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19.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2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22.xml" ContentType="application/vnd.openxmlformats-officedocument.wordprocessingml.header+xml"/>
  <Override PartName="/word/footer91.xml" ContentType="application/vnd.openxmlformats-officedocument.wordprocessingml.footer+xml"/>
  <Override PartName="/word/header2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2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25.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2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header27.xml" ContentType="application/vnd.openxmlformats-officedocument.wordprocessingml.header+xml"/>
  <Override PartName="/word/footer161.xml" ContentType="application/vnd.openxmlformats-officedocument.wordprocessingml.footer+xml"/>
  <Override PartName="/word/header28.xml" ContentType="application/vnd.openxmlformats-officedocument.wordprocessingml.header+xml"/>
  <Override PartName="/word/footer162.xml" ContentType="application/vnd.openxmlformats-officedocument.wordprocessingml.footer+xml"/>
  <Override PartName="/word/header29.xml" ContentType="application/vnd.openxmlformats-officedocument.wordprocessingml.header+xml"/>
  <Override PartName="/word/footer163.xml" ContentType="application/vnd.openxmlformats-officedocument.wordprocessingml.footer+xml"/>
  <Override PartName="/word/header30.xml" ContentType="application/vnd.openxmlformats-officedocument.wordprocessingml.header+xml"/>
  <Override PartName="/word/footer1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7A5DC" w14:textId="77777777" w:rsidR="00A54039" w:rsidRPr="00E00C5A" w:rsidRDefault="00A54039" w:rsidP="00A54039">
      <w:pPr>
        <w:pStyle w:val="BodyText"/>
        <w:rPr>
          <w:szCs w:val="22"/>
        </w:rPr>
      </w:pPr>
      <w:bookmarkStart w:id="0" w:name="_Hlk98995389"/>
      <w:r w:rsidRPr="00E00C5A">
        <w:rPr>
          <w:noProof/>
        </w:rPr>
        <w:drawing>
          <wp:anchor distT="0" distB="0" distL="114300" distR="114300" simplePos="0" relativeHeight="251659264" behindDoc="1" locked="0" layoutInCell="1" allowOverlap="1" wp14:anchorId="5BC69AD7" wp14:editId="6D2F0BBC">
            <wp:simplePos x="0" y="0"/>
            <wp:positionH relativeFrom="column">
              <wp:posOffset>0</wp:posOffset>
            </wp:positionH>
            <wp:positionV relativeFrom="paragraph">
              <wp:posOffset>342265</wp:posOffset>
            </wp:positionV>
            <wp:extent cx="2665095" cy="902970"/>
            <wp:effectExtent l="0" t="0" r="0" b="0"/>
            <wp:wrapTight wrapText="bothSides">
              <wp:wrapPolygon edited="0">
                <wp:start x="4169" y="3646"/>
                <wp:lineTo x="2470" y="6835"/>
                <wp:lineTo x="2162" y="8203"/>
                <wp:lineTo x="2316" y="19139"/>
                <wp:lineTo x="19608" y="19139"/>
                <wp:lineTo x="20071" y="15949"/>
                <wp:lineTo x="9881" y="11848"/>
                <wp:lineTo x="10036" y="8658"/>
                <wp:lineTo x="8955" y="6380"/>
                <wp:lineTo x="5867" y="3646"/>
                <wp:lineTo x="4169" y="3646"/>
              </wp:wrapPolygon>
            </wp:wrapTight>
            <wp:docPr id="1290290767" name="Slika 7" descr="hbor_memo_HRV_ENG_novo_24_04-2_header_H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or_memo_HRV_ENG_novo_24_04-2_header_HRV"/>
                    <pic:cNvPicPr>
                      <a:picLocks noChangeAspect="1" noChangeArrowheads="1"/>
                    </pic:cNvPicPr>
                  </pic:nvPicPr>
                  <pic:blipFill>
                    <a:blip r:embed="rId11" cstate="print">
                      <a:extLst>
                        <a:ext uri="{28A0092B-C50C-407E-A947-70E740481C1C}">
                          <a14:useLocalDpi xmlns:a14="http://schemas.microsoft.com/office/drawing/2010/main" val="0"/>
                        </a:ext>
                      </a:extLst>
                    </a:blip>
                    <a:srcRect t="22328" r="60526" b="13531"/>
                    <a:stretch>
                      <a:fillRect/>
                    </a:stretch>
                  </pic:blipFill>
                  <pic:spPr bwMode="auto">
                    <a:xfrm>
                      <a:off x="0" y="0"/>
                      <a:ext cx="26650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29BA6" w14:textId="77777777" w:rsidR="00A54039" w:rsidRPr="00E00C5A" w:rsidRDefault="00A54039" w:rsidP="00A54039">
      <w:pPr>
        <w:spacing w:before="120" w:after="120" w:line="276" w:lineRule="auto"/>
        <w:jc w:val="both"/>
        <w:rPr>
          <w:rFonts w:asciiTheme="minorHAnsi" w:hAnsiTheme="minorHAnsi" w:cstheme="minorHAnsi"/>
          <w:sz w:val="22"/>
          <w:szCs w:val="22"/>
          <w:lang w:val="en-GB"/>
        </w:rPr>
      </w:pPr>
    </w:p>
    <w:p w14:paraId="138A0806" w14:textId="77777777" w:rsidR="00A54039" w:rsidRPr="00E00C5A" w:rsidRDefault="00A54039" w:rsidP="00A54039">
      <w:pPr>
        <w:spacing w:before="120" w:after="120" w:line="276" w:lineRule="auto"/>
        <w:jc w:val="both"/>
        <w:rPr>
          <w:rFonts w:asciiTheme="minorHAnsi" w:eastAsia="SimSun" w:hAnsiTheme="minorHAnsi" w:cstheme="minorHAnsi"/>
          <w:b/>
          <w:bCs/>
          <w:sz w:val="22"/>
          <w:szCs w:val="22"/>
          <w:lang w:val="en-GB"/>
        </w:rPr>
      </w:pPr>
    </w:p>
    <w:p w14:paraId="3162840E"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2B70D791"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230A9E49"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69670A5E" w14:textId="77777777" w:rsidR="00A54039" w:rsidRPr="00E00C5A" w:rsidRDefault="00A54039" w:rsidP="00A54039">
      <w:pPr>
        <w:spacing w:before="120" w:after="120" w:line="276" w:lineRule="auto"/>
        <w:jc w:val="center"/>
        <w:rPr>
          <w:rFonts w:asciiTheme="minorHAnsi" w:eastAsia="SimSun" w:hAnsiTheme="minorHAnsi" w:cstheme="minorHAnsi"/>
          <w:b/>
          <w:sz w:val="22"/>
          <w:szCs w:val="22"/>
          <w:lang w:val="en-GB"/>
        </w:rPr>
      </w:pPr>
    </w:p>
    <w:p w14:paraId="3105ACAA"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41BDBA8B"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26AA3699" w14:textId="77777777" w:rsidR="00A54039" w:rsidRPr="00E00C5A" w:rsidRDefault="00A54039" w:rsidP="00A54039">
      <w:pPr>
        <w:spacing w:before="120" w:after="120" w:line="276" w:lineRule="auto"/>
        <w:jc w:val="both"/>
        <w:rPr>
          <w:rFonts w:asciiTheme="minorHAnsi" w:eastAsia="SimSun" w:hAnsiTheme="minorHAnsi" w:cstheme="minorHAnsi"/>
          <w:b/>
          <w:sz w:val="36"/>
          <w:szCs w:val="36"/>
          <w:lang w:val="en-GB"/>
        </w:rPr>
      </w:pPr>
    </w:p>
    <w:p w14:paraId="6AFD45B9" w14:textId="77777777" w:rsidR="00A54039" w:rsidRPr="00E00C5A" w:rsidRDefault="00A54039" w:rsidP="00A54039">
      <w:pPr>
        <w:spacing w:before="120" w:after="120" w:line="276" w:lineRule="auto"/>
        <w:jc w:val="both"/>
        <w:rPr>
          <w:rFonts w:asciiTheme="minorHAnsi" w:eastAsia="SimSun" w:hAnsiTheme="minorHAnsi" w:cstheme="minorHAnsi"/>
          <w:b/>
          <w:sz w:val="36"/>
          <w:szCs w:val="36"/>
          <w:lang w:val="en-GB"/>
        </w:rPr>
      </w:pPr>
      <w:r w:rsidRPr="00E00C5A">
        <w:rPr>
          <w:rFonts w:asciiTheme="minorHAnsi" w:eastAsia="SimSun" w:hAnsiTheme="minorHAnsi" w:cstheme="minorHAnsi"/>
          <w:b/>
          <w:sz w:val="36"/>
          <w:szCs w:val="36"/>
          <w:lang w:val="en-GB"/>
        </w:rPr>
        <w:t xml:space="preserve">ANNUAL REPORT </w:t>
      </w:r>
    </w:p>
    <w:p w14:paraId="1168C89D" w14:textId="77777777" w:rsidR="00A54039" w:rsidRPr="00E00C5A" w:rsidRDefault="00A54039" w:rsidP="00A54039">
      <w:pPr>
        <w:spacing w:before="120" w:after="120" w:line="276" w:lineRule="auto"/>
        <w:jc w:val="both"/>
        <w:rPr>
          <w:rFonts w:asciiTheme="minorHAnsi" w:eastAsia="SimSun" w:hAnsiTheme="minorHAnsi" w:cstheme="minorHAnsi"/>
          <w:b/>
          <w:sz w:val="36"/>
          <w:szCs w:val="36"/>
          <w:lang w:val="en-GB"/>
        </w:rPr>
      </w:pPr>
      <w:r w:rsidRPr="00E00C5A">
        <w:rPr>
          <w:rFonts w:asciiTheme="minorHAnsi" w:eastAsia="SimSun" w:hAnsiTheme="minorHAnsi" w:cstheme="minorHAnsi"/>
          <w:b/>
          <w:sz w:val="36"/>
          <w:szCs w:val="36"/>
          <w:lang w:val="en-GB"/>
        </w:rPr>
        <w:t>OF THE CROATIAN BANK FOR RECONSTRUCTION AND DEVELOPMENT GROUP</w:t>
      </w:r>
    </w:p>
    <w:p w14:paraId="7BE4F2FE" w14:textId="77777777" w:rsidR="00A54039" w:rsidRPr="00E00C5A" w:rsidRDefault="00A54039" w:rsidP="00A54039">
      <w:pPr>
        <w:spacing w:before="120" w:after="120" w:line="276" w:lineRule="auto"/>
        <w:jc w:val="both"/>
        <w:rPr>
          <w:rFonts w:asciiTheme="minorHAnsi" w:eastAsia="SimSun" w:hAnsiTheme="minorHAnsi" w:cstheme="minorHAnsi"/>
          <w:b/>
          <w:sz w:val="36"/>
          <w:szCs w:val="36"/>
          <w:lang w:val="en-GB"/>
        </w:rPr>
      </w:pPr>
      <w:r w:rsidRPr="00E00C5A">
        <w:rPr>
          <w:rFonts w:asciiTheme="minorHAnsi" w:eastAsia="SimSun" w:hAnsiTheme="minorHAnsi" w:cstheme="minorHAnsi"/>
          <w:b/>
          <w:sz w:val="36"/>
          <w:szCs w:val="36"/>
          <w:lang w:val="en-GB"/>
        </w:rPr>
        <w:t>FOR 2024</w:t>
      </w:r>
    </w:p>
    <w:p w14:paraId="194AF0D0"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6B051CD3"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3E2FAC82"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45F9D9C2"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1D23BBD9"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7EEA3B89"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7AFAF073"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07E76B62"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540F4EF7"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6A5534B1"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61D357C5"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03DB08DF"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p>
    <w:p w14:paraId="04F0007F"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Zagreb, March 2025</w:t>
      </w:r>
    </w:p>
    <w:p w14:paraId="064FC56F" w14:textId="77777777" w:rsidR="00A54039" w:rsidRPr="00E00C5A" w:rsidRDefault="00A54039" w:rsidP="00A54039">
      <w:pPr>
        <w:rPr>
          <w:rFonts w:asciiTheme="minorHAnsi" w:eastAsia="SimSun" w:hAnsiTheme="minorHAnsi" w:cstheme="minorHAnsi"/>
          <w:b/>
          <w:sz w:val="22"/>
          <w:szCs w:val="22"/>
          <w:lang w:val="en-GB"/>
        </w:rPr>
      </w:pPr>
      <w:r w:rsidRPr="00E00C5A">
        <w:rPr>
          <w:rFonts w:asciiTheme="minorHAnsi" w:eastAsia="SimSun" w:hAnsiTheme="minorHAnsi" w:cstheme="minorHAnsi"/>
          <w:b/>
          <w:sz w:val="22"/>
          <w:szCs w:val="22"/>
          <w:lang w:val="en-GB"/>
        </w:rPr>
        <w:br w:type="page"/>
      </w:r>
    </w:p>
    <w:p w14:paraId="3D55D6C4" w14:textId="77777777" w:rsidR="00A54039" w:rsidRPr="00BA3F90" w:rsidRDefault="00A54039" w:rsidP="00A54039">
      <w:pPr>
        <w:spacing w:before="120" w:after="120" w:line="360" w:lineRule="auto"/>
        <w:jc w:val="both"/>
        <w:rPr>
          <w:rFonts w:asciiTheme="minorHAnsi" w:eastAsia="SimSun" w:hAnsiTheme="minorHAnsi" w:cstheme="minorHAnsi"/>
          <w:b/>
          <w:sz w:val="22"/>
          <w:szCs w:val="22"/>
          <w:lang w:val="en-GB"/>
        </w:rPr>
      </w:pPr>
      <w:r w:rsidRPr="00BA3F90">
        <w:rPr>
          <w:rFonts w:asciiTheme="minorHAnsi" w:eastAsia="SimSun" w:hAnsiTheme="minorHAnsi" w:cstheme="minorHAnsi"/>
          <w:b/>
          <w:sz w:val="22"/>
          <w:szCs w:val="22"/>
          <w:lang w:val="en-GB"/>
        </w:rPr>
        <w:lastRenderedPageBreak/>
        <w:t>CONTENTS:</w:t>
      </w:r>
    </w:p>
    <w:bookmarkStart w:id="1" w:name="_Toc3249199"/>
    <w:bookmarkStart w:id="2" w:name="_Hlk127190481"/>
    <w:bookmarkStart w:id="3" w:name="_Hlk130201197"/>
    <w:p w14:paraId="211CF3D3" w14:textId="78DF05E7" w:rsidR="00A54039" w:rsidRPr="00DB75F6" w:rsidRDefault="00A54039" w:rsidP="00A54039">
      <w:pPr>
        <w:pStyle w:val="TOC1"/>
        <w:rPr>
          <w:rFonts w:eastAsiaTheme="minorEastAsia" w:cstheme="minorBidi"/>
          <w:b/>
          <w:kern w:val="2"/>
          <w:szCs w:val="22"/>
          <w:lang w:val="en-GB" w:eastAsia="en-GB"/>
          <w14:ligatures w14:val="standardContextual"/>
        </w:rPr>
      </w:pPr>
      <w:r w:rsidRPr="00BA3F90">
        <w:rPr>
          <w:rFonts w:cstheme="minorHAnsi"/>
          <w:b/>
          <w:szCs w:val="22"/>
          <w:lang w:val="en-GB" w:eastAsia="hr-HR"/>
        </w:rPr>
        <w:fldChar w:fldCharType="begin"/>
      </w:r>
      <w:r w:rsidRPr="00BA3F90">
        <w:rPr>
          <w:rFonts w:cstheme="minorHAnsi"/>
          <w:szCs w:val="22"/>
          <w:lang w:val="en-GB"/>
        </w:rPr>
        <w:instrText xml:space="preserve"> TOC \o "1-3" \h \z \u </w:instrText>
      </w:r>
      <w:r w:rsidRPr="00BA3F90">
        <w:rPr>
          <w:rFonts w:cstheme="minorHAnsi"/>
          <w:b/>
          <w:szCs w:val="22"/>
          <w:lang w:val="en-GB" w:eastAsia="hr-HR"/>
        </w:rPr>
        <w:fldChar w:fldCharType="separate"/>
      </w:r>
      <w:hyperlink w:anchor="_Toc193200485" w:history="1">
        <w:r w:rsidRPr="00DB75F6">
          <w:rPr>
            <w:rStyle w:val="Hyperlink"/>
            <w:rFonts w:eastAsia="SimHei" w:cstheme="minorHAnsi"/>
            <w:bCs/>
            <w:szCs w:val="22"/>
            <w:lang w:val="en-GB"/>
          </w:rPr>
          <w:t>STATEMENT OF PERSONS RESPONSIBLE FOR THE PREPARATION OF THE ANNUAL REPORT</w:t>
        </w:r>
        <w:r w:rsidRPr="00DB75F6">
          <w:rPr>
            <w:webHidden/>
            <w:szCs w:val="22"/>
          </w:rPr>
          <w:tab/>
        </w:r>
        <w:r w:rsidRPr="00DB75F6">
          <w:rPr>
            <w:webHidden/>
            <w:szCs w:val="22"/>
          </w:rPr>
          <w:fldChar w:fldCharType="begin"/>
        </w:r>
        <w:r w:rsidRPr="00DB75F6">
          <w:rPr>
            <w:webHidden/>
            <w:szCs w:val="22"/>
          </w:rPr>
          <w:instrText xml:space="preserve"> PAGEREF _Toc193200485 \h </w:instrText>
        </w:r>
        <w:r w:rsidRPr="00DB75F6">
          <w:rPr>
            <w:webHidden/>
            <w:szCs w:val="22"/>
          </w:rPr>
        </w:r>
        <w:r w:rsidRPr="00DB75F6">
          <w:rPr>
            <w:webHidden/>
            <w:szCs w:val="22"/>
          </w:rPr>
          <w:fldChar w:fldCharType="separate"/>
        </w:r>
        <w:r w:rsidR="00D605E3">
          <w:rPr>
            <w:noProof/>
            <w:webHidden/>
            <w:szCs w:val="22"/>
          </w:rPr>
          <w:t>3</w:t>
        </w:r>
        <w:r w:rsidRPr="00DB75F6">
          <w:rPr>
            <w:webHidden/>
            <w:szCs w:val="22"/>
          </w:rPr>
          <w:fldChar w:fldCharType="end"/>
        </w:r>
      </w:hyperlink>
    </w:p>
    <w:p w14:paraId="6EC2983A" w14:textId="00B615FA"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86" w:history="1">
        <w:r w:rsidRPr="00DB75F6">
          <w:rPr>
            <w:rStyle w:val="Hyperlink"/>
            <w:rFonts w:eastAsia="SimHei" w:cstheme="minorHAnsi"/>
            <w:bCs/>
            <w:szCs w:val="22"/>
            <w:lang w:val="en-GB"/>
          </w:rPr>
          <w:t>MANAGEMENT REPORT FOR 2024</w:t>
        </w:r>
        <w:r w:rsidRPr="00DB75F6">
          <w:rPr>
            <w:webHidden/>
            <w:szCs w:val="22"/>
          </w:rPr>
          <w:tab/>
        </w:r>
        <w:r w:rsidRPr="00DB75F6">
          <w:rPr>
            <w:webHidden/>
            <w:szCs w:val="22"/>
          </w:rPr>
          <w:fldChar w:fldCharType="begin"/>
        </w:r>
        <w:r w:rsidRPr="00DB75F6">
          <w:rPr>
            <w:webHidden/>
            <w:szCs w:val="22"/>
          </w:rPr>
          <w:instrText xml:space="preserve"> PAGEREF _Toc193200486 \h </w:instrText>
        </w:r>
        <w:r w:rsidRPr="00DB75F6">
          <w:rPr>
            <w:webHidden/>
            <w:szCs w:val="22"/>
          </w:rPr>
        </w:r>
        <w:r w:rsidRPr="00DB75F6">
          <w:rPr>
            <w:webHidden/>
            <w:szCs w:val="22"/>
          </w:rPr>
          <w:fldChar w:fldCharType="separate"/>
        </w:r>
        <w:r w:rsidR="00D605E3">
          <w:rPr>
            <w:noProof/>
            <w:webHidden/>
            <w:szCs w:val="22"/>
          </w:rPr>
          <w:t>4</w:t>
        </w:r>
        <w:r w:rsidRPr="00DB75F6">
          <w:rPr>
            <w:webHidden/>
            <w:szCs w:val="22"/>
          </w:rPr>
          <w:fldChar w:fldCharType="end"/>
        </w:r>
      </w:hyperlink>
    </w:p>
    <w:p w14:paraId="3A56DA36" w14:textId="15839A1B"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87" w:history="1">
        <w:r w:rsidRPr="00DB75F6">
          <w:rPr>
            <w:rStyle w:val="Hyperlink"/>
            <w:rFonts w:eastAsia="SimHei" w:cstheme="minorHAnsi"/>
            <w:bCs/>
            <w:szCs w:val="22"/>
            <w:lang w:val="en-GB"/>
          </w:rPr>
          <w:t>STATEMENT ON THE CODE OF CORPORATE GOVERNANCE APPLICATION</w:t>
        </w:r>
        <w:r w:rsidRPr="00DB75F6">
          <w:rPr>
            <w:webHidden/>
            <w:szCs w:val="22"/>
          </w:rPr>
          <w:tab/>
        </w:r>
        <w:r w:rsidRPr="00DB75F6">
          <w:rPr>
            <w:webHidden/>
            <w:szCs w:val="22"/>
          </w:rPr>
          <w:fldChar w:fldCharType="begin"/>
        </w:r>
        <w:r w:rsidRPr="00DB75F6">
          <w:rPr>
            <w:webHidden/>
            <w:szCs w:val="22"/>
          </w:rPr>
          <w:instrText xml:space="preserve"> PAGEREF _Toc193200487 \h </w:instrText>
        </w:r>
        <w:r w:rsidRPr="00DB75F6">
          <w:rPr>
            <w:webHidden/>
            <w:szCs w:val="22"/>
          </w:rPr>
        </w:r>
        <w:r w:rsidRPr="00DB75F6">
          <w:rPr>
            <w:webHidden/>
            <w:szCs w:val="22"/>
          </w:rPr>
          <w:fldChar w:fldCharType="separate"/>
        </w:r>
        <w:r w:rsidR="00D605E3">
          <w:rPr>
            <w:noProof/>
            <w:webHidden/>
            <w:szCs w:val="22"/>
          </w:rPr>
          <w:t>6</w:t>
        </w:r>
        <w:r w:rsidRPr="00DB75F6">
          <w:rPr>
            <w:webHidden/>
            <w:szCs w:val="22"/>
          </w:rPr>
          <w:fldChar w:fldCharType="end"/>
        </w:r>
      </w:hyperlink>
    </w:p>
    <w:p w14:paraId="30FE2E3F" w14:textId="603F472C"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88" w:history="1">
        <w:r w:rsidRPr="00DB75F6">
          <w:rPr>
            <w:rStyle w:val="Hyperlink"/>
            <w:rFonts w:eastAsia="SimHei" w:cstheme="minorHAnsi"/>
            <w:bCs/>
            <w:szCs w:val="22"/>
            <w:lang w:val="en-GB"/>
          </w:rPr>
          <w:t>DESCRIPTION OF OPERATIONS OF HBOR GROUP IN 2024</w:t>
        </w:r>
        <w:r w:rsidRPr="00DB75F6">
          <w:rPr>
            <w:webHidden/>
            <w:szCs w:val="22"/>
          </w:rPr>
          <w:tab/>
        </w:r>
        <w:r w:rsidRPr="00DB75F6">
          <w:rPr>
            <w:webHidden/>
            <w:szCs w:val="22"/>
          </w:rPr>
          <w:fldChar w:fldCharType="begin"/>
        </w:r>
        <w:r w:rsidRPr="00DB75F6">
          <w:rPr>
            <w:webHidden/>
            <w:szCs w:val="22"/>
          </w:rPr>
          <w:instrText xml:space="preserve"> PAGEREF _Toc193200488 \h </w:instrText>
        </w:r>
        <w:r w:rsidRPr="00DB75F6">
          <w:rPr>
            <w:webHidden/>
            <w:szCs w:val="22"/>
          </w:rPr>
        </w:r>
        <w:r w:rsidRPr="00DB75F6">
          <w:rPr>
            <w:webHidden/>
            <w:szCs w:val="22"/>
          </w:rPr>
          <w:fldChar w:fldCharType="separate"/>
        </w:r>
        <w:r w:rsidR="00D605E3">
          <w:rPr>
            <w:noProof/>
            <w:webHidden/>
            <w:szCs w:val="22"/>
          </w:rPr>
          <w:t>10</w:t>
        </w:r>
        <w:r w:rsidRPr="00DB75F6">
          <w:rPr>
            <w:webHidden/>
            <w:szCs w:val="22"/>
          </w:rPr>
          <w:fldChar w:fldCharType="end"/>
        </w:r>
      </w:hyperlink>
    </w:p>
    <w:p w14:paraId="2240FE8E" w14:textId="17FF269A"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89" w:history="1">
        <w:r w:rsidRPr="00DB75F6">
          <w:rPr>
            <w:rStyle w:val="Hyperlink"/>
            <w:rFonts w:eastAsia="SimHei" w:cstheme="minorHAnsi"/>
            <w:bCs/>
            <w:szCs w:val="22"/>
            <w:lang w:val="en-GB"/>
          </w:rPr>
          <w:t>OPERATIONS OF CROATIAN BANK FOR RECONSTRUCTION AND DEVELOPMENT</w:t>
        </w:r>
        <w:r w:rsidRPr="00DB75F6">
          <w:rPr>
            <w:webHidden/>
            <w:szCs w:val="22"/>
          </w:rPr>
          <w:tab/>
        </w:r>
        <w:r w:rsidRPr="00DB75F6">
          <w:rPr>
            <w:webHidden/>
            <w:szCs w:val="22"/>
          </w:rPr>
          <w:fldChar w:fldCharType="begin"/>
        </w:r>
        <w:r w:rsidRPr="00DB75F6">
          <w:rPr>
            <w:webHidden/>
            <w:szCs w:val="22"/>
          </w:rPr>
          <w:instrText xml:space="preserve"> PAGEREF _Toc193200489 \h </w:instrText>
        </w:r>
        <w:r w:rsidRPr="00DB75F6">
          <w:rPr>
            <w:webHidden/>
            <w:szCs w:val="22"/>
          </w:rPr>
        </w:r>
        <w:r w:rsidRPr="00DB75F6">
          <w:rPr>
            <w:webHidden/>
            <w:szCs w:val="22"/>
          </w:rPr>
          <w:fldChar w:fldCharType="separate"/>
        </w:r>
        <w:r w:rsidR="00D605E3">
          <w:rPr>
            <w:noProof/>
            <w:webHidden/>
            <w:szCs w:val="22"/>
          </w:rPr>
          <w:t>10</w:t>
        </w:r>
        <w:r w:rsidRPr="00DB75F6">
          <w:rPr>
            <w:webHidden/>
            <w:szCs w:val="22"/>
          </w:rPr>
          <w:fldChar w:fldCharType="end"/>
        </w:r>
      </w:hyperlink>
    </w:p>
    <w:p w14:paraId="327254FE" w14:textId="56B8A587"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0" w:history="1">
        <w:r w:rsidRPr="00DB75F6">
          <w:rPr>
            <w:rStyle w:val="Hyperlink"/>
            <w:rFonts w:eastAsia="SimHei" w:cstheme="minorHAnsi"/>
            <w:bCs/>
            <w:szCs w:val="22"/>
            <w:lang w:val="en-GB"/>
          </w:rPr>
          <w:t>ACTIVE MEASURES AND PRODUCTS INTRODUCED</w:t>
        </w:r>
        <w:r w:rsidRPr="00DB75F6">
          <w:rPr>
            <w:webHidden/>
            <w:szCs w:val="22"/>
          </w:rPr>
          <w:tab/>
        </w:r>
        <w:r w:rsidRPr="00DB75F6">
          <w:rPr>
            <w:webHidden/>
            <w:szCs w:val="22"/>
          </w:rPr>
          <w:fldChar w:fldCharType="begin"/>
        </w:r>
        <w:r w:rsidRPr="00DB75F6">
          <w:rPr>
            <w:webHidden/>
            <w:szCs w:val="22"/>
          </w:rPr>
          <w:instrText xml:space="preserve"> PAGEREF _Toc193200490 \h </w:instrText>
        </w:r>
        <w:r w:rsidRPr="00DB75F6">
          <w:rPr>
            <w:webHidden/>
            <w:szCs w:val="22"/>
          </w:rPr>
        </w:r>
        <w:r w:rsidRPr="00DB75F6">
          <w:rPr>
            <w:webHidden/>
            <w:szCs w:val="22"/>
          </w:rPr>
          <w:fldChar w:fldCharType="separate"/>
        </w:r>
        <w:r w:rsidR="00D605E3">
          <w:rPr>
            <w:noProof/>
            <w:webHidden/>
            <w:szCs w:val="22"/>
          </w:rPr>
          <w:t>12</w:t>
        </w:r>
        <w:r w:rsidRPr="00DB75F6">
          <w:rPr>
            <w:webHidden/>
            <w:szCs w:val="22"/>
          </w:rPr>
          <w:fldChar w:fldCharType="end"/>
        </w:r>
      </w:hyperlink>
    </w:p>
    <w:p w14:paraId="67337215" w14:textId="62EFC108"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1" w:history="1">
        <w:r w:rsidRPr="00DB75F6">
          <w:rPr>
            <w:rStyle w:val="Hyperlink"/>
            <w:rFonts w:eastAsia="SimHei" w:cstheme="minorHAnsi"/>
            <w:bCs/>
            <w:szCs w:val="22"/>
            <w:lang w:val="en-GB"/>
          </w:rPr>
          <w:t>EU PROGRAMMES AND INITIATIVES</w:t>
        </w:r>
        <w:r w:rsidRPr="00DB75F6">
          <w:rPr>
            <w:webHidden/>
            <w:szCs w:val="22"/>
          </w:rPr>
          <w:tab/>
        </w:r>
        <w:r w:rsidRPr="00DB75F6">
          <w:rPr>
            <w:webHidden/>
            <w:szCs w:val="22"/>
          </w:rPr>
          <w:fldChar w:fldCharType="begin"/>
        </w:r>
        <w:r w:rsidRPr="00DB75F6">
          <w:rPr>
            <w:webHidden/>
            <w:szCs w:val="22"/>
          </w:rPr>
          <w:instrText xml:space="preserve"> PAGEREF _Toc193200491 \h </w:instrText>
        </w:r>
        <w:r w:rsidRPr="00DB75F6">
          <w:rPr>
            <w:webHidden/>
            <w:szCs w:val="22"/>
          </w:rPr>
        </w:r>
        <w:r w:rsidRPr="00DB75F6">
          <w:rPr>
            <w:webHidden/>
            <w:szCs w:val="22"/>
          </w:rPr>
          <w:fldChar w:fldCharType="separate"/>
        </w:r>
        <w:r w:rsidR="00D605E3">
          <w:rPr>
            <w:noProof/>
            <w:webHidden/>
            <w:szCs w:val="22"/>
          </w:rPr>
          <w:t>16</w:t>
        </w:r>
        <w:r w:rsidRPr="00DB75F6">
          <w:rPr>
            <w:webHidden/>
            <w:szCs w:val="22"/>
          </w:rPr>
          <w:fldChar w:fldCharType="end"/>
        </w:r>
      </w:hyperlink>
    </w:p>
    <w:p w14:paraId="3BAC795A" w14:textId="34F2489C"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2" w:history="1">
        <w:r w:rsidRPr="00DB75F6">
          <w:rPr>
            <w:rStyle w:val="Hyperlink"/>
            <w:rFonts w:eastAsia="SimSun" w:cstheme="minorHAnsi"/>
            <w:bCs/>
            <w:szCs w:val="22"/>
          </w:rPr>
          <w:t>REORIENT HBOR’s ACTIVITIES TOWARDS SUSTAINABLE FINANCING AND GREEN TRANSITION</w:t>
        </w:r>
        <w:r w:rsidRPr="00DB75F6">
          <w:rPr>
            <w:webHidden/>
            <w:szCs w:val="22"/>
          </w:rPr>
          <w:tab/>
        </w:r>
        <w:r w:rsidRPr="00DB75F6">
          <w:rPr>
            <w:webHidden/>
            <w:szCs w:val="22"/>
          </w:rPr>
          <w:fldChar w:fldCharType="begin"/>
        </w:r>
        <w:r w:rsidRPr="00DB75F6">
          <w:rPr>
            <w:webHidden/>
            <w:szCs w:val="22"/>
          </w:rPr>
          <w:instrText xml:space="preserve"> PAGEREF _Toc193200492 \h </w:instrText>
        </w:r>
        <w:r w:rsidRPr="00DB75F6">
          <w:rPr>
            <w:webHidden/>
            <w:szCs w:val="22"/>
          </w:rPr>
        </w:r>
        <w:r w:rsidRPr="00DB75F6">
          <w:rPr>
            <w:webHidden/>
            <w:szCs w:val="22"/>
          </w:rPr>
          <w:fldChar w:fldCharType="separate"/>
        </w:r>
        <w:r w:rsidR="00D605E3">
          <w:rPr>
            <w:noProof/>
            <w:webHidden/>
            <w:szCs w:val="22"/>
          </w:rPr>
          <w:t>18</w:t>
        </w:r>
        <w:r w:rsidRPr="00DB75F6">
          <w:rPr>
            <w:webHidden/>
            <w:szCs w:val="22"/>
          </w:rPr>
          <w:fldChar w:fldCharType="end"/>
        </w:r>
      </w:hyperlink>
    </w:p>
    <w:p w14:paraId="62B856D9" w14:textId="0039D96C"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3" w:history="1">
        <w:r w:rsidRPr="00DB75F6">
          <w:rPr>
            <w:rStyle w:val="Hyperlink"/>
            <w:rFonts w:eastAsia="SimHei" w:cstheme="minorHAnsi"/>
            <w:bCs/>
            <w:szCs w:val="22"/>
            <w:lang w:val="en-GB"/>
          </w:rPr>
          <w:t>DEVELOPMENT OF VENTURE CAPITAL AND PRIVATE EQUITY MARKET</w:t>
        </w:r>
        <w:r w:rsidRPr="00DB75F6">
          <w:rPr>
            <w:webHidden/>
            <w:szCs w:val="22"/>
          </w:rPr>
          <w:tab/>
        </w:r>
        <w:r w:rsidRPr="00DB75F6">
          <w:rPr>
            <w:webHidden/>
            <w:szCs w:val="22"/>
          </w:rPr>
          <w:fldChar w:fldCharType="begin"/>
        </w:r>
        <w:r w:rsidRPr="00DB75F6">
          <w:rPr>
            <w:webHidden/>
            <w:szCs w:val="22"/>
          </w:rPr>
          <w:instrText xml:space="preserve"> PAGEREF _Toc193200493 \h </w:instrText>
        </w:r>
        <w:r w:rsidRPr="00DB75F6">
          <w:rPr>
            <w:webHidden/>
            <w:szCs w:val="22"/>
          </w:rPr>
        </w:r>
        <w:r w:rsidRPr="00DB75F6">
          <w:rPr>
            <w:webHidden/>
            <w:szCs w:val="22"/>
          </w:rPr>
          <w:fldChar w:fldCharType="separate"/>
        </w:r>
        <w:r w:rsidR="00D605E3">
          <w:rPr>
            <w:noProof/>
            <w:webHidden/>
            <w:szCs w:val="22"/>
          </w:rPr>
          <w:t>19</w:t>
        </w:r>
        <w:r w:rsidRPr="00DB75F6">
          <w:rPr>
            <w:webHidden/>
            <w:szCs w:val="22"/>
          </w:rPr>
          <w:fldChar w:fldCharType="end"/>
        </w:r>
      </w:hyperlink>
    </w:p>
    <w:p w14:paraId="54E8A4EA" w14:textId="08510D1B"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4" w:history="1">
        <w:r w:rsidRPr="00DB75F6">
          <w:rPr>
            <w:rStyle w:val="Hyperlink"/>
            <w:rFonts w:eastAsia="SimHei" w:cstheme="minorHAnsi"/>
            <w:bCs/>
            <w:szCs w:val="22"/>
            <w:lang w:val="en-GB"/>
          </w:rPr>
          <w:t>EXPORT CREDIT INSURANCE</w:t>
        </w:r>
        <w:r w:rsidRPr="00DB75F6">
          <w:rPr>
            <w:webHidden/>
            <w:szCs w:val="22"/>
          </w:rPr>
          <w:tab/>
        </w:r>
        <w:r w:rsidRPr="00DB75F6">
          <w:rPr>
            <w:webHidden/>
            <w:szCs w:val="22"/>
          </w:rPr>
          <w:fldChar w:fldCharType="begin"/>
        </w:r>
        <w:r w:rsidRPr="00DB75F6">
          <w:rPr>
            <w:webHidden/>
            <w:szCs w:val="22"/>
          </w:rPr>
          <w:instrText xml:space="preserve"> PAGEREF _Toc193200494 \h </w:instrText>
        </w:r>
        <w:r w:rsidRPr="00DB75F6">
          <w:rPr>
            <w:webHidden/>
            <w:szCs w:val="22"/>
          </w:rPr>
        </w:r>
        <w:r w:rsidRPr="00DB75F6">
          <w:rPr>
            <w:webHidden/>
            <w:szCs w:val="22"/>
          </w:rPr>
          <w:fldChar w:fldCharType="separate"/>
        </w:r>
        <w:r w:rsidR="00D605E3">
          <w:rPr>
            <w:noProof/>
            <w:webHidden/>
            <w:szCs w:val="22"/>
          </w:rPr>
          <w:t>22</w:t>
        </w:r>
        <w:r w:rsidRPr="00DB75F6">
          <w:rPr>
            <w:webHidden/>
            <w:szCs w:val="22"/>
          </w:rPr>
          <w:fldChar w:fldCharType="end"/>
        </w:r>
      </w:hyperlink>
    </w:p>
    <w:p w14:paraId="7C0B75ED" w14:textId="7BACB23E"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5" w:history="1">
        <w:r w:rsidRPr="00DB75F6">
          <w:rPr>
            <w:rStyle w:val="Hyperlink"/>
            <w:rFonts w:eastAsia="SimHei" w:cstheme="minorHAnsi"/>
            <w:bCs/>
            <w:szCs w:val="22"/>
            <w:lang w:val="en-GB"/>
          </w:rPr>
          <w:t>RISK MANAGEMENT</w:t>
        </w:r>
        <w:r w:rsidRPr="00DB75F6">
          <w:rPr>
            <w:webHidden/>
            <w:szCs w:val="22"/>
          </w:rPr>
          <w:tab/>
        </w:r>
        <w:r w:rsidRPr="00DB75F6">
          <w:rPr>
            <w:webHidden/>
            <w:szCs w:val="22"/>
          </w:rPr>
          <w:fldChar w:fldCharType="begin"/>
        </w:r>
        <w:r w:rsidRPr="00DB75F6">
          <w:rPr>
            <w:webHidden/>
            <w:szCs w:val="22"/>
          </w:rPr>
          <w:instrText xml:space="preserve"> PAGEREF _Toc193200495 \h </w:instrText>
        </w:r>
        <w:r w:rsidRPr="00DB75F6">
          <w:rPr>
            <w:webHidden/>
            <w:szCs w:val="22"/>
          </w:rPr>
        </w:r>
        <w:r w:rsidRPr="00DB75F6">
          <w:rPr>
            <w:webHidden/>
            <w:szCs w:val="22"/>
          </w:rPr>
          <w:fldChar w:fldCharType="separate"/>
        </w:r>
        <w:r w:rsidR="00D605E3">
          <w:rPr>
            <w:noProof/>
            <w:webHidden/>
            <w:szCs w:val="22"/>
          </w:rPr>
          <w:t>26</w:t>
        </w:r>
        <w:r w:rsidRPr="00DB75F6">
          <w:rPr>
            <w:webHidden/>
            <w:szCs w:val="22"/>
          </w:rPr>
          <w:fldChar w:fldCharType="end"/>
        </w:r>
      </w:hyperlink>
    </w:p>
    <w:p w14:paraId="5EB80BE4" w14:textId="29115763"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6" w:history="1">
        <w:r w:rsidRPr="00DB75F6">
          <w:rPr>
            <w:rStyle w:val="Hyperlink"/>
            <w:rFonts w:eastAsia="SimHei" w:cstheme="minorHAnsi"/>
            <w:bCs/>
            <w:szCs w:val="22"/>
            <w:lang w:val="en-GB"/>
          </w:rPr>
          <w:t>INTERNAL AUDIT</w:t>
        </w:r>
        <w:r w:rsidRPr="00DB75F6">
          <w:rPr>
            <w:webHidden/>
            <w:szCs w:val="22"/>
          </w:rPr>
          <w:tab/>
        </w:r>
        <w:r w:rsidRPr="00DB75F6">
          <w:rPr>
            <w:webHidden/>
            <w:szCs w:val="22"/>
          </w:rPr>
          <w:fldChar w:fldCharType="begin"/>
        </w:r>
        <w:r w:rsidRPr="00DB75F6">
          <w:rPr>
            <w:webHidden/>
            <w:szCs w:val="22"/>
          </w:rPr>
          <w:instrText xml:space="preserve"> PAGEREF _Toc193200496 \h </w:instrText>
        </w:r>
        <w:r w:rsidRPr="00DB75F6">
          <w:rPr>
            <w:webHidden/>
            <w:szCs w:val="22"/>
          </w:rPr>
        </w:r>
        <w:r w:rsidRPr="00DB75F6">
          <w:rPr>
            <w:webHidden/>
            <w:szCs w:val="22"/>
          </w:rPr>
          <w:fldChar w:fldCharType="separate"/>
        </w:r>
        <w:r w:rsidR="00D605E3">
          <w:rPr>
            <w:noProof/>
            <w:webHidden/>
            <w:szCs w:val="22"/>
          </w:rPr>
          <w:t>31</w:t>
        </w:r>
        <w:r w:rsidRPr="00DB75F6">
          <w:rPr>
            <w:webHidden/>
            <w:szCs w:val="22"/>
          </w:rPr>
          <w:fldChar w:fldCharType="end"/>
        </w:r>
      </w:hyperlink>
    </w:p>
    <w:p w14:paraId="55AD2156" w14:textId="0468B9E2"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7" w:history="1">
        <w:r w:rsidRPr="00DB75F6">
          <w:rPr>
            <w:rStyle w:val="Hyperlink"/>
            <w:rFonts w:eastAsia="SimHei" w:cstheme="minorHAnsi"/>
            <w:bCs/>
            <w:szCs w:val="22"/>
            <w:lang w:val="en-GB"/>
          </w:rPr>
          <w:t>COMPLIANCE MONITORING FUNCTION</w:t>
        </w:r>
        <w:r w:rsidRPr="00DB75F6">
          <w:rPr>
            <w:webHidden/>
            <w:szCs w:val="22"/>
          </w:rPr>
          <w:tab/>
        </w:r>
        <w:r w:rsidRPr="00DB75F6">
          <w:rPr>
            <w:webHidden/>
            <w:szCs w:val="22"/>
          </w:rPr>
          <w:fldChar w:fldCharType="begin"/>
        </w:r>
        <w:r w:rsidRPr="00DB75F6">
          <w:rPr>
            <w:webHidden/>
            <w:szCs w:val="22"/>
          </w:rPr>
          <w:instrText xml:space="preserve"> PAGEREF _Toc193200497 \h </w:instrText>
        </w:r>
        <w:r w:rsidRPr="00DB75F6">
          <w:rPr>
            <w:webHidden/>
            <w:szCs w:val="22"/>
          </w:rPr>
        </w:r>
        <w:r w:rsidRPr="00DB75F6">
          <w:rPr>
            <w:webHidden/>
            <w:szCs w:val="22"/>
          </w:rPr>
          <w:fldChar w:fldCharType="separate"/>
        </w:r>
        <w:r w:rsidR="00D605E3">
          <w:rPr>
            <w:noProof/>
            <w:webHidden/>
            <w:szCs w:val="22"/>
          </w:rPr>
          <w:t>31</w:t>
        </w:r>
        <w:r w:rsidRPr="00DB75F6">
          <w:rPr>
            <w:webHidden/>
            <w:szCs w:val="22"/>
          </w:rPr>
          <w:fldChar w:fldCharType="end"/>
        </w:r>
      </w:hyperlink>
    </w:p>
    <w:p w14:paraId="6DE4D594" w14:textId="3305C611"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8" w:history="1">
        <w:r w:rsidRPr="00DB75F6">
          <w:rPr>
            <w:rStyle w:val="Hyperlink"/>
            <w:rFonts w:eastAsia="SimHei" w:cstheme="minorHAnsi"/>
            <w:bCs/>
            <w:szCs w:val="22"/>
            <w:lang w:val="en-GB"/>
          </w:rPr>
          <w:t>HUMAN RESOURCES</w:t>
        </w:r>
        <w:r w:rsidRPr="00DB75F6">
          <w:rPr>
            <w:webHidden/>
            <w:szCs w:val="22"/>
          </w:rPr>
          <w:tab/>
        </w:r>
        <w:r w:rsidRPr="00DB75F6">
          <w:rPr>
            <w:webHidden/>
            <w:szCs w:val="22"/>
          </w:rPr>
          <w:fldChar w:fldCharType="begin"/>
        </w:r>
        <w:r w:rsidRPr="00DB75F6">
          <w:rPr>
            <w:webHidden/>
            <w:szCs w:val="22"/>
          </w:rPr>
          <w:instrText xml:space="preserve"> PAGEREF _Toc193200498 \h </w:instrText>
        </w:r>
        <w:r w:rsidRPr="00DB75F6">
          <w:rPr>
            <w:webHidden/>
            <w:szCs w:val="22"/>
          </w:rPr>
        </w:r>
        <w:r w:rsidRPr="00DB75F6">
          <w:rPr>
            <w:webHidden/>
            <w:szCs w:val="22"/>
          </w:rPr>
          <w:fldChar w:fldCharType="separate"/>
        </w:r>
        <w:r w:rsidR="00D605E3">
          <w:rPr>
            <w:noProof/>
            <w:webHidden/>
            <w:szCs w:val="22"/>
          </w:rPr>
          <w:t>31</w:t>
        </w:r>
        <w:r w:rsidRPr="00DB75F6">
          <w:rPr>
            <w:webHidden/>
            <w:szCs w:val="22"/>
          </w:rPr>
          <w:fldChar w:fldCharType="end"/>
        </w:r>
      </w:hyperlink>
    </w:p>
    <w:p w14:paraId="7EE279D6" w14:textId="44B9980C"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499" w:history="1">
        <w:r w:rsidRPr="00DB75F6">
          <w:rPr>
            <w:rStyle w:val="Hyperlink"/>
            <w:rFonts w:eastAsia="SimHei" w:cstheme="minorHAnsi"/>
            <w:bCs/>
            <w:szCs w:val="22"/>
            <w:lang w:val="en-GB"/>
          </w:rPr>
          <w:t>OTHER ACTIVITIES</w:t>
        </w:r>
        <w:r w:rsidRPr="00DB75F6">
          <w:rPr>
            <w:webHidden/>
            <w:szCs w:val="22"/>
          </w:rPr>
          <w:tab/>
        </w:r>
        <w:r w:rsidRPr="00DB75F6">
          <w:rPr>
            <w:webHidden/>
            <w:szCs w:val="22"/>
          </w:rPr>
          <w:fldChar w:fldCharType="begin"/>
        </w:r>
        <w:r w:rsidRPr="00DB75F6">
          <w:rPr>
            <w:webHidden/>
            <w:szCs w:val="22"/>
          </w:rPr>
          <w:instrText xml:space="preserve"> PAGEREF _Toc193200499 \h </w:instrText>
        </w:r>
        <w:r w:rsidRPr="00DB75F6">
          <w:rPr>
            <w:webHidden/>
            <w:szCs w:val="22"/>
          </w:rPr>
        </w:r>
        <w:r w:rsidRPr="00DB75F6">
          <w:rPr>
            <w:webHidden/>
            <w:szCs w:val="22"/>
          </w:rPr>
          <w:fldChar w:fldCharType="separate"/>
        </w:r>
        <w:r w:rsidR="00D605E3">
          <w:rPr>
            <w:noProof/>
            <w:webHidden/>
            <w:szCs w:val="22"/>
          </w:rPr>
          <w:t>32</w:t>
        </w:r>
        <w:r w:rsidRPr="00DB75F6">
          <w:rPr>
            <w:webHidden/>
            <w:szCs w:val="22"/>
          </w:rPr>
          <w:fldChar w:fldCharType="end"/>
        </w:r>
      </w:hyperlink>
    </w:p>
    <w:p w14:paraId="5168F64F" w14:textId="014B4190"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500" w:history="1">
        <w:r w:rsidRPr="00DB75F6">
          <w:rPr>
            <w:rStyle w:val="Hyperlink"/>
            <w:rFonts w:eastAsia="SimHei" w:cstheme="minorHAnsi"/>
            <w:bCs/>
            <w:szCs w:val="22"/>
            <w:lang w:val="en-GB"/>
          </w:rPr>
          <w:t>OPERATIONS OF HRVATSKO KREDITNO OSIGURANJE GROUP</w:t>
        </w:r>
        <w:r w:rsidRPr="00DB75F6">
          <w:rPr>
            <w:webHidden/>
            <w:szCs w:val="22"/>
          </w:rPr>
          <w:tab/>
        </w:r>
        <w:r w:rsidRPr="00DB75F6">
          <w:rPr>
            <w:webHidden/>
            <w:szCs w:val="22"/>
          </w:rPr>
          <w:fldChar w:fldCharType="begin"/>
        </w:r>
        <w:r w:rsidRPr="00DB75F6">
          <w:rPr>
            <w:webHidden/>
            <w:szCs w:val="22"/>
          </w:rPr>
          <w:instrText xml:space="preserve"> PAGEREF _Toc193200500 \h </w:instrText>
        </w:r>
        <w:r w:rsidRPr="00DB75F6">
          <w:rPr>
            <w:webHidden/>
            <w:szCs w:val="22"/>
          </w:rPr>
        </w:r>
        <w:r w:rsidRPr="00DB75F6">
          <w:rPr>
            <w:webHidden/>
            <w:szCs w:val="22"/>
          </w:rPr>
          <w:fldChar w:fldCharType="separate"/>
        </w:r>
        <w:r w:rsidR="00D605E3">
          <w:rPr>
            <w:noProof/>
            <w:webHidden/>
            <w:szCs w:val="22"/>
          </w:rPr>
          <w:t>37</w:t>
        </w:r>
        <w:r w:rsidRPr="00DB75F6">
          <w:rPr>
            <w:webHidden/>
            <w:szCs w:val="22"/>
          </w:rPr>
          <w:fldChar w:fldCharType="end"/>
        </w:r>
      </w:hyperlink>
    </w:p>
    <w:p w14:paraId="42BE205F" w14:textId="1E6CF45F" w:rsidR="00A54039" w:rsidRPr="00DB75F6" w:rsidRDefault="00A54039" w:rsidP="00A54039">
      <w:pPr>
        <w:pStyle w:val="TOC2"/>
        <w:rPr>
          <w:rFonts w:eastAsiaTheme="minorEastAsia" w:cstheme="minorBidi"/>
          <w:bCs/>
          <w:iCs/>
          <w:kern w:val="2"/>
          <w:sz w:val="22"/>
          <w:szCs w:val="22"/>
          <w:lang w:val="en-GB" w:eastAsia="en-GB"/>
          <w14:ligatures w14:val="standardContextual"/>
        </w:rPr>
      </w:pPr>
      <w:hyperlink w:anchor="_Toc193200501" w:history="1">
        <w:r w:rsidRPr="00DB75F6">
          <w:rPr>
            <w:rStyle w:val="Hyperlink"/>
            <w:b/>
            <w:sz w:val="22"/>
            <w:szCs w:val="22"/>
            <w:lang w:val="en-GB"/>
          </w:rPr>
          <w:t>HRVATSKO KREDITNO OSIGURANJE D.D. AND POSLOVNI INFO SERVIS D.O.O.</w:t>
        </w:r>
        <w:r w:rsidRPr="00DB75F6">
          <w:rPr>
            <w:webHidden/>
            <w:sz w:val="22"/>
            <w:szCs w:val="22"/>
          </w:rPr>
          <w:tab/>
        </w:r>
        <w:r w:rsidRPr="00DB75F6">
          <w:rPr>
            <w:webHidden/>
            <w:sz w:val="22"/>
            <w:szCs w:val="22"/>
          </w:rPr>
          <w:fldChar w:fldCharType="begin"/>
        </w:r>
        <w:r w:rsidRPr="00DB75F6">
          <w:rPr>
            <w:webHidden/>
            <w:sz w:val="22"/>
            <w:szCs w:val="22"/>
          </w:rPr>
          <w:instrText xml:space="preserve"> PAGEREF _Toc193200501 \h </w:instrText>
        </w:r>
        <w:r w:rsidRPr="00DB75F6">
          <w:rPr>
            <w:webHidden/>
            <w:sz w:val="22"/>
            <w:szCs w:val="22"/>
          </w:rPr>
        </w:r>
        <w:r w:rsidRPr="00DB75F6">
          <w:rPr>
            <w:webHidden/>
            <w:sz w:val="22"/>
            <w:szCs w:val="22"/>
          </w:rPr>
          <w:fldChar w:fldCharType="separate"/>
        </w:r>
        <w:r w:rsidR="00D605E3">
          <w:rPr>
            <w:noProof/>
            <w:webHidden/>
            <w:sz w:val="22"/>
            <w:szCs w:val="22"/>
          </w:rPr>
          <w:t>37</w:t>
        </w:r>
        <w:r w:rsidRPr="00DB75F6">
          <w:rPr>
            <w:webHidden/>
            <w:sz w:val="22"/>
            <w:szCs w:val="22"/>
          </w:rPr>
          <w:fldChar w:fldCharType="end"/>
        </w:r>
      </w:hyperlink>
    </w:p>
    <w:p w14:paraId="12ECB707" w14:textId="5344C129"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502" w:history="1">
        <w:r w:rsidRPr="00DB75F6">
          <w:rPr>
            <w:rStyle w:val="Hyperlink"/>
            <w:rFonts w:cstheme="minorHAnsi"/>
            <w:bCs/>
            <w:spacing w:val="-3"/>
            <w:szCs w:val="22"/>
            <w:lang w:val="en-GB"/>
          </w:rPr>
          <w:t>PRINCIPLES OF FINANCIAL REPORTING</w:t>
        </w:r>
        <w:r w:rsidRPr="00DB75F6">
          <w:rPr>
            <w:webHidden/>
            <w:szCs w:val="22"/>
          </w:rPr>
          <w:tab/>
        </w:r>
        <w:r w:rsidRPr="00DB75F6">
          <w:rPr>
            <w:webHidden/>
            <w:szCs w:val="22"/>
          </w:rPr>
          <w:fldChar w:fldCharType="begin"/>
        </w:r>
        <w:r w:rsidRPr="00DB75F6">
          <w:rPr>
            <w:webHidden/>
            <w:szCs w:val="22"/>
          </w:rPr>
          <w:instrText xml:space="preserve"> PAGEREF _Toc193200502 \h </w:instrText>
        </w:r>
        <w:r w:rsidRPr="00DB75F6">
          <w:rPr>
            <w:webHidden/>
            <w:szCs w:val="22"/>
          </w:rPr>
        </w:r>
        <w:r w:rsidRPr="00DB75F6">
          <w:rPr>
            <w:webHidden/>
            <w:szCs w:val="22"/>
          </w:rPr>
          <w:fldChar w:fldCharType="separate"/>
        </w:r>
        <w:r w:rsidR="00D605E3">
          <w:rPr>
            <w:noProof/>
            <w:webHidden/>
            <w:szCs w:val="22"/>
          </w:rPr>
          <w:t>40</w:t>
        </w:r>
        <w:r w:rsidRPr="00DB75F6">
          <w:rPr>
            <w:webHidden/>
            <w:szCs w:val="22"/>
          </w:rPr>
          <w:fldChar w:fldCharType="end"/>
        </w:r>
      </w:hyperlink>
    </w:p>
    <w:p w14:paraId="1E364B35" w14:textId="641F39C5" w:rsidR="00A54039" w:rsidRPr="00DB75F6" w:rsidRDefault="00A54039" w:rsidP="00A54039">
      <w:pPr>
        <w:pStyle w:val="TOC1"/>
        <w:rPr>
          <w:rFonts w:eastAsiaTheme="minorEastAsia" w:cstheme="minorBidi"/>
          <w:b/>
          <w:kern w:val="2"/>
          <w:szCs w:val="22"/>
          <w:lang w:val="en-GB" w:eastAsia="en-GB"/>
          <w14:ligatures w14:val="standardContextual"/>
        </w:rPr>
      </w:pPr>
      <w:hyperlink w:anchor="_Toc193200503" w:history="1">
        <w:r w:rsidRPr="00DB75F6">
          <w:rPr>
            <w:rStyle w:val="Hyperlink"/>
            <w:rFonts w:cstheme="minorHAnsi"/>
            <w:bCs/>
            <w:spacing w:val="-3"/>
            <w:szCs w:val="22"/>
            <w:lang w:val="en-GB"/>
          </w:rPr>
          <w:t>OVERVIEW OF FINANCIAL PERFORMANCE</w:t>
        </w:r>
        <w:r w:rsidRPr="00DB75F6">
          <w:rPr>
            <w:rStyle w:val="Hyperlink"/>
            <w:bCs/>
            <w:szCs w:val="22"/>
            <w:lang w:val="en-GB" w:eastAsia="en-GB"/>
          </w:rPr>
          <w:t xml:space="preserve"> IN 2024</w:t>
        </w:r>
        <w:r w:rsidRPr="00DB75F6">
          <w:rPr>
            <w:webHidden/>
            <w:szCs w:val="22"/>
          </w:rPr>
          <w:tab/>
        </w:r>
        <w:r w:rsidRPr="00DB75F6">
          <w:rPr>
            <w:webHidden/>
            <w:szCs w:val="22"/>
          </w:rPr>
          <w:fldChar w:fldCharType="begin"/>
        </w:r>
        <w:r w:rsidRPr="00DB75F6">
          <w:rPr>
            <w:webHidden/>
            <w:szCs w:val="22"/>
          </w:rPr>
          <w:instrText xml:space="preserve"> PAGEREF _Toc193200503 \h </w:instrText>
        </w:r>
        <w:r w:rsidRPr="00DB75F6">
          <w:rPr>
            <w:webHidden/>
            <w:szCs w:val="22"/>
          </w:rPr>
        </w:r>
        <w:r w:rsidRPr="00DB75F6">
          <w:rPr>
            <w:webHidden/>
            <w:szCs w:val="22"/>
          </w:rPr>
          <w:fldChar w:fldCharType="separate"/>
        </w:r>
        <w:r w:rsidR="00D605E3">
          <w:rPr>
            <w:noProof/>
            <w:webHidden/>
            <w:szCs w:val="22"/>
          </w:rPr>
          <w:t>41</w:t>
        </w:r>
        <w:r w:rsidRPr="00DB75F6">
          <w:rPr>
            <w:webHidden/>
            <w:szCs w:val="22"/>
          </w:rPr>
          <w:fldChar w:fldCharType="end"/>
        </w:r>
      </w:hyperlink>
    </w:p>
    <w:p w14:paraId="23EFE48E" w14:textId="77C8A232" w:rsidR="00A54039" w:rsidRPr="00DB75F6" w:rsidRDefault="00A54039" w:rsidP="00A54039">
      <w:pPr>
        <w:pStyle w:val="TOC2"/>
        <w:rPr>
          <w:rFonts w:eastAsiaTheme="minorEastAsia" w:cstheme="minorBidi"/>
          <w:bCs/>
          <w:iCs/>
          <w:kern w:val="2"/>
          <w:sz w:val="22"/>
          <w:szCs w:val="22"/>
          <w:lang w:val="en-GB" w:eastAsia="en-GB"/>
          <w14:ligatures w14:val="standardContextual"/>
        </w:rPr>
      </w:pPr>
      <w:hyperlink w:anchor="_Toc193200504" w:history="1">
        <w:r w:rsidRPr="00DB75F6">
          <w:rPr>
            <w:rStyle w:val="Hyperlink"/>
            <w:rFonts w:eastAsia="SimSun"/>
            <w:b/>
            <w:sz w:val="22"/>
            <w:szCs w:val="22"/>
            <w:lang w:val="en-GB"/>
          </w:rPr>
          <w:t>OVERVIEW OF FINANCIAL OPERATIONS OF THE GROUP</w:t>
        </w:r>
        <w:r w:rsidRPr="00DB75F6">
          <w:rPr>
            <w:webHidden/>
            <w:sz w:val="22"/>
            <w:szCs w:val="22"/>
          </w:rPr>
          <w:tab/>
        </w:r>
        <w:r w:rsidRPr="00DB75F6">
          <w:rPr>
            <w:webHidden/>
            <w:sz w:val="22"/>
            <w:szCs w:val="22"/>
          </w:rPr>
          <w:fldChar w:fldCharType="begin"/>
        </w:r>
        <w:r w:rsidRPr="00DB75F6">
          <w:rPr>
            <w:webHidden/>
            <w:sz w:val="22"/>
            <w:szCs w:val="22"/>
          </w:rPr>
          <w:instrText xml:space="preserve"> PAGEREF _Toc193200504 \h </w:instrText>
        </w:r>
        <w:r w:rsidRPr="00DB75F6">
          <w:rPr>
            <w:webHidden/>
            <w:sz w:val="22"/>
            <w:szCs w:val="22"/>
          </w:rPr>
        </w:r>
        <w:r w:rsidRPr="00DB75F6">
          <w:rPr>
            <w:webHidden/>
            <w:sz w:val="22"/>
            <w:szCs w:val="22"/>
          </w:rPr>
          <w:fldChar w:fldCharType="separate"/>
        </w:r>
        <w:r w:rsidR="00D605E3">
          <w:rPr>
            <w:noProof/>
            <w:webHidden/>
            <w:sz w:val="22"/>
            <w:szCs w:val="22"/>
          </w:rPr>
          <w:t>41</w:t>
        </w:r>
        <w:r w:rsidRPr="00DB75F6">
          <w:rPr>
            <w:webHidden/>
            <w:sz w:val="22"/>
            <w:szCs w:val="22"/>
          </w:rPr>
          <w:fldChar w:fldCharType="end"/>
        </w:r>
      </w:hyperlink>
    </w:p>
    <w:p w14:paraId="451FED2F" w14:textId="04C6D251" w:rsidR="00A54039" w:rsidRDefault="00A54039" w:rsidP="00A54039">
      <w:pPr>
        <w:pStyle w:val="TOC2"/>
        <w:rPr>
          <w:rFonts w:eastAsiaTheme="minorEastAsia" w:cstheme="minorBidi"/>
          <w:bCs/>
          <w:iCs/>
          <w:kern w:val="2"/>
          <w:lang w:val="en-GB" w:eastAsia="en-GB"/>
          <w14:ligatures w14:val="standardContextual"/>
        </w:rPr>
      </w:pPr>
      <w:hyperlink w:anchor="_Toc193200505" w:history="1">
        <w:r w:rsidRPr="00DB75F6">
          <w:rPr>
            <w:rStyle w:val="Hyperlink"/>
            <w:rFonts w:eastAsia="SimSun"/>
            <w:b/>
            <w:sz w:val="22"/>
            <w:szCs w:val="22"/>
            <w:lang w:val="en-GB"/>
          </w:rPr>
          <w:t>OVERVIEW OF FINANCIAL PERFORMANCE OF HBOR</w:t>
        </w:r>
        <w:r w:rsidRPr="00DB75F6">
          <w:rPr>
            <w:webHidden/>
            <w:sz w:val="22"/>
            <w:szCs w:val="22"/>
          </w:rPr>
          <w:tab/>
        </w:r>
        <w:r w:rsidRPr="00DB75F6">
          <w:rPr>
            <w:webHidden/>
            <w:sz w:val="22"/>
            <w:szCs w:val="22"/>
          </w:rPr>
          <w:fldChar w:fldCharType="begin"/>
        </w:r>
        <w:r w:rsidRPr="00DB75F6">
          <w:rPr>
            <w:webHidden/>
            <w:sz w:val="22"/>
            <w:szCs w:val="22"/>
          </w:rPr>
          <w:instrText xml:space="preserve"> PAGEREF _Toc193200505 \h </w:instrText>
        </w:r>
        <w:r w:rsidRPr="00DB75F6">
          <w:rPr>
            <w:webHidden/>
            <w:sz w:val="22"/>
            <w:szCs w:val="22"/>
          </w:rPr>
        </w:r>
        <w:r w:rsidRPr="00DB75F6">
          <w:rPr>
            <w:webHidden/>
            <w:sz w:val="22"/>
            <w:szCs w:val="22"/>
          </w:rPr>
          <w:fldChar w:fldCharType="separate"/>
        </w:r>
        <w:r w:rsidR="00D605E3">
          <w:rPr>
            <w:noProof/>
            <w:webHidden/>
            <w:sz w:val="22"/>
            <w:szCs w:val="22"/>
          </w:rPr>
          <w:t>45</w:t>
        </w:r>
        <w:r w:rsidRPr="00DB75F6">
          <w:rPr>
            <w:webHidden/>
            <w:sz w:val="22"/>
            <w:szCs w:val="22"/>
          </w:rPr>
          <w:fldChar w:fldCharType="end"/>
        </w:r>
      </w:hyperlink>
    </w:p>
    <w:p w14:paraId="74DAF67E" w14:textId="7C579C8D" w:rsidR="00A54039" w:rsidRPr="00E00C5A" w:rsidRDefault="00A54039" w:rsidP="00A54039">
      <w:pPr>
        <w:keepNext/>
        <w:keepLines/>
        <w:pBdr>
          <w:bottom w:val="single" w:sz="4" w:space="2" w:color="B2B2B2"/>
        </w:pBdr>
        <w:spacing w:before="360" w:after="120"/>
        <w:jc w:val="both"/>
        <w:outlineLvl w:val="0"/>
        <w:rPr>
          <w:rFonts w:asciiTheme="minorHAnsi" w:hAnsiTheme="minorHAnsi" w:cstheme="minorHAnsi"/>
          <w:color w:val="000000" w:themeColor="text1"/>
          <w:sz w:val="22"/>
          <w:szCs w:val="22"/>
          <w:lang w:val="en-GB"/>
        </w:rPr>
      </w:pPr>
      <w:r w:rsidRPr="00BA3F90">
        <w:rPr>
          <w:rFonts w:asciiTheme="minorHAnsi" w:hAnsiTheme="minorHAnsi" w:cstheme="minorHAnsi"/>
          <w:color w:val="000000" w:themeColor="text1"/>
          <w:sz w:val="22"/>
          <w:szCs w:val="22"/>
          <w:lang w:val="en-GB"/>
        </w:rPr>
        <w:fldChar w:fldCharType="end"/>
      </w:r>
      <w:r w:rsidRPr="00E00C5A">
        <w:rPr>
          <w:rFonts w:asciiTheme="minorHAnsi" w:hAnsiTheme="minorHAnsi" w:cstheme="minorHAnsi"/>
          <w:color w:val="000000" w:themeColor="text1"/>
          <w:sz w:val="22"/>
          <w:szCs w:val="22"/>
          <w:lang w:val="en-GB"/>
        </w:rPr>
        <w:br w:type="page"/>
      </w:r>
    </w:p>
    <w:p w14:paraId="0F2F387C" w14:textId="77777777" w:rsidR="00A54039" w:rsidRPr="00E00C5A" w:rsidRDefault="00A54039" w:rsidP="00A54039">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en-GB"/>
        </w:rPr>
      </w:pPr>
      <w:bookmarkStart w:id="4" w:name="_Toc193200485"/>
      <w:r w:rsidRPr="00E00C5A">
        <w:rPr>
          <w:rFonts w:asciiTheme="minorHAnsi" w:eastAsia="SimHei" w:hAnsiTheme="minorHAnsi" w:cstheme="minorHAnsi"/>
          <w:b/>
          <w:bCs/>
          <w:color w:val="000000" w:themeColor="text1"/>
          <w:sz w:val="22"/>
          <w:szCs w:val="22"/>
          <w:lang w:val="en-GB"/>
        </w:rPr>
        <w:lastRenderedPageBreak/>
        <w:t>STATEMENT OF PERSONS RESPONSIBLE FOR THE PREPARATION OF THE ANNUAL REPORT</w:t>
      </w:r>
      <w:bookmarkEnd w:id="1"/>
      <w:bookmarkEnd w:id="4"/>
    </w:p>
    <w:bookmarkEnd w:id="2"/>
    <w:p w14:paraId="2196B880" w14:textId="77777777" w:rsidR="00A54039" w:rsidRPr="00E00C5A" w:rsidRDefault="00A54039" w:rsidP="00A54039">
      <w:pPr>
        <w:rPr>
          <w:rFonts w:asciiTheme="minorHAnsi" w:eastAsia="SimSun" w:hAnsiTheme="minorHAnsi" w:cstheme="minorHAnsi"/>
          <w:sz w:val="22"/>
          <w:szCs w:val="22"/>
          <w:lang w:val="en-GB"/>
        </w:rPr>
      </w:pPr>
    </w:p>
    <w:p w14:paraId="2E30DCF8"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To the best of our knowledge, the 2024 Annual Report contains the truthful representation of developments, business results and position of the Croatian Bank for Reconstruction and Development and the Croatian Bank for Reconstruction and Development Group as well as the description of the most significant risks and contingencies, to which the Croatian Bank for Reconstruction and Development and the Croatian Bank for Reconstruction and Development Group are exposed.</w:t>
      </w:r>
    </w:p>
    <w:p w14:paraId="2399E119"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615D4F1A"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53B07C2D"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b/>
      </w:r>
    </w:p>
    <w:p w14:paraId="34989B1F"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Hrvoje Čuvalo, MSc</w:t>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t>Alan Herjavec, MSc</w:t>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t>Josip Pavković</w:t>
      </w:r>
    </w:p>
    <w:p w14:paraId="5D83C6C2"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236CD9C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21EC0801" w14:textId="611A95F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President of the</w:t>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t xml:space="preserve">Member of the </w:t>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t xml:space="preserve">Member of the </w:t>
      </w:r>
    </w:p>
    <w:p w14:paraId="76FBDE3C"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Management Board</w:t>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r>
      <w:r w:rsidRPr="00E00C5A">
        <w:rPr>
          <w:rFonts w:asciiTheme="minorHAnsi" w:eastAsia="SimSun" w:hAnsiTheme="minorHAnsi" w:cstheme="minorHAnsi"/>
          <w:sz w:val="22"/>
          <w:szCs w:val="22"/>
          <w:lang w:val="en-GB"/>
        </w:rPr>
        <w:tab/>
        <w:t>Management Board</w:t>
      </w:r>
      <w:r w:rsidRPr="00E00C5A">
        <w:rPr>
          <w:lang w:val="en-GB"/>
        </w:rPr>
        <w:tab/>
      </w:r>
      <w:r w:rsidRPr="00E00C5A">
        <w:rPr>
          <w:lang w:val="en-GB"/>
        </w:rPr>
        <w:tab/>
      </w:r>
      <w:r w:rsidRPr="00E00C5A">
        <w:rPr>
          <w:lang w:val="en-GB"/>
        </w:rPr>
        <w:tab/>
      </w:r>
      <w:r w:rsidRPr="00E00C5A">
        <w:rPr>
          <w:rFonts w:asciiTheme="minorHAnsi" w:eastAsia="SimSun" w:hAnsiTheme="minorHAnsi" w:cstheme="minorHAnsi"/>
          <w:sz w:val="22"/>
          <w:szCs w:val="22"/>
          <w:lang w:val="en-GB"/>
        </w:rPr>
        <w:t>Management Board</w:t>
      </w:r>
    </w:p>
    <w:p w14:paraId="378995C3"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34433E52"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12BA9986"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1BA052F8" w14:textId="5C13C81F" w:rsidR="00A54039" w:rsidRPr="00E00C5A" w:rsidRDefault="00A54039" w:rsidP="00A54039">
      <w:pPr>
        <w:pStyle w:val="CommentText"/>
        <w:spacing w:before="120" w:after="120" w:line="276" w:lineRule="auto"/>
        <w:rPr>
          <w:rFonts w:asciiTheme="minorHAnsi" w:eastAsia="SimHei" w:hAnsiTheme="minorHAnsi" w:cstheme="minorHAnsi"/>
          <w:b/>
          <w:bCs/>
          <w:sz w:val="22"/>
          <w:szCs w:val="22"/>
          <w:lang w:val="en-GB"/>
        </w:rPr>
      </w:pPr>
      <w:r w:rsidRPr="002F038D">
        <w:rPr>
          <w:rFonts w:asciiTheme="minorHAnsi" w:eastAsia="SimSun" w:hAnsiTheme="minorHAnsi" w:cstheme="minorHAnsi"/>
          <w:sz w:val="22"/>
          <w:szCs w:val="22"/>
          <w:lang w:val="en-GB"/>
        </w:rPr>
        <w:t xml:space="preserve">Zagreb, </w:t>
      </w:r>
      <w:r w:rsidR="00E1109F" w:rsidRPr="002F038D">
        <w:rPr>
          <w:rFonts w:asciiTheme="minorHAnsi" w:eastAsia="SimSun" w:hAnsiTheme="minorHAnsi" w:cstheme="minorHAnsi"/>
          <w:sz w:val="22"/>
          <w:szCs w:val="22"/>
          <w:lang w:val="en-GB"/>
        </w:rPr>
        <w:t>27</w:t>
      </w:r>
      <w:r w:rsidRPr="002F038D">
        <w:rPr>
          <w:rFonts w:asciiTheme="minorHAnsi" w:eastAsia="SimSun" w:hAnsiTheme="minorHAnsi" w:cstheme="minorHAnsi"/>
          <w:sz w:val="22"/>
          <w:szCs w:val="22"/>
          <w:lang w:val="en-GB"/>
        </w:rPr>
        <w:t xml:space="preserve"> March 2025</w:t>
      </w:r>
      <w:r w:rsidRPr="00E00C5A">
        <w:rPr>
          <w:rFonts w:asciiTheme="minorHAnsi" w:eastAsia="SimSun" w:hAnsiTheme="minorHAnsi" w:cstheme="minorHAnsi"/>
          <w:sz w:val="22"/>
          <w:szCs w:val="22"/>
          <w:lang w:val="en-GB"/>
        </w:rPr>
        <w:br/>
      </w:r>
      <w:bookmarkStart w:id="5" w:name="_Toc3249200"/>
      <w:bookmarkStart w:id="6" w:name="_Toc255898363"/>
      <w:bookmarkStart w:id="7" w:name="_Hlk3972812"/>
    </w:p>
    <w:p w14:paraId="709BAACA" w14:textId="77777777" w:rsidR="00A54039" w:rsidRPr="00E00C5A" w:rsidRDefault="00A54039" w:rsidP="00A54039">
      <w:pPr>
        <w:rPr>
          <w:rFonts w:asciiTheme="minorHAnsi" w:eastAsia="SimHei" w:hAnsiTheme="minorHAnsi" w:cstheme="minorHAnsi"/>
          <w:b/>
          <w:bCs/>
          <w:sz w:val="22"/>
          <w:szCs w:val="22"/>
          <w:lang w:val="en-GB"/>
        </w:rPr>
      </w:pPr>
      <w:r w:rsidRPr="00E00C5A">
        <w:rPr>
          <w:rFonts w:asciiTheme="minorHAnsi" w:eastAsia="SimHei" w:hAnsiTheme="minorHAnsi" w:cstheme="minorHAnsi"/>
          <w:b/>
          <w:bCs/>
          <w:sz w:val="22"/>
          <w:szCs w:val="22"/>
          <w:lang w:val="en-GB"/>
        </w:rPr>
        <w:br w:type="page"/>
      </w:r>
    </w:p>
    <w:p w14:paraId="1EF3F827" w14:textId="77777777" w:rsidR="00A54039" w:rsidRPr="00E00C5A" w:rsidRDefault="00A54039" w:rsidP="00A54039">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en-GB"/>
        </w:rPr>
      </w:pPr>
      <w:bookmarkStart w:id="8" w:name="_Toc193200486"/>
      <w:bookmarkEnd w:id="3"/>
      <w:r w:rsidRPr="00E00C5A">
        <w:rPr>
          <w:rFonts w:asciiTheme="minorHAnsi" w:eastAsia="SimHei" w:hAnsiTheme="minorHAnsi" w:cstheme="minorHAnsi"/>
          <w:b/>
          <w:bCs/>
          <w:color w:val="000000" w:themeColor="text1"/>
          <w:sz w:val="22"/>
          <w:szCs w:val="22"/>
          <w:lang w:val="en-GB"/>
        </w:rPr>
        <w:lastRenderedPageBreak/>
        <w:t>MANAGEMENT REPORT FOR 2024</w:t>
      </w:r>
      <w:bookmarkEnd w:id="5"/>
      <w:bookmarkEnd w:id="8"/>
    </w:p>
    <w:bookmarkEnd w:id="6"/>
    <w:p w14:paraId="1083B1E2"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Annual Report includes the summary of financial information, description of operations and audited Annual Financial Statements with the Independent Auditor’s Report for the year ended 31 December 2024. The Audited Financial Statements are shown for the Croatian Bank for Reconstruction and Development Group and the Croatian Bank for Reconstruction and Development.</w:t>
      </w:r>
    </w:p>
    <w:p w14:paraId="274BEA0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265E71A7"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bookmarkStart w:id="9" w:name="_Hlk3975557"/>
      <w:r w:rsidRPr="00E00C5A">
        <w:rPr>
          <w:rFonts w:asciiTheme="minorHAnsi" w:eastAsia="SimSun" w:hAnsiTheme="minorHAnsi" w:cstheme="minorHAnsi"/>
          <w:b/>
          <w:sz w:val="22"/>
          <w:szCs w:val="22"/>
          <w:lang w:val="en-GB"/>
        </w:rPr>
        <w:t>Legal status</w:t>
      </w:r>
    </w:p>
    <w:p w14:paraId="103ADC5A"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procedure required by the Accounting Act.</w:t>
      </w:r>
    </w:p>
    <w:p w14:paraId="3D242384"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bookmarkEnd w:id="7"/>
    <w:bookmarkEnd w:id="9"/>
    <w:p w14:paraId="2E7348FC"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r w:rsidRPr="00E00C5A">
        <w:rPr>
          <w:rFonts w:asciiTheme="minorHAnsi" w:eastAsia="SimSun" w:hAnsiTheme="minorHAnsi" w:cstheme="minorHAnsi"/>
          <w:b/>
          <w:sz w:val="22"/>
          <w:szCs w:val="22"/>
          <w:lang w:val="en-GB"/>
        </w:rPr>
        <w:t>Establishment</w:t>
      </w:r>
    </w:p>
    <w:p w14:paraId="17C3B0B5"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 Croatian Bank for Reconstruction and Development was established on 12 June 1992 by the Act on Hrvatska kreditna banka za obnovu (HKBO). The Bank was renamed Hrvatska banka za obnovu i razvitak (Croatian Bank for Reconstruction and Development) by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 the Minister of Regional Development and EU Funds, and it now consists of ten members. </w:t>
      </w:r>
    </w:p>
    <w:p w14:paraId="495EDC55"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p>
    <w:p w14:paraId="573774C8" w14:textId="77777777" w:rsidR="00A54039" w:rsidRPr="00E00C5A" w:rsidRDefault="00A54039" w:rsidP="00A54039">
      <w:pPr>
        <w:spacing w:before="120" w:after="120" w:line="276" w:lineRule="auto"/>
        <w:jc w:val="both"/>
        <w:rPr>
          <w:rFonts w:asciiTheme="minorHAnsi" w:eastAsia="Arial Unicode MS" w:hAnsiTheme="minorHAnsi" w:cstheme="minorHAnsi"/>
          <w:b/>
          <w:sz w:val="22"/>
          <w:szCs w:val="22"/>
          <w:lang w:val="en-GB"/>
        </w:rPr>
      </w:pPr>
      <w:r w:rsidRPr="00E00C5A">
        <w:rPr>
          <w:rFonts w:asciiTheme="minorHAnsi" w:eastAsia="Arial Unicode MS" w:hAnsiTheme="minorHAnsi" w:cstheme="minorHAnsi"/>
          <w:b/>
          <w:sz w:val="22"/>
          <w:szCs w:val="22"/>
          <w:lang w:val="en-GB"/>
        </w:rPr>
        <w:t xml:space="preserve">Croatian Bank for Reconstruction and Development Group </w:t>
      </w:r>
    </w:p>
    <w:p w14:paraId="0587F693"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 Croatian Bank for Reconstruction and Development (HBOR or the Bank) is the parent company of the Croatian Bank for Reconstruction and Development Group (HBOR Group) that was formed in 2010. The HBOR Group consists of the parent company (HBOR), Hrvatsko kreditno osiguranje d.d. (HKO) and Poslovni info servis d.o.o. (PIS). </w:t>
      </w:r>
    </w:p>
    <w:tbl>
      <w:tblPr>
        <w:tblW w:w="5000" w:type="pct"/>
        <w:tblCellMar>
          <w:left w:w="10" w:type="dxa"/>
          <w:right w:w="10" w:type="dxa"/>
        </w:tblCellMar>
        <w:tblLook w:val="04A0" w:firstRow="1" w:lastRow="0" w:firstColumn="1" w:lastColumn="0" w:noHBand="0" w:noVBand="1"/>
      </w:tblPr>
      <w:tblGrid>
        <w:gridCol w:w="1796"/>
        <w:gridCol w:w="1950"/>
        <w:gridCol w:w="1645"/>
        <w:gridCol w:w="3671"/>
      </w:tblGrid>
      <w:tr w:rsidR="00A54039" w:rsidRPr="00E00C5A" w14:paraId="66F8AF7C" w14:textId="77777777" w:rsidTr="008B5786">
        <w:trPr>
          <w:trHeight w:val="832"/>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4C0B17AE" w14:textId="77777777" w:rsidR="00A54039" w:rsidRPr="00E00C5A" w:rsidRDefault="00A54039" w:rsidP="008B5786">
            <w:pPr>
              <w:spacing w:before="120" w:after="120" w:line="276" w:lineRule="auto"/>
              <w:jc w:val="both"/>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NAME</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6098437A" w14:textId="77777777" w:rsidR="00A54039" w:rsidRPr="00E00C5A" w:rsidRDefault="00A54039" w:rsidP="008B5786">
            <w:pPr>
              <w:spacing w:before="120" w:after="120" w:line="276" w:lineRule="auto"/>
              <w:jc w:val="center"/>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ROLE WITHIN THE GROUP</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4C619448" w14:textId="77777777" w:rsidR="00A54039" w:rsidRPr="00E00C5A" w:rsidRDefault="00A54039" w:rsidP="008B5786">
            <w:pPr>
              <w:spacing w:before="120" w:after="120" w:line="276" w:lineRule="auto"/>
              <w:jc w:val="center"/>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 OF PARTICIPATION</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827CC0" w14:textId="77777777" w:rsidR="00A54039" w:rsidRPr="00E00C5A" w:rsidRDefault="00A54039" w:rsidP="008B5786">
            <w:pPr>
              <w:spacing w:before="120" w:after="120" w:line="276" w:lineRule="auto"/>
              <w:jc w:val="center"/>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BUSINESS ACTIVITIES</w:t>
            </w:r>
          </w:p>
        </w:tc>
      </w:tr>
      <w:tr w:rsidR="00A54039" w:rsidRPr="00E00C5A" w14:paraId="6A43B4D2" w14:textId="77777777" w:rsidTr="008B5786">
        <w:trPr>
          <w:trHeight w:val="1274"/>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6D710ACD" w14:textId="77777777" w:rsidR="00A54039" w:rsidRPr="00E00C5A" w:rsidRDefault="00A54039" w:rsidP="008B5786">
            <w:pPr>
              <w:rPr>
                <w:rFonts w:asciiTheme="minorHAnsi" w:hAnsiTheme="minorHAnsi" w:cstheme="minorHAnsi"/>
                <w:sz w:val="22"/>
                <w:szCs w:val="22"/>
                <w:lang w:val="en-GB"/>
              </w:rPr>
            </w:pPr>
            <w:hyperlink r:id="rId12" w:history="1">
              <w:r w:rsidRPr="00E00C5A">
                <w:rPr>
                  <w:rStyle w:val="Zadanifontodlomka1"/>
                  <w:rFonts w:asciiTheme="minorHAnsi" w:eastAsia="Calibri" w:hAnsiTheme="minorHAnsi" w:cstheme="minorHAnsi"/>
                  <w:b/>
                  <w:bCs/>
                  <w:sz w:val="22"/>
                  <w:szCs w:val="22"/>
                  <w:lang w:val="en-GB"/>
                </w:rPr>
                <w:t>Hrvatsko kreditno osiguranje d.d.</w:t>
              </w:r>
            </w:hyperlink>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24B843C0" w14:textId="77777777" w:rsidR="00A54039" w:rsidRPr="00E00C5A" w:rsidRDefault="00A54039" w:rsidP="008B5786">
            <w:pPr>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Subsidiary company, direct equity participation</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4C0BD82B" w14:textId="77777777" w:rsidR="00A54039" w:rsidRPr="00E00C5A" w:rsidRDefault="00A54039" w:rsidP="008B5786">
            <w:pPr>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100% HBOR</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70C508" w14:textId="77777777" w:rsidR="00A54039" w:rsidRPr="00E00C5A" w:rsidRDefault="00A54039" w:rsidP="008B5786">
            <w:pPr>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Insurance for foreign and domestic short-term receivables regarding shipments of goods and services </w:t>
            </w:r>
          </w:p>
        </w:tc>
      </w:tr>
      <w:tr w:rsidR="00A54039" w:rsidRPr="00E00C5A" w14:paraId="3E489962" w14:textId="77777777" w:rsidTr="008B5786">
        <w:trPr>
          <w:trHeight w:val="1275"/>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427CD24D" w14:textId="77777777" w:rsidR="00A54039" w:rsidRPr="00E00C5A" w:rsidRDefault="00A54039" w:rsidP="008B5786">
            <w:pPr>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Poslovni info servis d.o.o.</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499CB109" w14:textId="77777777" w:rsidR="00A54039" w:rsidRPr="00E00C5A" w:rsidRDefault="00A54039" w:rsidP="008B5786">
            <w:pPr>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Subsidiary company, indirect equity participation</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B4070AD" w14:textId="77777777" w:rsidR="00A54039" w:rsidRPr="00E00C5A" w:rsidRDefault="00A54039" w:rsidP="008B5786">
            <w:pPr>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100% HKO</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2F5E7D" w14:textId="77777777" w:rsidR="00A54039" w:rsidRPr="00E00C5A" w:rsidRDefault="00A54039" w:rsidP="008B5786">
            <w:pPr>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Providing analyses, credit risk assessments and information on creditworthiness</w:t>
            </w:r>
          </w:p>
        </w:tc>
      </w:tr>
    </w:tbl>
    <w:p w14:paraId="02311262" w14:textId="77777777" w:rsidR="00A54039" w:rsidRPr="00E00C5A" w:rsidRDefault="00A54039" w:rsidP="00A54039">
      <w:pPr>
        <w:rPr>
          <w:rFonts w:asciiTheme="minorHAnsi" w:eastAsia="SimSun" w:hAnsiTheme="minorHAnsi" w:cstheme="minorHAnsi"/>
          <w:b/>
          <w:sz w:val="22"/>
          <w:szCs w:val="22"/>
          <w:lang w:val="en-GB"/>
        </w:rPr>
      </w:pPr>
      <w:r w:rsidRPr="00E00C5A">
        <w:rPr>
          <w:rFonts w:asciiTheme="minorHAnsi" w:eastAsia="SimSun" w:hAnsiTheme="minorHAnsi" w:cstheme="minorHAnsi"/>
          <w:b/>
          <w:sz w:val="22"/>
          <w:szCs w:val="22"/>
          <w:lang w:val="en-GB"/>
        </w:rPr>
        <w:br w:type="page"/>
      </w:r>
    </w:p>
    <w:p w14:paraId="2F9ADB8C" w14:textId="77777777" w:rsidR="00A54039" w:rsidRPr="00E00C5A" w:rsidRDefault="00A54039" w:rsidP="00A54039">
      <w:pPr>
        <w:spacing w:before="120" w:after="120" w:line="276" w:lineRule="auto"/>
        <w:jc w:val="both"/>
        <w:rPr>
          <w:rFonts w:asciiTheme="minorHAnsi" w:eastAsia="SimSun" w:hAnsiTheme="minorHAnsi" w:cstheme="minorHAnsi"/>
          <w:b/>
          <w:sz w:val="22"/>
          <w:szCs w:val="22"/>
          <w:lang w:val="en-GB"/>
        </w:rPr>
      </w:pPr>
      <w:r w:rsidRPr="00E00C5A">
        <w:rPr>
          <w:rFonts w:asciiTheme="minorHAnsi" w:eastAsia="SimSun" w:hAnsiTheme="minorHAnsi" w:cstheme="minorHAnsi"/>
          <w:b/>
          <w:sz w:val="22"/>
          <w:szCs w:val="22"/>
          <w:lang w:val="en-GB"/>
        </w:rPr>
        <w:lastRenderedPageBreak/>
        <w:t>Breakdown of the most significant financial information for HBOR, in EUR million</w:t>
      </w:r>
    </w:p>
    <w:tbl>
      <w:tblPr>
        <w:tblW w:w="9209" w:type="dxa"/>
        <w:tblCellMar>
          <w:left w:w="10" w:type="dxa"/>
          <w:right w:w="10" w:type="dxa"/>
        </w:tblCellMar>
        <w:tblLook w:val="04A0" w:firstRow="1" w:lastRow="0" w:firstColumn="1" w:lastColumn="0" w:noHBand="0" w:noVBand="1"/>
      </w:tblPr>
      <w:tblGrid>
        <w:gridCol w:w="4106"/>
        <w:gridCol w:w="1701"/>
        <w:gridCol w:w="1701"/>
        <w:gridCol w:w="1701"/>
      </w:tblGrid>
      <w:tr w:rsidR="00A54039" w:rsidRPr="00E00C5A" w14:paraId="348726AA"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E54833" w14:textId="77777777" w:rsidR="00A54039" w:rsidRPr="00E00C5A" w:rsidRDefault="00A54039" w:rsidP="008B5786">
            <w:pPr>
              <w:rPr>
                <w:rFonts w:asciiTheme="minorHAnsi" w:hAnsiTheme="minorHAnsi" w:cstheme="minorHAnsi"/>
                <w:b/>
                <w:bCs/>
                <w:sz w:val="22"/>
                <w:szCs w:val="22"/>
                <w:lang w:val="en-GB"/>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0FC22B"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98A5D8"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2023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1F081E"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2024</w:t>
            </w:r>
          </w:p>
        </w:tc>
      </w:tr>
      <w:tr w:rsidR="00A54039" w:rsidRPr="00E00C5A" w14:paraId="6490BC89"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E31156"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Total assets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1CF852"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3,853.25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6F20BB"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4,018.68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476F97"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3,995.91</w:t>
            </w:r>
          </w:p>
        </w:tc>
      </w:tr>
      <w:tr w:rsidR="00A54039" w:rsidRPr="00E00C5A" w14:paraId="0BFB4F9C"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9DB4F4"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Gross loans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33BEAD"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3,703.40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2691A4"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4,077.56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AE3385"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4,013.43</w:t>
            </w:r>
          </w:p>
        </w:tc>
      </w:tr>
      <w:tr w:rsidR="00A54039" w:rsidRPr="00E00C5A" w14:paraId="2ABB2E7A"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29C26D"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Total equity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14B6A0"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1,421.54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AEE89A"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1,457.52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1E1291"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1,503.50</w:t>
            </w:r>
          </w:p>
        </w:tc>
      </w:tr>
      <w:tr w:rsidR="00A54039" w:rsidRPr="00E00C5A" w14:paraId="55CDD047"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F2C414"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Total income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59113A"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90.53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F6AF5D"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102.32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B2860F"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128.67</w:t>
            </w:r>
          </w:p>
        </w:tc>
      </w:tr>
      <w:tr w:rsidR="00A54039" w:rsidRPr="00E00C5A" w14:paraId="1973294A"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BC2409"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Total expense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BF4ADA"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(65.82)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A78862"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(72.48)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27BC65"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(88.77)</w:t>
            </w:r>
          </w:p>
        </w:tc>
      </w:tr>
      <w:tr w:rsidR="00A54039" w:rsidRPr="00E00C5A" w14:paraId="7C36FEEC"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03B101"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Profit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AA6B40"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24.71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E141B4"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29.84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A26CDC"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39.90</w:t>
            </w:r>
          </w:p>
        </w:tc>
      </w:tr>
      <w:tr w:rsidR="00A54039" w:rsidRPr="00E00C5A" w14:paraId="28E1270F"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DE9D1E"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Interest income calculated on the basis of effective interest rate method and income from the cancellation of subsidy deferral at the expense of HBOR's operations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3E6BA1"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83.33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B3D043"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94.63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496CD5"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122.30</w:t>
            </w:r>
          </w:p>
        </w:tc>
      </w:tr>
      <w:tr w:rsidR="00A54039" w:rsidRPr="00E00C5A" w14:paraId="5059319A"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A431B4"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Interest expense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13BCA1"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383818"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(28.27)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CCAEC3"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(47.30)</w:t>
            </w:r>
          </w:p>
        </w:tc>
      </w:tr>
      <w:tr w:rsidR="00A54039" w:rsidRPr="00E00C5A" w14:paraId="4A9F86E8" w14:textId="77777777" w:rsidTr="008B5786">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D0B4B8" w14:textId="77777777" w:rsidR="00A54039" w:rsidRPr="00E00C5A" w:rsidRDefault="00A54039" w:rsidP="008B5786">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 xml:space="preserve">Net interest income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B1AD2B"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62.31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4D188C"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66.36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B3891A" w14:textId="77777777" w:rsidR="00A54039" w:rsidRPr="00E00C5A" w:rsidRDefault="00A54039" w:rsidP="008B5786">
            <w:pPr>
              <w:rPr>
                <w:rFonts w:asciiTheme="minorHAnsi" w:hAnsiTheme="minorHAnsi" w:cstheme="minorHAnsi"/>
                <w:sz w:val="22"/>
                <w:szCs w:val="22"/>
                <w:lang w:val="en-GB"/>
              </w:rPr>
            </w:pPr>
            <w:r w:rsidRPr="00E00C5A">
              <w:rPr>
                <w:rFonts w:asciiTheme="minorHAnsi" w:hAnsiTheme="minorHAnsi" w:cstheme="minorHAnsi"/>
                <w:sz w:val="22"/>
                <w:szCs w:val="22"/>
                <w:lang w:val="en-GB"/>
              </w:rPr>
              <w:t>75.00</w:t>
            </w:r>
          </w:p>
        </w:tc>
      </w:tr>
    </w:tbl>
    <w:p w14:paraId="650751AA" w14:textId="77777777" w:rsidR="00A54039" w:rsidRPr="00E00C5A" w:rsidRDefault="00A54039" w:rsidP="00A54039">
      <w:pPr>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w:t>
      </w:r>
      <w:r w:rsidRPr="00E00C5A">
        <w:rPr>
          <w:rFonts w:asciiTheme="minorHAnsi" w:eastAsiaTheme="minorHAnsi" w:hAnsiTheme="minorHAnsi" w:cstheme="minorHAnsi"/>
          <w:sz w:val="22"/>
          <w:szCs w:val="22"/>
          <w:lang w:val="en-GB"/>
        </w:rPr>
        <w:t xml:space="preserve"> A</w:t>
      </w:r>
      <w:r w:rsidRPr="00E00C5A">
        <w:rPr>
          <w:rFonts w:asciiTheme="minorHAnsi" w:eastAsia="SimSun" w:hAnsiTheme="minorHAnsi" w:cstheme="minorHAnsi"/>
          <w:sz w:val="22"/>
          <w:szCs w:val="22"/>
          <w:lang w:val="en-GB"/>
        </w:rPr>
        <w:t xml:space="preserve">mounts in HRK for 2022 have been converted into euros at the middle exchange rate as at </w:t>
      </w:r>
    </w:p>
    <w:p w14:paraId="64D4C95D" w14:textId="77777777" w:rsidR="00A54039" w:rsidRPr="00E00C5A" w:rsidRDefault="00A54039" w:rsidP="00A54039">
      <w:pPr>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31 December 2022 (7.5345)</w:t>
      </w:r>
    </w:p>
    <w:p w14:paraId="523DD01F" w14:textId="77777777" w:rsidR="00A54039" w:rsidRPr="00E00C5A" w:rsidRDefault="00A54039" w:rsidP="00A54039">
      <w:pPr>
        <w:spacing w:before="120" w:after="120" w:line="276" w:lineRule="auto"/>
        <w:jc w:val="both"/>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Credit rating as at 31 December 2024</w:t>
      </w:r>
      <w:bookmarkStart w:id="10" w:name="_Hlk63766908"/>
      <w:r w:rsidRPr="00E00C5A">
        <w:rPr>
          <w:rFonts w:asciiTheme="minorHAnsi" w:eastAsia="SimSun" w:hAnsiTheme="minorHAnsi" w:cstheme="minorHAnsi"/>
          <w:b/>
          <w:bCs/>
          <w:sz w:val="22"/>
          <w:szCs w:val="22"/>
          <w:lang w:val="en-GB"/>
        </w:rPr>
        <w:t xml:space="preserve"> </w:t>
      </w:r>
    </w:p>
    <w:bookmarkEnd w:id="10"/>
    <w:p w14:paraId="28661F36"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 (positive outlook) by Standard &amp; Poor's</w:t>
      </w:r>
    </w:p>
    <w:p w14:paraId="70C82E4F" w14:textId="77777777" w:rsidR="00A54039" w:rsidRPr="00E00C5A" w:rsidRDefault="00A54039" w:rsidP="00A54039">
      <w:pPr>
        <w:spacing w:before="240" w:after="120" w:line="276" w:lineRule="auto"/>
        <w:jc w:val="both"/>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Regional offices</w:t>
      </w:r>
    </w:p>
    <w:p w14:paraId="4AA588C8"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Regional office for Northern Dalmatia</w:t>
      </w:r>
    </w:p>
    <w:p w14:paraId="4B7D32B4"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Regional office for Central and South Dalmatia</w:t>
      </w:r>
    </w:p>
    <w:p w14:paraId="1D0EF943"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Regional office for Istria</w:t>
      </w:r>
    </w:p>
    <w:p w14:paraId="627D38F5" w14:textId="77777777" w:rsidR="00A54039" w:rsidRPr="009421E9"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9421E9">
        <w:rPr>
          <w:rFonts w:asciiTheme="minorHAnsi" w:eastAsia="SimSun" w:hAnsiTheme="minorHAnsi" w:cstheme="minorHAnsi"/>
          <w:sz w:val="22"/>
          <w:szCs w:val="22"/>
          <w:lang w:val="en-GB"/>
        </w:rPr>
        <w:t>Regional office for Lika</w:t>
      </w:r>
    </w:p>
    <w:p w14:paraId="78FF02FD" w14:textId="77777777" w:rsidR="00A54039" w:rsidRPr="009421E9"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9421E9">
        <w:rPr>
          <w:rFonts w:asciiTheme="minorHAnsi" w:eastAsia="SimSun" w:hAnsiTheme="minorHAnsi" w:cstheme="minorHAnsi"/>
          <w:sz w:val="22"/>
          <w:szCs w:val="22"/>
          <w:lang w:val="en-GB"/>
        </w:rPr>
        <w:t xml:space="preserve">Regional office for Primorje and Gorski </w:t>
      </w:r>
      <w:r>
        <w:rPr>
          <w:rFonts w:asciiTheme="minorHAnsi" w:eastAsia="SimSun" w:hAnsiTheme="minorHAnsi" w:cstheme="minorHAnsi"/>
          <w:sz w:val="22"/>
          <w:szCs w:val="22"/>
          <w:lang w:val="en-GB"/>
        </w:rPr>
        <w:t>K</w:t>
      </w:r>
      <w:r w:rsidRPr="009421E9">
        <w:rPr>
          <w:rFonts w:asciiTheme="minorHAnsi" w:eastAsia="SimSun" w:hAnsiTheme="minorHAnsi" w:cstheme="minorHAnsi"/>
          <w:sz w:val="22"/>
          <w:szCs w:val="22"/>
          <w:lang w:val="en-GB"/>
        </w:rPr>
        <w:t>otar</w:t>
      </w:r>
    </w:p>
    <w:p w14:paraId="6A22AB01"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9421E9">
        <w:rPr>
          <w:rFonts w:asciiTheme="minorHAnsi" w:eastAsia="SimSun" w:hAnsiTheme="minorHAnsi" w:cstheme="minorHAnsi"/>
          <w:sz w:val="22"/>
          <w:szCs w:val="22"/>
          <w:lang w:val="en-GB"/>
        </w:rPr>
        <w:t xml:space="preserve">Regional </w:t>
      </w:r>
      <w:r w:rsidRPr="00E00C5A">
        <w:rPr>
          <w:rFonts w:asciiTheme="minorHAnsi" w:eastAsia="SimSun" w:hAnsiTheme="minorHAnsi" w:cstheme="minorHAnsi"/>
          <w:sz w:val="22"/>
          <w:szCs w:val="22"/>
          <w:lang w:val="en-GB"/>
        </w:rPr>
        <w:t>office for Northwestern Croatia</w:t>
      </w:r>
    </w:p>
    <w:p w14:paraId="4F073262"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Regional office for Slavonia and Baranja</w:t>
      </w:r>
    </w:p>
    <w:p w14:paraId="6224BE74" w14:textId="77777777" w:rsidR="00A54039" w:rsidRPr="00E00C5A" w:rsidRDefault="00A54039" w:rsidP="00A54039">
      <w:pPr>
        <w:spacing w:before="240" w:after="120" w:line="276" w:lineRule="auto"/>
        <w:jc w:val="both"/>
        <w:rPr>
          <w:rFonts w:asciiTheme="minorHAnsi" w:hAnsiTheme="minorHAnsi" w:cstheme="minorHAnsi"/>
          <w:sz w:val="22"/>
          <w:szCs w:val="22"/>
          <w:lang w:val="en-GB"/>
        </w:rPr>
      </w:pPr>
      <w:r w:rsidRPr="00E00C5A">
        <w:rPr>
          <w:rStyle w:val="Zadanifontodlomka1"/>
          <w:rFonts w:asciiTheme="minorHAnsi" w:eastAsia="SimSun" w:hAnsiTheme="minorHAnsi" w:cstheme="minorHAnsi"/>
          <w:b/>
          <w:sz w:val="22"/>
          <w:szCs w:val="22"/>
          <w:lang w:val="en-GB"/>
        </w:rPr>
        <w:t>Number of employees</w:t>
      </w:r>
    </w:p>
    <w:p w14:paraId="36AB54B6"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On 31 December 2024, there were 446 employees at HBOR.</w:t>
      </w:r>
    </w:p>
    <w:p w14:paraId="65DDAB86" w14:textId="77777777" w:rsidR="00A54039" w:rsidRPr="00E00C5A" w:rsidRDefault="00A54039" w:rsidP="00A54039">
      <w:pPr>
        <w:spacing w:before="120" w:after="120" w:line="276" w:lineRule="auto"/>
        <w:contextualSpacing/>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On 31 December 2024, there were 466 employees at HBOR Group.</w:t>
      </w:r>
    </w:p>
    <w:p w14:paraId="040A129E" w14:textId="77777777" w:rsidR="00A54039" w:rsidRPr="00E00C5A" w:rsidRDefault="00A54039" w:rsidP="00A54039">
      <w:pPr>
        <w:spacing w:before="240" w:after="120" w:line="276" w:lineRule="auto"/>
        <w:jc w:val="both"/>
        <w:rPr>
          <w:rFonts w:asciiTheme="minorHAnsi" w:eastAsia="SimSun" w:hAnsiTheme="minorHAnsi" w:cstheme="minorHAnsi"/>
          <w:b/>
          <w:sz w:val="22"/>
          <w:szCs w:val="22"/>
          <w:lang w:val="en-GB"/>
        </w:rPr>
      </w:pPr>
      <w:r w:rsidRPr="00E00C5A">
        <w:rPr>
          <w:rFonts w:asciiTheme="minorHAnsi" w:eastAsia="SimSun" w:hAnsiTheme="minorHAnsi" w:cstheme="minorHAnsi"/>
          <w:b/>
          <w:sz w:val="22"/>
          <w:szCs w:val="22"/>
          <w:lang w:val="en-GB"/>
        </w:rPr>
        <w:t>Exchange rate</w:t>
      </w:r>
    </w:p>
    <w:p w14:paraId="1178F032" w14:textId="77777777" w:rsidR="00A54039" w:rsidRPr="00DB4D95"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For the purpose of converting amounts in foreign currencies into HRK, the following middle exchange </w:t>
      </w:r>
      <w:r w:rsidRPr="00DB4D95">
        <w:rPr>
          <w:rFonts w:asciiTheme="minorHAnsi" w:eastAsia="SimSun" w:hAnsiTheme="minorHAnsi" w:cstheme="minorHAnsi"/>
          <w:sz w:val="22"/>
          <w:szCs w:val="22"/>
          <w:lang w:val="en-GB"/>
        </w:rPr>
        <w:t>rates of the Croatian National Bank (HNB) were applied:</w:t>
      </w:r>
    </w:p>
    <w:tbl>
      <w:tblPr>
        <w:tblW w:w="3316" w:type="pct"/>
        <w:tblCellMar>
          <w:left w:w="10" w:type="dxa"/>
          <w:right w:w="10" w:type="dxa"/>
        </w:tblCellMar>
        <w:tblLook w:val="04A0" w:firstRow="1" w:lastRow="0" w:firstColumn="1" w:lastColumn="0" w:noHBand="0" w:noVBand="1"/>
      </w:tblPr>
      <w:tblGrid>
        <w:gridCol w:w="2663"/>
        <w:gridCol w:w="272"/>
        <w:gridCol w:w="3082"/>
      </w:tblGrid>
      <w:tr w:rsidR="00A54039" w:rsidRPr="00DB4D95" w14:paraId="48994316" w14:textId="77777777" w:rsidTr="008B5786">
        <w:trPr>
          <w:trHeight w:val="392"/>
        </w:trPr>
        <w:tc>
          <w:tcPr>
            <w:tcW w:w="2740" w:type="dxa"/>
            <w:shd w:val="clear" w:color="auto" w:fill="auto"/>
            <w:tcMar>
              <w:top w:w="0" w:type="dxa"/>
              <w:left w:w="108" w:type="dxa"/>
              <w:bottom w:w="0" w:type="dxa"/>
              <w:right w:w="108" w:type="dxa"/>
            </w:tcMar>
            <w:vAlign w:val="center"/>
          </w:tcPr>
          <w:p w14:paraId="67A37BDD" w14:textId="77777777" w:rsidR="00A54039" w:rsidRPr="00DB4D95" w:rsidRDefault="00A54039" w:rsidP="008B5786">
            <w:pPr>
              <w:spacing w:before="120" w:after="120" w:line="276" w:lineRule="auto"/>
              <w:jc w:val="both"/>
              <w:rPr>
                <w:rFonts w:asciiTheme="minorHAnsi" w:eastAsia="SimSun" w:hAnsiTheme="minorHAnsi" w:cstheme="minorHAnsi"/>
                <w:sz w:val="22"/>
                <w:szCs w:val="22"/>
                <w:lang w:val="en-GB"/>
              </w:rPr>
            </w:pPr>
            <w:r w:rsidRPr="00DB4D95">
              <w:rPr>
                <w:rFonts w:asciiTheme="minorHAnsi" w:eastAsia="SimSun" w:hAnsiTheme="minorHAnsi" w:cstheme="minorHAnsi"/>
                <w:sz w:val="22"/>
                <w:szCs w:val="22"/>
                <w:lang w:val="en-GB"/>
              </w:rPr>
              <w:t xml:space="preserve">31 December 2024 </w:t>
            </w:r>
          </w:p>
          <w:p w14:paraId="05D3B4FD" w14:textId="77777777" w:rsidR="00A54039" w:rsidRPr="00DB4D95" w:rsidRDefault="00A54039" w:rsidP="008B5786">
            <w:pPr>
              <w:spacing w:before="120" w:after="120" w:line="276" w:lineRule="auto"/>
              <w:jc w:val="both"/>
              <w:rPr>
                <w:rFonts w:asciiTheme="minorHAnsi" w:eastAsia="SimSun" w:hAnsiTheme="minorHAnsi" w:cstheme="minorHAnsi"/>
                <w:sz w:val="22"/>
                <w:szCs w:val="22"/>
                <w:lang w:val="en-GB"/>
              </w:rPr>
            </w:pPr>
            <w:r w:rsidRPr="00DB4D95">
              <w:rPr>
                <w:rFonts w:asciiTheme="minorHAnsi" w:eastAsia="SimSun" w:hAnsiTheme="minorHAnsi" w:cstheme="minorHAnsi"/>
                <w:sz w:val="22"/>
                <w:szCs w:val="22"/>
                <w:lang w:val="en-GB"/>
              </w:rPr>
              <w:t>31 December 2023</w:t>
            </w:r>
          </w:p>
        </w:tc>
        <w:tc>
          <w:tcPr>
            <w:tcW w:w="274" w:type="dxa"/>
            <w:shd w:val="clear" w:color="auto" w:fill="auto"/>
            <w:tcMar>
              <w:top w:w="0" w:type="dxa"/>
              <w:left w:w="108" w:type="dxa"/>
              <w:bottom w:w="0" w:type="dxa"/>
              <w:right w:w="108" w:type="dxa"/>
            </w:tcMar>
            <w:vAlign w:val="center"/>
          </w:tcPr>
          <w:p w14:paraId="25D31060" w14:textId="77777777" w:rsidR="00A54039" w:rsidRPr="00DB4D95" w:rsidRDefault="00A54039" w:rsidP="008B5786">
            <w:pPr>
              <w:spacing w:before="120" w:after="120" w:line="276" w:lineRule="auto"/>
              <w:jc w:val="both"/>
              <w:rPr>
                <w:rFonts w:asciiTheme="minorHAnsi" w:eastAsia="SimSun" w:hAnsiTheme="minorHAnsi" w:cstheme="minorHAnsi"/>
                <w:sz w:val="22"/>
                <w:szCs w:val="22"/>
                <w:lang w:val="en-GB"/>
              </w:rPr>
            </w:pPr>
          </w:p>
        </w:tc>
        <w:tc>
          <w:tcPr>
            <w:tcW w:w="3190" w:type="dxa"/>
            <w:shd w:val="clear" w:color="auto" w:fill="auto"/>
            <w:tcMar>
              <w:top w:w="0" w:type="dxa"/>
              <w:left w:w="108" w:type="dxa"/>
              <w:bottom w:w="0" w:type="dxa"/>
              <w:right w:w="108" w:type="dxa"/>
            </w:tcMar>
            <w:vAlign w:val="center"/>
          </w:tcPr>
          <w:p w14:paraId="2D27EAC6" w14:textId="77777777" w:rsidR="00A54039" w:rsidRPr="00DB4D95" w:rsidRDefault="00A54039" w:rsidP="008B5786">
            <w:pPr>
              <w:spacing w:before="120" w:after="120" w:line="276" w:lineRule="auto"/>
              <w:jc w:val="both"/>
              <w:rPr>
                <w:rStyle w:val="Zadanifontodlomka1"/>
                <w:rFonts w:asciiTheme="minorHAnsi" w:eastAsia="SimSun" w:hAnsiTheme="minorHAnsi" w:cstheme="minorHAnsi"/>
                <w:sz w:val="22"/>
                <w:szCs w:val="22"/>
                <w:lang w:val="en-GB"/>
              </w:rPr>
            </w:pPr>
            <w:r w:rsidRPr="00DB4D95">
              <w:rPr>
                <w:rStyle w:val="Zadanifontodlomka1"/>
                <w:rFonts w:asciiTheme="minorHAnsi" w:eastAsia="SimSun" w:hAnsiTheme="minorHAnsi" w:cstheme="minorHAnsi"/>
                <w:sz w:val="22"/>
                <w:szCs w:val="22"/>
                <w:lang w:val="en-GB"/>
              </w:rPr>
              <w:t xml:space="preserve">EUR </w:t>
            </w:r>
            <w:r w:rsidRPr="00DB4D95">
              <w:rPr>
                <w:rStyle w:val="Zadanifontodlomka1"/>
                <w:rFonts w:asciiTheme="minorHAnsi" w:eastAsia="SimSun" w:hAnsiTheme="minorHAnsi" w:cstheme="minorHAnsi"/>
                <w:lang w:val="en-GB"/>
              </w:rPr>
              <w:t>1</w:t>
            </w:r>
            <w:r w:rsidRPr="00DB4D95">
              <w:rPr>
                <w:rStyle w:val="Zadanifontodlomka1"/>
                <w:rFonts w:asciiTheme="minorHAnsi" w:eastAsia="SimSun" w:hAnsiTheme="minorHAnsi" w:cstheme="minorHAnsi"/>
                <w:sz w:val="22"/>
                <w:szCs w:val="22"/>
                <w:lang w:val="en-GB"/>
              </w:rPr>
              <w:t xml:space="preserve"> = U</w:t>
            </w:r>
            <w:r w:rsidRPr="00D125F2">
              <w:rPr>
                <w:rStyle w:val="Zadanifontodlomka1"/>
                <w:rFonts w:asciiTheme="minorHAnsi" w:eastAsia="SimSun" w:hAnsiTheme="minorHAnsi" w:cstheme="minorHAnsi"/>
                <w:sz w:val="22"/>
                <w:szCs w:val="22"/>
                <w:lang w:val="en-GB"/>
              </w:rPr>
              <w:t>SD</w:t>
            </w:r>
            <w:r w:rsidRPr="00DB4D95">
              <w:rPr>
                <w:rStyle w:val="Zadanifontodlomka1"/>
                <w:rFonts w:asciiTheme="minorHAnsi" w:eastAsia="SimSun" w:hAnsiTheme="minorHAnsi" w:cstheme="minorHAnsi"/>
                <w:sz w:val="22"/>
                <w:szCs w:val="22"/>
                <w:lang w:val="en-GB"/>
              </w:rPr>
              <w:t xml:space="preserve"> 1.0444 </w:t>
            </w:r>
          </w:p>
          <w:p w14:paraId="6F6674BC" w14:textId="01082151" w:rsidR="00A54039" w:rsidRPr="00DB4D95" w:rsidRDefault="00A54039" w:rsidP="008B5786">
            <w:pPr>
              <w:spacing w:before="120" w:after="120" w:line="276" w:lineRule="auto"/>
              <w:jc w:val="both"/>
              <w:rPr>
                <w:rFonts w:asciiTheme="minorHAnsi" w:hAnsiTheme="minorHAnsi" w:cstheme="minorHAnsi"/>
                <w:sz w:val="22"/>
                <w:szCs w:val="22"/>
                <w:lang w:val="en-GB"/>
              </w:rPr>
            </w:pPr>
            <w:r w:rsidRPr="00DB4D95">
              <w:rPr>
                <w:rStyle w:val="Zadanifontodlomka1"/>
                <w:rFonts w:asciiTheme="minorHAnsi" w:eastAsia="SimSun" w:hAnsiTheme="minorHAnsi" w:cstheme="minorHAnsi"/>
                <w:sz w:val="22"/>
                <w:szCs w:val="22"/>
                <w:lang w:val="en-GB"/>
              </w:rPr>
              <w:t xml:space="preserve">EUR 1 = </w:t>
            </w:r>
            <w:r w:rsidR="00D125F2">
              <w:rPr>
                <w:rStyle w:val="Zadanifontodlomka1"/>
                <w:rFonts w:asciiTheme="minorHAnsi" w:eastAsia="SimSun" w:hAnsiTheme="minorHAnsi" w:cstheme="minorHAnsi"/>
                <w:sz w:val="22"/>
                <w:szCs w:val="22"/>
                <w:lang w:val="en-GB"/>
              </w:rPr>
              <w:t>USD</w:t>
            </w:r>
            <w:r w:rsidRPr="00DB4D95">
              <w:rPr>
                <w:rStyle w:val="Zadanifontodlomka1"/>
                <w:rFonts w:asciiTheme="minorHAnsi" w:eastAsia="SimSun" w:hAnsiTheme="minorHAnsi" w:cstheme="minorHAnsi"/>
                <w:lang w:val="en-GB"/>
              </w:rPr>
              <w:t xml:space="preserve"> </w:t>
            </w:r>
            <w:r w:rsidRPr="00DB4D95">
              <w:rPr>
                <w:rStyle w:val="Zadanifontodlomka1"/>
                <w:rFonts w:asciiTheme="minorHAnsi" w:eastAsia="SimSun" w:hAnsiTheme="minorHAnsi" w:cstheme="minorHAnsi"/>
                <w:sz w:val="22"/>
                <w:szCs w:val="22"/>
                <w:lang w:val="en-GB"/>
              </w:rPr>
              <w:t xml:space="preserve">1.10500 </w:t>
            </w:r>
          </w:p>
        </w:tc>
      </w:tr>
    </w:tbl>
    <w:p w14:paraId="3AAF8752" w14:textId="77777777" w:rsidR="00A54039" w:rsidRPr="00E00C5A" w:rsidRDefault="00A54039" w:rsidP="00A54039">
      <w:pPr>
        <w:keepNext/>
        <w:keepLines/>
        <w:pBdr>
          <w:bottom w:val="single" w:sz="4" w:space="2" w:color="B2B2B2"/>
        </w:pBdr>
        <w:spacing w:before="360" w:after="120"/>
        <w:jc w:val="both"/>
        <w:outlineLvl w:val="0"/>
        <w:rPr>
          <w:rFonts w:asciiTheme="minorHAnsi" w:eastAsia="SimHei" w:hAnsiTheme="minorHAnsi" w:cstheme="minorHAnsi"/>
          <w:b/>
          <w:bCs/>
          <w:color w:val="000000" w:themeColor="text1"/>
          <w:sz w:val="22"/>
          <w:szCs w:val="22"/>
          <w:lang w:val="en-GB"/>
        </w:rPr>
      </w:pPr>
      <w:bookmarkStart w:id="11" w:name="_Toc3249201"/>
      <w:bookmarkStart w:id="12" w:name="_Toc193200487"/>
      <w:bookmarkStart w:id="13" w:name="_Hlk33695463"/>
      <w:r w:rsidRPr="00E00C5A">
        <w:rPr>
          <w:rFonts w:asciiTheme="minorHAnsi" w:eastAsia="SimHei" w:hAnsiTheme="minorHAnsi" w:cstheme="minorHAnsi"/>
          <w:b/>
          <w:bCs/>
          <w:color w:val="000000" w:themeColor="text1"/>
          <w:sz w:val="22"/>
          <w:szCs w:val="22"/>
          <w:lang w:val="en-GB"/>
        </w:rPr>
        <w:lastRenderedPageBreak/>
        <w:t>STATEMENT ON THE CODE OF CORPORATE GOVERNANCE APPLICATION</w:t>
      </w:r>
      <w:bookmarkEnd w:id="11"/>
      <w:bookmarkEnd w:id="12"/>
    </w:p>
    <w:p w14:paraId="7AE736F1" w14:textId="77777777" w:rsidR="00A54039" w:rsidRPr="00E00C5A" w:rsidRDefault="00A54039" w:rsidP="00A54039">
      <w:pPr>
        <w:tabs>
          <w:tab w:val="left" w:pos="7615"/>
        </w:tabs>
        <w:spacing w:before="120" w:after="120" w:line="276" w:lineRule="auto"/>
        <w:jc w:val="both"/>
        <w:rPr>
          <w:rFonts w:asciiTheme="minorHAnsi" w:eastAsia="Calibri" w:hAnsiTheme="minorHAnsi" w:cstheme="minorHAnsi"/>
          <w:b/>
          <w:sz w:val="22"/>
          <w:szCs w:val="22"/>
          <w:lang w:val="en-GB"/>
        </w:rPr>
      </w:pPr>
      <w:r w:rsidRPr="00E00C5A">
        <w:rPr>
          <w:rFonts w:asciiTheme="minorHAnsi" w:eastAsia="Calibri" w:hAnsiTheme="minorHAnsi" w:cstheme="minorHAnsi"/>
          <w:b/>
          <w:sz w:val="22"/>
          <w:szCs w:val="22"/>
          <w:lang w:val="en-GB"/>
        </w:rPr>
        <w:t>Croatian Bank for Reconstruction and Development (HBOR)</w:t>
      </w:r>
    </w:p>
    <w:p w14:paraId="1333B9CF"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HBOR applies HBOR’s Code of Corporate Governance (hereinafter: the Code) adopted by the Management Board and the Supervisory Board and published on HBOR’s website.</w:t>
      </w:r>
    </w:p>
    <w:p w14:paraId="426BF039"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Compliance of operations with laws and regulations and adherence to internal rules are the basis of responsible corporate governance and a necessary precondition for sustainable business success. HBOR systematically monitors legislation and best practices in the field of corporate governance and integrates corporate governance principles in its operations pursuant to sound banking practices.</w:t>
      </w:r>
    </w:p>
    <w:p w14:paraId="41EB931F"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The Code of Corporate Governance establishes the standards of corporate governance and the transparency and upgrading of HBOR’s operations for effective and responsible management of public capital as well as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p>
    <w:p w14:paraId="0577F2FE"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The Code of Conduct of HBOR prescribes specific values and rules for the prevention of corruption and assurance of professional conduct, and provides for the possibility of filing a report on the grounds of violation of the Code. </w:t>
      </w:r>
    </w:p>
    <w:p w14:paraId="65B1AEDF"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The new HBOR’s Code of Ethics, which came into force on 2 October 2024 and superseded HBOR’s Code of Conduct, prescribes HBOR's core values ​​as well as certain areas that are particularly important in HBOR's operations, for which the principles of conduct when making decisions are established, and provides for the possibility of filing a report on the grounds of violation of HBOR’s Code of Ethics.</w:t>
      </w:r>
    </w:p>
    <w:p w14:paraId="6C8E8E7B"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The report form, the e-mail address for filing reports and the description of the filing are available on HBOR’s website.</w:t>
      </w:r>
    </w:p>
    <w:p w14:paraId="33FCECFC"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accordance with the principles of public business, in the reporting period, the financial statements of HBOR and HBOR Group have been published on the websites of HBOR. HBOR’s separate and consolidated annual financial statements are confirmed by the Supervisory Board and submitted to the Croatian Parliament for approval. The assessment of HBOR's rating was implemented by the international independent rating agency Standard &amp; Poor's. Pursuant to the Right of Access to Information Act, HBOR submits a report on the implementation of this act to the Information Commissioner.</w:t>
      </w:r>
    </w:p>
    <w:p w14:paraId="091C5365"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Calibri" w:hAnsiTheme="minorHAnsi" w:cstheme="minorHAnsi"/>
          <w:sz w:val="22"/>
          <w:szCs w:val="22"/>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were further elaborated in the By-laws of HBOR. The Management Board and the Supervisory Board successfully cooperate through open discussions; the timely submission of thorough written reports to the Supervisory Board represents the basis for this cooperation. The By-laws of HBOR and the decisions made by the Supervisory Board determine the activities that HBOR may perform only with the prior consent of the Supervisory Board</w:t>
      </w:r>
      <w:r w:rsidRPr="00E00C5A">
        <w:rPr>
          <w:rFonts w:asciiTheme="minorHAnsi" w:eastAsia="SimSun" w:hAnsiTheme="minorHAnsi" w:cstheme="minorHAnsi"/>
          <w:sz w:val="22"/>
          <w:szCs w:val="22"/>
          <w:lang w:val="en-GB"/>
        </w:rPr>
        <w:t>.</w:t>
      </w:r>
      <w:r w:rsidRPr="00E00C5A">
        <w:rPr>
          <w:rFonts w:asciiTheme="minorHAnsi" w:eastAsia="SimSun" w:hAnsiTheme="minorHAnsi" w:cstheme="minorHAnsi"/>
          <w:sz w:val="22"/>
          <w:szCs w:val="22"/>
          <w:lang w:val="en-GB"/>
        </w:rPr>
        <w:br w:type="page"/>
      </w:r>
    </w:p>
    <w:p w14:paraId="1EB806FC"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 </w:t>
      </w:r>
      <w:r w:rsidRPr="00E00C5A">
        <w:rPr>
          <w:rFonts w:asciiTheme="minorHAnsi" w:eastAsia="SimSun" w:hAnsiTheme="minorHAnsi" w:cstheme="minorHAnsi"/>
          <w:b/>
          <w:bCs/>
          <w:sz w:val="22"/>
          <w:szCs w:val="22"/>
          <w:lang w:val="en-GB"/>
        </w:rPr>
        <w:t>Supervisory Board</w:t>
      </w:r>
      <w:r w:rsidRPr="00E00C5A">
        <w:rPr>
          <w:rFonts w:asciiTheme="minorHAnsi" w:eastAsia="SimSun" w:hAnsiTheme="minorHAnsi" w:cstheme="minorHAnsi"/>
          <w:sz w:val="22"/>
          <w:szCs w:val="22"/>
          <w:lang w:val="en-GB"/>
        </w:rPr>
        <w:t xml:space="preserve"> determines the principles of HBOR’s operating policy and strategy, supervises the business activities of HBOR, adopts the Annual Financial Statements, examines the Internal Audit reports and reports drafted by external independent auditors and by the State Audit Office, adopts documents within its jurisdiction, decides in cases placed under its jurisdiction by the Act or the By-laws and gives its consent to the decisions made by the Management Board in accordance with the By-laws. The Supervisory Board also monitors and controls the legality of the business activities of the Management Board and appoints and dismisses the President and the Members of the Management Board. In accordance with the Act, the Supervisory Board consists of ten members: six ministers in the Government of the Republic of Croatia, three Members of Parliament, and the President of the Croatian Chamber of Economy. </w:t>
      </w:r>
    </w:p>
    <w:p w14:paraId="14F0BB5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 2024, the Members of the Supervisory Board were as follows:</w:t>
      </w:r>
    </w:p>
    <w:p w14:paraId="7250424F"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Marko Primorac, PhD, Minister of Finance, President of the Supervisory Board</w:t>
      </w:r>
    </w:p>
    <w:p w14:paraId="0C0CD002"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Damir Habijan, Minister of the Economy and Sustainable Development, Deputy President of the Supervisory Board (in office from 11 January 2024 to 28 August 2024)</w:t>
      </w:r>
    </w:p>
    <w:p w14:paraId="62948137"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Ante Šušnjar, Minister of the Economy, Deputy President of the Supervisory Board (in office since 29 August 2024)</w:t>
      </w:r>
    </w:p>
    <w:p w14:paraId="762E066D"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Nikolina Brnjac, PhD, Minister of Tourism and Sport (in office until 28 August 2024)</w:t>
      </w:r>
    </w:p>
    <w:p w14:paraId="5EB96F91"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Branko Bačić, Minister of Physical Planning, Construction and State Assets</w:t>
      </w:r>
    </w:p>
    <w:p w14:paraId="0AFA0424"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Šime Erlić, Minister of Regional Development and EU Funds</w:t>
      </w:r>
    </w:p>
    <w:p w14:paraId="347D9339"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Josip Dabro, Minister of Agriculture, Forestry and Fisheries (in office since 29 August 2024)</w:t>
      </w:r>
    </w:p>
    <w:p w14:paraId="5085C9BF"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Marija Vučković, </w:t>
      </w:r>
      <w:r w:rsidRPr="00E00C5A">
        <w:rPr>
          <w:rFonts w:asciiTheme="minorHAnsi" w:hAnsiTheme="minorHAnsi" w:cstheme="minorHAnsi"/>
          <w:sz w:val="22"/>
          <w:szCs w:val="22"/>
          <w:lang w:val="en-GB"/>
        </w:rPr>
        <w:t>MSc, Minister of Agriculture</w:t>
      </w:r>
      <w:r w:rsidRPr="00E00C5A">
        <w:rPr>
          <w:rFonts w:asciiTheme="minorHAnsi" w:eastAsia="SimSun" w:hAnsiTheme="minorHAnsi" w:cstheme="minorHAnsi"/>
          <w:sz w:val="22"/>
          <w:szCs w:val="22"/>
          <w:lang w:val="en-GB"/>
        </w:rPr>
        <w:t> (in office until 28 August 2024), Minister of Environmental Protection and Green Transition (in office since 29 August 2024)</w:t>
      </w:r>
    </w:p>
    <w:p w14:paraId="37998EA3"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Luka Burilović, PhD, President of the Croatian Chamber of Economy</w:t>
      </w:r>
    </w:p>
    <w:p w14:paraId="1901CC6C"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Žarko Tušek, Member of the Croatian Parliament (in office until 11 July 2024)</w:t>
      </w:r>
    </w:p>
    <w:p w14:paraId="750C1077"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Branka Juričev Martinčev, Member of the Croatian Parliament (in office since 12 July 2024)</w:t>
      </w:r>
    </w:p>
    <w:p w14:paraId="6AE09F23"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Predrag Štromar, Member of the Croatian Parliament</w:t>
      </w:r>
    </w:p>
    <w:p w14:paraId="4645EFEF"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Siniša Hajdaš Dončić, PhD, Member of the Croatian Parliament (in office until 11 July 2024)</w:t>
      </w:r>
    </w:p>
    <w:p w14:paraId="04128529"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Boris Piližota, Member of the Croatian Parliament (in office since 12 July 2024)</w:t>
      </w:r>
    </w:p>
    <w:p w14:paraId="558B277F"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The Management Board</w:t>
      </w:r>
      <w:r w:rsidRPr="00E00C5A">
        <w:rPr>
          <w:rFonts w:asciiTheme="minorHAnsi" w:eastAsia="SimSun" w:hAnsiTheme="minorHAnsi" w:cstheme="minorHAnsi"/>
          <w:sz w:val="22"/>
          <w:szCs w:val="22"/>
          <w:lang w:val="en-GB"/>
        </w:rPr>
        <w:t> represents HBOR and conducts HBOR’s business, and it is obliged and authorised to take all actions and pass all resolutions it considers necessary for the legal and successful conduct of business. The powers of the Management Board also include adopting documents that determine the manner of operations and the internal organisation of HBOR, adopting loan programmes and general terms and conditions of operations, making individual decisions on approving financial and other transactions, making decisions on the appointment and dismissal of employees with special powers, making decisions on the rights and obligations of employees and reporting to the Supervisory Board. </w:t>
      </w:r>
    </w:p>
    <w:p w14:paraId="5677166A"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Members of the Management Board of HBOR in 2024: </w:t>
      </w:r>
    </w:p>
    <w:p w14:paraId="31A3D433"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Hrvoje Čuvalo, MSc, President of the Management Board </w:t>
      </w:r>
    </w:p>
    <w:p w14:paraId="75106D62" w14:textId="77777777" w:rsidR="00A54039" w:rsidRPr="00E00C5A" w:rsidRDefault="00A54039">
      <w:pPr>
        <w:numPr>
          <w:ilvl w:val="0"/>
          <w:numId w:val="66"/>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Alan Herjavec, MSc, Member of the Management Board </w:t>
      </w:r>
    </w:p>
    <w:p w14:paraId="12414609" w14:textId="77777777" w:rsidR="00A54039" w:rsidRPr="00E00C5A" w:rsidRDefault="00A54039">
      <w:pPr>
        <w:numPr>
          <w:ilvl w:val="0"/>
          <w:numId w:val="66"/>
        </w:numPr>
        <w:suppressAutoHyphens w:val="0"/>
        <w:autoSpaceDN/>
        <w:spacing w:after="120" w:line="276" w:lineRule="auto"/>
        <w:ind w:left="714" w:hanging="357"/>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Josip Pavković, Member of the Management Board</w:t>
      </w:r>
    </w:p>
    <w:p w14:paraId="6D287D71"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On the basis of HBOR’s Code of Corporate Governance and the Audit Act, the Audit Committee of HBOR has been established pursuant to a decision of the Supervisory Board. The Audit Committee is </w:t>
      </w:r>
      <w:r w:rsidRPr="00E00C5A">
        <w:rPr>
          <w:rFonts w:asciiTheme="minorHAnsi" w:eastAsia="SimSun" w:hAnsiTheme="minorHAnsi" w:cstheme="minorHAnsi"/>
          <w:sz w:val="22"/>
          <w:szCs w:val="22"/>
          <w:lang w:val="en-GB"/>
        </w:rPr>
        <w:lastRenderedPageBreak/>
        <w:t>comprised of three members, one of whom is appointed from among the members of the Supervisory Board of HBOR and the other two, at least one of whom must be an independent member, are appointed by the Supervisory Board. The President is appointed by the Supervisory Board from among the independent members of the Audit Committee. </w:t>
      </w:r>
    </w:p>
    <w:p w14:paraId="45613E67"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 2024, Members of the Audit Committee of HBOR were: </w:t>
      </w:r>
    </w:p>
    <w:p w14:paraId="3EA3D40E" w14:textId="77777777" w:rsidR="00A54039" w:rsidRPr="00E00C5A" w:rsidRDefault="00A54039">
      <w:pPr>
        <w:pStyle w:val="ListParagraph"/>
        <w:numPr>
          <w:ilvl w:val="0"/>
          <w:numId w:val="67"/>
        </w:numPr>
        <w:suppressAutoHyphens w:val="0"/>
        <w:autoSpaceDN/>
        <w:ind w:left="720"/>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Lajoš Žager, Prof DSc, Full Professor, Department of Accounting, Faculty of Economics and Business of the University of Zagreb, Chairman of the Audit Committee</w:t>
      </w:r>
    </w:p>
    <w:p w14:paraId="2E0AE05F" w14:textId="77777777" w:rsidR="00A54039" w:rsidRPr="00E00C5A" w:rsidRDefault="00A54039">
      <w:pPr>
        <w:pStyle w:val="ListParagraph"/>
        <w:numPr>
          <w:ilvl w:val="0"/>
          <w:numId w:val="67"/>
        </w:numPr>
        <w:suppressAutoHyphens w:val="0"/>
        <w:autoSpaceDN/>
        <w:ind w:left="720"/>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Predrag Štromar, Chairman of the Physical Planning and Construction Committee of the Croatian Parliament, Member of the Audit Committee, </w:t>
      </w:r>
    </w:p>
    <w:p w14:paraId="724E7AB2" w14:textId="77777777" w:rsidR="00A54039" w:rsidRPr="00E00C5A" w:rsidRDefault="00A54039">
      <w:pPr>
        <w:pStyle w:val="ListParagraph"/>
        <w:numPr>
          <w:ilvl w:val="0"/>
          <w:numId w:val="67"/>
        </w:numPr>
        <w:suppressAutoHyphens w:val="0"/>
        <w:autoSpaceDN/>
        <w:ind w:left="720"/>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Boris Tušek, Prof DSc, Full Professor, Department of Accounting, Faculty of Economics and Business of the University of Zagreb, Member and Deputy Chairman of the Audit Committee.</w:t>
      </w:r>
    </w:p>
    <w:p w14:paraId="47C5E4DE"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To ensure as effective and as high-quality risk management as possible and to reduce the risks to the acceptable minimum level, the following committees operate under the Management Board: the Asset and Liability Management Committee, the Credit Risk Assessment and Measurement Committee, the Information System Management Committee, the Business Change Management Committee and the Sustainable Finance Committee.</w:t>
      </w:r>
    </w:p>
    <w:p w14:paraId="0DE9E933"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internal control system of HBOR is organised through independent organisational units as follows:</w:t>
      </w:r>
    </w:p>
    <w:p w14:paraId="61A4071E" w14:textId="77777777" w:rsidR="00A54039" w:rsidRPr="00E00C5A" w:rsidRDefault="00A54039">
      <w:pPr>
        <w:numPr>
          <w:ilvl w:val="0"/>
          <w:numId w:val="4"/>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Risk Management Division identifies, assesses, measures, monitors and controls the risks to which HBOR is exposed or may be exposed within the framework of its operations and reports on them to the bodies in charge.</w:t>
      </w:r>
    </w:p>
    <w:p w14:paraId="6CB1EF93" w14:textId="77777777" w:rsidR="00A54039" w:rsidRPr="00E00C5A" w:rsidRDefault="00A54039">
      <w:pPr>
        <w:numPr>
          <w:ilvl w:val="0"/>
          <w:numId w:val="4"/>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Internal Audit verifies the adequacy and effectiveness of the risk management and the internal control system, including the risk control function and the compliance function, the application of internal policies and procedures, as well as the activities related to the prevention of money laundering, whereas the subject matter of audit are also all other business processes that are determined based on risk assessment.</w:t>
      </w:r>
    </w:p>
    <w:p w14:paraId="0140C6E7" w14:textId="77777777" w:rsidR="00A54039" w:rsidRPr="00E00C5A" w:rsidRDefault="00A54039">
      <w:pPr>
        <w:numPr>
          <w:ilvl w:val="0"/>
          <w:numId w:val="4"/>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Compliance monitoring function organises, coordinates and directs the activities concerning compliance monitoring at the level of HBOR, advises on the matters of compliance, controls the measures taken to minimise compliance risk, incorporates information on compliance monitoring, identifies and assesses the risks of compliance and provides regular reports. The main tasks of the compliance monitoring function are to limit the non-compliance risk and its possible negative effects, ensure the compliance of all internal documents and business processes with the relevant regulations and promote the principles of ethical business.</w:t>
      </w:r>
    </w:p>
    <w:p w14:paraId="2D1B3FFF" w14:textId="77777777" w:rsidR="00A54039" w:rsidRPr="00E00C5A" w:rsidRDefault="00A54039" w:rsidP="00A54039">
      <w:pPr>
        <w:spacing w:before="120" w:after="120" w:line="276" w:lineRule="auto"/>
        <w:ind w:left="720"/>
        <w:jc w:val="both"/>
        <w:rPr>
          <w:rFonts w:asciiTheme="minorHAnsi" w:eastAsia="SimSun" w:hAnsiTheme="minorHAnsi" w:cstheme="minorHAnsi"/>
          <w:sz w:val="22"/>
          <w:szCs w:val="22"/>
          <w:lang w:val="en-GB"/>
        </w:rPr>
      </w:pPr>
      <w:bookmarkStart w:id="14" w:name="_Hlk63769011"/>
    </w:p>
    <w:p w14:paraId="0972D655" w14:textId="77777777" w:rsidR="00A54039" w:rsidRPr="00E00C5A" w:rsidRDefault="00A54039" w:rsidP="00A54039">
      <w:pPr>
        <w:pageBreakBefore/>
        <w:spacing w:before="120" w:after="120" w:line="276" w:lineRule="auto"/>
        <w:jc w:val="both"/>
        <w:rPr>
          <w:rStyle w:val="Zadanifontodlomka1"/>
          <w:rFonts w:asciiTheme="minorHAnsi" w:eastAsia="SimSun" w:hAnsiTheme="minorHAnsi" w:cstheme="minorHAnsi"/>
          <w:bCs/>
          <w:sz w:val="22"/>
          <w:szCs w:val="22"/>
          <w:lang w:val="en-GB"/>
        </w:rPr>
      </w:pPr>
      <w:r w:rsidRPr="00E00C5A">
        <w:rPr>
          <w:rStyle w:val="Zadanifontodlomka1"/>
          <w:rFonts w:asciiTheme="minorHAnsi" w:eastAsia="SimSun" w:hAnsiTheme="minorHAnsi" w:cstheme="minorHAnsi"/>
          <w:b/>
          <w:bCs/>
          <w:sz w:val="22"/>
          <w:szCs w:val="22"/>
          <w:lang w:val="en-GB"/>
        </w:rPr>
        <w:lastRenderedPageBreak/>
        <w:t>Hrvatsko kreditno osiguranje d.d. (HKO, the Company)</w:t>
      </w:r>
    </w:p>
    <w:p w14:paraId="15953ECE" w14:textId="77777777" w:rsidR="00A54039" w:rsidRPr="00E00C5A" w:rsidRDefault="00A54039" w:rsidP="00A54039">
      <w:pPr>
        <w:spacing w:before="120" w:after="120" w:line="276" w:lineRule="auto"/>
        <w:jc w:val="both"/>
        <w:rPr>
          <w:rFonts w:asciiTheme="minorHAnsi" w:hAnsiTheme="minorHAnsi" w:cstheme="minorHAnsi"/>
          <w:sz w:val="22"/>
          <w:szCs w:val="22"/>
          <w:lang w:val="en-GB"/>
        </w:rPr>
      </w:pPr>
      <w:r w:rsidRPr="00E00C5A">
        <w:rPr>
          <w:rStyle w:val="Zadanifontodlomka1"/>
          <w:rFonts w:asciiTheme="minorHAnsi" w:eastAsia="SimSun" w:hAnsiTheme="minorHAnsi" w:cstheme="minorHAnsi"/>
          <w:sz w:val="22"/>
          <w:szCs w:val="22"/>
          <w:lang w:val="en-GB"/>
        </w:rPr>
        <w:t>The internal control system of Hrvatsko kreditno osiguranje d.d. is organised through the following independent functions:</w:t>
      </w:r>
    </w:p>
    <w:p w14:paraId="19971E59" w14:textId="77777777" w:rsidR="00A54039" w:rsidRPr="00E00C5A" w:rsidRDefault="00A54039">
      <w:pPr>
        <w:numPr>
          <w:ilvl w:val="0"/>
          <w:numId w:val="60"/>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Compliance monitoring function,</w:t>
      </w:r>
    </w:p>
    <w:p w14:paraId="5573EC53" w14:textId="77777777" w:rsidR="00A54039" w:rsidRPr="00E00C5A" w:rsidRDefault="00A54039">
      <w:pPr>
        <w:numPr>
          <w:ilvl w:val="0"/>
          <w:numId w:val="60"/>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Risk management function,</w:t>
      </w:r>
    </w:p>
    <w:p w14:paraId="5B3DFFE2" w14:textId="77777777" w:rsidR="00A54039" w:rsidRPr="00E00C5A" w:rsidRDefault="00A54039">
      <w:pPr>
        <w:numPr>
          <w:ilvl w:val="0"/>
          <w:numId w:val="60"/>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Internal audit function and</w:t>
      </w:r>
    </w:p>
    <w:p w14:paraId="748E6D72" w14:textId="77777777" w:rsidR="00A54039" w:rsidRPr="00E00C5A" w:rsidRDefault="00A54039">
      <w:pPr>
        <w:numPr>
          <w:ilvl w:val="0"/>
          <w:numId w:val="60"/>
        </w:num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Actuarial function.</w:t>
      </w:r>
    </w:p>
    <w:p w14:paraId="1709A148"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p>
    <w:p w14:paraId="677D0C2A"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Legal status, organisation and management of HKO as well as other issues important for the operations of the Company are determined by the Statutes of the Company pursuant to the provisions of the Companies Act and the Insurance Act.</w:t>
      </w:r>
    </w:p>
    <w:p w14:paraId="43488C43"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Company management bodies are the Management Board, the Supervisory Board and the Shareholders’ Meeting. HKO is managed by the two-member Management Board that makes its decision in accordance with the Statutes of the Company and the Rules of Procedure for the Management Board. All decisions are made by following the “double check principle” (“four eyes principle”) supported by the suitable system of authorisation.</w:t>
      </w:r>
    </w:p>
    <w:p w14:paraId="5139BA7C"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 its operations, HKO voluntarily applies the principles of the Corporate Governance Code that have been prepared by the Croatian Financial Services Supervisory Agency (HANFA) and Zagrebačka burza d.d. (Zagreb Stock Exchange) to the extent adequate to the size and development status of the Company.</w:t>
      </w:r>
    </w:p>
    <w:p w14:paraId="2EB40037" w14:textId="77777777" w:rsidR="00A54039" w:rsidRPr="00E00C5A" w:rsidRDefault="00A54039" w:rsidP="00A54039">
      <w:pPr>
        <w:spacing w:before="120" w:after="120" w:line="276" w:lineRule="auto"/>
        <w:jc w:val="both"/>
        <w:rPr>
          <w:rStyle w:val="Zadanifontodlomka1"/>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This Statement is considered to be part of the Annual Report of the HBOR Group for the period 1 January to 31 December 2024</w:t>
      </w:r>
      <w:r w:rsidRPr="00E00C5A">
        <w:rPr>
          <w:rStyle w:val="Zadanifontodlomka1"/>
          <w:rFonts w:asciiTheme="minorHAnsi" w:eastAsia="SimSun" w:hAnsiTheme="minorHAnsi" w:cstheme="minorHAnsi"/>
          <w:sz w:val="22"/>
          <w:szCs w:val="22"/>
          <w:lang w:val="en-GB"/>
        </w:rPr>
        <w:t>.</w:t>
      </w:r>
    </w:p>
    <w:p w14:paraId="4A78F74D" w14:textId="77777777" w:rsidR="00A54039" w:rsidRPr="00E00C5A" w:rsidRDefault="00A54039" w:rsidP="00A54039">
      <w:pPr>
        <w:rPr>
          <w:rStyle w:val="Zadanifontodlomka1"/>
          <w:rFonts w:asciiTheme="minorHAnsi" w:eastAsia="SimSun" w:hAnsiTheme="minorHAnsi" w:cstheme="minorHAnsi"/>
          <w:sz w:val="22"/>
          <w:szCs w:val="22"/>
          <w:lang w:val="en-GB"/>
        </w:rPr>
      </w:pPr>
      <w:r w:rsidRPr="00E00C5A">
        <w:rPr>
          <w:rStyle w:val="Zadanifontodlomka1"/>
          <w:rFonts w:asciiTheme="minorHAnsi" w:eastAsia="SimSun" w:hAnsiTheme="minorHAnsi" w:cstheme="minorHAnsi"/>
          <w:sz w:val="22"/>
          <w:szCs w:val="22"/>
          <w:lang w:val="en-GB"/>
        </w:rPr>
        <w:br w:type="page"/>
      </w:r>
    </w:p>
    <w:p w14:paraId="1DB41D17" w14:textId="77777777" w:rsidR="00A54039" w:rsidRPr="00E00C5A" w:rsidRDefault="00A54039" w:rsidP="00A54039">
      <w:pPr>
        <w:keepNext/>
        <w:keepLines/>
        <w:pBdr>
          <w:bottom w:val="single" w:sz="4" w:space="2" w:color="B2B2B2"/>
        </w:pBdr>
        <w:jc w:val="both"/>
        <w:outlineLvl w:val="0"/>
        <w:rPr>
          <w:rFonts w:asciiTheme="minorHAnsi" w:eastAsia="SimHei" w:hAnsiTheme="minorHAnsi" w:cstheme="minorHAnsi"/>
          <w:b/>
          <w:bCs/>
          <w:sz w:val="22"/>
          <w:szCs w:val="22"/>
          <w:lang w:val="en-GB"/>
        </w:rPr>
      </w:pPr>
      <w:bookmarkStart w:id="15" w:name="_Toc193200488"/>
      <w:bookmarkStart w:id="16" w:name="_Toc97908638"/>
      <w:bookmarkEnd w:id="13"/>
      <w:bookmarkEnd w:id="14"/>
      <w:r w:rsidRPr="00E00C5A">
        <w:rPr>
          <w:rFonts w:asciiTheme="minorHAnsi" w:eastAsia="SimHei" w:hAnsiTheme="minorHAnsi" w:cstheme="minorHAnsi"/>
          <w:b/>
          <w:bCs/>
          <w:sz w:val="22"/>
          <w:szCs w:val="22"/>
          <w:lang w:val="en-GB"/>
        </w:rPr>
        <w:lastRenderedPageBreak/>
        <w:t>DESCRIPTION OF OPERATIONS OF HBOR GROUP IN 202</w:t>
      </w:r>
      <w:bookmarkStart w:id="17" w:name="_Toc3249203"/>
      <w:r w:rsidRPr="00E00C5A">
        <w:rPr>
          <w:rFonts w:asciiTheme="minorHAnsi" w:eastAsia="SimHei" w:hAnsiTheme="minorHAnsi" w:cstheme="minorHAnsi"/>
          <w:b/>
          <w:bCs/>
          <w:sz w:val="22"/>
          <w:szCs w:val="22"/>
          <w:lang w:val="en-GB"/>
        </w:rPr>
        <w:t>4</w:t>
      </w:r>
      <w:bookmarkEnd w:id="15"/>
      <w:r w:rsidRPr="00E00C5A">
        <w:rPr>
          <w:rFonts w:asciiTheme="minorHAnsi" w:eastAsia="SimHei" w:hAnsiTheme="minorHAnsi" w:cstheme="minorHAnsi"/>
          <w:b/>
          <w:bCs/>
          <w:sz w:val="22"/>
          <w:szCs w:val="22"/>
          <w:lang w:val="en-GB"/>
        </w:rPr>
        <w:t xml:space="preserve"> </w:t>
      </w:r>
      <w:bookmarkEnd w:id="16"/>
      <w:bookmarkEnd w:id="17"/>
    </w:p>
    <w:p w14:paraId="21CCC636" w14:textId="77777777" w:rsidR="00A54039" w:rsidRPr="00E00C5A" w:rsidRDefault="00A54039" w:rsidP="00A54039">
      <w:pPr>
        <w:jc w:val="both"/>
        <w:rPr>
          <w:rFonts w:asciiTheme="minorHAnsi" w:eastAsia="SimSun" w:hAnsiTheme="minorHAnsi" w:cstheme="minorHAnsi"/>
          <w:color w:val="000000" w:themeColor="text1"/>
          <w:sz w:val="22"/>
          <w:szCs w:val="22"/>
          <w:lang w:val="en-GB"/>
        </w:rPr>
      </w:pPr>
    </w:p>
    <w:p w14:paraId="47DCCAB3" w14:textId="77777777" w:rsidR="00A54039" w:rsidRPr="00E00C5A" w:rsidRDefault="00A54039" w:rsidP="00A54039">
      <w:pPr>
        <w:keepNext/>
        <w:keepLines/>
        <w:pBdr>
          <w:bottom w:val="single" w:sz="4" w:space="2" w:color="B2B2B2"/>
        </w:pBdr>
        <w:spacing w:after="240"/>
        <w:jc w:val="both"/>
        <w:outlineLvl w:val="0"/>
        <w:rPr>
          <w:rFonts w:asciiTheme="minorHAnsi" w:eastAsia="SimHei" w:hAnsiTheme="minorHAnsi" w:cstheme="minorHAnsi"/>
          <w:b/>
          <w:bCs/>
          <w:color w:val="000000" w:themeColor="text1"/>
          <w:sz w:val="22"/>
          <w:szCs w:val="22"/>
          <w:lang w:val="en-GB"/>
        </w:rPr>
      </w:pPr>
      <w:bookmarkStart w:id="18" w:name="_Toc3249204"/>
      <w:bookmarkStart w:id="19" w:name="_Toc97908639"/>
      <w:bookmarkStart w:id="20" w:name="_Toc193200489"/>
      <w:r w:rsidRPr="00E00C5A">
        <w:rPr>
          <w:rFonts w:asciiTheme="minorHAnsi" w:eastAsia="SimHei" w:hAnsiTheme="minorHAnsi" w:cstheme="minorHAnsi"/>
          <w:b/>
          <w:bCs/>
          <w:color w:val="000000" w:themeColor="text1"/>
          <w:sz w:val="22"/>
          <w:szCs w:val="22"/>
          <w:lang w:val="en-GB"/>
        </w:rPr>
        <w:t>OPERATIONS OF CROATIAN BANK FOR RECONSTRUCTION AND DEVELOPMENT</w:t>
      </w:r>
      <w:bookmarkEnd w:id="18"/>
      <w:bookmarkEnd w:id="19"/>
      <w:bookmarkEnd w:id="20"/>
    </w:p>
    <w:p w14:paraId="7C5920FF"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In 2024, HBOR financially supported more than 3 thousand placements in a total amount exceeding EUR 1.17 billion.</w:t>
      </w:r>
    </w:p>
    <w:p w14:paraId="0253CD07"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p>
    <w:p w14:paraId="63ED38B8"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r w:rsidRPr="00E00C5A">
        <w:rPr>
          <w:rFonts w:cstheme="minorHAnsi"/>
          <w:noProof/>
          <w:color w:val="FF0000"/>
          <w:sz w:val="22"/>
          <w:szCs w:val="22"/>
          <w:shd w:val="clear" w:color="auto" w:fill="E6E6E6"/>
          <w:lang w:val="en-GB"/>
        </w:rPr>
        <w:drawing>
          <wp:inline distT="0" distB="0" distL="0" distR="0" wp14:anchorId="40E21F23" wp14:editId="3DD154A9">
            <wp:extent cx="5760720" cy="2751455"/>
            <wp:effectExtent l="0" t="0" r="11430" b="10795"/>
            <wp:docPr id="31"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A5C703"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p>
    <w:p w14:paraId="58D0723D"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HBOR's operations in 2024 were marked by the continuation of initiatives started in previous years and by the launch of new ones. Under various financial instruments from EU funds, its own loan programmes and export credit insurance programmes as well as by supporting the equity investment market, the activities during the reporting year confirmed HBOR's continued commitment to supporting the development of the Croatian economy and to adapting its terms and conditions to market needs.</w:t>
      </w:r>
    </w:p>
    <w:p w14:paraId="4FBB782F"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 xml:space="preserve">In accordance with HBOR's 2020-2024 Business Strategy, HBOR endeavoured to achieve positive impacts on the economy and society through its activities, with a special attention paid to development of equity and quasi-equity market, economically and socially balanced regional, rural and urban development of the Republic of Croatia, internationalisation and globalisation of the Croatian economy, increasing the competitiveness of the economy by emphasising innovation, digital transformation and Industry 4.0, and promoting a climate- and energy-neutral economy through investments in energy efficiency, renewable energy sources and environmental protection. </w:t>
      </w:r>
    </w:p>
    <w:p w14:paraId="65FE7DBC"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A special focus was on filling market gaps by providing financial support to those segments of the economy that the private sector could not adequately support or that required additional support from HBOR.</w:t>
      </w:r>
    </w:p>
    <w:p w14:paraId="6F2A8D41"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By strengthening cooperation with ministries, local and regional government units, domestic and international financial institutions and associations as well as other stakeholders, HBOR ensured the mobilisation of the necessary resources and know-how, enabling the further development of activities aimed at supporting the development of the Croatian economy.</w:t>
      </w:r>
    </w:p>
    <w:p w14:paraId="4E79EF66"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lastRenderedPageBreak/>
        <w:t xml:space="preserve">In 2024, under the National Recovery and Resilience Plan, HBOR continued to implement the loan programme for small and medium-sized enterprises </w:t>
      </w:r>
      <w:r>
        <w:rPr>
          <w:rStyle w:val="normaltextrun"/>
          <w:rFonts w:asciiTheme="minorHAnsi" w:eastAsiaTheme="majorEastAsia" w:hAnsiTheme="minorHAnsi" w:cstheme="minorHAnsi"/>
          <w:sz w:val="22"/>
          <w:szCs w:val="22"/>
          <w:lang w:val="en-GB" w:eastAsia="hr-HR"/>
        </w:rPr>
        <w:t xml:space="preserve">that </w:t>
      </w:r>
      <w:r w:rsidRPr="00E00C5A">
        <w:rPr>
          <w:rStyle w:val="normaltextrun"/>
          <w:rFonts w:asciiTheme="minorHAnsi" w:eastAsiaTheme="majorEastAsia" w:hAnsiTheme="minorHAnsi" w:cstheme="minorHAnsi"/>
          <w:sz w:val="22"/>
          <w:szCs w:val="22"/>
          <w:lang w:val="en-GB" w:eastAsia="hr-HR"/>
        </w:rPr>
        <w:t>have difficult access to finance, the interest subsidy programme and the programme of issuing guarantees for investment projects of mid-cap and large business entities in order to promote digitalisation and green transition as well as a climate- and energy-neutral economy. HBOR approved EUR 257 million in investment loans for digital and green transition in 2024.</w:t>
      </w:r>
    </w:p>
    <w:p w14:paraId="36E1EE67"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With an objective of promoting the competitiveness of the Croatian economy, the private sector was supported by EUR 548 million in investments and working capital, with more than 67% of the funds intended for micro, small and medium-sized enterprises.</w:t>
      </w:r>
    </w:p>
    <w:p w14:paraId="1483B0CC"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In 2024, a continued positive trend in the structure of approved loans</w:t>
      </w:r>
      <w:r w:rsidRPr="00E00C5A">
        <w:rPr>
          <w:lang w:val="en-GB"/>
        </w:rPr>
        <w:t xml:space="preserve"> </w:t>
      </w:r>
      <w:r w:rsidRPr="00E00C5A">
        <w:rPr>
          <w:rStyle w:val="normaltextrun"/>
          <w:rFonts w:asciiTheme="minorHAnsi" w:eastAsiaTheme="majorEastAsia" w:hAnsiTheme="minorHAnsi" w:cstheme="minorHAnsi"/>
          <w:sz w:val="22"/>
          <w:szCs w:val="22"/>
          <w:lang w:val="en-GB" w:eastAsia="hr-HR"/>
        </w:rPr>
        <w:t xml:space="preserve">was recorded. Thus, in the reporting year, 88% of funds were approved for investments. </w:t>
      </w:r>
    </w:p>
    <w:p w14:paraId="1B22519C" w14:textId="77777777" w:rsidR="00A54039" w:rsidRPr="00E00C5A" w:rsidRDefault="00A54039" w:rsidP="00A54039">
      <w:pPr>
        <w:spacing w:after="120" w:line="276" w:lineRule="auto"/>
        <w:jc w:val="both"/>
        <w:textAlignment w:val="baseline"/>
        <w:rPr>
          <w:rStyle w:val="normaltextrun"/>
          <w:rFonts w:asciiTheme="minorHAnsi" w:eastAsiaTheme="majorEastAsia" w:hAnsiTheme="minorHAnsi" w:cstheme="minorHAnsi"/>
          <w:sz w:val="22"/>
          <w:szCs w:val="22"/>
          <w:lang w:val="en-GB" w:eastAsia="hr-HR"/>
        </w:rPr>
      </w:pPr>
      <w:r w:rsidRPr="00E00C5A">
        <w:rPr>
          <w:rFonts w:cstheme="minorHAnsi"/>
          <w:noProof/>
          <w:color w:val="FF0000"/>
          <w:sz w:val="22"/>
          <w:szCs w:val="22"/>
          <w:shd w:val="clear" w:color="auto" w:fill="E6E6E6"/>
          <w:lang w:val="en-GB"/>
        </w:rPr>
        <w:drawing>
          <wp:inline distT="0" distB="0" distL="0" distR="0" wp14:anchorId="22A9B428" wp14:editId="6371376C">
            <wp:extent cx="5760720" cy="2706370"/>
            <wp:effectExtent l="0" t="0" r="11430" b="17780"/>
            <wp:docPr id="58"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A19CCD" w14:textId="77777777" w:rsidR="00A54039" w:rsidRPr="00E00C5A" w:rsidRDefault="00A54039" w:rsidP="00A54039">
      <w:pPr>
        <w:spacing w:after="120" w:line="276" w:lineRule="auto"/>
        <w:jc w:val="both"/>
        <w:rPr>
          <w:rFonts w:asciiTheme="minorHAnsi" w:eastAsiaTheme="majorEastAsia" w:hAnsiTheme="minorHAnsi" w:cstheme="minorHAnsi"/>
          <w:sz w:val="22"/>
          <w:szCs w:val="22"/>
          <w:lang w:val="en-GB" w:eastAsia="hr-HR"/>
        </w:rPr>
      </w:pPr>
      <w:r w:rsidRPr="00E00C5A">
        <w:rPr>
          <w:rFonts w:asciiTheme="minorHAnsi" w:eastAsiaTheme="majorEastAsia" w:hAnsiTheme="minorHAnsi" w:cstheme="minorHAnsi"/>
          <w:sz w:val="22"/>
          <w:szCs w:val="22"/>
          <w:lang w:val="en-GB" w:eastAsia="hr-HR"/>
        </w:rPr>
        <w:t>During the reporting year, HBOR continued to support Croatian exporters by export finance and export credit insurance activities, with the total value of approved funds amounting to EUR 465 million. In this way, HBOR further strengthened the competitiveness and market position of Croatian entrepreneurs in the global market.</w:t>
      </w:r>
    </w:p>
    <w:p w14:paraId="690910C1" w14:textId="77777777" w:rsidR="00A54039" w:rsidRPr="00E00C5A" w:rsidRDefault="00A54039" w:rsidP="00A54039">
      <w:pPr>
        <w:spacing w:after="120" w:line="276" w:lineRule="auto"/>
        <w:jc w:val="both"/>
        <w:rPr>
          <w:rFonts w:asciiTheme="minorHAnsi" w:eastAsiaTheme="majorEastAsia" w:hAnsiTheme="minorHAnsi" w:cstheme="minorHAnsi"/>
          <w:sz w:val="22"/>
          <w:szCs w:val="22"/>
          <w:lang w:val="en-GB" w:eastAsia="hr-HR"/>
        </w:rPr>
      </w:pPr>
      <w:r w:rsidRPr="00E00C5A">
        <w:rPr>
          <w:rFonts w:asciiTheme="minorHAnsi" w:eastAsiaTheme="majorEastAsia" w:hAnsiTheme="minorHAnsi" w:cstheme="minorHAnsi"/>
          <w:sz w:val="22"/>
          <w:szCs w:val="22"/>
          <w:lang w:val="en-GB" w:eastAsia="hr-HR"/>
        </w:rPr>
        <w:t>In 2024, the European Commission completed the Pillar Assessment procedure of HBOR, which confirmed that HBOR operated in accordance with the highest standards and enabled it to manage EU funds directly.</w:t>
      </w:r>
    </w:p>
    <w:p w14:paraId="1BD4A35E" w14:textId="77777777" w:rsidR="00A54039" w:rsidRPr="00E00C5A" w:rsidRDefault="00A54039" w:rsidP="00A54039">
      <w:pPr>
        <w:spacing w:after="120" w:line="276" w:lineRule="auto"/>
        <w:jc w:val="both"/>
        <w:rPr>
          <w:rFonts w:asciiTheme="minorHAnsi" w:eastAsiaTheme="majorEastAsia" w:hAnsiTheme="minorHAnsi" w:cstheme="minorHAnsi"/>
          <w:sz w:val="22"/>
          <w:szCs w:val="22"/>
          <w:lang w:val="en-GB" w:eastAsia="hr-HR"/>
        </w:rPr>
      </w:pPr>
      <w:r w:rsidRPr="00E00C5A">
        <w:rPr>
          <w:rFonts w:asciiTheme="minorHAnsi" w:eastAsiaTheme="majorEastAsia" w:hAnsiTheme="minorHAnsi" w:cstheme="minorHAnsi"/>
          <w:sz w:val="22"/>
          <w:szCs w:val="22"/>
          <w:lang w:val="en-GB" w:eastAsia="hr-HR"/>
        </w:rPr>
        <w:t>Consequently, HBOR submitted an application for direct guarantees under the InvestEU Fund in 2024 for the development of new financial products and investments, and the negotiations with the European Commission are still ongoing.</w:t>
      </w:r>
    </w:p>
    <w:p w14:paraId="478C0C2A" w14:textId="77777777" w:rsidR="00A54039" w:rsidRPr="00E00C5A" w:rsidRDefault="00A54039" w:rsidP="00A54039">
      <w:pPr>
        <w:spacing w:after="120" w:line="276" w:lineRule="auto"/>
        <w:jc w:val="both"/>
        <w:rPr>
          <w:rFonts w:asciiTheme="minorHAnsi" w:eastAsiaTheme="majorEastAsia" w:hAnsiTheme="minorHAnsi" w:cstheme="minorHAnsi"/>
          <w:sz w:val="22"/>
          <w:szCs w:val="22"/>
          <w:lang w:val="en-GB" w:eastAsia="hr-HR"/>
        </w:rPr>
      </w:pPr>
      <w:r w:rsidRPr="00E00C5A">
        <w:rPr>
          <w:rFonts w:asciiTheme="minorHAnsi" w:eastAsiaTheme="majorEastAsia" w:hAnsiTheme="minorHAnsi" w:cstheme="minorHAnsi"/>
          <w:sz w:val="22"/>
          <w:szCs w:val="22"/>
          <w:lang w:val="en-GB" w:eastAsia="hr-HR"/>
        </w:rPr>
        <w:t>At the end of 2024, the Supervisory Board adopted the new HBOR’s Business Strategy for the 2025-2029 period, which laid the foundations for the further development of the bank and for the strengthening of its role in the economy.</w:t>
      </w:r>
    </w:p>
    <w:p w14:paraId="62BB77E1"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p>
    <w:p w14:paraId="4CF2DDA9" w14:textId="77777777" w:rsidR="00A54039" w:rsidRPr="00E00C5A" w:rsidRDefault="00A54039" w:rsidP="00A54039">
      <w:pPr>
        <w:spacing w:after="160" w:line="259" w:lineRule="auto"/>
        <w:rPr>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br w:type="page"/>
      </w:r>
    </w:p>
    <w:p w14:paraId="1C2E7DF4"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21" w:name="_Toc193200490"/>
      <w:bookmarkStart w:id="22" w:name="_Toc97908644"/>
      <w:bookmarkStart w:id="23" w:name="_Hlk97052479"/>
      <w:r w:rsidRPr="00E00C5A">
        <w:rPr>
          <w:rFonts w:asciiTheme="minorHAnsi" w:eastAsia="SimHei" w:hAnsiTheme="minorHAnsi" w:cstheme="minorHAnsi"/>
          <w:b/>
          <w:bCs/>
          <w:sz w:val="22"/>
          <w:szCs w:val="22"/>
          <w:lang w:val="en-GB"/>
        </w:rPr>
        <w:lastRenderedPageBreak/>
        <w:t>ACTIVE MEASURES AND PRODUCTS INTRODUCED</w:t>
      </w:r>
      <w:bookmarkEnd w:id="21"/>
    </w:p>
    <w:p w14:paraId="3EA2C026" w14:textId="77777777" w:rsidR="00A54039" w:rsidRPr="00E00C5A" w:rsidRDefault="00A54039" w:rsidP="00A54039">
      <w:pPr>
        <w:rPr>
          <w:rStyle w:val="Zadanifontodlomka1"/>
          <w:rFonts w:asciiTheme="minorHAnsi" w:eastAsia="SimHei" w:hAnsiTheme="minorHAnsi" w:cstheme="minorHAnsi"/>
          <w:b/>
          <w:bCs/>
          <w:sz w:val="22"/>
          <w:szCs w:val="22"/>
          <w:lang w:val="en-GB"/>
        </w:rPr>
      </w:pPr>
    </w:p>
    <w:p w14:paraId="04B248BA"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bookmarkStart w:id="24" w:name="_Hlk126930842"/>
      <w:bookmarkEnd w:id="22"/>
      <w:r w:rsidRPr="00E00C5A">
        <w:rPr>
          <w:rFonts w:asciiTheme="minorHAnsi" w:eastAsia="SimSun" w:hAnsiTheme="minorHAnsi" w:cstheme="minorHAnsi"/>
          <w:sz w:val="22"/>
          <w:szCs w:val="22"/>
          <w:lang w:val="en-GB"/>
        </w:rPr>
        <w:t>In the reporting period, as part of new financial instruments for the 2021-2027 programme period, two loan programmes were introduced</w:t>
      </w:r>
      <w:r>
        <w:rPr>
          <w:rFonts w:asciiTheme="minorHAnsi" w:eastAsia="SimSun" w:hAnsiTheme="minorHAnsi" w:cstheme="minorHAnsi"/>
          <w:sz w:val="22"/>
          <w:szCs w:val="22"/>
          <w:lang w:val="en-GB"/>
        </w:rPr>
        <w:t>, which</w:t>
      </w:r>
      <w:r w:rsidRPr="00E00C5A">
        <w:rPr>
          <w:rFonts w:asciiTheme="minorHAnsi" w:eastAsia="SimSun" w:hAnsiTheme="minorHAnsi" w:cstheme="minorHAnsi"/>
          <w:sz w:val="22"/>
          <w:szCs w:val="22"/>
          <w:lang w:val="en-GB"/>
        </w:rPr>
        <w:t xml:space="preserve"> were developed in cooperation with the Ministry of Regional Development and EU Funds as the Managing Authority, under the names: </w:t>
      </w:r>
      <w:r w:rsidRPr="00E00C5A">
        <w:rPr>
          <w:rFonts w:asciiTheme="minorHAnsi" w:eastAsia="SimSun" w:hAnsiTheme="minorHAnsi" w:cstheme="minorHAnsi"/>
          <w:b/>
          <w:bCs/>
          <w:sz w:val="22"/>
          <w:szCs w:val="22"/>
          <w:lang w:val="en-GB"/>
        </w:rPr>
        <w:t>“Urban Development Fund”</w:t>
      </w:r>
      <w:r w:rsidRPr="00E00C5A">
        <w:rPr>
          <w:rFonts w:asciiTheme="minorHAnsi" w:eastAsia="SimSun" w:hAnsiTheme="minorHAnsi" w:cstheme="minorHAnsi"/>
          <w:sz w:val="22"/>
          <w:szCs w:val="22"/>
          <w:lang w:val="en-GB"/>
        </w:rPr>
        <w:t xml:space="preserve"> and </w:t>
      </w:r>
      <w:r w:rsidRPr="00E00C5A">
        <w:rPr>
          <w:rFonts w:asciiTheme="minorHAnsi" w:eastAsia="SimSun" w:hAnsiTheme="minorHAnsi" w:cstheme="minorHAnsi"/>
          <w:b/>
          <w:bCs/>
          <w:sz w:val="22"/>
          <w:szCs w:val="22"/>
          <w:lang w:val="en-GB"/>
        </w:rPr>
        <w:t>“Sustainable Tourism Loans”</w:t>
      </w:r>
      <w:r w:rsidRPr="00E00C5A">
        <w:rPr>
          <w:rFonts w:asciiTheme="minorHAnsi" w:eastAsia="SimSun" w:hAnsiTheme="minorHAnsi" w:cstheme="minorHAnsi"/>
          <w:sz w:val="22"/>
          <w:szCs w:val="22"/>
          <w:lang w:val="en-GB"/>
        </w:rPr>
        <w:t>.</w:t>
      </w:r>
    </w:p>
    <w:p w14:paraId="469CAFA8"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These loan programmes are based on the new finance model that enables direct lending to borrowers with the possibility of a write-off of a part of loan principal. Individual loans are contracted and disbursed to the borrowers from the funds of the </w:t>
      </w:r>
      <w:r w:rsidRPr="00E00C5A">
        <w:rPr>
          <w:rFonts w:asciiTheme="minorHAnsi" w:eastAsia="SimSun" w:hAnsiTheme="minorHAnsi" w:cstheme="minorHAnsi"/>
          <w:b/>
          <w:bCs/>
          <w:sz w:val="22"/>
          <w:szCs w:val="22"/>
          <w:lang w:val="en-GB"/>
        </w:rPr>
        <w:t>European Regional Development Fund (ERDF)</w:t>
      </w:r>
      <w:r w:rsidRPr="00E00C5A">
        <w:rPr>
          <w:rFonts w:asciiTheme="minorHAnsi" w:eastAsia="SimSun" w:hAnsiTheme="minorHAnsi" w:cstheme="minorHAnsi"/>
          <w:sz w:val="22"/>
          <w:szCs w:val="22"/>
          <w:lang w:val="en-GB"/>
        </w:rPr>
        <w:t xml:space="preserve"> under the </w:t>
      </w:r>
      <w:r w:rsidRPr="00E00C5A">
        <w:rPr>
          <w:rFonts w:asciiTheme="minorHAnsi" w:eastAsia="SimSun" w:hAnsiTheme="minorHAnsi" w:cstheme="minorHAnsi"/>
          <w:b/>
          <w:bCs/>
          <w:sz w:val="22"/>
          <w:szCs w:val="22"/>
          <w:lang w:val="en-GB"/>
        </w:rPr>
        <w:t xml:space="preserve">2021-2027 Competitiveness and Cohesion Programme </w:t>
      </w:r>
      <w:r w:rsidRPr="00E00C5A">
        <w:rPr>
          <w:rFonts w:asciiTheme="minorHAnsi" w:eastAsia="SimSun" w:hAnsiTheme="minorHAnsi" w:cstheme="minorHAnsi"/>
          <w:sz w:val="22"/>
          <w:szCs w:val="22"/>
          <w:lang w:val="en-GB"/>
        </w:rPr>
        <w:t xml:space="preserve">and from HBOR’s funds in a </w:t>
      </w:r>
      <w:r w:rsidRPr="00E00C5A">
        <w:rPr>
          <w:rFonts w:asciiTheme="minorHAnsi" w:eastAsia="SimSun" w:hAnsiTheme="minorHAnsi" w:cstheme="minorHAnsi"/>
          <w:b/>
          <w:bCs/>
          <w:sz w:val="22"/>
          <w:szCs w:val="22"/>
          <w:lang w:val="en-GB"/>
        </w:rPr>
        <w:t>50:50</w:t>
      </w:r>
      <w:r w:rsidRPr="00E00C5A">
        <w:rPr>
          <w:rFonts w:asciiTheme="minorHAnsi" w:eastAsia="SimSun" w:hAnsiTheme="minorHAnsi" w:cstheme="minorHAnsi"/>
          <w:sz w:val="22"/>
          <w:szCs w:val="22"/>
          <w:lang w:val="en-GB"/>
        </w:rPr>
        <w:t xml:space="preserve"> ratio.</w:t>
      </w:r>
    </w:p>
    <w:p w14:paraId="040BA0B1"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p>
    <w:p w14:paraId="4D2065EA"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Such a lending model offers to the borrowers favourable loan terms and conditions as well as further benefits as follows:</w:t>
      </w:r>
    </w:p>
    <w:p w14:paraId="6EF2A403"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p>
    <w:p w14:paraId="6D8AF768" w14:textId="77777777" w:rsidR="00A54039" w:rsidRPr="00E00C5A" w:rsidRDefault="00A54039">
      <w:pPr>
        <w:pStyle w:val="ListParagraph"/>
        <w:numPr>
          <w:ilvl w:val="0"/>
          <w:numId w:val="73"/>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 xml:space="preserve">Capital discount: </w:t>
      </w:r>
      <w:r w:rsidRPr="00E00C5A">
        <w:rPr>
          <w:rFonts w:asciiTheme="minorHAnsi" w:eastAsia="SimSun" w:hAnsiTheme="minorHAnsi" w:cstheme="minorHAnsi"/>
          <w:sz w:val="22"/>
          <w:szCs w:val="22"/>
          <w:lang w:val="en-GB"/>
        </w:rPr>
        <w:t>write-off of a part of loan principal after fulfilment of pre-defined criteria. Depending on the fulfilment of set conditions, it is possible to write off up to 50% of the loan principal, whereby the write-off relates to the part of the loan financed from ERDF funds.</w:t>
      </w:r>
    </w:p>
    <w:p w14:paraId="0742356A" w14:textId="77777777" w:rsidR="00A54039" w:rsidRPr="00E00C5A" w:rsidRDefault="00A54039">
      <w:pPr>
        <w:pStyle w:val="ListParagraph"/>
        <w:numPr>
          <w:ilvl w:val="0"/>
          <w:numId w:val="73"/>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Interest-free part of loan from ERDF funds</w:t>
      </w:r>
      <w:r w:rsidRPr="00E00C5A">
        <w:rPr>
          <w:rFonts w:asciiTheme="minorHAnsi" w:eastAsia="SimSun" w:hAnsiTheme="minorHAnsi" w:cstheme="minorHAnsi"/>
          <w:sz w:val="22"/>
          <w:szCs w:val="22"/>
          <w:lang w:val="en-GB"/>
        </w:rPr>
        <w:t>: 0.00 percent interest rate is charged to the borrower, whereas a fixed interest rate determined on the basis of risk assessment is charged on the part of the loan financed from HBOR’s funds.</w:t>
      </w:r>
    </w:p>
    <w:p w14:paraId="1207D4E4" w14:textId="77777777" w:rsidR="00A54039" w:rsidRPr="00E00C5A" w:rsidRDefault="00A54039">
      <w:pPr>
        <w:pStyle w:val="ListParagraph"/>
        <w:numPr>
          <w:ilvl w:val="0"/>
          <w:numId w:val="73"/>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No fees charged</w:t>
      </w:r>
      <w:r w:rsidRPr="00E00C5A">
        <w:rPr>
          <w:rFonts w:asciiTheme="minorHAnsi" w:eastAsia="SimSun" w:hAnsiTheme="minorHAnsi" w:cstheme="minorHAnsi"/>
          <w:sz w:val="22"/>
          <w:szCs w:val="22"/>
          <w:lang w:val="en-GB"/>
        </w:rPr>
        <w:t>: the part of the loan financed from ERDF funds is exempt from the charge of all usual fees, whereas loan application processing fee and commitment fee are not charged on the part of the loan financed from HBOR’s funds.</w:t>
      </w:r>
    </w:p>
    <w:p w14:paraId="517ED6D7" w14:textId="77777777" w:rsidR="00A54039" w:rsidRPr="00E00C5A" w:rsidRDefault="00A54039" w:rsidP="00A54039">
      <w:pPr>
        <w:pStyle w:val="ListParagraph"/>
        <w:spacing w:line="276" w:lineRule="auto"/>
        <w:jc w:val="both"/>
        <w:rPr>
          <w:rFonts w:asciiTheme="minorHAnsi" w:eastAsia="SimSun" w:hAnsiTheme="minorHAnsi" w:cstheme="minorHAnsi"/>
          <w:sz w:val="22"/>
          <w:szCs w:val="22"/>
          <w:lang w:val="en-GB"/>
        </w:rPr>
      </w:pPr>
    </w:p>
    <w:p w14:paraId="0A04CFCC"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During 2024, HBOR was preparing the third loan programme: </w:t>
      </w:r>
      <w:r w:rsidRPr="00E00C5A">
        <w:rPr>
          <w:rFonts w:asciiTheme="minorHAnsi" w:eastAsia="SimSun" w:hAnsiTheme="minorHAnsi" w:cstheme="minorHAnsi"/>
          <w:b/>
          <w:bCs/>
          <w:sz w:val="22"/>
          <w:szCs w:val="22"/>
          <w:lang w:val="en-GB"/>
        </w:rPr>
        <w:t>“Production Modernisation Loans”</w:t>
      </w:r>
      <w:r w:rsidRPr="00E00C5A">
        <w:rPr>
          <w:rFonts w:asciiTheme="minorHAnsi" w:eastAsia="SimSun" w:hAnsiTheme="minorHAnsi" w:cstheme="minorHAnsi"/>
          <w:sz w:val="22"/>
          <w:szCs w:val="22"/>
          <w:lang w:val="en-GB"/>
        </w:rPr>
        <w:t xml:space="preserve"> that was launched at the beginning of 2025 to further encourage investments in the upgrading of production capacities.</w:t>
      </w:r>
    </w:p>
    <w:p w14:paraId="75A488D7" w14:textId="77777777" w:rsidR="00A54039" w:rsidRPr="00E00C5A" w:rsidRDefault="00A54039" w:rsidP="00A54039">
      <w:pPr>
        <w:rPr>
          <w:rFonts w:asciiTheme="minorHAnsi" w:eastAsia="SimSun" w:hAnsiTheme="minorHAnsi" w:cstheme="minorHAnsi"/>
          <w:sz w:val="22"/>
          <w:szCs w:val="22"/>
          <w:lang w:val="en-GB"/>
        </w:rPr>
      </w:pPr>
    </w:p>
    <w:p w14:paraId="4422A81A" w14:textId="77777777" w:rsidR="00A54039" w:rsidRPr="00E00C5A" w:rsidRDefault="00A54039" w:rsidP="00A54039">
      <w:pPr>
        <w:rPr>
          <w:rFonts w:asciiTheme="minorHAnsi" w:eastAsia="SimSun" w:hAnsiTheme="minorHAnsi" w:cstheme="minorHAnsi"/>
          <w:sz w:val="22"/>
          <w:szCs w:val="22"/>
          <w:lang w:val="en-GB"/>
        </w:rPr>
      </w:pPr>
    </w:p>
    <w:p w14:paraId="0097BB00" w14:textId="77777777" w:rsidR="00A54039" w:rsidRPr="00E00C5A" w:rsidRDefault="00A54039" w:rsidP="00A54039">
      <w:pPr>
        <w:rPr>
          <w:rFonts w:asciiTheme="minorHAnsi" w:eastAsia="SimSun" w:hAnsiTheme="minorHAnsi" w:cstheme="minorHAnsi"/>
          <w:sz w:val="22"/>
          <w:szCs w:val="22"/>
          <w:lang w:val="en-GB"/>
        </w:rPr>
      </w:pPr>
    </w:p>
    <w:p w14:paraId="57EDA266" w14:textId="77777777" w:rsidR="00A54039" w:rsidRPr="00E00C5A" w:rsidRDefault="00A54039" w:rsidP="00A54039">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NATIONAL RECOVERY AND RESILIENCE PLAN</w:t>
      </w:r>
    </w:p>
    <w:p w14:paraId="527C141F" w14:textId="77777777" w:rsidR="00A54039" w:rsidRPr="00E00C5A" w:rsidRDefault="00A54039" w:rsidP="00A54039">
      <w:pPr>
        <w:rPr>
          <w:rFonts w:asciiTheme="minorHAnsi" w:hAnsiTheme="minorHAnsi" w:cstheme="minorHAnsi"/>
          <w:b/>
          <w:bCs/>
          <w:sz w:val="22"/>
          <w:szCs w:val="22"/>
          <w:lang w:val="en-GB"/>
        </w:rPr>
      </w:pPr>
    </w:p>
    <w:p w14:paraId="7D1CD23C"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 cooperation with competent ministries and bodies of the Republic of Croatia, in 2021, HBOR was an active participant in the development of the National Recovery and Resilience Plan under the Recovery and Resilience Facility (RRF).</w:t>
      </w:r>
    </w:p>
    <w:p w14:paraId="55BA33FE" w14:textId="77777777" w:rsidR="00A54039" w:rsidRPr="00E00C5A" w:rsidRDefault="00A54039" w:rsidP="00A54039">
      <w:pPr>
        <w:spacing w:before="120" w:after="120" w:line="276" w:lineRule="auto"/>
        <w:jc w:val="both"/>
        <w:rPr>
          <w:rStyle w:val="Zadanifontodlomka1"/>
          <w:rFonts w:asciiTheme="minorHAnsi" w:hAnsiTheme="minorHAnsi" w:cstheme="minorHAnsi"/>
          <w:sz w:val="22"/>
          <w:szCs w:val="22"/>
          <w:lang w:val="en-GB" w:eastAsia="hr-HR"/>
        </w:rPr>
      </w:pPr>
      <w:r w:rsidRPr="00E00C5A">
        <w:rPr>
          <w:rStyle w:val="Zadanifontodlomka1"/>
          <w:rFonts w:asciiTheme="minorHAnsi" w:hAnsiTheme="minorHAnsi" w:cstheme="minorHAnsi"/>
          <w:noProof/>
          <w:sz w:val="22"/>
          <w:szCs w:val="22"/>
          <w:lang w:val="en-GB" w:eastAsia="hr-HR"/>
        </w:rPr>
        <w:lastRenderedPageBreak/>
        <w:drawing>
          <wp:inline distT="0" distB="0" distL="0" distR="0" wp14:anchorId="096822B9" wp14:editId="7B08C9AD">
            <wp:extent cx="5069205" cy="3268345"/>
            <wp:effectExtent l="0" t="0" r="10795" b="8255"/>
            <wp:docPr id="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697C33" w14:textId="77777777" w:rsidR="00A54039" w:rsidRPr="00E00C5A" w:rsidRDefault="00A54039" w:rsidP="00A54039">
      <w:pPr>
        <w:spacing w:before="120" w:after="120" w:line="276" w:lineRule="auto"/>
        <w:jc w:val="both"/>
        <w:rPr>
          <w:rStyle w:val="Zadanifontodlomka1"/>
          <w:rFonts w:asciiTheme="minorHAnsi" w:hAnsiTheme="minorHAnsi" w:cstheme="minorHAnsi"/>
          <w:sz w:val="22"/>
          <w:szCs w:val="22"/>
          <w:lang w:val="en-GB" w:eastAsia="hr-HR"/>
        </w:rPr>
      </w:pPr>
    </w:p>
    <w:p w14:paraId="60CEA411" w14:textId="77777777" w:rsidR="00A54039" w:rsidRPr="00E00C5A" w:rsidRDefault="00A54039" w:rsidP="00A54039">
      <w:pPr>
        <w:spacing w:before="120" w:after="120" w:line="276" w:lineRule="auto"/>
        <w:jc w:val="both"/>
        <w:rPr>
          <w:rStyle w:val="Zadanifontodlomka1"/>
          <w:rFonts w:asciiTheme="minorHAnsi" w:hAnsiTheme="minorHAnsi" w:cstheme="minorHAnsi"/>
          <w:sz w:val="22"/>
          <w:szCs w:val="22"/>
          <w:lang w:val="en-GB" w:eastAsia="hr-HR"/>
        </w:rPr>
      </w:pPr>
      <w:r w:rsidRPr="00E00C5A">
        <w:rPr>
          <w:rStyle w:val="Zadanifontodlomka1"/>
          <w:rFonts w:asciiTheme="minorHAnsi" w:hAnsiTheme="minorHAnsi" w:cstheme="minorHAnsi"/>
          <w:sz w:val="22"/>
          <w:szCs w:val="22"/>
          <w:lang w:val="en-GB" w:eastAsia="hr-HR"/>
        </w:rPr>
        <w:t xml:space="preserve">When developing financial instruments, </w:t>
      </w:r>
      <w:r>
        <w:rPr>
          <w:rStyle w:val="Zadanifontodlomka1"/>
          <w:rFonts w:asciiTheme="minorHAnsi" w:hAnsiTheme="minorHAnsi" w:cstheme="minorHAnsi"/>
          <w:sz w:val="22"/>
          <w:szCs w:val="22"/>
          <w:lang w:val="en-GB" w:eastAsia="hr-HR"/>
        </w:rPr>
        <w:t xml:space="preserve">beside </w:t>
      </w:r>
      <w:r w:rsidRPr="00E00C5A">
        <w:rPr>
          <w:rStyle w:val="Zadanifontodlomka1"/>
          <w:rFonts w:asciiTheme="minorHAnsi" w:hAnsiTheme="minorHAnsi" w:cstheme="minorHAnsi"/>
          <w:sz w:val="22"/>
          <w:szCs w:val="22"/>
          <w:lang w:val="en-GB" w:eastAsia="hr-HR"/>
        </w:rPr>
        <w:t>the goals of the RRF, the goals of HBOR defined in HBOR’s 2020 – 2024 Business Strategy were taken into account. The implementation of financial instruments enabled favourable financing of new private and public sector investments aimed at strengthening the competitiveness and resilience of the economy, as well as the transition towards a green and digital economy, as the basis of the long-term competitiveness of economic entities in the future.</w:t>
      </w:r>
    </w:p>
    <w:p w14:paraId="7278FD75" w14:textId="77777777" w:rsidR="00A54039" w:rsidRPr="00E00C5A" w:rsidRDefault="00A54039" w:rsidP="00A54039">
      <w:pPr>
        <w:spacing w:before="120" w:after="120" w:line="276" w:lineRule="auto"/>
        <w:jc w:val="both"/>
        <w:rPr>
          <w:rStyle w:val="Zadanifontodlomka1"/>
          <w:rFonts w:asciiTheme="minorHAnsi" w:hAnsiTheme="minorHAnsi" w:cstheme="minorHAnsi"/>
          <w:sz w:val="22"/>
          <w:szCs w:val="22"/>
          <w:lang w:val="en-GB" w:eastAsia="hr-HR"/>
        </w:rPr>
      </w:pPr>
      <w:r w:rsidRPr="00E00C5A">
        <w:rPr>
          <w:rStyle w:val="Zadanifontodlomka1"/>
          <w:rFonts w:asciiTheme="minorHAnsi" w:hAnsiTheme="minorHAnsi" w:cstheme="minorHAnsi"/>
          <w:sz w:val="22"/>
          <w:szCs w:val="22"/>
          <w:lang w:val="en-GB" w:eastAsia="hr-HR"/>
        </w:rPr>
        <w:t>Under the NRRP, HBOR was entrusted with the implementation of six financial instruments with a total value of EUR 256 million:</w:t>
      </w:r>
    </w:p>
    <w:p w14:paraId="26A0772E" w14:textId="77777777" w:rsidR="00A54039" w:rsidRPr="00E00C5A" w:rsidRDefault="00A54039">
      <w:pPr>
        <w:pStyle w:val="ListParagraph"/>
        <w:numPr>
          <w:ilvl w:val="0"/>
          <w:numId w:val="61"/>
        </w:numPr>
        <w:tabs>
          <w:tab w:val="left" w:pos="9639"/>
        </w:tabs>
        <w:suppressAutoHyphens w:val="0"/>
        <w:autoSpaceDN/>
        <w:spacing w:line="276" w:lineRule="auto"/>
        <w:ind w:right="27"/>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Financial instrument of HBOR’s direct loans above EUR 100,000 for micro, small and medium-sized business entities tota</w:t>
      </w:r>
      <w:r>
        <w:rPr>
          <w:rFonts w:asciiTheme="minorHAnsi" w:hAnsiTheme="minorHAnsi" w:cstheme="minorHAnsi"/>
          <w:sz w:val="22"/>
          <w:szCs w:val="22"/>
          <w:lang w:val="en-GB" w:eastAsia="hr-HR"/>
        </w:rPr>
        <w:t xml:space="preserve">lling </w:t>
      </w:r>
      <w:r w:rsidRPr="00E00C5A">
        <w:rPr>
          <w:rFonts w:asciiTheme="minorHAnsi" w:hAnsiTheme="minorHAnsi" w:cstheme="minorHAnsi"/>
          <w:sz w:val="22"/>
          <w:szCs w:val="22"/>
          <w:lang w:val="en-GB" w:eastAsia="hr-HR"/>
        </w:rPr>
        <w:t>EUR 66 million,</w:t>
      </w:r>
    </w:p>
    <w:p w14:paraId="7508D4FB" w14:textId="77777777" w:rsidR="00A54039" w:rsidRPr="00E00C5A" w:rsidRDefault="00A54039">
      <w:pPr>
        <w:pStyle w:val="ListParagraph"/>
        <w:numPr>
          <w:ilvl w:val="0"/>
          <w:numId w:val="61"/>
        </w:numPr>
        <w:tabs>
          <w:tab w:val="left" w:pos="9639"/>
        </w:tabs>
        <w:suppressAutoHyphens w:val="0"/>
        <w:autoSpaceDN/>
        <w:spacing w:line="276" w:lineRule="auto"/>
        <w:ind w:right="27"/>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Financial instrument of Interest Subsidy Fund for loans to micro, small and medium-sized business entities total</w:t>
      </w:r>
      <w:r>
        <w:rPr>
          <w:rFonts w:asciiTheme="minorHAnsi" w:hAnsiTheme="minorHAnsi" w:cstheme="minorHAnsi"/>
          <w:sz w:val="22"/>
          <w:szCs w:val="22"/>
          <w:lang w:val="en-GB" w:eastAsia="hr-HR"/>
        </w:rPr>
        <w:t>ling</w:t>
      </w:r>
      <w:r w:rsidRPr="00E00C5A">
        <w:rPr>
          <w:rFonts w:asciiTheme="minorHAnsi" w:hAnsiTheme="minorHAnsi" w:cstheme="minorHAnsi"/>
          <w:sz w:val="22"/>
          <w:szCs w:val="22"/>
          <w:lang w:val="en-GB" w:eastAsia="hr-HR"/>
        </w:rPr>
        <w:t xml:space="preserve"> EUR 26.6 million,</w:t>
      </w:r>
    </w:p>
    <w:p w14:paraId="6EDFA701" w14:textId="77777777" w:rsidR="00A54039" w:rsidRPr="00E00C5A" w:rsidRDefault="00A54039">
      <w:pPr>
        <w:pStyle w:val="ListParagraph"/>
        <w:numPr>
          <w:ilvl w:val="0"/>
          <w:numId w:val="61"/>
        </w:numPr>
        <w:tabs>
          <w:tab w:val="left" w:pos="9639"/>
        </w:tabs>
        <w:suppressAutoHyphens w:val="0"/>
        <w:autoSpaceDN/>
        <w:spacing w:line="276" w:lineRule="auto"/>
        <w:ind w:right="27"/>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Financial instrument of Interest Subsidy Fund for loans to entities of medium market capitalisation and large business entities total</w:t>
      </w:r>
      <w:r>
        <w:rPr>
          <w:rFonts w:asciiTheme="minorHAnsi" w:hAnsiTheme="minorHAnsi" w:cstheme="minorHAnsi"/>
          <w:sz w:val="22"/>
          <w:szCs w:val="22"/>
          <w:lang w:val="en-GB" w:eastAsia="hr-HR"/>
        </w:rPr>
        <w:t>ling</w:t>
      </w:r>
      <w:r w:rsidRPr="00E00C5A">
        <w:rPr>
          <w:rFonts w:asciiTheme="minorHAnsi" w:hAnsiTheme="minorHAnsi" w:cstheme="minorHAnsi"/>
          <w:sz w:val="22"/>
          <w:szCs w:val="22"/>
          <w:lang w:val="en-GB" w:eastAsia="hr-HR"/>
        </w:rPr>
        <w:t xml:space="preserve"> EUR 26.6 million,</w:t>
      </w:r>
    </w:p>
    <w:p w14:paraId="1516BB17" w14:textId="77777777" w:rsidR="00A54039" w:rsidRPr="00E00C5A" w:rsidRDefault="00A54039">
      <w:pPr>
        <w:pStyle w:val="ListParagraph"/>
        <w:numPr>
          <w:ilvl w:val="0"/>
          <w:numId w:val="61"/>
        </w:numPr>
        <w:tabs>
          <w:tab w:val="left" w:pos="9639"/>
        </w:tabs>
        <w:suppressAutoHyphens w:val="0"/>
        <w:autoSpaceDN/>
        <w:spacing w:line="276" w:lineRule="auto"/>
        <w:ind w:right="27"/>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Financial instrument of Interest Subsidy Fund for loans to public sector entities total</w:t>
      </w:r>
      <w:r>
        <w:rPr>
          <w:rFonts w:asciiTheme="minorHAnsi" w:hAnsiTheme="minorHAnsi" w:cstheme="minorHAnsi"/>
          <w:sz w:val="22"/>
          <w:szCs w:val="22"/>
          <w:lang w:val="en-GB" w:eastAsia="hr-HR"/>
        </w:rPr>
        <w:t>ling</w:t>
      </w:r>
      <w:r w:rsidRPr="00E00C5A">
        <w:rPr>
          <w:rFonts w:asciiTheme="minorHAnsi" w:hAnsiTheme="minorHAnsi" w:cstheme="minorHAnsi"/>
          <w:sz w:val="22"/>
          <w:szCs w:val="22"/>
          <w:lang w:val="en-GB" w:eastAsia="hr-HR"/>
        </w:rPr>
        <w:t xml:space="preserve"> EUR 26.6 million,</w:t>
      </w:r>
    </w:p>
    <w:p w14:paraId="24142039" w14:textId="77777777" w:rsidR="00A54039" w:rsidRPr="00E00C5A" w:rsidRDefault="00A54039">
      <w:pPr>
        <w:pStyle w:val="ListParagraph"/>
        <w:numPr>
          <w:ilvl w:val="0"/>
          <w:numId w:val="61"/>
        </w:numPr>
        <w:tabs>
          <w:tab w:val="left" w:pos="9639"/>
        </w:tabs>
        <w:suppressAutoHyphens w:val="0"/>
        <w:autoSpaceDN/>
        <w:spacing w:line="276" w:lineRule="auto"/>
        <w:ind w:right="27"/>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Financial instrument of Guarantee Fund for loans to entities of medium market capitalisation and large business entities total</w:t>
      </w:r>
      <w:r>
        <w:rPr>
          <w:rFonts w:asciiTheme="minorHAnsi" w:hAnsiTheme="minorHAnsi" w:cstheme="minorHAnsi"/>
          <w:sz w:val="22"/>
          <w:szCs w:val="22"/>
          <w:lang w:val="en-GB" w:eastAsia="hr-HR"/>
        </w:rPr>
        <w:t>ling</w:t>
      </w:r>
      <w:r w:rsidRPr="00E00C5A">
        <w:rPr>
          <w:rFonts w:asciiTheme="minorHAnsi" w:hAnsiTheme="minorHAnsi" w:cstheme="minorHAnsi"/>
          <w:sz w:val="22"/>
          <w:szCs w:val="22"/>
          <w:lang w:val="en-GB" w:eastAsia="hr-HR"/>
        </w:rPr>
        <w:t xml:space="preserve"> EUR 80 million, and </w:t>
      </w:r>
    </w:p>
    <w:p w14:paraId="3324ED65" w14:textId="77777777" w:rsidR="00A54039" w:rsidRPr="00E00C5A" w:rsidRDefault="00A54039">
      <w:pPr>
        <w:pStyle w:val="ListParagraph"/>
        <w:numPr>
          <w:ilvl w:val="0"/>
          <w:numId w:val="61"/>
        </w:numPr>
        <w:tabs>
          <w:tab w:val="left" w:pos="9639"/>
        </w:tabs>
        <w:suppressAutoHyphens w:val="0"/>
        <w:autoSpaceDN/>
        <w:spacing w:line="276" w:lineRule="auto"/>
        <w:ind w:right="27"/>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Financial instrument for investing in equity and quasi-equity finance instruments total</w:t>
      </w:r>
      <w:r>
        <w:rPr>
          <w:rFonts w:asciiTheme="minorHAnsi" w:hAnsiTheme="minorHAnsi" w:cstheme="minorHAnsi"/>
          <w:sz w:val="22"/>
          <w:szCs w:val="22"/>
          <w:lang w:val="en-GB" w:eastAsia="hr-HR"/>
        </w:rPr>
        <w:t xml:space="preserve">ling </w:t>
      </w:r>
      <w:r w:rsidRPr="00E00C5A">
        <w:rPr>
          <w:rFonts w:asciiTheme="minorHAnsi" w:hAnsiTheme="minorHAnsi" w:cstheme="minorHAnsi"/>
          <w:sz w:val="22"/>
          <w:szCs w:val="22"/>
          <w:lang w:val="en-GB" w:eastAsia="hr-HR"/>
        </w:rPr>
        <w:t>EUR 29.9 million.</w:t>
      </w:r>
    </w:p>
    <w:p w14:paraId="2AB4087F" w14:textId="77777777" w:rsidR="00A54039" w:rsidRPr="00E00C5A" w:rsidRDefault="00A54039" w:rsidP="00A54039">
      <w:pPr>
        <w:spacing w:line="276" w:lineRule="auto"/>
        <w:jc w:val="both"/>
        <w:textAlignment w:val="baseline"/>
        <w:rPr>
          <w:rFonts w:asciiTheme="minorHAnsi" w:hAnsiTheme="minorHAnsi" w:cstheme="minorHAnsi"/>
          <w:sz w:val="22"/>
          <w:szCs w:val="22"/>
          <w:lang w:val="en-GB" w:eastAsia="hr-HR"/>
        </w:rPr>
      </w:pPr>
    </w:p>
    <w:p w14:paraId="57B6AA94" w14:textId="77777777" w:rsidR="00A54039" w:rsidRPr="00E00C5A" w:rsidRDefault="00A54039" w:rsidP="00A54039">
      <w:pPr>
        <w:rPr>
          <w:rFonts w:asciiTheme="minorHAnsi" w:hAnsiTheme="minorHAnsi" w:cstheme="minorHAnsi"/>
          <w:sz w:val="22"/>
          <w:szCs w:val="22"/>
          <w:lang w:val="en-GB" w:eastAsia="hr-HR"/>
        </w:rPr>
      </w:pPr>
      <w:r w:rsidRPr="00E00C5A">
        <w:rPr>
          <w:rStyle w:val="Zadanifontodlomka1"/>
          <w:rFonts w:asciiTheme="minorHAnsi" w:hAnsiTheme="minorHAnsi" w:cstheme="minorHAnsi"/>
          <w:b/>
          <w:bCs/>
          <w:sz w:val="22"/>
          <w:szCs w:val="22"/>
          <w:lang w:val="en-GB" w:eastAsia="hr-HR"/>
        </w:rPr>
        <w:t>Direct loans under the programme Special SME Segments Investment under the NRRP</w:t>
      </w:r>
    </w:p>
    <w:p w14:paraId="15BAE3AF" w14:textId="77777777" w:rsidR="00A54039" w:rsidRPr="00E00C5A" w:rsidRDefault="00A54039" w:rsidP="00A54039">
      <w:pPr>
        <w:spacing w:before="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The financial instrument is aimed at entrepreneurs and sectors that usually have difficult access to financing: start-ups, young entrepreneurs, female entrepreneurs and investments of small and medium-sized enterprises in less developed areas as well as research and development. </w:t>
      </w:r>
    </w:p>
    <w:p w14:paraId="3DBD63FA"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Theme="minorHAnsi" w:hAnsiTheme="minorHAnsi" w:cstheme="minorHAnsi"/>
          <w:sz w:val="22"/>
          <w:szCs w:val="22"/>
          <w:lang w:val="en-GB" w:eastAsia="hr-HR"/>
        </w:rPr>
        <w:lastRenderedPageBreak/>
        <w:t xml:space="preserve">By implementing the respective financial instrument, with the support of the RRF funds, HBOR approved direct investment loans in the amounts ranging from EUR 100 thousand to EUR 1 million at interest rates of 0.4 percent or 0.8 percent. The implementation of the financial instrument lasted until the end of July 2024. From the beginning of implementation until the end of 2024, altogether </w:t>
      </w:r>
      <w:r w:rsidRPr="00E00C5A">
        <w:rPr>
          <w:rFonts w:asciiTheme="minorHAnsi" w:eastAsia="SimSun" w:hAnsiTheme="minorHAnsi" w:cstheme="minorHAnsi"/>
          <w:sz w:val="22"/>
          <w:szCs w:val="22"/>
          <w:lang w:val="en-GB"/>
        </w:rPr>
        <w:t>202 loans were approved totalling EUR 58 million.</w:t>
      </w:r>
    </w:p>
    <w:p w14:paraId="25B13887" w14:textId="77777777" w:rsidR="00A54039" w:rsidRPr="00E00C5A" w:rsidRDefault="00A54039" w:rsidP="00A54039">
      <w:pPr>
        <w:spacing w:line="276" w:lineRule="auto"/>
        <w:jc w:val="both"/>
        <w:textAlignment w:val="baseline"/>
        <w:rPr>
          <w:rFonts w:asciiTheme="minorHAnsi" w:hAnsiTheme="minorHAnsi" w:cstheme="minorHAnsi"/>
          <w:b/>
          <w:bCs/>
          <w:sz w:val="22"/>
          <w:szCs w:val="22"/>
          <w:lang w:val="en-GB" w:eastAsia="hr-HR"/>
        </w:rPr>
      </w:pPr>
    </w:p>
    <w:p w14:paraId="1AD24A31" w14:textId="77777777" w:rsidR="00A54039" w:rsidRPr="00E00C5A" w:rsidRDefault="00A54039" w:rsidP="00A54039">
      <w:pPr>
        <w:rPr>
          <w:rFonts w:asciiTheme="minorHAnsi" w:hAnsiTheme="minorHAnsi" w:cstheme="minorHAnsi"/>
          <w:b/>
          <w:bCs/>
          <w:sz w:val="22"/>
          <w:szCs w:val="22"/>
          <w:lang w:val="en-GB" w:eastAsia="hr-HR"/>
        </w:rPr>
      </w:pPr>
      <w:r w:rsidRPr="00E00C5A">
        <w:rPr>
          <w:rFonts w:asciiTheme="minorHAnsi" w:hAnsiTheme="minorHAnsi" w:cstheme="minorHAnsi"/>
          <w:b/>
          <w:bCs/>
          <w:sz w:val="22"/>
          <w:szCs w:val="22"/>
          <w:lang w:val="en-GB" w:eastAsia="hr-HR"/>
        </w:rPr>
        <w:t>Financial instruments of interest subsidies for the private and public sectors</w:t>
      </w:r>
    </w:p>
    <w:p w14:paraId="107507A8"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Throughout most of 2024, three financial instruments of interest subsidies were implemented enabling more favourable terms and conditions for financing investments of micro, small and medium-sized business entities, entities of medium market capitalisation, large business entities and public sector entities. </w:t>
      </w:r>
    </w:p>
    <w:p w14:paraId="74B360F0"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Interest subsidy was granted for investment loans aimed at investments in strengthening competitiveness and resilience and at investments in green and digital technologies necessary for the long-term sustainable development of the public and private sectors. </w:t>
      </w:r>
    </w:p>
    <w:p w14:paraId="209ADE23"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The interest subsidy amount per individual loan was limited to EUR 500 thousand for small and medium-sized enterprises and EUR 1 million for other entities, so that as many borrowers as possible could benefit from such favourable terms and conditions. A subsidy of up to 3 percentage points was granted depending on the purpose and type of investment, and it could reach:</w:t>
      </w:r>
    </w:p>
    <w:p w14:paraId="70489D6F" w14:textId="77777777" w:rsidR="00A54039" w:rsidRPr="00E00C5A" w:rsidRDefault="00A54039" w:rsidP="00A54039">
      <w:pPr>
        <w:spacing w:line="276" w:lineRule="auto"/>
        <w:jc w:val="both"/>
        <w:textAlignment w:val="baseline"/>
        <w:rPr>
          <w:rFonts w:asciiTheme="minorHAnsi" w:hAnsiTheme="minorHAnsi" w:cstheme="minorHAnsi"/>
          <w:sz w:val="22"/>
          <w:szCs w:val="22"/>
          <w:lang w:val="en-GB" w:eastAsia="hr-HR"/>
        </w:rPr>
      </w:pPr>
    </w:p>
    <w:p w14:paraId="2CCC986C" w14:textId="77777777" w:rsidR="00A54039" w:rsidRPr="00E00C5A" w:rsidRDefault="00A54039">
      <w:pPr>
        <w:pStyle w:val="ListParagraph"/>
        <w:numPr>
          <w:ilvl w:val="0"/>
          <w:numId w:val="74"/>
        </w:numPr>
        <w:suppressAutoHyphens w:val="0"/>
        <w:autoSpaceDN/>
        <w:spacing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Up to 75 percent of the interest rate charged on investments in green and digital transition,</w:t>
      </w:r>
    </w:p>
    <w:p w14:paraId="40002CB1" w14:textId="77777777" w:rsidR="00A54039" w:rsidRPr="00E00C5A" w:rsidRDefault="00A54039">
      <w:pPr>
        <w:pStyle w:val="ListParagraph"/>
        <w:numPr>
          <w:ilvl w:val="0"/>
          <w:numId w:val="74"/>
        </w:numPr>
        <w:suppressAutoHyphens w:val="0"/>
        <w:autoSpaceDN/>
        <w:spacing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Up to 65 percent of the interest rate charged on investments in special areas of the Republic of Croatia or in research, development and innovation, and on investments of the public sector to mitigate the consequences of the earthquake, </w:t>
      </w:r>
    </w:p>
    <w:p w14:paraId="61BF6AC0" w14:textId="77777777" w:rsidR="00A54039" w:rsidRPr="00E00C5A" w:rsidRDefault="00A54039">
      <w:pPr>
        <w:pStyle w:val="ListParagraph"/>
        <w:numPr>
          <w:ilvl w:val="0"/>
          <w:numId w:val="74"/>
        </w:numPr>
        <w:suppressAutoHyphens w:val="0"/>
        <w:autoSpaceDN/>
        <w:spacing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Up to 50 percent of the interest rate charged on other investments in competitiveness and resilience.</w:t>
      </w:r>
    </w:p>
    <w:p w14:paraId="076F2989" w14:textId="77777777" w:rsidR="00A54039" w:rsidRPr="00E00C5A" w:rsidRDefault="00A54039" w:rsidP="00A54039">
      <w:pPr>
        <w:pStyle w:val="ListParagraph"/>
        <w:spacing w:line="276" w:lineRule="auto"/>
        <w:jc w:val="both"/>
        <w:textAlignment w:val="baseline"/>
        <w:rPr>
          <w:rFonts w:asciiTheme="minorHAnsi" w:hAnsiTheme="minorHAnsi" w:cstheme="minorHAnsi"/>
          <w:sz w:val="22"/>
          <w:szCs w:val="22"/>
          <w:lang w:val="en-GB" w:eastAsia="hr-HR"/>
        </w:rPr>
      </w:pPr>
    </w:p>
    <w:p w14:paraId="4E9921D1"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Interest subsidies were approved under HBOR’s loan programmes in the form of direct loans and loans via commercial banks. Towards the end of 2023, cooperation agreements were signed with 5 leasing companies for the subsidising of interest through financial and operational leasing, the operational implementation of which started in 2024.</w:t>
      </w:r>
    </w:p>
    <w:p w14:paraId="63B33FD7"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From the beginning of implementation until the current disbursement status, altogether 234 loans were approved totalling EUR 584.3 million under all three financial instruments.</w:t>
      </w:r>
    </w:p>
    <w:p w14:paraId="6EA5110A" w14:textId="77777777" w:rsidR="00A54039" w:rsidRPr="00E00C5A" w:rsidRDefault="00A54039" w:rsidP="00A54039">
      <w:pPr>
        <w:spacing w:line="276" w:lineRule="auto"/>
        <w:jc w:val="both"/>
        <w:textAlignment w:val="baseline"/>
        <w:rPr>
          <w:rFonts w:asciiTheme="minorHAnsi" w:hAnsiTheme="minorHAnsi" w:cstheme="minorHAnsi"/>
          <w:b/>
          <w:bCs/>
          <w:sz w:val="22"/>
          <w:szCs w:val="22"/>
          <w:lang w:val="en-GB" w:eastAsia="hr-HR"/>
        </w:rPr>
      </w:pPr>
    </w:p>
    <w:p w14:paraId="4D8BA917" w14:textId="77777777" w:rsidR="00A54039" w:rsidRPr="00E00C5A" w:rsidRDefault="00A54039" w:rsidP="00A54039">
      <w:pPr>
        <w:rPr>
          <w:rFonts w:asciiTheme="minorHAnsi" w:hAnsiTheme="minorHAnsi" w:cstheme="minorHAnsi"/>
          <w:b/>
          <w:bCs/>
          <w:sz w:val="22"/>
          <w:szCs w:val="22"/>
          <w:lang w:val="en-GB" w:eastAsia="hr-HR"/>
        </w:rPr>
      </w:pPr>
      <w:r w:rsidRPr="00E00C5A">
        <w:rPr>
          <w:rFonts w:asciiTheme="minorHAnsi" w:hAnsiTheme="minorHAnsi" w:cstheme="minorHAnsi"/>
          <w:b/>
          <w:bCs/>
          <w:sz w:val="22"/>
          <w:szCs w:val="22"/>
          <w:lang w:val="en-GB" w:eastAsia="hr-HR"/>
        </w:rPr>
        <w:t>Guarantee Fund financial instrument for loans to mid-cap and large companies</w:t>
      </w:r>
    </w:p>
    <w:p w14:paraId="01E2A5F6" w14:textId="77777777" w:rsidR="00A54039" w:rsidRPr="00E00C5A" w:rsidRDefault="00A54039" w:rsidP="00A54039">
      <w:pPr>
        <w:rPr>
          <w:rFonts w:asciiTheme="minorHAnsi" w:hAnsiTheme="minorHAnsi" w:cstheme="minorHAnsi"/>
          <w:b/>
          <w:bCs/>
          <w:sz w:val="22"/>
          <w:szCs w:val="22"/>
          <w:lang w:val="en-GB" w:eastAsia="hr-HR"/>
        </w:rPr>
      </w:pPr>
    </w:p>
    <w:bookmarkEnd w:id="23"/>
    <w:bookmarkEnd w:id="24"/>
    <w:p w14:paraId="6F05703B"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 the Republic of Croatia, there have been various guarantee schemes for investment support to micro, small and medium enterprises</w:t>
      </w:r>
      <w:r w:rsidRPr="00E00C5A">
        <w:rPr>
          <w:lang w:val="en-GB"/>
        </w:rPr>
        <w:t xml:space="preserve"> </w:t>
      </w:r>
      <w:r w:rsidRPr="00E00C5A">
        <w:rPr>
          <w:rFonts w:asciiTheme="minorHAnsi" w:hAnsiTheme="minorHAnsi" w:cstheme="minorHAnsi"/>
          <w:sz w:val="22"/>
          <w:szCs w:val="22"/>
          <w:lang w:val="en-GB" w:eastAsia="hr-HR"/>
        </w:rPr>
        <w:t>for many years. To provide similar support to mid-caps and large business entities, a new model of guarantees for investment loans of these entities has been established under the National Recovery and Resilience Plan.</w:t>
      </w:r>
    </w:p>
    <w:p w14:paraId="3EAF8B89"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The implementation of the instrument started in 2023. It enables the issuance of guarantees for investment loans to entities of medium market capitalisation and large business entities with a coverage of up to 80 percent of overdue loan principal and subsidisation of up to 100 percent of the amount of the guarantee fee, depending on the state aid rules.</w:t>
      </w:r>
    </w:p>
    <w:p w14:paraId="6F88DA2A"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lastRenderedPageBreak/>
        <w:t>In 2023, HBOR reported to the European Commission the amendments to the Methodology for Determining Guarantee Fees, and received a favourable Decision of the European Commission regarding the amendments on 18 December 2023.</w:t>
      </w:r>
    </w:p>
    <w:p w14:paraId="70265D77" w14:textId="77777777" w:rsidR="00A54039" w:rsidRPr="00E00C5A" w:rsidRDefault="00A54039" w:rsidP="00A54039">
      <w:pPr>
        <w:spacing w:after="120" w:line="276" w:lineRule="auto"/>
        <w:jc w:val="both"/>
        <w:textAlignment w:val="baseline"/>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 2023, the first guarantee for a loan in the amount of EUR 289 thousand was issued with 80% coverage. In 2024, nineteen guarantees for loans totalling EUR 65 million were issued, which encouraged investments in excess of EUR 217 million.</w:t>
      </w:r>
    </w:p>
    <w:p w14:paraId="0ADC80C4" w14:textId="77777777" w:rsidR="00A54039" w:rsidRPr="00E00C5A" w:rsidRDefault="00A54039" w:rsidP="00A54039">
      <w:pPr>
        <w:spacing w:line="276" w:lineRule="auto"/>
        <w:jc w:val="both"/>
        <w:textAlignment w:val="baseline"/>
        <w:rPr>
          <w:rFonts w:asciiTheme="minorHAnsi" w:hAnsiTheme="minorHAnsi" w:cstheme="minorHAnsi"/>
          <w:sz w:val="22"/>
          <w:szCs w:val="22"/>
          <w:lang w:val="en-GB" w:eastAsia="hr-HR"/>
        </w:rPr>
      </w:pPr>
    </w:p>
    <w:p w14:paraId="48448D49" w14:textId="77777777" w:rsidR="00A54039" w:rsidRPr="00E00C5A" w:rsidRDefault="00A54039" w:rsidP="00A54039">
      <w:pPr>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Promoting the development of new venture capital funds</w:t>
      </w:r>
    </w:p>
    <w:p w14:paraId="08ECF833" w14:textId="77777777" w:rsidR="00A54039" w:rsidRPr="00E00C5A" w:rsidRDefault="00A54039" w:rsidP="00A54039">
      <w:pPr>
        <w:rPr>
          <w:rFonts w:asciiTheme="minorHAnsi" w:eastAsia="SimSun" w:hAnsiTheme="minorHAnsi" w:cstheme="minorHAnsi"/>
          <w:sz w:val="22"/>
          <w:szCs w:val="22"/>
          <w:lang w:val="en-GB"/>
        </w:rPr>
      </w:pPr>
    </w:p>
    <w:p w14:paraId="05FA655E" w14:textId="77777777" w:rsidR="00A54039" w:rsidRPr="00E00C5A" w:rsidRDefault="00A54039" w:rsidP="00A54039">
      <w:pPr>
        <w:spacing w:line="276" w:lineRule="auto"/>
        <w:jc w:val="both"/>
        <w:textAlignment w:val="baseline"/>
        <w:rPr>
          <w:rStyle w:val="Zadanifontodlomka1"/>
          <w:rFonts w:asciiTheme="minorHAnsi" w:eastAsia="SimSun" w:hAnsiTheme="minorHAnsi" w:cstheme="minorHAnsi"/>
          <w:sz w:val="22"/>
          <w:szCs w:val="22"/>
          <w:lang w:val="en-GB"/>
        </w:rPr>
      </w:pPr>
      <w:r w:rsidRPr="00E00C5A">
        <w:rPr>
          <w:rStyle w:val="Zadanifontodlomka1"/>
          <w:rFonts w:asciiTheme="minorHAnsi" w:eastAsia="SimSun" w:hAnsiTheme="minorHAnsi" w:cstheme="minorHAnsi"/>
          <w:sz w:val="22"/>
          <w:szCs w:val="22"/>
          <w:lang w:val="en-GB"/>
        </w:rPr>
        <w:t>Traditional sources cannot always adequately respond to the financial needs of fast-growing high-risk companies. For this reason, under the NRRP, funds are provided for further strengthening of small and medium-sized enterprises through equity and quasi-equity</w:t>
      </w:r>
      <w:r w:rsidRPr="00E00C5A">
        <w:rPr>
          <w:lang w:val="en-GB"/>
        </w:rPr>
        <w:t xml:space="preserve"> </w:t>
      </w:r>
      <w:r w:rsidRPr="00E00C5A">
        <w:rPr>
          <w:rStyle w:val="Zadanifontodlomka1"/>
          <w:rFonts w:asciiTheme="minorHAnsi" w:eastAsia="SimSun" w:hAnsiTheme="minorHAnsi" w:cstheme="minorHAnsi"/>
          <w:sz w:val="22"/>
          <w:szCs w:val="22"/>
          <w:lang w:val="en-GB"/>
        </w:rPr>
        <w:t>investments with the aim of developing business ideas in the Republic of Croatia. During 2024, activities aimed at investing funds and launching new venture capital funds continued. At the end of 2024, a public call for the selection of a venture capital fund management company was published, and the selection process is expected to be completed in 2025.</w:t>
      </w:r>
    </w:p>
    <w:p w14:paraId="720F7A66" w14:textId="77777777" w:rsidR="00A54039" w:rsidRPr="00E00C5A" w:rsidRDefault="00A54039" w:rsidP="00A54039">
      <w:pPr>
        <w:spacing w:line="276" w:lineRule="auto"/>
        <w:jc w:val="both"/>
        <w:textAlignment w:val="baseline"/>
        <w:rPr>
          <w:rStyle w:val="Zadanifontodlomka1"/>
          <w:rFonts w:asciiTheme="minorHAnsi" w:eastAsia="Calibri" w:hAnsiTheme="minorHAnsi" w:cstheme="minorHAnsi"/>
          <w:sz w:val="22"/>
          <w:szCs w:val="22"/>
          <w:lang w:val="en-GB"/>
        </w:rPr>
      </w:pPr>
    </w:p>
    <w:p w14:paraId="56D77E2F" w14:textId="77777777" w:rsidR="00A54039" w:rsidRPr="00E00C5A" w:rsidRDefault="00A54039" w:rsidP="00A54039">
      <w:pPr>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 xml:space="preserve">Do No Significant Harm principle </w:t>
      </w:r>
    </w:p>
    <w:p w14:paraId="2410B6E7" w14:textId="77777777" w:rsidR="00A54039" w:rsidRPr="00E00C5A" w:rsidRDefault="00A54039" w:rsidP="00A54039">
      <w:pPr>
        <w:rPr>
          <w:rFonts w:asciiTheme="minorHAnsi" w:eastAsia="SimSun" w:hAnsiTheme="minorHAnsi" w:cstheme="minorHAnsi"/>
          <w:sz w:val="22"/>
          <w:szCs w:val="22"/>
          <w:lang w:val="en-GB"/>
        </w:rPr>
      </w:pPr>
    </w:p>
    <w:p w14:paraId="30458FFD" w14:textId="77777777" w:rsidR="00A54039" w:rsidRPr="00E00C5A" w:rsidRDefault="00A54039" w:rsidP="00A54039">
      <w:pPr>
        <w:spacing w:after="160" w:line="276" w:lineRule="auto"/>
        <w:jc w:val="both"/>
        <w:rPr>
          <w:rStyle w:val="Zadanifontodlomka1"/>
          <w:rFonts w:asciiTheme="minorHAnsi" w:hAnsiTheme="minorHAnsi" w:cstheme="minorHAnsi"/>
          <w:sz w:val="22"/>
          <w:szCs w:val="22"/>
          <w:lang w:val="en-GB" w:eastAsia="hr-HR"/>
        </w:rPr>
      </w:pPr>
      <w:r w:rsidRPr="00E00C5A">
        <w:rPr>
          <w:rStyle w:val="Zadanifontodlomka1"/>
          <w:rFonts w:asciiTheme="minorHAnsi" w:eastAsia="Calibri" w:hAnsiTheme="minorHAnsi" w:cstheme="minorHAnsi"/>
          <w:sz w:val="22"/>
          <w:szCs w:val="22"/>
          <w:lang w:val="en-GB"/>
        </w:rPr>
        <w:t>It is important to point out that the implementation of all above described NRRP financial instruments is aligned with the Do No Significant Harm principle. This principle refers to the requirement that no financed investment may have significant negative impacts on environmental goals defined by the EU Taxonomy, and by which HBOR contributes directly to the development of climate and environmentally more sustainable economy of the Republic of Croatia. In this way, the Croatian economy and society are encouraged to become more resilient to future market disturbances, but also more sustainable in terms of climate and environment</w:t>
      </w:r>
      <w:r w:rsidRPr="00E00C5A">
        <w:rPr>
          <w:rStyle w:val="Zadanifontodlomka1"/>
          <w:rFonts w:asciiTheme="minorHAnsi" w:hAnsiTheme="minorHAnsi" w:cstheme="minorHAnsi"/>
          <w:sz w:val="22"/>
          <w:szCs w:val="22"/>
          <w:lang w:val="en-GB" w:eastAsia="hr-HR"/>
        </w:rPr>
        <w:t>.</w:t>
      </w:r>
    </w:p>
    <w:p w14:paraId="77B1AF1A" w14:textId="77777777" w:rsidR="00A54039" w:rsidRPr="00E00C5A" w:rsidRDefault="00A54039" w:rsidP="00A54039">
      <w:pPr>
        <w:rPr>
          <w:rFonts w:asciiTheme="minorHAnsi" w:eastAsia="SimHei" w:hAnsiTheme="minorHAnsi" w:cstheme="minorHAnsi"/>
          <w:b/>
          <w:bCs/>
          <w:sz w:val="22"/>
          <w:szCs w:val="22"/>
          <w:lang w:val="en-GB"/>
        </w:rPr>
      </w:pPr>
      <w:r w:rsidRPr="00E00C5A">
        <w:rPr>
          <w:rFonts w:asciiTheme="minorHAnsi" w:eastAsia="SimHei" w:hAnsiTheme="minorHAnsi" w:cstheme="minorHAnsi"/>
          <w:b/>
          <w:bCs/>
          <w:sz w:val="22"/>
          <w:szCs w:val="22"/>
          <w:lang w:val="en-GB"/>
        </w:rPr>
        <w:t>CONTINUED REGIONAL PRESENCE AND COOPERATION WITH LRGUs</w:t>
      </w:r>
    </w:p>
    <w:p w14:paraId="7697829C" w14:textId="77777777" w:rsidR="00A54039" w:rsidRPr="00E00C5A" w:rsidRDefault="00A54039" w:rsidP="00A54039">
      <w:pPr>
        <w:rPr>
          <w:rFonts w:asciiTheme="minorHAnsi" w:eastAsia="SimHei" w:hAnsiTheme="minorHAnsi" w:cstheme="minorHAnsi"/>
          <w:b/>
          <w:bCs/>
          <w:sz w:val="22"/>
          <w:szCs w:val="22"/>
          <w:lang w:val="en-GB"/>
        </w:rPr>
      </w:pPr>
    </w:p>
    <w:p w14:paraId="2D7A98C7" w14:textId="77777777" w:rsidR="00A54039" w:rsidRPr="00E00C5A" w:rsidRDefault="00A54039" w:rsidP="00A54039">
      <w:pPr>
        <w:spacing w:after="120" w:line="276" w:lineRule="auto"/>
        <w:jc w:val="both"/>
        <w:rPr>
          <w:rStyle w:val="normaltextrun"/>
          <w:rFonts w:asciiTheme="minorHAnsi" w:eastAsia="Calibri" w:hAnsiTheme="minorHAnsi" w:cstheme="minorHAnsi"/>
          <w:color w:val="000000" w:themeColor="text1"/>
          <w:sz w:val="22"/>
          <w:szCs w:val="22"/>
          <w:lang w:val="en-GB"/>
        </w:rPr>
      </w:pPr>
      <w:r w:rsidRPr="00E00C5A">
        <w:rPr>
          <w:rStyle w:val="normaltextrun"/>
          <w:rFonts w:asciiTheme="minorHAnsi" w:eastAsia="Calibri" w:hAnsiTheme="minorHAnsi" w:cstheme="minorHAnsi"/>
          <w:color w:val="000000" w:themeColor="text1"/>
          <w:sz w:val="22"/>
          <w:szCs w:val="22"/>
          <w:lang w:val="en-GB"/>
        </w:rPr>
        <w:t>In cooperation with counties, cities and municipalities, HBOR actively supported the regional and social development of the Republic of Croatia in the total amount of EUR 379 million by financing infrastructure projects in the public sector and by supporting the private sector through investments and working capital, especially in underdeveloped areas of Croatia.</w:t>
      </w:r>
    </w:p>
    <w:p w14:paraId="5343D8BE"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Calibri" w:hAnsiTheme="minorHAnsi" w:cstheme="minorHAnsi"/>
          <w:color w:val="000000" w:themeColor="text1"/>
          <w:sz w:val="22"/>
          <w:szCs w:val="22"/>
          <w:lang w:val="en-GB"/>
        </w:rPr>
        <w:t>In 2024, HBOR also actively cooperated with counties, cities and municipalities through its regional offices in Pula, Rijeka, Osijek, Varaždin, Gospić, Zadar and Split with an objective of better informing entrepreneurs about the possibilities of using HBOR’s products in all regions of the Republic of Croatia. In December 2024, the Regional Office for Central Croatia was established in Zagreb, which would cover the areas of Zagreb County, Bjelovar-Bilogora County and Sisak-Moslavina County</w:t>
      </w:r>
      <w:r w:rsidRPr="00E00C5A">
        <w:rPr>
          <w:rStyle w:val="normaltextrun"/>
          <w:rFonts w:asciiTheme="minorHAnsi" w:eastAsiaTheme="majorEastAsia" w:hAnsiTheme="minorHAnsi" w:cstheme="minorHAnsi"/>
          <w:sz w:val="22"/>
          <w:szCs w:val="22"/>
          <w:lang w:val="en-GB" w:eastAsia="hr-HR"/>
        </w:rPr>
        <w:t>.</w:t>
      </w:r>
    </w:p>
    <w:p w14:paraId="6CDED1AE" w14:textId="77777777" w:rsidR="00A54039" w:rsidRPr="00E00C5A" w:rsidRDefault="00A54039" w:rsidP="00A54039">
      <w:pPr>
        <w:keepNext/>
        <w:spacing w:after="120"/>
        <w:outlineLvl w:val="1"/>
        <w:rPr>
          <w:rFonts w:asciiTheme="minorHAnsi" w:hAnsiTheme="minorHAnsi" w:cstheme="minorHAnsi"/>
          <w:b/>
          <w:bCs/>
          <w:sz w:val="22"/>
          <w:szCs w:val="22"/>
          <w:lang w:val="en-GB"/>
        </w:rPr>
      </w:pPr>
    </w:p>
    <w:p w14:paraId="3B1EE630" w14:textId="77777777" w:rsidR="00A54039" w:rsidRPr="00E00C5A" w:rsidRDefault="00A54039" w:rsidP="00A54039">
      <w:pPr>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INTEREST RATE SUBSIDY IN INDIVIDUAL COUNTIES, MUNICIPALITIES AND CITIES </w:t>
      </w:r>
    </w:p>
    <w:p w14:paraId="2B71A185"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 2024, HBOR continued to contribute to the achievement of balanced regional development in cooperation with individual counties, cities and municipalities through subsidising interest rates on HBOR’s loans.</w:t>
      </w:r>
    </w:p>
    <w:p w14:paraId="414E3C3D"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lastRenderedPageBreak/>
        <w:t>Pursuant to business cooperation agreements concluded between HBOR and counties, cities and municipalities, entrepreneurs can make use of interest rate subsidies on HBOR’s loans funded by counties, municipalities or cities.</w:t>
      </w:r>
    </w:p>
    <w:p w14:paraId="7169D097"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By the end of 2024, HBOR realised the cooperation with 44 units of local and regional government – LRGUs.</w:t>
      </w:r>
    </w:p>
    <w:p w14:paraId="0374284C" w14:textId="77777777" w:rsidR="00A54039" w:rsidRPr="00E00C5A" w:rsidRDefault="00A54039" w:rsidP="00A54039">
      <w:pPr>
        <w:spacing w:before="120" w:line="276" w:lineRule="auto"/>
        <w:jc w:val="both"/>
        <w:rPr>
          <w:rStyle w:val="Zadanifontodlomka1"/>
          <w:rFonts w:asciiTheme="minorHAnsi" w:hAnsiTheme="minorHAnsi" w:cstheme="minorHAnsi"/>
          <w:sz w:val="22"/>
          <w:szCs w:val="22"/>
          <w:lang w:val="en-GB"/>
        </w:rPr>
      </w:pPr>
    </w:p>
    <w:p w14:paraId="1A3A8D68" w14:textId="77777777" w:rsidR="00A54039" w:rsidRPr="00E00C5A" w:rsidRDefault="00A54039" w:rsidP="00A54039">
      <w:pPr>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 xml:space="preserve">COOPERATION WITH HAMAG-BICRO </w:t>
      </w:r>
    </w:p>
    <w:p w14:paraId="534F7F2F" w14:textId="77777777" w:rsidR="00A54039" w:rsidRPr="00E00C5A" w:rsidRDefault="00A54039" w:rsidP="00A54039">
      <w:pPr>
        <w:rPr>
          <w:rFonts w:asciiTheme="minorHAnsi" w:eastAsia="SimSun" w:hAnsiTheme="minorHAnsi" w:cstheme="minorHAnsi"/>
          <w:b/>
          <w:bCs/>
          <w:sz w:val="22"/>
          <w:szCs w:val="22"/>
          <w:lang w:val="en-GB"/>
        </w:rPr>
      </w:pPr>
    </w:p>
    <w:p w14:paraId="2BCF14F4" w14:textId="77777777" w:rsidR="00A54039" w:rsidRPr="00E00C5A" w:rsidRDefault="00A54039" w:rsidP="00A54039">
      <w:pPr>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 July 2024, in cooperation with HAMAG-BICRO, the implementation started of the</w:t>
      </w:r>
      <w:r>
        <w:rPr>
          <w:rFonts w:asciiTheme="minorHAnsi" w:hAnsiTheme="minorHAnsi" w:cstheme="minorHAnsi"/>
          <w:sz w:val="22"/>
          <w:szCs w:val="22"/>
          <w:lang w:val="en-GB" w:eastAsia="hr-HR"/>
        </w:rPr>
        <w:t xml:space="preserve"> PLUS</w:t>
      </w:r>
      <w:r w:rsidRPr="00E00C5A">
        <w:rPr>
          <w:rFonts w:asciiTheme="minorHAnsi" w:hAnsiTheme="minorHAnsi" w:cstheme="minorHAnsi"/>
          <w:sz w:val="22"/>
          <w:szCs w:val="22"/>
          <w:lang w:val="en-GB" w:eastAsia="hr-HR"/>
        </w:rPr>
        <w:t xml:space="preserve"> National Guarantee Programme and </w:t>
      </w:r>
      <w:r>
        <w:rPr>
          <w:rFonts w:asciiTheme="minorHAnsi" w:hAnsiTheme="minorHAnsi" w:cstheme="minorHAnsi"/>
          <w:sz w:val="22"/>
          <w:szCs w:val="22"/>
          <w:lang w:val="en-GB" w:eastAsia="hr-HR"/>
        </w:rPr>
        <w:t xml:space="preserve">the </w:t>
      </w:r>
      <w:r w:rsidRPr="00E00C5A">
        <w:rPr>
          <w:rFonts w:asciiTheme="minorHAnsi" w:hAnsiTheme="minorHAnsi" w:cstheme="minorHAnsi"/>
          <w:sz w:val="22"/>
          <w:szCs w:val="22"/>
          <w:lang w:val="en-GB" w:eastAsia="hr-HR"/>
        </w:rPr>
        <w:t>interest rate subsidy under the NRRP intended for small and medium-sized entrepreneurs for financing investments and working capital. This enabled micro, small and medium-sized entrepreneurs without sufficient own collateral to access favourable finance.</w:t>
      </w:r>
    </w:p>
    <w:p w14:paraId="4263972D" w14:textId="77777777" w:rsidR="00A54039" w:rsidRPr="00E00C5A" w:rsidRDefault="00A54039" w:rsidP="00A54039">
      <w:pPr>
        <w:jc w:val="both"/>
        <w:rPr>
          <w:rFonts w:asciiTheme="minorHAnsi" w:hAnsiTheme="minorHAnsi" w:cstheme="minorHAnsi"/>
          <w:sz w:val="22"/>
          <w:szCs w:val="22"/>
          <w:lang w:val="en-GB" w:eastAsia="hr-HR"/>
        </w:rPr>
      </w:pPr>
    </w:p>
    <w:p w14:paraId="01AB7E94" w14:textId="77777777" w:rsidR="00A54039" w:rsidRPr="00E00C5A" w:rsidRDefault="00A54039" w:rsidP="00A54039">
      <w:pPr>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 addition, in 2024, cooperation continued under the guarantee programme: ESIF individual guarantees for rural development intended for easier access to finance of micro, small and medium entities of small businesses in the agricultural, processing and forestry sectors.</w:t>
      </w:r>
    </w:p>
    <w:p w14:paraId="2B23B674"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25" w:name="_Toc193200491"/>
      <w:r w:rsidRPr="00E00C5A">
        <w:rPr>
          <w:rFonts w:asciiTheme="minorHAnsi" w:eastAsia="SimHei" w:hAnsiTheme="minorHAnsi" w:cstheme="minorHAnsi"/>
          <w:b/>
          <w:bCs/>
          <w:sz w:val="22"/>
          <w:szCs w:val="22"/>
          <w:lang w:val="en-GB"/>
        </w:rPr>
        <w:t>EU PROGRAMMES AND INITIATIVE</w:t>
      </w:r>
      <w:bookmarkStart w:id="26" w:name="_Hlk126930912"/>
      <w:r w:rsidRPr="00E00C5A">
        <w:rPr>
          <w:rFonts w:asciiTheme="minorHAnsi" w:eastAsia="SimHei" w:hAnsiTheme="minorHAnsi" w:cstheme="minorHAnsi"/>
          <w:b/>
          <w:bCs/>
          <w:sz w:val="22"/>
          <w:szCs w:val="22"/>
          <w:lang w:val="en-GB"/>
        </w:rPr>
        <w:t>S</w:t>
      </w:r>
      <w:bookmarkEnd w:id="25"/>
    </w:p>
    <w:bookmarkEnd w:id="26"/>
    <w:p w14:paraId="141B4CF3" w14:textId="77777777" w:rsidR="00A54039" w:rsidRPr="00E00C5A" w:rsidRDefault="00A54039" w:rsidP="00A54039">
      <w:pPr>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FINANCIAL INSTRUMENTS</w:t>
      </w:r>
    </w:p>
    <w:p w14:paraId="7663B15C"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The successful implementation of financial instruments in the previous 2014-2020 financial period resulted in entrusting HBOR with the implementation of new financial instruments in the 2021-2027 programme period. </w:t>
      </w:r>
    </w:p>
    <w:p w14:paraId="69980144"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EU funds in the 2021-2027 financial period are planned to be used under the financial instruments to be implemented through HBOR and commercial banks. A novelty in the 2021-2027 period relates to the possibility of combining financial instruments with grants in the form of a write-off of a part of loan principal (capital discount).</w:t>
      </w:r>
    </w:p>
    <w:p w14:paraId="07758ECF"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In 2024, HBOR began implementing two new financial instruments: the “Urban Development Fund” and the “Sustainable Tourism Loans” for financing investment projects in the public and private sectors. </w:t>
      </w:r>
    </w:p>
    <w:p w14:paraId="43F44D67"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In April 2024, HBOR signed a Finance Agreement with the Ministry of Regional Development and EU Funds for the implementation of the financial instrument: “Loans for Energy Efficiency of Entrepreneurs”. </w:t>
      </w:r>
    </w:p>
    <w:p w14:paraId="0E4A36B9" w14:textId="77777777" w:rsidR="00A54039" w:rsidRPr="00E00C5A" w:rsidRDefault="00A54039" w:rsidP="00A54039">
      <w:pPr>
        <w:spacing w:before="120" w:after="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Furthermore, in November 2024, HBOR signed a Finance Agreement with the Ministry of Regional Development and EU Funds and developed the fourth financial instrument: “Production Modernisation Loans” to a high stage of readiness for production planned to begin in early 2025.</w:t>
      </w:r>
    </w:p>
    <w:p w14:paraId="50220390"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43EF9988" w14:textId="77777777" w:rsidR="00A54039" w:rsidRPr="00E00C5A" w:rsidRDefault="00A54039" w:rsidP="00A54039">
      <w:pPr>
        <w:rPr>
          <w:rFonts w:asciiTheme="minorHAnsi" w:hAnsiTheme="minorHAnsi" w:cstheme="minorHAnsi"/>
          <w:b/>
          <w:bCs/>
          <w:sz w:val="22"/>
          <w:szCs w:val="22"/>
          <w:lang w:val="en-GB" w:eastAsia="hr-HR"/>
        </w:rPr>
      </w:pPr>
      <w:r w:rsidRPr="00E00C5A">
        <w:rPr>
          <w:rFonts w:asciiTheme="minorHAnsi" w:hAnsiTheme="minorHAnsi" w:cstheme="minorHAnsi"/>
          <w:b/>
          <w:bCs/>
          <w:sz w:val="22"/>
          <w:szCs w:val="22"/>
          <w:lang w:val="en-GB" w:eastAsia="hr-HR"/>
        </w:rPr>
        <w:t>Urban Development Fund</w:t>
      </w:r>
    </w:p>
    <w:p w14:paraId="59E1D7A9" w14:textId="77777777" w:rsidR="00A54039" w:rsidRPr="00E00C5A" w:rsidRDefault="00A54039" w:rsidP="00A54039">
      <w:pPr>
        <w:spacing w:before="120"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The “Urban Development Fund” financial instrument is intended for public sector stakeholders for capital investments in public and business infrastructure with social and commercial facilities (commercial-public infrastructure) that generates revenue from service charges. These are long-term loans with repayment periods of up to 15 years that can amount to up to EUR 10 million. Loans are approved directly, through HBOR, from ERDF’s funds and HBOR’s funds in a 50:50 ratio with the </w:t>
      </w:r>
      <w:r w:rsidRPr="00E00C5A">
        <w:rPr>
          <w:rFonts w:asciiTheme="minorHAnsi" w:hAnsiTheme="minorHAnsi" w:cstheme="minorHAnsi"/>
          <w:sz w:val="22"/>
          <w:szCs w:val="22"/>
          <w:lang w:val="en-GB" w:eastAsia="hr-HR"/>
        </w:rPr>
        <w:lastRenderedPageBreak/>
        <w:t>possibility of writing off a part of the ERDF’s loan principal upon the fulfilment of predefined criteria (up to 50% of the total loan principal amount disbursed).</w:t>
      </w:r>
    </w:p>
    <w:p w14:paraId="481B65C1"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Borrowers can exercise the right to a write-off of a part of loan principal upon the fulfilment of the capital discount criteria in three categories: sustainability, aesthetics and inclusiveness:</w:t>
      </w:r>
    </w:p>
    <w:p w14:paraId="5E1B8483" w14:textId="77777777" w:rsidR="00A54039" w:rsidRPr="00E00C5A" w:rsidRDefault="00A54039">
      <w:pPr>
        <w:pStyle w:val="ListParagraph"/>
        <w:numPr>
          <w:ilvl w:val="0"/>
          <w:numId w:val="70"/>
        </w:numPr>
        <w:suppressAutoHyphens w:val="0"/>
        <w:autoSpaceDN/>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Sustainability criterion includes investment elements such as: green areas, green roofs, annual primary energy below permitted threshold, renewable energy sources.</w:t>
      </w:r>
    </w:p>
    <w:p w14:paraId="60B788E7" w14:textId="77777777" w:rsidR="00A54039" w:rsidRPr="00E00C5A" w:rsidRDefault="00A54039">
      <w:pPr>
        <w:pStyle w:val="ListParagraph"/>
        <w:numPr>
          <w:ilvl w:val="0"/>
          <w:numId w:val="70"/>
        </w:numPr>
        <w:suppressAutoHyphens w:val="0"/>
        <w:autoSpaceDN/>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Aesthetics criterion implies that the basis for the preparation of the project design/technical documentation financed under this financial instrument is the result of the work (conceptual urban planning and architectural design) that won the first, the second or the third place in the respective tender.</w:t>
      </w:r>
    </w:p>
    <w:p w14:paraId="7C0BF4A9" w14:textId="77777777" w:rsidR="00A54039" w:rsidRPr="00E00C5A" w:rsidRDefault="00A54039">
      <w:pPr>
        <w:pStyle w:val="ListParagraph"/>
        <w:numPr>
          <w:ilvl w:val="0"/>
          <w:numId w:val="70"/>
        </w:numPr>
        <w:suppressAutoHyphens w:val="0"/>
        <w:autoSpaceDN/>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Inclusiveness criterion means that the borrower included local stakeholders (citizens and/or associations, and/or entrepreneurs, and/or other institutions) in joint deciding on the project proposal.</w:t>
      </w:r>
    </w:p>
    <w:p w14:paraId="71B5E310" w14:textId="77777777" w:rsidR="00A54039" w:rsidRPr="00E00C5A" w:rsidRDefault="00A54039" w:rsidP="00A54039">
      <w:pPr>
        <w:rPr>
          <w:rFonts w:asciiTheme="minorHAnsi" w:hAnsiTheme="minorHAnsi" w:cstheme="minorHAnsi"/>
          <w:sz w:val="22"/>
          <w:szCs w:val="22"/>
          <w:lang w:val="en-GB" w:eastAsia="hr-HR"/>
        </w:rPr>
      </w:pPr>
      <w:r w:rsidRPr="00E00C5A">
        <w:rPr>
          <w:rFonts w:asciiTheme="minorHAnsi" w:hAnsiTheme="minorHAnsi" w:cstheme="minorHAnsi"/>
          <w:b/>
          <w:bCs/>
          <w:sz w:val="22"/>
          <w:szCs w:val="22"/>
          <w:lang w:val="en-GB" w:eastAsia="hr-HR"/>
        </w:rPr>
        <w:t>Sustainable Tourism Loans</w:t>
      </w:r>
    </w:p>
    <w:p w14:paraId="69D4DDC3" w14:textId="77777777" w:rsidR="00A54039" w:rsidRPr="00E00C5A" w:rsidRDefault="00A54039" w:rsidP="00A54039">
      <w:pPr>
        <w:rPr>
          <w:rFonts w:asciiTheme="minorHAnsi" w:hAnsiTheme="minorHAnsi" w:cstheme="minorHAnsi"/>
          <w:sz w:val="22"/>
          <w:szCs w:val="22"/>
          <w:lang w:val="en-GB" w:eastAsia="hr-HR"/>
        </w:rPr>
      </w:pPr>
    </w:p>
    <w:p w14:paraId="264C72E9"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The “Sustainable Tourism Loans” financial instrument is intended for private sector entities, to be precise for micro, small and medium-sized enterprises. The loans are intended for the financing of sustainable investments that contribute to green transition goals, quality of tourism products and services, higher growth and competitiveness, and that result in diversification of tourism offer, extension of tourism season, reduction of excessive tourism, sustainable business and generally higher quality of tourism offer. These are long-term investment loans with repayment periods of up to 17 years that can amount to up to EUR 7 million. Loans are approved directly, through HBOR, from ERDF’s funds and HBOR’s funds in a 50:50 ratio with the possibility of writing off a part of the ERDF’s loan principal upon the fulfilment of predefined criteria (up to 50% of the total loan principal amount disbursed).</w:t>
      </w:r>
    </w:p>
    <w:p w14:paraId="5DE10BCA"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1D8E3899"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Borrowers can exercise the right to a write-off of a part of loan principal upon the fulfilment of the capital discount criteria that include as follows:</w:t>
      </w:r>
    </w:p>
    <w:p w14:paraId="741E14DA" w14:textId="77777777" w:rsidR="00A54039" w:rsidRPr="00E00C5A" w:rsidRDefault="00A54039">
      <w:pPr>
        <w:pStyle w:val="ListParagraph"/>
        <w:numPr>
          <w:ilvl w:val="0"/>
          <w:numId w:val="71"/>
        </w:numPr>
        <w:suppressAutoHyphens w:val="0"/>
        <w:autoSpaceDN/>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Investment leads to an upgrade in energy efficiency level </w:t>
      </w:r>
    </w:p>
    <w:p w14:paraId="4112F624" w14:textId="77777777" w:rsidR="00A54039" w:rsidRPr="00E00C5A" w:rsidRDefault="00A54039">
      <w:pPr>
        <w:pStyle w:val="ListParagraph"/>
        <w:numPr>
          <w:ilvl w:val="0"/>
          <w:numId w:val="71"/>
        </w:numPr>
        <w:suppressAutoHyphens w:val="0"/>
        <w:autoSpaceDN/>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Investment meets Tourism Development Index categories</w:t>
      </w:r>
    </w:p>
    <w:p w14:paraId="0F79A22A" w14:textId="77777777" w:rsidR="00A54039" w:rsidRPr="00742753" w:rsidRDefault="00A54039">
      <w:pPr>
        <w:pStyle w:val="ListParagraph"/>
        <w:numPr>
          <w:ilvl w:val="0"/>
          <w:numId w:val="71"/>
        </w:numPr>
        <w:suppressAutoHyphens w:val="0"/>
        <w:autoSpaceDN/>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Upon the completion of project implementation in accommodation </w:t>
      </w:r>
      <w:r w:rsidRPr="00742753">
        <w:rPr>
          <w:rFonts w:asciiTheme="minorHAnsi" w:eastAsia="SimSun" w:hAnsiTheme="minorHAnsi" w:cstheme="minorHAnsi"/>
          <w:sz w:val="22"/>
          <w:szCs w:val="22"/>
          <w:lang w:val="en-GB"/>
        </w:rPr>
        <w:t>hospitality facilities classified by type and/or category, investment result is the obtaining of a new Resolution</w:t>
      </w:r>
    </w:p>
    <w:p w14:paraId="484EEBFD" w14:textId="77777777" w:rsidR="00A54039" w:rsidRPr="00E00C5A" w:rsidRDefault="00A54039">
      <w:pPr>
        <w:pStyle w:val="ListParagraph"/>
        <w:numPr>
          <w:ilvl w:val="0"/>
          <w:numId w:val="71"/>
        </w:numPr>
        <w:suppressAutoHyphens w:val="0"/>
        <w:autoSpaceDN/>
        <w:spacing w:before="120" w:after="120" w:line="276" w:lineRule="auto"/>
        <w:jc w:val="both"/>
        <w:rPr>
          <w:rFonts w:asciiTheme="minorHAnsi" w:eastAsia="SimSun" w:hAnsiTheme="minorHAnsi" w:cstheme="minorHAnsi"/>
          <w:sz w:val="22"/>
          <w:szCs w:val="22"/>
          <w:lang w:val="en-GB"/>
        </w:rPr>
      </w:pPr>
      <w:r w:rsidRPr="00742753">
        <w:rPr>
          <w:rFonts w:asciiTheme="minorHAnsi" w:eastAsia="SimSun" w:hAnsiTheme="minorHAnsi" w:cstheme="minorHAnsi"/>
          <w:sz w:val="22"/>
          <w:szCs w:val="22"/>
          <w:lang w:val="en-GB"/>
        </w:rPr>
        <w:t>Investment in new additional or optional facilities and/or investment in the expansion and</w:t>
      </w:r>
      <w:r w:rsidRPr="00E00C5A">
        <w:rPr>
          <w:rFonts w:asciiTheme="minorHAnsi" w:eastAsia="SimSun" w:hAnsiTheme="minorHAnsi" w:cstheme="minorHAnsi"/>
          <w:sz w:val="22"/>
          <w:szCs w:val="22"/>
          <w:lang w:val="en-GB"/>
        </w:rPr>
        <w:t>/or improvement (reconstruction/renewal) of existing additional or optional facilities that are created for the purpose of providing other services within a hospitality accommodation establishment of a minimum 3-stars category in the “Hotels” group and in the “Camping sites” group by investment value.</w:t>
      </w:r>
    </w:p>
    <w:p w14:paraId="16C034BC"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66B3D262" w14:textId="77777777" w:rsidR="00A54039" w:rsidRPr="00E00C5A" w:rsidRDefault="00A54039" w:rsidP="00A54039">
      <w:pPr>
        <w:rPr>
          <w:rFonts w:asciiTheme="minorHAnsi" w:hAnsiTheme="minorHAnsi" w:cstheme="minorHAnsi"/>
          <w:sz w:val="22"/>
          <w:szCs w:val="22"/>
          <w:lang w:val="en-GB" w:eastAsia="hr-HR"/>
        </w:rPr>
      </w:pPr>
      <w:r w:rsidRPr="00E00C5A">
        <w:rPr>
          <w:rFonts w:asciiTheme="minorHAnsi" w:hAnsiTheme="minorHAnsi" w:cstheme="minorHAnsi"/>
          <w:b/>
          <w:bCs/>
          <w:sz w:val="22"/>
          <w:szCs w:val="22"/>
          <w:lang w:val="en-GB" w:eastAsia="hr-HR"/>
        </w:rPr>
        <w:t>Loans for Energy Efficiency of Entrepreneurs</w:t>
      </w:r>
    </w:p>
    <w:p w14:paraId="1B9ADB63" w14:textId="77777777" w:rsidR="00A54039" w:rsidRPr="00E00C5A" w:rsidRDefault="00A54039" w:rsidP="00A54039">
      <w:pPr>
        <w:rPr>
          <w:rFonts w:asciiTheme="minorHAnsi" w:hAnsiTheme="minorHAnsi" w:cstheme="minorHAnsi"/>
          <w:sz w:val="22"/>
          <w:szCs w:val="22"/>
          <w:lang w:val="en-GB" w:eastAsia="hr-HR"/>
        </w:rPr>
      </w:pPr>
    </w:p>
    <w:p w14:paraId="1EDF1A04"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The “Loans for Energy Efficiency of Entrepreneurs” financial instrument is intended for those entrepreneurs, regardless of their legal form, size or ownership structure, who have been registered </w:t>
      </w:r>
      <w:r w:rsidRPr="00E00C5A">
        <w:rPr>
          <w:rFonts w:asciiTheme="minorHAnsi" w:hAnsiTheme="minorHAnsi" w:cstheme="minorHAnsi"/>
          <w:sz w:val="22"/>
          <w:szCs w:val="22"/>
          <w:lang w:val="en-GB" w:eastAsia="hr-HR"/>
        </w:rPr>
        <w:lastRenderedPageBreak/>
        <w:t>for the performance of eligible activities in the manufacturing industry and the commercial and service industry at least one year before submitting the loan application.</w:t>
      </w:r>
    </w:p>
    <w:p w14:paraId="6FF5D601"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451FDA4D"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Investments related to the achievement of energy savings and/or the use of renewable energy sources as well as the financing of accompanying activities are eligible for financing.</w:t>
      </w:r>
    </w:p>
    <w:p w14:paraId="72069236"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01242472"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Loans will be approved via commercial banks, selected in the public procurement process, from ERDF’s funds and commercial banks’ funds in a 50:50 ratio with the possibility of writing off a part of the ERDF’s loan principal upon the fulfilment of predefined criteria (up to 50% of the total loan principal amount disbursed</w:t>
      </w:r>
      <w:r w:rsidRPr="00E00C5A">
        <w:rPr>
          <w:rFonts w:asciiTheme="minorHAnsi" w:eastAsia="Calibri" w:hAnsiTheme="minorHAnsi" w:cstheme="minorHAnsi"/>
          <w:sz w:val="22"/>
          <w:szCs w:val="22"/>
          <w:lang w:val="en-GB"/>
        </w:rPr>
        <w:t>).</w:t>
      </w:r>
    </w:p>
    <w:p w14:paraId="6296E295" w14:textId="77777777" w:rsidR="00A54039" w:rsidRPr="00E00C5A" w:rsidRDefault="00A54039" w:rsidP="00A54039">
      <w:pPr>
        <w:rPr>
          <w:rFonts w:asciiTheme="minorHAnsi" w:hAnsiTheme="minorHAnsi" w:cstheme="minorHAnsi"/>
          <w:b/>
          <w:bCs/>
          <w:sz w:val="22"/>
          <w:szCs w:val="22"/>
          <w:lang w:val="en-GB" w:eastAsia="hr-HR"/>
        </w:rPr>
      </w:pPr>
    </w:p>
    <w:p w14:paraId="517F5EAC" w14:textId="77777777" w:rsidR="00A54039" w:rsidRPr="00E00C5A" w:rsidRDefault="00A54039" w:rsidP="00A54039">
      <w:pPr>
        <w:rPr>
          <w:rFonts w:asciiTheme="minorHAnsi" w:hAnsiTheme="minorHAnsi" w:cstheme="minorHAnsi"/>
          <w:b/>
          <w:bCs/>
          <w:sz w:val="22"/>
          <w:szCs w:val="22"/>
          <w:lang w:val="en-GB" w:eastAsia="hr-HR"/>
        </w:rPr>
      </w:pPr>
      <w:r w:rsidRPr="00E00C5A">
        <w:rPr>
          <w:rFonts w:asciiTheme="minorHAnsi" w:hAnsiTheme="minorHAnsi" w:cstheme="minorHAnsi"/>
          <w:b/>
          <w:bCs/>
          <w:sz w:val="22"/>
          <w:szCs w:val="22"/>
          <w:lang w:val="en-GB" w:eastAsia="hr-HR"/>
        </w:rPr>
        <w:t>Production Modernisation Loans</w:t>
      </w:r>
    </w:p>
    <w:p w14:paraId="1E5FCB0C" w14:textId="77777777" w:rsidR="00A54039" w:rsidRPr="00E00C5A" w:rsidRDefault="00A54039" w:rsidP="00A54039">
      <w:pPr>
        <w:spacing w:line="276" w:lineRule="auto"/>
        <w:jc w:val="both"/>
        <w:rPr>
          <w:rFonts w:asciiTheme="minorHAnsi" w:eastAsia="Calibri" w:hAnsiTheme="minorHAnsi" w:cstheme="minorHAnsi"/>
          <w:sz w:val="22"/>
          <w:szCs w:val="22"/>
          <w:lang w:val="en-GB"/>
        </w:rPr>
      </w:pPr>
    </w:p>
    <w:p w14:paraId="5BFD47AD"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The “Production Modernisation Loans” financial instrument is intended for micro, small and medium-sized enterprises registered for the performance of activities in the processing industry. </w:t>
      </w:r>
    </w:p>
    <w:p w14:paraId="1EB39A28"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6B2DAFFE"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 xml:space="preserve">Investments aimed at modernising and digitalising operations, introducing new technologies and products, and increasing capacity are eligible for financing. </w:t>
      </w:r>
    </w:p>
    <w:p w14:paraId="52C59DB5" w14:textId="77777777" w:rsidR="00A54039" w:rsidRPr="00E00C5A" w:rsidRDefault="00A54039" w:rsidP="00A54039">
      <w:pPr>
        <w:spacing w:line="276" w:lineRule="auto"/>
        <w:jc w:val="both"/>
        <w:rPr>
          <w:rFonts w:asciiTheme="minorHAnsi" w:hAnsiTheme="minorHAnsi" w:cstheme="minorHAnsi"/>
          <w:sz w:val="22"/>
          <w:szCs w:val="22"/>
          <w:lang w:val="en-GB" w:eastAsia="hr-HR"/>
        </w:rPr>
      </w:pPr>
    </w:p>
    <w:p w14:paraId="023FFB1B" w14:textId="77777777" w:rsidR="00A54039" w:rsidRPr="00E00C5A" w:rsidRDefault="00A54039" w:rsidP="00A54039">
      <w:pPr>
        <w:spacing w:line="276" w:lineRule="auto"/>
        <w:jc w:val="both"/>
        <w:rPr>
          <w:rFonts w:asciiTheme="minorHAnsi" w:hAnsiTheme="minorHAnsi" w:cstheme="minorHAnsi"/>
          <w:sz w:val="22"/>
          <w:szCs w:val="22"/>
          <w:lang w:val="en-GB" w:eastAsia="hr-HR"/>
        </w:rPr>
      </w:pPr>
      <w:r w:rsidRPr="00E00C5A">
        <w:rPr>
          <w:rFonts w:asciiTheme="minorHAnsi" w:hAnsiTheme="minorHAnsi" w:cstheme="minorHAnsi"/>
          <w:sz w:val="22"/>
          <w:szCs w:val="22"/>
          <w:lang w:val="en-GB" w:eastAsia="hr-HR"/>
        </w:rPr>
        <w:t>The loans are long-term loans with repayment periods of up to 14 years that can amount to up to EUR 3 million. Loans will be approved directly, through HBOR, from ERDF’s funds and HBOR’s funds in a 50:50 ratio with the possibility of writing off a part of the ERDF’s loan principal upon the fulfilment of predefined criteria (up to 50% of the total loan principal amount disbursed). </w:t>
      </w:r>
    </w:p>
    <w:p w14:paraId="6B90DFD2" w14:textId="77777777" w:rsidR="00A54039" w:rsidRPr="00E00C5A" w:rsidRDefault="00A54039" w:rsidP="00A54039">
      <w:pPr>
        <w:spacing w:line="276" w:lineRule="auto"/>
        <w:jc w:val="both"/>
        <w:rPr>
          <w:rFonts w:asciiTheme="minorHAnsi" w:hAnsiTheme="minorHAnsi" w:cstheme="minorHAnsi"/>
          <w:color w:val="000000"/>
          <w:sz w:val="22"/>
          <w:szCs w:val="22"/>
          <w:lang w:val="en-GB" w:eastAsia="hr-HR"/>
        </w:rPr>
      </w:pPr>
    </w:p>
    <w:p w14:paraId="2FE77128" w14:textId="77777777" w:rsidR="00A54039" w:rsidRPr="00E1109F" w:rsidRDefault="00A54039" w:rsidP="00E1109F">
      <w:pPr>
        <w:rPr>
          <w:rFonts w:asciiTheme="minorHAnsi" w:eastAsia="SimSun" w:hAnsiTheme="minorHAnsi" w:cstheme="minorHAnsi"/>
          <w:b/>
          <w:bCs/>
          <w:sz w:val="22"/>
          <w:szCs w:val="22"/>
          <w:lang w:val="en-GB"/>
        </w:rPr>
      </w:pPr>
      <w:bookmarkStart w:id="27" w:name="_Toc193200492"/>
      <w:r w:rsidRPr="00E1109F">
        <w:rPr>
          <w:rFonts w:asciiTheme="minorHAnsi" w:eastAsia="SimSun" w:hAnsiTheme="minorHAnsi" w:cstheme="minorHAnsi"/>
          <w:b/>
          <w:bCs/>
          <w:sz w:val="22"/>
          <w:szCs w:val="22"/>
          <w:lang w:val="en-GB"/>
        </w:rPr>
        <w:t>REORIENT HBOR’s ACTIVITIES TOWARDS SUSTAINABLE FINANCING AND GREEN TRANSITION</w:t>
      </w:r>
      <w:bookmarkEnd w:id="27"/>
    </w:p>
    <w:p w14:paraId="5CECCB4B" w14:textId="77777777" w:rsidR="00A54039" w:rsidRPr="00E00C5A" w:rsidRDefault="00A54039" w:rsidP="00A54039">
      <w:pPr>
        <w:rPr>
          <w:rFonts w:asciiTheme="minorHAnsi" w:eastAsia="SimSun" w:hAnsiTheme="minorHAnsi" w:cstheme="minorHAnsi"/>
          <w:sz w:val="22"/>
          <w:szCs w:val="22"/>
          <w:lang w:val="en-GB"/>
        </w:rPr>
      </w:pPr>
    </w:p>
    <w:p w14:paraId="033FEC31" w14:textId="77777777" w:rsidR="00A54039" w:rsidRPr="00E00C5A" w:rsidRDefault="00A54039" w:rsidP="00A54039">
      <w:pPr>
        <w:spacing w:line="259" w:lineRule="auto"/>
        <w:jc w:val="both"/>
        <w:rPr>
          <w:rStyle w:val="normaltextrun"/>
          <w:rFonts w:asciiTheme="minorHAnsi" w:hAnsiTheme="minorHAnsi" w:cstheme="minorHAnsi"/>
          <w:sz w:val="22"/>
          <w:szCs w:val="22"/>
          <w:lang w:val="en-GB"/>
        </w:rPr>
      </w:pPr>
      <w:r w:rsidRPr="00E00C5A">
        <w:rPr>
          <w:rStyle w:val="eop"/>
          <w:rFonts w:asciiTheme="minorHAnsi" w:eastAsiaTheme="majorEastAsia" w:hAnsiTheme="minorHAnsi" w:cstheme="minorHAnsi"/>
          <w:sz w:val="22"/>
          <w:szCs w:val="22"/>
          <w:lang w:val="en-GB"/>
        </w:rPr>
        <w:t xml:space="preserve">After the closing of the sustainable finance project called: </w:t>
      </w:r>
      <w:r w:rsidRPr="00E00C5A">
        <w:rPr>
          <w:rStyle w:val="normaltextrun"/>
          <w:rFonts w:asciiTheme="minorHAnsi" w:hAnsiTheme="minorHAnsi" w:cstheme="minorHAnsi"/>
          <w:i/>
          <w:iCs/>
          <w:sz w:val="22"/>
          <w:szCs w:val="22"/>
          <w:lang w:val="en-GB"/>
        </w:rPr>
        <w:t xml:space="preserve">DG REFORM TSI 2021: Reorient Croatian Development Bank’s (HBOR) Operations Towards Sustainable Financing and Green Transition </w:t>
      </w:r>
      <w:r w:rsidRPr="00E00C5A">
        <w:rPr>
          <w:rStyle w:val="normaltextrun"/>
          <w:rFonts w:asciiTheme="minorHAnsi" w:eastAsiaTheme="majorEastAsia" w:hAnsiTheme="minorHAnsi" w:cstheme="minorHAnsi"/>
          <w:sz w:val="22"/>
          <w:szCs w:val="22"/>
          <w:lang w:val="en-GB"/>
        </w:rPr>
        <w:t>and the establishment of sustainability related internal governance structure, the activities to align, govern and report on significant sustainability impacts, risks and opportunities intensified in 2024. The recommended activities were carried out in the area of ​​five main activity groups: portfolio analysis, incorporation of climate risks, adjustment to sustainability reporting requirements, adoption of strategic framework and continuation of developing internal professional capacities</w:t>
      </w:r>
      <w:r w:rsidRPr="00E00C5A">
        <w:rPr>
          <w:rStyle w:val="normaltextrun"/>
          <w:rFonts w:asciiTheme="minorHAnsi" w:hAnsiTheme="minorHAnsi" w:cstheme="minorHAnsi"/>
          <w:sz w:val="22"/>
          <w:szCs w:val="22"/>
          <w:lang w:val="en-GB"/>
        </w:rPr>
        <w:t>.</w:t>
      </w:r>
      <w:r w:rsidRPr="00E00C5A">
        <w:rPr>
          <w:rStyle w:val="normaltextrun"/>
          <w:rFonts w:asciiTheme="minorHAnsi" w:eastAsiaTheme="majorEastAsia" w:hAnsiTheme="minorHAnsi" w:cstheme="minorHAnsi"/>
          <w:sz w:val="22"/>
          <w:szCs w:val="22"/>
          <w:lang w:val="en-GB"/>
        </w:rPr>
        <w:t xml:space="preserve"> </w:t>
      </w:r>
    </w:p>
    <w:p w14:paraId="4654D583" w14:textId="77777777" w:rsidR="00A54039" w:rsidRPr="00E00C5A" w:rsidRDefault="00A54039" w:rsidP="00A54039">
      <w:pPr>
        <w:pStyle w:val="paragraph"/>
        <w:spacing w:before="120"/>
        <w:jc w:val="both"/>
        <w:textAlignment w:val="baseline"/>
        <w:rPr>
          <w:rStyle w:val="normaltextrun"/>
          <w:rFonts w:asciiTheme="minorHAnsi" w:eastAsiaTheme="majorEastAsia" w:hAnsiTheme="minorHAnsi" w:cstheme="minorHAnsi"/>
          <w:lang w:val="en-GB" w:eastAsia="en-US"/>
        </w:rPr>
      </w:pPr>
      <w:r w:rsidRPr="00E00C5A">
        <w:rPr>
          <w:rStyle w:val="normaltextrun"/>
          <w:rFonts w:asciiTheme="minorHAnsi" w:eastAsiaTheme="majorEastAsia" w:hAnsiTheme="minorHAnsi" w:cstheme="minorHAnsi"/>
          <w:lang w:val="en-GB" w:eastAsia="en-US"/>
        </w:rPr>
        <w:t>During the reporting year, the Sustainable Finance Committee was established. The main role of the Committee is continuous development of sustainable finance at HBOR and harmonisation with regulatory requirements in the area of sustainable finance with an objective of facilitating the financing of the transition to a climate-neutral and sustainable economy.</w:t>
      </w:r>
    </w:p>
    <w:p w14:paraId="3F8FE7E5" w14:textId="77777777" w:rsidR="00A54039" w:rsidRPr="00E00C5A" w:rsidRDefault="00A54039" w:rsidP="00A54039">
      <w:pPr>
        <w:pStyle w:val="paragraph"/>
        <w:jc w:val="both"/>
        <w:textAlignment w:val="baseline"/>
        <w:rPr>
          <w:rStyle w:val="normaltextrun"/>
          <w:rFonts w:asciiTheme="minorHAnsi" w:eastAsiaTheme="majorEastAsia" w:hAnsiTheme="minorHAnsi" w:cstheme="minorHAnsi"/>
          <w:lang w:val="en-GB"/>
        </w:rPr>
      </w:pPr>
    </w:p>
    <w:p w14:paraId="0EC01CDA" w14:textId="77777777" w:rsidR="00A54039" w:rsidRPr="00E00C5A" w:rsidRDefault="00A54039" w:rsidP="00A54039">
      <w:pPr>
        <w:rPr>
          <w:rFonts w:asciiTheme="minorHAnsi" w:eastAsia="SimSun" w:hAnsiTheme="minorHAnsi" w:cstheme="minorHAnsi"/>
          <w:sz w:val="22"/>
          <w:szCs w:val="22"/>
          <w:lang w:val="en-GB"/>
        </w:rPr>
      </w:pPr>
      <w:r w:rsidRPr="00E00C5A">
        <w:rPr>
          <w:rFonts w:asciiTheme="minorHAnsi" w:eastAsia="SimSun" w:hAnsiTheme="minorHAnsi" w:cstheme="minorHAnsi"/>
          <w:b/>
          <w:bCs/>
          <w:sz w:val="22"/>
          <w:szCs w:val="22"/>
          <w:lang w:val="en-GB"/>
        </w:rPr>
        <w:t>SUSTAINABILITY REPORTING – ADJUSTMENT TO NEW STANDARDS</w:t>
      </w:r>
    </w:p>
    <w:p w14:paraId="7B1F96CE" w14:textId="77777777" w:rsidR="00A54039" w:rsidRPr="00E00C5A" w:rsidRDefault="00A54039" w:rsidP="00A54039">
      <w:pPr>
        <w:spacing w:before="120"/>
        <w:jc w:val="both"/>
        <w:rPr>
          <w:rFonts w:asciiTheme="minorHAnsi" w:eastAsiaTheme="majorEastAsia" w:hAnsiTheme="minorHAnsi" w:cstheme="minorHAnsi"/>
          <w:sz w:val="22"/>
          <w:szCs w:val="22"/>
          <w:lang w:val="en-GB"/>
        </w:rPr>
      </w:pPr>
      <w:r w:rsidRPr="00E73649">
        <w:rPr>
          <w:rStyle w:val="normaltextrun"/>
          <w:rFonts w:asciiTheme="minorHAnsi" w:eastAsiaTheme="majorEastAsia" w:hAnsiTheme="minorHAnsi" w:cstheme="minorHAnsi"/>
          <w:sz w:val="22"/>
          <w:szCs w:val="22"/>
          <w:lang w:val="en-GB"/>
        </w:rPr>
        <w:t>HBOR becomes subject to sustainability reporting requirements in accordance with the provisions of the Accou</w:t>
      </w:r>
      <w:r w:rsidRPr="00E00C5A">
        <w:rPr>
          <w:rStyle w:val="normaltextrun"/>
          <w:rFonts w:asciiTheme="minorHAnsi" w:eastAsiaTheme="majorEastAsia" w:hAnsiTheme="minorHAnsi" w:cstheme="minorHAnsi"/>
          <w:sz w:val="22"/>
          <w:szCs w:val="22"/>
          <w:lang w:val="en-GB"/>
        </w:rPr>
        <w:t>nting Act. The transition period, in which HBOR published reports on a voluntary basis, has been used for gradual adjustment to the new sustainability reporting standards. Regular annual 2023 Sustainability Report was published in July 2024. With the aim of a timely transition to the new reporting requirements, the Report was prepared with the parallel application of two reporting frameworks (GRI and ESRS), whereby individual requirements of the new reporting standards (ESRS) were applied.</w:t>
      </w:r>
    </w:p>
    <w:p w14:paraId="05E96536" w14:textId="77777777" w:rsidR="00A54039" w:rsidRPr="00E00C5A" w:rsidRDefault="00A54039" w:rsidP="00A54039">
      <w:pPr>
        <w:spacing w:after="160" w:line="259" w:lineRule="auto"/>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br w:type="page"/>
      </w:r>
    </w:p>
    <w:p w14:paraId="65DC6C35"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28" w:name="_Toc193200493"/>
      <w:bookmarkStart w:id="29" w:name="_Hlk126931003"/>
      <w:r w:rsidRPr="00E00C5A">
        <w:rPr>
          <w:rFonts w:asciiTheme="minorHAnsi" w:eastAsia="SimHei" w:hAnsiTheme="minorHAnsi" w:cstheme="minorHAnsi"/>
          <w:b/>
          <w:bCs/>
          <w:sz w:val="22"/>
          <w:szCs w:val="22"/>
          <w:lang w:val="en-GB"/>
        </w:rPr>
        <w:lastRenderedPageBreak/>
        <w:t>DEVELOPMENT OF VENTURE CAPITAL AND PRIVATE EQUITY MARKET</w:t>
      </w:r>
      <w:bookmarkEnd w:id="28"/>
    </w:p>
    <w:p w14:paraId="543011CF" w14:textId="77777777" w:rsidR="00A54039" w:rsidRPr="00CB47B0" w:rsidRDefault="00A54039" w:rsidP="00A54039">
      <w:pPr>
        <w:spacing w:after="120" w:line="276" w:lineRule="auto"/>
        <w:jc w:val="both"/>
        <w:rPr>
          <w:rFonts w:asciiTheme="minorHAnsi" w:eastAsia="SimSun" w:hAnsiTheme="minorHAnsi" w:cstheme="minorHAnsi"/>
          <w:sz w:val="22"/>
          <w:szCs w:val="22"/>
          <w:lang w:val="en-GB" w:eastAsia="x-none"/>
        </w:rPr>
      </w:pPr>
      <w:r w:rsidRPr="00E00C5A">
        <w:rPr>
          <w:rFonts w:asciiTheme="minorHAnsi" w:eastAsia="SimSun" w:hAnsiTheme="minorHAnsi" w:cstheme="minorHAnsi"/>
          <w:sz w:val="22"/>
          <w:szCs w:val="22"/>
          <w:lang w:val="en-GB" w:eastAsia="x-none"/>
        </w:rPr>
        <w:t xml:space="preserve">The financial markets in Croatia are predominantly focused on debt financing, lacking the depth and diversity needed to allocate funds efficiently and finance higher-risk projects based on innovation, research and development, start-up </w:t>
      </w:r>
      <w:r w:rsidRPr="00CB47B0">
        <w:rPr>
          <w:rFonts w:asciiTheme="minorHAnsi" w:eastAsia="SimSun" w:hAnsiTheme="minorHAnsi" w:cstheme="minorHAnsi"/>
          <w:sz w:val="22"/>
          <w:szCs w:val="22"/>
          <w:lang w:val="en-GB" w:eastAsia="x-none"/>
        </w:rPr>
        <w:t>projects or generally fast-growing industries that promote productivity.</w:t>
      </w:r>
    </w:p>
    <w:p w14:paraId="532802E5" w14:textId="77777777" w:rsidR="00A54039" w:rsidRPr="00E00C5A" w:rsidRDefault="00A54039" w:rsidP="00A54039">
      <w:pPr>
        <w:spacing w:after="120" w:line="276" w:lineRule="auto"/>
        <w:jc w:val="both"/>
        <w:rPr>
          <w:rFonts w:asciiTheme="minorHAnsi" w:eastAsia="SimSun" w:hAnsiTheme="minorHAnsi" w:cstheme="minorHAnsi"/>
          <w:sz w:val="22"/>
          <w:szCs w:val="22"/>
          <w:lang w:val="en-GB" w:eastAsia="x-none"/>
        </w:rPr>
      </w:pPr>
      <w:r w:rsidRPr="00E00C5A">
        <w:rPr>
          <w:rFonts w:asciiTheme="minorHAnsi" w:eastAsia="SimSun" w:hAnsiTheme="minorHAnsi" w:cstheme="minorHAnsi"/>
          <w:sz w:val="22"/>
          <w:szCs w:val="22"/>
          <w:lang w:val="en-GB" w:eastAsia="x-none"/>
        </w:rPr>
        <w:t xml:space="preserve">There is still a relatively small number of venture capital fund management companies in the market that have limited organisational capacities and relatively small assets under management. The market lacks not only management companies but also potential investors in venture capital funds (4 pension funds and, in rare cases, insurance companies and banks), as a result of which almost every fundraising process requires a significant public intervention. </w:t>
      </w:r>
    </w:p>
    <w:p w14:paraId="4103FD15" w14:textId="77777777" w:rsidR="00A54039" w:rsidRPr="00E00C5A" w:rsidRDefault="00A54039" w:rsidP="00A54039">
      <w:pPr>
        <w:spacing w:after="120" w:line="276" w:lineRule="auto"/>
        <w:jc w:val="both"/>
        <w:rPr>
          <w:rFonts w:asciiTheme="minorHAnsi" w:eastAsia="SimSun" w:hAnsiTheme="minorHAnsi" w:cstheme="minorHAnsi"/>
          <w:sz w:val="22"/>
          <w:szCs w:val="22"/>
          <w:lang w:val="en-GB" w:eastAsia="x-none"/>
        </w:rPr>
      </w:pPr>
      <w:r w:rsidRPr="00E00C5A">
        <w:rPr>
          <w:rFonts w:asciiTheme="minorHAnsi" w:eastAsia="SimSun" w:hAnsiTheme="minorHAnsi" w:cstheme="minorHAnsi"/>
          <w:sz w:val="22"/>
          <w:szCs w:val="22"/>
          <w:lang w:val="en-GB" w:eastAsia="x-none"/>
        </w:rPr>
        <w:t>Due to all the above, the role of HBOR as an investor is of particular significance.</w:t>
      </w:r>
    </w:p>
    <w:p w14:paraId="5110EC10" w14:textId="77777777" w:rsidR="00A54039" w:rsidRPr="00E00C5A" w:rsidRDefault="00A54039" w:rsidP="00A54039">
      <w:pPr>
        <w:spacing w:after="120" w:line="276" w:lineRule="auto"/>
        <w:jc w:val="both"/>
        <w:rPr>
          <w:rStyle w:val="normaltextrun"/>
          <w:rFonts w:asciiTheme="minorHAnsi" w:eastAsiaTheme="majorEastAsia" w:hAnsiTheme="minorHAnsi" w:cstheme="minorHAnsi"/>
          <w:sz w:val="22"/>
          <w:szCs w:val="22"/>
          <w:lang w:val="en-GB" w:eastAsia="hr-HR"/>
        </w:rPr>
      </w:pPr>
      <w:r w:rsidRPr="00E00C5A">
        <w:rPr>
          <w:rFonts w:asciiTheme="minorHAnsi" w:eastAsia="SimSun" w:hAnsiTheme="minorHAnsi" w:cstheme="minorHAnsi"/>
          <w:sz w:val="22"/>
          <w:szCs w:val="22"/>
          <w:lang w:val="en-GB" w:eastAsia="x-none"/>
        </w:rPr>
        <w:t>In 2024, HBOR continued to encourage the development of the equity and quasi-equity market in order to provide support to companies at all stages of their development. HBOR has participated in a number of initiatives for the development of the venture capital market with the aim of ensuring appropriate sources of finance for the growth of entrepreneurial activities</w:t>
      </w:r>
      <w:r w:rsidRPr="00E00C5A">
        <w:rPr>
          <w:rStyle w:val="normaltextrun"/>
          <w:rFonts w:asciiTheme="minorHAnsi" w:eastAsiaTheme="majorEastAsia" w:hAnsiTheme="minorHAnsi" w:cstheme="minorHAnsi"/>
          <w:sz w:val="22"/>
          <w:szCs w:val="22"/>
          <w:lang w:val="en-GB" w:eastAsia="hr-HR"/>
        </w:rPr>
        <w:t>.</w:t>
      </w:r>
    </w:p>
    <w:p w14:paraId="113D0F10"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CROGIP</w:t>
      </w:r>
    </w:p>
    <w:p w14:paraId="6E7785D8" w14:textId="77777777" w:rsidR="00A54039" w:rsidRPr="00E00C5A" w:rsidRDefault="00A54039" w:rsidP="00A54039">
      <w:pPr>
        <w:spacing w:after="120" w:line="276" w:lineRule="auto"/>
        <w:ind w:left="-20" w:right="-20"/>
        <w:jc w:val="both"/>
        <w:rPr>
          <w:rFonts w:asciiTheme="minorHAnsi" w:eastAsia="SimSun" w:hAnsiTheme="minorHAnsi" w:cstheme="minorHAnsi"/>
          <w:sz w:val="22"/>
          <w:szCs w:val="22"/>
          <w:lang w:val="en-GB"/>
        </w:rPr>
      </w:pPr>
      <w:r w:rsidRPr="00E00C5A">
        <w:rPr>
          <w:rFonts w:asciiTheme="minorHAnsi" w:eastAsia="Calibri" w:hAnsiTheme="minorHAnsi" w:cstheme="minorHAnsi"/>
          <w:b/>
          <w:bCs/>
          <w:sz w:val="22"/>
          <w:szCs w:val="22"/>
          <w:lang w:val="en-GB"/>
        </w:rPr>
        <w:t>Under EIF-NPI</w:t>
      </w:r>
      <w:r w:rsidRPr="00E00C5A">
        <w:rPr>
          <w:rFonts w:asciiTheme="minorHAnsi" w:eastAsia="SimSun" w:hAnsiTheme="minorHAnsi" w:cstheme="minorHAnsi"/>
          <w:sz w:val="22"/>
          <w:szCs w:val="22"/>
          <w:lang w:val="en-GB"/>
        </w:rPr>
        <w:t xml:space="preserve"> Equity Platform, in 2019, the EIF and HBOR signed a contract that launched the CROGIP Initiative, on the basis of which they jointly invested funds (EUR 50 million each) in </w:t>
      </w:r>
    </w:p>
    <w:p w14:paraId="7A568FAC" w14:textId="77777777" w:rsidR="00A54039" w:rsidRPr="00E00C5A" w:rsidRDefault="00A54039">
      <w:pPr>
        <w:pStyle w:val="ListParagraph"/>
        <w:numPr>
          <w:ilvl w:val="0"/>
          <w:numId w:val="65"/>
        </w:numPr>
        <w:suppressAutoHyphens w:val="0"/>
        <w:autoSpaceDN/>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Venture capital funds managed by companies selected by the EIF (Adriatic Structured Equity Fund, Prosperus Growth Fund, Croatian Mezzanine Debt Fund and Vesna Deep Tech Venture Fund), and</w:t>
      </w:r>
    </w:p>
    <w:p w14:paraId="65D2C260" w14:textId="77777777" w:rsidR="00A54039" w:rsidRPr="00E00C5A" w:rsidRDefault="00A54039">
      <w:pPr>
        <w:pStyle w:val="ListParagraph"/>
        <w:numPr>
          <w:ilvl w:val="0"/>
          <w:numId w:val="64"/>
        </w:numPr>
        <w:suppressAutoHyphens w:val="0"/>
        <w:autoSpaceDN/>
        <w:spacing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Co-investing with the funds that already have an established relationship with the EIF and positive references.</w:t>
      </w:r>
    </w:p>
    <w:p w14:paraId="6177D7AE" w14:textId="77777777" w:rsidR="00A54039" w:rsidRPr="00E00C5A" w:rsidRDefault="00A54039" w:rsidP="00A54039">
      <w:pPr>
        <w:spacing w:after="120" w:line="276" w:lineRule="auto"/>
        <w:ind w:right="-23"/>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Adriatic Structured Equity Fund and the Prosperus Growth Fund started operating in 2020 and performed their first investments in 2021. The Croatian Mezzanine Debt Fund started to operate and performed its first investment in 2022. The Vesna Deep Tech Venture Fund started to operate in July 2024 and performed its first investments in the same year.</w:t>
      </w:r>
    </w:p>
    <w:p w14:paraId="4D9A2340" w14:textId="77777777" w:rsidR="00A54039" w:rsidRPr="00E00C5A" w:rsidRDefault="00A54039" w:rsidP="00A54039">
      <w:pPr>
        <w:spacing w:line="276" w:lineRule="auto"/>
        <w:ind w:right="-23"/>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Through the CROGIP Initiative, altogether 74 investments were carried out by the end of 2024. By 31 December 2024, 48.33 percent of HBOR's investment commitment was utilised for the mentioned investments.</w:t>
      </w:r>
    </w:p>
    <w:p w14:paraId="2D471D73" w14:textId="77777777" w:rsidR="00A54039" w:rsidRPr="00E00C5A" w:rsidRDefault="00A54039" w:rsidP="00A54039">
      <w:pPr>
        <w:spacing w:before="120"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SimSun" w:hAnsiTheme="minorHAnsi" w:cstheme="minorHAnsi"/>
          <w:b/>
          <w:bCs/>
          <w:sz w:val="22"/>
          <w:szCs w:val="22"/>
          <w:lang w:val="en-GB"/>
        </w:rPr>
        <w:t xml:space="preserve">VESNA DEEP </w:t>
      </w:r>
      <w:r w:rsidRPr="00E00C5A">
        <w:rPr>
          <w:rFonts w:asciiTheme="minorHAnsi" w:eastAsia="Calibri" w:hAnsiTheme="minorHAnsi" w:cstheme="minorHAnsi"/>
          <w:b/>
          <w:bCs/>
          <w:sz w:val="22"/>
          <w:szCs w:val="22"/>
          <w:lang w:val="en-GB"/>
        </w:rPr>
        <w:t>TECH VENTURE FUND</w:t>
      </w:r>
    </w:p>
    <w:p w14:paraId="1C419E65" w14:textId="77777777" w:rsidR="00A54039" w:rsidRPr="00E00C5A" w:rsidRDefault="00A54039" w:rsidP="00A54039">
      <w:pPr>
        <w:spacing w:line="276" w:lineRule="auto"/>
        <w:ind w:left="-20" w:right="-20"/>
        <w:jc w:val="both"/>
        <w:rPr>
          <w:rFonts w:asciiTheme="minorHAnsi" w:eastAsia="SimSun" w:hAnsiTheme="minorHAnsi" w:cstheme="minorHAnsi"/>
          <w:sz w:val="22"/>
          <w:szCs w:val="22"/>
          <w:lang w:val="en-GB"/>
        </w:rPr>
      </w:pPr>
      <w:r w:rsidRPr="00E00C5A">
        <w:rPr>
          <w:rFonts w:asciiTheme="minorHAnsi" w:eastAsia="Calibri" w:hAnsiTheme="minorHAnsi" w:cstheme="minorHAnsi"/>
          <w:b/>
          <w:bCs/>
          <w:sz w:val="22"/>
          <w:szCs w:val="22"/>
          <w:lang w:val="en-GB"/>
        </w:rPr>
        <w:t>Under the CROGIP Initiative</w:t>
      </w:r>
      <w:r w:rsidRPr="00E00C5A">
        <w:rPr>
          <w:rFonts w:asciiTheme="minorHAnsi" w:eastAsia="SimSun" w:hAnsiTheme="minorHAnsi" w:cstheme="minorHAnsi"/>
          <w:sz w:val="22"/>
          <w:szCs w:val="22"/>
          <w:lang w:val="en-GB"/>
        </w:rPr>
        <w:t xml:space="preserve">, which enabled the establishment of the first regional platform for launching a fund for financing the commercialisation of innovative technological and scientific solutions of Croatian and Slovenian universities, research institutes and centres, the Vesna Deep Tech Venture Fund was launched and began operating in July 2024. </w:t>
      </w:r>
    </w:p>
    <w:p w14:paraId="1C664576" w14:textId="77777777" w:rsidR="00A54039" w:rsidRPr="00E00C5A" w:rsidRDefault="00A54039" w:rsidP="00A54039">
      <w:pPr>
        <w:spacing w:line="276" w:lineRule="auto"/>
        <w:ind w:left="-20" w:right="-20"/>
        <w:jc w:val="both"/>
        <w:rPr>
          <w:rFonts w:asciiTheme="minorHAnsi" w:eastAsia="SimSun" w:hAnsiTheme="minorHAnsi" w:cstheme="minorHAnsi"/>
          <w:sz w:val="22"/>
          <w:szCs w:val="22"/>
          <w:lang w:val="en-GB"/>
        </w:rPr>
      </w:pPr>
    </w:p>
    <w:p w14:paraId="1A837F42" w14:textId="77777777" w:rsidR="00A54039" w:rsidRPr="00E00C5A" w:rsidRDefault="00A54039" w:rsidP="00A54039">
      <w:pPr>
        <w:spacing w:line="276" w:lineRule="auto"/>
        <w:ind w:left="-20" w:right="-20"/>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HBOR's partner in this project, beside the EIF, is SID banka d.d. (Slovenska razvojna i izvozna banka d.d.). The technology transfer fund, whose current size is EUR 48.6 million, will have to ensure, among other conditions, that at least EUR 15 million is invested in projects or companies developed at universities, research institutes and centres in the Republic of Croatia.</w:t>
      </w:r>
    </w:p>
    <w:p w14:paraId="6F5677C2" w14:textId="77777777" w:rsidR="00D37132" w:rsidRDefault="00D37132" w:rsidP="00A54039">
      <w:pPr>
        <w:spacing w:before="120" w:after="120" w:line="276" w:lineRule="auto"/>
        <w:ind w:left="-20" w:right="-20"/>
        <w:jc w:val="both"/>
        <w:rPr>
          <w:rFonts w:asciiTheme="minorHAnsi" w:eastAsia="Calibri" w:hAnsiTheme="minorHAnsi" w:cstheme="minorHAnsi"/>
          <w:b/>
          <w:bCs/>
          <w:sz w:val="22"/>
          <w:szCs w:val="22"/>
          <w:lang w:val="en-GB"/>
        </w:rPr>
      </w:pPr>
    </w:p>
    <w:p w14:paraId="41B5D414" w14:textId="05963AB2" w:rsidR="00A54039" w:rsidRPr="00E00C5A" w:rsidRDefault="00A54039" w:rsidP="00A54039">
      <w:pPr>
        <w:spacing w:before="120"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lastRenderedPageBreak/>
        <w:t>CROGIP II</w:t>
      </w:r>
    </w:p>
    <w:p w14:paraId="7795D994" w14:textId="77777777" w:rsidR="00A54039" w:rsidRPr="00E00C5A" w:rsidRDefault="00A54039" w:rsidP="00A54039">
      <w:pPr>
        <w:spacing w:after="120" w:line="276" w:lineRule="auto"/>
        <w:ind w:right="-23"/>
        <w:jc w:val="both"/>
        <w:rPr>
          <w:rFonts w:asciiTheme="minorHAnsi" w:eastAsia="SimSun" w:hAnsiTheme="minorHAnsi" w:cstheme="minorHAnsi"/>
          <w:sz w:val="22"/>
          <w:szCs w:val="22"/>
          <w:lang w:val="en-GB"/>
        </w:rPr>
      </w:pPr>
      <w:r w:rsidRPr="00E00C5A">
        <w:rPr>
          <w:rFonts w:asciiTheme="minorHAnsi" w:eastAsia="Calibri" w:hAnsiTheme="minorHAnsi" w:cstheme="minorHAnsi"/>
          <w:sz w:val="22"/>
          <w:szCs w:val="22"/>
          <w:lang w:val="en-GB"/>
        </w:rPr>
        <w:t xml:space="preserve">In July </w:t>
      </w:r>
      <w:r w:rsidRPr="00E00C5A">
        <w:rPr>
          <w:rFonts w:asciiTheme="minorHAnsi" w:eastAsia="SimSun" w:hAnsiTheme="minorHAnsi" w:cstheme="minorHAnsi"/>
          <w:sz w:val="22"/>
          <w:szCs w:val="22"/>
          <w:lang w:val="en-GB"/>
        </w:rPr>
        <w:t>2023, the CROGIP II was signed with the EIF, a programme worth EUR 52 million intended for the funds that would invest in fast-growing small and medium-sized companies, small mid-cap and mid-cap companies established and operating in Croatia. HBOR’s share is financed from the Recovery and Resilience Facility under the NextGenerationEU in accordance with the 2021-2026 National Recovery and Resilience Plan (NRRP</w:t>
      </w:r>
      <w:r w:rsidRPr="00E00C5A">
        <w:rPr>
          <w:rFonts w:asciiTheme="minorHAnsi" w:hAnsiTheme="minorHAnsi" w:cstheme="minorHAnsi"/>
          <w:sz w:val="22"/>
          <w:szCs w:val="22"/>
          <w:lang w:val="en-GB"/>
        </w:rPr>
        <w:t>).</w:t>
      </w:r>
    </w:p>
    <w:p w14:paraId="4AC90C8F" w14:textId="77777777" w:rsidR="00A54039" w:rsidRPr="00E00C5A" w:rsidRDefault="00A54039" w:rsidP="00A54039">
      <w:pPr>
        <w:spacing w:after="120" w:line="276" w:lineRule="auto"/>
        <w:ind w:right="-23"/>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The programme is not limited to a specific sector, although it will focus on sustainability, green transformation and innovation. At least 25% of the total amount drawn down for investments will be invested in eligible beneficiaries who have been assessed as contributing to the EIF's climate action and environmental sustainability (CA&amp;ES) criteria. The investment programme will also endeavour to support emerging teams established in Croatia that are specifically focused on Croatia.</w:t>
      </w:r>
    </w:p>
    <w:p w14:paraId="1DF3A54A" w14:textId="77777777" w:rsidR="00A54039" w:rsidRPr="00E00C5A" w:rsidRDefault="00A54039" w:rsidP="00A54039">
      <w:pPr>
        <w:spacing w:after="120" w:line="276" w:lineRule="auto"/>
        <w:ind w:right="-23"/>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In accordance with the regulatory framework for the implementation and use of funds, all investments that will be financed from NRRP funds must meet the criteria of the principle of not causing significant harm to the environmental and climate goals of the EU (Do No Significant Harm - DNSH).</w:t>
      </w:r>
    </w:p>
    <w:p w14:paraId="2718CB78" w14:textId="77777777" w:rsidR="00A54039" w:rsidRPr="00E00C5A" w:rsidRDefault="00A54039" w:rsidP="00A54039">
      <w:pPr>
        <w:spacing w:after="120" w:line="276" w:lineRule="auto"/>
        <w:ind w:right="-23"/>
        <w:jc w:val="both"/>
        <w:rPr>
          <w:rFonts w:asciiTheme="minorHAnsi" w:eastAsia="SimSun" w:hAnsiTheme="minorHAnsi" w:cstheme="minorHAnsi"/>
          <w:sz w:val="22"/>
          <w:szCs w:val="22"/>
          <w:lang w:val="en-GB"/>
        </w:rPr>
      </w:pPr>
      <w:r w:rsidRPr="00E00C5A">
        <w:rPr>
          <w:rFonts w:asciiTheme="minorHAnsi" w:hAnsiTheme="minorHAnsi" w:cstheme="minorHAnsi"/>
          <w:sz w:val="22"/>
          <w:szCs w:val="22"/>
          <w:lang w:val="en-GB"/>
        </w:rPr>
        <w:t>Through the selection process, launched at the beginning of 2024, two management companies were selected. At the end of 2024, the EIF and HBOR assumed the obligation to make a contribution to one of the management companies. For the second selected management company, the assumption of contribution obligation is expected in the first half of 2025</w:t>
      </w:r>
      <w:r w:rsidRPr="00E00C5A">
        <w:rPr>
          <w:rFonts w:asciiTheme="minorHAnsi" w:eastAsia="SimSun" w:hAnsiTheme="minorHAnsi" w:cstheme="minorHAnsi"/>
          <w:sz w:val="22"/>
          <w:szCs w:val="22"/>
          <w:lang w:val="en-GB"/>
        </w:rPr>
        <w:t>.</w:t>
      </w:r>
    </w:p>
    <w:p w14:paraId="7D428E49"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SimSun" w:hAnsiTheme="minorHAnsi" w:cstheme="minorHAnsi"/>
          <w:b/>
          <w:bCs/>
          <w:sz w:val="22"/>
          <w:szCs w:val="22"/>
          <w:lang w:val="en-GB"/>
        </w:rPr>
        <w:t xml:space="preserve">ORDER CONTRACT FOR THE </w:t>
      </w:r>
      <w:r w:rsidRPr="00E00C5A">
        <w:rPr>
          <w:rFonts w:asciiTheme="minorHAnsi" w:eastAsia="Calibri" w:hAnsiTheme="minorHAnsi" w:cstheme="minorHAnsi"/>
          <w:b/>
          <w:bCs/>
          <w:sz w:val="22"/>
          <w:szCs w:val="22"/>
          <w:lang w:val="en-GB"/>
        </w:rPr>
        <w:t xml:space="preserve">THREE SEAS INITIATIVE INNOVATION FUND </w:t>
      </w:r>
    </w:p>
    <w:p w14:paraId="7D598299" w14:textId="77777777" w:rsidR="00A54039" w:rsidRPr="00E00C5A" w:rsidRDefault="00A54039" w:rsidP="00A54039">
      <w:pPr>
        <w:spacing w:after="120" w:line="276" w:lineRule="auto"/>
        <w:ind w:right="-23"/>
        <w:jc w:val="both"/>
        <w:rPr>
          <w:rFonts w:asciiTheme="minorHAnsi" w:eastAsia="SimSun" w:hAnsiTheme="minorHAnsi" w:cstheme="minorHAnsi"/>
          <w:sz w:val="22"/>
          <w:szCs w:val="22"/>
          <w:lang w:val="en-GB"/>
        </w:rPr>
      </w:pPr>
      <w:r w:rsidRPr="00E00C5A">
        <w:rPr>
          <w:rFonts w:asciiTheme="minorHAnsi" w:eastAsia="Calibri" w:hAnsiTheme="minorHAnsi" w:cstheme="minorHAnsi"/>
          <w:sz w:val="22"/>
          <w:szCs w:val="22"/>
          <w:lang w:val="en-GB"/>
        </w:rPr>
        <w:t>The Ministry of Regional Development and EU Funds and HBOR signed an order contract for the Three Seas Initiative Innovation Fund in December 2024. The Ministry, through HBOR, entrusted the funds to the EIF for the implementation of the “Three Seas Initiative Innovation Fund” financial instrument. The financial instrument would serve to the EIF as one of the sources of funds for investing in alternative investment funds operating in the territory of the Three Seas Initiative member countries, including the Republic of Croatia</w:t>
      </w:r>
      <w:r w:rsidRPr="00E00C5A">
        <w:rPr>
          <w:rFonts w:asciiTheme="minorHAnsi" w:eastAsia="SimSun" w:hAnsiTheme="minorHAnsi" w:cstheme="minorHAnsi"/>
          <w:sz w:val="22"/>
          <w:szCs w:val="22"/>
          <w:lang w:val="en-GB"/>
        </w:rPr>
        <w:t>.</w:t>
      </w:r>
    </w:p>
    <w:p w14:paraId="6DF41FFD"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SimSun" w:hAnsiTheme="minorHAnsi" w:cstheme="minorHAnsi"/>
          <w:b/>
          <w:bCs/>
          <w:sz w:val="22"/>
          <w:szCs w:val="22"/>
          <w:lang w:val="en-GB"/>
        </w:rPr>
        <w:t>THREE SEAS INITIATIVE INVESTMENT FUND</w:t>
      </w:r>
    </w:p>
    <w:p w14:paraId="497C2937" w14:textId="77777777" w:rsidR="00A54039" w:rsidRPr="00E00C5A" w:rsidRDefault="00A54039" w:rsidP="00A54039">
      <w:pPr>
        <w:spacing w:after="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The Three Seas Initiative, a platform for cooperation among 13 EU member countries in the area of the three seas (the Adriatic, Baltic and Black Seas), was established to support joint cross-border strategic projects with an emphasis on energy, transport and digital connectivity in the region.</w:t>
      </w:r>
    </w:p>
    <w:p w14:paraId="3B460A02" w14:textId="77777777" w:rsidR="00A54039" w:rsidRPr="00E00C5A" w:rsidRDefault="00A54039" w:rsidP="00A54039">
      <w:pPr>
        <w:spacing w:after="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The Three Seas Initiative Investment Fund was created as a financial tool with the help of which capital is invested in the Initiative's projects (investments in private equity and quasi-equity). The Fund's investment goal is to use available funds for investment in infrastructure projects that contribute to security and diversity of energy supply, reduction of emissions and transport costs, economic, social and digital connectivity of the EU member countries as well as the integration by reducing differences in infrastructure quality. </w:t>
      </w:r>
    </w:p>
    <w:p w14:paraId="08FABF34" w14:textId="77777777" w:rsidR="00A54039" w:rsidRPr="00E00C5A" w:rsidRDefault="00A54039" w:rsidP="00A54039">
      <w:pPr>
        <w:spacing w:after="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At the end of 2020, the Government of the Republic of Croatia made a decision to invest in the Fund with the purpose of encouraging the realisation of joint projects in the area covered by the Initiative. By this Decision, HBOR was authorised to make an investment in the Fund in its own name and for the account of the Government of the Republic of Croatia in an amount of up to EUR 20 million, increased by fees and costs of joining and participating in the Fund. HBOR joined the Fund in the first quarter of 2021. </w:t>
      </w:r>
    </w:p>
    <w:p w14:paraId="1685E484" w14:textId="77777777" w:rsidR="00A54039" w:rsidRPr="00E00C5A" w:rsidRDefault="00A54039" w:rsidP="00A54039">
      <w:pPr>
        <w:spacing w:after="120" w:line="276" w:lineRule="auto"/>
        <w:ind w:left="-20" w:right="-20"/>
        <w:jc w:val="both"/>
        <w:rPr>
          <w:rFonts w:asciiTheme="minorHAnsi" w:eastAsia="SimSun" w:hAnsiTheme="minorHAnsi" w:cstheme="minorHAnsi"/>
          <w:sz w:val="22"/>
          <w:szCs w:val="22"/>
          <w:lang w:val="en-GB"/>
        </w:rPr>
      </w:pPr>
      <w:r w:rsidRPr="00E00C5A">
        <w:rPr>
          <w:rFonts w:asciiTheme="minorHAnsi" w:eastAsia="Calibri" w:hAnsiTheme="minorHAnsi" w:cstheme="minorHAnsi"/>
          <w:sz w:val="22"/>
          <w:szCs w:val="22"/>
          <w:lang w:val="en-GB"/>
        </w:rPr>
        <w:lastRenderedPageBreak/>
        <w:t>HBOR does not make decisions on the selection of the Fund's investments; the projects are selected by an investment advisor and the decision is made by the fund management company at the proposal of the independent investment committee</w:t>
      </w:r>
      <w:r w:rsidRPr="00E00C5A">
        <w:rPr>
          <w:rFonts w:asciiTheme="minorHAnsi" w:eastAsia="SimSun" w:hAnsiTheme="minorHAnsi" w:cstheme="minorHAnsi"/>
          <w:sz w:val="22"/>
          <w:szCs w:val="22"/>
          <w:lang w:val="en-GB"/>
        </w:rPr>
        <w:t xml:space="preserve">. </w:t>
      </w:r>
    </w:p>
    <w:p w14:paraId="299C5F64"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SimSun" w:hAnsiTheme="minorHAnsi" w:cstheme="minorHAnsi"/>
          <w:b/>
          <w:bCs/>
          <w:sz w:val="22"/>
          <w:szCs w:val="22"/>
          <w:lang w:val="en-GB"/>
        </w:rPr>
        <w:t xml:space="preserve">ZICER – FRAMEWORK LOAN CONTRACT </w:t>
      </w:r>
    </w:p>
    <w:p w14:paraId="6F044515" w14:textId="77777777" w:rsidR="00A54039" w:rsidRPr="00E00C5A" w:rsidRDefault="00A54039" w:rsidP="00A54039">
      <w:pPr>
        <w:spacing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December 2024, HBOR and ZICER (Zagreb Innovation Centre) signed a EUR 500 thousand Framework Loan Contract t</w:t>
      </w:r>
      <w:r>
        <w:rPr>
          <w:rFonts w:asciiTheme="minorHAnsi" w:eastAsia="Calibri" w:hAnsiTheme="minorHAnsi" w:cstheme="minorHAnsi"/>
          <w:sz w:val="22"/>
          <w:szCs w:val="22"/>
          <w:lang w:val="en-GB"/>
        </w:rPr>
        <w:t>o</w:t>
      </w:r>
      <w:r w:rsidRPr="00E00C5A">
        <w:rPr>
          <w:rFonts w:asciiTheme="minorHAnsi" w:eastAsia="Calibri" w:hAnsiTheme="minorHAnsi" w:cstheme="minorHAnsi"/>
          <w:sz w:val="22"/>
          <w:szCs w:val="22"/>
          <w:lang w:val="en-GB"/>
        </w:rPr>
        <w:t xml:space="preserve"> provide finance for micro and small start-up entrepreneurs.</w:t>
      </w:r>
    </w:p>
    <w:p w14:paraId="11DB3AF5" w14:textId="77777777" w:rsidR="00A54039" w:rsidRPr="00E00C5A" w:rsidRDefault="00A54039" w:rsidP="00A54039">
      <w:pPr>
        <w:spacing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This was the first time that HBOR introduced such an innovative finance model specially designed for entrepreneurs in the earliest stages of business development. </w:t>
      </w:r>
    </w:p>
    <w:p w14:paraId="22717417" w14:textId="77777777" w:rsidR="00A54039" w:rsidRPr="00E00C5A" w:rsidRDefault="00A54039" w:rsidP="00A54039">
      <w:pPr>
        <w:spacing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The Framework Loan Programme enables entrepreneurial support institutions (ESIs), such as ZICER, to issue loans to start-ups with financing from HBOR's funds and ESI's own funds in equal proportions. Loan repayment risk is also shared proportionally. This Contract is part of a three-year HBOR’s pilot project, through which EUR 1.5 million have been provided.</w:t>
      </w:r>
    </w:p>
    <w:p w14:paraId="757F5AD6" w14:textId="77777777" w:rsidR="00A54039" w:rsidRPr="00E00C5A" w:rsidRDefault="00A54039" w:rsidP="00A54039">
      <w:pPr>
        <w:spacing w:after="120" w:line="276" w:lineRule="auto"/>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the future, it is expected that more ESIs will be interested in this financing model and that they will meet the conditions for participating in the programme, which will further stimulate the development of the entrepreneurial ecosystem in Croatia.</w:t>
      </w:r>
    </w:p>
    <w:p w14:paraId="31CCC4B2"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SimSun" w:hAnsiTheme="minorHAnsi" w:cstheme="minorHAnsi"/>
          <w:b/>
          <w:bCs/>
          <w:sz w:val="22"/>
          <w:szCs w:val="22"/>
          <w:lang w:val="en-GB"/>
        </w:rPr>
        <w:t xml:space="preserve">EIF-NPI EQUITY </w:t>
      </w:r>
      <w:r w:rsidRPr="00E00C5A">
        <w:rPr>
          <w:rFonts w:asciiTheme="minorHAnsi" w:eastAsia="Calibri" w:hAnsiTheme="minorHAnsi" w:cstheme="minorHAnsi"/>
          <w:b/>
          <w:bCs/>
          <w:sz w:val="22"/>
          <w:szCs w:val="22"/>
          <w:lang w:val="en-GB"/>
        </w:rPr>
        <w:t>PLATFORM AND OTHER MEMBERSHIPS</w:t>
      </w:r>
    </w:p>
    <w:p w14:paraId="17A2AB5F" w14:textId="77777777" w:rsidR="00A54039" w:rsidRPr="00E00C5A" w:rsidRDefault="00A54039" w:rsidP="00A54039">
      <w:pPr>
        <w:spacing w:after="120" w:line="276" w:lineRule="auto"/>
        <w:ind w:left="-20" w:right="-20"/>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European Commission, in co-operation with the EIF and the national promotional institutions (NPIs), launched the EIF-NPI Equity Platform for the purpose of developing the market of investments in private equity funds. As one of the founding institutions, in September 2016, HBOR joined the creation of this platform and has been participating in the work of two platform bodies since then – the General Forum and the Consultative Forum, the work of which is focused on the exchange of experiences and knowledge aimed at strengthening the private equity industry.</w:t>
      </w:r>
    </w:p>
    <w:p w14:paraId="569512A8" w14:textId="77777777" w:rsidR="00A54039" w:rsidRPr="00E00C5A" w:rsidRDefault="00A54039" w:rsidP="00A54039">
      <w:pPr>
        <w:spacing w:after="120" w:line="276" w:lineRule="auto"/>
        <w:ind w:right="-23"/>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HBOR is a member of the professional associations the Invest Europe and the European Venture Fund Investors Network (EVFIN). The Invest Europe is a professional, non-profit association that brings together the sector of equity investors, venture capital funds, investment sector and fund managers. It actively contributes to the creation of policies that have an impact on equity investments (directly and through funds) in Europe</w:t>
      </w:r>
      <w:r>
        <w:rPr>
          <w:rFonts w:asciiTheme="minorHAnsi" w:eastAsia="SimSun" w:hAnsiTheme="minorHAnsi" w:cstheme="minorHAnsi"/>
          <w:sz w:val="22"/>
          <w:szCs w:val="22"/>
          <w:lang w:val="en-GB"/>
        </w:rPr>
        <w:t xml:space="preserve">. </w:t>
      </w:r>
      <w:r w:rsidRPr="00E00C5A">
        <w:rPr>
          <w:rFonts w:asciiTheme="minorHAnsi" w:eastAsia="SimSun" w:hAnsiTheme="minorHAnsi" w:cstheme="minorHAnsi"/>
          <w:sz w:val="22"/>
          <w:szCs w:val="22"/>
          <w:lang w:val="en-GB"/>
        </w:rPr>
        <w:t>At</w:t>
      </w:r>
      <w:r>
        <w:rPr>
          <w:rFonts w:asciiTheme="minorHAnsi" w:eastAsia="SimSun" w:hAnsiTheme="minorHAnsi" w:cstheme="minorHAnsi"/>
          <w:sz w:val="22"/>
          <w:szCs w:val="22"/>
          <w:lang w:val="en-GB"/>
        </w:rPr>
        <w:t xml:space="preserve"> </w:t>
      </w:r>
      <w:r w:rsidRPr="00E00C5A">
        <w:rPr>
          <w:rFonts w:asciiTheme="minorHAnsi" w:eastAsia="SimSun" w:hAnsiTheme="minorHAnsi" w:cstheme="minorHAnsi"/>
          <w:sz w:val="22"/>
          <w:szCs w:val="22"/>
          <w:lang w:val="en-GB"/>
        </w:rPr>
        <w:t>the same time</w:t>
      </w:r>
      <w:r>
        <w:rPr>
          <w:rFonts w:asciiTheme="minorHAnsi" w:eastAsia="SimSun" w:hAnsiTheme="minorHAnsi" w:cstheme="minorHAnsi"/>
          <w:sz w:val="22"/>
          <w:szCs w:val="22"/>
          <w:lang w:val="en-GB"/>
        </w:rPr>
        <w:t>, it</w:t>
      </w:r>
      <w:r w:rsidRPr="00E00C5A">
        <w:rPr>
          <w:rFonts w:asciiTheme="minorHAnsi" w:eastAsia="SimSun" w:hAnsiTheme="minorHAnsi" w:cstheme="minorHAnsi"/>
          <w:sz w:val="22"/>
          <w:szCs w:val="22"/>
          <w:lang w:val="en-GB"/>
        </w:rPr>
        <w:t xml:space="preserve"> provides information on the impact of its members on the EU economy and publishes research on the trends and developments of the venture capital industry. EVFIN is an informal platform for dialogue and cooperation that brings together 23 public investors from 21 European countries. The aim of the platform is to exchange information and best practices among its members and to contribute to the public debate in the EU and to the research of measures to create more sustainable venture capital markets in the EU.</w:t>
      </w:r>
    </w:p>
    <w:p w14:paraId="2FF9AB3F"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SimSun" w:hAnsiTheme="minorHAnsi" w:cstheme="minorHAnsi"/>
          <w:b/>
          <w:bCs/>
          <w:sz w:val="22"/>
          <w:szCs w:val="22"/>
          <w:lang w:val="en-GB"/>
        </w:rPr>
        <w:t>HBOR INVEST C</w:t>
      </w:r>
      <w:r w:rsidRPr="00E00C5A">
        <w:rPr>
          <w:rFonts w:asciiTheme="minorHAnsi" w:eastAsia="Calibri" w:hAnsiTheme="minorHAnsi" w:cstheme="minorHAnsi"/>
          <w:b/>
          <w:bCs/>
          <w:sz w:val="22"/>
          <w:szCs w:val="22"/>
          <w:lang w:val="en-GB"/>
        </w:rPr>
        <w:t>ONFERENCE</w:t>
      </w:r>
    </w:p>
    <w:p w14:paraId="182B5F2A" w14:textId="77777777" w:rsidR="00A54039" w:rsidRPr="00E00C5A" w:rsidRDefault="00A54039" w:rsidP="00A54039">
      <w:pPr>
        <w:spacing w:line="276" w:lineRule="auto"/>
        <w:ind w:left="-20" w:right="-20"/>
        <w:jc w:val="both"/>
        <w:rPr>
          <w:rFonts w:asciiTheme="minorHAnsi" w:eastAsia="SimSun" w:hAnsiTheme="minorHAnsi" w:cstheme="minorHAnsi"/>
          <w:sz w:val="22"/>
          <w:szCs w:val="22"/>
          <w:lang w:val="en-GB"/>
        </w:rPr>
      </w:pPr>
      <w:r w:rsidRPr="00E00C5A">
        <w:rPr>
          <w:rFonts w:asciiTheme="minorHAnsi" w:eastAsia="Calibri" w:hAnsiTheme="minorHAnsi" w:cstheme="minorHAnsi"/>
          <w:sz w:val="22"/>
          <w:szCs w:val="22"/>
          <w:lang w:val="en-GB"/>
        </w:rPr>
        <w:t>The first HBOR INVES</w:t>
      </w:r>
      <w:r w:rsidRPr="00E00C5A">
        <w:rPr>
          <w:rFonts w:asciiTheme="minorHAnsi" w:eastAsia="SimSun" w:hAnsiTheme="minorHAnsi" w:cstheme="minorHAnsi"/>
          <w:sz w:val="22"/>
          <w:szCs w:val="22"/>
          <w:lang w:val="en-GB"/>
        </w:rPr>
        <w:t>T</w:t>
      </w:r>
      <w:r w:rsidRPr="00E00C5A">
        <w:rPr>
          <w:lang w:val="en-GB"/>
        </w:rPr>
        <w:t xml:space="preserve"> </w:t>
      </w:r>
      <w:r w:rsidRPr="00E00C5A">
        <w:rPr>
          <w:rFonts w:asciiTheme="minorHAnsi" w:eastAsia="SimSun" w:hAnsiTheme="minorHAnsi" w:cstheme="minorHAnsi"/>
          <w:sz w:val="22"/>
          <w:szCs w:val="22"/>
          <w:lang w:val="en-GB"/>
        </w:rPr>
        <w:t>Conference: “Trends and Perspectives of Private Equity Investments” took place in Zagreb on 28 November 2024. The conference gathered the representatives of private investors, regulators and international and local experts. The goal of the conference was to emphasise the importance of private equity investments for the development of the economy and to highlight the potential of synergy between profitability and corporate social responsibility.</w:t>
      </w:r>
    </w:p>
    <w:p w14:paraId="52EE887A" w14:textId="77777777" w:rsidR="00A54039" w:rsidRPr="00E00C5A" w:rsidRDefault="00A54039" w:rsidP="00A54039">
      <w:pPr>
        <w:spacing w:after="120" w:line="276" w:lineRule="auto"/>
        <w:ind w:right="-23"/>
        <w:jc w:val="both"/>
        <w:rPr>
          <w:rFonts w:asciiTheme="minorHAnsi" w:eastAsia="SimHei" w:hAnsiTheme="minorHAnsi" w:cstheme="minorHAnsi"/>
          <w:b/>
          <w:bCs/>
          <w:color w:val="FF0000"/>
          <w:sz w:val="22"/>
          <w:szCs w:val="22"/>
          <w:lang w:val="en-GB"/>
        </w:rPr>
      </w:pPr>
      <w:r w:rsidRPr="00E00C5A">
        <w:rPr>
          <w:rFonts w:asciiTheme="minorHAnsi" w:hAnsiTheme="minorHAnsi" w:cstheme="minorHAnsi"/>
          <w:sz w:val="22"/>
          <w:szCs w:val="22"/>
          <w:lang w:val="en-GB"/>
        </w:rPr>
        <w:br w:type="page"/>
      </w:r>
    </w:p>
    <w:p w14:paraId="23F68F55"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0" w:name="_Toc193200494"/>
      <w:bookmarkStart w:id="31" w:name="_Toc509582268"/>
      <w:bookmarkStart w:id="32" w:name="_Toc3249210"/>
      <w:bookmarkStart w:id="33" w:name="_Toc255898372"/>
      <w:bookmarkEnd w:id="29"/>
      <w:r w:rsidRPr="00E00C5A">
        <w:rPr>
          <w:rFonts w:asciiTheme="minorHAnsi" w:eastAsia="SimHei" w:hAnsiTheme="minorHAnsi" w:cstheme="minorHAnsi"/>
          <w:b/>
          <w:bCs/>
          <w:sz w:val="22"/>
          <w:szCs w:val="22"/>
          <w:lang w:val="en-GB"/>
        </w:rPr>
        <w:lastRenderedPageBreak/>
        <w:t>EXPORT CREDIT INSURANCE</w:t>
      </w:r>
      <w:bookmarkEnd w:id="30"/>
      <w:r w:rsidRPr="00E00C5A">
        <w:rPr>
          <w:rFonts w:asciiTheme="minorHAnsi" w:eastAsia="SimHei" w:hAnsiTheme="minorHAnsi" w:cstheme="minorHAnsi"/>
          <w:b/>
          <w:bCs/>
          <w:sz w:val="22"/>
          <w:szCs w:val="22"/>
          <w:lang w:val="en-GB"/>
        </w:rPr>
        <w:t xml:space="preserve"> </w:t>
      </w:r>
    </w:p>
    <w:p w14:paraId="44E56FA5" w14:textId="77777777" w:rsidR="00A54039" w:rsidRPr="00E00C5A" w:rsidRDefault="00A54039" w:rsidP="00A54039">
      <w:pPr>
        <w:spacing w:before="120" w:after="120" w:line="276" w:lineRule="auto"/>
        <w:ind w:left="-23" w:right="-23"/>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HBOR performs export credit insurance and reinsurance activities as mandate activities with an objective of encouraging exports</w:t>
      </w:r>
      <w:r w:rsidRPr="00E00C5A">
        <w:rPr>
          <w:rFonts w:asciiTheme="minorHAnsi" w:eastAsia="Calibri" w:hAnsiTheme="minorHAnsi" w:cstheme="minorHAnsi"/>
          <w:sz w:val="22"/>
          <w:szCs w:val="22"/>
          <w:lang w:val="en-GB"/>
        </w:rPr>
        <w:t xml:space="preserve">, </w:t>
      </w:r>
      <w:r w:rsidRPr="00E00C5A">
        <w:rPr>
          <w:rFonts w:ascii="Calibri" w:eastAsia="Calibri" w:hAnsi="Calibri" w:cs="Calibri"/>
          <w:sz w:val="22"/>
          <w:szCs w:val="22"/>
          <w:lang w:val="en-GB"/>
        </w:rPr>
        <w:t>internationalisation of operations and increasing competitiveness of Croatian exporters in foreign markets</w:t>
      </w:r>
      <w:r w:rsidRPr="00E00C5A">
        <w:rPr>
          <w:rFonts w:asciiTheme="minorHAnsi" w:eastAsia="Calibri" w:hAnsiTheme="minorHAnsi" w:cstheme="minorHAnsi"/>
          <w:sz w:val="22"/>
          <w:szCs w:val="22"/>
          <w:lang w:val="en-GB"/>
        </w:rPr>
        <w:t>.</w:t>
      </w:r>
    </w:p>
    <w:p w14:paraId="30F8D686" w14:textId="77777777" w:rsidR="00A54039" w:rsidRPr="00E00C5A" w:rsidRDefault="00A54039" w:rsidP="00A54039">
      <w:pPr>
        <w:spacing w:before="120" w:after="120" w:line="276" w:lineRule="auto"/>
        <w:ind w:left="-23" w:right="-23"/>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addition to regular export project insurance activities, the emphasis in 2024 was also on the implementation of new and improving </w:t>
      </w:r>
      <w:r>
        <w:rPr>
          <w:rFonts w:asciiTheme="minorHAnsi" w:eastAsia="Calibri" w:hAnsiTheme="minorHAnsi" w:cstheme="minorHAnsi"/>
          <w:sz w:val="22"/>
          <w:szCs w:val="22"/>
          <w:lang w:val="en-GB"/>
        </w:rPr>
        <w:t xml:space="preserve">the </w:t>
      </w:r>
      <w:r w:rsidRPr="00E00C5A">
        <w:rPr>
          <w:rFonts w:asciiTheme="minorHAnsi" w:eastAsia="Calibri" w:hAnsiTheme="minorHAnsi" w:cstheme="minorHAnsi"/>
          <w:sz w:val="22"/>
          <w:szCs w:val="22"/>
          <w:lang w:val="en-GB"/>
        </w:rPr>
        <w:t>existing export credit insurance programmes, as well as on international activities related to the accession of the Republic of Croatia to the OECD (Organisation for Economic Cooperation and Development) and other international activities carried out by HBOR within the framework of working groups under the Council of the EU.</w:t>
      </w:r>
    </w:p>
    <w:p w14:paraId="554A9464" w14:textId="77777777" w:rsidR="00A54039" w:rsidRPr="0079629A" w:rsidRDefault="00A54039" w:rsidP="00A54039">
      <w:pPr>
        <w:spacing w:before="120" w:after="120" w:line="276" w:lineRule="auto"/>
        <w:ind w:left="-23" w:right="-23"/>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Since after the expiry of the temporary export credit insurance programmes for exporters' liquidity loan portfolio (the COVID-19 and the Ukraine measures) </w:t>
      </w:r>
      <w:r w:rsidRPr="00D457DC">
        <w:rPr>
          <w:rFonts w:asciiTheme="minorHAnsi" w:eastAsia="Calibri" w:hAnsiTheme="minorHAnsi" w:cstheme="minorHAnsi"/>
          <w:sz w:val="22"/>
          <w:szCs w:val="22"/>
          <w:lang w:val="en-GB"/>
        </w:rPr>
        <w:t>implemented by HBOR based on various temporary frameworks of the European Commission, it was determined that there was still a significant need for exporters' liquidity loans on the market, in the first half of 2024</w:t>
      </w:r>
      <w:r>
        <w:rPr>
          <w:rFonts w:asciiTheme="minorHAnsi" w:eastAsia="Calibri" w:hAnsiTheme="minorHAnsi" w:cstheme="minorHAnsi"/>
          <w:sz w:val="22"/>
          <w:szCs w:val="22"/>
          <w:lang w:val="en-GB"/>
        </w:rPr>
        <w:t>,</w:t>
      </w:r>
      <w:r w:rsidRPr="00D457DC">
        <w:rPr>
          <w:rFonts w:asciiTheme="minorHAnsi" w:eastAsia="Calibri" w:hAnsiTheme="minorHAnsi" w:cstheme="minorHAnsi"/>
          <w:sz w:val="22"/>
          <w:szCs w:val="22"/>
          <w:lang w:val="en-GB"/>
        </w:rPr>
        <w:t xml:space="preserve"> a new programme</w:t>
      </w:r>
      <w:r w:rsidRPr="00E00C5A">
        <w:rPr>
          <w:rFonts w:asciiTheme="minorHAnsi" w:eastAsia="Calibri" w:hAnsiTheme="minorHAnsi" w:cstheme="minorHAnsi"/>
          <w:sz w:val="22"/>
          <w:szCs w:val="22"/>
          <w:lang w:val="en-GB"/>
        </w:rPr>
        <w:t xml:space="preserve"> of insurance of exporters' liquidity loan </w:t>
      </w:r>
      <w:r w:rsidRPr="0079629A">
        <w:rPr>
          <w:rFonts w:asciiTheme="minorHAnsi" w:eastAsia="Calibri" w:hAnsiTheme="minorHAnsi" w:cstheme="minorHAnsi"/>
          <w:sz w:val="22"/>
          <w:szCs w:val="22"/>
          <w:lang w:val="en-GB"/>
        </w:rPr>
        <w:t xml:space="preserve">portfolio was successfully launched on the market as a regular product with an unlimited duration. Additionally, in 2024, actions were intensified to improve the Performance Related Export Bank Guarantees Insurance Programme, and a new version of the Programme was adopted at the end of the year. </w:t>
      </w:r>
    </w:p>
    <w:p w14:paraId="292BA5A2" w14:textId="77777777" w:rsidR="00A54039" w:rsidRPr="00E00C5A" w:rsidRDefault="00A54039" w:rsidP="00A54039">
      <w:pPr>
        <w:spacing w:before="120" w:after="120" w:line="276" w:lineRule="auto"/>
        <w:ind w:left="-23" w:right="-23"/>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2024, after conducting a market survey and obtaining a study o</w:t>
      </w:r>
      <w:r>
        <w:rPr>
          <w:rFonts w:asciiTheme="minorHAnsi" w:eastAsia="Calibri" w:hAnsiTheme="minorHAnsi" w:cstheme="minorHAnsi"/>
          <w:sz w:val="22"/>
          <w:szCs w:val="22"/>
          <w:lang w:val="en-GB"/>
        </w:rPr>
        <w:t>n</w:t>
      </w:r>
      <w:r w:rsidRPr="00E00C5A">
        <w:rPr>
          <w:rFonts w:asciiTheme="minorHAnsi" w:eastAsia="Calibri" w:hAnsiTheme="minorHAnsi" w:cstheme="minorHAnsi"/>
          <w:sz w:val="22"/>
          <w:szCs w:val="22"/>
          <w:lang w:val="en-GB"/>
        </w:rPr>
        <w:t xml:space="preserve"> the development of the export credit insurance market in the Republic of Croatia, and in order to continue the implementation of insurance of short-term temporary non-marketable risks, HBOR submitted a request to the European Commission to obtain a new Exemption Clause</w:t>
      </w:r>
      <w:r w:rsidRPr="00E00C5A">
        <w:rPr>
          <w:rStyle w:val="FootnoteReference"/>
          <w:rFonts w:asciiTheme="minorHAnsi" w:eastAsia="Calibri" w:hAnsiTheme="minorHAnsi" w:cstheme="minorHAnsi"/>
          <w:sz w:val="22"/>
          <w:szCs w:val="22"/>
          <w:lang w:val="en-GB"/>
        </w:rPr>
        <w:footnoteReference w:id="2"/>
      </w:r>
      <w:r w:rsidRPr="00E00C5A">
        <w:rPr>
          <w:rFonts w:asciiTheme="minorHAnsi" w:eastAsia="Calibri" w:hAnsiTheme="minorHAnsi" w:cstheme="minorHAnsi"/>
          <w:sz w:val="22"/>
          <w:szCs w:val="22"/>
          <w:lang w:val="en-GB"/>
        </w:rPr>
        <w:t>, so that it could carry out these activities after 31 December 2024. In December 2024, HBOR received a positive decision from the European Commission, which enabled the implementation of insurance of short-term temporary non-marketable risks until 31 December 2030. This enabled HBOR, as a state insurer, to continue to fill the gap in the offer of short-term insurance and reinsurance on the private insurance market in the Republic of Croatia and to provide support to Croatian exporters in this segment as well.</w:t>
      </w:r>
    </w:p>
    <w:p w14:paraId="0A7E0182" w14:textId="77777777" w:rsidR="00A54039" w:rsidRPr="00E00C5A" w:rsidRDefault="00A54039" w:rsidP="00A54039">
      <w:pPr>
        <w:spacing w:before="120" w:after="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under export credit insurance transactions, HBOR insured an export turnover of EUR 234.6 million, which is a decrease of 65 % compared to the record insured export turnover of EUR  671.8 million in 2023. The mentioned decrease is the result of the termination of implementation of temporary insurance programmes that HBOR introduced as measures to help the economy of the Republic of Croatia due to the </w:t>
      </w:r>
      <w:r w:rsidRPr="004B1006">
        <w:rPr>
          <w:rFonts w:asciiTheme="minorHAnsi" w:eastAsia="Calibri" w:hAnsiTheme="minorHAnsi" w:cstheme="minorHAnsi"/>
          <w:sz w:val="22"/>
          <w:szCs w:val="22"/>
          <w:lang w:val="en-GB"/>
        </w:rPr>
        <w:t>crises caused by the COVID-19 pandemic and the Russian aggression against Ukraine. It should be mentioned that</w:t>
      </w:r>
      <w:r>
        <w:rPr>
          <w:rFonts w:asciiTheme="minorHAnsi" w:eastAsia="Calibri" w:hAnsiTheme="minorHAnsi" w:cstheme="minorHAnsi"/>
          <w:sz w:val="22"/>
          <w:szCs w:val="22"/>
          <w:lang w:val="en-GB"/>
        </w:rPr>
        <w:t>,</w:t>
      </w:r>
      <w:r w:rsidRPr="004B1006">
        <w:rPr>
          <w:rFonts w:asciiTheme="minorHAnsi" w:eastAsia="Calibri" w:hAnsiTheme="minorHAnsi" w:cstheme="minorHAnsi"/>
          <w:sz w:val="22"/>
          <w:szCs w:val="22"/>
          <w:lang w:val="en-GB"/>
        </w:rPr>
        <w:t xml:space="preserve"> of the above</w:t>
      </w:r>
      <w:r w:rsidRPr="00E00C5A">
        <w:rPr>
          <w:rFonts w:asciiTheme="minorHAnsi" w:eastAsia="Calibri" w:hAnsiTheme="minorHAnsi" w:cstheme="minorHAnsi"/>
          <w:sz w:val="22"/>
          <w:szCs w:val="22"/>
          <w:lang w:val="en-GB"/>
        </w:rPr>
        <w:t xml:space="preserve"> amount of the insured turnover in 2023, EUR 478 million was insured under the temporary programmes – the Ukraine measure</w:t>
      </w:r>
      <w:r>
        <w:rPr>
          <w:rFonts w:asciiTheme="minorHAnsi" w:eastAsia="Calibri" w:hAnsiTheme="minorHAnsi" w:cstheme="minorHAnsi"/>
          <w:sz w:val="22"/>
          <w:szCs w:val="22"/>
          <w:lang w:val="en-GB"/>
        </w:rPr>
        <w:t>s</w:t>
      </w:r>
      <w:r w:rsidRPr="00E00C5A">
        <w:rPr>
          <w:rFonts w:asciiTheme="minorHAnsi" w:eastAsia="Calibri" w:hAnsiTheme="minorHAnsi" w:cstheme="minorHAnsi"/>
          <w:sz w:val="22"/>
          <w:szCs w:val="22"/>
          <w:lang w:val="en-GB"/>
        </w:rPr>
        <w:t>, which were</w:t>
      </w:r>
      <w:r>
        <w:rPr>
          <w:rFonts w:asciiTheme="minorHAnsi" w:eastAsia="Calibri" w:hAnsiTheme="minorHAnsi" w:cstheme="minorHAnsi"/>
          <w:sz w:val="22"/>
          <w:szCs w:val="22"/>
          <w:lang w:val="en-GB"/>
        </w:rPr>
        <w:t xml:space="preserve"> implemented until 31 December 2023, whereas EUR 198.3 million was insured</w:t>
      </w:r>
      <w:r w:rsidRPr="00E00C5A">
        <w:rPr>
          <w:rFonts w:asciiTheme="minorHAnsi" w:eastAsia="Calibri" w:hAnsiTheme="minorHAnsi" w:cstheme="minorHAnsi"/>
          <w:sz w:val="22"/>
          <w:szCs w:val="22"/>
          <w:lang w:val="en-GB"/>
        </w:rPr>
        <w:t xml:space="preserve"> under the regular export credit insurance programmes. Taking into account only regular export credit insurance programmes, in 2024, there was a rise in insured turnover of 21 % compared to the previous year. In 2024, through </w:t>
      </w:r>
      <w:r w:rsidRPr="00E00C5A">
        <w:rPr>
          <w:rFonts w:ascii="Calibri" w:eastAsia="Calibri" w:hAnsi="Calibri" w:cs="Calibri"/>
          <w:sz w:val="22"/>
          <w:szCs w:val="22"/>
          <w:lang w:val="en-GB"/>
        </w:rPr>
        <w:t xml:space="preserve">its export credit insurance programmes, HBOR supported exports of Croatian goods and services to </w:t>
      </w:r>
      <w:r w:rsidRPr="00E00C5A">
        <w:rPr>
          <w:rFonts w:asciiTheme="minorHAnsi" w:eastAsia="Calibri" w:hAnsiTheme="minorHAnsi" w:cstheme="minorHAnsi"/>
          <w:sz w:val="22"/>
          <w:szCs w:val="22"/>
          <w:lang w:val="en-GB"/>
        </w:rPr>
        <w:t>46 countries worldwide.</w:t>
      </w:r>
    </w:p>
    <w:p w14:paraId="3E75C504" w14:textId="77777777" w:rsidR="00D37132" w:rsidRDefault="00D37132" w:rsidP="00A54039">
      <w:pPr>
        <w:spacing w:before="120" w:after="120" w:line="276" w:lineRule="auto"/>
        <w:ind w:left="-20" w:right="-20"/>
        <w:jc w:val="both"/>
        <w:rPr>
          <w:rFonts w:ascii="Calibri" w:eastAsia="Calibri" w:hAnsi="Calibri" w:cs="Calibri"/>
          <w:b/>
          <w:bCs/>
          <w:sz w:val="22"/>
          <w:szCs w:val="22"/>
          <w:lang w:val="en-GB"/>
        </w:rPr>
      </w:pPr>
    </w:p>
    <w:p w14:paraId="1F0CA0E9" w14:textId="633D370C" w:rsidR="00A54039" w:rsidRPr="00E00C5A" w:rsidRDefault="00A54039" w:rsidP="00A54039">
      <w:pPr>
        <w:spacing w:before="120" w:after="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lastRenderedPageBreak/>
        <w:t>Summary of results by export credit insurance activities, in EUR million</w:t>
      </w:r>
    </w:p>
    <w:tbl>
      <w:tblPr>
        <w:tblW w:w="9062" w:type="dxa"/>
        <w:tblLayout w:type="fixed"/>
        <w:tblLook w:val="04A0" w:firstRow="1" w:lastRow="0" w:firstColumn="1" w:lastColumn="0" w:noHBand="0" w:noVBand="1"/>
      </w:tblPr>
      <w:tblGrid>
        <w:gridCol w:w="5377"/>
        <w:gridCol w:w="838"/>
        <w:gridCol w:w="1572"/>
        <w:gridCol w:w="1275"/>
      </w:tblGrid>
      <w:tr w:rsidR="00A54039" w:rsidRPr="00E00C5A" w14:paraId="03F57152" w14:textId="77777777" w:rsidTr="008B5786">
        <w:trPr>
          <w:trHeight w:val="469"/>
        </w:trPr>
        <w:tc>
          <w:tcPr>
            <w:tcW w:w="5377" w:type="dxa"/>
            <w:tcBorders>
              <w:top w:val="single" w:sz="8" w:space="0" w:color="000000" w:themeColor="text1"/>
              <w:left w:val="single" w:sz="8" w:space="0" w:color="000000" w:themeColor="text1"/>
              <w:bottom w:val="nil"/>
              <w:right w:val="nil"/>
            </w:tcBorders>
            <w:tcMar>
              <w:left w:w="108" w:type="dxa"/>
              <w:right w:w="108" w:type="dxa"/>
            </w:tcMar>
          </w:tcPr>
          <w:p w14:paraId="4285C577"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Description</w:t>
            </w:r>
          </w:p>
        </w:tc>
        <w:tc>
          <w:tcPr>
            <w:tcW w:w="838" w:type="dxa"/>
            <w:tcBorders>
              <w:top w:val="single" w:sz="8" w:space="0" w:color="000000" w:themeColor="text1"/>
              <w:left w:val="nil"/>
              <w:bottom w:val="nil"/>
              <w:right w:val="nil"/>
            </w:tcBorders>
            <w:tcMar>
              <w:left w:w="108" w:type="dxa"/>
              <w:right w:w="108" w:type="dxa"/>
            </w:tcMar>
          </w:tcPr>
          <w:p w14:paraId="20F53043"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2022</w:t>
            </w:r>
          </w:p>
        </w:tc>
        <w:tc>
          <w:tcPr>
            <w:tcW w:w="1572" w:type="dxa"/>
            <w:tcBorders>
              <w:top w:val="single" w:sz="8" w:space="0" w:color="000000" w:themeColor="text1"/>
              <w:left w:val="nil"/>
              <w:bottom w:val="nil"/>
              <w:right w:val="nil"/>
            </w:tcBorders>
            <w:tcMar>
              <w:left w:w="108" w:type="dxa"/>
              <w:right w:w="108" w:type="dxa"/>
            </w:tcMar>
          </w:tcPr>
          <w:p w14:paraId="79493F7F"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2023</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0A15DE15"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2024</w:t>
            </w:r>
          </w:p>
        </w:tc>
      </w:tr>
      <w:tr w:rsidR="00A54039" w:rsidRPr="00E00C5A" w14:paraId="751AC81A" w14:textId="77777777" w:rsidTr="008B5786">
        <w:trPr>
          <w:trHeight w:val="477"/>
        </w:trPr>
        <w:tc>
          <w:tcPr>
            <w:tcW w:w="5377" w:type="dxa"/>
            <w:tcBorders>
              <w:top w:val="single" w:sz="8" w:space="0" w:color="000000" w:themeColor="text1"/>
              <w:left w:val="single" w:sz="8" w:space="0" w:color="000000" w:themeColor="text1"/>
              <w:bottom w:val="nil"/>
              <w:right w:val="nil"/>
            </w:tcBorders>
            <w:tcMar>
              <w:left w:w="108" w:type="dxa"/>
              <w:right w:w="108" w:type="dxa"/>
            </w:tcMar>
          </w:tcPr>
          <w:p w14:paraId="7A091846"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Insured turnover</w:t>
            </w:r>
          </w:p>
        </w:tc>
        <w:tc>
          <w:tcPr>
            <w:tcW w:w="838" w:type="dxa"/>
            <w:tcBorders>
              <w:top w:val="single" w:sz="8" w:space="0" w:color="000000" w:themeColor="text1"/>
              <w:left w:val="nil"/>
              <w:bottom w:val="nil"/>
              <w:right w:val="nil"/>
            </w:tcBorders>
            <w:tcMar>
              <w:left w:w="108" w:type="dxa"/>
              <w:right w:w="108" w:type="dxa"/>
            </w:tcMar>
          </w:tcPr>
          <w:p w14:paraId="49F52C31"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376.20</w:t>
            </w:r>
          </w:p>
        </w:tc>
        <w:tc>
          <w:tcPr>
            <w:tcW w:w="1572" w:type="dxa"/>
            <w:tcBorders>
              <w:top w:val="single" w:sz="8" w:space="0" w:color="000000" w:themeColor="text1"/>
              <w:left w:val="nil"/>
              <w:bottom w:val="nil"/>
              <w:right w:val="nil"/>
            </w:tcBorders>
            <w:tcMar>
              <w:left w:w="108" w:type="dxa"/>
              <w:right w:w="108" w:type="dxa"/>
            </w:tcMar>
          </w:tcPr>
          <w:p w14:paraId="5DAD29E4"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671.77</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572D04B7"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highlight w:val="yellow"/>
                <w:lang w:val="en-GB"/>
              </w:rPr>
            </w:pPr>
            <w:r w:rsidRPr="00E00C5A">
              <w:rPr>
                <w:rFonts w:asciiTheme="minorHAnsi" w:eastAsia="Calibri" w:hAnsiTheme="minorHAnsi" w:cstheme="minorHAnsi"/>
                <w:b/>
                <w:bCs/>
                <w:color w:val="000000" w:themeColor="text1"/>
                <w:sz w:val="22"/>
                <w:szCs w:val="22"/>
                <w:lang w:val="en-GB"/>
              </w:rPr>
              <w:t>234.63</w:t>
            </w:r>
          </w:p>
        </w:tc>
      </w:tr>
      <w:tr w:rsidR="00A54039" w:rsidRPr="00E00C5A" w14:paraId="6DC3621B" w14:textId="77777777" w:rsidTr="008B5786">
        <w:trPr>
          <w:trHeight w:val="471"/>
        </w:trPr>
        <w:tc>
          <w:tcPr>
            <w:tcW w:w="5377" w:type="dxa"/>
            <w:tcBorders>
              <w:top w:val="single" w:sz="8" w:space="0" w:color="000000" w:themeColor="text1"/>
              <w:left w:val="single" w:sz="8" w:space="0" w:color="000000" w:themeColor="text1"/>
              <w:bottom w:val="nil"/>
              <w:right w:val="nil"/>
            </w:tcBorders>
            <w:tcMar>
              <w:left w:w="108" w:type="dxa"/>
              <w:right w:w="108" w:type="dxa"/>
            </w:tcMar>
          </w:tcPr>
          <w:p w14:paraId="1F7B95AB"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Calibri" w:eastAsia="Calibri" w:hAnsi="Calibri" w:cs="Calibri"/>
                <w:b/>
                <w:bCs/>
                <w:color w:val="000000" w:themeColor="text1"/>
                <w:sz w:val="22"/>
                <w:szCs w:val="22"/>
                <w:lang w:val="en-GB"/>
              </w:rPr>
              <w:t>Gross exposure as at 31 December</w:t>
            </w:r>
          </w:p>
        </w:tc>
        <w:tc>
          <w:tcPr>
            <w:tcW w:w="838" w:type="dxa"/>
            <w:tcBorders>
              <w:top w:val="single" w:sz="8" w:space="0" w:color="000000" w:themeColor="text1"/>
              <w:left w:val="nil"/>
              <w:bottom w:val="nil"/>
              <w:right w:val="nil"/>
            </w:tcBorders>
            <w:tcMar>
              <w:left w:w="108" w:type="dxa"/>
              <w:right w:w="108" w:type="dxa"/>
            </w:tcMar>
          </w:tcPr>
          <w:p w14:paraId="63297D49"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696.35</w:t>
            </w:r>
          </w:p>
        </w:tc>
        <w:tc>
          <w:tcPr>
            <w:tcW w:w="1572" w:type="dxa"/>
            <w:tcBorders>
              <w:top w:val="single" w:sz="8" w:space="0" w:color="000000" w:themeColor="text1"/>
              <w:left w:val="nil"/>
              <w:bottom w:val="nil"/>
              <w:right w:val="nil"/>
            </w:tcBorders>
            <w:tcMar>
              <w:left w:w="108" w:type="dxa"/>
              <w:right w:w="108" w:type="dxa"/>
            </w:tcMar>
          </w:tcPr>
          <w:p w14:paraId="49B85440"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1,148.24</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3F850952"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1,113.80</w:t>
            </w:r>
          </w:p>
        </w:tc>
      </w:tr>
      <w:tr w:rsidR="00A54039" w:rsidRPr="00E00C5A" w14:paraId="515A0B4A" w14:textId="77777777" w:rsidTr="008B5786">
        <w:trPr>
          <w:trHeight w:val="465"/>
        </w:trPr>
        <w:tc>
          <w:tcPr>
            <w:tcW w:w="5377" w:type="dxa"/>
            <w:tcBorders>
              <w:top w:val="single" w:sz="8" w:space="0" w:color="000000" w:themeColor="text1"/>
              <w:left w:val="single" w:sz="8" w:space="0" w:color="000000" w:themeColor="text1"/>
              <w:bottom w:val="nil"/>
              <w:right w:val="nil"/>
            </w:tcBorders>
            <w:tcMar>
              <w:left w:w="108" w:type="dxa"/>
              <w:right w:w="108" w:type="dxa"/>
            </w:tcMar>
          </w:tcPr>
          <w:p w14:paraId="7B97A568"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Calibri" w:eastAsia="Calibri" w:hAnsi="Calibri" w:cs="Calibri"/>
                <w:b/>
                <w:bCs/>
                <w:color w:val="000000" w:themeColor="text1"/>
                <w:sz w:val="22"/>
                <w:szCs w:val="22"/>
                <w:lang w:val="en-GB"/>
              </w:rPr>
              <w:t>Insurance premium collected</w:t>
            </w:r>
          </w:p>
        </w:tc>
        <w:tc>
          <w:tcPr>
            <w:tcW w:w="838" w:type="dxa"/>
            <w:tcBorders>
              <w:top w:val="single" w:sz="8" w:space="0" w:color="000000" w:themeColor="text1"/>
              <w:left w:val="nil"/>
              <w:bottom w:val="nil"/>
              <w:right w:val="nil"/>
            </w:tcBorders>
            <w:tcMar>
              <w:left w:w="108" w:type="dxa"/>
              <w:right w:w="108" w:type="dxa"/>
            </w:tcMar>
          </w:tcPr>
          <w:p w14:paraId="03B193E0"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1.08</w:t>
            </w:r>
          </w:p>
        </w:tc>
        <w:tc>
          <w:tcPr>
            <w:tcW w:w="1572" w:type="dxa"/>
            <w:tcBorders>
              <w:top w:val="single" w:sz="8" w:space="0" w:color="000000" w:themeColor="text1"/>
              <w:left w:val="nil"/>
              <w:bottom w:val="nil"/>
              <w:right w:val="nil"/>
            </w:tcBorders>
            <w:tcMar>
              <w:left w:w="108" w:type="dxa"/>
              <w:right w:w="108" w:type="dxa"/>
            </w:tcMar>
          </w:tcPr>
          <w:p w14:paraId="4E82AD0D"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6.87</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063599CD"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1.99</w:t>
            </w:r>
          </w:p>
        </w:tc>
      </w:tr>
      <w:tr w:rsidR="00A54039" w:rsidRPr="00E00C5A" w14:paraId="25AB5B0F" w14:textId="77777777" w:rsidTr="008B5786">
        <w:trPr>
          <w:trHeight w:val="459"/>
        </w:trPr>
        <w:tc>
          <w:tcPr>
            <w:tcW w:w="5377" w:type="dxa"/>
            <w:tcBorders>
              <w:top w:val="single" w:sz="8" w:space="0" w:color="000000" w:themeColor="text1"/>
              <w:left w:val="single" w:sz="8" w:space="0" w:color="000000" w:themeColor="text1"/>
              <w:bottom w:val="nil"/>
              <w:right w:val="nil"/>
            </w:tcBorders>
            <w:tcMar>
              <w:left w:w="108" w:type="dxa"/>
              <w:right w:w="108" w:type="dxa"/>
            </w:tcMar>
          </w:tcPr>
          <w:p w14:paraId="066FEA1B"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Calibri" w:eastAsia="Calibri" w:hAnsi="Calibri" w:cs="Calibri"/>
                <w:b/>
                <w:bCs/>
                <w:color w:val="000000" w:themeColor="text1"/>
                <w:sz w:val="22"/>
                <w:szCs w:val="22"/>
                <w:lang w:val="en-GB"/>
              </w:rPr>
              <w:t>Indemnities paid</w:t>
            </w:r>
          </w:p>
        </w:tc>
        <w:tc>
          <w:tcPr>
            <w:tcW w:w="838" w:type="dxa"/>
            <w:tcBorders>
              <w:top w:val="single" w:sz="8" w:space="0" w:color="000000" w:themeColor="text1"/>
              <w:left w:val="nil"/>
              <w:bottom w:val="nil"/>
              <w:right w:val="nil"/>
            </w:tcBorders>
            <w:tcMar>
              <w:left w:w="108" w:type="dxa"/>
              <w:right w:w="108" w:type="dxa"/>
            </w:tcMar>
          </w:tcPr>
          <w:p w14:paraId="0E74C795"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6.62</w:t>
            </w:r>
          </w:p>
        </w:tc>
        <w:tc>
          <w:tcPr>
            <w:tcW w:w="1572" w:type="dxa"/>
            <w:tcBorders>
              <w:top w:val="single" w:sz="8" w:space="0" w:color="000000" w:themeColor="text1"/>
              <w:left w:val="nil"/>
              <w:bottom w:val="nil"/>
              <w:right w:val="nil"/>
            </w:tcBorders>
            <w:tcMar>
              <w:left w:w="108" w:type="dxa"/>
              <w:right w:w="108" w:type="dxa"/>
            </w:tcMar>
          </w:tcPr>
          <w:p w14:paraId="31195454"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2.58</w:t>
            </w:r>
          </w:p>
        </w:tc>
        <w:tc>
          <w:tcPr>
            <w:tcW w:w="1275" w:type="dxa"/>
            <w:tcBorders>
              <w:top w:val="single" w:sz="8" w:space="0" w:color="000000" w:themeColor="text1"/>
              <w:left w:val="nil"/>
              <w:bottom w:val="nil"/>
              <w:right w:val="single" w:sz="8" w:space="0" w:color="000000" w:themeColor="text1"/>
            </w:tcBorders>
            <w:tcMar>
              <w:left w:w="108" w:type="dxa"/>
              <w:right w:w="108" w:type="dxa"/>
            </w:tcMar>
          </w:tcPr>
          <w:p w14:paraId="33C4F302"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0.93</w:t>
            </w:r>
          </w:p>
        </w:tc>
      </w:tr>
      <w:tr w:rsidR="00A54039" w:rsidRPr="00E00C5A" w14:paraId="106A525B" w14:textId="77777777" w:rsidTr="008B5786">
        <w:trPr>
          <w:trHeight w:val="453"/>
        </w:trPr>
        <w:tc>
          <w:tcPr>
            <w:tcW w:w="5377"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9D1254B"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Recoveries from debtors</w:t>
            </w:r>
          </w:p>
        </w:tc>
        <w:tc>
          <w:tcPr>
            <w:tcW w:w="838" w:type="dxa"/>
            <w:tcBorders>
              <w:top w:val="single" w:sz="8" w:space="0" w:color="000000" w:themeColor="text1"/>
              <w:left w:val="nil"/>
              <w:bottom w:val="single" w:sz="8" w:space="0" w:color="000000" w:themeColor="text1"/>
              <w:right w:val="nil"/>
            </w:tcBorders>
            <w:tcMar>
              <w:left w:w="108" w:type="dxa"/>
              <w:right w:w="108" w:type="dxa"/>
            </w:tcMar>
          </w:tcPr>
          <w:p w14:paraId="279075BB"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0.01</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6C014559"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0.12</w:t>
            </w:r>
          </w:p>
        </w:tc>
        <w:tc>
          <w:tcPr>
            <w:tcW w:w="127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7CE4CF0"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0.35</w:t>
            </w:r>
          </w:p>
        </w:tc>
      </w:tr>
      <w:tr w:rsidR="00A54039" w:rsidRPr="00E00C5A" w14:paraId="6B80FDCA" w14:textId="77777777" w:rsidTr="008B5786">
        <w:trPr>
          <w:trHeight w:val="420"/>
        </w:trPr>
        <w:tc>
          <w:tcPr>
            <w:tcW w:w="5377" w:type="dxa"/>
            <w:tcBorders>
              <w:top w:val="single" w:sz="8" w:space="0" w:color="000000" w:themeColor="text1"/>
              <w:left w:val="single" w:sz="8" w:space="0" w:color="000000" w:themeColor="text1"/>
              <w:bottom w:val="single" w:sz="8" w:space="0" w:color="auto"/>
              <w:right w:val="nil"/>
            </w:tcBorders>
            <w:tcMar>
              <w:left w:w="108" w:type="dxa"/>
              <w:right w:w="108" w:type="dxa"/>
            </w:tcMar>
          </w:tcPr>
          <w:p w14:paraId="59E62541" w14:textId="77777777" w:rsidR="00A54039" w:rsidRPr="00E00C5A" w:rsidRDefault="00A54039" w:rsidP="008B5786">
            <w:pPr>
              <w:spacing w:before="120" w:after="120" w:line="276" w:lineRule="auto"/>
              <w:ind w:left="-20" w:right="-20"/>
              <w:jc w:val="both"/>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 xml:space="preserve">Guarantee Fund balance available as at 31 December </w:t>
            </w:r>
          </w:p>
        </w:tc>
        <w:tc>
          <w:tcPr>
            <w:tcW w:w="838" w:type="dxa"/>
            <w:tcBorders>
              <w:top w:val="single" w:sz="8" w:space="0" w:color="000000" w:themeColor="text1"/>
              <w:left w:val="nil"/>
              <w:bottom w:val="single" w:sz="8" w:space="0" w:color="auto"/>
              <w:right w:val="nil"/>
            </w:tcBorders>
            <w:tcMar>
              <w:left w:w="108" w:type="dxa"/>
              <w:right w:w="108" w:type="dxa"/>
            </w:tcMar>
          </w:tcPr>
          <w:p w14:paraId="6D30114B"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98.48</w:t>
            </w:r>
          </w:p>
        </w:tc>
        <w:tc>
          <w:tcPr>
            <w:tcW w:w="1572" w:type="dxa"/>
            <w:tcBorders>
              <w:top w:val="single" w:sz="8" w:space="0" w:color="000000" w:themeColor="text1"/>
              <w:left w:val="nil"/>
              <w:bottom w:val="single" w:sz="8" w:space="0" w:color="auto"/>
              <w:right w:val="nil"/>
            </w:tcBorders>
            <w:tcMar>
              <w:left w:w="108" w:type="dxa"/>
              <w:right w:w="108" w:type="dxa"/>
            </w:tcMar>
          </w:tcPr>
          <w:p w14:paraId="68144C8D"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 xml:space="preserve">118.36 </w:t>
            </w:r>
          </w:p>
        </w:tc>
        <w:tc>
          <w:tcPr>
            <w:tcW w:w="1275"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6DC9A30C" w14:textId="77777777" w:rsidR="00A54039" w:rsidRPr="00E00C5A" w:rsidRDefault="00A54039" w:rsidP="008B5786">
            <w:pPr>
              <w:spacing w:before="120" w:after="120" w:line="276" w:lineRule="auto"/>
              <w:ind w:left="-20" w:right="-20"/>
              <w:jc w:val="right"/>
              <w:rPr>
                <w:rFonts w:asciiTheme="minorHAnsi" w:eastAsia="Calibri" w:hAnsiTheme="minorHAnsi" w:cstheme="minorHAnsi"/>
                <w:b/>
                <w:bCs/>
                <w:color w:val="000000" w:themeColor="text1"/>
                <w:sz w:val="22"/>
                <w:szCs w:val="22"/>
                <w:lang w:val="en-GB"/>
              </w:rPr>
            </w:pPr>
            <w:r w:rsidRPr="00E00C5A">
              <w:rPr>
                <w:rFonts w:asciiTheme="minorHAnsi" w:eastAsia="Calibri" w:hAnsiTheme="minorHAnsi" w:cstheme="minorHAnsi"/>
                <w:b/>
                <w:bCs/>
                <w:color w:val="000000" w:themeColor="text1"/>
                <w:sz w:val="22"/>
                <w:szCs w:val="22"/>
                <w:lang w:val="en-GB"/>
              </w:rPr>
              <w:t>129.79</w:t>
            </w:r>
          </w:p>
        </w:tc>
      </w:tr>
    </w:tbl>
    <w:p w14:paraId="4E952717" w14:textId="77777777" w:rsidR="00A54039" w:rsidRPr="005609E7" w:rsidRDefault="00A54039" w:rsidP="00A54039">
      <w:pPr>
        <w:spacing w:line="276" w:lineRule="auto"/>
        <w:ind w:left="-20" w:right="-20"/>
        <w:jc w:val="both"/>
        <w:rPr>
          <w:rFonts w:asciiTheme="minorHAnsi" w:eastAsia="Calibri" w:hAnsiTheme="minorHAnsi" w:cstheme="minorHAnsi"/>
          <w:i/>
          <w:iCs/>
          <w:sz w:val="22"/>
          <w:szCs w:val="22"/>
          <w:lang w:val="en-GB"/>
        </w:rPr>
      </w:pPr>
      <w:r w:rsidRPr="005609E7">
        <w:rPr>
          <w:rFonts w:asciiTheme="minorHAnsi" w:eastAsia="Calibri" w:hAnsiTheme="minorHAnsi" w:cstheme="minorHAnsi"/>
          <w:i/>
          <w:iCs/>
          <w:sz w:val="20"/>
          <w:szCs w:val="20"/>
          <w:lang w:val="en-GB"/>
        </w:rPr>
        <w:t>To convert 2022 HRK amounts to EUR, the middle exchange rate of the Croatian National Bank for EUR at the last day of the year was applied</w:t>
      </w:r>
      <w:r w:rsidRPr="00E00C5A">
        <w:rPr>
          <w:rFonts w:asciiTheme="minorHAnsi" w:eastAsia="Calibri" w:hAnsiTheme="minorHAnsi" w:cstheme="minorHAnsi"/>
          <w:i/>
          <w:iCs/>
          <w:sz w:val="22"/>
          <w:szCs w:val="22"/>
          <w:lang w:val="en-GB"/>
        </w:rPr>
        <w:t>.</w:t>
      </w:r>
      <w:r w:rsidRPr="00E00C5A">
        <w:rPr>
          <w:rFonts w:asciiTheme="minorHAnsi" w:eastAsia="Calibri" w:hAnsiTheme="minorHAnsi" w:cstheme="minorHAnsi"/>
          <w:b/>
          <w:bCs/>
          <w:sz w:val="22"/>
          <w:szCs w:val="22"/>
          <w:lang w:val="en-GB"/>
        </w:rPr>
        <w:t xml:space="preserve"> </w:t>
      </w:r>
    </w:p>
    <w:p w14:paraId="4B098F2C" w14:textId="77777777" w:rsidR="00A54039" w:rsidRPr="00E00C5A" w:rsidRDefault="00A54039" w:rsidP="00A54039">
      <w:pPr>
        <w:spacing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GROSS EXPOSURE</w:t>
      </w:r>
    </w:p>
    <w:p w14:paraId="48C66174" w14:textId="77777777" w:rsidR="00A54039" w:rsidRPr="00E00C5A" w:rsidRDefault="00A54039" w:rsidP="00A54039">
      <w:pPr>
        <w:spacing w:before="120" w:line="276" w:lineRule="auto"/>
        <w:ind w:left="-20" w:right="-20"/>
        <w:jc w:val="both"/>
        <w:rPr>
          <w:rFonts w:asciiTheme="minorHAnsi" w:eastAsia="Calibri" w:hAnsiTheme="minorHAnsi" w:cstheme="minorHAnsi"/>
          <w:color w:val="000000" w:themeColor="text1"/>
          <w:sz w:val="22"/>
          <w:szCs w:val="22"/>
          <w:lang w:val="en-GB"/>
        </w:rPr>
      </w:pPr>
      <w:r w:rsidRPr="00E00C5A">
        <w:rPr>
          <w:rFonts w:ascii="Calibri" w:eastAsia="Calibri" w:hAnsi="Calibri" w:cs="Calibri"/>
          <w:color w:val="000000" w:themeColor="text1"/>
          <w:sz w:val="22"/>
          <w:szCs w:val="22"/>
          <w:lang w:val="en-GB"/>
        </w:rPr>
        <w:t xml:space="preserve">As at 31 December </w:t>
      </w:r>
      <w:r w:rsidRPr="00E00C5A">
        <w:rPr>
          <w:rFonts w:asciiTheme="minorHAnsi" w:eastAsia="Calibri" w:hAnsiTheme="minorHAnsi" w:cstheme="minorHAnsi"/>
          <w:color w:val="000000" w:themeColor="text1"/>
          <w:sz w:val="22"/>
          <w:szCs w:val="22"/>
          <w:lang w:val="en-GB"/>
        </w:rPr>
        <w:t>2024, gross exposure of HBOR under the export credit insurance activities stood at EUR 1.1 billion and remained almost unchanged compared to the same day in 2023. The major share in exposure, i.e. 8</w:t>
      </w:r>
      <w:r w:rsidRPr="00A47C03">
        <w:rPr>
          <w:rFonts w:asciiTheme="minorHAnsi" w:eastAsia="Calibri" w:hAnsiTheme="minorHAnsi" w:cstheme="minorHAnsi"/>
          <w:sz w:val="22"/>
          <w:szCs w:val="22"/>
          <w:lang w:val="en-GB"/>
        </w:rPr>
        <w:t>8 %, relates to the exposure under insured placements of banks. Exposure under placements of banks is the result of financing of exporters, their export transactions or issuing of performance-relat</w:t>
      </w:r>
      <w:r w:rsidRPr="00E00C5A">
        <w:rPr>
          <w:rFonts w:asciiTheme="minorHAnsi" w:eastAsia="Calibri" w:hAnsiTheme="minorHAnsi" w:cstheme="minorHAnsi"/>
          <w:color w:val="000000" w:themeColor="text1"/>
          <w:sz w:val="22"/>
          <w:szCs w:val="22"/>
          <w:lang w:val="en-GB"/>
        </w:rPr>
        <w:t>ed bank guarantees for the realisation of export transactions of Croatian exporters with HBOR insurance policy.</w:t>
      </w:r>
    </w:p>
    <w:p w14:paraId="7D956A24" w14:textId="77777777" w:rsidR="00A54039" w:rsidRPr="00E00C5A" w:rsidRDefault="00A54039" w:rsidP="00A54039">
      <w:pPr>
        <w:spacing w:before="120" w:after="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INSURANCE OF SHORT-TERM EXPORT RECEIVABLES</w:t>
      </w:r>
    </w:p>
    <w:p w14:paraId="6815E076" w14:textId="77777777" w:rsidR="00A54039" w:rsidRPr="00E00C5A" w:rsidRDefault="00A54039" w:rsidP="00A54039">
      <w:pPr>
        <w:spacing w:before="120" w:after="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Under the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for the </w:t>
      </w:r>
      <w:r>
        <w:rPr>
          <w:rFonts w:ascii="Calibri" w:eastAsia="Calibri" w:hAnsi="Calibri" w:cs="Calibri"/>
          <w:sz w:val="22"/>
          <w:szCs w:val="22"/>
          <w:lang w:val="en-GB"/>
        </w:rPr>
        <w:t>I</w:t>
      </w:r>
      <w:r w:rsidRPr="00E00C5A">
        <w:rPr>
          <w:rFonts w:ascii="Calibri" w:eastAsia="Calibri" w:hAnsi="Calibri" w:cs="Calibri"/>
          <w:sz w:val="22"/>
          <w:szCs w:val="22"/>
          <w:lang w:val="en-GB"/>
        </w:rPr>
        <w:t xml:space="preserve">nsurance of </w:t>
      </w:r>
      <w:r>
        <w:rPr>
          <w:rFonts w:ascii="Calibri" w:eastAsia="Calibri" w:hAnsi="Calibri" w:cs="Calibri"/>
          <w:sz w:val="22"/>
          <w:szCs w:val="22"/>
          <w:lang w:val="en-GB"/>
        </w:rPr>
        <w:t>S</w:t>
      </w:r>
      <w:r w:rsidRPr="00E00C5A">
        <w:rPr>
          <w:rFonts w:ascii="Calibri" w:eastAsia="Calibri" w:hAnsi="Calibri" w:cs="Calibri"/>
          <w:sz w:val="22"/>
          <w:szCs w:val="22"/>
          <w:lang w:val="en-GB"/>
        </w:rPr>
        <w:t>hort-</w:t>
      </w:r>
      <w:r>
        <w:rPr>
          <w:rFonts w:ascii="Calibri" w:eastAsia="Calibri" w:hAnsi="Calibri" w:cs="Calibri"/>
          <w:sz w:val="22"/>
          <w:szCs w:val="22"/>
          <w:lang w:val="en-GB"/>
        </w:rPr>
        <w:t>T</w:t>
      </w:r>
      <w:r w:rsidRPr="00E00C5A">
        <w:rPr>
          <w:rFonts w:ascii="Calibri" w:eastAsia="Calibri" w:hAnsi="Calibri" w:cs="Calibri"/>
          <w:sz w:val="22"/>
          <w:szCs w:val="22"/>
          <w:lang w:val="en-GB"/>
        </w:rPr>
        <w:t xml:space="preserve">erm </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xport </w:t>
      </w:r>
      <w:r>
        <w:rPr>
          <w:rFonts w:ascii="Calibri" w:eastAsia="Calibri" w:hAnsi="Calibri" w:cs="Calibri"/>
          <w:sz w:val="22"/>
          <w:szCs w:val="22"/>
          <w:lang w:val="en-GB"/>
        </w:rPr>
        <w:t>R</w:t>
      </w:r>
      <w:r w:rsidRPr="00E00C5A">
        <w:rPr>
          <w:rFonts w:ascii="Calibri" w:eastAsia="Calibri" w:hAnsi="Calibri" w:cs="Calibri"/>
          <w:sz w:val="22"/>
          <w:szCs w:val="22"/>
          <w:lang w:val="en-GB"/>
        </w:rPr>
        <w:t>eceivables, HBOR provides cover for short-term receivables of exporters with contracted deferred payment of up to 2 years against non-marketable and temporarily non-marketable risks</w:t>
      </w:r>
      <w:r w:rsidRPr="00E00C5A">
        <w:rPr>
          <w:rFonts w:asciiTheme="minorHAnsi" w:eastAsia="Calibri" w:hAnsiTheme="minorHAnsi" w:cstheme="minorHAnsi"/>
          <w:sz w:val="22"/>
          <w:szCs w:val="22"/>
          <w:lang w:val="en-GB"/>
        </w:rPr>
        <w:t>.</w:t>
      </w:r>
    </w:p>
    <w:p w14:paraId="2A50F299"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Under the above programme, in 2024,</w:t>
      </w:r>
      <w:r w:rsidRPr="00E00C5A">
        <w:rPr>
          <w:rFonts w:asciiTheme="minorHAnsi" w:eastAsia="Calibri" w:hAnsiTheme="minorHAnsi" w:cstheme="minorHAnsi"/>
          <w:sz w:val="22"/>
          <w:szCs w:val="22"/>
          <w:lang w:val="en-GB"/>
        </w:rPr>
        <w:t xml:space="preserve"> HBOR insured the turnover</w:t>
      </w:r>
      <w:r>
        <w:rPr>
          <w:rFonts w:asciiTheme="minorHAnsi" w:eastAsia="Calibri" w:hAnsiTheme="minorHAnsi" w:cstheme="minorHAnsi"/>
          <w:sz w:val="22"/>
          <w:szCs w:val="22"/>
          <w:lang w:val="en-GB"/>
        </w:rPr>
        <w:t xml:space="preserve"> in the amount</w:t>
      </w:r>
      <w:r w:rsidRPr="00E00C5A">
        <w:rPr>
          <w:rFonts w:asciiTheme="minorHAnsi" w:eastAsia="Calibri" w:hAnsiTheme="minorHAnsi" w:cstheme="minorHAnsi"/>
          <w:sz w:val="22"/>
          <w:szCs w:val="22"/>
          <w:lang w:val="en-GB"/>
        </w:rPr>
        <w:t xml:space="preserve"> of EUR 68.1 million. </w:t>
      </w:r>
      <w:r w:rsidRPr="00E00C5A">
        <w:rPr>
          <w:rFonts w:ascii="Calibri" w:eastAsia="Calibri" w:hAnsi="Calibri" w:cs="Calibri"/>
          <w:sz w:val="22"/>
          <w:szCs w:val="22"/>
          <w:lang w:val="en-GB"/>
        </w:rPr>
        <w:t>Most of the support was provided to exporters engaged in the manufacture of pharmaceutical preparations</w:t>
      </w:r>
      <w:r w:rsidRPr="00E00C5A">
        <w:rPr>
          <w:rFonts w:asciiTheme="minorHAnsi" w:eastAsia="Calibri" w:hAnsiTheme="minorHAnsi" w:cstheme="minorHAnsi"/>
          <w:sz w:val="22"/>
          <w:szCs w:val="22"/>
          <w:lang w:val="en-GB"/>
        </w:rPr>
        <w:t xml:space="preserve">, service activities relating to information technology and computers, printing and wholesale trade. </w:t>
      </w:r>
      <w:r w:rsidRPr="00E00C5A">
        <w:rPr>
          <w:rFonts w:ascii="Calibri" w:eastAsia="Calibri" w:hAnsi="Calibri" w:cs="Calibri"/>
          <w:sz w:val="22"/>
          <w:szCs w:val="22"/>
          <w:lang w:val="en-GB"/>
        </w:rPr>
        <w:t>The largest volume of insured export turnover was realised for buyers in Ukraine</w:t>
      </w:r>
      <w:r w:rsidRPr="00E00C5A">
        <w:rPr>
          <w:rFonts w:asciiTheme="minorHAnsi" w:eastAsia="Calibri" w:hAnsiTheme="minorHAnsi" w:cstheme="minorHAnsi"/>
          <w:sz w:val="22"/>
          <w:szCs w:val="22"/>
          <w:lang w:val="en-GB"/>
        </w:rPr>
        <w:t>, Switzerland, Slovenia, Italy and Poland.</w:t>
      </w:r>
    </w:p>
    <w:p w14:paraId="7E77A85A" w14:textId="77777777" w:rsidR="00A54039" w:rsidRPr="00E00C5A" w:rsidRDefault="00A54039" w:rsidP="00A54039">
      <w:pPr>
        <w:spacing w:before="120" w:after="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INSURANCE OF SHORT-TERM EXPORT RECEIVABLES FOR SMALL EXPORTERS</w:t>
      </w:r>
    </w:p>
    <w:p w14:paraId="4F827D8E" w14:textId="77777777" w:rsidR="00A54039" w:rsidRPr="00E00C5A" w:rsidRDefault="00A54039" w:rsidP="00A54039">
      <w:pPr>
        <w:spacing w:before="120" w:after="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The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w:t>
      </w:r>
      <w:r>
        <w:rPr>
          <w:rFonts w:ascii="Calibri" w:eastAsia="Calibri" w:hAnsi="Calibri" w:cs="Calibri"/>
          <w:sz w:val="22"/>
          <w:szCs w:val="22"/>
          <w:lang w:val="en-GB"/>
        </w:rPr>
        <w:t>f</w:t>
      </w:r>
      <w:r w:rsidRPr="00E00C5A">
        <w:rPr>
          <w:rFonts w:ascii="Calibri" w:eastAsia="Calibri" w:hAnsi="Calibri" w:cs="Calibri"/>
          <w:sz w:val="22"/>
          <w:szCs w:val="22"/>
          <w:lang w:val="en-GB"/>
        </w:rPr>
        <w:t>o</w:t>
      </w:r>
      <w:r>
        <w:rPr>
          <w:rFonts w:ascii="Calibri" w:eastAsia="Calibri" w:hAnsi="Calibri" w:cs="Calibri"/>
          <w:sz w:val="22"/>
          <w:szCs w:val="22"/>
          <w:lang w:val="en-GB"/>
        </w:rPr>
        <w:t>r</w:t>
      </w:r>
      <w:r w:rsidRPr="00E00C5A">
        <w:rPr>
          <w:rFonts w:ascii="Calibri" w:eastAsia="Calibri" w:hAnsi="Calibri" w:cs="Calibri"/>
          <w:sz w:val="22"/>
          <w:szCs w:val="22"/>
          <w:lang w:val="en-GB"/>
        </w:rPr>
        <w:t xml:space="preserve"> the </w:t>
      </w:r>
      <w:r>
        <w:rPr>
          <w:rFonts w:ascii="Calibri" w:eastAsia="Calibri" w:hAnsi="Calibri" w:cs="Calibri"/>
          <w:sz w:val="22"/>
          <w:szCs w:val="22"/>
          <w:lang w:val="en-GB"/>
        </w:rPr>
        <w:t>I</w:t>
      </w:r>
      <w:r w:rsidRPr="00E00C5A">
        <w:rPr>
          <w:rFonts w:ascii="Calibri" w:eastAsia="Calibri" w:hAnsi="Calibri" w:cs="Calibri"/>
          <w:sz w:val="22"/>
          <w:szCs w:val="22"/>
          <w:lang w:val="en-GB"/>
        </w:rPr>
        <w:t xml:space="preserve">nsurance of </w:t>
      </w:r>
      <w:r>
        <w:rPr>
          <w:rFonts w:ascii="Calibri" w:eastAsia="Calibri" w:hAnsi="Calibri" w:cs="Calibri"/>
          <w:sz w:val="22"/>
          <w:szCs w:val="22"/>
          <w:lang w:val="en-GB"/>
        </w:rPr>
        <w:t>S</w:t>
      </w:r>
      <w:r w:rsidRPr="00E00C5A">
        <w:rPr>
          <w:rFonts w:ascii="Calibri" w:eastAsia="Calibri" w:hAnsi="Calibri" w:cs="Calibri"/>
          <w:sz w:val="22"/>
          <w:szCs w:val="22"/>
          <w:lang w:val="en-GB"/>
        </w:rPr>
        <w:t>hort-</w:t>
      </w:r>
      <w:r>
        <w:rPr>
          <w:rFonts w:ascii="Calibri" w:eastAsia="Calibri" w:hAnsi="Calibri" w:cs="Calibri"/>
          <w:sz w:val="22"/>
          <w:szCs w:val="22"/>
          <w:lang w:val="en-GB"/>
        </w:rPr>
        <w:t>T</w:t>
      </w:r>
      <w:r w:rsidRPr="00E00C5A">
        <w:rPr>
          <w:rFonts w:ascii="Calibri" w:eastAsia="Calibri" w:hAnsi="Calibri" w:cs="Calibri"/>
          <w:sz w:val="22"/>
          <w:szCs w:val="22"/>
          <w:lang w:val="en-GB"/>
        </w:rPr>
        <w:t xml:space="preserve">erm </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xport </w:t>
      </w:r>
      <w:r>
        <w:rPr>
          <w:rFonts w:ascii="Calibri" w:eastAsia="Calibri" w:hAnsi="Calibri" w:cs="Calibri"/>
          <w:sz w:val="22"/>
          <w:szCs w:val="22"/>
          <w:lang w:val="en-GB"/>
        </w:rPr>
        <w:t>R</w:t>
      </w:r>
      <w:r w:rsidRPr="00E00C5A">
        <w:rPr>
          <w:rFonts w:ascii="Calibri" w:eastAsia="Calibri" w:hAnsi="Calibri" w:cs="Calibri"/>
          <w:sz w:val="22"/>
          <w:szCs w:val="22"/>
          <w:lang w:val="en-GB"/>
        </w:rPr>
        <w:t xml:space="preserve">eceivables for </w:t>
      </w:r>
      <w:r>
        <w:rPr>
          <w:rFonts w:ascii="Calibri" w:eastAsia="Calibri" w:hAnsi="Calibri" w:cs="Calibri"/>
          <w:sz w:val="22"/>
          <w:szCs w:val="22"/>
          <w:lang w:val="en-GB"/>
        </w:rPr>
        <w:t>S</w:t>
      </w:r>
      <w:r w:rsidRPr="00E00C5A">
        <w:rPr>
          <w:rFonts w:ascii="Calibri" w:eastAsia="Calibri" w:hAnsi="Calibri" w:cs="Calibri"/>
          <w:sz w:val="22"/>
          <w:szCs w:val="22"/>
          <w:lang w:val="en-GB"/>
        </w:rPr>
        <w:t xml:space="preserve">mall </w:t>
      </w:r>
      <w:r>
        <w:rPr>
          <w:rFonts w:ascii="Calibri" w:eastAsia="Calibri" w:hAnsi="Calibri" w:cs="Calibri"/>
          <w:sz w:val="22"/>
          <w:szCs w:val="22"/>
          <w:lang w:val="en-GB"/>
        </w:rPr>
        <w:t>E</w:t>
      </w:r>
      <w:r w:rsidRPr="00E00C5A">
        <w:rPr>
          <w:rFonts w:ascii="Calibri" w:eastAsia="Calibri" w:hAnsi="Calibri" w:cs="Calibri"/>
          <w:sz w:val="22"/>
          <w:szCs w:val="22"/>
          <w:lang w:val="en-GB"/>
        </w:rPr>
        <w:t>xporters is intended for small and medium-sized enterprises with an annual export turnover of up to EUR 2 million and for those starting the sales of their products and services in the foreign markets. The insurance policies allow exporters to take out insurance in a shorter period of time and with reduced administrative obligations</w:t>
      </w:r>
      <w:r w:rsidRPr="00E00C5A">
        <w:rPr>
          <w:rFonts w:asciiTheme="minorHAnsi" w:eastAsia="Calibri" w:hAnsiTheme="minorHAnsi" w:cstheme="minorHAnsi"/>
          <w:sz w:val="22"/>
          <w:szCs w:val="22"/>
          <w:lang w:val="en-GB"/>
        </w:rPr>
        <w:t>.</w:t>
      </w:r>
    </w:p>
    <w:p w14:paraId="5C1789F9"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w:t>
      </w:r>
      <w:r w:rsidRPr="00E00C5A">
        <w:rPr>
          <w:rFonts w:ascii="Calibri" w:eastAsia="Calibri" w:hAnsi="Calibri" w:cs="Calibri"/>
          <w:sz w:val="22"/>
          <w:szCs w:val="22"/>
          <w:lang w:val="en-GB"/>
        </w:rPr>
        <w:t xml:space="preserve">for this category of exporters, the approved volume of insurance totalled EUR </w:t>
      </w:r>
      <w:r w:rsidRPr="00E00C5A">
        <w:rPr>
          <w:rFonts w:asciiTheme="minorHAnsi" w:eastAsia="Calibri" w:hAnsiTheme="minorHAnsi" w:cstheme="minorHAnsi"/>
          <w:sz w:val="22"/>
          <w:szCs w:val="22"/>
          <w:lang w:val="en-GB"/>
        </w:rPr>
        <w:t xml:space="preserve">952.8 thousand. Under the programme, most </w:t>
      </w:r>
      <w:r w:rsidRPr="00E00C5A">
        <w:rPr>
          <w:rFonts w:ascii="Calibri" w:eastAsia="Calibri" w:hAnsi="Calibri" w:cs="Calibri"/>
          <w:sz w:val="22"/>
          <w:szCs w:val="22"/>
          <w:lang w:val="en-GB"/>
        </w:rPr>
        <w:t xml:space="preserve">of the support was provided to exporters engaged in </w:t>
      </w:r>
      <w:r w:rsidRPr="00E00C5A">
        <w:rPr>
          <w:rFonts w:asciiTheme="minorHAnsi" w:eastAsia="Calibri" w:hAnsiTheme="minorHAnsi" w:cstheme="minorHAnsi"/>
          <w:sz w:val="22"/>
          <w:szCs w:val="22"/>
          <w:lang w:val="en-GB"/>
        </w:rPr>
        <w:t xml:space="preserve">the processing industry, </w:t>
      </w:r>
      <w:r w:rsidRPr="00E00C5A">
        <w:rPr>
          <w:rFonts w:ascii="Calibri" w:eastAsia="Calibri" w:hAnsi="Calibri" w:cs="Calibri"/>
          <w:sz w:val="22"/>
          <w:szCs w:val="22"/>
          <w:lang w:val="en-GB"/>
        </w:rPr>
        <w:t>production of machines for special purposes</w:t>
      </w:r>
      <w:r w:rsidRPr="00E00C5A">
        <w:rPr>
          <w:rFonts w:asciiTheme="minorHAnsi" w:eastAsia="Calibri" w:hAnsiTheme="minorHAnsi" w:cstheme="minorHAnsi"/>
          <w:sz w:val="22"/>
          <w:szCs w:val="22"/>
          <w:lang w:val="en-GB"/>
        </w:rPr>
        <w:t xml:space="preserve">, retail trade and production of electrical </w:t>
      </w:r>
      <w:r w:rsidRPr="00E00C5A">
        <w:rPr>
          <w:rFonts w:asciiTheme="minorHAnsi" w:eastAsia="Calibri" w:hAnsiTheme="minorHAnsi" w:cstheme="minorHAnsi"/>
          <w:sz w:val="22"/>
          <w:szCs w:val="22"/>
          <w:lang w:val="en-GB"/>
        </w:rPr>
        <w:lastRenderedPageBreak/>
        <w:t xml:space="preserve">equipment for lighting. </w:t>
      </w:r>
      <w:r w:rsidRPr="00E00C5A">
        <w:rPr>
          <w:rFonts w:ascii="Calibri" w:eastAsia="Calibri" w:hAnsi="Calibri" w:cs="Calibri"/>
          <w:sz w:val="22"/>
          <w:szCs w:val="22"/>
          <w:lang w:val="en-GB"/>
        </w:rPr>
        <w:t>The largest volume of insured export turnover was realised for buyers in Italy, Great Britain, Bosnia and Herzegovina and France</w:t>
      </w:r>
      <w:r w:rsidRPr="00E00C5A">
        <w:rPr>
          <w:rFonts w:asciiTheme="minorHAnsi" w:eastAsia="Calibri" w:hAnsiTheme="minorHAnsi" w:cstheme="minorHAnsi"/>
          <w:sz w:val="22"/>
          <w:szCs w:val="22"/>
          <w:lang w:val="en-GB"/>
        </w:rPr>
        <w:t>.</w:t>
      </w:r>
    </w:p>
    <w:p w14:paraId="0E150A0C" w14:textId="77777777" w:rsidR="00A54039" w:rsidRPr="00E00C5A" w:rsidRDefault="00A54039" w:rsidP="00A54039">
      <w:pPr>
        <w:spacing w:before="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REINSURANCE OF SHORT-TERM EXPORT RECEIVABLES</w:t>
      </w:r>
    </w:p>
    <w:p w14:paraId="582F3A1C"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The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for the </w:t>
      </w:r>
      <w:r>
        <w:rPr>
          <w:rFonts w:ascii="Calibri" w:eastAsia="Calibri" w:hAnsi="Calibri" w:cs="Calibri"/>
          <w:sz w:val="22"/>
          <w:szCs w:val="22"/>
          <w:lang w:val="en-GB"/>
        </w:rPr>
        <w:t>R</w:t>
      </w:r>
      <w:r w:rsidRPr="00E00C5A">
        <w:rPr>
          <w:rFonts w:ascii="Calibri" w:eastAsia="Calibri" w:hAnsi="Calibri" w:cs="Calibri"/>
          <w:sz w:val="22"/>
          <w:szCs w:val="22"/>
          <w:lang w:val="en-GB"/>
        </w:rPr>
        <w:t xml:space="preserve">einsurance of </w:t>
      </w:r>
      <w:r>
        <w:rPr>
          <w:rFonts w:ascii="Calibri" w:eastAsia="Calibri" w:hAnsi="Calibri" w:cs="Calibri"/>
          <w:sz w:val="22"/>
          <w:szCs w:val="22"/>
          <w:lang w:val="en-GB"/>
        </w:rPr>
        <w:t>S</w:t>
      </w:r>
      <w:r w:rsidRPr="00E00C5A">
        <w:rPr>
          <w:rFonts w:ascii="Calibri" w:eastAsia="Calibri" w:hAnsi="Calibri" w:cs="Calibri"/>
          <w:sz w:val="22"/>
          <w:szCs w:val="22"/>
          <w:lang w:val="en-GB"/>
        </w:rPr>
        <w:t>hort-</w:t>
      </w:r>
      <w:r>
        <w:rPr>
          <w:rFonts w:ascii="Calibri" w:eastAsia="Calibri" w:hAnsi="Calibri" w:cs="Calibri"/>
          <w:sz w:val="22"/>
          <w:szCs w:val="22"/>
          <w:lang w:val="en-GB"/>
        </w:rPr>
        <w:t>T</w:t>
      </w:r>
      <w:r w:rsidRPr="00E00C5A">
        <w:rPr>
          <w:rFonts w:ascii="Calibri" w:eastAsia="Calibri" w:hAnsi="Calibri" w:cs="Calibri"/>
          <w:sz w:val="22"/>
          <w:szCs w:val="22"/>
          <w:lang w:val="en-GB"/>
        </w:rPr>
        <w:t xml:space="preserve">erm </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xport </w:t>
      </w:r>
      <w:r>
        <w:rPr>
          <w:rFonts w:ascii="Calibri" w:eastAsia="Calibri" w:hAnsi="Calibri" w:cs="Calibri"/>
          <w:sz w:val="22"/>
          <w:szCs w:val="22"/>
          <w:lang w:val="en-GB"/>
        </w:rPr>
        <w:t>R</w:t>
      </w:r>
      <w:r w:rsidRPr="00E00C5A">
        <w:rPr>
          <w:rFonts w:ascii="Calibri" w:eastAsia="Calibri" w:hAnsi="Calibri" w:cs="Calibri"/>
          <w:sz w:val="22"/>
          <w:szCs w:val="22"/>
          <w:lang w:val="en-GB"/>
        </w:rPr>
        <w:t>eceivables is intended for insurance companies operating in the market of the Republic of Croatia that provide cover for export receivables of Croatian exporters</w:t>
      </w:r>
      <w:r w:rsidRPr="00E00C5A">
        <w:rPr>
          <w:rFonts w:asciiTheme="minorHAnsi" w:eastAsia="Calibri" w:hAnsiTheme="minorHAnsi" w:cstheme="minorHAnsi"/>
          <w:sz w:val="22"/>
          <w:szCs w:val="22"/>
          <w:lang w:val="en-GB"/>
        </w:rPr>
        <w:t>.</w:t>
      </w:r>
    </w:p>
    <w:p w14:paraId="26D53684"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Under the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for the </w:t>
      </w:r>
      <w:r>
        <w:rPr>
          <w:rFonts w:ascii="Calibri" w:eastAsia="Calibri" w:hAnsi="Calibri" w:cs="Calibri"/>
          <w:sz w:val="22"/>
          <w:szCs w:val="22"/>
          <w:lang w:val="en-GB"/>
        </w:rPr>
        <w:t>R</w:t>
      </w:r>
      <w:r w:rsidRPr="00E00C5A">
        <w:rPr>
          <w:rFonts w:ascii="Calibri" w:eastAsia="Calibri" w:hAnsi="Calibri" w:cs="Calibri"/>
          <w:sz w:val="22"/>
          <w:szCs w:val="22"/>
          <w:lang w:val="en-GB"/>
        </w:rPr>
        <w:t xml:space="preserve">einsurance of </w:t>
      </w:r>
      <w:r>
        <w:rPr>
          <w:rFonts w:ascii="Calibri" w:eastAsia="Calibri" w:hAnsi="Calibri" w:cs="Calibri"/>
          <w:sz w:val="22"/>
          <w:szCs w:val="22"/>
          <w:lang w:val="en-GB"/>
        </w:rPr>
        <w:t>S</w:t>
      </w:r>
      <w:r w:rsidRPr="00E00C5A">
        <w:rPr>
          <w:rFonts w:ascii="Calibri" w:eastAsia="Calibri" w:hAnsi="Calibri" w:cs="Calibri"/>
          <w:sz w:val="22"/>
          <w:szCs w:val="22"/>
          <w:lang w:val="en-GB"/>
        </w:rPr>
        <w:t>hort-</w:t>
      </w:r>
      <w:r>
        <w:rPr>
          <w:rFonts w:ascii="Calibri" w:eastAsia="Calibri" w:hAnsi="Calibri" w:cs="Calibri"/>
          <w:sz w:val="22"/>
          <w:szCs w:val="22"/>
          <w:lang w:val="en-GB"/>
        </w:rPr>
        <w:t>T</w:t>
      </w:r>
      <w:r w:rsidRPr="00E00C5A">
        <w:rPr>
          <w:rFonts w:ascii="Calibri" w:eastAsia="Calibri" w:hAnsi="Calibri" w:cs="Calibri"/>
          <w:sz w:val="22"/>
          <w:szCs w:val="22"/>
          <w:lang w:val="en-GB"/>
        </w:rPr>
        <w:t xml:space="preserve">erm </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xport </w:t>
      </w:r>
      <w:r>
        <w:rPr>
          <w:rFonts w:ascii="Calibri" w:eastAsia="Calibri" w:hAnsi="Calibri" w:cs="Calibri"/>
          <w:sz w:val="22"/>
          <w:szCs w:val="22"/>
          <w:lang w:val="en-GB"/>
        </w:rPr>
        <w:t>R</w:t>
      </w:r>
      <w:r w:rsidRPr="00E00C5A">
        <w:rPr>
          <w:rFonts w:ascii="Calibri" w:eastAsia="Calibri" w:hAnsi="Calibri" w:cs="Calibri"/>
          <w:sz w:val="22"/>
          <w:szCs w:val="22"/>
          <w:lang w:val="en-GB"/>
        </w:rPr>
        <w:t xml:space="preserve">eceivables, in </w:t>
      </w:r>
      <w:r w:rsidRPr="00E00C5A">
        <w:rPr>
          <w:rFonts w:asciiTheme="minorHAnsi" w:eastAsia="Calibri" w:hAnsiTheme="minorHAnsi" w:cstheme="minorHAnsi"/>
          <w:sz w:val="22"/>
          <w:szCs w:val="22"/>
          <w:lang w:val="en-GB"/>
        </w:rPr>
        <w:t>2024, HBOR  reinsured the export turnover in the amount of EUR 10.3 million.</w:t>
      </w:r>
    </w:p>
    <w:p w14:paraId="5C992079"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The majority of transactions covered related to the export of pharmaceutical preparations</w:t>
      </w:r>
      <w:r w:rsidRPr="00E00C5A">
        <w:rPr>
          <w:rFonts w:asciiTheme="minorHAnsi" w:eastAsia="Calibri" w:hAnsiTheme="minorHAnsi" w:cstheme="minorHAnsi"/>
          <w:sz w:val="22"/>
          <w:szCs w:val="22"/>
          <w:lang w:val="en-GB"/>
        </w:rPr>
        <w:t xml:space="preserve">, glass products, wire, chains and springs to buyers in Belarus, </w:t>
      </w:r>
      <w:r w:rsidRPr="00E00C5A">
        <w:rPr>
          <w:rFonts w:ascii="Calibri" w:eastAsia="Calibri" w:hAnsi="Calibri" w:cs="Calibri"/>
          <w:sz w:val="22"/>
          <w:szCs w:val="22"/>
          <w:lang w:val="en-GB"/>
        </w:rPr>
        <w:t>Kazakhstan, Slovenia, Bosnia and Herzegovina, and Serbia</w:t>
      </w:r>
      <w:r w:rsidRPr="00E00C5A">
        <w:rPr>
          <w:rFonts w:asciiTheme="minorHAnsi" w:eastAsia="Calibri" w:hAnsiTheme="minorHAnsi" w:cstheme="minorHAnsi"/>
          <w:sz w:val="22"/>
          <w:szCs w:val="22"/>
          <w:lang w:val="en-GB"/>
        </w:rPr>
        <w:t>.</w:t>
      </w:r>
    </w:p>
    <w:p w14:paraId="797F9679" w14:textId="77777777" w:rsidR="00A54039" w:rsidRPr="00E00C5A" w:rsidRDefault="00A54039" w:rsidP="00A54039">
      <w:pPr>
        <w:spacing w:before="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INSURANCE OF SUPPLIER CREDITS AND</w:t>
      </w:r>
      <w:r>
        <w:rPr>
          <w:rFonts w:ascii="Calibri" w:eastAsia="Calibri" w:hAnsi="Calibri" w:cs="Calibri"/>
          <w:b/>
          <w:bCs/>
          <w:sz w:val="22"/>
          <w:szCs w:val="22"/>
          <w:lang w:val="en-GB"/>
        </w:rPr>
        <w:t xml:space="preserve"> LOSS</w:t>
      </w:r>
      <w:r w:rsidRPr="00E00C5A">
        <w:rPr>
          <w:rFonts w:ascii="Calibri" w:eastAsia="Calibri" w:hAnsi="Calibri" w:cs="Calibri"/>
          <w:b/>
          <w:bCs/>
          <w:sz w:val="22"/>
          <w:szCs w:val="22"/>
          <w:lang w:val="en-GB"/>
        </w:rPr>
        <w:t xml:space="preserve"> DURING PRODUCTION</w:t>
      </w:r>
    </w:p>
    <w:p w14:paraId="2EBC9BF7"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Under the </w:t>
      </w:r>
      <w:r w:rsidRPr="008D1865">
        <w:rPr>
          <w:rFonts w:asciiTheme="minorHAnsi" w:eastAsia="Calibri" w:hAnsiTheme="minorHAnsi" w:cstheme="minorHAnsi"/>
          <w:sz w:val="22"/>
          <w:szCs w:val="22"/>
          <w:lang w:val="en-GB"/>
        </w:rPr>
        <w:t xml:space="preserve">Programme, in 2024, HBOR </w:t>
      </w:r>
      <w:r w:rsidRPr="008D1865">
        <w:rPr>
          <w:rFonts w:ascii="Calibri" w:eastAsia="Calibri" w:hAnsi="Calibri" w:cs="Calibri"/>
          <w:sz w:val="22"/>
          <w:szCs w:val="22"/>
          <w:lang w:val="en-GB"/>
        </w:rPr>
        <w:t>insured the turnover in the amount of EUR</w:t>
      </w:r>
      <w:r w:rsidRPr="008D1865">
        <w:rPr>
          <w:rFonts w:asciiTheme="minorHAnsi" w:eastAsia="Calibri" w:hAnsiTheme="minorHAnsi" w:cstheme="minorHAnsi"/>
          <w:sz w:val="22"/>
          <w:szCs w:val="22"/>
          <w:lang w:val="en-GB"/>
        </w:rPr>
        <w:t xml:space="preserve"> 41.1 million, and the largest volu</w:t>
      </w:r>
      <w:r w:rsidRPr="00E00C5A">
        <w:rPr>
          <w:rFonts w:asciiTheme="minorHAnsi" w:eastAsia="Calibri" w:hAnsiTheme="minorHAnsi" w:cstheme="minorHAnsi"/>
          <w:sz w:val="22"/>
          <w:szCs w:val="22"/>
          <w:lang w:val="en-GB"/>
        </w:rPr>
        <w:t xml:space="preserve">me of insured amount related to exports to the markets of Cyprus, Romania, Slovakia, Australia and Greece. </w:t>
      </w:r>
      <w:r w:rsidRPr="00E00C5A">
        <w:rPr>
          <w:rFonts w:ascii="Calibri" w:eastAsia="Calibri" w:hAnsi="Calibri" w:cs="Calibri"/>
          <w:sz w:val="22"/>
          <w:szCs w:val="22"/>
          <w:lang w:val="en-GB"/>
        </w:rPr>
        <w:t>The insured export transactions related mostly to the export of goods and services in the sectors of energy</w:t>
      </w:r>
      <w:r w:rsidRPr="00E00C5A">
        <w:rPr>
          <w:rFonts w:asciiTheme="minorHAnsi" w:eastAsia="Calibri" w:hAnsiTheme="minorHAnsi" w:cstheme="minorHAnsi"/>
          <w:sz w:val="22"/>
          <w:szCs w:val="22"/>
          <w:lang w:val="en-GB"/>
        </w:rPr>
        <w:t>, manufacturing of electric motors, generators and transformers.</w:t>
      </w:r>
    </w:p>
    <w:p w14:paraId="14B81DE3" w14:textId="77777777" w:rsidR="00A54039" w:rsidRPr="00E00C5A" w:rsidRDefault="00A54039" w:rsidP="00A54039">
      <w:pPr>
        <w:spacing w:before="120" w:line="276" w:lineRule="auto"/>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INSURANCE OF BUYER CREDIT</w:t>
      </w:r>
    </w:p>
    <w:p w14:paraId="765F480E"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The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for the </w:t>
      </w:r>
      <w:r>
        <w:rPr>
          <w:rFonts w:ascii="Calibri" w:eastAsia="Calibri" w:hAnsi="Calibri" w:cs="Calibri"/>
          <w:sz w:val="22"/>
          <w:szCs w:val="22"/>
          <w:lang w:val="en-GB"/>
        </w:rPr>
        <w:t>I</w:t>
      </w:r>
      <w:r w:rsidRPr="00E00C5A">
        <w:rPr>
          <w:rFonts w:ascii="Calibri" w:eastAsia="Calibri" w:hAnsi="Calibri" w:cs="Calibri"/>
          <w:sz w:val="22"/>
          <w:szCs w:val="22"/>
          <w:lang w:val="en-GB"/>
        </w:rPr>
        <w:t xml:space="preserve">nsurance of </w:t>
      </w:r>
      <w:r>
        <w:rPr>
          <w:rFonts w:ascii="Calibri" w:eastAsia="Calibri" w:hAnsi="Calibri" w:cs="Calibri"/>
          <w:sz w:val="22"/>
          <w:szCs w:val="22"/>
          <w:lang w:val="en-GB"/>
        </w:rPr>
        <w:t>B</w:t>
      </w:r>
      <w:r w:rsidRPr="00E00C5A">
        <w:rPr>
          <w:rFonts w:ascii="Calibri" w:eastAsia="Calibri" w:hAnsi="Calibri" w:cs="Calibri"/>
          <w:sz w:val="22"/>
          <w:szCs w:val="22"/>
          <w:lang w:val="en-GB"/>
        </w:rPr>
        <w:t xml:space="preserve">uyer </w:t>
      </w:r>
      <w:r>
        <w:rPr>
          <w:rFonts w:ascii="Calibri" w:eastAsia="Calibri" w:hAnsi="Calibri" w:cs="Calibri"/>
          <w:sz w:val="22"/>
          <w:szCs w:val="22"/>
          <w:lang w:val="en-GB"/>
        </w:rPr>
        <w:t>C</w:t>
      </w:r>
      <w:r w:rsidRPr="00E00C5A">
        <w:rPr>
          <w:rFonts w:ascii="Calibri" w:eastAsia="Calibri" w:hAnsi="Calibri" w:cs="Calibri"/>
          <w:sz w:val="22"/>
          <w:szCs w:val="22"/>
          <w:lang w:val="en-GB"/>
        </w:rPr>
        <w:t>redit is intended for all exporters in cases where a delay in payment or a financial loan is required by the foreign buyer as a condition for entering into an export transaction with the exporter, which is most often the case with the export of capital goods, equipment of higher value and similar</w:t>
      </w:r>
      <w:r w:rsidRPr="00E00C5A">
        <w:rPr>
          <w:rFonts w:asciiTheme="minorHAnsi" w:eastAsia="Calibri" w:hAnsiTheme="minorHAnsi" w:cstheme="minorHAnsi"/>
          <w:sz w:val="22"/>
          <w:szCs w:val="22"/>
          <w:lang w:val="en-GB"/>
        </w:rPr>
        <w:t xml:space="preserve">. </w:t>
      </w:r>
    </w:p>
    <w:p w14:paraId="405C42F0"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2024, under th</w:t>
      </w:r>
      <w:r>
        <w:rPr>
          <w:rFonts w:asciiTheme="minorHAnsi" w:eastAsia="Calibri" w:hAnsiTheme="minorHAnsi" w:cstheme="minorHAnsi"/>
          <w:sz w:val="22"/>
          <w:szCs w:val="22"/>
          <w:lang w:val="en-GB"/>
        </w:rPr>
        <w:t>e P</w:t>
      </w:r>
      <w:r w:rsidRPr="00E00C5A">
        <w:rPr>
          <w:rFonts w:asciiTheme="minorHAnsi" w:eastAsia="Calibri" w:hAnsiTheme="minorHAnsi" w:cstheme="minorHAnsi"/>
          <w:sz w:val="22"/>
          <w:szCs w:val="22"/>
          <w:lang w:val="en-GB"/>
        </w:rPr>
        <w:t xml:space="preserve">rogramme, HBOR </w:t>
      </w:r>
      <w:r w:rsidRPr="00E00C5A">
        <w:rPr>
          <w:rFonts w:ascii="Calibri" w:eastAsia="Calibri" w:hAnsi="Calibri" w:cs="Calibri"/>
          <w:sz w:val="22"/>
          <w:szCs w:val="22"/>
          <w:lang w:val="en-GB"/>
        </w:rPr>
        <w:t xml:space="preserve">insured the turnover in the amount of EUR </w:t>
      </w:r>
      <w:r w:rsidRPr="00E00C5A">
        <w:rPr>
          <w:rFonts w:asciiTheme="minorHAnsi" w:eastAsia="Calibri" w:hAnsiTheme="minorHAnsi" w:cstheme="minorHAnsi"/>
          <w:sz w:val="22"/>
          <w:szCs w:val="22"/>
          <w:lang w:val="en-GB"/>
        </w:rPr>
        <w:t>4.3 million. The insured export transaction was performed for the buyer in Bosnia and Herzegovina and related to the manufacturing of machinery for food processing.</w:t>
      </w:r>
    </w:p>
    <w:p w14:paraId="2E80C2C9" w14:textId="77777777" w:rsidR="00A54039" w:rsidRPr="00E00C5A" w:rsidRDefault="00A54039" w:rsidP="00A54039">
      <w:pPr>
        <w:spacing w:before="120" w:line="276" w:lineRule="auto"/>
        <w:ind w:left="-23" w:right="-23"/>
        <w:jc w:val="both"/>
        <w:rPr>
          <w:rFonts w:ascii="Calibri" w:eastAsia="Calibri" w:hAnsi="Calibri" w:cs="Calibri"/>
          <w:sz w:val="22"/>
          <w:szCs w:val="22"/>
          <w:lang w:val="en-GB"/>
        </w:rPr>
      </w:pPr>
      <w:r w:rsidRPr="00E00C5A">
        <w:rPr>
          <w:rFonts w:ascii="Calibri" w:eastAsia="Calibri" w:hAnsi="Calibri" w:cs="Calibri"/>
          <w:b/>
          <w:bCs/>
          <w:sz w:val="22"/>
          <w:szCs w:val="22"/>
          <w:lang w:val="en-GB"/>
        </w:rPr>
        <w:t>INSURANCE OF PRE-EXPORT FINANCE LOANS</w:t>
      </w:r>
    </w:p>
    <w:p w14:paraId="1CBD6B71" w14:textId="77777777" w:rsidR="00A54039" w:rsidRPr="00E00C5A" w:rsidRDefault="00A54039" w:rsidP="00A54039">
      <w:pPr>
        <w:spacing w:before="120" w:after="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The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for the </w:t>
      </w:r>
      <w:r>
        <w:rPr>
          <w:rFonts w:ascii="Calibri" w:eastAsia="Calibri" w:hAnsi="Calibri" w:cs="Calibri"/>
          <w:sz w:val="22"/>
          <w:szCs w:val="22"/>
          <w:lang w:val="en-GB"/>
        </w:rPr>
        <w:t>I</w:t>
      </w:r>
      <w:r w:rsidRPr="00E00C5A">
        <w:rPr>
          <w:rFonts w:ascii="Calibri" w:eastAsia="Calibri" w:hAnsi="Calibri" w:cs="Calibri"/>
          <w:sz w:val="22"/>
          <w:szCs w:val="22"/>
          <w:lang w:val="en-GB"/>
        </w:rPr>
        <w:t xml:space="preserve">nsurance of </w:t>
      </w:r>
      <w:r>
        <w:rPr>
          <w:rFonts w:ascii="Calibri" w:eastAsia="Calibri" w:hAnsi="Calibri" w:cs="Calibri"/>
          <w:sz w:val="22"/>
          <w:szCs w:val="22"/>
          <w:lang w:val="en-GB"/>
        </w:rPr>
        <w:t>P</w:t>
      </w:r>
      <w:r w:rsidRPr="00E00C5A">
        <w:rPr>
          <w:rFonts w:ascii="Calibri" w:eastAsia="Calibri" w:hAnsi="Calibri" w:cs="Calibri"/>
          <w:sz w:val="22"/>
          <w:szCs w:val="22"/>
          <w:lang w:val="en-GB"/>
        </w:rPr>
        <w:t>re-</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xport </w:t>
      </w:r>
      <w:r>
        <w:rPr>
          <w:rFonts w:ascii="Calibri" w:eastAsia="Calibri" w:hAnsi="Calibri" w:cs="Calibri"/>
          <w:sz w:val="22"/>
          <w:szCs w:val="22"/>
          <w:lang w:val="en-GB"/>
        </w:rPr>
        <w:t>F</w:t>
      </w:r>
      <w:r w:rsidRPr="00E00C5A">
        <w:rPr>
          <w:rFonts w:ascii="Calibri" w:eastAsia="Calibri" w:hAnsi="Calibri" w:cs="Calibri"/>
          <w:sz w:val="22"/>
          <w:szCs w:val="22"/>
          <w:lang w:val="en-GB"/>
        </w:rPr>
        <w:t xml:space="preserve">inance </w:t>
      </w:r>
      <w:r>
        <w:rPr>
          <w:rFonts w:ascii="Calibri" w:eastAsia="Calibri" w:hAnsi="Calibri" w:cs="Calibri"/>
          <w:sz w:val="22"/>
          <w:szCs w:val="22"/>
          <w:lang w:val="en-GB"/>
        </w:rPr>
        <w:t>L</w:t>
      </w:r>
      <w:r w:rsidRPr="00E00C5A">
        <w:rPr>
          <w:rFonts w:ascii="Calibri" w:eastAsia="Calibri" w:hAnsi="Calibri" w:cs="Calibri"/>
          <w:sz w:val="22"/>
          <w:szCs w:val="22"/>
          <w:lang w:val="en-GB"/>
        </w:rPr>
        <w:t>oans enables banks to finance working capital for exporters at the stage of export goods production and facilitates access to loans for exporters who would otherwise not be able to obtain loans due to insufficient collateral</w:t>
      </w:r>
      <w:r w:rsidRPr="00E00C5A">
        <w:rPr>
          <w:rFonts w:asciiTheme="minorHAnsi" w:eastAsia="Calibri" w:hAnsiTheme="minorHAnsi" w:cstheme="minorHAnsi"/>
          <w:sz w:val="22"/>
          <w:szCs w:val="22"/>
          <w:lang w:val="en-GB"/>
        </w:rPr>
        <w:t>.</w:t>
      </w:r>
    </w:p>
    <w:p w14:paraId="29CFA066"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Under the </w:t>
      </w:r>
      <w:r>
        <w:rPr>
          <w:rFonts w:asciiTheme="minorHAnsi" w:eastAsia="Calibri" w:hAnsiTheme="minorHAnsi" w:cstheme="minorHAnsi"/>
          <w:sz w:val="22"/>
          <w:szCs w:val="22"/>
          <w:lang w:val="en-GB"/>
        </w:rPr>
        <w:t>P</w:t>
      </w:r>
      <w:r w:rsidRPr="00E00C5A">
        <w:rPr>
          <w:rFonts w:asciiTheme="minorHAnsi" w:eastAsia="Calibri" w:hAnsiTheme="minorHAnsi" w:cstheme="minorHAnsi"/>
          <w:sz w:val="22"/>
          <w:szCs w:val="22"/>
          <w:lang w:val="en-GB"/>
        </w:rPr>
        <w:t xml:space="preserve">rogramme, during 2024, export turnover in the amount of EUR 9.7 million was insured, which related to the insurance of banks' placements to exporters engaged in the  production of sugar, lime and other metal products. The Programme for </w:t>
      </w:r>
      <w:r>
        <w:rPr>
          <w:rFonts w:asciiTheme="minorHAnsi" w:eastAsia="Calibri" w:hAnsiTheme="minorHAnsi" w:cstheme="minorHAnsi"/>
          <w:sz w:val="22"/>
          <w:szCs w:val="22"/>
          <w:lang w:val="en-GB"/>
        </w:rPr>
        <w:t xml:space="preserve">the </w:t>
      </w:r>
      <w:r w:rsidRPr="00E00C5A">
        <w:rPr>
          <w:rFonts w:asciiTheme="minorHAnsi" w:eastAsia="Calibri" w:hAnsiTheme="minorHAnsi" w:cstheme="minorHAnsi"/>
          <w:sz w:val="22"/>
          <w:szCs w:val="22"/>
          <w:lang w:val="en-GB"/>
        </w:rPr>
        <w:t>Insurance of Pre-Export Finance Loans was implemented for insurance applications received in HBOR no later than 1 December 2024.</w:t>
      </w:r>
    </w:p>
    <w:p w14:paraId="1D49346F" w14:textId="77777777" w:rsidR="00A54039" w:rsidRPr="00E00C5A" w:rsidRDefault="00A54039" w:rsidP="00A54039">
      <w:pPr>
        <w:tabs>
          <w:tab w:val="left" w:pos="6291"/>
        </w:tabs>
        <w:spacing w:before="240" w:after="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INSURANCE OF EXPORT PERFORMANCE-RELATED GUARANTEES</w:t>
      </w:r>
      <w:r>
        <w:rPr>
          <w:rFonts w:ascii="Calibri" w:eastAsia="Calibri" w:hAnsi="Calibri" w:cs="Calibri"/>
          <w:b/>
          <w:bCs/>
          <w:sz w:val="22"/>
          <w:szCs w:val="22"/>
          <w:lang w:val="en-GB"/>
        </w:rPr>
        <w:tab/>
      </w:r>
    </w:p>
    <w:p w14:paraId="1C6D55D3"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Under th</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two insurance policies covering bank guarantees were concluded in an amount of EUR </w:t>
      </w:r>
      <w:r w:rsidRPr="00E00C5A">
        <w:rPr>
          <w:rFonts w:asciiTheme="minorHAnsi" w:eastAsia="Calibri" w:hAnsiTheme="minorHAnsi" w:cstheme="minorHAnsi"/>
          <w:sz w:val="22"/>
          <w:szCs w:val="22"/>
          <w:lang w:val="en-GB"/>
        </w:rPr>
        <w:t xml:space="preserve">47.2 million </w:t>
      </w:r>
      <w:r w:rsidRPr="00E00C5A">
        <w:rPr>
          <w:rFonts w:ascii="Calibri" w:eastAsia="Calibri" w:hAnsi="Calibri" w:cs="Calibri"/>
          <w:sz w:val="22"/>
          <w:szCs w:val="22"/>
          <w:lang w:val="en-GB"/>
        </w:rPr>
        <w:t>that were issued in connection with the performance of exporter’s export contract in the market of Germany</w:t>
      </w:r>
      <w:r w:rsidRPr="00E00C5A">
        <w:rPr>
          <w:rFonts w:asciiTheme="minorHAnsi" w:eastAsia="Calibri" w:hAnsiTheme="minorHAnsi" w:cstheme="minorHAnsi"/>
          <w:sz w:val="22"/>
          <w:szCs w:val="22"/>
          <w:lang w:val="en-GB"/>
        </w:rPr>
        <w:t>.</w:t>
      </w:r>
    </w:p>
    <w:p w14:paraId="29824EC7" w14:textId="77777777" w:rsidR="00A54039" w:rsidRPr="00E00C5A" w:rsidRDefault="00A54039" w:rsidP="00A54039">
      <w:pPr>
        <w:spacing w:before="120" w:after="120" w:line="276" w:lineRule="auto"/>
        <w:ind w:left="-20" w:right="-285"/>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 xml:space="preserve">INSURANCE OF WORKING CAPITAL LOAN PORTFOLIO FOR EXPORTERS </w:t>
      </w:r>
    </w:p>
    <w:p w14:paraId="0714FAF1" w14:textId="77777777" w:rsidR="00A54039" w:rsidRPr="00E00C5A" w:rsidRDefault="00A54039" w:rsidP="00A54039">
      <w:pPr>
        <w:spacing w:after="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Th</w:t>
      </w:r>
      <w:r>
        <w:rPr>
          <w:rFonts w:ascii="Calibri" w:eastAsia="Calibri" w:hAnsi="Calibri" w:cs="Calibri"/>
          <w:sz w:val="22"/>
          <w:szCs w:val="22"/>
          <w:lang w:val="en-GB"/>
        </w:rPr>
        <w:t>e</w:t>
      </w:r>
      <w:r w:rsidRPr="00E00C5A">
        <w:rPr>
          <w:rFonts w:ascii="Calibri" w:eastAsia="Calibri" w:hAnsi="Calibri" w:cs="Calibri"/>
          <w:sz w:val="22"/>
          <w:szCs w:val="22"/>
          <w:lang w:val="en-GB"/>
        </w:rPr>
        <w:t xml:space="preserve"> </w:t>
      </w:r>
      <w:r>
        <w:rPr>
          <w:rFonts w:ascii="Calibri" w:eastAsia="Calibri" w:hAnsi="Calibri" w:cs="Calibri"/>
          <w:sz w:val="22"/>
          <w:szCs w:val="22"/>
          <w:lang w:val="en-GB"/>
        </w:rPr>
        <w:t>P</w:t>
      </w:r>
      <w:r w:rsidRPr="00E00C5A">
        <w:rPr>
          <w:rFonts w:ascii="Calibri" w:eastAsia="Calibri" w:hAnsi="Calibri" w:cs="Calibri"/>
          <w:sz w:val="22"/>
          <w:szCs w:val="22"/>
          <w:lang w:val="en-GB"/>
        </w:rPr>
        <w:t xml:space="preserve">rogramme was adopted at the end of 2019 and is implemented in cooperation with banks to facilitate access to working capital financing for small and medium-sized enterprises and to encourage </w:t>
      </w:r>
      <w:r w:rsidRPr="00E00C5A">
        <w:rPr>
          <w:rFonts w:ascii="Calibri" w:eastAsia="Calibri" w:hAnsi="Calibri" w:cs="Calibri"/>
          <w:sz w:val="22"/>
          <w:szCs w:val="22"/>
          <w:lang w:val="en-GB"/>
        </w:rPr>
        <w:lastRenderedPageBreak/>
        <w:t>them to export and enter new export markets. Banks, in accordance with pre-defined programme terms and conditions and insurance costs, independently decide on loans to be included in the portfolio covered by HBOR with 80 percent coverage of the principal and regular interest for each loan</w:t>
      </w:r>
      <w:r w:rsidRPr="00E00C5A">
        <w:rPr>
          <w:rFonts w:asciiTheme="minorHAnsi" w:eastAsia="Calibri" w:hAnsiTheme="minorHAnsi" w:cstheme="minorHAnsi"/>
          <w:sz w:val="22"/>
          <w:szCs w:val="22"/>
          <w:lang w:val="en-GB"/>
        </w:rPr>
        <w:t xml:space="preserve">. </w:t>
      </w:r>
    </w:p>
    <w:p w14:paraId="4AEBB070" w14:textId="77777777" w:rsidR="00A54039" w:rsidRPr="00E00C5A" w:rsidRDefault="00A54039" w:rsidP="00A54039">
      <w:pPr>
        <w:spacing w:line="276" w:lineRule="auto"/>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2024, five loans were insured totalling EUR 636 thousand.</w:t>
      </w:r>
    </w:p>
    <w:p w14:paraId="4EDC9E11" w14:textId="77777777" w:rsidR="00A54039" w:rsidRPr="00E00C5A" w:rsidRDefault="00A54039" w:rsidP="00A54039">
      <w:pPr>
        <w:spacing w:before="120" w:after="120" w:line="276" w:lineRule="auto"/>
        <w:ind w:left="-20" w:right="-285"/>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 xml:space="preserve">PORTFOLIO INSURANCE OF LIQUIDITY LOANS FOR EXPORTERS </w:t>
      </w:r>
    </w:p>
    <w:p w14:paraId="00A8C2CE" w14:textId="77777777" w:rsidR="00A54039" w:rsidRPr="00E00C5A" w:rsidRDefault="00A54039" w:rsidP="00A54039">
      <w:pPr>
        <w:spacing w:before="120" w:after="120" w:line="276" w:lineRule="auto"/>
        <w:ind w:left="-20" w:right="-285"/>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The Programme for the Portfolio Insurance of Liquidity Loans for Exporters </w:t>
      </w:r>
      <w:r w:rsidRPr="00E00C5A">
        <w:rPr>
          <w:rFonts w:asciiTheme="minorHAnsi" w:eastAsia="Calibri" w:hAnsiTheme="minorHAnsi" w:cstheme="minorHAnsi"/>
          <w:sz w:val="22"/>
          <w:szCs w:val="22"/>
          <w:lang w:val="en-GB"/>
        </w:rPr>
        <w:t>was introduced at the end of the first half of 2024 and is implemented in cooperation with banks for the purpose of facilitating access to liquidity finance for all exporters and their suppliers, regardless of their size.</w:t>
      </w:r>
    </w:p>
    <w:p w14:paraId="6545F708" w14:textId="77777777" w:rsidR="00A54039" w:rsidRPr="00E00C5A" w:rsidRDefault="00A54039" w:rsidP="00A54039">
      <w:pPr>
        <w:spacing w:before="120" w:after="120" w:line="276" w:lineRule="auto"/>
        <w:ind w:left="-20" w:right="-285"/>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In 2024, altogether 47 loans totalling EUR 52.2 million were insured under the programme.</w:t>
      </w:r>
    </w:p>
    <w:p w14:paraId="4822CF77" w14:textId="77777777" w:rsidR="00A54039" w:rsidRPr="00E00C5A" w:rsidRDefault="00A54039" w:rsidP="00A54039">
      <w:pPr>
        <w:spacing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INDEMNITIES PAID</w:t>
      </w:r>
    </w:p>
    <w:p w14:paraId="7A7DDA33" w14:textId="77777777" w:rsidR="00A54039" w:rsidRPr="00E00C5A" w:rsidRDefault="00A54039" w:rsidP="00A54039">
      <w:pPr>
        <w:spacing w:before="120" w:after="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During 2024, </w:t>
      </w:r>
      <w:r w:rsidRPr="00E00C5A">
        <w:rPr>
          <w:rFonts w:ascii="Calibri" w:eastAsia="Calibri" w:hAnsi="Calibri" w:cs="Calibri"/>
          <w:sz w:val="22"/>
          <w:szCs w:val="22"/>
          <w:lang w:val="en-GB"/>
        </w:rPr>
        <w:t xml:space="preserve">six indemnities were paid totalling EUR </w:t>
      </w:r>
      <w:r w:rsidRPr="00E00C5A">
        <w:rPr>
          <w:rFonts w:asciiTheme="minorHAnsi" w:eastAsia="Calibri" w:hAnsiTheme="minorHAnsi" w:cstheme="minorHAnsi"/>
          <w:sz w:val="22"/>
          <w:szCs w:val="22"/>
          <w:lang w:val="en-GB"/>
        </w:rPr>
        <w:t xml:space="preserve">931.3 thousand. </w:t>
      </w:r>
      <w:r w:rsidRPr="00E00C5A">
        <w:rPr>
          <w:rFonts w:ascii="Calibri" w:eastAsia="Calibri" w:hAnsi="Calibri" w:cs="Calibri"/>
          <w:sz w:val="22"/>
          <w:szCs w:val="22"/>
          <w:lang w:val="en-GB"/>
        </w:rPr>
        <w:t>Of the number of paid indemnities, two indemnities totalling</w:t>
      </w:r>
      <w:r w:rsidRPr="00E00C5A">
        <w:rPr>
          <w:rFonts w:asciiTheme="minorHAnsi" w:eastAsia="Calibri" w:hAnsiTheme="minorHAnsi" w:cstheme="minorHAnsi"/>
          <w:sz w:val="22"/>
          <w:szCs w:val="22"/>
          <w:lang w:val="en-GB"/>
        </w:rPr>
        <w:t xml:space="preserve"> EUR 715.8 thousand were paid under the programme </w:t>
      </w:r>
      <w:r w:rsidRPr="00E00C5A">
        <w:rPr>
          <w:rFonts w:ascii="Calibri" w:eastAsia="Calibri" w:hAnsi="Calibri" w:cs="Calibri"/>
          <w:sz w:val="22"/>
          <w:szCs w:val="22"/>
          <w:lang w:val="en-GB"/>
        </w:rPr>
        <w:t>for the portfolio</w:t>
      </w:r>
      <w:r w:rsidRPr="00E00C5A">
        <w:rPr>
          <w:lang w:val="en-GB"/>
        </w:rPr>
        <w:t xml:space="preserve"> </w:t>
      </w:r>
      <w:r w:rsidRPr="00E00C5A">
        <w:rPr>
          <w:rFonts w:ascii="Calibri" w:eastAsia="Calibri" w:hAnsi="Calibri" w:cs="Calibri"/>
          <w:sz w:val="22"/>
          <w:szCs w:val="22"/>
          <w:lang w:val="en-GB"/>
        </w:rPr>
        <w:t>insurance of liquidity loans for exporters – COVID-19 measure</w:t>
      </w:r>
      <w:r w:rsidRPr="00E00C5A">
        <w:rPr>
          <w:rFonts w:asciiTheme="minorHAnsi" w:eastAsia="Calibri" w:hAnsiTheme="minorHAnsi" w:cstheme="minorHAnsi"/>
          <w:sz w:val="22"/>
          <w:szCs w:val="22"/>
          <w:lang w:val="en-GB"/>
        </w:rPr>
        <w:t xml:space="preserve">, whereas four indemnities in the total amount of EUR 215.5 thousand relate to the </w:t>
      </w:r>
      <w:r w:rsidRPr="00E00C5A">
        <w:rPr>
          <w:rFonts w:ascii="Calibri" w:eastAsia="Calibri" w:hAnsi="Calibri" w:cs="Calibri"/>
          <w:sz w:val="22"/>
          <w:szCs w:val="22"/>
          <w:lang w:val="en-GB"/>
        </w:rPr>
        <w:t>programme for insurance of short-term export receivables</w:t>
      </w:r>
      <w:r w:rsidRPr="00E00C5A">
        <w:rPr>
          <w:rFonts w:asciiTheme="minorHAnsi" w:eastAsia="Calibri" w:hAnsiTheme="minorHAnsi" w:cstheme="minorHAnsi"/>
          <w:sz w:val="22"/>
          <w:szCs w:val="22"/>
          <w:lang w:val="en-GB"/>
        </w:rPr>
        <w:t xml:space="preserve">. </w:t>
      </w:r>
      <w:r w:rsidRPr="00E00C5A">
        <w:rPr>
          <w:rFonts w:ascii="Calibri" w:eastAsia="Calibri" w:hAnsi="Calibri" w:cs="Calibri"/>
          <w:sz w:val="22"/>
          <w:szCs w:val="22"/>
          <w:lang w:val="en-GB"/>
        </w:rPr>
        <w:t xml:space="preserve">At the same time, under all insurance programmes, the amount of EUR </w:t>
      </w:r>
      <w:r w:rsidRPr="00E00C5A">
        <w:rPr>
          <w:rFonts w:asciiTheme="minorHAnsi" w:eastAsia="Calibri" w:hAnsiTheme="minorHAnsi" w:cstheme="minorHAnsi"/>
          <w:sz w:val="22"/>
          <w:szCs w:val="22"/>
          <w:lang w:val="en-GB"/>
        </w:rPr>
        <w:t xml:space="preserve">55.4 thousand </w:t>
      </w:r>
      <w:r w:rsidRPr="00E00C5A">
        <w:rPr>
          <w:rFonts w:ascii="Calibri" w:eastAsia="Calibri" w:hAnsi="Calibri" w:cs="Calibri"/>
          <w:sz w:val="22"/>
          <w:szCs w:val="22"/>
          <w:lang w:val="en-GB"/>
        </w:rPr>
        <w:t>was paid to the insured as compensation for costs incurred for the purpose of reducing possible damage or for the purpose of recovery</w:t>
      </w:r>
      <w:r w:rsidRPr="00E00C5A">
        <w:rPr>
          <w:rFonts w:asciiTheme="minorHAnsi" w:eastAsia="Calibri" w:hAnsiTheme="minorHAnsi" w:cstheme="minorHAnsi"/>
          <w:sz w:val="22"/>
          <w:szCs w:val="22"/>
          <w:lang w:val="en-GB"/>
        </w:rPr>
        <w:t>.</w:t>
      </w:r>
    </w:p>
    <w:p w14:paraId="4928CBCA" w14:textId="77777777" w:rsidR="00A54039" w:rsidRPr="00E00C5A" w:rsidRDefault="00A54039" w:rsidP="00A54039">
      <w:pPr>
        <w:spacing w:before="120" w:after="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ten </w:t>
      </w:r>
      <w:r w:rsidRPr="00E00C5A">
        <w:rPr>
          <w:rFonts w:ascii="Calibri" w:eastAsia="Calibri" w:hAnsi="Calibri" w:cs="Calibri"/>
          <w:sz w:val="22"/>
          <w:szCs w:val="22"/>
          <w:lang w:val="en-GB"/>
        </w:rPr>
        <w:t>debtor payment delay notifications were received</w:t>
      </w:r>
      <w:r w:rsidRPr="00E00C5A">
        <w:rPr>
          <w:rFonts w:asciiTheme="minorHAnsi" w:eastAsia="Calibri" w:hAnsiTheme="minorHAnsi" w:cstheme="minorHAnsi"/>
          <w:sz w:val="22"/>
          <w:szCs w:val="22"/>
          <w:lang w:val="en-GB"/>
        </w:rPr>
        <w:t xml:space="preserve">, three of which related to the </w:t>
      </w:r>
      <w:r w:rsidRPr="00E00C5A">
        <w:rPr>
          <w:rFonts w:ascii="Calibri" w:eastAsia="Calibri" w:hAnsi="Calibri" w:cs="Calibri"/>
          <w:sz w:val="22"/>
          <w:szCs w:val="22"/>
          <w:lang w:val="en-GB"/>
        </w:rPr>
        <w:t>programmes for loan portfolio insurance (two under the programme for the portfolio insurance of liquidity loans for exporters – COVID-19 measure and one under the programme for the portfolio insurance of liquidity loans for exporters</w:t>
      </w:r>
      <w:r w:rsidRPr="00E00C5A">
        <w:rPr>
          <w:rFonts w:asciiTheme="minorHAnsi" w:eastAsia="Calibri" w:hAnsiTheme="minorHAnsi" w:cstheme="minorHAnsi"/>
          <w:sz w:val="22"/>
          <w:szCs w:val="22"/>
          <w:lang w:val="en-GB"/>
        </w:rPr>
        <w:t xml:space="preserve"> – Ukraine measure), whereas seven related to the programme for</w:t>
      </w:r>
      <w:r>
        <w:rPr>
          <w:rFonts w:asciiTheme="minorHAnsi" w:eastAsia="Calibri" w:hAnsiTheme="minorHAnsi" w:cstheme="minorHAnsi"/>
          <w:sz w:val="22"/>
          <w:szCs w:val="22"/>
          <w:lang w:val="en-GB"/>
        </w:rPr>
        <w:t xml:space="preserve"> the</w:t>
      </w:r>
      <w:r w:rsidRPr="00E00C5A">
        <w:rPr>
          <w:rFonts w:asciiTheme="minorHAnsi" w:eastAsia="Calibri" w:hAnsiTheme="minorHAnsi" w:cstheme="minorHAnsi"/>
          <w:sz w:val="22"/>
          <w:szCs w:val="22"/>
          <w:lang w:val="en-GB"/>
        </w:rPr>
        <w:t xml:space="preserve"> insurance of short-term export receivables.</w:t>
      </w:r>
    </w:p>
    <w:p w14:paraId="3D1EE890" w14:textId="77777777" w:rsidR="00A54039" w:rsidRPr="00E00C5A" w:rsidRDefault="00A54039" w:rsidP="00A54039">
      <w:pPr>
        <w:spacing w:after="120" w:line="276" w:lineRule="auto"/>
        <w:ind w:left="-23" w:right="-23"/>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 xml:space="preserve">RECOVERIES FROM DEBTORS </w:t>
      </w:r>
    </w:p>
    <w:p w14:paraId="65CCB088" w14:textId="77777777" w:rsidR="00A54039" w:rsidRPr="00E00C5A" w:rsidRDefault="00A54039" w:rsidP="00A54039">
      <w:pPr>
        <w:spacing w:line="276" w:lineRule="auto"/>
        <w:ind w:left="-20" w:right="-20"/>
        <w:jc w:val="both"/>
        <w:rPr>
          <w:rFonts w:asciiTheme="minorHAnsi" w:eastAsia="Calibri" w:hAnsiTheme="minorHAnsi" w:cstheme="minorHAnsi"/>
          <w:color w:val="000000" w:themeColor="text1"/>
          <w:sz w:val="22"/>
          <w:szCs w:val="22"/>
          <w:lang w:val="en-GB"/>
        </w:rPr>
      </w:pPr>
      <w:r w:rsidRPr="00E00C5A">
        <w:rPr>
          <w:rFonts w:asciiTheme="minorHAnsi" w:eastAsia="Calibri" w:hAnsiTheme="minorHAnsi" w:cstheme="minorHAnsi"/>
          <w:sz w:val="22"/>
          <w:szCs w:val="22"/>
          <w:lang w:val="en-GB"/>
        </w:rPr>
        <w:t>In 2024, the amount of recoverie</w:t>
      </w:r>
      <w:r>
        <w:rPr>
          <w:rFonts w:asciiTheme="minorHAnsi" w:eastAsia="Calibri" w:hAnsiTheme="minorHAnsi" w:cstheme="minorHAnsi"/>
          <w:sz w:val="22"/>
          <w:szCs w:val="22"/>
          <w:lang w:val="en-GB"/>
        </w:rPr>
        <w:t>s t</w:t>
      </w:r>
      <w:r w:rsidRPr="00E00C5A">
        <w:rPr>
          <w:rFonts w:asciiTheme="minorHAnsi" w:eastAsia="Calibri" w:hAnsiTheme="minorHAnsi" w:cstheme="minorHAnsi"/>
          <w:sz w:val="22"/>
          <w:szCs w:val="22"/>
          <w:lang w:val="en-GB"/>
        </w:rPr>
        <w:t xml:space="preserve">otalling EUR 353.8 thousand was collected from debtors. </w:t>
      </w:r>
      <w:r w:rsidRPr="00E00C5A">
        <w:rPr>
          <w:rFonts w:ascii="Calibri" w:eastAsia="Calibri" w:hAnsi="Calibri" w:cs="Calibri"/>
          <w:sz w:val="22"/>
          <w:szCs w:val="22"/>
          <w:lang w:val="en-GB"/>
        </w:rPr>
        <w:t xml:space="preserve">The amount of collected recoveries rose compared to the amount collected in the previous year when the amount of recoveries collected had equalled EUR </w:t>
      </w:r>
      <w:r w:rsidRPr="00E00C5A">
        <w:rPr>
          <w:rFonts w:asciiTheme="minorHAnsi" w:eastAsia="Calibri" w:hAnsiTheme="minorHAnsi" w:cstheme="minorHAnsi"/>
          <w:color w:val="000000" w:themeColor="text1"/>
          <w:sz w:val="22"/>
          <w:szCs w:val="22"/>
          <w:lang w:val="en-GB"/>
        </w:rPr>
        <w:t>119 thousand.</w:t>
      </w:r>
    </w:p>
    <w:p w14:paraId="789D3189" w14:textId="77777777" w:rsidR="00A54039" w:rsidRPr="00E00C5A" w:rsidRDefault="00A54039" w:rsidP="00A54039">
      <w:pPr>
        <w:spacing w:after="160" w:line="276" w:lineRule="auto"/>
        <w:ind w:left="-20" w:right="-20"/>
        <w:jc w:val="both"/>
        <w:rPr>
          <w:rFonts w:asciiTheme="minorHAnsi" w:eastAsia="Calibri" w:hAnsiTheme="minorHAnsi" w:cstheme="minorHAnsi"/>
          <w:color w:val="000000" w:themeColor="text1"/>
          <w:sz w:val="22"/>
          <w:szCs w:val="22"/>
          <w:lang w:val="en-GB"/>
        </w:rPr>
      </w:pPr>
      <w:r w:rsidRPr="00E00C5A">
        <w:rPr>
          <w:rFonts w:asciiTheme="minorHAnsi" w:eastAsia="Calibri" w:hAnsiTheme="minorHAnsi" w:cstheme="minorHAnsi"/>
          <w:color w:val="000000" w:themeColor="text1"/>
          <w:sz w:val="22"/>
          <w:szCs w:val="22"/>
          <w:lang w:val="en-GB"/>
        </w:rPr>
        <w:t xml:space="preserve"> </w:t>
      </w:r>
    </w:p>
    <w:p w14:paraId="418256B2" w14:textId="77777777" w:rsidR="00A54039" w:rsidRPr="00E00C5A" w:rsidRDefault="00A54039" w:rsidP="00A54039">
      <w:pPr>
        <w:rPr>
          <w:rStyle w:val="normaltextrun"/>
          <w:rFonts w:asciiTheme="minorHAnsi" w:eastAsiaTheme="minorEastAsia" w:hAnsiTheme="minorHAnsi" w:cstheme="minorHAnsi"/>
          <w:color w:val="000000"/>
          <w:sz w:val="22"/>
          <w:szCs w:val="22"/>
          <w:shd w:val="clear" w:color="auto" w:fill="FFFFFF"/>
          <w:lang w:val="en-GB"/>
        </w:rPr>
      </w:pPr>
      <w:r w:rsidRPr="00E00C5A">
        <w:rPr>
          <w:rStyle w:val="normaltextrun"/>
          <w:rFonts w:asciiTheme="minorHAnsi" w:eastAsiaTheme="minorEastAsia" w:hAnsiTheme="minorHAnsi" w:cstheme="minorHAnsi"/>
          <w:color w:val="000000"/>
          <w:sz w:val="22"/>
          <w:szCs w:val="22"/>
          <w:shd w:val="clear" w:color="auto" w:fill="FFFFFF"/>
          <w:lang w:val="en-GB"/>
        </w:rPr>
        <w:br w:type="page"/>
      </w:r>
    </w:p>
    <w:p w14:paraId="4044C34E"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4" w:name="_Toc193200495"/>
      <w:bookmarkEnd w:id="31"/>
      <w:bookmarkEnd w:id="32"/>
      <w:bookmarkEnd w:id="33"/>
      <w:r w:rsidRPr="00E00C5A">
        <w:rPr>
          <w:rFonts w:asciiTheme="minorHAnsi" w:eastAsia="SimHei" w:hAnsiTheme="minorHAnsi" w:cstheme="minorHAnsi"/>
          <w:b/>
          <w:bCs/>
          <w:sz w:val="22"/>
          <w:szCs w:val="22"/>
          <w:lang w:val="en-GB"/>
        </w:rPr>
        <w:lastRenderedPageBreak/>
        <w:t>RISK MANAGEMENT</w:t>
      </w:r>
      <w:bookmarkEnd w:id="34"/>
    </w:p>
    <w:p w14:paraId="29055C9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In the risk management process, HBOR continuously identifies, assesses</w:t>
      </w:r>
      <w:r w:rsidRPr="00E00C5A">
        <w:rPr>
          <w:rFonts w:asciiTheme="minorHAnsi" w:eastAsia="SimSun" w:hAnsiTheme="minorHAnsi" w:cstheme="minorHAnsi"/>
          <w:sz w:val="22"/>
          <w:szCs w:val="22"/>
          <w:lang w:val="en-GB"/>
        </w:rPr>
        <w:t xml:space="preserve"> (i.e. measures), </w:t>
      </w:r>
      <w:r w:rsidRPr="00E00C5A">
        <w:rPr>
          <w:rFonts w:ascii="Calibri" w:eastAsia="SimSun" w:hAnsi="Calibri" w:cs="Calibri"/>
          <w:sz w:val="22"/>
          <w:szCs w:val="22"/>
          <w:lang w:val="en-GB"/>
        </w:rPr>
        <w:t>monitors, contains and controls the risks it is or may be exposed to in its operations and reports thereupon to the relevant bodies</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These procedures and adequate internal documents ensure a comprehensive and complete risk management system</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These procedures and adequate internal documents ensure a comprehensive and complete risk management system. The most significant risks HBOR is exposed to in its everyday operations are credit risk, liquidity risk, interest rate risk, currency risk, operational risk and outsourcing risk. These risks are managed in day-to-day operations through policies, ordinances, procedures, methodologies, limit instructions and systems, controls and decisions/conclusions of the Supervisory Board, the Management Board and the Risk Management Committee</w:t>
      </w:r>
      <w:r w:rsidRPr="00E00C5A">
        <w:rPr>
          <w:rFonts w:asciiTheme="minorHAnsi" w:eastAsia="SimSun" w:hAnsiTheme="minorHAnsi" w:cstheme="minorHAnsi"/>
          <w:sz w:val="22"/>
          <w:szCs w:val="22"/>
          <w:lang w:val="en-GB"/>
        </w:rPr>
        <w:t xml:space="preserve">. </w:t>
      </w:r>
    </w:p>
    <w:p w14:paraId="4DBE74E8"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HBOR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It performs its function by analysing, assessing</w:t>
      </w:r>
      <w:r w:rsidRPr="00E00C5A">
        <w:rPr>
          <w:rFonts w:asciiTheme="minorHAnsi" w:eastAsia="SimSun" w:hAnsiTheme="minorHAnsi" w:cstheme="minorHAnsi"/>
          <w:sz w:val="22"/>
          <w:szCs w:val="22"/>
          <w:lang w:val="en-GB"/>
        </w:rPr>
        <w:t xml:space="preserve">, i.e. measuring risks, </w:t>
      </w:r>
      <w:r w:rsidRPr="00E00C5A">
        <w:rPr>
          <w:rFonts w:ascii="Calibri" w:eastAsia="SimSun" w:hAnsi="Calibri" w:cs="Calibri"/>
          <w:sz w:val="22"/>
          <w:szCs w:val="22"/>
          <w:lang w:val="en-GB"/>
        </w:rPr>
        <w:t>developing risk-management related policies, ordinances, procedures and methodologies, supervising and monitoring their implementation, recommending limits and monitoring the adherence to the adopted limits, giving recommendations and suggestions for adequate risk-management as well as reporting to the relevant bodies</w:t>
      </w:r>
      <w:r w:rsidRPr="00E00C5A">
        <w:rPr>
          <w:rFonts w:asciiTheme="minorHAnsi" w:eastAsia="SimSun" w:hAnsiTheme="minorHAnsi" w:cstheme="minorHAnsi"/>
          <w:sz w:val="22"/>
          <w:szCs w:val="22"/>
          <w:lang w:val="en-GB"/>
        </w:rPr>
        <w:t>.</w:t>
      </w:r>
    </w:p>
    <w:p w14:paraId="1E97D6E1"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When assessing and measuring risks, HBOR takes into account historical data, business plans, current and expected market conditions and specific features of the Bank as a special financial institution</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 results of measurements, i.e. assessments, of analyses and stress tests are reported at the meetings of the risk management committee, the Management Board and the Supervisory Board</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In order to monitor and control the risks, the systems of limits have been established for the purpose of managing credit risk, liquidity risk, interest rate risk and currency risk</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Reports are systematically submitted to relevant bodies on: quality of loan portfolio and of loans approved, on high exposure and maximum permitted exposure, regulatory capital adequacy, collection of receivables and risky placements, changes in commercial banks' internal ratings and actions taken in the event of their deterioration, a number of liquidity indicators (liquidity coverage ratio (LCR), net stable funding ratio (NSFR), survival horizon) as well as liquidity projections, open foreign currency position projections, risk values, impacts of fluctuations in foreign exchange rates and interest rates on business performance, interest gap, projections of average weighted interest rates on sources and placements, etc</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 dynamics of reporting and the methodologies for measuring and assessing risks have been prescribed by the internal documents of the Bank</w:t>
      </w:r>
      <w:r w:rsidRPr="00E00C5A">
        <w:rPr>
          <w:rFonts w:asciiTheme="minorHAnsi" w:eastAsia="SimSun" w:hAnsiTheme="minorHAnsi" w:cstheme="minorHAnsi"/>
          <w:sz w:val="22"/>
          <w:szCs w:val="22"/>
          <w:lang w:val="en-GB"/>
        </w:rPr>
        <w:t>.</w:t>
      </w:r>
    </w:p>
    <w:p w14:paraId="421B2D1C"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Bank performs sensitivity analyses and scenario analyses by assuming changes in one or more risk factors in regular circumstance and under stress, and the reports on the results of such analyses are submitted to HBOR’s bodies in charge. Systems of proactive risk management are continuously developed for the purpose of mitigating potential future risks</w:t>
      </w:r>
      <w:r w:rsidRPr="00E00C5A">
        <w:rPr>
          <w:rFonts w:asciiTheme="minorHAnsi" w:eastAsia="SimSun" w:hAnsiTheme="minorHAnsi" w:cstheme="minorHAnsi"/>
          <w:sz w:val="22"/>
          <w:szCs w:val="22"/>
          <w:lang w:val="en-GB"/>
        </w:rPr>
        <w:t>.</w:t>
      </w:r>
    </w:p>
    <w:p w14:paraId="279E6DEE"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Management Board of HBOR is responsible for the implementation of the risk management strategy and for the establishment and implementation of an effective and reliable risk management system. For the purpose of accomplishing its function, the Management Board has delegated its powers to four risk management committees</w:t>
      </w:r>
      <w:r w:rsidRPr="00E00C5A">
        <w:rPr>
          <w:rFonts w:asciiTheme="minorHAnsi" w:eastAsia="SimSun" w:hAnsiTheme="minorHAnsi" w:cstheme="minorHAnsi"/>
          <w:sz w:val="22"/>
          <w:szCs w:val="22"/>
          <w:lang w:val="en-GB"/>
        </w:rPr>
        <w:t>:</w:t>
      </w:r>
    </w:p>
    <w:p w14:paraId="03EC0660" w14:textId="77777777" w:rsidR="00A54039" w:rsidRPr="00E00C5A" w:rsidRDefault="00A54039">
      <w:pPr>
        <w:pStyle w:val="Odlomakpopisa1"/>
        <w:numPr>
          <w:ilvl w:val="0"/>
          <w:numId w:val="64"/>
        </w:numPr>
        <w:spacing w:line="276" w:lineRule="auto"/>
        <w:jc w:val="both"/>
        <w:textAlignment w:val="baseline"/>
        <w:rPr>
          <w:rFonts w:asciiTheme="minorHAnsi" w:hAnsiTheme="minorHAnsi" w:cstheme="minorHAnsi"/>
          <w:sz w:val="22"/>
          <w:szCs w:val="22"/>
          <w:lang w:val="en-GB" w:eastAsia="hr-HR"/>
        </w:rPr>
      </w:pPr>
      <w:r w:rsidRPr="00E00C5A">
        <w:rPr>
          <w:rFonts w:ascii="Calibri" w:hAnsi="Calibri" w:cs="Calibri"/>
          <w:sz w:val="22"/>
          <w:szCs w:val="22"/>
          <w:lang w:val="en-GB" w:eastAsia="hr-HR"/>
        </w:rPr>
        <w:lastRenderedPageBreak/>
        <w:t>Asset and Liability Management Committee – manages liquidity risk, interest rate risk and currency risk through the prescribed policies, ordinances and procedures that regulate this area</w:t>
      </w:r>
      <w:r w:rsidRPr="00E00C5A">
        <w:rPr>
          <w:rFonts w:asciiTheme="minorHAnsi" w:hAnsiTheme="minorHAnsi" w:cstheme="minorHAnsi"/>
          <w:sz w:val="22"/>
          <w:szCs w:val="22"/>
          <w:lang w:val="en-GB" w:eastAsia="hr-HR"/>
        </w:rPr>
        <w:t xml:space="preserve">, </w:t>
      </w:r>
    </w:p>
    <w:p w14:paraId="10BD4C39" w14:textId="77777777" w:rsidR="00A54039" w:rsidRPr="00E00C5A" w:rsidRDefault="00A54039">
      <w:pPr>
        <w:pStyle w:val="Odlomakpopisa1"/>
        <w:numPr>
          <w:ilvl w:val="0"/>
          <w:numId w:val="64"/>
        </w:numPr>
        <w:spacing w:line="276" w:lineRule="auto"/>
        <w:jc w:val="both"/>
        <w:textAlignment w:val="baseline"/>
        <w:rPr>
          <w:rFonts w:asciiTheme="minorHAnsi" w:hAnsiTheme="minorHAnsi" w:cstheme="minorHAnsi"/>
          <w:sz w:val="22"/>
          <w:szCs w:val="22"/>
          <w:lang w:val="en-GB" w:eastAsia="hr-HR"/>
        </w:rPr>
      </w:pPr>
      <w:r w:rsidRPr="00E00C5A">
        <w:rPr>
          <w:rFonts w:ascii="Calibri" w:hAnsi="Calibri" w:cs="Calibri"/>
          <w:sz w:val="22"/>
          <w:szCs w:val="22"/>
          <w:lang w:val="en-GB" w:eastAsia="hr-HR"/>
        </w:rPr>
        <w:t>Credit Risk Assessment and Measurement Committee – manages credit risk through the prescribed policies, ordinances and other internal documents that are related to credit risk</w:t>
      </w:r>
      <w:r w:rsidRPr="00E00C5A">
        <w:rPr>
          <w:rFonts w:asciiTheme="minorHAnsi" w:eastAsiaTheme="minorEastAsia" w:hAnsiTheme="minorHAnsi" w:cstheme="minorHAnsi"/>
          <w:sz w:val="22"/>
          <w:szCs w:val="22"/>
          <w:lang w:val="en-GB" w:eastAsia="hr-HR"/>
        </w:rPr>
        <w:t>,</w:t>
      </w:r>
    </w:p>
    <w:p w14:paraId="4921D4CA" w14:textId="77777777" w:rsidR="00A54039" w:rsidRPr="00E00C5A" w:rsidRDefault="00A54039">
      <w:pPr>
        <w:pStyle w:val="Odlomakpopisa1"/>
        <w:numPr>
          <w:ilvl w:val="0"/>
          <w:numId w:val="5"/>
        </w:numPr>
        <w:spacing w:line="276" w:lineRule="auto"/>
        <w:jc w:val="both"/>
        <w:textAlignment w:val="baseline"/>
        <w:rPr>
          <w:rFonts w:asciiTheme="minorHAnsi" w:hAnsiTheme="minorHAnsi" w:cstheme="minorHAnsi"/>
          <w:sz w:val="22"/>
          <w:szCs w:val="22"/>
          <w:lang w:val="en-GB" w:eastAsia="hr-HR"/>
        </w:rPr>
      </w:pPr>
      <w:r w:rsidRPr="00E00C5A">
        <w:rPr>
          <w:rFonts w:ascii="Calibri" w:hAnsi="Calibri" w:cs="Calibri"/>
          <w:sz w:val="22"/>
          <w:szCs w:val="22"/>
          <w:lang w:val="en-GB" w:eastAsia="hr-HR"/>
        </w:rPr>
        <w:t>HBOR Information System Management Committee – manages the resources of the information system and adequately manages the risks that arise from the use of information technology</w:t>
      </w:r>
      <w:r w:rsidRPr="00E00C5A">
        <w:rPr>
          <w:rFonts w:asciiTheme="minorHAnsi" w:hAnsiTheme="minorHAnsi" w:cstheme="minorHAnsi"/>
          <w:sz w:val="22"/>
          <w:szCs w:val="22"/>
          <w:lang w:val="en-GB" w:eastAsia="hr-HR"/>
        </w:rPr>
        <w:t>,</w:t>
      </w:r>
    </w:p>
    <w:p w14:paraId="31ED180F" w14:textId="77777777" w:rsidR="00A54039" w:rsidRPr="00E00C5A" w:rsidRDefault="00A54039">
      <w:pPr>
        <w:pStyle w:val="Odlomakpopisa1"/>
        <w:numPr>
          <w:ilvl w:val="0"/>
          <w:numId w:val="5"/>
        </w:numPr>
        <w:spacing w:before="120" w:line="276" w:lineRule="auto"/>
        <w:jc w:val="both"/>
        <w:rPr>
          <w:rFonts w:asciiTheme="minorHAnsi" w:eastAsia="SimSun" w:hAnsiTheme="minorHAnsi" w:cstheme="minorHAnsi"/>
          <w:sz w:val="22"/>
          <w:szCs w:val="22"/>
          <w:lang w:val="en-GB"/>
        </w:rPr>
      </w:pPr>
      <w:r w:rsidRPr="00E00C5A">
        <w:rPr>
          <w:rFonts w:asciiTheme="minorHAnsi" w:hAnsiTheme="minorHAnsi" w:cstheme="minorHAnsi"/>
          <w:sz w:val="22"/>
          <w:szCs w:val="22"/>
          <w:lang w:val="en-GB" w:eastAsia="hr-HR"/>
        </w:rPr>
        <w:t xml:space="preserve">Sustainable Finance Committee – </w:t>
      </w:r>
      <w:r w:rsidRPr="00E00C5A">
        <w:rPr>
          <w:rFonts w:asciiTheme="minorHAnsi" w:eastAsia="Arial" w:hAnsiTheme="minorHAnsi" w:cstheme="minorHAnsi"/>
          <w:sz w:val="22"/>
          <w:szCs w:val="22"/>
          <w:lang w:val="en-GB"/>
        </w:rPr>
        <w:t xml:space="preserve">manages the development of sustainable finance at HBOR, and the integration of environmental, social and governance risks in the risk management framework of HBOR. </w:t>
      </w:r>
    </w:p>
    <w:p w14:paraId="6FC0C6A5" w14:textId="77777777" w:rsidR="00A54039" w:rsidRPr="00E00C5A" w:rsidRDefault="00A54039" w:rsidP="00A54039">
      <w:pPr>
        <w:pStyle w:val="Odlomakpopisa1"/>
        <w:spacing w:before="120" w:line="276" w:lineRule="auto"/>
        <w:ind w:left="0"/>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risk management strategy aims to achieve and maintain a good and efficient system of risk management and to further develop and improve the system in line with the banking regulations and the relevant recommendations and guidelines by taking into account the specific features of HBOR as a development and export bank and a special financial institution</w:t>
      </w:r>
      <w:r w:rsidRPr="00E00C5A">
        <w:rPr>
          <w:rFonts w:asciiTheme="minorHAnsi" w:eastAsia="SimSun" w:hAnsiTheme="minorHAnsi" w:cstheme="minorHAnsi"/>
          <w:sz w:val="22"/>
          <w:szCs w:val="22"/>
          <w:lang w:val="en-GB"/>
        </w:rPr>
        <w:t>.</w:t>
      </w:r>
    </w:p>
    <w:p w14:paraId="5191A7EB" w14:textId="77777777" w:rsidR="00A54039" w:rsidRPr="00E00C5A" w:rsidRDefault="00A54039" w:rsidP="00A54039">
      <w:pPr>
        <w:spacing w:before="120" w:after="120" w:line="276" w:lineRule="auto"/>
        <w:jc w:val="both"/>
        <w:rPr>
          <w:rFonts w:ascii="Calibri" w:eastAsia="SimSun" w:hAnsi="Calibri" w:cs="Calibri"/>
          <w:b/>
          <w:sz w:val="22"/>
          <w:szCs w:val="22"/>
          <w:lang w:val="en-GB"/>
        </w:rPr>
      </w:pPr>
      <w:r w:rsidRPr="00E00C5A">
        <w:rPr>
          <w:rFonts w:ascii="Calibri" w:eastAsia="SimSun" w:hAnsi="Calibri" w:cs="Calibri"/>
          <w:b/>
          <w:sz w:val="22"/>
          <w:szCs w:val="22"/>
          <w:lang w:val="en-GB"/>
        </w:rPr>
        <w:t xml:space="preserve">Credit risk </w:t>
      </w:r>
    </w:p>
    <w:p w14:paraId="5BE3C580"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Bank controls credit risk through Credit Policies and</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Credit Risk Management Ordinance that determine the internal control systems with an objective to act preventively</w:t>
      </w:r>
      <w:r w:rsidRPr="00E00C5A">
        <w:rPr>
          <w:rFonts w:asciiTheme="minorHAnsi" w:eastAsia="SimSun" w:hAnsiTheme="minorHAnsi" w:cstheme="minorHAnsi"/>
          <w:sz w:val="22"/>
          <w:szCs w:val="22"/>
          <w:lang w:val="en-GB"/>
        </w:rPr>
        <w:t>.</w:t>
      </w:r>
    </w:p>
    <w:p w14:paraId="4C1CA541"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credit risk management system is the most important part of HBOR’s business policy and an important factor of its business strategy. Therefore, this area is regulated by the Credit Risk Management Policy and the Credit Risk Management Ordinance that apply to all phases of the credit process (from the development of new banking products to loan applications, client monitoring and final loan repayments</w:t>
      </w:r>
      <w:r w:rsidRPr="00E00C5A">
        <w:rPr>
          <w:rFonts w:asciiTheme="minorHAnsi" w:eastAsia="SimSun" w:hAnsiTheme="minorHAnsi" w:cstheme="minorHAnsi"/>
          <w:sz w:val="22"/>
          <w:szCs w:val="22"/>
          <w:lang w:val="en-GB"/>
        </w:rPr>
        <w:t>).</w:t>
      </w:r>
    </w:p>
    <w:p w14:paraId="01FC7BB8"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Methodologies for the assessment of business operations of various client target groups have been adopted in addition to the Credit Risk Management Policy and the Credit Risk Management Ordinance</w:t>
      </w:r>
      <w:r w:rsidRPr="00E00C5A">
        <w:rPr>
          <w:rFonts w:asciiTheme="minorHAnsi" w:eastAsia="SimSun" w:hAnsiTheme="minorHAnsi" w:cstheme="minorHAnsi"/>
          <w:sz w:val="22"/>
          <w:szCs w:val="22"/>
          <w:lang w:val="en-GB"/>
        </w:rPr>
        <w:t>.</w:t>
      </w:r>
    </w:p>
    <w:p w14:paraId="4E22F1CC"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In order to mitigate credit risk and reduce operating costs, the Bank, in accordance with the HBOR Act, on-lends part of its placements via financial institutions that bear the risk of collecting repayments from final borrowers</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For the purpose of facilitating access to HBOR’s funds, the Bank on-lends part of its placements in cooperation with commercial banks through risk-sharing models, under which credit institutions and HBOR share the risk in accordance with pre-defined funding ratios</w:t>
      </w:r>
      <w:r w:rsidRPr="00E00C5A">
        <w:rPr>
          <w:rFonts w:asciiTheme="minorHAnsi" w:eastAsia="SimSun" w:hAnsiTheme="minorHAnsi" w:cstheme="minorHAnsi"/>
          <w:sz w:val="22"/>
          <w:szCs w:val="22"/>
          <w:lang w:val="en-GB"/>
        </w:rPr>
        <w:t>.</w:t>
      </w:r>
    </w:p>
    <w:p w14:paraId="2DA3028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Generally, all direct placements and placements through the risk-sharing models are secured by mortgages on immovable property, and, if possible, the Bank requires guarantees issued by HAMAG-BICRO and also other types of guarantees and warranties as collateral</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 Bank has determined the required ratio between placement value and collateral value according to the type of collateral, the loan programme, the general terms and conditions of security and the decision of the body in charge</w:t>
      </w:r>
      <w:r w:rsidRPr="00E00C5A">
        <w:rPr>
          <w:rFonts w:asciiTheme="minorHAnsi" w:eastAsia="SimSun" w:hAnsiTheme="minorHAnsi" w:cstheme="minorHAnsi"/>
          <w:sz w:val="22"/>
          <w:szCs w:val="22"/>
          <w:lang w:val="en-GB"/>
        </w:rPr>
        <w:t>.</w:t>
      </w:r>
    </w:p>
    <w:p w14:paraId="61A55A66" w14:textId="77777777" w:rsidR="00A54039" w:rsidRPr="00E00C5A" w:rsidRDefault="00A54039" w:rsidP="00A54039">
      <w:pPr>
        <w:spacing w:before="120" w:line="276" w:lineRule="auto"/>
        <w:jc w:val="both"/>
        <w:rPr>
          <w:rStyle w:val="Zadanifontodlomka1"/>
          <w:rFonts w:asciiTheme="minorHAnsi" w:eastAsia="SimSun" w:hAnsiTheme="minorHAnsi" w:cstheme="minorHAnsi"/>
          <w:spacing w:val="-3"/>
          <w:sz w:val="22"/>
          <w:szCs w:val="22"/>
          <w:lang w:val="en-GB"/>
        </w:rPr>
      </w:pPr>
      <w:r w:rsidRPr="00E00C5A">
        <w:rPr>
          <w:rFonts w:ascii="Calibri" w:eastAsia="SimSun" w:hAnsi="Calibri" w:cs="Calibri"/>
          <w:sz w:val="22"/>
          <w:szCs w:val="22"/>
          <w:lang w:val="en-GB"/>
        </w:rPr>
        <w:t>The Bank’s development loan programmes cover the entire territory of the Republic of Croatia</w:t>
      </w:r>
      <w:r w:rsidRPr="00E00C5A">
        <w:rPr>
          <w:rStyle w:val="Zadanifontodlomka1"/>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Credit risk is diversified by geographical regions, activities, sectors and loan programmes</w:t>
      </w:r>
      <w:r w:rsidRPr="00E00C5A">
        <w:rPr>
          <w:rStyle w:val="Zadanifontodlomka1"/>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 Bank aims to prevent the excessive concentration of credit risk and, by providing more favourable terms and conditions and creating new loan sub-programmes (products), to promote the development of less developed regions of the Republic of Croatia in accordance with HBOR's 2020-2024 Business Strategy and the government development strategy for individual activities</w:t>
      </w:r>
      <w:r w:rsidRPr="00E00C5A">
        <w:rPr>
          <w:rStyle w:val="Zadanifontodlomka1"/>
          <w:rFonts w:asciiTheme="minorHAnsi" w:eastAsia="SimSun" w:hAnsiTheme="minorHAnsi" w:cstheme="minorHAnsi"/>
          <w:spacing w:val="-3"/>
          <w:sz w:val="22"/>
          <w:szCs w:val="22"/>
          <w:lang w:val="en-GB"/>
        </w:rPr>
        <w:t>.</w:t>
      </w:r>
    </w:p>
    <w:p w14:paraId="63B97CA7" w14:textId="77777777" w:rsidR="00D37132" w:rsidRDefault="00D37132" w:rsidP="00A54039">
      <w:pPr>
        <w:spacing w:before="120" w:after="120" w:line="276" w:lineRule="auto"/>
        <w:jc w:val="both"/>
        <w:rPr>
          <w:rFonts w:ascii="Calibri" w:eastAsia="SimSun" w:hAnsi="Calibri" w:cs="Calibri"/>
          <w:b/>
          <w:sz w:val="22"/>
          <w:szCs w:val="22"/>
          <w:lang w:val="en-GB"/>
        </w:rPr>
      </w:pPr>
    </w:p>
    <w:p w14:paraId="1F89D4F9" w14:textId="4713F562" w:rsidR="00A54039" w:rsidRPr="00E00C5A" w:rsidRDefault="00A54039" w:rsidP="00A54039">
      <w:pPr>
        <w:spacing w:before="120" w:after="120" w:line="276" w:lineRule="auto"/>
        <w:jc w:val="both"/>
        <w:rPr>
          <w:rFonts w:ascii="Calibri" w:eastAsia="SimSun" w:hAnsi="Calibri" w:cs="Calibri"/>
          <w:b/>
          <w:sz w:val="22"/>
          <w:szCs w:val="22"/>
          <w:lang w:val="en-GB"/>
        </w:rPr>
      </w:pPr>
      <w:r w:rsidRPr="00E00C5A">
        <w:rPr>
          <w:rFonts w:ascii="Calibri" w:eastAsia="SimSun" w:hAnsi="Calibri" w:cs="Calibri"/>
          <w:b/>
          <w:sz w:val="22"/>
          <w:szCs w:val="22"/>
          <w:lang w:val="en-GB"/>
        </w:rPr>
        <w:lastRenderedPageBreak/>
        <w:t>Liquidity risk, currency risk and interest rate risk in the banking book</w:t>
      </w:r>
    </w:p>
    <w:p w14:paraId="05BC06BD" w14:textId="77777777" w:rsidR="00A54039" w:rsidRPr="00E00C5A" w:rsidRDefault="00A54039" w:rsidP="00A54039">
      <w:pPr>
        <w:spacing w:before="120" w:line="276" w:lineRule="auto"/>
        <w:jc w:val="both"/>
        <w:rPr>
          <w:rFonts w:asciiTheme="minorHAnsi" w:eastAsia="SimSun" w:hAnsiTheme="minorHAnsi" w:cstheme="minorHAnsi"/>
          <w:b/>
          <w:sz w:val="22"/>
          <w:szCs w:val="22"/>
          <w:lang w:val="en-GB"/>
        </w:rPr>
      </w:pPr>
      <w:r w:rsidRPr="00E00C5A">
        <w:rPr>
          <w:rFonts w:ascii="Calibri" w:eastAsia="SimSun" w:hAnsi="Calibri" w:cs="Calibri"/>
          <w:sz w:val="22"/>
          <w:szCs w:val="22"/>
          <w:lang w:val="en-GB"/>
        </w:rPr>
        <w:t>The Bank ensures adequate management of liquidity, currency and interest rate risks through the Asset and Liability Management Committee</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 management of these risks implies a reduction of interest rate risk, currency risk and liquidity risk to the lowest possible level. The majority of the Bank’s organisational units are included, directly and indirectly, in the activities of the Asset and Liability Management Committee in order to ensure a high-quality, integrated and comprehensive system for the management of these risks</w:t>
      </w:r>
      <w:r w:rsidRPr="00E00C5A">
        <w:rPr>
          <w:rFonts w:asciiTheme="minorHAnsi" w:eastAsia="SimSun" w:hAnsiTheme="minorHAnsi" w:cstheme="minorHAnsi"/>
          <w:sz w:val="22"/>
          <w:szCs w:val="22"/>
          <w:lang w:val="en-GB"/>
        </w:rPr>
        <w:t>.</w:t>
      </w:r>
    </w:p>
    <w:p w14:paraId="195B2F91" w14:textId="77777777" w:rsidR="00A54039" w:rsidRPr="00E00C5A" w:rsidRDefault="00A54039" w:rsidP="00A54039">
      <w:pPr>
        <w:spacing w:before="120" w:after="120" w:line="276" w:lineRule="auto"/>
        <w:jc w:val="both"/>
        <w:rPr>
          <w:rFonts w:ascii="Calibri" w:eastAsia="SimSun" w:hAnsi="Calibri" w:cs="Calibri"/>
          <w:b/>
          <w:sz w:val="22"/>
          <w:szCs w:val="22"/>
          <w:lang w:val="en-GB"/>
        </w:rPr>
      </w:pPr>
      <w:r w:rsidRPr="00E00C5A">
        <w:rPr>
          <w:rFonts w:ascii="Calibri" w:eastAsia="SimSun" w:hAnsi="Calibri" w:cs="Calibri"/>
          <w:b/>
          <w:sz w:val="22"/>
          <w:szCs w:val="22"/>
          <w:lang w:val="en-GB"/>
        </w:rPr>
        <w:t>Liquidity risk</w:t>
      </w:r>
    </w:p>
    <w:p w14:paraId="5A3C9C46"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basic principles for managing HBOR’s liquidity risk are defined in internal documents as well as in the decisions and conclusions made by the Supervisory Board, the Management Board and the Asset and Liability Management Committee</w:t>
      </w:r>
      <w:r w:rsidRPr="00E00C5A">
        <w:rPr>
          <w:rFonts w:asciiTheme="minorHAnsi" w:eastAsia="SimSun" w:hAnsiTheme="minorHAnsi" w:cstheme="minorHAnsi"/>
          <w:sz w:val="22"/>
          <w:szCs w:val="22"/>
          <w:lang w:val="en-GB"/>
        </w:rPr>
        <w:t xml:space="preserve">. </w:t>
      </w:r>
    </w:p>
    <w:p w14:paraId="62441806"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For the purposes of managing liquidity risk, the Bank has established a system of limits. The Bank monitors and verifies whether the limits are obeyed. It maintains the necessary level of liquidity reserves, continuously monitors the current and planned liquidity through limits, indicators and projections, and provides sufficient euro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w:t>
      </w:r>
      <w:r w:rsidRPr="00E00C5A">
        <w:rPr>
          <w:rFonts w:asciiTheme="minorHAnsi" w:eastAsia="SimSun" w:hAnsiTheme="minorHAnsi" w:cstheme="minorHAnsi"/>
          <w:sz w:val="22"/>
          <w:szCs w:val="22"/>
          <w:lang w:val="en-GB"/>
        </w:rPr>
        <w:t>.</w:t>
      </w:r>
    </w:p>
    <w:p w14:paraId="695A7BEA" w14:textId="77777777" w:rsidR="00A54039" w:rsidRPr="00E00C5A" w:rsidRDefault="00A54039" w:rsidP="00A54039">
      <w:pPr>
        <w:spacing w:before="120" w:after="120" w:line="276" w:lineRule="auto"/>
        <w:jc w:val="both"/>
        <w:rPr>
          <w:rFonts w:ascii="Calibri" w:eastAsia="SimSun" w:hAnsi="Calibri" w:cs="Calibri"/>
          <w:b/>
          <w:sz w:val="22"/>
          <w:szCs w:val="22"/>
          <w:lang w:val="en-GB"/>
        </w:rPr>
      </w:pPr>
      <w:r w:rsidRPr="00E00C5A">
        <w:rPr>
          <w:rFonts w:ascii="Calibri" w:eastAsia="SimSun" w:hAnsi="Calibri" w:cs="Calibri"/>
          <w:b/>
          <w:sz w:val="22"/>
          <w:szCs w:val="22"/>
          <w:lang w:val="en-GB"/>
        </w:rPr>
        <w:t xml:space="preserve">Interest rate risk </w:t>
      </w:r>
    </w:p>
    <w:p w14:paraId="4F50A2C3"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basic principles for managing the Bank’s interest rate risk are defined in internal documents and in the decisions and conclusions made by the Management Board and the Asset and Liability Management Committee</w:t>
      </w:r>
      <w:r w:rsidRPr="00E00C5A">
        <w:rPr>
          <w:rFonts w:asciiTheme="minorHAnsi" w:eastAsia="SimSun" w:hAnsiTheme="minorHAnsi" w:cstheme="minorHAnsi"/>
          <w:sz w:val="22"/>
          <w:szCs w:val="22"/>
          <w:lang w:val="en-GB"/>
        </w:rPr>
        <w:t xml:space="preserve">. </w:t>
      </w:r>
    </w:p>
    <w:p w14:paraId="6380FC1D"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For the purpose of measuring and monitoring the interest rate risk, the Bank analyses the interest rate gap, calculates the change in the economic value of equity, the change in net interest income and the basis point value (BPV).</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The interest rate gap is analysed with respect to specific periods in terms of possible changes in interest rates and it illustrates the sensitivity of the Bank to such changes in interest rates both under regular business conditions and under stress</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Interest rates are elaborated in detail per currency, type and level of interest rates, and projections of developments in average weighted interest rates on sources and placements are prepared. In addition to harmonisation of interest rates applied on sources and placements, current market conditions and development projections for basic market indicators are also monitored</w:t>
      </w:r>
      <w:r w:rsidRPr="00E00C5A">
        <w:rPr>
          <w:rFonts w:asciiTheme="minorHAnsi" w:eastAsia="SimSun" w:hAnsiTheme="minorHAnsi" w:cstheme="minorHAnsi"/>
          <w:sz w:val="22"/>
          <w:szCs w:val="22"/>
          <w:lang w:val="en-GB"/>
        </w:rPr>
        <w:t>.</w:t>
      </w:r>
    </w:p>
    <w:p w14:paraId="6654C63D" w14:textId="77777777" w:rsidR="00A54039" w:rsidRPr="00E00C5A" w:rsidRDefault="00A54039" w:rsidP="00A54039">
      <w:pPr>
        <w:spacing w:before="120" w:after="120" w:line="276" w:lineRule="auto"/>
        <w:jc w:val="both"/>
        <w:rPr>
          <w:rFonts w:ascii="Calibri" w:eastAsia="SimSun" w:hAnsi="Calibri" w:cs="Calibri"/>
          <w:b/>
          <w:sz w:val="22"/>
          <w:szCs w:val="22"/>
          <w:lang w:val="en-GB"/>
        </w:rPr>
      </w:pPr>
      <w:r w:rsidRPr="00E00C5A">
        <w:rPr>
          <w:rFonts w:ascii="Calibri" w:eastAsia="SimSun" w:hAnsi="Calibri" w:cs="Calibri"/>
          <w:b/>
          <w:sz w:val="22"/>
          <w:szCs w:val="22"/>
          <w:lang w:val="en-GB"/>
        </w:rPr>
        <w:t>Currency risk</w:t>
      </w:r>
    </w:p>
    <w:p w14:paraId="5D460CF7"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basic principles for HBOR’s currency risk management are defined in internal documents as well as in the decisions and conclusions made by the Management Board and the Asset and Liability Management Committee.</w:t>
      </w:r>
    </w:p>
    <w:p w14:paraId="636C54C4"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 xml:space="preserve">The methods for the measurement, assessment, monitoring and management of currency risk have been established, the limits and early warning signals as well as procedures in the case of crisis </w:t>
      </w:r>
      <w:r w:rsidRPr="00E00C5A">
        <w:rPr>
          <w:rFonts w:ascii="Calibri" w:eastAsia="SimSun" w:hAnsi="Calibri" w:cs="Calibri"/>
          <w:sz w:val="22"/>
          <w:szCs w:val="22"/>
          <w:lang w:val="en-GB"/>
        </w:rPr>
        <w:lastRenderedPageBreak/>
        <w:t>indication or occurrence have been determined, and the reports necessary for overall currency risk containment have been defined</w:t>
      </w:r>
      <w:r w:rsidRPr="00E00C5A">
        <w:rPr>
          <w:rFonts w:asciiTheme="minorHAnsi" w:eastAsia="SimSun" w:hAnsiTheme="minorHAnsi" w:cstheme="minorHAnsi"/>
          <w:sz w:val="22"/>
          <w:szCs w:val="22"/>
          <w:lang w:val="en-GB"/>
        </w:rPr>
        <w:t>.</w:t>
      </w:r>
    </w:p>
    <w:p w14:paraId="4DFCD8C4"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the currency risk. Sensitivity analyses are performed both under regular business conditions and under stress</w:t>
      </w:r>
      <w:r w:rsidRPr="00E00C5A">
        <w:rPr>
          <w:rFonts w:asciiTheme="minorHAnsi" w:eastAsia="SimSun" w:hAnsiTheme="minorHAnsi" w:cstheme="minorHAnsi"/>
          <w:sz w:val="22"/>
          <w:szCs w:val="22"/>
          <w:lang w:val="en-GB"/>
        </w:rPr>
        <w:t>.</w:t>
      </w:r>
    </w:p>
    <w:p w14:paraId="7814B0D0" w14:textId="77777777" w:rsidR="00A54039" w:rsidRPr="00E00C5A" w:rsidRDefault="00A54039" w:rsidP="00A54039">
      <w:pPr>
        <w:spacing w:before="120" w:after="120" w:line="276" w:lineRule="auto"/>
        <w:jc w:val="both"/>
        <w:rPr>
          <w:rFonts w:ascii="Calibri" w:eastAsia="SimSun" w:hAnsi="Calibri" w:cs="Calibri"/>
          <w:b/>
          <w:sz w:val="22"/>
          <w:szCs w:val="22"/>
          <w:lang w:val="en-GB"/>
        </w:rPr>
      </w:pPr>
      <w:r w:rsidRPr="00E00C5A">
        <w:rPr>
          <w:rFonts w:ascii="Calibri" w:eastAsia="SimSun" w:hAnsi="Calibri" w:cs="Calibri"/>
          <w:b/>
          <w:sz w:val="22"/>
          <w:szCs w:val="22"/>
          <w:lang w:val="en-GB"/>
        </w:rPr>
        <w:t xml:space="preserve">Operational risk </w:t>
      </w:r>
    </w:p>
    <w:p w14:paraId="4CD0250E"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and the manner of determining, containing and monitoring exposure to operational risk have been established</w:t>
      </w:r>
      <w:r w:rsidRPr="00E00C5A">
        <w:rPr>
          <w:rFonts w:asciiTheme="minorHAnsi" w:eastAsia="SimSun" w:hAnsiTheme="minorHAnsi" w:cstheme="minorHAnsi"/>
          <w:sz w:val="22"/>
          <w:szCs w:val="22"/>
          <w:lang w:val="en-GB"/>
        </w:rPr>
        <w:t>.</w:t>
      </w:r>
    </w:p>
    <w:p w14:paraId="682A6FE9"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The Information System Management Committee is responsible for the monitoring and supervising IT system performance. Its purpose is to manage the IT resources and to set up the appropriate level of efficiency and security of IT system in order to ensure, among other things, appropriate management of risks arising from IT technology utilisation. The supervision of the IT system security is covered by the Head of IT system security function. Within this function, a system for the management of HBOR’s business continuity has been set up</w:t>
      </w:r>
      <w:r w:rsidRPr="00E00C5A">
        <w:rPr>
          <w:rFonts w:asciiTheme="minorHAnsi" w:eastAsia="SimSun" w:hAnsiTheme="minorHAnsi" w:cstheme="minorHAnsi"/>
          <w:sz w:val="22"/>
          <w:szCs w:val="22"/>
          <w:lang w:val="en-GB"/>
        </w:rPr>
        <w:t>. </w:t>
      </w:r>
    </w:p>
    <w:p w14:paraId="3F143814"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HBOR is continuously working </w:t>
      </w:r>
      <w:r w:rsidRPr="00E00C5A">
        <w:rPr>
          <w:rFonts w:ascii="Calibri" w:eastAsia="SimSun" w:hAnsi="Calibri" w:cs="Calibri"/>
          <w:sz w:val="22"/>
          <w:szCs w:val="22"/>
          <w:lang w:val="en-GB"/>
        </w:rPr>
        <w:t>on increasing the level of information security</w:t>
      </w:r>
      <w:r w:rsidRPr="00E00C5A">
        <w:rPr>
          <w:rFonts w:asciiTheme="minorHAnsi" w:eastAsia="SimSun" w:hAnsiTheme="minorHAnsi" w:cstheme="minorHAnsi"/>
          <w:sz w:val="22"/>
          <w:szCs w:val="22"/>
          <w:lang w:val="en-GB"/>
        </w:rPr>
        <w:t xml:space="preserve">, continuity of operations and resilience to </w:t>
      </w:r>
      <w:r w:rsidRPr="00E00C5A">
        <w:rPr>
          <w:rFonts w:ascii="Calibri" w:eastAsia="SimSun" w:hAnsi="Calibri" w:cs="Calibri"/>
          <w:sz w:val="22"/>
          <w:szCs w:val="22"/>
          <w:lang w:val="en-GB"/>
        </w:rPr>
        <w:t>cyberattacks so that, in the event of an incident, business can continue without interruption</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 xml:space="preserve">Security controls </w:t>
      </w:r>
      <w:r w:rsidRPr="00E00C5A">
        <w:rPr>
          <w:rFonts w:asciiTheme="minorHAnsi" w:eastAsia="SimSun" w:hAnsiTheme="minorHAnsi" w:cstheme="minorHAnsi"/>
          <w:sz w:val="22"/>
          <w:szCs w:val="22"/>
          <w:lang w:val="en-GB"/>
        </w:rPr>
        <w:t xml:space="preserve">are being continuously enhanced and improved in accordance with technological trends and regulatory requirements. </w:t>
      </w:r>
    </w:p>
    <w:p w14:paraId="05B82977" w14:textId="77777777" w:rsidR="00A54039" w:rsidRPr="00E00C5A" w:rsidRDefault="00A54039" w:rsidP="00A54039">
      <w:pPr>
        <w:spacing w:before="120" w:line="276" w:lineRule="auto"/>
        <w:jc w:val="both"/>
        <w:rPr>
          <w:rFonts w:asciiTheme="minorHAnsi" w:hAnsiTheme="minorHAnsi" w:cstheme="minorHAnsi"/>
          <w:sz w:val="22"/>
          <w:szCs w:val="22"/>
          <w:lang w:val="en-GB"/>
        </w:rPr>
      </w:pPr>
      <w:r w:rsidRPr="00E00C5A">
        <w:rPr>
          <w:rFonts w:asciiTheme="minorHAnsi" w:eastAsia="Calibri" w:hAnsiTheme="minorHAnsi" w:cstheme="minorHAnsi"/>
          <w:sz w:val="22"/>
          <w:szCs w:val="22"/>
          <w:lang w:val="en-GB"/>
        </w:rPr>
        <w:t>The internal control system is being continuously improved and measures are implemented  that have an impact on reducing exposure to operational risk at the HBOR level.</w:t>
      </w:r>
    </w:p>
    <w:p w14:paraId="051B77AD" w14:textId="77777777" w:rsidR="00A54039" w:rsidRPr="00E00C5A" w:rsidRDefault="00A54039" w:rsidP="00A54039">
      <w:pPr>
        <w:spacing w:before="120" w:after="120" w:line="276" w:lineRule="auto"/>
        <w:jc w:val="both"/>
        <w:rPr>
          <w:rFonts w:ascii="Calibri" w:eastAsia="Calibri" w:hAnsi="Calibri" w:cs="Calibri"/>
          <w:b/>
          <w:bCs/>
          <w:sz w:val="22"/>
          <w:szCs w:val="22"/>
          <w:lang w:val="en-GB" w:eastAsia="hr-HR"/>
        </w:rPr>
      </w:pPr>
      <w:r w:rsidRPr="00E00C5A">
        <w:rPr>
          <w:rFonts w:ascii="Calibri" w:eastAsia="Calibri" w:hAnsi="Calibri" w:cs="Calibri"/>
          <w:b/>
          <w:bCs/>
          <w:sz w:val="22"/>
          <w:szCs w:val="22"/>
          <w:lang w:val="en-GB" w:eastAsia="hr-HR"/>
        </w:rPr>
        <w:t>Outsourcing risk</w:t>
      </w:r>
    </w:p>
    <w:p w14:paraId="09CAD93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Calibri" w:hAnsi="Calibri" w:cs="Calibri"/>
          <w:sz w:val="22"/>
          <w:szCs w:val="22"/>
          <w:lang w:val="en-GB"/>
        </w:rPr>
        <w:t>The basic principles for outsourcing risk management are determined in the umbrella document: the Outsourcing Risk Management Policies. The management of outsourcing has been set up, the management of relations with the service providers has been determined and the reduction of the outsourcing risks to the lowest level has been prescribed</w:t>
      </w:r>
      <w:r w:rsidRPr="00E00C5A">
        <w:rPr>
          <w:rFonts w:asciiTheme="minorHAnsi" w:eastAsia="SimSun" w:hAnsiTheme="minorHAnsi" w:cstheme="minorHAnsi"/>
          <w:sz w:val="22"/>
          <w:szCs w:val="22"/>
          <w:lang w:val="en-GB"/>
        </w:rPr>
        <w:t>.</w:t>
      </w:r>
    </w:p>
    <w:p w14:paraId="45FC5472"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Calibri" w:eastAsia="Calibri" w:hAnsi="Calibri" w:cs="Calibri"/>
          <w:sz w:val="22"/>
          <w:szCs w:val="22"/>
          <w:lang w:val="en-GB"/>
        </w:rPr>
        <w:t>The central records of outsourced activities have been established. Reports on materially significant outsourced activities are submitted to the Management Board and the Supervisory Board of HBOR on an annual basis</w:t>
      </w:r>
      <w:r w:rsidRPr="00E00C5A">
        <w:rPr>
          <w:rFonts w:asciiTheme="minorHAnsi" w:eastAsia="SimSun" w:hAnsiTheme="minorHAnsi" w:cstheme="minorHAnsi"/>
          <w:sz w:val="22"/>
          <w:szCs w:val="22"/>
          <w:lang w:val="en-GB"/>
        </w:rPr>
        <w:t>.</w:t>
      </w:r>
    </w:p>
    <w:p w14:paraId="7C40731A"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Activities were carried out to improve the outsourcing risk management system and revise internal documents on outsourcing in accordance with good business practice and regulations.</w:t>
      </w:r>
    </w:p>
    <w:p w14:paraId="4F8C968B" w14:textId="77777777" w:rsidR="00A54039" w:rsidRPr="00E00C5A" w:rsidRDefault="00A54039" w:rsidP="00A54039">
      <w:pPr>
        <w:spacing w:before="120"/>
        <w:jc w:val="both"/>
        <w:textAlignment w:val="baseline"/>
        <w:rPr>
          <w:rFonts w:ascii="Segoe UI" w:hAnsi="Segoe UI" w:cs="Segoe UI"/>
          <w:sz w:val="18"/>
          <w:szCs w:val="18"/>
          <w:lang w:val="en-GB" w:eastAsia="hr-HR"/>
        </w:rPr>
      </w:pPr>
      <w:r w:rsidRPr="00E00C5A">
        <w:rPr>
          <w:rFonts w:ascii="Calibri" w:hAnsi="Calibri" w:cs="Calibri"/>
          <w:b/>
          <w:bCs/>
          <w:sz w:val="22"/>
          <w:szCs w:val="22"/>
          <w:lang w:val="en-GB" w:eastAsia="hr-HR"/>
        </w:rPr>
        <w:t>Asset quality of HBOR</w:t>
      </w:r>
      <w:r w:rsidRPr="00E00C5A">
        <w:rPr>
          <w:rFonts w:ascii="Calibri" w:hAnsi="Calibri" w:cs="Calibri"/>
          <w:sz w:val="22"/>
          <w:szCs w:val="22"/>
          <w:lang w:val="en-GB" w:eastAsia="hr-HR"/>
        </w:rPr>
        <w:t> </w:t>
      </w:r>
    </w:p>
    <w:p w14:paraId="5F783420" w14:textId="77777777" w:rsidR="00A54039" w:rsidRPr="00E00C5A" w:rsidRDefault="00A54039" w:rsidP="00A54039">
      <w:pPr>
        <w:spacing w:before="120" w:after="120"/>
        <w:jc w:val="both"/>
        <w:textAlignment w:val="baseline"/>
        <w:rPr>
          <w:rFonts w:ascii="Segoe UI" w:hAnsi="Segoe UI" w:cs="Segoe UI"/>
          <w:sz w:val="18"/>
          <w:szCs w:val="18"/>
          <w:lang w:val="en-GB" w:eastAsia="hr-HR"/>
        </w:rPr>
      </w:pPr>
      <w:r w:rsidRPr="00E00C5A">
        <w:rPr>
          <w:rFonts w:ascii="Calibri" w:hAnsi="Calibri" w:cs="Calibri"/>
          <w:sz w:val="22"/>
          <w:szCs w:val="22"/>
          <w:lang w:val="en-GB" w:eastAsia="hr-HR"/>
        </w:rPr>
        <w:t>Since 2018, HBOR has implemented the International Financial Reporting Standard 9 for the impairment of financial instruments. </w:t>
      </w:r>
    </w:p>
    <w:p w14:paraId="2174A377" w14:textId="77777777" w:rsidR="00A54039" w:rsidRPr="00E00C5A" w:rsidRDefault="00A54039" w:rsidP="00A54039">
      <w:pPr>
        <w:spacing w:before="120" w:after="120"/>
        <w:jc w:val="both"/>
        <w:textAlignment w:val="baseline"/>
        <w:rPr>
          <w:rFonts w:ascii="Segoe UI" w:hAnsi="Segoe UI" w:cs="Segoe UI"/>
          <w:sz w:val="18"/>
          <w:szCs w:val="18"/>
          <w:lang w:val="en-GB" w:eastAsia="hr-HR"/>
        </w:rPr>
      </w:pPr>
      <w:r w:rsidRPr="00E00C5A">
        <w:rPr>
          <w:rFonts w:ascii="Calibri" w:hAnsi="Calibri" w:cs="Calibri"/>
          <w:sz w:val="22"/>
          <w:szCs w:val="22"/>
          <w:lang w:val="en-GB" w:eastAsia="hr-HR"/>
        </w:rPr>
        <w:lastRenderedPageBreak/>
        <w:t>As at 31 December 2024, HBOR's total gross portfolio amounted to EUR 4,992.72 million. Of the total gross portfolio, 77.6 percent was allocated to credit risk Stage 1, whereas 8.6 percent was allocated to credit risk Stage 2 and 13.1 percent to credit risk Stage 3. </w:t>
      </w:r>
    </w:p>
    <w:p w14:paraId="12AFDF08" w14:textId="77777777" w:rsidR="00A54039" w:rsidRPr="00E00C5A" w:rsidRDefault="00A54039" w:rsidP="00A54039">
      <w:pPr>
        <w:spacing w:before="120" w:after="120"/>
        <w:jc w:val="both"/>
        <w:textAlignment w:val="baseline"/>
        <w:rPr>
          <w:rFonts w:ascii="Segoe UI" w:hAnsi="Segoe UI" w:cs="Segoe UI"/>
          <w:sz w:val="18"/>
          <w:szCs w:val="18"/>
          <w:lang w:val="en-GB" w:eastAsia="hr-HR"/>
        </w:rPr>
      </w:pPr>
      <w:r w:rsidRPr="00E00C5A">
        <w:rPr>
          <w:rFonts w:ascii="Calibri" w:hAnsi="Calibri" w:cs="Calibri"/>
          <w:sz w:val="22"/>
          <w:szCs w:val="22"/>
          <w:lang w:val="en-GB" w:eastAsia="hr-HR"/>
        </w:rPr>
        <w:t>Financial assets not classified to credit risk stages represent 0.7 percent of the total gross portfolio. </w:t>
      </w:r>
    </w:p>
    <w:p w14:paraId="000BDE5F" w14:textId="77777777" w:rsidR="00A54039" w:rsidRPr="00E00C5A" w:rsidRDefault="00A54039" w:rsidP="00A54039">
      <w:pPr>
        <w:spacing w:before="120" w:after="120"/>
        <w:jc w:val="both"/>
        <w:textAlignment w:val="baseline"/>
        <w:rPr>
          <w:rFonts w:ascii="Segoe UI" w:hAnsi="Segoe UI" w:cs="Segoe UI"/>
          <w:sz w:val="18"/>
          <w:szCs w:val="18"/>
          <w:lang w:val="en-GB" w:eastAsia="hr-HR"/>
        </w:rPr>
      </w:pPr>
      <w:r w:rsidRPr="00E00C5A">
        <w:rPr>
          <w:rFonts w:ascii="Calibri" w:hAnsi="Calibri" w:cs="Calibri"/>
          <w:sz w:val="22"/>
          <w:szCs w:val="22"/>
          <w:lang w:val="en-GB" w:eastAsia="hr-HR"/>
        </w:rPr>
        <w:t>Of the total gross portfolio, 75.3 percent was allocated to credit risk Stage 1, 9.6 percent to credit risk Stage 2 and 15.1 percent to credit risk Stage 3. This is shown in the following graphs</w:t>
      </w:r>
      <w:r w:rsidRPr="00E00C5A">
        <w:rPr>
          <w:rFonts w:asciiTheme="minorHAnsi" w:eastAsia="SimSun" w:hAnsiTheme="minorHAnsi" w:cstheme="minorHAnsi"/>
          <w:sz w:val="22"/>
          <w:szCs w:val="22"/>
          <w:lang w:val="en-GB"/>
        </w:rPr>
        <w:t>.</w:t>
      </w:r>
    </w:p>
    <w:p w14:paraId="625E9948"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Style w:val="wacimagecontainer"/>
          <w:rFonts w:ascii="Segoe UI" w:hAnsi="Segoe UI" w:cs="Segoe UI"/>
          <w:noProof/>
          <w:color w:val="000000"/>
          <w:sz w:val="18"/>
          <w:szCs w:val="18"/>
          <w:shd w:val="clear" w:color="auto" w:fill="FFFFFF"/>
          <w:lang w:val="en-GB"/>
        </w:rPr>
        <w:drawing>
          <wp:inline distT="0" distB="0" distL="0" distR="0" wp14:anchorId="1B2DF413" wp14:editId="05B57F92">
            <wp:extent cx="5320146" cy="3112180"/>
            <wp:effectExtent l="0" t="0" r="0" b="0"/>
            <wp:docPr id="651093026" name="Slika 1" descr="A red circle with blue and gray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93026" name="Slika 1" descr="A red circle with blue and gray numbe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5423" cy="3126966"/>
                    </a:xfrm>
                    <a:prstGeom prst="rect">
                      <a:avLst/>
                    </a:prstGeom>
                    <a:noFill/>
                    <a:ln>
                      <a:noFill/>
                    </a:ln>
                  </pic:spPr>
                </pic:pic>
              </a:graphicData>
            </a:graphic>
          </wp:inline>
        </w:drawing>
      </w:r>
      <w:r w:rsidRPr="00E00C5A">
        <w:rPr>
          <w:rFonts w:ascii="Calibri" w:hAnsi="Calibri" w:cs="Calibri"/>
          <w:color w:val="000000"/>
          <w:sz w:val="22"/>
          <w:szCs w:val="22"/>
          <w:shd w:val="clear" w:color="auto" w:fill="FFFFFF"/>
          <w:lang w:val="en-GB"/>
        </w:rPr>
        <w:br/>
      </w:r>
    </w:p>
    <w:p w14:paraId="622B56E4" w14:textId="77777777" w:rsidR="00A54039" w:rsidRPr="00E00C5A" w:rsidRDefault="00A54039" w:rsidP="00A54039">
      <w:pPr>
        <w:spacing w:before="120" w:after="120" w:line="276" w:lineRule="auto"/>
        <w:jc w:val="both"/>
        <w:rPr>
          <w:rFonts w:asciiTheme="minorHAnsi" w:hAnsiTheme="minorHAnsi" w:cstheme="minorHAnsi"/>
          <w:sz w:val="22"/>
          <w:szCs w:val="22"/>
          <w:lang w:val="en-GB"/>
        </w:rPr>
      </w:pPr>
      <w:r w:rsidRPr="00E00C5A">
        <w:rPr>
          <w:rStyle w:val="wacimagecontainer"/>
          <w:rFonts w:ascii="Segoe UI" w:hAnsi="Segoe UI" w:cs="Segoe UI"/>
          <w:noProof/>
          <w:color w:val="000000"/>
          <w:sz w:val="18"/>
          <w:szCs w:val="18"/>
          <w:shd w:val="clear" w:color="auto" w:fill="FFFFFF"/>
          <w:lang w:val="en-GB"/>
        </w:rPr>
        <w:drawing>
          <wp:inline distT="0" distB="0" distL="0" distR="0" wp14:anchorId="12C11CE0" wp14:editId="1EEBC3CE">
            <wp:extent cx="5358238" cy="3103794"/>
            <wp:effectExtent l="0" t="0" r="0" b="1905"/>
            <wp:docPr id="1563928420" name="Slika 1563928420" descr="A red circle with numbers and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28420" name="Slika 1563928420" descr="A red circle with numbers and a blue circ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5817" cy="3125562"/>
                    </a:xfrm>
                    <a:prstGeom prst="rect">
                      <a:avLst/>
                    </a:prstGeom>
                    <a:noFill/>
                    <a:ln>
                      <a:noFill/>
                    </a:ln>
                  </pic:spPr>
                </pic:pic>
              </a:graphicData>
            </a:graphic>
          </wp:inline>
        </w:drawing>
      </w:r>
      <w:r w:rsidRPr="00E00C5A">
        <w:rPr>
          <w:color w:val="000000"/>
          <w:shd w:val="clear" w:color="auto" w:fill="FFFFFF"/>
          <w:lang w:val="en-GB"/>
        </w:rPr>
        <w:br/>
      </w:r>
    </w:p>
    <w:p w14:paraId="33B15A58" w14:textId="77777777" w:rsidR="00A54039" w:rsidRPr="00E00C5A" w:rsidRDefault="00A54039" w:rsidP="00A54039">
      <w:pPr>
        <w:spacing w:after="160" w:line="259" w:lineRule="auto"/>
        <w:rPr>
          <w:rFonts w:asciiTheme="minorHAnsi" w:hAnsiTheme="minorHAnsi" w:cstheme="minorHAnsi"/>
          <w:sz w:val="22"/>
          <w:szCs w:val="22"/>
          <w:lang w:val="en-GB"/>
        </w:rPr>
      </w:pPr>
      <w:r w:rsidRPr="00E00C5A">
        <w:rPr>
          <w:rFonts w:asciiTheme="minorHAnsi" w:hAnsiTheme="minorHAnsi" w:cstheme="minorHAnsi"/>
          <w:sz w:val="22"/>
          <w:szCs w:val="22"/>
          <w:lang w:val="en-GB"/>
        </w:rPr>
        <w:br w:type="page"/>
      </w:r>
    </w:p>
    <w:p w14:paraId="35E3C2ED"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5" w:name="_Toc193200496"/>
      <w:r w:rsidRPr="00E00C5A">
        <w:rPr>
          <w:rFonts w:asciiTheme="minorHAnsi" w:eastAsia="SimHei" w:hAnsiTheme="minorHAnsi" w:cstheme="minorHAnsi"/>
          <w:b/>
          <w:bCs/>
          <w:sz w:val="22"/>
          <w:szCs w:val="22"/>
          <w:lang w:val="en-GB"/>
        </w:rPr>
        <w:lastRenderedPageBreak/>
        <w:t>INTERNAL AUDIT</w:t>
      </w:r>
      <w:bookmarkEnd w:id="35"/>
    </w:p>
    <w:p w14:paraId="7DB9D995"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 Internal Audit is part of HBOR’s supervision system. It is in charge of monitoring the overall operations on the basis of the principles of legality and HBOR’s internal documents by applying the internal audit standards. </w:t>
      </w:r>
    </w:p>
    <w:p w14:paraId="5DDD2103"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 Internal Audit is organisationally independent in carrying out its tasks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the Management Board makes the necessary decisions to take corrective measures and activities. </w:t>
      </w:r>
    </w:p>
    <w:p w14:paraId="074861E9"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6" w:name="_Toc3249212"/>
      <w:bookmarkStart w:id="37" w:name="_Toc193200497"/>
      <w:r w:rsidRPr="00E00C5A">
        <w:rPr>
          <w:rFonts w:asciiTheme="minorHAnsi" w:eastAsia="SimHei" w:hAnsiTheme="minorHAnsi" w:cstheme="minorHAnsi"/>
          <w:b/>
          <w:bCs/>
          <w:sz w:val="22"/>
          <w:szCs w:val="22"/>
          <w:lang w:val="en-GB"/>
        </w:rPr>
        <w:t>COMPLIANCE MONITORING FUNCTION</w:t>
      </w:r>
      <w:bookmarkEnd w:id="36"/>
      <w:bookmarkEnd w:id="37"/>
    </w:p>
    <w:p w14:paraId="7EE0D7BF"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function of monitoring compliance has been established as an independent and permanent control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12C1ABC2"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The compliance monitoring function evaluates the impacts that new, and amendments to relevant, laws and other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HBOR’s Code of Ethics. The compliance monitoring function submits periodical reports to the Management Board, the Audit Committee and the Supervisory Board of HBOR.</w:t>
      </w:r>
    </w:p>
    <w:p w14:paraId="2AE6DE36"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8" w:name="_Toc193200498"/>
      <w:r w:rsidRPr="00E00C5A">
        <w:rPr>
          <w:rFonts w:asciiTheme="minorHAnsi" w:eastAsia="SimHei" w:hAnsiTheme="minorHAnsi" w:cstheme="minorHAnsi"/>
          <w:b/>
          <w:bCs/>
          <w:sz w:val="22"/>
          <w:szCs w:val="22"/>
          <w:lang w:val="en-GB"/>
        </w:rPr>
        <w:t>HUMAN RESOURCES</w:t>
      </w:r>
      <w:bookmarkEnd w:id="38"/>
    </w:p>
    <w:p w14:paraId="75E781F3" w14:textId="77777777" w:rsidR="00A54039" w:rsidRPr="00E00C5A" w:rsidRDefault="00A54039" w:rsidP="00A54039">
      <w:pPr>
        <w:spacing w:before="120" w:after="120" w:line="276" w:lineRule="auto"/>
        <w:jc w:val="both"/>
        <w:rPr>
          <w:rStyle w:val="normaltextrun"/>
          <w:rFonts w:asciiTheme="minorHAnsi" w:eastAsiaTheme="majorEastAsia" w:hAnsiTheme="minorHAnsi" w:cstheme="minorHAnsi"/>
          <w:sz w:val="22"/>
          <w:szCs w:val="22"/>
          <w:lang w:val="en-GB" w:eastAsia="hr-HR"/>
        </w:rPr>
      </w:pPr>
      <w:r w:rsidRPr="00E00C5A">
        <w:rPr>
          <w:rStyle w:val="normaltextrun"/>
          <w:rFonts w:asciiTheme="minorHAnsi" w:eastAsiaTheme="majorEastAsia" w:hAnsiTheme="minorHAnsi" w:cstheme="minorHAnsi"/>
          <w:sz w:val="22"/>
          <w:szCs w:val="22"/>
          <w:lang w:val="en-GB" w:eastAsia="hr-HR"/>
        </w:rPr>
        <w:t>The basis of HBOR's successful operations in 2024 were HBOR's employees, who demonstrated high expertise and client-orientation, as well as inventiveness in creating adequate financial solutions for the needs of the Croatian economy.</w:t>
      </w:r>
      <w:r w:rsidRPr="00E00C5A">
        <w:rPr>
          <w:rFonts w:asciiTheme="minorHAnsi" w:eastAsia="SimSun" w:hAnsiTheme="minorHAnsi" w:cstheme="minorHAnsi"/>
          <w:sz w:val="22"/>
          <w:szCs w:val="22"/>
          <w:lang w:val="en-GB"/>
        </w:rPr>
        <w:t xml:space="preserve"> </w:t>
      </w:r>
    </w:p>
    <w:p w14:paraId="4D713A4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Human Resources implement HBOR's human resources process management, including management support. </w:t>
      </w:r>
    </w:p>
    <w:p w14:paraId="0BD62232"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One of the important segments of human resources management is related to attracting high-quality employees and developing and retaining highly qualified staff. During 2024, 44 public competitions were implemented, under which more than 1,600 applications were processed.</w:t>
      </w:r>
    </w:p>
    <w:p w14:paraId="30EA8E90"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Beside the selection, Human Resources systematically carry out in-house and external educations of employees, thus investing actively in the development and upgrading of employees' competences that are fundamental both for core as well as other business processes of HBOR.</w:t>
      </w:r>
    </w:p>
    <w:p w14:paraId="316BFF35"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Success at work of all employees is further monitored and documented on a quarterly basis, whereas individual interviews take place on an annual basis</w:t>
      </w:r>
      <w:r w:rsidRPr="00E00C5A">
        <w:rPr>
          <w:rFonts w:asciiTheme="minorHAnsi" w:eastAsia="SimSun" w:hAnsiTheme="minorHAnsi" w:cstheme="minorHAnsi"/>
          <w:sz w:val="22"/>
          <w:szCs w:val="22"/>
          <w:lang w:val="en-GB"/>
        </w:rPr>
        <w:t>.</w:t>
      </w:r>
    </w:p>
    <w:p w14:paraId="172A6661"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lastRenderedPageBreak/>
        <w:t xml:space="preserve">In 2024, HBOR retained its manner of operations that is organised in the manner that employees can occasionally perform their duties by working from home. </w:t>
      </w:r>
      <w:r w:rsidRPr="00E00C5A">
        <w:rPr>
          <w:rFonts w:ascii="Calibri" w:eastAsia="SimSun" w:hAnsi="Calibri" w:cs="Calibri"/>
          <w:sz w:val="22"/>
          <w:szCs w:val="22"/>
          <w:lang w:val="en-GB"/>
        </w:rPr>
        <w:t>Work from home has been regulated with those employees, the nature of whose tasks and duties allows it</w:t>
      </w:r>
      <w:r w:rsidRPr="00E00C5A">
        <w:rPr>
          <w:rFonts w:asciiTheme="minorHAnsi" w:eastAsia="SimSun" w:hAnsiTheme="minorHAnsi" w:cstheme="minorHAnsi"/>
          <w:sz w:val="22"/>
          <w:szCs w:val="22"/>
          <w:lang w:val="en-GB"/>
        </w:rPr>
        <w:t xml:space="preserve">. </w:t>
      </w:r>
    </w:p>
    <w:p w14:paraId="50A64DB6"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As at 31 December 2024, there were altogether 446 employees in HBOR, of which 293 women and 153 men. </w:t>
      </w:r>
    </w:p>
    <w:p w14:paraId="17001AFB"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 xml:space="preserve">The average age of employees was </w:t>
      </w:r>
      <w:r w:rsidRPr="00E00C5A">
        <w:rPr>
          <w:rFonts w:asciiTheme="minorHAnsi" w:eastAsia="SimSun" w:hAnsiTheme="minorHAnsi" w:cstheme="minorHAnsi"/>
          <w:sz w:val="22"/>
          <w:szCs w:val="22"/>
          <w:lang w:val="en-GB"/>
        </w:rPr>
        <w:t xml:space="preserve">45. </w:t>
      </w:r>
      <w:r w:rsidRPr="00E00C5A">
        <w:rPr>
          <w:rFonts w:ascii="Calibri" w:eastAsia="SimSun" w:hAnsi="Calibri" w:cs="Calibri"/>
          <w:sz w:val="22"/>
          <w:szCs w:val="22"/>
          <w:lang w:val="en-GB"/>
        </w:rPr>
        <w:t>The share of women in the total number of employees was 66 percent and the share of men 34 percent</w:t>
      </w:r>
      <w:r w:rsidRPr="00E00C5A">
        <w:rPr>
          <w:rFonts w:asciiTheme="minorHAnsi" w:eastAsia="SimSun" w:hAnsiTheme="minorHAnsi" w:cstheme="minorHAnsi"/>
          <w:sz w:val="22"/>
          <w:szCs w:val="22"/>
          <w:lang w:val="en-GB"/>
        </w:rPr>
        <w:t xml:space="preserve">. </w:t>
      </w:r>
    </w:p>
    <w:p w14:paraId="7A17DD2E"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413 employees, i.e. 92 % hold a university degree.</w:t>
      </w:r>
    </w:p>
    <w:p w14:paraId="008D314A"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The annual employee </w:t>
      </w:r>
      <w:r w:rsidRPr="009A7B2B">
        <w:rPr>
          <w:rFonts w:asciiTheme="minorHAnsi" w:eastAsia="SimSun" w:hAnsiTheme="minorHAnsi" w:cstheme="minorHAnsi"/>
          <w:sz w:val="22"/>
          <w:szCs w:val="22"/>
          <w:lang w:val="en-GB"/>
        </w:rPr>
        <w:t>turnover rate in 2024 was 4.44%, and for core business 2.95%. The total number of employees who left HBOR in</w:t>
      </w:r>
      <w:r w:rsidRPr="00E00C5A">
        <w:rPr>
          <w:rFonts w:asciiTheme="minorHAnsi" w:eastAsia="SimSun" w:hAnsiTheme="minorHAnsi" w:cstheme="minorHAnsi"/>
          <w:sz w:val="22"/>
          <w:szCs w:val="22"/>
          <w:lang w:val="en-GB"/>
        </w:rPr>
        <w:t xml:space="preserve"> 2024 </w:t>
      </w:r>
      <w:r>
        <w:rPr>
          <w:rFonts w:asciiTheme="minorHAnsi" w:eastAsia="SimSun" w:hAnsiTheme="minorHAnsi" w:cstheme="minorHAnsi"/>
          <w:sz w:val="22"/>
          <w:szCs w:val="22"/>
          <w:lang w:val="en-GB"/>
        </w:rPr>
        <w:t>was</w:t>
      </w:r>
      <w:r w:rsidRPr="00E00C5A">
        <w:rPr>
          <w:rFonts w:asciiTheme="minorHAnsi" w:eastAsia="SimSun" w:hAnsiTheme="minorHAnsi" w:cstheme="minorHAnsi"/>
          <w:sz w:val="22"/>
          <w:szCs w:val="22"/>
          <w:lang w:val="en-GB"/>
        </w:rPr>
        <w:t xml:space="preserve"> 19, of which 3 </w:t>
      </w:r>
      <w:r>
        <w:rPr>
          <w:rFonts w:asciiTheme="minorHAnsi" w:eastAsia="SimSun" w:hAnsiTheme="minorHAnsi" w:cstheme="minorHAnsi"/>
          <w:sz w:val="22"/>
          <w:szCs w:val="22"/>
          <w:lang w:val="en-GB"/>
        </w:rPr>
        <w:t>were</w:t>
      </w:r>
      <w:r w:rsidRPr="00E00C5A">
        <w:rPr>
          <w:rFonts w:asciiTheme="minorHAnsi" w:eastAsia="SimSun" w:hAnsiTheme="minorHAnsi" w:cstheme="minorHAnsi"/>
          <w:sz w:val="22"/>
          <w:szCs w:val="22"/>
          <w:lang w:val="en-GB"/>
        </w:rPr>
        <w:t xml:space="preserve"> employees from core business.</w:t>
      </w:r>
    </w:p>
    <w:p w14:paraId="43A895DC" w14:textId="77777777" w:rsidR="00A54039" w:rsidRPr="00E00C5A" w:rsidRDefault="00A54039" w:rsidP="00A54039">
      <w:pPr>
        <w:spacing w:before="120" w:after="160" w:line="276" w:lineRule="auto"/>
        <w:jc w:val="both"/>
        <w:rPr>
          <w:rStyle w:val="Zadanifontodlomka1"/>
          <w:rFonts w:asciiTheme="minorHAnsi" w:eastAsia="Calibri" w:hAnsiTheme="minorHAnsi" w:cstheme="minorHAnsi"/>
          <w:b/>
          <w:bCs/>
          <w:sz w:val="22"/>
          <w:szCs w:val="22"/>
          <w:lang w:val="en-GB"/>
        </w:rPr>
      </w:pPr>
      <w:r w:rsidRPr="00E00C5A">
        <w:rPr>
          <w:rStyle w:val="Zadanifontodlomka1"/>
          <w:rFonts w:asciiTheme="minorHAnsi" w:eastAsia="Calibri" w:hAnsiTheme="minorHAnsi" w:cstheme="minorHAnsi"/>
          <w:b/>
          <w:bCs/>
          <w:sz w:val="22"/>
          <w:szCs w:val="22"/>
          <w:lang w:val="en-GB"/>
        </w:rPr>
        <w:t xml:space="preserve">Organisational structure of HBOR as at 31 December 2024 </w:t>
      </w:r>
    </w:p>
    <w:p w14:paraId="3589F8AF" w14:textId="0F28E48D" w:rsidR="00A54039" w:rsidRPr="002A5AC0" w:rsidRDefault="002A5AC0" w:rsidP="00A54039">
      <w:pPr>
        <w:spacing w:after="160" w:line="276" w:lineRule="auto"/>
        <w:jc w:val="both"/>
        <w:rPr>
          <w:rStyle w:val="Zadanifontodlomka1"/>
          <w:rFonts w:asciiTheme="minorHAnsi" w:eastAsia="Calibri" w:hAnsiTheme="minorHAnsi" w:cstheme="minorHAnsi"/>
          <w:b/>
          <w:bCs/>
          <w:sz w:val="22"/>
          <w:szCs w:val="22"/>
          <w:lang w:val="hr-HR"/>
        </w:rPr>
      </w:pPr>
      <w:r w:rsidRPr="002A5AC0">
        <w:rPr>
          <w:rFonts w:asciiTheme="minorHAnsi" w:eastAsia="Calibri" w:hAnsiTheme="minorHAnsi" w:cstheme="minorHAnsi"/>
          <w:b/>
          <w:bCs/>
          <w:noProof/>
          <w:sz w:val="22"/>
          <w:szCs w:val="22"/>
          <w:lang w:val="hr-HR"/>
        </w:rPr>
        <w:drawing>
          <wp:inline distT="0" distB="0" distL="0" distR="0" wp14:anchorId="3E91E989" wp14:editId="3506BF86">
            <wp:extent cx="5760720" cy="3239770"/>
            <wp:effectExtent l="0" t="0" r="0" b="0"/>
            <wp:docPr id="1825228434" name="Slika 2" descr="Slika na kojoj se prikazuje tekst, snimka zaslona, Font,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28434" name="Slika 2" descr="Slika na kojoj se prikazuje tekst, snimka zaslona, Font, broj&#10;&#10;Sadržaj generiran umjetnom inteligencijom može biti netoč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091615C3"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39" w:name="_Toc193200499"/>
      <w:r w:rsidRPr="00E00C5A">
        <w:rPr>
          <w:rFonts w:asciiTheme="minorHAnsi" w:eastAsia="SimHei" w:hAnsiTheme="minorHAnsi" w:cstheme="minorHAnsi"/>
          <w:b/>
          <w:bCs/>
          <w:sz w:val="22"/>
          <w:szCs w:val="22"/>
          <w:lang w:val="en-GB"/>
        </w:rPr>
        <w:t>OTHER ACTIVITIES</w:t>
      </w:r>
      <w:bookmarkEnd w:id="39"/>
    </w:p>
    <w:p w14:paraId="2F4D988E" w14:textId="77777777" w:rsidR="00A54039" w:rsidRPr="00E00C5A" w:rsidRDefault="00A54039" w:rsidP="00A54039">
      <w:pPr>
        <w:spacing w:before="240" w:after="120" w:line="276" w:lineRule="auto"/>
        <w:jc w:val="both"/>
        <w:rPr>
          <w:rFonts w:ascii="Calibri" w:eastAsia="SimSun" w:hAnsi="Calibri" w:cs="Calibri"/>
          <w:sz w:val="22"/>
          <w:szCs w:val="22"/>
          <w:lang w:val="en-GB"/>
        </w:rPr>
      </w:pPr>
      <w:r w:rsidRPr="00E00C5A">
        <w:rPr>
          <w:rFonts w:ascii="Calibri" w:eastAsia="SimSun" w:hAnsi="Calibri" w:cs="Calibri"/>
          <w:b/>
          <w:bCs/>
          <w:sz w:val="22"/>
          <w:szCs w:val="22"/>
          <w:lang w:val="en-GB"/>
        </w:rPr>
        <w:t>Pillar Assessment</w:t>
      </w:r>
    </w:p>
    <w:p w14:paraId="4EE25AB3" w14:textId="77777777" w:rsidR="00A54039" w:rsidRPr="00E00C5A" w:rsidRDefault="00A54039" w:rsidP="00A54039">
      <w:pPr>
        <w:spacing w:before="120" w:line="276" w:lineRule="auto"/>
        <w:jc w:val="both"/>
        <w:rPr>
          <w:rFonts w:asciiTheme="minorHAnsi" w:hAnsiTheme="minorHAnsi" w:cstheme="minorHAnsi"/>
          <w:sz w:val="22"/>
          <w:szCs w:val="22"/>
          <w:lang w:val="en-GB"/>
        </w:rPr>
      </w:pPr>
      <w:r w:rsidRPr="00E00C5A">
        <w:rPr>
          <w:rStyle w:val="Zadanifontodlomka1"/>
          <w:rFonts w:asciiTheme="minorHAnsi" w:eastAsia="SimSun" w:hAnsiTheme="minorHAnsi" w:cstheme="minorHAnsi"/>
          <w:sz w:val="22"/>
          <w:szCs w:val="22"/>
          <w:lang w:val="en-GB"/>
        </w:rPr>
        <w:t>The European Commission, in cooperation with the selected external auditor, carried out a thorough and comprehensive assessment to determine whether HBOR complies with the requirements of Article 154</w:t>
      </w:r>
      <w:r>
        <w:rPr>
          <w:rStyle w:val="Zadanifontodlomka1"/>
          <w:rFonts w:asciiTheme="minorHAnsi" w:eastAsia="SimSun" w:hAnsiTheme="minorHAnsi" w:cstheme="minorHAnsi"/>
          <w:sz w:val="22"/>
          <w:szCs w:val="22"/>
          <w:lang w:val="en-GB"/>
        </w:rPr>
        <w:t>,</w:t>
      </w:r>
      <w:r w:rsidRPr="00E00C5A">
        <w:rPr>
          <w:rStyle w:val="Zadanifontodlomka1"/>
          <w:rFonts w:asciiTheme="minorHAnsi" w:eastAsia="SimSun" w:hAnsiTheme="minorHAnsi" w:cstheme="minorHAnsi"/>
          <w:sz w:val="22"/>
          <w:szCs w:val="22"/>
          <w:lang w:val="en-GB"/>
        </w:rPr>
        <w:t xml:space="preserve"> paragraph 4</w:t>
      </w:r>
      <w:r>
        <w:rPr>
          <w:rStyle w:val="Zadanifontodlomka1"/>
          <w:rFonts w:asciiTheme="minorHAnsi" w:eastAsia="SimSun" w:hAnsiTheme="minorHAnsi" w:cstheme="minorHAnsi"/>
          <w:sz w:val="22"/>
          <w:szCs w:val="22"/>
          <w:lang w:val="en-GB"/>
        </w:rPr>
        <w:t>,</w:t>
      </w:r>
      <w:r w:rsidRPr="00E00C5A">
        <w:rPr>
          <w:rStyle w:val="Zadanifontodlomka1"/>
          <w:rFonts w:asciiTheme="minorHAnsi" w:eastAsia="SimSun" w:hAnsiTheme="minorHAnsi" w:cstheme="minorHAnsi"/>
          <w:sz w:val="22"/>
          <w:szCs w:val="22"/>
          <w:lang w:val="en-GB"/>
        </w:rPr>
        <w:t xml:space="preserve"> sub-paragraph (f) of the Financial Regulation (EU) 2018/1046, applicable to the general budget of the Union. In March 2024, HBOR obtained a positive assessment of the European Commission and thus obtained a power for direct management of the European Union funds. </w:t>
      </w:r>
    </w:p>
    <w:p w14:paraId="5CBE5A12" w14:textId="77777777" w:rsidR="00A54039" w:rsidRPr="00E00C5A" w:rsidRDefault="00A54039" w:rsidP="00A54039">
      <w:pPr>
        <w:spacing w:before="120" w:line="276" w:lineRule="auto"/>
        <w:jc w:val="both"/>
        <w:rPr>
          <w:rFonts w:asciiTheme="minorHAnsi" w:eastAsia="SimSun" w:hAnsiTheme="minorHAnsi" w:cstheme="minorHAnsi"/>
          <w:bCs/>
          <w:sz w:val="22"/>
          <w:szCs w:val="22"/>
          <w:lang w:val="en-GB"/>
        </w:rPr>
      </w:pPr>
      <w:r w:rsidRPr="00E00C5A">
        <w:rPr>
          <w:rFonts w:asciiTheme="minorHAnsi" w:eastAsia="SimSun" w:hAnsiTheme="minorHAnsi" w:cstheme="minorHAnsi"/>
          <w:bCs/>
          <w:sz w:val="22"/>
          <w:szCs w:val="22"/>
          <w:lang w:val="en-GB"/>
        </w:rPr>
        <w:t>Under the Pilar-based assessment procedure, the verification process of the following pillars was carried out:</w:t>
      </w:r>
    </w:p>
    <w:p w14:paraId="0D92449A" w14:textId="77777777" w:rsidR="00A54039" w:rsidRPr="00801350" w:rsidRDefault="00A54039">
      <w:pPr>
        <w:numPr>
          <w:ilvl w:val="0"/>
          <w:numId w:val="6"/>
        </w:numPr>
        <w:spacing w:before="120" w:after="120" w:line="276" w:lineRule="auto"/>
        <w:jc w:val="both"/>
        <w:rPr>
          <w:rFonts w:asciiTheme="minorHAnsi" w:eastAsia="SimSun" w:hAnsiTheme="minorHAnsi" w:cstheme="minorHAnsi"/>
          <w:bCs/>
          <w:sz w:val="22"/>
          <w:szCs w:val="22"/>
          <w:lang w:val="en-GB"/>
        </w:rPr>
      </w:pPr>
      <w:r w:rsidRPr="00801350">
        <w:rPr>
          <w:rFonts w:asciiTheme="minorHAnsi" w:eastAsia="SimSun" w:hAnsiTheme="minorHAnsi" w:cstheme="minorHAnsi"/>
          <w:bCs/>
          <w:sz w:val="22"/>
          <w:szCs w:val="22"/>
          <w:lang w:val="en-GB"/>
        </w:rPr>
        <w:t xml:space="preserve">Internal Control </w:t>
      </w:r>
    </w:p>
    <w:p w14:paraId="3F5E762D" w14:textId="77777777" w:rsidR="00A54039" w:rsidRPr="00801350" w:rsidRDefault="00A54039">
      <w:pPr>
        <w:numPr>
          <w:ilvl w:val="0"/>
          <w:numId w:val="7"/>
        </w:numPr>
        <w:spacing w:before="120" w:after="120" w:line="276" w:lineRule="auto"/>
        <w:jc w:val="both"/>
        <w:rPr>
          <w:rFonts w:asciiTheme="minorHAnsi" w:eastAsia="SimSun" w:hAnsiTheme="minorHAnsi" w:cstheme="minorHAnsi"/>
          <w:bCs/>
          <w:sz w:val="22"/>
          <w:szCs w:val="22"/>
          <w:lang w:val="en-GB"/>
        </w:rPr>
      </w:pPr>
      <w:r w:rsidRPr="00801350">
        <w:rPr>
          <w:rFonts w:asciiTheme="minorHAnsi" w:eastAsia="SimSun" w:hAnsiTheme="minorHAnsi" w:cstheme="minorHAnsi"/>
          <w:bCs/>
          <w:sz w:val="22"/>
          <w:szCs w:val="22"/>
          <w:lang w:val="en-GB"/>
        </w:rPr>
        <w:t>Accounting</w:t>
      </w:r>
    </w:p>
    <w:p w14:paraId="25E878F6" w14:textId="77777777" w:rsidR="00A54039" w:rsidRPr="00801350" w:rsidRDefault="00A54039">
      <w:pPr>
        <w:numPr>
          <w:ilvl w:val="0"/>
          <w:numId w:val="8"/>
        </w:numPr>
        <w:spacing w:before="120" w:after="120" w:line="276" w:lineRule="auto"/>
        <w:jc w:val="both"/>
        <w:rPr>
          <w:rFonts w:asciiTheme="minorHAnsi" w:eastAsia="SimSun" w:hAnsiTheme="minorHAnsi" w:cstheme="minorHAnsi"/>
          <w:bCs/>
          <w:sz w:val="22"/>
          <w:szCs w:val="22"/>
          <w:lang w:val="en-GB"/>
        </w:rPr>
      </w:pPr>
      <w:r w:rsidRPr="00801350">
        <w:rPr>
          <w:rFonts w:asciiTheme="minorHAnsi" w:eastAsia="SimSun" w:hAnsiTheme="minorHAnsi" w:cstheme="minorHAnsi"/>
          <w:bCs/>
          <w:sz w:val="22"/>
          <w:szCs w:val="22"/>
          <w:lang w:val="en-GB"/>
        </w:rPr>
        <w:lastRenderedPageBreak/>
        <w:t xml:space="preserve">Independent </w:t>
      </w:r>
      <w:r>
        <w:rPr>
          <w:rFonts w:asciiTheme="minorHAnsi" w:eastAsia="SimSun" w:hAnsiTheme="minorHAnsi" w:cstheme="minorHAnsi"/>
          <w:bCs/>
          <w:sz w:val="22"/>
          <w:szCs w:val="22"/>
          <w:lang w:val="en-GB"/>
        </w:rPr>
        <w:t>E</w:t>
      </w:r>
      <w:r w:rsidRPr="00801350">
        <w:rPr>
          <w:rFonts w:asciiTheme="minorHAnsi" w:eastAsia="SimSun" w:hAnsiTheme="minorHAnsi" w:cstheme="minorHAnsi"/>
          <w:bCs/>
          <w:sz w:val="22"/>
          <w:szCs w:val="22"/>
          <w:lang w:val="en-GB"/>
        </w:rPr>
        <w:t xml:space="preserve">xternal </w:t>
      </w:r>
      <w:r>
        <w:rPr>
          <w:rFonts w:asciiTheme="minorHAnsi" w:eastAsia="SimSun" w:hAnsiTheme="minorHAnsi" w:cstheme="minorHAnsi"/>
          <w:bCs/>
          <w:sz w:val="22"/>
          <w:szCs w:val="22"/>
          <w:lang w:val="en-GB"/>
        </w:rPr>
        <w:t>A</w:t>
      </w:r>
      <w:r w:rsidRPr="00801350">
        <w:rPr>
          <w:rFonts w:asciiTheme="minorHAnsi" w:eastAsia="SimSun" w:hAnsiTheme="minorHAnsi" w:cstheme="minorHAnsi"/>
          <w:bCs/>
          <w:sz w:val="22"/>
          <w:szCs w:val="22"/>
          <w:lang w:val="en-GB"/>
        </w:rPr>
        <w:t>udit</w:t>
      </w:r>
    </w:p>
    <w:p w14:paraId="62753C53" w14:textId="77777777" w:rsidR="00A54039" w:rsidRPr="00E00C5A" w:rsidRDefault="00A54039">
      <w:pPr>
        <w:numPr>
          <w:ilvl w:val="0"/>
          <w:numId w:val="9"/>
        </w:numPr>
        <w:spacing w:before="120" w:after="120" w:line="276" w:lineRule="auto"/>
        <w:jc w:val="both"/>
        <w:rPr>
          <w:rFonts w:asciiTheme="minorHAnsi" w:eastAsia="SimSun" w:hAnsiTheme="minorHAnsi" w:cstheme="minorHAnsi"/>
          <w:bCs/>
          <w:sz w:val="22"/>
          <w:szCs w:val="22"/>
          <w:lang w:val="en-GB"/>
        </w:rPr>
      </w:pPr>
      <w:r w:rsidRPr="00801350">
        <w:rPr>
          <w:rFonts w:asciiTheme="minorHAnsi" w:eastAsia="SimSun" w:hAnsiTheme="minorHAnsi" w:cstheme="minorHAnsi"/>
          <w:bCs/>
          <w:sz w:val="22"/>
          <w:szCs w:val="22"/>
          <w:lang w:val="en-GB"/>
        </w:rPr>
        <w:t>Financial Instruments</w:t>
      </w:r>
    </w:p>
    <w:p w14:paraId="46981684" w14:textId="77777777" w:rsidR="00A54039" w:rsidRPr="00E00C5A" w:rsidRDefault="00A54039">
      <w:pPr>
        <w:numPr>
          <w:ilvl w:val="0"/>
          <w:numId w:val="10"/>
        </w:numPr>
        <w:spacing w:before="120" w:after="120" w:line="276" w:lineRule="auto"/>
        <w:jc w:val="both"/>
        <w:rPr>
          <w:rFonts w:asciiTheme="minorHAnsi" w:eastAsia="SimSun" w:hAnsiTheme="minorHAnsi" w:cstheme="minorHAnsi"/>
          <w:bCs/>
          <w:sz w:val="22"/>
          <w:szCs w:val="22"/>
          <w:lang w:val="en-GB"/>
        </w:rPr>
      </w:pPr>
      <w:r w:rsidRPr="00E00C5A">
        <w:rPr>
          <w:rFonts w:asciiTheme="minorHAnsi" w:eastAsia="SimSun" w:hAnsiTheme="minorHAnsi" w:cstheme="minorHAnsi"/>
          <w:bCs/>
          <w:sz w:val="22"/>
          <w:szCs w:val="22"/>
          <w:lang w:val="en-GB"/>
        </w:rPr>
        <w:t>Exclusion from Access to Finance</w:t>
      </w:r>
    </w:p>
    <w:p w14:paraId="53A4A20A" w14:textId="77777777" w:rsidR="00A54039" w:rsidRPr="00E00C5A" w:rsidRDefault="00A54039">
      <w:pPr>
        <w:numPr>
          <w:ilvl w:val="0"/>
          <w:numId w:val="10"/>
        </w:numPr>
        <w:spacing w:before="120" w:after="120" w:line="276" w:lineRule="auto"/>
        <w:jc w:val="both"/>
        <w:rPr>
          <w:rFonts w:asciiTheme="minorHAnsi" w:eastAsia="SimSun" w:hAnsiTheme="minorHAnsi" w:cstheme="minorHAnsi"/>
          <w:bCs/>
          <w:sz w:val="22"/>
          <w:szCs w:val="22"/>
          <w:lang w:val="en-GB"/>
        </w:rPr>
      </w:pPr>
      <w:r w:rsidRPr="00E00C5A">
        <w:rPr>
          <w:rFonts w:asciiTheme="minorHAnsi" w:eastAsia="SimSun" w:hAnsiTheme="minorHAnsi" w:cstheme="minorHAnsi"/>
          <w:bCs/>
          <w:sz w:val="22"/>
          <w:szCs w:val="22"/>
          <w:lang w:val="en-GB"/>
        </w:rPr>
        <w:t>Publication of Information on Beneficiaries</w:t>
      </w:r>
    </w:p>
    <w:p w14:paraId="6DE93C89" w14:textId="77777777" w:rsidR="00A54039" w:rsidRPr="00E00C5A" w:rsidRDefault="00A54039">
      <w:pPr>
        <w:numPr>
          <w:ilvl w:val="0"/>
          <w:numId w:val="10"/>
        </w:numPr>
        <w:spacing w:before="120" w:after="120" w:line="276" w:lineRule="auto"/>
        <w:jc w:val="both"/>
        <w:rPr>
          <w:rFonts w:asciiTheme="minorHAnsi" w:eastAsia="SimSun" w:hAnsiTheme="minorHAnsi" w:cstheme="minorHAnsi"/>
          <w:bCs/>
          <w:sz w:val="22"/>
          <w:szCs w:val="22"/>
          <w:lang w:val="en-GB"/>
        </w:rPr>
      </w:pPr>
      <w:r w:rsidRPr="00E00C5A">
        <w:rPr>
          <w:rFonts w:asciiTheme="minorHAnsi" w:eastAsia="SimSun" w:hAnsiTheme="minorHAnsi" w:cstheme="minorHAnsi"/>
          <w:bCs/>
          <w:sz w:val="22"/>
          <w:szCs w:val="22"/>
          <w:lang w:val="en-GB"/>
        </w:rPr>
        <w:t>Personal Data Protection</w:t>
      </w:r>
    </w:p>
    <w:p w14:paraId="27C44AFB"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Calibri" w:eastAsia="SimSun" w:hAnsi="Calibri" w:cs="Calibri"/>
          <w:sz w:val="22"/>
          <w:szCs w:val="22"/>
          <w:lang w:val="en-GB"/>
        </w:rPr>
        <w:t xml:space="preserve">The process of verifying and testing was completed in November 2022, when the Preliminary Final Report was submitted to the European Commission. Throughout 2023, there was communication between the European Commission, HBOR and the independent auditor who conducted the pillar-based assessment, and the Final Report was submitted to the European Commission in December </w:t>
      </w:r>
      <w:r w:rsidRPr="00E00C5A">
        <w:rPr>
          <w:rFonts w:asciiTheme="minorHAnsi" w:hAnsiTheme="minorHAnsi" w:cstheme="minorHAnsi"/>
          <w:sz w:val="22"/>
          <w:szCs w:val="22"/>
          <w:lang w:val="en-GB"/>
        </w:rPr>
        <w:t xml:space="preserve">2023. </w:t>
      </w:r>
    </w:p>
    <w:p w14:paraId="307D58B9" w14:textId="77777777" w:rsidR="00A54039" w:rsidRPr="00E00C5A" w:rsidRDefault="00A54039" w:rsidP="00A54039">
      <w:pPr>
        <w:spacing w:before="120" w:line="276" w:lineRule="auto"/>
        <w:jc w:val="both"/>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Rating</w:t>
      </w:r>
    </w:p>
    <w:p w14:paraId="53C18D5E" w14:textId="77777777" w:rsidR="00A54039" w:rsidRPr="00E00C5A" w:rsidRDefault="00A54039" w:rsidP="00A54039">
      <w:pPr>
        <w:spacing w:before="120"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On 18 September 2024, the rating agency </w:t>
      </w:r>
      <w:r w:rsidRPr="009F482C">
        <w:rPr>
          <w:rFonts w:asciiTheme="minorHAnsi" w:hAnsiTheme="minorHAnsi" w:cstheme="minorHAnsi"/>
          <w:sz w:val="22"/>
          <w:szCs w:val="22"/>
          <w:lang w:val="en-GB"/>
        </w:rPr>
        <w:t>Standard &amp; Poor's equalised HBOR’s long-term rating with the rating of the Republic of Croatia, thus raising t</w:t>
      </w:r>
      <w:r w:rsidRPr="00E00C5A">
        <w:rPr>
          <w:rFonts w:asciiTheme="minorHAnsi" w:hAnsiTheme="minorHAnsi" w:cstheme="minorHAnsi"/>
          <w:sz w:val="22"/>
          <w:szCs w:val="22"/>
          <w:lang w:val="en-GB"/>
        </w:rPr>
        <w:t xml:space="preserve">he rating from BBB+ to A-, with a positive outlook, which is HBOR's highest rating in history. </w:t>
      </w:r>
    </w:p>
    <w:p w14:paraId="43593906"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Standard &amp; Poor's highlights HBOR’s role in implementing government economic and social policies with a special focus on sustainable development of the Croatian economy and export promotion. In its report, the rating agency states that HBOR’s role has expanded since its establishment and has developed in line with the strategic goals of the Government of the Republic of Croatia.</w:t>
      </w:r>
    </w:p>
    <w:p w14:paraId="50ED67E8" w14:textId="77777777" w:rsidR="00A54039" w:rsidRPr="00E00C5A" w:rsidRDefault="00A54039" w:rsidP="00A54039">
      <w:pPr>
        <w:spacing w:before="120" w:after="120" w:line="276" w:lineRule="auto"/>
        <w:jc w:val="both"/>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Cooperation with EIB</w:t>
      </w:r>
    </w:p>
    <w:p w14:paraId="3EB8091F"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In November 2024, the European Investment Bank (EIB) and HBOR signed a EUR 200 million Finance Contract for the financing of small and medium-sized enterprises, mid-caps, large companies and public sector entities for projects that include the promotion of environmental sustainability and combat against climate change. This loan is a part of the EIB’s framework loan in the amount of EUR 500 million approved to HBOR, based on which the first loan tranche in the amount of EUR 200 million was signed with HBOR in 2023.  </w:t>
      </w:r>
    </w:p>
    <w:p w14:paraId="3542BBEF"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In addition to the above, the EIB enabled HBOR to use advisory services in the field of green financing through the "Green Gateway" technical assistance programme. Through this programme, HBOR receives targeted technical assistance for developing its own capacities, improving the assessment of green projects and incorporating EIB's green acceptance standards into HBOR's business processes. The “Green Gateway” programme also strengthens HBOR's role in providing assistance and coordinating training in the field of green finance to the Croatian financial sector. Besides, the programme provides support to the Ministry of Finance and members of the Sustainable Finance Forum in their efforts to raise awareness and readiness for the implementation of regulations and various initiatives in the field of green finance.</w:t>
      </w:r>
    </w:p>
    <w:p w14:paraId="5C309936" w14:textId="77777777" w:rsidR="00A54039" w:rsidRPr="00E00C5A" w:rsidRDefault="00A54039" w:rsidP="00A54039">
      <w:pPr>
        <w:spacing w:before="120" w:after="120" w:line="276" w:lineRule="auto"/>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International Cooperation and Internationalisation</w:t>
      </w:r>
    </w:p>
    <w:p w14:paraId="4F72A134" w14:textId="77777777" w:rsidR="00A54039" w:rsidRPr="00E00C5A" w:rsidRDefault="00A54039" w:rsidP="00A54039">
      <w:pPr>
        <w:spacing w:line="276" w:lineRule="auto"/>
        <w:jc w:val="both"/>
        <w:rPr>
          <w:rStyle w:val="Zadanifontodlomka1"/>
          <w:rFonts w:asciiTheme="minorHAnsi" w:eastAsia="SimSun" w:hAnsiTheme="minorHAnsi" w:cstheme="minorHAnsi"/>
          <w:sz w:val="22"/>
          <w:szCs w:val="22"/>
          <w:lang w:val="en-GB"/>
        </w:rPr>
      </w:pPr>
      <w:r w:rsidRPr="00E00C5A">
        <w:rPr>
          <w:rStyle w:val="normaltextrun"/>
          <w:rFonts w:asciiTheme="minorHAnsi" w:eastAsiaTheme="majorEastAsia" w:hAnsiTheme="minorHAnsi" w:cstheme="minorHAnsi"/>
          <w:sz w:val="22"/>
          <w:szCs w:val="22"/>
          <w:lang w:val="en-GB" w:eastAsia="hr-HR"/>
        </w:rPr>
        <w:t xml:space="preserve">During 2024, HBOR strengthened its position on the international financial scene through active participation in the work of the EU and international financial institutions, which provided it with better insight into EU development policies, bilateral cooperation with individual institutions, capacity building, and the development of new forms of support for the economy. </w:t>
      </w:r>
      <w:r w:rsidRPr="00E00C5A">
        <w:rPr>
          <w:rFonts w:asciiTheme="minorHAnsi" w:hAnsiTheme="minorHAnsi" w:cstheme="minorHAnsi"/>
          <w:sz w:val="22"/>
          <w:szCs w:val="22"/>
          <w:lang w:val="en-GB"/>
        </w:rPr>
        <w:t>Special emphasis was placed on active participation in the work of international associations, bilateral cooperation, and strengthening its own capacities.</w:t>
      </w:r>
    </w:p>
    <w:p w14:paraId="7B9F3A01"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lastRenderedPageBreak/>
        <w:t>HBOR participated actively in numerous international events, both multilateral and bilateral. The Bank has established and maintained successful relations with many important international financial institutions, development banks, export credit agencies, associations and clubs, such as the European Association of Public Banks (EAPB), the European Long Term Investors Association (ELTI) of which HBOR is an establishing member, the International Development Finance Club (IDFC), the Banking Association for Central and Eastern Europe (BACEE), the Berne Union, the Network of European Financial Institutions for SMEs (NEFI), the United Nations Environment Programme Finance Initiative (UNEP FI), UN Global Compact, and numerous bilateral trade chambers.</w:t>
      </w:r>
    </w:p>
    <w:p w14:paraId="26812AB5"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International activities enable HBOR to participate in the development of common positions and lobbying, as well as influence the creation of EU policies and regulations, and also represent the voice of small banks in associations. </w:t>
      </w:r>
    </w:p>
    <w:p w14:paraId="44501C6C"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The reporting 2024 brought HBOR a step forward in international associations of public banks, as HBOR Management Board members were elected to the management bodies of two European and one global association. In this sense, the election of the President of the Management Board of HBOR to the Administrative Board of the European Association of Public Banks (EAPB) has to be particularly pointed out. Through its membership in the Administrative Board, as the highest management body of the association, HBOR directly influences the shaping of European policies for the sustainable development of economies by promoting common interests in the new European Commission and the European Parliament, working on key areas such as investments in green technologies, sustainable finance, digital transformation, EU promotional policies as well as banking regulation and supervision, with the aim of supporting recovery and resilience, as well as supporting European competitiveness for the benefit of the national economies.</w:t>
      </w:r>
    </w:p>
    <w:p w14:paraId="505F3DB1"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Furthermore, the great significance for HBOR on the global level was achieved by the election of the President of the Management Board of HBOR to the Steering Group of the International Development Finance Club (IDFC), which includes 27 development banks from all over the world. With this, HBOR further strengthened its role in global initiatives for sustainable development, and in particular for promoting the role of development banks in the global financial architecture. This includes working on key issues of climate change and green finance in international cooperation with development banks from around the world. </w:t>
      </w:r>
    </w:p>
    <w:p w14:paraId="70CE7CB3"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In the European context, and especially in the CEE countries, cooperation with the Association of Banks of Central and Eastern Europe (BACEE), which consists of 24 members, has been intensified, in which the member of the HBOR Management Board, Josip Pavković, was elected to </w:t>
      </w:r>
      <w:r w:rsidRPr="00F53374">
        <w:rPr>
          <w:rFonts w:asciiTheme="minorHAnsi" w:hAnsiTheme="minorHAnsi" w:cstheme="minorHAnsi"/>
          <w:sz w:val="22"/>
          <w:szCs w:val="22"/>
          <w:lang w:val="en-GB"/>
        </w:rPr>
        <w:t>the Management Board, which further ensured the HBOR's presence in European financial circles, whic</w:t>
      </w:r>
      <w:r w:rsidRPr="00E00C5A">
        <w:rPr>
          <w:rFonts w:asciiTheme="minorHAnsi" w:hAnsiTheme="minorHAnsi" w:cstheme="minorHAnsi"/>
          <w:sz w:val="22"/>
          <w:szCs w:val="22"/>
          <w:lang w:val="en-GB"/>
        </w:rPr>
        <w:t>h is of great importance for the improvement of regional cooperation and the strengthening of ties with the banking sector of Central and Eastern Europe.</w:t>
      </w:r>
    </w:p>
    <w:p w14:paraId="3C92D138"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In addition to the above, HBOR Management Board member Alan Herjavec holds a mandate on the Management Board of the European Long-Term Investors Association (ELTI), which brings together 34 members, where intensive activities related to InvestEU, state aid, competitiveness and the multiannual financial framework were conducted during the year.</w:t>
      </w:r>
    </w:p>
    <w:p w14:paraId="6771244A"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Besides on the management level, HBOR </w:t>
      </w:r>
      <w:r w:rsidRPr="005C5DC3">
        <w:rPr>
          <w:rFonts w:asciiTheme="minorHAnsi" w:hAnsiTheme="minorHAnsi" w:cstheme="minorHAnsi"/>
          <w:sz w:val="22"/>
          <w:szCs w:val="22"/>
          <w:lang w:val="en-GB"/>
        </w:rPr>
        <w:t>experts are involved in numerous working groups of these associations. A new impetus was achieved at the beginning of the last year, for a period of two years, by the engagement of an HBOR representative in the work of</w:t>
      </w:r>
      <w:r w:rsidRPr="00E00C5A">
        <w:rPr>
          <w:rFonts w:asciiTheme="minorHAnsi" w:hAnsiTheme="minorHAnsi" w:cstheme="minorHAnsi"/>
          <w:sz w:val="22"/>
          <w:szCs w:val="22"/>
          <w:lang w:val="en-GB"/>
        </w:rPr>
        <w:t xml:space="preserve"> the IDFC related to the development of green financing instruments, measuring the financing for CO2 reduction and climate adaptation, and financing of biodiversity. This contributes to HBOR's reputation in the professional sector as a </w:t>
      </w:r>
      <w:r w:rsidRPr="00E00C5A">
        <w:rPr>
          <w:rFonts w:asciiTheme="minorHAnsi" w:hAnsiTheme="minorHAnsi" w:cstheme="minorHAnsi"/>
          <w:sz w:val="22"/>
          <w:szCs w:val="22"/>
          <w:lang w:val="en-GB"/>
        </w:rPr>
        <w:lastRenderedPageBreak/>
        <w:t>transmitter of knowledge, thus proving that we are able to apply best practices and the most appropriate methods and examples of climate finance implementation in HBOR's work.</w:t>
      </w:r>
    </w:p>
    <w:p w14:paraId="7A8A07A4"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On a bilateral level, during 2024, HBOR received training and knowledge exchange in cooperation with CDP, KfW, AFD, NRW, BGK, providing employees with additional experience in the areas of InvestEU, social housing, green finance, human resources and compliance. Also, HBOR provided advisory and professional assistance to development banks from Romania and Bosnia and Herzegovina in developing their capacities.</w:t>
      </w:r>
    </w:p>
    <w:p w14:paraId="1C5419D6"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In 2024, as in previous years, active cooperation between HBOR and the Network of European Financial Institutions for SMEs (NEFI) continued, the network that brings together 21 financial institutions speciali</w:t>
      </w:r>
      <w:r>
        <w:rPr>
          <w:rFonts w:asciiTheme="minorHAnsi" w:hAnsiTheme="minorHAnsi" w:cstheme="minorHAnsi"/>
          <w:sz w:val="22"/>
          <w:szCs w:val="22"/>
          <w:lang w:val="en-GB"/>
        </w:rPr>
        <w:t>s</w:t>
      </w:r>
      <w:r w:rsidRPr="00E00C5A">
        <w:rPr>
          <w:rFonts w:asciiTheme="minorHAnsi" w:hAnsiTheme="minorHAnsi" w:cstheme="minorHAnsi"/>
          <w:sz w:val="22"/>
          <w:szCs w:val="22"/>
          <w:lang w:val="en-GB"/>
        </w:rPr>
        <w:t xml:space="preserve">ed in facilitating access to finance for small and medium-sized enterprises (SMEs). </w:t>
      </w:r>
    </w:p>
    <w:p w14:paraId="616FF8F0"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During 2024, HBOR actively participated </w:t>
      </w:r>
      <w:r w:rsidRPr="00E00C5A">
        <w:rPr>
          <w:rFonts w:asciiTheme="minorHAnsi" w:eastAsia="SimSun" w:hAnsiTheme="minorHAnsi" w:cstheme="minorHAnsi"/>
          <w:sz w:val="22"/>
          <w:szCs w:val="22"/>
          <w:lang w:val="en-GB"/>
        </w:rPr>
        <w:t>in the meetings of the Export Credits Group of the Council of the European Union and in the meetings of the working group of the OECD Arrangement on Officially Supported Export Credits, where</w:t>
      </w:r>
      <w:r>
        <w:rPr>
          <w:rFonts w:asciiTheme="minorHAnsi" w:eastAsia="SimSun" w:hAnsiTheme="minorHAnsi" w:cstheme="minorHAnsi"/>
          <w:sz w:val="22"/>
          <w:szCs w:val="22"/>
          <w:lang w:val="en-GB"/>
        </w:rPr>
        <w:t>,</w:t>
      </w:r>
      <w:r w:rsidRPr="00E00C5A">
        <w:rPr>
          <w:rFonts w:asciiTheme="minorHAnsi" w:eastAsia="SimSun" w:hAnsiTheme="minorHAnsi" w:cstheme="minorHAnsi"/>
          <w:sz w:val="22"/>
          <w:szCs w:val="22"/>
          <w:lang w:val="en-GB"/>
        </w:rPr>
        <w:t xml:space="preserve"> as an expert member of the Croatian delegation</w:t>
      </w:r>
      <w:r>
        <w:rPr>
          <w:rFonts w:asciiTheme="minorHAnsi" w:eastAsia="SimSun" w:hAnsiTheme="minorHAnsi" w:cstheme="minorHAnsi"/>
          <w:sz w:val="22"/>
          <w:szCs w:val="22"/>
          <w:lang w:val="en-GB"/>
        </w:rPr>
        <w:t>,</w:t>
      </w:r>
      <w:r w:rsidRPr="00E00C5A">
        <w:rPr>
          <w:rFonts w:asciiTheme="minorHAnsi" w:eastAsia="SimSun" w:hAnsiTheme="minorHAnsi" w:cstheme="minorHAnsi"/>
          <w:sz w:val="22"/>
          <w:szCs w:val="22"/>
          <w:lang w:val="en-GB"/>
        </w:rPr>
        <w:t xml:space="preserve"> it made a significant contribution to discussions on topics related to export credit operations and was actively engaged in the accession process of the Republic of Croatia to the OECD</w:t>
      </w:r>
      <w:r w:rsidRPr="00E00C5A">
        <w:rPr>
          <w:rFonts w:asciiTheme="minorHAnsi" w:hAnsiTheme="minorHAnsi" w:cstheme="minorHAnsi"/>
          <w:sz w:val="22"/>
          <w:szCs w:val="22"/>
          <w:lang w:val="en-GB"/>
        </w:rPr>
        <w:t xml:space="preserve">. </w:t>
      </w:r>
    </w:p>
    <w:p w14:paraId="1FADF2FF" w14:textId="77777777" w:rsidR="00A54039" w:rsidRPr="00E00C5A" w:rsidRDefault="00A54039" w:rsidP="00A54039">
      <w:pPr>
        <w:spacing w:line="276" w:lineRule="auto"/>
        <w:jc w:val="both"/>
        <w:rPr>
          <w:rFonts w:asciiTheme="minorHAnsi" w:hAnsiTheme="minorHAnsi" w:cstheme="minorHAnsi"/>
          <w:sz w:val="22"/>
          <w:szCs w:val="22"/>
          <w:lang w:val="en-GB"/>
        </w:rPr>
      </w:pPr>
      <w:r w:rsidRPr="00E00C5A">
        <w:rPr>
          <w:rFonts w:asciiTheme="minorHAnsi" w:hAnsiTheme="minorHAnsi" w:cstheme="minorHAnsi"/>
          <w:sz w:val="22"/>
          <w:szCs w:val="22"/>
          <w:lang w:val="en-GB"/>
        </w:rPr>
        <w:t xml:space="preserve">During the reporting year, the Bank continued its active participation in the work of the Berne Union, </w:t>
      </w:r>
      <w:r w:rsidRPr="00E00C5A">
        <w:rPr>
          <w:rFonts w:asciiTheme="minorHAnsi" w:eastAsia="SimSun" w:hAnsiTheme="minorHAnsi" w:cstheme="minorHAnsi"/>
          <w:sz w:val="22"/>
          <w:szCs w:val="22"/>
          <w:lang w:val="en-GB"/>
        </w:rPr>
        <w:t>the world's largest association of export credit insurers with 84 members from all over the world. HBOR is a member of one of the four operational committees of the Berne Union: the Prague Club Committee</w:t>
      </w:r>
      <w:r w:rsidRPr="00E00C5A">
        <w:rPr>
          <w:rFonts w:asciiTheme="minorHAnsi" w:hAnsiTheme="minorHAnsi" w:cstheme="minorHAnsi"/>
          <w:sz w:val="22"/>
          <w:szCs w:val="22"/>
          <w:lang w:val="en-GB"/>
        </w:rPr>
        <w:t xml:space="preserve">. HBOR’s </w:t>
      </w:r>
      <w:r w:rsidRPr="00D01BBF">
        <w:rPr>
          <w:rFonts w:asciiTheme="minorHAnsi" w:hAnsiTheme="minorHAnsi" w:cstheme="minorHAnsi"/>
          <w:sz w:val="22"/>
          <w:szCs w:val="22"/>
          <w:lang w:val="en-GB"/>
        </w:rPr>
        <w:t xml:space="preserve">representatives participated actively in the Berne Union Spring Meeting that was held in Oslo in April, bi-annual </w:t>
      </w:r>
      <w:r>
        <w:rPr>
          <w:rFonts w:asciiTheme="minorHAnsi" w:hAnsiTheme="minorHAnsi" w:cstheme="minorHAnsi"/>
          <w:sz w:val="22"/>
          <w:szCs w:val="22"/>
          <w:lang w:val="en-GB"/>
        </w:rPr>
        <w:t>m</w:t>
      </w:r>
      <w:r w:rsidRPr="00D01BBF">
        <w:rPr>
          <w:rFonts w:asciiTheme="minorHAnsi" w:hAnsiTheme="minorHAnsi" w:cstheme="minorHAnsi"/>
          <w:sz w:val="22"/>
          <w:szCs w:val="22"/>
          <w:lang w:val="en-GB"/>
        </w:rPr>
        <w:t xml:space="preserve">eeting of the </w:t>
      </w:r>
      <w:r w:rsidRPr="00E00C5A">
        <w:rPr>
          <w:rFonts w:asciiTheme="minorHAnsi" w:hAnsiTheme="minorHAnsi" w:cstheme="minorHAnsi"/>
          <w:sz w:val="22"/>
          <w:szCs w:val="22"/>
          <w:lang w:val="en-GB"/>
        </w:rPr>
        <w:t>Prague Club Committee held in Athens in May, the Annual General Meeting of the Berne Union held in Hamburg in October, and in two thematic specialist meetings. </w:t>
      </w:r>
    </w:p>
    <w:p w14:paraId="6F4FD203" w14:textId="77777777" w:rsidR="00A54039" w:rsidRPr="00E00C5A" w:rsidRDefault="00A54039" w:rsidP="00A54039">
      <w:pPr>
        <w:spacing w:line="276" w:lineRule="auto"/>
        <w:jc w:val="both"/>
        <w:rPr>
          <w:rStyle w:val="Zadanifontodlomka1"/>
          <w:rFonts w:asciiTheme="minorHAnsi" w:eastAsia="SimSun" w:hAnsiTheme="minorHAnsi" w:cstheme="minorHAnsi"/>
          <w:sz w:val="22"/>
          <w:szCs w:val="22"/>
          <w:lang w:val="en-GB"/>
        </w:rPr>
      </w:pPr>
      <w:r w:rsidRPr="00E00C5A">
        <w:rPr>
          <w:rFonts w:asciiTheme="minorHAnsi" w:hAnsiTheme="minorHAnsi" w:cstheme="minorHAnsi"/>
          <w:sz w:val="22"/>
          <w:szCs w:val="22"/>
          <w:lang w:val="en-GB"/>
        </w:rPr>
        <w:t>Through the mentioned activities, HBOR has additionally confirmed its commitment to strengthening cooperation within the European and global framework of development banks.</w:t>
      </w:r>
    </w:p>
    <w:p w14:paraId="6438B1D4" w14:textId="77777777" w:rsidR="00A54039" w:rsidRPr="00E00C5A" w:rsidRDefault="00A54039" w:rsidP="00A54039">
      <w:pPr>
        <w:spacing w:before="120" w:after="120"/>
        <w:ind w:left="-23" w:right="-23"/>
        <w:jc w:val="both"/>
        <w:rPr>
          <w:rFonts w:asciiTheme="minorHAnsi" w:eastAsia="Calibri" w:hAnsiTheme="minorHAnsi" w:cstheme="minorHAnsi"/>
          <w:b/>
          <w:bCs/>
          <w:i/>
          <w:iCs/>
          <w:sz w:val="22"/>
          <w:szCs w:val="22"/>
          <w:lang w:val="en-GB"/>
        </w:rPr>
      </w:pPr>
      <w:r w:rsidRPr="00E00C5A">
        <w:rPr>
          <w:rFonts w:asciiTheme="minorHAnsi" w:eastAsia="Calibri" w:hAnsiTheme="minorHAnsi" w:cstheme="minorHAnsi"/>
          <w:b/>
          <w:bCs/>
          <w:sz w:val="22"/>
          <w:szCs w:val="22"/>
          <w:lang w:val="en-GB"/>
        </w:rPr>
        <w:t>ELENA (</w:t>
      </w:r>
      <w:r w:rsidRPr="00E00C5A">
        <w:rPr>
          <w:rFonts w:asciiTheme="minorHAnsi" w:eastAsia="Calibri" w:hAnsiTheme="minorHAnsi" w:cstheme="minorHAnsi"/>
          <w:b/>
          <w:bCs/>
          <w:i/>
          <w:iCs/>
          <w:sz w:val="22"/>
          <w:szCs w:val="22"/>
          <w:lang w:val="en-GB"/>
        </w:rPr>
        <w:t>European Local ENergy Assistance)</w:t>
      </w:r>
    </w:p>
    <w:p w14:paraId="6E0AEBDA" w14:textId="77777777" w:rsidR="00A54039" w:rsidRPr="00E00C5A" w:rsidRDefault="00A54039" w:rsidP="00A54039">
      <w:pPr>
        <w:spacing w:before="120"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Through its operations, HBOR provided to </w:t>
      </w:r>
      <w:r w:rsidRPr="00E00C5A">
        <w:rPr>
          <w:rFonts w:ascii="Calibri" w:eastAsia="Calibri" w:hAnsi="Calibri" w:cs="Calibri"/>
          <w:sz w:val="22"/>
          <w:szCs w:val="22"/>
          <w:lang w:val="en-GB"/>
        </w:rPr>
        <w:t>public and private sector business entities the possibility of financing documentation for the preparation of investment projects in the field of energy efficiency and renewable energy sources by grants under the ELENA Facility</w:t>
      </w:r>
      <w:r w:rsidRPr="00E00C5A">
        <w:rPr>
          <w:rFonts w:asciiTheme="minorHAnsi" w:eastAsia="SimSun" w:hAnsiTheme="minorHAnsi" w:cstheme="minorHAnsi"/>
          <w:sz w:val="22"/>
          <w:szCs w:val="22"/>
          <w:lang w:val="en-GB"/>
        </w:rPr>
        <w:t xml:space="preserve"> in the period from November 2019 to April 2024.</w:t>
      </w:r>
    </w:p>
    <w:p w14:paraId="3407023B"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ELENA </w:t>
      </w:r>
      <w:r w:rsidRPr="00E00C5A">
        <w:rPr>
          <w:rFonts w:ascii="Calibri" w:eastAsia="Calibri" w:hAnsi="Calibri" w:cs="Calibri"/>
          <w:sz w:val="22"/>
          <w:szCs w:val="22"/>
          <w:lang w:val="en-GB"/>
        </w:rPr>
        <w:t>is a technical assistance initiative jointly developed by the European Commission and the European Investment Bank to support the preparation of investments in energy efficiency and renewable energy sources. Technical assistance is intended for beneficiaries in both the private and public sectors, and it can be used for the preparation of projects financed by the beneficiaries either under HBOR’s financial instruments or loan programmes, with their own funds or from other sources of finance</w:t>
      </w:r>
      <w:r w:rsidRPr="00E00C5A">
        <w:rPr>
          <w:rFonts w:asciiTheme="minorHAnsi" w:eastAsia="SimSun" w:hAnsiTheme="minorHAnsi" w:cstheme="minorHAnsi"/>
          <w:sz w:val="22"/>
          <w:szCs w:val="22"/>
          <w:lang w:val="en-GB"/>
        </w:rPr>
        <w:t>.</w:t>
      </w:r>
    </w:p>
    <w:p w14:paraId="0BED6AFA"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Calibri" w:eastAsia="Calibri" w:hAnsi="Calibri" w:cs="Calibri"/>
          <w:sz w:val="22"/>
          <w:szCs w:val="22"/>
          <w:lang w:val="en-GB"/>
        </w:rPr>
        <w:t>Under the ELENA Facility implemented by HBOR, 100 percent of the cost of investment project preparation by selected consultants was covered. The Facility itself provided grants to cover 90 percent of the costs of project documentation preparation, and the remaining 10 percent of project preparation costs was provided by HBOR from its own sources</w:t>
      </w:r>
      <w:r w:rsidRPr="00E00C5A">
        <w:rPr>
          <w:rFonts w:asciiTheme="minorHAnsi" w:eastAsia="SimSun" w:hAnsiTheme="minorHAnsi" w:cstheme="minorHAnsi"/>
          <w:sz w:val="22"/>
          <w:szCs w:val="22"/>
          <w:lang w:val="en-GB"/>
        </w:rPr>
        <w:t xml:space="preserve">. </w:t>
      </w:r>
      <w:r w:rsidRPr="00E00C5A">
        <w:rPr>
          <w:rFonts w:ascii="Calibri" w:eastAsia="Calibri" w:hAnsi="Calibri" w:cs="Calibri"/>
          <w:sz w:val="22"/>
          <w:szCs w:val="22"/>
          <w:lang w:val="en-GB"/>
        </w:rPr>
        <w:t>Grants were mainly used to finance architectural, engineering and related advisory services in construction and spatial planning for energy efficiency projects in buildings that included renewable energy sources. The services were provided by external suppliers (consultants</w:t>
      </w:r>
      <w:r w:rsidRPr="00E00C5A">
        <w:rPr>
          <w:rFonts w:asciiTheme="minorHAnsi" w:eastAsia="SimSun" w:hAnsiTheme="minorHAnsi" w:cstheme="minorHAnsi"/>
          <w:sz w:val="22"/>
          <w:szCs w:val="22"/>
          <w:lang w:val="en-GB"/>
        </w:rPr>
        <w:t>).</w:t>
      </w:r>
    </w:p>
    <w:p w14:paraId="2E2DAE9F" w14:textId="77777777" w:rsidR="00A54039" w:rsidRPr="00E00C5A" w:rsidRDefault="00A54039" w:rsidP="00A54039">
      <w:pPr>
        <w:spacing w:line="276" w:lineRule="auto"/>
        <w:jc w:val="both"/>
        <w:rPr>
          <w:rFonts w:asciiTheme="minorHAnsi" w:eastAsia="Calibri" w:hAnsiTheme="minorHAnsi" w:cstheme="minorHAnsi"/>
          <w:sz w:val="22"/>
          <w:szCs w:val="22"/>
          <w:lang w:val="en-GB"/>
        </w:rPr>
      </w:pPr>
      <w:r w:rsidRPr="00E00C5A">
        <w:rPr>
          <w:rFonts w:asciiTheme="minorHAnsi" w:eastAsia="SimSun" w:hAnsiTheme="minorHAnsi" w:cstheme="minorHAnsi"/>
          <w:sz w:val="22"/>
          <w:szCs w:val="22"/>
          <w:lang w:val="en-GB"/>
        </w:rPr>
        <w:t>During the ELENA Facility implementation, the preparation of documentation for 81 projects was financed, of which 85 % related to the public sector. Short overview by the type of projects is shown below</w:t>
      </w:r>
      <w:r w:rsidRPr="00E00C5A">
        <w:rPr>
          <w:rFonts w:asciiTheme="minorHAnsi" w:eastAsia="Calibri" w:hAnsiTheme="minorHAnsi" w:cstheme="minorHAnsi"/>
          <w:sz w:val="22"/>
          <w:szCs w:val="22"/>
          <w:lang w:val="en-GB"/>
        </w:rPr>
        <w:t>:</w:t>
      </w:r>
    </w:p>
    <w:p w14:paraId="2990CD46" w14:textId="77777777" w:rsidR="00A54039" w:rsidRPr="00E00C5A" w:rsidRDefault="00A54039">
      <w:pPr>
        <w:numPr>
          <w:ilvl w:val="0"/>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lastRenderedPageBreak/>
        <w:t>12 public lighting projects</w:t>
      </w:r>
    </w:p>
    <w:p w14:paraId="331FC328" w14:textId="77777777" w:rsidR="00A54039" w:rsidRPr="00E00C5A" w:rsidRDefault="00A54039">
      <w:pPr>
        <w:numPr>
          <w:ilvl w:val="0"/>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61 public sector buildings</w:t>
      </w:r>
    </w:p>
    <w:p w14:paraId="648EAF5E" w14:textId="77777777" w:rsidR="00A54039" w:rsidRPr="00E00C5A" w:rsidRDefault="00A54039">
      <w:pPr>
        <w:numPr>
          <w:ilvl w:val="1"/>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12 public hospital and health centre buildings</w:t>
      </w:r>
    </w:p>
    <w:p w14:paraId="50EAA12F" w14:textId="77777777" w:rsidR="00A54039" w:rsidRPr="00E00C5A" w:rsidRDefault="00A54039">
      <w:pPr>
        <w:numPr>
          <w:ilvl w:val="1"/>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8 primary school buildings</w:t>
      </w:r>
    </w:p>
    <w:p w14:paraId="54366176" w14:textId="77777777" w:rsidR="00A54039" w:rsidRPr="00E00C5A" w:rsidRDefault="00A54039">
      <w:pPr>
        <w:numPr>
          <w:ilvl w:val="1"/>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6 kindergarten buildings</w:t>
      </w:r>
    </w:p>
    <w:p w14:paraId="4545E075" w14:textId="77777777" w:rsidR="00A54039" w:rsidRPr="00E00C5A" w:rsidRDefault="00A54039">
      <w:pPr>
        <w:numPr>
          <w:ilvl w:val="1"/>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7 secondary school and university buildings</w:t>
      </w:r>
    </w:p>
    <w:p w14:paraId="24C0B442" w14:textId="77777777" w:rsidR="00A54039" w:rsidRPr="00E00C5A" w:rsidRDefault="00A54039">
      <w:pPr>
        <w:numPr>
          <w:ilvl w:val="1"/>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3 homes for the elderly</w:t>
      </w:r>
    </w:p>
    <w:p w14:paraId="0FD013F5" w14:textId="77777777" w:rsidR="00A54039" w:rsidRPr="00E00C5A" w:rsidRDefault="00A54039">
      <w:pPr>
        <w:numPr>
          <w:ilvl w:val="1"/>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25 business buildings and cultural institutions</w:t>
      </w:r>
    </w:p>
    <w:p w14:paraId="3C9A5886" w14:textId="77777777" w:rsidR="00A54039" w:rsidRPr="00E00C5A" w:rsidRDefault="00A54039">
      <w:pPr>
        <w:numPr>
          <w:ilvl w:val="0"/>
          <w:numId w:val="72"/>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8 private sector buildings.</w:t>
      </w:r>
    </w:p>
    <w:p w14:paraId="0842E134" w14:textId="77777777" w:rsidR="00A54039" w:rsidRPr="00E00C5A" w:rsidRDefault="00A54039" w:rsidP="00A54039">
      <w:pPr>
        <w:ind w:left="-23" w:right="-23"/>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Several counties, cities, municipalities and public authorities prepared projects to increase energy efficiency in hospitals, schools, kindergartens, homes for the elderly, sports facilities, shopping centres and entrepreneurial facilities as well as in public lighting systems, whereas companies prepared projects to increase energy efficiency in hotels, shopping centres and production facilities</w:t>
      </w:r>
      <w:r w:rsidRPr="00E00C5A">
        <w:rPr>
          <w:rFonts w:asciiTheme="minorHAnsi" w:eastAsia="Calibri" w:hAnsiTheme="minorHAnsi" w:cstheme="minorHAnsi"/>
          <w:sz w:val="22"/>
          <w:szCs w:val="22"/>
          <w:lang w:val="en-GB"/>
        </w:rPr>
        <w:t>. The preparation of project documentation was financed from the funds of the ELENA grant funds in an overall amount of EUR 1,991 million (288 documents).</w:t>
      </w:r>
    </w:p>
    <w:p w14:paraId="08C6372D" w14:textId="77777777" w:rsidR="00A54039" w:rsidRPr="00E00C5A" w:rsidRDefault="00A54039" w:rsidP="00A54039">
      <w:pPr>
        <w:spacing w:before="120" w:after="120"/>
        <w:ind w:left="-23" w:right="-23"/>
        <w:jc w:val="both"/>
        <w:rPr>
          <w:rFonts w:ascii="Calibri" w:eastAsia="Calibri" w:hAnsi="Calibri" w:cs="Calibri"/>
          <w:sz w:val="22"/>
          <w:szCs w:val="22"/>
          <w:lang w:val="en-GB"/>
        </w:rPr>
      </w:pPr>
      <w:r w:rsidRPr="00E00C5A">
        <w:rPr>
          <w:rFonts w:ascii="Calibri" w:eastAsia="Calibri" w:hAnsi="Calibri" w:cs="Calibri"/>
          <w:b/>
          <w:bCs/>
          <w:sz w:val="22"/>
          <w:szCs w:val="22"/>
          <w:lang w:val="en-GB"/>
        </w:rPr>
        <w:t>Personal data protection</w:t>
      </w:r>
    </w:p>
    <w:p w14:paraId="373F5E10"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HBOR continued with updating and supplementing the Register of Personal Data Processing Activities, adjusting business processes to the GDPR and the related regulations, i.e. continued with the active </w:t>
      </w:r>
      <w:r w:rsidRPr="00E00C5A">
        <w:rPr>
          <w:rFonts w:ascii="Calibri" w:eastAsia="Calibri" w:hAnsi="Calibri" w:cs="Calibri"/>
          <w:sz w:val="22"/>
          <w:szCs w:val="22"/>
          <w:lang w:val="en-GB"/>
        </w:rPr>
        <w:t>implementation of activities aimed at harmonising business processes with the stated regulations</w:t>
      </w:r>
      <w:r w:rsidRPr="00E00C5A">
        <w:rPr>
          <w:rFonts w:asciiTheme="minorHAnsi" w:eastAsia="Calibri" w:hAnsiTheme="minorHAnsi" w:cstheme="minorHAnsi"/>
          <w:sz w:val="22"/>
          <w:szCs w:val="22"/>
          <w:lang w:val="en-GB"/>
        </w:rPr>
        <w:t xml:space="preserve">, implementing internal education programmes for employees and conducting data protection impact assessments in relation to the processing of personal data for which such conducting is recommended. Implemented changes </w:t>
      </w:r>
      <w:r w:rsidRPr="00E00C5A">
        <w:rPr>
          <w:rFonts w:ascii="Calibri" w:eastAsia="Calibri" w:hAnsi="Calibri" w:cs="Calibri"/>
          <w:sz w:val="22"/>
          <w:szCs w:val="22"/>
          <w:lang w:val="en-GB"/>
        </w:rPr>
        <w:t>in the manner of personal data processing for the purpose of harmonisation with the stated regulations</w:t>
      </w:r>
      <w:r w:rsidRPr="00E00C5A">
        <w:rPr>
          <w:rFonts w:asciiTheme="minorHAnsi" w:eastAsia="Calibri" w:hAnsiTheme="minorHAnsi" w:cstheme="minorHAnsi"/>
          <w:sz w:val="22"/>
          <w:szCs w:val="22"/>
          <w:lang w:val="en-GB"/>
        </w:rPr>
        <w:t>, as well as continuous education of employees have additionally reduced the risks of processing personal data of HBOR’s employees and clients.</w:t>
      </w:r>
    </w:p>
    <w:p w14:paraId="150865CE" w14:textId="77777777" w:rsidR="00A54039" w:rsidRPr="00E00C5A" w:rsidRDefault="00A54039" w:rsidP="00A54039">
      <w:pPr>
        <w:spacing w:before="120" w:after="120" w:line="276" w:lineRule="auto"/>
        <w:ind w:left="-20" w:right="-20"/>
        <w:jc w:val="both"/>
        <w:rPr>
          <w:rFonts w:ascii="Calibri" w:eastAsia="SimSun" w:hAnsi="Calibri" w:cs="Calibri"/>
          <w:b/>
          <w:bCs/>
          <w:sz w:val="22"/>
          <w:szCs w:val="22"/>
          <w:lang w:val="en-GB"/>
        </w:rPr>
      </w:pPr>
      <w:r w:rsidRPr="00E00C5A">
        <w:rPr>
          <w:rFonts w:ascii="Calibri" w:eastAsia="Calibri" w:hAnsi="Calibri" w:cs="Calibri"/>
          <w:b/>
          <w:bCs/>
          <w:sz w:val="22"/>
          <w:szCs w:val="22"/>
          <w:lang w:val="en-GB"/>
        </w:rPr>
        <w:t>Function of preventing money laundering and terrorist financing</w:t>
      </w:r>
      <w:r w:rsidRPr="00E00C5A">
        <w:rPr>
          <w:rFonts w:ascii="Calibri" w:eastAsia="SimSun" w:hAnsi="Calibri" w:cs="Calibri"/>
          <w:b/>
          <w:bCs/>
          <w:sz w:val="22"/>
          <w:szCs w:val="22"/>
          <w:lang w:val="en-GB"/>
        </w:rPr>
        <w:t xml:space="preserve"> </w:t>
      </w:r>
    </w:p>
    <w:p w14:paraId="7E364914" w14:textId="77777777" w:rsidR="00A54039" w:rsidRPr="00E00C5A" w:rsidRDefault="00A54039" w:rsidP="00A54039">
      <w:pPr>
        <w:spacing w:line="276" w:lineRule="auto"/>
        <w:ind w:left="-23" w:right="-23"/>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In its operations, HBOR implements the measures, actions and procedures aimed at the prevention of money laundering and terrorist financing in accordance with the provisions of the Anti-Money Laundering and Terrorist Financing Act, the regulations made on the basis of the Act and on the basis of the provisions of HBOR’s Anti-Money Laundering and Terrorist Financing Ordinance as well as HBOR’s Methodology for the Implementation of Anti-Money Laundering and Terrorist Financing Measures, Actions and Procedures</w:t>
      </w:r>
      <w:r w:rsidRPr="00E00C5A">
        <w:rPr>
          <w:rFonts w:asciiTheme="minorHAnsi" w:eastAsia="Calibri" w:hAnsiTheme="minorHAnsi" w:cstheme="minorHAnsi"/>
          <w:sz w:val="22"/>
          <w:szCs w:val="22"/>
          <w:lang w:val="en-GB"/>
        </w:rPr>
        <w:t>.</w:t>
      </w:r>
    </w:p>
    <w:p w14:paraId="039E7BC8" w14:textId="77777777" w:rsidR="00A54039" w:rsidRPr="00E00C5A" w:rsidRDefault="00A54039" w:rsidP="00A54039">
      <w:pPr>
        <w:spacing w:before="120" w:after="120" w:line="276" w:lineRule="auto"/>
        <w:ind w:left="-20" w:right="-20"/>
        <w:jc w:val="both"/>
        <w:rPr>
          <w:rFonts w:asciiTheme="minorHAnsi" w:eastAsia="SimSun" w:hAnsiTheme="minorHAnsi" w:cstheme="minorHAnsi"/>
          <w:b/>
          <w:bCs/>
          <w:sz w:val="22"/>
          <w:szCs w:val="22"/>
          <w:lang w:val="en-GB"/>
        </w:rPr>
      </w:pPr>
      <w:r w:rsidRPr="00E00C5A">
        <w:rPr>
          <w:rFonts w:asciiTheme="minorHAnsi" w:eastAsia="Calibri" w:hAnsiTheme="minorHAnsi" w:cstheme="minorHAnsi"/>
          <w:b/>
          <w:bCs/>
          <w:sz w:val="22"/>
          <w:szCs w:val="22"/>
          <w:lang w:val="en-GB"/>
        </w:rPr>
        <w:t>Restrictive measures</w:t>
      </w:r>
    </w:p>
    <w:p w14:paraId="71FF5057"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For the purpose of implementing restrictive measures, HBOR fulfils the obligations set out in the Act on Restrictive Measures and regulations adopted pursuant to that Act. Based on the aforementioned Act, the Policy on the Implementation of Restrictive Measures at HBOR is applied. </w:t>
      </w:r>
    </w:p>
    <w:p w14:paraId="6ABA0BA5" w14:textId="77777777" w:rsidR="00A54039" w:rsidRPr="00E00C5A" w:rsidRDefault="00A54039" w:rsidP="00A54039">
      <w:pPr>
        <w:spacing w:before="120" w:line="276" w:lineRule="auto"/>
        <w:ind w:left="-20" w:right="-20"/>
        <w:jc w:val="both"/>
        <w:rPr>
          <w:rFonts w:ascii="Calibri" w:eastAsia="Calibri" w:hAnsi="Calibri" w:cs="Calibri"/>
          <w:sz w:val="22"/>
          <w:szCs w:val="22"/>
          <w:lang w:val="en-GB"/>
        </w:rPr>
      </w:pPr>
      <w:r w:rsidRPr="00E00C5A">
        <w:rPr>
          <w:rFonts w:ascii="Calibri" w:hAnsi="Calibri" w:cs="Calibri"/>
          <w:b/>
          <w:bCs/>
          <w:sz w:val="22"/>
          <w:szCs w:val="22"/>
          <w:lang w:val="en-GB"/>
        </w:rPr>
        <w:t xml:space="preserve">Regional offices </w:t>
      </w:r>
    </w:p>
    <w:p w14:paraId="7E5DA476"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w:t>
      </w:r>
      <w:r w:rsidRPr="00E00C5A">
        <w:rPr>
          <w:rFonts w:ascii="Calibri" w:eastAsia="Calibri" w:hAnsi="Calibri" w:cs="Calibri"/>
          <w:sz w:val="22"/>
          <w:szCs w:val="22"/>
          <w:lang w:val="en-GB"/>
        </w:rPr>
        <w:t xml:space="preserve">HBOR’s regional offices </w:t>
      </w:r>
      <w:r w:rsidRPr="00E00C5A">
        <w:rPr>
          <w:rFonts w:asciiTheme="minorHAnsi" w:eastAsia="Calibri" w:hAnsiTheme="minorHAnsi" w:cstheme="minorHAnsi"/>
          <w:sz w:val="22"/>
          <w:szCs w:val="22"/>
          <w:lang w:val="en-GB"/>
        </w:rPr>
        <w:t>(in Pula, Rijeka, Osijek, Varaždin, Gospić</w:t>
      </w:r>
      <w:r w:rsidRPr="006945BD">
        <w:rPr>
          <w:rFonts w:asciiTheme="minorHAnsi" w:eastAsia="Calibri" w:hAnsiTheme="minorHAnsi" w:cstheme="minorHAnsi"/>
          <w:sz w:val="22"/>
          <w:szCs w:val="22"/>
          <w:lang w:val="en-GB"/>
        </w:rPr>
        <w:t>, Zadar and Split</w:t>
      </w:r>
      <w:r w:rsidRPr="00E00C5A">
        <w:rPr>
          <w:rFonts w:asciiTheme="minorHAnsi" w:eastAsia="Calibri" w:hAnsiTheme="minorHAnsi" w:cstheme="minorHAnsi"/>
          <w:sz w:val="22"/>
          <w:szCs w:val="22"/>
          <w:lang w:val="en-GB"/>
        </w:rPr>
        <w:t xml:space="preserve">) implemented the planned activities </w:t>
      </w:r>
      <w:r w:rsidRPr="00E00C5A">
        <w:rPr>
          <w:rFonts w:ascii="Calibri" w:eastAsia="Calibri" w:hAnsi="Calibri" w:cs="Calibri"/>
          <w:sz w:val="22"/>
          <w:szCs w:val="22"/>
          <w:lang w:val="en-GB"/>
        </w:rPr>
        <w:t>in the segments of presentations and education as well as initiation of lending activities proportional to the lending activities at the level of HBOR as a whole</w:t>
      </w:r>
      <w:r w:rsidRPr="00E00C5A">
        <w:rPr>
          <w:rFonts w:asciiTheme="minorHAnsi" w:eastAsia="Calibri" w:hAnsiTheme="minorHAnsi" w:cstheme="minorHAnsi"/>
          <w:sz w:val="22"/>
          <w:szCs w:val="22"/>
          <w:lang w:val="en-GB"/>
        </w:rPr>
        <w:t xml:space="preserve">. </w:t>
      </w:r>
      <w:r w:rsidRPr="00E00C5A">
        <w:rPr>
          <w:rFonts w:ascii="Calibri" w:eastAsia="Calibri" w:hAnsi="Calibri" w:cs="Calibri"/>
          <w:sz w:val="22"/>
          <w:szCs w:val="22"/>
          <w:lang w:val="en-GB"/>
        </w:rPr>
        <w:t xml:space="preserve">In the performance of the planned activities, all regional offices successfully cooperate with </w:t>
      </w:r>
      <w:r w:rsidRPr="00E00C5A">
        <w:rPr>
          <w:rFonts w:asciiTheme="minorHAnsi" w:eastAsia="Calibri" w:hAnsiTheme="minorHAnsi" w:cstheme="minorHAnsi"/>
          <w:sz w:val="22"/>
          <w:szCs w:val="22"/>
          <w:lang w:val="en-GB"/>
        </w:rPr>
        <w:t xml:space="preserve">local and regional government units (municipalities, cities, counties), particularly with their offices for the economy, the relevant chambers of commerce and chambers of trade, </w:t>
      </w:r>
      <w:r w:rsidRPr="00E00C5A">
        <w:rPr>
          <w:rFonts w:ascii="Calibri" w:eastAsia="Calibri" w:hAnsi="Calibri" w:cs="Calibri"/>
          <w:sz w:val="22"/>
          <w:szCs w:val="22"/>
          <w:lang w:val="en-GB"/>
        </w:rPr>
        <w:t>entrepreneurial centres, development agencies as well as local action groups</w:t>
      </w:r>
      <w:r w:rsidRPr="00E00C5A">
        <w:rPr>
          <w:rFonts w:asciiTheme="minorHAnsi" w:eastAsia="Calibri" w:hAnsiTheme="minorHAnsi" w:cstheme="minorHAnsi"/>
          <w:sz w:val="22"/>
          <w:szCs w:val="22"/>
          <w:lang w:val="en-GB"/>
        </w:rPr>
        <w:t xml:space="preserve">. </w:t>
      </w:r>
    </w:p>
    <w:p w14:paraId="697B35CE"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lastRenderedPageBreak/>
        <w:t>Large part of activities is focused on advising and informing entrepreneurs on the use of HBOR’s products as a source of finance for investments in business start-ups, growth and development</w:t>
      </w:r>
      <w:r w:rsidRPr="00E00C5A">
        <w:rPr>
          <w:rFonts w:asciiTheme="minorHAnsi" w:eastAsia="Calibri" w:hAnsiTheme="minorHAnsi" w:cstheme="minorHAnsi"/>
          <w:sz w:val="22"/>
          <w:szCs w:val="22"/>
          <w:lang w:val="en-GB"/>
        </w:rPr>
        <w:t xml:space="preserve">. </w:t>
      </w:r>
    </w:p>
    <w:p w14:paraId="36CC1241"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order to ensure greater accessibility and even territorial distribution, as well as to improve the quality of HBOR services to clients in all parts of the Republic of Croatia, the Regional Office for Central Croatia was established in Zagreb in December 2024. The new regional office will be responsible for the areas of Zagreb, Bjelovar-Bilogora and Sisak-Moslavina counties. </w:t>
      </w:r>
    </w:p>
    <w:p w14:paraId="4DE5091A"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Regional offices are considered to be an important distribution channel for HBOR's products, especially in the context of activities under the National Recovery and Resilience Plan, implementation activities of the Operational Programmes of HBOR's Business Strategy and new Financial Instruments</w:t>
      </w:r>
      <w:r w:rsidRPr="00E00C5A">
        <w:rPr>
          <w:rFonts w:asciiTheme="minorHAnsi" w:eastAsia="Calibri" w:hAnsiTheme="minorHAnsi" w:cstheme="minorHAnsi"/>
          <w:sz w:val="22"/>
          <w:szCs w:val="22"/>
          <w:lang w:val="en-GB"/>
        </w:rPr>
        <w:t xml:space="preserve"> implemented by HBOR: Urban Development Fund and Sustainable Tourism Loans, on which special emphasis was put in 2024.</w:t>
      </w:r>
    </w:p>
    <w:p w14:paraId="669AFAD7" w14:textId="77777777" w:rsidR="00A54039" w:rsidRPr="00E00C5A" w:rsidRDefault="00A54039" w:rsidP="00A54039">
      <w:pPr>
        <w:spacing w:before="120" w:after="120" w:line="276" w:lineRule="auto"/>
        <w:ind w:left="-20" w:right="-20"/>
        <w:jc w:val="both"/>
        <w:rPr>
          <w:rFonts w:asciiTheme="minorHAnsi" w:hAnsiTheme="minorHAnsi" w:cstheme="minorHAnsi"/>
          <w:b/>
          <w:bCs/>
          <w:sz w:val="22"/>
          <w:szCs w:val="22"/>
          <w:lang w:val="en-GB"/>
        </w:rPr>
      </w:pPr>
      <w:r w:rsidRPr="00E00C5A">
        <w:rPr>
          <w:rFonts w:asciiTheme="minorHAnsi" w:hAnsiTheme="minorHAnsi" w:cstheme="minorHAnsi"/>
          <w:b/>
          <w:bCs/>
          <w:sz w:val="22"/>
          <w:szCs w:val="22"/>
          <w:lang w:val="en-GB"/>
        </w:rPr>
        <w:t>Property management business support</w:t>
      </w:r>
    </w:p>
    <w:p w14:paraId="6296067C"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 xml:space="preserve">At the end of 2024, the prices of immovable property taken over in exchange for due receivables were redefined, with the aim of encouraging the sale of the immovable property acquired in the proceedings for unpaid receivables in 2025. </w:t>
      </w:r>
    </w:p>
    <w:p w14:paraId="3083B0F8"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For the purpose of further optimisation of operations, the Strategy Division was reorganised, whereby the maintenance and acquisition of tangible assets have been integrated into its scope of work.</w:t>
      </w:r>
    </w:p>
    <w:p w14:paraId="4728DF7A"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Negotiations have been initiated to find additional business premises in order to ensure sufficient office premises for all HBOR employees.</w:t>
      </w:r>
    </w:p>
    <w:p w14:paraId="06122CCE"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At the beginning of the year, the relocation of 132 employees to new leased premises was successfully completed, which will be used during the complete renovation of the building at Strossmayer trg.</w:t>
      </w:r>
    </w:p>
    <w:p w14:paraId="024D9A61" w14:textId="77777777" w:rsidR="00A54039" w:rsidRPr="00E00C5A" w:rsidRDefault="00A54039" w:rsidP="00A54039">
      <w:pPr>
        <w:spacing w:before="240" w:after="120" w:line="276" w:lineRule="auto"/>
        <w:ind w:left="-20" w:right="-20"/>
        <w:jc w:val="both"/>
        <w:rPr>
          <w:rFonts w:ascii="Calibri" w:hAnsi="Calibri" w:cs="Calibri"/>
          <w:b/>
          <w:bCs/>
          <w:sz w:val="22"/>
          <w:szCs w:val="22"/>
          <w:lang w:val="en-GB"/>
        </w:rPr>
      </w:pPr>
      <w:r w:rsidRPr="00E00C5A">
        <w:rPr>
          <w:rFonts w:ascii="Calibri" w:hAnsi="Calibri" w:cs="Calibri"/>
          <w:b/>
          <w:bCs/>
          <w:sz w:val="22"/>
          <w:szCs w:val="22"/>
          <w:lang w:val="en-GB"/>
        </w:rPr>
        <w:t>Public disclosure of activities</w:t>
      </w:r>
    </w:p>
    <w:p w14:paraId="76282FE9" w14:textId="77777777" w:rsidR="00A54039" w:rsidRPr="00E00C5A" w:rsidRDefault="00A54039" w:rsidP="00A54039">
      <w:pPr>
        <w:spacing w:before="120" w:after="120" w:line="276" w:lineRule="auto"/>
        <w:jc w:val="both"/>
        <w:rPr>
          <w:rFonts w:asciiTheme="minorHAnsi" w:eastAsia="SimSun" w:hAnsiTheme="minorHAnsi" w:cstheme="minorHAnsi"/>
          <w:sz w:val="22"/>
          <w:szCs w:val="22"/>
          <w:lang w:val="en-GB"/>
        </w:rPr>
      </w:pPr>
      <w:r w:rsidRPr="00E00C5A">
        <w:rPr>
          <w:rFonts w:ascii="Calibri" w:eastAsia="SimSun" w:hAnsi="Calibri" w:cs="Calibri"/>
          <w:sz w:val="22"/>
          <w:szCs w:val="22"/>
          <w:lang w:val="en-GB"/>
        </w:rPr>
        <w:t>HBOR puts a special focus on providing information to the public about the goals of its operations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2024</w:t>
      </w:r>
      <w:r w:rsidRPr="00E00C5A">
        <w:rPr>
          <w:rFonts w:asciiTheme="minorHAnsi" w:eastAsia="SimSun" w:hAnsiTheme="minorHAnsi" w:cstheme="minorHAnsi"/>
          <w:sz w:val="22"/>
          <w:szCs w:val="22"/>
          <w:lang w:val="en-GB"/>
        </w:rPr>
        <w:t xml:space="preserve">. </w:t>
      </w:r>
    </w:p>
    <w:p w14:paraId="7EC2F215" w14:textId="77777777" w:rsidR="00A54039" w:rsidRPr="00E00C5A" w:rsidRDefault="00A54039" w:rsidP="00A54039">
      <w:pPr>
        <w:spacing w:before="120" w:after="120" w:line="276" w:lineRule="auto"/>
        <w:jc w:val="both"/>
        <w:rPr>
          <w:rFonts w:asciiTheme="minorHAnsi" w:eastAsia="Calibri" w:hAnsiTheme="minorHAnsi" w:cstheme="minorHAnsi"/>
          <w:sz w:val="22"/>
          <w:szCs w:val="22"/>
          <w:lang w:val="en-GB"/>
        </w:rPr>
      </w:pPr>
      <w:r w:rsidRPr="00E00C5A">
        <w:rPr>
          <w:rFonts w:ascii="Calibri" w:eastAsia="SimSun" w:hAnsi="Calibri" w:cs="Calibri"/>
          <w:sz w:val="22"/>
          <w:szCs w:val="22"/>
          <w:lang w:val="en-GB"/>
        </w:rPr>
        <w:t>During the reporting period,</w:t>
      </w:r>
      <w:r w:rsidRPr="00E00C5A">
        <w:rPr>
          <w:rFonts w:asciiTheme="minorHAnsi" w:eastAsia="SimSun" w:hAnsiTheme="minorHAnsi" w:cstheme="minorHAnsi"/>
          <w:sz w:val="22"/>
          <w:szCs w:val="22"/>
          <w:lang w:val="en-GB"/>
        </w:rPr>
        <w:t xml:space="preserve"> 33 </w:t>
      </w:r>
      <w:r w:rsidRPr="00E00C5A">
        <w:rPr>
          <w:rFonts w:ascii="Calibri" w:eastAsia="SimSun" w:hAnsi="Calibri" w:cs="Calibri"/>
          <w:sz w:val="22"/>
          <w:szCs w:val="22"/>
          <w:lang w:val="en-GB"/>
        </w:rPr>
        <w:t>public procurement procedures were published in the Electronic Public Procurement Classifieds</w:t>
      </w:r>
      <w:r w:rsidRPr="00E00C5A">
        <w:rPr>
          <w:rFonts w:asciiTheme="minorHAnsi" w:eastAsia="SimSun" w:hAnsiTheme="minorHAnsi" w:cstheme="minorHAnsi"/>
          <w:sz w:val="22"/>
          <w:szCs w:val="22"/>
          <w:lang w:val="en-GB"/>
        </w:rPr>
        <w:t xml:space="preserve">. </w:t>
      </w:r>
      <w:r w:rsidRPr="00E00C5A">
        <w:rPr>
          <w:rFonts w:ascii="Calibri" w:eastAsia="SimSun" w:hAnsi="Calibri" w:cs="Calibri"/>
          <w:sz w:val="22"/>
          <w:szCs w:val="22"/>
          <w:lang w:val="en-GB"/>
        </w:rPr>
        <w:t>Since 1 July 2017, simple procurement procedures have also been published on HBOR's websites, and since 1 January 2022, all simple procurement procedures with an estimated procurement value equal to or greater than HRK 20 thousand (i.e. since 1 January 2023, all simple procurement procedures with an estimated procurement value equal to or greater than EUR 2,650.00) have been published in the Electronic Public Procurement Classifieds</w:t>
      </w:r>
      <w:r w:rsidRPr="00E00C5A">
        <w:rPr>
          <w:rFonts w:asciiTheme="minorHAnsi" w:eastAsia="SimSun" w:hAnsiTheme="minorHAnsi" w:cstheme="minorHAnsi"/>
          <w:sz w:val="22"/>
          <w:szCs w:val="22"/>
          <w:lang w:val="en-GB"/>
        </w:rPr>
        <w:t>.</w:t>
      </w:r>
    </w:p>
    <w:p w14:paraId="17CE0AE4" w14:textId="77777777" w:rsidR="00A54039" w:rsidRPr="00E00C5A" w:rsidRDefault="00A54039" w:rsidP="00A54039">
      <w:pPr>
        <w:pStyle w:val="paragraph"/>
        <w:jc w:val="both"/>
        <w:textAlignment w:val="baseline"/>
        <w:rPr>
          <w:rStyle w:val="normaltextrun"/>
          <w:rFonts w:asciiTheme="minorHAnsi" w:hAnsiTheme="minorHAnsi" w:cstheme="minorHAnsi"/>
          <w:shd w:val="clear" w:color="auto" w:fill="00FFFF"/>
          <w:lang w:val="en-GB"/>
        </w:rPr>
      </w:pPr>
      <w:r w:rsidRPr="00E00C5A">
        <w:rPr>
          <w:rFonts w:asciiTheme="minorHAnsi" w:hAnsiTheme="minorHAnsi" w:cstheme="minorHAnsi"/>
          <w:lang w:val="en-GB" w:eastAsia="en-US"/>
        </w:rPr>
        <w:t xml:space="preserve">In 2024, altogether 6 </w:t>
      </w:r>
      <w:r w:rsidRPr="00E00C5A">
        <w:rPr>
          <w:rFonts w:eastAsia="SimSun"/>
          <w:lang w:val="en-GB"/>
        </w:rPr>
        <w:t>requests for access to information pursuant to the Act on the Right of Access to Information were received</w:t>
      </w:r>
      <w:r w:rsidRPr="00E00C5A">
        <w:rPr>
          <w:rFonts w:asciiTheme="minorHAnsi" w:hAnsiTheme="minorHAnsi" w:cstheme="minorHAnsi"/>
          <w:lang w:val="en-GB" w:eastAsia="en-US"/>
        </w:rPr>
        <w:t>.</w:t>
      </w:r>
      <w:r w:rsidRPr="00E00C5A">
        <w:rPr>
          <w:rStyle w:val="normaltextrun"/>
          <w:rFonts w:asciiTheme="minorHAnsi" w:hAnsiTheme="minorHAnsi" w:cstheme="minorHAnsi"/>
          <w:shd w:val="clear" w:color="auto" w:fill="00FFFF"/>
          <w:lang w:val="en-GB"/>
        </w:rPr>
        <w:t xml:space="preserve"> </w:t>
      </w:r>
    </w:p>
    <w:p w14:paraId="568478A9" w14:textId="77777777" w:rsidR="00A54039" w:rsidRPr="00E00C5A" w:rsidRDefault="00A54039" w:rsidP="00A54039">
      <w:pPr>
        <w:keepNext/>
        <w:keepLines/>
        <w:pBdr>
          <w:bottom w:val="single" w:sz="4" w:space="2" w:color="B2B2B2"/>
        </w:pBdr>
        <w:spacing w:before="360" w:after="120"/>
        <w:outlineLvl w:val="0"/>
        <w:rPr>
          <w:rFonts w:asciiTheme="minorHAnsi" w:eastAsia="SimHei" w:hAnsiTheme="minorHAnsi" w:cstheme="minorHAnsi"/>
          <w:b/>
          <w:bCs/>
          <w:sz w:val="22"/>
          <w:szCs w:val="22"/>
          <w:lang w:val="en-GB"/>
        </w:rPr>
      </w:pPr>
      <w:bookmarkStart w:id="40" w:name="_Toc193200500"/>
      <w:bookmarkStart w:id="41" w:name="_Toc509582274"/>
      <w:bookmarkStart w:id="42" w:name="_Toc3249216"/>
      <w:r w:rsidRPr="00E00C5A">
        <w:rPr>
          <w:rFonts w:asciiTheme="minorHAnsi" w:eastAsia="SimHei" w:hAnsiTheme="minorHAnsi" w:cstheme="minorHAnsi"/>
          <w:b/>
          <w:bCs/>
          <w:sz w:val="22"/>
          <w:szCs w:val="22"/>
          <w:lang w:val="en-GB"/>
        </w:rPr>
        <w:t>OPERATIONS OF HRVATSKO KREDITNO OSIGURANJE GROUP</w:t>
      </w:r>
      <w:bookmarkEnd w:id="40"/>
    </w:p>
    <w:p w14:paraId="3315CF33" w14:textId="77777777" w:rsidR="00A54039" w:rsidRPr="00E00C5A" w:rsidRDefault="00A54039" w:rsidP="00A54039">
      <w:pPr>
        <w:keepNext/>
        <w:spacing w:after="120"/>
        <w:outlineLvl w:val="1"/>
        <w:rPr>
          <w:rFonts w:asciiTheme="minorHAnsi" w:hAnsiTheme="minorHAnsi" w:cstheme="minorHAnsi"/>
          <w:b/>
          <w:bCs/>
          <w:sz w:val="22"/>
          <w:szCs w:val="22"/>
          <w:lang w:val="en-GB"/>
        </w:rPr>
      </w:pPr>
      <w:bookmarkStart w:id="43" w:name="_Toc193200501"/>
      <w:r w:rsidRPr="00E00C5A">
        <w:rPr>
          <w:rFonts w:asciiTheme="minorHAnsi" w:hAnsiTheme="minorHAnsi" w:cstheme="minorHAnsi"/>
          <w:b/>
          <w:bCs/>
          <w:sz w:val="22"/>
          <w:szCs w:val="22"/>
          <w:lang w:val="en-GB"/>
        </w:rPr>
        <w:t>HRVATSKO KREDITNO OSIGURANJE D.D. AND POSLOVNI INFO SERVIS D.O.O.</w:t>
      </w:r>
      <w:bookmarkEnd w:id="43"/>
    </w:p>
    <w:p w14:paraId="66BAAF44"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Hrvatsko</w:t>
      </w:r>
      <w:r w:rsidRPr="00E00C5A">
        <w:rPr>
          <w:rFonts w:ascii="Calibri" w:eastAsia="Calibri" w:hAnsi="Calibri" w:cs="Calibri"/>
          <w:sz w:val="22"/>
          <w:szCs w:val="22"/>
          <w:lang w:val="en-GB"/>
        </w:rPr>
        <w:t xml:space="preserve"> kreditno osiguranje d.d. (HKO) is a joint-stock insurance company specialised in the insurance of short-term receivables (payment terms of up to 2 years) arisen from the sale of goods or services among business entities</w:t>
      </w:r>
      <w:r w:rsidRPr="00E00C5A">
        <w:rPr>
          <w:rFonts w:asciiTheme="minorHAnsi" w:eastAsia="Calibri" w:hAnsiTheme="minorHAnsi" w:cstheme="minorHAnsi"/>
          <w:sz w:val="22"/>
          <w:szCs w:val="22"/>
          <w:lang w:val="en-GB"/>
        </w:rPr>
        <w:t>.</w:t>
      </w:r>
    </w:p>
    <w:p w14:paraId="22E2B872"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In October 2010, HKO established the company called Poslovni info servis d.o.o. and started to operate as the Hrvatsko kreditno osiguranje Group (HKO Group) and to prepare consolidated financials. Within </w:t>
      </w:r>
      <w:r w:rsidRPr="00E00C5A">
        <w:rPr>
          <w:rFonts w:ascii="Calibri" w:eastAsia="Calibri" w:hAnsi="Calibri" w:cs="Calibri"/>
          <w:sz w:val="22"/>
          <w:szCs w:val="22"/>
          <w:lang w:val="en-GB"/>
        </w:rPr>
        <w:lastRenderedPageBreak/>
        <w:t>the HKO Group, the company Poslovni info servis d.o.o. (PIS) is in charge of analysing and assessing credit risks relating to insurance transactions</w:t>
      </w:r>
      <w:r w:rsidRPr="00E00C5A">
        <w:rPr>
          <w:rFonts w:asciiTheme="minorHAnsi" w:eastAsia="Calibri" w:hAnsiTheme="minorHAnsi" w:cstheme="minorHAnsi"/>
          <w:sz w:val="22"/>
          <w:szCs w:val="22"/>
          <w:lang w:val="en-GB"/>
        </w:rPr>
        <w:t>.</w:t>
      </w:r>
    </w:p>
    <w:p w14:paraId="6ECAA0BD" w14:textId="77777777" w:rsidR="00A54039" w:rsidRPr="00E00C5A" w:rsidRDefault="00A54039" w:rsidP="00A54039">
      <w:pPr>
        <w:spacing w:after="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As at 31 December </w:t>
      </w:r>
      <w:r w:rsidRPr="00E00C5A">
        <w:rPr>
          <w:rFonts w:asciiTheme="minorHAnsi" w:eastAsia="Calibri" w:hAnsiTheme="minorHAnsi" w:cstheme="minorHAnsi"/>
          <w:sz w:val="22"/>
          <w:szCs w:val="22"/>
          <w:lang w:val="en-GB"/>
        </w:rPr>
        <w:t>2024, there were 20 employees at HKO Group, of which 15 were employed with Hrvatsko kreditno osiguranje d.d., a</w:t>
      </w:r>
      <w:r>
        <w:rPr>
          <w:rFonts w:asciiTheme="minorHAnsi" w:eastAsia="Calibri" w:hAnsiTheme="minorHAnsi" w:cstheme="minorHAnsi"/>
          <w:sz w:val="22"/>
          <w:szCs w:val="22"/>
          <w:lang w:val="en-GB"/>
        </w:rPr>
        <w:t>nd</w:t>
      </w:r>
      <w:r w:rsidRPr="00E00C5A">
        <w:rPr>
          <w:rFonts w:asciiTheme="minorHAnsi" w:eastAsia="Calibri" w:hAnsiTheme="minorHAnsi" w:cstheme="minorHAnsi"/>
          <w:sz w:val="22"/>
          <w:szCs w:val="22"/>
          <w:lang w:val="en-GB"/>
        </w:rPr>
        <w:t xml:space="preserve"> 5 with PIS. </w:t>
      </w:r>
      <w:r w:rsidRPr="00E00C5A">
        <w:rPr>
          <w:rFonts w:ascii="Calibri" w:eastAsia="Calibri" w:hAnsi="Calibri" w:cs="Calibri"/>
          <w:sz w:val="22"/>
          <w:szCs w:val="22"/>
          <w:lang w:val="en-GB"/>
        </w:rPr>
        <w:t>Seventeen employees had university degrees and three had secondary school education</w:t>
      </w:r>
      <w:r w:rsidRPr="00E00C5A">
        <w:rPr>
          <w:rFonts w:asciiTheme="minorHAnsi" w:eastAsia="Calibri" w:hAnsiTheme="minorHAnsi" w:cstheme="minorHAnsi"/>
          <w:sz w:val="22"/>
          <w:szCs w:val="22"/>
          <w:lang w:val="en-GB"/>
        </w:rPr>
        <w:t>.</w:t>
      </w:r>
    </w:p>
    <w:p w14:paraId="6E855CC2" w14:textId="77777777" w:rsidR="00A54039" w:rsidRPr="00E00C5A" w:rsidRDefault="00A54039" w:rsidP="00A54039">
      <w:pPr>
        <w:spacing w:after="120"/>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Ownership structure</w:t>
      </w:r>
    </w:p>
    <w:p w14:paraId="0D44601D" w14:textId="77777777" w:rsidR="00A54039" w:rsidRPr="00E00C5A" w:rsidRDefault="00A54039" w:rsidP="00A54039">
      <w:pPr>
        <w:spacing w:before="120"/>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HKO is 100% owned by the Croatian Bank for Reconstruction and Development</w:t>
      </w:r>
      <w:r w:rsidRPr="00E00C5A">
        <w:rPr>
          <w:rFonts w:asciiTheme="minorHAnsi" w:eastAsia="Calibri" w:hAnsiTheme="minorHAnsi" w:cstheme="minorHAnsi"/>
          <w:sz w:val="22"/>
          <w:szCs w:val="22"/>
          <w:lang w:val="en-GB"/>
        </w:rPr>
        <w:t>.</w:t>
      </w:r>
    </w:p>
    <w:p w14:paraId="1327DFBA" w14:textId="77777777" w:rsidR="00A54039" w:rsidRPr="00E00C5A" w:rsidRDefault="00A54039" w:rsidP="00A54039">
      <w:pPr>
        <w:spacing w:before="120" w:after="120"/>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Management</w:t>
      </w:r>
    </w:p>
    <w:p w14:paraId="7BBE95F8"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Legal status, organisation and management of the Company, other issues important for the operations of the Company and other harmonisation issues provided for in the Companies Act and the Insurance Act are determined by the Statutes of the Company. Company management bodies are Management Board, Supervisory Board and Shareholders’ Meeting</w:t>
      </w:r>
      <w:r w:rsidRPr="00E00C5A">
        <w:rPr>
          <w:rFonts w:asciiTheme="minorHAnsi" w:eastAsia="Calibri" w:hAnsiTheme="minorHAnsi" w:cstheme="minorHAnsi"/>
          <w:sz w:val="22"/>
          <w:szCs w:val="22"/>
          <w:lang w:val="en-GB"/>
        </w:rPr>
        <w:t>.</w:t>
      </w:r>
    </w:p>
    <w:p w14:paraId="598C3C29" w14:textId="77777777" w:rsidR="00A54039" w:rsidRPr="00E00C5A" w:rsidRDefault="00A54039" w:rsidP="00A54039">
      <w:pPr>
        <w:spacing w:before="120" w:after="120"/>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People authorised to represent</w:t>
      </w:r>
    </w:p>
    <w:p w14:paraId="73ECCE7A" w14:textId="77777777" w:rsidR="00A54039" w:rsidRPr="00E00C5A" w:rsidRDefault="00A54039" w:rsidP="00A54039">
      <w:pPr>
        <w:spacing w:before="120" w:after="120"/>
        <w:ind w:left="-20" w:right="-20"/>
        <w:jc w:val="both"/>
        <w:rPr>
          <w:rFonts w:asciiTheme="minorHAnsi" w:eastAsia="Calibri" w:hAnsiTheme="minorHAnsi" w:cstheme="minorHAnsi"/>
          <w:b/>
          <w:bCs/>
          <w:sz w:val="22"/>
          <w:szCs w:val="22"/>
          <w:lang w:val="en-GB"/>
        </w:rPr>
      </w:pPr>
      <w:r w:rsidRPr="00E00C5A">
        <w:rPr>
          <w:rFonts w:ascii="Calibri" w:eastAsia="Calibri" w:hAnsi="Calibri" w:cs="Calibri"/>
          <w:b/>
          <w:bCs/>
          <w:sz w:val="22"/>
          <w:szCs w:val="22"/>
          <w:lang w:val="en-GB"/>
        </w:rPr>
        <w:t xml:space="preserve">Management Board in </w:t>
      </w:r>
      <w:r w:rsidRPr="00E00C5A">
        <w:rPr>
          <w:rFonts w:asciiTheme="minorHAnsi" w:eastAsia="Calibri" w:hAnsiTheme="minorHAnsi" w:cstheme="minorHAnsi"/>
          <w:b/>
          <w:bCs/>
          <w:sz w:val="22"/>
          <w:szCs w:val="22"/>
          <w:lang w:val="en-GB"/>
        </w:rPr>
        <w:t>2024:</w:t>
      </w:r>
    </w:p>
    <w:p w14:paraId="5EBA1980" w14:textId="77777777" w:rsidR="00A54039" w:rsidRPr="00E00C5A" w:rsidRDefault="00A54039">
      <w:pPr>
        <w:pStyle w:val="ListParagraph"/>
        <w:numPr>
          <w:ilvl w:val="0"/>
          <w:numId w:val="58"/>
        </w:numPr>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Zvonimir Samodol, </w:t>
      </w:r>
      <w:r w:rsidRPr="00E00C5A">
        <w:rPr>
          <w:rFonts w:ascii="Calibri" w:eastAsia="Calibri" w:hAnsi="Calibri" w:cs="Calibri"/>
          <w:sz w:val="22"/>
          <w:szCs w:val="22"/>
          <w:lang w:val="en-GB"/>
        </w:rPr>
        <w:t>Chairman of the Management Board</w:t>
      </w:r>
    </w:p>
    <w:p w14:paraId="24713505" w14:textId="77777777" w:rsidR="00A54039" w:rsidRPr="00E00C5A" w:rsidRDefault="00A54039">
      <w:pPr>
        <w:pStyle w:val="ListParagraph"/>
        <w:numPr>
          <w:ilvl w:val="0"/>
          <w:numId w:val="58"/>
        </w:numPr>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Ružica Adamović, </w:t>
      </w:r>
      <w:r w:rsidRPr="00E00C5A">
        <w:rPr>
          <w:rFonts w:ascii="Calibri" w:eastAsia="Calibri" w:hAnsi="Calibri" w:cs="Calibri"/>
          <w:sz w:val="22"/>
          <w:szCs w:val="22"/>
          <w:lang w:val="en-GB"/>
        </w:rPr>
        <w:t>Member of the Management Board</w:t>
      </w:r>
    </w:p>
    <w:p w14:paraId="260BBB6A" w14:textId="77777777" w:rsidR="00A54039" w:rsidRPr="00E00C5A" w:rsidRDefault="00A54039" w:rsidP="00A54039">
      <w:pPr>
        <w:spacing w:before="120"/>
        <w:ind w:left="-20" w:right="-20"/>
        <w:jc w:val="both"/>
        <w:rPr>
          <w:rFonts w:asciiTheme="minorHAnsi" w:eastAsia="Calibri" w:hAnsiTheme="minorHAnsi" w:cstheme="minorHAnsi"/>
          <w:b/>
          <w:bCs/>
          <w:sz w:val="22"/>
          <w:szCs w:val="22"/>
          <w:lang w:val="en-GB"/>
        </w:rPr>
      </w:pPr>
      <w:r w:rsidRPr="00E00C5A">
        <w:rPr>
          <w:rFonts w:ascii="Calibri" w:eastAsia="Calibri" w:hAnsi="Calibri" w:cs="Calibri"/>
          <w:b/>
          <w:bCs/>
          <w:sz w:val="22"/>
          <w:szCs w:val="22"/>
          <w:lang w:val="en-GB"/>
        </w:rPr>
        <w:t xml:space="preserve">Supervisory Board of </w:t>
      </w:r>
      <w:r w:rsidRPr="00E00C5A">
        <w:rPr>
          <w:rFonts w:asciiTheme="minorHAnsi" w:eastAsia="Calibri" w:hAnsiTheme="minorHAnsi" w:cstheme="minorHAnsi"/>
          <w:b/>
          <w:bCs/>
          <w:sz w:val="22"/>
          <w:szCs w:val="22"/>
          <w:lang w:val="en-GB"/>
        </w:rPr>
        <w:t>HKO</w:t>
      </w:r>
    </w:p>
    <w:p w14:paraId="2B2186A2" w14:textId="77777777" w:rsidR="00A54039" w:rsidRPr="00E00C5A" w:rsidRDefault="00A54039" w:rsidP="00A54039">
      <w:pPr>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w:t>
      </w:r>
      <w:r w:rsidRPr="00E00C5A">
        <w:rPr>
          <w:rFonts w:ascii="Calibri" w:eastAsia="Calibri" w:hAnsi="Calibri" w:cs="Calibri"/>
          <w:sz w:val="22"/>
          <w:szCs w:val="22"/>
          <w:lang w:val="en-GB"/>
        </w:rPr>
        <w:t>the Supervisory Board of HKO was comprised of the following members</w:t>
      </w:r>
      <w:r w:rsidRPr="00E00C5A">
        <w:rPr>
          <w:rFonts w:asciiTheme="minorHAnsi" w:eastAsia="Calibri" w:hAnsiTheme="minorHAnsi" w:cstheme="minorHAnsi"/>
          <w:sz w:val="22"/>
          <w:szCs w:val="22"/>
          <w:lang w:val="en-GB"/>
        </w:rPr>
        <w:t>:</w:t>
      </w:r>
    </w:p>
    <w:p w14:paraId="4036C660" w14:textId="77777777" w:rsidR="00A54039" w:rsidRPr="00E00C5A" w:rsidRDefault="00A54039">
      <w:pPr>
        <w:pStyle w:val="ListParagraph"/>
        <w:numPr>
          <w:ilvl w:val="0"/>
          <w:numId w:val="68"/>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Ante Artuković, </w:t>
      </w:r>
      <w:r w:rsidRPr="00E00C5A">
        <w:rPr>
          <w:rFonts w:ascii="Calibri" w:eastAsia="Calibri" w:hAnsi="Calibri" w:cs="Calibri"/>
          <w:sz w:val="22"/>
          <w:szCs w:val="22"/>
          <w:lang w:val="en-GB"/>
        </w:rPr>
        <w:t>Chairman of the Supervisory Board</w:t>
      </w:r>
    </w:p>
    <w:p w14:paraId="10651C55" w14:textId="77777777" w:rsidR="00A54039" w:rsidRPr="00E00C5A" w:rsidRDefault="00A54039">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Andreja Mergeduš, </w:t>
      </w:r>
      <w:r w:rsidRPr="00E00C5A">
        <w:rPr>
          <w:rFonts w:ascii="Calibri" w:eastAsia="Calibri" w:hAnsi="Calibri" w:cs="Calibri"/>
          <w:sz w:val="22"/>
          <w:szCs w:val="22"/>
          <w:lang w:val="en-GB"/>
        </w:rPr>
        <w:t>Deputy Chairman of the Supervisory Board</w:t>
      </w:r>
    </w:p>
    <w:p w14:paraId="11FC98FC" w14:textId="77777777" w:rsidR="00A54039" w:rsidRPr="00E00C5A" w:rsidRDefault="00A54039">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Gordan Kuvek, </w:t>
      </w:r>
      <w:r w:rsidRPr="00E00C5A">
        <w:rPr>
          <w:rFonts w:ascii="Calibri" w:eastAsia="Calibri" w:hAnsi="Calibri" w:cs="Calibri"/>
          <w:sz w:val="22"/>
          <w:szCs w:val="22"/>
          <w:lang w:val="en-GB"/>
        </w:rPr>
        <w:t>Member of the Supervisory Board</w:t>
      </w:r>
    </w:p>
    <w:p w14:paraId="2285C68D" w14:textId="77777777" w:rsidR="00A54039" w:rsidRPr="00E00C5A" w:rsidRDefault="00A54039">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Marija Jerkić, </w:t>
      </w:r>
      <w:r w:rsidRPr="00E00C5A">
        <w:rPr>
          <w:rFonts w:ascii="Calibri" w:eastAsia="Calibri" w:hAnsi="Calibri" w:cs="Calibri"/>
          <w:sz w:val="22"/>
          <w:szCs w:val="22"/>
          <w:lang w:val="en-GB"/>
        </w:rPr>
        <w:t>Member of the Supervisory Board</w:t>
      </w:r>
    </w:p>
    <w:p w14:paraId="011EE23F" w14:textId="77777777" w:rsidR="00A54039" w:rsidRPr="00E00C5A" w:rsidRDefault="00A54039">
      <w:pPr>
        <w:pStyle w:val="ListParagraph"/>
        <w:numPr>
          <w:ilvl w:val="0"/>
          <w:numId w:val="68"/>
        </w:numPr>
        <w:suppressAutoHyphens w:val="0"/>
        <w:autoSpaceDN/>
        <w:spacing w:before="120" w:after="120"/>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Marin Pranjić, </w:t>
      </w:r>
      <w:r w:rsidRPr="00E00C5A">
        <w:rPr>
          <w:rFonts w:ascii="Calibri" w:eastAsia="Calibri" w:hAnsi="Calibri" w:cs="Calibri"/>
          <w:sz w:val="22"/>
          <w:szCs w:val="22"/>
          <w:lang w:val="en-GB"/>
        </w:rPr>
        <w:t>Member of the Supervisory Board</w:t>
      </w:r>
    </w:p>
    <w:p w14:paraId="18DA4841" w14:textId="77777777" w:rsidR="00A54039" w:rsidRPr="00E00C5A" w:rsidRDefault="00A54039" w:rsidP="00A54039">
      <w:pPr>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Poslovni info servis d.o.o.</w:t>
      </w:r>
    </w:p>
    <w:p w14:paraId="0912B664" w14:textId="77777777" w:rsidR="00A54039" w:rsidRPr="00E00C5A" w:rsidRDefault="00A54039" w:rsidP="00A54039">
      <w:pPr>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Jelena Boromisa performed the function of the Manager of PIS</w:t>
      </w:r>
      <w:r w:rsidRPr="00E00C5A">
        <w:rPr>
          <w:rFonts w:asciiTheme="minorHAnsi" w:eastAsia="Calibri" w:hAnsiTheme="minorHAnsi" w:cstheme="minorHAnsi"/>
          <w:sz w:val="22"/>
          <w:szCs w:val="22"/>
          <w:lang w:val="en-GB"/>
        </w:rPr>
        <w:t>.</w:t>
      </w:r>
    </w:p>
    <w:p w14:paraId="2DEBD1F7" w14:textId="77777777" w:rsidR="00A54039" w:rsidRPr="00E00C5A" w:rsidRDefault="00A54039" w:rsidP="00A54039">
      <w:pPr>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Ivana Paić was the authorised representative of the Company</w:t>
      </w:r>
      <w:r w:rsidRPr="00E00C5A">
        <w:rPr>
          <w:rFonts w:asciiTheme="minorHAnsi" w:eastAsia="Calibri" w:hAnsiTheme="minorHAnsi" w:cstheme="minorHAnsi"/>
          <w:sz w:val="22"/>
          <w:szCs w:val="22"/>
          <w:lang w:val="en-GB"/>
        </w:rPr>
        <w:t>.</w:t>
      </w:r>
    </w:p>
    <w:p w14:paraId="4AE2B254" w14:textId="77777777" w:rsidR="00A54039" w:rsidRPr="00E00C5A" w:rsidRDefault="00A54039" w:rsidP="00A54039">
      <w:pPr>
        <w:spacing w:before="120"/>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Audit Committee of HKO</w:t>
      </w:r>
    </w:p>
    <w:p w14:paraId="75E02E8B" w14:textId="77777777" w:rsidR="00A54039" w:rsidRPr="00E00C5A" w:rsidRDefault="00A54039" w:rsidP="00A54039">
      <w:pPr>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w:t>
      </w:r>
      <w:r w:rsidRPr="00E00C5A">
        <w:rPr>
          <w:rFonts w:ascii="Calibri" w:eastAsia="Calibri" w:hAnsi="Calibri" w:cs="Calibri"/>
          <w:sz w:val="22"/>
          <w:szCs w:val="22"/>
          <w:lang w:val="en-GB"/>
        </w:rPr>
        <w:t>the Audit Committee of HKO was comprised of the following members</w:t>
      </w:r>
      <w:r w:rsidRPr="00E00C5A">
        <w:rPr>
          <w:rFonts w:asciiTheme="minorHAnsi" w:eastAsia="Calibri" w:hAnsiTheme="minorHAnsi" w:cstheme="minorHAnsi"/>
          <w:sz w:val="22"/>
          <w:szCs w:val="22"/>
          <w:lang w:val="en-GB"/>
        </w:rPr>
        <w:t>:</w:t>
      </w:r>
    </w:p>
    <w:p w14:paraId="346693EA" w14:textId="77777777" w:rsidR="00A54039" w:rsidRPr="00E00C5A" w:rsidRDefault="00A54039">
      <w:pPr>
        <w:pStyle w:val="ListParagraph"/>
        <w:numPr>
          <w:ilvl w:val="0"/>
          <w:numId w:val="69"/>
        </w:numPr>
        <w:suppressAutoHyphens w:val="0"/>
        <w:autoSpaceDN/>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Marin Pranjić, </w:t>
      </w:r>
      <w:r w:rsidRPr="00E00C5A">
        <w:rPr>
          <w:rFonts w:ascii="Calibri" w:eastAsia="Calibri" w:hAnsi="Calibri" w:cs="Calibri"/>
          <w:sz w:val="22"/>
          <w:szCs w:val="22"/>
          <w:lang w:val="en-GB"/>
        </w:rPr>
        <w:t>Chairman of the Audit Committee</w:t>
      </w:r>
    </w:p>
    <w:p w14:paraId="5E4556F1" w14:textId="77777777" w:rsidR="00A54039" w:rsidRPr="00E00C5A" w:rsidRDefault="00A54039">
      <w:pPr>
        <w:pStyle w:val="ListParagraph"/>
        <w:numPr>
          <w:ilvl w:val="0"/>
          <w:numId w:val="69"/>
        </w:numPr>
        <w:suppressAutoHyphens w:val="0"/>
        <w:autoSpaceDN/>
        <w:spacing w:before="120" w:after="120"/>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Ante Artuković, </w:t>
      </w:r>
      <w:r w:rsidRPr="00E00C5A">
        <w:rPr>
          <w:rFonts w:ascii="Calibri" w:eastAsia="Calibri" w:hAnsi="Calibri" w:cs="Calibri"/>
          <w:sz w:val="22"/>
          <w:szCs w:val="22"/>
          <w:lang w:val="en-GB"/>
        </w:rPr>
        <w:t>Member of the Audit Committee</w:t>
      </w:r>
    </w:p>
    <w:p w14:paraId="25253AB6" w14:textId="77777777" w:rsidR="00A54039" w:rsidRPr="00E00C5A" w:rsidRDefault="00A54039">
      <w:pPr>
        <w:pStyle w:val="ListParagraph"/>
        <w:numPr>
          <w:ilvl w:val="0"/>
          <w:numId w:val="69"/>
        </w:numPr>
        <w:suppressAutoHyphens w:val="0"/>
        <w:autoSpaceDN/>
        <w:spacing w:before="120" w:after="120"/>
        <w:ind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Andreja Svečnjak, </w:t>
      </w:r>
      <w:r w:rsidRPr="00E00C5A">
        <w:rPr>
          <w:rFonts w:ascii="Calibri" w:eastAsia="Calibri" w:hAnsi="Calibri" w:cs="Calibri"/>
          <w:sz w:val="22"/>
          <w:szCs w:val="22"/>
          <w:lang w:val="en-GB"/>
        </w:rPr>
        <w:t xml:space="preserve">Member of the Audit Committee until </w:t>
      </w:r>
      <w:r w:rsidRPr="00E00C5A">
        <w:rPr>
          <w:rFonts w:asciiTheme="minorHAnsi" w:eastAsia="Calibri" w:hAnsiTheme="minorHAnsi" w:cstheme="minorHAnsi"/>
          <w:sz w:val="22"/>
          <w:szCs w:val="22"/>
          <w:lang w:val="en-GB"/>
        </w:rPr>
        <w:t>13 March 2024</w:t>
      </w:r>
    </w:p>
    <w:p w14:paraId="204A25D2" w14:textId="77777777" w:rsidR="00A54039" w:rsidRPr="00E00C5A" w:rsidRDefault="00A54039">
      <w:pPr>
        <w:pStyle w:val="ListParagraph"/>
        <w:numPr>
          <w:ilvl w:val="0"/>
          <w:numId w:val="59"/>
        </w:numPr>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Ivica Granić, </w:t>
      </w:r>
      <w:r w:rsidRPr="00E00C5A">
        <w:rPr>
          <w:rFonts w:ascii="Calibri" w:eastAsia="Calibri" w:hAnsi="Calibri" w:cs="Calibri"/>
          <w:sz w:val="22"/>
          <w:szCs w:val="22"/>
          <w:lang w:val="en-GB"/>
        </w:rPr>
        <w:t>Member of the Audit Committee</w:t>
      </w:r>
      <w:r w:rsidRPr="00E00C5A">
        <w:rPr>
          <w:rFonts w:asciiTheme="minorHAnsi" w:eastAsia="Calibri" w:hAnsiTheme="minorHAnsi" w:cstheme="minorHAnsi"/>
          <w:sz w:val="22"/>
          <w:szCs w:val="22"/>
          <w:lang w:val="en-GB"/>
        </w:rPr>
        <w:t xml:space="preserve"> from 13 March 2024</w:t>
      </w:r>
    </w:p>
    <w:p w14:paraId="5799AAA0" w14:textId="77777777" w:rsidR="00A54039" w:rsidRPr="00E00C5A" w:rsidRDefault="00A54039" w:rsidP="00A54039">
      <w:pPr>
        <w:spacing w:before="120" w:line="276" w:lineRule="auto"/>
        <w:ind w:left="-20" w:right="-20"/>
        <w:jc w:val="both"/>
        <w:rPr>
          <w:rFonts w:ascii="Calibri" w:eastAsia="Calibri" w:hAnsi="Calibri" w:cs="Calibri"/>
          <w:b/>
          <w:bCs/>
          <w:sz w:val="22"/>
          <w:szCs w:val="22"/>
          <w:lang w:val="en-GB"/>
        </w:rPr>
      </w:pPr>
      <w:r w:rsidRPr="00E00C5A">
        <w:rPr>
          <w:rFonts w:ascii="Calibri" w:eastAsia="Calibri" w:hAnsi="Calibri" w:cs="Calibri"/>
          <w:b/>
          <w:bCs/>
          <w:sz w:val="22"/>
          <w:szCs w:val="22"/>
          <w:lang w:val="en-GB"/>
        </w:rPr>
        <w:t>Reporting to the supervisory bodies</w:t>
      </w:r>
    </w:p>
    <w:p w14:paraId="3D33A4F3"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w:t>
      </w:r>
      <w:r w:rsidRPr="00E00C5A">
        <w:rPr>
          <w:rFonts w:ascii="Calibri" w:eastAsia="Calibri" w:hAnsi="Calibri" w:cs="Calibri"/>
          <w:sz w:val="22"/>
          <w:szCs w:val="22"/>
          <w:lang w:val="en-GB"/>
        </w:rPr>
        <w:t>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r w:rsidRPr="00E00C5A">
        <w:rPr>
          <w:rFonts w:asciiTheme="minorHAnsi" w:eastAsia="Calibri" w:hAnsiTheme="minorHAnsi" w:cstheme="minorHAnsi"/>
          <w:sz w:val="22"/>
          <w:szCs w:val="22"/>
          <w:lang w:val="en-GB"/>
        </w:rPr>
        <w:t>.</w:t>
      </w:r>
    </w:p>
    <w:p w14:paraId="014BDC8B" w14:textId="77777777" w:rsidR="00A54039" w:rsidRPr="00E00C5A" w:rsidRDefault="00A54039" w:rsidP="00A54039">
      <w:pPr>
        <w:spacing w:before="120" w:after="120" w:line="276" w:lineRule="auto"/>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OPERATIONS IN 2024</w:t>
      </w:r>
    </w:p>
    <w:p w14:paraId="565860F0" w14:textId="77777777" w:rsidR="00A54039" w:rsidRPr="00E00C5A" w:rsidRDefault="00A54039" w:rsidP="00A54039">
      <w:pPr>
        <w:spacing w:before="120"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Hrvatsko kreditno osiguranje d.d. </w:t>
      </w:r>
      <w:r w:rsidRPr="00E00C5A">
        <w:rPr>
          <w:rFonts w:ascii="Calibri" w:eastAsia="Calibri" w:hAnsi="Calibri" w:cs="Calibri"/>
          <w:sz w:val="22"/>
          <w:szCs w:val="22"/>
          <w:lang w:val="en-GB"/>
        </w:rPr>
        <w:t xml:space="preserve">generated gross premium income </w:t>
      </w:r>
      <w:r w:rsidRPr="00E00C5A">
        <w:rPr>
          <w:rFonts w:asciiTheme="minorHAnsi" w:eastAsia="Calibri" w:hAnsiTheme="minorHAnsi" w:cstheme="minorHAnsi"/>
          <w:sz w:val="22"/>
          <w:szCs w:val="22"/>
          <w:lang w:val="en-GB"/>
        </w:rPr>
        <w:t xml:space="preserve">of EUR 2.35 million, a decrease of 5.0 % on the previous year. </w:t>
      </w:r>
      <w:r w:rsidRPr="00E00C5A">
        <w:rPr>
          <w:rFonts w:ascii="Calibri" w:eastAsia="Calibri" w:hAnsi="Calibri" w:cs="Calibri"/>
          <w:sz w:val="22"/>
          <w:szCs w:val="22"/>
          <w:lang w:val="en-GB"/>
        </w:rPr>
        <w:t xml:space="preserve">Export receivables accounted for </w:t>
      </w:r>
      <w:r w:rsidRPr="00E00C5A">
        <w:rPr>
          <w:rFonts w:asciiTheme="minorHAnsi" w:eastAsia="Calibri" w:hAnsiTheme="minorHAnsi" w:cstheme="minorHAnsi"/>
          <w:sz w:val="22"/>
          <w:szCs w:val="22"/>
          <w:lang w:val="en-GB"/>
        </w:rPr>
        <w:t>52.3 % percent of the total premium income. In 2024, the total reported insured turnover amounted to EUR 1.56 billion, a decrease of 8.0 % percent on the previous year.</w:t>
      </w:r>
    </w:p>
    <w:p w14:paraId="178BC9FB"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lastRenderedPageBreak/>
        <w:t>The reason for the decline in reported insured turnover and the related premium income is the result of recession pressures in key export markets.</w:t>
      </w:r>
    </w:p>
    <w:p w14:paraId="68D06B9C"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As at 31 December 2024, total exposure in accordance with the approved limits by buyers stood at EUR 796 million, an increase of 6.8 % compared with 31 December 2023.</w:t>
      </w:r>
    </w:p>
    <w:p w14:paraId="1EBD402D"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Calibri" w:eastAsia="Calibri" w:hAnsi="Calibri" w:cs="Calibri"/>
          <w:sz w:val="22"/>
          <w:szCs w:val="22"/>
          <w:lang w:val="en-GB"/>
        </w:rPr>
        <w:t xml:space="preserve">As at 31 December </w:t>
      </w:r>
      <w:r w:rsidRPr="00E00C5A">
        <w:rPr>
          <w:rFonts w:asciiTheme="minorHAnsi" w:eastAsia="Calibri" w:hAnsiTheme="minorHAnsi" w:cstheme="minorHAnsi"/>
          <w:sz w:val="22"/>
          <w:szCs w:val="22"/>
          <w:lang w:val="en-GB"/>
        </w:rPr>
        <w:t xml:space="preserve">2024, altogether 8,907 credit limits were covered by the insurance, an increase of 9.6 % on the previous year. </w:t>
      </w:r>
      <w:r w:rsidRPr="00E00C5A">
        <w:rPr>
          <w:rFonts w:ascii="Calibri" w:eastAsia="Calibri" w:hAnsi="Calibri" w:cs="Calibri"/>
          <w:sz w:val="22"/>
          <w:szCs w:val="22"/>
          <w:lang w:val="en-GB"/>
        </w:rPr>
        <w:t>Within the total structure of limits</w:t>
      </w:r>
      <w:r w:rsidRPr="00E00C5A">
        <w:rPr>
          <w:rFonts w:asciiTheme="minorHAnsi" w:eastAsia="Calibri" w:hAnsiTheme="minorHAnsi" w:cstheme="minorHAnsi"/>
          <w:sz w:val="22"/>
          <w:szCs w:val="22"/>
          <w:lang w:val="en-GB"/>
        </w:rPr>
        <w:t>, 5,854 credit limits were related to domestic receivables, and 3,053 credit limits were related to export receivables towards buyers in 64 countries worldwide.</w:t>
      </w:r>
    </w:p>
    <w:p w14:paraId="5D53C587" w14:textId="77777777" w:rsidR="00A54039" w:rsidRPr="00E00C5A" w:rsidRDefault="00A54039" w:rsidP="00A54039">
      <w:pPr>
        <w:spacing w:line="276" w:lineRule="auto"/>
        <w:ind w:left="-20" w:right="-20"/>
        <w:jc w:val="both"/>
        <w:rPr>
          <w:rFonts w:asciiTheme="minorHAnsi" w:eastAsia="Calibri" w:hAnsiTheme="minorHAnsi" w:cstheme="minorHAnsi"/>
          <w:sz w:val="22"/>
          <w:szCs w:val="22"/>
          <w:lang w:val="en-GB"/>
        </w:rPr>
      </w:pPr>
      <w:r w:rsidRPr="00E00C5A">
        <w:rPr>
          <w:rFonts w:asciiTheme="minorHAnsi" w:eastAsia="Calibri" w:hAnsiTheme="minorHAnsi" w:cstheme="minorHAnsi"/>
          <w:sz w:val="22"/>
          <w:szCs w:val="22"/>
          <w:lang w:val="en-GB"/>
        </w:rPr>
        <w:t xml:space="preserve">In 2024, the Company paid indemnities and related cost coverage in the total amount of EUR 464 thousand, and recovered amounts of EUR 350 thousand. Therefore, the net indemnities amounted to EUR 114 thousand, whereas in the previous year, the amount of liquidated net indemnities was EUR 1.85 million. </w:t>
      </w:r>
      <w:r w:rsidRPr="00E00C5A">
        <w:rPr>
          <w:rFonts w:ascii="Calibri" w:eastAsia="Calibri" w:hAnsi="Calibri" w:cs="Calibri"/>
          <w:sz w:val="22"/>
          <w:szCs w:val="22"/>
          <w:lang w:val="en-GB"/>
        </w:rPr>
        <w:t>The indemnities were paid for buyers in Croatia, Hungary, Great Britain</w:t>
      </w:r>
      <w:r w:rsidRPr="00E00C5A">
        <w:rPr>
          <w:rFonts w:asciiTheme="minorHAnsi" w:eastAsia="Calibri" w:hAnsiTheme="minorHAnsi" w:cstheme="minorHAnsi"/>
          <w:sz w:val="22"/>
          <w:szCs w:val="22"/>
          <w:lang w:val="en-GB"/>
        </w:rPr>
        <w:t>, Ireland, France, Italy, Serbia and Sweden.</w:t>
      </w:r>
    </w:p>
    <w:p w14:paraId="71CDBB4F" w14:textId="77777777" w:rsidR="00A54039" w:rsidRPr="00E00C5A" w:rsidRDefault="00A54039" w:rsidP="00A54039">
      <w:pPr>
        <w:ind w:left="-20" w:right="-20"/>
        <w:jc w:val="both"/>
        <w:rPr>
          <w:rFonts w:asciiTheme="minorHAnsi" w:eastAsia="Calibri" w:hAnsiTheme="minorHAnsi" w:cstheme="minorHAnsi"/>
          <w:b/>
          <w:bCs/>
          <w:sz w:val="22"/>
          <w:szCs w:val="22"/>
          <w:lang w:val="en-GB"/>
        </w:rPr>
      </w:pPr>
      <w:r w:rsidRPr="00E00C5A">
        <w:rPr>
          <w:rFonts w:asciiTheme="minorHAnsi" w:eastAsia="Calibri" w:hAnsiTheme="minorHAnsi" w:cstheme="minorHAnsi"/>
          <w:b/>
          <w:bCs/>
          <w:sz w:val="22"/>
          <w:szCs w:val="22"/>
          <w:lang w:val="en-GB"/>
        </w:rPr>
        <w:t>Insurance business indicators</w:t>
      </w:r>
    </w:p>
    <w:tbl>
      <w:tblPr>
        <w:tblW w:w="9062" w:type="dxa"/>
        <w:tblInd w:w="-5" w:type="dxa"/>
        <w:tblLayout w:type="fixed"/>
        <w:tblCellMar>
          <w:left w:w="10" w:type="dxa"/>
          <w:right w:w="10" w:type="dxa"/>
        </w:tblCellMar>
        <w:tblLook w:val="04A0" w:firstRow="1" w:lastRow="0" w:firstColumn="1" w:lastColumn="0" w:noHBand="0" w:noVBand="1"/>
      </w:tblPr>
      <w:tblGrid>
        <w:gridCol w:w="2932"/>
        <w:gridCol w:w="2041"/>
        <w:gridCol w:w="2041"/>
        <w:gridCol w:w="2048"/>
      </w:tblGrid>
      <w:tr w:rsidR="00A54039" w:rsidRPr="00E00C5A" w14:paraId="30B1A85D" w14:textId="77777777" w:rsidTr="008B5786">
        <w:trPr>
          <w:trHeight w:val="533"/>
        </w:trPr>
        <w:tc>
          <w:tcPr>
            <w:tcW w:w="2932" w:type="dxa"/>
            <w:tcBorders>
              <w:top w:val="single" w:sz="4" w:space="0" w:color="000000"/>
              <w:left w:val="single" w:sz="4" w:space="0" w:color="000000"/>
            </w:tcBorders>
            <w:shd w:val="clear" w:color="auto" w:fill="auto"/>
            <w:tcMar>
              <w:top w:w="0" w:type="dxa"/>
              <w:left w:w="108" w:type="dxa"/>
              <w:bottom w:w="0" w:type="dxa"/>
              <w:right w:w="108" w:type="dxa"/>
            </w:tcMar>
          </w:tcPr>
          <w:p w14:paraId="7C97BBC8" w14:textId="77777777" w:rsidR="00A54039" w:rsidRPr="00E00C5A" w:rsidRDefault="00A54039" w:rsidP="008B5786">
            <w:pPr>
              <w:spacing w:before="120" w:after="120" w:line="23" w:lineRule="atLeast"/>
              <w:jc w:val="center"/>
              <w:rPr>
                <w:rFonts w:asciiTheme="minorHAnsi" w:eastAsia="SimSun" w:hAnsiTheme="minorHAnsi" w:cstheme="minorHAnsi"/>
                <w:b/>
                <w:bCs/>
                <w:color w:val="000000" w:themeColor="text1"/>
                <w:sz w:val="22"/>
                <w:szCs w:val="22"/>
                <w:lang w:val="en-GB"/>
              </w:rPr>
            </w:pPr>
          </w:p>
        </w:tc>
        <w:tc>
          <w:tcPr>
            <w:tcW w:w="2041" w:type="dxa"/>
            <w:tcBorders>
              <w:top w:val="single" w:sz="4" w:space="0" w:color="000000"/>
            </w:tcBorders>
            <w:shd w:val="clear" w:color="auto" w:fill="auto"/>
            <w:tcMar>
              <w:top w:w="0" w:type="dxa"/>
              <w:left w:w="108" w:type="dxa"/>
              <w:bottom w:w="0" w:type="dxa"/>
              <w:right w:w="108" w:type="dxa"/>
            </w:tcMar>
          </w:tcPr>
          <w:p w14:paraId="640BF20C" w14:textId="77777777" w:rsidR="00A54039" w:rsidRPr="00E00C5A" w:rsidRDefault="00A54039" w:rsidP="008B5786">
            <w:pPr>
              <w:spacing w:before="120" w:after="120" w:line="23" w:lineRule="atLeast"/>
              <w:jc w:val="center"/>
              <w:rPr>
                <w:rFonts w:asciiTheme="minorHAnsi" w:eastAsia="SimSun" w:hAnsiTheme="minorHAnsi" w:cstheme="minorHAnsi"/>
                <w:b/>
                <w:bCs/>
                <w:color w:val="000000" w:themeColor="text1"/>
                <w:sz w:val="22"/>
                <w:szCs w:val="22"/>
                <w:lang w:val="en-GB"/>
              </w:rPr>
            </w:pPr>
            <w:r w:rsidRPr="00E00C5A">
              <w:rPr>
                <w:rFonts w:asciiTheme="minorHAnsi" w:eastAsia="SimSun" w:hAnsiTheme="minorHAnsi" w:cstheme="minorHAnsi"/>
                <w:b/>
                <w:bCs/>
                <w:color w:val="000000" w:themeColor="text1"/>
                <w:sz w:val="22"/>
                <w:szCs w:val="22"/>
                <w:lang w:val="en-GB"/>
              </w:rPr>
              <w:t>2022</w:t>
            </w:r>
          </w:p>
        </w:tc>
        <w:tc>
          <w:tcPr>
            <w:tcW w:w="2041" w:type="dxa"/>
            <w:tcBorders>
              <w:top w:val="single" w:sz="4" w:space="0" w:color="000000"/>
            </w:tcBorders>
            <w:shd w:val="clear" w:color="auto" w:fill="auto"/>
            <w:tcMar>
              <w:top w:w="0" w:type="dxa"/>
              <w:left w:w="108" w:type="dxa"/>
              <w:bottom w:w="0" w:type="dxa"/>
              <w:right w:w="108" w:type="dxa"/>
            </w:tcMar>
          </w:tcPr>
          <w:p w14:paraId="3951A315" w14:textId="77777777" w:rsidR="00A54039" w:rsidRPr="00E00C5A" w:rsidRDefault="00A54039" w:rsidP="008B5786">
            <w:pPr>
              <w:spacing w:before="120" w:after="120" w:line="23" w:lineRule="atLeast"/>
              <w:jc w:val="center"/>
              <w:rPr>
                <w:rFonts w:asciiTheme="minorHAnsi" w:eastAsia="SimSun" w:hAnsiTheme="minorHAnsi" w:cstheme="minorHAnsi"/>
                <w:b/>
                <w:bCs/>
                <w:color w:val="000000" w:themeColor="text1"/>
                <w:sz w:val="22"/>
                <w:szCs w:val="22"/>
                <w:lang w:val="en-GB"/>
              </w:rPr>
            </w:pPr>
            <w:r w:rsidRPr="00E00C5A">
              <w:rPr>
                <w:rFonts w:asciiTheme="minorHAnsi" w:eastAsia="SimSun" w:hAnsiTheme="minorHAnsi" w:cstheme="minorHAnsi"/>
                <w:b/>
                <w:bCs/>
                <w:color w:val="000000" w:themeColor="text1"/>
                <w:sz w:val="22"/>
                <w:szCs w:val="22"/>
                <w:lang w:val="en-GB"/>
              </w:rPr>
              <w:t>2023</w:t>
            </w:r>
          </w:p>
        </w:tc>
        <w:tc>
          <w:tcPr>
            <w:tcW w:w="2048" w:type="dxa"/>
            <w:tcBorders>
              <w:top w:val="single" w:sz="4" w:space="0" w:color="000000"/>
              <w:right w:val="single" w:sz="4" w:space="0" w:color="000000"/>
            </w:tcBorders>
            <w:shd w:val="clear" w:color="auto" w:fill="auto"/>
            <w:tcMar>
              <w:top w:w="0" w:type="dxa"/>
              <w:left w:w="108" w:type="dxa"/>
              <w:bottom w:w="0" w:type="dxa"/>
              <w:right w:w="108" w:type="dxa"/>
            </w:tcMar>
          </w:tcPr>
          <w:p w14:paraId="0BEA259D" w14:textId="77777777" w:rsidR="00A54039" w:rsidRPr="00E00C5A" w:rsidRDefault="00A54039" w:rsidP="008B5786">
            <w:pPr>
              <w:spacing w:before="120" w:after="120" w:line="23" w:lineRule="atLeast"/>
              <w:jc w:val="center"/>
              <w:rPr>
                <w:rFonts w:asciiTheme="minorHAnsi" w:eastAsia="SimSun" w:hAnsiTheme="minorHAnsi" w:cstheme="minorHAnsi"/>
                <w:b/>
                <w:bCs/>
                <w:color w:val="000000" w:themeColor="text1"/>
                <w:sz w:val="22"/>
                <w:szCs w:val="22"/>
                <w:lang w:val="en-GB"/>
              </w:rPr>
            </w:pPr>
            <w:r w:rsidRPr="00E00C5A">
              <w:rPr>
                <w:rFonts w:asciiTheme="minorHAnsi" w:eastAsia="SimSun" w:hAnsiTheme="minorHAnsi" w:cstheme="minorHAnsi"/>
                <w:b/>
                <w:bCs/>
                <w:color w:val="000000" w:themeColor="text1"/>
                <w:sz w:val="22"/>
                <w:szCs w:val="22"/>
                <w:lang w:val="en-GB"/>
              </w:rPr>
              <w:t>2024</w:t>
            </w:r>
          </w:p>
        </w:tc>
      </w:tr>
      <w:tr w:rsidR="00A54039" w:rsidRPr="00E00C5A" w14:paraId="610EF736" w14:textId="77777777" w:rsidTr="008B5786">
        <w:trPr>
          <w:trHeight w:val="669"/>
        </w:trPr>
        <w:tc>
          <w:tcPr>
            <w:tcW w:w="2932" w:type="dxa"/>
            <w:tcBorders>
              <w:left w:val="single" w:sz="4" w:space="0" w:color="000000"/>
            </w:tcBorders>
            <w:shd w:val="clear" w:color="auto" w:fill="auto"/>
            <w:tcMar>
              <w:top w:w="0" w:type="dxa"/>
              <w:left w:w="108" w:type="dxa"/>
              <w:bottom w:w="0" w:type="dxa"/>
              <w:right w:w="108" w:type="dxa"/>
            </w:tcMar>
          </w:tcPr>
          <w:p w14:paraId="2A94D7B2" w14:textId="77777777" w:rsidR="00A54039" w:rsidRPr="00E00C5A" w:rsidRDefault="00A54039" w:rsidP="008B5786">
            <w:pPr>
              <w:spacing w:before="120" w:after="120" w:line="23" w:lineRule="atLeast"/>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Volume of insured receivables, in EUR million</w:t>
            </w:r>
          </w:p>
        </w:tc>
        <w:tc>
          <w:tcPr>
            <w:tcW w:w="2041" w:type="dxa"/>
            <w:shd w:val="clear" w:color="auto" w:fill="auto"/>
            <w:tcMar>
              <w:top w:w="0" w:type="dxa"/>
              <w:left w:w="108" w:type="dxa"/>
              <w:bottom w:w="0" w:type="dxa"/>
              <w:right w:w="108" w:type="dxa"/>
            </w:tcMar>
          </w:tcPr>
          <w:p w14:paraId="2B238E53"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Fonts w:asciiTheme="minorHAnsi" w:hAnsiTheme="minorHAnsi" w:cstheme="minorHAnsi"/>
                <w:sz w:val="22"/>
                <w:szCs w:val="22"/>
                <w:lang w:val="en-GB"/>
              </w:rPr>
              <w:t>1,707.52</w:t>
            </w:r>
          </w:p>
        </w:tc>
        <w:tc>
          <w:tcPr>
            <w:tcW w:w="2041" w:type="dxa"/>
            <w:tcBorders>
              <w:right w:val="single" w:sz="4" w:space="0" w:color="000000"/>
            </w:tcBorders>
            <w:shd w:val="clear" w:color="auto" w:fill="auto"/>
            <w:tcMar>
              <w:top w:w="0" w:type="dxa"/>
              <w:left w:w="108" w:type="dxa"/>
              <w:bottom w:w="0" w:type="dxa"/>
              <w:right w:w="108" w:type="dxa"/>
            </w:tcMar>
          </w:tcPr>
          <w:p w14:paraId="0E17C4A5"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Style w:val="Zadanifontodlomka1"/>
                <w:rFonts w:asciiTheme="minorHAnsi" w:eastAsia="SimSun" w:hAnsiTheme="minorHAnsi" w:cstheme="minorHAnsi"/>
                <w:bCs/>
                <w:sz w:val="22"/>
                <w:szCs w:val="22"/>
                <w:lang w:val="en-GB"/>
              </w:rPr>
              <w:t>1,712.84</w:t>
            </w:r>
          </w:p>
        </w:tc>
        <w:tc>
          <w:tcPr>
            <w:tcW w:w="2048" w:type="dxa"/>
            <w:tcBorders>
              <w:right w:val="single" w:sz="4" w:space="0" w:color="000000"/>
            </w:tcBorders>
            <w:shd w:val="clear" w:color="auto" w:fill="auto"/>
            <w:tcMar>
              <w:top w:w="0" w:type="dxa"/>
              <w:left w:w="108" w:type="dxa"/>
              <w:bottom w:w="0" w:type="dxa"/>
              <w:right w:w="108" w:type="dxa"/>
            </w:tcMar>
          </w:tcPr>
          <w:p w14:paraId="40DFB426"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Style w:val="Zadanifontodlomka1"/>
                <w:rFonts w:asciiTheme="minorHAnsi" w:eastAsia="SimSun" w:hAnsiTheme="minorHAnsi" w:cstheme="minorHAnsi"/>
                <w:bCs/>
                <w:sz w:val="22"/>
                <w:szCs w:val="22"/>
                <w:lang w:val="en-GB"/>
              </w:rPr>
              <w:t>1,575.89</w:t>
            </w:r>
          </w:p>
        </w:tc>
      </w:tr>
      <w:tr w:rsidR="00A54039" w:rsidRPr="00E00C5A" w14:paraId="07AB6250" w14:textId="77777777" w:rsidTr="008B5786">
        <w:trPr>
          <w:trHeight w:val="722"/>
        </w:trPr>
        <w:tc>
          <w:tcPr>
            <w:tcW w:w="2932" w:type="dxa"/>
            <w:tcBorders>
              <w:left w:val="single" w:sz="4" w:space="0" w:color="000000"/>
            </w:tcBorders>
            <w:shd w:val="clear" w:color="auto" w:fill="auto"/>
            <w:tcMar>
              <w:top w:w="0" w:type="dxa"/>
              <w:left w:w="108" w:type="dxa"/>
              <w:bottom w:w="0" w:type="dxa"/>
              <w:right w:w="108" w:type="dxa"/>
            </w:tcMar>
          </w:tcPr>
          <w:p w14:paraId="162EB18E" w14:textId="77777777" w:rsidR="00A54039" w:rsidRPr="00E00C5A" w:rsidRDefault="00A54039" w:rsidP="008B5786">
            <w:pPr>
              <w:spacing w:before="120" w:after="120" w:line="23" w:lineRule="atLeast"/>
              <w:rPr>
                <w:rFonts w:asciiTheme="minorHAnsi" w:eastAsia="SimSun" w:hAnsiTheme="minorHAnsi" w:cstheme="minorHAnsi"/>
                <w:b/>
                <w:bCs/>
                <w:sz w:val="22"/>
                <w:szCs w:val="22"/>
                <w:lang w:val="en-GB"/>
              </w:rPr>
            </w:pPr>
            <w:r w:rsidRPr="00E00C5A">
              <w:rPr>
                <w:rFonts w:ascii="Calibri" w:eastAsia="Calibri" w:hAnsi="Calibri" w:cs="Calibri"/>
                <w:b/>
                <w:bCs/>
                <w:sz w:val="22"/>
                <w:szCs w:val="22"/>
                <w:lang w:val="en-GB"/>
              </w:rPr>
              <w:t>Exposure to buyers</w:t>
            </w:r>
            <w:r w:rsidRPr="00E00C5A">
              <w:rPr>
                <w:rFonts w:asciiTheme="minorHAnsi" w:eastAsia="SimSun" w:hAnsiTheme="minorHAnsi" w:cstheme="minorHAnsi"/>
                <w:b/>
                <w:bCs/>
                <w:sz w:val="22"/>
                <w:szCs w:val="22"/>
                <w:lang w:val="en-GB"/>
              </w:rPr>
              <w:t xml:space="preserve">, as at 31 December, in EUR million </w:t>
            </w:r>
          </w:p>
        </w:tc>
        <w:tc>
          <w:tcPr>
            <w:tcW w:w="2041" w:type="dxa"/>
            <w:shd w:val="clear" w:color="auto" w:fill="auto"/>
            <w:tcMar>
              <w:top w:w="0" w:type="dxa"/>
              <w:left w:w="108" w:type="dxa"/>
              <w:bottom w:w="0" w:type="dxa"/>
              <w:right w:w="108" w:type="dxa"/>
            </w:tcMar>
          </w:tcPr>
          <w:p w14:paraId="185E4D62"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Fonts w:asciiTheme="minorHAnsi" w:hAnsiTheme="minorHAnsi" w:cstheme="minorHAnsi"/>
                <w:sz w:val="22"/>
                <w:szCs w:val="22"/>
                <w:lang w:val="en-GB"/>
              </w:rPr>
              <w:t>667.77</w:t>
            </w:r>
          </w:p>
        </w:tc>
        <w:tc>
          <w:tcPr>
            <w:tcW w:w="2041" w:type="dxa"/>
            <w:tcBorders>
              <w:right w:val="single" w:sz="4" w:space="0" w:color="000000"/>
            </w:tcBorders>
            <w:shd w:val="clear" w:color="auto" w:fill="auto"/>
            <w:tcMar>
              <w:top w:w="0" w:type="dxa"/>
              <w:left w:w="108" w:type="dxa"/>
              <w:bottom w:w="0" w:type="dxa"/>
              <w:right w:w="108" w:type="dxa"/>
            </w:tcMar>
          </w:tcPr>
          <w:p w14:paraId="74CB764D"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Style w:val="Zadanifontodlomka1"/>
                <w:rFonts w:asciiTheme="minorHAnsi" w:eastAsia="SimSun" w:hAnsiTheme="minorHAnsi" w:cstheme="minorHAnsi"/>
                <w:bCs/>
                <w:sz w:val="22"/>
                <w:szCs w:val="22"/>
                <w:lang w:val="en-GB"/>
              </w:rPr>
              <w:t>745.30</w:t>
            </w:r>
          </w:p>
        </w:tc>
        <w:tc>
          <w:tcPr>
            <w:tcW w:w="2048" w:type="dxa"/>
            <w:tcBorders>
              <w:right w:val="single" w:sz="4" w:space="0" w:color="000000"/>
            </w:tcBorders>
            <w:shd w:val="clear" w:color="auto" w:fill="auto"/>
            <w:tcMar>
              <w:top w:w="0" w:type="dxa"/>
              <w:left w:w="108" w:type="dxa"/>
              <w:bottom w:w="0" w:type="dxa"/>
              <w:right w:w="108" w:type="dxa"/>
            </w:tcMar>
          </w:tcPr>
          <w:p w14:paraId="3C864FAD"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Style w:val="Zadanifontodlomka1"/>
                <w:rFonts w:asciiTheme="minorHAnsi" w:eastAsia="SimSun" w:hAnsiTheme="minorHAnsi" w:cstheme="minorHAnsi"/>
                <w:bCs/>
                <w:sz w:val="22"/>
                <w:szCs w:val="22"/>
                <w:lang w:val="en-GB"/>
              </w:rPr>
              <w:t>796.18</w:t>
            </w:r>
          </w:p>
        </w:tc>
      </w:tr>
      <w:tr w:rsidR="00A54039" w:rsidRPr="00E00C5A" w14:paraId="0D775236" w14:textId="77777777" w:rsidTr="008B5786">
        <w:trPr>
          <w:trHeight w:val="720"/>
        </w:trPr>
        <w:tc>
          <w:tcPr>
            <w:tcW w:w="2932" w:type="dxa"/>
            <w:tcBorders>
              <w:left w:val="single" w:sz="4" w:space="0" w:color="000000"/>
            </w:tcBorders>
            <w:shd w:val="clear" w:color="auto" w:fill="auto"/>
            <w:tcMar>
              <w:top w:w="0" w:type="dxa"/>
              <w:left w:w="108" w:type="dxa"/>
              <w:bottom w:w="0" w:type="dxa"/>
              <w:right w:w="108" w:type="dxa"/>
            </w:tcMar>
          </w:tcPr>
          <w:p w14:paraId="54E74EF5" w14:textId="77777777" w:rsidR="00A54039" w:rsidRPr="00E00C5A" w:rsidRDefault="00A54039" w:rsidP="008B5786">
            <w:pPr>
              <w:spacing w:before="120" w:after="120" w:line="23" w:lineRule="atLeast"/>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Gross premium charged, in EUR million</w:t>
            </w:r>
          </w:p>
        </w:tc>
        <w:tc>
          <w:tcPr>
            <w:tcW w:w="2041" w:type="dxa"/>
            <w:shd w:val="clear" w:color="auto" w:fill="auto"/>
            <w:tcMar>
              <w:top w:w="0" w:type="dxa"/>
              <w:left w:w="108" w:type="dxa"/>
              <w:bottom w:w="0" w:type="dxa"/>
              <w:right w:w="108" w:type="dxa"/>
            </w:tcMar>
          </w:tcPr>
          <w:p w14:paraId="48CCFA2D"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Fonts w:asciiTheme="minorHAnsi" w:hAnsiTheme="minorHAnsi" w:cstheme="minorHAnsi"/>
                <w:sz w:val="22"/>
                <w:szCs w:val="22"/>
                <w:lang w:val="en-GB"/>
              </w:rPr>
              <w:t>2.62</w:t>
            </w:r>
          </w:p>
        </w:tc>
        <w:tc>
          <w:tcPr>
            <w:tcW w:w="2041" w:type="dxa"/>
            <w:tcBorders>
              <w:right w:val="single" w:sz="4" w:space="0" w:color="000000"/>
            </w:tcBorders>
            <w:shd w:val="clear" w:color="auto" w:fill="auto"/>
            <w:tcMar>
              <w:top w:w="0" w:type="dxa"/>
              <w:left w:w="108" w:type="dxa"/>
              <w:bottom w:w="0" w:type="dxa"/>
              <w:right w:w="108" w:type="dxa"/>
            </w:tcMar>
          </w:tcPr>
          <w:p w14:paraId="7AA65CC5"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Style w:val="Zadanifontodlomka1"/>
                <w:rFonts w:asciiTheme="minorHAnsi" w:eastAsia="SimSun" w:hAnsiTheme="minorHAnsi" w:cstheme="minorHAnsi"/>
                <w:bCs/>
                <w:sz w:val="22"/>
                <w:szCs w:val="22"/>
                <w:lang w:val="en-GB"/>
              </w:rPr>
              <w:t>2.48</w:t>
            </w:r>
          </w:p>
        </w:tc>
        <w:tc>
          <w:tcPr>
            <w:tcW w:w="2048" w:type="dxa"/>
            <w:tcBorders>
              <w:right w:val="single" w:sz="4" w:space="0" w:color="000000"/>
            </w:tcBorders>
            <w:shd w:val="clear" w:color="auto" w:fill="auto"/>
            <w:tcMar>
              <w:top w:w="0" w:type="dxa"/>
              <w:left w:w="108" w:type="dxa"/>
              <w:bottom w:w="0" w:type="dxa"/>
              <w:right w:w="108" w:type="dxa"/>
            </w:tcMar>
          </w:tcPr>
          <w:p w14:paraId="5B41FC42"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Style w:val="Zadanifontodlomka1"/>
                <w:rFonts w:asciiTheme="minorHAnsi" w:eastAsia="SimSun" w:hAnsiTheme="minorHAnsi" w:cstheme="minorHAnsi"/>
                <w:bCs/>
                <w:sz w:val="22"/>
                <w:szCs w:val="22"/>
                <w:lang w:val="en-GB"/>
              </w:rPr>
              <w:t>2.35</w:t>
            </w:r>
          </w:p>
        </w:tc>
      </w:tr>
      <w:tr w:rsidR="00A54039" w:rsidRPr="00E00C5A" w14:paraId="58CC0D03" w14:textId="77777777" w:rsidTr="008B5786">
        <w:trPr>
          <w:trHeight w:val="700"/>
        </w:trPr>
        <w:tc>
          <w:tcPr>
            <w:tcW w:w="2932" w:type="dxa"/>
            <w:tcBorders>
              <w:left w:val="single" w:sz="4" w:space="0" w:color="000000"/>
            </w:tcBorders>
            <w:shd w:val="clear" w:color="auto" w:fill="auto"/>
            <w:tcMar>
              <w:top w:w="0" w:type="dxa"/>
              <w:left w:w="108" w:type="dxa"/>
              <w:bottom w:w="0" w:type="dxa"/>
              <w:right w:w="108" w:type="dxa"/>
            </w:tcMar>
          </w:tcPr>
          <w:p w14:paraId="35999A1D" w14:textId="77777777" w:rsidR="00A54039" w:rsidRPr="00E00C5A" w:rsidRDefault="00A54039" w:rsidP="008B5786">
            <w:pPr>
              <w:spacing w:before="120" w:after="120" w:line="23" w:lineRule="atLeast"/>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Amount of net indemnities paid, in EUR million</w:t>
            </w:r>
          </w:p>
        </w:tc>
        <w:tc>
          <w:tcPr>
            <w:tcW w:w="2041" w:type="dxa"/>
            <w:shd w:val="clear" w:color="auto" w:fill="auto"/>
            <w:tcMar>
              <w:top w:w="0" w:type="dxa"/>
              <w:left w:w="108" w:type="dxa"/>
              <w:bottom w:w="0" w:type="dxa"/>
              <w:right w:w="108" w:type="dxa"/>
            </w:tcMar>
          </w:tcPr>
          <w:p w14:paraId="60BA22B9"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Fonts w:asciiTheme="minorHAnsi" w:hAnsiTheme="minorHAnsi" w:cstheme="minorHAnsi"/>
                <w:sz w:val="22"/>
                <w:szCs w:val="22"/>
                <w:lang w:val="en-GB"/>
              </w:rPr>
              <w:t>0.84</w:t>
            </w:r>
          </w:p>
        </w:tc>
        <w:tc>
          <w:tcPr>
            <w:tcW w:w="2041" w:type="dxa"/>
            <w:tcBorders>
              <w:right w:val="single" w:sz="4" w:space="0" w:color="000000"/>
            </w:tcBorders>
            <w:shd w:val="clear" w:color="auto" w:fill="auto"/>
            <w:tcMar>
              <w:top w:w="0" w:type="dxa"/>
              <w:left w:w="108" w:type="dxa"/>
              <w:bottom w:w="0" w:type="dxa"/>
              <w:right w:w="108" w:type="dxa"/>
            </w:tcMar>
          </w:tcPr>
          <w:p w14:paraId="5FD30B64" w14:textId="77777777" w:rsidR="00A54039" w:rsidRPr="00E00C5A" w:rsidRDefault="00A54039" w:rsidP="008B5786">
            <w:pPr>
              <w:spacing w:before="120" w:after="120" w:line="23" w:lineRule="atLeast"/>
              <w:jc w:val="center"/>
              <w:rPr>
                <w:rFonts w:asciiTheme="minorHAnsi" w:eastAsia="SimSun" w:hAnsiTheme="minorHAnsi" w:cstheme="minorHAnsi"/>
                <w:bCs/>
                <w:sz w:val="22"/>
                <w:szCs w:val="22"/>
                <w:lang w:val="en-GB"/>
              </w:rPr>
            </w:pPr>
            <w:r w:rsidRPr="00E00C5A">
              <w:rPr>
                <w:rStyle w:val="Zadanifontodlomka1"/>
                <w:rFonts w:asciiTheme="minorHAnsi" w:eastAsia="SimSun" w:hAnsiTheme="minorHAnsi" w:cstheme="minorHAnsi"/>
                <w:bCs/>
                <w:sz w:val="22"/>
                <w:szCs w:val="22"/>
                <w:lang w:val="en-GB"/>
              </w:rPr>
              <w:t>1.85</w:t>
            </w:r>
          </w:p>
        </w:tc>
        <w:tc>
          <w:tcPr>
            <w:tcW w:w="2048" w:type="dxa"/>
            <w:tcBorders>
              <w:right w:val="single" w:sz="4" w:space="0" w:color="000000"/>
            </w:tcBorders>
            <w:shd w:val="clear" w:color="auto" w:fill="auto"/>
            <w:tcMar>
              <w:top w:w="0" w:type="dxa"/>
              <w:left w:w="108" w:type="dxa"/>
              <w:bottom w:w="0" w:type="dxa"/>
              <w:right w:w="108" w:type="dxa"/>
            </w:tcMar>
          </w:tcPr>
          <w:p w14:paraId="3E68E2A8"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Style w:val="Zadanifontodlomka1"/>
                <w:rFonts w:asciiTheme="minorHAnsi" w:eastAsia="SimSun" w:hAnsiTheme="minorHAnsi" w:cstheme="minorHAnsi"/>
                <w:bCs/>
                <w:sz w:val="22"/>
                <w:szCs w:val="22"/>
                <w:lang w:val="en-GB"/>
              </w:rPr>
              <w:t>0.11</w:t>
            </w:r>
          </w:p>
        </w:tc>
      </w:tr>
      <w:tr w:rsidR="00A54039" w:rsidRPr="00E00C5A" w14:paraId="7F33C51D" w14:textId="77777777" w:rsidTr="008B5786">
        <w:trPr>
          <w:trHeight w:val="714"/>
        </w:trPr>
        <w:tc>
          <w:tcPr>
            <w:tcW w:w="2932" w:type="dxa"/>
            <w:tcBorders>
              <w:left w:val="single" w:sz="4" w:space="0" w:color="000000"/>
              <w:bottom w:val="single" w:sz="4" w:space="0" w:color="000000"/>
            </w:tcBorders>
            <w:shd w:val="clear" w:color="auto" w:fill="auto"/>
            <w:tcMar>
              <w:top w:w="0" w:type="dxa"/>
              <w:left w:w="108" w:type="dxa"/>
              <w:bottom w:w="0" w:type="dxa"/>
              <w:right w:w="108" w:type="dxa"/>
            </w:tcMar>
          </w:tcPr>
          <w:p w14:paraId="271C1EF5" w14:textId="77777777" w:rsidR="00A54039" w:rsidRPr="00E00C5A" w:rsidRDefault="00A54039" w:rsidP="008B5786">
            <w:pPr>
              <w:spacing w:before="120" w:after="120" w:line="23" w:lineRule="atLeast"/>
              <w:rPr>
                <w:rFonts w:asciiTheme="minorHAnsi" w:eastAsia="SimSun" w:hAnsiTheme="minorHAnsi" w:cstheme="minorHAnsi"/>
                <w:b/>
                <w:bCs/>
                <w:sz w:val="22"/>
                <w:szCs w:val="22"/>
                <w:lang w:val="en-GB"/>
              </w:rPr>
            </w:pPr>
            <w:r w:rsidRPr="00E00C5A">
              <w:rPr>
                <w:rFonts w:asciiTheme="minorHAnsi" w:eastAsia="SimSun" w:hAnsiTheme="minorHAnsi" w:cstheme="minorHAnsi"/>
                <w:b/>
                <w:bCs/>
                <w:sz w:val="22"/>
                <w:szCs w:val="22"/>
                <w:lang w:val="en-GB"/>
              </w:rPr>
              <w:t>Number of active limits as at 31 December</w:t>
            </w:r>
          </w:p>
        </w:tc>
        <w:tc>
          <w:tcPr>
            <w:tcW w:w="2041" w:type="dxa"/>
            <w:tcBorders>
              <w:bottom w:val="single" w:sz="4" w:space="0" w:color="000000"/>
            </w:tcBorders>
            <w:shd w:val="clear" w:color="auto" w:fill="auto"/>
            <w:tcMar>
              <w:top w:w="0" w:type="dxa"/>
              <w:left w:w="108" w:type="dxa"/>
              <w:bottom w:w="0" w:type="dxa"/>
              <w:right w:w="108" w:type="dxa"/>
            </w:tcMar>
          </w:tcPr>
          <w:p w14:paraId="7CDC61EF"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Fonts w:asciiTheme="minorHAnsi" w:hAnsiTheme="minorHAnsi" w:cstheme="minorHAnsi"/>
                <w:sz w:val="22"/>
                <w:szCs w:val="22"/>
                <w:lang w:val="en-GB"/>
              </w:rPr>
              <w:t>7,796</w:t>
            </w:r>
          </w:p>
        </w:tc>
        <w:tc>
          <w:tcPr>
            <w:tcW w:w="2041" w:type="dxa"/>
            <w:tcBorders>
              <w:bottom w:val="single" w:sz="4" w:space="0" w:color="000000"/>
              <w:right w:val="single" w:sz="4" w:space="0" w:color="000000"/>
            </w:tcBorders>
            <w:shd w:val="clear" w:color="auto" w:fill="auto"/>
            <w:tcMar>
              <w:top w:w="0" w:type="dxa"/>
              <w:left w:w="108" w:type="dxa"/>
              <w:bottom w:w="0" w:type="dxa"/>
              <w:right w:w="108" w:type="dxa"/>
            </w:tcMar>
          </w:tcPr>
          <w:p w14:paraId="2DA61239"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Style w:val="Zadanifontodlomka1"/>
                <w:rFonts w:asciiTheme="minorHAnsi" w:eastAsia="SimSun" w:hAnsiTheme="minorHAnsi" w:cstheme="minorHAnsi"/>
                <w:bCs/>
                <w:sz w:val="22"/>
                <w:szCs w:val="22"/>
                <w:lang w:val="en-GB"/>
              </w:rPr>
              <w:t>8,126</w:t>
            </w:r>
          </w:p>
        </w:tc>
        <w:tc>
          <w:tcPr>
            <w:tcW w:w="2048" w:type="dxa"/>
            <w:tcBorders>
              <w:bottom w:val="single" w:sz="4" w:space="0" w:color="000000"/>
              <w:right w:val="single" w:sz="4" w:space="0" w:color="000000"/>
            </w:tcBorders>
            <w:shd w:val="clear" w:color="auto" w:fill="auto"/>
            <w:tcMar>
              <w:top w:w="0" w:type="dxa"/>
              <w:left w:w="108" w:type="dxa"/>
              <w:bottom w:w="0" w:type="dxa"/>
              <w:right w:w="108" w:type="dxa"/>
            </w:tcMar>
          </w:tcPr>
          <w:p w14:paraId="5715ED0C" w14:textId="77777777" w:rsidR="00A54039" w:rsidRPr="00E00C5A" w:rsidRDefault="00A54039" w:rsidP="008B5786">
            <w:pPr>
              <w:spacing w:before="120" w:after="120" w:line="23" w:lineRule="atLeast"/>
              <w:jc w:val="center"/>
              <w:rPr>
                <w:rFonts w:asciiTheme="minorHAnsi" w:hAnsiTheme="minorHAnsi" w:cstheme="minorHAnsi"/>
                <w:sz w:val="22"/>
                <w:szCs w:val="22"/>
                <w:lang w:val="en-GB"/>
              </w:rPr>
            </w:pPr>
            <w:r w:rsidRPr="00E00C5A">
              <w:rPr>
                <w:rStyle w:val="Zadanifontodlomka1"/>
                <w:rFonts w:asciiTheme="minorHAnsi" w:eastAsia="SimSun" w:hAnsiTheme="minorHAnsi" w:cstheme="minorHAnsi"/>
                <w:bCs/>
                <w:sz w:val="22"/>
                <w:szCs w:val="22"/>
                <w:lang w:val="en-GB"/>
              </w:rPr>
              <w:t>8,907</w:t>
            </w:r>
          </w:p>
        </w:tc>
      </w:tr>
    </w:tbl>
    <w:p w14:paraId="001DEEFD"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Acquisition costs, marketing costs, administration costs and other operating expenses of the HKO Group in 2024 amounted to EUR 1.42 million, whereas, at the Company level, they amounted to EUR 1.14 million.</w:t>
      </w:r>
    </w:p>
    <w:p w14:paraId="1766005B"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Calibri" w:eastAsia="Calibri" w:hAnsi="Calibri" w:cs="Calibri"/>
          <w:sz w:val="22"/>
          <w:szCs w:val="22"/>
          <w:lang w:val="en-GB"/>
        </w:rPr>
        <w:t xml:space="preserve">Risk assessment fee income stood at EUR </w:t>
      </w:r>
      <w:r w:rsidRPr="00E00C5A">
        <w:rPr>
          <w:rFonts w:asciiTheme="minorHAnsi" w:eastAsia="SimSun" w:hAnsiTheme="minorHAnsi" w:cstheme="minorHAnsi"/>
          <w:sz w:val="22"/>
          <w:szCs w:val="22"/>
          <w:lang w:val="en-GB"/>
        </w:rPr>
        <w:t>0.31 million, whereas they amounted to EUR 0.28 million in 2023.</w:t>
      </w:r>
    </w:p>
    <w:p w14:paraId="3F286F7D" w14:textId="77777777" w:rsidR="00A54039" w:rsidRPr="00E21FC0" w:rsidRDefault="00A54039" w:rsidP="00A54039">
      <w:pPr>
        <w:spacing w:line="276" w:lineRule="auto"/>
        <w:jc w:val="both"/>
        <w:rPr>
          <w:rFonts w:asciiTheme="minorHAnsi" w:eastAsia="SimSun" w:hAnsiTheme="minorHAnsi" w:cstheme="minorHAnsi"/>
          <w:sz w:val="22"/>
          <w:szCs w:val="22"/>
          <w:lang w:val="en-GB"/>
        </w:rPr>
      </w:pPr>
      <w:r w:rsidRPr="00E00C5A">
        <w:rPr>
          <w:rFonts w:ascii="Calibri" w:eastAsia="Calibri" w:hAnsi="Calibri" w:cs="Calibri"/>
          <w:sz w:val="22"/>
          <w:szCs w:val="22"/>
          <w:lang w:val="en-GB"/>
        </w:rPr>
        <w:t xml:space="preserve">Net investment income </w:t>
      </w:r>
      <w:r w:rsidRPr="00E21FC0">
        <w:rPr>
          <w:rFonts w:ascii="Calibri" w:eastAsia="Calibri" w:hAnsi="Calibri" w:cs="Calibri"/>
          <w:sz w:val="22"/>
          <w:szCs w:val="22"/>
          <w:lang w:val="en-GB"/>
        </w:rPr>
        <w:t xml:space="preserve">in </w:t>
      </w:r>
      <w:r w:rsidRPr="00E21FC0">
        <w:rPr>
          <w:rFonts w:asciiTheme="minorHAnsi" w:eastAsia="SimSun" w:hAnsiTheme="minorHAnsi" w:cstheme="minorHAnsi"/>
          <w:sz w:val="22"/>
          <w:szCs w:val="22"/>
          <w:lang w:val="en-GB"/>
        </w:rPr>
        <w:t>2024 stood at EUR 0.25 million (EUR 0.24 million in 2023).</w:t>
      </w:r>
    </w:p>
    <w:p w14:paraId="0D49DABF"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21FC0">
        <w:rPr>
          <w:rFonts w:ascii="Calibri" w:eastAsia="Calibri" w:hAnsi="Calibri" w:cs="Calibri"/>
          <w:sz w:val="22"/>
          <w:szCs w:val="22"/>
          <w:lang w:val="en-GB"/>
        </w:rPr>
        <w:t xml:space="preserve">At the end of the business year </w:t>
      </w:r>
      <w:r w:rsidRPr="00E21FC0">
        <w:rPr>
          <w:rFonts w:asciiTheme="minorHAnsi" w:eastAsia="SimSun" w:hAnsiTheme="minorHAnsi" w:cstheme="minorHAnsi"/>
          <w:sz w:val="22"/>
          <w:szCs w:val="22"/>
          <w:lang w:val="en-GB"/>
        </w:rPr>
        <w:t xml:space="preserve">2024, the HKO Group recorded profit </w:t>
      </w:r>
      <w:r w:rsidRPr="00E21FC0">
        <w:rPr>
          <w:rFonts w:ascii="Calibri" w:eastAsia="Calibri" w:hAnsi="Calibri" w:cs="Calibri"/>
          <w:sz w:val="22"/>
          <w:szCs w:val="22"/>
          <w:lang w:val="en-GB"/>
        </w:rPr>
        <w:t xml:space="preserve">before taxes for the year in the amount of EUR </w:t>
      </w:r>
      <w:r w:rsidRPr="00E21FC0">
        <w:rPr>
          <w:rFonts w:asciiTheme="minorHAnsi" w:eastAsia="SimSun" w:hAnsiTheme="minorHAnsi" w:cstheme="minorHAnsi"/>
          <w:sz w:val="22"/>
          <w:szCs w:val="22"/>
          <w:lang w:val="en-GB"/>
        </w:rPr>
        <w:t>0.35 million, whereas</w:t>
      </w:r>
      <w:r w:rsidRPr="00E00C5A">
        <w:rPr>
          <w:rFonts w:asciiTheme="minorHAnsi" w:eastAsia="SimSun" w:hAnsiTheme="minorHAnsi" w:cstheme="minorHAnsi"/>
          <w:sz w:val="22"/>
          <w:szCs w:val="22"/>
          <w:lang w:val="en-GB"/>
        </w:rPr>
        <w:t xml:space="preserve"> 2023 </w:t>
      </w:r>
      <w:r w:rsidRPr="00E00C5A">
        <w:rPr>
          <w:rFonts w:ascii="Calibri" w:eastAsia="Calibri" w:hAnsi="Calibri" w:cs="Calibri"/>
          <w:sz w:val="22"/>
          <w:szCs w:val="22"/>
          <w:lang w:val="en-GB"/>
        </w:rPr>
        <w:t>was ended with a profit before taxes for the year of EUR</w:t>
      </w:r>
      <w:r w:rsidRPr="00E00C5A">
        <w:rPr>
          <w:rFonts w:asciiTheme="minorHAnsi" w:eastAsia="SimSun" w:hAnsiTheme="minorHAnsi" w:cstheme="minorHAnsi"/>
          <w:sz w:val="22"/>
          <w:szCs w:val="22"/>
          <w:lang w:val="en-GB"/>
        </w:rPr>
        <w:t xml:space="preserve"> 0.13 million. </w:t>
      </w:r>
    </w:p>
    <w:p w14:paraId="65599040" w14:textId="77777777" w:rsidR="00A54039" w:rsidRPr="00E00C5A" w:rsidRDefault="00A54039" w:rsidP="00A54039">
      <w:pPr>
        <w:spacing w:line="276" w:lineRule="auto"/>
        <w:jc w:val="both"/>
        <w:rPr>
          <w:rFonts w:asciiTheme="minorHAnsi" w:eastAsia="SimSun" w:hAnsiTheme="minorHAnsi" w:cstheme="minorHAnsi"/>
          <w:sz w:val="22"/>
          <w:szCs w:val="22"/>
          <w:lang w:val="en-GB"/>
        </w:rPr>
      </w:pPr>
      <w:r w:rsidRPr="00E00C5A">
        <w:rPr>
          <w:rFonts w:ascii="Calibri" w:eastAsia="Calibri" w:hAnsi="Calibri" w:cs="Calibri"/>
          <w:sz w:val="22"/>
          <w:szCs w:val="22"/>
          <w:lang w:val="en-GB"/>
        </w:rPr>
        <w:t>As at 31 December 2024, the total assets of the HKO Group amounted to EUR</w:t>
      </w:r>
      <w:r w:rsidRPr="00E00C5A">
        <w:rPr>
          <w:rFonts w:asciiTheme="minorHAnsi" w:eastAsia="SimSun" w:hAnsiTheme="minorHAnsi" w:cstheme="minorHAnsi"/>
          <w:sz w:val="22"/>
          <w:szCs w:val="22"/>
          <w:lang w:val="en-GB"/>
        </w:rPr>
        <w:t xml:space="preserve"> 11.25 million, an increase of 8.38 % compared to 31 December 2023, when the total assets of the HKO Group stood at EUR 10.38 million.</w:t>
      </w:r>
    </w:p>
    <w:p w14:paraId="37FFD04D" w14:textId="77777777" w:rsidR="00A54039" w:rsidRPr="00E00C5A" w:rsidRDefault="00A54039" w:rsidP="00A54039">
      <w:pPr>
        <w:spacing w:before="120" w:after="120"/>
        <w:ind w:left="-20" w:right="-20"/>
        <w:jc w:val="both"/>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t>As at 31 December 2024, the total capital of the HKO Group amounted to EUR 8.24 million.</w:t>
      </w:r>
    </w:p>
    <w:p w14:paraId="6BE6E6C6" w14:textId="77777777" w:rsidR="00A54039" w:rsidRPr="00E00C5A" w:rsidRDefault="00A54039" w:rsidP="00A54039">
      <w:pPr>
        <w:spacing w:after="160" w:line="259" w:lineRule="auto"/>
        <w:rPr>
          <w:rFonts w:asciiTheme="minorHAnsi" w:eastAsia="SimSun" w:hAnsiTheme="minorHAnsi" w:cstheme="minorHAnsi"/>
          <w:sz w:val="22"/>
          <w:szCs w:val="22"/>
          <w:lang w:val="en-GB"/>
        </w:rPr>
      </w:pPr>
      <w:r w:rsidRPr="00E00C5A">
        <w:rPr>
          <w:rFonts w:asciiTheme="minorHAnsi" w:eastAsia="SimSun" w:hAnsiTheme="minorHAnsi" w:cstheme="minorHAnsi"/>
          <w:sz w:val="22"/>
          <w:szCs w:val="22"/>
          <w:lang w:val="en-GB"/>
        </w:rPr>
        <w:br w:type="page"/>
      </w:r>
    </w:p>
    <w:p w14:paraId="14301ABD" w14:textId="77777777" w:rsidR="00A54039" w:rsidRPr="00E00C5A" w:rsidRDefault="00A54039" w:rsidP="00A54039">
      <w:pPr>
        <w:keepNext/>
        <w:keepLines/>
        <w:pBdr>
          <w:bottom w:val="single" w:sz="4" w:space="2" w:color="B2B2B2"/>
        </w:pBdr>
        <w:spacing w:before="360" w:after="120"/>
        <w:outlineLvl w:val="0"/>
        <w:rPr>
          <w:rFonts w:asciiTheme="minorHAnsi" w:hAnsiTheme="minorHAnsi" w:cstheme="minorHAnsi"/>
          <w:sz w:val="22"/>
          <w:szCs w:val="22"/>
          <w:lang w:val="en-GB"/>
        </w:rPr>
      </w:pPr>
      <w:bookmarkStart w:id="44" w:name="_Toc129083725"/>
      <w:bookmarkStart w:id="45" w:name="_Toc193200502"/>
      <w:bookmarkEnd w:id="41"/>
      <w:bookmarkEnd w:id="42"/>
      <w:r w:rsidRPr="00E00C5A">
        <w:rPr>
          <w:rStyle w:val="Zadanifontodlomka1"/>
          <w:rFonts w:asciiTheme="minorHAnsi" w:hAnsiTheme="minorHAnsi" w:cstheme="minorHAnsi"/>
          <w:b/>
          <w:bCs/>
          <w:spacing w:val="-3"/>
          <w:sz w:val="22"/>
          <w:szCs w:val="22"/>
          <w:lang w:val="en-GB"/>
        </w:rPr>
        <w:lastRenderedPageBreak/>
        <w:t>PRINCIPLES OF FINANCIAL REPORTING</w:t>
      </w:r>
      <w:bookmarkEnd w:id="44"/>
      <w:bookmarkEnd w:id="45"/>
      <w:r w:rsidRPr="00E00C5A">
        <w:rPr>
          <w:rFonts w:ascii="Calibri" w:hAnsi="Calibri" w:cs="Calibri"/>
          <w:sz w:val="22"/>
          <w:szCs w:val="22"/>
          <w:lang w:val="en-GB" w:eastAsia="en-GB"/>
        </w:rPr>
        <w:t> </w:t>
      </w:r>
    </w:p>
    <w:p w14:paraId="147E9237"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HBOR Group prepares: </w:t>
      </w:r>
    </w:p>
    <w:p w14:paraId="56BBFB61" w14:textId="77777777" w:rsidR="00A54039" w:rsidRPr="00E00C5A" w:rsidRDefault="00A54039">
      <w:pPr>
        <w:numPr>
          <w:ilvl w:val="0"/>
          <w:numId w:val="75"/>
        </w:numPr>
        <w:suppressAutoHyphens w:val="0"/>
        <w:autoSpaceDN/>
        <w:spacing w:before="120" w:after="120"/>
        <w:ind w:left="993" w:hanging="87"/>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Separate financial statements of the parent company – HBOR, and </w:t>
      </w:r>
    </w:p>
    <w:p w14:paraId="04A7A94F" w14:textId="77777777" w:rsidR="00A54039" w:rsidRPr="00E00C5A" w:rsidRDefault="00A54039">
      <w:pPr>
        <w:numPr>
          <w:ilvl w:val="0"/>
          <w:numId w:val="75"/>
        </w:numPr>
        <w:suppressAutoHyphens w:val="0"/>
        <w:autoSpaceDN/>
        <w:ind w:left="1418" w:hanging="512"/>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Consolidated financial statements that include HBOR and companies under its control, i.e. subsidiary companies.  </w:t>
      </w:r>
    </w:p>
    <w:p w14:paraId="2F16F2D9" w14:textId="77777777" w:rsidR="00A54039" w:rsidRPr="00E00C5A" w:rsidRDefault="00A54039" w:rsidP="00A54039">
      <w:pPr>
        <w:spacing w:before="120" w:after="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When preparing and presenting its annual financial statements, the HBOR Group applies the International Financial Reporting Standards adopted by the European Union (“EU IFRS“). </w:t>
      </w:r>
    </w:p>
    <w:p w14:paraId="1E6F3CAF" w14:textId="77777777" w:rsidR="00A54039" w:rsidRPr="00E00C5A" w:rsidRDefault="00A54039" w:rsidP="00A54039">
      <w:pPr>
        <w:spacing w:before="120" w:after="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Financial statements are prepared and presented in order to provide information on the financial position, success in operations and changes in the financial position of HBOR and the HBOR Group in order to enable their users to make appropriate economic decisions and in order to give financial information about how the strategy of the HBOR Group is carried out. </w:t>
      </w:r>
    </w:p>
    <w:p w14:paraId="2C77D4DA" w14:textId="77777777" w:rsidR="00A54039" w:rsidRPr="00E00C5A" w:rsidRDefault="00A54039" w:rsidP="00A54039">
      <w:pPr>
        <w:spacing w:after="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For the purpose of financial reporting and disclosures, the HBOR Group applies the following principles: </w:t>
      </w:r>
    </w:p>
    <w:p w14:paraId="0C2D696B" w14:textId="77777777" w:rsidR="00A54039" w:rsidRPr="00E00C5A" w:rsidRDefault="00A54039">
      <w:pPr>
        <w:numPr>
          <w:ilvl w:val="0"/>
          <w:numId w:val="76"/>
        </w:numPr>
        <w:suppressAutoHyphens w:val="0"/>
        <w:autoSpaceDN/>
        <w:spacing w:after="120"/>
        <w:ind w:left="1276" w:hanging="196"/>
        <w:jc w:val="both"/>
        <w:textAlignment w:val="baseline"/>
        <w:rPr>
          <w:rFonts w:ascii="Calibri" w:hAnsi="Calibri" w:cs="Calibri"/>
          <w:sz w:val="22"/>
          <w:szCs w:val="22"/>
          <w:lang w:val="en-GB" w:eastAsia="en-GB"/>
        </w:rPr>
      </w:pPr>
      <w:r w:rsidRPr="00E00C5A">
        <w:rPr>
          <w:rFonts w:ascii="Calibri" w:hAnsi="Calibri" w:cs="Calibri"/>
          <w:b/>
          <w:bCs/>
          <w:sz w:val="22"/>
          <w:szCs w:val="22"/>
          <w:lang w:val="en-GB" w:eastAsia="en-GB"/>
        </w:rPr>
        <w:t xml:space="preserve">Transparency in presentation </w:t>
      </w:r>
      <w:r w:rsidRPr="00E00C5A">
        <w:rPr>
          <w:rFonts w:ascii="Calibri" w:hAnsi="Calibri" w:cs="Calibri"/>
          <w:sz w:val="22"/>
          <w:szCs w:val="22"/>
          <w:lang w:val="en-GB" w:eastAsia="en-GB"/>
        </w:rPr>
        <w:t>in order to enhance its users’ understanding of the presented information, </w:t>
      </w:r>
    </w:p>
    <w:p w14:paraId="4531E684" w14:textId="77777777" w:rsidR="00A54039" w:rsidRPr="00E00C5A" w:rsidRDefault="00A54039">
      <w:pPr>
        <w:numPr>
          <w:ilvl w:val="0"/>
          <w:numId w:val="76"/>
        </w:numPr>
        <w:suppressAutoHyphens w:val="0"/>
        <w:autoSpaceDN/>
        <w:spacing w:after="120"/>
        <w:ind w:left="1276" w:hanging="196"/>
        <w:jc w:val="both"/>
        <w:textAlignment w:val="baseline"/>
        <w:rPr>
          <w:rFonts w:ascii="Calibri" w:hAnsi="Calibri" w:cs="Calibri"/>
          <w:sz w:val="22"/>
          <w:szCs w:val="22"/>
          <w:lang w:val="en-GB" w:eastAsia="en-GB"/>
        </w:rPr>
      </w:pPr>
      <w:r w:rsidRPr="00E00C5A">
        <w:rPr>
          <w:rFonts w:ascii="Calibri" w:hAnsi="Calibri" w:cs="Calibri"/>
          <w:b/>
          <w:bCs/>
          <w:sz w:val="22"/>
          <w:szCs w:val="22"/>
          <w:lang w:val="en-GB" w:eastAsia="en-GB"/>
        </w:rPr>
        <w:t xml:space="preserve">Consistency in presentation </w:t>
      </w:r>
      <w:r w:rsidRPr="00E00C5A">
        <w:rPr>
          <w:rFonts w:ascii="Calibri" w:hAnsi="Calibri" w:cs="Calibri"/>
          <w:sz w:val="22"/>
          <w:szCs w:val="22"/>
          <w:lang w:val="en-GB" w:eastAsia="en-GB"/>
        </w:rPr>
        <w:t>within each reporting period and between reporting periods, </w:t>
      </w:r>
    </w:p>
    <w:p w14:paraId="26653C15" w14:textId="77777777" w:rsidR="00A54039" w:rsidRPr="00E00C5A" w:rsidRDefault="00A54039">
      <w:pPr>
        <w:numPr>
          <w:ilvl w:val="0"/>
          <w:numId w:val="76"/>
        </w:numPr>
        <w:suppressAutoHyphens w:val="0"/>
        <w:autoSpaceDN/>
        <w:ind w:left="1276" w:hanging="196"/>
        <w:jc w:val="both"/>
        <w:textAlignment w:val="baseline"/>
        <w:rPr>
          <w:rFonts w:ascii="Calibri" w:hAnsi="Calibri" w:cs="Calibri"/>
          <w:sz w:val="22"/>
          <w:szCs w:val="22"/>
          <w:lang w:val="en-GB" w:eastAsia="en-GB"/>
        </w:rPr>
      </w:pPr>
      <w:r w:rsidRPr="00E00C5A">
        <w:rPr>
          <w:rFonts w:ascii="Calibri" w:hAnsi="Calibri" w:cs="Calibri"/>
          <w:b/>
          <w:bCs/>
          <w:sz w:val="22"/>
          <w:szCs w:val="22"/>
          <w:lang w:val="en-GB" w:eastAsia="en-GB"/>
        </w:rPr>
        <w:t xml:space="preserve">Simplicity in presentation </w:t>
      </w:r>
      <w:r w:rsidRPr="00E00C5A">
        <w:rPr>
          <w:rFonts w:ascii="Calibri" w:hAnsi="Calibri" w:cs="Calibri"/>
          <w:sz w:val="22"/>
          <w:szCs w:val="22"/>
          <w:lang w:val="en-GB" w:eastAsia="en-GB"/>
        </w:rPr>
        <w:t>in order to allow the users to gain an easier understanding of the financial position, business performance and changes in financial position, as well as to ease decision-making,  </w:t>
      </w:r>
    </w:p>
    <w:p w14:paraId="14BEBB36" w14:textId="77777777" w:rsidR="00A54039" w:rsidRPr="00E00C5A" w:rsidRDefault="00A54039">
      <w:pPr>
        <w:numPr>
          <w:ilvl w:val="0"/>
          <w:numId w:val="76"/>
        </w:numPr>
        <w:suppressAutoHyphens w:val="0"/>
        <w:autoSpaceDN/>
        <w:spacing w:before="120"/>
        <w:ind w:left="1276" w:hanging="196"/>
        <w:jc w:val="both"/>
        <w:textAlignment w:val="baseline"/>
        <w:rPr>
          <w:rFonts w:ascii="Calibri" w:hAnsi="Calibri" w:cs="Calibri"/>
          <w:sz w:val="22"/>
          <w:szCs w:val="22"/>
          <w:lang w:val="en-GB" w:eastAsia="en-GB"/>
        </w:rPr>
      </w:pPr>
      <w:r w:rsidRPr="00E00C5A">
        <w:rPr>
          <w:rFonts w:ascii="Calibri" w:hAnsi="Calibri" w:cs="Calibri"/>
          <w:b/>
          <w:bCs/>
          <w:sz w:val="22"/>
          <w:szCs w:val="22"/>
          <w:lang w:val="en-GB" w:eastAsia="en-GB"/>
        </w:rPr>
        <w:t xml:space="preserve">Focusing on legal requirements </w:t>
      </w:r>
      <w:r w:rsidRPr="00E00C5A">
        <w:rPr>
          <w:rFonts w:ascii="Calibri" w:hAnsi="Calibri" w:cs="Calibri"/>
          <w:sz w:val="22"/>
          <w:szCs w:val="22"/>
          <w:lang w:val="en-GB" w:eastAsia="en-GB"/>
        </w:rPr>
        <w:t>in order to ensure compliance, </w:t>
      </w:r>
    </w:p>
    <w:p w14:paraId="7420C854" w14:textId="77777777" w:rsidR="00A54039" w:rsidRPr="00E00C5A" w:rsidRDefault="00A54039">
      <w:pPr>
        <w:numPr>
          <w:ilvl w:val="0"/>
          <w:numId w:val="76"/>
        </w:numPr>
        <w:suppressAutoHyphens w:val="0"/>
        <w:autoSpaceDN/>
        <w:spacing w:before="120"/>
        <w:ind w:left="1276" w:hanging="196"/>
        <w:jc w:val="both"/>
        <w:textAlignment w:val="baseline"/>
        <w:rPr>
          <w:rFonts w:ascii="Calibri" w:hAnsi="Calibri" w:cs="Calibri"/>
          <w:sz w:val="22"/>
          <w:szCs w:val="22"/>
          <w:lang w:val="en-GB" w:eastAsia="en-GB"/>
        </w:rPr>
      </w:pPr>
      <w:r w:rsidRPr="00E00C5A">
        <w:rPr>
          <w:rFonts w:ascii="Calibri" w:hAnsi="Calibri" w:cs="Calibri"/>
          <w:b/>
          <w:bCs/>
          <w:sz w:val="22"/>
          <w:szCs w:val="22"/>
          <w:lang w:val="en-GB" w:eastAsia="en-GB"/>
        </w:rPr>
        <w:t xml:space="preserve">Application of the best presentation practices </w:t>
      </w:r>
      <w:r w:rsidRPr="00E00C5A">
        <w:rPr>
          <w:rFonts w:ascii="Calibri" w:hAnsi="Calibri" w:cs="Calibri"/>
          <w:sz w:val="22"/>
          <w:szCs w:val="22"/>
          <w:lang w:val="en-GB" w:eastAsia="en-GB"/>
        </w:rPr>
        <w:t>appropriate to the Group’s activities with respect to up-to-date international trends in financial reporting as well as market requirements.  </w:t>
      </w:r>
    </w:p>
    <w:p w14:paraId="28B223D2" w14:textId="77777777" w:rsidR="00A54039" w:rsidRPr="00E00C5A" w:rsidRDefault="00A54039" w:rsidP="00A54039">
      <w:pPr>
        <w:ind w:left="720"/>
        <w:textAlignment w:val="baseline"/>
        <w:rPr>
          <w:rFonts w:ascii="Calibri" w:hAnsi="Calibri" w:cs="Calibri"/>
          <w:sz w:val="22"/>
          <w:szCs w:val="22"/>
          <w:lang w:val="en-GB" w:eastAsia="en-GB"/>
        </w:rPr>
      </w:pPr>
      <w:r w:rsidRPr="00E00C5A">
        <w:rPr>
          <w:rFonts w:ascii="Calibri" w:hAnsi="Calibri" w:cs="Calibri"/>
          <w:sz w:val="22"/>
          <w:szCs w:val="22"/>
          <w:lang w:val="en-GB" w:eastAsia="en-GB"/>
        </w:rPr>
        <w:t> </w:t>
      </w:r>
    </w:p>
    <w:p w14:paraId="5514F8F1" w14:textId="77777777" w:rsidR="00A54039" w:rsidRPr="00E00C5A" w:rsidRDefault="00A54039" w:rsidP="00A54039">
      <w:pPr>
        <w:spacing w:after="160" w:line="259" w:lineRule="auto"/>
        <w:rPr>
          <w:rFonts w:ascii="Calibri" w:hAnsi="Calibri" w:cs="Calibri"/>
          <w:sz w:val="22"/>
          <w:szCs w:val="22"/>
          <w:lang w:val="en-GB" w:eastAsia="en-GB"/>
        </w:rPr>
      </w:pPr>
      <w:r w:rsidRPr="00E00C5A">
        <w:rPr>
          <w:rFonts w:ascii="Calibri" w:hAnsi="Calibri" w:cs="Calibri"/>
          <w:sz w:val="22"/>
          <w:szCs w:val="22"/>
          <w:lang w:val="en-GB" w:eastAsia="en-GB"/>
        </w:rPr>
        <w:br w:type="page"/>
      </w:r>
    </w:p>
    <w:p w14:paraId="209F2499" w14:textId="77777777" w:rsidR="00A54039" w:rsidRPr="00E00C5A" w:rsidRDefault="00A54039" w:rsidP="00A54039">
      <w:pPr>
        <w:keepNext/>
        <w:keepLines/>
        <w:pageBreakBefore/>
        <w:pBdr>
          <w:bottom w:val="single" w:sz="4" w:space="2" w:color="B2B2B2"/>
        </w:pBdr>
        <w:spacing w:before="360" w:after="120"/>
        <w:outlineLvl w:val="0"/>
        <w:rPr>
          <w:rFonts w:asciiTheme="minorHAnsi" w:hAnsiTheme="minorHAnsi" w:cstheme="minorHAnsi"/>
          <w:b/>
          <w:bCs/>
          <w:spacing w:val="-3"/>
          <w:sz w:val="22"/>
          <w:szCs w:val="22"/>
          <w:lang w:val="en-GB"/>
        </w:rPr>
      </w:pPr>
      <w:bookmarkStart w:id="46" w:name="_Toc445193513"/>
      <w:bookmarkStart w:id="47" w:name="_Toc129083726"/>
      <w:bookmarkStart w:id="48" w:name="_Toc193200503"/>
      <w:r w:rsidRPr="00E00C5A">
        <w:rPr>
          <w:rFonts w:asciiTheme="minorHAnsi" w:hAnsiTheme="minorHAnsi" w:cstheme="minorHAnsi"/>
          <w:b/>
          <w:bCs/>
          <w:spacing w:val="-3"/>
          <w:sz w:val="22"/>
          <w:szCs w:val="22"/>
          <w:lang w:val="en-GB"/>
        </w:rPr>
        <w:lastRenderedPageBreak/>
        <w:t>OVERVIEW OF FINANCIAL PERFORMANCE</w:t>
      </w:r>
      <w:bookmarkStart w:id="49" w:name="_Hlk192682835"/>
      <w:bookmarkEnd w:id="46"/>
      <w:bookmarkEnd w:id="47"/>
      <w:r w:rsidRPr="00E00C5A">
        <w:rPr>
          <w:rFonts w:ascii="Calibri" w:hAnsi="Calibri" w:cs="Calibri"/>
          <w:b/>
          <w:bCs/>
          <w:sz w:val="22"/>
          <w:szCs w:val="22"/>
          <w:lang w:val="en-GB" w:eastAsia="en-GB"/>
        </w:rPr>
        <w:t xml:space="preserve"> </w:t>
      </w:r>
      <w:bookmarkEnd w:id="49"/>
      <w:r w:rsidRPr="00E00C5A">
        <w:rPr>
          <w:rFonts w:ascii="Calibri" w:hAnsi="Calibri" w:cs="Calibri"/>
          <w:b/>
          <w:bCs/>
          <w:sz w:val="22"/>
          <w:szCs w:val="22"/>
          <w:lang w:val="en-GB" w:eastAsia="en-GB"/>
        </w:rPr>
        <w:t>IN 2024</w:t>
      </w:r>
      <w:bookmarkEnd w:id="48"/>
      <w:r w:rsidRPr="00E00C5A">
        <w:rPr>
          <w:rFonts w:ascii="Calibri" w:hAnsi="Calibri" w:cs="Calibri"/>
          <w:sz w:val="22"/>
          <w:szCs w:val="22"/>
          <w:lang w:val="en-GB" w:eastAsia="en-GB"/>
        </w:rPr>
        <w:t> </w:t>
      </w:r>
    </w:p>
    <w:p w14:paraId="144BBC6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3887857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financial statements include both separate financial statements of HBOR and consolidated financial statements of the HBOR Group.  </w:t>
      </w:r>
    </w:p>
    <w:p w14:paraId="421751F0"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3AF30C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text to follow, an overview of the financial performance and operations is given separately for the HBOR Group and HBOR as the parent company and the entity subject to this report. </w:t>
      </w:r>
    </w:p>
    <w:p w14:paraId="42EE9B1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6C134B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separate and consolidated Annual Financial Statements of HBOR for 2024, which can be found enclosed, have been audited by the audit companies Šibenski Revicon d.o.o. and BDO Croatia d.o.o. that expressed an unqualified opinion in the common Independent Auditor's Report.  </w:t>
      </w:r>
    </w:p>
    <w:p w14:paraId="4D1075D9"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B85DB1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933430C" w14:textId="77777777" w:rsidR="00A54039" w:rsidRPr="00E00C5A" w:rsidRDefault="00A54039" w:rsidP="00A54039">
      <w:pPr>
        <w:keepNext/>
        <w:outlineLvl w:val="1"/>
        <w:rPr>
          <w:rFonts w:asciiTheme="minorHAnsi" w:hAnsiTheme="minorHAnsi" w:cstheme="minorHAnsi"/>
          <w:sz w:val="22"/>
          <w:szCs w:val="22"/>
          <w:lang w:val="en-GB"/>
        </w:rPr>
      </w:pPr>
      <w:bookmarkStart w:id="50" w:name="_Toc445193514"/>
      <w:bookmarkStart w:id="51" w:name="_Toc129083727"/>
      <w:bookmarkStart w:id="52" w:name="_Toc193200504"/>
      <w:r w:rsidRPr="00E00C5A">
        <w:rPr>
          <w:rFonts w:asciiTheme="minorHAnsi" w:eastAsia="SimSun" w:hAnsiTheme="minorHAnsi" w:cstheme="minorHAnsi"/>
          <w:b/>
          <w:bCs/>
          <w:sz w:val="22"/>
          <w:szCs w:val="22"/>
          <w:lang w:val="en-GB"/>
        </w:rPr>
        <w:t>OVERVIEW OF FINANCIAL OPERATIONS OF THE GROUP</w:t>
      </w:r>
      <w:bookmarkEnd w:id="50"/>
      <w:bookmarkEnd w:id="51"/>
      <w:bookmarkEnd w:id="52"/>
    </w:p>
    <w:p w14:paraId="2E9FEB97" w14:textId="77777777" w:rsidR="00A54039" w:rsidRPr="00E00C5A" w:rsidRDefault="00A54039" w:rsidP="00A54039">
      <w:pPr>
        <w:tabs>
          <w:tab w:val="left" w:pos="-720"/>
        </w:tabs>
        <w:jc w:val="both"/>
        <w:rPr>
          <w:rFonts w:asciiTheme="minorHAnsi" w:hAnsiTheme="minorHAnsi" w:cstheme="minorHAnsi"/>
          <w:sz w:val="22"/>
          <w:szCs w:val="22"/>
          <w:lang w:val="en-GB"/>
        </w:rPr>
      </w:pPr>
    </w:p>
    <w:p w14:paraId="481DDD9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Having in mind the size of the subsidiary companies and the volume of their operations compared with the operations of the parent company, their financial data are not significant so as to be particularly highlighted within the framework of the consolidated financial statements. Consequently, they do not have a material effect on the consolidated financial statements in comparison with the separate statements of HBOR as the parent company. The Hrvatsko kreditno osiguranje Group represents only 0.28 percent of the parent company's assets. </w:t>
      </w:r>
    </w:p>
    <w:p w14:paraId="3CCACC9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4B1865F2"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Breakdown of the most significant financial information of the HBOR Group, in millions of euros</w:t>
      </w:r>
      <w:r w:rsidRPr="00E00C5A">
        <w:rPr>
          <w:rFonts w:ascii="Calibri" w:hAnsi="Calibri" w:cs="Calibri"/>
          <w:sz w:val="22"/>
          <w:szCs w:val="22"/>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7"/>
        <w:gridCol w:w="2131"/>
        <w:gridCol w:w="2060"/>
        <w:gridCol w:w="1908"/>
      </w:tblGrid>
      <w:tr w:rsidR="00A54039" w:rsidRPr="00E00C5A" w14:paraId="18328F4F" w14:textId="77777777" w:rsidTr="008B5786">
        <w:trPr>
          <w:trHeight w:val="300"/>
        </w:trPr>
        <w:tc>
          <w:tcPr>
            <w:tcW w:w="3105" w:type="dxa"/>
            <w:tcBorders>
              <w:top w:val="single" w:sz="6" w:space="0" w:color="000000"/>
              <w:left w:val="single" w:sz="6" w:space="0" w:color="000000"/>
              <w:bottom w:val="nil"/>
              <w:right w:val="nil"/>
            </w:tcBorders>
            <w:shd w:val="clear" w:color="auto" w:fill="auto"/>
            <w:vAlign w:val="center"/>
            <w:hideMark/>
          </w:tcPr>
          <w:p w14:paraId="020BD6A0"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 </w:t>
            </w:r>
            <w:r w:rsidRPr="00E00C5A">
              <w:rPr>
                <w:rFonts w:ascii="Calibri" w:hAnsi="Calibri" w:cs="Calibri"/>
                <w:sz w:val="22"/>
                <w:szCs w:val="22"/>
                <w:lang w:val="en-GB" w:eastAsia="en-GB"/>
              </w:rPr>
              <w:t> </w:t>
            </w:r>
          </w:p>
        </w:tc>
        <w:tc>
          <w:tcPr>
            <w:tcW w:w="2235" w:type="dxa"/>
            <w:tcBorders>
              <w:top w:val="single" w:sz="6" w:space="0" w:color="000000"/>
              <w:left w:val="nil"/>
              <w:bottom w:val="nil"/>
              <w:right w:val="nil"/>
            </w:tcBorders>
            <w:shd w:val="clear" w:color="auto" w:fill="auto"/>
            <w:vAlign w:val="center"/>
            <w:hideMark/>
          </w:tcPr>
          <w:p w14:paraId="1B356635"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2022</w:t>
            </w:r>
            <w:r w:rsidRPr="00E00C5A">
              <w:rPr>
                <w:rFonts w:ascii="Calibri" w:hAnsi="Calibri" w:cs="Calibri"/>
                <w:sz w:val="22"/>
                <w:szCs w:val="22"/>
                <w:lang w:val="en-GB" w:eastAsia="en-GB"/>
              </w:rPr>
              <w:t> </w:t>
            </w:r>
          </w:p>
        </w:tc>
        <w:tc>
          <w:tcPr>
            <w:tcW w:w="2145" w:type="dxa"/>
            <w:tcBorders>
              <w:top w:val="single" w:sz="6" w:space="0" w:color="000000"/>
              <w:left w:val="nil"/>
              <w:bottom w:val="nil"/>
              <w:right w:val="nil"/>
            </w:tcBorders>
            <w:shd w:val="clear" w:color="auto" w:fill="auto"/>
            <w:vAlign w:val="center"/>
            <w:hideMark/>
          </w:tcPr>
          <w:p w14:paraId="6A9ECDEE" w14:textId="77777777" w:rsidR="00A54039" w:rsidRPr="00E00C5A" w:rsidRDefault="00A54039" w:rsidP="008B5786">
            <w:pPr>
              <w:ind w:right="165"/>
              <w:jc w:val="right"/>
              <w:textAlignment w:val="baseline"/>
              <w:rPr>
                <w:lang w:val="en-GB" w:eastAsia="en-GB"/>
              </w:rPr>
            </w:pPr>
            <w:r w:rsidRPr="00E00C5A">
              <w:rPr>
                <w:rFonts w:ascii="Calibri" w:hAnsi="Calibri" w:cs="Calibri"/>
                <w:b/>
                <w:bCs/>
                <w:sz w:val="22"/>
                <w:szCs w:val="22"/>
                <w:lang w:val="en-GB" w:eastAsia="en-GB"/>
              </w:rPr>
              <w:t>2023</w:t>
            </w:r>
            <w:r w:rsidRPr="00E00C5A">
              <w:rPr>
                <w:rFonts w:ascii="Calibri" w:hAnsi="Calibri" w:cs="Calibri"/>
                <w:sz w:val="22"/>
                <w:szCs w:val="22"/>
                <w:lang w:val="en-GB" w:eastAsia="en-GB"/>
              </w:rPr>
              <w:t> </w:t>
            </w:r>
          </w:p>
        </w:tc>
        <w:tc>
          <w:tcPr>
            <w:tcW w:w="1980" w:type="dxa"/>
            <w:tcBorders>
              <w:top w:val="single" w:sz="6" w:space="0" w:color="000000"/>
              <w:left w:val="nil"/>
              <w:bottom w:val="nil"/>
              <w:right w:val="single" w:sz="6" w:space="0" w:color="auto"/>
            </w:tcBorders>
            <w:shd w:val="clear" w:color="auto" w:fill="auto"/>
            <w:vAlign w:val="center"/>
            <w:hideMark/>
          </w:tcPr>
          <w:p w14:paraId="694F09A9" w14:textId="77777777" w:rsidR="00A54039" w:rsidRPr="00E00C5A" w:rsidRDefault="00A54039" w:rsidP="008B5786">
            <w:pPr>
              <w:ind w:right="165"/>
              <w:jc w:val="right"/>
              <w:textAlignment w:val="baseline"/>
              <w:rPr>
                <w:lang w:val="en-GB" w:eastAsia="en-GB"/>
              </w:rPr>
            </w:pPr>
            <w:r w:rsidRPr="00E00C5A">
              <w:rPr>
                <w:rFonts w:ascii="Calibri" w:hAnsi="Calibri" w:cs="Calibri"/>
                <w:b/>
                <w:bCs/>
                <w:sz w:val="22"/>
                <w:szCs w:val="22"/>
                <w:lang w:val="en-GB" w:eastAsia="en-GB"/>
              </w:rPr>
              <w:t>2024</w:t>
            </w:r>
            <w:r w:rsidRPr="00E00C5A">
              <w:rPr>
                <w:rFonts w:ascii="Calibri" w:hAnsi="Calibri" w:cs="Calibri"/>
                <w:sz w:val="22"/>
                <w:szCs w:val="22"/>
                <w:lang w:val="en-GB" w:eastAsia="en-GB"/>
              </w:rPr>
              <w:t> </w:t>
            </w:r>
          </w:p>
        </w:tc>
      </w:tr>
      <w:tr w:rsidR="00A54039" w:rsidRPr="00E00C5A" w14:paraId="6BB92E40"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66B0874A"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Total assets</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1D430790"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3,856.95 </w:t>
            </w:r>
          </w:p>
        </w:tc>
        <w:tc>
          <w:tcPr>
            <w:tcW w:w="2145" w:type="dxa"/>
            <w:tcBorders>
              <w:top w:val="nil"/>
              <w:left w:val="nil"/>
              <w:bottom w:val="nil"/>
              <w:right w:val="nil"/>
            </w:tcBorders>
            <w:shd w:val="clear" w:color="auto" w:fill="auto"/>
            <w:vAlign w:val="center"/>
            <w:hideMark/>
          </w:tcPr>
          <w:p w14:paraId="2F85E572"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4,021.54 </w:t>
            </w:r>
          </w:p>
        </w:tc>
        <w:tc>
          <w:tcPr>
            <w:tcW w:w="1980" w:type="dxa"/>
            <w:tcBorders>
              <w:top w:val="nil"/>
              <w:left w:val="nil"/>
              <w:bottom w:val="nil"/>
              <w:right w:val="single" w:sz="6" w:space="0" w:color="auto"/>
            </w:tcBorders>
            <w:shd w:val="clear" w:color="auto" w:fill="auto"/>
            <w:vAlign w:val="center"/>
            <w:hideMark/>
          </w:tcPr>
          <w:p w14:paraId="3EC020DA"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3,999.65 </w:t>
            </w:r>
          </w:p>
        </w:tc>
      </w:tr>
      <w:tr w:rsidR="00A54039" w:rsidRPr="00E00C5A" w14:paraId="50825008"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3A302C09"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Gross loans</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65162691"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3,703.40 </w:t>
            </w:r>
          </w:p>
        </w:tc>
        <w:tc>
          <w:tcPr>
            <w:tcW w:w="2145" w:type="dxa"/>
            <w:tcBorders>
              <w:top w:val="nil"/>
              <w:left w:val="nil"/>
              <w:bottom w:val="nil"/>
              <w:right w:val="nil"/>
            </w:tcBorders>
            <w:shd w:val="clear" w:color="auto" w:fill="auto"/>
            <w:vAlign w:val="center"/>
            <w:hideMark/>
          </w:tcPr>
          <w:p w14:paraId="1DD26597"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4,077.56 </w:t>
            </w:r>
          </w:p>
        </w:tc>
        <w:tc>
          <w:tcPr>
            <w:tcW w:w="1980" w:type="dxa"/>
            <w:tcBorders>
              <w:top w:val="nil"/>
              <w:left w:val="nil"/>
              <w:bottom w:val="nil"/>
              <w:right w:val="single" w:sz="6" w:space="0" w:color="auto"/>
            </w:tcBorders>
            <w:shd w:val="clear" w:color="auto" w:fill="auto"/>
            <w:vAlign w:val="center"/>
            <w:hideMark/>
          </w:tcPr>
          <w:p w14:paraId="2B900E53"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4,013.43 </w:t>
            </w:r>
          </w:p>
        </w:tc>
      </w:tr>
      <w:tr w:rsidR="00A54039" w:rsidRPr="00E00C5A" w14:paraId="241BB015"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3245207E"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Total equity</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20FC5698"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1,422.13 </w:t>
            </w:r>
          </w:p>
        </w:tc>
        <w:tc>
          <w:tcPr>
            <w:tcW w:w="2145" w:type="dxa"/>
            <w:tcBorders>
              <w:top w:val="nil"/>
              <w:left w:val="nil"/>
              <w:bottom w:val="nil"/>
              <w:right w:val="nil"/>
            </w:tcBorders>
            <w:shd w:val="clear" w:color="auto" w:fill="auto"/>
            <w:vAlign w:val="center"/>
            <w:hideMark/>
          </w:tcPr>
          <w:p w14:paraId="0B92D060"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1,457.88 </w:t>
            </w:r>
          </w:p>
        </w:tc>
        <w:tc>
          <w:tcPr>
            <w:tcW w:w="1980" w:type="dxa"/>
            <w:tcBorders>
              <w:top w:val="nil"/>
              <w:left w:val="nil"/>
              <w:bottom w:val="nil"/>
              <w:right w:val="single" w:sz="6" w:space="0" w:color="auto"/>
            </w:tcBorders>
            <w:shd w:val="clear" w:color="auto" w:fill="auto"/>
            <w:vAlign w:val="center"/>
            <w:hideMark/>
          </w:tcPr>
          <w:p w14:paraId="1A50AD79"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1,504.29 </w:t>
            </w:r>
          </w:p>
        </w:tc>
      </w:tr>
      <w:tr w:rsidR="00A54039" w:rsidRPr="00E00C5A" w14:paraId="1651B5C9"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553EE726"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Total income </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69368E9E"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92.69 </w:t>
            </w:r>
          </w:p>
        </w:tc>
        <w:tc>
          <w:tcPr>
            <w:tcW w:w="2145" w:type="dxa"/>
            <w:tcBorders>
              <w:top w:val="nil"/>
              <w:left w:val="nil"/>
              <w:bottom w:val="nil"/>
              <w:right w:val="nil"/>
            </w:tcBorders>
            <w:shd w:val="clear" w:color="auto" w:fill="auto"/>
            <w:vAlign w:val="center"/>
            <w:hideMark/>
          </w:tcPr>
          <w:p w14:paraId="6D0A403A"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105.40 </w:t>
            </w:r>
          </w:p>
        </w:tc>
        <w:tc>
          <w:tcPr>
            <w:tcW w:w="1980" w:type="dxa"/>
            <w:tcBorders>
              <w:top w:val="nil"/>
              <w:left w:val="nil"/>
              <w:bottom w:val="nil"/>
              <w:right w:val="single" w:sz="6" w:space="0" w:color="auto"/>
            </w:tcBorders>
            <w:shd w:val="clear" w:color="auto" w:fill="auto"/>
            <w:vAlign w:val="center"/>
            <w:hideMark/>
          </w:tcPr>
          <w:p w14:paraId="3D4EE270"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131.64 </w:t>
            </w:r>
          </w:p>
        </w:tc>
      </w:tr>
      <w:tr w:rsidR="00A54039" w:rsidRPr="00E00C5A" w14:paraId="04491C69"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57B7A45A"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Total expense</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3B2903B6"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(67.54) </w:t>
            </w:r>
          </w:p>
        </w:tc>
        <w:tc>
          <w:tcPr>
            <w:tcW w:w="2145" w:type="dxa"/>
            <w:tcBorders>
              <w:top w:val="nil"/>
              <w:left w:val="nil"/>
              <w:bottom w:val="nil"/>
              <w:right w:val="nil"/>
            </w:tcBorders>
            <w:shd w:val="clear" w:color="auto" w:fill="auto"/>
            <w:vAlign w:val="center"/>
            <w:hideMark/>
          </w:tcPr>
          <w:p w14:paraId="2F802FFD"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(75.45) </w:t>
            </w:r>
          </w:p>
        </w:tc>
        <w:tc>
          <w:tcPr>
            <w:tcW w:w="1980" w:type="dxa"/>
            <w:tcBorders>
              <w:top w:val="nil"/>
              <w:left w:val="nil"/>
              <w:bottom w:val="nil"/>
              <w:right w:val="single" w:sz="6" w:space="0" w:color="auto"/>
            </w:tcBorders>
            <w:shd w:val="clear" w:color="auto" w:fill="auto"/>
            <w:vAlign w:val="center"/>
            <w:hideMark/>
          </w:tcPr>
          <w:p w14:paraId="63BDD2B4"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(91.46) </w:t>
            </w:r>
          </w:p>
        </w:tc>
      </w:tr>
      <w:tr w:rsidR="00A54039" w:rsidRPr="00E00C5A" w14:paraId="433878A8"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03D39388"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Profit</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66CF8266"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25.15 </w:t>
            </w:r>
          </w:p>
        </w:tc>
        <w:tc>
          <w:tcPr>
            <w:tcW w:w="2145" w:type="dxa"/>
            <w:tcBorders>
              <w:top w:val="nil"/>
              <w:left w:val="nil"/>
              <w:bottom w:val="nil"/>
              <w:right w:val="nil"/>
            </w:tcBorders>
            <w:shd w:val="clear" w:color="auto" w:fill="auto"/>
            <w:vAlign w:val="center"/>
            <w:hideMark/>
          </w:tcPr>
          <w:p w14:paraId="41CA7386"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29.95 </w:t>
            </w:r>
          </w:p>
        </w:tc>
        <w:tc>
          <w:tcPr>
            <w:tcW w:w="1980" w:type="dxa"/>
            <w:tcBorders>
              <w:top w:val="nil"/>
              <w:left w:val="nil"/>
              <w:bottom w:val="nil"/>
              <w:right w:val="single" w:sz="6" w:space="0" w:color="auto"/>
            </w:tcBorders>
            <w:shd w:val="clear" w:color="auto" w:fill="auto"/>
            <w:vAlign w:val="center"/>
            <w:hideMark/>
          </w:tcPr>
          <w:p w14:paraId="0EBEA7CF"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40.18 </w:t>
            </w:r>
          </w:p>
        </w:tc>
      </w:tr>
      <w:tr w:rsidR="00A54039" w:rsidRPr="00E00C5A" w14:paraId="5E3275F7"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6879914E"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Interest income calculated on the basis of effective interest rate method and income from the cancellation of subsidy deferral at the expense of HBOR's operations</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1AC85A18"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83.51 </w:t>
            </w:r>
          </w:p>
        </w:tc>
        <w:tc>
          <w:tcPr>
            <w:tcW w:w="2145" w:type="dxa"/>
            <w:tcBorders>
              <w:top w:val="nil"/>
              <w:left w:val="nil"/>
              <w:bottom w:val="nil"/>
              <w:right w:val="nil"/>
            </w:tcBorders>
            <w:shd w:val="clear" w:color="auto" w:fill="auto"/>
            <w:vAlign w:val="center"/>
            <w:hideMark/>
          </w:tcPr>
          <w:p w14:paraId="13350EC2"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94.87 </w:t>
            </w:r>
          </w:p>
        </w:tc>
        <w:tc>
          <w:tcPr>
            <w:tcW w:w="1980" w:type="dxa"/>
            <w:tcBorders>
              <w:top w:val="nil"/>
              <w:left w:val="nil"/>
              <w:bottom w:val="nil"/>
              <w:right w:val="single" w:sz="6" w:space="0" w:color="auto"/>
            </w:tcBorders>
            <w:shd w:val="clear" w:color="auto" w:fill="auto"/>
            <w:vAlign w:val="center"/>
            <w:hideMark/>
          </w:tcPr>
          <w:p w14:paraId="7583D940"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122.56 </w:t>
            </w:r>
          </w:p>
        </w:tc>
      </w:tr>
      <w:tr w:rsidR="00A54039" w:rsidRPr="00E00C5A" w14:paraId="3C846C40" w14:textId="77777777" w:rsidTr="008B5786">
        <w:trPr>
          <w:trHeight w:val="300"/>
        </w:trPr>
        <w:tc>
          <w:tcPr>
            <w:tcW w:w="3105" w:type="dxa"/>
            <w:tcBorders>
              <w:top w:val="nil"/>
              <w:left w:val="single" w:sz="6" w:space="0" w:color="000000"/>
              <w:bottom w:val="nil"/>
              <w:right w:val="nil"/>
            </w:tcBorders>
            <w:shd w:val="clear" w:color="auto" w:fill="auto"/>
            <w:vAlign w:val="center"/>
            <w:hideMark/>
          </w:tcPr>
          <w:p w14:paraId="50E47F8A"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Interest expense </w:t>
            </w:r>
            <w:r w:rsidRPr="00E00C5A">
              <w:rPr>
                <w:rFonts w:ascii="Calibri" w:hAnsi="Calibri" w:cs="Calibri"/>
                <w:sz w:val="22"/>
                <w:szCs w:val="22"/>
                <w:lang w:val="en-GB" w:eastAsia="en-GB"/>
              </w:rPr>
              <w:t> </w:t>
            </w:r>
          </w:p>
        </w:tc>
        <w:tc>
          <w:tcPr>
            <w:tcW w:w="2235" w:type="dxa"/>
            <w:tcBorders>
              <w:top w:val="nil"/>
              <w:left w:val="nil"/>
              <w:bottom w:val="nil"/>
              <w:right w:val="nil"/>
            </w:tcBorders>
            <w:shd w:val="clear" w:color="auto" w:fill="auto"/>
            <w:vAlign w:val="center"/>
            <w:hideMark/>
          </w:tcPr>
          <w:p w14:paraId="68FD9FCE"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(21.03) </w:t>
            </w:r>
          </w:p>
        </w:tc>
        <w:tc>
          <w:tcPr>
            <w:tcW w:w="2145" w:type="dxa"/>
            <w:tcBorders>
              <w:top w:val="nil"/>
              <w:left w:val="nil"/>
              <w:bottom w:val="nil"/>
              <w:right w:val="nil"/>
            </w:tcBorders>
            <w:shd w:val="clear" w:color="auto" w:fill="auto"/>
            <w:vAlign w:val="center"/>
            <w:hideMark/>
          </w:tcPr>
          <w:p w14:paraId="64E89766"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(28.27) </w:t>
            </w:r>
          </w:p>
        </w:tc>
        <w:tc>
          <w:tcPr>
            <w:tcW w:w="1980" w:type="dxa"/>
            <w:tcBorders>
              <w:top w:val="nil"/>
              <w:left w:val="nil"/>
              <w:bottom w:val="nil"/>
              <w:right w:val="single" w:sz="6" w:space="0" w:color="auto"/>
            </w:tcBorders>
            <w:shd w:val="clear" w:color="auto" w:fill="auto"/>
            <w:vAlign w:val="center"/>
            <w:hideMark/>
          </w:tcPr>
          <w:p w14:paraId="4A04FDAB"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(47.31) </w:t>
            </w:r>
          </w:p>
        </w:tc>
      </w:tr>
      <w:tr w:rsidR="00A54039" w:rsidRPr="00E00C5A" w14:paraId="6754A325" w14:textId="77777777" w:rsidTr="008B5786">
        <w:trPr>
          <w:trHeight w:val="300"/>
        </w:trPr>
        <w:tc>
          <w:tcPr>
            <w:tcW w:w="3105" w:type="dxa"/>
            <w:tcBorders>
              <w:top w:val="nil"/>
              <w:left w:val="single" w:sz="6" w:space="0" w:color="000000"/>
              <w:bottom w:val="single" w:sz="6" w:space="0" w:color="000000"/>
              <w:right w:val="nil"/>
            </w:tcBorders>
            <w:shd w:val="clear" w:color="auto" w:fill="auto"/>
            <w:vAlign w:val="center"/>
            <w:hideMark/>
          </w:tcPr>
          <w:p w14:paraId="3F39B901"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Net interest income </w:t>
            </w:r>
            <w:r w:rsidRPr="00E00C5A">
              <w:rPr>
                <w:rFonts w:ascii="Calibri" w:hAnsi="Calibri" w:cs="Calibri"/>
                <w:sz w:val="22"/>
                <w:szCs w:val="22"/>
                <w:lang w:val="en-GB" w:eastAsia="en-GB"/>
              </w:rPr>
              <w:t> </w:t>
            </w:r>
          </w:p>
        </w:tc>
        <w:tc>
          <w:tcPr>
            <w:tcW w:w="2235" w:type="dxa"/>
            <w:tcBorders>
              <w:top w:val="nil"/>
              <w:left w:val="nil"/>
              <w:bottom w:val="single" w:sz="6" w:space="0" w:color="000000"/>
              <w:right w:val="nil"/>
            </w:tcBorders>
            <w:shd w:val="clear" w:color="auto" w:fill="auto"/>
            <w:vAlign w:val="center"/>
            <w:hideMark/>
          </w:tcPr>
          <w:p w14:paraId="247B2877"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62.48 </w:t>
            </w:r>
          </w:p>
        </w:tc>
        <w:tc>
          <w:tcPr>
            <w:tcW w:w="2145" w:type="dxa"/>
            <w:tcBorders>
              <w:top w:val="nil"/>
              <w:left w:val="nil"/>
              <w:bottom w:val="single" w:sz="6" w:space="0" w:color="000000"/>
              <w:right w:val="nil"/>
            </w:tcBorders>
            <w:shd w:val="clear" w:color="auto" w:fill="auto"/>
            <w:vAlign w:val="center"/>
            <w:hideMark/>
          </w:tcPr>
          <w:p w14:paraId="23CC338D"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66.60 </w:t>
            </w:r>
          </w:p>
        </w:tc>
        <w:tc>
          <w:tcPr>
            <w:tcW w:w="1980" w:type="dxa"/>
            <w:tcBorders>
              <w:top w:val="nil"/>
              <w:left w:val="nil"/>
              <w:bottom w:val="single" w:sz="6" w:space="0" w:color="000000"/>
              <w:right w:val="single" w:sz="6" w:space="0" w:color="auto"/>
            </w:tcBorders>
            <w:shd w:val="clear" w:color="auto" w:fill="auto"/>
            <w:vAlign w:val="center"/>
            <w:hideMark/>
          </w:tcPr>
          <w:p w14:paraId="6BE26549" w14:textId="77777777" w:rsidR="00A54039" w:rsidRPr="00E00C5A" w:rsidRDefault="00A54039" w:rsidP="008B5786">
            <w:pPr>
              <w:ind w:right="165"/>
              <w:jc w:val="right"/>
              <w:textAlignment w:val="baseline"/>
              <w:rPr>
                <w:lang w:val="en-GB" w:eastAsia="en-GB"/>
              </w:rPr>
            </w:pPr>
            <w:r w:rsidRPr="00E00C5A">
              <w:rPr>
                <w:rFonts w:ascii="Calibri" w:hAnsi="Calibri" w:cs="Calibri"/>
                <w:sz w:val="22"/>
                <w:szCs w:val="22"/>
                <w:lang w:val="en-GB" w:eastAsia="en-GB"/>
              </w:rPr>
              <w:t>75.25 </w:t>
            </w:r>
          </w:p>
        </w:tc>
      </w:tr>
    </w:tbl>
    <w:p w14:paraId="3503A59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7F3B7CA" w14:textId="77777777" w:rsidR="00A54039" w:rsidRPr="00E00C5A" w:rsidRDefault="00A54039" w:rsidP="00A54039">
      <w:pPr>
        <w:ind w:left="-285" w:right="-570"/>
        <w:textAlignment w:val="baseline"/>
        <w:rPr>
          <w:rFonts w:ascii="Segoe UI" w:hAnsi="Segoe UI" w:cs="Segoe UI"/>
          <w:sz w:val="18"/>
          <w:szCs w:val="18"/>
          <w:lang w:val="en-GB" w:eastAsia="en-GB"/>
        </w:rPr>
      </w:pPr>
      <w:r w:rsidRPr="00E00C5A">
        <w:rPr>
          <w:rFonts w:ascii="Calibri" w:hAnsi="Calibri" w:cs="Calibri"/>
          <w:sz w:val="21"/>
          <w:szCs w:val="21"/>
          <w:lang w:val="en-GB" w:eastAsia="en-GB"/>
        </w:rPr>
        <w:t> </w:t>
      </w:r>
    </w:p>
    <w:p w14:paraId="0BDEB3DA" w14:textId="77777777" w:rsidR="00A54039" w:rsidRPr="00E00C5A" w:rsidRDefault="00A54039" w:rsidP="00A54039">
      <w:pPr>
        <w:ind w:left="-285" w:right="-720"/>
        <w:textAlignment w:val="baseline"/>
        <w:rPr>
          <w:rFonts w:ascii="Segoe UI" w:hAnsi="Segoe UI" w:cs="Segoe UI"/>
          <w:sz w:val="18"/>
          <w:szCs w:val="18"/>
          <w:lang w:val="en-GB" w:eastAsia="en-GB"/>
        </w:rPr>
      </w:pPr>
      <w:r w:rsidRPr="00E00C5A">
        <w:rPr>
          <w:rFonts w:ascii="Calibri" w:hAnsi="Calibri" w:cs="Calibri"/>
          <w:sz w:val="21"/>
          <w:szCs w:val="21"/>
          <w:lang w:val="en-GB" w:eastAsia="en-GB"/>
        </w:rPr>
        <w:lastRenderedPageBreak/>
        <w:t> </w:t>
      </w:r>
      <w:r w:rsidRPr="00E00C5A">
        <w:rPr>
          <w:rFonts w:ascii="Segoe UI" w:hAnsi="Segoe UI" w:cs="Segoe UI"/>
          <w:noProof/>
          <w:sz w:val="18"/>
          <w:szCs w:val="18"/>
          <w:lang w:val="en-GB" w:eastAsia="en-GB"/>
        </w:rPr>
        <w:drawing>
          <wp:inline distT="0" distB="0" distL="0" distR="0" wp14:anchorId="50B8057F" wp14:editId="55C37F6A">
            <wp:extent cx="2888484" cy="2057400"/>
            <wp:effectExtent l="0" t="0" r="7620" b="0"/>
            <wp:docPr id="1" name="Picture 18"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A graph of numbers and a number of object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4725" cy="2061845"/>
                    </a:xfrm>
                    <a:prstGeom prst="rect">
                      <a:avLst/>
                    </a:prstGeom>
                    <a:noFill/>
                    <a:ln>
                      <a:noFill/>
                    </a:ln>
                  </pic:spPr>
                </pic:pic>
              </a:graphicData>
            </a:graphic>
          </wp:inline>
        </w:drawing>
      </w:r>
      <w:r w:rsidRPr="00E00C5A">
        <w:rPr>
          <w:rFonts w:ascii="Calibri" w:hAnsi="Calibri" w:cs="Calibri"/>
          <w:sz w:val="21"/>
          <w:szCs w:val="21"/>
          <w:lang w:val="en-GB" w:eastAsia="en-GB"/>
        </w:rPr>
        <w:t xml:space="preserve">    </w:t>
      </w:r>
      <w:r w:rsidRPr="00E00C5A">
        <w:rPr>
          <w:rFonts w:ascii="Segoe UI" w:hAnsi="Segoe UI" w:cs="Segoe UI"/>
          <w:noProof/>
          <w:sz w:val="18"/>
          <w:szCs w:val="18"/>
          <w:lang w:val="en-GB" w:eastAsia="en-GB"/>
        </w:rPr>
        <w:drawing>
          <wp:inline distT="0" distB="0" distL="0" distR="0" wp14:anchorId="2B9B8CFD" wp14:editId="47FBED95">
            <wp:extent cx="2784426" cy="2011571"/>
            <wp:effectExtent l="0" t="0" r="0" b="8255"/>
            <wp:docPr id="2" name="Picture 17" descr="A graph of a graph showing a number of perc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A graph of a graph showing a number of perce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849" cy="2024880"/>
                    </a:xfrm>
                    <a:prstGeom prst="rect">
                      <a:avLst/>
                    </a:prstGeom>
                    <a:noFill/>
                    <a:ln>
                      <a:noFill/>
                    </a:ln>
                  </pic:spPr>
                </pic:pic>
              </a:graphicData>
            </a:graphic>
          </wp:inline>
        </w:drawing>
      </w:r>
      <w:r w:rsidRPr="00E00C5A">
        <w:rPr>
          <w:lang w:val="en-GB" w:eastAsia="en-GB"/>
        </w:rPr>
        <w:t> </w:t>
      </w:r>
    </w:p>
    <w:p w14:paraId="79A66225" w14:textId="77777777" w:rsidR="00A54039" w:rsidRPr="00E00C5A" w:rsidRDefault="00A54039" w:rsidP="00A54039">
      <w:pPr>
        <w:ind w:left="-285" w:right="-570"/>
        <w:textAlignment w:val="baseline"/>
        <w:rPr>
          <w:rFonts w:ascii="Segoe UI" w:hAnsi="Segoe UI" w:cs="Segoe UI"/>
          <w:sz w:val="18"/>
          <w:szCs w:val="18"/>
          <w:lang w:val="en-GB" w:eastAsia="en-GB"/>
        </w:rPr>
      </w:pPr>
      <w:r w:rsidRPr="00E00C5A">
        <w:rPr>
          <w:rFonts w:ascii="Calibri" w:hAnsi="Calibri" w:cs="Calibri"/>
          <w:sz w:val="21"/>
          <w:szCs w:val="21"/>
          <w:lang w:val="en-GB" w:eastAsia="en-GB"/>
        </w:rPr>
        <w:t> </w:t>
      </w:r>
    </w:p>
    <w:p w14:paraId="7F102F3B" w14:textId="77777777" w:rsidR="00A54039" w:rsidRPr="00E00C5A" w:rsidRDefault="00A54039" w:rsidP="00A54039">
      <w:pPr>
        <w:ind w:left="-285" w:right="-57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AF0EC23" w14:textId="77777777" w:rsidR="00A54039" w:rsidRPr="00E00C5A" w:rsidRDefault="00A54039" w:rsidP="00A54039">
      <w:pPr>
        <w:ind w:left="-285" w:right="-570"/>
        <w:jc w:val="both"/>
        <w:textAlignment w:val="baseline"/>
        <w:rPr>
          <w:rFonts w:ascii="Segoe UI" w:hAnsi="Segoe UI" w:cs="Segoe UI"/>
          <w:sz w:val="18"/>
          <w:szCs w:val="18"/>
          <w:lang w:val="en-GB" w:eastAsia="en-GB"/>
        </w:rPr>
      </w:pPr>
      <w:r w:rsidRPr="00E00C5A">
        <w:rPr>
          <w:rFonts w:ascii="Calibri" w:hAnsi="Calibri" w:cs="Calibri"/>
          <w:b/>
          <w:bCs/>
          <w:caps/>
          <w:sz w:val="22"/>
          <w:szCs w:val="22"/>
          <w:lang w:val="en-GB" w:eastAsia="en-GB"/>
        </w:rPr>
        <w:t> </w:t>
      </w:r>
      <w:r w:rsidRPr="00E00C5A">
        <w:rPr>
          <w:rFonts w:ascii="Segoe UI" w:hAnsi="Segoe UI" w:cs="Segoe UI"/>
          <w:noProof/>
          <w:sz w:val="18"/>
          <w:szCs w:val="18"/>
          <w:lang w:val="en-GB" w:eastAsia="en-GB"/>
        </w:rPr>
        <w:drawing>
          <wp:inline distT="0" distB="0" distL="0" distR="0" wp14:anchorId="0C17E54A" wp14:editId="160B5CC5">
            <wp:extent cx="2887980" cy="1921353"/>
            <wp:effectExtent l="0" t="0" r="7620" b="3175"/>
            <wp:docPr id="1331121219" name="Picture 16" descr="A graph of income and prof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1219" name="Picture 16" descr="A graph of income and profi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2806" cy="1957828"/>
                    </a:xfrm>
                    <a:prstGeom prst="rect">
                      <a:avLst/>
                    </a:prstGeom>
                    <a:noFill/>
                    <a:ln>
                      <a:noFill/>
                    </a:ln>
                  </pic:spPr>
                </pic:pic>
              </a:graphicData>
            </a:graphic>
          </wp:inline>
        </w:drawing>
      </w:r>
      <w:r w:rsidRPr="00E00C5A">
        <w:rPr>
          <w:rFonts w:ascii="Calibri" w:hAnsi="Calibri" w:cs="Calibri"/>
          <w:b/>
          <w:bCs/>
          <w:caps/>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78A00951" wp14:editId="072535FC">
            <wp:extent cx="2881456" cy="1920973"/>
            <wp:effectExtent l="0" t="0" r="0" b="3175"/>
            <wp:docPr id="1545110363" name="Picture 15" descr="A graph of income and net inte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10363" name="Picture 15" descr="A graph of income and net interes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374" cy="1949585"/>
                    </a:xfrm>
                    <a:prstGeom prst="rect">
                      <a:avLst/>
                    </a:prstGeom>
                    <a:noFill/>
                    <a:ln>
                      <a:noFill/>
                    </a:ln>
                  </pic:spPr>
                </pic:pic>
              </a:graphicData>
            </a:graphic>
          </wp:inline>
        </w:drawing>
      </w:r>
      <w:r w:rsidRPr="00E00C5A">
        <w:rPr>
          <w:lang w:val="en-GB" w:eastAsia="en-GB"/>
        </w:rPr>
        <w:t> </w:t>
      </w:r>
    </w:p>
    <w:p w14:paraId="779FBE5F" w14:textId="77777777" w:rsidR="00A54039" w:rsidRPr="00E00C5A" w:rsidRDefault="00A54039" w:rsidP="00A54039">
      <w:pPr>
        <w:ind w:left="-285" w:right="-57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4657438A" w14:textId="77777777" w:rsidR="00A54039" w:rsidRPr="00E00C5A" w:rsidRDefault="00A54039" w:rsidP="00A54039">
      <w:pPr>
        <w:ind w:left="-285" w:right="-57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 </w:t>
      </w:r>
    </w:p>
    <w:p w14:paraId="1CC6D6E2" w14:textId="77777777" w:rsidR="00A54039" w:rsidRPr="00E00C5A" w:rsidRDefault="00A54039" w:rsidP="00A54039">
      <w:pPr>
        <w:spacing w:after="160" w:line="259" w:lineRule="auto"/>
        <w:rPr>
          <w:rFonts w:ascii="Calibri" w:hAnsi="Calibri" w:cs="Calibri"/>
          <w:sz w:val="22"/>
          <w:szCs w:val="22"/>
          <w:lang w:val="en-GB" w:eastAsia="en-GB"/>
        </w:rPr>
      </w:pPr>
      <w:r w:rsidRPr="00E00C5A">
        <w:rPr>
          <w:rFonts w:ascii="Calibri" w:hAnsi="Calibri" w:cs="Calibri"/>
          <w:sz w:val="22"/>
          <w:szCs w:val="22"/>
          <w:lang w:val="en-GB" w:eastAsia="en-GB"/>
        </w:rPr>
        <w:br w:type="page"/>
      </w:r>
    </w:p>
    <w:p w14:paraId="132E5619"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lastRenderedPageBreak/>
        <w:t> </w:t>
      </w:r>
    </w:p>
    <w:p w14:paraId="73A9C72F"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Results of the Group</w:t>
      </w:r>
      <w:r w:rsidRPr="00E00C5A">
        <w:rPr>
          <w:rFonts w:ascii="Calibri" w:hAnsi="Calibri" w:cs="Calibri"/>
          <w:sz w:val="22"/>
          <w:szCs w:val="22"/>
          <w:lang w:val="en-GB" w:eastAsia="en-GB"/>
        </w:rPr>
        <w:t> </w:t>
      </w:r>
    </w:p>
    <w:p w14:paraId="534B4890"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A2BAB2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2024, the HBOR Group generated profit after tax in the amount of EUR 40.18 million. The recorded profit is by 34.16 percent higher as compared to the previous year, and the reasons are stated in the description of HBOR’s financial performance. </w:t>
      </w:r>
    </w:p>
    <w:p w14:paraId="485103A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7050DE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Pursuant to the provisions of the Act on HBOR, the parent company is exempt from income tax and income tax liabilities arise exclusively from the activities of the other members of the Group. </w:t>
      </w:r>
    </w:p>
    <w:p w14:paraId="47F25B2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379F24D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2024, total income on consolidated basis amounted to EUR 131.64 million, whereas total expenses amounted to EUR 91.46 million. </w:t>
      </w:r>
    </w:p>
    <w:p w14:paraId="6F55C8E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49098D4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breakdown of income of the HBOR Group, the largest portion, i.e. 93.10 percent, relates to interest income as a result of operations of the parent company. </w:t>
      </w:r>
    </w:p>
    <w:p w14:paraId="0E7EAA2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C52523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 major part of total expenses relates to interest expenses of 51.73 percent and operating expenses of 33.84 percent as a result of operation of the parent company. </w:t>
      </w:r>
    </w:p>
    <w:p w14:paraId="6D28DCB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3A88FC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consolidated operating expenses in 2024 amounted to EUR 30.95 million and consisted of general and administrative expenses and other operating expenses. </w:t>
      </w:r>
    </w:p>
    <w:p w14:paraId="049FC45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03C26A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There were 466 employees in the Group on 31 December 2024, whereas there had been 428 employees in the Group at the end of 2023. </w:t>
      </w:r>
    </w:p>
    <w:p w14:paraId="1EA3C7D6"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C361731"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Assets and liabilities of the Group</w:t>
      </w:r>
      <w:r w:rsidRPr="00E00C5A">
        <w:rPr>
          <w:rFonts w:ascii="Calibri" w:hAnsi="Calibri" w:cs="Calibri"/>
          <w:sz w:val="22"/>
          <w:szCs w:val="22"/>
          <w:lang w:val="en-GB" w:eastAsia="en-GB"/>
        </w:rPr>
        <w:t> </w:t>
      </w:r>
    </w:p>
    <w:p w14:paraId="1224686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9C4FFD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Total assets of the Group on a consolidated basis amount to EUR 3,999.65 million and remain at the year-start level. </w:t>
      </w:r>
    </w:p>
    <w:p w14:paraId="3597DA8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DA878A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breakdown of assets, the major portion relates to the lending activities of the parent company, i.e. net loans account for 88.36 percent of total assets. </w:t>
      </w:r>
    </w:p>
    <w:p w14:paraId="6329EDFE"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A9C1A1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Total liabilities and total equity as at 31 December 2024 amount to EUR 3,999.65 million and, out of this amount, total liabilities amount to EUR 2,495.36 million, i.e. 62.39 percent. </w:t>
      </w:r>
    </w:p>
    <w:p w14:paraId="31A2B98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total liabilities and total equity of the Group, the major portion, i.e. 57.21 percent, consists of borrowings of the parent company. </w:t>
      </w:r>
    </w:p>
    <w:p w14:paraId="4AB3641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F13216A"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At the end of 2024, total equity on consolidated basis amounted to EUR 1,504.29 million and accounted for 37.61 percent of total liabilities and total equity of the Group. </w:t>
      </w:r>
    </w:p>
    <w:p w14:paraId="7BF5CAA7"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F6C5F22"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B8A5593" w14:textId="77777777" w:rsidR="00A54039" w:rsidRPr="00E00C5A" w:rsidRDefault="00A54039" w:rsidP="00A54039">
      <w:pPr>
        <w:ind w:left="-285" w:right="-28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501A10D" w14:textId="77777777" w:rsidR="00A54039" w:rsidRPr="00E00C5A" w:rsidRDefault="00A54039" w:rsidP="00A54039">
      <w:pPr>
        <w:ind w:left="-285" w:right="-28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lastRenderedPageBreak/>
        <w:t>        </w:t>
      </w:r>
      <w:r w:rsidRPr="00E00C5A">
        <w:rPr>
          <w:rFonts w:ascii="Calibri" w:hAnsi="Calibri" w:cs="Calibri"/>
          <w:b/>
          <w:bCs/>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3DFEE5B0" wp14:editId="3994A6DD">
            <wp:extent cx="2590722" cy="3223700"/>
            <wp:effectExtent l="0" t="0" r="635" b="0"/>
            <wp:docPr id="1891805258" name="Picture 1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5258" name="Picture 14" descr="A screen shot of a grap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4465" cy="3265688"/>
                    </a:xfrm>
                    <a:prstGeom prst="rect">
                      <a:avLst/>
                    </a:prstGeom>
                    <a:noFill/>
                    <a:ln>
                      <a:noFill/>
                    </a:ln>
                  </pic:spPr>
                </pic:pic>
              </a:graphicData>
            </a:graphic>
          </wp:inline>
        </w:drawing>
      </w:r>
      <w:r w:rsidRPr="00E00C5A">
        <w:rPr>
          <w:rFonts w:ascii="Calibri" w:hAnsi="Calibri" w:cs="Calibri"/>
          <w:b/>
          <w:bCs/>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03973483" wp14:editId="16D24D78">
            <wp:extent cx="2582372" cy="3217936"/>
            <wp:effectExtent l="0" t="0" r="8890" b="1905"/>
            <wp:docPr id="397515468" name="Picture 13"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5468" name="Picture 13" descr="A screen shot of a graph&#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5471" cy="3259181"/>
                    </a:xfrm>
                    <a:prstGeom prst="rect">
                      <a:avLst/>
                    </a:prstGeom>
                    <a:noFill/>
                    <a:ln>
                      <a:noFill/>
                    </a:ln>
                  </pic:spPr>
                </pic:pic>
              </a:graphicData>
            </a:graphic>
          </wp:inline>
        </w:drawing>
      </w:r>
      <w:r w:rsidRPr="00E00C5A">
        <w:rPr>
          <w:lang w:val="en-GB" w:eastAsia="en-GB"/>
        </w:rPr>
        <w:t> </w:t>
      </w:r>
    </w:p>
    <w:p w14:paraId="4A8C2F7C" w14:textId="77777777" w:rsidR="00A54039" w:rsidRPr="00E00C5A" w:rsidRDefault="00A54039" w:rsidP="00A54039">
      <w:pPr>
        <w:ind w:left="-285" w:right="-435"/>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F0697FC" w14:textId="77777777" w:rsidR="00A54039" w:rsidRPr="00E00C5A" w:rsidRDefault="00A54039" w:rsidP="00A54039">
      <w:pPr>
        <w:ind w:left="-285" w:right="-285"/>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 </w:t>
      </w: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7E96F4BA" wp14:editId="1CF2BEA0">
            <wp:extent cx="2590165" cy="3268392"/>
            <wp:effectExtent l="0" t="0" r="635" b="8255"/>
            <wp:docPr id="938825569" name="Picture 12"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25569" name="Picture 12" descr="A graph of a pie char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7378" cy="3290112"/>
                    </a:xfrm>
                    <a:prstGeom prst="rect">
                      <a:avLst/>
                    </a:prstGeom>
                    <a:noFill/>
                    <a:ln>
                      <a:noFill/>
                    </a:ln>
                  </pic:spPr>
                </pic:pic>
              </a:graphicData>
            </a:graphic>
          </wp:inline>
        </w:drawing>
      </w: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6D8A8BE1" wp14:editId="2787C549">
            <wp:extent cx="2601579" cy="3276160"/>
            <wp:effectExtent l="0" t="0" r="8890" b="635"/>
            <wp:docPr id="1956435404" name="Picture 11"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35404" name="Picture 11" descr="A graph of a pie char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3049" cy="3290604"/>
                    </a:xfrm>
                    <a:prstGeom prst="rect">
                      <a:avLst/>
                    </a:prstGeom>
                    <a:noFill/>
                    <a:ln>
                      <a:noFill/>
                    </a:ln>
                  </pic:spPr>
                </pic:pic>
              </a:graphicData>
            </a:graphic>
          </wp:inline>
        </w:drawing>
      </w:r>
      <w:r w:rsidRPr="00E00C5A">
        <w:rPr>
          <w:lang w:val="en-GB" w:eastAsia="en-GB"/>
        </w:rPr>
        <w:t> </w:t>
      </w:r>
    </w:p>
    <w:p w14:paraId="3B01ACFC"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*Property, plant and equipment and intangible assets, Foreclosed assets and Other assets. </w:t>
      </w:r>
    </w:p>
    <w:p w14:paraId="4A5624ED" w14:textId="77777777" w:rsidR="00A54039" w:rsidRPr="00E00C5A" w:rsidRDefault="00A54039" w:rsidP="00A54039">
      <w:pPr>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**Provisioning includes provisioning for guarantees, commitments and other liabilities. </w:t>
      </w:r>
    </w:p>
    <w:p w14:paraId="65D368B8" w14:textId="77777777" w:rsidR="00A54039" w:rsidRPr="00E00C5A" w:rsidRDefault="00A54039" w:rsidP="00A54039">
      <w:pPr>
        <w:jc w:val="both"/>
        <w:textAlignment w:val="baseline"/>
        <w:rPr>
          <w:rFonts w:ascii="Calibri" w:hAnsi="Calibri" w:cs="Calibri"/>
          <w:sz w:val="22"/>
          <w:szCs w:val="22"/>
          <w:lang w:val="en-GB" w:eastAsia="en-GB"/>
        </w:rPr>
      </w:pPr>
    </w:p>
    <w:p w14:paraId="7A6545C3" w14:textId="77777777" w:rsidR="00A54039" w:rsidRPr="00E00C5A" w:rsidRDefault="00A54039" w:rsidP="00A54039">
      <w:pPr>
        <w:spacing w:after="160" w:line="259" w:lineRule="auto"/>
        <w:rPr>
          <w:rFonts w:ascii="Calibri" w:hAnsi="Calibri" w:cs="Calibri"/>
          <w:sz w:val="22"/>
          <w:szCs w:val="22"/>
          <w:lang w:val="en-GB" w:eastAsia="en-GB"/>
        </w:rPr>
      </w:pPr>
      <w:r w:rsidRPr="00E00C5A">
        <w:rPr>
          <w:rFonts w:ascii="Calibri" w:hAnsi="Calibri" w:cs="Calibri"/>
          <w:sz w:val="22"/>
          <w:szCs w:val="22"/>
          <w:lang w:val="en-GB" w:eastAsia="en-GB"/>
        </w:rPr>
        <w:br w:type="page"/>
      </w:r>
    </w:p>
    <w:p w14:paraId="1A3251C3" w14:textId="77777777" w:rsidR="00A54039" w:rsidRPr="00E00C5A" w:rsidRDefault="00A54039" w:rsidP="00A54039">
      <w:pPr>
        <w:rPr>
          <w:rFonts w:asciiTheme="minorHAnsi" w:eastAsia="SimSun" w:hAnsiTheme="minorHAnsi" w:cstheme="minorHAnsi"/>
          <w:b/>
          <w:bCs/>
          <w:sz w:val="22"/>
          <w:szCs w:val="22"/>
          <w:lang w:val="en-GB"/>
        </w:rPr>
      </w:pPr>
    </w:p>
    <w:p w14:paraId="17776C80" w14:textId="77777777" w:rsidR="00A54039" w:rsidRPr="00E00C5A" w:rsidRDefault="00A54039" w:rsidP="00A54039">
      <w:pPr>
        <w:keepNext/>
        <w:spacing w:after="120"/>
        <w:outlineLvl w:val="1"/>
        <w:rPr>
          <w:rFonts w:asciiTheme="minorHAnsi" w:eastAsia="SimSun" w:hAnsiTheme="minorHAnsi" w:cstheme="minorHAnsi"/>
          <w:b/>
          <w:bCs/>
          <w:sz w:val="22"/>
          <w:szCs w:val="22"/>
          <w:lang w:val="en-GB"/>
        </w:rPr>
      </w:pPr>
      <w:bookmarkStart w:id="53" w:name="_Toc477261950"/>
      <w:bookmarkStart w:id="54" w:name="_Toc97051758"/>
      <w:bookmarkStart w:id="55" w:name="_Toc97908669"/>
      <w:bookmarkStart w:id="56" w:name="_Toc129083728"/>
      <w:bookmarkStart w:id="57" w:name="_Toc193200505"/>
      <w:r w:rsidRPr="00E00C5A">
        <w:rPr>
          <w:rFonts w:asciiTheme="minorHAnsi" w:eastAsia="SimSun" w:hAnsiTheme="minorHAnsi" w:cstheme="minorHAnsi"/>
          <w:b/>
          <w:bCs/>
          <w:sz w:val="22"/>
          <w:szCs w:val="22"/>
          <w:lang w:val="en-GB"/>
        </w:rPr>
        <w:t>OVERVIEW OF FINANCIAL PERFORMANCE OF HBOR</w:t>
      </w:r>
      <w:bookmarkEnd w:id="53"/>
      <w:bookmarkEnd w:id="54"/>
      <w:bookmarkEnd w:id="55"/>
      <w:bookmarkEnd w:id="56"/>
      <w:bookmarkEnd w:id="57"/>
    </w:p>
    <w:p w14:paraId="5B8A28FD" w14:textId="77777777" w:rsidR="00A54039" w:rsidRPr="00E00C5A" w:rsidRDefault="00A54039" w:rsidP="00A54039">
      <w:pPr>
        <w:jc w:val="both"/>
        <w:rPr>
          <w:rFonts w:asciiTheme="minorHAnsi" w:eastAsia="SimSun" w:hAnsiTheme="minorHAnsi" w:cstheme="minorHAnsi"/>
          <w:sz w:val="22"/>
          <w:szCs w:val="22"/>
          <w:lang w:val="en-GB"/>
        </w:rPr>
      </w:pPr>
      <w:r w:rsidRPr="00E00C5A">
        <w:rPr>
          <w:rFonts w:ascii="Calibri" w:hAnsi="Calibri" w:cs="Calibri"/>
          <w:sz w:val="22"/>
          <w:szCs w:val="22"/>
          <w:lang w:val="en-GB" w:eastAsia="en-GB"/>
        </w:rPr>
        <w:t>The following text gives an overview and explanation of the significant changes in financial position and operating performance in the reporting year. </w:t>
      </w:r>
    </w:p>
    <w:p w14:paraId="5E535E7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3F5C761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Financial performance </w:t>
      </w:r>
      <w:r w:rsidRPr="00E00C5A">
        <w:rPr>
          <w:rFonts w:ascii="Calibri" w:hAnsi="Calibri" w:cs="Calibri"/>
          <w:sz w:val="22"/>
          <w:szCs w:val="22"/>
          <w:lang w:val="en-GB" w:eastAsia="en-GB"/>
        </w:rPr>
        <w:t> </w:t>
      </w:r>
    </w:p>
    <w:p w14:paraId="592B2F4A" w14:textId="77777777" w:rsidR="00A54039" w:rsidRPr="00E00C5A" w:rsidRDefault="00A54039" w:rsidP="00A54039">
      <w:pPr>
        <w:ind w:right="-1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8C2090A"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2024, HBOR generated total income of EUR 128.67 million, expenses in the amount to EUR 88.77 million and profit in the amount of EUR 39.90 million. HBOR’s profit generated in 2024 increased by EUR 10.06 million compared with the profit generated in 2023, i.e. by 33.71 percent. </w:t>
      </w:r>
    </w:p>
    <w:p w14:paraId="76E1B8B2"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4C776C5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circumstances which resulted in the increased profit generated in 2024 compared to the profit generated in 2023 are as follows: </w:t>
      </w:r>
    </w:p>
    <w:p w14:paraId="1C85149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387482EF" w14:textId="77777777" w:rsidR="00A54039" w:rsidRPr="00E00C5A" w:rsidRDefault="00A54039">
      <w:pPr>
        <w:numPr>
          <w:ilvl w:val="0"/>
          <w:numId w:val="77"/>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increase in interest income of EUR 27.07 million, </w:t>
      </w:r>
    </w:p>
    <w:p w14:paraId="68CFD1A1" w14:textId="77777777" w:rsidR="00A54039" w:rsidRPr="00E00C5A" w:rsidRDefault="00A54039">
      <w:pPr>
        <w:numPr>
          <w:ilvl w:val="0"/>
          <w:numId w:val="78"/>
        </w:numPr>
        <w:suppressAutoHyphens w:val="0"/>
        <w:autoSpaceDN/>
        <w:ind w:left="1418" w:hanging="338"/>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increase in interest income from the cancellation of subsidy deferral at the expense of HBOR's operations of EUR 0.60 million, </w:t>
      </w:r>
    </w:p>
    <w:p w14:paraId="07AA0048" w14:textId="77777777" w:rsidR="00A54039" w:rsidRPr="00E00C5A" w:rsidRDefault="00A54039">
      <w:pPr>
        <w:numPr>
          <w:ilvl w:val="0"/>
          <w:numId w:val="79"/>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increase in interest expenses of EUR 19.03 million,  </w:t>
      </w:r>
    </w:p>
    <w:p w14:paraId="1FD98820" w14:textId="77777777" w:rsidR="00A54039" w:rsidRPr="00E00C5A" w:rsidRDefault="00A54039">
      <w:pPr>
        <w:numPr>
          <w:ilvl w:val="0"/>
          <w:numId w:val="80"/>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decrease in fee and commission net income of EUR 1.45 million, </w:t>
      </w:r>
    </w:p>
    <w:p w14:paraId="7747EF6A" w14:textId="77777777" w:rsidR="00A54039" w:rsidRPr="00E00C5A" w:rsidRDefault="00A54039">
      <w:pPr>
        <w:numPr>
          <w:ilvl w:val="0"/>
          <w:numId w:val="81"/>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decrease in net gains on financial operations of EUR 0.97 million, </w:t>
      </w:r>
    </w:p>
    <w:p w14:paraId="1DB8B3C4" w14:textId="77777777" w:rsidR="00A54039" w:rsidRPr="00E00C5A" w:rsidRDefault="00A54039">
      <w:pPr>
        <w:numPr>
          <w:ilvl w:val="0"/>
          <w:numId w:val="82"/>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increase in other income of EUR 0.98 million, </w:t>
      </w:r>
    </w:p>
    <w:p w14:paraId="51D51C3A" w14:textId="77777777" w:rsidR="00A54039" w:rsidRPr="00E00C5A" w:rsidRDefault="00A54039">
      <w:pPr>
        <w:numPr>
          <w:ilvl w:val="0"/>
          <w:numId w:val="83"/>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decrease in net losses from impairment and provisions of EUR 7.38 million, </w:t>
      </w:r>
    </w:p>
    <w:p w14:paraId="77A8B57C" w14:textId="77777777" w:rsidR="00A54039" w:rsidRPr="00E00C5A" w:rsidRDefault="00A54039">
      <w:pPr>
        <w:numPr>
          <w:ilvl w:val="0"/>
          <w:numId w:val="84"/>
        </w:numPr>
        <w:suppressAutoHyphens w:val="0"/>
        <w:autoSpaceDN/>
        <w:ind w:left="1080" w:firstLine="0"/>
        <w:jc w:val="both"/>
        <w:textAlignment w:val="baseline"/>
        <w:rPr>
          <w:rFonts w:ascii="Calibri" w:hAnsi="Calibri" w:cs="Calibri"/>
          <w:sz w:val="22"/>
          <w:szCs w:val="22"/>
          <w:lang w:val="en-GB" w:eastAsia="en-GB"/>
        </w:rPr>
      </w:pPr>
      <w:r w:rsidRPr="00E00C5A">
        <w:rPr>
          <w:rFonts w:ascii="Calibri" w:hAnsi="Calibri" w:cs="Calibri"/>
          <w:sz w:val="22"/>
          <w:szCs w:val="22"/>
          <w:lang w:val="en-GB" w:eastAsia="en-GB"/>
        </w:rPr>
        <w:t>increase in operating expenses of EUR 2.30 million,  </w:t>
      </w:r>
    </w:p>
    <w:p w14:paraId="1E473CC7" w14:textId="77777777" w:rsidR="00A54039" w:rsidRPr="00E00C5A" w:rsidRDefault="00A54039">
      <w:pPr>
        <w:numPr>
          <w:ilvl w:val="0"/>
          <w:numId w:val="85"/>
        </w:numPr>
        <w:suppressAutoHyphens w:val="0"/>
        <w:autoSpaceDN/>
        <w:ind w:left="1080" w:firstLine="0"/>
        <w:textAlignment w:val="baseline"/>
        <w:rPr>
          <w:rFonts w:ascii="Calibri" w:hAnsi="Calibri" w:cs="Calibri"/>
          <w:sz w:val="22"/>
          <w:szCs w:val="22"/>
          <w:lang w:val="en-GB" w:eastAsia="en-GB"/>
        </w:rPr>
      </w:pPr>
      <w:r w:rsidRPr="00E00C5A">
        <w:rPr>
          <w:rFonts w:ascii="Calibri" w:hAnsi="Calibri" w:cs="Calibri"/>
          <w:sz w:val="22"/>
          <w:szCs w:val="22"/>
          <w:lang w:val="en-GB" w:eastAsia="en-GB"/>
        </w:rPr>
        <w:t>increase in subsidy costs at the expense of HBOR's operations of EUR 2.22 million. </w:t>
      </w:r>
    </w:p>
    <w:p w14:paraId="2DF352F8" w14:textId="77777777" w:rsidR="00A54039" w:rsidRPr="00E00C5A" w:rsidRDefault="00A54039" w:rsidP="00A54039">
      <w:pPr>
        <w:ind w:left="7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AC2C22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 detailed description of trends is given for each category separately in the following text. </w:t>
      </w:r>
    </w:p>
    <w:p w14:paraId="4C9FCFCD" w14:textId="77777777" w:rsidR="00A54039" w:rsidRPr="00E00C5A" w:rsidRDefault="00A54039" w:rsidP="00A54039">
      <w:pPr>
        <w:spacing w:after="160" w:line="259" w:lineRule="auto"/>
        <w:rPr>
          <w:rFonts w:ascii="Calibri" w:hAnsi="Calibri" w:cs="Calibri"/>
          <w:sz w:val="22"/>
          <w:szCs w:val="22"/>
          <w:lang w:val="en-GB" w:eastAsia="en-GB"/>
        </w:rPr>
      </w:pPr>
      <w:r w:rsidRPr="00E00C5A">
        <w:rPr>
          <w:rFonts w:ascii="Calibri" w:hAnsi="Calibri" w:cs="Calibri"/>
          <w:sz w:val="22"/>
          <w:szCs w:val="22"/>
          <w:lang w:val="en-GB" w:eastAsia="en-GB"/>
        </w:rPr>
        <w:br w:type="page"/>
      </w:r>
    </w:p>
    <w:p w14:paraId="29F3BFB2" w14:textId="77777777" w:rsidR="00A54039" w:rsidRPr="00E00C5A" w:rsidRDefault="00A54039" w:rsidP="00A54039">
      <w:pPr>
        <w:jc w:val="both"/>
        <w:textAlignment w:val="baseline"/>
        <w:rPr>
          <w:rFonts w:ascii="Segoe UI" w:hAnsi="Segoe UI" w:cs="Segoe UI"/>
          <w:sz w:val="18"/>
          <w:szCs w:val="18"/>
          <w:lang w:val="en-GB" w:eastAsia="en-GB"/>
        </w:rPr>
      </w:pPr>
    </w:p>
    <w:p w14:paraId="070DC970"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36F582E3" w14:textId="77777777" w:rsidR="00A54039" w:rsidRPr="00E00C5A" w:rsidRDefault="00A54039" w:rsidP="00A54039">
      <w:pPr>
        <w:ind w:left="-285" w:right="-435"/>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3AB16F6" w14:textId="77777777" w:rsidR="00A54039" w:rsidRPr="00E00C5A" w:rsidRDefault="00A54039" w:rsidP="00A54039">
      <w:pPr>
        <w:ind w:left="-285" w:right="-435"/>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68F34488" wp14:editId="1EA84E19">
            <wp:extent cx="2751185" cy="3774648"/>
            <wp:effectExtent l="0" t="0" r="0" b="0"/>
            <wp:docPr id="9" name="Picture 10" descr="A red circle with blue and yellow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A red circle with blue and yellow number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624" cy="3806807"/>
                    </a:xfrm>
                    <a:prstGeom prst="rect">
                      <a:avLst/>
                    </a:prstGeom>
                    <a:noFill/>
                    <a:ln>
                      <a:noFill/>
                    </a:ln>
                  </pic:spPr>
                </pic:pic>
              </a:graphicData>
            </a:graphic>
          </wp:inline>
        </w:drawing>
      </w:r>
      <w:r w:rsidRPr="00E00C5A">
        <w:rPr>
          <w:rFonts w:ascii="Calibri" w:hAnsi="Calibri" w:cs="Calibri"/>
          <w:b/>
          <w:bCs/>
          <w:i/>
          <w:iCs/>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22B74332" wp14:editId="39C8E0FC">
            <wp:extent cx="2763739" cy="3735279"/>
            <wp:effectExtent l="0" t="0" r="0" b="0"/>
            <wp:docPr id="10" name="Picture 10" descr="A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a diagra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4288" cy="3749536"/>
                    </a:xfrm>
                    <a:prstGeom prst="rect">
                      <a:avLst/>
                    </a:prstGeom>
                    <a:noFill/>
                    <a:ln>
                      <a:noFill/>
                    </a:ln>
                  </pic:spPr>
                </pic:pic>
              </a:graphicData>
            </a:graphic>
          </wp:inline>
        </w:drawing>
      </w:r>
      <w:r w:rsidRPr="00E00C5A">
        <w:rPr>
          <w:rFonts w:ascii="Calibri" w:hAnsi="Calibri" w:cs="Calibri"/>
          <w:sz w:val="22"/>
          <w:szCs w:val="22"/>
          <w:lang w:val="en-GB" w:eastAsia="en-GB"/>
        </w:rPr>
        <w:t> </w:t>
      </w:r>
    </w:p>
    <w:p w14:paraId="559C7C56" w14:textId="77777777" w:rsidR="00A54039" w:rsidRPr="00E00C5A" w:rsidRDefault="00A54039" w:rsidP="00A54039">
      <w:pPr>
        <w:ind w:left="-435" w:right="-28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F5AC615"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 </w:t>
      </w:r>
      <w:r w:rsidRPr="00E00C5A">
        <w:rPr>
          <w:rFonts w:ascii="Segoe UI" w:hAnsi="Segoe UI" w:cs="Segoe UI"/>
          <w:noProof/>
          <w:sz w:val="18"/>
          <w:szCs w:val="18"/>
          <w:lang w:val="en-GB" w:eastAsia="en-GB"/>
        </w:rPr>
        <w:drawing>
          <wp:inline distT="0" distB="0" distL="0" distR="0" wp14:anchorId="00549CA1" wp14:editId="3F64B89E">
            <wp:extent cx="2757170" cy="3771537"/>
            <wp:effectExtent l="0" t="0" r="5080" b="635"/>
            <wp:docPr id="11" name="Picture 9"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A graph of a pie char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2727" cy="3806497"/>
                    </a:xfrm>
                    <a:prstGeom prst="rect">
                      <a:avLst/>
                    </a:prstGeom>
                    <a:noFill/>
                    <a:ln>
                      <a:noFill/>
                    </a:ln>
                  </pic:spPr>
                </pic:pic>
              </a:graphicData>
            </a:graphic>
          </wp:inline>
        </w:drawing>
      </w:r>
      <w:r w:rsidRPr="00E00C5A">
        <w:rPr>
          <w:rFonts w:ascii="Calibri" w:hAnsi="Calibri" w:cs="Calibri"/>
          <w:b/>
          <w:bCs/>
          <w:i/>
          <w:iCs/>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0A3492CA" wp14:editId="65C48665">
            <wp:extent cx="2806700" cy="3759808"/>
            <wp:effectExtent l="0" t="0" r="0" b="0"/>
            <wp:docPr id="12" name="Picture 8"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graph of a pie char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7154" cy="3760416"/>
                    </a:xfrm>
                    <a:prstGeom prst="rect">
                      <a:avLst/>
                    </a:prstGeom>
                    <a:noFill/>
                    <a:ln>
                      <a:noFill/>
                    </a:ln>
                  </pic:spPr>
                </pic:pic>
              </a:graphicData>
            </a:graphic>
          </wp:inline>
        </w:drawing>
      </w:r>
      <w:r w:rsidRPr="00E00C5A">
        <w:rPr>
          <w:rFonts w:ascii="Calibri" w:hAnsi="Calibri" w:cs="Calibri"/>
          <w:sz w:val="22"/>
          <w:szCs w:val="22"/>
          <w:lang w:val="en-GB" w:eastAsia="en-GB"/>
        </w:rPr>
        <w:t> </w:t>
      </w:r>
    </w:p>
    <w:p w14:paraId="086E017A" w14:textId="77777777" w:rsidR="00A54039" w:rsidRPr="00E00C5A" w:rsidRDefault="00A54039" w:rsidP="00A54039">
      <w:pPr>
        <w:jc w:val="both"/>
        <w:textAlignment w:val="baseline"/>
        <w:rPr>
          <w:rFonts w:ascii="Calibri" w:hAnsi="Calibri" w:cs="Calibri"/>
          <w:b/>
          <w:bCs/>
          <w:i/>
          <w:iCs/>
          <w:sz w:val="22"/>
          <w:szCs w:val="22"/>
          <w:lang w:val="en-GB" w:eastAsia="en-GB"/>
        </w:rPr>
      </w:pPr>
    </w:p>
    <w:p w14:paraId="7F3B63E2" w14:textId="77777777" w:rsidR="00A54039" w:rsidRPr="00E00C5A" w:rsidRDefault="00A54039" w:rsidP="00A54039">
      <w:pPr>
        <w:jc w:val="both"/>
        <w:textAlignment w:val="baseline"/>
        <w:rPr>
          <w:rFonts w:ascii="Calibri" w:hAnsi="Calibri" w:cs="Calibri"/>
          <w:b/>
          <w:bCs/>
          <w:i/>
          <w:iCs/>
          <w:sz w:val="22"/>
          <w:szCs w:val="22"/>
          <w:lang w:val="en-GB" w:eastAsia="en-GB"/>
        </w:rPr>
      </w:pPr>
    </w:p>
    <w:p w14:paraId="2473C8A5" w14:textId="77777777" w:rsidR="00A54039" w:rsidRPr="00E00C5A" w:rsidRDefault="00A54039" w:rsidP="00A54039">
      <w:pPr>
        <w:jc w:val="both"/>
        <w:textAlignment w:val="baseline"/>
        <w:rPr>
          <w:rFonts w:ascii="Calibri" w:hAnsi="Calibri" w:cs="Calibri"/>
          <w:b/>
          <w:bCs/>
          <w:i/>
          <w:iCs/>
          <w:sz w:val="22"/>
          <w:szCs w:val="22"/>
          <w:lang w:val="en-GB" w:eastAsia="en-GB"/>
        </w:rPr>
      </w:pPr>
    </w:p>
    <w:p w14:paraId="08E5190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lastRenderedPageBreak/>
        <w:t>Net interest income</w:t>
      </w:r>
      <w:r w:rsidRPr="00E00C5A">
        <w:rPr>
          <w:rFonts w:ascii="Calibri" w:hAnsi="Calibri" w:cs="Calibri"/>
          <w:sz w:val="22"/>
          <w:szCs w:val="22"/>
          <w:lang w:val="en-GB" w:eastAsia="en-GB"/>
        </w:rPr>
        <w:t> </w:t>
      </w:r>
    </w:p>
    <w:p w14:paraId="57FD7556"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Net interest income amounted to EUR 75.00 million, an increase of 13.02 percent on the previous reporting year due to an increase in interest income of EUR 27.67 million and an increase in interest expenses of EUR 19.03 million.  </w:t>
      </w:r>
    </w:p>
    <w:p w14:paraId="318B37A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Interest income calculated on the basis of the effective interest rate method amounted to EUR 122.30 million, an increase of 29.24 percent on the last year. The increase in interest income is largely the result of the increase in the effective interest rate, the increase in income from short-term transactions of the Treasury of EUR 3.42 million, and a significant increase in the amount of collected default interest of EUR 5.04 million. </w:t>
      </w:r>
    </w:p>
    <w:p w14:paraId="44E2486C"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Interest expenses amounted to EUR 47.30 million, an increase of 67.32 percent </w:t>
      </w:r>
      <w:r w:rsidRPr="00E00C5A">
        <w:rPr>
          <w:rFonts w:ascii="Calibri" w:hAnsi="Calibri" w:cs="Calibri"/>
          <w:color w:val="202124"/>
          <w:sz w:val="22"/>
          <w:szCs w:val="22"/>
          <w:lang w:val="en-GB" w:eastAsia="en-GB"/>
        </w:rPr>
        <w:t>compared with the previous reporting year</w:t>
      </w:r>
      <w:r w:rsidRPr="00E00C5A">
        <w:rPr>
          <w:rFonts w:ascii="Calibri" w:hAnsi="Calibri" w:cs="Calibri"/>
          <w:sz w:val="22"/>
          <w:szCs w:val="22"/>
          <w:lang w:val="en-GB" w:eastAsia="en-GB"/>
        </w:rPr>
        <w:t>, which is mostly due to an increase in interest rates on borrowings. </w:t>
      </w:r>
    </w:p>
    <w:p w14:paraId="380139C4"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Having in mind the described trends, a higher increase in interest income in the absolute amount of EUR 27.07 million than an increase in interest expenses of EUR 19.03 million affected the increase in the net interest margin compared to the previous year, which stood at 1.86 percent, while in the previous year it had amounted to 1.68 percent. </w:t>
      </w:r>
    </w:p>
    <w:p w14:paraId="2211E89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414171C"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Net fee and commission income</w:t>
      </w:r>
      <w:r w:rsidRPr="00E00C5A">
        <w:rPr>
          <w:rFonts w:ascii="Calibri" w:hAnsi="Calibri" w:cs="Calibri"/>
          <w:sz w:val="22"/>
          <w:szCs w:val="22"/>
          <w:lang w:val="en-GB" w:eastAsia="en-GB"/>
        </w:rPr>
        <w:t> </w:t>
      </w:r>
    </w:p>
    <w:p w14:paraId="31C7607E"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Net fee and commission income amounted to EUR 1.59 million, a decrease of 47.70 percent compared with the previous year due to a higher decrease in fee and commission income of EUR 1.33 million compared to the increase in fee and commission expenses of EUR 0.12 million. A decrease in fee and commission income is mostly a result of a decrease in fee income under agent transactions performed for and on behalf of principal and under guarantees issued. </w:t>
      </w:r>
    </w:p>
    <w:p w14:paraId="48CD9B0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2C0A8B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Net gains/(losses) on financial operations</w:t>
      </w:r>
      <w:r w:rsidRPr="00E00C5A">
        <w:rPr>
          <w:rFonts w:ascii="Calibri" w:hAnsi="Calibri" w:cs="Calibri"/>
          <w:sz w:val="22"/>
          <w:szCs w:val="22"/>
          <w:lang w:val="en-GB" w:eastAsia="en-GB"/>
        </w:rPr>
        <w:t> </w:t>
      </w:r>
    </w:p>
    <w:p w14:paraId="04165506"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Net gains/(losses) on financial operations are comprised of net foreign exchange gains/(losses) on the principal amount of receivables and liabilities, gains/(losses) arising out of value adjustment of financial assets stated at fair value through profit or loss and realised gains/(losses) arising out of financial assets at fair value through other comprehensive income. </w:t>
      </w:r>
    </w:p>
    <w:p w14:paraId="67C86C0B"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reporting period, net gains on financial operations amounted to EUR 0.77 million, whereas in the previous year, net gains amounted to EUR 1.74 million.  </w:t>
      </w:r>
    </w:p>
    <w:p w14:paraId="0EE5C9ED" w14:textId="77777777" w:rsidR="00A54039" w:rsidRPr="00E00C5A" w:rsidRDefault="00A54039" w:rsidP="00A54039">
      <w:pPr>
        <w:spacing w:before="1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 breakdown of changes in the exchange rate of the euros against the USD: </w:t>
      </w:r>
    </w:p>
    <w:p w14:paraId="20803A1A"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1D42B13B" wp14:editId="08D40080">
            <wp:extent cx="3546475" cy="2063115"/>
            <wp:effectExtent l="0" t="0" r="0" b="0"/>
            <wp:docPr id="13" name="Picture 7"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graph with a line and a dotted lin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6475" cy="2063115"/>
                    </a:xfrm>
                    <a:prstGeom prst="rect">
                      <a:avLst/>
                    </a:prstGeom>
                    <a:noFill/>
                    <a:ln>
                      <a:noFill/>
                    </a:ln>
                  </pic:spPr>
                </pic:pic>
              </a:graphicData>
            </a:graphic>
          </wp:inline>
        </w:drawing>
      </w:r>
      <w:r w:rsidRPr="00E00C5A">
        <w:rPr>
          <w:rFonts w:ascii="Calibri" w:hAnsi="Calibri" w:cs="Calibri"/>
          <w:sz w:val="22"/>
          <w:szCs w:val="22"/>
          <w:lang w:val="en-GB" w:eastAsia="en-GB"/>
        </w:rPr>
        <w:t>         </w:t>
      </w:r>
    </w:p>
    <w:p w14:paraId="7241C957" w14:textId="77777777" w:rsidR="00A54039" w:rsidRPr="00E00C5A" w:rsidRDefault="00A54039" w:rsidP="00A54039">
      <w:pPr>
        <w:ind w:right="-435" w:hanging="420"/>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0D5FCE6" w14:textId="77777777" w:rsidR="00A54039" w:rsidRPr="00E00C5A" w:rsidRDefault="00A54039" w:rsidP="00A54039">
      <w:pPr>
        <w:ind w:right="-435" w:hanging="55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Note: </w:t>
      </w:r>
    </w:p>
    <w:p w14:paraId="0C53EBC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D = EUR depreciation 2024/2023</w:t>
      </w:r>
      <w:r w:rsidRPr="00E00C5A">
        <w:rPr>
          <w:rFonts w:ascii="Calibri" w:hAnsi="Calibri" w:cs="Calibri"/>
          <w:sz w:val="22"/>
          <w:szCs w:val="22"/>
          <w:lang w:val="en-GB" w:eastAsia="en-GB"/>
        </w:rPr>
        <w:tab/>
        <w:t> </w:t>
      </w:r>
    </w:p>
    <w:p w14:paraId="0A892489" w14:textId="77777777" w:rsidR="00A54039" w:rsidRPr="00E00C5A" w:rsidRDefault="00A54039" w:rsidP="00A54039">
      <w:pPr>
        <w:ind w:right="-435" w:hanging="55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4A4B5D2E"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lastRenderedPageBreak/>
        <w:t>Funds and sources of funds that are denominated in another currency or are indexed to the currency clause are converted by HBOR into the equivalent value in EUR at the middle exchange rate of HBOR or another agreed exchange rate on the reporting date. </w:t>
      </w:r>
    </w:p>
    <w:p w14:paraId="48429D8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3EA1380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Revenues and expenditures in another currency are converted at the exchange rate on the transaction date. The resulting foreign exchange gains or losses are recorded in the Profit or Loss Account in net figures. </w:t>
      </w:r>
    </w:p>
    <w:p w14:paraId="49EE458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4EED4C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Operating expenses</w:t>
      </w:r>
      <w:r w:rsidRPr="00E00C5A">
        <w:rPr>
          <w:rFonts w:ascii="Calibri" w:hAnsi="Calibri" w:cs="Calibri"/>
          <w:sz w:val="22"/>
          <w:szCs w:val="22"/>
          <w:lang w:val="en-GB" w:eastAsia="en-GB"/>
        </w:rPr>
        <w:t> </w:t>
      </w:r>
    </w:p>
    <w:p w14:paraId="696532E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16"/>
          <w:szCs w:val="16"/>
          <w:lang w:val="en-GB" w:eastAsia="en-GB"/>
        </w:rPr>
        <w:t> </w:t>
      </w:r>
    </w:p>
    <w:p w14:paraId="6A5F9220"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Operating expenses that include general and administrative expenses and other operating expenses stood at EUR 28.34 million, an increase of 8.79 percent compared with the previous year, mostly as a result of an increase in personnel costs due to a higher headcount. </w:t>
      </w:r>
    </w:p>
    <w:p w14:paraId="6F75C24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3AAB972"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At the end of 2024, the total number of employees was 446 (on 31 December 2023: 409 employees).  </w:t>
      </w:r>
    </w:p>
    <w:p w14:paraId="1798FEF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37923B0"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Subsidy costs at the expense of HBOR's operations</w:t>
      </w:r>
      <w:r w:rsidRPr="00E00C5A">
        <w:rPr>
          <w:rFonts w:ascii="Calibri" w:hAnsi="Calibri" w:cs="Calibri"/>
          <w:sz w:val="22"/>
          <w:szCs w:val="22"/>
          <w:lang w:val="en-GB" w:eastAsia="en-GB"/>
        </w:rPr>
        <w:t> </w:t>
      </w:r>
    </w:p>
    <w:p w14:paraId="395B035C"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39CB3E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2023, HBOR launched a new product of interest rate subsidy at the expense of HBOR's operations. The funds for subsidising interest rates are provided by HBOR from its own sources. </w:t>
      </w:r>
    </w:p>
    <w:p w14:paraId="5DAE190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reporting period, the cost of subsidy at the expense of HBOR's operations was realised in the amount of EUR 3.70 million. </w:t>
      </w:r>
    </w:p>
    <w:p w14:paraId="7B0219D8" w14:textId="77777777" w:rsidR="00A54039" w:rsidRPr="00E00C5A" w:rsidRDefault="00A54039" w:rsidP="00A54039">
      <w:pPr>
        <w:jc w:val="both"/>
        <w:textAlignment w:val="baseline"/>
        <w:rPr>
          <w:rFonts w:ascii="Segoe UI" w:hAnsi="Segoe UI" w:cs="Segoe UI"/>
          <w:sz w:val="18"/>
          <w:szCs w:val="18"/>
          <w:lang w:val="en-GB" w:eastAsia="en-GB"/>
        </w:rPr>
      </w:pPr>
    </w:p>
    <w:p w14:paraId="1AA6758C"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16"/>
          <w:szCs w:val="16"/>
          <w:lang w:val="en-GB" w:eastAsia="en-GB"/>
        </w:rPr>
        <w:t> </w:t>
      </w:r>
    </w:p>
    <w:p w14:paraId="7EF83BE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Impairment gain/(loss) and provisions </w:t>
      </w:r>
      <w:r w:rsidRPr="00E00C5A">
        <w:rPr>
          <w:rFonts w:ascii="Calibri" w:hAnsi="Calibri" w:cs="Calibri"/>
          <w:sz w:val="22"/>
          <w:szCs w:val="22"/>
          <w:lang w:val="en-GB" w:eastAsia="en-GB"/>
        </w:rPr>
        <w:t> </w:t>
      </w:r>
    </w:p>
    <w:p w14:paraId="141FB23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16"/>
          <w:szCs w:val="16"/>
          <w:lang w:val="en-GB" w:eastAsia="en-GB"/>
        </w:rPr>
        <w:t> </w:t>
      </w:r>
    </w:p>
    <w:p w14:paraId="1F03B32E"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reporting period, placement impairment net losses stood at EUR 8.54 million, whereas in the previous year, they stood at EUR 15.92 million.  </w:t>
      </w:r>
    </w:p>
    <w:p w14:paraId="6BFDBA1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FD8B7AE"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text to follow contains a breakdown of portfolio quality:  </w:t>
      </w:r>
    </w:p>
    <w:p w14:paraId="380B7863" w14:textId="77777777" w:rsidR="00A54039" w:rsidRPr="00E00C5A" w:rsidRDefault="00A54039" w:rsidP="00A54039">
      <w:pPr>
        <w:ind w:right="-285" w:hanging="270"/>
        <w:jc w:val="both"/>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    </w:t>
      </w:r>
      <w:r w:rsidRPr="00E00C5A">
        <w:rPr>
          <w:rFonts w:ascii="Calibri" w:hAnsi="Calibri" w:cs="Calibri"/>
          <w:sz w:val="22"/>
          <w:szCs w:val="22"/>
          <w:lang w:val="en-GB" w:eastAsia="en-GB"/>
        </w:rPr>
        <w:t> </w:t>
      </w:r>
    </w:p>
    <w:p w14:paraId="2B163047" w14:textId="77777777" w:rsidR="00A54039" w:rsidRPr="00E00C5A" w:rsidRDefault="00A54039" w:rsidP="00A54039">
      <w:pPr>
        <w:ind w:left="-855" w:right="-28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6DC1A6B0" wp14:editId="4823D6BC">
            <wp:extent cx="2854036" cy="2602072"/>
            <wp:effectExtent l="0" t="0" r="3810" b="8255"/>
            <wp:docPr id="14" name="Picture 6" descr="A diagram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diagram of a pie char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029" cy="2613918"/>
                    </a:xfrm>
                    <a:prstGeom prst="rect">
                      <a:avLst/>
                    </a:prstGeom>
                    <a:noFill/>
                    <a:ln>
                      <a:noFill/>
                    </a:ln>
                  </pic:spPr>
                </pic:pic>
              </a:graphicData>
            </a:graphic>
          </wp:inline>
        </w:drawing>
      </w: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4CE94777" wp14:editId="21F1D8E5">
            <wp:extent cx="2916382" cy="2618447"/>
            <wp:effectExtent l="0" t="0" r="0" b="0"/>
            <wp:docPr id="15" name="Picture 5" descr="A red circle with blue and gray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A red circle with blue and gray number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391" cy="2633718"/>
                    </a:xfrm>
                    <a:prstGeom prst="rect">
                      <a:avLst/>
                    </a:prstGeom>
                    <a:noFill/>
                    <a:ln>
                      <a:noFill/>
                    </a:ln>
                  </pic:spPr>
                </pic:pic>
              </a:graphicData>
            </a:graphic>
          </wp:inline>
        </w:drawing>
      </w:r>
      <w:r w:rsidRPr="00E00C5A">
        <w:rPr>
          <w:lang w:val="en-GB" w:eastAsia="en-GB"/>
        </w:rPr>
        <w:t> </w:t>
      </w:r>
    </w:p>
    <w:p w14:paraId="0D46E41F" w14:textId="77777777" w:rsidR="00A54039" w:rsidRPr="00E00C5A" w:rsidRDefault="00A54039" w:rsidP="00A54039">
      <w:pPr>
        <w:ind w:right="-285"/>
        <w:jc w:val="both"/>
        <w:textAlignment w:val="baseline"/>
        <w:rPr>
          <w:rFonts w:ascii="Calibri" w:hAnsi="Calibri" w:cs="Calibri"/>
          <w:sz w:val="22"/>
          <w:szCs w:val="22"/>
          <w:lang w:val="en-GB" w:eastAsia="en-GB"/>
        </w:rPr>
      </w:pPr>
    </w:p>
    <w:p w14:paraId="73AA21F2" w14:textId="77777777" w:rsidR="00A54039" w:rsidRPr="00E00C5A" w:rsidRDefault="00A54039" w:rsidP="00A54039">
      <w:pPr>
        <w:ind w:right="-285"/>
        <w:jc w:val="both"/>
        <w:textAlignment w:val="baseline"/>
        <w:rPr>
          <w:rFonts w:ascii="Calibri" w:hAnsi="Calibri" w:cs="Calibri"/>
          <w:sz w:val="22"/>
          <w:szCs w:val="22"/>
          <w:lang w:val="en-GB" w:eastAsia="en-GB"/>
        </w:rPr>
      </w:pPr>
    </w:p>
    <w:p w14:paraId="60E532F4" w14:textId="77777777" w:rsidR="00A54039" w:rsidRPr="00E00C5A" w:rsidRDefault="00A54039" w:rsidP="00A54039">
      <w:pPr>
        <w:spacing w:after="160" w:line="259" w:lineRule="auto"/>
        <w:rPr>
          <w:rFonts w:ascii="Calibri" w:hAnsi="Calibri" w:cs="Calibri"/>
          <w:sz w:val="22"/>
          <w:szCs w:val="22"/>
          <w:lang w:val="en-GB" w:eastAsia="en-GB"/>
        </w:rPr>
      </w:pPr>
      <w:r w:rsidRPr="00E00C5A">
        <w:rPr>
          <w:rFonts w:ascii="Calibri" w:hAnsi="Calibri" w:cs="Calibri"/>
          <w:sz w:val="22"/>
          <w:szCs w:val="22"/>
          <w:lang w:val="en-GB" w:eastAsia="en-GB"/>
        </w:rPr>
        <w:br w:type="page"/>
      </w:r>
    </w:p>
    <w:p w14:paraId="53E0A629" w14:textId="77777777" w:rsidR="00A54039" w:rsidRDefault="00A54039" w:rsidP="00A54039">
      <w:pPr>
        <w:ind w:right="-285"/>
        <w:jc w:val="both"/>
        <w:textAlignment w:val="baseline"/>
        <w:rPr>
          <w:rFonts w:ascii="Calibri" w:hAnsi="Calibri" w:cs="Calibri"/>
          <w:b/>
          <w:bCs/>
          <w:sz w:val="22"/>
          <w:szCs w:val="22"/>
          <w:lang w:val="en-GB" w:eastAsia="en-GB"/>
        </w:rPr>
      </w:pPr>
      <w:r w:rsidRPr="00E00C5A">
        <w:rPr>
          <w:rFonts w:ascii="Calibri" w:hAnsi="Calibri" w:cs="Calibri"/>
          <w:sz w:val="22"/>
          <w:szCs w:val="22"/>
          <w:lang w:val="en-GB" w:eastAsia="en-GB"/>
        </w:rPr>
        <w:lastRenderedPageBreak/>
        <w:t> </w:t>
      </w:r>
      <w:r w:rsidRPr="00E00C5A">
        <w:rPr>
          <w:rFonts w:ascii="Calibri" w:hAnsi="Calibri" w:cs="Calibri"/>
          <w:b/>
          <w:bCs/>
          <w:sz w:val="22"/>
          <w:szCs w:val="22"/>
          <w:lang w:val="en-GB" w:eastAsia="en-GB"/>
        </w:rPr>
        <w:t>Overview of total gross portfolio and provisions by structure – financial institutions and d</w:t>
      </w:r>
      <w:r>
        <w:rPr>
          <w:rFonts w:ascii="Calibri" w:hAnsi="Calibri" w:cs="Calibri"/>
          <w:b/>
          <w:bCs/>
          <w:sz w:val="22"/>
          <w:szCs w:val="22"/>
          <w:lang w:val="en-GB" w:eastAsia="en-GB"/>
        </w:rPr>
        <w:t>irect</w:t>
      </w:r>
    </w:p>
    <w:p w14:paraId="6C5365D5" w14:textId="77777777" w:rsidR="00A54039" w:rsidRDefault="00A54039" w:rsidP="00A54039">
      <w:pPr>
        <w:ind w:right="-285"/>
        <w:jc w:val="both"/>
        <w:textAlignment w:val="baseline"/>
        <w:rPr>
          <w:rFonts w:ascii="Calibri" w:hAnsi="Calibri" w:cs="Calibri"/>
          <w:b/>
          <w:bCs/>
          <w:sz w:val="22"/>
          <w:szCs w:val="22"/>
          <w:lang w:val="en-GB" w:eastAsia="en-GB"/>
        </w:rPr>
      </w:pPr>
    </w:p>
    <w:p w14:paraId="56768EA5" w14:textId="77777777" w:rsidR="00A54039" w:rsidRDefault="00A54039" w:rsidP="00A54039">
      <w:pPr>
        <w:ind w:right="-285"/>
        <w:jc w:val="both"/>
        <w:textAlignment w:val="baseline"/>
        <w:rPr>
          <w:rFonts w:ascii="Calibri" w:hAnsi="Calibri" w:cs="Calibri"/>
          <w:b/>
          <w:bCs/>
          <w:sz w:val="22"/>
          <w:szCs w:val="22"/>
          <w:lang w:val="en-GB" w:eastAsia="en-GB"/>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2"/>
        <w:gridCol w:w="1363"/>
        <w:gridCol w:w="1546"/>
        <w:gridCol w:w="1364"/>
        <w:gridCol w:w="1671"/>
      </w:tblGrid>
      <w:tr w:rsidR="00A54039" w:rsidRPr="00E00C5A" w14:paraId="77B9ECE9" w14:textId="77777777" w:rsidTr="008B5786">
        <w:trPr>
          <w:trHeight w:val="300"/>
        </w:trPr>
        <w:tc>
          <w:tcPr>
            <w:tcW w:w="3112" w:type="dxa"/>
            <w:tcBorders>
              <w:top w:val="single" w:sz="6" w:space="0" w:color="000000"/>
              <w:left w:val="single" w:sz="6" w:space="0" w:color="000000"/>
              <w:bottom w:val="nil"/>
              <w:right w:val="nil"/>
            </w:tcBorders>
            <w:shd w:val="clear" w:color="auto" w:fill="auto"/>
            <w:vAlign w:val="center"/>
            <w:hideMark/>
          </w:tcPr>
          <w:p w14:paraId="1D4B29EF" w14:textId="77777777" w:rsidR="00A54039" w:rsidRPr="00E00C5A" w:rsidRDefault="00A54039" w:rsidP="008B5786">
            <w:pPr>
              <w:jc w:val="center"/>
              <w:textAlignment w:val="baseline"/>
              <w:rPr>
                <w:lang w:val="en-GB" w:eastAsia="en-GB"/>
              </w:rPr>
            </w:pPr>
            <w:r w:rsidRPr="00E00C5A">
              <w:rPr>
                <w:rFonts w:ascii="Calibri" w:hAnsi="Calibri" w:cs="Calibri"/>
                <w:sz w:val="22"/>
                <w:szCs w:val="22"/>
                <w:lang w:val="en-GB" w:eastAsia="en-GB"/>
              </w:rPr>
              <w:t> </w:t>
            </w:r>
          </w:p>
        </w:tc>
        <w:tc>
          <w:tcPr>
            <w:tcW w:w="2909" w:type="dxa"/>
            <w:gridSpan w:val="2"/>
            <w:tcBorders>
              <w:top w:val="single" w:sz="6" w:space="0" w:color="000000"/>
              <w:left w:val="nil"/>
              <w:bottom w:val="nil"/>
              <w:right w:val="nil"/>
            </w:tcBorders>
            <w:shd w:val="clear" w:color="auto" w:fill="auto"/>
            <w:hideMark/>
          </w:tcPr>
          <w:p w14:paraId="67946F11" w14:textId="77777777" w:rsidR="00A54039" w:rsidRPr="00E00C5A" w:rsidRDefault="00A54039" w:rsidP="008B5786">
            <w:pPr>
              <w:jc w:val="center"/>
              <w:textAlignment w:val="baseline"/>
              <w:rPr>
                <w:lang w:val="en-GB" w:eastAsia="en-GB"/>
              </w:rPr>
            </w:pPr>
            <w:r w:rsidRPr="00E00C5A">
              <w:rPr>
                <w:rFonts w:ascii="Calibri" w:hAnsi="Calibri" w:cs="Calibri"/>
                <w:b/>
                <w:bCs/>
                <w:sz w:val="22"/>
                <w:szCs w:val="22"/>
                <w:lang w:val="en-GB" w:eastAsia="en-GB"/>
              </w:rPr>
              <w:t>2023</w:t>
            </w:r>
            <w:r w:rsidRPr="00E00C5A">
              <w:rPr>
                <w:rFonts w:ascii="Calibri" w:hAnsi="Calibri" w:cs="Calibri"/>
                <w:sz w:val="22"/>
                <w:szCs w:val="22"/>
                <w:lang w:val="en-GB" w:eastAsia="en-GB"/>
              </w:rPr>
              <w:t> </w:t>
            </w:r>
          </w:p>
        </w:tc>
        <w:tc>
          <w:tcPr>
            <w:tcW w:w="3035" w:type="dxa"/>
            <w:gridSpan w:val="2"/>
            <w:tcBorders>
              <w:top w:val="single" w:sz="6" w:space="0" w:color="000000"/>
              <w:left w:val="nil"/>
              <w:bottom w:val="nil"/>
              <w:right w:val="single" w:sz="6" w:space="0" w:color="000000"/>
            </w:tcBorders>
            <w:shd w:val="clear" w:color="auto" w:fill="auto"/>
            <w:hideMark/>
          </w:tcPr>
          <w:p w14:paraId="4475D6B0" w14:textId="77777777" w:rsidR="00A54039" w:rsidRPr="00E00C5A" w:rsidRDefault="00A54039" w:rsidP="008B5786">
            <w:pPr>
              <w:jc w:val="center"/>
              <w:textAlignment w:val="baseline"/>
              <w:rPr>
                <w:lang w:val="en-GB" w:eastAsia="en-GB"/>
              </w:rPr>
            </w:pPr>
            <w:r w:rsidRPr="00E00C5A">
              <w:rPr>
                <w:rFonts w:ascii="Calibri" w:hAnsi="Calibri" w:cs="Calibri"/>
                <w:b/>
                <w:bCs/>
                <w:sz w:val="22"/>
                <w:szCs w:val="22"/>
                <w:lang w:val="en-GB" w:eastAsia="en-GB"/>
              </w:rPr>
              <w:t>2024</w:t>
            </w:r>
            <w:r w:rsidRPr="00E00C5A">
              <w:rPr>
                <w:rFonts w:ascii="Calibri" w:hAnsi="Calibri" w:cs="Calibri"/>
                <w:sz w:val="22"/>
                <w:szCs w:val="22"/>
                <w:lang w:val="en-GB" w:eastAsia="en-GB"/>
              </w:rPr>
              <w:t> </w:t>
            </w:r>
          </w:p>
        </w:tc>
      </w:tr>
      <w:tr w:rsidR="00A54039" w:rsidRPr="00E00C5A" w14:paraId="1490EBA8" w14:textId="77777777" w:rsidTr="008B5786">
        <w:trPr>
          <w:trHeight w:val="300"/>
        </w:trPr>
        <w:tc>
          <w:tcPr>
            <w:tcW w:w="3112" w:type="dxa"/>
            <w:tcBorders>
              <w:top w:val="nil"/>
              <w:left w:val="single" w:sz="6" w:space="0" w:color="000000"/>
              <w:bottom w:val="nil"/>
              <w:right w:val="nil"/>
            </w:tcBorders>
            <w:shd w:val="clear" w:color="auto" w:fill="auto"/>
            <w:vAlign w:val="center"/>
            <w:hideMark/>
          </w:tcPr>
          <w:p w14:paraId="32C291B8" w14:textId="77777777" w:rsidR="00A54039" w:rsidRPr="00E00C5A" w:rsidRDefault="00A54039" w:rsidP="008B5786">
            <w:pPr>
              <w:jc w:val="center"/>
              <w:textAlignment w:val="baseline"/>
              <w:rPr>
                <w:lang w:val="en-GB" w:eastAsia="en-GB"/>
              </w:rPr>
            </w:pP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vAlign w:val="center"/>
            <w:hideMark/>
          </w:tcPr>
          <w:p w14:paraId="6D5D090C" w14:textId="77777777" w:rsidR="00A54039" w:rsidRPr="00E00C5A" w:rsidRDefault="00A54039" w:rsidP="008B5786">
            <w:pPr>
              <w:ind w:left="-630" w:firstLine="615"/>
              <w:jc w:val="right"/>
              <w:textAlignment w:val="baseline"/>
              <w:rPr>
                <w:lang w:val="en-GB" w:eastAsia="en-GB"/>
              </w:rPr>
            </w:pPr>
            <w:r w:rsidRPr="00E00C5A">
              <w:rPr>
                <w:rFonts w:ascii="Calibri" w:hAnsi="Calibri" w:cs="Calibri"/>
                <w:b/>
                <w:bCs/>
                <w:sz w:val="22"/>
                <w:szCs w:val="22"/>
                <w:lang w:val="en-GB" w:eastAsia="en-GB"/>
              </w:rPr>
              <w:t>Amount</w:t>
            </w:r>
            <w:r w:rsidRPr="00E00C5A">
              <w:rPr>
                <w:rFonts w:ascii="Calibri" w:hAnsi="Calibri" w:cs="Calibri"/>
                <w:sz w:val="22"/>
                <w:szCs w:val="22"/>
                <w:lang w:val="en-GB" w:eastAsia="en-GB"/>
              </w:rPr>
              <w:t> </w:t>
            </w:r>
          </w:p>
        </w:tc>
        <w:tc>
          <w:tcPr>
            <w:tcW w:w="1546" w:type="dxa"/>
            <w:tcBorders>
              <w:top w:val="nil"/>
              <w:left w:val="nil"/>
              <w:bottom w:val="nil"/>
              <w:right w:val="nil"/>
            </w:tcBorders>
            <w:shd w:val="clear" w:color="auto" w:fill="auto"/>
            <w:vAlign w:val="center"/>
            <w:hideMark/>
          </w:tcPr>
          <w:p w14:paraId="2530FCF5"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Breakdown(%)</w:t>
            </w:r>
            <w:r w:rsidRPr="00E00C5A">
              <w:rPr>
                <w:rFonts w:ascii="Calibri" w:hAnsi="Calibri" w:cs="Calibri"/>
                <w:sz w:val="22"/>
                <w:szCs w:val="22"/>
                <w:lang w:val="en-GB" w:eastAsia="en-GB"/>
              </w:rPr>
              <w:t> </w:t>
            </w:r>
          </w:p>
        </w:tc>
        <w:tc>
          <w:tcPr>
            <w:tcW w:w="1364" w:type="dxa"/>
            <w:tcBorders>
              <w:top w:val="nil"/>
              <w:left w:val="nil"/>
              <w:bottom w:val="nil"/>
              <w:right w:val="nil"/>
            </w:tcBorders>
            <w:shd w:val="clear" w:color="auto" w:fill="auto"/>
            <w:vAlign w:val="center"/>
            <w:hideMark/>
          </w:tcPr>
          <w:p w14:paraId="6365168C"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Amount</w:t>
            </w:r>
            <w:r w:rsidRPr="00E00C5A">
              <w:rPr>
                <w:rFonts w:ascii="Calibri" w:hAnsi="Calibri" w:cs="Calibri"/>
                <w:sz w:val="22"/>
                <w:szCs w:val="22"/>
                <w:lang w:val="en-GB" w:eastAsia="en-GB"/>
              </w:rPr>
              <w:t> </w:t>
            </w:r>
          </w:p>
        </w:tc>
        <w:tc>
          <w:tcPr>
            <w:tcW w:w="1671" w:type="dxa"/>
            <w:tcBorders>
              <w:top w:val="nil"/>
              <w:left w:val="nil"/>
              <w:bottom w:val="nil"/>
              <w:right w:val="single" w:sz="6" w:space="0" w:color="000000"/>
            </w:tcBorders>
            <w:shd w:val="clear" w:color="auto" w:fill="auto"/>
            <w:vAlign w:val="center"/>
            <w:hideMark/>
          </w:tcPr>
          <w:p w14:paraId="381EE701"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Breakdown(%)</w:t>
            </w:r>
            <w:r w:rsidRPr="00E00C5A">
              <w:rPr>
                <w:rFonts w:ascii="Calibri" w:hAnsi="Calibri" w:cs="Calibri"/>
                <w:sz w:val="22"/>
                <w:szCs w:val="22"/>
                <w:lang w:val="en-GB" w:eastAsia="en-GB"/>
              </w:rPr>
              <w:t> </w:t>
            </w:r>
          </w:p>
        </w:tc>
      </w:tr>
      <w:tr w:rsidR="00A54039" w:rsidRPr="00E00C5A" w14:paraId="0F66E012" w14:textId="77777777" w:rsidTr="008B5786">
        <w:trPr>
          <w:trHeight w:val="300"/>
        </w:trPr>
        <w:tc>
          <w:tcPr>
            <w:tcW w:w="3112" w:type="dxa"/>
            <w:tcBorders>
              <w:top w:val="nil"/>
              <w:left w:val="single" w:sz="6" w:space="0" w:color="000000"/>
              <w:bottom w:val="nil"/>
              <w:right w:val="nil"/>
            </w:tcBorders>
            <w:shd w:val="clear" w:color="auto" w:fill="auto"/>
            <w:hideMark/>
          </w:tcPr>
          <w:p w14:paraId="16AD3ACA" w14:textId="77777777" w:rsidR="00A54039" w:rsidRDefault="00A54039" w:rsidP="008B5786">
            <w:pPr>
              <w:textAlignment w:val="baseline"/>
              <w:rPr>
                <w:rFonts w:ascii="Calibri" w:hAnsi="Calibri" w:cs="Calibri"/>
                <w:b/>
                <w:bCs/>
                <w:sz w:val="22"/>
                <w:szCs w:val="22"/>
                <w:lang w:val="en-GB" w:eastAsia="en-GB"/>
              </w:rPr>
            </w:pPr>
          </w:p>
          <w:p w14:paraId="0EB5180D"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Total gross portfolio, EUR million</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546854D5" w14:textId="77777777" w:rsidR="00A54039" w:rsidRDefault="00A54039" w:rsidP="008B5786">
            <w:pPr>
              <w:jc w:val="right"/>
              <w:textAlignment w:val="baseline"/>
              <w:rPr>
                <w:rFonts w:ascii="Calibri" w:hAnsi="Calibri" w:cs="Calibri"/>
                <w:b/>
                <w:bCs/>
                <w:sz w:val="22"/>
                <w:szCs w:val="22"/>
                <w:lang w:val="en-GB" w:eastAsia="en-GB"/>
              </w:rPr>
            </w:pPr>
          </w:p>
          <w:p w14:paraId="418B4C5D"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4,980.55</w:t>
            </w:r>
            <w:r w:rsidRPr="00E00C5A">
              <w:rPr>
                <w:rFonts w:ascii="Calibri" w:hAnsi="Calibri" w:cs="Calibri"/>
                <w:sz w:val="22"/>
                <w:szCs w:val="22"/>
                <w:lang w:val="en-GB" w:eastAsia="en-GB"/>
              </w:rPr>
              <w:t> </w:t>
            </w:r>
          </w:p>
        </w:tc>
        <w:tc>
          <w:tcPr>
            <w:tcW w:w="1546" w:type="dxa"/>
            <w:tcBorders>
              <w:top w:val="nil"/>
              <w:left w:val="nil"/>
              <w:bottom w:val="nil"/>
              <w:right w:val="single" w:sz="6" w:space="0" w:color="000000"/>
            </w:tcBorders>
            <w:shd w:val="clear" w:color="auto" w:fill="auto"/>
            <w:hideMark/>
          </w:tcPr>
          <w:p w14:paraId="17FD7596" w14:textId="77777777" w:rsidR="00A54039" w:rsidRDefault="00A54039" w:rsidP="008B5786">
            <w:pPr>
              <w:jc w:val="right"/>
              <w:textAlignment w:val="baseline"/>
              <w:rPr>
                <w:rFonts w:ascii="Calibri" w:hAnsi="Calibri" w:cs="Calibri"/>
                <w:b/>
                <w:bCs/>
                <w:sz w:val="22"/>
                <w:szCs w:val="22"/>
                <w:lang w:val="en-GB" w:eastAsia="en-GB"/>
              </w:rPr>
            </w:pPr>
          </w:p>
          <w:p w14:paraId="7194C13F"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100.00</w:t>
            </w:r>
            <w:r w:rsidRPr="00E00C5A">
              <w:rPr>
                <w:rFonts w:ascii="Calibri" w:hAnsi="Calibri" w:cs="Calibri"/>
                <w:sz w:val="22"/>
                <w:szCs w:val="22"/>
                <w:lang w:val="en-GB" w:eastAsia="en-GB"/>
              </w:rPr>
              <w:t> </w:t>
            </w:r>
          </w:p>
        </w:tc>
        <w:tc>
          <w:tcPr>
            <w:tcW w:w="1364" w:type="dxa"/>
            <w:tcBorders>
              <w:top w:val="nil"/>
              <w:left w:val="nil"/>
              <w:bottom w:val="nil"/>
              <w:right w:val="nil"/>
            </w:tcBorders>
            <w:shd w:val="clear" w:color="auto" w:fill="auto"/>
            <w:hideMark/>
          </w:tcPr>
          <w:p w14:paraId="72C69235" w14:textId="77777777" w:rsidR="00A54039" w:rsidRDefault="00A54039" w:rsidP="008B5786">
            <w:pPr>
              <w:jc w:val="right"/>
              <w:textAlignment w:val="baseline"/>
              <w:rPr>
                <w:rFonts w:ascii="Calibri" w:hAnsi="Calibri" w:cs="Calibri"/>
                <w:b/>
                <w:bCs/>
                <w:sz w:val="22"/>
                <w:szCs w:val="22"/>
                <w:lang w:val="en-GB" w:eastAsia="en-GB"/>
              </w:rPr>
            </w:pPr>
          </w:p>
          <w:p w14:paraId="46E3F310"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4,992.72</w:t>
            </w:r>
            <w:r w:rsidRPr="00E00C5A">
              <w:rPr>
                <w:rFonts w:ascii="Calibri" w:hAnsi="Calibri" w:cs="Calibri"/>
                <w:sz w:val="22"/>
                <w:szCs w:val="22"/>
                <w:lang w:val="en-GB" w:eastAsia="en-GB"/>
              </w:rPr>
              <w:t> </w:t>
            </w:r>
          </w:p>
        </w:tc>
        <w:tc>
          <w:tcPr>
            <w:tcW w:w="1671" w:type="dxa"/>
            <w:tcBorders>
              <w:top w:val="nil"/>
              <w:left w:val="nil"/>
              <w:bottom w:val="nil"/>
              <w:right w:val="single" w:sz="6" w:space="0" w:color="000000"/>
            </w:tcBorders>
            <w:shd w:val="clear" w:color="auto" w:fill="auto"/>
            <w:hideMark/>
          </w:tcPr>
          <w:p w14:paraId="31F097BD" w14:textId="77777777" w:rsidR="00A54039" w:rsidRDefault="00A54039" w:rsidP="008B5786">
            <w:pPr>
              <w:jc w:val="right"/>
              <w:textAlignment w:val="baseline"/>
              <w:rPr>
                <w:rFonts w:ascii="Calibri" w:hAnsi="Calibri" w:cs="Calibri"/>
                <w:b/>
                <w:bCs/>
                <w:sz w:val="22"/>
                <w:szCs w:val="22"/>
                <w:lang w:val="en-GB" w:eastAsia="en-GB"/>
              </w:rPr>
            </w:pPr>
          </w:p>
          <w:p w14:paraId="75F9E8DA"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100.00</w:t>
            </w:r>
            <w:r w:rsidRPr="00E00C5A">
              <w:rPr>
                <w:rFonts w:ascii="Calibri" w:hAnsi="Calibri" w:cs="Calibri"/>
                <w:sz w:val="22"/>
                <w:szCs w:val="22"/>
                <w:lang w:val="en-GB" w:eastAsia="en-GB"/>
              </w:rPr>
              <w:t> </w:t>
            </w:r>
          </w:p>
        </w:tc>
      </w:tr>
      <w:tr w:rsidR="00A54039" w:rsidRPr="00E00C5A" w14:paraId="4C1E4843" w14:textId="77777777" w:rsidTr="008B5786">
        <w:trPr>
          <w:trHeight w:val="300"/>
        </w:trPr>
        <w:tc>
          <w:tcPr>
            <w:tcW w:w="3112" w:type="dxa"/>
            <w:tcBorders>
              <w:top w:val="nil"/>
              <w:left w:val="single" w:sz="6" w:space="0" w:color="000000"/>
              <w:bottom w:val="nil"/>
              <w:right w:val="nil"/>
            </w:tcBorders>
            <w:shd w:val="clear" w:color="auto" w:fill="auto"/>
            <w:hideMark/>
          </w:tcPr>
          <w:p w14:paraId="78AEC32A"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 Of which:</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63821E0A"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c>
          <w:tcPr>
            <w:tcW w:w="1546" w:type="dxa"/>
            <w:tcBorders>
              <w:top w:val="nil"/>
              <w:left w:val="nil"/>
              <w:bottom w:val="nil"/>
              <w:right w:val="single" w:sz="6" w:space="0" w:color="000000"/>
            </w:tcBorders>
            <w:shd w:val="clear" w:color="auto" w:fill="auto"/>
            <w:hideMark/>
          </w:tcPr>
          <w:p w14:paraId="11C7422C"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c>
          <w:tcPr>
            <w:tcW w:w="1364" w:type="dxa"/>
            <w:tcBorders>
              <w:top w:val="nil"/>
              <w:left w:val="nil"/>
              <w:bottom w:val="nil"/>
              <w:right w:val="nil"/>
            </w:tcBorders>
            <w:shd w:val="clear" w:color="auto" w:fill="auto"/>
            <w:hideMark/>
          </w:tcPr>
          <w:p w14:paraId="244251FA"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c>
          <w:tcPr>
            <w:tcW w:w="1671" w:type="dxa"/>
            <w:tcBorders>
              <w:top w:val="nil"/>
              <w:left w:val="nil"/>
              <w:bottom w:val="nil"/>
              <w:right w:val="single" w:sz="6" w:space="0" w:color="000000"/>
            </w:tcBorders>
            <w:shd w:val="clear" w:color="auto" w:fill="auto"/>
            <w:hideMark/>
          </w:tcPr>
          <w:p w14:paraId="1F4F9BF2"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r>
      <w:tr w:rsidR="00A54039" w:rsidRPr="00E00C5A" w14:paraId="7AF3F77C" w14:textId="77777777" w:rsidTr="008B5786">
        <w:trPr>
          <w:trHeight w:val="300"/>
        </w:trPr>
        <w:tc>
          <w:tcPr>
            <w:tcW w:w="3112" w:type="dxa"/>
            <w:tcBorders>
              <w:top w:val="nil"/>
              <w:left w:val="single" w:sz="6" w:space="0" w:color="000000"/>
              <w:bottom w:val="nil"/>
              <w:right w:val="nil"/>
            </w:tcBorders>
            <w:shd w:val="clear" w:color="auto" w:fill="auto"/>
            <w:hideMark/>
          </w:tcPr>
          <w:p w14:paraId="40C718C4"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    - financial institutions</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310DFCA8"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1,576.63 </w:t>
            </w:r>
          </w:p>
        </w:tc>
        <w:tc>
          <w:tcPr>
            <w:tcW w:w="1546" w:type="dxa"/>
            <w:tcBorders>
              <w:top w:val="nil"/>
              <w:left w:val="nil"/>
              <w:bottom w:val="nil"/>
              <w:right w:val="single" w:sz="6" w:space="0" w:color="000000"/>
            </w:tcBorders>
            <w:shd w:val="clear" w:color="auto" w:fill="auto"/>
            <w:hideMark/>
          </w:tcPr>
          <w:p w14:paraId="00A290A0"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31.66 </w:t>
            </w:r>
          </w:p>
        </w:tc>
        <w:tc>
          <w:tcPr>
            <w:tcW w:w="1364" w:type="dxa"/>
            <w:tcBorders>
              <w:top w:val="nil"/>
              <w:left w:val="nil"/>
              <w:bottom w:val="nil"/>
              <w:right w:val="nil"/>
            </w:tcBorders>
            <w:shd w:val="clear" w:color="auto" w:fill="auto"/>
            <w:hideMark/>
          </w:tcPr>
          <w:p w14:paraId="77930A8F"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1,580.79 </w:t>
            </w:r>
          </w:p>
        </w:tc>
        <w:tc>
          <w:tcPr>
            <w:tcW w:w="1671" w:type="dxa"/>
            <w:tcBorders>
              <w:top w:val="nil"/>
              <w:left w:val="nil"/>
              <w:bottom w:val="nil"/>
              <w:right w:val="single" w:sz="6" w:space="0" w:color="000000"/>
            </w:tcBorders>
            <w:shd w:val="clear" w:color="auto" w:fill="auto"/>
            <w:hideMark/>
          </w:tcPr>
          <w:p w14:paraId="5F09183E"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31.66 </w:t>
            </w:r>
          </w:p>
        </w:tc>
      </w:tr>
      <w:tr w:rsidR="00A54039" w:rsidRPr="00E00C5A" w14:paraId="77A42584" w14:textId="77777777" w:rsidTr="008B5786">
        <w:trPr>
          <w:trHeight w:val="300"/>
        </w:trPr>
        <w:tc>
          <w:tcPr>
            <w:tcW w:w="3112" w:type="dxa"/>
            <w:tcBorders>
              <w:top w:val="nil"/>
              <w:left w:val="single" w:sz="6" w:space="0" w:color="000000"/>
              <w:bottom w:val="nil"/>
              <w:right w:val="nil"/>
            </w:tcBorders>
            <w:shd w:val="clear" w:color="auto" w:fill="auto"/>
            <w:hideMark/>
          </w:tcPr>
          <w:p w14:paraId="7C6A3EA3"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    - direct</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12F1F751"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3,403.92 </w:t>
            </w:r>
          </w:p>
        </w:tc>
        <w:tc>
          <w:tcPr>
            <w:tcW w:w="1546" w:type="dxa"/>
            <w:tcBorders>
              <w:top w:val="nil"/>
              <w:left w:val="nil"/>
              <w:bottom w:val="nil"/>
              <w:right w:val="single" w:sz="6" w:space="0" w:color="000000"/>
            </w:tcBorders>
            <w:shd w:val="clear" w:color="auto" w:fill="auto"/>
            <w:hideMark/>
          </w:tcPr>
          <w:p w14:paraId="67A99AE4"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68.34 </w:t>
            </w:r>
          </w:p>
        </w:tc>
        <w:tc>
          <w:tcPr>
            <w:tcW w:w="1364" w:type="dxa"/>
            <w:tcBorders>
              <w:top w:val="nil"/>
              <w:left w:val="nil"/>
              <w:bottom w:val="nil"/>
              <w:right w:val="nil"/>
            </w:tcBorders>
            <w:shd w:val="clear" w:color="auto" w:fill="auto"/>
            <w:hideMark/>
          </w:tcPr>
          <w:p w14:paraId="70A80D11"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3,411.93 </w:t>
            </w:r>
          </w:p>
        </w:tc>
        <w:tc>
          <w:tcPr>
            <w:tcW w:w="1671" w:type="dxa"/>
            <w:tcBorders>
              <w:top w:val="nil"/>
              <w:left w:val="nil"/>
              <w:bottom w:val="nil"/>
              <w:right w:val="single" w:sz="6" w:space="0" w:color="000000"/>
            </w:tcBorders>
            <w:shd w:val="clear" w:color="auto" w:fill="auto"/>
            <w:hideMark/>
          </w:tcPr>
          <w:p w14:paraId="7A0A491F"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68.34 </w:t>
            </w:r>
          </w:p>
        </w:tc>
      </w:tr>
      <w:tr w:rsidR="00A54039" w:rsidRPr="00E00C5A" w14:paraId="3828BE27" w14:textId="77777777" w:rsidTr="008B5786">
        <w:trPr>
          <w:trHeight w:val="300"/>
        </w:trPr>
        <w:tc>
          <w:tcPr>
            <w:tcW w:w="3112" w:type="dxa"/>
            <w:tcBorders>
              <w:top w:val="nil"/>
              <w:left w:val="single" w:sz="6" w:space="0" w:color="000000"/>
              <w:bottom w:val="nil"/>
              <w:right w:val="nil"/>
            </w:tcBorders>
            <w:shd w:val="clear" w:color="auto" w:fill="auto"/>
            <w:hideMark/>
          </w:tcPr>
          <w:p w14:paraId="6F403183"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Total provisions, EUR million </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0CB85279"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496.88</w:t>
            </w:r>
            <w:r w:rsidRPr="00E00C5A">
              <w:rPr>
                <w:rFonts w:ascii="Calibri" w:hAnsi="Calibri" w:cs="Calibri"/>
                <w:sz w:val="22"/>
                <w:szCs w:val="22"/>
                <w:lang w:val="en-GB" w:eastAsia="en-GB"/>
              </w:rPr>
              <w:t> </w:t>
            </w:r>
          </w:p>
        </w:tc>
        <w:tc>
          <w:tcPr>
            <w:tcW w:w="1546" w:type="dxa"/>
            <w:tcBorders>
              <w:top w:val="nil"/>
              <w:left w:val="nil"/>
              <w:bottom w:val="nil"/>
              <w:right w:val="single" w:sz="6" w:space="0" w:color="000000"/>
            </w:tcBorders>
            <w:shd w:val="clear" w:color="auto" w:fill="auto"/>
            <w:hideMark/>
          </w:tcPr>
          <w:p w14:paraId="1640A462"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100.00</w:t>
            </w:r>
            <w:r w:rsidRPr="00E00C5A">
              <w:rPr>
                <w:rFonts w:ascii="Calibri" w:hAnsi="Calibri" w:cs="Calibri"/>
                <w:sz w:val="22"/>
                <w:szCs w:val="22"/>
                <w:lang w:val="en-GB" w:eastAsia="en-GB"/>
              </w:rPr>
              <w:t> </w:t>
            </w:r>
          </w:p>
        </w:tc>
        <w:tc>
          <w:tcPr>
            <w:tcW w:w="1364" w:type="dxa"/>
            <w:tcBorders>
              <w:top w:val="nil"/>
              <w:left w:val="nil"/>
              <w:bottom w:val="nil"/>
              <w:right w:val="nil"/>
            </w:tcBorders>
            <w:shd w:val="clear" w:color="auto" w:fill="auto"/>
            <w:hideMark/>
          </w:tcPr>
          <w:p w14:paraId="48EEEE76"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496.73</w:t>
            </w:r>
            <w:r w:rsidRPr="00E00C5A">
              <w:rPr>
                <w:rFonts w:ascii="Calibri" w:hAnsi="Calibri" w:cs="Calibri"/>
                <w:sz w:val="22"/>
                <w:szCs w:val="22"/>
                <w:lang w:val="en-GB" w:eastAsia="en-GB"/>
              </w:rPr>
              <w:t> </w:t>
            </w:r>
          </w:p>
        </w:tc>
        <w:tc>
          <w:tcPr>
            <w:tcW w:w="1671" w:type="dxa"/>
            <w:tcBorders>
              <w:top w:val="nil"/>
              <w:left w:val="nil"/>
              <w:bottom w:val="nil"/>
              <w:right w:val="single" w:sz="6" w:space="0" w:color="000000"/>
            </w:tcBorders>
            <w:shd w:val="clear" w:color="auto" w:fill="auto"/>
            <w:hideMark/>
          </w:tcPr>
          <w:p w14:paraId="113EFAD0"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100.00</w:t>
            </w:r>
            <w:r w:rsidRPr="00E00C5A">
              <w:rPr>
                <w:rFonts w:ascii="Calibri" w:hAnsi="Calibri" w:cs="Calibri"/>
                <w:sz w:val="22"/>
                <w:szCs w:val="22"/>
                <w:lang w:val="en-GB" w:eastAsia="en-GB"/>
              </w:rPr>
              <w:t> </w:t>
            </w:r>
          </w:p>
        </w:tc>
      </w:tr>
      <w:tr w:rsidR="00A54039" w:rsidRPr="00E00C5A" w14:paraId="4D05CD54" w14:textId="77777777" w:rsidTr="008B5786">
        <w:trPr>
          <w:trHeight w:val="300"/>
        </w:trPr>
        <w:tc>
          <w:tcPr>
            <w:tcW w:w="3112" w:type="dxa"/>
            <w:tcBorders>
              <w:top w:val="nil"/>
              <w:left w:val="single" w:sz="6" w:space="0" w:color="000000"/>
              <w:bottom w:val="nil"/>
              <w:right w:val="nil"/>
            </w:tcBorders>
            <w:shd w:val="clear" w:color="auto" w:fill="auto"/>
            <w:hideMark/>
          </w:tcPr>
          <w:p w14:paraId="0E13A7AD"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Of which:</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23145298"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c>
          <w:tcPr>
            <w:tcW w:w="1546" w:type="dxa"/>
            <w:tcBorders>
              <w:top w:val="nil"/>
              <w:left w:val="nil"/>
              <w:bottom w:val="nil"/>
              <w:right w:val="single" w:sz="6" w:space="0" w:color="000000"/>
            </w:tcBorders>
            <w:shd w:val="clear" w:color="auto" w:fill="auto"/>
            <w:hideMark/>
          </w:tcPr>
          <w:p w14:paraId="5DB15447"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c>
          <w:tcPr>
            <w:tcW w:w="1364" w:type="dxa"/>
            <w:tcBorders>
              <w:top w:val="nil"/>
              <w:left w:val="nil"/>
              <w:bottom w:val="nil"/>
              <w:right w:val="nil"/>
            </w:tcBorders>
            <w:shd w:val="clear" w:color="auto" w:fill="auto"/>
            <w:hideMark/>
          </w:tcPr>
          <w:p w14:paraId="76FB176F"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c>
          <w:tcPr>
            <w:tcW w:w="1671" w:type="dxa"/>
            <w:tcBorders>
              <w:top w:val="nil"/>
              <w:left w:val="nil"/>
              <w:bottom w:val="nil"/>
              <w:right w:val="single" w:sz="6" w:space="0" w:color="000000"/>
            </w:tcBorders>
            <w:shd w:val="clear" w:color="auto" w:fill="auto"/>
            <w:hideMark/>
          </w:tcPr>
          <w:p w14:paraId="19BEEFE4"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r>
      <w:tr w:rsidR="00A54039" w:rsidRPr="00E00C5A" w14:paraId="58DA2CB9" w14:textId="77777777" w:rsidTr="008B5786">
        <w:trPr>
          <w:trHeight w:val="300"/>
        </w:trPr>
        <w:tc>
          <w:tcPr>
            <w:tcW w:w="3112" w:type="dxa"/>
            <w:tcBorders>
              <w:top w:val="nil"/>
              <w:left w:val="single" w:sz="6" w:space="0" w:color="000000"/>
              <w:bottom w:val="nil"/>
              <w:right w:val="nil"/>
            </w:tcBorders>
            <w:shd w:val="clear" w:color="auto" w:fill="auto"/>
            <w:hideMark/>
          </w:tcPr>
          <w:p w14:paraId="72A2DEA3" w14:textId="77777777" w:rsidR="00A54039" w:rsidRPr="00E00C5A" w:rsidRDefault="00A54039" w:rsidP="008B5786">
            <w:pPr>
              <w:ind w:firstLine="210"/>
              <w:textAlignment w:val="baseline"/>
              <w:rPr>
                <w:lang w:val="en-GB" w:eastAsia="en-GB"/>
              </w:rPr>
            </w:pPr>
            <w:r w:rsidRPr="00E00C5A">
              <w:rPr>
                <w:rFonts w:ascii="Calibri" w:hAnsi="Calibri" w:cs="Calibri"/>
                <w:b/>
                <w:bCs/>
                <w:sz w:val="22"/>
                <w:szCs w:val="22"/>
                <w:lang w:val="en-GB" w:eastAsia="en-GB"/>
              </w:rPr>
              <w:t>- financial institutions</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6D440C39"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7.92 </w:t>
            </w:r>
          </w:p>
        </w:tc>
        <w:tc>
          <w:tcPr>
            <w:tcW w:w="1546" w:type="dxa"/>
            <w:tcBorders>
              <w:top w:val="nil"/>
              <w:left w:val="nil"/>
              <w:bottom w:val="nil"/>
              <w:right w:val="single" w:sz="6" w:space="0" w:color="000000"/>
            </w:tcBorders>
            <w:shd w:val="clear" w:color="auto" w:fill="auto"/>
            <w:hideMark/>
          </w:tcPr>
          <w:p w14:paraId="6695CE08"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1.59 </w:t>
            </w:r>
          </w:p>
        </w:tc>
        <w:tc>
          <w:tcPr>
            <w:tcW w:w="1364" w:type="dxa"/>
            <w:tcBorders>
              <w:top w:val="nil"/>
              <w:left w:val="nil"/>
              <w:bottom w:val="nil"/>
              <w:right w:val="nil"/>
            </w:tcBorders>
            <w:shd w:val="clear" w:color="auto" w:fill="auto"/>
            <w:hideMark/>
          </w:tcPr>
          <w:p w14:paraId="1C0DF554"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8.23 </w:t>
            </w:r>
          </w:p>
        </w:tc>
        <w:tc>
          <w:tcPr>
            <w:tcW w:w="1671" w:type="dxa"/>
            <w:tcBorders>
              <w:top w:val="nil"/>
              <w:left w:val="nil"/>
              <w:bottom w:val="nil"/>
              <w:right w:val="single" w:sz="6" w:space="0" w:color="000000"/>
            </w:tcBorders>
            <w:shd w:val="clear" w:color="auto" w:fill="auto"/>
            <w:hideMark/>
          </w:tcPr>
          <w:p w14:paraId="5E896AFC"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1.66 </w:t>
            </w:r>
          </w:p>
        </w:tc>
      </w:tr>
      <w:tr w:rsidR="00A54039" w:rsidRPr="00E00C5A" w14:paraId="597D2468" w14:textId="77777777" w:rsidTr="008B5786">
        <w:trPr>
          <w:trHeight w:val="300"/>
        </w:trPr>
        <w:tc>
          <w:tcPr>
            <w:tcW w:w="3112" w:type="dxa"/>
            <w:tcBorders>
              <w:top w:val="nil"/>
              <w:left w:val="single" w:sz="6" w:space="0" w:color="000000"/>
              <w:bottom w:val="nil"/>
              <w:right w:val="nil"/>
            </w:tcBorders>
            <w:shd w:val="clear" w:color="auto" w:fill="auto"/>
            <w:hideMark/>
          </w:tcPr>
          <w:p w14:paraId="44F2939E" w14:textId="77777777" w:rsidR="00A54039" w:rsidRPr="00E00C5A" w:rsidRDefault="00A54039" w:rsidP="008B5786">
            <w:pPr>
              <w:ind w:firstLine="210"/>
              <w:textAlignment w:val="baseline"/>
              <w:rPr>
                <w:lang w:val="en-GB" w:eastAsia="en-GB"/>
              </w:rPr>
            </w:pPr>
            <w:r w:rsidRPr="00E00C5A">
              <w:rPr>
                <w:rFonts w:ascii="Calibri" w:hAnsi="Calibri" w:cs="Calibri"/>
                <w:b/>
                <w:bCs/>
                <w:sz w:val="22"/>
                <w:szCs w:val="22"/>
                <w:lang w:val="en-GB" w:eastAsia="en-GB"/>
              </w:rPr>
              <w:t>- direct</w:t>
            </w:r>
            <w:r w:rsidRPr="00E00C5A">
              <w:rPr>
                <w:rFonts w:ascii="Calibri" w:hAnsi="Calibri" w:cs="Calibri"/>
                <w:sz w:val="22"/>
                <w:szCs w:val="22"/>
                <w:lang w:val="en-GB" w:eastAsia="en-GB"/>
              </w:rPr>
              <w:t> </w:t>
            </w:r>
          </w:p>
        </w:tc>
        <w:tc>
          <w:tcPr>
            <w:tcW w:w="1363" w:type="dxa"/>
            <w:tcBorders>
              <w:top w:val="nil"/>
              <w:left w:val="nil"/>
              <w:bottom w:val="nil"/>
              <w:right w:val="nil"/>
            </w:tcBorders>
            <w:shd w:val="clear" w:color="auto" w:fill="auto"/>
            <w:hideMark/>
          </w:tcPr>
          <w:p w14:paraId="2915E925"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488.96 </w:t>
            </w:r>
          </w:p>
        </w:tc>
        <w:tc>
          <w:tcPr>
            <w:tcW w:w="1546" w:type="dxa"/>
            <w:tcBorders>
              <w:top w:val="nil"/>
              <w:left w:val="nil"/>
              <w:bottom w:val="nil"/>
              <w:right w:val="single" w:sz="6" w:space="0" w:color="000000"/>
            </w:tcBorders>
            <w:shd w:val="clear" w:color="auto" w:fill="auto"/>
            <w:hideMark/>
          </w:tcPr>
          <w:p w14:paraId="489DF4A0"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98.41 </w:t>
            </w:r>
          </w:p>
        </w:tc>
        <w:tc>
          <w:tcPr>
            <w:tcW w:w="1364" w:type="dxa"/>
            <w:tcBorders>
              <w:top w:val="nil"/>
              <w:left w:val="nil"/>
              <w:bottom w:val="nil"/>
              <w:right w:val="nil"/>
            </w:tcBorders>
            <w:shd w:val="clear" w:color="auto" w:fill="auto"/>
            <w:hideMark/>
          </w:tcPr>
          <w:p w14:paraId="6EBE8333"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488.50 </w:t>
            </w:r>
          </w:p>
        </w:tc>
        <w:tc>
          <w:tcPr>
            <w:tcW w:w="1671" w:type="dxa"/>
            <w:tcBorders>
              <w:top w:val="nil"/>
              <w:left w:val="nil"/>
              <w:bottom w:val="nil"/>
              <w:right w:val="single" w:sz="6" w:space="0" w:color="000000"/>
            </w:tcBorders>
            <w:shd w:val="clear" w:color="auto" w:fill="auto"/>
            <w:hideMark/>
          </w:tcPr>
          <w:p w14:paraId="1DBC3D01"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98.34 </w:t>
            </w:r>
          </w:p>
        </w:tc>
      </w:tr>
      <w:tr w:rsidR="00A54039" w:rsidRPr="00E00C5A" w14:paraId="2D5D2450" w14:textId="77777777" w:rsidTr="008B5786">
        <w:trPr>
          <w:trHeight w:val="473"/>
        </w:trPr>
        <w:tc>
          <w:tcPr>
            <w:tcW w:w="3112" w:type="dxa"/>
            <w:tcBorders>
              <w:top w:val="nil"/>
              <w:left w:val="single" w:sz="6" w:space="0" w:color="000000"/>
              <w:bottom w:val="single" w:sz="6" w:space="0" w:color="000000"/>
              <w:right w:val="nil"/>
            </w:tcBorders>
            <w:shd w:val="clear" w:color="auto" w:fill="auto"/>
            <w:hideMark/>
          </w:tcPr>
          <w:p w14:paraId="30EA89D7" w14:textId="77777777" w:rsidR="00A54039" w:rsidRPr="00E00C5A" w:rsidRDefault="00A54039" w:rsidP="008B5786">
            <w:pPr>
              <w:textAlignment w:val="baseline"/>
              <w:rPr>
                <w:lang w:val="en-GB" w:eastAsia="en-GB"/>
              </w:rPr>
            </w:pPr>
            <w:r w:rsidRPr="00E00C5A">
              <w:rPr>
                <w:rFonts w:ascii="Calibri" w:hAnsi="Calibri" w:cs="Calibri"/>
                <w:b/>
                <w:bCs/>
                <w:sz w:val="22"/>
                <w:szCs w:val="22"/>
                <w:lang w:val="en-GB" w:eastAsia="en-GB"/>
              </w:rPr>
              <w:t>Provisions/gross portfolio</w:t>
            </w:r>
            <w:r w:rsidRPr="00E00C5A">
              <w:rPr>
                <w:rFonts w:ascii="Calibri" w:hAnsi="Calibri" w:cs="Calibri"/>
                <w:sz w:val="22"/>
                <w:szCs w:val="22"/>
                <w:lang w:val="en-GB" w:eastAsia="en-GB"/>
              </w:rPr>
              <w:t> </w:t>
            </w:r>
          </w:p>
        </w:tc>
        <w:tc>
          <w:tcPr>
            <w:tcW w:w="1363" w:type="dxa"/>
            <w:tcBorders>
              <w:top w:val="nil"/>
              <w:left w:val="nil"/>
              <w:bottom w:val="single" w:sz="6" w:space="0" w:color="000000"/>
              <w:right w:val="nil"/>
            </w:tcBorders>
            <w:shd w:val="clear" w:color="auto" w:fill="auto"/>
            <w:hideMark/>
          </w:tcPr>
          <w:p w14:paraId="30B6D1B3"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9.98 percent</w:t>
            </w:r>
            <w:r w:rsidRPr="00E00C5A">
              <w:rPr>
                <w:rFonts w:ascii="Calibri" w:hAnsi="Calibri" w:cs="Calibri"/>
                <w:sz w:val="22"/>
                <w:szCs w:val="22"/>
                <w:lang w:val="en-GB" w:eastAsia="en-GB"/>
              </w:rPr>
              <w:t> </w:t>
            </w:r>
          </w:p>
        </w:tc>
        <w:tc>
          <w:tcPr>
            <w:tcW w:w="1546" w:type="dxa"/>
            <w:tcBorders>
              <w:top w:val="nil"/>
              <w:left w:val="nil"/>
              <w:bottom w:val="single" w:sz="6" w:space="0" w:color="000000"/>
              <w:right w:val="single" w:sz="6" w:space="0" w:color="000000"/>
            </w:tcBorders>
            <w:shd w:val="clear" w:color="auto" w:fill="auto"/>
            <w:hideMark/>
          </w:tcPr>
          <w:p w14:paraId="70979CA3"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w:t>
            </w:r>
            <w:r w:rsidRPr="00E00C5A">
              <w:rPr>
                <w:rFonts w:ascii="Calibri" w:hAnsi="Calibri" w:cs="Calibri"/>
                <w:sz w:val="22"/>
                <w:szCs w:val="22"/>
                <w:lang w:val="en-GB" w:eastAsia="en-GB"/>
              </w:rPr>
              <w:t> </w:t>
            </w:r>
          </w:p>
        </w:tc>
        <w:tc>
          <w:tcPr>
            <w:tcW w:w="1364" w:type="dxa"/>
            <w:tcBorders>
              <w:top w:val="nil"/>
              <w:left w:val="nil"/>
              <w:bottom w:val="single" w:sz="6" w:space="0" w:color="000000"/>
              <w:right w:val="nil"/>
            </w:tcBorders>
            <w:shd w:val="clear" w:color="auto" w:fill="auto"/>
            <w:hideMark/>
          </w:tcPr>
          <w:p w14:paraId="0361068A"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9.95 percent</w:t>
            </w:r>
            <w:r w:rsidRPr="00E00C5A">
              <w:rPr>
                <w:rFonts w:ascii="Calibri" w:hAnsi="Calibri" w:cs="Calibri"/>
                <w:sz w:val="22"/>
                <w:szCs w:val="22"/>
                <w:lang w:val="en-GB" w:eastAsia="en-GB"/>
              </w:rPr>
              <w:t> </w:t>
            </w:r>
          </w:p>
        </w:tc>
        <w:tc>
          <w:tcPr>
            <w:tcW w:w="1671" w:type="dxa"/>
            <w:tcBorders>
              <w:top w:val="nil"/>
              <w:left w:val="nil"/>
              <w:bottom w:val="single" w:sz="6" w:space="0" w:color="000000"/>
              <w:right w:val="single" w:sz="6" w:space="0" w:color="000000"/>
            </w:tcBorders>
            <w:shd w:val="clear" w:color="auto" w:fill="auto"/>
            <w:hideMark/>
          </w:tcPr>
          <w:p w14:paraId="3C449035"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 </w:t>
            </w:r>
          </w:p>
        </w:tc>
      </w:tr>
    </w:tbl>
    <w:p w14:paraId="6946C97B"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BAC6B4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sz w:val="22"/>
          <w:szCs w:val="22"/>
          <w:lang w:val="en-GB" w:eastAsia="en-GB"/>
        </w:rPr>
        <w:t>Significant changes in financial position</w:t>
      </w:r>
      <w:r w:rsidRPr="00E00C5A">
        <w:rPr>
          <w:rFonts w:ascii="Calibri" w:hAnsi="Calibri" w:cs="Calibri"/>
          <w:sz w:val="22"/>
          <w:szCs w:val="22"/>
          <w:lang w:val="en-GB" w:eastAsia="en-GB"/>
        </w:rPr>
        <w:t> </w:t>
      </w:r>
    </w:p>
    <w:p w14:paraId="009C0C0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D858FA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Total assets of HBOR as at 31 December 2024 amounted to EUR 3,995.91 million and remained at the year-start level.  </w:t>
      </w:r>
    </w:p>
    <w:p w14:paraId="07E5CFB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65E8C3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Cash on hand and deposits with other banks </w:t>
      </w:r>
      <w:r w:rsidRPr="00E00C5A">
        <w:rPr>
          <w:rFonts w:ascii="Calibri" w:hAnsi="Calibri" w:cs="Calibri"/>
          <w:sz w:val="22"/>
          <w:szCs w:val="22"/>
          <w:lang w:val="en-GB" w:eastAsia="en-GB"/>
        </w:rPr>
        <w:t> </w:t>
      </w:r>
    </w:p>
    <w:p w14:paraId="44356FD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11194B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At the end of 2024, cash on hand and deposits with other banks amounted to EUR 135.95 million representing 3.40 percent of total assets, an increase of 22.48 percent compared with the previous year. </w:t>
      </w:r>
    </w:p>
    <w:p w14:paraId="2A829D4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FD959A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Loans to financial institutions and other customers</w:t>
      </w:r>
      <w:r w:rsidRPr="00E00C5A">
        <w:rPr>
          <w:rFonts w:ascii="Calibri" w:hAnsi="Calibri" w:cs="Calibri"/>
          <w:sz w:val="22"/>
          <w:szCs w:val="22"/>
          <w:lang w:val="en-GB" w:eastAsia="en-GB"/>
        </w:rPr>
        <w:t> </w:t>
      </w:r>
    </w:p>
    <w:p w14:paraId="00505A5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5A6A85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Total net loans decreased by 1.83 percent on the previous year and stood at EUR 3,534.25 million at the end of 2024 representing 88.45 percent of total assets.  </w:t>
      </w:r>
    </w:p>
    <w:p w14:paraId="05946780" w14:textId="77777777" w:rsidR="00A54039" w:rsidRPr="00E00C5A" w:rsidRDefault="00A54039" w:rsidP="00A54039">
      <w:pPr>
        <w:shd w:val="clear" w:color="auto" w:fill="F8F9FA"/>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Total gross loans amounted to EUR 4,013.43 million, a decrease of 1.57 percent compared with the previous year. Gross loans to other customers decreased by 1.49 percent compared with the beginning of the year, while gross loans to financial institutions decreased by 1.76 percent </w:t>
      </w:r>
      <w:r w:rsidRPr="00E00C5A">
        <w:rPr>
          <w:rFonts w:ascii="Calibri" w:hAnsi="Calibri" w:cs="Calibri"/>
          <w:color w:val="202124"/>
          <w:sz w:val="22"/>
          <w:szCs w:val="22"/>
          <w:lang w:val="en-GB" w:eastAsia="en-GB"/>
        </w:rPr>
        <w:t>compared to the previous year. </w:t>
      </w:r>
    </w:p>
    <w:p w14:paraId="2953583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D6C111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At the end of 2024, the proportion between gross loans on-lent through financial institutions and direct placements stood at 30.73 percent : 69.27 percent (31 December 2023: 30.79 percent : 69.21 percent). </w:t>
      </w:r>
    </w:p>
    <w:p w14:paraId="35D89AC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1B60AF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Financial assets at fair value through profit or loss</w:t>
      </w:r>
      <w:r w:rsidRPr="00E00C5A">
        <w:rPr>
          <w:rFonts w:ascii="Calibri" w:hAnsi="Calibri" w:cs="Calibri"/>
          <w:sz w:val="22"/>
          <w:szCs w:val="22"/>
          <w:lang w:val="en-GB" w:eastAsia="en-GB"/>
        </w:rPr>
        <w:t> </w:t>
      </w:r>
    </w:p>
    <w:p w14:paraId="4FCFCE0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21F6E4E"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Loans at fair value (pursuant to HBOR’s decision, mezzanine loans are classified to this category), investments in investment funds and a part of equity instruments are classified to these assets. As at 31 December 2024, the total amount of these assets equalled EUR 67.05 million representing 1.68 percent of total assets.  </w:t>
      </w:r>
    </w:p>
    <w:p w14:paraId="3AD79408" w14:textId="77777777" w:rsidR="00A54039" w:rsidRDefault="00A54039" w:rsidP="00A54039">
      <w:pPr>
        <w:jc w:val="both"/>
        <w:textAlignment w:val="baseline"/>
        <w:rPr>
          <w:rFonts w:ascii="Calibri" w:hAnsi="Calibri" w:cs="Calibri"/>
          <w:sz w:val="22"/>
          <w:szCs w:val="22"/>
          <w:lang w:val="en-GB" w:eastAsia="en-GB"/>
        </w:rPr>
      </w:pPr>
    </w:p>
    <w:p w14:paraId="7B56CDBF" w14:textId="77777777" w:rsidR="00A54039" w:rsidRDefault="00A54039" w:rsidP="00A54039">
      <w:pPr>
        <w:spacing w:after="160" w:line="259" w:lineRule="auto"/>
        <w:rPr>
          <w:rFonts w:ascii="Calibri" w:hAnsi="Calibri" w:cs="Calibri"/>
          <w:sz w:val="22"/>
          <w:szCs w:val="22"/>
          <w:lang w:val="en-GB" w:eastAsia="en-GB"/>
        </w:rPr>
      </w:pPr>
      <w:r>
        <w:rPr>
          <w:rFonts w:ascii="Calibri" w:hAnsi="Calibri" w:cs="Calibri"/>
          <w:sz w:val="22"/>
          <w:szCs w:val="22"/>
          <w:lang w:val="en-GB" w:eastAsia="en-GB"/>
        </w:rPr>
        <w:br w:type="page"/>
      </w:r>
    </w:p>
    <w:p w14:paraId="4C20063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lastRenderedPageBreak/>
        <w:t> </w:t>
      </w:r>
    </w:p>
    <w:p w14:paraId="039BEA5E"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Financial assets at fair value through other comprehensive income</w:t>
      </w:r>
      <w:r w:rsidRPr="00E00C5A">
        <w:rPr>
          <w:rFonts w:ascii="Calibri" w:hAnsi="Calibri" w:cs="Calibri"/>
          <w:sz w:val="22"/>
          <w:szCs w:val="22"/>
          <w:lang w:val="en-GB" w:eastAsia="en-GB"/>
        </w:rPr>
        <w:t> </w:t>
      </w:r>
    </w:p>
    <w:p w14:paraId="0F7ABEF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72FCC0A6"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a) Debt securities </w:t>
      </w:r>
      <w:r w:rsidRPr="00E00C5A">
        <w:rPr>
          <w:rFonts w:ascii="Calibri" w:hAnsi="Calibri" w:cs="Calibri"/>
          <w:sz w:val="22"/>
          <w:szCs w:val="22"/>
          <w:lang w:val="en-GB" w:eastAsia="en-GB"/>
        </w:rPr>
        <w:t> </w:t>
      </w:r>
    </w:p>
    <w:p w14:paraId="6577A5FA"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Bonds of the Republic of Croatia and of companies, and treasury bills of the Ministry of Finance as part of liquidity reserve are classified to these assets. On the reporting date, they amounted to EUR 231.15 million, representing 5.78 percent of total assets.  </w:t>
      </w:r>
    </w:p>
    <w:p w14:paraId="3A27437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On the reporting date, they amounted to EUR 0.42 million in other reserves. </w:t>
      </w:r>
    </w:p>
    <w:p w14:paraId="0F53BEF7"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AD1CCF2"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b) Equity instruments</w:t>
      </w:r>
      <w:r w:rsidRPr="00E00C5A">
        <w:rPr>
          <w:rFonts w:ascii="Calibri" w:hAnsi="Calibri" w:cs="Calibri"/>
          <w:sz w:val="22"/>
          <w:szCs w:val="22"/>
          <w:lang w:val="en-GB" w:eastAsia="en-GB"/>
        </w:rPr>
        <w:t> </w:t>
      </w:r>
    </w:p>
    <w:p w14:paraId="7DB010C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the statement on profit or loss. </w:t>
      </w:r>
    </w:p>
    <w:p w14:paraId="66801986"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B60204A"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On the reporting date, these assets amounted to EUR 8.07 million, representing 0.20 percent of total assets. </w:t>
      </w:r>
    </w:p>
    <w:p w14:paraId="11C3A555" w14:textId="77777777" w:rsidR="00A54039" w:rsidRPr="00E00C5A" w:rsidRDefault="00A54039" w:rsidP="00A54039">
      <w:pPr>
        <w:jc w:val="both"/>
        <w:textAlignment w:val="baseline"/>
        <w:rPr>
          <w:rFonts w:ascii="Segoe UI" w:hAnsi="Segoe UI" w:cs="Segoe UI"/>
          <w:sz w:val="18"/>
          <w:szCs w:val="18"/>
          <w:lang w:val="en-GB" w:eastAsia="en-GB"/>
        </w:rPr>
      </w:pPr>
    </w:p>
    <w:p w14:paraId="19AA5751"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1A7AA26D" wp14:editId="561A8090">
            <wp:extent cx="2700655" cy="2402591"/>
            <wp:effectExtent l="0" t="0" r="4445" b="0"/>
            <wp:docPr id="16" name="Picture 4" descr="A graph of a financi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A graph of a financial repor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5115" cy="2415455"/>
                    </a:xfrm>
                    <a:prstGeom prst="rect">
                      <a:avLst/>
                    </a:prstGeom>
                    <a:noFill/>
                    <a:ln>
                      <a:noFill/>
                    </a:ln>
                  </pic:spPr>
                </pic:pic>
              </a:graphicData>
            </a:graphic>
          </wp:inline>
        </w:drawing>
      </w: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79029CF9" wp14:editId="51C2F711">
            <wp:extent cx="2717799" cy="2398025"/>
            <wp:effectExtent l="0" t="0" r="6985" b="2540"/>
            <wp:docPr id="17" name="Picture 3" descr="A diagram of a financi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A diagram of a financial repor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7763" cy="2415640"/>
                    </a:xfrm>
                    <a:prstGeom prst="rect">
                      <a:avLst/>
                    </a:prstGeom>
                    <a:noFill/>
                    <a:ln>
                      <a:noFill/>
                    </a:ln>
                  </pic:spPr>
                </pic:pic>
              </a:graphicData>
            </a:graphic>
          </wp:inline>
        </w:drawing>
      </w:r>
      <w:r w:rsidRPr="00E00C5A">
        <w:rPr>
          <w:lang w:val="en-GB" w:eastAsia="en-GB"/>
        </w:rPr>
        <w:t> </w:t>
      </w:r>
    </w:p>
    <w:p w14:paraId="36E48310" w14:textId="77777777" w:rsidR="00A54039" w:rsidRPr="00E00C5A" w:rsidRDefault="00A54039" w:rsidP="00A54039">
      <w:pPr>
        <w:ind w:left="-570" w:right="-28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                                   </w:t>
      </w:r>
      <w:r w:rsidRPr="00E00C5A">
        <w:rPr>
          <w:rFonts w:ascii="Calibri" w:hAnsi="Calibri" w:cs="Calibri"/>
          <w:sz w:val="22"/>
          <w:szCs w:val="22"/>
          <w:lang w:val="en-GB" w:eastAsia="en-GB"/>
        </w:rPr>
        <w:tab/>
        <w:t>     </w:t>
      </w:r>
    </w:p>
    <w:p w14:paraId="7784BEF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462A0C4D" wp14:editId="3F8D3073">
            <wp:extent cx="2700655" cy="2327961"/>
            <wp:effectExtent l="0" t="0" r="4445" b="0"/>
            <wp:docPr id="18" name="Picture 2" descr="A red circle with numbers and a percen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red circle with numbers and a percentag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4692" cy="2357301"/>
                    </a:xfrm>
                    <a:prstGeom prst="rect">
                      <a:avLst/>
                    </a:prstGeom>
                    <a:noFill/>
                    <a:ln>
                      <a:noFill/>
                    </a:ln>
                  </pic:spPr>
                </pic:pic>
              </a:graphicData>
            </a:graphic>
          </wp:inline>
        </w:drawing>
      </w: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260CB215" wp14:editId="26888D7C">
            <wp:extent cx="2717165" cy="2317988"/>
            <wp:effectExtent l="0" t="0" r="6985" b="6350"/>
            <wp:docPr id="19" name="Picture 1" descr="A red circle with numbers and a percen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red circle with numbers and a percentag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3202" cy="2348731"/>
                    </a:xfrm>
                    <a:prstGeom prst="rect">
                      <a:avLst/>
                    </a:prstGeom>
                    <a:noFill/>
                    <a:ln>
                      <a:noFill/>
                    </a:ln>
                  </pic:spPr>
                </pic:pic>
              </a:graphicData>
            </a:graphic>
          </wp:inline>
        </w:drawing>
      </w:r>
      <w:r w:rsidRPr="00E00C5A">
        <w:rPr>
          <w:lang w:val="en-GB" w:eastAsia="en-GB"/>
        </w:rPr>
        <w:t> </w:t>
      </w:r>
    </w:p>
    <w:p w14:paraId="3A9F3F3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A48ABB3" w14:textId="77777777" w:rsidR="00A54039" w:rsidRDefault="00A54039" w:rsidP="00A54039">
      <w:pPr>
        <w:jc w:val="both"/>
        <w:textAlignment w:val="baseline"/>
        <w:rPr>
          <w:rFonts w:ascii="Calibri" w:hAnsi="Calibri" w:cs="Calibri"/>
          <w:b/>
          <w:bCs/>
          <w:i/>
          <w:iCs/>
          <w:sz w:val="22"/>
          <w:szCs w:val="22"/>
          <w:lang w:val="en-GB" w:eastAsia="en-GB"/>
        </w:rPr>
      </w:pPr>
    </w:p>
    <w:p w14:paraId="20EFA488" w14:textId="77777777" w:rsidR="00A54039" w:rsidRDefault="00A54039" w:rsidP="00A54039">
      <w:pPr>
        <w:jc w:val="both"/>
        <w:textAlignment w:val="baseline"/>
        <w:rPr>
          <w:rFonts w:ascii="Calibri" w:hAnsi="Calibri" w:cs="Calibri"/>
          <w:b/>
          <w:bCs/>
          <w:i/>
          <w:iCs/>
          <w:sz w:val="22"/>
          <w:szCs w:val="22"/>
          <w:lang w:val="en-GB" w:eastAsia="en-GB"/>
        </w:rPr>
      </w:pPr>
    </w:p>
    <w:p w14:paraId="2487B93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Total liabilities </w:t>
      </w:r>
      <w:r w:rsidRPr="00E00C5A">
        <w:rPr>
          <w:rFonts w:ascii="Calibri" w:hAnsi="Calibri" w:cs="Calibri"/>
          <w:sz w:val="22"/>
          <w:szCs w:val="22"/>
          <w:lang w:val="en-GB" w:eastAsia="en-GB"/>
        </w:rPr>
        <w:t> </w:t>
      </w:r>
    </w:p>
    <w:p w14:paraId="05D95B96"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18"/>
          <w:szCs w:val="18"/>
          <w:lang w:val="en-GB" w:eastAsia="en-GB"/>
        </w:rPr>
        <w:t> </w:t>
      </w:r>
    </w:p>
    <w:p w14:paraId="7E9B2C7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At the end of 2024, total liabilities amounted to EUR 2,492.41 million, which represents 62.37 percent of total liabilities and total equity. A major part of total liabilities consists of HBOR’s borrowings in the total amount of EUR 2,288.27 million.  </w:t>
      </w:r>
    </w:p>
    <w:p w14:paraId="2206643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18"/>
          <w:szCs w:val="18"/>
          <w:lang w:val="en-GB" w:eastAsia="en-GB"/>
        </w:rPr>
        <w:t> </w:t>
      </w:r>
    </w:p>
    <w:p w14:paraId="6A3F83CB"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Borrowings increased by 1.65 percent compared with the beginning of the year, whereas changes in these liabilities are shown in the table below: </w:t>
      </w:r>
    </w:p>
    <w:p w14:paraId="21AFFF94"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18"/>
          <w:szCs w:val="18"/>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5"/>
        <w:gridCol w:w="2685"/>
      </w:tblGrid>
      <w:tr w:rsidR="00A54039" w:rsidRPr="00E00C5A" w14:paraId="3ECA0939" w14:textId="77777777" w:rsidTr="008B5786">
        <w:trPr>
          <w:trHeight w:val="300"/>
        </w:trPr>
        <w:tc>
          <w:tcPr>
            <w:tcW w:w="6375" w:type="dxa"/>
            <w:tcBorders>
              <w:top w:val="nil"/>
              <w:left w:val="nil"/>
              <w:bottom w:val="nil"/>
              <w:right w:val="nil"/>
            </w:tcBorders>
            <w:shd w:val="clear" w:color="auto" w:fill="auto"/>
            <w:vAlign w:val="bottom"/>
            <w:hideMark/>
          </w:tcPr>
          <w:p w14:paraId="77EC9BC4" w14:textId="77777777" w:rsidR="00A54039" w:rsidRPr="00E00C5A" w:rsidRDefault="00A54039" w:rsidP="008B5786">
            <w:pPr>
              <w:textAlignment w:val="baseline"/>
              <w:rPr>
                <w:lang w:val="en-GB" w:eastAsia="en-GB"/>
              </w:rPr>
            </w:pPr>
            <w:r w:rsidRPr="00E00C5A">
              <w:rPr>
                <w:rFonts w:ascii="Calibri" w:hAnsi="Calibri" w:cs="Calibri"/>
                <w:sz w:val="22"/>
                <w:szCs w:val="22"/>
                <w:lang w:val="en-GB" w:eastAsia="en-GB"/>
              </w:rPr>
              <w:t> </w:t>
            </w:r>
          </w:p>
        </w:tc>
        <w:tc>
          <w:tcPr>
            <w:tcW w:w="2670" w:type="dxa"/>
            <w:tcBorders>
              <w:top w:val="nil"/>
              <w:left w:val="nil"/>
              <w:bottom w:val="nil"/>
              <w:right w:val="nil"/>
            </w:tcBorders>
            <w:shd w:val="clear" w:color="auto" w:fill="auto"/>
            <w:vAlign w:val="bottom"/>
            <w:hideMark/>
          </w:tcPr>
          <w:p w14:paraId="4B20A796"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(EUR million) </w:t>
            </w:r>
          </w:p>
        </w:tc>
      </w:tr>
      <w:tr w:rsidR="00A54039" w:rsidRPr="00E00C5A" w14:paraId="210802CD" w14:textId="77777777" w:rsidTr="008B5786">
        <w:trPr>
          <w:trHeight w:val="300"/>
        </w:trPr>
        <w:tc>
          <w:tcPr>
            <w:tcW w:w="6375" w:type="dxa"/>
            <w:tcBorders>
              <w:top w:val="nil"/>
              <w:left w:val="nil"/>
              <w:bottom w:val="nil"/>
              <w:right w:val="nil"/>
            </w:tcBorders>
            <w:shd w:val="clear" w:color="auto" w:fill="auto"/>
            <w:hideMark/>
          </w:tcPr>
          <w:p w14:paraId="67D0A07A" w14:textId="77777777" w:rsidR="00A54039" w:rsidRPr="00E00C5A" w:rsidRDefault="00A54039" w:rsidP="008B5786">
            <w:pPr>
              <w:textAlignment w:val="baseline"/>
              <w:rPr>
                <w:lang w:val="en-GB" w:eastAsia="en-GB"/>
              </w:rPr>
            </w:pPr>
            <w:r w:rsidRPr="00E00C5A">
              <w:rPr>
                <w:rFonts w:ascii="Calibri" w:hAnsi="Calibri" w:cs="Calibri"/>
                <w:sz w:val="22"/>
                <w:szCs w:val="22"/>
                <w:lang w:val="en-GB" w:eastAsia="en-GB"/>
              </w:rPr>
              <w:t>- Draw-down of funds borrowed under previously contracted </w:t>
            </w:r>
          </w:p>
          <w:p w14:paraId="49A9612E" w14:textId="77777777" w:rsidR="00A54039" w:rsidRPr="00E00C5A" w:rsidRDefault="00A54039" w:rsidP="008B5786">
            <w:pPr>
              <w:textAlignment w:val="baseline"/>
              <w:rPr>
                <w:lang w:val="en-GB" w:eastAsia="en-GB"/>
              </w:rPr>
            </w:pPr>
            <w:r w:rsidRPr="00E00C5A">
              <w:rPr>
                <w:rFonts w:ascii="Calibri" w:hAnsi="Calibri" w:cs="Calibri"/>
                <w:sz w:val="22"/>
                <w:szCs w:val="22"/>
                <w:lang w:val="en-GB" w:eastAsia="en-GB"/>
              </w:rPr>
              <w:t>  funds of special financial institutions and under general borrowings </w:t>
            </w:r>
          </w:p>
        </w:tc>
        <w:tc>
          <w:tcPr>
            <w:tcW w:w="2670" w:type="dxa"/>
            <w:tcBorders>
              <w:top w:val="nil"/>
              <w:left w:val="nil"/>
              <w:bottom w:val="nil"/>
              <w:right w:val="nil"/>
            </w:tcBorders>
            <w:shd w:val="clear" w:color="auto" w:fill="auto"/>
            <w:vAlign w:val="bottom"/>
            <w:hideMark/>
          </w:tcPr>
          <w:p w14:paraId="0201FB08"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689.68 </w:t>
            </w:r>
          </w:p>
        </w:tc>
      </w:tr>
      <w:tr w:rsidR="00A54039" w:rsidRPr="00E00C5A" w14:paraId="5554FC86" w14:textId="77777777" w:rsidTr="008B5786">
        <w:trPr>
          <w:trHeight w:val="300"/>
        </w:trPr>
        <w:tc>
          <w:tcPr>
            <w:tcW w:w="6375" w:type="dxa"/>
            <w:tcBorders>
              <w:top w:val="nil"/>
              <w:left w:val="nil"/>
              <w:bottom w:val="nil"/>
              <w:right w:val="nil"/>
            </w:tcBorders>
            <w:shd w:val="clear" w:color="auto" w:fill="auto"/>
            <w:hideMark/>
          </w:tcPr>
          <w:p w14:paraId="4B604259" w14:textId="77777777" w:rsidR="00A54039" w:rsidRPr="00E00C5A" w:rsidRDefault="00A54039" w:rsidP="008B5786">
            <w:pPr>
              <w:jc w:val="both"/>
              <w:textAlignment w:val="baseline"/>
              <w:rPr>
                <w:lang w:val="en-GB" w:eastAsia="en-GB"/>
              </w:rPr>
            </w:pPr>
            <w:r w:rsidRPr="00E00C5A">
              <w:rPr>
                <w:rFonts w:ascii="Calibri" w:hAnsi="Calibri" w:cs="Calibri"/>
                <w:sz w:val="22"/>
                <w:szCs w:val="22"/>
                <w:lang w:val="en-GB" w:eastAsia="en-GB"/>
              </w:rPr>
              <w:t>- Repayment of borrowings and bonds payable </w:t>
            </w:r>
          </w:p>
        </w:tc>
        <w:tc>
          <w:tcPr>
            <w:tcW w:w="2670" w:type="dxa"/>
            <w:tcBorders>
              <w:top w:val="nil"/>
              <w:left w:val="nil"/>
              <w:bottom w:val="nil"/>
              <w:right w:val="nil"/>
            </w:tcBorders>
            <w:shd w:val="clear" w:color="auto" w:fill="auto"/>
            <w:vAlign w:val="bottom"/>
            <w:hideMark/>
          </w:tcPr>
          <w:p w14:paraId="46DE32F0"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(655.84) </w:t>
            </w:r>
          </w:p>
        </w:tc>
      </w:tr>
      <w:tr w:rsidR="00A54039" w:rsidRPr="00E00C5A" w14:paraId="61AEDECA" w14:textId="77777777" w:rsidTr="008B5786">
        <w:trPr>
          <w:trHeight w:val="300"/>
        </w:trPr>
        <w:tc>
          <w:tcPr>
            <w:tcW w:w="6375" w:type="dxa"/>
            <w:tcBorders>
              <w:top w:val="nil"/>
              <w:left w:val="nil"/>
              <w:bottom w:val="nil"/>
              <w:right w:val="nil"/>
            </w:tcBorders>
            <w:shd w:val="clear" w:color="auto" w:fill="auto"/>
            <w:hideMark/>
          </w:tcPr>
          <w:p w14:paraId="38688AA1" w14:textId="77777777" w:rsidR="00A54039" w:rsidRPr="00E00C5A" w:rsidRDefault="00A54039" w:rsidP="008B5786">
            <w:pPr>
              <w:jc w:val="both"/>
              <w:textAlignment w:val="baseline"/>
              <w:rPr>
                <w:lang w:val="en-GB" w:eastAsia="en-GB"/>
              </w:rPr>
            </w:pPr>
            <w:r w:rsidRPr="00E00C5A">
              <w:rPr>
                <w:rFonts w:ascii="Calibri" w:hAnsi="Calibri" w:cs="Calibri"/>
                <w:sz w:val="22"/>
                <w:szCs w:val="22"/>
                <w:lang w:val="en-GB" w:eastAsia="en-GB"/>
              </w:rPr>
              <w:t>- Foreign exchange gains or losses  </w:t>
            </w:r>
          </w:p>
        </w:tc>
        <w:tc>
          <w:tcPr>
            <w:tcW w:w="2670" w:type="dxa"/>
            <w:tcBorders>
              <w:top w:val="nil"/>
              <w:left w:val="nil"/>
              <w:bottom w:val="nil"/>
              <w:right w:val="nil"/>
            </w:tcBorders>
            <w:shd w:val="clear" w:color="auto" w:fill="auto"/>
            <w:vAlign w:val="bottom"/>
            <w:hideMark/>
          </w:tcPr>
          <w:p w14:paraId="1D9B1630"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1.06 </w:t>
            </w:r>
          </w:p>
        </w:tc>
      </w:tr>
      <w:tr w:rsidR="00A54039" w:rsidRPr="00E00C5A" w14:paraId="29573F05" w14:textId="77777777" w:rsidTr="008B5786">
        <w:trPr>
          <w:trHeight w:val="300"/>
        </w:trPr>
        <w:tc>
          <w:tcPr>
            <w:tcW w:w="6375" w:type="dxa"/>
            <w:tcBorders>
              <w:top w:val="nil"/>
              <w:left w:val="nil"/>
              <w:bottom w:val="single" w:sz="6" w:space="0" w:color="000000"/>
              <w:right w:val="nil"/>
            </w:tcBorders>
            <w:shd w:val="clear" w:color="auto" w:fill="auto"/>
            <w:hideMark/>
          </w:tcPr>
          <w:p w14:paraId="0CA5E3CC" w14:textId="77777777" w:rsidR="00A54039" w:rsidRPr="00E00C5A" w:rsidRDefault="00A54039" w:rsidP="008B5786">
            <w:pPr>
              <w:jc w:val="both"/>
              <w:textAlignment w:val="baseline"/>
              <w:rPr>
                <w:lang w:val="en-GB" w:eastAsia="en-GB"/>
              </w:rPr>
            </w:pPr>
            <w:r w:rsidRPr="00E00C5A">
              <w:rPr>
                <w:rFonts w:ascii="Calibri" w:hAnsi="Calibri" w:cs="Calibri"/>
                <w:sz w:val="22"/>
                <w:szCs w:val="22"/>
                <w:lang w:val="en-GB" w:eastAsia="en-GB"/>
              </w:rPr>
              <w:t>- Other calculations* </w:t>
            </w:r>
          </w:p>
        </w:tc>
        <w:tc>
          <w:tcPr>
            <w:tcW w:w="2670" w:type="dxa"/>
            <w:tcBorders>
              <w:top w:val="nil"/>
              <w:left w:val="nil"/>
              <w:bottom w:val="single" w:sz="6" w:space="0" w:color="000000"/>
              <w:right w:val="nil"/>
            </w:tcBorders>
            <w:shd w:val="clear" w:color="auto" w:fill="auto"/>
            <w:vAlign w:val="bottom"/>
            <w:hideMark/>
          </w:tcPr>
          <w:p w14:paraId="5320B89D" w14:textId="77777777" w:rsidR="00A54039" w:rsidRPr="00E00C5A" w:rsidRDefault="00A54039" w:rsidP="008B5786">
            <w:pPr>
              <w:jc w:val="right"/>
              <w:textAlignment w:val="baseline"/>
              <w:rPr>
                <w:lang w:val="en-GB" w:eastAsia="en-GB"/>
              </w:rPr>
            </w:pPr>
            <w:r w:rsidRPr="00E00C5A">
              <w:rPr>
                <w:rFonts w:ascii="Calibri" w:hAnsi="Calibri" w:cs="Calibri"/>
                <w:sz w:val="22"/>
                <w:szCs w:val="22"/>
                <w:lang w:val="en-GB" w:eastAsia="en-GB"/>
              </w:rPr>
              <w:t>2.19 </w:t>
            </w:r>
          </w:p>
        </w:tc>
      </w:tr>
      <w:tr w:rsidR="00A54039" w:rsidRPr="00E00C5A" w14:paraId="3862089A" w14:textId="77777777" w:rsidTr="008B5786">
        <w:trPr>
          <w:trHeight w:val="300"/>
        </w:trPr>
        <w:tc>
          <w:tcPr>
            <w:tcW w:w="6375" w:type="dxa"/>
            <w:tcBorders>
              <w:top w:val="single" w:sz="6" w:space="0" w:color="000000"/>
              <w:left w:val="nil"/>
              <w:bottom w:val="nil"/>
              <w:right w:val="nil"/>
            </w:tcBorders>
            <w:shd w:val="clear" w:color="auto" w:fill="auto"/>
            <w:hideMark/>
          </w:tcPr>
          <w:p w14:paraId="13197072" w14:textId="77777777" w:rsidR="00A54039" w:rsidRPr="00E00C5A" w:rsidRDefault="00A54039" w:rsidP="008B5786">
            <w:pPr>
              <w:jc w:val="both"/>
              <w:textAlignment w:val="baseline"/>
              <w:rPr>
                <w:lang w:val="en-GB" w:eastAsia="en-GB"/>
              </w:rPr>
            </w:pPr>
            <w:r w:rsidRPr="00E00C5A">
              <w:rPr>
                <w:rFonts w:ascii="Calibri" w:hAnsi="Calibri" w:cs="Calibri"/>
                <w:b/>
                <w:bCs/>
                <w:sz w:val="22"/>
                <w:szCs w:val="22"/>
                <w:lang w:val="en-GB" w:eastAsia="en-GB"/>
              </w:rPr>
              <w:t>Total changes</w:t>
            </w:r>
            <w:r w:rsidRPr="00E00C5A">
              <w:rPr>
                <w:rFonts w:ascii="Calibri" w:hAnsi="Calibri" w:cs="Calibri"/>
                <w:sz w:val="22"/>
                <w:szCs w:val="22"/>
                <w:lang w:val="en-GB" w:eastAsia="en-GB"/>
              </w:rPr>
              <w:t> </w:t>
            </w:r>
          </w:p>
        </w:tc>
        <w:tc>
          <w:tcPr>
            <w:tcW w:w="2670" w:type="dxa"/>
            <w:tcBorders>
              <w:top w:val="single" w:sz="6" w:space="0" w:color="000000"/>
              <w:left w:val="nil"/>
              <w:bottom w:val="nil"/>
              <w:right w:val="nil"/>
            </w:tcBorders>
            <w:shd w:val="clear" w:color="auto" w:fill="auto"/>
            <w:vAlign w:val="bottom"/>
            <w:hideMark/>
          </w:tcPr>
          <w:p w14:paraId="51FB7FC8" w14:textId="77777777" w:rsidR="00A54039" w:rsidRPr="00E00C5A" w:rsidRDefault="00A54039" w:rsidP="008B5786">
            <w:pPr>
              <w:jc w:val="right"/>
              <w:textAlignment w:val="baseline"/>
              <w:rPr>
                <w:lang w:val="en-GB" w:eastAsia="en-GB"/>
              </w:rPr>
            </w:pPr>
            <w:r w:rsidRPr="00E00C5A">
              <w:rPr>
                <w:rFonts w:ascii="Calibri" w:hAnsi="Calibri" w:cs="Calibri"/>
                <w:b/>
                <w:bCs/>
                <w:sz w:val="22"/>
                <w:szCs w:val="22"/>
                <w:lang w:val="en-GB" w:eastAsia="en-GB"/>
              </w:rPr>
              <w:t>37.09</w:t>
            </w:r>
            <w:r w:rsidRPr="00E00C5A">
              <w:rPr>
                <w:rFonts w:ascii="Calibri" w:hAnsi="Calibri" w:cs="Calibri"/>
                <w:sz w:val="22"/>
                <w:szCs w:val="22"/>
                <w:lang w:val="en-GB" w:eastAsia="en-GB"/>
              </w:rPr>
              <w:t> </w:t>
            </w:r>
          </w:p>
        </w:tc>
      </w:tr>
      <w:tr w:rsidR="00A54039" w:rsidRPr="00E00C5A" w14:paraId="0C9322CA" w14:textId="77777777" w:rsidTr="008B5786">
        <w:trPr>
          <w:trHeight w:val="300"/>
        </w:trPr>
        <w:tc>
          <w:tcPr>
            <w:tcW w:w="6375" w:type="dxa"/>
            <w:tcBorders>
              <w:top w:val="single" w:sz="6" w:space="0" w:color="000000"/>
              <w:left w:val="nil"/>
              <w:bottom w:val="nil"/>
              <w:right w:val="nil"/>
            </w:tcBorders>
            <w:shd w:val="clear" w:color="auto" w:fill="auto"/>
            <w:hideMark/>
          </w:tcPr>
          <w:p w14:paraId="23F0D9D5" w14:textId="77777777" w:rsidR="00A54039" w:rsidRPr="00E00C5A" w:rsidRDefault="00A54039" w:rsidP="008B5786">
            <w:pPr>
              <w:jc w:val="both"/>
              <w:textAlignment w:val="baseline"/>
              <w:rPr>
                <w:lang w:val="en-GB" w:eastAsia="en-GB"/>
              </w:rPr>
            </w:pPr>
            <w:r w:rsidRPr="00E00C5A">
              <w:rPr>
                <w:rFonts w:ascii="Calibri" w:hAnsi="Calibri" w:cs="Calibri"/>
                <w:sz w:val="18"/>
                <w:szCs w:val="18"/>
                <w:lang w:val="en-GB" w:eastAsia="en-GB"/>
              </w:rPr>
              <w:t> </w:t>
            </w:r>
          </w:p>
        </w:tc>
        <w:tc>
          <w:tcPr>
            <w:tcW w:w="2670" w:type="dxa"/>
            <w:tcBorders>
              <w:top w:val="single" w:sz="6" w:space="0" w:color="000000"/>
              <w:left w:val="nil"/>
              <w:bottom w:val="nil"/>
              <w:right w:val="nil"/>
            </w:tcBorders>
            <w:shd w:val="clear" w:color="auto" w:fill="auto"/>
            <w:hideMark/>
          </w:tcPr>
          <w:p w14:paraId="69E18AB5" w14:textId="77777777" w:rsidR="00A54039" w:rsidRPr="00E00C5A" w:rsidRDefault="00A54039" w:rsidP="008B5786">
            <w:pPr>
              <w:jc w:val="right"/>
              <w:textAlignment w:val="baseline"/>
              <w:rPr>
                <w:lang w:val="en-GB" w:eastAsia="en-GB"/>
              </w:rPr>
            </w:pPr>
            <w:r w:rsidRPr="00E00C5A">
              <w:rPr>
                <w:rFonts w:ascii="Calibri" w:hAnsi="Calibri" w:cs="Calibri"/>
                <w:sz w:val="18"/>
                <w:szCs w:val="18"/>
                <w:lang w:val="en-GB" w:eastAsia="en-GB"/>
              </w:rPr>
              <w:t> </w:t>
            </w:r>
          </w:p>
        </w:tc>
      </w:tr>
      <w:tr w:rsidR="00A54039" w:rsidRPr="00E00C5A" w14:paraId="398424B9" w14:textId="77777777" w:rsidTr="008B5786">
        <w:trPr>
          <w:trHeight w:val="300"/>
        </w:trPr>
        <w:tc>
          <w:tcPr>
            <w:tcW w:w="9060" w:type="dxa"/>
            <w:gridSpan w:val="2"/>
            <w:tcBorders>
              <w:top w:val="nil"/>
              <w:left w:val="nil"/>
              <w:bottom w:val="nil"/>
              <w:right w:val="nil"/>
            </w:tcBorders>
            <w:shd w:val="clear" w:color="auto" w:fill="auto"/>
            <w:hideMark/>
          </w:tcPr>
          <w:p w14:paraId="03AA5B7B" w14:textId="77777777" w:rsidR="00A54039" w:rsidRPr="00E00C5A" w:rsidRDefault="00A54039" w:rsidP="008B5786">
            <w:pPr>
              <w:jc w:val="both"/>
              <w:textAlignment w:val="baseline"/>
              <w:rPr>
                <w:lang w:val="en-GB" w:eastAsia="en-GB"/>
              </w:rPr>
            </w:pPr>
            <w:r w:rsidRPr="00E00C5A">
              <w:rPr>
                <w:rFonts w:ascii="Calibri" w:hAnsi="Calibri" w:cs="Calibri"/>
                <w:i/>
                <w:iCs/>
                <w:sz w:val="20"/>
                <w:szCs w:val="20"/>
                <w:lang w:val="en-GB" w:eastAsia="en-GB"/>
              </w:rPr>
              <w:t>*Other calculations relate to the changes in amount of interest not due and deferred fees.</w:t>
            </w:r>
            <w:r w:rsidRPr="00E00C5A">
              <w:rPr>
                <w:rFonts w:ascii="Calibri" w:hAnsi="Calibri" w:cs="Calibri"/>
                <w:sz w:val="20"/>
                <w:szCs w:val="20"/>
                <w:lang w:val="en-GB" w:eastAsia="en-GB"/>
              </w:rPr>
              <w:t> </w:t>
            </w:r>
          </w:p>
        </w:tc>
      </w:tr>
    </w:tbl>
    <w:p w14:paraId="1D819909" w14:textId="77777777" w:rsidR="00A54039" w:rsidRPr="00E00C5A" w:rsidRDefault="00A54039" w:rsidP="00A54039">
      <w:pPr>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FD8C13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During 2024, HBOR continued to raise funds, and, on 13 November 2024, HBOR and the European Investment Bank ("EIB") signed a contract in the amount of EUR 200 million (second tranche out of a total of EUR 500 million of the approved framework) for the financing of small and medium-sized enterprises, mid-cap companies, large companies and public sector entities for the projects that include the promotion of environmental sustainability and the fight against climate change. </w:t>
      </w:r>
    </w:p>
    <w:p w14:paraId="097937B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A5C48EC"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addition to the above contract with the EIB, in 2024, HBOR concluded three general purpose borrowing contracts totalling EUR 350 million. </w:t>
      </w:r>
    </w:p>
    <w:p w14:paraId="1166317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8858B9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b/>
          <w:bCs/>
          <w:i/>
          <w:iCs/>
          <w:sz w:val="22"/>
          <w:szCs w:val="22"/>
          <w:lang w:val="en-GB" w:eastAsia="en-GB"/>
        </w:rPr>
        <w:t>Total equity  </w:t>
      </w:r>
      <w:r w:rsidRPr="00E00C5A">
        <w:rPr>
          <w:rFonts w:ascii="Calibri" w:hAnsi="Calibri" w:cs="Calibri"/>
          <w:sz w:val="22"/>
          <w:szCs w:val="22"/>
          <w:lang w:val="en-GB" w:eastAsia="en-GB"/>
        </w:rPr>
        <w:t> </w:t>
      </w:r>
    </w:p>
    <w:p w14:paraId="5649BB8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5AC44C5"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Total equity amounted to EUR 1,503.50 million, representing 37.63 percent of total liabilities and total equity. </w:t>
      </w:r>
    </w:p>
    <w:p w14:paraId="1CD716C8"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0291A8A3"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Total equity of HBOR is comprised of the founder’s capital contributed from the budget of the Republic of Croatia, retained earnings from the profits generated in the previous years, other reserves, guarantee fund and profits for the current period.  </w:t>
      </w:r>
    </w:p>
    <w:p w14:paraId="28FF2E9D"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60ABF5C2"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In the reporting period, the amount of EUR 3.00 million was contributed from the budget of the Republic of Croatia into the founder’s capital. At the end of 2024, the total amount of capital contributed from the budget of the Republic of Croatia stood at EUR 905.25 million, and the remaining amount to be contributed to the founder’s capital up to the total amount of EUR 929.06 million set by the HBOR Act was EUR 23.81 million. </w:t>
      </w:r>
    </w:p>
    <w:p w14:paraId="3FFFF136"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8D5875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Pursuant to the provisions of the HBOR Act, the entire profits of the Bank generated in the reporting period are allocated to the reserves. </w:t>
      </w:r>
    </w:p>
    <w:p w14:paraId="12B730CA"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18D770BB" w14:textId="77777777" w:rsidR="00A54039" w:rsidRPr="00E00C5A" w:rsidRDefault="00A54039" w:rsidP="00A54039">
      <w:pPr>
        <w:spacing w:line="276" w:lineRule="auto"/>
        <w:rPr>
          <w:rFonts w:asciiTheme="minorHAnsi" w:hAnsiTheme="minorHAnsi" w:cstheme="minorHAnsi"/>
          <w:sz w:val="22"/>
          <w:szCs w:val="22"/>
          <w:lang w:val="en-GB"/>
        </w:rPr>
      </w:pPr>
    </w:p>
    <w:p w14:paraId="1C0C6404" w14:textId="77777777" w:rsidR="00A54039" w:rsidRPr="00E00C5A" w:rsidRDefault="00A54039" w:rsidP="00A54039">
      <w:pPr>
        <w:spacing w:line="276" w:lineRule="auto"/>
        <w:rPr>
          <w:rFonts w:asciiTheme="minorHAnsi" w:hAnsiTheme="minorHAnsi" w:cstheme="minorHAnsi"/>
          <w:sz w:val="22"/>
          <w:szCs w:val="22"/>
          <w:lang w:val="en-GB"/>
        </w:rPr>
      </w:pPr>
    </w:p>
    <w:p w14:paraId="2265BC21" w14:textId="77777777" w:rsidR="00A54039" w:rsidRPr="00E00C5A" w:rsidRDefault="00A54039" w:rsidP="00A54039">
      <w:pPr>
        <w:spacing w:line="276" w:lineRule="auto"/>
        <w:rPr>
          <w:rFonts w:asciiTheme="minorHAnsi" w:hAnsiTheme="minorHAnsi" w:cstheme="minorHAnsi"/>
          <w:sz w:val="22"/>
          <w:szCs w:val="22"/>
          <w:lang w:val="en-GB"/>
        </w:rPr>
      </w:pPr>
    </w:p>
    <w:p w14:paraId="33EF0D30" w14:textId="77777777" w:rsidR="00A54039" w:rsidRPr="00E00C5A" w:rsidRDefault="00A54039" w:rsidP="00A54039">
      <w:pPr>
        <w:tabs>
          <w:tab w:val="left" w:pos="-720"/>
        </w:tabs>
        <w:jc w:val="both"/>
        <w:rPr>
          <w:rFonts w:asciiTheme="minorHAnsi" w:eastAsia="SimSun" w:hAnsiTheme="minorHAnsi" w:cstheme="minorHAnsi"/>
          <w:sz w:val="22"/>
          <w:szCs w:val="22"/>
          <w:lang w:val="en-GB"/>
        </w:rPr>
      </w:pPr>
    </w:p>
    <w:p w14:paraId="74D9C40D" w14:textId="77777777" w:rsidR="00A54039" w:rsidRPr="00E00C5A" w:rsidRDefault="00A54039" w:rsidP="00A54039">
      <w:pPr>
        <w:tabs>
          <w:tab w:val="left" w:pos="-720"/>
        </w:tabs>
        <w:jc w:val="both"/>
        <w:rPr>
          <w:rFonts w:asciiTheme="minorHAnsi" w:eastAsia="SimSun" w:hAnsiTheme="minorHAnsi" w:cstheme="minorHAnsi"/>
          <w:sz w:val="22"/>
          <w:szCs w:val="22"/>
          <w:lang w:val="en-GB"/>
        </w:rPr>
      </w:pPr>
    </w:p>
    <w:p w14:paraId="614309DA" w14:textId="77777777" w:rsidR="00A54039" w:rsidRPr="00E00C5A" w:rsidRDefault="00A54039" w:rsidP="00A54039">
      <w:pPr>
        <w:tabs>
          <w:tab w:val="left" w:pos="-720"/>
        </w:tabs>
        <w:jc w:val="both"/>
        <w:rPr>
          <w:rFonts w:asciiTheme="minorHAnsi" w:eastAsia="SimSun" w:hAnsiTheme="minorHAnsi" w:cstheme="minorHAnsi"/>
          <w:sz w:val="22"/>
          <w:szCs w:val="22"/>
          <w:lang w:val="en-GB"/>
        </w:rPr>
      </w:pPr>
    </w:p>
    <w:p w14:paraId="63DDD605" w14:textId="77777777" w:rsidR="00A54039" w:rsidRPr="00E00C5A" w:rsidRDefault="00A54039" w:rsidP="00A54039">
      <w:pPr>
        <w:ind w:left="-435" w:right="-435"/>
        <w:jc w:val="both"/>
        <w:textAlignment w:val="baseline"/>
        <w:rPr>
          <w:rFonts w:ascii="Segoe UI" w:hAnsi="Segoe UI" w:cs="Segoe UI"/>
          <w:sz w:val="18"/>
          <w:szCs w:val="18"/>
          <w:lang w:val="en-GB" w:eastAsia="en-GB"/>
        </w:rPr>
      </w:pPr>
      <w:r w:rsidRPr="00E00C5A">
        <w:rPr>
          <w:rFonts w:ascii="Segoe UI" w:hAnsi="Segoe UI" w:cs="Segoe UI"/>
          <w:noProof/>
          <w:sz w:val="18"/>
          <w:szCs w:val="18"/>
          <w:lang w:val="en-GB" w:eastAsia="en-GB"/>
        </w:rPr>
        <w:drawing>
          <wp:inline distT="0" distB="0" distL="0" distR="0" wp14:anchorId="5C163EAE" wp14:editId="5FA8A27D">
            <wp:extent cx="2809093" cy="3695261"/>
            <wp:effectExtent l="0" t="0" r="0" b="635"/>
            <wp:docPr id="1622351519" name="Picture 8" descr="A red circle with numbers and 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51519" name="Picture 8" descr="A red circle with numbers and a red circle with black tex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092" cy="3704468"/>
                    </a:xfrm>
                    <a:prstGeom prst="rect">
                      <a:avLst/>
                    </a:prstGeom>
                    <a:noFill/>
                    <a:ln>
                      <a:noFill/>
                    </a:ln>
                  </pic:spPr>
                </pic:pic>
              </a:graphicData>
            </a:graphic>
          </wp:inline>
        </w:drawing>
      </w:r>
      <w:r w:rsidRPr="00E00C5A">
        <w:rPr>
          <w:rFonts w:ascii="Calibri" w:hAnsi="Calibri" w:cs="Calibri"/>
          <w:sz w:val="22"/>
          <w:szCs w:val="22"/>
          <w:lang w:val="en-GB" w:eastAsia="en-GB"/>
        </w:rPr>
        <w:t xml:space="preserve">     </w:t>
      </w:r>
      <w:r w:rsidRPr="00E00C5A">
        <w:rPr>
          <w:rFonts w:ascii="Segoe UI" w:hAnsi="Segoe UI" w:cs="Segoe UI"/>
          <w:noProof/>
          <w:sz w:val="18"/>
          <w:szCs w:val="18"/>
          <w:lang w:val="en-GB" w:eastAsia="en-GB"/>
        </w:rPr>
        <w:drawing>
          <wp:inline distT="0" distB="0" distL="0" distR="0" wp14:anchorId="3C58377B" wp14:editId="636E8A72">
            <wp:extent cx="2862164" cy="3689011"/>
            <wp:effectExtent l="0" t="0" r="0" b="6985"/>
            <wp:docPr id="778281512" name="Picture 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1512" name="Picture 7" descr="A screen shot of a graph&#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246" cy="3695561"/>
                    </a:xfrm>
                    <a:prstGeom prst="rect">
                      <a:avLst/>
                    </a:prstGeom>
                    <a:noFill/>
                    <a:ln>
                      <a:noFill/>
                    </a:ln>
                  </pic:spPr>
                </pic:pic>
              </a:graphicData>
            </a:graphic>
          </wp:inline>
        </w:drawing>
      </w:r>
      <w:r w:rsidRPr="00E00C5A">
        <w:rPr>
          <w:lang w:val="en-GB" w:eastAsia="en-GB"/>
        </w:rPr>
        <w:t> </w:t>
      </w:r>
    </w:p>
    <w:p w14:paraId="50687840" w14:textId="77777777" w:rsidR="00A54039" w:rsidRPr="00E00C5A" w:rsidRDefault="00A54039" w:rsidP="00A54039">
      <w:pPr>
        <w:ind w:left="-435" w:right="-43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52DA0172" w14:textId="77777777" w:rsidR="00A54039" w:rsidRPr="00E00C5A" w:rsidRDefault="00A54039" w:rsidP="00A54039">
      <w:pPr>
        <w:ind w:left="-435" w:right="-435"/>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r w:rsidRPr="00E00C5A">
        <w:rPr>
          <w:rFonts w:ascii="Segoe UI" w:hAnsi="Segoe UI" w:cs="Segoe UI"/>
          <w:noProof/>
          <w:sz w:val="18"/>
          <w:szCs w:val="18"/>
          <w:lang w:val="en-GB" w:eastAsia="en-GB"/>
        </w:rPr>
        <w:drawing>
          <wp:inline distT="0" distB="0" distL="0" distR="0" wp14:anchorId="21DBE215" wp14:editId="22C22CFB">
            <wp:extent cx="2776855" cy="3405461"/>
            <wp:effectExtent l="0" t="0" r="4445" b="5080"/>
            <wp:docPr id="1931071532" name="Picture 6" descr="A graph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71532" name="Picture 6" descr="A graph of a pie char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809" cy="3407857"/>
                    </a:xfrm>
                    <a:prstGeom prst="rect">
                      <a:avLst/>
                    </a:prstGeom>
                    <a:noFill/>
                    <a:ln>
                      <a:noFill/>
                    </a:ln>
                  </pic:spPr>
                </pic:pic>
              </a:graphicData>
            </a:graphic>
          </wp:inline>
        </w:drawing>
      </w:r>
      <w:r w:rsidRPr="00E00C5A">
        <w:rPr>
          <w:rFonts w:ascii="Calibri" w:hAnsi="Calibri" w:cs="Calibri"/>
          <w:sz w:val="22"/>
          <w:szCs w:val="22"/>
          <w:lang w:val="en-GB" w:eastAsia="en-GB"/>
        </w:rPr>
        <w:t>      </w:t>
      </w:r>
      <w:r w:rsidRPr="00E00C5A">
        <w:rPr>
          <w:rFonts w:ascii="Segoe UI" w:hAnsi="Segoe UI" w:cs="Segoe UI"/>
          <w:noProof/>
          <w:sz w:val="18"/>
          <w:szCs w:val="18"/>
          <w:lang w:val="en-GB" w:eastAsia="en-GB"/>
        </w:rPr>
        <w:drawing>
          <wp:inline distT="0" distB="0" distL="0" distR="0" wp14:anchorId="566143A1" wp14:editId="0E444C70">
            <wp:extent cx="2823404" cy="3409950"/>
            <wp:effectExtent l="0" t="0" r="0" b="0"/>
            <wp:docPr id="1840195701" name="Picture 5" descr="A diagram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95701" name="Picture 5" descr="A diagram of a pie char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784" cy="3439394"/>
                    </a:xfrm>
                    <a:prstGeom prst="rect">
                      <a:avLst/>
                    </a:prstGeom>
                    <a:noFill/>
                    <a:ln>
                      <a:noFill/>
                    </a:ln>
                  </pic:spPr>
                </pic:pic>
              </a:graphicData>
            </a:graphic>
          </wp:inline>
        </w:drawing>
      </w:r>
      <w:r w:rsidRPr="00E00C5A">
        <w:rPr>
          <w:rFonts w:ascii="Calibri" w:hAnsi="Calibri" w:cs="Calibri"/>
          <w:sz w:val="22"/>
          <w:szCs w:val="22"/>
          <w:lang w:val="en-GB" w:eastAsia="en-GB"/>
        </w:rPr>
        <w:t>     </w:t>
      </w:r>
      <w:r w:rsidRPr="00E00C5A">
        <w:rPr>
          <w:lang w:val="en-GB" w:eastAsia="en-GB"/>
        </w:rPr>
        <w:t> </w:t>
      </w:r>
    </w:p>
    <w:p w14:paraId="10765639"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2"/>
          <w:szCs w:val="22"/>
          <w:lang w:val="en-GB" w:eastAsia="en-GB"/>
        </w:rPr>
        <w:t>  </w:t>
      </w:r>
    </w:p>
    <w:p w14:paraId="26D67A16"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0"/>
          <w:szCs w:val="20"/>
          <w:lang w:val="en-GB" w:eastAsia="en-GB"/>
        </w:rPr>
        <w:t>*Investments in subsidiaries, Property, plant and equipment and intangible assets, Foreclosed assets and Other assets. </w:t>
      </w:r>
    </w:p>
    <w:p w14:paraId="0D166C5F" w14:textId="77777777" w:rsidR="00A54039" w:rsidRPr="00E00C5A" w:rsidRDefault="00A54039" w:rsidP="00A54039">
      <w:pPr>
        <w:jc w:val="both"/>
        <w:textAlignment w:val="baseline"/>
        <w:rPr>
          <w:rFonts w:ascii="Segoe UI" w:hAnsi="Segoe UI" w:cs="Segoe UI"/>
          <w:sz w:val="18"/>
          <w:szCs w:val="18"/>
          <w:lang w:val="en-GB" w:eastAsia="en-GB"/>
        </w:rPr>
      </w:pPr>
      <w:r w:rsidRPr="00E00C5A">
        <w:rPr>
          <w:rFonts w:ascii="Calibri" w:hAnsi="Calibri" w:cs="Calibri"/>
          <w:sz w:val="20"/>
          <w:szCs w:val="20"/>
          <w:lang w:val="en-GB" w:eastAsia="en-GB"/>
        </w:rPr>
        <w:t>**Other liabilities, Provisioning for guarantees, commitments and other liabilities. </w:t>
      </w:r>
    </w:p>
    <w:p w14:paraId="62A77272" w14:textId="77777777" w:rsidR="00E1109F" w:rsidRDefault="00E1109F" w:rsidP="003C72CB">
      <w:pPr>
        <w:spacing w:before="120" w:after="120" w:line="276" w:lineRule="auto"/>
        <w:jc w:val="both"/>
        <w:rPr>
          <w:rFonts w:ascii="Calibri" w:eastAsia="SimSun" w:hAnsi="Calibri" w:cs="Calibri"/>
          <w:b/>
          <w:sz w:val="22"/>
          <w:szCs w:val="22"/>
          <w:lang w:val="hr-HR"/>
        </w:rPr>
        <w:sectPr w:rsidR="00E1109F" w:rsidSect="00A54039">
          <w:headerReference w:type="default" r:id="rId42"/>
          <w:footerReference w:type="default" r:id="rId43"/>
          <w:footerReference w:type="first" r:id="rId44"/>
          <w:pgSz w:w="11906" w:h="16838"/>
          <w:pgMar w:top="1276" w:right="1417" w:bottom="1417" w:left="1417" w:header="567" w:footer="708" w:gutter="0"/>
          <w:pgNumType w:start="1"/>
          <w:cols w:space="708"/>
          <w:titlePg/>
          <w:docGrid w:linePitch="360"/>
        </w:sectPr>
      </w:pPr>
    </w:p>
    <w:p w14:paraId="41EA336B" w14:textId="6A0C6067" w:rsidR="00A005AB" w:rsidRDefault="00A005AB" w:rsidP="003C72CB">
      <w:pPr>
        <w:spacing w:before="120" w:after="120" w:line="276" w:lineRule="auto"/>
        <w:jc w:val="both"/>
        <w:rPr>
          <w:rFonts w:ascii="Calibri" w:eastAsia="SimSun" w:hAnsi="Calibri" w:cs="Calibri"/>
          <w:b/>
          <w:sz w:val="22"/>
          <w:szCs w:val="22"/>
          <w:lang w:val="hr-HR"/>
        </w:rPr>
      </w:pPr>
    </w:p>
    <w:p w14:paraId="0610FD29"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bookmarkStart w:id="58" w:name="_Toc255898376"/>
      <w:bookmarkEnd w:id="0"/>
    </w:p>
    <w:p w14:paraId="54CCCF88"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504272BE"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bookmarkEnd w:id="58"/>
    <w:p w14:paraId="2038B0CD"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39E370C7"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656A66F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599BF7B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4F7B05AA"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3D9530F6" w14:textId="25433CF6" w:rsidR="00587444" w:rsidRDefault="00587444" w:rsidP="00587444">
      <w:pPr>
        <w:suppressAutoHyphens w:val="0"/>
        <w:autoSpaceDN/>
        <w:spacing w:before="120" w:after="120" w:line="23" w:lineRule="atLeast"/>
        <w:jc w:val="center"/>
        <w:rPr>
          <w:rFonts w:ascii="Arial" w:hAnsi="Arial" w:cs="Arial"/>
          <w:b/>
          <w:sz w:val="20"/>
          <w:szCs w:val="20"/>
          <w:lang w:val="hr-HR"/>
        </w:rPr>
      </w:pPr>
    </w:p>
    <w:p w14:paraId="1F865E0B" w14:textId="00D29A13" w:rsidR="008727DF" w:rsidRDefault="008727DF" w:rsidP="00587444">
      <w:pPr>
        <w:suppressAutoHyphens w:val="0"/>
        <w:autoSpaceDN/>
        <w:spacing w:before="120" w:after="120" w:line="23" w:lineRule="atLeast"/>
        <w:jc w:val="center"/>
        <w:rPr>
          <w:rFonts w:ascii="Arial" w:hAnsi="Arial" w:cs="Arial"/>
          <w:b/>
          <w:sz w:val="20"/>
          <w:szCs w:val="20"/>
          <w:lang w:val="hr-HR"/>
        </w:rPr>
      </w:pPr>
    </w:p>
    <w:p w14:paraId="2A6D88B8" w14:textId="77777777" w:rsidR="008727DF" w:rsidRPr="00587444" w:rsidRDefault="008727DF" w:rsidP="00587444">
      <w:pPr>
        <w:suppressAutoHyphens w:val="0"/>
        <w:autoSpaceDN/>
        <w:spacing w:before="120" w:after="120" w:line="23" w:lineRule="atLeast"/>
        <w:jc w:val="center"/>
        <w:rPr>
          <w:rFonts w:ascii="Arial" w:hAnsi="Arial" w:cs="Arial"/>
          <w:b/>
          <w:sz w:val="20"/>
          <w:szCs w:val="20"/>
          <w:lang w:val="hr-HR"/>
        </w:rPr>
      </w:pPr>
    </w:p>
    <w:p w14:paraId="1F841DEB"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2A7C7DF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04F92C0C"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661B8E7E" w14:textId="77777777" w:rsidR="00587444" w:rsidRPr="00587444" w:rsidRDefault="00587444" w:rsidP="00587444">
      <w:pPr>
        <w:keepNext/>
        <w:suppressAutoHyphens w:val="0"/>
        <w:autoSpaceDN/>
        <w:spacing w:line="360" w:lineRule="auto"/>
        <w:ind w:left="-142" w:right="-709"/>
        <w:jc w:val="both"/>
        <w:outlineLvl w:val="1"/>
        <w:rPr>
          <w:rFonts w:ascii="Arial" w:hAnsi="Arial" w:cs="Arial"/>
          <w:b/>
          <w:sz w:val="28"/>
          <w:szCs w:val="28"/>
          <w:lang w:val="en-GB"/>
        </w:rPr>
      </w:pPr>
      <w:bookmarkStart w:id="59" w:name="_Toc4056840"/>
      <w:r w:rsidRPr="00587444">
        <w:rPr>
          <w:rFonts w:ascii="Arial" w:hAnsi="Arial" w:cs="Arial"/>
          <w:b/>
          <w:bCs/>
          <w:sz w:val="20"/>
          <w:szCs w:val="20"/>
          <w:lang w:val="en-GB"/>
        </w:rPr>
        <w:t xml:space="preserve">  </w:t>
      </w:r>
      <w:r w:rsidRPr="00587444">
        <w:rPr>
          <w:rFonts w:ascii="Arial" w:hAnsi="Arial" w:cs="Arial"/>
          <w:b/>
          <w:bCs/>
          <w:sz w:val="28"/>
          <w:szCs w:val="28"/>
          <w:lang w:val="en-GB"/>
        </w:rPr>
        <w:t xml:space="preserve">CROATIAN BANK FOR RECONSTRUCTION AND </w:t>
      </w:r>
      <w:r w:rsidRPr="00587444">
        <w:rPr>
          <w:rFonts w:ascii="Arial" w:hAnsi="Arial" w:cs="Arial"/>
          <w:b/>
          <w:sz w:val="28"/>
          <w:szCs w:val="28"/>
          <w:lang w:val="en-GB"/>
        </w:rPr>
        <w:t>DEVELOPMENT</w:t>
      </w:r>
      <w:bookmarkEnd w:id="59"/>
    </w:p>
    <w:p w14:paraId="4A365236" w14:textId="3BC517AC" w:rsidR="00587444" w:rsidRPr="00587444" w:rsidRDefault="00587444" w:rsidP="00587444">
      <w:pPr>
        <w:keepNext/>
        <w:tabs>
          <w:tab w:val="left" w:pos="-720"/>
        </w:tabs>
        <w:autoSpaceDN/>
        <w:jc w:val="both"/>
        <w:outlineLvl w:val="0"/>
        <w:rPr>
          <w:rFonts w:ascii="Arial" w:hAnsi="Arial" w:cs="Arial"/>
          <w:spacing w:val="-3"/>
          <w:sz w:val="28"/>
          <w:szCs w:val="28"/>
          <w:u w:val="single"/>
          <w:lang w:val="en-GB"/>
        </w:rPr>
      </w:pPr>
      <w:bookmarkStart w:id="60" w:name="_Annual_financial_statements"/>
      <w:bookmarkEnd w:id="60"/>
      <w:r w:rsidRPr="00587444">
        <w:rPr>
          <w:rFonts w:ascii="Arial" w:hAnsi="Arial" w:cs="Arial"/>
          <w:spacing w:val="-3"/>
          <w:sz w:val="28"/>
          <w:szCs w:val="28"/>
          <w:lang w:val="en-GB"/>
        </w:rPr>
        <w:t>Annual financial statements for 202</w:t>
      </w:r>
      <w:r w:rsidR="00AE2216">
        <w:rPr>
          <w:rFonts w:ascii="Arial" w:hAnsi="Arial" w:cs="Arial"/>
          <w:spacing w:val="-3"/>
          <w:sz w:val="28"/>
          <w:szCs w:val="28"/>
          <w:lang w:val="en-GB"/>
        </w:rPr>
        <w:t>4</w:t>
      </w:r>
      <w:r w:rsidRPr="00587444">
        <w:rPr>
          <w:rFonts w:ascii="Arial" w:hAnsi="Arial" w:cs="Arial"/>
          <w:spacing w:val="-3"/>
          <w:sz w:val="28"/>
          <w:szCs w:val="28"/>
          <w:lang w:val="en-GB"/>
        </w:rPr>
        <w:t xml:space="preserve"> </w:t>
      </w:r>
    </w:p>
    <w:p w14:paraId="20FCC4AD"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1C11D945"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73C8FD49"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0A9D5D4"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E7CE6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8AA71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DD82F0F"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9924AF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C518FA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0012243"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68C0BF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5B4530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71E2401B"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FC242B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A8670E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2A507A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023A06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1CD909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6310DC2"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2E98C97"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5B485B58" w14:textId="4BC0FAA7" w:rsidR="00587444" w:rsidRPr="00587444" w:rsidRDefault="00587444" w:rsidP="00587444">
      <w:pPr>
        <w:suppressAutoHyphens w:val="0"/>
        <w:autoSpaceDN/>
        <w:spacing w:before="120" w:after="120" w:line="276" w:lineRule="auto"/>
        <w:rPr>
          <w:rFonts w:ascii="Arial" w:hAnsi="Arial" w:cs="Arial"/>
          <w:sz w:val="22"/>
          <w:szCs w:val="22"/>
          <w:lang w:val="en-GB"/>
        </w:rPr>
        <w:sectPr w:rsidR="00587444" w:rsidRPr="00587444" w:rsidSect="00A54039">
          <w:footerReference w:type="first" r:id="rId45"/>
          <w:pgSz w:w="11906" w:h="16838"/>
          <w:pgMar w:top="1276" w:right="1417" w:bottom="1417" w:left="1417" w:header="567" w:footer="708" w:gutter="0"/>
          <w:pgNumType w:start="1"/>
          <w:cols w:space="708"/>
          <w:titlePg/>
          <w:docGrid w:linePitch="360"/>
        </w:sectPr>
      </w:pPr>
      <w:r w:rsidRPr="00587444">
        <w:rPr>
          <w:rFonts w:ascii="Arial" w:hAnsi="Arial" w:cs="Arial"/>
          <w:sz w:val="22"/>
          <w:szCs w:val="22"/>
          <w:lang w:val="en-GB"/>
        </w:rPr>
        <w:t>Zagreb, March 202</w:t>
      </w:r>
      <w:r w:rsidR="00AE2216">
        <w:rPr>
          <w:rFonts w:ascii="Arial" w:hAnsi="Arial" w:cs="Arial"/>
          <w:sz w:val="22"/>
          <w:szCs w:val="22"/>
          <w:lang w:val="en-GB"/>
        </w:rPr>
        <w:t>5</w:t>
      </w:r>
    </w:p>
    <w:p w14:paraId="01E51CEF" w14:textId="77777777" w:rsidR="00587444" w:rsidRPr="00587444" w:rsidRDefault="00587444" w:rsidP="00587444">
      <w:pPr>
        <w:keepNext/>
        <w:suppressAutoHyphens w:val="0"/>
        <w:autoSpaceDN/>
        <w:jc w:val="both"/>
        <w:rPr>
          <w:rFonts w:ascii="Arial" w:hAnsi="Arial" w:cs="Arial"/>
          <w:sz w:val="20"/>
          <w:szCs w:val="20"/>
          <w:lang w:val="en-GB"/>
        </w:rPr>
      </w:pPr>
    </w:p>
    <w:tbl>
      <w:tblPr>
        <w:tblW w:w="5000" w:type="pct"/>
        <w:tblLook w:val="01E0" w:firstRow="1" w:lastRow="1" w:firstColumn="1" w:lastColumn="1" w:noHBand="0" w:noVBand="0"/>
      </w:tblPr>
      <w:tblGrid>
        <w:gridCol w:w="8445"/>
        <w:gridCol w:w="1052"/>
      </w:tblGrid>
      <w:tr w:rsidR="00587444" w:rsidRPr="00587444" w14:paraId="370AC1CD" w14:textId="77777777" w:rsidTr="00DD69E7">
        <w:trPr>
          <w:trHeight w:val="284"/>
        </w:trPr>
        <w:tc>
          <w:tcPr>
            <w:tcW w:w="4446" w:type="pct"/>
            <w:vAlign w:val="bottom"/>
          </w:tcPr>
          <w:p w14:paraId="4D93A7C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979A64" w14:textId="77777777" w:rsidR="00587444" w:rsidRPr="00587444" w:rsidRDefault="00587444" w:rsidP="00587444">
            <w:pPr>
              <w:suppressAutoHyphens w:val="0"/>
              <w:autoSpaceDN/>
              <w:spacing w:before="120"/>
              <w:jc w:val="right"/>
              <w:rPr>
                <w:rFonts w:ascii="Arial" w:hAnsi="Arial" w:cs="Arial"/>
                <w:sz w:val="20"/>
                <w:szCs w:val="20"/>
                <w:highlight w:val="yellow"/>
                <w:lang w:val="en-GB"/>
              </w:rPr>
            </w:pPr>
            <w:r w:rsidRPr="00587444">
              <w:rPr>
                <w:rFonts w:ascii="Arial" w:hAnsi="Arial" w:cs="Arial"/>
                <w:sz w:val="20"/>
                <w:szCs w:val="20"/>
                <w:lang w:val="en-GB"/>
              </w:rPr>
              <w:t>Page</w:t>
            </w:r>
          </w:p>
        </w:tc>
      </w:tr>
      <w:tr w:rsidR="00587444" w:rsidRPr="00DB5528" w14:paraId="3CDF1B35" w14:textId="77777777" w:rsidTr="00DD69E7">
        <w:trPr>
          <w:trHeight w:val="284"/>
        </w:trPr>
        <w:tc>
          <w:tcPr>
            <w:tcW w:w="4446" w:type="pct"/>
            <w:vAlign w:val="bottom"/>
          </w:tcPr>
          <w:p w14:paraId="06875048" w14:textId="77777777" w:rsidR="004E3773"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 xml:space="preserve">Responsibilities of the Management and Supervisory Boards for the preparation and </w:t>
            </w:r>
          </w:p>
          <w:p w14:paraId="32B99649" w14:textId="6220270F"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approval of the annual report</w:t>
            </w:r>
          </w:p>
        </w:tc>
        <w:tc>
          <w:tcPr>
            <w:tcW w:w="554" w:type="pct"/>
            <w:vAlign w:val="bottom"/>
          </w:tcPr>
          <w:p w14:paraId="14C74CEF" w14:textId="0E6FB811"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55</w:t>
            </w:r>
          </w:p>
        </w:tc>
      </w:tr>
      <w:tr w:rsidR="00587444" w:rsidRPr="00587444" w14:paraId="32F6B751" w14:textId="77777777" w:rsidTr="00DD69E7">
        <w:trPr>
          <w:trHeight w:val="284"/>
        </w:trPr>
        <w:tc>
          <w:tcPr>
            <w:tcW w:w="4446" w:type="pct"/>
            <w:vAlign w:val="bottom"/>
          </w:tcPr>
          <w:p w14:paraId="5623847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2B9CA1C4"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607717" w:rsidRPr="00587444" w14:paraId="4D3E7D33" w14:textId="77777777" w:rsidTr="00607717">
        <w:trPr>
          <w:trHeight w:val="284"/>
        </w:trPr>
        <w:tc>
          <w:tcPr>
            <w:tcW w:w="4446" w:type="pct"/>
            <w:vAlign w:val="bottom"/>
          </w:tcPr>
          <w:p w14:paraId="24ABFB7C" w14:textId="77777777" w:rsidR="004E3773" w:rsidRDefault="00607717" w:rsidP="00587444">
            <w:pPr>
              <w:suppressAutoHyphens w:val="0"/>
              <w:autoSpaceDN/>
              <w:spacing w:before="120"/>
              <w:rPr>
                <w:rFonts w:ascii="Arial" w:hAnsi="Arial" w:cs="Arial"/>
                <w:sz w:val="20"/>
                <w:szCs w:val="20"/>
                <w:lang w:val="en-GB"/>
              </w:rPr>
            </w:pPr>
            <w:bookmarkStart w:id="61" w:name="_Hlk192502483"/>
            <w:r w:rsidRPr="00607717">
              <w:rPr>
                <w:rFonts w:ascii="Arial" w:hAnsi="Arial" w:cs="Arial"/>
                <w:sz w:val="20"/>
                <w:szCs w:val="20"/>
                <w:lang w:val="en-GB"/>
              </w:rPr>
              <w:t xml:space="preserve">Independent Joint Auditor’s Report to the owner of Croatian Bank for Reconstruction and </w:t>
            </w:r>
          </w:p>
          <w:p w14:paraId="29532B45" w14:textId="101F87DE" w:rsidR="00607717" w:rsidRPr="00587444" w:rsidRDefault="00607717" w:rsidP="00587444">
            <w:pPr>
              <w:suppressAutoHyphens w:val="0"/>
              <w:autoSpaceDN/>
              <w:spacing w:before="120"/>
              <w:rPr>
                <w:rFonts w:ascii="Arial" w:hAnsi="Arial" w:cs="Arial"/>
                <w:sz w:val="20"/>
                <w:szCs w:val="20"/>
                <w:lang w:val="en-GB"/>
              </w:rPr>
            </w:pPr>
            <w:r w:rsidRPr="00607717">
              <w:rPr>
                <w:rFonts w:ascii="Arial" w:hAnsi="Arial" w:cs="Arial"/>
                <w:sz w:val="20"/>
                <w:szCs w:val="20"/>
                <w:lang w:val="en-GB"/>
              </w:rPr>
              <w:t>Development</w:t>
            </w:r>
            <w:bookmarkEnd w:id="61"/>
          </w:p>
        </w:tc>
        <w:tc>
          <w:tcPr>
            <w:tcW w:w="554" w:type="pct"/>
            <w:vAlign w:val="center"/>
          </w:tcPr>
          <w:p w14:paraId="76AFB1A2" w14:textId="15E1E58B" w:rsidR="00607717" w:rsidRPr="00DB5528" w:rsidRDefault="00607717" w:rsidP="00587444">
            <w:pPr>
              <w:suppressAutoHyphens w:val="0"/>
              <w:autoSpaceDN/>
              <w:spacing w:before="120"/>
              <w:jc w:val="right"/>
              <w:rPr>
                <w:rFonts w:ascii="Arial" w:hAnsi="Arial" w:cs="Arial"/>
                <w:sz w:val="20"/>
                <w:szCs w:val="20"/>
                <w:lang w:val="en-GB"/>
              </w:rPr>
            </w:pPr>
          </w:p>
        </w:tc>
      </w:tr>
      <w:tr w:rsidR="00607717" w:rsidRPr="00587444" w14:paraId="2E5F18E9" w14:textId="77777777" w:rsidTr="00DD69E7">
        <w:trPr>
          <w:trHeight w:val="284"/>
        </w:trPr>
        <w:tc>
          <w:tcPr>
            <w:tcW w:w="4446" w:type="pct"/>
            <w:vAlign w:val="bottom"/>
          </w:tcPr>
          <w:p w14:paraId="0BF0DCF6" w14:textId="77777777" w:rsidR="00607717" w:rsidRPr="00587444" w:rsidRDefault="00607717" w:rsidP="00587444">
            <w:pPr>
              <w:suppressAutoHyphens w:val="0"/>
              <w:autoSpaceDN/>
              <w:spacing w:before="120"/>
              <w:rPr>
                <w:rFonts w:ascii="Arial" w:hAnsi="Arial" w:cs="Arial"/>
                <w:sz w:val="20"/>
                <w:szCs w:val="20"/>
                <w:lang w:val="en-GB"/>
              </w:rPr>
            </w:pPr>
          </w:p>
        </w:tc>
        <w:tc>
          <w:tcPr>
            <w:tcW w:w="554" w:type="pct"/>
            <w:vAlign w:val="bottom"/>
          </w:tcPr>
          <w:p w14:paraId="32597EB8" w14:textId="77777777" w:rsidR="00607717" w:rsidRPr="00DB5528" w:rsidRDefault="00607717" w:rsidP="00587444">
            <w:pPr>
              <w:suppressAutoHyphens w:val="0"/>
              <w:autoSpaceDN/>
              <w:spacing w:before="120"/>
              <w:jc w:val="right"/>
              <w:rPr>
                <w:rFonts w:ascii="Arial" w:hAnsi="Arial" w:cs="Arial"/>
                <w:sz w:val="20"/>
                <w:szCs w:val="20"/>
                <w:lang w:val="en-GB"/>
              </w:rPr>
            </w:pPr>
          </w:p>
        </w:tc>
      </w:tr>
      <w:tr w:rsidR="00587444" w:rsidRPr="00587444" w14:paraId="5A59B543" w14:textId="77777777" w:rsidTr="00DD69E7">
        <w:trPr>
          <w:trHeight w:val="284"/>
        </w:trPr>
        <w:tc>
          <w:tcPr>
            <w:tcW w:w="4446" w:type="pct"/>
            <w:vAlign w:val="bottom"/>
          </w:tcPr>
          <w:p w14:paraId="3DE3737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Consolidated Financial Statements of the Group:</w:t>
            </w:r>
          </w:p>
        </w:tc>
        <w:tc>
          <w:tcPr>
            <w:tcW w:w="554" w:type="pct"/>
            <w:vAlign w:val="bottom"/>
          </w:tcPr>
          <w:p w14:paraId="59D1A2A7" w14:textId="660F3AEC"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sz w:val="20"/>
                <w:szCs w:val="20"/>
                <w:lang w:val="en-GB"/>
              </w:rPr>
              <w:t>6</w:t>
            </w:r>
            <w:r w:rsidR="006C232E" w:rsidRPr="00DB5528">
              <w:rPr>
                <w:rFonts w:ascii="Arial" w:hAnsi="Arial" w:cs="Arial"/>
                <w:sz w:val="20"/>
                <w:szCs w:val="20"/>
                <w:lang w:val="en-GB"/>
              </w:rPr>
              <w:t>4</w:t>
            </w:r>
          </w:p>
        </w:tc>
      </w:tr>
      <w:tr w:rsidR="00587444" w:rsidRPr="00587444" w14:paraId="1DEB81F3" w14:textId="77777777" w:rsidTr="00DD69E7">
        <w:trPr>
          <w:trHeight w:val="284"/>
        </w:trPr>
        <w:tc>
          <w:tcPr>
            <w:tcW w:w="4446" w:type="pct"/>
            <w:vAlign w:val="bottom"/>
          </w:tcPr>
          <w:p w14:paraId="3E8BA7F4"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0EB7029A" w14:textId="71544CF1"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6</w:t>
            </w:r>
            <w:r w:rsidR="006C232E" w:rsidRPr="00DB5528">
              <w:rPr>
                <w:rFonts w:ascii="Arial" w:hAnsi="Arial" w:cs="Arial"/>
                <w:color w:val="000000"/>
                <w:sz w:val="20"/>
                <w:szCs w:val="20"/>
                <w:lang w:val="hr-HR"/>
              </w:rPr>
              <w:t>4</w:t>
            </w:r>
          </w:p>
        </w:tc>
      </w:tr>
      <w:tr w:rsidR="00587444" w:rsidRPr="00587444" w14:paraId="3BFD5421" w14:textId="77777777" w:rsidTr="00DD69E7">
        <w:trPr>
          <w:trHeight w:val="284"/>
        </w:trPr>
        <w:tc>
          <w:tcPr>
            <w:tcW w:w="4446" w:type="pct"/>
            <w:vAlign w:val="bottom"/>
          </w:tcPr>
          <w:p w14:paraId="6EE4FD0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61CACBE7"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1BA7ACE1" w14:textId="77777777" w:rsidTr="00DD69E7">
        <w:trPr>
          <w:trHeight w:val="284"/>
        </w:trPr>
        <w:tc>
          <w:tcPr>
            <w:tcW w:w="4446" w:type="pct"/>
            <w:vAlign w:val="bottom"/>
          </w:tcPr>
          <w:p w14:paraId="00914F75"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61A1EA55" w14:textId="4A18B841"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6</w:t>
            </w:r>
            <w:r w:rsidR="006C232E" w:rsidRPr="00DB5528">
              <w:rPr>
                <w:rFonts w:ascii="Arial" w:hAnsi="Arial" w:cs="Arial"/>
                <w:color w:val="000000"/>
                <w:sz w:val="20"/>
                <w:szCs w:val="20"/>
                <w:lang w:val="hr-HR"/>
              </w:rPr>
              <w:t>5</w:t>
            </w:r>
          </w:p>
        </w:tc>
      </w:tr>
      <w:tr w:rsidR="00587444" w:rsidRPr="00587444" w14:paraId="2EB08703" w14:textId="77777777" w:rsidTr="00DD69E7">
        <w:trPr>
          <w:trHeight w:val="284"/>
        </w:trPr>
        <w:tc>
          <w:tcPr>
            <w:tcW w:w="4446" w:type="pct"/>
            <w:vAlign w:val="bottom"/>
          </w:tcPr>
          <w:p w14:paraId="0A9FE53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3285E25"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1CCA5874" w14:textId="77777777" w:rsidTr="00DD69E7">
        <w:trPr>
          <w:trHeight w:val="284"/>
        </w:trPr>
        <w:tc>
          <w:tcPr>
            <w:tcW w:w="4446" w:type="pct"/>
            <w:vAlign w:val="bottom"/>
          </w:tcPr>
          <w:p w14:paraId="4538423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1A507CA4" w14:textId="31617573"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6</w:t>
            </w:r>
            <w:r w:rsidR="006C232E" w:rsidRPr="00DB5528">
              <w:rPr>
                <w:rFonts w:ascii="Arial" w:hAnsi="Arial" w:cs="Arial"/>
                <w:color w:val="000000"/>
                <w:sz w:val="20"/>
                <w:szCs w:val="20"/>
                <w:lang w:val="hr-HR"/>
              </w:rPr>
              <w:t>6</w:t>
            </w:r>
          </w:p>
        </w:tc>
      </w:tr>
      <w:tr w:rsidR="00587444" w:rsidRPr="00587444" w14:paraId="0104597A" w14:textId="77777777" w:rsidTr="00DD69E7">
        <w:trPr>
          <w:trHeight w:val="284"/>
        </w:trPr>
        <w:tc>
          <w:tcPr>
            <w:tcW w:w="4446" w:type="pct"/>
            <w:vAlign w:val="bottom"/>
          </w:tcPr>
          <w:p w14:paraId="19B00873"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40E0FF"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4B2C9B3C" w14:textId="77777777" w:rsidTr="00DD69E7">
        <w:trPr>
          <w:trHeight w:val="284"/>
        </w:trPr>
        <w:tc>
          <w:tcPr>
            <w:tcW w:w="4446" w:type="pct"/>
            <w:vAlign w:val="bottom"/>
          </w:tcPr>
          <w:p w14:paraId="1EE951B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77EFF23A" w14:textId="02E37C78"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6</w:t>
            </w:r>
            <w:r w:rsidR="00587444" w:rsidRPr="00DB5528">
              <w:rPr>
                <w:rFonts w:ascii="Arial" w:hAnsi="Arial" w:cs="Arial"/>
                <w:color w:val="000000"/>
                <w:sz w:val="20"/>
                <w:szCs w:val="20"/>
                <w:lang w:val="hr-HR"/>
              </w:rPr>
              <w:t>7</w:t>
            </w:r>
          </w:p>
        </w:tc>
      </w:tr>
      <w:tr w:rsidR="00587444" w:rsidRPr="00587444" w14:paraId="4DD06AB4" w14:textId="77777777" w:rsidTr="00DD69E7">
        <w:trPr>
          <w:trHeight w:val="284"/>
        </w:trPr>
        <w:tc>
          <w:tcPr>
            <w:tcW w:w="4446" w:type="pct"/>
            <w:vAlign w:val="bottom"/>
          </w:tcPr>
          <w:p w14:paraId="094C2E48"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A983FB2"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63C4165D" w14:textId="77777777" w:rsidTr="00DD69E7">
        <w:trPr>
          <w:trHeight w:val="284"/>
        </w:trPr>
        <w:tc>
          <w:tcPr>
            <w:tcW w:w="4446" w:type="pct"/>
            <w:vAlign w:val="bottom"/>
          </w:tcPr>
          <w:p w14:paraId="4F9A4977"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6D013E68" w14:textId="6C2ACA34"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sz w:val="20"/>
                <w:szCs w:val="20"/>
                <w:lang w:val="en-GB"/>
              </w:rPr>
              <w:t>6</w:t>
            </w:r>
            <w:r w:rsidR="006C232E" w:rsidRPr="00DB5528">
              <w:rPr>
                <w:rFonts w:ascii="Arial" w:hAnsi="Arial" w:cs="Arial"/>
                <w:sz w:val="20"/>
                <w:szCs w:val="20"/>
                <w:lang w:val="en-GB"/>
              </w:rPr>
              <w:t>8</w:t>
            </w:r>
          </w:p>
        </w:tc>
      </w:tr>
      <w:tr w:rsidR="00587444" w:rsidRPr="00587444" w14:paraId="68372876" w14:textId="77777777" w:rsidTr="00DD69E7">
        <w:trPr>
          <w:trHeight w:val="284"/>
        </w:trPr>
        <w:tc>
          <w:tcPr>
            <w:tcW w:w="4446" w:type="pct"/>
            <w:vAlign w:val="bottom"/>
          </w:tcPr>
          <w:p w14:paraId="749ACDEA"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71DA8BEE"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006D4292" w14:textId="77777777" w:rsidTr="00DD69E7">
        <w:trPr>
          <w:trHeight w:val="284"/>
        </w:trPr>
        <w:tc>
          <w:tcPr>
            <w:tcW w:w="4446" w:type="pct"/>
            <w:vAlign w:val="bottom"/>
          </w:tcPr>
          <w:p w14:paraId="2718329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Separate Financial Statements of the Bank:</w:t>
            </w:r>
          </w:p>
        </w:tc>
        <w:tc>
          <w:tcPr>
            <w:tcW w:w="554" w:type="pct"/>
            <w:vAlign w:val="bottom"/>
          </w:tcPr>
          <w:p w14:paraId="665906F8" w14:textId="409C1917"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6</w:t>
            </w:r>
            <w:r w:rsidR="006C232E" w:rsidRPr="00DB5528">
              <w:rPr>
                <w:rFonts w:ascii="Arial" w:hAnsi="Arial" w:cs="Arial"/>
                <w:color w:val="000000"/>
                <w:sz w:val="20"/>
                <w:szCs w:val="20"/>
                <w:lang w:val="hr-HR"/>
              </w:rPr>
              <w:t>9</w:t>
            </w:r>
          </w:p>
        </w:tc>
      </w:tr>
      <w:tr w:rsidR="00587444" w:rsidRPr="00587444" w14:paraId="5F7C85E5" w14:textId="77777777" w:rsidTr="00DD69E7">
        <w:trPr>
          <w:trHeight w:val="284"/>
        </w:trPr>
        <w:tc>
          <w:tcPr>
            <w:tcW w:w="4446" w:type="pct"/>
            <w:vAlign w:val="bottom"/>
          </w:tcPr>
          <w:p w14:paraId="7A9F92C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56CF0841" w14:textId="3F7B5D00"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6</w:t>
            </w:r>
            <w:r w:rsidR="006C232E" w:rsidRPr="00DB5528">
              <w:rPr>
                <w:rFonts w:ascii="Arial" w:hAnsi="Arial" w:cs="Arial"/>
                <w:color w:val="000000"/>
                <w:sz w:val="20"/>
                <w:szCs w:val="20"/>
                <w:lang w:val="hr-HR"/>
              </w:rPr>
              <w:t>9</w:t>
            </w:r>
          </w:p>
        </w:tc>
      </w:tr>
      <w:tr w:rsidR="00587444" w:rsidRPr="00587444" w14:paraId="0F6D4A4F" w14:textId="77777777" w:rsidTr="00DD69E7">
        <w:trPr>
          <w:trHeight w:val="284"/>
        </w:trPr>
        <w:tc>
          <w:tcPr>
            <w:tcW w:w="4446" w:type="pct"/>
            <w:vAlign w:val="bottom"/>
          </w:tcPr>
          <w:p w14:paraId="47298BB1"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FE0D58D"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26C647DC" w14:textId="77777777" w:rsidTr="00DD69E7">
        <w:trPr>
          <w:trHeight w:val="284"/>
        </w:trPr>
        <w:tc>
          <w:tcPr>
            <w:tcW w:w="4446" w:type="pct"/>
            <w:vAlign w:val="bottom"/>
          </w:tcPr>
          <w:p w14:paraId="6EC86222"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18699D5A" w14:textId="235C9D42"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7</w:t>
            </w:r>
            <w:r w:rsidR="006C232E" w:rsidRPr="00DB5528">
              <w:rPr>
                <w:rFonts w:ascii="Arial" w:hAnsi="Arial" w:cs="Arial"/>
                <w:color w:val="000000"/>
                <w:sz w:val="20"/>
                <w:szCs w:val="20"/>
                <w:lang w:val="hr-HR"/>
              </w:rPr>
              <w:t>0</w:t>
            </w:r>
          </w:p>
        </w:tc>
      </w:tr>
      <w:tr w:rsidR="00587444" w:rsidRPr="00587444" w14:paraId="2A682134" w14:textId="77777777" w:rsidTr="00DD69E7">
        <w:trPr>
          <w:trHeight w:val="284"/>
        </w:trPr>
        <w:tc>
          <w:tcPr>
            <w:tcW w:w="4446" w:type="pct"/>
            <w:vAlign w:val="bottom"/>
          </w:tcPr>
          <w:p w14:paraId="1FBF855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69FEFE"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03617BF8" w14:textId="77777777" w:rsidTr="00DD69E7">
        <w:trPr>
          <w:trHeight w:val="284"/>
        </w:trPr>
        <w:tc>
          <w:tcPr>
            <w:tcW w:w="4446" w:type="pct"/>
            <w:vAlign w:val="bottom"/>
          </w:tcPr>
          <w:p w14:paraId="77CE93F1"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4B0E6C67" w14:textId="143D89BA"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7</w:t>
            </w:r>
            <w:r w:rsidR="006C232E" w:rsidRPr="00DB5528">
              <w:rPr>
                <w:rFonts w:ascii="Arial" w:hAnsi="Arial" w:cs="Arial"/>
                <w:color w:val="000000"/>
                <w:sz w:val="20"/>
                <w:szCs w:val="20"/>
                <w:lang w:val="hr-HR"/>
              </w:rPr>
              <w:t>1</w:t>
            </w:r>
          </w:p>
        </w:tc>
      </w:tr>
      <w:tr w:rsidR="00587444" w:rsidRPr="00587444" w14:paraId="6B9F8CBE" w14:textId="77777777" w:rsidTr="00DD69E7">
        <w:trPr>
          <w:trHeight w:val="284"/>
        </w:trPr>
        <w:tc>
          <w:tcPr>
            <w:tcW w:w="4446" w:type="pct"/>
            <w:vAlign w:val="bottom"/>
          </w:tcPr>
          <w:p w14:paraId="4DDD96A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8EA9D40"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71DE7868" w14:textId="77777777" w:rsidTr="00DD69E7">
        <w:trPr>
          <w:trHeight w:val="284"/>
        </w:trPr>
        <w:tc>
          <w:tcPr>
            <w:tcW w:w="4446" w:type="pct"/>
            <w:vAlign w:val="bottom"/>
          </w:tcPr>
          <w:p w14:paraId="62E755D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5FD462C8" w14:textId="0B946DAF"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7</w:t>
            </w:r>
            <w:r w:rsidR="006C232E" w:rsidRPr="00DB5528">
              <w:rPr>
                <w:rFonts w:ascii="Arial" w:hAnsi="Arial" w:cs="Arial"/>
                <w:color w:val="000000"/>
                <w:sz w:val="20"/>
                <w:szCs w:val="20"/>
                <w:lang w:val="hr-HR"/>
              </w:rPr>
              <w:t>2</w:t>
            </w:r>
          </w:p>
        </w:tc>
      </w:tr>
      <w:tr w:rsidR="00587444" w:rsidRPr="00587444" w14:paraId="415E4244" w14:textId="77777777" w:rsidTr="00DD69E7">
        <w:trPr>
          <w:trHeight w:val="284"/>
        </w:trPr>
        <w:tc>
          <w:tcPr>
            <w:tcW w:w="4446" w:type="pct"/>
            <w:vAlign w:val="bottom"/>
          </w:tcPr>
          <w:p w14:paraId="7EBE213E"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5F0E4447"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107E50C8" w14:textId="77777777" w:rsidTr="00DD69E7">
        <w:trPr>
          <w:trHeight w:val="284"/>
        </w:trPr>
        <w:tc>
          <w:tcPr>
            <w:tcW w:w="4446" w:type="pct"/>
            <w:vAlign w:val="bottom"/>
          </w:tcPr>
          <w:p w14:paraId="582108D0"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065BF2CD" w14:textId="411B1319"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7</w:t>
            </w:r>
            <w:r w:rsidR="006C232E" w:rsidRPr="00DB5528">
              <w:rPr>
                <w:rFonts w:ascii="Arial" w:hAnsi="Arial" w:cs="Arial"/>
                <w:color w:val="000000"/>
                <w:sz w:val="20"/>
                <w:szCs w:val="20"/>
                <w:lang w:val="hr-HR"/>
              </w:rPr>
              <w:t>3</w:t>
            </w:r>
          </w:p>
        </w:tc>
      </w:tr>
      <w:tr w:rsidR="00587444" w:rsidRPr="00587444" w14:paraId="3382235B" w14:textId="77777777" w:rsidTr="00DD69E7">
        <w:trPr>
          <w:trHeight w:val="284"/>
        </w:trPr>
        <w:tc>
          <w:tcPr>
            <w:tcW w:w="4446" w:type="pct"/>
            <w:vAlign w:val="bottom"/>
          </w:tcPr>
          <w:p w14:paraId="58EDC5D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CCE536" w14:textId="77777777" w:rsidR="00587444" w:rsidRPr="00DB5528" w:rsidRDefault="00587444" w:rsidP="00587444">
            <w:pPr>
              <w:suppressAutoHyphens w:val="0"/>
              <w:autoSpaceDN/>
              <w:spacing w:before="120"/>
              <w:jc w:val="right"/>
              <w:rPr>
                <w:rFonts w:ascii="Arial" w:hAnsi="Arial" w:cs="Arial"/>
                <w:sz w:val="20"/>
                <w:szCs w:val="20"/>
                <w:lang w:val="en-GB"/>
              </w:rPr>
            </w:pPr>
          </w:p>
        </w:tc>
      </w:tr>
      <w:tr w:rsidR="00587444" w:rsidRPr="00587444" w14:paraId="0CA61252" w14:textId="77777777" w:rsidTr="00DD69E7">
        <w:trPr>
          <w:trHeight w:val="284"/>
        </w:trPr>
        <w:tc>
          <w:tcPr>
            <w:tcW w:w="4446" w:type="pct"/>
            <w:vAlign w:val="bottom"/>
          </w:tcPr>
          <w:p w14:paraId="229332A0" w14:textId="77777777" w:rsidR="00587444" w:rsidRPr="00587444" w:rsidRDefault="00587444" w:rsidP="00587444">
            <w:pPr>
              <w:suppressAutoHyphens w:val="0"/>
              <w:autoSpaceDE w:val="0"/>
              <w:adjustRightInd w:val="0"/>
              <w:spacing w:line="320" w:lineRule="exact"/>
              <w:rPr>
                <w:rFonts w:ascii="Arial" w:hAnsi="Arial" w:cs="Arial"/>
                <w:sz w:val="20"/>
                <w:szCs w:val="20"/>
                <w:lang w:val="hr-HR"/>
              </w:rPr>
            </w:pPr>
            <w:r w:rsidRPr="00587444">
              <w:rPr>
                <w:rFonts w:ascii="Arial" w:hAnsi="Arial" w:cs="Arial"/>
                <w:sz w:val="20"/>
                <w:szCs w:val="20"/>
                <w:lang w:val="en-GB"/>
              </w:rPr>
              <w:t>Notes to the Financial Statements which include</w:t>
            </w:r>
            <w:r w:rsidRPr="00587444">
              <w:rPr>
                <w:rFonts w:ascii="Arial" w:hAnsi="Arial" w:cs="Arial"/>
                <w:bCs/>
                <w:sz w:val="20"/>
                <w:szCs w:val="20"/>
                <w:lang w:val="en-GB"/>
              </w:rPr>
              <w:t xml:space="preserve"> significant accounting policies and</w:t>
            </w:r>
            <w:r w:rsidRPr="00587444">
              <w:rPr>
                <w:rFonts w:ascii="Arial" w:hAnsi="Arial" w:cs="Arial"/>
                <w:bCs/>
                <w:sz w:val="20"/>
                <w:szCs w:val="20"/>
              </w:rPr>
              <w:t xml:space="preserve"> other </w:t>
            </w:r>
            <w:r w:rsidRPr="00587444">
              <w:rPr>
                <w:rFonts w:ascii="Arial" w:hAnsi="Arial" w:cs="Arial"/>
                <w:bCs/>
                <w:sz w:val="20"/>
                <w:szCs w:val="20"/>
                <w:lang w:val="en-GB"/>
              </w:rPr>
              <w:t>explana</w:t>
            </w:r>
            <w:r w:rsidRPr="00587444">
              <w:rPr>
                <w:rFonts w:ascii="Arial" w:hAnsi="Arial" w:cs="Arial"/>
                <w:sz w:val="20"/>
                <w:szCs w:val="20"/>
                <w:lang w:val="en-GB"/>
              </w:rPr>
              <w:t>tions</w:t>
            </w:r>
          </w:p>
        </w:tc>
        <w:tc>
          <w:tcPr>
            <w:tcW w:w="554" w:type="pct"/>
            <w:shd w:val="clear" w:color="auto" w:fill="auto"/>
            <w:vAlign w:val="bottom"/>
          </w:tcPr>
          <w:p w14:paraId="0409F26E" w14:textId="62F233AD"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7</w:t>
            </w:r>
            <w:r w:rsidR="006C232E" w:rsidRPr="00DB5528">
              <w:rPr>
                <w:rFonts w:ascii="Arial" w:hAnsi="Arial" w:cs="Arial"/>
                <w:color w:val="000000"/>
                <w:sz w:val="20"/>
                <w:szCs w:val="20"/>
                <w:lang w:val="hr-HR"/>
              </w:rPr>
              <w:t>4</w:t>
            </w:r>
            <w:r w:rsidR="00587444" w:rsidRPr="00DB5528">
              <w:rPr>
                <w:rFonts w:ascii="Arial" w:hAnsi="Arial" w:cs="Arial"/>
                <w:color w:val="000000"/>
                <w:sz w:val="20"/>
                <w:szCs w:val="20"/>
                <w:lang w:val="hr-HR"/>
              </w:rPr>
              <w:t>-</w:t>
            </w:r>
            <w:r w:rsidRPr="00DB5528">
              <w:rPr>
                <w:rFonts w:ascii="Arial" w:hAnsi="Arial" w:cs="Arial"/>
                <w:color w:val="000000"/>
                <w:sz w:val="20"/>
                <w:szCs w:val="20"/>
                <w:lang w:val="hr-HR"/>
              </w:rPr>
              <w:t>2</w:t>
            </w:r>
            <w:r w:rsidR="00FC1D5C">
              <w:rPr>
                <w:rFonts w:ascii="Arial" w:hAnsi="Arial" w:cs="Arial"/>
                <w:color w:val="000000"/>
                <w:sz w:val="20"/>
                <w:szCs w:val="20"/>
                <w:lang w:val="hr-HR"/>
              </w:rPr>
              <w:t>1</w:t>
            </w:r>
            <w:r w:rsidR="006C232E" w:rsidRPr="00DB5528">
              <w:rPr>
                <w:rFonts w:ascii="Arial" w:hAnsi="Arial" w:cs="Arial"/>
                <w:color w:val="000000"/>
                <w:sz w:val="20"/>
                <w:szCs w:val="20"/>
                <w:lang w:val="hr-HR"/>
              </w:rPr>
              <w:t>6</w:t>
            </w:r>
          </w:p>
        </w:tc>
      </w:tr>
      <w:tr w:rsidR="00587444" w:rsidRPr="00587444" w14:paraId="57497786" w14:textId="77777777" w:rsidTr="00DD69E7">
        <w:trPr>
          <w:trHeight w:val="284"/>
        </w:trPr>
        <w:tc>
          <w:tcPr>
            <w:tcW w:w="4446" w:type="pct"/>
            <w:vAlign w:val="bottom"/>
          </w:tcPr>
          <w:p w14:paraId="5A199BA5" w14:textId="77777777" w:rsidR="00587444" w:rsidRPr="00587444" w:rsidRDefault="00587444" w:rsidP="00587444">
            <w:pPr>
              <w:suppressAutoHyphens w:val="0"/>
              <w:autoSpaceDE w:val="0"/>
              <w:adjustRightInd w:val="0"/>
              <w:spacing w:line="320" w:lineRule="exact"/>
              <w:rPr>
                <w:rFonts w:ascii="Arial" w:hAnsi="Arial" w:cs="Arial"/>
                <w:sz w:val="20"/>
                <w:szCs w:val="20"/>
                <w:lang w:val="en-GB"/>
              </w:rPr>
            </w:pPr>
            <w:r w:rsidRPr="00587444">
              <w:rPr>
                <w:rFonts w:ascii="Arial" w:hAnsi="Arial" w:cs="Arial"/>
                <w:sz w:val="20"/>
                <w:szCs w:val="20"/>
                <w:lang w:val="en-GB"/>
              </w:rPr>
              <w:t>Appendix - Financial Performance of the HKO Group</w:t>
            </w:r>
          </w:p>
        </w:tc>
        <w:tc>
          <w:tcPr>
            <w:tcW w:w="554" w:type="pct"/>
            <w:shd w:val="clear" w:color="auto" w:fill="auto"/>
            <w:vAlign w:val="bottom"/>
          </w:tcPr>
          <w:p w14:paraId="2374EA33" w14:textId="4BD26F7E" w:rsidR="00587444" w:rsidRPr="00DB5528" w:rsidRDefault="00DB5528" w:rsidP="00587444">
            <w:pPr>
              <w:suppressAutoHyphens w:val="0"/>
              <w:autoSpaceDN/>
              <w:spacing w:before="120"/>
              <w:jc w:val="right"/>
              <w:rPr>
                <w:rFonts w:ascii="Arial" w:hAnsi="Arial" w:cs="Arial"/>
                <w:sz w:val="20"/>
                <w:szCs w:val="20"/>
                <w:lang w:val="en-GB"/>
              </w:rPr>
            </w:pPr>
            <w:r w:rsidRPr="00DB5528">
              <w:rPr>
                <w:rFonts w:ascii="Arial" w:hAnsi="Arial" w:cs="Arial"/>
                <w:color w:val="000000"/>
                <w:sz w:val="20"/>
                <w:szCs w:val="20"/>
                <w:lang w:val="hr-HR"/>
              </w:rPr>
              <w:t>2</w:t>
            </w:r>
            <w:r w:rsidR="00FC1D5C">
              <w:rPr>
                <w:rFonts w:ascii="Arial" w:hAnsi="Arial" w:cs="Arial"/>
                <w:color w:val="000000"/>
                <w:sz w:val="20"/>
                <w:szCs w:val="20"/>
                <w:lang w:val="hr-HR"/>
              </w:rPr>
              <w:t>1</w:t>
            </w:r>
            <w:r w:rsidR="006C232E" w:rsidRPr="00DB5528">
              <w:rPr>
                <w:rFonts w:ascii="Arial" w:hAnsi="Arial" w:cs="Arial"/>
                <w:color w:val="000000"/>
                <w:sz w:val="20"/>
                <w:szCs w:val="20"/>
                <w:lang w:val="hr-HR"/>
              </w:rPr>
              <w:t>7</w:t>
            </w:r>
            <w:r w:rsidR="00587444" w:rsidRPr="00DB5528">
              <w:rPr>
                <w:rFonts w:ascii="Arial" w:hAnsi="Arial" w:cs="Arial"/>
                <w:color w:val="000000"/>
                <w:sz w:val="20"/>
                <w:szCs w:val="20"/>
                <w:lang w:val="hr-HR"/>
              </w:rPr>
              <w:t>-</w:t>
            </w:r>
            <w:r w:rsidRPr="00DB5528">
              <w:rPr>
                <w:rFonts w:ascii="Arial" w:hAnsi="Arial" w:cs="Arial"/>
                <w:color w:val="000000"/>
                <w:sz w:val="20"/>
                <w:szCs w:val="20"/>
                <w:lang w:val="hr-HR"/>
              </w:rPr>
              <w:t>2</w:t>
            </w:r>
            <w:r w:rsidR="00FC1D5C">
              <w:rPr>
                <w:rFonts w:ascii="Arial" w:hAnsi="Arial" w:cs="Arial"/>
                <w:color w:val="000000"/>
                <w:sz w:val="20"/>
                <w:szCs w:val="20"/>
                <w:lang w:val="hr-HR"/>
              </w:rPr>
              <w:t>2</w:t>
            </w:r>
            <w:r w:rsidR="006C232E" w:rsidRPr="00DB5528">
              <w:rPr>
                <w:rFonts w:ascii="Arial" w:hAnsi="Arial" w:cs="Arial"/>
                <w:color w:val="000000"/>
                <w:sz w:val="20"/>
                <w:szCs w:val="20"/>
                <w:lang w:val="hr-HR"/>
              </w:rPr>
              <w:t>0</w:t>
            </w:r>
          </w:p>
        </w:tc>
      </w:tr>
    </w:tbl>
    <w:p w14:paraId="387B3715" w14:textId="77777777" w:rsidR="00587444" w:rsidRPr="00587444" w:rsidRDefault="00587444" w:rsidP="00587444">
      <w:pPr>
        <w:suppressAutoHyphens w:val="0"/>
        <w:autoSpaceDN/>
        <w:rPr>
          <w:rFonts w:ascii="Arial" w:hAnsi="Arial" w:cs="Arial"/>
          <w:sz w:val="20"/>
          <w:szCs w:val="20"/>
          <w:lang w:val="en-GB"/>
        </w:rPr>
      </w:pPr>
    </w:p>
    <w:p w14:paraId="69FCED94" w14:textId="77777777" w:rsidR="00587444" w:rsidRPr="00587444" w:rsidRDefault="00587444" w:rsidP="00587444">
      <w:pPr>
        <w:suppressAutoHyphens w:val="0"/>
        <w:autoSpaceDN/>
        <w:rPr>
          <w:rFonts w:ascii="Arial" w:hAnsi="Arial" w:cs="Arial"/>
          <w:sz w:val="20"/>
          <w:szCs w:val="20"/>
          <w:lang w:val="en-GB"/>
        </w:rPr>
      </w:pPr>
    </w:p>
    <w:p w14:paraId="27333583" w14:textId="77777777" w:rsidR="00587444" w:rsidRPr="00587444" w:rsidRDefault="00587444" w:rsidP="00587444">
      <w:pPr>
        <w:suppressAutoHyphens w:val="0"/>
        <w:autoSpaceDN/>
        <w:rPr>
          <w:rFonts w:ascii="Arial" w:hAnsi="Arial" w:cs="Arial"/>
          <w:sz w:val="20"/>
          <w:szCs w:val="20"/>
          <w:lang w:val="en-GB"/>
        </w:rPr>
      </w:pPr>
    </w:p>
    <w:p w14:paraId="7298A7E5"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headerReference w:type="default" r:id="rId46"/>
          <w:footerReference w:type="default" r:id="rId47"/>
          <w:pgSz w:w="11907" w:h="16840" w:code="9"/>
          <w:pgMar w:top="457" w:right="992" w:bottom="1134" w:left="1418" w:header="851" w:footer="851" w:gutter="0"/>
          <w:pgNumType w:start="53"/>
          <w:cols w:space="720"/>
          <w:noEndnote/>
        </w:sectPr>
      </w:pPr>
    </w:p>
    <w:p w14:paraId="656DFD11"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bookmarkStart w:id="62" w:name="_Hlk130201805"/>
      <w:r w:rsidRPr="00587444">
        <w:rPr>
          <w:rFonts w:ascii="Arial" w:hAnsi="Arial" w:cs="Arial"/>
          <w:color w:val="222222"/>
          <w:sz w:val="20"/>
          <w:szCs w:val="20"/>
          <w:lang w:val="en"/>
        </w:rPr>
        <w:lastRenderedPageBreak/>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w:t>
      </w:r>
    </w:p>
    <w:p w14:paraId="47925F33"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555B0231" w14:textId="77777777" w:rsidR="00587444" w:rsidRPr="00587444" w:rsidRDefault="00587444" w:rsidP="128D7A11">
      <w:pPr>
        <w:tabs>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rPr>
      </w:pPr>
      <w:r w:rsidRPr="128D7A11">
        <w:rPr>
          <w:rFonts w:ascii="Arial" w:hAnsi="Arial" w:cs="Arial"/>
          <w:color w:val="222222"/>
          <w:sz w:val="20"/>
          <w:szCs w:val="20"/>
        </w:rPr>
        <w:t xml:space="preserve">The Management Board has a general responsibility for taking such steps as are reasonably available to it to safeguard the assets of the Bank and the Group and to prevent and detect fraud and other irregularities.  </w:t>
      </w:r>
    </w:p>
    <w:p w14:paraId="1F6FE366"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ab/>
      </w:r>
    </w:p>
    <w:p w14:paraId="2273927A" w14:textId="77777777" w:rsidR="00587444" w:rsidRPr="00587444" w:rsidRDefault="00587444" w:rsidP="128D7A11">
      <w:pPr>
        <w:tabs>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rPr>
      </w:pPr>
      <w:r w:rsidRPr="128D7A11">
        <w:rPr>
          <w:rFonts w:ascii="Arial" w:hAnsi="Arial" w:cs="Arial"/>
          <w:color w:val="222222"/>
          <w:sz w:val="20"/>
          <w:szCs w:val="20"/>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46C724AB"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60D67F7F"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222222"/>
          <w:sz w:val="20"/>
          <w:szCs w:val="20"/>
          <w:lang w:val="en"/>
        </w:rPr>
        <w:t>The Management Board is responsible for submission of its Annual Report to the Supervisory Board, after which the Supervisory Board submits it for approval to the Parliament of the Republic of Croatia.</w:t>
      </w:r>
    </w:p>
    <w:p w14:paraId="1FE62100"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p>
    <w:p w14:paraId="5A8CCC1F" w14:textId="531E3C6E" w:rsidR="00587444" w:rsidRPr="00E5127B" w:rsidRDefault="00587444" w:rsidP="128D7A11">
      <w:pPr>
        <w:tabs>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rPr>
      </w:pPr>
      <w:r w:rsidRPr="128D7A11">
        <w:rPr>
          <w:rFonts w:ascii="Arial" w:hAnsi="Arial" w:cs="Arial"/>
          <w:color w:val="222222"/>
          <w:sz w:val="20"/>
          <w:szCs w:val="20"/>
        </w:rPr>
        <w:t xml:space="preserve">The separate and consolidated financial statements set out on pages </w:t>
      </w:r>
      <w:r w:rsidR="00DB5528">
        <w:rPr>
          <w:rFonts w:ascii="Arial" w:hAnsi="Arial" w:cs="Arial"/>
          <w:color w:val="222222"/>
          <w:sz w:val="20"/>
          <w:szCs w:val="20"/>
        </w:rPr>
        <w:t>6</w:t>
      </w:r>
      <w:r w:rsidR="006C232E" w:rsidRPr="00A54039">
        <w:rPr>
          <w:rFonts w:ascii="Arial" w:hAnsi="Arial" w:cs="Arial"/>
          <w:color w:val="222222"/>
          <w:sz w:val="20"/>
          <w:szCs w:val="20"/>
        </w:rPr>
        <w:t xml:space="preserve">4 </w:t>
      </w:r>
      <w:r w:rsidRPr="00A54039">
        <w:rPr>
          <w:rFonts w:ascii="Arial" w:hAnsi="Arial" w:cs="Arial"/>
          <w:color w:val="222222"/>
          <w:sz w:val="20"/>
          <w:szCs w:val="20"/>
        </w:rPr>
        <w:t xml:space="preserve">to </w:t>
      </w:r>
      <w:r w:rsidR="00902F39">
        <w:rPr>
          <w:rFonts w:ascii="Arial" w:hAnsi="Arial" w:cs="Arial"/>
          <w:color w:val="222222"/>
          <w:sz w:val="20"/>
          <w:szCs w:val="20"/>
        </w:rPr>
        <w:t>216</w:t>
      </w:r>
      <w:r w:rsidR="006C232E" w:rsidRPr="128D7A11">
        <w:rPr>
          <w:rFonts w:ascii="Arial" w:hAnsi="Arial" w:cs="Arial"/>
          <w:color w:val="222222"/>
          <w:sz w:val="20"/>
          <w:szCs w:val="20"/>
        </w:rPr>
        <w:t xml:space="preserve"> </w:t>
      </w:r>
      <w:r w:rsidRPr="128D7A11">
        <w:rPr>
          <w:rFonts w:ascii="Arial" w:hAnsi="Arial" w:cs="Arial"/>
          <w:color w:val="222222"/>
          <w:sz w:val="20"/>
          <w:szCs w:val="20"/>
        </w:rPr>
        <w:t xml:space="preserve">were authorised by the Management Board on </w:t>
      </w:r>
      <w:r w:rsidR="006D5072">
        <w:rPr>
          <w:rFonts w:ascii="Arial" w:hAnsi="Arial" w:cs="Arial"/>
          <w:color w:val="222222"/>
          <w:sz w:val="20"/>
          <w:szCs w:val="20"/>
        </w:rPr>
        <w:t>27 March</w:t>
      </w:r>
      <w:r w:rsidR="006C232E" w:rsidRPr="128D7A11">
        <w:rPr>
          <w:rFonts w:ascii="Arial" w:hAnsi="Arial" w:cs="Arial"/>
          <w:color w:val="222222"/>
          <w:sz w:val="20"/>
          <w:szCs w:val="20"/>
        </w:rPr>
        <w:t xml:space="preserve"> </w:t>
      </w:r>
      <w:r w:rsidRPr="128D7A11">
        <w:rPr>
          <w:rFonts w:ascii="Arial" w:hAnsi="Arial" w:cs="Arial"/>
          <w:color w:val="222222"/>
          <w:sz w:val="20"/>
          <w:szCs w:val="20"/>
        </w:rPr>
        <w:t>202</w:t>
      </w:r>
      <w:r w:rsidR="002A5B2B" w:rsidRPr="128D7A11">
        <w:rPr>
          <w:rFonts w:ascii="Arial" w:hAnsi="Arial" w:cs="Arial"/>
          <w:color w:val="222222"/>
          <w:sz w:val="20"/>
          <w:szCs w:val="20"/>
        </w:rPr>
        <w:t>5</w:t>
      </w:r>
      <w:r w:rsidRPr="128D7A11">
        <w:rPr>
          <w:rFonts w:ascii="Arial" w:hAnsi="Arial" w:cs="Arial"/>
          <w:color w:val="222222"/>
          <w:sz w:val="20"/>
          <w:szCs w:val="20"/>
        </w:rPr>
        <w:t xml:space="preserve"> for issue to the Supervisory Board and are signed below to signify this.</w:t>
      </w:r>
    </w:p>
    <w:p w14:paraId="667FBA45" w14:textId="77777777" w:rsidR="00587444" w:rsidRPr="00E5127B"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ab/>
      </w:r>
    </w:p>
    <w:p w14:paraId="4D19D051" w14:textId="032F0FA1"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 xml:space="preserve">The Management Board is also responsible for the preparation and content of the Management Report and Statement on the Code of Corporate Governance Application as required by the Croatian Accounting Law, and other information (together “other information”). The Management Report presented on pages </w:t>
      </w:r>
      <w:r w:rsidR="00807811" w:rsidRPr="00DB5528">
        <w:rPr>
          <w:rFonts w:ascii="Arial" w:hAnsi="Arial" w:cs="Arial"/>
          <w:color w:val="222222"/>
          <w:sz w:val="20"/>
          <w:szCs w:val="20"/>
          <w:lang w:val="en"/>
        </w:rPr>
        <w:t>4</w:t>
      </w:r>
      <w:r w:rsidRPr="00DB5528">
        <w:rPr>
          <w:rFonts w:ascii="Arial" w:hAnsi="Arial" w:cs="Arial"/>
          <w:color w:val="222222"/>
          <w:sz w:val="20"/>
          <w:szCs w:val="20"/>
          <w:lang w:val="en"/>
        </w:rPr>
        <w:t xml:space="preserve"> to </w:t>
      </w:r>
      <w:r w:rsidR="00807811" w:rsidRPr="00DB5528">
        <w:rPr>
          <w:rFonts w:ascii="Arial" w:hAnsi="Arial" w:cs="Arial"/>
          <w:color w:val="222222"/>
          <w:sz w:val="20"/>
          <w:szCs w:val="20"/>
          <w:lang w:val="en"/>
        </w:rPr>
        <w:t>5</w:t>
      </w:r>
      <w:r w:rsidRPr="00DB5528">
        <w:rPr>
          <w:rFonts w:ascii="Arial" w:hAnsi="Arial" w:cs="Arial"/>
          <w:color w:val="222222"/>
          <w:sz w:val="20"/>
          <w:szCs w:val="20"/>
          <w:lang w:val="en"/>
        </w:rPr>
        <w:t>,</w:t>
      </w:r>
      <w:r w:rsidRPr="00E5127B">
        <w:rPr>
          <w:rFonts w:ascii="Arial" w:hAnsi="Arial" w:cs="Arial"/>
          <w:color w:val="222222"/>
          <w:sz w:val="20"/>
          <w:szCs w:val="20"/>
          <w:lang w:val="en"/>
        </w:rPr>
        <w:t xml:space="preserve"> Statement on the Code of Corporate Governance Application presented on pages </w:t>
      </w:r>
      <w:r w:rsidR="00807811" w:rsidRPr="00DB5528">
        <w:rPr>
          <w:rFonts w:ascii="Arial" w:hAnsi="Arial" w:cs="Arial"/>
          <w:color w:val="222222"/>
          <w:sz w:val="20"/>
          <w:szCs w:val="20"/>
          <w:lang w:val="en"/>
        </w:rPr>
        <w:t>6</w:t>
      </w:r>
      <w:r w:rsidRPr="00DB5528">
        <w:rPr>
          <w:rFonts w:ascii="Arial" w:hAnsi="Arial" w:cs="Arial"/>
          <w:color w:val="222222"/>
          <w:sz w:val="20"/>
          <w:szCs w:val="20"/>
          <w:lang w:val="en"/>
        </w:rPr>
        <w:t xml:space="preserve"> to </w:t>
      </w:r>
      <w:r w:rsidR="00807811" w:rsidRPr="00DB5528">
        <w:rPr>
          <w:rFonts w:ascii="Arial" w:hAnsi="Arial" w:cs="Arial"/>
          <w:color w:val="222222"/>
          <w:sz w:val="20"/>
          <w:szCs w:val="20"/>
          <w:lang w:val="en"/>
        </w:rPr>
        <w:t>9</w:t>
      </w:r>
      <w:r w:rsidRPr="00E5127B">
        <w:rPr>
          <w:rFonts w:ascii="Arial" w:hAnsi="Arial" w:cs="Arial"/>
          <w:color w:val="222222"/>
          <w:sz w:val="20"/>
          <w:szCs w:val="20"/>
          <w:lang w:val="en"/>
        </w:rPr>
        <w:t xml:space="preserve"> and other information presented on pages </w:t>
      </w:r>
      <w:r w:rsidR="00807811" w:rsidRPr="00DB5528">
        <w:rPr>
          <w:rFonts w:ascii="Arial" w:hAnsi="Arial" w:cs="Arial"/>
          <w:color w:val="222222"/>
          <w:sz w:val="20"/>
          <w:szCs w:val="20"/>
          <w:lang w:val="en"/>
        </w:rPr>
        <w:t>10</w:t>
      </w:r>
      <w:r w:rsidRPr="00DB5528">
        <w:rPr>
          <w:rFonts w:ascii="Arial" w:hAnsi="Arial" w:cs="Arial"/>
          <w:color w:val="222222"/>
          <w:sz w:val="20"/>
          <w:szCs w:val="20"/>
          <w:lang w:val="en"/>
        </w:rPr>
        <w:t xml:space="preserve"> to </w:t>
      </w:r>
      <w:r w:rsidR="00DB5528" w:rsidRPr="00DB5528">
        <w:rPr>
          <w:rFonts w:ascii="Arial" w:hAnsi="Arial" w:cs="Arial"/>
          <w:color w:val="222222"/>
          <w:sz w:val="20"/>
          <w:szCs w:val="20"/>
          <w:lang w:val="en"/>
        </w:rPr>
        <w:t>52</w:t>
      </w:r>
      <w:r w:rsidR="006C232E" w:rsidRPr="00E5127B">
        <w:rPr>
          <w:rFonts w:ascii="Arial" w:hAnsi="Arial" w:cs="Arial"/>
          <w:color w:val="222222"/>
          <w:sz w:val="20"/>
          <w:szCs w:val="20"/>
          <w:lang w:val="en"/>
        </w:rPr>
        <w:t xml:space="preserve"> </w:t>
      </w:r>
      <w:r w:rsidRPr="00E5127B">
        <w:rPr>
          <w:rFonts w:ascii="Arial" w:hAnsi="Arial" w:cs="Arial"/>
          <w:color w:val="222222"/>
          <w:sz w:val="20"/>
          <w:szCs w:val="20"/>
          <w:lang w:val="en"/>
        </w:rPr>
        <w:t xml:space="preserve">were approved by the Management Board on </w:t>
      </w:r>
      <w:r w:rsidR="006D5072">
        <w:rPr>
          <w:rFonts w:ascii="Arial" w:hAnsi="Arial" w:cs="Arial"/>
          <w:color w:val="222222"/>
          <w:sz w:val="20"/>
          <w:szCs w:val="20"/>
          <w:lang w:val="en"/>
        </w:rPr>
        <w:t>27</w:t>
      </w:r>
      <w:r w:rsidRPr="00425A3E">
        <w:rPr>
          <w:rFonts w:ascii="Arial" w:hAnsi="Arial" w:cs="Arial"/>
          <w:color w:val="222222"/>
          <w:sz w:val="20"/>
          <w:szCs w:val="20"/>
          <w:lang w:val="en"/>
        </w:rPr>
        <w:t xml:space="preserve"> March</w:t>
      </w:r>
      <w:r w:rsidRPr="00E5127B">
        <w:rPr>
          <w:rFonts w:ascii="Arial" w:hAnsi="Arial" w:cs="Arial"/>
          <w:color w:val="222222"/>
          <w:sz w:val="20"/>
          <w:szCs w:val="20"/>
          <w:lang w:val="en"/>
        </w:rPr>
        <w:t xml:space="preserve"> 202</w:t>
      </w:r>
      <w:r w:rsidR="00AE2216">
        <w:rPr>
          <w:rFonts w:ascii="Arial" w:hAnsi="Arial" w:cs="Arial"/>
          <w:color w:val="222222"/>
          <w:sz w:val="20"/>
          <w:szCs w:val="20"/>
          <w:lang w:val="en"/>
        </w:rPr>
        <w:t>5</w:t>
      </w:r>
      <w:r w:rsidRPr="00E5127B">
        <w:rPr>
          <w:rFonts w:ascii="Arial" w:hAnsi="Arial" w:cs="Arial"/>
          <w:color w:val="222222"/>
          <w:sz w:val="20"/>
          <w:szCs w:val="20"/>
          <w:lang w:val="en"/>
        </w:rPr>
        <w:t>.</w:t>
      </w:r>
    </w:p>
    <w:p w14:paraId="725998C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7247E775" w14:textId="77777777" w:rsidR="00587444" w:rsidRPr="00587444" w:rsidRDefault="00587444" w:rsidP="00587444">
      <w:pPr>
        <w:suppressAutoHyphens w:val="0"/>
        <w:autoSpaceDN/>
        <w:jc w:val="both"/>
        <w:rPr>
          <w:rFonts w:ascii="Arial" w:hAnsi="Arial" w:cs="Arial"/>
          <w:sz w:val="20"/>
          <w:szCs w:val="20"/>
        </w:rPr>
      </w:pPr>
    </w:p>
    <w:p w14:paraId="4B875E6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000000"/>
          <w:sz w:val="20"/>
          <w:szCs w:val="20"/>
        </w:rPr>
        <w:t xml:space="preserve">Signed on behalf of the Croatian Bank for Reconstruction and Development  </w:t>
      </w:r>
    </w:p>
    <w:p w14:paraId="233E5D3B" w14:textId="77777777" w:rsidR="00587444" w:rsidRPr="00587444" w:rsidRDefault="00587444" w:rsidP="00587444">
      <w:pPr>
        <w:suppressAutoHyphens w:val="0"/>
        <w:autoSpaceDN/>
        <w:rPr>
          <w:rFonts w:ascii="Arial" w:hAnsi="Arial" w:cs="Arial"/>
          <w:sz w:val="20"/>
          <w:szCs w:val="20"/>
        </w:rPr>
      </w:pPr>
    </w:p>
    <w:p w14:paraId="2A8B6DE9" w14:textId="0387A0A0" w:rsidR="00587444" w:rsidRDefault="00587444" w:rsidP="00587444">
      <w:pPr>
        <w:suppressAutoHyphens w:val="0"/>
        <w:autoSpaceDN/>
        <w:rPr>
          <w:rFonts w:ascii="Arial" w:hAnsi="Arial" w:cs="Arial"/>
          <w:sz w:val="20"/>
          <w:szCs w:val="20"/>
        </w:rPr>
      </w:pPr>
    </w:p>
    <w:p w14:paraId="0529C211" w14:textId="77777777" w:rsidR="00CF7D02" w:rsidRPr="00587444" w:rsidRDefault="00CF7D02" w:rsidP="00587444">
      <w:pPr>
        <w:suppressAutoHyphens w:val="0"/>
        <w:autoSpaceDN/>
        <w:rPr>
          <w:rFonts w:ascii="Arial" w:hAnsi="Arial" w:cs="Arial"/>
          <w:sz w:val="20"/>
          <w:szCs w:val="20"/>
        </w:rPr>
      </w:pPr>
    </w:p>
    <w:p w14:paraId="42045671" w14:textId="77777777" w:rsidR="00587444" w:rsidRPr="00587444" w:rsidRDefault="00587444" w:rsidP="00587444">
      <w:pPr>
        <w:suppressAutoHyphens w:val="0"/>
        <w:autoSpaceDN/>
        <w:rPr>
          <w:rFonts w:ascii="Arial" w:hAnsi="Arial" w:cs="Arial"/>
          <w:sz w:val="20"/>
          <w:szCs w:val="20"/>
        </w:rPr>
      </w:pPr>
    </w:p>
    <w:tbl>
      <w:tblPr>
        <w:tblW w:w="3261" w:type="dxa"/>
        <w:tblLook w:val="04A0" w:firstRow="1" w:lastRow="0" w:firstColumn="1" w:lastColumn="0" w:noHBand="0" w:noVBand="1"/>
      </w:tblPr>
      <w:tblGrid>
        <w:gridCol w:w="3261"/>
      </w:tblGrid>
      <w:tr w:rsidR="00587444" w:rsidRPr="00587444" w14:paraId="11EF9D84" w14:textId="77777777" w:rsidTr="00425A3E">
        <w:trPr>
          <w:trHeight w:hRule="exact" w:val="284"/>
        </w:trPr>
        <w:tc>
          <w:tcPr>
            <w:tcW w:w="3261" w:type="dxa"/>
            <w:vAlign w:val="bottom"/>
            <w:hideMark/>
          </w:tcPr>
          <w:p w14:paraId="3B74FBE0"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________________________</w:t>
            </w:r>
          </w:p>
        </w:tc>
      </w:tr>
      <w:tr w:rsidR="00587444" w:rsidRPr="00587444" w14:paraId="65F2703F" w14:textId="77777777" w:rsidTr="00425A3E">
        <w:trPr>
          <w:trHeight w:val="269"/>
        </w:trPr>
        <w:tc>
          <w:tcPr>
            <w:tcW w:w="3261" w:type="dxa"/>
            <w:hideMark/>
          </w:tcPr>
          <w:p w14:paraId="307A7BF7"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Marin Pranjić</w:t>
            </w:r>
            <w:r w:rsidRPr="00587444" w:rsidDel="00093831">
              <w:rPr>
                <w:rFonts w:ascii="Arial" w:hAnsi="Arial" w:cs="Arial"/>
                <w:sz w:val="20"/>
                <w:szCs w:val="20"/>
              </w:rPr>
              <w:t xml:space="preserve"> </w:t>
            </w:r>
          </w:p>
        </w:tc>
      </w:tr>
      <w:tr w:rsidR="00587444" w:rsidRPr="00587444" w14:paraId="5A025AD6" w14:textId="77777777" w:rsidTr="00425A3E">
        <w:trPr>
          <w:trHeight w:hRule="exact" w:val="145"/>
        </w:trPr>
        <w:tc>
          <w:tcPr>
            <w:tcW w:w="3261" w:type="dxa"/>
          </w:tcPr>
          <w:p w14:paraId="20C8FF99" w14:textId="77777777" w:rsidR="00587444" w:rsidRPr="00587444" w:rsidRDefault="00587444" w:rsidP="00587444">
            <w:pPr>
              <w:suppressAutoHyphens w:val="0"/>
              <w:autoSpaceDN/>
              <w:spacing w:line="256" w:lineRule="auto"/>
              <w:jc w:val="center"/>
              <w:rPr>
                <w:rFonts w:ascii="Arial" w:hAnsi="Arial" w:cs="Arial"/>
                <w:sz w:val="20"/>
                <w:szCs w:val="20"/>
              </w:rPr>
            </w:pPr>
          </w:p>
        </w:tc>
      </w:tr>
      <w:tr w:rsidR="00587444" w:rsidRPr="00587444" w14:paraId="33A9CE6A" w14:textId="77777777" w:rsidTr="00425A3E">
        <w:trPr>
          <w:trHeight w:val="421"/>
        </w:trPr>
        <w:tc>
          <w:tcPr>
            <w:tcW w:w="3261" w:type="dxa"/>
            <w:hideMark/>
          </w:tcPr>
          <w:p w14:paraId="470A7143" w14:textId="77777777" w:rsidR="00B07ECB"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Finance and Accounting </w:t>
            </w:r>
          </w:p>
          <w:p w14:paraId="24FB9953" w14:textId="09E8E79F" w:rsidR="00B07ECB" w:rsidRPr="00B07ECB"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Division </w:t>
            </w:r>
          </w:p>
          <w:p w14:paraId="27639DCF" w14:textId="01B6F802" w:rsidR="00B07ECB" w:rsidRPr="00587444"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Executive Director </w:t>
            </w:r>
          </w:p>
        </w:tc>
      </w:tr>
    </w:tbl>
    <w:p w14:paraId="14608589" w14:textId="77777777" w:rsidR="00587444" w:rsidRPr="00587444" w:rsidRDefault="00587444" w:rsidP="00587444">
      <w:pPr>
        <w:suppressAutoHyphens w:val="0"/>
        <w:autoSpaceDN/>
        <w:rPr>
          <w:rFonts w:ascii="Arial" w:hAnsi="Arial" w:cs="Arial"/>
          <w:sz w:val="20"/>
          <w:szCs w:val="20"/>
        </w:rPr>
      </w:pPr>
    </w:p>
    <w:p w14:paraId="55EFA81E" w14:textId="033F51F4" w:rsidR="00587444" w:rsidRDefault="00587444" w:rsidP="00587444">
      <w:pPr>
        <w:suppressAutoHyphens w:val="0"/>
        <w:autoSpaceDN/>
        <w:rPr>
          <w:rFonts w:ascii="Arial" w:hAnsi="Arial" w:cs="Arial"/>
          <w:sz w:val="20"/>
          <w:szCs w:val="20"/>
        </w:rPr>
      </w:pPr>
    </w:p>
    <w:p w14:paraId="2F379CD0" w14:textId="77777777" w:rsidR="00CF7D02" w:rsidRDefault="00CF7D02" w:rsidP="00587444">
      <w:pPr>
        <w:suppressAutoHyphens w:val="0"/>
        <w:autoSpaceDN/>
        <w:rPr>
          <w:rFonts w:ascii="Arial" w:hAnsi="Arial" w:cs="Arial"/>
          <w:sz w:val="20"/>
          <w:szCs w:val="20"/>
        </w:rPr>
      </w:pPr>
    </w:p>
    <w:p w14:paraId="2E0EA792" w14:textId="77777777" w:rsidR="00CF7D02" w:rsidRPr="00587444" w:rsidRDefault="00CF7D02" w:rsidP="00587444">
      <w:pPr>
        <w:suppressAutoHyphens w:val="0"/>
        <w:autoSpaceDN/>
        <w:rPr>
          <w:rFonts w:ascii="Arial" w:hAnsi="Arial" w:cs="Arial"/>
          <w:sz w:val="20"/>
          <w:szCs w:val="20"/>
        </w:rPr>
      </w:pPr>
    </w:p>
    <w:tbl>
      <w:tblPr>
        <w:tblW w:w="9525" w:type="dxa"/>
        <w:tblLayout w:type="fixed"/>
        <w:tblLook w:val="04A0" w:firstRow="1" w:lastRow="0" w:firstColumn="1" w:lastColumn="0" w:noHBand="0" w:noVBand="1"/>
      </w:tblPr>
      <w:tblGrid>
        <w:gridCol w:w="3175"/>
        <w:gridCol w:w="3175"/>
        <w:gridCol w:w="3175"/>
      </w:tblGrid>
      <w:tr w:rsidR="00CF7D02" w:rsidRPr="00587444" w14:paraId="26826E8C" w14:textId="263D9C6F" w:rsidTr="00CF7D02">
        <w:trPr>
          <w:trHeight w:hRule="exact" w:val="252"/>
        </w:trPr>
        <w:tc>
          <w:tcPr>
            <w:tcW w:w="3175" w:type="dxa"/>
            <w:vAlign w:val="bottom"/>
          </w:tcPr>
          <w:p w14:paraId="243A9A68" w14:textId="2766CC00"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3CE618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C9B0537" w14:textId="5A1F0502"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r>
      <w:tr w:rsidR="00CF7D02" w:rsidRPr="00587444" w14:paraId="719D3D7B" w14:textId="363384B0" w:rsidTr="00CF7D02">
        <w:trPr>
          <w:trHeight w:val="238"/>
        </w:trPr>
        <w:tc>
          <w:tcPr>
            <w:tcW w:w="3175" w:type="dxa"/>
            <w:vAlign w:val="bottom"/>
          </w:tcPr>
          <w:p w14:paraId="480CA96B" w14:textId="2DACDC71"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 xml:space="preserve">Hrvoje Čuvalo, MSc </w:t>
            </w:r>
          </w:p>
        </w:tc>
        <w:tc>
          <w:tcPr>
            <w:tcW w:w="3175" w:type="dxa"/>
          </w:tcPr>
          <w:p w14:paraId="14E70DF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Alan Herjavec, MSc</w:t>
            </w:r>
          </w:p>
        </w:tc>
        <w:tc>
          <w:tcPr>
            <w:tcW w:w="3175" w:type="dxa"/>
          </w:tcPr>
          <w:p w14:paraId="0D0568C9" w14:textId="730FFB16"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Josip Pavković</w:t>
            </w:r>
          </w:p>
        </w:tc>
      </w:tr>
      <w:tr w:rsidR="00CF7D02" w:rsidRPr="00587444" w14:paraId="25EEC7A8" w14:textId="5D796075" w:rsidTr="00CF7D02">
        <w:trPr>
          <w:trHeight w:hRule="exact" w:val="128"/>
        </w:trPr>
        <w:tc>
          <w:tcPr>
            <w:tcW w:w="3175" w:type="dxa"/>
          </w:tcPr>
          <w:p w14:paraId="3EB170C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6AE7CE2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266D4E74"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r>
      <w:tr w:rsidR="00CF7D02" w:rsidRPr="00587444" w14:paraId="090F54E4" w14:textId="173B02E3" w:rsidTr="00CF7D02">
        <w:trPr>
          <w:trHeight w:val="374"/>
        </w:trPr>
        <w:tc>
          <w:tcPr>
            <w:tcW w:w="3175" w:type="dxa"/>
          </w:tcPr>
          <w:p w14:paraId="5B91A21E"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President of the Management </w:t>
            </w:r>
          </w:p>
          <w:p w14:paraId="7900FC41" w14:textId="7D0550E5"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Board</w:t>
            </w:r>
          </w:p>
        </w:tc>
        <w:tc>
          <w:tcPr>
            <w:tcW w:w="3175" w:type="dxa"/>
            <w:vAlign w:val="center"/>
          </w:tcPr>
          <w:p w14:paraId="507C0E20"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4236D02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c>
          <w:tcPr>
            <w:tcW w:w="3175" w:type="dxa"/>
            <w:vAlign w:val="center"/>
          </w:tcPr>
          <w:p w14:paraId="4720614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0010961D" w14:textId="40406BA8"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r>
    </w:tbl>
    <w:p w14:paraId="018D6606" w14:textId="77777777" w:rsidR="00587444" w:rsidRPr="00587444" w:rsidRDefault="00587444" w:rsidP="00587444">
      <w:pPr>
        <w:suppressAutoHyphens w:val="0"/>
        <w:autoSpaceDN/>
        <w:rPr>
          <w:rFonts w:ascii="Arial" w:hAnsi="Arial" w:cs="Arial"/>
          <w:sz w:val="20"/>
          <w:szCs w:val="20"/>
        </w:rPr>
      </w:pPr>
    </w:p>
    <w:p w14:paraId="288F9CCB" w14:textId="77777777" w:rsidR="00587444" w:rsidRPr="00587444" w:rsidRDefault="00587444" w:rsidP="00587444">
      <w:pPr>
        <w:suppressAutoHyphens w:val="0"/>
        <w:autoSpaceDN/>
        <w:rPr>
          <w:rFonts w:ascii="Arial" w:hAnsi="Arial" w:cs="Arial"/>
          <w:sz w:val="20"/>
          <w:szCs w:val="20"/>
        </w:rPr>
      </w:pPr>
    </w:p>
    <w:p w14:paraId="287EDC75" w14:textId="77777777" w:rsidR="00587444" w:rsidRPr="00587444" w:rsidRDefault="00587444" w:rsidP="00587444">
      <w:pPr>
        <w:suppressAutoHyphens w:val="0"/>
        <w:autoSpaceDN/>
        <w:rPr>
          <w:rFonts w:ascii="Arial" w:hAnsi="Arial" w:cs="Arial"/>
          <w:sz w:val="20"/>
          <w:szCs w:val="20"/>
        </w:rPr>
      </w:pPr>
    </w:p>
    <w:p w14:paraId="1B410A1E" w14:textId="7DB55C14" w:rsidR="00587444" w:rsidRDefault="00587444" w:rsidP="006C405D">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rPr>
          <w:rFonts w:ascii="Arial" w:hAnsi="Arial" w:cs="Arial"/>
          <w:color w:val="000000"/>
          <w:sz w:val="20"/>
          <w:szCs w:val="20"/>
        </w:rPr>
      </w:pPr>
      <w:r w:rsidRPr="00587444">
        <w:rPr>
          <w:rFonts w:ascii="Arial" w:hAnsi="Arial" w:cs="Arial"/>
          <w:color w:val="000000"/>
          <w:sz w:val="20"/>
          <w:szCs w:val="20"/>
        </w:rPr>
        <w:t xml:space="preserve">Zagreb, </w:t>
      </w:r>
      <w:r w:rsidR="006D5072">
        <w:rPr>
          <w:rFonts w:ascii="Arial" w:hAnsi="Arial" w:cs="Arial"/>
          <w:color w:val="000000"/>
          <w:sz w:val="20"/>
          <w:szCs w:val="20"/>
        </w:rPr>
        <w:t>27 March</w:t>
      </w:r>
      <w:r w:rsidR="006C232E" w:rsidRPr="00587444">
        <w:rPr>
          <w:rFonts w:ascii="Arial" w:hAnsi="Arial" w:cs="Arial"/>
          <w:color w:val="000000"/>
          <w:sz w:val="20"/>
          <w:szCs w:val="20"/>
        </w:rPr>
        <w:t xml:space="preserve"> </w:t>
      </w:r>
      <w:r w:rsidRPr="00587444">
        <w:rPr>
          <w:rFonts w:ascii="Arial" w:hAnsi="Arial" w:cs="Arial"/>
          <w:color w:val="000000"/>
          <w:sz w:val="20"/>
          <w:szCs w:val="20"/>
        </w:rPr>
        <w:t>202</w:t>
      </w:r>
      <w:r w:rsidR="00AE2216">
        <w:rPr>
          <w:rFonts w:ascii="Arial" w:hAnsi="Arial" w:cs="Arial"/>
          <w:color w:val="000000"/>
          <w:sz w:val="20"/>
          <w:szCs w:val="20"/>
        </w:rPr>
        <w:t>5</w:t>
      </w:r>
    </w:p>
    <w:p w14:paraId="534952AE" w14:textId="7FBA1575" w:rsidR="00E46740" w:rsidRDefault="00E46740" w:rsidP="006C405D">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rPr>
          <w:rFonts w:ascii="Arial" w:hAnsi="Arial" w:cs="Arial"/>
          <w:color w:val="000000"/>
          <w:sz w:val="20"/>
          <w:szCs w:val="20"/>
        </w:rPr>
        <w:sectPr w:rsidR="00E46740" w:rsidSect="00E1109F">
          <w:headerReference w:type="default" r:id="rId48"/>
          <w:footerReference w:type="default" r:id="rId49"/>
          <w:pgSz w:w="11907" w:h="16840" w:code="9"/>
          <w:pgMar w:top="664" w:right="992" w:bottom="1134" w:left="1418" w:header="851" w:footer="851" w:gutter="0"/>
          <w:pgNumType w:start="55"/>
          <w:cols w:space="720"/>
          <w:noEndnote/>
        </w:sectPr>
      </w:pPr>
    </w:p>
    <w:p w14:paraId="293A06BB" w14:textId="77777777" w:rsidR="00587444" w:rsidRPr="00587444" w:rsidRDefault="00587444" w:rsidP="00587444">
      <w:pPr>
        <w:suppressAutoHyphens w:val="0"/>
        <w:autoSpaceDN/>
        <w:jc w:val="both"/>
        <w:rPr>
          <w:rFonts w:ascii="Trebuchet MS" w:hAnsi="Trebuchet MS"/>
          <w:b/>
          <w:color w:val="00338D"/>
          <w:sz w:val="20"/>
          <w:szCs w:val="20"/>
          <w:highlight w:val="yellow"/>
        </w:rPr>
      </w:pPr>
      <w:bookmarkStart w:id="64" w:name="_Hlk65087249"/>
      <w:bookmarkEnd w:id="62"/>
    </w:p>
    <w:p w14:paraId="5542160F" w14:textId="77777777" w:rsidR="00FA54B4" w:rsidRPr="00587444" w:rsidRDefault="00FA54B4" w:rsidP="00FA54B4">
      <w:pPr>
        <w:suppressAutoHyphens w:val="0"/>
        <w:autoSpaceDN/>
        <w:rPr>
          <w:rFonts w:ascii="Trebuchet MS" w:eastAsia="Calibri" w:hAnsi="Trebuchet MS"/>
          <w:b/>
          <w:bCs/>
          <w:sz w:val="20"/>
          <w:szCs w:val="20"/>
          <w:lang w:val="hr-HR"/>
        </w:rPr>
      </w:pPr>
      <w:bookmarkStart w:id="65" w:name="_Hlk129936551"/>
      <w:r>
        <w:rPr>
          <w:rFonts w:ascii="Trebuchet MS" w:eastAsia="Calibri" w:hAnsi="Trebuchet MS"/>
          <w:b/>
          <w:bCs/>
          <w:sz w:val="20"/>
          <w:szCs w:val="20"/>
          <w:lang w:val="hr-HR"/>
        </w:rPr>
        <w:t>I</w:t>
      </w:r>
      <w:r w:rsidRPr="00587444">
        <w:rPr>
          <w:rFonts w:ascii="Trebuchet MS" w:eastAsia="Calibri" w:hAnsi="Trebuchet MS"/>
          <w:b/>
          <w:bCs/>
          <w:sz w:val="20"/>
          <w:szCs w:val="20"/>
          <w:lang w:val="hr-HR"/>
        </w:rPr>
        <w:t>NDEPENDENT JOINT AUDITOR’S REPORT TO THE OWNER OF CROATIAN BANK FOR RECONSTRUCTION AND DEVELOPMENT</w:t>
      </w:r>
    </w:p>
    <w:bookmarkEnd w:id="65"/>
    <w:p w14:paraId="63552167" w14:textId="77777777" w:rsidR="00FA54B4" w:rsidRPr="00587444" w:rsidRDefault="00FA54B4" w:rsidP="00FA54B4">
      <w:pPr>
        <w:suppressAutoHyphens w:val="0"/>
        <w:autoSpaceDN/>
        <w:spacing w:before="240" w:after="24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w:t>
      </w:r>
    </w:p>
    <w:p w14:paraId="53EF5218" w14:textId="77777777" w:rsidR="00FA54B4" w:rsidRPr="008204AF" w:rsidRDefault="00FA54B4" w:rsidP="00FA54B4">
      <w:pPr>
        <w:suppressAutoHyphens w:val="0"/>
        <w:autoSpaceDN/>
        <w:spacing w:before="240" w:after="200"/>
        <w:jc w:val="both"/>
        <w:rPr>
          <w:rFonts w:ascii="Trebuchet MS" w:hAnsi="Trebuchet MS" w:cs="Arial"/>
          <w:b/>
          <w:color w:val="000000"/>
          <w:sz w:val="20"/>
          <w:szCs w:val="20"/>
          <w:lang w:val="hr-HR" w:eastAsia="hr-HR"/>
        </w:rPr>
      </w:pPr>
      <w:r w:rsidRPr="008204AF">
        <w:rPr>
          <w:rFonts w:ascii="Trebuchet MS" w:hAnsi="Trebuchet MS" w:cs="Arial"/>
          <w:b/>
          <w:color w:val="000000"/>
          <w:sz w:val="20"/>
          <w:szCs w:val="20"/>
          <w:lang w:val="hr-HR" w:eastAsia="hr-HR"/>
        </w:rPr>
        <w:t>Opinion</w:t>
      </w:r>
    </w:p>
    <w:p w14:paraId="1F2D4F38" w14:textId="7BEEED6C" w:rsidR="00FA54B4" w:rsidRPr="00587444" w:rsidRDefault="00FA54B4" w:rsidP="00FA54B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have audited the</w:t>
      </w:r>
      <w:r>
        <w:rPr>
          <w:rFonts w:ascii="Trebuchet MS" w:hAnsi="Trebuchet MS" w:cs="Arial"/>
          <w:bCs/>
          <w:color w:val="000000"/>
          <w:sz w:val="20"/>
          <w:szCs w:val="20"/>
          <w:lang w:val="en-GB" w:eastAsia="hr-HR"/>
        </w:rPr>
        <w:t xml:space="preserve"> annual</w:t>
      </w:r>
      <w:r w:rsidRPr="00587444">
        <w:rPr>
          <w:rFonts w:ascii="Trebuchet MS" w:hAnsi="Trebuchet MS" w:cs="Arial"/>
          <w:bCs/>
          <w:color w:val="000000"/>
          <w:sz w:val="20"/>
          <w:szCs w:val="20"/>
          <w:lang w:val="en-GB" w:eastAsia="hr-HR"/>
        </w:rPr>
        <w:t xml:space="preserve"> separate financial statements of Croatian Bank for Reconstruction and Development (“the Bank”) and the consolidated financial statements of the Bank and its subsidiary (“the Group”), which comprise the separate and consolidated statements of financial position of the Bank and the Group, respectively, as at 31 December </w:t>
      </w:r>
      <w:r>
        <w:rPr>
          <w:rFonts w:ascii="Trebuchet MS" w:hAnsi="Trebuchet MS" w:cs="Arial"/>
          <w:bCs/>
          <w:color w:val="000000"/>
          <w:sz w:val="20"/>
          <w:szCs w:val="20"/>
          <w:lang w:val="en-GB" w:eastAsia="hr-HR"/>
        </w:rPr>
        <w:t>2024</w:t>
      </w:r>
      <w:r w:rsidRPr="00587444">
        <w:rPr>
          <w:rFonts w:ascii="Trebuchet MS" w:hAnsi="Trebuchet MS" w:cs="Arial"/>
          <w:bCs/>
          <w:color w:val="000000"/>
          <w:sz w:val="20"/>
          <w:szCs w:val="20"/>
          <w:lang w:val="en-GB" w:eastAsia="hr-HR"/>
        </w:rPr>
        <w:t xml:space="preserve">, and their respective separate and consolidated </w:t>
      </w:r>
      <w:r w:rsidRPr="00610A13">
        <w:rPr>
          <w:rFonts w:ascii="Trebuchet MS" w:hAnsi="Trebuchet MS" w:cs="Arial"/>
          <w:bCs/>
          <w:color w:val="000000"/>
          <w:sz w:val="20"/>
          <w:szCs w:val="20"/>
          <w:lang w:val="en-GB" w:eastAsia="hr-HR"/>
        </w:rPr>
        <w:t>statement</w:t>
      </w:r>
      <w:r>
        <w:rPr>
          <w:rFonts w:ascii="Trebuchet MS" w:hAnsi="Trebuchet MS" w:cs="Arial"/>
          <w:bCs/>
          <w:color w:val="000000"/>
          <w:sz w:val="20"/>
          <w:szCs w:val="20"/>
          <w:lang w:val="en-GB" w:eastAsia="hr-HR"/>
        </w:rPr>
        <w:t>s</w:t>
      </w:r>
      <w:r w:rsidRPr="00610A13">
        <w:rPr>
          <w:rFonts w:ascii="Trebuchet MS" w:hAnsi="Trebuchet MS" w:cs="Arial"/>
          <w:bCs/>
          <w:color w:val="000000"/>
          <w:sz w:val="20"/>
          <w:szCs w:val="20"/>
          <w:lang w:val="en-GB" w:eastAsia="hr-HR"/>
        </w:rPr>
        <w:t xml:space="preserve"> of profit or loss and other comprehensive income</w:t>
      </w:r>
      <w:r w:rsidRPr="00587444">
        <w:rPr>
          <w:rFonts w:ascii="Trebuchet MS" w:hAnsi="Trebuchet MS" w:cs="Arial"/>
          <w:bCs/>
          <w:color w:val="000000"/>
          <w:sz w:val="20"/>
          <w:szCs w:val="20"/>
          <w:lang w:val="en-GB" w:eastAsia="hr-HR"/>
        </w:rPr>
        <w:t>, cash flows and changes in equity for the year then ended, and notes</w:t>
      </w:r>
      <w:r>
        <w:rPr>
          <w:rFonts w:ascii="Trebuchet MS" w:hAnsi="Trebuchet MS" w:cs="Arial"/>
          <w:bCs/>
          <w:color w:val="000000"/>
          <w:sz w:val="20"/>
          <w:szCs w:val="20"/>
          <w:lang w:val="en-GB" w:eastAsia="hr-HR"/>
        </w:rPr>
        <w:t xml:space="preserve"> to the annual financial statements</w:t>
      </w:r>
      <w:r w:rsidRPr="00587444">
        <w:rPr>
          <w:rFonts w:ascii="Trebuchet MS" w:hAnsi="Trebuchet MS" w:cs="Arial"/>
          <w:bCs/>
          <w:color w:val="000000"/>
          <w:sz w:val="20"/>
          <w:szCs w:val="20"/>
          <w:lang w:val="en-GB" w:eastAsia="hr-HR"/>
        </w:rPr>
        <w:t>, comprising significant accounting policies</w:t>
      </w:r>
      <w:r>
        <w:rPr>
          <w:rFonts w:ascii="Trebuchet MS" w:hAnsi="Trebuchet MS" w:cs="Arial"/>
          <w:bCs/>
          <w:color w:val="000000"/>
          <w:sz w:val="20"/>
          <w:szCs w:val="20"/>
          <w:lang w:val="en-GB" w:eastAsia="hr-HR"/>
        </w:rPr>
        <w:t>.</w:t>
      </w:r>
    </w:p>
    <w:p w14:paraId="2844CB6C" w14:textId="77777777" w:rsidR="00FA54B4" w:rsidRPr="00587444" w:rsidRDefault="00FA54B4" w:rsidP="00FA54B4">
      <w:pPr>
        <w:suppressAutoHyphens w:val="0"/>
        <w:autoSpaceDN/>
        <w:jc w:val="both"/>
        <w:rPr>
          <w:rFonts w:ascii="Trebuchet MS" w:hAnsi="Trebuchet MS" w:cs="Arial"/>
          <w:bCs/>
          <w:color w:val="000000"/>
          <w:sz w:val="20"/>
          <w:szCs w:val="20"/>
          <w:lang w:val="en-GB" w:eastAsia="hr-HR"/>
        </w:rPr>
      </w:pPr>
    </w:p>
    <w:p w14:paraId="723CAAEC" w14:textId="52385BD4" w:rsidR="00FA54B4" w:rsidRPr="00587444" w:rsidRDefault="00FA54B4" w:rsidP="00FA54B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 xml:space="preserve">In our opinion, the accompanying </w:t>
      </w:r>
      <w:r>
        <w:rPr>
          <w:rFonts w:ascii="Trebuchet MS" w:hAnsi="Trebuchet MS" w:cs="Arial"/>
          <w:bCs/>
          <w:color w:val="000000"/>
          <w:sz w:val="20"/>
          <w:szCs w:val="20"/>
          <w:lang w:val="en-GB" w:eastAsia="hr-HR"/>
        </w:rPr>
        <w:t xml:space="preserve">annual separate and consolidated </w:t>
      </w:r>
      <w:r w:rsidRPr="00587444">
        <w:rPr>
          <w:rFonts w:ascii="Trebuchet MS" w:hAnsi="Trebuchet MS" w:cs="Arial"/>
          <w:bCs/>
          <w:color w:val="000000"/>
          <w:sz w:val="20"/>
          <w:szCs w:val="20"/>
          <w:lang w:val="en-GB" w:eastAsia="hr-HR"/>
        </w:rPr>
        <w:t xml:space="preserve">financial statements give a true and fair view of the </w:t>
      </w:r>
      <w:r>
        <w:rPr>
          <w:rFonts w:ascii="Trebuchet MS" w:hAnsi="Trebuchet MS" w:cs="Arial"/>
          <w:bCs/>
          <w:color w:val="000000"/>
          <w:sz w:val="20"/>
          <w:szCs w:val="20"/>
          <w:lang w:val="en-GB" w:eastAsia="hr-HR"/>
        </w:rPr>
        <w:t>separate</w:t>
      </w:r>
      <w:r w:rsidRPr="00587444">
        <w:rPr>
          <w:rFonts w:ascii="Trebuchet MS" w:hAnsi="Trebuchet MS" w:cs="Arial"/>
          <w:bCs/>
          <w:color w:val="000000"/>
          <w:sz w:val="20"/>
          <w:szCs w:val="20"/>
          <w:lang w:val="en-GB" w:eastAsia="hr-HR"/>
        </w:rPr>
        <w:t xml:space="preserve"> financial position of the Bank and consolidated financial position of the Group as at 31 December </w:t>
      </w:r>
      <w:r>
        <w:rPr>
          <w:rFonts w:ascii="Trebuchet MS" w:hAnsi="Trebuchet MS" w:cs="Arial"/>
          <w:bCs/>
          <w:color w:val="000000"/>
          <w:sz w:val="20"/>
          <w:szCs w:val="20"/>
          <w:lang w:val="en-GB" w:eastAsia="hr-HR"/>
        </w:rPr>
        <w:t>2024</w:t>
      </w:r>
      <w:r w:rsidRPr="00587444">
        <w:rPr>
          <w:rFonts w:ascii="Trebuchet MS" w:hAnsi="Trebuchet MS" w:cs="Arial"/>
          <w:bCs/>
          <w:color w:val="000000"/>
          <w:sz w:val="20"/>
          <w:szCs w:val="20"/>
          <w:lang w:val="en-GB" w:eastAsia="hr-HR"/>
        </w:rPr>
        <w:t xml:space="preserve"> and of their respective </w:t>
      </w:r>
      <w:r>
        <w:rPr>
          <w:rFonts w:ascii="Trebuchet MS" w:hAnsi="Trebuchet MS" w:cs="Arial"/>
          <w:bCs/>
          <w:color w:val="000000"/>
          <w:sz w:val="20"/>
          <w:szCs w:val="20"/>
          <w:lang w:val="en-GB" w:eastAsia="hr-HR"/>
        </w:rPr>
        <w:t xml:space="preserve">separate </w:t>
      </w:r>
      <w:r w:rsidRPr="00587444">
        <w:rPr>
          <w:rFonts w:ascii="Trebuchet MS" w:hAnsi="Trebuchet MS" w:cs="Arial"/>
          <w:bCs/>
          <w:color w:val="000000"/>
          <w:sz w:val="20"/>
          <w:szCs w:val="20"/>
          <w:lang w:val="en-GB" w:eastAsia="hr-HR"/>
        </w:rPr>
        <w:t xml:space="preserve">and consolidated financial performance and cash flows for the year then ended in accordance with International Financial Reporting Standards as adopted by the European Union (“IFRS”). </w:t>
      </w:r>
    </w:p>
    <w:p w14:paraId="1C7624E2" w14:textId="77777777" w:rsidR="00FA54B4" w:rsidRPr="00587444" w:rsidRDefault="00FA54B4" w:rsidP="00FA54B4">
      <w:pPr>
        <w:suppressAutoHyphens w:val="0"/>
        <w:autoSpaceDN/>
        <w:jc w:val="both"/>
        <w:rPr>
          <w:rFonts w:ascii="Trebuchet MS" w:hAnsi="Trebuchet MS"/>
          <w:b/>
          <w:color w:val="00338D"/>
          <w:sz w:val="20"/>
          <w:szCs w:val="20"/>
          <w:highlight w:val="yellow"/>
          <w:lang w:val="en-GB"/>
        </w:rPr>
      </w:pPr>
    </w:p>
    <w:p w14:paraId="7B71C365" w14:textId="77777777" w:rsidR="00FA54B4" w:rsidRPr="00587444" w:rsidRDefault="00FA54B4" w:rsidP="00FA54B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Basis for Opinion</w:t>
      </w:r>
    </w:p>
    <w:p w14:paraId="5661FCF7" w14:textId="72A433AF" w:rsidR="00FA54B4" w:rsidRPr="00587444" w:rsidRDefault="00FA54B4" w:rsidP="00FA54B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conducted our audit in accordance with International Standards on Auditing</w:t>
      </w:r>
      <w:r>
        <w:rPr>
          <w:rFonts w:ascii="Trebuchet MS" w:hAnsi="Trebuchet MS" w:cs="Arial"/>
          <w:bCs/>
          <w:color w:val="000000"/>
          <w:sz w:val="20"/>
          <w:szCs w:val="20"/>
          <w:lang w:val="en-GB" w:eastAsia="hr-HR"/>
        </w:rPr>
        <w:t xml:space="preserve"> (“ISAs”)</w:t>
      </w:r>
      <w:r w:rsidRPr="00587444">
        <w:rPr>
          <w:rFonts w:ascii="Trebuchet MS" w:hAnsi="Trebuchet MS" w:cs="Arial"/>
          <w:bCs/>
          <w:color w:val="000000"/>
          <w:sz w:val="20"/>
          <w:szCs w:val="20"/>
          <w:lang w:val="en-GB" w:eastAsia="hr-HR"/>
        </w:rPr>
        <w:t xml:space="preserve">. Our responsibilities under those standards are further described in the </w:t>
      </w:r>
      <w:r w:rsidRPr="00F31FA6">
        <w:rPr>
          <w:rFonts w:ascii="Trebuchet MS" w:hAnsi="Trebuchet MS" w:cs="Arial"/>
          <w:bCs/>
          <w:color w:val="000000"/>
          <w:sz w:val="20"/>
          <w:szCs w:val="20"/>
          <w:lang w:val="en-GB" w:eastAsia="hr-HR"/>
        </w:rPr>
        <w:t>Auditor’s Responsibilities for the Audit of the annual separate and consolidated Financial Statements</w:t>
      </w:r>
      <w:r w:rsidRPr="00587444">
        <w:rPr>
          <w:rFonts w:ascii="Trebuchet MS" w:hAnsi="Trebuchet MS" w:cs="Arial"/>
          <w:bCs/>
          <w:color w:val="000000"/>
          <w:sz w:val="20"/>
          <w:szCs w:val="20"/>
          <w:lang w:val="en-GB" w:eastAsia="hr-HR"/>
        </w:rPr>
        <w:t xml:space="preserve">. </w:t>
      </w:r>
      <w:r w:rsidRPr="00F31FA6">
        <w:rPr>
          <w:rFonts w:ascii="Trebuchet MS" w:hAnsi="Trebuchet MS" w:cs="Arial"/>
          <w:bCs/>
          <w:color w:val="000000"/>
          <w:sz w:val="20"/>
          <w:szCs w:val="20"/>
          <w:lang w:val="en-GB" w:eastAsia="hr-HR"/>
        </w:rPr>
        <w:t>We are independent of the Bank and the Group in accordance with the International Code of Ethics for Professional Accountants, including the International Standards of Independence issued by the International Ethical Standards Board for Accountants ("IESBA", "IESBA Code")</w:t>
      </w:r>
      <w:r w:rsidR="000573DA">
        <w:rPr>
          <w:rFonts w:ascii="Trebuchet MS" w:hAnsi="Trebuchet MS" w:cs="Arial"/>
          <w:bCs/>
          <w:color w:val="000000"/>
          <w:sz w:val="20"/>
          <w:szCs w:val="20"/>
          <w:lang w:val="en-GB" w:eastAsia="hr-HR"/>
        </w:rPr>
        <w:t xml:space="preserve">, </w:t>
      </w:r>
      <w:r w:rsidR="000573DA" w:rsidRPr="000573DA">
        <w:rPr>
          <w:rFonts w:ascii="Trebuchet MS" w:hAnsi="Trebuchet MS" w:cs="Arial"/>
          <w:bCs/>
          <w:color w:val="000000"/>
          <w:sz w:val="20"/>
          <w:szCs w:val="20"/>
          <w:lang w:val="en-GB" w:eastAsia="hr-HR"/>
        </w:rPr>
        <w:t>as well as in accordance with ethical requirements relevant to our audit of the financial statements in the Republic of Croatia</w:t>
      </w:r>
      <w:r w:rsidRPr="00F31FA6">
        <w:rPr>
          <w:rFonts w:ascii="Trebuchet MS" w:hAnsi="Trebuchet MS" w:cs="Arial"/>
          <w:bCs/>
          <w:color w:val="000000"/>
          <w:sz w:val="20"/>
          <w:szCs w:val="20"/>
          <w:lang w:val="en-GB" w:eastAsia="hr-HR"/>
        </w:rPr>
        <w:t xml:space="preserve"> and have fulfilled our other ethical responsibilities in accordance with IESBA Code</w:t>
      </w:r>
      <w:r w:rsidRPr="00587444">
        <w:rPr>
          <w:rFonts w:ascii="Trebuchet MS" w:hAnsi="Trebuchet MS" w:cs="Arial"/>
          <w:bCs/>
          <w:color w:val="000000"/>
          <w:sz w:val="20"/>
          <w:szCs w:val="20"/>
          <w:lang w:val="en-GB" w:eastAsia="hr-HR"/>
        </w:rPr>
        <w:t xml:space="preserve">.  </w:t>
      </w:r>
    </w:p>
    <w:p w14:paraId="08327291" w14:textId="77777777" w:rsidR="00FA54B4" w:rsidRPr="00587444" w:rsidRDefault="00FA54B4" w:rsidP="00FA54B4">
      <w:pPr>
        <w:suppressAutoHyphens w:val="0"/>
        <w:autoSpaceDN/>
        <w:jc w:val="both"/>
        <w:rPr>
          <w:rFonts w:ascii="Trebuchet MS" w:hAnsi="Trebuchet MS" w:cs="Arial"/>
          <w:bCs/>
          <w:color w:val="000000"/>
          <w:sz w:val="20"/>
          <w:szCs w:val="20"/>
          <w:lang w:val="en-GB" w:eastAsia="hr-HR"/>
        </w:rPr>
      </w:pPr>
    </w:p>
    <w:p w14:paraId="1261C832" w14:textId="77777777" w:rsidR="00FA54B4" w:rsidRPr="00587444" w:rsidRDefault="00FA54B4" w:rsidP="00FA54B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believe that the audit evidence we have obtained is sufficient and appropriate to provide a basis for our opinion.</w:t>
      </w:r>
    </w:p>
    <w:p w14:paraId="3220F1E7" w14:textId="77777777" w:rsidR="00587444" w:rsidRPr="00587444" w:rsidRDefault="00587444" w:rsidP="00587444">
      <w:pPr>
        <w:suppressAutoHyphens w:val="0"/>
        <w:autoSpaceDN/>
        <w:jc w:val="both"/>
        <w:rPr>
          <w:rFonts w:ascii="Trebuchet MS" w:hAnsi="Trebuchet MS" w:cs="Arial"/>
          <w:bCs/>
          <w:color w:val="000000"/>
          <w:sz w:val="20"/>
          <w:szCs w:val="20"/>
          <w:lang w:val="hr-HR" w:eastAsia="hr-HR"/>
        </w:rPr>
      </w:pPr>
    </w:p>
    <w:p w14:paraId="34ECE6B6" w14:textId="77777777" w:rsidR="00587444" w:rsidRPr="00587444" w:rsidRDefault="00587444" w:rsidP="00587444">
      <w:pPr>
        <w:suppressAutoHyphens w:val="0"/>
        <w:autoSpaceDN/>
        <w:jc w:val="both"/>
        <w:rPr>
          <w:rFonts w:ascii="Trebuchet MS" w:eastAsia="Batang" w:hAnsi="Trebuchet MS" w:cs="Arial"/>
          <w:bCs/>
          <w:sz w:val="20"/>
          <w:szCs w:val="20"/>
          <w:lang w:val="hr-HR" w:eastAsia="hr-HR"/>
        </w:rPr>
      </w:pPr>
      <w:bookmarkStart w:id="66" w:name="_Toc32912341"/>
      <w:bookmarkStart w:id="67" w:name="_Toc32932230"/>
      <w:bookmarkStart w:id="68" w:name="_Toc32933529"/>
      <w:bookmarkStart w:id="69" w:name="_Toc33186749"/>
      <w:bookmarkStart w:id="70" w:name="_Toc33188980"/>
      <w:bookmarkStart w:id="71" w:name="_Toc33189469"/>
      <w:bookmarkStart w:id="72" w:name="_Toc33191399"/>
      <w:bookmarkStart w:id="73" w:name="_Toc33192151"/>
      <w:bookmarkStart w:id="74" w:name="_Toc33192356"/>
      <w:bookmarkStart w:id="75" w:name="_Toc33192635"/>
      <w:bookmarkStart w:id="76" w:name="_Toc33193136"/>
      <w:bookmarkStart w:id="77" w:name="_Toc33193222"/>
      <w:bookmarkStart w:id="78" w:name="_Toc33193681"/>
      <w:bookmarkStart w:id="79" w:name="_Toc33195454"/>
      <w:bookmarkStart w:id="80" w:name="_Toc33199266"/>
      <w:bookmarkStart w:id="81" w:name="_Toc33199324"/>
      <w:bookmarkStart w:id="82" w:name="_Toc33200495"/>
      <w:bookmarkStart w:id="83" w:name="_Toc33200652"/>
      <w:bookmarkStart w:id="84" w:name="_Toc33201503"/>
      <w:bookmarkStart w:id="85" w:name="_Toc33201628"/>
      <w:bookmarkStart w:id="86" w:name="_Toc33202692"/>
      <w:bookmarkStart w:id="87" w:name="_Toc33437349"/>
      <w:bookmarkStart w:id="88" w:name="_Toc33437476"/>
      <w:bookmarkStart w:id="89" w:name="_Toc33439021"/>
      <w:bookmarkStart w:id="90" w:name="_Toc33440050"/>
      <w:bookmarkStart w:id="91" w:name="_Toc33440265"/>
      <w:bookmarkStart w:id="92" w:name="_Toc33440563"/>
      <w:bookmarkStart w:id="93" w:name="_Toc33440624"/>
      <w:bookmarkStart w:id="94" w:name="_Toc33442529"/>
      <w:bookmarkStart w:id="95" w:name="_Toc33447634"/>
      <w:bookmarkEnd w:id="64"/>
    </w:p>
    <w:p w14:paraId="7F5BAC01" w14:textId="77777777" w:rsidR="00587444" w:rsidRPr="00587444" w:rsidRDefault="00587444" w:rsidP="00587444">
      <w:pPr>
        <w:suppressAutoHyphens w:val="0"/>
        <w:autoSpaceDN/>
        <w:jc w:val="both"/>
        <w:rPr>
          <w:rFonts w:ascii="Trebuchet MS" w:hAnsi="Trebuchet MS" w:cs="Arial"/>
          <w:b/>
          <w:bCs/>
          <w:sz w:val="20"/>
          <w:szCs w:val="20"/>
          <w:lang w:val="hr-HR" w:eastAsia="hr-HR" w:bidi="he-IL"/>
        </w:rPr>
        <w:sectPr w:rsidR="00587444" w:rsidRPr="00587444" w:rsidSect="00E3009E">
          <w:headerReference w:type="default" r:id="rId50"/>
          <w:footerReference w:type="default" r:id="rId51"/>
          <w:pgSz w:w="11907" w:h="16840" w:code="9"/>
          <w:pgMar w:top="1418" w:right="1418" w:bottom="1418" w:left="1418" w:header="720" w:footer="720" w:gutter="0"/>
          <w:pgNumType w:start="56"/>
          <w:cols w:space="720"/>
        </w:sectPr>
      </w:pPr>
    </w:p>
    <w:p w14:paraId="0787F1F1" w14:textId="77777777" w:rsidR="00FA54B4" w:rsidRPr="00587444" w:rsidRDefault="00FA54B4" w:rsidP="00FA54B4">
      <w:pPr>
        <w:suppressAutoHyphens w:val="0"/>
        <w:autoSpaceDN/>
        <w:spacing w:before="240" w:after="200"/>
        <w:jc w:val="both"/>
        <w:rPr>
          <w:rFonts w:ascii="Trebuchet MS" w:eastAsia="Calibri" w:hAnsi="Trebuchet MS"/>
          <w:b/>
          <w:bCs/>
          <w:sz w:val="20"/>
          <w:szCs w:val="20"/>
          <w:lang w:val="hr-HR"/>
        </w:rPr>
      </w:pPr>
      <w:bookmarkStart w:id="96" w:name="_Hlk98750130"/>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05596F57"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w:t>
      </w:r>
      <w:r>
        <w:rPr>
          <w:rFonts w:ascii="Trebuchet MS" w:hAnsi="Trebuchet MS" w:cs="Arial"/>
          <w:b/>
          <w:kern w:val="8"/>
          <w:sz w:val="20"/>
          <w:szCs w:val="20"/>
          <w:lang w:val="en-GB" w:eastAsia="af-ZA"/>
        </w:rPr>
        <w:t xml:space="preserve"> annual</w:t>
      </w:r>
      <w:r w:rsidRPr="00587444">
        <w:rPr>
          <w:rFonts w:ascii="Trebuchet MS" w:hAnsi="Trebuchet MS" w:cs="Arial"/>
          <w:b/>
          <w:kern w:val="8"/>
          <w:sz w:val="20"/>
          <w:szCs w:val="20"/>
          <w:lang w:val="en-GB" w:eastAsia="af-ZA"/>
        </w:rPr>
        <w:t xml:space="preserve"> separate and consolidated Financial Statements (continued)</w:t>
      </w:r>
    </w:p>
    <w:bookmarkEnd w:id="96"/>
    <w:p w14:paraId="53110657" w14:textId="77777777" w:rsidR="00FA54B4" w:rsidRPr="00587444" w:rsidRDefault="00FA54B4" w:rsidP="00FA54B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 xml:space="preserve">Key Audit Matters </w:t>
      </w:r>
    </w:p>
    <w:p w14:paraId="4F2D181D" w14:textId="77777777" w:rsidR="00FA54B4" w:rsidRPr="00587444" w:rsidRDefault="00FA54B4" w:rsidP="00FA54B4">
      <w:pPr>
        <w:suppressAutoHyphens w:val="0"/>
        <w:autoSpaceDN/>
        <w:spacing w:after="200"/>
        <w:jc w:val="both"/>
        <w:rPr>
          <w:rFonts w:ascii="Trebuchet MS" w:eastAsia="Batang" w:hAnsi="Trebuchet MS" w:cs="Arial"/>
          <w:bCs/>
          <w:sz w:val="20"/>
          <w:szCs w:val="20"/>
          <w:lang w:val="en-GB" w:eastAsia="hr-HR"/>
        </w:rPr>
      </w:pPr>
      <w:r w:rsidRPr="00587444">
        <w:rPr>
          <w:rFonts w:ascii="Trebuchet MS" w:eastAsia="Batang" w:hAnsi="Trebuchet MS" w:cs="Arial"/>
          <w:bCs/>
          <w:sz w:val="20"/>
          <w:szCs w:val="20"/>
          <w:lang w:val="en-GB" w:eastAsia="hr-HR"/>
        </w:rPr>
        <w:t xml:space="preserve">Key audit matters are those matters that, in our professional judgment, were of most significance in our audit of the annual separate and consolidated financial statements of the current period. These matters were addressed in the context of our audit of the </w:t>
      </w:r>
      <w:r>
        <w:rPr>
          <w:rFonts w:ascii="Trebuchet MS" w:eastAsia="Batang" w:hAnsi="Trebuchet MS" w:cs="Arial"/>
          <w:bCs/>
          <w:sz w:val="20"/>
          <w:szCs w:val="20"/>
          <w:lang w:val="en-GB" w:eastAsia="hr-HR"/>
        </w:rPr>
        <w:t xml:space="preserve">separate and consolidated </w:t>
      </w:r>
      <w:r w:rsidRPr="00587444">
        <w:rPr>
          <w:rFonts w:ascii="Trebuchet MS" w:eastAsia="Batang" w:hAnsi="Trebuchet MS" w:cs="Arial"/>
          <w:bCs/>
          <w:sz w:val="20"/>
          <w:szCs w:val="20"/>
          <w:lang w:val="en-GB" w:eastAsia="hr-HR"/>
        </w:rPr>
        <w:t>financial statements as a whole, and in forming our opinion thereon, and we do not provide a separate opinion on these matters.</w:t>
      </w:r>
    </w:p>
    <w:tbl>
      <w:tblPr>
        <w:tblStyle w:val="TableGrid18"/>
        <w:tblW w:w="5000" w:type="pct"/>
        <w:tblInd w:w="0" w:type="dxa"/>
        <w:tblLook w:val="04A0" w:firstRow="1" w:lastRow="0" w:firstColumn="1" w:lastColumn="0" w:noHBand="0" w:noVBand="1"/>
      </w:tblPr>
      <w:tblGrid>
        <w:gridCol w:w="4530"/>
        <w:gridCol w:w="4531"/>
      </w:tblGrid>
      <w:tr w:rsidR="00FA54B4" w:rsidRPr="00587444" w14:paraId="5AA139A6" w14:textId="77777777" w:rsidTr="00DD1939">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002E894" w14:textId="77777777" w:rsidR="00FA54B4" w:rsidRPr="00587444" w:rsidRDefault="00FA54B4" w:rsidP="00DD1939">
            <w:pPr>
              <w:suppressAutoHyphens w:val="0"/>
              <w:ind w:left="164"/>
              <w:rPr>
                <w:rFonts w:ascii="Trebuchet MS" w:hAnsi="Trebuchet MS"/>
                <w:b/>
                <w:sz w:val="18"/>
                <w:szCs w:val="18"/>
                <w:lang w:val="en-GB" w:eastAsia="hr-HR"/>
              </w:rPr>
            </w:pPr>
            <w:bookmarkStart w:id="97" w:name="_Hlk32786504"/>
            <w:r w:rsidRPr="00587444">
              <w:rPr>
                <w:rFonts w:ascii="Trebuchet MS" w:hAnsi="Trebuchet MS"/>
                <w:b/>
                <w:sz w:val="18"/>
                <w:szCs w:val="18"/>
                <w:lang w:val="en-GB" w:eastAsia="hr-HR"/>
              </w:rPr>
              <w:t xml:space="preserve">Impairment of loans to other customers </w:t>
            </w:r>
          </w:p>
        </w:tc>
        <w:bookmarkEnd w:id="97"/>
      </w:tr>
      <w:tr w:rsidR="00FA54B4" w:rsidRPr="00587444" w14:paraId="3BEE1638" w14:textId="77777777" w:rsidTr="00DD1939">
        <w:tc>
          <w:tcPr>
            <w:tcW w:w="5000" w:type="pct"/>
            <w:gridSpan w:val="2"/>
            <w:tcBorders>
              <w:top w:val="single" w:sz="4" w:space="0" w:color="auto"/>
              <w:left w:val="single" w:sz="4" w:space="0" w:color="auto"/>
              <w:bottom w:val="single" w:sz="4" w:space="0" w:color="auto"/>
              <w:right w:val="single" w:sz="4" w:space="0" w:color="auto"/>
            </w:tcBorders>
            <w:hideMark/>
          </w:tcPr>
          <w:p w14:paraId="762D84DF" w14:textId="671085D5" w:rsidR="00FA54B4" w:rsidRPr="00587444" w:rsidRDefault="00FA54B4" w:rsidP="00DD1939">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 xml:space="preserve">As at 31 December </w:t>
            </w:r>
            <w:r>
              <w:rPr>
                <w:rFonts w:ascii="Trebuchet MS" w:hAnsi="Trebuchet MS"/>
                <w:bCs/>
                <w:sz w:val="18"/>
                <w:szCs w:val="18"/>
                <w:lang w:val="en-GB" w:eastAsia="hr-HR"/>
              </w:rPr>
              <w:t>2024</w:t>
            </w:r>
            <w:r w:rsidRPr="00587444">
              <w:rPr>
                <w:rFonts w:ascii="Trebuchet MS" w:hAnsi="Trebuchet MS"/>
                <w:bCs/>
                <w:sz w:val="18"/>
                <w:szCs w:val="18"/>
                <w:lang w:val="en-GB" w:eastAsia="hr-HR"/>
              </w:rPr>
              <w:t xml:space="preserve">, in the financial statements of the Bank and the Group, gross loans to other customers: </w:t>
            </w:r>
            <w:r>
              <w:rPr>
                <w:rFonts w:ascii="Trebuchet MS" w:hAnsi="Trebuchet MS"/>
                <w:bCs/>
                <w:sz w:val="18"/>
                <w:szCs w:val="18"/>
                <w:lang w:val="en-GB" w:eastAsia="hr-HR"/>
              </w:rPr>
              <w:t>EUR 2,780</w:t>
            </w:r>
            <w:r w:rsidRPr="00587444">
              <w:rPr>
                <w:rFonts w:ascii="Trebuchet MS" w:hAnsi="Trebuchet MS"/>
                <w:bCs/>
                <w:sz w:val="18"/>
                <w:szCs w:val="18"/>
                <w:lang w:val="en-GB" w:eastAsia="hr-HR"/>
              </w:rPr>
              <w:t xml:space="preserve"> million, related impairment allowance: </w:t>
            </w:r>
            <w:r>
              <w:rPr>
                <w:rFonts w:ascii="Trebuchet MS" w:hAnsi="Trebuchet MS"/>
                <w:bCs/>
                <w:sz w:val="18"/>
                <w:szCs w:val="18"/>
                <w:lang w:val="en-GB" w:eastAsia="hr-HR"/>
              </w:rPr>
              <w:t>EUR 472</w:t>
            </w:r>
            <w:r w:rsidRPr="00587444">
              <w:rPr>
                <w:rFonts w:ascii="Trebuchet MS" w:hAnsi="Trebuchet MS"/>
                <w:bCs/>
                <w:sz w:val="18"/>
                <w:szCs w:val="18"/>
                <w:lang w:val="en-GB" w:eastAsia="hr-HR"/>
              </w:rPr>
              <w:t xml:space="preserve"> million and </w:t>
            </w:r>
            <w:r w:rsidR="00BA6028">
              <w:rPr>
                <w:rFonts w:ascii="Trebuchet MS" w:hAnsi="Trebuchet MS"/>
                <w:bCs/>
                <w:sz w:val="18"/>
                <w:szCs w:val="18"/>
                <w:lang w:val="en-GB" w:eastAsia="hr-HR"/>
              </w:rPr>
              <w:t xml:space="preserve">revenue from the release provisions </w:t>
            </w:r>
            <w:r w:rsidRPr="00587444">
              <w:rPr>
                <w:rFonts w:ascii="Trebuchet MS" w:hAnsi="Trebuchet MS"/>
                <w:bCs/>
                <w:sz w:val="18"/>
                <w:szCs w:val="18"/>
                <w:lang w:val="en-GB" w:eastAsia="hr-HR"/>
              </w:rPr>
              <w:t xml:space="preserve">recognised in the income statement for the year then ended: </w:t>
            </w:r>
            <w:r>
              <w:rPr>
                <w:rFonts w:ascii="Trebuchet MS" w:hAnsi="Trebuchet MS"/>
                <w:bCs/>
                <w:sz w:val="18"/>
                <w:szCs w:val="18"/>
                <w:lang w:val="en-GB" w:eastAsia="hr-HR"/>
              </w:rPr>
              <w:t>EUR 3</w:t>
            </w:r>
            <w:r w:rsidRPr="00587444">
              <w:rPr>
                <w:rFonts w:ascii="Trebuchet MS" w:hAnsi="Trebuchet MS"/>
                <w:bCs/>
                <w:sz w:val="18"/>
                <w:szCs w:val="18"/>
                <w:lang w:val="en-GB" w:eastAsia="hr-HR"/>
              </w:rPr>
              <w:t xml:space="preserve"> million (31 December 202</w:t>
            </w:r>
            <w:r>
              <w:rPr>
                <w:rFonts w:ascii="Trebuchet MS" w:hAnsi="Trebuchet MS"/>
                <w:bCs/>
                <w:sz w:val="18"/>
                <w:szCs w:val="18"/>
                <w:lang w:val="en-GB" w:eastAsia="hr-HR"/>
              </w:rPr>
              <w:t>3</w:t>
            </w:r>
            <w:r w:rsidRPr="00587444">
              <w:rPr>
                <w:rFonts w:ascii="Trebuchet MS" w:hAnsi="Trebuchet MS"/>
                <w:bCs/>
                <w:sz w:val="18"/>
                <w:szCs w:val="18"/>
                <w:lang w:val="en-GB" w:eastAsia="hr-HR"/>
              </w:rPr>
              <w:t xml:space="preserve">: gross loans to other customers: </w:t>
            </w:r>
            <w:r>
              <w:rPr>
                <w:rFonts w:ascii="Trebuchet MS" w:hAnsi="Trebuchet MS"/>
                <w:bCs/>
                <w:sz w:val="18"/>
                <w:szCs w:val="18"/>
                <w:lang w:val="en-GB" w:eastAsia="hr-HR"/>
              </w:rPr>
              <w:t>EUR 2,822</w:t>
            </w:r>
            <w:r w:rsidRPr="00587444">
              <w:rPr>
                <w:rFonts w:ascii="Trebuchet MS" w:hAnsi="Trebuchet MS"/>
                <w:bCs/>
                <w:sz w:val="18"/>
                <w:szCs w:val="18"/>
                <w:lang w:val="en-GB" w:eastAsia="hr-HR"/>
              </w:rPr>
              <w:t xml:space="preserve"> million, impairment allowance: </w:t>
            </w:r>
            <w:r>
              <w:rPr>
                <w:rFonts w:ascii="Trebuchet MS" w:hAnsi="Trebuchet MS"/>
                <w:bCs/>
                <w:sz w:val="18"/>
                <w:szCs w:val="18"/>
                <w:lang w:val="en-GB" w:eastAsia="hr-HR"/>
              </w:rPr>
              <w:t>EUR 471</w:t>
            </w:r>
            <w:r w:rsidRPr="00587444">
              <w:rPr>
                <w:rFonts w:ascii="Trebuchet MS" w:hAnsi="Trebuchet MS"/>
                <w:bCs/>
                <w:sz w:val="18"/>
                <w:szCs w:val="18"/>
                <w:lang w:val="en-GB" w:eastAsia="hr-HR"/>
              </w:rPr>
              <w:t xml:space="preserve"> million, impairment loss recognised in the income statement for the year ended 31 December 202</w:t>
            </w:r>
            <w:r>
              <w:rPr>
                <w:rFonts w:ascii="Trebuchet MS" w:hAnsi="Trebuchet MS"/>
                <w:bCs/>
                <w:sz w:val="18"/>
                <w:szCs w:val="18"/>
                <w:lang w:val="en-GB" w:eastAsia="hr-HR"/>
              </w:rPr>
              <w:t>3</w:t>
            </w:r>
            <w:r w:rsidRPr="00587444">
              <w:rPr>
                <w:rFonts w:ascii="Trebuchet MS" w:hAnsi="Trebuchet MS"/>
                <w:bCs/>
                <w:sz w:val="18"/>
                <w:szCs w:val="18"/>
                <w:lang w:val="en-GB" w:eastAsia="hr-HR"/>
              </w:rPr>
              <w:t xml:space="preserve">: </w:t>
            </w:r>
            <w:r>
              <w:rPr>
                <w:rFonts w:ascii="Trebuchet MS" w:hAnsi="Trebuchet MS"/>
                <w:bCs/>
                <w:sz w:val="18"/>
                <w:szCs w:val="18"/>
                <w:lang w:val="en-GB" w:eastAsia="hr-HR"/>
              </w:rPr>
              <w:t>EUR</w:t>
            </w:r>
            <w:r w:rsidRPr="00587444">
              <w:rPr>
                <w:rFonts w:ascii="Trebuchet MS" w:hAnsi="Trebuchet MS"/>
                <w:bCs/>
                <w:sz w:val="18"/>
                <w:szCs w:val="18"/>
                <w:lang w:val="en-GB" w:eastAsia="hr-HR"/>
              </w:rPr>
              <w:t xml:space="preserve"> </w:t>
            </w:r>
            <w:r>
              <w:rPr>
                <w:rFonts w:ascii="Trebuchet MS" w:hAnsi="Trebuchet MS"/>
                <w:bCs/>
                <w:sz w:val="18"/>
                <w:szCs w:val="18"/>
                <w:lang w:val="en-GB" w:eastAsia="hr-HR"/>
              </w:rPr>
              <w:t>5</w:t>
            </w:r>
            <w:r w:rsidRPr="00587444">
              <w:rPr>
                <w:rFonts w:ascii="Trebuchet MS" w:hAnsi="Trebuchet MS"/>
                <w:bCs/>
                <w:sz w:val="18"/>
                <w:szCs w:val="18"/>
                <w:lang w:val="en-GB" w:eastAsia="hr-HR"/>
              </w:rPr>
              <w:t xml:space="preserve"> million).</w:t>
            </w:r>
          </w:p>
          <w:p w14:paraId="4B4F4A9C" w14:textId="526B9362" w:rsidR="00FA54B4" w:rsidRPr="00587444" w:rsidRDefault="00FA54B4" w:rsidP="00DD1939">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Please refer to note 4 Summary of significant accounting policies, note 10 Impairment loss and provisions, note 15 Loans to other customers and credit risk section of the note 3</w:t>
            </w:r>
            <w:r w:rsidR="00BA6028">
              <w:rPr>
                <w:rFonts w:ascii="Trebuchet MS" w:hAnsi="Trebuchet MS"/>
                <w:bCs/>
                <w:sz w:val="18"/>
                <w:szCs w:val="18"/>
                <w:lang w:val="en-GB" w:eastAsia="hr-HR"/>
              </w:rPr>
              <w:t>1</w:t>
            </w:r>
            <w:r w:rsidRPr="00587444">
              <w:rPr>
                <w:rFonts w:ascii="Trebuchet MS" w:hAnsi="Trebuchet MS"/>
                <w:bCs/>
                <w:sz w:val="18"/>
                <w:szCs w:val="18"/>
                <w:lang w:val="en-GB" w:eastAsia="hr-HR"/>
              </w:rPr>
              <w:t xml:space="preserve"> Risk management</w:t>
            </w:r>
          </w:p>
        </w:tc>
      </w:tr>
      <w:tr w:rsidR="00FA54B4" w:rsidRPr="00587444" w14:paraId="1708D121" w14:textId="77777777" w:rsidTr="00DD1939">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D72A20" w14:textId="77777777" w:rsidR="00FA54B4" w:rsidRPr="00587444" w:rsidRDefault="00FA54B4" w:rsidP="00DD1939">
            <w:pPr>
              <w:suppressAutoHyphens w:val="0"/>
              <w:ind w:left="164"/>
              <w:rPr>
                <w:rFonts w:ascii="Trebuchet MS" w:hAnsi="Trebuchet MS"/>
                <w:b/>
                <w:bCs/>
                <w:sz w:val="18"/>
                <w:szCs w:val="18"/>
                <w:lang w:val="en-GB" w:eastAsia="hr-HR"/>
              </w:rPr>
            </w:pPr>
            <w:bookmarkStart w:id="98" w:name="_Hlk32787590"/>
            <w:r w:rsidRPr="00587444">
              <w:rPr>
                <w:rFonts w:ascii="Trebuchet MS" w:hAnsi="Trebuchet MS"/>
                <w:b/>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77E7EA" w14:textId="77777777" w:rsidR="00FA54B4" w:rsidRPr="00587444" w:rsidRDefault="00FA54B4" w:rsidP="00DD1939">
            <w:pPr>
              <w:suppressAutoHyphens w:val="0"/>
              <w:ind w:left="113"/>
              <w:rPr>
                <w:rFonts w:ascii="Trebuchet MS" w:hAnsi="Trebuchet MS"/>
                <w:b/>
                <w:bCs/>
                <w:sz w:val="18"/>
                <w:szCs w:val="18"/>
                <w:lang w:val="en-GB" w:eastAsia="hr-HR"/>
              </w:rPr>
            </w:pPr>
            <w:r w:rsidRPr="00587444">
              <w:rPr>
                <w:rFonts w:ascii="Trebuchet MS" w:hAnsi="Trebuchet MS"/>
                <w:b/>
                <w:bCs/>
                <w:sz w:val="18"/>
                <w:szCs w:val="18"/>
                <w:lang w:val="en-GB" w:eastAsia="hr-HR"/>
              </w:rPr>
              <w:t>How our audit addressed the matter</w:t>
            </w:r>
          </w:p>
        </w:tc>
        <w:bookmarkEnd w:id="98"/>
      </w:tr>
      <w:tr w:rsidR="00FA54B4" w:rsidRPr="00587444" w14:paraId="24751488" w14:textId="77777777" w:rsidTr="00DD1939">
        <w:tc>
          <w:tcPr>
            <w:tcW w:w="2500" w:type="pct"/>
            <w:tcBorders>
              <w:top w:val="single" w:sz="4" w:space="0" w:color="auto"/>
              <w:left w:val="single" w:sz="4" w:space="0" w:color="auto"/>
              <w:bottom w:val="single" w:sz="4" w:space="0" w:color="auto"/>
              <w:right w:val="single" w:sz="4" w:space="0" w:color="auto"/>
            </w:tcBorders>
          </w:tcPr>
          <w:p w14:paraId="484B9FA7" w14:textId="77777777" w:rsidR="00FA54B4" w:rsidRPr="00587444" w:rsidRDefault="00FA54B4" w:rsidP="00DD1939">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Loss allowances represent the Management Board’s best estimate of the expected credit losses (“ECLs”) within loans to other customers at the reporting date. We focused on this area as the determination of loss allowances requires a significant judgment over the amounts of any such impairment.  </w:t>
            </w:r>
          </w:p>
          <w:p w14:paraId="18389A25" w14:textId="77777777" w:rsidR="00FA54B4" w:rsidRPr="00587444" w:rsidRDefault="00FA54B4" w:rsidP="00DD1939">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Impairment allowances for performing exposures (Stage 1 and Stage 2) and non-performing exposures (Stage 3) up to </w:t>
            </w:r>
            <w:r>
              <w:rPr>
                <w:rFonts w:ascii="Trebuchet MS" w:hAnsi="Trebuchet MS"/>
                <w:bCs/>
                <w:sz w:val="18"/>
                <w:szCs w:val="18"/>
                <w:lang w:val="en-GB" w:eastAsia="hr-HR" w:bidi="he-IL"/>
              </w:rPr>
              <w:t>EUR 400 thousand</w:t>
            </w:r>
            <w:r w:rsidRPr="00587444">
              <w:rPr>
                <w:rFonts w:ascii="Trebuchet MS" w:hAnsi="Trebuchet MS"/>
                <w:bCs/>
                <w:sz w:val="18"/>
                <w:szCs w:val="18"/>
                <w:lang w:val="en-GB" w:eastAsia="hr-HR" w:bidi="he-IL"/>
              </w:rPr>
              <w:t xml:space="preserve"> individually are determined by modelling techniques (“collective impairment allowance”). These collective impairment models rely on a number of parameters such as the probability of default (PD), exposure at default (EAD) and loss given default (LGD), taking into account historical experience, identification of exposures with a significant increase in credit risk, forward-looking information and management judgment.</w:t>
            </w:r>
          </w:p>
          <w:p w14:paraId="4E7E3410" w14:textId="77777777" w:rsidR="00FA54B4" w:rsidRPr="00587444" w:rsidRDefault="00FA54B4" w:rsidP="00DD1939">
            <w:pPr>
              <w:suppressAutoHyphens w:val="0"/>
              <w:autoSpaceDE w:val="0"/>
              <w:adjustRightInd w:val="0"/>
              <w:spacing w:before="120"/>
              <w:ind w:left="23"/>
              <w:rPr>
                <w:lang w:val="hr-HR" w:bidi="he-IL"/>
              </w:rPr>
            </w:pPr>
            <w:r w:rsidRPr="00587444">
              <w:rPr>
                <w:rFonts w:ascii="Trebuchet MS" w:hAnsi="Trebuchet MS"/>
                <w:bCs/>
                <w:sz w:val="18"/>
                <w:szCs w:val="18"/>
                <w:lang w:val="en-GB" w:eastAsia="hr-HR" w:bidi="he-IL"/>
              </w:rPr>
              <w:t xml:space="preserve">For non-performing exposures exceeding to </w:t>
            </w:r>
            <w:r>
              <w:rPr>
                <w:rFonts w:ascii="Trebuchet MS" w:hAnsi="Trebuchet MS"/>
                <w:bCs/>
                <w:sz w:val="18"/>
                <w:szCs w:val="18"/>
                <w:lang w:val="en-GB" w:eastAsia="hr-HR" w:bidi="he-IL"/>
              </w:rPr>
              <w:t>EUR 400 thousand</w:t>
            </w:r>
            <w:r w:rsidRPr="00587444">
              <w:rPr>
                <w:rFonts w:ascii="Trebuchet MS" w:hAnsi="Trebuchet MS"/>
                <w:bCs/>
                <w:sz w:val="18"/>
                <w:szCs w:val="18"/>
                <w:lang w:val="en-GB" w:eastAsia="hr-HR" w:bidi="he-IL"/>
              </w:rPr>
              <w:t xml:space="preserve"> individually, the impairment assessment is based on the knowledge of each individual borrower and often on estimation of the fair value of the related collateral. Related loss allowances are determined on an individual basis by means of a discounted cash flows analysis.</w:t>
            </w:r>
          </w:p>
        </w:tc>
        <w:tc>
          <w:tcPr>
            <w:tcW w:w="2500" w:type="pct"/>
            <w:tcBorders>
              <w:top w:val="single" w:sz="4" w:space="0" w:color="auto"/>
              <w:left w:val="single" w:sz="4" w:space="0" w:color="auto"/>
              <w:bottom w:val="single" w:sz="4" w:space="0" w:color="auto"/>
              <w:right w:val="single" w:sz="4" w:space="0" w:color="auto"/>
            </w:tcBorders>
          </w:tcPr>
          <w:p w14:paraId="5AA0339C" w14:textId="77777777" w:rsidR="00FA54B4" w:rsidRPr="00587444" w:rsidRDefault="00FA54B4" w:rsidP="00DD1939">
            <w:pPr>
              <w:suppressAutoHyphens w:val="0"/>
              <w:spacing w:before="120"/>
              <w:rPr>
                <w:rFonts w:ascii="Trebuchet MS" w:hAnsi="Trebuchet MS" w:cs="Arial"/>
                <w:color w:val="000000"/>
                <w:sz w:val="18"/>
                <w:szCs w:val="18"/>
              </w:rPr>
            </w:pPr>
            <w:r w:rsidRPr="00587444">
              <w:rPr>
                <w:rFonts w:ascii="Trebuchet MS" w:hAnsi="Trebuchet MS" w:cs="Arial"/>
                <w:color w:val="000000"/>
                <w:sz w:val="18"/>
                <w:szCs w:val="18"/>
              </w:rPr>
              <w:t>Our audit procedures in this area, performed with the assistance from our own financial instruments and information technology (IT) specialists, included, among others:</w:t>
            </w:r>
          </w:p>
          <w:p w14:paraId="4EE8D3CB" w14:textId="77777777" w:rsidR="00FA54B4" w:rsidRPr="00587444" w:rsidRDefault="00FA54B4" w:rsidP="00FA54B4">
            <w:pPr>
              <w:numPr>
                <w:ilvl w:val="0"/>
                <w:numId w:val="86"/>
              </w:numPr>
              <w:suppressAutoHyphens w:val="0"/>
              <w:spacing w:before="120"/>
              <w:ind w:left="385" w:hanging="357"/>
              <w:rPr>
                <w:rFonts w:ascii="Trebuchet MS" w:hAnsi="Trebuchet MS"/>
                <w:sz w:val="18"/>
                <w:szCs w:val="18"/>
                <w:lang w:eastAsia="hr-HR"/>
              </w:rPr>
            </w:pPr>
            <w:r w:rsidRPr="00587444">
              <w:rPr>
                <w:rFonts w:ascii="Trebuchet MS" w:hAnsi="Trebuchet MS"/>
                <w:sz w:val="18"/>
                <w:szCs w:val="18"/>
                <w:lang w:eastAsia="hr-HR"/>
              </w:rPr>
              <w:t>Consideration of a business model for financial asset management and review of placement groups;</w:t>
            </w:r>
          </w:p>
          <w:p w14:paraId="5511F0B5"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Acquiring the functioning of internal control systems in relation to the process of assessing the required impairment of loans granted to the Bank's clients</w:t>
            </w:r>
            <w:r w:rsidRPr="00587444">
              <w:rPr>
                <w:rFonts w:ascii="Trebuchet MS" w:hAnsi="Trebuchet MS"/>
                <w:sz w:val="18"/>
                <w:szCs w:val="18"/>
                <w:lang w:val="hr-HR" w:eastAsia="hr-HR"/>
              </w:rPr>
              <w:t xml:space="preserve">; </w:t>
            </w:r>
          </w:p>
          <w:p w14:paraId="2C4C210D"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Inquiring of the risk management and IT personnel to update our understanding of the loan provisioning process, IT applications used therein, key data sources and assumptions for data used in the ECL model. Also, assessing and testing of IT control environment for data security and access</w:t>
            </w:r>
            <w:r w:rsidRPr="00587444">
              <w:rPr>
                <w:rFonts w:ascii="Trebuchet MS" w:hAnsi="Trebuchet MS"/>
                <w:sz w:val="18"/>
                <w:szCs w:val="18"/>
                <w:lang w:val="hr-HR" w:eastAsia="hr-HR"/>
              </w:rPr>
              <w:t>;</w:t>
            </w:r>
          </w:p>
          <w:p w14:paraId="7F9CCCA1" w14:textId="77777777" w:rsidR="00FA54B4" w:rsidRPr="00587444" w:rsidRDefault="00FA54B4" w:rsidP="00FA54B4">
            <w:pPr>
              <w:numPr>
                <w:ilvl w:val="0"/>
                <w:numId w:val="86"/>
              </w:numPr>
              <w:suppressAutoHyphens w:val="0"/>
              <w:contextualSpacing/>
              <w:rPr>
                <w:rFonts w:ascii="Trebuchet MS" w:hAnsi="Trebuchet MS" w:cs="Arial"/>
                <w:sz w:val="18"/>
                <w:szCs w:val="18"/>
              </w:rPr>
            </w:pPr>
            <w:r w:rsidRPr="00587444">
              <w:rPr>
                <w:rFonts w:ascii="Trebuchet MS" w:hAnsi="Trebuchet MS" w:cs="Arial"/>
                <w:sz w:val="18"/>
                <w:szCs w:val="18"/>
              </w:rPr>
              <w:t>Inspecting the Bank’s and the Group’s impairment provisioning methods and models, and assessing their continued compliance with the relevant requirements of the financial reporting standards;</w:t>
            </w:r>
          </w:p>
          <w:p w14:paraId="3D6345AF" w14:textId="77777777" w:rsidR="00FA54B4" w:rsidRPr="00CD5024" w:rsidRDefault="00FA54B4" w:rsidP="00FA54B4">
            <w:pPr>
              <w:numPr>
                <w:ilvl w:val="0"/>
                <w:numId w:val="86"/>
              </w:numPr>
              <w:suppressAutoHyphens w:val="0"/>
              <w:spacing w:after="200"/>
              <w:contextualSpacing/>
              <w:rPr>
                <w:rFonts w:ascii="Trebuchet MS" w:hAnsi="Trebuchet MS" w:cs="Arial"/>
                <w:sz w:val="18"/>
                <w:szCs w:val="18"/>
              </w:rPr>
            </w:pPr>
            <w:r w:rsidRPr="00587444">
              <w:rPr>
                <w:rFonts w:ascii="Trebuchet MS" w:hAnsi="Trebuchet MS"/>
                <w:sz w:val="18"/>
                <w:szCs w:val="18"/>
                <w:lang w:eastAsia="hr-HR"/>
              </w:rPr>
              <w:t>Testing the design, implementation and operating effectiveness of selected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r w:rsidRPr="00587444">
              <w:rPr>
                <w:rFonts w:ascii="Trebuchet MS" w:hAnsi="Trebuchet MS"/>
                <w:sz w:val="18"/>
                <w:szCs w:val="18"/>
                <w:lang w:val="hr-HR" w:eastAsia="hr-HR"/>
              </w:rPr>
              <w:t>;</w:t>
            </w:r>
          </w:p>
        </w:tc>
      </w:tr>
    </w:tbl>
    <w:p w14:paraId="3AA16399" w14:textId="77777777" w:rsidR="00FA54B4" w:rsidRPr="00587444" w:rsidRDefault="00FA54B4" w:rsidP="00FA54B4">
      <w:pPr>
        <w:suppressAutoHyphens w:val="0"/>
        <w:autoSpaceDN/>
        <w:spacing w:before="120"/>
        <w:jc w:val="both"/>
        <w:rPr>
          <w:rFonts w:ascii="Trebuchet MS" w:hAnsi="Trebuchet MS" w:cs="Arial"/>
          <w:b/>
          <w:sz w:val="20"/>
          <w:szCs w:val="20"/>
          <w:lang w:val="hr-HR" w:eastAsia="hr-HR" w:bidi="he-IL"/>
        </w:rPr>
        <w:sectPr w:rsidR="00FA54B4" w:rsidRPr="00587444" w:rsidSect="00FA54B4">
          <w:pgSz w:w="11907" w:h="16840" w:code="9"/>
          <w:pgMar w:top="1418" w:right="1418" w:bottom="1418" w:left="1418" w:header="720" w:footer="720" w:gutter="0"/>
          <w:cols w:space="720"/>
        </w:sectPr>
      </w:pPr>
    </w:p>
    <w:p w14:paraId="0C551753" w14:textId="77777777" w:rsidR="00FA54B4" w:rsidRPr="00587444" w:rsidRDefault="00FA54B4" w:rsidP="00FA54B4">
      <w:pPr>
        <w:suppressAutoHyphens w:val="0"/>
        <w:autoSpaceDN/>
        <w:spacing w:after="200"/>
        <w:jc w:val="both"/>
        <w:rPr>
          <w:rFonts w:ascii="Trebuchet MS" w:eastAsiaTheme="minorHAnsi" w:hAnsi="Trebuchet MS" w:cstheme="minorBidi"/>
          <w:b/>
          <w:bCs/>
          <w:sz w:val="20"/>
          <w:szCs w:val="20"/>
          <w:lang w:val="hr-HR"/>
        </w:rPr>
      </w:pPr>
      <w:r w:rsidRPr="00587444">
        <w:rPr>
          <w:rFonts w:ascii="Trebuchet MS" w:eastAsiaTheme="minorHAnsi" w:hAnsi="Trebuchet MS" w:cstheme="minorBidi"/>
          <w:b/>
          <w:bCs/>
          <w:sz w:val="20"/>
          <w:szCs w:val="20"/>
          <w:lang w:val="hr-HR"/>
        </w:rPr>
        <w:lastRenderedPageBreak/>
        <w:t>INDEPENDENT JOINT AUDITOR’S REPORT TO THE OWNER OF CROATIAN BANK FOR RECONSTRUCTION AND DEVELOPMENT (CONTINUED)</w:t>
      </w:r>
    </w:p>
    <w:p w14:paraId="376C7111"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563A6F91" w14:textId="77777777" w:rsidR="00FA54B4" w:rsidRPr="00587444" w:rsidRDefault="00FA54B4" w:rsidP="00FA54B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530"/>
        <w:gridCol w:w="4531"/>
      </w:tblGrid>
      <w:tr w:rsidR="00FA54B4" w:rsidRPr="00587444" w14:paraId="43F7C80B" w14:textId="77777777" w:rsidTr="00DD1939">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AD6F814" w14:textId="77777777" w:rsidR="00FA54B4" w:rsidRPr="00587444" w:rsidRDefault="00FA54B4" w:rsidP="00DD1939">
            <w:pPr>
              <w:suppressAutoHyphens w:val="0"/>
              <w:ind w:left="164" w:right="-116"/>
              <w:rPr>
                <w:rFonts w:ascii="Trebuchet MS" w:hAnsi="Trebuchet MS"/>
                <w:sz w:val="18"/>
                <w:szCs w:val="18"/>
                <w:lang w:val="en-GB" w:eastAsia="hr-HR"/>
              </w:rPr>
            </w:pPr>
            <w:bookmarkStart w:id="99" w:name="_Hlk98753781"/>
            <w:r w:rsidRPr="00587444">
              <w:rPr>
                <w:rFonts w:ascii="Trebuchet MS" w:hAnsi="Trebuchet MS"/>
                <w:sz w:val="18"/>
                <w:szCs w:val="18"/>
                <w:lang w:val="en-GB" w:eastAsia="hr-HR"/>
              </w:rPr>
              <w:t>Impairment of loans to other customers (continued)</w:t>
            </w:r>
          </w:p>
        </w:tc>
      </w:tr>
      <w:tr w:rsidR="00FA54B4" w:rsidRPr="00587444" w14:paraId="4C475A03" w14:textId="77777777" w:rsidTr="00DD1939">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C2315B" w14:textId="77777777" w:rsidR="00FA54B4" w:rsidRPr="00587444" w:rsidRDefault="00FA54B4" w:rsidP="00DD1939">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EC1DFE" w14:textId="77777777" w:rsidR="00FA54B4" w:rsidRPr="00587444" w:rsidRDefault="00FA54B4" w:rsidP="00DD1939">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FA54B4" w:rsidRPr="00587444" w14:paraId="403C8FAD" w14:textId="77777777" w:rsidTr="00DD1939">
        <w:tc>
          <w:tcPr>
            <w:tcW w:w="2500" w:type="pct"/>
            <w:tcBorders>
              <w:top w:val="single" w:sz="4" w:space="0" w:color="auto"/>
              <w:left w:val="single" w:sz="4" w:space="0" w:color="auto"/>
              <w:bottom w:val="single" w:sz="4" w:space="0" w:color="auto"/>
              <w:right w:val="single" w:sz="4" w:space="0" w:color="auto"/>
            </w:tcBorders>
            <w:hideMark/>
          </w:tcPr>
          <w:p w14:paraId="6854FC87" w14:textId="77777777" w:rsidR="00FA54B4" w:rsidRPr="00587444" w:rsidRDefault="00FA54B4" w:rsidP="00DD1939">
            <w:pPr>
              <w:suppressAutoHyphens w:val="0"/>
              <w:spacing w:before="120"/>
              <w:rPr>
                <w:rFonts w:ascii="Trebuchet MS" w:hAnsi="Trebuchet MS"/>
                <w:bCs/>
                <w:sz w:val="18"/>
                <w:szCs w:val="18"/>
                <w:lang w:val="en-GB" w:bidi="he-IL"/>
              </w:rPr>
            </w:pPr>
            <w:r w:rsidRPr="00587444">
              <w:rPr>
                <w:rFonts w:ascii="Trebuchet MS" w:hAnsi="Trebuchet MS"/>
                <w:bCs/>
                <w:sz w:val="18"/>
                <w:szCs w:val="18"/>
                <w:lang w:val="en-GB" w:eastAsia="hr-HR" w:bidi="he-IL"/>
              </w:rPr>
              <w:t>For the above reasons, impairment of loans to other customers was determined by us to be a significant risk in our audit, which required our increased attention. Accordingly, we considered this area to be our key audit matter.</w:t>
            </w:r>
          </w:p>
        </w:tc>
        <w:tc>
          <w:tcPr>
            <w:tcW w:w="2500" w:type="pct"/>
            <w:tcBorders>
              <w:top w:val="single" w:sz="4" w:space="0" w:color="auto"/>
              <w:left w:val="single" w:sz="4" w:space="0" w:color="auto"/>
              <w:bottom w:val="single" w:sz="4" w:space="0" w:color="auto"/>
              <w:right w:val="single" w:sz="4" w:space="0" w:color="auto"/>
            </w:tcBorders>
          </w:tcPr>
          <w:p w14:paraId="1F68C646"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Selecting a sample of individual exposures, with focus on those exposures with the greatest potential impact on the financial statements due to their magnitude and risk characteristics, as well as lower value items, which we independently assessed as high-risk, such as watchlist</w:t>
            </w:r>
            <w:r>
              <w:rPr>
                <w:rFonts w:ascii="Trebuchet MS" w:hAnsi="Trebuchet MS"/>
                <w:sz w:val="18"/>
                <w:szCs w:val="18"/>
                <w:lang w:val="en-GB" w:eastAsia="hr-HR"/>
              </w:rPr>
              <w:t>ed</w:t>
            </w:r>
            <w:r w:rsidRPr="00587444">
              <w:rPr>
                <w:rFonts w:ascii="Trebuchet MS" w:hAnsi="Trebuchet MS"/>
                <w:sz w:val="18"/>
                <w:szCs w:val="18"/>
                <w:lang w:val="en-GB" w:eastAsia="hr-HR"/>
              </w:rPr>
              <w:t xml:space="preserve">, restructured or rescheduled exposures, loans to clients operating in higher risk industries, non-performing exposures with low provision coverage and loans with significant change in the provision coverage; </w:t>
            </w:r>
          </w:p>
          <w:p w14:paraId="118B2F3E" w14:textId="5D4EC43C" w:rsidR="00FA54B4" w:rsidRPr="00587444" w:rsidRDefault="00FA54B4" w:rsidP="00FA54B4">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For the sample selected, critically assessing, by reference to the underlying documentation (loan files) and through inquiries of the Bank’s and the Group’s loan officers and credit risk management personnel, the existence of any triggers for classification to Stage 2 or Stage 3 as at 31 December </w:t>
            </w:r>
            <w:r>
              <w:rPr>
                <w:rFonts w:ascii="Trebuchet MS" w:hAnsi="Trebuchet MS"/>
                <w:sz w:val="18"/>
                <w:szCs w:val="18"/>
                <w:lang w:val="en-GB" w:eastAsia="hr-HR"/>
              </w:rPr>
              <w:t>202</w:t>
            </w:r>
            <w:r w:rsidR="00BA6028">
              <w:rPr>
                <w:rFonts w:ascii="Trebuchet MS" w:hAnsi="Trebuchet MS"/>
                <w:sz w:val="18"/>
                <w:szCs w:val="18"/>
                <w:lang w:val="en-GB" w:eastAsia="hr-HR"/>
              </w:rPr>
              <w:t>4</w:t>
            </w:r>
            <w:r w:rsidRPr="00587444">
              <w:rPr>
                <w:rFonts w:ascii="Trebuchet MS" w:hAnsi="Trebuchet MS"/>
                <w:sz w:val="18"/>
                <w:szCs w:val="18"/>
                <w:lang w:val="en-GB" w:eastAsia="hr-HR"/>
              </w:rPr>
              <w:t>;</w:t>
            </w:r>
          </w:p>
          <w:p w14:paraId="23A01FC3" w14:textId="77777777" w:rsidR="00FA54B4" w:rsidRPr="00587444" w:rsidRDefault="00FA54B4" w:rsidP="00DD1939">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individually, our audit procedures included:</w:t>
            </w:r>
          </w:p>
          <w:p w14:paraId="50EF4532"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those loans where triggers for classification in Stage 3 were identified, challenging key assumptions applied in the Bank’s and the Group’s estimates of future cash flows used in the impairment calculation, such as discount rates, collateral values and realization period by reference to publicly available resources and historical experience. We sought the Management Board’s explanations for any material discrepancies identified.</w:t>
            </w:r>
          </w:p>
          <w:p w14:paraId="063E6257" w14:textId="77777777" w:rsidR="00FA54B4" w:rsidRPr="00587444" w:rsidRDefault="00FA54B4" w:rsidP="00DD1939">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on a collective basis, our audit procedures included:</w:t>
            </w:r>
          </w:p>
          <w:p w14:paraId="224F488C"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Assessing whether the definition of default and the relevant staging criteria were appropriate and consistently applied. </w:t>
            </w:r>
          </w:p>
          <w:p w14:paraId="569EEB64"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Obtaining the relevant forward-looking information and macroeconomic forecasts used in the Bank’s and the Group’s ECL estimate. Independently assessing the information by reference to publicly available sources.</w:t>
            </w:r>
          </w:p>
          <w:p w14:paraId="29B92E93" w14:textId="77777777" w:rsidR="00FA54B4" w:rsidRPr="00587444" w:rsidRDefault="00FA54B4" w:rsidP="00DD1939">
            <w:pPr>
              <w:suppressAutoHyphens w:val="0"/>
              <w:spacing w:before="120"/>
              <w:ind w:left="388"/>
              <w:contextualSpacing/>
              <w:rPr>
                <w:rFonts w:ascii="Trebuchet MS" w:hAnsi="Trebuchet MS"/>
                <w:sz w:val="18"/>
                <w:szCs w:val="18"/>
                <w:lang w:val="en-GB" w:eastAsia="hr-HR"/>
              </w:rPr>
            </w:pPr>
          </w:p>
        </w:tc>
      </w:tr>
      <w:bookmarkEnd w:id="99"/>
    </w:tbl>
    <w:p w14:paraId="012DF6D6" w14:textId="77777777" w:rsidR="00587444" w:rsidRPr="00587444" w:rsidRDefault="00587444" w:rsidP="00587444">
      <w:pPr>
        <w:suppressAutoHyphens w:val="0"/>
        <w:autoSpaceDN/>
        <w:spacing w:before="120"/>
        <w:jc w:val="both"/>
        <w:rPr>
          <w:rFonts w:ascii="Trebuchet MS" w:hAnsi="Trebuchet MS" w:cs="Arial"/>
          <w:b/>
          <w:sz w:val="20"/>
          <w:szCs w:val="20"/>
          <w:lang w:val="hr-HR" w:eastAsia="hr-HR" w:bidi="he-IL"/>
        </w:rPr>
        <w:sectPr w:rsidR="00587444" w:rsidRPr="00587444" w:rsidSect="00D337C5">
          <w:headerReference w:type="default" r:id="rId52"/>
          <w:pgSz w:w="11907" w:h="16840" w:code="9"/>
          <w:pgMar w:top="1418" w:right="1418" w:bottom="1418" w:left="1418" w:header="720" w:footer="720" w:gutter="0"/>
          <w:cols w:space="720"/>
        </w:sectPr>
      </w:pPr>
    </w:p>
    <w:p w14:paraId="2B055A57" w14:textId="77777777" w:rsidR="00FA54B4" w:rsidRPr="00587444" w:rsidRDefault="00FA54B4" w:rsidP="00FA54B4">
      <w:pPr>
        <w:suppressAutoHyphens w:val="0"/>
        <w:autoSpaceDN/>
        <w:spacing w:before="240" w:after="200"/>
        <w:jc w:val="both"/>
        <w:rPr>
          <w:rFonts w:ascii="Trebuchet MS" w:eastAsia="Calibri" w:hAnsi="Trebuchet MS"/>
          <w:b/>
          <w:bCs/>
          <w:sz w:val="20"/>
          <w:szCs w:val="20"/>
          <w:lang w:val="hr-HR"/>
        </w:rPr>
      </w:pPr>
      <w:r w:rsidRPr="00587444">
        <w:rPr>
          <w:rFonts w:ascii="Trebuchet MS" w:eastAsiaTheme="minorHAnsi" w:hAnsi="Trebuchet MS" w:cstheme="minorBidi"/>
          <w:b/>
          <w:bCs/>
          <w:sz w:val="20"/>
          <w:szCs w:val="20"/>
          <w:lang w:val="hr-HR"/>
        </w:rPr>
        <w:lastRenderedPageBreak/>
        <w:t>INDEPENDENT</w:t>
      </w:r>
      <w:r w:rsidRPr="00587444">
        <w:rPr>
          <w:rFonts w:ascii="Trebuchet MS" w:eastAsia="Calibri" w:hAnsi="Trebuchet MS"/>
          <w:b/>
          <w:bCs/>
          <w:sz w:val="20"/>
          <w:szCs w:val="20"/>
          <w:lang w:val="hr-HR"/>
        </w:rPr>
        <w:t xml:space="preserve"> JOINT AUDITOR’S REPORT TO THE OWNER OF CROATIAN BANK FOR RECONSTRUCTION AND DEVELOPMENT (CONTINUED)</w:t>
      </w:r>
    </w:p>
    <w:p w14:paraId="076778E7"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2795D95C" w14:textId="77777777" w:rsidR="00FA54B4" w:rsidRPr="00587444" w:rsidRDefault="00FA54B4" w:rsidP="00FA54B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530"/>
        <w:gridCol w:w="4531"/>
      </w:tblGrid>
      <w:tr w:rsidR="00FA54B4" w:rsidRPr="00587444" w14:paraId="0456D994" w14:textId="77777777" w:rsidTr="00DD1939">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AC0750A" w14:textId="77777777" w:rsidR="00FA54B4" w:rsidRPr="00587444" w:rsidRDefault="00FA54B4" w:rsidP="00DD1939">
            <w:pPr>
              <w:suppressAutoHyphens w:val="0"/>
              <w:ind w:left="164" w:right="-116"/>
              <w:rPr>
                <w:rFonts w:ascii="Trebuchet MS" w:hAnsi="Trebuchet MS"/>
                <w:sz w:val="18"/>
                <w:szCs w:val="18"/>
                <w:lang w:val="en-GB" w:eastAsia="hr-HR"/>
              </w:rPr>
            </w:pPr>
            <w:r w:rsidRPr="00587444">
              <w:rPr>
                <w:rFonts w:ascii="Trebuchet MS" w:hAnsi="Trebuchet MS"/>
                <w:sz w:val="18"/>
                <w:szCs w:val="18"/>
                <w:lang w:val="en-GB" w:eastAsia="hr-HR"/>
              </w:rPr>
              <w:t>Impairment of loans to other customers (continued)</w:t>
            </w:r>
          </w:p>
        </w:tc>
      </w:tr>
      <w:tr w:rsidR="00FA54B4" w:rsidRPr="00587444" w14:paraId="5CB54587" w14:textId="77777777" w:rsidTr="00DD1939">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E5A72F" w14:textId="77777777" w:rsidR="00FA54B4" w:rsidRPr="00587444" w:rsidRDefault="00FA54B4" w:rsidP="00DD1939">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4B7431" w14:textId="77777777" w:rsidR="00FA54B4" w:rsidRPr="00587444" w:rsidRDefault="00FA54B4" w:rsidP="00DD1939">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FA54B4" w:rsidRPr="00587444" w14:paraId="27A5F6E2" w14:textId="77777777" w:rsidTr="00DD1939">
        <w:tc>
          <w:tcPr>
            <w:tcW w:w="2500" w:type="pct"/>
            <w:tcBorders>
              <w:top w:val="single" w:sz="4" w:space="0" w:color="auto"/>
              <w:left w:val="single" w:sz="4" w:space="0" w:color="auto"/>
              <w:bottom w:val="single" w:sz="4" w:space="0" w:color="auto"/>
              <w:right w:val="single" w:sz="4" w:space="0" w:color="auto"/>
            </w:tcBorders>
            <w:hideMark/>
          </w:tcPr>
          <w:p w14:paraId="3139420E" w14:textId="77777777" w:rsidR="00FA54B4" w:rsidRPr="00587444" w:rsidRDefault="00FA54B4" w:rsidP="00DD1939">
            <w:pPr>
              <w:suppressAutoHyphens w:val="0"/>
              <w:spacing w:after="120"/>
              <w:rPr>
                <w:rFonts w:ascii="Trebuchet MS" w:hAnsi="Trebuchet MS"/>
                <w:bCs/>
                <w:sz w:val="18"/>
                <w:szCs w:val="18"/>
                <w:lang w:val="en-GB" w:bidi="he-IL"/>
              </w:rPr>
            </w:pPr>
          </w:p>
        </w:tc>
        <w:tc>
          <w:tcPr>
            <w:tcW w:w="2500" w:type="pct"/>
            <w:tcBorders>
              <w:top w:val="single" w:sz="4" w:space="0" w:color="auto"/>
              <w:left w:val="single" w:sz="4" w:space="0" w:color="auto"/>
              <w:bottom w:val="single" w:sz="4" w:space="0" w:color="auto"/>
              <w:right w:val="single" w:sz="4" w:space="0" w:color="auto"/>
            </w:tcBorders>
          </w:tcPr>
          <w:p w14:paraId="7CA7F025" w14:textId="77777777" w:rsidR="00FA54B4" w:rsidRPr="00587444" w:rsidRDefault="00FA54B4" w:rsidP="00FA54B4">
            <w:pPr>
              <w:numPr>
                <w:ilvl w:val="0"/>
                <w:numId w:val="86"/>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a sample of exposures, challenging key model parameters, as follows:</w:t>
            </w:r>
          </w:p>
          <w:p w14:paraId="51B4AC35" w14:textId="77777777" w:rsidR="00FA54B4" w:rsidRPr="00587444" w:rsidRDefault="00FA54B4" w:rsidP="00FA54B4">
            <w:pPr>
              <w:numPr>
                <w:ilvl w:val="1"/>
                <w:numId w:val="87"/>
              </w:numPr>
              <w:suppressAutoHyphens w:val="0"/>
              <w:spacing w:before="120"/>
              <w:contextualSpacing/>
              <w:rPr>
                <w:rFonts w:ascii="Trebuchet MS" w:hAnsi="Trebuchet MS" w:cs="Arial"/>
                <w:sz w:val="18"/>
                <w:szCs w:val="18"/>
                <w:lang w:val="en-GB"/>
              </w:rPr>
            </w:pPr>
            <w:r w:rsidRPr="00587444">
              <w:rPr>
                <w:rFonts w:ascii="Trebuchet MS" w:hAnsi="Trebuchet MS" w:cs="Arial"/>
                <w:sz w:val="18"/>
                <w:szCs w:val="18"/>
                <w:lang w:val="en-GB"/>
              </w:rPr>
              <w:t xml:space="preserve">EAD – by tracing underlying data on exposures to loan contracts; </w:t>
            </w:r>
          </w:p>
          <w:p w14:paraId="1B3F5555" w14:textId="77777777" w:rsidR="00FA54B4" w:rsidRPr="00587444" w:rsidRDefault="00FA54B4" w:rsidP="00FA54B4">
            <w:pPr>
              <w:numPr>
                <w:ilvl w:val="1"/>
                <w:numId w:val="87"/>
              </w:numPr>
              <w:suppressAutoHyphens w:val="0"/>
              <w:spacing w:after="120"/>
              <w:ind w:left="1105" w:hanging="357"/>
              <w:rPr>
                <w:rFonts w:ascii="Trebuchet MS" w:hAnsi="Trebuchet MS"/>
                <w:sz w:val="18"/>
                <w:szCs w:val="18"/>
                <w:lang w:val="en-GB" w:eastAsia="hr-HR"/>
              </w:rPr>
            </w:pPr>
            <w:r w:rsidRPr="00587444">
              <w:rPr>
                <w:rFonts w:ascii="Trebuchet MS" w:hAnsi="Trebuchet MS"/>
                <w:sz w:val="18"/>
                <w:szCs w:val="18"/>
                <w:lang w:val="en-GB" w:eastAsia="hr-HR"/>
              </w:rPr>
              <w:t>LGD and PD - by reference to the Bank’s historical experience, adjusted where relevant for the expected changes in economic conditions as derived from the forward-looking information;</w:t>
            </w:r>
          </w:p>
          <w:p w14:paraId="67B95CD1" w14:textId="77777777" w:rsidR="00FA54B4" w:rsidRPr="00587444" w:rsidRDefault="00FA54B4" w:rsidP="00FA54B4">
            <w:pPr>
              <w:numPr>
                <w:ilvl w:val="0"/>
                <w:numId w:val="87"/>
              </w:numPr>
              <w:suppressAutoHyphens w:val="0"/>
              <w:spacing w:before="80" w:after="120"/>
              <w:rPr>
                <w:rFonts w:ascii="Trebuchet MS" w:hAnsi="Trebuchet MS" w:cs="Arial"/>
                <w:color w:val="000000"/>
                <w:sz w:val="18"/>
                <w:szCs w:val="18"/>
                <w:lang w:val="en-GB"/>
              </w:rPr>
            </w:pPr>
            <w:r w:rsidRPr="00587444">
              <w:rPr>
                <w:rFonts w:ascii="Trebuchet MS" w:hAnsi="Trebuchet MS" w:cs="Arial"/>
                <w:color w:val="000000"/>
                <w:sz w:val="18"/>
                <w:szCs w:val="18"/>
                <w:lang w:val="en-GB"/>
              </w:rPr>
              <w:t>Obtaining Bank’s and the Group’s results of back testing performed over the PD and LGD parameters used in prior periods and seeking the Management Board’s explanations for any material discrepancies identified.</w:t>
            </w:r>
          </w:p>
          <w:p w14:paraId="4D2AADF1" w14:textId="77777777" w:rsidR="00FA54B4" w:rsidRPr="00587444" w:rsidRDefault="00FA54B4" w:rsidP="00DD1939">
            <w:pPr>
              <w:suppressAutoHyphens w:val="0"/>
              <w:spacing w:before="80" w:after="120"/>
              <w:textAlignment w:val="baseline"/>
              <w:rPr>
                <w:rFonts w:ascii="Trebuchet MS" w:hAnsi="Trebuchet MS" w:cs="Arial"/>
                <w:color w:val="000000"/>
                <w:sz w:val="18"/>
                <w:szCs w:val="18"/>
                <w:lang w:val="en-GB"/>
              </w:rPr>
            </w:pPr>
            <w:r w:rsidRPr="00587444">
              <w:rPr>
                <w:rFonts w:ascii="Trebuchet MS" w:hAnsi="Trebuchet MS" w:cs="Arial"/>
                <w:color w:val="000000"/>
                <w:sz w:val="18"/>
                <w:szCs w:val="18"/>
                <w:lang w:val="en-GB"/>
              </w:rPr>
              <w:t>For loss allowance in totality, our audit procedures included:</w:t>
            </w:r>
          </w:p>
          <w:p w14:paraId="795FE597" w14:textId="77777777" w:rsidR="00FA54B4" w:rsidRPr="00587444" w:rsidRDefault="00FA54B4" w:rsidP="00FA54B4">
            <w:pPr>
              <w:numPr>
                <w:ilvl w:val="0"/>
                <w:numId w:val="87"/>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Critically assessing the overall reasonableness of the impairment allowances, including both the share of the gross non-performing exposures in total gross exposures, and the non-performing loans provision coverage;</w:t>
            </w:r>
          </w:p>
          <w:p w14:paraId="6EF7D966" w14:textId="77777777" w:rsidR="00FA54B4" w:rsidRPr="00587444" w:rsidRDefault="00FA54B4" w:rsidP="00FA54B4">
            <w:pPr>
              <w:numPr>
                <w:ilvl w:val="0"/>
                <w:numId w:val="87"/>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Examining whether the Bank’s and the Group’s loan impairment and credit risk-related disclosures in the financial statements appropriately include and describe the relevant quantitative and qualitative information required by the applicable financial reporting framework.</w:t>
            </w:r>
          </w:p>
          <w:p w14:paraId="355C0E86" w14:textId="77777777" w:rsidR="00FA54B4" w:rsidRPr="00587444" w:rsidRDefault="00FA54B4" w:rsidP="00DD1939">
            <w:pPr>
              <w:suppressAutoHyphens w:val="0"/>
              <w:spacing w:before="120"/>
              <w:ind w:left="388"/>
              <w:contextualSpacing/>
              <w:rPr>
                <w:rFonts w:ascii="Trebuchet MS" w:hAnsi="Trebuchet MS"/>
                <w:sz w:val="18"/>
                <w:szCs w:val="18"/>
                <w:lang w:val="en-GB" w:eastAsia="hr-HR"/>
              </w:rPr>
            </w:pPr>
          </w:p>
        </w:tc>
      </w:tr>
    </w:tbl>
    <w:p w14:paraId="498A069E" w14:textId="77777777" w:rsidR="00587444" w:rsidRPr="00587444" w:rsidRDefault="00587444" w:rsidP="00587444">
      <w:pPr>
        <w:suppressAutoHyphens w:val="0"/>
        <w:autoSpaceDN/>
        <w:rPr>
          <w:rFonts w:ascii="Trebuchet MS" w:eastAsia="Calibri" w:hAnsi="Trebuchet MS"/>
          <w:b/>
          <w:bCs/>
          <w:sz w:val="20"/>
          <w:szCs w:val="20"/>
          <w:lang w:val="hr-HR"/>
        </w:rPr>
      </w:pPr>
      <w:r w:rsidRPr="00587444">
        <w:rPr>
          <w:rFonts w:ascii="Trebuchet MS" w:eastAsia="Calibri" w:hAnsi="Trebuchet MS"/>
          <w:b/>
          <w:bCs/>
          <w:sz w:val="20"/>
          <w:szCs w:val="20"/>
          <w:lang w:val="hr-HR"/>
        </w:rPr>
        <w:br w:type="page"/>
      </w:r>
    </w:p>
    <w:p w14:paraId="2E37C9EC" w14:textId="77777777" w:rsidR="00587444" w:rsidRPr="00587444" w:rsidRDefault="00587444" w:rsidP="00587444">
      <w:pPr>
        <w:suppressAutoHyphens w:val="0"/>
        <w:autoSpaceDN/>
        <w:rPr>
          <w:rFonts w:ascii="Trebuchet MS" w:hAnsi="Trebuchet MS" w:cs="Arial"/>
          <w:b/>
          <w:sz w:val="20"/>
          <w:szCs w:val="20"/>
          <w:lang w:val="af-ZA" w:eastAsia="af-ZA"/>
        </w:rPr>
        <w:sectPr w:rsidR="00587444" w:rsidRPr="00587444" w:rsidSect="00D337C5">
          <w:pgSz w:w="11907" w:h="16840" w:code="9"/>
          <w:pgMar w:top="1418" w:right="1418" w:bottom="1418" w:left="1418" w:header="720" w:footer="720" w:gutter="0"/>
          <w:cols w:space="720"/>
        </w:sectPr>
      </w:pPr>
    </w:p>
    <w:p w14:paraId="78DE8446" w14:textId="77777777" w:rsidR="00FA54B4" w:rsidRPr="00587444" w:rsidRDefault="00FA54B4" w:rsidP="00FA54B4">
      <w:pPr>
        <w:suppressAutoHyphens w:val="0"/>
        <w:autoSpaceDN/>
        <w:spacing w:before="240" w:after="200"/>
        <w:jc w:val="both"/>
        <w:rPr>
          <w:rFonts w:ascii="Trebuchet MS" w:eastAsia="Calibri" w:hAnsi="Trebuchet MS"/>
          <w:b/>
          <w:bCs/>
          <w:sz w:val="20"/>
          <w:szCs w:val="20"/>
          <w:lang w:val="hr-HR"/>
        </w:rPr>
      </w:pPr>
      <w:bookmarkStart w:id="100" w:name="_Hlk129938176"/>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0B8558AF"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bookmarkEnd w:id="100"/>
    <w:p w14:paraId="15A7F0BE" w14:textId="77777777" w:rsidR="00FA54B4" w:rsidRPr="00587444" w:rsidRDefault="00FA54B4" w:rsidP="00FA54B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Other Information</w:t>
      </w:r>
    </w:p>
    <w:p w14:paraId="1D00C941" w14:textId="77777777" w:rsidR="005054DE" w:rsidRPr="002E623B" w:rsidRDefault="005054DE" w:rsidP="005054DE">
      <w:pPr>
        <w:spacing w:after="120" w:line="260" w:lineRule="exact"/>
        <w:jc w:val="both"/>
        <w:rPr>
          <w:rFonts w:ascii="Trebuchet MS" w:hAnsi="Trebuchet MS" w:cs="Arial"/>
          <w:bCs/>
          <w:sz w:val="20"/>
          <w:lang w:bidi="he-IL"/>
        </w:rPr>
      </w:pPr>
      <w:r w:rsidRPr="002E623B">
        <w:rPr>
          <w:rFonts w:ascii="Trebuchet MS" w:hAnsi="Trebuchet MS" w:cs="Arial"/>
          <w:bCs/>
          <w:sz w:val="20"/>
          <w:lang w:bidi="he-IL"/>
        </w:rPr>
        <w:t>Management is responsible for the other information. The other information comprises Management Board Report and Corporate Governance Report, but does not include the financial statements and our auditors’ report thereon.</w:t>
      </w:r>
    </w:p>
    <w:p w14:paraId="4235714B" w14:textId="77777777" w:rsidR="005054DE" w:rsidRDefault="005054DE" w:rsidP="005054DE">
      <w:pPr>
        <w:spacing w:after="120" w:line="260" w:lineRule="exact"/>
        <w:jc w:val="both"/>
        <w:rPr>
          <w:rFonts w:ascii="Trebuchet MS" w:hAnsi="Trebuchet MS" w:cs="Arial"/>
          <w:bCs/>
          <w:sz w:val="20"/>
          <w:lang w:bidi="he-IL"/>
        </w:rPr>
      </w:pPr>
      <w:r w:rsidRPr="002E623B">
        <w:rPr>
          <w:rFonts w:ascii="Trebuchet MS" w:hAnsi="Trebuchet MS" w:cs="Arial"/>
          <w:bCs/>
          <w:sz w:val="20"/>
          <w:lang w:bidi="he-IL"/>
        </w:rPr>
        <w:t>Our opinion on the financial statements does not cover the other information.</w:t>
      </w:r>
    </w:p>
    <w:p w14:paraId="17482A4F" w14:textId="77777777" w:rsidR="005054DE" w:rsidRDefault="005054DE" w:rsidP="005054DE">
      <w:pPr>
        <w:spacing w:after="120" w:line="260" w:lineRule="exact"/>
        <w:jc w:val="both"/>
        <w:rPr>
          <w:rFonts w:ascii="Trebuchet MS" w:hAnsi="Trebuchet MS" w:cs="Arial"/>
          <w:bCs/>
          <w:sz w:val="20"/>
          <w:highlight w:val="yellow"/>
          <w:lang w:bidi="he-IL"/>
        </w:rPr>
      </w:pPr>
      <w:r w:rsidRPr="002E623B">
        <w:rPr>
          <w:rFonts w:ascii="Trebuchet MS" w:hAnsi="Trebuchet MS" w:cs="Arial"/>
          <w:bCs/>
          <w:sz w:val="20"/>
          <w:lang w:bidi="he-IL"/>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w:t>
      </w:r>
    </w:p>
    <w:p w14:paraId="468BC6EE" w14:textId="77777777" w:rsidR="005054DE" w:rsidRDefault="005054DE" w:rsidP="005054DE">
      <w:pPr>
        <w:spacing w:after="120" w:line="260" w:lineRule="exact"/>
        <w:jc w:val="both"/>
        <w:rPr>
          <w:rFonts w:ascii="Trebuchet MS" w:hAnsi="Trebuchet MS" w:cs="Arial"/>
          <w:bCs/>
          <w:sz w:val="20"/>
          <w:lang w:bidi="he-IL"/>
        </w:rPr>
      </w:pPr>
      <w:r w:rsidRPr="00F30C04">
        <w:rPr>
          <w:rFonts w:ascii="Trebuchet MS" w:hAnsi="Trebuchet MS" w:cs="Arial"/>
          <w:bCs/>
          <w:sz w:val="20"/>
          <w:lang w:bidi="he-IL"/>
        </w:rPr>
        <w:t>With respect to the Management Report and the Corporate Governance Report, we also performed procedures prescribed by the Accounting Act. These procedures include verifying whether the Management Report has been prepared in accordance with Article 24 of the Accounting Act and whether the Corporate Governance Report contains the information required by Article 25 of the Accounting Act.</w:t>
      </w:r>
    </w:p>
    <w:p w14:paraId="7B5B7512" w14:textId="77777777" w:rsidR="005054DE" w:rsidRDefault="005054DE" w:rsidP="005054DE">
      <w:pPr>
        <w:spacing w:after="120" w:line="260" w:lineRule="exact"/>
        <w:jc w:val="both"/>
        <w:rPr>
          <w:rFonts w:ascii="Trebuchet MS" w:hAnsi="Trebuchet MS" w:cs="Arial"/>
          <w:bCs/>
          <w:sz w:val="20"/>
          <w:lang w:bidi="he-IL"/>
        </w:rPr>
      </w:pPr>
      <w:r w:rsidRPr="000412DE">
        <w:rPr>
          <w:rFonts w:ascii="Trebuchet MS" w:hAnsi="Trebuchet MS" w:cs="Arial"/>
          <w:bCs/>
          <w:sz w:val="20"/>
          <w:lang w:bidi="he-IL"/>
        </w:rPr>
        <w:t>Based solely on the work required to be undertaken in the course of the audit of the financial statements and procedures performed, we report that:</w:t>
      </w:r>
    </w:p>
    <w:p w14:paraId="7EA720DB" w14:textId="77777777" w:rsidR="005054DE" w:rsidRDefault="005054DE" w:rsidP="005054DE">
      <w:pPr>
        <w:spacing w:after="120" w:line="260" w:lineRule="exact"/>
        <w:jc w:val="both"/>
        <w:rPr>
          <w:rFonts w:ascii="Trebuchet MS" w:hAnsi="Trebuchet MS" w:cs="Arial"/>
          <w:bCs/>
          <w:sz w:val="20"/>
          <w:lang w:bidi="he-IL"/>
        </w:rPr>
      </w:pPr>
      <w:r>
        <w:rPr>
          <w:rFonts w:ascii="Trebuchet MS" w:hAnsi="Trebuchet MS" w:cs="Arial"/>
          <w:bCs/>
          <w:sz w:val="20"/>
          <w:lang w:bidi="he-IL"/>
        </w:rPr>
        <w:t xml:space="preserve">1. </w:t>
      </w:r>
      <w:r w:rsidRPr="000412DE">
        <w:rPr>
          <w:rFonts w:ascii="Trebuchet MS" w:hAnsi="Trebuchet MS" w:cs="Arial"/>
          <w:bCs/>
          <w:sz w:val="20"/>
          <w:lang w:bidi="he-IL"/>
        </w:rPr>
        <w:t>the information given in the Management Report and Corporate Governance Report for the financial year for which the financial statements are prepared, is consistent, in all material respects, with the financial statements;</w:t>
      </w:r>
    </w:p>
    <w:p w14:paraId="6CA4725C" w14:textId="77777777" w:rsidR="005054DE" w:rsidRPr="00FC5077" w:rsidRDefault="005054DE" w:rsidP="005054DE">
      <w:pPr>
        <w:spacing w:after="120" w:line="260" w:lineRule="exact"/>
        <w:jc w:val="both"/>
        <w:rPr>
          <w:rFonts w:ascii="Trebuchet MS" w:hAnsi="Trebuchet MS" w:cs="Arial"/>
          <w:bCs/>
          <w:sz w:val="20"/>
          <w:highlight w:val="yellow"/>
          <w:lang w:bidi="he-IL"/>
        </w:rPr>
      </w:pPr>
      <w:r>
        <w:rPr>
          <w:rFonts w:ascii="Trebuchet MS" w:hAnsi="Trebuchet MS" w:cs="Arial"/>
          <w:bCs/>
          <w:sz w:val="20"/>
          <w:lang w:bidi="he-IL"/>
        </w:rPr>
        <w:t xml:space="preserve">2. </w:t>
      </w:r>
      <w:r w:rsidRPr="000412DE">
        <w:rPr>
          <w:rFonts w:ascii="Trebuchet MS" w:hAnsi="Trebuchet MS" w:cs="Arial"/>
          <w:bCs/>
          <w:sz w:val="20"/>
          <w:lang w:bidi="he-IL"/>
        </w:rPr>
        <w:t>the Management Report has been prepared, in all material respects, in accordance with Article 24 of the Accounting Act;</w:t>
      </w:r>
    </w:p>
    <w:p w14:paraId="7BC4168C" w14:textId="77777777" w:rsidR="005054DE" w:rsidRDefault="005054DE" w:rsidP="005054DE">
      <w:pPr>
        <w:spacing w:after="120" w:line="260" w:lineRule="exact"/>
        <w:jc w:val="both"/>
        <w:rPr>
          <w:rFonts w:ascii="Trebuchet MS" w:hAnsi="Trebuchet MS" w:cs="Arial"/>
          <w:bCs/>
          <w:sz w:val="20"/>
          <w:highlight w:val="yellow"/>
          <w:lang w:bidi="he-IL"/>
        </w:rPr>
      </w:pPr>
      <w:r>
        <w:rPr>
          <w:rFonts w:ascii="Trebuchet MS" w:hAnsi="Trebuchet MS" w:cs="Arial"/>
          <w:bCs/>
          <w:sz w:val="20"/>
          <w:lang w:bidi="he-IL"/>
        </w:rPr>
        <w:t xml:space="preserve">3. </w:t>
      </w:r>
      <w:r w:rsidRPr="000412DE">
        <w:rPr>
          <w:rFonts w:ascii="Trebuchet MS" w:hAnsi="Trebuchet MS" w:cs="Arial"/>
          <w:bCs/>
          <w:sz w:val="20"/>
          <w:lang w:bidi="he-IL"/>
        </w:rPr>
        <w:t>the Corporate Governance Report includes the information specified in Article 25 of the Accounting Act</w:t>
      </w:r>
      <w:r>
        <w:rPr>
          <w:rFonts w:ascii="Trebuchet MS" w:hAnsi="Trebuchet MS" w:cs="Arial"/>
          <w:bCs/>
          <w:sz w:val="20"/>
          <w:lang w:bidi="he-IL"/>
        </w:rPr>
        <w:t>.</w:t>
      </w:r>
    </w:p>
    <w:p w14:paraId="2CA2050D" w14:textId="77777777" w:rsidR="005054DE" w:rsidRDefault="005054DE" w:rsidP="005054DE">
      <w:pPr>
        <w:spacing w:after="120" w:line="260" w:lineRule="exact"/>
        <w:jc w:val="both"/>
        <w:rPr>
          <w:rFonts w:ascii="Trebuchet MS" w:hAnsi="Trebuchet MS" w:cs="Arial"/>
          <w:bCs/>
          <w:sz w:val="20"/>
          <w:highlight w:val="yellow"/>
          <w:lang w:bidi="he-IL"/>
        </w:rPr>
      </w:pPr>
      <w:r w:rsidRPr="000412DE">
        <w:rPr>
          <w:rFonts w:ascii="Trebuchet MS" w:hAnsi="Trebuchet MS" w:cs="Arial"/>
          <w:bCs/>
          <w:sz w:val="20"/>
          <w:lang w:bidi="he-IL"/>
        </w:rPr>
        <w:t>If, based on the work we have performed above, we conclude that there is a material misstatement, we are required to report that fact. We have nothing to report in this regard.</w:t>
      </w:r>
    </w:p>
    <w:p w14:paraId="1CCA5F3E" w14:textId="3CCD5E2E" w:rsidR="00587444" w:rsidRPr="00587444" w:rsidRDefault="00587444" w:rsidP="00587444">
      <w:pPr>
        <w:suppressAutoHyphens w:val="0"/>
        <w:autoSpaceDN/>
        <w:spacing w:after="160" w:line="259" w:lineRule="auto"/>
        <w:jc w:val="both"/>
        <w:rPr>
          <w:rFonts w:ascii="Trebuchet MS" w:hAnsi="Trebuchet MS" w:cs="Arial"/>
          <w:sz w:val="20"/>
          <w:szCs w:val="20"/>
          <w:lang w:val="af-ZA" w:eastAsia="hr-HR" w:bidi="he-IL"/>
        </w:rPr>
        <w:sectPr w:rsidR="00587444" w:rsidRPr="00587444" w:rsidSect="00D337C5">
          <w:pgSz w:w="11907" w:h="16840" w:code="9"/>
          <w:pgMar w:top="1418" w:right="1418" w:bottom="1418" w:left="1418" w:header="720" w:footer="720" w:gutter="0"/>
          <w:cols w:space="720"/>
        </w:sectPr>
      </w:pPr>
    </w:p>
    <w:p w14:paraId="5AE2B294" w14:textId="77777777" w:rsidR="00FA54B4" w:rsidRPr="00587444" w:rsidRDefault="00FA54B4" w:rsidP="00FA54B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45E9B786"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32326EC4" w14:textId="77777777" w:rsidR="00FA54B4" w:rsidRPr="00587444" w:rsidRDefault="00FA54B4" w:rsidP="00FA54B4">
      <w:pPr>
        <w:suppressAutoHyphens w:val="0"/>
        <w:autoSpaceDN/>
        <w:jc w:val="both"/>
        <w:rPr>
          <w:rFonts w:ascii="Trebuchet MS" w:hAnsi="Trebuchet MS" w:cs="Arial"/>
          <w:b/>
          <w:color w:val="000000"/>
          <w:sz w:val="20"/>
          <w:szCs w:val="20"/>
          <w:lang w:eastAsia="hr-HR"/>
        </w:rPr>
      </w:pPr>
      <w:r w:rsidRPr="00587444">
        <w:rPr>
          <w:rFonts w:ascii="Trebuchet MS" w:hAnsi="Trebuchet MS" w:cs="Arial"/>
          <w:b/>
          <w:color w:val="000000"/>
          <w:sz w:val="20"/>
          <w:szCs w:val="20"/>
          <w:lang w:eastAsia="hr-HR"/>
        </w:rPr>
        <w:t xml:space="preserve">Responsibilities of Management and Those Charged with Governance for the annual separate and consolidated Financial Statements </w:t>
      </w:r>
    </w:p>
    <w:p w14:paraId="53D01BEF" w14:textId="77777777" w:rsidR="00FA54B4" w:rsidRPr="00587444" w:rsidRDefault="00FA54B4" w:rsidP="00FA54B4">
      <w:pPr>
        <w:suppressAutoHyphens w:val="0"/>
        <w:autoSpaceDN/>
        <w:jc w:val="both"/>
        <w:rPr>
          <w:rFonts w:ascii="Trebuchet MS" w:hAnsi="Trebuchet MS" w:cs="Arial"/>
          <w:b/>
          <w:color w:val="000000"/>
          <w:sz w:val="20"/>
          <w:szCs w:val="20"/>
          <w:lang w:eastAsia="hr-HR"/>
        </w:rPr>
      </w:pPr>
    </w:p>
    <w:p w14:paraId="71CC8BA5" w14:textId="77777777" w:rsidR="00FA54B4" w:rsidRPr="00587444" w:rsidRDefault="00FA54B4" w:rsidP="00FA54B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Management is responsible for the preparation of 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 xml:space="preserve">financial statements that give a true and fair view in accordance with IFRS, and for such internal control as management determines is necessary to enable the preparation of </w:t>
      </w:r>
      <w:r w:rsidRPr="00CD5024">
        <w:rPr>
          <w:rFonts w:ascii="Trebuchet MS" w:eastAsia="Batang" w:hAnsi="Trebuchet MS" w:cs="Arial"/>
          <w:sz w:val="20"/>
          <w:szCs w:val="20"/>
          <w:lang w:eastAsia="hr-HR"/>
        </w:rPr>
        <w:t>the annual separate and consolidated</w:t>
      </w:r>
      <w:r w:rsidRPr="00587444">
        <w:rPr>
          <w:rFonts w:ascii="Trebuchet MS" w:eastAsia="Batang" w:hAnsi="Trebuchet MS" w:cs="Arial"/>
          <w:sz w:val="20"/>
          <w:szCs w:val="20"/>
          <w:lang w:eastAsia="hr-HR"/>
        </w:rPr>
        <w:t xml:space="preserve"> financial statements that are free from material misstatement, whether due to fraud or error. </w:t>
      </w:r>
    </w:p>
    <w:p w14:paraId="4F162164" w14:textId="77777777" w:rsidR="00FA54B4" w:rsidRPr="00587444" w:rsidRDefault="00FA54B4" w:rsidP="00FA54B4">
      <w:pPr>
        <w:suppressAutoHyphens w:val="0"/>
        <w:autoSpaceDN/>
        <w:jc w:val="both"/>
        <w:rPr>
          <w:rFonts w:ascii="Trebuchet MS" w:eastAsia="Batang" w:hAnsi="Trebuchet MS" w:cs="Arial"/>
          <w:sz w:val="20"/>
          <w:szCs w:val="20"/>
          <w:lang w:eastAsia="hr-HR"/>
        </w:rPr>
      </w:pPr>
    </w:p>
    <w:p w14:paraId="1F0BDB43" w14:textId="77777777" w:rsidR="00FA54B4" w:rsidRPr="00587444" w:rsidRDefault="00FA54B4" w:rsidP="00FA54B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In preparing the</w:t>
      </w:r>
      <w:r>
        <w:rPr>
          <w:rFonts w:ascii="Trebuchet MS" w:eastAsia="Batang" w:hAnsi="Trebuchet MS" w:cs="Arial"/>
          <w:sz w:val="20"/>
          <w:szCs w:val="20"/>
          <w:lang w:eastAsia="hr-HR"/>
        </w:rPr>
        <w:t xml:space="preserve"> </w:t>
      </w:r>
      <w:r w:rsidRPr="00CD5024">
        <w:rPr>
          <w:rFonts w:ascii="Trebuchet MS" w:eastAsia="Batang" w:hAnsi="Trebuchet MS" w:cs="Arial"/>
          <w:sz w:val="20"/>
          <w:szCs w:val="20"/>
          <w:lang w:eastAsia="hr-HR"/>
        </w:rPr>
        <w:t>annual separate and consolidated</w:t>
      </w:r>
      <w:r>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24E75C54" w14:textId="77777777" w:rsidR="00FA54B4" w:rsidRPr="00587444" w:rsidRDefault="00FA54B4" w:rsidP="00FA54B4">
      <w:pPr>
        <w:suppressAutoHyphens w:val="0"/>
        <w:autoSpaceDN/>
        <w:jc w:val="both"/>
        <w:rPr>
          <w:rFonts w:ascii="Trebuchet MS" w:eastAsia="Batang" w:hAnsi="Trebuchet MS" w:cs="Arial"/>
          <w:sz w:val="20"/>
          <w:szCs w:val="20"/>
          <w:lang w:eastAsia="hr-HR"/>
        </w:rPr>
      </w:pPr>
    </w:p>
    <w:p w14:paraId="5ACDC4D3" w14:textId="77777777" w:rsidR="00FA54B4" w:rsidRPr="00587444" w:rsidRDefault="00FA54B4" w:rsidP="00FA54B4">
      <w:pPr>
        <w:suppressAutoHyphens w:val="0"/>
        <w:autoSpaceDN/>
        <w:spacing w:after="200"/>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Those charged with governance are responsible for overseeing the Bank’s and the Group’s financial reporting process.</w:t>
      </w:r>
    </w:p>
    <w:p w14:paraId="2304C957" w14:textId="77777777" w:rsidR="00FA54B4" w:rsidRPr="00587444" w:rsidRDefault="00FA54B4" w:rsidP="00FA54B4">
      <w:pPr>
        <w:suppressAutoHyphens w:val="0"/>
        <w:autoSpaceDN/>
        <w:jc w:val="both"/>
        <w:rPr>
          <w:rFonts w:ascii="Trebuchet MS" w:hAnsi="Trebuchet MS" w:cs="Arial"/>
          <w:b/>
          <w:color w:val="000000"/>
          <w:sz w:val="20"/>
          <w:szCs w:val="20"/>
          <w:lang w:eastAsia="hr-HR"/>
        </w:rPr>
      </w:pPr>
    </w:p>
    <w:p w14:paraId="09ACDDA9" w14:textId="77777777" w:rsidR="00FA54B4" w:rsidRPr="00587444" w:rsidRDefault="00FA54B4" w:rsidP="00FA54B4">
      <w:pPr>
        <w:suppressAutoHyphens w:val="0"/>
        <w:autoSpaceDN/>
        <w:jc w:val="both"/>
        <w:rPr>
          <w:rFonts w:ascii="Trebuchet MS" w:hAnsi="Trebuchet MS" w:cs="Arial"/>
          <w:b/>
          <w:iCs/>
          <w:color w:val="000000"/>
          <w:sz w:val="20"/>
          <w:szCs w:val="20"/>
          <w:lang w:eastAsia="hr-HR"/>
        </w:rPr>
      </w:pPr>
      <w:bookmarkStart w:id="101" w:name="_Hlk129961058"/>
      <w:bookmarkStart w:id="102" w:name="_Hlk99373496"/>
      <w:r w:rsidRPr="00587444">
        <w:rPr>
          <w:rFonts w:ascii="Trebuchet MS" w:hAnsi="Trebuchet MS" w:cs="Arial"/>
          <w:b/>
          <w:iCs/>
          <w:color w:val="000000"/>
          <w:sz w:val="20"/>
          <w:szCs w:val="20"/>
          <w:lang w:eastAsia="hr-HR"/>
        </w:rPr>
        <w:t>Auditor</w:t>
      </w:r>
      <w:r>
        <w:rPr>
          <w:rFonts w:ascii="Trebuchet MS" w:hAnsi="Trebuchet MS" w:cs="Arial"/>
          <w:b/>
          <w:iCs/>
          <w:color w:val="000000"/>
          <w:sz w:val="20"/>
          <w:szCs w:val="20"/>
          <w:lang w:eastAsia="hr-HR"/>
        </w:rPr>
        <w:t>’s</w:t>
      </w:r>
      <w:r w:rsidRPr="00587444">
        <w:rPr>
          <w:rFonts w:ascii="Trebuchet MS" w:hAnsi="Trebuchet MS" w:cs="Arial"/>
          <w:b/>
          <w:iCs/>
          <w:color w:val="000000"/>
          <w:sz w:val="20"/>
          <w:szCs w:val="20"/>
          <w:lang w:eastAsia="hr-HR"/>
        </w:rPr>
        <w:t xml:space="preserve"> Responsibilities for the Audit of the annual separate and consolidated Financial Statements</w:t>
      </w:r>
      <w:bookmarkEnd w:id="101"/>
    </w:p>
    <w:bookmarkEnd w:id="102"/>
    <w:p w14:paraId="47C041B5" w14:textId="77777777" w:rsidR="00FA54B4" w:rsidRPr="00587444" w:rsidRDefault="00FA54B4" w:rsidP="00FA54B4">
      <w:pPr>
        <w:suppressAutoHyphens w:val="0"/>
        <w:autoSpaceDN/>
        <w:jc w:val="both"/>
        <w:rPr>
          <w:rFonts w:ascii="Trebuchet MS" w:eastAsia="Batang" w:hAnsi="Trebuchet MS" w:cs="Arial"/>
          <w:sz w:val="20"/>
          <w:szCs w:val="20"/>
          <w:lang w:eastAsia="hr-HR"/>
        </w:rPr>
      </w:pPr>
    </w:p>
    <w:p w14:paraId="35A5A821" w14:textId="77777777" w:rsidR="00FA54B4" w:rsidRPr="00587444" w:rsidRDefault="00FA54B4" w:rsidP="00FA54B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Our objectives are to obtain reasonable assurance about whether the</w:t>
      </w:r>
      <w:r w:rsidRPr="00CD5024">
        <w:rPr>
          <w:rFonts w:ascii="Trebuchet MS" w:eastAsia="Batang" w:hAnsi="Trebuchet MS" w:cs="Arial"/>
          <w:sz w:val="20"/>
          <w:szCs w:val="20"/>
          <w:lang w:eastAsia="hr-HR"/>
        </w:rPr>
        <w:t xml:space="preserve"> annual separate and consolidated</w:t>
      </w:r>
      <w:r w:rsidRPr="00587444">
        <w:rPr>
          <w:rFonts w:ascii="Trebuchet MS" w:eastAsia="Batang" w:hAnsi="Trebuchet MS" w:cs="Arial"/>
          <w:sz w:val="20"/>
          <w:szCs w:val="20"/>
          <w:lang w:eastAsia="hr-HR"/>
        </w:rPr>
        <w:t xml:space="preserv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2F2FB8A1" w14:textId="77777777" w:rsidR="00FA54B4" w:rsidRPr="00587444" w:rsidRDefault="00FA54B4" w:rsidP="00FA54B4">
      <w:pPr>
        <w:suppressAutoHyphens w:val="0"/>
        <w:autoSpaceDN/>
        <w:jc w:val="both"/>
        <w:rPr>
          <w:rFonts w:ascii="Trebuchet MS" w:eastAsia="Batang" w:hAnsi="Trebuchet MS" w:cs="Arial"/>
          <w:sz w:val="20"/>
          <w:szCs w:val="20"/>
          <w:lang w:eastAsia="hr-HR"/>
        </w:rPr>
      </w:pPr>
    </w:p>
    <w:p w14:paraId="54CACCA2" w14:textId="77777777" w:rsidR="00FA54B4" w:rsidRPr="00587444" w:rsidRDefault="00FA54B4" w:rsidP="00FA54B4">
      <w:pPr>
        <w:suppressAutoHyphens w:val="0"/>
        <w:autoSpaceDN/>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As part of an audit in accordance with International Standards on Auditing, we exercise professional judgment and maintain professional skepticism throughout the audit. We also:</w:t>
      </w:r>
    </w:p>
    <w:p w14:paraId="03193C05" w14:textId="77777777" w:rsidR="00FA54B4" w:rsidRPr="00587444" w:rsidRDefault="00FA54B4" w:rsidP="00FA54B4">
      <w:pPr>
        <w:numPr>
          <w:ilvl w:val="0"/>
          <w:numId w:val="89"/>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Identify and assess the risks of material misstatement of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7A204522" w14:textId="77777777" w:rsidR="00FA54B4" w:rsidRPr="00587444" w:rsidRDefault="00FA54B4" w:rsidP="00FA54B4">
      <w:pPr>
        <w:numPr>
          <w:ilvl w:val="0"/>
          <w:numId w:val="89"/>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an understanding of internal control relevant to the audit in order to design audit procedures that are appropriate in the circumstances, but not for the purpose of expressing an opinion on the effectiveness of the Bank’s and the Group’s internal controls.</w:t>
      </w:r>
    </w:p>
    <w:p w14:paraId="430927D5" w14:textId="77777777" w:rsidR="00FA54B4" w:rsidRPr="00587444" w:rsidRDefault="00FA54B4" w:rsidP="00FA54B4">
      <w:pPr>
        <w:numPr>
          <w:ilvl w:val="0"/>
          <w:numId w:val="89"/>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appropriateness of accounting policies used and the reasonableness of accounting estimates and related disclosures made by management.</w:t>
      </w:r>
    </w:p>
    <w:p w14:paraId="2F28335C" w14:textId="4CD81364" w:rsidR="00587444" w:rsidRPr="00587444" w:rsidRDefault="00587444" w:rsidP="00E24D46">
      <w:pPr>
        <w:suppressAutoHyphens w:val="0"/>
        <w:autoSpaceDN/>
        <w:spacing w:before="120" w:after="120" w:line="276" w:lineRule="auto"/>
        <w:ind w:left="284"/>
        <w:jc w:val="both"/>
        <w:rPr>
          <w:rFonts w:ascii="Trebuchet MS" w:hAnsi="Trebuchet MS" w:cs="Arial"/>
          <w:sz w:val="20"/>
          <w:szCs w:val="20"/>
          <w:lang w:eastAsia="hr-HR" w:bidi="he-IL"/>
        </w:rPr>
      </w:pPr>
    </w:p>
    <w:p w14:paraId="34471F19"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sectPr w:rsidR="00587444" w:rsidRPr="00587444" w:rsidSect="00D337C5">
          <w:pgSz w:w="11907" w:h="16840" w:code="9"/>
          <w:pgMar w:top="1418" w:right="1418" w:bottom="1418" w:left="1418" w:header="720" w:footer="720" w:gutter="0"/>
          <w:cols w:space="720"/>
        </w:sectPr>
      </w:pPr>
    </w:p>
    <w:p w14:paraId="683FCCCF" w14:textId="77777777" w:rsidR="00FA54B4" w:rsidRPr="00587444" w:rsidRDefault="00FA54B4" w:rsidP="00FA54B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72A10BD2"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274F6356" w14:textId="77777777" w:rsidR="00FA54B4" w:rsidRPr="00587444" w:rsidRDefault="00FA54B4" w:rsidP="00FA54B4">
      <w:pPr>
        <w:suppressAutoHyphens w:val="0"/>
        <w:autoSpaceDN/>
        <w:spacing w:after="120"/>
        <w:jc w:val="both"/>
        <w:rPr>
          <w:rFonts w:ascii="Trebuchet MS" w:hAnsi="Trebuchet MS" w:cs="Arial"/>
          <w:b/>
          <w:sz w:val="20"/>
          <w:szCs w:val="20"/>
          <w:lang w:val="en-GB" w:eastAsia="hr-HR" w:bidi="he-IL"/>
        </w:rPr>
      </w:pPr>
      <w:r w:rsidRPr="00587444">
        <w:rPr>
          <w:rFonts w:ascii="Trebuchet MS" w:hAnsi="Trebuchet MS" w:cs="Arial"/>
          <w:b/>
          <w:color w:val="000000"/>
          <w:sz w:val="20"/>
          <w:szCs w:val="20"/>
          <w:lang w:val="en-GB" w:eastAsia="hr-HR"/>
        </w:rPr>
        <w:t>Auditor’</w:t>
      </w:r>
      <w:r>
        <w:rPr>
          <w:rFonts w:ascii="Trebuchet MS" w:hAnsi="Trebuchet MS" w:cs="Arial"/>
          <w:b/>
          <w:color w:val="000000"/>
          <w:sz w:val="20"/>
          <w:szCs w:val="20"/>
          <w:lang w:val="en-GB" w:eastAsia="hr-HR"/>
        </w:rPr>
        <w:t>s</w:t>
      </w:r>
      <w:r w:rsidRPr="00587444">
        <w:rPr>
          <w:rFonts w:ascii="Trebuchet MS" w:hAnsi="Trebuchet MS" w:cs="Arial"/>
          <w:b/>
          <w:color w:val="000000"/>
          <w:sz w:val="20"/>
          <w:szCs w:val="20"/>
          <w:lang w:val="en-GB" w:eastAsia="hr-HR"/>
        </w:rPr>
        <w:t xml:space="preserve"> Responsibilities for the Audit of the annual separate and consolidated Financial Statements </w:t>
      </w:r>
      <w:r w:rsidRPr="00587444">
        <w:rPr>
          <w:rFonts w:ascii="Trebuchet MS" w:hAnsi="Trebuchet MS" w:cs="Arial"/>
          <w:b/>
          <w:sz w:val="20"/>
          <w:szCs w:val="20"/>
          <w:lang w:val="en-GB" w:eastAsia="hr-HR" w:bidi="he-IL"/>
        </w:rPr>
        <w:t>(continued)</w:t>
      </w:r>
    </w:p>
    <w:p w14:paraId="2BA2B163" w14:textId="77777777" w:rsidR="00FA54B4" w:rsidRPr="00587444" w:rsidRDefault="00FA54B4" w:rsidP="00FA54B4">
      <w:pPr>
        <w:numPr>
          <w:ilvl w:val="0"/>
          <w:numId w:val="89"/>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Conclude on the appropriateness of management’s use of the going concern basis of accounting and, based on the audit evidence obtained, whether a material uncertainty exists related to events or conditions that may cast significant doubt on the Bank’s and the Group’s ability to continue as a going concern. If we conclude that a material uncertainty exists, we are required to draw attention in our auditors’ report to the related disclosures in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 xml:space="preserve">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 </w:t>
      </w:r>
    </w:p>
    <w:p w14:paraId="1B7BDFF6" w14:textId="77777777" w:rsidR="00FA54B4" w:rsidRPr="00587444" w:rsidRDefault="00FA54B4" w:rsidP="00FA54B4">
      <w:pPr>
        <w:numPr>
          <w:ilvl w:val="0"/>
          <w:numId w:val="89"/>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overall presentation, structure and content of</w:t>
      </w:r>
      <w:r w:rsidRPr="00CD5024">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sz w:val="20"/>
          <w:szCs w:val="20"/>
          <w:lang w:eastAsia="hr-HR" w:bidi="he-IL"/>
        </w:rPr>
        <w:t xml:space="preserve"> financial statements, including the disclosures, and whether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represent the underlying transactions and events in a manner that achieves fair presentation.</w:t>
      </w:r>
    </w:p>
    <w:p w14:paraId="7A4B8E4C" w14:textId="77777777" w:rsidR="00FA54B4" w:rsidRPr="00587444" w:rsidRDefault="00FA54B4" w:rsidP="00FA54B4">
      <w:pPr>
        <w:numPr>
          <w:ilvl w:val="0"/>
          <w:numId w:val="89"/>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sufficient appropriate audit evidence regarding the financial information of the entities or business activities within the Group to express an opinion on the</w:t>
      </w:r>
      <w:r>
        <w:rPr>
          <w:rFonts w:ascii="Trebuchet MS" w:hAnsi="Trebuchet MS" w:cs="Arial"/>
          <w:sz w:val="20"/>
          <w:szCs w:val="20"/>
          <w:lang w:eastAsia="hr-HR" w:bidi="he-IL"/>
        </w:rPr>
        <w:t xml:space="preserve"> annual consolidated</w:t>
      </w:r>
      <w:r w:rsidRPr="00587444">
        <w:rPr>
          <w:rFonts w:ascii="Trebuchet MS" w:hAnsi="Trebuchet MS" w:cs="Arial"/>
          <w:sz w:val="20"/>
          <w:szCs w:val="20"/>
          <w:lang w:eastAsia="hr-HR" w:bidi="he-IL"/>
        </w:rPr>
        <w:t xml:space="preserve"> financial statements of the Group. We remain solely responsible for our audit opinion.</w:t>
      </w:r>
    </w:p>
    <w:p w14:paraId="3F9EE0B6" w14:textId="77777777" w:rsidR="00FA54B4" w:rsidRPr="00587444" w:rsidRDefault="00FA54B4" w:rsidP="00FA54B4">
      <w:pPr>
        <w:suppressAutoHyphens w:val="0"/>
        <w:autoSpaceDN/>
        <w:jc w:val="both"/>
        <w:rPr>
          <w:rFonts w:ascii="Trebuchet MS" w:hAnsi="Trebuchet MS" w:cs="Arial"/>
          <w:sz w:val="20"/>
          <w:szCs w:val="20"/>
          <w:lang w:eastAsia="hr-HR" w:bidi="he-IL"/>
        </w:rPr>
      </w:pPr>
      <w:r w:rsidRPr="00587444">
        <w:rPr>
          <w:rFonts w:ascii="Trebuchet MS" w:hAnsi="Trebuchet MS" w:cs="Arial"/>
          <w:sz w:val="20"/>
          <w:szCs w:val="20"/>
          <w:lang w:eastAsia="hr-HR" w:bidi="he-IL"/>
        </w:rPr>
        <w:t>We communicate with those charged with governance regarding, among other matters, the planned scope and timing of the audit and significant audit findings, including any significant deficiencies in internal controls that we identify during our audit.</w:t>
      </w:r>
    </w:p>
    <w:p w14:paraId="4D1F7D8F" w14:textId="77777777" w:rsidR="00FA54B4" w:rsidRPr="00587444" w:rsidRDefault="00FA54B4" w:rsidP="00FA54B4">
      <w:pPr>
        <w:suppressAutoHyphens w:val="0"/>
        <w:autoSpaceDN/>
        <w:jc w:val="both"/>
        <w:rPr>
          <w:rFonts w:ascii="Trebuchet MS" w:hAnsi="Trebuchet MS" w:cs="Arial"/>
          <w:bCs/>
          <w:sz w:val="20"/>
          <w:szCs w:val="20"/>
          <w:lang w:eastAsia="hr-HR" w:bidi="he-IL"/>
        </w:rPr>
      </w:pPr>
    </w:p>
    <w:p w14:paraId="4C20AFD0" w14:textId="77777777" w:rsidR="00FA54B4" w:rsidRPr="00587444" w:rsidRDefault="00FA54B4" w:rsidP="00FA54B4">
      <w:pPr>
        <w:suppressAutoHyphens w:val="0"/>
        <w:autoSpaceDN/>
        <w:jc w:val="both"/>
        <w:rPr>
          <w:rFonts w:ascii="Trebuchet MS" w:hAnsi="Trebuchet MS" w:cs="Arial"/>
          <w:bCs/>
          <w:sz w:val="20"/>
          <w:szCs w:val="20"/>
          <w:lang w:eastAsia="hr-HR" w:bidi="he-IL"/>
        </w:rPr>
      </w:pPr>
      <w:r w:rsidRPr="00587444">
        <w:rPr>
          <w:rFonts w:ascii="Trebuchet MS" w:hAnsi="Trebuchet MS" w:cs="Arial"/>
          <w:bCs/>
          <w:sz w:val="20"/>
          <w:szCs w:val="20"/>
          <w:lang w:eastAsia="hr-HR" w:bidi="he-IL"/>
        </w:rPr>
        <w:t>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actions taken to eliminate threats or safeguards applied.</w:t>
      </w:r>
    </w:p>
    <w:p w14:paraId="1D05A8BD" w14:textId="77777777" w:rsidR="00FA54B4" w:rsidRPr="00587444" w:rsidRDefault="00FA54B4" w:rsidP="00FA54B4">
      <w:pPr>
        <w:suppressAutoHyphens w:val="0"/>
        <w:autoSpaceDN/>
        <w:jc w:val="both"/>
        <w:rPr>
          <w:rFonts w:ascii="Trebuchet MS" w:hAnsi="Trebuchet MS" w:cs="Arial"/>
          <w:bCs/>
          <w:sz w:val="20"/>
          <w:szCs w:val="20"/>
          <w:lang w:eastAsia="hr-HR" w:bidi="he-IL"/>
        </w:rPr>
      </w:pPr>
    </w:p>
    <w:p w14:paraId="63BABA68" w14:textId="4DE18A64" w:rsidR="00587444" w:rsidRPr="00FA54B4" w:rsidRDefault="00FA54B4" w:rsidP="00587444">
      <w:pPr>
        <w:suppressAutoHyphens w:val="0"/>
        <w:autoSpaceDN/>
        <w:jc w:val="both"/>
        <w:rPr>
          <w:rFonts w:ascii="Trebuchet MS" w:hAnsi="Trebuchet MS" w:cs="Arial"/>
          <w:bCs/>
          <w:sz w:val="20"/>
          <w:szCs w:val="20"/>
          <w:lang w:eastAsia="hr-HR" w:bidi="he-IL"/>
        </w:rPr>
        <w:sectPr w:rsidR="00587444" w:rsidRPr="00FA54B4" w:rsidSect="00D337C5">
          <w:pgSz w:w="11907" w:h="16840" w:code="9"/>
          <w:pgMar w:top="1418" w:right="1418" w:bottom="1418" w:left="1418" w:header="720" w:footer="720" w:gutter="0"/>
          <w:cols w:space="720"/>
        </w:sectPr>
      </w:pPr>
      <w:r w:rsidRPr="00587444">
        <w:rPr>
          <w:rFonts w:ascii="Trebuchet MS" w:hAnsi="Trebuchet MS" w:cs="Arial"/>
          <w:bCs/>
          <w:sz w:val="20"/>
          <w:szCs w:val="20"/>
          <w:lang w:eastAsia="hr-HR" w:bidi="he-IL"/>
        </w:rPr>
        <w:t xml:space="preserve">From the matters communicated with those charged with governance, we determine those matters that were of most significance in the audit of the annual separate and consolidated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42361F0D" w14:textId="77777777" w:rsidR="00FA54B4" w:rsidRPr="00587444" w:rsidRDefault="00FA54B4" w:rsidP="00FA54B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315207C5" w14:textId="77777777" w:rsidR="00FA54B4" w:rsidRPr="00587444" w:rsidRDefault="00FA54B4" w:rsidP="00FA54B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3300E66F" w14:textId="77777777" w:rsidR="00FA54B4" w:rsidRPr="00587444" w:rsidRDefault="00FA54B4" w:rsidP="00FA54B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Report on Other Legal and Regulatory Requirements</w:t>
      </w:r>
    </w:p>
    <w:p w14:paraId="4495104F" w14:textId="25C454D0" w:rsidR="00FA54B4" w:rsidRPr="00587444" w:rsidRDefault="00FA54B4" w:rsidP="00FA54B4">
      <w:pPr>
        <w:suppressAutoHyphens w:val="0"/>
        <w:autoSpaceDN/>
        <w:spacing w:after="120"/>
        <w:jc w:val="both"/>
        <w:rPr>
          <w:rFonts w:ascii="Trebuchet MS" w:hAnsi="Trebuchet MS" w:cs="Arial"/>
          <w:bCs/>
          <w:sz w:val="20"/>
          <w:szCs w:val="20"/>
          <w:lang w:val="en-GB" w:eastAsia="hr-HR" w:bidi="he-IL"/>
        </w:rPr>
      </w:pPr>
      <w:r w:rsidRPr="00587444">
        <w:rPr>
          <w:rFonts w:ascii="Trebuchet MS" w:hAnsi="Trebuchet MS" w:cs="Arial"/>
          <w:bCs/>
          <w:sz w:val="20"/>
          <w:szCs w:val="20"/>
          <w:lang w:val="en-GB" w:eastAsia="hr-HR" w:bidi="he-IL"/>
        </w:rPr>
        <w:t xml:space="preserve">BDO Croatia d.o.o. i </w:t>
      </w:r>
      <w:r w:rsidR="00BA6028">
        <w:rPr>
          <w:rFonts w:ascii="Trebuchet MS" w:hAnsi="Trebuchet MS" w:cs="Arial"/>
          <w:bCs/>
          <w:sz w:val="20"/>
          <w:szCs w:val="20"/>
          <w:lang w:val="en-GB" w:eastAsia="hr-HR" w:bidi="he-IL"/>
        </w:rPr>
        <w:t>ŠIBENSKI REVICON</w:t>
      </w:r>
      <w:r w:rsidRPr="00587444">
        <w:rPr>
          <w:rFonts w:ascii="Trebuchet MS" w:hAnsi="Trebuchet MS" w:cs="Arial"/>
          <w:bCs/>
          <w:sz w:val="20"/>
          <w:szCs w:val="20"/>
          <w:lang w:val="en-GB" w:eastAsia="hr-HR" w:bidi="he-IL"/>
        </w:rPr>
        <w:t xml:space="preserve"> d.o.o. was appointed by those charged with governance on </w:t>
      </w:r>
      <w:r w:rsidR="00BA6028">
        <w:rPr>
          <w:rFonts w:ascii="Trebuchet MS" w:hAnsi="Trebuchet MS" w:cs="Arial"/>
          <w:bCs/>
          <w:sz w:val="20"/>
          <w:szCs w:val="20"/>
          <w:lang w:val="en-GB" w:eastAsia="hr-HR" w:bidi="he-IL"/>
        </w:rPr>
        <w:t>17</w:t>
      </w:r>
      <w:r w:rsidRPr="00587444">
        <w:rPr>
          <w:rFonts w:ascii="Trebuchet MS" w:hAnsi="Trebuchet MS" w:cs="Arial"/>
          <w:bCs/>
          <w:sz w:val="20"/>
          <w:szCs w:val="20"/>
          <w:lang w:val="en-GB" w:eastAsia="hr-HR" w:bidi="he-IL"/>
        </w:rPr>
        <w:t xml:space="preserve"> September 202</w:t>
      </w:r>
      <w:r w:rsidR="00BA6028">
        <w:rPr>
          <w:rFonts w:ascii="Trebuchet MS" w:hAnsi="Trebuchet MS" w:cs="Arial"/>
          <w:bCs/>
          <w:sz w:val="20"/>
          <w:szCs w:val="20"/>
          <w:lang w:val="en-GB" w:eastAsia="hr-HR" w:bidi="he-IL"/>
        </w:rPr>
        <w:t>4</w:t>
      </w:r>
      <w:r w:rsidRPr="00587444">
        <w:rPr>
          <w:rFonts w:ascii="Trebuchet MS" w:hAnsi="Trebuchet MS" w:cs="Arial"/>
          <w:bCs/>
          <w:sz w:val="20"/>
          <w:szCs w:val="20"/>
          <w:lang w:val="en-GB" w:eastAsia="hr-HR" w:bidi="he-IL"/>
        </w:rPr>
        <w:t xml:space="preserve"> to audit </w:t>
      </w:r>
      <w:r w:rsidRPr="00587444">
        <w:rPr>
          <w:rFonts w:ascii="Trebuchet MS" w:eastAsia="Batang" w:hAnsi="Trebuchet MS" w:cs="Arial"/>
          <w:sz w:val="20"/>
          <w:szCs w:val="20"/>
          <w:lang w:eastAsia="hr-HR"/>
        </w:rPr>
        <w:t>the</w:t>
      </w:r>
      <w:r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bCs/>
          <w:sz w:val="20"/>
          <w:szCs w:val="20"/>
          <w:lang w:val="en-GB" w:eastAsia="hr-HR" w:bidi="he-IL"/>
        </w:rPr>
        <w:t xml:space="preserve"> financial statements of the Bank and the Group for the year ended 31 December </w:t>
      </w:r>
      <w:r>
        <w:rPr>
          <w:rFonts w:ascii="Trebuchet MS" w:hAnsi="Trebuchet MS" w:cs="Arial"/>
          <w:bCs/>
          <w:sz w:val="20"/>
          <w:szCs w:val="20"/>
          <w:lang w:val="en-GB" w:eastAsia="hr-HR" w:bidi="he-IL"/>
        </w:rPr>
        <w:t>202</w:t>
      </w:r>
      <w:r w:rsidR="00BA6028">
        <w:rPr>
          <w:rFonts w:ascii="Trebuchet MS" w:hAnsi="Trebuchet MS" w:cs="Arial"/>
          <w:bCs/>
          <w:sz w:val="20"/>
          <w:szCs w:val="20"/>
          <w:lang w:val="en-GB" w:eastAsia="hr-HR" w:bidi="he-IL"/>
        </w:rPr>
        <w:t>4</w:t>
      </w:r>
      <w:r w:rsidRPr="00587444">
        <w:rPr>
          <w:rFonts w:ascii="Trebuchet MS" w:hAnsi="Trebuchet MS" w:cs="Arial"/>
          <w:bCs/>
          <w:sz w:val="20"/>
          <w:szCs w:val="20"/>
          <w:lang w:val="en-GB" w:eastAsia="hr-HR" w:bidi="he-IL"/>
        </w:rPr>
        <w:t xml:space="preserve">. Total uninterrupted period of engagement of BDO Croatia d.o.o. is </w:t>
      </w:r>
      <w:r w:rsidR="00BA6028">
        <w:rPr>
          <w:rFonts w:ascii="Trebuchet MS" w:hAnsi="Trebuchet MS" w:cs="Arial"/>
          <w:bCs/>
          <w:sz w:val="20"/>
          <w:szCs w:val="20"/>
          <w:lang w:val="en-GB" w:eastAsia="hr-HR" w:bidi="he-IL"/>
        </w:rPr>
        <w:t>6</w:t>
      </w:r>
      <w:r w:rsidRPr="00587444">
        <w:rPr>
          <w:rFonts w:ascii="Trebuchet MS" w:hAnsi="Trebuchet MS" w:cs="Arial"/>
          <w:bCs/>
          <w:sz w:val="20"/>
          <w:szCs w:val="20"/>
          <w:lang w:val="en-GB" w:eastAsia="hr-HR" w:bidi="he-IL"/>
        </w:rPr>
        <w:t xml:space="preserve"> years. Total uninterrupted period of engagement of </w:t>
      </w:r>
      <w:r w:rsidR="00BA6028">
        <w:rPr>
          <w:rFonts w:ascii="Trebuchet MS" w:hAnsi="Trebuchet MS" w:cs="Arial"/>
          <w:bCs/>
          <w:sz w:val="20"/>
          <w:szCs w:val="20"/>
          <w:lang w:val="en-GB" w:eastAsia="hr-HR" w:bidi="he-IL"/>
        </w:rPr>
        <w:t>ŠIBENSKI REVICON</w:t>
      </w:r>
      <w:r w:rsidRPr="00587444">
        <w:rPr>
          <w:rFonts w:ascii="Trebuchet MS" w:hAnsi="Trebuchet MS" w:cs="Arial"/>
          <w:bCs/>
          <w:sz w:val="20"/>
          <w:szCs w:val="20"/>
          <w:lang w:val="en-GB" w:eastAsia="hr-HR" w:bidi="he-IL"/>
        </w:rPr>
        <w:t xml:space="preserve"> d.o.o. is </w:t>
      </w:r>
      <w:r w:rsidR="00BA6028">
        <w:rPr>
          <w:rFonts w:ascii="Trebuchet MS" w:hAnsi="Trebuchet MS" w:cs="Arial"/>
          <w:bCs/>
          <w:sz w:val="20"/>
          <w:szCs w:val="20"/>
          <w:lang w:val="en-GB" w:eastAsia="hr-HR" w:bidi="he-IL"/>
        </w:rPr>
        <w:t>1</w:t>
      </w:r>
      <w:r w:rsidRPr="00587444">
        <w:rPr>
          <w:rFonts w:ascii="Trebuchet MS" w:hAnsi="Trebuchet MS" w:cs="Arial"/>
          <w:bCs/>
          <w:sz w:val="20"/>
          <w:szCs w:val="20"/>
          <w:lang w:val="en-GB" w:eastAsia="hr-HR" w:bidi="he-IL"/>
        </w:rPr>
        <w:t xml:space="preserve"> year.</w:t>
      </w:r>
    </w:p>
    <w:p w14:paraId="259F7454" w14:textId="7BD15494" w:rsidR="00FA54B4" w:rsidRPr="00587444" w:rsidRDefault="00FA54B4" w:rsidP="00FA54B4">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In an audit of the annual separate and consolidated financial statements of the Bank and the Group for the year </w:t>
      </w:r>
      <w:r>
        <w:rPr>
          <w:rFonts w:ascii="Trebuchet MS" w:hAnsi="Trebuchet MS" w:cs="Arial"/>
          <w:sz w:val="20"/>
          <w:szCs w:val="20"/>
          <w:lang w:val="en-GB" w:eastAsia="hr-HR" w:bidi="he-IL"/>
        </w:rPr>
        <w:t>202</w:t>
      </w:r>
      <w:r w:rsidR="001C000E">
        <w:rPr>
          <w:rFonts w:ascii="Trebuchet MS" w:hAnsi="Trebuchet MS" w:cs="Arial"/>
          <w:sz w:val="20"/>
          <w:szCs w:val="20"/>
          <w:lang w:val="en-GB" w:eastAsia="hr-HR" w:bidi="he-IL"/>
        </w:rPr>
        <w:t>4</w:t>
      </w:r>
      <w:r w:rsidRPr="00587444">
        <w:rPr>
          <w:rFonts w:ascii="Trebuchet MS" w:hAnsi="Trebuchet MS" w:cs="Arial"/>
          <w:sz w:val="20"/>
          <w:szCs w:val="20"/>
          <w:lang w:val="en-GB" w:eastAsia="hr-HR" w:bidi="he-IL"/>
        </w:rPr>
        <w:t xml:space="preserve">, we determined the materiality levels for the annual financial statements as a whole, as follows: </w:t>
      </w:r>
    </w:p>
    <w:p w14:paraId="713E74E2" w14:textId="32174923" w:rsidR="00FA54B4" w:rsidRPr="00587444" w:rsidRDefault="00FA54B4" w:rsidP="00FA54B4">
      <w:pPr>
        <w:numPr>
          <w:ilvl w:val="1"/>
          <w:numId w:val="90"/>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separate financial statements: </w:t>
      </w:r>
      <w:r>
        <w:rPr>
          <w:rFonts w:ascii="Trebuchet MS" w:hAnsi="Trebuchet MS" w:cs="Arial"/>
          <w:sz w:val="20"/>
          <w:szCs w:val="20"/>
          <w:lang w:val="en-GB" w:eastAsia="hr-HR" w:bidi="he-IL"/>
        </w:rPr>
        <w:t>EUR 1</w:t>
      </w:r>
      <w:r w:rsidR="00BA6028">
        <w:rPr>
          <w:rFonts w:ascii="Trebuchet MS" w:hAnsi="Trebuchet MS" w:cs="Arial"/>
          <w:sz w:val="20"/>
          <w:szCs w:val="20"/>
          <w:lang w:val="en-GB" w:eastAsia="hr-HR" w:bidi="he-IL"/>
        </w:rPr>
        <w:t>5</w:t>
      </w:r>
      <w:r>
        <w:rPr>
          <w:rFonts w:ascii="Trebuchet MS" w:hAnsi="Trebuchet MS" w:cs="Arial"/>
          <w:sz w:val="20"/>
          <w:szCs w:val="20"/>
          <w:lang w:val="en-GB" w:eastAsia="hr-HR" w:bidi="he-IL"/>
        </w:rPr>
        <w:t xml:space="preserve"> million</w:t>
      </w:r>
    </w:p>
    <w:p w14:paraId="0416EF0D" w14:textId="05EB8B82" w:rsidR="00FA54B4" w:rsidRPr="00587444" w:rsidRDefault="00FA54B4" w:rsidP="00FA54B4">
      <w:pPr>
        <w:numPr>
          <w:ilvl w:val="1"/>
          <w:numId w:val="90"/>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consolidated financial statements: </w:t>
      </w:r>
      <w:r>
        <w:rPr>
          <w:rFonts w:ascii="Trebuchet MS" w:hAnsi="Trebuchet MS" w:cs="Arial"/>
          <w:sz w:val="20"/>
          <w:szCs w:val="20"/>
          <w:lang w:val="en-GB" w:eastAsia="hr-HR" w:bidi="he-IL"/>
        </w:rPr>
        <w:t>EUR 1</w:t>
      </w:r>
      <w:r w:rsidR="00BA6028">
        <w:rPr>
          <w:rFonts w:ascii="Trebuchet MS" w:hAnsi="Trebuchet MS" w:cs="Arial"/>
          <w:sz w:val="20"/>
          <w:szCs w:val="20"/>
          <w:lang w:val="en-GB" w:eastAsia="hr-HR" w:bidi="he-IL"/>
        </w:rPr>
        <w:t>5</w:t>
      </w:r>
      <w:r>
        <w:rPr>
          <w:rFonts w:ascii="Trebuchet MS" w:hAnsi="Trebuchet MS" w:cs="Arial"/>
          <w:sz w:val="20"/>
          <w:szCs w:val="20"/>
          <w:lang w:val="en-GB" w:eastAsia="hr-HR" w:bidi="he-IL"/>
        </w:rPr>
        <w:t xml:space="preserve"> million</w:t>
      </w:r>
    </w:p>
    <w:p w14:paraId="7EDD7D64" w14:textId="7B197CA2" w:rsidR="00FA54B4" w:rsidRPr="00587444" w:rsidRDefault="00FA54B4" w:rsidP="00FA54B4">
      <w:pPr>
        <w:suppressAutoHyphens w:val="0"/>
        <w:autoSpaceDN/>
        <w:spacing w:before="120"/>
        <w:ind w:right="-2"/>
        <w:jc w:val="both"/>
        <w:rPr>
          <w:rFonts w:ascii="Trebuchet MS" w:hAnsi="Trebuchet MS"/>
          <w:sz w:val="20"/>
          <w:szCs w:val="20"/>
          <w:lang w:val="en-GB"/>
        </w:rPr>
      </w:pPr>
      <w:r w:rsidRPr="00587444">
        <w:rPr>
          <w:rFonts w:ascii="Trebuchet MS" w:hAnsi="Trebuchet MS"/>
          <w:sz w:val="20"/>
          <w:szCs w:val="20"/>
          <w:lang w:val="en-GB"/>
        </w:rPr>
        <w:t xml:space="preserve">which represents approximately 1% of the net assets of the Bank and the Group as at 31 December </w:t>
      </w:r>
      <w:r>
        <w:rPr>
          <w:rFonts w:ascii="Trebuchet MS" w:hAnsi="Trebuchet MS"/>
          <w:sz w:val="20"/>
          <w:szCs w:val="20"/>
          <w:lang w:val="en-GB"/>
        </w:rPr>
        <w:t>202</w:t>
      </w:r>
      <w:r w:rsidR="00BA6028">
        <w:rPr>
          <w:rFonts w:ascii="Trebuchet MS" w:hAnsi="Trebuchet MS"/>
          <w:sz w:val="20"/>
          <w:szCs w:val="20"/>
          <w:lang w:val="en-GB"/>
        </w:rPr>
        <w:t>4</w:t>
      </w:r>
      <w:r w:rsidRPr="00587444">
        <w:rPr>
          <w:rFonts w:ascii="Trebuchet MS" w:hAnsi="Trebuchet MS"/>
          <w:sz w:val="20"/>
          <w:szCs w:val="20"/>
          <w:lang w:val="en-GB"/>
        </w:rPr>
        <w:t>.</w:t>
      </w:r>
    </w:p>
    <w:p w14:paraId="122063F6" w14:textId="77777777" w:rsidR="00FA54B4" w:rsidRPr="00587444" w:rsidRDefault="00FA54B4" w:rsidP="00FA54B4">
      <w:pPr>
        <w:suppressAutoHyphens w:val="0"/>
        <w:autoSpaceDN/>
        <w:spacing w:before="120" w:after="120"/>
        <w:jc w:val="both"/>
        <w:rPr>
          <w:rFonts w:ascii="Trebuchet MS" w:hAnsi="Trebuchet MS"/>
          <w:sz w:val="20"/>
          <w:szCs w:val="20"/>
          <w:lang w:val="en-GB"/>
        </w:rPr>
      </w:pPr>
      <w:r w:rsidRPr="00587444">
        <w:rPr>
          <w:rFonts w:ascii="Trebuchet MS" w:hAnsi="Trebuchet MS"/>
          <w:sz w:val="20"/>
          <w:szCs w:val="20"/>
          <w:lang w:val="en-GB"/>
        </w:rPr>
        <w:t>We selected net assets as the benchmark because we believe that this is the most appropriate measure according to which users most often assess the performance of the Bank and the Group, and it is also a generally accepted measure.</w:t>
      </w:r>
    </w:p>
    <w:p w14:paraId="7FA786F1" w14:textId="77777777" w:rsidR="00FA54B4" w:rsidRPr="00587444" w:rsidRDefault="00FA54B4" w:rsidP="00FA54B4">
      <w:pPr>
        <w:suppressAutoHyphens w:val="0"/>
        <w:autoSpaceDN/>
        <w:spacing w:after="120"/>
        <w:jc w:val="both"/>
        <w:rPr>
          <w:rFonts w:ascii="Trebuchet MS" w:eastAsia="Batang" w:hAnsi="Trebuchet MS" w:cs="Arial"/>
          <w:b/>
          <w:bCs/>
          <w:sz w:val="20"/>
          <w:szCs w:val="20"/>
          <w:lang w:val="en-GB" w:eastAsia="hr-HR"/>
        </w:rPr>
      </w:pPr>
      <w:r w:rsidRPr="00587444">
        <w:rPr>
          <w:rFonts w:ascii="Trebuchet MS" w:hAnsi="Trebuchet MS" w:cs="Arial"/>
          <w:sz w:val="20"/>
          <w:szCs w:val="20"/>
          <w:lang w:val="en-GB" w:eastAsia="hr-HR" w:bidi="he-IL"/>
        </w:rPr>
        <w:t>Our audit opinion is consistent with the additional report for the Audit Committee of the Bank prepared in accordance with requirements of Articles 11 of Regulations (EU) no. 537/2014.</w:t>
      </w:r>
    </w:p>
    <w:p w14:paraId="58F0BCB1" w14:textId="783CB9A9" w:rsidR="00FA54B4" w:rsidRDefault="00FA54B4" w:rsidP="00FA54B4">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During the period between the starting date of the audited separate and consolidate</w:t>
      </w:r>
      <w:r>
        <w:rPr>
          <w:rFonts w:ascii="Trebuchet MS" w:hAnsi="Trebuchet MS" w:cs="Arial"/>
          <w:sz w:val="20"/>
          <w:szCs w:val="20"/>
          <w:lang w:val="en-GB" w:eastAsia="hr-HR" w:bidi="he-IL"/>
        </w:rPr>
        <w:t>d</w:t>
      </w:r>
      <w:r w:rsidRPr="00587444">
        <w:rPr>
          <w:rFonts w:ascii="Trebuchet MS" w:hAnsi="Trebuchet MS" w:cs="Arial"/>
          <w:sz w:val="20"/>
          <w:szCs w:val="20"/>
          <w:lang w:val="en-GB" w:eastAsia="hr-HR" w:bidi="he-IL"/>
        </w:rPr>
        <w:t xml:space="preserve"> financial statements of the Bank and the Group for the year </w:t>
      </w:r>
      <w:r>
        <w:rPr>
          <w:rFonts w:ascii="Trebuchet MS" w:hAnsi="Trebuchet MS" w:cs="Arial"/>
          <w:sz w:val="20"/>
          <w:szCs w:val="20"/>
          <w:lang w:val="en-GB" w:eastAsia="hr-HR" w:bidi="he-IL"/>
        </w:rPr>
        <w:t>202</w:t>
      </w:r>
      <w:r w:rsidR="00BA6028">
        <w:rPr>
          <w:rFonts w:ascii="Trebuchet MS" w:hAnsi="Trebuchet MS" w:cs="Arial"/>
          <w:sz w:val="20"/>
          <w:szCs w:val="20"/>
          <w:lang w:val="en-GB" w:eastAsia="hr-HR" w:bidi="he-IL"/>
        </w:rPr>
        <w:t>4</w:t>
      </w:r>
      <w:r w:rsidRPr="00587444">
        <w:rPr>
          <w:rFonts w:ascii="Trebuchet MS" w:hAnsi="Trebuchet MS" w:cs="Arial"/>
          <w:sz w:val="20"/>
          <w:szCs w:val="20"/>
          <w:lang w:val="en-GB" w:eastAsia="hr-HR" w:bidi="he-IL"/>
        </w:rPr>
        <w:t xml:space="preserve"> and the date of this Report, we have not provide any banned non-audit services to the Bank or the Group and did not provide design and implementation of internal controls or the management procedures risk associated with the preparation and/or control of financial information or the design and implementation of financial information technology systems, and we maintained our independence from the Bank and the Group in performing the audit. </w:t>
      </w:r>
    </w:p>
    <w:p w14:paraId="2683B6EE" w14:textId="2588B094" w:rsidR="00FA54B4" w:rsidRPr="0046750D" w:rsidRDefault="00FA54B4" w:rsidP="00FA54B4">
      <w:pPr>
        <w:suppressAutoHyphens w:val="0"/>
        <w:autoSpaceDN/>
        <w:spacing w:after="120"/>
        <w:jc w:val="both"/>
        <w:rPr>
          <w:rFonts w:ascii="Trebuchet MS" w:hAnsi="Trebuchet MS" w:cs="Arial"/>
          <w:sz w:val="14"/>
          <w:szCs w:val="14"/>
          <w:lang w:val="hr-HR" w:eastAsia="hr-HR" w:bidi="he-IL"/>
        </w:rPr>
      </w:pPr>
      <w:r w:rsidRPr="006942E1">
        <w:rPr>
          <w:rFonts w:ascii="Trebuchet MS" w:hAnsi="Trebuchet MS" w:cs="Arial"/>
          <w:sz w:val="20"/>
          <w:szCs w:val="20"/>
          <w:lang w:val="en-GB" w:eastAsia="hr-HR" w:bidi="he-IL"/>
        </w:rPr>
        <w:t xml:space="preserve">The engaged partners in the audit of the annual separate and consolidated financial statements of the Bank and the Group for the </w:t>
      </w:r>
      <w:r>
        <w:rPr>
          <w:rFonts w:ascii="Trebuchet MS" w:hAnsi="Trebuchet MS" w:cs="Arial"/>
          <w:sz w:val="20"/>
          <w:szCs w:val="20"/>
          <w:lang w:val="en-GB" w:eastAsia="hr-HR" w:bidi="he-IL"/>
        </w:rPr>
        <w:t>year 202</w:t>
      </w:r>
      <w:r w:rsidR="00BA6028">
        <w:rPr>
          <w:rFonts w:ascii="Trebuchet MS" w:hAnsi="Trebuchet MS" w:cs="Arial"/>
          <w:sz w:val="20"/>
          <w:szCs w:val="20"/>
          <w:lang w:val="en-GB" w:eastAsia="hr-HR" w:bidi="he-IL"/>
        </w:rPr>
        <w:t>4</w:t>
      </w:r>
      <w:r w:rsidRPr="006942E1">
        <w:rPr>
          <w:rFonts w:ascii="Trebuchet MS" w:hAnsi="Trebuchet MS" w:cs="Arial"/>
          <w:sz w:val="20"/>
          <w:szCs w:val="20"/>
          <w:lang w:val="en-GB" w:eastAsia="hr-HR" w:bidi="he-IL"/>
        </w:rPr>
        <w:t xml:space="preserve">, resulting in </w:t>
      </w:r>
      <w:r w:rsidRPr="008204AF">
        <w:rPr>
          <w:rFonts w:ascii="Trebuchet MS" w:hAnsi="Trebuchet MS" w:cs="Arial"/>
          <w:sz w:val="20"/>
          <w:szCs w:val="20"/>
          <w:lang w:val="en-GB" w:eastAsia="hr-HR" w:bidi="he-IL"/>
        </w:rPr>
        <w:t>Independent Joint Auditor’s Report</w:t>
      </w:r>
      <w:r w:rsidRPr="006942E1">
        <w:rPr>
          <w:rFonts w:ascii="Trebuchet MS" w:hAnsi="Trebuchet MS" w:cs="Arial"/>
          <w:sz w:val="20"/>
          <w:szCs w:val="20"/>
          <w:lang w:val="en-GB" w:eastAsia="hr-HR" w:bidi="he-IL"/>
        </w:rPr>
        <w:t xml:space="preserve">, are Ivan Čajko, certified auditor (BDO Croatia d.o.o.) and </w:t>
      </w:r>
      <w:r w:rsidR="00BA6028">
        <w:rPr>
          <w:rFonts w:ascii="Trebuchet MS" w:hAnsi="Trebuchet MS" w:cs="Arial"/>
          <w:sz w:val="20"/>
          <w:szCs w:val="20"/>
          <w:lang w:val="en-GB" w:eastAsia="hr-HR" w:bidi="he-IL"/>
        </w:rPr>
        <w:t>Radovan Lucić</w:t>
      </w:r>
      <w:r w:rsidRPr="006942E1">
        <w:rPr>
          <w:rFonts w:ascii="Trebuchet MS" w:hAnsi="Trebuchet MS" w:cs="Arial"/>
          <w:sz w:val="20"/>
          <w:szCs w:val="20"/>
          <w:lang w:val="en-GB" w:eastAsia="hr-HR" w:bidi="he-IL"/>
        </w:rPr>
        <w:t>, certified auditor (</w:t>
      </w:r>
      <w:r w:rsidR="00BA6028">
        <w:rPr>
          <w:rFonts w:ascii="Trebuchet MS" w:hAnsi="Trebuchet MS" w:cs="Arial"/>
          <w:sz w:val="20"/>
          <w:szCs w:val="20"/>
          <w:lang w:val="en-GB" w:eastAsia="hr-HR" w:bidi="he-IL"/>
        </w:rPr>
        <w:t>ŠIBENSKI REVICON</w:t>
      </w:r>
      <w:r w:rsidRPr="006942E1">
        <w:rPr>
          <w:rFonts w:ascii="Trebuchet MS" w:hAnsi="Trebuchet MS" w:cs="Arial"/>
          <w:sz w:val="20"/>
          <w:szCs w:val="20"/>
          <w:lang w:val="en-GB" w:eastAsia="hr-HR" w:bidi="he-IL"/>
        </w:rPr>
        <w:t xml:space="preserve"> d.o.o.).</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3544"/>
        <w:gridCol w:w="567"/>
        <w:gridCol w:w="284"/>
        <w:gridCol w:w="567"/>
        <w:gridCol w:w="3356"/>
        <w:gridCol w:w="709"/>
      </w:tblGrid>
      <w:tr w:rsidR="00FA54B4" w:rsidRPr="00587444" w14:paraId="44EC2E01" w14:textId="77777777" w:rsidTr="00DD193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73C4D964" w14:textId="482DB8A9" w:rsidR="00FA54B4" w:rsidRPr="00587444" w:rsidRDefault="00FA54B4" w:rsidP="00DD1939">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Zagreb,2</w:t>
            </w:r>
            <w:r w:rsidR="00BA6028">
              <w:rPr>
                <w:rFonts w:ascii="Trebuchet MS" w:hAnsi="Trebuchet MS" w:cs="Arial"/>
                <w:sz w:val="20"/>
                <w:szCs w:val="20"/>
                <w:lang w:val="hr-HR" w:eastAsia="hr-HR"/>
              </w:rPr>
              <w:t>7</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w:t>
            </w:r>
            <w:r w:rsidR="00BA6028">
              <w:rPr>
                <w:rFonts w:ascii="Trebuchet MS" w:hAnsi="Trebuchet MS" w:cs="Arial"/>
                <w:sz w:val="20"/>
                <w:szCs w:val="20"/>
                <w:lang w:val="hr-HR" w:eastAsia="hr-HR"/>
              </w:rPr>
              <w:t>5</w:t>
            </w:r>
          </w:p>
        </w:tc>
        <w:tc>
          <w:tcPr>
            <w:tcW w:w="851" w:type="dxa"/>
            <w:gridSpan w:val="2"/>
            <w:tcBorders>
              <w:top w:val="nil"/>
              <w:left w:val="nil"/>
              <w:bottom w:val="nil"/>
              <w:right w:val="nil"/>
            </w:tcBorders>
            <w:vAlign w:val="bottom"/>
          </w:tcPr>
          <w:p w14:paraId="61D4D580" w14:textId="77777777" w:rsidR="00FA54B4" w:rsidRPr="00587444" w:rsidRDefault="00FA54B4" w:rsidP="00DD1939">
            <w:pPr>
              <w:suppressAutoHyphens w:val="0"/>
              <w:autoSpaceDN/>
              <w:spacing w:before="120"/>
              <w:jc w:val="center"/>
              <w:rPr>
                <w:rFonts w:ascii="Trebuchet MS" w:hAnsi="Trebuchet MS" w:cs="Arial"/>
                <w:sz w:val="20"/>
                <w:szCs w:val="20"/>
                <w:lang w:val="hr-HR" w:eastAsia="hr-HR"/>
              </w:rPr>
            </w:pPr>
          </w:p>
        </w:tc>
        <w:tc>
          <w:tcPr>
            <w:tcW w:w="3923" w:type="dxa"/>
            <w:gridSpan w:val="2"/>
            <w:tcBorders>
              <w:top w:val="nil"/>
              <w:left w:val="nil"/>
              <w:bottom w:val="nil"/>
              <w:right w:val="nil"/>
            </w:tcBorders>
            <w:shd w:val="clear" w:color="auto" w:fill="auto"/>
            <w:noWrap/>
            <w:vAlign w:val="bottom"/>
          </w:tcPr>
          <w:p w14:paraId="15AA64DD" w14:textId="3920CFB1" w:rsidR="00FA54B4" w:rsidRPr="00587444" w:rsidRDefault="00FA54B4" w:rsidP="00DD1939">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Zagreb,2</w:t>
            </w:r>
            <w:r w:rsidR="00BA6028">
              <w:rPr>
                <w:rFonts w:ascii="Trebuchet MS" w:hAnsi="Trebuchet MS" w:cs="Arial"/>
                <w:sz w:val="20"/>
                <w:szCs w:val="20"/>
                <w:lang w:val="hr-HR" w:eastAsia="hr-HR"/>
              </w:rPr>
              <w:t>7</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w:t>
            </w:r>
            <w:r w:rsidR="00BA6028">
              <w:rPr>
                <w:rFonts w:ascii="Trebuchet MS" w:hAnsi="Trebuchet MS" w:cs="Arial"/>
                <w:sz w:val="20"/>
                <w:szCs w:val="20"/>
                <w:lang w:val="hr-HR" w:eastAsia="hr-HR"/>
              </w:rPr>
              <w:t>5</w:t>
            </w:r>
          </w:p>
        </w:tc>
      </w:tr>
      <w:tr w:rsidR="00FA54B4" w:rsidRPr="00587444" w14:paraId="234D227D" w14:textId="77777777" w:rsidTr="00DD193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33ADAD49" w14:textId="77777777" w:rsidR="00FA54B4" w:rsidRPr="00587444" w:rsidRDefault="00FA54B4" w:rsidP="00DD1939">
            <w:pPr>
              <w:suppressAutoHyphens w:val="0"/>
              <w:autoSpaceDN/>
              <w:spacing w:before="120"/>
              <w:rPr>
                <w:rFonts w:ascii="Trebuchet MS" w:hAnsi="Trebuchet MS" w:cs="Arial"/>
                <w:sz w:val="20"/>
                <w:szCs w:val="20"/>
                <w:highlight w:val="yellow"/>
                <w:lang w:val="hr-HR" w:eastAsia="hr-HR"/>
              </w:rPr>
            </w:pPr>
          </w:p>
        </w:tc>
        <w:tc>
          <w:tcPr>
            <w:tcW w:w="851" w:type="dxa"/>
            <w:gridSpan w:val="2"/>
            <w:tcBorders>
              <w:top w:val="nil"/>
              <w:left w:val="nil"/>
              <w:bottom w:val="nil"/>
              <w:right w:val="nil"/>
            </w:tcBorders>
            <w:vAlign w:val="bottom"/>
          </w:tcPr>
          <w:p w14:paraId="28DDA9F4" w14:textId="77777777" w:rsidR="00FA54B4" w:rsidRPr="00587444" w:rsidRDefault="00FA54B4" w:rsidP="00DD1939">
            <w:pPr>
              <w:suppressAutoHyphens w:val="0"/>
              <w:autoSpaceDN/>
              <w:spacing w:before="120"/>
              <w:jc w:val="center"/>
              <w:rPr>
                <w:rFonts w:ascii="Trebuchet MS" w:hAnsi="Trebuchet MS" w:cs="Arial"/>
                <w:sz w:val="20"/>
                <w:szCs w:val="20"/>
                <w:highlight w:val="yellow"/>
                <w:lang w:val="hr-HR" w:eastAsia="hr-HR"/>
              </w:rPr>
            </w:pPr>
          </w:p>
        </w:tc>
        <w:tc>
          <w:tcPr>
            <w:tcW w:w="3923" w:type="dxa"/>
            <w:gridSpan w:val="2"/>
            <w:tcBorders>
              <w:top w:val="nil"/>
              <w:left w:val="nil"/>
              <w:bottom w:val="nil"/>
              <w:right w:val="nil"/>
            </w:tcBorders>
            <w:shd w:val="clear" w:color="auto" w:fill="auto"/>
            <w:noWrap/>
            <w:vAlign w:val="bottom"/>
          </w:tcPr>
          <w:p w14:paraId="5ACDC6B6" w14:textId="77777777" w:rsidR="00FA54B4" w:rsidRPr="00587444" w:rsidRDefault="00FA54B4" w:rsidP="00DD1939">
            <w:pPr>
              <w:suppressAutoHyphens w:val="0"/>
              <w:autoSpaceDN/>
              <w:spacing w:before="120"/>
              <w:rPr>
                <w:rFonts w:ascii="Trebuchet MS" w:hAnsi="Trebuchet MS" w:cs="Arial"/>
                <w:sz w:val="20"/>
                <w:szCs w:val="20"/>
                <w:highlight w:val="yellow"/>
                <w:lang w:val="hr-HR" w:eastAsia="hr-HR"/>
              </w:rPr>
            </w:pPr>
          </w:p>
        </w:tc>
      </w:tr>
      <w:tr w:rsidR="00FA54B4" w:rsidRPr="00587444" w14:paraId="3C20C9D3" w14:textId="77777777" w:rsidTr="00DD193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6130DE3D" w14:textId="77777777" w:rsidR="00FA54B4" w:rsidRPr="00587444" w:rsidRDefault="00FA54B4" w:rsidP="00DD1939">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BDO Croatia d.o.o.</w:t>
            </w:r>
          </w:p>
        </w:tc>
        <w:tc>
          <w:tcPr>
            <w:tcW w:w="851" w:type="dxa"/>
            <w:gridSpan w:val="2"/>
            <w:tcBorders>
              <w:top w:val="nil"/>
              <w:left w:val="nil"/>
              <w:bottom w:val="nil"/>
              <w:right w:val="nil"/>
            </w:tcBorders>
            <w:vAlign w:val="bottom"/>
          </w:tcPr>
          <w:p w14:paraId="2ACAB948" w14:textId="77777777" w:rsidR="00FA54B4" w:rsidRPr="00587444" w:rsidRDefault="00FA54B4" w:rsidP="00DD1939">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shd w:val="clear" w:color="auto" w:fill="auto"/>
            <w:noWrap/>
            <w:vAlign w:val="bottom"/>
          </w:tcPr>
          <w:p w14:paraId="3E32C0F2" w14:textId="6734F1D8" w:rsidR="00FA54B4" w:rsidRPr="00587444" w:rsidRDefault="00BA6028" w:rsidP="00DD1939">
            <w:pPr>
              <w:suppressAutoHyphens w:val="0"/>
              <w:autoSpaceDN/>
              <w:rPr>
                <w:rFonts w:ascii="Trebuchet MS" w:hAnsi="Trebuchet MS" w:cs="Arial"/>
                <w:sz w:val="20"/>
                <w:szCs w:val="20"/>
                <w:lang w:val="hr-HR" w:eastAsia="hr-HR"/>
              </w:rPr>
            </w:pPr>
            <w:r>
              <w:rPr>
                <w:rFonts w:ascii="Trebuchet MS" w:hAnsi="Trebuchet MS"/>
                <w:sz w:val="20"/>
                <w:szCs w:val="20"/>
                <w:lang w:val="hr-HR" w:eastAsia="hr-HR"/>
              </w:rPr>
              <w:t>ŠIBENSKI REVICON</w:t>
            </w:r>
            <w:r w:rsidR="00FA54B4" w:rsidRPr="00587444">
              <w:rPr>
                <w:rFonts w:ascii="Trebuchet MS" w:hAnsi="Trebuchet MS"/>
                <w:sz w:val="20"/>
                <w:szCs w:val="20"/>
                <w:lang w:val="hr-HR" w:eastAsia="hr-HR"/>
              </w:rPr>
              <w:t xml:space="preserve"> d.o.o.</w:t>
            </w:r>
          </w:p>
        </w:tc>
      </w:tr>
      <w:tr w:rsidR="00FA54B4" w:rsidRPr="00587444" w14:paraId="3DE23843" w14:textId="77777777" w:rsidTr="00DD193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50EB692F" w14:textId="77777777" w:rsidR="00FA54B4" w:rsidRPr="00587444" w:rsidRDefault="00FA54B4" w:rsidP="00DD1939">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Radnička cesta 180</w:t>
            </w:r>
          </w:p>
        </w:tc>
        <w:tc>
          <w:tcPr>
            <w:tcW w:w="851" w:type="dxa"/>
            <w:gridSpan w:val="2"/>
            <w:tcBorders>
              <w:top w:val="nil"/>
              <w:left w:val="nil"/>
              <w:bottom w:val="nil"/>
              <w:right w:val="nil"/>
            </w:tcBorders>
            <w:vAlign w:val="bottom"/>
          </w:tcPr>
          <w:p w14:paraId="722F1F7D" w14:textId="77777777" w:rsidR="00FA54B4" w:rsidRPr="00587444" w:rsidRDefault="00FA54B4" w:rsidP="00DD1939">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shd w:val="clear" w:color="auto" w:fill="auto"/>
            <w:noWrap/>
            <w:vAlign w:val="bottom"/>
          </w:tcPr>
          <w:p w14:paraId="14D80270" w14:textId="4DC1B971" w:rsidR="00FA54B4" w:rsidRPr="00587444" w:rsidRDefault="00BA6028" w:rsidP="00DD1939">
            <w:pPr>
              <w:suppressAutoHyphens w:val="0"/>
              <w:autoSpaceDN/>
              <w:rPr>
                <w:rFonts w:ascii="Trebuchet MS" w:hAnsi="Trebuchet MS" w:cs="Arial"/>
                <w:sz w:val="20"/>
                <w:szCs w:val="20"/>
                <w:lang w:val="hr-HR" w:eastAsia="hr-HR"/>
              </w:rPr>
            </w:pPr>
            <w:r>
              <w:rPr>
                <w:rFonts w:ascii="Trebuchet MS" w:hAnsi="Trebuchet MS" w:cs="Arial"/>
                <w:sz w:val="20"/>
                <w:szCs w:val="20"/>
                <w:lang w:val="hr-HR" w:eastAsia="hr-HR"/>
              </w:rPr>
              <w:t>Stjepana Radića 44</w:t>
            </w:r>
          </w:p>
        </w:tc>
      </w:tr>
      <w:tr w:rsidR="00FA54B4" w:rsidRPr="00587444" w14:paraId="150376AD" w14:textId="77777777" w:rsidTr="00DD193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2A95374F" w14:textId="77777777" w:rsidR="00FA54B4" w:rsidRPr="00587444" w:rsidRDefault="00FA54B4" w:rsidP="00DD1939">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10000 Zagreb</w:t>
            </w:r>
          </w:p>
          <w:p w14:paraId="3977AACA" w14:textId="77777777" w:rsidR="00FA54B4" w:rsidRPr="00587444" w:rsidRDefault="00FA54B4" w:rsidP="00DD1939">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Croatia</w:t>
            </w:r>
          </w:p>
        </w:tc>
        <w:tc>
          <w:tcPr>
            <w:tcW w:w="851" w:type="dxa"/>
            <w:gridSpan w:val="2"/>
            <w:tcBorders>
              <w:top w:val="nil"/>
              <w:left w:val="nil"/>
              <w:bottom w:val="nil"/>
              <w:right w:val="nil"/>
            </w:tcBorders>
            <w:vAlign w:val="bottom"/>
          </w:tcPr>
          <w:p w14:paraId="3EDFE019" w14:textId="77777777" w:rsidR="00FA54B4" w:rsidRPr="00587444" w:rsidRDefault="00FA54B4" w:rsidP="00DD1939">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shd w:val="clear" w:color="auto" w:fill="auto"/>
            <w:noWrap/>
            <w:vAlign w:val="bottom"/>
          </w:tcPr>
          <w:p w14:paraId="2DA4FB52" w14:textId="63515DC7" w:rsidR="00FA54B4" w:rsidRPr="00587444" w:rsidRDefault="00BA6028" w:rsidP="00DD1939">
            <w:pPr>
              <w:suppressAutoHyphens w:val="0"/>
              <w:autoSpaceDN/>
              <w:rPr>
                <w:rFonts w:ascii="Trebuchet MS" w:hAnsi="Trebuchet MS"/>
                <w:sz w:val="20"/>
                <w:szCs w:val="20"/>
                <w:lang w:val="hr-HR" w:eastAsia="hr-HR"/>
              </w:rPr>
            </w:pPr>
            <w:r>
              <w:rPr>
                <w:rFonts w:ascii="Trebuchet MS" w:hAnsi="Trebuchet MS"/>
                <w:sz w:val="20"/>
                <w:szCs w:val="20"/>
                <w:lang w:val="hr-HR" w:eastAsia="hr-HR"/>
              </w:rPr>
              <w:t>22000 Šibenik</w:t>
            </w:r>
          </w:p>
          <w:p w14:paraId="2D4A4345" w14:textId="77777777" w:rsidR="00FA54B4" w:rsidRPr="00587444" w:rsidRDefault="00FA54B4" w:rsidP="00DD1939">
            <w:pPr>
              <w:suppressAutoHyphens w:val="0"/>
              <w:autoSpaceDN/>
              <w:rPr>
                <w:rFonts w:ascii="Trebuchet MS" w:hAnsi="Trebuchet MS" w:cs="Arial"/>
                <w:sz w:val="20"/>
                <w:szCs w:val="20"/>
                <w:lang w:val="hr-HR" w:eastAsia="hr-HR"/>
              </w:rPr>
            </w:pPr>
            <w:r w:rsidRPr="00587444">
              <w:rPr>
                <w:rFonts w:ascii="Trebuchet MS" w:hAnsi="Trebuchet MS" w:cs="Arial"/>
                <w:sz w:val="20"/>
                <w:szCs w:val="20"/>
                <w:lang w:val="hr-HR" w:eastAsia="hr-HR"/>
              </w:rPr>
              <w:t>Croatia</w:t>
            </w:r>
          </w:p>
        </w:tc>
      </w:tr>
      <w:tr w:rsidR="00FA54B4" w:rsidRPr="009F4FCB" w14:paraId="7E7E0A52" w14:textId="77777777" w:rsidTr="00DD1939">
        <w:trPr>
          <w:trHeight w:val="850"/>
          <w:jc w:val="center"/>
        </w:trPr>
        <w:tc>
          <w:tcPr>
            <w:tcW w:w="4219" w:type="dxa"/>
            <w:gridSpan w:val="3"/>
            <w:tcBorders>
              <w:top w:val="nil"/>
              <w:left w:val="nil"/>
              <w:bottom w:val="single" w:sz="4" w:space="0" w:color="auto"/>
              <w:right w:val="nil"/>
            </w:tcBorders>
            <w:shd w:val="clear" w:color="auto" w:fill="auto"/>
            <w:noWrap/>
            <w:vAlign w:val="bottom"/>
          </w:tcPr>
          <w:p w14:paraId="40EC7EB3" w14:textId="77777777" w:rsidR="00FA54B4" w:rsidRPr="009F4FCB" w:rsidRDefault="00FA54B4" w:rsidP="00DD1939">
            <w:pPr>
              <w:spacing w:before="120"/>
              <w:rPr>
                <w:rFonts w:ascii="Trebuchet MS" w:hAnsi="Trebuchet MS"/>
                <w:sz w:val="20"/>
                <w:szCs w:val="20"/>
                <w:lang w:eastAsia="hr-HR"/>
              </w:rPr>
            </w:pPr>
          </w:p>
          <w:p w14:paraId="4BC5672D" w14:textId="77777777" w:rsidR="00FA54B4" w:rsidRPr="009F4FCB" w:rsidRDefault="00FA54B4" w:rsidP="00DD1939">
            <w:pPr>
              <w:spacing w:before="120"/>
              <w:rPr>
                <w:rFonts w:ascii="Trebuchet MS" w:hAnsi="Trebuchet MS"/>
                <w:sz w:val="20"/>
                <w:szCs w:val="20"/>
                <w:lang w:eastAsia="hr-HR"/>
              </w:rPr>
            </w:pPr>
          </w:p>
          <w:p w14:paraId="6F14147E" w14:textId="77777777" w:rsidR="00FA54B4" w:rsidRPr="009F4FCB" w:rsidRDefault="00FA54B4" w:rsidP="00DD1939">
            <w:pPr>
              <w:spacing w:before="120"/>
              <w:rPr>
                <w:rFonts w:ascii="Trebuchet MS" w:hAnsi="Trebuchet MS"/>
                <w:sz w:val="20"/>
                <w:szCs w:val="20"/>
                <w:lang w:eastAsia="hr-HR"/>
              </w:rPr>
            </w:pPr>
          </w:p>
        </w:tc>
        <w:tc>
          <w:tcPr>
            <w:tcW w:w="851" w:type="dxa"/>
            <w:gridSpan w:val="2"/>
            <w:tcBorders>
              <w:top w:val="nil"/>
              <w:left w:val="nil"/>
              <w:bottom w:val="nil"/>
              <w:right w:val="nil"/>
            </w:tcBorders>
            <w:vAlign w:val="bottom"/>
          </w:tcPr>
          <w:p w14:paraId="70631C3C" w14:textId="77777777" w:rsidR="00FA54B4" w:rsidRPr="009F4FCB" w:rsidRDefault="00FA54B4" w:rsidP="00DD1939">
            <w:pPr>
              <w:spacing w:before="120"/>
              <w:rPr>
                <w:rFonts w:ascii="Trebuchet MS" w:hAnsi="Trebuchet MS"/>
                <w:sz w:val="20"/>
                <w:szCs w:val="20"/>
                <w:lang w:eastAsia="hr-HR"/>
              </w:rPr>
            </w:pPr>
          </w:p>
        </w:tc>
        <w:tc>
          <w:tcPr>
            <w:tcW w:w="4065" w:type="dxa"/>
            <w:gridSpan w:val="2"/>
            <w:tcBorders>
              <w:top w:val="nil"/>
              <w:left w:val="nil"/>
              <w:bottom w:val="single" w:sz="4" w:space="0" w:color="auto"/>
              <w:right w:val="nil"/>
            </w:tcBorders>
            <w:shd w:val="clear" w:color="auto" w:fill="auto"/>
            <w:noWrap/>
            <w:vAlign w:val="bottom"/>
          </w:tcPr>
          <w:p w14:paraId="253F0A62" w14:textId="77777777" w:rsidR="00FA54B4" w:rsidRPr="009F4FCB" w:rsidRDefault="00FA54B4" w:rsidP="00DD1939">
            <w:pPr>
              <w:spacing w:before="120"/>
              <w:rPr>
                <w:rFonts w:ascii="Trebuchet MS" w:hAnsi="Trebuchet MS"/>
                <w:sz w:val="20"/>
                <w:szCs w:val="20"/>
                <w:lang w:eastAsia="hr-HR"/>
              </w:rPr>
            </w:pPr>
          </w:p>
        </w:tc>
      </w:tr>
      <w:tr w:rsidR="00FA54B4" w:rsidRPr="009F4FCB" w14:paraId="75BC63DA" w14:textId="77777777" w:rsidTr="00DD1939">
        <w:trPr>
          <w:trHeight w:val="285"/>
          <w:jc w:val="center"/>
        </w:trPr>
        <w:tc>
          <w:tcPr>
            <w:tcW w:w="4219" w:type="dxa"/>
            <w:gridSpan w:val="3"/>
            <w:tcBorders>
              <w:top w:val="single" w:sz="4" w:space="0" w:color="auto"/>
              <w:left w:val="nil"/>
              <w:bottom w:val="nil"/>
              <w:right w:val="nil"/>
            </w:tcBorders>
            <w:shd w:val="clear" w:color="auto" w:fill="auto"/>
            <w:noWrap/>
          </w:tcPr>
          <w:p w14:paraId="445ED8E2" w14:textId="77777777" w:rsidR="00FA54B4" w:rsidRPr="009F4FCB" w:rsidRDefault="00FA54B4" w:rsidP="00DD1939">
            <w:pPr>
              <w:spacing w:before="120"/>
              <w:rPr>
                <w:rFonts w:ascii="Trebuchet MS" w:hAnsi="Trebuchet MS"/>
                <w:sz w:val="20"/>
                <w:szCs w:val="20"/>
                <w:lang w:eastAsia="hr-HR"/>
              </w:rPr>
            </w:pPr>
            <w:r>
              <w:rPr>
                <w:rFonts w:ascii="Trebuchet MS" w:hAnsi="Trebuchet MS"/>
                <w:sz w:val="20"/>
                <w:szCs w:val="20"/>
                <w:lang w:eastAsia="hr-HR"/>
              </w:rPr>
              <w:t xml:space="preserve">Hrvoje Stipić, </w:t>
            </w:r>
            <w:r w:rsidRPr="00C27219">
              <w:rPr>
                <w:rFonts w:ascii="Trebuchet MS" w:hAnsi="Trebuchet MS"/>
                <w:sz w:val="20"/>
                <w:szCs w:val="20"/>
                <w:lang w:eastAsia="hr-HR"/>
              </w:rPr>
              <w:t>President of the Management Board</w:t>
            </w:r>
          </w:p>
        </w:tc>
        <w:tc>
          <w:tcPr>
            <w:tcW w:w="851" w:type="dxa"/>
            <w:gridSpan w:val="2"/>
            <w:tcBorders>
              <w:top w:val="nil"/>
              <w:left w:val="nil"/>
              <w:bottom w:val="nil"/>
              <w:right w:val="nil"/>
            </w:tcBorders>
          </w:tcPr>
          <w:p w14:paraId="05B341ED" w14:textId="77777777" w:rsidR="00FA54B4" w:rsidRPr="009F4FCB" w:rsidRDefault="00FA54B4" w:rsidP="00DD1939">
            <w:pPr>
              <w:spacing w:before="120"/>
              <w:rPr>
                <w:rFonts w:ascii="Trebuchet MS" w:hAnsi="Trebuchet MS"/>
                <w:sz w:val="20"/>
                <w:szCs w:val="20"/>
                <w:lang w:eastAsia="hr-HR"/>
              </w:rPr>
            </w:pPr>
          </w:p>
        </w:tc>
        <w:tc>
          <w:tcPr>
            <w:tcW w:w="4065" w:type="dxa"/>
            <w:gridSpan w:val="2"/>
            <w:tcBorders>
              <w:top w:val="single" w:sz="4" w:space="0" w:color="auto"/>
              <w:left w:val="nil"/>
              <w:bottom w:val="nil"/>
              <w:right w:val="nil"/>
            </w:tcBorders>
            <w:shd w:val="clear" w:color="auto" w:fill="auto"/>
            <w:noWrap/>
          </w:tcPr>
          <w:p w14:paraId="48F4E32F" w14:textId="2905D562" w:rsidR="00FA54B4" w:rsidRPr="009F4FCB" w:rsidRDefault="00BA6028" w:rsidP="00DD1939">
            <w:pPr>
              <w:spacing w:before="120"/>
              <w:rPr>
                <w:rFonts w:ascii="Trebuchet MS" w:hAnsi="Trebuchet MS"/>
                <w:sz w:val="20"/>
                <w:szCs w:val="20"/>
                <w:lang w:eastAsia="hr-HR"/>
              </w:rPr>
            </w:pPr>
            <w:r>
              <w:rPr>
                <w:rFonts w:ascii="Trebuchet MS" w:hAnsi="Trebuchet MS"/>
                <w:sz w:val="20"/>
                <w:szCs w:val="20"/>
                <w:lang w:eastAsia="hr-HR"/>
              </w:rPr>
              <w:t>Radovan Lucić</w:t>
            </w:r>
            <w:r w:rsidR="00FA54B4" w:rsidRPr="00AC70B6">
              <w:rPr>
                <w:rFonts w:ascii="Trebuchet MS" w:hAnsi="Trebuchet MS"/>
                <w:sz w:val="20"/>
                <w:szCs w:val="20"/>
                <w:lang w:eastAsia="hr-HR"/>
              </w:rPr>
              <w:t xml:space="preserve">, </w:t>
            </w:r>
            <w:r>
              <w:rPr>
                <w:rFonts w:ascii="Trebuchet MS" w:hAnsi="Trebuchet MS"/>
                <w:sz w:val="20"/>
                <w:szCs w:val="20"/>
                <w:lang w:eastAsia="hr-HR"/>
              </w:rPr>
              <w:t>Director</w:t>
            </w:r>
            <w:r w:rsidR="00FA54B4" w:rsidRPr="00C27219">
              <w:rPr>
                <w:rFonts w:ascii="Trebuchet MS" w:hAnsi="Trebuchet MS"/>
                <w:sz w:val="20"/>
                <w:szCs w:val="20"/>
                <w:lang w:eastAsia="hr-HR"/>
              </w:rPr>
              <w:t xml:space="preserve"> </w:t>
            </w:r>
            <w:r w:rsidR="00FA54B4">
              <w:rPr>
                <w:rFonts w:ascii="Trebuchet MS" w:hAnsi="Trebuchet MS"/>
                <w:sz w:val="20"/>
                <w:szCs w:val="20"/>
                <w:lang w:eastAsia="hr-HR"/>
              </w:rPr>
              <w:t xml:space="preserve">and </w:t>
            </w:r>
            <w:r w:rsidR="00FA54B4" w:rsidRPr="00587444">
              <w:rPr>
                <w:rFonts w:ascii="Trebuchet MS" w:hAnsi="Trebuchet MS"/>
                <w:sz w:val="20"/>
                <w:szCs w:val="20"/>
                <w:lang w:val="en-GB" w:eastAsia="hr-HR"/>
              </w:rPr>
              <w:t>Certified Auditor</w:t>
            </w:r>
          </w:p>
        </w:tc>
      </w:tr>
      <w:tr w:rsidR="00FA54B4" w:rsidRPr="009F4FCB" w14:paraId="28EFABDA" w14:textId="77777777" w:rsidTr="00DD1939">
        <w:trPr>
          <w:trHeight w:val="285"/>
          <w:jc w:val="center"/>
        </w:trPr>
        <w:tc>
          <w:tcPr>
            <w:tcW w:w="4219" w:type="dxa"/>
            <w:gridSpan w:val="3"/>
            <w:tcBorders>
              <w:top w:val="nil"/>
              <w:left w:val="nil"/>
              <w:bottom w:val="nil"/>
              <w:right w:val="nil"/>
            </w:tcBorders>
            <w:shd w:val="clear" w:color="auto" w:fill="auto"/>
            <w:noWrap/>
          </w:tcPr>
          <w:p w14:paraId="574FA3F8" w14:textId="77777777" w:rsidR="00FA54B4" w:rsidRPr="009F4FCB" w:rsidRDefault="00FA54B4" w:rsidP="00DD1939">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25525203" w14:textId="77777777" w:rsidR="00FA54B4" w:rsidRPr="009F4FCB" w:rsidRDefault="00FA54B4" w:rsidP="00DD1939">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62210CA9" w14:textId="77777777" w:rsidR="00FA54B4" w:rsidRPr="009F4FCB" w:rsidRDefault="00FA54B4" w:rsidP="00DD1939">
            <w:pPr>
              <w:spacing w:before="120"/>
              <w:rPr>
                <w:rFonts w:ascii="Trebuchet MS" w:hAnsi="Trebuchet MS"/>
                <w:sz w:val="20"/>
                <w:szCs w:val="20"/>
                <w:lang w:eastAsia="hr-HR"/>
              </w:rPr>
            </w:pPr>
          </w:p>
        </w:tc>
      </w:tr>
      <w:tr w:rsidR="00FA54B4" w:rsidRPr="009F4FCB" w14:paraId="47DF2928" w14:textId="77777777" w:rsidTr="00DD1939">
        <w:trPr>
          <w:trHeight w:val="285"/>
          <w:jc w:val="center"/>
        </w:trPr>
        <w:tc>
          <w:tcPr>
            <w:tcW w:w="4219" w:type="dxa"/>
            <w:gridSpan w:val="3"/>
            <w:tcBorders>
              <w:top w:val="nil"/>
              <w:left w:val="nil"/>
              <w:bottom w:val="nil"/>
              <w:right w:val="nil"/>
            </w:tcBorders>
            <w:shd w:val="clear" w:color="auto" w:fill="auto"/>
            <w:noWrap/>
          </w:tcPr>
          <w:p w14:paraId="0DA098B9" w14:textId="77777777" w:rsidR="00FA54B4" w:rsidRPr="009F4FCB" w:rsidRDefault="00FA54B4" w:rsidP="00DD1939">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650FB278" w14:textId="77777777" w:rsidR="00FA54B4" w:rsidRPr="009F4FCB" w:rsidRDefault="00FA54B4" w:rsidP="00DD1939">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263E8774" w14:textId="77777777" w:rsidR="00FA54B4" w:rsidRPr="009F4FCB" w:rsidRDefault="00FA54B4" w:rsidP="00DD1939">
            <w:pPr>
              <w:spacing w:before="120"/>
              <w:rPr>
                <w:rFonts w:ascii="Trebuchet MS" w:hAnsi="Trebuchet MS"/>
                <w:sz w:val="20"/>
                <w:szCs w:val="20"/>
                <w:lang w:eastAsia="hr-HR"/>
              </w:rPr>
            </w:pPr>
          </w:p>
        </w:tc>
      </w:tr>
      <w:tr w:rsidR="00FA54B4" w:rsidRPr="009F4FCB" w14:paraId="39FD69C2" w14:textId="77777777" w:rsidTr="00DD1939">
        <w:trPr>
          <w:trHeight w:val="285"/>
          <w:jc w:val="center"/>
        </w:trPr>
        <w:tc>
          <w:tcPr>
            <w:tcW w:w="4219" w:type="dxa"/>
            <w:gridSpan w:val="3"/>
            <w:tcBorders>
              <w:top w:val="nil"/>
              <w:left w:val="nil"/>
              <w:bottom w:val="single" w:sz="4" w:space="0" w:color="auto"/>
              <w:right w:val="nil"/>
            </w:tcBorders>
            <w:shd w:val="clear" w:color="auto" w:fill="auto"/>
            <w:noWrap/>
          </w:tcPr>
          <w:p w14:paraId="573AD053" w14:textId="77777777" w:rsidR="00FA54B4" w:rsidRPr="009F4FCB" w:rsidRDefault="00FA54B4" w:rsidP="00DD1939">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0656F678" w14:textId="77777777" w:rsidR="00FA54B4" w:rsidRPr="009F4FCB" w:rsidRDefault="00FA54B4" w:rsidP="00DD1939">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513A05CD" w14:textId="77777777" w:rsidR="00FA54B4" w:rsidRPr="009F4FCB" w:rsidRDefault="00FA54B4" w:rsidP="00DD1939">
            <w:pPr>
              <w:spacing w:before="120"/>
              <w:rPr>
                <w:rFonts w:ascii="Trebuchet MS" w:hAnsi="Trebuchet MS"/>
                <w:sz w:val="20"/>
                <w:szCs w:val="20"/>
                <w:lang w:eastAsia="hr-HR"/>
              </w:rPr>
            </w:pPr>
          </w:p>
        </w:tc>
      </w:tr>
      <w:tr w:rsidR="00FA54B4" w:rsidRPr="009F4FCB" w14:paraId="372FECBF" w14:textId="77777777" w:rsidTr="00DD1939">
        <w:trPr>
          <w:trHeight w:val="285"/>
          <w:jc w:val="center"/>
        </w:trPr>
        <w:tc>
          <w:tcPr>
            <w:tcW w:w="4219" w:type="dxa"/>
            <w:gridSpan w:val="3"/>
            <w:tcBorders>
              <w:top w:val="single" w:sz="4" w:space="0" w:color="auto"/>
              <w:left w:val="nil"/>
              <w:bottom w:val="nil"/>
              <w:right w:val="nil"/>
            </w:tcBorders>
            <w:shd w:val="clear" w:color="auto" w:fill="auto"/>
            <w:noWrap/>
          </w:tcPr>
          <w:p w14:paraId="49CEFA9D" w14:textId="77777777" w:rsidR="00FA54B4" w:rsidRPr="009F4FCB" w:rsidRDefault="00FA54B4" w:rsidP="00DD1939">
            <w:pPr>
              <w:spacing w:before="120"/>
              <w:rPr>
                <w:rFonts w:ascii="Trebuchet MS" w:hAnsi="Trebuchet MS"/>
                <w:sz w:val="20"/>
                <w:szCs w:val="20"/>
                <w:lang w:eastAsia="hr-HR"/>
              </w:rPr>
            </w:pPr>
            <w:r w:rsidRPr="009F4FCB">
              <w:rPr>
                <w:rFonts w:ascii="Trebuchet MS" w:hAnsi="Trebuchet MS"/>
                <w:sz w:val="20"/>
                <w:szCs w:val="20"/>
                <w:lang w:eastAsia="hr-HR"/>
              </w:rPr>
              <w:t xml:space="preserve">Ivan </w:t>
            </w:r>
            <w:r w:rsidRPr="009F4FCB">
              <w:rPr>
                <w:rFonts w:ascii="Trebuchet MS" w:hAnsi="Trebuchet MS"/>
                <w:color w:val="000000"/>
                <w:sz w:val="20"/>
                <w:szCs w:val="20"/>
                <w:lang w:eastAsia="zh-TW"/>
              </w:rPr>
              <w:t>Čajko</w:t>
            </w:r>
            <w:r w:rsidRPr="009F4FCB">
              <w:rPr>
                <w:rFonts w:ascii="Trebuchet MS" w:hAnsi="Trebuchet MS"/>
                <w:sz w:val="20"/>
                <w:szCs w:val="20"/>
                <w:lang w:eastAsia="hr-HR"/>
              </w:rPr>
              <w:t xml:space="preserve">, </w:t>
            </w:r>
            <w:r w:rsidRPr="00587444">
              <w:rPr>
                <w:rFonts w:ascii="Trebuchet MS" w:hAnsi="Trebuchet MS"/>
                <w:sz w:val="20"/>
                <w:szCs w:val="20"/>
                <w:lang w:val="en-GB" w:eastAsia="hr-HR"/>
              </w:rPr>
              <w:t>Certified Auditor</w:t>
            </w:r>
          </w:p>
        </w:tc>
        <w:tc>
          <w:tcPr>
            <w:tcW w:w="851" w:type="dxa"/>
            <w:gridSpan w:val="2"/>
            <w:tcBorders>
              <w:top w:val="nil"/>
              <w:left w:val="nil"/>
              <w:bottom w:val="nil"/>
              <w:right w:val="nil"/>
            </w:tcBorders>
          </w:tcPr>
          <w:p w14:paraId="24712949" w14:textId="77777777" w:rsidR="00FA54B4" w:rsidRPr="009F4FCB" w:rsidRDefault="00FA54B4" w:rsidP="00DD1939">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24499D9A" w14:textId="77777777" w:rsidR="00FA54B4" w:rsidRPr="009F4FCB" w:rsidRDefault="00FA54B4" w:rsidP="00DD1939">
            <w:pPr>
              <w:spacing w:before="120"/>
              <w:rPr>
                <w:rFonts w:ascii="Trebuchet MS" w:hAnsi="Trebuchet MS"/>
                <w:sz w:val="20"/>
                <w:szCs w:val="20"/>
                <w:lang w:eastAsia="hr-HR"/>
              </w:rPr>
            </w:pPr>
          </w:p>
        </w:tc>
      </w:tr>
    </w:tbl>
    <w:p w14:paraId="097DFED5" w14:textId="4E1E16C9" w:rsidR="007F2077" w:rsidRPr="007F2077" w:rsidRDefault="00414DEA" w:rsidP="00FA54B4">
      <w:pPr>
        <w:suppressAutoHyphens w:val="0"/>
        <w:rPr>
          <w:rFonts w:ascii="Arial" w:hAnsi="Arial" w:cs="Arial"/>
          <w:sz w:val="20"/>
          <w:szCs w:val="20"/>
        </w:rPr>
        <w:sectPr w:rsidR="007F2077" w:rsidRPr="007F2077" w:rsidSect="00E1109F">
          <w:headerReference w:type="default" r:id="rId53"/>
          <w:footerReference w:type="default" r:id="rId54"/>
          <w:pgSz w:w="11907" w:h="16840" w:code="9"/>
          <w:pgMar w:top="664" w:right="992" w:bottom="1134" w:left="1418" w:header="851" w:footer="851" w:gutter="0"/>
          <w:pgNumType w:start="62"/>
          <w:cols w:space="720"/>
          <w:noEndnote/>
        </w:sectPr>
      </w:pPr>
      <w:r>
        <w:rPr>
          <w:rFonts w:ascii="Arial" w:hAnsi="Arial" w:cs="Arial"/>
          <w:sz w:val="20"/>
          <w:szCs w:val="20"/>
        </w:rPr>
        <w:br w:type="page"/>
      </w:r>
    </w:p>
    <w:p w14:paraId="6CFDA2F0" w14:textId="77777777" w:rsidR="00587444" w:rsidRPr="00587444" w:rsidRDefault="00587444" w:rsidP="00587444">
      <w:pPr>
        <w:suppressAutoHyphens w:val="0"/>
        <w:autoSpaceDN/>
        <w:rPr>
          <w:rFonts w:ascii="Arial" w:hAnsi="Arial" w:cs="Arial"/>
          <w:b/>
          <w:color w:val="00338D"/>
          <w:sz w:val="20"/>
          <w:szCs w:val="20"/>
          <w:highlight w:val="yellow"/>
        </w:rPr>
      </w:pPr>
    </w:p>
    <w:p w14:paraId="710329DF" w14:textId="77777777" w:rsidR="00587444" w:rsidRPr="00587444" w:rsidRDefault="00587444" w:rsidP="00587444">
      <w:pPr>
        <w:suppressAutoHyphens w:val="0"/>
        <w:autoSpaceDN/>
        <w:spacing w:line="276" w:lineRule="auto"/>
        <w:ind w:right="-1"/>
        <w:jc w:val="both"/>
        <w:rPr>
          <w:rFonts w:ascii="Arial" w:hAnsi="Arial" w:cs="Arial"/>
          <w:b/>
          <w:sz w:val="20"/>
          <w:szCs w:val="20"/>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587444" w:rsidRPr="00587444" w14:paraId="45A320A8" w14:textId="77777777" w:rsidTr="00DD69E7">
        <w:tc>
          <w:tcPr>
            <w:tcW w:w="2687" w:type="pct"/>
          </w:tcPr>
          <w:p w14:paraId="216A36F7"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02CB6B64"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p>
        </w:tc>
        <w:tc>
          <w:tcPr>
            <w:tcW w:w="896" w:type="pct"/>
          </w:tcPr>
          <w:p w14:paraId="50E37DA5" w14:textId="77777777" w:rsidR="00587444" w:rsidRPr="00E54EC1" w:rsidRDefault="00587444" w:rsidP="00587444">
            <w:pPr>
              <w:suppressAutoHyphens w:val="0"/>
              <w:autoSpaceDN/>
              <w:spacing w:line="301" w:lineRule="exact"/>
              <w:jc w:val="right"/>
              <w:outlineLvl w:val="0"/>
              <w:rPr>
                <w:rFonts w:ascii="Arial" w:hAnsi="Arial" w:cs="Arial"/>
                <w:b/>
                <w:bCs/>
                <w:sz w:val="20"/>
                <w:szCs w:val="20"/>
                <w:lang w:val="en-GB"/>
              </w:rPr>
            </w:pPr>
          </w:p>
        </w:tc>
        <w:tc>
          <w:tcPr>
            <w:tcW w:w="895" w:type="pct"/>
          </w:tcPr>
          <w:p w14:paraId="42580420"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r>
      <w:tr w:rsidR="00587444" w:rsidRPr="00587444" w14:paraId="43D43FAD" w14:textId="77777777" w:rsidTr="00DD69E7">
        <w:tc>
          <w:tcPr>
            <w:tcW w:w="2687" w:type="pct"/>
          </w:tcPr>
          <w:p w14:paraId="1E28AF7D"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19E11BD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r w:rsidRPr="00587444">
              <w:rPr>
                <w:rFonts w:ascii="Arial" w:hAnsi="Arial" w:cs="Arial"/>
                <w:b/>
                <w:bCs/>
                <w:spacing w:val="-1"/>
                <w:sz w:val="20"/>
                <w:szCs w:val="20"/>
                <w:lang w:val="en-GB"/>
              </w:rPr>
              <w:t>Notes</w:t>
            </w:r>
          </w:p>
        </w:tc>
        <w:tc>
          <w:tcPr>
            <w:tcW w:w="896" w:type="pct"/>
          </w:tcPr>
          <w:p w14:paraId="6BF4C663" w14:textId="68C6A02A" w:rsidR="00587444" w:rsidRPr="00E54EC1" w:rsidRDefault="00587444" w:rsidP="00587444">
            <w:pPr>
              <w:suppressAutoHyphens w:val="0"/>
              <w:autoSpaceDN/>
              <w:spacing w:line="301" w:lineRule="exact"/>
              <w:jc w:val="right"/>
              <w:outlineLvl w:val="0"/>
              <w:rPr>
                <w:rFonts w:ascii="Arial" w:hAnsi="Arial" w:cs="Arial"/>
                <w:b/>
                <w:bCs/>
                <w:sz w:val="20"/>
                <w:szCs w:val="20"/>
                <w:lang w:val="en-GB"/>
              </w:rPr>
            </w:pPr>
            <w:r w:rsidRPr="00E54EC1">
              <w:rPr>
                <w:rFonts w:ascii="Arial" w:hAnsi="Arial" w:cs="Arial"/>
                <w:b/>
                <w:bCs/>
                <w:sz w:val="20"/>
                <w:szCs w:val="20"/>
                <w:lang w:val="en-GB"/>
              </w:rPr>
              <w:t>202</w:t>
            </w:r>
            <w:r w:rsidR="00CE1746" w:rsidRPr="00E54EC1">
              <w:rPr>
                <w:rFonts w:ascii="Arial" w:hAnsi="Arial" w:cs="Arial"/>
                <w:b/>
                <w:bCs/>
                <w:sz w:val="20"/>
                <w:szCs w:val="20"/>
                <w:lang w:val="en-GB"/>
              </w:rPr>
              <w:t>4</w:t>
            </w:r>
          </w:p>
          <w:p w14:paraId="286BBD47" w14:textId="5E4EDAD3" w:rsidR="00587444" w:rsidRPr="00E54EC1" w:rsidRDefault="00C55D73" w:rsidP="00587444">
            <w:pPr>
              <w:suppressAutoHyphens w:val="0"/>
              <w:autoSpaceDN/>
              <w:spacing w:line="301" w:lineRule="exact"/>
              <w:jc w:val="right"/>
              <w:outlineLvl w:val="0"/>
              <w:rPr>
                <w:rFonts w:ascii="Arial" w:hAnsi="Arial" w:cs="Arial"/>
                <w:b/>
                <w:bCs/>
                <w:sz w:val="20"/>
                <w:szCs w:val="20"/>
                <w:lang w:val="en-GB"/>
              </w:rPr>
            </w:pPr>
            <w:r w:rsidRPr="00E54EC1">
              <w:rPr>
                <w:rFonts w:ascii="Arial" w:hAnsi="Arial" w:cs="Arial"/>
                <w:b/>
                <w:bCs/>
                <w:sz w:val="20"/>
                <w:szCs w:val="20"/>
                <w:lang w:val="en-GB"/>
              </w:rPr>
              <w:t>EUR</w:t>
            </w:r>
            <w:r w:rsidR="00587444" w:rsidRPr="00E54EC1">
              <w:rPr>
                <w:rFonts w:ascii="Arial" w:hAnsi="Arial" w:cs="Arial"/>
                <w:b/>
                <w:bCs/>
                <w:sz w:val="20"/>
                <w:szCs w:val="20"/>
                <w:lang w:val="en-GB"/>
              </w:rPr>
              <w:t xml:space="preserve"> ‘000 </w:t>
            </w:r>
          </w:p>
        </w:tc>
        <w:tc>
          <w:tcPr>
            <w:tcW w:w="895" w:type="pct"/>
          </w:tcPr>
          <w:p w14:paraId="48490344" w14:textId="14007A71"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103" w:name="_Toc4056844"/>
            <w:r w:rsidRPr="00587444">
              <w:rPr>
                <w:rFonts w:ascii="Arial" w:hAnsi="Arial" w:cs="Arial"/>
                <w:b/>
                <w:bCs/>
                <w:sz w:val="20"/>
                <w:szCs w:val="20"/>
                <w:lang w:val="en-GB"/>
              </w:rPr>
              <w:t>202</w:t>
            </w:r>
            <w:r w:rsidR="00CE1746">
              <w:rPr>
                <w:rFonts w:ascii="Arial" w:hAnsi="Arial" w:cs="Arial"/>
                <w:b/>
                <w:bCs/>
                <w:sz w:val="20"/>
                <w:szCs w:val="20"/>
                <w:lang w:val="en-GB"/>
              </w:rPr>
              <w:t>3</w:t>
            </w:r>
          </w:p>
          <w:p w14:paraId="340F2391" w14:textId="1CAA2BCA" w:rsidR="00587444" w:rsidRPr="00587444" w:rsidRDefault="00C55D73" w:rsidP="00587444">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103"/>
            <w:r w:rsidR="00587444" w:rsidRPr="00587444">
              <w:rPr>
                <w:rFonts w:ascii="Arial" w:hAnsi="Arial" w:cs="Arial"/>
                <w:b/>
                <w:bCs/>
                <w:sz w:val="20"/>
                <w:szCs w:val="20"/>
                <w:lang w:val="en-GB"/>
              </w:rPr>
              <w:t xml:space="preserve"> </w:t>
            </w:r>
          </w:p>
        </w:tc>
      </w:tr>
      <w:tr w:rsidR="00587444" w:rsidRPr="00587444" w14:paraId="38F582FE" w14:textId="77777777" w:rsidTr="00DD69E7">
        <w:tc>
          <w:tcPr>
            <w:tcW w:w="2687" w:type="pct"/>
          </w:tcPr>
          <w:p w14:paraId="409BAD0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22" w:type="pct"/>
          </w:tcPr>
          <w:p w14:paraId="2F4AF0C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6" w:type="pct"/>
          </w:tcPr>
          <w:p w14:paraId="69045524" w14:textId="77777777" w:rsidR="00587444" w:rsidRPr="00E54EC1"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6643252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8226BB" w:rsidRPr="00587444" w14:paraId="331680E1" w14:textId="77777777" w:rsidTr="007C51B7">
        <w:tc>
          <w:tcPr>
            <w:tcW w:w="2687" w:type="pct"/>
          </w:tcPr>
          <w:p w14:paraId="3DAF0FBC"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04" w:name="_Toc4056846"/>
            <w:r w:rsidRPr="00587444">
              <w:rPr>
                <w:rFonts w:ascii="Arial" w:hAnsi="Arial" w:cs="Arial"/>
                <w:bCs/>
                <w:spacing w:val="-2"/>
                <w:sz w:val="20"/>
                <w:szCs w:val="20"/>
                <w:lang w:val="en-GB"/>
              </w:rPr>
              <w:t>Interest income calculated using the effective interest method</w:t>
            </w:r>
            <w:bookmarkEnd w:id="104"/>
          </w:p>
        </w:tc>
        <w:tc>
          <w:tcPr>
            <w:tcW w:w="522" w:type="pct"/>
            <w:vAlign w:val="bottom"/>
          </w:tcPr>
          <w:p w14:paraId="7FFB6161"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5</w:t>
            </w:r>
          </w:p>
        </w:tc>
        <w:tc>
          <w:tcPr>
            <w:tcW w:w="896" w:type="pct"/>
            <w:tcBorders>
              <w:top w:val="nil"/>
              <w:left w:val="nil"/>
              <w:right w:val="nil"/>
            </w:tcBorders>
            <w:shd w:val="clear" w:color="auto" w:fill="auto"/>
            <w:vAlign w:val="bottom"/>
          </w:tcPr>
          <w:p w14:paraId="69D3CE61" w14:textId="304F35C0"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121</w:t>
            </w:r>
            <w:r w:rsidR="00E54EC1">
              <w:rPr>
                <w:rFonts w:ascii="Arial" w:hAnsi="Arial" w:cs="Arial"/>
                <w:color w:val="000000" w:themeColor="text1"/>
                <w:sz w:val="20"/>
                <w:lang w:val="hr-HR"/>
              </w:rPr>
              <w:t>,</w:t>
            </w:r>
            <w:r w:rsidRPr="00E54EC1">
              <w:rPr>
                <w:rFonts w:ascii="Arial" w:hAnsi="Arial" w:cs="Arial"/>
                <w:color w:val="000000" w:themeColor="text1"/>
                <w:sz w:val="20"/>
                <w:lang w:val="hr-HR"/>
              </w:rPr>
              <w:t>960</w:t>
            </w:r>
          </w:p>
        </w:tc>
        <w:tc>
          <w:tcPr>
            <w:tcW w:w="895" w:type="pct"/>
            <w:tcBorders>
              <w:top w:val="nil"/>
              <w:left w:val="nil"/>
              <w:right w:val="nil"/>
            </w:tcBorders>
            <w:shd w:val="clear" w:color="auto" w:fill="auto"/>
            <w:vAlign w:val="bottom"/>
          </w:tcPr>
          <w:p w14:paraId="7DA16116" w14:textId="2C3E5C97" w:rsidR="008226BB" w:rsidRPr="00172D43" w:rsidRDefault="008226BB" w:rsidP="008226BB">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94,865</w:t>
            </w:r>
          </w:p>
        </w:tc>
      </w:tr>
      <w:tr w:rsidR="008226BB" w:rsidRPr="00587444" w14:paraId="3D0F0AB8" w14:textId="77777777" w:rsidTr="007C51B7">
        <w:tc>
          <w:tcPr>
            <w:tcW w:w="2687" w:type="pct"/>
            <w:vAlign w:val="bottom"/>
          </w:tcPr>
          <w:p w14:paraId="1CCA33EC" w14:textId="17A9D992"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r w:rsidRPr="0076303D">
              <w:rPr>
                <w:rFonts w:ascii="Arial" w:hAnsi="Arial" w:cs="Arial"/>
                <w:sz w:val="20"/>
                <w:szCs w:val="20"/>
                <w:lang w:val="en-GB"/>
              </w:rPr>
              <w:t>Income from the cancellation of the subsidy deferral at the expense of HBOR's operations</w:t>
            </w:r>
          </w:p>
        </w:tc>
        <w:tc>
          <w:tcPr>
            <w:tcW w:w="522" w:type="pct"/>
            <w:vAlign w:val="bottom"/>
          </w:tcPr>
          <w:p w14:paraId="1436948B"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z w:val="20"/>
                <w:szCs w:val="20"/>
                <w:lang w:val="en-GB"/>
              </w:rPr>
            </w:pPr>
          </w:p>
        </w:tc>
        <w:tc>
          <w:tcPr>
            <w:tcW w:w="896" w:type="pct"/>
            <w:tcBorders>
              <w:top w:val="nil"/>
              <w:left w:val="nil"/>
              <w:right w:val="nil"/>
            </w:tcBorders>
            <w:shd w:val="clear" w:color="auto" w:fill="auto"/>
            <w:vAlign w:val="bottom"/>
          </w:tcPr>
          <w:p w14:paraId="0CED47A1" w14:textId="5F9B4E41"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598</w:t>
            </w:r>
          </w:p>
        </w:tc>
        <w:tc>
          <w:tcPr>
            <w:tcW w:w="895" w:type="pct"/>
            <w:tcBorders>
              <w:top w:val="nil"/>
              <w:left w:val="nil"/>
              <w:right w:val="nil"/>
            </w:tcBorders>
            <w:shd w:val="clear" w:color="auto" w:fill="auto"/>
            <w:vAlign w:val="bottom"/>
          </w:tcPr>
          <w:p w14:paraId="05E1A8A2" w14:textId="71660143" w:rsidR="008226BB" w:rsidRPr="00172D43" w:rsidRDefault="008226BB" w:rsidP="008226BB">
            <w:pPr>
              <w:suppressAutoHyphens w:val="0"/>
              <w:autoSpaceDN/>
              <w:spacing w:line="301" w:lineRule="exact"/>
              <w:jc w:val="right"/>
              <w:outlineLvl w:val="0"/>
              <w:rPr>
                <w:rFonts w:ascii="Arial" w:hAnsi="Arial" w:cs="Arial"/>
                <w:sz w:val="20"/>
              </w:rPr>
            </w:pPr>
            <w:r>
              <w:rPr>
                <w:rFonts w:ascii="Arial" w:hAnsi="Arial" w:cs="Arial"/>
                <w:sz w:val="20"/>
              </w:rPr>
              <w:t>-</w:t>
            </w:r>
          </w:p>
        </w:tc>
      </w:tr>
      <w:tr w:rsidR="008226BB" w:rsidRPr="00587444" w14:paraId="4557E9DD" w14:textId="77777777" w:rsidTr="007C51B7">
        <w:tc>
          <w:tcPr>
            <w:tcW w:w="2687" w:type="pct"/>
          </w:tcPr>
          <w:p w14:paraId="015B0332"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05" w:name="_Toc4056850"/>
            <w:r w:rsidRPr="00587444">
              <w:rPr>
                <w:rFonts w:ascii="Arial" w:hAnsi="Arial" w:cs="Arial"/>
                <w:bCs/>
                <w:spacing w:val="-2"/>
                <w:sz w:val="20"/>
                <w:szCs w:val="20"/>
                <w:lang w:val="en-GB"/>
              </w:rPr>
              <w:t>Interest expense</w:t>
            </w:r>
            <w:bookmarkEnd w:id="105"/>
          </w:p>
        </w:tc>
        <w:tc>
          <w:tcPr>
            <w:tcW w:w="522" w:type="pct"/>
            <w:vAlign w:val="bottom"/>
          </w:tcPr>
          <w:p w14:paraId="1B964545"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6</w:t>
            </w:r>
          </w:p>
        </w:tc>
        <w:tc>
          <w:tcPr>
            <w:tcW w:w="896" w:type="pct"/>
            <w:tcBorders>
              <w:top w:val="nil"/>
              <w:left w:val="nil"/>
              <w:right w:val="nil"/>
            </w:tcBorders>
            <w:shd w:val="clear" w:color="auto" w:fill="auto"/>
            <w:vAlign w:val="bottom"/>
          </w:tcPr>
          <w:p w14:paraId="6EEC3311" w14:textId="55C4F249"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(47</w:t>
            </w:r>
            <w:r w:rsidR="00E54EC1">
              <w:rPr>
                <w:rFonts w:ascii="Arial" w:hAnsi="Arial" w:cs="Arial"/>
                <w:color w:val="000000" w:themeColor="text1"/>
                <w:sz w:val="20"/>
                <w:lang w:val="hr-HR"/>
              </w:rPr>
              <w:t>,</w:t>
            </w:r>
            <w:r w:rsidRPr="00E54EC1">
              <w:rPr>
                <w:rFonts w:ascii="Arial" w:hAnsi="Arial" w:cs="Arial"/>
                <w:color w:val="000000" w:themeColor="text1"/>
                <w:sz w:val="20"/>
                <w:lang w:val="hr-HR"/>
              </w:rPr>
              <w:t>309)</w:t>
            </w:r>
          </w:p>
        </w:tc>
        <w:tc>
          <w:tcPr>
            <w:tcW w:w="895" w:type="pct"/>
            <w:tcBorders>
              <w:top w:val="nil"/>
              <w:left w:val="nil"/>
              <w:right w:val="nil"/>
            </w:tcBorders>
            <w:shd w:val="clear" w:color="auto" w:fill="auto"/>
            <w:vAlign w:val="bottom"/>
          </w:tcPr>
          <w:p w14:paraId="7670180F" w14:textId="24CCDA90" w:rsidR="008226BB" w:rsidRPr="00172D43" w:rsidRDefault="008226BB" w:rsidP="008226BB">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(28,271)</w:t>
            </w:r>
          </w:p>
        </w:tc>
      </w:tr>
      <w:tr w:rsidR="008226BB" w:rsidRPr="00587444" w14:paraId="61507F23" w14:textId="77777777" w:rsidTr="007C51B7">
        <w:tc>
          <w:tcPr>
            <w:tcW w:w="2687" w:type="pct"/>
          </w:tcPr>
          <w:p w14:paraId="58B3AB36" w14:textId="77777777" w:rsidR="008226BB" w:rsidRPr="00587444" w:rsidRDefault="008226BB" w:rsidP="008226BB">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06" w:name="_Toc4056854"/>
            <w:r w:rsidRPr="00587444">
              <w:rPr>
                <w:rFonts w:ascii="Arial" w:hAnsi="Arial" w:cs="Arial"/>
                <w:b/>
                <w:bCs/>
                <w:sz w:val="20"/>
                <w:szCs w:val="20"/>
                <w:lang w:val="en-GB"/>
              </w:rPr>
              <w:t>Net interest income</w:t>
            </w:r>
            <w:bookmarkEnd w:id="106"/>
          </w:p>
        </w:tc>
        <w:tc>
          <w:tcPr>
            <w:tcW w:w="522" w:type="pct"/>
            <w:vAlign w:val="bottom"/>
          </w:tcPr>
          <w:p w14:paraId="7FBC0DFB" w14:textId="77777777" w:rsidR="008226BB" w:rsidRPr="00587444" w:rsidRDefault="008226BB" w:rsidP="008226BB">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4" w:space="0" w:color="auto"/>
              <w:bottom w:val="single" w:sz="12" w:space="0" w:color="auto"/>
            </w:tcBorders>
            <w:vAlign w:val="bottom"/>
          </w:tcPr>
          <w:p w14:paraId="6C714E71" w14:textId="484BD07B" w:rsidR="008226BB" w:rsidRPr="00E54EC1" w:rsidRDefault="008226BB" w:rsidP="008226BB">
            <w:pPr>
              <w:suppressAutoHyphens w:val="0"/>
              <w:autoSpaceDN/>
              <w:spacing w:line="301" w:lineRule="exact"/>
              <w:jc w:val="right"/>
              <w:outlineLvl w:val="0"/>
              <w:rPr>
                <w:rFonts w:ascii="Arial" w:hAnsi="Arial" w:cs="Arial"/>
                <w:b/>
                <w:bCs/>
                <w:sz w:val="20"/>
              </w:rPr>
            </w:pPr>
            <w:r w:rsidRPr="00E54EC1">
              <w:rPr>
                <w:rFonts w:ascii="Arial" w:hAnsi="Arial" w:cs="Arial"/>
                <w:b/>
                <w:bCs/>
                <w:color w:val="000000" w:themeColor="text1"/>
                <w:sz w:val="20"/>
                <w:lang w:val="hr-HR"/>
              </w:rPr>
              <w:t>75</w:t>
            </w:r>
            <w:r w:rsidR="00E54EC1">
              <w:rPr>
                <w:rFonts w:ascii="Arial" w:hAnsi="Arial" w:cs="Arial"/>
                <w:b/>
                <w:bCs/>
                <w:color w:val="000000" w:themeColor="text1"/>
                <w:sz w:val="20"/>
                <w:lang w:val="hr-HR"/>
              </w:rPr>
              <w:t>,</w:t>
            </w:r>
            <w:r w:rsidRPr="00E54EC1">
              <w:rPr>
                <w:rFonts w:ascii="Arial" w:hAnsi="Arial" w:cs="Arial"/>
                <w:b/>
                <w:bCs/>
                <w:color w:val="000000" w:themeColor="text1"/>
                <w:sz w:val="20"/>
                <w:lang w:val="hr-HR"/>
              </w:rPr>
              <w:t>249</w:t>
            </w:r>
          </w:p>
        </w:tc>
        <w:tc>
          <w:tcPr>
            <w:tcW w:w="895" w:type="pct"/>
            <w:tcBorders>
              <w:top w:val="single" w:sz="4" w:space="0" w:color="auto"/>
              <w:bottom w:val="single" w:sz="12" w:space="0" w:color="auto"/>
            </w:tcBorders>
            <w:vAlign w:val="bottom"/>
          </w:tcPr>
          <w:p w14:paraId="51DB336B" w14:textId="599256C5" w:rsidR="008226BB" w:rsidRPr="00172D43" w:rsidRDefault="008226BB" w:rsidP="008226BB">
            <w:pPr>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sz w:val="20"/>
              </w:rPr>
              <w:t>66,594</w:t>
            </w:r>
          </w:p>
        </w:tc>
      </w:tr>
      <w:tr w:rsidR="008226BB" w:rsidRPr="00587444" w14:paraId="746239BC" w14:textId="77777777" w:rsidTr="007C51B7">
        <w:tc>
          <w:tcPr>
            <w:tcW w:w="2687" w:type="pct"/>
          </w:tcPr>
          <w:p w14:paraId="682A57CD"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3B773781"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z w:val="20"/>
                <w:szCs w:val="20"/>
                <w:lang w:val="en-GB"/>
              </w:rPr>
            </w:pPr>
          </w:p>
        </w:tc>
        <w:tc>
          <w:tcPr>
            <w:tcW w:w="896" w:type="pct"/>
            <w:vAlign w:val="bottom"/>
          </w:tcPr>
          <w:p w14:paraId="67991625" w14:textId="77777777" w:rsidR="008226BB" w:rsidRPr="00E54EC1" w:rsidRDefault="008226BB" w:rsidP="008226BB">
            <w:pPr>
              <w:suppressAutoHyphens w:val="0"/>
              <w:autoSpaceDN/>
              <w:spacing w:line="301" w:lineRule="exact"/>
              <w:jc w:val="right"/>
              <w:outlineLvl w:val="0"/>
              <w:rPr>
                <w:rFonts w:ascii="Arial" w:hAnsi="Arial" w:cs="Arial"/>
                <w:sz w:val="20"/>
              </w:rPr>
            </w:pPr>
          </w:p>
        </w:tc>
        <w:tc>
          <w:tcPr>
            <w:tcW w:w="895" w:type="pct"/>
            <w:vAlign w:val="bottom"/>
          </w:tcPr>
          <w:p w14:paraId="76F371D0" w14:textId="77777777" w:rsidR="008226BB" w:rsidRPr="00172D43" w:rsidRDefault="008226BB" w:rsidP="008226BB">
            <w:pPr>
              <w:suppressAutoHyphens w:val="0"/>
              <w:autoSpaceDN/>
              <w:spacing w:line="301" w:lineRule="exact"/>
              <w:jc w:val="right"/>
              <w:outlineLvl w:val="0"/>
              <w:rPr>
                <w:rFonts w:ascii="Arial" w:hAnsi="Arial" w:cs="Arial"/>
                <w:bCs/>
                <w:spacing w:val="-2"/>
                <w:sz w:val="20"/>
                <w:szCs w:val="20"/>
                <w:lang w:val="hr-HR"/>
              </w:rPr>
            </w:pPr>
          </w:p>
        </w:tc>
      </w:tr>
      <w:tr w:rsidR="008226BB" w:rsidRPr="00587444" w14:paraId="35F6A96A" w14:textId="77777777" w:rsidTr="007C51B7">
        <w:tc>
          <w:tcPr>
            <w:tcW w:w="2687" w:type="pct"/>
          </w:tcPr>
          <w:p w14:paraId="774DE731" w14:textId="77777777" w:rsidR="008226BB" w:rsidRPr="00587444" w:rsidRDefault="008226BB" w:rsidP="008226BB">
            <w:pPr>
              <w:tabs>
                <w:tab w:val="right" w:pos="1202"/>
              </w:tabs>
              <w:suppressAutoHyphens w:val="0"/>
              <w:autoSpaceDN/>
              <w:spacing w:line="301" w:lineRule="exact"/>
              <w:outlineLvl w:val="0"/>
              <w:rPr>
                <w:rFonts w:ascii="Arial" w:hAnsi="Arial" w:cs="Arial"/>
                <w:bCs/>
                <w:sz w:val="20"/>
                <w:szCs w:val="20"/>
                <w:lang w:val="en-GB"/>
              </w:rPr>
            </w:pPr>
            <w:bookmarkStart w:id="107" w:name="_Toc4056857"/>
            <w:r w:rsidRPr="00587444">
              <w:rPr>
                <w:rFonts w:ascii="Arial" w:hAnsi="Arial" w:cs="Arial"/>
                <w:bCs/>
                <w:spacing w:val="-2"/>
                <w:sz w:val="20"/>
                <w:szCs w:val="20"/>
                <w:lang w:val="en-GB"/>
              </w:rPr>
              <w:t>Fee and commission income</w:t>
            </w:r>
            <w:bookmarkEnd w:id="107"/>
          </w:p>
        </w:tc>
        <w:tc>
          <w:tcPr>
            <w:tcW w:w="522" w:type="pct"/>
          </w:tcPr>
          <w:p w14:paraId="02AB336C"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7</w:t>
            </w:r>
          </w:p>
        </w:tc>
        <w:tc>
          <w:tcPr>
            <w:tcW w:w="896" w:type="pct"/>
            <w:vAlign w:val="bottom"/>
          </w:tcPr>
          <w:p w14:paraId="7CE06A02" w14:textId="0569E82F"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2</w:t>
            </w:r>
            <w:r w:rsidR="00E54EC1">
              <w:rPr>
                <w:rFonts w:ascii="Arial" w:hAnsi="Arial" w:cs="Arial"/>
                <w:color w:val="000000" w:themeColor="text1"/>
                <w:sz w:val="20"/>
                <w:lang w:val="hr-HR"/>
              </w:rPr>
              <w:t>,</w:t>
            </w:r>
            <w:r w:rsidRPr="00E54EC1">
              <w:rPr>
                <w:rFonts w:ascii="Arial" w:hAnsi="Arial" w:cs="Arial"/>
                <w:color w:val="000000" w:themeColor="text1"/>
                <w:sz w:val="20"/>
                <w:lang w:val="hr-HR"/>
              </w:rPr>
              <w:t>484</w:t>
            </w:r>
          </w:p>
        </w:tc>
        <w:tc>
          <w:tcPr>
            <w:tcW w:w="895" w:type="pct"/>
            <w:vAlign w:val="bottom"/>
          </w:tcPr>
          <w:p w14:paraId="484FBC46" w14:textId="4F318016" w:rsidR="008226BB" w:rsidRPr="00172D43" w:rsidRDefault="008226BB" w:rsidP="008226BB">
            <w:pPr>
              <w:suppressAutoHyphens w:val="0"/>
              <w:autoSpaceDN/>
              <w:jc w:val="right"/>
              <w:rPr>
                <w:rFonts w:ascii="Arial" w:eastAsia="Arial Unicode MS" w:hAnsi="Arial" w:cs="Arial"/>
                <w:sz w:val="20"/>
                <w:szCs w:val="20"/>
                <w:lang w:val="hr-HR"/>
              </w:rPr>
            </w:pPr>
            <w:r w:rsidRPr="00AB311B">
              <w:rPr>
                <w:rFonts w:ascii="Arial" w:hAnsi="Arial" w:cs="Arial"/>
                <w:sz w:val="20"/>
              </w:rPr>
              <w:t>3,806</w:t>
            </w:r>
          </w:p>
        </w:tc>
      </w:tr>
      <w:tr w:rsidR="008226BB" w:rsidRPr="00587444" w14:paraId="213F364A" w14:textId="77777777" w:rsidTr="007C51B7">
        <w:trPr>
          <w:trHeight w:val="318"/>
        </w:trPr>
        <w:tc>
          <w:tcPr>
            <w:tcW w:w="2687" w:type="pct"/>
            <w:vAlign w:val="center"/>
          </w:tcPr>
          <w:p w14:paraId="52CE1522"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08" w:name="_Toc4056859"/>
            <w:r w:rsidRPr="00587444">
              <w:rPr>
                <w:rFonts w:ascii="Arial" w:hAnsi="Arial" w:cs="Arial"/>
                <w:bCs/>
                <w:spacing w:val="-2"/>
                <w:sz w:val="20"/>
                <w:szCs w:val="20"/>
                <w:lang w:val="en-GB"/>
              </w:rPr>
              <w:t>Fee and commission expense</w:t>
            </w:r>
            <w:bookmarkEnd w:id="108"/>
          </w:p>
        </w:tc>
        <w:tc>
          <w:tcPr>
            <w:tcW w:w="522" w:type="pct"/>
            <w:vAlign w:val="center"/>
          </w:tcPr>
          <w:p w14:paraId="470D9A15"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09" w:name="_Toc4056860"/>
            <w:r w:rsidRPr="00587444">
              <w:rPr>
                <w:rFonts w:ascii="Arial" w:hAnsi="Arial" w:cs="Arial"/>
                <w:bCs/>
                <w:spacing w:val="-2"/>
                <w:sz w:val="20"/>
                <w:szCs w:val="20"/>
                <w:lang w:val="en-GB"/>
              </w:rPr>
              <w:t>7</w:t>
            </w:r>
            <w:bookmarkEnd w:id="109"/>
          </w:p>
        </w:tc>
        <w:tc>
          <w:tcPr>
            <w:tcW w:w="896" w:type="pct"/>
            <w:vAlign w:val="bottom"/>
          </w:tcPr>
          <w:p w14:paraId="6FDD0492" w14:textId="1C6C2F9F"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(895)</w:t>
            </w:r>
          </w:p>
        </w:tc>
        <w:tc>
          <w:tcPr>
            <w:tcW w:w="895" w:type="pct"/>
            <w:vAlign w:val="bottom"/>
          </w:tcPr>
          <w:p w14:paraId="0D05594A" w14:textId="0DD1BA78" w:rsidR="008226BB" w:rsidRPr="00172D43" w:rsidRDefault="008226BB" w:rsidP="008226BB">
            <w:pPr>
              <w:suppressAutoHyphens w:val="0"/>
              <w:autoSpaceDN/>
              <w:jc w:val="right"/>
              <w:rPr>
                <w:rFonts w:ascii="Arial" w:eastAsia="Arial Unicode MS" w:hAnsi="Arial" w:cs="Arial"/>
                <w:sz w:val="20"/>
                <w:szCs w:val="20"/>
                <w:lang w:val="hr-HR"/>
              </w:rPr>
            </w:pPr>
            <w:r w:rsidRPr="00AB311B">
              <w:rPr>
                <w:rFonts w:ascii="Arial" w:hAnsi="Arial" w:cs="Arial"/>
                <w:sz w:val="20"/>
              </w:rPr>
              <w:t>(765)</w:t>
            </w:r>
          </w:p>
        </w:tc>
      </w:tr>
      <w:tr w:rsidR="008226BB" w:rsidRPr="00587444" w14:paraId="3697868C" w14:textId="77777777" w:rsidTr="007C51B7">
        <w:tc>
          <w:tcPr>
            <w:tcW w:w="2687" w:type="pct"/>
          </w:tcPr>
          <w:p w14:paraId="11127686" w14:textId="77777777" w:rsidR="008226BB" w:rsidRPr="00587444" w:rsidRDefault="008226BB" w:rsidP="008226BB">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10" w:name="_Toc4056861"/>
            <w:r w:rsidRPr="00587444">
              <w:rPr>
                <w:rFonts w:ascii="Arial" w:hAnsi="Arial" w:cs="Arial"/>
                <w:b/>
                <w:bCs/>
                <w:sz w:val="20"/>
                <w:szCs w:val="20"/>
                <w:lang w:val="en-GB"/>
              </w:rPr>
              <w:t>Net fee and commission income</w:t>
            </w:r>
            <w:bookmarkEnd w:id="110"/>
          </w:p>
        </w:tc>
        <w:tc>
          <w:tcPr>
            <w:tcW w:w="522" w:type="pct"/>
            <w:vAlign w:val="bottom"/>
          </w:tcPr>
          <w:p w14:paraId="0C59AAA8" w14:textId="77777777" w:rsidR="008226BB" w:rsidRPr="00587444" w:rsidRDefault="008226BB" w:rsidP="008226BB">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66F49671" w14:textId="68D156CE" w:rsidR="008226BB" w:rsidRPr="00E54EC1" w:rsidRDefault="008226BB" w:rsidP="008226BB">
            <w:pPr>
              <w:suppressAutoHyphens w:val="0"/>
              <w:autoSpaceDN/>
              <w:spacing w:line="301" w:lineRule="exact"/>
              <w:jc w:val="right"/>
              <w:outlineLvl w:val="0"/>
              <w:rPr>
                <w:rFonts w:ascii="Arial" w:hAnsi="Arial" w:cs="Arial"/>
                <w:b/>
                <w:bCs/>
                <w:sz w:val="20"/>
              </w:rPr>
            </w:pPr>
            <w:r w:rsidRPr="00E54EC1">
              <w:rPr>
                <w:rFonts w:ascii="Arial" w:hAnsi="Arial" w:cs="Arial"/>
                <w:b/>
                <w:bCs/>
                <w:color w:val="000000" w:themeColor="text1"/>
                <w:sz w:val="20"/>
                <w:lang w:val="hr-HR"/>
              </w:rPr>
              <w:t>1</w:t>
            </w:r>
            <w:r w:rsidR="00E54EC1">
              <w:rPr>
                <w:rFonts w:ascii="Arial" w:hAnsi="Arial" w:cs="Arial"/>
                <w:b/>
                <w:bCs/>
                <w:color w:val="000000" w:themeColor="text1"/>
                <w:sz w:val="20"/>
                <w:lang w:val="hr-HR"/>
              </w:rPr>
              <w:t>,</w:t>
            </w:r>
            <w:r w:rsidRPr="00E54EC1">
              <w:rPr>
                <w:rFonts w:ascii="Arial" w:hAnsi="Arial" w:cs="Arial"/>
                <w:b/>
                <w:bCs/>
                <w:color w:val="000000" w:themeColor="text1"/>
                <w:sz w:val="20"/>
                <w:lang w:val="hr-HR"/>
              </w:rPr>
              <w:t>589</w:t>
            </w:r>
          </w:p>
        </w:tc>
        <w:tc>
          <w:tcPr>
            <w:tcW w:w="895" w:type="pct"/>
            <w:tcBorders>
              <w:top w:val="single" w:sz="2" w:space="0" w:color="auto"/>
              <w:bottom w:val="single" w:sz="12" w:space="0" w:color="auto"/>
            </w:tcBorders>
            <w:vAlign w:val="bottom"/>
          </w:tcPr>
          <w:p w14:paraId="503C5BB8" w14:textId="7AE6CD4B" w:rsidR="008226BB" w:rsidRPr="00172D43" w:rsidRDefault="008226BB" w:rsidP="008226BB">
            <w:pPr>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sz w:val="20"/>
              </w:rPr>
              <w:t>3,041</w:t>
            </w:r>
          </w:p>
        </w:tc>
      </w:tr>
      <w:tr w:rsidR="008226BB" w:rsidRPr="00587444" w14:paraId="04D8B33C" w14:textId="77777777" w:rsidTr="007C51B7">
        <w:tc>
          <w:tcPr>
            <w:tcW w:w="2687" w:type="pct"/>
          </w:tcPr>
          <w:p w14:paraId="6E11877E" w14:textId="77777777" w:rsidR="008226BB" w:rsidRPr="00587444" w:rsidRDefault="008226BB" w:rsidP="008226BB">
            <w:pPr>
              <w:tabs>
                <w:tab w:val="right" w:pos="1202"/>
              </w:tabs>
              <w:suppressAutoHyphens w:val="0"/>
              <w:autoSpaceDN/>
              <w:spacing w:line="301" w:lineRule="exact"/>
              <w:outlineLvl w:val="0"/>
              <w:rPr>
                <w:rFonts w:ascii="Arial" w:hAnsi="Arial" w:cs="Arial"/>
                <w:sz w:val="20"/>
                <w:szCs w:val="20"/>
                <w:lang w:val="en-GB"/>
              </w:rPr>
            </w:pPr>
          </w:p>
        </w:tc>
        <w:tc>
          <w:tcPr>
            <w:tcW w:w="522" w:type="pct"/>
            <w:vAlign w:val="bottom"/>
          </w:tcPr>
          <w:p w14:paraId="3187D66C"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sz w:val="20"/>
                <w:szCs w:val="20"/>
                <w:lang w:val="en-GB"/>
              </w:rPr>
            </w:pPr>
          </w:p>
        </w:tc>
        <w:tc>
          <w:tcPr>
            <w:tcW w:w="896" w:type="pct"/>
            <w:tcBorders>
              <w:top w:val="single" w:sz="12" w:space="0" w:color="auto"/>
            </w:tcBorders>
            <w:vAlign w:val="bottom"/>
          </w:tcPr>
          <w:p w14:paraId="4339CB92" w14:textId="77777777" w:rsidR="008226BB" w:rsidRPr="00E54EC1" w:rsidRDefault="008226BB" w:rsidP="008226BB">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1B436DD1" w14:textId="77777777" w:rsidR="008226BB" w:rsidRPr="00172D43" w:rsidRDefault="008226BB" w:rsidP="008226BB">
            <w:pPr>
              <w:tabs>
                <w:tab w:val="right" w:pos="1202"/>
              </w:tabs>
              <w:suppressAutoHyphens w:val="0"/>
              <w:autoSpaceDN/>
              <w:spacing w:line="301" w:lineRule="exact"/>
              <w:jc w:val="right"/>
              <w:outlineLvl w:val="0"/>
              <w:rPr>
                <w:rFonts w:ascii="Arial" w:hAnsi="Arial" w:cs="Arial"/>
                <w:sz w:val="20"/>
                <w:szCs w:val="20"/>
                <w:lang w:val="hr-HR"/>
              </w:rPr>
            </w:pPr>
          </w:p>
        </w:tc>
      </w:tr>
      <w:tr w:rsidR="008226BB" w:rsidRPr="00587444" w14:paraId="5E48FD5A" w14:textId="77777777" w:rsidTr="007C51B7">
        <w:tc>
          <w:tcPr>
            <w:tcW w:w="2687" w:type="pct"/>
          </w:tcPr>
          <w:p w14:paraId="0860C324" w14:textId="28D094A6" w:rsidR="008226BB" w:rsidRPr="00587444" w:rsidRDefault="008226BB" w:rsidP="008226BB">
            <w:pPr>
              <w:tabs>
                <w:tab w:val="right" w:pos="1202"/>
              </w:tabs>
              <w:suppressAutoHyphens w:val="0"/>
              <w:autoSpaceDN/>
              <w:spacing w:line="301" w:lineRule="exact"/>
              <w:outlineLvl w:val="0"/>
              <w:rPr>
                <w:rFonts w:ascii="Arial" w:hAnsi="Arial" w:cs="Arial"/>
                <w:sz w:val="20"/>
                <w:szCs w:val="20"/>
                <w:lang w:val="en-GB"/>
              </w:rPr>
            </w:pPr>
            <w:bookmarkStart w:id="111" w:name="_Toc4056864"/>
            <w:r w:rsidRPr="00587444">
              <w:rPr>
                <w:rFonts w:ascii="Arial" w:hAnsi="Arial" w:cs="Arial"/>
                <w:sz w:val="20"/>
                <w:szCs w:val="20"/>
                <w:lang w:val="en-GB"/>
              </w:rPr>
              <w:t>Net gains on financial operations</w:t>
            </w:r>
            <w:bookmarkEnd w:id="111"/>
          </w:p>
        </w:tc>
        <w:tc>
          <w:tcPr>
            <w:tcW w:w="522" w:type="pct"/>
            <w:vAlign w:val="bottom"/>
          </w:tcPr>
          <w:p w14:paraId="032AF45A"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sz w:val="20"/>
                <w:szCs w:val="20"/>
                <w:lang w:val="en-GB"/>
              </w:rPr>
            </w:pPr>
            <w:r w:rsidRPr="00587444">
              <w:rPr>
                <w:rFonts w:ascii="Arial" w:hAnsi="Arial" w:cs="Arial"/>
                <w:sz w:val="20"/>
                <w:szCs w:val="20"/>
                <w:lang w:val="en-GB"/>
              </w:rPr>
              <w:t>8</w:t>
            </w:r>
          </w:p>
        </w:tc>
        <w:tc>
          <w:tcPr>
            <w:tcW w:w="896" w:type="pct"/>
            <w:vAlign w:val="bottom"/>
          </w:tcPr>
          <w:p w14:paraId="21ECE3FC" w14:textId="6FD31060"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767</w:t>
            </w:r>
          </w:p>
        </w:tc>
        <w:tc>
          <w:tcPr>
            <w:tcW w:w="895" w:type="pct"/>
            <w:vAlign w:val="bottom"/>
          </w:tcPr>
          <w:p w14:paraId="17F2F260" w14:textId="6059D040" w:rsidR="008226BB" w:rsidRPr="00172D43" w:rsidRDefault="008226BB" w:rsidP="008226BB">
            <w:pPr>
              <w:tabs>
                <w:tab w:val="right" w:pos="1202"/>
              </w:tabs>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1,740</w:t>
            </w:r>
          </w:p>
        </w:tc>
      </w:tr>
      <w:tr w:rsidR="008226BB" w:rsidRPr="00587444" w14:paraId="0A64EC12" w14:textId="77777777" w:rsidTr="007C51B7">
        <w:tc>
          <w:tcPr>
            <w:tcW w:w="2687" w:type="pct"/>
          </w:tcPr>
          <w:p w14:paraId="312C538B" w14:textId="77777777" w:rsidR="008226BB" w:rsidRPr="00587444" w:rsidRDefault="008226BB" w:rsidP="008226BB">
            <w:pPr>
              <w:tabs>
                <w:tab w:val="right" w:pos="1202"/>
              </w:tabs>
              <w:suppressAutoHyphens w:val="0"/>
              <w:autoSpaceDN/>
              <w:spacing w:line="340" w:lineRule="exact"/>
              <w:outlineLvl w:val="0"/>
              <w:rPr>
                <w:rFonts w:ascii="Arial" w:hAnsi="Arial" w:cs="Arial"/>
                <w:sz w:val="20"/>
                <w:szCs w:val="20"/>
                <w:lang w:val="en-GB"/>
              </w:rPr>
            </w:pPr>
            <w:bookmarkStart w:id="112" w:name="_Toc4056868"/>
            <w:r w:rsidRPr="00587444">
              <w:rPr>
                <w:rFonts w:ascii="Arial" w:hAnsi="Arial" w:cs="Arial"/>
                <w:sz w:val="20"/>
                <w:szCs w:val="20"/>
                <w:lang w:val="en-GB"/>
              </w:rPr>
              <w:t>Other income</w:t>
            </w:r>
            <w:bookmarkEnd w:id="112"/>
          </w:p>
        </w:tc>
        <w:tc>
          <w:tcPr>
            <w:tcW w:w="522" w:type="pct"/>
            <w:vAlign w:val="bottom"/>
          </w:tcPr>
          <w:p w14:paraId="0C8DB9EA" w14:textId="77777777" w:rsidR="008226BB" w:rsidRPr="00587444" w:rsidRDefault="008226BB" w:rsidP="008226BB">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vAlign w:val="bottom"/>
          </w:tcPr>
          <w:p w14:paraId="34220540" w14:textId="7DB3F42B"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5</w:t>
            </w:r>
            <w:r w:rsidR="00E54EC1">
              <w:rPr>
                <w:rFonts w:ascii="Arial" w:hAnsi="Arial" w:cs="Arial"/>
                <w:color w:val="000000" w:themeColor="text1"/>
                <w:sz w:val="20"/>
                <w:lang w:val="hr-HR"/>
              </w:rPr>
              <w:t>,</w:t>
            </w:r>
            <w:r w:rsidRPr="00E54EC1">
              <w:rPr>
                <w:rFonts w:ascii="Arial" w:hAnsi="Arial" w:cs="Arial"/>
                <w:color w:val="000000" w:themeColor="text1"/>
                <w:sz w:val="20"/>
                <w:lang w:val="hr-HR"/>
              </w:rPr>
              <w:t>835</w:t>
            </w:r>
          </w:p>
        </w:tc>
        <w:tc>
          <w:tcPr>
            <w:tcW w:w="895" w:type="pct"/>
            <w:vAlign w:val="bottom"/>
          </w:tcPr>
          <w:p w14:paraId="1830276B" w14:textId="6FF71426" w:rsidR="008226BB" w:rsidRPr="00172D43" w:rsidRDefault="008226BB" w:rsidP="008226BB">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4,985</w:t>
            </w:r>
          </w:p>
        </w:tc>
      </w:tr>
      <w:tr w:rsidR="008226BB" w:rsidRPr="00587444" w14:paraId="3F56D560" w14:textId="77777777" w:rsidTr="007C51B7">
        <w:tc>
          <w:tcPr>
            <w:tcW w:w="2687" w:type="pct"/>
          </w:tcPr>
          <w:p w14:paraId="5CC12ADB" w14:textId="77777777" w:rsidR="008226BB" w:rsidRPr="00587444" w:rsidRDefault="008226BB" w:rsidP="008226BB">
            <w:pPr>
              <w:tabs>
                <w:tab w:val="right" w:pos="1202"/>
              </w:tabs>
              <w:suppressAutoHyphens w:val="0"/>
              <w:autoSpaceDN/>
              <w:spacing w:line="340" w:lineRule="exact"/>
              <w:outlineLvl w:val="0"/>
              <w:rPr>
                <w:rFonts w:ascii="Arial" w:hAnsi="Arial" w:cs="Arial"/>
                <w:b/>
                <w:bCs/>
                <w:sz w:val="20"/>
                <w:szCs w:val="20"/>
                <w:lang w:val="en-GB"/>
              </w:rPr>
            </w:pPr>
          </w:p>
        </w:tc>
        <w:tc>
          <w:tcPr>
            <w:tcW w:w="522" w:type="pct"/>
            <w:vAlign w:val="bottom"/>
          </w:tcPr>
          <w:p w14:paraId="7995F5DC" w14:textId="77777777" w:rsidR="008226BB" w:rsidRPr="00587444" w:rsidRDefault="008226BB" w:rsidP="008226BB">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0906051E" w14:textId="6A68F451" w:rsidR="008226BB" w:rsidRPr="00E54EC1" w:rsidRDefault="008226BB" w:rsidP="008226BB">
            <w:pPr>
              <w:suppressAutoHyphens w:val="0"/>
              <w:autoSpaceDN/>
              <w:spacing w:line="301" w:lineRule="exact"/>
              <w:jc w:val="right"/>
              <w:outlineLvl w:val="0"/>
              <w:rPr>
                <w:rFonts w:ascii="Arial" w:hAnsi="Arial" w:cs="Arial"/>
                <w:b/>
                <w:bCs/>
                <w:sz w:val="20"/>
              </w:rPr>
            </w:pPr>
            <w:r w:rsidRPr="00E54EC1">
              <w:rPr>
                <w:rFonts w:ascii="Arial" w:hAnsi="Arial" w:cs="Arial"/>
                <w:b/>
                <w:bCs/>
                <w:color w:val="000000" w:themeColor="text1"/>
                <w:sz w:val="20"/>
                <w:lang w:val="hr-HR"/>
              </w:rPr>
              <w:t>83</w:t>
            </w:r>
            <w:r w:rsidR="00E54EC1">
              <w:rPr>
                <w:rFonts w:ascii="Arial" w:hAnsi="Arial" w:cs="Arial"/>
                <w:b/>
                <w:bCs/>
                <w:color w:val="000000" w:themeColor="text1"/>
                <w:sz w:val="20"/>
                <w:lang w:val="hr-HR"/>
              </w:rPr>
              <w:t>,</w:t>
            </w:r>
            <w:r w:rsidRPr="00E54EC1">
              <w:rPr>
                <w:rFonts w:ascii="Arial" w:hAnsi="Arial" w:cs="Arial"/>
                <w:b/>
                <w:bCs/>
                <w:color w:val="000000" w:themeColor="text1"/>
                <w:sz w:val="20"/>
                <w:lang w:val="hr-HR"/>
              </w:rPr>
              <w:t>440</w:t>
            </w:r>
          </w:p>
        </w:tc>
        <w:tc>
          <w:tcPr>
            <w:tcW w:w="895" w:type="pct"/>
            <w:tcBorders>
              <w:top w:val="single" w:sz="2" w:space="0" w:color="auto"/>
              <w:bottom w:val="single" w:sz="12" w:space="0" w:color="auto"/>
            </w:tcBorders>
            <w:vAlign w:val="bottom"/>
          </w:tcPr>
          <w:p w14:paraId="46FEFDAE" w14:textId="7462CF5A" w:rsidR="008226BB" w:rsidRPr="00172D43" w:rsidRDefault="008226BB" w:rsidP="008226BB">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76,360</w:t>
            </w:r>
          </w:p>
        </w:tc>
      </w:tr>
      <w:tr w:rsidR="008226BB" w:rsidRPr="00587444" w14:paraId="05E71D19" w14:textId="77777777" w:rsidTr="007C51B7">
        <w:tc>
          <w:tcPr>
            <w:tcW w:w="2687" w:type="pct"/>
          </w:tcPr>
          <w:p w14:paraId="0144A390"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41437D11"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vAlign w:val="bottom"/>
          </w:tcPr>
          <w:p w14:paraId="5521C008" w14:textId="77777777" w:rsidR="008226BB" w:rsidRPr="00E54EC1" w:rsidRDefault="008226BB" w:rsidP="008226BB">
            <w:pPr>
              <w:suppressAutoHyphens w:val="0"/>
              <w:autoSpaceDN/>
              <w:spacing w:line="301" w:lineRule="exact"/>
              <w:jc w:val="right"/>
              <w:outlineLvl w:val="0"/>
              <w:rPr>
                <w:rFonts w:ascii="Arial" w:hAnsi="Arial" w:cs="Arial"/>
                <w:sz w:val="20"/>
              </w:rPr>
            </w:pPr>
          </w:p>
        </w:tc>
        <w:tc>
          <w:tcPr>
            <w:tcW w:w="895" w:type="pct"/>
            <w:vAlign w:val="bottom"/>
          </w:tcPr>
          <w:p w14:paraId="0AD0C375" w14:textId="77777777" w:rsidR="008226BB" w:rsidRPr="00172D43" w:rsidRDefault="008226BB" w:rsidP="008226BB">
            <w:pPr>
              <w:suppressAutoHyphens w:val="0"/>
              <w:autoSpaceDN/>
              <w:spacing w:line="301" w:lineRule="exact"/>
              <w:jc w:val="right"/>
              <w:outlineLvl w:val="0"/>
              <w:rPr>
                <w:rFonts w:ascii="Arial" w:hAnsi="Arial" w:cs="Arial"/>
                <w:bCs/>
                <w:spacing w:val="-2"/>
                <w:sz w:val="20"/>
                <w:szCs w:val="20"/>
                <w:lang w:val="hr-HR"/>
              </w:rPr>
            </w:pPr>
          </w:p>
        </w:tc>
      </w:tr>
      <w:tr w:rsidR="008226BB" w:rsidRPr="00587444" w14:paraId="55C023BF" w14:textId="77777777" w:rsidTr="00CF0C5D">
        <w:tc>
          <w:tcPr>
            <w:tcW w:w="2687" w:type="pct"/>
            <w:vAlign w:val="bottom"/>
          </w:tcPr>
          <w:p w14:paraId="0E540766"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13" w:name="_Toc4056873"/>
            <w:r w:rsidRPr="00587444">
              <w:rPr>
                <w:rFonts w:ascii="Arial" w:hAnsi="Arial" w:cs="Arial"/>
                <w:bCs/>
                <w:spacing w:val="-2"/>
                <w:sz w:val="20"/>
                <w:szCs w:val="20"/>
                <w:lang w:val="en-GB"/>
              </w:rPr>
              <w:t>Employee expenses</w:t>
            </w:r>
            <w:bookmarkEnd w:id="113"/>
          </w:p>
        </w:tc>
        <w:tc>
          <w:tcPr>
            <w:tcW w:w="522" w:type="pct"/>
            <w:vAlign w:val="bottom"/>
          </w:tcPr>
          <w:p w14:paraId="48AC9A30"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14" w:name="_Toc4056874"/>
            <w:r w:rsidRPr="00587444">
              <w:rPr>
                <w:rFonts w:ascii="Arial" w:hAnsi="Arial" w:cs="Arial"/>
                <w:bCs/>
                <w:spacing w:val="-2"/>
                <w:sz w:val="20"/>
                <w:szCs w:val="20"/>
                <w:lang w:val="en-GB"/>
              </w:rPr>
              <w:t>9 a)</w:t>
            </w:r>
            <w:bookmarkEnd w:id="114"/>
          </w:p>
        </w:tc>
        <w:tc>
          <w:tcPr>
            <w:tcW w:w="896" w:type="pct"/>
            <w:tcBorders>
              <w:top w:val="nil"/>
              <w:left w:val="nil"/>
              <w:right w:val="nil"/>
            </w:tcBorders>
            <w:shd w:val="clear" w:color="auto" w:fill="auto"/>
          </w:tcPr>
          <w:p w14:paraId="20A3FDE1" w14:textId="3E4733BC"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sz w:val="20"/>
              </w:rPr>
              <w:t>(18</w:t>
            </w:r>
            <w:r w:rsidR="00E54EC1">
              <w:rPr>
                <w:rFonts w:ascii="Arial" w:hAnsi="Arial" w:cs="Arial"/>
                <w:sz w:val="20"/>
              </w:rPr>
              <w:t>,</w:t>
            </w:r>
            <w:r w:rsidRPr="00E54EC1">
              <w:rPr>
                <w:rFonts w:ascii="Arial" w:hAnsi="Arial" w:cs="Arial"/>
                <w:sz w:val="20"/>
              </w:rPr>
              <w:t>013)</w:t>
            </w:r>
          </w:p>
        </w:tc>
        <w:tc>
          <w:tcPr>
            <w:tcW w:w="895" w:type="pct"/>
            <w:tcBorders>
              <w:top w:val="nil"/>
              <w:left w:val="nil"/>
              <w:right w:val="nil"/>
            </w:tcBorders>
            <w:shd w:val="clear" w:color="auto" w:fill="auto"/>
          </w:tcPr>
          <w:p w14:paraId="4E4F5D6E" w14:textId="238C9A6D" w:rsidR="008226BB" w:rsidRPr="00172D43" w:rsidRDefault="008226BB" w:rsidP="008226BB">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 xml:space="preserve"> (16,171)</w:t>
            </w:r>
          </w:p>
        </w:tc>
      </w:tr>
      <w:tr w:rsidR="008226BB" w:rsidRPr="00587444" w14:paraId="7D8A44B0" w14:textId="77777777" w:rsidTr="00CF0C5D">
        <w:tc>
          <w:tcPr>
            <w:tcW w:w="2687" w:type="pct"/>
            <w:vAlign w:val="bottom"/>
          </w:tcPr>
          <w:p w14:paraId="4728279C"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15" w:name="_Toc4056877"/>
            <w:r w:rsidRPr="00587444">
              <w:rPr>
                <w:rFonts w:ascii="Arial" w:hAnsi="Arial" w:cs="Arial"/>
                <w:bCs/>
                <w:spacing w:val="-2"/>
                <w:sz w:val="20"/>
                <w:szCs w:val="20"/>
                <w:lang w:val="en-GB"/>
              </w:rPr>
              <w:t>Depreciation and amortisation</w:t>
            </w:r>
            <w:bookmarkEnd w:id="115"/>
          </w:p>
        </w:tc>
        <w:tc>
          <w:tcPr>
            <w:tcW w:w="522" w:type="pct"/>
            <w:vAlign w:val="bottom"/>
          </w:tcPr>
          <w:p w14:paraId="6A84619D"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16" w:name="_Toc4056878"/>
            <w:r w:rsidRPr="00587444">
              <w:rPr>
                <w:rFonts w:ascii="Arial" w:hAnsi="Arial" w:cs="Arial"/>
                <w:bCs/>
                <w:spacing w:val="-2"/>
                <w:sz w:val="20"/>
                <w:szCs w:val="20"/>
                <w:lang w:val="en-GB"/>
              </w:rPr>
              <w:t>9 b)</w:t>
            </w:r>
            <w:bookmarkEnd w:id="116"/>
          </w:p>
        </w:tc>
        <w:tc>
          <w:tcPr>
            <w:tcW w:w="896" w:type="pct"/>
            <w:tcBorders>
              <w:top w:val="nil"/>
              <w:left w:val="nil"/>
              <w:right w:val="nil"/>
            </w:tcBorders>
            <w:shd w:val="clear" w:color="auto" w:fill="auto"/>
          </w:tcPr>
          <w:p w14:paraId="73A1AAFC" w14:textId="1542B42E"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sz w:val="20"/>
              </w:rPr>
              <w:t>(1</w:t>
            </w:r>
            <w:r w:rsidR="00E54EC1">
              <w:rPr>
                <w:rFonts w:ascii="Arial" w:hAnsi="Arial" w:cs="Arial"/>
                <w:sz w:val="20"/>
              </w:rPr>
              <w:t>,</w:t>
            </w:r>
            <w:r w:rsidRPr="00E54EC1">
              <w:rPr>
                <w:rFonts w:ascii="Arial" w:hAnsi="Arial" w:cs="Arial"/>
                <w:sz w:val="20"/>
              </w:rPr>
              <w:t>998)</w:t>
            </w:r>
          </w:p>
        </w:tc>
        <w:tc>
          <w:tcPr>
            <w:tcW w:w="895" w:type="pct"/>
            <w:tcBorders>
              <w:top w:val="nil"/>
              <w:left w:val="nil"/>
              <w:right w:val="nil"/>
            </w:tcBorders>
            <w:shd w:val="clear" w:color="auto" w:fill="auto"/>
          </w:tcPr>
          <w:p w14:paraId="1C29756B" w14:textId="62114DAD" w:rsidR="008226BB" w:rsidRPr="00172D43" w:rsidRDefault="008226BB" w:rsidP="008226BB">
            <w:pPr>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 xml:space="preserve"> (1,409)</w:t>
            </w:r>
          </w:p>
        </w:tc>
      </w:tr>
      <w:tr w:rsidR="008226BB" w:rsidRPr="00587444" w14:paraId="1E07B93C" w14:textId="77777777" w:rsidTr="00CF0C5D">
        <w:tc>
          <w:tcPr>
            <w:tcW w:w="2687" w:type="pct"/>
            <w:vAlign w:val="bottom"/>
          </w:tcPr>
          <w:p w14:paraId="3C7A0455"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17" w:name="_Toc4056881"/>
            <w:r w:rsidRPr="00587444">
              <w:rPr>
                <w:rFonts w:ascii="Arial" w:hAnsi="Arial" w:cs="Arial"/>
                <w:bCs/>
                <w:spacing w:val="-2"/>
                <w:sz w:val="20"/>
                <w:szCs w:val="20"/>
                <w:lang w:val="en-GB"/>
              </w:rPr>
              <w:t>Other expenses</w:t>
            </w:r>
            <w:bookmarkEnd w:id="117"/>
          </w:p>
        </w:tc>
        <w:tc>
          <w:tcPr>
            <w:tcW w:w="522" w:type="pct"/>
            <w:vAlign w:val="bottom"/>
          </w:tcPr>
          <w:p w14:paraId="3004F60A"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18" w:name="_Toc4056882"/>
            <w:r w:rsidRPr="00587444">
              <w:rPr>
                <w:rFonts w:ascii="Arial" w:hAnsi="Arial" w:cs="Arial"/>
                <w:bCs/>
                <w:spacing w:val="-2"/>
                <w:sz w:val="20"/>
                <w:szCs w:val="20"/>
                <w:lang w:val="en-GB"/>
              </w:rPr>
              <w:t>9 c)</w:t>
            </w:r>
            <w:bookmarkEnd w:id="118"/>
          </w:p>
        </w:tc>
        <w:tc>
          <w:tcPr>
            <w:tcW w:w="896" w:type="pct"/>
            <w:tcBorders>
              <w:top w:val="nil"/>
              <w:left w:val="nil"/>
              <w:right w:val="nil"/>
            </w:tcBorders>
            <w:shd w:val="clear" w:color="auto" w:fill="auto"/>
          </w:tcPr>
          <w:p w14:paraId="495FAA36" w14:textId="1827B68A"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sz w:val="20"/>
              </w:rPr>
              <w:t>(10</w:t>
            </w:r>
            <w:r w:rsidR="00E54EC1">
              <w:rPr>
                <w:rFonts w:ascii="Arial" w:hAnsi="Arial" w:cs="Arial"/>
                <w:sz w:val="20"/>
              </w:rPr>
              <w:t>,</w:t>
            </w:r>
            <w:r w:rsidRPr="00E54EC1">
              <w:rPr>
                <w:rFonts w:ascii="Arial" w:hAnsi="Arial" w:cs="Arial"/>
                <w:sz w:val="20"/>
              </w:rPr>
              <w:t>939)</w:t>
            </w:r>
          </w:p>
        </w:tc>
        <w:tc>
          <w:tcPr>
            <w:tcW w:w="895" w:type="pct"/>
            <w:tcBorders>
              <w:top w:val="nil"/>
              <w:left w:val="nil"/>
              <w:right w:val="nil"/>
            </w:tcBorders>
            <w:shd w:val="clear" w:color="auto" w:fill="auto"/>
          </w:tcPr>
          <w:p w14:paraId="7611A584" w14:textId="72AACD9F" w:rsidR="008226BB" w:rsidRPr="00172D43" w:rsidRDefault="008226BB" w:rsidP="008226BB">
            <w:pPr>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 xml:space="preserve"> (11,420)</w:t>
            </w:r>
          </w:p>
        </w:tc>
      </w:tr>
      <w:tr w:rsidR="008226BB" w:rsidRPr="00587444" w14:paraId="2483A0F9" w14:textId="77777777" w:rsidTr="007C51B7">
        <w:tc>
          <w:tcPr>
            <w:tcW w:w="2687" w:type="pct"/>
            <w:vAlign w:val="bottom"/>
          </w:tcPr>
          <w:p w14:paraId="7483C811" w14:textId="14AF8459"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r w:rsidRPr="00F522A6">
              <w:rPr>
                <w:rFonts w:ascii="Arial" w:hAnsi="Arial" w:cs="Arial"/>
                <w:bCs/>
                <w:spacing w:val="-2"/>
                <w:sz w:val="20"/>
                <w:szCs w:val="20"/>
                <w:lang w:val="en-GB"/>
              </w:rPr>
              <w:t>Subsidy costs at the expense of HBOR's operations</w:t>
            </w:r>
          </w:p>
        </w:tc>
        <w:tc>
          <w:tcPr>
            <w:tcW w:w="522" w:type="pct"/>
            <w:vAlign w:val="bottom"/>
          </w:tcPr>
          <w:p w14:paraId="7E9F21CB"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tcBorders>
              <w:top w:val="nil"/>
              <w:left w:val="nil"/>
              <w:right w:val="nil"/>
            </w:tcBorders>
            <w:shd w:val="clear" w:color="auto" w:fill="auto"/>
            <w:vAlign w:val="bottom"/>
          </w:tcPr>
          <w:p w14:paraId="39E05F0F" w14:textId="00892F11"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(3</w:t>
            </w:r>
            <w:r w:rsidR="00E54EC1">
              <w:rPr>
                <w:rFonts w:ascii="Arial" w:hAnsi="Arial" w:cs="Arial"/>
                <w:color w:val="000000" w:themeColor="text1"/>
                <w:sz w:val="20"/>
                <w:lang w:val="hr-HR"/>
              </w:rPr>
              <w:t>,</w:t>
            </w:r>
            <w:r w:rsidRPr="00E54EC1">
              <w:rPr>
                <w:rFonts w:ascii="Arial" w:hAnsi="Arial" w:cs="Arial"/>
                <w:color w:val="000000" w:themeColor="text1"/>
                <w:sz w:val="20"/>
                <w:lang w:val="hr-HR"/>
              </w:rPr>
              <w:t>701)</w:t>
            </w:r>
          </w:p>
        </w:tc>
        <w:tc>
          <w:tcPr>
            <w:tcW w:w="895" w:type="pct"/>
            <w:tcBorders>
              <w:top w:val="nil"/>
              <w:left w:val="nil"/>
              <w:right w:val="nil"/>
            </w:tcBorders>
            <w:shd w:val="clear" w:color="auto" w:fill="auto"/>
            <w:vAlign w:val="bottom"/>
          </w:tcPr>
          <w:p w14:paraId="6FAB9518" w14:textId="046C6511" w:rsidR="008226BB" w:rsidRPr="00172D43" w:rsidRDefault="008226BB" w:rsidP="008226BB">
            <w:pPr>
              <w:suppressAutoHyphens w:val="0"/>
              <w:autoSpaceDN/>
              <w:spacing w:line="301" w:lineRule="exact"/>
              <w:jc w:val="right"/>
              <w:outlineLvl w:val="0"/>
              <w:rPr>
                <w:rFonts w:ascii="Arial" w:hAnsi="Arial" w:cs="Arial"/>
                <w:sz w:val="20"/>
              </w:rPr>
            </w:pPr>
            <w:r w:rsidRPr="00AB311B">
              <w:rPr>
                <w:rFonts w:ascii="Arial" w:hAnsi="Arial" w:cs="Arial"/>
                <w:sz w:val="20"/>
              </w:rPr>
              <w:t>(1,475)</w:t>
            </w:r>
          </w:p>
        </w:tc>
      </w:tr>
      <w:tr w:rsidR="008226BB" w:rsidRPr="00587444" w14:paraId="2014E1E4" w14:textId="77777777" w:rsidTr="007C51B7">
        <w:trPr>
          <w:trHeight w:val="306"/>
        </w:trPr>
        <w:tc>
          <w:tcPr>
            <w:tcW w:w="2687" w:type="pct"/>
          </w:tcPr>
          <w:p w14:paraId="2959E513" w14:textId="77777777" w:rsidR="008226BB" w:rsidRPr="00587444" w:rsidRDefault="008226BB" w:rsidP="008226BB">
            <w:pPr>
              <w:tabs>
                <w:tab w:val="right" w:pos="1202"/>
              </w:tabs>
              <w:suppressAutoHyphens w:val="0"/>
              <w:autoSpaceDN/>
              <w:spacing w:line="301" w:lineRule="exact"/>
              <w:outlineLvl w:val="0"/>
              <w:rPr>
                <w:rFonts w:ascii="Arial" w:hAnsi="Arial" w:cs="Arial"/>
                <w:bCs/>
                <w:spacing w:val="-2"/>
                <w:sz w:val="20"/>
                <w:szCs w:val="20"/>
                <w:lang w:val="en-GB"/>
              </w:rPr>
            </w:pPr>
            <w:bookmarkStart w:id="119" w:name="_Toc4056885"/>
            <w:r w:rsidRPr="00587444">
              <w:rPr>
                <w:rFonts w:ascii="Arial" w:hAnsi="Arial" w:cs="Arial"/>
                <w:bCs/>
                <w:spacing w:val="-2"/>
                <w:sz w:val="20"/>
                <w:szCs w:val="20"/>
                <w:lang w:val="en-GB"/>
              </w:rPr>
              <w:t>Impairment loss and provisions</w:t>
            </w:r>
            <w:bookmarkEnd w:id="119"/>
          </w:p>
        </w:tc>
        <w:tc>
          <w:tcPr>
            <w:tcW w:w="522" w:type="pct"/>
            <w:vAlign w:val="bottom"/>
          </w:tcPr>
          <w:p w14:paraId="78B5DF2B" w14:textId="77777777" w:rsidR="008226BB" w:rsidRPr="00587444" w:rsidRDefault="008226BB" w:rsidP="008226BB">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10</w:t>
            </w:r>
          </w:p>
        </w:tc>
        <w:tc>
          <w:tcPr>
            <w:tcW w:w="896" w:type="pct"/>
            <w:tcBorders>
              <w:top w:val="nil"/>
              <w:left w:val="nil"/>
              <w:right w:val="nil"/>
            </w:tcBorders>
            <w:shd w:val="clear" w:color="auto" w:fill="auto"/>
            <w:vAlign w:val="bottom"/>
          </w:tcPr>
          <w:p w14:paraId="743F6995" w14:textId="788C55AA" w:rsidR="008226BB" w:rsidRPr="00E54EC1" w:rsidRDefault="008226BB" w:rsidP="008226BB">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(8</w:t>
            </w:r>
            <w:r w:rsidR="00E54EC1">
              <w:rPr>
                <w:rFonts w:ascii="Arial" w:hAnsi="Arial" w:cs="Arial"/>
                <w:color w:val="000000" w:themeColor="text1"/>
                <w:sz w:val="20"/>
                <w:lang w:val="hr-HR"/>
              </w:rPr>
              <w:t>,</w:t>
            </w:r>
            <w:r w:rsidRPr="00E54EC1">
              <w:rPr>
                <w:rFonts w:ascii="Arial" w:hAnsi="Arial" w:cs="Arial"/>
                <w:color w:val="000000" w:themeColor="text1"/>
                <w:sz w:val="20"/>
                <w:lang w:val="hr-HR"/>
              </w:rPr>
              <w:t>543)</w:t>
            </w:r>
          </w:p>
        </w:tc>
        <w:tc>
          <w:tcPr>
            <w:tcW w:w="895" w:type="pct"/>
            <w:tcBorders>
              <w:top w:val="nil"/>
              <w:left w:val="nil"/>
              <w:right w:val="nil"/>
            </w:tcBorders>
            <w:shd w:val="clear" w:color="auto" w:fill="auto"/>
            <w:vAlign w:val="bottom"/>
          </w:tcPr>
          <w:p w14:paraId="3FC267CC" w14:textId="0CE431C9" w:rsidR="008226BB" w:rsidRPr="00172D43" w:rsidRDefault="008226BB" w:rsidP="008226BB">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(15,915)</w:t>
            </w:r>
          </w:p>
        </w:tc>
      </w:tr>
      <w:tr w:rsidR="008226BB" w:rsidRPr="00587444" w14:paraId="7503500C" w14:textId="77777777" w:rsidTr="007C51B7">
        <w:tc>
          <w:tcPr>
            <w:tcW w:w="2687" w:type="pct"/>
          </w:tcPr>
          <w:p w14:paraId="5C2AA711" w14:textId="77777777" w:rsidR="008226BB" w:rsidRPr="00587444" w:rsidRDefault="008226BB" w:rsidP="008226BB">
            <w:pPr>
              <w:tabs>
                <w:tab w:val="right" w:pos="1202"/>
              </w:tabs>
              <w:suppressAutoHyphens w:val="0"/>
              <w:autoSpaceDN/>
              <w:spacing w:line="340" w:lineRule="exact"/>
              <w:outlineLvl w:val="0"/>
              <w:rPr>
                <w:rFonts w:ascii="Arial" w:hAnsi="Arial" w:cs="Arial"/>
                <w:b/>
                <w:bCs/>
                <w:sz w:val="20"/>
                <w:szCs w:val="20"/>
                <w:lang w:val="en-GB"/>
              </w:rPr>
            </w:pPr>
            <w:bookmarkStart w:id="120" w:name="_Toc4056889"/>
            <w:r w:rsidRPr="00587444">
              <w:rPr>
                <w:rFonts w:ascii="Arial" w:hAnsi="Arial" w:cs="Arial"/>
                <w:b/>
                <w:bCs/>
                <w:sz w:val="20"/>
                <w:szCs w:val="20"/>
                <w:lang w:val="en-GB"/>
              </w:rPr>
              <w:t>Profit before income tax</w:t>
            </w:r>
            <w:bookmarkEnd w:id="120"/>
          </w:p>
        </w:tc>
        <w:tc>
          <w:tcPr>
            <w:tcW w:w="522" w:type="pct"/>
            <w:vAlign w:val="bottom"/>
          </w:tcPr>
          <w:p w14:paraId="6B581CB4" w14:textId="77777777" w:rsidR="008226BB" w:rsidRPr="00587444" w:rsidRDefault="008226BB" w:rsidP="008226BB">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2E5203F4" w14:textId="58B140FE" w:rsidR="008226BB" w:rsidRPr="00E54EC1" w:rsidRDefault="008226BB" w:rsidP="008226BB">
            <w:pPr>
              <w:suppressAutoHyphens w:val="0"/>
              <w:autoSpaceDN/>
              <w:spacing w:line="301" w:lineRule="exact"/>
              <w:jc w:val="right"/>
              <w:outlineLvl w:val="0"/>
              <w:rPr>
                <w:rFonts w:ascii="Arial" w:hAnsi="Arial" w:cs="Arial"/>
                <w:b/>
                <w:bCs/>
                <w:sz w:val="20"/>
              </w:rPr>
            </w:pPr>
            <w:r w:rsidRPr="00E54EC1">
              <w:rPr>
                <w:rFonts w:ascii="Arial" w:hAnsi="Arial" w:cs="Arial"/>
                <w:b/>
                <w:bCs/>
                <w:color w:val="000000" w:themeColor="text1"/>
                <w:sz w:val="20"/>
                <w:lang w:val="hr-HR"/>
              </w:rPr>
              <w:t>40</w:t>
            </w:r>
            <w:r w:rsidR="00E54EC1">
              <w:rPr>
                <w:rFonts w:ascii="Arial" w:hAnsi="Arial" w:cs="Arial"/>
                <w:b/>
                <w:bCs/>
                <w:color w:val="000000" w:themeColor="text1"/>
                <w:sz w:val="20"/>
                <w:lang w:val="hr-HR"/>
              </w:rPr>
              <w:t>,</w:t>
            </w:r>
            <w:r w:rsidRPr="00E54EC1">
              <w:rPr>
                <w:rFonts w:ascii="Arial" w:hAnsi="Arial" w:cs="Arial"/>
                <w:b/>
                <w:bCs/>
                <w:color w:val="000000" w:themeColor="text1"/>
                <w:sz w:val="20"/>
                <w:lang w:val="hr-HR"/>
              </w:rPr>
              <w:t>246</w:t>
            </w:r>
          </w:p>
        </w:tc>
        <w:tc>
          <w:tcPr>
            <w:tcW w:w="895" w:type="pct"/>
            <w:tcBorders>
              <w:top w:val="single" w:sz="2" w:space="0" w:color="auto"/>
              <w:bottom w:val="single" w:sz="12" w:space="0" w:color="auto"/>
            </w:tcBorders>
            <w:vAlign w:val="bottom"/>
          </w:tcPr>
          <w:p w14:paraId="1B6E641C" w14:textId="7A37880F" w:rsidR="008226BB" w:rsidRPr="00172D43" w:rsidRDefault="008226BB" w:rsidP="008226BB">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29,970</w:t>
            </w:r>
          </w:p>
        </w:tc>
      </w:tr>
      <w:tr w:rsidR="009675D6" w:rsidRPr="00587444" w14:paraId="773EB0E9" w14:textId="77777777" w:rsidTr="00172D43">
        <w:trPr>
          <w:trHeight w:val="371"/>
        </w:trPr>
        <w:tc>
          <w:tcPr>
            <w:tcW w:w="2687" w:type="pct"/>
            <w:vAlign w:val="center"/>
          </w:tcPr>
          <w:p w14:paraId="1B22E050" w14:textId="77777777" w:rsidR="009675D6" w:rsidRPr="00587444" w:rsidRDefault="009675D6" w:rsidP="009675D6">
            <w:pPr>
              <w:tabs>
                <w:tab w:val="right" w:pos="1202"/>
              </w:tabs>
              <w:suppressAutoHyphens w:val="0"/>
              <w:autoSpaceDN/>
              <w:spacing w:line="340" w:lineRule="exact"/>
              <w:outlineLvl w:val="0"/>
              <w:rPr>
                <w:rFonts w:ascii="Arial" w:hAnsi="Arial" w:cs="Arial"/>
                <w:sz w:val="20"/>
                <w:szCs w:val="20"/>
                <w:lang w:val="en-GB"/>
              </w:rPr>
            </w:pPr>
            <w:bookmarkStart w:id="121" w:name="_Toc4056892"/>
            <w:r w:rsidRPr="00587444">
              <w:rPr>
                <w:rFonts w:ascii="Arial" w:hAnsi="Arial" w:cs="Arial"/>
                <w:sz w:val="20"/>
                <w:szCs w:val="20"/>
                <w:lang w:val="en-GB"/>
              </w:rPr>
              <w:t>Income tax</w:t>
            </w:r>
            <w:bookmarkEnd w:id="121"/>
          </w:p>
        </w:tc>
        <w:tc>
          <w:tcPr>
            <w:tcW w:w="522" w:type="pct"/>
            <w:vAlign w:val="center"/>
          </w:tcPr>
          <w:p w14:paraId="24040B98" w14:textId="77777777" w:rsidR="009675D6" w:rsidRPr="00587444" w:rsidRDefault="009675D6" w:rsidP="009675D6">
            <w:pPr>
              <w:tabs>
                <w:tab w:val="right" w:pos="1202"/>
              </w:tabs>
              <w:suppressAutoHyphens w:val="0"/>
              <w:autoSpaceDN/>
              <w:spacing w:line="340" w:lineRule="exact"/>
              <w:jc w:val="center"/>
              <w:outlineLvl w:val="0"/>
              <w:rPr>
                <w:rFonts w:ascii="Arial" w:hAnsi="Arial" w:cs="Arial"/>
                <w:sz w:val="20"/>
                <w:szCs w:val="20"/>
                <w:lang w:val="en-GB"/>
              </w:rPr>
            </w:pPr>
            <w:r w:rsidRPr="00587444">
              <w:rPr>
                <w:rFonts w:ascii="Arial" w:hAnsi="Arial" w:cs="Arial"/>
                <w:sz w:val="20"/>
                <w:szCs w:val="20"/>
                <w:lang w:val="en-GB"/>
              </w:rPr>
              <w:t>11</w:t>
            </w:r>
          </w:p>
        </w:tc>
        <w:tc>
          <w:tcPr>
            <w:tcW w:w="896" w:type="pct"/>
            <w:vAlign w:val="bottom"/>
          </w:tcPr>
          <w:p w14:paraId="4A3D9857" w14:textId="2CE83600" w:rsidR="009675D6" w:rsidRPr="00E54EC1" w:rsidRDefault="009675D6" w:rsidP="009675D6">
            <w:pPr>
              <w:suppressAutoHyphens w:val="0"/>
              <w:autoSpaceDN/>
              <w:spacing w:line="301" w:lineRule="exact"/>
              <w:jc w:val="right"/>
              <w:outlineLvl w:val="0"/>
              <w:rPr>
                <w:rFonts w:ascii="Arial" w:hAnsi="Arial" w:cs="Arial"/>
                <w:sz w:val="20"/>
              </w:rPr>
            </w:pPr>
            <w:r w:rsidRPr="00E54EC1">
              <w:rPr>
                <w:rFonts w:ascii="Arial" w:hAnsi="Arial" w:cs="Arial"/>
                <w:color w:val="000000" w:themeColor="text1"/>
                <w:sz w:val="20"/>
                <w:lang w:val="hr-HR"/>
              </w:rPr>
              <w:t>(64)</w:t>
            </w:r>
          </w:p>
        </w:tc>
        <w:tc>
          <w:tcPr>
            <w:tcW w:w="895" w:type="pct"/>
            <w:vAlign w:val="bottom"/>
          </w:tcPr>
          <w:p w14:paraId="380A1E71" w14:textId="1C374F98" w:rsidR="009675D6" w:rsidRPr="00172D43" w:rsidRDefault="009675D6" w:rsidP="009675D6">
            <w:pPr>
              <w:tabs>
                <w:tab w:val="right" w:pos="1202"/>
              </w:tabs>
              <w:suppressAutoHyphens w:val="0"/>
              <w:autoSpaceDN/>
              <w:spacing w:line="340" w:lineRule="exact"/>
              <w:jc w:val="right"/>
              <w:outlineLvl w:val="0"/>
              <w:rPr>
                <w:rFonts w:ascii="Arial" w:hAnsi="Arial" w:cs="Arial"/>
                <w:sz w:val="20"/>
                <w:szCs w:val="20"/>
                <w:lang w:val="hr-HR"/>
              </w:rPr>
            </w:pPr>
            <w:r w:rsidRPr="00AB311B">
              <w:rPr>
                <w:rFonts w:ascii="Arial" w:hAnsi="Arial" w:cs="Arial"/>
                <w:sz w:val="20"/>
              </w:rPr>
              <w:t>(23)</w:t>
            </w:r>
          </w:p>
        </w:tc>
      </w:tr>
      <w:tr w:rsidR="009675D6" w:rsidRPr="00587444" w14:paraId="33E0ACC3" w14:textId="77777777" w:rsidTr="00172D43">
        <w:tc>
          <w:tcPr>
            <w:tcW w:w="2687" w:type="pct"/>
          </w:tcPr>
          <w:p w14:paraId="3B15CF02" w14:textId="77777777" w:rsidR="009675D6" w:rsidRPr="00587444" w:rsidRDefault="009675D6" w:rsidP="009675D6">
            <w:pPr>
              <w:tabs>
                <w:tab w:val="right" w:pos="1202"/>
              </w:tabs>
              <w:suppressAutoHyphens w:val="0"/>
              <w:autoSpaceDN/>
              <w:spacing w:line="340" w:lineRule="exact"/>
              <w:outlineLvl w:val="0"/>
              <w:rPr>
                <w:rFonts w:ascii="Arial" w:hAnsi="Arial" w:cs="Arial"/>
                <w:b/>
                <w:bCs/>
                <w:sz w:val="20"/>
                <w:szCs w:val="20"/>
                <w:lang w:val="en-GB"/>
              </w:rPr>
            </w:pPr>
            <w:bookmarkStart w:id="122" w:name="_Toc4056896"/>
            <w:r w:rsidRPr="00587444">
              <w:rPr>
                <w:rFonts w:ascii="Arial" w:hAnsi="Arial" w:cs="Arial"/>
                <w:b/>
                <w:bCs/>
                <w:sz w:val="20"/>
                <w:szCs w:val="20"/>
                <w:lang w:val="en-GB"/>
              </w:rPr>
              <w:t>Profit for the year</w:t>
            </w:r>
            <w:bookmarkEnd w:id="122"/>
          </w:p>
        </w:tc>
        <w:tc>
          <w:tcPr>
            <w:tcW w:w="522" w:type="pct"/>
            <w:vAlign w:val="bottom"/>
          </w:tcPr>
          <w:p w14:paraId="4EB35D03" w14:textId="77777777" w:rsidR="009675D6" w:rsidRPr="00587444" w:rsidRDefault="009675D6" w:rsidP="009675D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52041B66" w14:textId="4D217067" w:rsidR="009675D6" w:rsidRPr="00E54EC1" w:rsidRDefault="009675D6" w:rsidP="009675D6">
            <w:pPr>
              <w:suppressAutoHyphens w:val="0"/>
              <w:autoSpaceDN/>
              <w:spacing w:line="301" w:lineRule="exact"/>
              <w:jc w:val="right"/>
              <w:outlineLvl w:val="0"/>
              <w:rPr>
                <w:rFonts w:ascii="Arial" w:hAnsi="Arial" w:cs="Arial"/>
                <w:b/>
                <w:bCs/>
                <w:sz w:val="20"/>
              </w:rPr>
            </w:pPr>
            <w:r w:rsidRPr="00E54EC1">
              <w:rPr>
                <w:rFonts w:ascii="Arial" w:hAnsi="Arial" w:cs="Arial"/>
                <w:b/>
                <w:color w:val="000000" w:themeColor="text1"/>
                <w:sz w:val="20"/>
                <w:lang w:val="hr-HR"/>
              </w:rPr>
              <w:t>40</w:t>
            </w:r>
            <w:r w:rsidR="00E54EC1">
              <w:rPr>
                <w:rFonts w:ascii="Arial" w:hAnsi="Arial" w:cs="Arial"/>
                <w:b/>
                <w:color w:val="000000" w:themeColor="text1"/>
                <w:sz w:val="20"/>
                <w:lang w:val="hr-HR"/>
              </w:rPr>
              <w:t>,</w:t>
            </w:r>
            <w:r w:rsidRPr="00E54EC1">
              <w:rPr>
                <w:rFonts w:ascii="Arial" w:hAnsi="Arial" w:cs="Arial"/>
                <w:b/>
                <w:color w:val="000000" w:themeColor="text1"/>
                <w:sz w:val="20"/>
                <w:lang w:val="hr-HR"/>
              </w:rPr>
              <w:t>182</w:t>
            </w:r>
          </w:p>
        </w:tc>
        <w:tc>
          <w:tcPr>
            <w:tcW w:w="895" w:type="pct"/>
            <w:tcBorders>
              <w:top w:val="single" w:sz="2" w:space="0" w:color="auto"/>
              <w:bottom w:val="single" w:sz="12" w:space="0" w:color="auto"/>
            </w:tcBorders>
            <w:vAlign w:val="bottom"/>
          </w:tcPr>
          <w:p w14:paraId="029BF3B2" w14:textId="28CCF880" w:rsidR="009675D6" w:rsidRPr="00172D43" w:rsidRDefault="009675D6" w:rsidP="009675D6">
            <w:pPr>
              <w:suppressAutoHyphens w:val="0"/>
              <w:autoSpaceDN/>
              <w:spacing w:line="340" w:lineRule="exact"/>
              <w:jc w:val="right"/>
              <w:outlineLvl w:val="0"/>
              <w:rPr>
                <w:rFonts w:ascii="Arial" w:hAnsi="Arial" w:cs="Arial"/>
                <w:b/>
                <w:color w:val="000000"/>
                <w:sz w:val="20"/>
                <w:szCs w:val="20"/>
                <w:lang w:val="hr-HR"/>
              </w:rPr>
            </w:pPr>
            <w:r w:rsidRPr="00AB311B">
              <w:rPr>
                <w:rFonts w:ascii="Arial" w:hAnsi="Arial" w:cs="Arial"/>
                <w:b/>
                <w:bCs/>
                <w:sz w:val="20"/>
              </w:rPr>
              <w:t>29,947</w:t>
            </w:r>
          </w:p>
        </w:tc>
      </w:tr>
      <w:tr w:rsidR="00CE1746" w:rsidRPr="00587444" w14:paraId="4806E991" w14:textId="77777777" w:rsidTr="00172D43">
        <w:trPr>
          <w:trHeight w:val="70"/>
        </w:trPr>
        <w:tc>
          <w:tcPr>
            <w:tcW w:w="2687" w:type="pct"/>
          </w:tcPr>
          <w:p w14:paraId="4D50780D" w14:textId="77777777" w:rsidR="00CE1746" w:rsidRPr="00587444" w:rsidRDefault="00CE1746" w:rsidP="00CE1746">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231A78F2" w14:textId="77777777" w:rsidR="00CE1746" w:rsidRPr="00587444" w:rsidRDefault="00CE1746" w:rsidP="00CE174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top w:val="single" w:sz="12" w:space="0" w:color="auto"/>
            </w:tcBorders>
            <w:vAlign w:val="bottom"/>
          </w:tcPr>
          <w:p w14:paraId="499E96CF" w14:textId="77777777" w:rsidR="00CE1746" w:rsidRPr="00E54EC1" w:rsidRDefault="00CE1746" w:rsidP="00CE1746">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640C5432" w14:textId="77777777" w:rsidR="00CE1746" w:rsidRPr="00172D43" w:rsidRDefault="00CE1746" w:rsidP="00CE1746">
            <w:pPr>
              <w:keepNext/>
              <w:keepLines/>
              <w:suppressAutoHyphens w:val="0"/>
              <w:autoSpaceDN/>
              <w:spacing w:line="240" w:lineRule="exact"/>
              <w:jc w:val="right"/>
              <w:rPr>
                <w:rFonts w:ascii="Arial" w:hAnsi="Arial" w:cs="Arial"/>
                <w:b/>
                <w:position w:val="4"/>
                <w:sz w:val="20"/>
                <w:szCs w:val="20"/>
                <w:u w:val="thick"/>
                <w:lang w:val="hr-HR"/>
              </w:rPr>
            </w:pPr>
          </w:p>
        </w:tc>
      </w:tr>
      <w:tr w:rsidR="00CE1746" w:rsidRPr="00587444" w14:paraId="0F41AC00" w14:textId="77777777" w:rsidTr="00172D43">
        <w:trPr>
          <w:trHeight w:val="70"/>
        </w:trPr>
        <w:tc>
          <w:tcPr>
            <w:tcW w:w="2687" w:type="pct"/>
          </w:tcPr>
          <w:p w14:paraId="4C3B2CA0" w14:textId="77777777" w:rsidR="00CE1746" w:rsidRPr="00587444" w:rsidRDefault="00CE1746" w:rsidP="00CE1746">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152BE4DF" w14:textId="77777777" w:rsidR="00CE1746" w:rsidRPr="00587444" w:rsidRDefault="00CE1746" w:rsidP="00CE174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FF80452" w14:textId="77777777" w:rsidR="00CE1746" w:rsidRPr="00E54EC1" w:rsidRDefault="00CE1746" w:rsidP="00CE1746">
            <w:pPr>
              <w:suppressAutoHyphens w:val="0"/>
              <w:autoSpaceDN/>
              <w:spacing w:line="301" w:lineRule="exact"/>
              <w:jc w:val="right"/>
              <w:outlineLvl w:val="0"/>
              <w:rPr>
                <w:rFonts w:ascii="Arial" w:hAnsi="Arial" w:cs="Arial"/>
                <w:sz w:val="20"/>
              </w:rPr>
            </w:pPr>
          </w:p>
        </w:tc>
        <w:tc>
          <w:tcPr>
            <w:tcW w:w="895" w:type="pct"/>
            <w:vAlign w:val="bottom"/>
          </w:tcPr>
          <w:p w14:paraId="78CA984D" w14:textId="77777777" w:rsidR="00CE1746" w:rsidRPr="00172D43" w:rsidRDefault="00CE1746" w:rsidP="00CE1746">
            <w:pPr>
              <w:keepNext/>
              <w:keepLines/>
              <w:suppressAutoHyphens w:val="0"/>
              <w:autoSpaceDN/>
              <w:spacing w:line="240" w:lineRule="exact"/>
              <w:jc w:val="right"/>
              <w:rPr>
                <w:rFonts w:ascii="Arial" w:hAnsi="Arial" w:cs="Arial"/>
                <w:b/>
                <w:position w:val="4"/>
                <w:sz w:val="20"/>
                <w:szCs w:val="20"/>
                <w:u w:val="thick"/>
                <w:lang w:val="hr-HR"/>
              </w:rPr>
            </w:pPr>
          </w:p>
        </w:tc>
      </w:tr>
      <w:tr w:rsidR="00CE1746" w:rsidRPr="00587444" w14:paraId="7FCF3FB9" w14:textId="77777777" w:rsidTr="00172D43">
        <w:trPr>
          <w:trHeight w:val="70"/>
        </w:trPr>
        <w:tc>
          <w:tcPr>
            <w:tcW w:w="2687" w:type="pct"/>
          </w:tcPr>
          <w:p w14:paraId="6570305F" w14:textId="77777777" w:rsidR="00CE1746" w:rsidRPr="00587444" w:rsidRDefault="00CE1746" w:rsidP="00CE1746">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Attributable to:</w:t>
            </w:r>
          </w:p>
        </w:tc>
        <w:tc>
          <w:tcPr>
            <w:tcW w:w="522" w:type="pct"/>
            <w:vAlign w:val="bottom"/>
          </w:tcPr>
          <w:p w14:paraId="1BFCAB71" w14:textId="77777777" w:rsidR="00CE1746" w:rsidRPr="00587444" w:rsidRDefault="00CE1746" w:rsidP="00CE174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749DC5A" w14:textId="77777777" w:rsidR="00CE1746" w:rsidRPr="00E54EC1" w:rsidRDefault="00CE1746" w:rsidP="00CE1746">
            <w:pPr>
              <w:suppressAutoHyphens w:val="0"/>
              <w:autoSpaceDN/>
              <w:spacing w:line="301" w:lineRule="exact"/>
              <w:jc w:val="right"/>
              <w:outlineLvl w:val="0"/>
              <w:rPr>
                <w:rFonts w:ascii="Arial" w:hAnsi="Arial" w:cs="Arial"/>
                <w:sz w:val="20"/>
              </w:rPr>
            </w:pPr>
          </w:p>
        </w:tc>
        <w:tc>
          <w:tcPr>
            <w:tcW w:w="895" w:type="pct"/>
            <w:vAlign w:val="bottom"/>
          </w:tcPr>
          <w:p w14:paraId="77973B6A" w14:textId="77777777" w:rsidR="00CE1746" w:rsidRPr="00172D43" w:rsidRDefault="00CE1746" w:rsidP="00CE1746">
            <w:pPr>
              <w:keepNext/>
              <w:keepLines/>
              <w:suppressAutoHyphens w:val="0"/>
              <w:autoSpaceDN/>
              <w:spacing w:line="301" w:lineRule="exact"/>
              <w:jc w:val="right"/>
              <w:rPr>
                <w:rFonts w:ascii="Arial" w:hAnsi="Arial" w:cs="Arial"/>
                <w:b/>
                <w:position w:val="4"/>
                <w:sz w:val="20"/>
                <w:szCs w:val="20"/>
                <w:u w:val="thick"/>
                <w:lang w:val="hr-HR"/>
              </w:rPr>
            </w:pPr>
          </w:p>
        </w:tc>
      </w:tr>
      <w:tr w:rsidR="00E54EC1" w:rsidRPr="00587444" w14:paraId="5A0EB086" w14:textId="77777777" w:rsidTr="00172D43">
        <w:trPr>
          <w:trHeight w:val="325"/>
        </w:trPr>
        <w:tc>
          <w:tcPr>
            <w:tcW w:w="2687" w:type="pct"/>
            <w:vAlign w:val="bottom"/>
          </w:tcPr>
          <w:p w14:paraId="4CCCA3E7" w14:textId="77777777" w:rsidR="00E54EC1" w:rsidRPr="00587444" w:rsidRDefault="00E54EC1" w:rsidP="00E54EC1">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Owner of the Bank</w:t>
            </w:r>
          </w:p>
        </w:tc>
        <w:tc>
          <w:tcPr>
            <w:tcW w:w="522" w:type="pct"/>
            <w:vAlign w:val="bottom"/>
          </w:tcPr>
          <w:p w14:paraId="61B8ACF5" w14:textId="77777777" w:rsidR="00E54EC1" w:rsidRPr="00587444" w:rsidRDefault="00E54EC1" w:rsidP="00E54EC1">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bottom w:val="single" w:sz="12" w:space="0" w:color="auto"/>
            </w:tcBorders>
            <w:vAlign w:val="bottom"/>
          </w:tcPr>
          <w:p w14:paraId="04D01D42" w14:textId="758611C2" w:rsidR="00E54EC1" w:rsidRPr="00E54EC1" w:rsidRDefault="00E54EC1" w:rsidP="00E54EC1">
            <w:pPr>
              <w:suppressAutoHyphens w:val="0"/>
              <w:autoSpaceDN/>
              <w:spacing w:line="301" w:lineRule="exact"/>
              <w:jc w:val="right"/>
              <w:outlineLvl w:val="0"/>
              <w:rPr>
                <w:rFonts w:ascii="Arial" w:hAnsi="Arial" w:cs="Arial"/>
                <w:b/>
                <w:bCs/>
                <w:sz w:val="20"/>
              </w:rPr>
            </w:pPr>
            <w:r w:rsidRPr="00E54EC1">
              <w:rPr>
                <w:rFonts w:ascii="Arial" w:hAnsi="Arial" w:cs="Arial"/>
                <w:b/>
                <w:bCs/>
                <w:color w:val="000000" w:themeColor="text1"/>
                <w:sz w:val="20"/>
                <w:lang w:val="hr-HR"/>
              </w:rPr>
              <w:t>40</w:t>
            </w:r>
            <w:r>
              <w:rPr>
                <w:rFonts w:ascii="Arial" w:hAnsi="Arial" w:cs="Arial"/>
                <w:b/>
                <w:bCs/>
                <w:color w:val="000000" w:themeColor="text1"/>
                <w:sz w:val="20"/>
                <w:lang w:val="hr-HR"/>
              </w:rPr>
              <w:t>,</w:t>
            </w:r>
            <w:r w:rsidRPr="00E54EC1">
              <w:rPr>
                <w:rFonts w:ascii="Arial" w:hAnsi="Arial" w:cs="Arial"/>
                <w:b/>
                <w:bCs/>
                <w:color w:val="000000" w:themeColor="text1"/>
                <w:sz w:val="20"/>
                <w:lang w:val="hr-HR"/>
              </w:rPr>
              <w:t>182</w:t>
            </w:r>
          </w:p>
        </w:tc>
        <w:tc>
          <w:tcPr>
            <w:tcW w:w="895" w:type="pct"/>
            <w:tcBorders>
              <w:bottom w:val="single" w:sz="12" w:space="0" w:color="auto"/>
            </w:tcBorders>
            <w:vAlign w:val="bottom"/>
          </w:tcPr>
          <w:p w14:paraId="3EFF0FD2" w14:textId="1AB15E41" w:rsidR="00E54EC1" w:rsidRPr="00172D43" w:rsidRDefault="00E54EC1" w:rsidP="00E54EC1">
            <w:pPr>
              <w:suppressAutoHyphens w:val="0"/>
              <w:autoSpaceDN/>
              <w:spacing w:line="340" w:lineRule="exact"/>
              <w:jc w:val="right"/>
              <w:outlineLvl w:val="0"/>
              <w:rPr>
                <w:rFonts w:ascii="Arial" w:hAnsi="Arial" w:cs="Arial"/>
                <w:b/>
                <w:bCs/>
                <w:color w:val="000000"/>
                <w:sz w:val="20"/>
                <w:szCs w:val="20"/>
                <w:lang w:val="hr-HR"/>
              </w:rPr>
            </w:pPr>
            <w:r w:rsidRPr="00AB311B">
              <w:rPr>
                <w:rFonts w:ascii="Arial" w:hAnsi="Arial" w:cs="Arial"/>
                <w:b/>
                <w:bCs/>
                <w:sz w:val="20"/>
              </w:rPr>
              <w:t>29,947</w:t>
            </w:r>
          </w:p>
        </w:tc>
      </w:tr>
    </w:tbl>
    <w:p w14:paraId="0096D83B"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p w14:paraId="1DB1B57D" w14:textId="77777777" w:rsidR="00587444" w:rsidRPr="00587444" w:rsidRDefault="00587444" w:rsidP="00587444">
      <w:pPr>
        <w:suppressAutoHyphens w:val="0"/>
        <w:autoSpaceDN/>
        <w:jc w:val="both"/>
        <w:rPr>
          <w:rFonts w:ascii="Arial" w:hAnsi="Arial" w:cs="Arial"/>
          <w:sz w:val="20"/>
          <w:szCs w:val="20"/>
          <w:lang w:val="en-GB"/>
        </w:rPr>
      </w:pPr>
    </w:p>
    <w:p w14:paraId="458C36A1" w14:textId="77777777" w:rsidR="00587444" w:rsidRPr="00587444" w:rsidRDefault="00587444" w:rsidP="00587444">
      <w:pPr>
        <w:suppressAutoHyphens w:val="0"/>
        <w:autoSpaceDN/>
        <w:jc w:val="both"/>
        <w:rPr>
          <w:rFonts w:ascii="Arial" w:hAnsi="Arial" w:cs="Arial"/>
          <w:sz w:val="20"/>
          <w:szCs w:val="20"/>
          <w:lang w:val="en-GB"/>
        </w:rPr>
      </w:pPr>
    </w:p>
    <w:p w14:paraId="2F189D80" w14:textId="77777777" w:rsidR="00587444" w:rsidRPr="00587444" w:rsidRDefault="00587444" w:rsidP="00587444">
      <w:pPr>
        <w:suppressAutoHyphens w:val="0"/>
        <w:autoSpaceDN/>
        <w:jc w:val="both"/>
        <w:rPr>
          <w:rFonts w:ascii="Arial" w:hAnsi="Arial" w:cs="Arial"/>
          <w:sz w:val="20"/>
          <w:szCs w:val="20"/>
          <w:lang w:val="en-GB"/>
        </w:rPr>
      </w:pPr>
    </w:p>
    <w:p w14:paraId="5E5EF743"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7C40B548" w14:textId="77777777" w:rsidR="00587444" w:rsidRPr="00587444" w:rsidRDefault="00587444" w:rsidP="00587444">
      <w:pPr>
        <w:suppressAutoHyphens w:val="0"/>
        <w:autoSpaceDN/>
        <w:jc w:val="both"/>
        <w:rPr>
          <w:rFonts w:ascii="Arial" w:hAnsi="Arial" w:cs="Arial"/>
          <w:sz w:val="20"/>
          <w:szCs w:val="20"/>
          <w:lang w:val="en-GB"/>
        </w:rPr>
      </w:pPr>
    </w:p>
    <w:p w14:paraId="5977733B"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568C83CF"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sectPr w:rsidR="00587444" w:rsidRPr="00587444" w:rsidSect="00260189">
          <w:headerReference w:type="default" r:id="rId55"/>
          <w:footerReference w:type="default" r:id="rId56"/>
          <w:pgSz w:w="11907" w:h="16840" w:code="9"/>
          <w:pgMar w:top="457" w:right="992" w:bottom="1134" w:left="1418" w:header="851" w:footer="561" w:gutter="0"/>
          <w:pgNumType w:start="64"/>
          <w:cols w:space="720"/>
          <w:noEndnote/>
        </w:sectPr>
      </w:pPr>
    </w:p>
    <w:p w14:paraId="71F42B21"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BE0E91" w:rsidRPr="00587444" w14:paraId="76021A28" w14:textId="77777777" w:rsidTr="00083F65">
        <w:trPr>
          <w:trHeight w:val="506"/>
        </w:trPr>
        <w:tc>
          <w:tcPr>
            <w:tcW w:w="3387" w:type="pct"/>
          </w:tcPr>
          <w:p w14:paraId="3A0A7F7D" w14:textId="7C619D9B" w:rsidR="00BE0E91"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p w14:paraId="3FC9AB83"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36C596E8" w14:textId="1636B1BA"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r w:rsidRPr="006550AB">
              <w:rPr>
                <w:rFonts w:ascii="Arial" w:hAnsi="Arial" w:cs="Arial"/>
                <w:b/>
                <w:bCs/>
                <w:sz w:val="20"/>
                <w:szCs w:val="20"/>
                <w:lang w:val="en-GB"/>
              </w:rPr>
              <w:t>202</w:t>
            </w:r>
            <w:r w:rsidR="00500F63" w:rsidRPr="006550AB">
              <w:rPr>
                <w:rFonts w:ascii="Arial" w:hAnsi="Arial" w:cs="Arial"/>
                <w:b/>
                <w:bCs/>
                <w:sz w:val="20"/>
                <w:szCs w:val="20"/>
                <w:lang w:val="en-GB"/>
              </w:rPr>
              <w:t>4</w:t>
            </w:r>
          </w:p>
          <w:p w14:paraId="553B25B6" w14:textId="77777777"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r w:rsidRPr="006550AB">
              <w:rPr>
                <w:rFonts w:ascii="Arial" w:hAnsi="Arial" w:cs="Arial"/>
                <w:b/>
                <w:bCs/>
                <w:sz w:val="20"/>
                <w:szCs w:val="20"/>
                <w:lang w:val="en-GB"/>
              </w:rPr>
              <w:t xml:space="preserve">EUR ‘000 </w:t>
            </w:r>
          </w:p>
        </w:tc>
        <w:tc>
          <w:tcPr>
            <w:tcW w:w="768" w:type="pct"/>
          </w:tcPr>
          <w:p w14:paraId="59229261" w14:textId="5FF679A6"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500F63">
              <w:rPr>
                <w:rFonts w:ascii="Arial" w:hAnsi="Arial" w:cs="Arial"/>
                <w:b/>
                <w:bCs/>
                <w:sz w:val="20"/>
                <w:szCs w:val="20"/>
                <w:lang w:val="en-GB"/>
              </w:rPr>
              <w:t>3</w:t>
            </w:r>
          </w:p>
          <w:p w14:paraId="1E567639" w14:textId="77777777" w:rsidR="00BE0E91" w:rsidRPr="00587444" w:rsidDel="00480157" w:rsidRDefault="00BE0E91" w:rsidP="00083F65">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BE0E91" w:rsidRPr="00587444" w14:paraId="1213ED00" w14:textId="77777777" w:rsidTr="00083F65">
        <w:trPr>
          <w:trHeight w:val="329"/>
        </w:trPr>
        <w:tc>
          <w:tcPr>
            <w:tcW w:w="3387" w:type="pct"/>
            <w:vAlign w:val="bottom"/>
          </w:tcPr>
          <w:p w14:paraId="49B26C3D"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5CEF35CD" w14:textId="77777777"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p>
        </w:tc>
        <w:tc>
          <w:tcPr>
            <w:tcW w:w="768" w:type="pct"/>
          </w:tcPr>
          <w:p w14:paraId="5FEFEAEA" w14:textId="77777777" w:rsidR="00BE0E91" w:rsidRPr="00587444" w:rsidDel="00480157" w:rsidRDefault="00BE0E91" w:rsidP="00083F65">
            <w:pPr>
              <w:suppressAutoHyphens w:val="0"/>
              <w:autoSpaceDN/>
              <w:spacing w:line="301" w:lineRule="exact"/>
              <w:jc w:val="right"/>
              <w:outlineLvl w:val="0"/>
              <w:rPr>
                <w:rFonts w:ascii="Arial" w:hAnsi="Arial" w:cs="Arial"/>
                <w:b/>
                <w:bCs/>
                <w:sz w:val="20"/>
                <w:szCs w:val="20"/>
                <w:lang w:val="en-GB"/>
              </w:rPr>
            </w:pPr>
          </w:p>
        </w:tc>
      </w:tr>
      <w:tr w:rsidR="00BE0E91" w:rsidRPr="00587444" w14:paraId="53C5A998" w14:textId="77777777" w:rsidTr="00083F65">
        <w:trPr>
          <w:trHeight w:hRule="exact" w:val="214"/>
        </w:trPr>
        <w:tc>
          <w:tcPr>
            <w:tcW w:w="3387" w:type="pct"/>
            <w:vAlign w:val="center"/>
          </w:tcPr>
          <w:p w14:paraId="2177D23F"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0CC98C0A" w14:textId="77777777" w:rsidR="00BE0E91" w:rsidRPr="006550AB" w:rsidRDefault="00BE0E91" w:rsidP="00083F65">
            <w:pPr>
              <w:suppressAutoHyphens w:val="0"/>
              <w:autoSpaceDN/>
              <w:spacing w:line="301" w:lineRule="exact"/>
              <w:jc w:val="right"/>
              <w:outlineLvl w:val="0"/>
              <w:rPr>
                <w:rFonts w:ascii="Arial" w:hAnsi="Arial" w:cs="Arial"/>
                <w:b/>
                <w:bCs/>
                <w:sz w:val="20"/>
                <w:szCs w:val="20"/>
                <w:lang w:val="en-GB"/>
              </w:rPr>
            </w:pPr>
          </w:p>
        </w:tc>
        <w:tc>
          <w:tcPr>
            <w:tcW w:w="768" w:type="pct"/>
          </w:tcPr>
          <w:p w14:paraId="2B0E043F"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p>
        </w:tc>
      </w:tr>
      <w:tr w:rsidR="0008615D" w:rsidRPr="00587444" w14:paraId="6B949C7E" w14:textId="77777777" w:rsidTr="00B52495">
        <w:trPr>
          <w:trHeight w:val="319"/>
        </w:trPr>
        <w:tc>
          <w:tcPr>
            <w:tcW w:w="3387" w:type="pct"/>
          </w:tcPr>
          <w:p w14:paraId="61081BB6" w14:textId="77777777" w:rsidR="0008615D" w:rsidRPr="00587444" w:rsidRDefault="0008615D" w:rsidP="0008615D">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Profit for the year</w:t>
            </w:r>
          </w:p>
        </w:tc>
        <w:tc>
          <w:tcPr>
            <w:tcW w:w="845" w:type="pct"/>
            <w:tcBorders>
              <w:bottom w:val="single" w:sz="12" w:space="0" w:color="auto"/>
            </w:tcBorders>
            <w:vAlign w:val="bottom"/>
          </w:tcPr>
          <w:p w14:paraId="0F1BF9C0" w14:textId="6D3A5564" w:rsidR="0008615D" w:rsidRPr="006550AB"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40</w:t>
            </w:r>
            <w:r w:rsidR="006550AB">
              <w:rPr>
                <w:rFonts w:ascii="Arial" w:hAnsi="Arial" w:cs="Arial"/>
                <w:b/>
                <w:bCs/>
                <w:color w:val="000000" w:themeColor="text1"/>
                <w:sz w:val="20"/>
                <w:lang w:val="hr-HR"/>
              </w:rPr>
              <w:t>,</w:t>
            </w:r>
            <w:r w:rsidRPr="006550AB">
              <w:rPr>
                <w:rFonts w:ascii="Arial" w:hAnsi="Arial" w:cs="Arial"/>
                <w:b/>
                <w:bCs/>
                <w:color w:val="000000" w:themeColor="text1"/>
                <w:sz w:val="20"/>
                <w:lang w:val="hr-HR"/>
              </w:rPr>
              <w:t>182</w:t>
            </w:r>
          </w:p>
        </w:tc>
        <w:tc>
          <w:tcPr>
            <w:tcW w:w="768" w:type="pct"/>
            <w:tcBorders>
              <w:bottom w:val="single" w:sz="12" w:space="0" w:color="auto"/>
            </w:tcBorders>
          </w:tcPr>
          <w:p w14:paraId="3F48EC0E" w14:textId="770FD152" w:rsidR="0008615D" w:rsidRPr="0031430C" w:rsidDel="00480157"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29,947</w:t>
            </w:r>
          </w:p>
        </w:tc>
      </w:tr>
      <w:tr w:rsidR="0008615D" w:rsidRPr="00587444" w14:paraId="74A98469" w14:textId="77777777" w:rsidTr="00083F65">
        <w:trPr>
          <w:trHeight w:val="319"/>
        </w:trPr>
        <w:tc>
          <w:tcPr>
            <w:tcW w:w="3387" w:type="pct"/>
            <w:vAlign w:val="bottom"/>
          </w:tcPr>
          <w:p w14:paraId="3F446B96" w14:textId="77777777" w:rsidR="0008615D" w:rsidRPr="00587444" w:rsidRDefault="0008615D" w:rsidP="0008615D">
            <w:pPr>
              <w:tabs>
                <w:tab w:val="right" w:pos="1202"/>
              </w:tabs>
              <w:suppressAutoHyphens w:val="0"/>
              <w:autoSpaceDN/>
              <w:spacing w:line="280" w:lineRule="exact"/>
              <w:outlineLvl w:val="0"/>
              <w:rPr>
                <w:rFonts w:ascii="Arial" w:hAnsi="Arial" w:cs="Arial"/>
                <w:bCs/>
                <w:sz w:val="20"/>
                <w:szCs w:val="20"/>
              </w:rPr>
            </w:pPr>
            <w:r w:rsidRPr="00587444">
              <w:rPr>
                <w:rFonts w:ascii="Arial" w:hAnsi="Arial" w:cs="Arial"/>
                <w:b/>
                <w:bCs/>
                <w:sz w:val="20"/>
                <w:szCs w:val="20"/>
              </w:rPr>
              <w:t>Other comprehensive income</w:t>
            </w:r>
          </w:p>
        </w:tc>
        <w:tc>
          <w:tcPr>
            <w:tcW w:w="845" w:type="pct"/>
            <w:tcBorders>
              <w:top w:val="single" w:sz="12" w:space="0" w:color="auto"/>
            </w:tcBorders>
            <w:vAlign w:val="bottom"/>
          </w:tcPr>
          <w:p w14:paraId="3EE01CDA" w14:textId="77777777" w:rsidR="0008615D" w:rsidRPr="006550AB"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12" w:space="0" w:color="auto"/>
            </w:tcBorders>
            <w:vAlign w:val="bottom"/>
          </w:tcPr>
          <w:p w14:paraId="36BFBC59" w14:textId="77777777" w:rsidR="0008615D" w:rsidRPr="0031430C"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p>
        </w:tc>
      </w:tr>
      <w:tr w:rsidR="0008615D" w:rsidRPr="00587444" w14:paraId="2444ED5C" w14:textId="77777777" w:rsidTr="00083F65">
        <w:trPr>
          <w:trHeight w:val="117"/>
        </w:trPr>
        <w:tc>
          <w:tcPr>
            <w:tcW w:w="3387" w:type="pct"/>
            <w:vAlign w:val="bottom"/>
          </w:tcPr>
          <w:p w14:paraId="2649A76F" w14:textId="77777777" w:rsidR="0008615D" w:rsidRPr="00587444" w:rsidRDefault="0008615D" w:rsidP="0008615D">
            <w:pPr>
              <w:tabs>
                <w:tab w:val="right" w:pos="1202"/>
              </w:tabs>
              <w:suppressAutoHyphens w:val="0"/>
              <w:autoSpaceDN/>
              <w:spacing w:line="280" w:lineRule="exact"/>
              <w:outlineLvl w:val="0"/>
              <w:rPr>
                <w:rFonts w:ascii="Arial" w:hAnsi="Arial" w:cs="Arial"/>
                <w:bCs/>
                <w:sz w:val="20"/>
                <w:szCs w:val="20"/>
              </w:rPr>
            </w:pPr>
            <w:r w:rsidRPr="00587444">
              <w:rPr>
                <w:rFonts w:ascii="Arial" w:hAnsi="Arial" w:cs="Arial"/>
                <w:b/>
                <w:bCs/>
                <w:sz w:val="20"/>
                <w:szCs w:val="20"/>
              </w:rPr>
              <w:t>Items that are not transferred subsequently to profit or loss:</w:t>
            </w:r>
          </w:p>
        </w:tc>
        <w:tc>
          <w:tcPr>
            <w:tcW w:w="845" w:type="pct"/>
            <w:vAlign w:val="bottom"/>
          </w:tcPr>
          <w:p w14:paraId="72A90764" w14:textId="77777777" w:rsidR="0008615D" w:rsidRPr="006550AB"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vAlign w:val="bottom"/>
          </w:tcPr>
          <w:p w14:paraId="598D7EC3" w14:textId="77777777" w:rsidR="0008615D" w:rsidRPr="0031430C"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p>
        </w:tc>
      </w:tr>
      <w:tr w:rsidR="00EA7836" w:rsidRPr="00587444" w14:paraId="51DF7F99" w14:textId="77777777" w:rsidTr="00790769">
        <w:trPr>
          <w:trHeight w:val="319"/>
        </w:trPr>
        <w:tc>
          <w:tcPr>
            <w:tcW w:w="3387" w:type="pct"/>
            <w:vAlign w:val="bottom"/>
          </w:tcPr>
          <w:p w14:paraId="0352B931" w14:textId="77777777" w:rsidR="00EA7836" w:rsidRPr="00587444" w:rsidRDefault="00EA7836" w:rsidP="00EA7836">
            <w:pPr>
              <w:tabs>
                <w:tab w:val="right" w:pos="1202"/>
              </w:tabs>
              <w:suppressAutoHyphens w:val="0"/>
              <w:autoSpaceDN/>
              <w:outlineLvl w:val="0"/>
              <w:rPr>
                <w:rFonts w:ascii="Arial" w:hAnsi="Arial" w:cs="Arial"/>
                <w:bCs/>
                <w:sz w:val="20"/>
                <w:szCs w:val="20"/>
                <w:highlight w:val="yellow"/>
                <w:lang w:val="en-GB"/>
              </w:rPr>
            </w:pPr>
            <w:r w:rsidRPr="00587444">
              <w:rPr>
                <w:rFonts w:ascii="Arial" w:hAnsi="Arial" w:cs="Arial"/>
                <w:bCs/>
                <w:sz w:val="20"/>
                <w:szCs w:val="20"/>
              </w:rPr>
              <w:t>Unrealised actuarial (losses)</w:t>
            </w:r>
          </w:p>
        </w:tc>
        <w:tc>
          <w:tcPr>
            <w:tcW w:w="845" w:type="pct"/>
            <w:tcBorders>
              <w:top w:val="nil"/>
              <w:left w:val="nil"/>
              <w:bottom w:val="nil"/>
              <w:right w:val="nil"/>
            </w:tcBorders>
            <w:shd w:val="clear" w:color="auto" w:fill="auto"/>
            <w:vAlign w:val="bottom"/>
          </w:tcPr>
          <w:p w14:paraId="17974D51" w14:textId="0253710F" w:rsidR="00EA7836" w:rsidRPr="006550AB" w:rsidRDefault="00EA7836" w:rsidP="00EA7836">
            <w:pPr>
              <w:tabs>
                <w:tab w:val="right" w:pos="1202"/>
              </w:tabs>
              <w:suppressAutoHyphens w:val="0"/>
              <w:autoSpaceDN/>
              <w:spacing w:line="340" w:lineRule="exact"/>
              <w:jc w:val="right"/>
              <w:outlineLvl w:val="0"/>
              <w:rPr>
                <w:rFonts w:ascii="Arial" w:hAnsi="Arial" w:cs="Arial"/>
                <w:bCs/>
                <w:sz w:val="20"/>
                <w:szCs w:val="20"/>
                <w:lang w:val="hr-HR"/>
              </w:rPr>
            </w:pPr>
            <w:r w:rsidRPr="006550AB">
              <w:rPr>
                <w:rFonts w:ascii="Arial" w:hAnsi="Arial" w:cs="Arial"/>
                <w:bCs/>
                <w:color w:val="000000" w:themeColor="text1"/>
                <w:sz w:val="20"/>
                <w:lang w:val="hr-HR"/>
              </w:rPr>
              <w:t>(592)</w:t>
            </w:r>
          </w:p>
        </w:tc>
        <w:tc>
          <w:tcPr>
            <w:tcW w:w="768" w:type="pct"/>
            <w:tcBorders>
              <w:top w:val="nil"/>
              <w:left w:val="nil"/>
              <w:bottom w:val="nil"/>
              <w:right w:val="nil"/>
            </w:tcBorders>
            <w:shd w:val="clear" w:color="auto" w:fill="auto"/>
          </w:tcPr>
          <w:p w14:paraId="227DDEF7" w14:textId="4927A018" w:rsidR="00EA7836" w:rsidRPr="0031430C" w:rsidDel="00480157" w:rsidRDefault="00EA7836" w:rsidP="00EA7836">
            <w:pPr>
              <w:tabs>
                <w:tab w:val="right" w:pos="1202"/>
              </w:tabs>
              <w:suppressAutoHyphens w:val="0"/>
              <w:autoSpaceDN/>
              <w:spacing w:line="340" w:lineRule="exact"/>
              <w:jc w:val="right"/>
              <w:outlineLvl w:val="0"/>
              <w:rPr>
                <w:rFonts w:ascii="Arial" w:hAnsi="Arial" w:cs="Arial"/>
                <w:bCs/>
                <w:sz w:val="20"/>
                <w:szCs w:val="20"/>
                <w:lang w:val="hr-HR"/>
              </w:rPr>
            </w:pPr>
            <w:r w:rsidRPr="00F522A6">
              <w:rPr>
                <w:rFonts w:ascii="Arial" w:hAnsi="Arial" w:cs="Arial"/>
                <w:bCs/>
                <w:sz w:val="20"/>
                <w:szCs w:val="20"/>
                <w:lang w:val="hr-HR"/>
              </w:rPr>
              <w:t>(1,450)</w:t>
            </w:r>
          </w:p>
        </w:tc>
      </w:tr>
      <w:tr w:rsidR="00EA7836" w:rsidRPr="00587444" w14:paraId="71B1E055" w14:textId="77777777" w:rsidTr="00083F65">
        <w:trPr>
          <w:trHeight w:val="130"/>
        </w:trPr>
        <w:tc>
          <w:tcPr>
            <w:tcW w:w="3387" w:type="pct"/>
            <w:vAlign w:val="bottom"/>
          </w:tcPr>
          <w:p w14:paraId="062EF092" w14:textId="77777777" w:rsidR="00EA7836" w:rsidRPr="00587444" w:rsidRDefault="00EA7836" w:rsidP="00EA7836">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Total items that are not transferred subsequently to profit or loss</w:t>
            </w:r>
          </w:p>
        </w:tc>
        <w:tc>
          <w:tcPr>
            <w:tcW w:w="845" w:type="pct"/>
            <w:tcBorders>
              <w:top w:val="single" w:sz="4" w:space="0" w:color="auto"/>
              <w:bottom w:val="single" w:sz="12" w:space="0" w:color="auto"/>
            </w:tcBorders>
            <w:vAlign w:val="bottom"/>
          </w:tcPr>
          <w:p w14:paraId="51CFB84D" w14:textId="56250A0A" w:rsidR="00EA7836" w:rsidRPr="006550AB" w:rsidRDefault="00EA7836" w:rsidP="00EA7836">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(592)</w:t>
            </w:r>
          </w:p>
        </w:tc>
        <w:tc>
          <w:tcPr>
            <w:tcW w:w="768" w:type="pct"/>
            <w:tcBorders>
              <w:top w:val="single" w:sz="4" w:space="0" w:color="auto"/>
              <w:bottom w:val="single" w:sz="12" w:space="0" w:color="auto"/>
            </w:tcBorders>
            <w:vAlign w:val="bottom"/>
          </w:tcPr>
          <w:p w14:paraId="28DE42B5" w14:textId="712D762A" w:rsidR="00EA7836" w:rsidRPr="0031430C" w:rsidDel="00480157" w:rsidRDefault="00EA7836" w:rsidP="00EA7836">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(1,450)</w:t>
            </w:r>
          </w:p>
        </w:tc>
      </w:tr>
      <w:tr w:rsidR="0008615D" w:rsidRPr="00587444" w14:paraId="516C89D9" w14:textId="77777777" w:rsidTr="00083F65">
        <w:trPr>
          <w:trHeight w:val="80"/>
        </w:trPr>
        <w:tc>
          <w:tcPr>
            <w:tcW w:w="3387" w:type="pct"/>
            <w:vAlign w:val="bottom"/>
          </w:tcPr>
          <w:p w14:paraId="4FF82120" w14:textId="77777777" w:rsidR="0008615D" w:rsidRPr="00587444" w:rsidRDefault="0008615D" w:rsidP="0008615D">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Items that may be reclassified subsequently to profit or loss:</w:t>
            </w:r>
          </w:p>
        </w:tc>
        <w:tc>
          <w:tcPr>
            <w:tcW w:w="845" w:type="pct"/>
            <w:tcBorders>
              <w:top w:val="single" w:sz="12" w:space="0" w:color="auto"/>
            </w:tcBorders>
            <w:vAlign w:val="bottom"/>
          </w:tcPr>
          <w:p w14:paraId="7D1BB964" w14:textId="77777777" w:rsidR="0008615D" w:rsidRPr="006550AB"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4" w:space="0" w:color="auto"/>
            </w:tcBorders>
            <w:vAlign w:val="bottom"/>
          </w:tcPr>
          <w:p w14:paraId="2BA41955" w14:textId="77777777" w:rsidR="0008615D" w:rsidRPr="0031430C" w:rsidRDefault="0008615D" w:rsidP="0008615D">
            <w:pPr>
              <w:tabs>
                <w:tab w:val="right" w:pos="1202"/>
              </w:tabs>
              <w:suppressAutoHyphens w:val="0"/>
              <w:autoSpaceDN/>
              <w:spacing w:line="340" w:lineRule="exact"/>
              <w:jc w:val="right"/>
              <w:outlineLvl w:val="0"/>
              <w:rPr>
                <w:rFonts w:ascii="Arial" w:hAnsi="Arial" w:cs="Arial"/>
                <w:b/>
                <w:bCs/>
                <w:sz w:val="20"/>
                <w:szCs w:val="20"/>
                <w:lang w:val="hr-HR"/>
              </w:rPr>
            </w:pPr>
          </w:p>
        </w:tc>
      </w:tr>
      <w:tr w:rsidR="008C593F" w:rsidRPr="00587444" w14:paraId="32274522" w14:textId="77777777" w:rsidTr="00083F65">
        <w:trPr>
          <w:trHeight w:val="531"/>
        </w:trPr>
        <w:tc>
          <w:tcPr>
            <w:tcW w:w="3387" w:type="pct"/>
            <w:vAlign w:val="bottom"/>
          </w:tcPr>
          <w:p w14:paraId="4BF13DF8" w14:textId="77777777" w:rsidR="008C593F" w:rsidRPr="00587444" w:rsidRDefault="008C593F" w:rsidP="008C593F">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Cs/>
                <w:sz w:val="20"/>
                <w:szCs w:val="20"/>
                <w:lang w:val="en-GB"/>
              </w:rPr>
              <w:t>Net changes in financial assets at fair value through other comprehensive income</w:t>
            </w:r>
          </w:p>
        </w:tc>
        <w:tc>
          <w:tcPr>
            <w:tcW w:w="845" w:type="pct"/>
            <w:tcBorders>
              <w:top w:val="nil"/>
              <w:left w:val="nil"/>
              <w:bottom w:val="nil"/>
              <w:right w:val="nil"/>
            </w:tcBorders>
            <w:shd w:val="clear" w:color="auto" w:fill="auto"/>
            <w:vAlign w:val="bottom"/>
          </w:tcPr>
          <w:p w14:paraId="00E341C4" w14:textId="59026A6F" w:rsidR="008C593F" w:rsidRPr="006550AB" w:rsidRDefault="008C593F" w:rsidP="008C593F">
            <w:pPr>
              <w:tabs>
                <w:tab w:val="right" w:pos="1202"/>
              </w:tabs>
              <w:suppressAutoHyphens w:val="0"/>
              <w:autoSpaceDN/>
              <w:spacing w:line="340" w:lineRule="exact"/>
              <w:jc w:val="right"/>
              <w:outlineLvl w:val="0"/>
              <w:rPr>
                <w:rFonts w:ascii="Arial" w:hAnsi="Arial" w:cs="Arial"/>
                <w:sz w:val="20"/>
              </w:rPr>
            </w:pPr>
            <w:r w:rsidRPr="006550AB">
              <w:rPr>
                <w:rFonts w:ascii="Arial" w:hAnsi="Arial" w:cs="Arial"/>
                <w:color w:val="000000" w:themeColor="text1"/>
                <w:sz w:val="20"/>
                <w:lang w:val="hr-HR"/>
              </w:rPr>
              <w:t>3</w:t>
            </w:r>
            <w:r w:rsidR="006550AB">
              <w:rPr>
                <w:rFonts w:ascii="Arial" w:hAnsi="Arial" w:cs="Arial"/>
                <w:color w:val="000000" w:themeColor="text1"/>
                <w:sz w:val="20"/>
                <w:lang w:val="hr-HR"/>
              </w:rPr>
              <w:t>,</w:t>
            </w:r>
            <w:r w:rsidRPr="006550AB">
              <w:rPr>
                <w:rFonts w:ascii="Arial" w:hAnsi="Arial" w:cs="Arial"/>
                <w:color w:val="000000" w:themeColor="text1"/>
                <w:sz w:val="20"/>
                <w:lang w:val="hr-HR"/>
              </w:rPr>
              <w:t>831</w:t>
            </w:r>
          </w:p>
        </w:tc>
        <w:tc>
          <w:tcPr>
            <w:tcW w:w="768" w:type="pct"/>
            <w:tcBorders>
              <w:top w:val="nil"/>
              <w:left w:val="nil"/>
              <w:bottom w:val="nil"/>
              <w:right w:val="nil"/>
            </w:tcBorders>
            <w:shd w:val="clear" w:color="auto" w:fill="auto"/>
            <w:vAlign w:val="bottom"/>
          </w:tcPr>
          <w:p w14:paraId="295EBA8C" w14:textId="41AB6CBA" w:rsidR="008C593F" w:rsidRPr="0031430C" w:rsidRDefault="008C593F" w:rsidP="008C593F">
            <w:pPr>
              <w:tabs>
                <w:tab w:val="right" w:pos="1202"/>
              </w:tabs>
              <w:suppressAutoHyphens w:val="0"/>
              <w:autoSpaceDN/>
              <w:spacing w:line="340" w:lineRule="exact"/>
              <w:jc w:val="right"/>
              <w:outlineLvl w:val="0"/>
              <w:rPr>
                <w:rFonts w:ascii="Arial" w:hAnsi="Arial" w:cs="Arial"/>
                <w:bCs/>
                <w:sz w:val="20"/>
                <w:szCs w:val="20"/>
                <w:lang w:val="hr-HR"/>
              </w:rPr>
            </w:pPr>
            <w:r w:rsidRPr="00AB311B">
              <w:rPr>
                <w:rFonts w:ascii="Arial" w:hAnsi="Arial" w:cs="Arial"/>
                <w:sz w:val="20"/>
              </w:rPr>
              <w:t>5,032</w:t>
            </w:r>
          </w:p>
        </w:tc>
      </w:tr>
      <w:tr w:rsidR="008C593F" w:rsidRPr="00587444" w14:paraId="3EA52928" w14:textId="77777777" w:rsidTr="00083F65">
        <w:trPr>
          <w:trHeight w:val="379"/>
        </w:trPr>
        <w:tc>
          <w:tcPr>
            <w:tcW w:w="3387" w:type="pct"/>
            <w:vAlign w:val="bottom"/>
          </w:tcPr>
          <w:p w14:paraId="4268F9C9" w14:textId="77777777" w:rsidR="008C593F" w:rsidRPr="00587444" w:rsidRDefault="008C593F" w:rsidP="008C593F">
            <w:pPr>
              <w:tabs>
                <w:tab w:val="right" w:pos="1202"/>
              </w:tabs>
              <w:suppressAutoHyphens w:val="0"/>
              <w:autoSpaceDN/>
              <w:spacing w:line="340" w:lineRule="exact"/>
              <w:outlineLvl w:val="0"/>
              <w:rPr>
                <w:rFonts w:ascii="Arial" w:hAnsi="Arial" w:cs="Arial"/>
                <w:bCs/>
                <w:sz w:val="20"/>
                <w:szCs w:val="20"/>
                <w:lang w:val="en-GB"/>
              </w:rPr>
            </w:pPr>
            <w:r w:rsidRPr="00587444">
              <w:rPr>
                <w:rFonts w:ascii="Arial" w:hAnsi="Arial" w:cs="Arial"/>
                <w:bCs/>
                <w:sz w:val="20"/>
                <w:szCs w:val="20"/>
                <w:lang w:val="en-GB"/>
              </w:rPr>
              <w:t>Deferred tax – other comprehensive income</w:t>
            </w:r>
          </w:p>
        </w:tc>
        <w:tc>
          <w:tcPr>
            <w:tcW w:w="845" w:type="pct"/>
            <w:tcBorders>
              <w:bottom w:val="single" w:sz="2" w:space="0" w:color="auto"/>
            </w:tcBorders>
            <w:vAlign w:val="bottom"/>
          </w:tcPr>
          <w:p w14:paraId="50436D7C" w14:textId="631CC8E6" w:rsidR="008C593F" w:rsidRPr="006550AB" w:rsidRDefault="008C593F" w:rsidP="008C593F">
            <w:pPr>
              <w:tabs>
                <w:tab w:val="right" w:pos="1202"/>
              </w:tabs>
              <w:suppressAutoHyphens w:val="0"/>
              <w:autoSpaceDN/>
              <w:spacing w:line="340" w:lineRule="exact"/>
              <w:jc w:val="right"/>
              <w:outlineLvl w:val="0"/>
              <w:rPr>
                <w:rFonts w:ascii="Arial" w:hAnsi="Arial" w:cs="Arial"/>
                <w:sz w:val="20"/>
              </w:rPr>
            </w:pPr>
            <w:r w:rsidRPr="006550AB">
              <w:rPr>
                <w:rFonts w:ascii="Arial" w:hAnsi="Arial" w:cs="Arial"/>
                <w:color w:val="000000" w:themeColor="text1"/>
                <w:sz w:val="20"/>
                <w:lang w:val="hr-HR"/>
              </w:rPr>
              <w:t>(30)</w:t>
            </w:r>
          </w:p>
        </w:tc>
        <w:tc>
          <w:tcPr>
            <w:tcW w:w="768" w:type="pct"/>
            <w:tcBorders>
              <w:bottom w:val="single" w:sz="2" w:space="0" w:color="auto"/>
            </w:tcBorders>
            <w:vAlign w:val="bottom"/>
          </w:tcPr>
          <w:p w14:paraId="45CC033E" w14:textId="776B1ECC" w:rsidR="008C593F" w:rsidRPr="0031430C" w:rsidDel="00480157" w:rsidRDefault="008C593F" w:rsidP="008C593F">
            <w:pPr>
              <w:tabs>
                <w:tab w:val="right" w:pos="1202"/>
              </w:tabs>
              <w:suppressAutoHyphens w:val="0"/>
              <w:autoSpaceDN/>
              <w:spacing w:line="340" w:lineRule="exact"/>
              <w:jc w:val="right"/>
              <w:outlineLvl w:val="0"/>
              <w:rPr>
                <w:rFonts w:ascii="Arial" w:hAnsi="Arial" w:cs="Arial"/>
                <w:bCs/>
                <w:sz w:val="20"/>
                <w:szCs w:val="20"/>
                <w:lang w:val="hr-HR"/>
              </w:rPr>
            </w:pPr>
            <w:r w:rsidRPr="00AB311B">
              <w:rPr>
                <w:rFonts w:ascii="Arial" w:hAnsi="Arial" w:cs="Arial"/>
                <w:sz w:val="20"/>
              </w:rPr>
              <w:t>(17)</w:t>
            </w:r>
          </w:p>
        </w:tc>
      </w:tr>
      <w:tr w:rsidR="008C593F" w:rsidRPr="00587444" w14:paraId="478FC208" w14:textId="77777777" w:rsidTr="00083F65">
        <w:trPr>
          <w:trHeight w:val="379"/>
        </w:trPr>
        <w:tc>
          <w:tcPr>
            <w:tcW w:w="3387" w:type="pct"/>
            <w:vAlign w:val="bottom"/>
          </w:tcPr>
          <w:p w14:paraId="6128AFE2" w14:textId="77777777" w:rsidR="008C593F" w:rsidRPr="00587444" w:rsidRDefault="008C593F" w:rsidP="008C593F">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Total items that may be reclassified subsequently to profit or loss</w:t>
            </w:r>
          </w:p>
        </w:tc>
        <w:tc>
          <w:tcPr>
            <w:tcW w:w="845" w:type="pct"/>
            <w:tcBorders>
              <w:top w:val="single" w:sz="2" w:space="0" w:color="auto"/>
              <w:bottom w:val="single" w:sz="4" w:space="0" w:color="auto"/>
            </w:tcBorders>
            <w:vAlign w:val="bottom"/>
          </w:tcPr>
          <w:p w14:paraId="70F04E76" w14:textId="15D9E89F" w:rsidR="008C593F" w:rsidRPr="006550AB" w:rsidRDefault="008C593F" w:rsidP="008C593F">
            <w:pPr>
              <w:tabs>
                <w:tab w:val="right" w:pos="1202"/>
              </w:tabs>
              <w:suppressAutoHyphens w:val="0"/>
              <w:autoSpaceDN/>
              <w:spacing w:line="340" w:lineRule="exact"/>
              <w:jc w:val="right"/>
              <w:outlineLvl w:val="0"/>
              <w:rPr>
                <w:rFonts w:ascii="Arial" w:hAnsi="Arial" w:cs="Arial"/>
                <w:b/>
                <w:bCs/>
                <w:sz w:val="20"/>
              </w:rPr>
            </w:pPr>
            <w:r w:rsidRPr="006550AB">
              <w:rPr>
                <w:rFonts w:ascii="Arial" w:hAnsi="Arial" w:cs="Arial"/>
                <w:b/>
                <w:bCs/>
                <w:color w:val="000000" w:themeColor="text1"/>
                <w:sz w:val="20"/>
                <w:lang w:val="hr-HR"/>
              </w:rPr>
              <w:t>3</w:t>
            </w:r>
            <w:r w:rsidR="006550AB">
              <w:rPr>
                <w:rFonts w:ascii="Arial" w:hAnsi="Arial" w:cs="Arial"/>
                <w:b/>
                <w:bCs/>
                <w:color w:val="000000" w:themeColor="text1"/>
                <w:sz w:val="20"/>
                <w:lang w:val="hr-HR"/>
              </w:rPr>
              <w:t>,</w:t>
            </w:r>
            <w:r w:rsidRPr="006550AB">
              <w:rPr>
                <w:rFonts w:ascii="Arial" w:hAnsi="Arial" w:cs="Arial"/>
                <w:b/>
                <w:bCs/>
                <w:color w:val="000000" w:themeColor="text1"/>
                <w:sz w:val="20"/>
                <w:lang w:val="hr-HR"/>
              </w:rPr>
              <w:t>801</w:t>
            </w:r>
          </w:p>
        </w:tc>
        <w:tc>
          <w:tcPr>
            <w:tcW w:w="768" w:type="pct"/>
            <w:tcBorders>
              <w:top w:val="single" w:sz="2" w:space="0" w:color="auto"/>
              <w:bottom w:val="single" w:sz="4" w:space="0" w:color="auto"/>
            </w:tcBorders>
            <w:vAlign w:val="bottom"/>
          </w:tcPr>
          <w:p w14:paraId="4DFEEB25" w14:textId="27CE955E" w:rsidR="008C593F" w:rsidRPr="0031430C" w:rsidDel="00480157" w:rsidRDefault="008C593F" w:rsidP="008C593F">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5,015</w:t>
            </w:r>
          </w:p>
        </w:tc>
      </w:tr>
      <w:tr w:rsidR="00144363" w:rsidRPr="00587444" w14:paraId="0AD62849" w14:textId="77777777" w:rsidTr="00AD65DC">
        <w:trPr>
          <w:trHeight w:val="379"/>
        </w:trPr>
        <w:tc>
          <w:tcPr>
            <w:tcW w:w="3387" w:type="pct"/>
            <w:vAlign w:val="bottom"/>
          </w:tcPr>
          <w:p w14:paraId="711393B5" w14:textId="77777777" w:rsidR="00144363" w:rsidRPr="00587444" w:rsidRDefault="00144363" w:rsidP="00144363">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Other comprehensive income after income tax</w:t>
            </w:r>
          </w:p>
        </w:tc>
        <w:tc>
          <w:tcPr>
            <w:tcW w:w="845" w:type="pct"/>
            <w:tcBorders>
              <w:bottom w:val="single" w:sz="4" w:space="0" w:color="auto"/>
            </w:tcBorders>
            <w:vAlign w:val="bottom"/>
          </w:tcPr>
          <w:p w14:paraId="171668B0" w14:textId="07E03981" w:rsidR="00144363" w:rsidRPr="006550AB" w:rsidRDefault="00144363" w:rsidP="00144363">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3</w:t>
            </w:r>
            <w:r w:rsidR="006550AB">
              <w:rPr>
                <w:rFonts w:ascii="Arial" w:hAnsi="Arial" w:cs="Arial"/>
                <w:b/>
                <w:bCs/>
                <w:color w:val="000000" w:themeColor="text1"/>
                <w:sz w:val="20"/>
                <w:lang w:val="hr-HR"/>
              </w:rPr>
              <w:t>,</w:t>
            </w:r>
            <w:r w:rsidRPr="006550AB">
              <w:rPr>
                <w:rFonts w:ascii="Arial" w:hAnsi="Arial" w:cs="Arial"/>
                <w:b/>
                <w:bCs/>
                <w:color w:val="000000" w:themeColor="text1"/>
                <w:sz w:val="20"/>
                <w:lang w:val="hr-HR"/>
              </w:rPr>
              <w:t>209</w:t>
            </w:r>
          </w:p>
        </w:tc>
        <w:tc>
          <w:tcPr>
            <w:tcW w:w="768" w:type="pct"/>
            <w:tcBorders>
              <w:bottom w:val="single" w:sz="4" w:space="0" w:color="auto"/>
            </w:tcBorders>
            <w:vAlign w:val="bottom"/>
          </w:tcPr>
          <w:p w14:paraId="51BAEAFF" w14:textId="62C0B60E" w:rsidR="00144363" w:rsidRPr="0031430C" w:rsidDel="00480157" w:rsidRDefault="00144363" w:rsidP="00144363">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3,565</w:t>
            </w:r>
          </w:p>
        </w:tc>
      </w:tr>
      <w:tr w:rsidR="006550AB" w:rsidRPr="00587444" w14:paraId="1F9D4AAE" w14:textId="77777777" w:rsidTr="006178BE">
        <w:trPr>
          <w:trHeight w:val="379"/>
        </w:trPr>
        <w:tc>
          <w:tcPr>
            <w:tcW w:w="3387" w:type="pct"/>
            <w:vAlign w:val="bottom"/>
          </w:tcPr>
          <w:p w14:paraId="54D41E5B" w14:textId="77777777" w:rsidR="006550AB" w:rsidRPr="00587444" w:rsidRDefault="006550AB" w:rsidP="006550AB">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Total comprehensive income after income tax</w:t>
            </w:r>
          </w:p>
        </w:tc>
        <w:tc>
          <w:tcPr>
            <w:tcW w:w="845" w:type="pct"/>
            <w:tcBorders>
              <w:bottom w:val="single" w:sz="12" w:space="0" w:color="auto"/>
            </w:tcBorders>
            <w:vAlign w:val="bottom"/>
          </w:tcPr>
          <w:p w14:paraId="689D7ED8" w14:textId="752B9A00" w:rsidR="006550AB" w:rsidRPr="006550AB" w:rsidRDefault="006550AB" w:rsidP="006550AB">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43</w:t>
            </w:r>
            <w:r>
              <w:rPr>
                <w:rFonts w:ascii="Arial" w:hAnsi="Arial" w:cs="Arial"/>
                <w:b/>
                <w:bCs/>
                <w:color w:val="000000" w:themeColor="text1"/>
                <w:sz w:val="20"/>
                <w:lang w:val="hr-HR"/>
              </w:rPr>
              <w:t>,</w:t>
            </w:r>
            <w:r w:rsidRPr="006550AB">
              <w:rPr>
                <w:rFonts w:ascii="Arial" w:hAnsi="Arial" w:cs="Arial"/>
                <w:b/>
                <w:bCs/>
                <w:color w:val="000000" w:themeColor="text1"/>
                <w:sz w:val="20"/>
                <w:lang w:val="hr-HR"/>
              </w:rPr>
              <w:t>391</w:t>
            </w:r>
          </w:p>
        </w:tc>
        <w:tc>
          <w:tcPr>
            <w:tcW w:w="768" w:type="pct"/>
            <w:tcBorders>
              <w:bottom w:val="single" w:sz="12" w:space="0" w:color="auto"/>
            </w:tcBorders>
            <w:vAlign w:val="bottom"/>
          </w:tcPr>
          <w:p w14:paraId="7D1812FC" w14:textId="452DD81E" w:rsidR="006550AB" w:rsidRPr="0031430C" w:rsidDel="00480157" w:rsidRDefault="006550AB" w:rsidP="006550AB">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33,512</w:t>
            </w:r>
          </w:p>
        </w:tc>
      </w:tr>
      <w:tr w:rsidR="006550AB" w:rsidRPr="00587444" w14:paraId="48E4EA77" w14:textId="77777777" w:rsidTr="006178BE">
        <w:trPr>
          <w:trHeight w:val="379"/>
        </w:trPr>
        <w:tc>
          <w:tcPr>
            <w:tcW w:w="3387" w:type="pct"/>
          </w:tcPr>
          <w:p w14:paraId="7046B5DF" w14:textId="77777777" w:rsidR="006550AB" w:rsidRPr="00587444" w:rsidRDefault="006550AB" w:rsidP="006550AB">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sz w:val="20"/>
                <w:szCs w:val="20"/>
                <w:lang w:val="en-GB"/>
              </w:rPr>
              <w:t>Attributable to:</w:t>
            </w:r>
          </w:p>
        </w:tc>
        <w:tc>
          <w:tcPr>
            <w:tcW w:w="845" w:type="pct"/>
            <w:vAlign w:val="bottom"/>
          </w:tcPr>
          <w:p w14:paraId="63BC22D9" w14:textId="77777777" w:rsidR="006550AB" w:rsidRPr="006550AB" w:rsidRDefault="006550AB" w:rsidP="006550AB">
            <w:pPr>
              <w:keepNext/>
              <w:keepLines/>
              <w:suppressAutoHyphens w:val="0"/>
              <w:autoSpaceDN/>
              <w:spacing w:line="301" w:lineRule="exact"/>
              <w:jc w:val="right"/>
              <w:rPr>
                <w:rFonts w:ascii="Arial" w:hAnsi="Arial" w:cs="Arial"/>
                <w:b/>
                <w:position w:val="4"/>
                <w:sz w:val="20"/>
                <w:szCs w:val="20"/>
                <w:lang w:val="hr-HR"/>
              </w:rPr>
            </w:pPr>
          </w:p>
        </w:tc>
        <w:tc>
          <w:tcPr>
            <w:tcW w:w="768" w:type="pct"/>
            <w:tcBorders>
              <w:top w:val="single" w:sz="2" w:space="0" w:color="auto"/>
            </w:tcBorders>
            <w:vAlign w:val="bottom"/>
          </w:tcPr>
          <w:p w14:paraId="4391BBF8" w14:textId="77777777" w:rsidR="006550AB" w:rsidRPr="0031430C" w:rsidRDefault="006550AB" w:rsidP="006550AB">
            <w:pPr>
              <w:keepNext/>
              <w:keepLines/>
              <w:suppressAutoHyphens w:val="0"/>
              <w:autoSpaceDN/>
              <w:spacing w:line="301" w:lineRule="exact"/>
              <w:jc w:val="right"/>
              <w:rPr>
                <w:rFonts w:ascii="Arial" w:hAnsi="Arial" w:cs="Arial"/>
                <w:b/>
                <w:position w:val="4"/>
                <w:sz w:val="20"/>
                <w:szCs w:val="20"/>
                <w:lang w:val="hr-HR"/>
              </w:rPr>
            </w:pPr>
          </w:p>
        </w:tc>
      </w:tr>
      <w:tr w:rsidR="006550AB" w:rsidRPr="00587444" w14:paraId="115DBC20" w14:textId="77777777" w:rsidTr="00083F65">
        <w:trPr>
          <w:trHeight w:val="379"/>
        </w:trPr>
        <w:tc>
          <w:tcPr>
            <w:tcW w:w="3387" w:type="pct"/>
            <w:vAlign w:val="bottom"/>
          </w:tcPr>
          <w:p w14:paraId="1103BB1D" w14:textId="77777777" w:rsidR="006550AB" w:rsidRPr="00587444" w:rsidRDefault="006550AB" w:rsidP="006550AB">
            <w:pPr>
              <w:tabs>
                <w:tab w:val="right" w:pos="1202"/>
              </w:tabs>
              <w:suppressAutoHyphens w:val="0"/>
              <w:autoSpaceDN/>
              <w:spacing w:line="301" w:lineRule="exact"/>
              <w:outlineLvl w:val="0"/>
              <w:rPr>
                <w:rFonts w:ascii="Arial" w:hAnsi="Arial" w:cs="Arial"/>
                <w:b/>
                <w:sz w:val="20"/>
                <w:szCs w:val="20"/>
                <w:lang w:val="en-GB"/>
              </w:rPr>
            </w:pPr>
            <w:r w:rsidRPr="00587444">
              <w:rPr>
                <w:rFonts w:ascii="Arial" w:hAnsi="Arial" w:cs="Arial"/>
                <w:b/>
                <w:sz w:val="20"/>
                <w:szCs w:val="20"/>
                <w:lang w:val="en-GB"/>
              </w:rPr>
              <w:t>Owner of the Bank</w:t>
            </w:r>
          </w:p>
        </w:tc>
        <w:tc>
          <w:tcPr>
            <w:tcW w:w="845" w:type="pct"/>
            <w:tcBorders>
              <w:bottom w:val="single" w:sz="12" w:space="0" w:color="auto"/>
            </w:tcBorders>
            <w:vAlign w:val="bottom"/>
          </w:tcPr>
          <w:p w14:paraId="572DFFE1" w14:textId="72EF444F" w:rsidR="006550AB" w:rsidRPr="006550AB" w:rsidRDefault="006550AB" w:rsidP="006550AB">
            <w:pPr>
              <w:tabs>
                <w:tab w:val="right" w:pos="1202"/>
              </w:tabs>
              <w:suppressAutoHyphens w:val="0"/>
              <w:autoSpaceDN/>
              <w:spacing w:line="340" w:lineRule="exact"/>
              <w:jc w:val="right"/>
              <w:outlineLvl w:val="0"/>
              <w:rPr>
                <w:rFonts w:ascii="Arial" w:hAnsi="Arial" w:cs="Arial"/>
                <w:b/>
                <w:bCs/>
                <w:sz w:val="20"/>
                <w:szCs w:val="20"/>
                <w:lang w:val="hr-HR"/>
              </w:rPr>
            </w:pPr>
            <w:r w:rsidRPr="006550AB">
              <w:rPr>
                <w:rFonts w:ascii="Arial" w:hAnsi="Arial" w:cs="Arial"/>
                <w:b/>
                <w:bCs/>
                <w:color w:val="000000" w:themeColor="text1"/>
                <w:sz w:val="20"/>
                <w:lang w:val="hr-HR"/>
              </w:rPr>
              <w:t>43</w:t>
            </w:r>
            <w:r>
              <w:rPr>
                <w:rFonts w:ascii="Arial" w:hAnsi="Arial" w:cs="Arial"/>
                <w:b/>
                <w:bCs/>
                <w:color w:val="000000" w:themeColor="text1"/>
                <w:sz w:val="20"/>
                <w:lang w:val="hr-HR"/>
              </w:rPr>
              <w:t>,</w:t>
            </w:r>
            <w:r w:rsidRPr="006550AB">
              <w:rPr>
                <w:rFonts w:ascii="Arial" w:hAnsi="Arial" w:cs="Arial"/>
                <w:b/>
                <w:bCs/>
                <w:color w:val="000000" w:themeColor="text1"/>
                <w:sz w:val="20"/>
                <w:lang w:val="hr-HR"/>
              </w:rPr>
              <w:t>391</w:t>
            </w:r>
          </w:p>
        </w:tc>
        <w:tc>
          <w:tcPr>
            <w:tcW w:w="768" w:type="pct"/>
            <w:tcBorders>
              <w:bottom w:val="single" w:sz="12" w:space="0" w:color="auto"/>
            </w:tcBorders>
            <w:vAlign w:val="bottom"/>
          </w:tcPr>
          <w:p w14:paraId="1ABE4B5C" w14:textId="5E8A79B7" w:rsidR="006550AB" w:rsidRPr="0031430C" w:rsidDel="00480157" w:rsidRDefault="006550AB" w:rsidP="006550AB">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33,512</w:t>
            </w:r>
          </w:p>
        </w:tc>
      </w:tr>
    </w:tbl>
    <w:p w14:paraId="3F278893" w14:textId="3A494810" w:rsidR="00587444" w:rsidRDefault="00587444" w:rsidP="00587444">
      <w:pPr>
        <w:suppressAutoHyphens w:val="0"/>
        <w:autoSpaceDN/>
        <w:jc w:val="both"/>
        <w:rPr>
          <w:rFonts w:ascii="Arial" w:hAnsi="Arial" w:cs="Arial"/>
          <w:sz w:val="20"/>
          <w:szCs w:val="20"/>
          <w:lang w:val="en-GB"/>
        </w:rPr>
      </w:pPr>
    </w:p>
    <w:p w14:paraId="4994FAEF" w14:textId="77777777" w:rsidR="00BE0E91" w:rsidRPr="00587444" w:rsidRDefault="00BE0E91" w:rsidP="00587444">
      <w:pPr>
        <w:suppressAutoHyphens w:val="0"/>
        <w:autoSpaceDN/>
        <w:jc w:val="both"/>
        <w:rPr>
          <w:rFonts w:ascii="Arial" w:hAnsi="Arial" w:cs="Arial"/>
          <w:sz w:val="20"/>
          <w:szCs w:val="20"/>
          <w:lang w:val="en-GB"/>
        </w:rPr>
      </w:pPr>
    </w:p>
    <w:p w14:paraId="6AAF4558" w14:textId="77777777" w:rsidR="00587444" w:rsidRPr="00587444" w:rsidRDefault="00587444" w:rsidP="00587444">
      <w:pPr>
        <w:suppressAutoHyphens w:val="0"/>
        <w:autoSpaceDN/>
        <w:jc w:val="both"/>
        <w:rPr>
          <w:rFonts w:ascii="Arial" w:hAnsi="Arial" w:cs="Arial"/>
          <w:sz w:val="20"/>
          <w:szCs w:val="20"/>
          <w:lang w:val="en-GB"/>
        </w:rPr>
      </w:pPr>
    </w:p>
    <w:p w14:paraId="610427EB" w14:textId="77777777" w:rsidR="00587444" w:rsidRPr="00587444" w:rsidRDefault="00587444" w:rsidP="00587444">
      <w:pPr>
        <w:suppressAutoHyphens w:val="0"/>
        <w:autoSpaceDN/>
        <w:jc w:val="both"/>
        <w:rPr>
          <w:rFonts w:ascii="Arial" w:hAnsi="Arial" w:cs="Arial"/>
          <w:sz w:val="20"/>
          <w:szCs w:val="20"/>
          <w:lang w:val="en-GB"/>
        </w:rPr>
      </w:pPr>
    </w:p>
    <w:p w14:paraId="777C523C" w14:textId="77777777" w:rsidR="00587444" w:rsidRPr="00587444" w:rsidRDefault="00587444" w:rsidP="00587444">
      <w:pPr>
        <w:suppressAutoHyphens w:val="0"/>
        <w:autoSpaceDN/>
        <w:jc w:val="both"/>
        <w:rPr>
          <w:rFonts w:ascii="Arial" w:hAnsi="Arial" w:cs="Arial"/>
          <w:sz w:val="20"/>
          <w:szCs w:val="20"/>
          <w:lang w:val="en-GB"/>
        </w:rPr>
      </w:pPr>
    </w:p>
    <w:p w14:paraId="776BCF44" w14:textId="77777777" w:rsidR="00587444" w:rsidRPr="00587444" w:rsidRDefault="00587444" w:rsidP="00587444">
      <w:pPr>
        <w:suppressAutoHyphens w:val="0"/>
        <w:autoSpaceDN/>
        <w:jc w:val="both"/>
        <w:rPr>
          <w:rFonts w:ascii="Arial" w:hAnsi="Arial" w:cs="Arial"/>
          <w:sz w:val="20"/>
          <w:szCs w:val="20"/>
          <w:lang w:val="en-GB"/>
        </w:rPr>
      </w:pPr>
    </w:p>
    <w:p w14:paraId="7DFB4D20" w14:textId="77777777" w:rsidR="00587444" w:rsidRDefault="00587444" w:rsidP="00587444">
      <w:pPr>
        <w:suppressAutoHyphens w:val="0"/>
        <w:autoSpaceDN/>
        <w:jc w:val="both"/>
        <w:rPr>
          <w:rFonts w:ascii="Arial" w:hAnsi="Arial" w:cs="Arial"/>
          <w:sz w:val="20"/>
          <w:szCs w:val="20"/>
          <w:lang w:val="en-GB"/>
        </w:rPr>
      </w:pPr>
    </w:p>
    <w:p w14:paraId="387BC5F4" w14:textId="77777777" w:rsidR="00BE0E91" w:rsidRPr="00587444" w:rsidRDefault="00BE0E91" w:rsidP="00587444">
      <w:pPr>
        <w:suppressAutoHyphens w:val="0"/>
        <w:autoSpaceDN/>
        <w:jc w:val="both"/>
        <w:rPr>
          <w:rFonts w:ascii="Arial" w:hAnsi="Arial" w:cs="Arial"/>
          <w:sz w:val="20"/>
          <w:szCs w:val="20"/>
          <w:lang w:val="en-GB"/>
        </w:rPr>
      </w:pPr>
    </w:p>
    <w:p w14:paraId="6DB0A6C1" w14:textId="3D6B5F53" w:rsidR="00BE0E91"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r w:rsidR="006D1AB1">
        <w:rPr>
          <w:rFonts w:ascii="Arial" w:hAnsi="Arial" w:cs="Arial"/>
          <w:sz w:val="20"/>
          <w:szCs w:val="20"/>
          <w:lang w:val="en-GB"/>
        </w:rPr>
        <w:t>.</w:t>
      </w:r>
    </w:p>
    <w:p w14:paraId="2CCAB458" w14:textId="0B1CDF56" w:rsidR="00587444" w:rsidRPr="00587444" w:rsidRDefault="00587444" w:rsidP="00587444">
      <w:pPr>
        <w:suppressAutoHyphens w:val="0"/>
        <w:autoSpaceDN/>
        <w:jc w:val="both"/>
        <w:rPr>
          <w:rFonts w:ascii="Arial" w:hAnsi="Arial" w:cs="Arial"/>
          <w:sz w:val="20"/>
          <w:szCs w:val="20"/>
          <w:lang w:val="en-GB"/>
        </w:rPr>
        <w:sectPr w:rsidR="00587444" w:rsidRPr="00587444" w:rsidSect="00260189">
          <w:headerReference w:type="default" r:id="rId57"/>
          <w:footerReference w:type="default" r:id="rId58"/>
          <w:pgSz w:w="11907" w:h="16840" w:code="9"/>
          <w:pgMar w:top="2107" w:right="1134" w:bottom="1134" w:left="1418" w:header="851" w:footer="851" w:gutter="0"/>
          <w:pgNumType w:start="65"/>
          <w:cols w:space="720"/>
          <w:noEndnote/>
        </w:sectPr>
      </w:pPr>
      <w:r w:rsidRPr="00587444">
        <w:rPr>
          <w:rFonts w:ascii="Arial" w:hAnsi="Arial" w:cs="Arial"/>
          <w:sz w:val="20"/>
          <w:szCs w:val="20"/>
          <w:lang w:val="en-GB"/>
        </w:rPr>
        <w:t>.</w:t>
      </w:r>
    </w:p>
    <w:tbl>
      <w:tblPr>
        <w:tblpPr w:leftFromText="181" w:rightFromText="181" w:vertAnchor="text" w:horzAnchor="margin" w:tblpXSpec="center" w:tblpY="158"/>
        <w:tblW w:w="4900" w:type="pct"/>
        <w:tblLayout w:type="fixed"/>
        <w:tblLook w:val="0000" w:firstRow="0" w:lastRow="0" w:firstColumn="0" w:lastColumn="0" w:noHBand="0" w:noVBand="0"/>
      </w:tblPr>
      <w:tblGrid>
        <w:gridCol w:w="5645"/>
        <w:gridCol w:w="892"/>
        <w:gridCol w:w="1385"/>
        <w:gridCol w:w="1385"/>
      </w:tblGrid>
      <w:tr w:rsidR="00587444" w:rsidRPr="00587444" w14:paraId="7520AC51" w14:textId="77777777" w:rsidTr="00747587">
        <w:trPr>
          <w:trHeight w:hRule="exact" w:val="284"/>
        </w:trPr>
        <w:tc>
          <w:tcPr>
            <w:tcW w:w="3033" w:type="pct"/>
            <w:vAlign w:val="bottom"/>
          </w:tcPr>
          <w:p w14:paraId="6E057B40"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6356312C" w14:textId="77777777" w:rsidR="00587444" w:rsidRPr="00587444" w:rsidRDefault="00587444" w:rsidP="00587444">
            <w:pPr>
              <w:suppressAutoHyphens w:val="0"/>
              <w:autoSpaceDN/>
              <w:jc w:val="right"/>
              <w:rPr>
                <w:rFonts w:ascii="Arial" w:eastAsia="Calibri" w:hAnsi="Arial" w:cs="Arial"/>
                <w:b/>
                <w:sz w:val="20"/>
                <w:szCs w:val="20"/>
              </w:rPr>
            </w:pPr>
          </w:p>
        </w:tc>
        <w:tc>
          <w:tcPr>
            <w:tcW w:w="744" w:type="pct"/>
            <w:vAlign w:val="bottom"/>
          </w:tcPr>
          <w:p w14:paraId="7CA9469D" w14:textId="3D5BC01C" w:rsidR="00587444" w:rsidRPr="00747587" w:rsidRDefault="00587444" w:rsidP="00587444">
            <w:pPr>
              <w:suppressAutoHyphens w:val="0"/>
              <w:autoSpaceDN/>
              <w:jc w:val="right"/>
              <w:rPr>
                <w:rFonts w:ascii="Arial" w:eastAsia="Calibri" w:hAnsi="Arial" w:cs="Arial"/>
                <w:b/>
                <w:sz w:val="20"/>
                <w:szCs w:val="20"/>
              </w:rPr>
            </w:pPr>
            <w:r w:rsidRPr="00747587">
              <w:rPr>
                <w:rFonts w:ascii="Arial" w:eastAsia="Calibri" w:hAnsi="Arial" w:cs="Arial"/>
                <w:b/>
                <w:sz w:val="20"/>
                <w:szCs w:val="20"/>
              </w:rPr>
              <w:t>202</w:t>
            </w:r>
            <w:r w:rsidR="00F11473" w:rsidRPr="00747587">
              <w:rPr>
                <w:rFonts w:ascii="Arial" w:eastAsia="Calibri" w:hAnsi="Arial" w:cs="Arial"/>
                <w:b/>
                <w:sz w:val="20"/>
                <w:szCs w:val="20"/>
              </w:rPr>
              <w:t>4</w:t>
            </w:r>
          </w:p>
        </w:tc>
        <w:tc>
          <w:tcPr>
            <w:tcW w:w="744" w:type="pct"/>
            <w:vAlign w:val="bottom"/>
          </w:tcPr>
          <w:p w14:paraId="0506E8E1" w14:textId="227444DB"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202</w:t>
            </w:r>
            <w:r w:rsidR="00F11473">
              <w:rPr>
                <w:rFonts w:ascii="Arial" w:eastAsia="Calibri" w:hAnsi="Arial" w:cs="Arial"/>
                <w:b/>
                <w:sz w:val="20"/>
                <w:szCs w:val="20"/>
              </w:rPr>
              <w:t>3</w:t>
            </w:r>
          </w:p>
        </w:tc>
      </w:tr>
      <w:tr w:rsidR="00587444" w:rsidRPr="00587444" w14:paraId="1A321420" w14:textId="77777777" w:rsidTr="00747587">
        <w:trPr>
          <w:trHeight w:hRule="exact" w:val="284"/>
        </w:trPr>
        <w:tc>
          <w:tcPr>
            <w:tcW w:w="3033" w:type="pct"/>
            <w:vAlign w:val="bottom"/>
          </w:tcPr>
          <w:p w14:paraId="017FA28E"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188BD045" w14:textId="77777777" w:rsidR="00587444" w:rsidRPr="00587444" w:rsidRDefault="00587444" w:rsidP="00587444">
            <w:pPr>
              <w:suppressAutoHyphens w:val="0"/>
              <w:autoSpaceDN/>
              <w:jc w:val="center"/>
              <w:rPr>
                <w:rFonts w:ascii="Arial" w:eastAsia="Calibri" w:hAnsi="Arial" w:cs="Arial"/>
                <w:b/>
                <w:sz w:val="20"/>
                <w:szCs w:val="20"/>
              </w:rPr>
            </w:pPr>
            <w:r w:rsidRPr="00587444">
              <w:rPr>
                <w:rFonts w:ascii="Arial" w:eastAsia="Calibri" w:hAnsi="Arial" w:cs="Arial"/>
                <w:b/>
                <w:sz w:val="20"/>
                <w:szCs w:val="20"/>
              </w:rPr>
              <w:t>Notes</w:t>
            </w:r>
          </w:p>
        </w:tc>
        <w:tc>
          <w:tcPr>
            <w:tcW w:w="744" w:type="pct"/>
            <w:vAlign w:val="bottom"/>
          </w:tcPr>
          <w:p w14:paraId="46C1A0C3" w14:textId="573FFD35" w:rsidR="00587444" w:rsidRPr="00747587" w:rsidRDefault="00526AD1" w:rsidP="00587444">
            <w:pPr>
              <w:suppressAutoHyphens w:val="0"/>
              <w:autoSpaceDN/>
              <w:jc w:val="right"/>
              <w:rPr>
                <w:rFonts w:ascii="Arial" w:eastAsia="Calibri" w:hAnsi="Arial" w:cs="Arial"/>
                <w:b/>
                <w:sz w:val="20"/>
                <w:szCs w:val="20"/>
              </w:rPr>
            </w:pPr>
            <w:r w:rsidRPr="00747587">
              <w:rPr>
                <w:rFonts w:ascii="Arial" w:eastAsia="Calibri" w:hAnsi="Arial" w:cs="Arial"/>
                <w:b/>
                <w:sz w:val="20"/>
                <w:szCs w:val="20"/>
              </w:rPr>
              <w:t>EUR</w:t>
            </w:r>
            <w:r w:rsidR="00587444" w:rsidRPr="00747587">
              <w:rPr>
                <w:rFonts w:ascii="Arial" w:eastAsia="Calibri" w:hAnsi="Arial" w:cs="Arial"/>
                <w:b/>
                <w:sz w:val="20"/>
                <w:szCs w:val="20"/>
              </w:rPr>
              <w:t xml:space="preserve"> ‘000</w:t>
            </w:r>
          </w:p>
        </w:tc>
        <w:tc>
          <w:tcPr>
            <w:tcW w:w="744" w:type="pct"/>
            <w:vAlign w:val="bottom"/>
          </w:tcPr>
          <w:p w14:paraId="0D4138F0" w14:textId="2F9A7BB6" w:rsidR="00587444" w:rsidRPr="00587444" w:rsidRDefault="00526AD1" w:rsidP="00587444">
            <w:pPr>
              <w:suppressAutoHyphens w:val="0"/>
              <w:autoSpaceDN/>
              <w:jc w:val="right"/>
              <w:rPr>
                <w:rFonts w:ascii="Arial" w:eastAsia="Calibri" w:hAnsi="Arial" w:cs="Arial"/>
                <w:b/>
                <w:sz w:val="20"/>
                <w:szCs w:val="20"/>
              </w:rPr>
            </w:pPr>
            <w:r>
              <w:rPr>
                <w:rFonts w:ascii="Arial" w:eastAsia="Calibri" w:hAnsi="Arial" w:cs="Arial"/>
                <w:b/>
                <w:sz w:val="20"/>
                <w:szCs w:val="20"/>
              </w:rPr>
              <w:t>EUR</w:t>
            </w:r>
            <w:r w:rsidR="00587444" w:rsidRPr="00587444">
              <w:rPr>
                <w:rFonts w:ascii="Arial" w:eastAsia="Calibri" w:hAnsi="Arial" w:cs="Arial"/>
                <w:b/>
                <w:sz w:val="20"/>
                <w:szCs w:val="20"/>
              </w:rPr>
              <w:t xml:space="preserve"> ‘000 </w:t>
            </w:r>
          </w:p>
        </w:tc>
      </w:tr>
      <w:tr w:rsidR="00587444" w:rsidRPr="00587444" w14:paraId="363F0976" w14:textId="77777777" w:rsidTr="00747587">
        <w:trPr>
          <w:trHeight w:hRule="exact" w:val="397"/>
        </w:trPr>
        <w:tc>
          <w:tcPr>
            <w:tcW w:w="3033" w:type="pct"/>
            <w:vAlign w:val="bottom"/>
          </w:tcPr>
          <w:p w14:paraId="0E3AC74D"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23" w:name="_Toc4056943"/>
            <w:r w:rsidRPr="00587444">
              <w:rPr>
                <w:rFonts w:ascii="Arial" w:eastAsia="Calibri" w:hAnsi="Arial" w:cs="Arial"/>
                <w:b/>
                <w:bCs/>
                <w:sz w:val="20"/>
                <w:szCs w:val="20"/>
              </w:rPr>
              <w:t>Assets</w:t>
            </w:r>
            <w:bookmarkEnd w:id="123"/>
            <w:r w:rsidRPr="00587444">
              <w:rPr>
                <w:rFonts w:ascii="Arial" w:eastAsia="Calibri" w:hAnsi="Arial" w:cs="Arial"/>
                <w:b/>
                <w:bCs/>
                <w:sz w:val="20"/>
                <w:szCs w:val="20"/>
              </w:rPr>
              <w:t xml:space="preserve"> </w:t>
            </w:r>
          </w:p>
        </w:tc>
        <w:tc>
          <w:tcPr>
            <w:tcW w:w="479" w:type="pct"/>
          </w:tcPr>
          <w:p w14:paraId="7FFC86DF"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15CF182B" w14:textId="77777777" w:rsidR="00587444" w:rsidRPr="00747587"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44DEE68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r>
      <w:tr w:rsidR="00166C3A" w:rsidRPr="00587444" w14:paraId="576E8326" w14:textId="77777777" w:rsidTr="00747587">
        <w:trPr>
          <w:trHeight w:hRule="exact" w:val="318"/>
        </w:trPr>
        <w:tc>
          <w:tcPr>
            <w:tcW w:w="3033" w:type="pct"/>
            <w:vAlign w:val="bottom"/>
          </w:tcPr>
          <w:p w14:paraId="2B5AB8BA"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24" w:name="_Toc4056944"/>
            <w:r w:rsidRPr="00587444">
              <w:rPr>
                <w:rFonts w:ascii="Arial" w:eastAsia="Calibri" w:hAnsi="Arial" w:cs="Arial"/>
                <w:sz w:val="20"/>
                <w:szCs w:val="20"/>
              </w:rPr>
              <w:t>Cash on hand and current accounts with banks</w:t>
            </w:r>
            <w:bookmarkEnd w:id="124"/>
          </w:p>
        </w:tc>
        <w:tc>
          <w:tcPr>
            <w:tcW w:w="479" w:type="pct"/>
            <w:vAlign w:val="bottom"/>
          </w:tcPr>
          <w:p w14:paraId="526D8EA3" w14:textId="77777777" w:rsidR="00166C3A" w:rsidRPr="00587444" w:rsidRDefault="00166C3A" w:rsidP="00166C3A">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sz w:val="20"/>
                <w:szCs w:val="20"/>
              </w:rPr>
              <w:t>12</w:t>
            </w:r>
          </w:p>
        </w:tc>
        <w:tc>
          <w:tcPr>
            <w:tcW w:w="744" w:type="pct"/>
            <w:tcBorders>
              <w:top w:val="nil"/>
              <w:left w:val="nil"/>
              <w:bottom w:val="nil"/>
              <w:right w:val="nil"/>
            </w:tcBorders>
            <w:shd w:val="clear" w:color="auto" w:fill="auto"/>
            <w:vAlign w:val="bottom"/>
          </w:tcPr>
          <w:p w14:paraId="5005DF9A" w14:textId="29D395F2"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46</w:t>
            </w:r>
            <w:r w:rsidR="00747587">
              <w:rPr>
                <w:rFonts w:ascii="Arial" w:hAnsi="Arial" w:cs="Arial"/>
                <w:sz w:val="20"/>
              </w:rPr>
              <w:t>,</w:t>
            </w:r>
            <w:r w:rsidRPr="00747587">
              <w:rPr>
                <w:rFonts w:ascii="Arial" w:hAnsi="Arial" w:cs="Arial"/>
                <w:sz w:val="20"/>
              </w:rPr>
              <w:t>061</w:t>
            </w:r>
          </w:p>
        </w:tc>
        <w:tc>
          <w:tcPr>
            <w:tcW w:w="744" w:type="pct"/>
            <w:tcBorders>
              <w:top w:val="nil"/>
              <w:left w:val="nil"/>
              <w:bottom w:val="nil"/>
              <w:right w:val="nil"/>
            </w:tcBorders>
            <w:shd w:val="clear" w:color="auto" w:fill="auto"/>
            <w:vAlign w:val="bottom"/>
          </w:tcPr>
          <w:p w14:paraId="0C5FEF5D" w14:textId="2CC5D21E"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42,133</w:t>
            </w:r>
          </w:p>
        </w:tc>
      </w:tr>
      <w:tr w:rsidR="00166C3A" w:rsidRPr="00587444" w14:paraId="76B798F0" w14:textId="77777777" w:rsidTr="00747587">
        <w:trPr>
          <w:trHeight w:hRule="exact" w:val="318"/>
        </w:trPr>
        <w:tc>
          <w:tcPr>
            <w:tcW w:w="3033" w:type="pct"/>
            <w:vAlign w:val="bottom"/>
          </w:tcPr>
          <w:p w14:paraId="45AA23C5"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25" w:name="_Toc4056948"/>
            <w:r w:rsidRPr="00587444">
              <w:rPr>
                <w:rFonts w:ascii="Arial" w:eastAsia="Calibri" w:hAnsi="Arial" w:cs="Arial"/>
                <w:sz w:val="20"/>
                <w:szCs w:val="20"/>
              </w:rPr>
              <w:t>Deposits with other banks</w:t>
            </w:r>
            <w:bookmarkEnd w:id="125"/>
          </w:p>
        </w:tc>
        <w:tc>
          <w:tcPr>
            <w:tcW w:w="479" w:type="pct"/>
            <w:vAlign w:val="bottom"/>
          </w:tcPr>
          <w:p w14:paraId="2B2B03AD" w14:textId="77777777" w:rsidR="00166C3A" w:rsidRPr="00587444" w:rsidRDefault="00166C3A" w:rsidP="00166C3A">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sz w:val="20"/>
                <w:szCs w:val="20"/>
              </w:rPr>
              <w:t>13</w:t>
            </w:r>
          </w:p>
        </w:tc>
        <w:tc>
          <w:tcPr>
            <w:tcW w:w="744" w:type="pct"/>
            <w:tcBorders>
              <w:top w:val="nil"/>
              <w:left w:val="nil"/>
              <w:bottom w:val="nil"/>
              <w:right w:val="nil"/>
            </w:tcBorders>
            <w:shd w:val="clear" w:color="auto" w:fill="auto"/>
            <w:vAlign w:val="bottom"/>
          </w:tcPr>
          <w:p w14:paraId="2C38C5C9" w14:textId="78B8FA19"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93</w:t>
            </w:r>
            <w:r w:rsidR="00747587">
              <w:rPr>
                <w:rFonts w:ascii="Arial" w:hAnsi="Arial" w:cs="Arial"/>
                <w:sz w:val="20"/>
              </w:rPr>
              <w:t>,</w:t>
            </w:r>
            <w:r w:rsidRPr="00747587">
              <w:rPr>
                <w:rFonts w:ascii="Arial" w:hAnsi="Arial" w:cs="Arial"/>
                <w:sz w:val="20"/>
              </w:rPr>
              <w:t>871</w:t>
            </w:r>
          </w:p>
        </w:tc>
        <w:tc>
          <w:tcPr>
            <w:tcW w:w="744" w:type="pct"/>
            <w:tcBorders>
              <w:top w:val="nil"/>
              <w:left w:val="nil"/>
              <w:bottom w:val="nil"/>
              <w:right w:val="nil"/>
            </w:tcBorders>
            <w:shd w:val="clear" w:color="auto" w:fill="auto"/>
            <w:vAlign w:val="bottom"/>
          </w:tcPr>
          <w:p w14:paraId="190883DE" w14:textId="62BCF708"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71,761</w:t>
            </w:r>
          </w:p>
        </w:tc>
      </w:tr>
      <w:tr w:rsidR="00166C3A" w:rsidRPr="00587444" w14:paraId="780DEC77" w14:textId="77777777" w:rsidTr="00747587">
        <w:trPr>
          <w:trHeight w:hRule="exact" w:val="318"/>
        </w:trPr>
        <w:tc>
          <w:tcPr>
            <w:tcW w:w="3033" w:type="pct"/>
            <w:vAlign w:val="bottom"/>
          </w:tcPr>
          <w:p w14:paraId="7C731F5A"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26" w:name="_Toc4056952"/>
            <w:r w:rsidRPr="00587444">
              <w:rPr>
                <w:rFonts w:ascii="Arial" w:eastAsia="Calibri" w:hAnsi="Arial" w:cs="Arial"/>
                <w:sz w:val="20"/>
                <w:szCs w:val="20"/>
              </w:rPr>
              <w:t>Loans to financial institutions</w:t>
            </w:r>
            <w:bookmarkEnd w:id="126"/>
          </w:p>
        </w:tc>
        <w:tc>
          <w:tcPr>
            <w:tcW w:w="479" w:type="pct"/>
            <w:vAlign w:val="bottom"/>
          </w:tcPr>
          <w:p w14:paraId="6786BCC0" w14:textId="77777777" w:rsidR="00166C3A" w:rsidRPr="00587444" w:rsidRDefault="00166C3A" w:rsidP="00166C3A">
            <w:pPr>
              <w:tabs>
                <w:tab w:val="right" w:pos="1202"/>
              </w:tabs>
              <w:suppressAutoHyphens w:val="0"/>
              <w:autoSpaceDN/>
              <w:jc w:val="center"/>
              <w:outlineLvl w:val="0"/>
              <w:rPr>
                <w:rFonts w:ascii="Arial" w:eastAsia="Calibri" w:hAnsi="Arial" w:cs="Arial"/>
                <w:snapToGrid w:val="0"/>
                <w:sz w:val="20"/>
                <w:szCs w:val="20"/>
              </w:rPr>
            </w:pPr>
            <w:bookmarkStart w:id="127" w:name="_Toc4056953"/>
            <w:r w:rsidRPr="00587444">
              <w:rPr>
                <w:rFonts w:ascii="Arial" w:hAnsi="Arial" w:cs="Arial"/>
                <w:snapToGrid w:val="0"/>
                <w:sz w:val="20"/>
                <w:szCs w:val="20"/>
              </w:rPr>
              <w:t>14</w:t>
            </w:r>
            <w:bookmarkEnd w:id="127"/>
          </w:p>
        </w:tc>
        <w:tc>
          <w:tcPr>
            <w:tcW w:w="744" w:type="pct"/>
            <w:tcBorders>
              <w:top w:val="nil"/>
              <w:left w:val="nil"/>
              <w:bottom w:val="nil"/>
              <w:right w:val="nil"/>
            </w:tcBorders>
            <w:shd w:val="clear" w:color="auto" w:fill="auto"/>
            <w:vAlign w:val="bottom"/>
          </w:tcPr>
          <w:p w14:paraId="3703F1BC" w14:textId="64194EBC"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1</w:t>
            </w:r>
            <w:r w:rsidR="00747587">
              <w:rPr>
                <w:rFonts w:ascii="Arial" w:hAnsi="Arial" w:cs="Arial"/>
                <w:sz w:val="20"/>
              </w:rPr>
              <w:t>,</w:t>
            </w:r>
            <w:r w:rsidRPr="00747587">
              <w:rPr>
                <w:rFonts w:ascii="Arial" w:hAnsi="Arial" w:cs="Arial"/>
                <w:sz w:val="20"/>
              </w:rPr>
              <w:t>225</w:t>
            </w:r>
            <w:r w:rsidR="00747587">
              <w:rPr>
                <w:rFonts w:ascii="Arial" w:hAnsi="Arial" w:cs="Arial"/>
                <w:sz w:val="20"/>
              </w:rPr>
              <w:t>,</w:t>
            </w:r>
            <w:r w:rsidRPr="00747587">
              <w:rPr>
                <w:rFonts w:ascii="Arial" w:hAnsi="Arial" w:cs="Arial"/>
                <w:sz w:val="20"/>
              </w:rPr>
              <w:t>809</w:t>
            </w:r>
          </w:p>
        </w:tc>
        <w:tc>
          <w:tcPr>
            <w:tcW w:w="744" w:type="pct"/>
            <w:tcBorders>
              <w:top w:val="nil"/>
              <w:left w:val="nil"/>
              <w:bottom w:val="nil"/>
              <w:right w:val="nil"/>
            </w:tcBorders>
            <w:shd w:val="clear" w:color="auto" w:fill="auto"/>
            <w:vAlign w:val="bottom"/>
          </w:tcPr>
          <w:p w14:paraId="2D5D86ED" w14:textId="59AD3A90"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1,248,881</w:t>
            </w:r>
          </w:p>
        </w:tc>
      </w:tr>
      <w:tr w:rsidR="00166C3A" w:rsidRPr="00587444" w14:paraId="1F141DE5" w14:textId="77777777" w:rsidTr="00747587">
        <w:trPr>
          <w:trHeight w:hRule="exact" w:val="318"/>
        </w:trPr>
        <w:tc>
          <w:tcPr>
            <w:tcW w:w="3033" w:type="pct"/>
            <w:vAlign w:val="bottom"/>
          </w:tcPr>
          <w:p w14:paraId="49357E2D"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28" w:name="_Toc4056956"/>
            <w:r w:rsidRPr="00587444">
              <w:rPr>
                <w:rFonts w:ascii="Arial" w:eastAsia="Calibri" w:hAnsi="Arial" w:cs="Arial"/>
                <w:sz w:val="20"/>
                <w:szCs w:val="20"/>
              </w:rPr>
              <w:t>Loans to other customers</w:t>
            </w:r>
            <w:bookmarkEnd w:id="128"/>
          </w:p>
        </w:tc>
        <w:tc>
          <w:tcPr>
            <w:tcW w:w="479" w:type="pct"/>
            <w:vAlign w:val="bottom"/>
          </w:tcPr>
          <w:p w14:paraId="24366262" w14:textId="77777777" w:rsidR="00166C3A" w:rsidRPr="00587444" w:rsidRDefault="00166C3A" w:rsidP="00166C3A">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pacing w:val="-2"/>
                <w:sz w:val="20"/>
                <w:szCs w:val="20"/>
              </w:rPr>
              <w:t>15</w:t>
            </w:r>
          </w:p>
        </w:tc>
        <w:tc>
          <w:tcPr>
            <w:tcW w:w="744" w:type="pct"/>
            <w:tcBorders>
              <w:top w:val="nil"/>
              <w:left w:val="nil"/>
              <w:bottom w:val="nil"/>
              <w:right w:val="nil"/>
            </w:tcBorders>
            <w:shd w:val="clear" w:color="auto" w:fill="auto"/>
            <w:vAlign w:val="bottom"/>
          </w:tcPr>
          <w:p w14:paraId="556921DE" w14:textId="14E61C4E"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2</w:t>
            </w:r>
            <w:r w:rsidR="00747587">
              <w:rPr>
                <w:rFonts w:ascii="Arial" w:hAnsi="Arial" w:cs="Arial"/>
                <w:sz w:val="20"/>
              </w:rPr>
              <w:t>,</w:t>
            </w:r>
            <w:r w:rsidRPr="00747587">
              <w:rPr>
                <w:rFonts w:ascii="Arial" w:hAnsi="Arial" w:cs="Arial"/>
                <w:sz w:val="20"/>
              </w:rPr>
              <w:t>308</w:t>
            </w:r>
            <w:r w:rsidR="00747587">
              <w:rPr>
                <w:rFonts w:ascii="Arial" w:hAnsi="Arial" w:cs="Arial"/>
                <w:sz w:val="20"/>
              </w:rPr>
              <w:t>,</w:t>
            </w:r>
            <w:r w:rsidRPr="00747587">
              <w:rPr>
                <w:rFonts w:ascii="Arial" w:hAnsi="Arial" w:cs="Arial"/>
                <w:sz w:val="20"/>
              </w:rPr>
              <w:t>436</w:t>
            </w:r>
          </w:p>
        </w:tc>
        <w:tc>
          <w:tcPr>
            <w:tcW w:w="744" w:type="pct"/>
            <w:tcBorders>
              <w:top w:val="nil"/>
              <w:left w:val="nil"/>
              <w:bottom w:val="nil"/>
              <w:right w:val="nil"/>
            </w:tcBorders>
            <w:shd w:val="clear" w:color="auto" w:fill="auto"/>
            <w:vAlign w:val="bottom"/>
          </w:tcPr>
          <w:p w14:paraId="3D451A70" w14:textId="26B17ED9"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2,351,196</w:t>
            </w:r>
          </w:p>
        </w:tc>
      </w:tr>
      <w:tr w:rsidR="00166C3A" w:rsidRPr="00587444" w14:paraId="76B6C54A" w14:textId="77777777" w:rsidTr="00747587">
        <w:trPr>
          <w:trHeight w:hRule="exact" w:val="318"/>
        </w:trPr>
        <w:tc>
          <w:tcPr>
            <w:tcW w:w="3033" w:type="pct"/>
            <w:vAlign w:val="bottom"/>
          </w:tcPr>
          <w:p w14:paraId="61CBA08C"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29" w:name="_Toc4056960"/>
            <w:r w:rsidRPr="00587444">
              <w:rPr>
                <w:rFonts w:ascii="Arial" w:eastAsia="Calibri" w:hAnsi="Arial" w:cs="Arial"/>
                <w:sz w:val="20"/>
                <w:szCs w:val="20"/>
              </w:rPr>
              <w:t>Financial assets at fair value through profit or loss</w:t>
            </w:r>
            <w:bookmarkEnd w:id="129"/>
          </w:p>
        </w:tc>
        <w:tc>
          <w:tcPr>
            <w:tcW w:w="479" w:type="pct"/>
            <w:vAlign w:val="bottom"/>
          </w:tcPr>
          <w:p w14:paraId="5BDB0A34" w14:textId="77777777" w:rsidR="00166C3A" w:rsidRPr="00587444" w:rsidRDefault="00166C3A" w:rsidP="00166C3A">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napToGrid w:val="0"/>
                <w:sz w:val="20"/>
                <w:szCs w:val="20"/>
              </w:rPr>
              <w:t>16</w:t>
            </w:r>
          </w:p>
        </w:tc>
        <w:tc>
          <w:tcPr>
            <w:tcW w:w="744" w:type="pct"/>
            <w:tcBorders>
              <w:top w:val="nil"/>
              <w:left w:val="nil"/>
              <w:bottom w:val="nil"/>
              <w:right w:val="nil"/>
            </w:tcBorders>
            <w:shd w:val="clear" w:color="auto" w:fill="auto"/>
            <w:vAlign w:val="bottom"/>
          </w:tcPr>
          <w:p w14:paraId="7D234394" w14:textId="43B851B7"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67</w:t>
            </w:r>
            <w:r w:rsidR="00747587">
              <w:rPr>
                <w:rFonts w:ascii="Arial" w:hAnsi="Arial" w:cs="Arial"/>
                <w:sz w:val="20"/>
              </w:rPr>
              <w:t>,</w:t>
            </w:r>
            <w:r w:rsidRPr="00747587">
              <w:rPr>
                <w:rFonts w:ascii="Arial" w:hAnsi="Arial" w:cs="Arial"/>
                <w:sz w:val="20"/>
              </w:rPr>
              <w:t>047</w:t>
            </w:r>
          </w:p>
        </w:tc>
        <w:tc>
          <w:tcPr>
            <w:tcW w:w="744" w:type="pct"/>
            <w:tcBorders>
              <w:top w:val="nil"/>
              <w:left w:val="nil"/>
              <w:bottom w:val="nil"/>
              <w:right w:val="nil"/>
            </w:tcBorders>
            <w:shd w:val="clear" w:color="auto" w:fill="auto"/>
            <w:vAlign w:val="bottom"/>
          </w:tcPr>
          <w:p w14:paraId="4CE48B09" w14:textId="2325D599" w:rsidR="00166C3A" w:rsidRPr="00D03E66" w:rsidRDefault="00166C3A" w:rsidP="00166C3A">
            <w:pPr>
              <w:tabs>
                <w:tab w:val="right" w:pos="1202"/>
              </w:tabs>
              <w:suppressAutoHyphens w:val="0"/>
              <w:autoSpaceDN/>
              <w:jc w:val="right"/>
              <w:outlineLvl w:val="0"/>
              <w:rPr>
                <w:rFonts w:ascii="Arial" w:eastAsia="Calibri" w:hAnsi="Arial" w:cs="Arial"/>
                <w:color w:val="000000"/>
                <w:sz w:val="20"/>
                <w:szCs w:val="20"/>
              </w:rPr>
            </w:pPr>
            <w:r w:rsidRPr="00AB311B">
              <w:rPr>
                <w:rFonts w:ascii="Arial" w:hAnsi="Arial" w:cs="Arial"/>
                <w:sz w:val="20"/>
              </w:rPr>
              <w:t>52,922</w:t>
            </w:r>
          </w:p>
        </w:tc>
      </w:tr>
      <w:tr w:rsidR="00166C3A" w:rsidRPr="00587444" w14:paraId="072EF162" w14:textId="77777777" w:rsidTr="00747587">
        <w:trPr>
          <w:trHeight w:hRule="exact" w:val="557"/>
        </w:trPr>
        <w:tc>
          <w:tcPr>
            <w:tcW w:w="3033" w:type="pct"/>
            <w:vAlign w:val="bottom"/>
          </w:tcPr>
          <w:p w14:paraId="5CBB8CBC"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30" w:name="_Toc4056964"/>
            <w:r w:rsidRPr="00587444">
              <w:rPr>
                <w:rFonts w:ascii="Arial" w:eastAsia="Calibri" w:hAnsi="Arial" w:cs="Arial"/>
                <w:sz w:val="20"/>
                <w:szCs w:val="20"/>
              </w:rPr>
              <w:t>Financial assets at fair value through other comprehensive income</w:t>
            </w:r>
            <w:bookmarkEnd w:id="130"/>
          </w:p>
        </w:tc>
        <w:tc>
          <w:tcPr>
            <w:tcW w:w="479" w:type="pct"/>
            <w:vAlign w:val="bottom"/>
          </w:tcPr>
          <w:p w14:paraId="2212F505" w14:textId="77777777" w:rsidR="00166C3A" w:rsidRPr="00587444" w:rsidRDefault="00166C3A" w:rsidP="00166C3A">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napToGrid w:val="0"/>
                <w:sz w:val="20"/>
                <w:szCs w:val="20"/>
              </w:rPr>
              <w:t>17</w:t>
            </w:r>
          </w:p>
        </w:tc>
        <w:tc>
          <w:tcPr>
            <w:tcW w:w="744" w:type="pct"/>
            <w:tcBorders>
              <w:top w:val="nil"/>
              <w:left w:val="nil"/>
              <w:bottom w:val="nil"/>
              <w:right w:val="nil"/>
            </w:tcBorders>
            <w:shd w:val="clear" w:color="auto" w:fill="auto"/>
            <w:vAlign w:val="bottom"/>
          </w:tcPr>
          <w:p w14:paraId="4C4E89CC" w14:textId="1F8C7A85"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245</w:t>
            </w:r>
            <w:r w:rsidR="00747587">
              <w:rPr>
                <w:rFonts w:ascii="Arial" w:hAnsi="Arial" w:cs="Arial"/>
                <w:sz w:val="20"/>
              </w:rPr>
              <w:t>,</w:t>
            </w:r>
            <w:r w:rsidRPr="00747587">
              <w:rPr>
                <w:rFonts w:ascii="Arial" w:hAnsi="Arial" w:cs="Arial"/>
                <w:sz w:val="20"/>
              </w:rPr>
              <w:t>387</w:t>
            </w:r>
          </w:p>
        </w:tc>
        <w:tc>
          <w:tcPr>
            <w:tcW w:w="744" w:type="pct"/>
            <w:tcBorders>
              <w:top w:val="nil"/>
              <w:left w:val="nil"/>
              <w:bottom w:val="nil"/>
              <w:right w:val="nil"/>
            </w:tcBorders>
            <w:shd w:val="clear" w:color="auto" w:fill="auto"/>
            <w:vAlign w:val="bottom"/>
          </w:tcPr>
          <w:p w14:paraId="7C092DCC" w14:textId="37A18B29" w:rsidR="00166C3A" w:rsidRPr="00D03E66" w:rsidRDefault="00166C3A" w:rsidP="00166C3A">
            <w:pPr>
              <w:tabs>
                <w:tab w:val="right" w:pos="1202"/>
              </w:tabs>
              <w:suppressAutoHyphens w:val="0"/>
              <w:autoSpaceDN/>
              <w:jc w:val="right"/>
              <w:outlineLvl w:val="0"/>
              <w:rPr>
                <w:rFonts w:ascii="Arial" w:eastAsia="Calibri" w:hAnsi="Arial" w:cs="Arial"/>
                <w:color w:val="000000"/>
                <w:sz w:val="20"/>
                <w:szCs w:val="20"/>
              </w:rPr>
            </w:pPr>
            <w:r w:rsidRPr="00AB311B">
              <w:rPr>
                <w:rFonts w:ascii="Arial" w:hAnsi="Arial" w:cs="Arial"/>
                <w:sz w:val="20"/>
              </w:rPr>
              <w:t>235,199</w:t>
            </w:r>
          </w:p>
        </w:tc>
      </w:tr>
      <w:tr w:rsidR="00166C3A" w:rsidRPr="00587444" w14:paraId="2155B97E" w14:textId="77777777" w:rsidTr="00747587">
        <w:trPr>
          <w:trHeight w:hRule="exact" w:val="318"/>
        </w:trPr>
        <w:tc>
          <w:tcPr>
            <w:tcW w:w="3033" w:type="pct"/>
            <w:vAlign w:val="bottom"/>
          </w:tcPr>
          <w:p w14:paraId="2EEF0343"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31" w:name="_Toc4056984"/>
            <w:r w:rsidRPr="00587444">
              <w:rPr>
                <w:rFonts w:ascii="Arial" w:eastAsia="Calibri" w:hAnsi="Arial" w:cs="Arial"/>
                <w:sz w:val="20"/>
                <w:szCs w:val="20"/>
              </w:rPr>
              <w:t>Property, plant and equipment and intangible assets</w:t>
            </w:r>
            <w:bookmarkEnd w:id="131"/>
          </w:p>
        </w:tc>
        <w:tc>
          <w:tcPr>
            <w:tcW w:w="479" w:type="pct"/>
            <w:vAlign w:val="bottom"/>
          </w:tcPr>
          <w:p w14:paraId="225CDFD5" w14:textId="77777777" w:rsidR="00166C3A" w:rsidRPr="00587444" w:rsidRDefault="00166C3A" w:rsidP="00166C3A">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color w:val="000000"/>
                <w:sz w:val="20"/>
                <w:szCs w:val="20"/>
                <w:lang w:val="hr-HR"/>
              </w:rPr>
              <w:t>19</w:t>
            </w:r>
          </w:p>
        </w:tc>
        <w:tc>
          <w:tcPr>
            <w:tcW w:w="744" w:type="pct"/>
            <w:tcBorders>
              <w:top w:val="nil"/>
              <w:left w:val="nil"/>
              <w:bottom w:val="nil"/>
              <w:right w:val="nil"/>
            </w:tcBorders>
            <w:shd w:val="clear" w:color="auto" w:fill="auto"/>
            <w:vAlign w:val="bottom"/>
          </w:tcPr>
          <w:p w14:paraId="6003B496" w14:textId="4F1B867D"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5</w:t>
            </w:r>
            <w:r w:rsidR="00747587">
              <w:rPr>
                <w:rFonts w:ascii="Arial" w:hAnsi="Arial" w:cs="Arial"/>
                <w:sz w:val="20"/>
              </w:rPr>
              <w:t>,</w:t>
            </w:r>
            <w:r w:rsidRPr="00747587">
              <w:rPr>
                <w:rFonts w:ascii="Arial" w:hAnsi="Arial" w:cs="Arial"/>
                <w:sz w:val="20"/>
              </w:rPr>
              <w:t>095</w:t>
            </w:r>
          </w:p>
        </w:tc>
        <w:tc>
          <w:tcPr>
            <w:tcW w:w="744" w:type="pct"/>
            <w:tcBorders>
              <w:top w:val="nil"/>
              <w:left w:val="nil"/>
              <w:bottom w:val="nil"/>
              <w:right w:val="nil"/>
            </w:tcBorders>
            <w:shd w:val="clear" w:color="auto" w:fill="auto"/>
            <w:vAlign w:val="bottom"/>
          </w:tcPr>
          <w:p w14:paraId="0933BFE7" w14:textId="69CDE03E"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4,868</w:t>
            </w:r>
          </w:p>
        </w:tc>
      </w:tr>
      <w:tr w:rsidR="00166C3A" w:rsidRPr="00587444" w14:paraId="1544520A" w14:textId="77777777" w:rsidTr="00747587">
        <w:trPr>
          <w:trHeight w:hRule="exact" w:val="318"/>
        </w:trPr>
        <w:tc>
          <w:tcPr>
            <w:tcW w:w="3033" w:type="pct"/>
            <w:vAlign w:val="bottom"/>
          </w:tcPr>
          <w:p w14:paraId="70B9CF91"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 xml:space="preserve">Foreclosed assets </w:t>
            </w:r>
          </w:p>
        </w:tc>
        <w:tc>
          <w:tcPr>
            <w:tcW w:w="479" w:type="pct"/>
            <w:vAlign w:val="bottom"/>
          </w:tcPr>
          <w:p w14:paraId="235CE1BE" w14:textId="77777777" w:rsidR="00166C3A" w:rsidRPr="00587444" w:rsidRDefault="00166C3A" w:rsidP="00166C3A">
            <w:pPr>
              <w:tabs>
                <w:tab w:val="right" w:pos="1202"/>
              </w:tabs>
              <w:suppressAutoHyphens w:val="0"/>
              <w:autoSpaceDN/>
              <w:jc w:val="center"/>
              <w:outlineLvl w:val="0"/>
              <w:rPr>
                <w:rFonts w:ascii="Arial" w:eastAsia="Calibri" w:hAnsi="Arial" w:cs="Arial"/>
                <w:snapToGrid w:val="0"/>
                <w:sz w:val="20"/>
                <w:szCs w:val="20"/>
              </w:rPr>
            </w:pPr>
            <w:bookmarkStart w:id="132" w:name="_Toc67326708"/>
            <w:r w:rsidRPr="00587444">
              <w:rPr>
                <w:rFonts w:ascii="Arial" w:hAnsi="Arial" w:cs="Arial"/>
                <w:snapToGrid w:val="0"/>
                <w:color w:val="000000"/>
                <w:sz w:val="20"/>
                <w:szCs w:val="20"/>
                <w:lang w:val="hr-HR"/>
              </w:rPr>
              <w:t>2</w:t>
            </w:r>
            <w:bookmarkEnd w:id="132"/>
            <w:r w:rsidRPr="00587444">
              <w:rPr>
                <w:rFonts w:ascii="Arial" w:hAnsi="Arial" w:cs="Arial"/>
                <w:snapToGrid w:val="0"/>
                <w:color w:val="000000"/>
                <w:sz w:val="20"/>
                <w:szCs w:val="20"/>
                <w:lang w:val="hr-HR"/>
              </w:rPr>
              <w:t>0</w:t>
            </w:r>
          </w:p>
        </w:tc>
        <w:tc>
          <w:tcPr>
            <w:tcW w:w="744" w:type="pct"/>
            <w:tcBorders>
              <w:top w:val="nil"/>
              <w:left w:val="nil"/>
              <w:bottom w:val="nil"/>
              <w:right w:val="nil"/>
            </w:tcBorders>
            <w:shd w:val="clear" w:color="auto" w:fill="auto"/>
            <w:vAlign w:val="bottom"/>
          </w:tcPr>
          <w:p w14:paraId="3D4CF770" w14:textId="0C8E5311"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2</w:t>
            </w:r>
            <w:r w:rsidR="00747587">
              <w:rPr>
                <w:rFonts w:ascii="Arial" w:hAnsi="Arial" w:cs="Arial"/>
                <w:sz w:val="20"/>
              </w:rPr>
              <w:t>,</w:t>
            </w:r>
            <w:r w:rsidRPr="00747587">
              <w:rPr>
                <w:rFonts w:ascii="Arial" w:hAnsi="Arial" w:cs="Arial"/>
                <w:sz w:val="20"/>
              </w:rPr>
              <w:t>140</w:t>
            </w:r>
          </w:p>
        </w:tc>
        <w:tc>
          <w:tcPr>
            <w:tcW w:w="744" w:type="pct"/>
            <w:tcBorders>
              <w:top w:val="nil"/>
              <w:left w:val="nil"/>
              <w:bottom w:val="nil"/>
              <w:right w:val="nil"/>
            </w:tcBorders>
            <w:shd w:val="clear" w:color="auto" w:fill="auto"/>
            <w:vAlign w:val="bottom"/>
          </w:tcPr>
          <w:p w14:paraId="4CBD4D1E" w14:textId="6ED2DAD0"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2,291</w:t>
            </w:r>
          </w:p>
        </w:tc>
      </w:tr>
      <w:tr w:rsidR="00166C3A" w:rsidRPr="00587444" w14:paraId="54F7E27E" w14:textId="77777777" w:rsidTr="00747587">
        <w:trPr>
          <w:trHeight w:hRule="exact" w:val="318"/>
        </w:trPr>
        <w:tc>
          <w:tcPr>
            <w:tcW w:w="3033" w:type="pct"/>
            <w:vAlign w:val="bottom"/>
          </w:tcPr>
          <w:p w14:paraId="790C10D0" w14:textId="77777777" w:rsidR="00166C3A" w:rsidRPr="00587444" w:rsidRDefault="00166C3A" w:rsidP="00166C3A">
            <w:pPr>
              <w:tabs>
                <w:tab w:val="right" w:pos="1202"/>
              </w:tabs>
              <w:suppressAutoHyphens w:val="0"/>
              <w:autoSpaceDN/>
              <w:outlineLvl w:val="0"/>
              <w:rPr>
                <w:rFonts w:ascii="Arial" w:eastAsia="Calibri" w:hAnsi="Arial" w:cs="Arial"/>
                <w:sz w:val="20"/>
                <w:szCs w:val="20"/>
              </w:rPr>
            </w:pPr>
            <w:bookmarkStart w:id="133" w:name="_Toc4056992"/>
            <w:r w:rsidRPr="00587444">
              <w:rPr>
                <w:rFonts w:ascii="Arial" w:eastAsia="Calibri" w:hAnsi="Arial" w:cs="Arial"/>
                <w:sz w:val="20"/>
                <w:szCs w:val="20"/>
              </w:rPr>
              <w:t>Other assets</w:t>
            </w:r>
            <w:bookmarkEnd w:id="133"/>
          </w:p>
        </w:tc>
        <w:tc>
          <w:tcPr>
            <w:tcW w:w="479" w:type="pct"/>
            <w:vAlign w:val="bottom"/>
          </w:tcPr>
          <w:p w14:paraId="5EEDEAD4" w14:textId="77777777" w:rsidR="00166C3A" w:rsidRPr="00587444" w:rsidRDefault="00166C3A" w:rsidP="00166C3A">
            <w:pPr>
              <w:tabs>
                <w:tab w:val="right" w:pos="1202"/>
              </w:tabs>
              <w:suppressAutoHyphens w:val="0"/>
              <w:autoSpaceDN/>
              <w:jc w:val="center"/>
              <w:outlineLvl w:val="0"/>
              <w:rPr>
                <w:rFonts w:ascii="Arial" w:eastAsia="Calibri" w:hAnsi="Arial" w:cs="Arial"/>
                <w:snapToGrid w:val="0"/>
                <w:sz w:val="20"/>
                <w:szCs w:val="20"/>
              </w:rPr>
            </w:pPr>
            <w:bookmarkStart w:id="134" w:name="_Toc67326712"/>
            <w:r w:rsidRPr="00587444">
              <w:rPr>
                <w:rFonts w:ascii="Arial" w:hAnsi="Arial" w:cs="Arial"/>
                <w:snapToGrid w:val="0"/>
                <w:color w:val="000000"/>
                <w:sz w:val="20"/>
                <w:szCs w:val="20"/>
                <w:lang w:val="hr-HR"/>
              </w:rPr>
              <w:t>2</w:t>
            </w:r>
            <w:bookmarkEnd w:id="134"/>
            <w:r w:rsidRPr="00587444">
              <w:rPr>
                <w:rFonts w:ascii="Arial" w:hAnsi="Arial" w:cs="Arial"/>
                <w:snapToGrid w:val="0"/>
                <w:color w:val="000000"/>
                <w:sz w:val="20"/>
                <w:szCs w:val="20"/>
                <w:lang w:val="hr-HR"/>
              </w:rPr>
              <w:t>1</w:t>
            </w:r>
          </w:p>
        </w:tc>
        <w:tc>
          <w:tcPr>
            <w:tcW w:w="744" w:type="pct"/>
            <w:tcBorders>
              <w:top w:val="nil"/>
              <w:left w:val="nil"/>
              <w:bottom w:val="nil"/>
              <w:right w:val="nil"/>
            </w:tcBorders>
            <w:shd w:val="clear" w:color="auto" w:fill="auto"/>
            <w:vAlign w:val="bottom"/>
          </w:tcPr>
          <w:p w14:paraId="6856BD2D" w14:textId="0E6EED96" w:rsidR="00166C3A" w:rsidRPr="00747587" w:rsidRDefault="00166C3A" w:rsidP="00166C3A">
            <w:pPr>
              <w:tabs>
                <w:tab w:val="right" w:pos="1202"/>
              </w:tabs>
              <w:suppressAutoHyphens w:val="0"/>
              <w:autoSpaceDN/>
              <w:jc w:val="right"/>
              <w:outlineLvl w:val="0"/>
              <w:rPr>
                <w:rFonts w:ascii="Arial" w:hAnsi="Arial" w:cs="Arial"/>
                <w:sz w:val="20"/>
              </w:rPr>
            </w:pPr>
            <w:r w:rsidRPr="00747587">
              <w:rPr>
                <w:rFonts w:ascii="Arial" w:hAnsi="Arial" w:cs="Arial"/>
                <w:sz w:val="20"/>
              </w:rPr>
              <w:t>5</w:t>
            </w:r>
            <w:r w:rsidR="00747587">
              <w:rPr>
                <w:rFonts w:ascii="Arial" w:hAnsi="Arial" w:cs="Arial"/>
                <w:sz w:val="20"/>
              </w:rPr>
              <w:t>,</w:t>
            </w:r>
            <w:r w:rsidRPr="00747587">
              <w:rPr>
                <w:rFonts w:ascii="Arial" w:hAnsi="Arial" w:cs="Arial"/>
                <w:sz w:val="20"/>
              </w:rPr>
              <w:t>801</w:t>
            </w:r>
          </w:p>
        </w:tc>
        <w:tc>
          <w:tcPr>
            <w:tcW w:w="744" w:type="pct"/>
            <w:tcBorders>
              <w:top w:val="nil"/>
              <w:left w:val="nil"/>
              <w:bottom w:val="nil"/>
              <w:right w:val="nil"/>
            </w:tcBorders>
            <w:shd w:val="clear" w:color="auto" w:fill="auto"/>
            <w:vAlign w:val="bottom"/>
          </w:tcPr>
          <w:p w14:paraId="62A45258" w14:textId="5C480343" w:rsidR="00166C3A" w:rsidRPr="00D03E66" w:rsidRDefault="00166C3A" w:rsidP="00166C3A">
            <w:pPr>
              <w:tabs>
                <w:tab w:val="right" w:pos="1202"/>
              </w:tabs>
              <w:suppressAutoHyphens w:val="0"/>
              <w:autoSpaceDN/>
              <w:jc w:val="right"/>
              <w:outlineLvl w:val="0"/>
              <w:rPr>
                <w:rFonts w:ascii="Arial" w:eastAsia="Calibri" w:hAnsi="Arial" w:cs="Arial"/>
                <w:snapToGrid w:val="0"/>
                <w:sz w:val="20"/>
                <w:szCs w:val="20"/>
              </w:rPr>
            </w:pPr>
            <w:r w:rsidRPr="00AB311B">
              <w:rPr>
                <w:rFonts w:ascii="Arial" w:hAnsi="Arial" w:cs="Arial"/>
                <w:sz w:val="20"/>
              </w:rPr>
              <w:t>12,285</w:t>
            </w:r>
          </w:p>
        </w:tc>
      </w:tr>
      <w:tr w:rsidR="00166C3A" w:rsidRPr="00587444" w14:paraId="7A54494D" w14:textId="77777777" w:rsidTr="00747587">
        <w:trPr>
          <w:trHeight w:hRule="exact" w:val="397"/>
        </w:trPr>
        <w:tc>
          <w:tcPr>
            <w:tcW w:w="3033" w:type="pct"/>
            <w:vAlign w:val="bottom"/>
          </w:tcPr>
          <w:p w14:paraId="44B8E486" w14:textId="77777777" w:rsidR="00166C3A" w:rsidRPr="00587444" w:rsidRDefault="00166C3A" w:rsidP="00166C3A">
            <w:pPr>
              <w:tabs>
                <w:tab w:val="right" w:pos="1202"/>
              </w:tabs>
              <w:suppressAutoHyphens w:val="0"/>
              <w:autoSpaceDN/>
              <w:outlineLvl w:val="0"/>
              <w:rPr>
                <w:rFonts w:ascii="Arial" w:eastAsia="Calibri" w:hAnsi="Arial" w:cs="Arial"/>
                <w:b/>
                <w:bCs/>
                <w:sz w:val="20"/>
                <w:szCs w:val="20"/>
              </w:rPr>
            </w:pPr>
            <w:bookmarkStart w:id="135" w:name="_Toc4056996"/>
            <w:r w:rsidRPr="00587444">
              <w:rPr>
                <w:rFonts w:ascii="Arial" w:eastAsia="Calibri" w:hAnsi="Arial" w:cs="Arial"/>
                <w:b/>
                <w:bCs/>
                <w:sz w:val="20"/>
                <w:szCs w:val="20"/>
              </w:rPr>
              <w:t>Total assets</w:t>
            </w:r>
            <w:bookmarkEnd w:id="135"/>
            <w:r w:rsidRPr="00587444">
              <w:rPr>
                <w:rFonts w:ascii="Arial" w:eastAsia="Calibri" w:hAnsi="Arial" w:cs="Arial"/>
                <w:b/>
                <w:bCs/>
                <w:sz w:val="20"/>
                <w:szCs w:val="20"/>
              </w:rPr>
              <w:t xml:space="preserve"> </w:t>
            </w:r>
          </w:p>
        </w:tc>
        <w:tc>
          <w:tcPr>
            <w:tcW w:w="479" w:type="pct"/>
            <w:vAlign w:val="bottom"/>
          </w:tcPr>
          <w:p w14:paraId="0423BFFA" w14:textId="77777777" w:rsidR="00166C3A" w:rsidRPr="00587444" w:rsidRDefault="00166C3A" w:rsidP="00166C3A">
            <w:pPr>
              <w:tabs>
                <w:tab w:val="right" w:pos="1202"/>
              </w:tabs>
              <w:suppressAutoHyphens w:val="0"/>
              <w:autoSpaceDN/>
              <w:jc w:val="center"/>
              <w:outlineLvl w:val="0"/>
              <w:rPr>
                <w:rFonts w:ascii="Arial" w:eastAsia="Calibri" w:hAnsi="Arial" w:cs="Arial"/>
                <w:b/>
                <w:bCs/>
                <w:sz w:val="20"/>
                <w:szCs w:val="20"/>
              </w:rPr>
            </w:pPr>
          </w:p>
        </w:tc>
        <w:tc>
          <w:tcPr>
            <w:tcW w:w="744" w:type="pct"/>
            <w:tcBorders>
              <w:top w:val="single" w:sz="2" w:space="0" w:color="auto"/>
              <w:bottom w:val="single" w:sz="12" w:space="0" w:color="auto"/>
            </w:tcBorders>
            <w:vAlign w:val="bottom"/>
          </w:tcPr>
          <w:p w14:paraId="6A887E62" w14:textId="6DB1FED9" w:rsidR="00166C3A" w:rsidRPr="00747587" w:rsidRDefault="00166C3A" w:rsidP="00166C3A">
            <w:pPr>
              <w:tabs>
                <w:tab w:val="right" w:pos="1202"/>
              </w:tabs>
              <w:suppressAutoHyphens w:val="0"/>
              <w:autoSpaceDN/>
              <w:jc w:val="right"/>
              <w:outlineLvl w:val="0"/>
              <w:rPr>
                <w:rFonts w:ascii="Arial" w:hAnsi="Arial" w:cs="Arial"/>
                <w:b/>
                <w:bCs/>
                <w:sz w:val="20"/>
              </w:rPr>
            </w:pPr>
            <w:r w:rsidRPr="00747587">
              <w:rPr>
                <w:rFonts w:ascii="Arial" w:hAnsi="Arial" w:cs="Arial"/>
                <w:b/>
                <w:bCs/>
                <w:color w:val="000000" w:themeColor="text1"/>
                <w:sz w:val="20"/>
                <w:lang w:val="hr-HR"/>
              </w:rPr>
              <w:t>3</w:t>
            </w:r>
            <w:r w:rsidR="00747587">
              <w:rPr>
                <w:rFonts w:ascii="Arial" w:hAnsi="Arial" w:cs="Arial"/>
                <w:b/>
                <w:bCs/>
                <w:color w:val="000000" w:themeColor="text1"/>
                <w:sz w:val="20"/>
                <w:lang w:val="hr-HR"/>
              </w:rPr>
              <w:t>,</w:t>
            </w:r>
            <w:r w:rsidRPr="00747587">
              <w:rPr>
                <w:rFonts w:ascii="Arial" w:hAnsi="Arial" w:cs="Arial"/>
                <w:b/>
                <w:bCs/>
                <w:color w:val="000000" w:themeColor="text1"/>
                <w:sz w:val="20"/>
                <w:lang w:val="hr-HR"/>
              </w:rPr>
              <w:t>999</w:t>
            </w:r>
            <w:r w:rsidR="00747587">
              <w:rPr>
                <w:rFonts w:ascii="Arial" w:hAnsi="Arial" w:cs="Arial"/>
                <w:b/>
                <w:bCs/>
                <w:color w:val="000000" w:themeColor="text1"/>
                <w:sz w:val="20"/>
                <w:lang w:val="hr-HR"/>
              </w:rPr>
              <w:t>,</w:t>
            </w:r>
            <w:r w:rsidRPr="00747587">
              <w:rPr>
                <w:rFonts w:ascii="Arial" w:hAnsi="Arial" w:cs="Arial"/>
                <w:b/>
                <w:bCs/>
                <w:color w:val="000000" w:themeColor="text1"/>
                <w:sz w:val="20"/>
                <w:lang w:val="hr-HR"/>
              </w:rPr>
              <w:t>647</w:t>
            </w:r>
          </w:p>
        </w:tc>
        <w:tc>
          <w:tcPr>
            <w:tcW w:w="744" w:type="pct"/>
            <w:tcBorders>
              <w:top w:val="single" w:sz="2" w:space="0" w:color="auto"/>
              <w:bottom w:val="single" w:sz="12" w:space="0" w:color="auto"/>
            </w:tcBorders>
            <w:vAlign w:val="bottom"/>
          </w:tcPr>
          <w:p w14:paraId="11656805" w14:textId="33710BB9" w:rsidR="00166C3A" w:rsidRPr="00D03E66" w:rsidRDefault="00166C3A" w:rsidP="00166C3A">
            <w:pPr>
              <w:tabs>
                <w:tab w:val="right" w:pos="1202"/>
              </w:tabs>
              <w:suppressAutoHyphens w:val="0"/>
              <w:autoSpaceDN/>
              <w:jc w:val="right"/>
              <w:outlineLvl w:val="0"/>
              <w:rPr>
                <w:rFonts w:ascii="Arial" w:eastAsia="Calibri" w:hAnsi="Arial" w:cs="Arial"/>
                <w:b/>
                <w:bCs/>
                <w:sz w:val="20"/>
                <w:szCs w:val="20"/>
              </w:rPr>
            </w:pPr>
            <w:r w:rsidRPr="00AB311B">
              <w:rPr>
                <w:rFonts w:ascii="Arial" w:hAnsi="Arial" w:cs="Arial"/>
                <w:b/>
                <w:bCs/>
                <w:sz w:val="20"/>
              </w:rPr>
              <w:t>4,021,536</w:t>
            </w:r>
          </w:p>
        </w:tc>
      </w:tr>
      <w:tr w:rsidR="00F11473" w:rsidRPr="00587444" w14:paraId="36DB1D25" w14:textId="77777777" w:rsidTr="00747587">
        <w:trPr>
          <w:trHeight w:hRule="exact" w:val="397"/>
        </w:trPr>
        <w:tc>
          <w:tcPr>
            <w:tcW w:w="3033" w:type="pct"/>
            <w:vAlign w:val="bottom"/>
          </w:tcPr>
          <w:p w14:paraId="0E8D05BD" w14:textId="77777777" w:rsidR="00F11473" w:rsidRPr="00587444" w:rsidRDefault="00F11473" w:rsidP="00F11473">
            <w:pPr>
              <w:tabs>
                <w:tab w:val="right" w:pos="1202"/>
              </w:tabs>
              <w:suppressAutoHyphens w:val="0"/>
              <w:autoSpaceDN/>
              <w:outlineLvl w:val="0"/>
              <w:rPr>
                <w:rFonts w:ascii="Arial" w:eastAsia="Calibri" w:hAnsi="Arial" w:cs="Arial"/>
                <w:b/>
                <w:bCs/>
                <w:sz w:val="20"/>
                <w:szCs w:val="20"/>
              </w:rPr>
            </w:pPr>
            <w:bookmarkStart w:id="136" w:name="_Toc4056999"/>
            <w:r w:rsidRPr="00587444">
              <w:rPr>
                <w:rFonts w:ascii="Arial" w:eastAsia="Calibri" w:hAnsi="Arial" w:cs="Arial"/>
                <w:b/>
                <w:bCs/>
                <w:sz w:val="20"/>
                <w:szCs w:val="20"/>
              </w:rPr>
              <w:t>Liabilities</w:t>
            </w:r>
            <w:bookmarkEnd w:id="136"/>
          </w:p>
        </w:tc>
        <w:tc>
          <w:tcPr>
            <w:tcW w:w="479" w:type="pct"/>
            <w:vAlign w:val="bottom"/>
          </w:tcPr>
          <w:p w14:paraId="5321D363" w14:textId="77777777" w:rsidR="00F11473" w:rsidRPr="00587444" w:rsidRDefault="00F11473" w:rsidP="00F11473">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53B771DA" w14:textId="77777777" w:rsidR="00F11473" w:rsidRPr="00747587" w:rsidRDefault="00F11473" w:rsidP="00F11473">
            <w:pPr>
              <w:tabs>
                <w:tab w:val="right" w:pos="1202"/>
              </w:tabs>
              <w:suppressAutoHyphens w:val="0"/>
              <w:autoSpaceDN/>
              <w:jc w:val="right"/>
              <w:outlineLvl w:val="0"/>
              <w:rPr>
                <w:rFonts w:ascii="Arial" w:hAnsi="Arial" w:cs="Arial"/>
                <w:sz w:val="20"/>
              </w:rPr>
            </w:pPr>
          </w:p>
        </w:tc>
        <w:tc>
          <w:tcPr>
            <w:tcW w:w="744" w:type="pct"/>
            <w:vAlign w:val="bottom"/>
          </w:tcPr>
          <w:p w14:paraId="3F979FD2" w14:textId="77777777" w:rsidR="00F11473" w:rsidRPr="00D03E66" w:rsidRDefault="00F11473" w:rsidP="00F11473">
            <w:pPr>
              <w:tabs>
                <w:tab w:val="right" w:pos="1202"/>
              </w:tabs>
              <w:suppressAutoHyphens w:val="0"/>
              <w:autoSpaceDN/>
              <w:jc w:val="right"/>
              <w:outlineLvl w:val="0"/>
              <w:rPr>
                <w:rFonts w:ascii="Arial" w:eastAsia="Calibri" w:hAnsi="Arial" w:cs="Arial"/>
                <w:b/>
                <w:bCs/>
                <w:sz w:val="20"/>
                <w:szCs w:val="20"/>
              </w:rPr>
            </w:pPr>
          </w:p>
        </w:tc>
      </w:tr>
      <w:tr w:rsidR="00685A41" w:rsidRPr="00587444" w14:paraId="09DEB78C" w14:textId="77777777" w:rsidTr="00747587">
        <w:trPr>
          <w:trHeight w:hRule="exact" w:val="318"/>
        </w:trPr>
        <w:tc>
          <w:tcPr>
            <w:tcW w:w="3033" w:type="pct"/>
            <w:vAlign w:val="bottom"/>
          </w:tcPr>
          <w:p w14:paraId="0EF9F6D3" w14:textId="77777777" w:rsidR="00685A41" w:rsidRPr="00587444" w:rsidRDefault="00685A41" w:rsidP="00685A41">
            <w:pPr>
              <w:tabs>
                <w:tab w:val="right" w:pos="1202"/>
              </w:tabs>
              <w:suppressAutoHyphens w:val="0"/>
              <w:autoSpaceDN/>
              <w:outlineLvl w:val="0"/>
              <w:rPr>
                <w:rFonts w:ascii="Arial" w:eastAsia="Calibri" w:hAnsi="Arial" w:cs="Arial"/>
                <w:sz w:val="20"/>
                <w:szCs w:val="20"/>
              </w:rPr>
            </w:pPr>
            <w:bookmarkStart w:id="137" w:name="_Toc4057000"/>
            <w:r w:rsidRPr="00587444">
              <w:rPr>
                <w:rFonts w:ascii="Arial" w:eastAsia="Calibri" w:hAnsi="Arial" w:cs="Arial"/>
                <w:sz w:val="20"/>
                <w:szCs w:val="20"/>
              </w:rPr>
              <w:t>Deposits from customers</w:t>
            </w:r>
            <w:bookmarkEnd w:id="137"/>
            <w:r w:rsidRPr="00587444">
              <w:rPr>
                <w:rFonts w:ascii="Arial" w:eastAsia="Calibri" w:hAnsi="Arial" w:cs="Arial"/>
                <w:sz w:val="20"/>
                <w:szCs w:val="20"/>
              </w:rPr>
              <w:t xml:space="preserve"> </w:t>
            </w:r>
          </w:p>
        </w:tc>
        <w:tc>
          <w:tcPr>
            <w:tcW w:w="479" w:type="pct"/>
            <w:vAlign w:val="bottom"/>
          </w:tcPr>
          <w:p w14:paraId="267EC316" w14:textId="77777777" w:rsidR="00685A41" w:rsidRPr="00587444" w:rsidRDefault="00685A41" w:rsidP="00685A41">
            <w:pPr>
              <w:tabs>
                <w:tab w:val="left" w:pos="213"/>
                <w:tab w:val="right" w:pos="1202"/>
              </w:tabs>
              <w:suppressAutoHyphens w:val="0"/>
              <w:autoSpaceDN/>
              <w:jc w:val="center"/>
              <w:outlineLvl w:val="0"/>
              <w:rPr>
                <w:rFonts w:ascii="Arial" w:eastAsia="Calibri" w:hAnsi="Arial" w:cs="Arial"/>
                <w:sz w:val="20"/>
                <w:szCs w:val="20"/>
              </w:rPr>
            </w:pPr>
            <w:r w:rsidRPr="00587444">
              <w:rPr>
                <w:rFonts w:ascii="Arial" w:eastAsia="Calibri" w:hAnsi="Arial" w:cs="Arial"/>
                <w:sz w:val="20"/>
                <w:szCs w:val="20"/>
              </w:rPr>
              <w:t>22</w:t>
            </w:r>
          </w:p>
        </w:tc>
        <w:tc>
          <w:tcPr>
            <w:tcW w:w="744" w:type="pct"/>
            <w:tcBorders>
              <w:top w:val="nil"/>
              <w:left w:val="nil"/>
              <w:bottom w:val="nil"/>
              <w:right w:val="nil"/>
            </w:tcBorders>
            <w:shd w:val="clear" w:color="auto" w:fill="auto"/>
            <w:vAlign w:val="bottom"/>
          </w:tcPr>
          <w:p w14:paraId="680EF2F0" w14:textId="44714E7C" w:rsidR="00685A41" w:rsidRPr="00747587" w:rsidRDefault="00685A41" w:rsidP="00685A41">
            <w:pPr>
              <w:tabs>
                <w:tab w:val="right" w:pos="1202"/>
              </w:tabs>
              <w:suppressAutoHyphens w:val="0"/>
              <w:autoSpaceDN/>
              <w:jc w:val="right"/>
              <w:outlineLvl w:val="0"/>
              <w:rPr>
                <w:rFonts w:ascii="Arial" w:hAnsi="Arial" w:cs="Arial"/>
                <w:sz w:val="20"/>
              </w:rPr>
            </w:pPr>
            <w:r w:rsidRPr="00747587">
              <w:rPr>
                <w:rFonts w:ascii="Arial" w:hAnsi="Arial" w:cs="Arial"/>
                <w:sz w:val="20"/>
              </w:rPr>
              <w:t>95</w:t>
            </w:r>
            <w:r w:rsidR="00747587">
              <w:rPr>
                <w:rFonts w:ascii="Arial" w:hAnsi="Arial" w:cs="Arial"/>
                <w:sz w:val="20"/>
              </w:rPr>
              <w:t>,</w:t>
            </w:r>
            <w:r w:rsidRPr="00747587">
              <w:rPr>
                <w:rFonts w:ascii="Arial" w:hAnsi="Arial" w:cs="Arial"/>
                <w:sz w:val="20"/>
              </w:rPr>
              <w:t>512</w:t>
            </w:r>
          </w:p>
        </w:tc>
        <w:tc>
          <w:tcPr>
            <w:tcW w:w="744" w:type="pct"/>
            <w:tcBorders>
              <w:top w:val="nil"/>
              <w:left w:val="nil"/>
              <w:bottom w:val="nil"/>
              <w:right w:val="nil"/>
            </w:tcBorders>
            <w:shd w:val="clear" w:color="auto" w:fill="auto"/>
            <w:vAlign w:val="bottom"/>
          </w:tcPr>
          <w:p w14:paraId="208ADA20" w14:textId="40383642" w:rsidR="00685A41" w:rsidRPr="00D03E66" w:rsidRDefault="00685A41" w:rsidP="00685A41">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194,876</w:t>
            </w:r>
          </w:p>
        </w:tc>
      </w:tr>
      <w:tr w:rsidR="00685A41" w:rsidRPr="00587444" w14:paraId="569B7C07" w14:textId="77777777" w:rsidTr="00747587">
        <w:trPr>
          <w:trHeight w:hRule="exact" w:val="318"/>
        </w:trPr>
        <w:tc>
          <w:tcPr>
            <w:tcW w:w="3033" w:type="pct"/>
            <w:vAlign w:val="bottom"/>
          </w:tcPr>
          <w:p w14:paraId="403438FF" w14:textId="77777777" w:rsidR="00685A41" w:rsidRPr="00587444" w:rsidRDefault="00685A41" w:rsidP="00685A41">
            <w:pPr>
              <w:tabs>
                <w:tab w:val="right" w:pos="1202"/>
              </w:tabs>
              <w:suppressAutoHyphens w:val="0"/>
              <w:autoSpaceDN/>
              <w:outlineLvl w:val="0"/>
              <w:rPr>
                <w:rFonts w:ascii="Arial" w:eastAsia="Calibri" w:hAnsi="Arial" w:cs="Arial"/>
                <w:sz w:val="20"/>
                <w:szCs w:val="20"/>
              </w:rPr>
            </w:pPr>
            <w:bookmarkStart w:id="138" w:name="_Toc4057004"/>
            <w:r w:rsidRPr="00587444">
              <w:rPr>
                <w:rFonts w:ascii="Arial" w:eastAsia="Calibri" w:hAnsi="Arial" w:cs="Arial"/>
                <w:sz w:val="20"/>
                <w:szCs w:val="20"/>
              </w:rPr>
              <w:t>Borrowings</w:t>
            </w:r>
            <w:bookmarkEnd w:id="138"/>
            <w:r w:rsidRPr="00587444">
              <w:rPr>
                <w:rFonts w:ascii="Arial" w:eastAsia="Calibri" w:hAnsi="Arial" w:cs="Arial"/>
                <w:sz w:val="20"/>
                <w:szCs w:val="20"/>
              </w:rPr>
              <w:t xml:space="preserve"> </w:t>
            </w:r>
          </w:p>
        </w:tc>
        <w:tc>
          <w:tcPr>
            <w:tcW w:w="479" w:type="pct"/>
            <w:vAlign w:val="bottom"/>
          </w:tcPr>
          <w:p w14:paraId="2E7B5EE3" w14:textId="77777777" w:rsidR="00685A41" w:rsidRPr="00587444" w:rsidRDefault="00685A41" w:rsidP="00685A41">
            <w:pPr>
              <w:tabs>
                <w:tab w:val="left" w:pos="213"/>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23</w:t>
            </w:r>
          </w:p>
        </w:tc>
        <w:tc>
          <w:tcPr>
            <w:tcW w:w="744" w:type="pct"/>
            <w:tcBorders>
              <w:top w:val="nil"/>
              <w:left w:val="nil"/>
              <w:bottom w:val="nil"/>
              <w:right w:val="nil"/>
            </w:tcBorders>
            <w:shd w:val="clear" w:color="auto" w:fill="auto"/>
            <w:vAlign w:val="bottom"/>
          </w:tcPr>
          <w:p w14:paraId="4DF3F28C" w14:textId="3A0DAC17" w:rsidR="00685A41" w:rsidRPr="00747587" w:rsidRDefault="00685A41" w:rsidP="00685A41">
            <w:pPr>
              <w:tabs>
                <w:tab w:val="right" w:pos="1202"/>
              </w:tabs>
              <w:suppressAutoHyphens w:val="0"/>
              <w:autoSpaceDN/>
              <w:jc w:val="right"/>
              <w:outlineLvl w:val="0"/>
              <w:rPr>
                <w:rFonts w:ascii="Arial" w:hAnsi="Arial" w:cs="Arial"/>
                <w:sz w:val="20"/>
              </w:rPr>
            </w:pPr>
            <w:r w:rsidRPr="00747587">
              <w:rPr>
                <w:rFonts w:ascii="Arial" w:hAnsi="Arial" w:cs="Arial"/>
                <w:sz w:val="20"/>
              </w:rPr>
              <w:t>2</w:t>
            </w:r>
            <w:r w:rsidR="00747587">
              <w:rPr>
                <w:rFonts w:ascii="Arial" w:hAnsi="Arial" w:cs="Arial"/>
                <w:sz w:val="20"/>
              </w:rPr>
              <w:t>,</w:t>
            </w:r>
            <w:r w:rsidRPr="00747587">
              <w:rPr>
                <w:rFonts w:ascii="Arial" w:hAnsi="Arial" w:cs="Arial"/>
                <w:sz w:val="20"/>
              </w:rPr>
              <w:t>288</w:t>
            </w:r>
            <w:r w:rsidR="00747587">
              <w:rPr>
                <w:rFonts w:ascii="Arial" w:hAnsi="Arial" w:cs="Arial"/>
                <w:sz w:val="20"/>
              </w:rPr>
              <w:t>,</w:t>
            </w:r>
            <w:r w:rsidRPr="00747587">
              <w:rPr>
                <w:rFonts w:ascii="Arial" w:hAnsi="Arial" w:cs="Arial"/>
                <w:sz w:val="20"/>
              </w:rPr>
              <w:t>268</w:t>
            </w:r>
          </w:p>
        </w:tc>
        <w:tc>
          <w:tcPr>
            <w:tcW w:w="744" w:type="pct"/>
            <w:tcBorders>
              <w:top w:val="nil"/>
              <w:left w:val="nil"/>
              <w:bottom w:val="nil"/>
              <w:right w:val="nil"/>
            </w:tcBorders>
            <w:shd w:val="clear" w:color="auto" w:fill="auto"/>
            <w:vAlign w:val="bottom"/>
          </w:tcPr>
          <w:p w14:paraId="22ACB4A9" w14:textId="0677C9E1" w:rsidR="00685A41" w:rsidRPr="00D03E66" w:rsidRDefault="00685A41" w:rsidP="00685A41">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2,251,176</w:t>
            </w:r>
          </w:p>
        </w:tc>
      </w:tr>
      <w:tr w:rsidR="00685A41" w:rsidRPr="00587444" w14:paraId="33C58308" w14:textId="77777777" w:rsidTr="00747587">
        <w:trPr>
          <w:trHeight w:hRule="exact" w:val="318"/>
        </w:trPr>
        <w:tc>
          <w:tcPr>
            <w:tcW w:w="3033" w:type="pct"/>
            <w:vAlign w:val="bottom"/>
          </w:tcPr>
          <w:p w14:paraId="25F20112" w14:textId="77777777" w:rsidR="00685A41" w:rsidRPr="00587444" w:rsidRDefault="00685A41" w:rsidP="00685A41">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479" w:type="pct"/>
            <w:vAlign w:val="bottom"/>
          </w:tcPr>
          <w:p w14:paraId="501FD1ED" w14:textId="77777777" w:rsidR="00685A41" w:rsidRPr="00587444" w:rsidRDefault="00685A41" w:rsidP="00685A41">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24</w:t>
            </w:r>
          </w:p>
        </w:tc>
        <w:tc>
          <w:tcPr>
            <w:tcW w:w="744" w:type="pct"/>
            <w:tcBorders>
              <w:top w:val="nil"/>
              <w:left w:val="nil"/>
              <w:bottom w:val="nil"/>
              <w:right w:val="nil"/>
            </w:tcBorders>
            <w:shd w:val="clear" w:color="auto" w:fill="auto"/>
            <w:vAlign w:val="bottom"/>
          </w:tcPr>
          <w:p w14:paraId="6FC54863" w14:textId="5B4ADFFB" w:rsidR="00685A41" w:rsidRPr="00747587" w:rsidRDefault="00685A41" w:rsidP="00685A41">
            <w:pPr>
              <w:tabs>
                <w:tab w:val="right" w:pos="1202"/>
              </w:tabs>
              <w:suppressAutoHyphens w:val="0"/>
              <w:autoSpaceDN/>
              <w:jc w:val="right"/>
              <w:outlineLvl w:val="0"/>
              <w:rPr>
                <w:rFonts w:ascii="Arial" w:hAnsi="Arial" w:cs="Arial"/>
                <w:sz w:val="20"/>
              </w:rPr>
            </w:pPr>
            <w:r w:rsidRPr="00747587">
              <w:rPr>
                <w:rFonts w:ascii="Arial" w:hAnsi="Arial" w:cs="Arial"/>
                <w:sz w:val="20"/>
              </w:rPr>
              <w:t>23</w:t>
            </w:r>
            <w:r w:rsidR="00747587">
              <w:rPr>
                <w:rFonts w:ascii="Arial" w:hAnsi="Arial" w:cs="Arial"/>
                <w:sz w:val="20"/>
              </w:rPr>
              <w:t>,</w:t>
            </w:r>
            <w:r w:rsidRPr="00747587">
              <w:rPr>
                <w:rFonts w:ascii="Arial" w:hAnsi="Arial" w:cs="Arial"/>
                <w:sz w:val="20"/>
              </w:rPr>
              <w:t>368</w:t>
            </w:r>
          </w:p>
        </w:tc>
        <w:tc>
          <w:tcPr>
            <w:tcW w:w="744" w:type="pct"/>
            <w:tcBorders>
              <w:top w:val="nil"/>
              <w:left w:val="nil"/>
              <w:bottom w:val="nil"/>
              <w:right w:val="nil"/>
            </w:tcBorders>
            <w:shd w:val="clear" w:color="auto" w:fill="auto"/>
            <w:vAlign w:val="bottom"/>
          </w:tcPr>
          <w:p w14:paraId="7E76EF41" w14:textId="5B22EA2F" w:rsidR="00685A41" w:rsidRPr="00D03E66" w:rsidRDefault="00685A41" w:rsidP="00685A41">
            <w:pPr>
              <w:tabs>
                <w:tab w:val="right" w:pos="1202"/>
              </w:tabs>
              <w:suppressAutoHyphens w:val="0"/>
              <w:autoSpaceDN/>
              <w:jc w:val="right"/>
              <w:outlineLvl w:val="0"/>
              <w:rPr>
                <w:rFonts w:ascii="Arial" w:hAnsi="Arial" w:cs="Arial"/>
                <w:color w:val="000000"/>
                <w:sz w:val="20"/>
                <w:szCs w:val="20"/>
              </w:rPr>
            </w:pPr>
            <w:r w:rsidRPr="00AB311B">
              <w:rPr>
                <w:rFonts w:ascii="Arial" w:hAnsi="Arial" w:cs="Arial"/>
                <w:sz w:val="20"/>
              </w:rPr>
              <w:t>24,382</w:t>
            </w:r>
          </w:p>
        </w:tc>
      </w:tr>
      <w:tr w:rsidR="00685A41" w:rsidRPr="00587444" w14:paraId="5DCB4313" w14:textId="77777777" w:rsidTr="00747587">
        <w:trPr>
          <w:trHeight w:hRule="exact" w:val="318"/>
        </w:trPr>
        <w:tc>
          <w:tcPr>
            <w:tcW w:w="3033" w:type="pct"/>
            <w:vAlign w:val="bottom"/>
          </w:tcPr>
          <w:p w14:paraId="3B408B78" w14:textId="77777777" w:rsidR="00685A41" w:rsidRPr="00587444" w:rsidRDefault="00685A41" w:rsidP="00685A41">
            <w:pPr>
              <w:tabs>
                <w:tab w:val="right" w:pos="1202"/>
              </w:tabs>
              <w:suppressAutoHyphens w:val="0"/>
              <w:autoSpaceDN/>
              <w:outlineLvl w:val="0"/>
              <w:rPr>
                <w:rFonts w:ascii="Arial" w:eastAsia="Calibri" w:hAnsi="Arial" w:cs="Arial"/>
                <w:sz w:val="20"/>
                <w:szCs w:val="20"/>
              </w:rPr>
            </w:pPr>
            <w:bookmarkStart w:id="139" w:name="_Toc4057012"/>
            <w:r w:rsidRPr="00587444">
              <w:rPr>
                <w:rFonts w:ascii="Arial" w:eastAsia="Calibri" w:hAnsi="Arial" w:cs="Arial"/>
                <w:sz w:val="20"/>
                <w:szCs w:val="20"/>
              </w:rPr>
              <w:t>Other liabilities</w:t>
            </w:r>
            <w:bookmarkEnd w:id="139"/>
          </w:p>
        </w:tc>
        <w:tc>
          <w:tcPr>
            <w:tcW w:w="479" w:type="pct"/>
            <w:vAlign w:val="bottom"/>
          </w:tcPr>
          <w:p w14:paraId="363351F6" w14:textId="77777777" w:rsidR="00685A41" w:rsidRPr="00587444" w:rsidRDefault="00685A41" w:rsidP="00685A41">
            <w:pPr>
              <w:tabs>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25</w:t>
            </w:r>
          </w:p>
        </w:tc>
        <w:tc>
          <w:tcPr>
            <w:tcW w:w="744" w:type="pct"/>
            <w:tcBorders>
              <w:top w:val="nil"/>
              <w:left w:val="nil"/>
              <w:bottom w:val="single" w:sz="4" w:space="0" w:color="auto"/>
              <w:right w:val="nil"/>
            </w:tcBorders>
            <w:shd w:val="clear" w:color="auto" w:fill="auto"/>
            <w:vAlign w:val="bottom"/>
          </w:tcPr>
          <w:p w14:paraId="69DC1C43" w14:textId="53D177CD" w:rsidR="00685A41" w:rsidRPr="00747587" w:rsidRDefault="00685A41" w:rsidP="00685A41">
            <w:pPr>
              <w:tabs>
                <w:tab w:val="right" w:pos="1202"/>
              </w:tabs>
              <w:suppressAutoHyphens w:val="0"/>
              <w:autoSpaceDN/>
              <w:jc w:val="right"/>
              <w:outlineLvl w:val="0"/>
              <w:rPr>
                <w:rFonts w:ascii="Arial" w:hAnsi="Arial" w:cs="Arial"/>
                <w:sz w:val="20"/>
              </w:rPr>
            </w:pPr>
            <w:r w:rsidRPr="00747587">
              <w:rPr>
                <w:rFonts w:ascii="Arial" w:hAnsi="Arial" w:cs="Arial"/>
                <w:sz w:val="20"/>
              </w:rPr>
              <w:t>88</w:t>
            </w:r>
            <w:r w:rsidR="00747587">
              <w:rPr>
                <w:rFonts w:ascii="Arial" w:hAnsi="Arial" w:cs="Arial"/>
                <w:sz w:val="20"/>
              </w:rPr>
              <w:t>,</w:t>
            </w:r>
            <w:r w:rsidRPr="00747587">
              <w:rPr>
                <w:rFonts w:ascii="Arial" w:hAnsi="Arial" w:cs="Arial"/>
                <w:sz w:val="20"/>
              </w:rPr>
              <w:t>213</w:t>
            </w:r>
          </w:p>
        </w:tc>
        <w:tc>
          <w:tcPr>
            <w:tcW w:w="744" w:type="pct"/>
            <w:tcBorders>
              <w:top w:val="nil"/>
              <w:left w:val="nil"/>
              <w:bottom w:val="single" w:sz="4" w:space="0" w:color="auto"/>
              <w:right w:val="nil"/>
            </w:tcBorders>
            <w:shd w:val="clear" w:color="auto" w:fill="auto"/>
            <w:vAlign w:val="bottom"/>
          </w:tcPr>
          <w:p w14:paraId="3C3524A3" w14:textId="51536655" w:rsidR="00685A41" w:rsidRPr="00D03E66" w:rsidRDefault="00685A41" w:rsidP="00685A41">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93,223</w:t>
            </w:r>
          </w:p>
        </w:tc>
      </w:tr>
      <w:tr w:rsidR="00685A41" w:rsidRPr="00587444" w14:paraId="7B2DE6E7" w14:textId="77777777" w:rsidTr="00747587">
        <w:trPr>
          <w:trHeight w:val="358"/>
        </w:trPr>
        <w:tc>
          <w:tcPr>
            <w:tcW w:w="3033" w:type="pct"/>
            <w:vAlign w:val="bottom"/>
          </w:tcPr>
          <w:p w14:paraId="59D92324" w14:textId="77777777" w:rsidR="00685A41" w:rsidRPr="00587444" w:rsidRDefault="00685A41" w:rsidP="00685A41">
            <w:pPr>
              <w:tabs>
                <w:tab w:val="right" w:pos="1202"/>
              </w:tabs>
              <w:suppressAutoHyphens w:val="0"/>
              <w:autoSpaceDN/>
              <w:outlineLvl w:val="0"/>
              <w:rPr>
                <w:rFonts w:ascii="Arial" w:eastAsia="Calibri" w:hAnsi="Arial" w:cs="Arial"/>
                <w:b/>
                <w:bCs/>
                <w:sz w:val="20"/>
                <w:szCs w:val="20"/>
              </w:rPr>
            </w:pPr>
            <w:bookmarkStart w:id="140" w:name="_Toc4057016"/>
            <w:r w:rsidRPr="00587444">
              <w:rPr>
                <w:rFonts w:ascii="Arial" w:eastAsia="Calibri" w:hAnsi="Arial" w:cs="Arial"/>
                <w:b/>
                <w:bCs/>
                <w:sz w:val="20"/>
                <w:szCs w:val="20"/>
              </w:rPr>
              <w:t>Total liabilities</w:t>
            </w:r>
            <w:bookmarkEnd w:id="140"/>
          </w:p>
        </w:tc>
        <w:tc>
          <w:tcPr>
            <w:tcW w:w="479" w:type="pct"/>
            <w:vAlign w:val="bottom"/>
          </w:tcPr>
          <w:p w14:paraId="7A2603DA" w14:textId="77777777" w:rsidR="00685A41" w:rsidRPr="00587444" w:rsidRDefault="00685A41" w:rsidP="00685A41">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shd w:val="clear" w:color="auto" w:fill="auto"/>
            <w:vAlign w:val="bottom"/>
          </w:tcPr>
          <w:p w14:paraId="1F6EB1FE" w14:textId="13A7795B" w:rsidR="00685A41" w:rsidRPr="00747587" w:rsidRDefault="00685A41" w:rsidP="00685A41">
            <w:pPr>
              <w:tabs>
                <w:tab w:val="right" w:pos="1202"/>
              </w:tabs>
              <w:suppressAutoHyphens w:val="0"/>
              <w:autoSpaceDN/>
              <w:jc w:val="right"/>
              <w:outlineLvl w:val="0"/>
              <w:rPr>
                <w:rFonts w:ascii="Arial" w:hAnsi="Arial" w:cs="Arial"/>
                <w:b/>
                <w:bCs/>
                <w:sz w:val="20"/>
              </w:rPr>
            </w:pPr>
            <w:r w:rsidRPr="00747587">
              <w:rPr>
                <w:rFonts w:ascii="Arial" w:hAnsi="Arial" w:cs="Arial"/>
                <w:b/>
                <w:bCs/>
                <w:color w:val="000000" w:themeColor="text1"/>
                <w:sz w:val="20"/>
                <w:lang w:val="hr-HR"/>
              </w:rPr>
              <w:t>2</w:t>
            </w:r>
            <w:r w:rsidR="00747587">
              <w:rPr>
                <w:rFonts w:ascii="Arial" w:hAnsi="Arial" w:cs="Arial"/>
                <w:b/>
                <w:bCs/>
                <w:color w:val="000000" w:themeColor="text1"/>
                <w:sz w:val="20"/>
                <w:lang w:val="hr-HR"/>
              </w:rPr>
              <w:t>,</w:t>
            </w:r>
            <w:r w:rsidRPr="00747587">
              <w:rPr>
                <w:rFonts w:ascii="Arial" w:hAnsi="Arial" w:cs="Arial"/>
                <w:b/>
                <w:bCs/>
                <w:color w:val="000000" w:themeColor="text1"/>
                <w:sz w:val="20"/>
                <w:lang w:val="hr-HR"/>
              </w:rPr>
              <w:t>495</w:t>
            </w:r>
            <w:r w:rsidR="00747587">
              <w:rPr>
                <w:rFonts w:ascii="Arial" w:hAnsi="Arial" w:cs="Arial"/>
                <w:b/>
                <w:bCs/>
                <w:color w:val="000000" w:themeColor="text1"/>
                <w:sz w:val="20"/>
                <w:lang w:val="hr-HR"/>
              </w:rPr>
              <w:t>,</w:t>
            </w:r>
            <w:r w:rsidRPr="00747587">
              <w:rPr>
                <w:rFonts w:ascii="Arial" w:hAnsi="Arial" w:cs="Arial"/>
                <w:b/>
                <w:bCs/>
                <w:color w:val="000000" w:themeColor="text1"/>
                <w:sz w:val="20"/>
                <w:lang w:val="hr-HR"/>
              </w:rPr>
              <w:t>361</w:t>
            </w:r>
          </w:p>
        </w:tc>
        <w:tc>
          <w:tcPr>
            <w:tcW w:w="744" w:type="pct"/>
            <w:tcBorders>
              <w:top w:val="single" w:sz="4" w:space="0" w:color="auto"/>
              <w:left w:val="nil"/>
              <w:bottom w:val="single" w:sz="12" w:space="0" w:color="auto"/>
              <w:right w:val="nil"/>
            </w:tcBorders>
            <w:shd w:val="clear" w:color="auto" w:fill="auto"/>
            <w:vAlign w:val="bottom"/>
          </w:tcPr>
          <w:p w14:paraId="74AF110C" w14:textId="48C59E64" w:rsidR="00685A41" w:rsidRPr="00D03E66" w:rsidRDefault="00685A41" w:rsidP="00685A41">
            <w:pPr>
              <w:tabs>
                <w:tab w:val="right" w:pos="1202"/>
              </w:tabs>
              <w:suppressAutoHyphens w:val="0"/>
              <w:autoSpaceDN/>
              <w:jc w:val="right"/>
              <w:outlineLvl w:val="0"/>
              <w:rPr>
                <w:rFonts w:ascii="Arial" w:eastAsia="Calibri" w:hAnsi="Arial" w:cs="Arial"/>
                <w:b/>
                <w:bCs/>
                <w:sz w:val="20"/>
                <w:szCs w:val="20"/>
              </w:rPr>
            </w:pPr>
            <w:r w:rsidRPr="00AB311B">
              <w:rPr>
                <w:rFonts w:ascii="Arial" w:hAnsi="Arial" w:cs="Arial"/>
                <w:b/>
                <w:bCs/>
                <w:sz w:val="20"/>
              </w:rPr>
              <w:t>2,563,657</w:t>
            </w:r>
          </w:p>
        </w:tc>
      </w:tr>
      <w:tr w:rsidR="00F11473" w:rsidRPr="00587444" w14:paraId="7F28AA8D" w14:textId="77777777" w:rsidTr="00747587">
        <w:trPr>
          <w:trHeight w:hRule="exact" w:val="397"/>
        </w:trPr>
        <w:tc>
          <w:tcPr>
            <w:tcW w:w="3033" w:type="pct"/>
            <w:vAlign w:val="bottom"/>
          </w:tcPr>
          <w:p w14:paraId="2B001B57" w14:textId="77777777" w:rsidR="00F11473" w:rsidRPr="00587444" w:rsidRDefault="00F11473" w:rsidP="00F11473">
            <w:pPr>
              <w:tabs>
                <w:tab w:val="right" w:pos="1202"/>
              </w:tabs>
              <w:suppressAutoHyphens w:val="0"/>
              <w:autoSpaceDN/>
              <w:outlineLvl w:val="0"/>
              <w:rPr>
                <w:rFonts w:ascii="Arial" w:eastAsia="Calibri" w:hAnsi="Arial" w:cs="Arial"/>
                <w:b/>
                <w:bCs/>
                <w:sz w:val="20"/>
                <w:szCs w:val="20"/>
              </w:rPr>
            </w:pPr>
            <w:bookmarkStart w:id="141" w:name="_Toc4057019"/>
            <w:r w:rsidRPr="00587444">
              <w:rPr>
                <w:rFonts w:ascii="Arial" w:eastAsia="Calibri" w:hAnsi="Arial" w:cs="Arial"/>
                <w:b/>
                <w:bCs/>
                <w:sz w:val="20"/>
                <w:szCs w:val="20"/>
              </w:rPr>
              <w:t>Equity</w:t>
            </w:r>
            <w:bookmarkEnd w:id="141"/>
            <w:r w:rsidRPr="00587444">
              <w:rPr>
                <w:rFonts w:ascii="Arial" w:eastAsia="Calibri" w:hAnsi="Arial" w:cs="Arial"/>
                <w:b/>
                <w:bCs/>
                <w:sz w:val="20"/>
                <w:szCs w:val="20"/>
              </w:rPr>
              <w:t xml:space="preserve"> </w:t>
            </w:r>
          </w:p>
        </w:tc>
        <w:tc>
          <w:tcPr>
            <w:tcW w:w="479" w:type="pct"/>
            <w:vAlign w:val="bottom"/>
          </w:tcPr>
          <w:p w14:paraId="3E258FFA" w14:textId="77777777" w:rsidR="00F11473" w:rsidRPr="00587444" w:rsidRDefault="00F11473" w:rsidP="00F11473">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tcBorders>
            <w:vAlign w:val="bottom"/>
          </w:tcPr>
          <w:p w14:paraId="42114C93" w14:textId="77777777" w:rsidR="00F11473" w:rsidRPr="00747587" w:rsidRDefault="00F11473" w:rsidP="00F11473">
            <w:pPr>
              <w:tabs>
                <w:tab w:val="right" w:pos="1202"/>
              </w:tabs>
              <w:suppressAutoHyphens w:val="0"/>
              <w:autoSpaceDN/>
              <w:jc w:val="right"/>
              <w:outlineLvl w:val="0"/>
              <w:rPr>
                <w:rFonts w:ascii="Arial" w:hAnsi="Arial" w:cs="Arial"/>
                <w:sz w:val="20"/>
              </w:rPr>
            </w:pPr>
          </w:p>
        </w:tc>
        <w:tc>
          <w:tcPr>
            <w:tcW w:w="744" w:type="pct"/>
            <w:tcBorders>
              <w:top w:val="single" w:sz="12" w:space="0" w:color="auto"/>
            </w:tcBorders>
            <w:vAlign w:val="bottom"/>
          </w:tcPr>
          <w:p w14:paraId="2CB38CAE" w14:textId="77777777" w:rsidR="00F11473" w:rsidRPr="00D03E66" w:rsidRDefault="00F11473" w:rsidP="00F11473">
            <w:pPr>
              <w:tabs>
                <w:tab w:val="right" w:pos="1202"/>
              </w:tabs>
              <w:suppressAutoHyphens w:val="0"/>
              <w:autoSpaceDN/>
              <w:jc w:val="right"/>
              <w:outlineLvl w:val="0"/>
              <w:rPr>
                <w:rFonts w:ascii="Arial" w:eastAsia="Calibri" w:hAnsi="Arial" w:cs="Arial"/>
                <w:b/>
                <w:bCs/>
                <w:sz w:val="20"/>
                <w:szCs w:val="20"/>
              </w:rPr>
            </w:pPr>
          </w:p>
        </w:tc>
      </w:tr>
      <w:tr w:rsidR="00747587" w:rsidRPr="00587444" w14:paraId="66519352" w14:textId="77777777" w:rsidTr="00747587">
        <w:trPr>
          <w:trHeight w:hRule="exact" w:val="340"/>
        </w:trPr>
        <w:tc>
          <w:tcPr>
            <w:tcW w:w="3033" w:type="pct"/>
            <w:vAlign w:val="bottom"/>
          </w:tcPr>
          <w:p w14:paraId="5623DE07" w14:textId="77777777" w:rsidR="00747587" w:rsidRPr="00587444" w:rsidRDefault="00747587" w:rsidP="00747587">
            <w:pPr>
              <w:tabs>
                <w:tab w:val="right" w:pos="1202"/>
              </w:tabs>
              <w:suppressAutoHyphens w:val="0"/>
              <w:autoSpaceDN/>
              <w:outlineLvl w:val="0"/>
              <w:rPr>
                <w:rFonts w:ascii="Arial" w:eastAsia="Calibri" w:hAnsi="Arial" w:cs="Arial"/>
                <w:sz w:val="20"/>
                <w:szCs w:val="20"/>
              </w:rPr>
            </w:pPr>
            <w:bookmarkStart w:id="142" w:name="_Toc4057020"/>
            <w:r w:rsidRPr="00587444">
              <w:rPr>
                <w:rFonts w:ascii="Arial" w:eastAsia="Calibri" w:hAnsi="Arial" w:cs="Arial"/>
                <w:sz w:val="20"/>
                <w:szCs w:val="20"/>
              </w:rPr>
              <w:t>Founder’s capital</w:t>
            </w:r>
            <w:bookmarkEnd w:id="142"/>
            <w:r w:rsidRPr="00587444">
              <w:rPr>
                <w:rFonts w:ascii="Arial" w:eastAsia="Calibri" w:hAnsi="Arial" w:cs="Arial"/>
                <w:sz w:val="20"/>
                <w:szCs w:val="20"/>
              </w:rPr>
              <w:t xml:space="preserve"> </w:t>
            </w:r>
          </w:p>
        </w:tc>
        <w:tc>
          <w:tcPr>
            <w:tcW w:w="479" w:type="pct"/>
            <w:vAlign w:val="bottom"/>
          </w:tcPr>
          <w:p w14:paraId="3909A7A8" w14:textId="77777777" w:rsidR="00747587" w:rsidRPr="00587444" w:rsidRDefault="00747587" w:rsidP="00747587">
            <w:pPr>
              <w:tabs>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26</w:t>
            </w:r>
          </w:p>
        </w:tc>
        <w:tc>
          <w:tcPr>
            <w:tcW w:w="744" w:type="pct"/>
            <w:tcBorders>
              <w:top w:val="nil"/>
              <w:left w:val="nil"/>
              <w:bottom w:val="nil"/>
              <w:right w:val="nil"/>
            </w:tcBorders>
            <w:shd w:val="clear" w:color="auto" w:fill="auto"/>
            <w:vAlign w:val="bottom"/>
          </w:tcPr>
          <w:p w14:paraId="4271AE33" w14:textId="36BF7324" w:rsidR="00747587" w:rsidRPr="00747587" w:rsidRDefault="00747587" w:rsidP="00747587">
            <w:pPr>
              <w:tabs>
                <w:tab w:val="right" w:pos="1202"/>
              </w:tabs>
              <w:suppressAutoHyphens w:val="0"/>
              <w:autoSpaceDN/>
              <w:jc w:val="right"/>
              <w:outlineLvl w:val="0"/>
              <w:rPr>
                <w:rFonts w:ascii="Arial" w:hAnsi="Arial" w:cs="Arial"/>
                <w:sz w:val="20"/>
              </w:rPr>
            </w:pPr>
            <w:r w:rsidRPr="00747587">
              <w:rPr>
                <w:rFonts w:ascii="Arial" w:hAnsi="Arial" w:cs="Arial"/>
                <w:sz w:val="20"/>
              </w:rPr>
              <w:t>961</w:t>
            </w:r>
            <w:r>
              <w:rPr>
                <w:rFonts w:ascii="Arial" w:hAnsi="Arial" w:cs="Arial"/>
                <w:sz w:val="20"/>
              </w:rPr>
              <w:t>,</w:t>
            </w:r>
            <w:r w:rsidRPr="00747587">
              <w:rPr>
                <w:rFonts w:ascii="Arial" w:hAnsi="Arial" w:cs="Arial"/>
                <w:sz w:val="20"/>
              </w:rPr>
              <w:t>889</w:t>
            </w:r>
          </w:p>
        </w:tc>
        <w:tc>
          <w:tcPr>
            <w:tcW w:w="744" w:type="pct"/>
            <w:tcBorders>
              <w:top w:val="nil"/>
              <w:left w:val="nil"/>
              <w:bottom w:val="nil"/>
              <w:right w:val="nil"/>
            </w:tcBorders>
            <w:shd w:val="clear" w:color="auto" w:fill="auto"/>
            <w:vAlign w:val="bottom"/>
          </w:tcPr>
          <w:p w14:paraId="1E34B006" w14:textId="026C7C28" w:rsidR="00747587" w:rsidRPr="00D03E66" w:rsidRDefault="00747587" w:rsidP="00747587">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958,889</w:t>
            </w:r>
          </w:p>
        </w:tc>
      </w:tr>
      <w:tr w:rsidR="00747587" w:rsidRPr="00587444" w14:paraId="2BAA5C57" w14:textId="77777777" w:rsidTr="00747587">
        <w:trPr>
          <w:trHeight w:hRule="exact" w:val="340"/>
        </w:trPr>
        <w:tc>
          <w:tcPr>
            <w:tcW w:w="3033" w:type="pct"/>
            <w:vAlign w:val="bottom"/>
          </w:tcPr>
          <w:p w14:paraId="628D9305" w14:textId="77777777" w:rsidR="00747587" w:rsidRPr="00587444" w:rsidRDefault="00747587" w:rsidP="00747587">
            <w:pPr>
              <w:tabs>
                <w:tab w:val="right" w:pos="1202"/>
              </w:tabs>
              <w:suppressAutoHyphens w:val="0"/>
              <w:autoSpaceDN/>
              <w:outlineLvl w:val="0"/>
              <w:rPr>
                <w:rFonts w:ascii="Arial" w:eastAsia="Calibri" w:hAnsi="Arial" w:cs="Arial"/>
                <w:sz w:val="20"/>
                <w:szCs w:val="20"/>
              </w:rPr>
            </w:pPr>
            <w:bookmarkStart w:id="143" w:name="_Toc4057024"/>
            <w:r w:rsidRPr="00587444">
              <w:rPr>
                <w:rFonts w:ascii="Arial" w:eastAsia="Calibri" w:hAnsi="Arial" w:cs="Arial"/>
                <w:sz w:val="20"/>
                <w:szCs w:val="20"/>
              </w:rPr>
              <w:t>Retained earnings and reserves</w:t>
            </w:r>
            <w:bookmarkEnd w:id="143"/>
            <w:r w:rsidRPr="00587444">
              <w:rPr>
                <w:rFonts w:ascii="Arial" w:eastAsia="Calibri" w:hAnsi="Arial" w:cs="Arial"/>
                <w:sz w:val="20"/>
                <w:szCs w:val="20"/>
              </w:rPr>
              <w:t xml:space="preserve"> </w:t>
            </w:r>
          </w:p>
        </w:tc>
        <w:tc>
          <w:tcPr>
            <w:tcW w:w="479" w:type="pct"/>
            <w:vAlign w:val="bottom"/>
          </w:tcPr>
          <w:p w14:paraId="6C4E05AC" w14:textId="77777777" w:rsidR="00747587" w:rsidRPr="00587444" w:rsidRDefault="00747587" w:rsidP="00747587">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083C960B" w14:textId="44D89597" w:rsidR="00747587" w:rsidRPr="00747587" w:rsidRDefault="00747587" w:rsidP="00747587">
            <w:pPr>
              <w:tabs>
                <w:tab w:val="right" w:pos="1202"/>
              </w:tabs>
              <w:suppressAutoHyphens w:val="0"/>
              <w:autoSpaceDN/>
              <w:jc w:val="right"/>
              <w:outlineLvl w:val="0"/>
              <w:rPr>
                <w:rFonts w:ascii="Arial" w:hAnsi="Arial" w:cs="Arial"/>
                <w:sz w:val="20"/>
              </w:rPr>
            </w:pPr>
            <w:r w:rsidRPr="00747587">
              <w:rPr>
                <w:rFonts w:ascii="Arial" w:hAnsi="Arial" w:cs="Arial"/>
                <w:sz w:val="20"/>
              </w:rPr>
              <w:t>498</w:t>
            </w:r>
            <w:r>
              <w:rPr>
                <w:rFonts w:ascii="Arial" w:hAnsi="Arial" w:cs="Arial"/>
                <w:sz w:val="20"/>
              </w:rPr>
              <w:t>,</w:t>
            </w:r>
            <w:r w:rsidRPr="00747587">
              <w:rPr>
                <w:rFonts w:ascii="Arial" w:hAnsi="Arial" w:cs="Arial"/>
                <w:sz w:val="20"/>
              </w:rPr>
              <w:t>945</w:t>
            </w:r>
          </w:p>
        </w:tc>
        <w:tc>
          <w:tcPr>
            <w:tcW w:w="744" w:type="pct"/>
            <w:tcBorders>
              <w:top w:val="nil"/>
              <w:left w:val="nil"/>
              <w:bottom w:val="nil"/>
              <w:right w:val="nil"/>
            </w:tcBorders>
            <w:shd w:val="clear" w:color="auto" w:fill="auto"/>
            <w:vAlign w:val="bottom"/>
          </w:tcPr>
          <w:p w14:paraId="1754CF88" w14:textId="3A815E74" w:rsidR="00747587" w:rsidRPr="00D03E66" w:rsidRDefault="00747587" w:rsidP="00747587">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468,960</w:t>
            </w:r>
          </w:p>
        </w:tc>
      </w:tr>
      <w:tr w:rsidR="00747587" w:rsidRPr="00587444" w14:paraId="4976B28F" w14:textId="77777777" w:rsidTr="00747587">
        <w:trPr>
          <w:trHeight w:hRule="exact" w:val="340"/>
        </w:trPr>
        <w:tc>
          <w:tcPr>
            <w:tcW w:w="3033" w:type="pct"/>
            <w:vAlign w:val="bottom"/>
          </w:tcPr>
          <w:p w14:paraId="41A53778" w14:textId="77777777" w:rsidR="00747587" w:rsidRPr="00587444" w:rsidRDefault="00747587" w:rsidP="00747587">
            <w:pPr>
              <w:tabs>
                <w:tab w:val="right" w:pos="1202"/>
              </w:tabs>
              <w:suppressAutoHyphens w:val="0"/>
              <w:autoSpaceDN/>
              <w:outlineLvl w:val="0"/>
              <w:rPr>
                <w:rFonts w:ascii="Arial" w:eastAsia="Calibri" w:hAnsi="Arial" w:cs="Arial"/>
                <w:sz w:val="20"/>
                <w:szCs w:val="20"/>
              </w:rPr>
            </w:pPr>
            <w:bookmarkStart w:id="144" w:name="_Toc4057027"/>
            <w:r w:rsidRPr="00587444">
              <w:rPr>
                <w:rFonts w:ascii="Arial" w:eastAsia="Calibri" w:hAnsi="Arial" w:cs="Arial"/>
                <w:sz w:val="20"/>
                <w:szCs w:val="20"/>
              </w:rPr>
              <w:t>Other reserves</w:t>
            </w:r>
            <w:bookmarkEnd w:id="144"/>
          </w:p>
        </w:tc>
        <w:tc>
          <w:tcPr>
            <w:tcW w:w="479" w:type="pct"/>
            <w:vAlign w:val="bottom"/>
          </w:tcPr>
          <w:p w14:paraId="7A4DC378" w14:textId="77777777" w:rsidR="00747587" w:rsidRPr="00587444" w:rsidRDefault="00747587" w:rsidP="00747587">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1450BA5F" w14:textId="59743600" w:rsidR="00747587" w:rsidRPr="00747587" w:rsidRDefault="00747587" w:rsidP="00747587">
            <w:pPr>
              <w:tabs>
                <w:tab w:val="right" w:pos="1202"/>
              </w:tabs>
              <w:suppressAutoHyphens w:val="0"/>
              <w:autoSpaceDN/>
              <w:jc w:val="right"/>
              <w:outlineLvl w:val="0"/>
              <w:rPr>
                <w:rFonts w:ascii="Arial" w:hAnsi="Arial" w:cs="Arial"/>
                <w:sz w:val="20"/>
              </w:rPr>
            </w:pPr>
            <w:r w:rsidRPr="00747587">
              <w:rPr>
                <w:rFonts w:ascii="Arial" w:hAnsi="Arial" w:cs="Arial"/>
                <w:sz w:val="20"/>
              </w:rPr>
              <w:t>1</w:t>
            </w:r>
            <w:r>
              <w:rPr>
                <w:rFonts w:ascii="Arial" w:hAnsi="Arial" w:cs="Arial"/>
                <w:sz w:val="20"/>
              </w:rPr>
              <w:t>,</w:t>
            </w:r>
            <w:r w:rsidRPr="00747587">
              <w:rPr>
                <w:rFonts w:ascii="Arial" w:hAnsi="Arial" w:cs="Arial"/>
                <w:sz w:val="20"/>
              </w:rPr>
              <w:t>632</w:t>
            </w:r>
          </w:p>
        </w:tc>
        <w:tc>
          <w:tcPr>
            <w:tcW w:w="744" w:type="pct"/>
            <w:tcBorders>
              <w:top w:val="nil"/>
              <w:left w:val="nil"/>
              <w:bottom w:val="nil"/>
              <w:right w:val="nil"/>
            </w:tcBorders>
            <w:shd w:val="clear" w:color="auto" w:fill="auto"/>
            <w:vAlign w:val="bottom"/>
          </w:tcPr>
          <w:p w14:paraId="780A9803" w14:textId="03E06344" w:rsidR="00747587" w:rsidRPr="00D03E66" w:rsidRDefault="00747587" w:rsidP="00747587">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(1,555)</w:t>
            </w:r>
          </w:p>
        </w:tc>
      </w:tr>
      <w:tr w:rsidR="00747587" w:rsidRPr="00587444" w14:paraId="6CBCF75C" w14:textId="77777777" w:rsidTr="00747587">
        <w:trPr>
          <w:trHeight w:hRule="exact" w:val="340"/>
        </w:trPr>
        <w:tc>
          <w:tcPr>
            <w:tcW w:w="3033" w:type="pct"/>
            <w:vAlign w:val="bottom"/>
          </w:tcPr>
          <w:p w14:paraId="69AD015F" w14:textId="77777777" w:rsidR="00747587" w:rsidRPr="00587444" w:rsidRDefault="00747587" w:rsidP="00747587">
            <w:pPr>
              <w:tabs>
                <w:tab w:val="right" w:pos="1202"/>
              </w:tabs>
              <w:suppressAutoHyphens w:val="0"/>
              <w:autoSpaceDN/>
              <w:outlineLvl w:val="0"/>
              <w:rPr>
                <w:rFonts w:ascii="Arial" w:eastAsia="Calibri" w:hAnsi="Arial" w:cs="Arial"/>
                <w:sz w:val="20"/>
                <w:szCs w:val="20"/>
              </w:rPr>
            </w:pPr>
            <w:bookmarkStart w:id="145" w:name="_Toc4057030"/>
            <w:r w:rsidRPr="00587444">
              <w:rPr>
                <w:rFonts w:ascii="Arial" w:eastAsia="Calibri" w:hAnsi="Arial" w:cs="Arial"/>
                <w:sz w:val="20"/>
                <w:szCs w:val="20"/>
              </w:rPr>
              <w:t>Profit for the year</w:t>
            </w:r>
            <w:bookmarkEnd w:id="145"/>
            <w:r w:rsidRPr="00587444">
              <w:rPr>
                <w:rFonts w:ascii="Arial" w:eastAsia="Calibri" w:hAnsi="Arial" w:cs="Arial"/>
                <w:sz w:val="20"/>
                <w:szCs w:val="20"/>
              </w:rPr>
              <w:t xml:space="preserve"> </w:t>
            </w:r>
          </w:p>
        </w:tc>
        <w:tc>
          <w:tcPr>
            <w:tcW w:w="479" w:type="pct"/>
            <w:vAlign w:val="bottom"/>
          </w:tcPr>
          <w:p w14:paraId="2D1A8928" w14:textId="77777777" w:rsidR="00747587" w:rsidRPr="00587444" w:rsidRDefault="00747587" w:rsidP="00747587">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6E0C8FBB" w14:textId="2A3B587E" w:rsidR="00747587" w:rsidRPr="00747587" w:rsidRDefault="00747587" w:rsidP="00747587">
            <w:pPr>
              <w:tabs>
                <w:tab w:val="right" w:pos="1202"/>
              </w:tabs>
              <w:suppressAutoHyphens w:val="0"/>
              <w:autoSpaceDN/>
              <w:jc w:val="right"/>
              <w:outlineLvl w:val="0"/>
              <w:rPr>
                <w:rFonts w:ascii="Arial" w:hAnsi="Arial" w:cs="Arial"/>
                <w:sz w:val="20"/>
              </w:rPr>
            </w:pPr>
            <w:r w:rsidRPr="00747587">
              <w:rPr>
                <w:rFonts w:ascii="Arial" w:hAnsi="Arial" w:cs="Arial"/>
                <w:sz w:val="20"/>
              </w:rPr>
              <w:t>40</w:t>
            </w:r>
            <w:r>
              <w:rPr>
                <w:rFonts w:ascii="Arial" w:hAnsi="Arial" w:cs="Arial"/>
                <w:sz w:val="20"/>
              </w:rPr>
              <w:t>,</w:t>
            </w:r>
            <w:r w:rsidRPr="00747587">
              <w:rPr>
                <w:rFonts w:ascii="Arial" w:hAnsi="Arial" w:cs="Arial"/>
                <w:sz w:val="20"/>
              </w:rPr>
              <w:t>182</w:t>
            </w:r>
          </w:p>
        </w:tc>
        <w:tc>
          <w:tcPr>
            <w:tcW w:w="744" w:type="pct"/>
            <w:tcBorders>
              <w:top w:val="nil"/>
              <w:left w:val="nil"/>
              <w:bottom w:val="nil"/>
              <w:right w:val="nil"/>
            </w:tcBorders>
            <w:shd w:val="clear" w:color="auto" w:fill="auto"/>
            <w:vAlign w:val="bottom"/>
          </w:tcPr>
          <w:p w14:paraId="72F2EEB8" w14:textId="6BFC88CD" w:rsidR="00747587" w:rsidRPr="00D03E66" w:rsidRDefault="00747587" w:rsidP="00747587">
            <w:pPr>
              <w:tabs>
                <w:tab w:val="right" w:pos="1202"/>
              </w:tabs>
              <w:suppressAutoHyphens w:val="0"/>
              <w:autoSpaceDN/>
              <w:jc w:val="right"/>
              <w:outlineLvl w:val="0"/>
              <w:rPr>
                <w:rFonts w:ascii="Arial" w:eastAsia="Calibri" w:hAnsi="Arial" w:cs="Arial"/>
                <w:sz w:val="20"/>
                <w:szCs w:val="20"/>
              </w:rPr>
            </w:pPr>
            <w:r w:rsidRPr="00AB311B">
              <w:rPr>
                <w:rFonts w:ascii="Arial" w:hAnsi="Arial" w:cs="Arial"/>
                <w:sz w:val="20"/>
              </w:rPr>
              <w:t>29,947</w:t>
            </w:r>
          </w:p>
        </w:tc>
      </w:tr>
      <w:tr w:rsidR="00747587" w:rsidRPr="00587444" w14:paraId="58D19EC4" w14:textId="77777777" w:rsidTr="00747587">
        <w:trPr>
          <w:trHeight w:hRule="exact" w:val="340"/>
        </w:trPr>
        <w:tc>
          <w:tcPr>
            <w:tcW w:w="3033" w:type="pct"/>
            <w:vAlign w:val="bottom"/>
          </w:tcPr>
          <w:p w14:paraId="286A81A1" w14:textId="77777777" w:rsidR="00747587" w:rsidRPr="00587444" w:rsidRDefault="00747587" w:rsidP="00747587">
            <w:pPr>
              <w:tabs>
                <w:tab w:val="right" w:pos="1202"/>
              </w:tabs>
              <w:suppressAutoHyphens w:val="0"/>
              <w:autoSpaceDN/>
              <w:outlineLvl w:val="0"/>
              <w:rPr>
                <w:rFonts w:ascii="Arial" w:eastAsia="Calibri" w:hAnsi="Arial" w:cs="Arial"/>
                <w:sz w:val="20"/>
                <w:szCs w:val="20"/>
              </w:rPr>
            </w:pPr>
            <w:bookmarkStart w:id="146" w:name="_Toc4057033"/>
            <w:r w:rsidRPr="00587444">
              <w:rPr>
                <w:rFonts w:ascii="Arial" w:eastAsia="Calibri" w:hAnsi="Arial" w:cs="Arial"/>
                <w:sz w:val="20"/>
                <w:szCs w:val="20"/>
              </w:rPr>
              <w:t>Guarantee fund</w:t>
            </w:r>
            <w:bookmarkEnd w:id="146"/>
          </w:p>
        </w:tc>
        <w:tc>
          <w:tcPr>
            <w:tcW w:w="479" w:type="pct"/>
            <w:vAlign w:val="bottom"/>
          </w:tcPr>
          <w:p w14:paraId="18FBC50C" w14:textId="77777777" w:rsidR="00747587" w:rsidRPr="00587444" w:rsidRDefault="00747587" w:rsidP="00747587">
            <w:pPr>
              <w:tabs>
                <w:tab w:val="right" w:pos="1202"/>
              </w:tabs>
              <w:suppressAutoHyphens w:val="0"/>
              <w:autoSpaceDN/>
              <w:jc w:val="center"/>
              <w:outlineLvl w:val="0"/>
              <w:rPr>
                <w:rFonts w:ascii="Arial" w:eastAsia="Calibri" w:hAnsi="Arial" w:cs="Arial"/>
                <w:sz w:val="20"/>
                <w:szCs w:val="20"/>
              </w:rPr>
            </w:pPr>
            <w:r w:rsidRPr="00587444">
              <w:rPr>
                <w:rFonts w:ascii="Arial" w:eastAsia="Calibri" w:hAnsi="Arial" w:cs="Arial"/>
                <w:sz w:val="20"/>
                <w:szCs w:val="20"/>
              </w:rPr>
              <w:t>27</w:t>
            </w:r>
          </w:p>
        </w:tc>
        <w:tc>
          <w:tcPr>
            <w:tcW w:w="744" w:type="pct"/>
            <w:tcBorders>
              <w:top w:val="nil"/>
              <w:left w:val="nil"/>
              <w:bottom w:val="single" w:sz="4" w:space="0" w:color="auto"/>
              <w:right w:val="nil"/>
            </w:tcBorders>
            <w:shd w:val="clear" w:color="auto" w:fill="auto"/>
            <w:vAlign w:val="bottom"/>
          </w:tcPr>
          <w:p w14:paraId="0DC322BF" w14:textId="4ABE4E10" w:rsidR="00747587" w:rsidRPr="00747587" w:rsidRDefault="00747587" w:rsidP="00747587">
            <w:pPr>
              <w:tabs>
                <w:tab w:val="right" w:pos="1202"/>
              </w:tabs>
              <w:suppressAutoHyphens w:val="0"/>
              <w:autoSpaceDN/>
              <w:jc w:val="right"/>
              <w:outlineLvl w:val="0"/>
              <w:rPr>
                <w:rFonts w:ascii="Arial" w:hAnsi="Arial" w:cs="Arial"/>
                <w:sz w:val="20"/>
              </w:rPr>
            </w:pPr>
            <w:r w:rsidRPr="00747587">
              <w:rPr>
                <w:rFonts w:ascii="Arial" w:hAnsi="Arial" w:cs="Arial"/>
                <w:sz w:val="20"/>
              </w:rPr>
              <w:t>1</w:t>
            </w:r>
            <w:r>
              <w:rPr>
                <w:rFonts w:ascii="Arial" w:hAnsi="Arial" w:cs="Arial"/>
                <w:sz w:val="20"/>
              </w:rPr>
              <w:t>,</w:t>
            </w:r>
            <w:r w:rsidRPr="00747587">
              <w:rPr>
                <w:rFonts w:ascii="Arial" w:hAnsi="Arial" w:cs="Arial"/>
                <w:sz w:val="20"/>
              </w:rPr>
              <w:t>638</w:t>
            </w:r>
          </w:p>
        </w:tc>
        <w:tc>
          <w:tcPr>
            <w:tcW w:w="744" w:type="pct"/>
            <w:tcBorders>
              <w:top w:val="nil"/>
              <w:left w:val="nil"/>
              <w:bottom w:val="single" w:sz="4" w:space="0" w:color="auto"/>
              <w:right w:val="nil"/>
            </w:tcBorders>
            <w:shd w:val="clear" w:color="auto" w:fill="auto"/>
            <w:vAlign w:val="bottom"/>
          </w:tcPr>
          <w:p w14:paraId="1218B482" w14:textId="24B4B076" w:rsidR="00747587" w:rsidRPr="00D03E66" w:rsidRDefault="00747587" w:rsidP="00747587">
            <w:pPr>
              <w:tabs>
                <w:tab w:val="right" w:pos="1202"/>
              </w:tabs>
              <w:suppressAutoHyphens w:val="0"/>
              <w:autoSpaceDN/>
              <w:jc w:val="right"/>
              <w:outlineLvl w:val="0"/>
              <w:rPr>
                <w:rFonts w:ascii="Arial" w:eastAsia="Calibri" w:hAnsi="Arial" w:cs="Arial"/>
                <w:color w:val="000000"/>
                <w:sz w:val="20"/>
                <w:szCs w:val="20"/>
              </w:rPr>
            </w:pPr>
            <w:r w:rsidRPr="00AB311B">
              <w:rPr>
                <w:rFonts w:ascii="Arial" w:hAnsi="Arial" w:cs="Arial"/>
                <w:sz w:val="20"/>
              </w:rPr>
              <w:t>1,638</w:t>
            </w:r>
          </w:p>
        </w:tc>
      </w:tr>
      <w:tr w:rsidR="00747587" w:rsidRPr="00587444" w14:paraId="4E51DD5D" w14:textId="77777777" w:rsidTr="00747587">
        <w:trPr>
          <w:trHeight w:hRule="exact" w:val="346"/>
        </w:trPr>
        <w:tc>
          <w:tcPr>
            <w:tcW w:w="3033" w:type="pct"/>
            <w:vAlign w:val="bottom"/>
          </w:tcPr>
          <w:p w14:paraId="7CC4A03D" w14:textId="77777777" w:rsidR="00747587" w:rsidRPr="00587444" w:rsidRDefault="00747587" w:rsidP="00747587">
            <w:pPr>
              <w:tabs>
                <w:tab w:val="right" w:pos="1202"/>
              </w:tabs>
              <w:suppressAutoHyphens w:val="0"/>
              <w:autoSpaceDN/>
              <w:outlineLvl w:val="0"/>
              <w:rPr>
                <w:rFonts w:ascii="Arial" w:eastAsia="Calibri" w:hAnsi="Arial" w:cs="Arial"/>
                <w:b/>
                <w:bCs/>
                <w:sz w:val="20"/>
                <w:szCs w:val="20"/>
              </w:rPr>
            </w:pPr>
            <w:bookmarkStart w:id="147" w:name="_Toc4057037"/>
            <w:r w:rsidRPr="00587444">
              <w:rPr>
                <w:rFonts w:ascii="Arial" w:eastAsia="Calibri" w:hAnsi="Arial" w:cs="Arial"/>
                <w:b/>
                <w:bCs/>
                <w:sz w:val="20"/>
                <w:szCs w:val="20"/>
              </w:rPr>
              <w:t>Total equity</w:t>
            </w:r>
            <w:bookmarkEnd w:id="147"/>
            <w:r w:rsidRPr="00587444">
              <w:rPr>
                <w:rFonts w:ascii="Arial" w:eastAsia="Calibri" w:hAnsi="Arial" w:cs="Arial"/>
                <w:b/>
                <w:bCs/>
                <w:sz w:val="20"/>
                <w:szCs w:val="20"/>
              </w:rPr>
              <w:t xml:space="preserve"> </w:t>
            </w:r>
          </w:p>
        </w:tc>
        <w:tc>
          <w:tcPr>
            <w:tcW w:w="479" w:type="pct"/>
            <w:vAlign w:val="bottom"/>
          </w:tcPr>
          <w:p w14:paraId="1E44389A" w14:textId="77777777" w:rsidR="00747587" w:rsidRPr="00587444" w:rsidRDefault="00747587" w:rsidP="00747587">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shd w:val="clear" w:color="auto" w:fill="auto"/>
            <w:vAlign w:val="bottom"/>
          </w:tcPr>
          <w:p w14:paraId="3A3C29E9" w14:textId="542E9DBD" w:rsidR="00747587" w:rsidRPr="00747587" w:rsidRDefault="00747587" w:rsidP="00747587">
            <w:pPr>
              <w:tabs>
                <w:tab w:val="right" w:pos="1202"/>
              </w:tabs>
              <w:suppressAutoHyphens w:val="0"/>
              <w:autoSpaceDN/>
              <w:jc w:val="right"/>
              <w:outlineLvl w:val="0"/>
              <w:rPr>
                <w:rFonts w:ascii="Arial" w:hAnsi="Arial" w:cs="Arial"/>
                <w:b/>
                <w:bCs/>
                <w:sz w:val="20"/>
              </w:rPr>
            </w:pPr>
            <w:r w:rsidRPr="00747587">
              <w:rPr>
                <w:rFonts w:ascii="Arial" w:hAnsi="Arial" w:cs="Arial"/>
                <w:b/>
                <w:bCs/>
                <w:sz w:val="20"/>
              </w:rPr>
              <w:t>1</w:t>
            </w:r>
            <w:r>
              <w:rPr>
                <w:rFonts w:ascii="Arial" w:hAnsi="Arial" w:cs="Arial"/>
                <w:b/>
                <w:bCs/>
                <w:sz w:val="20"/>
              </w:rPr>
              <w:t>,</w:t>
            </w:r>
            <w:r w:rsidRPr="00747587">
              <w:rPr>
                <w:rFonts w:ascii="Arial" w:hAnsi="Arial" w:cs="Arial"/>
                <w:b/>
                <w:bCs/>
                <w:sz w:val="20"/>
              </w:rPr>
              <w:t>504</w:t>
            </w:r>
            <w:r>
              <w:rPr>
                <w:rFonts w:ascii="Arial" w:hAnsi="Arial" w:cs="Arial"/>
                <w:b/>
                <w:bCs/>
                <w:sz w:val="20"/>
              </w:rPr>
              <w:t>,</w:t>
            </w:r>
            <w:r w:rsidRPr="00747587">
              <w:rPr>
                <w:rFonts w:ascii="Arial" w:hAnsi="Arial" w:cs="Arial"/>
                <w:b/>
                <w:bCs/>
                <w:sz w:val="20"/>
              </w:rPr>
              <w:t>286</w:t>
            </w:r>
          </w:p>
        </w:tc>
        <w:tc>
          <w:tcPr>
            <w:tcW w:w="744" w:type="pct"/>
            <w:tcBorders>
              <w:top w:val="single" w:sz="4" w:space="0" w:color="auto"/>
              <w:left w:val="nil"/>
              <w:bottom w:val="single" w:sz="12" w:space="0" w:color="auto"/>
              <w:right w:val="nil"/>
            </w:tcBorders>
            <w:shd w:val="clear" w:color="auto" w:fill="auto"/>
            <w:vAlign w:val="bottom"/>
          </w:tcPr>
          <w:p w14:paraId="3120B1CD" w14:textId="03913CB3" w:rsidR="00747587" w:rsidRPr="00D03E66" w:rsidRDefault="00747587" w:rsidP="00747587">
            <w:pPr>
              <w:tabs>
                <w:tab w:val="right" w:pos="1202"/>
              </w:tabs>
              <w:suppressAutoHyphens w:val="0"/>
              <w:autoSpaceDN/>
              <w:jc w:val="right"/>
              <w:outlineLvl w:val="0"/>
              <w:rPr>
                <w:rFonts w:ascii="Arial" w:eastAsia="Calibri" w:hAnsi="Arial" w:cs="Arial"/>
                <w:b/>
                <w:bCs/>
                <w:sz w:val="20"/>
                <w:szCs w:val="20"/>
              </w:rPr>
            </w:pPr>
            <w:r w:rsidRPr="00AB311B">
              <w:rPr>
                <w:rFonts w:ascii="Arial" w:hAnsi="Arial" w:cs="Arial"/>
                <w:b/>
                <w:bCs/>
                <w:sz w:val="20"/>
              </w:rPr>
              <w:t>1,457,879</w:t>
            </w:r>
          </w:p>
        </w:tc>
      </w:tr>
      <w:tr w:rsidR="00747587" w:rsidRPr="00587444" w14:paraId="3D23A680" w14:textId="77777777" w:rsidTr="00747587">
        <w:trPr>
          <w:trHeight w:hRule="exact" w:val="397"/>
        </w:trPr>
        <w:tc>
          <w:tcPr>
            <w:tcW w:w="3033" w:type="pct"/>
            <w:vAlign w:val="bottom"/>
          </w:tcPr>
          <w:p w14:paraId="35A61519" w14:textId="77777777" w:rsidR="00747587" w:rsidRPr="00587444" w:rsidRDefault="00747587" w:rsidP="00747587">
            <w:pPr>
              <w:tabs>
                <w:tab w:val="right" w:pos="1202"/>
              </w:tabs>
              <w:suppressAutoHyphens w:val="0"/>
              <w:autoSpaceDN/>
              <w:outlineLvl w:val="0"/>
              <w:rPr>
                <w:rFonts w:ascii="Arial" w:eastAsia="Calibri" w:hAnsi="Arial" w:cs="Arial"/>
                <w:b/>
                <w:bCs/>
                <w:sz w:val="20"/>
                <w:szCs w:val="20"/>
              </w:rPr>
            </w:pPr>
            <w:bookmarkStart w:id="148" w:name="_Toc4057040"/>
            <w:r w:rsidRPr="00587444">
              <w:rPr>
                <w:rFonts w:ascii="Arial" w:eastAsia="Calibri" w:hAnsi="Arial" w:cs="Arial"/>
                <w:b/>
                <w:bCs/>
                <w:sz w:val="20"/>
                <w:szCs w:val="20"/>
              </w:rPr>
              <w:t>Total liabilities and total equity</w:t>
            </w:r>
            <w:bookmarkEnd w:id="148"/>
            <w:r w:rsidRPr="00587444">
              <w:rPr>
                <w:rFonts w:ascii="Arial" w:eastAsia="Calibri" w:hAnsi="Arial" w:cs="Arial"/>
                <w:b/>
                <w:bCs/>
                <w:sz w:val="20"/>
                <w:szCs w:val="20"/>
              </w:rPr>
              <w:t xml:space="preserve"> </w:t>
            </w:r>
          </w:p>
        </w:tc>
        <w:tc>
          <w:tcPr>
            <w:tcW w:w="479" w:type="pct"/>
            <w:vAlign w:val="bottom"/>
          </w:tcPr>
          <w:p w14:paraId="3F843188" w14:textId="77777777" w:rsidR="00747587" w:rsidRPr="00587444" w:rsidRDefault="00747587" w:rsidP="00747587">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left w:val="nil"/>
              <w:bottom w:val="single" w:sz="12" w:space="0" w:color="auto"/>
              <w:right w:val="nil"/>
            </w:tcBorders>
            <w:shd w:val="clear" w:color="auto" w:fill="auto"/>
            <w:vAlign w:val="bottom"/>
          </w:tcPr>
          <w:p w14:paraId="4D6CF2E4" w14:textId="4BF4DDD9" w:rsidR="00747587" w:rsidRPr="00747587" w:rsidRDefault="00747587" w:rsidP="00747587">
            <w:pPr>
              <w:tabs>
                <w:tab w:val="right" w:pos="1202"/>
              </w:tabs>
              <w:suppressAutoHyphens w:val="0"/>
              <w:autoSpaceDN/>
              <w:jc w:val="right"/>
              <w:outlineLvl w:val="0"/>
              <w:rPr>
                <w:rFonts w:ascii="Arial" w:hAnsi="Arial" w:cs="Arial"/>
                <w:b/>
                <w:bCs/>
                <w:sz w:val="20"/>
              </w:rPr>
            </w:pPr>
            <w:r w:rsidRPr="00747587">
              <w:rPr>
                <w:rFonts w:ascii="Arial" w:hAnsi="Arial" w:cs="Arial"/>
                <w:b/>
                <w:bCs/>
                <w:sz w:val="20"/>
              </w:rPr>
              <w:t>3</w:t>
            </w:r>
            <w:r>
              <w:rPr>
                <w:rFonts w:ascii="Arial" w:hAnsi="Arial" w:cs="Arial"/>
                <w:b/>
                <w:bCs/>
                <w:sz w:val="20"/>
              </w:rPr>
              <w:t>,</w:t>
            </w:r>
            <w:r w:rsidRPr="00747587">
              <w:rPr>
                <w:rFonts w:ascii="Arial" w:hAnsi="Arial" w:cs="Arial"/>
                <w:b/>
                <w:bCs/>
                <w:sz w:val="20"/>
              </w:rPr>
              <w:t>999</w:t>
            </w:r>
            <w:r>
              <w:rPr>
                <w:rFonts w:ascii="Arial" w:hAnsi="Arial" w:cs="Arial"/>
                <w:b/>
                <w:bCs/>
                <w:sz w:val="20"/>
              </w:rPr>
              <w:t>,</w:t>
            </w:r>
            <w:r w:rsidRPr="00747587">
              <w:rPr>
                <w:rFonts w:ascii="Arial" w:hAnsi="Arial" w:cs="Arial"/>
                <w:b/>
                <w:bCs/>
                <w:sz w:val="20"/>
              </w:rPr>
              <w:t>647</w:t>
            </w:r>
          </w:p>
        </w:tc>
        <w:tc>
          <w:tcPr>
            <w:tcW w:w="744" w:type="pct"/>
            <w:tcBorders>
              <w:top w:val="single" w:sz="12" w:space="0" w:color="auto"/>
              <w:left w:val="nil"/>
              <w:bottom w:val="single" w:sz="12" w:space="0" w:color="auto"/>
              <w:right w:val="nil"/>
            </w:tcBorders>
            <w:shd w:val="clear" w:color="auto" w:fill="auto"/>
            <w:vAlign w:val="bottom"/>
          </w:tcPr>
          <w:p w14:paraId="67AEEF6A" w14:textId="20AB50ED" w:rsidR="00747587" w:rsidRPr="00D03E66" w:rsidRDefault="00747587" w:rsidP="00747587">
            <w:pPr>
              <w:tabs>
                <w:tab w:val="right" w:pos="1202"/>
              </w:tabs>
              <w:suppressAutoHyphens w:val="0"/>
              <w:autoSpaceDN/>
              <w:jc w:val="right"/>
              <w:outlineLvl w:val="0"/>
              <w:rPr>
                <w:rFonts w:ascii="Arial" w:eastAsia="Calibri" w:hAnsi="Arial" w:cs="Arial"/>
                <w:b/>
                <w:bCs/>
                <w:sz w:val="20"/>
                <w:szCs w:val="20"/>
              </w:rPr>
            </w:pPr>
            <w:r w:rsidRPr="00AB311B">
              <w:rPr>
                <w:rFonts w:ascii="Arial" w:hAnsi="Arial" w:cs="Arial"/>
                <w:b/>
                <w:bCs/>
                <w:sz w:val="20"/>
              </w:rPr>
              <w:t>4,021,536</w:t>
            </w:r>
          </w:p>
        </w:tc>
      </w:tr>
    </w:tbl>
    <w:p w14:paraId="1BB7530B" w14:textId="77777777" w:rsidR="00587444" w:rsidRPr="00587444" w:rsidRDefault="00587444" w:rsidP="00587444">
      <w:pPr>
        <w:suppressAutoHyphens w:val="0"/>
        <w:autoSpaceDN/>
        <w:rPr>
          <w:rFonts w:ascii="Arial" w:hAnsi="Arial" w:cs="Arial"/>
          <w:sz w:val="20"/>
          <w:szCs w:val="20"/>
          <w:lang w:val="en-GB"/>
        </w:rPr>
      </w:pPr>
    </w:p>
    <w:p w14:paraId="62F99EF7"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1D545EFF"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8CD1A6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The accompanying accounting policies and notes are an integral part of these financial statements.</w:t>
      </w:r>
    </w:p>
    <w:p w14:paraId="7F79C87C" w14:textId="77777777" w:rsidR="00587444" w:rsidRPr="00587444" w:rsidRDefault="00587444" w:rsidP="00587444">
      <w:pPr>
        <w:suppressAutoHyphens w:val="0"/>
        <w:autoSpaceDN/>
        <w:rPr>
          <w:rFonts w:ascii="Arial" w:hAnsi="Arial" w:cs="Arial"/>
          <w:sz w:val="20"/>
          <w:szCs w:val="20"/>
        </w:rPr>
      </w:pPr>
    </w:p>
    <w:p w14:paraId="7E0D47A9" w14:textId="77777777" w:rsidR="00587444" w:rsidRPr="00587444" w:rsidRDefault="00587444" w:rsidP="00587444">
      <w:pPr>
        <w:tabs>
          <w:tab w:val="left" w:pos="826"/>
        </w:tabs>
        <w:suppressAutoHyphens w:val="0"/>
        <w:autoSpaceDN/>
        <w:rPr>
          <w:rFonts w:ascii="Arial" w:hAnsi="Arial" w:cs="Arial"/>
          <w:sz w:val="20"/>
          <w:szCs w:val="20"/>
        </w:rPr>
        <w:sectPr w:rsidR="00587444" w:rsidRPr="00587444" w:rsidSect="00260189">
          <w:headerReference w:type="default" r:id="rId59"/>
          <w:footerReference w:type="default" r:id="rId60"/>
          <w:pgSz w:w="11907" w:h="16840" w:code="9"/>
          <w:pgMar w:top="1418" w:right="992" w:bottom="1134" w:left="1418" w:header="851" w:footer="851" w:gutter="0"/>
          <w:pgNumType w:start="67"/>
          <w:cols w:space="720"/>
          <w:noEndnote/>
        </w:sectPr>
      </w:pPr>
    </w:p>
    <w:tbl>
      <w:tblPr>
        <w:tblpPr w:leftFromText="180" w:rightFromText="180" w:vertAnchor="page" w:horzAnchor="margin" w:tblpY="2805"/>
        <w:tblW w:w="9911" w:type="dxa"/>
        <w:tblLayout w:type="fixed"/>
        <w:tblCellMar>
          <w:left w:w="119" w:type="dxa"/>
          <w:right w:w="119" w:type="dxa"/>
        </w:tblCellMar>
        <w:tblLook w:val="0000" w:firstRow="0" w:lastRow="0" w:firstColumn="0" w:lastColumn="0" w:noHBand="0" w:noVBand="0"/>
      </w:tblPr>
      <w:tblGrid>
        <w:gridCol w:w="7370"/>
        <w:gridCol w:w="1271"/>
        <w:gridCol w:w="1270"/>
      </w:tblGrid>
      <w:tr w:rsidR="00587444" w:rsidRPr="00587444" w14:paraId="32FC0A89" w14:textId="77777777" w:rsidTr="00B55114">
        <w:trPr>
          <w:trHeight w:val="269"/>
        </w:trPr>
        <w:tc>
          <w:tcPr>
            <w:tcW w:w="7370" w:type="dxa"/>
            <w:vAlign w:val="bottom"/>
          </w:tcPr>
          <w:p w14:paraId="5E832018" w14:textId="77777777" w:rsidR="00587444" w:rsidRPr="00587444" w:rsidRDefault="00587444" w:rsidP="00F522A6">
            <w:pPr>
              <w:keepLines/>
              <w:tabs>
                <w:tab w:val="right" w:pos="1202"/>
              </w:tabs>
              <w:suppressAutoHyphens w:val="0"/>
              <w:autoSpaceDN/>
              <w:outlineLvl w:val="0"/>
              <w:rPr>
                <w:rFonts w:ascii="Arial" w:eastAsia="Calibri" w:hAnsi="Arial" w:cs="Arial"/>
                <w:b/>
                <w:sz w:val="19"/>
                <w:szCs w:val="19"/>
              </w:rPr>
            </w:pPr>
            <w:r w:rsidRPr="00587444">
              <w:rPr>
                <w:rFonts w:ascii="Arial" w:eastAsia="Calibri" w:hAnsi="Arial" w:cs="Arial"/>
                <w:b/>
                <w:sz w:val="19"/>
                <w:szCs w:val="19"/>
              </w:rPr>
              <w:lastRenderedPageBreak/>
              <w:t xml:space="preserve">                                                                                                                                               </w:t>
            </w:r>
          </w:p>
        </w:tc>
        <w:tc>
          <w:tcPr>
            <w:tcW w:w="1271" w:type="dxa"/>
            <w:vAlign w:val="bottom"/>
          </w:tcPr>
          <w:p w14:paraId="677322BD" w14:textId="3A67000F" w:rsidR="00587444" w:rsidRPr="00B55114" w:rsidRDefault="00587444" w:rsidP="00F522A6">
            <w:pPr>
              <w:keepLines/>
              <w:tabs>
                <w:tab w:val="right" w:pos="1202"/>
              </w:tabs>
              <w:suppressAutoHyphens w:val="0"/>
              <w:autoSpaceDN/>
              <w:jc w:val="right"/>
              <w:outlineLvl w:val="0"/>
              <w:rPr>
                <w:rFonts w:ascii="Arial" w:eastAsia="Calibri" w:hAnsi="Arial" w:cs="Arial"/>
                <w:b/>
                <w:bCs/>
                <w:sz w:val="19"/>
                <w:szCs w:val="19"/>
              </w:rPr>
            </w:pPr>
            <w:r w:rsidRPr="00B55114">
              <w:rPr>
                <w:rFonts w:ascii="Arial" w:eastAsia="Calibri" w:hAnsi="Arial" w:cs="Arial"/>
                <w:b/>
                <w:bCs/>
                <w:sz w:val="19"/>
                <w:szCs w:val="19"/>
              </w:rPr>
              <w:t>202</w:t>
            </w:r>
            <w:r w:rsidR="007A1A1E" w:rsidRPr="00B55114">
              <w:rPr>
                <w:rFonts w:ascii="Arial" w:eastAsia="Calibri" w:hAnsi="Arial" w:cs="Arial"/>
                <w:b/>
                <w:bCs/>
                <w:sz w:val="19"/>
                <w:szCs w:val="19"/>
              </w:rPr>
              <w:t>4</w:t>
            </w:r>
          </w:p>
        </w:tc>
        <w:tc>
          <w:tcPr>
            <w:tcW w:w="1270" w:type="dxa"/>
            <w:vAlign w:val="bottom"/>
          </w:tcPr>
          <w:p w14:paraId="4708ADB0" w14:textId="0FD343F8" w:rsidR="00587444" w:rsidRPr="00587444" w:rsidRDefault="00587444" w:rsidP="00F522A6">
            <w:pPr>
              <w:keepLines/>
              <w:tabs>
                <w:tab w:val="right" w:pos="1202"/>
              </w:tabs>
              <w:suppressAutoHyphens w:val="0"/>
              <w:autoSpaceDN/>
              <w:jc w:val="right"/>
              <w:outlineLvl w:val="0"/>
              <w:rPr>
                <w:rFonts w:ascii="Arial" w:eastAsia="Calibri" w:hAnsi="Arial" w:cs="Arial"/>
                <w:b/>
                <w:bCs/>
                <w:sz w:val="19"/>
                <w:szCs w:val="19"/>
              </w:rPr>
            </w:pPr>
            <w:r w:rsidRPr="00587444">
              <w:rPr>
                <w:rFonts w:ascii="Arial" w:eastAsia="Calibri" w:hAnsi="Arial" w:cs="Arial"/>
                <w:b/>
                <w:bCs/>
                <w:sz w:val="19"/>
                <w:szCs w:val="19"/>
              </w:rPr>
              <w:t>202</w:t>
            </w:r>
            <w:r w:rsidR="007A1A1E">
              <w:rPr>
                <w:rFonts w:ascii="Arial" w:eastAsia="Calibri" w:hAnsi="Arial" w:cs="Arial"/>
                <w:b/>
                <w:bCs/>
                <w:sz w:val="19"/>
                <w:szCs w:val="19"/>
              </w:rPr>
              <w:t>3</w:t>
            </w:r>
          </w:p>
        </w:tc>
      </w:tr>
      <w:tr w:rsidR="00587444" w:rsidRPr="00587444" w14:paraId="36F129B9" w14:textId="77777777" w:rsidTr="00B55114">
        <w:trPr>
          <w:trHeight w:val="269"/>
        </w:trPr>
        <w:tc>
          <w:tcPr>
            <w:tcW w:w="7370" w:type="dxa"/>
            <w:vAlign w:val="bottom"/>
          </w:tcPr>
          <w:p w14:paraId="0A2CFC32" w14:textId="3A6BC3CD" w:rsidR="00587444" w:rsidRPr="00587444" w:rsidRDefault="00587444" w:rsidP="00F522A6">
            <w:pPr>
              <w:keepLines/>
              <w:tabs>
                <w:tab w:val="right" w:pos="1202"/>
              </w:tabs>
              <w:suppressAutoHyphens w:val="0"/>
              <w:autoSpaceDN/>
              <w:jc w:val="right"/>
              <w:outlineLvl w:val="0"/>
              <w:rPr>
                <w:rFonts w:ascii="Arial" w:eastAsia="Calibri" w:hAnsi="Arial" w:cs="Arial"/>
                <w:b/>
                <w:sz w:val="19"/>
                <w:szCs w:val="19"/>
              </w:rPr>
            </w:pPr>
            <w:bookmarkStart w:id="150" w:name="_Toc4057045"/>
            <w:r w:rsidRPr="00587444">
              <w:rPr>
                <w:rFonts w:ascii="Arial" w:eastAsia="Calibri" w:hAnsi="Arial" w:cs="Arial"/>
                <w:b/>
                <w:sz w:val="19"/>
                <w:szCs w:val="19"/>
              </w:rPr>
              <w:t>Notes</w:t>
            </w:r>
            <w:bookmarkEnd w:id="150"/>
          </w:p>
        </w:tc>
        <w:tc>
          <w:tcPr>
            <w:tcW w:w="1271" w:type="dxa"/>
            <w:vAlign w:val="bottom"/>
          </w:tcPr>
          <w:p w14:paraId="7AD3B625" w14:textId="5D7B1A7A" w:rsidR="00587444" w:rsidRPr="00B55114" w:rsidRDefault="00272889" w:rsidP="00F522A6">
            <w:pPr>
              <w:keepLines/>
              <w:tabs>
                <w:tab w:val="right" w:pos="1202"/>
              </w:tabs>
              <w:suppressAutoHyphens w:val="0"/>
              <w:autoSpaceDN/>
              <w:jc w:val="right"/>
              <w:outlineLvl w:val="0"/>
              <w:rPr>
                <w:rFonts w:ascii="Arial" w:eastAsia="Calibri" w:hAnsi="Arial" w:cs="Arial"/>
                <w:b/>
                <w:bCs/>
                <w:sz w:val="19"/>
                <w:szCs w:val="19"/>
              </w:rPr>
            </w:pPr>
            <w:bookmarkStart w:id="151" w:name="_Toc4057046"/>
            <w:r w:rsidRPr="00B55114">
              <w:rPr>
                <w:rFonts w:ascii="Arial" w:eastAsia="Calibri" w:hAnsi="Arial" w:cs="Arial"/>
                <w:b/>
                <w:bCs/>
                <w:sz w:val="19"/>
                <w:szCs w:val="19"/>
              </w:rPr>
              <w:t>EUR</w:t>
            </w:r>
            <w:r w:rsidR="00587444" w:rsidRPr="00B55114">
              <w:rPr>
                <w:rFonts w:ascii="Arial" w:eastAsia="Calibri" w:hAnsi="Arial" w:cs="Arial"/>
                <w:b/>
                <w:bCs/>
                <w:sz w:val="19"/>
                <w:szCs w:val="19"/>
              </w:rPr>
              <w:t xml:space="preserve"> ‘000</w:t>
            </w:r>
            <w:bookmarkEnd w:id="151"/>
          </w:p>
        </w:tc>
        <w:tc>
          <w:tcPr>
            <w:tcW w:w="1270" w:type="dxa"/>
            <w:vAlign w:val="bottom"/>
          </w:tcPr>
          <w:p w14:paraId="26FF9B2F" w14:textId="1FD7BF9C" w:rsidR="00587444" w:rsidRPr="00587444" w:rsidRDefault="00272889" w:rsidP="00F522A6">
            <w:pPr>
              <w:keepLines/>
              <w:tabs>
                <w:tab w:val="right" w:pos="1202"/>
              </w:tabs>
              <w:suppressAutoHyphens w:val="0"/>
              <w:autoSpaceDN/>
              <w:jc w:val="right"/>
              <w:outlineLvl w:val="0"/>
              <w:rPr>
                <w:rFonts w:ascii="Arial" w:eastAsia="Calibri" w:hAnsi="Arial" w:cs="Arial"/>
                <w:b/>
                <w:bCs/>
                <w:sz w:val="19"/>
                <w:szCs w:val="19"/>
              </w:rPr>
            </w:pPr>
            <w:bookmarkStart w:id="152" w:name="_Toc4057047"/>
            <w:r>
              <w:rPr>
                <w:rFonts w:ascii="Arial" w:eastAsia="Calibri" w:hAnsi="Arial" w:cs="Arial"/>
                <w:b/>
                <w:bCs/>
                <w:sz w:val="19"/>
                <w:szCs w:val="19"/>
              </w:rPr>
              <w:t>EUR</w:t>
            </w:r>
            <w:r w:rsidR="00587444" w:rsidRPr="00587444">
              <w:rPr>
                <w:rFonts w:ascii="Arial" w:eastAsia="Calibri" w:hAnsi="Arial" w:cs="Arial"/>
                <w:b/>
                <w:bCs/>
                <w:sz w:val="19"/>
                <w:szCs w:val="19"/>
              </w:rPr>
              <w:t xml:space="preserve"> ‘000</w:t>
            </w:r>
            <w:bookmarkEnd w:id="152"/>
          </w:p>
        </w:tc>
      </w:tr>
      <w:tr w:rsidR="00587444" w:rsidRPr="00587444" w14:paraId="63F06C8D" w14:textId="77777777" w:rsidTr="00B55114">
        <w:trPr>
          <w:trHeight w:val="205"/>
        </w:trPr>
        <w:tc>
          <w:tcPr>
            <w:tcW w:w="7370" w:type="dxa"/>
          </w:tcPr>
          <w:p w14:paraId="5CDA7B44" w14:textId="533A9E82" w:rsidR="00587444" w:rsidRPr="00587444" w:rsidRDefault="00587444" w:rsidP="00F522A6">
            <w:pPr>
              <w:keepLines/>
              <w:tabs>
                <w:tab w:val="right" w:pos="1202"/>
              </w:tabs>
              <w:suppressAutoHyphens w:val="0"/>
              <w:autoSpaceDN/>
              <w:outlineLvl w:val="0"/>
              <w:rPr>
                <w:rFonts w:ascii="Arial" w:eastAsia="Calibri" w:hAnsi="Arial" w:cs="Arial"/>
                <w:b/>
                <w:bCs/>
                <w:spacing w:val="-3"/>
                <w:sz w:val="19"/>
                <w:szCs w:val="19"/>
              </w:rPr>
            </w:pPr>
            <w:bookmarkStart w:id="153" w:name="_Toc4057048"/>
            <w:r w:rsidRPr="00587444">
              <w:rPr>
                <w:rFonts w:ascii="Arial" w:eastAsia="Calibri" w:hAnsi="Arial" w:cs="Arial"/>
                <w:b/>
                <w:bCs/>
                <w:sz w:val="19"/>
                <w:szCs w:val="19"/>
              </w:rPr>
              <w:t>Operating activities</w:t>
            </w:r>
            <w:bookmarkEnd w:id="153"/>
          </w:p>
        </w:tc>
        <w:tc>
          <w:tcPr>
            <w:tcW w:w="1271" w:type="dxa"/>
            <w:vAlign w:val="bottom"/>
          </w:tcPr>
          <w:p w14:paraId="44B7D078" w14:textId="77777777" w:rsidR="00587444" w:rsidRPr="00B55114" w:rsidRDefault="00587444" w:rsidP="00F522A6">
            <w:pPr>
              <w:keepLines/>
              <w:tabs>
                <w:tab w:val="right" w:pos="1202"/>
              </w:tabs>
              <w:suppressAutoHyphens w:val="0"/>
              <w:autoSpaceDN/>
              <w:jc w:val="right"/>
              <w:outlineLvl w:val="0"/>
              <w:rPr>
                <w:rFonts w:ascii="Arial" w:eastAsia="Calibri" w:hAnsi="Arial" w:cs="Arial"/>
                <w:sz w:val="19"/>
                <w:szCs w:val="19"/>
              </w:rPr>
            </w:pPr>
          </w:p>
        </w:tc>
        <w:tc>
          <w:tcPr>
            <w:tcW w:w="1270" w:type="dxa"/>
          </w:tcPr>
          <w:p w14:paraId="5AC57398" w14:textId="77777777" w:rsidR="00587444" w:rsidRPr="00587444" w:rsidRDefault="00587444" w:rsidP="00F522A6">
            <w:pPr>
              <w:keepLines/>
              <w:tabs>
                <w:tab w:val="right" w:pos="1202"/>
              </w:tabs>
              <w:suppressAutoHyphens w:val="0"/>
              <w:autoSpaceDN/>
              <w:jc w:val="right"/>
              <w:outlineLvl w:val="0"/>
              <w:rPr>
                <w:rFonts w:ascii="Arial" w:eastAsia="Calibri" w:hAnsi="Arial" w:cs="Arial"/>
                <w:sz w:val="19"/>
                <w:szCs w:val="19"/>
              </w:rPr>
            </w:pPr>
          </w:p>
        </w:tc>
      </w:tr>
      <w:tr w:rsidR="00B9498E" w:rsidRPr="00587444" w14:paraId="7089C615" w14:textId="77777777" w:rsidTr="00B55114">
        <w:trPr>
          <w:trHeight w:hRule="exact" w:val="227"/>
        </w:trPr>
        <w:tc>
          <w:tcPr>
            <w:tcW w:w="7370" w:type="dxa"/>
          </w:tcPr>
          <w:p w14:paraId="1981515D" w14:textId="2B8DF055" w:rsidR="00B9498E" w:rsidRPr="00587444" w:rsidRDefault="00B9498E" w:rsidP="00B9498E">
            <w:pPr>
              <w:keepLines/>
              <w:tabs>
                <w:tab w:val="right" w:pos="1202"/>
              </w:tabs>
              <w:suppressAutoHyphens w:val="0"/>
              <w:autoSpaceDN/>
              <w:outlineLvl w:val="0"/>
              <w:rPr>
                <w:rFonts w:ascii="Arial" w:eastAsia="Calibri" w:hAnsi="Arial" w:cs="Arial"/>
                <w:spacing w:val="-3"/>
                <w:sz w:val="19"/>
                <w:szCs w:val="19"/>
              </w:rPr>
            </w:pPr>
            <w:bookmarkStart w:id="154" w:name="_Toc4057049"/>
            <w:r w:rsidRPr="00587444">
              <w:rPr>
                <w:rFonts w:ascii="Arial" w:eastAsia="Calibri" w:hAnsi="Arial" w:cs="Arial"/>
                <w:sz w:val="19"/>
                <w:szCs w:val="19"/>
              </w:rPr>
              <w:t>Profit before income tax</w:t>
            </w:r>
            <w:bookmarkEnd w:id="154"/>
          </w:p>
        </w:tc>
        <w:tc>
          <w:tcPr>
            <w:tcW w:w="1271" w:type="dxa"/>
            <w:vAlign w:val="bottom"/>
          </w:tcPr>
          <w:p w14:paraId="111B2518" w14:textId="0F34E3DD"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40</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246</w:t>
            </w:r>
          </w:p>
        </w:tc>
        <w:tc>
          <w:tcPr>
            <w:tcW w:w="1270" w:type="dxa"/>
            <w:vAlign w:val="bottom"/>
          </w:tcPr>
          <w:p w14:paraId="596AC80F" w14:textId="63D4AED4"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29,970</w:t>
            </w:r>
          </w:p>
        </w:tc>
      </w:tr>
      <w:tr w:rsidR="00B9498E" w:rsidRPr="00587444" w14:paraId="30956D62" w14:textId="77777777" w:rsidTr="00B55114">
        <w:trPr>
          <w:trHeight w:hRule="exact" w:val="227"/>
        </w:trPr>
        <w:tc>
          <w:tcPr>
            <w:tcW w:w="7370" w:type="dxa"/>
          </w:tcPr>
          <w:p w14:paraId="7080FD46" w14:textId="3FDC56D6" w:rsidR="00B9498E" w:rsidRPr="00587444" w:rsidRDefault="00B9498E" w:rsidP="00B9498E">
            <w:pPr>
              <w:keepLines/>
              <w:tabs>
                <w:tab w:val="right" w:pos="1202"/>
              </w:tabs>
              <w:suppressAutoHyphens w:val="0"/>
              <w:autoSpaceDN/>
              <w:outlineLvl w:val="0"/>
              <w:rPr>
                <w:rFonts w:ascii="Arial" w:eastAsia="Calibri" w:hAnsi="Arial" w:cs="Arial"/>
                <w:i/>
                <w:sz w:val="19"/>
                <w:szCs w:val="19"/>
              </w:rPr>
            </w:pPr>
            <w:bookmarkStart w:id="155" w:name="_Toc4057050"/>
            <w:r w:rsidRPr="00587444">
              <w:rPr>
                <w:rFonts w:ascii="Arial" w:eastAsia="Calibri" w:hAnsi="Arial" w:cs="Arial"/>
                <w:i/>
                <w:sz w:val="19"/>
                <w:szCs w:val="19"/>
              </w:rPr>
              <w:t>Adjustments to reconcile to net cash from and used in operating activities:</w:t>
            </w:r>
            <w:bookmarkEnd w:id="155"/>
          </w:p>
        </w:tc>
        <w:tc>
          <w:tcPr>
            <w:tcW w:w="1271" w:type="dxa"/>
            <w:vAlign w:val="bottom"/>
          </w:tcPr>
          <w:p w14:paraId="1F816B21" w14:textId="77777777" w:rsidR="00B9498E" w:rsidRPr="00B55114" w:rsidRDefault="00B9498E" w:rsidP="00B9498E">
            <w:pPr>
              <w:keepLines/>
              <w:suppressAutoHyphens w:val="0"/>
              <w:autoSpaceDN/>
              <w:jc w:val="right"/>
              <w:rPr>
                <w:rFonts w:ascii="Arial" w:hAnsi="Arial" w:cs="Arial"/>
                <w:color w:val="000000" w:themeColor="text1"/>
                <w:sz w:val="19"/>
                <w:szCs w:val="19"/>
                <w:lang w:val="hr-HR"/>
              </w:rPr>
            </w:pPr>
          </w:p>
        </w:tc>
        <w:tc>
          <w:tcPr>
            <w:tcW w:w="1270" w:type="dxa"/>
            <w:vAlign w:val="bottom"/>
          </w:tcPr>
          <w:p w14:paraId="42F79ED7" w14:textId="77777777" w:rsidR="00B9498E" w:rsidRPr="00AB311B" w:rsidRDefault="00B9498E" w:rsidP="00B9498E">
            <w:pPr>
              <w:keepLines/>
              <w:suppressAutoHyphens w:val="0"/>
              <w:autoSpaceDN/>
              <w:jc w:val="right"/>
              <w:rPr>
                <w:rFonts w:ascii="Arial" w:hAnsi="Arial" w:cs="Arial"/>
                <w:color w:val="000000" w:themeColor="text1"/>
                <w:sz w:val="19"/>
                <w:szCs w:val="19"/>
                <w:lang w:val="hr-HR"/>
              </w:rPr>
            </w:pPr>
          </w:p>
        </w:tc>
      </w:tr>
      <w:tr w:rsidR="00B9498E" w:rsidRPr="00587444" w14:paraId="6E46FA3D" w14:textId="77777777" w:rsidTr="00B55114">
        <w:trPr>
          <w:trHeight w:hRule="exact" w:val="206"/>
        </w:trPr>
        <w:tc>
          <w:tcPr>
            <w:tcW w:w="7370" w:type="dxa"/>
          </w:tcPr>
          <w:p w14:paraId="6F9202D1" w14:textId="77777777" w:rsidR="00B9498E" w:rsidRPr="00587444" w:rsidRDefault="00B9498E" w:rsidP="00B9498E">
            <w:pPr>
              <w:keepLines/>
              <w:tabs>
                <w:tab w:val="right" w:pos="1202"/>
              </w:tabs>
              <w:suppressAutoHyphens w:val="0"/>
              <w:autoSpaceDN/>
              <w:outlineLvl w:val="0"/>
              <w:rPr>
                <w:rFonts w:ascii="Arial" w:eastAsia="Calibri" w:hAnsi="Arial" w:cs="Arial"/>
                <w:spacing w:val="-3"/>
                <w:sz w:val="19"/>
                <w:szCs w:val="19"/>
              </w:rPr>
            </w:pPr>
            <w:bookmarkStart w:id="156" w:name="_Toc4057051"/>
            <w:r w:rsidRPr="00587444">
              <w:rPr>
                <w:rFonts w:ascii="Arial" w:eastAsia="Calibri" w:hAnsi="Arial" w:cs="Arial"/>
                <w:sz w:val="19"/>
                <w:szCs w:val="19"/>
              </w:rPr>
              <w:t>Depreciation</w:t>
            </w:r>
            <w:bookmarkEnd w:id="156"/>
            <w:r w:rsidRPr="00587444">
              <w:rPr>
                <w:rFonts w:ascii="Arial" w:eastAsia="Calibri" w:hAnsi="Arial" w:cs="Arial"/>
                <w:sz w:val="19"/>
                <w:szCs w:val="19"/>
              </w:rPr>
              <w:t xml:space="preserve"> and amortisation</w:t>
            </w:r>
          </w:p>
        </w:tc>
        <w:tc>
          <w:tcPr>
            <w:tcW w:w="1271" w:type="dxa"/>
            <w:tcBorders>
              <w:top w:val="nil"/>
              <w:left w:val="nil"/>
              <w:bottom w:val="nil"/>
              <w:right w:val="nil"/>
            </w:tcBorders>
            <w:shd w:val="clear" w:color="auto" w:fill="auto"/>
            <w:vAlign w:val="bottom"/>
          </w:tcPr>
          <w:p w14:paraId="4F83114C" w14:textId="7CAA1906"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1</w:t>
            </w:r>
            <w:r w:rsidR="00876A1E">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998</w:t>
            </w:r>
          </w:p>
        </w:tc>
        <w:tc>
          <w:tcPr>
            <w:tcW w:w="1270" w:type="dxa"/>
            <w:tcBorders>
              <w:top w:val="nil"/>
              <w:left w:val="nil"/>
              <w:bottom w:val="nil"/>
              <w:right w:val="nil"/>
            </w:tcBorders>
            <w:shd w:val="clear" w:color="auto" w:fill="auto"/>
            <w:vAlign w:val="bottom"/>
          </w:tcPr>
          <w:p w14:paraId="723B76BC" w14:textId="56E15256"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1,409</w:t>
            </w:r>
          </w:p>
        </w:tc>
      </w:tr>
      <w:tr w:rsidR="00B9498E" w:rsidRPr="00587444" w14:paraId="2415DC6D" w14:textId="77777777" w:rsidTr="00B55114">
        <w:trPr>
          <w:trHeight w:hRule="exact" w:val="206"/>
        </w:trPr>
        <w:tc>
          <w:tcPr>
            <w:tcW w:w="7370" w:type="dxa"/>
          </w:tcPr>
          <w:p w14:paraId="33FADE63" w14:textId="342B0E4D" w:rsidR="00B9498E" w:rsidRPr="00587444" w:rsidRDefault="00B9498E" w:rsidP="00B9498E">
            <w:pPr>
              <w:keepLines/>
              <w:tabs>
                <w:tab w:val="right" w:pos="1202"/>
              </w:tabs>
              <w:suppressAutoHyphens w:val="0"/>
              <w:autoSpaceDN/>
              <w:outlineLvl w:val="0"/>
              <w:rPr>
                <w:rFonts w:ascii="Arial" w:eastAsia="Calibri" w:hAnsi="Arial" w:cs="Arial"/>
                <w:sz w:val="19"/>
                <w:szCs w:val="19"/>
              </w:rPr>
            </w:pPr>
            <w:bookmarkStart w:id="157" w:name="_Toc4057052"/>
            <w:r w:rsidRPr="00587444">
              <w:rPr>
                <w:rFonts w:ascii="Arial" w:eastAsia="Calibri" w:hAnsi="Arial" w:cs="Arial"/>
                <w:sz w:val="19"/>
                <w:szCs w:val="19"/>
              </w:rPr>
              <w:t>Income tax</w:t>
            </w:r>
            <w:bookmarkEnd w:id="157"/>
          </w:p>
        </w:tc>
        <w:tc>
          <w:tcPr>
            <w:tcW w:w="1271" w:type="dxa"/>
            <w:tcBorders>
              <w:top w:val="nil"/>
              <w:left w:val="nil"/>
              <w:bottom w:val="nil"/>
              <w:right w:val="nil"/>
            </w:tcBorders>
            <w:shd w:val="clear" w:color="auto" w:fill="auto"/>
            <w:vAlign w:val="bottom"/>
          </w:tcPr>
          <w:p w14:paraId="3A3248EB" w14:textId="2D76497B"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(64)</w:t>
            </w:r>
          </w:p>
        </w:tc>
        <w:tc>
          <w:tcPr>
            <w:tcW w:w="1270" w:type="dxa"/>
            <w:tcBorders>
              <w:top w:val="nil"/>
              <w:left w:val="nil"/>
              <w:bottom w:val="nil"/>
              <w:right w:val="nil"/>
            </w:tcBorders>
            <w:shd w:val="clear" w:color="auto" w:fill="auto"/>
            <w:vAlign w:val="bottom"/>
          </w:tcPr>
          <w:p w14:paraId="362427C1" w14:textId="043B7EAF"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(23)</w:t>
            </w:r>
          </w:p>
        </w:tc>
      </w:tr>
      <w:tr w:rsidR="00B9498E" w:rsidRPr="00587444" w14:paraId="4A8C8EAB" w14:textId="77777777" w:rsidTr="00B55114">
        <w:trPr>
          <w:trHeight w:hRule="exact" w:val="206"/>
        </w:trPr>
        <w:tc>
          <w:tcPr>
            <w:tcW w:w="7370" w:type="dxa"/>
          </w:tcPr>
          <w:p w14:paraId="75B5F5BF" w14:textId="1A19AFA9" w:rsidR="00B9498E" w:rsidRPr="00587444" w:rsidRDefault="00B9498E" w:rsidP="00B9498E">
            <w:pPr>
              <w:tabs>
                <w:tab w:val="right" w:pos="1202"/>
              </w:tabs>
              <w:suppressAutoHyphens w:val="0"/>
              <w:autoSpaceDN/>
              <w:outlineLvl w:val="0"/>
              <w:rPr>
                <w:rFonts w:ascii="Arial" w:eastAsia="Calibri" w:hAnsi="Arial" w:cs="Arial"/>
                <w:bCs/>
                <w:spacing w:val="-2"/>
                <w:sz w:val="19"/>
                <w:szCs w:val="19"/>
              </w:rPr>
            </w:pPr>
            <w:bookmarkStart w:id="158" w:name="_Toc4057053"/>
            <w:r w:rsidRPr="00587444">
              <w:rPr>
                <w:rFonts w:ascii="Arial" w:eastAsia="Calibri" w:hAnsi="Arial" w:cs="Arial"/>
                <w:sz w:val="19"/>
                <w:szCs w:val="19"/>
              </w:rPr>
              <w:t>Impairment loss and provisions</w:t>
            </w:r>
            <w:bookmarkEnd w:id="158"/>
          </w:p>
        </w:tc>
        <w:tc>
          <w:tcPr>
            <w:tcW w:w="1271" w:type="dxa"/>
            <w:tcBorders>
              <w:top w:val="nil"/>
              <w:left w:val="nil"/>
              <w:bottom w:val="nil"/>
              <w:right w:val="nil"/>
            </w:tcBorders>
            <w:shd w:val="clear" w:color="auto" w:fill="auto"/>
            <w:vAlign w:val="bottom"/>
          </w:tcPr>
          <w:p w14:paraId="60A18A69" w14:textId="15A4B45A"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8</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543</w:t>
            </w:r>
          </w:p>
        </w:tc>
        <w:tc>
          <w:tcPr>
            <w:tcW w:w="1270" w:type="dxa"/>
            <w:tcBorders>
              <w:top w:val="nil"/>
              <w:left w:val="nil"/>
              <w:bottom w:val="nil"/>
              <w:right w:val="nil"/>
            </w:tcBorders>
            <w:shd w:val="clear" w:color="auto" w:fill="auto"/>
          </w:tcPr>
          <w:p w14:paraId="3047B8E2" w14:textId="00000CB1"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15</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 xml:space="preserve">915 </w:t>
            </w:r>
          </w:p>
        </w:tc>
      </w:tr>
      <w:tr w:rsidR="00B9498E" w:rsidRPr="00587444" w14:paraId="283D3BA2" w14:textId="77777777" w:rsidTr="00B55114">
        <w:trPr>
          <w:trHeight w:hRule="exact" w:val="206"/>
        </w:trPr>
        <w:tc>
          <w:tcPr>
            <w:tcW w:w="7370" w:type="dxa"/>
          </w:tcPr>
          <w:p w14:paraId="077D1690" w14:textId="641D6D38" w:rsidR="00B9498E" w:rsidRPr="00FD1A0A" w:rsidRDefault="00B9498E" w:rsidP="00B9498E">
            <w:pPr>
              <w:tabs>
                <w:tab w:val="right" w:pos="1202"/>
              </w:tabs>
              <w:suppressAutoHyphens w:val="0"/>
              <w:autoSpaceDN/>
              <w:outlineLvl w:val="0"/>
              <w:rPr>
                <w:rFonts w:ascii="Arial" w:eastAsia="Calibri" w:hAnsi="Arial" w:cs="Arial"/>
                <w:sz w:val="19"/>
                <w:szCs w:val="19"/>
              </w:rPr>
            </w:pPr>
            <w:r w:rsidRPr="00FD1A0A">
              <w:rPr>
                <w:rFonts w:ascii="Arial" w:hAnsi="Arial" w:cs="Arial"/>
                <w:sz w:val="19"/>
                <w:szCs w:val="19"/>
                <w:lang w:val="en-GB"/>
              </w:rPr>
              <w:t>Subsidy cost at the expense of HBOR’s operations</w:t>
            </w:r>
          </w:p>
        </w:tc>
        <w:tc>
          <w:tcPr>
            <w:tcW w:w="1271" w:type="dxa"/>
            <w:tcBorders>
              <w:top w:val="nil"/>
              <w:left w:val="nil"/>
              <w:bottom w:val="nil"/>
              <w:right w:val="nil"/>
            </w:tcBorders>
            <w:shd w:val="clear" w:color="auto" w:fill="auto"/>
            <w:vAlign w:val="bottom"/>
          </w:tcPr>
          <w:p w14:paraId="64D747BC" w14:textId="3B3F5E65"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3</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701</w:t>
            </w:r>
          </w:p>
        </w:tc>
        <w:tc>
          <w:tcPr>
            <w:tcW w:w="1270" w:type="dxa"/>
            <w:tcBorders>
              <w:top w:val="nil"/>
              <w:left w:val="nil"/>
              <w:bottom w:val="nil"/>
              <w:right w:val="nil"/>
            </w:tcBorders>
            <w:shd w:val="clear" w:color="auto" w:fill="auto"/>
          </w:tcPr>
          <w:p w14:paraId="31E7E4B2" w14:textId="4821C0D4" w:rsidR="00B9498E" w:rsidRPr="00EA7AD8" w:rsidRDefault="00B9498E" w:rsidP="00B9498E">
            <w:pPr>
              <w:keepLines/>
              <w:suppressAutoHyphens w:val="0"/>
              <w:autoSpaceDN/>
              <w:jc w:val="right"/>
              <w:rPr>
                <w:rFonts w:ascii="Arial" w:hAnsi="Arial" w:cs="Arial"/>
                <w:color w:val="000000" w:themeColor="text1"/>
                <w:sz w:val="19"/>
                <w:szCs w:val="19"/>
                <w:lang w:val="hr-HR"/>
              </w:rPr>
            </w:pPr>
            <w:r w:rsidRPr="00D33C63">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D33C63">
              <w:rPr>
                <w:rFonts w:ascii="Arial" w:hAnsi="Arial" w:cs="Arial"/>
                <w:color w:val="000000" w:themeColor="text1"/>
                <w:sz w:val="19"/>
                <w:szCs w:val="19"/>
                <w:lang w:val="hr-HR"/>
              </w:rPr>
              <w:t>475</w:t>
            </w:r>
          </w:p>
        </w:tc>
      </w:tr>
      <w:tr w:rsidR="00B9498E" w:rsidRPr="00587444" w14:paraId="28F17C41" w14:textId="77777777" w:rsidTr="00B55114">
        <w:trPr>
          <w:trHeight w:hRule="exact" w:val="206"/>
        </w:trPr>
        <w:tc>
          <w:tcPr>
            <w:tcW w:w="7370" w:type="dxa"/>
            <w:vAlign w:val="bottom"/>
          </w:tcPr>
          <w:p w14:paraId="0D4A046D" w14:textId="4FD20781" w:rsidR="00B9498E" w:rsidRPr="00587444" w:rsidRDefault="00B9498E" w:rsidP="00B9498E">
            <w:pPr>
              <w:keepLines/>
              <w:tabs>
                <w:tab w:val="right" w:pos="1202"/>
              </w:tabs>
              <w:suppressAutoHyphens w:val="0"/>
              <w:autoSpaceDN/>
              <w:outlineLvl w:val="0"/>
              <w:rPr>
                <w:rFonts w:ascii="Arial" w:eastAsia="Calibri" w:hAnsi="Arial" w:cs="Arial"/>
                <w:iCs/>
                <w:sz w:val="19"/>
                <w:szCs w:val="19"/>
              </w:rPr>
            </w:pPr>
            <w:bookmarkStart w:id="159" w:name="_Toc4057054"/>
            <w:r w:rsidRPr="00587444">
              <w:rPr>
                <w:rFonts w:ascii="Arial" w:eastAsia="Calibri" w:hAnsi="Arial" w:cs="Arial"/>
                <w:sz w:val="19"/>
                <w:szCs w:val="19"/>
              </w:rPr>
              <w:t>Accrued interest</w:t>
            </w:r>
            <w:bookmarkEnd w:id="159"/>
          </w:p>
        </w:tc>
        <w:tc>
          <w:tcPr>
            <w:tcW w:w="1271" w:type="dxa"/>
            <w:tcBorders>
              <w:top w:val="nil"/>
              <w:left w:val="nil"/>
              <w:bottom w:val="nil"/>
              <w:right w:val="nil"/>
            </w:tcBorders>
            <w:shd w:val="clear" w:color="auto" w:fill="auto"/>
            <w:vAlign w:val="bottom"/>
          </w:tcPr>
          <w:p w14:paraId="6B9875F4" w14:textId="6F2DBE51"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iCs/>
                <w:color w:val="000000" w:themeColor="text1"/>
                <w:sz w:val="19"/>
                <w:szCs w:val="19"/>
                <w:lang w:val="hr-HR"/>
              </w:rPr>
              <w:t>(714)</w:t>
            </w:r>
          </w:p>
        </w:tc>
        <w:tc>
          <w:tcPr>
            <w:tcW w:w="1270" w:type="dxa"/>
            <w:tcBorders>
              <w:top w:val="nil"/>
              <w:left w:val="nil"/>
              <w:bottom w:val="nil"/>
              <w:right w:val="nil"/>
            </w:tcBorders>
            <w:shd w:val="clear" w:color="auto" w:fill="auto"/>
            <w:vAlign w:val="bottom"/>
          </w:tcPr>
          <w:p w14:paraId="52F1FFDC" w14:textId="66928F2D"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F522A6">
              <w:rPr>
                <w:rFonts w:ascii="Arial" w:hAnsi="Arial" w:cs="Arial"/>
                <w:color w:val="000000" w:themeColor="text1"/>
                <w:sz w:val="19"/>
                <w:szCs w:val="19"/>
                <w:lang w:val="hr-HR"/>
              </w:rPr>
              <w:t xml:space="preserve"> (5,266)</w:t>
            </w:r>
          </w:p>
        </w:tc>
      </w:tr>
      <w:tr w:rsidR="00B9498E" w:rsidRPr="00587444" w14:paraId="0C2337CD" w14:textId="77777777" w:rsidTr="00B55114">
        <w:trPr>
          <w:trHeight w:hRule="exact" w:val="232"/>
        </w:trPr>
        <w:tc>
          <w:tcPr>
            <w:tcW w:w="7370" w:type="dxa"/>
            <w:vAlign w:val="bottom"/>
          </w:tcPr>
          <w:p w14:paraId="5338A194" w14:textId="25A3B0E7" w:rsidR="00B9498E" w:rsidRPr="00587444" w:rsidRDefault="00B9498E" w:rsidP="00B9498E">
            <w:pPr>
              <w:keepLines/>
              <w:tabs>
                <w:tab w:val="right" w:pos="1202"/>
              </w:tabs>
              <w:suppressAutoHyphens w:val="0"/>
              <w:autoSpaceDN/>
              <w:outlineLvl w:val="0"/>
              <w:rPr>
                <w:rFonts w:ascii="Arial" w:eastAsia="Calibri" w:hAnsi="Arial" w:cs="Arial"/>
                <w:sz w:val="19"/>
                <w:szCs w:val="19"/>
              </w:rPr>
            </w:pPr>
            <w:bookmarkStart w:id="160" w:name="_Toc4057055"/>
            <w:r w:rsidRPr="00587444">
              <w:rPr>
                <w:rFonts w:ascii="Arial" w:eastAsia="Calibri" w:hAnsi="Arial" w:cs="Arial"/>
                <w:sz w:val="19"/>
                <w:szCs w:val="19"/>
              </w:rPr>
              <w:t>Deferred fees</w:t>
            </w:r>
            <w:bookmarkEnd w:id="160"/>
          </w:p>
        </w:tc>
        <w:tc>
          <w:tcPr>
            <w:tcW w:w="1271" w:type="dxa"/>
            <w:tcBorders>
              <w:top w:val="nil"/>
              <w:left w:val="nil"/>
              <w:bottom w:val="nil"/>
              <w:right w:val="nil"/>
            </w:tcBorders>
            <w:shd w:val="clear" w:color="auto" w:fill="auto"/>
            <w:vAlign w:val="bottom"/>
          </w:tcPr>
          <w:p w14:paraId="3E9B8E0C" w14:textId="0CA67864"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iCs/>
                <w:color w:val="000000" w:themeColor="text1"/>
                <w:sz w:val="19"/>
                <w:szCs w:val="19"/>
                <w:lang w:val="hr-HR"/>
              </w:rPr>
              <w:t>5</w:t>
            </w:r>
            <w:r w:rsidR="00B55114">
              <w:rPr>
                <w:rFonts w:ascii="Arial" w:hAnsi="Arial" w:cs="Arial"/>
                <w:iCs/>
                <w:color w:val="000000" w:themeColor="text1"/>
                <w:sz w:val="19"/>
                <w:szCs w:val="19"/>
                <w:lang w:val="hr-HR"/>
              </w:rPr>
              <w:t>,</w:t>
            </w:r>
            <w:r w:rsidRPr="00B55114">
              <w:rPr>
                <w:rFonts w:ascii="Arial" w:hAnsi="Arial" w:cs="Arial"/>
                <w:iCs/>
                <w:color w:val="000000" w:themeColor="text1"/>
                <w:sz w:val="19"/>
                <w:szCs w:val="19"/>
                <w:lang w:val="hr-HR"/>
              </w:rPr>
              <w:t>233</w:t>
            </w:r>
          </w:p>
        </w:tc>
        <w:tc>
          <w:tcPr>
            <w:tcW w:w="1270" w:type="dxa"/>
            <w:tcBorders>
              <w:top w:val="nil"/>
              <w:left w:val="nil"/>
              <w:bottom w:val="nil"/>
              <w:right w:val="nil"/>
            </w:tcBorders>
            <w:shd w:val="clear" w:color="auto" w:fill="auto"/>
            <w:vAlign w:val="bottom"/>
          </w:tcPr>
          <w:p w14:paraId="70A52FAF" w14:textId="4CBFC48D"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F522A6">
              <w:rPr>
                <w:rFonts w:ascii="Arial" w:hAnsi="Arial" w:cs="Arial"/>
                <w:color w:val="000000" w:themeColor="text1"/>
                <w:sz w:val="19"/>
                <w:szCs w:val="19"/>
                <w:lang w:val="hr-HR"/>
              </w:rPr>
              <w:t xml:space="preserve"> (159)</w:t>
            </w:r>
          </w:p>
        </w:tc>
      </w:tr>
      <w:tr w:rsidR="00B9498E" w:rsidRPr="00587444" w14:paraId="24CACF20" w14:textId="77777777" w:rsidTr="00B55114">
        <w:trPr>
          <w:trHeight w:hRule="exact" w:val="206"/>
        </w:trPr>
        <w:tc>
          <w:tcPr>
            <w:tcW w:w="7370" w:type="dxa"/>
          </w:tcPr>
          <w:p w14:paraId="3E206440" w14:textId="77777777" w:rsidR="00B9498E" w:rsidRPr="00587444" w:rsidRDefault="00B9498E" w:rsidP="00B9498E">
            <w:pPr>
              <w:keepLines/>
              <w:tabs>
                <w:tab w:val="right" w:pos="1202"/>
              </w:tabs>
              <w:suppressAutoHyphens w:val="0"/>
              <w:autoSpaceDN/>
              <w:outlineLvl w:val="0"/>
              <w:rPr>
                <w:rFonts w:ascii="Arial" w:eastAsia="Calibri" w:hAnsi="Arial" w:cs="Arial"/>
                <w:i/>
                <w:iCs/>
                <w:sz w:val="19"/>
                <w:szCs w:val="19"/>
              </w:rPr>
            </w:pPr>
            <w:r w:rsidRPr="00587444">
              <w:rPr>
                <w:rFonts w:ascii="Arial" w:eastAsia="Calibri" w:hAnsi="Arial" w:cs="Arial"/>
                <w:sz w:val="19"/>
                <w:szCs w:val="19"/>
              </w:rPr>
              <w:t>Net (loss)/gain from trading with derivative financial instruments</w:t>
            </w:r>
          </w:p>
        </w:tc>
        <w:tc>
          <w:tcPr>
            <w:tcW w:w="1271" w:type="dxa"/>
            <w:vAlign w:val="bottom"/>
          </w:tcPr>
          <w:p w14:paraId="7BB2CE9A" w14:textId="7F4FE6C0"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390</w:t>
            </w:r>
          </w:p>
        </w:tc>
        <w:tc>
          <w:tcPr>
            <w:tcW w:w="1270" w:type="dxa"/>
          </w:tcPr>
          <w:p w14:paraId="15ACE49B" w14:textId="1319940F" w:rsidR="00B9498E" w:rsidRPr="00AB311B" w:rsidRDefault="00B9498E" w:rsidP="00B9498E">
            <w:pPr>
              <w:keepLines/>
              <w:suppressAutoHyphens w:val="0"/>
              <w:autoSpaceDN/>
              <w:jc w:val="right"/>
              <w:rPr>
                <w:rFonts w:ascii="Arial" w:hAnsi="Arial" w:cs="Arial"/>
                <w:color w:val="000000" w:themeColor="text1"/>
                <w:sz w:val="19"/>
                <w:szCs w:val="19"/>
                <w:lang w:val="hr-HR"/>
              </w:rPr>
            </w:pPr>
            <w:r w:rsidRPr="00D11127">
              <w:rPr>
                <w:rFonts w:ascii="Arial" w:hAnsi="Arial" w:cs="Arial"/>
                <w:color w:val="000000" w:themeColor="text1"/>
                <w:sz w:val="19"/>
                <w:szCs w:val="19"/>
                <w:lang w:val="hr-HR"/>
              </w:rPr>
              <w:t>(66)</w:t>
            </w:r>
          </w:p>
        </w:tc>
      </w:tr>
      <w:tr w:rsidR="00B9498E" w:rsidRPr="00587444" w14:paraId="4F4A227A" w14:textId="77777777" w:rsidTr="00B55114">
        <w:trPr>
          <w:trHeight w:hRule="exact" w:val="227"/>
        </w:trPr>
        <w:tc>
          <w:tcPr>
            <w:tcW w:w="7370" w:type="dxa"/>
            <w:vAlign w:val="bottom"/>
          </w:tcPr>
          <w:p w14:paraId="1378B6AD" w14:textId="21BA9D94" w:rsidR="00B9498E" w:rsidRPr="00587444" w:rsidRDefault="00B9498E" w:rsidP="00B9498E">
            <w:pPr>
              <w:suppressAutoHyphens w:val="0"/>
              <w:autoSpaceDN/>
              <w:rPr>
                <w:rFonts w:ascii="Arial" w:eastAsia="Calibri" w:hAnsi="Arial" w:cs="Arial"/>
                <w:sz w:val="19"/>
                <w:szCs w:val="19"/>
              </w:rPr>
            </w:pPr>
            <w:bookmarkStart w:id="161" w:name="_Hlk522988816"/>
            <w:r w:rsidRPr="00587444">
              <w:rPr>
                <w:rFonts w:ascii="Arial" w:eastAsia="Calibri" w:hAnsi="Arial" w:cs="Arial"/>
                <w:sz w:val="19"/>
                <w:szCs w:val="19"/>
              </w:rPr>
              <w:t>Other changes in assets at fair value</w:t>
            </w:r>
            <w:bookmarkEnd w:id="161"/>
          </w:p>
        </w:tc>
        <w:tc>
          <w:tcPr>
            <w:tcW w:w="1271" w:type="dxa"/>
            <w:vAlign w:val="bottom"/>
          </w:tcPr>
          <w:p w14:paraId="1904B93B" w14:textId="37545647" w:rsidR="00B9498E" w:rsidRPr="00B55114" w:rsidRDefault="00B9498E" w:rsidP="00B9498E">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787</w:t>
            </w:r>
          </w:p>
        </w:tc>
        <w:tc>
          <w:tcPr>
            <w:tcW w:w="1270" w:type="dxa"/>
          </w:tcPr>
          <w:p w14:paraId="6542D09E" w14:textId="748777E8" w:rsidR="00B9498E" w:rsidRPr="00AB311B" w:rsidRDefault="00B9498E" w:rsidP="00B9498E">
            <w:pPr>
              <w:keepLines/>
              <w:suppressAutoHyphens w:val="0"/>
              <w:autoSpaceDN/>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456C07">
              <w:rPr>
                <w:rFonts w:ascii="Arial" w:hAnsi="Arial" w:cs="Arial"/>
                <w:color w:val="000000" w:themeColor="text1"/>
                <w:sz w:val="19"/>
                <w:szCs w:val="19"/>
                <w:lang w:val="hr-HR"/>
              </w:rPr>
              <w:t>30</w:t>
            </w:r>
            <w:r>
              <w:rPr>
                <w:rFonts w:ascii="Arial" w:hAnsi="Arial" w:cs="Arial"/>
                <w:color w:val="000000" w:themeColor="text1"/>
                <w:sz w:val="19"/>
                <w:szCs w:val="19"/>
                <w:lang w:val="hr-HR"/>
              </w:rPr>
              <w:t>,</w:t>
            </w:r>
            <w:r w:rsidRPr="00456C07">
              <w:rPr>
                <w:rFonts w:ascii="Arial" w:hAnsi="Arial" w:cs="Arial"/>
                <w:color w:val="000000" w:themeColor="text1"/>
                <w:sz w:val="19"/>
                <w:szCs w:val="19"/>
                <w:lang w:val="hr-HR"/>
              </w:rPr>
              <w:t>076</w:t>
            </w:r>
            <w:r>
              <w:rPr>
                <w:rFonts w:ascii="Arial" w:hAnsi="Arial" w:cs="Arial"/>
                <w:color w:val="000000" w:themeColor="text1"/>
                <w:sz w:val="19"/>
                <w:szCs w:val="19"/>
                <w:lang w:val="hr-HR"/>
              </w:rPr>
              <w:t>)</w:t>
            </w:r>
          </w:p>
        </w:tc>
      </w:tr>
      <w:tr w:rsidR="00B9498E" w:rsidRPr="00587444" w14:paraId="4B8903FF" w14:textId="77777777" w:rsidTr="00B55114">
        <w:trPr>
          <w:trHeight w:hRule="exact" w:val="206"/>
        </w:trPr>
        <w:tc>
          <w:tcPr>
            <w:tcW w:w="7370" w:type="dxa"/>
          </w:tcPr>
          <w:p w14:paraId="6A197D6E" w14:textId="529D78DB" w:rsidR="00B9498E" w:rsidRPr="00587444" w:rsidRDefault="00B9498E" w:rsidP="00B9498E">
            <w:pPr>
              <w:keepLines/>
              <w:tabs>
                <w:tab w:val="right" w:pos="1202"/>
              </w:tabs>
              <w:suppressAutoHyphens w:val="0"/>
              <w:autoSpaceDN/>
              <w:outlineLvl w:val="0"/>
              <w:rPr>
                <w:rFonts w:ascii="Arial" w:eastAsia="Calibri" w:hAnsi="Arial" w:cs="Arial"/>
                <w:i/>
                <w:iCs/>
                <w:sz w:val="19"/>
                <w:szCs w:val="19"/>
              </w:rPr>
            </w:pPr>
            <w:bookmarkStart w:id="162" w:name="_Toc4057056"/>
            <w:r w:rsidRPr="00587444">
              <w:rPr>
                <w:rFonts w:ascii="Arial" w:eastAsia="Calibri" w:hAnsi="Arial" w:cs="Arial"/>
                <w:i/>
                <w:sz w:val="19"/>
                <w:szCs w:val="19"/>
              </w:rPr>
              <w:t>Operating profit/(loss) before working capital changes</w:t>
            </w:r>
            <w:bookmarkEnd w:id="162"/>
          </w:p>
        </w:tc>
        <w:tc>
          <w:tcPr>
            <w:tcW w:w="1271" w:type="dxa"/>
            <w:vAlign w:val="bottom"/>
          </w:tcPr>
          <w:p w14:paraId="6EEDE05E" w14:textId="6C5B48B2" w:rsidR="00B9498E" w:rsidRPr="00B55114" w:rsidRDefault="00B9498E" w:rsidP="00B9498E">
            <w:pPr>
              <w:keepLines/>
              <w:suppressAutoHyphens w:val="0"/>
              <w:autoSpaceDN/>
              <w:jc w:val="right"/>
              <w:rPr>
                <w:rFonts w:ascii="Arial" w:hAnsi="Arial" w:cs="Arial"/>
                <w:i/>
                <w:iCs/>
                <w:color w:val="000000" w:themeColor="text1"/>
                <w:sz w:val="19"/>
                <w:szCs w:val="19"/>
                <w:lang w:val="hr-HR"/>
              </w:rPr>
            </w:pPr>
            <w:r w:rsidRPr="00B55114">
              <w:rPr>
                <w:rFonts w:ascii="Arial" w:hAnsi="Arial" w:cs="Arial"/>
                <w:i/>
                <w:iCs/>
                <w:color w:val="000000" w:themeColor="text1"/>
                <w:sz w:val="19"/>
                <w:szCs w:val="19"/>
                <w:lang w:val="hr-HR"/>
              </w:rPr>
              <w:t>60</w:t>
            </w:r>
            <w:r w:rsidR="00B55114">
              <w:rPr>
                <w:rFonts w:ascii="Arial" w:hAnsi="Arial" w:cs="Arial"/>
                <w:i/>
                <w:iCs/>
                <w:color w:val="000000" w:themeColor="text1"/>
                <w:sz w:val="19"/>
                <w:szCs w:val="19"/>
                <w:lang w:val="hr-HR"/>
              </w:rPr>
              <w:t>,</w:t>
            </w:r>
            <w:r w:rsidRPr="00B55114">
              <w:rPr>
                <w:rFonts w:ascii="Arial" w:hAnsi="Arial" w:cs="Arial"/>
                <w:i/>
                <w:iCs/>
                <w:color w:val="000000" w:themeColor="text1"/>
                <w:sz w:val="19"/>
                <w:szCs w:val="19"/>
                <w:lang w:val="hr-HR"/>
              </w:rPr>
              <w:t>120</w:t>
            </w:r>
          </w:p>
        </w:tc>
        <w:tc>
          <w:tcPr>
            <w:tcW w:w="1270" w:type="dxa"/>
            <w:vAlign w:val="bottom"/>
          </w:tcPr>
          <w:p w14:paraId="36C55635" w14:textId="597BEFD0" w:rsidR="00B9498E" w:rsidRPr="00AB311B" w:rsidRDefault="00B9498E" w:rsidP="00B9498E">
            <w:pPr>
              <w:keepLines/>
              <w:suppressAutoHyphens w:val="0"/>
              <w:autoSpaceDN/>
              <w:jc w:val="right"/>
              <w:rPr>
                <w:rFonts w:ascii="Arial" w:hAnsi="Arial" w:cs="Arial"/>
                <w:i/>
                <w:iCs/>
                <w:color w:val="000000" w:themeColor="text1"/>
                <w:sz w:val="19"/>
                <w:szCs w:val="19"/>
                <w:lang w:val="hr-HR"/>
              </w:rPr>
            </w:pPr>
            <w:r w:rsidRPr="00F522A6">
              <w:rPr>
                <w:rFonts w:ascii="Arial" w:hAnsi="Arial" w:cs="Arial"/>
                <w:i/>
                <w:iCs/>
                <w:color w:val="000000" w:themeColor="text1"/>
                <w:sz w:val="19"/>
                <w:szCs w:val="19"/>
                <w:lang w:val="hr-HR"/>
              </w:rPr>
              <w:t>13,179</w:t>
            </w:r>
          </w:p>
        </w:tc>
      </w:tr>
      <w:tr w:rsidR="00F11473" w:rsidRPr="00587444" w14:paraId="1A242E34" w14:textId="77777777" w:rsidTr="00B55114">
        <w:trPr>
          <w:trHeight w:hRule="exact" w:val="206"/>
        </w:trPr>
        <w:tc>
          <w:tcPr>
            <w:tcW w:w="7370" w:type="dxa"/>
          </w:tcPr>
          <w:p w14:paraId="626B382F" w14:textId="29EAA472" w:rsidR="00F11473" w:rsidRPr="00587444" w:rsidRDefault="00F11473" w:rsidP="00F11473">
            <w:pPr>
              <w:keepLines/>
              <w:tabs>
                <w:tab w:val="right" w:pos="1202"/>
              </w:tabs>
              <w:suppressAutoHyphens w:val="0"/>
              <w:autoSpaceDN/>
              <w:outlineLvl w:val="0"/>
              <w:rPr>
                <w:rFonts w:ascii="Arial" w:eastAsia="Calibri" w:hAnsi="Arial" w:cs="Arial"/>
                <w:i/>
                <w:iCs/>
                <w:sz w:val="19"/>
                <w:szCs w:val="19"/>
              </w:rPr>
            </w:pPr>
            <w:bookmarkStart w:id="163" w:name="_Toc4057057"/>
            <w:r w:rsidRPr="00587444">
              <w:rPr>
                <w:rFonts w:ascii="Arial" w:eastAsia="Calibri" w:hAnsi="Arial" w:cs="Arial"/>
                <w:i/>
                <w:sz w:val="19"/>
                <w:szCs w:val="19"/>
              </w:rPr>
              <w:t>Changes in operating assets and liabilities:</w:t>
            </w:r>
            <w:bookmarkEnd w:id="163"/>
          </w:p>
        </w:tc>
        <w:tc>
          <w:tcPr>
            <w:tcW w:w="1271" w:type="dxa"/>
            <w:vAlign w:val="bottom"/>
          </w:tcPr>
          <w:p w14:paraId="46574827" w14:textId="77777777" w:rsidR="00F11473" w:rsidRPr="00B55114" w:rsidRDefault="00F11473" w:rsidP="00F11473">
            <w:pPr>
              <w:keepLines/>
              <w:suppressAutoHyphens w:val="0"/>
              <w:autoSpaceDN/>
              <w:jc w:val="right"/>
              <w:rPr>
                <w:rFonts w:ascii="Arial" w:hAnsi="Arial" w:cs="Arial"/>
                <w:color w:val="000000" w:themeColor="text1"/>
                <w:sz w:val="19"/>
                <w:szCs w:val="19"/>
                <w:lang w:val="hr-HR"/>
              </w:rPr>
            </w:pPr>
          </w:p>
        </w:tc>
        <w:tc>
          <w:tcPr>
            <w:tcW w:w="1270" w:type="dxa"/>
            <w:vAlign w:val="bottom"/>
          </w:tcPr>
          <w:p w14:paraId="1D77DB49" w14:textId="77777777" w:rsidR="00F11473" w:rsidRPr="00AB311B" w:rsidRDefault="00F11473" w:rsidP="00F11473">
            <w:pPr>
              <w:keepLines/>
              <w:suppressAutoHyphens w:val="0"/>
              <w:autoSpaceDN/>
              <w:jc w:val="right"/>
              <w:rPr>
                <w:rFonts w:ascii="Arial" w:hAnsi="Arial" w:cs="Arial"/>
                <w:color w:val="000000" w:themeColor="text1"/>
                <w:sz w:val="19"/>
                <w:szCs w:val="19"/>
                <w:lang w:val="hr-HR"/>
              </w:rPr>
            </w:pPr>
          </w:p>
        </w:tc>
      </w:tr>
      <w:tr w:rsidR="00A05766" w:rsidRPr="00587444" w14:paraId="27939223" w14:textId="77777777" w:rsidTr="00B55114">
        <w:trPr>
          <w:trHeight w:hRule="exact" w:val="206"/>
        </w:trPr>
        <w:tc>
          <w:tcPr>
            <w:tcW w:w="7370" w:type="dxa"/>
          </w:tcPr>
          <w:p w14:paraId="790D3A95" w14:textId="062FFB24" w:rsidR="00A05766" w:rsidRPr="00587444" w:rsidRDefault="00A05766" w:rsidP="00A05766">
            <w:pPr>
              <w:keepLines/>
              <w:tabs>
                <w:tab w:val="right" w:pos="1202"/>
              </w:tabs>
              <w:suppressAutoHyphens w:val="0"/>
              <w:autoSpaceDN/>
              <w:outlineLvl w:val="0"/>
              <w:rPr>
                <w:rFonts w:ascii="Arial" w:eastAsia="Calibri" w:hAnsi="Arial" w:cs="Arial"/>
                <w:sz w:val="19"/>
                <w:szCs w:val="19"/>
              </w:rPr>
            </w:pPr>
            <w:bookmarkStart w:id="164" w:name="_Toc4057058"/>
            <w:r w:rsidRPr="00587444">
              <w:rPr>
                <w:rFonts w:ascii="Arial" w:eastAsia="Calibri" w:hAnsi="Arial" w:cs="Arial"/>
                <w:sz w:val="19"/>
                <w:szCs w:val="19"/>
              </w:rPr>
              <w:t>Net (increase) in deposits with other banks, before impairment</w:t>
            </w:r>
            <w:bookmarkEnd w:id="164"/>
          </w:p>
        </w:tc>
        <w:tc>
          <w:tcPr>
            <w:tcW w:w="1271" w:type="dxa"/>
            <w:tcBorders>
              <w:top w:val="nil"/>
              <w:left w:val="nil"/>
              <w:bottom w:val="nil"/>
              <w:right w:val="nil"/>
            </w:tcBorders>
            <w:shd w:val="clear" w:color="auto" w:fill="auto"/>
            <w:vAlign w:val="bottom"/>
          </w:tcPr>
          <w:p w14:paraId="0B8D6117" w14:textId="0BA29E05"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(22</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065)</w:t>
            </w:r>
          </w:p>
        </w:tc>
        <w:tc>
          <w:tcPr>
            <w:tcW w:w="1270" w:type="dxa"/>
            <w:tcBorders>
              <w:top w:val="nil"/>
              <w:left w:val="nil"/>
              <w:bottom w:val="nil"/>
              <w:right w:val="nil"/>
            </w:tcBorders>
            <w:shd w:val="clear" w:color="auto" w:fill="auto"/>
            <w:vAlign w:val="bottom"/>
          </w:tcPr>
          <w:p w14:paraId="49D265AE" w14:textId="19EC674D"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(67</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541)</w:t>
            </w:r>
          </w:p>
        </w:tc>
      </w:tr>
      <w:tr w:rsidR="00A05766" w:rsidRPr="00587444" w14:paraId="36A9CEA4" w14:textId="77777777" w:rsidTr="00B55114">
        <w:trPr>
          <w:trHeight w:hRule="exact" w:val="204"/>
        </w:trPr>
        <w:tc>
          <w:tcPr>
            <w:tcW w:w="7370" w:type="dxa"/>
            <w:vAlign w:val="bottom"/>
          </w:tcPr>
          <w:p w14:paraId="635A1EF5" w14:textId="7C010FCB" w:rsidR="00A05766" w:rsidRPr="00587444" w:rsidRDefault="00A05766" w:rsidP="00A05766">
            <w:pPr>
              <w:keepLines/>
              <w:tabs>
                <w:tab w:val="right" w:pos="1202"/>
              </w:tabs>
              <w:suppressAutoHyphens w:val="0"/>
              <w:autoSpaceDN/>
              <w:outlineLvl w:val="0"/>
              <w:rPr>
                <w:rFonts w:ascii="Arial" w:eastAsia="Calibri" w:hAnsi="Arial" w:cs="Arial"/>
                <w:sz w:val="19"/>
                <w:szCs w:val="19"/>
              </w:rPr>
            </w:pPr>
            <w:bookmarkStart w:id="165" w:name="_Toc4057059"/>
            <w:r w:rsidRPr="00587444">
              <w:rPr>
                <w:rFonts w:ascii="Arial" w:eastAsia="Calibri" w:hAnsi="Arial" w:cs="Arial"/>
                <w:sz w:val="19"/>
                <w:szCs w:val="19"/>
              </w:rPr>
              <w:t>Net</w:t>
            </w:r>
            <w:r w:rsidR="00B55114">
              <w:rPr>
                <w:rFonts w:ascii="Arial" w:eastAsia="Calibri" w:hAnsi="Arial" w:cs="Arial"/>
                <w:sz w:val="19"/>
                <w:szCs w:val="19"/>
              </w:rPr>
              <w:t xml:space="preserve"> decrease/</w:t>
            </w:r>
            <w:r w:rsidRPr="00AB311B">
              <w:rPr>
                <w:rFonts w:ascii="Arial" w:eastAsia="Calibri" w:hAnsi="Arial" w:cs="Arial"/>
                <w:sz w:val="19"/>
                <w:szCs w:val="19"/>
              </w:rPr>
              <w:t>(</w:t>
            </w:r>
            <w:r w:rsidRPr="00F522A6">
              <w:rPr>
                <w:rFonts w:ascii="Arial" w:eastAsia="Calibri" w:hAnsi="Arial" w:cs="Arial"/>
                <w:sz w:val="19"/>
                <w:szCs w:val="19"/>
              </w:rPr>
              <w:t>increase)</w:t>
            </w:r>
            <w:r w:rsidRPr="00587444">
              <w:rPr>
                <w:rFonts w:ascii="Arial" w:eastAsia="Calibri" w:hAnsi="Arial" w:cs="Arial"/>
                <w:sz w:val="19"/>
                <w:szCs w:val="19"/>
              </w:rPr>
              <w:t xml:space="preserve"> in loans to financial institutions, before impairment</w:t>
            </w:r>
            <w:bookmarkEnd w:id="165"/>
          </w:p>
        </w:tc>
        <w:tc>
          <w:tcPr>
            <w:tcW w:w="1271" w:type="dxa"/>
            <w:tcBorders>
              <w:top w:val="nil"/>
              <w:left w:val="nil"/>
              <w:bottom w:val="nil"/>
              <w:right w:val="nil"/>
            </w:tcBorders>
            <w:shd w:val="clear" w:color="auto" w:fill="auto"/>
            <w:vAlign w:val="bottom"/>
          </w:tcPr>
          <w:p w14:paraId="13627978" w14:textId="02667827"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20</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211</w:t>
            </w:r>
          </w:p>
        </w:tc>
        <w:tc>
          <w:tcPr>
            <w:tcW w:w="1270" w:type="dxa"/>
            <w:tcBorders>
              <w:top w:val="nil"/>
              <w:left w:val="nil"/>
              <w:bottom w:val="nil"/>
              <w:right w:val="nil"/>
            </w:tcBorders>
            <w:shd w:val="clear" w:color="auto" w:fill="auto"/>
            <w:vAlign w:val="bottom"/>
          </w:tcPr>
          <w:p w14:paraId="43DAA99D" w14:textId="4B42A2AE"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(319</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205)</w:t>
            </w:r>
          </w:p>
        </w:tc>
      </w:tr>
      <w:tr w:rsidR="00A05766" w:rsidRPr="00587444" w14:paraId="430E68BF" w14:textId="77777777" w:rsidTr="00B55114">
        <w:trPr>
          <w:trHeight w:hRule="exact" w:val="206"/>
        </w:trPr>
        <w:tc>
          <w:tcPr>
            <w:tcW w:w="7370" w:type="dxa"/>
          </w:tcPr>
          <w:p w14:paraId="2B6944EB" w14:textId="1773D3A8" w:rsidR="00A05766" w:rsidRPr="00587444" w:rsidRDefault="00A05766" w:rsidP="00A05766">
            <w:pPr>
              <w:keepLines/>
              <w:tabs>
                <w:tab w:val="right" w:pos="1202"/>
              </w:tabs>
              <w:suppressAutoHyphens w:val="0"/>
              <w:autoSpaceDN/>
              <w:outlineLvl w:val="0"/>
              <w:rPr>
                <w:rFonts w:ascii="Arial" w:eastAsia="Calibri" w:hAnsi="Arial" w:cs="Arial"/>
                <w:sz w:val="19"/>
                <w:szCs w:val="19"/>
              </w:rPr>
            </w:pPr>
            <w:bookmarkStart w:id="166" w:name="_Toc4057060"/>
            <w:r w:rsidRPr="00587444">
              <w:rPr>
                <w:rFonts w:ascii="Arial" w:eastAsia="Calibri" w:hAnsi="Arial" w:cs="Arial"/>
                <w:sz w:val="19"/>
                <w:szCs w:val="19"/>
              </w:rPr>
              <w:t xml:space="preserve">Net </w:t>
            </w:r>
            <w:r w:rsidR="00B55114">
              <w:rPr>
                <w:rFonts w:ascii="Arial" w:eastAsia="Calibri" w:hAnsi="Arial" w:cs="Arial"/>
                <w:sz w:val="19"/>
                <w:szCs w:val="19"/>
              </w:rPr>
              <w:t>decrease/</w:t>
            </w:r>
            <w:r>
              <w:rPr>
                <w:rFonts w:ascii="Arial" w:eastAsia="Calibri" w:hAnsi="Arial" w:cs="Arial"/>
                <w:sz w:val="19"/>
                <w:szCs w:val="19"/>
              </w:rPr>
              <w:t>(</w:t>
            </w:r>
            <w:r w:rsidRPr="00587444">
              <w:rPr>
                <w:rFonts w:ascii="Arial" w:eastAsia="Calibri" w:hAnsi="Arial" w:cs="Arial"/>
                <w:sz w:val="19"/>
                <w:szCs w:val="19"/>
              </w:rPr>
              <w:t>increase</w:t>
            </w:r>
            <w:r>
              <w:rPr>
                <w:rFonts w:ascii="Arial" w:eastAsia="Calibri" w:hAnsi="Arial" w:cs="Arial"/>
                <w:sz w:val="19"/>
                <w:szCs w:val="19"/>
              </w:rPr>
              <w:t>)</w:t>
            </w:r>
            <w:r w:rsidRPr="00587444">
              <w:rPr>
                <w:rFonts w:ascii="Arial" w:eastAsia="Calibri" w:hAnsi="Arial" w:cs="Arial"/>
                <w:sz w:val="19"/>
                <w:szCs w:val="19"/>
              </w:rPr>
              <w:t xml:space="preserve"> in loans to other customers, before loss impairment</w:t>
            </w:r>
            <w:bookmarkEnd w:id="166"/>
          </w:p>
        </w:tc>
        <w:tc>
          <w:tcPr>
            <w:tcW w:w="1271" w:type="dxa"/>
            <w:tcBorders>
              <w:top w:val="nil"/>
              <w:left w:val="nil"/>
              <w:bottom w:val="nil"/>
              <w:right w:val="nil"/>
            </w:tcBorders>
            <w:shd w:val="clear" w:color="auto" w:fill="auto"/>
            <w:vAlign w:val="bottom"/>
          </w:tcPr>
          <w:p w14:paraId="0085AEF6" w14:textId="43CC7464"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37</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076</w:t>
            </w:r>
          </w:p>
        </w:tc>
        <w:tc>
          <w:tcPr>
            <w:tcW w:w="1270" w:type="dxa"/>
            <w:tcBorders>
              <w:top w:val="nil"/>
              <w:left w:val="nil"/>
              <w:bottom w:val="nil"/>
              <w:right w:val="nil"/>
            </w:tcBorders>
            <w:shd w:val="clear" w:color="auto" w:fill="auto"/>
            <w:vAlign w:val="bottom"/>
          </w:tcPr>
          <w:p w14:paraId="2395C0B3" w14:textId="669C8BC5"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(49</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331)</w:t>
            </w:r>
          </w:p>
        </w:tc>
      </w:tr>
      <w:tr w:rsidR="00A05766" w:rsidRPr="00587444" w14:paraId="0C7F88B9" w14:textId="77777777" w:rsidTr="00B55114">
        <w:trPr>
          <w:trHeight w:hRule="exact" w:val="206"/>
        </w:trPr>
        <w:tc>
          <w:tcPr>
            <w:tcW w:w="7370" w:type="dxa"/>
          </w:tcPr>
          <w:p w14:paraId="1AD544F0" w14:textId="2CA3689E" w:rsidR="00A05766" w:rsidRPr="00587444" w:rsidRDefault="00A05766" w:rsidP="00A05766">
            <w:pPr>
              <w:keepLines/>
              <w:tabs>
                <w:tab w:val="right" w:pos="1202"/>
              </w:tabs>
              <w:suppressAutoHyphens w:val="0"/>
              <w:autoSpaceDN/>
              <w:outlineLvl w:val="0"/>
              <w:rPr>
                <w:rFonts w:ascii="Arial" w:eastAsia="Calibri" w:hAnsi="Arial" w:cs="Arial"/>
                <w:sz w:val="19"/>
                <w:szCs w:val="19"/>
              </w:rPr>
            </w:pPr>
            <w:bookmarkStart w:id="167" w:name="_Toc4057063"/>
            <w:r w:rsidRPr="00587444">
              <w:rPr>
                <w:rFonts w:ascii="Arial" w:eastAsia="Calibri" w:hAnsi="Arial" w:cs="Arial"/>
                <w:sz w:val="19"/>
                <w:szCs w:val="19"/>
              </w:rPr>
              <w:t xml:space="preserve">Net decrease in </w:t>
            </w:r>
            <w:bookmarkEnd w:id="167"/>
            <w:r w:rsidRPr="00587444">
              <w:rPr>
                <w:rFonts w:ascii="Arial" w:eastAsia="Calibri" w:hAnsi="Arial" w:cs="Arial"/>
                <w:sz w:val="19"/>
                <w:szCs w:val="19"/>
              </w:rPr>
              <w:t>foreclosed assets</w:t>
            </w:r>
          </w:p>
        </w:tc>
        <w:tc>
          <w:tcPr>
            <w:tcW w:w="1271" w:type="dxa"/>
            <w:vAlign w:val="bottom"/>
          </w:tcPr>
          <w:p w14:paraId="02C26962" w14:textId="1ADF50A3"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151</w:t>
            </w:r>
          </w:p>
        </w:tc>
        <w:tc>
          <w:tcPr>
            <w:tcW w:w="1270" w:type="dxa"/>
            <w:vAlign w:val="bottom"/>
          </w:tcPr>
          <w:p w14:paraId="77517EEF" w14:textId="21C60C89"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818</w:t>
            </w:r>
          </w:p>
        </w:tc>
      </w:tr>
      <w:tr w:rsidR="00A05766" w:rsidRPr="00587444" w14:paraId="3C723B63" w14:textId="77777777" w:rsidTr="00B55114">
        <w:trPr>
          <w:trHeight w:hRule="exact" w:val="206"/>
        </w:trPr>
        <w:tc>
          <w:tcPr>
            <w:tcW w:w="7370" w:type="dxa"/>
            <w:vAlign w:val="bottom"/>
          </w:tcPr>
          <w:p w14:paraId="13ACC8FF" w14:textId="0DB05C84" w:rsidR="00A05766" w:rsidRPr="00587444" w:rsidRDefault="00A05766" w:rsidP="00A05766">
            <w:pPr>
              <w:keepLines/>
              <w:tabs>
                <w:tab w:val="right" w:pos="1202"/>
              </w:tabs>
              <w:suppressAutoHyphens w:val="0"/>
              <w:autoSpaceDN/>
              <w:outlineLvl w:val="0"/>
              <w:rPr>
                <w:rFonts w:ascii="Arial" w:eastAsia="Calibri" w:hAnsi="Arial" w:cs="Arial"/>
                <w:sz w:val="19"/>
                <w:szCs w:val="19"/>
              </w:rPr>
            </w:pPr>
            <w:bookmarkStart w:id="168" w:name="_Toc4057064"/>
            <w:r w:rsidRPr="00587444">
              <w:rPr>
                <w:rFonts w:ascii="Arial" w:eastAsia="Calibri" w:hAnsi="Arial" w:cs="Arial"/>
                <w:sz w:val="19"/>
                <w:szCs w:val="19"/>
              </w:rPr>
              <w:t xml:space="preserve">Net </w:t>
            </w:r>
            <w:r w:rsidR="00F54365">
              <w:rPr>
                <w:rFonts w:ascii="Arial" w:eastAsia="Calibri" w:hAnsi="Arial" w:cs="Arial"/>
                <w:sz w:val="19"/>
                <w:szCs w:val="19"/>
              </w:rPr>
              <w:t>decrease/</w:t>
            </w:r>
            <w:r>
              <w:rPr>
                <w:rFonts w:ascii="Arial" w:eastAsia="Calibri" w:hAnsi="Arial" w:cs="Arial"/>
                <w:sz w:val="19"/>
                <w:szCs w:val="19"/>
              </w:rPr>
              <w:t>(increase)</w:t>
            </w:r>
            <w:r w:rsidRPr="00587444">
              <w:rPr>
                <w:rFonts w:ascii="Arial" w:eastAsia="Calibri" w:hAnsi="Arial" w:cs="Arial"/>
                <w:sz w:val="19"/>
                <w:szCs w:val="19"/>
              </w:rPr>
              <w:t xml:space="preserve"> in other assets, before impairment</w:t>
            </w:r>
            <w:bookmarkEnd w:id="168"/>
          </w:p>
        </w:tc>
        <w:tc>
          <w:tcPr>
            <w:tcW w:w="1271" w:type="dxa"/>
            <w:tcBorders>
              <w:top w:val="nil"/>
              <w:left w:val="nil"/>
              <w:bottom w:val="nil"/>
              <w:right w:val="nil"/>
            </w:tcBorders>
            <w:shd w:val="clear" w:color="auto" w:fill="auto"/>
            <w:vAlign w:val="bottom"/>
          </w:tcPr>
          <w:p w14:paraId="66A7A36B" w14:textId="4DCEC46C"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5</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282</w:t>
            </w:r>
          </w:p>
        </w:tc>
        <w:tc>
          <w:tcPr>
            <w:tcW w:w="1270" w:type="dxa"/>
            <w:tcBorders>
              <w:top w:val="nil"/>
              <w:left w:val="nil"/>
              <w:bottom w:val="nil"/>
              <w:right w:val="nil"/>
            </w:tcBorders>
            <w:shd w:val="clear" w:color="auto" w:fill="auto"/>
            <w:vAlign w:val="bottom"/>
          </w:tcPr>
          <w:p w14:paraId="48353655" w14:textId="14A2196C"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(7</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841)</w:t>
            </w:r>
          </w:p>
        </w:tc>
      </w:tr>
      <w:tr w:rsidR="00A05766" w:rsidRPr="00587444" w14:paraId="6DB240C1" w14:textId="77777777" w:rsidTr="00B55114">
        <w:trPr>
          <w:trHeight w:hRule="exact" w:val="206"/>
        </w:trPr>
        <w:tc>
          <w:tcPr>
            <w:tcW w:w="7370" w:type="dxa"/>
          </w:tcPr>
          <w:p w14:paraId="055D1D02" w14:textId="6D702D34" w:rsidR="00A05766" w:rsidRPr="00587444" w:rsidRDefault="00A05766" w:rsidP="00A05766">
            <w:pPr>
              <w:keepLines/>
              <w:tabs>
                <w:tab w:val="right" w:pos="1202"/>
              </w:tabs>
              <w:suppressAutoHyphens w:val="0"/>
              <w:autoSpaceDN/>
              <w:outlineLvl w:val="0"/>
              <w:rPr>
                <w:rFonts w:ascii="Arial" w:eastAsia="Calibri" w:hAnsi="Arial" w:cs="Arial"/>
                <w:sz w:val="19"/>
                <w:szCs w:val="19"/>
              </w:rPr>
            </w:pPr>
            <w:bookmarkStart w:id="169" w:name="_Toc4057065"/>
            <w:r w:rsidRPr="00587444">
              <w:rPr>
                <w:rFonts w:ascii="Arial" w:eastAsia="Calibri" w:hAnsi="Arial" w:cs="Arial"/>
                <w:sz w:val="19"/>
                <w:szCs w:val="19"/>
              </w:rPr>
              <w:t xml:space="preserve">Net </w:t>
            </w:r>
            <w:r w:rsidR="00F54365">
              <w:rPr>
                <w:rFonts w:ascii="Arial" w:eastAsia="Calibri" w:hAnsi="Arial" w:cs="Arial"/>
                <w:sz w:val="19"/>
                <w:szCs w:val="19"/>
              </w:rPr>
              <w:t>(decrease)/</w:t>
            </w:r>
            <w:r w:rsidRPr="00587444">
              <w:rPr>
                <w:rFonts w:ascii="Arial" w:eastAsia="Calibri" w:hAnsi="Arial" w:cs="Arial"/>
                <w:sz w:val="19"/>
                <w:szCs w:val="19"/>
              </w:rPr>
              <w:t>increase</w:t>
            </w:r>
            <w:r>
              <w:rPr>
                <w:rFonts w:ascii="Arial" w:eastAsia="Calibri" w:hAnsi="Arial" w:cs="Arial"/>
                <w:sz w:val="19"/>
                <w:szCs w:val="19"/>
              </w:rPr>
              <w:t xml:space="preserve"> </w:t>
            </w:r>
            <w:r w:rsidRPr="00587444">
              <w:rPr>
                <w:rFonts w:ascii="Arial" w:eastAsia="Calibri" w:hAnsi="Arial" w:cs="Arial"/>
                <w:sz w:val="19"/>
                <w:szCs w:val="19"/>
              </w:rPr>
              <w:t>in deposits from banks and companies</w:t>
            </w:r>
            <w:bookmarkEnd w:id="169"/>
          </w:p>
        </w:tc>
        <w:tc>
          <w:tcPr>
            <w:tcW w:w="1271" w:type="dxa"/>
            <w:vAlign w:val="bottom"/>
          </w:tcPr>
          <w:p w14:paraId="602E999C" w14:textId="41310EB7"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(99</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313)</w:t>
            </w:r>
          </w:p>
        </w:tc>
        <w:tc>
          <w:tcPr>
            <w:tcW w:w="1270" w:type="dxa"/>
            <w:vAlign w:val="bottom"/>
          </w:tcPr>
          <w:p w14:paraId="76C7E53D" w14:textId="48176E52"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58</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806</w:t>
            </w:r>
          </w:p>
        </w:tc>
      </w:tr>
      <w:tr w:rsidR="00A05766" w:rsidRPr="00587444" w14:paraId="50E37A0A" w14:textId="77777777" w:rsidTr="00B55114">
        <w:trPr>
          <w:trHeight w:hRule="exact" w:val="206"/>
        </w:trPr>
        <w:tc>
          <w:tcPr>
            <w:tcW w:w="7370" w:type="dxa"/>
          </w:tcPr>
          <w:p w14:paraId="6A6B2605" w14:textId="0128B87A" w:rsidR="00A05766" w:rsidRPr="00587444" w:rsidRDefault="00A05766" w:rsidP="00A05766">
            <w:pPr>
              <w:keepLines/>
              <w:tabs>
                <w:tab w:val="right" w:pos="1202"/>
              </w:tabs>
              <w:suppressAutoHyphens w:val="0"/>
              <w:autoSpaceDN/>
              <w:outlineLvl w:val="0"/>
              <w:rPr>
                <w:rFonts w:ascii="Arial" w:eastAsia="Calibri" w:hAnsi="Arial" w:cs="Arial"/>
                <w:spacing w:val="-2"/>
                <w:sz w:val="19"/>
                <w:szCs w:val="19"/>
              </w:rPr>
            </w:pPr>
            <w:bookmarkStart w:id="170" w:name="_Toc4057066"/>
            <w:r w:rsidRPr="00587444">
              <w:rPr>
                <w:rFonts w:ascii="Arial" w:eastAsia="Calibri" w:hAnsi="Arial" w:cs="Arial"/>
                <w:sz w:val="19"/>
                <w:szCs w:val="19"/>
              </w:rPr>
              <w:t xml:space="preserve">Net </w:t>
            </w:r>
            <w:r w:rsidR="00835450">
              <w:rPr>
                <w:rFonts w:ascii="Arial" w:eastAsia="Calibri" w:hAnsi="Arial" w:cs="Arial"/>
                <w:sz w:val="19"/>
                <w:szCs w:val="19"/>
              </w:rPr>
              <w:t>(decrease)/</w:t>
            </w:r>
            <w:r w:rsidRPr="00587444">
              <w:rPr>
                <w:rFonts w:ascii="Arial" w:eastAsia="Calibri" w:hAnsi="Arial" w:cs="Arial"/>
                <w:sz w:val="19"/>
                <w:szCs w:val="19"/>
              </w:rPr>
              <w:t>increase in other liabilities, before provisions</w:t>
            </w:r>
            <w:bookmarkEnd w:id="170"/>
          </w:p>
        </w:tc>
        <w:tc>
          <w:tcPr>
            <w:tcW w:w="1271" w:type="dxa"/>
            <w:tcBorders>
              <w:top w:val="nil"/>
              <w:left w:val="nil"/>
              <w:bottom w:val="nil"/>
              <w:right w:val="nil"/>
            </w:tcBorders>
            <w:shd w:val="clear" w:color="auto" w:fill="auto"/>
            <w:vAlign w:val="bottom"/>
          </w:tcPr>
          <w:p w14:paraId="2B9E7C0A" w14:textId="4E1D8EC2" w:rsidR="00A05766" w:rsidRPr="00B55114" w:rsidRDefault="00A05766" w:rsidP="00A05766">
            <w:pPr>
              <w:keepLines/>
              <w:suppressAutoHyphens w:val="0"/>
              <w:autoSpaceDN/>
              <w:jc w:val="right"/>
              <w:rPr>
                <w:rFonts w:ascii="Arial" w:hAnsi="Arial" w:cs="Arial"/>
                <w:color w:val="000000" w:themeColor="text1"/>
                <w:sz w:val="19"/>
                <w:szCs w:val="19"/>
                <w:lang w:val="hr-HR"/>
              </w:rPr>
            </w:pPr>
            <w:r w:rsidRPr="00B55114">
              <w:rPr>
                <w:rFonts w:ascii="Arial" w:hAnsi="Arial" w:cs="Arial"/>
                <w:color w:val="000000" w:themeColor="text1"/>
                <w:sz w:val="19"/>
                <w:szCs w:val="19"/>
                <w:lang w:val="hr-HR"/>
              </w:rPr>
              <w:t>(5</w:t>
            </w:r>
            <w:r w:rsidR="00B55114">
              <w:rPr>
                <w:rFonts w:ascii="Arial" w:hAnsi="Arial" w:cs="Arial"/>
                <w:color w:val="000000" w:themeColor="text1"/>
                <w:sz w:val="19"/>
                <w:szCs w:val="19"/>
                <w:lang w:val="hr-HR"/>
              </w:rPr>
              <w:t>,</w:t>
            </w:r>
            <w:r w:rsidRPr="00B55114">
              <w:rPr>
                <w:rFonts w:ascii="Arial" w:hAnsi="Arial" w:cs="Arial"/>
                <w:color w:val="000000" w:themeColor="text1"/>
                <w:sz w:val="19"/>
                <w:szCs w:val="19"/>
                <w:lang w:val="hr-HR"/>
              </w:rPr>
              <w:t>105)</w:t>
            </w:r>
          </w:p>
        </w:tc>
        <w:tc>
          <w:tcPr>
            <w:tcW w:w="1270" w:type="dxa"/>
            <w:tcBorders>
              <w:top w:val="nil"/>
              <w:left w:val="nil"/>
              <w:bottom w:val="nil"/>
              <w:right w:val="nil"/>
            </w:tcBorders>
            <w:shd w:val="clear" w:color="auto" w:fill="auto"/>
            <w:vAlign w:val="bottom"/>
          </w:tcPr>
          <w:p w14:paraId="7A094686" w14:textId="25539B56" w:rsidR="00A05766" w:rsidRPr="00AB311B" w:rsidRDefault="00A05766" w:rsidP="00A0576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291</w:t>
            </w:r>
          </w:p>
        </w:tc>
      </w:tr>
      <w:tr w:rsidR="00A05766" w:rsidRPr="00587444" w14:paraId="262421DE" w14:textId="77777777" w:rsidTr="00B55114">
        <w:trPr>
          <w:trHeight w:val="220"/>
        </w:trPr>
        <w:tc>
          <w:tcPr>
            <w:tcW w:w="7370" w:type="dxa"/>
          </w:tcPr>
          <w:p w14:paraId="41CDB91C" w14:textId="6EA190B3" w:rsidR="00A05766" w:rsidRPr="00587444" w:rsidRDefault="00A05766" w:rsidP="00A05766">
            <w:pPr>
              <w:keepLines/>
              <w:tabs>
                <w:tab w:val="right" w:pos="1202"/>
              </w:tabs>
              <w:suppressAutoHyphens w:val="0"/>
              <w:autoSpaceDN/>
              <w:outlineLvl w:val="0"/>
              <w:rPr>
                <w:rFonts w:ascii="Arial" w:eastAsia="Calibri" w:hAnsi="Arial" w:cs="Arial"/>
                <w:b/>
                <w:bCs/>
                <w:spacing w:val="-3"/>
                <w:sz w:val="19"/>
                <w:szCs w:val="19"/>
              </w:rPr>
            </w:pPr>
            <w:bookmarkStart w:id="171" w:name="_Toc4057067"/>
            <w:r w:rsidRPr="00587444">
              <w:rPr>
                <w:rFonts w:ascii="Arial" w:eastAsia="Calibri" w:hAnsi="Arial" w:cs="Arial"/>
                <w:b/>
                <w:bCs/>
                <w:sz w:val="19"/>
                <w:szCs w:val="19"/>
              </w:rPr>
              <w:t>Net cash</w:t>
            </w:r>
            <w:r w:rsidRPr="00587444">
              <w:rPr>
                <w:rFonts w:ascii="Arial" w:hAnsi="Arial" w:cs="Arial"/>
                <w:b/>
                <w:bCs/>
                <w:sz w:val="19"/>
                <w:szCs w:val="19"/>
              </w:rPr>
              <w:t xml:space="preserve"> </w:t>
            </w:r>
            <w:r>
              <w:rPr>
                <w:rFonts w:ascii="Arial" w:hAnsi="Arial" w:cs="Arial"/>
                <w:b/>
                <w:bCs/>
                <w:sz w:val="19"/>
                <w:szCs w:val="19"/>
              </w:rPr>
              <w:t>(</w:t>
            </w:r>
            <w:r w:rsidRPr="00587444">
              <w:rPr>
                <w:rFonts w:ascii="Arial" w:hAnsi="Arial" w:cs="Arial"/>
                <w:b/>
                <w:bCs/>
                <w:sz w:val="19"/>
                <w:szCs w:val="19"/>
              </w:rPr>
              <w:t>used in)</w:t>
            </w:r>
            <w:r>
              <w:rPr>
                <w:rFonts w:ascii="Arial" w:hAnsi="Arial" w:cs="Arial"/>
                <w:b/>
                <w:bCs/>
                <w:sz w:val="19"/>
                <w:szCs w:val="19"/>
              </w:rPr>
              <w:t xml:space="preserve"> </w:t>
            </w:r>
            <w:r w:rsidRPr="00587444">
              <w:rPr>
                <w:rFonts w:ascii="Arial" w:eastAsia="Calibri" w:hAnsi="Arial" w:cs="Arial"/>
                <w:b/>
                <w:bCs/>
                <w:sz w:val="19"/>
                <w:szCs w:val="19"/>
              </w:rPr>
              <w:t>operating activities</w:t>
            </w:r>
            <w:bookmarkEnd w:id="171"/>
          </w:p>
        </w:tc>
        <w:tc>
          <w:tcPr>
            <w:tcW w:w="1271" w:type="dxa"/>
            <w:tcBorders>
              <w:top w:val="single" w:sz="4" w:space="0" w:color="auto"/>
              <w:left w:val="nil"/>
              <w:bottom w:val="single" w:sz="8" w:space="0" w:color="auto"/>
              <w:right w:val="nil"/>
            </w:tcBorders>
            <w:shd w:val="clear" w:color="auto" w:fill="auto"/>
            <w:vAlign w:val="bottom"/>
          </w:tcPr>
          <w:p w14:paraId="0C433B18" w14:textId="6322D053" w:rsidR="00A05766" w:rsidRPr="00B55114" w:rsidRDefault="00A05766" w:rsidP="00A05766">
            <w:pPr>
              <w:keepLines/>
              <w:suppressAutoHyphens w:val="0"/>
              <w:autoSpaceDN/>
              <w:jc w:val="right"/>
              <w:rPr>
                <w:rFonts w:ascii="Arial" w:hAnsi="Arial" w:cs="Arial"/>
                <w:b/>
                <w:bCs/>
                <w:color w:val="000000" w:themeColor="text1"/>
                <w:sz w:val="19"/>
                <w:szCs w:val="19"/>
                <w:lang w:val="hr-HR"/>
              </w:rPr>
            </w:pPr>
            <w:r w:rsidRPr="00B55114">
              <w:rPr>
                <w:rFonts w:ascii="Arial" w:hAnsi="Arial" w:cs="Arial"/>
                <w:b/>
                <w:color w:val="000000" w:themeColor="text1"/>
                <w:spacing w:val="-2"/>
                <w:sz w:val="19"/>
                <w:szCs w:val="19"/>
                <w:lang w:val="hr-HR"/>
              </w:rPr>
              <w:t>(3</w:t>
            </w:r>
            <w:r w:rsidR="00B55114">
              <w:rPr>
                <w:rFonts w:ascii="Arial" w:hAnsi="Arial" w:cs="Arial"/>
                <w:b/>
                <w:color w:val="000000" w:themeColor="text1"/>
                <w:spacing w:val="-2"/>
                <w:sz w:val="19"/>
                <w:szCs w:val="19"/>
                <w:lang w:val="hr-HR"/>
              </w:rPr>
              <w:t>,</w:t>
            </w:r>
            <w:r w:rsidRPr="00B55114">
              <w:rPr>
                <w:rFonts w:ascii="Arial" w:hAnsi="Arial" w:cs="Arial"/>
                <w:b/>
                <w:color w:val="000000" w:themeColor="text1"/>
                <w:spacing w:val="-2"/>
                <w:sz w:val="19"/>
                <w:szCs w:val="19"/>
                <w:lang w:val="hr-HR"/>
              </w:rPr>
              <w:t>64</w:t>
            </w:r>
            <w:r w:rsidR="0043594D">
              <w:rPr>
                <w:rFonts w:ascii="Arial" w:hAnsi="Arial" w:cs="Arial"/>
                <w:b/>
                <w:color w:val="000000" w:themeColor="text1"/>
                <w:spacing w:val="-2"/>
                <w:sz w:val="19"/>
                <w:szCs w:val="19"/>
                <w:lang w:val="hr-HR"/>
              </w:rPr>
              <w:t>3</w:t>
            </w:r>
            <w:r w:rsidRPr="00B55114">
              <w:rPr>
                <w:rFonts w:ascii="Arial" w:hAnsi="Arial" w:cs="Arial"/>
                <w:b/>
                <w:color w:val="000000" w:themeColor="text1"/>
                <w:spacing w:val="-2"/>
                <w:sz w:val="19"/>
                <w:szCs w:val="19"/>
                <w:lang w:val="hr-HR"/>
              </w:rPr>
              <w:t>)</w:t>
            </w:r>
          </w:p>
        </w:tc>
        <w:tc>
          <w:tcPr>
            <w:tcW w:w="1270" w:type="dxa"/>
            <w:tcBorders>
              <w:top w:val="single" w:sz="4" w:space="0" w:color="auto"/>
              <w:left w:val="nil"/>
              <w:bottom w:val="single" w:sz="8" w:space="0" w:color="auto"/>
              <w:right w:val="nil"/>
            </w:tcBorders>
            <w:shd w:val="clear" w:color="auto" w:fill="auto"/>
            <w:vAlign w:val="bottom"/>
          </w:tcPr>
          <w:p w14:paraId="0A3ECBFB" w14:textId="7115A41C" w:rsidR="00A05766" w:rsidRPr="00AB311B" w:rsidRDefault="00A05766" w:rsidP="00A05766">
            <w:pPr>
              <w:keepLines/>
              <w:suppressAutoHyphens w:val="0"/>
              <w:autoSpaceDN/>
              <w:jc w:val="right"/>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(367,824)</w:t>
            </w:r>
          </w:p>
        </w:tc>
      </w:tr>
      <w:tr w:rsidR="00F11473" w:rsidRPr="00587444" w14:paraId="325E8556" w14:textId="77777777" w:rsidTr="00B55114">
        <w:trPr>
          <w:trHeight w:hRule="exact" w:val="109"/>
        </w:trPr>
        <w:tc>
          <w:tcPr>
            <w:tcW w:w="7370" w:type="dxa"/>
            <w:vAlign w:val="bottom"/>
          </w:tcPr>
          <w:p w14:paraId="533418A4" w14:textId="77777777" w:rsidR="00F11473" w:rsidRPr="00587444" w:rsidRDefault="00F11473" w:rsidP="00F11473">
            <w:pPr>
              <w:keepNext/>
              <w:keepLines/>
              <w:tabs>
                <w:tab w:val="decimal" w:pos="1202"/>
              </w:tabs>
              <w:suppressAutoHyphens w:val="0"/>
              <w:autoSpaceDN/>
              <w:rPr>
                <w:rFonts w:ascii="Arial" w:eastAsia="Calibri" w:hAnsi="Arial" w:cs="Arial"/>
                <w:b/>
                <w:bCs/>
                <w:position w:val="4"/>
                <w:sz w:val="19"/>
                <w:szCs w:val="19"/>
              </w:rPr>
            </w:pPr>
          </w:p>
        </w:tc>
        <w:tc>
          <w:tcPr>
            <w:tcW w:w="1271" w:type="dxa"/>
            <w:tcBorders>
              <w:top w:val="single" w:sz="12" w:space="0" w:color="auto"/>
            </w:tcBorders>
            <w:vAlign w:val="bottom"/>
          </w:tcPr>
          <w:p w14:paraId="10A22100" w14:textId="77777777" w:rsidR="00F11473" w:rsidRPr="00B55114" w:rsidRDefault="00F11473" w:rsidP="00F11473">
            <w:pPr>
              <w:keepLines/>
              <w:suppressAutoHyphens w:val="0"/>
              <w:autoSpaceDN/>
              <w:jc w:val="right"/>
              <w:rPr>
                <w:rFonts w:ascii="Arial" w:hAnsi="Arial" w:cs="Arial"/>
                <w:color w:val="000000" w:themeColor="text1"/>
                <w:sz w:val="19"/>
                <w:szCs w:val="19"/>
                <w:lang w:val="hr-HR"/>
              </w:rPr>
            </w:pPr>
          </w:p>
        </w:tc>
        <w:tc>
          <w:tcPr>
            <w:tcW w:w="1270" w:type="dxa"/>
            <w:tcBorders>
              <w:top w:val="single" w:sz="12" w:space="0" w:color="auto"/>
            </w:tcBorders>
            <w:shd w:val="clear" w:color="auto" w:fill="auto"/>
            <w:vAlign w:val="bottom"/>
          </w:tcPr>
          <w:p w14:paraId="36D8B32D" w14:textId="77777777" w:rsidR="00F11473" w:rsidRPr="00587444" w:rsidRDefault="00F11473" w:rsidP="00F11473">
            <w:pPr>
              <w:keepLines/>
              <w:suppressAutoHyphens w:val="0"/>
              <w:autoSpaceDN/>
              <w:jc w:val="right"/>
              <w:rPr>
                <w:rFonts w:ascii="Arial" w:eastAsia="Calibri" w:hAnsi="Arial" w:cs="Arial"/>
                <w:b/>
                <w:position w:val="4"/>
                <w:sz w:val="19"/>
                <w:szCs w:val="19"/>
                <w:u w:val="thick"/>
              </w:rPr>
            </w:pPr>
          </w:p>
        </w:tc>
      </w:tr>
      <w:tr w:rsidR="00F11473" w:rsidRPr="00587444" w14:paraId="60DE5695" w14:textId="77777777" w:rsidTr="00B55114">
        <w:trPr>
          <w:trHeight w:hRule="exact" w:val="204"/>
        </w:trPr>
        <w:tc>
          <w:tcPr>
            <w:tcW w:w="7370" w:type="dxa"/>
          </w:tcPr>
          <w:p w14:paraId="6F2E12B9" w14:textId="076C68A8" w:rsidR="00F11473" w:rsidRPr="00587444" w:rsidRDefault="00F11473" w:rsidP="00F11473">
            <w:pPr>
              <w:keepLines/>
              <w:tabs>
                <w:tab w:val="right" w:pos="1202"/>
              </w:tabs>
              <w:suppressAutoHyphens w:val="0"/>
              <w:autoSpaceDN/>
              <w:outlineLvl w:val="0"/>
              <w:rPr>
                <w:rFonts w:ascii="Arial" w:eastAsia="Calibri" w:hAnsi="Arial" w:cs="Arial"/>
                <w:b/>
                <w:bCs/>
                <w:sz w:val="19"/>
                <w:szCs w:val="19"/>
              </w:rPr>
            </w:pPr>
            <w:bookmarkStart w:id="172" w:name="_Toc4057068"/>
            <w:r w:rsidRPr="00587444">
              <w:rPr>
                <w:rFonts w:ascii="Arial" w:eastAsia="Calibri" w:hAnsi="Arial" w:cs="Arial"/>
                <w:b/>
                <w:bCs/>
                <w:sz w:val="19"/>
                <w:szCs w:val="19"/>
              </w:rPr>
              <w:t>Investment activities</w:t>
            </w:r>
            <w:bookmarkEnd w:id="172"/>
          </w:p>
        </w:tc>
        <w:tc>
          <w:tcPr>
            <w:tcW w:w="1271" w:type="dxa"/>
            <w:vAlign w:val="bottom"/>
          </w:tcPr>
          <w:p w14:paraId="55914548" w14:textId="77777777" w:rsidR="00F11473" w:rsidRPr="00B55114" w:rsidRDefault="00F11473" w:rsidP="00F11473">
            <w:pPr>
              <w:keepLines/>
              <w:suppressAutoHyphens w:val="0"/>
              <w:autoSpaceDN/>
              <w:jc w:val="right"/>
              <w:rPr>
                <w:rFonts w:ascii="Arial" w:hAnsi="Arial" w:cs="Arial"/>
                <w:color w:val="000000" w:themeColor="text1"/>
                <w:sz w:val="19"/>
                <w:szCs w:val="19"/>
                <w:lang w:val="hr-HR"/>
              </w:rPr>
            </w:pPr>
          </w:p>
        </w:tc>
        <w:tc>
          <w:tcPr>
            <w:tcW w:w="1270" w:type="dxa"/>
            <w:shd w:val="clear" w:color="auto" w:fill="auto"/>
            <w:vAlign w:val="bottom"/>
          </w:tcPr>
          <w:p w14:paraId="411BC195" w14:textId="77777777" w:rsidR="00F11473" w:rsidRPr="00587444" w:rsidRDefault="00F11473" w:rsidP="00F11473">
            <w:pPr>
              <w:keepLines/>
              <w:tabs>
                <w:tab w:val="right" w:pos="1202"/>
              </w:tabs>
              <w:suppressAutoHyphens w:val="0"/>
              <w:autoSpaceDN/>
              <w:jc w:val="right"/>
              <w:outlineLvl w:val="0"/>
              <w:rPr>
                <w:rFonts w:ascii="Arial" w:eastAsia="Calibri" w:hAnsi="Arial" w:cs="Arial"/>
                <w:b/>
                <w:bCs/>
                <w:sz w:val="19"/>
                <w:szCs w:val="19"/>
              </w:rPr>
            </w:pPr>
          </w:p>
        </w:tc>
      </w:tr>
      <w:tr w:rsidR="00C736F2" w:rsidRPr="00587444" w14:paraId="445BB15C" w14:textId="77777777" w:rsidTr="00B55114">
        <w:trPr>
          <w:trHeight w:hRule="exact" w:val="204"/>
        </w:trPr>
        <w:tc>
          <w:tcPr>
            <w:tcW w:w="7370" w:type="dxa"/>
            <w:vAlign w:val="center"/>
          </w:tcPr>
          <w:p w14:paraId="4CAC69B8" w14:textId="27B21D55" w:rsidR="00C736F2" w:rsidRPr="00587444" w:rsidRDefault="00C736F2" w:rsidP="00C736F2">
            <w:pPr>
              <w:keepLines/>
              <w:tabs>
                <w:tab w:val="right" w:pos="1202"/>
              </w:tabs>
              <w:suppressAutoHyphens w:val="0"/>
              <w:autoSpaceDN/>
              <w:outlineLvl w:val="0"/>
              <w:rPr>
                <w:rFonts w:ascii="Arial" w:eastAsia="Calibri" w:hAnsi="Arial" w:cs="Arial"/>
                <w:sz w:val="19"/>
                <w:szCs w:val="19"/>
              </w:rPr>
            </w:pPr>
            <w:bookmarkStart w:id="173" w:name="_Toc4057072"/>
            <w:r w:rsidRPr="00587444">
              <w:rPr>
                <w:rFonts w:ascii="Arial" w:eastAsia="Calibri" w:hAnsi="Arial" w:cs="Arial"/>
                <w:sz w:val="19"/>
                <w:szCs w:val="19"/>
              </w:rPr>
              <w:t>Purchase of financial assets at fair value through profit or loss</w:t>
            </w:r>
            <w:bookmarkEnd w:id="173"/>
          </w:p>
        </w:tc>
        <w:tc>
          <w:tcPr>
            <w:tcW w:w="1271" w:type="dxa"/>
            <w:vAlign w:val="bottom"/>
          </w:tcPr>
          <w:p w14:paraId="0D609EA6" w14:textId="367B900D" w:rsidR="00C736F2" w:rsidRPr="00B55114"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(14</w:t>
            </w:r>
            <w:r w:rsidR="00B55114">
              <w:rPr>
                <w:rFonts w:ascii="Arial" w:hAnsi="Arial" w:cs="Arial"/>
                <w:bCs/>
                <w:color w:val="000000" w:themeColor="text1"/>
                <w:sz w:val="19"/>
                <w:szCs w:val="19"/>
                <w:lang w:val="hr-HR"/>
              </w:rPr>
              <w:t>,</w:t>
            </w:r>
            <w:r w:rsidRPr="00B55114">
              <w:rPr>
                <w:rFonts w:ascii="Arial" w:hAnsi="Arial" w:cs="Arial"/>
                <w:bCs/>
                <w:color w:val="000000" w:themeColor="text1"/>
                <w:sz w:val="19"/>
                <w:szCs w:val="19"/>
                <w:lang w:val="hr-HR"/>
              </w:rPr>
              <w:t>924)</w:t>
            </w:r>
          </w:p>
        </w:tc>
        <w:tc>
          <w:tcPr>
            <w:tcW w:w="1270" w:type="dxa"/>
            <w:vAlign w:val="bottom"/>
          </w:tcPr>
          <w:p w14:paraId="4EB301DF" w14:textId="5520ECB8" w:rsidR="00C736F2" w:rsidRPr="00AB311B"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(5,001)</w:t>
            </w:r>
          </w:p>
        </w:tc>
      </w:tr>
      <w:tr w:rsidR="00C736F2" w:rsidRPr="00587444" w14:paraId="41904D0F" w14:textId="77777777" w:rsidTr="00B55114">
        <w:trPr>
          <w:trHeight w:hRule="exact" w:val="204"/>
        </w:trPr>
        <w:tc>
          <w:tcPr>
            <w:tcW w:w="7370" w:type="dxa"/>
            <w:vAlign w:val="center"/>
          </w:tcPr>
          <w:p w14:paraId="0CAFFF1A" w14:textId="5B3A63FF" w:rsidR="00C736F2" w:rsidRPr="00587444" w:rsidRDefault="00C736F2" w:rsidP="00C736F2">
            <w:pPr>
              <w:keepLines/>
              <w:tabs>
                <w:tab w:val="right" w:pos="1202"/>
              </w:tabs>
              <w:suppressAutoHyphens w:val="0"/>
              <w:autoSpaceDN/>
              <w:outlineLvl w:val="0"/>
              <w:rPr>
                <w:rFonts w:ascii="Arial" w:eastAsia="Calibri" w:hAnsi="Arial" w:cs="Arial"/>
                <w:sz w:val="19"/>
                <w:szCs w:val="19"/>
              </w:rPr>
            </w:pPr>
            <w:bookmarkStart w:id="174" w:name="_Toc4057074"/>
            <w:r w:rsidRPr="00587444">
              <w:rPr>
                <w:rFonts w:ascii="Arial" w:eastAsia="Calibri" w:hAnsi="Arial" w:cs="Arial"/>
                <w:sz w:val="19"/>
                <w:szCs w:val="19"/>
              </w:rPr>
              <w:t>Sale of financial assets at fair value through profit or loss</w:t>
            </w:r>
            <w:bookmarkEnd w:id="174"/>
          </w:p>
        </w:tc>
        <w:tc>
          <w:tcPr>
            <w:tcW w:w="1271" w:type="dxa"/>
            <w:vAlign w:val="bottom"/>
          </w:tcPr>
          <w:p w14:paraId="56DA3267" w14:textId="6A25F0E6" w:rsidR="00C736F2" w:rsidRPr="00B55114"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w:t>
            </w:r>
          </w:p>
        </w:tc>
        <w:tc>
          <w:tcPr>
            <w:tcW w:w="1270" w:type="dxa"/>
            <w:vAlign w:val="bottom"/>
          </w:tcPr>
          <w:p w14:paraId="0BCC8ED6" w14:textId="3121BCB0" w:rsidR="00C736F2" w:rsidRPr="00AB311B"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 </w:t>
            </w:r>
          </w:p>
        </w:tc>
      </w:tr>
      <w:tr w:rsidR="00C736F2" w:rsidRPr="00587444" w14:paraId="1A234EAE" w14:textId="77777777" w:rsidTr="00B55114">
        <w:trPr>
          <w:trHeight w:hRule="exact" w:val="204"/>
        </w:trPr>
        <w:tc>
          <w:tcPr>
            <w:tcW w:w="7370" w:type="dxa"/>
            <w:vAlign w:val="center"/>
          </w:tcPr>
          <w:p w14:paraId="57E8FD75" w14:textId="09611D08" w:rsidR="00C736F2" w:rsidRPr="00587444" w:rsidRDefault="00C736F2" w:rsidP="00C736F2">
            <w:pPr>
              <w:keepLines/>
              <w:tabs>
                <w:tab w:val="right" w:pos="1202"/>
              </w:tabs>
              <w:suppressAutoHyphens w:val="0"/>
              <w:autoSpaceDN/>
              <w:outlineLvl w:val="0"/>
              <w:rPr>
                <w:rFonts w:ascii="Arial" w:eastAsia="Calibri" w:hAnsi="Arial" w:cs="Arial"/>
                <w:sz w:val="19"/>
                <w:szCs w:val="19"/>
              </w:rPr>
            </w:pPr>
            <w:bookmarkStart w:id="175" w:name="_Toc4057076"/>
            <w:r w:rsidRPr="00587444">
              <w:rPr>
                <w:rFonts w:ascii="Arial" w:eastAsia="Calibri" w:hAnsi="Arial" w:cs="Arial"/>
                <w:sz w:val="19"/>
                <w:szCs w:val="19"/>
              </w:rPr>
              <w:t>Purchase of financial assets at fair value through other comprehensive income</w:t>
            </w:r>
            <w:bookmarkEnd w:id="175"/>
          </w:p>
        </w:tc>
        <w:tc>
          <w:tcPr>
            <w:tcW w:w="1271" w:type="dxa"/>
            <w:vAlign w:val="bottom"/>
          </w:tcPr>
          <w:p w14:paraId="20505682" w14:textId="0F4FF252" w:rsidR="00C736F2" w:rsidRPr="00B55114"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(117</w:t>
            </w:r>
            <w:r w:rsidR="00B55114">
              <w:rPr>
                <w:rFonts w:ascii="Arial" w:hAnsi="Arial" w:cs="Arial"/>
                <w:bCs/>
                <w:color w:val="000000" w:themeColor="text1"/>
                <w:sz w:val="19"/>
                <w:szCs w:val="19"/>
                <w:lang w:val="hr-HR"/>
              </w:rPr>
              <w:t>,</w:t>
            </w:r>
            <w:r w:rsidRPr="00B55114">
              <w:rPr>
                <w:rFonts w:ascii="Arial" w:hAnsi="Arial" w:cs="Arial"/>
                <w:bCs/>
                <w:color w:val="000000" w:themeColor="text1"/>
                <w:sz w:val="19"/>
                <w:szCs w:val="19"/>
                <w:lang w:val="hr-HR"/>
              </w:rPr>
              <w:t>307)</w:t>
            </w:r>
          </w:p>
        </w:tc>
        <w:tc>
          <w:tcPr>
            <w:tcW w:w="1270" w:type="dxa"/>
            <w:vAlign w:val="bottom"/>
          </w:tcPr>
          <w:p w14:paraId="45138D5F" w14:textId="0931C017" w:rsidR="00C736F2" w:rsidRPr="00AB311B"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(98,876)</w:t>
            </w:r>
          </w:p>
        </w:tc>
      </w:tr>
      <w:tr w:rsidR="00C736F2" w:rsidRPr="00587444" w14:paraId="78ADBADA" w14:textId="77777777" w:rsidTr="00B55114">
        <w:trPr>
          <w:trHeight w:hRule="exact" w:val="204"/>
        </w:trPr>
        <w:tc>
          <w:tcPr>
            <w:tcW w:w="7370" w:type="dxa"/>
          </w:tcPr>
          <w:p w14:paraId="578E2288" w14:textId="0B44CBA3" w:rsidR="00C736F2" w:rsidRPr="00587444" w:rsidRDefault="00C736F2" w:rsidP="00C736F2">
            <w:pPr>
              <w:keepLines/>
              <w:tabs>
                <w:tab w:val="right" w:pos="1202"/>
              </w:tabs>
              <w:suppressAutoHyphens w:val="0"/>
              <w:autoSpaceDN/>
              <w:outlineLvl w:val="0"/>
              <w:rPr>
                <w:rFonts w:ascii="Arial" w:eastAsia="Calibri" w:hAnsi="Arial" w:cs="Arial"/>
                <w:sz w:val="19"/>
                <w:szCs w:val="19"/>
              </w:rPr>
            </w:pPr>
            <w:bookmarkStart w:id="176" w:name="_Toc4057078"/>
            <w:r w:rsidRPr="00587444">
              <w:rPr>
                <w:rFonts w:ascii="Arial" w:hAnsi="Arial" w:cs="Arial"/>
                <w:sz w:val="19"/>
                <w:szCs w:val="19"/>
                <w:lang w:eastAsia="hr-HR"/>
              </w:rPr>
              <w:t>Sale of financial assets at fair value through other comprehensive income</w:t>
            </w:r>
            <w:bookmarkEnd w:id="176"/>
          </w:p>
        </w:tc>
        <w:tc>
          <w:tcPr>
            <w:tcW w:w="1271" w:type="dxa"/>
            <w:vAlign w:val="bottom"/>
          </w:tcPr>
          <w:p w14:paraId="02CF9387" w14:textId="4141F7B9" w:rsidR="00C736F2" w:rsidRPr="00B55114"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110</w:t>
            </w:r>
            <w:r w:rsidR="00B55114">
              <w:rPr>
                <w:rFonts w:ascii="Arial" w:hAnsi="Arial" w:cs="Arial"/>
                <w:bCs/>
                <w:color w:val="000000" w:themeColor="text1"/>
                <w:sz w:val="19"/>
                <w:szCs w:val="19"/>
                <w:lang w:val="hr-HR"/>
              </w:rPr>
              <w:t>,</w:t>
            </w:r>
            <w:r w:rsidRPr="00B55114">
              <w:rPr>
                <w:rFonts w:ascii="Arial" w:hAnsi="Arial" w:cs="Arial"/>
                <w:bCs/>
                <w:color w:val="000000" w:themeColor="text1"/>
                <w:sz w:val="19"/>
                <w:szCs w:val="19"/>
                <w:lang w:val="hr-HR"/>
              </w:rPr>
              <w:t>103</w:t>
            </w:r>
          </w:p>
        </w:tc>
        <w:tc>
          <w:tcPr>
            <w:tcW w:w="1270" w:type="dxa"/>
            <w:vAlign w:val="bottom"/>
          </w:tcPr>
          <w:p w14:paraId="705B4688" w14:textId="09A55F0D" w:rsidR="00C736F2" w:rsidRPr="00AB311B"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225,373 </w:t>
            </w:r>
          </w:p>
        </w:tc>
      </w:tr>
      <w:tr w:rsidR="00C736F2" w:rsidRPr="00587444" w14:paraId="7C0C83E1" w14:textId="77777777" w:rsidTr="00B55114">
        <w:trPr>
          <w:trHeight w:hRule="exact" w:val="204"/>
        </w:trPr>
        <w:tc>
          <w:tcPr>
            <w:tcW w:w="7370" w:type="dxa"/>
          </w:tcPr>
          <w:p w14:paraId="78F53ACF" w14:textId="24BD89A7" w:rsidR="00C736F2" w:rsidRPr="00587444" w:rsidRDefault="00C736F2" w:rsidP="00C736F2">
            <w:pPr>
              <w:keepLines/>
              <w:tabs>
                <w:tab w:val="right" w:pos="1202"/>
              </w:tabs>
              <w:suppressAutoHyphens w:val="0"/>
              <w:autoSpaceDN/>
              <w:outlineLvl w:val="0"/>
              <w:rPr>
                <w:rFonts w:ascii="Arial" w:eastAsia="Calibri" w:hAnsi="Arial" w:cs="Arial"/>
                <w:spacing w:val="-2"/>
                <w:sz w:val="19"/>
                <w:szCs w:val="19"/>
              </w:rPr>
            </w:pPr>
            <w:bookmarkStart w:id="177" w:name="_Toc4057080"/>
            <w:r w:rsidRPr="00587444">
              <w:rPr>
                <w:rFonts w:ascii="Arial" w:eastAsia="Calibri" w:hAnsi="Arial" w:cs="Arial"/>
                <w:sz w:val="19"/>
                <w:szCs w:val="19"/>
              </w:rPr>
              <w:t>Net purchase of property, plant and equipment and intangible assets</w:t>
            </w:r>
            <w:bookmarkEnd w:id="177"/>
          </w:p>
        </w:tc>
        <w:tc>
          <w:tcPr>
            <w:tcW w:w="1271" w:type="dxa"/>
            <w:tcBorders>
              <w:bottom w:val="single" w:sz="4" w:space="0" w:color="auto"/>
            </w:tcBorders>
            <w:vAlign w:val="bottom"/>
          </w:tcPr>
          <w:p w14:paraId="72DE1F7E" w14:textId="2E5B2564" w:rsidR="00C736F2" w:rsidRPr="00B55114"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bCs/>
                <w:color w:val="000000" w:themeColor="text1"/>
                <w:sz w:val="19"/>
                <w:szCs w:val="19"/>
                <w:lang w:val="hr-HR"/>
              </w:rPr>
              <w:t>(1</w:t>
            </w:r>
            <w:r w:rsidR="00B55114">
              <w:rPr>
                <w:rFonts w:ascii="Arial" w:hAnsi="Arial" w:cs="Arial"/>
                <w:bCs/>
                <w:color w:val="000000" w:themeColor="text1"/>
                <w:sz w:val="19"/>
                <w:szCs w:val="19"/>
                <w:lang w:val="hr-HR"/>
              </w:rPr>
              <w:t>,</w:t>
            </w:r>
            <w:r w:rsidR="00C83003">
              <w:rPr>
                <w:rFonts w:ascii="Arial" w:hAnsi="Arial" w:cs="Arial"/>
                <w:bCs/>
                <w:color w:val="000000" w:themeColor="text1"/>
                <w:sz w:val="19"/>
                <w:szCs w:val="19"/>
                <w:lang w:val="hr-HR"/>
              </w:rPr>
              <w:t>389</w:t>
            </w:r>
            <w:r w:rsidRPr="00B55114">
              <w:rPr>
                <w:rFonts w:ascii="Arial" w:hAnsi="Arial" w:cs="Arial"/>
                <w:bCs/>
                <w:color w:val="000000" w:themeColor="text1"/>
                <w:sz w:val="19"/>
                <w:szCs w:val="19"/>
                <w:lang w:val="hr-HR"/>
              </w:rPr>
              <w:t>)</w:t>
            </w:r>
          </w:p>
        </w:tc>
        <w:tc>
          <w:tcPr>
            <w:tcW w:w="1270" w:type="dxa"/>
            <w:tcBorders>
              <w:bottom w:val="single" w:sz="4" w:space="0" w:color="auto"/>
            </w:tcBorders>
            <w:vAlign w:val="bottom"/>
          </w:tcPr>
          <w:p w14:paraId="4E6B0E32" w14:textId="730F7857" w:rsidR="00C736F2" w:rsidRPr="00AB311B" w:rsidRDefault="00C736F2" w:rsidP="00C736F2">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(825)</w:t>
            </w:r>
          </w:p>
        </w:tc>
      </w:tr>
      <w:tr w:rsidR="00C736F2" w:rsidRPr="00587444" w14:paraId="2B5F000B" w14:textId="77777777" w:rsidTr="00B55114">
        <w:trPr>
          <w:trHeight w:val="227"/>
        </w:trPr>
        <w:tc>
          <w:tcPr>
            <w:tcW w:w="7370" w:type="dxa"/>
            <w:vAlign w:val="center"/>
          </w:tcPr>
          <w:p w14:paraId="072C4847" w14:textId="11B22122" w:rsidR="00C736F2" w:rsidRPr="00587444" w:rsidRDefault="00C736F2" w:rsidP="00C736F2">
            <w:pPr>
              <w:keepLines/>
              <w:tabs>
                <w:tab w:val="right" w:pos="1202"/>
              </w:tabs>
              <w:suppressAutoHyphens w:val="0"/>
              <w:autoSpaceDN/>
              <w:outlineLvl w:val="0"/>
              <w:rPr>
                <w:rFonts w:ascii="Arial" w:eastAsia="Calibri" w:hAnsi="Arial" w:cs="Arial"/>
                <w:b/>
                <w:bCs/>
                <w:sz w:val="19"/>
                <w:szCs w:val="19"/>
              </w:rPr>
            </w:pPr>
            <w:bookmarkStart w:id="178" w:name="_Toc4057081"/>
            <w:r w:rsidRPr="00587444">
              <w:rPr>
                <w:rFonts w:ascii="Arial" w:eastAsia="Calibri" w:hAnsi="Arial" w:cs="Arial"/>
                <w:b/>
                <w:bCs/>
                <w:sz w:val="19"/>
                <w:szCs w:val="19"/>
              </w:rPr>
              <w:t xml:space="preserve">Net cash </w:t>
            </w:r>
            <w:r w:rsidR="0081626C">
              <w:rPr>
                <w:rFonts w:ascii="Arial" w:eastAsia="Calibri" w:hAnsi="Arial" w:cs="Arial"/>
                <w:b/>
                <w:bCs/>
                <w:sz w:val="19"/>
                <w:szCs w:val="19"/>
              </w:rPr>
              <w:t>(</w:t>
            </w:r>
            <w:r w:rsidR="0051085E">
              <w:rPr>
                <w:rFonts w:ascii="Arial" w:eastAsia="Calibri" w:hAnsi="Arial" w:cs="Arial"/>
                <w:b/>
                <w:bCs/>
                <w:sz w:val="19"/>
                <w:szCs w:val="19"/>
              </w:rPr>
              <w:t>used in)/</w:t>
            </w:r>
            <w:r w:rsidRPr="00587444">
              <w:rPr>
                <w:rFonts w:ascii="Arial" w:eastAsia="Calibri" w:hAnsi="Arial" w:cs="Arial"/>
                <w:b/>
                <w:bCs/>
                <w:sz w:val="19"/>
                <w:szCs w:val="19"/>
              </w:rPr>
              <w:t>provided from investment activities</w:t>
            </w:r>
            <w:bookmarkEnd w:id="178"/>
          </w:p>
        </w:tc>
        <w:tc>
          <w:tcPr>
            <w:tcW w:w="1271" w:type="dxa"/>
            <w:tcBorders>
              <w:top w:val="single" w:sz="4" w:space="0" w:color="auto"/>
              <w:bottom w:val="single" w:sz="12" w:space="0" w:color="auto"/>
            </w:tcBorders>
            <w:vAlign w:val="bottom"/>
          </w:tcPr>
          <w:p w14:paraId="48DD70E2" w14:textId="4ED33BE3" w:rsidR="00C736F2" w:rsidRPr="00B55114" w:rsidRDefault="00C736F2" w:rsidP="00C736F2">
            <w:pPr>
              <w:keepLines/>
              <w:tabs>
                <w:tab w:val="right" w:pos="1202"/>
              </w:tabs>
              <w:suppressAutoHyphens w:val="0"/>
              <w:autoSpaceDN/>
              <w:jc w:val="right"/>
              <w:outlineLvl w:val="0"/>
              <w:rPr>
                <w:rFonts w:ascii="Arial" w:hAnsi="Arial" w:cs="Arial"/>
                <w:b/>
                <w:color w:val="000000" w:themeColor="text1"/>
                <w:sz w:val="19"/>
                <w:szCs w:val="19"/>
                <w:lang w:val="hr-HR"/>
              </w:rPr>
            </w:pPr>
            <w:r w:rsidRPr="00B55114">
              <w:rPr>
                <w:rFonts w:ascii="Arial" w:hAnsi="Arial" w:cs="Arial"/>
                <w:b/>
                <w:bCs/>
                <w:color w:val="000000" w:themeColor="text1"/>
                <w:spacing w:val="-2"/>
                <w:sz w:val="19"/>
                <w:szCs w:val="19"/>
                <w:lang w:val="hr-HR"/>
              </w:rPr>
              <w:t>(23</w:t>
            </w:r>
            <w:r w:rsidR="00B55114">
              <w:rPr>
                <w:rFonts w:ascii="Arial" w:hAnsi="Arial" w:cs="Arial"/>
                <w:b/>
                <w:bCs/>
                <w:color w:val="000000" w:themeColor="text1"/>
                <w:spacing w:val="-2"/>
                <w:sz w:val="19"/>
                <w:szCs w:val="19"/>
                <w:lang w:val="hr-HR"/>
              </w:rPr>
              <w:t>,</w:t>
            </w:r>
            <w:r w:rsidR="00C83003">
              <w:rPr>
                <w:rFonts w:ascii="Arial" w:hAnsi="Arial" w:cs="Arial"/>
                <w:b/>
                <w:bCs/>
                <w:color w:val="000000" w:themeColor="text1"/>
                <w:spacing w:val="-2"/>
                <w:sz w:val="19"/>
                <w:szCs w:val="19"/>
                <w:lang w:val="hr-HR"/>
              </w:rPr>
              <w:t>517</w:t>
            </w:r>
            <w:r w:rsidRPr="00B55114">
              <w:rPr>
                <w:rFonts w:ascii="Arial" w:hAnsi="Arial" w:cs="Arial"/>
                <w:b/>
                <w:bCs/>
                <w:color w:val="000000" w:themeColor="text1"/>
                <w:spacing w:val="-2"/>
                <w:sz w:val="19"/>
                <w:szCs w:val="19"/>
                <w:lang w:val="hr-HR"/>
              </w:rPr>
              <w:t>)</w:t>
            </w:r>
          </w:p>
        </w:tc>
        <w:tc>
          <w:tcPr>
            <w:tcW w:w="1270" w:type="dxa"/>
            <w:tcBorders>
              <w:top w:val="single" w:sz="4" w:space="0" w:color="auto"/>
              <w:bottom w:val="single" w:sz="12" w:space="0" w:color="auto"/>
            </w:tcBorders>
            <w:vAlign w:val="bottom"/>
          </w:tcPr>
          <w:p w14:paraId="72406491" w14:textId="1AD41E09" w:rsidR="00C736F2" w:rsidRPr="00AB311B" w:rsidRDefault="00C736F2" w:rsidP="00C736F2">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120,671</w:t>
            </w:r>
          </w:p>
        </w:tc>
      </w:tr>
      <w:tr w:rsidR="007A1A1E" w:rsidRPr="00587444" w14:paraId="06FFD420" w14:textId="77777777" w:rsidTr="00B55114">
        <w:trPr>
          <w:trHeight w:hRule="exact" w:val="227"/>
        </w:trPr>
        <w:tc>
          <w:tcPr>
            <w:tcW w:w="7370" w:type="dxa"/>
          </w:tcPr>
          <w:p w14:paraId="20927CEE" w14:textId="77777777" w:rsidR="007A1A1E" w:rsidRPr="00587444" w:rsidRDefault="007A1A1E" w:rsidP="007A1A1E">
            <w:pPr>
              <w:keepLines/>
              <w:tabs>
                <w:tab w:val="right" w:pos="1202"/>
              </w:tabs>
              <w:suppressAutoHyphens w:val="0"/>
              <w:autoSpaceDN/>
              <w:outlineLvl w:val="0"/>
              <w:rPr>
                <w:rFonts w:ascii="Arial" w:eastAsia="Calibri" w:hAnsi="Arial" w:cs="Arial"/>
                <w:b/>
                <w:bCs/>
                <w:sz w:val="19"/>
                <w:szCs w:val="19"/>
              </w:rPr>
            </w:pPr>
          </w:p>
        </w:tc>
        <w:tc>
          <w:tcPr>
            <w:tcW w:w="1271" w:type="dxa"/>
            <w:vAlign w:val="bottom"/>
          </w:tcPr>
          <w:p w14:paraId="2ECF82BD" w14:textId="77777777" w:rsidR="007A1A1E" w:rsidRPr="00B55114"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69D7630D" w14:textId="77777777" w:rsidR="007A1A1E" w:rsidRPr="00AB311B"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7A1A1E" w:rsidRPr="00587444" w14:paraId="0F71B889" w14:textId="77777777" w:rsidTr="00B55114">
        <w:trPr>
          <w:trHeight w:hRule="exact" w:val="227"/>
        </w:trPr>
        <w:tc>
          <w:tcPr>
            <w:tcW w:w="7370" w:type="dxa"/>
          </w:tcPr>
          <w:p w14:paraId="76917917" w14:textId="2A8E98C7" w:rsidR="007A1A1E" w:rsidRPr="00587444" w:rsidRDefault="007A1A1E" w:rsidP="007A1A1E">
            <w:pPr>
              <w:keepLines/>
              <w:tabs>
                <w:tab w:val="right" w:pos="1202"/>
              </w:tabs>
              <w:suppressAutoHyphens w:val="0"/>
              <w:autoSpaceDN/>
              <w:outlineLvl w:val="0"/>
              <w:rPr>
                <w:rFonts w:ascii="Arial" w:eastAsia="Calibri" w:hAnsi="Arial" w:cs="Arial"/>
                <w:b/>
                <w:bCs/>
                <w:spacing w:val="-3"/>
                <w:sz w:val="19"/>
                <w:szCs w:val="19"/>
              </w:rPr>
            </w:pPr>
            <w:bookmarkStart w:id="179" w:name="_Toc4057082"/>
            <w:r w:rsidRPr="00587444">
              <w:rPr>
                <w:rFonts w:ascii="Arial" w:eastAsia="Calibri" w:hAnsi="Arial" w:cs="Arial"/>
                <w:b/>
                <w:bCs/>
                <w:sz w:val="19"/>
                <w:szCs w:val="19"/>
              </w:rPr>
              <w:t>Financing activities</w:t>
            </w:r>
            <w:bookmarkEnd w:id="179"/>
          </w:p>
        </w:tc>
        <w:tc>
          <w:tcPr>
            <w:tcW w:w="1271" w:type="dxa"/>
            <w:vAlign w:val="bottom"/>
          </w:tcPr>
          <w:p w14:paraId="45DF520E" w14:textId="77777777" w:rsidR="007A1A1E" w:rsidRPr="00B55114"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235BAFBD" w14:textId="77777777" w:rsidR="007A1A1E" w:rsidRPr="00AB311B"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6C721E" w:rsidRPr="00587444" w14:paraId="47CFE8E2" w14:textId="77777777" w:rsidTr="00B55114">
        <w:trPr>
          <w:trHeight w:hRule="exact" w:val="204"/>
        </w:trPr>
        <w:tc>
          <w:tcPr>
            <w:tcW w:w="7370" w:type="dxa"/>
          </w:tcPr>
          <w:p w14:paraId="18C10F34" w14:textId="2789E58D" w:rsidR="006C721E" w:rsidRPr="00587444" w:rsidRDefault="006C721E" w:rsidP="006C721E">
            <w:pPr>
              <w:keepLines/>
              <w:tabs>
                <w:tab w:val="right" w:pos="1202"/>
              </w:tabs>
              <w:suppressAutoHyphens w:val="0"/>
              <w:autoSpaceDN/>
              <w:outlineLvl w:val="0"/>
              <w:rPr>
                <w:rFonts w:ascii="Arial" w:eastAsia="Calibri" w:hAnsi="Arial" w:cs="Arial"/>
                <w:bCs/>
                <w:sz w:val="19"/>
                <w:szCs w:val="19"/>
              </w:rPr>
            </w:pPr>
            <w:bookmarkStart w:id="180" w:name="_Toc4057083"/>
            <w:r w:rsidRPr="00587444">
              <w:rPr>
                <w:rFonts w:ascii="Arial" w:eastAsia="Calibri" w:hAnsi="Arial" w:cs="Arial"/>
                <w:bCs/>
                <w:sz w:val="19"/>
                <w:szCs w:val="19"/>
              </w:rPr>
              <w:t>Increase in founder’s capital</w:t>
            </w:r>
            <w:bookmarkEnd w:id="180"/>
          </w:p>
        </w:tc>
        <w:tc>
          <w:tcPr>
            <w:tcW w:w="1271" w:type="dxa"/>
            <w:tcBorders>
              <w:top w:val="nil"/>
              <w:left w:val="nil"/>
              <w:bottom w:val="nil"/>
              <w:right w:val="nil"/>
            </w:tcBorders>
            <w:shd w:val="clear" w:color="auto" w:fill="auto"/>
            <w:vAlign w:val="bottom"/>
          </w:tcPr>
          <w:p w14:paraId="4170F08B" w14:textId="11B61824" w:rsidR="006C721E" w:rsidRPr="00B55114"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3</w:t>
            </w:r>
            <w:r w:rsidR="00B55114">
              <w:rPr>
                <w:rFonts w:ascii="Arial" w:hAnsi="Arial" w:cs="Arial"/>
                <w:color w:val="000000" w:themeColor="text1"/>
                <w:spacing w:val="-2"/>
                <w:sz w:val="19"/>
                <w:szCs w:val="19"/>
                <w:lang w:val="hr-HR"/>
              </w:rPr>
              <w:t>,</w:t>
            </w:r>
            <w:r w:rsidRPr="00B55114">
              <w:rPr>
                <w:rFonts w:ascii="Arial" w:hAnsi="Arial" w:cs="Arial"/>
                <w:color w:val="000000" w:themeColor="text1"/>
                <w:spacing w:val="-2"/>
                <w:sz w:val="19"/>
                <w:szCs w:val="19"/>
                <w:lang w:val="hr-HR"/>
              </w:rPr>
              <w:t>000</w:t>
            </w:r>
          </w:p>
        </w:tc>
        <w:tc>
          <w:tcPr>
            <w:tcW w:w="1270" w:type="dxa"/>
            <w:tcBorders>
              <w:top w:val="nil"/>
              <w:left w:val="nil"/>
              <w:bottom w:val="nil"/>
              <w:right w:val="nil"/>
            </w:tcBorders>
            <w:shd w:val="clear" w:color="auto" w:fill="auto"/>
          </w:tcPr>
          <w:p w14:paraId="24C8D63F" w14:textId="14E516B9" w:rsidR="006C721E" w:rsidRPr="00AB311B"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2,654 </w:t>
            </w:r>
          </w:p>
        </w:tc>
      </w:tr>
      <w:tr w:rsidR="006C721E" w:rsidRPr="00587444" w14:paraId="57E8B8BA" w14:textId="77777777" w:rsidTr="00B55114">
        <w:trPr>
          <w:trHeight w:hRule="exact" w:val="204"/>
        </w:trPr>
        <w:tc>
          <w:tcPr>
            <w:tcW w:w="7370" w:type="dxa"/>
          </w:tcPr>
          <w:p w14:paraId="0E25F036" w14:textId="5484A176" w:rsidR="006C721E" w:rsidRPr="00587444" w:rsidRDefault="006C721E" w:rsidP="006C721E">
            <w:pPr>
              <w:keepLines/>
              <w:tabs>
                <w:tab w:val="right" w:pos="1202"/>
              </w:tabs>
              <w:suppressAutoHyphens w:val="0"/>
              <w:autoSpaceDN/>
              <w:outlineLvl w:val="0"/>
              <w:rPr>
                <w:rFonts w:ascii="Arial" w:eastAsia="Calibri" w:hAnsi="Arial" w:cs="Arial"/>
                <w:spacing w:val="-3"/>
                <w:sz w:val="19"/>
                <w:szCs w:val="19"/>
              </w:rPr>
            </w:pPr>
            <w:bookmarkStart w:id="181" w:name="_Toc4057084"/>
            <w:r w:rsidRPr="00587444">
              <w:rPr>
                <w:rFonts w:ascii="Arial" w:eastAsia="Calibri" w:hAnsi="Arial" w:cs="Arial"/>
                <w:sz w:val="19"/>
                <w:szCs w:val="19"/>
              </w:rPr>
              <w:t>Increase in borrowings – withdrawn funds</w:t>
            </w:r>
            <w:bookmarkEnd w:id="181"/>
          </w:p>
        </w:tc>
        <w:tc>
          <w:tcPr>
            <w:tcW w:w="1271" w:type="dxa"/>
            <w:tcBorders>
              <w:top w:val="nil"/>
              <w:left w:val="nil"/>
              <w:bottom w:val="nil"/>
              <w:right w:val="nil"/>
            </w:tcBorders>
            <w:shd w:val="clear" w:color="auto" w:fill="auto"/>
            <w:vAlign w:val="bottom"/>
          </w:tcPr>
          <w:p w14:paraId="607CED61" w14:textId="5E6EBAD8" w:rsidR="006C721E" w:rsidRPr="00B55114"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689</w:t>
            </w:r>
            <w:r w:rsidR="00B55114">
              <w:rPr>
                <w:rFonts w:ascii="Arial" w:hAnsi="Arial" w:cs="Arial"/>
                <w:color w:val="000000" w:themeColor="text1"/>
                <w:spacing w:val="-2"/>
                <w:sz w:val="19"/>
                <w:szCs w:val="19"/>
                <w:lang w:val="hr-HR"/>
              </w:rPr>
              <w:t>,</w:t>
            </w:r>
            <w:r w:rsidRPr="00B55114">
              <w:rPr>
                <w:rFonts w:ascii="Arial" w:hAnsi="Arial" w:cs="Arial"/>
                <w:color w:val="000000" w:themeColor="text1"/>
                <w:spacing w:val="-2"/>
                <w:sz w:val="19"/>
                <w:szCs w:val="19"/>
                <w:lang w:val="hr-HR"/>
              </w:rPr>
              <w:t>684</w:t>
            </w:r>
          </w:p>
        </w:tc>
        <w:tc>
          <w:tcPr>
            <w:tcW w:w="1270" w:type="dxa"/>
            <w:tcBorders>
              <w:top w:val="nil"/>
              <w:left w:val="nil"/>
              <w:bottom w:val="nil"/>
              <w:right w:val="nil"/>
            </w:tcBorders>
            <w:shd w:val="clear" w:color="auto" w:fill="auto"/>
          </w:tcPr>
          <w:p w14:paraId="33AB910F" w14:textId="6AD83A4E" w:rsidR="006C721E" w:rsidRPr="00AB311B"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653,112 </w:t>
            </w:r>
          </w:p>
        </w:tc>
      </w:tr>
      <w:tr w:rsidR="006C721E" w:rsidRPr="00587444" w14:paraId="3BADB153" w14:textId="77777777" w:rsidTr="00B55114">
        <w:trPr>
          <w:trHeight w:hRule="exact" w:val="204"/>
        </w:trPr>
        <w:tc>
          <w:tcPr>
            <w:tcW w:w="7370" w:type="dxa"/>
          </w:tcPr>
          <w:p w14:paraId="16038DF7" w14:textId="2CBAEE0A" w:rsidR="006C721E" w:rsidRPr="00587444" w:rsidRDefault="006C721E" w:rsidP="006C721E">
            <w:pPr>
              <w:keepLines/>
              <w:tabs>
                <w:tab w:val="right" w:pos="1202"/>
              </w:tabs>
              <w:suppressAutoHyphens w:val="0"/>
              <w:autoSpaceDN/>
              <w:outlineLvl w:val="0"/>
              <w:rPr>
                <w:rFonts w:ascii="Arial" w:eastAsia="Calibri" w:hAnsi="Arial" w:cs="Arial"/>
                <w:spacing w:val="-3"/>
                <w:sz w:val="19"/>
                <w:szCs w:val="19"/>
              </w:rPr>
            </w:pPr>
            <w:bookmarkStart w:id="182" w:name="_Toc4057085"/>
            <w:r w:rsidRPr="00587444">
              <w:rPr>
                <w:rFonts w:ascii="Arial" w:eastAsia="Calibri" w:hAnsi="Arial" w:cs="Arial"/>
                <w:sz w:val="19"/>
                <w:szCs w:val="19"/>
              </w:rPr>
              <w:t>Decrease in borrowings – repayments of principal</w:t>
            </w:r>
            <w:bookmarkEnd w:id="182"/>
          </w:p>
        </w:tc>
        <w:tc>
          <w:tcPr>
            <w:tcW w:w="1271" w:type="dxa"/>
            <w:tcBorders>
              <w:top w:val="nil"/>
              <w:left w:val="nil"/>
              <w:right w:val="nil"/>
            </w:tcBorders>
            <w:shd w:val="clear" w:color="auto" w:fill="auto"/>
            <w:vAlign w:val="bottom"/>
          </w:tcPr>
          <w:p w14:paraId="216A00C4" w14:textId="5E87A2CC" w:rsidR="006C721E" w:rsidRPr="00B55114"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(655</w:t>
            </w:r>
            <w:r w:rsidR="00B55114">
              <w:rPr>
                <w:rFonts w:ascii="Arial" w:hAnsi="Arial" w:cs="Arial"/>
                <w:color w:val="000000" w:themeColor="text1"/>
                <w:spacing w:val="-2"/>
                <w:sz w:val="19"/>
                <w:szCs w:val="19"/>
                <w:lang w:val="hr-HR"/>
              </w:rPr>
              <w:t>,</w:t>
            </w:r>
            <w:r w:rsidRPr="00B55114">
              <w:rPr>
                <w:rFonts w:ascii="Arial" w:hAnsi="Arial" w:cs="Arial"/>
                <w:color w:val="000000" w:themeColor="text1"/>
                <w:spacing w:val="-2"/>
                <w:sz w:val="19"/>
                <w:szCs w:val="19"/>
                <w:lang w:val="hr-HR"/>
              </w:rPr>
              <w:t>843)</w:t>
            </w:r>
          </w:p>
        </w:tc>
        <w:tc>
          <w:tcPr>
            <w:tcW w:w="1270" w:type="dxa"/>
            <w:tcBorders>
              <w:top w:val="nil"/>
              <w:left w:val="nil"/>
              <w:right w:val="nil"/>
            </w:tcBorders>
            <w:shd w:val="clear" w:color="auto" w:fill="auto"/>
          </w:tcPr>
          <w:p w14:paraId="7AAC3657" w14:textId="68E26489" w:rsidR="006C721E" w:rsidRPr="00AB311B"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(593,361)</w:t>
            </w:r>
          </w:p>
        </w:tc>
      </w:tr>
      <w:tr w:rsidR="006C721E" w:rsidRPr="00587444" w14:paraId="51620FF6" w14:textId="77777777" w:rsidTr="00B55114">
        <w:trPr>
          <w:trHeight w:hRule="exact" w:val="204"/>
        </w:trPr>
        <w:tc>
          <w:tcPr>
            <w:tcW w:w="7370" w:type="dxa"/>
          </w:tcPr>
          <w:p w14:paraId="1178919A" w14:textId="53589E79" w:rsidR="006C721E" w:rsidRPr="00587444" w:rsidRDefault="006C721E" w:rsidP="006C721E">
            <w:pPr>
              <w:keepLines/>
              <w:tabs>
                <w:tab w:val="right" w:pos="1202"/>
              </w:tabs>
              <w:suppressAutoHyphens w:val="0"/>
              <w:autoSpaceDN/>
              <w:outlineLvl w:val="0"/>
              <w:rPr>
                <w:rFonts w:ascii="Arial" w:eastAsia="Calibri" w:hAnsi="Arial" w:cs="Arial"/>
                <w:sz w:val="19"/>
                <w:szCs w:val="19"/>
              </w:rPr>
            </w:pPr>
            <w:bookmarkStart w:id="183" w:name="_Toc4057087"/>
            <w:r w:rsidRPr="00587444">
              <w:rPr>
                <w:rFonts w:ascii="Arial" w:eastAsia="Calibri" w:hAnsi="Arial" w:cs="Arial"/>
                <w:sz w:val="19"/>
                <w:szCs w:val="19"/>
              </w:rPr>
              <w:t>Other</w:t>
            </w:r>
            <w:bookmarkEnd w:id="183"/>
          </w:p>
        </w:tc>
        <w:tc>
          <w:tcPr>
            <w:tcW w:w="1271" w:type="dxa"/>
            <w:tcBorders>
              <w:bottom w:val="single" w:sz="4" w:space="0" w:color="auto"/>
            </w:tcBorders>
            <w:vAlign w:val="bottom"/>
          </w:tcPr>
          <w:p w14:paraId="59766941" w14:textId="2D764054" w:rsidR="006C721E" w:rsidRPr="00B55114"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color w:val="000000" w:themeColor="text1"/>
                <w:spacing w:val="-2"/>
                <w:sz w:val="19"/>
                <w:szCs w:val="19"/>
                <w:lang w:val="hr-HR"/>
              </w:rPr>
              <w:t>(6</w:t>
            </w:r>
            <w:r w:rsidR="00B55114">
              <w:rPr>
                <w:rFonts w:ascii="Arial" w:hAnsi="Arial" w:cs="Arial"/>
                <w:color w:val="000000" w:themeColor="text1"/>
                <w:spacing w:val="-2"/>
                <w:sz w:val="19"/>
                <w:szCs w:val="19"/>
                <w:lang w:val="hr-HR"/>
              </w:rPr>
              <w:t>,</w:t>
            </w:r>
            <w:r w:rsidR="008E102A">
              <w:rPr>
                <w:rFonts w:ascii="Arial" w:hAnsi="Arial" w:cs="Arial"/>
                <w:color w:val="000000" w:themeColor="text1"/>
                <w:spacing w:val="-2"/>
                <w:sz w:val="19"/>
                <w:szCs w:val="19"/>
                <w:lang w:val="hr-HR"/>
              </w:rPr>
              <w:t>7</w:t>
            </w:r>
            <w:r w:rsidR="0043594D">
              <w:rPr>
                <w:rFonts w:ascii="Arial" w:hAnsi="Arial" w:cs="Arial"/>
                <w:color w:val="000000" w:themeColor="text1"/>
                <w:spacing w:val="-2"/>
                <w:sz w:val="19"/>
                <w:szCs w:val="19"/>
                <w:lang w:val="hr-HR"/>
              </w:rPr>
              <w:t>39</w:t>
            </w:r>
            <w:r w:rsidR="008E102A">
              <w:rPr>
                <w:rFonts w:ascii="Arial" w:hAnsi="Arial" w:cs="Arial"/>
                <w:color w:val="000000" w:themeColor="text1"/>
                <w:spacing w:val="-2"/>
                <w:sz w:val="19"/>
                <w:szCs w:val="19"/>
                <w:lang w:val="hr-HR"/>
              </w:rPr>
              <w:t>)</w:t>
            </w:r>
          </w:p>
        </w:tc>
        <w:tc>
          <w:tcPr>
            <w:tcW w:w="1270" w:type="dxa"/>
            <w:tcBorders>
              <w:bottom w:val="single" w:sz="4" w:space="0" w:color="auto"/>
            </w:tcBorders>
          </w:tcPr>
          <w:p w14:paraId="2EB0D82D" w14:textId="0971D778" w:rsidR="006C721E" w:rsidRPr="00AB311B" w:rsidRDefault="006C721E" w:rsidP="006C721E">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(1,540)</w:t>
            </w:r>
          </w:p>
        </w:tc>
      </w:tr>
      <w:tr w:rsidR="006C721E" w:rsidRPr="00587444" w14:paraId="10044FC8" w14:textId="77777777" w:rsidTr="00B55114">
        <w:trPr>
          <w:trHeight w:val="205"/>
        </w:trPr>
        <w:tc>
          <w:tcPr>
            <w:tcW w:w="7370" w:type="dxa"/>
          </w:tcPr>
          <w:p w14:paraId="3A0B337F" w14:textId="5C466085" w:rsidR="006C721E" w:rsidRPr="00587444" w:rsidRDefault="006C721E" w:rsidP="006C721E">
            <w:pPr>
              <w:keepLines/>
              <w:tabs>
                <w:tab w:val="right" w:pos="1202"/>
              </w:tabs>
              <w:suppressAutoHyphens w:val="0"/>
              <w:autoSpaceDN/>
              <w:outlineLvl w:val="0"/>
              <w:rPr>
                <w:rFonts w:ascii="Arial" w:eastAsia="Calibri" w:hAnsi="Arial" w:cs="Arial"/>
                <w:b/>
                <w:bCs/>
                <w:sz w:val="19"/>
                <w:szCs w:val="19"/>
              </w:rPr>
            </w:pPr>
            <w:bookmarkStart w:id="184" w:name="_Toc4057088"/>
            <w:r w:rsidRPr="00587444">
              <w:rPr>
                <w:rFonts w:ascii="Arial" w:eastAsia="Calibri" w:hAnsi="Arial" w:cs="Arial"/>
                <w:b/>
                <w:bCs/>
                <w:sz w:val="19"/>
                <w:szCs w:val="19"/>
              </w:rPr>
              <w:t>Net cash provided from financing activities</w:t>
            </w:r>
            <w:bookmarkEnd w:id="184"/>
          </w:p>
        </w:tc>
        <w:tc>
          <w:tcPr>
            <w:tcW w:w="1271" w:type="dxa"/>
            <w:tcBorders>
              <w:top w:val="single" w:sz="4" w:space="0" w:color="auto"/>
              <w:bottom w:val="single" w:sz="12" w:space="0" w:color="auto"/>
            </w:tcBorders>
            <w:vAlign w:val="bottom"/>
          </w:tcPr>
          <w:p w14:paraId="5AC374E3" w14:textId="784A0DA7" w:rsidR="006C721E" w:rsidRPr="00B55114" w:rsidRDefault="008E102A" w:rsidP="006C721E">
            <w:pPr>
              <w:keepLines/>
              <w:tabs>
                <w:tab w:val="right" w:pos="1202"/>
              </w:tabs>
              <w:suppressAutoHyphens w:val="0"/>
              <w:autoSpaceDN/>
              <w:jc w:val="right"/>
              <w:outlineLvl w:val="0"/>
              <w:rPr>
                <w:rFonts w:ascii="Arial" w:hAnsi="Arial" w:cs="Arial"/>
                <w:b/>
                <w:color w:val="000000" w:themeColor="text1"/>
                <w:sz w:val="19"/>
                <w:szCs w:val="19"/>
                <w:lang w:val="hr-HR"/>
              </w:rPr>
            </w:pPr>
            <w:r>
              <w:rPr>
                <w:rFonts w:ascii="Arial" w:hAnsi="Arial" w:cs="Arial"/>
                <w:b/>
                <w:bCs/>
                <w:color w:val="000000" w:themeColor="text1"/>
                <w:sz w:val="19"/>
                <w:szCs w:val="19"/>
                <w:lang w:val="hr-HR"/>
              </w:rPr>
              <w:t>30,10</w:t>
            </w:r>
            <w:r w:rsidR="0043594D">
              <w:rPr>
                <w:rFonts w:ascii="Arial" w:hAnsi="Arial" w:cs="Arial"/>
                <w:b/>
                <w:bCs/>
                <w:color w:val="000000" w:themeColor="text1"/>
                <w:sz w:val="19"/>
                <w:szCs w:val="19"/>
                <w:lang w:val="hr-HR"/>
              </w:rPr>
              <w:t>2</w:t>
            </w:r>
          </w:p>
        </w:tc>
        <w:tc>
          <w:tcPr>
            <w:tcW w:w="1270" w:type="dxa"/>
            <w:tcBorders>
              <w:top w:val="single" w:sz="4" w:space="0" w:color="auto"/>
              <w:bottom w:val="single" w:sz="12" w:space="0" w:color="auto"/>
            </w:tcBorders>
            <w:vAlign w:val="bottom"/>
          </w:tcPr>
          <w:p w14:paraId="17681BEF" w14:textId="63BEB587" w:rsidR="006C721E" w:rsidRPr="00AB311B" w:rsidRDefault="006C721E" w:rsidP="006C721E">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60,865</w:t>
            </w:r>
          </w:p>
        </w:tc>
      </w:tr>
      <w:tr w:rsidR="007A1A1E" w:rsidRPr="00587444" w14:paraId="01F8C13A" w14:textId="77777777" w:rsidTr="00B55114">
        <w:trPr>
          <w:trHeight w:hRule="exact" w:val="109"/>
        </w:trPr>
        <w:tc>
          <w:tcPr>
            <w:tcW w:w="7370" w:type="dxa"/>
          </w:tcPr>
          <w:p w14:paraId="107568BA" w14:textId="77777777" w:rsidR="007A1A1E" w:rsidRPr="00587444" w:rsidRDefault="007A1A1E" w:rsidP="007A1A1E">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12" w:space="0" w:color="auto"/>
            </w:tcBorders>
            <w:vAlign w:val="bottom"/>
          </w:tcPr>
          <w:p w14:paraId="033F5C79" w14:textId="77777777" w:rsidR="007A1A1E" w:rsidRPr="00B55114"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30CB4A93" w14:textId="77777777" w:rsidR="007A1A1E" w:rsidRPr="00587444" w:rsidRDefault="007A1A1E" w:rsidP="007A1A1E">
            <w:pPr>
              <w:keepLines/>
              <w:suppressAutoHyphens w:val="0"/>
              <w:autoSpaceDN/>
              <w:jc w:val="right"/>
              <w:rPr>
                <w:rFonts w:ascii="Arial" w:eastAsia="Calibri" w:hAnsi="Arial" w:cs="Arial"/>
                <w:position w:val="4"/>
                <w:sz w:val="19"/>
                <w:szCs w:val="19"/>
                <w:u w:val="thick"/>
              </w:rPr>
            </w:pPr>
          </w:p>
        </w:tc>
      </w:tr>
      <w:tr w:rsidR="007A1A1E" w:rsidRPr="00587444" w14:paraId="6EB995E5" w14:textId="77777777" w:rsidTr="00B55114">
        <w:trPr>
          <w:trHeight w:hRule="exact" w:val="204"/>
        </w:trPr>
        <w:tc>
          <w:tcPr>
            <w:tcW w:w="7370" w:type="dxa"/>
          </w:tcPr>
          <w:p w14:paraId="3F196DB1" w14:textId="5B83EA33" w:rsidR="007A1A1E" w:rsidRPr="00587444" w:rsidRDefault="007A1A1E" w:rsidP="007A1A1E">
            <w:pPr>
              <w:keepLines/>
              <w:tabs>
                <w:tab w:val="right" w:pos="1202"/>
              </w:tabs>
              <w:suppressAutoHyphens w:val="0"/>
              <w:autoSpaceDN/>
              <w:outlineLvl w:val="0"/>
              <w:rPr>
                <w:rFonts w:ascii="Arial" w:eastAsia="Calibri" w:hAnsi="Arial" w:cs="Arial"/>
                <w:b/>
                <w:bCs/>
                <w:sz w:val="19"/>
                <w:szCs w:val="19"/>
              </w:rPr>
            </w:pPr>
            <w:bookmarkStart w:id="185" w:name="_Toc4057089"/>
            <w:r w:rsidRPr="00587444">
              <w:rPr>
                <w:rFonts w:ascii="Arial" w:eastAsia="Calibri" w:hAnsi="Arial" w:cs="Arial"/>
                <w:b/>
                <w:bCs/>
                <w:sz w:val="19"/>
                <w:szCs w:val="19"/>
              </w:rPr>
              <w:t>Effect of foreign currency to cash and cash equivalents</w:t>
            </w:r>
            <w:bookmarkEnd w:id="185"/>
          </w:p>
        </w:tc>
        <w:tc>
          <w:tcPr>
            <w:tcW w:w="1271" w:type="dxa"/>
            <w:vAlign w:val="bottom"/>
          </w:tcPr>
          <w:p w14:paraId="4D91EBCE" w14:textId="77777777" w:rsidR="007A1A1E" w:rsidRPr="00B55114"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721019C5" w14:textId="77777777" w:rsidR="007A1A1E" w:rsidRPr="00587444" w:rsidRDefault="007A1A1E" w:rsidP="007A1A1E">
            <w:pPr>
              <w:suppressAutoHyphens w:val="0"/>
              <w:autoSpaceDN/>
              <w:jc w:val="right"/>
              <w:rPr>
                <w:rFonts w:ascii="Arial" w:eastAsia="Calibri" w:hAnsi="Arial" w:cs="Arial"/>
                <w:b/>
                <w:bCs/>
                <w:sz w:val="19"/>
                <w:szCs w:val="19"/>
              </w:rPr>
            </w:pPr>
          </w:p>
        </w:tc>
      </w:tr>
      <w:tr w:rsidR="00BE360D" w:rsidRPr="00587444" w14:paraId="2C4947D8" w14:textId="77777777" w:rsidTr="00B55114">
        <w:trPr>
          <w:trHeight w:hRule="exact" w:val="204"/>
        </w:trPr>
        <w:tc>
          <w:tcPr>
            <w:tcW w:w="7370" w:type="dxa"/>
          </w:tcPr>
          <w:p w14:paraId="60B871CB" w14:textId="684AB968" w:rsidR="00BE360D" w:rsidRPr="00587444" w:rsidRDefault="00BE360D" w:rsidP="00BE360D">
            <w:pPr>
              <w:keepLines/>
              <w:tabs>
                <w:tab w:val="right" w:pos="1202"/>
              </w:tabs>
              <w:suppressAutoHyphens w:val="0"/>
              <w:autoSpaceDN/>
              <w:outlineLvl w:val="0"/>
              <w:rPr>
                <w:rFonts w:ascii="Arial" w:eastAsia="Calibri" w:hAnsi="Arial" w:cs="Arial"/>
                <w:bCs/>
                <w:sz w:val="19"/>
                <w:szCs w:val="19"/>
              </w:rPr>
            </w:pPr>
            <w:bookmarkStart w:id="186" w:name="_Toc4057090"/>
            <w:r w:rsidRPr="00587444">
              <w:rPr>
                <w:rFonts w:ascii="Arial" w:eastAsia="Calibri" w:hAnsi="Arial" w:cs="Arial"/>
                <w:sz w:val="19"/>
                <w:szCs w:val="19"/>
              </w:rPr>
              <w:t>Net foreign exchange</w:t>
            </w:r>
            <w:bookmarkEnd w:id="186"/>
          </w:p>
        </w:tc>
        <w:tc>
          <w:tcPr>
            <w:tcW w:w="1271" w:type="dxa"/>
            <w:tcBorders>
              <w:bottom w:val="single" w:sz="4" w:space="0" w:color="auto"/>
            </w:tcBorders>
            <w:vAlign w:val="bottom"/>
          </w:tcPr>
          <w:p w14:paraId="1EF25F7A" w14:textId="42B5BDC9" w:rsidR="00BE360D" w:rsidRPr="00B55114" w:rsidRDefault="00BE360D" w:rsidP="00BE360D">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971</w:t>
            </w:r>
          </w:p>
        </w:tc>
        <w:tc>
          <w:tcPr>
            <w:tcW w:w="1270" w:type="dxa"/>
            <w:tcBorders>
              <w:bottom w:val="single" w:sz="4" w:space="0" w:color="auto"/>
            </w:tcBorders>
            <w:vAlign w:val="bottom"/>
          </w:tcPr>
          <w:p w14:paraId="53457FEB" w14:textId="135D80B1" w:rsidR="00BE360D" w:rsidRPr="00AB311B" w:rsidRDefault="00BE360D" w:rsidP="00BE360D">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(763)</w:t>
            </w:r>
          </w:p>
        </w:tc>
      </w:tr>
      <w:tr w:rsidR="00BE360D" w:rsidRPr="00587444" w14:paraId="36761376" w14:textId="77777777" w:rsidTr="00B55114">
        <w:trPr>
          <w:trHeight w:val="205"/>
        </w:trPr>
        <w:tc>
          <w:tcPr>
            <w:tcW w:w="7370" w:type="dxa"/>
            <w:vAlign w:val="bottom"/>
          </w:tcPr>
          <w:p w14:paraId="1255EB69" w14:textId="4F930D56" w:rsidR="00BE360D" w:rsidRPr="00587444" w:rsidRDefault="00BE360D" w:rsidP="00BE360D">
            <w:pPr>
              <w:keepLines/>
              <w:tabs>
                <w:tab w:val="right" w:pos="1202"/>
              </w:tabs>
              <w:suppressAutoHyphens w:val="0"/>
              <w:autoSpaceDN/>
              <w:outlineLvl w:val="0"/>
              <w:rPr>
                <w:rFonts w:ascii="Arial" w:eastAsia="Calibri" w:hAnsi="Arial" w:cs="Arial"/>
                <w:b/>
                <w:spacing w:val="-3"/>
                <w:sz w:val="19"/>
                <w:szCs w:val="19"/>
              </w:rPr>
            </w:pPr>
            <w:bookmarkStart w:id="187" w:name="_Toc4057091"/>
            <w:r w:rsidRPr="00587444">
              <w:rPr>
                <w:rFonts w:ascii="Arial" w:eastAsia="Calibri" w:hAnsi="Arial" w:cs="Arial"/>
                <w:b/>
                <w:bCs/>
                <w:sz w:val="19"/>
                <w:szCs w:val="19"/>
              </w:rPr>
              <w:t>Net effect</w:t>
            </w:r>
            <w:bookmarkEnd w:id="187"/>
          </w:p>
        </w:tc>
        <w:tc>
          <w:tcPr>
            <w:tcW w:w="1271" w:type="dxa"/>
            <w:tcBorders>
              <w:top w:val="single" w:sz="4" w:space="0" w:color="auto"/>
              <w:bottom w:val="single" w:sz="12" w:space="0" w:color="auto"/>
            </w:tcBorders>
            <w:vAlign w:val="bottom"/>
          </w:tcPr>
          <w:p w14:paraId="0534C8A1" w14:textId="513E98F1" w:rsidR="00BE360D" w:rsidRPr="0051085E" w:rsidRDefault="00BE360D" w:rsidP="00BE360D">
            <w:pPr>
              <w:keepLines/>
              <w:tabs>
                <w:tab w:val="right" w:pos="1202"/>
              </w:tabs>
              <w:suppressAutoHyphens w:val="0"/>
              <w:autoSpaceDN/>
              <w:jc w:val="right"/>
              <w:outlineLvl w:val="0"/>
              <w:rPr>
                <w:rFonts w:ascii="Arial" w:hAnsi="Arial" w:cs="Arial"/>
                <w:b/>
                <w:bCs/>
                <w:color w:val="000000" w:themeColor="text1"/>
                <w:sz w:val="19"/>
                <w:szCs w:val="19"/>
                <w:lang w:val="hr-HR"/>
              </w:rPr>
            </w:pPr>
            <w:r w:rsidRPr="0051085E">
              <w:rPr>
                <w:rFonts w:ascii="Arial" w:hAnsi="Arial" w:cs="Arial"/>
                <w:b/>
                <w:bCs/>
                <w:sz w:val="19"/>
                <w:szCs w:val="19"/>
              </w:rPr>
              <w:t>971</w:t>
            </w:r>
          </w:p>
        </w:tc>
        <w:tc>
          <w:tcPr>
            <w:tcW w:w="1270" w:type="dxa"/>
            <w:tcBorders>
              <w:top w:val="single" w:sz="4" w:space="0" w:color="auto"/>
              <w:bottom w:val="single" w:sz="12" w:space="0" w:color="auto"/>
            </w:tcBorders>
            <w:vAlign w:val="bottom"/>
          </w:tcPr>
          <w:p w14:paraId="550185C7" w14:textId="084B07A4" w:rsidR="00BE360D" w:rsidRPr="00AB311B" w:rsidRDefault="00BE360D" w:rsidP="00BE360D">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(763)</w:t>
            </w:r>
          </w:p>
        </w:tc>
      </w:tr>
      <w:tr w:rsidR="007A1A1E" w:rsidRPr="00587444" w14:paraId="2BFE394A" w14:textId="77777777" w:rsidTr="00B55114">
        <w:trPr>
          <w:trHeight w:val="205"/>
        </w:trPr>
        <w:tc>
          <w:tcPr>
            <w:tcW w:w="7370" w:type="dxa"/>
            <w:vAlign w:val="bottom"/>
          </w:tcPr>
          <w:p w14:paraId="6AD56C7B" w14:textId="77777777" w:rsidR="007A1A1E" w:rsidRPr="00587444" w:rsidRDefault="007A1A1E" w:rsidP="007A1A1E">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4" w:space="0" w:color="auto"/>
            </w:tcBorders>
            <w:shd w:val="clear" w:color="auto" w:fill="FFFFFF"/>
            <w:vAlign w:val="bottom"/>
          </w:tcPr>
          <w:p w14:paraId="18AFA9FD" w14:textId="77777777" w:rsidR="007A1A1E" w:rsidRPr="00B55114"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261919C4" w14:textId="77777777" w:rsidR="007A1A1E" w:rsidRPr="00AB311B" w:rsidRDefault="007A1A1E" w:rsidP="007A1A1E">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B55114" w:rsidRPr="00587444" w14:paraId="7F2F6977" w14:textId="77777777" w:rsidTr="00B55114">
        <w:trPr>
          <w:trHeight w:val="117"/>
        </w:trPr>
        <w:tc>
          <w:tcPr>
            <w:tcW w:w="7370" w:type="dxa"/>
            <w:vAlign w:val="center"/>
          </w:tcPr>
          <w:p w14:paraId="52E8917E" w14:textId="48907218" w:rsidR="00B55114" w:rsidRPr="00587444" w:rsidRDefault="00B55114" w:rsidP="00B55114">
            <w:pPr>
              <w:keepLines/>
              <w:tabs>
                <w:tab w:val="right" w:pos="1202"/>
              </w:tabs>
              <w:suppressAutoHyphens w:val="0"/>
              <w:autoSpaceDN/>
              <w:outlineLvl w:val="0"/>
              <w:rPr>
                <w:rFonts w:ascii="Arial" w:eastAsia="Calibri" w:hAnsi="Arial" w:cs="Arial"/>
                <w:sz w:val="19"/>
                <w:szCs w:val="19"/>
              </w:rPr>
            </w:pPr>
            <w:bookmarkStart w:id="188" w:name="_Toc4057094"/>
            <w:r w:rsidRPr="00587444">
              <w:rPr>
                <w:rFonts w:ascii="Arial" w:eastAsia="Calibri" w:hAnsi="Arial" w:cs="Arial"/>
                <w:sz w:val="19"/>
                <w:szCs w:val="19"/>
              </w:rPr>
              <w:t>Net</w:t>
            </w:r>
            <w:r w:rsidR="00B35D58">
              <w:rPr>
                <w:rFonts w:ascii="Arial" w:eastAsia="Calibri" w:hAnsi="Arial" w:cs="Arial"/>
                <w:sz w:val="19"/>
                <w:szCs w:val="19"/>
              </w:rPr>
              <w:t xml:space="preserve"> increase/</w:t>
            </w:r>
            <w:r>
              <w:rPr>
                <w:rFonts w:ascii="Arial" w:eastAsia="Calibri" w:hAnsi="Arial" w:cs="Arial"/>
                <w:sz w:val="19"/>
                <w:szCs w:val="19"/>
              </w:rPr>
              <w:t>(</w:t>
            </w:r>
            <w:r w:rsidRPr="00587444">
              <w:rPr>
                <w:rFonts w:ascii="Arial" w:eastAsia="Calibri" w:hAnsi="Arial" w:cs="Arial"/>
                <w:sz w:val="19"/>
                <w:szCs w:val="19"/>
              </w:rPr>
              <w:t>decrease) in cash and cash equivalents</w:t>
            </w:r>
            <w:bookmarkEnd w:id="188"/>
          </w:p>
        </w:tc>
        <w:tc>
          <w:tcPr>
            <w:tcW w:w="1271" w:type="dxa"/>
            <w:vAlign w:val="bottom"/>
          </w:tcPr>
          <w:p w14:paraId="3F225ECC" w14:textId="0AD5D96F"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3</w:t>
            </w:r>
            <w:r>
              <w:rPr>
                <w:rFonts w:ascii="Arial" w:hAnsi="Arial" w:cs="Arial"/>
                <w:sz w:val="19"/>
                <w:szCs w:val="19"/>
              </w:rPr>
              <w:t>,</w:t>
            </w:r>
            <w:r w:rsidRPr="00B55114">
              <w:rPr>
                <w:rFonts w:ascii="Arial" w:hAnsi="Arial" w:cs="Arial"/>
                <w:sz w:val="19"/>
                <w:szCs w:val="19"/>
              </w:rPr>
              <w:t>913</w:t>
            </w:r>
          </w:p>
        </w:tc>
        <w:tc>
          <w:tcPr>
            <w:tcW w:w="1270" w:type="dxa"/>
            <w:vAlign w:val="bottom"/>
          </w:tcPr>
          <w:p w14:paraId="249B91A7" w14:textId="1DE14FA9"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(187,051)</w:t>
            </w:r>
          </w:p>
        </w:tc>
      </w:tr>
      <w:tr w:rsidR="00B55114" w:rsidRPr="00587444" w14:paraId="3367E53C" w14:textId="77777777" w:rsidTr="00B55114">
        <w:trPr>
          <w:trHeight w:hRule="exact" w:val="170"/>
        </w:trPr>
        <w:tc>
          <w:tcPr>
            <w:tcW w:w="7370" w:type="dxa"/>
            <w:vAlign w:val="center"/>
          </w:tcPr>
          <w:p w14:paraId="58EDE41A" w14:textId="77777777" w:rsidR="00B55114" w:rsidRPr="00587444" w:rsidRDefault="00B55114" w:rsidP="00B55114">
            <w:pPr>
              <w:keepLines/>
              <w:tabs>
                <w:tab w:val="right" w:pos="1202"/>
              </w:tabs>
              <w:suppressAutoHyphens w:val="0"/>
              <w:autoSpaceDN/>
              <w:outlineLvl w:val="0"/>
              <w:rPr>
                <w:rFonts w:ascii="Arial" w:eastAsia="Calibri" w:hAnsi="Arial" w:cs="Arial"/>
                <w:sz w:val="19"/>
                <w:szCs w:val="19"/>
              </w:rPr>
            </w:pPr>
          </w:p>
        </w:tc>
        <w:tc>
          <w:tcPr>
            <w:tcW w:w="1271" w:type="dxa"/>
            <w:vAlign w:val="bottom"/>
          </w:tcPr>
          <w:p w14:paraId="3954AC9C" w14:textId="77777777"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006EBD7C" w14:textId="77777777"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B55114" w:rsidRPr="00587444" w14:paraId="4E4BECCC" w14:textId="77777777" w:rsidTr="00B55114">
        <w:trPr>
          <w:trHeight w:val="117"/>
        </w:trPr>
        <w:tc>
          <w:tcPr>
            <w:tcW w:w="7370" w:type="dxa"/>
            <w:vAlign w:val="center"/>
          </w:tcPr>
          <w:p w14:paraId="33D20890" w14:textId="0FBDA6FF" w:rsidR="00B55114" w:rsidRPr="00587444" w:rsidRDefault="00B55114" w:rsidP="00B55114">
            <w:pPr>
              <w:keepLines/>
              <w:tabs>
                <w:tab w:val="right" w:pos="1202"/>
              </w:tabs>
              <w:suppressAutoHyphens w:val="0"/>
              <w:autoSpaceDN/>
              <w:outlineLvl w:val="0"/>
              <w:rPr>
                <w:rFonts w:ascii="Arial" w:eastAsia="Calibri" w:hAnsi="Arial" w:cs="Arial"/>
                <w:sz w:val="19"/>
                <w:szCs w:val="19"/>
              </w:rPr>
            </w:pPr>
            <w:bookmarkStart w:id="189" w:name="_Toc4057095"/>
            <w:r w:rsidRPr="00587444">
              <w:rPr>
                <w:rFonts w:ascii="Arial" w:eastAsia="Calibri" w:hAnsi="Arial" w:cs="Arial"/>
                <w:sz w:val="19"/>
                <w:szCs w:val="19"/>
              </w:rPr>
              <w:t>Cash and cash equivalents balance as of 1 January, before impairment</w:t>
            </w:r>
            <w:bookmarkEnd w:id="189"/>
          </w:p>
        </w:tc>
        <w:tc>
          <w:tcPr>
            <w:tcW w:w="1271" w:type="dxa"/>
            <w:vAlign w:val="bottom"/>
          </w:tcPr>
          <w:p w14:paraId="1B9F5285" w14:textId="1B3FD89E"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42</w:t>
            </w:r>
            <w:r>
              <w:rPr>
                <w:rFonts w:ascii="Arial" w:hAnsi="Arial" w:cs="Arial"/>
                <w:sz w:val="19"/>
                <w:szCs w:val="19"/>
              </w:rPr>
              <w:t>,</w:t>
            </w:r>
            <w:r w:rsidRPr="00B55114">
              <w:rPr>
                <w:rFonts w:ascii="Arial" w:hAnsi="Arial" w:cs="Arial"/>
                <w:sz w:val="19"/>
                <w:szCs w:val="19"/>
              </w:rPr>
              <w:t>292</w:t>
            </w:r>
          </w:p>
        </w:tc>
        <w:tc>
          <w:tcPr>
            <w:tcW w:w="1270" w:type="dxa"/>
            <w:vAlign w:val="bottom"/>
          </w:tcPr>
          <w:p w14:paraId="4A2D7E1D" w14:textId="5D051BB2"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F522A6">
              <w:rPr>
                <w:rFonts w:ascii="Arial" w:hAnsi="Arial" w:cs="Arial"/>
                <w:bCs/>
                <w:color w:val="000000" w:themeColor="text1"/>
                <w:sz w:val="19"/>
                <w:szCs w:val="19"/>
                <w:lang w:val="hr-HR"/>
              </w:rPr>
              <w:t>229,343</w:t>
            </w:r>
          </w:p>
        </w:tc>
      </w:tr>
      <w:tr w:rsidR="00B55114" w:rsidRPr="00587444" w14:paraId="1ADCE2AB" w14:textId="77777777" w:rsidTr="00B55114">
        <w:trPr>
          <w:trHeight w:val="117"/>
        </w:trPr>
        <w:tc>
          <w:tcPr>
            <w:tcW w:w="7370" w:type="dxa"/>
            <w:vAlign w:val="center"/>
          </w:tcPr>
          <w:p w14:paraId="51C83090" w14:textId="56EED160" w:rsidR="00B55114" w:rsidRPr="00587444" w:rsidRDefault="00B55114" w:rsidP="00B55114">
            <w:pPr>
              <w:keepLines/>
              <w:tabs>
                <w:tab w:val="right" w:pos="1202"/>
              </w:tabs>
              <w:suppressAutoHyphens w:val="0"/>
              <w:autoSpaceDN/>
              <w:outlineLvl w:val="0"/>
              <w:rPr>
                <w:rFonts w:ascii="Arial" w:eastAsia="Calibri" w:hAnsi="Arial" w:cs="Arial"/>
                <w:sz w:val="19"/>
                <w:szCs w:val="19"/>
              </w:rPr>
            </w:pPr>
            <w:bookmarkStart w:id="190" w:name="_Toc4057096"/>
            <w:r w:rsidRPr="00587444">
              <w:rPr>
                <w:rFonts w:ascii="Arial" w:eastAsia="Calibri" w:hAnsi="Arial" w:cs="Arial"/>
                <w:sz w:val="19"/>
                <w:szCs w:val="19"/>
              </w:rPr>
              <w:t>Net</w:t>
            </w:r>
            <w:r w:rsidRPr="00587444">
              <w:rPr>
                <w:rFonts w:ascii="Arial" w:hAnsi="Arial" w:cs="Arial"/>
                <w:sz w:val="19"/>
                <w:szCs w:val="19"/>
              </w:rPr>
              <w:t xml:space="preserve"> </w:t>
            </w:r>
            <w:r w:rsidR="005610D8">
              <w:rPr>
                <w:rFonts w:ascii="Arial" w:hAnsi="Arial" w:cs="Arial"/>
                <w:sz w:val="19"/>
                <w:szCs w:val="19"/>
              </w:rPr>
              <w:t>increase/</w:t>
            </w:r>
            <w:r>
              <w:rPr>
                <w:rFonts w:ascii="Arial" w:hAnsi="Arial" w:cs="Arial"/>
                <w:sz w:val="19"/>
                <w:szCs w:val="19"/>
              </w:rPr>
              <w:t>(</w:t>
            </w:r>
            <w:r w:rsidRPr="00587444">
              <w:rPr>
                <w:rFonts w:ascii="Arial" w:hAnsi="Arial" w:cs="Arial"/>
                <w:sz w:val="19"/>
                <w:szCs w:val="19"/>
              </w:rPr>
              <w:t>decrease)</w:t>
            </w:r>
            <w:r>
              <w:rPr>
                <w:rFonts w:ascii="Arial" w:hAnsi="Arial" w:cs="Arial"/>
                <w:sz w:val="19"/>
                <w:szCs w:val="19"/>
              </w:rPr>
              <w:t xml:space="preserve"> </w:t>
            </w:r>
            <w:r w:rsidRPr="00587444">
              <w:rPr>
                <w:rFonts w:ascii="Arial" w:eastAsia="Calibri" w:hAnsi="Arial" w:cs="Arial"/>
                <w:sz w:val="19"/>
                <w:szCs w:val="19"/>
              </w:rPr>
              <w:t>in cash and cash equivalents</w:t>
            </w:r>
            <w:bookmarkEnd w:id="190"/>
          </w:p>
        </w:tc>
        <w:tc>
          <w:tcPr>
            <w:tcW w:w="1271" w:type="dxa"/>
            <w:tcBorders>
              <w:bottom w:val="single" w:sz="4" w:space="0" w:color="auto"/>
            </w:tcBorders>
            <w:vAlign w:val="bottom"/>
          </w:tcPr>
          <w:p w14:paraId="07FBF815" w14:textId="11A7883A"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3</w:t>
            </w:r>
            <w:r>
              <w:rPr>
                <w:rFonts w:ascii="Arial" w:hAnsi="Arial" w:cs="Arial"/>
                <w:sz w:val="19"/>
                <w:szCs w:val="19"/>
              </w:rPr>
              <w:t>,</w:t>
            </w:r>
            <w:r w:rsidRPr="00B55114">
              <w:rPr>
                <w:rFonts w:ascii="Arial" w:hAnsi="Arial" w:cs="Arial"/>
                <w:sz w:val="19"/>
                <w:szCs w:val="19"/>
              </w:rPr>
              <w:t>913</w:t>
            </w:r>
          </w:p>
        </w:tc>
        <w:tc>
          <w:tcPr>
            <w:tcW w:w="1270" w:type="dxa"/>
            <w:tcBorders>
              <w:bottom w:val="single" w:sz="4" w:space="0" w:color="auto"/>
            </w:tcBorders>
            <w:vAlign w:val="bottom"/>
          </w:tcPr>
          <w:p w14:paraId="6868E317" w14:textId="4D7E576D"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F522A6">
              <w:rPr>
                <w:rFonts w:ascii="Arial" w:hAnsi="Arial" w:cs="Arial"/>
                <w:bCs/>
                <w:color w:val="000000" w:themeColor="text1"/>
                <w:sz w:val="19"/>
                <w:szCs w:val="19"/>
                <w:lang w:val="hr-HR"/>
              </w:rPr>
              <w:t>(187,051)</w:t>
            </w:r>
          </w:p>
        </w:tc>
      </w:tr>
      <w:tr w:rsidR="00B55114" w:rsidRPr="00587444" w14:paraId="703A1F7E" w14:textId="77777777" w:rsidTr="00B55114">
        <w:trPr>
          <w:trHeight w:val="293"/>
        </w:trPr>
        <w:tc>
          <w:tcPr>
            <w:tcW w:w="7370" w:type="dxa"/>
            <w:vAlign w:val="bottom"/>
          </w:tcPr>
          <w:p w14:paraId="26F07085" w14:textId="77777777" w:rsidR="00B55114" w:rsidRPr="00587444" w:rsidRDefault="00B55114" w:rsidP="00B55114">
            <w:pPr>
              <w:keepLines/>
              <w:tabs>
                <w:tab w:val="right" w:pos="1202"/>
              </w:tabs>
              <w:suppressAutoHyphens w:val="0"/>
              <w:autoSpaceDN/>
              <w:outlineLvl w:val="0"/>
              <w:rPr>
                <w:rFonts w:ascii="Arial" w:eastAsia="Calibri" w:hAnsi="Arial" w:cs="Arial"/>
                <w:b/>
                <w:bCs/>
                <w:sz w:val="19"/>
                <w:szCs w:val="19"/>
              </w:rPr>
            </w:pPr>
            <w:bookmarkStart w:id="191" w:name="_Toc4057097"/>
            <w:r w:rsidRPr="00587444">
              <w:rPr>
                <w:rFonts w:ascii="Arial" w:eastAsia="Calibri" w:hAnsi="Arial" w:cs="Arial"/>
                <w:b/>
                <w:bCs/>
                <w:sz w:val="19"/>
                <w:szCs w:val="19"/>
              </w:rPr>
              <w:t>Cash and cash equivalents balance as of 31 December before impairment     12</w:t>
            </w:r>
            <w:bookmarkEnd w:id="191"/>
            <w:r w:rsidRPr="00587444">
              <w:rPr>
                <w:rFonts w:ascii="Arial" w:eastAsia="Calibri" w:hAnsi="Arial" w:cs="Arial"/>
                <w:b/>
                <w:bCs/>
                <w:sz w:val="19"/>
                <w:szCs w:val="19"/>
              </w:rPr>
              <w:t xml:space="preserve">                                                            </w:t>
            </w:r>
          </w:p>
        </w:tc>
        <w:tc>
          <w:tcPr>
            <w:tcW w:w="1271" w:type="dxa"/>
            <w:tcBorders>
              <w:top w:val="single" w:sz="4" w:space="0" w:color="auto"/>
              <w:bottom w:val="single" w:sz="12" w:space="0" w:color="auto"/>
            </w:tcBorders>
            <w:vAlign w:val="bottom"/>
          </w:tcPr>
          <w:p w14:paraId="71197335" w14:textId="21637789" w:rsidR="00B55114" w:rsidRPr="005610D8" w:rsidRDefault="00B55114" w:rsidP="00B55114">
            <w:pPr>
              <w:keepLines/>
              <w:tabs>
                <w:tab w:val="right" w:pos="1202"/>
              </w:tabs>
              <w:suppressAutoHyphens w:val="0"/>
              <w:autoSpaceDN/>
              <w:jc w:val="right"/>
              <w:outlineLvl w:val="0"/>
              <w:rPr>
                <w:rFonts w:ascii="Arial" w:hAnsi="Arial" w:cs="Arial"/>
                <w:b/>
                <w:bCs/>
                <w:color w:val="000000" w:themeColor="text1"/>
                <w:sz w:val="19"/>
                <w:szCs w:val="19"/>
                <w:lang w:val="hr-HR"/>
              </w:rPr>
            </w:pPr>
            <w:r w:rsidRPr="005610D8">
              <w:rPr>
                <w:rFonts w:ascii="Arial" w:hAnsi="Arial" w:cs="Arial"/>
                <w:b/>
                <w:bCs/>
                <w:sz w:val="19"/>
                <w:szCs w:val="19"/>
              </w:rPr>
              <w:t>46,205</w:t>
            </w:r>
          </w:p>
        </w:tc>
        <w:tc>
          <w:tcPr>
            <w:tcW w:w="1270" w:type="dxa"/>
            <w:tcBorders>
              <w:top w:val="single" w:sz="4" w:space="0" w:color="auto"/>
              <w:bottom w:val="single" w:sz="12" w:space="0" w:color="auto"/>
            </w:tcBorders>
            <w:vAlign w:val="bottom"/>
          </w:tcPr>
          <w:p w14:paraId="7865B0BC" w14:textId="51473A8C" w:rsidR="00B55114" w:rsidRPr="00AB311B" w:rsidRDefault="00B55114" w:rsidP="00B55114">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42,292</w:t>
            </w:r>
          </w:p>
        </w:tc>
      </w:tr>
      <w:tr w:rsidR="00B55114" w:rsidRPr="00587444" w14:paraId="6BF17F83" w14:textId="77777777" w:rsidTr="00B55114">
        <w:trPr>
          <w:trHeight w:val="258"/>
        </w:trPr>
        <w:tc>
          <w:tcPr>
            <w:tcW w:w="7370" w:type="dxa"/>
            <w:vAlign w:val="bottom"/>
          </w:tcPr>
          <w:p w14:paraId="00D72714" w14:textId="789F3E7D" w:rsidR="00B55114" w:rsidRPr="00587444" w:rsidRDefault="00B55114" w:rsidP="00B55114">
            <w:pPr>
              <w:keepLines/>
              <w:tabs>
                <w:tab w:val="right" w:pos="1202"/>
              </w:tabs>
              <w:suppressAutoHyphens w:val="0"/>
              <w:autoSpaceDN/>
              <w:outlineLvl w:val="0"/>
              <w:rPr>
                <w:rFonts w:ascii="Arial" w:eastAsia="Calibri" w:hAnsi="Arial" w:cs="Arial"/>
                <w:sz w:val="19"/>
                <w:szCs w:val="19"/>
              </w:rPr>
            </w:pPr>
            <w:bookmarkStart w:id="192" w:name="_Toc4057100"/>
            <w:r w:rsidRPr="00587444">
              <w:rPr>
                <w:rFonts w:ascii="Arial" w:eastAsia="Calibri" w:hAnsi="Arial" w:cs="Arial"/>
                <w:b/>
                <w:sz w:val="19"/>
                <w:szCs w:val="19"/>
              </w:rPr>
              <w:t>Additional note - Operational cash flows</w:t>
            </w:r>
            <w:bookmarkEnd w:id="192"/>
          </w:p>
        </w:tc>
        <w:tc>
          <w:tcPr>
            <w:tcW w:w="1271" w:type="dxa"/>
            <w:tcBorders>
              <w:top w:val="single" w:sz="12" w:space="0" w:color="auto"/>
            </w:tcBorders>
            <w:vAlign w:val="bottom"/>
          </w:tcPr>
          <w:p w14:paraId="5902D8F2" w14:textId="77777777"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5D499BF9" w14:textId="77777777"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B55114" w:rsidRPr="00587444" w14:paraId="6C322742" w14:textId="77777777" w:rsidTr="00B55114">
        <w:trPr>
          <w:trHeight w:hRule="exact" w:val="219"/>
        </w:trPr>
        <w:tc>
          <w:tcPr>
            <w:tcW w:w="7370" w:type="dxa"/>
            <w:vAlign w:val="bottom"/>
          </w:tcPr>
          <w:p w14:paraId="2AB5BF8C" w14:textId="77777777" w:rsidR="00B55114" w:rsidRPr="00587444" w:rsidRDefault="00B55114" w:rsidP="00B55114">
            <w:pPr>
              <w:keepLines/>
              <w:tabs>
                <w:tab w:val="left" w:pos="392"/>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paid</w:t>
            </w:r>
          </w:p>
        </w:tc>
        <w:tc>
          <w:tcPr>
            <w:tcW w:w="1271" w:type="dxa"/>
            <w:vAlign w:val="bottom"/>
          </w:tcPr>
          <w:p w14:paraId="19823A8C" w14:textId="567342D0"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43</w:t>
            </w:r>
            <w:r>
              <w:rPr>
                <w:rFonts w:ascii="Arial" w:hAnsi="Arial" w:cs="Arial"/>
                <w:sz w:val="19"/>
                <w:szCs w:val="19"/>
              </w:rPr>
              <w:t>,</w:t>
            </w:r>
            <w:r w:rsidRPr="00B55114">
              <w:rPr>
                <w:rFonts w:ascii="Arial" w:hAnsi="Arial" w:cs="Arial"/>
                <w:sz w:val="19"/>
                <w:szCs w:val="19"/>
              </w:rPr>
              <w:t>412</w:t>
            </w:r>
          </w:p>
        </w:tc>
        <w:tc>
          <w:tcPr>
            <w:tcW w:w="1270" w:type="dxa"/>
            <w:vAlign w:val="bottom"/>
          </w:tcPr>
          <w:p w14:paraId="340CDAC9" w14:textId="2B7129A2"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25,502</w:t>
            </w:r>
          </w:p>
        </w:tc>
      </w:tr>
      <w:tr w:rsidR="00B55114" w:rsidRPr="00587444" w14:paraId="2C6C4287" w14:textId="77777777" w:rsidTr="00B55114">
        <w:trPr>
          <w:trHeight w:hRule="exact" w:val="219"/>
        </w:trPr>
        <w:tc>
          <w:tcPr>
            <w:tcW w:w="7370" w:type="dxa"/>
            <w:vAlign w:val="bottom"/>
          </w:tcPr>
          <w:p w14:paraId="5B1911CD" w14:textId="77777777" w:rsidR="00B55114" w:rsidRPr="00587444" w:rsidRDefault="00B55114" w:rsidP="00B55114">
            <w:pPr>
              <w:keepLines/>
              <w:tabs>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received</w:t>
            </w:r>
          </w:p>
        </w:tc>
        <w:tc>
          <w:tcPr>
            <w:tcW w:w="1271" w:type="dxa"/>
            <w:vAlign w:val="bottom"/>
          </w:tcPr>
          <w:p w14:paraId="6BCCC501" w14:textId="3AAED178" w:rsidR="00B55114" w:rsidRPr="00B55114"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B55114">
              <w:rPr>
                <w:rFonts w:ascii="Arial" w:hAnsi="Arial" w:cs="Arial"/>
                <w:sz w:val="19"/>
                <w:szCs w:val="19"/>
              </w:rPr>
              <w:t>101</w:t>
            </w:r>
            <w:r>
              <w:rPr>
                <w:rFonts w:ascii="Arial" w:hAnsi="Arial" w:cs="Arial"/>
                <w:sz w:val="19"/>
                <w:szCs w:val="19"/>
              </w:rPr>
              <w:t>,</w:t>
            </w:r>
            <w:r w:rsidRPr="00B55114">
              <w:rPr>
                <w:rFonts w:ascii="Arial" w:hAnsi="Arial" w:cs="Arial"/>
                <w:sz w:val="19"/>
                <w:szCs w:val="19"/>
              </w:rPr>
              <w:t>491</w:t>
            </w:r>
          </w:p>
        </w:tc>
        <w:tc>
          <w:tcPr>
            <w:tcW w:w="1270" w:type="dxa"/>
            <w:vAlign w:val="bottom"/>
          </w:tcPr>
          <w:p w14:paraId="29AEA7E8" w14:textId="336643D1" w:rsidR="00B55114" w:rsidRPr="00AB311B" w:rsidRDefault="00B55114" w:rsidP="00B55114">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73,877</w:t>
            </w:r>
          </w:p>
        </w:tc>
      </w:tr>
    </w:tbl>
    <w:p w14:paraId="50410750" w14:textId="77777777" w:rsidR="00587444" w:rsidRPr="00587444" w:rsidRDefault="00587444" w:rsidP="00587444">
      <w:pPr>
        <w:keepNext/>
        <w:suppressAutoHyphens w:val="0"/>
        <w:autoSpaceDN/>
        <w:jc w:val="both"/>
        <w:rPr>
          <w:rFonts w:ascii="Arial" w:hAnsi="Arial" w:cs="Arial"/>
          <w:sz w:val="20"/>
          <w:szCs w:val="20"/>
          <w:lang w:val="en-GB"/>
        </w:rPr>
      </w:pPr>
    </w:p>
    <w:p w14:paraId="69C272D5"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63BC4F5C"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A3D7189"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32396AF0" w14:textId="77777777" w:rsidR="00587444" w:rsidRPr="00587444" w:rsidRDefault="00587444" w:rsidP="00587444">
      <w:pPr>
        <w:tabs>
          <w:tab w:val="right" w:pos="1202"/>
        </w:tabs>
        <w:suppressAutoHyphens w:val="0"/>
        <w:autoSpaceDN/>
        <w:outlineLvl w:val="0"/>
        <w:rPr>
          <w:rFonts w:ascii="Arial" w:hAnsi="Arial" w:cs="Arial"/>
          <w:b/>
          <w:bCs/>
          <w:sz w:val="20"/>
          <w:szCs w:val="20"/>
          <w:highlight w:val="yellow"/>
          <w:lang w:val="en-GB"/>
        </w:rPr>
        <w:sectPr w:rsidR="00587444" w:rsidRPr="00587444" w:rsidSect="00D337C5">
          <w:headerReference w:type="default" r:id="rId61"/>
          <w:footerReference w:type="default" r:id="rId62"/>
          <w:pgSz w:w="11907" w:h="16840" w:code="9"/>
          <w:pgMar w:top="1418" w:right="992" w:bottom="1134" w:left="1418" w:header="851" w:footer="851" w:gutter="0"/>
          <w:cols w:space="720"/>
          <w:noEndnote/>
        </w:sectPr>
      </w:pPr>
      <w:r w:rsidRPr="00587444">
        <w:rPr>
          <w:rFonts w:ascii="Arial" w:eastAsia="Calibri"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p w14:paraId="5FC84EAE" w14:textId="77777777" w:rsidR="00587444" w:rsidRPr="00587444" w:rsidRDefault="00587444" w:rsidP="00587444">
      <w:pPr>
        <w:keepNext/>
        <w:suppressAutoHyphens w:val="0"/>
        <w:autoSpaceDN/>
        <w:jc w:val="both"/>
        <w:rPr>
          <w:rFonts w:ascii="Arial" w:hAnsi="Arial" w:cs="Arial"/>
          <w:sz w:val="20"/>
          <w:szCs w:val="20"/>
          <w:highlight w:val="yellow"/>
          <w:lang w:val="en-GB"/>
        </w:rPr>
      </w:pPr>
    </w:p>
    <w:tbl>
      <w:tblPr>
        <w:tblpPr w:leftFromText="180" w:rightFromText="180" w:vertAnchor="page" w:horzAnchor="margin" w:tblpX="-284" w:tblpY="2650"/>
        <w:tblW w:w="5223" w:type="pct"/>
        <w:tblLayout w:type="fixed"/>
        <w:tblCellMar>
          <w:left w:w="120" w:type="dxa"/>
          <w:right w:w="120" w:type="dxa"/>
        </w:tblCellMar>
        <w:tblLook w:val="0000" w:firstRow="0" w:lastRow="0" w:firstColumn="0" w:lastColumn="0" w:noHBand="0" w:noVBand="0"/>
      </w:tblPr>
      <w:tblGrid>
        <w:gridCol w:w="3061"/>
        <w:gridCol w:w="1135"/>
        <w:gridCol w:w="1135"/>
        <w:gridCol w:w="1135"/>
        <w:gridCol w:w="1135"/>
        <w:gridCol w:w="1135"/>
        <w:gridCol w:w="1185"/>
      </w:tblGrid>
      <w:tr w:rsidR="00587444" w:rsidRPr="00A24EFE" w14:paraId="3B6F238E" w14:textId="77777777" w:rsidTr="00AB311B">
        <w:trPr>
          <w:trHeight w:val="883"/>
        </w:trPr>
        <w:tc>
          <w:tcPr>
            <w:tcW w:w="1543" w:type="pct"/>
          </w:tcPr>
          <w:p w14:paraId="227F4CB8" w14:textId="77777777" w:rsidR="00587444" w:rsidRPr="00A24EFE" w:rsidRDefault="00587444" w:rsidP="00245C75">
            <w:pPr>
              <w:tabs>
                <w:tab w:val="right" w:pos="1202"/>
              </w:tabs>
              <w:suppressAutoHyphens w:val="0"/>
              <w:autoSpaceDN/>
              <w:outlineLvl w:val="0"/>
              <w:rPr>
                <w:rFonts w:ascii="Arial" w:hAnsi="Arial" w:cs="Arial"/>
                <w:b/>
                <w:iCs/>
                <w:sz w:val="18"/>
                <w:szCs w:val="18"/>
              </w:rPr>
            </w:pPr>
          </w:p>
        </w:tc>
        <w:tc>
          <w:tcPr>
            <w:tcW w:w="572" w:type="pct"/>
            <w:vAlign w:val="bottom"/>
          </w:tcPr>
          <w:p w14:paraId="08AEEAB7"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193" w:name="_Toc4057101"/>
            <w:r w:rsidRPr="00A24EFE">
              <w:rPr>
                <w:rFonts w:ascii="Arial" w:eastAsia="Calibri" w:hAnsi="Arial" w:cs="Arial"/>
                <w:b/>
                <w:iCs/>
                <w:sz w:val="18"/>
                <w:szCs w:val="18"/>
              </w:rPr>
              <w:t>Founder’s capital</w:t>
            </w:r>
            <w:bookmarkEnd w:id="193"/>
          </w:p>
        </w:tc>
        <w:tc>
          <w:tcPr>
            <w:tcW w:w="572" w:type="pct"/>
            <w:vAlign w:val="bottom"/>
          </w:tcPr>
          <w:p w14:paraId="396F26FA"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194" w:name="_Toc4057102"/>
            <w:r w:rsidRPr="00A24EFE">
              <w:rPr>
                <w:rFonts w:ascii="Arial" w:eastAsia="Calibri" w:hAnsi="Arial" w:cs="Arial"/>
                <w:b/>
                <w:iCs/>
                <w:sz w:val="18"/>
                <w:szCs w:val="18"/>
              </w:rPr>
              <w:t>Retained earnings and reserves</w:t>
            </w:r>
            <w:bookmarkEnd w:id="194"/>
          </w:p>
        </w:tc>
        <w:tc>
          <w:tcPr>
            <w:tcW w:w="572" w:type="pct"/>
            <w:vAlign w:val="bottom"/>
          </w:tcPr>
          <w:p w14:paraId="78371D02" w14:textId="77777777" w:rsidR="00587444" w:rsidRPr="00A24EFE" w:rsidRDefault="00587444" w:rsidP="00245C75">
            <w:pPr>
              <w:tabs>
                <w:tab w:val="right" w:pos="1202"/>
              </w:tabs>
              <w:suppressAutoHyphens w:val="0"/>
              <w:autoSpaceDN/>
              <w:jc w:val="right"/>
              <w:outlineLvl w:val="0"/>
              <w:rPr>
                <w:rFonts w:ascii="Arial" w:eastAsia="Calibri" w:hAnsi="Arial" w:cs="Arial"/>
                <w:b/>
                <w:iCs/>
                <w:sz w:val="18"/>
                <w:szCs w:val="18"/>
              </w:rPr>
            </w:pPr>
            <w:bookmarkStart w:id="195" w:name="_Toc4057103"/>
            <w:r w:rsidRPr="00A24EFE">
              <w:rPr>
                <w:rFonts w:ascii="Arial" w:eastAsia="Calibri" w:hAnsi="Arial" w:cs="Arial"/>
                <w:b/>
                <w:iCs/>
                <w:sz w:val="18"/>
                <w:szCs w:val="18"/>
              </w:rPr>
              <w:t>Other</w:t>
            </w:r>
            <w:bookmarkEnd w:id="195"/>
            <w:r w:rsidRPr="00A24EFE">
              <w:rPr>
                <w:rFonts w:ascii="Arial" w:eastAsia="Calibri" w:hAnsi="Arial" w:cs="Arial"/>
                <w:b/>
                <w:iCs/>
                <w:sz w:val="18"/>
                <w:szCs w:val="18"/>
              </w:rPr>
              <w:t xml:space="preserve"> </w:t>
            </w:r>
          </w:p>
          <w:p w14:paraId="7560CDE9"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196" w:name="_Toc4057104"/>
            <w:r w:rsidRPr="00A24EFE">
              <w:rPr>
                <w:rFonts w:ascii="Arial" w:eastAsia="Calibri" w:hAnsi="Arial" w:cs="Arial"/>
                <w:b/>
                <w:iCs/>
                <w:sz w:val="18"/>
                <w:szCs w:val="18"/>
              </w:rPr>
              <w:t>reserves</w:t>
            </w:r>
            <w:bookmarkEnd w:id="196"/>
          </w:p>
        </w:tc>
        <w:tc>
          <w:tcPr>
            <w:tcW w:w="572" w:type="pct"/>
            <w:vAlign w:val="bottom"/>
          </w:tcPr>
          <w:p w14:paraId="1DC84AF9"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bookmarkStart w:id="197" w:name="_Toc4057105"/>
            <w:r w:rsidRPr="00A24EFE">
              <w:rPr>
                <w:rFonts w:ascii="Arial" w:eastAsia="Calibri" w:hAnsi="Arial" w:cs="Arial"/>
                <w:b/>
                <w:iCs/>
                <w:sz w:val="18"/>
                <w:szCs w:val="18"/>
              </w:rPr>
              <w:t>Profit for the year</w:t>
            </w:r>
            <w:bookmarkEnd w:id="197"/>
          </w:p>
        </w:tc>
        <w:tc>
          <w:tcPr>
            <w:tcW w:w="572" w:type="pct"/>
            <w:vAlign w:val="bottom"/>
          </w:tcPr>
          <w:p w14:paraId="27F0F884" w14:textId="77777777" w:rsidR="00587444" w:rsidRPr="00A24EFE" w:rsidRDefault="00587444" w:rsidP="00245C75">
            <w:pPr>
              <w:tabs>
                <w:tab w:val="right" w:pos="1202"/>
              </w:tabs>
              <w:suppressAutoHyphens w:val="0"/>
              <w:autoSpaceDN/>
              <w:jc w:val="right"/>
              <w:outlineLvl w:val="0"/>
              <w:rPr>
                <w:rFonts w:ascii="Arial" w:eastAsia="Calibri" w:hAnsi="Arial" w:cs="Arial"/>
                <w:b/>
                <w:iCs/>
                <w:sz w:val="18"/>
                <w:szCs w:val="18"/>
              </w:rPr>
            </w:pPr>
            <w:bookmarkStart w:id="198" w:name="_Toc4057106"/>
            <w:r w:rsidRPr="00A24EFE">
              <w:rPr>
                <w:rFonts w:ascii="Arial" w:eastAsia="Calibri" w:hAnsi="Arial" w:cs="Arial"/>
                <w:b/>
                <w:iCs/>
                <w:sz w:val="18"/>
                <w:szCs w:val="18"/>
              </w:rPr>
              <w:t>Guarantee fund</w:t>
            </w:r>
            <w:bookmarkEnd w:id="198"/>
          </w:p>
        </w:tc>
        <w:tc>
          <w:tcPr>
            <w:tcW w:w="597" w:type="pct"/>
            <w:vAlign w:val="bottom"/>
          </w:tcPr>
          <w:p w14:paraId="627AB36C" w14:textId="77777777" w:rsidR="00587444" w:rsidRPr="00A24EFE" w:rsidRDefault="00587444" w:rsidP="00245C75">
            <w:pPr>
              <w:tabs>
                <w:tab w:val="right" w:pos="1202"/>
              </w:tabs>
              <w:suppressAutoHyphens w:val="0"/>
              <w:autoSpaceDN/>
              <w:jc w:val="right"/>
              <w:outlineLvl w:val="0"/>
              <w:rPr>
                <w:rFonts w:ascii="Arial" w:eastAsia="Calibri" w:hAnsi="Arial" w:cs="Arial"/>
                <w:b/>
                <w:iCs/>
                <w:sz w:val="18"/>
                <w:szCs w:val="18"/>
              </w:rPr>
            </w:pPr>
            <w:bookmarkStart w:id="199" w:name="_Toc4057107"/>
            <w:r w:rsidRPr="00A24EFE">
              <w:rPr>
                <w:rFonts w:ascii="Arial" w:eastAsia="Calibri" w:hAnsi="Arial" w:cs="Arial"/>
                <w:b/>
                <w:iCs/>
                <w:sz w:val="18"/>
                <w:szCs w:val="18"/>
              </w:rPr>
              <w:t>Total</w:t>
            </w:r>
            <w:bookmarkEnd w:id="199"/>
            <w:r w:rsidRPr="00A24EFE">
              <w:rPr>
                <w:rFonts w:ascii="Arial" w:eastAsia="Calibri" w:hAnsi="Arial" w:cs="Arial"/>
                <w:b/>
                <w:iCs/>
                <w:sz w:val="18"/>
                <w:szCs w:val="18"/>
              </w:rPr>
              <w:t xml:space="preserve"> </w:t>
            </w:r>
          </w:p>
          <w:p w14:paraId="18421D6A" w14:textId="77777777" w:rsidR="00587444" w:rsidRPr="00A24EFE" w:rsidRDefault="00587444" w:rsidP="00245C75">
            <w:pPr>
              <w:tabs>
                <w:tab w:val="right" w:pos="1202"/>
              </w:tabs>
              <w:suppressAutoHyphens w:val="0"/>
              <w:autoSpaceDN/>
              <w:jc w:val="right"/>
              <w:outlineLvl w:val="0"/>
              <w:rPr>
                <w:rFonts w:ascii="Arial" w:hAnsi="Arial" w:cs="Arial"/>
                <w:b/>
                <w:iCs/>
                <w:sz w:val="18"/>
                <w:szCs w:val="18"/>
              </w:rPr>
            </w:pPr>
          </w:p>
        </w:tc>
      </w:tr>
      <w:tr w:rsidR="00AD2D39" w:rsidRPr="00A24EFE" w14:paraId="17170C9F" w14:textId="77777777" w:rsidTr="00AB311B">
        <w:trPr>
          <w:trHeight w:hRule="exact" w:val="321"/>
        </w:trPr>
        <w:tc>
          <w:tcPr>
            <w:tcW w:w="1543" w:type="pct"/>
          </w:tcPr>
          <w:p w14:paraId="31B3D355" w14:textId="77777777" w:rsidR="00AD2D39" w:rsidRPr="00A24EFE" w:rsidRDefault="00AD2D39" w:rsidP="00245C75">
            <w:pPr>
              <w:tabs>
                <w:tab w:val="right" w:pos="1202"/>
              </w:tabs>
              <w:suppressAutoHyphens w:val="0"/>
              <w:autoSpaceDN/>
              <w:outlineLvl w:val="0"/>
              <w:rPr>
                <w:rFonts w:ascii="Arial" w:hAnsi="Arial" w:cs="Arial"/>
                <w:iCs/>
                <w:sz w:val="18"/>
                <w:szCs w:val="18"/>
              </w:rPr>
            </w:pPr>
          </w:p>
        </w:tc>
        <w:tc>
          <w:tcPr>
            <w:tcW w:w="572" w:type="pct"/>
            <w:vAlign w:val="center"/>
          </w:tcPr>
          <w:p w14:paraId="5ABF2810" w14:textId="21A941DC" w:rsidR="00AD2D39" w:rsidRPr="00A24EFE" w:rsidRDefault="00AD2D39" w:rsidP="00245C75">
            <w:pPr>
              <w:tabs>
                <w:tab w:val="right" w:pos="1202"/>
              </w:tabs>
              <w:suppressAutoHyphens w:val="0"/>
              <w:autoSpaceDN/>
              <w:jc w:val="right"/>
              <w:outlineLvl w:val="0"/>
              <w:rPr>
                <w:rFonts w:ascii="Arial" w:hAnsi="Arial" w:cs="Arial"/>
                <w:b/>
                <w:bCs/>
                <w:sz w:val="18"/>
                <w:szCs w:val="18"/>
              </w:rPr>
            </w:pPr>
            <w:bookmarkStart w:id="200" w:name="_Toc4057108"/>
            <w:r w:rsidRPr="00A24EFE">
              <w:rPr>
                <w:rFonts w:ascii="Arial" w:hAnsi="Arial" w:cs="Arial"/>
                <w:b/>
                <w:bCs/>
                <w:sz w:val="18"/>
                <w:szCs w:val="18"/>
              </w:rPr>
              <w:t>EUR ‘000</w:t>
            </w:r>
            <w:bookmarkEnd w:id="200"/>
          </w:p>
        </w:tc>
        <w:tc>
          <w:tcPr>
            <w:tcW w:w="572" w:type="pct"/>
            <w:vAlign w:val="center"/>
          </w:tcPr>
          <w:p w14:paraId="7270D2E3" w14:textId="3B397A77"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72" w:type="pct"/>
            <w:vAlign w:val="center"/>
          </w:tcPr>
          <w:p w14:paraId="6D574FF0" w14:textId="07EE068D"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72" w:type="pct"/>
            <w:vAlign w:val="center"/>
          </w:tcPr>
          <w:p w14:paraId="49A2A598" w14:textId="6D119DFA"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72" w:type="pct"/>
            <w:vAlign w:val="center"/>
          </w:tcPr>
          <w:p w14:paraId="7FB79859" w14:textId="6120DCCD"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c>
          <w:tcPr>
            <w:tcW w:w="597" w:type="pct"/>
            <w:vAlign w:val="center"/>
          </w:tcPr>
          <w:p w14:paraId="415C9042" w14:textId="1AB4D608" w:rsidR="00AD2D39" w:rsidRPr="00A24EFE" w:rsidRDefault="00AD2D39" w:rsidP="00245C75">
            <w:pPr>
              <w:tabs>
                <w:tab w:val="right" w:pos="1202"/>
              </w:tabs>
              <w:suppressAutoHyphens w:val="0"/>
              <w:autoSpaceDN/>
              <w:jc w:val="right"/>
              <w:outlineLvl w:val="0"/>
              <w:rPr>
                <w:rFonts w:ascii="Arial" w:hAnsi="Arial" w:cs="Arial"/>
                <w:b/>
                <w:bCs/>
                <w:sz w:val="18"/>
                <w:szCs w:val="18"/>
              </w:rPr>
            </w:pPr>
            <w:r w:rsidRPr="00A24EFE">
              <w:rPr>
                <w:rFonts w:ascii="Arial" w:hAnsi="Arial" w:cs="Arial"/>
                <w:b/>
                <w:bCs/>
                <w:sz w:val="18"/>
                <w:szCs w:val="18"/>
              </w:rPr>
              <w:t>EUR ‘000</w:t>
            </w:r>
          </w:p>
        </w:tc>
      </w:tr>
      <w:tr w:rsidR="00AD2D39" w:rsidRPr="00A24EFE" w14:paraId="7E0D7019" w14:textId="77777777" w:rsidTr="00AB311B">
        <w:trPr>
          <w:trHeight w:hRule="exact" w:val="321"/>
        </w:trPr>
        <w:tc>
          <w:tcPr>
            <w:tcW w:w="1543" w:type="pct"/>
          </w:tcPr>
          <w:p w14:paraId="6A4BDEAA" w14:textId="77777777" w:rsidR="00AD2D39" w:rsidRPr="00A24EFE" w:rsidRDefault="00AD2D39" w:rsidP="00245C75">
            <w:pPr>
              <w:tabs>
                <w:tab w:val="right" w:pos="1202"/>
              </w:tabs>
              <w:suppressAutoHyphens w:val="0"/>
              <w:autoSpaceDN/>
              <w:outlineLvl w:val="0"/>
              <w:rPr>
                <w:rFonts w:ascii="Arial" w:hAnsi="Arial" w:cs="Arial"/>
                <w:iCs/>
                <w:sz w:val="18"/>
                <w:szCs w:val="18"/>
              </w:rPr>
            </w:pPr>
          </w:p>
        </w:tc>
        <w:tc>
          <w:tcPr>
            <w:tcW w:w="572" w:type="pct"/>
            <w:tcBorders>
              <w:bottom w:val="single" w:sz="4" w:space="0" w:color="auto"/>
            </w:tcBorders>
            <w:vAlign w:val="bottom"/>
          </w:tcPr>
          <w:p w14:paraId="7BAA14B8"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vAlign w:val="bottom"/>
          </w:tcPr>
          <w:p w14:paraId="46E9C570"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tcPr>
          <w:p w14:paraId="1148376D"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vAlign w:val="bottom"/>
          </w:tcPr>
          <w:p w14:paraId="1A830CFE"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tcPr>
          <w:p w14:paraId="30962F30"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c>
          <w:tcPr>
            <w:tcW w:w="597" w:type="pct"/>
            <w:tcBorders>
              <w:bottom w:val="single" w:sz="4" w:space="0" w:color="auto"/>
            </w:tcBorders>
            <w:vAlign w:val="bottom"/>
          </w:tcPr>
          <w:p w14:paraId="0C9CFFC9" w14:textId="77777777" w:rsidR="00AD2D39" w:rsidRPr="00A24EFE" w:rsidRDefault="00AD2D39" w:rsidP="00245C75">
            <w:pPr>
              <w:tabs>
                <w:tab w:val="right" w:pos="1202"/>
              </w:tabs>
              <w:suppressAutoHyphens w:val="0"/>
              <w:autoSpaceDN/>
              <w:jc w:val="right"/>
              <w:outlineLvl w:val="0"/>
              <w:rPr>
                <w:rFonts w:ascii="Arial" w:hAnsi="Arial" w:cs="Arial"/>
                <w:b/>
                <w:bCs/>
                <w:sz w:val="18"/>
                <w:szCs w:val="18"/>
              </w:rPr>
            </w:pPr>
          </w:p>
        </w:tc>
      </w:tr>
      <w:tr w:rsidR="005071C5" w:rsidRPr="00A24EFE" w14:paraId="65D4B029" w14:textId="77777777" w:rsidTr="00AB311B">
        <w:trPr>
          <w:trHeight w:val="287"/>
        </w:trPr>
        <w:tc>
          <w:tcPr>
            <w:tcW w:w="1543" w:type="pct"/>
            <w:vAlign w:val="bottom"/>
          </w:tcPr>
          <w:p w14:paraId="6492641E" w14:textId="4DC587D0" w:rsidR="005071C5" w:rsidRPr="00A24EFE" w:rsidRDefault="005071C5" w:rsidP="005071C5">
            <w:pPr>
              <w:tabs>
                <w:tab w:val="right" w:pos="1202"/>
              </w:tabs>
              <w:suppressAutoHyphens w:val="0"/>
              <w:autoSpaceDN/>
              <w:outlineLvl w:val="0"/>
              <w:rPr>
                <w:rFonts w:ascii="Arial" w:hAnsi="Arial" w:cs="Arial"/>
                <w:b/>
                <w:iCs/>
                <w:sz w:val="18"/>
                <w:szCs w:val="18"/>
              </w:rPr>
            </w:pPr>
            <w:bookmarkStart w:id="201" w:name="_Toc4057114"/>
            <w:r w:rsidRPr="00A24EFE">
              <w:rPr>
                <w:rFonts w:ascii="Arial" w:hAnsi="Arial" w:cs="Arial"/>
                <w:b/>
                <w:iCs/>
                <w:sz w:val="18"/>
                <w:szCs w:val="18"/>
              </w:rPr>
              <w:t xml:space="preserve">Balance as of 1 January </w:t>
            </w:r>
            <w:bookmarkEnd w:id="201"/>
            <w:r w:rsidRPr="00A24EFE">
              <w:rPr>
                <w:rFonts w:ascii="Arial" w:hAnsi="Arial" w:cs="Arial"/>
                <w:b/>
                <w:iCs/>
                <w:sz w:val="18"/>
                <w:szCs w:val="18"/>
              </w:rPr>
              <w:t>202</w:t>
            </w:r>
            <w:r w:rsidR="00DB1D2D" w:rsidRPr="00A24EFE">
              <w:rPr>
                <w:rFonts w:ascii="Arial" w:hAnsi="Arial" w:cs="Arial"/>
                <w:b/>
                <w:iCs/>
                <w:sz w:val="18"/>
                <w:szCs w:val="18"/>
              </w:rPr>
              <w:t>3</w:t>
            </w:r>
          </w:p>
        </w:tc>
        <w:tc>
          <w:tcPr>
            <w:tcW w:w="572" w:type="pct"/>
            <w:tcBorders>
              <w:top w:val="nil"/>
              <w:left w:val="nil"/>
              <w:bottom w:val="single" w:sz="12" w:space="0" w:color="auto"/>
              <w:right w:val="nil"/>
            </w:tcBorders>
            <w:shd w:val="clear" w:color="auto" w:fill="auto"/>
            <w:vAlign w:val="bottom"/>
          </w:tcPr>
          <w:p w14:paraId="5F17C89C" w14:textId="649D0BCB" w:rsidR="005071C5" w:rsidRPr="00A24EFE" w:rsidRDefault="005071C5" w:rsidP="005071C5">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956,219</w:t>
            </w:r>
          </w:p>
        </w:tc>
        <w:tc>
          <w:tcPr>
            <w:tcW w:w="572" w:type="pct"/>
            <w:tcBorders>
              <w:top w:val="nil"/>
              <w:left w:val="nil"/>
              <w:bottom w:val="single" w:sz="12" w:space="0" w:color="auto"/>
              <w:right w:val="nil"/>
            </w:tcBorders>
            <w:shd w:val="clear" w:color="auto" w:fill="auto"/>
            <w:vAlign w:val="bottom"/>
          </w:tcPr>
          <w:p w14:paraId="2E77F039" w14:textId="1048C955" w:rsidR="005071C5" w:rsidRPr="00A24EFE" w:rsidRDefault="005071C5" w:rsidP="005071C5">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444,087</w:t>
            </w:r>
          </w:p>
        </w:tc>
        <w:tc>
          <w:tcPr>
            <w:tcW w:w="572" w:type="pct"/>
            <w:tcBorders>
              <w:top w:val="nil"/>
              <w:left w:val="nil"/>
              <w:bottom w:val="single" w:sz="12" w:space="0" w:color="auto"/>
              <w:right w:val="nil"/>
            </w:tcBorders>
            <w:shd w:val="clear" w:color="auto" w:fill="auto"/>
            <w:vAlign w:val="bottom"/>
          </w:tcPr>
          <w:p w14:paraId="4A479598" w14:textId="3912583F" w:rsidR="005071C5" w:rsidRPr="00A24EFE" w:rsidRDefault="005071C5" w:rsidP="005071C5">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(5,120)</w:t>
            </w:r>
          </w:p>
        </w:tc>
        <w:tc>
          <w:tcPr>
            <w:tcW w:w="572" w:type="pct"/>
            <w:tcBorders>
              <w:top w:val="nil"/>
              <w:left w:val="nil"/>
              <w:bottom w:val="single" w:sz="12" w:space="0" w:color="auto"/>
              <w:right w:val="nil"/>
            </w:tcBorders>
            <w:shd w:val="clear" w:color="auto" w:fill="auto"/>
            <w:vAlign w:val="bottom"/>
          </w:tcPr>
          <w:p w14:paraId="3742CEB9" w14:textId="40B70C9C" w:rsidR="005071C5" w:rsidRPr="00A24EFE" w:rsidRDefault="005071C5" w:rsidP="005071C5">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24,909</w:t>
            </w:r>
          </w:p>
        </w:tc>
        <w:tc>
          <w:tcPr>
            <w:tcW w:w="572" w:type="pct"/>
            <w:tcBorders>
              <w:top w:val="nil"/>
              <w:left w:val="nil"/>
              <w:bottom w:val="single" w:sz="12" w:space="0" w:color="auto"/>
              <w:right w:val="nil"/>
            </w:tcBorders>
            <w:shd w:val="clear" w:color="auto" w:fill="auto"/>
            <w:vAlign w:val="bottom"/>
          </w:tcPr>
          <w:p w14:paraId="19015545" w14:textId="3DC504EB" w:rsidR="005071C5" w:rsidRPr="00A24EFE" w:rsidRDefault="005071C5" w:rsidP="005071C5">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1,638</w:t>
            </w:r>
          </w:p>
        </w:tc>
        <w:tc>
          <w:tcPr>
            <w:tcW w:w="597" w:type="pct"/>
            <w:tcBorders>
              <w:top w:val="nil"/>
              <w:left w:val="nil"/>
              <w:bottom w:val="single" w:sz="12" w:space="0" w:color="auto"/>
              <w:right w:val="nil"/>
            </w:tcBorders>
            <w:shd w:val="clear" w:color="auto" w:fill="auto"/>
            <w:vAlign w:val="bottom"/>
          </w:tcPr>
          <w:p w14:paraId="6330E52C" w14:textId="0F86E557" w:rsidR="005071C5" w:rsidRPr="00A24EFE" w:rsidRDefault="005071C5" w:rsidP="005071C5">
            <w:pPr>
              <w:tabs>
                <w:tab w:val="right" w:pos="1202"/>
              </w:tabs>
              <w:suppressAutoHyphens w:val="0"/>
              <w:autoSpaceDN/>
              <w:jc w:val="right"/>
              <w:outlineLvl w:val="0"/>
              <w:rPr>
                <w:rFonts w:ascii="Arial" w:hAnsi="Arial" w:cs="Arial"/>
                <w:b/>
                <w:iCs/>
                <w:sz w:val="18"/>
                <w:szCs w:val="18"/>
              </w:rPr>
            </w:pPr>
            <w:r w:rsidRPr="00A24EFE">
              <w:rPr>
                <w:rFonts w:ascii="Arial" w:hAnsi="Arial" w:cs="Arial"/>
                <w:b/>
                <w:color w:val="000000" w:themeColor="text1"/>
                <w:sz w:val="18"/>
                <w:szCs w:val="18"/>
                <w:lang w:val="hr-HR"/>
              </w:rPr>
              <w:t>1,421,733</w:t>
            </w:r>
          </w:p>
        </w:tc>
      </w:tr>
      <w:tr w:rsidR="005071C5" w:rsidRPr="00A24EFE" w14:paraId="7B19FB22" w14:textId="77777777" w:rsidTr="00AB311B">
        <w:trPr>
          <w:trHeight w:val="283"/>
        </w:trPr>
        <w:tc>
          <w:tcPr>
            <w:tcW w:w="1543" w:type="pct"/>
            <w:vAlign w:val="bottom"/>
          </w:tcPr>
          <w:p w14:paraId="2B76F34E" w14:textId="77777777" w:rsidR="005071C5" w:rsidRPr="00A24EFE" w:rsidRDefault="005071C5" w:rsidP="005071C5">
            <w:pPr>
              <w:tabs>
                <w:tab w:val="right" w:pos="1202"/>
              </w:tabs>
              <w:suppressAutoHyphens w:val="0"/>
              <w:autoSpaceDN/>
              <w:outlineLvl w:val="0"/>
              <w:rPr>
                <w:rFonts w:ascii="Arial" w:hAnsi="Arial" w:cs="Arial"/>
                <w:iCs/>
                <w:sz w:val="18"/>
                <w:szCs w:val="18"/>
              </w:rPr>
            </w:pPr>
            <w:bookmarkStart w:id="202" w:name="_Toc4057121"/>
            <w:r w:rsidRPr="00A24EFE">
              <w:rPr>
                <w:rFonts w:ascii="Arial" w:hAnsi="Arial" w:cs="Arial"/>
                <w:iCs/>
                <w:sz w:val="18"/>
                <w:szCs w:val="18"/>
              </w:rPr>
              <w:t>Profit for the year</w:t>
            </w:r>
            <w:bookmarkEnd w:id="202"/>
          </w:p>
        </w:tc>
        <w:tc>
          <w:tcPr>
            <w:tcW w:w="572" w:type="pct"/>
            <w:tcBorders>
              <w:top w:val="nil"/>
              <w:left w:val="nil"/>
              <w:bottom w:val="nil"/>
              <w:right w:val="nil"/>
            </w:tcBorders>
            <w:shd w:val="clear" w:color="auto" w:fill="auto"/>
            <w:vAlign w:val="bottom"/>
          </w:tcPr>
          <w:p w14:paraId="0D60CC15" w14:textId="0AF12B77" w:rsidR="005071C5" w:rsidRPr="00A24EFE" w:rsidRDefault="005071C5" w:rsidP="005071C5">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558205D0" w14:textId="357DC874" w:rsidR="005071C5" w:rsidRPr="00A24EFE" w:rsidRDefault="005071C5" w:rsidP="005071C5">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7825E1A3" w14:textId="063A4748" w:rsidR="005071C5" w:rsidRPr="00A24EFE" w:rsidRDefault="005071C5" w:rsidP="005071C5">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604E2BB0" w14:textId="53625545" w:rsidR="005071C5" w:rsidRPr="00A24EFE" w:rsidRDefault="005071C5" w:rsidP="005071C5">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29,947</w:t>
            </w:r>
          </w:p>
        </w:tc>
        <w:tc>
          <w:tcPr>
            <w:tcW w:w="572" w:type="pct"/>
            <w:tcBorders>
              <w:top w:val="nil"/>
              <w:left w:val="nil"/>
              <w:bottom w:val="nil"/>
              <w:right w:val="nil"/>
            </w:tcBorders>
            <w:shd w:val="clear" w:color="auto" w:fill="auto"/>
            <w:vAlign w:val="bottom"/>
          </w:tcPr>
          <w:p w14:paraId="31EEFA58" w14:textId="63637867" w:rsidR="005071C5" w:rsidRPr="00A24EFE" w:rsidRDefault="005071C5" w:rsidP="005071C5">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97" w:type="pct"/>
            <w:tcBorders>
              <w:top w:val="nil"/>
              <w:left w:val="nil"/>
              <w:bottom w:val="nil"/>
              <w:right w:val="nil"/>
            </w:tcBorders>
            <w:shd w:val="clear" w:color="auto" w:fill="auto"/>
            <w:vAlign w:val="bottom"/>
          </w:tcPr>
          <w:p w14:paraId="3806E207" w14:textId="2B9EC7B7" w:rsidR="005071C5" w:rsidRPr="00A24EFE" w:rsidRDefault="005071C5" w:rsidP="005071C5">
            <w:pPr>
              <w:tabs>
                <w:tab w:val="right" w:pos="1202"/>
              </w:tabs>
              <w:suppressAutoHyphens w:val="0"/>
              <w:autoSpaceDN/>
              <w:jc w:val="right"/>
              <w:outlineLvl w:val="0"/>
              <w:rPr>
                <w:rFonts w:ascii="Arial" w:hAnsi="Arial" w:cs="Arial"/>
                <w:b/>
                <w:bCs/>
                <w:iCs/>
                <w:sz w:val="18"/>
                <w:szCs w:val="18"/>
              </w:rPr>
            </w:pPr>
            <w:r w:rsidRPr="00A24EFE">
              <w:rPr>
                <w:rFonts w:ascii="Arial" w:hAnsi="Arial" w:cs="Arial"/>
                <w:b/>
                <w:color w:val="000000" w:themeColor="text1"/>
                <w:sz w:val="18"/>
                <w:szCs w:val="18"/>
                <w:lang w:val="hr-HR"/>
              </w:rPr>
              <w:t>29,947</w:t>
            </w:r>
          </w:p>
        </w:tc>
      </w:tr>
      <w:tr w:rsidR="005071C5" w:rsidRPr="00A24EFE" w14:paraId="2062DC5C" w14:textId="77777777" w:rsidTr="00AB311B">
        <w:trPr>
          <w:trHeight w:val="295"/>
        </w:trPr>
        <w:tc>
          <w:tcPr>
            <w:tcW w:w="1543" w:type="pct"/>
            <w:vAlign w:val="bottom"/>
          </w:tcPr>
          <w:p w14:paraId="2EC44A54" w14:textId="77777777" w:rsidR="005071C5" w:rsidRPr="00A24EFE" w:rsidRDefault="005071C5" w:rsidP="005071C5">
            <w:pPr>
              <w:tabs>
                <w:tab w:val="right" w:pos="1202"/>
              </w:tabs>
              <w:suppressAutoHyphens w:val="0"/>
              <w:autoSpaceDN/>
              <w:outlineLvl w:val="0"/>
              <w:rPr>
                <w:rFonts w:ascii="Arial" w:hAnsi="Arial" w:cs="Arial"/>
                <w:iCs/>
                <w:sz w:val="18"/>
                <w:szCs w:val="18"/>
              </w:rPr>
            </w:pPr>
            <w:bookmarkStart w:id="203" w:name="_Toc4057128"/>
            <w:r w:rsidRPr="00A24EFE">
              <w:rPr>
                <w:rFonts w:ascii="Arial" w:hAnsi="Arial" w:cs="Arial"/>
                <w:iCs/>
                <w:sz w:val="18"/>
                <w:szCs w:val="18"/>
              </w:rPr>
              <w:t>Other comprehensive income</w:t>
            </w:r>
            <w:bookmarkEnd w:id="203"/>
          </w:p>
        </w:tc>
        <w:tc>
          <w:tcPr>
            <w:tcW w:w="572" w:type="pct"/>
            <w:tcBorders>
              <w:bottom w:val="single" w:sz="4" w:space="0" w:color="auto"/>
            </w:tcBorders>
            <w:vAlign w:val="bottom"/>
          </w:tcPr>
          <w:p w14:paraId="3B643F79" w14:textId="60D6F4F3"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w:t>
            </w:r>
          </w:p>
        </w:tc>
        <w:tc>
          <w:tcPr>
            <w:tcW w:w="572" w:type="pct"/>
            <w:tcBorders>
              <w:bottom w:val="single" w:sz="4" w:space="0" w:color="auto"/>
            </w:tcBorders>
            <w:vAlign w:val="bottom"/>
          </w:tcPr>
          <w:p w14:paraId="0FE3DF53" w14:textId="12A25C74"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w:t>
            </w:r>
          </w:p>
        </w:tc>
        <w:tc>
          <w:tcPr>
            <w:tcW w:w="572" w:type="pct"/>
            <w:tcBorders>
              <w:bottom w:val="single" w:sz="4" w:space="0" w:color="auto"/>
            </w:tcBorders>
            <w:vAlign w:val="bottom"/>
          </w:tcPr>
          <w:p w14:paraId="33FB28E1" w14:textId="10CCCE1B"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3,565</w:t>
            </w:r>
          </w:p>
        </w:tc>
        <w:tc>
          <w:tcPr>
            <w:tcW w:w="572" w:type="pct"/>
            <w:tcBorders>
              <w:bottom w:val="single" w:sz="4" w:space="0" w:color="auto"/>
            </w:tcBorders>
            <w:vAlign w:val="bottom"/>
          </w:tcPr>
          <w:p w14:paraId="455BFC48" w14:textId="05A9C955"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sz w:val="18"/>
                <w:szCs w:val="18"/>
              </w:rPr>
              <w:t>-</w:t>
            </w:r>
          </w:p>
        </w:tc>
        <w:tc>
          <w:tcPr>
            <w:tcW w:w="572" w:type="pct"/>
            <w:tcBorders>
              <w:bottom w:val="single" w:sz="4" w:space="0" w:color="auto"/>
            </w:tcBorders>
            <w:vAlign w:val="bottom"/>
          </w:tcPr>
          <w:p w14:paraId="74EA2700" w14:textId="79D1D693" w:rsidR="005071C5" w:rsidRPr="00A24EFE" w:rsidRDefault="005071C5" w:rsidP="005071C5">
            <w:pPr>
              <w:tabs>
                <w:tab w:val="right" w:pos="1202"/>
              </w:tabs>
              <w:suppressAutoHyphens w:val="0"/>
              <w:autoSpaceDN/>
              <w:jc w:val="right"/>
              <w:outlineLvl w:val="0"/>
              <w:rPr>
                <w:rFonts w:ascii="Arial" w:hAnsi="Arial" w:cs="Arial"/>
                <w:sz w:val="18"/>
                <w:szCs w:val="18"/>
              </w:rPr>
            </w:pPr>
            <w:r w:rsidRPr="00A24EFE">
              <w:rPr>
                <w:rFonts w:ascii="Arial" w:hAnsi="Arial" w:cs="Arial"/>
                <w:color w:val="000000"/>
                <w:sz w:val="18"/>
                <w:szCs w:val="18"/>
              </w:rPr>
              <w:t>-</w:t>
            </w:r>
          </w:p>
        </w:tc>
        <w:tc>
          <w:tcPr>
            <w:tcW w:w="597" w:type="pct"/>
            <w:tcBorders>
              <w:bottom w:val="single" w:sz="4" w:space="0" w:color="auto"/>
            </w:tcBorders>
            <w:vAlign w:val="bottom"/>
          </w:tcPr>
          <w:p w14:paraId="55E72AD4" w14:textId="66390AF3" w:rsidR="005071C5" w:rsidRPr="00A24EFE" w:rsidRDefault="005071C5" w:rsidP="005071C5">
            <w:pPr>
              <w:tabs>
                <w:tab w:val="right" w:pos="1202"/>
              </w:tabs>
              <w:suppressAutoHyphens w:val="0"/>
              <w:autoSpaceDN/>
              <w:jc w:val="right"/>
              <w:outlineLvl w:val="0"/>
              <w:rPr>
                <w:rFonts w:ascii="Arial" w:hAnsi="Arial" w:cs="Arial"/>
                <w:b/>
                <w:bCs/>
                <w:iCs/>
                <w:sz w:val="18"/>
                <w:szCs w:val="18"/>
              </w:rPr>
            </w:pPr>
            <w:r w:rsidRPr="00A24EFE">
              <w:rPr>
                <w:rFonts w:ascii="Arial" w:hAnsi="Arial" w:cs="Arial"/>
                <w:b/>
                <w:bCs/>
                <w:color w:val="000000"/>
                <w:sz w:val="18"/>
                <w:szCs w:val="18"/>
              </w:rPr>
              <w:t>3,565</w:t>
            </w:r>
          </w:p>
        </w:tc>
      </w:tr>
      <w:tr w:rsidR="005071C5" w:rsidRPr="00A24EFE" w14:paraId="3552FA28" w14:textId="77777777" w:rsidTr="006176E6">
        <w:trPr>
          <w:trHeight w:hRule="exact" w:val="332"/>
        </w:trPr>
        <w:tc>
          <w:tcPr>
            <w:tcW w:w="1543" w:type="pct"/>
            <w:vAlign w:val="bottom"/>
          </w:tcPr>
          <w:p w14:paraId="0BAC8AFE" w14:textId="77777777" w:rsidR="005071C5" w:rsidRPr="00A24EFE" w:rsidRDefault="005071C5" w:rsidP="005071C5">
            <w:pPr>
              <w:tabs>
                <w:tab w:val="right" w:pos="1202"/>
              </w:tabs>
              <w:suppressAutoHyphens w:val="0"/>
              <w:autoSpaceDN/>
              <w:outlineLvl w:val="0"/>
              <w:rPr>
                <w:rFonts w:ascii="Arial" w:hAnsi="Arial" w:cs="Arial"/>
                <w:iCs/>
                <w:sz w:val="18"/>
                <w:szCs w:val="18"/>
              </w:rPr>
            </w:pPr>
            <w:bookmarkStart w:id="204" w:name="_Toc4057134"/>
            <w:r w:rsidRPr="00A24EFE">
              <w:rPr>
                <w:rFonts w:ascii="Arial" w:hAnsi="Arial" w:cs="Arial"/>
                <w:iCs/>
                <w:sz w:val="18"/>
                <w:szCs w:val="18"/>
              </w:rPr>
              <w:t>Total comprehensive income</w:t>
            </w:r>
            <w:bookmarkEnd w:id="204"/>
          </w:p>
        </w:tc>
        <w:tc>
          <w:tcPr>
            <w:tcW w:w="572" w:type="pct"/>
            <w:tcBorders>
              <w:top w:val="single" w:sz="4" w:space="0" w:color="auto"/>
              <w:left w:val="nil"/>
              <w:bottom w:val="single" w:sz="4" w:space="0" w:color="auto"/>
              <w:right w:val="nil"/>
            </w:tcBorders>
            <w:shd w:val="clear" w:color="auto" w:fill="auto"/>
            <w:vAlign w:val="bottom"/>
          </w:tcPr>
          <w:p w14:paraId="755CF661" w14:textId="21FA8CE9"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b/>
                <w:iCs/>
                <w:color w:val="000000" w:themeColor="text1"/>
                <w:sz w:val="18"/>
                <w:szCs w:val="18"/>
                <w:lang w:val="hr-HR"/>
              </w:rPr>
              <w:t>-</w:t>
            </w:r>
          </w:p>
        </w:tc>
        <w:tc>
          <w:tcPr>
            <w:tcW w:w="572" w:type="pct"/>
            <w:tcBorders>
              <w:top w:val="single" w:sz="4" w:space="0" w:color="auto"/>
              <w:left w:val="nil"/>
              <w:bottom w:val="single" w:sz="4" w:space="0" w:color="auto"/>
              <w:right w:val="nil"/>
            </w:tcBorders>
            <w:shd w:val="clear" w:color="auto" w:fill="auto"/>
            <w:vAlign w:val="bottom"/>
          </w:tcPr>
          <w:p w14:paraId="0A64EBB7" w14:textId="2B162435"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b/>
                <w:iCs/>
                <w:color w:val="000000" w:themeColor="text1"/>
                <w:sz w:val="18"/>
                <w:szCs w:val="18"/>
                <w:lang w:val="hr-HR"/>
              </w:rPr>
              <w:t>-</w:t>
            </w:r>
          </w:p>
        </w:tc>
        <w:tc>
          <w:tcPr>
            <w:tcW w:w="572" w:type="pct"/>
            <w:tcBorders>
              <w:top w:val="single" w:sz="4" w:space="0" w:color="auto"/>
              <w:left w:val="nil"/>
              <w:bottom w:val="single" w:sz="4" w:space="0" w:color="auto"/>
              <w:right w:val="nil"/>
            </w:tcBorders>
            <w:shd w:val="clear" w:color="auto" w:fill="auto"/>
            <w:vAlign w:val="bottom"/>
          </w:tcPr>
          <w:p w14:paraId="5CB3845A" w14:textId="0DB9CFCB"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b/>
                <w:iCs/>
                <w:color w:val="000000" w:themeColor="text1"/>
                <w:sz w:val="18"/>
                <w:szCs w:val="18"/>
                <w:lang w:val="hr-HR"/>
              </w:rPr>
              <w:t>3,565</w:t>
            </w:r>
          </w:p>
        </w:tc>
        <w:tc>
          <w:tcPr>
            <w:tcW w:w="572" w:type="pct"/>
            <w:tcBorders>
              <w:top w:val="single" w:sz="4" w:space="0" w:color="auto"/>
              <w:left w:val="nil"/>
              <w:bottom w:val="single" w:sz="4" w:space="0" w:color="auto"/>
              <w:right w:val="nil"/>
            </w:tcBorders>
            <w:shd w:val="clear" w:color="auto" w:fill="auto"/>
            <w:vAlign w:val="bottom"/>
          </w:tcPr>
          <w:p w14:paraId="6DE9455D" w14:textId="494C0122"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b/>
                <w:iCs/>
                <w:color w:val="000000" w:themeColor="text1"/>
                <w:sz w:val="18"/>
                <w:szCs w:val="18"/>
                <w:lang w:val="hr-HR"/>
              </w:rPr>
              <w:t>29,947</w:t>
            </w:r>
          </w:p>
        </w:tc>
        <w:tc>
          <w:tcPr>
            <w:tcW w:w="572" w:type="pct"/>
            <w:tcBorders>
              <w:top w:val="single" w:sz="4" w:space="0" w:color="auto"/>
              <w:left w:val="nil"/>
              <w:bottom w:val="single" w:sz="4" w:space="0" w:color="auto"/>
              <w:right w:val="nil"/>
            </w:tcBorders>
            <w:shd w:val="clear" w:color="auto" w:fill="auto"/>
            <w:vAlign w:val="bottom"/>
          </w:tcPr>
          <w:p w14:paraId="2916E45E" w14:textId="0339991D" w:rsidR="005071C5" w:rsidRPr="00A24EFE" w:rsidRDefault="005071C5" w:rsidP="005071C5">
            <w:pPr>
              <w:tabs>
                <w:tab w:val="right" w:pos="1202"/>
              </w:tabs>
              <w:suppressAutoHyphens w:val="0"/>
              <w:autoSpaceDN/>
              <w:jc w:val="right"/>
              <w:outlineLvl w:val="0"/>
              <w:rPr>
                <w:rFonts w:ascii="Arial" w:hAnsi="Arial" w:cs="Arial"/>
                <w:iCs/>
                <w:sz w:val="18"/>
                <w:szCs w:val="18"/>
              </w:rPr>
            </w:pPr>
            <w:r w:rsidRPr="00A24EFE">
              <w:rPr>
                <w:rFonts w:ascii="Arial" w:hAnsi="Arial" w:cs="Arial"/>
                <w:b/>
                <w:iCs/>
                <w:color w:val="000000" w:themeColor="text1"/>
                <w:sz w:val="18"/>
                <w:szCs w:val="18"/>
                <w:lang w:val="hr-HR"/>
              </w:rPr>
              <w:t>-</w:t>
            </w:r>
          </w:p>
        </w:tc>
        <w:tc>
          <w:tcPr>
            <w:tcW w:w="597" w:type="pct"/>
            <w:tcBorders>
              <w:top w:val="single" w:sz="4" w:space="0" w:color="auto"/>
              <w:left w:val="nil"/>
              <w:bottom w:val="single" w:sz="4" w:space="0" w:color="auto"/>
              <w:right w:val="nil"/>
            </w:tcBorders>
            <w:shd w:val="clear" w:color="auto" w:fill="auto"/>
            <w:vAlign w:val="bottom"/>
          </w:tcPr>
          <w:p w14:paraId="6E43AD0F" w14:textId="2E5434D5" w:rsidR="005071C5" w:rsidRPr="00A24EFE" w:rsidRDefault="005071C5" w:rsidP="005071C5">
            <w:pPr>
              <w:tabs>
                <w:tab w:val="right" w:pos="1202"/>
              </w:tabs>
              <w:suppressAutoHyphens w:val="0"/>
              <w:autoSpaceDN/>
              <w:jc w:val="right"/>
              <w:outlineLvl w:val="0"/>
              <w:rPr>
                <w:rFonts w:ascii="Arial" w:hAnsi="Arial" w:cs="Arial"/>
                <w:b/>
                <w:bCs/>
                <w:iCs/>
                <w:sz w:val="18"/>
                <w:szCs w:val="18"/>
              </w:rPr>
            </w:pPr>
            <w:r w:rsidRPr="00A24EFE">
              <w:rPr>
                <w:rFonts w:ascii="Arial" w:hAnsi="Arial" w:cs="Arial"/>
                <w:b/>
                <w:iCs/>
                <w:color w:val="000000" w:themeColor="text1"/>
                <w:sz w:val="18"/>
                <w:szCs w:val="18"/>
                <w:lang w:val="hr-HR"/>
              </w:rPr>
              <w:t>33,512</w:t>
            </w:r>
          </w:p>
        </w:tc>
      </w:tr>
      <w:tr w:rsidR="00DB1D2D" w:rsidRPr="00A24EFE" w14:paraId="689DE66F" w14:textId="77777777" w:rsidTr="00EB4AC6">
        <w:trPr>
          <w:trHeight w:val="493"/>
        </w:trPr>
        <w:tc>
          <w:tcPr>
            <w:tcW w:w="1543" w:type="pct"/>
            <w:vAlign w:val="bottom"/>
          </w:tcPr>
          <w:p w14:paraId="474F70BA" w14:textId="77777777" w:rsidR="00DB1D2D" w:rsidRPr="00A24EFE" w:rsidRDefault="00DB1D2D" w:rsidP="00DB1D2D">
            <w:pPr>
              <w:tabs>
                <w:tab w:val="right" w:pos="1202"/>
              </w:tabs>
              <w:suppressAutoHyphens w:val="0"/>
              <w:autoSpaceDN/>
              <w:outlineLvl w:val="0"/>
              <w:rPr>
                <w:rFonts w:ascii="Arial" w:hAnsi="Arial" w:cs="Arial"/>
                <w:iCs/>
                <w:sz w:val="18"/>
                <w:szCs w:val="18"/>
              </w:rPr>
            </w:pPr>
            <w:bookmarkStart w:id="205" w:name="_Toc4057148"/>
            <w:r w:rsidRPr="00A24EFE">
              <w:rPr>
                <w:rFonts w:ascii="Arial" w:hAnsi="Arial" w:cs="Arial"/>
                <w:iCs/>
                <w:sz w:val="18"/>
                <w:szCs w:val="18"/>
              </w:rPr>
              <w:t>Capital paid-in from the State Budget</w:t>
            </w:r>
            <w:bookmarkEnd w:id="205"/>
            <w:r w:rsidRPr="00A24EFE">
              <w:rPr>
                <w:rFonts w:ascii="Arial" w:hAnsi="Arial" w:cs="Arial"/>
                <w:iCs/>
                <w:sz w:val="18"/>
                <w:szCs w:val="18"/>
              </w:rPr>
              <w:t xml:space="preserve">  </w:t>
            </w:r>
          </w:p>
        </w:tc>
        <w:tc>
          <w:tcPr>
            <w:tcW w:w="572" w:type="pct"/>
            <w:tcBorders>
              <w:top w:val="single" w:sz="4" w:space="0" w:color="auto"/>
              <w:left w:val="nil"/>
              <w:bottom w:val="nil"/>
              <w:right w:val="nil"/>
            </w:tcBorders>
            <w:shd w:val="clear" w:color="auto" w:fill="auto"/>
            <w:vAlign w:val="bottom"/>
          </w:tcPr>
          <w:p w14:paraId="4DA46AD5" w14:textId="16863903" w:rsidR="00DB1D2D" w:rsidRPr="00A24EFE" w:rsidRDefault="00DB1D2D" w:rsidP="00DB1D2D">
            <w:pPr>
              <w:tabs>
                <w:tab w:val="right" w:pos="1202"/>
              </w:tabs>
              <w:suppressAutoHyphens w:val="0"/>
              <w:autoSpaceDN/>
              <w:jc w:val="right"/>
              <w:outlineLvl w:val="0"/>
              <w:rPr>
                <w:rFonts w:ascii="Arial" w:hAnsi="Arial" w:cs="Arial"/>
                <w:color w:val="000000"/>
                <w:sz w:val="18"/>
                <w:szCs w:val="18"/>
              </w:rPr>
            </w:pPr>
            <w:r w:rsidRPr="00A24EFE">
              <w:rPr>
                <w:rFonts w:ascii="Arial" w:hAnsi="Arial" w:cs="Arial"/>
                <w:iCs/>
                <w:color w:val="000000" w:themeColor="text1"/>
                <w:sz w:val="18"/>
                <w:szCs w:val="18"/>
                <w:lang w:val="hr-HR"/>
              </w:rPr>
              <w:t>2,654</w:t>
            </w:r>
          </w:p>
        </w:tc>
        <w:tc>
          <w:tcPr>
            <w:tcW w:w="572" w:type="pct"/>
            <w:tcBorders>
              <w:top w:val="single" w:sz="4" w:space="0" w:color="auto"/>
              <w:left w:val="nil"/>
              <w:bottom w:val="nil"/>
              <w:right w:val="nil"/>
            </w:tcBorders>
            <w:shd w:val="clear" w:color="auto" w:fill="auto"/>
            <w:vAlign w:val="bottom"/>
          </w:tcPr>
          <w:p w14:paraId="37A3505C" w14:textId="330D63F1" w:rsidR="00DB1D2D" w:rsidRPr="00A24EFE" w:rsidRDefault="00DB1D2D" w:rsidP="00DB1D2D">
            <w:pPr>
              <w:tabs>
                <w:tab w:val="right" w:pos="1202"/>
              </w:tabs>
              <w:suppressAutoHyphens w:val="0"/>
              <w:autoSpaceDN/>
              <w:jc w:val="right"/>
              <w:outlineLvl w:val="0"/>
              <w:rPr>
                <w:rFonts w:ascii="Arial" w:hAnsi="Arial" w:cs="Arial"/>
                <w:color w:val="000000"/>
                <w:sz w:val="18"/>
                <w:szCs w:val="18"/>
              </w:rPr>
            </w:pPr>
            <w:r w:rsidRPr="00A24EFE">
              <w:rPr>
                <w:rFonts w:ascii="Arial" w:hAnsi="Arial" w:cs="Arial"/>
                <w:bCs/>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0F4EB13E" w14:textId="128B8223"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58F24681" w14:textId="2722044F"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6187986E" w14:textId="70023261"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themeColor="text1"/>
                <w:sz w:val="18"/>
                <w:szCs w:val="18"/>
                <w:lang w:val="hr-HR"/>
              </w:rPr>
              <w:t>-</w:t>
            </w:r>
          </w:p>
        </w:tc>
        <w:tc>
          <w:tcPr>
            <w:tcW w:w="597" w:type="pct"/>
            <w:tcBorders>
              <w:top w:val="single" w:sz="4" w:space="0" w:color="auto"/>
              <w:left w:val="nil"/>
              <w:bottom w:val="nil"/>
              <w:right w:val="nil"/>
            </w:tcBorders>
            <w:shd w:val="clear" w:color="auto" w:fill="auto"/>
            <w:vAlign w:val="bottom"/>
          </w:tcPr>
          <w:p w14:paraId="29EF9E70" w14:textId="67FB3486" w:rsidR="00DB1D2D" w:rsidRPr="00A24EFE" w:rsidRDefault="00DB1D2D" w:rsidP="00DB1D2D">
            <w:pPr>
              <w:tabs>
                <w:tab w:val="right" w:pos="1202"/>
              </w:tabs>
              <w:suppressAutoHyphens w:val="0"/>
              <w:autoSpaceDN/>
              <w:jc w:val="right"/>
              <w:outlineLvl w:val="0"/>
              <w:rPr>
                <w:rFonts w:ascii="Arial" w:hAnsi="Arial" w:cs="Arial"/>
                <w:b/>
                <w:bCs/>
                <w:iCs/>
                <w:sz w:val="18"/>
                <w:szCs w:val="18"/>
              </w:rPr>
            </w:pPr>
            <w:r w:rsidRPr="00A24EFE">
              <w:rPr>
                <w:rFonts w:ascii="Arial" w:hAnsi="Arial" w:cs="Arial"/>
                <w:b/>
                <w:iCs/>
                <w:color w:val="000000" w:themeColor="text1"/>
                <w:sz w:val="18"/>
                <w:szCs w:val="18"/>
                <w:lang w:val="hr-HR"/>
              </w:rPr>
              <w:t>2,654</w:t>
            </w:r>
          </w:p>
        </w:tc>
      </w:tr>
      <w:tr w:rsidR="00DB1D2D" w:rsidRPr="00A24EFE" w14:paraId="098F27BB" w14:textId="77777777" w:rsidTr="00A45FCB">
        <w:trPr>
          <w:trHeight w:val="493"/>
        </w:trPr>
        <w:tc>
          <w:tcPr>
            <w:tcW w:w="1543" w:type="pct"/>
            <w:vAlign w:val="bottom"/>
          </w:tcPr>
          <w:p w14:paraId="56FC6AF6" w14:textId="145C2AA2" w:rsidR="00DB1D2D" w:rsidRPr="00A24EFE" w:rsidRDefault="00DB1D2D" w:rsidP="00DB1D2D">
            <w:pPr>
              <w:tabs>
                <w:tab w:val="right" w:pos="1202"/>
              </w:tabs>
              <w:suppressAutoHyphens w:val="0"/>
              <w:autoSpaceDN/>
              <w:outlineLvl w:val="0"/>
              <w:rPr>
                <w:rFonts w:ascii="Arial" w:hAnsi="Arial" w:cs="Arial"/>
                <w:iCs/>
                <w:sz w:val="18"/>
                <w:szCs w:val="18"/>
              </w:rPr>
            </w:pPr>
            <w:r w:rsidRPr="00A24EFE">
              <w:rPr>
                <w:rFonts w:ascii="Arial" w:hAnsi="Arial" w:cs="Arial"/>
                <w:sz w:val="18"/>
                <w:szCs w:val="18"/>
              </w:rPr>
              <w:t>Other increases/decreases in the founder’s capital</w:t>
            </w:r>
          </w:p>
        </w:tc>
        <w:tc>
          <w:tcPr>
            <w:tcW w:w="572" w:type="pct"/>
            <w:tcBorders>
              <w:top w:val="nil"/>
              <w:left w:val="nil"/>
              <w:right w:val="nil"/>
            </w:tcBorders>
            <w:shd w:val="clear" w:color="auto" w:fill="auto"/>
            <w:vAlign w:val="bottom"/>
          </w:tcPr>
          <w:p w14:paraId="2CA05502" w14:textId="2B1AEA6C" w:rsidR="00DB1D2D" w:rsidRPr="00A24EFE" w:rsidRDefault="00DB1D2D" w:rsidP="00DB1D2D">
            <w:pPr>
              <w:tabs>
                <w:tab w:val="right" w:pos="1202"/>
              </w:tabs>
              <w:suppressAutoHyphens w:val="0"/>
              <w:autoSpaceDN/>
              <w:jc w:val="right"/>
              <w:outlineLvl w:val="0"/>
              <w:rPr>
                <w:rFonts w:ascii="Arial" w:hAnsi="Arial" w:cs="Arial"/>
                <w:sz w:val="18"/>
                <w:szCs w:val="18"/>
              </w:rPr>
            </w:pPr>
            <w:r w:rsidRPr="00A24EFE">
              <w:rPr>
                <w:rFonts w:ascii="Arial" w:hAnsi="Arial" w:cs="Arial"/>
                <w:iCs/>
                <w:color w:val="000000" w:themeColor="text1"/>
                <w:sz w:val="18"/>
                <w:szCs w:val="18"/>
                <w:lang w:val="hr-HR"/>
              </w:rPr>
              <w:t>16</w:t>
            </w:r>
          </w:p>
        </w:tc>
        <w:tc>
          <w:tcPr>
            <w:tcW w:w="572" w:type="pct"/>
            <w:tcBorders>
              <w:top w:val="nil"/>
              <w:left w:val="nil"/>
              <w:right w:val="nil"/>
            </w:tcBorders>
            <w:shd w:val="clear" w:color="auto" w:fill="auto"/>
            <w:vAlign w:val="bottom"/>
          </w:tcPr>
          <w:p w14:paraId="1DE9E7F3" w14:textId="42A000BC" w:rsidR="00DB1D2D" w:rsidRPr="00A24EFE" w:rsidRDefault="00DB1D2D" w:rsidP="00DB1D2D">
            <w:pPr>
              <w:tabs>
                <w:tab w:val="right" w:pos="1202"/>
              </w:tabs>
              <w:suppressAutoHyphens w:val="0"/>
              <w:autoSpaceDN/>
              <w:jc w:val="right"/>
              <w:outlineLvl w:val="0"/>
              <w:rPr>
                <w:rFonts w:ascii="Arial" w:hAnsi="Arial" w:cs="Arial"/>
                <w:sz w:val="18"/>
                <w:szCs w:val="18"/>
              </w:rPr>
            </w:pPr>
            <w:r w:rsidRPr="00A24EFE">
              <w:rPr>
                <w:rFonts w:ascii="Arial" w:hAnsi="Arial" w:cs="Arial"/>
                <w:bCs/>
                <w:iCs/>
                <w:color w:val="000000" w:themeColor="text1"/>
                <w:sz w:val="18"/>
                <w:szCs w:val="18"/>
                <w:lang w:val="hr-HR"/>
              </w:rPr>
              <w:t>(36)</w:t>
            </w:r>
          </w:p>
        </w:tc>
        <w:tc>
          <w:tcPr>
            <w:tcW w:w="572" w:type="pct"/>
            <w:tcBorders>
              <w:top w:val="nil"/>
              <w:left w:val="nil"/>
              <w:right w:val="nil"/>
            </w:tcBorders>
            <w:shd w:val="clear" w:color="auto" w:fill="auto"/>
            <w:vAlign w:val="bottom"/>
          </w:tcPr>
          <w:p w14:paraId="31740DED" w14:textId="0F48FB6D" w:rsidR="00DB1D2D" w:rsidRPr="00A24EFE" w:rsidRDefault="00DB1D2D" w:rsidP="00DB1D2D">
            <w:pPr>
              <w:tabs>
                <w:tab w:val="right" w:pos="1202"/>
              </w:tabs>
              <w:suppressAutoHyphens w:val="0"/>
              <w:autoSpaceDN/>
              <w:jc w:val="right"/>
              <w:outlineLvl w:val="0"/>
              <w:rPr>
                <w:rFonts w:ascii="Arial" w:hAnsi="Arial" w:cs="Arial"/>
                <w:sz w:val="18"/>
                <w:szCs w:val="18"/>
              </w:rPr>
            </w:pPr>
            <w:r w:rsidRPr="00A24EFE">
              <w:rPr>
                <w:rFonts w:ascii="Arial" w:hAnsi="Arial" w:cs="Arial"/>
                <w:iCs/>
                <w:color w:val="000000" w:themeColor="text1"/>
                <w:sz w:val="18"/>
                <w:szCs w:val="18"/>
                <w:lang w:val="hr-HR"/>
              </w:rPr>
              <w:t>-</w:t>
            </w:r>
          </w:p>
        </w:tc>
        <w:tc>
          <w:tcPr>
            <w:tcW w:w="572" w:type="pct"/>
            <w:tcBorders>
              <w:top w:val="nil"/>
              <w:left w:val="nil"/>
              <w:right w:val="nil"/>
            </w:tcBorders>
            <w:shd w:val="clear" w:color="auto" w:fill="auto"/>
            <w:vAlign w:val="bottom"/>
          </w:tcPr>
          <w:p w14:paraId="4C46FCDC" w14:textId="7DE230E0" w:rsidR="00DB1D2D" w:rsidRPr="00A24EFE" w:rsidRDefault="00DB1D2D" w:rsidP="00DB1D2D">
            <w:pPr>
              <w:tabs>
                <w:tab w:val="right" w:pos="1202"/>
              </w:tabs>
              <w:suppressAutoHyphens w:val="0"/>
              <w:autoSpaceDN/>
              <w:jc w:val="right"/>
              <w:outlineLvl w:val="0"/>
              <w:rPr>
                <w:rFonts w:ascii="Arial" w:hAnsi="Arial" w:cs="Arial"/>
                <w:sz w:val="18"/>
                <w:szCs w:val="18"/>
              </w:rPr>
            </w:pPr>
            <w:r w:rsidRPr="00A24EFE">
              <w:rPr>
                <w:rFonts w:ascii="Arial" w:hAnsi="Arial" w:cs="Arial"/>
                <w:iCs/>
                <w:color w:val="000000" w:themeColor="text1"/>
                <w:sz w:val="18"/>
                <w:szCs w:val="18"/>
                <w:lang w:val="hr-HR"/>
              </w:rPr>
              <w:t>-</w:t>
            </w:r>
          </w:p>
        </w:tc>
        <w:tc>
          <w:tcPr>
            <w:tcW w:w="572" w:type="pct"/>
            <w:tcBorders>
              <w:top w:val="nil"/>
              <w:left w:val="nil"/>
              <w:right w:val="nil"/>
            </w:tcBorders>
            <w:shd w:val="clear" w:color="auto" w:fill="auto"/>
            <w:vAlign w:val="bottom"/>
          </w:tcPr>
          <w:p w14:paraId="5A5F73DD" w14:textId="697A0EFD" w:rsidR="00DB1D2D" w:rsidRPr="00A24EFE" w:rsidRDefault="00DB1D2D" w:rsidP="00DB1D2D">
            <w:pPr>
              <w:tabs>
                <w:tab w:val="right" w:pos="1202"/>
              </w:tabs>
              <w:suppressAutoHyphens w:val="0"/>
              <w:autoSpaceDN/>
              <w:jc w:val="right"/>
              <w:outlineLvl w:val="0"/>
              <w:rPr>
                <w:rFonts w:ascii="Arial" w:hAnsi="Arial" w:cs="Arial"/>
                <w:sz w:val="18"/>
                <w:szCs w:val="18"/>
              </w:rPr>
            </w:pPr>
            <w:r w:rsidRPr="00A24EFE">
              <w:rPr>
                <w:rFonts w:ascii="Arial" w:hAnsi="Arial" w:cs="Arial"/>
                <w:color w:val="000000" w:themeColor="text1"/>
                <w:sz w:val="18"/>
                <w:szCs w:val="18"/>
                <w:lang w:val="hr-HR"/>
              </w:rPr>
              <w:t>-</w:t>
            </w:r>
          </w:p>
        </w:tc>
        <w:tc>
          <w:tcPr>
            <w:tcW w:w="597" w:type="pct"/>
            <w:tcBorders>
              <w:top w:val="nil"/>
              <w:left w:val="nil"/>
              <w:right w:val="nil"/>
            </w:tcBorders>
            <w:shd w:val="clear" w:color="auto" w:fill="auto"/>
            <w:vAlign w:val="bottom"/>
          </w:tcPr>
          <w:p w14:paraId="1AECCD5D" w14:textId="0A9DE571" w:rsidR="00DB1D2D" w:rsidRPr="00A24EFE" w:rsidRDefault="00DB1D2D" w:rsidP="00DB1D2D">
            <w:pPr>
              <w:tabs>
                <w:tab w:val="right" w:pos="1202"/>
              </w:tabs>
              <w:suppressAutoHyphens w:val="0"/>
              <w:autoSpaceDN/>
              <w:jc w:val="right"/>
              <w:outlineLvl w:val="0"/>
              <w:rPr>
                <w:rFonts w:ascii="Arial" w:hAnsi="Arial" w:cs="Arial"/>
                <w:b/>
                <w:bCs/>
                <w:sz w:val="18"/>
                <w:szCs w:val="18"/>
              </w:rPr>
            </w:pPr>
            <w:r w:rsidRPr="00A24EFE">
              <w:rPr>
                <w:rFonts w:ascii="Arial" w:hAnsi="Arial" w:cs="Arial"/>
                <w:b/>
                <w:iCs/>
                <w:color w:val="000000" w:themeColor="text1"/>
                <w:sz w:val="18"/>
                <w:szCs w:val="18"/>
                <w:lang w:val="hr-HR"/>
              </w:rPr>
              <w:t>(20)</w:t>
            </w:r>
          </w:p>
        </w:tc>
      </w:tr>
      <w:tr w:rsidR="00DB1D2D" w:rsidRPr="00A24EFE" w14:paraId="13729B51" w14:textId="77777777" w:rsidTr="00A45FCB">
        <w:trPr>
          <w:trHeight w:val="493"/>
        </w:trPr>
        <w:tc>
          <w:tcPr>
            <w:tcW w:w="1543" w:type="pct"/>
            <w:vAlign w:val="bottom"/>
          </w:tcPr>
          <w:p w14:paraId="0C9E0F90" w14:textId="18233B73" w:rsidR="00DB1D2D" w:rsidRPr="00A24EFE" w:rsidRDefault="00DB1D2D" w:rsidP="00DB1D2D">
            <w:pPr>
              <w:tabs>
                <w:tab w:val="right" w:pos="1202"/>
              </w:tabs>
              <w:suppressAutoHyphens w:val="0"/>
              <w:autoSpaceDN/>
              <w:outlineLvl w:val="0"/>
              <w:rPr>
                <w:rFonts w:ascii="Arial" w:hAnsi="Arial" w:cs="Arial"/>
                <w:i/>
                <w:iCs/>
                <w:sz w:val="18"/>
                <w:szCs w:val="18"/>
              </w:rPr>
            </w:pPr>
            <w:bookmarkStart w:id="206" w:name="_Toc4057155"/>
            <w:r w:rsidRPr="00A24EFE">
              <w:rPr>
                <w:rFonts w:ascii="Arial" w:hAnsi="Arial" w:cs="Arial"/>
                <w:iCs/>
                <w:sz w:val="18"/>
                <w:szCs w:val="18"/>
              </w:rPr>
              <w:t>Transfer of profit 2022 to retained earnings</w:t>
            </w:r>
            <w:bookmarkEnd w:id="206"/>
            <w:r w:rsidRPr="00A24EFE">
              <w:rPr>
                <w:rFonts w:ascii="Arial" w:hAnsi="Arial" w:cs="Arial"/>
                <w:iCs/>
                <w:sz w:val="18"/>
                <w:szCs w:val="18"/>
              </w:rPr>
              <w:t xml:space="preserve"> </w:t>
            </w:r>
          </w:p>
        </w:tc>
        <w:tc>
          <w:tcPr>
            <w:tcW w:w="572" w:type="pct"/>
            <w:tcBorders>
              <w:top w:val="nil"/>
              <w:left w:val="nil"/>
              <w:bottom w:val="single" w:sz="6" w:space="0" w:color="auto"/>
              <w:right w:val="nil"/>
            </w:tcBorders>
            <w:shd w:val="clear" w:color="auto" w:fill="auto"/>
            <w:vAlign w:val="bottom"/>
          </w:tcPr>
          <w:p w14:paraId="26C7B59F" w14:textId="1EAFCB92"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72" w:type="pct"/>
            <w:tcBorders>
              <w:top w:val="nil"/>
              <w:left w:val="nil"/>
              <w:bottom w:val="single" w:sz="6" w:space="0" w:color="auto"/>
              <w:right w:val="nil"/>
            </w:tcBorders>
            <w:shd w:val="clear" w:color="auto" w:fill="auto"/>
            <w:vAlign w:val="bottom"/>
          </w:tcPr>
          <w:p w14:paraId="568F51FA" w14:textId="6FD29202"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24,909</w:t>
            </w:r>
          </w:p>
        </w:tc>
        <w:tc>
          <w:tcPr>
            <w:tcW w:w="572" w:type="pct"/>
            <w:tcBorders>
              <w:top w:val="nil"/>
              <w:left w:val="nil"/>
              <w:bottom w:val="single" w:sz="6" w:space="0" w:color="auto"/>
              <w:right w:val="nil"/>
            </w:tcBorders>
            <w:shd w:val="clear" w:color="auto" w:fill="auto"/>
            <w:vAlign w:val="bottom"/>
          </w:tcPr>
          <w:p w14:paraId="5348CD05" w14:textId="178E643E"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w:t>
            </w:r>
          </w:p>
        </w:tc>
        <w:tc>
          <w:tcPr>
            <w:tcW w:w="572" w:type="pct"/>
            <w:tcBorders>
              <w:top w:val="nil"/>
              <w:left w:val="nil"/>
              <w:bottom w:val="single" w:sz="6" w:space="0" w:color="auto"/>
              <w:right w:val="nil"/>
            </w:tcBorders>
            <w:shd w:val="clear" w:color="auto" w:fill="auto"/>
            <w:vAlign w:val="bottom"/>
          </w:tcPr>
          <w:p w14:paraId="2AEE138E" w14:textId="73F67249"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iCs/>
                <w:color w:val="000000" w:themeColor="text1"/>
                <w:sz w:val="18"/>
                <w:szCs w:val="18"/>
                <w:lang w:val="hr-HR"/>
              </w:rPr>
              <w:t>(24,909)</w:t>
            </w:r>
          </w:p>
        </w:tc>
        <w:tc>
          <w:tcPr>
            <w:tcW w:w="572" w:type="pct"/>
            <w:tcBorders>
              <w:top w:val="nil"/>
              <w:left w:val="nil"/>
              <w:bottom w:val="single" w:sz="6" w:space="0" w:color="auto"/>
              <w:right w:val="nil"/>
            </w:tcBorders>
            <w:shd w:val="clear" w:color="auto" w:fill="auto"/>
            <w:vAlign w:val="bottom"/>
          </w:tcPr>
          <w:p w14:paraId="0A710728" w14:textId="0AEB1690" w:rsidR="00DB1D2D" w:rsidRPr="00A24EFE" w:rsidRDefault="00DB1D2D" w:rsidP="00DB1D2D">
            <w:pPr>
              <w:tabs>
                <w:tab w:val="right" w:pos="1202"/>
              </w:tabs>
              <w:suppressAutoHyphens w:val="0"/>
              <w:autoSpaceDN/>
              <w:jc w:val="right"/>
              <w:outlineLvl w:val="0"/>
              <w:rPr>
                <w:rFonts w:ascii="Arial" w:hAnsi="Arial" w:cs="Arial"/>
                <w:iCs/>
                <w:sz w:val="18"/>
                <w:szCs w:val="18"/>
              </w:rPr>
            </w:pPr>
            <w:r w:rsidRPr="00A24EFE">
              <w:rPr>
                <w:rFonts w:ascii="Arial" w:hAnsi="Arial" w:cs="Arial"/>
                <w:color w:val="000000" w:themeColor="text1"/>
                <w:sz w:val="18"/>
                <w:szCs w:val="18"/>
                <w:lang w:val="hr-HR"/>
              </w:rPr>
              <w:t>-</w:t>
            </w:r>
          </w:p>
        </w:tc>
        <w:tc>
          <w:tcPr>
            <w:tcW w:w="597" w:type="pct"/>
            <w:tcBorders>
              <w:top w:val="nil"/>
              <w:left w:val="nil"/>
              <w:bottom w:val="single" w:sz="6" w:space="0" w:color="auto"/>
              <w:right w:val="nil"/>
            </w:tcBorders>
            <w:shd w:val="clear" w:color="auto" w:fill="auto"/>
            <w:vAlign w:val="bottom"/>
          </w:tcPr>
          <w:p w14:paraId="2D2C3178" w14:textId="1B81EAF5" w:rsidR="00DB1D2D" w:rsidRPr="00A24EFE" w:rsidRDefault="00DB1D2D" w:rsidP="00DB1D2D">
            <w:pPr>
              <w:tabs>
                <w:tab w:val="right" w:pos="1202"/>
              </w:tabs>
              <w:suppressAutoHyphens w:val="0"/>
              <w:autoSpaceDN/>
              <w:jc w:val="right"/>
              <w:outlineLvl w:val="0"/>
              <w:rPr>
                <w:rFonts w:ascii="Arial" w:hAnsi="Arial" w:cs="Arial"/>
                <w:b/>
                <w:bCs/>
                <w:iCs/>
                <w:sz w:val="18"/>
                <w:szCs w:val="18"/>
              </w:rPr>
            </w:pPr>
            <w:r w:rsidRPr="00A24EFE">
              <w:rPr>
                <w:rFonts w:ascii="Arial" w:hAnsi="Arial" w:cs="Arial"/>
                <w:b/>
                <w:iCs/>
                <w:color w:val="000000" w:themeColor="text1"/>
                <w:sz w:val="18"/>
                <w:szCs w:val="18"/>
                <w:lang w:val="hr-HR"/>
              </w:rPr>
              <w:t>-</w:t>
            </w:r>
          </w:p>
        </w:tc>
      </w:tr>
      <w:tr w:rsidR="00DB1D2D" w:rsidRPr="00A24EFE" w14:paraId="414E4D70" w14:textId="77777777" w:rsidTr="00A45FCB">
        <w:trPr>
          <w:trHeight w:hRule="exact" w:val="392"/>
        </w:trPr>
        <w:tc>
          <w:tcPr>
            <w:tcW w:w="1543" w:type="pct"/>
            <w:vAlign w:val="bottom"/>
          </w:tcPr>
          <w:p w14:paraId="2EBD3A49" w14:textId="2001B7F2" w:rsidR="00DB1D2D" w:rsidRPr="00A24EFE" w:rsidRDefault="00DB1D2D" w:rsidP="00DB1D2D">
            <w:pPr>
              <w:tabs>
                <w:tab w:val="right" w:pos="1202"/>
              </w:tabs>
              <w:suppressAutoHyphens w:val="0"/>
              <w:autoSpaceDN/>
              <w:spacing w:line="320" w:lineRule="exact"/>
              <w:outlineLvl w:val="0"/>
              <w:rPr>
                <w:rFonts w:ascii="Arial" w:hAnsi="Arial" w:cs="Arial"/>
                <w:b/>
                <w:iCs/>
                <w:sz w:val="18"/>
                <w:szCs w:val="18"/>
              </w:rPr>
            </w:pPr>
            <w:bookmarkStart w:id="207" w:name="_Toc4057162"/>
            <w:r w:rsidRPr="00A24EFE">
              <w:rPr>
                <w:rFonts w:ascii="Arial" w:hAnsi="Arial" w:cs="Arial"/>
                <w:b/>
                <w:iCs/>
                <w:sz w:val="18"/>
                <w:szCs w:val="18"/>
              </w:rPr>
              <w:t xml:space="preserve">Balance as of 31 December </w:t>
            </w:r>
            <w:bookmarkEnd w:id="207"/>
            <w:r w:rsidRPr="00A24EFE">
              <w:rPr>
                <w:rFonts w:ascii="Arial" w:hAnsi="Arial" w:cs="Arial"/>
                <w:b/>
                <w:iCs/>
                <w:sz w:val="18"/>
                <w:szCs w:val="18"/>
              </w:rPr>
              <w:t>2023</w:t>
            </w:r>
          </w:p>
        </w:tc>
        <w:tc>
          <w:tcPr>
            <w:tcW w:w="572" w:type="pct"/>
            <w:tcBorders>
              <w:top w:val="single" w:sz="6" w:space="0" w:color="auto"/>
              <w:left w:val="nil"/>
              <w:bottom w:val="single" w:sz="12" w:space="0" w:color="auto"/>
              <w:right w:val="nil"/>
            </w:tcBorders>
            <w:shd w:val="clear" w:color="auto" w:fill="auto"/>
            <w:vAlign w:val="bottom"/>
          </w:tcPr>
          <w:p w14:paraId="2C71BD6A" w14:textId="55D981E4" w:rsidR="00DB1D2D" w:rsidRPr="00A24EFE" w:rsidRDefault="00DB1D2D" w:rsidP="00DB1D2D">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color w:val="000000" w:themeColor="text1"/>
                <w:sz w:val="18"/>
                <w:szCs w:val="18"/>
                <w:lang w:val="hr-HR"/>
              </w:rPr>
              <w:t>958,889</w:t>
            </w:r>
          </w:p>
        </w:tc>
        <w:tc>
          <w:tcPr>
            <w:tcW w:w="572" w:type="pct"/>
            <w:tcBorders>
              <w:top w:val="single" w:sz="6" w:space="0" w:color="auto"/>
              <w:left w:val="nil"/>
              <w:bottom w:val="single" w:sz="12" w:space="0" w:color="auto"/>
              <w:right w:val="nil"/>
            </w:tcBorders>
            <w:shd w:val="clear" w:color="auto" w:fill="auto"/>
            <w:vAlign w:val="bottom"/>
          </w:tcPr>
          <w:p w14:paraId="227C5C82" w14:textId="2FD65A4E" w:rsidR="00DB1D2D" w:rsidRPr="00A24EFE" w:rsidRDefault="00DB1D2D" w:rsidP="00DB1D2D">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color w:val="000000" w:themeColor="text1"/>
                <w:sz w:val="18"/>
                <w:szCs w:val="18"/>
                <w:lang w:val="hr-HR"/>
              </w:rPr>
              <w:t>468,960</w:t>
            </w:r>
          </w:p>
        </w:tc>
        <w:tc>
          <w:tcPr>
            <w:tcW w:w="572" w:type="pct"/>
            <w:tcBorders>
              <w:top w:val="single" w:sz="6" w:space="0" w:color="auto"/>
              <w:left w:val="nil"/>
              <w:bottom w:val="single" w:sz="12" w:space="0" w:color="auto"/>
              <w:right w:val="nil"/>
            </w:tcBorders>
            <w:shd w:val="clear" w:color="auto" w:fill="auto"/>
            <w:vAlign w:val="bottom"/>
          </w:tcPr>
          <w:p w14:paraId="17F5A844" w14:textId="0AA059E6" w:rsidR="00DB1D2D" w:rsidRPr="00A24EFE" w:rsidRDefault="00DB1D2D" w:rsidP="00DB1D2D">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color w:val="000000" w:themeColor="text1"/>
                <w:sz w:val="18"/>
                <w:szCs w:val="18"/>
                <w:lang w:val="hr-HR"/>
              </w:rPr>
              <w:t>(1,555)</w:t>
            </w:r>
          </w:p>
        </w:tc>
        <w:tc>
          <w:tcPr>
            <w:tcW w:w="572" w:type="pct"/>
            <w:tcBorders>
              <w:top w:val="single" w:sz="6" w:space="0" w:color="auto"/>
              <w:left w:val="nil"/>
              <w:bottom w:val="single" w:sz="12" w:space="0" w:color="auto"/>
              <w:right w:val="nil"/>
            </w:tcBorders>
            <w:shd w:val="clear" w:color="auto" w:fill="auto"/>
            <w:vAlign w:val="bottom"/>
          </w:tcPr>
          <w:p w14:paraId="464505A8" w14:textId="1B0B31A5" w:rsidR="00DB1D2D" w:rsidRPr="00A24EFE" w:rsidRDefault="00DB1D2D" w:rsidP="00DB1D2D">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color w:val="000000" w:themeColor="text1"/>
                <w:sz w:val="18"/>
                <w:szCs w:val="18"/>
                <w:lang w:val="hr-HR"/>
              </w:rPr>
              <w:t>29,947</w:t>
            </w:r>
          </w:p>
        </w:tc>
        <w:tc>
          <w:tcPr>
            <w:tcW w:w="572" w:type="pct"/>
            <w:tcBorders>
              <w:top w:val="single" w:sz="6" w:space="0" w:color="auto"/>
              <w:left w:val="nil"/>
              <w:bottom w:val="single" w:sz="12" w:space="0" w:color="auto"/>
              <w:right w:val="nil"/>
            </w:tcBorders>
            <w:shd w:val="clear" w:color="auto" w:fill="auto"/>
            <w:vAlign w:val="bottom"/>
          </w:tcPr>
          <w:p w14:paraId="60F6C669" w14:textId="12EB5748" w:rsidR="00DB1D2D" w:rsidRPr="00A24EFE" w:rsidRDefault="00DB1D2D" w:rsidP="00DB1D2D">
            <w:pPr>
              <w:tabs>
                <w:tab w:val="right" w:pos="1202"/>
              </w:tabs>
              <w:suppressAutoHyphens w:val="0"/>
              <w:autoSpaceDN/>
              <w:spacing w:line="320" w:lineRule="exact"/>
              <w:jc w:val="right"/>
              <w:outlineLvl w:val="0"/>
              <w:rPr>
                <w:rFonts w:ascii="Arial" w:hAnsi="Arial" w:cs="Arial"/>
                <w:b/>
                <w:sz w:val="18"/>
                <w:szCs w:val="18"/>
              </w:rPr>
            </w:pPr>
            <w:r w:rsidRPr="00A24EFE">
              <w:rPr>
                <w:rFonts w:ascii="Arial" w:hAnsi="Arial" w:cs="Arial"/>
                <w:b/>
                <w:color w:val="000000" w:themeColor="text1"/>
                <w:sz w:val="18"/>
                <w:szCs w:val="18"/>
                <w:lang w:val="hr-HR"/>
              </w:rPr>
              <w:t>1,638</w:t>
            </w:r>
          </w:p>
        </w:tc>
        <w:tc>
          <w:tcPr>
            <w:tcW w:w="597" w:type="pct"/>
            <w:tcBorders>
              <w:top w:val="single" w:sz="6" w:space="0" w:color="auto"/>
              <w:left w:val="nil"/>
              <w:bottom w:val="single" w:sz="12" w:space="0" w:color="auto"/>
              <w:right w:val="nil"/>
            </w:tcBorders>
            <w:shd w:val="clear" w:color="auto" w:fill="auto"/>
            <w:vAlign w:val="bottom"/>
          </w:tcPr>
          <w:p w14:paraId="762695D0" w14:textId="71B0F6DC" w:rsidR="00DB1D2D" w:rsidRPr="00A24EFE" w:rsidRDefault="00DB1D2D" w:rsidP="00DB1D2D">
            <w:pPr>
              <w:tabs>
                <w:tab w:val="right" w:pos="1202"/>
              </w:tabs>
              <w:suppressAutoHyphens w:val="0"/>
              <w:autoSpaceDN/>
              <w:spacing w:line="320" w:lineRule="exact"/>
              <w:jc w:val="right"/>
              <w:outlineLvl w:val="0"/>
              <w:rPr>
                <w:rFonts w:ascii="Arial" w:hAnsi="Arial" w:cs="Arial"/>
                <w:b/>
                <w:iCs/>
                <w:sz w:val="18"/>
                <w:szCs w:val="18"/>
              </w:rPr>
            </w:pPr>
            <w:r w:rsidRPr="00A24EFE">
              <w:rPr>
                <w:rFonts w:ascii="Arial" w:hAnsi="Arial" w:cs="Arial"/>
                <w:b/>
                <w:color w:val="000000" w:themeColor="text1"/>
                <w:sz w:val="18"/>
                <w:szCs w:val="18"/>
                <w:lang w:val="hr-HR"/>
              </w:rPr>
              <w:t>1,457,879</w:t>
            </w:r>
          </w:p>
        </w:tc>
      </w:tr>
      <w:tr w:rsidR="009C032F" w:rsidRPr="00A24EFE" w14:paraId="655D944A" w14:textId="77777777" w:rsidTr="005D31F0">
        <w:trPr>
          <w:trHeight w:hRule="exact" w:val="392"/>
        </w:trPr>
        <w:tc>
          <w:tcPr>
            <w:tcW w:w="1543" w:type="pct"/>
            <w:vAlign w:val="bottom"/>
          </w:tcPr>
          <w:p w14:paraId="65F64BC1" w14:textId="23330146" w:rsidR="009C032F" w:rsidRPr="00A24EFE" w:rsidRDefault="009C032F" w:rsidP="009C032F">
            <w:pPr>
              <w:tabs>
                <w:tab w:val="right" w:pos="1202"/>
              </w:tabs>
              <w:suppressAutoHyphens w:val="0"/>
              <w:autoSpaceDN/>
              <w:spacing w:line="320" w:lineRule="exact"/>
              <w:outlineLvl w:val="0"/>
              <w:rPr>
                <w:rFonts w:ascii="Arial" w:hAnsi="Arial" w:cs="Arial"/>
                <w:b/>
                <w:iCs/>
                <w:sz w:val="18"/>
                <w:szCs w:val="18"/>
              </w:rPr>
            </w:pPr>
            <w:r w:rsidRPr="00A24EFE">
              <w:rPr>
                <w:rFonts w:ascii="Arial" w:hAnsi="Arial" w:cs="Arial"/>
                <w:bCs/>
                <w:iCs/>
                <w:sz w:val="18"/>
                <w:szCs w:val="18"/>
              </w:rPr>
              <w:t>Correction of opening balance</w:t>
            </w:r>
          </w:p>
        </w:tc>
        <w:tc>
          <w:tcPr>
            <w:tcW w:w="572" w:type="pct"/>
            <w:tcBorders>
              <w:top w:val="single" w:sz="6" w:space="0" w:color="auto"/>
              <w:left w:val="nil"/>
              <w:right w:val="nil"/>
            </w:tcBorders>
            <w:shd w:val="clear" w:color="auto" w:fill="auto"/>
            <w:vAlign w:val="bottom"/>
          </w:tcPr>
          <w:p w14:paraId="34C50CD2" w14:textId="6DC7B6A2"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Cs/>
                <w:color w:val="000000" w:themeColor="text1"/>
                <w:sz w:val="18"/>
                <w:szCs w:val="18"/>
                <w:lang w:val="hr-HR"/>
              </w:rPr>
              <w:t>-</w:t>
            </w:r>
          </w:p>
        </w:tc>
        <w:tc>
          <w:tcPr>
            <w:tcW w:w="572" w:type="pct"/>
            <w:tcBorders>
              <w:top w:val="single" w:sz="6" w:space="0" w:color="auto"/>
              <w:left w:val="nil"/>
              <w:right w:val="nil"/>
            </w:tcBorders>
            <w:shd w:val="clear" w:color="auto" w:fill="auto"/>
            <w:vAlign w:val="bottom"/>
          </w:tcPr>
          <w:p w14:paraId="0689A8BD" w14:textId="21B65818"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Cs/>
                <w:color w:val="000000" w:themeColor="text1"/>
                <w:sz w:val="18"/>
                <w:szCs w:val="18"/>
                <w:lang w:val="hr-HR"/>
              </w:rPr>
              <w:t>38</w:t>
            </w:r>
          </w:p>
        </w:tc>
        <w:tc>
          <w:tcPr>
            <w:tcW w:w="572" w:type="pct"/>
            <w:tcBorders>
              <w:top w:val="single" w:sz="6" w:space="0" w:color="auto"/>
              <w:left w:val="nil"/>
              <w:right w:val="nil"/>
            </w:tcBorders>
            <w:shd w:val="clear" w:color="auto" w:fill="auto"/>
            <w:vAlign w:val="bottom"/>
          </w:tcPr>
          <w:p w14:paraId="6A1B02F8" w14:textId="6B5E5247"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Cs/>
                <w:color w:val="000000" w:themeColor="text1"/>
                <w:sz w:val="18"/>
                <w:szCs w:val="18"/>
                <w:lang w:val="hr-HR"/>
              </w:rPr>
              <w:t>(22)</w:t>
            </w:r>
          </w:p>
        </w:tc>
        <w:tc>
          <w:tcPr>
            <w:tcW w:w="572" w:type="pct"/>
            <w:tcBorders>
              <w:top w:val="single" w:sz="6" w:space="0" w:color="auto"/>
              <w:left w:val="nil"/>
              <w:right w:val="nil"/>
            </w:tcBorders>
            <w:shd w:val="clear" w:color="auto" w:fill="auto"/>
            <w:vAlign w:val="bottom"/>
          </w:tcPr>
          <w:p w14:paraId="294DD9A8" w14:textId="1C876B86"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Cs/>
                <w:color w:val="000000" w:themeColor="text1"/>
                <w:sz w:val="18"/>
                <w:szCs w:val="18"/>
                <w:lang w:val="hr-HR"/>
              </w:rPr>
              <w:t>-</w:t>
            </w:r>
          </w:p>
        </w:tc>
        <w:tc>
          <w:tcPr>
            <w:tcW w:w="572" w:type="pct"/>
            <w:tcBorders>
              <w:top w:val="single" w:sz="6" w:space="0" w:color="auto"/>
              <w:left w:val="nil"/>
              <w:right w:val="nil"/>
            </w:tcBorders>
            <w:shd w:val="clear" w:color="auto" w:fill="auto"/>
            <w:vAlign w:val="bottom"/>
          </w:tcPr>
          <w:p w14:paraId="2AA3DBA6" w14:textId="1234C5BB"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Cs/>
                <w:color w:val="000000" w:themeColor="text1"/>
                <w:sz w:val="18"/>
                <w:szCs w:val="18"/>
                <w:lang w:val="hr-HR"/>
              </w:rPr>
              <w:t>-</w:t>
            </w:r>
          </w:p>
        </w:tc>
        <w:tc>
          <w:tcPr>
            <w:tcW w:w="597" w:type="pct"/>
            <w:tcBorders>
              <w:top w:val="single" w:sz="6" w:space="0" w:color="auto"/>
              <w:left w:val="nil"/>
              <w:right w:val="nil"/>
            </w:tcBorders>
            <w:shd w:val="clear" w:color="auto" w:fill="auto"/>
            <w:vAlign w:val="bottom"/>
          </w:tcPr>
          <w:p w14:paraId="6B2E2C12" w14:textId="0D924671" w:rsidR="009C032F" w:rsidRPr="00F25A3C"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54039">
              <w:rPr>
                <w:rFonts w:ascii="Arial" w:hAnsi="Arial" w:cs="Arial"/>
                <w:b/>
                <w:color w:val="000000" w:themeColor="text1"/>
                <w:sz w:val="18"/>
                <w:szCs w:val="18"/>
                <w:lang w:val="hr-HR"/>
              </w:rPr>
              <w:t>16</w:t>
            </w:r>
          </w:p>
        </w:tc>
      </w:tr>
      <w:tr w:rsidR="009C032F" w:rsidRPr="00A24EFE" w14:paraId="46184584" w14:textId="77777777" w:rsidTr="005D31F0">
        <w:trPr>
          <w:trHeight w:hRule="exact" w:val="392"/>
        </w:trPr>
        <w:tc>
          <w:tcPr>
            <w:tcW w:w="1543" w:type="pct"/>
            <w:vAlign w:val="bottom"/>
          </w:tcPr>
          <w:p w14:paraId="67C0DF05" w14:textId="49BCDB76" w:rsidR="009C032F" w:rsidRPr="00A24EFE" w:rsidRDefault="009C032F" w:rsidP="009C032F">
            <w:pPr>
              <w:tabs>
                <w:tab w:val="right" w:pos="1202"/>
              </w:tabs>
              <w:suppressAutoHyphens w:val="0"/>
              <w:autoSpaceDN/>
              <w:spacing w:line="320" w:lineRule="exact"/>
              <w:outlineLvl w:val="0"/>
              <w:rPr>
                <w:rFonts w:ascii="Arial" w:hAnsi="Arial" w:cs="Arial"/>
                <w:b/>
                <w:iCs/>
                <w:sz w:val="18"/>
                <w:szCs w:val="18"/>
              </w:rPr>
            </w:pPr>
            <w:r w:rsidRPr="00A24EFE">
              <w:rPr>
                <w:rFonts w:ascii="Arial" w:hAnsi="Arial" w:cs="Arial"/>
                <w:b/>
                <w:iCs/>
                <w:sz w:val="18"/>
                <w:szCs w:val="18"/>
              </w:rPr>
              <w:t>Balance as of 1 January 2024</w:t>
            </w:r>
          </w:p>
        </w:tc>
        <w:tc>
          <w:tcPr>
            <w:tcW w:w="572" w:type="pct"/>
            <w:tcBorders>
              <w:left w:val="nil"/>
              <w:bottom w:val="single" w:sz="12" w:space="0" w:color="auto"/>
              <w:right w:val="nil"/>
            </w:tcBorders>
            <w:shd w:val="clear" w:color="auto" w:fill="auto"/>
            <w:vAlign w:val="bottom"/>
          </w:tcPr>
          <w:p w14:paraId="6D389F6D" w14:textId="79C034F3"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
                <w:color w:val="000000" w:themeColor="text1"/>
                <w:sz w:val="18"/>
                <w:szCs w:val="18"/>
                <w:lang w:val="hr-HR"/>
              </w:rPr>
              <w:t>958</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889</w:t>
            </w:r>
          </w:p>
        </w:tc>
        <w:tc>
          <w:tcPr>
            <w:tcW w:w="572" w:type="pct"/>
            <w:tcBorders>
              <w:left w:val="nil"/>
              <w:bottom w:val="single" w:sz="12" w:space="0" w:color="auto"/>
              <w:right w:val="nil"/>
            </w:tcBorders>
            <w:shd w:val="clear" w:color="auto" w:fill="auto"/>
            <w:vAlign w:val="bottom"/>
          </w:tcPr>
          <w:p w14:paraId="304905EB" w14:textId="19109968"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
                <w:color w:val="000000" w:themeColor="text1"/>
                <w:sz w:val="18"/>
                <w:szCs w:val="18"/>
                <w:lang w:val="hr-HR"/>
              </w:rPr>
              <w:t>468</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998</w:t>
            </w:r>
          </w:p>
        </w:tc>
        <w:tc>
          <w:tcPr>
            <w:tcW w:w="572" w:type="pct"/>
            <w:tcBorders>
              <w:left w:val="nil"/>
              <w:bottom w:val="single" w:sz="12" w:space="0" w:color="auto"/>
              <w:right w:val="nil"/>
            </w:tcBorders>
            <w:shd w:val="clear" w:color="auto" w:fill="auto"/>
            <w:vAlign w:val="bottom"/>
          </w:tcPr>
          <w:p w14:paraId="7C74E2CE" w14:textId="3DC2F50E"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
                <w:color w:val="000000" w:themeColor="text1"/>
                <w:sz w:val="18"/>
                <w:szCs w:val="18"/>
                <w:lang w:val="hr-HR"/>
              </w:rPr>
              <w:t>(1</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577)</w:t>
            </w:r>
          </w:p>
        </w:tc>
        <w:tc>
          <w:tcPr>
            <w:tcW w:w="572" w:type="pct"/>
            <w:tcBorders>
              <w:left w:val="nil"/>
              <w:bottom w:val="single" w:sz="12" w:space="0" w:color="auto"/>
              <w:right w:val="nil"/>
            </w:tcBorders>
            <w:shd w:val="clear" w:color="auto" w:fill="auto"/>
            <w:vAlign w:val="bottom"/>
          </w:tcPr>
          <w:p w14:paraId="2B2E0242" w14:textId="5CAC1D3B"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
                <w:color w:val="000000" w:themeColor="text1"/>
                <w:sz w:val="18"/>
                <w:szCs w:val="18"/>
                <w:lang w:val="hr-HR"/>
              </w:rPr>
              <w:t>29</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947</w:t>
            </w:r>
          </w:p>
        </w:tc>
        <w:tc>
          <w:tcPr>
            <w:tcW w:w="572" w:type="pct"/>
            <w:tcBorders>
              <w:left w:val="nil"/>
              <w:bottom w:val="single" w:sz="12" w:space="0" w:color="auto"/>
              <w:right w:val="nil"/>
            </w:tcBorders>
            <w:shd w:val="clear" w:color="auto" w:fill="auto"/>
            <w:vAlign w:val="bottom"/>
          </w:tcPr>
          <w:p w14:paraId="1F19568D" w14:textId="21856435"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
                <w:color w:val="000000" w:themeColor="text1"/>
                <w:sz w:val="18"/>
                <w:szCs w:val="18"/>
                <w:lang w:val="hr-HR"/>
              </w:rPr>
              <w:t>1</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638</w:t>
            </w:r>
          </w:p>
        </w:tc>
        <w:tc>
          <w:tcPr>
            <w:tcW w:w="597" w:type="pct"/>
            <w:tcBorders>
              <w:left w:val="nil"/>
              <w:bottom w:val="single" w:sz="12" w:space="0" w:color="auto"/>
              <w:right w:val="nil"/>
            </w:tcBorders>
            <w:shd w:val="clear" w:color="auto" w:fill="auto"/>
            <w:vAlign w:val="bottom"/>
          </w:tcPr>
          <w:p w14:paraId="2A1A1805" w14:textId="4DFD0A21" w:rsidR="009C032F" w:rsidRPr="00A24EFE" w:rsidRDefault="009C032F" w:rsidP="009C032F">
            <w:pPr>
              <w:tabs>
                <w:tab w:val="right" w:pos="1202"/>
              </w:tabs>
              <w:suppressAutoHyphens w:val="0"/>
              <w:autoSpaceDN/>
              <w:spacing w:line="320" w:lineRule="exact"/>
              <w:jc w:val="right"/>
              <w:outlineLvl w:val="0"/>
              <w:rPr>
                <w:rFonts w:ascii="Arial" w:hAnsi="Arial" w:cs="Arial"/>
                <w:b/>
                <w:color w:val="000000" w:themeColor="text1"/>
                <w:sz w:val="18"/>
                <w:szCs w:val="18"/>
                <w:lang w:val="hr-HR"/>
              </w:rPr>
            </w:pPr>
            <w:r w:rsidRPr="00A24EFE">
              <w:rPr>
                <w:rFonts w:ascii="Arial" w:hAnsi="Arial" w:cs="Arial"/>
                <w:b/>
                <w:color w:val="000000" w:themeColor="text1"/>
                <w:sz w:val="18"/>
                <w:szCs w:val="18"/>
                <w:lang w:val="hr-HR"/>
              </w:rPr>
              <w:t>1</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457</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895</w:t>
            </w:r>
          </w:p>
        </w:tc>
      </w:tr>
      <w:tr w:rsidR="00A24EFE" w:rsidRPr="00A24EFE" w14:paraId="694305AE" w14:textId="77777777" w:rsidTr="005D31F0">
        <w:trPr>
          <w:trHeight w:hRule="exact" w:val="315"/>
        </w:trPr>
        <w:tc>
          <w:tcPr>
            <w:tcW w:w="1543" w:type="pct"/>
            <w:vAlign w:val="bottom"/>
          </w:tcPr>
          <w:p w14:paraId="73FDABB5" w14:textId="77777777" w:rsidR="00A24EFE" w:rsidRPr="00A24EFE" w:rsidRDefault="00A24EFE" w:rsidP="00A24EFE">
            <w:pPr>
              <w:tabs>
                <w:tab w:val="right" w:pos="1202"/>
              </w:tabs>
              <w:suppressAutoHyphens w:val="0"/>
              <w:autoSpaceDN/>
              <w:outlineLvl w:val="0"/>
              <w:rPr>
                <w:rFonts w:ascii="Arial" w:hAnsi="Arial" w:cs="Arial"/>
                <w:iCs/>
                <w:sz w:val="18"/>
                <w:szCs w:val="18"/>
              </w:rPr>
            </w:pPr>
            <w:bookmarkStart w:id="208" w:name="_Toc4057197"/>
            <w:r w:rsidRPr="00A24EFE">
              <w:rPr>
                <w:rFonts w:ascii="Arial" w:hAnsi="Arial" w:cs="Arial"/>
                <w:iCs/>
                <w:sz w:val="18"/>
                <w:szCs w:val="18"/>
              </w:rPr>
              <w:t>Profit for the year</w:t>
            </w:r>
            <w:bookmarkEnd w:id="208"/>
          </w:p>
        </w:tc>
        <w:tc>
          <w:tcPr>
            <w:tcW w:w="572" w:type="pct"/>
            <w:tcBorders>
              <w:top w:val="single" w:sz="12" w:space="0" w:color="auto"/>
              <w:left w:val="nil"/>
              <w:bottom w:val="nil"/>
              <w:right w:val="nil"/>
            </w:tcBorders>
            <w:shd w:val="clear" w:color="auto" w:fill="auto"/>
            <w:vAlign w:val="bottom"/>
          </w:tcPr>
          <w:p w14:paraId="65B13FC7" w14:textId="2AC53AB5"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w:t>
            </w:r>
          </w:p>
        </w:tc>
        <w:tc>
          <w:tcPr>
            <w:tcW w:w="572" w:type="pct"/>
            <w:tcBorders>
              <w:top w:val="single" w:sz="12" w:space="0" w:color="auto"/>
              <w:left w:val="nil"/>
              <w:bottom w:val="nil"/>
              <w:right w:val="nil"/>
            </w:tcBorders>
            <w:shd w:val="clear" w:color="auto" w:fill="auto"/>
            <w:vAlign w:val="bottom"/>
          </w:tcPr>
          <w:p w14:paraId="5BE8AD67" w14:textId="6B69E96C"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w:t>
            </w:r>
          </w:p>
        </w:tc>
        <w:tc>
          <w:tcPr>
            <w:tcW w:w="572" w:type="pct"/>
            <w:tcBorders>
              <w:top w:val="single" w:sz="12" w:space="0" w:color="auto"/>
              <w:left w:val="nil"/>
              <w:bottom w:val="nil"/>
              <w:right w:val="nil"/>
            </w:tcBorders>
            <w:shd w:val="clear" w:color="auto" w:fill="auto"/>
            <w:vAlign w:val="bottom"/>
          </w:tcPr>
          <w:p w14:paraId="085128C8" w14:textId="592CD2DD"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w:t>
            </w:r>
          </w:p>
        </w:tc>
        <w:tc>
          <w:tcPr>
            <w:tcW w:w="572" w:type="pct"/>
            <w:tcBorders>
              <w:top w:val="single" w:sz="12" w:space="0" w:color="auto"/>
              <w:left w:val="nil"/>
              <w:bottom w:val="nil"/>
              <w:right w:val="nil"/>
            </w:tcBorders>
            <w:shd w:val="clear" w:color="auto" w:fill="auto"/>
            <w:vAlign w:val="bottom"/>
          </w:tcPr>
          <w:p w14:paraId="2C962466" w14:textId="17F0C2E3"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40</w:t>
            </w:r>
            <w:r w:rsidR="00377F6B">
              <w:rPr>
                <w:rFonts w:ascii="Arial" w:hAnsi="Arial" w:cs="Arial"/>
                <w:color w:val="000000" w:themeColor="text1"/>
                <w:sz w:val="18"/>
                <w:szCs w:val="18"/>
                <w:lang w:val="hr-HR"/>
              </w:rPr>
              <w:t>,</w:t>
            </w:r>
            <w:r w:rsidRPr="00A24EFE">
              <w:rPr>
                <w:rFonts w:ascii="Arial" w:hAnsi="Arial" w:cs="Arial"/>
                <w:color w:val="000000" w:themeColor="text1"/>
                <w:sz w:val="18"/>
                <w:szCs w:val="18"/>
                <w:lang w:val="hr-HR"/>
              </w:rPr>
              <w:t>182</w:t>
            </w:r>
          </w:p>
        </w:tc>
        <w:tc>
          <w:tcPr>
            <w:tcW w:w="572" w:type="pct"/>
            <w:tcBorders>
              <w:top w:val="single" w:sz="12" w:space="0" w:color="auto"/>
              <w:left w:val="nil"/>
              <w:bottom w:val="nil"/>
              <w:right w:val="nil"/>
            </w:tcBorders>
            <w:shd w:val="clear" w:color="auto" w:fill="auto"/>
            <w:vAlign w:val="bottom"/>
          </w:tcPr>
          <w:p w14:paraId="16FF292F" w14:textId="16AD18DA"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w:t>
            </w:r>
          </w:p>
        </w:tc>
        <w:tc>
          <w:tcPr>
            <w:tcW w:w="597" w:type="pct"/>
            <w:tcBorders>
              <w:top w:val="single" w:sz="12" w:space="0" w:color="auto"/>
              <w:left w:val="nil"/>
              <w:bottom w:val="nil"/>
              <w:right w:val="nil"/>
            </w:tcBorders>
            <w:shd w:val="clear" w:color="auto" w:fill="auto"/>
            <w:vAlign w:val="bottom"/>
          </w:tcPr>
          <w:p w14:paraId="55DBB887" w14:textId="35A0E4B0"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color w:val="000000" w:themeColor="text1"/>
                <w:sz w:val="18"/>
                <w:szCs w:val="18"/>
                <w:lang w:val="hr-HR"/>
              </w:rPr>
              <w:t>40</w:t>
            </w:r>
            <w:r w:rsidR="00377F6B">
              <w:rPr>
                <w:rFonts w:ascii="Arial" w:hAnsi="Arial" w:cs="Arial"/>
                <w:b/>
                <w:color w:val="000000" w:themeColor="text1"/>
                <w:sz w:val="18"/>
                <w:szCs w:val="18"/>
                <w:lang w:val="hr-HR"/>
              </w:rPr>
              <w:t>,</w:t>
            </w:r>
            <w:r w:rsidRPr="00A24EFE">
              <w:rPr>
                <w:rFonts w:ascii="Arial" w:hAnsi="Arial" w:cs="Arial"/>
                <w:b/>
                <w:color w:val="000000" w:themeColor="text1"/>
                <w:sz w:val="18"/>
                <w:szCs w:val="18"/>
                <w:lang w:val="hr-HR"/>
              </w:rPr>
              <w:t>182</w:t>
            </w:r>
          </w:p>
        </w:tc>
      </w:tr>
      <w:tr w:rsidR="00A24EFE" w:rsidRPr="00A24EFE" w14:paraId="51AF8DA3" w14:textId="77777777" w:rsidTr="004B2226">
        <w:trPr>
          <w:trHeight w:hRule="exact" w:val="289"/>
        </w:trPr>
        <w:tc>
          <w:tcPr>
            <w:tcW w:w="1543" w:type="pct"/>
            <w:vAlign w:val="bottom"/>
          </w:tcPr>
          <w:p w14:paraId="4B3DE0F7" w14:textId="77777777" w:rsidR="00A24EFE" w:rsidRPr="00A24EFE" w:rsidRDefault="00A24EFE" w:rsidP="00A24EFE">
            <w:pPr>
              <w:tabs>
                <w:tab w:val="right" w:pos="1202"/>
              </w:tabs>
              <w:suppressAutoHyphens w:val="0"/>
              <w:autoSpaceDN/>
              <w:outlineLvl w:val="0"/>
              <w:rPr>
                <w:rFonts w:ascii="Arial" w:hAnsi="Arial" w:cs="Arial"/>
                <w:iCs/>
                <w:sz w:val="18"/>
                <w:szCs w:val="18"/>
              </w:rPr>
            </w:pPr>
            <w:bookmarkStart w:id="209" w:name="_Toc4057204"/>
            <w:r w:rsidRPr="00A24EFE">
              <w:rPr>
                <w:rFonts w:ascii="Arial" w:hAnsi="Arial" w:cs="Arial"/>
                <w:iCs/>
                <w:sz w:val="18"/>
                <w:szCs w:val="18"/>
              </w:rPr>
              <w:t>Other comprehensive income</w:t>
            </w:r>
            <w:bookmarkEnd w:id="209"/>
          </w:p>
        </w:tc>
        <w:tc>
          <w:tcPr>
            <w:tcW w:w="572" w:type="pct"/>
            <w:tcBorders>
              <w:bottom w:val="single" w:sz="4" w:space="0" w:color="auto"/>
            </w:tcBorders>
            <w:vAlign w:val="bottom"/>
          </w:tcPr>
          <w:p w14:paraId="1FEC4E22" w14:textId="38CDC3CB"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sz w:val="18"/>
                <w:szCs w:val="18"/>
              </w:rPr>
              <w:t>-</w:t>
            </w:r>
          </w:p>
        </w:tc>
        <w:tc>
          <w:tcPr>
            <w:tcW w:w="572" w:type="pct"/>
            <w:tcBorders>
              <w:bottom w:val="single" w:sz="4" w:space="0" w:color="auto"/>
            </w:tcBorders>
            <w:vAlign w:val="bottom"/>
          </w:tcPr>
          <w:p w14:paraId="477E1F21" w14:textId="48DD1265"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sz w:val="18"/>
                <w:szCs w:val="18"/>
              </w:rPr>
              <w:t>-</w:t>
            </w:r>
          </w:p>
        </w:tc>
        <w:tc>
          <w:tcPr>
            <w:tcW w:w="572" w:type="pct"/>
            <w:tcBorders>
              <w:bottom w:val="single" w:sz="4" w:space="0" w:color="auto"/>
            </w:tcBorders>
            <w:vAlign w:val="bottom"/>
          </w:tcPr>
          <w:p w14:paraId="4C7D1858" w14:textId="474B8236"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sz w:val="18"/>
                <w:szCs w:val="18"/>
              </w:rPr>
              <w:t>3</w:t>
            </w:r>
            <w:r w:rsidR="00377F6B">
              <w:rPr>
                <w:rFonts w:ascii="Arial" w:hAnsi="Arial" w:cs="Arial"/>
                <w:color w:val="000000"/>
                <w:sz w:val="18"/>
                <w:szCs w:val="18"/>
              </w:rPr>
              <w:t>,</w:t>
            </w:r>
            <w:r w:rsidRPr="00A24EFE">
              <w:rPr>
                <w:rFonts w:ascii="Arial" w:hAnsi="Arial" w:cs="Arial"/>
                <w:color w:val="000000"/>
                <w:sz w:val="18"/>
                <w:szCs w:val="18"/>
              </w:rPr>
              <w:t>209</w:t>
            </w:r>
          </w:p>
        </w:tc>
        <w:tc>
          <w:tcPr>
            <w:tcW w:w="572" w:type="pct"/>
            <w:tcBorders>
              <w:bottom w:val="single" w:sz="4" w:space="0" w:color="auto"/>
            </w:tcBorders>
            <w:vAlign w:val="bottom"/>
          </w:tcPr>
          <w:p w14:paraId="761BBC43" w14:textId="760C7B84"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sz w:val="18"/>
                <w:szCs w:val="18"/>
              </w:rPr>
              <w:t>-</w:t>
            </w:r>
          </w:p>
        </w:tc>
        <w:tc>
          <w:tcPr>
            <w:tcW w:w="572" w:type="pct"/>
            <w:tcBorders>
              <w:bottom w:val="single" w:sz="4" w:space="0" w:color="auto"/>
            </w:tcBorders>
            <w:vAlign w:val="bottom"/>
          </w:tcPr>
          <w:p w14:paraId="21123D72" w14:textId="57EB5EF4"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sz w:val="18"/>
                <w:szCs w:val="18"/>
              </w:rPr>
              <w:t>-</w:t>
            </w:r>
          </w:p>
        </w:tc>
        <w:tc>
          <w:tcPr>
            <w:tcW w:w="597" w:type="pct"/>
            <w:tcBorders>
              <w:bottom w:val="single" w:sz="4" w:space="0" w:color="auto"/>
            </w:tcBorders>
            <w:vAlign w:val="bottom"/>
          </w:tcPr>
          <w:p w14:paraId="53CBEF7E" w14:textId="445B7DD5"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color w:val="000000"/>
                <w:sz w:val="18"/>
                <w:szCs w:val="18"/>
              </w:rPr>
              <w:t>3</w:t>
            </w:r>
            <w:r w:rsidR="00377F6B">
              <w:rPr>
                <w:rFonts w:ascii="Arial" w:hAnsi="Arial" w:cs="Arial"/>
                <w:b/>
                <w:bCs/>
                <w:color w:val="000000"/>
                <w:sz w:val="18"/>
                <w:szCs w:val="18"/>
              </w:rPr>
              <w:t>,</w:t>
            </w:r>
            <w:r w:rsidRPr="00A24EFE">
              <w:rPr>
                <w:rFonts w:ascii="Arial" w:hAnsi="Arial" w:cs="Arial"/>
                <w:b/>
                <w:bCs/>
                <w:color w:val="000000"/>
                <w:sz w:val="18"/>
                <w:szCs w:val="18"/>
              </w:rPr>
              <w:t>209</w:t>
            </w:r>
          </w:p>
        </w:tc>
      </w:tr>
      <w:tr w:rsidR="00A24EFE" w:rsidRPr="00A24EFE" w14:paraId="2BD2ECF1" w14:textId="77777777" w:rsidTr="004B2226">
        <w:trPr>
          <w:trHeight w:hRule="exact" w:val="335"/>
        </w:trPr>
        <w:tc>
          <w:tcPr>
            <w:tcW w:w="1543" w:type="pct"/>
            <w:vAlign w:val="bottom"/>
          </w:tcPr>
          <w:p w14:paraId="56D99063" w14:textId="77777777" w:rsidR="00A24EFE" w:rsidRPr="00A24EFE" w:rsidRDefault="00A24EFE" w:rsidP="00A24EFE">
            <w:pPr>
              <w:tabs>
                <w:tab w:val="right" w:pos="1202"/>
              </w:tabs>
              <w:suppressAutoHyphens w:val="0"/>
              <w:autoSpaceDN/>
              <w:outlineLvl w:val="0"/>
              <w:rPr>
                <w:rFonts w:ascii="Arial" w:hAnsi="Arial" w:cs="Arial"/>
                <w:iCs/>
                <w:sz w:val="18"/>
                <w:szCs w:val="18"/>
              </w:rPr>
            </w:pPr>
            <w:bookmarkStart w:id="210" w:name="_Toc4057211"/>
            <w:r w:rsidRPr="00A24EFE">
              <w:rPr>
                <w:rFonts w:ascii="Arial" w:hAnsi="Arial" w:cs="Arial"/>
                <w:iCs/>
                <w:sz w:val="18"/>
                <w:szCs w:val="18"/>
              </w:rPr>
              <w:t>Total comprehensive income</w:t>
            </w:r>
            <w:bookmarkEnd w:id="210"/>
          </w:p>
        </w:tc>
        <w:tc>
          <w:tcPr>
            <w:tcW w:w="572" w:type="pct"/>
            <w:tcBorders>
              <w:top w:val="single" w:sz="4" w:space="0" w:color="auto"/>
              <w:left w:val="nil"/>
              <w:bottom w:val="single" w:sz="4" w:space="0" w:color="auto"/>
              <w:right w:val="nil"/>
            </w:tcBorders>
            <w:shd w:val="clear" w:color="auto" w:fill="auto"/>
            <w:vAlign w:val="bottom"/>
          </w:tcPr>
          <w:p w14:paraId="73850E90" w14:textId="40AE0899"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Cs/>
                <w:iCs/>
                <w:color w:val="000000" w:themeColor="text1"/>
                <w:sz w:val="18"/>
                <w:szCs w:val="18"/>
                <w:lang w:val="hr-HR"/>
              </w:rPr>
              <w:t>-</w:t>
            </w:r>
          </w:p>
        </w:tc>
        <w:tc>
          <w:tcPr>
            <w:tcW w:w="572" w:type="pct"/>
            <w:tcBorders>
              <w:top w:val="single" w:sz="4" w:space="0" w:color="auto"/>
              <w:left w:val="nil"/>
              <w:bottom w:val="single" w:sz="4" w:space="0" w:color="auto"/>
              <w:right w:val="nil"/>
            </w:tcBorders>
            <w:shd w:val="clear" w:color="auto" w:fill="auto"/>
            <w:vAlign w:val="bottom"/>
          </w:tcPr>
          <w:p w14:paraId="528C9A08" w14:textId="6F8C9E09"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Cs/>
                <w:iCs/>
                <w:color w:val="000000" w:themeColor="text1"/>
                <w:sz w:val="18"/>
                <w:szCs w:val="18"/>
                <w:lang w:val="hr-HR"/>
              </w:rPr>
              <w:t>-</w:t>
            </w:r>
          </w:p>
        </w:tc>
        <w:tc>
          <w:tcPr>
            <w:tcW w:w="572" w:type="pct"/>
            <w:tcBorders>
              <w:top w:val="single" w:sz="4" w:space="0" w:color="auto"/>
              <w:left w:val="nil"/>
              <w:bottom w:val="single" w:sz="4" w:space="0" w:color="auto"/>
              <w:right w:val="nil"/>
            </w:tcBorders>
            <w:shd w:val="clear" w:color="auto" w:fill="auto"/>
            <w:vAlign w:val="bottom"/>
          </w:tcPr>
          <w:p w14:paraId="76FDF826" w14:textId="18E03597"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Cs/>
                <w:iCs/>
                <w:color w:val="000000" w:themeColor="text1"/>
                <w:sz w:val="18"/>
                <w:szCs w:val="18"/>
                <w:lang w:val="hr-HR"/>
              </w:rPr>
              <w:t>3</w:t>
            </w:r>
            <w:r w:rsidR="00377F6B">
              <w:rPr>
                <w:rFonts w:ascii="Arial" w:hAnsi="Arial" w:cs="Arial"/>
                <w:bCs/>
                <w:iCs/>
                <w:color w:val="000000" w:themeColor="text1"/>
                <w:sz w:val="18"/>
                <w:szCs w:val="18"/>
                <w:lang w:val="hr-HR"/>
              </w:rPr>
              <w:t>,</w:t>
            </w:r>
            <w:r w:rsidRPr="00A24EFE">
              <w:rPr>
                <w:rFonts w:ascii="Arial" w:hAnsi="Arial" w:cs="Arial"/>
                <w:bCs/>
                <w:iCs/>
                <w:color w:val="000000" w:themeColor="text1"/>
                <w:sz w:val="18"/>
                <w:szCs w:val="18"/>
                <w:lang w:val="hr-HR"/>
              </w:rPr>
              <w:t>209</w:t>
            </w:r>
          </w:p>
        </w:tc>
        <w:tc>
          <w:tcPr>
            <w:tcW w:w="572" w:type="pct"/>
            <w:tcBorders>
              <w:top w:val="single" w:sz="4" w:space="0" w:color="auto"/>
              <w:left w:val="nil"/>
              <w:bottom w:val="single" w:sz="4" w:space="0" w:color="auto"/>
              <w:right w:val="nil"/>
            </w:tcBorders>
            <w:shd w:val="clear" w:color="auto" w:fill="auto"/>
            <w:vAlign w:val="bottom"/>
          </w:tcPr>
          <w:p w14:paraId="0825C271" w14:textId="4F35B3B0"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Cs/>
                <w:iCs/>
                <w:color w:val="000000" w:themeColor="text1"/>
                <w:sz w:val="18"/>
                <w:szCs w:val="18"/>
                <w:lang w:val="hr-HR"/>
              </w:rPr>
              <w:t>40</w:t>
            </w:r>
            <w:r w:rsidR="00377F6B">
              <w:rPr>
                <w:rFonts w:ascii="Arial" w:hAnsi="Arial" w:cs="Arial"/>
                <w:bCs/>
                <w:iCs/>
                <w:color w:val="000000" w:themeColor="text1"/>
                <w:sz w:val="18"/>
                <w:szCs w:val="18"/>
                <w:lang w:val="hr-HR"/>
              </w:rPr>
              <w:t>,</w:t>
            </w:r>
            <w:r w:rsidRPr="00A24EFE">
              <w:rPr>
                <w:rFonts w:ascii="Arial" w:hAnsi="Arial" w:cs="Arial"/>
                <w:bCs/>
                <w:iCs/>
                <w:color w:val="000000" w:themeColor="text1"/>
                <w:sz w:val="18"/>
                <w:szCs w:val="18"/>
                <w:lang w:val="hr-HR"/>
              </w:rPr>
              <w:t>182</w:t>
            </w:r>
          </w:p>
        </w:tc>
        <w:tc>
          <w:tcPr>
            <w:tcW w:w="572" w:type="pct"/>
            <w:tcBorders>
              <w:top w:val="single" w:sz="4" w:space="0" w:color="auto"/>
              <w:left w:val="nil"/>
              <w:bottom w:val="single" w:sz="4" w:space="0" w:color="auto"/>
              <w:right w:val="nil"/>
            </w:tcBorders>
            <w:shd w:val="clear" w:color="auto" w:fill="auto"/>
            <w:vAlign w:val="bottom"/>
          </w:tcPr>
          <w:p w14:paraId="2BA12D9D" w14:textId="15DA196A"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Cs/>
                <w:iCs/>
                <w:color w:val="000000" w:themeColor="text1"/>
                <w:sz w:val="18"/>
                <w:szCs w:val="18"/>
                <w:lang w:val="hr-HR"/>
              </w:rPr>
              <w:t>-</w:t>
            </w:r>
          </w:p>
        </w:tc>
        <w:tc>
          <w:tcPr>
            <w:tcW w:w="597" w:type="pct"/>
            <w:tcBorders>
              <w:top w:val="single" w:sz="4" w:space="0" w:color="auto"/>
              <w:left w:val="nil"/>
              <w:bottom w:val="single" w:sz="4" w:space="0" w:color="auto"/>
              <w:right w:val="nil"/>
            </w:tcBorders>
            <w:shd w:val="clear" w:color="auto" w:fill="auto"/>
            <w:vAlign w:val="bottom"/>
          </w:tcPr>
          <w:p w14:paraId="615F9B3A" w14:textId="30A94784"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iCs/>
                <w:color w:val="000000" w:themeColor="text1"/>
                <w:sz w:val="18"/>
                <w:szCs w:val="18"/>
                <w:lang w:val="hr-HR"/>
              </w:rPr>
              <w:t>43</w:t>
            </w:r>
            <w:r w:rsidR="00377F6B">
              <w:rPr>
                <w:rFonts w:ascii="Arial" w:hAnsi="Arial" w:cs="Arial"/>
                <w:b/>
                <w:iCs/>
                <w:color w:val="000000" w:themeColor="text1"/>
                <w:sz w:val="18"/>
                <w:szCs w:val="18"/>
                <w:lang w:val="hr-HR"/>
              </w:rPr>
              <w:t>,</w:t>
            </w:r>
            <w:r w:rsidRPr="00A24EFE">
              <w:rPr>
                <w:rFonts w:ascii="Arial" w:hAnsi="Arial" w:cs="Arial"/>
                <w:b/>
                <w:iCs/>
                <w:color w:val="000000" w:themeColor="text1"/>
                <w:sz w:val="18"/>
                <w:szCs w:val="18"/>
                <w:lang w:val="hr-HR"/>
              </w:rPr>
              <w:t>391</w:t>
            </w:r>
          </w:p>
        </w:tc>
      </w:tr>
      <w:tr w:rsidR="00A24EFE" w:rsidRPr="00A24EFE" w14:paraId="17F11759" w14:textId="77777777" w:rsidTr="00AB311B">
        <w:trPr>
          <w:trHeight w:val="439"/>
        </w:trPr>
        <w:tc>
          <w:tcPr>
            <w:tcW w:w="1543" w:type="pct"/>
            <w:vAlign w:val="bottom"/>
          </w:tcPr>
          <w:p w14:paraId="55D8B077" w14:textId="59614E20" w:rsidR="00A24EFE" w:rsidRPr="00A24EFE" w:rsidRDefault="00A24EFE" w:rsidP="00A24EFE">
            <w:pPr>
              <w:tabs>
                <w:tab w:val="right" w:pos="1202"/>
              </w:tabs>
              <w:suppressAutoHyphens w:val="0"/>
              <w:autoSpaceDN/>
              <w:outlineLvl w:val="0"/>
              <w:rPr>
                <w:rFonts w:ascii="Arial" w:hAnsi="Arial" w:cs="Arial"/>
                <w:iCs/>
                <w:sz w:val="18"/>
                <w:szCs w:val="18"/>
              </w:rPr>
            </w:pPr>
            <w:bookmarkStart w:id="211" w:name="_Toc4057218"/>
            <w:r w:rsidRPr="00A24EFE">
              <w:rPr>
                <w:rFonts w:ascii="Arial" w:hAnsi="Arial" w:cs="Arial"/>
                <w:iCs/>
                <w:sz w:val="18"/>
                <w:szCs w:val="18"/>
              </w:rPr>
              <w:t xml:space="preserve">Capital paid-in from the State Budget  </w:t>
            </w:r>
            <w:bookmarkEnd w:id="211"/>
          </w:p>
        </w:tc>
        <w:tc>
          <w:tcPr>
            <w:tcW w:w="572" w:type="pct"/>
            <w:tcBorders>
              <w:top w:val="single" w:sz="4" w:space="0" w:color="auto"/>
              <w:left w:val="nil"/>
              <w:bottom w:val="nil"/>
              <w:right w:val="nil"/>
            </w:tcBorders>
            <w:shd w:val="clear" w:color="auto" w:fill="auto"/>
            <w:vAlign w:val="bottom"/>
          </w:tcPr>
          <w:p w14:paraId="74F6BA0A" w14:textId="718AE418"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3</w:t>
            </w:r>
            <w:r w:rsidR="00377F6B">
              <w:rPr>
                <w:rFonts w:ascii="Arial" w:hAnsi="Arial" w:cs="Arial"/>
                <w:iCs/>
                <w:color w:val="000000" w:themeColor="text1"/>
                <w:sz w:val="18"/>
                <w:szCs w:val="18"/>
                <w:lang w:val="hr-HR"/>
              </w:rPr>
              <w:t>,</w:t>
            </w:r>
            <w:r w:rsidRPr="00A24EFE">
              <w:rPr>
                <w:rFonts w:ascii="Arial" w:hAnsi="Arial" w:cs="Arial"/>
                <w:iCs/>
                <w:color w:val="000000" w:themeColor="text1"/>
                <w:sz w:val="18"/>
                <w:szCs w:val="18"/>
                <w:lang w:val="hr-HR"/>
              </w:rPr>
              <w:t>000</w:t>
            </w:r>
          </w:p>
        </w:tc>
        <w:tc>
          <w:tcPr>
            <w:tcW w:w="572" w:type="pct"/>
            <w:tcBorders>
              <w:top w:val="single" w:sz="4" w:space="0" w:color="auto"/>
              <w:left w:val="nil"/>
              <w:bottom w:val="nil"/>
              <w:right w:val="nil"/>
            </w:tcBorders>
            <w:shd w:val="clear" w:color="auto" w:fill="auto"/>
            <w:vAlign w:val="bottom"/>
          </w:tcPr>
          <w:p w14:paraId="384C18A8" w14:textId="7CBCBE0A"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bCs/>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5A5AA4CB" w14:textId="6FD383CF"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6270EFB0" w14:textId="207497E8"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21A81B04" w14:textId="33F474ED"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w:t>
            </w:r>
          </w:p>
        </w:tc>
        <w:tc>
          <w:tcPr>
            <w:tcW w:w="597" w:type="pct"/>
            <w:tcBorders>
              <w:top w:val="single" w:sz="4" w:space="0" w:color="auto"/>
              <w:left w:val="nil"/>
              <w:bottom w:val="nil"/>
              <w:right w:val="nil"/>
            </w:tcBorders>
            <w:shd w:val="clear" w:color="auto" w:fill="auto"/>
            <w:vAlign w:val="bottom"/>
          </w:tcPr>
          <w:p w14:paraId="49212765" w14:textId="2FEC90BA"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iCs/>
                <w:color w:val="000000" w:themeColor="text1"/>
                <w:sz w:val="18"/>
                <w:szCs w:val="18"/>
                <w:lang w:val="hr-HR"/>
              </w:rPr>
              <w:t>3</w:t>
            </w:r>
            <w:r w:rsidR="00377F6B">
              <w:rPr>
                <w:rFonts w:ascii="Arial" w:hAnsi="Arial" w:cs="Arial"/>
                <w:b/>
                <w:iCs/>
                <w:color w:val="000000" w:themeColor="text1"/>
                <w:sz w:val="18"/>
                <w:szCs w:val="18"/>
                <w:lang w:val="hr-HR"/>
              </w:rPr>
              <w:t>,</w:t>
            </w:r>
            <w:r w:rsidRPr="00A24EFE">
              <w:rPr>
                <w:rFonts w:ascii="Arial" w:hAnsi="Arial" w:cs="Arial"/>
                <w:b/>
                <w:iCs/>
                <w:color w:val="000000" w:themeColor="text1"/>
                <w:sz w:val="18"/>
                <w:szCs w:val="18"/>
                <w:lang w:val="hr-HR"/>
              </w:rPr>
              <w:t>000</w:t>
            </w:r>
          </w:p>
        </w:tc>
      </w:tr>
      <w:tr w:rsidR="00A24EFE" w:rsidRPr="00A24EFE" w14:paraId="1FDD6A27" w14:textId="77777777" w:rsidTr="00A45FCB">
        <w:trPr>
          <w:trHeight w:val="440"/>
        </w:trPr>
        <w:tc>
          <w:tcPr>
            <w:tcW w:w="1543" w:type="pct"/>
            <w:vAlign w:val="bottom"/>
          </w:tcPr>
          <w:p w14:paraId="5C015C5C" w14:textId="67E7CE30" w:rsidR="00A24EFE" w:rsidRPr="00A24EFE" w:rsidRDefault="00A24EFE" w:rsidP="00A24EFE">
            <w:pPr>
              <w:tabs>
                <w:tab w:val="right" w:pos="1202"/>
              </w:tabs>
              <w:suppressAutoHyphens w:val="0"/>
              <w:autoSpaceDN/>
              <w:outlineLvl w:val="0"/>
              <w:rPr>
                <w:rFonts w:ascii="Arial" w:hAnsi="Arial" w:cs="Arial"/>
                <w:iCs/>
                <w:sz w:val="18"/>
                <w:szCs w:val="18"/>
              </w:rPr>
            </w:pPr>
            <w:bookmarkStart w:id="212" w:name="_Toc4057232"/>
            <w:r w:rsidRPr="00A24EFE">
              <w:rPr>
                <w:rFonts w:ascii="Arial" w:hAnsi="Arial" w:cs="Arial"/>
                <w:iCs/>
                <w:sz w:val="18"/>
                <w:szCs w:val="18"/>
              </w:rPr>
              <w:t>Transfer of profit 2023 to retained earnings</w:t>
            </w:r>
            <w:bookmarkEnd w:id="212"/>
            <w:r w:rsidRPr="00A24EFE">
              <w:rPr>
                <w:rFonts w:ascii="Arial" w:hAnsi="Arial" w:cs="Arial"/>
                <w:iCs/>
                <w:sz w:val="18"/>
                <w:szCs w:val="18"/>
              </w:rPr>
              <w:t xml:space="preserve"> </w:t>
            </w:r>
          </w:p>
        </w:tc>
        <w:tc>
          <w:tcPr>
            <w:tcW w:w="572" w:type="pct"/>
            <w:tcBorders>
              <w:top w:val="nil"/>
              <w:left w:val="nil"/>
              <w:bottom w:val="single" w:sz="6" w:space="0" w:color="auto"/>
              <w:right w:val="nil"/>
            </w:tcBorders>
            <w:shd w:val="clear" w:color="auto" w:fill="auto"/>
            <w:vAlign w:val="bottom"/>
          </w:tcPr>
          <w:p w14:paraId="3B4128AA" w14:textId="77ED5F55" w:rsidR="00A24EFE" w:rsidRPr="00A24EFE" w:rsidDel="00F50AA1"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w:t>
            </w:r>
          </w:p>
        </w:tc>
        <w:tc>
          <w:tcPr>
            <w:tcW w:w="572" w:type="pct"/>
            <w:tcBorders>
              <w:top w:val="nil"/>
              <w:left w:val="nil"/>
              <w:bottom w:val="single" w:sz="6" w:space="0" w:color="auto"/>
              <w:right w:val="nil"/>
            </w:tcBorders>
            <w:shd w:val="clear" w:color="auto" w:fill="auto"/>
            <w:vAlign w:val="bottom"/>
          </w:tcPr>
          <w:p w14:paraId="4DC1C32B" w14:textId="3C0BCB93" w:rsidR="00A24EFE" w:rsidRPr="00A24EFE" w:rsidDel="00F50AA1"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29</w:t>
            </w:r>
            <w:r w:rsidR="00377F6B">
              <w:rPr>
                <w:rFonts w:ascii="Arial" w:hAnsi="Arial" w:cs="Arial"/>
                <w:iCs/>
                <w:color w:val="000000" w:themeColor="text1"/>
                <w:sz w:val="18"/>
                <w:szCs w:val="18"/>
                <w:lang w:val="hr-HR"/>
              </w:rPr>
              <w:t>,</w:t>
            </w:r>
            <w:r w:rsidRPr="00A24EFE">
              <w:rPr>
                <w:rFonts w:ascii="Arial" w:hAnsi="Arial" w:cs="Arial"/>
                <w:iCs/>
                <w:color w:val="000000" w:themeColor="text1"/>
                <w:sz w:val="18"/>
                <w:szCs w:val="18"/>
                <w:lang w:val="hr-HR"/>
              </w:rPr>
              <w:t>947</w:t>
            </w:r>
          </w:p>
        </w:tc>
        <w:tc>
          <w:tcPr>
            <w:tcW w:w="572" w:type="pct"/>
            <w:tcBorders>
              <w:top w:val="nil"/>
              <w:left w:val="nil"/>
              <w:bottom w:val="single" w:sz="6" w:space="0" w:color="auto"/>
              <w:right w:val="nil"/>
            </w:tcBorders>
            <w:shd w:val="clear" w:color="auto" w:fill="auto"/>
            <w:vAlign w:val="bottom"/>
          </w:tcPr>
          <w:p w14:paraId="1D69386B" w14:textId="0FD78D59" w:rsidR="00A24EFE" w:rsidRPr="00A24EFE" w:rsidDel="00F50AA1"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w:t>
            </w:r>
          </w:p>
        </w:tc>
        <w:tc>
          <w:tcPr>
            <w:tcW w:w="572" w:type="pct"/>
            <w:tcBorders>
              <w:top w:val="nil"/>
              <w:left w:val="nil"/>
              <w:bottom w:val="single" w:sz="6" w:space="0" w:color="auto"/>
              <w:right w:val="nil"/>
            </w:tcBorders>
            <w:shd w:val="clear" w:color="auto" w:fill="auto"/>
            <w:vAlign w:val="bottom"/>
          </w:tcPr>
          <w:p w14:paraId="68A614A5" w14:textId="7320FE01" w:rsidR="00A24EFE" w:rsidRPr="00A24EFE" w:rsidDel="00F50AA1"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iCs/>
                <w:color w:val="000000" w:themeColor="text1"/>
                <w:sz w:val="18"/>
                <w:szCs w:val="18"/>
                <w:lang w:val="hr-HR"/>
              </w:rPr>
              <w:t>(29</w:t>
            </w:r>
            <w:r w:rsidR="00377F6B">
              <w:rPr>
                <w:rFonts w:ascii="Arial" w:hAnsi="Arial" w:cs="Arial"/>
                <w:iCs/>
                <w:color w:val="000000" w:themeColor="text1"/>
                <w:sz w:val="18"/>
                <w:szCs w:val="18"/>
                <w:lang w:val="hr-HR"/>
              </w:rPr>
              <w:t>,</w:t>
            </w:r>
            <w:r w:rsidRPr="00A24EFE">
              <w:rPr>
                <w:rFonts w:ascii="Arial" w:hAnsi="Arial" w:cs="Arial"/>
                <w:iCs/>
                <w:color w:val="000000" w:themeColor="text1"/>
                <w:sz w:val="18"/>
                <w:szCs w:val="18"/>
                <w:lang w:val="hr-HR"/>
              </w:rPr>
              <w:t>947)</w:t>
            </w:r>
          </w:p>
        </w:tc>
        <w:tc>
          <w:tcPr>
            <w:tcW w:w="572" w:type="pct"/>
            <w:tcBorders>
              <w:top w:val="nil"/>
              <w:left w:val="nil"/>
              <w:bottom w:val="single" w:sz="6" w:space="0" w:color="auto"/>
              <w:right w:val="nil"/>
            </w:tcBorders>
            <w:shd w:val="clear" w:color="auto" w:fill="auto"/>
            <w:vAlign w:val="bottom"/>
          </w:tcPr>
          <w:p w14:paraId="4672EB7D" w14:textId="15AD03A0" w:rsidR="00A24EFE" w:rsidRPr="00A24EFE" w:rsidRDefault="00A24EFE" w:rsidP="00A24EFE">
            <w:pPr>
              <w:tabs>
                <w:tab w:val="right" w:pos="1202"/>
              </w:tabs>
              <w:suppressAutoHyphens w:val="0"/>
              <w:autoSpaceDN/>
              <w:jc w:val="right"/>
              <w:outlineLvl w:val="0"/>
              <w:rPr>
                <w:rFonts w:ascii="Arial" w:hAnsi="Arial" w:cs="Arial"/>
                <w:bCs/>
                <w:iCs/>
                <w:color w:val="000000"/>
                <w:sz w:val="18"/>
                <w:szCs w:val="18"/>
                <w:lang w:val="hr-HR"/>
              </w:rPr>
            </w:pPr>
            <w:r w:rsidRPr="00A24EFE">
              <w:rPr>
                <w:rFonts w:ascii="Arial" w:hAnsi="Arial" w:cs="Arial"/>
                <w:color w:val="000000" w:themeColor="text1"/>
                <w:sz w:val="18"/>
                <w:szCs w:val="18"/>
                <w:lang w:val="hr-HR"/>
              </w:rPr>
              <w:t>-</w:t>
            </w:r>
          </w:p>
        </w:tc>
        <w:tc>
          <w:tcPr>
            <w:tcW w:w="597" w:type="pct"/>
            <w:tcBorders>
              <w:top w:val="nil"/>
              <w:left w:val="nil"/>
              <w:bottom w:val="single" w:sz="6" w:space="0" w:color="auto"/>
              <w:right w:val="nil"/>
            </w:tcBorders>
            <w:shd w:val="clear" w:color="auto" w:fill="auto"/>
            <w:vAlign w:val="bottom"/>
          </w:tcPr>
          <w:p w14:paraId="41C0E351" w14:textId="2970DA42" w:rsidR="00A24EFE" w:rsidRPr="00A24EFE" w:rsidDel="00F50AA1"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iCs/>
                <w:color w:val="000000" w:themeColor="text1"/>
                <w:sz w:val="18"/>
                <w:szCs w:val="18"/>
                <w:lang w:val="hr-HR"/>
              </w:rPr>
              <w:t>-</w:t>
            </w:r>
          </w:p>
        </w:tc>
      </w:tr>
      <w:tr w:rsidR="00A24EFE" w:rsidRPr="00A24EFE" w14:paraId="2111147C" w14:textId="77777777" w:rsidTr="00A45FCB">
        <w:trPr>
          <w:trHeight w:hRule="exact" w:val="391"/>
        </w:trPr>
        <w:tc>
          <w:tcPr>
            <w:tcW w:w="1543" w:type="pct"/>
            <w:vAlign w:val="bottom"/>
          </w:tcPr>
          <w:p w14:paraId="0C3E17D6" w14:textId="32EE6ADE" w:rsidR="00A24EFE" w:rsidRPr="00A24EFE" w:rsidRDefault="00A24EFE" w:rsidP="00A24EFE">
            <w:pPr>
              <w:tabs>
                <w:tab w:val="right" w:pos="1202"/>
              </w:tabs>
              <w:suppressAutoHyphens w:val="0"/>
              <w:autoSpaceDN/>
              <w:outlineLvl w:val="0"/>
              <w:rPr>
                <w:rFonts w:ascii="Arial" w:hAnsi="Arial" w:cs="Arial"/>
                <w:b/>
                <w:iCs/>
                <w:sz w:val="18"/>
                <w:szCs w:val="18"/>
              </w:rPr>
            </w:pPr>
            <w:bookmarkStart w:id="213" w:name="_Toc4057239"/>
            <w:r w:rsidRPr="00A24EFE">
              <w:rPr>
                <w:rFonts w:ascii="Arial" w:hAnsi="Arial" w:cs="Arial"/>
                <w:b/>
                <w:iCs/>
                <w:sz w:val="18"/>
                <w:szCs w:val="18"/>
              </w:rPr>
              <w:t xml:space="preserve">Balance as of 31 December </w:t>
            </w:r>
            <w:bookmarkEnd w:id="213"/>
            <w:r w:rsidRPr="00A24EFE">
              <w:rPr>
                <w:rFonts w:ascii="Arial" w:hAnsi="Arial" w:cs="Arial"/>
                <w:b/>
                <w:iCs/>
                <w:sz w:val="18"/>
                <w:szCs w:val="18"/>
              </w:rPr>
              <w:t>2024</w:t>
            </w:r>
          </w:p>
        </w:tc>
        <w:tc>
          <w:tcPr>
            <w:tcW w:w="572" w:type="pct"/>
            <w:tcBorders>
              <w:top w:val="single" w:sz="6" w:space="0" w:color="auto"/>
              <w:left w:val="nil"/>
              <w:bottom w:val="single" w:sz="12" w:space="0" w:color="auto"/>
              <w:right w:val="nil"/>
            </w:tcBorders>
            <w:shd w:val="clear" w:color="auto" w:fill="auto"/>
            <w:vAlign w:val="bottom"/>
          </w:tcPr>
          <w:p w14:paraId="45253306" w14:textId="220F6A0D"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sz w:val="18"/>
                <w:szCs w:val="18"/>
              </w:rPr>
              <w:t xml:space="preserve"> 961</w:t>
            </w:r>
            <w:r w:rsidR="00377F6B">
              <w:rPr>
                <w:rFonts w:ascii="Arial" w:hAnsi="Arial" w:cs="Arial"/>
                <w:b/>
                <w:bCs/>
                <w:sz w:val="18"/>
                <w:szCs w:val="18"/>
              </w:rPr>
              <w:t>,</w:t>
            </w:r>
            <w:r w:rsidRPr="00A24EFE">
              <w:rPr>
                <w:rFonts w:ascii="Arial" w:hAnsi="Arial" w:cs="Arial"/>
                <w:b/>
                <w:bCs/>
                <w:sz w:val="18"/>
                <w:szCs w:val="18"/>
              </w:rPr>
              <w:t xml:space="preserve">889 </w:t>
            </w:r>
          </w:p>
        </w:tc>
        <w:tc>
          <w:tcPr>
            <w:tcW w:w="572" w:type="pct"/>
            <w:tcBorders>
              <w:top w:val="single" w:sz="6" w:space="0" w:color="auto"/>
              <w:left w:val="nil"/>
              <w:bottom w:val="single" w:sz="12" w:space="0" w:color="auto"/>
              <w:right w:val="nil"/>
            </w:tcBorders>
            <w:shd w:val="clear" w:color="auto" w:fill="auto"/>
            <w:vAlign w:val="bottom"/>
          </w:tcPr>
          <w:p w14:paraId="3F23558E" w14:textId="51F9979A"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sz w:val="18"/>
                <w:szCs w:val="18"/>
              </w:rPr>
              <w:t>498</w:t>
            </w:r>
            <w:r w:rsidR="00377F6B">
              <w:rPr>
                <w:rFonts w:ascii="Arial" w:hAnsi="Arial" w:cs="Arial"/>
                <w:b/>
                <w:bCs/>
                <w:sz w:val="18"/>
                <w:szCs w:val="18"/>
              </w:rPr>
              <w:t>,</w:t>
            </w:r>
            <w:r w:rsidRPr="00A24EFE">
              <w:rPr>
                <w:rFonts w:ascii="Arial" w:hAnsi="Arial" w:cs="Arial"/>
                <w:b/>
                <w:bCs/>
                <w:sz w:val="18"/>
                <w:szCs w:val="18"/>
              </w:rPr>
              <w:t>945</w:t>
            </w:r>
          </w:p>
        </w:tc>
        <w:tc>
          <w:tcPr>
            <w:tcW w:w="572" w:type="pct"/>
            <w:tcBorders>
              <w:top w:val="single" w:sz="6" w:space="0" w:color="auto"/>
              <w:left w:val="nil"/>
              <w:bottom w:val="single" w:sz="12" w:space="0" w:color="auto"/>
              <w:right w:val="nil"/>
            </w:tcBorders>
            <w:shd w:val="clear" w:color="auto" w:fill="auto"/>
            <w:vAlign w:val="bottom"/>
          </w:tcPr>
          <w:p w14:paraId="49960366" w14:textId="19C6D6F1"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sz w:val="18"/>
                <w:szCs w:val="18"/>
              </w:rPr>
              <w:t>1</w:t>
            </w:r>
            <w:r w:rsidR="00377F6B">
              <w:rPr>
                <w:rFonts w:ascii="Arial" w:hAnsi="Arial" w:cs="Arial"/>
                <w:b/>
                <w:bCs/>
                <w:sz w:val="18"/>
                <w:szCs w:val="18"/>
              </w:rPr>
              <w:t>,</w:t>
            </w:r>
            <w:r w:rsidRPr="00A24EFE">
              <w:rPr>
                <w:rFonts w:ascii="Arial" w:hAnsi="Arial" w:cs="Arial"/>
                <w:b/>
                <w:bCs/>
                <w:sz w:val="18"/>
                <w:szCs w:val="18"/>
              </w:rPr>
              <w:t>632</w:t>
            </w:r>
          </w:p>
        </w:tc>
        <w:tc>
          <w:tcPr>
            <w:tcW w:w="572" w:type="pct"/>
            <w:tcBorders>
              <w:top w:val="single" w:sz="6" w:space="0" w:color="auto"/>
              <w:left w:val="nil"/>
              <w:bottom w:val="single" w:sz="12" w:space="0" w:color="auto"/>
              <w:right w:val="nil"/>
            </w:tcBorders>
            <w:shd w:val="clear" w:color="auto" w:fill="auto"/>
            <w:vAlign w:val="bottom"/>
          </w:tcPr>
          <w:p w14:paraId="1B0D3F97" w14:textId="6DA6D451"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sz w:val="18"/>
                <w:szCs w:val="18"/>
              </w:rPr>
              <w:t>40</w:t>
            </w:r>
            <w:r w:rsidR="00377F6B">
              <w:rPr>
                <w:rFonts w:ascii="Arial" w:hAnsi="Arial" w:cs="Arial"/>
                <w:b/>
                <w:bCs/>
                <w:sz w:val="18"/>
                <w:szCs w:val="18"/>
              </w:rPr>
              <w:t>,</w:t>
            </w:r>
            <w:r w:rsidRPr="00A24EFE">
              <w:rPr>
                <w:rFonts w:ascii="Arial" w:hAnsi="Arial" w:cs="Arial"/>
                <w:b/>
                <w:bCs/>
                <w:sz w:val="18"/>
                <w:szCs w:val="18"/>
              </w:rPr>
              <w:t>182</w:t>
            </w:r>
          </w:p>
        </w:tc>
        <w:tc>
          <w:tcPr>
            <w:tcW w:w="572" w:type="pct"/>
            <w:tcBorders>
              <w:top w:val="single" w:sz="6" w:space="0" w:color="auto"/>
              <w:left w:val="nil"/>
              <w:bottom w:val="single" w:sz="12" w:space="0" w:color="auto"/>
              <w:right w:val="nil"/>
            </w:tcBorders>
            <w:shd w:val="clear" w:color="auto" w:fill="auto"/>
            <w:vAlign w:val="bottom"/>
          </w:tcPr>
          <w:p w14:paraId="664D4E08" w14:textId="1A80B9B0"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sz w:val="18"/>
                <w:szCs w:val="18"/>
              </w:rPr>
              <w:t>1</w:t>
            </w:r>
            <w:r w:rsidR="00377F6B">
              <w:rPr>
                <w:rFonts w:ascii="Arial" w:hAnsi="Arial" w:cs="Arial"/>
                <w:b/>
                <w:bCs/>
                <w:sz w:val="18"/>
                <w:szCs w:val="18"/>
              </w:rPr>
              <w:t>,</w:t>
            </w:r>
            <w:r w:rsidRPr="00A24EFE">
              <w:rPr>
                <w:rFonts w:ascii="Arial" w:hAnsi="Arial" w:cs="Arial"/>
                <w:b/>
                <w:bCs/>
                <w:sz w:val="18"/>
                <w:szCs w:val="18"/>
              </w:rPr>
              <w:t>638</w:t>
            </w:r>
          </w:p>
        </w:tc>
        <w:tc>
          <w:tcPr>
            <w:tcW w:w="597" w:type="pct"/>
            <w:tcBorders>
              <w:top w:val="single" w:sz="6" w:space="0" w:color="auto"/>
              <w:left w:val="nil"/>
              <w:bottom w:val="single" w:sz="12" w:space="0" w:color="auto"/>
              <w:right w:val="nil"/>
            </w:tcBorders>
            <w:shd w:val="clear" w:color="auto" w:fill="auto"/>
            <w:vAlign w:val="bottom"/>
          </w:tcPr>
          <w:p w14:paraId="3EB7825E" w14:textId="36843902" w:rsidR="00A24EFE" w:rsidRPr="00A24EFE" w:rsidRDefault="00A24EFE" w:rsidP="00A24EFE">
            <w:pPr>
              <w:tabs>
                <w:tab w:val="right" w:pos="1202"/>
              </w:tabs>
              <w:suppressAutoHyphens w:val="0"/>
              <w:autoSpaceDN/>
              <w:jc w:val="right"/>
              <w:outlineLvl w:val="0"/>
              <w:rPr>
                <w:rFonts w:ascii="Arial" w:hAnsi="Arial" w:cs="Arial"/>
                <w:b/>
                <w:iCs/>
                <w:color w:val="000000"/>
                <w:sz w:val="18"/>
                <w:szCs w:val="18"/>
                <w:lang w:val="hr-HR"/>
              </w:rPr>
            </w:pPr>
            <w:r w:rsidRPr="00A24EFE">
              <w:rPr>
                <w:rFonts w:ascii="Arial" w:hAnsi="Arial" w:cs="Arial"/>
                <w:b/>
                <w:bCs/>
                <w:sz w:val="18"/>
                <w:szCs w:val="18"/>
              </w:rPr>
              <w:t>1</w:t>
            </w:r>
            <w:r w:rsidR="00377F6B">
              <w:rPr>
                <w:rFonts w:ascii="Arial" w:hAnsi="Arial" w:cs="Arial"/>
                <w:b/>
                <w:bCs/>
                <w:sz w:val="18"/>
                <w:szCs w:val="18"/>
              </w:rPr>
              <w:t>,</w:t>
            </w:r>
            <w:r w:rsidRPr="00A24EFE">
              <w:rPr>
                <w:rFonts w:ascii="Arial" w:hAnsi="Arial" w:cs="Arial"/>
                <w:b/>
                <w:bCs/>
                <w:sz w:val="18"/>
                <w:szCs w:val="18"/>
              </w:rPr>
              <w:t>504</w:t>
            </w:r>
            <w:r w:rsidR="00377F6B">
              <w:rPr>
                <w:rFonts w:ascii="Arial" w:hAnsi="Arial" w:cs="Arial"/>
                <w:b/>
                <w:bCs/>
                <w:sz w:val="18"/>
                <w:szCs w:val="18"/>
              </w:rPr>
              <w:t>,</w:t>
            </w:r>
            <w:r w:rsidRPr="00A24EFE">
              <w:rPr>
                <w:rFonts w:ascii="Arial" w:hAnsi="Arial" w:cs="Arial"/>
                <w:b/>
                <w:bCs/>
                <w:sz w:val="18"/>
                <w:szCs w:val="18"/>
              </w:rPr>
              <w:t>286</w:t>
            </w:r>
          </w:p>
        </w:tc>
      </w:tr>
    </w:tbl>
    <w:p w14:paraId="274BA5B3" w14:textId="77777777" w:rsidR="00587444" w:rsidRPr="00587444" w:rsidRDefault="00587444" w:rsidP="00587444">
      <w:pPr>
        <w:suppressAutoHyphens w:val="0"/>
        <w:autoSpaceDN/>
        <w:rPr>
          <w:rFonts w:ascii="Arial" w:hAnsi="Arial" w:cs="Arial"/>
          <w:sz w:val="20"/>
          <w:szCs w:val="20"/>
          <w:highlight w:val="yellow"/>
          <w:lang w:val="en-GB"/>
        </w:rPr>
      </w:pPr>
    </w:p>
    <w:p w14:paraId="1C2096E7" w14:textId="77777777" w:rsidR="00587444" w:rsidRPr="00587444" w:rsidRDefault="00587444" w:rsidP="00587444">
      <w:pPr>
        <w:suppressAutoHyphens w:val="0"/>
        <w:autoSpaceDN/>
        <w:rPr>
          <w:rFonts w:ascii="Arial" w:hAnsi="Arial" w:cs="Arial"/>
          <w:sz w:val="20"/>
          <w:szCs w:val="20"/>
          <w:lang w:val="en-GB"/>
        </w:rPr>
      </w:pPr>
    </w:p>
    <w:p w14:paraId="2949CB59" w14:textId="77777777" w:rsidR="00587444" w:rsidRPr="00587444" w:rsidRDefault="00587444" w:rsidP="00587444">
      <w:pPr>
        <w:suppressAutoHyphens w:val="0"/>
        <w:autoSpaceDN/>
        <w:rPr>
          <w:rFonts w:ascii="Arial" w:hAnsi="Arial" w:cs="Arial"/>
          <w:sz w:val="20"/>
          <w:szCs w:val="20"/>
          <w:lang w:val="en-GB"/>
        </w:rPr>
      </w:pPr>
    </w:p>
    <w:p w14:paraId="0F0AEE5A" w14:textId="77777777" w:rsidR="00587444" w:rsidRPr="00587444" w:rsidRDefault="00587444" w:rsidP="00587444">
      <w:pPr>
        <w:suppressAutoHyphens w:val="0"/>
        <w:autoSpaceDN/>
        <w:rPr>
          <w:rFonts w:ascii="Arial" w:hAnsi="Arial" w:cs="Arial"/>
          <w:sz w:val="20"/>
          <w:szCs w:val="20"/>
          <w:lang w:val="en-GB"/>
        </w:rPr>
      </w:pPr>
    </w:p>
    <w:p w14:paraId="31669E14" w14:textId="77777777" w:rsidR="00587444" w:rsidRPr="00587444" w:rsidRDefault="00587444" w:rsidP="00587444">
      <w:pPr>
        <w:suppressAutoHyphens w:val="0"/>
        <w:autoSpaceDN/>
        <w:rPr>
          <w:rFonts w:ascii="Arial" w:hAnsi="Arial" w:cs="Arial"/>
          <w:sz w:val="20"/>
          <w:szCs w:val="20"/>
          <w:lang w:val="en-GB"/>
        </w:rPr>
      </w:pPr>
    </w:p>
    <w:p w14:paraId="48CB45A0" w14:textId="77777777" w:rsidR="00587444" w:rsidRPr="00587444" w:rsidRDefault="00587444" w:rsidP="00587444">
      <w:pPr>
        <w:suppressAutoHyphens w:val="0"/>
        <w:autoSpaceDN/>
        <w:rPr>
          <w:rFonts w:ascii="Arial" w:hAnsi="Arial" w:cs="Arial"/>
          <w:sz w:val="20"/>
          <w:szCs w:val="20"/>
          <w:lang w:val="en-GB"/>
        </w:rPr>
      </w:pPr>
    </w:p>
    <w:p w14:paraId="393AD53B" w14:textId="77777777" w:rsidR="00587444" w:rsidRPr="00587444" w:rsidRDefault="00587444" w:rsidP="00587444">
      <w:pPr>
        <w:suppressAutoHyphens w:val="0"/>
        <w:autoSpaceDN/>
        <w:rPr>
          <w:rFonts w:ascii="Arial" w:hAnsi="Arial" w:cs="Arial"/>
          <w:sz w:val="20"/>
          <w:szCs w:val="20"/>
          <w:lang w:val="en-GB"/>
        </w:rPr>
      </w:pPr>
    </w:p>
    <w:p w14:paraId="21130490" w14:textId="77777777" w:rsidR="00587444" w:rsidRPr="00587444" w:rsidRDefault="00587444" w:rsidP="00587444">
      <w:pPr>
        <w:suppressAutoHyphens w:val="0"/>
        <w:autoSpaceDN/>
        <w:rPr>
          <w:rFonts w:ascii="Arial" w:hAnsi="Arial" w:cs="Arial"/>
          <w:sz w:val="20"/>
          <w:szCs w:val="20"/>
          <w:lang w:val="en-GB"/>
        </w:rPr>
      </w:pPr>
    </w:p>
    <w:p w14:paraId="71A2D0C4" w14:textId="77777777" w:rsidR="00587444" w:rsidRPr="00587444" w:rsidRDefault="00587444" w:rsidP="00587444">
      <w:pPr>
        <w:suppressAutoHyphens w:val="0"/>
        <w:autoSpaceDN/>
        <w:rPr>
          <w:rFonts w:ascii="Arial" w:hAnsi="Arial" w:cs="Arial"/>
          <w:sz w:val="20"/>
          <w:szCs w:val="20"/>
          <w:lang w:val="en-GB"/>
        </w:rPr>
      </w:pPr>
    </w:p>
    <w:p w14:paraId="0E2FE1D9" w14:textId="77777777" w:rsidR="00587444" w:rsidRPr="00587444" w:rsidRDefault="00587444" w:rsidP="00587444">
      <w:pPr>
        <w:suppressAutoHyphens w:val="0"/>
        <w:autoSpaceDN/>
        <w:rPr>
          <w:rFonts w:ascii="Arial" w:hAnsi="Arial" w:cs="Arial"/>
          <w:b/>
          <w:bCs/>
          <w:sz w:val="20"/>
          <w:szCs w:val="20"/>
          <w:lang w:val="en-GB"/>
        </w:rPr>
        <w:sectPr w:rsidR="00587444" w:rsidRPr="00587444" w:rsidSect="00F75B0C">
          <w:headerReference w:type="default" r:id="rId63"/>
          <w:footerReference w:type="default" r:id="rId64"/>
          <w:pgSz w:w="11907" w:h="16840" w:code="9"/>
          <w:pgMar w:top="1418" w:right="992" w:bottom="1134" w:left="1418" w:header="851" w:footer="851" w:gutter="0"/>
          <w:pgNumType w:start="69"/>
          <w:cols w:space="720"/>
          <w:noEndnote/>
        </w:sectPr>
      </w:pPr>
      <w:r w:rsidRPr="00587444">
        <w:rPr>
          <w:rFonts w:ascii="Arial"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587444" w:rsidRPr="00587444" w14:paraId="313158F6" w14:textId="77777777" w:rsidTr="00DD69E7">
        <w:trPr>
          <w:trHeight w:val="480"/>
        </w:trPr>
        <w:tc>
          <w:tcPr>
            <w:tcW w:w="2612" w:type="pct"/>
            <w:vAlign w:val="bottom"/>
          </w:tcPr>
          <w:p w14:paraId="5DF7F20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vAlign w:val="bottom"/>
          </w:tcPr>
          <w:p w14:paraId="0C0C2F11"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bookmarkStart w:id="214" w:name="_Toc4057246"/>
            <w:r w:rsidRPr="00587444">
              <w:rPr>
                <w:rFonts w:ascii="Arial" w:hAnsi="Arial" w:cs="Arial"/>
                <w:b/>
                <w:bCs/>
                <w:spacing w:val="-1"/>
                <w:sz w:val="20"/>
                <w:szCs w:val="20"/>
                <w:lang w:val="en-GB"/>
              </w:rPr>
              <w:t>Notes</w:t>
            </w:r>
            <w:bookmarkEnd w:id="214"/>
          </w:p>
        </w:tc>
        <w:tc>
          <w:tcPr>
            <w:tcW w:w="895" w:type="pct"/>
            <w:vAlign w:val="bottom"/>
          </w:tcPr>
          <w:p w14:paraId="4A7647B6" w14:textId="018131FD" w:rsidR="00587444" w:rsidRPr="00B86E02" w:rsidRDefault="00587444" w:rsidP="00587444">
            <w:pPr>
              <w:suppressAutoHyphens w:val="0"/>
              <w:autoSpaceDN/>
              <w:spacing w:line="301" w:lineRule="exact"/>
              <w:jc w:val="right"/>
              <w:outlineLvl w:val="0"/>
              <w:rPr>
                <w:rFonts w:ascii="Arial" w:hAnsi="Arial" w:cs="Arial"/>
                <w:b/>
                <w:bCs/>
                <w:sz w:val="20"/>
                <w:szCs w:val="20"/>
                <w:lang w:val="en-GB"/>
              </w:rPr>
            </w:pPr>
            <w:r w:rsidRPr="00B86E02">
              <w:rPr>
                <w:rFonts w:ascii="Arial" w:hAnsi="Arial" w:cs="Arial"/>
                <w:b/>
                <w:bCs/>
                <w:sz w:val="20"/>
                <w:szCs w:val="20"/>
                <w:lang w:val="en-GB"/>
              </w:rPr>
              <w:t>202</w:t>
            </w:r>
            <w:r w:rsidR="002A2141" w:rsidRPr="00B86E02">
              <w:rPr>
                <w:rFonts w:ascii="Arial" w:hAnsi="Arial" w:cs="Arial"/>
                <w:b/>
                <w:bCs/>
                <w:sz w:val="20"/>
                <w:szCs w:val="20"/>
                <w:lang w:val="en-GB"/>
              </w:rPr>
              <w:t>4</w:t>
            </w:r>
          </w:p>
        </w:tc>
        <w:tc>
          <w:tcPr>
            <w:tcW w:w="895" w:type="pct"/>
            <w:vAlign w:val="bottom"/>
          </w:tcPr>
          <w:p w14:paraId="36A9F539" w14:textId="20C4CE7B"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2A2141">
              <w:rPr>
                <w:rFonts w:ascii="Arial" w:hAnsi="Arial" w:cs="Arial"/>
                <w:b/>
                <w:bCs/>
                <w:sz w:val="20"/>
                <w:szCs w:val="20"/>
                <w:lang w:val="en-GB"/>
              </w:rPr>
              <w:t>3</w:t>
            </w:r>
          </w:p>
        </w:tc>
      </w:tr>
      <w:tr w:rsidR="00587444" w:rsidRPr="00587444" w14:paraId="3CB5DF68" w14:textId="77777777" w:rsidTr="00DD69E7">
        <w:tc>
          <w:tcPr>
            <w:tcW w:w="2612" w:type="pct"/>
          </w:tcPr>
          <w:p w14:paraId="4D2E934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tcPr>
          <w:p w14:paraId="0ED4262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p>
        </w:tc>
        <w:tc>
          <w:tcPr>
            <w:tcW w:w="895" w:type="pct"/>
          </w:tcPr>
          <w:p w14:paraId="7BC8F544" w14:textId="11F5D165" w:rsidR="00587444" w:rsidRPr="00B86E02" w:rsidRDefault="00B9657A" w:rsidP="00587444">
            <w:pPr>
              <w:suppressAutoHyphens w:val="0"/>
              <w:autoSpaceDN/>
              <w:spacing w:line="301" w:lineRule="exact"/>
              <w:jc w:val="right"/>
              <w:outlineLvl w:val="0"/>
              <w:rPr>
                <w:rFonts w:ascii="Arial" w:hAnsi="Arial" w:cs="Arial"/>
                <w:b/>
                <w:bCs/>
                <w:sz w:val="20"/>
                <w:szCs w:val="20"/>
                <w:lang w:val="en-GB"/>
              </w:rPr>
            </w:pPr>
            <w:bookmarkStart w:id="215" w:name="_Toc4057249"/>
            <w:r w:rsidRPr="00B86E02">
              <w:rPr>
                <w:rFonts w:ascii="Arial" w:hAnsi="Arial" w:cs="Arial"/>
                <w:b/>
                <w:bCs/>
                <w:sz w:val="20"/>
                <w:szCs w:val="20"/>
                <w:lang w:val="en-GB"/>
              </w:rPr>
              <w:t>EUR</w:t>
            </w:r>
            <w:r w:rsidR="00587444" w:rsidRPr="00B86E02">
              <w:rPr>
                <w:rFonts w:ascii="Arial" w:hAnsi="Arial" w:cs="Arial"/>
                <w:b/>
                <w:bCs/>
                <w:sz w:val="20"/>
                <w:szCs w:val="20"/>
                <w:lang w:val="en-GB"/>
              </w:rPr>
              <w:t xml:space="preserve"> ‘000</w:t>
            </w:r>
            <w:bookmarkEnd w:id="215"/>
            <w:r w:rsidR="00587444" w:rsidRPr="00B86E02">
              <w:rPr>
                <w:rFonts w:ascii="Arial" w:hAnsi="Arial" w:cs="Arial"/>
                <w:b/>
                <w:bCs/>
                <w:sz w:val="20"/>
                <w:szCs w:val="20"/>
                <w:lang w:val="en-GB"/>
              </w:rPr>
              <w:t xml:space="preserve"> </w:t>
            </w:r>
          </w:p>
        </w:tc>
        <w:tc>
          <w:tcPr>
            <w:tcW w:w="895" w:type="pct"/>
          </w:tcPr>
          <w:p w14:paraId="67763400" w14:textId="29220F8D" w:rsidR="00587444" w:rsidRPr="00587444" w:rsidDel="00077D3D" w:rsidRDefault="00B9657A" w:rsidP="00587444">
            <w:pPr>
              <w:suppressAutoHyphens w:val="0"/>
              <w:autoSpaceDN/>
              <w:spacing w:line="301" w:lineRule="exact"/>
              <w:jc w:val="right"/>
              <w:outlineLvl w:val="0"/>
              <w:rPr>
                <w:rFonts w:ascii="Arial" w:hAnsi="Arial" w:cs="Arial"/>
                <w:b/>
                <w:bCs/>
                <w:sz w:val="20"/>
                <w:szCs w:val="20"/>
                <w:lang w:val="en-GB"/>
              </w:rPr>
            </w:pPr>
            <w:bookmarkStart w:id="216" w:name="_Toc4057250"/>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216"/>
            <w:r w:rsidR="00587444" w:rsidRPr="00587444">
              <w:rPr>
                <w:rFonts w:ascii="Arial" w:hAnsi="Arial" w:cs="Arial"/>
                <w:b/>
                <w:bCs/>
                <w:sz w:val="20"/>
                <w:szCs w:val="20"/>
                <w:lang w:val="en-GB"/>
              </w:rPr>
              <w:t xml:space="preserve"> </w:t>
            </w:r>
          </w:p>
        </w:tc>
      </w:tr>
      <w:tr w:rsidR="00587444" w:rsidRPr="00587444" w14:paraId="5B1DAF22" w14:textId="77777777" w:rsidTr="00DD69E7">
        <w:tc>
          <w:tcPr>
            <w:tcW w:w="2612" w:type="pct"/>
          </w:tcPr>
          <w:p w14:paraId="284878D7"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98" w:type="pct"/>
          </w:tcPr>
          <w:p w14:paraId="7F50A4B2"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5" w:type="pct"/>
          </w:tcPr>
          <w:p w14:paraId="53CB43A3" w14:textId="77777777" w:rsidR="00587444" w:rsidRPr="00B86E02"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37EEB18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377F6B" w:rsidRPr="00587444" w14:paraId="48E4FFC5" w14:textId="77777777" w:rsidTr="00AB311B">
        <w:tc>
          <w:tcPr>
            <w:tcW w:w="2612" w:type="pct"/>
          </w:tcPr>
          <w:p w14:paraId="1CD48771" w14:textId="2CC3EF64" w:rsidR="00377F6B" w:rsidRPr="00587444" w:rsidRDefault="00377F6B" w:rsidP="00377F6B">
            <w:pPr>
              <w:tabs>
                <w:tab w:val="right" w:pos="1202"/>
              </w:tabs>
              <w:suppressAutoHyphens w:val="0"/>
              <w:autoSpaceDN/>
              <w:spacing w:line="301" w:lineRule="exact"/>
              <w:outlineLvl w:val="0"/>
              <w:rPr>
                <w:rFonts w:ascii="Arial" w:hAnsi="Arial" w:cs="Arial"/>
                <w:bCs/>
                <w:spacing w:val="-2"/>
                <w:sz w:val="20"/>
                <w:szCs w:val="20"/>
                <w:lang w:val="en-GB"/>
              </w:rPr>
            </w:pPr>
            <w:bookmarkStart w:id="217" w:name="_Toc4057251"/>
            <w:r w:rsidRPr="00587444">
              <w:rPr>
                <w:rFonts w:ascii="Arial" w:hAnsi="Arial" w:cs="Arial"/>
                <w:bCs/>
                <w:spacing w:val="-2"/>
                <w:sz w:val="20"/>
                <w:szCs w:val="20"/>
                <w:lang w:val="en-GB"/>
              </w:rPr>
              <w:t>Interest income calculated using the effective interest method</w:t>
            </w:r>
            <w:bookmarkEnd w:id="217"/>
          </w:p>
        </w:tc>
        <w:tc>
          <w:tcPr>
            <w:tcW w:w="598" w:type="pct"/>
            <w:vAlign w:val="bottom"/>
          </w:tcPr>
          <w:p w14:paraId="205CB698" w14:textId="77777777" w:rsidR="00377F6B" w:rsidRPr="00587444" w:rsidRDefault="00377F6B" w:rsidP="00377F6B">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5</w:t>
            </w:r>
          </w:p>
        </w:tc>
        <w:tc>
          <w:tcPr>
            <w:tcW w:w="895" w:type="pct"/>
            <w:tcBorders>
              <w:top w:val="nil"/>
              <w:left w:val="nil"/>
              <w:bottom w:val="nil"/>
              <w:right w:val="nil"/>
            </w:tcBorders>
            <w:shd w:val="clear" w:color="auto" w:fill="auto"/>
            <w:vAlign w:val="bottom"/>
          </w:tcPr>
          <w:p w14:paraId="1FD5B612" w14:textId="337213D2" w:rsidR="00377F6B" w:rsidRPr="00B86E02" w:rsidRDefault="00377F6B" w:rsidP="00377F6B">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121</w:t>
            </w:r>
            <w:r w:rsidR="00B86E02">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702</w:t>
            </w:r>
          </w:p>
        </w:tc>
        <w:tc>
          <w:tcPr>
            <w:tcW w:w="895" w:type="pct"/>
            <w:tcBorders>
              <w:top w:val="nil"/>
              <w:left w:val="nil"/>
              <w:bottom w:val="nil"/>
              <w:right w:val="nil"/>
            </w:tcBorders>
            <w:shd w:val="clear" w:color="auto" w:fill="auto"/>
            <w:vAlign w:val="bottom"/>
          </w:tcPr>
          <w:p w14:paraId="64B683A3" w14:textId="72529F75" w:rsidR="00377F6B" w:rsidRPr="00E37E8A" w:rsidDel="00077D3D" w:rsidRDefault="00377F6B" w:rsidP="00377F6B">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94,629</w:t>
            </w:r>
          </w:p>
        </w:tc>
      </w:tr>
      <w:tr w:rsidR="00377F6B" w:rsidRPr="00587444" w14:paraId="4C7640CD" w14:textId="77777777" w:rsidTr="009478BE">
        <w:tc>
          <w:tcPr>
            <w:tcW w:w="2612" w:type="pct"/>
            <w:vAlign w:val="bottom"/>
          </w:tcPr>
          <w:p w14:paraId="06F233CF" w14:textId="6E5A4D12" w:rsidR="00377F6B" w:rsidRPr="00587444" w:rsidRDefault="00377F6B" w:rsidP="00377F6B">
            <w:pPr>
              <w:tabs>
                <w:tab w:val="right" w:pos="1202"/>
              </w:tabs>
              <w:suppressAutoHyphens w:val="0"/>
              <w:autoSpaceDN/>
              <w:spacing w:line="301" w:lineRule="exact"/>
              <w:outlineLvl w:val="0"/>
              <w:rPr>
                <w:rFonts w:ascii="Arial" w:hAnsi="Arial" w:cs="Arial"/>
                <w:bCs/>
                <w:spacing w:val="-2"/>
                <w:sz w:val="20"/>
                <w:szCs w:val="20"/>
                <w:lang w:val="en-GB"/>
              </w:rPr>
            </w:pPr>
            <w:r w:rsidRPr="0076303D">
              <w:rPr>
                <w:rFonts w:ascii="Arial" w:hAnsi="Arial" w:cs="Arial"/>
                <w:sz w:val="20"/>
                <w:szCs w:val="20"/>
                <w:lang w:val="en-GB"/>
              </w:rPr>
              <w:t>Income from the cancellation of the subsidy deferral at the expense of HBOR's operations</w:t>
            </w:r>
          </w:p>
        </w:tc>
        <w:tc>
          <w:tcPr>
            <w:tcW w:w="598" w:type="pct"/>
            <w:vAlign w:val="bottom"/>
          </w:tcPr>
          <w:p w14:paraId="14BA4B11" w14:textId="77777777" w:rsidR="00377F6B" w:rsidRPr="00587444" w:rsidRDefault="00377F6B" w:rsidP="00377F6B">
            <w:pPr>
              <w:tabs>
                <w:tab w:val="right" w:pos="1202"/>
              </w:tabs>
              <w:suppressAutoHyphens w:val="0"/>
              <w:autoSpaceDN/>
              <w:spacing w:line="301" w:lineRule="exact"/>
              <w:jc w:val="center"/>
              <w:outlineLvl w:val="0"/>
              <w:rPr>
                <w:rFonts w:ascii="Arial" w:hAnsi="Arial" w:cs="Arial"/>
                <w:bCs/>
                <w:sz w:val="20"/>
                <w:szCs w:val="20"/>
                <w:lang w:val="en-GB"/>
              </w:rPr>
            </w:pPr>
          </w:p>
        </w:tc>
        <w:tc>
          <w:tcPr>
            <w:tcW w:w="895" w:type="pct"/>
            <w:tcBorders>
              <w:top w:val="nil"/>
              <w:left w:val="nil"/>
              <w:bottom w:val="nil"/>
              <w:right w:val="nil"/>
            </w:tcBorders>
            <w:shd w:val="clear" w:color="auto" w:fill="auto"/>
            <w:vAlign w:val="bottom"/>
          </w:tcPr>
          <w:p w14:paraId="49DE8DDD" w14:textId="4510E2C0" w:rsidR="00377F6B" w:rsidRPr="00B86E02" w:rsidRDefault="00377F6B" w:rsidP="00377F6B">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598</w:t>
            </w:r>
          </w:p>
        </w:tc>
        <w:tc>
          <w:tcPr>
            <w:tcW w:w="895" w:type="pct"/>
            <w:tcBorders>
              <w:top w:val="nil"/>
              <w:left w:val="nil"/>
              <w:bottom w:val="nil"/>
              <w:right w:val="nil"/>
            </w:tcBorders>
            <w:shd w:val="clear" w:color="auto" w:fill="auto"/>
            <w:vAlign w:val="bottom"/>
          </w:tcPr>
          <w:p w14:paraId="79F52415" w14:textId="4224DB7E" w:rsidR="00377F6B" w:rsidRPr="00AB311B" w:rsidRDefault="00377F6B" w:rsidP="00377F6B">
            <w:pPr>
              <w:suppressAutoHyphens w:val="0"/>
              <w:autoSpaceDN/>
              <w:spacing w:line="301" w:lineRule="exact"/>
              <w:jc w:val="right"/>
              <w:outlineLvl w:val="0"/>
              <w:rPr>
                <w:rFonts w:ascii="Arial" w:hAnsi="Arial" w:cs="Arial"/>
                <w:sz w:val="20"/>
              </w:rPr>
            </w:pPr>
            <w:r>
              <w:rPr>
                <w:rFonts w:ascii="Arial" w:hAnsi="Arial" w:cs="Arial"/>
                <w:sz w:val="20"/>
              </w:rPr>
              <w:t>-</w:t>
            </w:r>
          </w:p>
        </w:tc>
      </w:tr>
      <w:tr w:rsidR="00377F6B" w:rsidRPr="00587444" w14:paraId="2B956BDE" w14:textId="77777777" w:rsidTr="00AB311B">
        <w:tc>
          <w:tcPr>
            <w:tcW w:w="2612" w:type="pct"/>
          </w:tcPr>
          <w:p w14:paraId="14351690" w14:textId="2715459B" w:rsidR="00377F6B" w:rsidRPr="00587444" w:rsidRDefault="00377F6B" w:rsidP="00377F6B">
            <w:pPr>
              <w:tabs>
                <w:tab w:val="right" w:pos="1202"/>
              </w:tabs>
              <w:suppressAutoHyphens w:val="0"/>
              <w:autoSpaceDN/>
              <w:spacing w:line="301" w:lineRule="exact"/>
              <w:outlineLvl w:val="0"/>
              <w:rPr>
                <w:rFonts w:ascii="Arial" w:hAnsi="Arial" w:cs="Arial"/>
                <w:bCs/>
                <w:spacing w:val="-2"/>
                <w:sz w:val="20"/>
                <w:szCs w:val="20"/>
                <w:lang w:val="en-GB"/>
              </w:rPr>
            </w:pPr>
            <w:bookmarkStart w:id="218" w:name="_Toc4057255"/>
            <w:r w:rsidRPr="00587444">
              <w:rPr>
                <w:rFonts w:ascii="Arial" w:hAnsi="Arial" w:cs="Arial"/>
                <w:bCs/>
                <w:spacing w:val="-2"/>
                <w:sz w:val="20"/>
                <w:szCs w:val="20"/>
                <w:lang w:val="en-GB"/>
              </w:rPr>
              <w:t>Interest expense</w:t>
            </w:r>
            <w:bookmarkEnd w:id="218"/>
          </w:p>
        </w:tc>
        <w:tc>
          <w:tcPr>
            <w:tcW w:w="598" w:type="pct"/>
            <w:vAlign w:val="bottom"/>
          </w:tcPr>
          <w:p w14:paraId="53AF5EAA" w14:textId="77777777" w:rsidR="00377F6B" w:rsidRPr="00587444" w:rsidRDefault="00377F6B" w:rsidP="00377F6B">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6</w:t>
            </w:r>
          </w:p>
        </w:tc>
        <w:tc>
          <w:tcPr>
            <w:tcW w:w="895" w:type="pct"/>
            <w:tcBorders>
              <w:top w:val="nil"/>
              <w:left w:val="nil"/>
              <w:bottom w:val="nil"/>
              <w:right w:val="nil"/>
            </w:tcBorders>
            <w:shd w:val="clear" w:color="auto" w:fill="auto"/>
            <w:vAlign w:val="bottom"/>
          </w:tcPr>
          <w:p w14:paraId="09CF7D1F" w14:textId="5571555F" w:rsidR="00377F6B" w:rsidRPr="00B86E02" w:rsidRDefault="00377F6B" w:rsidP="00377F6B">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(47</w:t>
            </w:r>
            <w:r w:rsidR="00B86E02">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303)</w:t>
            </w:r>
          </w:p>
        </w:tc>
        <w:tc>
          <w:tcPr>
            <w:tcW w:w="895" w:type="pct"/>
            <w:tcBorders>
              <w:top w:val="nil"/>
              <w:left w:val="nil"/>
              <w:bottom w:val="nil"/>
              <w:right w:val="nil"/>
            </w:tcBorders>
            <w:shd w:val="clear" w:color="auto" w:fill="auto"/>
            <w:vAlign w:val="bottom"/>
          </w:tcPr>
          <w:p w14:paraId="77FFCE2C" w14:textId="61A41589" w:rsidR="00377F6B" w:rsidRPr="00E37E8A" w:rsidDel="00077D3D" w:rsidRDefault="00377F6B" w:rsidP="00377F6B">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(28,271)</w:t>
            </w:r>
          </w:p>
        </w:tc>
      </w:tr>
      <w:tr w:rsidR="00377F6B" w:rsidRPr="00587444" w14:paraId="43DC1D58" w14:textId="77777777" w:rsidTr="00CA686D">
        <w:tc>
          <w:tcPr>
            <w:tcW w:w="2612" w:type="pct"/>
          </w:tcPr>
          <w:p w14:paraId="1E57DD1F" w14:textId="6329FB34" w:rsidR="00377F6B" w:rsidRPr="00587444" w:rsidRDefault="00377F6B" w:rsidP="00377F6B">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19" w:name="_Toc4057259"/>
            <w:r w:rsidRPr="00587444">
              <w:rPr>
                <w:rFonts w:ascii="Arial" w:hAnsi="Arial" w:cs="Arial"/>
                <w:b/>
                <w:bCs/>
                <w:sz w:val="20"/>
                <w:szCs w:val="20"/>
                <w:lang w:val="en-GB"/>
              </w:rPr>
              <w:t>Net interest income</w:t>
            </w:r>
            <w:bookmarkEnd w:id="219"/>
          </w:p>
        </w:tc>
        <w:tc>
          <w:tcPr>
            <w:tcW w:w="598" w:type="pct"/>
            <w:vAlign w:val="bottom"/>
          </w:tcPr>
          <w:p w14:paraId="2BCAADF4" w14:textId="77777777" w:rsidR="00377F6B" w:rsidRPr="00587444" w:rsidRDefault="00377F6B" w:rsidP="00377F6B">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tcPr>
          <w:p w14:paraId="19802C41" w14:textId="2500943C" w:rsidR="00377F6B" w:rsidRPr="00F25A3C" w:rsidRDefault="00377F6B" w:rsidP="00A54039">
            <w:pPr>
              <w:suppressAutoHyphens w:val="0"/>
              <w:autoSpaceDN/>
              <w:spacing w:line="340" w:lineRule="exact"/>
              <w:jc w:val="right"/>
              <w:outlineLvl w:val="0"/>
              <w:rPr>
                <w:rFonts w:ascii="Arial" w:hAnsi="Arial" w:cs="Arial"/>
                <w:b/>
                <w:bCs/>
                <w:sz w:val="20"/>
              </w:rPr>
            </w:pPr>
            <w:r w:rsidRPr="00A54039">
              <w:rPr>
                <w:rFonts w:ascii="Arial" w:hAnsi="Arial" w:cs="Arial"/>
                <w:b/>
                <w:bCs/>
                <w:sz w:val="20"/>
              </w:rPr>
              <w:t>74</w:t>
            </w:r>
            <w:r w:rsidR="00B86E02" w:rsidRPr="00A54039">
              <w:rPr>
                <w:rFonts w:ascii="Arial" w:hAnsi="Arial" w:cs="Arial"/>
                <w:b/>
                <w:bCs/>
                <w:sz w:val="20"/>
              </w:rPr>
              <w:t>,</w:t>
            </w:r>
            <w:r w:rsidRPr="00A54039">
              <w:rPr>
                <w:rFonts w:ascii="Arial" w:hAnsi="Arial" w:cs="Arial"/>
                <w:b/>
                <w:bCs/>
                <w:sz w:val="20"/>
              </w:rPr>
              <w:t>997</w:t>
            </w:r>
          </w:p>
        </w:tc>
        <w:tc>
          <w:tcPr>
            <w:tcW w:w="895" w:type="pct"/>
            <w:tcBorders>
              <w:top w:val="single" w:sz="4" w:space="0" w:color="auto"/>
              <w:bottom w:val="single" w:sz="12" w:space="0" w:color="auto"/>
            </w:tcBorders>
            <w:vAlign w:val="bottom"/>
          </w:tcPr>
          <w:p w14:paraId="652E7F72" w14:textId="6302CC36" w:rsidR="00377F6B" w:rsidRPr="00E37E8A" w:rsidDel="00077D3D" w:rsidRDefault="00377F6B" w:rsidP="00377F6B">
            <w:pPr>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sz w:val="20"/>
              </w:rPr>
              <w:t>66,358</w:t>
            </w:r>
          </w:p>
        </w:tc>
      </w:tr>
      <w:tr w:rsidR="00377F6B" w:rsidRPr="00587444" w14:paraId="0013AF3B" w14:textId="77777777" w:rsidTr="00CA686D">
        <w:tc>
          <w:tcPr>
            <w:tcW w:w="2612" w:type="pct"/>
          </w:tcPr>
          <w:p w14:paraId="6E5E8624" w14:textId="77777777" w:rsidR="00377F6B" w:rsidRPr="00587444" w:rsidRDefault="00377F6B" w:rsidP="00377F6B">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3B4D16BA" w14:textId="77777777" w:rsidR="00377F6B" w:rsidRPr="00587444" w:rsidRDefault="00377F6B" w:rsidP="00377F6B">
            <w:pPr>
              <w:tabs>
                <w:tab w:val="right" w:pos="1202"/>
              </w:tabs>
              <w:suppressAutoHyphens w:val="0"/>
              <w:autoSpaceDN/>
              <w:spacing w:line="301" w:lineRule="exact"/>
              <w:jc w:val="center"/>
              <w:outlineLvl w:val="0"/>
              <w:rPr>
                <w:rFonts w:ascii="Arial" w:hAnsi="Arial" w:cs="Arial"/>
                <w:bCs/>
                <w:sz w:val="20"/>
                <w:szCs w:val="20"/>
                <w:lang w:val="en-GB"/>
              </w:rPr>
            </w:pPr>
          </w:p>
        </w:tc>
        <w:tc>
          <w:tcPr>
            <w:tcW w:w="895" w:type="pct"/>
            <w:tcBorders>
              <w:top w:val="single" w:sz="12" w:space="0" w:color="auto"/>
            </w:tcBorders>
          </w:tcPr>
          <w:p w14:paraId="176DBCF5" w14:textId="77777777" w:rsidR="00377F6B" w:rsidRPr="00B86E02" w:rsidRDefault="00377F6B" w:rsidP="00377F6B">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67F6BF3F" w14:textId="77777777" w:rsidR="00377F6B" w:rsidRPr="00E37E8A" w:rsidRDefault="00377F6B" w:rsidP="00377F6B">
            <w:pPr>
              <w:suppressAutoHyphens w:val="0"/>
              <w:autoSpaceDN/>
              <w:spacing w:line="301" w:lineRule="exact"/>
              <w:jc w:val="right"/>
              <w:outlineLvl w:val="0"/>
              <w:rPr>
                <w:rFonts w:ascii="Arial" w:hAnsi="Arial" w:cs="Arial"/>
                <w:bCs/>
                <w:spacing w:val="-2"/>
                <w:sz w:val="20"/>
                <w:szCs w:val="20"/>
                <w:lang w:val="hr-HR"/>
              </w:rPr>
            </w:pPr>
          </w:p>
        </w:tc>
      </w:tr>
      <w:tr w:rsidR="00377F6B" w:rsidRPr="00587444" w14:paraId="5B31C6EF" w14:textId="77777777" w:rsidTr="00AB311B">
        <w:tc>
          <w:tcPr>
            <w:tcW w:w="2612" w:type="pct"/>
          </w:tcPr>
          <w:p w14:paraId="0E3607A9" w14:textId="39A62D5E" w:rsidR="00377F6B" w:rsidRPr="00587444" w:rsidRDefault="00377F6B" w:rsidP="00377F6B">
            <w:pPr>
              <w:tabs>
                <w:tab w:val="right" w:pos="1202"/>
              </w:tabs>
              <w:suppressAutoHyphens w:val="0"/>
              <w:autoSpaceDN/>
              <w:spacing w:line="301" w:lineRule="exact"/>
              <w:outlineLvl w:val="0"/>
              <w:rPr>
                <w:rFonts w:ascii="Arial" w:hAnsi="Arial" w:cs="Arial"/>
                <w:bCs/>
                <w:sz w:val="20"/>
                <w:szCs w:val="20"/>
                <w:lang w:val="en-GB"/>
              </w:rPr>
            </w:pPr>
            <w:bookmarkStart w:id="220" w:name="_Toc4057262"/>
            <w:r w:rsidRPr="00587444">
              <w:rPr>
                <w:rFonts w:ascii="Arial" w:hAnsi="Arial" w:cs="Arial"/>
                <w:bCs/>
                <w:spacing w:val="-2"/>
                <w:sz w:val="20"/>
                <w:szCs w:val="20"/>
                <w:lang w:val="en-GB"/>
              </w:rPr>
              <w:t>Fee and commission income</w:t>
            </w:r>
            <w:bookmarkEnd w:id="220"/>
          </w:p>
        </w:tc>
        <w:tc>
          <w:tcPr>
            <w:tcW w:w="598" w:type="pct"/>
          </w:tcPr>
          <w:p w14:paraId="49D08BBA" w14:textId="77777777" w:rsidR="00377F6B" w:rsidRPr="00587444" w:rsidRDefault="00377F6B" w:rsidP="00377F6B">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7</w:t>
            </w:r>
          </w:p>
        </w:tc>
        <w:tc>
          <w:tcPr>
            <w:tcW w:w="895" w:type="pct"/>
            <w:tcBorders>
              <w:top w:val="nil"/>
              <w:left w:val="nil"/>
              <w:bottom w:val="nil"/>
              <w:right w:val="nil"/>
            </w:tcBorders>
            <w:shd w:val="clear" w:color="auto" w:fill="auto"/>
            <w:vAlign w:val="bottom"/>
          </w:tcPr>
          <w:p w14:paraId="608D41F1" w14:textId="110DCF12" w:rsidR="00377F6B" w:rsidRPr="00B86E02" w:rsidRDefault="00377F6B" w:rsidP="00377F6B">
            <w:pPr>
              <w:suppressAutoHyphens w:val="0"/>
              <w:autoSpaceDN/>
              <w:jc w:val="right"/>
              <w:rPr>
                <w:rFonts w:ascii="Arial" w:hAnsi="Arial" w:cs="Arial"/>
                <w:sz w:val="20"/>
                <w:szCs w:val="20"/>
              </w:rPr>
            </w:pPr>
            <w:r w:rsidRPr="00B86E02">
              <w:rPr>
                <w:rFonts w:ascii="Arial" w:hAnsi="Arial" w:cs="Arial"/>
                <w:sz w:val="20"/>
                <w:szCs w:val="20"/>
              </w:rPr>
              <w:t>2</w:t>
            </w:r>
            <w:r w:rsidR="00B86E02">
              <w:rPr>
                <w:rFonts w:ascii="Arial" w:hAnsi="Arial" w:cs="Arial"/>
                <w:sz w:val="20"/>
                <w:szCs w:val="20"/>
              </w:rPr>
              <w:t>,</w:t>
            </w:r>
            <w:r w:rsidRPr="00B86E02">
              <w:rPr>
                <w:rFonts w:ascii="Arial" w:hAnsi="Arial" w:cs="Arial"/>
                <w:sz w:val="20"/>
                <w:szCs w:val="20"/>
              </w:rPr>
              <w:t>484</w:t>
            </w:r>
          </w:p>
        </w:tc>
        <w:tc>
          <w:tcPr>
            <w:tcW w:w="895" w:type="pct"/>
            <w:tcBorders>
              <w:top w:val="nil"/>
              <w:left w:val="nil"/>
              <w:bottom w:val="nil"/>
              <w:right w:val="nil"/>
            </w:tcBorders>
            <w:shd w:val="clear" w:color="auto" w:fill="auto"/>
            <w:vAlign w:val="bottom"/>
          </w:tcPr>
          <w:p w14:paraId="2627AD58" w14:textId="146158B9" w:rsidR="00377F6B" w:rsidRPr="00E37E8A" w:rsidDel="00077D3D" w:rsidRDefault="00377F6B" w:rsidP="00377F6B">
            <w:pPr>
              <w:suppressAutoHyphens w:val="0"/>
              <w:autoSpaceDN/>
              <w:jc w:val="right"/>
              <w:rPr>
                <w:rFonts w:ascii="Arial" w:eastAsia="Arial Unicode MS" w:hAnsi="Arial" w:cs="Arial"/>
                <w:sz w:val="20"/>
                <w:szCs w:val="20"/>
                <w:lang w:val="hr-HR"/>
              </w:rPr>
            </w:pPr>
            <w:r w:rsidRPr="00AB311B">
              <w:rPr>
                <w:rFonts w:ascii="Arial" w:hAnsi="Arial" w:cs="Arial"/>
                <w:sz w:val="20"/>
                <w:szCs w:val="20"/>
              </w:rPr>
              <w:t>3,806</w:t>
            </w:r>
          </w:p>
        </w:tc>
      </w:tr>
      <w:tr w:rsidR="00377F6B" w:rsidRPr="00587444" w14:paraId="7033B985" w14:textId="77777777" w:rsidTr="00AB311B">
        <w:trPr>
          <w:trHeight w:val="377"/>
        </w:trPr>
        <w:tc>
          <w:tcPr>
            <w:tcW w:w="2612" w:type="pct"/>
            <w:vAlign w:val="center"/>
          </w:tcPr>
          <w:p w14:paraId="1FA9A0FC" w14:textId="3B21420E" w:rsidR="00377F6B" w:rsidRPr="00587444" w:rsidRDefault="00377F6B" w:rsidP="00377F6B">
            <w:pPr>
              <w:tabs>
                <w:tab w:val="right" w:pos="1202"/>
              </w:tabs>
              <w:suppressAutoHyphens w:val="0"/>
              <w:autoSpaceDN/>
              <w:spacing w:line="301" w:lineRule="exact"/>
              <w:outlineLvl w:val="0"/>
              <w:rPr>
                <w:rFonts w:ascii="Arial" w:hAnsi="Arial" w:cs="Arial"/>
                <w:bCs/>
                <w:spacing w:val="-2"/>
                <w:sz w:val="20"/>
                <w:szCs w:val="20"/>
                <w:lang w:val="en-GB"/>
              </w:rPr>
            </w:pPr>
            <w:bookmarkStart w:id="221" w:name="_Toc4057264"/>
            <w:r w:rsidRPr="00587444">
              <w:rPr>
                <w:rFonts w:ascii="Arial" w:hAnsi="Arial" w:cs="Arial"/>
                <w:bCs/>
                <w:spacing w:val="-2"/>
                <w:sz w:val="20"/>
                <w:szCs w:val="20"/>
                <w:lang w:val="en-GB"/>
              </w:rPr>
              <w:t>Fee and commission expense</w:t>
            </w:r>
            <w:bookmarkEnd w:id="221"/>
          </w:p>
        </w:tc>
        <w:tc>
          <w:tcPr>
            <w:tcW w:w="598" w:type="pct"/>
            <w:vAlign w:val="center"/>
          </w:tcPr>
          <w:p w14:paraId="49919513" w14:textId="77777777" w:rsidR="00377F6B" w:rsidRPr="00587444" w:rsidRDefault="00377F6B" w:rsidP="00377F6B">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7</w:t>
            </w:r>
          </w:p>
        </w:tc>
        <w:tc>
          <w:tcPr>
            <w:tcW w:w="895" w:type="pct"/>
            <w:tcBorders>
              <w:top w:val="nil"/>
              <w:left w:val="nil"/>
              <w:bottom w:val="nil"/>
              <w:right w:val="nil"/>
            </w:tcBorders>
            <w:shd w:val="clear" w:color="auto" w:fill="auto"/>
            <w:vAlign w:val="bottom"/>
          </w:tcPr>
          <w:p w14:paraId="7110D636" w14:textId="7EF49C8B" w:rsidR="00377F6B" w:rsidRPr="00B86E02" w:rsidRDefault="00377F6B" w:rsidP="00377F6B">
            <w:pPr>
              <w:suppressAutoHyphens w:val="0"/>
              <w:autoSpaceDN/>
              <w:jc w:val="right"/>
              <w:rPr>
                <w:rFonts w:ascii="Arial" w:hAnsi="Arial" w:cs="Arial"/>
                <w:sz w:val="20"/>
                <w:szCs w:val="20"/>
              </w:rPr>
            </w:pPr>
            <w:r w:rsidRPr="00B86E02">
              <w:rPr>
                <w:rFonts w:ascii="Arial" w:hAnsi="Arial" w:cs="Arial"/>
                <w:sz w:val="20"/>
                <w:szCs w:val="20"/>
              </w:rPr>
              <w:t>(895)</w:t>
            </w:r>
          </w:p>
        </w:tc>
        <w:tc>
          <w:tcPr>
            <w:tcW w:w="895" w:type="pct"/>
            <w:tcBorders>
              <w:top w:val="nil"/>
              <w:left w:val="nil"/>
              <w:bottom w:val="nil"/>
              <w:right w:val="nil"/>
            </w:tcBorders>
            <w:shd w:val="clear" w:color="auto" w:fill="auto"/>
            <w:vAlign w:val="bottom"/>
          </w:tcPr>
          <w:p w14:paraId="2DF6CD6E" w14:textId="01C84248" w:rsidR="00377F6B" w:rsidRPr="00E37E8A" w:rsidDel="00077D3D" w:rsidRDefault="00377F6B" w:rsidP="00377F6B">
            <w:pPr>
              <w:suppressAutoHyphens w:val="0"/>
              <w:autoSpaceDN/>
              <w:jc w:val="right"/>
              <w:rPr>
                <w:rFonts w:ascii="Arial" w:eastAsia="Arial Unicode MS" w:hAnsi="Arial" w:cs="Arial"/>
                <w:sz w:val="20"/>
                <w:szCs w:val="20"/>
                <w:lang w:val="hr-HR"/>
              </w:rPr>
            </w:pPr>
            <w:r w:rsidRPr="00AB311B">
              <w:rPr>
                <w:rFonts w:ascii="Arial" w:hAnsi="Arial" w:cs="Arial"/>
                <w:sz w:val="20"/>
                <w:szCs w:val="20"/>
              </w:rPr>
              <w:t xml:space="preserve"> (765)</w:t>
            </w:r>
          </w:p>
        </w:tc>
      </w:tr>
      <w:tr w:rsidR="00377F6B" w:rsidRPr="00587444" w14:paraId="1AAD5BC5" w14:textId="77777777" w:rsidTr="00CA686D">
        <w:tc>
          <w:tcPr>
            <w:tcW w:w="2612" w:type="pct"/>
          </w:tcPr>
          <w:p w14:paraId="0B6104E0" w14:textId="41142BEA" w:rsidR="00377F6B" w:rsidRPr="00587444" w:rsidRDefault="00377F6B" w:rsidP="00377F6B">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22" w:name="_Toc4057266"/>
            <w:r w:rsidRPr="00587444">
              <w:rPr>
                <w:rFonts w:ascii="Arial" w:hAnsi="Arial" w:cs="Arial"/>
                <w:b/>
                <w:bCs/>
                <w:sz w:val="20"/>
                <w:szCs w:val="20"/>
                <w:lang w:val="en-GB"/>
              </w:rPr>
              <w:t>Net fee and commission income</w:t>
            </w:r>
            <w:bookmarkEnd w:id="222"/>
          </w:p>
        </w:tc>
        <w:tc>
          <w:tcPr>
            <w:tcW w:w="598" w:type="pct"/>
            <w:vAlign w:val="bottom"/>
          </w:tcPr>
          <w:p w14:paraId="2404CC09" w14:textId="77777777" w:rsidR="00377F6B" w:rsidRPr="00587444" w:rsidRDefault="00377F6B" w:rsidP="00377F6B">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tcPr>
          <w:p w14:paraId="671433C2" w14:textId="4031B797" w:rsidR="00377F6B" w:rsidRPr="00B86E02" w:rsidRDefault="00377F6B" w:rsidP="00377F6B">
            <w:pPr>
              <w:suppressAutoHyphens w:val="0"/>
              <w:autoSpaceDN/>
              <w:spacing w:line="340" w:lineRule="exact"/>
              <w:jc w:val="right"/>
              <w:outlineLvl w:val="0"/>
              <w:rPr>
                <w:rFonts w:ascii="Arial" w:hAnsi="Arial" w:cs="Arial"/>
                <w:b/>
                <w:bCs/>
                <w:sz w:val="20"/>
                <w:szCs w:val="20"/>
              </w:rPr>
            </w:pPr>
            <w:r w:rsidRPr="00B86E02">
              <w:rPr>
                <w:rFonts w:ascii="Arial" w:hAnsi="Arial" w:cs="Arial"/>
                <w:b/>
                <w:bCs/>
                <w:color w:val="000000" w:themeColor="text1"/>
                <w:sz w:val="20"/>
                <w:szCs w:val="20"/>
                <w:lang w:val="hr-HR"/>
              </w:rPr>
              <w:t>1</w:t>
            </w:r>
            <w:r w:rsidR="00B86E02">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589</w:t>
            </w:r>
          </w:p>
        </w:tc>
        <w:tc>
          <w:tcPr>
            <w:tcW w:w="895" w:type="pct"/>
            <w:tcBorders>
              <w:top w:val="single" w:sz="4" w:space="0" w:color="auto"/>
              <w:bottom w:val="single" w:sz="12" w:space="0" w:color="auto"/>
            </w:tcBorders>
            <w:vAlign w:val="bottom"/>
          </w:tcPr>
          <w:p w14:paraId="0D12860D" w14:textId="6BC9D82E" w:rsidR="00377F6B" w:rsidRPr="00E37E8A" w:rsidDel="00077D3D" w:rsidRDefault="00377F6B" w:rsidP="00377F6B">
            <w:pPr>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sz w:val="20"/>
              </w:rPr>
              <w:t>3,041</w:t>
            </w:r>
          </w:p>
        </w:tc>
      </w:tr>
      <w:tr w:rsidR="002734D2" w:rsidRPr="00587444" w14:paraId="17AAC1C6" w14:textId="77777777" w:rsidTr="00AB311B">
        <w:tc>
          <w:tcPr>
            <w:tcW w:w="2612" w:type="pct"/>
          </w:tcPr>
          <w:p w14:paraId="07A64D24" w14:textId="77777777" w:rsidR="002734D2" w:rsidRPr="00587444" w:rsidRDefault="002734D2" w:rsidP="002734D2">
            <w:pPr>
              <w:tabs>
                <w:tab w:val="right" w:pos="1202"/>
              </w:tabs>
              <w:suppressAutoHyphens w:val="0"/>
              <w:autoSpaceDN/>
              <w:spacing w:line="301" w:lineRule="exact"/>
              <w:outlineLvl w:val="0"/>
              <w:rPr>
                <w:rFonts w:ascii="Arial" w:hAnsi="Arial" w:cs="Arial"/>
                <w:sz w:val="20"/>
                <w:szCs w:val="20"/>
                <w:lang w:val="en-GB"/>
              </w:rPr>
            </w:pPr>
          </w:p>
        </w:tc>
        <w:tc>
          <w:tcPr>
            <w:tcW w:w="598" w:type="pct"/>
            <w:vAlign w:val="bottom"/>
          </w:tcPr>
          <w:p w14:paraId="11EA16E0" w14:textId="77777777" w:rsidR="002734D2" w:rsidRPr="00587444" w:rsidRDefault="002734D2" w:rsidP="002734D2">
            <w:pPr>
              <w:tabs>
                <w:tab w:val="right" w:pos="1202"/>
              </w:tabs>
              <w:suppressAutoHyphens w:val="0"/>
              <w:autoSpaceDN/>
              <w:spacing w:line="301" w:lineRule="exact"/>
              <w:jc w:val="center"/>
              <w:outlineLvl w:val="0"/>
              <w:rPr>
                <w:rFonts w:ascii="Arial" w:hAnsi="Arial" w:cs="Arial"/>
                <w:sz w:val="20"/>
                <w:szCs w:val="20"/>
                <w:lang w:val="en-GB"/>
              </w:rPr>
            </w:pPr>
          </w:p>
        </w:tc>
        <w:tc>
          <w:tcPr>
            <w:tcW w:w="895" w:type="pct"/>
            <w:tcBorders>
              <w:top w:val="single" w:sz="12" w:space="0" w:color="auto"/>
            </w:tcBorders>
            <w:vAlign w:val="bottom"/>
          </w:tcPr>
          <w:p w14:paraId="5C7C5D13" w14:textId="77777777" w:rsidR="002734D2" w:rsidRPr="00B86E02" w:rsidRDefault="002734D2" w:rsidP="002734D2">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2A0B899B" w14:textId="77777777" w:rsidR="002734D2" w:rsidRPr="00E37E8A" w:rsidRDefault="002734D2" w:rsidP="002734D2">
            <w:pPr>
              <w:tabs>
                <w:tab w:val="right" w:pos="1202"/>
              </w:tabs>
              <w:suppressAutoHyphens w:val="0"/>
              <w:autoSpaceDN/>
              <w:spacing w:line="301" w:lineRule="exact"/>
              <w:jc w:val="center"/>
              <w:outlineLvl w:val="0"/>
              <w:rPr>
                <w:rFonts w:ascii="Arial" w:hAnsi="Arial" w:cs="Arial"/>
                <w:sz w:val="20"/>
                <w:szCs w:val="20"/>
                <w:lang w:val="hr-HR"/>
              </w:rPr>
            </w:pPr>
          </w:p>
        </w:tc>
      </w:tr>
      <w:tr w:rsidR="00885105" w:rsidRPr="00587444" w14:paraId="3F315A60" w14:textId="77777777" w:rsidTr="00934BD3">
        <w:tc>
          <w:tcPr>
            <w:tcW w:w="2612" w:type="pct"/>
          </w:tcPr>
          <w:p w14:paraId="0CD880D4" w14:textId="46B90E00" w:rsidR="00885105" w:rsidRPr="00587444" w:rsidRDefault="00885105" w:rsidP="00885105">
            <w:pPr>
              <w:tabs>
                <w:tab w:val="right" w:pos="1202"/>
              </w:tabs>
              <w:suppressAutoHyphens w:val="0"/>
              <w:autoSpaceDN/>
              <w:spacing w:line="301" w:lineRule="exact"/>
              <w:outlineLvl w:val="0"/>
              <w:rPr>
                <w:rFonts w:ascii="Arial" w:hAnsi="Arial" w:cs="Arial"/>
                <w:sz w:val="20"/>
                <w:szCs w:val="20"/>
                <w:lang w:val="en-GB"/>
              </w:rPr>
            </w:pPr>
            <w:bookmarkStart w:id="223" w:name="_Toc4057269"/>
            <w:r w:rsidRPr="00587444">
              <w:rPr>
                <w:rFonts w:ascii="Arial" w:hAnsi="Arial" w:cs="Arial"/>
                <w:sz w:val="20"/>
                <w:szCs w:val="20"/>
                <w:lang w:val="en-GB"/>
              </w:rPr>
              <w:t>Net gains on financial operations</w:t>
            </w:r>
            <w:bookmarkEnd w:id="223"/>
          </w:p>
        </w:tc>
        <w:tc>
          <w:tcPr>
            <w:tcW w:w="598" w:type="pct"/>
            <w:vAlign w:val="bottom"/>
          </w:tcPr>
          <w:p w14:paraId="68D30BD2" w14:textId="77777777" w:rsidR="00885105" w:rsidRPr="00587444" w:rsidRDefault="00885105" w:rsidP="00885105">
            <w:pPr>
              <w:tabs>
                <w:tab w:val="right" w:pos="1202"/>
              </w:tabs>
              <w:suppressAutoHyphens w:val="0"/>
              <w:autoSpaceDN/>
              <w:spacing w:line="301" w:lineRule="exact"/>
              <w:jc w:val="center"/>
              <w:outlineLvl w:val="0"/>
              <w:rPr>
                <w:rFonts w:ascii="Arial" w:hAnsi="Arial" w:cs="Arial"/>
                <w:sz w:val="20"/>
                <w:szCs w:val="20"/>
                <w:lang w:val="en-GB"/>
              </w:rPr>
            </w:pPr>
            <w:r w:rsidRPr="00587444">
              <w:rPr>
                <w:rFonts w:ascii="Arial" w:hAnsi="Arial" w:cs="Arial"/>
                <w:sz w:val="20"/>
                <w:szCs w:val="20"/>
                <w:lang w:val="en-GB"/>
              </w:rPr>
              <w:t>8</w:t>
            </w:r>
          </w:p>
        </w:tc>
        <w:tc>
          <w:tcPr>
            <w:tcW w:w="895" w:type="pct"/>
            <w:tcBorders>
              <w:top w:val="nil"/>
              <w:left w:val="nil"/>
              <w:bottom w:val="nil"/>
              <w:right w:val="nil"/>
            </w:tcBorders>
            <w:shd w:val="clear" w:color="auto" w:fill="auto"/>
          </w:tcPr>
          <w:p w14:paraId="03796A15" w14:textId="142A755C" w:rsidR="00885105" w:rsidRPr="00B86E02" w:rsidRDefault="00885105" w:rsidP="00885105">
            <w:pPr>
              <w:tabs>
                <w:tab w:val="right" w:pos="1202"/>
              </w:tabs>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768</w:t>
            </w:r>
          </w:p>
        </w:tc>
        <w:tc>
          <w:tcPr>
            <w:tcW w:w="895" w:type="pct"/>
            <w:tcBorders>
              <w:top w:val="nil"/>
              <w:left w:val="nil"/>
              <w:bottom w:val="nil"/>
              <w:right w:val="nil"/>
            </w:tcBorders>
            <w:shd w:val="clear" w:color="auto" w:fill="auto"/>
            <w:vAlign w:val="bottom"/>
          </w:tcPr>
          <w:p w14:paraId="63E76598" w14:textId="301532B5" w:rsidR="00885105" w:rsidRPr="00E37E8A" w:rsidDel="00077D3D" w:rsidRDefault="00885105" w:rsidP="00885105">
            <w:pPr>
              <w:tabs>
                <w:tab w:val="right" w:pos="1202"/>
              </w:tabs>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 xml:space="preserve"> 1,740 </w:t>
            </w:r>
          </w:p>
        </w:tc>
      </w:tr>
      <w:tr w:rsidR="00B279EB" w:rsidRPr="00587444" w14:paraId="0FD0F382" w14:textId="77777777" w:rsidTr="00A54039">
        <w:tc>
          <w:tcPr>
            <w:tcW w:w="2612" w:type="pct"/>
          </w:tcPr>
          <w:p w14:paraId="6364ECC4" w14:textId="7988E2DF" w:rsidR="00B279EB" w:rsidRPr="00587444" w:rsidRDefault="00B279EB" w:rsidP="00B279EB">
            <w:pPr>
              <w:tabs>
                <w:tab w:val="right" w:pos="1202"/>
              </w:tabs>
              <w:suppressAutoHyphens w:val="0"/>
              <w:autoSpaceDN/>
              <w:spacing w:line="340" w:lineRule="exact"/>
              <w:outlineLvl w:val="0"/>
              <w:rPr>
                <w:rFonts w:ascii="Arial" w:hAnsi="Arial" w:cs="Arial"/>
                <w:sz w:val="20"/>
                <w:szCs w:val="20"/>
                <w:lang w:val="en-GB"/>
              </w:rPr>
            </w:pPr>
            <w:bookmarkStart w:id="224" w:name="_Toc4057273"/>
            <w:r w:rsidRPr="00587444">
              <w:rPr>
                <w:rFonts w:ascii="Arial" w:hAnsi="Arial" w:cs="Arial"/>
                <w:sz w:val="20"/>
                <w:szCs w:val="20"/>
                <w:lang w:val="en-GB"/>
              </w:rPr>
              <w:t>Other income</w:t>
            </w:r>
            <w:bookmarkEnd w:id="224"/>
          </w:p>
        </w:tc>
        <w:tc>
          <w:tcPr>
            <w:tcW w:w="598" w:type="pct"/>
            <w:vAlign w:val="bottom"/>
          </w:tcPr>
          <w:p w14:paraId="31DBF784" w14:textId="77777777" w:rsidR="00B279EB" w:rsidRPr="00587444" w:rsidRDefault="00B279EB" w:rsidP="00B279EB">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nil"/>
              <w:left w:val="nil"/>
              <w:bottom w:val="nil"/>
              <w:right w:val="nil"/>
            </w:tcBorders>
            <w:shd w:val="clear" w:color="auto" w:fill="auto"/>
            <w:vAlign w:val="bottom"/>
          </w:tcPr>
          <w:p w14:paraId="5EB35466" w14:textId="4DBB8412" w:rsidR="00B279EB" w:rsidRPr="00B86E02" w:rsidRDefault="00B279EB" w:rsidP="00B279EB">
            <w:pPr>
              <w:tabs>
                <w:tab w:val="right" w:pos="1202"/>
              </w:tabs>
              <w:suppressAutoHyphens w:val="0"/>
              <w:autoSpaceDN/>
              <w:spacing w:line="301" w:lineRule="exact"/>
              <w:jc w:val="right"/>
              <w:outlineLvl w:val="0"/>
              <w:rPr>
                <w:rFonts w:ascii="Arial" w:hAnsi="Arial" w:cs="Arial"/>
                <w:sz w:val="20"/>
                <w:szCs w:val="20"/>
              </w:rPr>
            </w:pPr>
            <w:r>
              <w:rPr>
                <w:rFonts w:ascii="Arial" w:hAnsi="Arial" w:cs="Arial"/>
                <w:sz w:val="20"/>
              </w:rPr>
              <w:t>3,122</w:t>
            </w:r>
          </w:p>
        </w:tc>
        <w:tc>
          <w:tcPr>
            <w:tcW w:w="895" w:type="pct"/>
            <w:tcBorders>
              <w:top w:val="nil"/>
              <w:left w:val="nil"/>
              <w:bottom w:val="nil"/>
              <w:right w:val="nil"/>
            </w:tcBorders>
            <w:shd w:val="clear" w:color="auto" w:fill="auto"/>
            <w:vAlign w:val="bottom"/>
          </w:tcPr>
          <w:p w14:paraId="20B9B7E8" w14:textId="1C5E2DB2" w:rsidR="00B279EB" w:rsidRPr="00E37E8A" w:rsidDel="00077D3D" w:rsidRDefault="00B279EB" w:rsidP="00B279EB">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2,140</w:t>
            </w:r>
          </w:p>
        </w:tc>
      </w:tr>
      <w:tr w:rsidR="00885105" w:rsidRPr="00587444" w14:paraId="09EDC7AD" w14:textId="77777777" w:rsidTr="00934BD3">
        <w:tc>
          <w:tcPr>
            <w:tcW w:w="2612" w:type="pct"/>
          </w:tcPr>
          <w:p w14:paraId="5E1A8CDB" w14:textId="77777777" w:rsidR="00885105" w:rsidRPr="00587444" w:rsidRDefault="00885105" w:rsidP="00885105">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3B9A841A" w14:textId="77777777" w:rsidR="00885105" w:rsidRPr="00587444" w:rsidRDefault="00885105" w:rsidP="0088510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tcPr>
          <w:p w14:paraId="31CAAB6B" w14:textId="2C26CD89" w:rsidR="00885105" w:rsidRPr="00B86E02" w:rsidRDefault="00885105" w:rsidP="00885105">
            <w:pPr>
              <w:tabs>
                <w:tab w:val="right" w:pos="1202"/>
              </w:tabs>
              <w:suppressAutoHyphens w:val="0"/>
              <w:autoSpaceDN/>
              <w:spacing w:line="340" w:lineRule="exact"/>
              <w:jc w:val="right"/>
              <w:outlineLvl w:val="0"/>
              <w:rPr>
                <w:rFonts w:ascii="Arial" w:hAnsi="Arial" w:cs="Arial"/>
                <w:b/>
                <w:bCs/>
                <w:sz w:val="20"/>
                <w:szCs w:val="20"/>
              </w:rPr>
            </w:pPr>
            <w:r w:rsidRPr="00B86E02">
              <w:rPr>
                <w:rFonts w:ascii="Arial" w:hAnsi="Arial" w:cs="Arial"/>
                <w:b/>
                <w:bCs/>
                <w:color w:val="000000" w:themeColor="text1"/>
                <w:sz w:val="20"/>
                <w:szCs w:val="20"/>
                <w:lang w:val="hr-HR"/>
              </w:rPr>
              <w:t>80</w:t>
            </w:r>
            <w:r w:rsidR="00B86E02">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476</w:t>
            </w:r>
          </w:p>
        </w:tc>
        <w:tc>
          <w:tcPr>
            <w:tcW w:w="895" w:type="pct"/>
            <w:tcBorders>
              <w:top w:val="single" w:sz="4" w:space="0" w:color="auto"/>
              <w:bottom w:val="single" w:sz="12" w:space="0" w:color="auto"/>
            </w:tcBorders>
            <w:vAlign w:val="bottom"/>
          </w:tcPr>
          <w:p w14:paraId="471EF6C5" w14:textId="31B90104" w:rsidR="00885105" w:rsidRPr="00E37E8A" w:rsidDel="00077D3D" w:rsidRDefault="00885105" w:rsidP="00885105">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73,279</w:t>
            </w:r>
          </w:p>
        </w:tc>
      </w:tr>
      <w:tr w:rsidR="002734D2" w:rsidRPr="00587444" w14:paraId="0C68C6C7" w14:textId="77777777" w:rsidTr="00AB311B">
        <w:tc>
          <w:tcPr>
            <w:tcW w:w="2612" w:type="pct"/>
          </w:tcPr>
          <w:p w14:paraId="0211DEBD" w14:textId="77777777" w:rsidR="002734D2" w:rsidRPr="00587444" w:rsidRDefault="002734D2" w:rsidP="002734D2">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029AB68E" w14:textId="77777777" w:rsidR="002734D2" w:rsidRPr="00587444" w:rsidRDefault="002734D2" w:rsidP="002734D2">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single" w:sz="12" w:space="0" w:color="auto"/>
            </w:tcBorders>
            <w:vAlign w:val="bottom"/>
          </w:tcPr>
          <w:p w14:paraId="045A1A6B" w14:textId="77777777" w:rsidR="002734D2" w:rsidRPr="00B86E02" w:rsidRDefault="002734D2" w:rsidP="002734D2">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0FB42128" w14:textId="77777777" w:rsidR="002734D2" w:rsidRPr="00E37E8A" w:rsidRDefault="002734D2" w:rsidP="002734D2">
            <w:pPr>
              <w:suppressAutoHyphens w:val="0"/>
              <w:autoSpaceDN/>
              <w:spacing w:line="301" w:lineRule="exact"/>
              <w:jc w:val="right"/>
              <w:outlineLvl w:val="0"/>
              <w:rPr>
                <w:rFonts w:ascii="Arial" w:hAnsi="Arial" w:cs="Arial"/>
                <w:bCs/>
                <w:spacing w:val="-2"/>
                <w:sz w:val="20"/>
                <w:szCs w:val="20"/>
                <w:lang w:val="hr-HR"/>
              </w:rPr>
            </w:pPr>
          </w:p>
        </w:tc>
      </w:tr>
      <w:tr w:rsidR="0016447A" w:rsidRPr="00587444" w14:paraId="04C58535" w14:textId="77777777" w:rsidTr="00F207BD">
        <w:tc>
          <w:tcPr>
            <w:tcW w:w="2612" w:type="pct"/>
            <w:vAlign w:val="bottom"/>
          </w:tcPr>
          <w:p w14:paraId="2A9E7262" w14:textId="668A0A8F" w:rsidR="0016447A" w:rsidRPr="00587444" w:rsidRDefault="0016447A" w:rsidP="0016447A">
            <w:pPr>
              <w:tabs>
                <w:tab w:val="right" w:pos="1202"/>
              </w:tabs>
              <w:suppressAutoHyphens w:val="0"/>
              <w:autoSpaceDN/>
              <w:spacing w:line="301" w:lineRule="exact"/>
              <w:outlineLvl w:val="0"/>
              <w:rPr>
                <w:rFonts w:ascii="Arial" w:hAnsi="Arial" w:cs="Arial"/>
                <w:bCs/>
                <w:spacing w:val="-2"/>
                <w:sz w:val="20"/>
                <w:szCs w:val="20"/>
                <w:lang w:val="en-GB"/>
              </w:rPr>
            </w:pPr>
            <w:bookmarkStart w:id="225" w:name="_Toc4057278"/>
            <w:r w:rsidRPr="00587444">
              <w:rPr>
                <w:rFonts w:ascii="Arial" w:hAnsi="Arial" w:cs="Arial"/>
                <w:bCs/>
                <w:spacing w:val="-2"/>
                <w:sz w:val="20"/>
                <w:szCs w:val="20"/>
                <w:lang w:val="en-GB"/>
              </w:rPr>
              <w:t>Employee expenses</w:t>
            </w:r>
            <w:bookmarkEnd w:id="225"/>
          </w:p>
        </w:tc>
        <w:tc>
          <w:tcPr>
            <w:tcW w:w="598" w:type="pct"/>
            <w:vAlign w:val="bottom"/>
          </w:tcPr>
          <w:p w14:paraId="1B96F0A2" w14:textId="422B3EE3" w:rsidR="0016447A" w:rsidRPr="00587444" w:rsidRDefault="0016447A" w:rsidP="0016447A">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26" w:name="_Toc4057279"/>
            <w:r w:rsidRPr="00587444">
              <w:rPr>
                <w:rFonts w:ascii="Arial" w:hAnsi="Arial" w:cs="Arial"/>
                <w:bCs/>
                <w:spacing w:val="-2"/>
                <w:sz w:val="20"/>
                <w:szCs w:val="20"/>
                <w:lang w:val="en-GB"/>
              </w:rPr>
              <w:t>9</w:t>
            </w:r>
            <w:r>
              <w:rPr>
                <w:rFonts w:ascii="Arial" w:hAnsi="Arial" w:cs="Arial"/>
                <w:bCs/>
                <w:spacing w:val="-2"/>
                <w:sz w:val="20"/>
                <w:szCs w:val="20"/>
                <w:lang w:val="en-GB"/>
              </w:rPr>
              <w:t xml:space="preserve"> </w:t>
            </w:r>
            <w:r w:rsidRPr="00587444">
              <w:rPr>
                <w:rFonts w:ascii="Arial" w:hAnsi="Arial" w:cs="Arial"/>
                <w:bCs/>
                <w:spacing w:val="-2"/>
                <w:sz w:val="20"/>
                <w:szCs w:val="20"/>
                <w:lang w:val="en-GB"/>
              </w:rPr>
              <w:t>a)</w:t>
            </w:r>
            <w:bookmarkEnd w:id="226"/>
          </w:p>
        </w:tc>
        <w:tc>
          <w:tcPr>
            <w:tcW w:w="895" w:type="pct"/>
            <w:tcBorders>
              <w:top w:val="nil"/>
              <w:left w:val="nil"/>
              <w:bottom w:val="nil"/>
              <w:right w:val="nil"/>
            </w:tcBorders>
            <w:shd w:val="clear" w:color="auto" w:fill="auto"/>
          </w:tcPr>
          <w:p w14:paraId="089A3C93" w14:textId="2A108BA9" w:rsidR="0016447A" w:rsidRPr="00B86E02" w:rsidRDefault="0016447A" w:rsidP="0016447A">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(17</w:t>
            </w:r>
            <w:r w:rsidR="00B86E02">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410)</w:t>
            </w:r>
          </w:p>
        </w:tc>
        <w:tc>
          <w:tcPr>
            <w:tcW w:w="895" w:type="pct"/>
            <w:tcBorders>
              <w:top w:val="nil"/>
              <w:left w:val="nil"/>
              <w:bottom w:val="nil"/>
              <w:right w:val="nil"/>
            </w:tcBorders>
            <w:shd w:val="clear" w:color="auto" w:fill="auto"/>
            <w:vAlign w:val="bottom"/>
          </w:tcPr>
          <w:p w14:paraId="20129AB3" w14:textId="2ED1B23C" w:rsidR="0016447A" w:rsidRPr="00E37E8A" w:rsidDel="00077D3D" w:rsidRDefault="0016447A" w:rsidP="0016447A">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 xml:space="preserve"> (15,627)</w:t>
            </w:r>
          </w:p>
        </w:tc>
      </w:tr>
      <w:tr w:rsidR="0016447A" w:rsidRPr="00587444" w14:paraId="650D1D23" w14:textId="77777777" w:rsidTr="00F207BD">
        <w:tc>
          <w:tcPr>
            <w:tcW w:w="2612" w:type="pct"/>
            <w:vAlign w:val="bottom"/>
          </w:tcPr>
          <w:p w14:paraId="2893F89E" w14:textId="048B96F7" w:rsidR="0016447A" w:rsidRPr="00587444" w:rsidRDefault="0016447A" w:rsidP="0016447A">
            <w:pPr>
              <w:tabs>
                <w:tab w:val="right" w:pos="1202"/>
              </w:tabs>
              <w:suppressAutoHyphens w:val="0"/>
              <w:autoSpaceDN/>
              <w:spacing w:line="301" w:lineRule="exact"/>
              <w:outlineLvl w:val="0"/>
              <w:rPr>
                <w:rFonts w:ascii="Arial" w:hAnsi="Arial" w:cs="Arial"/>
                <w:bCs/>
                <w:spacing w:val="-2"/>
                <w:sz w:val="20"/>
                <w:szCs w:val="20"/>
                <w:lang w:val="en-GB"/>
              </w:rPr>
            </w:pPr>
            <w:bookmarkStart w:id="227" w:name="_Toc4057282"/>
            <w:r w:rsidRPr="00587444">
              <w:rPr>
                <w:rFonts w:ascii="Arial" w:hAnsi="Arial" w:cs="Arial"/>
                <w:bCs/>
                <w:spacing w:val="-2"/>
                <w:sz w:val="20"/>
                <w:szCs w:val="20"/>
                <w:lang w:val="en-GB"/>
              </w:rPr>
              <w:t>Depreciation and amortisation</w:t>
            </w:r>
            <w:bookmarkEnd w:id="227"/>
          </w:p>
        </w:tc>
        <w:tc>
          <w:tcPr>
            <w:tcW w:w="598" w:type="pct"/>
            <w:vAlign w:val="bottom"/>
          </w:tcPr>
          <w:p w14:paraId="4FB583A0" w14:textId="77777777" w:rsidR="0016447A" w:rsidRPr="00587444" w:rsidRDefault="0016447A" w:rsidP="0016447A">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28" w:name="_Toc4057283"/>
            <w:r w:rsidRPr="00587444">
              <w:rPr>
                <w:rFonts w:ascii="Arial" w:hAnsi="Arial" w:cs="Arial"/>
                <w:bCs/>
                <w:spacing w:val="-2"/>
                <w:sz w:val="20"/>
                <w:szCs w:val="20"/>
                <w:lang w:val="en-GB"/>
              </w:rPr>
              <w:t>9 b)</w:t>
            </w:r>
            <w:bookmarkEnd w:id="228"/>
          </w:p>
        </w:tc>
        <w:tc>
          <w:tcPr>
            <w:tcW w:w="895" w:type="pct"/>
            <w:tcBorders>
              <w:top w:val="nil"/>
              <w:left w:val="nil"/>
              <w:bottom w:val="nil"/>
              <w:right w:val="nil"/>
            </w:tcBorders>
            <w:shd w:val="clear" w:color="auto" w:fill="auto"/>
          </w:tcPr>
          <w:p w14:paraId="0187787E" w14:textId="13332302" w:rsidR="0016447A" w:rsidRPr="00B86E02" w:rsidRDefault="0016447A" w:rsidP="0016447A">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(1</w:t>
            </w:r>
            <w:r w:rsidR="00B86E02">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916)</w:t>
            </w:r>
          </w:p>
        </w:tc>
        <w:tc>
          <w:tcPr>
            <w:tcW w:w="895" w:type="pct"/>
            <w:tcBorders>
              <w:top w:val="nil"/>
              <w:left w:val="nil"/>
              <w:bottom w:val="nil"/>
              <w:right w:val="nil"/>
            </w:tcBorders>
            <w:shd w:val="clear" w:color="auto" w:fill="auto"/>
            <w:vAlign w:val="bottom"/>
          </w:tcPr>
          <w:p w14:paraId="45263006" w14:textId="0E585B0F" w:rsidR="0016447A" w:rsidRPr="00E37E8A" w:rsidRDefault="0016447A" w:rsidP="0016447A">
            <w:pPr>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 xml:space="preserve"> (1,350)</w:t>
            </w:r>
          </w:p>
        </w:tc>
      </w:tr>
      <w:tr w:rsidR="0016447A" w:rsidRPr="00587444" w14:paraId="33B1F0AB" w14:textId="77777777" w:rsidTr="00F207BD">
        <w:tc>
          <w:tcPr>
            <w:tcW w:w="2612" w:type="pct"/>
            <w:vAlign w:val="bottom"/>
          </w:tcPr>
          <w:p w14:paraId="4323AD8B" w14:textId="71A3779F" w:rsidR="0016447A" w:rsidRPr="00587444" w:rsidRDefault="0016447A" w:rsidP="0016447A">
            <w:pPr>
              <w:tabs>
                <w:tab w:val="right" w:pos="1202"/>
              </w:tabs>
              <w:suppressAutoHyphens w:val="0"/>
              <w:autoSpaceDN/>
              <w:spacing w:line="301" w:lineRule="exact"/>
              <w:outlineLvl w:val="0"/>
              <w:rPr>
                <w:rFonts w:ascii="Arial" w:hAnsi="Arial" w:cs="Arial"/>
                <w:bCs/>
                <w:spacing w:val="-2"/>
                <w:sz w:val="20"/>
                <w:szCs w:val="20"/>
                <w:lang w:val="en-GB"/>
              </w:rPr>
            </w:pPr>
            <w:bookmarkStart w:id="229" w:name="_Toc4057286"/>
            <w:r w:rsidRPr="00587444">
              <w:rPr>
                <w:rFonts w:ascii="Arial" w:hAnsi="Arial" w:cs="Arial"/>
                <w:bCs/>
                <w:spacing w:val="-2"/>
                <w:sz w:val="20"/>
                <w:szCs w:val="20"/>
                <w:lang w:val="en-GB"/>
              </w:rPr>
              <w:t>Other expenses</w:t>
            </w:r>
            <w:bookmarkEnd w:id="229"/>
          </w:p>
        </w:tc>
        <w:tc>
          <w:tcPr>
            <w:tcW w:w="598" w:type="pct"/>
            <w:vAlign w:val="bottom"/>
          </w:tcPr>
          <w:p w14:paraId="4AC58191" w14:textId="77777777" w:rsidR="0016447A" w:rsidRPr="00587444" w:rsidRDefault="0016447A" w:rsidP="0016447A">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30" w:name="_Toc4057287"/>
            <w:r w:rsidRPr="00587444">
              <w:rPr>
                <w:rFonts w:ascii="Arial" w:hAnsi="Arial" w:cs="Arial"/>
                <w:bCs/>
                <w:spacing w:val="-2"/>
                <w:sz w:val="20"/>
                <w:szCs w:val="20"/>
                <w:lang w:val="en-GB"/>
              </w:rPr>
              <w:t>9 c)</w:t>
            </w:r>
            <w:bookmarkEnd w:id="230"/>
          </w:p>
        </w:tc>
        <w:tc>
          <w:tcPr>
            <w:tcW w:w="895" w:type="pct"/>
            <w:tcBorders>
              <w:top w:val="nil"/>
              <w:left w:val="nil"/>
              <w:bottom w:val="nil"/>
              <w:right w:val="nil"/>
            </w:tcBorders>
            <w:shd w:val="clear" w:color="auto" w:fill="auto"/>
          </w:tcPr>
          <w:p w14:paraId="160869E0" w14:textId="50E473DE" w:rsidR="0016447A" w:rsidRPr="00B86E02" w:rsidRDefault="0016447A" w:rsidP="0016447A">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(9</w:t>
            </w:r>
            <w:r w:rsidR="00B86E02">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009)</w:t>
            </w:r>
          </w:p>
        </w:tc>
        <w:tc>
          <w:tcPr>
            <w:tcW w:w="895" w:type="pct"/>
            <w:tcBorders>
              <w:top w:val="nil"/>
              <w:left w:val="nil"/>
              <w:right w:val="nil"/>
            </w:tcBorders>
            <w:shd w:val="clear" w:color="auto" w:fill="auto"/>
            <w:vAlign w:val="bottom"/>
          </w:tcPr>
          <w:p w14:paraId="5BD273D1" w14:textId="0A639AEC" w:rsidR="0016447A" w:rsidRPr="00E37E8A" w:rsidRDefault="0016447A" w:rsidP="0016447A">
            <w:pPr>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 xml:space="preserve"> (9,067)</w:t>
            </w:r>
          </w:p>
        </w:tc>
      </w:tr>
      <w:tr w:rsidR="0016447A" w:rsidRPr="00587444" w14:paraId="6B850D74" w14:textId="77777777" w:rsidTr="00F207BD">
        <w:tc>
          <w:tcPr>
            <w:tcW w:w="2612" w:type="pct"/>
            <w:vAlign w:val="bottom"/>
          </w:tcPr>
          <w:p w14:paraId="7269B26F" w14:textId="157ECE15" w:rsidR="0016447A" w:rsidRPr="00587444" w:rsidRDefault="0016447A" w:rsidP="0016447A">
            <w:pPr>
              <w:tabs>
                <w:tab w:val="right" w:pos="1202"/>
              </w:tabs>
              <w:suppressAutoHyphens w:val="0"/>
              <w:autoSpaceDN/>
              <w:spacing w:line="301" w:lineRule="exact"/>
              <w:outlineLvl w:val="0"/>
              <w:rPr>
                <w:rFonts w:ascii="Arial" w:hAnsi="Arial" w:cs="Arial"/>
                <w:bCs/>
                <w:spacing w:val="-2"/>
                <w:sz w:val="20"/>
                <w:szCs w:val="20"/>
                <w:lang w:val="en-GB"/>
              </w:rPr>
            </w:pPr>
            <w:r w:rsidRPr="00245C75">
              <w:rPr>
                <w:rFonts w:ascii="Arial" w:hAnsi="Arial" w:cs="Arial"/>
                <w:bCs/>
                <w:spacing w:val="-2"/>
                <w:sz w:val="20"/>
                <w:szCs w:val="20"/>
                <w:lang w:val="en-GB"/>
              </w:rPr>
              <w:t>Subsidy costs at the expense of HBOR's operations</w:t>
            </w:r>
          </w:p>
        </w:tc>
        <w:tc>
          <w:tcPr>
            <w:tcW w:w="598" w:type="pct"/>
            <w:vAlign w:val="bottom"/>
          </w:tcPr>
          <w:p w14:paraId="5BEF2F74" w14:textId="77777777" w:rsidR="0016447A" w:rsidRPr="00587444" w:rsidRDefault="0016447A" w:rsidP="0016447A">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nil"/>
              <w:left w:val="nil"/>
              <w:bottom w:val="nil"/>
              <w:right w:val="nil"/>
            </w:tcBorders>
            <w:shd w:val="clear" w:color="auto" w:fill="auto"/>
          </w:tcPr>
          <w:p w14:paraId="01FC5AF9" w14:textId="4E8DE794" w:rsidR="0016447A" w:rsidRPr="00B86E02" w:rsidRDefault="0016447A" w:rsidP="0016447A">
            <w:pPr>
              <w:suppressAutoHyphens w:val="0"/>
              <w:autoSpaceDN/>
              <w:spacing w:line="301" w:lineRule="exact"/>
              <w:jc w:val="right"/>
              <w:outlineLvl w:val="0"/>
              <w:rPr>
                <w:rFonts w:ascii="Arial" w:hAnsi="Arial" w:cs="Arial"/>
                <w:sz w:val="20"/>
                <w:szCs w:val="20"/>
              </w:rPr>
            </w:pPr>
            <w:r w:rsidRPr="00B86E02">
              <w:rPr>
                <w:rFonts w:ascii="Arial" w:hAnsi="Arial" w:cs="Arial"/>
                <w:sz w:val="20"/>
                <w:szCs w:val="20"/>
              </w:rPr>
              <w:t>(3</w:t>
            </w:r>
            <w:r w:rsidR="00B86E02">
              <w:rPr>
                <w:rFonts w:ascii="Arial" w:hAnsi="Arial" w:cs="Arial"/>
                <w:sz w:val="20"/>
                <w:szCs w:val="20"/>
              </w:rPr>
              <w:t>,</w:t>
            </w:r>
            <w:r w:rsidRPr="00B86E02">
              <w:rPr>
                <w:rFonts w:ascii="Arial" w:hAnsi="Arial" w:cs="Arial"/>
                <w:sz w:val="20"/>
                <w:szCs w:val="20"/>
              </w:rPr>
              <w:t>701)</w:t>
            </w:r>
          </w:p>
        </w:tc>
        <w:tc>
          <w:tcPr>
            <w:tcW w:w="895" w:type="pct"/>
            <w:tcBorders>
              <w:top w:val="nil"/>
              <w:left w:val="nil"/>
              <w:right w:val="nil"/>
            </w:tcBorders>
            <w:shd w:val="clear" w:color="auto" w:fill="auto"/>
            <w:vAlign w:val="bottom"/>
          </w:tcPr>
          <w:p w14:paraId="493AB02A" w14:textId="33929054" w:rsidR="0016447A" w:rsidRDefault="0016447A" w:rsidP="0016447A">
            <w:pPr>
              <w:suppressAutoHyphens w:val="0"/>
              <w:autoSpaceDN/>
              <w:spacing w:line="301" w:lineRule="exact"/>
              <w:jc w:val="right"/>
              <w:outlineLvl w:val="0"/>
              <w:rPr>
                <w:rFonts w:ascii="Arial" w:hAnsi="Arial" w:cs="Arial"/>
                <w:sz w:val="20"/>
              </w:rPr>
            </w:pPr>
            <w:r w:rsidRPr="00AB311B">
              <w:rPr>
                <w:rFonts w:ascii="Arial" w:hAnsi="Arial" w:cs="Arial"/>
                <w:sz w:val="20"/>
              </w:rPr>
              <w:t>(1,475)</w:t>
            </w:r>
          </w:p>
        </w:tc>
      </w:tr>
      <w:tr w:rsidR="0016447A" w:rsidRPr="00587444" w14:paraId="416A5314" w14:textId="77777777" w:rsidTr="00AB311B">
        <w:tc>
          <w:tcPr>
            <w:tcW w:w="2612" w:type="pct"/>
          </w:tcPr>
          <w:p w14:paraId="4C6A9E7F" w14:textId="024CFBC9" w:rsidR="0016447A" w:rsidRPr="00587444" w:rsidRDefault="0016447A" w:rsidP="0016447A">
            <w:pPr>
              <w:tabs>
                <w:tab w:val="right" w:pos="1202"/>
              </w:tabs>
              <w:suppressAutoHyphens w:val="0"/>
              <w:autoSpaceDN/>
              <w:spacing w:line="301" w:lineRule="exact"/>
              <w:outlineLvl w:val="0"/>
              <w:rPr>
                <w:rFonts w:ascii="Arial" w:hAnsi="Arial" w:cs="Arial"/>
                <w:bCs/>
                <w:spacing w:val="-2"/>
                <w:sz w:val="20"/>
                <w:szCs w:val="20"/>
                <w:lang w:val="en-GB"/>
              </w:rPr>
            </w:pPr>
            <w:bookmarkStart w:id="231" w:name="_Toc4057290"/>
            <w:r w:rsidRPr="00587444">
              <w:rPr>
                <w:rFonts w:ascii="Arial" w:hAnsi="Arial" w:cs="Arial"/>
                <w:bCs/>
                <w:spacing w:val="-2"/>
                <w:sz w:val="20"/>
                <w:szCs w:val="20"/>
                <w:lang w:val="en-GB"/>
              </w:rPr>
              <w:t>Impairment loss and provisions</w:t>
            </w:r>
            <w:bookmarkEnd w:id="231"/>
          </w:p>
        </w:tc>
        <w:tc>
          <w:tcPr>
            <w:tcW w:w="598" w:type="pct"/>
            <w:vAlign w:val="bottom"/>
          </w:tcPr>
          <w:p w14:paraId="314F47D4" w14:textId="77777777" w:rsidR="0016447A" w:rsidRPr="00587444" w:rsidRDefault="0016447A" w:rsidP="0016447A">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10</w:t>
            </w:r>
          </w:p>
        </w:tc>
        <w:tc>
          <w:tcPr>
            <w:tcW w:w="895" w:type="pct"/>
            <w:tcBorders>
              <w:top w:val="nil"/>
              <w:left w:val="nil"/>
              <w:bottom w:val="nil"/>
              <w:right w:val="nil"/>
            </w:tcBorders>
            <w:shd w:val="clear" w:color="auto" w:fill="auto"/>
            <w:vAlign w:val="bottom"/>
          </w:tcPr>
          <w:p w14:paraId="498353C0" w14:textId="7591E252" w:rsidR="0016447A" w:rsidRPr="00B86E02" w:rsidRDefault="0016447A" w:rsidP="0016447A">
            <w:pPr>
              <w:suppressAutoHyphens w:val="0"/>
              <w:autoSpaceDN/>
              <w:spacing w:line="301" w:lineRule="exact"/>
              <w:jc w:val="right"/>
              <w:outlineLvl w:val="0"/>
              <w:rPr>
                <w:rFonts w:ascii="Arial" w:hAnsi="Arial" w:cs="Arial"/>
                <w:sz w:val="20"/>
                <w:szCs w:val="20"/>
              </w:rPr>
            </w:pPr>
            <w:r w:rsidRPr="00B86E02">
              <w:rPr>
                <w:rFonts w:ascii="Arial" w:hAnsi="Arial" w:cs="Arial"/>
                <w:color w:val="000000" w:themeColor="text1"/>
                <w:sz w:val="20"/>
                <w:szCs w:val="20"/>
                <w:lang w:val="hr-HR"/>
              </w:rPr>
              <w:t>(8</w:t>
            </w:r>
            <w:r w:rsidR="00B86E02">
              <w:rPr>
                <w:rFonts w:ascii="Arial" w:hAnsi="Arial" w:cs="Arial"/>
                <w:color w:val="000000" w:themeColor="text1"/>
                <w:sz w:val="20"/>
                <w:szCs w:val="20"/>
                <w:lang w:val="hr-HR"/>
              </w:rPr>
              <w:t>,</w:t>
            </w:r>
            <w:r w:rsidRPr="00B86E02">
              <w:rPr>
                <w:rFonts w:ascii="Arial" w:hAnsi="Arial" w:cs="Arial"/>
                <w:color w:val="000000" w:themeColor="text1"/>
                <w:sz w:val="20"/>
                <w:szCs w:val="20"/>
                <w:lang w:val="hr-HR"/>
              </w:rPr>
              <w:t>543)</w:t>
            </w:r>
          </w:p>
        </w:tc>
        <w:tc>
          <w:tcPr>
            <w:tcW w:w="895" w:type="pct"/>
            <w:tcBorders>
              <w:top w:val="nil"/>
              <w:left w:val="nil"/>
              <w:bottom w:val="single" w:sz="4" w:space="0" w:color="auto"/>
              <w:right w:val="nil"/>
            </w:tcBorders>
            <w:shd w:val="clear" w:color="auto" w:fill="auto"/>
            <w:vAlign w:val="bottom"/>
          </w:tcPr>
          <w:p w14:paraId="4E30CE62" w14:textId="5861A283" w:rsidR="0016447A" w:rsidRPr="00E37E8A" w:rsidDel="00077D3D" w:rsidRDefault="0016447A" w:rsidP="0016447A">
            <w:pPr>
              <w:suppressAutoHyphens w:val="0"/>
              <w:autoSpaceDN/>
              <w:spacing w:line="301" w:lineRule="exact"/>
              <w:jc w:val="right"/>
              <w:outlineLvl w:val="0"/>
              <w:rPr>
                <w:rFonts w:ascii="Arial" w:hAnsi="Arial" w:cs="Arial"/>
                <w:bCs/>
                <w:spacing w:val="-2"/>
                <w:sz w:val="20"/>
                <w:szCs w:val="20"/>
                <w:lang w:val="hr-HR"/>
              </w:rPr>
            </w:pPr>
            <w:r w:rsidRPr="00AB311B">
              <w:rPr>
                <w:rFonts w:ascii="Arial" w:hAnsi="Arial" w:cs="Arial"/>
                <w:sz w:val="20"/>
              </w:rPr>
              <w:t>(15,918)</w:t>
            </w:r>
          </w:p>
        </w:tc>
      </w:tr>
      <w:tr w:rsidR="0016447A" w:rsidRPr="00587444" w14:paraId="70D22D0D" w14:textId="77777777" w:rsidTr="00F207BD">
        <w:tc>
          <w:tcPr>
            <w:tcW w:w="2612" w:type="pct"/>
          </w:tcPr>
          <w:p w14:paraId="2701F910" w14:textId="637CB1BC" w:rsidR="0016447A" w:rsidRPr="00587444" w:rsidRDefault="0016447A" w:rsidP="0016447A">
            <w:pPr>
              <w:tabs>
                <w:tab w:val="right" w:pos="1202"/>
              </w:tabs>
              <w:suppressAutoHyphens w:val="0"/>
              <w:autoSpaceDN/>
              <w:spacing w:line="340" w:lineRule="exact"/>
              <w:outlineLvl w:val="0"/>
              <w:rPr>
                <w:rFonts w:ascii="Arial" w:hAnsi="Arial" w:cs="Arial"/>
                <w:b/>
                <w:bCs/>
                <w:sz w:val="20"/>
                <w:szCs w:val="20"/>
                <w:lang w:val="en-GB"/>
              </w:rPr>
            </w:pPr>
            <w:bookmarkStart w:id="232" w:name="_Toc4057294"/>
            <w:r w:rsidRPr="00587444">
              <w:rPr>
                <w:rFonts w:ascii="Arial" w:hAnsi="Arial" w:cs="Arial"/>
                <w:b/>
                <w:bCs/>
                <w:sz w:val="20"/>
                <w:szCs w:val="20"/>
                <w:lang w:val="en-GB"/>
              </w:rPr>
              <w:t>Profit before income tax</w:t>
            </w:r>
            <w:bookmarkEnd w:id="232"/>
          </w:p>
        </w:tc>
        <w:tc>
          <w:tcPr>
            <w:tcW w:w="598" w:type="pct"/>
            <w:vAlign w:val="bottom"/>
          </w:tcPr>
          <w:p w14:paraId="11BCA9A4" w14:textId="77777777" w:rsidR="0016447A" w:rsidRPr="00587444" w:rsidRDefault="0016447A" w:rsidP="0016447A">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tcPr>
          <w:p w14:paraId="0DC4AF5B" w14:textId="53A8AF86" w:rsidR="0016447A" w:rsidRPr="00B86E02" w:rsidRDefault="0016447A" w:rsidP="0016447A">
            <w:pPr>
              <w:tabs>
                <w:tab w:val="right" w:pos="1202"/>
              </w:tabs>
              <w:suppressAutoHyphens w:val="0"/>
              <w:autoSpaceDN/>
              <w:spacing w:line="340" w:lineRule="exact"/>
              <w:jc w:val="right"/>
              <w:outlineLvl w:val="0"/>
              <w:rPr>
                <w:rFonts w:ascii="Arial" w:hAnsi="Arial" w:cs="Arial"/>
                <w:b/>
                <w:bCs/>
                <w:sz w:val="20"/>
                <w:szCs w:val="20"/>
              </w:rPr>
            </w:pPr>
            <w:r w:rsidRPr="00B86E02">
              <w:rPr>
                <w:rFonts w:ascii="Arial" w:hAnsi="Arial" w:cs="Arial"/>
                <w:b/>
                <w:bCs/>
                <w:color w:val="000000" w:themeColor="text1"/>
                <w:sz w:val="20"/>
                <w:szCs w:val="20"/>
                <w:lang w:val="hr-HR"/>
              </w:rPr>
              <w:t>39</w:t>
            </w:r>
            <w:r w:rsidR="00B86E02">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897</w:t>
            </w:r>
          </w:p>
        </w:tc>
        <w:tc>
          <w:tcPr>
            <w:tcW w:w="895" w:type="pct"/>
            <w:tcBorders>
              <w:top w:val="single" w:sz="4" w:space="0" w:color="auto"/>
              <w:left w:val="nil"/>
              <w:bottom w:val="nil"/>
              <w:right w:val="nil"/>
            </w:tcBorders>
            <w:shd w:val="clear" w:color="auto" w:fill="auto"/>
            <w:vAlign w:val="bottom"/>
          </w:tcPr>
          <w:p w14:paraId="4D87E111" w14:textId="1F852D9A" w:rsidR="0016447A" w:rsidRPr="00E37E8A" w:rsidDel="00077D3D" w:rsidRDefault="0016447A" w:rsidP="0016447A">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29,842</w:t>
            </w:r>
          </w:p>
        </w:tc>
      </w:tr>
      <w:tr w:rsidR="002734D2" w:rsidRPr="00587444" w14:paraId="57E214FC" w14:textId="77777777" w:rsidTr="00AB311B">
        <w:tc>
          <w:tcPr>
            <w:tcW w:w="2612" w:type="pct"/>
          </w:tcPr>
          <w:p w14:paraId="4A1750CC" w14:textId="77777777" w:rsidR="002734D2" w:rsidRPr="00587444" w:rsidRDefault="002734D2" w:rsidP="002734D2">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7B836C5C" w14:textId="77777777" w:rsidR="002734D2" w:rsidRPr="00587444" w:rsidRDefault="002734D2" w:rsidP="002734D2">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12" w:space="0" w:color="auto"/>
            </w:tcBorders>
            <w:vAlign w:val="bottom"/>
          </w:tcPr>
          <w:p w14:paraId="7BE105D8" w14:textId="77777777" w:rsidR="002734D2" w:rsidRPr="00B86E02" w:rsidRDefault="002734D2" w:rsidP="002734D2">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02AA3C90" w14:textId="77777777" w:rsidR="002734D2" w:rsidRPr="00E37E8A" w:rsidRDefault="002734D2" w:rsidP="002734D2">
            <w:pPr>
              <w:tabs>
                <w:tab w:val="right" w:pos="1202"/>
              </w:tabs>
              <w:suppressAutoHyphens w:val="0"/>
              <w:autoSpaceDN/>
              <w:spacing w:line="340" w:lineRule="exact"/>
              <w:jc w:val="right"/>
              <w:outlineLvl w:val="0"/>
              <w:rPr>
                <w:rFonts w:ascii="Arial" w:hAnsi="Arial" w:cs="Arial"/>
                <w:b/>
                <w:bCs/>
                <w:sz w:val="20"/>
                <w:szCs w:val="20"/>
                <w:lang w:val="hr-HR"/>
              </w:rPr>
            </w:pPr>
          </w:p>
        </w:tc>
      </w:tr>
      <w:tr w:rsidR="002734D2" w:rsidRPr="00587444" w14:paraId="7864FBC3" w14:textId="77777777" w:rsidTr="00AB311B">
        <w:tc>
          <w:tcPr>
            <w:tcW w:w="2612" w:type="pct"/>
          </w:tcPr>
          <w:p w14:paraId="174BFBFE" w14:textId="5B68F5CA" w:rsidR="002734D2" w:rsidRPr="00587444" w:rsidRDefault="002734D2" w:rsidP="002734D2">
            <w:pPr>
              <w:tabs>
                <w:tab w:val="right" w:pos="1202"/>
              </w:tabs>
              <w:suppressAutoHyphens w:val="0"/>
              <w:autoSpaceDN/>
              <w:spacing w:line="340" w:lineRule="exact"/>
              <w:outlineLvl w:val="0"/>
              <w:rPr>
                <w:rFonts w:ascii="Arial" w:hAnsi="Arial" w:cs="Arial"/>
                <w:sz w:val="20"/>
                <w:szCs w:val="20"/>
                <w:lang w:val="en-GB"/>
              </w:rPr>
            </w:pPr>
            <w:bookmarkStart w:id="233" w:name="_Toc4057297"/>
            <w:r w:rsidRPr="00587444">
              <w:rPr>
                <w:rFonts w:ascii="Arial" w:hAnsi="Arial" w:cs="Arial"/>
                <w:sz w:val="20"/>
                <w:szCs w:val="20"/>
                <w:lang w:val="en-GB"/>
              </w:rPr>
              <w:t>Income tax</w:t>
            </w:r>
            <w:bookmarkEnd w:id="233"/>
          </w:p>
        </w:tc>
        <w:tc>
          <w:tcPr>
            <w:tcW w:w="598" w:type="pct"/>
            <w:vAlign w:val="bottom"/>
          </w:tcPr>
          <w:p w14:paraId="590EEDBA" w14:textId="77777777" w:rsidR="002734D2" w:rsidRPr="00587444" w:rsidRDefault="002734D2" w:rsidP="002734D2">
            <w:pPr>
              <w:tabs>
                <w:tab w:val="right" w:pos="1202"/>
              </w:tabs>
              <w:suppressAutoHyphens w:val="0"/>
              <w:autoSpaceDN/>
              <w:spacing w:line="340" w:lineRule="exact"/>
              <w:jc w:val="center"/>
              <w:outlineLvl w:val="0"/>
              <w:rPr>
                <w:rFonts w:ascii="Arial" w:hAnsi="Arial" w:cs="Arial"/>
                <w:sz w:val="20"/>
                <w:szCs w:val="20"/>
                <w:lang w:val="en-GB"/>
              </w:rPr>
            </w:pPr>
            <w:r w:rsidRPr="00587444">
              <w:rPr>
                <w:rFonts w:ascii="Arial" w:hAnsi="Arial" w:cs="Arial"/>
                <w:sz w:val="20"/>
                <w:szCs w:val="20"/>
                <w:lang w:val="en-GB"/>
              </w:rPr>
              <w:t>11</w:t>
            </w:r>
          </w:p>
        </w:tc>
        <w:tc>
          <w:tcPr>
            <w:tcW w:w="895" w:type="pct"/>
            <w:tcBorders>
              <w:bottom w:val="single" w:sz="4" w:space="0" w:color="auto"/>
            </w:tcBorders>
            <w:vAlign w:val="bottom"/>
          </w:tcPr>
          <w:p w14:paraId="2CC2EA17" w14:textId="75B08B4D" w:rsidR="002734D2" w:rsidRPr="00B86E02" w:rsidRDefault="0016447A" w:rsidP="002734D2">
            <w:pPr>
              <w:suppressAutoHyphens w:val="0"/>
              <w:autoSpaceDN/>
              <w:spacing w:line="301" w:lineRule="exact"/>
              <w:jc w:val="right"/>
              <w:outlineLvl w:val="0"/>
              <w:rPr>
                <w:rFonts w:ascii="Arial" w:hAnsi="Arial" w:cs="Arial"/>
                <w:sz w:val="20"/>
                <w:szCs w:val="20"/>
              </w:rPr>
            </w:pPr>
            <w:r w:rsidRPr="00B86E02">
              <w:rPr>
                <w:rFonts w:ascii="Arial" w:hAnsi="Arial" w:cs="Arial"/>
                <w:sz w:val="20"/>
                <w:szCs w:val="20"/>
              </w:rPr>
              <w:t>-</w:t>
            </w:r>
          </w:p>
        </w:tc>
        <w:tc>
          <w:tcPr>
            <w:tcW w:w="895" w:type="pct"/>
            <w:tcBorders>
              <w:bottom w:val="single" w:sz="4" w:space="0" w:color="auto"/>
            </w:tcBorders>
            <w:vAlign w:val="bottom"/>
          </w:tcPr>
          <w:p w14:paraId="4C9B2EF3" w14:textId="6C2D585E" w:rsidR="002734D2" w:rsidRPr="00E37E8A" w:rsidDel="00077D3D" w:rsidRDefault="002734D2" w:rsidP="002734D2">
            <w:pPr>
              <w:tabs>
                <w:tab w:val="right" w:pos="1202"/>
              </w:tabs>
              <w:suppressAutoHyphens w:val="0"/>
              <w:autoSpaceDN/>
              <w:spacing w:line="340" w:lineRule="exact"/>
              <w:jc w:val="right"/>
              <w:outlineLvl w:val="0"/>
              <w:rPr>
                <w:rFonts w:ascii="Arial" w:hAnsi="Arial" w:cs="Arial"/>
                <w:sz w:val="20"/>
                <w:szCs w:val="20"/>
                <w:lang w:val="hr-HR"/>
              </w:rPr>
            </w:pPr>
            <w:r w:rsidRPr="00AB311B">
              <w:rPr>
                <w:rFonts w:ascii="Arial" w:hAnsi="Arial" w:cs="Arial"/>
                <w:sz w:val="20"/>
              </w:rPr>
              <w:t>-</w:t>
            </w:r>
          </w:p>
        </w:tc>
      </w:tr>
      <w:tr w:rsidR="00B86E02" w:rsidRPr="00587444" w14:paraId="51B34ACB" w14:textId="77777777" w:rsidTr="0077548E">
        <w:tc>
          <w:tcPr>
            <w:tcW w:w="2612" w:type="pct"/>
          </w:tcPr>
          <w:p w14:paraId="551B5FB9" w14:textId="658B5B21" w:rsidR="00B86E02" w:rsidRPr="00587444" w:rsidRDefault="00B86E02" w:rsidP="00B86E02">
            <w:pPr>
              <w:tabs>
                <w:tab w:val="right" w:pos="1202"/>
              </w:tabs>
              <w:suppressAutoHyphens w:val="0"/>
              <w:autoSpaceDN/>
              <w:spacing w:line="340" w:lineRule="exact"/>
              <w:outlineLvl w:val="0"/>
              <w:rPr>
                <w:rFonts w:ascii="Arial" w:hAnsi="Arial" w:cs="Arial"/>
                <w:b/>
                <w:bCs/>
                <w:sz w:val="20"/>
                <w:szCs w:val="20"/>
                <w:lang w:val="en-GB"/>
              </w:rPr>
            </w:pPr>
            <w:bookmarkStart w:id="234" w:name="_Toc4057301"/>
            <w:r w:rsidRPr="00587444">
              <w:rPr>
                <w:rFonts w:ascii="Arial" w:hAnsi="Arial" w:cs="Arial"/>
                <w:b/>
                <w:bCs/>
                <w:sz w:val="20"/>
                <w:szCs w:val="20"/>
                <w:lang w:val="en-GB"/>
              </w:rPr>
              <w:t>Profit for the year</w:t>
            </w:r>
            <w:bookmarkEnd w:id="234"/>
          </w:p>
        </w:tc>
        <w:tc>
          <w:tcPr>
            <w:tcW w:w="598" w:type="pct"/>
            <w:vAlign w:val="bottom"/>
          </w:tcPr>
          <w:p w14:paraId="16342E07" w14:textId="77777777" w:rsidR="00B86E02" w:rsidRPr="00587444" w:rsidRDefault="00B86E02" w:rsidP="00B86E02">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tcPr>
          <w:p w14:paraId="6AD672A5" w14:textId="2246660B" w:rsidR="00B86E02" w:rsidRPr="00B86E02" w:rsidRDefault="00B86E02" w:rsidP="00B86E02">
            <w:pPr>
              <w:tabs>
                <w:tab w:val="right" w:pos="1202"/>
              </w:tabs>
              <w:suppressAutoHyphens w:val="0"/>
              <w:autoSpaceDN/>
              <w:spacing w:line="340" w:lineRule="exact"/>
              <w:jc w:val="right"/>
              <w:outlineLvl w:val="0"/>
              <w:rPr>
                <w:rFonts w:ascii="Arial" w:hAnsi="Arial" w:cs="Arial"/>
                <w:b/>
                <w:bCs/>
                <w:sz w:val="20"/>
                <w:szCs w:val="20"/>
              </w:rPr>
            </w:pPr>
            <w:r w:rsidRPr="00B86E02">
              <w:rPr>
                <w:rFonts w:ascii="Arial" w:hAnsi="Arial" w:cs="Arial"/>
                <w:b/>
                <w:bCs/>
                <w:color w:val="000000" w:themeColor="text1"/>
                <w:sz w:val="20"/>
                <w:szCs w:val="20"/>
                <w:lang w:val="hr-HR"/>
              </w:rPr>
              <w:t>39</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897</w:t>
            </w:r>
          </w:p>
        </w:tc>
        <w:tc>
          <w:tcPr>
            <w:tcW w:w="895" w:type="pct"/>
            <w:tcBorders>
              <w:top w:val="single" w:sz="4" w:space="0" w:color="auto"/>
              <w:bottom w:val="single" w:sz="12" w:space="0" w:color="auto"/>
            </w:tcBorders>
            <w:vAlign w:val="bottom"/>
          </w:tcPr>
          <w:p w14:paraId="3FF9154F" w14:textId="0A31EB2C" w:rsidR="00B86E02" w:rsidRPr="00E37E8A" w:rsidDel="00077D3D" w:rsidRDefault="00B86E02" w:rsidP="00B86E02">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29,842</w:t>
            </w:r>
          </w:p>
        </w:tc>
      </w:tr>
      <w:tr w:rsidR="002734D2" w:rsidRPr="00587444" w14:paraId="3218442F" w14:textId="77777777" w:rsidTr="00AB311B">
        <w:trPr>
          <w:trHeight w:val="70"/>
        </w:trPr>
        <w:tc>
          <w:tcPr>
            <w:tcW w:w="2612" w:type="pct"/>
          </w:tcPr>
          <w:p w14:paraId="66493871" w14:textId="77777777" w:rsidR="002734D2" w:rsidRPr="00587444" w:rsidRDefault="002734D2" w:rsidP="002734D2">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22073A11" w14:textId="77777777" w:rsidR="002734D2" w:rsidRPr="00587444" w:rsidRDefault="002734D2" w:rsidP="002734D2">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top w:val="single" w:sz="12" w:space="0" w:color="auto"/>
            </w:tcBorders>
            <w:vAlign w:val="bottom"/>
          </w:tcPr>
          <w:p w14:paraId="0A4B710D" w14:textId="77777777" w:rsidR="002734D2" w:rsidRPr="00B86E02" w:rsidRDefault="002734D2" w:rsidP="002734D2">
            <w:pPr>
              <w:suppressAutoHyphens w:val="0"/>
              <w:autoSpaceDN/>
              <w:spacing w:line="301" w:lineRule="exact"/>
              <w:jc w:val="right"/>
              <w:outlineLvl w:val="0"/>
              <w:rPr>
                <w:rFonts w:ascii="Arial" w:hAnsi="Arial" w:cs="Arial"/>
                <w:sz w:val="20"/>
                <w:szCs w:val="20"/>
              </w:rPr>
            </w:pPr>
          </w:p>
        </w:tc>
        <w:tc>
          <w:tcPr>
            <w:tcW w:w="895" w:type="pct"/>
            <w:tcBorders>
              <w:top w:val="single" w:sz="12" w:space="0" w:color="auto"/>
            </w:tcBorders>
            <w:vAlign w:val="bottom"/>
          </w:tcPr>
          <w:p w14:paraId="0B3CAF28" w14:textId="77777777" w:rsidR="002734D2" w:rsidRPr="00E37E8A" w:rsidRDefault="002734D2" w:rsidP="002734D2">
            <w:pPr>
              <w:keepNext/>
              <w:keepLines/>
              <w:suppressAutoHyphens w:val="0"/>
              <w:autoSpaceDN/>
              <w:spacing w:line="240" w:lineRule="exact"/>
              <w:jc w:val="right"/>
              <w:rPr>
                <w:rFonts w:ascii="Arial" w:hAnsi="Arial" w:cs="Arial"/>
                <w:b/>
                <w:position w:val="4"/>
                <w:sz w:val="20"/>
                <w:szCs w:val="20"/>
                <w:u w:val="thick"/>
                <w:lang w:val="hr-HR"/>
              </w:rPr>
            </w:pPr>
          </w:p>
        </w:tc>
      </w:tr>
      <w:tr w:rsidR="002734D2" w:rsidRPr="00587444" w14:paraId="5D786FE2" w14:textId="77777777" w:rsidTr="00AB311B">
        <w:trPr>
          <w:trHeight w:val="70"/>
        </w:trPr>
        <w:tc>
          <w:tcPr>
            <w:tcW w:w="2612" w:type="pct"/>
          </w:tcPr>
          <w:p w14:paraId="67FC90D2" w14:textId="77777777" w:rsidR="002734D2" w:rsidRPr="00587444" w:rsidRDefault="002734D2" w:rsidP="002734D2">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5F4CA8A5" w14:textId="77777777" w:rsidR="002734D2" w:rsidRPr="00587444" w:rsidRDefault="002734D2" w:rsidP="002734D2">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vAlign w:val="bottom"/>
          </w:tcPr>
          <w:p w14:paraId="1AEEB269" w14:textId="77777777" w:rsidR="002734D2" w:rsidRPr="00B86E02" w:rsidRDefault="002734D2" w:rsidP="002734D2">
            <w:pPr>
              <w:suppressAutoHyphens w:val="0"/>
              <w:autoSpaceDN/>
              <w:spacing w:line="301" w:lineRule="exact"/>
              <w:jc w:val="right"/>
              <w:outlineLvl w:val="0"/>
              <w:rPr>
                <w:rFonts w:ascii="Arial" w:hAnsi="Arial" w:cs="Arial"/>
                <w:sz w:val="20"/>
                <w:szCs w:val="20"/>
              </w:rPr>
            </w:pPr>
          </w:p>
        </w:tc>
        <w:tc>
          <w:tcPr>
            <w:tcW w:w="895" w:type="pct"/>
            <w:vAlign w:val="bottom"/>
          </w:tcPr>
          <w:p w14:paraId="523F3245" w14:textId="77777777" w:rsidR="002734D2" w:rsidRPr="00E37E8A" w:rsidRDefault="002734D2" w:rsidP="002734D2">
            <w:pPr>
              <w:keepNext/>
              <w:keepLines/>
              <w:suppressAutoHyphens w:val="0"/>
              <w:autoSpaceDN/>
              <w:spacing w:line="240" w:lineRule="exact"/>
              <w:jc w:val="right"/>
              <w:rPr>
                <w:rFonts w:ascii="Arial" w:hAnsi="Arial" w:cs="Arial"/>
                <w:b/>
                <w:position w:val="4"/>
                <w:sz w:val="20"/>
                <w:szCs w:val="20"/>
                <w:u w:val="thick"/>
                <w:lang w:val="hr-HR"/>
              </w:rPr>
            </w:pPr>
          </w:p>
        </w:tc>
      </w:tr>
      <w:tr w:rsidR="002734D2" w:rsidRPr="00587444" w14:paraId="185A157C" w14:textId="77777777" w:rsidTr="00A54039">
        <w:trPr>
          <w:trHeight w:val="70"/>
        </w:trPr>
        <w:tc>
          <w:tcPr>
            <w:tcW w:w="2612" w:type="pct"/>
          </w:tcPr>
          <w:p w14:paraId="706923BD" w14:textId="77777777" w:rsidR="002734D2" w:rsidRPr="00587444" w:rsidRDefault="002734D2" w:rsidP="002734D2">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Attributable to:</w:t>
            </w:r>
          </w:p>
        </w:tc>
        <w:tc>
          <w:tcPr>
            <w:tcW w:w="598" w:type="pct"/>
            <w:vAlign w:val="bottom"/>
          </w:tcPr>
          <w:p w14:paraId="0C8D066B" w14:textId="77777777" w:rsidR="002734D2" w:rsidRPr="00587444" w:rsidRDefault="002734D2" w:rsidP="002734D2">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vAlign w:val="bottom"/>
          </w:tcPr>
          <w:p w14:paraId="193BFAFC" w14:textId="77777777" w:rsidR="002734D2" w:rsidRPr="00C64D2E" w:rsidRDefault="002734D2" w:rsidP="002734D2">
            <w:pPr>
              <w:suppressAutoHyphens w:val="0"/>
              <w:autoSpaceDN/>
              <w:spacing w:line="301" w:lineRule="exact"/>
              <w:jc w:val="right"/>
              <w:outlineLvl w:val="0"/>
              <w:rPr>
                <w:rFonts w:ascii="Arial" w:hAnsi="Arial" w:cs="Arial"/>
                <w:sz w:val="20"/>
                <w:szCs w:val="20"/>
              </w:rPr>
            </w:pPr>
          </w:p>
        </w:tc>
        <w:tc>
          <w:tcPr>
            <w:tcW w:w="895" w:type="pct"/>
            <w:vAlign w:val="bottom"/>
          </w:tcPr>
          <w:p w14:paraId="2D184D4C" w14:textId="77777777" w:rsidR="002734D2" w:rsidRPr="00E37E8A" w:rsidRDefault="002734D2" w:rsidP="002734D2">
            <w:pPr>
              <w:keepNext/>
              <w:keepLines/>
              <w:suppressAutoHyphens w:val="0"/>
              <w:autoSpaceDN/>
              <w:spacing w:line="301" w:lineRule="exact"/>
              <w:jc w:val="right"/>
              <w:rPr>
                <w:rFonts w:ascii="Arial" w:hAnsi="Arial" w:cs="Arial"/>
                <w:b/>
                <w:position w:val="4"/>
                <w:sz w:val="20"/>
                <w:szCs w:val="20"/>
                <w:u w:val="thick"/>
                <w:lang w:val="hr-HR"/>
              </w:rPr>
            </w:pPr>
          </w:p>
        </w:tc>
      </w:tr>
      <w:tr w:rsidR="00B86E02" w:rsidRPr="00587444" w14:paraId="6E43D2A2" w14:textId="77777777" w:rsidTr="00A54039">
        <w:trPr>
          <w:trHeight w:val="70"/>
        </w:trPr>
        <w:tc>
          <w:tcPr>
            <w:tcW w:w="2612" w:type="pct"/>
            <w:vAlign w:val="bottom"/>
          </w:tcPr>
          <w:p w14:paraId="52F6E45A" w14:textId="77777777" w:rsidR="00B86E02" w:rsidRPr="00587444" w:rsidRDefault="00B86E02" w:rsidP="00B86E02">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Owner of the Bank</w:t>
            </w:r>
          </w:p>
        </w:tc>
        <w:tc>
          <w:tcPr>
            <w:tcW w:w="598" w:type="pct"/>
            <w:vAlign w:val="bottom"/>
          </w:tcPr>
          <w:p w14:paraId="64A33446" w14:textId="77777777" w:rsidR="00B86E02" w:rsidRPr="00587444" w:rsidRDefault="00B86E02" w:rsidP="00B86E02">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bottom w:val="single" w:sz="12" w:space="0" w:color="auto"/>
            </w:tcBorders>
          </w:tcPr>
          <w:p w14:paraId="64194AA1" w14:textId="100ABD02" w:rsidR="00B86E02" w:rsidRPr="00B86E02" w:rsidRDefault="00B86E02" w:rsidP="00B86E02">
            <w:pPr>
              <w:tabs>
                <w:tab w:val="right" w:pos="1202"/>
              </w:tabs>
              <w:suppressAutoHyphens w:val="0"/>
              <w:autoSpaceDN/>
              <w:spacing w:line="340" w:lineRule="exact"/>
              <w:jc w:val="right"/>
              <w:outlineLvl w:val="0"/>
              <w:rPr>
                <w:rFonts w:ascii="Arial" w:hAnsi="Arial" w:cs="Arial"/>
                <w:b/>
                <w:bCs/>
                <w:sz w:val="20"/>
                <w:szCs w:val="20"/>
                <w:lang w:val="hr-HR"/>
              </w:rPr>
            </w:pPr>
            <w:r w:rsidRPr="00B86E02">
              <w:rPr>
                <w:rFonts w:ascii="Arial" w:hAnsi="Arial" w:cs="Arial"/>
                <w:b/>
                <w:bCs/>
                <w:color w:val="000000" w:themeColor="text1"/>
                <w:sz w:val="20"/>
                <w:szCs w:val="20"/>
                <w:lang w:val="hr-HR"/>
              </w:rPr>
              <w:t>39</w:t>
            </w:r>
            <w:r>
              <w:rPr>
                <w:rFonts w:ascii="Arial" w:hAnsi="Arial" w:cs="Arial"/>
                <w:b/>
                <w:bCs/>
                <w:color w:val="000000" w:themeColor="text1"/>
                <w:sz w:val="20"/>
                <w:szCs w:val="20"/>
                <w:lang w:val="hr-HR"/>
              </w:rPr>
              <w:t>,</w:t>
            </w:r>
            <w:r w:rsidRPr="00B86E02">
              <w:rPr>
                <w:rFonts w:ascii="Arial" w:hAnsi="Arial" w:cs="Arial"/>
                <w:b/>
                <w:bCs/>
                <w:color w:val="000000" w:themeColor="text1"/>
                <w:sz w:val="20"/>
                <w:szCs w:val="20"/>
                <w:lang w:val="hr-HR"/>
              </w:rPr>
              <w:t>897</w:t>
            </w:r>
          </w:p>
        </w:tc>
        <w:tc>
          <w:tcPr>
            <w:tcW w:w="895" w:type="pct"/>
            <w:tcBorders>
              <w:bottom w:val="single" w:sz="12" w:space="0" w:color="auto"/>
            </w:tcBorders>
            <w:vAlign w:val="bottom"/>
          </w:tcPr>
          <w:p w14:paraId="3950DD3A" w14:textId="7D8BF2B4" w:rsidR="00B86E02" w:rsidRPr="003F54F0" w:rsidDel="00077D3D" w:rsidRDefault="00B86E02" w:rsidP="00B86E02">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AB311B">
              <w:rPr>
                <w:rFonts w:ascii="Arial" w:hAnsi="Arial" w:cs="Arial"/>
                <w:b/>
                <w:bCs/>
                <w:sz w:val="20"/>
                <w:lang w:val="hr-HR"/>
              </w:rPr>
              <w:t>29,842</w:t>
            </w:r>
          </w:p>
        </w:tc>
      </w:tr>
    </w:tbl>
    <w:p w14:paraId="3AF48584" w14:textId="77777777" w:rsidR="00587444" w:rsidRPr="00587444" w:rsidRDefault="00587444" w:rsidP="00587444">
      <w:pPr>
        <w:suppressAutoHyphens w:val="0"/>
        <w:autoSpaceDN/>
        <w:rPr>
          <w:rFonts w:ascii="Arial" w:hAnsi="Arial" w:cs="Arial"/>
          <w:sz w:val="20"/>
          <w:szCs w:val="20"/>
          <w:highlight w:val="yellow"/>
          <w:lang w:val="en-GB"/>
        </w:rPr>
      </w:pPr>
    </w:p>
    <w:p w14:paraId="51B2EBC0" w14:textId="77777777" w:rsidR="00587444" w:rsidRPr="00587444" w:rsidRDefault="00587444" w:rsidP="00587444">
      <w:pPr>
        <w:suppressAutoHyphens w:val="0"/>
        <w:autoSpaceDN/>
        <w:rPr>
          <w:rFonts w:ascii="Arial" w:hAnsi="Arial" w:cs="Arial"/>
          <w:sz w:val="20"/>
          <w:szCs w:val="20"/>
          <w:highlight w:val="yellow"/>
          <w:lang w:val="en-GB"/>
        </w:rPr>
      </w:pPr>
    </w:p>
    <w:p w14:paraId="580AF393"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372F2B8A"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7A61E82"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AED1EBF"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65C13DBB" w14:textId="543E635F" w:rsidR="00587444" w:rsidRPr="00587444" w:rsidRDefault="00587444" w:rsidP="00587444">
      <w:pPr>
        <w:suppressAutoHyphens w:val="0"/>
        <w:autoSpaceDN/>
        <w:spacing w:line="360" w:lineRule="auto"/>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r w:rsidR="00DC5D65">
        <w:rPr>
          <w:rFonts w:ascii="Arial" w:hAnsi="Arial" w:cs="Arial"/>
          <w:sz w:val="20"/>
          <w:szCs w:val="20"/>
          <w:lang w:val="en-GB"/>
        </w:rPr>
        <w:t>.</w:t>
      </w:r>
    </w:p>
    <w:p w14:paraId="416A1F8D" w14:textId="77777777" w:rsidR="00587444" w:rsidRPr="00587444" w:rsidRDefault="00587444" w:rsidP="00587444">
      <w:pPr>
        <w:suppressAutoHyphens w:val="0"/>
        <w:autoSpaceDN/>
        <w:rPr>
          <w:rFonts w:ascii="Arial" w:hAnsi="Arial" w:cs="Arial"/>
          <w:sz w:val="20"/>
          <w:szCs w:val="20"/>
          <w:lang w:val="en-GB"/>
        </w:rPr>
      </w:pPr>
    </w:p>
    <w:p w14:paraId="1F493E4A"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pPr>
    </w:p>
    <w:p w14:paraId="57E75D18"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sectPr w:rsidR="00587444" w:rsidRPr="00587444" w:rsidSect="00D337C5">
          <w:headerReference w:type="default" r:id="rId65"/>
          <w:footerReference w:type="default" r:id="rId66"/>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587444" w:rsidRPr="00587444" w14:paraId="35D0F28A" w14:textId="77777777" w:rsidTr="00DD69E7">
        <w:trPr>
          <w:trHeight w:val="200"/>
        </w:trPr>
        <w:tc>
          <w:tcPr>
            <w:tcW w:w="3334" w:type="pct"/>
            <w:vAlign w:val="center"/>
          </w:tcPr>
          <w:p w14:paraId="61EB551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vAlign w:val="bottom"/>
          </w:tcPr>
          <w:p w14:paraId="1C2CE286" w14:textId="105699DA" w:rsidR="00587444" w:rsidRPr="00076EDC" w:rsidRDefault="00587444" w:rsidP="00587444">
            <w:pPr>
              <w:suppressAutoHyphens w:val="0"/>
              <w:autoSpaceDN/>
              <w:spacing w:line="301" w:lineRule="exact"/>
              <w:jc w:val="right"/>
              <w:outlineLvl w:val="0"/>
              <w:rPr>
                <w:rFonts w:ascii="Arial" w:hAnsi="Arial" w:cs="Arial"/>
                <w:b/>
                <w:bCs/>
                <w:sz w:val="20"/>
                <w:szCs w:val="20"/>
                <w:lang w:val="en-GB"/>
              </w:rPr>
            </w:pPr>
            <w:r w:rsidRPr="00076EDC">
              <w:rPr>
                <w:rFonts w:ascii="Arial" w:hAnsi="Arial" w:cs="Arial"/>
                <w:b/>
                <w:bCs/>
                <w:sz w:val="20"/>
                <w:szCs w:val="20"/>
                <w:lang w:val="en-GB"/>
              </w:rPr>
              <w:t>202</w:t>
            </w:r>
            <w:r w:rsidR="00921F7C" w:rsidRPr="00076EDC">
              <w:rPr>
                <w:rFonts w:ascii="Arial" w:hAnsi="Arial" w:cs="Arial"/>
                <w:b/>
                <w:bCs/>
                <w:sz w:val="20"/>
                <w:szCs w:val="20"/>
                <w:lang w:val="en-GB"/>
              </w:rPr>
              <w:t>4</w:t>
            </w:r>
          </w:p>
        </w:tc>
        <w:tc>
          <w:tcPr>
            <w:tcW w:w="832" w:type="pct"/>
            <w:vAlign w:val="bottom"/>
          </w:tcPr>
          <w:p w14:paraId="00FAEFDF" w14:textId="1EA8D4C2"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921F7C">
              <w:rPr>
                <w:rFonts w:ascii="Arial" w:hAnsi="Arial" w:cs="Arial"/>
                <w:b/>
                <w:bCs/>
                <w:sz w:val="20"/>
                <w:szCs w:val="20"/>
                <w:lang w:val="en-GB"/>
              </w:rPr>
              <w:t>3</w:t>
            </w:r>
          </w:p>
        </w:tc>
      </w:tr>
      <w:tr w:rsidR="00945323" w:rsidRPr="00587444" w14:paraId="0C13D144" w14:textId="77777777" w:rsidTr="00915E91">
        <w:trPr>
          <w:trHeight w:val="129"/>
        </w:trPr>
        <w:tc>
          <w:tcPr>
            <w:tcW w:w="3334" w:type="pct"/>
            <w:vAlign w:val="center"/>
          </w:tcPr>
          <w:p w14:paraId="2BF55846" w14:textId="77777777" w:rsidR="00945323" w:rsidRPr="00587444" w:rsidRDefault="00945323" w:rsidP="00945323">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7E4846F3" w14:textId="45B9A75C" w:rsidR="00945323" w:rsidRPr="00076EDC" w:rsidRDefault="00945323" w:rsidP="00945323">
            <w:pPr>
              <w:suppressAutoHyphens w:val="0"/>
              <w:autoSpaceDN/>
              <w:spacing w:line="301" w:lineRule="exact"/>
              <w:jc w:val="right"/>
              <w:outlineLvl w:val="0"/>
              <w:rPr>
                <w:rFonts w:ascii="Arial" w:hAnsi="Arial" w:cs="Arial"/>
                <w:b/>
                <w:bCs/>
                <w:sz w:val="20"/>
                <w:szCs w:val="20"/>
                <w:lang w:val="en-GB"/>
              </w:rPr>
            </w:pPr>
            <w:r w:rsidRPr="00076EDC">
              <w:rPr>
                <w:rFonts w:ascii="Arial" w:hAnsi="Arial" w:cs="Arial"/>
                <w:b/>
                <w:bCs/>
                <w:sz w:val="20"/>
                <w:szCs w:val="20"/>
                <w:lang w:val="en-GB"/>
              </w:rPr>
              <w:t xml:space="preserve">EUR ‘000 </w:t>
            </w:r>
          </w:p>
        </w:tc>
        <w:tc>
          <w:tcPr>
            <w:tcW w:w="832" w:type="pct"/>
          </w:tcPr>
          <w:p w14:paraId="35D6CA18" w14:textId="506CAD5B" w:rsidR="00945323" w:rsidRPr="00587444" w:rsidDel="00077D3D" w:rsidRDefault="00945323" w:rsidP="00945323">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945323" w:rsidRPr="00587444" w14:paraId="14C83C15" w14:textId="77777777" w:rsidTr="00DD69E7">
        <w:trPr>
          <w:trHeight w:val="129"/>
        </w:trPr>
        <w:tc>
          <w:tcPr>
            <w:tcW w:w="3334" w:type="pct"/>
            <w:vAlign w:val="center"/>
          </w:tcPr>
          <w:p w14:paraId="6F4FC94F" w14:textId="77777777" w:rsidR="00945323" w:rsidRPr="00587444" w:rsidRDefault="00945323" w:rsidP="00945323">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62EAD0F6" w14:textId="77777777" w:rsidR="00945323" w:rsidRPr="00076EDC" w:rsidRDefault="00945323" w:rsidP="00945323">
            <w:pPr>
              <w:suppressAutoHyphens w:val="0"/>
              <w:autoSpaceDN/>
              <w:spacing w:line="301" w:lineRule="exact"/>
              <w:jc w:val="right"/>
              <w:outlineLvl w:val="0"/>
              <w:rPr>
                <w:rFonts w:ascii="Arial" w:hAnsi="Arial" w:cs="Arial"/>
                <w:b/>
                <w:bCs/>
                <w:sz w:val="20"/>
                <w:szCs w:val="20"/>
                <w:lang w:val="en-GB"/>
              </w:rPr>
            </w:pPr>
          </w:p>
        </w:tc>
        <w:tc>
          <w:tcPr>
            <w:tcW w:w="832" w:type="pct"/>
          </w:tcPr>
          <w:p w14:paraId="655F518B" w14:textId="77777777" w:rsidR="00945323" w:rsidRPr="00587444" w:rsidRDefault="00945323" w:rsidP="00945323">
            <w:pPr>
              <w:suppressAutoHyphens w:val="0"/>
              <w:autoSpaceDN/>
              <w:spacing w:line="301" w:lineRule="exact"/>
              <w:jc w:val="right"/>
              <w:outlineLvl w:val="0"/>
              <w:rPr>
                <w:rFonts w:ascii="Arial" w:hAnsi="Arial" w:cs="Arial"/>
                <w:b/>
                <w:bCs/>
                <w:sz w:val="20"/>
                <w:szCs w:val="20"/>
                <w:lang w:val="en-GB"/>
              </w:rPr>
            </w:pPr>
          </w:p>
        </w:tc>
      </w:tr>
      <w:tr w:rsidR="00A35FA0" w:rsidRPr="00587444" w14:paraId="1101DE2A" w14:textId="77777777" w:rsidTr="00F860E4">
        <w:trPr>
          <w:trHeight w:val="128"/>
        </w:trPr>
        <w:tc>
          <w:tcPr>
            <w:tcW w:w="3334" w:type="pct"/>
          </w:tcPr>
          <w:p w14:paraId="60B5AB66" w14:textId="77777777" w:rsidR="00A35FA0" w:rsidRPr="00587444" w:rsidRDefault="00A35FA0" w:rsidP="00A35FA0">
            <w:pPr>
              <w:tabs>
                <w:tab w:val="right" w:pos="1202"/>
              </w:tabs>
              <w:suppressAutoHyphens w:val="0"/>
              <w:autoSpaceDN/>
              <w:spacing w:line="340" w:lineRule="exact"/>
              <w:outlineLvl w:val="0"/>
              <w:rPr>
                <w:rFonts w:ascii="Arial" w:hAnsi="Arial" w:cs="Arial"/>
                <w:b/>
                <w:bCs/>
                <w:sz w:val="20"/>
                <w:szCs w:val="20"/>
                <w:lang w:val="en-GB"/>
              </w:rPr>
            </w:pPr>
            <w:bookmarkStart w:id="235" w:name="_Toc4057308"/>
            <w:r w:rsidRPr="00587444">
              <w:rPr>
                <w:rFonts w:ascii="Arial" w:hAnsi="Arial" w:cs="Arial"/>
                <w:b/>
                <w:bCs/>
                <w:sz w:val="20"/>
                <w:szCs w:val="20"/>
                <w:lang w:val="en-GB"/>
              </w:rPr>
              <w:t>Profit for the year</w:t>
            </w:r>
            <w:bookmarkEnd w:id="235"/>
          </w:p>
        </w:tc>
        <w:tc>
          <w:tcPr>
            <w:tcW w:w="834" w:type="pct"/>
            <w:tcBorders>
              <w:bottom w:val="single" w:sz="12" w:space="0" w:color="auto"/>
            </w:tcBorders>
            <w:vAlign w:val="center"/>
          </w:tcPr>
          <w:p w14:paraId="347D439E" w14:textId="37C2DCF1" w:rsidR="00A35FA0" w:rsidRPr="00076EDC" w:rsidRDefault="00A35FA0" w:rsidP="00A35FA0">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076EDC">
              <w:rPr>
                <w:rFonts w:ascii="Arial" w:hAnsi="Arial" w:cs="Arial"/>
                <w:b/>
                <w:bCs/>
                <w:color w:val="000000" w:themeColor="text1"/>
                <w:sz w:val="20"/>
                <w:lang w:val="hr-HR"/>
              </w:rPr>
              <w:t>39</w:t>
            </w:r>
            <w:r w:rsidR="00076EDC">
              <w:rPr>
                <w:rFonts w:ascii="Arial" w:hAnsi="Arial" w:cs="Arial"/>
                <w:b/>
                <w:bCs/>
                <w:color w:val="000000" w:themeColor="text1"/>
                <w:sz w:val="20"/>
                <w:lang w:val="hr-HR"/>
              </w:rPr>
              <w:t>,</w:t>
            </w:r>
            <w:r w:rsidRPr="00076EDC">
              <w:rPr>
                <w:rFonts w:ascii="Arial" w:hAnsi="Arial" w:cs="Arial"/>
                <w:b/>
                <w:bCs/>
                <w:color w:val="000000" w:themeColor="text1"/>
                <w:sz w:val="20"/>
                <w:lang w:val="hr-HR"/>
              </w:rPr>
              <w:t>897</w:t>
            </w:r>
          </w:p>
        </w:tc>
        <w:tc>
          <w:tcPr>
            <w:tcW w:w="832" w:type="pct"/>
            <w:tcBorders>
              <w:bottom w:val="single" w:sz="12" w:space="0" w:color="auto"/>
            </w:tcBorders>
            <w:vAlign w:val="center"/>
          </w:tcPr>
          <w:p w14:paraId="4497DCE4" w14:textId="429D9672" w:rsidR="00A35FA0" w:rsidRPr="00A5280C" w:rsidDel="00077D3D" w:rsidRDefault="00A35FA0" w:rsidP="00A35FA0">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29,842</w:t>
            </w:r>
          </w:p>
        </w:tc>
      </w:tr>
      <w:tr w:rsidR="00A35FA0" w:rsidRPr="00587444" w14:paraId="586ECB29" w14:textId="77777777" w:rsidTr="00F860E4">
        <w:trPr>
          <w:trHeight w:val="340"/>
        </w:trPr>
        <w:tc>
          <w:tcPr>
            <w:tcW w:w="3334" w:type="pct"/>
            <w:vAlign w:val="center"/>
          </w:tcPr>
          <w:p w14:paraId="0FB4A1BD" w14:textId="77777777" w:rsidR="00A35FA0" w:rsidRPr="00587444" w:rsidRDefault="00A35FA0" w:rsidP="00A35FA0">
            <w:pPr>
              <w:tabs>
                <w:tab w:val="right" w:pos="1202"/>
              </w:tabs>
              <w:suppressAutoHyphens w:val="0"/>
              <w:autoSpaceDN/>
              <w:spacing w:line="280" w:lineRule="exact"/>
              <w:outlineLvl w:val="0"/>
              <w:rPr>
                <w:rFonts w:ascii="Arial" w:hAnsi="Arial" w:cs="Arial"/>
                <w:b/>
                <w:bCs/>
                <w:sz w:val="20"/>
                <w:szCs w:val="20"/>
              </w:rPr>
            </w:pPr>
            <w:bookmarkStart w:id="236" w:name="_Toc4057311"/>
            <w:r w:rsidRPr="00587444">
              <w:rPr>
                <w:rFonts w:ascii="Arial" w:hAnsi="Arial" w:cs="Arial"/>
                <w:b/>
                <w:bCs/>
                <w:sz w:val="20"/>
                <w:szCs w:val="20"/>
              </w:rPr>
              <w:t>Other comprehensive income</w:t>
            </w:r>
            <w:bookmarkEnd w:id="236"/>
          </w:p>
        </w:tc>
        <w:tc>
          <w:tcPr>
            <w:tcW w:w="834" w:type="pct"/>
            <w:vAlign w:val="center"/>
          </w:tcPr>
          <w:p w14:paraId="1FAD9725" w14:textId="77777777" w:rsidR="00A35FA0" w:rsidRPr="00076EDC" w:rsidRDefault="00A35FA0" w:rsidP="00A35FA0">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center"/>
          </w:tcPr>
          <w:p w14:paraId="618C24DB" w14:textId="77777777" w:rsidR="00A35FA0" w:rsidRPr="00A5280C" w:rsidRDefault="00A35FA0" w:rsidP="00A35FA0">
            <w:pPr>
              <w:keepNext/>
              <w:keepLines/>
              <w:suppressAutoHyphens w:val="0"/>
              <w:autoSpaceDN/>
              <w:spacing w:line="100" w:lineRule="exact"/>
              <w:jc w:val="right"/>
              <w:rPr>
                <w:rFonts w:ascii="Arial" w:hAnsi="Arial" w:cs="Arial"/>
                <w:b/>
                <w:position w:val="4"/>
                <w:sz w:val="20"/>
                <w:szCs w:val="20"/>
                <w:u w:val="thick"/>
                <w:lang w:val="hr-HR"/>
              </w:rPr>
            </w:pPr>
          </w:p>
        </w:tc>
      </w:tr>
      <w:tr w:rsidR="00A35FA0" w:rsidRPr="00587444" w14:paraId="2224AFFB" w14:textId="77777777" w:rsidTr="00F860E4">
        <w:trPr>
          <w:trHeight w:val="340"/>
        </w:trPr>
        <w:tc>
          <w:tcPr>
            <w:tcW w:w="3334" w:type="pct"/>
            <w:vAlign w:val="bottom"/>
          </w:tcPr>
          <w:p w14:paraId="2D74C96C" w14:textId="77777777" w:rsidR="00A35FA0" w:rsidRPr="00587444" w:rsidRDefault="00A35FA0" w:rsidP="00A35FA0">
            <w:pPr>
              <w:tabs>
                <w:tab w:val="right" w:pos="1202"/>
              </w:tabs>
              <w:suppressAutoHyphens w:val="0"/>
              <w:autoSpaceDN/>
              <w:spacing w:line="280" w:lineRule="exact"/>
              <w:outlineLvl w:val="0"/>
              <w:rPr>
                <w:rFonts w:ascii="Arial" w:hAnsi="Arial" w:cs="Arial"/>
                <w:b/>
                <w:bCs/>
                <w:sz w:val="20"/>
                <w:szCs w:val="20"/>
              </w:rPr>
            </w:pPr>
            <w:bookmarkStart w:id="237" w:name="_Toc4057312"/>
            <w:r w:rsidRPr="00587444">
              <w:rPr>
                <w:rFonts w:ascii="Arial" w:hAnsi="Arial" w:cs="Arial"/>
                <w:b/>
                <w:bCs/>
                <w:sz w:val="20"/>
                <w:szCs w:val="20"/>
              </w:rPr>
              <w:t>Items that are not transferred subsequently to profit or loss:</w:t>
            </w:r>
            <w:bookmarkEnd w:id="237"/>
          </w:p>
        </w:tc>
        <w:tc>
          <w:tcPr>
            <w:tcW w:w="834" w:type="pct"/>
            <w:vAlign w:val="center"/>
          </w:tcPr>
          <w:p w14:paraId="746012CA" w14:textId="77777777" w:rsidR="00A35FA0" w:rsidRPr="00076EDC" w:rsidRDefault="00A35FA0" w:rsidP="00A35FA0">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center"/>
          </w:tcPr>
          <w:p w14:paraId="24BDD86E" w14:textId="77777777" w:rsidR="00A35FA0" w:rsidRPr="00A5280C" w:rsidRDefault="00A35FA0" w:rsidP="00A35FA0">
            <w:pPr>
              <w:keepNext/>
              <w:keepLines/>
              <w:suppressAutoHyphens w:val="0"/>
              <w:autoSpaceDN/>
              <w:spacing w:line="100" w:lineRule="exact"/>
              <w:jc w:val="right"/>
              <w:rPr>
                <w:rFonts w:ascii="Arial" w:hAnsi="Arial" w:cs="Arial"/>
                <w:b/>
                <w:position w:val="4"/>
                <w:sz w:val="20"/>
                <w:szCs w:val="20"/>
                <w:u w:val="thick"/>
                <w:lang w:val="hr-HR"/>
              </w:rPr>
            </w:pPr>
          </w:p>
        </w:tc>
      </w:tr>
      <w:tr w:rsidR="004563B3" w:rsidRPr="00587444" w14:paraId="5941D925" w14:textId="77777777" w:rsidTr="005B7EDA">
        <w:trPr>
          <w:trHeight w:val="340"/>
        </w:trPr>
        <w:tc>
          <w:tcPr>
            <w:tcW w:w="3334" w:type="pct"/>
            <w:vAlign w:val="bottom"/>
          </w:tcPr>
          <w:p w14:paraId="747FF69D" w14:textId="77777777" w:rsidR="004563B3" w:rsidRPr="00587444" w:rsidRDefault="004563B3" w:rsidP="004563B3">
            <w:pPr>
              <w:tabs>
                <w:tab w:val="right" w:pos="1202"/>
              </w:tabs>
              <w:suppressAutoHyphens w:val="0"/>
              <w:autoSpaceDN/>
              <w:spacing w:line="280" w:lineRule="exact"/>
              <w:outlineLvl w:val="0"/>
              <w:rPr>
                <w:rFonts w:ascii="Arial" w:hAnsi="Arial" w:cs="Arial"/>
                <w:bCs/>
                <w:sz w:val="20"/>
                <w:szCs w:val="20"/>
              </w:rPr>
            </w:pPr>
            <w:bookmarkStart w:id="238" w:name="_Toc4057313"/>
            <w:r w:rsidRPr="00587444">
              <w:rPr>
                <w:rFonts w:ascii="Arial" w:hAnsi="Arial" w:cs="Arial"/>
                <w:bCs/>
                <w:sz w:val="20"/>
                <w:szCs w:val="20"/>
              </w:rPr>
              <w:t>Unrealised actuarial (losses</w:t>
            </w:r>
            <w:bookmarkEnd w:id="238"/>
            <w:r w:rsidRPr="00587444">
              <w:rPr>
                <w:rFonts w:ascii="Arial" w:hAnsi="Arial" w:cs="Arial"/>
                <w:bCs/>
                <w:sz w:val="20"/>
                <w:szCs w:val="20"/>
              </w:rPr>
              <w:t>)</w:t>
            </w:r>
          </w:p>
        </w:tc>
        <w:tc>
          <w:tcPr>
            <w:tcW w:w="834" w:type="pct"/>
            <w:tcBorders>
              <w:bottom w:val="single" w:sz="4" w:space="0" w:color="auto"/>
            </w:tcBorders>
            <w:vAlign w:val="bottom"/>
          </w:tcPr>
          <w:p w14:paraId="6C24DB58" w14:textId="4DD17369" w:rsidR="004563B3" w:rsidRPr="00076EDC" w:rsidRDefault="004563B3" w:rsidP="004563B3">
            <w:pPr>
              <w:tabs>
                <w:tab w:val="right" w:pos="1202"/>
              </w:tabs>
              <w:suppressAutoHyphens w:val="0"/>
              <w:autoSpaceDN/>
              <w:spacing w:line="340" w:lineRule="exact"/>
              <w:jc w:val="right"/>
              <w:outlineLvl w:val="0"/>
              <w:rPr>
                <w:rFonts w:ascii="Arial" w:hAnsi="Arial" w:cs="Arial"/>
                <w:color w:val="000000" w:themeColor="text1"/>
                <w:sz w:val="20"/>
                <w:lang w:val="hr-HR"/>
              </w:rPr>
            </w:pPr>
            <w:r w:rsidRPr="00076EDC">
              <w:rPr>
                <w:rFonts w:ascii="Arial" w:hAnsi="Arial" w:cs="Arial"/>
                <w:bCs/>
                <w:color w:val="000000" w:themeColor="text1"/>
                <w:sz w:val="20"/>
                <w:lang w:val="hr-HR"/>
              </w:rPr>
              <w:t>(592)</w:t>
            </w:r>
          </w:p>
        </w:tc>
        <w:tc>
          <w:tcPr>
            <w:tcW w:w="832" w:type="pct"/>
            <w:tcBorders>
              <w:bottom w:val="single" w:sz="4" w:space="0" w:color="auto"/>
            </w:tcBorders>
            <w:vAlign w:val="center"/>
          </w:tcPr>
          <w:p w14:paraId="5CFFB7FA" w14:textId="738AA392" w:rsidR="004563B3" w:rsidRPr="00A5280C" w:rsidDel="00077D3D" w:rsidRDefault="004563B3" w:rsidP="004563B3">
            <w:pPr>
              <w:tabs>
                <w:tab w:val="right" w:pos="1202"/>
              </w:tabs>
              <w:suppressAutoHyphens w:val="0"/>
              <w:autoSpaceDN/>
              <w:spacing w:line="340" w:lineRule="exact"/>
              <w:jc w:val="right"/>
              <w:outlineLvl w:val="0"/>
              <w:rPr>
                <w:rFonts w:ascii="Arial" w:hAnsi="Arial" w:cs="Arial"/>
                <w:bCs/>
                <w:sz w:val="20"/>
                <w:szCs w:val="20"/>
                <w:lang w:val="hr-HR"/>
              </w:rPr>
            </w:pPr>
            <w:r w:rsidRPr="00AB311B">
              <w:rPr>
                <w:rFonts w:ascii="Arial" w:hAnsi="Arial" w:cs="Arial"/>
                <w:color w:val="000000" w:themeColor="text1"/>
                <w:sz w:val="20"/>
                <w:lang w:val="hr-HR"/>
              </w:rPr>
              <w:t>(1,450)</w:t>
            </w:r>
          </w:p>
        </w:tc>
      </w:tr>
      <w:tr w:rsidR="004563B3" w:rsidRPr="00587444" w14:paraId="42B40117" w14:textId="77777777" w:rsidTr="005B7EDA">
        <w:trPr>
          <w:trHeight w:val="340"/>
        </w:trPr>
        <w:tc>
          <w:tcPr>
            <w:tcW w:w="3334" w:type="pct"/>
            <w:vAlign w:val="bottom"/>
          </w:tcPr>
          <w:p w14:paraId="4E344CCA" w14:textId="77777777" w:rsidR="004563B3" w:rsidRPr="00587444" w:rsidRDefault="004563B3" w:rsidP="004563B3">
            <w:pPr>
              <w:tabs>
                <w:tab w:val="right" w:pos="1202"/>
              </w:tabs>
              <w:suppressAutoHyphens w:val="0"/>
              <w:autoSpaceDN/>
              <w:spacing w:line="320" w:lineRule="exact"/>
              <w:outlineLvl w:val="0"/>
              <w:rPr>
                <w:rFonts w:ascii="Arial" w:hAnsi="Arial" w:cs="Arial"/>
                <w:b/>
                <w:bCs/>
                <w:sz w:val="20"/>
                <w:szCs w:val="20"/>
              </w:rPr>
            </w:pPr>
            <w:bookmarkStart w:id="239" w:name="_Toc4057316"/>
            <w:r w:rsidRPr="00587444">
              <w:rPr>
                <w:rFonts w:ascii="Arial" w:hAnsi="Arial" w:cs="Arial"/>
                <w:b/>
                <w:bCs/>
                <w:sz w:val="20"/>
                <w:szCs w:val="20"/>
              </w:rPr>
              <w:t>Total items that are not transferred subsequently to profit or loss</w:t>
            </w:r>
            <w:bookmarkEnd w:id="239"/>
          </w:p>
        </w:tc>
        <w:tc>
          <w:tcPr>
            <w:tcW w:w="834" w:type="pct"/>
            <w:tcBorders>
              <w:top w:val="single" w:sz="4" w:space="0" w:color="auto"/>
              <w:bottom w:val="single" w:sz="12" w:space="0" w:color="auto"/>
            </w:tcBorders>
            <w:vAlign w:val="bottom"/>
          </w:tcPr>
          <w:p w14:paraId="4772ADE2" w14:textId="7745672C" w:rsidR="004563B3" w:rsidRPr="00076EDC" w:rsidRDefault="004563B3" w:rsidP="004563B3">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076EDC">
              <w:rPr>
                <w:rFonts w:ascii="Arial" w:hAnsi="Arial" w:cs="Arial"/>
                <w:b/>
                <w:bCs/>
                <w:color w:val="000000" w:themeColor="text1"/>
                <w:sz w:val="20"/>
                <w:lang w:val="hr-HR"/>
              </w:rPr>
              <w:t>(592)</w:t>
            </w:r>
          </w:p>
        </w:tc>
        <w:tc>
          <w:tcPr>
            <w:tcW w:w="832" w:type="pct"/>
            <w:tcBorders>
              <w:top w:val="single" w:sz="4" w:space="0" w:color="auto"/>
              <w:bottom w:val="single" w:sz="12" w:space="0" w:color="auto"/>
            </w:tcBorders>
            <w:vAlign w:val="bottom"/>
          </w:tcPr>
          <w:p w14:paraId="1585A267" w14:textId="515C0B3C" w:rsidR="004563B3" w:rsidRPr="00A5280C" w:rsidDel="00077D3D" w:rsidRDefault="004563B3" w:rsidP="004563B3">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(1,450)</w:t>
            </w:r>
          </w:p>
        </w:tc>
      </w:tr>
      <w:tr w:rsidR="00A35FA0" w:rsidRPr="00587444" w14:paraId="7A550551" w14:textId="77777777" w:rsidTr="00A5280C">
        <w:trPr>
          <w:trHeight w:val="415"/>
        </w:trPr>
        <w:tc>
          <w:tcPr>
            <w:tcW w:w="3334" w:type="pct"/>
            <w:vAlign w:val="bottom"/>
          </w:tcPr>
          <w:p w14:paraId="0E9AA7A0" w14:textId="77777777" w:rsidR="00A35FA0" w:rsidRPr="00587444" w:rsidRDefault="00A35FA0" w:rsidP="00A35FA0">
            <w:pPr>
              <w:tabs>
                <w:tab w:val="right" w:pos="1202"/>
              </w:tabs>
              <w:suppressAutoHyphens w:val="0"/>
              <w:autoSpaceDN/>
              <w:spacing w:line="340" w:lineRule="exact"/>
              <w:outlineLvl w:val="0"/>
              <w:rPr>
                <w:rFonts w:ascii="Arial" w:hAnsi="Arial" w:cs="Arial"/>
                <w:b/>
                <w:bCs/>
                <w:sz w:val="20"/>
                <w:szCs w:val="20"/>
                <w:lang w:val="en-GB"/>
              </w:rPr>
            </w:pPr>
            <w:bookmarkStart w:id="240" w:name="_Toc4057319"/>
            <w:r w:rsidRPr="00587444">
              <w:rPr>
                <w:rFonts w:ascii="Arial" w:hAnsi="Arial" w:cs="Arial"/>
                <w:b/>
                <w:bCs/>
                <w:sz w:val="20"/>
                <w:szCs w:val="20"/>
                <w:lang w:val="en-GB"/>
              </w:rPr>
              <w:t>Items that may be reclassified subsequently to profit or loss:</w:t>
            </w:r>
            <w:bookmarkEnd w:id="240"/>
          </w:p>
        </w:tc>
        <w:tc>
          <w:tcPr>
            <w:tcW w:w="834" w:type="pct"/>
            <w:tcBorders>
              <w:top w:val="single" w:sz="12" w:space="0" w:color="auto"/>
            </w:tcBorders>
            <w:vAlign w:val="bottom"/>
          </w:tcPr>
          <w:p w14:paraId="5E1D578D" w14:textId="77777777" w:rsidR="00A35FA0" w:rsidRPr="00076EDC" w:rsidRDefault="00A35FA0" w:rsidP="00A35FA0">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26B49F6E" w14:textId="77777777" w:rsidR="00A35FA0" w:rsidRPr="00A5280C" w:rsidRDefault="00A35FA0" w:rsidP="00A35FA0">
            <w:pPr>
              <w:tabs>
                <w:tab w:val="right" w:pos="1202"/>
              </w:tabs>
              <w:suppressAutoHyphens w:val="0"/>
              <w:autoSpaceDN/>
              <w:spacing w:line="340" w:lineRule="exact"/>
              <w:jc w:val="right"/>
              <w:outlineLvl w:val="0"/>
              <w:rPr>
                <w:rFonts w:ascii="Arial" w:hAnsi="Arial" w:cs="Arial"/>
                <w:b/>
                <w:bCs/>
                <w:sz w:val="20"/>
                <w:szCs w:val="20"/>
                <w:lang w:val="hr-HR"/>
              </w:rPr>
            </w:pPr>
          </w:p>
        </w:tc>
      </w:tr>
      <w:tr w:rsidR="000262EC" w:rsidRPr="00587444" w14:paraId="161A20E8" w14:textId="77777777" w:rsidTr="00A5280C">
        <w:trPr>
          <w:trHeight w:val="161"/>
        </w:trPr>
        <w:tc>
          <w:tcPr>
            <w:tcW w:w="3334" w:type="pct"/>
            <w:vAlign w:val="bottom"/>
          </w:tcPr>
          <w:p w14:paraId="2AB9E3C5" w14:textId="77777777" w:rsidR="000262EC" w:rsidRPr="00587444" w:rsidRDefault="000262EC" w:rsidP="000262EC">
            <w:pPr>
              <w:tabs>
                <w:tab w:val="right" w:pos="1202"/>
              </w:tabs>
              <w:suppressAutoHyphens w:val="0"/>
              <w:autoSpaceDN/>
              <w:spacing w:line="340" w:lineRule="exact"/>
              <w:outlineLvl w:val="0"/>
              <w:rPr>
                <w:rFonts w:ascii="Arial" w:hAnsi="Arial" w:cs="Arial"/>
                <w:b/>
                <w:bCs/>
                <w:sz w:val="20"/>
                <w:szCs w:val="20"/>
                <w:lang w:val="en-GB"/>
              </w:rPr>
            </w:pPr>
            <w:bookmarkStart w:id="241" w:name="_Toc4057320"/>
            <w:r w:rsidRPr="00587444">
              <w:rPr>
                <w:rFonts w:ascii="Arial" w:hAnsi="Arial" w:cs="Arial"/>
                <w:bCs/>
                <w:sz w:val="20"/>
                <w:szCs w:val="20"/>
                <w:lang w:val="en-GB"/>
              </w:rPr>
              <w:t>Net changes in financial assets at fair value through other comprehensive income</w:t>
            </w:r>
            <w:bookmarkEnd w:id="241"/>
          </w:p>
        </w:tc>
        <w:tc>
          <w:tcPr>
            <w:tcW w:w="834" w:type="pct"/>
            <w:tcBorders>
              <w:top w:val="nil"/>
              <w:left w:val="nil"/>
              <w:bottom w:val="nil"/>
              <w:right w:val="nil"/>
            </w:tcBorders>
            <w:shd w:val="clear" w:color="auto" w:fill="auto"/>
            <w:vAlign w:val="bottom"/>
          </w:tcPr>
          <w:p w14:paraId="3863D369" w14:textId="0A9B1240" w:rsidR="000262EC" w:rsidRPr="00076EDC" w:rsidRDefault="000262EC" w:rsidP="000262EC">
            <w:pPr>
              <w:tabs>
                <w:tab w:val="right" w:pos="1202"/>
              </w:tabs>
              <w:suppressAutoHyphens w:val="0"/>
              <w:autoSpaceDN/>
              <w:spacing w:line="340" w:lineRule="exact"/>
              <w:jc w:val="right"/>
              <w:outlineLvl w:val="0"/>
              <w:rPr>
                <w:rFonts w:ascii="Arial" w:hAnsi="Arial" w:cs="Arial"/>
                <w:color w:val="000000" w:themeColor="text1"/>
                <w:sz w:val="20"/>
                <w:lang w:val="hr-HR"/>
              </w:rPr>
            </w:pPr>
            <w:r w:rsidRPr="00076EDC">
              <w:rPr>
                <w:rFonts w:ascii="Arial" w:hAnsi="Arial" w:cs="Arial"/>
                <w:bCs/>
                <w:color w:val="000000" w:themeColor="text1"/>
                <w:sz w:val="20"/>
                <w:lang w:val="hr-HR"/>
              </w:rPr>
              <w:t>3</w:t>
            </w:r>
            <w:r w:rsidR="00076EDC">
              <w:rPr>
                <w:rFonts w:ascii="Arial" w:hAnsi="Arial" w:cs="Arial"/>
                <w:bCs/>
                <w:color w:val="000000" w:themeColor="text1"/>
                <w:sz w:val="20"/>
                <w:lang w:val="hr-HR"/>
              </w:rPr>
              <w:t>,</w:t>
            </w:r>
            <w:r w:rsidRPr="00076EDC">
              <w:rPr>
                <w:rFonts w:ascii="Arial" w:hAnsi="Arial" w:cs="Arial"/>
                <w:bCs/>
                <w:color w:val="000000" w:themeColor="text1"/>
                <w:sz w:val="20"/>
                <w:lang w:val="hr-HR"/>
              </w:rPr>
              <w:t>665</w:t>
            </w:r>
          </w:p>
        </w:tc>
        <w:tc>
          <w:tcPr>
            <w:tcW w:w="832" w:type="pct"/>
            <w:tcBorders>
              <w:top w:val="nil"/>
              <w:left w:val="nil"/>
              <w:bottom w:val="nil"/>
              <w:right w:val="nil"/>
            </w:tcBorders>
            <w:shd w:val="clear" w:color="auto" w:fill="auto"/>
            <w:vAlign w:val="bottom"/>
          </w:tcPr>
          <w:p w14:paraId="68B22AA0" w14:textId="3C7B84B4" w:rsidR="000262EC" w:rsidRPr="00A5280C" w:rsidRDefault="000262EC" w:rsidP="000262EC">
            <w:pPr>
              <w:tabs>
                <w:tab w:val="right" w:pos="1202"/>
              </w:tabs>
              <w:suppressAutoHyphens w:val="0"/>
              <w:autoSpaceDN/>
              <w:spacing w:line="340"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4,936</w:t>
            </w:r>
          </w:p>
        </w:tc>
      </w:tr>
      <w:tr w:rsidR="00933E75" w:rsidRPr="00587444" w14:paraId="47D7EB31" w14:textId="77777777" w:rsidTr="00A5280C">
        <w:trPr>
          <w:trHeight w:val="433"/>
        </w:trPr>
        <w:tc>
          <w:tcPr>
            <w:tcW w:w="3334" w:type="pct"/>
            <w:vAlign w:val="bottom"/>
          </w:tcPr>
          <w:p w14:paraId="6AD7D703" w14:textId="77777777" w:rsidR="00933E75" w:rsidRPr="00587444" w:rsidRDefault="00933E75" w:rsidP="00933E75">
            <w:pPr>
              <w:tabs>
                <w:tab w:val="right" w:pos="1202"/>
              </w:tabs>
              <w:suppressAutoHyphens w:val="0"/>
              <w:autoSpaceDN/>
              <w:spacing w:line="280" w:lineRule="exact"/>
              <w:outlineLvl w:val="0"/>
              <w:rPr>
                <w:rFonts w:ascii="Arial" w:hAnsi="Arial" w:cs="Arial"/>
                <w:b/>
                <w:bCs/>
                <w:sz w:val="20"/>
                <w:szCs w:val="20"/>
              </w:rPr>
            </w:pPr>
            <w:bookmarkStart w:id="242" w:name="_Toc4057329"/>
            <w:r w:rsidRPr="00587444">
              <w:rPr>
                <w:rFonts w:ascii="Arial" w:hAnsi="Arial" w:cs="Arial"/>
                <w:b/>
                <w:bCs/>
                <w:sz w:val="20"/>
                <w:szCs w:val="20"/>
              </w:rPr>
              <w:t>Total items that may be reclassified subsequently to profit or loss</w:t>
            </w:r>
            <w:bookmarkEnd w:id="242"/>
          </w:p>
        </w:tc>
        <w:tc>
          <w:tcPr>
            <w:tcW w:w="834" w:type="pct"/>
            <w:tcBorders>
              <w:top w:val="single" w:sz="4" w:space="0" w:color="auto"/>
              <w:bottom w:val="single" w:sz="12" w:space="0" w:color="auto"/>
            </w:tcBorders>
            <w:vAlign w:val="bottom"/>
          </w:tcPr>
          <w:p w14:paraId="756073EA" w14:textId="01A739F5" w:rsidR="00933E75" w:rsidRPr="00076EDC" w:rsidRDefault="00933E75" w:rsidP="00933E75">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076EDC">
              <w:rPr>
                <w:rFonts w:ascii="Arial" w:hAnsi="Arial" w:cs="Arial"/>
                <w:b/>
                <w:bCs/>
                <w:color w:val="000000" w:themeColor="text1"/>
                <w:sz w:val="20"/>
                <w:lang w:val="hr-HR"/>
              </w:rPr>
              <w:t>3</w:t>
            </w:r>
            <w:r w:rsidR="00076EDC">
              <w:rPr>
                <w:rFonts w:ascii="Arial" w:hAnsi="Arial" w:cs="Arial"/>
                <w:b/>
                <w:bCs/>
                <w:color w:val="000000" w:themeColor="text1"/>
                <w:sz w:val="20"/>
                <w:lang w:val="hr-HR"/>
              </w:rPr>
              <w:t>,</w:t>
            </w:r>
            <w:r w:rsidRPr="00076EDC">
              <w:rPr>
                <w:rFonts w:ascii="Arial" w:hAnsi="Arial" w:cs="Arial"/>
                <w:b/>
                <w:bCs/>
                <w:color w:val="000000" w:themeColor="text1"/>
                <w:sz w:val="20"/>
                <w:lang w:val="hr-HR"/>
              </w:rPr>
              <w:t>665</w:t>
            </w:r>
          </w:p>
        </w:tc>
        <w:tc>
          <w:tcPr>
            <w:tcW w:w="832" w:type="pct"/>
            <w:tcBorders>
              <w:top w:val="single" w:sz="4" w:space="0" w:color="auto"/>
              <w:bottom w:val="single" w:sz="12" w:space="0" w:color="auto"/>
            </w:tcBorders>
            <w:vAlign w:val="bottom"/>
          </w:tcPr>
          <w:p w14:paraId="104BD285" w14:textId="435A3D69" w:rsidR="00933E75" w:rsidRPr="00A5280C" w:rsidDel="00077D3D" w:rsidRDefault="00933E75" w:rsidP="00933E75">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4,936</w:t>
            </w:r>
          </w:p>
        </w:tc>
      </w:tr>
      <w:tr w:rsidR="00933E75" w:rsidRPr="00587444" w14:paraId="5953C17A" w14:textId="77777777" w:rsidTr="00716CA3">
        <w:trPr>
          <w:trHeight w:val="433"/>
        </w:trPr>
        <w:tc>
          <w:tcPr>
            <w:tcW w:w="3334" w:type="pct"/>
            <w:vAlign w:val="bottom"/>
          </w:tcPr>
          <w:p w14:paraId="41669D74" w14:textId="77777777" w:rsidR="00933E75" w:rsidRPr="00587444" w:rsidRDefault="00933E75" w:rsidP="00933E75">
            <w:pPr>
              <w:tabs>
                <w:tab w:val="right" w:pos="1202"/>
              </w:tabs>
              <w:suppressAutoHyphens w:val="0"/>
              <w:autoSpaceDN/>
              <w:spacing w:line="340" w:lineRule="exact"/>
              <w:outlineLvl w:val="0"/>
              <w:rPr>
                <w:rFonts w:ascii="Arial" w:hAnsi="Arial" w:cs="Arial"/>
                <w:b/>
                <w:bCs/>
                <w:sz w:val="20"/>
                <w:szCs w:val="20"/>
                <w:lang w:val="en-GB"/>
              </w:rPr>
            </w:pPr>
            <w:bookmarkStart w:id="243" w:name="_Toc4057332"/>
            <w:r w:rsidRPr="00587444">
              <w:rPr>
                <w:rFonts w:ascii="Arial" w:hAnsi="Arial" w:cs="Arial"/>
                <w:b/>
                <w:bCs/>
                <w:sz w:val="20"/>
                <w:szCs w:val="20"/>
                <w:lang w:val="en-GB"/>
              </w:rPr>
              <w:t>Other comprehensive income after income tax</w:t>
            </w:r>
            <w:bookmarkEnd w:id="243"/>
          </w:p>
        </w:tc>
        <w:tc>
          <w:tcPr>
            <w:tcW w:w="834" w:type="pct"/>
            <w:tcBorders>
              <w:top w:val="single" w:sz="4" w:space="0" w:color="auto"/>
              <w:bottom w:val="single" w:sz="12" w:space="0" w:color="auto"/>
            </w:tcBorders>
            <w:vAlign w:val="bottom"/>
          </w:tcPr>
          <w:p w14:paraId="18B33F23" w14:textId="1C0CADE4" w:rsidR="00933E75" w:rsidRPr="00076EDC" w:rsidRDefault="00933E75" w:rsidP="00933E75">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076EDC">
              <w:rPr>
                <w:rFonts w:ascii="Arial" w:hAnsi="Arial" w:cs="Arial"/>
                <w:b/>
                <w:bCs/>
                <w:color w:val="000000" w:themeColor="text1"/>
                <w:sz w:val="20"/>
                <w:lang w:val="hr-HR"/>
              </w:rPr>
              <w:t>3</w:t>
            </w:r>
            <w:r w:rsidR="00076EDC">
              <w:rPr>
                <w:rFonts w:ascii="Arial" w:hAnsi="Arial" w:cs="Arial"/>
                <w:b/>
                <w:bCs/>
                <w:color w:val="000000" w:themeColor="text1"/>
                <w:sz w:val="20"/>
                <w:lang w:val="hr-HR"/>
              </w:rPr>
              <w:t>,</w:t>
            </w:r>
            <w:r w:rsidRPr="00076EDC">
              <w:rPr>
                <w:rFonts w:ascii="Arial" w:hAnsi="Arial" w:cs="Arial"/>
                <w:b/>
                <w:bCs/>
                <w:color w:val="000000" w:themeColor="text1"/>
                <w:sz w:val="20"/>
                <w:lang w:val="hr-HR"/>
              </w:rPr>
              <w:t>073</w:t>
            </w:r>
          </w:p>
        </w:tc>
        <w:tc>
          <w:tcPr>
            <w:tcW w:w="832" w:type="pct"/>
            <w:tcBorders>
              <w:top w:val="single" w:sz="4" w:space="0" w:color="auto"/>
              <w:bottom w:val="single" w:sz="12" w:space="0" w:color="auto"/>
            </w:tcBorders>
            <w:vAlign w:val="bottom"/>
          </w:tcPr>
          <w:p w14:paraId="2F89ECF2" w14:textId="38646666" w:rsidR="00933E75" w:rsidRPr="00A5280C" w:rsidDel="00077D3D" w:rsidRDefault="00933E75" w:rsidP="00933E75">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3,486</w:t>
            </w:r>
          </w:p>
        </w:tc>
      </w:tr>
      <w:tr w:rsidR="00076EDC" w:rsidRPr="00587444" w14:paraId="17780895" w14:textId="77777777" w:rsidTr="00DD53C5">
        <w:trPr>
          <w:trHeight w:val="433"/>
        </w:trPr>
        <w:tc>
          <w:tcPr>
            <w:tcW w:w="3334" w:type="pct"/>
            <w:vAlign w:val="bottom"/>
          </w:tcPr>
          <w:p w14:paraId="7D323CAF" w14:textId="77777777" w:rsidR="00076EDC" w:rsidRPr="00587444" w:rsidRDefault="00076EDC" w:rsidP="00076EDC">
            <w:pPr>
              <w:tabs>
                <w:tab w:val="right" w:pos="1202"/>
              </w:tabs>
              <w:suppressAutoHyphens w:val="0"/>
              <w:autoSpaceDN/>
              <w:spacing w:line="340" w:lineRule="exact"/>
              <w:outlineLvl w:val="0"/>
              <w:rPr>
                <w:rFonts w:ascii="Arial" w:hAnsi="Arial" w:cs="Arial"/>
                <w:b/>
                <w:bCs/>
                <w:sz w:val="20"/>
                <w:szCs w:val="20"/>
                <w:lang w:val="en-GB"/>
              </w:rPr>
            </w:pPr>
            <w:bookmarkStart w:id="244" w:name="_Toc4057335"/>
            <w:r w:rsidRPr="00587444">
              <w:rPr>
                <w:rFonts w:ascii="Arial" w:hAnsi="Arial" w:cs="Arial"/>
                <w:b/>
                <w:bCs/>
                <w:sz w:val="20"/>
                <w:szCs w:val="20"/>
                <w:lang w:val="en-GB"/>
              </w:rPr>
              <w:t>Total comprehensive income after income tax</w:t>
            </w:r>
            <w:bookmarkEnd w:id="244"/>
          </w:p>
        </w:tc>
        <w:tc>
          <w:tcPr>
            <w:tcW w:w="834" w:type="pct"/>
            <w:tcBorders>
              <w:bottom w:val="single" w:sz="12" w:space="0" w:color="auto"/>
            </w:tcBorders>
            <w:vAlign w:val="bottom"/>
          </w:tcPr>
          <w:p w14:paraId="0B4EFDD6" w14:textId="675F2ECF" w:rsidR="00076EDC" w:rsidRPr="00076EDC" w:rsidRDefault="00076EDC" w:rsidP="00076EDC">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076EDC">
              <w:rPr>
                <w:rFonts w:ascii="Arial" w:hAnsi="Arial" w:cs="Arial"/>
                <w:b/>
                <w:bCs/>
                <w:color w:val="000000" w:themeColor="text1"/>
                <w:sz w:val="20"/>
                <w:lang w:val="hr-HR"/>
              </w:rPr>
              <w:t>42</w:t>
            </w:r>
            <w:r>
              <w:rPr>
                <w:rFonts w:ascii="Arial" w:hAnsi="Arial" w:cs="Arial"/>
                <w:b/>
                <w:bCs/>
                <w:color w:val="000000" w:themeColor="text1"/>
                <w:sz w:val="20"/>
                <w:lang w:val="hr-HR"/>
              </w:rPr>
              <w:t>,</w:t>
            </w:r>
            <w:r w:rsidRPr="00076EDC">
              <w:rPr>
                <w:rFonts w:ascii="Arial" w:hAnsi="Arial" w:cs="Arial"/>
                <w:b/>
                <w:bCs/>
                <w:color w:val="000000" w:themeColor="text1"/>
                <w:sz w:val="20"/>
                <w:lang w:val="hr-HR"/>
              </w:rPr>
              <w:t>970</w:t>
            </w:r>
          </w:p>
        </w:tc>
        <w:tc>
          <w:tcPr>
            <w:tcW w:w="832" w:type="pct"/>
            <w:tcBorders>
              <w:bottom w:val="single" w:sz="12" w:space="0" w:color="auto"/>
            </w:tcBorders>
            <w:vAlign w:val="bottom"/>
          </w:tcPr>
          <w:p w14:paraId="706CC2BF" w14:textId="1FD5270A" w:rsidR="00076EDC" w:rsidRPr="00A5280C" w:rsidDel="00077D3D" w:rsidRDefault="00076EDC" w:rsidP="00076EDC">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33,328</w:t>
            </w:r>
          </w:p>
        </w:tc>
      </w:tr>
      <w:tr w:rsidR="00076EDC" w:rsidRPr="00587444" w14:paraId="6173BAF4" w14:textId="77777777" w:rsidTr="00A5280C">
        <w:trPr>
          <w:trHeight w:val="114"/>
        </w:trPr>
        <w:tc>
          <w:tcPr>
            <w:tcW w:w="3334" w:type="pct"/>
          </w:tcPr>
          <w:p w14:paraId="72EE04E2" w14:textId="77777777" w:rsidR="00076EDC" w:rsidRPr="00587444" w:rsidRDefault="00076EDC" w:rsidP="00076EDC">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 xml:space="preserve">  </w:t>
            </w:r>
          </w:p>
        </w:tc>
        <w:tc>
          <w:tcPr>
            <w:tcW w:w="834" w:type="pct"/>
            <w:tcBorders>
              <w:top w:val="single" w:sz="12" w:space="0" w:color="auto"/>
            </w:tcBorders>
            <w:vAlign w:val="bottom"/>
          </w:tcPr>
          <w:p w14:paraId="303E3A41" w14:textId="77777777" w:rsidR="00076EDC" w:rsidRPr="00076EDC" w:rsidRDefault="00076EDC" w:rsidP="00076EDC">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5E4D95AB" w14:textId="77777777" w:rsidR="00076EDC" w:rsidRPr="00A5280C" w:rsidRDefault="00076EDC" w:rsidP="00076EDC">
            <w:pPr>
              <w:keepNext/>
              <w:keepLines/>
              <w:suppressAutoHyphens w:val="0"/>
              <w:autoSpaceDN/>
              <w:spacing w:line="301" w:lineRule="exact"/>
              <w:jc w:val="right"/>
              <w:rPr>
                <w:rFonts w:ascii="Arial" w:hAnsi="Arial" w:cs="Arial"/>
                <w:b/>
                <w:position w:val="4"/>
                <w:sz w:val="20"/>
                <w:szCs w:val="20"/>
                <w:lang w:val="hr-HR"/>
              </w:rPr>
            </w:pPr>
          </w:p>
        </w:tc>
      </w:tr>
      <w:tr w:rsidR="00076EDC" w:rsidRPr="00587444" w14:paraId="2B160619" w14:textId="77777777" w:rsidTr="00A5280C">
        <w:trPr>
          <w:trHeight w:val="111"/>
        </w:trPr>
        <w:tc>
          <w:tcPr>
            <w:tcW w:w="3334" w:type="pct"/>
          </w:tcPr>
          <w:p w14:paraId="2FD809D1" w14:textId="77777777" w:rsidR="00076EDC" w:rsidRPr="00587444" w:rsidRDefault="00076EDC" w:rsidP="00076EDC">
            <w:pPr>
              <w:tabs>
                <w:tab w:val="right" w:pos="1202"/>
              </w:tabs>
              <w:suppressAutoHyphens w:val="0"/>
              <w:autoSpaceDN/>
              <w:spacing w:line="301" w:lineRule="exact"/>
              <w:outlineLvl w:val="0"/>
              <w:rPr>
                <w:rFonts w:ascii="Arial" w:hAnsi="Arial" w:cs="Arial"/>
                <w:b/>
                <w:bCs/>
                <w:sz w:val="20"/>
                <w:szCs w:val="20"/>
                <w:lang w:val="en-GB"/>
              </w:rPr>
            </w:pPr>
            <w:bookmarkStart w:id="245" w:name="_Toc4057338"/>
            <w:r w:rsidRPr="00587444">
              <w:rPr>
                <w:rFonts w:ascii="Arial" w:hAnsi="Arial" w:cs="Arial"/>
                <w:b/>
                <w:sz w:val="20"/>
                <w:szCs w:val="20"/>
                <w:lang w:val="en-GB"/>
              </w:rPr>
              <w:t>Attributable to:</w:t>
            </w:r>
            <w:bookmarkEnd w:id="245"/>
          </w:p>
        </w:tc>
        <w:tc>
          <w:tcPr>
            <w:tcW w:w="834" w:type="pct"/>
            <w:vAlign w:val="bottom"/>
          </w:tcPr>
          <w:p w14:paraId="0DFD7557" w14:textId="77777777" w:rsidR="00076EDC" w:rsidRPr="00076EDC" w:rsidRDefault="00076EDC" w:rsidP="00076EDC">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bottom"/>
          </w:tcPr>
          <w:p w14:paraId="4F8B38FC" w14:textId="77777777" w:rsidR="00076EDC" w:rsidRPr="00A5280C" w:rsidRDefault="00076EDC" w:rsidP="00076EDC">
            <w:pPr>
              <w:keepNext/>
              <w:keepLines/>
              <w:suppressAutoHyphens w:val="0"/>
              <w:autoSpaceDN/>
              <w:spacing w:line="301" w:lineRule="exact"/>
              <w:jc w:val="right"/>
              <w:rPr>
                <w:rFonts w:ascii="Arial" w:hAnsi="Arial" w:cs="Arial"/>
                <w:b/>
                <w:position w:val="4"/>
                <w:sz w:val="20"/>
                <w:szCs w:val="20"/>
                <w:lang w:val="hr-HR"/>
              </w:rPr>
            </w:pPr>
          </w:p>
        </w:tc>
      </w:tr>
      <w:tr w:rsidR="00076EDC" w:rsidRPr="00587444" w14:paraId="0EF814E3" w14:textId="77777777" w:rsidTr="00A5280C">
        <w:trPr>
          <w:trHeight w:val="372"/>
        </w:trPr>
        <w:tc>
          <w:tcPr>
            <w:tcW w:w="3334" w:type="pct"/>
            <w:vAlign w:val="bottom"/>
          </w:tcPr>
          <w:p w14:paraId="06F4ABCD" w14:textId="77777777" w:rsidR="00076EDC" w:rsidRPr="00587444" w:rsidRDefault="00076EDC" w:rsidP="00076EDC">
            <w:pPr>
              <w:tabs>
                <w:tab w:val="right" w:pos="1202"/>
              </w:tabs>
              <w:suppressAutoHyphens w:val="0"/>
              <w:autoSpaceDN/>
              <w:spacing w:line="301" w:lineRule="exact"/>
              <w:outlineLvl w:val="0"/>
              <w:rPr>
                <w:rFonts w:ascii="Arial" w:hAnsi="Arial" w:cs="Arial"/>
                <w:b/>
                <w:bCs/>
                <w:sz w:val="20"/>
                <w:szCs w:val="20"/>
                <w:lang w:val="en-GB"/>
              </w:rPr>
            </w:pPr>
            <w:bookmarkStart w:id="246" w:name="_Toc4057339"/>
            <w:r w:rsidRPr="00587444">
              <w:rPr>
                <w:rFonts w:ascii="Arial" w:hAnsi="Arial" w:cs="Arial"/>
                <w:b/>
                <w:sz w:val="20"/>
                <w:szCs w:val="20"/>
                <w:lang w:val="en-GB"/>
              </w:rPr>
              <w:t>Owner of the Bank</w:t>
            </w:r>
            <w:bookmarkEnd w:id="246"/>
          </w:p>
        </w:tc>
        <w:tc>
          <w:tcPr>
            <w:tcW w:w="834" w:type="pct"/>
            <w:tcBorders>
              <w:bottom w:val="single" w:sz="12" w:space="0" w:color="auto"/>
            </w:tcBorders>
            <w:vAlign w:val="bottom"/>
          </w:tcPr>
          <w:p w14:paraId="736F8C38" w14:textId="401DE782" w:rsidR="00076EDC" w:rsidRPr="00076EDC" w:rsidRDefault="00076EDC" w:rsidP="00076EDC">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076EDC">
              <w:rPr>
                <w:rFonts w:ascii="Arial" w:hAnsi="Arial" w:cs="Arial"/>
                <w:b/>
                <w:bCs/>
                <w:color w:val="000000" w:themeColor="text1"/>
                <w:sz w:val="20"/>
                <w:lang w:val="hr-HR"/>
              </w:rPr>
              <w:t>42</w:t>
            </w:r>
            <w:r>
              <w:rPr>
                <w:rFonts w:ascii="Arial" w:hAnsi="Arial" w:cs="Arial"/>
                <w:b/>
                <w:bCs/>
                <w:color w:val="000000" w:themeColor="text1"/>
                <w:sz w:val="20"/>
                <w:lang w:val="hr-HR"/>
              </w:rPr>
              <w:t>,</w:t>
            </w:r>
            <w:r w:rsidRPr="00076EDC">
              <w:rPr>
                <w:rFonts w:ascii="Arial" w:hAnsi="Arial" w:cs="Arial"/>
                <w:b/>
                <w:bCs/>
                <w:color w:val="000000" w:themeColor="text1"/>
                <w:sz w:val="20"/>
                <w:lang w:val="hr-HR"/>
              </w:rPr>
              <w:t>970</w:t>
            </w:r>
          </w:p>
        </w:tc>
        <w:tc>
          <w:tcPr>
            <w:tcW w:w="832" w:type="pct"/>
            <w:tcBorders>
              <w:bottom w:val="single" w:sz="12" w:space="0" w:color="auto"/>
            </w:tcBorders>
            <w:vAlign w:val="bottom"/>
          </w:tcPr>
          <w:p w14:paraId="19633BC1" w14:textId="606167EB" w:rsidR="00076EDC" w:rsidRPr="00A5280C" w:rsidDel="00077D3D" w:rsidRDefault="00076EDC" w:rsidP="00076EDC">
            <w:pPr>
              <w:tabs>
                <w:tab w:val="right" w:pos="1202"/>
              </w:tabs>
              <w:suppressAutoHyphens w:val="0"/>
              <w:autoSpaceDN/>
              <w:spacing w:line="340" w:lineRule="exact"/>
              <w:jc w:val="right"/>
              <w:outlineLvl w:val="0"/>
              <w:rPr>
                <w:rFonts w:ascii="Arial" w:hAnsi="Arial" w:cs="Arial"/>
                <w:bCs/>
                <w:sz w:val="20"/>
                <w:szCs w:val="20"/>
                <w:lang w:val="hr-HR"/>
              </w:rPr>
            </w:pPr>
            <w:r w:rsidRPr="00AB311B">
              <w:rPr>
                <w:rFonts w:ascii="Arial" w:hAnsi="Arial" w:cs="Arial"/>
                <w:b/>
                <w:bCs/>
                <w:color w:val="000000" w:themeColor="text1"/>
                <w:sz w:val="20"/>
                <w:lang w:val="hr-HR"/>
              </w:rPr>
              <w:t>33,328</w:t>
            </w:r>
          </w:p>
        </w:tc>
      </w:tr>
    </w:tbl>
    <w:p w14:paraId="5E45FDAA" w14:textId="77777777" w:rsidR="00587444" w:rsidRPr="00587444" w:rsidRDefault="00587444" w:rsidP="00587444">
      <w:pPr>
        <w:suppressAutoHyphens w:val="0"/>
        <w:autoSpaceDN/>
        <w:rPr>
          <w:rFonts w:ascii="Arial" w:hAnsi="Arial" w:cs="Arial"/>
          <w:sz w:val="20"/>
          <w:szCs w:val="20"/>
          <w:lang w:val="en-GB"/>
        </w:rPr>
      </w:pPr>
    </w:p>
    <w:p w14:paraId="3E213B40" w14:textId="77777777" w:rsidR="00587444" w:rsidRPr="00587444" w:rsidRDefault="00587444" w:rsidP="00587444">
      <w:pPr>
        <w:suppressAutoHyphens w:val="0"/>
        <w:autoSpaceDN/>
        <w:jc w:val="both"/>
        <w:rPr>
          <w:rFonts w:ascii="Arial" w:hAnsi="Arial" w:cs="Arial"/>
          <w:sz w:val="20"/>
          <w:szCs w:val="20"/>
          <w:lang w:val="en-GB"/>
        </w:rPr>
      </w:pPr>
    </w:p>
    <w:p w14:paraId="1BEACD96" w14:textId="77777777" w:rsidR="00587444" w:rsidRPr="00587444" w:rsidRDefault="00587444" w:rsidP="00587444">
      <w:pPr>
        <w:suppressAutoHyphens w:val="0"/>
        <w:autoSpaceDN/>
        <w:jc w:val="both"/>
        <w:rPr>
          <w:rFonts w:ascii="Arial" w:hAnsi="Arial" w:cs="Arial"/>
          <w:sz w:val="20"/>
          <w:szCs w:val="20"/>
          <w:lang w:val="en-GB"/>
        </w:rPr>
      </w:pPr>
    </w:p>
    <w:p w14:paraId="19DDA3F9" w14:textId="77777777" w:rsidR="00587444" w:rsidRPr="00587444" w:rsidRDefault="00587444" w:rsidP="00587444">
      <w:pPr>
        <w:suppressAutoHyphens w:val="0"/>
        <w:autoSpaceDN/>
        <w:jc w:val="both"/>
        <w:rPr>
          <w:rFonts w:ascii="Arial" w:hAnsi="Arial" w:cs="Arial"/>
          <w:sz w:val="20"/>
          <w:szCs w:val="20"/>
          <w:lang w:val="en-GB"/>
        </w:rPr>
      </w:pPr>
    </w:p>
    <w:p w14:paraId="66E84EF0" w14:textId="77777777" w:rsidR="00587444" w:rsidRPr="00587444" w:rsidRDefault="00587444" w:rsidP="00587444">
      <w:pPr>
        <w:suppressAutoHyphens w:val="0"/>
        <w:autoSpaceDN/>
        <w:jc w:val="both"/>
        <w:rPr>
          <w:rFonts w:ascii="Arial" w:hAnsi="Arial" w:cs="Arial"/>
          <w:sz w:val="20"/>
          <w:szCs w:val="20"/>
          <w:lang w:val="en-GB"/>
        </w:rPr>
      </w:pPr>
    </w:p>
    <w:p w14:paraId="792931F6" w14:textId="77777777" w:rsidR="00587444" w:rsidRPr="00587444" w:rsidRDefault="00587444" w:rsidP="00587444">
      <w:pPr>
        <w:suppressAutoHyphens w:val="0"/>
        <w:autoSpaceDN/>
        <w:jc w:val="both"/>
        <w:rPr>
          <w:rFonts w:ascii="Arial" w:hAnsi="Arial" w:cs="Arial"/>
          <w:sz w:val="20"/>
          <w:szCs w:val="20"/>
          <w:lang w:val="en-GB"/>
        </w:rPr>
      </w:pPr>
    </w:p>
    <w:p w14:paraId="3C6EB655" w14:textId="77777777" w:rsidR="00587444" w:rsidRPr="00587444" w:rsidRDefault="00587444" w:rsidP="00587444">
      <w:pPr>
        <w:suppressAutoHyphens w:val="0"/>
        <w:autoSpaceDN/>
        <w:jc w:val="both"/>
        <w:rPr>
          <w:rFonts w:ascii="Arial" w:hAnsi="Arial" w:cs="Arial"/>
          <w:sz w:val="20"/>
          <w:szCs w:val="20"/>
          <w:lang w:val="en-GB"/>
        </w:rPr>
      </w:pPr>
    </w:p>
    <w:p w14:paraId="7E55C067" w14:textId="77777777" w:rsidR="00587444" w:rsidRPr="00587444" w:rsidRDefault="00587444" w:rsidP="00587444">
      <w:pPr>
        <w:suppressAutoHyphens w:val="0"/>
        <w:autoSpaceDN/>
        <w:jc w:val="both"/>
        <w:rPr>
          <w:rFonts w:ascii="Arial" w:hAnsi="Arial" w:cs="Arial"/>
          <w:sz w:val="20"/>
          <w:szCs w:val="20"/>
          <w:lang w:val="en-GB"/>
        </w:rPr>
      </w:pPr>
    </w:p>
    <w:p w14:paraId="3AC33457" w14:textId="77777777" w:rsidR="00587444" w:rsidRPr="00587444" w:rsidRDefault="00587444" w:rsidP="00587444">
      <w:pPr>
        <w:suppressAutoHyphens w:val="0"/>
        <w:autoSpaceDN/>
        <w:jc w:val="both"/>
        <w:rPr>
          <w:rFonts w:ascii="Arial" w:hAnsi="Arial" w:cs="Arial"/>
          <w:sz w:val="20"/>
          <w:szCs w:val="20"/>
          <w:lang w:val="en-GB"/>
        </w:rPr>
      </w:pPr>
    </w:p>
    <w:p w14:paraId="6DBBD06F" w14:textId="77777777" w:rsidR="00587444" w:rsidRPr="00587444" w:rsidRDefault="00587444" w:rsidP="00587444">
      <w:pPr>
        <w:suppressAutoHyphens w:val="0"/>
        <w:autoSpaceDN/>
        <w:jc w:val="both"/>
        <w:rPr>
          <w:rFonts w:ascii="Arial" w:hAnsi="Arial" w:cs="Arial"/>
          <w:sz w:val="20"/>
          <w:szCs w:val="20"/>
          <w:lang w:val="en-GB"/>
        </w:rPr>
      </w:pPr>
    </w:p>
    <w:p w14:paraId="59382291" w14:textId="77777777" w:rsidR="00587444" w:rsidRPr="00587444" w:rsidRDefault="00587444" w:rsidP="00587444">
      <w:pPr>
        <w:suppressAutoHyphens w:val="0"/>
        <w:autoSpaceDN/>
        <w:jc w:val="both"/>
        <w:rPr>
          <w:rFonts w:ascii="Arial" w:hAnsi="Arial" w:cs="Arial"/>
          <w:sz w:val="20"/>
          <w:szCs w:val="20"/>
          <w:lang w:val="en-GB"/>
        </w:rPr>
      </w:pPr>
    </w:p>
    <w:p w14:paraId="5992F269" w14:textId="77777777" w:rsidR="00587444" w:rsidRPr="00587444" w:rsidRDefault="00587444" w:rsidP="00587444">
      <w:pPr>
        <w:suppressAutoHyphens w:val="0"/>
        <w:autoSpaceDN/>
        <w:jc w:val="both"/>
        <w:rPr>
          <w:rFonts w:ascii="Arial" w:hAnsi="Arial" w:cs="Arial"/>
          <w:sz w:val="20"/>
          <w:szCs w:val="20"/>
          <w:lang w:val="en-GB"/>
        </w:rPr>
      </w:pPr>
    </w:p>
    <w:p w14:paraId="756A88E6"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67"/>
          <w:footerReference w:type="default" r:id="rId68"/>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A5280C" w:rsidRPr="00587444" w14:paraId="5FE0D5A6" w14:textId="77777777" w:rsidTr="0007585D">
        <w:trPr>
          <w:trHeight w:val="277"/>
        </w:trPr>
        <w:tc>
          <w:tcPr>
            <w:tcW w:w="2656" w:type="pct"/>
            <w:vAlign w:val="bottom"/>
          </w:tcPr>
          <w:p w14:paraId="1312C8D5" w14:textId="77777777" w:rsidR="00A5280C" w:rsidRPr="00587444" w:rsidRDefault="00A5280C" w:rsidP="00A5280C">
            <w:pPr>
              <w:suppressAutoHyphens w:val="0"/>
              <w:autoSpaceDN/>
              <w:rPr>
                <w:rFonts w:ascii="Arial" w:hAnsi="Arial" w:cs="Arial"/>
                <w:sz w:val="20"/>
                <w:szCs w:val="20"/>
              </w:rPr>
            </w:pPr>
          </w:p>
          <w:p w14:paraId="52AF4ECC"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2A6EC386" w14:textId="77777777" w:rsidR="00A5280C" w:rsidRPr="00587444" w:rsidRDefault="00A5280C" w:rsidP="00A5280C">
            <w:pPr>
              <w:suppressAutoHyphens w:val="0"/>
              <w:autoSpaceDN/>
              <w:jc w:val="center"/>
              <w:rPr>
                <w:rFonts w:ascii="Arial" w:hAnsi="Arial" w:cs="Arial"/>
                <w:b/>
                <w:sz w:val="20"/>
                <w:szCs w:val="20"/>
                <w:highlight w:val="yellow"/>
              </w:rPr>
            </w:pPr>
          </w:p>
        </w:tc>
        <w:tc>
          <w:tcPr>
            <w:tcW w:w="816" w:type="pct"/>
            <w:vAlign w:val="bottom"/>
          </w:tcPr>
          <w:p w14:paraId="764FB63B" w14:textId="695417A4" w:rsidR="00A5280C" w:rsidRPr="0007585D" w:rsidRDefault="00A5280C" w:rsidP="00A5280C">
            <w:pPr>
              <w:suppressAutoHyphens w:val="0"/>
              <w:autoSpaceDN/>
              <w:jc w:val="right"/>
              <w:rPr>
                <w:rFonts w:ascii="Arial" w:hAnsi="Arial" w:cs="Arial"/>
                <w:b/>
                <w:sz w:val="20"/>
                <w:szCs w:val="20"/>
              </w:rPr>
            </w:pPr>
            <w:r w:rsidRPr="0007585D">
              <w:rPr>
                <w:rFonts w:ascii="Arial" w:hAnsi="Arial" w:cs="Arial"/>
                <w:b/>
                <w:sz w:val="20"/>
                <w:szCs w:val="20"/>
              </w:rPr>
              <w:t>202</w:t>
            </w:r>
            <w:r w:rsidR="00EB1EAC" w:rsidRPr="0007585D">
              <w:rPr>
                <w:rFonts w:ascii="Arial" w:hAnsi="Arial" w:cs="Arial"/>
                <w:b/>
                <w:sz w:val="20"/>
                <w:szCs w:val="20"/>
              </w:rPr>
              <w:t>4</w:t>
            </w:r>
          </w:p>
        </w:tc>
        <w:tc>
          <w:tcPr>
            <w:tcW w:w="148" w:type="pct"/>
            <w:vAlign w:val="bottom"/>
          </w:tcPr>
          <w:p w14:paraId="6B0EEB5E" w14:textId="5FF85E21" w:rsidR="00A5280C" w:rsidRPr="00587444" w:rsidRDefault="00A5280C" w:rsidP="00A5280C">
            <w:pPr>
              <w:suppressAutoHyphens w:val="0"/>
              <w:autoSpaceDN/>
              <w:jc w:val="right"/>
              <w:rPr>
                <w:rFonts w:ascii="Arial" w:hAnsi="Arial" w:cs="Arial"/>
                <w:b/>
                <w:sz w:val="20"/>
                <w:szCs w:val="20"/>
              </w:rPr>
            </w:pPr>
          </w:p>
        </w:tc>
        <w:tc>
          <w:tcPr>
            <w:tcW w:w="785" w:type="pct"/>
            <w:vAlign w:val="bottom"/>
          </w:tcPr>
          <w:p w14:paraId="366871C1" w14:textId="7ADE14C2" w:rsidR="00A5280C" w:rsidRPr="00587444" w:rsidRDefault="00A5280C" w:rsidP="00A5280C">
            <w:pPr>
              <w:suppressAutoHyphens w:val="0"/>
              <w:autoSpaceDN/>
              <w:jc w:val="right"/>
              <w:rPr>
                <w:rFonts w:ascii="Arial" w:hAnsi="Arial" w:cs="Arial"/>
                <w:b/>
                <w:sz w:val="20"/>
                <w:szCs w:val="20"/>
              </w:rPr>
            </w:pPr>
            <w:r>
              <w:rPr>
                <w:rFonts w:ascii="Arial" w:hAnsi="Arial" w:cs="Arial"/>
                <w:b/>
                <w:sz w:val="20"/>
                <w:szCs w:val="20"/>
              </w:rPr>
              <w:t>202</w:t>
            </w:r>
            <w:r w:rsidR="00EB1EAC">
              <w:rPr>
                <w:rFonts w:ascii="Arial" w:hAnsi="Arial" w:cs="Arial"/>
                <w:b/>
                <w:sz w:val="20"/>
                <w:szCs w:val="20"/>
              </w:rPr>
              <w:t>3</w:t>
            </w:r>
          </w:p>
        </w:tc>
      </w:tr>
      <w:tr w:rsidR="00A5280C" w:rsidRPr="00587444" w14:paraId="0BDCE7A4" w14:textId="77777777" w:rsidTr="0007585D">
        <w:trPr>
          <w:trHeight w:hRule="exact" w:val="271"/>
        </w:trPr>
        <w:tc>
          <w:tcPr>
            <w:tcW w:w="2656" w:type="pct"/>
            <w:vAlign w:val="bottom"/>
          </w:tcPr>
          <w:p w14:paraId="4F7127A8"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430B3684" w14:textId="77777777" w:rsidR="00A5280C" w:rsidRPr="00587444" w:rsidRDefault="00A5280C" w:rsidP="00A5280C">
            <w:pPr>
              <w:suppressAutoHyphens w:val="0"/>
              <w:autoSpaceDN/>
              <w:jc w:val="center"/>
              <w:rPr>
                <w:rFonts w:ascii="Arial" w:hAnsi="Arial" w:cs="Arial"/>
                <w:b/>
                <w:sz w:val="20"/>
                <w:szCs w:val="20"/>
              </w:rPr>
            </w:pPr>
            <w:r w:rsidRPr="00587444">
              <w:rPr>
                <w:rFonts w:ascii="Arial" w:hAnsi="Arial" w:cs="Arial"/>
                <w:b/>
                <w:sz w:val="20"/>
                <w:szCs w:val="20"/>
              </w:rPr>
              <w:t>Notes</w:t>
            </w:r>
          </w:p>
        </w:tc>
        <w:tc>
          <w:tcPr>
            <w:tcW w:w="816" w:type="pct"/>
            <w:vAlign w:val="bottom"/>
          </w:tcPr>
          <w:p w14:paraId="203741AB" w14:textId="05A09FC2" w:rsidR="00A5280C" w:rsidRPr="0007585D" w:rsidRDefault="00A5280C" w:rsidP="00A5280C">
            <w:pPr>
              <w:suppressAutoHyphens w:val="0"/>
              <w:autoSpaceDN/>
              <w:jc w:val="right"/>
              <w:rPr>
                <w:rFonts w:ascii="Arial" w:hAnsi="Arial" w:cs="Arial"/>
                <w:b/>
                <w:bCs/>
                <w:sz w:val="20"/>
                <w:szCs w:val="20"/>
              </w:rPr>
            </w:pPr>
            <w:r w:rsidRPr="0007585D">
              <w:rPr>
                <w:rFonts w:ascii="Arial" w:hAnsi="Arial" w:cs="Arial"/>
                <w:b/>
                <w:bCs/>
                <w:sz w:val="20"/>
                <w:szCs w:val="20"/>
                <w:lang w:val="en-GB"/>
              </w:rPr>
              <w:t xml:space="preserve">EUR ‘000 </w:t>
            </w:r>
          </w:p>
        </w:tc>
        <w:tc>
          <w:tcPr>
            <w:tcW w:w="148" w:type="pct"/>
          </w:tcPr>
          <w:p w14:paraId="02DEFD30" w14:textId="6FDBDDA5" w:rsidR="00A5280C" w:rsidRPr="00587444" w:rsidRDefault="00A5280C" w:rsidP="00A5280C">
            <w:pPr>
              <w:suppressAutoHyphens w:val="0"/>
              <w:autoSpaceDN/>
              <w:jc w:val="right"/>
              <w:rPr>
                <w:rFonts w:ascii="Arial" w:hAnsi="Arial" w:cs="Arial"/>
                <w:b/>
                <w:sz w:val="20"/>
                <w:szCs w:val="20"/>
              </w:rPr>
            </w:pPr>
          </w:p>
        </w:tc>
        <w:tc>
          <w:tcPr>
            <w:tcW w:w="785" w:type="pct"/>
          </w:tcPr>
          <w:p w14:paraId="3FA3D987" w14:textId="31530BA2" w:rsidR="00A5280C" w:rsidRPr="00587444" w:rsidRDefault="00A5280C" w:rsidP="00A5280C">
            <w:pPr>
              <w:suppressAutoHyphens w:val="0"/>
              <w:autoSpaceDN/>
              <w:jc w:val="right"/>
              <w:rPr>
                <w:rFonts w:ascii="Arial" w:hAnsi="Arial" w:cs="Arial"/>
                <w:b/>
                <w:sz w:val="20"/>
                <w:szCs w:val="20"/>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A5280C" w:rsidRPr="00587444" w14:paraId="530B36F5" w14:textId="77777777" w:rsidTr="0007585D">
        <w:trPr>
          <w:trHeight w:hRule="exact" w:val="162"/>
        </w:trPr>
        <w:tc>
          <w:tcPr>
            <w:tcW w:w="2656" w:type="pct"/>
            <w:vAlign w:val="bottom"/>
          </w:tcPr>
          <w:p w14:paraId="34AF2FA8"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3FC418E6" w14:textId="77777777" w:rsidR="00A5280C" w:rsidRPr="00587444" w:rsidRDefault="00A5280C" w:rsidP="00A5280C">
            <w:pPr>
              <w:suppressAutoHyphens w:val="0"/>
              <w:autoSpaceDN/>
              <w:jc w:val="center"/>
              <w:rPr>
                <w:rFonts w:ascii="Arial" w:hAnsi="Arial" w:cs="Arial"/>
                <w:b/>
                <w:sz w:val="20"/>
                <w:szCs w:val="20"/>
              </w:rPr>
            </w:pPr>
          </w:p>
        </w:tc>
        <w:tc>
          <w:tcPr>
            <w:tcW w:w="816" w:type="pct"/>
            <w:vAlign w:val="bottom"/>
          </w:tcPr>
          <w:p w14:paraId="60FBF35D" w14:textId="77777777" w:rsidR="00A5280C" w:rsidRPr="0007585D" w:rsidRDefault="00A5280C" w:rsidP="00A5280C">
            <w:pPr>
              <w:suppressAutoHyphens w:val="0"/>
              <w:autoSpaceDN/>
              <w:jc w:val="right"/>
              <w:rPr>
                <w:rFonts w:ascii="Arial" w:hAnsi="Arial" w:cs="Arial"/>
                <w:b/>
                <w:bCs/>
                <w:sz w:val="20"/>
                <w:szCs w:val="20"/>
              </w:rPr>
            </w:pPr>
          </w:p>
        </w:tc>
        <w:tc>
          <w:tcPr>
            <w:tcW w:w="148" w:type="pct"/>
            <w:vAlign w:val="center"/>
          </w:tcPr>
          <w:p w14:paraId="3CB41F63" w14:textId="77777777" w:rsidR="00A5280C" w:rsidRPr="00587444" w:rsidRDefault="00A5280C" w:rsidP="00A5280C">
            <w:pPr>
              <w:suppressAutoHyphens w:val="0"/>
              <w:autoSpaceDN/>
              <w:jc w:val="right"/>
              <w:rPr>
                <w:rFonts w:ascii="Arial" w:hAnsi="Arial" w:cs="Arial"/>
                <w:b/>
                <w:sz w:val="20"/>
                <w:szCs w:val="20"/>
              </w:rPr>
            </w:pPr>
          </w:p>
        </w:tc>
        <w:tc>
          <w:tcPr>
            <w:tcW w:w="785" w:type="pct"/>
            <w:vAlign w:val="center"/>
          </w:tcPr>
          <w:p w14:paraId="6524E251" w14:textId="77777777" w:rsidR="00A5280C" w:rsidRPr="00587444" w:rsidRDefault="00A5280C" w:rsidP="00A5280C">
            <w:pPr>
              <w:suppressAutoHyphens w:val="0"/>
              <w:autoSpaceDN/>
              <w:jc w:val="right"/>
              <w:rPr>
                <w:rFonts w:ascii="Arial" w:hAnsi="Arial" w:cs="Arial"/>
                <w:b/>
                <w:sz w:val="20"/>
                <w:szCs w:val="20"/>
              </w:rPr>
            </w:pPr>
          </w:p>
        </w:tc>
      </w:tr>
      <w:tr w:rsidR="00A5280C" w:rsidRPr="00587444" w14:paraId="7072CEF6" w14:textId="77777777" w:rsidTr="0007585D">
        <w:trPr>
          <w:trHeight w:val="297"/>
        </w:trPr>
        <w:tc>
          <w:tcPr>
            <w:tcW w:w="2656" w:type="pct"/>
            <w:vAlign w:val="bottom"/>
          </w:tcPr>
          <w:p w14:paraId="704846AB" w14:textId="77777777" w:rsidR="00A5280C" w:rsidRPr="00587444" w:rsidRDefault="00A5280C" w:rsidP="00A5280C">
            <w:pPr>
              <w:tabs>
                <w:tab w:val="right" w:pos="1202"/>
              </w:tabs>
              <w:suppressAutoHyphens w:val="0"/>
              <w:autoSpaceDN/>
              <w:outlineLvl w:val="0"/>
              <w:rPr>
                <w:rFonts w:ascii="Arial" w:hAnsi="Arial" w:cs="Arial"/>
                <w:b/>
                <w:bCs/>
                <w:sz w:val="20"/>
                <w:szCs w:val="20"/>
              </w:rPr>
            </w:pPr>
            <w:bookmarkStart w:id="247" w:name="_Toc4057342"/>
            <w:r w:rsidRPr="00587444">
              <w:rPr>
                <w:rFonts w:ascii="Arial" w:eastAsia="Calibri" w:hAnsi="Arial" w:cs="Arial"/>
                <w:b/>
                <w:bCs/>
                <w:sz w:val="20"/>
                <w:szCs w:val="20"/>
              </w:rPr>
              <w:t>Assets</w:t>
            </w:r>
            <w:bookmarkEnd w:id="247"/>
          </w:p>
        </w:tc>
        <w:tc>
          <w:tcPr>
            <w:tcW w:w="595" w:type="pct"/>
            <w:vAlign w:val="center"/>
          </w:tcPr>
          <w:p w14:paraId="1FCBFD04" w14:textId="77777777" w:rsidR="00A5280C" w:rsidRPr="00587444" w:rsidRDefault="00A5280C" w:rsidP="00A5280C">
            <w:pPr>
              <w:tabs>
                <w:tab w:val="right" w:pos="1202"/>
              </w:tabs>
              <w:suppressAutoHyphens w:val="0"/>
              <w:autoSpaceDN/>
              <w:jc w:val="center"/>
              <w:outlineLvl w:val="0"/>
              <w:rPr>
                <w:rFonts w:ascii="Arial" w:hAnsi="Arial" w:cs="Arial"/>
                <w:b/>
                <w:bCs/>
                <w:sz w:val="20"/>
                <w:szCs w:val="20"/>
              </w:rPr>
            </w:pPr>
          </w:p>
        </w:tc>
        <w:tc>
          <w:tcPr>
            <w:tcW w:w="816" w:type="pct"/>
            <w:vAlign w:val="bottom"/>
          </w:tcPr>
          <w:p w14:paraId="6FB655B2" w14:textId="77777777" w:rsidR="00A5280C" w:rsidRPr="0007585D" w:rsidRDefault="00A5280C" w:rsidP="00A5280C">
            <w:pPr>
              <w:tabs>
                <w:tab w:val="right" w:pos="1202"/>
              </w:tabs>
              <w:suppressAutoHyphens w:val="0"/>
              <w:autoSpaceDN/>
              <w:jc w:val="right"/>
              <w:outlineLvl w:val="0"/>
              <w:rPr>
                <w:rFonts w:ascii="Arial" w:hAnsi="Arial" w:cs="Arial"/>
                <w:b/>
                <w:bCs/>
                <w:sz w:val="20"/>
                <w:szCs w:val="20"/>
              </w:rPr>
            </w:pPr>
          </w:p>
        </w:tc>
        <w:tc>
          <w:tcPr>
            <w:tcW w:w="148" w:type="pct"/>
            <w:vAlign w:val="center"/>
          </w:tcPr>
          <w:p w14:paraId="4102864D"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c>
          <w:tcPr>
            <w:tcW w:w="785" w:type="pct"/>
            <w:vAlign w:val="center"/>
          </w:tcPr>
          <w:p w14:paraId="18E6FC89"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r>
      <w:tr w:rsidR="00BB62DC" w:rsidRPr="00587444" w14:paraId="2FED24E1" w14:textId="77777777" w:rsidTr="0007585D">
        <w:trPr>
          <w:trHeight w:val="297"/>
        </w:trPr>
        <w:tc>
          <w:tcPr>
            <w:tcW w:w="2656" w:type="pct"/>
            <w:vAlign w:val="bottom"/>
          </w:tcPr>
          <w:p w14:paraId="7F7AA03C"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48" w:name="_Toc4057343"/>
            <w:r w:rsidRPr="00587444">
              <w:rPr>
                <w:rFonts w:ascii="Arial" w:eastAsia="Calibri" w:hAnsi="Arial" w:cs="Arial"/>
                <w:sz w:val="20"/>
                <w:szCs w:val="20"/>
              </w:rPr>
              <w:t>Cash on hand and current accounts with banks</w:t>
            </w:r>
            <w:bookmarkEnd w:id="248"/>
          </w:p>
        </w:tc>
        <w:tc>
          <w:tcPr>
            <w:tcW w:w="595" w:type="pct"/>
            <w:vAlign w:val="center"/>
          </w:tcPr>
          <w:p w14:paraId="1E621B27"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snapToGrid w:val="0"/>
                <w:sz w:val="20"/>
                <w:szCs w:val="20"/>
              </w:rPr>
              <w:t>12</w:t>
            </w:r>
          </w:p>
        </w:tc>
        <w:tc>
          <w:tcPr>
            <w:tcW w:w="816" w:type="pct"/>
            <w:tcBorders>
              <w:top w:val="nil"/>
              <w:left w:val="nil"/>
              <w:bottom w:val="nil"/>
              <w:right w:val="nil"/>
            </w:tcBorders>
            <w:shd w:val="clear" w:color="auto" w:fill="auto"/>
            <w:vAlign w:val="bottom"/>
          </w:tcPr>
          <w:p w14:paraId="34B87CAA" w14:textId="748622F4"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45</w:t>
            </w:r>
            <w:r w:rsidR="00085AEC">
              <w:rPr>
                <w:rFonts w:ascii="Arial" w:hAnsi="Arial" w:cs="Arial"/>
                <w:sz w:val="20"/>
              </w:rPr>
              <w:t>,</w:t>
            </w:r>
            <w:r w:rsidRPr="0007585D">
              <w:rPr>
                <w:rFonts w:ascii="Arial" w:hAnsi="Arial" w:cs="Arial"/>
                <w:sz w:val="20"/>
              </w:rPr>
              <w:t>543</w:t>
            </w:r>
          </w:p>
        </w:tc>
        <w:tc>
          <w:tcPr>
            <w:tcW w:w="148" w:type="pct"/>
            <w:vAlign w:val="bottom"/>
          </w:tcPr>
          <w:p w14:paraId="249342E7"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407A53C9" w14:textId="4A6E88C3"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41,543</w:t>
            </w:r>
          </w:p>
        </w:tc>
      </w:tr>
      <w:tr w:rsidR="00BB62DC" w:rsidRPr="00587444" w14:paraId="05E178EB" w14:textId="77777777" w:rsidTr="0007585D">
        <w:trPr>
          <w:trHeight w:val="297"/>
        </w:trPr>
        <w:tc>
          <w:tcPr>
            <w:tcW w:w="2656" w:type="pct"/>
            <w:vAlign w:val="bottom"/>
          </w:tcPr>
          <w:p w14:paraId="37ACA3EE"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49" w:name="_Toc4057347"/>
            <w:r w:rsidRPr="00587444">
              <w:rPr>
                <w:rFonts w:ascii="Arial" w:eastAsia="Calibri" w:hAnsi="Arial" w:cs="Arial"/>
                <w:sz w:val="20"/>
                <w:szCs w:val="20"/>
              </w:rPr>
              <w:t>Deposits with other banks</w:t>
            </w:r>
            <w:bookmarkEnd w:id="249"/>
          </w:p>
        </w:tc>
        <w:tc>
          <w:tcPr>
            <w:tcW w:w="595" w:type="pct"/>
            <w:vAlign w:val="center"/>
          </w:tcPr>
          <w:p w14:paraId="7519B348"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bookmarkStart w:id="250" w:name="_Toc4057348"/>
            <w:r w:rsidRPr="00587444">
              <w:rPr>
                <w:rFonts w:ascii="Arial" w:hAnsi="Arial" w:cs="Arial"/>
                <w:snapToGrid w:val="0"/>
                <w:sz w:val="20"/>
                <w:szCs w:val="20"/>
              </w:rPr>
              <w:t>13</w:t>
            </w:r>
            <w:bookmarkEnd w:id="250"/>
          </w:p>
        </w:tc>
        <w:tc>
          <w:tcPr>
            <w:tcW w:w="816" w:type="pct"/>
            <w:tcBorders>
              <w:top w:val="nil"/>
              <w:left w:val="nil"/>
              <w:bottom w:val="nil"/>
              <w:right w:val="nil"/>
            </w:tcBorders>
            <w:shd w:val="clear" w:color="auto" w:fill="auto"/>
            <w:vAlign w:val="bottom"/>
          </w:tcPr>
          <w:p w14:paraId="75FFB87B" w14:textId="371F1311"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90</w:t>
            </w:r>
            <w:r w:rsidR="00085AEC">
              <w:rPr>
                <w:rFonts w:ascii="Arial" w:hAnsi="Arial" w:cs="Arial"/>
                <w:sz w:val="20"/>
              </w:rPr>
              <w:t>,</w:t>
            </w:r>
            <w:r w:rsidRPr="0007585D">
              <w:rPr>
                <w:rFonts w:ascii="Arial" w:hAnsi="Arial" w:cs="Arial"/>
                <w:sz w:val="20"/>
              </w:rPr>
              <w:t>410</w:t>
            </w:r>
          </w:p>
        </w:tc>
        <w:tc>
          <w:tcPr>
            <w:tcW w:w="148" w:type="pct"/>
            <w:vAlign w:val="bottom"/>
          </w:tcPr>
          <w:p w14:paraId="6E55331A"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5596665A" w14:textId="39BCA8DC"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69,456</w:t>
            </w:r>
          </w:p>
        </w:tc>
      </w:tr>
      <w:tr w:rsidR="00BB62DC" w:rsidRPr="00587444" w14:paraId="0DBE53A4" w14:textId="77777777" w:rsidTr="0007585D">
        <w:trPr>
          <w:trHeight w:val="307"/>
        </w:trPr>
        <w:tc>
          <w:tcPr>
            <w:tcW w:w="2656" w:type="pct"/>
            <w:vAlign w:val="bottom"/>
          </w:tcPr>
          <w:p w14:paraId="35E88A44"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51" w:name="_Toc4057351"/>
            <w:r w:rsidRPr="00587444">
              <w:rPr>
                <w:rFonts w:ascii="Arial" w:eastAsia="Calibri" w:hAnsi="Arial" w:cs="Arial"/>
                <w:sz w:val="20"/>
                <w:szCs w:val="20"/>
              </w:rPr>
              <w:t>Loans to financial institutions</w:t>
            </w:r>
            <w:bookmarkEnd w:id="251"/>
          </w:p>
        </w:tc>
        <w:tc>
          <w:tcPr>
            <w:tcW w:w="595" w:type="pct"/>
            <w:vAlign w:val="center"/>
          </w:tcPr>
          <w:p w14:paraId="350D23B4"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bookmarkStart w:id="252" w:name="_Toc4057352"/>
            <w:r w:rsidRPr="00587444">
              <w:rPr>
                <w:rFonts w:ascii="Arial" w:hAnsi="Arial" w:cs="Arial"/>
                <w:snapToGrid w:val="0"/>
                <w:sz w:val="20"/>
                <w:szCs w:val="20"/>
              </w:rPr>
              <w:t>14</w:t>
            </w:r>
            <w:bookmarkEnd w:id="252"/>
          </w:p>
        </w:tc>
        <w:tc>
          <w:tcPr>
            <w:tcW w:w="816" w:type="pct"/>
            <w:tcBorders>
              <w:top w:val="nil"/>
              <w:left w:val="nil"/>
              <w:bottom w:val="nil"/>
              <w:right w:val="nil"/>
            </w:tcBorders>
            <w:shd w:val="clear" w:color="auto" w:fill="auto"/>
            <w:vAlign w:val="bottom"/>
          </w:tcPr>
          <w:p w14:paraId="541F716D" w14:textId="7351741B"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1</w:t>
            </w:r>
            <w:r w:rsidR="00085AEC">
              <w:rPr>
                <w:rFonts w:ascii="Arial" w:hAnsi="Arial" w:cs="Arial"/>
                <w:sz w:val="20"/>
              </w:rPr>
              <w:t>,</w:t>
            </w:r>
            <w:r w:rsidRPr="0007585D">
              <w:rPr>
                <w:rFonts w:ascii="Arial" w:hAnsi="Arial" w:cs="Arial"/>
                <w:sz w:val="20"/>
              </w:rPr>
              <w:t>225</w:t>
            </w:r>
            <w:r w:rsidR="00085AEC">
              <w:rPr>
                <w:rFonts w:ascii="Arial" w:hAnsi="Arial" w:cs="Arial"/>
                <w:sz w:val="20"/>
              </w:rPr>
              <w:t>,</w:t>
            </w:r>
            <w:r w:rsidRPr="0007585D">
              <w:rPr>
                <w:rFonts w:ascii="Arial" w:hAnsi="Arial" w:cs="Arial"/>
                <w:sz w:val="20"/>
              </w:rPr>
              <w:t>809</w:t>
            </w:r>
          </w:p>
        </w:tc>
        <w:tc>
          <w:tcPr>
            <w:tcW w:w="148" w:type="pct"/>
            <w:vAlign w:val="bottom"/>
          </w:tcPr>
          <w:p w14:paraId="554F55E9"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5F9FBA63" w14:textId="3C8704D1"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1,248,881</w:t>
            </w:r>
          </w:p>
        </w:tc>
      </w:tr>
      <w:tr w:rsidR="00BB62DC" w:rsidRPr="00587444" w14:paraId="5E2F7A1F" w14:textId="77777777" w:rsidTr="0007585D">
        <w:trPr>
          <w:trHeight w:val="297"/>
        </w:trPr>
        <w:tc>
          <w:tcPr>
            <w:tcW w:w="2656" w:type="pct"/>
            <w:vAlign w:val="bottom"/>
          </w:tcPr>
          <w:p w14:paraId="599B6EBA"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53" w:name="_Toc4057355"/>
            <w:r w:rsidRPr="00587444">
              <w:rPr>
                <w:rFonts w:ascii="Arial" w:eastAsia="Calibri" w:hAnsi="Arial" w:cs="Arial"/>
                <w:sz w:val="20"/>
                <w:szCs w:val="20"/>
              </w:rPr>
              <w:t>Loans to other customers</w:t>
            </w:r>
            <w:bookmarkEnd w:id="253"/>
          </w:p>
        </w:tc>
        <w:tc>
          <w:tcPr>
            <w:tcW w:w="595" w:type="pct"/>
            <w:vAlign w:val="center"/>
          </w:tcPr>
          <w:p w14:paraId="3AF3BF98" w14:textId="77777777" w:rsidR="00BB62DC" w:rsidRPr="00587444" w:rsidRDefault="00BB62DC" w:rsidP="00BB62DC">
            <w:pPr>
              <w:tabs>
                <w:tab w:val="right" w:pos="1202"/>
              </w:tabs>
              <w:suppressAutoHyphens w:val="0"/>
              <w:autoSpaceDN/>
              <w:jc w:val="center"/>
              <w:outlineLvl w:val="0"/>
              <w:rPr>
                <w:rFonts w:ascii="Arial" w:hAnsi="Arial" w:cs="Arial"/>
                <w:spacing w:val="-2"/>
                <w:sz w:val="20"/>
                <w:szCs w:val="20"/>
              </w:rPr>
            </w:pPr>
            <w:bookmarkStart w:id="254" w:name="_Toc4057356"/>
            <w:r w:rsidRPr="00587444">
              <w:rPr>
                <w:rFonts w:ascii="Arial" w:hAnsi="Arial" w:cs="Arial"/>
                <w:snapToGrid w:val="0"/>
                <w:sz w:val="20"/>
                <w:szCs w:val="20"/>
              </w:rPr>
              <w:t>15</w:t>
            </w:r>
            <w:bookmarkEnd w:id="254"/>
          </w:p>
        </w:tc>
        <w:tc>
          <w:tcPr>
            <w:tcW w:w="816" w:type="pct"/>
            <w:tcBorders>
              <w:top w:val="nil"/>
              <w:left w:val="nil"/>
              <w:bottom w:val="nil"/>
              <w:right w:val="nil"/>
            </w:tcBorders>
            <w:shd w:val="clear" w:color="auto" w:fill="auto"/>
            <w:vAlign w:val="bottom"/>
          </w:tcPr>
          <w:p w14:paraId="340A04E2" w14:textId="19BEFF49"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2</w:t>
            </w:r>
            <w:r w:rsidR="00085AEC">
              <w:rPr>
                <w:rFonts w:ascii="Arial" w:hAnsi="Arial" w:cs="Arial"/>
                <w:sz w:val="20"/>
              </w:rPr>
              <w:t>,</w:t>
            </w:r>
            <w:r w:rsidRPr="0007585D">
              <w:rPr>
                <w:rFonts w:ascii="Arial" w:hAnsi="Arial" w:cs="Arial"/>
                <w:sz w:val="20"/>
              </w:rPr>
              <w:t>308</w:t>
            </w:r>
            <w:r w:rsidR="00085AEC">
              <w:rPr>
                <w:rFonts w:ascii="Arial" w:hAnsi="Arial" w:cs="Arial"/>
                <w:sz w:val="20"/>
              </w:rPr>
              <w:t>,</w:t>
            </w:r>
            <w:r w:rsidRPr="0007585D">
              <w:rPr>
                <w:rFonts w:ascii="Arial" w:hAnsi="Arial" w:cs="Arial"/>
                <w:sz w:val="20"/>
              </w:rPr>
              <w:t>436</w:t>
            </w:r>
          </w:p>
        </w:tc>
        <w:tc>
          <w:tcPr>
            <w:tcW w:w="148" w:type="pct"/>
            <w:vAlign w:val="bottom"/>
          </w:tcPr>
          <w:p w14:paraId="7F6A23B2" w14:textId="77777777" w:rsidR="00BB62DC" w:rsidRPr="00587444" w:rsidRDefault="00BB62DC" w:rsidP="00BB62DC">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25E85C73" w14:textId="350FFC19" w:rsidR="00BB62DC" w:rsidRPr="00474E73" w:rsidRDefault="00BB62DC" w:rsidP="00BB62DC">
            <w:pPr>
              <w:tabs>
                <w:tab w:val="right" w:pos="1202"/>
              </w:tabs>
              <w:suppressAutoHyphens w:val="0"/>
              <w:autoSpaceDN/>
              <w:spacing w:line="301" w:lineRule="exact"/>
              <w:jc w:val="right"/>
              <w:outlineLvl w:val="0"/>
              <w:rPr>
                <w:rFonts w:ascii="Arial" w:hAnsi="Arial" w:cs="Arial"/>
                <w:spacing w:val="-2"/>
                <w:sz w:val="20"/>
                <w:szCs w:val="20"/>
              </w:rPr>
            </w:pPr>
            <w:r w:rsidRPr="00AB311B">
              <w:rPr>
                <w:rFonts w:ascii="Arial" w:hAnsi="Arial" w:cs="Arial"/>
                <w:sz w:val="20"/>
              </w:rPr>
              <w:t>2,351,196</w:t>
            </w:r>
          </w:p>
        </w:tc>
      </w:tr>
      <w:tr w:rsidR="00BB62DC" w:rsidRPr="00587444" w14:paraId="22C2013B" w14:textId="77777777" w:rsidTr="0007585D">
        <w:trPr>
          <w:trHeight w:val="297"/>
        </w:trPr>
        <w:tc>
          <w:tcPr>
            <w:tcW w:w="2656" w:type="pct"/>
            <w:vAlign w:val="bottom"/>
          </w:tcPr>
          <w:p w14:paraId="5E6CE900" w14:textId="77777777" w:rsidR="00BB62DC" w:rsidRPr="00587444" w:rsidRDefault="00BB62DC" w:rsidP="00BB62DC">
            <w:pPr>
              <w:tabs>
                <w:tab w:val="right" w:pos="1202"/>
              </w:tabs>
              <w:suppressAutoHyphens w:val="0"/>
              <w:autoSpaceDN/>
              <w:outlineLvl w:val="0"/>
              <w:rPr>
                <w:rFonts w:ascii="Arial" w:eastAsia="Calibri" w:hAnsi="Arial" w:cs="Arial"/>
                <w:sz w:val="20"/>
                <w:szCs w:val="20"/>
              </w:rPr>
            </w:pPr>
            <w:bookmarkStart w:id="255" w:name="_Toc4057359"/>
            <w:r w:rsidRPr="00587444">
              <w:rPr>
                <w:rFonts w:ascii="Arial" w:eastAsia="Calibri" w:hAnsi="Arial" w:cs="Arial"/>
                <w:sz w:val="20"/>
                <w:szCs w:val="20"/>
              </w:rPr>
              <w:t>Financial assets at fair value through profit or loss</w:t>
            </w:r>
            <w:bookmarkEnd w:id="255"/>
          </w:p>
        </w:tc>
        <w:tc>
          <w:tcPr>
            <w:tcW w:w="595" w:type="pct"/>
            <w:vAlign w:val="center"/>
          </w:tcPr>
          <w:p w14:paraId="13339ADE" w14:textId="77777777" w:rsidR="00BB62DC" w:rsidRPr="00587444" w:rsidRDefault="00BB62DC" w:rsidP="00BB62DC">
            <w:pPr>
              <w:tabs>
                <w:tab w:val="right" w:pos="1202"/>
              </w:tabs>
              <w:suppressAutoHyphens w:val="0"/>
              <w:autoSpaceDN/>
              <w:jc w:val="center"/>
              <w:outlineLvl w:val="0"/>
              <w:rPr>
                <w:rFonts w:ascii="Arial" w:hAnsi="Arial" w:cs="Arial"/>
                <w:spacing w:val="-2"/>
                <w:sz w:val="20"/>
                <w:szCs w:val="20"/>
              </w:rPr>
            </w:pPr>
            <w:bookmarkStart w:id="256" w:name="_Toc4057360"/>
            <w:r w:rsidRPr="00587444">
              <w:rPr>
                <w:rFonts w:ascii="Arial" w:hAnsi="Arial" w:cs="Arial"/>
                <w:spacing w:val="-2"/>
                <w:sz w:val="20"/>
                <w:szCs w:val="20"/>
              </w:rPr>
              <w:t>16</w:t>
            </w:r>
            <w:bookmarkEnd w:id="256"/>
          </w:p>
        </w:tc>
        <w:tc>
          <w:tcPr>
            <w:tcW w:w="816" w:type="pct"/>
            <w:tcBorders>
              <w:top w:val="nil"/>
              <w:left w:val="nil"/>
              <w:bottom w:val="nil"/>
              <w:right w:val="nil"/>
            </w:tcBorders>
            <w:shd w:val="clear" w:color="auto" w:fill="auto"/>
            <w:vAlign w:val="bottom"/>
          </w:tcPr>
          <w:p w14:paraId="3DC8DF69" w14:textId="6FA49143"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67</w:t>
            </w:r>
            <w:r w:rsidR="00085AEC">
              <w:rPr>
                <w:rFonts w:ascii="Arial" w:hAnsi="Arial" w:cs="Arial"/>
                <w:sz w:val="20"/>
              </w:rPr>
              <w:t>,</w:t>
            </w:r>
            <w:r w:rsidRPr="0007585D">
              <w:rPr>
                <w:rFonts w:ascii="Arial" w:hAnsi="Arial" w:cs="Arial"/>
                <w:sz w:val="20"/>
              </w:rPr>
              <w:t>047</w:t>
            </w:r>
          </w:p>
        </w:tc>
        <w:tc>
          <w:tcPr>
            <w:tcW w:w="148" w:type="pct"/>
            <w:vAlign w:val="bottom"/>
          </w:tcPr>
          <w:p w14:paraId="5E2F91CA" w14:textId="77777777" w:rsidR="00BB62DC" w:rsidRPr="00587444" w:rsidRDefault="00BB62DC" w:rsidP="00BB62DC">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61F8D9A2" w14:textId="5DE80B5E" w:rsidR="00BB62DC" w:rsidRPr="00474E73" w:rsidRDefault="00BB62DC" w:rsidP="00BB62DC">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rPr>
              <w:t>52,922</w:t>
            </w:r>
          </w:p>
        </w:tc>
      </w:tr>
      <w:tr w:rsidR="00BB62DC" w:rsidRPr="00587444" w14:paraId="40614219" w14:textId="77777777" w:rsidTr="0007585D">
        <w:trPr>
          <w:trHeight w:val="297"/>
        </w:trPr>
        <w:tc>
          <w:tcPr>
            <w:tcW w:w="2656" w:type="pct"/>
            <w:vAlign w:val="bottom"/>
          </w:tcPr>
          <w:p w14:paraId="2292ABBE" w14:textId="77777777" w:rsidR="00BB62DC" w:rsidRDefault="00BB62DC" w:rsidP="00BB62DC">
            <w:pPr>
              <w:tabs>
                <w:tab w:val="right" w:pos="1202"/>
              </w:tabs>
              <w:suppressAutoHyphens w:val="0"/>
              <w:autoSpaceDN/>
              <w:outlineLvl w:val="0"/>
              <w:rPr>
                <w:rFonts w:ascii="Arial" w:eastAsia="Calibri" w:hAnsi="Arial" w:cs="Arial"/>
                <w:sz w:val="20"/>
                <w:szCs w:val="20"/>
              </w:rPr>
            </w:pPr>
            <w:bookmarkStart w:id="257" w:name="_Toc4057363"/>
            <w:r w:rsidRPr="00587444">
              <w:rPr>
                <w:rFonts w:ascii="Arial" w:eastAsia="Calibri" w:hAnsi="Arial" w:cs="Arial"/>
                <w:sz w:val="20"/>
                <w:szCs w:val="20"/>
              </w:rPr>
              <w:t xml:space="preserve">Financial assets at fair value through other </w:t>
            </w:r>
          </w:p>
          <w:p w14:paraId="07B6050F" w14:textId="773AB730" w:rsidR="00BB62DC" w:rsidRPr="00587444" w:rsidRDefault="00BB62DC" w:rsidP="00BB62DC">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comprehensive income</w:t>
            </w:r>
            <w:bookmarkEnd w:id="257"/>
          </w:p>
        </w:tc>
        <w:tc>
          <w:tcPr>
            <w:tcW w:w="595" w:type="pct"/>
            <w:vAlign w:val="bottom"/>
          </w:tcPr>
          <w:p w14:paraId="6CECD502" w14:textId="77777777" w:rsidR="00BB62DC" w:rsidRPr="00587444" w:rsidRDefault="00BB62DC" w:rsidP="00BB62DC">
            <w:pPr>
              <w:tabs>
                <w:tab w:val="right" w:pos="1202"/>
              </w:tabs>
              <w:suppressAutoHyphens w:val="0"/>
              <w:autoSpaceDN/>
              <w:jc w:val="center"/>
              <w:outlineLvl w:val="0"/>
              <w:rPr>
                <w:rFonts w:ascii="Arial" w:hAnsi="Arial" w:cs="Arial"/>
                <w:spacing w:val="-2"/>
                <w:sz w:val="20"/>
                <w:szCs w:val="20"/>
              </w:rPr>
            </w:pPr>
            <w:r w:rsidRPr="00587444">
              <w:rPr>
                <w:rFonts w:ascii="Arial" w:hAnsi="Arial" w:cs="Arial"/>
                <w:snapToGrid w:val="0"/>
                <w:sz w:val="20"/>
                <w:szCs w:val="20"/>
              </w:rPr>
              <w:t>17</w:t>
            </w:r>
          </w:p>
        </w:tc>
        <w:tc>
          <w:tcPr>
            <w:tcW w:w="816" w:type="pct"/>
            <w:tcBorders>
              <w:top w:val="nil"/>
              <w:left w:val="nil"/>
              <w:bottom w:val="nil"/>
              <w:right w:val="nil"/>
            </w:tcBorders>
            <w:shd w:val="clear" w:color="auto" w:fill="auto"/>
            <w:vAlign w:val="bottom"/>
          </w:tcPr>
          <w:p w14:paraId="54B48F48" w14:textId="33170E7D"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239</w:t>
            </w:r>
            <w:r w:rsidR="00085AEC">
              <w:rPr>
                <w:rFonts w:ascii="Arial" w:hAnsi="Arial" w:cs="Arial"/>
                <w:sz w:val="20"/>
              </w:rPr>
              <w:t>,</w:t>
            </w:r>
            <w:r w:rsidRPr="0007585D">
              <w:rPr>
                <w:rFonts w:ascii="Arial" w:hAnsi="Arial" w:cs="Arial"/>
                <w:sz w:val="20"/>
              </w:rPr>
              <w:t>222</w:t>
            </w:r>
          </w:p>
        </w:tc>
        <w:tc>
          <w:tcPr>
            <w:tcW w:w="148" w:type="pct"/>
            <w:vAlign w:val="bottom"/>
          </w:tcPr>
          <w:p w14:paraId="2DE9AA2E" w14:textId="77777777" w:rsidR="00BB62DC" w:rsidRPr="00587444" w:rsidRDefault="00BB62DC" w:rsidP="00BB62DC">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78326533" w14:textId="34D0858E" w:rsidR="00BB62DC" w:rsidRPr="00474E73" w:rsidRDefault="00BB62DC" w:rsidP="00BB62DC">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rPr>
              <w:t>228,858</w:t>
            </w:r>
          </w:p>
        </w:tc>
      </w:tr>
      <w:tr w:rsidR="00BB62DC" w:rsidRPr="00587444" w14:paraId="6C5F4A15" w14:textId="77777777" w:rsidTr="0007585D">
        <w:trPr>
          <w:trHeight w:val="297"/>
        </w:trPr>
        <w:tc>
          <w:tcPr>
            <w:tcW w:w="2656" w:type="pct"/>
            <w:vAlign w:val="bottom"/>
          </w:tcPr>
          <w:p w14:paraId="6E319A90"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58" w:name="_Toc4057371"/>
            <w:r w:rsidRPr="00587444">
              <w:rPr>
                <w:rFonts w:ascii="Arial" w:eastAsia="Calibri" w:hAnsi="Arial" w:cs="Arial"/>
                <w:sz w:val="20"/>
                <w:szCs w:val="20"/>
              </w:rPr>
              <w:t>Investments in subsidiaries</w:t>
            </w:r>
            <w:bookmarkEnd w:id="258"/>
          </w:p>
        </w:tc>
        <w:tc>
          <w:tcPr>
            <w:tcW w:w="595" w:type="pct"/>
            <w:vAlign w:val="center"/>
          </w:tcPr>
          <w:p w14:paraId="00036C38"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snapToGrid w:val="0"/>
                <w:sz w:val="20"/>
                <w:szCs w:val="20"/>
              </w:rPr>
              <w:t>18</w:t>
            </w:r>
          </w:p>
        </w:tc>
        <w:tc>
          <w:tcPr>
            <w:tcW w:w="816" w:type="pct"/>
            <w:tcBorders>
              <w:top w:val="nil"/>
              <w:left w:val="nil"/>
              <w:bottom w:val="nil"/>
              <w:right w:val="nil"/>
            </w:tcBorders>
            <w:shd w:val="clear" w:color="auto" w:fill="auto"/>
            <w:vAlign w:val="bottom"/>
          </w:tcPr>
          <w:p w14:paraId="1E5B5505" w14:textId="3A6B246E"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7</w:t>
            </w:r>
            <w:r w:rsidR="00085AEC">
              <w:rPr>
                <w:rFonts w:ascii="Arial" w:hAnsi="Arial" w:cs="Arial"/>
                <w:sz w:val="20"/>
              </w:rPr>
              <w:t>,</w:t>
            </w:r>
            <w:r w:rsidRPr="0007585D">
              <w:rPr>
                <w:rFonts w:ascii="Arial" w:hAnsi="Arial" w:cs="Arial"/>
                <w:sz w:val="20"/>
              </w:rPr>
              <w:t>449</w:t>
            </w:r>
          </w:p>
        </w:tc>
        <w:tc>
          <w:tcPr>
            <w:tcW w:w="148" w:type="pct"/>
            <w:vAlign w:val="bottom"/>
          </w:tcPr>
          <w:p w14:paraId="30D96EE5"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208012D5" w14:textId="2C4FB166"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7,449</w:t>
            </w:r>
          </w:p>
        </w:tc>
      </w:tr>
      <w:tr w:rsidR="00BB62DC" w:rsidRPr="00587444" w14:paraId="0DDA45D2" w14:textId="77777777" w:rsidTr="0007585D">
        <w:trPr>
          <w:trHeight w:val="297"/>
        </w:trPr>
        <w:tc>
          <w:tcPr>
            <w:tcW w:w="2656" w:type="pct"/>
            <w:vAlign w:val="bottom"/>
          </w:tcPr>
          <w:p w14:paraId="1EAA01E0"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59" w:name="_Toc4057379"/>
            <w:r w:rsidRPr="00587444">
              <w:rPr>
                <w:rFonts w:ascii="Arial" w:eastAsia="Calibri" w:hAnsi="Arial" w:cs="Arial"/>
                <w:sz w:val="20"/>
                <w:szCs w:val="20"/>
              </w:rPr>
              <w:t>Property, plant and equipment and intangible assets</w:t>
            </w:r>
            <w:bookmarkEnd w:id="259"/>
          </w:p>
        </w:tc>
        <w:tc>
          <w:tcPr>
            <w:tcW w:w="595" w:type="pct"/>
            <w:vAlign w:val="bottom"/>
          </w:tcPr>
          <w:p w14:paraId="7B16C25E"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color w:val="000000"/>
                <w:sz w:val="20"/>
                <w:szCs w:val="20"/>
                <w:lang w:val="hr-HR"/>
              </w:rPr>
              <w:t>19</w:t>
            </w:r>
          </w:p>
        </w:tc>
        <w:tc>
          <w:tcPr>
            <w:tcW w:w="816" w:type="pct"/>
            <w:tcBorders>
              <w:top w:val="nil"/>
              <w:left w:val="nil"/>
              <w:bottom w:val="nil"/>
              <w:right w:val="nil"/>
            </w:tcBorders>
            <w:shd w:val="clear" w:color="auto" w:fill="auto"/>
            <w:vAlign w:val="bottom"/>
          </w:tcPr>
          <w:p w14:paraId="332B81BE" w14:textId="23A60954"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4</w:t>
            </w:r>
            <w:r w:rsidR="00085AEC">
              <w:rPr>
                <w:rFonts w:ascii="Arial" w:hAnsi="Arial" w:cs="Arial"/>
                <w:sz w:val="20"/>
              </w:rPr>
              <w:t>,</w:t>
            </w:r>
            <w:r w:rsidRPr="0007585D">
              <w:rPr>
                <w:rFonts w:ascii="Arial" w:hAnsi="Arial" w:cs="Arial"/>
                <w:sz w:val="20"/>
              </w:rPr>
              <w:t>882</w:t>
            </w:r>
          </w:p>
        </w:tc>
        <w:tc>
          <w:tcPr>
            <w:tcW w:w="148" w:type="pct"/>
            <w:vAlign w:val="bottom"/>
          </w:tcPr>
          <w:p w14:paraId="271D1796"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221EACDC" w14:textId="513F4F87"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4,723</w:t>
            </w:r>
          </w:p>
        </w:tc>
      </w:tr>
      <w:tr w:rsidR="00BB62DC" w:rsidRPr="00587444" w14:paraId="390A7FEB" w14:textId="77777777" w:rsidTr="0007585D">
        <w:trPr>
          <w:trHeight w:val="297"/>
        </w:trPr>
        <w:tc>
          <w:tcPr>
            <w:tcW w:w="2656" w:type="pct"/>
            <w:vAlign w:val="bottom"/>
          </w:tcPr>
          <w:p w14:paraId="09B55139" w14:textId="77777777" w:rsidR="00BB62DC" w:rsidRPr="00587444" w:rsidRDefault="00BB62DC" w:rsidP="00BB62DC">
            <w:pPr>
              <w:tabs>
                <w:tab w:val="right" w:pos="1202"/>
              </w:tabs>
              <w:suppressAutoHyphens w:val="0"/>
              <w:autoSpaceDN/>
              <w:outlineLvl w:val="0"/>
              <w:rPr>
                <w:rFonts w:ascii="Arial" w:hAnsi="Arial" w:cs="Arial"/>
                <w:sz w:val="20"/>
                <w:szCs w:val="20"/>
              </w:rPr>
            </w:pPr>
            <w:r w:rsidRPr="00587444">
              <w:rPr>
                <w:rFonts w:ascii="Arial" w:eastAsia="Calibri" w:hAnsi="Arial" w:cs="Arial"/>
                <w:sz w:val="20"/>
                <w:szCs w:val="20"/>
              </w:rPr>
              <w:t>Foreclosed assets</w:t>
            </w:r>
          </w:p>
        </w:tc>
        <w:tc>
          <w:tcPr>
            <w:tcW w:w="595" w:type="pct"/>
            <w:vAlign w:val="bottom"/>
          </w:tcPr>
          <w:p w14:paraId="0BF9B993"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bookmarkStart w:id="260" w:name="_Toc67327097"/>
            <w:r w:rsidRPr="00587444">
              <w:rPr>
                <w:rFonts w:ascii="Arial" w:hAnsi="Arial" w:cs="Arial"/>
                <w:color w:val="000000"/>
                <w:sz w:val="20"/>
                <w:szCs w:val="20"/>
                <w:lang w:val="hr-HR"/>
              </w:rPr>
              <w:t>2</w:t>
            </w:r>
            <w:bookmarkEnd w:id="260"/>
            <w:r w:rsidRPr="00587444">
              <w:rPr>
                <w:rFonts w:ascii="Arial" w:hAnsi="Arial" w:cs="Arial"/>
                <w:color w:val="000000"/>
                <w:sz w:val="20"/>
                <w:szCs w:val="20"/>
                <w:lang w:val="hr-HR"/>
              </w:rPr>
              <w:t>0</w:t>
            </w:r>
          </w:p>
        </w:tc>
        <w:tc>
          <w:tcPr>
            <w:tcW w:w="816" w:type="pct"/>
            <w:tcBorders>
              <w:top w:val="nil"/>
              <w:left w:val="nil"/>
              <w:bottom w:val="nil"/>
              <w:right w:val="nil"/>
            </w:tcBorders>
            <w:shd w:val="clear" w:color="auto" w:fill="auto"/>
            <w:vAlign w:val="bottom"/>
          </w:tcPr>
          <w:p w14:paraId="0650E2EB" w14:textId="7E1D8DBA"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2</w:t>
            </w:r>
            <w:r w:rsidR="00085AEC">
              <w:rPr>
                <w:rFonts w:ascii="Arial" w:hAnsi="Arial" w:cs="Arial"/>
                <w:sz w:val="20"/>
              </w:rPr>
              <w:t>,</w:t>
            </w:r>
            <w:r w:rsidRPr="0007585D">
              <w:rPr>
                <w:rFonts w:ascii="Arial" w:hAnsi="Arial" w:cs="Arial"/>
                <w:sz w:val="20"/>
              </w:rPr>
              <w:t>140</w:t>
            </w:r>
          </w:p>
        </w:tc>
        <w:tc>
          <w:tcPr>
            <w:tcW w:w="148" w:type="pct"/>
            <w:vAlign w:val="bottom"/>
          </w:tcPr>
          <w:p w14:paraId="681E12C8"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64C37273" w14:textId="569DAD02"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2,291</w:t>
            </w:r>
          </w:p>
        </w:tc>
      </w:tr>
      <w:tr w:rsidR="00BB62DC" w:rsidRPr="00587444" w14:paraId="66F2DF4B" w14:textId="77777777" w:rsidTr="0007585D">
        <w:trPr>
          <w:trHeight w:val="297"/>
        </w:trPr>
        <w:tc>
          <w:tcPr>
            <w:tcW w:w="2656" w:type="pct"/>
            <w:vAlign w:val="bottom"/>
          </w:tcPr>
          <w:p w14:paraId="62DA218D" w14:textId="77777777" w:rsidR="00BB62DC" w:rsidRPr="00587444" w:rsidRDefault="00BB62DC" w:rsidP="00BB62DC">
            <w:pPr>
              <w:tabs>
                <w:tab w:val="right" w:pos="1202"/>
              </w:tabs>
              <w:suppressAutoHyphens w:val="0"/>
              <w:autoSpaceDN/>
              <w:outlineLvl w:val="0"/>
              <w:rPr>
                <w:rFonts w:ascii="Arial" w:hAnsi="Arial" w:cs="Arial"/>
                <w:sz w:val="20"/>
                <w:szCs w:val="20"/>
              </w:rPr>
            </w:pPr>
            <w:bookmarkStart w:id="261" w:name="_Toc4057387"/>
            <w:r w:rsidRPr="00587444">
              <w:rPr>
                <w:rFonts w:ascii="Arial" w:eastAsia="Calibri" w:hAnsi="Arial" w:cs="Arial"/>
                <w:sz w:val="20"/>
                <w:szCs w:val="20"/>
              </w:rPr>
              <w:t>Other assets</w:t>
            </w:r>
            <w:bookmarkEnd w:id="261"/>
          </w:p>
        </w:tc>
        <w:tc>
          <w:tcPr>
            <w:tcW w:w="595" w:type="pct"/>
            <w:vAlign w:val="bottom"/>
          </w:tcPr>
          <w:p w14:paraId="65460D7D" w14:textId="77777777" w:rsidR="00BB62DC" w:rsidRPr="00587444" w:rsidRDefault="00BB62DC" w:rsidP="00BB62DC">
            <w:pPr>
              <w:tabs>
                <w:tab w:val="right" w:pos="1202"/>
              </w:tabs>
              <w:suppressAutoHyphens w:val="0"/>
              <w:autoSpaceDN/>
              <w:jc w:val="center"/>
              <w:outlineLvl w:val="0"/>
              <w:rPr>
                <w:rFonts w:ascii="Arial" w:hAnsi="Arial" w:cs="Arial"/>
                <w:snapToGrid w:val="0"/>
                <w:sz w:val="20"/>
                <w:szCs w:val="20"/>
              </w:rPr>
            </w:pPr>
            <w:bookmarkStart w:id="262" w:name="_Toc67327101"/>
            <w:r w:rsidRPr="00587444">
              <w:rPr>
                <w:rFonts w:ascii="Arial" w:hAnsi="Arial" w:cs="Arial"/>
                <w:color w:val="000000"/>
                <w:sz w:val="20"/>
                <w:szCs w:val="20"/>
                <w:lang w:val="hr-HR"/>
              </w:rPr>
              <w:t>2</w:t>
            </w:r>
            <w:bookmarkEnd w:id="262"/>
            <w:r w:rsidRPr="00587444">
              <w:rPr>
                <w:rFonts w:ascii="Arial" w:hAnsi="Arial" w:cs="Arial"/>
                <w:color w:val="000000"/>
                <w:sz w:val="20"/>
                <w:szCs w:val="20"/>
                <w:lang w:val="hr-HR"/>
              </w:rPr>
              <w:t>1</w:t>
            </w:r>
          </w:p>
        </w:tc>
        <w:tc>
          <w:tcPr>
            <w:tcW w:w="816" w:type="pct"/>
            <w:tcBorders>
              <w:top w:val="nil"/>
              <w:left w:val="nil"/>
              <w:bottom w:val="nil"/>
              <w:right w:val="nil"/>
            </w:tcBorders>
            <w:shd w:val="clear" w:color="auto" w:fill="auto"/>
            <w:vAlign w:val="bottom"/>
          </w:tcPr>
          <w:p w14:paraId="4B806A7F" w14:textId="108D3695" w:rsidR="00BB62DC" w:rsidRPr="0007585D" w:rsidRDefault="00BB62DC" w:rsidP="00BB62D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4</w:t>
            </w:r>
            <w:r w:rsidR="00085AEC">
              <w:rPr>
                <w:rFonts w:ascii="Arial" w:hAnsi="Arial" w:cs="Arial"/>
                <w:sz w:val="20"/>
              </w:rPr>
              <w:t>,</w:t>
            </w:r>
            <w:r w:rsidRPr="0007585D">
              <w:rPr>
                <w:rFonts w:ascii="Arial" w:hAnsi="Arial" w:cs="Arial"/>
                <w:sz w:val="20"/>
              </w:rPr>
              <w:t>967</w:t>
            </w:r>
          </w:p>
        </w:tc>
        <w:tc>
          <w:tcPr>
            <w:tcW w:w="148" w:type="pct"/>
            <w:vAlign w:val="bottom"/>
          </w:tcPr>
          <w:p w14:paraId="18826E2B" w14:textId="77777777" w:rsidR="00BB62DC" w:rsidRPr="00587444" w:rsidRDefault="00BB62DC" w:rsidP="00BB62DC">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5EC92DE7" w14:textId="60D9866C" w:rsidR="00BB62DC" w:rsidRPr="00474E73" w:rsidRDefault="00BB62DC" w:rsidP="00BB62DC">
            <w:pPr>
              <w:tabs>
                <w:tab w:val="right" w:pos="1202"/>
              </w:tabs>
              <w:suppressAutoHyphens w:val="0"/>
              <w:autoSpaceDN/>
              <w:spacing w:line="301" w:lineRule="exact"/>
              <w:jc w:val="right"/>
              <w:outlineLvl w:val="0"/>
              <w:rPr>
                <w:rFonts w:ascii="Arial" w:hAnsi="Arial" w:cs="Arial"/>
                <w:snapToGrid w:val="0"/>
                <w:sz w:val="20"/>
                <w:szCs w:val="20"/>
              </w:rPr>
            </w:pPr>
            <w:r w:rsidRPr="00AB311B">
              <w:rPr>
                <w:rFonts w:ascii="Arial" w:hAnsi="Arial" w:cs="Arial"/>
                <w:sz w:val="20"/>
              </w:rPr>
              <w:t>11,365</w:t>
            </w:r>
          </w:p>
        </w:tc>
      </w:tr>
      <w:tr w:rsidR="00BB62DC" w:rsidRPr="00587444" w14:paraId="55AAA928" w14:textId="77777777" w:rsidTr="0007585D">
        <w:trPr>
          <w:trHeight w:hRule="exact" w:val="379"/>
        </w:trPr>
        <w:tc>
          <w:tcPr>
            <w:tcW w:w="2656" w:type="pct"/>
            <w:vAlign w:val="bottom"/>
          </w:tcPr>
          <w:p w14:paraId="0E6D1B10" w14:textId="77777777" w:rsidR="00BB62DC" w:rsidRPr="00587444" w:rsidRDefault="00BB62DC" w:rsidP="00BB62DC">
            <w:pPr>
              <w:tabs>
                <w:tab w:val="right" w:pos="1202"/>
              </w:tabs>
              <w:suppressAutoHyphens w:val="0"/>
              <w:autoSpaceDN/>
              <w:outlineLvl w:val="0"/>
              <w:rPr>
                <w:rFonts w:ascii="Arial" w:hAnsi="Arial" w:cs="Arial"/>
                <w:b/>
                <w:bCs/>
                <w:sz w:val="20"/>
                <w:szCs w:val="20"/>
              </w:rPr>
            </w:pPr>
            <w:bookmarkStart w:id="263" w:name="_Toc4057391"/>
            <w:r w:rsidRPr="00587444">
              <w:rPr>
                <w:rFonts w:ascii="Arial" w:eastAsia="Calibri" w:hAnsi="Arial" w:cs="Arial"/>
                <w:b/>
                <w:bCs/>
                <w:sz w:val="20"/>
                <w:szCs w:val="20"/>
              </w:rPr>
              <w:t>Total assets</w:t>
            </w:r>
            <w:bookmarkEnd w:id="263"/>
          </w:p>
        </w:tc>
        <w:tc>
          <w:tcPr>
            <w:tcW w:w="595" w:type="pct"/>
            <w:vAlign w:val="bottom"/>
          </w:tcPr>
          <w:p w14:paraId="0AB3EDFD" w14:textId="77777777" w:rsidR="00BB62DC" w:rsidRPr="00587444" w:rsidRDefault="00BB62DC" w:rsidP="00BB62DC">
            <w:pPr>
              <w:keepLines/>
              <w:suppressAutoHyphens w:val="0"/>
              <w:autoSpaceDN/>
              <w:jc w:val="center"/>
              <w:rPr>
                <w:rFonts w:ascii="Arial" w:hAnsi="Arial" w:cs="Arial"/>
                <w:spacing w:val="-2"/>
                <w:position w:val="4"/>
                <w:sz w:val="20"/>
                <w:szCs w:val="20"/>
              </w:rPr>
            </w:pPr>
          </w:p>
        </w:tc>
        <w:tc>
          <w:tcPr>
            <w:tcW w:w="816" w:type="pct"/>
            <w:tcBorders>
              <w:top w:val="single" w:sz="4" w:space="0" w:color="auto"/>
              <w:left w:val="nil"/>
              <w:bottom w:val="single" w:sz="8" w:space="0" w:color="auto"/>
              <w:right w:val="nil"/>
            </w:tcBorders>
            <w:shd w:val="clear" w:color="auto" w:fill="auto"/>
            <w:vAlign w:val="bottom"/>
          </w:tcPr>
          <w:p w14:paraId="33BDA6BA" w14:textId="5BB2A72A" w:rsidR="00BB62DC" w:rsidRPr="0007585D" w:rsidRDefault="00BB62DC" w:rsidP="00BB62DC">
            <w:pPr>
              <w:tabs>
                <w:tab w:val="right" w:pos="1202"/>
              </w:tabs>
              <w:suppressAutoHyphens w:val="0"/>
              <w:autoSpaceDN/>
              <w:spacing w:line="301" w:lineRule="exact"/>
              <w:jc w:val="right"/>
              <w:outlineLvl w:val="0"/>
              <w:rPr>
                <w:rFonts w:ascii="Arial" w:hAnsi="Arial" w:cs="Arial"/>
                <w:b/>
                <w:bCs/>
                <w:sz w:val="20"/>
              </w:rPr>
            </w:pPr>
            <w:r w:rsidRPr="0007585D">
              <w:rPr>
                <w:rFonts w:ascii="Arial" w:hAnsi="Arial" w:cs="Arial"/>
                <w:b/>
                <w:bCs/>
                <w:sz w:val="20"/>
              </w:rPr>
              <w:t xml:space="preserve"> 3</w:t>
            </w:r>
            <w:r w:rsidR="00085AEC">
              <w:rPr>
                <w:rFonts w:ascii="Arial" w:hAnsi="Arial" w:cs="Arial"/>
                <w:b/>
                <w:bCs/>
                <w:sz w:val="20"/>
              </w:rPr>
              <w:t>,</w:t>
            </w:r>
            <w:r w:rsidRPr="0007585D">
              <w:rPr>
                <w:rFonts w:ascii="Arial" w:hAnsi="Arial" w:cs="Arial"/>
                <w:b/>
                <w:bCs/>
                <w:sz w:val="20"/>
              </w:rPr>
              <w:t>995</w:t>
            </w:r>
            <w:r w:rsidR="00085AEC">
              <w:rPr>
                <w:rFonts w:ascii="Arial" w:hAnsi="Arial" w:cs="Arial"/>
                <w:b/>
                <w:bCs/>
                <w:sz w:val="20"/>
              </w:rPr>
              <w:t>,</w:t>
            </w:r>
            <w:r w:rsidRPr="0007585D">
              <w:rPr>
                <w:rFonts w:ascii="Arial" w:hAnsi="Arial" w:cs="Arial"/>
                <w:b/>
                <w:bCs/>
                <w:sz w:val="20"/>
              </w:rPr>
              <w:t xml:space="preserve">905 </w:t>
            </w:r>
          </w:p>
        </w:tc>
        <w:tc>
          <w:tcPr>
            <w:tcW w:w="148" w:type="pct"/>
            <w:tcBorders>
              <w:top w:val="single" w:sz="4" w:space="0" w:color="auto"/>
              <w:bottom w:val="single" w:sz="12" w:space="0" w:color="auto"/>
            </w:tcBorders>
            <w:vAlign w:val="bottom"/>
          </w:tcPr>
          <w:p w14:paraId="0DB200AB" w14:textId="77777777" w:rsidR="00BB62DC" w:rsidRPr="00587444" w:rsidRDefault="00BB62DC" w:rsidP="00BB62DC">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shd w:val="clear" w:color="auto" w:fill="auto"/>
            <w:vAlign w:val="bottom"/>
          </w:tcPr>
          <w:p w14:paraId="00D06476" w14:textId="63FCFF4B" w:rsidR="00BB62DC" w:rsidRPr="00474E73" w:rsidRDefault="00BB62DC" w:rsidP="00BB62DC">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rPr>
              <w:t>4,018,684</w:t>
            </w:r>
          </w:p>
        </w:tc>
      </w:tr>
      <w:tr w:rsidR="00EB1EAC" w:rsidRPr="00587444" w14:paraId="713AF31C" w14:textId="77777777" w:rsidTr="0007585D">
        <w:trPr>
          <w:trHeight w:val="307"/>
        </w:trPr>
        <w:tc>
          <w:tcPr>
            <w:tcW w:w="2656" w:type="pct"/>
            <w:vAlign w:val="bottom"/>
          </w:tcPr>
          <w:p w14:paraId="0F283668" w14:textId="77777777" w:rsidR="00EB1EAC" w:rsidRPr="00587444" w:rsidRDefault="00EB1EAC" w:rsidP="00EB1EAC">
            <w:pPr>
              <w:tabs>
                <w:tab w:val="right" w:pos="1202"/>
              </w:tabs>
              <w:suppressAutoHyphens w:val="0"/>
              <w:autoSpaceDN/>
              <w:outlineLvl w:val="0"/>
              <w:rPr>
                <w:rFonts w:ascii="Arial" w:hAnsi="Arial" w:cs="Arial"/>
                <w:b/>
                <w:bCs/>
                <w:sz w:val="20"/>
                <w:szCs w:val="20"/>
              </w:rPr>
            </w:pPr>
            <w:bookmarkStart w:id="264" w:name="_Toc4057394"/>
            <w:r w:rsidRPr="00587444">
              <w:rPr>
                <w:rFonts w:ascii="Arial" w:eastAsia="Calibri" w:hAnsi="Arial" w:cs="Arial"/>
                <w:b/>
                <w:bCs/>
                <w:sz w:val="20"/>
                <w:szCs w:val="20"/>
              </w:rPr>
              <w:t>Liabilities</w:t>
            </w:r>
            <w:bookmarkEnd w:id="264"/>
          </w:p>
        </w:tc>
        <w:tc>
          <w:tcPr>
            <w:tcW w:w="595" w:type="pct"/>
            <w:vAlign w:val="bottom"/>
          </w:tcPr>
          <w:p w14:paraId="14BBEEAE" w14:textId="77777777" w:rsidR="00EB1EAC" w:rsidRPr="00587444" w:rsidRDefault="00EB1EAC" w:rsidP="00EB1EAC">
            <w:pPr>
              <w:keepNext/>
              <w:keepLines/>
              <w:tabs>
                <w:tab w:val="decimal" w:pos="1060"/>
              </w:tabs>
              <w:suppressAutoHyphens w:val="0"/>
              <w:autoSpaceDN/>
              <w:jc w:val="center"/>
              <w:rPr>
                <w:rFonts w:ascii="Arial" w:hAnsi="Arial" w:cs="Arial"/>
                <w:b/>
                <w:position w:val="4"/>
                <w:sz w:val="20"/>
                <w:szCs w:val="20"/>
                <w:u w:val="thick"/>
              </w:rPr>
            </w:pPr>
          </w:p>
        </w:tc>
        <w:tc>
          <w:tcPr>
            <w:tcW w:w="816" w:type="pct"/>
            <w:tcBorders>
              <w:top w:val="single" w:sz="12" w:space="0" w:color="auto"/>
            </w:tcBorders>
            <w:vAlign w:val="bottom"/>
          </w:tcPr>
          <w:p w14:paraId="08C033D9" w14:textId="77777777" w:rsidR="00EB1EAC" w:rsidRPr="0007585D" w:rsidRDefault="00EB1EAC" w:rsidP="00EB1EAC">
            <w:pPr>
              <w:tabs>
                <w:tab w:val="right" w:pos="1202"/>
              </w:tabs>
              <w:suppressAutoHyphens w:val="0"/>
              <w:autoSpaceDN/>
              <w:spacing w:line="301" w:lineRule="exact"/>
              <w:jc w:val="right"/>
              <w:outlineLvl w:val="0"/>
              <w:rPr>
                <w:rFonts w:ascii="Arial" w:hAnsi="Arial" w:cs="Arial"/>
                <w:sz w:val="20"/>
              </w:rPr>
            </w:pPr>
          </w:p>
        </w:tc>
        <w:tc>
          <w:tcPr>
            <w:tcW w:w="148" w:type="pct"/>
            <w:tcBorders>
              <w:top w:val="single" w:sz="12" w:space="0" w:color="auto"/>
            </w:tcBorders>
            <w:vAlign w:val="bottom"/>
          </w:tcPr>
          <w:p w14:paraId="5091CCDE" w14:textId="77777777" w:rsidR="00EB1EAC" w:rsidRPr="00587444" w:rsidRDefault="00EB1EAC" w:rsidP="00EB1EAC">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46D53F8" w14:textId="77777777" w:rsidR="00EB1EAC" w:rsidRPr="00587444" w:rsidRDefault="00EB1EAC" w:rsidP="00EB1EAC">
            <w:pPr>
              <w:tabs>
                <w:tab w:val="right" w:pos="1202"/>
              </w:tabs>
              <w:suppressAutoHyphens w:val="0"/>
              <w:autoSpaceDN/>
              <w:jc w:val="right"/>
              <w:outlineLvl w:val="0"/>
              <w:rPr>
                <w:rFonts w:ascii="Arial" w:hAnsi="Arial" w:cs="Arial"/>
                <w:b/>
                <w:bCs/>
                <w:sz w:val="20"/>
                <w:szCs w:val="20"/>
              </w:rPr>
            </w:pPr>
          </w:p>
        </w:tc>
      </w:tr>
      <w:tr w:rsidR="0067309C" w:rsidRPr="00587444" w14:paraId="6A315E16" w14:textId="77777777" w:rsidTr="0007585D">
        <w:trPr>
          <w:trHeight w:val="297"/>
        </w:trPr>
        <w:tc>
          <w:tcPr>
            <w:tcW w:w="2656" w:type="pct"/>
            <w:vAlign w:val="bottom"/>
          </w:tcPr>
          <w:p w14:paraId="7D8D64D7" w14:textId="77777777" w:rsidR="0067309C" w:rsidRPr="00587444" w:rsidRDefault="0067309C" w:rsidP="0067309C">
            <w:pPr>
              <w:tabs>
                <w:tab w:val="right" w:pos="1202"/>
              </w:tabs>
              <w:suppressAutoHyphens w:val="0"/>
              <w:autoSpaceDN/>
              <w:outlineLvl w:val="0"/>
              <w:rPr>
                <w:rFonts w:ascii="Arial" w:hAnsi="Arial" w:cs="Arial"/>
                <w:sz w:val="20"/>
                <w:szCs w:val="20"/>
              </w:rPr>
            </w:pPr>
            <w:bookmarkStart w:id="265" w:name="_Toc4057395"/>
            <w:r w:rsidRPr="00587444">
              <w:rPr>
                <w:rFonts w:ascii="Arial" w:eastAsia="Calibri" w:hAnsi="Arial" w:cs="Arial"/>
                <w:sz w:val="20"/>
                <w:szCs w:val="20"/>
              </w:rPr>
              <w:t>Deposits from customers</w:t>
            </w:r>
            <w:bookmarkEnd w:id="265"/>
          </w:p>
        </w:tc>
        <w:tc>
          <w:tcPr>
            <w:tcW w:w="595" w:type="pct"/>
            <w:vAlign w:val="bottom"/>
          </w:tcPr>
          <w:p w14:paraId="34628D0F" w14:textId="77777777" w:rsidR="0067309C" w:rsidRPr="00587444" w:rsidRDefault="0067309C" w:rsidP="0067309C">
            <w:pPr>
              <w:tabs>
                <w:tab w:val="right" w:pos="1202"/>
              </w:tabs>
              <w:suppressAutoHyphens w:val="0"/>
              <w:autoSpaceDN/>
              <w:jc w:val="center"/>
              <w:outlineLvl w:val="0"/>
              <w:rPr>
                <w:rFonts w:ascii="Arial" w:hAnsi="Arial" w:cs="Arial"/>
                <w:bCs/>
                <w:sz w:val="20"/>
                <w:szCs w:val="20"/>
              </w:rPr>
            </w:pPr>
            <w:bookmarkStart w:id="266" w:name="_Toc67327109"/>
            <w:r w:rsidRPr="00587444">
              <w:rPr>
                <w:rFonts w:ascii="Arial" w:hAnsi="Arial" w:cs="Arial"/>
                <w:color w:val="000000"/>
                <w:sz w:val="20"/>
                <w:szCs w:val="20"/>
                <w:lang w:val="hr-HR"/>
              </w:rPr>
              <w:t>2</w:t>
            </w:r>
            <w:bookmarkEnd w:id="266"/>
            <w:r w:rsidRPr="00587444">
              <w:rPr>
                <w:rFonts w:ascii="Arial" w:hAnsi="Arial" w:cs="Arial"/>
                <w:color w:val="000000"/>
                <w:sz w:val="20"/>
                <w:szCs w:val="20"/>
                <w:lang w:val="hr-HR"/>
              </w:rPr>
              <w:t>2</w:t>
            </w:r>
          </w:p>
        </w:tc>
        <w:tc>
          <w:tcPr>
            <w:tcW w:w="816" w:type="pct"/>
            <w:tcBorders>
              <w:top w:val="nil"/>
              <w:left w:val="nil"/>
              <w:bottom w:val="nil"/>
              <w:right w:val="nil"/>
            </w:tcBorders>
            <w:shd w:val="clear" w:color="auto" w:fill="auto"/>
            <w:vAlign w:val="bottom"/>
          </w:tcPr>
          <w:p w14:paraId="43CA4327" w14:textId="4A491042" w:rsidR="0067309C" w:rsidRPr="0007585D" w:rsidRDefault="0067309C" w:rsidP="0067309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95</w:t>
            </w:r>
            <w:r w:rsidR="00085AEC">
              <w:rPr>
                <w:rFonts w:ascii="Arial" w:hAnsi="Arial" w:cs="Arial"/>
                <w:sz w:val="20"/>
              </w:rPr>
              <w:t>,</w:t>
            </w:r>
            <w:r w:rsidRPr="0007585D">
              <w:rPr>
                <w:rFonts w:ascii="Arial" w:hAnsi="Arial" w:cs="Arial"/>
                <w:sz w:val="20"/>
              </w:rPr>
              <w:t>512</w:t>
            </w:r>
          </w:p>
        </w:tc>
        <w:tc>
          <w:tcPr>
            <w:tcW w:w="148" w:type="pct"/>
            <w:vAlign w:val="bottom"/>
          </w:tcPr>
          <w:p w14:paraId="417F0CAE" w14:textId="77777777" w:rsidR="0067309C" w:rsidRPr="00587444" w:rsidRDefault="0067309C" w:rsidP="0067309C">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42163D10" w14:textId="56C29D2F" w:rsidR="0067309C" w:rsidRPr="00177FCB" w:rsidRDefault="0067309C" w:rsidP="0067309C">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194,876</w:t>
            </w:r>
          </w:p>
        </w:tc>
      </w:tr>
      <w:tr w:rsidR="0067309C" w:rsidRPr="00587444" w14:paraId="16741736" w14:textId="77777777" w:rsidTr="0007585D">
        <w:trPr>
          <w:trHeight w:val="297"/>
        </w:trPr>
        <w:tc>
          <w:tcPr>
            <w:tcW w:w="2656" w:type="pct"/>
            <w:vAlign w:val="bottom"/>
          </w:tcPr>
          <w:p w14:paraId="02F35294" w14:textId="77777777" w:rsidR="0067309C" w:rsidRPr="00587444" w:rsidRDefault="0067309C" w:rsidP="0067309C">
            <w:pPr>
              <w:tabs>
                <w:tab w:val="right" w:pos="1202"/>
              </w:tabs>
              <w:suppressAutoHyphens w:val="0"/>
              <w:autoSpaceDN/>
              <w:outlineLvl w:val="0"/>
              <w:rPr>
                <w:rFonts w:ascii="Arial" w:hAnsi="Arial" w:cs="Arial"/>
                <w:sz w:val="20"/>
                <w:szCs w:val="20"/>
              </w:rPr>
            </w:pPr>
            <w:bookmarkStart w:id="267" w:name="_Toc4057399"/>
            <w:r w:rsidRPr="00587444">
              <w:rPr>
                <w:rFonts w:ascii="Arial" w:eastAsia="Calibri" w:hAnsi="Arial" w:cs="Arial"/>
                <w:sz w:val="20"/>
                <w:szCs w:val="20"/>
              </w:rPr>
              <w:t>Borrowings</w:t>
            </w:r>
            <w:bookmarkEnd w:id="267"/>
          </w:p>
        </w:tc>
        <w:tc>
          <w:tcPr>
            <w:tcW w:w="595" w:type="pct"/>
            <w:vAlign w:val="bottom"/>
          </w:tcPr>
          <w:p w14:paraId="4BB3B069" w14:textId="77777777" w:rsidR="0067309C" w:rsidRPr="00587444" w:rsidRDefault="0067309C" w:rsidP="0067309C">
            <w:pPr>
              <w:tabs>
                <w:tab w:val="right" w:pos="1202"/>
              </w:tabs>
              <w:suppressAutoHyphens w:val="0"/>
              <w:autoSpaceDN/>
              <w:jc w:val="center"/>
              <w:outlineLvl w:val="0"/>
              <w:rPr>
                <w:rFonts w:ascii="Arial" w:hAnsi="Arial" w:cs="Arial"/>
                <w:color w:val="000000"/>
                <w:sz w:val="20"/>
                <w:szCs w:val="20"/>
                <w:lang w:val="hr-HR"/>
              </w:rPr>
            </w:pPr>
            <w:bookmarkStart w:id="268" w:name="_Toc67327113"/>
            <w:r w:rsidRPr="00587444">
              <w:rPr>
                <w:rFonts w:ascii="Arial" w:hAnsi="Arial" w:cs="Arial"/>
                <w:color w:val="000000"/>
                <w:sz w:val="20"/>
                <w:szCs w:val="20"/>
                <w:lang w:val="hr-HR"/>
              </w:rPr>
              <w:t>2</w:t>
            </w:r>
            <w:bookmarkEnd w:id="268"/>
            <w:r w:rsidRPr="00587444">
              <w:rPr>
                <w:rFonts w:ascii="Arial" w:hAnsi="Arial" w:cs="Arial"/>
                <w:color w:val="000000"/>
                <w:sz w:val="20"/>
                <w:szCs w:val="20"/>
                <w:lang w:val="hr-HR"/>
              </w:rPr>
              <w:t>3</w:t>
            </w:r>
          </w:p>
        </w:tc>
        <w:tc>
          <w:tcPr>
            <w:tcW w:w="816" w:type="pct"/>
            <w:tcBorders>
              <w:top w:val="nil"/>
              <w:left w:val="nil"/>
              <w:bottom w:val="nil"/>
              <w:right w:val="nil"/>
            </w:tcBorders>
            <w:shd w:val="clear" w:color="auto" w:fill="auto"/>
            <w:vAlign w:val="bottom"/>
          </w:tcPr>
          <w:p w14:paraId="47839246" w14:textId="7D8C4A44" w:rsidR="0067309C" w:rsidRPr="0007585D" w:rsidRDefault="0067309C" w:rsidP="0067309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2</w:t>
            </w:r>
            <w:r w:rsidR="00085AEC">
              <w:rPr>
                <w:rFonts w:ascii="Arial" w:hAnsi="Arial" w:cs="Arial"/>
                <w:sz w:val="20"/>
              </w:rPr>
              <w:t>,</w:t>
            </w:r>
            <w:r w:rsidRPr="0007585D">
              <w:rPr>
                <w:rFonts w:ascii="Arial" w:hAnsi="Arial" w:cs="Arial"/>
                <w:sz w:val="20"/>
              </w:rPr>
              <w:t>288</w:t>
            </w:r>
            <w:r w:rsidR="00085AEC">
              <w:rPr>
                <w:rFonts w:ascii="Arial" w:hAnsi="Arial" w:cs="Arial"/>
                <w:sz w:val="20"/>
              </w:rPr>
              <w:t>,</w:t>
            </w:r>
            <w:r w:rsidRPr="0007585D">
              <w:rPr>
                <w:rFonts w:ascii="Arial" w:hAnsi="Arial" w:cs="Arial"/>
                <w:sz w:val="20"/>
              </w:rPr>
              <w:t>268</w:t>
            </w:r>
          </w:p>
        </w:tc>
        <w:tc>
          <w:tcPr>
            <w:tcW w:w="148" w:type="pct"/>
            <w:vAlign w:val="bottom"/>
          </w:tcPr>
          <w:p w14:paraId="1D8F6804" w14:textId="77777777" w:rsidR="0067309C" w:rsidRPr="00587444" w:rsidRDefault="0067309C" w:rsidP="0067309C">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21961A1A" w14:textId="588FD24B" w:rsidR="0067309C" w:rsidRPr="00177FCB" w:rsidRDefault="0067309C" w:rsidP="0067309C">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2,251,176</w:t>
            </w:r>
          </w:p>
        </w:tc>
      </w:tr>
      <w:tr w:rsidR="0067309C" w:rsidRPr="00587444" w14:paraId="3F3B42D4" w14:textId="77777777" w:rsidTr="0007585D">
        <w:trPr>
          <w:trHeight w:val="297"/>
        </w:trPr>
        <w:tc>
          <w:tcPr>
            <w:tcW w:w="2656" w:type="pct"/>
            <w:vAlign w:val="bottom"/>
          </w:tcPr>
          <w:p w14:paraId="7EAB3C31" w14:textId="77777777" w:rsidR="0067309C" w:rsidRPr="00587444" w:rsidRDefault="0067309C" w:rsidP="0067309C">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595" w:type="pct"/>
            <w:vAlign w:val="bottom"/>
          </w:tcPr>
          <w:p w14:paraId="0A31323E" w14:textId="77777777" w:rsidR="0067309C" w:rsidRPr="00587444" w:rsidRDefault="0067309C" w:rsidP="0067309C">
            <w:pPr>
              <w:tabs>
                <w:tab w:val="right" w:pos="1202"/>
              </w:tabs>
              <w:suppressAutoHyphens w:val="0"/>
              <w:autoSpaceDN/>
              <w:jc w:val="center"/>
              <w:outlineLvl w:val="0"/>
              <w:rPr>
                <w:rFonts w:ascii="Arial" w:hAnsi="Arial" w:cs="Arial"/>
                <w:sz w:val="20"/>
                <w:szCs w:val="20"/>
              </w:rPr>
            </w:pPr>
            <w:r w:rsidRPr="00587444">
              <w:rPr>
                <w:rFonts w:ascii="Arial" w:hAnsi="Arial" w:cs="Arial"/>
                <w:color w:val="000000"/>
                <w:sz w:val="20"/>
                <w:szCs w:val="20"/>
                <w:lang w:val="hr-HR"/>
              </w:rPr>
              <w:t>24</w:t>
            </w:r>
          </w:p>
        </w:tc>
        <w:tc>
          <w:tcPr>
            <w:tcW w:w="816" w:type="pct"/>
            <w:tcBorders>
              <w:top w:val="nil"/>
              <w:left w:val="nil"/>
              <w:bottom w:val="nil"/>
              <w:right w:val="nil"/>
            </w:tcBorders>
            <w:shd w:val="clear" w:color="auto" w:fill="auto"/>
            <w:vAlign w:val="bottom"/>
          </w:tcPr>
          <w:p w14:paraId="1C61338A" w14:textId="3C14879A" w:rsidR="0067309C" w:rsidRPr="0007585D" w:rsidRDefault="0067309C" w:rsidP="0067309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23</w:t>
            </w:r>
            <w:r w:rsidR="00085AEC">
              <w:rPr>
                <w:rFonts w:ascii="Arial" w:hAnsi="Arial" w:cs="Arial"/>
                <w:sz w:val="20"/>
              </w:rPr>
              <w:t>,</w:t>
            </w:r>
            <w:r w:rsidRPr="0007585D">
              <w:rPr>
                <w:rFonts w:ascii="Arial" w:hAnsi="Arial" w:cs="Arial"/>
                <w:sz w:val="20"/>
              </w:rPr>
              <w:t>368</w:t>
            </w:r>
          </w:p>
        </w:tc>
        <w:tc>
          <w:tcPr>
            <w:tcW w:w="148" w:type="pct"/>
            <w:vAlign w:val="bottom"/>
          </w:tcPr>
          <w:p w14:paraId="580305C1" w14:textId="77777777" w:rsidR="0067309C" w:rsidRPr="00587444" w:rsidRDefault="0067309C" w:rsidP="0067309C">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0700A80A" w14:textId="6EB7090E" w:rsidR="0067309C" w:rsidRPr="00177FCB" w:rsidRDefault="0067309C" w:rsidP="0067309C">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rPr>
              <w:t>24,380</w:t>
            </w:r>
          </w:p>
        </w:tc>
      </w:tr>
      <w:tr w:rsidR="0067309C" w:rsidRPr="00587444" w14:paraId="0387DDE5" w14:textId="77777777" w:rsidTr="0007585D">
        <w:trPr>
          <w:trHeight w:val="297"/>
        </w:trPr>
        <w:tc>
          <w:tcPr>
            <w:tcW w:w="2656" w:type="pct"/>
            <w:vAlign w:val="bottom"/>
          </w:tcPr>
          <w:p w14:paraId="5F7F8586" w14:textId="77777777" w:rsidR="0067309C" w:rsidRPr="00587444" w:rsidRDefault="0067309C" w:rsidP="0067309C">
            <w:pPr>
              <w:tabs>
                <w:tab w:val="right" w:pos="1202"/>
              </w:tabs>
              <w:suppressAutoHyphens w:val="0"/>
              <w:autoSpaceDN/>
              <w:outlineLvl w:val="0"/>
              <w:rPr>
                <w:rFonts w:ascii="Arial" w:hAnsi="Arial" w:cs="Arial"/>
                <w:sz w:val="20"/>
                <w:szCs w:val="20"/>
              </w:rPr>
            </w:pPr>
            <w:bookmarkStart w:id="269" w:name="_Toc4057407"/>
            <w:r w:rsidRPr="00587444">
              <w:rPr>
                <w:rFonts w:ascii="Arial" w:eastAsia="Calibri" w:hAnsi="Arial" w:cs="Arial"/>
                <w:sz w:val="20"/>
                <w:szCs w:val="20"/>
              </w:rPr>
              <w:t>Other liabilities</w:t>
            </w:r>
            <w:bookmarkEnd w:id="269"/>
          </w:p>
        </w:tc>
        <w:tc>
          <w:tcPr>
            <w:tcW w:w="595" w:type="pct"/>
            <w:vAlign w:val="bottom"/>
          </w:tcPr>
          <w:p w14:paraId="3A323C99" w14:textId="77777777" w:rsidR="0067309C" w:rsidRPr="00587444" w:rsidRDefault="0067309C" w:rsidP="0067309C">
            <w:pPr>
              <w:tabs>
                <w:tab w:val="right" w:pos="1202"/>
              </w:tabs>
              <w:suppressAutoHyphens w:val="0"/>
              <w:autoSpaceDN/>
              <w:jc w:val="center"/>
              <w:outlineLvl w:val="0"/>
              <w:rPr>
                <w:rFonts w:ascii="Arial" w:hAnsi="Arial" w:cs="Arial"/>
                <w:sz w:val="20"/>
                <w:szCs w:val="20"/>
              </w:rPr>
            </w:pPr>
            <w:r w:rsidRPr="00587444">
              <w:rPr>
                <w:rFonts w:ascii="Arial" w:hAnsi="Arial" w:cs="Arial"/>
                <w:color w:val="000000"/>
                <w:sz w:val="20"/>
                <w:szCs w:val="20"/>
                <w:lang w:val="hr-HR"/>
              </w:rPr>
              <w:t>25</w:t>
            </w:r>
          </w:p>
        </w:tc>
        <w:tc>
          <w:tcPr>
            <w:tcW w:w="816" w:type="pct"/>
            <w:tcBorders>
              <w:top w:val="nil"/>
              <w:left w:val="nil"/>
              <w:bottom w:val="nil"/>
              <w:right w:val="nil"/>
            </w:tcBorders>
            <w:shd w:val="clear" w:color="auto" w:fill="auto"/>
            <w:vAlign w:val="bottom"/>
          </w:tcPr>
          <w:p w14:paraId="344B8808" w14:textId="596B65F9" w:rsidR="0067309C" w:rsidRPr="0007585D" w:rsidRDefault="0067309C" w:rsidP="0067309C">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85</w:t>
            </w:r>
            <w:r w:rsidR="00085AEC">
              <w:rPr>
                <w:rFonts w:ascii="Arial" w:hAnsi="Arial" w:cs="Arial"/>
                <w:sz w:val="20"/>
              </w:rPr>
              <w:t>,</w:t>
            </w:r>
            <w:r w:rsidRPr="0007585D">
              <w:rPr>
                <w:rFonts w:ascii="Arial" w:hAnsi="Arial" w:cs="Arial"/>
                <w:sz w:val="20"/>
              </w:rPr>
              <w:t>264</w:t>
            </w:r>
          </w:p>
        </w:tc>
        <w:tc>
          <w:tcPr>
            <w:tcW w:w="148" w:type="pct"/>
            <w:vAlign w:val="bottom"/>
          </w:tcPr>
          <w:p w14:paraId="50AE7B90" w14:textId="77777777" w:rsidR="0067309C" w:rsidRPr="00587444" w:rsidRDefault="0067309C" w:rsidP="0067309C">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50C7294A" w14:textId="73C4AD47" w:rsidR="0067309C" w:rsidRPr="00177FCB" w:rsidRDefault="0067309C" w:rsidP="0067309C">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90,729</w:t>
            </w:r>
          </w:p>
        </w:tc>
      </w:tr>
      <w:tr w:rsidR="0067309C" w:rsidRPr="00587444" w14:paraId="3EB00826" w14:textId="77777777" w:rsidTr="0007585D">
        <w:trPr>
          <w:trHeight w:val="342"/>
        </w:trPr>
        <w:tc>
          <w:tcPr>
            <w:tcW w:w="2656" w:type="pct"/>
            <w:vAlign w:val="bottom"/>
          </w:tcPr>
          <w:p w14:paraId="0E583DC9" w14:textId="77777777" w:rsidR="0067309C" w:rsidRPr="00587444" w:rsidRDefault="0067309C" w:rsidP="0067309C">
            <w:pPr>
              <w:tabs>
                <w:tab w:val="right" w:pos="1202"/>
              </w:tabs>
              <w:suppressAutoHyphens w:val="0"/>
              <w:autoSpaceDN/>
              <w:outlineLvl w:val="0"/>
              <w:rPr>
                <w:rFonts w:ascii="Arial" w:hAnsi="Arial" w:cs="Arial"/>
                <w:b/>
                <w:bCs/>
                <w:sz w:val="20"/>
                <w:szCs w:val="20"/>
              </w:rPr>
            </w:pPr>
            <w:bookmarkStart w:id="270" w:name="_Toc4057411"/>
            <w:r w:rsidRPr="00587444">
              <w:rPr>
                <w:rFonts w:ascii="Arial" w:eastAsia="Calibri" w:hAnsi="Arial" w:cs="Arial"/>
                <w:b/>
                <w:bCs/>
                <w:sz w:val="20"/>
                <w:szCs w:val="20"/>
              </w:rPr>
              <w:t>Total liabilities</w:t>
            </w:r>
            <w:bookmarkEnd w:id="270"/>
          </w:p>
        </w:tc>
        <w:tc>
          <w:tcPr>
            <w:tcW w:w="595" w:type="pct"/>
            <w:vAlign w:val="bottom"/>
          </w:tcPr>
          <w:p w14:paraId="6A470635" w14:textId="77777777" w:rsidR="0067309C" w:rsidRPr="00587444" w:rsidRDefault="0067309C" w:rsidP="0067309C">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8" w:space="0" w:color="auto"/>
              <w:right w:val="nil"/>
            </w:tcBorders>
            <w:shd w:val="clear" w:color="auto" w:fill="auto"/>
            <w:vAlign w:val="bottom"/>
          </w:tcPr>
          <w:p w14:paraId="41C61651" w14:textId="2A3DB054" w:rsidR="0067309C" w:rsidRPr="0007585D" w:rsidRDefault="0067309C" w:rsidP="0067309C">
            <w:pPr>
              <w:tabs>
                <w:tab w:val="right" w:pos="1202"/>
              </w:tabs>
              <w:suppressAutoHyphens w:val="0"/>
              <w:autoSpaceDN/>
              <w:spacing w:line="301" w:lineRule="exact"/>
              <w:jc w:val="right"/>
              <w:outlineLvl w:val="0"/>
              <w:rPr>
                <w:rFonts w:ascii="Arial" w:hAnsi="Arial" w:cs="Arial"/>
                <w:b/>
                <w:bCs/>
                <w:sz w:val="20"/>
              </w:rPr>
            </w:pPr>
            <w:r w:rsidRPr="0007585D">
              <w:rPr>
                <w:rFonts w:ascii="Arial" w:hAnsi="Arial" w:cs="Arial"/>
                <w:b/>
                <w:bCs/>
                <w:sz w:val="20"/>
              </w:rPr>
              <w:t xml:space="preserve"> 2</w:t>
            </w:r>
            <w:r w:rsidR="00085AEC">
              <w:rPr>
                <w:rFonts w:ascii="Arial" w:hAnsi="Arial" w:cs="Arial"/>
                <w:b/>
                <w:bCs/>
                <w:sz w:val="20"/>
              </w:rPr>
              <w:t>,</w:t>
            </w:r>
            <w:r w:rsidRPr="0007585D">
              <w:rPr>
                <w:rFonts w:ascii="Arial" w:hAnsi="Arial" w:cs="Arial"/>
                <w:b/>
                <w:bCs/>
                <w:sz w:val="20"/>
              </w:rPr>
              <w:t>492</w:t>
            </w:r>
            <w:r w:rsidR="00085AEC">
              <w:rPr>
                <w:rFonts w:ascii="Arial" w:hAnsi="Arial" w:cs="Arial"/>
                <w:b/>
                <w:bCs/>
                <w:sz w:val="20"/>
              </w:rPr>
              <w:t>,</w:t>
            </w:r>
            <w:r w:rsidRPr="0007585D">
              <w:rPr>
                <w:rFonts w:ascii="Arial" w:hAnsi="Arial" w:cs="Arial"/>
                <w:b/>
                <w:bCs/>
                <w:sz w:val="20"/>
              </w:rPr>
              <w:t xml:space="preserve">412 </w:t>
            </w:r>
          </w:p>
        </w:tc>
        <w:tc>
          <w:tcPr>
            <w:tcW w:w="148" w:type="pct"/>
            <w:tcBorders>
              <w:top w:val="single" w:sz="4" w:space="0" w:color="auto"/>
              <w:bottom w:val="single" w:sz="12" w:space="0" w:color="auto"/>
            </w:tcBorders>
            <w:vAlign w:val="bottom"/>
          </w:tcPr>
          <w:p w14:paraId="6752ECF4" w14:textId="77777777" w:rsidR="0067309C" w:rsidRPr="00587444" w:rsidRDefault="0067309C" w:rsidP="0067309C">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shd w:val="clear" w:color="auto" w:fill="auto"/>
            <w:vAlign w:val="bottom"/>
          </w:tcPr>
          <w:p w14:paraId="73592A13" w14:textId="221D0901" w:rsidR="0067309C" w:rsidRPr="00177FCB" w:rsidRDefault="0067309C" w:rsidP="0067309C">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rPr>
              <w:t>2,561,161</w:t>
            </w:r>
          </w:p>
        </w:tc>
      </w:tr>
      <w:tr w:rsidR="00EB1EAC" w:rsidRPr="00587444" w14:paraId="25CE390E" w14:textId="77777777" w:rsidTr="0007585D">
        <w:trPr>
          <w:trHeight w:val="297"/>
        </w:trPr>
        <w:tc>
          <w:tcPr>
            <w:tcW w:w="2656" w:type="pct"/>
            <w:vAlign w:val="bottom"/>
          </w:tcPr>
          <w:p w14:paraId="02356D5B" w14:textId="77777777" w:rsidR="00EB1EAC" w:rsidRPr="00587444" w:rsidRDefault="00EB1EAC" w:rsidP="00EB1EAC">
            <w:pPr>
              <w:tabs>
                <w:tab w:val="right" w:pos="1202"/>
              </w:tabs>
              <w:suppressAutoHyphens w:val="0"/>
              <w:autoSpaceDN/>
              <w:outlineLvl w:val="0"/>
              <w:rPr>
                <w:rFonts w:ascii="Arial" w:hAnsi="Arial" w:cs="Arial"/>
                <w:b/>
                <w:bCs/>
                <w:sz w:val="20"/>
                <w:szCs w:val="20"/>
              </w:rPr>
            </w:pPr>
            <w:bookmarkStart w:id="271" w:name="_Toc4057414"/>
            <w:r w:rsidRPr="00587444">
              <w:rPr>
                <w:rFonts w:ascii="Arial" w:eastAsia="Calibri" w:hAnsi="Arial" w:cs="Arial"/>
                <w:b/>
                <w:bCs/>
                <w:sz w:val="20"/>
                <w:szCs w:val="20"/>
              </w:rPr>
              <w:t>Equity</w:t>
            </w:r>
            <w:bookmarkEnd w:id="271"/>
          </w:p>
        </w:tc>
        <w:tc>
          <w:tcPr>
            <w:tcW w:w="595" w:type="pct"/>
            <w:vAlign w:val="bottom"/>
          </w:tcPr>
          <w:p w14:paraId="56B0DD7A" w14:textId="77777777" w:rsidR="00EB1EAC" w:rsidRPr="00587444" w:rsidRDefault="00EB1EAC" w:rsidP="00EB1EAC">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tcBorders>
            <w:vAlign w:val="bottom"/>
          </w:tcPr>
          <w:p w14:paraId="5A2D6B9C" w14:textId="77777777" w:rsidR="00EB1EAC" w:rsidRPr="0007585D" w:rsidRDefault="00EB1EAC" w:rsidP="00EB1EAC">
            <w:pPr>
              <w:tabs>
                <w:tab w:val="right" w:pos="1202"/>
              </w:tabs>
              <w:suppressAutoHyphens w:val="0"/>
              <w:autoSpaceDN/>
              <w:spacing w:line="301" w:lineRule="exact"/>
              <w:jc w:val="right"/>
              <w:outlineLvl w:val="0"/>
              <w:rPr>
                <w:rFonts w:ascii="Arial" w:hAnsi="Arial" w:cs="Arial"/>
                <w:sz w:val="20"/>
              </w:rPr>
            </w:pPr>
          </w:p>
        </w:tc>
        <w:tc>
          <w:tcPr>
            <w:tcW w:w="148" w:type="pct"/>
            <w:tcBorders>
              <w:top w:val="single" w:sz="12" w:space="0" w:color="auto"/>
            </w:tcBorders>
            <w:vAlign w:val="bottom"/>
          </w:tcPr>
          <w:p w14:paraId="1B862BCC" w14:textId="77777777" w:rsidR="00EB1EAC" w:rsidRPr="00587444" w:rsidRDefault="00EB1EAC" w:rsidP="00EB1EAC">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54AE8B6" w14:textId="77777777" w:rsidR="00EB1EAC" w:rsidRPr="00587444" w:rsidRDefault="00EB1EAC" w:rsidP="00EB1EAC">
            <w:pPr>
              <w:tabs>
                <w:tab w:val="right" w:pos="1202"/>
              </w:tabs>
              <w:suppressAutoHyphens w:val="0"/>
              <w:autoSpaceDN/>
              <w:jc w:val="right"/>
              <w:outlineLvl w:val="0"/>
              <w:rPr>
                <w:rFonts w:ascii="Arial" w:hAnsi="Arial" w:cs="Arial"/>
                <w:b/>
                <w:bCs/>
                <w:sz w:val="20"/>
                <w:szCs w:val="20"/>
              </w:rPr>
            </w:pPr>
          </w:p>
        </w:tc>
      </w:tr>
      <w:tr w:rsidR="0007585D" w:rsidRPr="00587444" w14:paraId="5A4F6E6D" w14:textId="77777777" w:rsidTr="0007585D">
        <w:trPr>
          <w:trHeight w:val="297"/>
        </w:trPr>
        <w:tc>
          <w:tcPr>
            <w:tcW w:w="2656" w:type="pct"/>
            <w:vAlign w:val="bottom"/>
          </w:tcPr>
          <w:p w14:paraId="736F84A2" w14:textId="77777777" w:rsidR="0007585D" w:rsidRPr="00587444" w:rsidRDefault="0007585D" w:rsidP="0007585D">
            <w:pPr>
              <w:tabs>
                <w:tab w:val="right" w:pos="1202"/>
              </w:tabs>
              <w:suppressAutoHyphens w:val="0"/>
              <w:autoSpaceDN/>
              <w:outlineLvl w:val="0"/>
              <w:rPr>
                <w:rFonts w:ascii="Arial" w:hAnsi="Arial" w:cs="Arial"/>
                <w:sz w:val="20"/>
                <w:szCs w:val="20"/>
              </w:rPr>
            </w:pPr>
            <w:bookmarkStart w:id="272" w:name="_Toc4057415"/>
            <w:r w:rsidRPr="00587444">
              <w:rPr>
                <w:rFonts w:ascii="Arial" w:eastAsia="Calibri" w:hAnsi="Arial" w:cs="Arial"/>
                <w:sz w:val="20"/>
                <w:szCs w:val="20"/>
              </w:rPr>
              <w:t>Founder’s capital</w:t>
            </w:r>
            <w:bookmarkEnd w:id="272"/>
          </w:p>
        </w:tc>
        <w:tc>
          <w:tcPr>
            <w:tcW w:w="595" w:type="pct"/>
            <w:vAlign w:val="bottom"/>
          </w:tcPr>
          <w:p w14:paraId="18401DAF" w14:textId="77777777" w:rsidR="0007585D" w:rsidRPr="00587444" w:rsidRDefault="0007585D" w:rsidP="0007585D">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26</w:t>
            </w:r>
          </w:p>
        </w:tc>
        <w:tc>
          <w:tcPr>
            <w:tcW w:w="816" w:type="pct"/>
            <w:tcBorders>
              <w:top w:val="nil"/>
              <w:left w:val="nil"/>
              <w:bottom w:val="nil"/>
              <w:right w:val="nil"/>
            </w:tcBorders>
            <w:shd w:val="clear" w:color="auto" w:fill="auto"/>
            <w:vAlign w:val="bottom"/>
          </w:tcPr>
          <w:p w14:paraId="6EBF8C87" w14:textId="3A440F30" w:rsidR="0007585D" w:rsidRPr="0007585D" w:rsidRDefault="0007585D" w:rsidP="0007585D">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961</w:t>
            </w:r>
            <w:r w:rsidR="00085AEC">
              <w:rPr>
                <w:rFonts w:ascii="Arial" w:hAnsi="Arial" w:cs="Arial"/>
                <w:sz w:val="20"/>
              </w:rPr>
              <w:t>,</w:t>
            </w:r>
            <w:r w:rsidRPr="0007585D">
              <w:rPr>
                <w:rFonts w:ascii="Arial" w:hAnsi="Arial" w:cs="Arial"/>
                <w:sz w:val="20"/>
              </w:rPr>
              <w:t>873</w:t>
            </w:r>
          </w:p>
        </w:tc>
        <w:tc>
          <w:tcPr>
            <w:tcW w:w="148" w:type="pct"/>
            <w:vAlign w:val="bottom"/>
          </w:tcPr>
          <w:p w14:paraId="457EFB99" w14:textId="77777777" w:rsidR="0007585D" w:rsidRPr="00587444" w:rsidRDefault="0007585D" w:rsidP="0007585D">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3386ED6E" w14:textId="4A9DE050" w:rsidR="0007585D" w:rsidRPr="00DC5D65" w:rsidRDefault="0007585D" w:rsidP="0007585D">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958,873</w:t>
            </w:r>
          </w:p>
        </w:tc>
      </w:tr>
      <w:tr w:rsidR="0007585D" w:rsidRPr="00587444" w14:paraId="0CB4A97F" w14:textId="77777777" w:rsidTr="0007585D">
        <w:trPr>
          <w:trHeight w:val="307"/>
        </w:trPr>
        <w:tc>
          <w:tcPr>
            <w:tcW w:w="2656" w:type="pct"/>
            <w:vAlign w:val="bottom"/>
          </w:tcPr>
          <w:p w14:paraId="344C20CB" w14:textId="77777777" w:rsidR="0007585D" w:rsidRPr="00587444" w:rsidRDefault="0007585D" w:rsidP="0007585D">
            <w:pPr>
              <w:tabs>
                <w:tab w:val="right" w:pos="1202"/>
              </w:tabs>
              <w:suppressAutoHyphens w:val="0"/>
              <w:autoSpaceDN/>
              <w:outlineLvl w:val="0"/>
              <w:rPr>
                <w:rFonts w:ascii="Arial" w:hAnsi="Arial" w:cs="Arial"/>
                <w:sz w:val="20"/>
                <w:szCs w:val="20"/>
              </w:rPr>
            </w:pPr>
            <w:bookmarkStart w:id="273" w:name="_Toc4057419"/>
            <w:r w:rsidRPr="00587444">
              <w:rPr>
                <w:rFonts w:ascii="Arial" w:eastAsia="Calibri" w:hAnsi="Arial" w:cs="Arial"/>
                <w:sz w:val="20"/>
                <w:szCs w:val="20"/>
              </w:rPr>
              <w:t>Retained earnings and reserves</w:t>
            </w:r>
            <w:bookmarkEnd w:id="273"/>
          </w:p>
        </w:tc>
        <w:tc>
          <w:tcPr>
            <w:tcW w:w="595" w:type="pct"/>
            <w:vAlign w:val="bottom"/>
          </w:tcPr>
          <w:p w14:paraId="6792D360" w14:textId="77777777" w:rsidR="0007585D" w:rsidRPr="00587444" w:rsidRDefault="0007585D" w:rsidP="0007585D">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vAlign w:val="bottom"/>
          </w:tcPr>
          <w:p w14:paraId="06C3FC98" w14:textId="17E399BB" w:rsidR="0007585D" w:rsidRPr="0007585D" w:rsidRDefault="0007585D" w:rsidP="0007585D">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497</w:t>
            </w:r>
            <w:r w:rsidR="00085AEC">
              <w:rPr>
                <w:rFonts w:ascii="Arial" w:hAnsi="Arial" w:cs="Arial"/>
                <w:sz w:val="20"/>
              </w:rPr>
              <w:t>,</w:t>
            </w:r>
            <w:r w:rsidRPr="0007585D">
              <w:rPr>
                <w:rFonts w:ascii="Arial" w:hAnsi="Arial" w:cs="Arial"/>
                <w:sz w:val="20"/>
              </w:rPr>
              <w:t>955</w:t>
            </w:r>
          </w:p>
        </w:tc>
        <w:tc>
          <w:tcPr>
            <w:tcW w:w="148" w:type="pct"/>
            <w:vAlign w:val="bottom"/>
          </w:tcPr>
          <w:p w14:paraId="27BE0A38" w14:textId="77777777" w:rsidR="0007585D" w:rsidRPr="00587444" w:rsidRDefault="0007585D" w:rsidP="0007585D">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409AC642" w14:textId="6A8CC836" w:rsidR="0007585D" w:rsidRPr="00DC5D65" w:rsidRDefault="0007585D" w:rsidP="0007585D">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468,113</w:t>
            </w:r>
          </w:p>
        </w:tc>
      </w:tr>
      <w:tr w:rsidR="0007585D" w:rsidRPr="00587444" w14:paraId="1D235ADF" w14:textId="77777777" w:rsidTr="0007585D">
        <w:trPr>
          <w:trHeight w:val="297"/>
        </w:trPr>
        <w:tc>
          <w:tcPr>
            <w:tcW w:w="2656" w:type="pct"/>
            <w:vAlign w:val="bottom"/>
          </w:tcPr>
          <w:p w14:paraId="09D7269C" w14:textId="77777777" w:rsidR="0007585D" w:rsidRPr="00587444" w:rsidRDefault="0007585D" w:rsidP="0007585D">
            <w:pPr>
              <w:tabs>
                <w:tab w:val="right" w:pos="1202"/>
              </w:tabs>
              <w:suppressAutoHyphens w:val="0"/>
              <w:autoSpaceDN/>
              <w:outlineLvl w:val="0"/>
              <w:rPr>
                <w:rFonts w:ascii="Arial" w:hAnsi="Arial" w:cs="Arial"/>
                <w:sz w:val="20"/>
                <w:szCs w:val="20"/>
              </w:rPr>
            </w:pPr>
            <w:bookmarkStart w:id="274" w:name="_Toc4057422"/>
            <w:r w:rsidRPr="00587444">
              <w:rPr>
                <w:rFonts w:ascii="Arial" w:eastAsia="Calibri" w:hAnsi="Arial" w:cs="Arial"/>
                <w:sz w:val="20"/>
                <w:szCs w:val="20"/>
              </w:rPr>
              <w:t>Other reserves</w:t>
            </w:r>
            <w:bookmarkEnd w:id="274"/>
          </w:p>
        </w:tc>
        <w:tc>
          <w:tcPr>
            <w:tcW w:w="595" w:type="pct"/>
            <w:vAlign w:val="bottom"/>
          </w:tcPr>
          <w:p w14:paraId="1DF0EE5D" w14:textId="77777777" w:rsidR="0007585D" w:rsidRPr="00587444" w:rsidRDefault="0007585D" w:rsidP="0007585D">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vAlign w:val="bottom"/>
          </w:tcPr>
          <w:p w14:paraId="3EF52866" w14:textId="75BDDB89" w:rsidR="0007585D" w:rsidRPr="0007585D" w:rsidRDefault="0007585D" w:rsidP="0007585D">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2</w:t>
            </w:r>
            <w:r w:rsidR="00085AEC">
              <w:rPr>
                <w:rFonts w:ascii="Arial" w:hAnsi="Arial" w:cs="Arial"/>
                <w:sz w:val="20"/>
              </w:rPr>
              <w:t>,</w:t>
            </w:r>
            <w:r w:rsidRPr="0007585D">
              <w:rPr>
                <w:rFonts w:ascii="Arial" w:hAnsi="Arial" w:cs="Arial"/>
                <w:sz w:val="20"/>
              </w:rPr>
              <w:t>130</w:t>
            </w:r>
          </w:p>
        </w:tc>
        <w:tc>
          <w:tcPr>
            <w:tcW w:w="148" w:type="pct"/>
            <w:vAlign w:val="bottom"/>
          </w:tcPr>
          <w:p w14:paraId="5E1B96E3" w14:textId="77777777" w:rsidR="0007585D" w:rsidRPr="00587444" w:rsidRDefault="0007585D" w:rsidP="0007585D">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63786764" w14:textId="631D50B6" w:rsidR="0007585D" w:rsidRPr="00DC5D65" w:rsidRDefault="0007585D" w:rsidP="0007585D">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(943)</w:t>
            </w:r>
          </w:p>
        </w:tc>
      </w:tr>
      <w:tr w:rsidR="0007585D" w:rsidRPr="00587444" w14:paraId="1FA23451" w14:textId="77777777" w:rsidTr="0007585D">
        <w:trPr>
          <w:trHeight w:val="297"/>
        </w:trPr>
        <w:tc>
          <w:tcPr>
            <w:tcW w:w="2656" w:type="pct"/>
            <w:vAlign w:val="bottom"/>
          </w:tcPr>
          <w:p w14:paraId="7061D3EE" w14:textId="77777777" w:rsidR="0007585D" w:rsidRPr="00587444" w:rsidRDefault="0007585D" w:rsidP="0007585D">
            <w:pPr>
              <w:tabs>
                <w:tab w:val="right" w:pos="1202"/>
              </w:tabs>
              <w:suppressAutoHyphens w:val="0"/>
              <w:autoSpaceDN/>
              <w:outlineLvl w:val="0"/>
              <w:rPr>
                <w:rFonts w:ascii="Arial" w:hAnsi="Arial" w:cs="Arial"/>
                <w:sz w:val="20"/>
                <w:szCs w:val="20"/>
              </w:rPr>
            </w:pPr>
            <w:bookmarkStart w:id="275" w:name="_Toc4057425"/>
            <w:r w:rsidRPr="00587444">
              <w:rPr>
                <w:rFonts w:ascii="Arial" w:eastAsia="Calibri" w:hAnsi="Arial" w:cs="Arial"/>
                <w:sz w:val="20"/>
                <w:szCs w:val="20"/>
              </w:rPr>
              <w:t>Profit for the year</w:t>
            </w:r>
            <w:bookmarkEnd w:id="275"/>
          </w:p>
        </w:tc>
        <w:tc>
          <w:tcPr>
            <w:tcW w:w="595" w:type="pct"/>
            <w:vAlign w:val="bottom"/>
          </w:tcPr>
          <w:p w14:paraId="740C5721" w14:textId="77777777" w:rsidR="0007585D" w:rsidRPr="00587444" w:rsidRDefault="0007585D" w:rsidP="0007585D">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vAlign w:val="bottom"/>
          </w:tcPr>
          <w:p w14:paraId="18778EFE" w14:textId="72D0D8B3" w:rsidR="0007585D" w:rsidRPr="0007585D" w:rsidRDefault="0007585D" w:rsidP="0007585D">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39</w:t>
            </w:r>
            <w:r w:rsidR="00085AEC">
              <w:rPr>
                <w:rFonts w:ascii="Arial" w:hAnsi="Arial" w:cs="Arial"/>
                <w:sz w:val="20"/>
              </w:rPr>
              <w:t>,</w:t>
            </w:r>
            <w:r w:rsidRPr="0007585D">
              <w:rPr>
                <w:rFonts w:ascii="Arial" w:hAnsi="Arial" w:cs="Arial"/>
                <w:sz w:val="20"/>
              </w:rPr>
              <w:t>897</w:t>
            </w:r>
          </w:p>
        </w:tc>
        <w:tc>
          <w:tcPr>
            <w:tcW w:w="148" w:type="pct"/>
            <w:vAlign w:val="bottom"/>
          </w:tcPr>
          <w:p w14:paraId="3DB55F72" w14:textId="77777777" w:rsidR="0007585D" w:rsidRPr="00587444" w:rsidRDefault="0007585D" w:rsidP="0007585D">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tcPr>
          <w:p w14:paraId="721B6297" w14:textId="140AF4D3" w:rsidR="0007585D" w:rsidRPr="00DC5D65" w:rsidRDefault="0007585D" w:rsidP="0007585D">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rPr>
              <w:t>29,842</w:t>
            </w:r>
          </w:p>
        </w:tc>
      </w:tr>
      <w:tr w:rsidR="0007585D" w:rsidRPr="00587444" w14:paraId="388CB1B7" w14:textId="77777777" w:rsidTr="0007585D">
        <w:trPr>
          <w:trHeight w:val="297"/>
        </w:trPr>
        <w:tc>
          <w:tcPr>
            <w:tcW w:w="2656" w:type="pct"/>
            <w:vAlign w:val="bottom"/>
          </w:tcPr>
          <w:p w14:paraId="2CBDCBD6" w14:textId="77777777" w:rsidR="0007585D" w:rsidRPr="00587444" w:rsidRDefault="0007585D" w:rsidP="0007585D">
            <w:pPr>
              <w:tabs>
                <w:tab w:val="right" w:pos="1202"/>
              </w:tabs>
              <w:suppressAutoHyphens w:val="0"/>
              <w:autoSpaceDN/>
              <w:outlineLvl w:val="0"/>
              <w:rPr>
                <w:rFonts w:ascii="Arial" w:eastAsia="Calibri" w:hAnsi="Arial" w:cs="Arial"/>
                <w:sz w:val="20"/>
                <w:szCs w:val="20"/>
              </w:rPr>
            </w:pPr>
            <w:bookmarkStart w:id="276" w:name="_Toc4057428"/>
            <w:r w:rsidRPr="00587444">
              <w:rPr>
                <w:rFonts w:ascii="Arial" w:eastAsia="Calibri" w:hAnsi="Arial" w:cs="Arial"/>
                <w:sz w:val="20"/>
                <w:szCs w:val="20"/>
              </w:rPr>
              <w:t>Guarantee fund</w:t>
            </w:r>
            <w:bookmarkEnd w:id="276"/>
            <w:r w:rsidRPr="00587444">
              <w:rPr>
                <w:rFonts w:ascii="Arial" w:eastAsia="Calibri" w:hAnsi="Arial" w:cs="Arial"/>
                <w:sz w:val="20"/>
                <w:szCs w:val="20"/>
              </w:rPr>
              <w:t xml:space="preserve">  </w:t>
            </w:r>
          </w:p>
        </w:tc>
        <w:tc>
          <w:tcPr>
            <w:tcW w:w="595" w:type="pct"/>
            <w:vAlign w:val="bottom"/>
          </w:tcPr>
          <w:p w14:paraId="0841A45E" w14:textId="77777777" w:rsidR="0007585D" w:rsidRPr="00587444" w:rsidRDefault="0007585D" w:rsidP="0007585D">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27</w:t>
            </w:r>
          </w:p>
        </w:tc>
        <w:tc>
          <w:tcPr>
            <w:tcW w:w="816" w:type="pct"/>
            <w:tcBorders>
              <w:top w:val="nil"/>
              <w:left w:val="nil"/>
              <w:bottom w:val="single" w:sz="4" w:space="0" w:color="auto"/>
              <w:right w:val="nil"/>
            </w:tcBorders>
            <w:shd w:val="clear" w:color="auto" w:fill="auto"/>
            <w:vAlign w:val="bottom"/>
          </w:tcPr>
          <w:p w14:paraId="594B5289" w14:textId="5EF7CC1D" w:rsidR="0007585D" w:rsidRPr="0007585D" w:rsidRDefault="0007585D" w:rsidP="0007585D">
            <w:pPr>
              <w:tabs>
                <w:tab w:val="right" w:pos="1202"/>
              </w:tabs>
              <w:suppressAutoHyphens w:val="0"/>
              <w:autoSpaceDN/>
              <w:spacing w:line="301" w:lineRule="exact"/>
              <w:jc w:val="right"/>
              <w:outlineLvl w:val="0"/>
              <w:rPr>
                <w:rFonts w:ascii="Arial" w:hAnsi="Arial" w:cs="Arial"/>
                <w:sz w:val="20"/>
              </w:rPr>
            </w:pPr>
            <w:r w:rsidRPr="0007585D">
              <w:rPr>
                <w:rFonts w:ascii="Arial" w:hAnsi="Arial" w:cs="Arial"/>
                <w:sz w:val="20"/>
              </w:rPr>
              <w:t>1</w:t>
            </w:r>
            <w:r w:rsidR="00085AEC">
              <w:rPr>
                <w:rFonts w:ascii="Arial" w:hAnsi="Arial" w:cs="Arial"/>
                <w:sz w:val="20"/>
              </w:rPr>
              <w:t>,</w:t>
            </w:r>
            <w:r w:rsidRPr="0007585D">
              <w:rPr>
                <w:rFonts w:ascii="Arial" w:hAnsi="Arial" w:cs="Arial"/>
                <w:sz w:val="20"/>
              </w:rPr>
              <w:t>638</w:t>
            </w:r>
          </w:p>
        </w:tc>
        <w:tc>
          <w:tcPr>
            <w:tcW w:w="148" w:type="pct"/>
            <w:vAlign w:val="bottom"/>
          </w:tcPr>
          <w:p w14:paraId="39AA27F0" w14:textId="77777777" w:rsidR="0007585D" w:rsidRPr="00587444" w:rsidRDefault="0007585D" w:rsidP="0007585D">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single" w:sz="4" w:space="0" w:color="auto"/>
              <w:right w:val="nil"/>
            </w:tcBorders>
            <w:shd w:val="clear" w:color="auto" w:fill="auto"/>
          </w:tcPr>
          <w:p w14:paraId="4FCAF7AE" w14:textId="6ECA0E00" w:rsidR="0007585D" w:rsidRPr="00DC5D65" w:rsidRDefault="0007585D" w:rsidP="0007585D">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rPr>
              <w:t>1,638</w:t>
            </w:r>
          </w:p>
        </w:tc>
      </w:tr>
      <w:tr w:rsidR="0007585D" w:rsidRPr="00587444" w14:paraId="2A4FD584" w14:textId="77777777" w:rsidTr="0007585D">
        <w:trPr>
          <w:trHeight w:val="329"/>
        </w:trPr>
        <w:tc>
          <w:tcPr>
            <w:tcW w:w="2656" w:type="pct"/>
            <w:vAlign w:val="bottom"/>
          </w:tcPr>
          <w:p w14:paraId="088A9BB7" w14:textId="77777777" w:rsidR="0007585D" w:rsidRPr="00587444" w:rsidRDefault="0007585D" w:rsidP="0007585D">
            <w:pPr>
              <w:tabs>
                <w:tab w:val="right" w:pos="1202"/>
              </w:tabs>
              <w:suppressAutoHyphens w:val="0"/>
              <w:autoSpaceDN/>
              <w:outlineLvl w:val="0"/>
              <w:rPr>
                <w:rFonts w:ascii="Arial" w:hAnsi="Arial" w:cs="Arial"/>
                <w:b/>
                <w:bCs/>
                <w:sz w:val="20"/>
                <w:szCs w:val="20"/>
              </w:rPr>
            </w:pPr>
            <w:bookmarkStart w:id="277" w:name="_Toc4057432"/>
            <w:r w:rsidRPr="00587444">
              <w:rPr>
                <w:rFonts w:ascii="Arial" w:eastAsia="Calibri" w:hAnsi="Arial" w:cs="Arial"/>
                <w:b/>
                <w:sz w:val="20"/>
                <w:szCs w:val="20"/>
              </w:rPr>
              <w:t>Total equity</w:t>
            </w:r>
            <w:bookmarkEnd w:id="277"/>
          </w:p>
        </w:tc>
        <w:tc>
          <w:tcPr>
            <w:tcW w:w="595" w:type="pct"/>
            <w:vAlign w:val="bottom"/>
          </w:tcPr>
          <w:p w14:paraId="488473FA" w14:textId="77777777" w:rsidR="0007585D" w:rsidRPr="00587444" w:rsidRDefault="0007585D" w:rsidP="0007585D">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12" w:space="0" w:color="auto"/>
              <w:right w:val="nil"/>
            </w:tcBorders>
            <w:shd w:val="clear" w:color="auto" w:fill="auto"/>
            <w:vAlign w:val="bottom"/>
          </w:tcPr>
          <w:p w14:paraId="1C621603" w14:textId="26F6D487" w:rsidR="0007585D" w:rsidRPr="0007585D" w:rsidRDefault="0007585D" w:rsidP="0007585D">
            <w:pPr>
              <w:tabs>
                <w:tab w:val="right" w:pos="1202"/>
              </w:tabs>
              <w:suppressAutoHyphens w:val="0"/>
              <w:autoSpaceDN/>
              <w:spacing w:line="301" w:lineRule="exact"/>
              <w:jc w:val="right"/>
              <w:outlineLvl w:val="0"/>
              <w:rPr>
                <w:rFonts w:ascii="Arial" w:hAnsi="Arial" w:cs="Arial"/>
                <w:b/>
                <w:bCs/>
                <w:sz w:val="20"/>
              </w:rPr>
            </w:pPr>
            <w:r w:rsidRPr="0007585D">
              <w:rPr>
                <w:rFonts w:ascii="Arial" w:hAnsi="Arial" w:cs="Arial"/>
                <w:b/>
                <w:bCs/>
                <w:sz w:val="20"/>
              </w:rPr>
              <w:t xml:space="preserve"> 1</w:t>
            </w:r>
            <w:r w:rsidR="00085AEC">
              <w:rPr>
                <w:rFonts w:ascii="Arial" w:hAnsi="Arial" w:cs="Arial"/>
                <w:b/>
                <w:bCs/>
                <w:sz w:val="20"/>
              </w:rPr>
              <w:t>,</w:t>
            </w:r>
            <w:r w:rsidRPr="0007585D">
              <w:rPr>
                <w:rFonts w:ascii="Arial" w:hAnsi="Arial" w:cs="Arial"/>
                <w:b/>
                <w:bCs/>
                <w:sz w:val="20"/>
              </w:rPr>
              <w:t>503</w:t>
            </w:r>
            <w:r w:rsidR="00085AEC">
              <w:rPr>
                <w:rFonts w:ascii="Arial" w:hAnsi="Arial" w:cs="Arial"/>
                <w:b/>
                <w:bCs/>
                <w:sz w:val="20"/>
              </w:rPr>
              <w:t>,</w:t>
            </w:r>
            <w:r w:rsidRPr="0007585D">
              <w:rPr>
                <w:rFonts w:ascii="Arial" w:hAnsi="Arial" w:cs="Arial"/>
                <w:b/>
                <w:bCs/>
                <w:sz w:val="20"/>
              </w:rPr>
              <w:t xml:space="preserve">493 </w:t>
            </w:r>
          </w:p>
        </w:tc>
        <w:tc>
          <w:tcPr>
            <w:tcW w:w="148" w:type="pct"/>
            <w:tcBorders>
              <w:top w:val="single" w:sz="4" w:space="0" w:color="auto"/>
              <w:bottom w:val="single" w:sz="12" w:space="0" w:color="auto"/>
            </w:tcBorders>
            <w:vAlign w:val="bottom"/>
          </w:tcPr>
          <w:p w14:paraId="79F342E9" w14:textId="77777777" w:rsidR="0007585D" w:rsidRPr="00587444" w:rsidRDefault="0007585D" w:rsidP="0007585D">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12" w:space="0" w:color="auto"/>
              <w:right w:val="nil"/>
            </w:tcBorders>
            <w:shd w:val="clear" w:color="auto" w:fill="auto"/>
            <w:vAlign w:val="bottom"/>
          </w:tcPr>
          <w:p w14:paraId="045ACBFA" w14:textId="75D47123" w:rsidR="0007585D" w:rsidRPr="00DC5D65" w:rsidRDefault="0007585D" w:rsidP="0007585D">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rPr>
              <w:t>1,457,523</w:t>
            </w:r>
          </w:p>
        </w:tc>
      </w:tr>
      <w:tr w:rsidR="0007585D" w:rsidRPr="00587444" w14:paraId="1244680B" w14:textId="77777777" w:rsidTr="0007585D">
        <w:trPr>
          <w:trHeight w:hRule="exact" w:val="337"/>
        </w:trPr>
        <w:tc>
          <w:tcPr>
            <w:tcW w:w="2656" w:type="pct"/>
            <w:vAlign w:val="bottom"/>
          </w:tcPr>
          <w:p w14:paraId="53BEFC6C" w14:textId="77777777" w:rsidR="0007585D" w:rsidRPr="00587444" w:rsidRDefault="0007585D" w:rsidP="0007585D">
            <w:pPr>
              <w:tabs>
                <w:tab w:val="right" w:pos="1202"/>
              </w:tabs>
              <w:suppressAutoHyphens w:val="0"/>
              <w:autoSpaceDN/>
              <w:outlineLvl w:val="0"/>
              <w:rPr>
                <w:rFonts w:ascii="Arial" w:hAnsi="Arial" w:cs="Arial"/>
                <w:b/>
                <w:bCs/>
                <w:sz w:val="20"/>
                <w:szCs w:val="20"/>
              </w:rPr>
            </w:pPr>
            <w:bookmarkStart w:id="278" w:name="_Toc4057435"/>
            <w:r w:rsidRPr="00587444">
              <w:rPr>
                <w:rFonts w:ascii="Arial" w:eastAsia="Calibri" w:hAnsi="Arial" w:cs="Arial"/>
                <w:b/>
                <w:bCs/>
                <w:sz w:val="20"/>
                <w:szCs w:val="20"/>
              </w:rPr>
              <w:t>Total liabilities and total equity</w:t>
            </w:r>
            <w:bookmarkEnd w:id="278"/>
            <w:r w:rsidRPr="00587444">
              <w:rPr>
                <w:rFonts w:ascii="Arial" w:eastAsia="Calibri" w:hAnsi="Arial" w:cs="Arial"/>
                <w:b/>
                <w:bCs/>
                <w:sz w:val="20"/>
                <w:szCs w:val="20"/>
              </w:rPr>
              <w:t xml:space="preserve"> </w:t>
            </w:r>
          </w:p>
        </w:tc>
        <w:tc>
          <w:tcPr>
            <w:tcW w:w="595" w:type="pct"/>
            <w:vAlign w:val="bottom"/>
          </w:tcPr>
          <w:p w14:paraId="60E6A269" w14:textId="77777777" w:rsidR="0007585D" w:rsidRPr="00587444" w:rsidRDefault="0007585D" w:rsidP="0007585D">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left w:val="nil"/>
              <w:bottom w:val="single" w:sz="12" w:space="0" w:color="auto"/>
              <w:right w:val="nil"/>
            </w:tcBorders>
            <w:shd w:val="clear" w:color="auto" w:fill="auto"/>
            <w:vAlign w:val="bottom"/>
          </w:tcPr>
          <w:p w14:paraId="0AF1748F" w14:textId="75D755BE" w:rsidR="0007585D" w:rsidRPr="0007585D" w:rsidRDefault="0007585D" w:rsidP="0007585D">
            <w:pPr>
              <w:tabs>
                <w:tab w:val="right" w:pos="1202"/>
              </w:tabs>
              <w:suppressAutoHyphens w:val="0"/>
              <w:autoSpaceDN/>
              <w:spacing w:line="301" w:lineRule="exact"/>
              <w:jc w:val="right"/>
              <w:outlineLvl w:val="0"/>
              <w:rPr>
                <w:rFonts w:ascii="Arial" w:hAnsi="Arial" w:cs="Arial"/>
                <w:b/>
                <w:bCs/>
                <w:sz w:val="20"/>
              </w:rPr>
            </w:pPr>
            <w:r w:rsidRPr="0007585D">
              <w:rPr>
                <w:rFonts w:ascii="Arial" w:hAnsi="Arial" w:cs="Arial"/>
                <w:b/>
                <w:bCs/>
                <w:color w:val="000000" w:themeColor="text1"/>
                <w:sz w:val="20"/>
                <w:lang w:val="hr-HR"/>
              </w:rPr>
              <w:t>3</w:t>
            </w:r>
            <w:r w:rsidR="00085AEC">
              <w:rPr>
                <w:rFonts w:ascii="Arial" w:hAnsi="Arial" w:cs="Arial"/>
                <w:b/>
                <w:bCs/>
                <w:color w:val="000000" w:themeColor="text1"/>
                <w:sz w:val="20"/>
                <w:lang w:val="hr-HR"/>
              </w:rPr>
              <w:t>,</w:t>
            </w:r>
            <w:r w:rsidRPr="0007585D">
              <w:rPr>
                <w:rFonts w:ascii="Arial" w:hAnsi="Arial" w:cs="Arial"/>
                <w:b/>
                <w:bCs/>
                <w:color w:val="000000" w:themeColor="text1"/>
                <w:sz w:val="20"/>
                <w:lang w:val="hr-HR"/>
              </w:rPr>
              <w:t>995</w:t>
            </w:r>
            <w:r w:rsidR="00085AEC">
              <w:rPr>
                <w:rFonts w:ascii="Arial" w:hAnsi="Arial" w:cs="Arial"/>
                <w:b/>
                <w:bCs/>
                <w:color w:val="000000" w:themeColor="text1"/>
                <w:sz w:val="20"/>
                <w:lang w:val="hr-HR"/>
              </w:rPr>
              <w:t>,</w:t>
            </w:r>
            <w:r w:rsidRPr="0007585D">
              <w:rPr>
                <w:rFonts w:ascii="Arial" w:hAnsi="Arial" w:cs="Arial"/>
                <w:b/>
                <w:bCs/>
                <w:color w:val="000000" w:themeColor="text1"/>
                <w:sz w:val="20"/>
                <w:lang w:val="hr-HR"/>
              </w:rPr>
              <w:t>905</w:t>
            </w:r>
          </w:p>
        </w:tc>
        <w:tc>
          <w:tcPr>
            <w:tcW w:w="148" w:type="pct"/>
            <w:tcBorders>
              <w:top w:val="single" w:sz="12" w:space="0" w:color="auto"/>
              <w:bottom w:val="single" w:sz="12" w:space="0" w:color="auto"/>
            </w:tcBorders>
            <w:vAlign w:val="bottom"/>
          </w:tcPr>
          <w:p w14:paraId="6C114054" w14:textId="77777777" w:rsidR="0007585D" w:rsidRPr="00587444" w:rsidRDefault="0007585D" w:rsidP="0007585D">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left w:val="nil"/>
              <w:bottom w:val="single" w:sz="12" w:space="0" w:color="auto"/>
              <w:right w:val="nil"/>
            </w:tcBorders>
            <w:shd w:val="clear" w:color="auto" w:fill="auto"/>
            <w:vAlign w:val="bottom"/>
          </w:tcPr>
          <w:p w14:paraId="6CDDC110" w14:textId="4F723139" w:rsidR="0007585D" w:rsidRPr="00DC5D65" w:rsidRDefault="0007585D" w:rsidP="0007585D">
            <w:pPr>
              <w:tabs>
                <w:tab w:val="right" w:pos="1202"/>
              </w:tabs>
              <w:suppressAutoHyphens w:val="0"/>
              <w:autoSpaceDN/>
              <w:spacing w:line="301" w:lineRule="exact"/>
              <w:jc w:val="right"/>
              <w:outlineLvl w:val="0"/>
              <w:rPr>
                <w:rFonts w:ascii="Arial" w:hAnsi="Arial" w:cs="Arial"/>
                <w:b/>
                <w:bCs/>
                <w:sz w:val="20"/>
                <w:szCs w:val="20"/>
              </w:rPr>
            </w:pPr>
            <w:r w:rsidRPr="00AB311B">
              <w:rPr>
                <w:rFonts w:ascii="Arial" w:hAnsi="Arial" w:cs="Arial"/>
                <w:b/>
                <w:bCs/>
                <w:sz w:val="20"/>
              </w:rPr>
              <w:t>4,018,684</w:t>
            </w:r>
          </w:p>
        </w:tc>
      </w:tr>
    </w:tbl>
    <w:p w14:paraId="655830C1" w14:textId="77777777" w:rsidR="00587444" w:rsidRPr="00587444" w:rsidRDefault="00587444" w:rsidP="00587444">
      <w:pPr>
        <w:suppressAutoHyphens w:val="0"/>
        <w:autoSpaceDN/>
        <w:spacing w:before="120" w:after="120" w:line="360" w:lineRule="auto"/>
        <w:rPr>
          <w:rFonts w:ascii="Arial" w:hAnsi="Arial" w:cs="Arial"/>
          <w:sz w:val="20"/>
          <w:szCs w:val="20"/>
          <w:lang w:val="en-GB"/>
        </w:rPr>
      </w:pPr>
    </w:p>
    <w:p w14:paraId="03535640" w14:textId="77777777" w:rsidR="00587444" w:rsidRPr="00587444" w:rsidRDefault="00587444" w:rsidP="00587444">
      <w:pPr>
        <w:suppressAutoHyphens w:val="0"/>
        <w:autoSpaceDN/>
        <w:jc w:val="center"/>
        <w:rPr>
          <w:rFonts w:ascii="Arial" w:hAnsi="Arial" w:cs="Arial"/>
          <w:sz w:val="20"/>
          <w:szCs w:val="20"/>
          <w:lang w:val="en-GB"/>
        </w:rPr>
      </w:pPr>
    </w:p>
    <w:p w14:paraId="2F208B93" w14:textId="77777777" w:rsidR="00587444" w:rsidRPr="00587444" w:rsidRDefault="00587444" w:rsidP="00587444">
      <w:pPr>
        <w:suppressAutoHyphens w:val="0"/>
        <w:autoSpaceDN/>
        <w:rPr>
          <w:rFonts w:ascii="Arial" w:hAnsi="Arial" w:cs="Arial"/>
          <w:sz w:val="20"/>
          <w:szCs w:val="20"/>
          <w:lang w:val="en-GB"/>
        </w:rPr>
      </w:pPr>
    </w:p>
    <w:p w14:paraId="0E975455" w14:textId="77777777" w:rsidR="00587444" w:rsidRPr="00587444" w:rsidRDefault="00587444" w:rsidP="00587444">
      <w:pPr>
        <w:suppressAutoHyphens w:val="0"/>
        <w:autoSpaceDN/>
        <w:rPr>
          <w:rFonts w:ascii="Arial" w:hAnsi="Arial" w:cs="Arial"/>
          <w:sz w:val="20"/>
          <w:szCs w:val="20"/>
          <w:lang w:val="en-GB"/>
        </w:rPr>
      </w:pPr>
    </w:p>
    <w:p w14:paraId="5E8B07C2" w14:textId="77777777" w:rsidR="00587444" w:rsidRPr="00587444" w:rsidRDefault="00587444" w:rsidP="00587444">
      <w:pPr>
        <w:suppressAutoHyphens w:val="0"/>
        <w:autoSpaceDN/>
        <w:rPr>
          <w:rFonts w:ascii="Arial" w:hAnsi="Arial" w:cs="Arial"/>
          <w:color w:val="FF0000"/>
          <w:sz w:val="20"/>
          <w:szCs w:val="20"/>
          <w:highlight w:val="yellow"/>
          <w:lang w:val="en-GB"/>
        </w:rPr>
        <w:sectPr w:rsidR="00587444" w:rsidRPr="00587444" w:rsidSect="00A54039">
          <w:headerReference w:type="default" r:id="rId69"/>
          <w:footerReference w:type="default" r:id="rId70"/>
          <w:pgSz w:w="11907" w:h="16840" w:code="9"/>
          <w:pgMar w:top="1418" w:right="992" w:bottom="1134" w:left="1418" w:header="851" w:footer="851" w:gutter="0"/>
          <w:pgNumType w:start="11"/>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0" w:rightFromText="180" w:vertAnchor="page" w:horzAnchor="margin" w:tblpY="2799"/>
        <w:tblW w:w="5161" w:type="pct"/>
        <w:tblLayout w:type="fixed"/>
        <w:tblCellMar>
          <w:left w:w="119" w:type="dxa"/>
          <w:right w:w="119" w:type="dxa"/>
        </w:tblCellMar>
        <w:tblLook w:val="0000" w:firstRow="0" w:lastRow="0" w:firstColumn="0" w:lastColumn="0" w:noHBand="0" w:noVBand="0"/>
      </w:tblPr>
      <w:tblGrid>
        <w:gridCol w:w="7371"/>
        <w:gridCol w:w="1216"/>
        <w:gridCol w:w="1216"/>
      </w:tblGrid>
      <w:tr w:rsidR="00587444" w:rsidRPr="00587444" w14:paraId="2DB04E90" w14:textId="77777777" w:rsidTr="00F65B6A">
        <w:trPr>
          <w:trHeight w:hRule="exact" w:val="227"/>
        </w:trPr>
        <w:tc>
          <w:tcPr>
            <w:tcW w:w="3760" w:type="pct"/>
          </w:tcPr>
          <w:p w14:paraId="16B5973D"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p>
        </w:tc>
        <w:tc>
          <w:tcPr>
            <w:tcW w:w="620" w:type="pct"/>
            <w:shd w:val="clear" w:color="auto" w:fill="auto"/>
            <w:vAlign w:val="bottom"/>
          </w:tcPr>
          <w:p w14:paraId="4F77B901" w14:textId="53C5F591" w:rsidR="00587444" w:rsidRPr="00F65B6A"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r w:rsidRPr="00F65B6A">
              <w:rPr>
                <w:rFonts w:ascii="Arial" w:eastAsia="Calibri" w:hAnsi="Arial" w:cs="Arial"/>
                <w:b/>
                <w:bCs/>
                <w:sz w:val="19"/>
                <w:szCs w:val="19"/>
              </w:rPr>
              <w:t>202</w:t>
            </w:r>
            <w:r w:rsidR="00EB1EAC" w:rsidRPr="00F65B6A">
              <w:rPr>
                <w:rFonts w:ascii="Arial" w:eastAsia="Calibri" w:hAnsi="Arial" w:cs="Arial"/>
                <w:b/>
                <w:bCs/>
                <w:sz w:val="19"/>
                <w:szCs w:val="19"/>
              </w:rPr>
              <w:t>4</w:t>
            </w:r>
          </w:p>
        </w:tc>
        <w:tc>
          <w:tcPr>
            <w:tcW w:w="620" w:type="pct"/>
            <w:vAlign w:val="bottom"/>
          </w:tcPr>
          <w:p w14:paraId="3F013DE5" w14:textId="5038D7A6"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79" w:name="_Toc4057438"/>
            <w:r w:rsidRPr="00587444">
              <w:rPr>
                <w:rFonts w:ascii="Arial" w:eastAsia="Calibri" w:hAnsi="Arial" w:cs="Arial"/>
                <w:b/>
                <w:bCs/>
                <w:sz w:val="19"/>
                <w:szCs w:val="19"/>
              </w:rPr>
              <w:t>202</w:t>
            </w:r>
            <w:bookmarkEnd w:id="279"/>
            <w:r w:rsidR="00EB1EAC">
              <w:rPr>
                <w:rFonts w:ascii="Arial" w:eastAsia="Calibri" w:hAnsi="Arial" w:cs="Arial"/>
                <w:b/>
                <w:bCs/>
                <w:sz w:val="19"/>
                <w:szCs w:val="19"/>
              </w:rPr>
              <w:t>3</w:t>
            </w:r>
          </w:p>
        </w:tc>
      </w:tr>
      <w:tr w:rsidR="00587444" w:rsidRPr="00587444" w14:paraId="403AB74B" w14:textId="77777777" w:rsidTr="00F65B6A">
        <w:trPr>
          <w:trHeight w:hRule="exact" w:val="227"/>
        </w:trPr>
        <w:tc>
          <w:tcPr>
            <w:tcW w:w="3760" w:type="pct"/>
          </w:tcPr>
          <w:p w14:paraId="5FC2B204"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bookmarkStart w:id="280" w:name="_Toc4057440"/>
            <w:r w:rsidRPr="00587444">
              <w:rPr>
                <w:rFonts w:ascii="Arial" w:eastAsia="Calibri" w:hAnsi="Arial" w:cs="Arial"/>
                <w:b/>
                <w:sz w:val="19"/>
                <w:szCs w:val="19"/>
              </w:rPr>
              <w:t>Notes</w:t>
            </w:r>
            <w:bookmarkEnd w:id="280"/>
          </w:p>
        </w:tc>
        <w:tc>
          <w:tcPr>
            <w:tcW w:w="620" w:type="pct"/>
            <w:shd w:val="clear" w:color="auto" w:fill="auto"/>
            <w:vAlign w:val="bottom"/>
          </w:tcPr>
          <w:p w14:paraId="4B343D23" w14:textId="369D2805" w:rsidR="00587444" w:rsidRPr="00F65B6A" w:rsidRDefault="00DC5D65"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81" w:name="_Toc4057441"/>
            <w:r w:rsidRPr="00F65B6A">
              <w:rPr>
                <w:rFonts w:ascii="Arial" w:hAnsi="Arial" w:cs="Arial"/>
                <w:b/>
                <w:sz w:val="19"/>
                <w:szCs w:val="19"/>
              </w:rPr>
              <w:t>EUR</w:t>
            </w:r>
            <w:r w:rsidR="00587444" w:rsidRPr="00F65B6A">
              <w:rPr>
                <w:rFonts w:ascii="Arial" w:hAnsi="Arial" w:cs="Arial"/>
                <w:b/>
                <w:sz w:val="19"/>
                <w:szCs w:val="19"/>
              </w:rPr>
              <w:t xml:space="preserve"> ‘000</w:t>
            </w:r>
            <w:bookmarkEnd w:id="281"/>
          </w:p>
        </w:tc>
        <w:tc>
          <w:tcPr>
            <w:tcW w:w="620" w:type="pct"/>
            <w:vAlign w:val="center"/>
          </w:tcPr>
          <w:p w14:paraId="2E1A40F5" w14:textId="1F8D3826" w:rsidR="00587444" w:rsidRPr="00587444" w:rsidRDefault="00DC5D65"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82" w:name="_Toc4057442"/>
            <w:r>
              <w:rPr>
                <w:rFonts w:ascii="Arial" w:hAnsi="Arial" w:cs="Arial"/>
                <w:b/>
                <w:sz w:val="19"/>
                <w:szCs w:val="19"/>
              </w:rPr>
              <w:t>EUR</w:t>
            </w:r>
            <w:r w:rsidR="00587444" w:rsidRPr="00587444">
              <w:rPr>
                <w:rFonts w:ascii="Arial" w:hAnsi="Arial" w:cs="Arial"/>
                <w:b/>
                <w:sz w:val="19"/>
                <w:szCs w:val="19"/>
              </w:rPr>
              <w:t xml:space="preserve"> ‘000</w:t>
            </w:r>
            <w:bookmarkEnd w:id="282"/>
          </w:p>
        </w:tc>
      </w:tr>
      <w:tr w:rsidR="00587444" w:rsidRPr="00587444" w14:paraId="2D20D637" w14:textId="77777777" w:rsidTr="00F65B6A">
        <w:trPr>
          <w:trHeight w:hRule="exact" w:val="227"/>
        </w:trPr>
        <w:tc>
          <w:tcPr>
            <w:tcW w:w="3760" w:type="pct"/>
          </w:tcPr>
          <w:p w14:paraId="27968C3E" w14:textId="77777777" w:rsidR="00587444" w:rsidRPr="00587444" w:rsidRDefault="00587444" w:rsidP="00587444">
            <w:pPr>
              <w:keepLines/>
              <w:tabs>
                <w:tab w:val="right" w:pos="1202"/>
                <w:tab w:val="left" w:pos="4633"/>
              </w:tabs>
              <w:suppressAutoHyphens w:val="0"/>
              <w:autoSpaceDN/>
              <w:spacing w:line="240" w:lineRule="exact"/>
              <w:outlineLvl w:val="0"/>
              <w:rPr>
                <w:rFonts w:ascii="Arial" w:eastAsia="Calibri" w:hAnsi="Arial" w:cs="Arial"/>
                <w:b/>
                <w:bCs/>
                <w:spacing w:val="-3"/>
                <w:sz w:val="19"/>
                <w:szCs w:val="19"/>
              </w:rPr>
            </w:pPr>
            <w:bookmarkStart w:id="283" w:name="_Toc4057443"/>
            <w:r w:rsidRPr="00587444">
              <w:rPr>
                <w:rFonts w:ascii="Arial" w:eastAsia="Calibri" w:hAnsi="Arial" w:cs="Arial"/>
                <w:b/>
                <w:bCs/>
                <w:sz w:val="19"/>
                <w:szCs w:val="19"/>
              </w:rPr>
              <w:t>Operating activities</w:t>
            </w:r>
            <w:bookmarkEnd w:id="283"/>
            <w:r w:rsidRPr="00587444">
              <w:rPr>
                <w:rFonts w:ascii="Arial" w:eastAsia="Calibri" w:hAnsi="Arial" w:cs="Arial"/>
                <w:b/>
                <w:bCs/>
                <w:sz w:val="19"/>
                <w:szCs w:val="19"/>
              </w:rPr>
              <w:t xml:space="preserve"> </w:t>
            </w:r>
            <w:r w:rsidRPr="00587444">
              <w:rPr>
                <w:rFonts w:ascii="Arial" w:eastAsia="Calibri" w:hAnsi="Arial" w:cs="Arial"/>
                <w:b/>
                <w:bCs/>
                <w:sz w:val="19"/>
                <w:szCs w:val="19"/>
              </w:rPr>
              <w:tab/>
            </w:r>
          </w:p>
        </w:tc>
        <w:tc>
          <w:tcPr>
            <w:tcW w:w="620" w:type="pct"/>
            <w:shd w:val="clear" w:color="auto" w:fill="auto"/>
            <w:vAlign w:val="bottom"/>
          </w:tcPr>
          <w:p w14:paraId="558EF1C0" w14:textId="77777777" w:rsidR="00587444" w:rsidRPr="00F65B6A"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c>
          <w:tcPr>
            <w:tcW w:w="620" w:type="pct"/>
            <w:vAlign w:val="bottom"/>
          </w:tcPr>
          <w:p w14:paraId="67DD3AA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r>
      <w:tr w:rsidR="000E42D8" w:rsidRPr="00587444" w14:paraId="42984335" w14:textId="77777777" w:rsidTr="00F65B6A">
        <w:trPr>
          <w:trHeight w:hRule="exact" w:val="227"/>
        </w:trPr>
        <w:tc>
          <w:tcPr>
            <w:tcW w:w="3760" w:type="pct"/>
            <w:vAlign w:val="bottom"/>
          </w:tcPr>
          <w:p w14:paraId="5FC6CDE0" w14:textId="77777777" w:rsidR="000E42D8" w:rsidRPr="00587444" w:rsidRDefault="000E42D8" w:rsidP="000E42D8">
            <w:pPr>
              <w:keepLines/>
              <w:tabs>
                <w:tab w:val="right" w:pos="1202"/>
              </w:tabs>
              <w:suppressAutoHyphens w:val="0"/>
              <w:autoSpaceDN/>
              <w:spacing w:line="240" w:lineRule="exact"/>
              <w:outlineLvl w:val="0"/>
              <w:rPr>
                <w:rFonts w:ascii="Arial" w:eastAsia="Calibri" w:hAnsi="Arial" w:cs="Arial"/>
                <w:spacing w:val="-3"/>
                <w:sz w:val="19"/>
                <w:szCs w:val="19"/>
              </w:rPr>
            </w:pPr>
            <w:bookmarkStart w:id="284" w:name="_Toc4057444"/>
            <w:r w:rsidRPr="00587444">
              <w:rPr>
                <w:rFonts w:ascii="Arial" w:eastAsia="Calibri" w:hAnsi="Arial" w:cs="Arial"/>
                <w:sz w:val="19"/>
                <w:szCs w:val="19"/>
              </w:rPr>
              <w:t>Profit before income tax</w:t>
            </w:r>
            <w:bookmarkEnd w:id="284"/>
          </w:p>
        </w:tc>
        <w:tc>
          <w:tcPr>
            <w:tcW w:w="620" w:type="pct"/>
            <w:vAlign w:val="bottom"/>
          </w:tcPr>
          <w:p w14:paraId="68D4F8AB" w14:textId="136E4BF1"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39</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897</w:t>
            </w:r>
          </w:p>
        </w:tc>
        <w:tc>
          <w:tcPr>
            <w:tcW w:w="620" w:type="pct"/>
            <w:vAlign w:val="bottom"/>
          </w:tcPr>
          <w:p w14:paraId="4D54A059" w14:textId="1198684E"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29,842</w:t>
            </w:r>
          </w:p>
        </w:tc>
      </w:tr>
      <w:tr w:rsidR="000E42D8" w:rsidRPr="00587444" w14:paraId="07BDEBCA" w14:textId="77777777" w:rsidTr="00F65B6A">
        <w:trPr>
          <w:trHeight w:hRule="exact" w:val="227"/>
        </w:trPr>
        <w:tc>
          <w:tcPr>
            <w:tcW w:w="3760" w:type="pct"/>
            <w:vAlign w:val="bottom"/>
          </w:tcPr>
          <w:p w14:paraId="66573007" w14:textId="77777777" w:rsidR="000E42D8" w:rsidRPr="00587444" w:rsidRDefault="000E42D8" w:rsidP="000E42D8">
            <w:pPr>
              <w:keepLines/>
              <w:tabs>
                <w:tab w:val="right" w:pos="1202"/>
              </w:tabs>
              <w:suppressAutoHyphens w:val="0"/>
              <w:autoSpaceDN/>
              <w:spacing w:line="240" w:lineRule="exact"/>
              <w:outlineLvl w:val="0"/>
              <w:rPr>
                <w:rFonts w:ascii="Arial" w:eastAsia="Calibri" w:hAnsi="Arial" w:cs="Arial"/>
                <w:i/>
                <w:sz w:val="19"/>
                <w:szCs w:val="19"/>
              </w:rPr>
            </w:pPr>
            <w:bookmarkStart w:id="285" w:name="_Toc4057447"/>
            <w:r w:rsidRPr="00587444">
              <w:rPr>
                <w:rFonts w:ascii="Arial" w:eastAsia="Calibri" w:hAnsi="Arial" w:cs="Arial"/>
                <w:i/>
                <w:sz w:val="19"/>
                <w:szCs w:val="19"/>
              </w:rPr>
              <w:t>Adjustments to reconcile to net cash from and used in operating activities:</w:t>
            </w:r>
            <w:bookmarkEnd w:id="285"/>
          </w:p>
        </w:tc>
        <w:tc>
          <w:tcPr>
            <w:tcW w:w="620" w:type="pct"/>
            <w:vAlign w:val="bottom"/>
          </w:tcPr>
          <w:p w14:paraId="39DA6C56" w14:textId="77777777"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0B7AF962" w14:textId="77777777"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0E42D8" w:rsidRPr="00587444" w14:paraId="0FFF0526" w14:textId="77777777" w:rsidTr="00F65B6A">
        <w:trPr>
          <w:trHeight w:hRule="exact" w:val="227"/>
        </w:trPr>
        <w:tc>
          <w:tcPr>
            <w:tcW w:w="3760" w:type="pct"/>
            <w:vAlign w:val="bottom"/>
          </w:tcPr>
          <w:p w14:paraId="1C0B46ED" w14:textId="77777777" w:rsidR="000E42D8" w:rsidRPr="00587444" w:rsidRDefault="000E42D8" w:rsidP="000E42D8">
            <w:pPr>
              <w:keepLines/>
              <w:tabs>
                <w:tab w:val="right" w:pos="1202"/>
              </w:tabs>
              <w:suppressAutoHyphens w:val="0"/>
              <w:autoSpaceDN/>
              <w:spacing w:line="240" w:lineRule="exact"/>
              <w:outlineLvl w:val="0"/>
              <w:rPr>
                <w:rFonts w:ascii="Arial" w:eastAsia="Calibri" w:hAnsi="Arial" w:cs="Arial"/>
                <w:spacing w:val="-3"/>
                <w:sz w:val="19"/>
                <w:szCs w:val="19"/>
              </w:rPr>
            </w:pPr>
            <w:bookmarkStart w:id="286" w:name="_Toc4057448"/>
            <w:r w:rsidRPr="00587444">
              <w:rPr>
                <w:rFonts w:ascii="Arial" w:eastAsia="Calibri" w:hAnsi="Arial" w:cs="Arial"/>
                <w:sz w:val="19"/>
                <w:szCs w:val="19"/>
              </w:rPr>
              <w:t>Depreciation</w:t>
            </w:r>
            <w:bookmarkEnd w:id="286"/>
            <w:r w:rsidRPr="00587444">
              <w:rPr>
                <w:rFonts w:ascii="Arial" w:eastAsia="Calibri" w:hAnsi="Arial" w:cs="Arial"/>
                <w:sz w:val="19"/>
                <w:szCs w:val="19"/>
              </w:rPr>
              <w:t xml:space="preserve"> and amortisation</w:t>
            </w:r>
          </w:p>
        </w:tc>
        <w:tc>
          <w:tcPr>
            <w:tcW w:w="620" w:type="pct"/>
            <w:vAlign w:val="bottom"/>
          </w:tcPr>
          <w:p w14:paraId="77ACC1D1" w14:textId="629EC1FC"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1</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916</w:t>
            </w:r>
          </w:p>
        </w:tc>
        <w:tc>
          <w:tcPr>
            <w:tcW w:w="620" w:type="pct"/>
            <w:vAlign w:val="bottom"/>
          </w:tcPr>
          <w:p w14:paraId="39947952" w14:textId="02C372DB"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1,350 </w:t>
            </w:r>
          </w:p>
        </w:tc>
      </w:tr>
      <w:tr w:rsidR="000E42D8" w:rsidRPr="00587444" w14:paraId="13C57534" w14:textId="77777777" w:rsidTr="00F65B6A">
        <w:trPr>
          <w:trHeight w:hRule="exact" w:val="227"/>
        </w:trPr>
        <w:tc>
          <w:tcPr>
            <w:tcW w:w="3760" w:type="pct"/>
            <w:vAlign w:val="bottom"/>
          </w:tcPr>
          <w:p w14:paraId="45754BC9" w14:textId="77777777" w:rsidR="000E42D8" w:rsidRPr="00587444" w:rsidRDefault="000E42D8" w:rsidP="000E42D8">
            <w:pPr>
              <w:tabs>
                <w:tab w:val="right" w:pos="1202"/>
              </w:tabs>
              <w:suppressAutoHyphens w:val="0"/>
              <w:autoSpaceDN/>
              <w:spacing w:line="240" w:lineRule="exact"/>
              <w:outlineLvl w:val="0"/>
              <w:rPr>
                <w:rFonts w:ascii="Arial" w:eastAsia="Calibri" w:hAnsi="Arial" w:cs="Arial"/>
                <w:bCs/>
                <w:spacing w:val="-2"/>
                <w:sz w:val="19"/>
                <w:szCs w:val="19"/>
              </w:rPr>
            </w:pPr>
            <w:bookmarkStart w:id="287" w:name="_Toc4057451"/>
            <w:r w:rsidRPr="00587444">
              <w:rPr>
                <w:rFonts w:ascii="Arial" w:eastAsia="Calibri" w:hAnsi="Arial" w:cs="Arial"/>
                <w:bCs/>
                <w:spacing w:val="-2"/>
                <w:sz w:val="19"/>
                <w:szCs w:val="19"/>
              </w:rPr>
              <w:t>Impairment loss and provisions</w:t>
            </w:r>
            <w:bookmarkEnd w:id="287"/>
            <w:r w:rsidRPr="00587444">
              <w:rPr>
                <w:rFonts w:ascii="Arial" w:eastAsia="Calibri" w:hAnsi="Arial" w:cs="Arial"/>
                <w:bCs/>
                <w:spacing w:val="-2"/>
                <w:sz w:val="19"/>
                <w:szCs w:val="19"/>
              </w:rPr>
              <w:t xml:space="preserve"> </w:t>
            </w:r>
          </w:p>
        </w:tc>
        <w:tc>
          <w:tcPr>
            <w:tcW w:w="620" w:type="pct"/>
            <w:tcBorders>
              <w:top w:val="nil"/>
              <w:left w:val="nil"/>
              <w:bottom w:val="nil"/>
              <w:right w:val="nil"/>
            </w:tcBorders>
            <w:shd w:val="clear" w:color="auto" w:fill="auto"/>
            <w:vAlign w:val="bottom"/>
          </w:tcPr>
          <w:p w14:paraId="3FE934B6" w14:textId="235F2916"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8</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543</w:t>
            </w:r>
          </w:p>
        </w:tc>
        <w:tc>
          <w:tcPr>
            <w:tcW w:w="620" w:type="pct"/>
            <w:tcBorders>
              <w:top w:val="nil"/>
              <w:left w:val="nil"/>
              <w:bottom w:val="nil"/>
              <w:right w:val="nil"/>
            </w:tcBorders>
            <w:shd w:val="clear" w:color="auto" w:fill="auto"/>
            <w:vAlign w:val="bottom"/>
          </w:tcPr>
          <w:p w14:paraId="70980A06" w14:textId="3EBAD78D"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15,918 </w:t>
            </w:r>
          </w:p>
        </w:tc>
      </w:tr>
      <w:tr w:rsidR="000E42D8" w:rsidRPr="00587444" w14:paraId="1FC60BE3" w14:textId="77777777" w:rsidTr="00F65B6A">
        <w:trPr>
          <w:trHeight w:hRule="exact" w:val="227"/>
        </w:trPr>
        <w:tc>
          <w:tcPr>
            <w:tcW w:w="3760" w:type="pct"/>
            <w:vAlign w:val="bottom"/>
          </w:tcPr>
          <w:p w14:paraId="0456778F" w14:textId="5EE61208" w:rsidR="000E42D8" w:rsidRPr="00FD1A0A" w:rsidRDefault="000E42D8" w:rsidP="000E42D8">
            <w:pPr>
              <w:keepLines/>
              <w:tabs>
                <w:tab w:val="right" w:pos="1202"/>
              </w:tabs>
              <w:suppressAutoHyphens w:val="0"/>
              <w:autoSpaceDN/>
              <w:spacing w:line="240" w:lineRule="exact"/>
              <w:outlineLvl w:val="0"/>
              <w:rPr>
                <w:rFonts w:ascii="Arial" w:eastAsia="Calibri" w:hAnsi="Arial" w:cs="Arial"/>
                <w:iCs/>
                <w:sz w:val="19"/>
                <w:szCs w:val="19"/>
              </w:rPr>
            </w:pPr>
            <w:r w:rsidRPr="00FD1A0A">
              <w:rPr>
                <w:rFonts w:ascii="Arial" w:hAnsi="Arial" w:cs="Arial"/>
                <w:sz w:val="19"/>
                <w:szCs w:val="19"/>
                <w:lang w:val="en-GB"/>
              </w:rPr>
              <w:t>Subsidy cost at the expense of HBOR’s operations</w:t>
            </w:r>
          </w:p>
        </w:tc>
        <w:tc>
          <w:tcPr>
            <w:tcW w:w="620" w:type="pct"/>
            <w:tcBorders>
              <w:top w:val="nil"/>
              <w:left w:val="nil"/>
              <w:bottom w:val="nil"/>
              <w:right w:val="nil"/>
            </w:tcBorders>
            <w:shd w:val="clear" w:color="auto" w:fill="auto"/>
            <w:vAlign w:val="bottom"/>
          </w:tcPr>
          <w:p w14:paraId="043548F3" w14:textId="6F29113A"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701</w:t>
            </w:r>
          </w:p>
        </w:tc>
        <w:tc>
          <w:tcPr>
            <w:tcW w:w="620" w:type="pct"/>
            <w:tcBorders>
              <w:top w:val="nil"/>
              <w:left w:val="nil"/>
              <w:bottom w:val="nil"/>
              <w:right w:val="nil"/>
            </w:tcBorders>
            <w:shd w:val="clear" w:color="auto" w:fill="auto"/>
            <w:vAlign w:val="bottom"/>
          </w:tcPr>
          <w:p w14:paraId="0B3C34E6" w14:textId="1B455EED" w:rsidR="000E42D8" w:rsidRPr="00F93ED9"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1,475 </w:t>
            </w:r>
          </w:p>
        </w:tc>
      </w:tr>
      <w:tr w:rsidR="000E42D8" w:rsidRPr="00587444" w14:paraId="0E2D0673" w14:textId="77777777" w:rsidTr="00F65B6A">
        <w:trPr>
          <w:trHeight w:hRule="exact" w:val="227"/>
        </w:trPr>
        <w:tc>
          <w:tcPr>
            <w:tcW w:w="3760" w:type="pct"/>
            <w:vAlign w:val="bottom"/>
          </w:tcPr>
          <w:p w14:paraId="192E0A75" w14:textId="77777777" w:rsidR="000E42D8" w:rsidRPr="00587444" w:rsidRDefault="000E42D8" w:rsidP="000E42D8">
            <w:pPr>
              <w:keepLines/>
              <w:tabs>
                <w:tab w:val="right" w:pos="1202"/>
              </w:tabs>
              <w:suppressAutoHyphens w:val="0"/>
              <w:autoSpaceDN/>
              <w:spacing w:line="240" w:lineRule="exact"/>
              <w:outlineLvl w:val="0"/>
              <w:rPr>
                <w:rFonts w:ascii="Arial" w:eastAsia="Calibri" w:hAnsi="Arial" w:cs="Arial"/>
                <w:iCs/>
                <w:sz w:val="19"/>
                <w:szCs w:val="19"/>
              </w:rPr>
            </w:pPr>
            <w:bookmarkStart w:id="288" w:name="_Toc4057454"/>
            <w:r w:rsidRPr="00587444">
              <w:rPr>
                <w:rFonts w:ascii="Arial" w:eastAsia="Calibri" w:hAnsi="Arial" w:cs="Arial"/>
                <w:iCs/>
                <w:sz w:val="19"/>
                <w:szCs w:val="19"/>
              </w:rPr>
              <w:t>Accrued interest</w:t>
            </w:r>
            <w:bookmarkEnd w:id="288"/>
            <w:r w:rsidRPr="00587444">
              <w:rPr>
                <w:rFonts w:ascii="Arial" w:eastAsia="Calibri" w:hAnsi="Arial" w:cs="Arial"/>
                <w:iCs/>
                <w:sz w:val="19"/>
                <w:szCs w:val="19"/>
              </w:rPr>
              <w:t xml:space="preserve"> </w:t>
            </w:r>
          </w:p>
        </w:tc>
        <w:tc>
          <w:tcPr>
            <w:tcW w:w="620" w:type="pct"/>
            <w:tcBorders>
              <w:top w:val="nil"/>
              <w:left w:val="nil"/>
              <w:bottom w:val="nil"/>
              <w:right w:val="nil"/>
            </w:tcBorders>
            <w:shd w:val="clear" w:color="auto" w:fill="auto"/>
            <w:vAlign w:val="bottom"/>
          </w:tcPr>
          <w:p w14:paraId="1653F7AF" w14:textId="6E2CAABE"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(721)</w:t>
            </w:r>
          </w:p>
        </w:tc>
        <w:tc>
          <w:tcPr>
            <w:tcW w:w="620" w:type="pct"/>
            <w:tcBorders>
              <w:top w:val="nil"/>
              <w:left w:val="nil"/>
              <w:bottom w:val="nil"/>
              <w:right w:val="nil"/>
            </w:tcBorders>
            <w:shd w:val="clear" w:color="auto" w:fill="auto"/>
            <w:vAlign w:val="bottom"/>
          </w:tcPr>
          <w:p w14:paraId="2E51AB80" w14:textId="6A734B1C"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(5,259)</w:t>
            </w:r>
          </w:p>
        </w:tc>
      </w:tr>
      <w:tr w:rsidR="000E42D8" w:rsidRPr="00587444" w14:paraId="3E99DA7A" w14:textId="77777777" w:rsidTr="00F65B6A">
        <w:trPr>
          <w:trHeight w:hRule="exact" w:val="227"/>
        </w:trPr>
        <w:tc>
          <w:tcPr>
            <w:tcW w:w="3760" w:type="pct"/>
            <w:vAlign w:val="bottom"/>
          </w:tcPr>
          <w:p w14:paraId="705D1F0C" w14:textId="77777777" w:rsidR="000E42D8" w:rsidRPr="00587444" w:rsidRDefault="000E42D8" w:rsidP="000E42D8">
            <w:pPr>
              <w:keepLines/>
              <w:tabs>
                <w:tab w:val="right" w:pos="1202"/>
              </w:tabs>
              <w:suppressAutoHyphens w:val="0"/>
              <w:autoSpaceDN/>
              <w:spacing w:line="240" w:lineRule="exact"/>
              <w:outlineLvl w:val="0"/>
              <w:rPr>
                <w:rFonts w:ascii="Arial" w:eastAsia="Calibri" w:hAnsi="Arial" w:cs="Arial"/>
                <w:i/>
                <w:iCs/>
                <w:sz w:val="19"/>
                <w:szCs w:val="19"/>
              </w:rPr>
            </w:pPr>
            <w:bookmarkStart w:id="289" w:name="_Toc4057457"/>
            <w:r w:rsidRPr="00587444">
              <w:rPr>
                <w:rFonts w:ascii="Arial" w:eastAsia="Calibri" w:hAnsi="Arial" w:cs="Arial"/>
                <w:iCs/>
                <w:sz w:val="19"/>
                <w:szCs w:val="19"/>
              </w:rPr>
              <w:t>Deferred fees</w:t>
            </w:r>
            <w:bookmarkEnd w:id="289"/>
            <w:r w:rsidRPr="00587444">
              <w:rPr>
                <w:rFonts w:ascii="Arial" w:eastAsia="Calibri" w:hAnsi="Arial" w:cs="Arial"/>
                <w:iCs/>
                <w:sz w:val="19"/>
                <w:szCs w:val="19"/>
              </w:rPr>
              <w:t xml:space="preserve"> </w:t>
            </w:r>
          </w:p>
        </w:tc>
        <w:tc>
          <w:tcPr>
            <w:tcW w:w="620" w:type="pct"/>
            <w:tcBorders>
              <w:top w:val="nil"/>
              <w:left w:val="nil"/>
              <w:bottom w:val="nil"/>
              <w:right w:val="nil"/>
            </w:tcBorders>
            <w:shd w:val="clear" w:color="auto" w:fill="auto"/>
            <w:vAlign w:val="bottom"/>
          </w:tcPr>
          <w:p w14:paraId="3F7D152F" w14:textId="70214B29"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5</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233</w:t>
            </w:r>
          </w:p>
        </w:tc>
        <w:tc>
          <w:tcPr>
            <w:tcW w:w="620" w:type="pct"/>
            <w:tcBorders>
              <w:top w:val="nil"/>
              <w:left w:val="nil"/>
              <w:bottom w:val="nil"/>
              <w:right w:val="nil"/>
            </w:tcBorders>
            <w:shd w:val="clear" w:color="auto" w:fill="auto"/>
            <w:vAlign w:val="bottom"/>
          </w:tcPr>
          <w:p w14:paraId="3CA26F6F" w14:textId="21D70DA6"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(159)</w:t>
            </w:r>
          </w:p>
        </w:tc>
      </w:tr>
      <w:tr w:rsidR="000E42D8" w:rsidRPr="00587444" w14:paraId="715F5EC7" w14:textId="77777777" w:rsidTr="00F65B6A">
        <w:trPr>
          <w:trHeight w:hRule="exact" w:val="227"/>
        </w:trPr>
        <w:tc>
          <w:tcPr>
            <w:tcW w:w="3760" w:type="pct"/>
            <w:vAlign w:val="bottom"/>
          </w:tcPr>
          <w:p w14:paraId="2F5F5C67" w14:textId="77777777" w:rsidR="000E42D8" w:rsidRPr="00587444" w:rsidRDefault="000E42D8" w:rsidP="000E42D8">
            <w:pPr>
              <w:suppressAutoHyphens w:val="0"/>
              <w:autoSpaceDN/>
              <w:rPr>
                <w:rFonts w:ascii="Arial" w:eastAsia="Calibri" w:hAnsi="Arial" w:cs="Arial"/>
                <w:sz w:val="19"/>
                <w:szCs w:val="19"/>
              </w:rPr>
            </w:pPr>
            <w:r w:rsidRPr="00587444">
              <w:rPr>
                <w:rFonts w:ascii="Arial" w:eastAsia="Calibri" w:hAnsi="Arial" w:cs="Arial"/>
                <w:color w:val="000000"/>
                <w:sz w:val="19"/>
                <w:szCs w:val="19"/>
              </w:rPr>
              <w:t>Net (loss)/gains from trading with derivative financial instruments</w:t>
            </w:r>
          </w:p>
        </w:tc>
        <w:tc>
          <w:tcPr>
            <w:tcW w:w="620" w:type="pct"/>
            <w:tcBorders>
              <w:top w:val="nil"/>
              <w:left w:val="nil"/>
              <w:bottom w:val="nil"/>
              <w:right w:val="nil"/>
            </w:tcBorders>
            <w:shd w:val="clear" w:color="auto" w:fill="auto"/>
            <w:vAlign w:val="bottom"/>
          </w:tcPr>
          <w:p w14:paraId="7868AC56" w14:textId="6E4BD8DF"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390</w:t>
            </w:r>
          </w:p>
        </w:tc>
        <w:tc>
          <w:tcPr>
            <w:tcW w:w="620" w:type="pct"/>
            <w:tcBorders>
              <w:top w:val="nil"/>
              <w:left w:val="nil"/>
              <w:bottom w:val="nil"/>
              <w:right w:val="nil"/>
            </w:tcBorders>
            <w:shd w:val="clear" w:color="auto" w:fill="auto"/>
            <w:vAlign w:val="bottom"/>
          </w:tcPr>
          <w:p w14:paraId="62A86609" w14:textId="18A49D56" w:rsidR="000E42D8" w:rsidRPr="00F93ED9" w:rsidRDefault="000E42D8" w:rsidP="000E42D8">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AB311B">
              <w:rPr>
                <w:rFonts w:ascii="Arial" w:hAnsi="Arial" w:cs="Arial"/>
                <w:color w:val="000000" w:themeColor="text1"/>
                <w:sz w:val="19"/>
                <w:szCs w:val="19"/>
                <w:lang w:val="hr-HR"/>
              </w:rPr>
              <w:t xml:space="preserve"> (66)</w:t>
            </w:r>
          </w:p>
        </w:tc>
      </w:tr>
      <w:tr w:rsidR="000E42D8" w:rsidRPr="00587444" w14:paraId="71279454" w14:textId="77777777" w:rsidTr="00F65B6A">
        <w:trPr>
          <w:trHeight w:hRule="exact" w:val="227"/>
        </w:trPr>
        <w:tc>
          <w:tcPr>
            <w:tcW w:w="3760" w:type="pct"/>
            <w:vAlign w:val="bottom"/>
          </w:tcPr>
          <w:p w14:paraId="72C3EDA1" w14:textId="77777777" w:rsidR="000E42D8" w:rsidRPr="00587444" w:rsidRDefault="000E42D8" w:rsidP="000E42D8">
            <w:pPr>
              <w:suppressAutoHyphens w:val="0"/>
              <w:autoSpaceDN/>
              <w:rPr>
                <w:rFonts w:ascii="Arial" w:eastAsia="Calibri" w:hAnsi="Arial" w:cs="Arial"/>
                <w:sz w:val="19"/>
                <w:szCs w:val="19"/>
              </w:rPr>
            </w:pPr>
            <w:r w:rsidRPr="00587444">
              <w:rPr>
                <w:rFonts w:ascii="Arial" w:eastAsia="Calibri" w:hAnsi="Arial" w:cs="Arial"/>
                <w:sz w:val="19"/>
                <w:szCs w:val="19"/>
              </w:rPr>
              <w:t>Other changes in assets at fair value</w:t>
            </w:r>
          </w:p>
        </w:tc>
        <w:tc>
          <w:tcPr>
            <w:tcW w:w="620" w:type="pct"/>
            <w:tcBorders>
              <w:top w:val="nil"/>
              <w:left w:val="nil"/>
              <w:bottom w:val="nil"/>
              <w:right w:val="nil"/>
            </w:tcBorders>
            <w:shd w:val="clear" w:color="auto" w:fill="auto"/>
            <w:vAlign w:val="bottom"/>
          </w:tcPr>
          <w:p w14:paraId="618024B5" w14:textId="6ECBD44D" w:rsidR="000E42D8" w:rsidRPr="00F65B6A" w:rsidRDefault="000E42D8" w:rsidP="000E42D8">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787</w:t>
            </w:r>
          </w:p>
        </w:tc>
        <w:tc>
          <w:tcPr>
            <w:tcW w:w="620" w:type="pct"/>
            <w:tcBorders>
              <w:top w:val="nil"/>
              <w:left w:val="nil"/>
              <w:bottom w:val="nil"/>
              <w:right w:val="nil"/>
            </w:tcBorders>
            <w:shd w:val="clear" w:color="auto" w:fill="auto"/>
            <w:vAlign w:val="bottom"/>
          </w:tcPr>
          <w:p w14:paraId="0C0D3143" w14:textId="43814BC9"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(30,089)</w:t>
            </w:r>
          </w:p>
        </w:tc>
      </w:tr>
      <w:tr w:rsidR="000E42D8" w:rsidRPr="00587444" w14:paraId="7D27FC14" w14:textId="77777777" w:rsidTr="00F65B6A">
        <w:trPr>
          <w:trHeight w:hRule="exact" w:val="227"/>
        </w:trPr>
        <w:tc>
          <w:tcPr>
            <w:tcW w:w="3760" w:type="pct"/>
            <w:vAlign w:val="bottom"/>
          </w:tcPr>
          <w:p w14:paraId="1672552D" w14:textId="77777777" w:rsidR="000E42D8" w:rsidRPr="00587444" w:rsidRDefault="000E42D8" w:rsidP="000E42D8">
            <w:pPr>
              <w:keepLines/>
              <w:tabs>
                <w:tab w:val="right" w:pos="1202"/>
              </w:tabs>
              <w:suppressAutoHyphens w:val="0"/>
              <w:autoSpaceDN/>
              <w:spacing w:line="240" w:lineRule="exact"/>
              <w:outlineLvl w:val="0"/>
              <w:rPr>
                <w:rFonts w:ascii="Arial" w:eastAsia="Calibri" w:hAnsi="Arial" w:cs="Arial"/>
                <w:i/>
                <w:iCs/>
                <w:sz w:val="19"/>
                <w:szCs w:val="19"/>
              </w:rPr>
            </w:pPr>
            <w:bookmarkStart w:id="290" w:name="_Toc4057462"/>
            <w:r w:rsidRPr="00587444">
              <w:rPr>
                <w:rFonts w:ascii="Arial" w:eastAsia="Calibri" w:hAnsi="Arial" w:cs="Arial"/>
                <w:i/>
                <w:iCs/>
                <w:sz w:val="19"/>
                <w:szCs w:val="19"/>
              </w:rPr>
              <w:t>Operating profit/(loss) before working capital changes</w:t>
            </w:r>
            <w:bookmarkEnd w:id="290"/>
          </w:p>
        </w:tc>
        <w:tc>
          <w:tcPr>
            <w:tcW w:w="620" w:type="pct"/>
            <w:vAlign w:val="bottom"/>
          </w:tcPr>
          <w:p w14:paraId="3B3A6029" w14:textId="58C16A63" w:rsidR="000E42D8" w:rsidRPr="00F65B6A" w:rsidRDefault="000E42D8" w:rsidP="000E42D8">
            <w:pPr>
              <w:keepLines/>
              <w:tabs>
                <w:tab w:val="right" w:pos="1202"/>
              </w:tabs>
              <w:suppressAutoHyphens w:val="0"/>
              <w:autoSpaceDN/>
              <w:spacing w:line="240" w:lineRule="exact"/>
              <w:jc w:val="right"/>
              <w:outlineLvl w:val="0"/>
              <w:rPr>
                <w:rFonts w:ascii="Arial" w:hAnsi="Arial" w:cs="Arial"/>
                <w:i/>
                <w:iCs/>
                <w:color w:val="000000" w:themeColor="text1"/>
                <w:sz w:val="19"/>
                <w:szCs w:val="19"/>
                <w:lang w:val="hr-HR"/>
              </w:rPr>
            </w:pPr>
            <w:r w:rsidRPr="00F65B6A">
              <w:rPr>
                <w:rFonts w:ascii="Arial" w:hAnsi="Arial" w:cs="Arial"/>
                <w:i/>
                <w:color w:val="000000" w:themeColor="text1"/>
                <w:sz w:val="19"/>
                <w:szCs w:val="19"/>
                <w:lang w:val="hr-HR"/>
              </w:rPr>
              <w:t>59</w:t>
            </w:r>
            <w:r w:rsidR="00F65B6A">
              <w:rPr>
                <w:rFonts w:ascii="Arial" w:hAnsi="Arial" w:cs="Arial"/>
                <w:i/>
                <w:color w:val="000000" w:themeColor="text1"/>
                <w:sz w:val="19"/>
                <w:szCs w:val="19"/>
                <w:lang w:val="hr-HR"/>
              </w:rPr>
              <w:t>,</w:t>
            </w:r>
            <w:r w:rsidRPr="00F65B6A">
              <w:rPr>
                <w:rFonts w:ascii="Arial" w:hAnsi="Arial" w:cs="Arial"/>
                <w:i/>
                <w:color w:val="000000" w:themeColor="text1"/>
                <w:sz w:val="19"/>
                <w:szCs w:val="19"/>
                <w:lang w:val="hr-HR"/>
              </w:rPr>
              <w:t>746</w:t>
            </w:r>
          </w:p>
        </w:tc>
        <w:tc>
          <w:tcPr>
            <w:tcW w:w="620" w:type="pct"/>
            <w:vAlign w:val="bottom"/>
          </w:tcPr>
          <w:p w14:paraId="4987E34E" w14:textId="41D0A360" w:rsidR="000E42D8" w:rsidRPr="00F93ED9" w:rsidRDefault="000E42D8" w:rsidP="000E42D8">
            <w:pPr>
              <w:keepLines/>
              <w:tabs>
                <w:tab w:val="right" w:pos="1202"/>
              </w:tabs>
              <w:suppressAutoHyphens w:val="0"/>
              <w:autoSpaceDN/>
              <w:spacing w:line="240" w:lineRule="exact"/>
              <w:jc w:val="right"/>
              <w:outlineLvl w:val="0"/>
              <w:rPr>
                <w:rFonts w:ascii="Arial" w:eastAsia="Calibri" w:hAnsi="Arial" w:cs="Arial"/>
                <w:bCs/>
                <w:i/>
                <w:sz w:val="19"/>
                <w:szCs w:val="19"/>
              </w:rPr>
            </w:pPr>
            <w:r w:rsidRPr="001951EA">
              <w:rPr>
                <w:rFonts w:ascii="Arial" w:hAnsi="Arial" w:cs="Arial"/>
                <w:i/>
                <w:iCs/>
                <w:color w:val="000000" w:themeColor="text1"/>
                <w:sz w:val="19"/>
                <w:szCs w:val="19"/>
                <w:lang w:val="hr-HR"/>
              </w:rPr>
              <w:t>13,012</w:t>
            </w:r>
          </w:p>
        </w:tc>
      </w:tr>
      <w:tr w:rsidR="00EB1EAC" w:rsidRPr="00587444" w14:paraId="746A1520" w14:textId="77777777" w:rsidTr="00F65B6A">
        <w:trPr>
          <w:trHeight w:hRule="exact" w:val="227"/>
        </w:trPr>
        <w:tc>
          <w:tcPr>
            <w:tcW w:w="3760" w:type="pct"/>
            <w:vAlign w:val="bottom"/>
          </w:tcPr>
          <w:p w14:paraId="01FE75D1" w14:textId="77777777" w:rsidR="00EB1EAC" w:rsidRPr="00587444" w:rsidRDefault="00EB1EAC" w:rsidP="00EB1EAC">
            <w:pPr>
              <w:keepLines/>
              <w:tabs>
                <w:tab w:val="right" w:pos="1202"/>
              </w:tabs>
              <w:suppressAutoHyphens w:val="0"/>
              <w:autoSpaceDN/>
              <w:spacing w:line="240" w:lineRule="exact"/>
              <w:outlineLvl w:val="0"/>
              <w:rPr>
                <w:rFonts w:ascii="Arial" w:eastAsia="Calibri" w:hAnsi="Arial" w:cs="Arial"/>
                <w:i/>
                <w:iCs/>
                <w:sz w:val="19"/>
                <w:szCs w:val="19"/>
              </w:rPr>
            </w:pPr>
            <w:bookmarkStart w:id="291" w:name="_Toc4057465"/>
            <w:r w:rsidRPr="00587444">
              <w:rPr>
                <w:rFonts w:ascii="Arial" w:eastAsia="Calibri" w:hAnsi="Arial" w:cs="Arial"/>
                <w:i/>
                <w:iCs/>
                <w:sz w:val="19"/>
                <w:szCs w:val="19"/>
              </w:rPr>
              <w:t>Changes in operating assets and liabilities:</w:t>
            </w:r>
            <w:bookmarkEnd w:id="291"/>
          </w:p>
        </w:tc>
        <w:tc>
          <w:tcPr>
            <w:tcW w:w="620" w:type="pct"/>
            <w:vAlign w:val="bottom"/>
          </w:tcPr>
          <w:p w14:paraId="19FA91CB"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nil"/>
              <w:left w:val="nil"/>
              <w:bottom w:val="nil"/>
              <w:right w:val="nil"/>
            </w:tcBorders>
            <w:shd w:val="clear" w:color="auto" w:fill="FFFFFF"/>
            <w:vAlign w:val="bottom"/>
          </w:tcPr>
          <w:p w14:paraId="3CB7DB6F" w14:textId="77777777" w:rsidR="00EB1EAC" w:rsidRPr="00F93ED9" w:rsidRDefault="00EB1EAC" w:rsidP="00EB1EAC">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BD5CA4" w:rsidRPr="00587444" w14:paraId="1F7BA01B" w14:textId="77777777" w:rsidTr="00F65B6A">
        <w:trPr>
          <w:trHeight w:hRule="exact" w:val="227"/>
        </w:trPr>
        <w:tc>
          <w:tcPr>
            <w:tcW w:w="3760" w:type="pct"/>
            <w:vAlign w:val="bottom"/>
          </w:tcPr>
          <w:p w14:paraId="24B96ABB" w14:textId="77777777" w:rsidR="00BD5CA4" w:rsidRPr="00587444" w:rsidRDefault="00BD5CA4" w:rsidP="00BD5CA4">
            <w:pPr>
              <w:keepLines/>
              <w:tabs>
                <w:tab w:val="right" w:pos="1202"/>
              </w:tabs>
              <w:suppressAutoHyphens w:val="0"/>
              <w:autoSpaceDN/>
              <w:spacing w:line="240" w:lineRule="exact"/>
              <w:outlineLvl w:val="0"/>
              <w:rPr>
                <w:rFonts w:ascii="Arial" w:eastAsia="Calibri" w:hAnsi="Arial" w:cs="Arial"/>
                <w:sz w:val="19"/>
                <w:szCs w:val="19"/>
              </w:rPr>
            </w:pPr>
            <w:bookmarkStart w:id="292" w:name="_Toc4057466"/>
            <w:r w:rsidRPr="00587444">
              <w:rPr>
                <w:rFonts w:ascii="Arial" w:eastAsia="Calibri" w:hAnsi="Arial" w:cs="Arial"/>
                <w:sz w:val="19"/>
                <w:szCs w:val="19"/>
              </w:rPr>
              <w:t>Net (increase) in deposits with other banks, before impairment</w:t>
            </w:r>
            <w:bookmarkEnd w:id="292"/>
          </w:p>
        </w:tc>
        <w:tc>
          <w:tcPr>
            <w:tcW w:w="620" w:type="pct"/>
            <w:tcBorders>
              <w:top w:val="nil"/>
              <w:left w:val="nil"/>
              <w:bottom w:val="nil"/>
              <w:right w:val="nil"/>
            </w:tcBorders>
            <w:shd w:val="clear" w:color="auto" w:fill="auto"/>
            <w:vAlign w:val="bottom"/>
          </w:tcPr>
          <w:p w14:paraId="78405661" w14:textId="22BF8D16"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(20</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915)</w:t>
            </w:r>
          </w:p>
        </w:tc>
        <w:tc>
          <w:tcPr>
            <w:tcW w:w="620" w:type="pct"/>
            <w:tcBorders>
              <w:top w:val="nil"/>
              <w:left w:val="nil"/>
              <w:bottom w:val="nil"/>
              <w:right w:val="nil"/>
            </w:tcBorders>
            <w:shd w:val="clear" w:color="auto" w:fill="auto"/>
            <w:vAlign w:val="bottom"/>
          </w:tcPr>
          <w:p w14:paraId="573ECE42" w14:textId="4E8CA2A3"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(68</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241)</w:t>
            </w:r>
          </w:p>
        </w:tc>
      </w:tr>
      <w:tr w:rsidR="00BD5CA4" w:rsidRPr="00587444" w14:paraId="465B0BD8" w14:textId="77777777" w:rsidTr="00F65B6A">
        <w:trPr>
          <w:trHeight w:hRule="exact" w:val="227"/>
        </w:trPr>
        <w:tc>
          <w:tcPr>
            <w:tcW w:w="3760" w:type="pct"/>
            <w:vAlign w:val="bottom"/>
          </w:tcPr>
          <w:p w14:paraId="64B9F563" w14:textId="1A880CC6" w:rsidR="00BD5CA4" w:rsidRPr="00587444" w:rsidRDefault="00BD5CA4" w:rsidP="00BD5CA4">
            <w:pPr>
              <w:keepLines/>
              <w:tabs>
                <w:tab w:val="right" w:pos="1202"/>
              </w:tabs>
              <w:suppressAutoHyphens w:val="0"/>
              <w:autoSpaceDN/>
              <w:spacing w:line="240" w:lineRule="exact"/>
              <w:outlineLvl w:val="0"/>
              <w:rPr>
                <w:rFonts w:ascii="Arial" w:eastAsia="Calibri" w:hAnsi="Arial" w:cs="Arial"/>
                <w:sz w:val="19"/>
                <w:szCs w:val="19"/>
              </w:rPr>
            </w:pPr>
            <w:bookmarkStart w:id="293" w:name="_Toc4057469"/>
            <w:r w:rsidRPr="00587444">
              <w:rPr>
                <w:rFonts w:ascii="Arial" w:eastAsia="Calibri" w:hAnsi="Arial" w:cs="Arial"/>
                <w:sz w:val="19"/>
                <w:szCs w:val="19"/>
              </w:rPr>
              <w:t xml:space="preserve">Net </w:t>
            </w:r>
            <w:r w:rsidR="002E750A">
              <w:rPr>
                <w:rFonts w:ascii="Arial" w:eastAsia="Calibri" w:hAnsi="Arial" w:cs="Arial"/>
                <w:sz w:val="19"/>
                <w:szCs w:val="19"/>
              </w:rPr>
              <w:t>decrease/</w:t>
            </w:r>
            <w:r>
              <w:rPr>
                <w:rFonts w:ascii="Arial" w:eastAsia="Calibri" w:hAnsi="Arial" w:cs="Arial"/>
                <w:sz w:val="19"/>
                <w:szCs w:val="19"/>
              </w:rPr>
              <w:t>(increase)/</w:t>
            </w:r>
            <w:r w:rsidRPr="00587444">
              <w:rPr>
                <w:rFonts w:ascii="Arial" w:eastAsia="Calibri" w:hAnsi="Arial" w:cs="Arial"/>
                <w:sz w:val="19"/>
                <w:szCs w:val="19"/>
              </w:rPr>
              <w:t>decrease in loans to financial institutions, before impairment</w:t>
            </w:r>
            <w:bookmarkEnd w:id="293"/>
          </w:p>
        </w:tc>
        <w:tc>
          <w:tcPr>
            <w:tcW w:w="620" w:type="pct"/>
            <w:tcBorders>
              <w:top w:val="nil"/>
              <w:left w:val="nil"/>
              <w:bottom w:val="nil"/>
              <w:right w:val="nil"/>
            </w:tcBorders>
            <w:shd w:val="clear" w:color="auto" w:fill="auto"/>
            <w:vAlign w:val="bottom"/>
          </w:tcPr>
          <w:p w14:paraId="4D07BF0A" w14:textId="3843EE60"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20</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211</w:t>
            </w:r>
          </w:p>
        </w:tc>
        <w:tc>
          <w:tcPr>
            <w:tcW w:w="620" w:type="pct"/>
            <w:tcBorders>
              <w:top w:val="nil"/>
              <w:left w:val="nil"/>
              <w:bottom w:val="nil"/>
              <w:right w:val="nil"/>
            </w:tcBorders>
            <w:shd w:val="clear" w:color="auto" w:fill="auto"/>
            <w:vAlign w:val="bottom"/>
          </w:tcPr>
          <w:p w14:paraId="3D38C7F0" w14:textId="60F1C7AF"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(319</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205)</w:t>
            </w:r>
          </w:p>
        </w:tc>
      </w:tr>
      <w:tr w:rsidR="00BD5CA4" w:rsidRPr="00587444" w14:paraId="4DA749B6" w14:textId="77777777" w:rsidTr="00F65B6A">
        <w:trPr>
          <w:trHeight w:hRule="exact" w:val="227"/>
        </w:trPr>
        <w:tc>
          <w:tcPr>
            <w:tcW w:w="3760" w:type="pct"/>
            <w:vAlign w:val="bottom"/>
          </w:tcPr>
          <w:p w14:paraId="2DE22627" w14:textId="6C6C780F" w:rsidR="00BD5CA4" w:rsidRPr="00587444" w:rsidRDefault="00BD5CA4" w:rsidP="00BD5CA4">
            <w:pPr>
              <w:keepLines/>
              <w:tabs>
                <w:tab w:val="right" w:pos="1202"/>
              </w:tabs>
              <w:suppressAutoHyphens w:val="0"/>
              <w:autoSpaceDN/>
              <w:spacing w:line="240" w:lineRule="exact"/>
              <w:outlineLvl w:val="0"/>
              <w:rPr>
                <w:rFonts w:ascii="Arial" w:eastAsia="Calibri" w:hAnsi="Arial" w:cs="Arial"/>
                <w:sz w:val="19"/>
                <w:szCs w:val="19"/>
              </w:rPr>
            </w:pPr>
            <w:bookmarkStart w:id="294" w:name="_Toc4057472"/>
            <w:r w:rsidRPr="00587444">
              <w:rPr>
                <w:rFonts w:ascii="Arial" w:eastAsia="Calibri" w:hAnsi="Arial" w:cs="Arial"/>
                <w:sz w:val="19"/>
                <w:szCs w:val="19"/>
              </w:rPr>
              <w:t xml:space="preserve">Net </w:t>
            </w:r>
            <w:r w:rsidR="002E750A">
              <w:rPr>
                <w:rFonts w:ascii="Arial" w:eastAsia="Calibri" w:hAnsi="Arial" w:cs="Arial"/>
                <w:sz w:val="19"/>
                <w:szCs w:val="19"/>
              </w:rPr>
              <w:t>decrease/</w:t>
            </w:r>
            <w:r w:rsidRPr="00587444">
              <w:rPr>
                <w:rFonts w:ascii="Arial" w:eastAsia="Calibri" w:hAnsi="Arial" w:cs="Arial"/>
                <w:sz w:val="19"/>
                <w:szCs w:val="19"/>
              </w:rPr>
              <w:t>(increase) in loans to other customers, before impairment</w:t>
            </w:r>
            <w:bookmarkEnd w:id="294"/>
            <w:r w:rsidRPr="00587444">
              <w:rPr>
                <w:rFonts w:ascii="Arial" w:eastAsia="Calibri" w:hAnsi="Arial" w:cs="Arial"/>
                <w:sz w:val="19"/>
                <w:szCs w:val="19"/>
              </w:rPr>
              <w:t xml:space="preserve"> </w:t>
            </w:r>
          </w:p>
        </w:tc>
        <w:tc>
          <w:tcPr>
            <w:tcW w:w="620" w:type="pct"/>
            <w:tcBorders>
              <w:top w:val="nil"/>
              <w:left w:val="nil"/>
              <w:bottom w:val="nil"/>
              <w:right w:val="nil"/>
            </w:tcBorders>
            <w:shd w:val="clear" w:color="auto" w:fill="auto"/>
            <w:vAlign w:val="bottom"/>
          </w:tcPr>
          <w:p w14:paraId="57DE60FC" w14:textId="64DB89D5"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37</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076</w:t>
            </w:r>
          </w:p>
        </w:tc>
        <w:tc>
          <w:tcPr>
            <w:tcW w:w="620" w:type="pct"/>
            <w:tcBorders>
              <w:top w:val="nil"/>
              <w:left w:val="nil"/>
              <w:bottom w:val="nil"/>
              <w:right w:val="nil"/>
            </w:tcBorders>
            <w:shd w:val="clear" w:color="auto" w:fill="auto"/>
            <w:vAlign w:val="bottom"/>
          </w:tcPr>
          <w:p w14:paraId="093B93F1" w14:textId="5DE08328"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(49</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331)</w:t>
            </w:r>
          </w:p>
        </w:tc>
      </w:tr>
      <w:tr w:rsidR="00BD5CA4" w:rsidRPr="00587444" w14:paraId="160A6880" w14:textId="77777777" w:rsidTr="00F65B6A">
        <w:trPr>
          <w:trHeight w:hRule="exact" w:val="227"/>
        </w:trPr>
        <w:tc>
          <w:tcPr>
            <w:tcW w:w="3760" w:type="pct"/>
            <w:vAlign w:val="bottom"/>
          </w:tcPr>
          <w:p w14:paraId="25C397B2" w14:textId="27209B4D" w:rsidR="00BD5CA4" w:rsidRPr="00587444" w:rsidRDefault="00BD5CA4" w:rsidP="00BD5CA4">
            <w:pPr>
              <w:keepLines/>
              <w:tabs>
                <w:tab w:val="right" w:pos="1202"/>
              </w:tabs>
              <w:suppressAutoHyphens w:val="0"/>
              <w:autoSpaceDN/>
              <w:spacing w:line="240" w:lineRule="exact"/>
              <w:outlineLvl w:val="0"/>
              <w:rPr>
                <w:rFonts w:ascii="Arial" w:eastAsia="Calibri" w:hAnsi="Arial" w:cs="Arial"/>
                <w:sz w:val="19"/>
                <w:szCs w:val="19"/>
              </w:rPr>
            </w:pPr>
            <w:bookmarkStart w:id="295" w:name="_Toc4057478"/>
            <w:r w:rsidRPr="00587444">
              <w:rPr>
                <w:rFonts w:ascii="Arial" w:eastAsia="Calibri" w:hAnsi="Arial" w:cs="Arial"/>
                <w:sz w:val="19"/>
                <w:szCs w:val="19"/>
              </w:rPr>
              <w:t>Net</w:t>
            </w:r>
            <w:r w:rsidRPr="00587444">
              <w:rPr>
                <w:rFonts w:ascii="Arial" w:hAnsi="Arial" w:cs="Arial"/>
                <w:sz w:val="19"/>
                <w:szCs w:val="19"/>
              </w:rPr>
              <w:t xml:space="preserve"> </w:t>
            </w:r>
            <w:r w:rsidRPr="00587444">
              <w:rPr>
                <w:rFonts w:ascii="Arial" w:eastAsia="Calibri" w:hAnsi="Arial" w:cs="Arial"/>
                <w:sz w:val="19"/>
                <w:szCs w:val="19"/>
              </w:rPr>
              <w:t xml:space="preserve">decrease in </w:t>
            </w:r>
            <w:bookmarkEnd w:id="295"/>
            <w:r w:rsidRPr="00587444">
              <w:rPr>
                <w:rFonts w:ascii="Arial" w:eastAsia="Calibri" w:hAnsi="Arial" w:cs="Arial"/>
                <w:sz w:val="19"/>
                <w:szCs w:val="19"/>
              </w:rPr>
              <w:t>foreclosed assets</w:t>
            </w:r>
          </w:p>
        </w:tc>
        <w:tc>
          <w:tcPr>
            <w:tcW w:w="620" w:type="pct"/>
            <w:tcBorders>
              <w:right w:val="nil"/>
            </w:tcBorders>
            <w:vAlign w:val="bottom"/>
          </w:tcPr>
          <w:p w14:paraId="5B9F5391" w14:textId="1A2EE63A"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151</w:t>
            </w:r>
          </w:p>
        </w:tc>
        <w:tc>
          <w:tcPr>
            <w:tcW w:w="620" w:type="pct"/>
            <w:tcBorders>
              <w:right w:val="nil"/>
            </w:tcBorders>
            <w:vAlign w:val="bottom"/>
          </w:tcPr>
          <w:p w14:paraId="0A55BB98" w14:textId="74FDA7C3"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818 </w:t>
            </w:r>
          </w:p>
        </w:tc>
      </w:tr>
      <w:tr w:rsidR="00BD5CA4" w:rsidRPr="00587444" w14:paraId="248DC11E" w14:textId="77777777" w:rsidTr="00F65B6A">
        <w:trPr>
          <w:trHeight w:hRule="exact" w:val="227"/>
        </w:trPr>
        <w:tc>
          <w:tcPr>
            <w:tcW w:w="3760" w:type="pct"/>
            <w:vAlign w:val="bottom"/>
          </w:tcPr>
          <w:p w14:paraId="2857A568" w14:textId="7B9ED043" w:rsidR="00BD5CA4" w:rsidRPr="00587444" w:rsidRDefault="00BD5CA4" w:rsidP="00BD5CA4">
            <w:pPr>
              <w:keepLines/>
              <w:tabs>
                <w:tab w:val="right" w:pos="1202"/>
              </w:tabs>
              <w:suppressAutoHyphens w:val="0"/>
              <w:autoSpaceDN/>
              <w:spacing w:line="240" w:lineRule="exact"/>
              <w:outlineLvl w:val="0"/>
              <w:rPr>
                <w:rFonts w:ascii="Arial" w:eastAsia="Calibri" w:hAnsi="Arial" w:cs="Arial"/>
                <w:sz w:val="19"/>
                <w:szCs w:val="19"/>
              </w:rPr>
            </w:pPr>
            <w:bookmarkStart w:id="296" w:name="_Toc4057481"/>
            <w:r w:rsidRPr="00587444">
              <w:rPr>
                <w:rFonts w:ascii="Arial" w:eastAsia="Calibri" w:hAnsi="Arial" w:cs="Arial"/>
                <w:sz w:val="19"/>
                <w:szCs w:val="19"/>
              </w:rPr>
              <w:t>Net</w:t>
            </w:r>
            <w:r w:rsidRPr="00587444">
              <w:rPr>
                <w:sz w:val="19"/>
                <w:szCs w:val="19"/>
              </w:rPr>
              <w:t xml:space="preserve"> </w:t>
            </w:r>
            <w:r w:rsidR="00BF3CD6" w:rsidRPr="00A54039">
              <w:rPr>
                <w:rFonts w:ascii="Arial" w:eastAsia="Calibri" w:hAnsi="Arial" w:cs="Arial"/>
                <w:sz w:val="19"/>
                <w:szCs w:val="19"/>
              </w:rPr>
              <w:t>decrease/</w:t>
            </w:r>
            <w:r w:rsidRPr="00587444">
              <w:rPr>
                <w:rFonts w:ascii="Arial" w:eastAsia="Calibri" w:hAnsi="Arial" w:cs="Arial"/>
                <w:sz w:val="19"/>
                <w:szCs w:val="19"/>
              </w:rPr>
              <w:t>(increase)</w:t>
            </w:r>
            <w:r w:rsidR="00BF3CD6">
              <w:rPr>
                <w:rFonts w:ascii="Arial" w:eastAsia="Calibri" w:hAnsi="Arial" w:cs="Arial"/>
                <w:sz w:val="19"/>
                <w:szCs w:val="19"/>
              </w:rPr>
              <w:t xml:space="preserve"> </w:t>
            </w:r>
            <w:r w:rsidRPr="00587444">
              <w:rPr>
                <w:rFonts w:ascii="Arial" w:eastAsia="Calibri" w:hAnsi="Arial" w:cs="Arial"/>
                <w:sz w:val="19"/>
                <w:szCs w:val="19"/>
              </w:rPr>
              <w:t>in other assets, before impairment</w:t>
            </w:r>
            <w:bookmarkEnd w:id="296"/>
            <w:r w:rsidRPr="00587444">
              <w:rPr>
                <w:rFonts w:ascii="Arial" w:eastAsia="Calibri" w:hAnsi="Arial" w:cs="Arial"/>
                <w:sz w:val="19"/>
                <w:szCs w:val="19"/>
              </w:rPr>
              <w:t xml:space="preserve"> </w:t>
            </w:r>
          </w:p>
        </w:tc>
        <w:tc>
          <w:tcPr>
            <w:tcW w:w="620" w:type="pct"/>
            <w:vAlign w:val="bottom"/>
          </w:tcPr>
          <w:p w14:paraId="45715562" w14:textId="1D509E8A"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5</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247</w:t>
            </w:r>
          </w:p>
        </w:tc>
        <w:tc>
          <w:tcPr>
            <w:tcW w:w="620" w:type="pct"/>
            <w:vAlign w:val="bottom"/>
          </w:tcPr>
          <w:p w14:paraId="27E558D6" w14:textId="723DBA8E"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(7</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729)</w:t>
            </w:r>
          </w:p>
        </w:tc>
      </w:tr>
      <w:tr w:rsidR="00BD5CA4" w:rsidRPr="00587444" w14:paraId="5ADBF079" w14:textId="77777777" w:rsidTr="00F65B6A">
        <w:trPr>
          <w:trHeight w:hRule="exact" w:val="227"/>
        </w:trPr>
        <w:tc>
          <w:tcPr>
            <w:tcW w:w="3760" w:type="pct"/>
            <w:vAlign w:val="bottom"/>
          </w:tcPr>
          <w:p w14:paraId="6D36584A" w14:textId="22575812" w:rsidR="00BD5CA4" w:rsidRPr="00587444" w:rsidRDefault="00BD5CA4" w:rsidP="00BD5CA4">
            <w:pPr>
              <w:keepLines/>
              <w:tabs>
                <w:tab w:val="right" w:pos="1202"/>
              </w:tabs>
              <w:suppressAutoHyphens w:val="0"/>
              <w:autoSpaceDN/>
              <w:spacing w:line="240" w:lineRule="exact"/>
              <w:outlineLvl w:val="0"/>
              <w:rPr>
                <w:rFonts w:ascii="Arial" w:eastAsia="Calibri" w:hAnsi="Arial" w:cs="Arial"/>
                <w:sz w:val="19"/>
                <w:szCs w:val="19"/>
              </w:rPr>
            </w:pPr>
            <w:bookmarkStart w:id="297" w:name="_Toc4057484"/>
            <w:r w:rsidRPr="00587444">
              <w:rPr>
                <w:rFonts w:ascii="Arial" w:eastAsia="Calibri" w:hAnsi="Arial" w:cs="Arial"/>
                <w:sz w:val="19"/>
                <w:szCs w:val="19"/>
              </w:rPr>
              <w:t xml:space="preserve">Net </w:t>
            </w:r>
            <w:r w:rsidR="00677610">
              <w:rPr>
                <w:rFonts w:ascii="Arial" w:eastAsia="Calibri" w:hAnsi="Arial" w:cs="Arial"/>
                <w:sz w:val="19"/>
                <w:szCs w:val="19"/>
              </w:rPr>
              <w:t>(decrease)/</w:t>
            </w:r>
            <w:r w:rsidRPr="00587444">
              <w:rPr>
                <w:rFonts w:ascii="Arial" w:eastAsia="Calibri" w:hAnsi="Arial" w:cs="Arial"/>
                <w:sz w:val="19"/>
                <w:szCs w:val="19"/>
              </w:rPr>
              <w:t>increase in deposits from banks and companies</w:t>
            </w:r>
            <w:bookmarkEnd w:id="297"/>
            <w:r w:rsidRPr="00587444">
              <w:rPr>
                <w:rFonts w:ascii="Arial" w:eastAsia="Calibri" w:hAnsi="Arial" w:cs="Arial"/>
                <w:sz w:val="19"/>
                <w:szCs w:val="19"/>
              </w:rPr>
              <w:t xml:space="preserve"> </w:t>
            </w:r>
          </w:p>
        </w:tc>
        <w:tc>
          <w:tcPr>
            <w:tcW w:w="620" w:type="pct"/>
            <w:vAlign w:val="bottom"/>
          </w:tcPr>
          <w:p w14:paraId="58E5F828" w14:textId="5A5C66A3"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(99</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313)</w:t>
            </w:r>
          </w:p>
        </w:tc>
        <w:tc>
          <w:tcPr>
            <w:tcW w:w="620" w:type="pct"/>
            <w:vAlign w:val="bottom"/>
          </w:tcPr>
          <w:p w14:paraId="096DF851" w14:textId="1845484F"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58</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 xml:space="preserve">806 </w:t>
            </w:r>
          </w:p>
        </w:tc>
      </w:tr>
      <w:tr w:rsidR="00BD5CA4" w:rsidRPr="00587444" w14:paraId="4E92F509" w14:textId="77777777" w:rsidTr="00F65B6A">
        <w:trPr>
          <w:trHeight w:hRule="exact" w:val="227"/>
        </w:trPr>
        <w:tc>
          <w:tcPr>
            <w:tcW w:w="3760" w:type="pct"/>
            <w:vAlign w:val="bottom"/>
          </w:tcPr>
          <w:p w14:paraId="42A542E0" w14:textId="575D5A10" w:rsidR="00BD5CA4" w:rsidRPr="00587444" w:rsidRDefault="00BD5CA4" w:rsidP="00BD5CA4">
            <w:pPr>
              <w:keepLines/>
              <w:tabs>
                <w:tab w:val="right" w:pos="1202"/>
              </w:tabs>
              <w:suppressAutoHyphens w:val="0"/>
              <w:autoSpaceDN/>
              <w:spacing w:line="240" w:lineRule="exact"/>
              <w:outlineLvl w:val="0"/>
              <w:rPr>
                <w:rFonts w:ascii="Arial" w:eastAsia="Calibri" w:hAnsi="Arial" w:cs="Arial"/>
                <w:spacing w:val="-2"/>
                <w:sz w:val="19"/>
                <w:szCs w:val="19"/>
              </w:rPr>
            </w:pPr>
            <w:bookmarkStart w:id="298" w:name="_Toc4057487"/>
            <w:r w:rsidRPr="00587444">
              <w:rPr>
                <w:rFonts w:ascii="Arial" w:eastAsia="Calibri" w:hAnsi="Arial" w:cs="Arial"/>
                <w:spacing w:val="-2"/>
                <w:sz w:val="19"/>
                <w:szCs w:val="19"/>
              </w:rPr>
              <w:t xml:space="preserve">Net </w:t>
            </w:r>
            <w:r w:rsidR="00FB2A53">
              <w:rPr>
                <w:rFonts w:ascii="Arial" w:eastAsia="Calibri" w:hAnsi="Arial" w:cs="Arial"/>
                <w:spacing w:val="-2"/>
                <w:sz w:val="19"/>
                <w:szCs w:val="19"/>
              </w:rPr>
              <w:t>(decrease)/</w:t>
            </w:r>
            <w:r w:rsidRPr="00587444">
              <w:rPr>
                <w:rFonts w:ascii="Arial" w:eastAsia="Calibri" w:hAnsi="Arial" w:cs="Arial"/>
                <w:spacing w:val="-2"/>
                <w:sz w:val="19"/>
                <w:szCs w:val="19"/>
              </w:rPr>
              <w:t>increase in other liabilities, before provisions</w:t>
            </w:r>
            <w:bookmarkEnd w:id="298"/>
            <w:r w:rsidRPr="00587444">
              <w:rPr>
                <w:rFonts w:ascii="Arial" w:eastAsia="Calibri" w:hAnsi="Arial" w:cs="Arial"/>
                <w:spacing w:val="-2"/>
                <w:sz w:val="19"/>
                <w:szCs w:val="19"/>
              </w:rPr>
              <w:t xml:space="preserve"> </w:t>
            </w:r>
          </w:p>
        </w:tc>
        <w:tc>
          <w:tcPr>
            <w:tcW w:w="620" w:type="pct"/>
            <w:tcBorders>
              <w:bottom w:val="single" w:sz="4" w:space="0" w:color="auto"/>
            </w:tcBorders>
            <w:vAlign w:val="bottom"/>
          </w:tcPr>
          <w:p w14:paraId="59035AF3" w14:textId="4725876B" w:rsidR="00BD5CA4" w:rsidRPr="00F65B6A" w:rsidRDefault="00BD5CA4" w:rsidP="00BD5CA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(5</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465)</w:t>
            </w:r>
          </w:p>
        </w:tc>
        <w:tc>
          <w:tcPr>
            <w:tcW w:w="620" w:type="pct"/>
            <w:tcBorders>
              <w:bottom w:val="single" w:sz="4" w:space="0" w:color="auto"/>
            </w:tcBorders>
            <w:vAlign w:val="bottom"/>
          </w:tcPr>
          <w:p w14:paraId="70C4F25E" w14:textId="034C626E" w:rsidR="00BD5CA4" w:rsidRPr="00160A6A" w:rsidRDefault="00BD5CA4" w:rsidP="00BD5CA4">
            <w:pPr>
              <w:keepLines/>
              <w:tabs>
                <w:tab w:val="right" w:pos="1202"/>
              </w:tabs>
              <w:suppressAutoHyphens w:val="0"/>
              <w:autoSpaceDN/>
              <w:spacing w:line="240" w:lineRule="exact"/>
              <w:jc w:val="right"/>
              <w:outlineLvl w:val="0"/>
              <w:rPr>
                <w:rFonts w:ascii="Arial" w:eastAsia="Calibri" w:hAnsi="Arial" w:cs="Arial"/>
                <w:bCs/>
                <w:sz w:val="19"/>
                <w:szCs w:val="19"/>
              </w:rPr>
            </w:pPr>
            <w:r w:rsidRPr="00F959D0">
              <w:rPr>
                <w:rFonts w:ascii="Arial" w:hAnsi="Arial" w:cs="Arial"/>
                <w:color w:val="000000" w:themeColor="text1"/>
                <w:sz w:val="19"/>
                <w:szCs w:val="19"/>
                <w:lang w:val="hr-HR"/>
              </w:rPr>
              <w:t xml:space="preserve"> 4</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 xml:space="preserve">043 </w:t>
            </w:r>
          </w:p>
        </w:tc>
      </w:tr>
      <w:tr w:rsidR="00BD5CA4" w:rsidRPr="00587444" w14:paraId="2AE28533" w14:textId="77777777" w:rsidTr="00F65B6A">
        <w:trPr>
          <w:trHeight w:hRule="exact" w:val="284"/>
        </w:trPr>
        <w:tc>
          <w:tcPr>
            <w:tcW w:w="3760" w:type="pct"/>
            <w:vAlign w:val="center"/>
          </w:tcPr>
          <w:p w14:paraId="76CF41E4" w14:textId="3FB2505A" w:rsidR="00BD5CA4" w:rsidRPr="00587444" w:rsidRDefault="00BD5CA4" w:rsidP="00BD5CA4">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299" w:name="_Toc4057490"/>
            <w:r w:rsidRPr="00587444">
              <w:rPr>
                <w:rFonts w:ascii="Arial" w:eastAsia="Calibri" w:hAnsi="Arial" w:cs="Arial"/>
                <w:b/>
                <w:bCs/>
                <w:sz w:val="19"/>
                <w:szCs w:val="19"/>
              </w:rPr>
              <w:t>Net cash (used in)</w:t>
            </w:r>
            <w:r>
              <w:rPr>
                <w:rFonts w:ascii="Arial" w:eastAsia="Calibri" w:hAnsi="Arial" w:cs="Arial"/>
                <w:b/>
                <w:bCs/>
                <w:sz w:val="19"/>
                <w:szCs w:val="19"/>
              </w:rPr>
              <w:t xml:space="preserve"> </w:t>
            </w:r>
            <w:r w:rsidRPr="00587444">
              <w:rPr>
                <w:rFonts w:ascii="Arial" w:eastAsia="Calibri" w:hAnsi="Arial" w:cs="Arial"/>
                <w:b/>
                <w:bCs/>
                <w:sz w:val="19"/>
                <w:szCs w:val="19"/>
              </w:rPr>
              <w:t>operating activities</w:t>
            </w:r>
            <w:bookmarkEnd w:id="299"/>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081FD00D" w14:textId="76D4784B" w:rsidR="00BD5CA4" w:rsidRPr="00F65B6A" w:rsidRDefault="00BD5CA4" w:rsidP="00BD5CA4">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F65B6A">
              <w:rPr>
                <w:rFonts w:ascii="Arial" w:hAnsi="Arial" w:cs="Arial"/>
                <w:b/>
                <w:color w:val="000000" w:themeColor="text1"/>
                <w:spacing w:val="-2"/>
                <w:sz w:val="19"/>
                <w:szCs w:val="19"/>
                <w:lang w:val="hr-HR"/>
              </w:rPr>
              <w:t>(3</w:t>
            </w:r>
            <w:r w:rsidR="00F65B6A">
              <w:rPr>
                <w:rFonts w:ascii="Arial" w:hAnsi="Arial" w:cs="Arial"/>
                <w:b/>
                <w:color w:val="000000" w:themeColor="text1"/>
                <w:spacing w:val="-2"/>
                <w:sz w:val="19"/>
                <w:szCs w:val="19"/>
                <w:lang w:val="hr-HR"/>
              </w:rPr>
              <w:t>,</w:t>
            </w:r>
            <w:r w:rsidRPr="00F65B6A">
              <w:rPr>
                <w:rFonts w:ascii="Arial" w:hAnsi="Arial" w:cs="Arial"/>
                <w:b/>
                <w:color w:val="000000" w:themeColor="text1"/>
                <w:spacing w:val="-2"/>
                <w:sz w:val="19"/>
                <w:szCs w:val="19"/>
                <w:lang w:val="hr-HR"/>
              </w:rPr>
              <w:t>26</w:t>
            </w:r>
            <w:r w:rsidR="00E8237C">
              <w:rPr>
                <w:rFonts w:ascii="Arial" w:hAnsi="Arial" w:cs="Arial"/>
                <w:b/>
                <w:color w:val="000000" w:themeColor="text1"/>
                <w:spacing w:val="-2"/>
                <w:sz w:val="19"/>
                <w:szCs w:val="19"/>
                <w:lang w:val="hr-HR"/>
              </w:rPr>
              <w:t>2</w:t>
            </w:r>
            <w:r w:rsidRPr="00F65B6A">
              <w:rPr>
                <w:rFonts w:ascii="Arial" w:hAnsi="Arial" w:cs="Arial"/>
                <w:b/>
                <w:color w:val="000000" w:themeColor="text1"/>
                <w:spacing w:val="-2"/>
                <w:sz w:val="19"/>
                <w:szCs w:val="19"/>
                <w:lang w:val="hr-HR"/>
              </w:rPr>
              <w:t>)</w:t>
            </w:r>
          </w:p>
        </w:tc>
        <w:tc>
          <w:tcPr>
            <w:tcW w:w="620" w:type="pct"/>
            <w:tcBorders>
              <w:top w:val="single" w:sz="4" w:space="0" w:color="auto"/>
              <w:bottom w:val="single" w:sz="12" w:space="0" w:color="auto"/>
            </w:tcBorders>
            <w:vAlign w:val="bottom"/>
          </w:tcPr>
          <w:p w14:paraId="477D3EE4" w14:textId="62D9814D" w:rsidR="00BD5CA4" w:rsidRPr="00160A6A" w:rsidRDefault="00BD5CA4" w:rsidP="00BD5CA4">
            <w:pPr>
              <w:suppressAutoHyphens w:val="0"/>
              <w:autoSpaceDN/>
              <w:spacing w:line="240" w:lineRule="exact"/>
              <w:jc w:val="right"/>
              <w:rPr>
                <w:rFonts w:ascii="Arial" w:eastAsia="Calibri" w:hAnsi="Arial" w:cs="Arial"/>
                <w:b/>
                <w:bCs/>
                <w:spacing w:val="-2"/>
                <w:sz w:val="19"/>
                <w:szCs w:val="19"/>
              </w:rPr>
            </w:pPr>
            <w:r w:rsidRPr="00AB311B">
              <w:rPr>
                <w:rFonts w:ascii="Arial" w:hAnsi="Arial" w:cs="Arial"/>
                <w:b/>
                <w:bCs/>
                <w:color w:val="000000" w:themeColor="text1"/>
                <w:sz w:val="19"/>
                <w:szCs w:val="19"/>
                <w:lang w:val="hr-HR"/>
              </w:rPr>
              <w:t>(367,827)</w:t>
            </w:r>
          </w:p>
        </w:tc>
      </w:tr>
      <w:tr w:rsidR="00EB1EAC" w:rsidRPr="00587444" w14:paraId="1814E75F" w14:textId="77777777" w:rsidTr="00F65B6A">
        <w:trPr>
          <w:trHeight w:hRule="exact" w:val="82"/>
        </w:trPr>
        <w:tc>
          <w:tcPr>
            <w:tcW w:w="3760" w:type="pct"/>
            <w:vAlign w:val="bottom"/>
          </w:tcPr>
          <w:p w14:paraId="4F1CBD3C" w14:textId="77777777" w:rsidR="00EB1EAC" w:rsidRPr="00587444" w:rsidRDefault="00EB1EAC" w:rsidP="00EB1EAC">
            <w:pPr>
              <w:keepLines/>
              <w:tabs>
                <w:tab w:val="decimal" w:pos="1202"/>
              </w:tabs>
              <w:suppressAutoHyphens w:val="0"/>
              <w:autoSpaceDN/>
              <w:spacing w:line="240" w:lineRule="exact"/>
              <w:rPr>
                <w:rFonts w:ascii="Arial" w:eastAsia="Calibri" w:hAnsi="Arial" w:cs="Arial"/>
                <w:b/>
                <w:position w:val="4"/>
                <w:sz w:val="19"/>
                <w:szCs w:val="19"/>
                <w:u w:val="thick"/>
              </w:rPr>
            </w:pPr>
          </w:p>
        </w:tc>
        <w:tc>
          <w:tcPr>
            <w:tcW w:w="620" w:type="pct"/>
            <w:tcBorders>
              <w:top w:val="single" w:sz="12" w:space="0" w:color="auto"/>
            </w:tcBorders>
            <w:shd w:val="clear" w:color="auto" w:fill="auto"/>
            <w:vAlign w:val="bottom"/>
          </w:tcPr>
          <w:p w14:paraId="1C947A1F"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shd w:val="clear" w:color="auto" w:fill="auto"/>
            <w:vAlign w:val="bottom"/>
          </w:tcPr>
          <w:p w14:paraId="071DAA24" w14:textId="77777777" w:rsidR="00EB1EAC" w:rsidRPr="00587444" w:rsidRDefault="00EB1EAC" w:rsidP="00EB1EAC">
            <w:pPr>
              <w:keepLines/>
              <w:suppressAutoHyphens w:val="0"/>
              <w:autoSpaceDN/>
              <w:spacing w:line="240" w:lineRule="exact"/>
              <w:jc w:val="right"/>
              <w:rPr>
                <w:rFonts w:ascii="Arial" w:eastAsia="Calibri" w:hAnsi="Arial" w:cs="Arial"/>
                <w:b/>
                <w:position w:val="4"/>
                <w:sz w:val="19"/>
                <w:szCs w:val="19"/>
                <w:u w:val="thick"/>
              </w:rPr>
            </w:pPr>
          </w:p>
        </w:tc>
      </w:tr>
      <w:tr w:rsidR="00EB1EAC" w:rsidRPr="00587444" w14:paraId="0379BABB" w14:textId="77777777" w:rsidTr="00F65B6A">
        <w:trPr>
          <w:trHeight w:hRule="exact" w:val="227"/>
        </w:trPr>
        <w:tc>
          <w:tcPr>
            <w:tcW w:w="3760" w:type="pct"/>
          </w:tcPr>
          <w:p w14:paraId="74FCD524" w14:textId="77777777" w:rsidR="00EB1EAC" w:rsidRPr="00587444" w:rsidRDefault="00EB1EAC" w:rsidP="00EB1EAC">
            <w:pPr>
              <w:keepLines/>
              <w:tabs>
                <w:tab w:val="right" w:pos="1202"/>
              </w:tabs>
              <w:suppressAutoHyphens w:val="0"/>
              <w:autoSpaceDN/>
              <w:spacing w:line="240" w:lineRule="exact"/>
              <w:outlineLvl w:val="0"/>
              <w:rPr>
                <w:rFonts w:ascii="Arial" w:eastAsia="Calibri" w:hAnsi="Arial" w:cs="Arial"/>
                <w:b/>
                <w:bCs/>
                <w:sz w:val="19"/>
                <w:szCs w:val="19"/>
              </w:rPr>
            </w:pPr>
            <w:bookmarkStart w:id="300" w:name="_Toc4057491"/>
            <w:r w:rsidRPr="00587444">
              <w:rPr>
                <w:rFonts w:ascii="Arial" w:eastAsia="Calibri" w:hAnsi="Arial" w:cs="Arial"/>
                <w:b/>
                <w:bCs/>
                <w:sz w:val="19"/>
                <w:szCs w:val="19"/>
              </w:rPr>
              <w:t>Investment activities</w:t>
            </w:r>
            <w:bookmarkEnd w:id="300"/>
            <w:r w:rsidRPr="00587444">
              <w:rPr>
                <w:rFonts w:ascii="Arial" w:eastAsia="Calibri" w:hAnsi="Arial" w:cs="Arial"/>
                <w:b/>
                <w:bCs/>
                <w:sz w:val="19"/>
                <w:szCs w:val="19"/>
              </w:rPr>
              <w:t xml:space="preserve"> </w:t>
            </w:r>
          </w:p>
        </w:tc>
        <w:tc>
          <w:tcPr>
            <w:tcW w:w="620" w:type="pct"/>
            <w:shd w:val="clear" w:color="auto" w:fill="auto"/>
            <w:vAlign w:val="bottom"/>
          </w:tcPr>
          <w:p w14:paraId="2289B7AC"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shd w:val="clear" w:color="auto" w:fill="auto"/>
            <w:vAlign w:val="bottom"/>
          </w:tcPr>
          <w:p w14:paraId="1858030D" w14:textId="77777777" w:rsidR="00EB1EAC" w:rsidRPr="00587444" w:rsidRDefault="00EB1EAC" w:rsidP="00EB1EAC">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3115FE" w:rsidRPr="00587444" w14:paraId="1EFB8729" w14:textId="77777777" w:rsidTr="00F65B6A">
        <w:trPr>
          <w:trHeight w:hRule="exact" w:val="227"/>
        </w:trPr>
        <w:tc>
          <w:tcPr>
            <w:tcW w:w="3760" w:type="pct"/>
            <w:vAlign w:val="center"/>
          </w:tcPr>
          <w:p w14:paraId="6FFD4377" w14:textId="77777777" w:rsidR="003115FE" w:rsidRPr="00587444" w:rsidRDefault="003115FE" w:rsidP="003115FE">
            <w:pPr>
              <w:keepLines/>
              <w:tabs>
                <w:tab w:val="right" w:pos="1202"/>
              </w:tabs>
              <w:suppressAutoHyphens w:val="0"/>
              <w:autoSpaceDN/>
              <w:spacing w:line="240" w:lineRule="exact"/>
              <w:outlineLvl w:val="0"/>
              <w:rPr>
                <w:rFonts w:ascii="Arial" w:eastAsia="Calibri" w:hAnsi="Arial" w:cs="Arial"/>
                <w:sz w:val="19"/>
                <w:szCs w:val="19"/>
              </w:rPr>
            </w:pPr>
            <w:bookmarkStart w:id="301" w:name="_Toc4057499"/>
            <w:r w:rsidRPr="00587444">
              <w:rPr>
                <w:rFonts w:ascii="Arial" w:eastAsia="Calibri" w:hAnsi="Arial" w:cs="Arial"/>
                <w:sz w:val="19"/>
                <w:szCs w:val="19"/>
              </w:rPr>
              <w:t>Purchase of financial assets at fair value through profit or loss income</w:t>
            </w:r>
            <w:bookmarkEnd w:id="301"/>
          </w:p>
        </w:tc>
        <w:tc>
          <w:tcPr>
            <w:tcW w:w="620" w:type="pct"/>
            <w:tcBorders>
              <w:top w:val="nil"/>
              <w:left w:val="nil"/>
              <w:bottom w:val="nil"/>
              <w:right w:val="nil"/>
            </w:tcBorders>
            <w:shd w:val="clear" w:color="000000" w:fill="auto"/>
            <w:vAlign w:val="bottom"/>
          </w:tcPr>
          <w:p w14:paraId="62121A86" w14:textId="14B66BAE" w:rsidR="003115FE" w:rsidRPr="00F65B6A" w:rsidRDefault="003115FE" w:rsidP="003115FE">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(14</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924)</w:t>
            </w:r>
          </w:p>
        </w:tc>
        <w:tc>
          <w:tcPr>
            <w:tcW w:w="620" w:type="pct"/>
            <w:tcBorders>
              <w:top w:val="nil"/>
              <w:left w:val="nil"/>
              <w:bottom w:val="nil"/>
              <w:right w:val="nil"/>
            </w:tcBorders>
            <w:shd w:val="clear" w:color="000000" w:fill="auto"/>
            <w:vAlign w:val="bottom"/>
          </w:tcPr>
          <w:p w14:paraId="6B906EE7" w14:textId="51E57DE9" w:rsidR="003115FE" w:rsidRPr="003C7EE6" w:rsidRDefault="003115FE" w:rsidP="003115FE">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(5,001)</w:t>
            </w:r>
          </w:p>
        </w:tc>
      </w:tr>
      <w:tr w:rsidR="003115FE" w:rsidRPr="00587444" w14:paraId="2B97CAA7" w14:textId="77777777" w:rsidTr="00F65B6A">
        <w:trPr>
          <w:trHeight w:hRule="exact" w:val="227"/>
        </w:trPr>
        <w:tc>
          <w:tcPr>
            <w:tcW w:w="3760" w:type="pct"/>
            <w:vAlign w:val="center"/>
          </w:tcPr>
          <w:p w14:paraId="327CF175" w14:textId="77777777" w:rsidR="003115FE" w:rsidRPr="00587444" w:rsidRDefault="003115FE" w:rsidP="003115FE">
            <w:pPr>
              <w:keepLines/>
              <w:tabs>
                <w:tab w:val="right" w:pos="1202"/>
              </w:tabs>
              <w:suppressAutoHyphens w:val="0"/>
              <w:autoSpaceDN/>
              <w:spacing w:line="240" w:lineRule="exact"/>
              <w:outlineLvl w:val="0"/>
              <w:rPr>
                <w:rFonts w:ascii="Arial" w:eastAsia="Calibri" w:hAnsi="Arial" w:cs="Arial"/>
                <w:sz w:val="19"/>
                <w:szCs w:val="19"/>
              </w:rPr>
            </w:pPr>
            <w:bookmarkStart w:id="302" w:name="_Toc4057497"/>
            <w:r w:rsidRPr="00587444">
              <w:rPr>
                <w:rFonts w:ascii="Arial" w:eastAsia="Calibri" w:hAnsi="Arial" w:cs="Arial"/>
                <w:sz w:val="19"/>
                <w:szCs w:val="19"/>
              </w:rPr>
              <w:t>Sale of financial assets at fair value through profit or loss</w:t>
            </w:r>
            <w:bookmarkEnd w:id="302"/>
          </w:p>
        </w:tc>
        <w:tc>
          <w:tcPr>
            <w:tcW w:w="620" w:type="pct"/>
            <w:tcBorders>
              <w:top w:val="nil"/>
              <w:left w:val="nil"/>
              <w:bottom w:val="nil"/>
              <w:right w:val="nil"/>
            </w:tcBorders>
            <w:shd w:val="clear" w:color="000000" w:fill="auto"/>
            <w:vAlign w:val="bottom"/>
          </w:tcPr>
          <w:p w14:paraId="7E47ECDE" w14:textId="003E4093" w:rsidR="003115FE" w:rsidRPr="00F65B6A" w:rsidRDefault="003115FE" w:rsidP="003115FE">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w:t>
            </w:r>
          </w:p>
        </w:tc>
        <w:tc>
          <w:tcPr>
            <w:tcW w:w="620" w:type="pct"/>
            <w:tcBorders>
              <w:top w:val="nil"/>
              <w:left w:val="nil"/>
              <w:bottom w:val="nil"/>
              <w:right w:val="nil"/>
            </w:tcBorders>
            <w:shd w:val="clear" w:color="000000" w:fill="auto"/>
            <w:vAlign w:val="bottom"/>
          </w:tcPr>
          <w:p w14:paraId="2856F8E9" w14:textId="13E6933C" w:rsidR="003115FE" w:rsidRPr="003C7EE6" w:rsidRDefault="003115FE" w:rsidP="003115FE">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 </w:t>
            </w:r>
          </w:p>
        </w:tc>
      </w:tr>
      <w:tr w:rsidR="003115FE" w:rsidRPr="00587444" w14:paraId="14FFD9FC" w14:textId="77777777" w:rsidTr="00F65B6A">
        <w:trPr>
          <w:trHeight w:hRule="exact" w:val="227"/>
        </w:trPr>
        <w:tc>
          <w:tcPr>
            <w:tcW w:w="3760" w:type="pct"/>
            <w:vAlign w:val="center"/>
          </w:tcPr>
          <w:p w14:paraId="7946317F" w14:textId="77777777" w:rsidR="003115FE" w:rsidRPr="00587444" w:rsidRDefault="003115FE" w:rsidP="003115FE">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Purchase of financial assets at fair value through other comprehensive income</w:t>
            </w:r>
          </w:p>
        </w:tc>
        <w:tc>
          <w:tcPr>
            <w:tcW w:w="620" w:type="pct"/>
            <w:tcBorders>
              <w:top w:val="nil"/>
              <w:left w:val="nil"/>
              <w:right w:val="nil"/>
            </w:tcBorders>
            <w:shd w:val="clear" w:color="000000" w:fill="auto"/>
            <w:vAlign w:val="bottom"/>
          </w:tcPr>
          <w:p w14:paraId="14E5C442" w14:textId="7E4D48F1" w:rsidR="003115FE" w:rsidRPr="00F65B6A" w:rsidRDefault="003115FE" w:rsidP="003115FE">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(117</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307)</w:t>
            </w:r>
          </w:p>
        </w:tc>
        <w:tc>
          <w:tcPr>
            <w:tcW w:w="620" w:type="pct"/>
            <w:tcBorders>
              <w:top w:val="nil"/>
              <w:left w:val="nil"/>
              <w:right w:val="nil"/>
            </w:tcBorders>
            <w:shd w:val="clear" w:color="000000" w:fill="auto"/>
            <w:vAlign w:val="bottom"/>
          </w:tcPr>
          <w:p w14:paraId="4DA6D9D7" w14:textId="32088484" w:rsidR="003115FE" w:rsidRPr="003C7EE6" w:rsidRDefault="003115FE" w:rsidP="003115FE">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(98,876)</w:t>
            </w:r>
          </w:p>
        </w:tc>
      </w:tr>
      <w:tr w:rsidR="003115FE" w:rsidRPr="00587444" w14:paraId="47B9AD6F" w14:textId="77777777" w:rsidTr="00F65B6A">
        <w:trPr>
          <w:trHeight w:hRule="exact" w:val="227"/>
        </w:trPr>
        <w:tc>
          <w:tcPr>
            <w:tcW w:w="3760" w:type="pct"/>
          </w:tcPr>
          <w:p w14:paraId="365A59F6" w14:textId="77777777" w:rsidR="003115FE" w:rsidRPr="00587444" w:rsidRDefault="003115FE" w:rsidP="003115FE">
            <w:pPr>
              <w:keepLines/>
              <w:tabs>
                <w:tab w:val="right" w:pos="1202"/>
              </w:tabs>
              <w:suppressAutoHyphens w:val="0"/>
              <w:autoSpaceDN/>
              <w:spacing w:line="240" w:lineRule="exact"/>
              <w:outlineLvl w:val="0"/>
              <w:rPr>
                <w:rFonts w:ascii="Arial" w:eastAsia="Calibri" w:hAnsi="Arial" w:cs="Arial"/>
                <w:sz w:val="19"/>
                <w:szCs w:val="19"/>
              </w:rPr>
            </w:pPr>
            <w:bookmarkStart w:id="303" w:name="_Toc4057501"/>
            <w:r w:rsidRPr="00587444">
              <w:rPr>
                <w:rFonts w:ascii="Arial" w:hAnsi="Arial" w:cs="Arial"/>
                <w:sz w:val="19"/>
                <w:szCs w:val="19"/>
                <w:lang w:eastAsia="hr-HR"/>
              </w:rPr>
              <w:t xml:space="preserve">Sale of financial assets </w:t>
            </w:r>
            <w:r w:rsidRPr="00587444">
              <w:rPr>
                <w:rFonts w:ascii="Arial" w:eastAsia="Calibri" w:hAnsi="Arial" w:cs="Arial"/>
                <w:sz w:val="19"/>
                <w:szCs w:val="19"/>
              </w:rPr>
              <w:t xml:space="preserve">at </w:t>
            </w:r>
            <w:r w:rsidRPr="00587444">
              <w:rPr>
                <w:rFonts w:ascii="Arial" w:hAnsi="Arial" w:cs="Arial"/>
                <w:sz w:val="19"/>
                <w:szCs w:val="19"/>
                <w:lang w:eastAsia="hr-HR"/>
              </w:rPr>
              <w:t>fair value through other comprehensive income</w:t>
            </w:r>
            <w:bookmarkEnd w:id="303"/>
          </w:p>
        </w:tc>
        <w:tc>
          <w:tcPr>
            <w:tcW w:w="620" w:type="pct"/>
            <w:tcBorders>
              <w:top w:val="nil"/>
              <w:left w:val="nil"/>
              <w:right w:val="nil"/>
            </w:tcBorders>
            <w:shd w:val="clear" w:color="000000" w:fill="auto"/>
            <w:vAlign w:val="bottom"/>
          </w:tcPr>
          <w:p w14:paraId="4339FBCC" w14:textId="38979E1A" w:rsidR="003115FE" w:rsidRPr="00F65B6A" w:rsidRDefault="003115FE" w:rsidP="003115FE">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110</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103</w:t>
            </w:r>
          </w:p>
        </w:tc>
        <w:tc>
          <w:tcPr>
            <w:tcW w:w="620" w:type="pct"/>
            <w:tcBorders>
              <w:top w:val="nil"/>
              <w:left w:val="nil"/>
              <w:right w:val="nil"/>
            </w:tcBorders>
            <w:shd w:val="clear" w:color="000000" w:fill="auto"/>
            <w:vAlign w:val="bottom"/>
          </w:tcPr>
          <w:p w14:paraId="227D9B40" w14:textId="5B23A905" w:rsidR="003115FE" w:rsidRPr="003C7EE6" w:rsidRDefault="003115FE" w:rsidP="003115FE">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225,373 </w:t>
            </w:r>
          </w:p>
        </w:tc>
      </w:tr>
      <w:tr w:rsidR="003115FE" w:rsidRPr="00587444" w14:paraId="6FBF851D" w14:textId="77777777" w:rsidTr="00F65B6A">
        <w:trPr>
          <w:trHeight w:hRule="exact" w:val="227"/>
        </w:trPr>
        <w:tc>
          <w:tcPr>
            <w:tcW w:w="3760" w:type="pct"/>
            <w:vAlign w:val="bottom"/>
          </w:tcPr>
          <w:p w14:paraId="0E51FC89" w14:textId="77777777" w:rsidR="003115FE" w:rsidRPr="00587444" w:rsidRDefault="003115FE" w:rsidP="003115FE">
            <w:pPr>
              <w:keepLines/>
              <w:tabs>
                <w:tab w:val="right" w:pos="1202"/>
              </w:tabs>
              <w:suppressAutoHyphens w:val="0"/>
              <w:autoSpaceDN/>
              <w:spacing w:line="240" w:lineRule="exact"/>
              <w:outlineLvl w:val="0"/>
              <w:rPr>
                <w:rFonts w:ascii="Arial" w:eastAsia="Calibri" w:hAnsi="Arial" w:cs="Arial"/>
                <w:sz w:val="19"/>
                <w:szCs w:val="19"/>
              </w:rPr>
            </w:pPr>
            <w:bookmarkStart w:id="304" w:name="_Toc4057503"/>
            <w:r w:rsidRPr="00587444">
              <w:rPr>
                <w:rFonts w:ascii="Arial" w:eastAsia="Calibri" w:hAnsi="Arial" w:cs="Arial"/>
                <w:sz w:val="19"/>
                <w:szCs w:val="19"/>
              </w:rPr>
              <w:t>Net purchase of property, plant and equipment and intangible assets</w:t>
            </w:r>
            <w:bookmarkEnd w:id="304"/>
          </w:p>
        </w:tc>
        <w:tc>
          <w:tcPr>
            <w:tcW w:w="620" w:type="pct"/>
            <w:tcBorders>
              <w:top w:val="nil"/>
              <w:left w:val="nil"/>
              <w:bottom w:val="single" w:sz="4" w:space="0" w:color="auto"/>
              <w:right w:val="nil"/>
            </w:tcBorders>
            <w:shd w:val="clear" w:color="000000" w:fill="auto"/>
            <w:vAlign w:val="bottom"/>
          </w:tcPr>
          <w:p w14:paraId="7A51CF09" w14:textId="2DFBAA66" w:rsidR="003115FE" w:rsidRPr="00F65B6A" w:rsidRDefault="003115FE" w:rsidP="003115FE">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(1</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238)</w:t>
            </w:r>
          </w:p>
        </w:tc>
        <w:tc>
          <w:tcPr>
            <w:tcW w:w="620" w:type="pct"/>
            <w:tcBorders>
              <w:top w:val="nil"/>
              <w:left w:val="nil"/>
              <w:bottom w:val="single" w:sz="4" w:space="0" w:color="auto"/>
              <w:right w:val="nil"/>
            </w:tcBorders>
            <w:shd w:val="clear" w:color="000000" w:fill="auto"/>
            <w:vAlign w:val="bottom"/>
          </w:tcPr>
          <w:p w14:paraId="2F80801C" w14:textId="25B05E9D" w:rsidR="003115FE" w:rsidRPr="003C7EE6" w:rsidRDefault="003115FE" w:rsidP="003115FE">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(767)</w:t>
            </w:r>
          </w:p>
        </w:tc>
      </w:tr>
      <w:tr w:rsidR="003115FE" w:rsidRPr="00587444" w14:paraId="31AA3FFB" w14:textId="77777777" w:rsidTr="00F65B6A">
        <w:trPr>
          <w:trHeight w:hRule="exact" w:val="227"/>
        </w:trPr>
        <w:tc>
          <w:tcPr>
            <w:tcW w:w="3760" w:type="pct"/>
            <w:vAlign w:val="bottom"/>
          </w:tcPr>
          <w:p w14:paraId="2162ACA9" w14:textId="694FB495" w:rsidR="003115FE" w:rsidRPr="00587444" w:rsidRDefault="003115FE" w:rsidP="003115FE">
            <w:pPr>
              <w:keepLines/>
              <w:tabs>
                <w:tab w:val="right" w:pos="1202"/>
              </w:tabs>
              <w:suppressAutoHyphens w:val="0"/>
              <w:autoSpaceDN/>
              <w:spacing w:line="240" w:lineRule="exact"/>
              <w:outlineLvl w:val="0"/>
              <w:rPr>
                <w:rFonts w:ascii="Arial" w:eastAsia="Calibri" w:hAnsi="Arial" w:cs="Arial"/>
                <w:b/>
                <w:bCs/>
                <w:sz w:val="19"/>
                <w:szCs w:val="19"/>
              </w:rPr>
            </w:pPr>
            <w:bookmarkStart w:id="305" w:name="_Toc4057505"/>
            <w:r w:rsidRPr="00587444">
              <w:rPr>
                <w:rFonts w:ascii="Arial" w:eastAsia="Calibri" w:hAnsi="Arial" w:cs="Arial"/>
                <w:b/>
                <w:bCs/>
                <w:sz w:val="19"/>
                <w:szCs w:val="19"/>
              </w:rPr>
              <w:t xml:space="preserve">Net cash </w:t>
            </w:r>
            <w:r w:rsidR="00605D9D">
              <w:rPr>
                <w:rFonts w:ascii="Arial" w:eastAsia="Calibri" w:hAnsi="Arial" w:cs="Arial"/>
                <w:b/>
                <w:bCs/>
                <w:sz w:val="19"/>
                <w:szCs w:val="19"/>
              </w:rPr>
              <w:t>(used in)/</w:t>
            </w:r>
            <w:r w:rsidRPr="00587444">
              <w:rPr>
                <w:rFonts w:ascii="Arial" w:eastAsia="Calibri" w:hAnsi="Arial" w:cs="Arial"/>
                <w:b/>
                <w:bCs/>
                <w:sz w:val="19"/>
                <w:szCs w:val="19"/>
              </w:rPr>
              <w:t>provided from investment activities</w:t>
            </w:r>
            <w:bookmarkEnd w:id="305"/>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6186A470" w14:textId="5CBC4BD0" w:rsidR="003115FE" w:rsidRPr="00F65B6A" w:rsidRDefault="003115FE" w:rsidP="003115FE">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F65B6A">
              <w:rPr>
                <w:rFonts w:ascii="Arial" w:hAnsi="Arial" w:cs="Arial"/>
                <w:b/>
                <w:bCs/>
                <w:color w:val="000000" w:themeColor="text1"/>
                <w:spacing w:val="-2"/>
                <w:sz w:val="19"/>
                <w:szCs w:val="19"/>
                <w:lang w:val="hr-HR"/>
              </w:rPr>
              <w:t>(23</w:t>
            </w:r>
            <w:r w:rsidR="00F65B6A">
              <w:rPr>
                <w:rFonts w:ascii="Arial" w:hAnsi="Arial" w:cs="Arial"/>
                <w:b/>
                <w:bCs/>
                <w:color w:val="000000" w:themeColor="text1"/>
                <w:spacing w:val="-2"/>
                <w:sz w:val="19"/>
                <w:szCs w:val="19"/>
                <w:lang w:val="hr-HR"/>
              </w:rPr>
              <w:t>,</w:t>
            </w:r>
            <w:r w:rsidRPr="00F65B6A">
              <w:rPr>
                <w:rFonts w:ascii="Arial" w:hAnsi="Arial" w:cs="Arial"/>
                <w:b/>
                <w:bCs/>
                <w:color w:val="000000" w:themeColor="text1"/>
                <w:spacing w:val="-2"/>
                <w:sz w:val="19"/>
                <w:szCs w:val="19"/>
                <w:lang w:val="hr-HR"/>
              </w:rPr>
              <w:t>366)</w:t>
            </w:r>
          </w:p>
        </w:tc>
        <w:tc>
          <w:tcPr>
            <w:tcW w:w="620" w:type="pct"/>
            <w:tcBorders>
              <w:top w:val="single" w:sz="4" w:space="0" w:color="auto"/>
              <w:bottom w:val="single" w:sz="12" w:space="0" w:color="auto"/>
            </w:tcBorders>
            <w:vAlign w:val="bottom"/>
          </w:tcPr>
          <w:p w14:paraId="055F3CC0" w14:textId="4C31B4CC" w:rsidR="003115FE" w:rsidRPr="003C7EE6" w:rsidRDefault="003115FE" w:rsidP="003115FE">
            <w:pPr>
              <w:suppressAutoHyphens w:val="0"/>
              <w:autoSpaceDN/>
              <w:spacing w:line="240" w:lineRule="exact"/>
              <w:jc w:val="right"/>
              <w:rPr>
                <w:rFonts w:ascii="Arial" w:eastAsia="Calibri" w:hAnsi="Arial" w:cs="Arial"/>
                <w:b/>
                <w:bCs/>
                <w:spacing w:val="-2"/>
                <w:sz w:val="19"/>
                <w:szCs w:val="19"/>
              </w:rPr>
            </w:pPr>
            <w:r w:rsidRPr="00AB311B">
              <w:rPr>
                <w:rFonts w:ascii="Arial" w:hAnsi="Arial" w:cs="Arial"/>
                <w:b/>
                <w:bCs/>
                <w:color w:val="000000" w:themeColor="text1"/>
                <w:sz w:val="19"/>
                <w:szCs w:val="19"/>
                <w:lang w:val="hr-HR"/>
              </w:rPr>
              <w:t>120,729</w:t>
            </w:r>
          </w:p>
        </w:tc>
      </w:tr>
      <w:tr w:rsidR="00EB1EAC" w:rsidRPr="00587444" w14:paraId="7D56A0B8" w14:textId="77777777" w:rsidTr="00F65B6A">
        <w:trPr>
          <w:trHeight w:hRule="exact" w:val="165"/>
        </w:trPr>
        <w:tc>
          <w:tcPr>
            <w:tcW w:w="3760" w:type="pct"/>
            <w:vAlign w:val="center"/>
          </w:tcPr>
          <w:p w14:paraId="39D71815" w14:textId="77777777" w:rsidR="00EB1EAC" w:rsidRPr="00587444" w:rsidRDefault="00EB1EAC" w:rsidP="00EB1EAC">
            <w:pPr>
              <w:keepLines/>
              <w:tabs>
                <w:tab w:val="right" w:pos="1202"/>
              </w:tabs>
              <w:suppressAutoHyphens w:val="0"/>
              <w:autoSpaceDN/>
              <w:outlineLvl w:val="0"/>
              <w:rPr>
                <w:rFonts w:ascii="Arial" w:eastAsia="Calibri" w:hAnsi="Arial" w:cs="Arial"/>
                <w:b/>
                <w:bCs/>
                <w:sz w:val="19"/>
                <w:szCs w:val="19"/>
              </w:rPr>
            </w:pPr>
          </w:p>
        </w:tc>
        <w:tc>
          <w:tcPr>
            <w:tcW w:w="620" w:type="pct"/>
            <w:tcBorders>
              <w:top w:val="single" w:sz="12" w:space="0" w:color="auto"/>
            </w:tcBorders>
            <w:shd w:val="clear" w:color="auto" w:fill="auto"/>
            <w:vAlign w:val="bottom"/>
          </w:tcPr>
          <w:p w14:paraId="0BC39E5F" w14:textId="77777777" w:rsidR="00EB1EAC" w:rsidRPr="00F65B6A" w:rsidRDefault="00EB1EAC" w:rsidP="00EB1EAC">
            <w:pPr>
              <w:keepLines/>
              <w:tabs>
                <w:tab w:val="right" w:pos="1202"/>
              </w:tabs>
              <w:suppressAutoHyphens w:val="0"/>
              <w:autoSpaceDN/>
              <w:jc w:val="right"/>
              <w:outlineLvl w:val="0"/>
              <w:rPr>
                <w:rFonts w:ascii="Arial" w:hAnsi="Arial" w:cs="Arial"/>
                <w:color w:val="000000" w:themeColor="text1"/>
                <w:sz w:val="19"/>
                <w:szCs w:val="19"/>
                <w:lang w:val="hr-HR"/>
              </w:rPr>
            </w:pPr>
          </w:p>
        </w:tc>
        <w:tc>
          <w:tcPr>
            <w:tcW w:w="620" w:type="pct"/>
            <w:tcBorders>
              <w:top w:val="single" w:sz="12" w:space="0" w:color="auto"/>
            </w:tcBorders>
            <w:shd w:val="clear" w:color="auto" w:fill="auto"/>
            <w:vAlign w:val="bottom"/>
          </w:tcPr>
          <w:p w14:paraId="6A9F5396" w14:textId="77777777" w:rsidR="00EB1EAC" w:rsidRPr="00587444" w:rsidRDefault="00EB1EAC" w:rsidP="00EB1EAC">
            <w:pPr>
              <w:keepLines/>
              <w:tabs>
                <w:tab w:val="right" w:pos="1202"/>
              </w:tabs>
              <w:suppressAutoHyphens w:val="0"/>
              <w:autoSpaceDN/>
              <w:jc w:val="right"/>
              <w:outlineLvl w:val="0"/>
              <w:rPr>
                <w:rFonts w:ascii="Arial" w:eastAsia="Calibri" w:hAnsi="Arial" w:cs="Arial"/>
                <w:b/>
                <w:bCs/>
                <w:sz w:val="19"/>
                <w:szCs w:val="19"/>
              </w:rPr>
            </w:pPr>
          </w:p>
        </w:tc>
      </w:tr>
      <w:tr w:rsidR="00EB1EAC" w:rsidRPr="00587444" w14:paraId="12792518" w14:textId="77777777" w:rsidTr="00F65B6A">
        <w:trPr>
          <w:trHeight w:hRule="exact" w:val="332"/>
        </w:trPr>
        <w:tc>
          <w:tcPr>
            <w:tcW w:w="3760" w:type="pct"/>
            <w:vAlign w:val="center"/>
          </w:tcPr>
          <w:p w14:paraId="6B655CCB" w14:textId="77777777" w:rsidR="00EB1EAC" w:rsidRPr="00587444" w:rsidRDefault="00EB1EAC" w:rsidP="00EB1EAC">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06" w:name="_Toc4057506"/>
            <w:r w:rsidRPr="00587444">
              <w:rPr>
                <w:rFonts w:ascii="Arial" w:eastAsia="Calibri" w:hAnsi="Arial" w:cs="Arial"/>
                <w:b/>
                <w:bCs/>
                <w:sz w:val="19"/>
                <w:szCs w:val="19"/>
              </w:rPr>
              <w:t>Financing activities</w:t>
            </w:r>
            <w:bookmarkEnd w:id="306"/>
            <w:r w:rsidRPr="00587444">
              <w:rPr>
                <w:rFonts w:ascii="Arial" w:eastAsia="Calibri" w:hAnsi="Arial" w:cs="Arial"/>
                <w:b/>
                <w:bCs/>
                <w:sz w:val="19"/>
                <w:szCs w:val="19"/>
              </w:rPr>
              <w:t xml:space="preserve"> </w:t>
            </w:r>
          </w:p>
        </w:tc>
        <w:tc>
          <w:tcPr>
            <w:tcW w:w="620" w:type="pct"/>
            <w:shd w:val="clear" w:color="auto" w:fill="auto"/>
            <w:vAlign w:val="bottom"/>
          </w:tcPr>
          <w:p w14:paraId="2AA5C511"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shd w:val="clear" w:color="auto" w:fill="auto"/>
            <w:vAlign w:val="bottom"/>
          </w:tcPr>
          <w:p w14:paraId="3485F79E" w14:textId="77777777" w:rsidR="00EB1EAC" w:rsidRPr="00587444" w:rsidRDefault="00EB1EAC" w:rsidP="00EB1EAC">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D84749" w:rsidRPr="00587444" w14:paraId="0AB2AAF6" w14:textId="77777777" w:rsidTr="00F65B6A">
        <w:trPr>
          <w:trHeight w:hRule="exact" w:val="227"/>
        </w:trPr>
        <w:tc>
          <w:tcPr>
            <w:tcW w:w="3760" w:type="pct"/>
          </w:tcPr>
          <w:p w14:paraId="4C90C224" w14:textId="77777777" w:rsidR="00D84749" w:rsidRPr="00587444" w:rsidRDefault="00D84749" w:rsidP="00D84749">
            <w:pPr>
              <w:keepLines/>
              <w:tabs>
                <w:tab w:val="right" w:pos="1202"/>
              </w:tabs>
              <w:suppressAutoHyphens w:val="0"/>
              <w:autoSpaceDN/>
              <w:spacing w:line="240" w:lineRule="exact"/>
              <w:outlineLvl w:val="0"/>
              <w:rPr>
                <w:rFonts w:ascii="Arial" w:eastAsia="Calibri" w:hAnsi="Arial" w:cs="Arial"/>
                <w:bCs/>
                <w:sz w:val="19"/>
                <w:szCs w:val="19"/>
              </w:rPr>
            </w:pPr>
            <w:bookmarkStart w:id="307" w:name="_Toc4057507"/>
            <w:r w:rsidRPr="00587444">
              <w:rPr>
                <w:rFonts w:ascii="Arial" w:eastAsia="Calibri" w:hAnsi="Arial" w:cs="Arial"/>
                <w:bCs/>
                <w:sz w:val="19"/>
                <w:szCs w:val="19"/>
              </w:rPr>
              <w:t>Increase in founder’s capital</w:t>
            </w:r>
            <w:bookmarkEnd w:id="307"/>
          </w:p>
        </w:tc>
        <w:tc>
          <w:tcPr>
            <w:tcW w:w="620" w:type="pct"/>
            <w:tcBorders>
              <w:top w:val="nil"/>
              <w:left w:val="nil"/>
              <w:bottom w:val="nil"/>
              <w:right w:val="nil"/>
            </w:tcBorders>
            <w:shd w:val="clear" w:color="auto" w:fill="auto"/>
            <w:vAlign w:val="bottom"/>
          </w:tcPr>
          <w:p w14:paraId="6874B04C" w14:textId="4D4CDB39" w:rsidR="00D84749" w:rsidRPr="00F65B6A" w:rsidRDefault="00D84749" w:rsidP="00D84749">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000</w:t>
            </w:r>
          </w:p>
        </w:tc>
        <w:tc>
          <w:tcPr>
            <w:tcW w:w="620" w:type="pct"/>
            <w:tcBorders>
              <w:top w:val="nil"/>
              <w:left w:val="nil"/>
              <w:bottom w:val="nil"/>
              <w:right w:val="nil"/>
            </w:tcBorders>
            <w:shd w:val="clear" w:color="auto" w:fill="auto"/>
            <w:vAlign w:val="bottom"/>
          </w:tcPr>
          <w:p w14:paraId="5F9C4FEA" w14:textId="3D5EA7F7" w:rsidR="00D84749" w:rsidRPr="003962EF" w:rsidRDefault="00D84749" w:rsidP="00D84749">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2,654 </w:t>
            </w:r>
          </w:p>
        </w:tc>
      </w:tr>
      <w:tr w:rsidR="00D84749" w:rsidRPr="00587444" w14:paraId="413CCC6F" w14:textId="77777777" w:rsidTr="00F65B6A">
        <w:trPr>
          <w:trHeight w:hRule="exact" w:val="227"/>
        </w:trPr>
        <w:tc>
          <w:tcPr>
            <w:tcW w:w="3760" w:type="pct"/>
          </w:tcPr>
          <w:p w14:paraId="035568E0" w14:textId="77777777" w:rsidR="00D84749" w:rsidRPr="00587444" w:rsidRDefault="00D84749" w:rsidP="00D84749">
            <w:pPr>
              <w:keepLines/>
              <w:tabs>
                <w:tab w:val="right" w:pos="1202"/>
              </w:tabs>
              <w:suppressAutoHyphens w:val="0"/>
              <w:autoSpaceDN/>
              <w:spacing w:line="240" w:lineRule="exact"/>
              <w:outlineLvl w:val="0"/>
              <w:rPr>
                <w:rFonts w:ascii="Arial" w:eastAsia="Calibri" w:hAnsi="Arial" w:cs="Arial"/>
                <w:spacing w:val="-3"/>
                <w:sz w:val="19"/>
                <w:szCs w:val="19"/>
              </w:rPr>
            </w:pPr>
            <w:bookmarkStart w:id="308" w:name="_Toc4057510"/>
            <w:r w:rsidRPr="00587444">
              <w:rPr>
                <w:rFonts w:ascii="Arial" w:eastAsia="Calibri" w:hAnsi="Arial" w:cs="Arial"/>
                <w:spacing w:val="-3"/>
                <w:sz w:val="19"/>
                <w:szCs w:val="19"/>
              </w:rPr>
              <w:t>Increase in borrowings – withdrawn funds</w:t>
            </w:r>
            <w:bookmarkEnd w:id="308"/>
            <w:r w:rsidRPr="00587444">
              <w:rPr>
                <w:rFonts w:ascii="Arial" w:eastAsia="Calibri" w:hAnsi="Arial" w:cs="Arial"/>
                <w:spacing w:val="-3"/>
                <w:sz w:val="19"/>
                <w:szCs w:val="19"/>
              </w:rPr>
              <w:t xml:space="preserve"> </w:t>
            </w:r>
          </w:p>
        </w:tc>
        <w:tc>
          <w:tcPr>
            <w:tcW w:w="620" w:type="pct"/>
            <w:tcBorders>
              <w:top w:val="nil"/>
              <w:left w:val="nil"/>
              <w:bottom w:val="nil"/>
              <w:right w:val="nil"/>
            </w:tcBorders>
            <w:shd w:val="clear" w:color="auto" w:fill="auto"/>
            <w:vAlign w:val="bottom"/>
          </w:tcPr>
          <w:p w14:paraId="7EA5141E" w14:textId="75ABB22A" w:rsidR="00D84749" w:rsidRPr="00F65B6A" w:rsidRDefault="00D84749" w:rsidP="00D84749">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689</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684</w:t>
            </w:r>
          </w:p>
        </w:tc>
        <w:tc>
          <w:tcPr>
            <w:tcW w:w="620" w:type="pct"/>
            <w:tcBorders>
              <w:top w:val="nil"/>
              <w:left w:val="nil"/>
              <w:bottom w:val="nil"/>
              <w:right w:val="nil"/>
            </w:tcBorders>
            <w:shd w:val="clear" w:color="auto" w:fill="auto"/>
            <w:vAlign w:val="bottom"/>
          </w:tcPr>
          <w:p w14:paraId="1E01AC54" w14:textId="0DBE0E4D" w:rsidR="00D84749" w:rsidRPr="003962EF" w:rsidRDefault="00D84749" w:rsidP="00D84749">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653,112 </w:t>
            </w:r>
          </w:p>
        </w:tc>
      </w:tr>
      <w:tr w:rsidR="00D84749" w:rsidRPr="00587444" w14:paraId="1F637ECD" w14:textId="77777777" w:rsidTr="00F65B6A">
        <w:trPr>
          <w:trHeight w:hRule="exact" w:val="227"/>
        </w:trPr>
        <w:tc>
          <w:tcPr>
            <w:tcW w:w="3760" w:type="pct"/>
          </w:tcPr>
          <w:p w14:paraId="547BA7D3" w14:textId="77777777" w:rsidR="00D84749" w:rsidRPr="00587444" w:rsidRDefault="00D84749" w:rsidP="00D84749">
            <w:pPr>
              <w:keepLines/>
              <w:tabs>
                <w:tab w:val="right" w:pos="1202"/>
              </w:tabs>
              <w:suppressAutoHyphens w:val="0"/>
              <w:autoSpaceDN/>
              <w:spacing w:line="240" w:lineRule="exact"/>
              <w:outlineLvl w:val="0"/>
              <w:rPr>
                <w:rFonts w:ascii="Arial" w:eastAsia="Calibri" w:hAnsi="Arial" w:cs="Arial"/>
                <w:spacing w:val="-3"/>
                <w:sz w:val="19"/>
                <w:szCs w:val="19"/>
              </w:rPr>
            </w:pPr>
            <w:bookmarkStart w:id="309" w:name="_Toc4057513"/>
            <w:r w:rsidRPr="00587444">
              <w:rPr>
                <w:rFonts w:ascii="Arial" w:eastAsia="Calibri" w:hAnsi="Arial" w:cs="Arial"/>
                <w:spacing w:val="-3"/>
                <w:sz w:val="19"/>
                <w:szCs w:val="19"/>
              </w:rPr>
              <w:t>Decrease in borrowings – repayments of principle</w:t>
            </w:r>
            <w:bookmarkEnd w:id="309"/>
            <w:r w:rsidRPr="00587444">
              <w:rPr>
                <w:rFonts w:ascii="Arial" w:eastAsia="Calibri" w:hAnsi="Arial" w:cs="Arial"/>
                <w:spacing w:val="-3"/>
                <w:sz w:val="19"/>
                <w:szCs w:val="19"/>
              </w:rPr>
              <w:t xml:space="preserve"> </w:t>
            </w:r>
          </w:p>
        </w:tc>
        <w:tc>
          <w:tcPr>
            <w:tcW w:w="620" w:type="pct"/>
            <w:tcBorders>
              <w:top w:val="nil"/>
              <w:left w:val="nil"/>
              <w:right w:val="nil"/>
            </w:tcBorders>
            <w:shd w:val="clear" w:color="auto" w:fill="auto"/>
            <w:vAlign w:val="bottom"/>
          </w:tcPr>
          <w:p w14:paraId="26E219E7" w14:textId="3E4E31B9" w:rsidR="00D84749" w:rsidRPr="00F65B6A" w:rsidRDefault="00D84749" w:rsidP="00D84749">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(655</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843)</w:t>
            </w:r>
          </w:p>
        </w:tc>
        <w:tc>
          <w:tcPr>
            <w:tcW w:w="620" w:type="pct"/>
            <w:tcBorders>
              <w:top w:val="nil"/>
              <w:left w:val="nil"/>
              <w:right w:val="nil"/>
            </w:tcBorders>
            <w:shd w:val="clear" w:color="auto" w:fill="auto"/>
            <w:vAlign w:val="bottom"/>
          </w:tcPr>
          <w:p w14:paraId="4B087B00" w14:textId="16B1C9A9" w:rsidR="00D84749" w:rsidRPr="003962EF" w:rsidRDefault="00D84749" w:rsidP="00D84749">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(593,361)</w:t>
            </w:r>
          </w:p>
        </w:tc>
      </w:tr>
      <w:tr w:rsidR="00D84749" w:rsidRPr="00587444" w14:paraId="02D4CBC9" w14:textId="77777777" w:rsidTr="00F65B6A">
        <w:trPr>
          <w:trHeight w:hRule="exact" w:val="227"/>
        </w:trPr>
        <w:tc>
          <w:tcPr>
            <w:tcW w:w="3760" w:type="pct"/>
          </w:tcPr>
          <w:p w14:paraId="4704431B" w14:textId="77777777" w:rsidR="00D84749" w:rsidRPr="00587444" w:rsidRDefault="00D84749" w:rsidP="00D84749">
            <w:pPr>
              <w:keepLines/>
              <w:tabs>
                <w:tab w:val="right" w:pos="1202"/>
              </w:tabs>
              <w:suppressAutoHyphens w:val="0"/>
              <w:autoSpaceDN/>
              <w:spacing w:line="240" w:lineRule="exact"/>
              <w:outlineLvl w:val="0"/>
              <w:rPr>
                <w:rFonts w:ascii="Arial" w:eastAsia="Calibri" w:hAnsi="Arial" w:cs="Arial"/>
                <w:sz w:val="19"/>
                <w:szCs w:val="19"/>
              </w:rPr>
            </w:pPr>
            <w:bookmarkStart w:id="310" w:name="_Toc4057519"/>
            <w:r w:rsidRPr="00587444">
              <w:rPr>
                <w:rFonts w:ascii="Arial" w:eastAsia="Calibri" w:hAnsi="Arial" w:cs="Arial"/>
                <w:sz w:val="19"/>
                <w:szCs w:val="19"/>
              </w:rPr>
              <w:t>Other</w:t>
            </w:r>
            <w:bookmarkEnd w:id="310"/>
          </w:p>
        </w:tc>
        <w:tc>
          <w:tcPr>
            <w:tcW w:w="620" w:type="pct"/>
            <w:tcBorders>
              <w:bottom w:val="single" w:sz="4" w:space="0" w:color="auto"/>
            </w:tcBorders>
            <w:vAlign w:val="bottom"/>
          </w:tcPr>
          <w:p w14:paraId="098F4B56" w14:textId="3CA3D71D" w:rsidR="00D84749" w:rsidRPr="00F65B6A" w:rsidRDefault="00D84749" w:rsidP="00D84749">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(7</w:t>
            </w:r>
            <w:r w:rsidR="00F65B6A">
              <w:rPr>
                <w:rFonts w:ascii="Arial" w:hAnsi="Arial" w:cs="Arial"/>
                <w:color w:val="000000" w:themeColor="text1"/>
                <w:sz w:val="19"/>
                <w:szCs w:val="19"/>
                <w:lang w:val="hr-HR"/>
              </w:rPr>
              <w:t>,</w:t>
            </w:r>
            <w:r w:rsidRPr="00F65B6A">
              <w:rPr>
                <w:rFonts w:ascii="Arial" w:hAnsi="Arial" w:cs="Arial"/>
                <w:color w:val="000000" w:themeColor="text1"/>
                <w:sz w:val="19"/>
                <w:szCs w:val="19"/>
                <w:lang w:val="hr-HR"/>
              </w:rPr>
              <w:t>19</w:t>
            </w:r>
            <w:r w:rsidR="00E8237C">
              <w:rPr>
                <w:rFonts w:ascii="Arial" w:hAnsi="Arial" w:cs="Arial"/>
                <w:color w:val="000000" w:themeColor="text1"/>
                <w:sz w:val="19"/>
                <w:szCs w:val="19"/>
                <w:lang w:val="hr-HR"/>
              </w:rPr>
              <w:t>8</w:t>
            </w:r>
            <w:r w:rsidRPr="00F65B6A">
              <w:rPr>
                <w:rFonts w:ascii="Arial" w:hAnsi="Arial" w:cs="Arial"/>
                <w:color w:val="000000" w:themeColor="text1"/>
                <w:sz w:val="19"/>
                <w:szCs w:val="19"/>
                <w:lang w:val="hr-HR"/>
              </w:rPr>
              <w:t>)</w:t>
            </w:r>
          </w:p>
        </w:tc>
        <w:tc>
          <w:tcPr>
            <w:tcW w:w="620" w:type="pct"/>
            <w:tcBorders>
              <w:bottom w:val="single" w:sz="4" w:space="0" w:color="auto"/>
            </w:tcBorders>
            <w:vAlign w:val="bottom"/>
          </w:tcPr>
          <w:p w14:paraId="5949E4A1" w14:textId="2A595398" w:rsidR="00D84749" w:rsidRPr="003962EF" w:rsidRDefault="00D84749" w:rsidP="00D84749">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 xml:space="preserve"> (1,468)</w:t>
            </w:r>
          </w:p>
        </w:tc>
      </w:tr>
      <w:tr w:rsidR="00D84749" w:rsidRPr="00587444" w14:paraId="05AA6B08" w14:textId="77777777" w:rsidTr="00F65B6A">
        <w:trPr>
          <w:trHeight w:hRule="exact" w:val="284"/>
        </w:trPr>
        <w:tc>
          <w:tcPr>
            <w:tcW w:w="3760" w:type="pct"/>
            <w:vAlign w:val="bottom"/>
          </w:tcPr>
          <w:p w14:paraId="389A8296" w14:textId="0F405812" w:rsidR="00D84749" w:rsidRPr="00587444" w:rsidRDefault="00D84749" w:rsidP="00D84749">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11" w:name="_Toc4057522"/>
            <w:r w:rsidRPr="00587444">
              <w:rPr>
                <w:rFonts w:ascii="Arial" w:eastAsia="Calibri" w:hAnsi="Arial" w:cs="Arial"/>
                <w:b/>
                <w:bCs/>
                <w:sz w:val="19"/>
                <w:szCs w:val="19"/>
              </w:rPr>
              <w:t>Net cash provided from financing activities</w:t>
            </w:r>
            <w:bookmarkEnd w:id="311"/>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1A90808D" w14:textId="7A364142" w:rsidR="00D84749" w:rsidRPr="00F65B6A" w:rsidRDefault="00D84749" w:rsidP="00D84749">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F65B6A">
              <w:rPr>
                <w:rFonts w:ascii="Arial" w:hAnsi="Arial" w:cs="Arial"/>
                <w:b/>
                <w:bCs/>
                <w:color w:val="000000" w:themeColor="text1"/>
                <w:sz w:val="19"/>
                <w:szCs w:val="19"/>
                <w:lang w:val="hr-HR"/>
              </w:rPr>
              <w:t>29</w:t>
            </w:r>
            <w:r w:rsidR="00F65B6A">
              <w:rPr>
                <w:rFonts w:ascii="Arial" w:hAnsi="Arial" w:cs="Arial"/>
                <w:b/>
                <w:bCs/>
                <w:color w:val="000000" w:themeColor="text1"/>
                <w:sz w:val="19"/>
                <w:szCs w:val="19"/>
                <w:lang w:val="hr-HR"/>
              </w:rPr>
              <w:t>,</w:t>
            </w:r>
            <w:r w:rsidRPr="00F65B6A">
              <w:rPr>
                <w:rFonts w:ascii="Arial" w:hAnsi="Arial" w:cs="Arial"/>
                <w:b/>
                <w:bCs/>
                <w:color w:val="000000" w:themeColor="text1"/>
                <w:sz w:val="19"/>
                <w:szCs w:val="19"/>
                <w:lang w:val="hr-HR"/>
              </w:rPr>
              <w:t>64</w:t>
            </w:r>
            <w:r w:rsidR="00E8237C">
              <w:rPr>
                <w:rFonts w:ascii="Arial" w:hAnsi="Arial" w:cs="Arial"/>
                <w:b/>
                <w:bCs/>
                <w:color w:val="000000" w:themeColor="text1"/>
                <w:sz w:val="19"/>
                <w:szCs w:val="19"/>
                <w:lang w:val="hr-HR"/>
              </w:rPr>
              <w:t>3</w:t>
            </w:r>
          </w:p>
        </w:tc>
        <w:tc>
          <w:tcPr>
            <w:tcW w:w="620" w:type="pct"/>
            <w:tcBorders>
              <w:top w:val="single" w:sz="4" w:space="0" w:color="auto"/>
              <w:bottom w:val="single" w:sz="12" w:space="0" w:color="auto"/>
            </w:tcBorders>
            <w:vAlign w:val="bottom"/>
          </w:tcPr>
          <w:p w14:paraId="34A0535A" w14:textId="5E83CDD0" w:rsidR="00D84749" w:rsidRPr="003962EF" w:rsidRDefault="00D84749" w:rsidP="00D84749">
            <w:pPr>
              <w:suppressAutoHyphens w:val="0"/>
              <w:autoSpaceDN/>
              <w:spacing w:line="240" w:lineRule="exact"/>
              <w:jc w:val="right"/>
              <w:rPr>
                <w:rFonts w:ascii="Arial" w:eastAsia="Calibri" w:hAnsi="Arial" w:cs="Arial"/>
                <w:b/>
                <w:bCs/>
                <w:spacing w:val="-2"/>
                <w:sz w:val="19"/>
                <w:szCs w:val="19"/>
              </w:rPr>
            </w:pPr>
            <w:r w:rsidRPr="00AB311B">
              <w:rPr>
                <w:rFonts w:ascii="Arial" w:hAnsi="Arial" w:cs="Arial"/>
                <w:b/>
                <w:bCs/>
                <w:color w:val="000000" w:themeColor="text1"/>
                <w:sz w:val="19"/>
                <w:szCs w:val="19"/>
                <w:lang w:val="hr-HR"/>
              </w:rPr>
              <w:t>60,937</w:t>
            </w:r>
          </w:p>
        </w:tc>
      </w:tr>
      <w:tr w:rsidR="00EB1EAC" w:rsidRPr="00587444" w14:paraId="417CDE25" w14:textId="77777777" w:rsidTr="00F65B6A">
        <w:trPr>
          <w:trHeight w:hRule="exact" w:val="356"/>
        </w:trPr>
        <w:tc>
          <w:tcPr>
            <w:tcW w:w="3760" w:type="pct"/>
            <w:vAlign w:val="bottom"/>
          </w:tcPr>
          <w:p w14:paraId="75D8C262" w14:textId="77777777" w:rsidR="00EB1EAC" w:rsidRPr="00587444" w:rsidRDefault="00EB1EAC" w:rsidP="00EB1EAC">
            <w:pPr>
              <w:keepLines/>
              <w:tabs>
                <w:tab w:val="right" w:pos="1202"/>
              </w:tabs>
              <w:suppressAutoHyphens w:val="0"/>
              <w:autoSpaceDN/>
              <w:spacing w:line="240" w:lineRule="exact"/>
              <w:outlineLvl w:val="0"/>
              <w:rPr>
                <w:rFonts w:ascii="Arial" w:eastAsia="Calibri" w:hAnsi="Arial" w:cs="Arial"/>
                <w:b/>
                <w:bCs/>
                <w:sz w:val="19"/>
                <w:szCs w:val="19"/>
              </w:rPr>
            </w:pPr>
            <w:bookmarkStart w:id="312" w:name="_Toc4057523"/>
            <w:r w:rsidRPr="00587444">
              <w:rPr>
                <w:rFonts w:ascii="Arial" w:eastAsia="Calibri" w:hAnsi="Arial" w:cs="Arial"/>
                <w:b/>
                <w:bCs/>
                <w:sz w:val="19"/>
                <w:szCs w:val="19"/>
              </w:rPr>
              <w:t>Effect of foreign currency to cash and cash equivalents</w:t>
            </w:r>
            <w:bookmarkEnd w:id="312"/>
          </w:p>
        </w:tc>
        <w:tc>
          <w:tcPr>
            <w:tcW w:w="620" w:type="pct"/>
            <w:tcBorders>
              <w:top w:val="single" w:sz="12" w:space="0" w:color="auto"/>
            </w:tcBorders>
            <w:shd w:val="clear" w:color="auto" w:fill="auto"/>
            <w:vAlign w:val="bottom"/>
          </w:tcPr>
          <w:p w14:paraId="17A61773"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shd w:val="clear" w:color="auto" w:fill="auto"/>
            <w:vAlign w:val="bottom"/>
          </w:tcPr>
          <w:p w14:paraId="59DE5557" w14:textId="77777777" w:rsidR="00EB1EAC" w:rsidRPr="00587444" w:rsidRDefault="00EB1EAC" w:rsidP="00EB1EAC">
            <w:pPr>
              <w:suppressAutoHyphens w:val="0"/>
              <w:autoSpaceDN/>
              <w:spacing w:line="240" w:lineRule="exact"/>
              <w:jc w:val="right"/>
              <w:rPr>
                <w:rFonts w:ascii="Arial" w:eastAsia="Calibri" w:hAnsi="Arial" w:cs="Arial"/>
                <w:b/>
                <w:bCs/>
                <w:sz w:val="19"/>
                <w:szCs w:val="19"/>
              </w:rPr>
            </w:pPr>
          </w:p>
        </w:tc>
      </w:tr>
      <w:tr w:rsidR="00856BB9" w:rsidRPr="00587444" w14:paraId="22FB1D56" w14:textId="77777777" w:rsidTr="00F65B6A">
        <w:trPr>
          <w:trHeight w:hRule="exact" w:val="227"/>
        </w:trPr>
        <w:tc>
          <w:tcPr>
            <w:tcW w:w="3760" w:type="pct"/>
          </w:tcPr>
          <w:p w14:paraId="6E630EBA" w14:textId="77777777" w:rsidR="00856BB9" w:rsidRPr="00587444" w:rsidRDefault="00856BB9" w:rsidP="00856BB9">
            <w:pPr>
              <w:keepLines/>
              <w:tabs>
                <w:tab w:val="right" w:pos="1202"/>
              </w:tabs>
              <w:suppressAutoHyphens w:val="0"/>
              <w:autoSpaceDN/>
              <w:spacing w:line="240" w:lineRule="exact"/>
              <w:outlineLvl w:val="0"/>
              <w:rPr>
                <w:rFonts w:ascii="Arial" w:eastAsia="Calibri" w:hAnsi="Arial" w:cs="Arial"/>
                <w:bCs/>
                <w:sz w:val="19"/>
                <w:szCs w:val="19"/>
              </w:rPr>
            </w:pPr>
            <w:bookmarkStart w:id="313" w:name="_Toc4057524"/>
            <w:r w:rsidRPr="00587444">
              <w:rPr>
                <w:rFonts w:ascii="Arial" w:eastAsia="Calibri" w:hAnsi="Arial" w:cs="Arial"/>
                <w:bCs/>
                <w:sz w:val="19"/>
                <w:szCs w:val="19"/>
              </w:rPr>
              <w:t>Net foreign exchange</w:t>
            </w:r>
            <w:bookmarkEnd w:id="313"/>
            <w:r w:rsidRPr="00587444">
              <w:rPr>
                <w:rFonts w:ascii="Arial" w:eastAsia="Calibri" w:hAnsi="Arial" w:cs="Arial"/>
                <w:bCs/>
                <w:sz w:val="19"/>
                <w:szCs w:val="19"/>
              </w:rPr>
              <w:t xml:space="preserve"> </w:t>
            </w:r>
          </w:p>
        </w:tc>
        <w:tc>
          <w:tcPr>
            <w:tcW w:w="620" w:type="pct"/>
            <w:tcBorders>
              <w:bottom w:val="single" w:sz="4" w:space="0" w:color="auto"/>
            </w:tcBorders>
            <w:vAlign w:val="bottom"/>
          </w:tcPr>
          <w:p w14:paraId="6938D4E0" w14:textId="6F079A9A" w:rsidR="00856BB9" w:rsidRPr="00F65B6A" w:rsidRDefault="00856BB9" w:rsidP="00856BB9">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sz w:val="19"/>
                <w:szCs w:val="19"/>
              </w:rPr>
              <w:t>970</w:t>
            </w:r>
          </w:p>
        </w:tc>
        <w:tc>
          <w:tcPr>
            <w:tcW w:w="620" w:type="pct"/>
            <w:tcBorders>
              <w:bottom w:val="single" w:sz="4" w:space="0" w:color="auto"/>
            </w:tcBorders>
            <w:vAlign w:val="bottom"/>
          </w:tcPr>
          <w:p w14:paraId="444B9760" w14:textId="740F91CC" w:rsidR="00856BB9" w:rsidRPr="00AA3CBC" w:rsidRDefault="00856BB9" w:rsidP="00856BB9">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(763)</w:t>
            </w:r>
          </w:p>
        </w:tc>
      </w:tr>
      <w:tr w:rsidR="00856BB9" w:rsidRPr="00587444" w14:paraId="215C64C7" w14:textId="77777777" w:rsidTr="00F65B6A">
        <w:trPr>
          <w:trHeight w:hRule="exact" w:val="284"/>
        </w:trPr>
        <w:tc>
          <w:tcPr>
            <w:tcW w:w="3760" w:type="pct"/>
            <w:vAlign w:val="center"/>
          </w:tcPr>
          <w:p w14:paraId="16A12F75" w14:textId="77777777" w:rsidR="00856BB9" w:rsidRPr="00587444" w:rsidRDefault="00856BB9" w:rsidP="00856BB9">
            <w:pPr>
              <w:keepLines/>
              <w:tabs>
                <w:tab w:val="right" w:pos="1202"/>
              </w:tabs>
              <w:suppressAutoHyphens w:val="0"/>
              <w:autoSpaceDN/>
              <w:spacing w:line="240" w:lineRule="exact"/>
              <w:outlineLvl w:val="0"/>
              <w:rPr>
                <w:rFonts w:ascii="Arial" w:eastAsia="Calibri" w:hAnsi="Arial" w:cs="Arial"/>
                <w:b/>
                <w:spacing w:val="-3"/>
                <w:sz w:val="19"/>
                <w:szCs w:val="19"/>
              </w:rPr>
            </w:pPr>
            <w:bookmarkStart w:id="314" w:name="_Toc4057527"/>
            <w:r w:rsidRPr="00587444">
              <w:rPr>
                <w:rFonts w:ascii="Arial" w:eastAsia="Calibri" w:hAnsi="Arial" w:cs="Arial"/>
                <w:b/>
                <w:spacing w:val="-3"/>
                <w:sz w:val="19"/>
                <w:szCs w:val="19"/>
              </w:rPr>
              <w:t>Net effect</w:t>
            </w:r>
            <w:bookmarkEnd w:id="314"/>
          </w:p>
        </w:tc>
        <w:tc>
          <w:tcPr>
            <w:tcW w:w="620" w:type="pct"/>
            <w:tcBorders>
              <w:top w:val="single" w:sz="4" w:space="0" w:color="auto"/>
              <w:bottom w:val="single" w:sz="12" w:space="0" w:color="auto"/>
            </w:tcBorders>
            <w:vAlign w:val="bottom"/>
          </w:tcPr>
          <w:p w14:paraId="40A64C5C" w14:textId="11C30913" w:rsidR="00856BB9" w:rsidRPr="006C647C" w:rsidRDefault="00856BB9" w:rsidP="00856BB9">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54039">
              <w:rPr>
                <w:rFonts w:ascii="Arial" w:hAnsi="Arial" w:cs="Arial"/>
                <w:b/>
                <w:bCs/>
                <w:sz w:val="19"/>
                <w:szCs w:val="19"/>
              </w:rPr>
              <w:t>970</w:t>
            </w:r>
          </w:p>
        </w:tc>
        <w:tc>
          <w:tcPr>
            <w:tcW w:w="620" w:type="pct"/>
            <w:tcBorders>
              <w:top w:val="single" w:sz="4" w:space="0" w:color="auto"/>
              <w:bottom w:val="single" w:sz="12" w:space="0" w:color="auto"/>
            </w:tcBorders>
            <w:vAlign w:val="bottom"/>
          </w:tcPr>
          <w:p w14:paraId="46CC2962" w14:textId="3E4658BD" w:rsidR="00856BB9" w:rsidRPr="00AA3CBC" w:rsidRDefault="00856BB9" w:rsidP="00856BB9">
            <w:pPr>
              <w:suppressAutoHyphens w:val="0"/>
              <w:autoSpaceDN/>
              <w:spacing w:line="240" w:lineRule="exact"/>
              <w:jc w:val="right"/>
              <w:rPr>
                <w:rFonts w:ascii="Arial" w:eastAsia="Calibri" w:hAnsi="Arial" w:cs="Arial"/>
                <w:b/>
                <w:bCs/>
                <w:spacing w:val="-2"/>
                <w:sz w:val="19"/>
                <w:szCs w:val="19"/>
              </w:rPr>
            </w:pPr>
            <w:r w:rsidRPr="00AB311B">
              <w:rPr>
                <w:rFonts w:ascii="Arial" w:hAnsi="Arial" w:cs="Arial"/>
                <w:b/>
                <w:bCs/>
                <w:color w:val="000000" w:themeColor="text1"/>
                <w:sz w:val="19"/>
                <w:szCs w:val="19"/>
                <w:lang w:val="hr-HR"/>
              </w:rPr>
              <w:t>(763)</w:t>
            </w:r>
          </w:p>
        </w:tc>
      </w:tr>
      <w:tr w:rsidR="00EB1EAC" w:rsidRPr="00587444" w14:paraId="54CD695A" w14:textId="77777777" w:rsidTr="00F65B6A">
        <w:trPr>
          <w:trHeight w:hRule="exact" w:val="113"/>
        </w:trPr>
        <w:tc>
          <w:tcPr>
            <w:tcW w:w="3760" w:type="pct"/>
            <w:vAlign w:val="center"/>
          </w:tcPr>
          <w:p w14:paraId="7092E767" w14:textId="77777777" w:rsidR="00EB1EAC" w:rsidRPr="00587444" w:rsidRDefault="00EB1EAC" w:rsidP="00EB1EAC">
            <w:pPr>
              <w:keepLines/>
              <w:tabs>
                <w:tab w:val="right" w:pos="1202"/>
              </w:tabs>
              <w:suppressAutoHyphens w:val="0"/>
              <w:autoSpaceDN/>
              <w:spacing w:line="240" w:lineRule="exact"/>
              <w:outlineLvl w:val="0"/>
              <w:rPr>
                <w:rFonts w:ascii="Arial" w:eastAsia="Calibri" w:hAnsi="Arial" w:cs="Arial"/>
                <w:b/>
                <w:spacing w:val="-3"/>
                <w:sz w:val="19"/>
                <w:szCs w:val="19"/>
              </w:rPr>
            </w:pPr>
          </w:p>
        </w:tc>
        <w:tc>
          <w:tcPr>
            <w:tcW w:w="620" w:type="pct"/>
            <w:tcBorders>
              <w:top w:val="single" w:sz="4" w:space="0" w:color="auto"/>
            </w:tcBorders>
            <w:vAlign w:val="bottom"/>
          </w:tcPr>
          <w:p w14:paraId="4EC454B3"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4" w:space="0" w:color="auto"/>
            </w:tcBorders>
            <w:vAlign w:val="bottom"/>
          </w:tcPr>
          <w:p w14:paraId="5CF241A6" w14:textId="77777777" w:rsidR="00EB1EAC" w:rsidRPr="00587444" w:rsidRDefault="00EB1EAC" w:rsidP="00EB1EAC">
            <w:pPr>
              <w:suppressAutoHyphens w:val="0"/>
              <w:autoSpaceDN/>
              <w:spacing w:line="240" w:lineRule="exact"/>
              <w:jc w:val="right"/>
              <w:rPr>
                <w:rFonts w:ascii="Arial" w:eastAsia="Calibri" w:hAnsi="Arial" w:cs="Arial"/>
                <w:b/>
                <w:bCs/>
                <w:spacing w:val="-2"/>
                <w:sz w:val="19"/>
                <w:szCs w:val="19"/>
              </w:rPr>
            </w:pPr>
          </w:p>
        </w:tc>
      </w:tr>
      <w:tr w:rsidR="00EB1EAC" w:rsidRPr="00587444" w14:paraId="33D4C5A6" w14:textId="77777777" w:rsidTr="00F65B6A">
        <w:trPr>
          <w:trHeight w:hRule="exact" w:val="284"/>
        </w:trPr>
        <w:tc>
          <w:tcPr>
            <w:tcW w:w="3760" w:type="pct"/>
            <w:vAlign w:val="bottom"/>
          </w:tcPr>
          <w:p w14:paraId="674F78AF" w14:textId="6A9D784B" w:rsidR="00EB1EAC" w:rsidRPr="00587444" w:rsidRDefault="00EB1EAC" w:rsidP="00EB1EAC">
            <w:pPr>
              <w:keepLines/>
              <w:tabs>
                <w:tab w:val="right" w:pos="1202"/>
              </w:tabs>
              <w:suppressAutoHyphens w:val="0"/>
              <w:autoSpaceDN/>
              <w:spacing w:line="240" w:lineRule="exact"/>
              <w:outlineLvl w:val="0"/>
              <w:rPr>
                <w:rFonts w:ascii="Arial" w:eastAsia="Calibri" w:hAnsi="Arial" w:cs="Arial"/>
                <w:sz w:val="19"/>
                <w:szCs w:val="19"/>
              </w:rPr>
            </w:pPr>
            <w:bookmarkStart w:id="315" w:name="_Toc4057528"/>
            <w:r w:rsidRPr="00587444">
              <w:rPr>
                <w:rFonts w:ascii="Arial" w:eastAsia="Calibri" w:hAnsi="Arial" w:cs="Arial"/>
                <w:sz w:val="19"/>
                <w:szCs w:val="19"/>
              </w:rPr>
              <w:t xml:space="preserve">Net </w:t>
            </w:r>
            <w:r w:rsidR="00605D9D">
              <w:rPr>
                <w:rFonts w:ascii="Arial" w:eastAsia="Calibri" w:hAnsi="Arial" w:cs="Arial"/>
                <w:sz w:val="19"/>
                <w:szCs w:val="19"/>
              </w:rPr>
              <w:t>increase/</w:t>
            </w:r>
            <w:r w:rsidRPr="00587444">
              <w:rPr>
                <w:rFonts w:ascii="Arial" w:eastAsia="Calibri" w:hAnsi="Arial" w:cs="Arial"/>
                <w:sz w:val="19"/>
                <w:szCs w:val="19"/>
              </w:rPr>
              <w:t>(decrease) in cash and cash equivalents</w:t>
            </w:r>
            <w:bookmarkEnd w:id="315"/>
            <w:r w:rsidRPr="00587444">
              <w:rPr>
                <w:rFonts w:ascii="Arial" w:eastAsia="Calibri" w:hAnsi="Arial" w:cs="Arial"/>
                <w:sz w:val="19"/>
                <w:szCs w:val="19"/>
              </w:rPr>
              <w:t xml:space="preserve"> </w:t>
            </w:r>
          </w:p>
        </w:tc>
        <w:tc>
          <w:tcPr>
            <w:tcW w:w="620" w:type="pct"/>
            <w:vAlign w:val="bottom"/>
          </w:tcPr>
          <w:p w14:paraId="6ED5CD5A" w14:textId="107D5A52" w:rsidR="00EB1EAC" w:rsidRPr="00F65B6A" w:rsidRDefault="00F65B6A"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color w:val="000000" w:themeColor="text1"/>
                <w:sz w:val="19"/>
                <w:szCs w:val="19"/>
                <w:lang w:val="hr-HR"/>
              </w:rPr>
              <w:t>3,985</w:t>
            </w:r>
          </w:p>
        </w:tc>
        <w:tc>
          <w:tcPr>
            <w:tcW w:w="620" w:type="pct"/>
            <w:vAlign w:val="bottom"/>
          </w:tcPr>
          <w:p w14:paraId="1B33F899" w14:textId="12123133" w:rsidR="00EB1EAC" w:rsidRPr="00587444" w:rsidRDefault="00EB1EAC" w:rsidP="00EB1EAC">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(186,924)</w:t>
            </w:r>
          </w:p>
        </w:tc>
      </w:tr>
      <w:tr w:rsidR="00EB1EAC" w:rsidRPr="00587444" w14:paraId="7261C2EF" w14:textId="77777777" w:rsidTr="00F65B6A">
        <w:trPr>
          <w:trHeight w:hRule="exact" w:val="170"/>
        </w:trPr>
        <w:tc>
          <w:tcPr>
            <w:tcW w:w="3760" w:type="pct"/>
          </w:tcPr>
          <w:p w14:paraId="04AF3066" w14:textId="77777777" w:rsidR="00EB1EAC" w:rsidRPr="00587444" w:rsidRDefault="00EB1EAC" w:rsidP="00EB1EAC">
            <w:pPr>
              <w:keepLines/>
              <w:tabs>
                <w:tab w:val="right" w:pos="1202"/>
              </w:tabs>
              <w:suppressAutoHyphens w:val="0"/>
              <w:autoSpaceDN/>
              <w:spacing w:line="240" w:lineRule="exact"/>
              <w:outlineLvl w:val="0"/>
              <w:rPr>
                <w:rFonts w:ascii="Arial" w:eastAsia="Calibri" w:hAnsi="Arial" w:cs="Arial"/>
                <w:sz w:val="19"/>
                <w:szCs w:val="19"/>
              </w:rPr>
            </w:pPr>
          </w:p>
        </w:tc>
        <w:tc>
          <w:tcPr>
            <w:tcW w:w="620" w:type="pct"/>
            <w:vAlign w:val="bottom"/>
          </w:tcPr>
          <w:p w14:paraId="4FE06A48" w14:textId="77777777" w:rsidR="00EB1EAC" w:rsidRPr="00F65B6A" w:rsidRDefault="00EB1EAC" w:rsidP="00EB1EAC">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6F5A32F5" w14:textId="77777777" w:rsidR="00EB1EAC" w:rsidRPr="00587444" w:rsidRDefault="00EB1EAC" w:rsidP="00EB1EAC">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F65B6A" w:rsidRPr="00587444" w14:paraId="18B85724" w14:textId="77777777" w:rsidTr="00F65B6A">
        <w:trPr>
          <w:trHeight w:hRule="exact" w:val="227"/>
        </w:trPr>
        <w:tc>
          <w:tcPr>
            <w:tcW w:w="3760" w:type="pct"/>
            <w:vAlign w:val="center"/>
          </w:tcPr>
          <w:p w14:paraId="2B803440" w14:textId="77777777" w:rsidR="00F65B6A" w:rsidRPr="00587444" w:rsidRDefault="00F65B6A" w:rsidP="00F65B6A">
            <w:pPr>
              <w:keepLines/>
              <w:tabs>
                <w:tab w:val="right" w:pos="1202"/>
              </w:tabs>
              <w:suppressAutoHyphens w:val="0"/>
              <w:autoSpaceDN/>
              <w:spacing w:line="240" w:lineRule="exact"/>
              <w:outlineLvl w:val="0"/>
              <w:rPr>
                <w:rFonts w:ascii="Arial" w:eastAsia="Calibri" w:hAnsi="Arial" w:cs="Arial"/>
                <w:sz w:val="19"/>
                <w:szCs w:val="19"/>
              </w:rPr>
            </w:pPr>
            <w:bookmarkStart w:id="316" w:name="_Toc4057531"/>
            <w:r w:rsidRPr="00587444">
              <w:rPr>
                <w:rFonts w:ascii="Arial" w:eastAsia="Calibri" w:hAnsi="Arial" w:cs="Arial"/>
                <w:sz w:val="19"/>
                <w:szCs w:val="19"/>
              </w:rPr>
              <w:t>Cash and cash equivalents balance as of 1 January, before impairment</w:t>
            </w:r>
            <w:bookmarkEnd w:id="316"/>
          </w:p>
        </w:tc>
        <w:tc>
          <w:tcPr>
            <w:tcW w:w="620" w:type="pct"/>
            <w:tcBorders>
              <w:top w:val="nil"/>
              <w:left w:val="nil"/>
              <w:bottom w:val="nil"/>
              <w:right w:val="nil"/>
            </w:tcBorders>
            <w:shd w:val="clear" w:color="auto" w:fill="auto"/>
            <w:vAlign w:val="bottom"/>
          </w:tcPr>
          <w:p w14:paraId="7061449A" w14:textId="514732D8" w:rsidR="00F65B6A" w:rsidRPr="00F65B6A" w:rsidRDefault="00F65B6A" w:rsidP="00F65B6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sz w:val="19"/>
                <w:szCs w:val="19"/>
              </w:rPr>
              <w:t>41</w:t>
            </w:r>
            <w:r>
              <w:rPr>
                <w:rFonts w:ascii="Arial" w:hAnsi="Arial" w:cs="Arial"/>
                <w:sz w:val="19"/>
                <w:szCs w:val="19"/>
              </w:rPr>
              <w:t>,</w:t>
            </w:r>
            <w:r w:rsidRPr="00F65B6A">
              <w:rPr>
                <w:rFonts w:ascii="Arial" w:hAnsi="Arial" w:cs="Arial"/>
                <w:sz w:val="19"/>
                <w:szCs w:val="19"/>
              </w:rPr>
              <w:t>701</w:t>
            </w:r>
          </w:p>
        </w:tc>
        <w:tc>
          <w:tcPr>
            <w:tcW w:w="620" w:type="pct"/>
            <w:tcBorders>
              <w:top w:val="nil"/>
              <w:left w:val="nil"/>
              <w:bottom w:val="nil"/>
              <w:right w:val="nil"/>
            </w:tcBorders>
            <w:shd w:val="clear" w:color="auto" w:fill="auto"/>
            <w:vAlign w:val="bottom"/>
          </w:tcPr>
          <w:p w14:paraId="5E91C17A" w14:textId="26F026C4" w:rsidR="00F65B6A" w:rsidRPr="002B11C5" w:rsidRDefault="00F65B6A" w:rsidP="00F65B6A">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228,625</w:t>
            </w:r>
          </w:p>
        </w:tc>
      </w:tr>
      <w:tr w:rsidR="00F65B6A" w:rsidRPr="00587444" w14:paraId="0AD97420" w14:textId="77777777" w:rsidTr="00F65B6A">
        <w:trPr>
          <w:trHeight w:hRule="exact" w:val="227"/>
        </w:trPr>
        <w:tc>
          <w:tcPr>
            <w:tcW w:w="3760" w:type="pct"/>
            <w:vAlign w:val="center"/>
          </w:tcPr>
          <w:p w14:paraId="72F3B02E" w14:textId="3B419E6A" w:rsidR="00F65B6A" w:rsidRPr="00587444" w:rsidRDefault="00F65B6A" w:rsidP="00F65B6A">
            <w:pPr>
              <w:keepLines/>
              <w:tabs>
                <w:tab w:val="right" w:pos="1202"/>
              </w:tabs>
              <w:suppressAutoHyphens w:val="0"/>
              <w:autoSpaceDN/>
              <w:spacing w:line="260" w:lineRule="exact"/>
              <w:outlineLvl w:val="0"/>
              <w:rPr>
                <w:rFonts w:ascii="Arial" w:eastAsia="Calibri" w:hAnsi="Arial" w:cs="Arial"/>
                <w:sz w:val="19"/>
                <w:szCs w:val="19"/>
              </w:rPr>
            </w:pPr>
            <w:bookmarkStart w:id="317" w:name="_Toc4057534"/>
            <w:r w:rsidRPr="00587444">
              <w:rPr>
                <w:rFonts w:ascii="Arial" w:eastAsia="Calibri" w:hAnsi="Arial" w:cs="Arial"/>
                <w:sz w:val="19"/>
                <w:szCs w:val="19"/>
              </w:rPr>
              <w:t xml:space="preserve">Net </w:t>
            </w:r>
            <w:r w:rsidR="00605D9D">
              <w:rPr>
                <w:rFonts w:ascii="Arial" w:eastAsia="Calibri" w:hAnsi="Arial" w:cs="Arial"/>
                <w:sz w:val="19"/>
                <w:szCs w:val="19"/>
              </w:rPr>
              <w:t>increase/</w:t>
            </w:r>
            <w:r w:rsidRPr="00587444">
              <w:rPr>
                <w:rFonts w:ascii="Arial" w:eastAsia="Calibri" w:hAnsi="Arial" w:cs="Arial"/>
                <w:sz w:val="19"/>
                <w:szCs w:val="19"/>
              </w:rPr>
              <w:t>(decrease) in cash and cash equivalents</w:t>
            </w:r>
            <w:bookmarkEnd w:id="317"/>
          </w:p>
        </w:tc>
        <w:tc>
          <w:tcPr>
            <w:tcW w:w="620" w:type="pct"/>
            <w:tcBorders>
              <w:top w:val="nil"/>
              <w:left w:val="nil"/>
              <w:bottom w:val="nil"/>
              <w:right w:val="nil"/>
            </w:tcBorders>
            <w:shd w:val="clear" w:color="auto" w:fill="auto"/>
            <w:vAlign w:val="bottom"/>
          </w:tcPr>
          <w:p w14:paraId="09BAC615" w14:textId="6244043D" w:rsidR="00F65B6A" w:rsidRPr="00F65B6A" w:rsidRDefault="00F65B6A" w:rsidP="00F65B6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sz w:val="19"/>
                <w:szCs w:val="19"/>
              </w:rPr>
              <w:t>3</w:t>
            </w:r>
            <w:r>
              <w:rPr>
                <w:rFonts w:ascii="Arial" w:hAnsi="Arial" w:cs="Arial"/>
                <w:sz w:val="19"/>
                <w:szCs w:val="19"/>
              </w:rPr>
              <w:t>,</w:t>
            </w:r>
            <w:r w:rsidRPr="00F65B6A">
              <w:rPr>
                <w:rFonts w:ascii="Arial" w:hAnsi="Arial" w:cs="Arial"/>
                <w:sz w:val="19"/>
                <w:szCs w:val="19"/>
              </w:rPr>
              <w:t>985</w:t>
            </w:r>
          </w:p>
        </w:tc>
        <w:tc>
          <w:tcPr>
            <w:tcW w:w="620" w:type="pct"/>
            <w:tcBorders>
              <w:top w:val="nil"/>
              <w:left w:val="nil"/>
              <w:bottom w:val="nil"/>
              <w:right w:val="nil"/>
            </w:tcBorders>
            <w:shd w:val="clear" w:color="auto" w:fill="auto"/>
            <w:vAlign w:val="bottom"/>
          </w:tcPr>
          <w:p w14:paraId="5D4DC05C" w14:textId="73B6C25A" w:rsidR="00F65B6A" w:rsidRPr="002B11C5" w:rsidRDefault="00F65B6A" w:rsidP="00F65B6A">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(186,924)</w:t>
            </w:r>
          </w:p>
        </w:tc>
      </w:tr>
      <w:tr w:rsidR="00F65B6A" w:rsidRPr="00587444" w14:paraId="17FB976D" w14:textId="77777777" w:rsidTr="00F65B6A">
        <w:trPr>
          <w:trHeight w:hRule="exact" w:val="334"/>
        </w:trPr>
        <w:tc>
          <w:tcPr>
            <w:tcW w:w="3760" w:type="pct"/>
            <w:vAlign w:val="bottom"/>
          </w:tcPr>
          <w:p w14:paraId="534895EA" w14:textId="77777777" w:rsidR="00F65B6A" w:rsidRPr="00587444" w:rsidRDefault="00F65B6A" w:rsidP="00F65B6A">
            <w:pPr>
              <w:keepLines/>
              <w:tabs>
                <w:tab w:val="right" w:pos="1202"/>
              </w:tabs>
              <w:suppressAutoHyphens w:val="0"/>
              <w:autoSpaceDN/>
              <w:spacing w:line="240" w:lineRule="exact"/>
              <w:outlineLvl w:val="0"/>
              <w:rPr>
                <w:rFonts w:ascii="Arial" w:eastAsia="Calibri" w:hAnsi="Arial" w:cs="Arial"/>
                <w:b/>
                <w:bCs/>
                <w:sz w:val="19"/>
                <w:szCs w:val="19"/>
              </w:rPr>
            </w:pPr>
            <w:bookmarkStart w:id="318" w:name="_Toc4057537"/>
            <w:r w:rsidRPr="00587444">
              <w:rPr>
                <w:rFonts w:ascii="Arial" w:eastAsia="Calibri" w:hAnsi="Arial" w:cs="Arial"/>
                <w:b/>
                <w:bCs/>
                <w:sz w:val="19"/>
                <w:szCs w:val="19"/>
              </w:rPr>
              <w:t>Cash and cash equivalents balance as at 31 December, before</w:t>
            </w:r>
            <w:r w:rsidRPr="00587444">
              <w:rPr>
                <w:rFonts w:ascii="Arial" w:eastAsia="Calibri" w:hAnsi="Arial" w:cs="Arial"/>
                <w:sz w:val="19"/>
                <w:szCs w:val="19"/>
              </w:rPr>
              <w:t xml:space="preserve"> </w:t>
            </w:r>
            <w:r w:rsidRPr="00587444">
              <w:rPr>
                <w:rFonts w:ascii="Arial" w:eastAsia="Calibri" w:hAnsi="Arial" w:cs="Arial"/>
                <w:b/>
                <w:bCs/>
                <w:sz w:val="19"/>
                <w:szCs w:val="19"/>
              </w:rPr>
              <w:t>impairment    12</w:t>
            </w:r>
            <w:bookmarkEnd w:id="318"/>
          </w:p>
        </w:tc>
        <w:tc>
          <w:tcPr>
            <w:tcW w:w="620" w:type="pct"/>
            <w:tcBorders>
              <w:top w:val="single" w:sz="4" w:space="0" w:color="auto"/>
              <w:bottom w:val="single" w:sz="12" w:space="0" w:color="auto"/>
            </w:tcBorders>
            <w:vAlign w:val="bottom"/>
          </w:tcPr>
          <w:p w14:paraId="22AC04E1" w14:textId="0FDCDE64" w:rsidR="00F65B6A" w:rsidRPr="006C647C" w:rsidRDefault="00F65B6A" w:rsidP="00F65B6A">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54039">
              <w:rPr>
                <w:rFonts w:ascii="Arial" w:hAnsi="Arial" w:cs="Arial"/>
                <w:b/>
                <w:bCs/>
                <w:sz w:val="19"/>
                <w:szCs w:val="19"/>
              </w:rPr>
              <w:t>45,686</w:t>
            </w:r>
          </w:p>
        </w:tc>
        <w:tc>
          <w:tcPr>
            <w:tcW w:w="620" w:type="pct"/>
            <w:tcBorders>
              <w:top w:val="single" w:sz="4" w:space="0" w:color="auto"/>
              <w:bottom w:val="single" w:sz="12" w:space="0" w:color="auto"/>
            </w:tcBorders>
            <w:vAlign w:val="bottom"/>
          </w:tcPr>
          <w:p w14:paraId="3C440188" w14:textId="63F23523" w:rsidR="00F65B6A" w:rsidRPr="002B11C5" w:rsidRDefault="00F65B6A" w:rsidP="00F65B6A">
            <w:pPr>
              <w:suppressAutoHyphens w:val="0"/>
              <w:autoSpaceDN/>
              <w:spacing w:line="240" w:lineRule="exact"/>
              <w:jc w:val="right"/>
              <w:rPr>
                <w:rFonts w:ascii="Arial" w:eastAsia="Calibri" w:hAnsi="Arial" w:cs="Arial"/>
                <w:b/>
                <w:bCs/>
                <w:spacing w:val="-2"/>
                <w:sz w:val="19"/>
                <w:szCs w:val="19"/>
              </w:rPr>
            </w:pPr>
            <w:r w:rsidRPr="00AB311B">
              <w:rPr>
                <w:rFonts w:ascii="Arial" w:hAnsi="Arial" w:cs="Arial"/>
                <w:b/>
                <w:bCs/>
                <w:color w:val="000000" w:themeColor="text1"/>
                <w:sz w:val="19"/>
                <w:szCs w:val="19"/>
                <w:lang w:val="hr-HR"/>
              </w:rPr>
              <w:t>41,701</w:t>
            </w:r>
          </w:p>
        </w:tc>
      </w:tr>
      <w:tr w:rsidR="00F65B6A" w:rsidRPr="00587444" w14:paraId="3573B226" w14:textId="77777777" w:rsidTr="00F65B6A">
        <w:trPr>
          <w:trHeight w:hRule="exact" w:val="113"/>
        </w:trPr>
        <w:tc>
          <w:tcPr>
            <w:tcW w:w="3760" w:type="pct"/>
          </w:tcPr>
          <w:p w14:paraId="29ECDBFC" w14:textId="77777777" w:rsidR="00F65B6A" w:rsidRPr="00587444" w:rsidRDefault="00F65B6A" w:rsidP="00F65B6A">
            <w:pPr>
              <w:keepLines/>
              <w:tabs>
                <w:tab w:val="right" w:pos="1202"/>
              </w:tabs>
              <w:suppressAutoHyphens w:val="0"/>
              <w:autoSpaceDN/>
              <w:spacing w:line="240" w:lineRule="exact"/>
              <w:outlineLvl w:val="0"/>
              <w:rPr>
                <w:rFonts w:ascii="Arial" w:eastAsia="Calibri" w:hAnsi="Arial" w:cs="Arial"/>
                <w:b/>
                <w:bCs/>
                <w:sz w:val="19"/>
                <w:szCs w:val="19"/>
              </w:rPr>
            </w:pPr>
          </w:p>
        </w:tc>
        <w:tc>
          <w:tcPr>
            <w:tcW w:w="620" w:type="pct"/>
            <w:tcBorders>
              <w:top w:val="single" w:sz="12" w:space="0" w:color="auto"/>
            </w:tcBorders>
            <w:vAlign w:val="bottom"/>
          </w:tcPr>
          <w:p w14:paraId="7EC00C8A" w14:textId="77777777" w:rsidR="00F65B6A" w:rsidRPr="00F65B6A" w:rsidRDefault="00F65B6A" w:rsidP="00F65B6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4" w:space="0" w:color="auto"/>
            </w:tcBorders>
            <w:shd w:val="clear" w:color="auto" w:fill="auto"/>
            <w:vAlign w:val="bottom"/>
          </w:tcPr>
          <w:p w14:paraId="28ADFA9A" w14:textId="77777777" w:rsidR="00F65B6A" w:rsidRPr="00587444" w:rsidRDefault="00F65B6A" w:rsidP="00F65B6A">
            <w:pPr>
              <w:suppressAutoHyphens w:val="0"/>
              <w:autoSpaceDN/>
              <w:spacing w:line="240" w:lineRule="exact"/>
              <w:jc w:val="right"/>
              <w:rPr>
                <w:rFonts w:ascii="Arial" w:hAnsi="Arial" w:cs="Arial"/>
                <w:b/>
                <w:bCs/>
                <w:spacing w:val="-2"/>
                <w:sz w:val="19"/>
                <w:szCs w:val="19"/>
              </w:rPr>
            </w:pPr>
          </w:p>
        </w:tc>
      </w:tr>
      <w:tr w:rsidR="00F65B6A" w:rsidRPr="00587444" w14:paraId="5544A3A3" w14:textId="77777777" w:rsidTr="00F65B6A">
        <w:trPr>
          <w:trHeight w:hRule="exact" w:val="227"/>
        </w:trPr>
        <w:tc>
          <w:tcPr>
            <w:tcW w:w="3760" w:type="pct"/>
            <w:vAlign w:val="bottom"/>
          </w:tcPr>
          <w:p w14:paraId="32862B3B" w14:textId="77777777" w:rsidR="00F65B6A" w:rsidRPr="00587444" w:rsidRDefault="00F65B6A" w:rsidP="00F65B6A">
            <w:pPr>
              <w:keepLines/>
              <w:tabs>
                <w:tab w:val="decimal" w:pos="1202"/>
              </w:tabs>
              <w:suppressAutoHyphens w:val="0"/>
              <w:autoSpaceDN/>
              <w:spacing w:line="240" w:lineRule="exact"/>
              <w:rPr>
                <w:rFonts w:ascii="Arial" w:eastAsia="Calibri" w:hAnsi="Arial" w:cs="Arial"/>
                <w:b/>
                <w:position w:val="4"/>
                <w:sz w:val="19"/>
                <w:szCs w:val="19"/>
              </w:rPr>
            </w:pPr>
            <w:r w:rsidRPr="00587444">
              <w:rPr>
                <w:rFonts w:ascii="Arial" w:eastAsia="Calibri" w:hAnsi="Arial" w:cs="Arial"/>
                <w:b/>
                <w:position w:val="4"/>
                <w:sz w:val="19"/>
                <w:szCs w:val="19"/>
              </w:rPr>
              <w:t xml:space="preserve">Additional note – operating activities </w:t>
            </w:r>
          </w:p>
        </w:tc>
        <w:tc>
          <w:tcPr>
            <w:tcW w:w="620" w:type="pct"/>
            <w:vAlign w:val="bottom"/>
          </w:tcPr>
          <w:p w14:paraId="60353E97" w14:textId="77777777" w:rsidR="00F65B6A" w:rsidRPr="00F65B6A" w:rsidRDefault="00F65B6A" w:rsidP="00F65B6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shd w:val="clear" w:color="auto" w:fill="auto"/>
            <w:vAlign w:val="bottom"/>
          </w:tcPr>
          <w:p w14:paraId="75AEFD9F" w14:textId="77777777" w:rsidR="00F65B6A" w:rsidRPr="00587444" w:rsidRDefault="00F65B6A" w:rsidP="00F65B6A">
            <w:pPr>
              <w:keepLines/>
              <w:suppressAutoHyphens w:val="0"/>
              <w:autoSpaceDN/>
              <w:spacing w:line="240" w:lineRule="exact"/>
              <w:jc w:val="right"/>
              <w:rPr>
                <w:rFonts w:ascii="Arial" w:eastAsia="Calibri" w:hAnsi="Arial" w:cs="Arial"/>
                <w:b/>
                <w:position w:val="4"/>
                <w:sz w:val="19"/>
                <w:szCs w:val="19"/>
              </w:rPr>
            </w:pPr>
          </w:p>
        </w:tc>
      </w:tr>
      <w:tr w:rsidR="00F65B6A" w:rsidRPr="00587444" w14:paraId="6AC9EAD5" w14:textId="77777777" w:rsidTr="00F65B6A">
        <w:trPr>
          <w:trHeight w:hRule="exact" w:val="227"/>
        </w:trPr>
        <w:tc>
          <w:tcPr>
            <w:tcW w:w="3760" w:type="pct"/>
            <w:vAlign w:val="bottom"/>
          </w:tcPr>
          <w:p w14:paraId="45468D30" w14:textId="77777777" w:rsidR="00F65B6A" w:rsidRPr="00587444" w:rsidRDefault="00F65B6A" w:rsidP="00F65B6A">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paid</w:t>
            </w:r>
          </w:p>
        </w:tc>
        <w:tc>
          <w:tcPr>
            <w:tcW w:w="620" w:type="pct"/>
            <w:tcBorders>
              <w:top w:val="nil"/>
              <w:left w:val="nil"/>
              <w:bottom w:val="nil"/>
              <w:right w:val="nil"/>
            </w:tcBorders>
            <w:shd w:val="clear" w:color="auto" w:fill="auto"/>
            <w:vAlign w:val="bottom"/>
          </w:tcPr>
          <w:p w14:paraId="3EA356A2" w14:textId="37EBE158" w:rsidR="00F65B6A" w:rsidRPr="00F65B6A" w:rsidRDefault="00F65B6A" w:rsidP="00F65B6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sz w:val="19"/>
                <w:szCs w:val="19"/>
              </w:rPr>
              <w:t>43</w:t>
            </w:r>
            <w:r>
              <w:rPr>
                <w:rFonts w:ascii="Arial" w:hAnsi="Arial" w:cs="Arial"/>
                <w:sz w:val="19"/>
                <w:szCs w:val="19"/>
              </w:rPr>
              <w:t>,</w:t>
            </w:r>
            <w:r w:rsidRPr="00F65B6A">
              <w:rPr>
                <w:rFonts w:ascii="Arial" w:hAnsi="Arial" w:cs="Arial"/>
                <w:sz w:val="19"/>
                <w:szCs w:val="19"/>
              </w:rPr>
              <w:t>412</w:t>
            </w:r>
          </w:p>
        </w:tc>
        <w:tc>
          <w:tcPr>
            <w:tcW w:w="620" w:type="pct"/>
            <w:tcBorders>
              <w:top w:val="nil"/>
              <w:left w:val="nil"/>
              <w:bottom w:val="nil"/>
              <w:right w:val="nil"/>
            </w:tcBorders>
            <w:shd w:val="clear" w:color="auto" w:fill="auto"/>
            <w:vAlign w:val="bottom"/>
          </w:tcPr>
          <w:p w14:paraId="1B3F69C8" w14:textId="7646861B" w:rsidR="00F65B6A" w:rsidRPr="008D2EB9" w:rsidRDefault="00F65B6A" w:rsidP="00F65B6A">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25,502</w:t>
            </w:r>
          </w:p>
        </w:tc>
      </w:tr>
      <w:tr w:rsidR="00F65B6A" w:rsidRPr="00587444" w14:paraId="3743B2EA" w14:textId="77777777" w:rsidTr="00F65B6A">
        <w:trPr>
          <w:trHeight w:hRule="exact" w:val="227"/>
        </w:trPr>
        <w:tc>
          <w:tcPr>
            <w:tcW w:w="3760" w:type="pct"/>
            <w:vAlign w:val="bottom"/>
          </w:tcPr>
          <w:p w14:paraId="5F42CAAA" w14:textId="77777777" w:rsidR="00F65B6A" w:rsidRPr="00587444" w:rsidRDefault="00F65B6A" w:rsidP="00F65B6A">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received</w:t>
            </w:r>
          </w:p>
        </w:tc>
        <w:tc>
          <w:tcPr>
            <w:tcW w:w="620" w:type="pct"/>
            <w:tcBorders>
              <w:top w:val="nil"/>
              <w:left w:val="nil"/>
              <w:bottom w:val="nil"/>
              <w:right w:val="nil"/>
            </w:tcBorders>
            <w:shd w:val="clear" w:color="auto" w:fill="auto"/>
            <w:vAlign w:val="bottom"/>
          </w:tcPr>
          <w:p w14:paraId="2065BB25" w14:textId="3AC101F8" w:rsidR="00F65B6A" w:rsidRPr="00F65B6A" w:rsidRDefault="00F65B6A" w:rsidP="00F65B6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65B6A">
              <w:rPr>
                <w:rFonts w:ascii="Arial" w:hAnsi="Arial" w:cs="Arial"/>
                <w:sz w:val="19"/>
                <w:szCs w:val="19"/>
              </w:rPr>
              <w:t>101</w:t>
            </w:r>
            <w:r>
              <w:rPr>
                <w:rFonts w:ascii="Arial" w:hAnsi="Arial" w:cs="Arial"/>
                <w:sz w:val="19"/>
                <w:szCs w:val="19"/>
              </w:rPr>
              <w:t>,</w:t>
            </w:r>
            <w:r w:rsidRPr="00F65B6A">
              <w:rPr>
                <w:rFonts w:ascii="Arial" w:hAnsi="Arial" w:cs="Arial"/>
                <w:sz w:val="19"/>
                <w:szCs w:val="19"/>
              </w:rPr>
              <w:t>347</w:t>
            </w:r>
          </w:p>
        </w:tc>
        <w:tc>
          <w:tcPr>
            <w:tcW w:w="620" w:type="pct"/>
            <w:tcBorders>
              <w:top w:val="nil"/>
              <w:left w:val="nil"/>
              <w:bottom w:val="nil"/>
              <w:right w:val="nil"/>
            </w:tcBorders>
            <w:shd w:val="clear" w:color="auto" w:fill="auto"/>
            <w:vAlign w:val="bottom"/>
          </w:tcPr>
          <w:p w14:paraId="79C936AE" w14:textId="6198A825" w:rsidR="00F65B6A" w:rsidRPr="008D2EB9" w:rsidRDefault="00F65B6A" w:rsidP="00F65B6A">
            <w:pPr>
              <w:keepLines/>
              <w:tabs>
                <w:tab w:val="right" w:pos="1202"/>
              </w:tabs>
              <w:suppressAutoHyphens w:val="0"/>
              <w:autoSpaceDN/>
              <w:spacing w:line="240" w:lineRule="exact"/>
              <w:jc w:val="right"/>
              <w:outlineLvl w:val="0"/>
              <w:rPr>
                <w:rFonts w:ascii="Arial" w:eastAsia="Calibri" w:hAnsi="Arial" w:cs="Arial"/>
                <w:bCs/>
                <w:sz w:val="19"/>
                <w:szCs w:val="19"/>
              </w:rPr>
            </w:pPr>
            <w:r w:rsidRPr="00AB311B">
              <w:rPr>
                <w:rFonts w:ascii="Arial" w:hAnsi="Arial" w:cs="Arial"/>
                <w:color w:val="000000" w:themeColor="text1"/>
                <w:sz w:val="19"/>
                <w:szCs w:val="19"/>
                <w:lang w:val="hr-HR"/>
              </w:rPr>
              <w:t>73,733</w:t>
            </w:r>
          </w:p>
        </w:tc>
      </w:tr>
    </w:tbl>
    <w:p w14:paraId="3B337EAB" w14:textId="77777777" w:rsidR="00587444" w:rsidRPr="00587444" w:rsidRDefault="00587444" w:rsidP="00587444">
      <w:pPr>
        <w:suppressAutoHyphens w:val="0"/>
        <w:autoSpaceDN/>
        <w:rPr>
          <w:rFonts w:ascii="Arial" w:eastAsia="Calibri" w:hAnsi="Arial" w:cs="Arial"/>
          <w:i/>
          <w:sz w:val="20"/>
          <w:szCs w:val="20"/>
        </w:rPr>
      </w:pPr>
    </w:p>
    <w:p w14:paraId="418F40C9" w14:textId="77777777" w:rsidR="00587444" w:rsidRPr="00587444" w:rsidRDefault="00587444" w:rsidP="00587444">
      <w:pPr>
        <w:suppressAutoHyphens w:val="0"/>
        <w:autoSpaceDN/>
        <w:rPr>
          <w:rFonts w:ascii="Arial" w:hAnsi="Arial" w:cs="Arial"/>
          <w:sz w:val="20"/>
          <w:szCs w:val="20"/>
          <w:lang w:val="en-GB"/>
        </w:rPr>
      </w:pPr>
    </w:p>
    <w:p w14:paraId="2FB5309E" w14:textId="77777777" w:rsidR="00587444" w:rsidRPr="00587444" w:rsidRDefault="00587444" w:rsidP="00587444">
      <w:pPr>
        <w:suppressAutoHyphens w:val="0"/>
        <w:autoSpaceDN/>
        <w:rPr>
          <w:rFonts w:ascii="Arial" w:hAnsi="Arial" w:cs="Arial"/>
          <w:sz w:val="20"/>
          <w:szCs w:val="20"/>
          <w:lang w:val="en-GB"/>
        </w:rPr>
      </w:pPr>
    </w:p>
    <w:p w14:paraId="5516EFD2"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headerReference w:type="default" r:id="rId71"/>
          <w:footerReference w:type="default" r:id="rId72"/>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p w14:paraId="6BFB1DA2" w14:textId="77777777" w:rsidR="00587444" w:rsidRPr="00587444" w:rsidRDefault="00587444" w:rsidP="00587444">
      <w:pPr>
        <w:suppressAutoHyphens w:val="0"/>
        <w:autoSpaceDN/>
        <w:rPr>
          <w:rFonts w:ascii="Arial" w:hAnsi="Arial" w:cs="Arial"/>
          <w:sz w:val="20"/>
          <w:szCs w:val="20"/>
          <w:highlight w:val="yellow"/>
          <w:lang w:val="en-GB"/>
        </w:rPr>
      </w:pPr>
    </w:p>
    <w:p w14:paraId="1BACC198" w14:textId="77777777" w:rsidR="00587444" w:rsidRPr="00587444" w:rsidRDefault="00587444" w:rsidP="00587444">
      <w:pPr>
        <w:suppressAutoHyphens w:val="0"/>
        <w:autoSpaceDN/>
        <w:rPr>
          <w:rFonts w:ascii="Arial" w:hAnsi="Arial" w:cs="Arial"/>
          <w:sz w:val="20"/>
          <w:szCs w:val="20"/>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587444" w:rsidRPr="00587444" w14:paraId="0EFD3328" w14:textId="77777777" w:rsidTr="00857966">
        <w:trPr>
          <w:trHeight w:val="841"/>
        </w:trPr>
        <w:tc>
          <w:tcPr>
            <w:tcW w:w="1471" w:type="pct"/>
          </w:tcPr>
          <w:p w14:paraId="4D8BB3DE" w14:textId="77777777" w:rsidR="00587444" w:rsidRPr="00587444" w:rsidRDefault="00587444" w:rsidP="00587444">
            <w:pPr>
              <w:tabs>
                <w:tab w:val="right" w:pos="1202"/>
              </w:tabs>
              <w:suppressAutoHyphens w:val="0"/>
              <w:autoSpaceDN/>
              <w:outlineLvl w:val="0"/>
              <w:rPr>
                <w:rFonts w:ascii="Arial" w:eastAsia="Calibri" w:hAnsi="Arial" w:cs="Arial"/>
                <w:b/>
                <w:iCs/>
                <w:sz w:val="17"/>
                <w:szCs w:val="17"/>
              </w:rPr>
            </w:pPr>
          </w:p>
        </w:tc>
        <w:tc>
          <w:tcPr>
            <w:tcW w:w="588" w:type="pct"/>
            <w:vAlign w:val="bottom"/>
          </w:tcPr>
          <w:p w14:paraId="038028B7"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19" w:name="_Toc4057542"/>
            <w:r w:rsidRPr="00587444">
              <w:rPr>
                <w:rFonts w:ascii="Arial" w:eastAsia="Calibri" w:hAnsi="Arial" w:cs="Arial"/>
                <w:b/>
                <w:iCs/>
                <w:sz w:val="17"/>
                <w:szCs w:val="17"/>
              </w:rPr>
              <w:t>Founder’s capital</w:t>
            </w:r>
            <w:bookmarkEnd w:id="319"/>
            <w:r w:rsidRPr="00587444">
              <w:rPr>
                <w:rFonts w:ascii="Arial" w:eastAsia="Calibri" w:hAnsi="Arial" w:cs="Arial"/>
                <w:b/>
                <w:iCs/>
                <w:sz w:val="17"/>
                <w:szCs w:val="17"/>
              </w:rPr>
              <w:t xml:space="preserve"> </w:t>
            </w:r>
          </w:p>
        </w:tc>
        <w:tc>
          <w:tcPr>
            <w:tcW w:w="588" w:type="pct"/>
            <w:vAlign w:val="bottom"/>
          </w:tcPr>
          <w:p w14:paraId="66A6988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0" w:name="_Toc4057543"/>
            <w:r w:rsidRPr="00587444">
              <w:rPr>
                <w:rFonts w:ascii="Arial" w:eastAsia="Calibri" w:hAnsi="Arial" w:cs="Arial"/>
                <w:b/>
                <w:iCs/>
                <w:sz w:val="17"/>
                <w:szCs w:val="17"/>
              </w:rPr>
              <w:t>Retained earnings and reserves</w:t>
            </w:r>
            <w:bookmarkEnd w:id="320"/>
            <w:r w:rsidRPr="00587444">
              <w:rPr>
                <w:rFonts w:ascii="Arial" w:eastAsia="Calibri" w:hAnsi="Arial" w:cs="Arial"/>
                <w:b/>
                <w:iCs/>
                <w:sz w:val="17"/>
                <w:szCs w:val="17"/>
              </w:rPr>
              <w:t xml:space="preserve"> </w:t>
            </w:r>
          </w:p>
        </w:tc>
        <w:tc>
          <w:tcPr>
            <w:tcW w:w="588" w:type="pct"/>
            <w:vAlign w:val="bottom"/>
          </w:tcPr>
          <w:p w14:paraId="20360E5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1" w:name="_Toc4057544"/>
            <w:r w:rsidRPr="00587444">
              <w:rPr>
                <w:rFonts w:ascii="Arial" w:eastAsia="Calibri" w:hAnsi="Arial" w:cs="Arial"/>
                <w:b/>
                <w:iCs/>
                <w:sz w:val="17"/>
                <w:szCs w:val="17"/>
              </w:rPr>
              <w:t>Other</w:t>
            </w:r>
            <w:bookmarkEnd w:id="321"/>
            <w:r w:rsidRPr="00587444">
              <w:rPr>
                <w:rFonts w:ascii="Arial" w:eastAsia="Calibri" w:hAnsi="Arial" w:cs="Arial"/>
                <w:b/>
                <w:iCs/>
                <w:sz w:val="17"/>
                <w:szCs w:val="17"/>
              </w:rPr>
              <w:t xml:space="preserve"> </w:t>
            </w:r>
          </w:p>
          <w:p w14:paraId="54D017C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2" w:name="_Toc4057545"/>
            <w:r w:rsidRPr="00587444">
              <w:rPr>
                <w:rFonts w:ascii="Arial" w:eastAsia="Calibri" w:hAnsi="Arial" w:cs="Arial"/>
                <w:b/>
                <w:iCs/>
                <w:sz w:val="17"/>
                <w:szCs w:val="17"/>
              </w:rPr>
              <w:t>reserves</w:t>
            </w:r>
            <w:bookmarkEnd w:id="322"/>
          </w:p>
        </w:tc>
        <w:tc>
          <w:tcPr>
            <w:tcW w:w="588" w:type="pct"/>
            <w:vAlign w:val="bottom"/>
          </w:tcPr>
          <w:p w14:paraId="4E2C619D"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3" w:name="_Toc4057546"/>
            <w:r w:rsidRPr="00587444">
              <w:rPr>
                <w:rFonts w:ascii="Arial" w:eastAsia="Calibri" w:hAnsi="Arial" w:cs="Arial"/>
                <w:b/>
                <w:iCs/>
                <w:sz w:val="17"/>
                <w:szCs w:val="17"/>
              </w:rPr>
              <w:t>Profit</w:t>
            </w:r>
            <w:bookmarkEnd w:id="323"/>
            <w:r w:rsidRPr="00587444">
              <w:rPr>
                <w:rFonts w:ascii="Arial" w:eastAsia="Calibri" w:hAnsi="Arial" w:cs="Arial"/>
                <w:b/>
                <w:iCs/>
                <w:sz w:val="17"/>
                <w:szCs w:val="17"/>
              </w:rPr>
              <w:t xml:space="preserve"> </w:t>
            </w:r>
          </w:p>
          <w:p w14:paraId="17A9B2B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4" w:name="_Toc4057547"/>
            <w:r w:rsidRPr="00587444">
              <w:rPr>
                <w:rFonts w:ascii="Arial" w:eastAsia="Calibri" w:hAnsi="Arial" w:cs="Arial"/>
                <w:b/>
                <w:iCs/>
                <w:sz w:val="17"/>
                <w:szCs w:val="17"/>
              </w:rPr>
              <w:t>for the year</w:t>
            </w:r>
            <w:bookmarkEnd w:id="324"/>
            <w:r w:rsidRPr="00587444">
              <w:rPr>
                <w:rFonts w:ascii="Arial" w:eastAsia="Calibri" w:hAnsi="Arial" w:cs="Arial"/>
                <w:b/>
                <w:iCs/>
                <w:sz w:val="17"/>
                <w:szCs w:val="17"/>
              </w:rPr>
              <w:t xml:space="preserve"> </w:t>
            </w:r>
          </w:p>
        </w:tc>
        <w:tc>
          <w:tcPr>
            <w:tcW w:w="588" w:type="pct"/>
            <w:vAlign w:val="bottom"/>
          </w:tcPr>
          <w:p w14:paraId="64398818"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5" w:name="_Toc4057548"/>
            <w:r w:rsidRPr="00587444">
              <w:rPr>
                <w:rFonts w:ascii="Arial" w:eastAsia="Calibri" w:hAnsi="Arial" w:cs="Arial"/>
                <w:b/>
                <w:iCs/>
                <w:sz w:val="17"/>
                <w:szCs w:val="17"/>
              </w:rPr>
              <w:t>Guarantee fund</w:t>
            </w:r>
            <w:bookmarkEnd w:id="325"/>
          </w:p>
        </w:tc>
        <w:tc>
          <w:tcPr>
            <w:tcW w:w="588" w:type="pct"/>
            <w:vAlign w:val="bottom"/>
          </w:tcPr>
          <w:p w14:paraId="0E26DF5B"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6" w:name="_Toc4057549"/>
            <w:r w:rsidRPr="00587444">
              <w:rPr>
                <w:rFonts w:ascii="Arial" w:eastAsia="Calibri" w:hAnsi="Arial" w:cs="Arial"/>
                <w:b/>
                <w:iCs/>
                <w:sz w:val="17"/>
                <w:szCs w:val="17"/>
              </w:rPr>
              <w:t>Total</w:t>
            </w:r>
            <w:bookmarkEnd w:id="326"/>
            <w:r w:rsidRPr="00587444">
              <w:rPr>
                <w:rFonts w:ascii="Arial" w:eastAsia="Calibri" w:hAnsi="Arial" w:cs="Arial"/>
                <w:b/>
                <w:iCs/>
                <w:sz w:val="17"/>
                <w:szCs w:val="17"/>
              </w:rPr>
              <w:t xml:space="preserve"> </w:t>
            </w:r>
          </w:p>
          <w:p w14:paraId="04536959"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p>
        </w:tc>
      </w:tr>
      <w:tr w:rsidR="00DC5D65" w:rsidRPr="00587444" w14:paraId="675AAB90" w14:textId="77777777" w:rsidTr="00857966">
        <w:trPr>
          <w:trHeight w:val="141"/>
        </w:trPr>
        <w:tc>
          <w:tcPr>
            <w:tcW w:w="1471" w:type="pct"/>
          </w:tcPr>
          <w:p w14:paraId="22A0455F" w14:textId="77777777" w:rsidR="00DC5D65" w:rsidRPr="00587444" w:rsidRDefault="00DC5D65" w:rsidP="00DC5D65">
            <w:pPr>
              <w:tabs>
                <w:tab w:val="right" w:pos="1202"/>
              </w:tabs>
              <w:suppressAutoHyphens w:val="0"/>
              <w:autoSpaceDN/>
              <w:outlineLvl w:val="0"/>
              <w:rPr>
                <w:rFonts w:ascii="Arial" w:eastAsia="Calibri" w:hAnsi="Arial" w:cs="Arial"/>
                <w:iCs/>
                <w:sz w:val="17"/>
                <w:szCs w:val="17"/>
              </w:rPr>
            </w:pPr>
          </w:p>
        </w:tc>
        <w:tc>
          <w:tcPr>
            <w:tcW w:w="588" w:type="pct"/>
            <w:vAlign w:val="center"/>
          </w:tcPr>
          <w:p w14:paraId="79921E0E" w14:textId="59D9C842"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75980967" w14:textId="5EACF9E6"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64AD9A3E" w14:textId="5438A85E"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73033707" w14:textId="4240FC54"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5D630712" w14:textId="3E1554B4" w:rsidR="00DC5D65" w:rsidRPr="00587444" w:rsidRDefault="00DC5D65" w:rsidP="00DC5D65">
            <w:pPr>
              <w:tabs>
                <w:tab w:val="right" w:pos="1202"/>
              </w:tabs>
              <w:suppressAutoHyphens w:val="0"/>
              <w:autoSpaceDN/>
              <w:jc w:val="right"/>
              <w:outlineLvl w:val="0"/>
              <w:rPr>
                <w:rFonts w:ascii="Arial"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3B131D5F" w14:textId="0B9F643D"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r>
      <w:tr w:rsidR="00857966" w:rsidRPr="00587444" w14:paraId="4B9B95E3" w14:textId="77777777" w:rsidTr="00857966">
        <w:trPr>
          <w:trHeight w:hRule="exact" w:val="91"/>
        </w:trPr>
        <w:tc>
          <w:tcPr>
            <w:tcW w:w="1471" w:type="pct"/>
          </w:tcPr>
          <w:p w14:paraId="5D120CD9" w14:textId="77777777" w:rsidR="00857966" w:rsidRPr="00587444" w:rsidRDefault="00857966" w:rsidP="00DC5D65">
            <w:pPr>
              <w:tabs>
                <w:tab w:val="right" w:pos="1202"/>
              </w:tabs>
              <w:suppressAutoHyphens w:val="0"/>
              <w:autoSpaceDN/>
              <w:outlineLvl w:val="0"/>
              <w:rPr>
                <w:rFonts w:ascii="Arial" w:eastAsia="Calibri" w:hAnsi="Arial" w:cs="Arial"/>
                <w:iCs/>
                <w:sz w:val="17"/>
                <w:szCs w:val="17"/>
              </w:rPr>
            </w:pPr>
          </w:p>
        </w:tc>
        <w:tc>
          <w:tcPr>
            <w:tcW w:w="588" w:type="pct"/>
            <w:tcBorders>
              <w:bottom w:val="single" w:sz="6" w:space="0" w:color="auto"/>
            </w:tcBorders>
            <w:vAlign w:val="center"/>
          </w:tcPr>
          <w:p w14:paraId="1883C3D1"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11FBDA62"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05F59096"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38B879B3"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18218C24"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c>
          <w:tcPr>
            <w:tcW w:w="588" w:type="pct"/>
            <w:tcBorders>
              <w:bottom w:val="single" w:sz="6" w:space="0" w:color="auto"/>
            </w:tcBorders>
            <w:vAlign w:val="center"/>
          </w:tcPr>
          <w:p w14:paraId="5A09F8D3" w14:textId="77777777" w:rsidR="00857966" w:rsidRDefault="00857966" w:rsidP="00DC5D65">
            <w:pPr>
              <w:tabs>
                <w:tab w:val="right" w:pos="1202"/>
              </w:tabs>
              <w:suppressAutoHyphens w:val="0"/>
              <w:autoSpaceDN/>
              <w:jc w:val="right"/>
              <w:outlineLvl w:val="0"/>
              <w:rPr>
                <w:rFonts w:ascii="Arial" w:hAnsi="Arial" w:cs="Arial"/>
                <w:b/>
                <w:bCs/>
                <w:sz w:val="18"/>
                <w:szCs w:val="18"/>
              </w:rPr>
            </w:pPr>
          </w:p>
        </w:tc>
      </w:tr>
      <w:tr w:rsidR="004D41A3" w:rsidRPr="00587444" w14:paraId="33ED3D13" w14:textId="77777777" w:rsidTr="00A45FCB">
        <w:trPr>
          <w:trHeight w:val="394"/>
        </w:trPr>
        <w:tc>
          <w:tcPr>
            <w:tcW w:w="1471" w:type="pct"/>
            <w:vAlign w:val="bottom"/>
          </w:tcPr>
          <w:p w14:paraId="1C749C4A" w14:textId="60F1BFAC" w:rsidR="004D41A3" w:rsidRPr="00587444" w:rsidRDefault="004D41A3" w:rsidP="004D41A3">
            <w:pPr>
              <w:tabs>
                <w:tab w:val="right" w:pos="1202"/>
              </w:tabs>
              <w:suppressAutoHyphens w:val="0"/>
              <w:autoSpaceDN/>
              <w:outlineLvl w:val="0"/>
              <w:rPr>
                <w:rFonts w:ascii="Arial" w:hAnsi="Arial" w:cs="Arial"/>
                <w:b/>
                <w:iCs/>
                <w:sz w:val="17"/>
                <w:szCs w:val="17"/>
              </w:rPr>
            </w:pPr>
            <w:bookmarkStart w:id="327" w:name="_Toc4057556"/>
            <w:r w:rsidRPr="00587444">
              <w:rPr>
                <w:rFonts w:ascii="Arial" w:hAnsi="Arial" w:cs="Arial"/>
                <w:b/>
                <w:iCs/>
                <w:sz w:val="17"/>
                <w:szCs w:val="17"/>
              </w:rPr>
              <w:t xml:space="preserve">Balance as at 1 January </w:t>
            </w:r>
            <w:bookmarkEnd w:id="327"/>
            <w:r w:rsidRPr="00587444">
              <w:rPr>
                <w:rFonts w:ascii="Arial" w:hAnsi="Arial" w:cs="Arial"/>
                <w:b/>
                <w:iCs/>
                <w:sz w:val="17"/>
                <w:szCs w:val="17"/>
              </w:rPr>
              <w:t>202</w:t>
            </w:r>
            <w:r w:rsidR="00707DD8">
              <w:rPr>
                <w:rFonts w:ascii="Arial" w:hAnsi="Arial" w:cs="Arial"/>
                <w:b/>
                <w:iCs/>
                <w:sz w:val="17"/>
                <w:szCs w:val="17"/>
              </w:rPr>
              <w:t>3</w:t>
            </w:r>
          </w:p>
        </w:tc>
        <w:tc>
          <w:tcPr>
            <w:tcW w:w="588" w:type="pct"/>
            <w:tcBorders>
              <w:top w:val="single" w:sz="6" w:space="0" w:color="auto"/>
              <w:left w:val="nil"/>
              <w:bottom w:val="single" w:sz="12" w:space="0" w:color="auto"/>
              <w:right w:val="nil"/>
            </w:tcBorders>
            <w:shd w:val="clear" w:color="auto" w:fill="auto"/>
            <w:vAlign w:val="bottom"/>
          </w:tcPr>
          <w:p w14:paraId="409C88B7" w14:textId="6D0E6028" w:rsidR="004D41A3" w:rsidRPr="001951EA" w:rsidRDefault="004D41A3" w:rsidP="004D41A3">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956,219 </w:t>
            </w:r>
          </w:p>
        </w:tc>
        <w:tc>
          <w:tcPr>
            <w:tcW w:w="588" w:type="pct"/>
            <w:tcBorders>
              <w:top w:val="single" w:sz="6" w:space="0" w:color="auto"/>
              <w:left w:val="nil"/>
              <w:bottom w:val="single" w:sz="12" w:space="0" w:color="auto"/>
              <w:right w:val="nil"/>
            </w:tcBorders>
            <w:shd w:val="clear" w:color="auto" w:fill="auto"/>
            <w:vAlign w:val="bottom"/>
          </w:tcPr>
          <w:p w14:paraId="5035B969" w14:textId="1BE4B266" w:rsidR="004D41A3" w:rsidRPr="001951EA" w:rsidRDefault="004D41A3" w:rsidP="004D41A3">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443,404 </w:t>
            </w:r>
          </w:p>
        </w:tc>
        <w:tc>
          <w:tcPr>
            <w:tcW w:w="588" w:type="pct"/>
            <w:tcBorders>
              <w:top w:val="single" w:sz="6" w:space="0" w:color="auto"/>
              <w:left w:val="nil"/>
              <w:bottom w:val="single" w:sz="12" w:space="0" w:color="auto"/>
              <w:right w:val="nil"/>
            </w:tcBorders>
            <w:shd w:val="clear" w:color="auto" w:fill="auto"/>
            <w:vAlign w:val="bottom"/>
          </w:tcPr>
          <w:p w14:paraId="3816BE52" w14:textId="2ADAFC7B" w:rsidR="004D41A3" w:rsidRPr="001951EA" w:rsidRDefault="004D41A3" w:rsidP="004D41A3">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(4,429)</w:t>
            </w:r>
          </w:p>
        </w:tc>
        <w:tc>
          <w:tcPr>
            <w:tcW w:w="588" w:type="pct"/>
            <w:tcBorders>
              <w:top w:val="single" w:sz="6" w:space="0" w:color="auto"/>
              <w:left w:val="nil"/>
              <w:bottom w:val="single" w:sz="12" w:space="0" w:color="auto"/>
              <w:right w:val="nil"/>
            </w:tcBorders>
            <w:shd w:val="clear" w:color="auto" w:fill="auto"/>
            <w:vAlign w:val="bottom"/>
          </w:tcPr>
          <w:p w14:paraId="5B902D13" w14:textId="6DCB65A3" w:rsidR="004D41A3" w:rsidRPr="001951EA" w:rsidRDefault="004D41A3" w:rsidP="004D41A3">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24,709 </w:t>
            </w:r>
          </w:p>
        </w:tc>
        <w:tc>
          <w:tcPr>
            <w:tcW w:w="588" w:type="pct"/>
            <w:tcBorders>
              <w:top w:val="single" w:sz="6" w:space="0" w:color="auto"/>
              <w:left w:val="nil"/>
              <w:bottom w:val="single" w:sz="12" w:space="0" w:color="auto"/>
              <w:right w:val="nil"/>
            </w:tcBorders>
            <w:shd w:val="clear" w:color="auto" w:fill="auto"/>
            <w:vAlign w:val="bottom"/>
          </w:tcPr>
          <w:p w14:paraId="451E1136" w14:textId="3D29F795" w:rsidR="004D41A3" w:rsidRPr="001951EA" w:rsidRDefault="004D41A3" w:rsidP="004D41A3">
            <w:pPr>
              <w:tabs>
                <w:tab w:val="right" w:pos="1202"/>
              </w:tabs>
              <w:suppressAutoHyphens w:val="0"/>
              <w:autoSpaceDN/>
              <w:jc w:val="right"/>
              <w:outlineLvl w:val="0"/>
              <w:rPr>
                <w:rFonts w:ascii="Arial" w:hAnsi="Arial" w:cs="Arial"/>
                <w:b/>
                <w:iCs/>
                <w:sz w:val="17"/>
                <w:szCs w:val="17"/>
                <w:lang w:val="hr-HR"/>
              </w:rPr>
            </w:pPr>
            <w:r w:rsidRPr="00AB311B">
              <w:rPr>
                <w:rFonts w:ascii="Arial" w:hAnsi="Arial" w:cs="Arial"/>
                <w:b/>
                <w:bCs/>
                <w:sz w:val="17"/>
                <w:szCs w:val="17"/>
              </w:rPr>
              <w:t xml:space="preserve"> 1,638 </w:t>
            </w:r>
          </w:p>
        </w:tc>
        <w:tc>
          <w:tcPr>
            <w:tcW w:w="588" w:type="pct"/>
            <w:tcBorders>
              <w:top w:val="single" w:sz="6" w:space="0" w:color="auto"/>
              <w:left w:val="nil"/>
              <w:bottom w:val="single" w:sz="12" w:space="0" w:color="auto"/>
              <w:right w:val="nil"/>
            </w:tcBorders>
            <w:shd w:val="clear" w:color="auto" w:fill="auto"/>
            <w:vAlign w:val="bottom"/>
          </w:tcPr>
          <w:p w14:paraId="2D872042" w14:textId="7C0ECB94" w:rsidR="004D41A3" w:rsidRPr="001951EA" w:rsidRDefault="004D41A3" w:rsidP="004D41A3">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1,421,541 </w:t>
            </w:r>
          </w:p>
        </w:tc>
      </w:tr>
      <w:tr w:rsidR="00AB1EE7" w:rsidRPr="00587444" w14:paraId="21D920FA" w14:textId="77777777" w:rsidTr="00AB311B">
        <w:trPr>
          <w:trHeight w:val="300"/>
        </w:trPr>
        <w:tc>
          <w:tcPr>
            <w:tcW w:w="1471" w:type="pct"/>
            <w:vAlign w:val="bottom"/>
          </w:tcPr>
          <w:p w14:paraId="2F4CC51D" w14:textId="77777777" w:rsidR="00AB1EE7" w:rsidRPr="00587444" w:rsidRDefault="00AB1EE7" w:rsidP="00AB1EE7">
            <w:pPr>
              <w:tabs>
                <w:tab w:val="right" w:pos="1202"/>
              </w:tabs>
              <w:suppressAutoHyphens w:val="0"/>
              <w:autoSpaceDN/>
              <w:outlineLvl w:val="0"/>
              <w:rPr>
                <w:rFonts w:ascii="Arial" w:hAnsi="Arial" w:cs="Arial"/>
                <w:iCs/>
                <w:sz w:val="17"/>
                <w:szCs w:val="17"/>
              </w:rPr>
            </w:pPr>
            <w:bookmarkStart w:id="328" w:name="_Toc4057563"/>
            <w:r w:rsidRPr="00587444">
              <w:rPr>
                <w:rFonts w:ascii="Arial" w:hAnsi="Arial" w:cs="Arial"/>
                <w:iCs/>
                <w:sz w:val="17"/>
                <w:szCs w:val="17"/>
              </w:rPr>
              <w:t>Profit for the year</w:t>
            </w:r>
            <w:bookmarkEnd w:id="328"/>
          </w:p>
        </w:tc>
        <w:tc>
          <w:tcPr>
            <w:tcW w:w="588" w:type="pct"/>
            <w:tcBorders>
              <w:top w:val="single" w:sz="12" w:space="0" w:color="auto"/>
              <w:left w:val="nil"/>
              <w:bottom w:val="nil"/>
              <w:right w:val="nil"/>
            </w:tcBorders>
            <w:shd w:val="clear" w:color="auto" w:fill="auto"/>
            <w:vAlign w:val="bottom"/>
          </w:tcPr>
          <w:p w14:paraId="2F32C0C1" w14:textId="66ADB66B" w:rsidR="00AB1EE7" w:rsidRPr="001951EA" w:rsidRDefault="00AB1EE7" w:rsidP="00AB1EE7">
            <w:pPr>
              <w:tabs>
                <w:tab w:val="right" w:pos="1202"/>
              </w:tabs>
              <w:suppressAutoHyphens w:val="0"/>
              <w:autoSpaceDN/>
              <w:jc w:val="right"/>
              <w:outlineLvl w:val="0"/>
              <w:rPr>
                <w:rFonts w:ascii="Arial" w:hAnsi="Arial" w:cs="Arial"/>
                <w:sz w:val="17"/>
                <w:szCs w:val="17"/>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49197013" w14:textId="6616963C" w:rsidR="00AB1EE7" w:rsidRPr="001951EA" w:rsidRDefault="00AB1EE7" w:rsidP="00AB1EE7">
            <w:pPr>
              <w:tabs>
                <w:tab w:val="right" w:pos="1202"/>
              </w:tabs>
              <w:suppressAutoHyphens w:val="0"/>
              <w:autoSpaceDN/>
              <w:jc w:val="right"/>
              <w:outlineLvl w:val="0"/>
              <w:rPr>
                <w:rFonts w:ascii="Arial" w:hAnsi="Arial" w:cs="Arial"/>
                <w:sz w:val="17"/>
                <w:szCs w:val="17"/>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6FED5913" w14:textId="727D3196" w:rsidR="00AB1EE7" w:rsidRPr="001951EA" w:rsidRDefault="00AB1EE7" w:rsidP="00AB1EE7">
            <w:pPr>
              <w:tabs>
                <w:tab w:val="right" w:pos="1202"/>
              </w:tabs>
              <w:suppressAutoHyphens w:val="0"/>
              <w:autoSpaceDN/>
              <w:jc w:val="right"/>
              <w:outlineLvl w:val="0"/>
              <w:rPr>
                <w:rFonts w:ascii="Arial" w:hAnsi="Arial" w:cs="Arial"/>
                <w:sz w:val="17"/>
                <w:szCs w:val="17"/>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7F7F1560" w14:textId="18ED6874" w:rsidR="00AB1EE7" w:rsidRPr="001951EA" w:rsidRDefault="00AB1EE7" w:rsidP="00AB1EE7">
            <w:pPr>
              <w:tabs>
                <w:tab w:val="right" w:pos="1202"/>
              </w:tabs>
              <w:suppressAutoHyphens w:val="0"/>
              <w:autoSpaceDN/>
              <w:jc w:val="right"/>
              <w:outlineLvl w:val="0"/>
              <w:rPr>
                <w:rFonts w:ascii="Arial" w:hAnsi="Arial" w:cs="Arial"/>
                <w:color w:val="000000"/>
                <w:sz w:val="17"/>
                <w:szCs w:val="17"/>
              </w:rPr>
            </w:pPr>
            <w:r w:rsidRPr="00AB311B">
              <w:rPr>
                <w:rFonts w:ascii="Arial" w:hAnsi="Arial" w:cs="Arial"/>
                <w:iCs/>
                <w:color w:val="000000" w:themeColor="text1"/>
                <w:sz w:val="17"/>
                <w:szCs w:val="17"/>
                <w:lang w:val="hr-HR"/>
              </w:rPr>
              <w:t>29,842</w:t>
            </w:r>
          </w:p>
        </w:tc>
        <w:tc>
          <w:tcPr>
            <w:tcW w:w="588" w:type="pct"/>
            <w:tcBorders>
              <w:top w:val="single" w:sz="12" w:space="0" w:color="auto"/>
              <w:left w:val="nil"/>
              <w:bottom w:val="nil"/>
              <w:right w:val="nil"/>
            </w:tcBorders>
            <w:shd w:val="clear" w:color="auto" w:fill="auto"/>
            <w:vAlign w:val="bottom"/>
          </w:tcPr>
          <w:p w14:paraId="4963FE3C" w14:textId="5C16EB4D"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1C1D0F1A" w14:textId="24172A9E" w:rsidR="00AB1EE7" w:rsidRPr="001951EA" w:rsidRDefault="00AB1EE7" w:rsidP="00AB1EE7">
            <w:pPr>
              <w:tabs>
                <w:tab w:val="right" w:pos="1202"/>
              </w:tabs>
              <w:suppressAutoHyphens w:val="0"/>
              <w:autoSpaceDN/>
              <w:jc w:val="right"/>
              <w:outlineLvl w:val="0"/>
              <w:rPr>
                <w:rFonts w:ascii="Arial" w:hAnsi="Arial" w:cs="Arial"/>
                <w:b/>
                <w:bCs/>
                <w:color w:val="000000"/>
                <w:sz w:val="17"/>
                <w:szCs w:val="17"/>
              </w:rPr>
            </w:pPr>
            <w:r w:rsidRPr="00AB311B">
              <w:rPr>
                <w:rFonts w:ascii="Arial" w:hAnsi="Arial" w:cs="Arial"/>
                <w:b/>
                <w:bCs/>
                <w:iCs/>
                <w:color w:val="000000" w:themeColor="text1"/>
                <w:sz w:val="17"/>
                <w:szCs w:val="17"/>
                <w:lang w:val="hr-HR"/>
              </w:rPr>
              <w:t>29,842</w:t>
            </w:r>
          </w:p>
        </w:tc>
      </w:tr>
      <w:tr w:rsidR="00AB1EE7" w:rsidRPr="00587444" w14:paraId="3EE50AED" w14:textId="77777777" w:rsidTr="00AB311B">
        <w:trPr>
          <w:trHeight w:val="300"/>
        </w:trPr>
        <w:tc>
          <w:tcPr>
            <w:tcW w:w="1471" w:type="pct"/>
            <w:vAlign w:val="bottom"/>
          </w:tcPr>
          <w:p w14:paraId="21D2EA11" w14:textId="77777777" w:rsidR="00AB1EE7" w:rsidRPr="00587444" w:rsidRDefault="00AB1EE7" w:rsidP="00AB1EE7">
            <w:pPr>
              <w:tabs>
                <w:tab w:val="right" w:pos="1202"/>
              </w:tabs>
              <w:suppressAutoHyphens w:val="0"/>
              <w:autoSpaceDN/>
              <w:outlineLvl w:val="0"/>
              <w:rPr>
                <w:rFonts w:ascii="Arial" w:hAnsi="Arial" w:cs="Arial"/>
                <w:iCs/>
                <w:sz w:val="17"/>
                <w:szCs w:val="17"/>
              </w:rPr>
            </w:pPr>
            <w:bookmarkStart w:id="329" w:name="_Toc4057570"/>
            <w:r w:rsidRPr="00587444">
              <w:rPr>
                <w:rFonts w:ascii="Arial" w:hAnsi="Arial" w:cs="Arial"/>
                <w:iCs/>
                <w:sz w:val="17"/>
                <w:szCs w:val="17"/>
              </w:rPr>
              <w:t>Other comprehensive income</w:t>
            </w:r>
            <w:bookmarkEnd w:id="329"/>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336A6073" w14:textId="292F7F7D"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1302E031" w14:textId="4CE68A7E"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705F650E" w14:textId="35F5A5D9"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3,486</w:t>
            </w:r>
          </w:p>
        </w:tc>
        <w:tc>
          <w:tcPr>
            <w:tcW w:w="588" w:type="pct"/>
            <w:tcBorders>
              <w:top w:val="nil"/>
              <w:left w:val="nil"/>
              <w:bottom w:val="single" w:sz="4" w:space="0" w:color="auto"/>
              <w:right w:val="nil"/>
            </w:tcBorders>
            <w:shd w:val="clear" w:color="auto" w:fill="auto"/>
            <w:vAlign w:val="bottom"/>
          </w:tcPr>
          <w:p w14:paraId="16B4BF34" w14:textId="06F8312F"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2F17DDC5" w14:textId="21150E59"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41A3AB07" w14:textId="4B6CF07D"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iCs/>
                <w:color w:val="000000" w:themeColor="text1"/>
                <w:sz w:val="17"/>
                <w:szCs w:val="17"/>
                <w:lang w:val="hr-HR"/>
              </w:rPr>
              <w:t>3,486</w:t>
            </w:r>
          </w:p>
        </w:tc>
      </w:tr>
      <w:tr w:rsidR="00AB1EE7" w:rsidRPr="00587444" w14:paraId="4F892768" w14:textId="77777777" w:rsidTr="00AB311B">
        <w:trPr>
          <w:trHeight w:val="300"/>
        </w:trPr>
        <w:tc>
          <w:tcPr>
            <w:tcW w:w="1471" w:type="pct"/>
            <w:vAlign w:val="bottom"/>
          </w:tcPr>
          <w:p w14:paraId="73E108B3" w14:textId="77777777" w:rsidR="00AB1EE7" w:rsidRPr="00587444" w:rsidRDefault="00AB1EE7" w:rsidP="00AB1EE7">
            <w:pPr>
              <w:tabs>
                <w:tab w:val="right" w:pos="1202"/>
              </w:tabs>
              <w:suppressAutoHyphens w:val="0"/>
              <w:autoSpaceDN/>
              <w:outlineLvl w:val="0"/>
              <w:rPr>
                <w:rFonts w:ascii="Arial" w:hAnsi="Arial" w:cs="Arial"/>
                <w:iCs/>
                <w:sz w:val="17"/>
                <w:szCs w:val="17"/>
              </w:rPr>
            </w:pPr>
            <w:bookmarkStart w:id="330" w:name="_Toc4057577"/>
            <w:r w:rsidRPr="00587444">
              <w:rPr>
                <w:rFonts w:ascii="Arial" w:hAnsi="Arial" w:cs="Arial"/>
                <w:iCs/>
                <w:sz w:val="17"/>
                <w:szCs w:val="17"/>
              </w:rPr>
              <w:t>Total comprehensive income</w:t>
            </w:r>
            <w:bookmarkEnd w:id="330"/>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1B17BCBB" w14:textId="592CD387"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78B01597" w14:textId="699F0DB3"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163942E3" w14:textId="6E3FD1C7"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iCs/>
                <w:color w:val="000000" w:themeColor="text1"/>
                <w:sz w:val="17"/>
                <w:szCs w:val="17"/>
                <w:lang w:val="hr-HR"/>
              </w:rPr>
              <w:t>3,486</w:t>
            </w:r>
          </w:p>
        </w:tc>
        <w:tc>
          <w:tcPr>
            <w:tcW w:w="588" w:type="pct"/>
            <w:tcBorders>
              <w:top w:val="nil"/>
              <w:left w:val="nil"/>
              <w:bottom w:val="single" w:sz="4" w:space="0" w:color="auto"/>
              <w:right w:val="nil"/>
            </w:tcBorders>
            <w:shd w:val="clear" w:color="auto" w:fill="auto"/>
            <w:vAlign w:val="bottom"/>
          </w:tcPr>
          <w:p w14:paraId="2DC7A9DA" w14:textId="6E795CF4"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iCs/>
                <w:color w:val="000000" w:themeColor="text1"/>
                <w:sz w:val="17"/>
                <w:szCs w:val="17"/>
                <w:lang w:val="hr-HR"/>
              </w:rPr>
              <w:t>29,842</w:t>
            </w:r>
          </w:p>
        </w:tc>
        <w:tc>
          <w:tcPr>
            <w:tcW w:w="588" w:type="pct"/>
            <w:tcBorders>
              <w:top w:val="nil"/>
              <w:left w:val="nil"/>
              <w:bottom w:val="single" w:sz="4" w:space="0" w:color="auto"/>
              <w:right w:val="nil"/>
            </w:tcBorders>
            <w:shd w:val="clear" w:color="auto" w:fill="auto"/>
            <w:vAlign w:val="bottom"/>
          </w:tcPr>
          <w:p w14:paraId="5FCBCA30" w14:textId="50ACE8D6"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281883E8" w14:textId="3B105BEF"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iCs/>
                <w:color w:val="000000" w:themeColor="text1"/>
                <w:sz w:val="17"/>
                <w:szCs w:val="17"/>
                <w:lang w:val="hr-HR"/>
              </w:rPr>
              <w:t>33,328</w:t>
            </w:r>
          </w:p>
        </w:tc>
      </w:tr>
      <w:tr w:rsidR="00AB1EE7" w:rsidRPr="00587444" w14:paraId="34207C82" w14:textId="77777777" w:rsidTr="00E0031F">
        <w:trPr>
          <w:trHeight w:val="521"/>
        </w:trPr>
        <w:tc>
          <w:tcPr>
            <w:tcW w:w="1471" w:type="pct"/>
            <w:vAlign w:val="bottom"/>
          </w:tcPr>
          <w:p w14:paraId="2F249C17" w14:textId="77777777" w:rsidR="00AB1EE7" w:rsidRPr="00587444" w:rsidRDefault="00AB1EE7" w:rsidP="00AB1EE7">
            <w:pPr>
              <w:tabs>
                <w:tab w:val="right" w:pos="1202"/>
              </w:tabs>
              <w:suppressAutoHyphens w:val="0"/>
              <w:autoSpaceDN/>
              <w:outlineLvl w:val="0"/>
              <w:rPr>
                <w:rFonts w:ascii="Arial" w:hAnsi="Arial" w:cs="Arial"/>
                <w:iCs/>
                <w:sz w:val="17"/>
                <w:szCs w:val="17"/>
              </w:rPr>
            </w:pPr>
            <w:bookmarkStart w:id="331" w:name="_Toc4057591"/>
            <w:r w:rsidRPr="00587444">
              <w:rPr>
                <w:rFonts w:ascii="Arial" w:hAnsi="Arial" w:cs="Arial"/>
                <w:iCs/>
                <w:sz w:val="17"/>
                <w:szCs w:val="17"/>
              </w:rPr>
              <w:t>Capital paid-in from the State Budget</w:t>
            </w:r>
            <w:bookmarkEnd w:id="331"/>
            <w:r w:rsidRPr="00587444">
              <w:rPr>
                <w:rFonts w:ascii="Arial" w:hAnsi="Arial" w:cs="Arial"/>
                <w:iCs/>
                <w:sz w:val="17"/>
                <w:szCs w:val="17"/>
              </w:rPr>
              <w:t xml:space="preserve">  </w:t>
            </w:r>
          </w:p>
        </w:tc>
        <w:tc>
          <w:tcPr>
            <w:tcW w:w="588" w:type="pct"/>
            <w:tcBorders>
              <w:top w:val="single" w:sz="4" w:space="0" w:color="auto"/>
              <w:left w:val="nil"/>
              <w:right w:val="nil"/>
            </w:tcBorders>
            <w:shd w:val="clear" w:color="auto" w:fill="auto"/>
            <w:vAlign w:val="bottom"/>
          </w:tcPr>
          <w:p w14:paraId="2A84E47D" w14:textId="4DEFEDF6"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2,654</w:t>
            </w:r>
          </w:p>
        </w:tc>
        <w:tc>
          <w:tcPr>
            <w:tcW w:w="588" w:type="pct"/>
            <w:tcBorders>
              <w:top w:val="single" w:sz="4" w:space="0" w:color="auto"/>
              <w:left w:val="nil"/>
              <w:right w:val="nil"/>
            </w:tcBorders>
            <w:shd w:val="clear" w:color="auto" w:fill="auto"/>
            <w:vAlign w:val="bottom"/>
          </w:tcPr>
          <w:p w14:paraId="473E69D9" w14:textId="02E4DBB9"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406F8CE3" w14:textId="1AEC66DA"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127CBF41" w14:textId="7E3A54BA"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56C1CB79" w14:textId="6146BC2D" w:rsidR="00AB1EE7" w:rsidRPr="001951EA" w:rsidRDefault="00AB1EE7" w:rsidP="00AB1EE7">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63A7B6E6" w14:textId="39651C99" w:rsidR="00AB1EE7" w:rsidRPr="001951EA" w:rsidRDefault="00AB1EE7" w:rsidP="00AB1EE7">
            <w:pPr>
              <w:tabs>
                <w:tab w:val="right" w:pos="1202"/>
              </w:tabs>
              <w:suppressAutoHyphens w:val="0"/>
              <w:autoSpaceDN/>
              <w:jc w:val="right"/>
              <w:outlineLvl w:val="0"/>
              <w:rPr>
                <w:rFonts w:ascii="Arial" w:hAnsi="Arial" w:cs="Arial"/>
                <w:b/>
                <w:bCs/>
                <w:iCs/>
                <w:sz w:val="17"/>
                <w:szCs w:val="17"/>
                <w:lang w:val="hr-HR"/>
              </w:rPr>
            </w:pPr>
            <w:r w:rsidRPr="00AB311B">
              <w:rPr>
                <w:rFonts w:ascii="Arial" w:hAnsi="Arial" w:cs="Arial"/>
                <w:b/>
                <w:bCs/>
                <w:iCs/>
                <w:color w:val="000000" w:themeColor="text1"/>
                <w:sz w:val="17"/>
                <w:szCs w:val="17"/>
                <w:lang w:val="hr-HR"/>
              </w:rPr>
              <w:t>2,654</w:t>
            </w:r>
          </w:p>
        </w:tc>
      </w:tr>
      <w:tr w:rsidR="00AB1EE7" w:rsidRPr="00587444" w14:paraId="46B226ED" w14:textId="77777777" w:rsidTr="00857966">
        <w:trPr>
          <w:trHeight w:val="521"/>
        </w:trPr>
        <w:tc>
          <w:tcPr>
            <w:tcW w:w="1471" w:type="pct"/>
            <w:vAlign w:val="bottom"/>
          </w:tcPr>
          <w:p w14:paraId="5D5550BB" w14:textId="4C406DAE" w:rsidR="00AB1EE7" w:rsidRPr="00587444" w:rsidRDefault="00AB1EE7" w:rsidP="00AB1EE7">
            <w:pPr>
              <w:tabs>
                <w:tab w:val="right" w:pos="1202"/>
              </w:tabs>
              <w:suppressAutoHyphens w:val="0"/>
              <w:autoSpaceDN/>
              <w:spacing w:line="301" w:lineRule="exact"/>
              <w:outlineLvl w:val="0"/>
              <w:rPr>
                <w:rFonts w:ascii="Arial" w:hAnsi="Arial" w:cs="Arial"/>
                <w:iCs/>
                <w:sz w:val="17"/>
                <w:szCs w:val="17"/>
              </w:rPr>
            </w:pPr>
            <w:bookmarkStart w:id="332" w:name="_Toc4057598"/>
            <w:r w:rsidRPr="00587444">
              <w:rPr>
                <w:rFonts w:ascii="Arial" w:hAnsi="Arial" w:cs="Arial"/>
                <w:iCs/>
                <w:sz w:val="17"/>
                <w:szCs w:val="17"/>
              </w:rPr>
              <w:t>Transfer of profit 202</w:t>
            </w:r>
            <w:r>
              <w:rPr>
                <w:rFonts w:ascii="Arial" w:hAnsi="Arial" w:cs="Arial"/>
                <w:iCs/>
                <w:sz w:val="17"/>
                <w:szCs w:val="17"/>
              </w:rPr>
              <w:t>2</w:t>
            </w:r>
            <w:r w:rsidRPr="00587444">
              <w:rPr>
                <w:rFonts w:ascii="Arial" w:hAnsi="Arial" w:cs="Arial"/>
                <w:iCs/>
                <w:sz w:val="17"/>
                <w:szCs w:val="17"/>
              </w:rPr>
              <w:t xml:space="preserve"> to</w:t>
            </w:r>
            <w:bookmarkEnd w:id="332"/>
          </w:p>
          <w:p w14:paraId="2D06F70B" w14:textId="77777777" w:rsidR="00AB1EE7" w:rsidRPr="00587444" w:rsidRDefault="00AB1EE7" w:rsidP="00AB1EE7">
            <w:pPr>
              <w:tabs>
                <w:tab w:val="right" w:pos="1202"/>
              </w:tabs>
              <w:suppressAutoHyphens w:val="0"/>
              <w:autoSpaceDN/>
              <w:outlineLvl w:val="0"/>
              <w:rPr>
                <w:rFonts w:ascii="Arial" w:hAnsi="Arial" w:cs="Arial"/>
                <w:i/>
                <w:iCs/>
                <w:sz w:val="17"/>
                <w:szCs w:val="17"/>
              </w:rPr>
            </w:pPr>
            <w:bookmarkStart w:id="333" w:name="_Toc4057599"/>
            <w:r w:rsidRPr="00587444">
              <w:rPr>
                <w:rFonts w:ascii="Arial" w:hAnsi="Arial" w:cs="Arial"/>
                <w:iCs/>
                <w:sz w:val="17"/>
                <w:szCs w:val="17"/>
              </w:rPr>
              <w:t>retained earnings</w:t>
            </w:r>
            <w:bookmarkEnd w:id="333"/>
          </w:p>
        </w:tc>
        <w:tc>
          <w:tcPr>
            <w:tcW w:w="588" w:type="pct"/>
            <w:tcBorders>
              <w:top w:val="nil"/>
              <w:left w:val="nil"/>
              <w:bottom w:val="single" w:sz="6" w:space="0" w:color="auto"/>
              <w:right w:val="nil"/>
            </w:tcBorders>
            <w:shd w:val="clear" w:color="auto" w:fill="auto"/>
            <w:vAlign w:val="bottom"/>
          </w:tcPr>
          <w:p w14:paraId="7F40240E" w14:textId="608749F9"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shd w:val="clear" w:color="auto" w:fill="auto"/>
            <w:vAlign w:val="bottom"/>
          </w:tcPr>
          <w:p w14:paraId="5AB41CBA" w14:textId="14C11936"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24,709</w:t>
            </w:r>
          </w:p>
        </w:tc>
        <w:tc>
          <w:tcPr>
            <w:tcW w:w="588" w:type="pct"/>
            <w:tcBorders>
              <w:top w:val="nil"/>
              <w:left w:val="nil"/>
              <w:bottom w:val="single" w:sz="6" w:space="0" w:color="auto"/>
              <w:right w:val="nil"/>
            </w:tcBorders>
            <w:shd w:val="clear" w:color="auto" w:fill="auto"/>
            <w:vAlign w:val="bottom"/>
          </w:tcPr>
          <w:p w14:paraId="4ABEFE49" w14:textId="092B11E5"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shd w:val="clear" w:color="auto" w:fill="auto"/>
            <w:vAlign w:val="bottom"/>
          </w:tcPr>
          <w:p w14:paraId="1C2E13E2" w14:textId="2472304F"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(24,709)</w:t>
            </w:r>
          </w:p>
        </w:tc>
        <w:tc>
          <w:tcPr>
            <w:tcW w:w="588" w:type="pct"/>
            <w:tcBorders>
              <w:top w:val="nil"/>
              <w:left w:val="nil"/>
              <w:bottom w:val="single" w:sz="6" w:space="0" w:color="auto"/>
              <w:right w:val="nil"/>
            </w:tcBorders>
            <w:shd w:val="clear" w:color="auto" w:fill="auto"/>
            <w:vAlign w:val="bottom"/>
          </w:tcPr>
          <w:p w14:paraId="2EBD8504" w14:textId="5811E2A6" w:rsidR="00AB1EE7" w:rsidRPr="001951EA" w:rsidRDefault="00AB1EE7" w:rsidP="00AB1EE7">
            <w:pPr>
              <w:tabs>
                <w:tab w:val="right" w:pos="1202"/>
              </w:tabs>
              <w:suppressAutoHyphens w:val="0"/>
              <w:autoSpaceDN/>
              <w:jc w:val="right"/>
              <w:outlineLvl w:val="0"/>
              <w:rPr>
                <w:rFonts w:ascii="Arial" w:hAnsi="Arial" w:cs="Arial"/>
                <w:iCs/>
                <w:sz w:val="17"/>
                <w:szCs w:val="17"/>
              </w:rPr>
            </w:pPr>
            <w:r w:rsidRPr="00AB311B">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shd w:val="clear" w:color="auto" w:fill="auto"/>
            <w:vAlign w:val="bottom"/>
          </w:tcPr>
          <w:p w14:paraId="37A4C1F8" w14:textId="0B4CC9D7"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iCs/>
                <w:color w:val="000000" w:themeColor="text1"/>
                <w:sz w:val="17"/>
                <w:szCs w:val="17"/>
                <w:lang w:val="hr-HR"/>
              </w:rPr>
              <w:t>-</w:t>
            </w:r>
          </w:p>
        </w:tc>
      </w:tr>
      <w:tr w:rsidR="00AB1EE7" w:rsidRPr="00587444" w14:paraId="30F9F28F" w14:textId="77777777" w:rsidTr="00857966">
        <w:trPr>
          <w:trHeight w:val="340"/>
        </w:trPr>
        <w:tc>
          <w:tcPr>
            <w:tcW w:w="1471" w:type="pct"/>
            <w:vAlign w:val="bottom"/>
          </w:tcPr>
          <w:p w14:paraId="3B8C3827" w14:textId="4D852F62" w:rsidR="00AB1EE7" w:rsidRPr="00587444" w:rsidRDefault="00AB1EE7" w:rsidP="00AB1EE7">
            <w:pPr>
              <w:tabs>
                <w:tab w:val="right" w:pos="1202"/>
              </w:tabs>
              <w:suppressAutoHyphens w:val="0"/>
              <w:autoSpaceDN/>
              <w:outlineLvl w:val="0"/>
              <w:rPr>
                <w:rFonts w:ascii="Arial" w:hAnsi="Arial" w:cs="Arial"/>
                <w:b/>
                <w:iCs/>
                <w:sz w:val="17"/>
                <w:szCs w:val="17"/>
              </w:rPr>
            </w:pPr>
            <w:bookmarkStart w:id="334" w:name="_Toc4057606"/>
            <w:r w:rsidRPr="00587444">
              <w:rPr>
                <w:rFonts w:ascii="Arial" w:hAnsi="Arial" w:cs="Arial"/>
                <w:b/>
                <w:iCs/>
                <w:sz w:val="17"/>
                <w:szCs w:val="17"/>
              </w:rPr>
              <w:t xml:space="preserve">Balance as at 31 December </w:t>
            </w:r>
            <w:bookmarkEnd w:id="334"/>
            <w:r w:rsidRPr="00587444">
              <w:rPr>
                <w:rFonts w:ascii="Arial" w:hAnsi="Arial" w:cs="Arial"/>
                <w:b/>
                <w:iCs/>
                <w:sz w:val="17"/>
                <w:szCs w:val="17"/>
              </w:rPr>
              <w:t>202</w:t>
            </w:r>
            <w:r w:rsidR="00707DD8">
              <w:rPr>
                <w:rFonts w:ascii="Arial" w:hAnsi="Arial" w:cs="Arial"/>
                <w:b/>
                <w:iCs/>
                <w:sz w:val="17"/>
                <w:szCs w:val="17"/>
              </w:rPr>
              <w:t>3</w:t>
            </w:r>
          </w:p>
        </w:tc>
        <w:tc>
          <w:tcPr>
            <w:tcW w:w="588" w:type="pct"/>
            <w:tcBorders>
              <w:top w:val="single" w:sz="6" w:space="0" w:color="auto"/>
              <w:left w:val="nil"/>
              <w:bottom w:val="single" w:sz="12" w:space="0" w:color="auto"/>
              <w:right w:val="nil"/>
            </w:tcBorders>
            <w:shd w:val="clear" w:color="auto" w:fill="auto"/>
            <w:vAlign w:val="bottom"/>
          </w:tcPr>
          <w:p w14:paraId="0D52F2C8" w14:textId="203406E1" w:rsidR="00AB1EE7" w:rsidRPr="001951EA" w:rsidRDefault="00AB1EE7" w:rsidP="00AB1EE7">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958,873 </w:t>
            </w:r>
          </w:p>
        </w:tc>
        <w:tc>
          <w:tcPr>
            <w:tcW w:w="588" w:type="pct"/>
            <w:tcBorders>
              <w:top w:val="single" w:sz="6" w:space="0" w:color="auto"/>
              <w:left w:val="nil"/>
              <w:bottom w:val="single" w:sz="12" w:space="0" w:color="auto"/>
              <w:right w:val="nil"/>
            </w:tcBorders>
            <w:shd w:val="clear" w:color="auto" w:fill="auto"/>
            <w:vAlign w:val="bottom"/>
          </w:tcPr>
          <w:p w14:paraId="4238A87D" w14:textId="0F42094C" w:rsidR="00AB1EE7" w:rsidRPr="001951EA" w:rsidRDefault="00AB1EE7" w:rsidP="00AB1EE7">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468,113 </w:t>
            </w:r>
          </w:p>
        </w:tc>
        <w:tc>
          <w:tcPr>
            <w:tcW w:w="588" w:type="pct"/>
            <w:tcBorders>
              <w:top w:val="single" w:sz="6" w:space="0" w:color="auto"/>
              <w:left w:val="nil"/>
              <w:bottom w:val="single" w:sz="12" w:space="0" w:color="auto"/>
              <w:right w:val="nil"/>
            </w:tcBorders>
            <w:shd w:val="clear" w:color="auto" w:fill="auto"/>
            <w:vAlign w:val="bottom"/>
          </w:tcPr>
          <w:p w14:paraId="12A4A857" w14:textId="76E3FEBE" w:rsidR="00AB1EE7" w:rsidRPr="001951EA" w:rsidRDefault="00AB1EE7" w:rsidP="00AB1EE7">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(943)</w:t>
            </w:r>
          </w:p>
        </w:tc>
        <w:tc>
          <w:tcPr>
            <w:tcW w:w="588" w:type="pct"/>
            <w:tcBorders>
              <w:top w:val="single" w:sz="6" w:space="0" w:color="auto"/>
              <w:left w:val="nil"/>
              <w:bottom w:val="single" w:sz="12" w:space="0" w:color="auto"/>
              <w:right w:val="nil"/>
            </w:tcBorders>
            <w:shd w:val="clear" w:color="auto" w:fill="auto"/>
            <w:vAlign w:val="bottom"/>
          </w:tcPr>
          <w:p w14:paraId="51DADEC8" w14:textId="4BC506ED" w:rsidR="00AB1EE7" w:rsidRPr="001951EA" w:rsidRDefault="00AB1EE7" w:rsidP="00AB1EE7">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29,842 </w:t>
            </w:r>
          </w:p>
        </w:tc>
        <w:tc>
          <w:tcPr>
            <w:tcW w:w="588" w:type="pct"/>
            <w:tcBorders>
              <w:top w:val="single" w:sz="6" w:space="0" w:color="auto"/>
              <w:left w:val="nil"/>
              <w:bottom w:val="single" w:sz="12" w:space="0" w:color="auto"/>
              <w:right w:val="nil"/>
            </w:tcBorders>
            <w:shd w:val="clear" w:color="auto" w:fill="auto"/>
            <w:vAlign w:val="bottom"/>
          </w:tcPr>
          <w:p w14:paraId="54A17BF1" w14:textId="14CA7DB8" w:rsidR="00AB1EE7" w:rsidRPr="001951EA" w:rsidRDefault="00AB1EE7" w:rsidP="00AB1EE7">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1,638 </w:t>
            </w:r>
          </w:p>
        </w:tc>
        <w:tc>
          <w:tcPr>
            <w:tcW w:w="588" w:type="pct"/>
            <w:tcBorders>
              <w:top w:val="single" w:sz="6" w:space="0" w:color="auto"/>
              <w:left w:val="nil"/>
              <w:bottom w:val="single" w:sz="12" w:space="0" w:color="auto"/>
              <w:right w:val="nil"/>
            </w:tcBorders>
            <w:shd w:val="clear" w:color="auto" w:fill="auto"/>
            <w:vAlign w:val="bottom"/>
          </w:tcPr>
          <w:p w14:paraId="521CABDC" w14:textId="08358506" w:rsidR="00AB1EE7" w:rsidRPr="001951EA" w:rsidRDefault="00AB1EE7" w:rsidP="00AB1EE7">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sz w:val="17"/>
                <w:szCs w:val="17"/>
              </w:rPr>
              <w:t xml:space="preserve"> 1,457,523 </w:t>
            </w:r>
          </w:p>
        </w:tc>
      </w:tr>
      <w:tr w:rsidR="00640345" w:rsidRPr="00587444" w14:paraId="0046851F" w14:textId="77777777" w:rsidTr="00E42B5E">
        <w:trPr>
          <w:trHeight w:hRule="exact" w:val="398"/>
        </w:trPr>
        <w:tc>
          <w:tcPr>
            <w:tcW w:w="1471" w:type="pct"/>
            <w:vAlign w:val="bottom"/>
          </w:tcPr>
          <w:p w14:paraId="7FDB3767" w14:textId="77777777" w:rsidR="00640345" w:rsidRPr="00587444" w:rsidRDefault="00640345" w:rsidP="00640345">
            <w:pPr>
              <w:tabs>
                <w:tab w:val="right" w:pos="1202"/>
              </w:tabs>
              <w:suppressAutoHyphens w:val="0"/>
              <w:autoSpaceDN/>
              <w:outlineLvl w:val="0"/>
              <w:rPr>
                <w:rFonts w:ascii="Arial" w:hAnsi="Arial" w:cs="Arial"/>
                <w:iCs/>
                <w:sz w:val="17"/>
                <w:szCs w:val="17"/>
              </w:rPr>
            </w:pPr>
            <w:bookmarkStart w:id="335" w:name="_Toc4057634"/>
            <w:r w:rsidRPr="00587444">
              <w:rPr>
                <w:rFonts w:ascii="Arial" w:hAnsi="Arial" w:cs="Arial"/>
                <w:iCs/>
                <w:sz w:val="17"/>
                <w:szCs w:val="17"/>
              </w:rPr>
              <w:t>Profit for the year</w:t>
            </w:r>
            <w:bookmarkEnd w:id="335"/>
            <w:r w:rsidRPr="00587444">
              <w:rPr>
                <w:rFonts w:ascii="Arial" w:hAnsi="Arial" w:cs="Arial"/>
                <w:iCs/>
                <w:sz w:val="17"/>
                <w:szCs w:val="17"/>
              </w:rPr>
              <w:t xml:space="preserve"> </w:t>
            </w:r>
          </w:p>
        </w:tc>
        <w:tc>
          <w:tcPr>
            <w:tcW w:w="588" w:type="pct"/>
            <w:tcBorders>
              <w:top w:val="single" w:sz="12" w:space="0" w:color="auto"/>
              <w:left w:val="nil"/>
              <w:bottom w:val="nil"/>
              <w:right w:val="nil"/>
            </w:tcBorders>
            <w:shd w:val="clear" w:color="auto" w:fill="auto"/>
            <w:vAlign w:val="bottom"/>
          </w:tcPr>
          <w:p w14:paraId="17E97A5C" w14:textId="35EC6853"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7307CC59" w14:textId="496B1AD5"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0D3763A1" w14:textId="2CF13FB0"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20F5BD2E" w14:textId="429B1035"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39</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897</w:t>
            </w:r>
          </w:p>
        </w:tc>
        <w:tc>
          <w:tcPr>
            <w:tcW w:w="588" w:type="pct"/>
            <w:tcBorders>
              <w:top w:val="single" w:sz="12" w:space="0" w:color="auto"/>
              <w:left w:val="nil"/>
              <w:bottom w:val="nil"/>
              <w:right w:val="nil"/>
            </w:tcBorders>
            <w:shd w:val="clear" w:color="auto" w:fill="auto"/>
            <w:vAlign w:val="bottom"/>
          </w:tcPr>
          <w:p w14:paraId="0E674F34" w14:textId="2CD9FD7D"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2C5627ED" w14:textId="51C9909A"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iCs/>
                <w:color w:val="000000" w:themeColor="text1"/>
                <w:sz w:val="17"/>
                <w:szCs w:val="17"/>
                <w:lang w:val="hr-HR"/>
              </w:rPr>
              <w:t>39</w:t>
            </w:r>
            <w:r w:rsidR="00007953">
              <w:rPr>
                <w:rFonts w:ascii="Arial" w:hAnsi="Arial" w:cs="Arial"/>
                <w:b/>
                <w:iCs/>
                <w:color w:val="000000" w:themeColor="text1"/>
                <w:sz w:val="17"/>
                <w:szCs w:val="17"/>
                <w:lang w:val="hr-HR"/>
              </w:rPr>
              <w:t>,</w:t>
            </w:r>
            <w:r w:rsidRPr="00E42B5E">
              <w:rPr>
                <w:rFonts w:ascii="Arial" w:hAnsi="Arial" w:cs="Arial"/>
                <w:b/>
                <w:iCs/>
                <w:color w:val="000000" w:themeColor="text1"/>
                <w:sz w:val="17"/>
                <w:szCs w:val="17"/>
                <w:lang w:val="hr-HR"/>
              </w:rPr>
              <w:t>897</w:t>
            </w:r>
          </w:p>
        </w:tc>
      </w:tr>
      <w:tr w:rsidR="00640345" w:rsidRPr="00587444" w14:paraId="3D4995EC" w14:textId="77777777" w:rsidTr="00E42B5E">
        <w:trPr>
          <w:trHeight w:hRule="exact" w:val="299"/>
        </w:trPr>
        <w:tc>
          <w:tcPr>
            <w:tcW w:w="1471" w:type="pct"/>
            <w:vAlign w:val="bottom"/>
          </w:tcPr>
          <w:p w14:paraId="2C6D9775" w14:textId="77777777" w:rsidR="00640345" w:rsidRPr="00587444" w:rsidRDefault="00640345" w:rsidP="00640345">
            <w:pPr>
              <w:tabs>
                <w:tab w:val="right" w:pos="1202"/>
              </w:tabs>
              <w:suppressAutoHyphens w:val="0"/>
              <w:autoSpaceDN/>
              <w:outlineLvl w:val="0"/>
              <w:rPr>
                <w:rFonts w:ascii="Arial" w:hAnsi="Arial" w:cs="Arial"/>
                <w:iCs/>
                <w:sz w:val="17"/>
                <w:szCs w:val="17"/>
              </w:rPr>
            </w:pPr>
            <w:bookmarkStart w:id="336" w:name="_Toc4057641"/>
            <w:r w:rsidRPr="00587444">
              <w:rPr>
                <w:rFonts w:ascii="Arial" w:hAnsi="Arial" w:cs="Arial"/>
                <w:iCs/>
                <w:sz w:val="17"/>
                <w:szCs w:val="17"/>
              </w:rPr>
              <w:t>Other comprehensive income</w:t>
            </w:r>
            <w:bookmarkEnd w:id="336"/>
          </w:p>
        </w:tc>
        <w:tc>
          <w:tcPr>
            <w:tcW w:w="588" w:type="pct"/>
            <w:tcBorders>
              <w:top w:val="nil"/>
              <w:left w:val="nil"/>
              <w:bottom w:val="single" w:sz="4" w:space="0" w:color="auto"/>
              <w:right w:val="nil"/>
            </w:tcBorders>
            <w:shd w:val="clear" w:color="auto" w:fill="auto"/>
            <w:vAlign w:val="bottom"/>
          </w:tcPr>
          <w:p w14:paraId="035828E5" w14:textId="0E78FC1E"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68257C55" w14:textId="526CBC46"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011FA9FD" w14:textId="3CBD4B7F"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3</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073</w:t>
            </w:r>
          </w:p>
        </w:tc>
        <w:tc>
          <w:tcPr>
            <w:tcW w:w="588" w:type="pct"/>
            <w:tcBorders>
              <w:top w:val="nil"/>
              <w:left w:val="nil"/>
              <w:bottom w:val="single" w:sz="4" w:space="0" w:color="auto"/>
              <w:right w:val="nil"/>
            </w:tcBorders>
            <w:shd w:val="clear" w:color="auto" w:fill="auto"/>
            <w:vAlign w:val="bottom"/>
          </w:tcPr>
          <w:p w14:paraId="36C911F9" w14:textId="2FAF5150"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5AC346BD" w14:textId="73CF2DCB"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107D9854" w14:textId="45062206"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iCs/>
                <w:color w:val="000000" w:themeColor="text1"/>
                <w:sz w:val="17"/>
                <w:szCs w:val="17"/>
                <w:lang w:val="hr-HR"/>
              </w:rPr>
              <w:t>3</w:t>
            </w:r>
            <w:r w:rsidR="00007953">
              <w:rPr>
                <w:rFonts w:ascii="Arial" w:hAnsi="Arial" w:cs="Arial"/>
                <w:b/>
                <w:iCs/>
                <w:color w:val="000000" w:themeColor="text1"/>
                <w:sz w:val="17"/>
                <w:szCs w:val="17"/>
                <w:lang w:val="hr-HR"/>
              </w:rPr>
              <w:t>,</w:t>
            </w:r>
            <w:r w:rsidRPr="00E42B5E">
              <w:rPr>
                <w:rFonts w:ascii="Arial" w:hAnsi="Arial" w:cs="Arial"/>
                <w:b/>
                <w:iCs/>
                <w:color w:val="000000" w:themeColor="text1"/>
                <w:sz w:val="17"/>
                <w:szCs w:val="17"/>
                <w:lang w:val="hr-HR"/>
              </w:rPr>
              <w:t>073</w:t>
            </w:r>
          </w:p>
        </w:tc>
      </w:tr>
      <w:tr w:rsidR="00640345" w:rsidRPr="00587444" w14:paraId="4614EB97" w14:textId="77777777" w:rsidTr="00E42B5E">
        <w:trPr>
          <w:trHeight w:hRule="exact" w:val="315"/>
        </w:trPr>
        <w:tc>
          <w:tcPr>
            <w:tcW w:w="1471" w:type="pct"/>
            <w:vAlign w:val="bottom"/>
          </w:tcPr>
          <w:p w14:paraId="4B095C8B" w14:textId="77777777" w:rsidR="00640345" w:rsidRPr="00587444" w:rsidRDefault="00640345" w:rsidP="00640345">
            <w:pPr>
              <w:tabs>
                <w:tab w:val="right" w:pos="1202"/>
              </w:tabs>
              <w:suppressAutoHyphens w:val="0"/>
              <w:autoSpaceDN/>
              <w:outlineLvl w:val="0"/>
              <w:rPr>
                <w:rFonts w:ascii="Arial" w:hAnsi="Arial" w:cs="Arial"/>
                <w:iCs/>
                <w:sz w:val="17"/>
                <w:szCs w:val="17"/>
              </w:rPr>
            </w:pPr>
            <w:bookmarkStart w:id="337" w:name="_Toc4057648"/>
            <w:r w:rsidRPr="00587444">
              <w:rPr>
                <w:rFonts w:ascii="Arial" w:hAnsi="Arial" w:cs="Arial"/>
                <w:iCs/>
                <w:sz w:val="17"/>
                <w:szCs w:val="17"/>
              </w:rPr>
              <w:t>Total comprehensive income</w:t>
            </w:r>
            <w:bookmarkEnd w:id="337"/>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41302A38" w14:textId="61E76293"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6FD08B7F" w14:textId="04BD7B3F"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2E846938" w14:textId="175426AF"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iCs/>
                <w:color w:val="000000" w:themeColor="text1"/>
                <w:sz w:val="17"/>
                <w:szCs w:val="17"/>
                <w:lang w:val="hr-HR"/>
              </w:rPr>
              <w:t>3</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073</w:t>
            </w:r>
          </w:p>
        </w:tc>
        <w:tc>
          <w:tcPr>
            <w:tcW w:w="588" w:type="pct"/>
            <w:tcBorders>
              <w:top w:val="nil"/>
              <w:left w:val="nil"/>
              <w:bottom w:val="single" w:sz="4" w:space="0" w:color="auto"/>
              <w:right w:val="nil"/>
            </w:tcBorders>
            <w:shd w:val="clear" w:color="auto" w:fill="auto"/>
            <w:vAlign w:val="bottom"/>
          </w:tcPr>
          <w:p w14:paraId="28C55A58" w14:textId="125CCDA3"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iCs/>
                <w:color w:val="000000" w:themeColor="text1"/>
                <w:sz w:val="17"/>
                <w:szCs w:val="17"/>
                <w:lang w:val="hr-HR"/>
              </w:rPr>
              <w:t>39</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897</w:t>
            </w:r>
          </w:p>
        </w:tc>
        <w:tc>
          <w:tcPr>
            <w:tcW w:w="588" w:type="pct"/>
            <w:tcBorders>
              <w:top w:val="nil"/>
              <w:left w:val="nil"/>
              <w:bottom w:val="single" w:sz="4" w:space="0" w:color="auto"/>
              <w:right w:val="nil"/>
            </w:tcBorders>
            <w:shd w:val="clear" w:color="auto" w:fill="auto"/>
            <w:vAlign w:val="bottom"/>
          </w:tcPr>
          <w:p w14:paraId="3627A302" w14:textId="724313E2"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29A550AE" w14:textId="0D499353"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iCs/>
                <w:color w:val="000000" w:themeColor="text1"/>
                <w:sz w:val="17"/>
                <w:szCs w:val="17"/>
                <w:lang w:val="hr-HR"/>
              </w:rPr>
              <w:t>42</w:t>
            </w:r>
            <w:r w:rsidR="00007953">
              <w:rPr>
                <w:rFonts w:ascii="Arial" w:hAnsi="Arial" w:cs="Arial"/>
                <w:b/>
                <w:bCs/>
                <w:iCs/>
                <w:color w:val="000000" w:themeColor="text1"/>
                <w:sz w:val="17"/>
                <w:szCs w:val="17"/>
                <w:lang w:val="hr-HR"/>
              </w:rPr>
              <w:t>,</w:t>
            </w:r>
            <w:r w:rsidRPr="00E42B5E">
              <w:rPr>
                <w:rFonts w:ascii="Arial" w:hAnsi="Arial" w:cs="Arial"/>
                <w:b/>
                <w:bCs/>
                <w:iCs/>
                <w:color w:val="000000" w:themeColor="text1"/>
                <w:sz w:val="17"/>
                <w:szCs w:val="17"/>
                <w:lang w:val="hr-HR"/>
              </w:rPr>
              <w:t>970</w:t>
            </w:r>
          </w:p>
        </w:tc>
      </w:tr>
      <w:tr w:rsidR="00640345" w:rsidRPr="00587444" w14:paraId="6F7FF1E4" w14:textId="77777777" w:rsidTr="00E42B5E">
        <w:trPr>
          <w:trHeight w:val="512"/>
        </w:trPr>
        <w:tc>
          <w:tcPr>
            <w:tcW w:w="1471" w:type="pct"/>
            <w:vAlign w:val="bottom"/>
          </w:tcPr>
          <w:p w14:paraId="47DF8141" w14:textId="77777777" w:rsidR="00640345" w:rsidRPr="00587444" w:rsidRDefault="00640345" w:rsidP="00640345">
            <w:pPr>
              <w:tabs>
                <w:tab w:val="right" w:pos="1202"/>
              </w:tabs>
              <w:suppressAutoHyphens w:val="0"/>
              <w:autoSpaceDN/>
              <w:outlineLvl w:val="0"/>
              <w:rPr>
                <w:rFonts w:ascii="Arial" w:hAnsi="Arial" w:cs="Arial"/>
                <w:iCs/>
                <w:sz w:val="17"/>
                <w:szCs w:val="17"/>
              </w:rPr>
            </w:pPr>
            <w:bookmarkStart w:id="338" w:name="_Toc4057662"/>
            <w:r w:rsidRPr="00587444">
              <w:rPr>
                <w:rFonts w:ascii="Arial" w:hAnsi="Arial" w:cs="Arial"/>
                <w:iCs/>
                <w:sz w:val="17"/>
                <w:szCs w:val="17"/>
              </w:rPr>
              <w:t>Capital paid-in from the State Budget</w:t>
            </w:r>
            <w:bookmarkEnd w:id="338"/>
            <w:r w:rsidRPr="00587444">
              <w:rPr>
                <w:rFonts w:ascii="Arial" w:hAnsi="Arial" w:cs="Arial"/>
                <w:iCs/>
                <w:sz w:val="17"/>
                <w:szCs w:val="17"/>
              </w:rPr>
              <w:t xml:space="preserve">  </w:t>
            </w:r>
          </w:p>
        </w:tc>
        <w:tc>
          <w:tcPr>
            <w:tcW w:w="588" w:type="pct"/>
            <w:tcBorders>
              <w:top w:val="single" w:sz="4" w:space="0" w:color="auto"/>
              <w:left w:val="nil"/>
              <w:right w:val="nil"/>
            </w:tcBorders>
            <w:shd w:val="clear" w:color="auto" w:fill="auto"/>
            <w:vAlign w:val="bottom"/>
          </w:tcPr>
          <w:p w14:paraId="646E69BC" w14:textId="5AA597F7" w:rsidR="00640345" w:rsidRPr="00E42B5E" w:rsidDel="008B54C2"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3</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000</w:t>
            </w:r>
          </w:p>
        </w:tc>
        <w:tc>
          <w:tcPr>
            <w:tcW w:w="588" w:type="pct"/>
            <w:tcBorders>
              <w:top w:val="single" w:sz="4" w:space="0" w:color="auto"/>
              <w:left w:val="nil"/>
              <w:right w:val="nil"/>
            </w:tcBorders>
            <w:shd w:val="clear" w:color="auto" w:fill="auto"/>
            <w:vAlign w:val="bottom"/>
          </w:tcPr>
          <w:p w14:paraId="7ADB4A4E" w14:textId="08F8C182" w:rsidR="00640345" w:rsidRPr="00E42B5E" w:rsidDel="008B54C2"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49BE7996" w14:textId="4A2442DC" w:rsidR="00640345" w:rsidRPr="00E42B5E" w:rsidDel="008B54C2"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2B4B5506" w14:textId="6C25D952" w:rsidR="00640345" w:rsidRPr="00E42B5E" w:rsidDel="008B54C2"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04097F61" w14:textId="030F121C" w:rsidR="00640345" w:rsidRPr="00E42B5E" w:rsidDel="008B54C2"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single" w:sz="4" w:space="0" w:color="auto"/>
              <w:left w:val="nil"/>
              <w:right w:val="nil"/>
            </w:tcBorders>
            <w:shd w:val="clear" w:color="auto" w:fill="auto"/>
            <w:vAlign w:val="bottom"/>
          </w:tcPr>
          <w:p w14:paraId="7B68688D" w14:textId="1DC3BD24" w:rsidR="00640345" w:rsidRPr="00E42B5E" w:rsidDel="008B54C2"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iCs/>
                <w:color w:val="000000" w:themeColor="text1"/>
                <w:sz w:val="17"/>
                <w:szCs w:val="17"/>
                <w:lang w:val="hr-HR"/>
              </w:rPr>
              <w:t>3</w:t>
            </w:r>
            <w:r w:rsidR="00007953">
              <w:rPr>
                <w:rFonts w:ascii="Arial" w:hAnsi="Arial" w:cs="Arial"/>
                <w:b/>
                <w:iCs/>
                <w:color w:val="000000" w:themeColor="text1"/>
                <w:sz w:val="17"/>
                <w:szCs w:val="17"/>
                <w:lang w:val="hr-HR"/>
              </w:rPr>
              <w:t>,</w:t>
            </w:r>
            <w:r w:rsidRPr="00E42B5E">
              <w:rPr>
                <w:rFonts w:ascii="Arial" w:hAnsi="Arial" w:cs="Arial"/>
                <w:b/>
                <w:iCs/>
                <w:color w:val="000000" w:themeColor="text1"/>
                <w:sz w:val="17"/>
                <w:szCs w:val="17"/>
                <w:lang w:val="hr-HR"/>
              </w:rPr>
              <w:t>000</w:t>
            </w:r>
          </w:p>
        </w:tc>
      </w:tr>
      <w:tr w:rsidR="00640345" w:rsidRPr="00587444" w14:paraId="106BB970" w14:textId="77777777" w:rsidTr="00E42B5E">
        <w:trPr>
          <w:trHeight w:val="512"/>
        </w:trPr>
        <w:tc>
          <w:tcPr>
            <w:tcW w:w="1471" w:type="pct"/>
            <w:vAlign w:val="bottom"/>
          </w:tcPr>
          <w:p w14:paraId="1A6F9DA9" w14:textId="155C606B" w:rsidR="00640345" w:rsidRPr="00587444" w:rsidRDefault="00640345" w:rsidP="00640345">
            <w:pPr>
              <w:tabs>
                <w:tab w:val="right" w:pos="1202"/>
              </w:tabs>
              <w:suppressAutoHyphens w:val="0"/>
              <w:autoSpaceDN/>
              <w:outlineLvl w:val="0"/>
              <w:rPr>
                <w:rFonts w:ascii="Arial" w:hAnsi="Arial" w:cs="Arial"/>
                <w:iCs/>
                <w:sz w:val="17"/>
                <w:szCs w:val="17"/>
              </w:rPr>
            </w:pPr>
            <w:bookmarkStart w:id="339" w:name="_Toc4057669"/>
            <w:r w:rsidRPr="00587444">
              <w:rPr>
                <w:rFonts w:ascii="Arial" w:hAnsi="Arial" w:cs="Arial"/>
                <w:iCs/>
                <w:sz w:val="17"/>
                <w:szCs w:val="17"/>
              </w:rPr>
              <w:t>Transfer of profit 202</w:t>
            </w:r>
            <w:r>
              <w:rPr>
                <w:rFonts w:ascii="Arial" w:hAnsi="Arial" w:cs="Arial"/>
                <w:iCs/>
                <w:sz w:val="17"/>
                <w:szCs w:val="17"/>
              </w:rPr>
              <w:t>3</w:t>
            </w:r>
            <w:r w:rsidRPr="00587444">
              <w:rPr>
                <w:rFonts w:ascii="Arial" w:hAnsi="Arial" w:cs="Arial"/>
                <w:iCs/>
                <w:sz w:val="17"/>
                <w:szCs w:val="17"/>
              </w:rPr>
              <w:t xml:space="preserve"> to retained earnings</w:t>
            </w:r>
            <w:bookmarkEnd w:id="339"/>
            <w:r w:rsidRPr="00587444">
              <w:rPr>
                <w:rFonts w:ascii="Arial" w:hAnsi="Arial" w:cs="Arial"/>
                <w:iCs/>
                <w:sz w:val="17"/>
                <w:szCs w:val="17"/>
              </w:rPr>
              <w:t xml:space="preserve"> </w:t>
            </w:r>
          </w:p>
        </w:tc>
        <w:tc>
          <w:tcPr>
            <w:tcW w:w="588" w:type="pct"/>
            <w:tcBorders>
              <w:top w:val="nil"/>
              <w:left w:val="nil"/>
              <w:bottom w:val="single" w:sz="6" w:space="0" w:color="auto"/>
              <w:right w:val="nil"/>
            </w:tcBorders>
            <w:shd w:val="clear" w:color="auto" w:fill="auto"/>
            <w:vAlign w:val="bottom"/>
          </w:tcPr>
          <w:p w14:paraId="47000A2D" w14:textId="64CB22FB"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shd w:val="clear" w:color="auto" w:fill="auto"/>
            <w:vAlign w:val="bottom"/>
          </w:tcPr>
          <w:p w14:paraId="67933983" w14:textId="793BE2D2"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29</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842</w:t>
            </w:r>
          </w:p>
        </w:tc>
        <w:tc>
          <w:tcPr>
            <w:tcW w:w="588" w:type="pct"/>
            <w:tcBorders>
              <w:top w:val="nil"/>
              <w:left w:val="nil"/>
              <w:bottom w:val="single" w:sz="6" w:space="0" w:color="auto"/>
              <w:right w:val="nil"/>
            </w:tcBorders>
            <w:shd w:val="clear" w:color="auto" w:fill="auto"/>
            <w:vAlign w:val="bottom"/>
          </w:tcPr>
          <w:p w14:paraId="16123647" w14:textId="7695C2F7"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shd w:val="clear" w:color="auto" w:fill="auto"/>
            <w:vAlign w:val="bottom"/>
          </w:tcPr>
          <w:p w14:paraId="53B8F38B" w14:textId="09797CD7"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(29</w:t>
            </w:r>
            <w:r w:rsidR="00007953">
              <w:rPr>
                <w:rFonts w:ascii="Arial" w:hAnsi="Arial" w:cs="Arial"/>
                <w:iCs/>
                <w:color w:val="000000" w:themeColor="text1"/>
                <w:sz w:val="17"/>
                <w:szCs w:val="17"/>
                <w:lang w:val="hr-HR"/>
              </w:rPr>
              <w:t>,</w:t>
            </w:r>
            <w:r w:rsidRPr="00E42B5E">
              <w:rPr>
                <w:rFonts w:ascii="Arial" w:hAnsi="Arial" w:cs="Arial"/>
                <w:iCs/>
                <w:color w:val="000000" w:themeColor="text1"/>
                <w:sz w:val="17"/>
                <w:szCs w:val="17"/>
                <w:lang w:val="hr-HR"/>
              </w:rPr>
              <w:t>842)</w:t>
            </w:r>
          </w:p>
        </w:tc>
        <w:tc>
          <w:tcPr>
            <w:tcW w:w="588" w:type="pct"/>
            <w:tcBorders>
              <w:top w:val="nil"/>
              <w:left w:val="nil"/>
              <w:bottom w:val="single" w:sz="6" w:space="0" w:color="auto"/>
              <w:right w:val="nil"/>
            </w:tcBorders>
            <w:shd w:val="clear" w:color="auto" w:fill="auto"/>
            <w:vAlign w:val="bottom"/>
          </w:tcPr>
          <w:p w14:paraId="79640CB6" w14:textId="51B715EB" w:rsidR="00640345" w:rsidRPr="00E42B5E" w:rsidRDefault="00640345" w:rsidP="00640345">
            <w:pPr>
              <w:tabs>
                <w:tab w:val="right" w:pos="1202"/>
              </w:tabs>
              <w:suppressAutoHyphens w:val="0"/>
              <w:autoSpaceDN/>
              <w:jc w:val="right"/>
              <w:outlineLvl w:val="0"/>
              <w:rPr>
                <w:rFonts w:ascii="Arial" w:hAnsi="Arial" w:cs="Arial"/>
                <w:iCs/>
                <w:color w:val="000000"/>
                <w:sz w:val="17"/>
                <w:szCs w:val="17"/>
                <w:lang w:val="hr-HR"/>
              </w:rPr>
            </w:pPr>
            <w:r w:rsidRPr="00E42B5E">
              <w:rPr>
                <w:rFonts w:ascii="Arial" w:hAnsi="Arial" w:cs="Arial"/>
                <w:iCs/>
                <w:color w:val="000000" w:themeColor="text1"/>
                <w:sz w:val="17"/>
                <w:szCs w:val="17"/>
                <w:lang w:val="hr-HR"/>
              </w:rPr>
              <w:t>-</w:t>
            </w:r>
          </w:p>
        </w:tc>
        <w:tc>
          <w:tcPr>
            <w:tcW w:w="588" w:type="pct"/>
            <w:tcBorders>
              <w:top w:val="nil"/>
              <w:left w:val="nil"/>
              <w:bottom w:val="single" w:sz="6" w:space="0" w:color="auto"/>
              <w:right w:val="nil"/>
            </w:tcBorders>
            <w:shd w:val="clear" w:color="auto" w:fill="auto"/>
            <w:vAlign w:val="bottom"/>
          </w:tcPr>
          <w:p w14:paraId="0E488D91" w14:textId="77D0A924"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iCs/>
                <w:color w:val="000000" w:themeColor="text1"/>
                <w:sz w:val="17"/>
                <w:szCs w:val="17"/>
                <w:lang w:val="hr-HR"/>
              </w:rPr>
              <w:t>-</w:t>
            </w:r>
          </w:p>
        </w:tc>
      </w:tr>
      <w:tr w:rsidR="00640345" w:rsidRPr="00587444" w14:paraId="0CF71BF9" w14:textId="77777777" w:rsidTr="00E42B5E">
        <w:trPr>
          <w:trHeight w:hRule="exact" w:val="347"/>
        </w:trPr>
        <w:tc>
          <w:tcPr>
            <w:tcW w:w="1471" w:type="pct"/>
            <w:vAlign w:val="bottom"/>
          </w:tcPr>
          <w:p w14:paraId="0FB5B54A" w14:textId="4D910306" w:rsidR="00640345" w:rsidRPr="00587444" w:rsidRDefault="00640345" w:rsidP="00640345">
            <w:pPr>
              <w:tabs>
                <w:tab w:val="right" w:pos="1202"/>
              </w:tabs>
              <w:suppressAutoHyphens w:val="0"/>
              <w:autoSpaceDN/>
              <w:outlineLvl w:val="0"/>
              <w:rPr>
                <w:rFonts w:ascii="Arial" w:hAnsi="Arial" w:cs="Arial"/>
                <w:b/>
                <w:iCs/>
                <w:sz w:val="17"/>
                <w:szCs w:val="17"/>
              </w:rPr>
            </w:pPr>
            <w:bookmarkStart w:id="340" w:name="_Toc4057676"/>
            <w:r w:rsidRPr="00587444">
              <w:rPr>
                <w:rFonts w:ascii="Arial" w:hAnsi="Arial" w:cs="Arial"/>
                <w:b/>
                <w:iCs/>
                <w:sz w:val="17"/>
                <w:szCs w:val="17"/>
              </w:rPr>
              <w:t xml:space="preserve">Balance as at 31 December </w:t>
            </w:r>
            <w:bookmarkEnd w:id="340"/>
            <w:r w:rsidRPr="00587444">
              <w:rPr>
                <w:rFonts w:ascii="Arial" w:hAnsi="Arial" w:cs="Arial"/>
                <w:b/>
                <w:iCs/>
                <w:sz w:val="17"/>
                <w:szCs w:val="17"/>
              </w:rPr>
              <w:t>202</w:t>
            </w:r>
            <w:r>
              <w:rPr>
                <w:rFonts w:ascii="Arial" w:hAnsi="Arial" w:cs="Arial"/>
                <w:b/>
                <w:iCs/>
                <w:sz w:val="17"/>
                <w:szCs w:val="17"/>
              </w:rPr>
              <w:t>4</w:t>
            </w:r>
          </w:p>
        </w:tc>
        <w:tc>
          <w:tcPr>
            <w:tcW w:w="588" w:type="pct"/>
            <w:tcBorders>
              <w:top w:val="single" w:sz="6" w:space="0" w:color="auto"/>
              <w:left w:val="nil"/>
              <w:bottom w:val="single" w:sz="12" w:space="0" w:color="auto"/>
              <w:right w:val="nil"/>
            </w:tcBorders>
            <w:shd w:val="clear" w:color="auto" w:fill="auto"/>
            <w:vAlign w:val="bottom"/>
          </w:tcPr>
          <w:p w14:paraId="48F882D1" w14:textId="14B702F9"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sz w:val="17"/>
                <w:szCs w:val="17"/>
              </w:rPr>
              <w:t>961</w:t>
            </w:r>
            <w:r w:rsidR="00007953">
              <w:rPr>
                <w:rFonts w:ascii="Arial" w:hAnsi="Arial" w:cs="Arial"/>
                <w:b/>
                <w:bCs/>
                <w:sz w:val="17"/>
                <w:szCs w:val="17"/>
              </w:rPr>
              <w:t>,</w:t>
            </w:r>
            <w:r w:rsidRPr="00E42B5E">
              <w:rPr>
                <w:rFonts w:ascii="Arial" w:hAnsi="Arial" w:cs="Arial"/>
                <w:b/>
                <w:bCs/>
                <w:sz w:val="17"/>
                <w:szCs w:val="17"/>
              </w:rPr>
              <w:t>873</w:t>
            </w:r>
          </w:p>
        </w:tc>
        <w:tc>
          <w:tcPr>
            <w:tcW w:w="588" w:type="pct"/>
            <w:tcBorders>
              <w:top w:val="single" w:sz="6" w:space="0" w:color="auto"/>
              <w:left w:val="nil"/>
              <w:bottom w:val="single" w:sz="12" w:space="0" w:color="auto"/>
              <w:right w:val="nil"/>
            </w:tcBorders>
            <w:shd w:val="clear" w:color="auto" w:fill="auto"/>
            <w:vAlign w:val="bottom"/>
          </w:tcPr>
          <w:p w14:paraId="00BF68D7" w14:textId="4BF9CD25"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sz w:val="17"/>
                <w:szCs w:val="17"/>
              </w:rPr>
              <w:t>497</w:t>
            </w:r>
            <w:r w:rsidR="00007953">
              <w:rPr>
                <w:rFonts w:ascii="Arial" w:hAnsi="Arial" w:cs="Arial"/>
                <w:b/>
                <w:bCs/>
                <w:sz w:val="17"/>
                <w:szCs w:val="17"/>
              </w:rPr>
              <w:t>,</w:t>
            </w:r>
            <w:r w:rsidRPr="00E42B5E">
              <w:rPr>
                <w:rFonts w:ascii="Arial" w:hAnsi="Arial" w:cs="Arial"/>
                <w:b/>
                <w:bCs/>
                <w:sz w:val="17"/>
                <w:szCs w:val="17"/>
              </w:rPr>
              <w:t>955</w:t>
            </w:r>
          </w:p>
        </w:tc>
        <w:tc>
          <w:tcPr>
            <w:tcW w:w="588" w:type="pct"/>
            <w:tcBorders>
              <w:top w:val="single" w:sz="6" w:space="0" w:color="auto"/>
              <w:left w:val="nil"/>
              <w:bottom w:val="single" w:sz="12" w:space="0" w:color="auto"/>
              <w:right w:val="nil"/>
            </w:tcBorders>
            <w:shd w:val="clear" w:color="auto" w:fill="auto"/>
            <w:vAlign w:val="bottom"/>
          </w:tcPr>
          <w:p w14:paraId="4A25BC93" w14:textId="493FD13E"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sz w:val="17"/>
                <w:szCs w:val="17"/>
              </w:rPr>
              <w:t>2</w:t>
            </w:r>
            <w:r w:rsidR="00007953">
              <w:rPr>
                <w:rFonts w:ascii="Arial" w:hAnsi="Arial" w:cs="Arial"/>
                <w:b/>
                <w:bCs/>
                <w:sz w:val="17"/>
                <w:szCs w:val="17"/>
              </w:rPr>
              <w:t>,</w:t>
            </w:r>
            <w:r w:rsidRPr="00E42B5E">
              <w:rPr>
                <w:rFonts w:ascii="Arial" w:hAnsi="Arial" w:cs="Arial"/>
                <w:b/>
                <w:bCs/>
                <w:sz w:val="17"/>
                <w:szCs w:val="17"/>
              </w:rPr>
              <w:t>130</w:t>
            </w:r>
          </w:p>
        </w:tc>
        <w:tc>
          <w:tcPr>
            <w:tcW w:w="588" w:type="pct"/>
            <w:tcBorders>
              <w:top w:val="single" w:sz="6" w:space="0" w:color="auto"/>
              <w:left w:val="nil"/>
              <w:bottom w:val="single" w:sz="12" w:space="0" w:color="auto"/>
              <w:right w:val="nil"/>
            </w:tcBorders>
            <w:shd w:val="clear" w:color="auto" w:fill="auto"/>
            <w:vAlign w:val="bottom"/>
          </w:tcPr>
          <w:p w14:paraId="24C01D49" w14:textId="304B1855"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sz w:val="17"/>
                <w:szCs w:val="17"/>
              </w:rPr>
              <w:t>39</w:t>
            </w:r>
            <w:r w:rsidR="00007953">
              <w:rPr>
                <w:rFonts w:ascii="Arial" w:hAnsi="Arial" w:cs="Arial"/>
                <w:b/>
                <w:bCs/>
                <w:sz w:val="17"/>
                <w:szCs w:val="17"/>
              </w:rPr>
              <w:t>,</w:t>
            </w:r>
            <w:r w:rsidRPr="00E42B5E">
              <w:rPr>
                <w:rFonts w:ascii="Arial" w:hAnsi="Arial" w:cs="Arial"/>
                <w:b/>
                <w:bCs/>
                <w:sz w:val="17"/>
                <w:szCs w:val="17"/>
              </w:rPr>
              <w:t>897</w:t>
            </w:r>
          </w:p>
        </w:tc>
        <w:tc>
          <w:tcPr>
            <w:tcW w:w="588" w:type="pct"/>
            <w:tcBorders>
              <w:top w:val="single" w:sz="6" w:space="0" w:color="auto"/>
              <w:left w:val="nil"/>
              <w:bottom w:val="single" w:sz="12" w:space="0" w:color="auto"/>
              <w:right w:val="nil"/>
            </w:tcBorders>
            <w:shd w:val="clear" w:color="auto" w:fill="auto"/>
            <w:vAlign w:val="bottom"/>
          </w:tcPr>
          <w:p w14:paraId="79303C34" w14:textId="4BF1426E"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sz w:val="17"/>
                <w:szCs w:val="17"/>
              </w:rPr>
              <w:t>1</w:t>
            </w:r>
            <w:r w:rsidR="00007953">
              <w:rPr>
                <w:rFonts w:ascii="Arial" w:hAnsi="Arial" w:cs="Arial"/>
                <w:b/>
                <w:bCs/>
                <w:sz w:val="17"/>
                <w:szCs w:val="17"/>
              </w:rPr>
              <w:t>,</w:t>
            </w:r>
            <w:r w:rsidRPr="00E42B5E">
              <w:rPr>
                <w:rFonts w:ascii="Arial" w:hAnsi="Arial" w:cs="Arial"/>
                <w:b/>
                <w:bCs/>
                <w:sz w:val="17"/>
                <w:szCs w:val="17"/>
              </w:rPr>
              <w:t>638</w:t>
            </w:r>
          </w:p>
        </w:tc>
        <w:tc>
          <w:tcPr>
            <w:tcW w:w="588" w:type="pct"/>
            <w:tcBorders>
              <w:top w:val="single" w:sz="6" w:space="0" w:color="auto"/>
              <w:left w:val="nil"/>
              <w:bottom w:val="single" w:sz="12" w:space="0" w:color="auto"/>
              <w:right w:val="nil"/>
            </w:tcBorders>
            <w:shd w:val="clear" w:color="auto" w:fill="auto"/>
            <w:vAlign w:val="bottom"/>
          </w:tcPr>
          <w:p w14:paraId="4A828A0E" w14:textId="4B955D46" w:rsidR="00640345" w:rsidRPr="00E42B5E" w:rsidRDefault="00640345" w:rsidP="00640345">
            <w:pPr>
              <w:tabs>
                <w:tab w:val="right" w:pos="1202"/>
              </w:tabs>
              <w:suppressAutoHyphens w:val="0"/>
              <w:autoSpaceDN/>
              <w:jc w:val="right"/>
              <w:outlineLvl w:val="0"/>
              <w:rPr>
                <w:rFonts w:ascii="Arial" w:hAnsi="Arial" w:cs="Arial"/>
                <w:b/>
                <w:bCs/>
                <w:iCs/>
                <w:color w:val="000000"/>
                <w:sz w:val="17"/>
                <w:szCs w:val="17"/>
                <w:lang w:val="hr-HR"/>
              </w:rPr>
            </w:pPr>
            <w:r w:rsidRPr="00E42B5E">
              <w:rPr>
                <w:rFonts w:ascii="Arial" w:hAnsi="Arial" w:cs="Arial"/>
                <w:b/>
                <w:bCs/>
                <w:sz w:val="17"/>
                <w:szCs w:val="17"/>
              </w:rPr>
              <w:t>1</w:t>
            </w:r>
            <w:r w:rsidR="00007953">
              <w:rPr>
                <w:rFonts w:ascii="Arial" w:hAnsi="Arial" w:cs="Arial"/>
                <w:b/>
                <w:bCs/>
                <w:sz w:val="17"/>
                <w:szCs w:val="17"/>
              </w:rPr>
              <w:t>,</w:t>
            </w:r>
            <w:r w:rsidRPr="00E42B5E">
              <w:rPr>
                <w:rFonts w:ascii="Arial" w:hAnsi="Arial" w:cs="Arial"/>
                <w:b/>
                <w:bCs/>
                <w:sz w:val="17"/>
                <w:szCs w:val="17"/>
              </w:rPr>
              <w:t>503</w:t>
            </w:r>
            <w:r w:rsidR="00007953">
              <w:rPr>
                <w:rFonts w:ascii="Arial" w:hAnsi="Arial" w:cs="Arial"/>
                <w:b/>
                <w:bCs/>
                <w:sz w:val="17"/>
                <w:szCs w:val="17"/>
              </w:rPr>
              <w:t>,</w:t>
            </w:r>
            <w:r w:rsidRPr="00E42B5E">
              <w:rPr>
                <w:rFonts w:ascii="Arial" w:hAnsi="Arial" w:cs="Arial"/>
                <w:b/>
                <w:bCs/>
                <w:sz w:val="17"/>
                <w:szCs w:val="17"/>
              </w:rPr>
              <w:t>493</w:t>
            </w:r>
          </w:p>
        </w:tc>
      </w:tr>
    </w:tbl>
    <w:p w14:paraId="7EF8CD9C" w14:textId="77777777" w:rsidR="00587444" w:rsidRPr="00587444" w:rsidRDefault="00587444" w:rsidP="00587444">
      <w:pPr>
        <w:suppressAutoHyphens w:val="0"/>
        <w:autoSpaceDN/>
        <w:rPr>
          <w:rFonts w:ascii="Arial" w:hAnsi="Arial" w:cs="Arial"/>
          <w:sz w:val="20"/>
          <w:szCs w:val="20"/>
          <w:highlight w:val="yellow"/>
          <w:lang w:val="en-GB"/>
        </w:rPr>
      </w:pPr>
    </w:p>
    <w:p w14:paraId="29F4D5AE" w14:textId="77777777" w:rsidR="00587444" w:rsidRPr="00587444" w:rsidRDefault="00587444" w:rsidP="00587444">
      <w:pPr>
        <w:suppressAutoHyphens w:val="0"/>
        <w:autoSpaceDN/>
        <w:rPr>
          <w:rFonts w:ascii="Arial" w:hAnsi="Arial" w:cs="Arial"/>
          <w:sz w:val="20"/>
          <w:szCs w:val="20"/>
          <w:highlight w:val="yellow"/>
          <w:lang w:val="en-GB"/>
        </w:rPr>
      </w:pPr>
    </w:p>
    <w:p w14:paraId="30B63F5E" w14:textId="77777777" w:rsidR="00587444" w:rsidRPr="00587444" w:rsidRDefault="00587444" w:rsidP="00587444">
      <w:pPr>
        <w:suppressAutoHyphens w:val="0"/>
        <w:autoSpaceDN/>
        <w:rPr>
          <w:rFonts w:ascii="Arial" w:hAnsi="Arial" w:cs="Arial"/>
          <w:sz w:val="20"/>
          <w:szCs w:val="20"/>
          <w:highlight w:val="yellow"/>
          <w:lang w:val="en-GB"/>
        </w:rPr>
      </w:pPr>
    </w:p>
    <w:p w14:paraId="5AA9B3BE" w14:textId="77777777" w:rsidR="00587444" w:rsidRPr="00587444" w:rsidRDefault="00587444" w:rsidP="00587444">
      <w:pPr>
        <w:suppressAutoHyphens w:val="0"/>
        <w:autoSpaceDN/>
        <w:rPr>
          <w:rFonts w:ascii="Arial" w:hAnsi="Arial" w:cs="Arial"/>
          <w:sz w:val="20"/>
          <w:szCs w:val="20"/>
          <w:highlight w:val="yellow"/>
          <w:lang w:val="en-GB"/>
        </w:rPr>
      </w:pPr>
    </w:p>
    <w:p w14:paraId="3B615B83" w14:textId="77777777" w:rsidR="00587444" w:rsidRPr="00587444" w:rsidRDefault="00587444" w:rsidP="00587444">
      <w:pPr>
        <w:suppressAutoHyphens w:val="0"/>
        <w:autoSpaceDN/>
        <w:rPr>
          <w:rFonts w:ascii="Arial" w:hAnsi="Arial" w:cs="Arial"/>
          <w:sz w:val="20"/>
          <w:szCs w:val="20"/>
          <w:highlight w:val="yellow"/>
          <w:lang w:val="en-GB"/>
        </w:rPr>
      </w:pPr>
    </w:p>
    <w:p w14:paraId="2100821D" w14:textId="77777777" w:rsidR="00587444" w:rsidRPr="00587444" w:rsidRDefault="00587444" w:rsidP="00587444">
      <w:pPr>
        <w:suppressAutoHyphens w:val="0"/>
        <w:autoSpaceDN/>
        <w:rPr>
          <w:rFonts w:ascii="Arial" w:hAnsi="Arial" w:cs="Arial"/>
          <w:sz w:val="20"/>
          <w:szCs w:val="20"/>
          <w:highlight w:val="yellow"/>
          <w:lang w:val="en-GB"/>
        </w:rPr>
      </w:pPr>
    </w:p>
    <w:p w14:paraId="2B8C5DFD" w14:textId="77777777" w:rsidR="00587444" w:rsidRPr="00587444" w:rsidRDefault="00587444" w:rsidP="00587444">
      <w:pPr>
        <w:suppressAutoHyphens w:val="0"/>
        <w:autoSpaceDN/>
        <w:rPr>
          <w:rFonts w:ascii="Arial" w:hAnsi="Arial" w:cs="Arial"/>
          <w:sz w:val="20"/>
          <w:szCs w:val="20"/>
          <w:highlight w:val="yellow"/>
          <w:lang w:val="en-GB"/>
        </w:rPr>
      </w:pPr>
    </w:p>
    <w:p w14:paraId="42FE8961" w14:textId="77777777" w:rsidR="00587444" w:rsidRPr="00587444" w:rsidRDefault="00587444" w:rsidP="00587444">
      <w:pPr>
        <w:suppressAutoHyphens w:val="0"/>
        <w:autoSpaceDN/>
        <w:rPr>
          <w:rFonts w:ascii="Arial" w:hAnsi="Arial" w:cs="Arial"/>
          <w:sz w:val="20"/>
          <w:szCs w:val="20"/>
          <w:highlight w:val="yellow"/>
          <w:lang w:val="en-GB"/>
        </w:rPr>
      </w:pPr>
    </w:p>
    <w:p w14:paraId="39E9193E" w14:textId="77777777" w:rsidR="00587444" w:rsidRPr="00587444" w:rsidRDefault="00587444" w:rsidP="00587444">
      <w:pPr>
        <w:suppressAutoHyphens w:val="0"/>
        <w:autoSpaceDN/>
        <w:rPr>
          <w:rFonts w:ascii="Arial" w:hAnsi="Arial" w:cs="Arial"/>
          <w:sz w:val="20"/>
          <w:szCs w:val="20"/>
          <w:highlight w:val="yellow"/>
          <w:lang w:val="en-GB"/>
        </w:rPr>
      </w:pPr>
    </w:p>
    <w:p w14:paraId="3E7A328B" w14:textId="77777777" w:rsidR="00587444" w:rsidRPr="00587444" w:rsidRDefault="00587444" w:rsidP="00587444">
      <w:pPr>
        <w:suppressAutoHyphens w:val="0"/>
        <w:autoSpaceDN/>
        <w:rPr>
          <w:rFonts w:ascii="Arial" w:hAnsi="Arial" w:cs="Arial"/>
          <w:sz w:val="20"/>
          <w:szCs w:val="20"/>
          <w:highlight w:val="yellow"/>
          <w:lang w:val="en-GB"/>
        </w:rPr>
      </w:pPr>
    </w:p>
    <w:p w14:paraId="70F1E239" w14:textId="77777777" w:rsidR="00587444" w:rsidRPr="00587444" w:rsidRDefault="00587444" w:rsidP="00587444">
      <w:pPr>
        <w:suppressAutoHyphens w:val="0"/>
        <w:autoSpaceDN/>
        <w:rPr>
          <w:rFonts w:ascii="Arial" w:hAnsi="Arial" w:cs="Arial"/>
          <w:sz w:val="20"/>
          <w:szCs w:val="20"/>
          <w:highlight w:val="yellow"/>
          <w:lang w:val="en-GB"/>
        </w:rPr>
      </w:pPr>
    </w:p>
    <w:p w14:paraId="0A809BD9" w14:textId="77777777" w:rsidR="00587444" w:rsidRPr="00587444" w:rsidRDefault="00587444" w:rsidP="00587444">
      <w:pPr>
        <w:suppressAutoHyphens w:val="0"/>
        <w:autoSpaceDN/>
        <w:rPr>
          <w:rFonts w:ascii="Arial" w:hAnsi="Arial" w:cs="Arial"/>
          <w:sz w:val="20"/>
          <w:szCs w:val="20"/>
          <w:highlight w:val="yellow"/>
          <w:lang w:val="en-GB"/>
        </w:rPr>
      </w:pPr>
    </w:p>
    <w:p w14:paraId="02E7801E" w14:textId="77777777" w:rsidR="00587444" w:rsidRPr="00587444" w:rsidRDefault="00587444" w:rsidP="00587444">
      <w:pPr>
        <w:suppressAutoHyphens w:val="0"/>
        <w:autoSpaceDN/>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062ABFCA" w14:textId="77777777" w:rsidR="00587444" w:rsidRPr="00587444" w:rsidRDefault="00587444" w:rsidP="00587444">
      <w:pPr>
        <w:suppressAutoHyphens w:val="0"/>
        <w:autoSpaceDN/>
        <w:rPr>
          <w:rFonts w:ascii="Arial" w:hAnsi="Arial" w:cs="Arial"/>
          <w:sz w:val="20"/>
          <w:szCs w:val="20"/>
          <w:lang w:val="en-GB"/>
        </w:rPr>
      </w:pPr>
    </w:p>
    <w:p w14:paraId="310C6767"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headerReference w:type="default" r:id="rId73"/>
          <w:footerReference w:type="default" r:id="rId74"/>
          <w:pgSz w:w="11907" w:h="16840" w:code="9"/>
          <w:pgMar w:top="1418" w:right="992" w:bottom="1134" w:left="1418" w:header="851" w:footer="851" w:gutter="0"/>
          <w:cols w:space="720"/>
          <w:noEndnote/>
        </w:sectPr>
      </w:pPr>
    </w:p>
    <w:p w14:paraId="43E79BAC" w14:textId="77777777" w:rsidR="00587444" w:rsidRPr="00587444" w:rsidRDefault="00587444" w:rsidP="00587444">
      <w:pPr>
        <w:suppressAutoHyphens w:val="0"/>
        <w:autoSpaceDN/>
        <w:rPr>
          <w:rFonts w:ascii="Arial" w:hAnsi="Arial" w:cs="Arial"/>
          <w:sz w:val="20"/>
          <w:szCs w:val="20"/>
          <w:lang w:val="en-GB"/>
        </w:rPr>
      </w:pPr>
    </w:p>
    <w:p w14:paraId="274BE818" w14:textId="77777777" w:rsidR="00587444" w:rsidRPr="00587444" w:rsidRDefault="00587444">
      <w:pPr>
        <w:keepNext/>
        <w:numPr>
          <w:ilvl w:val="0"/>
          <w:numId w:val="20"/>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General information</w:t>
      </w:r>
    </w:p>
    <w:p w14:paraId="2613B158" w14:textId="77777777" w:rsidR="00587444" w:rsidRPr="00587444" w:rsidRDefault="00587444" w:rsidP="00587444">
      <w:pPr>
        <w:suppressAutoHyphens w:val="0"/>
        <w:autoSpaceDN/>
        <w:rPr>
          <w:rFonts w:ascii="Arial" w:hAnsi="Arial" w:cs="Arial"/>
          <w:sz w:val="20"/>
          <w:szCs w:val="20"/>
          <w:lang w:val="en-GB"/>
        </w:rPr>
      </w:pPr>
    </w:p>
    <w:p w14:paraId="5C874187" w14:textId="77777777" w:rsidR="00587444" w:rsidRPr="00587444" w:rsidRDefault="00587444">
      <w:pPr>
        <w:numPr>
          <w:ilvl w:val="1"/>
          <w:numId w:val="20"/>
        </w:numPr>
        <w:tabs>
          <w:tab w:val="left" w:pos="567"/>
        </w:tabs>
        <w:suppressAutoHyphens w:val="0"/>
        <w:autoSpaceDN/>
        <w:jc w:val="both"/>
        <w:rPr>
          <w:rFonts w:ascii="Arial" w:hAnsi="Arial" w:cs="Arial"/>
          <w:b/>
          <w:sz w:val="20"/>
          <w:szCs w:val="20"/>
          <w:lang w:val="en-GB" w:eastAsia="hr-HR"/>
        </w:rPr>
      </w:pPr>
      <w:r w:rsidRPr="00587444">
        <w:rPr>
          <w:rFonts w:ascii="Arial" w:hAnsi="Arial" w:cs="Arial"/>
          <w:b/>
          <w:sz w:val="20"/>
          <w:szCs w:val="20"/>
          <w:lang w:val="en-GB" w:eastAsia="hr-HR"/>
        </w:rPr>
        <w:t>Group:</w:t>
      </w:r>
    </w:p>
    <w:p w14:paraId="4BE9B999" w14:textId="77777777" w:rsidR="00587444" w:rsidRPr="00587444" w:rsidRDefault="00587444" w:rsidP="00587932">
      <w:pPr>
        <w:tabs>
          <w:tab w:val="left" w:pos="567"/>
        </w:tabs>
        <w:autoSpaceDN/>
        <w:ind w:left="570"/>
        <w:jc w:val="both"/>
        <w:rPr>
          <w:rFonts w:ascii="Arial" w:hAnsi="Arial" w:cs="Arial"/>
          <w:b/>
          <w:sz w:val="20"/>
          <w:szCs w:val="20"/>
          <w:lang w:val="en-GB" w:eastAsia="hr-HR"/>
        </w:rPr>
      </w:pPr>
    </w:p>
    <w:p w14:paraId="60820F74" w14:textId="77777777" w:rsidR="00587444" w:rsidRPr="00587444" w:rsidRDefault="00587444" w:rsidP="00587932">
      <w:pPr>
        <w:autoSpaceDN/>
        <w:jc w:val="both"/>
        <w:rPr>
          <w:rFonts w:ascii="Arial" w:hAnsi="Arial" w:cs="Arial"/>
          <w:sz w:val="20"/>
          <w:szCs w:val="20"/>
        </w:rPr>
      </w:pPr>
      <w:bookmarkStart w:id="341" w:name="_Toc4057683"/>
      <w:r w:rsidRPr="00587444">
        <w:rPr>
          <w:rFonts w:ascii="Arial" w:hAnsi="Arial" w:cs="Arial"/>
          <w:sz w:val="20"/>
          <w:szCs w:val="20"/>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341"/>
    </w:p>
    <w:p w14:paraId="7897AC0E" w14:textId="77777777" w:rsidR="00587444" w:rsidRPr="00587444" w:rsidRDefault="00587444" w:rsidP="00587932">
      <w:pPr>
        <w:autoSpaceDN/>
        <w:jc w:val="both"/>
        <w:rPr>
          <w:rFonts w:ascii="Arial" w:hAnsi="Arial" w:cs="Arial"/>
          <w:sz w:val="20"/>
          <w:szCs w:val="20"/>
        </w:rPr>
      </w:pPr>
    </w:p>
    <w:p w14:paraId="6DB089E6"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headquarters of the Bank is located at Strossmayerov trg 9, Zagreb, Croatia.</w:t>
      </w:r>
    </w:p>
    <w:p w14:paraId="28A71D4A" w14:textId="77777777" w:rsidR="00587444" w:rsidRPr="00587444" w:rsidRDefault="00587444" w:rsidP="00587932">
      <w:pPr>
        <w:autoSpaceDN/>
        <w:jc w:val="both"/>
        <w:rPr>
          <w:rFonts w:ascii="Arial" w:hAnsi="Arial" w:cs="Arial"/>
          <w:sz w:val="20"/>
          <w:szCs w:val="20"/>
        </w:rPr>
      </w:pPr>
    </w:p>
    <w:p w14:paraId="2E1B668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Group was formed in 2010, the Bank’s subsidiary companies are Hrvatsko kreditno osiguranje d.d. and Poslovni info servis d.o.o. that constitute the Hrvatsko kreditno osiguranje Group (“HKO Group”). </w:t>
      </w:r>
    </w:p>
    <w:p w14:paraId="6C39A0FC" w14:textId="77777777" w:rsidR="00587444" w:rsidRPr="00587444" w:rsidRDefault="00587444" w:rsidP="00587932">
      <w:pPr>
        <w:autoSpaceDN/>
        <w:jc w:val="both"/>
        <w:rPr>
          <w:rFonts w:ascii="Arial" w:hAnsi="Arial" w:cs="Arial"/>
          <w:sz w:val="20"/>
          <w:szCs w:val="20"/>
        </w:rPr>
      </w:pPr>
    </w:p>
    <w:p w14:paraId="79E1D01D" w14:textId="77777777" w:rsidR="00587444" w:rsidRPr="00587444" w:rsidRDefault="00587444" w:rsidP="00587932">
      <w:pPr>
        <w:autoSpaceDN/>
        <w:jc w:val="both"/>
        <w:rPr>
          <w:rFonts w:ascii="Arial" w:hAnsi="Arial" w:cs="Arial"/>
          <w:sz w:val="20"/>
          <w:szCs w:val="20"/>
        </w:rPr>
      </w:pPr>
      <w:bookmarkStart w:id="342" w:name="_Hlk522991149"/>
      <w:r w:rsidRPr="00587444">
        <w:rPr>
          <w:rFonts w:ascii="Arial" w:hAnsi="Arial" w:cs="Arial"/>
          <w:sz w:val="20"/>
          <w:szCs w:val="20"/>
        </w:rPr>
        <w:t xml:space="preserve">The Croatian Bank for Reconstruction and Development is the 100% owner of HKO, </w:t>
      </w:r>
      <w:bookmarkEnd w:id="342"/>
      <w:r w:rsidRPr="00587444">
        <w:rPr>
          <w:rFonts w:ascii="Arial" w:hAnsi="Arial" w:cs="Arial"/>
          <w:sz w:val="20"/>
          <w:szCs w:val="20"/>
        </w:rPr>
        <w:t>which is 100% owner of Poslovni info servis d.o.o.</w:t>
      </w:r>
    </w:p>
    <w:p w14:paraId="66F9F061" w14:textId="77777777" w:rsidR="00587444" w:rsidRPr="00587444" w:rsidRDefault="00587444" w:rsidP="00587932">
      <w:pPr>
        <w:autoSpaceDN/>
        <w:jc w:val="both"/>
        <w:rPr>
          <w:rFonts w:ascii="Arial" w:hAnsi="Arial" w:cs="Arial"/>
          <w:sz w:val="20"/>
          <w:szCs w:val="20"/>
        </w:rPr>
      </w:pPr>
    </w:p>
    <w:p w14:paraId="1D879F38"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legal address of the HKO Group is Zagreb, Bednjanska 12.</w:t>
      </w:r>
    </w:p>
    <w:p w14:paraId="76F3E2FC" w14:textId="77777777" w:rsidR="00587444" w:rsidRPr="00587444" w:rsidRDefault="00587444" w:rsidP="00587932">
      <w:pPr>
        <w:autoSpaceDN/>
        <w:jc w:val="both"/>
        <w:rPr>
          <w:rFonts w:ascii="Arial" w:hAnsi="Arial" w:cs="Arial"/>
          <w:sz w:val="20"/>
          <w:szCs w:val="20"/>
        </w:rPr>
      </w:pPr>
    </w:p>
    <w:p w14:paraId="0557CDDE" w14:textId="44212B54"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As of 31 December </w:t>
      </w:r>
      <w:r w:rsidR="00AD2B26" w:rsidRPr="00587444">
        <w:rPr>
          <w:rFonts w:ascii="Arial" w:hAnsi="Arial" w:cs="Arial"/>
          <w:sz w:val="20"/>
          <w:szCs w:val="20"/>
        </w:rPr>
        <w:t>202</w:t>
      </w:r>
      <w:r w:rsidR="00D6761F">
        <w:rPr>
          <w:rFonts w:ascii="Arial" w:hAnsi="Arial" w:cs="Arial"/>
          <w:sz w:val="20"/>
          <w:szCs w:val="20"/>
        </w:rPr>
        <w:t>4</w:t>
      </w:r>
      <w:r w:rsidRPr="00587444">
        <w:rPr>
          <w:rFonts w:ascii="Arial" w:hAnsi="Arial" w:cs="Arial"/>
          <w:sz w:val="20"/>
          <w:szCs w:val="20"/>
        </w:rPr>
        <w:t xml:space="preserve">, the Group had </w:t>
      </w:r>
      <w:r w:rsidR="001951EA" w:rsidRPr="002510E7">
        <w:rPr>
          <w:rFonts w:ascii="Arial" w:hAnsi="Arial" w:cs="Arial"/>
          <w:sz w:val="20"/>
          <w:szCs w:val="20"/>
        </w:rPr>
        <w:t>4</w:t>
      </w:r>
      <w:r w:rsidR="00D6761F">
        <w:rPr>
          <w:rFonts w:ascii="Arial" w:hAnsi="Arial" w:cs="Arial"/>
          <w:sz w:val="20"/>
          <w:szCs w:val="20"/>
        </w:rPr>
        <w:t>66</w:t>
      </w:r>
      <w:r w:rsidR="001951EA" w:rsidRPr="00587444">
        <w:rPr>
          <w:rFonts w:ascii="Arial" w:hAnsi="Arial" w:cs="Arial"/>
          <w:sz w:val="20"/>
          <w:szCs w:val="20"/>
        </w:rPr>
        <w:t xml:space="preserve"> </w:t>
      </w:r>
      <w:r w:rsidRPr="00587444">
        <w:rPr>
          <w:rFonts w:ascii="Arial" w:hAnsi="Arial" w:cs="Arial"/>
          <w:sz w:val="20"/>
          <w:szCs w:val="20"/>
        </w:rPr>
        <w:t xml:space="preserve">employees (31 December </w:t>
      </w:r>
      <w:r w:rsidR="00AD2B26" w:rsidRPr="00587444">
        <w:rPr>
          <w:rFonts w:ascii="Arial" w:hAnsi="Arial" w:cs="Arial"/>
          <w:sz w:val="20"/>
          <w:szCs w:val="20"/>
        </w:rPr>
        <w:t>202</w:t>
      </w:r>
      <w:r w:rsidR="00D6761F">
        <w:rPr>
          <w:rFonts w:ascii="Arial" w:hAnsi="Arial" w:cs="Arial"/>
          <w:sz w:val="20"/>
          <w:szCs w:val="20"/>
        </w:rPr>
        <w:t>3</w:t>
      </w:r>
      <w:r w:rsidRPr="00587444">
        <w:rPr>
          <w:rFonts w:ascii="Arial" w:hAnsi="Arial" w:cs="Arial"/>
          <w:sz w:val="20"/>
          <w:szCs w:val="20"/>
        </w:rPr>
        <w:t xml:space="preserve">: </w:t>
      </w:r>
      <w:r w:rsidR="00AD2B26">
        <w:rPr>
          <w:rFonts w:ascii="Arial" w:hAnsi="Arial" w:cs="Arial"/>
          <w:sz w:val="20"/>
          <w:szCs w:val="20"/>
        </w:rPr>
        <w:t>42</w:t>
      </w:r>
      <w:r w:rsidR="00D6761F">
        <w:rPr>
          <w:rFonts w:ascii="Arial" w:hAnsi="Arial" w:cs="Arial"/>
          <w:sz w:val="20"/>
          <w:szCs w:val="20"/>
        </w:rPr>
        <w:t>8</w:t>
      </w:r>
      <w:r w:rsidR="00AD2B26" w:rsidRPr="00587444">
        <w:rPr>
          <w:rFonts w:ascii="Arial" w:hAnsi="Arial" w:cs="Arial"/>
          <w:sz w:val="20"/>
          <w:szCs w:val="20"/>
        </w:rPr>
        <w:t xml:space="preserve"> </w:t>
      </w:r>
      <w:r w:rsidRPr="00587444">
        <w:rPr>
          <w:rFonts w:ascii="Arial" w:hAnsi="Arial" w:cs="Arial"/>
          <w:sz w:val="20"/>
          <w:szCs w:val="20"/>
        </w:rPr>
        <w:t>employees).</w:t>
      </w:r>
    </w:p>
    <w:p w14:paraId="14817BEB" w14:textId="77777777" w:rsidR="00587444" w:rsidRPr="00587444" w:rsidRDefault="00587444" w:rsidP="00587932">
      <w:pPr>
        <w:autoSpaceDN/>
        <w:rPr>
          <w:rFonts w:ascii="Arial" w:hAnsi="Arial" w:cs="Arial"/>
          <w:sz w:val="20"/>
          <w:szCs w:val="20"/>
        </w:rPr>
      </w:pPr>
    </w:p>
    <w:p w14:paraId="467B97AD" w14:textId="77777777" w:rsidR="00587444" w:rsidRPr="00587444" w:rsidRDefault="00587444" w:rsidP="00587932">
      <w:pPr>
        <w:autoSpaceDN/>
        <w:jc w:val="both"/>
        <w:rPr>
          <w:rFonts w:ascii="Arial" w:hAnsi="Arial" w:cs="Arial"/>
          <w:b/>
          <w:sz w:val="20"/>
          <w:szCs w:val="20"/>
          <w:lang w:eastAsia="hr-HR"/>
        </w:rPr>
      </w:pPr>
      <w:r w:rsidRPr="00587444">
        <w:rPr>
          <w:rFonts w:ascii="Arial" w:hAnsi="Arial" w:cs="Arial"/>
          <w:b/>
          <w:sz w:val="20"/>
          <w:szCs w:val="20"/>
          <w:lang w:eastAsia="hr-HR"/>
        </w:rPr>
        <w:t>1.2. Bank:</w:t>
      </w:r>
    </w:p>
    <w:p w14:paraId="0E768F42" w14:textId="77777777" w:rsidR="00587444" w:rsidRPr="00587444" w:rsidRDefault="00587444" w:rsidP="00587932">
      <w:pPr>
        <w:autoSpaceDN/>
        <w:jc w:val="both"/>
        <w:rPr>
          <w:rFonts w:ascii="Arial" w:hAnsi="Arial" w:cs="Arial"/>
          <w:b/>
          <w:sz w:val="20"/>
          <w:szCs w:val="20"/>
          <w:lang w:eastAsia="hr-HR"/>
        </w:rPr>
      </w:pPr>
    </w:p>
    <w:p w14:paraId="75628E6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60FEAEF5" w14:textId="77777777" w:rsidR="00587444" w:rsidRPr="00587444" w:rsidRDefault="00587444" w:rsidP="00587932">
      <w:pPr>
        <w:autoSpaceDN/>
        <w:rPr>
          <w:rFonts w:ascii="Arial" w:hAnsi="Arial" w:cs="Arial"/>
          <w:sz w:val="20"/>
          <w:szCs w:val="20"/>
        </w:rPr>
      </w:pPr>
    </w:p>
    <w:p w14:paraId="258AD23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Republic of Croatia guarantees HBOR’s liabilities unconditionally, irrevocably and on first call, without issuing any particular guarantee. The responsibility of the Republic of Croatia as guarantor for HBOR´s liabilities is joint and unlimited.</w:t>
      </w:r>
    </w:p>
    <w:p w14:paraId="59B00A7B" w14:textId="77777777" w:rsidR="00587444" w:rsidRPr="00587444" w:rsidRDefault="00587444" w:rsidP="00587932">
      <w:pPr>
        <w:autoSpaceDN/>
        <w:jc w:val="both"/>
        <w:rPr>
          <w:rFonts w:ascii="Arial" w:hAnsi="Arial" w:cs="Arial"/>
          <w:sz w:val="20"/>
          <w:szCs w:val="20"/>
        </w:rPr>
      </w:pPr>
    </w:p>
    <w:p w14:paraId="518F03D9" w14:textId="06D37D3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With the Act on the Croatian Bank for Reconstruction and Development passed in December 2006, HBOR’s founding capital was </w:t>
      </w:r>
      <w:r w:rsidR="00E60F96">
        <w:rPr>
          <w:rFonts w:ascii="Arial" w:hAnsi="Arial" w:cs="Arial"/>
          <w:sz w:val="20"/>
          <w:szCs w:val="20"/>
        </w:rPr>
        <w:t>EUR 929.1 million</w:t>
      </w:r>
      <w:r w:rsidRPr="00587444">
        <w:rPr>
          <w:rFonts w:ascii="Arial" w:hAnsi="Arial" w:cs="Arial"/>
          <w:sz w:val="20"/>
          <w:szCs w:val="20"/>
        </w:rPr>
        <w:t>, the payment schedule of which is determined by the State budget.</w:t>
      </w:r>
    </w:p>
    <w:p w14:paraId="76937CA3" w14:textId="77777777" w:rsidR="00587444" w:rsidRPr="00587444" w:rsidRDefault="00587444" w:rsidP="00587444">
      <w:pPr>
        <w:suppressAutoHyphens w:val="0"/>
        <w:autoSpaceDN/>
        <w:jc w:val="both"/>
        <w:rPr>
          <w:rFonts w:ascii="Arial" w:hAnsi="Arial" w:cs="Arial"/>
          <w:b/>
          <w:bCs/>
          <w:sz w:val="20"/>
          <w:szCs w:val="20"/>
          <w:lang w:val="en-GB" w:eastAsia="hr-HR"/>
        </w:rPr>
        <w:sectPr w:rsidR="00587444" w:rsidRPr="00587444" w:rsidSect="00D337C5">
          <w:headerReference w:type="default" r:id="rId75"/>
          <w:footerReference w:type="default" r:id="rId76"/>
          <w:pgSz w:w="11907" w:h="16840" w:code="9"/>
          <w:pgMar w:top="1418" w:right="992" w:bottom="1134" w:left="1418" w:header="851" w:footer="851" w:gutter="0"/>
          <w:cols w:space="720"/>
          <w:noEndnote/>
        </w:sectPr>
      </w:pPr>
    </w:p>
    <w:p w14:paraId="13216D2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46464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1A7CEAB1" w14:textId="77777777" w:rsidR="00587444" w:rsidRPr="00587444" w:rsidRDefault="00587444" w:rsidP="00587444">
      <w:pPr>
        <w:keepNext/>
        <w:suppressAutoHyphens w:val="0"/>
        <w:autoSpaceDN/>
        <w:jc w:val="both"/>
        <w:rPr>
          <w:rFonts w:ascii="Arial" w:hAnsi="Arial" w:cs="Arial"/>
          <w:sz w:val="20"/>
          <w:szCs w:val="20"/>
        </w:rPr>
      </w:pPr>
    </w:p>
    <w:p w14:paraId="45443B54"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65A4D3BD" w14:textId="77777777" w:rsidR="00587444" w:rsidRPr="00587444" w:rsidRDefault="00587444" w:rsidP="00587444">
      <w:pPr>
        <w:keepNext/>
        <w:suppressAutoHyphens w:val="0"/>
        <w:autoSpaceDN/>
        <w:jc w:val="both"/>
        <w:rPr>
          <w:rFonts w:ascii="Arial" w:hAnsi="Arial" w:cs="Arial"/>
          <w:sz w:val="20"/>
          <w:szCs w:val="20"/>
        </w:rPr>
      </w:pPr>
    </w:p>
    <w:p w14:paraId="7F5BEBC6" w14:textId="77777777" w:rsidR="00587444" w:rsidRPr="00587444" w:rsidRDefault="00587444" w:rsidP="00587932">
      <w:pPr>
        <w:widowControl w:val="0"/>
        <w:autoSpaceDN/>
        <w:jc w:val="both"/>
        <w:rPr>
          <w:rFonts w:ascii="Arial" w:hAnsi="Arial" w:cs="Arial"/>
          <w:i/>
          <w:sz w:val="20"/>
          <w:szCs w:val="20"/>
        </w:rPr>
      </w:pPr>
      <w:r w:rsidRPr="00587444">
        <w:rPr>
          <w:rFonts w:ascii="Arial" w:hAnsi="Arial" w:cs="Arial"/>
          <w:i/>
          <w:sz w:val="20"/>
          <w:szCs w:val="20"/>
        </w:rPr>
        <w:t>Supervisory Board</w:t>
      </w:r>
    </w:p>
    <w:p w14:paraId="0470FD46" w14:textId="44215F12" w:rsidR="00587444" w:rsidRPr="00587444" w:rsidRDefault="00587444" w:rsidP="00587932">
      <w:pPr>
        <w:widowControl w:val="0"/>
        <w:autoSpaceDN/>
        <w:jc w:val="both"/>
        <w:rPr>
          <w:rFonts w:ascii="Arial" w:hAnsi="Arial" w:cs="Arial"/>
          <w:sz w:val="20"/>
          <w:szCs w:val="20"/>
        </w:rPr>
      </w:pPr>
      <w:r w:rsidRPr="00587444">
        <w:rPr>
          <w:rFonts w:ascii="Arial" w:hAnsi="Arial" w:cs="Arial"/>
          <w:sz w:val="20"/>
          <w:szCs w:val="20"/>
        </w:rPr>
        <w:t xml:space="preserve">As of 31 December </w:t>
      </w:r>
      <w:r w:rsidR="00AD2B26" w:rsidRPr="00587444">
        <w:rPr>
          <w:rFonts w:ascii="Arial" w:hAnsi="Arial" w:cs="Arial"/>
          <w:sz w:val="20"/>
          <w:szCs w:val="20"/>
        </w:rPr>
        <w:t>202</w:t>
      </w:r>
      <w:r w:rsidR="008C0F36">
        <w:rPr>
          <w:rFonts w:ascii="Arial" w:hAnsi="Arial" w:cs="Arial"/>
          <w:sz w:val="20"/>
          <w:szCs w:val="20"/>
        </w:rPr>
        <w:t>4</w:t>
      </w:r>
      <w:r w:rsidRPr="00587444">
        <w:rPr>
          <w:rFonts w:ascii="Arial" w:hAnsi="Arial" w:cs="Arial"/>
          <w:sz w:val="20"/>
          <w:szCs w:val="20"/>
        </w:rPr>
        <w:t xml:space="preserve">, members of the Supervisory Board </w:t>
      </w:r>
      <w:r w:rsidRPr="006B3E67">
        <w:rPr>
          <w:rFonts w:ascii="Arial" w:hAnsi="Arial" w:cs="Arial"/>
          <w:sz w:val="20"/>
          <w:szCs w:val="20"/>
        </w:rPr>
        <w:t>were as follows:</w:t>
      </w:r>
    </w:p>
    <w:p w14:paraId="7DB12118" w14:textId="77777777" w:rsidR="00587444" w:rsidRPr="00587444" w:rsidRDefault="00587444" w:rsidP="00587932">
      <w:pPr>
        <w:widowControl w:val="0"/>
        <w:autoSpaceDN/>
        <w:jc w:val="both"/>
        <w:rPr>
          <w:rFonts w:ascii="Arial" w:hAnsi="Arial" w:cs="Arial"/>
          <w:sz w:val="20"/>
          <w:szCs w:val="20"/>
        </w:rPr>
      </w:pPr>
    </w:p>
    <w:p w14:paraId="317D5A74" w14:textId="54D74C02" w:rsidR="00EA107C" w:rsidRPr="00E07D0E"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 xml:space="preserve">Marko Primorac, PhD, associate professor, </w:t>
      </w:r>
      <w:r>
        <w:rPr>
          <w:rFonts w:ascii="Arial" w:eastAsia="Calibri" w:hAnsi="Arial" w:cs="Arial"/>
          <w:sz w:val="20"/>
          <w:szCs w:val="20"/>
        </w:rPr>
        <w:t xml:space="preserve">Deputy Prime Minister </w:t>
      </w:r>
      <w:r w:rsidR="004A2F67">
        <w:rPr>
          <w:rFonts w:ascii="Arial" w:eastAsia="Calibri" w:hAnsi="Arial" w:cs="Arial"/>
          <w:sz w:val="20"/>
          <w:szCs w:val="20"/>
        </w:rPr>
        <w:t xml:space="preserve">of the Republic of Croatia </w:t>
      </w:r>
      <w:r>
        <w:rPr>
          <w:rFonts w:ascii="Arial" w:eastAsia="Calibri" w:hAnsi="Arial" w:cs="Arial"/>
          <w:sz w:val="20"/>
          <w:szCs w:val="20"/>
        </w:rPr>
        <w:t xml:space="preserve">and </w:t>
      </w:r>
      <w:r w:rsidRPr="00E07D0E">
        <w:rPr>
          <w:rFonts w:ascii="Arial" w:eastAsia="Calibri" w:hAnsi="Arial" w:cs="Arial"/>
          <w:sz w:val="20"/>
          <w:szCs w:val="20"/>
        </w:rPr>
        <w:t>Minister of Finance - ex officio President of the Supervisory Board,</w:t>
      </w:r>
    </w:p>
    <w:p w14:paraId="3103D64E" w14:textId="77777777" w:rsidR="00EA107C"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 xml:space="preserve">Ante Šušnjar, </w:t>
      </w:r>
      <w:r w:rsidRPr="00E07D0E">
        <w:rPr>
          <w:rFonts w:ascii="Arial" w:eastAsia="Calibri" w:hAnsi="Arial" w:cs="Arial"/>
          <w:sz w:val="20"/>
          <w:szCs w:val="20"/>
        </w:rPr>
        <w:t>Minister of the Economy – ex officio Deputy President of the Supervisory Board,</w:t>
      </w:r>
    </w:p>
    <w:p w14:paraId="7B4130B8" w14:textId="77777777" w:rsidR="00EA107C" w:rsidRPr="001B6B51"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Šime Erlić, Minister of Regional Development and EU Funds,</w:t>
      </w:r>
    </w:p>
    <w:p w14:paraId="0EF70080" w14:textId="77777777" w:rsidR="00EA107C" w:rsidRPr="00E07D0E"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Branko Bačić, Deputy Prime Minister of the Republic of Croatia and Minister of Physical Planning, Construction and State Assets,</w:t>
      </w:r>
    </w:p>
    <w:p w14:paraId="34DAF981" w14:textId="77777777" w:rsidR="00EA107C"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 xml:space="preserve">Marija Vučković, MSc, Minister of </w:t>
      </w:r>
      <w:r>
        <w:rPr>
          <w:rFonts w:ascii="Arial" w:eastAsia="Calibri" w:hAnsi="Arial" w:cs="Arial"/>
          <w:sz w:val="20"/>
          <w:szCs w:val="20"/>
        </w:rPr>
        <w:t>Environmental Protection and Green Transition</w:t>
      </w:r>
      <w:r w:rsidRPr="00E07D0E">
        <w:rPr>
          <w:rFonts w:ascii="Arial" w:eastAsia="Calibri" w:hAnsi="Arial" w:cs="Arial"/>
          <w:sz w:val="20"/>
          <w:szCs w:val="20"/>
        </w:rPr>
        <w:t>,</w:t>
      </w:r>
    </w:p>
    <w:p w14:paraId="4FA29CE2" w14:textId="77777777" w:rsidR="00EA107C" w:rsidRPr="00E07D0E"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Josip Dabro, Deputy Prime Minister of the Republic of Croatia and Minister of Agriculture, Forestry and Fisheries,</w:t>
      </w:r>
    </w:p>
    <w:p w14:paraId="2C696DD5" w14:textId="77777777" w:rsidR="00EA107C" w:rsidRPr="00E07D0E"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Luka Burilović, PhD, Chairman of the Croatian Chamber of Economy – ex officio Member of the Supervisory Board,</w:t>
      </w:r>
    </w:p>
    <w:p w14:paraId="63A75526" w14:textId="77777777" w:rsidR="00EA107C" w:rsidRPr="00E07D0E"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Branka Juričev-Martinčev</w:t>
      </w:r>
      <w:r w:rsidRPr="00E07D0E">
        <w:rPr>
          <w:rFonts w:ascii="Arial" w:eastAsia="Calibri" w:hAnsi="Arial" w:cs="Arial"/>
          <w:sz w:val="20"/>
          <w:szCs w:val="20"/>
        </w:rPr>
        <w:t>,</w:t>
      </w:r>
      <w:r>
        <w:rPr>
          <w:rFonts w:ascii="Arial" w:eastAsia="Calibri" w:hAnsi="Arial" w:cs="Arial"/>
          <w:sz w:val="20"/>
          <w:szCs w:val="20"/>
        </w:rPr>
        <w:t xml:space="preserve"> member of Parliament,</w:t>
      </w:r>
    </w:p>
    <w:p w14:paraId="257A8BAA" w14:textId="77777777" w:rsidR="00EA107C" w:rsidRPr="00E07D0E"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Predrag Štromar, member of Parliament,</w:t>
      </w:r>
    </w:p>
    <w:p w14:paraId="694CD212" w14:textId="77777777" w:rsidR="00EA107C" w:rsidRDefault="00EA107C">
      <w:pPr>
        <w:widowControl w:val="0"/>
        <w:numPr>
          <w:ilvl w:val="0"/>
          <w:numId w:val="24"/>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Boris Piližota, MSc</w:t>
      </w:r>
      <w:r w:rsidRPr="00E07D0E">
        <w:rPr>
          <w:rFonts w:ascii="Arial" w:eastAsia="Calibri" w:hAnsi="Arial" w:cs="Arial"/>
          <w:sz w:val="20"/>
          <w:szCs w:val="20"/>
        </w:rPr>
        <w:t>, member of Parliament.</w:t>
      </w:r>
    </w:p>
    <w:p w14:paraId="09C42DB5" w14:textId="77777777" w:rsidR="00C01DF1" w:rsidRDefault="00C01DF1" w:rsidP="00C01DF1">
      <w:pPr>
        <w:widowControl w:val="0"/>
        <w:spacing w:line="240" w:lineRule="exact"/>
        <w:contextualSpacing/>
        <w:jc w:val="both"/>
        <w:rPr>
          <w:rFonts w:ascii="Arial" w:eastAsia="Calibri" w:hAnsi="Arial" w:cs="Arial"/>
          <w:sz w:val="20"/>
          <w:szCs w:val="20"/>
        </w:rPr>
      </w:pPr>
    </w:p>
    <w:p w14:paraId="42FBDDCF" w14:textId="77777777" w:rsidR="00C01DF1" w:rsidRDefault="00C01DF1" w:rsidP="00C01DF1">
      <w:pPr>
        <w:jc w:val="both"/>
        <w:rPr>
          <w:rFonts w:ascii="Arial" w:eastAsia="Calibri" w:hAnsi="Arial" w:cs="Arial"/>
          <w:sz w:val="20"/>
          <w:szCs w:val="20"/>
        </w:rPr>
      </w:pPr>
      <w:bookmarkStart w:id="343" w:name="_Hlk128568807"/>
      <w:r>
        <w:rPr>
          <w:rFonts w:ascii="Arial" w:hAnsi="Arial" w:cs="Arial"/>
          <w:color w:val="000000"/>
          <w:sz w:val="20"/>
          <w:szCs w:val="20"/>
          <w:lang w:val="en-GB"/>
        </w:rPr>
        <w:t>After the reporting period, the Government of the Republic of Croatia, at its meeting held on 13 March 2025, made a Decision on the appointment of David Vlajčić, Deputy Prime Minister of the Republic of Croatia and Minister of Agriculture, Forestry and Fisheries, as a member of the Supervisory Board of the Croatian Bank for Reconstruction and Development. Prior to that, the Government of the Republic of Croatia, at the same meeting, made a Decision on the dismissal of Josip Dabro, as a member of the Supervisory Board of the Croatian Bank for Reconstruction and Development.</w:t>
      </w:r>
    </w:p>
    <w:p w14:paraId="53792318" w14:textId="77777777" w:rsidR="00C01DF1" w:rsidRDefault="00C01DF1" w:rsidP="00C01DF1">
      <w:pPr>
        <w:jc w:val="both"/>
        <w:rPr>
          <w:rFonts w:ascii="Arial" w:eastAsia="Calibri" w:hAnsi="Arial" w:cs="Arial"/>
          <w:sz w:val="20"/>
          <w:szCs w:val="20"/>
        </w:rPr>
      </w:pPr>
    </w:p>
    <w:p w14:paraId="694421D7" w14:textId="77777777" w:rsidR="00C01DF1" w:rsidRDefault="00C01DF1" w:rsidP="00C01DF1">
      <w:pPr>
        <w:jc w:val="both"/>
        <w:rPr>
          <w:rFonts w:ascii="Arial" w:eastAsia="Calibri" w:hAnsi="Arial" w:cs="Arial"/>
          <w:sz w:val="20"/>
          <w:szCs w:val="20"/>
        </w:rPr>
      </w:pPr>
      <w:r>
        <w:rPr>
          <w:rFonts w:ascii="Arial" w:eastAsia="Calibri" w:hAnsi="Arial" w:cs="Arial"/>
          <w:sz w:val="20"/>
          <w:szCs w:val="20"/>
        </w:rPr>
        <w:t>Pursuant to the aforementioned, HBOR's Supervisory Board has consisted of the following members as of 13 March 2025:</w:t>
      </w:r>
    </w:p>
    <w:p w14:paraId="75D311F0" w14:textId="77777777" w:rsidR="00C01DF1" w:rsidRDefault="00C01DF1" w:rsidP="00C01DF1">
      <w:pPr>
        <w:rPr>
          <w:rFonts w:ascii="Arial" w:eastAsia="Calibri" w:hAnsi="Arial" w:cs="Arial"/>
          <w:sz w:val="20"/>
          <w:szCs w:val="20"/>
        </w:rPr>
      </w:pPr>
    </w:p>
    <w:p w14:paraId="3D64266A" w14:textId="77777777" w:rsidR="00C01DF1" w:rsidRDefault="00C01DF1" w:rsidP="00C01DF1">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Marko Primorac, PhD, associate professor, Minister of Finance - ex officio President of the Supervisory Board,</w:t>
      </w:r>
    </w:p>
    <w:p w14:paraId="46227EA8" w14:textId="77777777" w:rsidR="00C01DF1"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Ante Šušnjar, Minister of the Economy – ex officio Deputy President of the Supervisory Board,</w:t>
      </w:r>
    </w:p>
    <w:p w14:paraId="3461DE2E" w14:textId="77777777" w:rsidR="00C01DF1" w:rsidRDefault="00C01DF1" w:rsidP="00C01DF1">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Šime Erlić, Minister of Regional Development and EU Funds,</w:t>
      </w:r>
    </w:p>
    <w:p w14:paraId="29955AD0" w14:textId="77777777" w:rsidR="00C01DF1" w:rsidRDefault="00C01DF1" w:rsidP="00C01DF1">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Branko Bačić, Deputy Prime Minister of the Republic of Croatia and Minister of Physical Planning, Construction and State Assets,</w:t>
      </w:r>
    </w:p>
    <w:p w14:paraId="61C997B5" w14:textId="77777777" w:rsidR="00C01DF1"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Marija Vučković, MSc, Minister of Environmental Protection and Green Transition,</w:t>
      </w:r>
    </w:p>
    <w:p w14:paraId="0DCDD2CC" w14:textId="77777777" w:rsidR="00C01DF1"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David Vlajčić, Deputy Prime Minister of the Republic of Croatia and Minister of Agriculture, Forestry and Fisheries,</w:t>
      </w:r>
    </w:p>
    <w:p w14:paraId="2C1C9FFF" w14:textId="77777777" w:rsidR="00C01DF1" w:rsidRDefault="00C01DF1" w:rsidP="00C01DF1">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Luka Burilović, PhD, Chairman of the Croatian Chamber of Economy – ex officio Member of the Supervisory Board,</w:t>
      </w:r>
    </w:p>
    <w:bookmarkEnd w:id="343"/>
    <w:p w14:paraId="6132C2D7" w14:textId="77777777" w:rsidR="00C01DF1"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Branka Juričev-Martinčev, member of Parliament,</w:t>
      </w:r>
    </w:p>
    <w:p w14:paraId="73699DB3" w14:textId="77777777" w:rsidR="00C01DF1"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Predrag Štromar, member of Parliament,</w:t>
      </w:r>
    </w:p>
    <w:p w14:paraId="23C9519A" w14:textId="5E3825F2" w:rsidR="00587444"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Boris Piližota, MSc, member of Parliament.</w:t>
      </w:r>
    </w:p>
    <w:p w14:paraId="53BA39FA" w14:textId="77777777" w:rsidR="00C01DF1" w:rsidRPr="00C01DF1" w:rsidRDefault="00C01DF1" w:rsidP="00C01DF1">
      <w:pPr>
        <w:widowControl w:val="0"/>
        <w:numPr>
          <w:ilvl w:val="0"/>
          <w:numId w:val="91"/>
        </w:numPr>
        <w:spacing w:line="240" w:lineRule="exact"/>
        <w:ind w:left="851" w:hanging="142"/>
        <w:contextualSpacing/>
        <w:jc w:val="both"/>
        <w:rPr>
          <w:rFonts w:ascii="Arial" w:eastAsia="Calibri" w:hAnsi="Arial" w:cs="Arial"/>
          <w:sz w:val="20"/>
          <w:szCs w:val="20"/>
        </w:rPr>
      </w:pPr>
    </w:p>
    <w:p w14:paraId="7D4C3983" w14:textId="77777777" w:rsidR="00587444" w:rsidRPr="00587444" w:rsidRDefault="00587444" w:rsidP="00587932">
      <w:pPr>
        <w:keepNext/>
        <w:tabs>
          <w:tab w:val="left" w:pos="567"/>
        </w:tabs>
        <w:autoSpaceDN/>
        <w:jc w:val="both"/>
        <w:outlineLvl w:val="0"/>
        <w:rPr>
          <w:rFonts w:ascii="Arial" w:hAnsi="Arial" w:cs="Arial"/>
          <w:i/>
          <w:sz w:val="20"/>
          <w:szCs w:val="20"/>
        </w:rPr>
      </w:pPr>
      <w:bookmarkStart w:id="344" w:name="_Toc4057684"/>
      <w:r w:rsidRPr="00587444">
        <w:rPr>
          <w:rFonts w:ascii="Arial" w:hAnsi="Arial" w:cs="Arial"/>
          <w:i/>
          <w:sz w:val="20"/>
          <w:szCs w:val="20"/>
        </w:rPr>
        <w:t>Management Board</w:t>
      </w:r>
      <w:bookmarkEnd w:id="344"/>
    </w:p>
    <w:p w14:paraId="70475C1C" w14:textId="77777777" w:rsidR="00587444" w:rsidRPr="00587444" w:rsidRDefault="00587444" w:rsidP="00587932">
      <w:pPr>
        <w:keepNext/>
        <w:autoSpaceDN/>
        <w:jc w:val="both"/>
        <w:rPr>
          <w:rFonts w:ascii="Arial" w:hAnsi="Arial" w:cs="Arial"/>
          <w:sz w:val="20"/>
          <w:szCs w:val="20"/>
        </w:rPr>
      </w:pPr>
      <w:r w:rsidRPr="00587444">
        <w:rPr>
          <w:rFonts w:ascii="Arial" w:hAnsi="Arial" w:cs="Arial"/>
          <w:sz w:val="20"/>
          <w:szCs w:val="20"/>
        </w:rPr>
        <w:t>On the date of preparing these statements, members of the Management Board of HBOR were as follows:</w:t>
      </w:r>
    </w:p>
    <w:p w14:paraId="7CA59262" w14:textId="77777777" w:rsidR="00587444" w:rsidRPr="00587444" w:rsidRDefault="00587444" w:rsidP="00587932">
      <w:pPr>
        <w:keepNext/>
        <w:autoSpaceDN/>
        <w:jc w:val="both"/>
        <w:rPr>
          <w:rFonts w:ascii="Arial" w:hAnsi="Arial" w:cs="Arial"/>
          <w:sz w:val="20"/>
          <w:szCs w:val="20"/>
        </w:rPr>
      </w:pPr>
    </w:p>
    <w:p w14:paraId="76EDAF50" w14:textId="77777777" w:rsidR="00587444" w:rsidRPr="00587444" w:rsidRDefault="00587444">
      <w:pPr>
        <w:keepNext/>
        <w:numPr>
          <w:ilvl w:val="0"/>
          <w:numId w:val="23"/>
        </w:numPr>
        <w:autoSpaceDN/>
        <w:contextualSpacing/>
        <w:jc w:val="both"/>
        <w:rPr>
          <w:rFonts w:ascii="Arial" w:hAnsi="Arial" w:cs="Arial"/>
          <w:sz w:val="20"/>
          <w:szCs w:val="20"/>
        </w:rPr>
      </w:pPr>
      <w:r w:rsidRPr="00587444">
        <w:rPr>
          <w:rFonts w:ascii="Arial" w:hAnsi="Arial" w:cs="Arial"/>
          <w:sz w:val="20"/>
          <w:szCs w:val="20"/>
        </w:rPr>
        <w:t>Hrvoje Čuvalo, MSc, President of the Management Board,</w:t>
      </w:r>
    </w:p>
    <w:p w14:paraId="513D04C4" w14:textId="77777777" w:rsidR="00F04D84" w:rsidRDefault="002351C0">
      <w:pPr>
        <w:keepNext/>
        <w:numPr>
          <w:ilvl w:val="0"/>
          <w:numId w:val="23"/>
        </w:numPr>
        <w:autoSpaceDN/>
        <w:contextualSpacing/>
        <w:jc w:val="both"/>
        <w:rPr>
          <w:rFonts w:ascii="Arial" w:hAnsi="Arial" w:cs="Arial"/>
          <w:sz w:val="20"/>
          <w:szCs w:val="20"/>
        </w:rPr>
      </w:pPr>
      <w:r w:rsidRPr="00587444">
        <w:rPr>
          <w:rFonts w:ascii="Arial" w:hAnsi="Arial" w:cs="Arial"/>
          <w:sz w:val="20"/>
          <w:szCs w:val="20"/>
        </w:rPr>
        <w:t>Alan Herjavec, MSc, Member of the Management Board</w:t>
      </w:r>
      <w:r>
        <w:rPr>
          <w:rFonts w:ascii="Arial" w:hAnsi="Arial" w:cs="Arial"/>
          <w:sz w:val="20"/>
          <w:szCs w:val="20"/>
        </w:rPr>
        <w:t>,</w:t>
      </w:r>
      <w:r w:rsidR="00F04D84">
        <w:rPr>
          <w:rFonts w:ascii="Arial" w:hAnsi="Arial" w:cs="Arial"/>
          <w:sz w:val="20"/>
          <w:szCs w:val="20"/>
        </w:rPr>
        <w:t xml:space="preserve"> and</w:t>
      </w:r>
    </w:p>
    <w:p w14:paraId="176B77B1" w14:textId="2A45F58A" w:rsidR="00587444" w:rsidRPr="00587444" w:rsidRDefault="00587444">
      <w:pPr>
        <w:keepNext/>
        <w:numPr>
          <w:ilvl w:val="0"/>
          <w:numId w:val="23"/>
        </w:numPr>
        <w:autoSpaceDN/>
        <w:contextualSpacing/>
        <w:jc w:val="both"/>
        <w:rPr>
          <w:rFonts w:ascii="Arial" w:hAnsi="Arial" w:cs="Arial"/>
          <w:sz w:val="20"/>
          <w:szCs w:val="20"/>
        </w:rPr>
      </w:pPr>
      <w:r w:rsidRPr="00587444">
        <w:rPr>
          <w:rFonts w:ascii="Arial" w:hAnsi="Arial" w:cs="Arial"/>
          <w:sz w:val="20"/>
          <w:szCs w:val="20"/>
        </w:rPr>
        <w:t>Josip Pavković, Member of the Management Board</w:t>
      </w:r>
      <w:r w:rsidR="00F04D84">
        <w:rPr>
          <w:rFonts w:ascii="Arial" w:hAnsi="Arial" w:cs="Arial"/>
          <w:sz w:val="20"/>
          <w:szCs w:val="20"/>
        </w:rPr>
        <w:t>.</w:t>
      </w:r>
    </w:p>
    <w:p w14:paraId="4F5239FF" w14:textId="77777777" w:rsidR="00587444" w:rsidRPr="00587444" w:rsidRDefault="00587444" w:rsidP="00587932">
      <w:pPr>
        <w:keepNext/>
        <w:autoSpaceDN/>
        <w:ind w:left="720"/>
        <w:contextualSpacing/>
        <w:jc w:val="both"/>
        <w:rPr>
          <w:rFonts w:ascii="Arial" w:eastAsia="Calibri" w:hAnsi="Arial" w:cs="Arial"/>
          <w:sz w:val="20"/>
          <w:szCs w:val="20"/>
        </w:rPr>
      </w:pPr>
    </w:p>
    <w:p w14:paraId="2087D450" w14:textId="02BE4489"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As of 31 December </w:t>
      </w:r>
      <w:r w:rsidR="00A503F4" w:rsidRPr="00587444">
        <w:rPr>
          <w:rFonts w:ascii="Arial" w:hAnsi="Arial" w:cs="Arial"/>
          <w:sz w:val="20"/>
          <w:szCs w:val="20"/>
        </w:rPr>
        <w:t>202</w:t>
      </w:r>
      <w:r w:rsidR="0011616E">
        <w:rPr>
          <w:rFonts w:ascii="Arial" w:hAnsi="Arial" w:cs="Arial"/>
          <w:sz w:val="20"/>
          <w:szCs w:val="20"/>
        </w:rPr>
        <w:t>4</w:t>
      </w:r>
      <w:r w:rsidRPr="00587444">
        <w:rPr>
          <w:rFonts w:ascii="Arial" w:hAnsi="Arial" w:cs="Arial"/>
          <w:sz w:val="20"/>
          <w:szCs w:val="20"/>
        </w:rPr>
        <w:t xml:space="preserve">, HBOR had </w:t>
      </w:r>
      <w:r w:rsidR="0036663C">
        <w:rPr>
          <w:rFonts w:ascii="Arial" w:hAnsi="Arial" w:cs="Arial"/>
          <w:sz w:val="20"/>
          <w:szCs w:val="20"/>
        </w:rPr>
        <w:t>4</w:t>
      </w:r>
      <w:r w:rsidR="0011616E">
        <w:rPr>
          <w:rFonts w:ascii="Arial" w:hAnsi="Arial" w:cs="Arial"/>
          <w:sz w:val="20"/>
          <w:szCs w:val="20"/>
        </w:rPr>
        <w:t>46</w:t>
      </w:r>
      <w:r w:rsidRPr="00587444">
        <w:rPr>
          <w:rFonts w:ascii="Arial" w:hAnsi="Arial" w:cs="Arial"/>
          <w:sz w:val="20"/>
          <w:szCs w:val="20"/>
        </w:rPr>
        <w:t xml:space="preserve"> employees (31 December </w:t>
      </w:r>
      <w:r w:rsidR="00A503F4" w:rsidRPr="00587444">
        <w:rPr>
          <w:rFonts w:ascii="Arial" w:hAnsi="Arial" w:cs="Arial"/>
          <w:sz w:val="20"/>
          <w:szCs w:val="20"/>
        </w:rPr>
        <w:t>202</w:t>
      </w:r>
      <w:r w:rsidR="0011616E">
        <w:rPr>
          <w:rFonts w:ascii="Arial" w:hAnsi="Arial" w:cs="Arial"/>
          <w:sz w:val="20"/>
          <w:szCs w:val="20"/>
        </w:rPr>
        <w:t>3</w:t>
      </w:r>
      <w:r w:rsidRPr="00587444">
        <w:rPr>
          <w:rFonts w:ascii="Arial" w:hAnsi="Arial" w:cs="Arial"/>
          <w:sz w:val="20"/>
          <w:szCs w:val="20"/>
        </w:rPr>
        <w:t xml:space="preserve">: </w:t>
      </w:r>
      <w:r w:rsidR="0011616E">
        <w:rPr>
          <w:rFonts w:ascii="Arial" w:hAnsi="Arial" w:cs="Arial"/>
          <w:sz w:val="20"/>
          <w:szCs w:val="20"/>
        </w:rPr>
        <w:t>409</w:t>
      </w:r>
      <w:r w:rsidR="00A503F4" w:rsidRPr="00587444">
        <w:rPr>
          <w:rFonts w:ascii="Arial" w:hAnsi="Arial" w:cs="Arial"/>
          <w:sz w:val="20"/>
          <w:szCs w:val="20"/>
        </w:rPr>
        <w:t xml:space="preserve"> </w:t>
      </w:r>
      <w:r w:rsidRPr="00587444">
        <w:rPr>
          <w:rFonts w:ascii="Arial" w:hAnsi="Arial" w:cs="Arial"/>
          <w:sz w:val="20"/>
          <w:szCs w:val="20"/>
        </w:rPr>
        <w:t>employees).</w:t>
      </w:r>
    </w:p>
    <w:p w14:paraId="15E8D163" w14:textId="77777777" w:rsidR="00587444" w:rsidRPr="00587444" w:rsidRDefault="00587444" w:rsidP="00587932">
      <w:pPr>
        <w:keepNext/>
        <w:autoSpaceDN/>
        <w:jc w:val="both"/>
        <w:rPr>
          <w:rFonts w:ascii="Arial" w:hAnsi="Arial" w:cs="Arial"/>
          <w:sz w:val="20"/>
          <w:szCs w:val="20"/>
        </w:rPr>
      </w:pPr>
    </w:p>
    <w:p w14:paraId="1FB59204" w14:textId="77777777" w:rsidR="00587444" w:rsidRPr="00587444" w:rsidRDefault="00587444" w:rsidP="00587444">
      <w:pPr>
        <w:suppressAutoHyphens w:val="0"/>
        <w:autoSpaceDN/>
        <w:jc w:val="both"/>
        <w:rPr>
          <w:rFonts w:ascii="Arial" w:hAnsi="Arial" w:cs="Arial"/>
          <w:b/>
          <w:sz w:val="20"/>
          <w:szCs w:val="20"/>
          <w:lang w:eastAsia="hr-HR"/>
        </w:rPr>
        <w:sectPr w:rsidR="00587444" w:rsidRPr="00587444" w:rsidSect="00D337C5">
          <w:headerReference w:type="default" r:id="rId77"/>
          <w:footerReference w:type="default" r:id="rId78"/>
          <w:pgSz w:w="11907" w:h="16840" w:code="9"/>
          <w:pgMar w:top="1418" w:right="992" w:bottom="1134" w:left="1418" w:header="851" w:footer="851" w:gutter="0"/>
          <w:cols w:space="720"/>
          <w:noEndnote/>
        </w:sectPr>
      </w:pPr>
    </w:p>
    <w:p w14:paraId="13AF6F22" w14:textId="77777777" w:rsidR="00587444" w:rsidRPr="00587444" w:rsidRDefault="00587444" w:rsidP="00587444">
      <w:pPr>
        <w:suppressAutoHyphens w:val="0"/>
        <w:autoSpaceDN/>
        <w:jc w:val="both"/>
        <w:rPr>
          <w:rFonts w:ascii="Arial" w:hAnsi="Arial" w:cs="Arial"/>
          <w:b/>
          <w:sz w:val="12"/>
          <w:szCs w:val="12"/>
          <w:lang w:eastAsia="hr-HR"/>
        </w:rPr>
      </w:pPr>
    </w:p>
    <w:p w14:paraId="4C47305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62171E6C" w14:textId="77777777" w:rsidR="00587444" w:rsidRPr="00587444" w:rsidRDefault="00587444" w:rsidP="00587444">
      <w:pPr>
        <w:suppressAutoHyphens w:val="0"/>
        <w:autoSpaceDN/>
        <w:jc w:val="both"/>
        <w:rPr>
          <w:rFonts w:ascii="Arial" w:hAnsi="Arial" w:cs="Arial"/>
          <w:b/>
          <w:sz w:val="10"/>
          <w:szCs w:val="10"/>
          <w:lang w:eastAsia="hr-HR"/>
        </w:rPr>
      </w:pPr>
    </w:p>
    <w:p w14:paraId="2BF70FBE"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4023C530" w14:textId="77777777" w:rsidR="00587444" w:rsidRPr="00587444" w:rsidRDefault="00587444" w:rsidP="00587444">
      <w:pPr>
        <w:suppressAutoHyphens w:val="0"/>
        <w:autoSpaceDN/>
        <w:jc w:val="both"/>
        <w:rPr>
          <w:rFonts w:ascii="Arial" w:hAnsi="Arial" w:cs="Arial"/>
          <w:b/>
          <w:sz w:val="10"/>
          <w:szCs w:val="10"/>
          <w:lang w:eastAsia="hr-HR"/>
        </w:rPr>
      </w:pPr>
    </w:p>
    <w:p w14:paraId="3750A21F" w14:textId="77777777" w:rsidR="00587444" w:rsidRPr="00587444" w:rsidRDefault="00587444" w:rsidP="00587444">
      <w:pPr>
        <w:suppressAutoHyphens w:val="0"/>
        <w:autoSpaceDN/>
        <w:jc w:val="both"/>
        <w:rPr>
          <w:rFonts w:ascii="Arial" w:eastAsia="Calibri" w:hAnsi="Arial" w:cs="Arial"/>
          <w:i/>
          <w:iCs/>
          <w:sz w:val="20"/>
          <w:szCs w:val="20"/>
        </w:rPr>
      </w:pPr>
      <w:r w:rsidRPr="00587444">
        <w:rPr>
          <w:rFonts w:ascii="Arial" w:eastAsia="Calibri" w:hAnsi="Arial" w:cs="Arial"/>
          <w:i/>
          <w:iCs/>
          <w:sz w:val="20"/>
          <w:szCs w:val="20"/>
        </w:rPr>
        <w:t xml:space="preserve">Audit Committee </w:t>
      </w:r>
    </w:p>
    <w:p w14:paraId="2B685761" w14:textId="165B7B39" w:rsidR="00587444" w:rsidRPr="00587444" w:rsidRDefault="00587444" w:rsidP="00587932">
      <w:pPr>
        <w:autoSpaceDN/>
        <w:jc w:val="both"/>
        <w:rPr>
          <w:rFonts w:ascii="Arial" w:eastAsia="Calibri" w:hAnsi="Arial" w:cs="Arial"/>
          <w:sz w:val="20"/>
          <w:szCs w:val="20"/>
          <w:lang w:eastAsia="hr-HR"/>
        </w:rPr>
      </w:pPr>
      <w:r w:rsidRPr="00587444">
        <w:rPr>
          <w:rFonts w:ascii="Arial" w:hAnsi="Arial" w:cs="Arial"/>
          <w:sz w:val="20"/>
          <w:szCs w:val="20"/>
        </w:rPr>
        <w:t>As of 31 December 202</w:t>
      </w:r>
      <w:r w:rsidR="001A2036">
        <w:rPr>
          <w:rFonts w:ascii="Arial" w:hAnsi="Arial" w:cs="Arial"/>
          <w:sz w:val="20"/>
          <w:szCs w:val="20"/>
        </w:rPr>
        <w:t>4</w:t>
      </w:r>
      <w:r w:rsidRPr="00587444">
        <w:rPr>
          <w:rFonts w:ascii="Arial" w:eastAsia="Calibri" w:hAnsi="Arial" w:cs="Arial"/>
          <w:sz w:val="20"/>
          <w:szCs w:val="20"/>
          <w:lang w:eastAsia="hr-HR"/>
        </w:rPr>
        <w:t xml:space="preserve">, </w:t>
      </w:r>
      <w:r w:rsidRPr="00587444">
        <w:rPr>
          <w:rFonts w:ascii="Arial" w:hAnsi="Arial" w:cs="Arial"/>
          <w:sz w:val="20"/>
          <w:szCs w:val="20"/>
        </w:rPr>
        <w:t>members of the</w:t>
      </w:r>
      <w:r w:rsidRPr="00587444">
        <w:rPr>
          <w:rFonts w:ascii="Arial" w:eastAsia="Calibri" w:hAnsi="Arial" w:cs="Arial"/>
          <w:sz w:val="20"/>
          <w:szCs w:val="20"/>
          <w:lang w:eastAsia="hr-HR"/>
        </w:rPr>
        <w:t xml:space="preserve"> Audit Committee </w:t>
      </w:r>
      <w:r w:rsidRPr="00587444">
        <w:rPr>
          <w:rFonts w:ascii="Arial" w:hAnsi="Arial" w:cs="Arial"/>
          <w:sz w:val="20"/>
          <w:szCs w:val="20"/>
        </w:rPr>
        <w:t>were as follows</w:t>
      </w:r>
      <w:r w:rsidRPr="00587444">
        <w:rPr>
          <w:rFonts w:ascii="Arial" w:eastAsia="Calibri" w:hAnsi="Arial" w:cs="Arial"/>
          <w:sz w:val="20"/>
          <w:szCs w:val="20"/>
          <w:lang w:eastAsia="hr-HR"/>
        </w:rPr>
        <w:t>:</w:t>
      </w:r>
    </w:p>
    <w:p w14:paraId="2831BC2F" w14:textId="77777777" w:rsidR="00707209" w:rsidRPr="00F61C18" w:rsidRDefault="00707209">
      <w:pPr>
        <w:numPr>
          <w:ilvl w:val="0"/>
          <w:numId w:val="21"/>
        </w:numPr>
        <w:contextualSpacing/>
        <w:jc w:val="both"/>
        <w:rPr>
          <w:rFonts w:ascii="Arial" w:eastAsia="Calibri" w:hAnsi="Arial" w:cs="Arial"/>
          <w:color w:val="000000"/>
          <w:sz w:val="20"/>
          <w:szCs w:val="20"/>
          <w:lang w:eastAsia="hr-HR"/>
        </w:rPr>
      </w:pPr>
      <w:r w:rsidRPr="00F61C18">
        <w:rPr>
          <w:rFonts w:ascii="Arial" w:eastAsia="Calibri" w:hAnsi="Arial" w:cs="Arial"/>
          <w:sz w:val="20"/>
          <w:szCs w:val="20"/>
          <w:lang w:eastAsia="hr-HR"/>
        </w:rPr>
        <w:t xml:space="preserve">Prof. DSc. Lajoš Žager, </w:t>
      </w:r>
      <w:r w:rsidRPr="00F61C18">
        <w:rPr>
          <w:rFonts w:ascii="Arial" w:eastAsia="Calibri" w:hAnsi="Arial" w:cs="Arial"/>
          <w:color w:val="000000"/>
          <w:sz w:val="20"/>
          <w:szCs w:val="20"/>
          <w:lang w:eastAsia="hr-HR"/>
        </w:rPr>
        <w:t>Faculty of Economics and Business of the University of Zagreb, Chairman of the Audit Committee,</w:t>
      </w:r>
    </w:p>
    <w:p w14:paraId="170D1EC9" w14:textId="77777777" w:rsidR="00707209" w:rsidRPr="00F61C18" w:rsidRDefault="00707209">
      <w:pPr>
        <w:numPr>
          <w:ilvl w:val="0"/>
          <w:numId w:val="21"/>
        </w:numPr>
        <w:contextualSpacing/>
        <w:rPr>
          <w:rFonts w:ascii="Arial" w:eastAsia="Calibri" w:hAnsi="Arial" w:cs="Arial"/>
          <w:color w:val="000000"/>
          <w:sz w:val="20"/>
          <w:szCs w:val="20"/>
          <w:lang w:eastAsia="hr-HR"/>
        </w:rPr>
      </w:pPr>
      <w:r w:rsidRPr="00F61C18">
        <w:rPr>
          <w:rFonts w:ascii="Arial" w:eastAsia="Calibri" w:hAnsi="Arial" w:cs="Arial"/>
          <w:color w:val="000000"/>
          <w:sz w:val="20"/>
          <w:szCs w:val="20"/>
          <w:lang w:eastAsia="hr-HR"/>
        </w:rPr>
        <w:t>Prof. DSc. Boris Tušek, Faculty of Economics and Business of the University of Zagreb, Deputy Chairman of the Audit Committee,</w:t>
      </w:r>
    </w:p>
    <w:p w14:paraId="6D62B1F9" w14:textId="77777777" w:rsidR="00707209" w:rsidRPr="00F61C18" w:rsidRDefault="00707209">
      <w:pPr>
        <w:numPr>
          <w:ilvl w:val="0"/>
          <w:numId w:val="21"/>
        </w:numPr>
        <w:contextualSpacing/>
        <w:jc w:val="both"/>
        <w:rPr>
          <w:rFonts w:ascii="Arial" w:eastAsia="Calibri" w:hAnsi="Arial" w:cs="Arial"/>
          <w:color w:val="000000"/>
          <w:sz w:val="20"/>
          <w:szCs w:val="20"/>
          <w:lang w:eastAsia="hr-HR"/>
        </w:rPr>
      </w:pPr>
      <w:r w:rsidRPr="00F61C18">
        <w:rPr>
          <w:rFonts w:ascii="Arial" w:eastAsia="Calibri" w:hAnsi="Arial" w:cs="Arial"/>
          <w:color w:val="000000"/>
          <w:sz w:val="20"/>
          <w:szCs w:val="20"/>
          <w:lang w:eastAsia="hr-HR"/>
        </w:rPr>
        <w:t>Predrag Štromar, Chairman of the Physical Planning and Construction Committee of the Croatian Parliament, member of the Audit Committee.</w:t>
      </w:r>
    </w:p>
    <w:p w14:paraId="142B2971" w14:textId="77777777" w:rsidR="00587444" w:rsidRPr="00587444" w:rsidRDefault="00587444" w:rsidP="00587932">
      <w:pPr>
        <w:autoSpaceDN/>
        <w:jc w:val="both"/>
        <w:rPr>
          <w:rFonts w:ascii="Arial" w:hAnsi="Arial" w:cs="Arial"/>
          <w:b/>
          <w:sz w:val="10"/>
          <w:szCs w:val="10"/>
          <w:lang w:eastAsia="hr-HR"/>
        </w:rPr>
      </w:pPr>
    </w:p>
    <w:p w14:paraId="250D983C" w14:textId="77777777" w:rsidR="00587444" w:rsidRPr="00587444" w:rsidRDefault="00587444" w:rsidP="00587444">
      <w:pPr>
        <w:suppressAutoHyphens w:val="0"/>
        <w:autoSpaceDN/>
        <w:jc w:val="both"/>
        <w:rPr>
          <w:rFonts w:ascii="Arial" w:hAnsi="Arial" w:cs="Arial"/>
          <w:b/>
          <w:sz w:val="14"/>
          <w:szCs w:val="14"/>
          <w:lang w:eastAsia="hr-HR"/>
        </w:rPr>
      </w:pPr>
    </w:p>
    <w:p w14:paraId="1595F94F" w14:textId="77777777" w:rsidR="00587444" w:rsidRPr="00587444" w:rsidRDefault="00587444" w:rsidP="00587444">
      <w:pPr>
        <w:suppressAutoHyphens w:val="0"/>
        <w:autoSpaceDN/>
        <w:jc w:val="both"/>
        <w:rPr>
          <w:rFonts w:ascii="Arial" w:hAnsi="Arial" w:cs="Arial"/>
          <w:b/>
          <w:sz w:val="20"/>
          <w:szCs w:val="20"/>
          <w:lang w:eastAsia="hr-HR"/>
        </w:rPr>
      </w:pPr>
      <w:r w:rsidRPr="00587444">
        <w:rPr>
          <w:rFonts w:ascii="Arial" w:hAnsi="Arial" w:cs="Arial"/>
          <w:b/>
          <w:sz w:val="20"/>
          <w:szCs w:val="20"/>
          <w:lang w:eastAsia="hr-HR"/>
        </w:rPr>
        <w:t>1.2.1. Activities of the Bank:</w:t>
      </w:r>
    </w:p>
    <w:p w14:paraId="358A186D" w14:textId="77777777" w:rsidR="00587444" w:rsidRPr="00587444" w:rsidRDefault="00587444" w:rsidP="00587444">
      <w:pPr>
        <w:suppressAutoHyphens w:val="0"/>
        <w:autoSpaceDN/>
        <w:jc w:val="both"/>
        <w:rPr>
          <w:rFonts w:ascii="Arial" w:hAnsi="Arial" w:cs="Arial"/>
          <w:b/>
          <w:sz w:val="10"/>
          <w:szCs w:val="10"/>
          <w:lang w:eastAsia="hr-HR"/>
        </w:rPr>
      </w:pPr>
    </w:p>
    <w:p w14:paraId="0DD7E771" w14:textId="77777777" w:rsidR="00587444" w:rsidRPr="00587444" w:rsidRDefault="00587444" w:rsidP="00587444">
      <w:pPr>
        <w:suppressAutoHyphens w:val="0"/>
        <w:autoSpaceDN/>
        <w:jc w:val="both"/>
        <w:rPr>
          <w:rFonts w:ascii="Arial" w:hAnsi="Arial" w:cs="Arial"/>
          <w:sz w:val="20"/>
          <w:szCs w:val="20"/>
          <w:lang w:eastAsia="hr-HR"/>
        </w:rPr>
      </w:pPr>
      <w:r w:rsidRPr="00587444">
        <w:rPr>
          <w:rFonts w:ascii="Arial" w:hAnsi="Arial" w:cs="Arial"/>
          <w:sz w:val="20"/>
          <w:szCs w:val="20"/>
          <w:lang w:eastAsia="hr-HR"/>
        </w:rPr>
        <w:t xml:space="preserve">The principal activities of the Bank comprise the following: </w:t>
      </w:r>
    </w:p>
    <w:p w14:paraId="2ED6855C" w14:textId="77777777" w:rsidR="00587444" w:rsidRPr="00587444" w:rsidRDefault="00587444">
      <w:pPr>
        <w:widowControl w:val="0"/>
        <w:numPr>
          <w:ilvl w:val="0"/>
          <w:numId w:val="16"/>
        </w:numPr>
        <w:suppressAutoHyphens w:val="0"/>
        <w:autoSpaceDN/>
        <w:ind w:hanging="240"/>
        <w:contextualSpacing/>
        <w:jc w:val="both"/>
        <w:rPr>
          <w:rFonts w:ascii="Arial" w:hAnsi="Arial" w:cs="Arial"/>
          <w:sz w:val="20"/>
          <w:szCs w:val="20"/>
          <w:lang w:eastAsia="hr-HR"/>
        </w:rPr>
      </w:pPr>
      <w:r w:rsidRPr="00587444">
        <w:rPr>
          <w:rFonts w:ascii="Arial" w:hAnsi="Arial" w:cs="Arial"/>
          <w:sz w:val="20"/>
          <w:szCs w:val="20"/>
          <w:lang w:eastAsia="hr-HR"/>
        </w:rPr>
        <w:t xml:space="preserve">financing of reconstruction and development of the Croatian economy, </w:t>
      </w:r>
    </w:p>
    <w:p w14:paraId="76C6F3CF"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financing of infrastructure, </w:t>
      </w:r>
    </w:p>
    <w:p w14:paraId="498440CA"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exports, </w:t>
      </w:r>
    </w:p>
    <w:p w14:paraId="71B65122"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providing support to the development of SMEs, </w:t>
      </w:r>
    </w:p>
    <w:p w14:paraId="7A5377B0" w14:textId="77777777" w:rsidR="00587444" w:rsidRPr="00587444" w:rsidRDefault="00587444">
      <w:pPr>
        <w:numPr>
          <w:ilvl w:val="0"/>
          <w:numId w:val="16"/>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environmental protection, and </w:t>
      </w:r>
    </w:p>
    <w:p w14:paraId="6F23A255" w14:textId="77777777" w:rsidR="00587444" w:rsidRPr="00587444" w:rsidRDefault="00587444">
      <w:pPr>
        <w:numPr>
          <w:ilvl w:val="0"/>
          <w:numId w:val="16"/>
        </w:numPr>
        <w:suppressAutoHyphens w:val="0"/>
        <w:autoSpaceDN/>
        <w:ind w:hanging="240"/>
        <w:contextualSpacing/>
        <w:rPr>
          <w:rFonts w:ascii="Arial" w:hAnsi="Arial" w:cs="Arial"/>
          <w:sz w:val="20"/>
          <w:szCs w:val="20"/>
          <w:lang w:eastAsia="hr-HR"/>
        </w:rPr>
      </w:pPr>
      <w:r w:rsidRPr="00587444">
        <w:rPr>
          <w:rFonts w:ascii="Arial" w:hAnsi="Arial" w:cs="Arial"/>
          <w:sz w:val="20"/>
          <w:szCs w:val="20"/>
          <w:lang w:eastAsia="hr-HR"/>
        </w:rPr>
        <w:t xml:space="preserve">providing domestic goods and services export insurance against non-market risks for and on behalf of the Republic of Croatia. </w:t>
      </w:r>
    </w:p>
    <w:p w14:paraId="45177969" w14:textId="77777777" w:rsidR="00587444" w:rsidRPr="00587444" w:rsidRDefault="00587444" w:rsidP="00587444">
      <w:pPr>
        <w:tabs>
          <w:tab w:val="left" w:pos="-720"/>
        </w:tabs>
        <w:autoSpaceDN/>
        <w:rPr>
          <w:rFonts w:ascii="Arial" w:hAnsi="Arial" w:cs="Arial"/>
          <w:b/>
          <w:spacing w:val="-3"/>
          <w:sz w:val="10"/>
          <w:szCs w:val="10"/>
          <w:lang w:eastAsia="hr-HR"/>
        </w:rPr>
      </w:pPr>
    </w:p>
    <w:p w14:paraId="30998597" w14:textId="77777777" w:rsidR="00587444" w:rsidRPr="00587444" w:rsidRDefault="00587444" w:rsidP="00587444">
      <w:pPr>
        <w:keepNext/>
        <w:suppressAutoHyphens w:val="0"/>
        <w:autoSpaceDN/>
        <w:jc w:val="both"/>
        <w:rPr>
          <w:rFonts w:ascii="Arial" w:hAnsi="Arial" w:cs="Arial"/>
          <w:spacing w:val="-3"/>
          <w:sz w:val="20"/>
          <w:szCs w:val="20"/>
        </w:rPr>
      </w:pPr>
      <w:r w:rsidRPr="00587444">
        <w:rPr>
          <w:rFonts w:ascii="Arial" w:hAnsi="Arial" w:cs="Arial"/>
          <w:spacing w:val="-3"/>
          <w:sz w:val="20"/>
          <w:szCs w:val="20"/>
        </w:rPr>
        <w:t>HBOR may perform other financial activities according to the decisions of the Government of the Republic of Croatia if, in their opinion, it is in the best interest of the Republic of Croatia.</w:t>
      </w:r>
    </w:p>
    <w:p w14:paraId="0CA6C089" w14:textId="77777777" w:rsidR="00587444" w:rsidRPr="00587444" w:rsidRDefault="00587444" w:rsidP="00587444">
      <w:pPr>
        <w:keepNext/>
        <w:suppressAutoHyphens w:val="0"/>
        <w:autoSpaceDN/>
        <w:jc w:val="both"/>
        <w:rPr>
          <w:rFonts w:ascii="Arial" w:hAnsi="Arial" w:cs="Arial"/>
          <w:spacing w:val="-3"/>
          <w:sz w:val="10"/>
          <w:szCs w:val="10"/>
        </w:rPr>
      </w:pPr>
    </w:p>
    <w:p w14:paraId="7434F09A" w14:textId="77777777" w:rsidR="00587444" w:rsidRPr="00587444" w:rsidRDefault="00587444" w:rsidP="00587444">
      <w:pPr>
        <w:keepNext/>
        <w:suppressAutoHyphens w:val="0"/>
        <w:autoSpaceDN/>
        <w:jc w:val="both"/>
        <w:rPr>
          <w:rFonts w:ascii="Arial" w:hAnsi="Arial" w:cs="Arial"/>
          <w:b/>
          <w:bCs/>
          <w:spacing w:val="-3"/>
          <w:sz w:val="20"/>
          <w:szCs w:val="20"/>
        </w:rPr>
      </w:pPr>
      <w:r w:rsidRPr="00587444">
        <w:rPr>
          <w:rFonts w:ascii="Arial" w:hAnsi="Arial" w:cs="Arial"/>
          <w:b/>
          <w:bCs/>
          <w:spacing w:val="-3"/>
          <w:sz w:val="20"/>
          <w:szCs w:val="20"/>
        </w:rPr>
        <w:t>1.3. The impact of the crisis caused by the Russian-Ukrainian war</w:t>
      </w:r>
    </w:p>
    <w:p w14:paraId="2DFF43ED" w14:textId="77777777" w:rsidR="00587444" w:rsidRPr="00587444" w:rsidRDefault="00587444" w:rsidP="00587932">
      <w:pPr>
        <w:keepNext/>
        <w:autoSpaceDN/>
        <w:jc w:val="both"/>
        <w:rPr>
          <w:rFonts w:ascii="Arial" w:hAnsi="Arial" w:cs="Arial"/>
          <w:spacing w:val="-3"/>
          <w:sz w:val="10"/>
          <w:szCs w:val="10"/>
        </w:rPr>
      </w:pPr>
    </w:p>
    <w:p w14:paraId="34DD97DE" w14:textId="77777777" w:rsidR="00587444" w:rsidRPr="00587444" w:rsidRDefault="00587444" w:rsidP="00587932">
      <w:pPr>
        <w:autoSpaceDN/>
        <w:spacing w:line="240" w:lineRule="exact"/>
        <w:jc w:val="both"/>
        <w:rPr>
          <w:rFonts w:ascii="Arial" w:eastAsia="Calibri" w:hAnsi="Arial" w:cs="Arial"/>
          <w:sz w:val="20"/>
          <w:szCs w:val="20"/>
          <w:lang w:val="hr-HR"/>
        </w:rPr>
      </w:pPr>
      <w:r w:rsidRPr="00587444">
        <w:rPr>
          <w:rFonts w:ascii="Arial" w:eastAsia="Calibri" w:hAnsi="Arial" w:cs="Arial"/>
          <w:sz w:val="20"/>
          <w:szCs w:val="20"/>
          <w:lang w:val="en-GB"/>
        </w:rPr>
        <w:t xml:space="preserve">Following the Russian invasion of Ukraine on 24 February 2022, the European Union imposed a package of sanctions against the Russian Federation and the Republic of Belarus </w:t>
      </w:r>
      <w:r w:rsidRPr="00587444">
        <w:rPr>
          <w:rFonts w:ascii="Arial" w:eastAsia="Calibri" w:hAnsi="Arial" w:cs="Arial"/>
          <w:sz w:val="20"/>
          <w:szCs w:val="20"/>
          <w:lang w:val="hr-HR"/>
        </w:rPr>
        <w:t>that has economic consequences for the entire EU market, including the Croatian economy.</w:t>
      </w:r>
      <w:r w:rsidRPr="00587444">
        <w:rPr>
          <w:rFonts w:ascii="Arial" w:eastAsia="Calibri" w:hAnsi="Arial" w:cs="Arial"/>
          <w:sz w:val="20"/>
          <w:szCs w:val="20"/>
          <w:lang w:val="en-GB"/>
        </w:rPr>
        <w:t>Entrepreneurs are affected in multiple ways, both directly and indirectly, especially in the form of reduction in demand, termination of existing contracts and projects with the consequent loss of turnover, disruptions in supply chains, particularly of raw materials and semi-finished products, energy prices and other input materials. The crisis is disrupting supply chains, affecting the exporters and the importers of Russian, Ukrainian and Belarusian goods and services. The negative impact of price increases is already being felt throughout the Croatian economy.</w:t>
      </w:r>
    </w:p>
    <w:p w14:paraId="3417DF0A" w14:textId="77777777" w:rsidR="00587444" w:rsidRPr="00587444" w:rsidRDefault="00587444" w:rsidP="00587932">
      <w:pPr>
        <w:autoSpaceDN/>
        <w:jc w:val="both"/>
        <w:rPr>
          <w:rFonts w:ascii="Arial" w:eastAsia="Calibri" w:hAnsi="Arial" w:cs="Arial"/>
          <w:sz w:val="10"/>
          <w:szCs w:val="10"/>
          <w:lang w:val="en-GB"/>
        </w:rPr>
      </w:pPr>
    </w:p>
    <w:p w14:paraId="12D44FBD" w14:textId="77777777" w:rsidR="00587444" w:rsidRPr="00587444" w:rsidRDefault="00587444" w:rsidP="00587932">
      <w:pPr>
        <w:autoSpaceDN/>
        <w:spacing w:line="240" w:lineRule="exact"/>
        <w:jc w:val="both"/>
        <w:rPr>
          <w:rFonts w:ascii="Arial" w:eastAsia="Calibri" w:hAnsi="Arial" w:cs="Arial"/>
          <w:sz w:val="20"/>
          <w:szCs w:val="20"/>
          <w:lang w:val="en-GB"/>
        </w:rPr>
      </w:pPr>
      <w:r w:rsidRPr="00587444">
        <w:rPr>
          <w:rFonts w:ascii="Arial" w:eastAsia="Calibri" w:hAnsi="Arial" w:cs="Arial"/>
          <w:sz w:val="20"/>
          <w:szCs w:val="20"/>
          <w:lang w:val="en-GB"/>
        </w:rPr>
        <w:t>Following the above, HBOR has started a programme of support to the Croatian economy affected by the new crisis under:</w:t>
      </w:r>
    </w:p>
    <w:p w14:paraId="7603B59C"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HBOR’s aid award programme aligned with the Temporary Crisis Framework for State Aid Measures to Support the Economy after Russia's Invasion of Ukraine - sections "2.1 and 2.3",</w:t>
      </w:r>
    </w:p>
    <w:p w14:paraId="075B2B78"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 xml:space="preserve">Decision on the Adoption of a Temporary Crisis Measure under the Working Capital Loan Programme: Working Capital CRISIS 2022 – Measure, the implementation of which has been extended until 31 December 2023 and </w:t>
      </w:r>
    </w:p>
    <w:p w14:paraId="4F9F4F91"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Ordinance on the Processing of Applications for Direct Loans under the loan programme Working Capital CRISIS 2022 – Measure that includes also financing under the risk-sharing model with financial institutions.</w:t>
      </w:r>
    </w:p>
    <w:p w14:paraId="2DBC57A0" w14:textId="77777777" w:rsidR="00587444" w:rsidRPr="00587444" w:rsidRDefault="00587444" w:rsidP="00587932">
      <w:pPr>
        <w:autoSpaceDN/>
        <w:ind w:left="703" w:hanging="703"/>
        <w:jc w:val="both"/>
        <w:rPr>
          <w:rFonts w:ascii="Arial" w:eastAsia="Calibri" w:hAnsi="Arial" w:cs="Arial"/>
          <w:sz w:val="10"/>
          <w:szCs w:val="10"/>
          <w:lang w:val="en-GB"/>
        </w:rPr>
      </w:pPr>
    </w:p>
    <w:p w14:paraId="2D7A68D2"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Although the long-term impact of this crisis on the Group’s operations is currently difficult to quantify, the HBOR Group has a high level of capitalisation and liquidity and an appropriate level of provisions for exposures. Therefore, the Management Board of HBOR estimates that the continuity of business of the HBOR Group and HBOR is beyond doubt.</w:t>
      </w:r>
    </w:p>
    <w:p w14:paraId="4C141602" w14:textId="77777777" w:rsidR="00587444" w:rsidRPr="00587444" w:rsidRDefault="00587444" w:rsidP="00587932">
      <w:pPr>
        <w:autoSpaceDN/>
        <w:jc w:val="both"/>
        <w:rPr>
          <w:rFonts w:ascii="Arial" w:hAnsi="Arial" w:cs="Arial"/>
          <w:sz w:val="10"/>
          <w:szCs w:val="10"/>
          <w:lang w:val="en-GB"/>
        </w:rPr>
      </w:pPr>
    </w:p>
    <w:p w14:paraId="399D1CC6"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 xml:space="preserve">HBOR Group is comprised of HBOR as the parent company and of subsidiary companies: Hrvatsko kreditno osiguranje d.d. (hereinafter: HKO) and Poslovni info servis d.o.o. constituting HKO Group that represents </w:t>
      </w:r>
      <w:r w:rsidRPr="002510E7">
        <w:rPr>
          <w:rFonts w:ascii="Arial" w:hAnsi="Arial" w:cs="Arial"/>
          <w:sz w:val="20"/>
          <w:szCs w:val="20"/>
          <w:lang w:val="en-GB"/>
        </w:rPr>
        <w:t>0.3% of</w:t>
      </w:r>
      <w:r w:rsidRPr="00587444">
        <w:rPr>
          <w:rFonts w:ascii="Arial" w:hAnsi="Arial" w:cs="Arial"/>
          <w:sz w:val="20"/>
          <w:szCs w:val="20"/>
          <w:lang w:val="en-GB"/>
        </w:rPr>
        <w:t xml:space="preserve"> the parent company’s total assets. The Management Board of the subsidiary companies</w:t>
      </w:r>
      <w:r w:rsidRPr="00587444" w:rsidDel="00827531">
        <w:rPr>
          <w:rFonts w:ascii="Arial" w:hAnsi="Arial" w:cs="Arial"/>
          <w:sz w:val="20"/>
          <w:szCs w:val="20"/>
          <w:lang w:val="en-GB"/>
        </w:rPr>
        <w:t xml:space="preserve"> </w:t>
      </w:r>
      <w:r w:rsidRPr="00587444">
        <w:rPr>
          <w:rFonts w:ascii="Arial" w:hAnsi="Arial" w:cs="Arial"/>
          <w:sz w:val="20"/>
          <w:szCs w:val="20"/>
          <w:lang w:val="en-GB"/>
        </w:rPr>
        <w:t>is taking the necessary measures to reduce the negative effects of the invasion of Ukraine.</w:t>
      </w:r>
    </w:p>
    <w:p w14:paraId="5B65ADC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footerReference w:type="default" r:id="rId79"/>
          <w:pgSz w:w="11907" w:h="16840" w:code="9"/>
          <w:pgMar w:top="1418" w:right="992" w:bottom="1134" w:left="1418" w:header="851" w:footer="851" w:gutter="0"/>
          <w:cols w:space="720"/>
          <w:noEndnote/>
        </w:sectPr>
      </w:pPr>
    </w:p>
    <w:p w14:paraId="66C94B17" w14:textId="77777777" w:rsidR="00587444" w:rsidRPr="00587444" w:rsidRDefault="00587444" w:rsidP="00587444">
      <w:pPr>
        <w:suppressAutoHyphens w:val="0"/>
        <w:autoSpaceDN/>
        <w:jc w:val="both"/>
        <w:rPr>
          <w:rFonts w:ascii="Arial" w:hAnsi="Arial" w:cs="Arial"/>
          <w:sz w:val="20"/>
          <w:szCs w:val="20"/>
          <w:lang w:eastAsia="hr-HR"/>
        </w:rPr>
      </w:pPr>
    </w:p>
    <w:p w14:paraId="5352A558" w14:textId="77777777" w:rsidR="00587444" w:rsidRPr="00587444" w:rsidRDefault="00587444">
      <w:pPr>
        <w:keepNext/>
        <w:numPr>
          <w:ilvl w:val="0"/>
          <w:numId w:val="20"/>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Basis of Preparation of the Financial Statements</w:t>
      </w:r>
    </w:p>
    <w:p w14:paraId="249E01B4" w14:textId="77777777" w:rsidR="00587444" w:rsidRPr="00587444" w:rsidRDefault="00587444">
      <w:pPr>
        <w:keepNext/>
        <w:numPr>
          <w:ilvl w:val="1"/>
          <w:numId w:val="20"/>
        </w:numPr>
        <w:tabs>
          <w:tab w:val="left" w:pos="567"/>
        </w:tabs>
        <w:suppressAutoHyphens w:val="0"/>
        <w:autoSpaceDN/>
        <w:spacing w:before="120" w:after="120"/>
        <w:jc w:val="both"/>
        <w:rPr>
          <w:rFonts w:ascii="Arial" w:hAnsi="Arial" w:cs="Arial"/>
          <w:b/>
          <w:bCs/>
          <w:sz w:val="20"/>
          <w:szCs w:val="20"/>
          <w:lang w:val="en-GB"/>
        </w:rPr>
      </w:pPr>
      <w:r w:rsidRPr="00587444">
        <w:rPr>
          <w:rFonts w:ascii="Arial" w:hAnsi="Arial" w:cs="Arial"/>
          <w:b/>
          <w:bCs/>
          <w:sz w:val="20"/>
          <w:szCs w:val="20"/>
          <w:lang w:val="en-GB"/>
        </w:rPr>
        <w:t>Statement of compliance</w:t>
      </w:r>
    </w:p>
    <w:p w14:paraId="5CB41CF9" w14:textId="51429E4E" w:rsidR="00587444" w:rsidRPr="00587444" w:rsidRDefault="00587444" w:rsidP="00587932">
      <w:pPr>
        <w:keepNext/>
        <w:tabs>
          <w:tab w:val="left" w:pos="567"/>
        </w:tabs>
        <w:autoSpaceDN/>
        <w:spacing w:before="240"/>
        <w:jc w:val="both"/>
        <w:rPr>
          <w:rFonts w:ascii="Arial" w:eastAsia="Calibri" w:hAnsi="Arial" w:cs="Arial"/>
          <w:color w:val="222222"/>
          <w:sz w:val="20"/>
          <w:szCs w:val="20"/>
          <w:lang w:eastAsia="hr-HR"/>
        </w:rPr>
      </w:pPr>
      <w:r w:rsidRPr="00587444">
        <w:rPr>
          <w:rFonts w:ascii="Arial" w:eastAsia="Calibri" w:hAnsi="Arial" w:cs="Arial"/>
          <w:color w:val="222222"/>
          <w:sz w:val="20"/>
          <w:szCs w:val="20"/>
          <w:lang w:eastAsia="hr-HR"/>
        </w:rPr>
        <w:t xml:space="preserve">These consolidated and separate financial statements have been prepared in accordance with International Financial Reporting Standards as adopted by the EU. They were authorised for issue by the Bank’s Management Board </w:t>
      </w:r>
      <w:r w:rsidRPr="00B3128C">
        <w:rPr>
          <w:rFonts w:ascii="Arial" w:eastAsia="Calibri" w:hAnsi="Arial" w:cs="Arial"/>
          <w:color w:val="222222"/>
          <w:sz w:val="20"/>
          <w:szCs w:val="20"/>
          <w:lang w:eastAsia="hr-HR"/>
        </w:rPr>
        <w:t xml:space="preserve">on </w:t>
      </w:r>
      <w:r w:rsidRPr="00A54039">
        <w:rPr>
          <w:rFonts w:ascii="Arial" w:hAnsi="Arial" w:cs="Arial"/>
          <w:color w:val="222222"/>
          <w:sz w:val="20"/>
          <w:szCs w:val="20"/>
          <w:lang w:val="en"/>
        </w:rPr>
        <w:t>2</w:t>
      </w:r>
      <w:r w:rsidR="00392FA6" w:rsidRPr="00A54039">
        <w:rPr>
          <w:rFonts w:ascii="Arial" w:hAnsi="Arial" w:cs="Arial"/>
          <w:color w:val="222222"/>
          <w:sz w:val="20"/>
          <w:szCs w:val="20"/>
          <w:lang w:val="en"/>
        </w:rPr>
        <w:t>0</w:t>
      </w:r>
      <w:r w:rsidRPr="00A54039">
        <w:rPr>
          <w:rFonts w:ascii="Arial" w:eastAsia="Calibri" w:hAnsi="Arial" w:cs="Arial"/>
          <w:color w:val="222222"/>
          <w:sz w:val="20"/>
          <w:szCs w:val="20"/>
          <w:lang w:eastAsia="hr-HR"/>
        </w:rPr>
        <w:t xml:space="preserve"> </w:t>
      </w:r>
      <w:r w:rsidR="00427407" w:rsidRPr="00A54039">
        <w:rPr>
          <w:rFonts w:ascii="Arial" w:eastAsia="Calibri" w:hAnsi="Arial" w:cs="Arial"/>
          <w:color w:val="222222"/>
          <w:sz w:val="20"/>
          <w:szCs w:val="20"/>
          <w:lang w:eastAsia="hr-HR"/>
        </w:rPr>
        <w:t>February</w:t>
      </w:r>
      <w:r w:rsidRPr="00A54039">
        <w:rPr>
          <w:rFonts w:ascii="Arial" w:eastAsia="Calibri" w:hAnsi="Arial" w:cs="Arial"/>
          <w:color w:val="222222"/>
          <w:sz w:val="20"/>
          <w:szCs w:val="20"/>
          <w:lang w:eastAsia="hr-HR"/>
        </w:rPr>
        <w:t xml:space="preserve"> 202</w:t>
      </w:r>
      <w:r w:rsidR="00427407" w:rsidRPr="00A54039">
        <w:rPr>
          <w:rFonts w:ascii="Arial" w:eastAsia="Calibri" w:hAnsi="Arial" w:cs="Arial"/>
          <w:color w:val="222222"/>
          <w:sz w:val="20"/>
          <w:szCs w:val="20"/>
          <w:lang w:eastAsia="hr-HR"/>
        </w:rPr>
        <w:t>5</w:t>
      </w:r>
      <w:r w:rsidRPr="00A54039">
        <w:rPr>
          <w:rFonts w:ascii="Arial" w:eastAsia="Calibri" w:hAnsi="Arial" w:cs="Arial"/>
          <w:color w:val="222222"/>
          <w:sz w:val="20"/>
          <w:szCs w:val="20"/>
          <w:lang w:eastAsia="hr-HR"/>
        </w:rPr>
        <w:t>.</w:t>
      </w:r>
    </w:p>
    <w:p w14:paraId="04C85A59"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153EAC4D" w14:textId="77777777" w:rsidR="00587444" w:rsidRPr="00587444" w:rsidRDefault="00587444">
      <w:pPr>
        <w:keepNext/>
        <w:numPr>
          <w:ilvl w:val="1"/>
          <w:numId w:val="20"/>
        </w:numPr>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Measurement</w:t>
      </w:r>
    </w:p>
    <w:p w14:paraId="2064C0A5"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543F3608" w14:textId="77777777" w:rsidR="00587444" w:rsidRPr="00587444" w:rsidRDefault="00587444" w:rsidP="00587932">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The financial statements are prepared on the fair value basis for financial assets and liabilities at fair value through profit or loss and financial assets at fair value through other comprehensive income. Other financial assets and liabilities, and non-financial assets and liabilities, are stated at amortised or historical cost.</w:t>
      </w:r>
    </w:p>
    <w:p w14:paraId="1808C4AC" w14:textId="77777777" w:rsidR="00587444" w:rsidRPr="00587444" w:rsidRDefault="00587444" w:rsidP="00587932">
      <w:pPr>
        <w:keepNext/>
        <w:autoSpaceDN/>
        <w:jc w:val="both"/>
        <w:rPr>
          <w:rFonts w:ascii="Arial" w:hAnsi="Arial" w:cs="Arial"/>
          <w:sz w:val="20"/>
          <w:szCs w:val="20"/>
          <w:lang w:val="en-GB"/>
        </w:rPr>
      </w:pPr>
    </w:p>
    <w:p w14:paraId="236DC650"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financial statements are prepared on an accrual and a going concern basis.</w:t>
      </w:r>
    </w:p>
    <w:p w14:paraId="455DBE02" w14:textId="77777777" w:rsidR="00587444" w:rsidRPr="00587444" w:rsidRDefault="00587444" w:rsidP="00587932">
      <w:pPr>
        <w:keepNext/>
        <w:tabs>
          <w:tab w:val="left" w:pos="567"/>
        </w:tabs>
        <w:autoSpaceDN/>
        <w:ind w:left="360"/>
        <w:jc w:val="both"/>
        <w:rPr>
          <w:rFonts w:ascii="Arial" w:hAnsi="Arial" w:cs="Arial"/>
          <w:b/>
          <w:bCs/>
          <w:sz w:val="20"/>
          <w:szCs w:val="20"/>
          <w:highlight w:val="yellow"/>
          <w:lang w:val="en-GB"/>
        </w:rPr>
      </w:pPr>
    </w:p>
    <w:p w14:paraId="384F2F7D" w14:textId="77777777" w:rsidR="00587444" w:rsidRPr="008D01F9" w:rsidRDefault="00587444">
      <w:pPr>
        <w:keepNext/>
        <w:numPr>
          <w:ilvl w:val="1"/>
          <w:numId w:val="20"/>
        </w:numPr>
        <w:tabs>
          <w:tab w:val="left" w:pos="567"/>
        </w:tabs>
        <w:autoSpaceDN/>
        <w:jc w:val="both"/>
        <w:rPr>
          <w:rFonts w:ascii="Arial" w:hAnsi="Arial" w:cs="Arial"/>
          <w:b/>
          <w:bCs/>
          <w:sz w:val="20"/>
          <w:szCs w:val="20"/>
          <w:lang w:val="en-GB"/>
        </w:rPr>
      </w:pPr>
      <w:r w:rsidRPr="003F0759">
        <w:rPr>
          <w:rFonts w:ascii="Arial" w:hAnsi="Arial" w:cs="Arial"/>
          <w:b/>
          <w:bCs/>
          <w:sz w:val="20"/>
          <w:szCs w:val="20"/>
          <w:lang w:val="en-GB"/>
        </w:rPr>
        <w:t xml:space="preserve">Functional </w:t>
      </w:r>
      <w:bookmarkStart w:id="345" w:name="_Hlk129782575"/>
      <w:r w:rsidRPr="003F0759">
        <w:rPr>
          <w:rFonts w:ascii="Arial" w:hAnsi="Arial" w:cs="Arial"/>
          <w:b/>
          <w:bCs/>
          <w:sz w:val="20"/>
          <w:szCs w:val="20"/>
          <w:lang w:val="en-GB"/>
        </w:rPr>
        <w:t xml:space="preserve">and presentation </w:t>
      </w:r>
      <w:bookmarkEnd w:id="345"/>
      <w:r w:rsidRPr="003F0759">
        <w:rPr>
          <w:rFonts w:ascii="Arial" w:hAnsi="Arial" w:cs="Arial"/>
          <w:b/>
          <w:bCs/>
          <w:sz w:val="20"/>
          <w:szCs w:val="20"/>
          <w:lang w:val="en-GB"/>
        </w:rPr>
        <w:t>currency</w:t>
      </w:r>
    </w:p>
    <w:p w14:paraId="50DDA34E"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DB09444" w14:textId="77777777" w:rsidR="003A1D17" w:rsidRDefault="003A1D17" w:rsidP="003A1D17">
      <w:pPr>
        <w:keepNext/>
        <w:tabs>
          <w:tab w:val="left" w:pos="567"/>
        </w:tabs>
        <w:jc w:val="both"/>
        <w:rPr>
          <w:rFonts w:ascii="Arial" w:hAnsi="Arial" w:cs="Arial"/>
          <w:bCs/>
          <w:sz w:val="20"/>
          <w:szCs w:val="20"/>
          <w:lang w:val="en-GB"/>
        </w:rPr>
      </w:pPr>
      <w:bookmarkStart w:id="346" w:name="_Hlk135042680"/>
      <w:r w:rsidRPr="00D602F0">
        <w:rPr>
          <w:rFonts w:ascii="Arial" w:hAnsi="Arial" w:cs="Arial"/>
          <w:bCs/>
          <w:sz w:val="20"/>
          <w:szCs w:val="20"/>
          <w:lang w:val="en-GB"/>
        </w:rPr>
        <w:t xml:space="preserve">These financial statements of the Bank and the Group are presented in Euro (EUR), the Bank’s and the Group’s functional and presentation currency. </w:t>
      </w:r>
      <w:bookmarkEnd w:id="346"/>
      <w:r w:rsidRPr="00D602F0">
        <w:rPr>
          <w:rFonts w:ascii="Arial" w:hAnsi="Arial" w:cs="Arial"/>
          <w:bCs/>
          <w:sz w:val="20"/>
          <w:szCs w:val="20"/>
          <w:lang w:val="en-GB"/>
        </w:rPr>
        <w:t xml:space="preserve">All amounts have been rounded to the nearest thousand, </w:t>
      </w:r>
      <w:r>
        <w:rPr>
          <w:rFonts w:ascii="Arial" w:hAnsi="Arial" w:cs="Arial"/>
          <w:bCs/>
          <w:sz w:val="20"/>
          <w:szCs w:val="20"/>
          <w:lang w:val="en-GB"/>
        </w:rPr>
        <w:t>unless</w:t>
      </w:r>
      <w:r w:rsidRPr="00A904F5">
        <w:rPr>
          <w:rFonts w:ascii="Arial" w:hAnsi="Arial" w:cs="Arial"/>
          <w:bCs/>
          <w:sz w:val="20"/>
          <w:szCs w:val="20"/>
          <w:lang w:val="en-GB"/>
        </w:rPr>
        <w:t xml:space="preserve"> otherwise indicated.</w:t>
      </w:r>
    </w:p>
    <w:p w14:paraId="00C4919D" w14:textId="77777777" w:rsidR="00D732E0" w:rsidRPr="00587444" w:rsidRDefault="00D732E0" w:rsidP="00587444">
      <w:pPr>
        <w:keepNext/>
        <w:tabs>
          <w:tab w:val="left" w:pos="567"/>
        </w:tabs>
        <w:suppressAutoHyphens w:val="0"/>
        <w:autoSpaceDN/>
        <w:ind w:left="360"/>
        <w:jc w:val="both"/>
        <w:rPr>
          <w:rFonts w:ascii="Arial" w:hAnsi="Arial" w:cs="Arial"/>
          <w:b/>
          <w:bCs/>
          <w:sz w:val="20"/>
          <w:szCs w:val="20"/>
          <w:highlight w:val="yellow"/>
          <w:lang w:val="en-GB"/>
        </w:rPr>
      </w:pPr>
    </w:p>
    <w:p w14:paraId="6906D77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p>
    <w:p w14:paraId="4684E498" w14:textId="77777777" w:rsidR="00587444" w:rsidRPr="00587444" w:rsidRDefault="00587444" w:rsidP="00587444">
      <w:pPr>
        <w:suppressAutoHyphens w:val="0"/>
        <w:autoSpaceDN/>
        <w:jc w:val="both"/>
        <w:rPr>
          <w:rFonts w:ascii="Arial" w:hAnsi="Arial" w:cs="Arial"/>
          <w:noProof/>
          <w:sz w:val="20"/>
          <w:szCs w:val="20"/>
          <w:lang w:val="en-GB"/>
        </w:rPr>
      </w:pPr>
    </w:p>
    <w:p w14:paraId="7342786D" w14:textId="115AD218" w:rsidR="00587444" w:rsidRPr="00587444" w:rsidRDefault="00587444" w:rsidP="00587932">
      <w:pPr>
        <w:autoSpaceDN/>
        <w:jc w:val="both"/>
        <w:rPr>
          <w:rFonts w:ascii="Arial" w:hAnsi="Arial" w:cs="Arial"/>
          <w:noProof/>
          <w:color w:val="222222"/>
          <w:sz w:val="20"/>
          <w:szCs w:val="20"/>
          <w:lang w:val="en-GB" w:eastAsia="hr-HR"/>
        </w:rPr>
      </w:pPr>
      <w:r w:rsidRPr="00587444">
        <w:rPr>
          <w:rFonts w:ascii="Arial" w:hAnsi="Arial" w:cs="Arial"/>
          <w:noProof/>
          <w:sz w:val="20"/>
          <w:szCs w:val="20"/>
          <w:lang w:val="en-GB"/>
        </w:rPr>
        <w:t xml:space="preserve">For the preparation of </w:t>
      </w:r>
      <w:r w:rsidR="00384827">
        <w:rPr>
          <w:rFonts w:ascii="Arial" w:hAnsi="Arial" w:cs="Arial"/>
          <w:noProof/>
          <w:sz w:val="20"/>
          <w:szCs w:val="20"/>
          <w:lang w:val="en-GB"/>
        </w:rPr>
        <w:t xml:space="preserve">consolidated and separated </w:t>
      </w:r>
      <w:r w:rsidRPr="00587444">
        <w:rPr>
          <w:rFonts w:ascii="Arial" w:hAnsi="Arial" w:cs="Arial"/>
          <w:noProof/>
          <w:sz w:val="20"/>
          <w:szCs w:val="20"/>
          <w:lang w:val="en-GB"/>
        </w:rPr>
        <w:t>financial statements in accordance with IFRSs</w:t>
      </w:r>
      <w:r w:rsidR="00384827">
        <w:rPr>
          <w:rFonts w:ascii="Arial" w:hAnsi="Arial" w:cs="Arial"/>
          <w:noProof/>
          <w:sz w:val="20"/>
          <w:szCs w:val="20"/>
          <w:lang w:val="en-GB"/>
        </w:rPr>
        <w:t xml:space="preserve"> adopted by European Union</w:t>
      </w:r>
      <w:r w:rsidRPr="00587444">
        <w:rPr>
          <w:rFonts w:ascii="Arial" w:hAnsi="Arial" w:cs="Arial"/>
          <w:noProof/>
          <w:sz w:val="20"/>
          <w:szCs w:val="20"/>
          <w:lang w:val="en-GB"/>
        </w:rPr>
        <w:t xml:space="preserve">, the Management Board is required to </w:t>
      </w:r>
      <w:bookmarkStart w:id="347" w:name="_Hlk35348847"/>
      <w:r w:rsidRPr="00587444">
        <w:rPr>
          <w:rFonts w:ascii="Arial" w:hAnsi="Arial" w:cs="Arial"/>
          <w:noProof/>
          <w:sz w:val="20"/>
          <w:szCs w:val="20"/>
          <w:lang w:val="en-GB"/>
        </w:rPr>
        <w:t xml:space="preserve">give estimations </w:t>
      </w:r>
      <w:bookmarkEnd w:id="347"/>
      <w:r w:rsidRPr="00587444">
        <w:rPr>
          <w:rFonts w:ascii="Arial" w:hAnsi="Arial" w:cs="Arial"/>
          <w:noProof/>
          <w:sz w:val="20"/>
          <w:szCs w:val="20"/>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587444">
        <w:rPr>
          <w:rFonts w:ascii="Arial" w:hAnsi="Arial" w:cs="Arial"/>
          <w:noProof/>
          <w:color w:val="222222"/>
          <w:sz w:val="20"/>
          <w:szCs w:val="20"/>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6236E20F" w14:textId="77777777" w:rsidR="00D732E0" w:rsidRDefault="00587444" w:rsidP="00587932">
      <w:pPr>
        <w:keepNext/>
        <w:tabs>
          <w:tab w:val="left" w:pos="567"/>
        </w:tabs>
        <w:autoSpaceDN/>
        <w:spacing w:before="240" w:after="120"/>
        <w:jc w:val="both"/>
        <w:rPr>
          <w:rFonts w:ascii="Arial" w:hAnsi="Arial" w:cs="Arial"/>
          <w:bCs/>
          <w:sz w:val="20"/>
          <w:szCs w:val="20"/>
          <w:lang w:val="en-GB"/>
        </w:rPr>
        <w:sectPr w:rsidR="00D732E0" w:rsidSect="00D337C5">
          <w:footerReference w:type="default" r:id="rId80"/>
          <w:pgSz w:w="11907" w:h="16840" w:code="9"/>
          <w:pgMar w:top="1418" w:right="992" w:bottom="1134" w:left="1418" w:header="851" w:footer="851" w:gutter="0"/>
          <w:cols w:space="720"/>
          <w:noEndnote/>
        </w:sectPr>
      </w:pPr>
      <w:r w:rsidRPr="00587444">
        <w:rPr>
          <w:rFonts w:ascii="Arial" w:hAnsi="Arial" w:cs="Arial"/>
          <w:bCs/>
          <w:sz w:val="20"/>
          <w:szCs w:val="20"/>
          <w:lang w:val="en-GB"/>
        </w:rPr>
        <w:t>Estimates and underlying assumptions are reviewed on an ongoing basis. Revisions to estimates are recognised prospectively.</w:t>
      </w:r>
    </w:p>
    <w:p w14:paraId="28E73AAF"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2C5EF3AC" w14:textId="7A9F02D5"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r>
        <w:rPr>
          <w:rFonts w:ascii="Arial" w:hAnsi="Arial" w:cs="Arial"/>
          <w:b/>
          <w:bCs/>
          <w:sz w:val="20"/>
          <w:szCs w:val="20"/>
          <w:lang w:val="en-GB"/>
        </w:rPr>
        <w:t xml:space="preserve"> (continued)</w:t>
      </w:r>
    </w:p>
    <w:p w14:paraId="2B63E6AB" w14:textId="77777777" w:rsidR="00D732E0" w:rsidRDefault="00D732E0" w:rsidP="00587932">
      <w:pPr>
        <w:keepNext/>
        <w:tabs>
          <w:tab w:val="left" w:pos="567"/>
        </w:tabs>
        <w:autoSpaceDN/>
        <w:jc w:val="both"/>
        <w:rPr>
          <w:rFonts w:ascii="Arial" w:hAnsi="Arial" w:cs="Arial"/>
          <w:bCs/>
          <w:i/>
          <w:sz w:val="20"/>
          <w:szCs w:val="20"/>
          <w:lang w:val="en-GB"/>
        </w:rPr>
      </w:pPr>
    </w:p>
    <w:p w14:paraId="690025CE" w14:textId="10DDE341" w:rsidR="00587444" w:rsidRPr="00587444" w:rsidRDefault="00587444" w:rsidP="00587932">
      <w:pPr>
        <w:keepNext/>
        <w:tabs>
          <w:tab w:val="left" w:pos="567"/>
        </w:tabs>
        <w:autoSpaceDN/>
        <w:jc w:val="both"/>
        <w:rPr>
          <w:rFonts w:ascii="Arial" w:hAnsi="Arial" w:cs="Arial"/>
          <w:bCs/>
          <w:i/>
          <w:sz w:val="20"/>
          <w:szCs w:val="20"/>
          <w:lang w:val="en-GB"/>
        </w:rPr>
      </w:pPr>
      <w:r w:rsidRPr="00587444">
        <w:rPr>
          <w:rFonts w:ascii="Arial" w:hAnsi="Arial" w:cs="Arial"/>
          <w:bCs/>
          <w:i/>
          <w:sz w:val="20"/>
          <w:szCs w:val="20"/>
          <w:lang w:val="en-GB"/>
        </w:rPr>
        <w:t>Judgements</w:t>
      </w:r>
    </w:p>
    <w:p w14:paraId="45B735E3" w14:textId="77777777" w:rsidR="00587444" w:rsidRPr="00587444" w:rsidRDefault="00587444">
      <w:pPr>
        <w:numPr>
          <w:ilvl w:val="0"/>
          <w:numId w:val="55"/>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classification of financial assets: assessment of the business model within which the assets are held and assessment of whether the contractual terms of the financial asset are SPPI on the principal amount outstanding (Note 4.1.G.ii.)</w:t>
      </w:r>
    </w:p>
    <w:p w14:paraId="209B2E71" w14:textId="77777777" w:rsidR="00587444" w:rsidRPr="00587444" w:rsidRDefault="00587444">
      <w:pPr>
        <w:numPr>
          <w:ilvl w:val="0"/>
          <w:numId w:val="55"/>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establishing the criteria for determining whether credit risk on the financial asset has increased significantly since initial recognition, determining the methodology for incorporating forward-looking information into the measurement of ECL and selection and approval of models used to measure ECL </w:t>
      </w:r>
    </w:p>
    <w:p w14:paraId="2AD73731" w14:textId="77777777" w:rsidR="00587444" w:rsidRDefault="00587444">
      <w:pPr>
        <w:numPr>
          <w:ilvl w:val="0"/>
          <w:numId w:val="55"/>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determination of control over investees (Note 4.1.A.)</w:t>
      </w:r>
    </w:p>
    <w:p w14:paraId="5A7E4507" w14:textId="77777777" w:rsidR="00587444" w:rsidRPr="00587444" w:rsidRDefault="00587444" w:rsidP="00587444">
      <w:pPr>
        <w:suppressAutoHyphens w:val="0"/>
        <w:autoSpaceDE w:val="0"/>
        <w:adjustRightInd w:val="0"/>
        <w:ind w:left="720"/>
        <w:contextualSpacing/>
        <w:jc w:val="both"/>
        <w:rPr>
          <w:rFonts w:ascii="Arial" w:hAnsi="Arial" w:cs="Arial"/>
          <w:color w:val="000000"/>
          <w:sz w:val="20"/>
          <w:szCs w:val="20"/>
          <w:lang w:val="hr-HR" w:eastAsia="hr-HR"/>
        </w:rPr>
      </w:pPr>
    </w:p>
    <w:p w14:paraId="1BF06D36" w14:textId="77777777" w:rsidR="00587444" w:rsidRPr="00587444" w:rsidRDefault="00587444" w:rsidP="00587444">
      <w:pPr>
        <w:suppressAutoHyphens w:val="0"/>
        <w:autoSpaceDE w:val="0"/>
        <w:adjustRightInd w:val="0"/>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Assumptions and estimation uncertainties </w:t>
      </w:r>
    </w:p>
    <w:p w14:paraId="719A6643" w14:textId="77777777" w:rsidR="00587444" w:rsidRPr="00587444" w:rsidRDefault="00587444" w:rsidP="00587932">
      <w:pPr>
        <w:autoSpaceDE w:val="0"/>
        <w:adjustRightInd w:val="0"/>
        <w:rPr>
          <w:rFonts w:ascii="Arial" w:eastAsia="Calibri" w:hAnsi="Arial" w:cs="Arial"/>
          <w:color w:val="000000"/>
          <w:sz w:val="20"/>
          <w:szCs w:val="20"/>
          <w:lang w:val="en-GB"/>
        </w:rPr>
      </w:pPr>
    </w:p>
    <w:p w14:paraId="4B521AA4" w14:textId="1A1FD345" w:rsidR="00587444" w:rsidRPr="00DA773C" w:rsidRDefault="00587444" w:rsidP="00587932">
      <w:pPr>
        <w:autoSpaceDN/>
        <w:jc w:val="both"/>
        <w:rPr>
          <w:rFonts w:ascii="Arial" w:hAnsi="Arial" w:cs="Arial"/>
          <w:noProof/>
          <w:color w:val="222222"/>
          <w:sz w:val="20"/>
          <w:szCs w:val="20"/>
          <w:lang w:val="en-GB"/>
        </w:rPr>
      </w:pPr>
      <w:r w:rsidRPr="00587444">
        <w:rPr>
          <w:rFonts w:ascii="Arial" w:hAnsi="Arial" w:cs="Arial"/>
          <w:noProof/>
          <w:color w:val="222222"/>
          <w:sz w:val="20"/>
          <w:szCs w:val="20"/>
          <w:lang w:val="en-GB" w:eastAsia="hr-HR"/>
        </w:rPr>
        <w:t xml:space="preserve">Information about assumptions and </w:t>
      </w:r>
      <w:r w:rsidRPr="00DA773C">
        <w:rPr>
          <w:rFonts w:ascii="Arial" w:hAnsi="Arial" w:cs="Arial"/>
          <w:noProof/>
          <w:color w:val="222222"/>
          <w:sz w:val="20"/>
          <w:szCs w:val="20"/>
          <w:lang w:val="en-GB" w:eastAsia="hr-HR"/>
        </w:rPr>
        <w:t>estimation uncertainties that have a significant risk of resulting in a material adjustment in the year ended 31 December 202</w:t>
      </w:r>
      <w:r w:rsidR="00A76B64">
        <w:rPr>
          <w:rFonts w:ascii="Arial" w:hAnsi="Arial" w:cs="Arial"/>
          <w:noProof/>
          <w:color w:val="222222"/>
          <w:sz w:val="20"/>
          <w:szCs w:val="20"/>
          <w:lang w:val="en-GB" w:eastAsia="hr-HR"/>
        </w:rPr>
        <w:t>4</w:t>
      </w:r>
      <w:r w:rsidRPr="00DA773C">
        <w:rPr>
          <w:rFonts w:ascii="Arial" w:hAnsi="Arial" w:cs="Arial"/>
          <w:noProof/>
          <w:color w:val="222222"/>
          <w:sz w:val="20"/>
          <w:szCs w:val="20"/>
          <w:lang w:val="en-GB" w:eastAsia="hr-HR"/>
        </w:rPr>
        <w:t xml:space="preserve"> is included in the following notes</w:t>
      </w:r>
    </w:p>
    <w:p w14:paraId="27D4DAA0" w14:textId="135C550E" w:rsidR="00587444" w:rsidRPr="00587444" w:rsidRDefault="00587444">
      <w:pPr>
        <w:numPr>
          <w:ilvl w:val="0"/>
          <w:numId w:val="56"/>
        </w:numPr>
        <w:autoSpaceDE w:val="0"/>
        <w:autoSpaceDN/>
        <w:adjustRightInd w:val="0"/>
        <w:contextualSpacing/>
        <w:jc w:val="both"/>
        <w:rPr>
          <w:rFonts w:ascii="Arial" w:hAnsi="Arial" w:cs="Arial"/>
          <w:color w:val="000000"/>
          <w:sz w:val="20"/>
          <w:szCs w:val="20"/>
          <w:lang w:val="en-GB" w:eastAsia="hr-HR"/>
        </w:rPr>
      </w:pPr>
      <w:r w:rsidRPr="00DA773C">
        <w:rPr>
          <w:rFonts w:ascii="Arial" w:hAnsi="Arial" w:cs="Arial"/>
          <w:color w:val="000000"/>
          <w:sz w:val="20"/>
          <w:szCs w:val="20"/>
          <w:lang w:val="en-GB" w:eastAsia="hr-HR"/>
        </w:rPr>
        <w:t>impairment of financial instruments: determination of inputs into the</w:t>
      </w:r>
      <w:r w:rsidRPr="00587444">
        <w:rPr>
          <w:rFonts w:ascii="Arial" w:hAnsi="Arial" w:cs="Arial"/>
          <w:color w:val="000000"/>
          <w:sz w:val="20"/>
          <w:szCs w:val="20"/>
          <w:lang w:val="en-GB" w:eastAsia="hr-HR"/>
        </w:rPr>
        <w:t xml:space="preserve"> ECL measurement model,</w:t>
      </w:r>
      <w:r w:rsidR="00DB181F">
        <w:rPr>
          <w:rFonts w:ascii="Arial" w:hAnsi="Arial" w:cs="Arial"/>
          <w:color w:val="000000"/>
          <w:sz w:val="20"/>
          <w:szCs w:val="20"/>
          <w:lang w:val="en-GB" w:eastAsia="hr-HR"/>
        </w:rPr>
        <w:t xml:space="preserve"> </w:t>
      </w:r>
      <w:r w:rsidRPr="00587444">
        <w:rPr>
          <w:rFonts w:ascii="Arial" w:hAnsi="Arial" w:cs="Arial"/>
          <w:color w:val="000000"/>
          <w:sz w:val="20"/>
          <w:szCs w:val="20"/>
          <w:lang w:val="en-GB" w:eastAsia="hr-HR"/>
        </w:rPr>
        <w:t>incorporation of forward-looking information (Note 4.1.G.ix.)</w:t>
      </w:r>
    </w:p>
    <w:p w14:paraId="2BD3E5D2" w14:textId="77777777" w:rsidR="00587444" w:rsidRPr="00587444" w:rsidRDefault="00587444">
      <w:pPr>
        <w:numPr>
          <w:ilvl w:val="0"/>
          <w:numId w:val="56"/>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of financial instruments: key assumptions used in estimating recoverable cash flows (Note 4.1.G.ix.)</w:t>
      </w:r>
    </w:p>
    <w:p w14:paraId="7B247DE1" w14:textId="77777777" w:rsidR="00587444" w:rsidRPr="00587444" w:rsidRDefault="00587444">
      <w:pPr>
        <w:numPr>
          <w:ilvl w:val="0"/>
          <w:numId w:val="56"/>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significant accounting estimates and judgements related to the application of IFRS 9 are described in Note (Note 4.1.G.)</w:t>
      </w:r>
    </w:p>
    <w:p w14:paraId="41FE23B7" w14:textId="77777777" w:rsidR="00587444" w:rsidRPr="00587444" w:rsidRDefault="00587444" w:rsidP="00587444">
      <w:pPr>
        <w:suppressAutoHyphens w:val="0"/>
        <w:autoSpaceDE w:val="0"/>
        <w:adjustRightInd w:val="0"/>
        <w:rPr>
          <w:rFonts w:ascii="Arial" w:eastAsia="Calibri" w:hAnsi="Arial" w:cs="Arial"/>
          <w:color w:val="000000"/>
          <w:sz w:val="20"/>
          <w:szCs w:val="20"/>
          <w:lang w:val="hr-HR"/>
        </w:rPr>
      </w:pPr>
    </w:p>
    <w:p w14:paraId="4DACEA7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color w:val="000000"/>
          <w:sz w:val="20"/>
          <w:szCs w:val="20"/>
          <w:lang w:val="hr-HR" w:eastAsia="hr-HR"/>
        </w:rPr>
        <w:t xml:space="preserve"> </w:t>
      </w:r>
      <w:r w:rsidRPr="00587444">
        <w:rPr>
          <w:rFonts w:ascii="Arial" w:hAnsi="Arial" w:cs="Arial"/>
          <w:b/>
          <w:bCs/>
          <w:sz w:val="20"/>
          <w:szCs w:val="20"/>
          <w:lang w:val="en-GB"/>
        </w:rPr>
        <w:t>4. Summary of significant accounting policies</w:t>
      </w:r>
    </w:p>
    <w:p w14:paraId="7DAAA50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68ABFD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p>
    <w:p w14:paraId="63ED4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169FB87"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 xml:space="preserve">Principal accounting policies applied when preparing these financial statements are summarized below. </w:t>
      </w:r>
    </w:p>
    <w:p w14:paraId="79E33F62" w14:textId="77777777" w:rsidR="00587444" w:rsidRPr="00587444" w:rsidRDefault="00587444" w:rsidP="00587932">
      <w:pPr>
        <w:keepNext/>
        <w:autoSpaceDN/>
        <w:jc w:val="both"/>
        <w:rPr>
          <w:rFonts w:ascii="Arial" w:hAnsi="Arial" w:cs="Arial"/>
          <w:bCs/>
          <w:sz w:val="20"/>
          <w:szCs w:val="20"/>
          <w:lang w:val="en-GB"/>
        </w:rPr>
      </w:pPr>
    </w:p>
    <w:p w14:paraId="1E038E89"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rPr>
        <w:t>The Group has consistently applied the following accounting policies to all periods presented in these separate and consolidated financial statements.</w:t>
      </w:r>
    </w:p>
    <w:p w14:paraId="097FE208" w14:textId="77777777" w:rsidR="00587444" w:rsidRPr="00587444" w:rsidRDefault="00587444" w:rsidP="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sz w:val="20"/>
          <w:szCs w:val="20"/>
        </w:rPr>
      </w:pPr>
    </w:p>
    <w:p w14:paraId="0A0F129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p>
    <w:p w14:paraId="7F4901D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ED8B740" w14:textId="77777777" w:rsidR="00587444" w:rsidRPr="00587444" w:rsidRDefault="00587444" w:rsidP="00587444">
      <w:pPr>
        <w:suppressAutoHyphens w:val="0"/>
        <w:autoSpaceDE w:val="0"/>
        <w:adjustRightInd w:val="0"/>
        <w:spacing w:after="120"/>
        <w:jc w:val="both"/>
        <w:rPr>
          <w:rFonts w:ascii="Arial" w:hAnsi="Arial" w:cs="Arial"/>
          <w:bCs/>
          <w:i/>
          <w:sz w:val="20"/>
          <w:szCs w:val="20"/>
          <w:lang w:val="en-GB"/>
        </w:rPr>
      </w:pPr>
      <w:r w:rsidRPr="00587444">
        <w:rPr>
          <w:rFonts w:ascii="Arial" w:hAnsi="Arial" w:cs="Arial"/>
          <w:bCs/>
          <w:i/>
          <w:sz w:val="20"/>
          <w:szCs w:val="20"/>
          <w:lang w:val="en-GB"/>
        </w:rPr>
        <w:t>Subsidiaries</w:t>
      </w:r>
    </w:p>
    <w:p w14:paraId="4AFAEEC9"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Subsidiaries are entities controlled by the Group. The Group ‘controls’ an entity if it is exposed to, or has rights to, variable returns from its involvement with the entity and has the ability to affect those returns through its power over the entity. The Group reassesses whether it has control if there are changes to one or more of the elements of control. This includes circumstances in which protective rights held (e.g. those resulting from a lending relationship) become substantive and lead to the Group having power over an investee.</w:t>
      </w:r>
    </w:p>
    <w:p w14:paraId="17A77B60"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 xml:space="preserve">The financial statements of subsidiaries are included in the consolidated financial statements from the date on which control commences until the date on which control ceases. </w:t>
      </w:r>
    </w:p>
    <w:p w14:paraId="0F34CA00" w14:textId="77777777" w:rsidR="00587444" w:rsidRPr="00587444" w:rsidRDefault="00587444" w:rsidP="00587444">
      <w:pPr>
        <w:numPr>
          <w:ilvl w:val="12"/>
          <w:numId w:val="0"/>
        </w:numPr>
        <w:suppressAutoHyphens w:val="0"/>
        <w:autoSpaceDN/>
        <w:spacing w:before="120" w:after="120"/>
        <w:ind w:right="-1"/>
        <w:jc w:val="both"/>
        <w:rPr>
          <w:rFonts w:ascii="Arial" w:hAnsi="Arial" w:cs="Arial"/>
          <w:i/>
          <w:sz w:val="20"/>
          <w:szCs w:val="20"/>
        </w:rPr>
      </w:pPr>
      <w:r w:rsidRPr="00587444">
        <w:rPr>
          <w:rFonts w:ascii="Arial" w:hAnsi="Arial" w:cs="Arial"/>
          <w:i/>
          <w:sz w:val="20"/>
          <w:szCs w:val="20"/>
        </w:rPr>
        <w:t>Non-controlling interests</w:t>
      </w:r>
    </w:p>
    <w:p w14:paraId="77361759" w14:textId="77777777" w:rsidR="00587444" w:rsidRPr="00587444" w:rsidRDefault="00587444" w:rsidP="00587444">
      <w:pPr>
        <w:numPr>
          <w:ilvl w:val="12"/>
          <w:numId w:val="0"/>
        </w:numPr>
        <w:suppressAutoHyphens w:val="0"/>
        <w:autoSpaceDN/>
        <w:spacing w:before="120" w:after="120"/>
        <w:ind w:right="-1"/>
        <w:jc w:val="both"/>
        <w:rPr>
          <w:rFonts w:ascii="Arial" w:hAnsi="Arial" w:cs="Arial"/>
          <w:sz w:val="20"/>
          <w:szCs w:val="20"/>
        </w:rPr>
      </w:pPr>
      <w:r w:rsidRPr="00587444">
        <w:rPr>
          <w:rFonts w:ascii="Arial" w:hAnsi="Arial" w:cs="Arial"/>
          <w:sz w:val="20"/>
          <w:szCs w:val="20"/>
        </w:rPr>
        <w:t xml:space="preserve">Non-controlling interests are measured at their proportionate share of the acquiree’s identifiable net assets at the date of acquisition. </w:t>
      </w:r>
    </w:p>
    <w:p w14:paraId="712A97C2" w14:textId="77777777" w:rsidR="00587444" w:rsidRPr="00587444" w:rsidRDefault="00587444" w:rsidP="00587444">
      <w:pPr>
        <w:numPr>
          <w:ilvl w:val="12"/>
          <w:numId w:val="0"/>
        </w:numPr>
        <w:suppressAutoHyphens w:val="0"/>
        <w:autoSpaceDN/>
        <w:spacing w:before="120" w:after="120"/>
        <w:jc w:val="both"/>
        <w:rPr>
          <w:rFonts w:ascii="Arial" w:hAnsi="Arial" w:cs="Arial"/>
          <w:sz w:val="20"/>
          <w:szCs w:val="20"/>
        </w:rPr>
      </w:pPr>
      <w:r w:rsidRPr="00587444">
        <w:rPr>
          <w:rFonts w:ascii="Arial" w:hAnsi="Arial" w:cs="Arial"/>
          <w:sz w:val="20"/>
          <w:szCs w:val="20"/>
        </w:rPr>
        <w:t>Changes in the Group’s interests in a subsidiary that do not result in a loss of control are accounted for as equity transactions.</w:t>
      </w:r>
    </w:p>
    <w:p w14:paraId="340BA445" w14:textId="77777777" w:rsidR="00D732E0" w:rsidRDefault="00D732E0" w:rsidP="00587444">
      <w:pPr>
        <w:tabs>
          <w:tab w:val="left" w:pos="-720"/>
        </w:tabs>
        <w:autoSpaceDN/>
        <w:spacing w:before="120" w:after="120"/>
        <w:jc w:val="both"/>
        <w:rPr>
          <w:rFonts w:ascii="Arial" w:hAnsi="Arial" w:cs="Arial"/>
          <w:i/>
          <w:sz w:val="20"/>
          <w:szCs w:val="20"/>
        </w:rPr>
        <w:sectPr w:rsidR="00D732E0" w:rsidSect="00D337C5">
          <w:footerReference w:type="default" r:id="rId81"/>
          <w:pgSz w:w="11907" w:h="16840" w:code="9"/>
          <w:pgMar w:top="1418" w:right="992" w:bottom="1134" w:left="1418" w:header="851" w:footer="851" w:gutter="0"/>
          <w:cols w:space="720"/>
          <w:noEndnote/>
        </w:sectPr>
      </w:pPr>
    </w:p>
    <w:p w14:paraId="3E468857"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4E2A915F" w14:textId="0E3B3728"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4. Summary of significant accounting policies</w:t>
      </w:r>
      <w:r>
        <w:rPr>
          <w:rFonts w:ascii="Arial" w:hAnsi="Arial" w:cs="Arial"/>
          <w:b/>
          <w:bCs/>
          <w:sz w:val="20"/>
          <w:szCs w:val="20"/>
          <w:lang w:val="en-GB"/>
        </w:rPr>
        <w:t xml:space="preserve"> (continued)</w:t>
      </w:r>
    </w:p>
    <w:p w14:paraId="5217D1BC" w14:textId="77777777" w:rsidR="00D732E0" w:rsidRPr="00587444" w:rsidRDefault="00D732E0" w:rsidP="00D732E0">
      <w:pPr>
        <w:keepNext/>
        <w:tabs>
          <w:tab w:val="left" w:pos="426"/>
        </w:tabs>
        <w:suppressAutoHyphens w:val="0"/>
        <w:autoSpaceDN/>
        <w:jc w:val="both"/>
        <w:rPr>
          <w:rFonts w:ascii="Arial" w:hAnsi="Arial" w:cs="Arial"/>
          <w:b/>
          <w:bCs/>
          <w:sz w:val="20"/>
          <w:szCs w:val="20"/>
        </w:rPr>
      </w:pPr>
    </w:p>
    <w:p w14:paraId="76D60C89" w14:textId="7B5E924F" w:rsidR="00D732E0" w:rsidRPr="00587444" w:rsidRDefault="00D732E0" w:rsidP="00D732E0">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r>
        <w:rPr>
          <w:rFonts w:ascii="Arial" w:hAnsi="Arial" w:cs="Arial"/>
          <w:b/>
          <w:bCs/>
          <w:sz w:val="20"/>
          <w:szCs w:val="20"/>
        </w:rPr>
        <w:t>(continued)</w:t>
      </w:r>
    </w:p>
    <w:p w14:paraId="5CCB97AF"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64CBEDBC" w14:textId="7798C3EF"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r>
        <w:rPr>
          <w:rFonts w:ascii="Arial" w:hAnsi="Arial" w:cs="Arial"/>
          <w:b/>
          <w:bCs/>
          <w:sz w:val="20"/>
          <w:szCs w:val="20"/>
          <w:lang w:val="en-GB"/>
        </w:rPr>
        <w:t xml:space="preserve"> (continued)</w:t>
      </w:r>
    </w:p>
    <w:p w14:paraId="7E6C2D85" w14:textId="77777777" w:rsidR="00D732E0" w:rsidRPr="00587444" w:rsidRDefault="00D732E0" w:rsidP="00D732E0">
      <w:pPr>
        <w:keepNext/>
        <w:tabs>
          <w:tab w:val="left" w:pos="426"/>
        </w:tabs>
        <w:suppressAutoHyphens w:val="0"/>
        <w:autoSpaceDN/>
        <w:jc w:val="both"/>
        <w:rPr>
          <w:rFonts w:ascii="Arial" w:hAnsi="Arial" w:cs="Arial"/>
          <w:b/>
          <w:bCs/>
          <w:sz w:val="20"/>
          <w:szCs w:val="20"/>
        </w:rPr>
      </w:pPr>
    </w:p>
    <w:p w14:paraId="0A0CD302" w14:textId="77777777" w:rsidR="00587444" w:rsidRPr="00587444" w:rsidRDefault="00587444" w:rsidP="00425A3E">
      <w:pPr>
        <w:tabs>
          <w:tab w:val="left" w:pos="-720"/>
        </w:tabs>
        <w:autoSpaceDN/>
        <w:jc w:val="both"/>
        <w:rPr>
          <w:rFonts w:ascii="Arial" w:hAnsi="Arial" w:cs="Arial"/>
          <w:i/>
          <w:sz w:val="20"/>
          <w:szCs w:val="20"/>
        </w:rPr>
      </w:pPr>
      <w:r w:rsidRPr="00587444">
        <w:rPr>
          <w:rFonts w:ascii="Arial" w:hAnsi="Arial" w:cs="Arial"/>
          <w:i/>
          <w:sz w:val="20"/>
          <w:szCs w:val="20"/>
        </w:rPr>
        <w:t>Loss of control</w:t>
      </w:r>
    </w:p>
    <w:p w14:paraId="248CFB7C" w14:textId="77777777" w:rsidR="00587444" w:rsidRDefault="00587444" w:rsidP="00425A3E">
      <w:pPr>
        <w:tabs>
          <w:tab w:val="left" w:pos="-720"/>
        </w:tabs>
        <w:autoSpaceDN/>
        <w:jc w:val="both"/>
        <w:rPr>
          <w:rFonts w:ascii="Arial" w:hAnsi="Arial" w:cs="Arial"/>
          <w:sz w:val="20"/>
          <w:szCs w:val="20"/>
        </w:rPr>
      </w:pPr>
      <w:r w:rsidRPr="00587444">
        <w:rPr>
          <w:rFonts w:ascii="Arial" w:hAnsi="Arial" w:cs="Arial"/>
          <w:sz w:val="20"/>
          <w:szCs w:val="20"/>
        </w:rPr>
        <w:t>When the Group loses control over a subsidiary, it derecognises the assets and liabilities of the subsidiary, and any related non-controlling interests and other components of equity. Any resulting gain or loss is recognised in profit or loss. Any interest retained in the former subsidiary is measured at fair value when control is lost.</w:t>
      </w:r>
    </w:p>
    <w:p w14:paraId="265E3F4A" w14:textId="77777777" w:rsidR="00587444" w:rsidRPr="00587444" w:rsidRDefault="00587444" w:rsidP="00D732E0">
      <w:pPr>
        <w:keepNext/>
        <w:tabs>
          <w:tab w:val="left" w:pos="567"/>
        </w:tabs>
        <w:suppressAutoHyphens w:val="0"/>
        <w:autoSpaceDN/>
        <w:jc w:val="both"/>
        <w:rPr>
          <w:rFonts w:ascii="Arial" w:hAnsi="Arial" w:cs="Arial"/>
          <w:b/>
          <w:bCs/>
          <w:sz w:val="20"/>
          <w:szCs w:val="20"/>
          <w:lang w:val="en-GB"/>
        </w:rPr>
      </w:pPr>
    </w:p>
    <w:p w14:paraId="353F1F23" w14:textId="77777777" w:rsidR="00587444" w:rsidRPr="00587444" w:rsidRDefault="00587444" w:rsidP="00587932">
      <w:pPr>
        <w:tabs>
          <w:tab w:val="left" w:pos="-720"/>
        </w:tabs>
        <w:autoSpaceDN/>
        <w:ind w:right="-1"/>
        <w:jc w:val="both"/>
        <w:rPr>
          <w:rFonts w:ascii="Arial" w:hAnsi="Arial" w:cs="Arial"/>
          <w:i/>
          <w:sz w:val="20"/>
          <w:szCs w:val="20"/>
        </w:rPr>
      </w:pPr>
      <w:r w:rsidRPr="00587444">
        <w:rPr>
          <w:rFonts w:ascii="Arial" w:hAnsi="Arial" w:cs="Arial"/>
          <w:i/>
          <w:sz w:val="20"/>
          <w:szCs w:val="20"/>
        </w:rPr>
        <w:t>Transactions eliminated on consolidation</w:t>
      </w:r>
    </w:p>
    <w:p w14:paraId="519A4141" w14:textId="77777777" w:rsidR="00587444" w:rsidRPr="00587444" w:rsidRDefault="00587444" w:rsidP="00587932">
      <w:pPr>
        <w:tabs>
          <w:tab w:val="left" w:pos="-720"/>
        </w:tabs>
        <w:autoSpaceDN/>
        <w:ind w:right="-1"/>
        <w:jc w:val="both"/>
        <w:rPr>
          <w:rFonts w:ascii="Arial" w:hAnsi="Arial" w:cs="Arial"/>
          <w:i/>
          <w:sz w:val="20"/>
          <w:szCs w:val="20"/>
        </w:rPr>
      </w:pPr>
    </w:p>
    <w:p w14:paraId="25C635A7" w14:textId="77777777" w:rsidR="00587444" w:rsidRDefault="00587444" w:rsidP="00587932">
      <w:pPr>
        <w:tabs>
          <w:tab w:val="left" w:pos="-720"/>
        </w:tabs>
        <w:autoSpaceDN/>
        <w:ind w:right="-1"/>
        <w:jc w:val="both"/>
        <w:rPr>
          <w:rFonts w:ascii="Arial" w:hAnsi="Arial" w:cs="Arial"/>
          <w:sz w:val="20"/>
          <w:szCs w:val="20"/>
        </w:rPr>
      </w:pPr>
      <w:r w:rsidRPr="00587444">
        <w:rPr>
          <w:rFonts w:ascii="Arial" w:hAnsi="Arial" w:cs="Arial"/>
          <w:sz w:val="20"/>
          <w:szCs w:val="20"/>
        </w:rPr>
        <w:t>Intra-group balances and transactions, and any unrealised income and expenses arising from intra-group transactions, are eliminated in preparing the consolidated financial statements. Unrealised losses are eliminated in the same way as unrealised gains, but only to the extent that there is no evidence of impairment.</w:t>
      </w:r>
    </w:p>
    <w:p w14:paraId="400515BE" w14:textId="77777777" w:rsidR="00587444" w:rsidRPr="00587444" w:rsidRDefault="00587444" w:rsidP="00587932">
      <w:pPr>
        <w:keepNext/>
        <w:tabs>
          <w:tab w:val="left" w:pos="567"/>
        </w:tabs>
        <w:autoSpaceDN/>
        <w:jc w:val="both"/>
        <w:rPr>
          <w:rFonts w:ascii="Arial" w:hAnsi="Arial" w:cs="Arial"/>
          <w:b/>
          <w:bCs/>
          <w:sz w:val="20"/>
          <w:szCs w:val="20"/>
          <w:lang w:val="pl-PL"/>
        </w:rPr>
      </w:pPr>
    </w:p>
    <w:p w14:paraId="1E1FFE34"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pl-PL"/>
        </w:rPr>
        <w:t xml:space="preserve">B. </w:t>
      </w:r>
      <w:r w:rsidRPr="00587444">
        <w:rPr>
          <w:rFonts w:ascii="Arial" w:hAnsi="Arial" w:cs="Arial"/>
          <w:b/>
          <w:bCs/>
          <w:sz w:val="20"/>
          <w:szCs w:val="20"/>
          <w:lang w:val="en-GB"/>
        </w:rPr>
        <w:t xml:space="preserve">Foreign currency transactions and foreign currency clause </w:t>
      </w:r>
    </w:p>
    <w:p w14:paraId="4C67E51C"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EB7FAE2" w14:textId="77777777" w:rsidR="00264F98" w:rsidRDefault="00264F98" w:rsidP="00264F98">
      <w:pPr>
        <w:jc w:val="both"/>
        <w:rPr>
          <w:rFonts w:ascii="Arial" w:eastAsia="Calibri" w:hAnsi="Arial" w:cs="Arial"/>
          <w:spacing w:val="-3"/>
          <w:sz w:val="20"/>
          <w:szCs w:val="20"/>
          <w:lang w:val="en-GB"/>
        </w:rPr>
      </w:pPr>
      <w:r w:rsidRPr="003D0AE6">
        <w:rPr>
          <w:rFonts w:ascii="Arial" w:eastAsia="Calibri" w:hAnsi="Arial" w:cs="Arial"/>
          <w:spacing w:val="-3"/>
          <w:sz w:val="20"/>
          <w:szCs w:val="20"/>
          <w:lang w:val="en-GB"/>
        </w:rPr>
        <w:t>Funds and sources of funds that are denominated in another currency or are indexed to the currency clause are converted by HBOR into the equivalent value in EUR at the middle exchange rate of HBOR or another agreed exchange rate on the reporting date.</w:t>
      </w:r>
    </w:p>
    <w:p w14:paraId="46D9A880" w14:textId="77777777" w:rsidR="00264F98" w:rsidRDefault="00264F98" w:rsidP="00264F98">
      <w:pPr>
        <w:tabs>
          <w:tab w:val="left" w:pos="-720"/>
        </w:tabs>
        <w:jc w:val="both"/>
        <w:rPr>
          <w:rFonts w:ascii="Arial" w:hAnsi="Arial" w:cs="Arial"/>
          <w:spacing w:val="-3"/>
          <w:sz w:val="20"/>
          <w:szCs w:val="20"/>
          <w:lang w:val="en-GB"/>
        </w:rPr>
      </w:pPr>
      <w:bookmarkStart w:id="348" w:name="_Hlk134526966"/>
    </w:p>
    <w:p w14:paraId="054BE5CB" w14:textId="7F5A50C6" w:rsidR="00264F98" w:rsidRPr="001B18D1" w:rsidRDefault="00264F98" w:rsidP="003F0759">
      <w:pPr>
        <w:tabs>
          <w:tab w:val="left" w:pos="-720"/>
        </w:tabs>
        <w:jc w:val="both"/>
        <w:rPr>
          <w:rFonts w:ascii="Arial" w:hAnsi="Arial" w:cs="Arial"/>
          <w:spacing w:val="-3"/>
          <w:sz w:val="20"/>
          <w:szCs w:val="20"/>
          <w:lang w:val="en-GB"/>
        </w:rPr>
      </w:pPr>
      <w:r w:rsidRPr="00E6154F">
        <w:rPr>
          <w:rFonts w:ascii="Arial" w:hAnsi="Arial" w:cs="Arial"/>
          <w:spacing w:val="-3"/>
          <w:sz w:val="20"/>
          <w:szCs w:val="20"/>
          <w:lang w:val="en-GB"/>
        </w:rPr>
        <w:t xml:space="preserve">Revenues and expenditures in another currency are converted at the exchange rate on the transaction date. </w:t>
      </w:r>
      <w:bookmarkEnd w:id="348"/>
      <w:r w:rsidRPr="00E6154F">
        <w:rPr>
          <w:rFonts w:ascii="Arial" w:hAnsi="Arial" w:cs="Arial"/>
          <w:spacing w:val="-3"/>
          <w:sz w:val="20"/>
          <w:szCs w:val="20"/>
          <w:lang w:val="en-GB"/>
        </w:rPr>
        <w:t>The resulting foreign exchange gains or losses are recorded in the Profit or Loss Account in net figures.</w:t>
      </w:r>
    </w:p>
    <w:p w14:paraId="059BE2E7" w14:textId="77777777" w:rsidR="00587444" w:rsidRPr="006547A4" w:rsidRDefault="00587444" w:rsidP="008D01F9">
      <w:pPr>
        <w:autoSpaceDN/>
        <w:jc w:val="both"/>
        <w:rPr>
          <w:rFonts w:ascii="Arial" w:hAnsi="Arial" w:cs="Arial"/>
          <w:bCs/>
          <w:sz w:val="16"/>
          <w:szCs w:val="16"/>
          <w:lang w:val="en-GB"/>
        </w:rPr>
      </w:pPr>
    </w:p>
    <w:p w14:paraId="1C5D15B2" w14:textId="3AA32D14" w:rsidR="00587444" w:rsidRPr="00587444" w:rsidRDefault="00587444" w:rsidP="00AB311B">
      <w:pPr>
        <w:keepNext/>
        <w:autoSpaceDN/>
        <w:jc w:val="both"/>
        <w:rPr>
          <w:rFonts w:ascii="Arial" w:hAnsi="Arial" w:cs="Arial"/>
          <w:sz w:val="20"/>
          <w:szCs w:val="20"/>
          <w:lang w:val="en-GB"/>
        </w:rPr>
      </w:pPr>
      <w:r w:rsidRPr="00587444">
        <w:rPr>
          <w:rFonts w:ascii="Arial" w:hAnsi="Arial" w:cs="Arial"/>
          <w:sz w:val="20"/>
          <w:szCs w:val="20"/>
          <w:lang w:val="en-GB"/>
        </w:rPr>
        <w:t xml:space="preserve">Foreign </w:t>
      </w:r>
      <w:r w:rsidR="00E96F24">
        <w:rPr>
          <w:rFonts w:ascii="Arial" w:hAnsi="Arial" w:cs="Arial"/>
          <w:sz w:val="20"/>
          <w:szCs w:val="20"/>
          <w:lang w:val="en-GB"/>
        </w:rPr>
        <w:t>exchange gains/losses</w:t>
      </w:r>
      <w:r w:rsidRPr="00587444">
        <w:rPr>
          <w:rFonts w:ascii="Arial" w:hAnsi="Arial" w:cs="Arial"/>
          <w:sz w:val="20"/>
          <w:szCs w:val="20"/>
          <w:lang w:val="en-GB"/>
        </w:rPr>
        <w:t xml:space="preserve"> arising from the translation of the equity investments</w:t>
      </w:r>
      <w:r w:rsidR="00E96F24">
        <w:rPr>
          <w:rFonts w:ascii="Arial" w:hAnsi="Arial" w:cs="Arial"/>
          <w:sz w:val="20"/>
          <w:szCs w:val="20"/>
          <w:lang w:val="en-GB"/>
        </w:rPr>
        <w:t>,</w:t>
      </w:r>
      <w:r w:rsidRPr="00587444">
        <w:rPr>
          <w:rFonts w:ascii="Arial" w:hAnsi="Arial" w:cs="Arial"/>
          <w:sz w:val="20"/>
          <w:szCs w:val="20"/>
          <w:lang w:val="en-GB"/>
        </w:rPr>
        <w:t xml:space="preserve"> in respect of which an election has been made to present subsequent changes in fair value in other comprehensive income, are recognised in other comprehensive income. Amounts recognised in other comprehensive income </w:t>
      </w:r>
      <w:r w:rsidR="00C424A4">
        <w:rPr>
          <w:rFonts w:ascii="Arial" w:hAnsi="Arial" w:cs="Arial"/>
          <w:sz w:val="20"/>
          <w:szCs w:val="20"/>
          <w:lang w:val="en-GB"/>
        </w:rPr>
        <w:t xml:space="preserve">arising from equity investments </w:t>
      </w:r>
      <w:r w:rsidRPr="00587444">
        <w:rPr>
          <w:rFonts w:ascii="Arial" w:hAnsi="Arial" w:cs="Arial"/>
          <w:sz w:val="20"/>
          <w:szCs w:val="20"/>
          <w:lang w:val="en-GB"/>
        </w:rPr>
        <w:t>are not transferred to the profit or loss, they are retained in other comprehensive income at the moment of derecognition.</w:t>
      </w:r>
    </w:p>
    <w:p w14:paraId="6E5A7EFF" w14:textId="77777777" w:rsidR="008761A9" w:rsidRPr="006547A4" w:rsidRDefault="008761A9" w:rsidP="008761A9">
      <w:pPr>
        <w:suppressAutoHyphens w:val="0"/>
        <w:autoSpaceDN/>
        <w:jc w:val="both"/>
        <w:rPr>
          <w:rFonts w:ascii="Arial" w:hAnsi="Arial" w:cs="Arial"/>
          <w:spacing w:val="-3"/>
          <w:sz w:val="16"/>
          <w:szCs w:val="16"/>
          <w:lang w:val="en-GB"/>
        </w:rPr>
      </w:pPr>
    </w:p>
    <w:p w14:paraId="6F3771FA" w14:textId="351B2B57" w:rsidR="008761A9" w:rsidRPr="008761A9" w:rsidRDefault="008761A9" w:rsidP="008761A9">
      <w:pPr>
        <w:suppressAutoHyphens w:val="0"/>
        <w:autoSpaceDN/>
        <w:jc w:val="both"/>
        <w:rPr>
          <w:rFonts w:ascii="Arial" w:hAnsi="Arial" w:cs="Arial"/>
          <w:color w:val="000000"/>
          <w:sz w:val="20"/>
          <w:szCs w:val="20"/>
          <w:lang w:val="en-GB"/>
        </w:rPr>
      </w:pPr>
      <w:r w:rsidRPr="008761A9">
        <w:rPr>
          <w:rFonts w:ascii="Arial" w:hAnsi="Arial" w:cs="Arial"/>
          <w:spacing w:val="-3"/>
          <w:sz w:val="20"/>
          <w:szCs w:val="20"/>
          <w:lang w:val="en-GB"/>
        </w:rPr>
        <w:t>An overview of the euro exchange rate development in relation to the dollar exchange rate according to the middle exchange rate of</w:t>
      </w:r>
      <w:r w:rsidRPr="008761A9">
        <w:rPr>
          <w:rFonts w:ascii="Arial" w:hAnsi="Arial" w:cs="Arial"/>
          <w:color w:val="000000"/>
          <w:sz w:val="20"/>
          <w:szCs w:val="20"/>
          <w:lang w:val="en-GB"/>
        </w:rPr>
        <w:t xml:space="preserve"> HBOR that was used in compiling the financial statements on the reporting date is:</w:t>
      </w:r>
    </w:p>
    <w:p w14:paraId="3D1C87D8" w14:textId="77777777" w:rsidR="008761A9" w:rsidRPr="002518F2" w:rsidRDefault="008761A9" w:rsidP="008761A9">
      <w:pPr>
        <w:jc w:val="both"/>
        <w:rPr>
          <w:rFonts w:ascii="Arial" w:hAnsi="Arial" w:cs="Arial"/>
          <w:color w:val="000000"/>
          <w:sz w:val="20"/>
          <w:szCs w:val="20"/>
          <w:lang w:val="en-GB"/>
        </w:rPr>
      </w:pPr>
    </w:p>
    <w:tbl>
      <w:tblPr>
        <w:tblW w:w="5000" w:type="pct"/>
        <w:tblLook w:val="0000" w:firstRow="0" w:lastRow="0" w:firstColumn="0" w:lastColumn="0" w:noHBand="0" w:noVBand="0"/>
      </w:tblPr>
      <w:tblGrid>
        <w:gridCol w:w="2787"/>
        <w:gridCol w:w="278"/>
        <w:gridCol w:w="3238"/>
        <w:gridCol w:w="239"/>
        <w:gridCol w:w="2955"/>
      </w:tblGrid>
      <w:tr w:rsidR="004E06BF" w:rsidRPr="00587444" w14:paraId="72E2A0A2" w14:textId="77777777" w:rsidTr="00973ACC">
        <w:trPr>
          <w:trHeight w:val="337"/>
        </w:trPr>
        <w:tc>
          <w:tcPr>
            <w:tcW w:w="1467" w:type="pct"/>
          </w:tcPr>
          <w:p w14:paraId="5083B370" w14:textId="683F333B" w:rsidR="004E06BF" w:rsidRPr="003F0759" w:rsidRDefault="004E06BF" w:rsidP="004E06BF">
            <w:pPr>
              <w:suppressAutoHyphens w:val="0"/>
              <w:autoSpaceDN/>
              <w:jc w:val="both"/>
              <w:rPr>
                <w:rFonts w:ascii="Arial" w:hAnsi="Arial" w:cs="Arial"/>
                <w:sz w:val="20"/>
                <w:szCs w:val="20"/>
              </w:rPr>
            </w:pPr>
            <w:r w:rsidRPr="00AB311B">
              <w:rPr>
                <w:rFonts w:ascii="Arial" w:hAnsi="Arial" w:cs="Arial"/>
                <w:sz w:val="20"/>
                <w:szCs w:val="20"/>
              </w:rPr>
              <w:t>31 December 202</w:t>
            </w:r>
            <w:r>
              <w:rPr>
                <w:rFonts w:ascii="Arial" w:hAnsi="Arial" w:cs="Arial"/>
                <w:sz w:val="20"/>
                <w:szCs w:val="20"/>
              </w:rPr>
              <w:t>4</w:t>
            </w:r>
          </w:p>
        </w:tc>
        <w:tc>
          <w:tcPr>
            <w:tcW w:w="146" w:type="pct"/>
          </w:tcPr>
          <w:p w14:paraId="6787B626" w14:textId="77777777" w:rsidR="004E06BF" w:rsidRPr="008D01F9" w:rsidRDefault="004E06BF" w:rsidP="004E06BF">
            <w:pPr>
              <w:suppressAutoHyphens w:val="0"/>
              <w:autoSpaceDN/>
              <w:jc w:val="both"/>
              <w:rPr>
                <w:rFonts w:ascii="Arial" w:hAnsi="Arial" w:cs="Arial"/>
                <w:sz w:val="20"/>
                <w:szCs w:val="20"/>
              </w:rPr>
            </w:pPr>
          </w:p>
        </w:tc>
        <w:tc>
          <w:tcPr>
            <w:tcW w:w="1705" w:type="pct"/>
            <w:vAlign w:val="center"/>
          </w:tcPr>
          <w:p w14:paraId="5C63CBE2" w14:textId="51F8C27A" w:rsidR="004E06BF" w:rsidRPr="003F0759" w:rsidRDefault="004E06BF" w:rsidP="004E06BF">
            <w:pPr>
              <w:suppressAutoHyphens w:val="0"/>
              <w:autoSpaceDN/>
              <w:jc w:val="center"/>
              <w:rPr>
                <w:rFonts w:ascii="Arial" w:hAnsi="Arial" w:cs="Arial"/>
                <w:color w:val="000000"/>
                <w:sz w:val="20"/>
                <w:szCs w:val="20"/>
                <w:lang w:val="hr-HR"/>
              </w:rPr>
            </w:pPr>
            <w:r>
              <w:rPr>
                <w:rFonts w:ascii="Arial" w:hAnsi="Arial" w:cs="Arial"/>
                <w:color w:val="000000" w:themeColor="text1"/>
                <w:sz w:val="20"/>
                <w:szCs w:val="20"/>
                <w:lang w:val="hr-HR"/>
              </w:rPr>
              <w:t xml:space="preserve">       </w:t>
            </w:r>
            <w:r w:rsidRPr="00AB311B">
              <w:rPr>
                <w:rFonts w:ascii="Arial" w:hAnsi="Arial" w:cs="Arial"/>
                <w:sz w:val="20"/>
                <w:szCs w:val="20"/>
              </w:rPr>
              <w:t>EUR</w:t>
            </w:r>
            <w:r>
              <w:rPr>
                <w:rFonts w:ascii="Arial" w:hAnsi="Arial" w:cs="Arial"/>
                <w:sz w:val="20"/>
                <w:szCs w:val="20"/>
              </w:rPr>
              <w:t xml:space="preserve"> 1</w:t>
            </w:r>
            <w:r w:rsidRPr="00AB311B">
              <w:rPr>
                <w:rFonts w:ascii="Arial" w:hAnsi="Arial" w:cs="Arial"/>
                <w:sz w:val="20"/>
                <w:szCs w:val="20"/>
              </w:rPr>
              <w:t xml:space="preserve"> = USD 1.</w:t>
            </w:r>
            <w:r w:rsidR="00072F42">
              <w:rPr>
                <w:rFonts w:ascii="Arial" w:hAnsi="Arial" w:cs="Arial"/>
                <w:sz w:val="20"/>
                <w:szCs w:val="20"/>
              </w:rPr>
              <w:t xml:space="preserve">0444 </w:t>
            </w:r>
          </w:p>
        </w:tc>
        <w:tc>
          <w:tcPr>
            <w:tcW w:w="126" w:type="pct"/>
            <w:vAlign w:val="center"/>
          </w:tcPr>
          <w:p w14:paraId="7B919582" w14:textId="77777777" w:rsidR="004E06BF" w:rsidRPr="008D01F9" w:rsidRDefault="004E06BF" w:rsidP="004E06BF">
            <w:pPr>
              <w:suppressAutoHyphens w:val="0"/>
              <w:autoSpaceDN/>
              <w:jc w:val="center"/>
              <w:rPr>
                <w:rFonts w:ascii="Arial" w:hAnsi="Arial" w:cs="Arial"/>
                <w:sz w:val="20"/>
                <w:szCs w:val="20"/>
                <w:highlight w:val="yellow"/>
                <w:lang w:val="hr-HR"/>
              </w:rPr>
            </w:pPr>
          </w:p>
        </w:tc>
        <w:tc>
          <w:tcPr>
            <w:tcW w:w="1556" w:type="pct"/>
            <w:vAlign w:val="center"/>
          </w:tcPr>
          <w:p w14:paraId="1B219876" w14:textId="77777777" w:rsidR="004E06BF" w:rsidRPr="00587444" w:rsidRDefault="004E06BF" w:rsidP="004E06BF">
            <w:pPr>
              <w:suppressAutoHyphens w:val="0"/>
              <w:autoSpaceDN/>
              <w:jc w:val="center"/>
              <w:rPr>
                <w:rFonts w:ascii="Arial" w:hAnsi="Arial" w:cs="Arial"/>
                <w:color w:val="000000"/>
                <w:sz w:val="20"/>
                <w:szCs w:val="20"/>
                <w:lang w:val="hr-HR"/>
              </w:rPr>
            </w:pPr>
          </w:p>
        </w:tc>
      </w:tr>
      <w:tr w:rsidR="004E06BF" w:rsidRPr="00587444" w14:paraId="7E87C33A" w14:textId="77777777" w:rsidTr="00F1351A">
        <w:trPr>
          <w:trHeight w:val="337"/>
        </w:trPr>
        <w:tc>
          <w:tcPr>
            <w:tcW w:w="1467" w:type="pct"/>
          </w:tcPr>
          <w:p w14:paraId="32AD0F08" w14:textId="2A01C567" w:rsidR="004E06BF" w:rsidRPr="00AB311B" w:rsidRDefault="004E06BF" w:rsidP="004E06BF">
            <w:pPr>
              <w:suppressAutoHyphens w:val="0"/>
              <w:autoSpaceDN/>
              <w:jc w:val="both"/>
              <w:rPr>
                <w:rFonts w:ascii="Arial" w:hAnsi="Arial" w:cs="Arial"/>
                <w:sz w:val="20"/>
                <w:szCs w:val="20"/>
              </w:rPr>
            </w:pPr>
            <w:r>
              <w:rPr>
                <w:rFonts w:ascii="Arial" w:hAnsi="Arial" w:cs="Arial"/>
                <w:sz w:val="20"/>
                <w:szCs w:val="20"/>
              </w:rPr>
              <w:t>31 December 2023</w:t>
            </w:r>
          </w:p>
        </w:tc>
        <w:tc>
          <w:tcPr>
            <w:tcW w:w="146" w:type="pct"/>
          </w:tcPr>
          <w:p w14:paraId="3426716F" w14:textId="77777777" w:rsidR="004E06BF" w:rsidRPr="008D01F9" w:rsidRDefault="004E06BF" w:rsidP="004E06BF">
            <w:pPr>
              <w:suppressAutoHyphens w:val="0"/>
              <w:autoSpaceDN/>
              <w:jc w:val="both"/>
              <w:rPr>
                <w:rFonts w:ascii="Arial" w:hAnsi="Arial" w:cs="Arial"/>
                <w:sz w:val="20"/>
                <w:szCs w:val="20"/>
              </w:rPr>
            </w:pPr>
          </w:p>
        </w:tc>
        <w:tc>
          <w:tcPr>
            <w:tcW w:w="1705" w:type="pct"/>
            <w:vAlign w:val="center"/>
          </w:tcPr>
          <w:p w14:paraId="41DA8CC3" w14:textId="46226402" w:rsidR="004E06BF" w:rsidRPr="00AB311B" w:rsidRDefault="004E06BF" w:rsidP="004E06BF">
            <w:pPr>
              <w:suppressAutoHyphens w:val="0"/>
              <w:autoSpaceDN/>
              <w:rPr>
                <w:rFonts w:ascii="Arial" w:hAnsi="Arial" w:cs="Arial"/>
                <w:sz w:val="20"/>
                <w:szCs w:val="20"/>
              </w:rPr>
            </w:pPr>
            <w:r>
              <w:rPr>
                <w:rFonts w:ascii="Arial" w:hAnsi="Arial" w:cs="Arial"/>
                <w:color w:val="000000" w:themeColor="text1"/>
                <w:sz w:val="20"/>
                <w:szCs w:val="20"/>
                <w:lang w:val="hr-HR"/>
              </w:rPr>
              <w:t xml:space="preserve">     </w:t>
            </w:r>
            <w:r w:rsidR="00072F42">
              <w:rPr>
                <w:rFonts w:ascii="Arial" w:hAnsi="Arial" w:cs="Arial"/>
                <w:color w:val="000000" w:themeColor="text1"/>
                <w:sz w:val="20"/>
                <w:szCs w:val="20"/>
                <w:lang w:val="hr-HR"/>
              </w:rPr>
              <w:t xml:space="preserve">   </w:t>
            </w:r>
            <w:r>
              <w:rPr>
                <w:rFonts w:ascii="Arial" w:hAnsi="Arial" w:cs="Arial"/>
                <w:color w:val="000000" w:themeColor="text1"/>
                <w:sz w:val="20"/>
                <w:szCs w:val="20"/>
                <w:lang w:val="hr-HR"/>
              </w:rPr>
              <w:t xml:space="preserve">  </w:t>
            </w:r>
            <w:r w:rsidR="00EB238B">
              <w:rPr>
                <w:rFonts w:ascii="Arial" w:hAnsi="Arial" w:cs="Arial"/>
                <w:color w:val="000000" w:themeColor="text1"/>
                <w:sz w:val="20"/>
                <w:szCs w:val="20"/>
                <w:lang w:val="hr-HR"/>
              </w:rPr>
              <w:t xml:space="preserve">    </w:t>
            </w:r>
            <w:r w:rsidRPr="00AB311B">
              <w:rPr>
                <w:rFonts w:ascii="Arial" w:hAnsi="Arial" w:cs="Arial"/>
                <w:sz w:val="20"/>
                <w:szCs w:val="20"/>
              </w:rPr>
              <w:t>EUR</w:t>
            </w:r>
            <w:r>
              <w:rPr>
                <w:rFonts w:ascii="Arial" w:hAnsi="Arial" w:cs="Arial"/>
                <w:sz w:val="20"/>
                <w:szCs w:val="20"/>
              </w:rPr>
              <w:t xml:space="preserve"> 1</w:t>
            </w:r>
            <w:r w:rsidRPr="00AB311B">
              <w:rPr>
                <w:rFonts w:ascii="Arial" w:hAnsi="Arial" w:cs="Arial"/>
                <w:sz w:val="20"/>
                <w:szCs w:val="20"/>
              </w:rPr>
              <w:t xml:space="preserve"> = USD 1.10500</w:t>
            </w:r>
          </w:p>
        </w:tc>
        <w:tc>
          <w:tcPr>
            <w:tcW w:w="126" w:type="pct"/>
            <w:vAlign w:val="center"/>
          </w:tcPr>
          <w:p w14:paraId="7856DBB8" w14:textId="77777777" w:rsidR="004E06BF" w:rsidRPr="008D01F9" w:rsidRDefault="004E06BF" w:rsidP="004E06BF">
            <w:pPr>
              <w:suppressAutoHyphens w:val="0"/>
              <w:autoSpaceDN/>
              <w:jc w:val="center"/>
              <w:rPr>
                <w:rFonts w:ascii="Arial" w:hAnsi="Arial" w:cs="Arial"/>
                <w:sz w:val="20"/>
                <w:szCs w:val="20"/>
                <w:highlight w:val="yellow"/>
                <w:lang w:val="hr-HR"/>
              </w:rPr>
            </w:pPr>
          </w:p>
        </w:tc>
        <w:tc>
          <w:tcPr>
            <w:tcW w:w="1556" w:type="pct"/>
            <w:vAlign w:val="center"/>
          </w:tcPr>
          <w:p w14:paraId="37381B9A" w14:textId="5B9D3F8A" w:rsidR="004E06BF" w:rsidRPr="00587444" w:rsidRDefault="004E06BF" w:rsidP="004E06BF">
            <w:pPr>
              <w:suppressAutoHyphens w:val="0"/>
              <w:autoSpaceDN/>
              <w:jc w:val="center"/>
              <w:rPr>
                <w:rFonts w:ascii="Arial" w:hAnsi="Arial" w:cs="Arial"/>
                <w:color w:val="000000"/>
                <w:sz w:val="20"/>
                <w:szCs w:val="20"/>
                <w:lang w:val="hr-HR"/>
              </w:rPr>
            </w:pPr>
          </w:p>
        </w:tc>
      </w:tr>
    </w:tbl>
    <w:p w14:paraId="7DFC2457" w14:textId="77777777" w:rsidR="001951EA" w:rsidRDefault="001951EA" w:rsidP="00587444">
      <w:pPr>
        <w:suppressAutoHyphens w:val="0"/>
        <w:autoSpaceDN/>
        <w:jc w:val="both"/>
        <w:rPr>
          <w:rFonts w:ascii="Arial" w:hAnsi="Arial" w:cs="Arial"/>
          <w:bCs/>
          <w:sz w:val="20"/>
          <w:szCs w:val="20"/>
          <w:lang w:val="en-GB"/>
        </w:rPr>
      </w:pPr>
    </w:p>
    <w:p w14:paraId="4D0B1EA2" w14:textId="77777777" w:rsidR="001951EA" w:rsidRPr="00587444" w:rsidRDefault="001951EA" w:rsidP="001951EA">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p>
    <w:p w14:paraId="3EA2FE99" w14:textId="77777777" w:rsidR="001951EA" w:rsidRPr="00587444" w:rsidRDefault="001951EA" w:rsidP="001951EA">
      <w:pPr>
        <w:suppressAutoHyphens w:val="0"/>
        <w:autoSpaceDN/>
        <w:jc w:val="both"/>
        <w:rPr>
          <w:rFonts w:ascii="Arial" w:eastAsia="Calibri" w:hAnsi="Arial" w:cs="Arial"/>
          <w:b/>
          <w:i/>
          <w:sz w:val="20"/>
          <w:szCs w:val="20"/>
          <w:lang w:val="en-GB"/>
        </w:rPr>
      </w:pPr>
    </w:p>
    <w:p w14:paraId="0E0E13F1" w14:textId="77777777" w:rsidR="001951EA" w:rsidRPr="00587444" w:rsidRDefault="001951EA" w:rsidP="001951EA">
      <w:pPr>
        <w:autoSpaceDN/>
        <w:jc w:val="both"/>
        <w:rPr>
          <w:rFonts w:ascii="Arial" w:eastAsia="Calibri" w:hAnsi="Arial" w:cs="Arial"/>
          <w:i/>
          <w:sz w:val="20"/>
          <w:szCs w:val="20"/>
          <w:lang w:val="en-GB"/>
        </w:rPr>
      </w:pPr>
      <w:r w:rsidRPr="00587444">
        <w:rPr>
          <w:rFonts w:ascii="Arial" w:eastAsia="Calibri" w:hAnsi="Arial" w:cs="Arial"/>
          <w:i/>
          <w:sz w:val="20"/>
          <w:szCs w:val="20"/>
          <w:lang w:val="en-GB"/>
        </w:rPr>
        <w:t>Effective interest rate</w:t>
      </w:r>
    </w:p>
    <w:p w14:paraId="4D1FCEA8" w14:textId="77777777" w:rsidR="001951EA" w:rsidRPr="00587444" w:rsidRDefault="001951EA" w:rsidP="001951EA">
      <w:pPr>
        <w:autoSpaceDN/>
        <w:jc w:val="both"/>
        <w:rPr>
          <w:rFonts w:ascii="Arial" w:eastAsia="Calibri" w:hAnsi="Arial" w:cs="Arial"/>
          <w:i/>
          <w:sz w:val="20"/>
          <w:szCs w:val="20"/>
          <w:lang w:val="en-GB"/>
        </w:rPr>
      </w:pPr>
    </w:p>
    <w:p w14:paraId="5847CF28" w14:textId="77777777" w:rsidR="001951EA" w:rsidRPr="00587444" w:rsidRDefault="001951EA" w:rsidP="001951EA">
      <w:pPr>
        <w:autoSpaceDN/>
        <w:jc w:val="both"/>
        <w:rPr>
          <w:rFonts w:ascii="Arial" w:eastAsia="Calibri" w:hAnsi="Arial" w:cs="Arial"/>
          <w:sz w:val="20"/>
          <w:szCs w:val="20"/>
          <w:lang w:val="en-GB"/>
        </w:rPr>
      </w:pPr>
      <w:r w:rsidRPr="00587444">
        <w:rPr>
          <w:rFonts w:ascii="Arial" w:eastAsia="Calibri" w:hAnsi="Arial" w:cs="Arial"/>
          <w:sz w:val="20"/>
          <w:szCs w:val="20"/>
          <w:lang w:val="en-GB"/>
        </w:rPr>
        <w:t>Interest income and expense are recognised in profit or loss using the effective interest method. The effective interest rate is the rate that exactly discounts estimated future cash payments or receipts through the expected life of the financial instruments to:</w:t>
      </w:r>
    </w:p>
    <w:p w14:paraId="55E32059" w14:textId="77777777" w:rsidR="001951EA" w:rsidRPr="00587444" w:rsidRDefault="001951EA">
      <w:pPr>
        <w:numPr>
          <w:ilvl w:val="0"/>
          <w:numId w:val="16"/>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the financial asset; or</w:t>
      </w:r>
    </w:p>
    <w:p w14:paraId="055CE8FA" w14:textId="77777777" w:rsidR="001951EA" w:rsidRPr="00587444" w:rsidRDefault="001951EA">
      <w:pPr>
        <w:numPr>
          <w:ilvl w:val="0"/>
          <w:numId w:val="16"/>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amortised cost of the financial liability.</w:t>
      </w:r>
    </w:p>
    <w:p w14:paraId="58626ED9" w14:textId="77777777" w:rsidR="001951EA" w:rsidRPr="006547A4" w:rsidRDefault="001951EA" w:rsidP="001951EA">
      <w:pPr>
        <w:autoSpaceDN/>
        <w:jc w:val="both"/>
        <w:rPr>
          <w:rFonts w:ascii="Arial" w:eastAsia="Calibri" w:hAnsi="Arial" w:cs="Arial"/>
          <w:sz w:val="16"/>
          <w:szCs w:val="16"/>
          <w:lang w:val="en-GB"/>
        </w:rPr>
      </w:pPr>
      <w:r w:rsidRPr="00587444">
        <w:rPr>
          <w:rFonts w:ascii="Arial" w:eastAsia="Calibri" w:hAnsi="Arial" w:cs="Arial"/>
          <w:sz w:val="20"/>
          <w:szCs w:val="20"/>
          <w:lang w:val="en-GB"/>
        </w:rPr>
        <w:t xml:space="preserve"> </w:t>
      </w:r>
    </w:p>
    <w:p w14:paraId="5343653B" w14:textId="77777777" w:rsidR="001951EA" w:rsidRPr="00587444" w:rsidRDefault="001951EA" w:rsidP="001951EA">
      <w:pPr>
        <w:autoSpaceDN/>
        <w:jc w:val="both"/>
        <w:rPr>
          <w:rFonts w:ascii="Arial" w:eastAsia="Calibri" w:hAnsi="Arial" w:cs="Arial"/>
          <w:sz w:val="20"/>
          <w:szCs w:val="20"/>
          <w:lang w:val="en-GB"/>
        </w:rPr>
      </w:pPr>
      <w:r w:rsidRPr="00587444">
        <w:rPr>
          <w:rFonts w:ascii="Arial" w:eastAsia="Calibri" w:hAnsi="Arial" w:cs="Arial"/>
          <w:sz w:val="20"/>
          <w:szCs w:val="20"/>
          <w:lang w:val="en-GB"/>
        </w:rPr>
        <w:t>When calculating the effective interest rate for financial instruments other than purchased or originated credit-impaired assets (“POCI”), the Group estimates future cash flows considering all contractual terms of the financial instrument, but not expected credit loss. For purchased or originated credit impaired financial assets, a credit-adjusted effective interest rate is calculated using estimated future cash flows including expected credit loss.</w:t>
      </w:r>
    </w:p>
    <w:p w14:paraId="5B8F5F93" w14:textId="77777777" w:rsidR="001951EA" w:rsidRPr="00587444" w:rsidRDefault="001951EA" w:rsidP="001951EA">
      <w:pPr>
        <w:autoSpaceDN/>
        <w:spacing w:before="120"/>
        <w:jc w:val="both"/>
        <w:rPr>
          <w:rFonts w:ascii="Arial" w:eastAsia="Calibri" w:hAnsi="Arial" w:cs="Arial"/>
          <w:sz w:val="20"/>
          <w:szCs w:val="20"/>
          <w:lang w:val="en-GB"/>
        </w:rPr>
      </w:pPr>
      <w:r w:rsidRPr="00587444">
        <w:rPr>
          <w:rFonts w:ascii="Arial" w:eastAsia="Calibri" w:hAnsi="Arial" w:cs="Arial"/>
          <w:sz w:val="20"/>
          <w:szCs w:val="20"/>
          <w:lang w:val="en-GB"/>
        </w:rPr>
        <w:t>The calculation of the effective interest rate includes transaction costs and fees and points paid or received that are an integral part of the effective interest rate. Transaction costs include incremental costs that are directly attributable to the acquisition or issue of a financial asset or financial liability.</w:t>
      </w:r>
    </w:p>
    <w:p w14:paraId="0F827FED" w14:textId="77777777" w:rsidR="001951EA" w:rsidRPr="00587444" w:rsidRDefault="001951EA" w:rsidP="00587444">
      <w:pPr>
        <w:suppressAutoHyphens w:val="0"/>
        <w:autoSpaceDN/>
        <w:jc w:val="both"/>
        <w:rPr>
          <w:rFonts w:ascii="Arial" w:hAnsi="Arial" w:cs="Arial"/>
          <w:bCs/>
          <w:sz w:val="20"/>
          <w:szCs w:val="20"/>
          <w:lang w:val="en-GB"/>
        </w:rPr>
        <w:sectPr w:rsidR="001951EA" w:rsidRPr="00587444" w:rsidSect="00D337C5">
          <w:footerReference w:type="default" r:id="rId82"/>
          <w:pgSz w:w="11907" w:h="16840" w:code="9"/>
          <w:pgMar w:top="1418" w:right="992" w:bottom="1134" w:left="1418" w:header="851" w:footer="851" w:gutter="0"/>
          <w:cols w:space="720"/>
          <w:noEndnote/>
        </w:sectPr>
      </w:pPr>
    </w:p>
    <w:p w14:paraId="1C727147" w14:textId="77777777" w:rsidR="00587444" w:rsidRPr="00587444" w:rsidRDefault="00587444" w:rsidP="00587444">
      <w:pPr>
        <w:suppressAutoHyphens w:val="0"/>
        <w:autoSpaceDN/>
        <w:rPr>
          <w:rFonts w:ascii="Arial" w:hAnsi="Arial" w:cs="Arial"/>
          <w:b/>
          <w:bCs/>
          <w:sz w:val="20"/>
          <w:szCs w:val="20"/>
        </w:rPr>
      </w:pPr>
    </w:p>
    <w:p w14:paraId="6D7083E3" w14:textId="77777777" w:rsidR="00587444" w:rsidRPr="00587444" w:rsidRDefault="00587444" w:rsidP="00587444">
      <w:pPr>
        <w:suppressAutoHyphens w:val="0"/>
        <w:autoSpaceDN/>
        <w:rPr>
          <w:rFonts w:ascii="Arial" w:hAnsi="Arial" w:cs="Arial"/>
          <w:b/>
          <w:bCs/>
          <w:sz w:val="20"/>
          <w:szCs w:val="20"/>
        </w:rPr>
      </w:pPr>
      <w:r w:rsidRPr="00587444">
        <w:rPr>
          <w:rFonts w:ascii="Arial" w:hAnsi="Arial" w:cs="Arial"/>
          <w:b/>
          <w:bCs/>
          <w:sz w:val="20"/>
          <w:szCs w:val="20"/>
        </w:rPr>
        <w:t>4. Summary of significant accounting policies (continued)</w:t>
      </w:r>
    </w:p>
    <w:p w14:paraId="1080862A" w14:textId="77777777" w:rsidR="00587444" w:rsidRPr="00587444" w:rsidRDefault="00587444" w:rsidP="00587444">
      <w:pPr>
        <w:suppressAutoHyphens w:val="0"/>
        <w:autoSpaceDN/>
        <w:rPr>
          <w:rFonts w:ascii="Arial" w:hAnsi="Arial" w:cs="Arial"/>
          <w:b/>
          <w:bCs/>
          <w:sz w:val="20"/>
          <w:szCs w:val="20"/>
        </w:rPr>
      </w:pPr>
    </w:p>
    <w:p w14:paraId="489B4ACC" w14:textId="73D72B22" w:rsidR="00AD2B26"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8604E8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1B0F3BF" w14:textId="64282F61"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r w:rsidR="001951EA">
        <w:rPr>
          <w:rFonts w:ascii="Arial" w:hAnsi="Arial" w:cs="Arial"/>
          <w:b/>
          <w:bCs/>
          <w:sz w:val="20"/>
          <w:szCs w:val="20"/>
          <w:lang w:val="en-GB"/>
        </w:rPr>
        <w:t xml:space="preserve"> </w:t>
      </w:r>
      <w:r w:rsidR="001951EA" w:rsidRPr="001951EA">
        <w:rPr>
          <w:rFonts w:ascii="Arial" w:hAnsi="Arial" w:cs="Arial"/>
          <w:b/>
          <w:bCs/>
          <w:sz w:val="20"/>
          <w:szCs w:val="20"/>
          <w:lang w:val="en-GB"/>
        </w:rPr>
        <w:t>(continued)</w:t>
      </w:r>
    </w:p>
    <w:p w14:paraId="3C83BF67" w14:textId="77777777" w:rsidR="00587444" w:rsidRPr="00587444" w:rsidRDefault="00587444" w:rsidP="00587444">
      <w:pPr>
        <w:suppressAutoHyphens w:val="0"/>
        <w:autoSpaceDN/>
        <w:jc w:val="both"/>
        <w:rPr>
          <w:rFonts w:ascii="Arial" w:eastAsia="Calibri" w:hAnsi="Arial" w:cs="Arial"/>
          <w:b/>
          <w:i/>
          <w:sz w:val="20"/>
          <w:szCs w:val="20"/>
          <w:lang w:val="en-GB"/>
        </w:rPr>
      </w:pPr>
    </w:p>
    <w:p w14:paraId="6ADA60B1" w14:textId="77777777" w:rsidR="00587444" w:rsidRPr="00587444" w:rsidRDefault="00587444" w:rsidP="00587932">
      <w:pPr>
        <w:autoSpaceDN/>
        <w:spacing w:before="120" w:after="120"/>
        <w:jc w:val="both"/>
        <w:rPr>
          <w:rFonts w:ascii="Arial" w:hAnsi="Arial" w:cs="Arial"/>
          <w:i/>
          <w:spacing w:val="-3"/>
          <w:sz w:val="20"/>
          <w:szCs w:val="20"/>
          <w:lang w:val="en-GB"/>
        </w:rPr>
      </w:pPr>
      <w:r w:rsidRPr="00587444">
        <w:rPr>
          <w:rFonts w:ascii="Arial" w:hAnsi="Arial" w:cs="Arial"/>
          <w:i/>
          <w:spacing w:val="-3"/>
          <w:sz w:val="20"/>
          <w:szCs w:val="20"/>
          <w:lang w:val="en-GB"/>
        </w:rPr>
        <w:t>Amortised cost and gross carrying amount</w:t>
      </w:r>
    </w:p>
    <w:p w14:paraId="56BC5831"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‘amortised cost’ of a financial asset or financial liability is the amount at which the financial asset or financial liability is measured on initial recognition minus the principal repayments, plus or minus the cumulative amortisation using the effective interest method of any difference between that initial amount and the maturity amount and, for financial assets, adjusted for any expected credit loss allowance.</w:t>
      </w:r>
    </w:p>
    <w:p w14:paraId="12902D3D" w14:textId="77777777" w:rsidR="00587444" w:rsidRPr="00587444" w:rsidRDefault="00587444" w:rsidP="00587932">
      <w:pPr>
        <w:autoSpaceDN/>
        <w:jc w:val="both"/>
        <w:rPr>
          <w:rFonts w:ascii="Arial" w:eastAsia="Calibri" w:hAnsi="Arial" w:cs="Arial"/>
          <w:sz w:val="20"/>
          <w:szCs w:val="20"/>
          <w:lang w:val="en-GB"/>
        </w:rPr>
      </w:pPr>
    </w:p>
    <w:p w14:paraId="74013588" w14:textId="67FC01E0"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a financial asset’ is the amortised cost of a financial asset before adjusting for any expected credit loss allowance.</w:t>
      </w:r>
    </w:p>
    <w:p w14:paraId="6D6FAB4C" w14:textId="49E0CB70" w:rsidR="00587444" w:rsidRPr="00587444" w:rsidRDefault="00587444" w:rsidP="00587932">
      <w:pPr>
        <w:autoSpaceDN/>
        <w:jc w:val="both"/>
        <w:rPr>
          <w:rFonts w:ascii="Arial" w:hAnsi="Arial" w:cs="Arial"/>
          <w:i/>
          <w:spacing w:val="-3"/>
          <w:sz w:val="20"/>
          <w:szCs w:val="20"/>
          <w:lang w:val="en-GB"/>
        </w:rPr>
      </w:pPr>
    </w:p>
    <w:p w14:paraId="700B7D6A" w14:textId="44FF245B" w:rsidR="00587444" w:rsidRPr="00587444" w:rsidRDefault="00587444" w:rsidP="00587932">
      <w:pPr>
        <w:autoSpaceDN/>
        <w:jc w:val="both"/>
        <w:rPr>
          <w:rFonts w:ascii="Arial" w:hAnsi="Arial" w:cs="Arial"/>
          <w:i/>
          <w:spacing w:val="-3"/>
          <w:sz w:val="20"/>
          <w:szCs w:val="20"/>
          <w:lang w:val="en-GB"/>
        </w:rPr>
      </w:pPr>
      <w:r w:rsidRPr="00587444">
        <w:rPr>
          <w:rFonts w:ascii="Arial" w:hAnsi="Arial" w:cs="Arial"/>
          <w:i/>
          <w:spacing w:val="-3"/>
          <w:sz w:val="20"/>
          <w:szCs w:val="20"/>
          <w:lang w:val="en-GB"/>
        </w:rPr>
        <w:t>Calculation of interest income and expense</w:t>
      </w:r>
    </w:p>
    <w:p w14:paraId="03D740A0" w14:textId="0B229566" w:rsidR="00587444" w:rsidRPr="00587444" w:rsidRDefault="00587444" w:rsidP="00587932">
      <w:pPr>
        <w:autoSpaceDN/>
        <w:jc w:val="both"/>
        <w:rPr>
          <w:rFonts w:ascii="Arial" w:hAnsi="Arial" w:cs="Arial"/>
          <w:i/>
          <w:spacing w:val="-3"/>
          <w:sz w:val="20"/>
          <w:szCs w:val="20"/>
          <w:lang w:val="en-GB"/>
        </w:rPr>
      </w:pPr>
    </w:p>
    <w:p w14:paraId="73D6EA00" w14:textId="0A828C43" w:rsidR="00587444" w:rsidRPr="00587444" w:rsidRDefault="00587444" w:rsidP="00587932">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The effective interest rate of a financial asset or financial liability is calculated on initial recognition of a financial asset or a financial liability. In calculating interest income and expense, the effective interest rate is applied to the gross carrying amount of the asset (when the asset is not credit impaired) or to the amortised cost of the liability. The effective interest rate is revised as a result of periodic re-estimation of cash flows of floating rate instruments to reflect movements in market rates of interest. </w:t>
      </w:r>
    </w:p>
    <w:p w14:paraId="16DC04D4" w14:textId="4D4B9E9C" w:rsidR="00587444" w:rsidRPr="00587444" w:rsidRDefault="00587444" w:rsidP="00587932">
      <w:pPr>
        <w:autoSpaceDE w:val="0"/>
        <w:adjustRightInd w:val="0"/>
        <w:jc w:val="both"/>
        <w:rPr>
          <w:rFonts w:ascii="Arial" w:hAnsi="Arial" w:cs="Arial"/>
          <w:color w:val="000000"/>
          <w:sz w:val="20"/>
          <w:szCs w:val="20"/>
          <w:lang w:val="hr-HR" w:eastAsia="hr-HR"/>
        </w:rPr>
      </w:pPr>
    </w:p>
    <w:p w14:paraId="11B1F230" w14:textId="404917F9" w:rsidR="00587444" w:rsidRPr="00587444" w:rsidRDefault="00587444" w:rsidP="00587932">
      <w:pPr>
        <w:autoSpaceDE w:val="0"/>
        <w:adjustRightInd w:val="0"/>
        <w:jc w:val="both"/>
        <w:rPr>
          <w:rFonts w:ascii="Arial" w:hAnsi="Arial" w:cs="Arial"/>
          <w:spacing w:val="-3"/>
          <w:sz w:val="20"/>
          <w:szCs w:val="20"/>
          <w:lang w:val="en-GB"/>
        </w:rPr>
      </w:pPr>
      <w:r w:rsidRPr="00587444">
        <w:rPr>
          <w:rFonts w:ascii="Arial" w:hAnsi="Arial" w:cs="Arial"/>
          <w:spacing w:val="-3"/>
          <w:sz w:val="20"/>
          <w:szCs w:val="20"/>
          <w:lang w:val="en-GB"/>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72A4E59D" w14:textId="4F2991A9" w:rsidR="00587444" w:rsidRPr="00587444" w:rsidRDefault="00587444" w:rsidP="00587932">
      <w:pPr>
        <w:autoSpaceDE w:val="0"/>
        <w:adjustRightInd w:val="0"/>
        <w:rPr>
          <w:rFonts w:ascii="Arial" w:eastAsia="Calibri" w:hAnsi="Arial" w:cs="Arial"/>
          <w:color w:val="000000"/>
          <w:sz w:val="20"/>
          <w:szCs w:val="20"/>
          <w:lang w:val="en-GB"/>
        </w:rPr>
      </w:pPr>
    </w:p>
    <w:p w14:paraId="3B09B17F" w14:textId="27ED9182" w:rsidR="00587444" w:rsidRPr="00587444" w:rsidRDefault="00587444" w:rsidP="00587932">
      <w:pPr>
        <w:autoSpaceDE w:val="0"/>
        <w:adjustRightInd w:val="0"/>
        <w:spacing w:after="60" w:line="191" w:lineRule="atLeast"/>
        <w:jc w:val="both"/>
        <w:rPr>
          <w:rFonts w:ascii="Arial" w:hAnsi="Arial" w:cs="Arial"/>
          <w:spacing w:val="-3"/>
          <w:sz w:val="20"/>
          <w:szCs w:val="20"/>
          <w:lang w:val="en-GB"/>
        </w:rPr>
      </w:pPr>
      <w:r w:rsidRPr="00587444">
        <w:rPr>
          <w:rFonts w:ascii="Arial" w:hAnsi="Arial" w:cs="Arial"/>
          <w:spacing w:val="-3"/>
          <w:sz w:val="20"/>
          <w:szCs w:val="20"/>
          <w:lang w:val="en-GB"/>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7DEB198B" w14:textId="77777777" w:rsidR="00587444" w:rsidRPr="00587444" w:rsidRDefault="00587444" w:rsidP="00587444">
      <w:pPr>
        <w:suppressAutoHyphens w:val="0"/>
        <w:autoSpaceDN/>
        <w:jc w:val="both"/>
        <w:rPr>
          <w:rFonts w:ascii="Arial" w:hAnsi="Arial" w:cs="Arial"/>
          <w:spacing w:val="-3"/>
          <w:sz w:val="20"/>
          <w:szCs w:val="20"/>
          <w:lang w:val="en-GB"/>
        </w:rPr>
      </w:pPr>
    </w:p>
    <w:p w14:paraId="7C107686" w14:textId="77777777" w:rsidR="001951EA" w:rsidRPr="00587444" w:rsidRDefault="001951EA" w:rsidP="001951EA">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For the purpose of calculation of interest income for exposures allocated to </w:t>
      </w:r>
      <w:r>
        <w:rPr>
          <w:rFonts w:ascii="Arial" w:hAnsi="Arial" w:cs="Arial"/>
          <w:spacing w:val="-3"/>
          <w:sz w:val="20"/>
          <w:szCs w:val="20"/>
          <w:lang w:val="en-GB"/>
        </w:rPr>
        <w:t>S</w:t>
      </w:r>
      <w:r w:rsidRPr="00587444">
        <w:rPr>
          <w:rFonts w:ascii="Arial" w:hAnsi="Arial" w:cs="Arial"/>
          <w:spacing w:val="-3"/>
          <w:sz w:val="20"/>
          <w:szCs w:val="20"/>
          <w:lang w:val="en-GB"/>
        </w:rPr>
        <w:t xml:space="preserve">tage 3 or for assets classified as purchased or originated credit-impaired financial assets, the concept of time value of money is used (unwinding).  Unwinding, i.e. interest income for the mentioned exposures is calculated after the date of transfer of exposure to </w:t>
      </w:r>
      <w:r>
        <w:rPr>
          <w:rFonts w:ascii="Arial" w:hAnsi="Arial" w:cs="Arial"/>
          <w:spacing w:val="-3"/>
          <w:sz w:val="20"/>
          <w:szCs w:val="20"/>
          <w:lang w:val="en-GB"/>
        </w:rPr>
        <w:t>S</w:t>
      </w:r>
      <w:r w:rsidRPr="00587444">
        <w:rPr>
          <w:rFonts w:ascii="Arial" w:hAnsi="Arial" w:cs="Arial"/>
          <w:spacing w:val="-3"/>
          <w:sz w:val="20"/>
          <w:szCs w:val="20"/>
          <w:lang w:val="en-GB"/>
        </w:rPr>
        <w:t>tage 3 or after the date of classification of assets as POCI and is recorded as provisions for the financial instrument with simultaneous decrease of interest income.</w:t>
      </w:r>
    </w:p>
    <w:p w14:paraId="1E9FFB81" w14:textId="77777777" w:rsidR="001951EA" w:rsidRPr="00587444" w:rsidRDefault="001951EA" w:rsidP="001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highlight w:val="cyan"/>
          <w:lang w:eastAsia="hr-HR"/>
        </w:rPr>
      </w:pPr>
    </w:p>
    <w:p w14:paraId="7A8041FA" w14:textId="77777777" w:rsidR="001951EA" w:rsidRPr="00587444" w:rsidRDefault="001951EA" w:rsidP="001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lang w:val="en-GB" w:eastAsia="hr-HR"/>
        </w:rPr>
      </w:pPr>
      <w:r w:rsidRPr="00587444">
        <w:rPr>
          <w:rFonts w:ascii="Arial" w:hAnsi="Arial" w:cs="Arial"/>
          <w:sz w:val="20"/>
          <w:szCs w:val="20"/>
          <w:lang w:val="en-GB" w:eastAsia="hr-HR"/>
        </w:rPr>
        <w:t>Fees constituting interest income, which are related to the generation of a placement and are accrued and collected at approval and placement of loan funds or during loan contract period, are deferred and recognised in the profit or loss using the effective interest rate method over the period to which they relate.</w:t>
      </w:r>
    </w:p>
    <w:p w14:paraId="257003EA" w14:textId="77777777" w:rsidR="001951EA" w:rsidRPr="00587444" w:rsidRDefault="001951EA" w:rsidP="001951EA">
      <w:pPr>
        <w:autoSpaceDN/>
        <w:jc w:val="both"/>
        <w:rPr>
          <w:rFonts w:ascii="Arial" w:hAnsi="Arial" w:cs="Arial"/>
          <w:spacing w:val="-3"/>
          <w:sz w:val="20"/>
          <w:szCs w:val="20"/>
          <w:lang w:val="en-GB"/>
        </w:rPr>
      </w:pPr>
    </w:p>
    <w:p w14:paraId="5552F7A8" w14:textId="77777777" w:rsidR="001951EA" w:rsidRPr="00587444" w:rsidRDefault="001951EA" w:rsidP="001951EA">
      <w:pPr>
        <w:keepNext/>
        <w:autoSpaceDN/>
        <w:jc w:val="both"/>
        <w:rPr>
          <w:rFonts w:ascii="Arial" w:hAnsi="Arial" w:cs="Arial"/>
          <w:sz w:val="20"/>
          <w:szCs w:val="20"/>
          <w:lang w:val="en-GB"/>
        </w:rPr>
      </w:pPr>
      <w:r w:rsidRPr="00587444">
        <w:rPr>
          <w:rFonts w:ascii="Arial" w:hAnsi="Arial" w:cs="Arial"/>
          <w:sz w:val="20"/>
          <w:szCs w:val="20"/>
          <w:lang w:val="en-GB"/>
        </w:rPr>
        <w:t xml:space="preserve">Interest income and expense are recognized in the profit or loss when earned or incurred. Interest income and expense are recognized in the profit or loss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6AF3C517" w14:textId="77777777" w:rsidR="001951EA" w:rsidRPr="00587444" w:rsidRDefault="001951EA" w:rsidP="001951EA">
      <w:pPr>
        <w:keepNext/>
        <w:autoSpaceDN/>
        <w:jc w:val="both"/>
        <w:rPr>
          <w:rFonts w:ascii="Arial" w:hAnsi="Arial" w:cs="Arial"/>
          <w:sz w:val="20"/>
          <w:szCs w:val="20"/>
          <w:lang w:val="en-GB"/>
        </w:rPr>
      </w:pPr>
    </w:p>
    <w:p w14:paraId="24DCF420" w14:textId="77777777" w:rsidR="001951EA" w:rsidRPr="00587444" w:rsidRDefault="001951EA" w:rsidP="001951EA">
      <w:pPr>
        <w:keepNext/>
        <w:autoSpaceDN/>
        <w:jc w:val="both"/>
        <w:rPr>
          <w:rFonts w:ascii="Arial" w:hAnsi="Arial" w:cs="Arial"/>
          <w:sz w:val="20"/>
          <w:szCs w:val="20"/>
          <w:lang w:val="en-GB"/>
        </w:rPr>
      </w:pPr>
      <w:r w:rsidRPr="00587444">
        <w:rPr>
          <w:rFonts w:ascii="Arial" w:hAnsi="Arial" w:cs="Arial"/>
          <w:sz w:val="20"/>
          <w:szCs w:val="20"/>
          <w:lang w:val="en-GB"/>
        </w:rPr>
        <w:t>Loan origination fees, together with estimated related costs, are deferred and proportionally recognized as an adjustment to the effective yield on the loan over the term of loan.</w:t>
      </w:r>
    </w:p>
    <w:p w14:paraId="4B8E3156" w14:textId="77777777" w:rsidR="001951EA" w:rsidRPr="00587444" w:rsidRDefault="001951EA" w:rsidP="001951EA">
      <w:pPr>
        <w:keepNext/>
        <w:autoSpaceDN/>
        <w:jc w:val="both"/>
        <w:rPr>
          <w:rFonts w:ascii="Arial" w:hAnsi="Arial" w:cs="Arial"/>
          <w:sz w:val="20"/>
          <w:szCs w:val="20"/>
          <w:lang w:val="en-GB"/>
        </w:rPr>
      </w:pPr>
    </w:p>
    <w:p w14:paraId="3F3FE37B" w14:textId="2907958C" w:rsidR="00587444" w:rsidRPr="00587444" w:rsidRDefault="001951EA" w:rsidP="001951EA">
      <w:pPr>
        <w:suppressAutoHyphens w:val="0"/>
        <w:autoSpaceDN/>
        <w:jc w:val="both"/>
        <w:rPr>
          <w:rFonts w:ascii="Arial" w:eastAsia="Calibri" w:hAnsi="Arial" w:cs="Arial"/>
          <w:sz w:val="20"/>
          <w:szCs w:val="20"/>
          <w:lang w:val="en-GB"/>
        </w:rPr>
      </w:pPr>
      <w:r w:rsidRPr="00587444">
        <w:rPr>
          <w:rFonts w:ascii="Arial" w:hAnsi="Arial" w:cs="Arial"/>
          <w:sz w:val="20"/>
          <w:szCs w:val="20"/>
          <w:lang w:val="en-GB"/>
        </w:rPr>
        <w:t>Notional interest is recognized on impaired loans and other financial assets based on the rate used to discount future cash flows to their net present value and are recognized in the profit or loss.</w:t>
      </w:r>
    </w:p>
    <w:p w14:paraId="1106B470" w14:textId="77777777" w:rsidR="00587444" w:rsidRPr="00587444" w:rsidRDefault="00587444" w:rsidP="00587444">
      <w:pPr>
        <w:suppressAutoHyphens w:val="0"/>
        <w:autoSpaceDN/>
        <w:jc w:val="both"/>
        <w:rPr>
          <w:rFonts w:ascii="Arial" w:eastAsia="Calibri" w:hAnsi="Arial" w:cs="Arial"/>
          <w:sz w:val="20"/>
          <w:szCs w:val="20"/>
          <w:lang w:val="en-GB"/>
        </w:rPr>
      </w:pPr>
    </w:p>
    <w:p w14:paraId="4944DC7E" w14:textId="77777777" w:rsidR="00587444" w:rsidRPr="00587444" w:rsidRDefault="00587444" w:rsidP="00587444">
      <w:pPr>
        <w:suppressAutoHyphens w:val="0"/>
        <w:autoSpaceDN/>
        <w:jc w:val="both"/>
        <w:rPr>
          <w:rFonts w:ascii="Arial" w:eastAsia="Calibri" w:hAnsi="Arial" w:cs="Arial"/>
          <w:sz w:val="20"/>
          <w:szCs w:val="20"/>
          <w:lang w:val="en-GB"/>
        </w:rPr>
      </w:pPr>
    </w:p>
    <w:p w14:paraId="71CBA344"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footerReference w:type="default" r:id="rId83"/>
          <w:pgSz w:w="11907" w:h="16840" w:code="9"/>
          <w:pgMar w:top="1418" w:right="992" w:bottom="1134" w:left="1418" w:header="851" w:footer="851" w:gutter="0"/>
          <w:cols w:space="720"/>
          <w:noEndnote/>
        </w:sectPr>
      </w:pPr>
    </w:p>
    <w:p w14:paraId="0286E8CB" w14:textId="77777777" w:rsidR="001951EA" w:rsidRPr="00587444" w:rsidRDefault="001951EA" w:rsidP="00587444">
      <w:pPr>
        <w:suppressAutoHyphens w:val="0"/>
        <w:autoSpaceDN/>
        <w:jc w:val="both"/>
        <w:rPr>
          <w:rFonts w:ascii="Arial" w:eastAsia="Calibri" w:hAnsi="Arial" w:cs="Arial"/>
          <w:sz w:val="20"/>
          <w:szCs w:val="20"/>
          <w:lang w:val="en-GB"/>
        </w:rPr>
      </w:pPr>
    </w:p>
    <w:p w14:paraId="00D1A61C"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5DE2B2F" w14:textId="77777777" w:rsidR="00587444" w:rsidRPr="00587444" w:rsidRDefault="00587444" w:rsidP="00587932">
      <w:pPr>
        <w:keepNext/>
        <w:tabs>
          <w:tab w:val="left" w:pos="426"/>
        </w:tabs>
        <w:autoSpaceDN/>
        <w:jc w:val="both"/>
        <w:rPr>
          <w:rFonts w:ascii="Arial" w:hAnsi="Arial" w:cs="Arial"/>
          <w:b/>
          <w:bCs/>
          <w:sz w:val="20"/>
          <w:szCs w:val="20"/>
        </w:rPr>
      </w:pPr>
    </w:p>
    <w:p w14:paraId="372B6798"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731F611" w14:textId="77777777" w:rsidR="00587444" w:rsidRPr="00587444" w:rsidRDefault="00587444" w:rsidP="00587932">
      <w:pPr>
        <w:keepNext/>
        <w:tabs>
          <w:tab w:val="left" w:pos="426"/>
        </w:tabs>
        <w:autoSpaceDN/>
        <w:jc w:val="both"/>
        <w:rPr>
          <w:rFonts w:ascii="Arial" w:hAnsi="Arial" w:cs="Arial"/>
          <w:b/>
          <w:bCs/>
          <w:sz w:val="20"/>
          <w:szCs w:val="20"/>
        </w:rPr>
      </w:pPr>
    </w:p>
    <w:p w14:paraId="4E2809F0" w14:textId="77777777" w:rsidR="001F0B1E" w:rsidRPr="00587444" w:rsidRDefault="001F0B1E" w:rsidP="00587932">
      <w:pPr>
        <w:autoSpaceDN/>
        <w:jc w:val="both"/>
        <w:rPr>
          <w:rFonts w:ascii="Arial" w:eastAsia="Calibri" w:hAnsi="Arial" w:cs="Arial"/>
          <w:sz w:val="20"/>
          <w:szCs w:val="20"/>
          <w:lang w:val="en-GB"/>
        </w:rPr>
      </w:pPr>
    </w:p>
    <w:p w14:paraId="3A337876"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D. Fee and commission income </w:t>
      </w:r>
    </w:p>
    <w:p w14:paraId="63A110BF" w14:textId="77777777" w:rsidR="00587444" w:rsidRPr="00587444" w:rsidRDefault="00587444" w:rsidP="00587932">
      <w:pPr>
        <w:autoSpaceDN/>
        <w:jc w:val="both"/>
        <w:rPr>
          <w:rFonts w:ascii="Arial" w:hAnsi="Arial" w:cs="Arial"/>
          <w:sz w:val="20"/>
          <w:szCs w:val="20"/>
          <w:lang w:val="en-GB"/>
        </w:rPr>
      </w:pPr>
    </w:p>
    <w:p w14:paraId="350C4CF9"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Fee and commission income and expense that are integral to the effective interest rate on a financial asset or financial liability are included in the effective interest rate (see (C)). Other fee and commission income – fees income from companies for guarantees granted and other services rendered by the Group, together with commissions for managing funds for and on behalf of legal entities and fees for foreign and domestic payment transactions – is recognised as the related services are performed. If a loan commitment is not expected to result in the draw-down of a loan, then the related loan commitment fee is recognised on a straight-line basis over the commitment period.</w:t>
      </w:r>
    </w:p>
    <w:p w14:paraId="33F1C147" w14:textId="77777777" w:rsidR="00587444" w:rsidRPr="00587444" w:rsidRDefault="00587444" w:rsidP="00587932">
      <w:pPr>
        <w:autoSpaceDN/>
        <w:jc w:val="both"/>
        <w:rPr>
          <w:rFonts w:ascii="Arial" w:hAnsi="Arial" w:cs="Arial"/>
          <w:sz w:val="20"/>
          <w:szCs w:val="20"/>
          <w:lang w:val="en-GB"/>
        </w:rPr>
      </w:pPr>
    </w:p>
    <w:p w14:paraId="5C908BF2" w14:textId="77777777" w:rsidR="00587444" w:rsidRPr="00587444" w:rsidRDefault="00587444" w:rsidP="00587932">
      <w:pPr>
        <w:autoSpaceDN/>
        <w:jc w:val="both"/>
        <w:rPr>
          <w:rFonts w:ascii="Arial" w:hAnsi="Arial" w:cs="Arial"/>
          <w:b/>
          <w:bCs/>
          <w:sz w:val="20"/>
          <w:szCs w:val="20"/>
        </w:rPr>
      </w:pPr>
      <w:r w:rsidRPr="00587444">
        <w:rPr>
          <w:rFonts w:ascii="Arial" w:hAnsi="Arial" w:cs="Arial"/>
          <w:sz w:val="20"/>
          <w:szCs w:val="20"/>
          <w:lang w:val="en-GB"/>
        </w:rPr>
        <w:t xml:space="preserve">Fee and commission income of non-interest income character (loan management fees for and on behalf of other parties, payment transaction fees, other fees of non-interest type) are recognized in the profit or loss as they incur. </w:t>
      </w:r>
    </w:p>
    <w:p w14:paraId="3055A3DF" w14:textId="77777777" w:rsidR="00587444" w:rsidRPr="00587444" w:rsidRDefault="00587444" w:rsidP="00587932">
      <w:pPr>
        <w:autoSpaceDN/>
        <w:jc w:val="both"/>
        <w:rPr>
          <w:rFonts w:ascii="Arial" w:eastAsia="Calibri" w:hAnsi="Arial" w:cs="Arial"/>
          <w:b/>
          <w:sz w:val="20"/>
          <w:szCs w:val="20"/>
          <w:lang w:val="en-GB"/>
        </w:rPr>
      </w:pPr>
    </w:p>
    <w:p w14:paraId="607C7D7F" w14:textId="77777777" w:rsidR="00587444" w:rsidRPr="00587444" w:rsidRDefault="00587444" w:rsidP="00587932">
      <w:pPr>
        <w:keepNext/>
        <w:tabs>
          <w:tab w:val="left" w:pos="567"/>
        </w:tabs>
        <w:autoSpaceDN/>
        <w:jc w:val="both"/>
        <w:rPr>
          <w:rFonts w:ascii="Arial" w:hAnsi="Arial" w:cs="Arial"/>
          <w:b/>
          <w:bCs/>
          <w:sz w:val="20"/>
          <w:szCs w:val="20"/>
          <w:lang w:val="en-GB"/>
        </w:rPr>
      </w:pPr>
      <w:bookmarkStart w:id="349" w:name="_Hlk533778607"/>
      <w:r w:rsidRPr="00587444">
        <w:rPr>
          <w:rFonts w:ascii="Arial" w:hAnsi="Arial" w:cs="Arial"/>
          <w:b/>
          <w:bCs/>
          <w:sz w:val="20"/>
          <w:szCs w:val="20"/>
          <w:lang w:val="en-GB"/>
        </w:rPr>
        <w:t>E. Leases</w:t>
      </w:r>
    </w:p>
    <w:p w14:paraId="22E76906"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22B4D6A2" w14:textId="77777777" w:rsidR="00587444" w:rsidRPr="00587444" w:rsidRDefault="00587444" w:rsidP="00587932">
      <w:pPr>
        <w:autoSpaceDN/>
        <w:rPr>
          <w:rFonts w:ascii="Arial" w:hAnsi="Arial" w:cs="Arial"/>
          <w:sz w:val="20"/>
          <w:szCs w:val="20"/>
          <w:lang w:val="en-GB"/>
        </w:rPr>
      </w:pPr>
      <w:r w:rsidRPr="00587444">
        <w:rPr>
          <w:rFonts w:ascii="Arial" w:hAnsi="Arial" w:cs="Arial"/>
          <w:sz w:val="20"/>
          <w:szCs w:val="20"/>
          <w:lang w:val="en-GB"/>
        </w:rPr>
        <w:t>(a) The Group as a lessee</w:t>
      </w:r>
    </w:p>
    <w:p w14:paraId="0E9ADB5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5DCA3CA"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When concluding a contract, the Group assesses whether it is a lease contract or whether an individual contract contains elements of a lease. A contract is, or contains, a lease if it conveys the right to control the use of an identified asset for a period of time in exchange for consideration. In order to assess whether the contract conveys the right to control the use of an identified asset, the Group uses the definition of lease in IFRS 16. </w:t>
      </w:r>
    </w:p>
    <w:p w14:paraId="5C8475C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0A6C3EE"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The Group recognises a right-of-use asset and a lease liability upon lease commencement. The right-of-use asset is initially measured at cost, which includes the initial amount of the lease liability adjusted for any lease payments before or at the lease commencement plus any direct costs incurred and an estimate of costs for dismantling and removing any improvements in the premises of subsidiaries and branch offices.  </w:t>
      </w:r>
    </w:p>
    <w:p w14:paraId="78B77898"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319A5814"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The right-of-use asset is subsequently depreciated using the straight-line method from the date of lease commencement until the end of the lease term. In addition, the right-of-use asset is periodically reduced by impairment losses, if any, and adjusted for certain remeasurements of the lease liability.</w:t>
      </w:r>
    </w:p>
    <w:p w14:paraId="0931D0A9"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71E8B41" w14:textId="0343904F"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A lease liability is measured at the present value of all lease payments that have not been made by the lease commencement date using a discount rate. The discount rate is equal to the average weighted interest rate on HBOR placements determined for the previous business year.</w:t>
      </w:r>
    </w:p>
    <w:p w14:paraId="49D12EBB" w14:textId="5203D215"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78FA87E8" w14:textId="35CC7E05"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Lease payments included in the measurement of the lease liability include the following payments that have not been settled by the first day of the lease term:</w:t>
      </w:r>
    </w:p>
    <w:p w14:paraId="3E3CD687" w14:textId="28F7A905"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a) fixed payments;</w:t>
      </w:r>
    </w:p>
    <w:p w14:paraId="3EFECDA3" w14:textId="0AFA27BF"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b) variable payments that depend on a specific index or rate;</w:t>
      </w:r>
    </w:p>
    <w:p w14:paraId="5023C2D3" w14:textId="011A7E43"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c) amounts expected to be paid on behalf of the guaranteed residual value;</w:t>
      </w:r>
    </w:p>
    <w:p w14:paraId="06F605FA" w14:textId="4391809B"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d) the price of using the redemption option if there is a high probability of using that option; and</w:t>
      </w:r>
    </w:p>
    <w:p w14:paraId="274FFBD3" w14:textId="49289B64"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sz w:val="20"/>
          <w:szCs w:val="20"/>
          <w:lang w:val="en-GB"/>
        </w:rPr>
      </w:pPr>
      <w:r w:rsidRPr="00587444">
        <w:rPr>
          <w:rFonts w:ascii="Arial" w:eastAsia="Calibri" w:hAnsi="Arial" w:cs="Arial"/>
          <w:sz w:val="20"/>
          <w:szCs w:val="20"/>
          <w:lang w:val="en-GB"/>
        </w:rPr>
        <w:t>e) penalties for termination of lease.</w:t>
      </w:r>
    </w:p>
    <w:p w14:paraId="427C8360" w14:textId="35DE398C"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3DC8DCC8" w14:textId="5F95FCE5"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presents assets with the right of use in note 21. Other assets, and lease liabilities in note 25. Other liabilities, due to intangible amount.</w:t>
      </w:r>
    </w:p>
    <w:p w14:paraId="5DCAB58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footerReference w:type="default" r:id="rId84"/>
          <w:pgSz w:w="11907" w:h="16840" w:code="9"/>
          <w:pgMar w:top="1418" w:right="992" w:bottom="1134" w:left="1418" w:header="851" w:footer="851" w:gutter="0"/>
          <w:cols w:space="720"/>
          <w:noEndnote/>
        </w:sectPr>
      </w:pPr>
    </w:p>
    <w:p w14:paraId="44A1EF54"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13673EB6"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ADD93BF" w14:textId="77777777" w:rsidR="00587444" w:rsidRPr="00587444" w:rsidRDefault="00587444" w:rsidP="00587932">
      <w:pPr>
        <w:keepNext/>
        <w:tabs>
          <w:tab w:val="left" w:pos="426"/>
        </w:tabs>
        <w:autoSpaceDN/>
        <w:jc w:val="both"/>
        <w:rPr>
          <w:rFonts w:ascii="Arial" w:hAnsi="Arial" w:cs="Arial"/>
          <w:b/>
          <w:bCs/>
          <w:sz w:val="20"/>
          <w:szCs w:val="20"/>
        </w:rPr>
      </w:pPr>
    </w:p>
    <w:p w14:paraId="2179F91B"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F5637E1" w14:textId="77777777" w:rsidR="00587444" w:rsidRPr="00587444" w:rsidRDefault="00587444" w:rsidP="00587932">
      <w:pPr>
        <w:keepNext/>
        <w:tabs>
          <w:tab w:val="left" w:pos="426"/>
        </w:tabs>
        <w:autoSpaceDN/>
        <w:jc w:val="both"/>
        <w:rPr>
          <w:rFonts w:ascii="Arial" w:hAnsi="Arial" w:cs="Arial"/>
          <w:b/>
          <w:bCs/>
          <w:sz w:val="20"/>
          <w:szCs w:val="20"/>
        </w:rPr>
      </w:pPr>
    </w:p>
    <w:p w14:paraId="09AA9FF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E. Leases (continued)</w:t>
      </w:r>
    </w:p>
    <w:p w14:paraId="71C859F0"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b/>
          <w:bCs/>
          <w:sz w:val="20"/>
          <w:szCs w:val="20"/>
        </w:rPr>
      </w:pPr>
    </w:p>
    <w:p w14:paraId="2E2F52C3"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AB311B">
        <w:rPr>
          <w:rFonts w:ascii="Arial" w:hAnsi="Arial" w:cs="Arial"/>
          <w:sz w:val="20"/>
          <w:szCs w:val="20"/>
        </w:rPr>
        <w:t>(</w:t>
      </w:r>
      <w:r w:rsidRPr="00587444">
        <w:rPr>
          <w:rFonts w:ascii="Arial" w:eastAsia="Calibri" w:hAnsi="Arial" w:cs="Arial"/>
          <w:iCs/>
          <w:sz w:val="20"/>
          <w:szCs w:val="20"/>
          <w:lang w:val="en-GB"/>
        </w:rPr>
        <w:t>a) The Group as a lessee (continued)</w:t>
      </w:r>
    </w:p>
    <w:p w14:paraId="710F0AD8" w14:textId="77777777" w:rsidR="001F0B1E" w:rsidRPr="00587444" w:rsidRDefault="001F0B1E"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145A841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 xml:space="preserve">Short-term leases and leases of low value assets </w:t>
      </w:r>
    </w:p>
    <w:p w14:paraId="6F8A7AC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2E956AB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has chosen the option of not recognising the right-of-use assets and lease liabilities for low value assets leases and short-term leases. The Group recognises lease payments related to these leases as a cost using the straight-line method over the lease term.</w:t>
      </w:r>
    </w:p>
    <w:p w14:paraId="352B54A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5A5A8B2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had no financial leases in its portfolio.</w:t>
      </w:r>
    </w:p>
    <w:p w14:paraId="5E98B81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23DA7C22" w14:textId="77777777" w:rsidR="00587444" w:rsidRPr="00587444" w:rsidRDefault="00587444" w:rsidP="00587932">
      <w:pPr>
        <w:autoSpaceDN/>
        <w:spacing w:line="259" w:lineRule="auto"/>
        <w:rPr>
          <w:rFonts w:ascii="Arial" w:eastAsia="Calibri" w:hAnsi="Arial" w:cs="Arial"/>
          <w:sz w:val="20"/>
          <w:szCs w:val="20"/>
          <w:lang w:val="en-GB"/>
        </w:rPr>
      </w:pPr>
      <w:r w:rsidRPr="00587444">
        <w:rPr>
          <w:rFonts w:ascii="Arial" w:eastAsia="Calibri" w:hAnsi="Arial" w:cs="Arial"/>
          <w:sz w:val="20"/>
          <w:szCs w:val="20"/>
          <w:lang w:val="en-GB"/>
        </w:rPr>
        <w:t xml:space="preserve">(b) The Group as a lessor </w:t>
      </w:r>
    </w:p>
    <w:p w14:paraId="0FD8E5EB"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0EF91961"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Leases in which the lessor retains substantially all the risks and rewards incidental to ownership of an underlying asset are classified as operating leases. Operating lease assets are included in ‘Investments in property' in the statement of financial position. Investments in property are disclosed in Note 21. Other assets due to immaterial amount. Assets are depreciated on a straight-line basis in the same way as other items of property and equipment. Lease income is recognised over the term of the lease.</w:t>
      </w:r>
    </w:p>
    <w:p w14:paraId="054F49C7" w14:textId="77777777" w:rsidR="00587444" w:rsidRPr="00587444" w:rsidRDefault="00587444" w:rsidP="00587932">
      <w:pPr>
        <w:autoSpaceDN/>
        <w:spacing w:line="259" w:lineRule="auto"/>
        <w:jc w:val="both"/>
        <w:rPr>
          <w:rFonts w:ascii="Arial" w:eastAsia="Calibri" w:hAnsi="Arial" w:cs="Arial"/>
          <w:sz w:val="20"/>
          <w:szCs w:val="20"/>
          <w:lang w:val="en-GB"/>
        </w:rPr>
      </w:pPr>
    </w:p>
    <w:p w14:paraId="4DCDF8DC" w14:textId="30041C2A" w:rsidR="00587444" w:rsidRPr="00587444" w:rsidDel="001F0B1E" w:rsidRDefault="00587444" w:rsidP="00587932">
      <w:pPr>
        <w:keepNext/>
        <w:tabs>
          <w:tab w:val="left" w:pos="567"/>
        </w:tabs>
        <w:autoSpaceDN/>
        <w:spacing w:after="120"/>
        <w:jc w:val="both"/>
        <w:rPr>
          <w:rFonts w:ascii="Arial" w:hAnsi="Arial" w:cs="Arial"/>
          <w:b/>
          <w:bCs/>
          <w:sz w:val="20"/>
          <w:szCs w:val="20"/>
          <w:lang w:val="en-GB"/>
        </w:rPr>
      </w:pPr>
      <w:r w:rsidRPr="00587444" w:rsidDel="001F0B1E">
        <w:rPr>
          <w:rFonts w:ascii="Arial" w:hAnsi="Arial" w:cs="Arial"/>
          <w:b/>
          <w:bCs/>
          <w:sz w:val="20"/>
          <w:szCs w:val="20"/>
          <w:lang w:val="en-GB"/>
        </w:rPr>
        <w:t>F. Income tax</w:t>
      </w:r>
    </w:p>
    <w:p w14:paraId="71D0F825" w14:textId="16E2C6EE" w:rsidR="00587444" w:rsidRPr="00587444" w:rsidDel="001F0B1E" w:rsidRDefault="00587444" w:rsidP="00587932">
      <w:pPr>
        <w:tabs>
          <w:tab w:val="left" w:pos="426"/>
        </w:tabs>
        <w:autoSpaceDN/>
        <w:jc w:val="both"/>
        <w:rPr>
          <w:rFonts w:ascii="Arial" w:hAnsi="Arial" w:cs="Arial"/>
          <w:sz w:val="20"/>
          <w:szCs w:val="20"/>
          <w:lang w:val="en-GB"/>
        </w:rPr>
      </w:pPr>
      <w:r w:rsidRPr="00587444" w:rsidDel="001F0B1E">
        <w:rPr>
          <w:rFonts w:ascii="Arial" w:hAnsi="Arial" w:cs="Arial"/>
          <w:sz w:val="20"/>
          <w:szCs w:val="20"/>
          <w:lang w:val="en-GB"/>
        </w:rPr>
        <w:t xml:space="preserve">Based on Article 9 of the Act on the HBOR, the parent company is exempt from income tax. </w:t>
      </w:r>
      <w:r w:rsidRPr="00587444" w:rsidDel="001F0B1E">
        <w:rPr>
          <w:rFonts w:ascii="Arial" w:hAnsi="Arial" w:cs="Arial"/>
          <w:bCs/>
          <w:sz w:val="20"/>
          <w:szCs w:val="20"/>
          <w:lang w:val="pl-PL"/>
        </w:rPr>
        <w:t>Income tax liabilities arise exclusively from the activities of the other members of the Group.</w:t>
      </w:r>
    </w:p>
    <w:p w14:paraId="78CC96AE" w14:textId="48EB7AED"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The income tax charge is based on taxable profit for the year and comprises current and deferred tax. Income tax is recognised in profit or loss except to the extent that it relates to items recognised directly in equity, in which case it is recognised in equity. Current tax is the expected tax payable on the taxable income for the year, using the tax rates enacted or substantially enacted at date of reporting, and any adjustments to tax payable in respect of previous years.</w:t>
      </w:r>
    </w:p>
    <w:p w14:paraId="5BBD7923" w14:textId="62C9FE88"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Deferred taxes are calculated by using the balance sheet liability method. Deferred income taxes reflect the net tax effects of temporary differences between the carrying amounts of assets and liabilities for financial reporting purposes and the amounts used for income tax purposes. Deferred tax assets and liabilities are measured by using the tax rates expected to apply to taxable profit in the years in which those temporary differences are expected to be recovered or settled based on tax rates enacted or substantially enacted at date of reporting.</w:t>
      </w:r>
    </w:p>
    <w:p w14:paraId="0EDD0B29" w14:textId="1D5E8222"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The measurement of deferred tax liabilities and deferred tax assets reflects the tax consequences that would follow from the manner in which the Group expects, at date of reporting, to recover or settle the carrying amount of its assets and liabilities.</w:t>
      </w:r>
    </w:p>
    <w:p w14:paraId="5101D665" w14:textId="67BFAA03"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Deferred tax assets and liabilities are not discounted and are classified as non-current assets and/or liabilities in the statement of financial position. Deferred tax assets are recognised when it is probable that sufficient taxable profits will be available against which the deferred tax assets can be utilised. At each statement of financial position date, the Group reassesses unrecognised potential deferred tax assets and the carrying amount of recognised deferred tax assets.</w:t>
      </w:r>
    </w:p>
    <w:p w14:paraId="4E8ACADD" w14:textId="39985517" w:rsidR="00587444" w:rsidRPr="00587444" w:rsidDel="001F0B1E" w:rsidRDefault="00587444" w:rsidP="00587932">
      <w:pPr>
        <w:autoSpaceDN/>
        <w:spacing w:before="120"/>
        <w:rPr>
          <w:rFonts w:ascii="Arial" w:hAnsi="Arial" w:cs="Arial"/>
          <w:sz w:val="20"/>
          <w:szCs w:val="20"/>
        </w:rPr>
      </w:pPr>
      <w:r w:rsidRPr="00587444" w:rsidDel="001F0B1E">
        <w:rPr>
          <w:rFonts w:ascii="Arial" w:hAnsi="Arial" w:cs="Arial"/>
          <w:sz w:val="20"/>
          <w:szCs w:val="20"/>
        </w:rPr>
        <w:t>Deferred tax assets and liabilities are offset only if certain criteria are met.</w:t>
      </w:r>
    </w:p>
    <w:p w14:paraId="3D9568E3" w14:textId="77777777" w:rsidR="00587444" w:rsidRPr="00587444" w:rsidRDefault="00587444" w:rsidP="00587444">
      <w:pPr>
        <w:suppressAutoHyphens w:val="0"/>
        <w:autoSpaceDN/>
        <w:rPr>
          <w:rFonts w:ascii="Arial" w:hAnsi="Arial" w:cs="Arial"/>
          <w:b/>
          <w:sz w:val="20"/>
          <w:szCs w:val="20"/>
          <w:lang w:val="en-GB"/>
        </w:rPr>
      </w:pPr>
    </w:p>
    <w:p w14:paraId="27E595D2" w14:textId="77777777" w:rsidR="00587444" w:rsidRPr="00587444" w:rsidRDefault="00587444" w:rsidP="00587444">
      <w:pPr>
        <w:suppressAutoHyphens w:val="0"/>
        <w:autoSpaceDN/>
        <w:spacing w:line="259" w:lineRule="auto"/>
        <w:jc w:val="both"/>
        <w:rPr>
          <w:rFonts w:ascii="Arial" w:eastAsia="Calibri" w:hAnsi="Arial" w:cs="Arial"/>
          <w:sz w:val="20"/>
          <w:szCs w:val="20"/>
          <w:lang w:val="en-GB"/>
        </w:rPr>
      </w:pPr>
    </w:p>
    <w:p w14:paraId="2DB16C76" w14:textId="77777777" w:rsidR="00587444" w:rsidRPr="00587444" w:rsidRDefault="00587444" w:rsidP="00587444">
      <w:pPr>
        <w:suppressAutoHyphens w:val="0"/>
        <w:autoSpaceDN/>
        <w:jc w:val="both"/>
        <w:rPr>
          <w:rFonts w:ascii="Arial" w:eastAsia="Calibri" w:hAnsi="Arial" w:cs="Arial"/>
          <w:i/>
          <w:sz w:val="20"/>
          <w:szCs w:val="20"/>
          <w:lang w:val="en-GB"/>
        </w:rPr>
      </w:pPr>
    </w:p>
    <w:p w14:paraId="0A9AB62C" w14:textId="77777777" w:rsidR="00587444" w:rsidRPr="00587444" w:rsidRDefault="00587444" w:rsidP="00587444">
      <w:pPr>
        <w:suppressAutoHyphens w:val="0"/>
        <w:autoSpaceDN/>
        <w:jc w:val="both"/>
        <w:rPr>
          <w:rFonts w:ascii="Arial" w:eastAsia="Calibri" w:hAnsi="Arial" w:cs="Arial"/>
          <w:i/>
          <w:sz w:val="20"/>
          <w:szCs w:val="20"/>
          <w:lang w:val="en-GB"/>
        </w:rPr>
        <w:sectPr w:rsidR="00587444" w:rsidRPr="00587444" w:rsidSect="00D337C5">
          <w:footerReference w:type="default" r:id="rId85"/>
          <w:pgSz w:w="11907" w:h="16840" w:code="9"/>
          <w:pgMar w:top="1418" w:right="992" w:bottom="1134" w:left="1418" w:header="851" w:footer="851" w:gutter="0"/>
          <w:cols w:space="720"/>
          <w:noEndnote/>
        </w:sectPr>
      </w:pPr>
    </w:p>
    <w:p w14:paraId="6C4B7E8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4161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123AB3E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11363C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709621A" w14:textId="77777777" w:rsidR="001F0B1E" w:rsidRPr="00587444" w:rsidRDefault="001F0B1E" w:rsidP="00587444">
      <w:pPr>
        <w:keepNext/>
        <w:tabs>
          <w:tab w:val="left" w:pos="426"/>
        </w:tabs>
        <w:suppressAutoHyphens w:val="0"/>
        <w:autoSpaceDN/>
        <w:jc w:val="both"/>
        <w:rPr>
          <w:rFonts w:ascii="Arial" w:hAnsi="Arial" w:cs="Arial"/>
          <w:b/>
          <w:bCs/>
          <w:sz w:val="20"/>
          <w:szCs w:val="20"/>
        </w:rPr>
      </w:pPr>
    </w:p>
    <w:p w14:paraId="205F003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350" w:name="_Hlk883450"/>
      <w:bookmarkEnd w:id="349"/>
      <w:r w:rsidRPr="00587444">
        <w:rPr>
          <w:rFonts w:ascii="Arial" w:hAnsi="Arial" w:cs="Arial"/>
          <w:b/>
          <w:bCs/>
          <w:sz w:val="20"/>
          <w:szCs w:val="20"/>
          <w:lang w:val="en-GB"/>
        </w:rPr>
        <w:t>G. Financial assets and financial liabilities</w:t>
      </w:r>
    </w:p>
    <w:p w14:paraId="7798D768" w14:textId="77777777" w:rsidR="00587444" w:rsidRPr="00587444" w:rsidRDefault="00587444" w:rsidP="00587444">
      <w:pPr>
        <w:suppressAutoHyphens w:val="0"/>
        <w:autoSpaceDN/>
        <w:jc w:val="both"/>
        <w:rPr>
          <w:rFonts w:ascii="Arial" w:hAnsi="Arial" w:cs="Arial"/>
          <w:b/>
          <w:sz w:val="20"/>
          <w:szCs w:val="20"/>
        </w:rPr>
      </w:pPr>
    </w:p>
    <w:p w14:paraId="3D8CBA46"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 Recognition and initial measurement</w:t>
      </w:r>
    </w:p>
    <w:p w14:paraId="5AD2F542" w14:textId="77777777" w:rsidR="00587444" w:rsidRPr="00587444" w:rsidRDefault="00587444" w:rsidP="00587932">
      <w:pPr>
        <w:autoSpaceDN/>
        <w:jc w:val="both"/>
        <w:rPr>
          <w:rFonts w:ascii="Arial" w:hAnsi="Arial" w:cs="Arial"/>
          <w:sz w:val="20"/>
          <w:szCs w:val="20"/>
        </w:rPr>
      </w:pPr>
    </w:p>
    <w:p w14:paraId="6A17B90B" w14:textId="2B69AE45"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Group initially recognises loans to financial institutions, loans to other customers, deposits and debt securities issued on the date on which they are originated</w:t>
      </w:r>
      <w:bookmarkEnd w:id="350"/>
      <w:r w:rsidRPr="00587444">
        <w:rPr>
          <w:rFonts w:ascii="Arial" w:hAnsi="Arial" w:cs="Arial"/>
          <w:sz w:val="20"/>
          <w:szCs w:val="20"/>
        </w:rPr>
        <w:t>. All other financial instruments (including regular-way purchases and sales of financial assets) are recognised on the trade date, which is the date on which the Group becomes a party to the contractual provisions of the instrument.</w:t>
      </w:r>
    </w:p>
    <w:p w14:paraId="2B22D38F" w14:textId="77777777" w:rsidR="00587444" w:rsidRPr="00587444" w:rsidRDefault="00587444" w:rsidP="00587932">
      <w:pPr>
        <w:autoSpaceDN/>
        <w:jc w:val="both"/>
        <w:rPr>
          <w:rFonts w:ascii="Arial" w:hAnsi="Arial" w:cs="Arial"/>
          <w:sz w:val="20"/>
          <w:szCs w:val="20"/>
        </w:rPr>
      </w:pPr>
    </w:p>
    <w:p w14:paraId="721AD263"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 financial asset or financial liability is measured initially at fair value plus, for an item not at Fair value through profit or loss, transaction costs that are directly attributable to its acquisition or issue.</w:t>
      </w:r>
    </w:p>
    <w:p w14:paraId="0A061E13" w14:textId="77777777" w:rsidR="00587444" w:rsidRPr="00587444" w:rsidRDefault="00587444" w:rsidP="00587932">
      <w:pPr>
        <w:autoSpaceDN/>
        <w:jc w:val="both"/>
        <w:rPr>
          <w:rFonts w:ascii="Arial" w:hAnsi="Arial" w:cs="Arial"/>
          <w:b/>
          <w:sz w:val="20"/>
          <w:szCs w:val="20"/>
        </w:rPr>
      </w:pPr>
    </w:p>
    <w:p w14:paraId="27BC66FE"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ii.  Classification </w:t>
      </w:r>
    </w:p>
    <w:p w14:paraId="01C7D892" w14:textId="77777777" w:rsidR="00587444" w:rsidRPr="00587444" w:rsidRDefault="00587444" w:rsidP="00587932">
      <w:pPr>
        <w:autoSpaceDN/>
        <w:jc w:val="both"/>
        <w:rPr>
          <w:rFonts w:ascii="Arial" w:hAnsi="Arial" w:cs="Arial"/>
          <w:sz w:val="20"/>
          <w:szCs w:val="20"/>
        </w:rPr>
      </w:pPr>
    </w:p>
    <w:p w14:paraId="6ACC18A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On initial recognition, a financial asset is classified as measured at: amortised cost, Fair value through other comprehensive income or Fair value through profit or loss.</w:t>
      </w:r>
    </w:p>
    <w:p w14:paraId="32DAA0AD" w14:textId="77777777" w:rsidR="00587444" w:rsidRPr="00587444" w:rsidRDefault="00587444" w:rsidP="00587932">
      <w:pPr>
        <w:autoSpaceDN/>
        <w:jc w:val="both"/>
        <w:rPr>
          <w:rFonts w:ascii="Arial" w:hAnsi="Arial" w:cs="Arial"/>
          <w:sz w:val="20"/>
          <w:szCs w:val="20"/>
        </w:rPr>
      </w:pPr>
    </w:p>
    <w:p w14:paraId="41387051"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 financial asset is measured at amortised cost if it meets both of the following conditions and is not designated as at fair value through profit or loss:</w:t>
      </w:r>
    </w:p>
    <w:p w14:paraId="2D39B00A"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to hold assets to collect contractual cash flows; and</w:t>
      </w:r>
    </w:p>
    <w:p w14:paraId="19233698"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76F21937" w14:textId="77777777" w:rsidR="00532933" w:rsidRPr="00587444" w:rsidRDefault="00532933" w:rsidP="001F0B1E">
      <w:pPr>
        <w:autoSpaceDN/>
        <w:jc w:val="both"/>
        <w:rPr>
          <w:rFonts w:ascii="Arial" w:hAnsi="Arial" w:cs="Arial"/>
          <w:sz w:val="20"/>
          <w:szCs w:val="20"/>
        </w:rPr>
      </w:pPr>
    </w:p>
    <w:p w14:paraId="40BE556E"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 debt instrument is measured at fair value through other comprehensive income only if it meets both of the following conditions and is not designated as at Fair value through profit or loss:</w:t>
      </w:r>
    </w:p>
    <w:p w14:paraId="60E03FF1"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achieved by both collecting contractual cash flows and selling financial assets; and</w:t>
      </w:r>
    </w:p>
    <w:p w14:paraId="1601D85F" w14:textId="77777777" w:rsidR="00532933" w:rsidRPr="00587444" w:rsidRDefault="00532933">
      <w:pPr>
        <w:numPr>
          <w:ilvl w:val="0"/>
          <w:numId w:val="42"/>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5FD6637D" w14:textId="77777777" w:rsidR="00532933" w:rsidRPr="00587444" w:rsidRDefault="00532933" w:rsidP="001F0B1E">
      <w:pPr>
        <w:autoSpaceDN/>
        <w:jc w:val="both"/>
        <w:rPr>
          <w:rFonts w:ascii="Arial" w:hAnsi="Arial" w:cs="Arial"/>
          <w:sz w:val="20"/>
          <w:szCs w:val="20"/>
        </w:rPr>
      </w:pPr>
    </w:p>
    <w:p w14:paraId="3EB3AE58"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On initial recognition of an equity investment that is not held for trading, the Group may irrevocably</w:t>
      </w:r>
    </w:p>
    <w:p w14:paraId="0E342A15"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elect to present subsequent changes in fair value in other comprehensive income. This election is made on an investment-by-investment basis.</w:t>
      </w:r>
    </w:p>
    <w:p w14:paraId="023F1F61" w14:textId="77777777" w:rsidR="00532933" w:rsidRPr="00587444" w:rsidRDefault="00532933" w:rsidP="001F0B1E">
      <w:pPr>
        <w:autoSpaceDN/>
        <w:jc w:val="both"/>
        <w:rPr>
          <w:rFonts w:ascii="Arial" w:hAnsi="Arial" w:cs="Arial"/>
          <w:sz w:val="20"/>
          <w:szCs w:val="20"/>
        </w:rPr>
      </w:pPr>
    </w:p>
    <w:p w14:paraId="4AA3851C"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All other financial assets are classified as measured at fair value through profit or loss.</w:t>
      </w:r>
    </w:p>
    <w:p w14:paraId="7E3657D7" w14:textId="77777777" w:rsidR="00532933" w:rsidRPr="00587444" w:rsidRDefault="00532933" w:rsidP="001F0B1E">
      <w:pPr>
        <w:autoSpaceDN/>
        <w:jc w:val="both"/>
        <w:rPr>
          <w:rFonts w:ascii="Arial" w:hAnsi="Arial" w:cs="Arial"/>
          <w:sz w:val="20"/>
          <w:szCs w:val="20"/>
        </w:rPr>
      </w:pPr>
    </w:p>
    <w:p w14:paraId="05D4CDB1" w14:textId="77777777" w:rsidR="00532933" w:rsidRPr="00587444" w:rsidRDefault="00532933" w:rsidP="001F0B1E">
      <w:pPr>
        <w:autoSpaceDN/>
        <w:jc w:val="both"/>
        <w:rPr>
          <w:rFonts w:ascii="Arial" w:hAnsi="Arial" w:cs="Arial"/>
          <w:sz w:val="20"/>
          <w:szCs w:val="20"/>
        </w:rPr>
      </w:pPr>
      <w:r w:rsidRPr="00587444">
        <w:rPr>
          <w:rFonts w:ascii="Arial" w:hAnsi="Arial" w:cs="Arial"/>
          <w:color w:val="222222"/>
          <w:sz w:val="20"/>
          <w:szCs w:val="20"/>
          <w:lang w:val="en"/>
        </w:rPr>
        <w:t>In addition, at initial recognition, the Group may irrevocably designate that a financial asset is measured at fair value through profit or loss (financial assets that otherwise meet amortized cost requirements or at fair value through other comprehensive income) if this eliminates or significantly reduces the accounting mismatch that would otherwise have occurred.</w:t>
      </w:r>
    </w:p>
    <w:p w14:paraId="4FE3B912" w14:textId="77777777" w:rsidR="00532933" w:rsidRPr="00587444" w:rsidRDefault="00532933" w:rsidP="001F0B1E">
      <w:pPr>
        <w:keepNext/>
        <w:tabs>
          <w:tab w:val="left" w:pos="426"/>
        </w:tabs>
        <w:autoSpaceDN/>
        <w:jc w:val="both"/>
        <w:rPr>
          <w:rFonts w:ascii="Arial" w:hAnsi="Arial" w:cs="Arial"/>
          <w:b/>
          <w:bCs/>
          <w:sz w:val="20"/>
          <w:szCs w:val="20"/>
        </w:rPr>
      </w:pPr>
    </w:p>
    <w:p w14:paraId="6E3FC319" w14:textId="77777777" w:rsidR="00532933" w:rsidRPr="00587444" w:rsidRDefault="00532933" w:rsidP="001F0B1E">
      <w:pPr>
        <w:autoSpaceDN/>
        <w:jc w:val="both"/>
        <w:rPr>
          <w:rFonts w:ascii="Arial" w:hAnsi="Arial" w:cs="Arial"/>
          <w:i/>
          <w:sz w:val="20"/>
          <w:szCs w:val="20"/>
        </w:rPr>
      </w:pPr>
      <w:r w:rsidRPr="00587444">
        <w:rPr>
          <w:rFonts w:ascii="Arial" w:hAnsi="Arial" w:cs="Arial"/>
          <w:b/>
          <w:i/>
          <w:sz w:val="20"/>
          <w:szCs w:val="20"/>
        </w:rPr>
        <w:t>Business models</w:t>
      </w:r>
    </w:p>
    <w:p w14:paraId="1F2C94F0" w14:textId="77777777" w:rsidR="00532933" w:rsidRPr="00587444" w:rsidRDefault="00532933" w:rsidP="001F0B1E">
      <w:pPr>
        <w:autoSpaceDN/>
        <w:spacing w:before="120"/>
        <w:jc w:val="both"/>
        <w:rPr>
          <w:rFonts w:ascii="Arial" w:hAnsi="Arial" w:cs="Arial"/>
          <w:sz w:val="20"/>
          <w:szCs w:val="20"/>
        </w:rPr>
      </w:pPr>
      <w:r w:rsidRPr="00587444">
        <w:rPr>
          <w:rFonts w:ascii="Arial" w:hAnsi="Arial" w:cs="Arial"/>
          <w:sz w:val="20"/>
          <w:szCs w:val="20"/>
        </w:rPr>
        <w:t>The Group makes an assessment of the objective of a business model in which an asset is held at a portfolio level because this best reflects the way the business is managed and information is provided to management.</w:t>
      </w:r>
    </w:p>
    <w:p w14:paraId="14F730C9" w14:textId="0750DF08" w:rsidR="00587444" w:rsidRPr="00587444" w:rsidRDefault="00532933" w:rsidP="00587932">
      <w:pPr>
        <w:autoSpaceDN/>
        <w:jc w:val="both"/>
        <w:rPr>
          <w:rFonts w:ascii="Arial" w:hAnsi="Arial" w:cs="Arial"/>
          <w:sz w:val="20"/>
          <w:szCs w:val="20"/>
        </w:rPr>
      </w:pPr>
      <w:r w:rsidRPr="00587444">
        <w:rPr>
          <w:rFonts w:ascii="Arial" w:hAnsi="Arial" w:cs="Arial"/>
          <w:sz w:val="20"/>
          <w:szCs w:val="20"/>
        </w:rPr>
        <w:t>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realise certain business objective and to generate cash flows.</w:t>
      </w:r>
    </w:p>
    <w:p w14:paraId="6A1757C6" w14:textId="77777777" w:rsidR="00587444" w:rsidRPr="00587444" w:rsidRDefault="00587444" w:rsidP="00587444">
      <w:pPr>
        <w:suppressAutoHyphens w:val="0"/>
        <w:autoSpaceDN/>
        <w:jc w:val="both"/>
        <w:rPr>
          <w:rFonts w:ascii="Arial" w:hAnsi="Arial" w:cs="Arial"/>
          <w:sz w:val="20"/>
          <w:szCs w:val="20"/>
        </w:rPr>
      </w:pPr>
    </w:p>
    <w:p w14:paraId="1C8F2F15"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86"/>
          <w:pgSz w:w="11907" w:h="16840" w:code="9"/>
          <w:pgMar w:top="1418" w:right="992" w:bottom="1134" w:left="1418" w:header="851" w:footer="851" w:gutter="0"/>
          <w:cols w:space="720"/>
          <w:noEndnote/>
        </w:sectPr>
      </w:pPr>
    </w:p>
    <w:p w14:paraId="3C0DFE8A" w14:textId="77777777" w:rsidR="00587444" w:rsidRPr="00587444" w:rsidRDefault="00587444" w:rsidP="00587444">
      <w:pPr>
        <w:suppressAutoHyphens w:val="0"/>
        <w:autoSpaceDN/>
        <w:jc w:val="both"/>
        <w:rPr>
          <w:rFonts w:ascii="Arial" w:hAnsi="Arial" w:cs="Arial"/>
          <w:sz w:val="20"/>
          <w:szCs w:val="20"/>
        </w:rPr>
      </w:pPr>
    </w:p>
    <w:p w14:paraId="7FEAB9A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AE19E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C7E02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922C276" w14:textId="77777777" w:rsidR="00587444" w:rsidRPr="00587444" w:rsidRDefault="00587444" w:rsidP="00587444">
      <w:pPr>
        <w:suppressAutoHyphens w:val="0"/>
        <w:autoSpaceDN/>
        <w:jc w:val="both"/>
        <w:rPr>
          <w:rFonts w:ascii="Arial" w:hAnsi="Arial" w:cs="Arial"/>
          <w:b/>
          <w:sz w:val="20"/>
          <w:szCs w:val="20"/>
        </w:rPr>
      </w:pPr>
    </w:p>
    <w:p w14:paraId="029D12D4" w14:textId="55CF8ADB" w:rsidR="001F0B1E"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C1C1396" w14:textId="77777777" w:rsidR="001F0B1E" w:rsidRPr="00587444" w:rsidRDefault="001F0B1E" w:rsidP="00587444">
      <w:pPr>
        <w:suppressAutoHyphens w:val="0"/>
        <w:autoSpaceDN/>
        <w:jc w:val="both"/>
        <w:rPr>
          <w:rFonts w:ascii="Arial" w:hAnsi="Arial" w:cs="Arial"/>
          <w:b/>
          <w:i/>
          <w:sz w:val="20"/>
          <w:szCs w:val="20"/>
        </w:rPr>
      </w:pPr>
    </w:p>
    <w:p w14:paraId="0CB49D2C" w14:textId="6D5FF71A"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ii.  Classification (continued)</w:t>
      </w:r>
    </w:p>
    <w:p w14:paraId="07FE4627" w14:textId="1597890D" w:rsidR="00587444" w:rsidRPr="00587444" w:rsidRDefault="00587444" w:rsidP="00587444">
      <w:pPr>
        <w:suppressAutoHyphens w:val="0"/>
        <w:autoSpaceDN/>
        <w:spacing w:before="120"/>
        <w:jc w:val="both"/>
        <w:rPr>
          <w:rFonts w:ascii="Arial" w:hAnsi="Arial" w:cs="Arial"/>
          <w:sz w:val="20"/>
          <w:szCs w:val="20"/>
        </w:rPr>
      </w:pPr>
    </w:p>
    <w:p w14:paraId="40D5FD3E" w14:textId="77777777" w:rsidR="00587444" w:rsidRPr="00587444" w:rsidRDefault="00587444" w:rsidP="00587932">
      <w:pPr>
        <w:autoSpaceDN/>
        <w:ind w:left="567" w:hanging="567"/>
        <w:jc w:val="both"/>
        <w:rPr>
          <w:rFonts w:ascii="Arial" w:hAnsi="Arial" w:cs="Arial"/>
          <w:sz w:val="20"/>
          <w:szCs w:val="20"/>
        </w:rPr>
      </w:pPr>
      <w:r w:rsidRPr="00587444">
        <w:rPr>
          <w:rFonts w:ascii="Arial" w:hAnsi="Arial" w:cs="Arial"/>
          <w:sz w:val="20"/>
          <w:szCs w:val="20"/>
        </w:rPr>
        <w:t>Business models of the Group are:</w:t>
      </w:r>
    </w:p>
    <w:p w14:paraId="6C60FA67" w14:textId="77777777" w:rsidR="00587444" w:rsidRPr="00587444" w:rsidRDefault="00587444">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5F733B2D" w14:textId="77777777" w:rsidR="00587444" w:rsidRPr="00587444" w:rsidRDefault="00587444" w:rsidP="00587932">
      <w:pPr>
        <w:autoSpaceDN/>
        <w:ind w:left="108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For the purpose of classification in this business model, financial assets goes through the SPPI (Solely payment of principal and interest) test, and the following financial assets are allocated to this model:</w:t>
      </w:r>
    </w:p>
    <w:p w14:paraId="62B20DA1" w14:textId="77777777" w:rsidR="00587444" w:rsidRPr="00587444"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current accounts with banks,</w:t>
      </w:r>
    </w:p>
    <w:p w14:paraId="63C1C2FC" w14:textId="31051610"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 xml:space="preserve">deposits with banks, </w:t>
      </w:r>
    </w:p>
    <w:p w14:paraId="1B623429" w14:textId="57F047C0"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loans and reversed repo placements,</w:t>
      </w:r>
    </w:p>
    <w:p w14:paraId="2177D0FA" w14:textId="0F50DBA5"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other receivables.</w:t>
      </w:r>
    </w:p>
    <w:p w14:paraId="0C98D69F" w14:textId="25ECCFAF" w:rsidR="00587444" w:rsidRPr="00587444" w:rsidDel="001F0B1E" w:rsidRDefault="00587444" w:rsidP="00587932">
      <w:pPr>
        <w:autoSpaceDN/>
        <w:ind w:left="927"/>
        <w:contextualSpacing/>
        <w:jc w:val="both"/>
        <w:rPr>
          <w:rFonts w:ascii="Arial" w:hAnsi="Arial" w:cs="Arial"/>
          <w:b/>
          <w:sz w:val="20"/>
          <w:szCs w:val="20"/>
        </w:rPr>
      </w:pPr>
      <w:r w:rsidRPr="00587444" w:rsidDel="001F0B1E">
        <w:rPr>
          <w:rFonts w:ascii="Arial" w:hAnsi="Arial" w:cs="Arial"/>
          <w:sz w:val="20"/>
          <w:szCs w:val="20"/>
        </w:rPr>
        <w:t xml:space="preserve">   Credit risk is a basic risk managed under this business model.</w:t>
      </w:r>
      <w:r w:rsidRPr="00587444" w:rsidDel="001F0B1E">
        <w:rPr>
          <w:rFonts w:ascii="Arial" w:hAnsi="Arial" w:cs="Arial"/>
          <w:b/>
          <w:sz w:val="20"/>
          <w:szCs w:val="20"/>
        </w:rPr>
        <w:t xml:space="preserve"> </w:t>
      </w:r>
    </w:p>
    <w:p w14:paraId="5E6E5665" w14:textId="08E826F2" w:rsidR="00587444" w:rsidRPr="00587444" w:rsidDel="001F0B1E" w:rsidRDefault="00587444" w:rsidP="00587932">
      <w:pPr>
        <w:autoSpaceDN/>
        <w:jc w:val="both"/>
        <w:rPr>
          <w:rFonts w:ascii="Arial" w:eastAsia="PMingLiU" w:hAnsi="Arial" w:cs="Arial"/>
          <w:sz w:val="20"/>
          <w:szCs w:val="20"/>
          <w:lang w:eastAsia="hr-HR" w:bidi="hr-HR"/>
        </w:rPr>
      </w:pPr>
    </w:p>
    <w:p w14:paraId="49F54937" w14:textId="7FC05E05" w:rsidR="00587444" w:rsidRPr="00587444" w:rsidDel="001F0B1E" w:rsidRDefault="00587444">
      <w:pPr>
        <w:numPr>
          <w:ilvl w:val="0"/>
          <w:numId w:val="16"/>
        </w:numPr>
        <w:tabs>
          <w:tab w:val="num" w:pos="1080"/>
        </w:tabs>
        <w:autoSpaceDN/>
        <w:ind w:left="1080"/>
        <w:contextualSpacing/>
        <w:jc w:val="both"/>
        <w:rPr>
          <w:rFonts w:ascii="Arial" w:hAnsi="Arial" w:cs="Arial"/>
          <w:sz w:val="20"/>
          <w:szCs w:val="20"/>
        </w:rPr>
      </w:pPr>
      <w:r w:rsidRPr="00587444" w:rsidDel="001F0B1E">
        <w:rPr>
          <w:rFonts w:ascii="Arial" w:hAnsi="Arial" w:cs="Arial"/>
          <w:sz w:val="20"/>
          <w:szCs w:val="20"/>
        </w:rPr>
        <w:t>Business model aimed to collect the contractual cash flows and sale of financial assets – it includes financial assets held for the purpose of collecting the agreed cash flows and sale of financial assets.</w:t>
      </w:r>
    </w:p>
    <w:p w14:paraId="6206ABBA" w14:textId="6CA91A42" w:rsidR="00587444" w:rsidRPr="00587444" w:rsidDel="001F0B1E" w:rsidRDefault="00587444" w:rsidP="00587932">
      <w:pPr>
        <w:autoSpaceDN/>
        <w:ind w:left="1080"/>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The following financial assets are allocated to the business model for the purpose of collection and sale:</w:t>
      </w:r>
    </w:p>
    <w:p w14:paraId="34F6FC3A" w14:textId="62BEC7E0"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 xml:space="preserve">Debt securities (pass SPPI test), </w:t>
      </w:r>
    </w:p>
    <w:p w14:paraId="02370801" w14:textId="38864DC8"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Equity securities (fail SPPI test),</w:t>
      </w:r>
    </w:p>
    <w:p w14:paraId="143AB40E" w14:textId="68DE5B3B" w:rsidR="00587444" w:rsidRPr="00587444" w:rsidDel="001F0B1E" w:rsidRDefault="00587444">
      <w:pPr>
        <w:numPr>
          <w:ilvl w:val="1"/>
          <w:numId w:val="16"/>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Shares in investment funds (fail SPPI test),</w:t>
      </w:r>
    </w:p>
    <w:p w14:paraId="2B1A3E94" w14:textId="1005C377" w:rsidR="00587444" w:rsidRPr="00587444" w:rsidDel="001F0B1E" w:rsidRDefault="00587444" w:rsidP="00587932">
      <w:pPr>
        <w:autoSpaceDN/>
        <w:ind w:left="927"/>
        <w:contextualSpacing/>
        <w:jc w:val="both"/>
        <w:rPr>
          <w:rFonts w:ascii="Arial" w:hAnsi="Arial" w:cs="Arial"/>
          <w:sz w:val="20"/>
          <w:szCs w:val="20"/>
        </w:rPr>
      </w:pPr>
      <w:r w:rsidRPr="00587444" w:rsidDel="001F0B1E">
        <w:rPr>
          <w:rFonts w:ascii="Arial" w:hAnsi="Arial" w:cs="Arial"/>
          <w:sz w:val="20"/>
          <w:szCs w:val="20"/>
        </w:rPr>
        <w:t xml:space="preserve">   Liquidity risk is a basic risk managed under this business model.</w:t>
      </w:r>
    </w:p>
    <w:p w14:paraId="28DF74CE" w14:textId="48286BFF" w:rsidR="00587444" w:rsidRPr="00587444" w:rsidDel="001F0B1E" w:rsidRDefault="00587444" w:rsidP="00587932">
      <w:pPr>
        <w:autoSpaceDN/>
        <w:ind w:left="927"/>
        <w:contextualSpacing/>
        <w:jc w:val="both"/>
        <w:rPr>
          <w:rFonts w:ascii="Arial" w:hAnsi="Arial" w:cs="Arial"/>
          <w:sz w:val="20"/>
          <w:szCs w:val="20"/>
        </w:rPr>
      </w:pPr>
    </w:p>
    <w:p w14:paraId="1F90CFCA" w14:textId="44CEE364" w:rsidR="00587444" w:rsidRPr="00587444" w:rsidDel="001F0B1E" w:rsidRDefault="00587444">
      <w:pPr>
        <w:keepNext/>
        <w:numPr>
          <w:ilvl w:val="0"/>
          <w:numId w:val="16"/>
        </w:numPr>
        <w:tabs>
          <w:tab w:val="left" w:pos="426"/>
          <w:tab w:val="num" w:pos="1080"/>
        </w:tabs>
        <w:autoSpaceDN/>
        <w:ind w:left="1077" w:hanging="368"/>
        <w:contextualSpacing/>
        <w:jc w:val="both"/>
        <w:rPr>
          <w:rFonts w:ascii="Arial" w:hAnsi="Arial" w:cs="Arial"/>
          <w:b/>
          <w:bCs/>
          <w:sz w:val="20"/>
          <w:szCs w:val="20"/>
        </w:rPr>
      </w:pPr>
      <w:r w:rsidRPr="00587444" w:rsidDel="001F0B1E">
        <w:rPr>
          <w:rFonts w:ascii="Arial" w:hAnsi="Arial" w:cs="Arial"/>
          <w:sz w:val="20"/>
          <w:szCs w:val="20"/>
        </w:rPr>
        <w:t>Business model under which financial assets are measured at fair value through profit and loss account (fail SPPI test) – combines all financial assets that are not held under the previously mentioned two business models.</w:t>
      </w:r>
    </w:p>
    <w:p w14:paraId="118040C4" w14:textId="348E583A" w:rsidR="00587444" w:rsidRPr="00587444" w:rsidDel="001F0B1E" w:rsidRDefault="00587444" w:rsidP="00587932">
      <w:pPr>
        <w:keepNext/>
        <w:tabs>
          <w:tab w:val="left" w:pos="426"/>
        </w:tabs>
        <w:autoSpaceDN/>
        <w:ind w:left="1077"/>
        <w:contextualSpacing/>
        <w:jc w:val="both"/>
        <w:rPr>
          <w:rFonts w:ascii="Arial" w:hAnsi="Arial" w:cs="Arial"/>
          <w:sz w:val="20"/>
          <w:szCs w:val="20"/>
        </w:rPr>
      </w:pPr>
      <w:r w:rsidRPr="00587444" w:rsidDel="001F0B1E">
        <w:rPr>
          <w:rFonts w:ascii="Arial" w:hAnsi="Arial" w:cs="Arial"/>
          <w:sz w:val="20"/>
          <w:szCs w:val="20"/>
        </w:rPr>
        <w:t xml:space="preserve">Financial assets under this business model are managed for the purpose of generating cash flows from the sale of assets and generating short-term profit. </w:t>
      </w:r>
    </w:p>
    <w:p w14:paraId="00416484" w14:textId="53DB8A40" w:rsidR="00587444" w:rsidRPr="00587444" w:rsidDel="001F0B1E" w:rsidRDefault="00587444" w:rsidP="00587932">
      <w:pPr>
        <w:keepNext/>
        <w:tabs>
          <w:tab w:val="left" w:pos="426"/>
        </w:tabs>
        <w:autoSpaceDN/>
        <w:jc w:val="both"/>
        <w:rPr>
          <w:rFonts w:ascii="Arial" w:hAnsi="Arial" w:cs="Arial"/>
          <w:b/>
          <w:bCs/>
          <w:sz w:val="20"/>
          <w:szCs w:val="20"/>
        </w:rPr>
      </w:pPr>
    </w:p>
    <w:p w14:paraId="67B9D01A" w14:textId="2C9FE41A" w:rsidR="00587444" w:rsidRPr="00587444" w:rsidDel="001F0B1E" w:rsidRDefault="00587444" w:rsidP="00587932">
      <w:pPr>
        <w:autoSpaceDN/>
        <w:jc w:val="both"/>
        <w:rPr>
          <w:rFonts w:ascii="Arial" w:hAnsi="Arial" w:cs="Arial"/>
          <w:b/>
          <w:i/>
          <w:sz w:val="20"/>
          <w:szCs w:val="20"/>
        </w:rPr>
      </w:pPr>
      <w:r w:rsidRPr="00587444" w:rsidDel="001F0B1E">
        <w:rPr>
          <w:rFonts w:ascii="Arial" w:hAnsi="Arial" w:cs="Arial"/>
          <w:b/>
          <w:i/>
          <w:sz w:val="20"/>
          <w:szCs w:val="20"/>
        </w:rPr>
        <w:t>iii. SPPI test</w:t>
      </w:r>
    </w:p>
    <w:p w14:paraId="5E715F78" w14:textId="0CFE8607" w:rsidR="00587444" w:rsidRPr="00587444" w:rsidDel="001F0B1E" w:rsidRDefault="00587444" w:rsidP="00587932">
      <w:pPr>
        <w:keepNext/>
        <w:tabs>
          <w:tab w:val="left" w:pos="426"/>
        </w:tabs>
        <w:autoSpaceDN/>
        <w:jc w:val="both"/>
        <w:rPr>
          <w:rFonts w:ascii="Arial" w:hAnsi="Arial" w:cs="Arial"/>
          <w:b/>
          <w:bCs/>
          <w:sz w:val="20"/>
          <w:szCs w:val="20"/>
        </w:rPr>
      </w:pPr>
    </w:p>
    <w:p w14:paraId="3E6867A5" w14:textId="0E3ADF8C" w:rsidR="00587444" w:rsidRPr="00587444" w:rsidDel="001F0B1E" w:rsidRDefault="00587444" w:rsidP="00587932">
      <w:pPr>
        <w:keepNext/>
        <w:tabs>
          <w:tab w:val="left" w:pos="567"/>
        </w:tabs>
        <w:autoSpaceDN/>
        <w:jc w:val="both"/>
        <w:rPr>
          <w:rFonts w:ascii="Arial" w:hAnsi="Arial" w:cs="Arial"/>
          <w:bCs/>
          <w:sz w:val="20"/>
          <w:szCs w:val="20"/>
        </w:rPr>
      </w:pPr>
      <w:r w:rsidRPr="00587444" w:rsidDel="001F0B1E">
        <w:rPr>
          <w:rFonts w:ascii="Arial" w:hAnsi="Arial" w:cs="Arial"/>
          <w:bCs/>
          <w:sz w:val="20"/>
          <w:szCs w:val="20"/>
        </w:rPr>
        <w:t>For the purposes of this assessment, ‘principal’ is defined as the fair value of the financial asset on initial recognition. ‘Interest’ is defined as consideration for the time value of money and for the credit risk associated with the principal amount outstanding during a particular period of time and for other basic lending risks and costs (e.g. liquidity risk and administrative costs), as well as profit margin.</w:t>
      </w:r>
    </w:p>
    <w:p w14:paraId="465CF1BE" w14:textId="039EB024" w:rsidR="00587444" w:rsidRPr="00587444" w:rsidDel="001F0B1E" w:rsidRDefault="00587444" w:rsidP="00587932">
      <w:pPr>
        <w:keepNext/>
        <w:tabs>
          <w:tab w:val="left" w:pos="567"/>
        </w:tabs>
        <w:autoSpaceDN/>
        <w:jc w:val="both"/>
        <w:rPr>
          <w:rFonts w:ascii="Arial" w:hAnsi="Arial" w:cs="Arial"/>
          <w:bCs/>
          <w:sz w:val="20"/>
          <w:szCs w:val="20"/>
        </w:rPr>
      </w:pPr>
    </w:p>
    <w:p w14:paraId="76B2E6D4" w14:textId="0255DADE" w:rsidR="00587444" w:rsidRPr="00587444" w:rsidDel="001F0B1E" w:rsidRDefault="00587444" w:rsidP="00587932">
      <w:pPr>
        <w:keepNext/>
        <w:tabs>
          <w:tab w:val="left" w:pos="567"/>
        </w:tabs>
        <w:autoSpaceDN/>
        <w:jc w:val="both"/>
        <w:rPr>
          <w:rFonts w:ascii="Arial" w:eastAsia="PMingLiU" w:hAnsi="Arial" w:cs="Arial"/>
          <w:sz w:val="20"/>
          <w:szCs w:val="20"/>
          <w:lang w:eastAsia="hr-HR" w:bidi="hr-HR"/>
        </w:rPr>
      </w:pPr>
      <w:r w:rsidRPr="00587444" w:rsidDel="001F0B1E">
        <w:rPr>
          <w:rFonts w:ascii="Arial" w:hAnsi="Arial" w:cs="Arial"/>
          <w:bCs/>
          <w:sz w:val="20"/>
          <w:szCs w:val="20"/>
        </w:rPr>
        <w:t xml:space="preserve">Test of features of contractual cash flows from the point of view of solely payment of principal and interest </w:t>
      </w:r>
      <w:r w:rsidRPr="00587444" w:rsidDel="001F0B1E">
        <w:rPr>
          <w:rFonts w:ascii="Arial" w:eastAsia="PMingLiU" w:hAnsi="Arial" w:cs="Arial"/>
          <w:sz w:val="20"/>
          <w:szCs w:val="20"/>
          <w:lang w:eastAsia="hr-HR" w:bidi="hr-HR"/>
        </w:rPr>
        <w:t>(hereinafter: SPPI test) is one of the criteria for the classification of financial assets in an individual category of measurement. SPPI test is</w:t>
      </w:r>
      <w:r w:rsidR="00384827">
        <w:rPr>
          <w:rFonts w:ascii="Arial" w:eastAsia="PMingLiU" w:hAnsi="Arial" w:cs="Arial"/>
          <w:sz w:val="20"/>
          <w:szCs w:val="20"/>
          <w:lang w:eastAsia="hr-HR" w:bidi="hr-HR"/>
        </w:rPr>
        <w:t xml:space="preserve"> </w:t>
      </w:r>
      <w:r w:rsidRPr="00587444" w:rsidDel="001F0B1E">
        <w:rPr>
          <w:rFonts w:ascii="Arial" w:eastAsia="PMingLiU" w:hAnsi="Arial" w:cs="Arial"/>
          <w:sz w:val="20"/>
          <w:szCs w:val="20"/>
          <w:lang w:eastAsia="hr-HR" w:bidi="hr-HR"/>
        </w:rPr>
        <w:t>implemented for the purpose of establishing whether the interest rate on</w:t>
      </w:r>
      <w:r w:rsidRPr="00587444" w:rsidDel="001F0B1E">
        <w:rPr>
          <w:rFonts w:ascii="Arial" w:hAnsi="Arial" w:cs="Arial"/>
          <w:b/>
          <w:bCs/>
          <w:sz w:val="20"/>
          <w:szCs w:val="20"/>
        </w:rPr>
        <w:t xml:space="preserve"> </w:t>
      </w:r>
    </w:p>
    <w:p w14:paraId="484E46EE" w14:textId="605CF144" w:rsidR="00587444" w:rsidRPr="00587444" w:rsidDel="001F0B1E" w:rsidRDefault="00587444" w:rsidP="00587932">
      <w:pPr>
        <w:tabs>
          <w:tab w:val="left" w:pos="426"/>
        </w:tabs>
        <w:autoSpaceDN/>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unsettled principle reflects the fee for time value of money, credit risk and other basic risks of borrowing, lending costs and profit margin.</w:t>
      </w:r>
    </w:p>
    <w:p w14:paraId="7E03F24C" w14:textId="68A09C43" w:rsidR="00587444" w:rsidRPr="00587444" w:rsidDel="001F0B1E" w:rsidRDefault="00587444" w:rsidP="00587932">
      <w:pPr>
        <w:tabs>
          <w:tab w:val="left" w:pos="426"/>
        </w:tabs>
        <w:autoSpaceDN/>
        <w:jc w:val="both"/>
        <w:rPr>
          <w:rFonts w:ascii="Arial" w:eastAsia="PMingLiU" w:hAnsi="Arial" w:cs="Arial"/>
          <w:sz w:val="20"/>
          <w:szCs w:val="20"/>
          <w:lang w:eastAsia="hr-HR" w:bidi="hr-HR"/>
        </w:rPr>
      </w:pPr>
    </w:p>
    <w:p w14:paraId="787345A4" w14:textId="130D8618" w:rsidR="00587444" w:rsidRPr="00587444" w:rsidDel="001F0B1E" w:rsidRDefault="00587444" w:rsidP="00587932">
      <w:pPr>
        <w:autoSpaceDN/>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In assessing whether the contractual cash flows are SPPI, the Group considers the contractual terms of the instrument. This includes assessing whether the financial asset contains a contractual term that could change the timing or amount of contractual cash flows such that it would not meet this condition. In making the assessment, the Group considers</w:t>
      </w:r>
      <w:r w:rsidR="00AB6B1D" w:rsidDel="001F0B1E">
        <w:rPr>
          <w:rFonts w:ascii="Arial" w:eastAsia="PMingLiU" w:hAnsi="Arial" w:cs="Arial"/>
          <w:sz w:val="20"/>
          <w:szCs w:val="20"/>
          <w:lang w:eastAsia="hr-HR" w:bidi="hr-HR"/>
        </w:rPr>
        <w:t>:</w:t>
      </w:r>
    </w:p>
    <w:p w14:paraId="7943A47A" w14:textId="77777777" w:rsidR="00587444" w:rsidRPr="00587444" w:rsidRDefault="00587444" w:rsidP="00587932">
      <w:pPr>
        <w:autoSpaceDN/>
        <w:jc w:val="both"/>
        <w:rPr>
          <w:rFonts w:ascii="Arial" w:eastAsia="PMingLiU" w:hAnsi="Arial" w:cs="Arial"/>
          <w:sz w:val="20"/>
          <w:szCs w:val="20"/>
          <w:lang w:eastAsia="hr-HR" w:bidi="hr-HR"/>
        </w:rPr>
      </w:pPr>
    </w:p>
    <w:p w14:paraId="3309DEEC" w14:textId="77777777" w:rsidR="00587444" w:rsidRPr="00587444" w:rsidRDefault="00587444" w:rsidP="00587444">
      <w:pPr>
        <w:suppressAutoHyphens w:val="0"/>
        <w:autoSpaceDN/>
        <w:jc w:val="both"/>
        <w:rPr>
          <w:rFonts w:ascii="Arial" w:eastAsia="PMingLiU" w:hAnsi="Arial" w:cs="Arial"/>
          <w:sz w:val="20"/>
          <w:szCs w:val="20"/>
          <w:lang w:eastAsia="hr-HR" w:bidi="hr-HR"/>
        </w:rPr>
      </w:pPr>
    </w:p>
    <w:p w14:paraId="1CB9CE4A" w14:textId="77777777" w:rsidR="00587444" w:rsidRPr="00587444" w:rsidRDefault="00587444" w:rsidP="00587444">
      <w:pPr>
        <w:suppressAutoHyphens w:val="0"/>
        <w:autoSpaceDN/>
        <w:jc w:val="both"/>
        <w:rPr>
          <w:rFonts w:ascii="Arial" w:eastAsia="PMingLiU" w:hAnsi="Arial" w:cs="Arial"/>
          <w:sz w:val="20"/>
          <w:szCs w:val="20"/>
          <w:lang w:eastAsia="hr-HR" w:bidi="hr-HR"/>
        </w:rPr>
        <w:sectPr w:rsidR="00587444" w:rsidRPr="00587444" w:rsidSect="00D337C5">
          <w:footerReference w:type="default" r:id="rId87"/>
          <w:pgSz w:w="11907" w:h="16840" w:code="9"/>
          <w:pgMar w:top="1418" w:right="992" w:bottom="1134" w:left="1418" w:header="851" w:footer="851" w:gutter="0"/>
          <w:cols w:space="720"/>
          <w:noEndnote/>
        </w:sectPr>
      </w:pPr>
    </w:p>
    <w:p w14:paraId="1F2BBC7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BE9AA9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E427E1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7ECB9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F92B942" w14:textId="77777777" w:rsidR="00587444" w:rsidRPr="00587444" w:rsidRDefault="00587444" w:rsidP="00587444">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64A3C80" w14:textId="77777777" w:rsidR="001F0B1E" w:rsidRPr="00587444" w:rsidRDefault="001F0B1E" w:rsidP="00587444">
      <w:pPr>
        <w:tabs>
          <w:tab w:val="left" w:pos="426"/>
        </w:tabs>
        <w:suppressAutoHyphens w:val="0"/>
        <w:autoSpaceDN/>
        <w:jc w:val="both"/>
        <w:rPr>
          <w:rFonts w:ascii="Arial" w:eastAsia="PMingLiU" w:hAnsi="Arial" w:cs="Arial"/>
          <w:sz w:val="20"/>
          <w:szCs w:val="20"/>
          <w:lang w:eastAsia="hr-HR" w:bidi="hr-HR"/>
        </w:rPr>
      </w:pPr>
    </w:p>
    <w:p w14:paraId="33DCF2B8"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iii. SPPI test (continued)</w:t>
      </w:r>
    </w:p>
    <w:p w14:paraId="3E585A94" w14:textId="77777777" w:rsidR="00532933" w:rsidRPr="00587444" w:rsidRDefault="00532933" w:rsidP="001F0B1E">
      <w:pPr>
        <w:tabs>
          <w:tab w:val="left" w:pos="426"/>
        </w:tabs>
        <w:autoSpaceDN/>
        <w:jc w:val="both"/>
        <w:rPr>
          <w:rFonts w:ascii="Arial" w:eastAsia="PMingLiU" w:hAnsi="Arial" w:cs="Arial"/>
          <w:sz w:val="20"/>
          <w:szCs w:val="20"/>
          <w:lang w:eastAsia="hr-HR" w:bidi="hr-HR"/>
        </w:rPr>
      </w:pPr>
    </w:p>
    <w:p w14:paraId="5E97C285"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contingent events that would change the amount and timing of cash flows;</w:t>
      </w:r>
    </w:p>
    <w:p w14:paraId="7F0E5196"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leverage features;</w:t>
      </w:r>
    </w:p>
    <w:p w14:paraId="635CEF8F"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prepayment and extension terms;</w:t>
      </w:r>
    </w:p>
    <w:p w14:paraId="7F5F3BC1"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terms that limit the Group’s claim to cash flows from specified assets (e.g. non-recourse loans); and</w:t>
      </w:r>
    </w:p>
    <w:p w14:paraId="03845028" w14:textId="77777777" w:rsidR="00532933" w:rsidRPr="00587444" w:rsidRDefault="00532933">
      <w:pPr>
        <w:numPr>
          <w:ilvl w:val="0"/>
          <w:numId w:val="43"/>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features that modify consideration of the time value of money (e.g. periodical reset of interest rates).</w:t>
      </w:r>
    </w:p>
    <w:p w14:paraId="0603B785" w14:textId="77777777" w:rsidR="00532933" w:rsidRPr="00587444" w:rsidRDefault="00532933" w:rsidP="001F0B1E">
      <w:pPr>
        <w:tabs>
          <w:tab w:val="left" w:pos="426"/>
        </w:tabs>
        <w:autoSpaceDN/>
        <w:contextualSpacing/>
        <w:jc w:val="both"/>
        <w:rPr>
          <w:rFonts w:ascii="Arial" w:hAnsi="Arial" w:cs="Arial"/>
          <w:sz w:val="20"/>
          <w:szCs w:val="20"/>
        </w:rPr>
      </w:pPr>
    </w:p>
    <w:p w14:paraId="57A42A81" w14:textId="77777777" w:rsidR="00532933" w:rsidRPr="00587444" w:rsidRDefault="00532933" w:rsidP="001F0B1E">
      <w:pPr>
        <w:tabs>
          <w:tab w:val="left" w:pos="426"/>
        </w:tabs>
        <w:autoSpaceDN/>
        <w:contextualSpacing/>
        <w:jc w:val="both"/>
        <w:rPr>
          <w:rFonts w:ascii="Arial" w:hAnsi="Arial" w:cs="Arial"/>
          <w:sz w:val="20"/>
          <w:szCs w:val="20"/>
        </w:rPr>
      </w:pPr>
      <w:r w:rsidRPr="00587444">
        <w:rPr>
          <w:rFonts w:ascii="Arial" w:hAnsi="Arial" w:cs="Arial"/>
          <w:sz w:val="20"/>
          <w:szCs w:val="20"/>
        </w:rPr>
        <w:t>SPPI test is performed:</w:t>
      </w:r>
    </w:p>
    <w:p w14:paraId="4FFF71C0" w14:textId="77777777" w:rsidR="00532933" w:rsidRPr="00587444" w:rsidRDefault="00532933">
      <w:pPr>
        <w:numPr>
          <w:ilvl w:val="0"/>
          <w:numId w:val="17"/>
        </w:numPr>
        <w:tabs>
          <w:tab w:val="num" w:pos="1040"/>
        </w:tabs>
        <w:autoSpaceDN/>
        <w:ind w:left="284" w:hanging="331"/>
        <w:contextualSpacing/>
        <w:jc w:val="both"/>
        <w:rPr>
          <w:rFonts w:ascii="Arial" w:eastAsia="PMingLiU" w:hAnsi="Arial" w:cs="Arial"/>
          <w:sz w:val="20"/>
          <w:szCs w:val="20"/>
          <w:lang w:eastAsia="hr-HR" w:bidi="hr-HR"/>
        </w:rPr>
      </w:pPr>
      <w:r w:rsidRPr="00587444">
        <w:rPr>
          <w:rFonts w:ascii="Arial" w:hAnsi="Arial" w:cs="Arial"/>
          <w:sz w:val="20"/>
          <w:szCs w:val="20"/>
        </w:rPr>
        <w:t>For each financial asset</w:t>
      </w:r>
      <w:r w:rsidRPr="00587444">
        <w:rPr>
          <w:rFonts w:ascii="Arial" w:eastAsia="PMingLiU" w:hAnsi="Arial" w:cs="Arial"/>
          <w:sz w:val="20"/>
          <w:szCs w:val="20"/>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15BBB941" w14:textId="77777777" w:rsidR="00532933" w:rsidRPr="00587444" w:rsidRDefault="00532933">
      <w:pPr>
        <w:keepNext/>
        <w:numPr>
          <w:ilvl w:val="0"/>
          <w:numId w:val="17"/>
        </w:numPr>
        <w:tabs>
          <w:tab w:val="left" w:pos="426"/>
          <w:tab w:val="num" w:pos="1040"/>
        </w:tabs>
        <w:autoSpaceDN/>
        <w:ind w:left="284" w:hanging="331"/>
        <w:contextualSpacing/>
        <w:jc w:val="both"/>
        <w:rPr>
          <w:rFonts w:ascii="Arial" w:hAnsi="Arial" w:cs="Arial"/>
          <w:b/>
          <w:bCs/>
          <w:sz w:val="20"/>
          <w:szCs w:val="20"/>
        </w:rPr>
      </w:pPr>
      <w:r w:rsidRPr="00587444">
        <w:rPr>
          <w:rFonts w:ascii="Arial" w:eastAsia="PMingLiU" w:hAnsi="Arial" w:cs="Arial"/>
          <w:sz w:val="20"/>
          <w:szCs w:val="20"/>
          <w:lang w:eastAsia="hr-HR" w:bidi="hr-HR"/>
        </w:rPr>
        <w:t xml:space="preserve">For each financial asset in cases where the original asset has been significantly modified and therefore re-recognised as new assets, </w:t>
      </w:r>
    </w:p>
    <w:p w14:paraId="5DBEB8AB" w14:textId="77777777" w:rsidR="00532933" w:rsidRPr="00587444" w:rsidRDefault="00532933">
      <w:pPr>
        <w:keepNext/>
        <w:numPr>
          <w:ilvl w:val="0"/>
          <w:numId w:val="17"/>
        </w:numPr>
        <w:tabs>
          <w:tab w:val="left" w:pos="426"/>
          <w:tab w:val="num" w:pos="1040"/>
        </w:tabs>
        <w:autoSpaceDN/>
        <w:ind w:left="284" w:hanging="331"/>
        <w:contextualSpacing/>
        <w:jc w:val="both"/>
        <w:rPr>
          <w:rFonts w:ascii="Arial" w:hAnsi="Arial" w:cs="Arial"/>
          <w:bCs/>
          <w:strike/>
          <w:sz w:val="20"/>
          <w:szCs w:val="20"/>
        </w:rPr>
      </w:pPr>
      <w:r w:rsidRPr="00587444">
        <w:rPr>
          <w:rFonts w:ascii="Arial" w:eastAsia="PMingLiU" w:hAnsi="Arial" w:cs="Arial"/>
          <w:sz w:val="20"/>
          <w:szCs w:val="20"/>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78BF71F4" w14:textId="77777777" w:rsidR="00532933" w:rsidRPr="00587444" w:rsidRDefault="00532933" w:rsidP="001F0B1E">
      <w:pPr>
        <w:keepNext/>
        <w:tabs>
          <w:tab w:val="left" w:pos="426"/>
        </w:tabs>
        <w:autoSpaceDN/>
        <w:ind w:left="284"/>
        <w:contextualSpacing/>
        <w:jc w:val="both"/>
        <w:rPr>
          <w:rFonts w:ascii="Arial" w:eastAsia="PMingLiU" w:hAnsi="Arial" w:cs="Arial"/>
          <w:sz w:val="20"/>
          <w:szCs w:val="20"/>
          <w:lang w:eastAsia="hr-HR" w:bidi="hr-HR"/>
        </w:rPr>
      </w:pPr>
    </w:p>
    <w:p w14:paraId="638384D1"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 xml:space="preserve">iv. Reclassification of financial assets </w:t>
      </w:r>
    </w:p>
    <w:p w14:paraId="478B2469" w14:textId="77777777" w:rsidR="00532933" w:rsidRPr="00587444" w:rsidRDefault="00532933" w:rsidP="001F0B1E">
      <w:pPr>
        <w:autoSpaceDN/>
        <w:ind w:left="720"/>
        <w:contextualSpacing/>
        <w:jc w:val="both"/>
        <w:rPr>
          <w:rFonts w:ascii="Arial" w:hAnsi="Arial" w:cs="Arial"/>
          <w:b/>
          <w:i/>
          <w:sz w:val="20"/>
          <w:szCs w:val="20"/>
        </w:rPr>
      </w:pPr>
    </w:p>
    <w:p w14:paraId="4000ABDB"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In case of change in the business model of financial assets management, all financial assets affected by the reclassification will be reclassified. Reclassification will be made prospectively, from the date of the reclassification, or from the first day of the next accounting period, respectively, without restating the previously recognised profit, loss or interest.</w:t>
      </w:r>
    </w:p>
    <w:p w14:paraId="74CDD6FC" w14:textId="77777777" w:rsidR="00532933" w:rsidRPr="00587444" w:rsidRDefault="00532933" w:rsidP="001F0B1E">
      <w:pPr>
        <w:autoSpaceDN/>
        <w:jc w:val="both"/>
        <w:rPr>
          <w:rFonts w:ascii="Arial" w:hAnsi="Arial" w:cs="Arial"/>
          <w:b/>
          <w:bCs/>
          <w:i/>
          <w:sz w:val="20"/>
          <w:szCs w:val="20"/>
        </w:rPr>
      </w:pPr>
    </w:p>
    <w:p w14:paraId="17BD6701"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v. Derecognition</w:t>
      </w:r>
    </w:p>
    <w:p w14:paraId="582542BD" w14:textId="77777777" w:rsidR="00532933" w:rsidRPr="00587444" w:rsidRDefault="00532933" w:rsidP="001F0B1E">
      <w:pPr>
        <w:autoSpaceDN/>
        <w:jc w:val="both"/>
        <w:rPr>
          <w:rFonts w:ascii="Arial" w:hAnsi="Arial" w:cs="Arial"/>
          <w:b/>
          <w:bCs/>
          <w:sz w:val="20"/>
          <w:szCs w:val="20"/>
        </w:rPr>
      </w:pPr>
    </w:p>
    <w:p w14:paraId="287E4166" w14:textId="77777777" w:rsidR="00532933" w:rsidRPr="00587444" w:rsidRDefault="00532933" w:rsidP="001F0B1E">
      <w:pPr>
        <w:autoSpaceDN/>
        <w:jc w:val="both"/>
        <w:rPr>
          <w:rFonts w:ascii="Arial" w:hAnsi="Arial" w:cs="Arial"/>
          <w:bCs/>
          <w:sz w:val="20"/>
          <w:szCs w:val="20"/>
        </w:rPr>
      </w:pPr>
      <w:r w:rsidRPr="00587444">
        <w:rPr>
          <w:rFonts w:ascii="Arial" w:hAnsi="Arial" w:cs="Arial"/>
          <w:bCs/>
          <w:sz w:val="20"/>
          <w:szCs w:val="20"/>
        </w:rPr>
        <w:t>Financial assets</w:t>
      </w:r>
    </w:p>
    <w:p w14:paraId="0E9FBFBF" w14:textId="77777777" w:rsidR="00532933" w:rsidRPr="00587444" w:rsidRDefault="00532933" w:rsidP="001F0B1E">
      <w:pPr>
        <w:autoSpaceDN/>
        <w:jc w:val="both"/>
        <w:rPr>
          <w:rFonts w:ascii="Arial" w:hAnsi="Arial" w:cs="Arial"/>
          <w:bCs/>
          <w:sz w:val="20"/>
          <w:szCs w:val="20"/>
        </w:rPr>
      </w:pPr>
      <w:r w:rsidRPr="00587444">
        <w:rPr>
          <w:rFonts w:ascii="Arial" w:hAnsi="Arial" w:cs="Arial"/>
          <w:bCs/>
          <w:sz w:val="20"/>
          <w:szCs w:val="20"/>
        </w:rPr>
        <w:t>The Group derecognises a financial asset when the contractual rights to the cash flows from the financial asset expire, or it transfers the rights to receive the contractual cash flows in a transaction in which substantially all of the risks and rewards of ownership of the financial asset are transferred or in which the Group neither transfers nor retains substantially all of the risks and rewards of ownership and it does not retain control of the financial asset.</w:t>
      </w:r>
    </w:p>
    <w:p w14:paraId="218BC620" w14:textId="77777777" w:rsidR="00532933" w:rsidRPr="00587444" w:rsidRDefault="00532933" w:rsidP="001F0B1E">
      <w:pPr>
        <w:autoSpaceDN/>
        <w:jc w:val="both"/>
        <w:rPr>
          <w:rFonts w:ascii="Arial" w:hAnsi="Arial" w:cs="Arial"/>
          <w:bCs/>
          <w:sz w:val="20"/>
          <w:szCs w:val="20"/>
        </w:rPr>
      </w:pPr>
    </w:p>
    <w:p w14:paraId="0A3C74E6" w14:textId="77777777" w:rsidR="00532933" w:rsidRDefault="00532933" w:rsidP="001F0B1E">
      <w:pPr>
        <w:autoSpaceDN/>
        <w:jc w:val="both"/>
        <w:rPr>
          <w:rFonts w:ascii="Arial" w:hAnsi="Arial" w:cs="Arial"/>
          <w:bCs/>
          <w:sz w:val="20"/>
          <w:szCs w:val="20"/>
        </w:rPr>
      </w:pPr>
      <w:r w:rsidRPr="00587444">
        <w:rPr>
          <w:rFonts w:ascii="Arial" w:hAnsi="Arial" w:cs="Arial"/>
          <w:bCs/>
          <w:sz w:val="20"/>
          <w:szCs w:val="20"/>
        </w:rPr>
        <w:t xml:space="preserve">On derecognition of a financial asset, the difference between the carrying amount of the asset (or the carrying amount allocated to the portion of the asset derecognised) and the sum of (i) the consideration </w:t>
      </w:r>
      <w:r w:rsidRPr="00587444">
        <w:rPr>
          <w:rFonts w:ascii="Arial" w:hAnsi="Arial" w:cs="Arial"/>
          <w:sz w:val="20"/>
          <w:szCs w:val="20"/>
        </w:rPr>
        <w:t xml:space="preserve">received for the part derecognised </w:t>
      </w:r>
      <w:r w:rsidRPr="00587444">
        <w:rPr>
          <w:rFonts w:ascii="Arial" w:hAnsi="Arial" w:cs="Arial"/>
          <w:bCs/>
          <w:sz w:val="20"/>
          <w:szCs w:val="20"/>
        </w:rPr>
        <w:t>(including any new asset obtained less any new liability assumed) and (ii) any cumulative gain or loss that had been recognised in other comprehensive income is recognised in</w:t>
      </w:r>
    </w:p>
    <w:p w14:paraId="4C5D42AB" w14:textId="77777777" w:rsidR="00532933" w:rsidRDefault="00532933" w:rsidP="001F0B1E">
      <w:pPr>
        <w:autoSpaceDN/>
        <w:rPr>
          <w:rFonts w:ascii="Arial" w:hAnsi="Arial" w:cs="Arial"/>
          <w:bCs/>
          <w:sz w:val="20"/>
          <w:szCs w:val="20"/>
        </w:rPr>
      </w:pPr>
      <w:r w:rsidRPr="00587444">
        <w:rPr>
          <w:rFonts w:ascii="Arial" w:hAnsi="Arial" w:cs="Arial"/>
          <w:bCs/>
          <w:sz w:val="20"/>
          <w:szCs w:val="20"/>
        </w:rPr>
        <w:t>profit or loss.</w:t>
      </w:r>
    </w:p>
    <w:p w14:paraId="1FFAB3B9" w14:textId="1B10D2D4" w:rsidR="001F0B1E" w:rsidRPr="00587444" w:rsidRDefault="001F0B1E" w:rsidP="00587932">
      <w:pPr>
        <w:autoSpaceDN/>
        <w:rPr>
          <w:rFonts w:ascii="Arial" w:hAnsi="Arial" w:cs="Arial"/>
          <w:bCs/>
          <w:sz w:val="20"/>
          <w:szCs w:val="20"/>
        </w:rPr>
        <w:sectPr w:rsidR="001F0B1E" w:rsidRPr="00587444" w:rsidSect="00D337C5">
          <w:footerReference w:type="default" r:id="rId88"/>
          <w:pgSz w:w="11907" w:h="16840" w:code="9"/>
          <w:pgMar w:top="1418" w:right="992" w:bottom="1134" w:left="1418" w:header="851" w:footer="851" w:gutter="0"/>
          <w:cols w:space="720"/>
          <w:noEndnote/>
        </w:sectPr>
      </w:pPr>
    </w:p>
    <w:p w14:paraId="6FCD770D" w14:textId="77777777" w:rsidR="00587444" w:rsidRPr="00587444" w:rsidRDefault="00587444" w:rsidP="00587444">
      <w:pPr>
        <w:suppressAutoHyphens w:val="0"/>
        <w:autoSpaceDN/>
        <w:jc w:val="both"/>
        <w:rPr>
          <w:rFonts w:ascii="Arial" w:hAnsi="Arial" w:cs="Arial"/>
          <w:sz w:val="20"/>
          <w:szCs w:val="20"/>
        </w:rPr>
      </w:pPr>
    </w:p>
    <w:p w14:paraId="385D2C6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97E31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93B2F0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75B4BB45" w14:textId="77777777" w:rsidR="00532933" w:rsidRPr="00587444" w:rsidRDefault="00587444" w:rsidP="00DE6E01">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1813D21" w14:textId="77777777" w:rsidR="00532933" w:rsidRPr="00587444" w:rsidRDefault="00532933" w:rsidP="00DE6E01">
      <w:pPr>
        <w:suppressAutoHyphens w:val="0"/>
        <w:autoSpaceDN/>
        <w:jc w:val="both"/>
        <w:rPr>
          <w:rFonts w:ascii="Arial" w:hAnsi="Arial" w:cs="Arial"/>
          <w:bCs/>
          <w:sz w:val="20"/>
          <w:szCs w:val="20"/>
        </w:rPr>
      </w:pPr>
    </w:p>
    <w:p w14:paraId="4612E697"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v. Derecognition (continued)</w:t>
      </w:r>
    </w:p>
    <w:p w14:paraId="5E251342" w14:textId="77777777" w:rsidR="00532933" w:rsidRPr="00587444" w:rsidRDefault="00532933" w:rsidP="00DE6E01">
      <w:pPr>
        <w:autoSpaceDN/>
        <w:jc w:val="both"/>
        <w:rPr>
          <w:rFonts w:ascii="Arial" w:hAnsi="Arial" w:cs="Arial"/>
          <w:bCs/>
          <w:sz w:val="20"/>
          <w:szCs w:val="20"/>
        </w:rPr>
      </w:pPr>
    </w:p>
    <w:p w14:paraId="4F60B41A"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From 1 January 2018 any cumulative gain/loss recognised in other comprehensive income in respect of equity investment securities designated as at fair value through other comprehensive income is not recognised in profit or loss on derecognition of such securities. Any interest in transferred financial assets that qualify for derecognition that is created or retained by the Group is recognised as a separate asset or liability.</w:t>
      </w:r>
    </w:p>
    <w:p w14:paraId="4BEA1D37" w14:textId="77777777" w:rsidR="00532933" w:rsidRPr="00587444" w:rsidRDefault="00532933" w:rsidP="00DE6E01">
      <w:pPr>
        <w:autoSpaceDN/>
        <w:jc w:val="both"/>
        <w:rPr>
          <w:rFonts w:ascii="Arial" w:hAnsi="Arial" w:cs="Arial"/>
          <w:bCs/>
          <w:sz w:val="20"/>
          <w:szCs w:val="20"/>
        </w:rPr>
      </w:pPr>
    </w:p>
    <w:p w14:paraId="6F6FA3AA"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Financial liabilities</w:t>
      </w:r>
    </w:p>
    <w:p w14:paraId="28E6A50C" w14:textId="77777777" w:rsidR="00532933" w:rsidRPr="00587444" w:rsidRDefault="00532933" w:rsidP="00DE6E01">
      <w:pPr>
        <w:autoSpaceDN/>
        <w:jc w:val="both"/>
        <w:rPr>
          <w:rFonts w:ascii="Arial" w:eastAsia="Calibri" w:hAnsi="Arial" w:cs="Arial"/>
          <w:sz w:val="20"/>
          <w:szCs w:val="20"/>
          <w:lang w:val="en-GB"/>
        </w:rPr>
      </w:pPr>
      <w:r w:rsidRPr="00587444">
        <w:rPr>
          <w:rFonts w:ascii="Arial" w:hAnsi="Arial" w:cs="Arial"/>
          <w:bCs/>
          <w:sz w:val="20"/>
          <w:szCs w:val="20"/>
        </w:rPr>
        <w:t>A financial liability is derecognised when the obligation under the liability is discharged, cancelled or expires.</w:t>
      </w:r>
    </w:p>
    <w:p w14:paraId="3356939A" w14:textId="77777777" w:rsidR="00532933" w:rsidRPr="00587444" w:rsidRDefault="00532933" w:rsidP="00DE6E01">
      <w:pPr>
        <w:autoSpaceDN/>
        <w:jc w:val="both"/>
        <w:rPr>
          <w:rFonts w:ascii="Arial" w:hAnsi="Arial" w:cs="Arial"/>
          <w:sz w:val="20"/>
          <w:szCs w:val="20"/>
        </w:rPr>
      </w:pPr>
    </w:p>
    <w:p w14:paraId="1B695769" w14:textId="77777777" w:rsidR="00532933" w:rsidRPr="00587444" w:rsidRDefault="00532933" w:rsidP="00DE6E01">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 xml:space="preserve">vi. Modification of financial assets </w:t>
      </w:r>
    </w:p>
    <w:p w14:paraId="334B102B" w14:textId="77777777" w:rsidR="00532933" w:rsidRPr="00587444" w:rsidRDefault="00532933" w:rsidP="00DE6E01">
      <w:pPr>
        <w:autoSpaceDN/>
        <w:jc w:val="both"/>
        <w:rPr>
          <w:rFonts w:ascii="Arial" w:hAnsi="Arial" w:cs="Arial"/>
          <w:sz w:val="20"/>
          <w:szCs w:val="20"/>
        </w:rPr>
      </w:pPr>
    </w:p>
    <w:p w14:paraId="61B7FDDD"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6A92E29F"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The difference between the original gross carrying amount before modification and the gross carrying amount established on the basis of modified cash-flows after modification is recognised in Profit or loss.</w:t>
      </w:r>
    </w:p>
    <w:p w14:paraId="200CD7B6" w14:textId="77777777" w:rsidR="00532933" w:rsidRPr="00587444" w:rsidRDefault="00532933" w:rsidP="00DE6E01">
      <w:pPr>
        <w:autoSpaceDN/>
        <w:jc w:val="both"/>
        <w:rPr>
          <w:rFonts w:ascii="Arial" w:hAnsi="Arial" w:cs="Arial"/>
          <w:sz w:val="20"/>
          <w:szCs w:val="20"/>
        </w:rPr>
      </w:pPr>
    </w:p>
    <w:p w14:paraId="27BC34D0"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In the case of a substantial modification of financial assets, the financial assets are derecognised before modification and the modified financial assets are newly recognised as “new” financial assets and the new effective interest rate is established. The date of modification of contractual provisions is considered to be the date of initial recognition. Impairment of newly recognised financial assets is recognised in the amount of the expected credit losses in a twelve-month period (Stage 1) until the conditions for the reclassification to Stage 2 have been met. If it is established that the modified financial assets at initial recognition have been credit impaired, the financial assets are recognised as purchased or originated credit-impaired financial assets (POCI assets) and the credit risk adjusted effective interest rate is determined.</w:t>
      </w:r>
    </w:p>
    <w:p w14:paraId="7A42E547" w14:textId="77777777" w:rsidR="00532933" w:rsidRPr="00587444" w:rsidRDefault="00532933" w:rsidP="00DE6E01">
      <w:pPr>
        <w:autoSpaceDN/>
        <w:jc w:val="both"/>
        <w:rPr>
          <w:rFonts w:ascii="Arial" w:eastAsia="Calibri" w:hAnsi="Arial" w:cs="Arial"/>
          <w:b/>
          <w:sz w:val="20"/>
          <w:szCs w:val="20"/>
          <w:lang w:val="en-GB"/>
        </w:rPr>
      </w:pPr>
    </w:p>
    <w:p w14:paraId="7362CD33" w14:textId="77777777" w:rsidR="00532933" w:rsidRDefault="00532933" w:rsidP="00DE6E01">
      <w:pPr>
        <w:autoSpaceDN/>
        <w:jc w:val="both"/>
        <w:rPr>
          <w:rFonts w:ascii="Arial" w:hAnsi="Arial" w:cs="Arial"/>
          <w:sz w:val="20"/>
          <w:szCs w:val="20"/>
          <w:lang w:val="en-GB"/>
        </w:rPr>
      </w:pPr>
      <w:r w:rsidRPr="00587444">
        <w:rPr>
          <w:rFonts w:ascii="Arial" w:hAnsi="Arial" w:cs="Arial"/>
          <w:sz w:val="20"/>
          <w:szCs w:val="20"/>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306719D6" w14:textId="77777777" w:rsidR="00532933" w:rsidRDefault="00532933" w:rsidP="00DE6E01">
      <w:pPr>
        <w:suppressAutoHyphens w:val="0"/>
        <w:autoSpaceDN/>
        <w:jc w:val="both"/>
        <w:rPr>
          <w:rFonts w:ascii="Arial" w:hAnsi="Arial" w:cs="Arial"/>
          <w:sz w:val="20"/>
          <w:szCs w:val="20"/>
          <w:lang w:val="en-GB"/>
        </w:rPr>
      </w:pPr>
    </w:p>
    <w:p w14:paraId="6B81270B" w14:textId="7DD3F1BE" w:rsidR="001F0B1E" w:rsidRPr="00587444" w:rsidRDefault="001F0B1E" w:rsidP="00587444">
      <w:pPr>
        <w:suppressAutoHyphens w:val="0"/>
        <w:autoSpaceDN/>
        <w:jc w:val="both"/>
        <w:rPr>
          <w:rFonts w:ascii="Arial" w:hAnsi="Arial" w:cs="Arial"/>
          <w:sz w:val="20"/>
          <w:szCs w:val="20"/>
          <w:lang w:val="en-GB"/>
        </w:rPr>
        <w:sectPr w:rsidR="001F0B1E" w:rsidRPr="00587444" w:rsidSect="00D337C5">
          <w:footerReference w:type="default" r:id="rId89"/>
          <w:pgSz w:w="11907" w:h="16840" w:code="9"/>
          <w:pgMar w:top="1418" w:right="992" w:bottom="1134" w:left="1418" w:header="851" w:footer="851" w:gutter="0"/>
          <w:cols w:space="720"/>
          <w:noEndnote/>
        </w:sectPr>
      </w:pPr>
    </w:p>
    <w:p w14:paraId="54C3CFC6" w14:textId="77777777" w:rsidR="00587444" w:rsidRPr="00587444" w:rsidRDefault="00587444" w:rsidP="00587444">
      <w:pPr>
        <w:suppressAutoHyphens w:val="0"/>
        <w:autoSpaceDN/>
        <w:jc w:val="both"/>
        <w:rPr>
          <w:rFonts w:ascii="Arial" w:hAnsi="Arial" w:cs="Arial"/>
          <w:sz w:val="20"/>
          <w:szCs w:val="20"/>
          <w:lang w:val="en-GB"/>
        </w:rPr>
      </w:pPr>
    </w:p>
    <w:p w14:paraId="7706C5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59D998F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BCF35E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7536211" w14:textId="77777777" w:rsidR="00587444" w:rsidRPr="00587444" w:rsidRDefault="00587444" w:rsidP="00587444">
      <w:pPr>
        <w:suppressAutoHyphens w:val="0"/>
        <w:autoSpaceDN/>
        <w:jc w:val="both"/>
        <w:rPr>
          <w:rFonts w:ascii="Arial" w:hAnsi="Arial" w:cs="Arial"/>
          <w:b/>
          <w:sz w:val="20"/>
          <w:szCs w:val="20"/>
        </w:rPr>
      </w:pPr>
    </w:p>
    <w:p w14:paraId="44E5F1C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4211F5D" w14:textId="77777777" w:rsidR="00532933" w:rsidRDefault="00532933" w:rsidP="00DE6E01">
      <w:pPr>
        <w:tabs>
          <w:tab w:val="left" w:pos="426"/>
        </w:tabs>
        <w:suppressAutoHyphens w:val="0"/>
        <w:autoSpaceDN/>
        <w:jc w:val="both"/>
        <w:rPr>
          <w:rFonts w:ascii="Arial" w:eastAsia="PMingLiU" w:hAnsi="Arial" w:cs="Arial"/>
          <w:sz w:val="20"/>
          <w:szCs w:val="20"/>
          <w:lang w:eastAsia="hr-HR" w:bidi="hr-HR"/>
        </w:rPr>
      </w:pPr>
    </w:p>
    <w:p w14:paraId="65BD1730" w14:textId="77777777" w:rsidR="00532933" w:rsidRPr="00587444" w:rsidRDefault="00532933" w:rsidP="00DE6E01">
      <w:pPr>
        <w:tabs>
          <w:tab w:val="left" w:pos="426"/>
        </w:tabs>
        <w:suppressAutoHyphens w:val="0"/>
        <w:autoSpaceDN/>
        <w:jc w:val="both"/>
        <w:rPr>
          <w:rFonts w:ascii="Arial" w:eastAsia="PMingLiU" w:hAnsi="Arial" w:cs="Arial"/>
          <w:sz w:val="20"/>
          <w:szCs w:val="20"/>
          <w:lang w:eastAsia="hr-HR" w:bidi="hr-HR"/>
        </w:rPr>
      </w:pPr>
    </w:p>
    <w:p w14:paraId="222F7590" w14:textId="77777777" w:rsidR="00532933" w:rsidRPr="00587444" w:rsidRDefault="00532933" w:rsidP="00DE6E01">
      <w:pPr>
        <w:suppressAutoHyphens w:val="0"/>
        <w:autoSpaceDN/>
        <w:jc w:val="both"/>
        <w:rPr>
          <w:rFonts w:ascii="Arial" w:hAnsi="Arial" w:cs="Arial"/>
          <w:b/>
          <w:bCs/>
          <w:i/>
          <w:sz w:val="20"/>
          <w:szCs w:val="20"/>
        </w:rPr>
      </w:pPr>
      <w:r w:rsidRPr="00587444">
        <w:rPr>
          <w:rFonts w:ascii="Arial" w:hAnsi="Arial" w:cs="Arial"/>
          <w:b/>
          <w:bCs/>
          <w:i/>
          <w:sz w:val="20"/>
          <w:szCs w:val="20"/>
        </w:rPr>
        <w:t>vii. Purchased or originated credit-impaired financial assets (POCI assets)</w:t>
      </w:r>
    </w:p>
    <w:p w14:paraId="11BDE916" w14:textId="77777777" w:rsidR="00532933" w:rsidRPr="00587444" w:rsidRDefault="00532933" w:rsidP="00DE6E01">
      <w:pPr>
        <w:keepNext/>
        <w:tabs>
          <w:tab w:val="left" w:pos="426"/>
        </w:tabs>
        <w:autoSpaceDN/>
        <w:jc w:val="both"/>
        <w:rPr>
          <w:rFonts w:ascii="Arial" w:hAnsi="Arial" w:cs="Arial"/>
          <w:b/>
          <w:bCs/>
          <w:sz w:val="20"/>
          <w:szCs w:val="20"/>
        </w:rPr>
      </w:pPr>
    </w:p>
    <w:p w14:paraId="3DA3A751"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 xml:space="preserve">POCI assets are financial assets for which, at initial recognition, there is objective evidence of credit impairment as the credit risk of originated or issued assets is very high or, in the case of purchase, the assets have been purchased at a high discount. </w:t>
      </w:r>
    </w:p>
    <w:p w14:paraId="4A569C5A" w14:textId="77777777" w:rsidR="00532933" w:rsidRPr="00587444" w:rsidRDefault="00532933" w:rsidP="00DE6E01">
      <w:pPr>
        <w:autoSpaceDN/>
        <w:jc w:val="both"/>
        <w:rPr>
          <w:rFonts w:ascii="Arial" w:hAnsi="Arial" w:cs="Arial"/>
          <w:bCs/>
          <w:sz w:val="20"/>
          <w:szCs w:val="20"/>
        </w:rPr>
      </w:pPr>
    </w:p>
    <w:p w14:paraId="77B8FEEF"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At initial measurement of POCI assets, its carrying amount is not reduced by the loss allowance, but POCI assets are recognised in the amount of fair value that includes expected credit losses.</w:t>
      </w:r>
    </w:p>
    <w:p w14:paraId="0F1919A7" w14:textId="77777777" w:rsidR="00532933" w:rsidRPr="00587444" w:rsidRDefault="00532933" w:rsidP="00DE6E01">
      <w:pPr>
        <w:autoSpaceDN/>
        <w:jc w:val="both"/>
        <w:rPr>
          <w:rFonts w:ascii="Arial" w:hAnsi="Arial" w:cs="Arial"/>
          <w:bCs/>
          <w:sz w:val="20"/>
          <w:szCs w:val="20"/>
        </w:rPr>
      </w:pPr>
    </w:p>
    <w:p w14:paraId="50F9D4D6"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At initial recognition, expected credit losses are stated as impairment loss that occurred at initial recognition in the statement of financial position. At the same time, in the statement on profit or loss, only impairment losses arisen at initial recognition are recognized, if these are issued POCI assets or POCI assets that arose after significant modification.</w:t>
      </w:r>
    </w:p>
    <w:p w14:paraId="1B670649" w14:textId="77777777" w:rsidR="00532933" w:rsidRPr="00587444" w:rsidRDefault="00532933" w:rsidP="00DE6E01">
      <w:pPr>
        <w:autoSpaceDN/>
        <w:jc w:val="both"/>
        <w:rPr>
          <w:rFonts w:ascii="Arial" w:hAnsi="Arial" w:cs="Arial"/>
          <w:bCs/>
          <w:sz w:val="20"/>
          <w:szCs w:val="20"/>
        </w:rPr>
      </w:pPr>
    </w:p>
    <w:p w14:paraId="5A68F19D"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Loss allowance is recognised in the statement on financial position in the amount of cumulative changes in the lifetime expected credit losses arisen after the initial recognition of POCI assets, with simultaneous recognition of profit or loss from impairment in the statement on profit or loss.</w:t>
      </w:r>
    </w:p>
    <w:p w14:paraId="0709FEBD" w14:textId="77777777" w:rsidR="00532933" w:rsidRPr="00587444" w:rsidRDefault="00532933" w:rsidP="00DE6E01">
      <w:pPr>
        <w:autoSpaceDN/>
        <w:jc w:val="both"/>
        <w:rPr>
          <w:rFonts w:ascii="Arial" w:hAnsi="Arial" w:cs="Arial"/>
          <w:bCs/>
          <w:sz w:val="20"/>
          <w:szCs w:val="20"/>
        </w:rPr>
      </w:pPr>
    </w:p>
    <w:p w14:paraId="257E3EF3"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The decrease in the lifetime expected credit losses in relation to the amount of expected credit losses at initial recognition, is recognised as a negative amount of loss allowance, with simultaneous recognition of profit from impairment in the statement on profit or loss.</w:t>
      </w:r>
    </w:p>
    <w:p w14:paraId="7741C325" w14:textId="77777777" w:rsidR="00532933" w:rsidRPr="00587444" w:rsidRDefault="00532933" w:rsidP="00DE6E01">
      <w:pPr>
        <w:autoSpaceDN/>
        <w:jc w:val="both"/>
        <w:rPr>
          <w:rFonts w:ascii="Arial" w:hAnsi="Arial" w:cs="Arial"/>
          <w:bCs/>
          <w:sz w:val="20"/>
          <w:szCs w:val="20"/>
        </w:rPr>
      </w:pPr>
    </w:p>
    <w:p w14:paraId="77E82092" w14:textId="31D4415C" w:rsidR="00783766" w:rsidRDefault="008761A9" w:rsidP="00DE6E01">
      <w:pPr>
        <w:autoSpaceDN/>
        <w:jc w:val="both"/>
        <w:rPr>
          <w:rFonts w:ascii="Arial" w:hAnsi="Arial" w:cs="Arial"/>
          <w:color w:val="000000"/>
          <w:sz w:val="20"/>
          <w:szCs w:val="20"/>
          <w:lang w:val="en-GB"/>
        </w:rPr>
      </w:pPr>
      <w:r w:rsidRPr="008761A9">
        <w:rPr>
          <w:rFonts w:ascii="Arial" w:hAnsi="Arial" w:cs="Arial"/>
          <w:color w:val="000000"/>
          <w:sz w:val="20"/>
          <w:szCs w:val="20"/>
          <w:lang w:val="en-GB"/>
        </w:rPr>
        <w:t>Financial assets recognised as POCI assets on the following reporting dates are allocated to Stage 2 according to credit impairment criteria or remain allocated to Stage 3 until derecognition.</w:t>
      </w:r>
    </w:p>
    <w:p w14:paraId="6040AA5B" w14:textId="77777777" w:rsidR="008761A9" w:rsidRDefault="008761A9" w:rsidP="00DE6E01">
      <w:pPr>
        <w:autoSpaceDN/>
        <w:jc w:val="both"/>
        <w:rPr>
          <w:rFonts w:ascii="Arial" w:hAnsi="Arial" w:cs="Arial"/>
          <w:bCs/>
          <w:sz w:val="20"/>
          <w:szCs w:val="20"/>
        </w:rPr>
      </w:pPr>
    </w:p>
    <w:p w14:paraId="5C615B33" w14:textId="28CA6742" w:rsidR="00532933" w:rsidRPr="00587444" w:rsidRDefault="00532933" w:rsidP="00DE6E01">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w:t>
      </w:r>
    </w:p>
    <w:p w14:paraId="1DF48FC4" w14:textId="77777777" w:rsidR="00532933" w:rsidRPr="00587444" w:rsidRDefault="00532933" w:rsidP="00DE6E01">
      <w:pPr>
        <w:autoSpaceDN/>
        <w:jc w:val="both"/>
        <w:rPr>
          <w:rFonts w:ascii="Arial" w:eastAsia="Calibri" w:hAnsi="Arial" w:cs="Arial"/>
          <w:bCs/>
          <w:sz w:val="20"/>
          <w:szCs w:val="20"/>
          <w:lang w:val="en-GB"/>
        </w:rPr>
      </w:pPr>
    </w:p>
    <w:p w14:paraId="4A3C1CAE"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Fair value represents the price that would be received to sell an asset or paid to transfer a liability in an orderly transaction at the measurement date in the principal or the most advantageous market under current market conditions.</w:t>
      </w:r>
    </w:p>
    <w:p w14:paraId="7F252E2D" w14:textId="77777777" w:rsidR="00532933" w:rsidRPr="00587444" w:rsidRDefault="00532933" w:rsidP="00DE6E01">
      <w:pPr>
        <w:autoSpaceDN/>
        <w:jc w:val="both"/>
        <w:rPr>
          <w:rFonts w:ascii="Arial" w:eastAsia="Calibri" w:hAnsi="Arial" w:cs="Arial"/>
          <w:bCs/>
          <w:sz w:val="20"/>
          <w:szCs w:val="20"/>
          <w:lang w:val="en-GB"/>
        </w:rPr>
      </w:pPr>
    </w:p>
    <w:p w14:paraId="506974ED"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Basic price is an exit price, regardless of whether that price is directly observable or estimated using another valuation technique.</w:t>
      </w:r>
    </w:p>
    <w:p w14:paraId="78B7763F" w14:textId="77777777" w:rsidR="00532933" w:rsidRPr="00587444" w:rsidRDefault="00532933" w:rsidP="00DE6E01">
      <w:pPr>
        <w:autoSpaceDN/>
        <w:jc w:val="both"/>
        <w:rPr>
          <w:rFonts w:ascii="Arial" w:eastAsia="Calibri" w:hAnsi="Arial" w:cs="Arial"/>
          <w:b/>
          <w:i/>
          <w:sz w:val="20"/>
          <w:szCs w:val="20"/>
          <w:lang w:val="en-GB"/>
        </w:rPr>
      </w:pPr>
    </w:p>
    <w:p w14:paraId="31403A09"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07FF3B85" w14:textId="77777777" w:rsidR="00532933" w:rsidRPr="00587444" w:rsidRDefault="00532933" w:rsidP="00DE6E01">
      <w:pPr>
        <w:autoSpaceDN/>
        <w:jc w:val="both"/>
        <w:rPr>
          <w:rFonts w:ascii="Arial" w:eastAsia="Calibri" w:hAnsi="Arial" w:cs="Arial"/>
          <w:sz w:val="20"/>
          <w:szCs w:val="20"/>
          <w:lang w:val="en-GB"/>
        </w:rPr>
      </w:pPr>
    </w:p>
    <w:p w14:paraId="659B2565"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the asset or liability is the price that would be received to sell the asset or paid to transfer the liability (an exit price).</w:t>
      </w:r>
    </w:p>
    <w:p w14:paraId="0BF689DB" w14:textId="77777777" w:rsidR="00532933" w:rsidRPr="00587444" w:rsidRDefault="00532933" w:rsidP="00DE6E01">
      <w:pPr>
        <w:autoSpaceDN/>
        <w:jc w:val="both"/>
        <w:rPr>
          <w:rFonts w:ascii="Arial" w:eastAsia="Calibri" w:hAnsi="Arial" w:cs="Arial"/>
          <w:sz w:val="20"/>
          <w:szCs w:val="20"/>
          <w:lang w:val="en-GB"/>
        </w:rPr>
      </w:pPr>
    </w:p>
    <w:p w14:paraId="0C135B32"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5D9E4F53" w14:textId="77777777" w:rsidR="00532933" w:rsidRPr="00587444" w:rsidRDefault="00532933" w:rsidP="00DE6E01">
      <w:pPr>
        <w:autoSpaceDN/>
        <w:jc w:val="both"/>
        <w:rPr>
          <w:rFonts w:ascii="Arial" w:eastAsia="Calibri" w:hAnsi="Arial" w:cs="Arial"/>
          <w:bCs/>
          <w:sz w:val="20"/>
          <w:szCs w:val="20"/>
          <w:lang w:val="en-GB"/>
        </w:rPr>
      </w:pPr>
    </w:p>
    <w:p w14:paraId="1D560BE8"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For measuring fair value the Group is maximising the use of relevant observable inputs and minimising the use of unobservable inputs.</w:t>
      </w:r>
    </w:p>
    <w:p w14:paraId="09137437" w14:textId="77777777" w:rsidR="00532933" w:rsidRPr="00587444" w:rsidRDefault="00532933" w:rsidP="00DE6E01">
      <w:pPr>
        <w:autoSpaceDN/>
        <w:jc w:val="both"/>
        <w:rPr>
          <w:rFonts w:ascii="Arial" w:eastAsia="Calibri" w:hAnsi="Arial" w:cs="Arial"/>
          <w:bCs/>
          <w:sz w:val="20"/>
          <w:szCs w:val="20"/>
          <w:lang w:val="en-GB"/>
        </w:rPr>
      </w:pPr>
    </w:p>
    <w:p w14:paraId="4A5E068C"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bCs/>
          <w:sz w:val="20"/>
          <w:szCs w:val="20"/>
          <w:lang w:val="en-GB"/>
        </w:rPr>
        <w:t>The Group selects inputs that are consistent with the characteristics of the asset or liability that market participants would take into account in a transaction for the asset or liability</w:t>
      </w:r>
      <w:r w:rsidRPr="00587444">
        <w:rPr>
          <w:rFonts w:ascii="Arial" w:eastAsia="Calibri" w:hAnsi="Arial" w:cs="Arial"/>
          <w:sz w:val="20"/>
          <w:szCs w:val="20"/>
          <w:lang w:val="en-GB"/>
        </w:rPr>
        <w:t>.</w:t>
      </w:r>
    </w:p>
    <w:p w14:paraId="2F4E34BB" w14:textId="77777777" w:rsidR="00587444" w:rsidRPr="00587444" w:rsidRDefault="00587444" w:rsidP="00587444">
      <w:pPr>
        <w:suppressAutoHyphens w:val="0"/>
        <w:autoSpaceDN/>
        <w:jc w:val="both"/>
        <w:rPr>
          <w:rFonts w:ascii="Arial" w:eastAsia="Calibri" w:hAnsi="Arial" w:cs="Arial"/>
          <w:sz w:val="20"/>
          <w:szCs w:val="20"/>
          <w:lang w:val="en-GB"/>
        </w:rPr>
      </w:pPr>
    </w:p>
    <w:p w14:paraId="6649A49A"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footerReference w:type="default" r:id="rId90"/>
          <w:pgSz w:w="11907" w:h="16840" w:code="9"/>
          <w:pgMar w:top="1418" w:right="1134" w:bottom="1134" w:left="1418" w:header="851" w:footer="851" w:gutter="0"/>
          <w:cols w:space="720"/>
          <w:noEndnote/>
        </w:sectPr>
      </w:pPr>
    </w:p>
    <w:p w14:paraId="323C8A67" w14:textId="77777777" w:rsidR="00587444" w:rsidRPr="00587444" w:rsidRDefault="00587444" w:rsidP="00587444">
      <w:pPr>
        <w:suppressAutoHyphens w:val="0"/>
        <w:autoSpaceDN/>
        <w:jc w:val="both"/>
        <w:rPr>
          <w:rFonts w:ascii="Arial" w:eastAsia="Calibri" w:hAnsi="Arial" w:cs="Arial"/>
          <w:sz w:val="20"/>
          <w:szCs w:val="20"/>
          <w:lang w:val="en-GB"/>
        </w:rPr>
      </w:pPr>
    </w:p>
    <w:p w14:paraId="57965ED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EC06A1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6B3D3D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BD2E23A" w14:textId="77777777" w:rsidR="00587444" w:rsidRPr="00587444" w:rsidRDefault="00587444" w:rsidP="00587444">
      <w:pPr>
        <w:suppressAutoHyphens w:val="0"/>
        <w:autoSpaceDN/>
        <w:jc w:val="both"/>
        <w:rPr>
          <w:rFonts w:ascii="Arial" w:hAnsi="Arial" w:cs="Arial"/>
          <w:b/>
          <w:sz w:val="20"/>
          <w:szCs w:val="20"/>
        </w:rPr>
      </w:pPr>
    </w:p>
    <w:p w14:paraId="143DC67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E5A79A6" w14:textId="77777777" w:rsidR="00532933" w:rsidRPr="00587444" w:rsidRDefault="00532933" w:rsidP="00DE6E01">
      <w:pPr>
        <w:tabs>
          <w:tab w:val="left" w:pos="426"/>
        </w:tabs>
        <w:suppressAutoHyphens w:val="0"/>
        <w:autoSpaceDN/>
        <w:jc w:val="both"/>
        <w:rPr>
          <w:rFonts w:ascii="Arial" w:eastAsia="PMingLiU" w:hAnsi="Arial" w:cs="Arial"/>
          <w:sz w:val="20"/>
          <w:szCs w:val="20"/>
          <w:lang w:eastAsia="hr-HR" w:bidi="hr-HR"/>
        </w:rPr>
      </w:pPr>
    </w:p>
    <w:p w14:paraId="7FF9C4B8" w14:textId="77777777" w:rsidR="00532933" w:rsidRPr="00587444" w:rsidRDefault="00532933" w:rsidP="00DE6E01">
      <w:pPr>
        <w:suppressAutoHyphens w:val="0"/>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 (continued)</w:t>
      </w:r>
    </w:p>
    <w:p w14:paraId="2BFCCADE" w14:textId="77777777" w:rsidR="00532933" w:rsidRPr="00587444" w:rsidRDefault="00532933" w:rsidP="00DE6E01">
      <w:pPr>
        <w:keepNext/>
        <w:tabs>
          <w:tab w:val="left" w:pos="567"/>
        </w:tabs>
        <w:autoSpaceDN/>
        <w:jc w:val="both"/>
        <w:rPr>
          <w:rFonts w:ascii="Arial" w:hAnsi="Arial" w:cs="Arial"/>
          <w:b/>
          <w:bCs/>
          <w:sz w:val="20"/>
          <w:szCs w:val="20"/>
          <w:lang w:val="en-GB"/>
        </w:rPr>
      </w:pPr>
    </w:p>
    <w:p w14:paraId="1BFF8297"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If an asset or a liability measured at fair value has a bid price and an ask price (e.g. an input from a dealer market), the Group uses the price within the bid-ask spread as the most representative of fair value.</w:t>
      </w:r>
    </w:p>
    <w:p w14:paraId="34418976" w14:textId="77777777" w:rsidR="00532933" w:rsidRPr="00587444" w:rsidRDefault="00532933" w:rsidP="00DE6E01">
      <w:pPr>
        <w:autoSpaceDN/>
        <w:jc w:val="both"/>
        <w:rPr>
          <w:rFonts w:ascii="Arial" w:eastAsia="Calibri" w:hAnsi="Arial" w:cs="Arial"/>
          <w:sz w:val="20"/>
          <w:szCs w:val="20"/>
          <w:lang w:val="en-GB"/>
        </w:rPr>
      </w:pPr>
    </w:p>
    <w:p w14:paraId="5BB15094" w14:textId="77777777" w:rsidR="000D0A3F" w:rsidRPr="000D0A3F" w:rsidRDefault="000D0A3F" w:rsidP="00425A3E">
      <w:pPr>
        <w:suppressAutoHyphens w:val="0"/>
        <w:autoSpaceDN/>
        <w:jc w:val="both"/>
        <w:rPr>
          <w:rFonts w:ascii="Arial" w:hAnsi="Arial" w:cs="Arial"/>
          <w:color w:val="000000"/>
          <w:sz w:val="20"/>
          <w:szCs w:val="20"/>
          <w:lang w:val="en-GB"/>
          <w14:ligatures w14:val="standardContextual"/>
        </w:rPr>
      </w:pPr>
      <w:r w:rsidRPr="000D0A3F">
        <w:rPr>
          <w:rFonts w:ascii="Arial" w:hAnsi="Arial" w:cs="Arial"/>
          <w:color w:val="000000"/>
          <w:sz w:val="20"/>
          <w:szCs w:val="20"/>
          <w:lang w:val="en-GB"/>
          <w14:ligatures w14:val="standardContextual"/>
        </w:rPr>
        <w:t>In accordance with the above, the carrying amount of money and balances on transaction accounts are generally stated approximately at their fair values.</w:t>
      </w:r>
    </w:p>
    <w:p w14:paraId="1DEC2BB9" w14:textId="77777777" w:rsidR="00532933" w:rsidRPr="00587444" w:rsidRDefault="00532933" w:rsidP="00DE6E01">
      <w:pPr>
        <w:autoSpaceDN/>
        <w:jc w:val="both"/>
        <w:rPr>
          <w:rFonts w:ascii="Arial" w:eastAsia="Calibri" w:hAnsi="Arial" w:cs="Arial"/>
          <w:sz w:val="20"/>
          <w:szCs w:val="20"/>
          <w:lang w:val="en-GB"/>
        </w:rPr>
      </w:pPr>
    </w:p>
    <w:p w14:paraId="08560E16"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estimated fair value of deposits approximates their carrying amounts since all deposits mature up to 90 days.</w:t>
      </w:r>
    </w:p>
    <w:p w14:paraId="6867061B" w14:textId="77777777" w:rsidR="00532933" w:rsidRPr="00587444" w:rsidRDefault="00532933" w:rsidP="00DE6E01">
      <w:pPr>
        <w:autoSpaceDN/>
        <w:jc w:val="both"/>
        <w:rPr>
          <w:rFonts w:ascii="Arial" w:eastAsia="Calibri" w:hAnsi="Arial" w:cs="Arial"/>
          <w:bCs/>
          <w:sz w:val="20"/>
          <w:szCs w:val="20"/>
          <w:lang w:val="en-GB"/>
        </w:rPr>
      </w:pPr>
    </w:p>
    <w:p w14:paraId="08D27603" w14:textId="0E2BD53C" w:rsidR="000D0A3F" w:rsidRPr="00425A3E" w:rsidRDefault="00532933" w:rsidP="00425A3E">
      <w:pPr>
        <w:suppressAutoHyphens w:val="0"/>
        <w:autoSpaceDN/>
        <w:rPr>
          <w:rFonts w:ascii="Arial" w:hAnsi="Arial" w:cs="Arial"/>
          <w:color w:val="000000"/>
          <w:sz w:val="20"/>
          <w14:ligatures w14:val="standardContextual"/>
        </w:rPr>
      </w:pPr>
      <w:r w:rsidRPr="00425A3E">
        <w:rPr>
          <w:rFonts w:ascii="Arial" w:eastAsia="Calibri" w:hAnsi="Arial" w:cs="Arial"/>
          <w:bCs/>
          <w:sz w:val="20"/>
          <w:szCs w:val="20"/>
          <w:lang w:val="en-GB"/>
        </w:rPr>
        <w:t xml:space="preserve">Loans and advances to banks and other customers are presented net of provisions for impairment. The estimated fair value of loans and advances represents the discounted amount of estimated future cash flows expected to be received. </w:t>
      </w:r>
      <w:r w:rsidR="000D0A3F" w:rsidRPr="00425A3E">
        <w:rPr>
          <w:rFonts w:ascii="Arial" w:hAnsi="Arial" w:cs="Arial"/>
          <w:color w:val="000000"/>
          <w:sz w:val="20"/>
          <w14:ligatures w14:val="standardContextual"/>
        </w:rPr>
        <w:t>When considering the fair value, subsidised interest is also taken into account, which is presented in the discounted amount as deferred recognition of interest income in other liabilities.</w:t>
      </w:r>
    </w:p>
    <w:p w14:paraId="77C33481" w14:textId="77777777" w:rsidR="00532933" w:rsidRPr="00587444" w:rsidRDefault="00532933" w:rsidP="00DE6E01">
      <w:pPr>
        <w:autoSpaceDN/>
        <w:jc w:val="both"/>
        <w:rPr>
          <w:rFonts w:ascii="Arial" w:eastAsia="Calibri" w:hAnsi="Arial" w:cs="Arial"/>
          <w:b/>
          <w:i/>
          <w:sz w:val="20"/>
          <w:szCs w:val="20"/>
          <w:lang w:val="en-GB"/>
        </w:rPr>
      </w:pPr>
    </w:p>
    <w:p w14:paraId="16C22D61"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Bank’s long-term borrowings have no quoted market price, and their fair value is estimated as the present value of future cash flows, discounted at interest rates in effect at the reporting date for new borrowings of a similar nature and with a similar remaining maturity. </w:t>
      </w:r>
    </w:p>
    <w:p w14:paraId="3253A719" w14:textId="77777777" w:rsidR="00532933" w:rsidRPr="00587444" w:rsidRDefault="00532933" w:rsidP="00DE6E01">
      <w:pPr>
        <w:autoSpaceDN/>
        <w:jc w:val="both"/>
        <w:rPr>
          <w:rFonts w:ascii="Arial" w:eastAsia="Calibri" w:hAnsi="Arial" w:cs="Arial"/>
          <w:sz w:val="20"/>
          <w:szCs w:val="20"/>
          <w:lang w:val="en-GB"/>
        </w:rPr>
      </w:pPr>
    </w:p>
    <w:p w14:paraId="4E3E4126"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bonds issued by HBOR is presented by using level 2 inputs that are observable at Bloomberg service on the basis of mid-rate of Bloomberg Generic (BGN) prices.</w:t>
      </w:r>
    </w:p>
    <w:p w14:paraId="45562B31" w14:textId="77777777" w:rsidR="00532933" w:rsidRPr="00587444" w:rsidRDefault="00532933" w:rsidP="00DE6E01">
      <w:pPr>
        <w:autoSpaceDN/>
        <w:jc w:val="both"/>
        <w:rPr>
          <w:rFonts w:ascii="Arial" w:hAnsi="Arial" w:cs="Arial"/>
          <w:sz w:val="20"/>
          <w:szCs w:val="20"/>
        </w:rPr>
      </w:pPr>
    </w:p>
    <w:p w14:paraId="15C3CF38"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BGN or Bloomberg Generic price is the simple average price that includes indicative prices and executable prices. The mid-rate is the average between the quoted “ask” price and the “bid” price.</w:t>
      </w:r>
    </w:p>
    <w:p w14:paraId="13F157B6" w14:textId="77777777" w:rsidR="00532933" w:rsidRPr="00587444" w:rsidRDefault="00532933" w:rsidP="00DE6E01">
      <w:pPr>
        <w:autoSpaceDN/>
        <w:jc w:val="both"/>
        <w:rPr>
          <w:rFonts w:ascii="Arial" w:eastAsia="Calibri" w:hAnsi="Arial" w:cs="Arial"/>
          <w:sz w:val="20"/>
          <w:szCs w:val="20"/>
          <w:lang w:val="en-GB"/>
        </w:rPr>
      </w:pPr>
    </w:p>
    <w:p w14:paraId="2CBE95B8"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sz w:val="20"/>
          <w:szCs w:val="20"/>
          <w:lang w:val="en-GB"/>
        </w:rPr>
        <w:t xml:space="preserve">The Group takes care of the fair value hierarchy presentation that comprises of three levels of inputs to valuation techniques used to measure fair value as follows: </w:t>
      </w:r>
    </w:p>
    <w:p w14:paraId="26827AF4" w14:textId="77777777" w:rsidR="00532933" w:rsidRPr="00587444" w:rsidRDefault="00532933" w:rsidP="00DE6E01">
      <w:pPr>
        <w:autoSpaceDN/>
        <w:jc w:val="both"/>
        <w:rPr>
          <w:rFonts w:ascii="Arial" w:eastAsia="Calibri" w:hAnsi="Arial" w:cs="Arial"/>
          <w:sz w:val="20"/>
          <w:szCs w:val="20"/>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532933" w:rsidRPr="00587444" w14:paraId="5AA0B74C" w14:textId="77777777" w:rsidTr="00323DB0">
        <w:trPr>
          <w:trHeight w:val="389"/>
          <w:jc w:val="center"/>
        </w:trPr>
        <w:tc>
          <w:tcPr>
            <w:tcW w:w="1615" w:type="dxa"/>
            <w:tcBorders>
              <w:top w:val="nil"/>
              <w:left w:val="nil"/>
            </w:tcBorders>
            <w:shd w:val="clear" w:color="auto" w:fill="auto"/>
          </w:tcPr>
          <w:p w14:paraId="76B3A493" w14:textId="77777777" w:rsidR="00532933" w:rsidRPr="00587444" w:rsidRDefault="00532933" w:rsidP="00323DB0">
            <w:pPr>
              <w:autoSpaceDN/>
              <w:jc w:val="both"/>
              <w:rPr>
                <w:rFonts w:ascii="Arial" w:eastAsia="Calibri" w:hAnsi="Arial" w:cs="Arial"/>
                <w:b/>
                <w:bCs/>
                <w:sz w:val="20"/>
                <w:szCs w:val="20"/>
                <w:lang w:val="en-GB"/>
              </w:rPr>
            </w:pPr>
            <w:r w:rsidRPr="00587444">
              <w:rPr>
                <w:rFonts w:ascii="Arial" w:eastAsia="Calibri" w:hAnsi="Arial" w:cs="Arial"/>
                <w:sz w:val="20"/>
                <w:szCs w:val="20"/>
                <w:lang w:val="en-GB"/>
              </w:rPr>
              <w:br w:type="page"/>
            </w:r>
            <w:r w:rsidRPr="00587444">
              <w:rPr>
                <w:rFonts w:ascii="Arial" w:eastAsia="Calibri" w:hAnsi="Arial" w:cs="Arial"/>
                <w:bCs/>
                <w:sz w:val="20"/>
                <w:szCs w:val="20"/>
                <w:lang w:val="en-GB"/>
              </w:rPr>
              <w:br w:type="page"/>
            </w:r>
          </w:p>
        </w:tc>
        <w:tc>
          <w:tcPr>
            <w:tcW w:w="2586" w:type="dxa"/>
            <w:shd w:val="clear" w:color="auto" w:fill="auto"/>
            <w:vAlign w:val="center"/>
          </w:tcPr>
          <w:p w14:paraId="64BD959C"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1</w:t>
            </w:r>
          </w:p>
        </w:tc>
        <w:tc>
          <w:tcPr>
            <w:tcW w:w="2504" w:type="dxa"/>
            <w:shd w:val="clear" w:color="auto" w:fill="auto"/>
            <w:vAlign w:val="center"/>
          </w:tcPr>
          <w:p w14:paraId="58216566"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2</w:t>
            </w:r>
          </w:p>
        </w:tc>
        <w:tc>
          <w:tcPr>
            <w:tcW w:w="2457" w:type="dxa"/>
            <w:shd w:val="clear" w:color="auto" w:fill="auto"/>
            <w:vAlign w:val="center"/>
          </w:tcPr>
          <w:p w14:paraId="143BF132"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3</w:t>
            </w:r>
          </w:p>
        </w:tc>
      </w:tr>
      <w:tr w:rsidR="00532933" w:rsidRPr="00587444" w14:paraId="507F4600" w14:textId="77777777" w:rsidTr="00323DB0">
        <w:trPr>
          <w:trHeight w:val="1483"/>
          <w:jc w:val="center"/>
        </w:trPr>
        <w:tc>
          <w:tcPr>
            <w:tcW w:w="1615" w:type="dxa"/>
            <w:tcBorders>
              <w:bottom w:val="single" w:sz="4" w:space="0" w:color="auto"/>
            </w:tcBorders>
            <w:shd w:val="clear" w:color="auto" w:fill="auto"/>
          </w:tcPr>
          <w:p w14:paraId="62A4B7EC"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Inputs:</w:t>
            </w:r>
          </w:p>
        </w:tc>
        <w:tc>
          <w:tcPr>
            <w:tcW w:w="2586" w:type="dxa"/>
            <w:tcBorders>
              <w:bottom w:val="single" w:sz="4" w:space="0" w:color="auto"/>
            </w:tcBorders>
            <w:shd w:val="clear" w:color="auto" w:fill="auto"/>
          </w:tcPr>
          <w:p w14:paraId="6430C65A"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3E3660EF"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47317C6D"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Unobservable inputs for the asset or liability or adjusted market inputs.</w:t>
            </w:r>
          </w:p>
        </w:tc>
      </w:tr>
    </w:tbl>
    <w:p w14:paraId="3DAD5720" w14:textId="77777777" w:rsidR="00532933" w:rsidRPr="00587444" w:rsidRDefault="00532933" w:rsidP="00DE6E01">
      <w:pPr>
        <w:autoSpaceDN/>
        <w:jc w:val="both"/>
        <w:rPr>
          <w:rFonts w:ascii="Arial" w:eastAsia="Calibri" w:hAnsi="Arial" w:cs="Arial"/>
          <w:sz w:val="20"/>
          <w:szCs w:val="20"/>
          <w:lang w:val="en-GB"/>
        </w:rPr>
      </w:pPr>
    </w:p>
    <w:p w14:paraId="3DF43A65"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 xml:space="preserve">The Group discloses transfers between levels of the fair value hierarchy at the end of the reporting period during which the transfer occurred. </w:t>
      </w:r>
    </w:p>
    <w:p w14:paraId="5D711160" w14:textId="77777777" w:rsidR="00532933" w:rsidRPr="00587444" w:rsidRDefault="00532933" w:rsidP="00DE6E01">
      <w:pPr>
        <w:autoSpaceDN/>
        <w:jc w:val="both"/>
        <w:rPr>
          <w:rFonts w:ascii="Arial" w:eastAsia="Calibri" w:hAnsi="Arial" w:cs="Arial"/>
          <w:bCs/>
          <w:sz w:val="20"/>
          <w:szCs w:val="20"/>
          <w:lang w:val="en-GB"/>
        </w:rPr>
      </w:pPr>
    </w:p>
    <w:p w14:paraId="55B4842A" w14:textId="77777777" w:rsidR="00532933" w:rsidRDefault="00532933" w:rsidP="00DE6E01">
      <w:pPr>
        <w:autoSpaceDN/>
        <w:rPr>
          <w:rFonts w:ascii="Arial" w:hAnsi="Arial" w:cs="Arial"/>
          <w:sz w:val="20"/>
          <w:szCs w:val="20"/>
          <w:lang w:val="en-GB"/>
        </w:rPr>
      </w:pPr>
      <w:r w:rsidRPr="00587444">
        <w:rPr>
          <w:rFonts w:ascii="Arial" w:hAnsi="Arial" w:cs="Arial"/>
          <w:sz w:val="20"/>
          <w:szCs w:val="20"/>
          <w:lang w:val="en-GB"/>
        </w:rPr>
        <w:t>Comparison between the fair value and the carrying value of financial instruments that are not measured at fair value is given in Note 32.2.</w:t>
      </w:r>
    </w:p>
    <w:p w14:paraId="60225564" w14:textId="363946B6" w:rsidR="00587444" w:rsidRPr="00587444" w:rsidRDefault="00587444" w:rsidP="00587932">
      <w:pPr>
        <w:autoSpaceDN/>
        <w:rPr>
          <w:rFonts w:ascii="Arial" w:hAnsi="Arial" w:cs="Arial"/>
          <w:sz w:val="20"/>
          <w:szCs w:val="20"/>
          <w:lang w:val="en-GB"/>
        </w:rPr>
        <w:sectPr w:rsidR="00587444" w:rsidRPr="00587444" w:rsidSect="00D337C5">
          <w:footerReference w:type="default" r:id="rId91"/>
          <w:pgSz w:w="11907" w:h="16840" w:code="9"/>
          <w:pgMar w:top="1418" w:right="1134" w:bottom="1134" w:left="1418" w:header="851" w:footer="851" w:gutter="0"/>
          <w:cols w:space="720"/>
          <w:noEndnote/>
        </w:sectPr>
      </w:pPr>
    </w:p>
    <w:p w14:paraId="2032C542" w14:textId="77777777" w:rsidR="00587444" w:rsidRPr="00587444" w:rsidRDefault="00587444" w:rsidP="00587444">
      <w:pPr>
        <w:suppressAutoHyphens w:val="0"/>
        <w:autoSpaceDN/>
        <w:jc w:val="both"/>
        <w:rPr>
          <w:rFonts w:ascii="Arial" w:hAnsi="Arial" w:cs="Arial"/>
          <w:sz w:val="20"/>
          <w:szCs w:val="20"/>
          <w:lang w:val="en-GB"/>
        </w:rPr>
      </w:pPr>
    </w:p>
    <w:p w14:paraId="56C625F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AABE0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EC04D8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26C4F2D" w14:textId="77777777" w:rsidR="00587444" w:rsidRPr="00587444" w:rsidRDefault="00587444" w:rsidP="00587932">
      <w:pPr>
        <w:autoSpaceDN/>
        <w:jc w:val="both"/>
        <w:rPr>
          <w:rFonts w:ascii="Arial" w:hAnsi="Arial" w:cs="Arial"/>
          <w:b/>
          <w:sz w:val="20"/>
          <w:szCs w:val="20"/>
        </w:rPr>
      </w:pPr>
    </w:p>
    <w:p w14:paraId="00263E4E"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F5D03B4" w14:textId="468C5806" w:rsidR="00DE6E01" w:rsidRPr="00587444" w:rsidRDefault="00DE6E01" w:rsidP="00587932">
      <w:pPr>
        <w:autoSpaceDN/>
        <w:jc w:val="both"/>
        <w:rPr>
          <w:rFonts w:ascii="Arial" w:hAnsi="Arial" w:cs="Arial"/>
          <w:sz w:val="20"/>
          <w:szCs w:val="20"/>
        </w:rPr>
      </w:pPr>
    </w:p>
    <w:p w14:paraId="2AE8E05F" w14:textId="2000A8A8"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w:t>
      </w:r>
    </w:p>
    <w:p w14:paraId="42F45F0C" w14:textId="54530A26" w:rsidR="00587444" w:rsidRPr="00587444" w:rsidRDefault="00587444" w:rsidP="00587932">
      <w:pPr>
        <w:autoSpaceDN/>
        <w:jc w:val="both"/>
        <w:rPr>
          <w:rFonts w:ascii="Arial" w:hAnsi="Arial" w:cs="Arial"/>
          <w:b/>
          <w:sz w:val="20"/>
          <w:szCs w:val="20"/>
          <w:lang w:val="en-GB"/>
        </w:rPr>
      </w:pPr>
    </w:p>
    <w:p w14:paraId="33EF3497" w14:textId="2D12CDDA"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of financial assets is recognised under the model of expected credit losses for assets that are subsequently measured at amortised cost and assets that are subsequently measured at fair value through other comprehensive income.</w:t>
      </w:r>
    </w:p>
    <w:p w14:paraId="7AC1478A" w14:textId="74EA2B82"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63E26C4C" w14:textId="56940659" w:rsidR="00587444" w:rsidRPr="00587444" w:rsidRDefault="00587444" w:rsidP="00587932">
      <w:pPr>
        <w:autoSpaceDN/>
        <w:jc w:val="both"/>
        <w:rPr>
          <w:rFonts w:ascii="Arial" w:hAnsi="Arial" w:cs="Arial"/>
          <w:sz w:val="20"/>
          <w:szCs w:val="20"/>
        </w:rPr>
      </w:pPr>
    </w:p>
    <w:p w14:paraId="0061807F" w14:textId="13FE886B"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by applying the general and simplified approach.</w:t>
      </w:r>
    </w:p>
    <w:p w14:paraId="378B364B" w14:textId="26C4234D" w:rsidR="00587444" w:rsidRPr="00587444" w:rsidRDefault="00587444" w:rsidP="00587932">
      <w:pPr>
        <w:autoSpaceDN/>
        <w:jc w:val="both"/>
        <w:rPr>
          <w:rFonts w:ascii="Arial" w:eastAsia="PMingLiU" w:hAnsi="Arial" w:cs="Arial"/>
          <w:sz w:val="20"/>
          <w:szCs w:val="20"/>
          <w:lang w:eastAsia="hr-HR" w:bidi="hr-HR"/>
        </w:rPr>
      </w:pPr>
    </w:p>
    <w:p w14:paraId="72AEB0E3" w14:textId="63EA0331"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According to the </w:t>
      </w:r>
      <w:r w:rsidRPr="00587444">
        <w:rPr>
          <w:rFonts w:ascii="Arial" w:hAnsi="Arial" w:cs="Arial"/>
          <w:b/>
          <w:sz w:val="20"/>
          <w:szCs w:val="20"/>
        </w:rPr>
        <w:t xml:space="preserve">general approach </w:t>
      </w:r>
      <w:r w:rsidRPr="00587444">
        <w:rPr>
          <w:rFonts w:ascii="Arial" w:hAnsi="Arial" w:cs="Arial"/>
          <w:sz w:val="20"/>
          <w:szCs w:val="20"/>
        </w:rPr>
        <w:t>of impairment, financial assets are allocated at initial recognition to:</w:t>
      </w:r>
    </w:p>
    <w:p w14:paraId="32C4F44B" w14:textId="659D62C6" w:rsidR="00587444" w:rsidRPr="00587444" w:rsidRDefault="00587444">
      <w:pPr>
        <w:numPr>
          <w:ilvl w:val="0"/>
          <w:numId w:val="17"/>
        </w:numPr>
        <w:autoSpaceDN/>
        <w:contextualSpacing/>
        <w:jc w:val="both"/>
        <w:rPr>
          <w:rFonts w:ascii="Arial" w:hAnsi="Arial" w:cs="Arial"/>
          <w:sz w:val="20"/>
          <w:szCs w:val="20"/>
        </w:rPr>
      </w:pPr>
      <w:r w:rsidRPr="00587444">
        <w:rPr>
          <w:rFonts w:ascii="Arial" w:hAnsi="Arial" w:cs="Arial"/>
          <w:sz w:val="20"/>
          <w:szCs w:val="20"/>
        </w:rPr>
        <w:t>Stage 1 – financial assets with no significant credit risk or</w:t>
      </w:r>
    </w:p>
    <w:p w14:paraId="48DCB697" w14:textId="62ED273A" w:rsidR="00587444" w:rsidRPr="00587444" w:rsidRDefault="00587444">
      <w:pPr>
        <w:numPr>
          <w:ilvl w:val="0"/>
          <w:numId w:val="17"/>
        </w:numPr>
        <w:autoSpaceDN/>
        <w:contextualSpacing/>
        <w:jc w:val="both"/>
        <w:rPr>
          <w:rFonts w:ascii="Arial" w:hAnsi="Arial" w:cs="Arial"/>
          <w:b/>
          <w:sz w:val="20"/>
          <w:szCs w:val="20"/>
          <w:lang w:val="en-GB"/>
        </w:rPr>
      </w:pPr>
      <w:r w:rsidRPr="00587444">
        <w:rPr>
          <w:rFonts w:ascii="Arial" w:hAnsi="Arial" w:cs="Arial"/>
          <w:sz w:val="20"/>
          <w:szCs w:val="20"/>
        </w:rPr>
        <w:t>POCI assets as financial assets that are purchased or originally credit impaired that are allocated to stage 3.</w:t>
      </w:r>
    </w:p>
    <w:p w14:paraId="5655946C" w14:textId="3F06BD7A" w:rsidR="00587444" w:rsidRPr="00587444" w:rsidRDefault="00587444" w:rsidP="00587932">
      <w:pPr>
        <w:autoSpaceDN/>
        <w:jc w:val="both"/>
        <w:rPr>
          <w:rFonts w:ascii="Arial" w:hAnsi="Arial" w:cs="Arial"/>
          <w:b/>
          <w:sz w:val="20"/>
          <w:szCs w:val="20"/>
          <w:lang w:val="en-GB"/>
        </w:rPr>
      </w:pPr>
    </w:p>
    <w:p w14:paraId="2C2BDDB6" w14:textId="779375A1" w:rsidR="00587444" w:rsidRPr="00587444" w:rsidRDefault="00587444" w:rsidP="00587932">
      <w:pPr>
        <w:autoSpaceDN/>
        <w:jc w:val="both"/>
        <w:rPr>
          <w:rFonts w:ascii="Arial" w:eastAsia="PMingLiU" w:hAnsi="Arial" w:cs="Arial"/>
          <w:sz w:val="20"/>
          <w:szCs w:val="20"/>
          <w:lang w:eastAsia="hr-HR" w:bidi="hr-HR"/>
        </w:rPr>
      </w:pPr>
      <w:r w:rsidRPr="00587444">
        <w:rPr>
          <w:rFonts w:ascii="Arial" w:hAnsi="Arial" w:cs="Arial"/>
          <w:sz w:val="20"/>
          <w:szCs w:val="20"/>
        </w:rPr>
        <w:t>At the future reporting dates, all financial assets that have not been recognised as POCI assets are allocated in risk categories depending on the assessment whether significant increase in credit risk occurred and in accordance with other credit impairment criteria to three stages:</w:t>
      </w:r>
      <w:r w:rsidRPr="00587444">
        <w:rPr>
          <w:rFonts w:ascii="Arial" w:eastAsia="PMingLiU" w:hAnsi="Arial" w:cs="Arial"/>
          <w:sz w:val="20"/>
          <w:szCs w:val="20"/>
          <w:lang w:eastAsia="hr-HR" w:bidi="hr-HR"/>
        </w:rPr>
        <w:t xml:space="preserve"> </w:t>
      </w:r>
    </w:p>
    <w:p w14:paraId="29E8E8E6" w14:textId="1E835640" w:rsidR="00587444" w:rsidRPr="00587444" w:rsidRDefault="00587444" w:rsidP="008D01F9">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1 – financial instruments with low credit risk</w:t>
      </w:r>
      <w:r w:rsidR="00837879">
        <w:rPr>
          <w:rFonts w:ascii="Arial" w:eastAsia="PMingLiU" w:hAnsi="Arial" w:cs="Arial"/>
          <w:sz w:val="20"/>
          <w:szCs w:val="20"/>
          <w:lang w:eastAsia="hr-HR" w:bidi="hr-HR"/>
        </w:rPr>
        <w:t>,</w:t>
      </w:r>
    </w:p>
    <w:p w14:paraId="454C182B" w14:textId="77777777" w:rsidR="00837879"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2 – financial instruments of clients where significant increase in credit risk is identified since initial recognition to this stage</w:t>
      </w:r>
      <w:r w:rsidR="00837879">
        <w:rPr>
          <w:rFonts w:ascii="Arial" w:eastAsia="PMingLiU" w:hAnsi="Arial" w:cs="Arial"/>
          <w:sz w:val="20"/>
          <w:szCs w:val="20"/>
          <w:lang w:eastAsia="hr-HR" w:bidi="hr-HR"/>
        </w:rPr>
        <w:t xml:space="preserve"> or</w:t>
      </w:r>
    </w:p>
    <w:p w14:paraId="205F29D1" w14:textId="013D01D8" w:rsidR="00587444" w:rsidRDefault="00587444" w:rsidP="00587932">
      <w:pPr>
        <w:tabs>
          <w:tab w:val="left" w:pos="8640"/>
        </w:tabs>
        <w:autoSpaceDN/>
        <w:ind w:right="57"/>
        <w:jc w:val="both"/>
        <w:rPr>
          <w:rFonts w:ascii="Arial" w:eastAsia="PMingLiU" w:hAnsi="Arial" w:cs="Arial"/>
          <w:sz w:val="20"/>
          <w:szCs w:val="20"/>
          <w:lang w:eastAsia="hr-HR" w:bidi="hr-HR"/>
        </w:rPr>
      </w:pPr>
      <w:bookmarkStart w:id="351" w:name="_Hlk508893600"/>
      <w:r w:rsidRPr="00587444">
        <w:rPr>
          <w:rFonts w:ascii="Arial" w:eastAsia="PMingLiU" w:hAnsi="Arial" w:cs="Arial"/>
          <w:sz w:val="20"/>
          <w:szCs w:val="20"/>
          <w:lang w:eastAsia="hr-HR" w:bidi="hr-HR"/>
        </w:rPr>
        <w:t>Stage 3 – financial instruments of clients in default</w:t>
      </w:r>
      <w:bookmarkEnd w:id="351"/>
      <w:r w:rsidR="00837879">
        <w:rPr>
          <w:rFonts w:ascii="Arial" w:eastAsia="PMingLiU" w:hAnsi="Arial" w:cs="Arial"/>
          <w:sz w:val="20"/>
          <w:szCs w:val="20"/>
          <w:lang w:eastAsia="hr-HR" w:bidi="hr-HR"/>
        </w:rPr>
        <w:t>.</w:t>
      </w:r>
    </w:p>
    <w:p w14:paraId="44D60F06" w14:textId="77777777" w:rsidR="00837879" w:rsidRDefault="00837879" w:rsidP="00587932">
      <w:pPr>
        <w:tabs>
          <w:tab w:val="left" w:pos="8640"/>
        </w:tabs>
        <w:autoSpaceDN/>
        <w:ind w:right="57"/>
        <w:jc w:val="both"/>
        <w:rPr>
          <w:rFonts w:ascii="Arial" w:eastAsia="PMingLiU" w:hAnsi="Arial" w:cs="Arial"/>
          <w:sz w:val="20"/>
          <w:szCs w:val="20"/>
          <w:lang w:eastAsia="hr-HR" w:bidi="hr-HR"/>
        </w:rPr>
      </w:pPr>
    </w:p>
    <w:p w14:paraId="20101EDE" w14:textId="77777777" w:rsidR="0006042E" w:rsidRDefault="0006042E" w:rsidP="008D01F9">
      <w:pPr>
        <w:autoSpaceDE w:val="0"/>
        <w:adjustRightInd w:val="0"/>
        <w:jc w:val="both"/>
        <w:rPr>
          <w:rFonts w:ascii="Arial" w:hAnsi="Arial" w:cs="Arial"/>
          <w:color w:val="000000"/>
          <w:sz w:val="20"/>
          <w:szCs w:val="20"/>
          <w:highlight w:val="yellow"/>
          <w:lang w:val="hr-HR"/>
        </w:rPr>
      </w:pPr>
      <w:bookmarkStart w:id="352" w:name="_Hlk158209768"/>
      <w:r w:rsidRPr="0006042E">
        <w:rPr>
          <w:rFonts w:ascii="Arial" w:hAnsi="Arial" w:cs="Arial"/>
          <w:color w:val="000000"/>
          <w:sz w:val="20"/>
          <w:szCs w:val="20"/>
          <w:lang w:val="hr-HR"/>
        </w:rPr>
        <w:t xml:space="preserve">Financial assets recognised as POCI assets on the following reporting dates are allocated to Stage 2 according to credit impairment criteria or remain allocated to Stage 3 until derecognition. </w:t>
      </w:r>
      <w:bookmarkStart w:id="353" w:name="_Hlk158209985"/>
    </w:p>
    <w:p w14:paraId="5FC37A86" w14:textId="77777777" w:rsidR="0006042E" w:rsidRDefault="0006042E" w:rsidP="008D01F9">
      <w:pPr>
        <w:autoSpaceDE w:val="0"/>
        <w:adjustRightInd w:val="0"/>
        <w:jc w:val="both"/>
        <w:rPr>
          <w:rFonts w:ascii="Arial" w:hAnsi="Arial" w:cs="Arial"/>
          <w:color w:val="000000"/>
          <w:sz w:val="20"/>
          <w:szCs w:val="20"/>
          <w:highlight w:val="yellow"/>
          <w:lang w:val="hr-HR"/>
        </w:rPr>
      </w:pPr>
    </w:p>
    <w:p w14:paraId="090CCCF8" w14:textId="77777777" w:rsidR="0006042E" w:rsidRPr="0006042E" w:rsidRDefault="0006042E" w:rsidP="0006042E">
      <w:pPr>
        <w:jc w:val="both"/>
        <w:rPr>
          <w:rFonts w:ascii="Arial" w:hAnsi="Arial" w:cs="Arial"/>
          <w:color w:val="000000"/>
          <w:sz w:val="20"/>
          <w:szCs w:val="20"/>
          <w:lang w:val="hr-HR"/>
        </w:rPr>
      </w:pPr>
      <w:r w:rsidRPr="0006042E">
        <w:rPr>
          <w:rFonts w:ascii="Arial" w:hAnsi="Arial" w:cs="Arial"/>
          <w:color w:val="000000"/>
          <w:sz w:val="20"/>
          <w:szCs w:val="20"/>
          <w:lang w:val="hr-HR"/>
        </w:rPr>
        <w:t xml:space="preserve">Impairment corresponds to the amount of expected credit losses in a twelve-month period for financial assets classified to Stage 1, or to the amount of expected credit losses during the lifetime of the instrument if the financial assets are classified to Stage 2 and Stage 3. </w:t>
      </w:r>
    </w:p>
    <w:p w14:paraId="680009C8" w14:textId="77777777" w:rsidR="008D01F9" w:rsidRPr="00AB311B" w:rsidRDefault="008D01F9" w:rsidP="008D01F9">
      <w:pPr>
        <w:autoSpaceDE w:val="0"/>
        <w:adjustRightInd w:val="0"/>
        <w:rPr>
          <w:rFonts w:ascii="Arial" w:hAnsi="Arial" w:cs="Arial"/>
          <w:color w:val="000000"/>
          <w:highlight w:val="yellow"/>
          <w:lang w:val="hr-HR"/>
        </w:rPr>
      </w:pPr>
    </w:p>
    <w:p w14:paraId="53829C81" w14:textId="77777777" w:rsidR="0006042E" w:rsidRPr="0006042E" w:rsidRDefault="0006042E" w:rsidP="0006042E">
      <w:pPr>
        <w:jc w:val="both"/>
        <w:rPr>
          <w:rFonts w:ascii="Arial" w:hAnsi="Arial" w:cs="Arial"/>
          <w:color w:val="000000"/>
          <w:sz w:val="20"/>
          <w:szCs w:val="20"/>
          <w:lang w:val="hr-HR"/>
        </w:rPr>
      </w:pPr>
      <w:r w:rsidRPr="0006042E">
        <w:rPr>
          <w:rFonts w:ascii="Arial" w:hAnsi="Arial" w:cs="Arial"/>
          <w:color w:val="000000"/>
          <w:sz w:val="20"/>
          <w:szCs w:val="20"/>
          <w:lang w:val="hr-HR"/>
        </w:rPr>
        <w:t xml:space="preserve">At this point, the credit loss is the difference between all contracted cash flows and all cash flows expected from the debtors, discounted to present value by applying the original effective interest rate, or, in the case of POCI assets, by applying the effective interest rate adjusted for credit risk. </w:t>
      </w:r>
    </w:p>
    <w:p w14:paraId="3ACB31B5" w14:textId="77777777" w:rsidR="008D01F9" w:rsidRPr="00AB311B" w:rsidRDefault="008D01F9" w:rsidP="008D01F9">
      <w:pPr>
        <w:autoSpaceDE w:val="0"/>
        <w:adjustRightInd w:val="0"/>
        <w:rPr>
          <w:rFonts w:ascii="Arial" w:hAnsi="Arial" w:cs="Arial"/>
          <w:color w:val="000000"/>
          <w:highlight w:val="yellow"/>
          <w:lang w:val="hr-HR"/>
        </w:rPr>
      </w:pPr>
    </w:p>
    <w:p w14:paraId="1FF16DF3" w14:textId="71243C8E" w:rsidR="008D01F9" w:rsidRDefault="0006042E" w:rsidP="008D01F9">
      <w:pPr>
        <w:autoSpaceDE w:val="0"/>
        <w:adjustRightInd w:val="0"/>
        <w:jc w:val="both"/>
        <w:rPr>
          <w:rFonts w:ascii="Arial" w:hAnsi="Arial" w:cs="Arial"/>
          <w:sz w:val="20"/>
          <w:szCs w:val="20"/>
        </w:rPr>
      </w:pPr>
      <w:r w:rsidRPr="0006042E">
        <w:rPr>
          <w:rFonts w:ascii="Arial" w:hAnsi="Arial" w:cs="Arial"/>
          <w:sz w:val="20"/>
          <w:szCs w:val="20"/>
        </w:rPr>
        <w:t xml:space="preserve">In the case of short-term financial assets with agreed maturity of one year or less and the financial assets with the period in which future cash flows are expected is less than one year from the balance sheet date, the reduction of expected credit loss to the present value is not carried out. </w:t>
      </w:r>
    </w:p>
    <w:p w14:paraId="34187BA9" w14:textId="77777777" w:rsidR="0006042E" w:rsidRPr="0006042E" w:rsidRDefault="0006042E" w:rsidP="008D01F9">
      <w:pPr>
        <w:autoSpaceDE w:val="0"/>
        <w:adjustRightInd w:val="0"/>
        <w:jc w:val="both"/>
        <w:rPr>
          <w:rFonts w:ascii="Arial" w:hAnsi="Arial" w:cs="Arial"/>
          <w:color w:val="000000"/>
          <w:sz w:val="20"/>
          <w:szCs w:val="20"/>
          <w:highlight w:val="yellow"/>
          <w:lang w:val="hr-HR"/>
        </w:rPr>
      </w:pPr>
    </w:p>
    <w:p w14:paraId="6DCF3F55" w14:textId="13F9F189" w:rsidR="008D01F9" w:rsidRPr="005E703A" w:rsidRDefault="0006042E" w:rsidP="128D7A11">
      <w:pPr>
        <w:autoSpaceDE w:val="0"/>
        <w:adjustRightInd w:val="0"/>
        <w:jc w:val="both"/>
        <w:rPr>
          <w:rFonts w:ascii="Arial" w:hAnsi="Arial" w:cs="Arial"/>
          <w:color w:val="000000"/>
          <w:sz w:val="20"/>
          <w:szCs w:val="20"/>
        </w:rPr>
      </w:pPr>
      <w:r w:rsidRPr="128D7A11">
        <w:rPr>
          <w:rFonts w:ascii="Arial" w:hAnsi="Arial" w:cs="Arial"/>
          <w:color w:val="000000" w:themeColor="text1"/>
          <w:sz w:val="20"/>
          <w:szCs w:val="20"/>
        </w:rPr>
        <w:t xml:space="preserve">For financial assets that are subsequently measured at amortised cost, impairment is recognised as an expense in the income statement, and impairment provisions reduce the carrying amount of the financial asset in the statement of financial position. Provisions for impairment are reduced or cancelled in the event of a reduction in expected credit losses or due to the collection of receivables in the statement of financial position and are simultaneously recognised as income from the cancellation of provisions or income upon collection in the profit and loss account.    </w:t>
      </w:r>
    </w:p>
    <w:p w14:paraId="42BD875B" w14:textId="77777777" w:rsidR="008D01F9" w:rsidRDefault="008D01F9" w:rsidP="008D01F9">
      <w:pPr>
        <w:tabs>
          <w:tab w:val="left" w:pos="8640"/>
        </w:tabs>
        <w:ind w:right="57"/>
        <w:jc w:val="both"/>
        <w:rPr>
          <w:rFonts w:ascii="Arial" w:eastAsia="PMingLiU" w:hAnsi="Arial" w:cs="Arial"/>
          <w:color w:val="000000" w:themeColor="text1"/>
          <w:sz w:val="20"/>
          <w:szCs w:val="20"/>
          <w:lang w:val="hr-HR" w:eastAsia="hr-HR" w:bidi="hr-HR"/>
        </w:rPr>
      </w:pPr>
    </w:p>
    <w:bookmarkEnd w:id="353"/>
    <w:p w14:paraId="3DED6013" w14:textId="77777777" w:rsidR="008D01F9" w:rsidRPr="005E703A" w:rsidRDefault="008D01F9" w:rsidP="00837879">
      <w:pPr>
        <w:autoSpaceDE w:val="0"/>
        <w:adjustRightInd w:val="0"/>
        <w:jc w:val="both"/>
        <w:rPr>
          <w:rFonts w:ascii="Arial" w:hAnsi="Arial" w:cs="Arial"/>
          <w:color w:val="000000"/>
          <w:sz w:val="20"/>
          <w:szCs w:val="20"/>
          <w:lang w:val="hr-HR"/>
        </w:rPr>
      </w:pPr>
    </w:p>
    <w:bookmarkEnd w:id="352"/>
    <w:p w14:paraId="32BD3143" w14:textId="77777777" w:rsidR="00837879" w:rsidRDefault="00837879" w:rsidP="00587932">
      <w:pPr>
        <w:tabs>
          <w:tab w:val="left" w:pos="8640"/>
        </w:tabs>
        <w:autoSpaceDN/>
        <w:ind w:right="57"/>
        <w:jc w:val="both"/>
        <w:rPr>
          <w:rFonts w:ascii="Arial" w:eastAsia="PMingLiU" w:hAnsi="Arial" w:cs="Arial"/>
          <w:sz w:val="20"/>
          <w:szCs w:val="20"/>
          <w:lang w:eastAsia="hr-HR" w:bidi="hr-HR"/>
        </w:rPr>
      </w:pPr>
    </w:p>
    <w:p w14:paraId="4583B021" w14:textId="1A934F8A" w:rsidR="00DE6E01" w:rsidRPr="00587444" w:rsidRDefault="00DE6E01" w:rsidP="00587444">
      <w:pPr>
        <w:tabs>
          <w:tab w:val="left" w:pos="8640"/>
        </w:tabs>
        <w:suppressAutoHyphens w:val="0"/>
        <w:autoSpaceDN/>
        <w:ind w:right="57"/>
        <w:jc w:val="both"/>
        <w:rPr>
          <w:rFonts w:ascii="Arial" w:eastAsia="PMingLiU" w:hAnsi="Arial" w:cs="Arial"/>
          <w:sz w:val="20"/>
          <w:szCs w:val="20"/>
          <w:lang w:eastAsia="hr-HR" w:bidi="hr-HR"/>
        </w:rPr>
        <w:sectPr w:rsidR="00DE6E01" w:rsidRPr="00587444" w:rsidSect="00D337C5">
          <w:footerReference w:type="default" r:id="rId92"/>
          <w:pgSz w:w="11907" w:h="16840" w:code="9"/>
          <w:pgMar w:top="1418" w:right="1134" w:bottom="1134" w:left="1418" w:header="851" w:footer="851" w:gutter="0"/>
          <w:cols w:space="720"/>
          <w:noEndnote/>
        </w:sectPr>
      </w:pPr>
    </w:p>
    <w:p w14:paraId="6808C33E" w14:textId="77777777" w:rsidR="00587444" w:rsidRPr="00587444" w:rsidRDefault="00587444" w:rsidP="00587444">
      <w:pPr>
        <w:tabs>
          <w:tab w:val="left" w:pos="8640"/>
        </w:tabs>
        <w:suppressAutoHyphens w:val="0"/>
        <w:autoSpaceDN/>
        <w:ind w:right="57"/>
        <w:jc w:val="both"/>
        <w:rPr>
          <w:rFonts w:ascii="Arial" w:eastAsia="PMingLiU" w:hAnsi="Arial" w:cs="Arial"/>
          <w:sz w:val="20"/>
          <w:szCs w:val="20"/>
          <w:lang w:eastAsia="hr-HR" w:bidi="hr-HR"/>
        </w:rPr>
      </w:pPr>
    </w:p>
    <w:p w14:paraId="4CF9C4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4F19A4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3B8B2B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FAC17C7" w14:textId="77777777" w:rsidR="00587444" w:rsidRPr="00587444" w:rsidRDefault="00587444" w:rsidP="00587444">
      <w:pPr>
        <w:suppressAutoHyphens w:val="0"/>
        <w:autoSpaceDN/>
        <w:jc w:val="both"/>
        <w:rPr>
          <w:rFonts w:ascii="Arial" w:hAnsi="Arial" w:cs="Arial"/>
          <w:b/>
          <w:sz w:val="20"/>
          <w:szCs w:val="20"/>
        </w:rPr>
      </w:pPr>
    </w:p>
    <w:p w14:paraId="4819013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DBA756C" w14:textId="0E5FE6CB" w:rsidR="00DE6E01" w:rsidRPr="00587444" w:rsidRDefault="00DE6E01" w:rsidP="00587444">
      <w:pPr>
        <w:suppressAutoHyphens w:val="0"/>
        <w:autoSpaceDN/>
        <w:jc w:val="both"/>
        <w:rPr>
          <w:rFonts w:ascii="Arial" w:eastAsia="PMingLiU" w:hAnsi="Arial" w:cs="Arial"/>
          <w:sz w:val="20"/>
          <w:szCs w:val="20"/>
          <w:lang w:eastAsia="hr-HR" w:bidi="hr-HR"/>
        </w:rPr>
      </w:pPr>
    </w:p>
    <w:p w14:paraId="60629335" w14:textId="106A95C5"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 (continued)</w:t>
      </w:r>
    </w:p>
    <w:p w14:paraId="24C45A2C" w14:textId="559E026C" w:rsidR="00587444" w:rsidRPr="00587444" w:rsidRDefault="00587444" w:rsidP="00587932">
      <w:pPr>
        <w:autoSpaceDN/>
        <w:jc w:val="both"/>
        <w:rPr>
          <w:rFonts w:ascii="Arial" w:hAnsi="Arial" w:cs="Arial"/>
          <w:color w:val="000000"/>
          <w:sz w:val="20"/>
          <w:szCs w:val="20"/>
        </w:rPr>
      </w:pPr>
    </w:p>
    <w:p w14:paraId="1BC40ACD" w14:textId="24E585C5" w:rsidR="00587444" w:rsidRPr="00587444" w:rsidRDefault="00587444" w:rsidP="00587932">
      <w:pPr>
        <w:autoSpaceDN/>
        <w:jc w:val="both"/>
        <w:rPr>
          <w:rFonts w:ascii="Arial" w:hAnsi="Arial" w:cs="Arial"/>
          <w:color w:val="000000"/>
          <w:sz w:val="20"/>
          <w:szCs w:val="20"/>
        </w:rPr>
      </w:pPr>
      <w:r w:rsidRPr="00587444">
        <w:rPr>
          <w:rFonts w:ascii="Arial" w:hAnsi="Arial" w:cs="Arial"/>
          <w:color w:val="000000"/>
          <w:sz w:val="20"/>
          <w:szCs w:val="20"/>
        </w:rPr>
        <w:t xml:space="preserve">Impairment of financial assets classified at fair value through other comprehensive income is calculated by applying the model of expected credit losses in the manner that the loss allowances are recognised in other comprehensive income and do not reduce the carrying value of these financial assets in the Statement of Financial Position, with all gains or losses resulting from the impairment recognised in the profit or loss. </w:t>
      </w:r>
    </w:p>
    <w:p w14:paraId="4ADF1285" w14:textId="1449AC4A" w:rsidR="00587444" w:rsidRPr="00587444" w:rsidRDefault="00587444" w:rsidP="00587932">
      <w:pPr>
        <w:autoSpaceDN/>
        <w:jc w:val="both"/>
        <w:rPr>
          <w:rFonts w:ascii="Arial" w:hAnsi="Arial" w:cs="Arial"/>
          <w:sz w:val="20"/>
          <w:szCs w:val="20"/>
        </w:rPr>
      </w:pPr>
    </w:p>
    <w:p w14:paraId="6AD64D0F" w14:textId="6AE8E64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Gains or losses resulting from the change in the fair value of these financial assets are recognised as other comprehensive income, whereas foreign exchange gains or losses are recognised in the </w:t>
      </w:r>
      <w:r w:rsidRPr="00587444">
        <w:rPr>
          <w:rFonts w:ascii="Arial" w:hAnsi="Arial" w:cs="Arial"/>
          <w:color w:val="000000"/>
          <w:sz w:val="20"/>
          <w:szCs w:val="20"/>
        </w:rPr>
        <w:t>profit or loss</w:t>
      </w:r>
      <w:r w:rsidRPr="00587444">
        <w:rPr>
          <w:rFonts w:ascii="Arial" w:hAnsi="Arial" w:cs="Arial"/>
          <w:sz w:val="20"/>
          <w:szCs w:val="20"/>
        </w:rPr>
        <w:t>.</w:t>
      </w:r>
    </w:p>
    <w:p w14:paraId="3A5722FF" w14:textId="03D84570" w:rsidR="00587444" w:rsidRPr="00587444" w:rsidRDefault="00587444" w:rsidP="00587932">
      <w:pPr>
        <w:tabs>
          <w:tab w:val="left" w:pos="284"/>
          <w:tab w:val="left" w:pos="426"/>
        </w:tabs>
        <w:autoSpaceDN/>
        <w:jc w:val="both"/>
        <w:rPr>
          <w:rFonts w:ascii="Arial" w:hAnsi="Arial" w:cs="Arial"/>
          <w:b/>
          <w:sz w:val="20"/>
          <w:szCs w:val="20"/>
        </w:rPr>
      </w:pPr>
    </w:p>
    <w:p w14:paraId="3BE675DE" w14:textId="7BB380D6"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accumulated gains</w:t>
      </w:r>
      <w:r w:rsidRPr="00587444">
        <w:rPr>
          <w:rFonts w:ascii="Arial" w:hAnsi="Arial" w:cs="Arial"/>
          <w:color w:val="000000"/>
          <w:sz w:val="20"/>
          <w:szCs w:val="20"/>
        </w:rPr>
        <w:t>/losses recognised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13448856" w14:textId="30629997" w:rsidR="00587444" w:rsidRPr="00587444" w:rsidRDefault="00587444" w:rsidP="00587932">
      <w:pPr>
        <w:tabs>
          <w:tab w:val="left" w:pos="284"/>
          <w:tab w:val="left" w:pos="426"/>
        </w:tabs>
        <w:autoSpaceDN/>
        <w:jc w:val="both"/>
        <w:rPr>
          <w:rFonts w:ascii="Arial" w:hAnsi="Arial" w:cs="Arial"/>
          <w:b/>
          <w:sz w:val="20"/>
          <w:szCs w:val="20"/>
        </w:rPr>
      </w:pPr>
    </w:p>
    <w:p w14:paraId="472F180B" w14:textId="2B4383E7" w:rsidR="00587444" w:rsidRPr="00587444" w:rsidRDefault="00587444" w:rsidP="00587932">
      <w:pPr>
        <w:autoSpaceDN/>
        <w:jc w:val="both"/>
        <w:rPr>
          <w:rFonts w:ascii="Arial" w:hAnsi="Arial" w:cs="Arial"/>
          <w:sz w:val="20"/>
          <w:szCs w:val="20"/>
        </w:rPr>
      </w:pPr>
      <w:r w:rsidRPr="00587444">
        <w:rPr>
          <w:rFonts w:ascii="Arial" w:hAnsi="Arial" w:cs="Arial"/>
          <w:sz w:val="20"/>
          <w:szCs w:val="20"/>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74BA3ECD" w14:textId="0FA649DF" w:rsidR="00587444" w:rsidRPr="00587444" w:rsidRDefault="00587444" w:rsidP="00587932">
      <w:pPr>
        <w:autoSpaceDN/>
        <w:jc w:val="both"/>
        <w:rPr>
          <w:rFonts w:ascii="Arial" w:hAnsi="Arial" w:cs="Arial"/>
          <w:b/>
          <w:sz w:val="20"/>
          <w:szCs w:val="20"/>
        </w:rPr>
      </w:pPr>
      <w:r w:rsidRPr="00587444">
        <w:rPr>
          <w:rFonts w:ascii="Arial" w:hAnsi="Arial" w:cs="Arial"/>
          <w:sz w:val="20"/>
          <w:szCs w:val="20"/>
        </w:rPr>
        <w:t>Decrease or increase in the fair value of these financial assets is recorded through the increase or decrease in their carrying amount in the Statement of Financial Position, whereas gains or losses resulting from the change in the fair value are recognised in the Statement on Profit or Loss.</w:t>
      </w:r>
    </w:p>
    <w:p w14:paraId="28083263" w14:textId="796CBB89" w:rsidR="00587444" w:rsidRPr="00587444" w:rsidRDefault="00587444" w:rsidP="00587932">
      <w:pPr>
        <w:tabs>
          <w:tab w:val="left" w:pos="284"/>
          <w:tab w:val="left" w:pos="426"/>
        </w:tabs>
        <w:autoSpaceDN/>
        <w:jc w:val="both"/>
        <w:rPr>
          <w:rFonts w:ascii="Arial" w:hAnsi="Arial" w:cs="Arial"/>
          <w:b/>
          <w:sz w:val="20"/>
          <w:szCs w:val="20"/>
        </w:rPr>
      </w:pPr>
    </w:p>
    <w:p w14:paraId="5D81D9CD" w14:textId="53C08600" w:rsidR="00587444" w:rsidRPr="00587444" w:rsidRDefault="00587444" w:rsidP="00587932">
      <w:pPr>
        <w:autoSpaceDN/>
        <w:jc w:val="both"/>
        <w:rPr>
          <w:rFonts w:ascii="Arial" w:hAnsi="Arial" w:cs="Arial"/>
          <w:sz w:val="20"/>
          <w:szCs w:val="20"/>
        </w:rPr>
      </w:pPr>
      <w:r w:rsidRPr="00587444">
        <w:rPr>
          <w:rFonts w:ascii="Arial" w:hAnsi="Arial" w:cs="Arial"/>
          <w:b/>
          <w:sz w:val="20"/>
          <w:szCs w:val="20"/>
        </w:rPr>
        <w:t xml:space="preserve">Simplified approach </w:t>
      </w:r>
      <w:r w:rsidRPr="00587444">
        <w:rPr>
          <w:rFonts w:ascii="Arial" w:hAnsi="Arial" w:cs="Arial"/>
          <w:sz w:val="20"/>
          <w:szCs w:val="20"/>
        </w:rPr>
        <w:t>of impairment can be applied only from receivables from customers or receivables for leases as well as on other non-interest fees, and this impairment always equals the amount of the expected credit losses during the lifetime of the instrument.</w:t>
      </w:r>
    </w:p>
    <w:p w14:paraId="598D8582" w14:textId="1BE18A17" w:rsidR="00587444" w:rsidRPr="00587444" w:rsidRDefault="00587444" w:rsidP="00587932">
      <w:pPr>
        <w:autoSpaceDN/>
        <w:jc w:val="both"/>
        <w:rPr>
          <w:rFonts w:ascii="Arial" w:hAnsi="Arial" w:cs="Arial"/>
          <w:sz w:val="20"/>
          <w:szCs w:val="20"/>
        </w:rPr>
      </w:pPr>
    </w:p>
    <w:p w14:paraId="2547A59E" w14:textId="33DB586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At the initial recognition, the financial assets are allocated to Stage 2 (all financial assets that have not been credit impaired at initial recognition) or Stage 3 (all purchased or originated credit-impaired assets – POCI assets).</w:t>
      </w:r>
    </w:p>
    <w:p w14:paraId="48A96CA0" w14:textId="00DB40E3" w:rsidR="00587444" w:rsidRPr="00587444" w:rsidRDefault="00587444" w:rsidP="00587932">
      <w:pPr>
        <w:autoSpaceDN/>
        <w:jc w:val="both"/>
        <w:rPr>
          <w:rFonts w:ascii="Arial" w:hAnsi="Arial" w:cs="Arial"/>
          <w:sz w:val="20"/>
          <w:szCs w:val="20"/>
        </w:rPr>
      </w:pPr>
    </w:p>
    <w:p w14:paraId="26B901E1" w14:textId="71AC43C1" w:rsidR="00587444" w:rsidRPr="00587444" w:rsidRDefault="00587444" w:rsidP="00587932">
      <w:pPr>
        <w:autoSpaceDN/>
        <w:jc w:val="both"/>
        <w:rPr>
          <w:rFonts w:ascii="Arial" w:hAnsi="Arial" w:cs="Arial"/>
          <w:sz w:val="20"/>
          <w:szCs w:val="20"/>
        </w:rPr>
        <w:sectPr w:rsidR="00587444" w:rsidRPr="00587444" w:rsidSect="00D337C5">
          <w:footerReference w:type="default" r:id="rId93"/>
          <w:pgSz w:w="11907" w:h="16840" w:code="9"/>
          <w:pgMar w:top="1418" w:right="1134" w:bottom="1134" w:left="1418" w:header="851" w:footer="851" w:gutter="0"/>
          <w:cols w:space="720"/>
          <w:noEndnote/>
        </w:sectPr>
      </w:pPr>
      <w:bookmarkStart w:id="354" w:name="_Hlk158210253"/>
      <w:r w:rsidRPr="00587444">
        <w:rPr>
          <w:rFonts w:ascii="Arial" w:hAnsi="Arial" w:cs="Arial"/>
          <w:sz w:val="20"/>
          <w:szCs w:val="20"/>
        </w:rPr>
        <w:t>At the future reporting dates, all financial assets</w:t>
      </w:r>
      <w:r w:rsidR="008D01F9">
        <w:rPr>
          <w:rFonts w:ascii="Arial" w:hAnsi="Arial" w:cs="Arial"/>
          <w:sz w:val="20"/>
          <w:szCs w:val="20"/>
        </w:rPr>
        <w:t xml:space="preserve">, including POCI assets, </w:t>
      </w:r>
      <w:r w:rsidRPr="00587444">
        <w:rPr>
          <w:rFonts w:ascii="Arial" w:hAnsi="Arial" w:cs="Arial"/>
          <w:sz w:val="20"/>
          <w:szCs w:val="20"/>
        </w:rPr>
        <w:t>are allocated exclusively in accordance with the credit impairment criteria to Stage 2 and Stage 3.</w:t>
      </w:r>
    </w:p>
    <w:bookmarkEnd w:id="354"/>
    <w:p w14:paraId="2289E0B8" w14:textId="77777777" w:rsidR="00587444" w:rsidRPr="00587444" w:rsidRDefault="00587444" w:rsidP="00587444">
      <w:pPr>
        <w:suppressAutoHyphens w:val="0"/>
        <w:autoSpaceDN/>
        <w:jc w:val="both"/>
        <w:rPr>
          <w:rFonts w:ascii="Arial" w:hAnsi="Arial" w:cs="Arial"/>
          <w:sz w:val="20"/>
          <w:szCs w:val="20"/>
        </w:rPr>
      </w:pPr>
    </w:p>
    <w:p w14:paraId="7CCD9D4D"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7188EFA" w14:textId="77777777" w:rsidR="00587444" w:rsidRPr="00587444" w:rsidRDefault="00587444" w:rsidP="00587932">
      <w:pPr>
        <w:keepNext/>
        <w:tabs>
          <w:tab w:val="left" w:pos="426"/>
        </w:tabs>
        <w:autoSpaceDN/>
        <w:jc w:val="both"/>
        <w:rPr>
          <w:rFonts w:ascii="Arial" w:hAnsi="Arial" w:cs="Arial"/>
          <w:b/>
          <w:bCs/>
          <w:sz w:val="20"/>
          <w:szCs w:val="20"/>
        </w:rPr>
      </w:pPr>
    </w:p>
    <w:p w14:paraId="0431FE57"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CF70A47" w14:textId="77777777" w:rsidR="00587444" w:rsidRPr="00587444" w:rsidRDefault="00587444" w:rsidP="00587932">
      <w:pPr>
        <w:autoSpaceDN/>
        <w:jc w:val="both"/>
        <w:rPr>
          <w:rFonts w:ascii="Arial" w:hAnsi="Arial" w:cs="Arial"/>
          <w:b/>
          <w:sz w:val="20"/>
          <w:szCs w:val="20"/>
        </w:rPr>
      </w:pPr>
    </w:p>
    <w:p w14:paraId="7C5201E2"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375009F" w14:textId="77777777" w:rsidR="00532933" w:rsidRPr="00587444" w:rsidRDefault="00532933" w:rsidP="00DE6E01">
      <w:pPr>
        <w:autoSpaceDN/>
        <w:jc w:val="both"/>
        <w:rPr>
          <w:rFonts w:ascii="Arial" w:hAnsi="Arial" w:cs="Arial"/>
          <w:b/>
          <w:i/>
          <w:sz w:val="20"/>
          <w:szCs w:val="20"/>
        </w:rPr>
      </w:pPr>
    </w:p>
    <w:p w14:paraId="6AA5BAC9"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ix. Impairment (continued)</w:t>
      </w:r>
    </w:p>
    <w:p w14:paraId="72FBA7EE" w14:textId="77777777" w:rsidR="00532933" w:rsidRPr="00587444" w:rsidRDefault="00532933" w:rsidP="00DE6E01">
      <w:pPr>
        <w:autoSpaceDN/>
        <w:ind w:left="720"/>
        <w:contextualSpacing/>
        <w:jc w:val="both"/>
        <w:rPr>
          <w:rFonts w:ascii="Arial" w:hAnsi="Arial" w:cs="Arial"/>
          <w:sz w:val="20"/>
          <w:szCs w:val="20"/>
        </w:rPr>
      </w:pPr>
    </w:p>
    <w:p w14:paraId="5C96204F" w14:textId="77777777" w:rsidR="00532933" w:rsidRPr="00587444" w:rsidRDefault="00532933" w:rsidP="00DE6E01">
      <w:pPr>
        <w:tabs>
          <w:tab w:val="left" w:pos="426"/>
        </w:tabs>
        <w:autoSpaceDN/>
        <w:jc w:val="both"/>
        <w:rPr>
          <w:rFonts w:ascii="Arial" w:hAnsi="Arial" w:cs="Arial"/>
          <w:sz w:val="20"/>
          <w:szCs w:val="20"/>
        </w:rPr>
      </w:pPr>
      <w:r w:rsidRPr="00587444">
        <w:rPr>
          <w:rFonts w:ascii="Arial" w:hAnsi="Arial" w:cs="Arial"/>
          <w:sz w:val="20"/>
          <w:szCs w:val="20"/>
        </w:rPr>
        <w:t>Details regarding the methodology are stated in Note 31. Risk Management.</w:t>
      </w:r>
    </w:p>
    <w:p w14:paraId="06626F43" w14:textId="77777777" w:rsidR="00532933" w:rsidRPr="00587444" w:rsidRDefault="00532933" w:rsidP="00DE6E01">
      <w:pPr>
        <w:tabs>
          <w:tab w:val="left" w:pos="426"/>
        </w:tabs>
        <w:autoSpaceDN/>
        <w:jc w:val="both"/>
        <w:rPr>
          <w:rFonts w:ascii="Arial" w:hAnsi="Arial" w:cs="Arial"/>
          <w:b/>
          <w:sz w:val="20"/>
          <w:szCs w:val="20"/>
        </w:rPr>
      </w:pPr>
    </w:p>
    <w:p w14:paraId="09531AC9"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x. Financial assets-categories</w:t>
      </w:r>
    </w:p>
    <w:p w14:paraId="54374265" w14:textId="77777777" w:rsidR="00532933" w:rsidRPr="00587444" w:rsidRDefault="00532933" w:rsidP="00DE6E01">
      <w:pPr>
        <w:keepNext/>
        <w:autoSpaceDN/>
        <w:jc w:val="both"/>
        <w:rPr>
          <w:rFonts w:ascii="Arial" w:hAnsi="Arial" w:cs="Arial"/>
          <w:b/>
          <w:sz w:val="20"/>
          <w:szCs w:val="20"/>
        </w:rPr>
      </w:pPr>
    </w:p>
    <w:p w14:paraId="66FB116D" w14:textId="77777777" w:rsidR="00532933" w:rsidRPr="00587444" w:rsidRDefault="00532933" w:rsidP="00DE6E01">
      <w:pPr>
        <w:keepNext/>
        <w:autoSpaceDN/>
        <w:jc w:val="both"/>
        <w:rPr>
          <w:rFonts w:ascii="Arial" w:hAnsi="Arial" w:cs="Arial"/>
          <w:sz w:val="20"/>
          <w:szCs w:val="20"/>
          <w:lang w:val="en-GB" w:eastAsia="hr-HR"/>
        </w:rPr>
      </w:pPr>
      <w:r w:rsidRPr="00587444">
        <w:rPr>
          <w:rFonts w:ascii="Arial" w:hAnsi="Arial" w:cs="Arial"/>
          <w:sz w:val="20"/>
          <w:szCs w:val="20"/>
          <w:lang w:val="en-GB"/>
        </w:rPr>
        <w:t>Financial assets of the Group are comprised of:</w:t>
      </w:r>
    </w:p>
    <w:p w14:paraId="48D882A6"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Funds on the transaction accounts,</w:t>
      </w:r>
    </w:p>
    <w:p w14:paraId="35190467"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Deposits with banks,</w:t>
      </w:r>
    </w:p>
    <w:p w14:paraId="1BCAC50D"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Loans,</w:t>
      </w:r>
    </w:p>
    <w:p w14:paraId="4CF65133"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Debt securities,</w:t>
      </w:r>
    </w:p>
    <w:p w14:paraId="2095E453"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Equity securities,</w:t>
      </w:r>
    </w:p>
    <w:p w14:paraId="316512FA" w14:textId="77777777" w:rsidR="00532933" w:rsidRPr="00587444" w:rsidRDefault="00532933">
      <w:pPr>
        <w:keepNext/>
        <w:numPr>
          <w:ilvl w:val="0"/>
          <w:numId w:val="16"/>
        </w:numPr>
        <w:tabs>
          <w:tab w:val="left" w:pos="426"/>
          <w:tab w:val="num" w:pos="1080"/>
        </w:tabs>
        <w:autoSpaceDN/>
        <w:ind w:left="1080"/>
        <w:contextualSpacing/>
        <w:jc w:val="both"/>
        <w:rPr>
          <w:rFonts w:ascii="Arial" w:hAnsi="Arial" w:cs="Arial"/>
          <w:b/>
          <w:bCs/>
          <w:sz w:val="20"/>
          <w:szCs w:val="20"/>
        </w:rPr>
      </w:pPr>
      <w:r w:rsidRPr="00587444">
        <w:rPr>
          <w:rFonts w:ascii="Arial" w:hAnsi="Arial" w:cs="Arial"/>
          <w:sz w:val="20"/>
          <w:szCs w:val="20"/>
        </w:rPr>
        <w:t>Shares in investment funds,</w:t>
      </w:r>
    </w:p>
    <w:p w14:paraId="0D95DDF6"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Derivative financial assets and </w:t>
      </w:r>
    </w:p>
    <w:p w14:paraId="4970D160" w14:textId="77777777" w:rsidR="00532933" w:rsidRPr="00587444" w:rsidRDefault="00532933">
      <w:pPr>
        <w:numPr>
          <w:ilvl w:val="0"/>
          <w:numId w:val="16"/>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Other receivables. </w:t>
      </w:r>
    </w:p>
    <w:p w14:paraId="081D33C2" w14:textId="77777777" w:rsidR="00532933" w:rsidRPr="00587444" w:rsidRDefault="00532933" w:rsidP="00DE6E01">
      <w:pPr>
        <w:tabs>
          <w:tab w:val="num" w:pos="1080"/>
        </w:tabs>
        <w:autoSpaceDN/>
        <w:jc w:val="both"/>
        <w:rPr>
          <w:rFonts w:ascii="Arial" w:hAnsi="Arial" w:cs="Arial"/>
          <w:sz w:val="20"/>
          <w:szCs w:val="20"/>
        </w:rPr>
      </w:pPr>
    </w:p>
    <w:p w14:paraId="635751D2" w14:textId="77777777" w:rsidR="00532933" w:rsidRPr="00587444" w:rsidRDefault="00532933" w:rsidP="00DE6E01">
      <w:pPr>
        <w:autoSpaceDN/>
        <w:jc w:val="both"/>
        <w:rPr>
          <w:rFonts w:ascii="Arial" w:hAnsi="Arial" w:cs="Arial"/>
          <w:i/>
          <w:iCs/>
          <w:sz w:val="20"/>
          <w:szCs w:val="20"/>
          <w:lang w:val="en-GB"/>
        </w:rPr>
      </w:pPr>
      <w:r w:rsidRPr="00587444">
        <w:rPr>
          <w:rFonts w:ascii="Arial" w:hAnsi="Arial" w:cs="Arial"/>
          <w:i/>
          <w:iCs/>
          <w:sz w:val="20"/>
          <w:szCs w:val="20"/>
          <w:lang w:val="en-GB"/>
        </w:rPr>
        <w:t xml:space="preserve">Current accounts with banks </w:t>
      </w:r>
    </w:p>
    <w:p w14:paraId="27EAD5E8" w14:textId="77777777" w:rsidR="00532933" w:rsidRPr="00587444" w:rsidRDefault="00532933" w:rsidP="00DE6E01">
      <w:pPr>
        <w:autoSpaceDN/>
        <w:jc w:val="both"/>
        <w:rPr>
          <w:rFonts w:ascii="Arial" w:hAnsi="Arial" w:cs="Arial"/>
          <w:sz w:val="20"/>
          <w:szCs w:val="20"/>
          <w:lang w:val="en-GB" w:eastAsia="hr-HR"/>
        </w:rPr>
      </w:pPr>
      <w:r w:rsidRPr="00587444">
        <w:rPr>
          <w:rFonts w:ascii="Arial" w:hAnsi="Arial" w:cs="Arial"/>
          <w:color w:val="000000"/>
          <w:sz w:val="20"/>
          <w:szCs w:val="20"/>
          <w:lang w:val="en-GB" w:eastAsia="hr-HR"/>
        </w:rPr>
        <w:t>Current accounts with banks are allocated to a business model whose purpose is to hold assets for the payment of contracted cash flows and they meet the SPPI test in accordance with the Methodology for the Classification and Measurement of Financial Instruments</w:t>
      </w:r>
      <w:r w:rsidRPr="00587444">
        <w:rPr>
          <w:rFonts w:ascii="Arial" w:hAnsi="Arial" w:cs="Arial"/>
          <w:sz w:val="20"/>
          <w:szCs w:val="20"/>
          <w:lang w:val="en-GB" w:eastAsia="hr-HR"/>
        </w:rPr>
        <w:t>.</w:t>
      </w:r>
    </w:p>
    <w:p w14:paraId="771CFF58" w14:textId="77777777" w:rsidR="00532933" w:rsidRPr="00587444" w:rsidRDefault="00532933" w:rsidP="00DE6E01">
      <w:pPr>
        <w:autoSpaceDN/>
        <w:jc w:val="both"/>
        <w:rPr>
          <w:rFonts w:ascii="Arial" w:hAnsi="Arial" w:cs="Arial"/>
          <w:sz w:val="20"/>
          <w:szCs w:val="20"/>
          <w:lang w:val="en-GB" w:eastAsia="hr-HR"/>
        </w:rPr>
      </w:pPr>
    </w:p>
    <w:p w14:paraId="2E7CB98C"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sz w:val="20"/>
          <w:szCs w:val="20"/>
          <w:lang w:val="en-GB" w:eastAsia="hr-HR"/>
        </w:rPr>
        <w:t>Pursuant to the above, Current accounts with banks are classified to the assets subsequently measured at amortised cost</w:t>
      </w:r>
      <w:r w:rsidRPr="00587444">
        <w:rPr>
          <w:rFonts w:ascii="Arial" w:hAnsi="Arial" w:cs="Arial"/>
          <w:color w:val="000000"/>
          <w:sz w:val="20"/>
          <w:szCs w:val="20"/>
          <w:lang w:val="en-GB" w:eastAsia="hr-HR"/>
        </w:rPr>
        <w:t>.</w:t>
      </w:r>
    </w:p>
    <w:p w14:paraId="01E6FCF7" w14:textId="77777777" w:rsidR="00532933" w:rsidRPr="00587444" w:rsidRDefault="00532933" w:rsidP="00DE6E01">
      <w:pPr>
        <w:autoSpaceDN/>
        <w:jc w:val="both"/>
        <w:rPr>
          <w:rFonts w:ascii="Arial" w:hAnsi="Arial" w:cs="Arial"/>
          <w:color w:val="000000"/>
          <w:sz w:val="20"/>
          <w:szCs w:val="20"/>
          <w:lang w:val="en-GB" w:eastAsia="hr-HR"/>
        </w:rPr>
      </w:pPr>
    </w:p>
    <w:p w14:paraId="15833FB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672F0001" w14:textId="77777777" w:rsidR="00532933" w:rsidRPr="00587444" w:rsidRDefault="00532933" w:rsidP="00DE6E01">
      <w:pPr>
        <w:autoSpaceDN/>
        <w:jc w:val="both"/>
        <w:rPr>
          <w:rFonts w:ascii="Arial" w:hAnsi="Arial" w:cs="Arial"/>
          <w:color w:val="000000"/>
          <w:sz w:val="20"/>
          <w:szCs w:val="20"/>
          <w:lang w:val="en-GB" w:eastAsia="hr-HR"/>
        </w:rPr>
      </w:pPr>
    </w:p>
    <w:p w14:paraId="112018A2"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Deposits with banks </w:t>
      </w:r>
    </w:p>
    <w:p w14:paraId="175DB268"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0091F210" w14:textId="77777777" w:rsidR="00532933" w:rsidRPr="00587444" w:rsidRDefault="00532933" w:rsidP="00DE6E01">
      <w:pPr>
        <w:autoSpaceDN/>
        <w:jc w:val="both"/>
        <w:rPr>
          <w:rFonts w:ascii="Arial" w:hAnsi="Arial" w:cs="Arial"/>
          <w:color w:val="000000"/>
          <w:sz w:val="20"/>
          <w:szCs w:val="20"/>
          <w:lang w:val="en-GB" w:eastAsia="hr-HR"/>
        </w:rPr>
      </w:pPr>
    </w:p>
    <w:p w14:paraId="79FFFEB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Pursuant to the above, deposits with banks are classified to the assets subsequently measured at amortised cost.</w:t>
      </w:r>
    </w:p>
    <w:p w14:paraId="6CDBA771" w14:textId="77777777" w:rsidR="00532933" w:rsidRPr="00587444" w:rsidRDefault="00532933" w:rsidP="00DE6E01">
      <w:pPr>
        <w:autoSpaceDN/>
        <w:jc w:val="both"/>
        <w:rPr>
          <w:rFonts w:ascii="Arial" w:hAnsi="Arial" w:cs="Arial"/>
          <w:color w:val="000000"/>
          <w:sz w:val="20"/>
          <w:szCs w:val="20"/>
          <w:lang w:val="en-GB" w:eastAsia="hr-HR"/>
        </w:rPr>
      </w:pPr>
    </w:p>
    <w:p w14:paraId="41B39442"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however, in the case of short-term deposits, they are not discounted to present value in accordance with their short-term character.</w:t>
      </w:r>
    </w:p>
    <w:p w14:paraId="396CBB8A" w14:textId="77777777" w:rsidR="00587444" w:rsidRPr="00587444" w:rsidRDefault="00587444" w:rsidP="00587444">
      <w:pPr>
        <w:tabs>
          <w:tab w:val="num" w:pos="1080"/>
        </w:tabs>
        <w:suppressAutoHyphens w:val="0"/>
        <w:autoSpaceDN/>
        <w:jc w:val="both"/>
        <w:rPr>
          <w:rFonts w:ascii="Arial" w:hAnsi="Arial" w:cs="Arial"/>
          <w:sz w:val="20"/>
          <w:szCs w:val="20"/>
        </w:rPr>
        <w:sectPr w:rsidR="00587444" w:rsidRPr="00587444" w:rsidSect="00D337C5">
          <w:footerReference w:type="default" r:id="rId94"/>
          <w:pgSz w:w="11907" w:h="16840" w:code="9"/>
          <w:pgMar w:top="1418" w:right="992" w:bottom="1134" w:left="1418" w:header="851" w:footer="851" w:gutter="0"/>
          <w:cols w:space="720"/>
          <w:noEndnote/>
        </w:sectPr>
      </w:pPr>
    </w:p>
    <w:p w14:paraId="1B63667D" w14:textId="77777777" w:rsidR="00587444" w:rsidRPr="00587444" w:rsidRDefault="00587444" w:rsidP="00587444">
      <w:pPr>
        <w:suppressAutoHyphens w:val="0"/>
        <w:autoSpaceDN/>
        <w:jc w:val="both"/>
        <w:rPr>
          <w:rFonts w:ascii="Arial" w:hAnsi="Arial" w:cs="Arial"/>
          <w:sz w:val="20"/>
          <w:szCs w:val="20"/>
        </w:rPr>
      </w:pPr>
    </w:p>
    <w:p w14:paraId="4F5F9C9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206CB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9B729D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2CD89CF" w14:textId="77777777" w:rsidR="00587444" w:rsidRPr="00587444" w:rsidRDefault="00587444" w:rsidP="00587444">
      <w:pPr>
        <w:suppressAutoHyphens w:val="0"/>
        <w:autoSpaceDN/>
        <w:jc w:val="both"/>
        <w:rPr>
          <w:rFonts w:ascii="Arial" w:hAnsi="Arial" w:cs="Arial"/>
          <w:b/>
          <w:sz w:val="20"/>
          <w:szCs w:val="20"/>
        </w:rPr>
      </w:pPr>
    </w:p>
    <w:p w14:paraId="222C762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593B007" w14:textId="77777777" w:rsidR="00532933" w:rsidRPr="00587444" w:rsidRDefault="00532933" w:rsidP="00DE6E01">
      <w:pPr>
        <w:suppressAutoHyphens w:val="0"/>
        <w:autoSpaceDN/>
        <w:jc w:val="both"/>
        <w:rPr>
          <w:rFonts w:ascii="Arial" w:hAnsi="Arial" w:cs="Arial"/>
          <w:b/>
          <w:sz w:val="20"/>
          <w:szCs w:val="20"/>
        </w:rPr>
      </w:pPr>
    </w:p>
    <w:p w14:paraId="3DD4EFDC" w14:textId="77777777" w:rsidR="00532933" w:rsidRPr="00587444" w:rsidRDefault="00532933" w:rsidP="00DE6E01">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D029361" w14:textId="77777777" w:rsidR="00532933" w:rsidRPr="00587444" w:rsidRDefault="00532933" w:rsidP="00DE6E01">
      <w:pPr>
        <w:autoSpaceDN/>
        <w:jc w:val="both"/>
        <w:rPr>
          <w:rFonts w:ascii="Arial" w:hAnsi="Arial" w:cs="Arial"/>
          <w:sz w:val="20"/>
          <w:szCs w:val="20"/>
        </w:rPr>
      </w:pPr>
    </w:p>
    <w:p w14:paraId="56DCBC84"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Loans </w:t>
      </w:r>
    </w:p>
    <w:p w14:paraId="6D38EA58"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3B831C5E" w14:textId="77777777" w:rsidR="00532933" w:rsidRPr="00587444" w:rsidRDefault="00532933" w:rsidP="00DE6E01">
      <w:pPr>
        <w:autoSpaceDN/>
        <w:jc w:val="both"/>
        <w:rPr>
          <w:rFonts w:ascii="Arial" w:hAnsi="Arial" w:cs="Arial"/>
          <w:color w:val="000000"/>
          <w:sz w:val="20"/>
          <w:szCs w:val="20"/>
          <w:lang w:val="en-GB" w:eastAsia="hr-HR"/>
        </w:rPr>
      </w:pPr>
    </w:p>
    <w:p w14:paraId="2FE4194B"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Impairment of loans subsequently measured at amortised cost is determined in the amount of the expected credit losses by applying the general impairment approach (see G.ix. Impairment). </w:t>
      </w:r>
    </w:p>
    <w:p w14:paraId="5CAB0F3C" w14:textId="77777777" w:rsidR="00532933" w:rsidRPr="00587444" w:rsidRDefault="00532933" w:rsidP="00DE6E01">
      <w:pPr>
        <w:autoSpaceDN/>
        <w:jc w:val="both"/>
        <w:rPr>
          <w:rFonts w:ascii="Arial" w:hAnsi="Arial" w:cs="Arial"/>
          <w:color w:val="000000"/>
          <w:sz w:val="20"/>
          <w:szCs w:val="20"/>
          <w:lang w:val="en-GB" w:eastAsia="hr-HR"/>
        </w:rPr>
      </w:pPr>
    </w:p>
    <w:p w14:paraId="29746B75"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 receivables are based on contracts. Any amendments to contract provisions that change the agreed loan cash flows are considered to be a modification of a loan (see G.vi. Modification of financial assets).</w:t>
      </w:r>
    </w:p>
    <w:p w14:paraId="724B283D" w14:textId="77777777" w:rsidR="00532933" w:rsidRPr="00587444" w:rsidRDefault="00532933" w:rsidP="00DE6E01">
      <w:pPr>
        <w:autoSpaceDN/>
        <w:jc w:val="both"/>
        <w:rPr>
          <w:rFonts w:ascii="Arial" w:hAnsi="Arial" w:cs="Arial"/>
          <w:color w:val="000000"/>
          <w:sz w:val="20"/>
          <w:szCs w:val="20"/>
          <w:lang w:val="en-GB" w:eastAsia="hr-HR"/>
        </w:rPr>
      </w:pPr>
    </w:p>
    <w:p w14:paraId="4853A9F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purchased or originated, for which the existence of expected credit losses was determined at initial recognition, are considered to be POCI assets (see G.vii. Purchased or originated credit-impaired financial assets (POCI assets)).</w:t>
      </w:r>
    </w:p>
    <w:p w14:paraId="4CAC41AB" w14:textId="77777777" w:rsidR="00532933" w:rsidRPr="00587444" w:rsidRDefault="00532933" w:rsidP="00DE6E01">
      <w:pPr>
        <w:autoSpaceDN/>
        <w:jc w:val="both"/>
        <w:rPr>
          <w:rFonts w:ascii="Arial" w:hAnsi="Arial" w:cs="Arial"/>
          <w:color w:val="000000"/>
          <w:sz w:val="20"/>
          <w:szCs w:val="20"/>
          <w:lang w:val="en-GB" w:eastAsia="hr-HR"/>
        </w:rPr>
      </w:pPr>
    </w:p>
    <w:p w14:paraId="07602E44"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income from fees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 wherever applicable. If a fee, which represents an incremental loan cost, arises before the first loan disbursement, the fee income is recognised in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by applying the effective interest rate method on the unamortised fee amount. </w:t>
      </w:r>
    </w:p>
    <w:p w14:paraId="0FDBA4D2" w14:textId="77777777" w:rsidR="00532933" w:rsidRPr="00587444" w:rsidRDefault="00532933" w:rsidP="00DE6E01">
      <w:pPr>
        <w:autoSpaceDN/>
        <w:jc w:val="both"/>
        <w:rPr>
          <w:rFonts w:ascii="Arial" w:hAnsi="Arial" w:cs="Arial"/>
          <w:color w:val="000000"/>
          <w:sz w:val="20"/>
          <w:szCs w:val="20"/>
          <w:lang w:val="en-GB" w:eastAsia="hr-HR"/>
        </w:rPr>
      </w:pPr>
    </w:p>
    <w:p w14:paraId="784ED604" w14:textId="4DFA6F1A" w:rsidR="00532933"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Loans classified to assets subsequently measured at fair value through profit or loss are not subject to impairment, </w:t>
      </w:r>
      <w:r w:rsidR="009359F6">
        <w:rPr>
          <w:rFonts w:ascii="Arial" w:hAnsi="Arial" w:cs="Arial"/>
          <w:color w:val="000000"/>
          <w:sz w:val="20"/>
          <w:szCs w:val="20"/>
          <w:lang w:val="en-GB" w:eastAsia="hr-HR"/>
        </w:rPr>
        <w:t>but</w:t>
      </w:r>
      <w:r w:rsidR="009359F6" w:rsidRPr="00587444">
        <w:rPr>
          <w:rFonts w:ascii="Arial" w:hAnsi="Arial" w:cs="Arial"/>
          <w:color w:val="000000"/>
          <w:sz w:val="20"/>
          <w:szCs w:val="20"/>
          <w:lang w:val="en-GB" w:eastAsia="hr-HR"/>
        </w:rPr>
        <w:t xml:space="preserve"> </w:t>
      </w:r>
      <w:r w:rsidRPr="00587444">
        <w:rPr>
          <w:rFonts w:ascii="Arial" w:hAnsi="Arial" w:cs="Arial"/>
          <w:color w:val="000000"/>
          <w:sz w:val="20"/>
          <w:szCs w:val="20"/>
          <w:lang w:val="en-GB" w:eastAsia="hr-HR"/>
        </w:rPr>
        <w:t xml:space="preserve">the </w:t>
      </w:r>
      <w:r w:rsidR="009359F6">
        <w:rPr>
          <w:rFonts w:ascii="Arial" w:hAnsi="Arial" w:cs="Arial"/>
          <w:color w:val="000000"/>
          <w:sz w:val="20"/>
          <w:szCs w:val="20"/>
          <w:lang w:val="en-GB" w:eastAsia="hr-HR"/>
        </w:rPr>
        <w:t xml:space="preserve">Methodology </w:t>
      </w:r>
      <w:r w:rsidRPr="00587444">
        <w:rPr>
          <w:rFonts w:ascii="Arial" w:hAnsi="Arial" w:cs="Arial"/>
          <w:color w:val="000000"/>
          <w:sz w:val="20"/>
          <w:szCs w:val="20"/>
          <w:lang w:val="en-GB" w:eastAsia="hr-HR"/>
        </w:rPr>
        <w:t>described in Note G.x. “</w:t>
      </w:r>
      <w:r w:rsidR="009359F6">
        <w:rPr>
          <w:rFonts w:ascii="Arial" w:hAnsi="Arial" w:cs="Arial"/>
          <w:color w:val="000000"/>
          <w:sz w:val="20"/>
          <w:szCs w:val="20"/>
          <w:lang w:val="en-GB" w:eastAsia="hr-HR"/>
        </w:rPr>
        <w:t>Investments</w:t>
      </w:r>
      <w:r w:rsidRPr="00587444">
        <w:rPr>
          <w:rFonts w:ascii="Arial" w:hAnsi="Arial" w:cs="Arial"/>
          <w:color w:val="000000"/>
          <w:sz w:val="20"/>
          <w:szCs w:val="20"/>
          <w:lang w:val="en-GB" w:eastAsia="hr-HR"/>
        </w:rPr>
        <w:t xml:space="preserve"> in investment funds” apply to both initial and subsequent measurements.</w:t>
      </w:r>
    </w:p>
    <w:p w14:paraId="180F69FC" w14:textId="77777777" w:rsidR="009359F6" w:rsidRDefault="009359F6" w:rsidP="00DE6E01">
      <w:pPr>
        <w:autoSpaceDN/>
        <w:jc w:val="both"/>
        <w:rPr>
          <w:rFonts w:ascii="Arial" w:hAnsi="Arial" w:cs="Arial"/>
          <w:color w:val="000000"/>
          <w:sz w:val="20"/>
          <w:szCs w:val="20"/>
          <w:lang w:val="en-GB" w:eastAsia="hr-HR"/>
        </w:rPr>
      </w:pPr>
    </w:p>
    <w:p w14:paraId="45CC9052" w14:textId="5F619ADB" w:rsidR="009359F6" w:rsidRDefault="002E27CE" w:rsidP="009359F6">
      <w:pPr>
        <w:autoSpaceDE w:val="0"/>
        <w:adjustRightInd w:val="0"/>
        <w:rPr>
          <w:rFonts w:ascii="Arial" w:hAnsi="Arial" w:cs="Arial"/>
          <w:color w:val="000000"/>
          <w:sz w:val="20"/>
          <w:szCs w:val="20"/>
          <w:highlight w:val="yellow"/>
          <w:lang w:val="hr-HR"/>
        </w:rPr>
      </w:pPr>
      <w:bookmarkStart w:id="355" w:name="_Hlk158210861"/>
      <w:r w:rsidRPr="002E27CE">
        <w:rPr>
          <w:rFonts w:ascii="Arial" w:hAnsi="Arial" w:cs="Arial"/>
          <w:color w:val="000000"/>
          <w:sz w:val="20"/>
          <w:szCs w:val="20"/>
          <w:lang w:val="hr-HR"/>
        </w:rPr>
        <w:t xml:space="preserve">In its portfolio, HBOR also has loans at interest rates that are lower than market interest rates, which have been approved with a subsidy from HBOR. These loans are stated in accordance with IFRS 9. </w:t>
      </w:r>
    </w:p>
    <w:p w14:paraId="1449E615" w14:textId="77777777" w:rsidR="002E27CE" w:rsidRPr="00AB311B" w:rsidRDefault="002E27CE" w:rsidP="009359F6">
      <w:pPr>
        <w:autoSpaceDE w:val="0"/>
        <w:adjustRightInd w:val="0"/>
        <w:rPr>
          <w:rFonts w:ascii="Arial" w:hAnsi="Arial" w:cs="Arial"/>
          <w:color w:val="000000"/>
          <w:sz w:val="20"/>
          <w:szCs w:val="20"/>
          <w:highlight w:val="yellow"/>
          <w:lang w:val="hr-HR"/>
        </w:rPr>
      </w:pPr>
    </w:p>
    <w:p w14:paraId="71A241F4" w14:textId="6C1CB576" w:rsidR="009359F6" w:rsidRDefault="002E27CE" w:rsidP="009359F6">
      <w:pPr>
        <w:autoSpaceDE w:val="0"/>
        <w:adjustRightInd w:val="0"/>
        <w:jc w:val="both"/>
        <w:rPr>
          <w:rFonts w:ascii="Arial" w:hAnsi="Arial" w:cs="Arial"/>
          <w:color w:val="000000"/>
          <w:sz w:val="20"/>
          <w:szCs w:val="20"/>
          <w:highlight w:val="yellow"/>
          <w:lang w:val="hr-HR"/>
        </w:rPr>
      </w:pPr>
      <w:r w:rsidRPr="002E27CE">
        <w:rPr>
          <w:rFonts w:ascii="Arial" w:hAnsi="Arial" w:cs="Arial"/>
          <w:color w:val="000000"/>
          <w:sz w:val="20"/>
          <w:szCs w:val="20"/>
          <w:lang w:val="hr-HR"/>
        </w:rPr>
        <w:t>A non-market interest rate is any interest rate that is lower than the market interest rate as defined by the Ordinance on the Implementation, Accounting Records and Accounting Reports on Interest Rate Subsidies at the Expense of HBOR.</w:t>
      </w:r>
    </w:p>
    <w:p w14:paraId="4E72941A" w14:textId="77777777" w:rsidR="002E27CE" w:rsidRPr="00AB311B" w:rsidRDefault="002E27CE" w:rsidP="009359F6">
      <w:pPr>
        <w:autoSpaceDE w:val="0"/>
        <w:adjustRightInd w:val="0"/>
        <w:jc w:val="both"/>
        <w:rPr>
          <w:rFonts w:ascii="Arial" w:hAnsi="Arial" w:cs="Arial"/>
          <w:color w:val="000000"/>
          <w:sz w:val="20"/>
          <w:szCs w:val="20"/>
          <w:highlight w:val="yellow"/>
          <w:lang w:val="hr-HR"/>
        </w:rPr>
      </w:pPr>
    </w:p>
    <w:p w14:paraId="54DFF808" w14:textId="20935EAD" w:rsidR="009359F6" w:rsidRDefault="002E27CE" w:rsidP="009359F6">
      <w:pPr>
        <w:autoSpaceDE w:val="0"/>
        <w:adjustRightInd w:val="0"/>
        <w:rPr>
          <w:rFonts w:ascii="Arial" w:hAnsi="Arial" w:cs="Arial"/>
          <w:color w:val="000000"/>
          <w:sz w:val="20"/>
          <w:szCs w:val="20"/>
          <w:highlight w:val="yellow"/>
          <w:lang w:val="hr-HR"/>
        </w:rPr>
      </w:pPr>
      <w:r w:rsidRPr="002E27CE">
        <w:rPr>
          <w:rFonts w:ascii="Arial" w:hAnsi="Arial" w:cs="Arial"/>
          <w:color w:val="000000"/>
          <w:sz w:val="20"/>
          <w:szCs w:val="20"/>
          <w:lang w:val="hr-HR"/>
        </w:rPr>
        <w:t>Non-market interest rate loans are initially recognised at the present value of future cash flows (including the contracted interest minus HBOR’s subsidy) discounted at market interest rates. The difference between the obtained value and the cash outflow is HBOR’s subsidy and is recognised as a loss in the profit and loss account in the period when the loan is entered into HBOR's business books.</w:t>
      </w:r>
    </w:p>
    <w:p w14:paraId="66178F5A" w14:textId="77777777" w:rsidR="002E27CE" w:rsidRPr="00AB311B" w:rsidRDefault="002E27CE" w:rsidP="009359F6">
      <w:pPr>
        <w:autoSpaceDE w:val="0"/>
        <w:adjustRightInd w:val="0"/>
        <w:rPr>
          <w:rFonts w:ascii="Arial" w:hAnsi="Arial" w:cs="Arial"/>
          <w:color w:val="000000"/>
          <w:sz w:val="20"/>
          <w:szCs w:val="20"/>
          <w:highlight w:val="yellow"/>
          <w:lang w:val="hr-HR"/>
        </w:rPr>
      </w:pPr>
    </w:p>
    <w:p w14:paraId="0B53C12F" w14:textId="4F3FB92F" w:rsidR="009359F6" w:rsidRPr="00287FAD" w:rsidRDefault="002E27CE" w:rsidP="009359F6">
      <w:pPr>
        <w:autoSpaceDE w:val="0"/>
        <w:adjustRightInd w:val="0"/>
        <w:jc w:val="both"/>
        <w:rPr>
          <w:rFonts w:ascii="Arial" w:hAnsi="Arial" w:cs="Arial"/>
          <w:color w:val="000000"/>
          <w:sz w:val="20"/>
          <w:szCs w:val="20"/>
          <w:lang w:val="hr-HR"/>
        </w:rPr>
      </w:pPr>
      <w:r w:rsidRPr="002E27CE">
        <w:rPr>
          <w:rFonts w:ascii="Arial" w:hAnsi="Arial" w:cs="Arial"/>
          <w:color w:val="000000"/>
          <w:sz w:val="20"/>
          <w:szCs w:val="20"/>
          <w:lang w:val="hr-HR"/>
        </w:rPr>
        <w:t xml:space="preserve">Interest income on non-market interest rate loans is calculated using the effective interest rate method. At the same time, the income from the nominal interest rate on loans and the amortisation of recognised discount (loss) at initial recognition is recognised in the total interest income in the statement of comprehensive income. </w:t>
      </w:r>
    </w:p>
    <w:p w14:paraId="2726D28F" w14:textId="77777777" w:rsidR="009359F6" w:rsidRPr="00287FAD" w:rsidRDefault="009359F6" w:rsidP="009359F6">
      <w:pPr>
        <w:autoSpaceDE w:val="0"/>
        <w:adjustRightInd w:val="0"/>
        <w:rPr>
          <w:rFonts w:ascii="Arial" w:hAnsi="Arial" w:cs="Arial"/>
          <w:color w:val="000000"/>
          <w:sz w:val="20"/>
          <w:szCs w:val="20"/>
          <w:lang w:val="hr-HR"/>
        </w:rPr>
      </w:pPr>
    </w:p>
    <w:bookmarkEnd w:id="355"/>
    <w:p w14:paraId="1A382EB6" w14:textId="77777777" w:rsidR="009359F6" w:rsidRPr="00587444" w:rsidRDefault="009359F6" w:rsidP="00DE6E01">
      <w:pPr>
        <w:autoSpaceDN/>
        <w:jc w:val="both"/>
        <w:rPr>
          <w:rFonts w:ascii="Arial" w:hAnsi="Arial" w:cs="Arial"/>
          <w:color w:val="000000"/>
          <w:sz w:val="20"/>
          <w:szCs w:val="20"/>
          <w:lang w:val="en-GB" w:eastAsia="hr-HR"/>
        </w:rPr>
      </w:pPr>
    </w:p>
    <w:p w14:paraId="03754D78" w14:textId="77777777" w:rsidR="00532933" w:rsidRPr="00587444" w:rsidRDefault="00532933" w:rsidP="00DE6E01">
      <w:pPr>
        <w:suppressAutoHyphens w:val="0"/>
        <w:autoSpaceDN/>
        <w:jc w:val="both"/>
        <w:rPr>
          <w:rFonts w:ascii="Arial" w:hAnsi="Arial" w:cs="Arial"/>
          <w:color w:val="000000"/>
          <w:sz w:val="20"/>
          <w:szCs w:val="20"/>
          <w:lang w:val="en-GB" w:eastAsia="hr-HR"/>
        </w:rPr>
      </w:pPr>
    </w:p>
    <w:p w14:paraId="16A9A6D8" w14:textId="77777777" w:rsidR="00587444" w:rsidRPr="00587444" w:rsidRDefault="00587444" w:rsidP="00587444">
      <w:pPr>
        <w:suppressAutoHyphens w:val="0"/>
        <w:autoSpaceDN/>
        <w:rPr>
          <w:rFonts w:ascii="Arial" w:hAnsi="Arial" w:cs="Arial"/>
          <w:sz w:val="20"/>
          <w:szCs w:val="20"/>
          <w:lang w:val="en-GB"/>
        </w:rPr>
      </w:pPr>
    </w:p>
    <w:p w14:paraId="05727B5F" w14:textId="77777777" w:rsidR="00587444" w:rsidRPr="00587444" w:rsidRDefault="00587444" w:rsidP="00587444">
      <w:pPr>
        <w:suppressAutoHyphens w:val="0"/>
        <w:autoSpaceDN/>
        <w:jc w:val="both"/>
        <w:rPr>
          <w:rFonts w:ascii="Arial" w:hAnsi="Arial" w:cs="Arial"/>
          <w:bCs/>
          <w:sz w:val="20"/>
          <w:szCs w:val="20"/>
        </w:rPr>
        <w:sectPr w:rsidR="00587444" w:rsidRPr="00587444" w:rsidSect="00D337C5">
          <w:footerReference w:type="default" r:id="rId95"/>
          <w:pgSz w:w="11907" w:h="16840" w:code="9"/>
          <w:pgMar w:top="1418" w:right="992" w:bottom="1134" w:left="1418" w:header="851" w:footer="851" w:gutter="0"/>
          <w:cols w:space="720"/>
          <w:noEndnote/>
        </w:sectPr>
      </w:pPr>
    </w:p>
    <w:p w14:paraId="13F3A941" w14:textId="77777777" w:rsidR="00587444" w:rsidRPr="00587444" w:rsidRDefault="00587444" w:rsidP="00587444">
      <w:pPr>
        <w:tabs>
          <w:tab w:val="left" w:pos="851"/>
        </w:tabs>
        <w:suppressAutoHyphens w:val="0"/>
        <w:autoSpaceDN/>
        <w:jc w:val="both"/>
        <w:rPr>
          <w:rFonts w:ascii="Arial" w:hAnsi="Arial" w:cs="Arial"/>
          <w:bCs/>
          <w:sz w:val="20"/>
          <w:szCs w:val="20"/>
        </w:rPr>
      </w:pPr>
      <w:bookmarkStart w:id="356" w:name="_Hlk534360452"/>
    </w:p>
    <w:p w14:paraId="05B0EFD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FEED58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882EA5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16427E1" w14:textId="77777777" w:rsidR="00587444" w:rsidRPr="00587444" w:rsidRDefault="00587444" w:rsidP="00587444">
      <w:pPr>
        <w:suppressAutoHyphens w:val="0"/>
        <w:autoSpaceDN/>
        <w:jc w:val="both"/>
        <w:rPr>
          <w:rFonts w:ascii="Arial" w:hAnsi="Arial" w:cs="Arial"/>
          <w:b/>
          <w:sz w:val="20"/>
          <w:szCs w:val="20"/>
        </w:rPr>
      </w:pPr>
    </w:p>
    <w:p w14:paraId="4A5A9F4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bookmarkEnd w:id="356"/>
    <w:p w14:paraId="61BDDB25" w14:textId="77777777" w:rsidR="00532933" w:rsidRPr="00587444" w:rsidRDefault="00532933" w:rsidP="00DE6E01">
      <w:pPr>
        <w:suppressAutoHyphens w:val="0"/>
        <w:autoSpaceDN/>
        <w:jc w:val="both"/>
        <w:rPr>
          <w:rFonts w:ascii="Arial" w:eastAsia="PMingLiU" w:hAnsi="Arial" w:cs="Arial"/>
          <w:sz w:val="20"/>
          <w:szCs w:val="20"/>
          <w:lang w:eastAsia="hr-HR" w:bidi="hr-HR"/>
        </w:rPr>
      </w:pPr>
    </w:p>
    <w:p w14:paraId="4B8D092F" w14:textId="77777777" w:rsidR="00532933" w:rsidRPr="00587444" w:rsidRDefault="00532933" w:rsidP="00DE6E01">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7CA63BBE" w14:textId="77777777" w:rsidR="00532933" w:rsidRPr="00587444" w:rsidRDefault="00532933" w:rsidP="00DE6E01">
      <w:pPr>
        <w:suppressAutoHyphens w:val="0"/>
        <w:autoSpaceDN/>
        <w:jc w:val="both"/>
        <w:rPr>
          <w:rFonts w:ascii="Arial" w:hAnsi="Arial" w:cs="Arial"/>
          <w:i/>
          <w:color w:val="000000"/>
          <w:sz w:val="20"/>
          <w:szCs w:val="20"/>
          <w:lang w:val="en-GB" w:eastAsia="hr-HR"/>
        </w:rPr>
      </w:pPr>
    </w:p>
    <w:p w14:paraId="104EE8E7"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Debt securities </w:t>
      </w:r>
    </w:p>
    <w:p w14:paraId="3E49A994"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2AFB6D6E" w14:textId="77777777" w:rsidR="00532933" w:rsidRPr="00587444" w:rsidRDefault="00532933" w:rsidP="00DE6E01">
      <w:pPr>
        <w:autoSpaceDN/>
        <w:jc w:val="both"/>
        <w:rPr>
          <w:rFonts w:ascii="Arial" w:hAnsi="Arial" w:cs="Arial"/>
          <w:color w:val="000000"/>
          <w:sz w:val="20"/>
          <w:szCs w:val="20"/>
          <w:lang w:val="en-GB" w:eastAsia="hr-HR"/>
        </w:rPr>
      </w:pPr>
    </w:p>
    <w:p w14:paraId="0AA1E69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comprised of bonds and money market instruments: treasury bills and commercial papers. </w:t>
      </w:r>
    </w:p>
    <w:p w14:paraId="0016CE60" w14:textId="77777777" w:rsidR="00532933" w:rsidRPr="00587444" w:rsidRDefault="00532933" w:rsidP="00DE6E01">
      <w:pPr>
        <w:autoSpaceDN/>
        <w:jc w:val="both"/>
        <w:rPr>
          <w:rFonts w:ascii="Arial" w:hAnsi="Arial" w:cs="Arial"/>
          <w:color w:val="000000"/>
          <w:sz w:val="20"/>
          <w:szCs w:val="20"/>
          <w:lang w:val="en-GB" w:eastAsia="hr-HR"/>
        </w:rPr>
      </w:pPr>
    </w:p>
    <w:p w14:paraId="05F7E4DD"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1213974E" w14:textId="77777777" w:rsidR="00532933" w:rsidRPr="00587444" w:rsidRDefault="00532933" w:rsidP="00DE6E01">
      <w:pPr>
        <w:autoSpaceDN/>
        <w:jc w:val="both"/>
        <w:rPr>
          <w:rFonts w:ascii="Arial" w:hAnsi="Arial" w:cs="Arial"/>
          <w:color w:val="000000"/>
          <w:sz w:val="20"/>
          <w:szCs w:val="20"/>
          <w:lang w:val="en-GB" w:eastAsia="hr-HR"/>
        </w:rPr>
      </w:pPr>
    </w:p>
    <w:p w14:paraId="14A04221"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6315B583" w14:textId="77777777" w:rsidR="00532933" w:rsidRPr="00587444" w:rsidRDefault="00532933" w:rsidP="00DE6E01">
      <w:pPr>
        <w:autoSpaceDN/>
        <w:jc w:val="both"/>
        <w:rPr>
          <w:rFonts w:ascii="Arial" w:hAnsi="Arial" w:cs="Arial"/>
          <w:color w:val="000000"/>
          <w:sz w:val="20"/>
          <w:szCs w:val="20"/>
          <w:lang w:val="en-GB" w:eastAsia="hr-HR"/>
        </w:rPr>
      </w:pPr>
    </w:p>
    <w:p w14:paraId="52E13BD9"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The earned interest is recognised as interest receivables as at the settlement date and does not represent HBOR’s revenue.</w:t>
      </w:r>
    </w:p>
    <w:p w14:paraId="25C1D29E" w14:textId="77777777" w:rsidR="00532933" w:rsidRPr="00587444" w:rsidRDefault="00532933" w:rsidP="00DE6E01">
      <w:pPr>
        <w:autoSpaceDN/>
        <w:jc w:val="both"/>
        <w:rPr>
          <w:rFonts w:ascii="Arial" w:hAnsi="Arial" w:cs="Arial"/>
          <w:color w:val="000000"/>
          <w:sz w:val="20"/>
          <w:szCs w:val="20"/>
          <w:lang w:val="en-GB" w:eastAsia="hr-HR"/>
        </w:rPr>
      </w:pPr>
    </w:p>
    <w:p w14:paraId="17B9C8A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accrued on the nominal value of debt securities is proportional to the interest rate and maturity date and is recognised as interest income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w:t>
      </w:r>
    </w:p>
    <w:p w14:paraId="4D5251B4" w14:textId="77777777" w:rsidR="00532933" w:rsidRPr="00587444" w:rsidRDefault="00532933" w:rsidP="00DE6E01">
      <w:pPr>
        <w:autoSpaceDN/>
        <w:jc w:val="both"/>
        <w:rPr>
          <w:rFonts w:ascii="Arial" w:hAnsi="Arial" w:cs="Arial"/>
          <w:color w:val="000000"/>
          <w:sz w:val="20"/>
          <w:szCs w:val="20"/>
          <w:lang w:val="en-GB" w:eastAsia="hr-HR"/>
        </w:rPr>
      </w:pPr>
    </w:p>
    <w:p w14:paraId="6A154D5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Amortisation of initially recognised premium or discount and transaction costs for purchased debt securities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as an increase or a decrease in interest income using the effective interest rate method.</w:t>
      </w:r>
    </w:p>
    <w:p w14:paraId="4E44F279" w14:textId="77777777" w:rsidR="00532933" w:rsidRPr="00587444" w:rsidRDefault="00532933" w:rsidP="00DE6E01">
      <w:pPr>
        <w:autoSpaceDN/>
        <w:jc w:val="both"/>
        <w:rPr>
          <w:rFonts w:ascii="Arial" w:hAnsi="Arial" w:cs="Arial"/>
          <w:color w:val="000000"/>
          <w:sz w:val="20"/>
          <w:szCs w:val="20"/>
          <w:lang w:val="en-GB" w:eastAsia="hr-HR"/>
        </w:rPr>
      </w:pPr>
    </w:p>
    <w:p w14:paraId="4616ED1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w:t>
      </w:r>
    </w:p>
    <w:p w14:paraId="7891683C" w14:textId="77777777" w:rsidR="00532933" w:rsidRPr="00587444" w:rsidRDefault="00532933" w:rsidP="00DE6E01">
      <w:pPr>
        <w:autoSpaceDN/>
        <w:jc w:val="both"/>
        <w:rPr>
          <w:rFonts w:ascii="Arial" w:hAnsi="Arial" w:cs="Arial"/>
          <w:color w:val="000000"/>
          <w:sz w:val="20"/>
          <w:szCs w:val="20"/>
          <w:lang w:val="en-GB" w:eastAsia="hr-HR"/>
        </w:rPr>
      </w:pPr>
    </w:p>
    <w:p w14:paraId="7D58B57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If financial assets cease to be recognised, the cumulative gains or losses recognised in other comprehensive income are reclassified from equity to profit or loss as reclassification adjustment.</w:t>
      </w:r>
    </w:p>
    <w:p w14:paraId="4F357C67" w14:textId="77777777" w:rsidR="00532933" w:rsidRPr="00587444" w:rsidRDefault="00532933" w:rsidP="00DE6E01">
      <w:pPr>
        <w:autoSpaceDN/>
        <w:jc w:val="both"/>
        <w:rPr>
          <w:rFonts w:ascii="Arial" w:hAnsi="Arial" w:cs="Arial"/>
          <w:color w:val="000000"/>
          <w:sz w:val="20"/>
          <w:szCs w:val="20"/>
          <w:lang w:val="en-GB" w:eastAsia="hr-HR"/>
        </w:rPr>
      </w:pPr>
    </w:p>
    <w:p w14:paraId="51F258DA"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(see G.ix. Impairment - general approach).</w:t>
      </w:r>
    </w:p>
    <w:p w14:paraId="342A758F" w14:textId="77777777" w:rsidR="00587444" w:rsidRPr="00587444" w:rsidRDefault="00587444" w:rsidP="00587444">
      <w:pPr>
        <w:suppressAutoHyphens w:val="0"/>
        <w:autoSpaceDN/>
        <w:jc w:val="both"/>
        <w:rPr>
          <w:rFonts w:ascii="Arial" w:hAnsi="Arial" w:cs="Arial"/>
          <w:color w:val="000000"/>
          <w:sz w:val="20"/>
          <w:szCs w:val="20"/>
          <w:lang w:val="en-GB" w:eastAsia="hr-HR"/>
        </w:rPr>
        <w:sectPr w:rsidR="00587444" w:rsidRPr="00587444" w:rsidSect="00D337C5">
          <w:footerReference w:type="default" r:id="rId96"/>
          <w:pgSz w:w="11907" w:h="16840" w:code="9"/>
          <w:pgMar w:top="1418" w:right="1134" w:bottom="1134" w:left="1418" w:header="851" w:footer="851" w:gutter="0"/>
          <w:cols w:space="720"/>
          <w:noEndnote/>
        </w:sectPr>
      </w:pPr>
    </w:p>
    <w:p w14:paraId="5BECD034" w14:textId="77777777" w:rsidR="00587444" w:rsidRPr="00587444" w:rsidRDefault="00587444" w:rsidP="00587444">
      <w:pPr>
        <w:suppressAutoHyphens w:val="0"/>
        <w:autoSpaceDN/>
        <w:jc w:val="both"/>
        <w:rPr>
          <w:rFonts w:ascii="Arial" w:hAnsi="Arial" w:cs="Arial"/>
          <w:sz w:val="20"/>
          <w:szCs w:val="20"/>
          <w:lang w:eastAsia="hr-HR"/>
        </w:rPr>
      </w:pPr>
    </w:p>
    <w:p w14:paraId="26FC524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8EC48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BABFB9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FE0CB24" w14:textId="77777777" w:rsidR="00587444" w:rsidRPr="00587444" w:rsidRDefault="00587444" w:rsidP="00587932">
      <w:pPr>
        <w:autoSpaceDN/>
        <w:jc w:val="both"/>
        <w:rPr>
          <w:rFonts w:ascii="Arial" w:hAnsi="Arial" w:cs="Arial"/>
          <w:b/>
          <w:sz w:val="20"/>
          <w:szCs w:val="20"/>
        </w:rPr>
      </w:pPr>
    </w:p>
    <w:p w14:paraId="1DDE0FC1"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B0F1356" w14:textId="77777777" w:rsidR="00587444" w:rsidRPr="00587444" w:rsidRDefault="00587444" w:rsidP="00587932">
      <w:pPr>
        <w:autoSpaceDN/>
        <w:jc w:val="both"/>
        <w:rPr>
          <w:rFonts w:ascii="Arial" w:hAnsi="Arial" w:cs="Arial"/>
          <w:sz w:val="20"/>
          <w:szCs w:val="20"/>
          <w:lang w:eastAsia="hr-HR"/>
        </w:rPr>
      </w:pPr>
    </w:p>
    <w:p w14:paraId="3C65BB3C"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73AB63DA" w14:textId="77777777" w:rsidR="00532933" w:rsidRPr="00587444" w:rsidRDefault="00532933" w:rsidP="00DE6E01">
      <w:pPr>
        <w:autoSpaceDN/>
        <w:jc w:val="both"/>
        <w:rPr>
          <w:rFonts w:ascii="Arial" w:hAnsi="Arial" w:cs="Arial"/>
          <w:color w:val="000000"/>
          <w:sz w:val="20"/>
          <w:szCs w:val="20"/>
          <w:lang w:val="en-GB" w:eastAsia="hr-HR"/>
        </w:rPr>
      </w:pPr>
    </w:p>
    <w:p w14:paraId="112293B7" w14:textId="77777777" w:rsidR="00532933" w:rsidRPr="00587444" w:rsidRDefault="00532933" w:rsidP="00DE6E01">
      <w:pPr>
        <w:autoSpaceDN/>
        <w:jc w:val="both"/>
        <w:rPr>
          <w:rFonts w:ascii="Arial" w:hAnsi="Arial" w:cs="Arial"/>
          <w:i/>
          <w:sz w:val="20"/>
          <w:szCs w:val="20"/>
          <w:lang w:eastAsia="hr-HR"/>
        </w:rPr>
      </w:pPr>
      <w:r w:rsidRPr="00587444">
        <w:rPr>
          <w:rFonts w:ascii="Arial" w:hAnsi="Arial" w:cs="Arial"/>
          <w:i/>
          <w:sz w:val="20"/>
          <w:szCs w:val="20"/>
          <w:lang w:eastAsia="hr-HR"/>
        </w:rPr>
        <w:t>Equity securities</w:t>
      </w:r>
    </w:p>
    <w:p w14:paraId="76898E25" w14:textId="77777777" w:rsidR="00532933" w:rsidRPr="00587444" w:rsidRDefault="00532933" w:rsidP="00DE6E01">
      <w:pPr>
        <w:autoSpaceDN/>
        <w:jc w:val="both"/>
        <w:rPr>
          <w:rFonts w:ascii="Arial" w:hAnsi="Arial" w:cs="Arial"/>
          <w:sz w:val="20"/>
          <w:szCs w:val="20"/>
          <w:lang w:eastAsia="hr-HR"/>
        </w:rPr>
      </w:pPr>
      <w:r w:rsidRPr="00587444">
        <w:rPr>
          <w:rFonts w:ascii="Arial" w:hAnsi="Arial" w:cs="Arial"/>
          <w:sz w:val="20"/>
          <w:szCs w:val="20"/>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161F2A43"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highlight w:val="green"/>
          <w:lang w:eastAsia="hr-HR"/>
        </w:rPr>
        <w:t xml:space="preserve"> </w:t>
      </w:r>
    </w:p>
    <w:p w14:paraId="44A519E4"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lang w:eastAsia="hr-HR"/>
        </w:rPr>
        <w:t>Investments are broken down as follows:</w:t>
      </w:r>
    </w:p>
    <w:p w14:paraId="0CDF1998" w14:textId="77777777" w:rsidR="00532933" w:rsidRPr="00587444" w:rsidRDefault="00532933">
      <w:pPr>
        <w:numPr>
          <w:ilvl w:val="0"/>
          <w:numId w:val="25"/>
        </w:num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investment without significant influence – equity stake below 20 %,</w:t>
      </w:r>
    </w:p>
    <w:p w14:paraId="65E5A6EC" w14:textId="77777777" w:rsidR="00532933" w:rsidRPr="00587444" w:rsidRDefault="00532933">
      <w:pPr>
        <w:numPr>
          <w:ilvl w:val="0"/>
          <w:numId w:val="25"/>
        </w:numPr>
        <w:autoSpaceDN/>
        <w:contextualSpacing/>
        <w:rPr>
          <w:rFonts w:ascii="Arial" w:hAnsi="Arial" w:cs="Arial"/>
          <w:sz w:val="20"/>
          <w:szCs w:val="20"/>
          <w:lang w:eastAsia="hr-HR"/>
        </w:rPr>
      </w:pPr>
      <w:r w:rsidRPr="00587444">
        <w:rPr>
          <w:rFonts w:ascii="Arial" w:hAnsi="Arial" w:cs="Arial"/>
          <w:sz w:val="20"/>
          <w:szCs w:val="20"/>
          <w:lang w:eastAsia="hr-HR"/>
        </w:rPr>
        <w:t>investment in associates – significant influence,</w:t>
      </w:r>
    </w:p>
    <w:p w14:paraId="3641893F" w14:textId="77777777" w:rsidR="00532933" w:rsidRPr="00587444" w:rsidRDefault="00532933">
      <w:pPr>
        <w:numPr>
          <w:ilvl w:val="0"/>
          <w:numId w:val="25"/>
        </w:numPr>
        <w:autoSpaceDN/>
        <w:contextualSpacing/>
        <w:rPr>
          <w:rFonts w:ascii="Arial" w:hAnsi="Arial" w:cs="Arial"/>
          <w:sz w:val="20"/>
          <w:szCs w:val="20"/>
          <w:lang w:eastAsia="hr-HR"/>
        </w:rPr>
      </w:pPr>
      <w:r w:rsidRPr="00587444">
        <w:rPr>
          <w:rFonts w:ascii="Arial" w:hAnsi="Arial" w:cs="Arial"/>
          <w:sz w:val="20"/>
          <w:szCs w:val="20"/>
          <w:lang w:eastAsia="hr-HR"/>
        </w:rPr>
        <w:t>investment in subsidiaries – controlling influence.</w:t>
      </w:r>
    </w:p>
    <w:p w14:paraId="0B3B03BE" w14:textId="77777777" w:rsidR="00532933" w:rsidRPr="00587444" w:rsidRDefault="00532933" w:rsidP="00DE6E01">
      <w:pPr>
        <w:autoSpaceDN/>
        <w:ind w:left="720"/>
        <w:contextualSpacing/>
        <w:rPr>
          <w:rFonts w:ascii="Arial" w:hAnsi="Arial" w:cs="Arial"/>
          <w:color w:val="000000"/>
          <w:sz w:val="20"/>
          <w:szCs w:val="20"/>
          <w:highlight w:val="green"/>
          <w:lang w:eastAsia="hr-HR"/>
        </w:rPr>
      </w:pPr>
    </w:p>
    <w:p w14:paraId="720B38EE" w14:textId="77777777" w:rsidR="00532933" w:rsidRPr="00587444" w:rsidRDefault="00532933" w:rsidP="00DE6E01">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When preparing separate and consolidated financial statements, investments in associates and subsidiaries are stated either:</w:t>
      </w:r>
    </w:p>
    <w:p w14:paraId="33940968" w14:textId="77777777" w:rsidR="00532933" w:rsidRPr="00587444" w:rsidRDefault="00532933">
      <w:pPr>
        <w:numPr>
          <w:ilvl w:val="0"/>
          <w:numId w:val="26"/>
        </w:numPr>
        <w:autoSpaceDN/>
        <w:contextualSpacing/>
        <w:rPr>
          <w:rFonts w:ascii="Arial" w:hAnsi="Arial" w:cs="Arial"/>
          <w:sz w:val="20"/>
          <w:szCs w:val="20"/>
          <w:lang w:eastAsia="hr-HR"/>
        </w:rPr>
      </w:pPr>
      <w:r w:rsidRPr="00587444">
        <w:rPr>
          <w:rFonts w:ascii="Arial" w:hAnsi="Arial" w:cs="Arial"/>
          <w:sz w:val="20"/>
          <w:szCs w:val="20"/>
          <w:lang w:eastAsia="hr-HR"/>
        </w:rPr>
        <w:t>at acquisition cost, or</w:t>
      </w:r>
      <w:r w:rsidRPr="00587444" w:rsidDel="00B87230">
        <w:rPr>
          <w:rFonts w:ascii="Arial" w:hAnsi="Arial" w:cs="Arial"/>
          <w:sz w:val="20"/>
          <w:szCs w:val="20"/>
          <w:lang w:eastAsia="hr-HR"/>
        </w:rPr>
        <w:t xml:space="preserve"> </w:t>
      </w:r>
    </w:p>
    <w:p w14:paraId="5139B9DD" w14:textId="77777777" w:rsidR="00532933" w:rsidRPr="00587444" w:rsidRDefault="00532933">
      <w:pPr>
        <w:numPr>
          <w:ilvl w:val="0"/>
          <w:numId w:val="26"/>
        </w:numPr>
        <w:autoSpaceDN/>
        <w:contextualSpacing/>
        <w:rPr>
          <w:rFonts w:ascii="Arial" w:hAnsi="Arial" w:cs="Arial"/>
          <w:sz w:val="20"/>
          <w:szCs w:val="20"/>
          <w:lang w:eastAsia="hr-HR"/>
        </w:rPr>
      </w:pPr>
      <w:r w:rsidRPr="00587444">
        <w:rPr>
          <w:rFonts w:ascii="Arial" w:hAnsi="Arial" w:cs="Arial"/>
          <w:sz w:val="20"/>
          <w:szCs w:val="20"/>
          <w:lang w:eastAsia="hr-HR"/>
        </w:rPr>
        <w:t xml:space="preserve">in accordance with IFRS 9, or </w:t>
      </w:r>
    </w:p>
    <w:p w14:paraId="2E9C4062" w14:textId="77777777" w:rsidR="00532933" w:rsidRPr="00587444" w:rsidRDefault="00532933">
      <w:pPr>
        <w:numPr>
          <w:ilvl w:val="0"/>
          <w:numId w:val="26"/>
        </w:numPr>
        <w:autoSpaceDN/>
        <w:contextualSpacing/>
        <w:rPr>
          <w:rFonts w:ascii="Arial" w:hAnsi="Arial" w:cs="Arial"/>
          <w:sz w:val="20"/>
          <w:szCs w:val="20"/>
          <w:lang w:eastAsia="hr-HR"/>
        </w:rPr>
      </w:pPr>
      <w:r w:rsidRPr="00587444">
        <w:rPr>
          <w:rFonts w:ascii="Arial" w:hAnsi="Arial" w:cs="Arial"/>
          <w:sz w:val="20"/>
          <w:szCs w:val="20"/>
          <w:lang w:eastAsia="hr-HR"/>
        </w:rPr>
        <w:t>using the equity method.</w:t>
      </w:r>
    </w:p>
    <w:p w14:paraId="3B5EB510" w14:textId="77777777" w:rsidR="00532933" w:rsidRPr="00587444" w:rsidRDefault="00532933" w:rsidP="00DE6E01">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The same accounting treatment is used for every investment category.</w:t>
      </w:r>
    </w:p>
    <w:p w14:paraId="3B54E8E6"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sz w:val="20"/>
          <w:szCs w:val="20"/>
          <w:highlight w:val="green"/>
          <w:lang w:eastAsia="hr-HR"/>
        </w:rPr>
        <w:t xml:space="preserve"> </w:t>
      </w:r>
    </w:p>
    <w:p w14:paraId="4377A156" w14:textId="77777777" w:rsidR="00532933" w:rsidRPr="00587444" w:rsidRDefault="00532933" w:rsidP="00DE6E01">
      <w:pPr>
        <w:autoSpaceDN/>
        <w:jc w:val="both"/>
        <w:rPr>
          <w:rFonts w:ascii="Arial" w:hAnsi="Arial" w:cs="Arial"/>
          <w:sz w:val="20"/>
          <w:szCs w:val="20"/>
          <w:lang w:eastAsia="hr-HR"/>
        </w:rPr>
      </w:pPr>
      <w:r w:rsidRPr="00587444">
        <w:rPr>
          <w:rFonts w:ascii="Arial" w:hAnsi="Arial" w:cs="Arial"/>
          <w:sz w:val="20"/>
          <w:szCs w:val="20"/>
          <w:lang w:eastAsia="hr-HR"/>
        </w:rPr>
        <w:t xml:space="preserve">Where investments in subsidiaries and associates, stated at acquisition cost or using the equity method, are classified as investments held for sale or distribution, they are stated in accordance with the IFRS 5 “Foreclosed assets and Discontinued Operations”. </w:t>
      </w:r>
    </w:p>
    <w:p w14:paraId="5F753BA7" w14:textId="77777777" w:rsidR="00532933" w:rsidRPr="00587444" w:rsidRDefault="00532933" w:rsidP="00DE6E01">
      <w:pPr>
        <w:autoSpaceDN/>
        <w:jc w:val="both"/>
        <w:rPr>
          <w:rFonts w:ascii="Arial" w:hAnsi="Arial" w:cs="Arial"/>
          <w:color w:val="000000"/>
          <w:sz w:val="20"/>
          <w:szCs w:val="20"/>
          <w:highlight w:val="green"/>
          <w:lang w:eastAsia="hr-HR"/>
        </w:rPr>
      </w:pPr>
    </w:p>
    <w:p w14:paraId="2F7E6696" w14:textId="557D96E4" w:rsidR="00532933" w:rsidRPr="00587444" w:rsidRDefault="00532933" w:rsidP="00DE6E01">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w:t>
      </w:r>
      <w:r w:rsidR="00E96F24">
        <w:rPr>
          <w:rFonts w:ascii="Arial" w:hAnsi="Arial" w:cs="Arial"/>
          <w:color w:val="000000"/>
          <w:sz w:val="20"/>
          <w:szCs w:val="20"/>
          <w:lang w:eastAsia="hr-HR"/>
        </w:rPr>
        <w:t>n</w:t>
      </w:r>
      <w:r w:rsidRPr="00587444">
        <w:rPr>
          <w:rFonts w:ascii="Arial" w:hAnsi="Arial" w:cs="Arial"/>
          <w:color w:val="000000"/>
          <w:sz w:val="20"/>
          <w:szCs w:val="20"/>
          <w:lang w:eastAsia="hr-HR"/>
        </w:rPr>
        <w:t xml:space="preserve"> such circumstances, measurement of investments accounted for in accordance with the IFRS 9 is not changed.</w:t>
      </w:r>
    </w:p>
    <w:p w14:paraId="1F325812" w14:textId="77777777" w:rsidR="00532933" w:rsidRPr="00587444" w:rsidRDefault="00532933" w:rsidP="00DE6E01">
      <w:pPr>
        <w:autoSpaceDN/>
        <w:jc w:val="both"/>
        <w:rPr>
          <w:rFonts w:ascii="Arial" w:hAnsi="Arial" w:cs="Arial"/>
          <w:sz w:val="20"/>
          <w:szCs w:val="20"/>
          <w:lang w:eastAsia="hr-HR"/>
        </w:rPr>
      </w:pPr>
    </w:p>
    <w:p w14:paraId="69695A44" w14:textId="77777777" w:rsidR="00532933" w:rsidRPr="00587444" w:rsidRDefault="00532933" w:rsidP="00DE6E01">
      <w:pPr>
        <w:tabs>
          <w:tab w:val="left" w:pos="851"/>
        </w:tabs>
        <w:autoSpaceDN/>
        <w:jc w:val="both"/>
        <w:rPr>
          <w:rFonts w:ascii="Arial" w:hAnsi="Arial" w:cs="Arial"/>
          <w:i/>
          <w:color w:val="000000"/>
          <w:sz w:val="20"/>
          <w:szCs w:val="20"/>
          <w:u w:val="single"/>
          <w:lang w:eastAsia="hr-HR"/>
        </w:rPr>
      </w:pPr>
      <w:r w:rsidRPr="00587444">
        <w:rPr>
          <w:rFonts w:ascii="Arial" w:hAnsi="Arial" w:cs="Arial"/>
          <w:i/>
          <w:color w:val="000000"/>
          <w:sz w:val="20"/>
          <w:szCs w:val="20"/>
          <w:u w:val="single"/>
          <w:lang w:eastAsia="hr-HR"/>
        </w:rPr>
        <w:t>Investments without significant influence – equity stake below 20 %</w:t>
      </w:r>
    </w:p>
    <w:p w14:paraId="09B8D798" w14:textId="77777777" w:rsidR="00532933" w:rsidRPr="00587444" w:rsidRDefault="00532933" w:rsidP="00DE6E01">
      <w:pPr>
        <w:tabs>
          <w:tab w:val="left" w:pos="851"/>
        </w:tabs>
        <w:autoSpaceDN/>
        <w:jc w:val="both"/>
        <w:rPr>
          <w:rFonts w:ascii="Arial" w:hAnsi="Arial" w:cs="Arial"/>
          <w:sz w:val="20"/>
          <w:szCs w:val="20"/>
          <w:lang w:eastAsia="hr-HR"/>
        </w:rPr>
      </w:pPr>
      <w:r w:rsidRPr="00587444">
        <w:rPr>
          <w:rFonts w:ascii="Arial" w:hAnsi="Arial" w:cs="Arial"/>
          <w:sz w:val="20"/>
          <w:szCs w:val="20"/>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1333A37C" w14:textId="77777777" w:rsidR="00532933" w:rsidRPr="00587444" w:rsidRDefault="00532933" w:rsidP="00DE6E01">
      <w:pPr>
        <w:autoSpaceDN/>
        <w:jc w:val="both"/>
        <w:rPr>
          <w:rFonts w:ascii="Arial" w:hAnsi="Arial" w:cs="Arial"/>
          <w:color w:val="000000"/>
          <w:sz w:val="20"/>
          <w:szCs w:val="20"/>
          <w:highlight w:val="green"/>
          <w:lang w:eastAsia="hr-HR"/>
        </w:rPr>
      </w:pPr>
    </w:p>
    <w:p w14:paraId="3F13878A" w14:textId="77777777" w:rsidR="00532933" w:rsidRPr="00587444" w:rsidRDefault="00532933" w:rsidP="00DE6E01">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recognised in other comprehensive income and not in profit or loss. This is an irrevocable election and all equity instruments remain classified to this model of subsequent measurement until the moment of derecognition. </w:t>
      </w:r>
    </w:p>
    <w:p w14:paraId="6B439B83" w14:textId="77777777" w:rsidR="00532933" w:rsidRPr="00587444" w:rsidRDefault="00532933" w:rsidP="00DE6E01">
      <w:pPr>
        <w:tabs>
          <w:tab w:val="left" w:pos="851"/>
        </w:tabs>
        <w:autoSpaceDN/>
        <w:jc w:val="both"/>
        <w:rPr>
          <w:rFonts w:ascii="Arial" w:hAnsi="Arial" w:cs="Arial"/>
          <w:color w:val="000000"/>
          <w:sz w:val="20"/>
          <w:szCs w:val="20"/>
          <w:lang w:eastAsia="hr-HR"/>
        </w:rPr>
      </w:pPr>
    </w:p>
    <w:p w14:paraId="35579256" w14:textId="1BB1DD63" w:rsidR="00587444" w:rsidRPr="00587444" w:rsidRDefault="00532933" w:rsidP="00587932">
      <w:pPr>
        <w:autoSpaceDN/>
        <w:jc w:val="both"/>
        <w:rPr>
          <w:rFonts w:ascii="Arial" w:hAnsi="Arial" w:cs="Arial"/>
          <w:sz w:val="20"/>
          <w:szCs w:val="20"/>
          <w:lang w:eastAsia="hr-HR"/>
        </w:rPr>
      </w:pPr>
      <w:r w:rsidRPr="00587444">
        <w:rPr>
          <w:rFonts w:ascii="Arial" w:hAnsi="Arial" w:cs="Arial"/>
          <w:sz w:val="20"/>
          <w:szCs w:val="20"/>
          <w:lang w:eastAsia="hr-HR"/>
        </w:rPr>
        <w:t xml:space="preserve">Gains or losses resulting from changes in exchange rates of foreign currencies are recognised in other comprehensive income. The amounts recognised in other comprehensive income are not transferred to the </w:t>
      </w:r>
      <w:r w:rsidRPr="00587444">
        <w:rPr>
          <w:rFonts w:ascii="Arial" w:hAnsi="Arial" w:cs="Arial"/>
          <w:color w:val="000000"/>
          <w:sz w:val="20"/>
          <w:szCs w:val="20"/>
        </w:rPr>
        <w:t>profit or loss</w:t>
      </w:r>
      <w:r w:rsidRPr="00587444">
        <w:rPr>
          <w:rFonts w:ascii="Arial" w:hAnsi="Arial" w:cs="Arial"/>
          <w:sz w:val="20"/>
          <w:szCs w:val="20"/>
          <w:lang w:eastAsia="hr-HR"/>
        </w:rPr>
        <w:t xml:space="preserve"> and are retained within the other comprehensive income at the moment of derecognition.</w:t>
      </w:r>
      <w:r w:rsidR="00587444" w:rsidRPr="00587444">
        <w:rPr>
          <w:rFonts w:ascii="Arial" w:hAnsi="Arial" w:cs="Arial"/>
          <w:sz w:val="20"/>
          <w:szCs w:val="20"/>
          <w:lang w:eastAsia="hr-HR"/>
        </w:rPr>
        <w:t xml:space="preserve"> </w:t>
      </w:r>
    </w:p>
    <w:p w14:paraId="7B95CF52"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sectPr w:rsidR="00587444" w:rsidRPr="00587444" w:rsidSect="00D337C5">
          <w:footerReference w:type="default" r:id="rId97"/>
          <w:pgSz w:w="11907" w:h="16840" w:code="9"/>
          <w:pgMar w:top="1418" w:right="992" w:bottom="1134" w:left="1418" w:header="851" w:footer="851" w:gutter="0"/>
          <w:cols w:space="720"/>
          <w:noEndnote/>
        </w:sectPr>
      </w:pPr>
    </w:p>
    <w:p w14:paraId="3D3F7413"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4654DD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0BBFD5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6F1D47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66F6F29" w14:textId="77777777" w:rsidR="00587444" w:rsidRPr="00587444" w:rsidRDefault="00587444" w:rsidP="00587444">
      <w:pPr>
        <w:suppressAutoHyphens w:val="0"/>
        <w:autoSpaceDN/>
        <w:jc w:val="both"/>
        <w:rPr>
          <w:rFonts w:ascii="Arial" w:hAnsi="Arial" w:cs="Arial"/>
          <w:b/>
          <w:sz w:val="20"/>
          <w:szCs w:val="20"/>
        </w:rPr>
      </w:pPr>
    </w:p>
    <w:p w14:paraId="7C081A4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5DE54AAB" w14:textId="77777777" w:rsidR="00587444" w:rsidRPr="00587444" w:rsidRDefault="00587444" w:rsidP="00587444">
      <w:pPr>
        <w:suppressAutoHyphens w:val="0"/>
        <w:autoSpaceDN/>
        <w:jc w:val="both"/>
        <w:rPr>
          <w:rFonts w:ascii="Arial" w:hAnsi="Arial" w:cs="Arial"/>
          <w:sz w:val="20"/>
          <w:szCs w:val="20"/>
          <w:lang w:eastAsia="hr-HR"/>
        </w:rPr>
      </w:pPr>
    </w:p>
    <w:p w14:paraId="406E6E8B"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3F777E8E" w14:textId="77777777" w:rsidR="00DE6E01" w:rsidRPr="00587444" w:rsidRDefault="00DE6E01" w:rsidP="00587932">
      <w:pPr>
        <w:autoSpaceDN/>
        <w:jc w:val="both"/>
        <w:rPr>
          <w:rFonts w:ascii="Arial" w:hAnsi="Arial" w:cs="Arial"/>
          <w:color w:val="000000"/>
          <w:sz w:val="20"/>
          <w:szCs w:val="20"/>
          <w:lang w:val="en-GB" w:eastAsia="hr-HR"/>
        </w:rPr>
      </w:pPr>
    </w:p>
    <w:p w14:paraId="251FF3E9" w14:textId="564EC7C1" w:rsidR="00587444" w:rsidRDefault="00587444" w:rsidP="00587932">
      <w:pPr>
        <w:autoSpaceDN/>
        <w:jc w:val="both"/>
        <w:rPr>
          <w:rFonts w:ascii="Arial" w:hAnsi="Arial" w:cs="Arial"/>
          <w:i/>
          <w:color w:val="000000"/>
          <w:sz w:val="20"/>
          <w:szCs w:val="20"/>
          <w:lang w:val="en-GB" w:eastAsia="hr-HR"/>
        </w:rPr>
      </w:pPr>
      <w:r w:rsidRPr="00587444" w:rsidDel="00BE0D1F">
        <w:rPr>
          <w:rFonts w:ascii="Arial" w:hAnsi="Arial" w:cs="Arial"/>
          <w:i/>
          <w:color w:val="000000"/>
          <w:sz w:val="20"/>
          <w:szCs w:val="20"/>
          <w:lang w:val="en-GB" w:eastAsia="hr-HR"/>
        </w:rPr>
        <w:t>Equity securities (continued)</w:t>
      </w:r>
    </w:p>
    <w:p w14:paraId="67BB972D" w14:textId="77777777" w:rsidR="00E96F24" w:rsidRPr="00587444" w:rsidDel="00BE0D1F" w:rsidRDefault="00E96F24" w:rsidP="00587932">
      <w:pPr>
        <w:autoSpaceDN/>
        <w:jc w:val="both"/>
        <w:rPr>
          <w:rFonts w:ascii="Arial" w:hAnsi="Arial" w:cs="Arial"/>
          <w:i/>
          <w:color w:val="000000"/>
          <w:sz w:val="20"/>
          <w:szCs w:val="20"/>
          <w:lang w:val="en-GB" w:eastAsia="hr-HR"/>
        </w:rPr>
      </w:pPr>
    </w:p>
    <w:p w14:paraId="55DCE9B1" w14:textId="14D3D61F" w:rsidR="00587444" w:rsidRPr="00587444" w:rsidDel="00BE0D1F" w:rsidRDefault="00587444" w:rsidP="00587932">
      <w:pPr>
        <w:tabs>
          <w:tab w:val="left" w:pos="851"/>
        </w:tabs>
        <w:autoSpaceDN/>
        <w:jc w:val="both"/>
        <w:rPr>
          <w:rFonts w:ascii="Arial" w:hAnsi="Arial" w:cs="Arial"/>
          <w:i/>
          <w:color w:val="000000"/>
          <w:sz w:val="20"/>
          <w:szCs w:val="20"/>
          <w:u w:val="single"/>
          <w:lang w:eastAsia="hr-HR"/>
        </w:rPr>
      </w:pPr>
      <w:r w:rsidRPr="00587444" w:rsidDel="00BE0D1F">
        <w:rPr>
          <w:rFonts w:ascii="Arial" w:hAnsi="Arial" w:cs="Arial"/>
          <w:i/>
          <w:color w:val="000000"/>
          <w:sz w:val="20"/>
          <w:szCs w:val="20"/>
          <w:u w:val="single"/>
          <w:lang w:eastAsia="hr-HR"/>
        </w:rPr>
        <w:t>Investments without significant influence – equity stake below 20 % (continued)</w:t>
      </w:r>
    </w:p>
    <w:p w14:paraId="16FE000C" w14:textId="1DCA2C9E" w:rsidR="00587444" w:rsidRPr="00587444" w:rsidDel="00BE0D1F" w:rsidRDefault="00587444" w:rsidP="00587932">
      <w:pPr>
        <w:tabs>
          <w:tab w:val="left" w:pos="851"/>
        </w:tabs>
        <w:autoSpaceDN/>
        <w:jc w:val="both"/>
        <w:rPr>
          <w:rFonts w:ascii="Arial" w:hAnsi="Arial" w:cs="Arial"/>
          <w:color w:val="000000"/>
          <w:sz w:val="20"/>
          <w:szCs w:val="20"/>
          <w:highlight w:val="green"/>
          <w:lang w:eastAsia="hr-HR"/>
        </w:rPr>
      </w:pPr>
    </w:p>
    <w:p w14:paraId="2954908C" w14:textId="5C9DB857"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Dividend income from equity securities is recognised on the basis of payment decision and in the period in which it is made, which is made by the assembly or another competent body, if it is reasonable that the dividend will be collected. </w:t>
      </w:r>
    </w:p>
    <w:p w14:paraId="2C3A0993" w14:textId="3F0F719E"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If the collection is uncertain, income shall be recognised at the moment of collection only. </w:t>
      </w:r>
    </w:p>
    <w:p w14:paraId="498E2784" w14:textId="4E86888C" w:rsidR="00587444" w:rsidRPr="00587444" w:rsidDel="00BE0D1F" w:rsidRDefault="00587444" w:rsidP="00587932">
      <w:pPr>
        <w:autoSpaceDN/>
        <w:jc w:val="both"/>
        <w:rPr>
          <w:rFonts w:ascii="Arial" w:hAnsi="Arial" w:cs="Arial"/>
          <w:color w:val="000000"/>
          <w:sz w:val="20"/>
          <w:szCs w:val="20"/>
          <w:highlight w:val="green"/>
          <w:lang w:eastAsia="hr-HR"/>
        </w:rPr>
      </w:pPr>
    </w:p>
    <w:p w14:paraId="6D8EC7FF" w14:textId="35F4A1F0"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Dividend is recognised in the </w:t>
      </w:r>
      <w:r w:rsidRPr="00587444" w:rsidDel="00BE0D1F">
        <w:rPr>
          <w:rFonts w:ascii="Arial" w:hAnsi="Arial" w:cs="Arial"/>
          <w:color w:val="000000"/>
          <w:sz w:val="20"/>
          <w:szCs w:val="20"/>
        </w:rPr>
        <w:t>profit or loss</w:t>
      </w:r>
      <w:r w:rsidRPr="00587444" w:rsidDel="00BE0D1F">
        <w:rPr>
          <w:rFonts w:ascii="Arial" w:hAnsi="Arial" w:cs="Arial"/>
          <w:color w:val="000000"/>
          <w:sz w:val="20"/>
          <w:szCs w:val="20"/>
          <w:lang w:eastAsia="hr-HR"/>
        </w:rPr>
        <w:t xml:space="preserve"> for all equity instruments irrespective of whether they have been classified as instruments subsequently measured at fair value through profit or loss or as instruments subsequently measured at fair value through other comprehensive income.</w:t>
      </w:r>
    </w:p>
    <w:p w14:paraId="199B61B3" w14:textId="04F53814"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78FFBE68" w14:textId="78ABC967" w:rsidR="00587444" w:rsidRPr="00587444" w:rsidDel="00BE0D1F" w:rsidRDefault="00587444" w:rsidP="00587932">
      <w:pPr>
        <w:autoSpaceDN/>
        <w:jc w:val="both"/>
        <w:rPr>
          <w:rFonts w:ascii="Arial" w:hAnsi="Arial" w:cs="Arial"/>
          <w:color w:val="000000"/>
          <w:sz w:val="20"/>
          <w:szCs w:val="20"/>
          <w:lang w:eastAsia="hr-HR"/>
        </w:rPr>
      </w:pPr>
      <w:r w:rsidRPr="00587444" w:rsidDel="00BE0D1F">
        <w:rPr>
          <w:rFonts w:ascii="Arial" w:hAnsi="Arial" w:cs="Arial"/>
          <w:i/>
          <w:color w:val="000000"/>
          <w:sz w:val="20"/>
          <w:szCs w:val="20"/>
          <w:u w:val="single"/>
          <w:lang w:eastAsia="hr-HR"/>
        </w:rPr>
        <w:t>Investments in subsidiaries – controlling influence (see A. Subsidiary companies)</w:t>
      </w:r>
    </w:p>
    <w:p w14:paraId="06388655" w14:textId="715A6E53" w:rsidR="00587444" w:rsidRPr="00587444" w:rsidDel="00BE0D1F" w:rsidRDefault="00587444" w:rsidP="00587932">
      <w:pPr>
        <w:autoSpaceDN/>
        <w:jc w:val="both"/>
        <w:rPr>
          <w:rFonts w:ascii="Arial" w:hAnsi="Arial" w:cs="Arial"/>
          <w:i/>
          <w:color w:val="000000"/>
          <w:sz w:val="20"/>
          <w:szCs w:val="20"/>
          <w:lang w:eastAsia="hr-HR"/>
        </w:rPr>
      </w:pPr>
    </w:p>
    <w:p w14:paraId="418629BE" w14:textId="2E5C4BA8" w:rsidR="00587444" w:rsidRPr="00AB311B" w:rsidDel="00BE0D1F" w:rsidRDefault="00A23153" w:rsidP="00587932">
      <w:pPr>
        <w:tabs>
          <w:tab w:val="left" w:pos="851"/>
        </w:tabs>
        <w:autoSpaceDN/>
        <w:jc w:val="both"/>
        <w:rPr>
          <w:rFonts w:ascii="Arial" w:hAnsi="Arial" w:cs="Arial"/>
          <w:i/>
          <w:color w:val="000000"/>
          <w:sz w:val="20"/>
          <w:szCs w:val="20"/>
          <w:lang w:eastAsia="hr-HR"/>
        </w:rPr>
      </w:pPr>
      <w:r w:rsidRPr="00AB311B">
        <w:rPr>
          <w:rFonts w:ascii="Arial" w:hAnsi="Arial" w:cs="Arial"/>
          <w:i/>
          <w:color w:val="000000"/>
          <w:sz w:val="20"/>
          <w:szCs w:val="20"/>
          <w:lang w:eastAsia="hr-HR"/>
        </w:rPr>
        <w:t>Investments</w:t>
      </w:r>
      <w:r w:rsidR="00587444" w:rsidRPr="00AB311B" w:rsidDel="00BE0D1F">
        <w:rPr>
          <w:rFonts w:ascii="Arial" w:hAnsi="Arial" w:cs="Arial"/>
          <w:i/>
          <w:color w:val="000000"/>
          <w:sz w:val="20"/>
          <w:szCs w:val="20"/>
          <w:lang w:eastAsia="hr-HR"/>
        </w:rPr>
        <w:t xml:space="preserve"> in investment funds</w:t>
      </w:r>
    </w:p>
    <w:p w14:paraId="52FC4712" w14:textId="25CF26A1" w:rsidR="00587444" w:rsidRPr="00587444" w:rsidDel="00BE0D1F" w:rsidRDefault="00A23153" w:rsidP="00587932">
      <w:pPr>
        <w:tabs>
          <w:tab w:val="left" w:pos="851"/>
        </w:tabs>
        <w:autoSpaceDN/>
        <w:jc w:val="both"/>
        <w:rPr>
          <w:rFonts w:ascii="Arial" w:hAnsi="Arial" w:cs="Arial"/>
          <w:color w:val="000000"/>
          <w:sz w:val="20"/>
          <w:szCs w:val="20"/>
          <w:lang w:eastAsia="hr-HR"/>
        </w:rPr>
      </w:pPr>
      <w:r>
        <w:rPr>
          <w:rFonts w:ascii="Arial" w:hAnsi="Arial" w:cs="Arial"/>
          <w:color w:val="000000"/>
          <w:sz w:val="20"/>
          <w:szCs w:val="20"/>
          <w:lang w:eastAsia="hr-HR"/>
        </w:rPr>
        <w:t>Investments</w:t>
      </w:r>
      <w:r w:rsidR="00587444" w:rsidRPr="00587444" w:rsidDel="00BE0D1F">
        <w:rPr>
          <w:rFonts w:ascii="Arial" w:hAnsi="Arial" w:cs="Arial"/>
          <w:color w:val="000000"/>
          <w:sz w:val="20"/>
          <w:szCs w:val="20"/>
          <w:lang w:eastAsia="hr-HR"/>
        </w:rPr>
        <w:t xml:space="preserve"> in investment funds relate to the shares in cash or bond UCITS open-ended investment funds and to the shares in PE/VC venture capital alternative investment funds.</w:t>
      </w:r>
    </w:p>
    <w:p w14:paraId="333F70B4" w14:textId="272FE3A3"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23D38A33" w14:textId="1E444AA2"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05699415" w14:textId="3CEFE8EA"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3E629D08" w14:textId="28B40C76"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The fair value of shares in investment funds is established in accordance with internal documents regulating the methods of measurement of financial instruments (Financial Instruments Measurement Methodology) until the moment of derecognition of financial instrument, whereas it is recognised in the business books at fair value through profit or loss.</w:t>
      </w:r>
    </w:p>
    <w:p w14:paraId="682F069C" w14:textId="1E4ECB4F"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6F1D6C2E" w14:textId="056C870E" w:rsidR="00587444" w:rsidRPr="00587444" w:rsidDel="00BE0D1F" w:rsidRDefault="00587444" w:rsidP="00587932">
      <w:pPr>
        <w:autoSpaceDN/>
        <w:jc w:val="both"/>
        <w:rPr>
          <w:rFonts w:ascii="Arial" w:hAnsi="Arial" w:cs="Arial"/>
          <w:i/>
          <w:color w:val="000000"/>
          <w:sz w:val="20"/>
          <w:szCs w:val="20"/>
          <w:lang w:eastAsia="hr-HR"/>
        </w:rPr>
      </w:pPr>
      <w:bookmarkStart w:id="357" w:name="_Hlk534377454"/>
      <w:r w:rsidRPr="00587444" w:rsidDel="00BE0D1F">
        <w:rPr>
          <w:rFonts w:ascii="Arial" w:hAnsi="Arial" w:cs="Arial"/>
          <w:i/>
          <w:color w:val="000000"/>
          <w:sz w:val="20"/>
          <w:szCs w:val="20"/>
          <w:lang w:eastAsia="hr-HR"/>
        </w:rPr>
        <w:t xml:space="preserve">Derivative financial instruments </w:t>
      </w:r>
    </w:p>
    <w:p w14:paraId="56CC14EC" w14:textId="3EE4A761"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Derivative financial assets relate to the FX Forward and FX Swap instruments contracted for the purpose of managing the currency and the liquidity risks.</w:t>
      </w:r>
    </w:p>
    <w:p w14:paraId="6E4B9772" w14:textId="64F60349" w:rsidR="00587444" w:rsidRPr="00587444" w:rsidDel="00BE0D1F" w:rsidRDefault="00587444" w:rsidP="00587932">
      <w:pPr>
        <w:autoSpaceDN/>
        <w:jc w:val="both"/>
        <w:rPr>
          <w:rFonts w:ascii="Arial" w:hAnsi="Arial" w:cs="Arial"/>
          <w:color w:val="000000"/>
          <w:sz w:val="20"/>
          <w:szCs w:val="20"/>
          <w:lang w:eastAsia="hr-HR"/>
        </w:rPr>
      </w:pPr>
    </w:p>
    <w:p w14:paraId="0CE5A569" w14:textId="398A04CB" w:rsidR="00587444" w:rsidRDefault="00587444" w:rsidP="00587932">
      <w:pPr>
        <w:autoSpaceDN/>
        <w:jc w:val="both"/>
        <w:rPr>
          <w:rFonts w:ascii="Arial" w:hAnsi="Arial" w:cs="Arial"/>
          <w:sz w:val="20"/>
          <w:szCs w:val="20"/>
          <w:lang w:val="en-GB"/>
        </w:rPr>
      </w:pPr>
      <w:r w:rsidRPr="00587444" w:rsidDel="00BE0D1F">
        <w:rPr>
          <w:rFonts w:ascii="Arial" w:hAnsi="Arial" w:cs="Arial"/>
          <w:color w:val="000000"/>
          <w:sz w:val="20"/>
          <w:szCs w:val="20"/>
          <w:lang w:eastAsia="hr-HR"/>
        </w:rPr>
        <w:t xml:space="preserve">Derivative financial assets are allocated to a business model within which financial assets are measured at fair value through profit or loss </w:t>
      </w:r>
      <w:r w:rsidRPr="00587444" w:rsidDel="00BE0D1F">
        <w:rPr>
          <w:rFonts w:ascii="Arial" w:hAnsi="Arial" w:cs="Arial"/>
          <w:color w:val="000000"/>
          <w:sz w:val="20"/>
          <w:szCs w:val="20"/>
          <w:lang w:val="en-GB" w:eastAsia="hr-HR"/>
        </w:rPr>
        <w:t>and</w:t>
      </w:r>
      <w:r w:rsidRPr="00587444" w:rsidDel="00BE0D1F">
        <w:rPr>
          <w:rFonts w:ascii="Arial" w:hAnsi="Arial" w:cs="Arial"/>
          <w:sz w:val="20"/>
          <w:szCs w:val="20"/>
          <w:lang w:val="en-GB"/>
        </w:rPr>
        <w:t>, according to the terms of the Methodology for Classification and Measurement of Financial Instruments, does not pass the SPPI test. Accordingly, it is classified to assets/liabilities that are subsequently measured at fair value through profit or loss and are measured as assets when their fair value is positive, i.e. as liabilities when they are negative.</w:t>
      </w:r>
      <w:r w:rsidR="00BB5943">
        <w:rPr>
          <w:rFonts w:ascii="Arial" w:hAnsi="Arial" w:cs="Arial"/>
          <w:sz w:val="20"/>
          <w:szCs w:val="20"/>
          <w:lang w:val="en-GB"/>
        </w:rPr>
        <w:t xml:space="preserve"> </w:t>
      </w:r>
    </w:p>
    <w:p w14:paraId="64FDD7F7" w14:textId="36AC592B" w:rsidR="00BB5943" w:rsidRPr="00587444" w:rsidRDefault="00BB5943" w:rsidP="00587444">
      <w:pPr>
        <w:suppressAutoHyphens w:val="0"/>
        <w:autoSpaceDN/>
        <w:jc w:val="both"/>
        <w:rPr>
          <w:rFonts w:ascii="Arial" w:hAnsi="Arial" w:cs="Arial"/>
          <w:sz w:val="20"/>
          <w:szCs w:val="20"/>
          <w:lang w:val="en-GB"/>
        </w:rPr>
        <w:sectPr w:rsidR="00BB5943" w:rsidRPr="00587444" w:rsidSect="00D337C5">
          <w:footerReference w:type="default" r:id="rId98"/>
          <w:pgSz w:w="11907" w:h="16840" w:code="9"/>
          <w:pgMar w:top="1418" w:right="1134" w:bottom="1134" w:left="1418" w:header="851" w:footer="851" w:gutter="0"/>
          <w:cols w:space="720"/>
          <w:noEndnote/>
        </w:sectPr>
      </w:pPr>
    </w:p>
    <w:p w14:paraId="7952F9C4"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7F44C8A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CD21FE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41EE98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0F12573" w14:textId="77777777" w:rsidR="00587444" w:rsidRPr="00587444" w:rsidRDefault="00587444" w:rsidP="00587444">
      <w:pPr>
        <w:suppressAutoHyphens w:val="0"/>
        <w:autoSpaceDN/>
        <w:jc w:val="both"/>
        <w:rPr>
          <w:rFonts w:ascii="Arial" w:hAnsi="Arial" w:cs="Arial"/>
          <w:b/>
          <w:sz w:val="20"/>
          <w:szCs w:val="20"/>
        </w:rPr>
      </w:pPr>
    </w:p>
    <w:p w14:paraId="1E36851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C9DAFA9" w14:textId="77777777" w:rsidR="00587444" w:rsidRPr="00587444" w:rsidRDefault="00587444" w:rsidP="00587444">
      <w:pPr>
        <w:suppressAutoHyphens w:val="0"/>
        <w:autoSpaceDN/>
        <w:jc w:val="both"/>
        <w:rPr>
          <w:rFonts w:ascii="Arial" w:hAnsi="Arial" w:cs="Arial"/>
          <w:sz w:val="20"/>
          <w:szCs w:val="20"/>
          <w:lang w:eastAsia="hr-HR"/>
        </w:rPr>
      </w:pPr>
    </w:p>
    <w:p w14:paraId="38689F1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649F30C8" w14:textId="77777777" w:rsidR="00532933" w:rsidRPr="00587444" w:rsidRDefault="00532933" w:rsidP="00BE0D1F">
      <w:pPr>
        <w:autoSpaceDN/>
        <w:jc w:val="both"/>
        <w:rPr>
          <w:rFonts w:ascii="Arial" w:hAnsi="Arial" w:cs="Arial"/>
          <w:i/>
          <w:color w:val="000000"/>
          <w:sz w:val="20"/>
          <w:szCs w:val="20"/>
          <w:lang w:eastAsia="hr-HR"/>
        </w:rPr>
      </w:pPr>
    </w:p>
    <w:p w14:paraId="4A1F427F" w14:textId="77777777" w:rsidR="00532933" w:rsidRPr="00587444" w:rsidRDefault="00532933" w:rsidP="00BE0D1F">
      <w:pPr>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Derivative financial instruments (continued)</w:t>
      </w:r>
    </w:p>
    <w:p w14:paraId="2C46D3CF" w14:textId="77777777" w:rsidR="00532933" w:rsidRPr="00587444" w:rsidRDefault="00532933" w:rsidP="00BE0D1F">
      <w:pPr>
        <w:autoSpaceDN/>
        <w:jc w:val="both"/>
        <w:rPr>
          <w:rFonts w:ascii="Arial" w:hAnsi="Arial" w:cs="Arial"/>
          <w:sz w:val="20"/>
          <w:szCs w:val="20"/>
          <w:lang w:eastAsia="hr-HR"/>
        </w:rPr>
      </w:pPr>
    </w:p>
    <w:p w14:paraId="34388597" w14:textId="77777777" w:rsidR="00532933" w:rsidRPr="00587444" w:rsidRDefault="00532933" w:rsidP="00BE0D1F">
      <w:pPr>
        <w:autoSpaceDN/>
        <w:jc w:val="both"/>
        <w:rPr>
          <w:rFonts w:ascii="Arial" w:hAnsi="Arial" w:cs="Arial"/>
          <w:sz w:val="20"/>
          <w:szCs w:val="20"/>
          <w:lang w:eastAsia="hr-HR"/>
        </w:rPr>
      </w:pPr>
      <w:r w:rsidRPr="00587444">
        <w:rPr>
          <w:rFonts w:ascii="Arial" w:hAnsi="Arial" w:cs="Arial"/>
          <w:sz w:val="20"/>
          <w:szCs w:val="20"/>
          <w:lang w:eastAsia="hr-HR"/>
        </w:rPr>
        <w:t xml:space="preserve">The contractual value of derivative financial instruments is initially recognised in off-balance sheet records as at the contract date with simultaneous recognition of changes in fair value in the statement of financial position and profit or loss from the change in fair value in </w:t>
      </w:r>
      <w:r w:rsidRPr="00587444">
        <w:rPr>
          <w:rFonts w:ascii="Arial" w:hAnsi="Arial" w:cs="Arial"/>
          <w:color w:val="000000"/>
          <w:sz w:val="20"/>
          <w:szCs w:val="20"/>
        </w:rPr>
        <w:t>profit or loss</w:t>
      </w:r>
      <w:r w:rsidRPr="00587444">
        <w:rPr>
          <w:rFonts w:ascii="Arial" w:hAnsi="Arial" w:cs="Arial"/>
          <w:sz w:val="20"/>
          <w:szCs w:val="20"/>
          <w:lang w:eastAsia="hr-HR"/>
        </w:rPr>
        <w:t xml:space="preserve"> until the moment of derecognition.</w:t>
      </w:r>
    </w:p>
    <w:p w14:paraId="7769C014" w14:textId="77777777" w:rsidR="00532933" w:rsidRPr="00587444" w:rsidRDefault="00532933" w:rsidP="00BE0D1F">
      <w:pPr>
        <w:autoSpaceDN/>
        <w:jc w:val="both"/>
        <w:rPr>
          <w:rFonts w:ascii="Arial" w:hAnsi="Arial" w:cs="Arial"/>
          <w:sz w:val="20"/>
          <w:szCs w:val="20"/>
          <w:lang w:eastAsia="hr-HR"/>
        </w:rPr>
      </w:pPr>
    </w:p>
    <w:p w14:paraId="2EFAB162" w14:textId="77777777" w:rsidR="00532933" w:rsidRPr="00587444" w:rsidRDefault="00532933" w:rsidP="00BE0D1F">
      <w:pPr>
        <w:autoSpaceDN/>
        <w:jc w:val="both"/>
        <w:rPr>
          <w:rFonts w:ascii="Arial" w:hAnsi="Arial" w:cs="Arial"/>
          <w:color w:val="000000"/>
          <w:sz w:val="20"/>
          <w:szCs w:val="20"/>
          <w:lang w:eastAsia="hr-HR"/>
        </w:rPr>
      </w:pPr>
      <w:r w:rsidRPr="00587444">
        <w:rPr>
          <w:rFonts w:ascii="Arial" w:hAnsi="Arial" w:cs="Arial"/>
          <w:sz w:val="20"/>
          <w:szCs w:val="20"/>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6273C8A7" w14:textId="77777777" w:rsidR="00532933" w:rsidRPr="00587444" w:rsidRDefault="00532933" w:rsidP="00BE0D1F">
      <w:pPr>
        <w:keepNext/>
        <w:autoSpaceDN/>
        <w:jc w:val="both"/>
        <w:rPr>
          <w:rFonts w:ascii="Arial" w:hAnsi="Arial" w:cs="Arial"/>
          <w:sz w:val="20"/>
          <w:szCs w:val="20"/>
          <w:lang w:val="pl-PL"/>
        </w:rPr>
      </w:pPr>
    </w:p>
    <w:p w14:paraId="0EE59686" w14:textId="77777777" w:rsidR="00532933" w:rsidRPr="00587444" w:rsidRDefault="00532933" w:rsidP="00BE0D1F">
      <w:pPr>
        <w:keepNext/>
        <w:autoSpaceDN/>
        <w:jc w:val="both"/>
        <w:rPr>
          <w:rFonts w:ascii="Arial" w:hAnsi="Arial" w:cs="Arial"/>
          <w:sz w:val="20"/>
          <w:szCs w:val="20"/>
          <w:lang w:val="pl-PL"/>
        </w:rPr>
      </w:pPr>
      <w:r w:rsidRPr="00587444">
        <w:rPr>
          <w:rFonts w:ascii="Arial" w:hAnsi="Arial" w:cs="Arial"/>
          <w:sz w:val="20"/>
          <w:szCs w:val="20"/>
          <w:lang w:val="pl-PL"/>
        </w:rPr>
        <w:t>HBOR does not hold or issue derivatives for speculative purposes.</w:t>
      </w:r>
    </w:p>
    <w:p w14:paraId="18CC3CB8" w14:textId="77777777" w:rsidR="00532933" w:rsidRPr="00587444" w:rsidRDefault="00532933" w:rsidP="00BE0D1F">
      <w:pPr>
        <w:keepNext/>
        <w:autoSpaceDN/>
        <w:jc w:val="both"/>
        <w:rPr>
          <w:rFonts w:ascii="Arial" w:hAnsi="Arial" w:cs="Arial"/>
          <w:b/>
          <w:bCs/>
          <w:sz w:val="20"/>
          <w:szCs w:val="20"/>
          <w:lang w:val="pl-PL"/>
        </w:rPr>
      </w:pPr>
    </w:p>
    <w:p w14:paraId="6E420E7F" w14:textId="77777777" w:rsidR="00532933" w:rsidRPr="00587444" w:rsidRDefault="00532933" w:rsidP="00BE0D1F">
      <w:pPr>
        <w:keepNext/>
        <w:autoSpaceDN/>
        <w:jc w:val="both"/>
        <w:rPr>
          <w:rFonts w:ascii="Arial" w:hAnsi="Arial" w:cs="Arial"/>
          <w:sz w:val="20"/>
          <w:szCs w:val="20"/>
          <w:lang w:val="pl-PL"/>
        </w:rPr>
      </w:pPr>
      <w:r w:rsidRPr="00587444">
        <w:rPr>
          <w:rFonts w:ascii="Arial" w:hAnsi="Arial" w:cs="Arial"/>
          <w:sz w:val="20"/>
          <w:szCs w:val="20"/>
          <w:lang w:val="pl-PL"/>
        </w:rPr>
        <w:t>None of these instruments meets the requirements of the hedging instrument under IFRS 9.</w:t>
      </w:r>
    </w:p>
    <w:p w14:paraId="77330C0E" w14:textId="77777777" w:rsidR="00532933" w:rsidRPr="00587444" w:rsidRDefault="00532933" w:rsidP="00BE0D1F">
      <w:pPr>
        <w:autoSpaceDN/>
        <w:jc w:val="both"/>
        <w:rPr>
          <w:rFonts w:ascii="Arial" w:hAnsi="Arial" w:cs="Arial"/>
          <w:color w:val="000000"/>
          <w:sz w:val="20"/>
          <w:szCs w:val="20"/>
          <w:lang w:val="hr-HR"/>
        </w:rPr>
      </w:pPr>
    </w:p>
    <w:p w14:paraId="7C6260E8" w14:textId="77777777" w:rsidR="00532933" w:rsidRPr="00587444" w:rsidRDefault="00532933" w:rsidP="00BE0D1F">
      <w:pPr>
        <w:autoSpaceDN/>
        <w:jc w:val="both"/>
        <w:rPr>
          <w:rFonts w:ascii="Arial" w:hAnsi="Arial" w:cs="Arial"/>
          <w:color w:val="000000"/>
          <w:sz w:val="20"/>
          <w:szCs w:val="20"/>
          <w:lang w:val="en-GB"/>
        </w:rPr>
      </w:pPr>
      <w:r w:rsidRPr="00587444">
        <w:rPr>
          <w:rFonts w:ascii="Arial" w:hAnsi="Arial" w:cs="Arial"/>
          <w:bCs/>
          <w:color w:val="000000"/>
          <w:sz w:val="20"/>
          <w:szCs w:val="20"/>
          <w:lang w:val="en-GB"/>
        </w:rPr>
        <w:t>Derivative financial instruments – positive fair value are stated in the note Financial assets at fair value through profit or loss, while derivative financial instruments – negative fair value are stated in the note Other liabilities, due to the immaterial amount.</w:t>
      </w:r>
    </w:p>
    <w:p w14:paraId="652C8CCE" w14:textId="77777777" w:rsidR="00532933" w:rsidRPr="00587444" w:rsidRDefault="00532933" w:rsidP="00BE0D1F">
      <w:pPr>
        <w:autoSpaceDN/>
        <w:jc w:val="both"/>
        <w:rPr>
          <w:rFonts w:ascii="Arial" w:hAnsi="Arial" w:cs="Arial"/>
          <w:color w:val="000000"/>
          <w:sz w:val="20"/>
          <w:szCs w:val="20"/>
          <w:lang w:eastAsia="hr-HR"/>
        </w:rPr>
      </w:pPr>
    </w:p>
    <w:p w14:paraId="7922A3A8" w14:textId="77777777" w:rsidR="00532933" w:rsidRPr="00587444" w:rsidRDefault="00532933" w:rsidP="00BE0D1F">
      <w:pPr>
        <w:tabs>
          <w:tab w:val="center" w:pos="4703"/>
          <w:tab w:val="right" w:pos="9406"/>
        </w:tabs>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Other receivables</w:t>
      </w:r>
    </w:p>
    <w:p w14:paraId="40ED68A8"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Other receivables include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ED4BBF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723CB345"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1DB660AB"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78A74AA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Other receivables mature within the period of one year and sooner and are considered short-term receivables recognised in the statement of financial position as receivables not due or at the maturity date in accordance with the invoiced realisation principle.</w:t>
      </w:r>
    </w:p>
    <w:p w14:paraId="44E89E6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2B126B7A"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amortised cost.</w:t>
      </w:r>
    </w:p>
    <w:p w14:paraId="7CB203C7"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3C82DBFE" w14:textId="5447EF0A" w:rsidR="00587444" w:rsidRPr="00587444" w:rsidRDefault="00532933" w:rsidP="00587932">
      <w:pPr>
        <w:autoSpaceDN/>
        <w:jc w:val="both"/>
        <w:rPr>
          <w:rFonts w:ascii="Arial" w:hAnsi="Arial" w:cs="Arial"/>
          <w:color w:val="000000"/>
          <w:sz w:val="20"/>
          <w:szCs w:val="20"/>
          <w:lang w:eastAsia="hr-HR"/>
        </w:rPr>
        <w:sectPr w:rsidR="00587444" w:rsidRPr="00587444" w:rsidSect="00D337C5">
          <w:footerReference w:type="default" r:id="rId99"/>
          <w:pgSz w:w="11907" w:h="16840" w:code="9"/>
          <w:pgMar w:top="1418" w:right="1134" w:bottom="1134" w:left="1418" w:header="851" w:footer="851" w:gutter="0"/>
          <w:cols w:space="720"/>
          <w:noEndnote/>
        </w:sectPr>
      </w:pPr>
      <w:r w:rsidRPr="00587444">
        <w:rPr>
          <w:rFonts w:ascii="Arial" w:hAnsi="Arial" w:cs="Arial"/>
          <w:color w:val="000000"/>
          <w:sz w:val="20"/>
          <w:szCs w:val="20"/>
          <w:lang w:eastAsia="hr-HR"/>
        </w:rPr>
        <w:t>Impairment of other receivables is determined in the amount of the expected credit losses, and it is not discounted to present value in accordance with the short-term character of these financial assets.</w:t>
      </w:r>
      <w:bookmarkStart w:id="358" w:name="_Hlk534379125"/>
      <w:r w:rsidR="00587444" w:rsidRPr="00587444">
        <w:rPr>
          <w:rFonts w:ascii="Arial" w:hAnsi="Arial" w:cs="Arial"/>
          <w:color w:val="000000"/>
          <w:sz w:val="20"/>
          <w:szCs w:val="20"/>
          <w:lang w:eastAsia="hr-HR"/>
        </w:rPr>
        <w:t xml:space="preserve"> </w:t>
      </w:r>
    </w:p>
    <w:p w14:paraId="033E69FB" w14:textId="77777777" w:rsidR="00587444" w:rsidRPr="00587444" w:rsidRDefault="00587444" w:rsidP="00587444">
      <w:pPr>
        <w:suppressAutoHyphens w:val="0"/>
        <w:autoSpaceDN/>
        <w:jc w:val="both"/>
        <w:rPr>
          <w:rFonts w:ascii="Arial" w:hAnsi="Arial" w:cs="Arial"/>
          <w:color w:val="000000"/>
          <w:sz w:val="20"/>
          <w:szCs w:val="20"/>
          <w:lang w:eastAsia="hr-HR"/>
        </w:rPr>
      </w:pPr>
    </w:p>
    <w:p w14:paraId="0C7479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B5F7FB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9B40F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BB80633" w14:textId="77777777" w:rsidR="00587444" w:rsidRPr="00587444" w:rsidRDefault="00587444" w:rsidP="00587932">
      <w:pPr>
        <w:autoSpaceDN/>
        <w:jc w:val="both"/>
        <w:rPr>
          <w:rFonts w:ascii="Arial" w:hAnsi="Arial" w:cs="Arial"/>
          <w:b/>
          <w:sz w:val="20"/>
          <w:szCs w:val="20"/>
        </w:rPr>
      </w:pPr>
    </w:p>
    <w:p w14:paraId="7DD290D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20C7349" w14:textId="77777777" w:rsidR="00587444" w:rsidRPr="00587444" w:rsidRDefault="00587444" w:rsidP="00587932">
      <w:pPr>
        <w:autoSpaceDN/>
        <w:jc w:val="both"/>
        <w:rPr>
          <w:rFonts w:ascii="Arial" w:hAnsi="Arial" w:cs="Arial"/>
          <w:sz w:val="20"/>
          <w:szCs w:val="20"/>
          <w:lang w:eastAsia="hr-HR"/>
        </w:rPr>
      </w:pPr>
    </w:p>
    <w:p w14:paraId="02AF7AE2" w14:textId="77777777" w:rsidR="00587444" w:rsidRPr="00587444" w:rsidRDefault="00587444" w:rsidP="00587932">
      <w:pPr>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3413DA1F" w14:textId="25DBAAED" w:rsidR="00BE0D1F" w:rsidRPr="00587444" w:rsidDel="00BE0D1F" w:rsidRDefault="00BE0D1F" w:rsidP="00587932">
      <w:pPr>
        <w:autoSpaceDN/>
        <w:jc w:val="both"/>
        <w:rPr>
          <w:rFonts w:ascii="Arial" w:hAnsi="Arial" w:cs="Arial"/>
          <w:color w:val="000000"/>
          <w:sz w:val="20"/>
          <w:szCs w:val="20"/>
          <w:lang w:eastAsia="hr-HR"/>
        </w:rPr>
      </w:pPr>
    </w:p>
    <w:p w14:paraId="151E82EA" w14:textId="62DEEAA3" w:rsidR="00587444" w:rsidRPr="00587444" w:rsidDel="00BE0D1F" w:rsidRDefault="00587444" w:rsidP="00587932">
      <w:pPr>
        <w:tabs>
          <w:tab w:val="center" w:pos="4703"/>
          <w:tab w:val="right" w:pos="9406"/>
        </w:tabs>
        <w:autoSpaceDN/>
        <w:jc w:val="both"/>
        <w:rPr>
          <w:rFonts w:ascii="Arial" w:hAnsi="Arial" w:cs="Arial"/>
          <w:i/>
          <w:color w:val="000000"/>
          <w:sz w:val="20"/>
          <w:szCs w:val="20"/>
          <w:lang w:eastAsia="hr-HR"/>
        </w:rPr>
      </w:pPr>
      <w:r w:rsidRPr="00587444" w:rsidDel="00BE0D1F">
        <w:rPr>
          <w:rFonts w:ascii="Arial" w:hAnsi="Arial" w:cs="Arial"/>
          <w:i/>
          <w:color w:val="000000"/>
          <w:sz w:val="20"/>
          <w:szCs w:val="20"/>
          <w:lang w:eastAsia="hr-HR"/>
        </w:rPr>
        <w:t>Other receivables (continued)</w:t>
      </w:r>
    </w:p>
    <w:p w14:paraId="4E910C92" w14:textId="4D1BCB07" w:rsidR="00587444" w:rsidRPr="00587444" w:rsidDel="00BE0D1F" w:rsidRDefault="00587444" w:rsidP="00587932">
      <w:pPr>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Impairment is performed by applying the impairment simplified approach (see G.ix. Impairment – simplified approach).</w:t>
      </w:r>
    </w:p>
    <w:p w14:paraId="2D9C1468" w14:textId="3E48B7D1" w:rsidR="00587444" w:rsidRPr="00587444" w:rsidDel="00BE0D1F" w:rsidRDefault="00587444" w:rsidP="00587932">
      <w:pPr>
        <w:tabs>
          <w:tab w:val="center" w:pos="4703"/>
          <w:tab w:val="right" w:pos="9406"/>
        </w:tabs>
        <w:autoSpaceDN/>
        <w:jc w:val="both"/>
        <w:rPr>
          <w:rFonts w:ascii="Arial" w:hAnsi="Arial" w:cs="Arial"/>
          <w:color w:val="000000"/>
          <w:sz w:val="20"/>
          <w:szCs w:val="20"/>
          <w:lang w:eastAsia="hr-HR"/>
        </w:rPr>
      </w:pPr>
    </w:p>
    <w:p w14:paraId="57C7ABAD" w14:textId="61E81865" w:rsidR="00587444" w:rsidRPr="00587444" w:rsidDel="00BE0D1F" w:rsidRDefault="00587444" w:rsidP="00587932">
      <w:pPr>
        <w:autoSpaceDN/>
        <w:jc w:val="both"/>
        <w:rPr>
          <w:rFonts w:ascii="Arial" w:hAnsi="Arial" w:cs="Arial"/>
          <w:sz w:val="20"/>
          <w:szCs w:val="20"/>
          <w:lang w:eastAsia="hr-HR"/>
        </w:rPr>
      </w:pPr>
      <w:r w:rsidRPr="00587444" w:rsidDel="00BE0D1F">
        <w:rPr>
          <w:rFonts w:ascii="Arial" w:hAnsi="Arial" w:cs="Arial"/>
          <w:sz w:val="20"/>
          <w:szCs w:val="20"/>
          <w:lang w:eastAsia="hr-HR"/>
        </w:rPr>
        <w:t>Contractual penalty interest is charged on overdue receivables under other receivables, and, if it is not contracted, legal penalty interest is charged.</w:t>
      </w:r>
    </w:p>
    <w:p w14:paraId="2211FA25" w14:textId="1FFCB67B" w:rsidR="00587444" w:rsidRPr="00587444" w:rsidDel="00BE0D1F" w:rsidRDefault="00587444" w:rsidP="00587932">
      <w:pPr>
        <w:autoSpaceDN/>
        <w:jc w:val="both"/>
        <w:rPr>
          <w:rFonts w:ascii="Arial" w:hAnsi="Arial" w:cs="Arial"/>
          <w:sz w:val="20"/>
          <w:szCs w:val="20"/>
          <w:lang w:eastAsia="hr-HR"/>
        </w:rPr>
      </w:pPr>
    </w:p>
    <w:p w14:paraId="26B61F4E" w14:textId="112574D1" w:rsidR="00587444" w:rsidRPr="00587444" w:rsidDel="00BE0D1F" w:rsidRDefault="00587444" w:rsidP="00587932">
      <w:pPr>
        <w:keepNext/>
        <w:tabs>
          <w:tab w:val="left" w:pos="567"/>
        </w:tabs>
        <w:autoSpaceDN/>
        <w:jc w:val="both"/>
        <w:rPr>
          <w:rFonts w:ascii="Arial" w:hAnsi="Arial" w:cs="Arial"/>
          <w:b/>
          <w:bCs/>
          <w:sz w:val="20"/>
          <w:szCs w:val="20"/>
          <w:lang w:val="en-GB"/>
        </w:rPr>
      </w:pPr>
      <w:r w:rsidRPr="00587444" w:rsidDel="00BE0D1F">
        <w:rPr>
          <w:rFonts w:ascii="Arial" w:hAnsi="Arial" w:cs="Arial"/>
          <w:b/>
          <w:bCs/>
          <w:sz w:val="20"/>
          <w:szCs w:val="20"/>
          <w:lang w:val="en-GB"/>
        </w:rPr>
        <w:t>H. Property, plant and equipment and intangible assets</w:t>
      </w:r>
    </w:p>
    <w:p w14:paraId="33DBC037" w14:textId="64FF2787" w:rsidR="00587444" w:rsidRPr="00587444" w:rsidDel="00BE0D1F" w:rsidRDefault="00587444" w:rsidP="00587932">
      <w:pPr>
        <w:keepNext/>
        <w:autoSpaceDN/>
        <w:jc w:val="both"/>
        <w:rPr>
          <w:rFonts w:ascii="Arial" w:hAnsi="Arial" w:cs="Arial"/>
          <w:sz w:val="20"/>
          <w:szCs w:val="20"/>
          <w:lang w:val="en-GB"/>
        </w:rPr>
      </w:pPr>
    </w:p>
    <w:p w14:paraId="1069BF65" w14:textId="25B5C27B"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Items of property and equipment are measured at cost less accumulated depreciation and any accumulated impairment losses.</w:t>
      </w:r>
    </w:p>
    <w:p w14:paraId="43E04F1F" w14:textId="48F2AD8B" w:rsidR="00587444" w:rsidRPr="00587444" w:rsidDel="00BE0D1F" w:rsidRDefault="00587444" w:rsidP="00587932">
      <w:pPr>
        <w:autoSpaceDN/>
        <w:jc w:val="both"/>
        <w:rPr>
          <w:rFonts w:ascii="Arial" w:hAnsi="Arial" w:cs="Arial"/>
          <w:sz w:val="20"/>
          <w:szCs w:val="20"/>
        </w:rPr>
      </w:pPr>
    </w:p>
    <w:p w14:paraId="0F483267" w14:textId="790264B2"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Purchased software that is integral to the functionality of the related equipment is capitalised as part of that equipment.</w:t>
      </w:r>
    </w:p>
    <w:p w14:paraId="5FC26099" w14:textId="6BDDFF71" w:rsidR="00587444" w:rsidRPr="00587444" w:rsidDel="00BE0D1F" w:rsidRDefault="00587444" w:rsidP="00587932">
      <w:pPr>
        <w:autoSpaceDN/>
        <w:jc w:val="both"/>
        <w:rPr>
          <w:rFonts w:ascii="Arial" w:hAnsi="Arial" w:cs="Arial"/>
          <w:sz w:val="20"/>
          <w:szCs w:val="20"/>
        </w:rPr>
      </w:pPr>
    </w:p>
    <w:p w14:paraId="3F00BCDA" w14:textId="3A2F4555"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If significant parts of an item of property or equipment have different useful lives, then they are accounted for as separate items (major components) of property and equipment.</w:t>
      </w:r>
    </w:p>
    <w:p w14:paraId="1A59C6EC" w14:textId="42839BF4" w:rsidR="00587444" w:rsidRPr="00587444" w:rsidDel="00BE0D1F" w:rsidRDefault="00587444" w:rsidP="00587932">
      <w:pPr>
        <w:autoSpaceDN/>
        <w:jc w:val="both"/>
        <w:rPr>
          <w:rFonts w:ascii="Arial" w:hAnsi="Arial" w:cs="Arial"/>
          <w:sz w:val="20"/>
          <w:szCs w:val="20"/>
        </w:rPr>
      </w:pPr>
    </w:p>
    <w:p w14:paraId="01310968" w14:textId="5B1F2382" w:rsidR="00587444" w:rsidRPr="00587444" w:rsidDel="00BE0D1F" w:rsidRDefault="00587444" w:rsidP="00587932">
      <w:pPr>
        <w:autoSpaceDE w:val="0"/>
        <w:adjustRightInd w:val="0"/>
        <w:jc w:val="both"/>
        <w:rPr>
          <w:rFonts w:ascii="Arial" w:hAnsi="Arial" w:cs="Arial"/>
          <w:sz w:val="20"/>
          <w:szCs w:val="20"/>
        </w:rPr>
      </w:pPr>
      <w:r w:rsidRPr="00587444" w:rsidDel="00BE0D1F">
        <w:rPr>
          <w:rFonts w:ascii="Arial" w:hAnsi="Arial" w:cs="Arial"/>
          <w:sz w:val="20"/>
          <w:szCs w:val="20"/>
        </w:rPr>
        <w:t>Any gain or loss on disposal of an item of property and equipment is recognised within other income in profit or loss. Subsequent expenditure is capitalised only when it is probable that the future economic benefits of the expenditure will flow to the Group. Ongoing repairs and maintenance are expensed as incurred.</w:t>
      </w:r>
    </w:p>
    <w:p w14:paraId="51427AB3" w14:textId="54A2125C" w:rsidR="00587444" w:rsidRPr="00587444" w:rsidDel="00BE0D1F" w:rsidRDefault="00587444" w:rsidP="00587932">
      <w:pPr>
        <w:autoSpaceDE w:val="0"/>
        <w:adjustRightInd w:val="0"/>
        <w:rPr>
          <w:rFonts w:ascii="Arial" w:eastAsia="Calibri" w:hAnsi="Arial" w:cs="Arial"/>
          <w:color w:val="000000"/>
          <w:sz w:val="20"/>
          <w:szCs w:val="20"/>
        </w:rPr>
      </w:pPr>
    </w:p>
    <w:p w14:paraId="7E6A0D66" w14:textId="70C25209"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 xml:space="preserve">Depreciation is calculated to write off the cost of items of property and equipment less their estimated residual values using the straight-line method over their estimated useful lives, and is generally recognised in profit or loss. </w:t>
      </w:r>
    </w:p>
    <w:p w14:paraId="45910EB2" w14:textId="69D210F6" w:rsidR="00587444" w:rsidRPr="00587444" w:rsidDel="00BE0D1F" w:rsidRDefault="00587444" w:rsidP="00587932">
      <w:pPr>
        <w:autoSpaceDN/>
        <w:jc w:val="both"/>
        <w:rPr>
          <w:rFonts w:ascii="Arial" w:hAnsi="Arial" w:cs="Arial"/>
          <w:sz w:val="20"/>
          <w:szCs w:val="20"/>
        </w:rPr>
      </w:pPr>
    </w:p>
    <w:p w14:paraId="68ED9A41" w14:textId="7E5990E1"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Land is not depreciated.</w:t>
      </w:r>
    </w:p>
    <w:p w14:paraId="7E439669" w14:textId="4A314AD4" w:rsidR="00587444" w:rsidRPr="00587444" w:rsidDel="00BE0D1F" w:rsidRDefault="00587444" w:rsidP="00587932">
      <w:pPr>
        <w:autoSpaceDN/>
        <w:jc w:val="both"/>
        <w:rPr>
          <w:rFonts w:ascii="Arial" w:hAnsi="Arial" w:cs="Arial"/>
          <w:sz w:val="20"/>
          <w:szCs w:val="20"/>
        </w:rPr>
      </w:pPr>
    </w:p>
    <w:bookmarkEnd w:id="357"/>
    <w:bookmarkEnd w:id="358"/>
    <w:p w14:paraId="01EE4271" w14:textId="72E1921A"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Estimated useful lives are as follows:</w:t>
      </w:r>
    </w:p>
    <w:p w14:paraId="2C77AC1D" w14:textId="52AED665" w:rsidR="00587444" w:rsidRPr="00587444" w:rsidDel="00BE0D1F" w:rsidRDefault="00587444" w:rsidP="00587444">
      <w:pPr>
        <w:suppressAutoHyphens w:val="0"/>
        <w:autoSpaceDN/>
        <w:jc w:val="both"/>
        <w:rPr>
          <w:rFonts w:ascii="Arial" w:hAnsi="Arial" w:cs="Arial"/>
          <w:sz w:val="20"/>
          <w:szCs w:val="20"/>
          <w:lang w:val="en-GB"/>
        </w:rPr>
      </w:pPr>
    </w:p>
    <w:tbl>
      <w:tblPr>
        <w:tblW w:w="9781" w:type="dxa"/>
        <w:tblInd w:w="-142" w:type="dxa"/>
        <w:tblLayout w:type="fixed"/>
        <w:tblLook w:val="0000" w:firstRow="0" w:lastRow="0" w:firstColumn="0" w:lastColumn="0" w:noHBand="0" w:noVBand="0"/>
      </w:tblPr>
      <w:tblGrid>
        <w:gridCol w:w="4395"/>
        <w:gridCol w:w="1276"/>
        <w:gridCol w:w="1417"/>
        <w:gridCol w:w="1276"/>
        <w:gridCol w:w="1417"/>
      </w:tblGrid>
      <w:tr w:rsidR="00587444" w:rsidRPr="00587444" w:rsidDel="00BE0D1F" w14:paraId="2B756319" w14:textId="3558E138" w:rsidTr="00DD69E7">
        <w:trPr>
          <w:trHeight w:val="275"/>
        </w:trPr>
        <w:tc>
          <w:tcPr>
            <w:tcW w:w="4395" w:type="dxa"/>
          </w:tcPr>
          <w:p w14:paraId="06129DD2" w14:textId="1863D0B6" w:rsidR="00587444" w:rsidRPr="00587444" w:rsidDel="00BE0D1F" w:rsidRDefault="00587444" w:rsidP="00587444">
            <w:pPr>
              <w:tabs>
                <w:tab w:val="right" w:pos="1202"/>
              </w:tabs>
              <w:suppressAutoHyphens w:val="0"/>
              <w:autoSpaceDN/>
              <w:outlineLvl w:val="0"/>
              <w:rPr>
                <w:rFonts w:ascii="Arial" w:hAnsi="Arial" w:cs="Arial"/>
                <w:sz w:val="20"/>
                <w:szCs w:val="20"/>
                <w:lang w:val="hr-HR"/>
              </w:rPr>
            </w:pPr>
          </w:p>
        </w:tc>
        <w:tc>
          <w:tcPr>
            <w:tcW w:w="2693" w:type="dxa"/>
            <w:gridSpan w:val="2"/>
            <w:vAlign w:val="bottom"/>
          </w:tcPr>
          <w:p w14:paraId="133D3E22" w14:textId="2DA8C089" w:rsidR="00587444" w:rsidRPr="00587444" w:rsidDel="00BE0D1F" w:rsidRDefault="00587444" w:rsidP="00587444">
            <w:pPr>
              <w:tabs>
                <w:tab w:val="right" w:pos="1202"/>
              </w:tabs>
              <w:suppressAutoHyphens w:val="0"/>
              <w:autoSpaceDN/>
              <w:jc w:val="right"/>
              <w:outlineLvl w:val="0"/>
              <w:rPr>
                <w:rFonts w:ascii="Arial" w:hAnsi="Arial" w:cs="Arial"/>
                <w:b/>
                <w:sz w:val="20"/>
                <w:szCs w:val="20"/>
                <w:lang w:val="en-GB"/>
              </w:rPr>
            </w:pPr>
            <w:r w:rsidRPr="00587444" w:rsidDel="00BE0D1F">
              <w:rPr>
                <w:rFonts w:ascii="Arial" w:hAnsi="Arial" w:cs="Arial"/>
                <w:b/>
                <w:sz w:val="20"/>
                <w:szCs w:val="20"/>
                <w:lang w:val="en-GB"/>
              </w:rPr>
              <w:t>202</w:t>
            </w:r>
            <w:r w:rsidR="003E1D40">
              <w:rPr>
                <w:rFonts w:ascii="Arial" w:hAnsi="Arial" w:cs="Arial"/>
                <w:b/>
                <w:sz w:val="20"/>
                <w:szCs w:val="20"/>
                <w:lang w:val="en-GB"/>
              </w:rPr>
              <w:t>4</w:t>
            </w:r>
          </w:p>
        </w:tc>
        <w:tc>
          <w:tcPr>
            <w:tcW w:w="2693" w:type="dxa"/>
            <w:gridSpan w:val="2"/>
            <w:vAlign w:val="bottom"/>
          </w:tcPr>
          <w:p w14:paraId="2F8564B6" w14:textId="1936F75D" w:rsidR="00587444" w:rsidRPr="00587444" w:rsidDel="00BE0D1F" w:rsidRDefault="00587444" w:rsidP="00587444">
            <w:pPr>
              <w:tabs>
                <w:tab w:val="right" w:pos="1202"/>
              </w:tabs>
              <w:suppressAutoHyphens w:val="0"/>
              <w:autoSpaceDN/>
              <w:jc w:val="right"/>
              <w:outlineLvl w:val="0"/>
              <w:rPr>
                <w:rFonts w:ascii="Arial" w:hAnsi="Arial" w:cs="Arial"/>
                <w:b/>
                <w:sz w:val="20"/>
                <w:szCs w:val="20"/>
                <w:lang w:val="en-GB"/>
              </w:rPr>
            </w:pPr>
            <w:r w:rsidRPr="00587444" w:rsidDel="00BE0D1F">
              <w:rPr>
                <w:rFonts w:ascii="Arial" w:hAnsi="Arial" w:cs="Arial"/>
                <w:b/>
                <w:sz w:val="20"/>
                <w:szCs w:val="20"/>
                <w:lang w:val="en-GB"/>
              </w:rPr>
              <w:t>202</w:t>
            </w:r>
            <w:r w:rsidR="003E1D40">
              <w:rPr>
                <w:rFonts w:ascii="Arial" w:hAnsi="Arial" w:cs="Arial"/>
                <w:b/>
                <w:sz w:val="20"/>
                <w:szCs w:val="20"/>
                <w:lang w:val="en-GB"/>
              </w:rPr>
              <w:t>3</w:t>
            </w:r>
          </w:p>
        </w:tc>
      </w:tr>
      <w:tr w:rsidR="00587444" w:rsidRPr="00587444" w:rsidDel="00BE0D1F" w14:paraId="0FD3FF49" w14:textId="563EB429" w:rsidTr="00DD69E7">
        <w:trPr>
          <w:trHeight w:val="246"/>
        </w:trPr>
        <w:tc>
          <w:tcPr>
            <w:tcW w:w="4395" w:type="dxa"/>
          </w:tcPr>
          <w:p w14:paraId="51678CC6" w14:textId="2DC4ED3F" w:rsidR="00587444" w:rsidRPr="00587444" w:rsidDel="00BE0D1F" w:rsidRDefault="00587444" w:rsidP="00587444">
            <w:pPr>
              <w:tabs>
                <w:tab w:val="right" w:pos="1202"/>
              </w:tabs>
              <w:suppressAutoHyphens w:val="0"/>
              <w:autoSpaceDN/>
              <w:jc w:val="both"/>
              <w:outlineLvl w:val="0"/>
              <w:rPr>
                <w:rFonts w:ascii="Arial" w:hAnsi="Arial" w:cs="Arial"/>
                <w:sz w:val="20"/>
                <w:szCs w:val="20"/>
                <w:lang w:val="hr-HR"/>
              </w:rPr>
            </w:pPr>
          </w:p>
        </w:tc>
        <w:tc>
          <w:tcPr>
            <w:tcW w:w="1276" w:type="dxa"/>
            <w:vAlign w:val="bottom"/>
          </w:tcPr>
          <w:p w14:paraId="0C9067D7" w14:textId="66D7881C"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Useful life</w:t>
            </w:r>
          </w:p>
          <w:p w14:paraId="1AEC69C4" w14:textId="621AD0F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expressed in years</w:t>
            </w:r>
          </w:p>
        </w:tc>
        <w:tc>
          <w:tcPr>
            <w:tcW w:w="1417" w:type="dxa"/>
          </w:tcPr>
          <w:p w14:paraId="7AA242B1" w14:textId="5CE650B7"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Annual </w:t>
            </w:r>
          </w:p>
          <w:p w14:paraId="3DE56CDF" w14:textId="1C59C118"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depreciation </w:t>
            </w:r>
          </w:p>
          <w:p w14:paraId="258E887F" w14:textId="621D7F3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color w:val="222222"/>
                <w:sz w:val="20"/>
                <w:szCs w:val="20"/>
                <w:lang w:val="en-GB"/>
              </w:rPr>
              <w:t>rates</w:t>
            </w:r>
          </w:p>
        </w:tc>
        <w:tc>
          <w:tcPr>
            <w:tcW w:w="1276" w:type="dxa"/>
            <w:vAlign w:val="bottom"/>
          </w:tcPr>
          <w:p w14:paraId="68172FAC" w14:textId="46F1AB70" w:rsidR="00587444" w:rsidRPr="00587444" w:rsidDel="00BE0D1F" w:rsidRDefault="00587444" w:rsidP="00587444">
            <w:pPr>
              <w:tabs>
                <w:tab w:val="right" w:pos="1202"/>
              </w:tabs>
              <w:suppressAutoHyphens w:val="0"/>
              <w:autoSpaceDN/>
              <w:spacing w:line="301" w:lineRule="exact"/>
              <w:jc w:val="right"/>
              <w:outlineLvl w:val="0"/>
              <w:rPr>
                <w:rFonts w:ascii="Arial" w:hAnsi="Arial" w:cs="Arial"/>
                <w:sz w:val="20"/>
                <w:szCs w:val="20"/>
                <w:lang w:val="en-GB"/>
              </w:rPr>
            </w:pPr>
            <w:r w:rsidRPr="00587444" w:rsidDel="00BE0D1F">
              <w:rPr>
                <w:rFonts w:ascii="Arial" w:hAnsi="Arial" w:cs="Arial"/>
                <w:sz w:val="20"/>
                <w:szCs w:val="20"/>
                <w:lang w:val="en-GB"/>
              </w:rPr>
              <w:t>Useful life</w:t>
            </w:r>
          </w:p>
          <w:p w14:paraId="5C8CDAE2" w14:textId="6F5CC57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expressed in years</w:t>
            </w:r>
          </w:p>
        </w:tc>
        <w:tc>
          <w:tcPr>
            <w:tcW w:w="1417" w:type="dxa"/>
          </w:tcPr>
          <w:p w14:paraId="17B015E3" w14:textId="77777777" w:rsidR="00CA2F8B"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Annual </w:t>
            </w:r>
          </w:p>
          <w:p w14:paraId="22B6048B" w14:textId="11C39822"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depreciation </w:t>
            </w:r>
          </w:p>
          <w:p w14:paraId="3BD90650" w14:textId="30A8C94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color w:val="222222"/>
                <w:sz w:val="20"/>
                <w:szCs w:val="20"/>
                <w:lang w:val="en-GB"/>
              </w:rPr>
              <w:t>rates</w:t>
            </w:r>
          </w:p>
        </w:tc>
      </w:tr>
      <w:tr w:rsidR="00587444" w:rsidRPr="00587444" w:rsidDel="00BE0D1F" w14:paraId="0C71E739" w14:textId="68098037" w:rsidTr="00DD69E7">
        <w:trPr>
          <w:trHeight w:val="225"/>
        </w:trPr>
        <w:tc>
          <w:tcPr>
            <w:tcW w:w="4395" w:type="dxa"/>
          </w:tcPr>
          <w:p w14:paraId="52F54D4A" w14:textId="100821C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Buildings</w:t>
            </w:r>
          </w:p>
        </w:tc>
        <w:tc>
          <w:tcPr>
            <w:tcW w:w="1276" w:type="dxa"/>
            <w:vAlign w:val="bottom"/>
          </w:tcPr>
          <w:p w14:paraId="27A2EB72" w14:textId="227839D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417" w:type="dxa"/>
          </w:tcPr>
          <w:p w14:paraId="302F4CE8" w14:textId="24CF902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276" w:type="dxa"/>
            <w:vAlign w:val="bottom"/>
          </w:tcPr>
          <w:p w14:paraId="21A6279D" w14:textId="59C8B4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417" w:type="dxa"/>
          </w:tcPr>
          <w:p w14:paraId="7E4A88E0" w14:textId="2EA416C0"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r>
      <w:tr w:rsidR="00587444" w:rsidRPr="00587444" w:rsidDel="00BE0D1F" w14:paraId="5D9147AB" w14:textId="403B609E" w:rsidTr="00DD69E7">
        <w:trPr>
          <w:trHeight w:val="225"/>
        </w:trPr>
        <w:tc>
          <w:tcPr>
            <w:tcW w:w="4395" w:type="dxa"/>
          </w:tcPr>
          <w:p w14:paraId="08C03447" w14:textId="49909E4B"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Computers</w:t>
            </w:r>
          </w:p>
        </w:tc>
        <w:tc>
          <w:tcPr>
            <w:tcW w:w="1276" w:type="dxa"/>
            <w:vAlign w:val="bottom"/>
          </w:tcPr>
          <w:p w14:paraId="50A22E9B" w14:textId="6EABEF5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w:t>
            </w:r>
          </w:p>
        </w:tc>
        <w:tc>
          <w:tcPr>
            <w:tcW w:w="1417" w:type="dxa"/>
          </w:tcPr>
          <w:p w14:paraId="78E2CD97" w14:textId="607ADF98"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50%</w:t>
            </w:r>
          </w:p>
        </w:tc>
        <w:tc>
          <w:tcPr>
            <w:tcW w:w="1276" w:type="dxa"/>
            <w:vAlign w:val="bottom"/>
          </w:tcPr>
          <w:p w14:paraId="2FF61F87" w14:textId="19DA3B6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w:t>
            </w:r>
          </w:p>
        </w:tc>
        <w:tc>
          <w:tcPr>
            <w:tcW w:w="1417" w:type="dxa"/>
          </w:tcPr>
          <w:p w14:paraId="102459AF" w14:textId="3274A71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50%</w:t>
            </w:r>
          </w:p>
        </w:tc>
      </w:tr>
      <w:tr w:rsidR="00587444" w:rsidRPr="00587444" w:rsidDel="00BE0D1F" w14:paraId="1082571A" w14:textId="07FB84A1" w:rsidTr="00DD69E7">
        <w:trPr>
          <w:trHeight w:val="225"/>
        </w:trPr>
        <w:tc>
          <w:tcPr>
            <w:tcW w:w="4395" w:type="dxa"/>
          </w:tcPr>
          <w:p w14:paraId="297754B2" w14:textId="49EE894B"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Furniture and Equipment</w:t>
            </w:r>
          </w:p>
        </w:tc>
        <w:tc>
          <w:tcPr>
            <w:tcW w:w="1276" w:type="dxa"/>
            <w:vAlign w:val="bottom"/>
          </w:tcPr>
          <w:p w14:paraId="61F907E1" w14:textId="672CECB1"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29B02D10" w14:textId="1673E57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c>
          <w:tcPr>
            <w:tcW w:w="1276" w:type="dxa"/>
            <w:vAlign w:val="bottom"/>
          </w:tcPr>
          <w:p w14:paraId="66BD8EFC" w14:textId="78A768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11234107" w14:textId="246313CE"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r>
      <w:tr w:rsidR="00587444" w:rsidRPr="00587444" w:rsidDel="00BE0D1F" w14:paraId="125EFA3D" w14:textId="199002D3" w:rsidTr="00DD69E7">
        <w:trPr>
          <w:trHeight w:val="225"/>
        </w:trPr>
        <w:tc>
          <w:tcPr>
            <w:tcW w:w="4395" w:type="dxa"/>
          </w:tcPr>
          <w:p w14:paraId="735444B4" w14:textId="610F522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Vehicles</w:t>
            </w:r>
          </w:p>
        </w:tc>
        <w:tc>
          <w:tcPr>
            <w:tcW w:w="1276" w:type="dxa"/>
            <w:vAlign w:val="bottom"/>
          </w:tcPr>
          <w:p w14:paraId="02DC9971" w14:textId="0D5091B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417" w:type="dxa"/>
          </w:tcPr>
          <w:p w14:paraId="63F734D4" w14:textId="25C03862"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276" w:type="dxa"/>
            <w:vAlign w:val="bottom"/>
          </w:tcPr>
          <w:p w14:paraId="1DB28C60" w14:textId="5D291B3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417" w:type="dxa"/>
          </w:tcPr>
          <w:p w14:paraId="65C003CF" w14:textId="2DB87C9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r>
      <w:tr w:rsidR="00587444" w:rsidRPr="00587444" w:rsidDel="00BE0D1F" w14:paraId="56BD3805" w14:textId="46EA55D2" w:rsidTr="00DD69E7">
        <w:trPr>
          <w:trHeight w:val="204"/>
        </w:trPr>
        <w:tc>
          <w:tcPr>
            <w:tcW w:w="4395" w:type="dxa"/>
          </w:tcPr>
          <w:p w14:paraId="60B2A810" w14:textId="7075B910" w:rsidR="00587444" w:rsidRPr="00587444" w:rsidDel="00BE0D1F" w:rsidRDefault="00587444" w:rsidP="00587444">
            <w:pPr>
              <w:tabs>
                <w:tab w:val="right" w:pos="1202"/>
              </w:tabs>
              <w:suppressAutoHyphens w:val="0"/>
              <w:autoSpaceDN/>
              <w:outlineLvl w:val="0"/>
              <w:rPr>
                <w:rFonts w:ascii="Arial" w:hAnsi="Arial" w:cs="Arial"/>
                <w:sz w:val="20"/>
                <w:szCs w:val="20"/>
                <w:lang w:val="en-GB"/>
              </w:rPr>
            </w:pPr>
            <w:r w:rsidRPr="00587444" w:rsidDel="00BE0D1F">
              <w:rPr>
                <w:rFonts w:ascii="Arial" w:hAnsi="Arial" w:cs="Arial"/>
                <w:sz w:val="20"/>
                <w:szCs w:val="20"/>
                <w:lang w:val="en-GB"/>
              </w:rPr>
              <w:t>Other assets and investments not mentioned</w:t>
            </w:r>
          </w:p>
        </w:tc>
        <w:tc>
          <w:tcPr>
            <w:tcW w:w="1276" w:type="dxa"/>
            <w:vAlign w:val="bottom"/>
          </w:tcPr>
          <w:p w14:paraId="40E6469A" w14:textId="72FB3A9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417" w:type="dxa"/>
            <w:vAlign w:val="bottom"/>
          </w:tcPr>
          <w:p w14:paraId="5D2F6526" w14:textId="3C349FB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276" w:type="dxa"/>
            <w:vAlign w:val="bottom"/>
          </w:tcPr>
          <w:p w14:paraId="7E484F86" w14:textId="485E884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417" w:type="dxa"/>
            <w:vAlign w:val="bottom"/>
          </w:tcPr>
          <w:p w14:paraId="371FB706" w14:textId="0E78AF50"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r>
      <w:tr w:rsidR="00587444" w:rsidRPr="00587444" w:rsidDel="00BE0D1F" w14:paraId="4E9CD58E" w14:textId="6BDFA4BB" w:rsidTr="00DD69E7">
        <w:trPr>
          <w:trHeight w:val="225"/>
        </w:trPr>
        <w:tc>
          <w:tcPr>
            <w:tcW w:w="4395" w:type="dxa"/>
          </w:tcPr>
          <w:p w14:paraId="341B05AA" w14:textId="28B3638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Intangible Assets</w:t>
            </w:r>
          </w:p>
        </w:tc>
        <w:tc>
          <w:tcPr>
            <w:tcW w:w="1276" w:type="dxa"/>
            <w:vAlign w:val="bottom"/>
          </w:tcPr>
          <w:p w14:paraId="0BB5092D" w14:textId="3E4F3E66"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3B2DC296" w14:textId="4E0CE6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c>
          <w:tcPr>
            <w:tcW w:w="1276" w:type="dxa"/>
            <w:vAlign w:val="bottom"/>
          </w:tcPr>
          <w:p w14:paraId="658EDA05" w14:textId="19E0C05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344ED060" w14:textId="55CB1B3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r>
    </w:tbl>
    <w:p w14:paraId="71B98AE4"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footerReference w:type="default" r:id="rId100"/>
          <w:pgSz w:w="11907" w:h="16840" w:code="9"/>
          <w:pgMar w:top="1418" w:right="1134" w:bottom="1134" w:left="1418" w:header="851" w:footer="851" w:gutter="0"/>
          <w:cols w:space="720"/>
          <w:noEndnote/>
        </w:sectPr>
      </w:pPr>
    </w:p>
    <w:p w14:paraId="761232A7" w14:textId="77777777" w:rsidR="00587444" w:rsidRPr="00587444" w:rsidRDefault="00587444" w:rsidP="00587444">
      <w:pPr>
        <w:tabs>
          <w:tab w:val="left" w:pos="7371"/>
        </w:tabs>
        <w:suppressAutoHyphens w:val="0"/>
        <w:autoSpaceDN/>
        <w:jc w:val="both"/>
        <w:rPr>
          <w:rFonts w:ascii="Arial" w:hAnsi="Arial" w:cs="Arial"/>
          <w:sz w:val="20"/>
          <w:szCs w:val="20"/>
        </w:rPr>
      </w:pPr>
    </w:p>
    <w:p w14:paraId="332E2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bookmarkStart w:id="359" w:name="_Hlk534381299"/>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3B369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3A9FF2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bookmarkEnd w:id="359"/>
    <w:p w14:paraId="355F61D7" w14:textId="77777777" w:rsidR="00532933" w:rsidRPr="00587444" w:rsidRDefault="00532933" w:rsidP="00BE0D1F">
      <w:pPr>
        <w:suppressAutoHyphens w:val="0"/>
        <w:autoSpaceDN/>
        <w:jc w:val="both"/>
        <w:rPr>
          <w:rFonts w:ascii="Arial" w:hAnsi="Arial" w:cs="Arial"/>
          <w:sz w:val="20"/>
          <w:szCs w:val="20"/>
          <w:lang w:val="en-GB"/>
        </w:rPr>
      </w:pPr>
    </w:p>
    <w:p w14:paraId="27393313" w14:textId="77777777" w:rsidR="00532933" w:rsidRPr="00587444" w:rsidRDefault="00532933" w:rsidP="00BE0D1F">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H. Property, plant and equipment and intangible assets (continued)</w:t>
      </w:r>
    </w:p>
    <w:p w14:paraId="58691BB2" w14:textId="77777777" w:rsidR="00532933" w:rsidRPr="00587444" w:rsidRDefault="00532933" w:rsidP="00BE0D1F">
      <w:pPr>
        <w:suppressAutoHyphens w:val="0"/>
        <w:autoSpaceDN/>
        <w:jc w:val="both"/>
        <w:rPr>
          <w:rFonts w:ascii="Arial" w:hAnsi="Arial" w:cs="Arial"/>
          <w:sz w:val="20"/>
          <w:szCs w:val="20"/>
        </w:rPr>
      </w:pPr>
    </w:p>
    <w:p w14:paraId="5358538E" w14:textId="77777777" w:rsidR="00532933" w:rsidRPr="00587444" w:rsidRDefault="00532933" w:rsidP="00BE0D1F">
      <w:pPr>
        <w:keepNext/>
        <w:autoSpaceDN/>
        <w:jc w:val="both"/>
        <w:rPr>
          <w:rFonts w:ascii="Arial" w:hAnsi="Arial" w:cs="Arial"/>
          <w:sz w:val="20"/>
          <w:szCs w:val="20"/>
        </w:rPr>
      </w:pPr>
      <w:r w:rsidRPr="00587444">
        <w:rPr>
          <w:rFonts w:ascii="Arial" w:hAnsi="Arial" w:cs="Arial"/>
          <w:sz w:val="20"/>
          <w:szCs w:val="20"/>
        </w:rPr>
        <w:t>Depreciation methods, useful lives and residual values are reviewed at each reporting date and adjusted if appropriate.</w:t>
      </w:r>
    </w:p>
    <w:p w14:paraId="7E8A4AE5" w14:textId="77777777" w:rsidR="00532933" w:rsidRPr="00587444" w:rsidRDefault="00532933" w:rsidP="00BE0D1F">
      <w:pPr>
        <w:keepNext/>
        <w:autoSpaceDN/>
        <w:jc w:val="both"/>
        <w:rPr>
          <w:rFonts w:ascii="Arial" w:hAnsi="Arial" w:cs="Arial"/>
          <w:sz w:val="20"/>
          <w:szCs w:val="20"/>
        </w:rPr>
      </w:pPr>
    </w:p>
    <w:p w14:paraId="1A682B01"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I. Investment property</w:t>
      </w:r>
    </w:p>
    <w:p w14:paraId="294689ED" w14:textId="77777777" w:rsidR="00532933" w:rsidRPr="00587444" w:rsidRDefault="00532933" w:rsidP="00BE0D1F">
      <w:pPr>
        <w:keepNext/>
        <w:autoSpaceDN/>
        <w:jc w:val="both"/>
        <w:rPr>
          <w:rFonts w:ascii="Arial" w:hAnsi="Arial" w:cs="Arial"/>
          <w:sz w:val="20"/>
          <w:szCs w:val="20"/>
          <w:lang w:val="en-GB"/>
        </w:rPr>
      </w:pPr>
    </w:p>
    <w:p w14:paraId="1226044B" w14:textId="77777777" w:rsidR="00532933" w:rsidRPr="00587444" w:rsidRDefault="00532933" w:rsidP="00BE0D1F">
      <w:pPr>
        <w:autoSpaceDE w:val="0"/>
        <w:adjustRightInd w:val="0"/>
        <w:jc w:val="both"/>
        <w:rPr>
          <w:rFonts w:ascii="Arial" w:hAnsi="Arial" w:cs="Arial"/>
          <w:sz w:val="20"/>
          <w:szCs w:val="20"/>
          <w:lang w:val="en-GB"/>
        </w:rPr>
      </w:pPr>
      <w:r w:rsidRPr="00587444">
        <w:rPr>
          <w:rFonts w:ascii="Arial" w:hAnsi="Arial" w:cs="Arial"/>
          <w:sz w:val="20"/>
          <w:szCs w:val="20"/>
          <w:lang w:val="en-GB"/>
        </w:rPr>
        <w:t>Investment property held by the Group to earn rentals or for capital appreciation is initially measured at cost, and subsequently reduced by accumulated depreciation and any impairment losses.</w:t>
      </w:r>
    </w:p>
    <w:p w14:paraId="577F77C1" w14:textId="77777777" w:rsidR="00532933" w:rsidRPr="00587444" w:rsidRDefault="00532933" w:rsidP="00BE0D1F">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5021FE08" w14:textId="77777777" w:rsidR="00532933" w:rsidRPr="00587444" w:rsidRDefault="00532933" w:rsidP="00BE0D1F">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Land is not depreciated. Depreciation is provided on other investment property on a straight-line basis at prescribed rates designed to write off the cost over the estimated useful life of the asset. </w:t>
      </w:r>
    </w:p>
    <w:p w14:paraId="431B475B" w14:textId="77777777" w:rsidR="00532933" w:rsidRPr="00587444" w:rsidRDefault="00532933" w:rsidP="00BE0D1F">
      <w:pPr>
        <w:suppressAutoHyphens w:val="0"/>
        <w:autoSpaceDE w:val="0"/>
        <w:adjustRightInd w:val="0"/>
        <w:spacing w:before="120"/>
        <w:jc w:val="both"/>
        <w:rPr>
          <w:rFonts w:ascii="Arial" w:hAnsi="Arial" w:cs="Arial"/>
          <w:sz w:val="20"/>
          <w:szCs w:val="20"/>
          <w:lang w:val="en-GB"/>
        </w:rPr>
      </w:pPr>
    </w:p>
    <w:tbl>
      <w:tblPr>
        <w:tblW w:w="5000" w:type="pct"/>
        <w:tblLayout w:type="fixed"/>
        <w:tblLook w:val="0000" w:firstRow="0" w:lastRow="0" w:firstColumn="0" w:lastColumn="0" w:noHBand="0" w:noVBand="0"/>
      </w:tblPr>
      <w:tblGrid>
        <w:gridCol w:w="6094"/>
        <w:gridCol w:w="1643"/>
        <w:gridCol w:w="1618"/>
      </w:tblGrid>
      <w:tr w:rsidR="00532933" w:rsidRPr="00587444" w14:paraId="4E861A0D" w14:textId="77777777" w:rsidTr="00323DB0">
        <w:trPr>
          <w:trHeight w:val="284"/>
        </w:trPr>
        <w:tc>
          <w:tcPr>
            <w:tcW w:w="3257" w:type="pct"/>
          </w:tcPr>
          <w:p w14:paraId="088D4EB8" w14:textId="77777777" w:rsidR="00532933" w:rsidRPr="00587444" w:rsidRDefault="00532933" w:rsidP="00323DB0">
            <w:pPr>
              <w:suppressAutoHyphens w:val="0"/>
              <w:autoSpaceDN/>
              <w:ind w:left="153" w:hanging="153"/>
              <w:rPr>
                <w:rFonts w:ascii="Arial" w:hAnsi="Arial" w:cs="Arial"/>
                <w:sz w:val="20"/>
                <w:szCs w:val="20"/>
                <w:lang w:val="en-GB"/>
              </w:rPr>
            </w:pPr>
          </w:p>
          <w:p w14:paraId="3011A876" w14:textId="77777777" w:rsidR="00532933" w:rsidRPr="00587444" w:rsidRDefault="00532933" w:rsidP="00323DB0">
            <w:pPr>
              <w:suppressAutoHyphens w:val="0"/>
              <w:autoSpaceDN/>
              <w:ind w:left="153" w:hanging="153"/>
              <w:rPr>
                <w:rFonts w:ascii="Arial" w:hAnsi="Arial" w:cs="Arial"/>
                <w:sz w:val="20"/>
                <w:szCs w:val="20"/>
                <w:lang w:val="en-GB"/>
              </w:rPr>
            </w:pPr>
            <w:r w:rsidRPr="00587444">
              <w:rPr>
                <w:rFonts w:ascii="Arial" w:hAnsi="Arial" w:cs="Arial"/>
                <w:sz w:val="20"/>
                <w:szCs w:val="20"/>
                <w:lang w:val="en-GB"/>
              </w:rPr>
              <w:t xml:space="preserve">The estimated useful life of the assets </w:t>
            </w:r>
            <w:r w:rsidRPr="00587444">
              <w:rPr>
                <w:rFonts w:ascii="Arial" w:hAnsi="Arial" w:cs="Arial"/>
                <w:sz w:val="20"/>
                <w:szCs w:val="20"/>
                <w:lang w:val="hr-HR"/>
              </w:rPr>
              <w:t>expressed in years</w:t>
            </w:r>
            <w:r w:rsidRPr="00587444">
              <w:rPr>
                <w:rFonts w:ascii="Arial" w:hAnsi="Arial" w:cs="Arial"/>
                <w:sz w:val="20"/>
                <w:szCs w:val="20"/>
                <w:lang w:val="en-GB"/>
              </w:rPr>
              <w:t xml:space="preserve"> is as follows:   </w:t>
            </w:r>
          </w:p>
        </w:tc>
        <w:tc>
          <w:tcPr>
            <w:tcW w:w="878" w:type="pct"/>
            <w:vAlign w:val="bottom"/>
          </w:tcPr>
          <w:p w14:paraId="30787283" w14:textId="27C32C90" w:rsidR="00532933" w:rsidRPr="00587444" w:rsidRDefault="00532933" w:rsidP="00323DB0">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w:t>
            </w:r>
            <w:r w:rsidR="007B247B">
              <w:rPr>
                <w:rFonts w:ascii="Arial" w:hAnsi="Arial" w:cs="Arial"/>
                <w:b/>
                <w:sz w:val="20"/>
                <w:szCs w:val="20"/>
                <w:lang w:val="en-GB"/>
              </w:rPr>
              <w:t>4</w:t>
            </w:r>
          </w:p>
        </w:tc>
        <w:tc>
          <w:tcPr>
            <w:tcW w:w="865" w:type="pct"/>
            <w:vAlign w:val="bottom"/>
          </w:tcPr>
          <w:p w14:paraId="17CDD58C" w14:textId="34E1C004" w:rsidR="00532933" w:rsidRPr="00587444" w:rsidRDefault="00532933" w:rsidP="00323DB0">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w:t>
            </w:r>
            <w:r w:rsidR="007B247B">
              <w:rPr>
                <w:rFonts w:ascii="Arial" w:hAnsi="Arial" w:cs="Arial"/>
                <w:b/>
                <w:sz w:val="20"/>
                <w:szCs w:val="20"/>
                <w:lang w:val="en-GB"/>
              </w:rPr>
              <w:t>3</w:t>
            </w:r>
          </w:p>
        </w:tc>
      </w:tr>
      <w:tr w:rsidR="00532933" w:rsidRPr="00587444" w14:paraId="058ABBAE" w14:textId="77777777" w:rsidTr="00323DB0">
        <w:trPr>
          <w:trHeight w:val="284"/>
        </w:trPr>
        <w:tc>
          <w:tcPr>
            <w:tcW w:w="3257" w:type="pct"/>
          </w:tcPr>
          <w:p w14:paraId="09A2356D" w14:textId="77777777" w:rsidR="00532933" w:rsidRPr="00587444" w:rsidRDefault="00532933" w:rsidP="00323DB0">
            <w:pPr>
              <w:suppressAutoHyphens w:val="0"/>
              <w:autoSpaceDN/>
              <w:ind w:left="153" w:hanging="153"/>
              <w:rPr>
                <w:rFonts w:ascii="Arial" w:hAnsi="Arial" w:cs="Arial"/>
                <w:sz w:val="20"/>
                <w:szCs w:val="20"/>
                <w:lang w:val="en-GB"/>
              </w:rPr>
            </w:pPr>
          </w:p>
        </w:tc>
        <w:tc>
          <w:tcPr>
            <w:tcW w:w="878" w:type="pct"/>
            <w:vAlign w:val="bottom"/>
          </w:tcPr>
          <w:p w14:paraId="2EE83BC3"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years</w:t>
            </w:r>
          </w:p>
        </w:tc>
        <w:tc>
          <w:tcPr>
            <w:tcW w:w="865" w:type="pct"/>
            <w:vAlign w:val="bottom"/>
          </w:tcPr>
          <w:p w14:paraId="1E498547"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years</w:t>
            </w:r>
          </w:p>
        </w:tc>
      </w:tr>
      <w:tr w:rsidR="00532933" w:rsidRPr="00587444" w14:paraId="48155699" w14:textId="77777777" w:rsidTr="00323DB0">
        <w:trPr>
          <w:trHeight w:val="284"/>
        </w:trPr>
        <w:tc>
          <w:tcPr>
            <w:tcW w:w="3257" w:type="pct"/>
            <w:vAlign w:val="bottom"/>
          </w:tcPr>
          <w:p w14:paraId="364EAF3E" w14:textId="77777777" w:rsidR="00532933" w:rsidRPr="00587444" w:rsidRDefault="00532933" w:rsidP="00323DB0">
            <w:pPr>
              <w:suppressAutoHyphens w:val="0"/>
              <w:autoSpaceDN/>
              <w:ind w:left="153" w:hanging="153"/>
              <w:rPr>
                <w:rFonts w:ascii="Arial" w:hAnsi="Arial" w:cs="Arial"/>
                <w:sz w:val="20"/>
                <w:szCs w:val="20"/>
                <w:lang w:val="en-GB"/>
              </w:rPr>
            </w:pPr>
            <w:r w:rsidRPr="00587444">
              <w:rPr>
                <w:rFonts w:ascii="Arial" w:hAnsi="Arial" w:cs="Arial"/>
                <w:sz w:val="20"/>
                <w:szCs w:val="20"/>
                <w:lang w:val="en-GB"/>
              </w:rPr>
              <w:t>Leased property</w:t>
            </w:r>
          </w:p>
        </w:tc>
        <w:tc>
          <w:tcPr>
            <w:tcW w:w="878" w:type="pct"/>
            <w:vAlign w:val="bottom"/>
          </w:tcPr>
          <w:p w14:paraId="03A5BDBC"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20</w:t>
            </w:r>
          </w:p>
        </w:tc>
        <w:tc>
          <w:tcPr>
            <w:tcW w:w="865" w:type="pct"/>
            <w:vAlign w:val="bottom"/>
          </w:tcPr>
          <w:p w14:paraId="086C9178"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20</w:t>
            </w:r>
          </w:p>
        </w:tc>
      </w:tr>
    </w:tbl>
    <w:p w14:paraId="75A819A6" w14:textId="77777777" w:rsidR="00532933" w:rsidRPr="00587444" w:rsidRDefault="00532933" w:rsidP="00BE0D1F">
      <w:pPr>
        <w:suppressAutoHyphens w:val="0"/>
        <w:autoSpaceDE w:val="0"/>
        <w:adjustRightInd w:val="0"/>
        <w:rPr>
          <w:rFonts w:ascii="Arial" w:hAnsi="Arial" w:cs="Arial"/>
          <w:color w:val="000000"/>
          <w:sz w:val="20"/>
          <w:szCs w:val="20"/>
        </w:rPr>
      </w:pPr>
    </w:p>
    <w:p w14:paraId="4CECEEFD" w14:textId="77777777" w:rsidR="00532933" w:rsidRPr="00587444" w:rsidRDefault="00532933" w:rsidP="00BE0D1F">
      <w:pPr>
        <w:autoSpaceDE w:val="0"/>
        <w:adjustRightInd w:val="0"/>
        <w:jc w:val="both"/>
        <w:rPr>
          <w:rFonts w:ascii="Arial" w:hAnsi="Arial" w:cs="Arial"/>
          <w:sz w:val="20"/>
          <w:szCs w:val="20"/>
          <w:lang w:val="en-GB"/>
        </w:rPr>
      </w:pPr>
      <w:r w:rsidRPr="00587444">
        <w:rPr>
          <w:rFonts w:ascii="Arial" w:hAnsi="Arial" w:cs="Arial"/>
          <w:sz w:val="20"/>
          <w:szCs w:val="20"/>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38993927" w14:textId="77777777" w:rsidR="00532933" w:rsidRPr="00587444" w:rsidRDefault="00532933" w:rsidP="00BE0D1F">
      <w:pPr>
        <w:autoSpaceDE w:val="0"/>
        <w:adjustRightInd w:val="0"/>
        <w:jc w:val="both"/>
        <w:rPr>
          <w:rFonts w:ascii="Arial" w:hAnsi="Arial" w:cs="Arial"/>
          <w:sz w:val="20"/>
          <w:szCs w:val="20"/>
        </w:rPr>
      </w:pPr>
    </w:p>
    <w:p w14:paraId="69324D74" w14:textId="77777777" w:rsidR="00532933" w:rsidRPr="00587444" w:rsidRDefault="00532933" w:rsidP="00BE0D1F">
      <w:pPr>
        <w:keepNext/>
        <w:autoSpaceDN/>
        <w:jc w:val="both"/>
        <w:rPr>
          <w:rFonts w:ascii="Arial" w:hAnsi="Arial" w:cs="Arial"/>
          <w:sz w:val="20"/>
          <w:szCs w:val="20"/>
          <w:lang w:val="en-GB"/>
        </w:rPr>
      </w:pPr>
      <w:r w:rsidRPr="00587444">
        <w:rPr>
          <w:rFonts w:ascii="Arial" w:hAnsi="Arial" w:cs="Arial"/>
          <w:sz w:val="20"/>
          <w:szCs w:val="20"/>
          <w:lang w:val="en-GB"/>
        </w:rPr>
        <w:t>Investment property is stated in Note 21. Other assets due to immaterial amount.</w:t>
      </w:r>
    </w:p>
    <w:p w14:paraId="49D25580" w14:textId="77777777" w:rsidR="00532933" w:rsidRPr="00587444" w:rsidRDefault="00532933" w:rsidP="00BE0D1F">
      <w:pPr>
        <w:tabs>
          <w:tab w:val="right" w:pos="9781"/>
        </w:tabs>
        <w:autoSpaceDN/>
        <w:jc w:val="both"/>
        <w:rPr>
          <w:rFonts w:ascii="Arial" w:hAnsi="Arial" w:cs="Arial"/>
          <w:bCs/>
          <w:sz w:val="20"/>
          <w:szCs w:val="20"/>
          <w:lang w:val="en-GB"/>
        </w:rPr>
      </w:pPr>
    </w:p>
    <w:p w14:paraId="2526DABB"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J. Foreclosed assets </w:t>
      </w:r>
    </w:p>
    <w:p w14:paraId="5EA1F97F" w14:textId="77777777" w:rsidR="00532933" w:rsidRPr="00587444" w:rsidRDefault="00532933" w:rsidP="00BE0D1F">
      <w:pPr>
        <w:keepNext/>
        <w:tabs>
          <w:tab w:val="right" w:pos="9781"/>
        </w:tabs>
        <w:autoSpaceDN/>
        <w:jc w:val="both"/>
        <w:rPr>
          <w:rFonts w:ascii="Arial" w:hAnsi="Arial" w:cs="Arial"/>
          <w:sz w:val="20"/>
          <w:szCs w:val="20"/>
          <w:lang w:val="en-GB"/>
        </w:rPr>
      </w:pPr>
    </w:p>
    <w:p w14:paraId="06ED5482" w14:textId="77777777" w:rsidR="00532933" w:rsidRPr="00587444" w:rsidRDefault="00532933" w:rsidP="00BE0D1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Foreclosed assets consist of property, plant and equipment that the Group acquired in settlement of uncollected receivables. The Group expects that the carrying amount of these assets will be recovered principally through a sale transaction rather than through continuing use.</w:t>
      </w:r>
    </w:p>
    <w:p w14:paraId="59CFAAC2" w14:textId="77777777" w:rsidR="00532933" w:rsidRPr="00587444" w:rsidRDefault="00532933" w:rsidP="00BE0D1F">
      <w:pPr>
        <w:tabs>
          <w:tab w:val="right" w:pos="9781"/>
        </w:tabs>
        <w:autoSpaceDN/>
        <w:jc w:val="both"/>
        <w:rPr>
          <w:rFonts w:ascii="Arial" w:hAnsi="Arial" w:cs="Arial"/>
          <w:bCs/>
          <w:sz w:val="20"/>
          <w:szCs w:val="20"/>
          <w:lang w:val="en-GB"/>
        </w:rPr>
      </w:pPr>
    </w:p>
    <w:p w14:paraId="0ED6C2C6" w14:textId="77777777" w:rsidR="00532933" w:rsidRPr="00587444" w:rsidRDefault="00532933" w:rsidP="00BE0D1F">
      <w:pPr>
        <w:tabs>
          <w:tab w:val="right" w:pos="9781"/>
        </w:tabs>
        <w:autoSpaceDN/>
        <w:jc w:val="both"/>
        <w:rPr>
          <w:rFonts w:ascii="Arial" w:hAnsi="Arial" w:cs="Arial"/>
          <w:bCs/>
          <w:sz w:val="20"/>
          <w:szCs w:val="20"/>
          <w:lang w:val="en-GB"/>
        </w:rPr>
      </w:pPr>
      <w:r w:rsidRPr="00587444">
        <w:rPr>
          <w:rFonts w:ascii="Arial" w:hAnsi="Arial" w:cs="Arial"/>
          <w:bCs/>
          <w:sz w:val="20"/>
          <w:szCs w:val="20"/>
          <w:lang w:val="en-GB"/>
        </w:rPr>
        <w:t xml:space="preserve">The Group measures these assets at the lower of its carrying amount and fair value (determined by an independent assessor) less estimated expected costs to sell. </w:t>
      </w:r>
    </w:p>
    <w:p w14:paraId="5FFAE7CA" w14:textId="77777777" w:rsidR="00532933" w:rsidRPr="00587444" w:rsidRDefault="00532933" w:rsidP="00BE0D1F">
      <w:pPr>
        <w:tabs>
          <w:tab w:val="right" w:pos="9781"/>
        </w:tabs>
        <w:autoSpaceDN/>
        <w:jc w:val="both"/>
        <w:rPr>
          <w:rFonts w:ascii="Arial" w:hAnsi="Arial" w:cs="Arial"/>
          <w:sz w:val="20"/>
          <w:szCs w:val="20"/>
          <w:lang w:val="en-GB"/>
        </w:rPr>
      </w:pPr>
    </w:p>
    <w:p w14:paraId="30EDCDFD" w14:textId="379B23A0" w:rsidR="00587444" w:rsidRPr="00587444" w:rsidRDefault="00532933" w:rsidP="00587932">
      <w:pPr>
        <w:tabs>
          <w:tab w:val="right" w:pos="9781"/>
        </w:tabs>
        <w:autoSpaceDN/>
        <w:rPr>
          <w:rFonts w:ascii="Arial" w:hAnsi="Arial" w:cs="Arial"/>
          <w:sz w:val="20"/>
          <w:szCs w:val="20"/>
          <w:lang w:val="en-GB"/>
        </w:rPr>
        <w:sectPr w:rsidR="00587444" w:rsidRPr="00587444" w:rsidSect="00D337C5">
          <w:footerReference w:type="default" r:id="rId101"/>
          <w:pgSz w:w="11907" w:h="16840" w:code="9"/>
          <w:pgMar w:top="1418" w:right="1134" w:bottom="1134" w:left="1418" w:header="851" w:footer="851" w:gutter="0"/>
          <w:cols w:space="720"/>
          <w:noEndnote/>
        </w:sectPr>
      </w:pPr>
      <w:r w:rsidRPr="00587444">
        <w:rPr>
          <w:rFonts w:ascii="Arial" w:hAnsi="Arial" w:cs="Arial"/>
          <w:sz w:val="20"/>
          <w:szCs w:val="20"/>
          <w:lang w:val="en-GB"/>
        </w:rPr>
        <w:t>Depreciation on these assets is not charged</w:t>
      </w:r>
      <w:r w:rsidR="00587444" w:rsidRPr="00587444">
        <w:rPr>
          <w:rFonts w:ascii="Arial" w:hAnsi="Arial" w:cs="Arial"/>
          <w:sz w:val="20"/>
          <w:szCs w:val="20"/>
          <w:lang w:val="en-GB"/>
        </w:rPr>
        <w:t>.</w:t>
      </w:r>
    </w:p>
    <w:p w14:paraId="2E0429B8" w14:textId="77777777" w:rsidR="00587444" w:rsidRPr="00587444" w:rsidRDefault="00587444" w:rsidP="00587444">
      <w:pPr>
        <w:tabs>
          <w:tab w:val="right" w:pos="9781"/>
        </w:tabs>
        <w:suppressAutoHyphens w:val="0"/>
        <w:autoSpaceDN/>
        <w:jc w:val="both"/>
        <w:rPr>
          <w:rFonts w:ascii="Arial" w:hAnsi="Arial" w:cs="Arial"/>
          <w:sz w:val="20"/>
          <w:szCs w:val="20"/>
          <w:lang w:val="en-GB"/>
        </w:rPr>
      </w:pPr>
    </w:p>
    <w:p w14:paraId="70C1444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164EF6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840D7E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310F8E8" w14:textId="77777777" w:rsidR="00532933" w:rsidRPr="00587444" w:rsidRDefault="00532933" w:rsidP="00BE0D1F">
      <w:pPr>
        <w:keepNext/>
        <w:tabs>
          <w:tab w:val="left" w:pos="426"/>
        </w:tabs>
        <w:autoSpaceDN/>
        <w:jc w:val="both"/>
        <w:rPr>
          <w:rFonts w:ascii="Arial" w:hAnsi="Arial" w:cs="Arial"/>
          <w:b/>
          <w:bCs/>
          <w:sz w:val="20"/>
          <w:szCs w:val="20"/>
        </w:rPr>
      </w:pPr>
    </w:p>
    <w:p w14:paraId="0D298EC9"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J. Foreclosed assets (continued)</w:t>
      </w:r>
    </w:p>
    <w:p w14:paraId="0E5778D5" w14:textId="77777777" w:rsidR="00532933" w:rsidRPr="00587444" w:rsidRDefault="00532933" w:rsidP="00BE0D1F">
      <w:pPr>
        <w:keepNext/>
        <w:tabs>
          <w:tab w:val="left" w:pos="567"/>
        </w:tabs>
        <w:autoSpaceDN/>
        <w:jc w:val="both"/>
        <w:rPr>
          <w:rFonts w:ascii="Arial" w:hAnsi="Arial" w:cs="Arial"/>
          <w:b/>
          <w:bCs/>
          <w:sz w:val="20"/>
          <w:szCs w:val="20"/>
          <w:lang w:val="en-GB"/>
        </w:rPr>
      </w:pPr>
    </w:p>
    <w:p w14:paraId="4CC3459D" w14:textId="77777777" w:rsidR="00532933" w:rsidRPr="00587444" w:rsidRDefault="00532933" w:rsidP="00BE0D1F">
      <w:pPr>
        <w:tabs>
          <w:tab w:val="right" w:pos="9781"/>
        </w:tabs>
        <w:autoSpaceDN/>
        <w:jc w:val="both"/>
        <w:rPr>
          <w:rFonts w:ascii="Arial" w:hAnsi="Arial" w:cs="Arial"/>
          <w:sz w:val="20"/>
          <w:szCs w:val="20"/>
          <w:lang w:val="en-GB"/>
        </w:rPr>
      </w:pPr>
      <w:r w:rsidRPr="00587444">
        <w:rPr>
          <w:rFonts w:ascii="Arial" w:hAnsi="Arial" w:cs="Arial"/>
          <w:sz w:val="20"/>
          <w:szCs w:val="20"/>
          <w:lang w:val="en-GB"/>
        </w:rPr>
        <w:t>The Group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7A5287C0" w14:textId="77777777" w:rsidR="00532933" w:rsidRPr="00587444" w:rsidRDefault="00532933" w:rsidP="00BE0D1F">
      <w:pPr>
        <w:tabs>
          <w:tab w:val="right" w:pos="9781"/>
        </w:tabs>
        <w:autoSpaceDN/>
        <w:jc w:val="both"/>
        <w:rPr>
          <w:rFonts w:ascii="Arial" w:hAnsi="Arial" w:cs="Arial"/>
          <w:sz w:val="20"/>
          <w:szCs w:val="20"/>
          <w:lang w:val="en-GB"/>
        </w:rPr>
      </w:pPr>
    </w:p>
    <w:p w14:paraId="4B2ECA49" w14:textId="77777777" w:rsidR="00532933" w:rsidRPr="00587444" w:rsidRDefault="00532933" w:rsidP="00BE0D1F">
      <w:pPr>
        <w:tabs>
          <w:tab w:val="right" w:pos="9781"/>
        </w:tabs>
        <w:autoSpaceDN/>
        <w:jc w:val="both"/>
        <w:rPr>
          <w:rFonts w:ascii="Arial" w:hAnsi="Arial" w:cs="Arial"/>
          <w:sz w:val="20"/>
          <w:szCs w:val="20"/>
          <w:lang w:val="en-GB"/>
        </w:rPr>
      </w:pPr>
      <w:r w:rsidRPr="00587444">
        <w:rPr>
          <w:rFonts w:ascii="Arial" w:hAnsi="Arial" w:cs="Arial"/>
          <w:sz w:val="20"/>
          <w:szCs w:val="20"/>
          <w:lang w:val="en-GB"/>
        </w:rPr>
        <w:t>Impairment provisions are recognised in profit or loss, as well as gains/losses upon subsequent measurement and on sale of the Foreclosed assets.</w:t>
      </w:r>
    </w:p>
    <w:p w14:paraId="5D131DF9" w14:textId="77777777" w:rsidR="00532933" w:rsidRPr="00587444" w:rsidRDefault="00532933" w:rsidP="00BE0D1F">
      <w:pPr>
        <w:autoSpaceDN/>
        <w:jc w:val="both"/>
        <w:rPr>
          <w:rFonts w:ascii="Arial" w:hAnsi="Arial" w:cs="Arial"/>
          <w:b/>
          <w:sz w:val="20"/>
          <w:szCs w:val="20"/>
          <w:lang w:val="en-GB"/>
        </w:rPr>
      </w:pPr>
    </w:p>
    <w:p w14:paraId="4171AFED"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K. Deposits, borrowings and debt securities issued</w:t>
      </w:r>
      <w:r w:rsidRPr="00587444" w:rsidDel="004C3BE8">
        <w:rPr>
          <w:rFonts w:ascii="Arial" w:hAnsi="Arial" w:cs="Arial"/>
          <w:b/>
          <w:bCs/>
          <w:sz w:val="20"/>
          <w:szCs w:val="20"/>
          <w:lang w:val="en-GB"/>
        </w:rPr>
        <w:t xml:space="preserve"> </w:t>
      </w:r>
    </w:p>
    <w:p w14:paraId="4176E21A" w14:textId="77777777" w:rsidR="00532933" w:rsidRPr="00587444" w:rsidRDefault="00532933" w:rsidP="00BE0D1F">
      <w:pPr>
        <w:autoSpaceDN/>
        <w:jc w:val="both"/>
        <w:rPr>
          <w:rFonts w:ascii="Arial" w:hAnsi="Arial" w:cs="Arial"/>
          <w:sz w:val="20"/>
          <w:szCs w:val="20"/>
          <w:lang w:val="en-GB"/>
        </w:rPr>
      </w:pPr>
    </w:p>
    <w:p w14:paraId="08CCD278"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Debt securities issued and borrowings are the Group’s sources of debt funding.</w:t>
      </w:r>
    </w:p>
    <w:p w14:paraId="34B302F6" w14:textId="77777777" w:rsidR="00532933" w:rsidRPr="00587444" w:rsidRDefault="00532933" w:rsidP="00BE0D1F">
      <w:pPr>
        <w:autoSpaceDN/>
        <w:jc w:val="both"/>
        <w:rPr>
          <w:rFonts w:ascii="Arial" w:hAnsi="Arial" w:cs="Arial"/>
          <w:sz w:val="20"/>
          <w:szCs w:val="20"/>
          <w:lang w:val="en-GB"/>
        </w:rPr>
      </w:pPr>
    </w:p>
    <w:p w14:paraId="52856824"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Deposits, debt securities issued and borrowings are initially measured at fair value minus incremental direct transaction costs, and subsequently measured at their amortised cost using the effective interest method, except where the Group designates liabilities at Fair value through profit or loss.</w:t>
      </w:r>
    </w:p>
    <w:p w14:paraId="62F8FF93" w14:textId="77777777" w:rsidR="00532933" w:rsidRPr="00587444" w:rsidRDefault="00532933" w:rsidP="00BE0D1F">
      <w:pPr>
        <w:autoSpaceDN/>
        <w:jc w:val="both"/>
        <w:rPr>
          <w:rFonts w:ascii="Arial" w:hAnsi="Arial" w:cs="Arial"/>
          <w:sz w:val="20"/>
          <w:szCs w:val="20"/>
          <w:lang w:val="en-GB"/>
        </w:rPr>
      </w:pPr>
    </w:p>
    <w:p w14:paraId="057183B9" w14:textId="67D68F8E"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 xml:space="preserve">Financial liabilities are stated in the contracted currency translated </w:t>
      </w:r>
      <w:r w:rsidRPr="00532933">
        <w:rPr>
          <w:rFonts w:ascii="Arial" w:hAnsi="Arial" w:cs="Arial"/>
          <w:sz w:val="20"/>
          <w:szCs w:val="20"/>
          <w:lang w:val="en-GB"/>
        </w:rPr>
        <w:t xml:space="preserve">to </w:t>
      </w:r>
      <w:r w:rsidR="0009410F">
        <w:rPr>
          <w:rFonts w:ascii="Arial" w:hAnsi="Arial" w:cs="Arial"/>
          <w:sz w:val="20"/>
          <w:szCs w:val="20"/>
          <w:lang w:val="en-GB"/>
        </w:rPr>
        <w:t>euro</w:t>
      </w:r>
      <w:r w:rsidR="0009410F" w:rsidRPr="00587444">
        <w:rPr>
          <w:rFonts w:ascii="Arial" w:hAnsi="Arial" w:cs="Arial"/>
          <w:sz w:val="20"/>
          <w:szCs w:val="20"/>
          <w:lang w:val="en-GB"/>
        </w:rPr>
        <w:t xml:space="preserve"> </w:t>
      </w:r>
      <w:r w:rsidRPr="00587444">
        <w:rPr>
          <w:rFonts w:ascii="Arial" w:hAnsi="Arial" w:cs="Arial"/>
          <w:sz w:val="20"/>
          <w:szCs w:val="20"/>
          <w:lang w:val="en-GB"/>
        </w:rPr>
        <w:t>at the middle exchange rate of the Croatian National Bank, contract exchange rate or determined rate arising from business and financial transactions based on documentation.</w:t>
      </w:r>
    </w:p>
    <w:p w14:paraId="6ED6F119" w14:textId="77777777" w:rsidR="00532933" w:rsidRPr="00587444" w:rsidRDefault="00532933" w:rsidP="00BE0D1F">
      <w:pPr>
        <w:autoSpaceDN/>
        <w:jc w:val="both"/>
        <w:rPr>
          <w:rFonts w:ascii="Arial" w:hAnsi="Arial" w:cs="Arial"/>
          <w:bCs/>
          <w:sz w:val="20"/>
          <w:szCs w:val="20"/>
          <w:lang w:val="en-GB"/>
        </w:rPr>
      </w:pPr>
    </w:p>
    <w:p w14:paraId="46EC4252" w14:textId="77777777" w:rsidR="00532933" w:rsidRPr="00587444" w:rsidRDefault="00532933" w:rsidP="00BE0D1F">
      <w:pPr>
        <w:autoSpaceDN/>
        <w:jc w:val="both"/>
        <w:rPr>
          <w:rFonts w:ascii="Arial" w:hAnsi="Arial" w:cs="Arial"/>
          <w:bCs/>
          <w:sz w:val="20"/>
          <w:szCs w:val="20"/>
          <w:lang w:val="en-GB"/>
        </w:rPr>
      </w:pPr>
      <w:r w:rsidRPr="00587444">
        <w:rPr>
          <w:rFonts w:ascii="Arial" w:hAnsi="Arial" w:cs="Arial"/>
          <w:bCs/>
          <w:sz w:val="20"/>
          <w:szCs w:val="20"/>
          <w:lang w:val="en-GB"/>
        </w:rPr>
        <w:t>When the Group sells a financial asset and simultaneously enters into an agreement to repurchase the asset (or a similar asset) at a fixed price on a future date (sale-and-repurchase agreement), the arrangement is accounted for as collateralized loans taken from financial institutions, and the underlying asset continues to be recognised in the Group’s financial statements.</w:t>
      </w:r>
    </w:p>
    <w:p w14:paraId="70B90F8A" w14:textId="77777777" w:rsidR="00532933" w:rsidRPr="00587444" w:rsidRDefault="00532933" w:rsidP="00BE0D1F">
      <w:pPr>
        <w:autoSpaceDN/>
        <w:jc w:val="both"/>
        <w:rPr>
          <w:rFonts w:ascii="Arial" w:hAnsi="Arial" w:cs="Arial"/>
          <w:bCs/>
          <w:sz w:val="20"/>
          <w:szCs w:val="20"/>
          <w:lang w:val="en-GB"/>
        </w:rPr>
      </w:pPr>
    </w:p>
    <w:p w14:paraId="0696137A" w14:textId="77777777" w:rsidR="00532933" w:rsidRPr="00587444" w:rsidRDefault="00532933" w:rsidP="00BE0D1F">
      <w:pPr>
        <w:keepNext/>
        <w:tabs>
          <w:tab w:val="left" w:pos="567"/>
        </w:tabs>
        <w:autoSpaceDN/>
        <w:jc w:val="both"/>
        <w:rPr>
          <w:rFonts w:ascii="Arial" w:hAnsi="Arial" w:cs="Arial"/>
          <w:b/>
          <w:bCs/>
          <w:sz w:val="20"/>
          <w:szCs w:val="20"/>
          <w:lang w:val="en-GB"/>
        </w:rPr>
      </w:pPr>
      <w:r w:rsidRPr="002510E7">
        <w:rPr>
          <w:rFonts w:ascii="Arial" w:hAnsi="Arial" w:cs="Arial"/>
          <w:b/>
          <w:bCs/>
          <w:sz w:val="20"/>
          <w:szCs w:val="20"/>
          <w:lang w:val="en-GB"/>
        </w:rPr>
        <w:t>L. Government grants</w:t>
      </w:r>
      <w:r w:rsidRPr="00587444">
        <w:rPr>
          <w:rFonts w:ascii="Arial" w:hAnsi="Arial" w:cs="Arial"/>
          <w:b/>
          <w:bCs/>
          <w:sz w:val="20"/>
          <w:szCs w:val="20"/>
          <w:lang w:val="en-GB"/>
        </w:rPr>
        <w:t xml:space="preserve"> </w:t>
      </w:r>
    </w:p>
    <w:p w14:paraId="4675E9FD" w14:textId="77777777" w:rsidR="00532933" w:rsidRPr="00587444" w:rsidRDefault="00532933" w:rsidP="00BE0D1F">
      <w:pPr>
        <w:autoSpaceDN/>
        <w:jc w:val="both"/>
        <w:rPr>
          <w:rFonts w:ascii="Arial" w:hAnsi="Arial" w:cs="Arial"/>
          <w:sz w:val="20"/>
          <w:szCs w:val="20"/>
          <w:lang w:val="en-GB"/>
        </w:rPr>
      </w:pPr>
    </w:p>
    <w:p w14:paraId="349E715E" w14:textId="550A0D4D"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Interest for the borrowers qualifying for subsidized interest under the Programme of Preferential Financing through HBOR’s Loan Programmes, is subsidized by the Republic of Croatia – the Ministry of Finance</w:t>
      </w:r>
      <w:r w:rsidRPr="00587444" w:rsidDel="0016279A">
        <w:rPr>
          <w:rFonts w:ascii="Arial" w:hAnsi="Arial" w:cs="Arial"/>
          <w:sz w:val="20"/>
          <w:szCs w:val="20"/>
          <w:lang w:val="en-GB"/>
        </w:rPr>
        <w:t xml:space="preserve"> </w:t>
      </w:r>
      <w:r w:rsidRPr="00587444">
        <w:rPr>
          <w:rFonts w:ascii="Arial" w:hAnsi="Arial" w:cs="Arial"/>
          <w:sz w:val="20"/>
          <w:szCs w:val="20"/>
          <w:lang w:val="en-GB"/>
        </w:rPr>
        <w:t>during the entire loan repayment period, under the Programme NRRP – Interest Subsidy Fund for SMEs, under the Programme NRRP – Interest Subsidy Fund for MIDCAP and Large entrepreneurs, under the Programme NRRP – Interest Subsidy for Public Sector</w:t>
      </w:r>
      <w:r w:rsidR="00BB612C">
        <w:rPr>
          <w:rFonts w:ascii="Arial" w:hAnsi="Arial" w:cs="Arial"/>
          <w:sz w:val="20"/>
          <w:szCs w:val="20"/>
          <w:lang w:val="en-GB"/>
        </w:rPr>
        <w:t>,</w:t>
      </w:r>
      <w:r w:rsidR="00BB612C" w:rsidRPr="00BB612C">
        <w:t xml:space="preserve"> </w:t>
      </w:r>
      <w:r w:rsidR="00BB612C" w:rsidRPr="00BB612C">
        <w:rPr>
          <w:rFonts w:ascii="Arial" w:hAnsi="Arial" w:cs="Arial"/>
          <w:sz w:val="20"/>
          <w:szCs w:val="20"/>
          <w:lang w:val="en-GB"/>
        </w:rPr>
        <w:t>then by the Ministry of Agriculture, Forestry and Fisheries for working capital measures for entrepreneurs in the wood processing and furniture production industries</w:t>
      </w:r>
      <w:r w:rsidRPr="00587444">
        <w:rPr>
          <w:rFonts w:ascii="Arial" w:hAnsi="Arial" w:cs="Arial"/>
          <w:sz w:val="20"/>
          <w:szCs w:val="20"/>
          <w:lang w:val="en-GB"/>
        </w:rPr>
        <w:t>.</w:t>
      </w:r>
    </w:p>
    <w:p w14:paraId="3D6FF08D" w14:textId="77777777" w:rsidR="00532933" w:rsidRPr="00587444" w:rsidRDefault="00532933" w:rsidP="00BE0D1F">
      <w:pPr>
        <w:autoSpaceDN/>
        <w:jc w:val="both"/>
        <w:rPr>
          <w:rFonts w:ascii="Arial" w:hAnsi="Arial" w:cs="Arial"/>
          <w:sz w:val="20"/>
          <w:szCs w:val="20"/>
          <w:lang w:val="en-GB"/>
        </w:rPr>
      </w:pPr>
    </w:p>
    <w:p w14:paraId="0A6C1D0E" w14:textId="77777777" w:rsidR="00532933" w:rsidRPr="00587444" w:rsidRDefault="00532933" w:rsidP="00BE0D1F">
      <w:pPr>
        <w:autoSpaceDN/>
        <w:jc w:val="both"/>
        <w:rPr>
          <w:rFonts w:ascii="Arial" w:hAnsi="Arial" w:cs="Arial"/>
          <w:bCs/>
          <w:sz w:val="20"/>
          <w:szCs w:val="20"/>
          <w:lang w:val="en-GB"/>
        </w:rPr>
      </w:pPr>
      <w:r w:rsidRPr="00587444">
        <w:rPr>
          <w:rFonts w:ascii="Arial" w:hAnsi="Arial" w:cs="Arial"/>
          <w:sz w:val="20"/>
          <w:szCs w:val="20"/>
          <w:lang w:val="en-GB"/>
        </w:rPr>
        <w:t xml:space="preserve">The discounted amount of the interest subsidies provided for the final user is presented as deferred interest income in other liabilities and is recognized in the </w:t>
      </w:r>
      <w:r w:rsidRPr="00587444">
        <w:rPr>
          <w:rFonts w:ascii="Arial" w:hAnsi="Arial" w:cs="Arial"/>
          <w:color w:val="000000"/>
          <w:sz w:val="20"/>
          <w:szCs w:val="20"/>
          <w:lang w:val="en-GB"/>
        </w:rPr>
        <w:t>profit or loss</w:t>
      </w:r>
      <w:r w:rsidRPr="00587444">
        <w:rPr>
          <w:rFonts w:ascii="Arial" w:hAnsi="Arial" w:cs="Arial"/>
          <w:sz w:val="20"/>
          <w:szCs w:val="20"/>
          <w:lang w:val="en-GB"/>
        </w:rPr>
        <w:t xml:space="preserve"> on a time basis during the repayment of the loan.</w:t>
      </w:r>
      <w:r w:rsidRPr="00587444">
        <w:rPr>
          <w:rFonts w:ascii="Arial" w:hAnsi="Arial" w:cs="Arial"/>
          <w:b/>
          <w:sz w:val="20"/>
          <w:szCs w:val="20"/>
          <w:lang w:val="en-GB"/>
        </w:rPr>
        <w:t xml:space="preserve"> </w:t>
      </w:r>
      <w:r w:rsidRPr="00587444">
        <w:rPr>
          <w:rFonts w:ascii="Arial" w:hAnsi="Arial" w:cs="Arial"/>
          <w:bCs/>
          <w:sz w:val="20"/>
          <w:szCs w:val="20"/>
          <w:lang w:val="en-GB"/>
        </w:rPr>
        <w:t>Consequently, loans are measured at amortized cost by using interest rate without taking into account the effects of subsidies contributed by the State.</w:t>
      </w:r>
    </w:p>
    <w:p w14:paraId="356F1CE9" w14:textId="77777777" w:rsidR="00587444" w:rsidRPr="00587444" w:rsidRDefault="00587444" w:rsidP="00587444">
      <w:pPr>
        <w:suppressAutoHyphens w:val="0"/>
        <w:autoSpaceDN/>
        <w:jc w:val="both"/>
        <w:rPr>
          <w:rFonts w:ascii="Arial" w:hAnsi="Arial" w:cs="Arial"/>
          <w:b/>
          <w:sz w:val="20"/>
          <w:szCs w:val="20"/>
          <w:lang w:val="en-GB"/>
        </w:rPr>
        <w:sectPr w:rsidR="00587444" w:rsidRPr="00587444" w:rsidSect="00D337C5">
          <w:footerReference w:type="default" r:id="rId102"/>
          <w:pgSz w:w="11907" w:h="16840" w:code="9"/>
          <w:pgMar w:top="1418" w:right="992" w:bottom="1134" w:left="1418" w:header="851" w:footer="851" w:gutter="0"/>
          <w:cols w:space="720"/>
          <w:noEndnote/>
        </w:sectPr>
      </w:pPr>
    </w:p>
    <w:p w14:paraId="02B4F55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3356E4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3D5CD2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C2B424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FBE82B0" w14:textId="77777777" w:rsidR="00532933" w:rsidRPr="00587444" w:rsidRDefault="00532933" w:rsidP="00BE0D1F">
      <w:pPr>
        <w:suppressAutoHyphens w:val="0"/>
        <w:autoSpaceDN/>
        <w:jc w:val="both"/>
        <w:rPr>
          <w:rFonts w:ascii="Arial" w:hAnsi="Arial" w:cs="Arial"/>
          <w:b/>
          <w:sz w:val="20"/>
          <w:szCs w:val="20"/>
          <w:lang w:val="en-GB"/>
        </w:rPr>
      </w:pPr>
    </w:p>
    <w:p w14:paraId="5AA87606"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 Loan commitments</w:t>
      </w:r>
    </w:p>
    <w:p w14:paraId="0BC4A717" w14:textId="77777777" w:rsidR="00532933" w:rsidRPr="00587444" w:rsidRDefault="00532933" w:rsidP="00BE0D1F">
      <w:pPr>
        <w:autoSpaceDE w:val="0"/>
        <w:adjustRightInd w:val="0"/>
        <w:rPr>
          <w:rFonts w:ascii="Arial" w:hAnsi="Arial" w:cs="Arial"/>
          <w:bCs/>
          <w:sz w:val="20"/>
          <w:szCs w:val="20"/>
          <w:lang w:val="en-GB"/>
        </w:rPr>
      </w:pPr>
    </w:p>
    <w:p w14:paraId="124AC7D8" w14:textId="77777777" w:rsidR="00532933" w:rsidRPr="00587444" w:rsidRDefault="00532933" w:rsidP="00BE0D1F">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The Group has issued no loan commitments that are measured at Fair value through profit or loss. </w:t>
      </w:r>
    </w:p>
    <w:p w14:paraId="59E15C92" w14:textId="77777777" w:rsidR="00532933" w:rsidRPr="00587444" w:rsidRDefault="00532933" w:rsidP="00BE0D1F">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For other loan commitments: </w:t>
      </w:r>
    </w:p>
    <w:p w14:paraId="35A9223C" w14:textId="77777777" w:rsidR="00532933" w:rsidRPr="00587444" w:rsidRDefault="00532933">
      <w:pPr>
        <w:numPr>
          <w:ilvl w:val="0"/>
          <w:numId w:val="41"/>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from 1 January 2018: the Group recognises a loss allowance; </w:t>
      </w:r>
    </w:p>
    <w:p w14:paraId="34931F6E" w14:textId="77777777" w:rsidR="00532933" w:rsidRPr="00587444" w:rsidRDefault="00532933">
      <w:pPr>
        <w:numPr>
          <w:ilvl w:val="0"/>
          <w:numId w:val="41"/>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before 1 January 2018: the Group recognised a provision in accordance with IAS 37 if the contract was considered to be onerous. </w:t>
      </w:r>
    </w:p>
    <w:p w14:paraId="0B298B51" w14:textId="77777777" w:rsidR="00532933" w:rsidRPr="00587444" w:rsidRDefault="00532933" w:rsidP="00BE0D1F">
      <w:pPr>
        <w:autoSpaceDE w:val="0"/>
        <w:adjustRightInd w:val="0"/>
        <w:ind w:left="720"/>
        <w:contextualSpacing/>
        <w:rPr>
          <w:rFonts w:ascii="Arial" w:hAnsi="Arial" w:cs="Arial"/>
          <w:bCs/>
          <w:sz w:val="20"/>
          <w:szCs w:val="20"/>
          <w:lang w:val="en-GB"/>
        </w:rPr>
      </w:pPr>
    </w:p>
    <w:p w14:paraId="53D2596C" w14:textId="77777777" w:rsidR="00532933" w:rsidRPr="00587444" w:rsidRDefault="00532933" w:rsidP="00BE0D1F">
      <w:pPr>
        <w:autoSpaceDE w:val="0"/>
        <w:adjustRightInd w:val="0"/>
        <w:rPr>
          <w:rFonts w:ascii="Arial" w:hAnsi="Arial" w:cs="Arial"/>
          <w:bCs/>
          <w:sz w:val="20"/>
          <w:szCs w:val="20"/>
          <w:lang w:val="en-GB"/>
        </w:rPr>
      </w:pPr>
      <w:r w:rsidRPr="00587444">
        <w:rPr>
          <w:rFonts w:ascii="Arial" w:hAnsi="Arial" w:cs="Arial"/>
          <w:bCs/>
          <w:sz w:val="20"/>
          <w:szCs w:val="20"/>
          <w:lang w:val="en-GB"/>
        </w:rPr>
        <w:t>Liabilities arising from loan commitments are included within provisions.</w:t>
      </w:r>
    </w:p>
    <w:p w14:paraId="47BD6A83" w14:textId="77777777" w:rsidR="00532933" w:rsidRPr="00587444" w:rsidRDefault="00532933" w:rsidP="00BE0D1F">
      <w:pPr>
        <w:keepNext/>
        <w:autoSpaceDN/>
        <w:jc w:val="both"/>
        <w:rPr>
          <w:rFonts w:ascii="Arial" w:hAnsi="Arial" w:cs="Arial"/>
          <w:sz w:val="20"/>
          <w:szCs w:val="20"/>
          <w:lang w:val="en-GB"/>
        </w:rPr>
      </w:pPr>
    </w:p>
    <w:p w14:paraId="48ABFB1B"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N. Employee benefits </w:t>
      </w:r>
    </w:p>
    <w:p w14:paraId="08CD1AA5" w14:textId="77777777" w:rsidR="00532933" w:rsidRPr="00587444" w:rsidRDefault="00532933" w:rsidP="00BE0D1F">
      <w:pPr>
        <w:autoSpaceDN/>
        <w:jc w:val="both"/>
        <w:rPr>
          <w:rFonts w:ascii="Arial" w:hAnsi="Arial" w:cs="Arial"/>
          <w:b/>
          <w:sz w:val="20"/>
          <w:szCs w:val="20"/>
          <w:lang w:val="en-GB"/>
        </w:rPr>
      </w:pPr>
    </w:p>
    <w:p w14:paraId="3F83EBA1"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5D78F4A5" w14:textId="77777777" w:rsidR="003C43CD" w:rsidRDefault="003C43CD" w:rsidP="00BE0D1F">
      <w:pPr>
        <w:keepNext/>
        <w:autoSpaceDN/>
        <w:jc w:val="both"/>
        <w:rPr>
          <w:rFonts w:ascii="Arial" w:hAnsi="Arial" w:cs="Arial"/>
          <w:bCs/>
          <w:sz w:val="20"/>
          <w:szCs w:val="20"/>
          <w:lang w:val="en-GB"/>
        </w:rPr>
      </w:pPr>
    </w:p>
    <w:p w14:paraId="42F36877" w14:textId="48681EF8" w:rsidR="00532933" w:rsidRPr="00587444" w:rsidRDefault="00532933" w:rsidP="00BE0D1F">
      <w:pPr>
        <w:keepNext/>
        <w:autoSpaceDN/>
        <w:jc w:val="both"/>
        <w:rPr>
          <w:rFonts w:ascii="Arial" w:hAnsi="Arial" w:cs="Arial"/>
          <w:bCs/>
          <w:sz w:val="20"/>
          <w:szCs w:val="20"/>
          <w:lang w:val="en-GB"/>
        </w:rPr>
      </w:pPr>
      <w:r w:rsidRPr="00587444">
        <w:rPr>
          <w:rFonts w:ascii="Arial" w:hAnsi="Arial" w:cs="Arial"/>
          <w:bCs/>
          <w:sz w:val="20"/>
          <w:szCs w:val="20"/>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0EFB6311" w14:textId="77777777" w:rsidR="00532933" w:rsidRPr="00587444" w:rsidRDefault="00532933" w:rsidP="00BE0D1F">
      <w:pPr>
        <w:keepNext/>
        <w:autoSpaceDN/>
        <w:jc w:val="both"/>
        <w:rPr>
          <w:rFonts w:ascii="Arial" w:hAnsi="Arial" w:cs="Arial"/>
          <w:bCs/>
          <w:sz w:val="20"/>
          <w:szCs w:val="20"/>
          <w:lang w:val="en-GB"/>
        </w:rPr>
      </w:pPr>
    </w:p>
    <w:p w14:paraId="5D1441BD"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O. Segment reporting</w:t>
      </w:r>
    </w:p>
    <w:p w14:paraId="6D2AE332" w14:textId="77777777" w:rsidR="00532933" w:rsidRPr="00587444" w:rsidRDefault="00532933" w:rsidP="00BE0D1F">
      <w:pPr>
        <w:autoSpaceDN/>
        <w:jc w:val="both"/>
        <w:rPr>
          <w:rFonts w:ascii="Arial" w:hAnsi="Arial" w:cs="Arial"/>
          <w:sz w:val="20"/>
          <w:szCs w:val="20"/>
          <w:lang w:val="en-GB"/>
        </w:rPr>
      </w:pPr>
    </w:p>
    <w:p w14:paraId="215AF8D1"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3A0822F2" w14:textId="77777777" w:rsidR="00532933" w:rsidRPr="00587444" w:rsidRDefault="00532933" w:rsidP="00BE0D1F">
      <w:pPr>
        <w:autoSpaceDN/>
        <w:jc w:val="both"/>
        <w:rPr>
          <w:rFonts w:ascii="Arial" w:hAnsi="Arial" w:cs="Arial"/>
          <w:sz w:val="20"/>
          <w:szCs w:val="20"/>
          <w:lang w:val="en-GB"/>
        </w:rPr>
      </w:pPr>
    </w:p>
    <w:p w14:paraId="65318085"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The Group has identified three main segments: banking activities, insurance activities and other activities.</w:t>
      </w:r>
    </w:p>
    <w:p w14:paraId="371C49A8" w14:textId="77777777" w:rsidR="00532933" w:rsidRPr="00587444" w:rsidRDefault="00532933" w:rsidP="00BE0D1F">
      <w:pPr>
        <w:autoSpaceDN/>
        <w:jc w:val="both"/>
        <w:rPr>
          <w:rFonts w:ascii="Arial" w:hAnsi="Arial" w:cs="Arial"/>
          <w:sz w:val="20"/>
          <w:szCs w:val="20"/>
          <w:lang w:val="en-GB"/>
        </w:rPr>
      </w:pPr>
    </w:p>
    <w:p w14:paraId="5342759E"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Since the Group predominantly operates in the Republic of Croatia, there are no secondary (geographical) segments.</w:t>
      </w:r>
    </w:p>
    <w:p w14:paraId="37A70218" w14:textId="77777777" w:rsidR="00532933" w:rsidRPr="00587444" w:rsidRDefault="00532933" w:rsidP="00BE0D1F">
      <w:pPr>
        <w:autoSpaceDN/>
        <w:jc w:val="both"/>
        <w:rPr>
          <w:rFonts w:ascii="Arial" w:hAnsi="Arial" w:cs="Arial"/>
          <w:b/>
          <w:bCs/>
          <w:sz w:val="20"/>
          <w:szCs w:val="20"/>
          <w:lang w:val="en-GB"/>
        </w:rPr>
      </w:pPr>
    </w:p>
    <w:p w14:paraId="1D082870" w14:textId="77777777" w:rsidR="00532933" w:rsidRPr="00587444" w:rsidRDefault="00532933" w:rsidP="00BE0D1F">
      <w:pPr>
        <w:keepNext/>
        <w:tabs>
          <w:tab w:val="left" w:pos="567"/>
        </w:tabs>
        <w:autoSpaceDN/>
        <w:jc w:val="both"/>
        <w:rPr>
          <w:rFonts w:ascii="Arial" w:hAnsi="Arial" w:cs="Arial"/>
          <w:b/>
          <w:bCs/>
          <w:sz w:val="20"/>
          <w:szCs w:val="20"/>
          <w:lang w:val="en-GB"/>
        </w:rPr>
      </w:pPr>
      <w:r w:rsidRPr="002510E7">
        <w:rPr>
          <w:rFonts w:ascii="Arial" w:hAnsi="Arial" w:cs="Arial"/>
          <w:b/>
          <w:bCs/>
          <w:sz w:val="20"/>
          <w:szCs w:val="20"/>
          <w:lang w:val="en-GB"/>
        </w:rPr>
        <w:t>P. Managed funds for and on behalf of third parties</w:t>
      </w:r>
    </w:p>
    <w:p w14:paraId="5D0422BC" w14:textId="77777777" w:rsidR="00532933" w:rsidRPr="00587444" w:rsidRDefault="00532933" w:rsidP="00BE0D1F">
      <w:pPr>
        <w:autoSpaceDN/>
        <w:jc w:val="both"/>
        <w:rPr>
          <w:rFonts w:ascii="Arial" w:hAnsi="Arial" w:cs="Arial"/>
          <w:sz w:val="20"/>
          <w:szCs w:val="20"/>
          <w:lang w:val="en-GB"/>
        </w:rPr>
      </w:pPr>
    </w:p>
    <w:p w14:paraId="4FB37FE3" w14:textId="7DAD1923" w:rsidR="00587444" w:rsidRDefault="00532933" w:rsidP="00425A3E">
      <w:pPr>
        <w:autoSpaceDN/>
        <w:jc w:val="both"/>
        <w:rPr>
          <w:rFonts w:ascii="Arial" w:hAnsi="Arial" w:cs="Arial"/>
          <w:sz w:val="20"/>
          <w:szCs w:val="20"/>
          <w:lang w:val="en-GB"/>
        </w:rPr>
      </w:pPr>
      <w:r w:rsidRPr="00587444">
        <w:rPr>
          <w:rFonts w:ascii="Arial" w:hAnsi="Arial" w:cs="Arial"/>
          <w:sz w:val="20"/>
          <w:szCs w:val="20"/>
          <w:lang w:val="en-GB"/>
        </w:rPr>
        <w:t>The Bank manages significant assets for and on behalf of the Ministry of Finance, Ministry of the Economy and Sustainable Development,</w:t>
      </w:r>
      <w:r w:rsidRPr="00587444" w:rsidDel="00170518">
        <w:rPr>
          <w:rFonts w:ascii="Arial" w:hAnsi="Arial" w:cs="Arial"/>
          <w:sz w:val="20"/>
          <w:szCs w:val="20"/>
          <w:lang w:val="en-GB"/>
        </w:rPr>
        <w:t xml:space="preserve"> </w:t>
      </w:r>
      <w:r w:rsidRPr="00587444">
        <w:rPr>
          <w:rFonts w:ascii="Arial" w:hAnsi="Arial" w:cs="Arial"/>
          <w:sz w:val="20"/>
          <w:szCs w:val="20"/>
          <w:lang w:val="en-GB"/>
        </w:rPr>
        <w:t>Ministry of the Sea, Transport and Infrastructure, Ministry of Agriculture,</w:t>
      </w:r>
      <w:r w:rsidR="007F420C" w:rsidRPr="007F420C">
        <w:rPr>
          <w:rFonts w:ascii="Arial" w:hAnsi="Arial" w:cs="Arial"/>
          <w:sz w:val="20"/>
          <w:szCs w:val="20"/>
          <w:lang w:val="en-GB"/>
        </w:rPr>
        <w:t xml:space="preserve"> Forestry and Fisheries</w:t>
      </w:r>
      <w:r w:rsidR="007F420C">
        <w:rPr>
          <w:rFonts w:ascii="Arial" w:hAnsi="Arial" w:cs="Arial"/>
          <w:sz w:val="20"/>
          <w:szCs w:val="20"/>
          <w:lang w:val="en-GB"/>
        </w:rPr>
        <w:t xml:space="preserve">, </w:t>
      </w:r>
      <w:r w:rsidRPr="00587444">
        <w:rPr>
          <w:rFonts w:ascii="Arial" w:hAnsi="Arial" w:cs="Arial"/>
          <w:sz w:val="20"/>
          <w:szCs w:val="20"/>
          <w:lang w:val="en-GB"/>
        </w:rPr>
        <w:t>Ministry of Regional Development and EU Funds</w:t>
      </w:r>
      <w:r w:rsidR="002510E7">
        <w:rPr>
          <w:rFonts w:ascii="Arial" w:hAnsi="Arial" w:cs="Arial"/>
          <w:sz w:val="20"/>
          <w:szCs w:val="20"/>
          <w:lang w:val="en-GB"/>
        </w:rPr>
        <w:t xml:space="preserve">, </w:t>
      </w:r>
      <w:r w:rsidR="002510E7" w:rsidRPr="002510E7">
        <w:rPr>
          <w:rFonts w:ascii="Arial" w:hAnsi="Arial" w:cs="Arial"/>
          <w:sz w:val="20"/>
          <w:szCs w:val="20"/>
          <w:lang w:val="en-GB"/>
        </w:rPr>
        <w:t>the Ministry of Foreign and European Affairs, the Ministry of Tourism and Sport</w:t>
      </w:r>
      <w:r w:rsidRPr="00587444">
        <w:rPr>
          <w:rFonts w:ascii="Arial" w:hAnsi="Arial" w:cs="Arial"/>
          <w:sz w:val="20"/>
          <w:szCs w:val="20"/>
          <w:lang w:val="en-GB"/>
        </w:rPr>
        <w:t>, Vodovod i kanalizacija d.o.o., Split, the Croatian Agency for SMEs, Innovation</w:t>
      </w:r>
      <w:r w:rsidRPr="00587444" w:rsidDel="00446A78">
        <w:rPr>
          <w:rFonts w:ascii="Arial" w:hAnsi="Arial" w:cs="Arial"/>
          <w:sz w:val="20"/>
          <w:szCs w:val="20"/>
          <w:lang w:val="en-GB"/>
        </w:rPr>
        <w:t xml:space="preserve"> </w:t>
      </w:r>
      <w:r w:rsidRPr="00587444">
        <w:rPr>
          <w:rFonts w:ascii="Arial" w:hAnsi="Arial" w:cs="Arial"/>
          <w:sz w:val="20"/>
          <w:szCs w:val="20"/>
          <w:lang w:val="en-GB"/>
        </w:rPr>
        <w:t>and Investments (“HAMAG-BICRO”) and commercial banks, that are used for the</w:t>
      </w:r>
      <w:r w:rsidR="003C43CD">
        <w:rPr>
          <w:rFonts w:ascii="Arial" w:hAnsi="Arial" w:cs="Arial"/>
          <w:sz w:val="20"/>
          <w:szCs w:val="20"/>
          <w:lang w:val="en-GB"/>
        </w:rPr>
        <w:t xml:space="preserve"> </w:t>
      </w:r>
      <w:r w:rsidRPr="00587444">
        <w:rPr>
          <w:rFonts w:ascii="Arial" w:hAnsi="Arial" w:cs="Arial"/>
          <w:sz w:val="20"/>
          <w:szCs w:val="20"/>
          <w:lang w:val="en-GB"/>
        </w:rPr>
        <w:t>financing of reconstruction and development programmes</w:t>
      </w:r>
      <w:r w:rsidR="00587444" w:rsidRPr="00587444">
        <w:rPr>
          <w:rFonts w:ascii="Arial" w:hAnsi="Arial" w:cs="Arial"/>
          <w:sz w:val="20"/>
          <w:szCs w:val="20"/>
          <w:lang w:val="en-GB"/>
        </w:rPr>
        <w:t>.</w:t>
      </w:r>
    </w:p>
    <w:p w14:paraId="199D91E3" w14:textId="77777777" w:rsidR="002510E7" w:rsidRDefault="002510E7" w:rsidP="00425A3E">
      <w:pPr>
        <w:autoSpaceDN/>
        <w:jc w:val="both"/>
        <w:rPr>
          <w:rFonts w:ascii="Arial" w:hAnsi="Arial" w:cs="Arial"/>
          <w:sz w:val="20"/>
          <w:szCs w:val="20"/>
          <w:lang w:val="en-GB"/>
        </w:rPr>
      </w:pPr>
    </w:p>
    <w:p w14:paraId="7EDD3AAB" w14:textId="77777777" w:rsidR="002510E7" w:rsidRPr="00587444" w:rsidRDefault="002510E7" w:rsidP="002510E7">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T</w:t>
      </w:r>
      <w:r w:rsidRPr="00587444">
        <w:rPr>
          <w:rFonts w:ascii="Arial" w:hAnsi="Arial" w:cs="Arial"/>
          <w:bCs/>
          <w:sz w:val="20"/>
          <w:szCs w:val="20"/>
          <w:lang w:val="en-GB"/>
        </w:rPr>
        <w:t xml:space="preserve">hese amounts do not represent assets of HBOR and are excluded from the Bank’s </w:t>
      </w:r>
      <w:r w:rsidRPr="00587444">
        <w:rPr>
          <w:rFonts w:ascii="Arial" w:hAnsi="Arial" w:cs="Arial"/>
          <w:sz w:val="20"/>
          <w:szCs w:val="20"/>
          <w:lang w:val="en-GB"/>
        </w:rPr>
        <w:t>Statement of financial position but are recorded separately from the Bank’s operations</w:t>
      </w:r>
      <w:r w:rsidRPr="00587444">
        <w:rPr>
          <w:rFonts w:ascii="Arial" w:hAnsi="Arial" w:cs="Arial"/>
          <w:bCs/>
          <w:sz w:val="20"/>
          <w:szCs w:val="20"/>
          <w:lang w:val="en-GB"/>
        </w:rPr>
        <w:t>.</w:t>
      </w:r>
      <w:r w:rsidRPr="00587444" w:rsidDel="00C35234">
        <w:rPr>
          <w:rFonts w:ascii="Arial" w:hAnsi="Arial" w:cs="Arial"/>
          <w:sz w:val="20"/>
          <w:szCs w:val="20"/>
          <w:lang w:val="en-GB"/>
        </w:rPr>
        <w:t xml:space="preserve"> </w:t>
      </w:r>
    </w:p>
    <w:p w14:paraId="0820A152" w14:textId="77777777" w:rsidR="002510E7" w:rsidRPr="00587444" w:rsidRDefault="002510E7" w:rsidP="002510E7">
      <w:pPr>
        <w:keepNext/>
        <w:tabs>
          <w:tab w:val="left" w:pos="426"/>
        </w:tabs>
        <w:autoSpaceDN/>
        <w:jc w:val="both"/>
        <w:rPr>
          <w:rFonts w:ascii="Arial" w:hAnsi="Arial" w:cs="Arial"/>
          <w:sz w:val="20"/>
          <w:szCs w:val="20"/>
          <w:lang w:val="en-GB"/>
        </w:rPr>
      </w:pPr>
    </w:p>
    <w:p w14:paraId="66D9692E" w14:textId="77777777" w:rsidR="002510E7" w:rsidRDefault="002510E7" w:rsidP="002510E7">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 xml:space="preserve">Revenues and expense relating to this business activity are charged to third parties, and the Bank does not have other liabilities nor bears any risks. For services provided within the framework of some of the programmes, the Bank charges a fee, whereas other programmes are performed by the Bank free of charge </w:t>
      </w:r>
      <w:r w:rsidRPr="00587444">
        <w:rPr>
          <w:rFonts w:ascii="Symbol" w:eastAsia="Symbol" w:hAnsi="Symbol" w:cs="Symbol"/>
          <w:sz w:val="20"/>
          <w:szCs w:val="20"/>
          <w:lang w:val="en-GB"/>
        </w:rPr>
        <w:t>(</w:t>
      </w:r>
      <w:r w:rsidRPr="00587444">
        <w:rPr>
          <w:rFonts w:ascii="Arial" w:hAnsi="Arial" w:cs="Arial"/>
          <w:sz w:val="20"/>
          <w:szCs w:val="20"/>
          <w:lang w:val="en-GB"/>
        </w:rPr>
        <w:t>see Note 29.</w:t>
      </w:r>
      <w:r w:rsidRPr="00587444">
        <w:rPr>
          <w:rFonts w:ascii="Symbol" w:eastAsia="Symbol" w:hAnsi="Symbol" w:cs="Symbol"/>
          <w:sz w:val="20"/>
          <w:szCs w:val="20"/>
          <w:lang w:val="en-GB"/>
        </w:rPr>
        <w:t>)</w:t>
      </w:r>
      <w:r w:rsidRPr="00587444">
        <w:rPr>
          <w:rFonts w:ascii="Arial" w:hAnsi="Arial" w:cs="Arial"/>
          <w:sz w:val="20"/>
          <w:szCs w:val="20"/>
          <w:lang w:val="en-GB"/>
        </w:rPr>
        <w:t>.</w:t>
      </w:r>
    </w:p>
    <w:p w14:paraId="6144CA00" w14:textId="029D973F" w:rsidR="002510E7" w:rsidRPr="00587444" w:rsidRDefault="002510E7" w:rsidP="00587932">
      <w:pPr>
        <w:autoSpaceDN/>
        <w:rPr>
          <w:rFonts w:ascii="Arial" w:hAnsi="Arial" w:cs="Arial"/>
          <w:sz w:val="20"/>
          <w:szCs w:val="20"/>
          <w:lang w:val="en-GB"/>
        </w:rPr>
        <w:sectPr w:rsidR="002510E7" w:rsidRPr="00587444" w:rsidSect="00D337C5">
          <w:footerReference w:type="default" r:id="rId103"/>
          <w:pgSz w:w="11907" w:h="16840" w:code="9"/>
          <w:pgMar w:top="1418" w:right="992" w:bottom="1134" w:left="1418" w:header="851" w:footer="851" w:gutter="0"/>
          <w:cols w:space="720"/>
          <w:noEndnote/>
        </w:sectPr>
      </w:pPr>
    </w:p>
    <w:p w14:paraId="27064236" w14:textId="77777777" w:rsidR="00587444" w:rsidRPr="00587444" w:rsidRDefault="00587444" w:rsidP="00587444">
      <w:pPr>
        <w:suppressAutoHyphens w:val="0"/>
        <w:autoSpaceDN/>
        <w:jc w:val="both"/>
        <w:rPr>
          <w:rFonts w:ascii="Arial" w:hAnsi="Arial" w:cs="Arial"/>
          <w:sz w:val="20"/>
          <w:szCs w:val="20"/>
          <w:lang w:val="en-GB"/>
        </w:rPr>
      </w:pPr>
    </w:p>
    <w:p w14:paraId="3626E4C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23E4B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508FC7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FC0B3DB" w14:textId="77777777" w:rsidR="00532933" w:rsidRPr="00587444" w:rsidRDefault="00532933" w:rsidP="00BE0D1F">
      <w:pPr>
        <w:keepNext/>
        <w:tabs>
          <w:tab w:val="left" w:pos="567"/>
        </w:tabs>
        <w:suppressAutoHyphens w:val="0"/>
        <w:autoSpaceDN/>
        <w:jc w:val="both"/>
        <w:rPr>
          <w:rFonts w:ascii="Arial" w:hAnsi="Arial" w:cs="Arial"/>
          <w:b/>
          <w:bCs/>
          <w:sz w:val="20"/>
          <w:szCs w:val="20"/>
          <w:lang w:val="en-GB"/>
        </w:rPr>
      </w:pPr>
    </w:p>
    <w:p w14:paraId="6F143684" w14:textId="77777777" w:rsidR="00B72C55" w:rsidRPr="00B72C55" w:rsidRDefault="00B72C55" w:rsidP="00B72C55">
      <w:pPr>
        <w:jc w:val="both"/>
        <w:rPr>
          <w:rFonts w:ascii="Arial" w:eastAsia="Calibri" w:hAnsi="Arial" w:cs="Arial"/>
          <w:b/>
          <w:bCs/>
          <w:color w:val="000000"/>
          <w:sz w:val="20"/>
          <w:szCs w:val="20"/>
          <w:lang w:val="en-GB"/>
        </w:rPr>
      </w:pPr>
      <w:bookmarkStart w:id="360" w:name="_Hlk158211871"/>
      <w:r w:rsidRPr="00425A3E">
        <w:rPr>
          <w:rFonts w:ascii="Arial" w:eastAsia="Calibri" w:hAnsi="Arial" w:cs="Arial"/>
          <w:b/>
          <w:bCs/>
          <w:color w:val="000000"/>
          <w:sz w:val="20"/>
          <w:szCs w:val="20"/>
          <w:lang w:val="en-GB"/>
        </w:rPr>
        <w:t xml:space="preserve">R. Subsidising interest rates at the expense of HBOR’s operations </w:t>
      </w:r>
    </w:p>
    <w:p w14:paraId="757C6926" w14:textId="77777777" w:rsidR="00B72C55" w:rsidRPr="00425A3E" w:rsidRDefault="00B72C55" w:rsidP="00B72C55">
      <w:pPr>
        <w:jc w:val="both"/>
        <w:rPr>
          <w:rFonts w:ascii="Arial" w:eastAsia="Calibri" w:hAnsi="Arial" w:cs="Arial"/>
          <w:b/>
          <w:bCs/>
          <w:color w:val="000000"/>
          <w:sz w:val="20"/>
          <w:szCs w:val="20"/>
          <w:lang w:val="en-GB"/>
        </w:rPr>
      </w:pPr>
    </w:p>
    <w:p w14:paraId="40DAD91B"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 the reporting year, HBOR introduced a new product of interest rate subsidy at the expense of HBOR's operations. The funds for subsidising interest rates are provided by HBOR from its own sources.</w:t>
      </w:r>
    </w:p>
    <w:p w14:paraId="26C7B5DB" w14:textId="77777777" w:rsidR="00B72C55" w:rsidRPr="00B72C55" w:rsidRDefault="00B72C55" w:rsidP="00B72C55">
      <w:pPr>
        <w:ind w:left="360"/>
        <w:jc w:val="both"/>
        <w:rPr>
          <w:rFonts w:ascii="Arial" w:hAnsi="Arial" w:cs="Arial"/>
          <w:color w:val="000000"/>
          <w:sz w:val="20"/>
          <w:szCs w:val="20"/>
          <w:lang w:val="en-GB"/>
        </w:rPr>
      </w:pPr>
    </w:p>
    <w:p w14:paraId="56984C41"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Loans at a reduced interest rate that is lower than the market interest rate are hereby introduced into HBOR's portfolio (see 4.1. G. x. Loans).</w:t>
      </w:r>
    </w:p>
    <w:p w14:paraId="2BB22E35" w14:textId="77777777" w:rsidR="00B72C55" w:rsidRPr="00B72C55" w:rsidRDefault="00B72C55" w:rsidP="00B72C55">
      <w:pPr>
        <w:ind w:left="360"/>
        <w:jc w:val="both"/>
        <w:rPr>
          <w:rFonts w:ascii="Arial" w:eastAsia="Calibri" w:hAnsi="Arial" w:cs="Arial"/>
          <w:sz w:val="20"/>
          <w:szCs w:val="20"/>
          <w:lang w:val="en-GB"/>
        </w:rPr>
      </w:pPr>
    </w:p>
    <w:p w14:paraId="6DA383DD"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 accordance with the requirements of the standard, such a financial instrument is initially recognised at fair value defined as the present value of the expected cash flows discounted at the market interest rate, whereas the difference between that amount and the granted loan amount is recognised as an expense for the period (link to the position in the Profit and Loss Account: "Subsidy cost at the expense of HBOR’s operations").</w:t>
      </w:r>
    </w:p>
    <w:p w14:paraId="3506A29B" w14:textId="77777777" w:rsidR="00B72C55" w:rsidRPr="00B72C55" w:rsidRDefault="00B72C55" w:rsidP="00B72C55">
      <w:pPr>
        <w:ind w:left="360"/>
        <w:jc w:val="both"/>
        <w:rPr>
          <w:rFonts w:ascii="Arial" w:eastAsia="Calibri" w:hAnsi="Arial" w:cs="Arial"/>
          <w:sz w:val="20"/>
          <w:szCs w:val="20"/>
          <w:lang w:val="en-GB"/>
        </w:rPr>
      </w:pPr>
    </w:p>
    <w:p w14:paraId="5A98EEBF"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Interest income on non-market interest rate loans is calculated by applying the effective interest rate method on the remaining balance of debt in certain accounting periods, and the discount recognised during initial recognition is amortised throughout the lifetime of the instrument, which directly increases the value of interest income in the recognition periods (link to the position in the Profit and Loss Account: "Income from the cancellation of the subsidy deferral at the expense of HBOR's operations"; in 2023, it was not stated because of the start of the implementation of the product).</w:t>
      </w:r>
      <w:bookmarkEnd w:id="360"/>
    </w:p>
    <w:p w14:paraId="7ADD7036" w14:textId="77777777" w:rsidR="00A23153" w:rsidRDefault="00A23153" w:rsidP="00BE0D1F">
      <w:pPr>
        <w:keepNext/>
        <w:tabs>
          <w:tab w:val="left" w:pos="426"/>
        </w:tabs>
        <w:autoSpaceDN/>
        <w:jc w:val="both"/>
        <w:rPr>
          <w:rFonts w:ascii="Arial" w:hAnsi="Arial" w:cs="Arial"/>
          <w:b/>
          <w:sz w:val="20"/>
          <w:szCs w:val="20"/>
          <w:lang w:val="en-GB"/>
        </w:rPr>
        <w:sectPr w:rsidR="00A23153" w:rsidSect="00D337C5">
          <w:footerReference w:type="default" r:id="rId104"/>
          <w:pgSz w:w="11907" w:h="16840" w:code="9"/>
          <w:pgMar w:top="1418" w:right="1134" w:bottom="1134" w:left="1418" w:header="851" w:footer="851" w:gutter="0"/>
          <w:cols w:space="720"/>
          <w:noEndnote/>
        </w:sectPr>
      </w:pPr>
    </w:p>
    <w:p w14:paraId="18A3AEB3" w14:textId="77777777" w:rsidR="00A23153" w:rsidRPr="00587444" w:rsidRDefault="00A23153" w:rsidP="00BE0D1F">
      <w:pPr>
        <w:keepNext/>
        <w:tabs>
          <w:tab w:val="left" w:pos="426"/>
        </w:tabs>
        <w:autoSpaceDN/>
        <w:jc w:val="both"/>
        <w:rPr>
          <w:rFonts w:ascii="Arial" w:hAnsi="Arial" w:cs="Arial"/>
          <w:b/>
          <w:sz w:val="20"/>
          <w:szCs w:val="20"/>
          <w:lang w:val="en-GB"/>
        </w:rPr>
      </w:pPr>
    </w:p>
    <w:p w14:paraId="6C08C524" w14:textId="77777777" w:rsidR="00532933" w:rsidRPr="00587444" w:rsidRDefault="00532933" w:rsidP="00BE0D1F">
      <w:pPr>
        <w:keepNext/>
        <w:tabs>
          <w:tab w:val="left" w:pos="0"/>
        </w:tabs>
        <w:suppressAutoHyphens w:val="0"/>
        <w:autoSpaceDN/>
        <w:contextualSpacing/>
        <w:jc w:val="both"/>
        <w:rPr>
          <w:rFonts w:ascii="Arial" w:hAnsi="Arial" w:cs="Arial"/>
          <w:b/>
          <w:bCs/>
          <w:sz w:val="20"/>
          <w:szCs w:val="20"/>
        </w:rPr>
      </w:pPr>
    </w:p>
    <w:p w14:paraId="277FE533" w14:textId="77777777" w:rsidR="00532933" w:rsidRPr="00587444" w:rsidRDefault="00532933" w:rsidP="00BE0D1F">
      <w:pPr>
        <w:suppressAutoHyphens w:val="0"/>
        <w:autoSpaceDN/>
        <w:ind w:left="425" w:hanging="425"/>
        <w:jc w:val="both"/>
        <w:rPr>
          <w:rFonts w:ascii="Arial" w:eastAsia="Calibri" w:hAnsi="Arial" w:cs="Arial"/>
          <w:b/>
          <w:bCs/>
          <w:sz w:val="20"/>
          <w:szCs w:val="20"/>
        </w:rPr>
      </w:pPr>
      <w:r w:rsidRPr="00587444">
        <w:rPr>
          <w:rFonts w:ascii="Arial" w:eastAsia="Calibri" w:hAnsi="Arial" w:cs="Arial"/>
          <w:b/>
          <w:bCs/>
          <w:sz w:val="20"/>
          <w:szCs w:val="20"/>
        </w:rPr>
        <w:t>4.2. Adoption of new and amended International Financial Reporting Standards (“IFRS”) and Interpretations</w:t>
      </w:r>
    </w:p>
    <w:p w14:paraId="70889763" w14:textId="77777777" w:rsidR="00532933" w:rsidRPr="00587444" w:rsidRDefault="00532933" w:rsidP="00BE0D1F">
      <w:pPr>
        <w:suppressAutoHyphens w:val="0"/>
        <w:autoSpaceDN/>
        <w:ind w:left="425" w:hanging="425"/>
        <w:jc w:val="both"/>
        <w:rPr>
          <w:rFonts w:ascii="Arial" w:eastAsia="Calibri" w:hAnsi="Arial" w:cs="Arial"/>
          <w:b/>
          <w:bCs/>
          <w:sz w:val="20"/>
          <w:szCs w:val="20"/>
        </w:rPr>
      </w:pPr>
    </w:p>
    <w:p w14:paraId="0E092CAD" w14:textId="77777777" w:rsidR="001C5363" w:rsidRPr="00A54039" w:rsidRDefault="00532933" w:rsidP="00BE0D1F">
      <w:pPr>
        <w:autoSpaceDN/>
        <w:ind w:left="425" w:hanging="425"/>
        <w:jc w:val="both"/>
        <w:rPr>
          <w:rFonts w:ascii="Arial" w:hAnsi="Arial" w:cs="Arial"/>
          <w:b/>
          <w:bCs/>
          <w:i/>
          <w:iCs/>
          <w:sz w:val="20"/>
          <w:szCs w:val="20"/>
        </w:rPr>
      </w:pPr>
      <w:r w:rsidRPr="00A54039">
        <w:rPr>
          <w:rFonts w:ascii="Arial" w:hAnsi="Arial" w:cs="Arial"/>
          <w:b/>
          <w:bCs/>
          <w:i/>
          <w:iCs/>
          <w:sz w:val="20"/>
          <w:szCs w:val="20"/>
        </w:rPr>
        <w:t xml:space="preserve">First application of new and amendments to existing standards in force in the current reporting </w:t>
      </w:r>
    </w:p>
    <w:p w14:paraId="4324A434" w14:textId="3DD0CB04" w:rsidR="00532933" w:rsidRPr="00587444" w:rsidRDefault="00532933" w:rsidP="00BE0D1F">
      <w:pPr>
        <w:autoSpaceDN/>
        <w:ind w:left="425" w:hanging="425"/>
        <w:jc w:val="both"/>
        <w:rPr>
          <w:rFonts w:ascii="Arial" w:hAnsi="Arial" w:cs="Arial"/>
          <w:b/>
          <w:bCs/>
          <w:i/>
          <w:iCs/>
          <w:color w:val="3C4043"/>
          <w:sz w:val="20"/>
          <w:szCs w:val="20"/>
        </w:rPr>
      </w:pPr>
      <w:r w:rsidRPr="00A54039">
        <w:rPr>
          <w:rFonts w:ascii="Arial" w:hAnsi="Arial" w:cs="Arial"/>
          <w:b/>
          <w:bCs/>
          <w:i/>
          <w:iCs/>
          <w:sz w:val="20"/>
          <w:szCs w:val="20"/>
        </w:rPr>
        <w:t>period</w:t>
      </w:r>
    </w:p>
    <w:p w14:paraId="6FBC46D0" w14:textId="77777777" w:rsidR="00532933" w:rsidRPr="00587444" w:rsidRDefault="00532933" w:rsidP="00BE0D1F">
      <w:pPr>
        <w:autoSpaceDN/>
        <w:ind w:left="425" w:hanging="425"/>
        <w:jc w:val="both"/>
        <w:rPr>
          <w:rFonts w:ascii="Arial" w:eastAsia="Calibri" w:hAnsi="Arial" w:cs="Arial"/>
          <w:b/>
          <w:bCs/>
          <w:i/>
          <w:iCs/>
          <w:sz w:val="20"/>
          <w:szCs w:val="20"/>
        </w:rPr>
      </w:pPr>
    </w:p>
    <w:p w14:paraId="24F5974B" w14:textId="77777777" w:rsidR="00532933" w:rsidRDefault="00532933" w:rsidP="00BE0D1F">
      <w:pPr>
        <w:autoSpaceDN/>
        <w:jc w:val="both"/>
        <w:rPr>
          <w:rFonts w:ascii="Arial" w:eastAsia="Calibri" w:hAnsi="Arial" w:cs="Arial"/>
          <w:sz w:val="20"/>
          <w:szCs w:val="20"/>
          <w:lang w:eastAsia="hr-HR"/>
        </w:rPr>
      </w:pPr>
      <w:r w:rsidRPr="00B24E04">
        <w:rPr>
          <w:rFonts w:ascii="Arial" w:hAnsi="Arial" w:cs="Arial"/>
          <w:color w:val="3C4043"/>
          <w:sz w:val="20"/>
          <w:szCs w:val="20"/>
          <w:lang w:val="pl-PL"/>
        </w:rPr>
        <w:t>In the current reporting period, the following amendments to existing standards</w:t>
      </w:r>
      <w:r w:rsidRPr="00B24E04">
        <w:rPr>
          <w:rFonts w:ascii="Arial" w:hAnsi="Arial" w:cs="Arial"/>
          <w:color w:val="3C4043"/>
          <w:sz w:val="20"/>
          <w:szCs w:val="20"/>
        </w:rPr>
        <w:t xml:space="preserve"> are in force, published</w:t>
      </w:r>
      <w:r w:rsidRPr="00B24E04">
        <w:rPr>
          <w:rFonts w:ascii="Arial" w:hAnsi="Arial" w:cs="Arial"/>
          <w:color w:val="3C4043"/>
          <w:sz w:val="20"/>
          <w:szCs w:val="20"/>
          <w:lang w:val="pl-PL"/>
        </w:rPr>
        <w:t xml:space="preserve"> by the International Accounting Standards Board (“IASB”) and adopted by the European Union</w:t>
      </w:r>
      <w:r w:rsidRPr="00B24E04">
        <w:rPr>
          <w:rFonts w:ascii="Arial" w:hAnsi="Arial" w:cs="Arial"/>
          <w:color w:val="3C4043"/>
          <w:sz w:val="20"/>
          <w:szCs w:val="20"/>
        </w:rPr>
        <w:t>:</w:t>
      </w:r>
      <w:r w:rsidRPr="00B24E04" w:rsidDel="003F6AB0">
        <w:rPr>
          <w:rFonts w:ascii="Arial" w:eastAsia="Calibri" w:hAnsi="Arial" w:cs="Arial"/>
          <w:sz w:val="20"/>
          <w:szCs w:val="20"/>
          <w:lang w:eastAsia="hr-HR"/>
        </w:rPr>
        <w:t xml:space="preserve"> </w:t>
      </w:r>
    </w:p>
    <w:p w14:paraId="57F5559A" w14:textId="77777777" w:rsidR="000333E5" w:rsidRDefault="000333E5" w:rsidP="00BE0D1F">
      <w:pPr>
        <w:autoSpaceDN/>
        <w:jc w:val="both"/>
        <w:rPr>
          <w:rFonts w:ascii="Arial" w:eastAsia="Calibri" w:hAnsi="Arial" w:cs="Arial"/>
          <w:sz w:val="20"/>
          <w:szCs w:val="20"/>
          <w:lang w:eastAsia="hr-HR"/>
        </w:rPr>
      </w:pPr>
    </w:p>
    <w:p w14:paraId="608B433A" w14:textId="77777777" w:rsidR="000333E5" w:rsidRDefault="000333E5">
      <w:pPr>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eastAsia="SimSun" w:hAnsi="Arial" w:cs="Arial"/>
          <w:sz w:val="20"/>
          <w:szCs w:val="20"/>
          <w:lang w:val="en-GB" w:eastAsia="hr-HR"/>
        </w:rPr>
      </w:pPr>
      <w:r w:rsidRPr="006B6BB9">
        <w:rPr>
          <w:rFonts w:ascii="Arial" w:eastAsia="SimSun" w:hAnsi="Arial" w:cs="Arial"/>
          <w:sz w:val="20"/>
          <w:szCs w:val="20"/>
          <w:lang w:val="en-GB" w:eastAsia="hr-HR"/>
        </w:rPr>
        <w:t>Amendments to IAS 1 Presentation of Financial Statements</w:t>
      </w:r>
      <w:r>
        <w:rPr>
          <w:rFonts w:ascii="Arial" w:eastAsia="SimSun" w:hAnsi="Arial" w:cs="Arial"/>
          <w:sz w:val="20"/>
          <w:szCs w:val="20"/>
          <w:lang w:val="en-GB" w:eastAsia="hr-HR"/>
        </w:rPr>
        <w:t>:</w:t>
      </w:r>
    </w:p>
    <w:p w14:paraId="599EF251" w14:textId="77777777" w:rsidR="000333E5" w:rsidRPr="0006561E" w:rsidRDefault="000333E5">
      <w:pPr>
        <w:numPr>
          <w:ilvl w:val="2"/>
          <w:numId w:val="16"/>
        </w:numPr>
        <w:shd w:val="clear" w:color="auto" w:fill="FFFFFF"/>
        <w:tabs>
          <w:tab w:val="clear" w:pos="1746"/>
          <w:tab w:val="left" w:pos="851"/>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hanging="567"/>
        <w:jc w:val="both"/>
        <w:rPr>
          <w:rFonts w:eastAsia="SimSun"/>
          <w:sz w:val="20"/>
          <w:szCs w:val="20"/>
          <w:lang w:val="en-GB" w:eastAsia="hr-HR"/>
        </w:rPr>
      </w:pPr>
      <w:r w:rsidRPr="006B6BB9">
        <w:rPr>
          <w:rFonts w:ascii="Arial" w:eastAsia="SimSun" w:hAnsi="Arial" w:cs="Arial"/>
          <w:sz w:val="20"/>
          <w:szCs w:val="20"/>
          <w:lang w:val="en-GB" w:eastAsia="hr-HR"/>
        </w:rPr>
        <w:t>Classification of Liabilities as Current or Non-current</w:t>
      </w:r>
    </w:p>
    <w:p w14:paraId="41C2FCFF" w14:textId="77777777" w:rsidR="000333E5" w:rsidRPr="006B6BB9" w:rsidRDefault="000333E5">
      <w:pPr>
        <w:numPr>
          <w:ilvl w:val="2"/>
          <w:numId w:val="16"/>
        </w:numPr>
        <w:shd w:val="clear" w:color="auto" w:fill="FFFFFF"/>
        <w:tabs>
          <w:tab w:val="clear" w:pos="1746"/>
          <w:tab w:val="left" w:pos="851"/>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hanging="567"/>
        <w:jc w:val="both"/>
        <w:rPr>
          <w:rFonts w:eastAsia="SimSun"/>
          <w:sz w:val="20"/>
          <w:szCs w:val="20"/>
          <w:lang w:val="en-GB" w:eastAsia="hr-HR"/>
        </w:rPr>
      </w:pPr>
      <w:r>
        <w:rPr>
          <w:rFonts w:ascii="Arial" w:eastAsia="SimSun" w:hAnsi="Arial" w:cs="Arial"/>
          <w:sz w:val="20"/>
          <w:szCs w:val="20"/>
          <w:lang w:val="en-GB" w:eastAsia="hr-HR"/>
        </w:rPr>
        <w:t>Classification of Liabilities as Current or Non-current – Deferral of Effective Date; and</w:t>
      </w:r>
    </w:p>
    <w:p w14:paraId="707087DE" w14:textId="77777777" w:rsidR="000333E5" w:rsidRDefault="000333E5">
      <w:pPr>
        <w:numPr>
          <w:ilvl w:val="2"/>
          <w:numId w:val="16"/>
        </w:numPr>
        <w:shd w:val="clear" w:color="auto" w:fill="FFFFFF"/>
        <w:tabs>
          <w:tab w:val="clear" w:pos="1746"/>
          <w:tab w:val="left" w:pos="851"/>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895"/>
        <w:jc w:val="both"/>
        <w:rPr>
          <w:rFonts w:ascii="Arial" w:eastAsia="SimSun" w:hAnsi="Arial" w:cs="Arial"/>
          <w:sz w:val="20"/>
          <w:szCs w:val="20"/>
          <w:lang w:val="en-GB" w:eastAsia="hr-HR"/>
        </w:rPr>
      </w:pPr>
      <w:r w:rsidRPr="006A62D5">
        <w:rPr>
          <w:rFonts w:ascii="Arial" w:eastAsia="SimSun" w:hAnsi="Arial" w:cs="Arial"/>
          <w:sz w:val="20"/>
          <w:szCs w:val="20"/>
          <w:lang w:val="en-GB" w:eastAsia="hr-HR"/>
        </w:rPr>
        <w:t xml:space="preserve">Non-current liabilities with Covenants </w:t>
      </w:r>
    </w:p>
    <w:p w14:paraId="2819498F" w14:textId="77777777" w:rsidR="000333E5" w:rsidRDefault="000333E5" w:rsidP="000333E5">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r w:rsidRPr="006A62D5">
        <w:rPr>
          <w:rFonts w:ascii="Arial" w:eastAsia="SimSun" w:hAnsi="Arial" w:cs="Arial"/>
          <w:sz w:val="20"/>
          <w:szCs w:val="20"/>
          <w:lang w:val="en-GB" w:eastAsia="hr-HR"/>
        </w:rPr>
        <w:t>(effective for annual periods beginning on or after 1 January 2024)</w:t>
      </w:r>
      <w:r>
        <w:rPr>
          <w:rFonts w:ascii="Arial" w:eastAsia="SimSun" w:hAnsi="Arial" w:cs="Arial"/>
          <w:sz w:val="20"/>
          <w:szCs w:val="20"/>
          <w:lang w:val="en-GB" w:eastAsia="hr-HR"/>
        </w:rPr>
        <w:t>;</w:t>
      </w:r>
    </w:p>
    <w:p w14:paraId="31ABBE63" w14:textId="77777777" w:rsidR="00B232D0" w:rsidRPr="006A62D5" w:rsidRDefault="00B232D0" w:rsidP="000333E5">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4A6A1020" w14:textId="77777777" w:rsidR="00B232D0" w:rsidRDefault="00B232D0">
      <w:pPr>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eastAsia="SimSun" w:hAnsi="Arial" w:cs="Arial"/>
          <w:sz w:val="20"/>
          <w:szCs w:val="20"/>
          <w:lang w:val="en-GB" w:eastAsia="hr-HR"/>
        </w:rPr>
      </w:pPr>
      <w:r w:rsidRPr="006B6BB9">
        <w:rPr>
          <w:rFonts w:ascii="Arial" w:eastAsia="SimSun" w:hAnsi="Arial" w:cs="Arial"/>
          <w:sz w:val="20"/>
          <w:szCs w:val="20"/>
          <w:lang w:val="en-GB" w:eastAsia="hr-HR"/>
        </w:rPr>
        <w:t>Amendments to IFRS 16 Leases: Lease obligation in case of sale with leaseback (effective for annual periods beginning on or after 1 January 2024)</w:t>
      </w:r>
      <w:r>
        <w:rPr>
          <w:rFonts w:ascii="Arial" w:eastAsia="SimSun" w:hAnsi="Arial" w:cs="Arial"/>
          <w:sz w:val="20"/>
          <w:szCs w:val="20"/>
          <w:lang w:val="en-GB" w:eastAsia="hr-HR"/>
        </w:rPr>
        <w:t>;</w:t>
      </w:r>
    </w:p>
    <w:p w14:paraId="61F970D1" w14:textId="77777777" w:rsidR="00B232D0" w:rsidRDefault="00B232D0" w:rsidP="00B232D0">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Arial" w:eastAsia="SimSun" w:hAnsi="Arial" w:cs="Arial"/>
          <w:sz w:val="20"/>
          <w:szCs w:val="20"/>
          <w:lang w:val="en-GB" w:eastAsia="hr-HR"/>
        </w:rPr>
      </w:pPr>
    </w:p>
    <w:p w14:paraId="3969EFEC" w14:textId="2E13AB1D" w:rsidR="00B232D0" w:rsidRDefault="00B232D0">
      <w:pPr>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eastAsia="SimSun" w:hAnsi="Arial" w:cs="Arial"/>
          <w:sz w:val="20"/>
          <w:szCs w:val="20"/>
          <w:lang w:val="en-GB" w:eastAsia="hr-HR"/>
        </w:rPr>
      </w:pPr>
      <w:r w:rsidRPr="00CF2CB6">
        <w:rPr>
          <w:rFonts w:ascii="Arial" w:hAnsi="Arial" w:cs="Arial"/>
          <w:sz w:val="20"/>
          <w:szCs w:val="20"/>
        </w:rPr>
        <w:t xml:space="preserve">Amendments to IAS 7 Statement of Cash Flows and IFRS 7 Financial Instruments: Disclosures: Supplier Finance Arrangements </w:t>
      </w:r>
      <w:r w:rsidRPr="00CF2CB6">
        <w:rPr>
          <w:rFonts w:ascii="Arial" w:eastAsia="SimSun" w:hAnsi="Arial" w:cs="Arial"/>
          <w:sz w:val="20"/>
          <w:szCs w:val="20"/>
          <w:lang w:val="en-GB" w:eastAsia="hr-HR"/>
        </w:rPr>
        <w:t>(effective for annual periods beginning on or after 1 January 2024)</w:t>
      </w:r>
      <w:r w:rsidR="000100AE">
        <w:rPr>
          <w:rFonts w:ascii="Arial" w:eastAsia="SimSun" w:hAnsi="Arial" w:cs="Arial"/>
          <w:sz w:val="20"/>
          <w:szCs w:val="20"/>
          <w:lang w:val="en-GB" w:eastAsia="hr-HR"/>
        </w:rPr>
        <w:t>.</w:t>
      </w:r>
    </w:p>
    <w:p w14:paraId="3025FD16" w14:textId="77777777" w:rsidR="00B232D0" w:rsidRPr="00C807FC" w:rsidRDefault="00B232D0" w:rsidP="00B232D0">
      <w:pPr>
        <w:shd w:val="clear" w:color="auto" w:fill="FFFFFF"/>
        <w:jc w:val="both"/>
        <w:rPr>
          <w:rFonts w:ascii="Arial" w:hAnsi="Arial" w:cs="Arial"/>
          <w:color w:val="000000" w:themeColor="text1"/>
          <w:sz w:val="20"/>
          <w:szCs w:val="20"/>
          <w:highlight w:val="yellow"/>
        </w:rPr>
      </w:pPr>
    </w:p>
    <w:p w14:paraId="3C6B125A" w14:textId="77777777" w:rsidR="00B232D0" w:rsidRDefault="00B232D0" w:rsidP="00B232D0">
      <w:pPr>
        <w:shd w:val="clear" w:color="auto" w:fill="FFFFFF"/>
        <w:jc w:val="both"/>
        <w:rPr>
          <w:rFonts w:ascii="Arial" w:hAnsi="Arial" w:cs="Arial"/>
          <w:color w:val="000000" w:themeColor="text1"/>
          <w:sz w:val="20"/>
          <w:szCs w:val="20"/>
        </w:rPr>
      </w:pPr>
      <w:r w:rsidRPr="00A904F5">
        <w:rPr>
          <w:rFonts w:ascii="Arial" w:hAnsi="Arial" w:cs="Arial"/>
          <w:color w:val="000000" w:themeColor="text1"/>
          <w:sz w:val="20"/>
          <w:szCs w:val="20"/>
        </w:rPr>
        <w:t>The adoption of these amendments to existing standards did not result in significant changes in the Group's financial statements.</w:t>
      </w:r>
    </w:p>
    <w:p w14:paraId="69B504EF" w14:textId="77777777" w:rsidR="000333E5" w:rsidRDefault="000333E5" w:rsidP="00BE0D1F">
      <w:pPr>
        <w:autoSpaceDN/>
        <w:jc w:val="both"/>
        <w:rPr>
          <w:rFonts w:ascii="Arial" w:eastAsia="Calibri" w:hAnsi="Arial" w:cs="Arial"/>
          <w:sz w:val="20"/>
          <w:szCs w:val="20"/>
          <w:lang w:eastAsia="hr-HR"/>
        </w:rPr>
      </w:pPr>
    </w:p>
    <w:p w14:paraId="5DEAF080" w14:textId="77777777" w:rsidR="006A6A4E" w:rsidRPr="00B24E04" w:rsidRDefault="006A6A4E" w:rsidP="00BE0D1F">
      <w:pPr>
        <w:autoSpaceDN/>
        <w:jc w:val="both"/>
        <w:rPr>
          <w:rFonts w:ascii="Arial" w:eastAsia="Calibri" w:hAnsi="Arial" w:cs="Arial"/>
          <w:sz w:val="20"/>
          <w:szCs w:val="20"/>
          <w:lang w:val="pl-PL" w:eastAsia="hr-HR"/>
        </w:rPr>
      </w:pPr>
    </w:p>
    <w:p w14:paraId="1A541906" w14:textId="77777777" w:rsidR="00532933" w:rsidRPr="00425A3E" w:rsidRDefault="00532933" w:rsidP="00BE0D1F">
      <w:pPr>
        <w:autoSpaceDN/>
        <w:jc w:val="both"/>
        <w:rPr>
          <w:rFonts w:ascii="Arial" w:hAnsi="Arial" w:cs="Arial"/>
          <w:b/>
          <w:bCs/>
          <w:i/>
          <w:iCs/>
          <w:sz w:val="20"/>
          <w:szCs w:val="20"/>
        </w:rPr>
      </w:pPr>
      <w:r w:rsidRPr="00425A3E">
        <w:rPr>
          <w:rFonts w:ascii="Arial" w:hAnsi="Arial" w:cs="Arial"/>
          <w:b/>
          <w:bCs/>
          <w:i/>
          <w:iCs/>
          <w:sz w:val="20"/>
          <w:szCs w:val="20"/>
        </w:rPr>
        <w:t>Standards and amendments to existing standards published by the IASB and adopted in the European Union, but not yet in force</w:t>
      </w:r>
    </w:p>
    <w:p w14:paraId="2750B999" w14:textId="77777777" w:rsidR="00532933" w:rsidRPr="00587444" w:rsidRDefault="00532933" w:rsidP="00BE0D1F">
      <w:pPr>
        <w:autoSpaceDN/>
        <w:jc w:val="both"/>
        <w:rPr>
          <w:rFonts w:ascii="Arial" w:hAnsi="Arial" w:cs="Arial"/>
          <w:b/>
          <w:bCs/>
          <w:i/>
          <w:iCs/>
          <w:color w:val="3C4043"/>
          <w:sz w:val="20"/>
          <w:szCs w:val="20"/>
        </w:rPr>
      </w:pPr>
    </w:p>
    <w:p w14:paraId="5EECE1D2" w14:textId="77777777" w:rsidR="00532933" w:rsidRDefault="00532933" w:rsidP="00BE0D1F">
      <w:pPr>
        <w:autoSpaceDN/>
        <w:jc w:val="both"/>
        <w:rPr>
          <w:rFonts w:ascii="Arial" w:hAnsi="Arial" w:cs="Arial"/>
          <w:color w:val="3C4043"/>
          <w:sz w:val="20"/>
          <w:szCs w:val="20"/>
        </w:rPr>
      </w:pPr>
      <w:r w:rsidRPr="00587444">
        <w:rPr>
          <w:rFonts w:ascii="Arial" w:hAnsi="Arial" w:cs="Arial"/>
          <w:color w:val="3C4043"/>
          <w:sz w:val="20"/>
          <w:szCs w:val="20"/>
        </w:rPr>
        <w:t>At the date of approval of these financial statements, the following amendments to existing standards issued by the IASB and adopted by the European Union have been issued but are not effective:</w:t>
      </w:r>
    </w:p>
    <w:p w14:paraId="6D93ED35" w14:textId="77777777" w:rsidR="00EE3245" w:rsidRDefault="00EE3245" w:rsidP="00BE0D1F">
      <w:pPr>
        <w:autoSpaceDN/>
        <w:jc w:val="both"/>
        <w:rPr>
          <w:rFonts w:ascii="Arial" w:hAnsi="Arial" w:cs="Arial"/>
          <w:color w:val="3C4043"/>
          <w:sz w:val="20"/>
          <w:szCs w:val="20"/>
        </w:rPr>
      </w:pPr>
    </w:p>
    <w:p w14:paraId="4DBD59B4" w14:textId="77777777" w:rsidR="00EE3245" w:rsidRDefault="00EE3245">
      <w:pPr>
        <w:pStyle w:val="ListParagraph"/>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jc w:val="both"/>
        <w:rPr>
          <w:rFonts w:ascii="Arial" w:eastAsia="SimSun" w:hAnsi="Arial" w:cs="Arial"/>
          <w:sz w:val="20"/>
          <w:szCs w:val="20"/>
          <w:lang w:val="en-GB" w:eastAsia="hr-HR"/>
        </w:rPr>
      </w:pPr>
      <w:r>
        <w:rPr>
          <w:rFonts w:ascii="Arial" w:eastAsia="SimSun" w:hAnsi="Arial" w:cs="Arial"/>
          <w:sz w:val="20"/>
          <w:szCs w:val="20"/>
          <w:lang w:val="en-GB" w:eastAsia="hr-HR"/>
        </w:rPr>
        <w:t>Amendments to IAS 21 the Effects of Changes in Foreign Exchange Rates: Lack of Exchangeabillity (effective for annual periods beginning on or after 1 January 2025);</w:t>
      </w:r>
    </w:p>
    <w:p w14:paraId="20393545" w14:textId="77777777" w:rsidR="00EE3245" w:rsidRDefault="00EE3245" w:rsidP="00BE0D1F">
      <w:pPr>
        <w:autoSpaceDN/>
        <w:jc w:val="both"/>
        <w:rPr>
          <w:rFonts w:ascii="Arial" w:hAnsi="Arial" w:cs="Arial"/>
          <w:color w:val="3C4043"/>
          <w:sz w:val="20"/>
          <w:szCs w:val="20"/>
        </w:rPr>
      </w:pPr>
    </w:p>
    <w:p w14:paraId="1F9EB4A1" w14:textId="77777777" w:rsidR="00064254" w:rsidRDefault="00064254" w:rsidP="00BE0D1F">
      <w:pPr>
        <w:autoSpaceDN/>
        <w:jc w:val="both"/>
        <w:rPr>
          <w:rFonts w:ascii="Arial" w:hAnsi="Arial" w:cs="Arial"/>
          <w:color w:val="3C4043"/>
          <w:sz w:val="20"/>
          <w:szCs w:val="20"/>
        </w:rPr>
      </w:pPr>
    </w:p>
    <w:p w14:paraId="40710D56" w14:textId="77777777" w:rsidR="009D60D2" w:rsidRDefault="009D60D2" w:rsidP="006B0BFA">
      <w:pPr>
        <w:shd w:val="clear" w:color="auto" w:fill="FFFFFF"/>
        <w:autoSpaceDN/>
        <w:jc w:val="both"/>
        <w:rPr>
          <w:rFonts w:ascii="Arial" w:hAnsi="Arial" w:cs="Arial"/>
          <w:sz w:val="20"/>
          <w:szCs w:val="20"/>
        </w:rPr>
      </w:pPr>
      <w:r w:rsidRPr="00587444">
        <w:rPr>
          <w:rFonts w:ascii="Arial" w:hAnsi="Arial" w:cs="Arial"/>
          <w:sz w:val="20"/>
          <w:szCs w:val="20"/>
        </w:rPr>
        <w:t>Group expects that the adoption of the following new standard and amendments to existing standard</w:t>
      </w:r>
      <w:r w:rsidR="006B0BFA">
        <w:rPr>
          <w:rFonts w:ascii="Arial" w:hAnsi="Arial" w:cs="Arial"/>
          <w:sz w:val="20"/>
          <w:szCs w:val="20"/>
        </w:rPr>
        <w:t xml:space="preserve"> </w:t>
      </w:r>
      <w:r w:rsidRPr="00587444">
        <w:rPr>
          <w:rFonts w:ascii="Arial" w:hAnsi="Arial" w:cs="Arial"/>
          <w:sz w:val="20"/>
          <w:szCs w:val="20"/>
        </w:rPr>
        <w:t>will not lead to significant changes in the Group's financial statements.</w:t>
      </w:r>
    </w:p>
    <w:p w14:paraId="07697A17" w14:textId="77777777" w:rsidR="00142E44" w:rsidRDefault="00142E44" w:rsidP="006B0BFA">
      <w:pPr>
        <w:shd w:val="clear" w:color="auto" w:fill="FFFFFF"/>
        <w:autoSpaceDN/>
        <w:jc w:val="both"/>
        <w:rPr>
          <w:rFonts w:ascii="Arial" w:hAnsi="Arial" w:cs="Arial"/>
          <w:sz w:val="20"/>
          <w:szCs w:val="20"/>
        </w:rPr>
      </w:pPr>
    </w:p>
    <w:p w14:paraId="0C345A83" w14:textId="77777777" w:rsidR="00142E44" w:rsidRDefault="00142E44" w:rsidP="006B0BFA">
      <w:pPr>
        <w:shd w:val="clear" w:color="auto" w:fill="FFFFFF"/>
        <w:autoSpaceDN/>
        <w:jc w:val="both"/>
        <w:rPr>
          <w:rFonts w:ascii="Arial" w:hAnsi="Arial" w:cs="Arial"/>
          <w:sz w:val="20"/>
          <w:szCs w:val="20"/>
        </w:rPr>
      </w:pPr>
    </w:p>
    <w:p w14:paraId="3E15688E" w14:textId="77777777" w:rsidR="00142E44" w:rsidRPr="00587444" w:rsidRDefault="00142E44" w:rsidP="00142E44">
      <w:pPr>
        <w:shd w:val="clear" w:color="auto" w:fill="FFFFFF"/>
        <w:autoSpaceDN/>
        <w:jc w:val="both"/>
        <w:rPr>
          <w:rFonts w:ascii="Arial" w:hAnsi="Arial" w:cs="Arial"/>
          <w:b/>
          <w:bCs/>
          <w:i/>
          <w:iCs/>
          <w:sz w:val="20"/>
          <w:szCs w:val="20"/>
          <w:lang w:val="en"/>
        </w:rPr>
      </w:pPr>
      <w:r w:rsidRPr="00587444">
        <w:rPr>
          <w:rFonts w:ascii="Arial" w:hAnsi="Arial" w:cs="Arial"/>
          <w:b/>
          <w:bCs/>
          <w:i/>
          <w:iCs/>
          <w:sz w:val="20"/>
          <w:szCs w:val="20"/>
          <w:lang w:val="en"/>
        </w:rPr>
        <w:t>New standards and amendments to existing standards published by the IASB, but not yet adopted in the European Union</w:t>
      </w:r>
    </w:p>
    <w:p w14:paraId="5658D259" w14:textId="77777777" w:rsidR="00142E44" w:rsidRPr="00587444" w:rsidRDefault="00142E44" w:rsidP="00142E44">
      <w:pPr>
        <w:shd w:val="clear" w:color="auto" w:fill="FFFFFF"/>
        <w:autoSpaceDN/>
        <w:rPr>
          <w:rFonts w:ascii="Arial" w:hAnsi="Arial" w:cs="Arial"/>
          <w:sz w:val="20"/>
          <w:szCs w:val="20"/>
        </w:rPr>
      </w:pPr>
      <w:r w:rsidRPr="00587444">
        <w:rPr>
          <w:rFonts w:ascii="Arial" w:hAnsi="Arial" w:cs="Arial"/>
          <w:vanish/>
          <w:color w:val="202124"/>
          <w:sz w:val="20"/>
          <w:szCs w:val="20"/>
          <w:lang w:val="en"/>
        </w:rPr>
        <w:t>-</w:t>
      </w:r>
    </w:p>
    <w:p w14:paraId="288A741B" w14:textId="069E69A8" w:rsidR="00142E44" w:rsidRDefault="00142E44" w:rsidP="00142E44">
      <w:pPr>
        <w:shd w:val="clear" w:color="auto" w:fill="FFFFFF"/>
        <w:autoSpaceDN/>
        <w:jc w:val="both"/>
        <w:rPr>
          <w:rFonts w:ascii="Arial" w:hAnsi="Arial" w:cs="Arial"/>
          <w:sz w:val="20"/>
          <w:szCs w:val="20"/>
        </w:rPr>
      </w:pPr>
      <w:r w:rsidRPr="00587444">
        <w:rPr>
          <w:rFonts w:ascii="Arial" w:hAnsi="Arial" w:cs="Arial"/>
          <w:sz w:val="20"/>
          <w:szCs w:val="20"/>
        </w:rPr>
        <w:t>IFRS currently adopted in the European Union do not differ significantly from the regulations adopted by the International Accounting Standards Board (IASB), except for the following new standards and amendments to existing standards, the adoption of which the European Union on 31 December 202</w:t>
      </w:r>
      <w:r>
        <w:rPr>
          <w:rFonts w:ascii="Arial" w:hAnsi="Arial" w:cs="Arial"/>
          <w:sz w:val="20"/>
          <w:szCs w:val="20"/>
        </w:rPr>
        <w:t>4</w:t>
      </w:r>
      <w:r w:rsidRPr="00587444">
        <w:rPr>
          <w:rFonts w:ascii="Arial" w:hAnsi="Arial" w:cs="Arial"/>
          <w:sz w:val="20"/>
          <w:szCs w:val="20"/>
        </w:rPr>
        <w:t xml:space="preserve"> has not yet decided (the effective dates set out below refer to IFRSs issued by the IASB):</w:t>
      </w:r>
    </w:p>
    <w:p w14:paraId="6294E621" w14:textId="77777777" w:rsidR="00142E44" w:rsidRPr="00587444" w:rsidRDefault="00142E44" w:rsidP="00142E44">
      <w:pPr>
        <w:shd w:val="clear" w:color="auto" w:fill="FFFFFF"/>
        <w:autoSpaceDN/>
        <w:jc w:val="both"/>
        <w:rPr>
          <w:rFonts w:ascii="Arial" w:hAnsi="Arial" w:cs="Arial"/>
          <w:sz w:val="20"/>
          <w:szCs w:val="20"/>
        </w:rPr>
      </w:pPr>
    </w:p>
    <w:p w14:paraId="2FB51BF8" w14:textId="77777777" w:rsidR="00C94BE4" w:rsidRPr="005C3A6B" w:rsidRDefault="00C94BE4">
      <w:pPr>
        <w:pStyle w:val="ListParagraph"/>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jc w:val="both"/>
        <w:rPr>
          <w:rFonts w:ascii="Arial" w:eastAsia="SimSun" w:hAnsi="Arial" w:cs="Arial"/>
          <w:sz w:val="20"/>
          <w:szCs w:val="20"/>
          <w:lang w:val="en-GB" w:eastAsia="hr-HR"/>
        </w:rPr>
      </w:pPr>
      <w:r>
        <w:rPr>
          <w:rFonts w:ascii="Arial" w:eastAsia="SimSun" w:hAnsi="Arial" w:cs="Arial"/>
          <w:sz w:val="20"/>
          <w:szCs w:val="20"/>
          <w:lang w:val="en-GB" w:eastAsia="hr-HR"/>
        </w:rPr>
        <w:t xml:space="preserve">Amendments to the Classification and Measurement of Financial Instruments (Amendments to IFRS 9 and IFRS 7) </w:t>
      </w:r>
      <w:r w:rsidRPr="00AD6DCF">
        <w:rPr>
          <w:rFonts w:ascii="Arial" w:eastAsia="SimSun" w:hAnsi="Arial" w:cs="Arial"/>
          <w:sz w:val="20"/>
          <w:szCs w:val="20"/>
          <w:lang w:val="en-GB" w:eastAsia="hr-HR"/>
        </w:rPr>
        <w:t>(effective for annual periods beginning on or after 1 January 202</w:t>
      </w:r>
      <w:r>
        <w:rPr>
          <w:rFonts w:ascii="Arial" w:eastAsia="SimSun" w:hAnsi="Arial" w:cs="Arial"/>
          <w:sz w:val="20"/>
          <w:szCs w:val="20"/>
          <w:lang w:val="en-GB" w:eastAsia="hr-HR"/>
        </w:rPr>
        <w:t>6</w:t>
      </w:r>
      <w:r w:rsidRPr="00AD6DCF">
        <w:rPr>
          <w:rFonts w:ascii="Arial" w:eastAsia="SimSun" w:hAnsi="Arial" w:cs="Arial"/>
          <w:sz w:val="20"/>
          <w:szCs w:val="20"/>
          <w:lang w:val="en-GB" w:eastAsia="hr-HR"/>
        </w:rPr>
        <w:t>);</w:t>
      </w:r>
    </w:p>
    <w:p w14:paraId="2426E6C8" w14:textId="77777777" w:rsidR="00142E44" w:rsidRDefault="00142E44" w:rsidP="006B0BFA">
      <w:pPr>
        <w:shd w:val="clear" w:color="auto" w:fill="FFFFFF"/>
        <w:autoSpaceDN/>
        <w:jc w:val="both"/>
        <w:rPr>
          <w:rFonts w:ascii="Arial" w:hAnsi="Arial" w:cs="Arial"/>
          <w:sz w:val="20"/>
          <w:szCs w:val="20"/>
        </w:rPr>
      </w:pPr>
    </w:p>
    <w:p w14:paraId="5CC0F13A" w14:textId="4D269F1E" w:rsidR="008F667D" w:rsidRPr="005F10F3" w:rsidRDefault="008F667D">
      <w:pPr>
        <w:pStyle w:val="ListParagraph"/>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jc w:val="both"/>
        <w:rPr>
          <w:rFonts w:ascii="Arial" w:eastAsia="SimSun" w:hAnsi="Arial" w:cs="Arial"/>
          <w:sz w:val="20"/>
          <w:szCs w:val="20"/>
          <w:lang w:val="en-GB" w:eastAsia="hr-HR"/>
        </w:rPr>
      </w:pPr>
      <w:r>
        <w:rPr>
          <w:rFonts w:ascii="Arial" w:eastAsia="SimSun" w:hAnsi="Arial" w:cs="Arial"/>
          <w:sz w:val="20"/>
          <w:szCs w:val="20"/>
          <w:lang w:val="en-GB" w:eastAsia="hr-HR"/>
        </w:rPr>
        <w:t>Annual Improvements Volume 11 (effective for annual periods beginning on or after 1 January 2026);</w:t>
      </w:r>
    </w:p>
    <w:p w14:paraId="04FFAA2E" w14:textId="77777777" w:rsidR="00142E44" w:rsidRDefault="00142E44" w:rsidP="006B0BFA">
      <w:pPr>
        <w:shd w:val="clear" w:color="auto" w:fill="FFFFFF"/>
        <w:autoSpaceDN/>
        <w:jc w:val="both"/>
        <w:rPr>
          <w:rFonts w:ascii="Arial" w:hAnsi="Arial" w:cs="Arial"/>
          <w:sz w:val="20"/>
          <w:szCs w:val="20"/>
        </w:rPr>
      </w:pPr>
    </w:p>
    <w:p w14:paraId="6CDB1F45" w14:textId="77777777" w:rsidR="00995C09" w:rsidRPr="005C3A6B" w:rsidRDefault="00995C09">
      <w:pPr>
        <w:pStyle w:val="ListParagraph"/>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jc w:val="both"/>
        <w:rPr>
          <w:rFonts w:ascii="Arial" w:eastAsia="SimSun" w:hAnsi="Arial" w:cs="Arial"/>
          <w:sz w:val="20"/>
          <w:szCs w:val="20"/>
          <w:lang w:val="en-GB" w:eastAsia="hr-HR"/>
        </w:rPr>
      </w:pPr>
      <w:bookmarkStart w:id="361" w:name="_Hlk190688819"/>
      <w:r>
        <w:rPr>
          <w:rFonts w:ascii="Arial" w:eastAsia="SimSun" w:hAnsi="Arial" w:cs="Arial"/>
          <w:sz w:val="20"/>
          <w:szCs w:val="20"/>
          <w:lang w:val="en-GB" w:eastAsia="hr-HR"/>
        </w:rPr>
        <w:t xml:space="preserve">Amendments to the Classification and Measurement of Financial Instruments (Amendments to IFRS 9 and IFRS 7) </w:t>
      </w:r>
      <w:r w:rsidRPr="00AD6DCF">
        <w:rPr>
          <w:rFonts w:ascii="Arial" w:eastAsia="SimSun" w:hAnsi="Arial" w:cs="Arial"/>
          <w:sz w:val="20"/>
          <w:szCs w:val="20"/>
          <w:lang w:val="en-GB" w:eastAsia="hr-HR"/>
        </w:rPr>
        <w:t>(effective for annual periods beginning on or after 1 January 202</w:t>
      </w:r>
      <w:r>
        <w:rPr>
          <w:rFonts w:ascii="Arial" w:eastAsia="SimSun" w:hAnsi="Arial" w:cs="Arial"/>
          <w:sz w:val="20"/>
          <w:szCs w:val="20"/>
          <w:lang w:val="en-GB" w:eastAsia="hr-HR"/>
        </w:rPr>
        <w:t>6</w:t>
      </w:r>
      <w:r w:rsidRPr="00AD6DCF">
        <w:rPr>
          <w:rFonts w:ascii="Arial" w:eastAsia="SimSun" w:hAnsi="Arial" w:cs="Arial"/>
          <w:sz w:val="20"/>
          <w:szCs w:val="20"/>
          <w:lang w:val="en-GB" w:eastAsia="hr-HR"/>
        </w:rPr>
        <w:t>);</w:t>
      </w:r>
    </w:p>
    <w:bookmarkEnd w:id="361"/>
    <w:p w14:paraId="5EBE9F6D" w14:textId="77777777" w:rsidR="00142E44" w:rsidRDefault="00142E44" w:rsidP="006B0BFA">
      <w:pPr>
        <w:shd w:val="clear" w:color="auto" w:fill="FFFFFF"/>
        <w:autoSpaceDN/>
        <w:jc w:val="both"/>
        <w:rPr>
          <w:rFonts w:ascii="Arial" w:hAnsi="Arial" w:cs="Arial"/>
          <w:sz w:val="20"/>
          <w:szCs w:val="20"/>
        </w:rPr>
      </w:pPr>
    </w:p>
    <w:p w14:paraId="0C39E0C6" w14:textId="04359A18" w:rsidR="00142E44" w:rsidRPr="00587444" w:rsidRDefault="00142E44" w:rsidP="006B0BFA">
      <w:pPr>
        <w:shd w:val="clear" w:color="auto" w:fill="FFFFFF"/>
        <w:autoSpaceDN/>
        <w:jc w:val="both"/>
        <w:rPr>
          <w:rFonts w:ascii="Arial" w:hAnsi="Arial" w:cs="Arial"/>
          <w:sz w:val="20"/>
          <w:szCs w:val="20"/>
        </w:rPr>
        <w:sectPr w:rsidR="00142E44" w:rsidRPr="00587444" w:rsidSect="00D337C5">
          <w:footerReference w:type="default" r:id="rId105"/>
          <w:pgSz w:w="11907" w:h="16840" w:code="9"/>
          <w:pgMar w:top="1418" w:right="1134" w:bottom="1134" w:left="1418" w:header="851" w:footer="851" w:gutter="0"/>
          <w:cols w:space="720"/>
          <w:noEndnote/>
        </w:sectPr>
      </w:pPr>
    </w:p>
    <w:p w14:paraId="120A53E2" w14:textId="77777777" w:rsidR="009D60D2" w:rsidRPr="006A62D5" w:rsidRDefault="009D60D2" w:rsidP="00064254">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06C05D88" w14:textId="653346B2" w:rsidR="00587444" w:rsidRPr="00587444" w:rsidRDefault="00532933" w:rsidP="00587444">
      <w:pPr>
        <w:keepNext/>
        <w:tabs>
          <w:tab w:val="left" w:pos="426"/>
        </w:tabs>
        <w:suppressAutoHyphens w:val="0"/>
        <w:autoSpaceDN/>
        <w:jc w:val="both"/>
        <w:rPr>
          <w:rFonts w:ascii="Arial" w:hAnsi="Arial" w:cs="Arial"/>
          <w:b/>
          <w:bCs/>
          <w:sz w:val="20"/>
          <w:szCs w:val="20"/>
        </w:rPr>
      </w:pPr>
      <w:r w:rsidRPr="00587444">
        <w:rPr>
          <w:rFonts w:ascii="Arial" w:hAnsi="Arial" w:cs="Arial"/>
          <w:sz w:val="20"/>
          <w:szCs w:val="20"/>
          <w:lang w:val="en-GB"/>
        </w:rPr>
        <w:t xml:space="preserve"> </w:t>
      </w:r>
      <w:r w:rsidR="00587444" w:rsidRPr="00587444">
        <w:rPr>
          <w:rFonts w:ascii="Arial" w:hAnsi="Arial" w:cs="Arial"/>
          <w:b/>
          <w:bCs/>
          <w:sz w:val="20"/>
          <w:szCs w:val="20"/>
        </w:rPr>
        <w:t xml:space="preserve">4. </w:t>
      </w:r>
      <w:r w:rsidR="00587444" w:rsidRPr="00587444">
        <w:rPr>
          <w:rFonts w:ascii="Arial" w:hAnsi="Arial" w:cs="Arial"/>
          <w:b/>
          <w:bCs/>
          <w:sz w:val="20"/>
          <w:szCs w:val="20"/>
        </w:rPr>
        <w:tab/>
        <w:t>Summary of significant accounting policies (continued)</w:t>
      </w:r>
    </w:p>
    <w:p w14:paraId="1CD0D5A4" w14:textId="03313C3B" w:rsidR="00587444" w:rsidRPr="00587444" w:rsidRDefault="00587444" w:rsidP="00587444">
      <w:pPr>
        <w:keepNext/>
        <w:tabs>
          <w:tab w:val="left" w:pos="426"/>
        </w:tabs>
        <w:suppressAutoHyphens w:val="0"/>
        <w:autoSpaceDN/>
        <w:jc w:val="both"/>
        <w:rPr>
          <w:rFonts w:ascii="Arial" w:hAnsi="Arial" w:cs="Arial"/>
          <w:b/>
          <w:bCs/>
          <w:sz w:val="20"/>
          <w:szCs w:val="20"/>
        </w:rPr>
      </w:pPr>
    </w:p>
    <w:p w14:paraId="12A0C701" w14:textId="42A403A1" w:rsidR="00587444" w:rsidRPr="00587444" w:rsidRDefault="00587444" w:rsidP="00587444">
      <w:pPr>
        <w:suppressAutoHyphens w:val="0"/>
        <w:autoSpaceDN/>
        <w:ind w:left="425" w:hanging="425"/>
        <w:jc w:val="both"/>
        <w:rPr>
          <w:rFonts w:ascii="Arial" w:eastAsia="Calibri" w:hAnsi="Arial" w:cs="Arial"/>
          <w:b/>
          <w:bCs/>
          <w:sz w:val="20"/>
          <w:szCs w:val="20"/>
        </w:rPr>
      </w:pPr>
      <w:r w:rsidRPr="00587444">
        <w:rPr>
          <w:rFonts w:ascii="Arial" w:eastAsia="Calibri" w:hAnsi="Arial" w:cs="Arial"/>
          <w:b/>
          <w:bCs/>
          <w:sz w:val="20"/>
          <w:szCs w:val="20"/>
        </w:rPr>
        <w:t>4.2. Adoption of new and amended International Financial Reporting Standards (“IFRS”) and Interpretations (continued)</w:t>
      </w:r>
    </w:p>
    <w:p w14:paraId="3CFF1D59" w14:textId="292C1DB1" w:rsidR="00587444" w:rsidRPr="00587444" w:rsidRDefault="00587444" w:rsidP="00587444">
      <w:pPr>
        <w:suppressAutoHyphens w:val="0"/>
        <w:autoSpaceDN/>
        <w:jc w:val="both"/>
        <w:rPr>
          <w:rFonts w:ascii="Arial" w:hAnsi="Arial" w:cs="Arial"/>
          <w:b/>
          <w:bCs/>
          <w:sz w:val="20"/>
          <w:szCs w:val="20"/>
          <w:lang w:val="en"/>
        </w:rPr>
      </w:pPr>
    </w:p>
    <w:p w14:paraId="2BFFC254" w14:textId="5303D97A" w:rsidR="00587444" w:rsidRPr="00587444" w:rsidRDefault="00587444" w:rsidP="00587932">
      <w:pPr>
        <w:shd w:val="clear" w:color="auto" w:fill="FFFFFF"/>
        <w:autoSpaceDN/>
        <w:jc w:val="both"/>
        <w:rPr>
          <w:color w:val="3C4043"/>
        </w:rPr>
      </w:pPr>
    </w:p>
    <w:p w14:paraId="0DCED168" w14:textId="2A8F9A21" w:rsidR="00587444" w:rsidRDefault="00587444" w:rsidP="00587932">
      <w:pPr>
        <w:shd w:val="clear" w:color="auto" w:fill="FFFFFF"/>
        <w:autoSpaceDN/>
        <w:jc w:val="both"/>
        <w:rPr>
          <w:rFonts w:ascii="Arial" w:hAnsi="Arial" w:cs="Arial"/>
          <w:b/>
          <w:bCs/>
          <w:i/>
          <w:iCs/>
          <w:sz w:val="20"/>
          <w:szCs w:val="20"/>
          <w:lang w:val="en"/>
        </w:rPr>
      </w:pPr>
      <w:r w:rsidRPr="00587444">
        <w:rPr>
          <w:rFonts w:ascii="Arial" w:hAnsi="Arial" w:cs="Arial"/>
          <w:b/>
          <w:bCs/>
          <w:i/>
          <w:iCs/>
          <w:sz w:val="20"/>
          <w:szCs w:val="20"/>
          <w:lang w:val="en"/>
        </w:rPr>
        <w:t>New standards and amendments to existing standards published by the IASB, but not yet adopted in the European Union</w:t>
      </w:r>
      <w:r w:rsidR="00931705">
        <w:rPr>
          <w:rFonts w:ascii="Arial" w:hAnsi="Arial" w:cs="Arial"/>
          <w:b/>
          <w:bCs/>
          <w:i/>
          <w:iCs/>
          <w:sz w:val="20"/>
          <w:szCs w:val="20"/>
          <w:lang w:val="en"/>
        </w:rPr>
        <w:t xml:space="preserve"> (continued)</w:t>
      </w:r>
    </w:p>
    <w:p w14:paraId="62189B5C" w14:textId="77777777" w:rsidR="00BB612C" w:rsidRPr="00587444" w:rsidRDefault="00BB612C" w:rsidP="00587932">
      <w:pPr>
        <w:shd w:val="clear" w:color="auto" w:fill="FFFFFF"/>
        <w:autoSpaceDN/>
        <w:jc w:val="both"/>
        <w:rPr>
          <w:rFonts w:ascii="Arial" w:hAnsi="Arial" w:cs="Arial"/>
          <w:b/>
          <w:bCs/>
          <w:i/>
          <w:iCs/>
          <w:sz w:val="20"/>
          <w:szCs w:val="20"/>
          <w:lang w:val="en"/>
        </w:rPr>
      </w:pPr>
    </w:p>
    <w:p w14:paraId="524441CC" w14:textId="5038AED3" w:rsidR="00587444" w:rsidRDefault="00587444" w:rsidP="00587932">
      <w:pPr>
        <w:shd w:val="clear" w:color="auto" w:fill="FFFFFF"/>
        <w:autoSpaceDN/>
        <w:rPr>
          <w:rFonts w:ascii="Arial" w:hAnsi="Arial" w:cs="Arial"/>
          <w:vanish/>
          <w:color w:val="202124"/>
          <w:sz w:val="20"/>
          <w:szCs w:val="20"/>
          <w:lang w:val="en"/>
        </w:rPr>
      </w:pPr>
    </w:p>
    <w:p w14:paraId="4B2DA799" w14:textId="77777777" w:rsidR="00D51FC3" w:rsidRDefault="00D51FC3">
      <w:pPr>
        <w:pStyle w:val="ListParagraph"/>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jc w:val="both"/>
        <w:rPr>
          <w:rFonts w:ascii="Arial" w:eastAsia="SimSun" w:hAnsi="Arial" w:cs="Arial"/>
          <w:sz w:val="20"/>
          <w:szCs w:val="20"/>
          <w:lang w:val="en-GB" w:eastAsia="hr-HR"/>
        </w:rPr>
      </w:pPr>
      <w:r>
        <w:rPr>
          <w:rFonts w:ascii="Arial" w:eastAsia="SimSun" w:hAnsi="Arial" w:cs="Arial"/>
          <w:sz w:val="20"/>
          <w:szCs w:val="20"/>
          <w:lang w:val="en-GB" w:eastAsia="hr-HR"/>
        </w:rPr>
        <w:t xml:space="preserve">New IFRS 18 Presentation and Disclosure in Financial Statements </w:t>
      </w:r>
      <w:r w:rsidRPr="00142F5C">
        <w:rPr>
          <w:rFonts w:ascii="Arial" w:eastAsia="SimSun" w:hAnsi="Arial" w:cs="Arial"/>
          <w:sz w:val="20"/>
          <w:szCs w:val="20"/>
          <w:lang w:val="en-GB" w:eastAsia="hr-HR"/>
        </w:rPr>
        <w:t>(effective for annual periods beginning on or after 1 January 202</w:t>
      </w:r>
      <w:r>
        <w:rPr>
          <w:rFonts w:ascii="Arial" w:eastAsia="SimSun" w:hAnsi="Arial" w:cs="Arial"/>
          <w:sz w:val="20"/>
          <w:szCs w:val="20"/>
          <w:lang w:val="en-GB" w:eastAsia="hr-HR"/>
        </w:rPr>
        <w:t>7</w:t>
      </w:r>
      <w:r w:rsidRPr="00142F5C">
        <w:rPr>
          <w:rFonts w:ascii="Arial" w:eastAsia="SimSun" w:hAnsi="Arial" w:cs="Arial"/>
          <w:sz w:val="20"/>
          <w:szCs w:val="20"/>
          <w:lang w:val="en-GB" w:eastAsia="hr-HR"/>
        </w:rPr>
        <w:t>);</w:t>
      </w:r>
    </w:p>
    <w:p w14:paraId="31837951" w14:textId="77777777" w:rsidR="00D51FC3" w:rsidRDefault="00D51FC3" w:rsidP="00D51FC3">
      <w:pPr>
        <w:pStyle w:val="ListParagraph"/>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1BD1DF03" w14:textId="3B043E53" w:rsidR="00D51FC3" w:rsidRDefault="00D51FC3">
      <w:pPr>
        <w:pStyle w:val="ListParagraph"/>
        <w:numPr>
          <w:ilvl w:val="0"/>
          <w:numId w:val="16"/>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5"/>
        <w:jc w:val="both"/>
        <w:rPr>
          <w:rFonts w:ascii="Arial" w:eastAsia="SimSun" w:hAnsi="Arial" w:cs="Arial"/>
          <w:sz w:val="20"/>
          <w:szCs w:val="20"/>
          <w:lang w:val="en-GB" w:eastAsia="hr-HR"/>
        </w:rPr>
      </w:pPr>
      <w:r>
        <w:rPr>
          <w:rFonts w:ascii="Arial" w:eastAsia="SimSun" w:hAnsi="Arial" w:cs="Arial"/>
          <w:sz w:val="20"/>
          <w:szCs w:val="20"/>
          <w:lang w:val="en-GB" w:eastAsia="hr-HR"/>
        </w:rPr>
        <w:t xml:space="preserve">New IFRS 19 Subsidiaries without Public Accountability: Disclosures </w:t>
      </w:r>
      <w:r w:rsidRPr="00142F5C">
        <w:rPr>
          <w:rFonts w:ascii="Arial" w:eastAsia="SimSun" w:hAnsi="Arial" w:cs="Arial"/>
          <w:sz w:val="20"/>
          <w:szCs w:val="20"/>
          <w:lang w:val="en-GB" w:eastAsia="hr-HR"/>
        </w:rPr>
        <w:t>(effective for annual periods beginning on or after 1 January 202</w:t>
      </w:r>
      <w:r>
        <w:rPr>
          <w:rFonts w:ascii="Arial" w:eastAsia="SimSun" w:hAnsi="Arial" w:cs="Arial"/>
          <w:sz w:val="20"/>
          <w:szCs w:val="20"/>
          <w:lang w:val="en-GB" w:eastAsia="hr-HR"/>
        </w:rPr>
        <w:t>7</w:t>
      </w:r>
      <w:r w:rsidRPr="00142F5C">
        <w:rPr>
          <w:rFonts w:ascii="Arial" w:eastAsia="SimSun" w:hAnsi="Arial" w:cs="Arial"/>
          <w:sz w:val="20"/>
          <w:szCs w:val="20"/>
          <w:lang w:val="en-GB" w:eastAsia="hr-HR"/>
        </w:rPr>
        <w:t>)</w:t>
      </w:r>
      <w:r w:rsidR="008D6FA3">
        <w:rPr>
          <w:rFonts w:ascii="Arial" w:eastAsia="SimSun" w:hAnsi="Arial" w:cs="Arial"/>
          <w:sz w:val="20"/>
          <w:szCs w:val="20"/>
          <w:lang w:val="en-GB" w:eastAsia="hr-HR"/>
        </w:rPr>
        <w:t>.</w:t>
      </w:r>
    </w:p>
    <w:p w14:paraId="3A75904D" w14:textId="77777777" w:rsidR="00D51FC3" w:rsidRPr="00587444" w:rsidRDefault="00D51FC3" w:rsidP="00587932">
      <w:pPr>
        <w:shd w:val="clear" w:color="auto" w:fill="FFFFFF"/>
        <w:autoSpaceDN/>
        <w:rPr>
          <w:rFonts w:ascii="Arial" w:hAnsi="Arial" w:cs="Arial"/>
          <w:sz w:val="20"/>
          <w:szCs w:val="20"/>
        </w:rPr>
      </w:pPr>
    </w:p>
    <w:p w14:paraId="2AC53842" w14:textId="77777777" w:rsidR="00587444" w:rsidRDefault="00587444" w:rsidP="008D6FA3">
      <w:pPr>
        <w:shd w:val="clear" w:color="auto" w:fill="FFFFFF"/>
        <w:autoSpaceDN/>
        <w:jc w:val="both"/>
        <w:rPr>
          <w:rFonts w:ascii="Arial" w:hAnsi="Arial" w:cs="Arial"/>
          <w:sz w:val="20"/>
          <w:szCs w:val="20"/>
        </w:rPr>
      </w:pPr>
      <w:r w:rsidRPr="00587444">
        <w:rPr>
          <w:rFonts w:ascii="Arial" w:hAnsi="Arial" w:cs="Arial"/>
          <w:sz w:val="20"/>
          <w:szCs w:val="20"/>
        </w:rPr>
        <w:t>Group expects that the adoption of the following new standards and amendments to existing standards</w:t>
      </w:r>
      <w:r w:rsidR="008D6FA3">
        <w:rPr>
          <w:rFonts w:ascii="Arial" w:hAnsi="Arial" w:cs="Arial"/>
          <w:sz w:val="20"/>
          <w:szCs w:val="20"/>
        </w:rPr>
        <w:t xml:space="preserve"> </w:t>
      </w:r>
      <w:r w:rsidRPr="00587444">
        <w:rPr>
          <w:rFonts w:ascii="Arial" w:hAnsi="Arial" w:cs="Arial"/>
          <w:sz w:val="20"/>
          <w:szCs w:val="20"/>
        </w:rPr>
        <w:t>will not lead to significant changes in the Group's financial statements.</w:t>
      </w:r>
    </w:p>
    <w:p w14:paraId="3D31FEDE" w14:textId="77777777" w:rsidR="00A66B43" w:rsidRDefault="00A66B43" w:rsidP="008D6FA3">
      <w:pPr>
        <w:shd w:val="clear" w:color="auto" w:fill="FFFFFF"/>
        <w:autoSpaceDN/>
        <w:jc w:val="both"/>
        <w:rPr>
          <w:rFonts w:ascii="Arial" w:hAnsi="Arial" w:cs="Arial"/>
          <w:sz w:val="20"/>
          <w:szCs w:val="20"/>
        </w:rPr>
      </w:pPr>
    </w:p>
    <w:p w14:paraId="013C229D" w14:textId="77777777" w:rsidR="00A66B43" w:rsidRPr="00A66B43" w:rsidRDefault="00A66B43" w:rsidP="00A66B43">
      <w:pPr>
        <w:jc w:val="both"/>
        <w:rPr>
          <w:rFonts w:ascii="Arial" w:hAnsi="Arial" w:cs="Arial"/>
          <w:sz w:val="20"/>
          <w:szCs w:val="20"/>
        </w:rPr>
      </w:pPr>
      <w:r w:rsidRPr="00A66B43">
        <w:rPr>
          <w:rFonts w:ascii="Arial" w:hAnsi="Arial" w:cs="Arial"/>
          <w:sz w:val="20"/>
          <w:szCs w:val="20"/>
        </w:rPr>
        <w:t xml:space="preserve">IFRS 18 Presentation and Disclosure in Financial Statements, which was issued by the IASB in April 2024 supersedes IAS 1 and will result in major consequential amendments to IFRS Accounting Standards including </w:t>
      </w:r>
      <w:r w:rsidRPr="00A66B43">
        <w:rPr>
          <w:rFonts w:ascii="Arial" w:hAnsi="Arial" w:cs="Arial"/>
          <w:i/>
          <w:iCs/>
          <w:sz w:val="20"/>
          <w:szCs w:val="20"/>
        </w:rPr>
        <w:t>IAS 8 Basis of Preparation of Financial Statements (renamed from</w:t>
      </w:r>
      <w:r w:rsidRPr="00A66B43">
        <w:rPr>
          <w:rFonts w:ascii="Arial" w:hAnsi="Arial" w:cs="Arial"/>
          <w:sz w:val="20"/>
          <w:szCs w:val="20"/>
        </w:rPr>
        <w:t xml:space="preserve"> </w:t>
      </w:r>
      <w:r w:rsidRPr="00A66B43">
        <w:rPr>
          <w:rFonts w:ascii="Arial" w:hAnsi="Arial" w:cs="Arial"/>
          <w:i/>
          <w:iCs/>
          <w:sz w:val="20"/>
          <w:szCs w:val="20"/>
        </w:rPr>
        <w:t>Accounting Policies, Changes in Accounting Estimates and Errors)</w:t>
      </w:r>
      <w:r w:rsidRPr="00A66B43">
        <w:rPr>
          <w:rFonts w:ascii="Arial" w:hAnsi="Arial" w:cs="Arial"/>
          <w:sz w:val="20"/>
          <w:szCs w:val="20"/>
        </w:rPr>
        <w:t>. Even though IFRS 18 will not have any effect on the recognition and measurement of items in the separate / consolidated financial statements, it is expected to have a significant effect on the presentation and disclosure of certain items. These changes include categorisation and sub-totals in the statement of profit or loss, aggregation/disaggregation and labelling of information, and disclosure of management-defined performance measures.</w:t>
      </w:r>
    </w:p>
    <w:p w14:paraId="7B08964E" w14:textId="77777777" w:rsidR="00A66B43" w:rsidRPr="00A66B43" w:rsidRDefault="00A66B43" w:rsidP="00A66B43">
      <w:pPr>
        <w:jc w:val="both"/>
        <w:rPr>
          <w:rFonts w:ascii="Arial" w:hAnsi="Arial" w:cs="Arial"/>
          <w:sz w:val="20"/>
          <w:szCs w:val="20"/>
        </w:rPr>
      </w:pPr>
    </w:p>
    <w:p w14:paraId="137B3429" w14:textId="389ABB0C" w:rsidR="00A66B43" w:rsidRPr="00A66B43" w:rsidRDefault="00A66B43" w:rsidP="00A66B43">
      <w:pPr>
        <w:jc w:val="both"/>
        <w:rPr>
          <w:rFonts w:ascii="Arial" w:hAnsi="Arial" w:cs="Arial"/>
          <w:sz w:val="20"/>
          <w:szCs w:val="20"/>
        </w:rPr>
      </w:pPr>
      <w:r w:rsidRPr="00A66B43">
        <w:rPr>
          <w:rFonts w:ascii="Arial" w:hAnsi="Arial" w:cs="Arial"/>
          <w:sz w:val="20"/>
          <w:szCs w:val="20"/>
        </w:rPr>
        <w:t>The Group does not expect to be eligible to apply IFRS 19.</w:t>
      </w:r>
    </w:p>
    <w:p w14:paraId="4782FD8F" w14:textId="77777777" w:rsidR="00A66B43" w:rsidRDefault="00A66B43" w:rsidP="008D6FA3">
      <w:pPr>
        <w:shd w:val="clear" w:color="auto" w:fill="FFFFFF"/>
        <w:autoSpaceDN/>
        <w:jc w:val="both"/>
        <w:rPr>
          <w:rFonts w:ascii="Arial" w:hAnsi="Arial" w:cs="Arial"/>
          <w:sz w:val="20"/>
          <w:szCs w:val="20"/>
        </w:rPr>
      </w:pPr>
    </w:p>
    <w:p w14:paraId="2932596C" w14:textId="77777777" w:rsidR="00A66B43" w:rsidRDefault="00A66B43" w:rsidP="008D6FA3">
      <w:pPr>
        <w:shd w:val="clear" w:color="auto" w:fill="FFFFFF"/>
        <w:autoSpaceDN/>
        <w:jc w:val="both"/>
        <w:rPr>
          <w:rFonts w:ascii="Arial" w:hAnsi="Arial" w:cs="Arial"/>
          <w:sz w:val="20"/>
          <w:szCs w:val="20"/>
        </w:rPr>
      </w:pPr>
    </w:p>
    <w:p w14:paraId="2AD382C1" w14:textId="77777777" w:rsidR="00A66B43" w:rsidRDefault="00A66B43" w:rsidP="008D6FA3">
      <w:pPr>
        <w:shd w:val="clear" w:color="auto" w:fill="FFFFFF"/>
        <w:autoSpaceDN/>
        <w:jc w:val="both"/>
        <w:rPr>
          <w:rFonts w:ascii="Arial" w:hAnsi="Arial" w:cs="Arial"/>
          <w:sz w:val="20"/>
          <w:szCs w:val="20"/>
        </w:rPr>
      </w:pPr>
    </w:p>
    <w:p w14:paraId="6FBE5B4C" w14:textId="77777777" w:rsidR="00A66B43" w:rsidRDefault="00A66B43" w:rsidP="008D6FA3">
      <w:pPr>
        <w:shd w:val="clear" w:color="auto" w:fill="FFFFFF"/>
        <w:autoSpaceDN/>
        <w:jc w:val="both"/>
        <w:rPr>
          <w:rFonts w:ascii="Arial" w:hAnsi="Arial" w:cs="Arial"/>
          <w:sz w:val="20"/>
          <w:szCs w:val="20"/>
        </w:rPr>
      </w:pPr>
    </w:p>
    <w:p w14:paraId="380E98F9" w14:textId="77777777" w:rsidR="00A66B43" w:rsidRDefault="00A66B43" w:rsidP="008D6FA3">
      <w:pPr>
        <w:shd w:val="clear" w:color="auto" w:fill="FFFFFF"/>
        <w:autoSpaceDN/>
        <w:jc w:val="both"/>
        <w:rPr>
          <w:rFonts w:ascii="Arial" w:hAnsi="Arial" w:cs="Arial"/>
          <w:sz w:val="20"/>
          <w:szCs w:val="20"/>
        </w:rPr>
      </w:pPr>
    </w:p>
    <w:p w14:paraId="1CE7F590" w14:textId="77777777" w:rsidR="00A66B43" w:rsidRDefault="00A66B43" w:rsidP="008D6FA3">
      <w:pPr>
        <w:shd w:val="clear" w:color="auto" w:fill="FFFFFF"/>
        <w:autoSpaceDN/>
        <w:jc w:val="both"/>
        <w:rPr>
          <w:rFonts w:ascii="Arial" w:hAnsi="Arial" w:cs="Arial"/>
          <w:sz w:val="20"/>
          <w:szCs w:val="20"/>
        </w:rPr>
      </w:pPr>
    </w:p>
    <w:p w14:paraId="4EACCB11" w14:textId="77777777" w:rsidR="00A66B43" w:rsidRDefault="00A66B43" w:rsidP="008D6FA3">
      <w:pPr>
        <w:shd w:val="clear" w:color="auto" w:fill="FFFFFF"/>
        <w:autoSpaceDN/>
        <w:jc w:val="both"/>
        <w:rPr>
          <w:rFonts w:ascii="Arial" w:hAnsi="Arial" w:cs="Arial"/>
          <w:sz w:val="20"/>
          <w:szCs w:val="20"/>
        </w:rPr>
      </w:pPr>
    </w:p>
    <w:p w14:paraId="73578C79" w14:textId="5ECFE09A" w:rsidR="00A66B43" w:rsidRPr="00587444" w:rsidRDefault="00A66B43" w:rsidP="008D6FA3">
      <w:pPr>
        <w:shd w:val="clear" w:color="auto" w:fill="FFFFFF"/>
        <w:autoSpaceDN/>
        <w:jc w:val="both"/>
        <w:rPr>
          <w:rFonts w:ascii="Arial" w:hAnsi="Arial" w:cs="Arial"/>
          <w:sz w:val="20"/>
          <w:szCs w:val="20"/>
        </w:rPr>
        <w:sectPr w:rsidR="00A66B43" w:rsidRPr="00587444" w:rsidSect="00D337C5">
          <w:footerReference w:type="default" r:id="rId106"/>
          <w:pgSz w:w="11907" w:h="16840" w:code="9"/>
          <w:pgMar w:top="1418" w:right="1134" w:bottom="1134" w:left="1418" w:header="851" w:footer="851" w:gutter="0"/>
          <w:cols w:space="720"/>
          <w:noEndnote/>
        </w:sectPr>
      </w:pPr>
    </w:p>
    <w:p w14:paraId="1F115DBF" w14:textId="77777777" w:rsidR="0009410F" w:rsidRPr="00587444" w:rsidRDefault="0009410F" w:rsidP="00587444">
      <w:pPr>
        <w:tabs>
          <w:tab w:val="left" w:pos="567"/>
        </w:tabs>
        <w:suppressAutoHyphens w:val="0"/>
        <w:autoSpaceDN/>
        <w:jc w:val="both"/>
        <w:rPr>
          <w:rFonts w:ascii="Arial" w:hAnsi="Arial" w:cs="Arial"/>
          <w:b/>
          <w:sz w:val="20"/>
          <w:szCs w:val="20"/>
          <w:lang w:val="en-GB"/>
        </w:rPr>
      </w:pPr>
    </w:p>
    <w:p w14:paraId="3B8CD0F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362" w:name="F15634947"/>
      <w:bookmarkStart w:id="363" w:name="para_42A_b"/>
      <w:bookmarkEnd w:id="362"/>
      <w:bookmarkEnd w:id="363"/>
      <w:r w:rsidRPr="00587444">
        <w:rPr>
          <w:rFonts w:ascii="Arial" w:hAnsi="Arial" w:cs="Arial"/>
          <w:b/>
          <w:bCs/>
          <w:sz w:val="20"/>
          <w:szCs w:val="20"/>
          <w:lang w:val="en-GB"/>
        </w:rPr>
        <w:t xml:space="preserve">5. </w:t>
      </w:r>
      <w:r w:rsidRPr="00587444">
        <w:rPr>
          <w:rFonts w:ascii="Arial" w:hAnsi="Arial" w:cs="Arial"/>
          <w:b/>
          <w:bCs/>
          <w:sz w:val="20"/>
          <w:szCs w:val="20"/>
          <w:lang w:val="en-GB"/>
        </w:rPr>
        <w:tab/>
        <w:t>Interest income calculated using the effective interest method</w:t>
      </w:r>
    </w:p>
    <w:p w14:paraId="2438C3DC" w14:textId="77777777" w:rsidR="00587444" w:rsidRPr="00587444" w:rsidRDefault="00587444" w:rsidP="00587444">
      <w:pPr>
        <w:suppressAutoHyphens w:val="0"/>
        <w:autoSpaceDN/>
        <w:rPr>
          <w:rFonts w:ascii="Arial" w:hAnsi="Arial" w:cs="Arial"/>
          <w:bCs/>
          <w:sz w:val="20"/>
          <w:szCs w:val="20"/>
          <w:lang w:val="en-GB"/>
        </w:rPr>
      </w:pPr>
    </w:p>
    <w:p w14:paraId="30BE9C1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587444" w:rsidRPr="001A0376" w14:paraId="282C1930" w14:textId="77777777" w:rsidTr="001A0376">
        <w:trPr>
          <w:trHeight w:val="221"/>
        </w:trPr>
        <w:tc>
          <w:tcPr>
            <w:tcW w:w="2174" w:type="pct"/>
            <w:vAlign w:val="bottom"/>
          </w:tcPr>
          <w:p w14:paraId="1B77485F" w14:textId="77777777" w:rsidR="00587444" w:rsidRPr="001A0376" w:rsidRDefault="00587444" w:rsidP="00587444">
            <w:pPr>
              <w:tabs>
                <w:tab w:val="left" w:pos="-720"/>
              </w:tabs>
              <w:autoSpaceDN/>
              <w:ind w:right="4144"/>
              <w:jc w:val="right"/>
              <w:rPr>
                <w:rFonts w:ascii="Arial" w:hAnsi="Arial" w:cs="Arial"/>
                <w:sz w:val="20"/>
                <w:szCs w:val="20"/>
                <w:lang w:val="en-GB"/>
              </w:rPr>
            </w:pPr>
          </w:p>
        </w:tc>
        <w:tc>
          <w:tcPr>
            <w:tcW w:w="707" w:type="pct"/>
            <w:vAlign w:val="bottom"/>
          </w:tcPr>
          <w:p w14:paraId="4A201D75"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p>
        </w:tc>
        <w:tc>
          <w:tcPr>
            <w:tcW w:w="708" w:type="pct"/>
            <w:vAlign w:val="bottom"/>
          </w:tcPr>
          <w:p w14:paraId="4D16ED24"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bookmarkStart w:id="364" w:name="_Toc4057745"/>
            <w:r w:rsidRPr="001A0376">
              <w:rPr>
                <w:rFonts w:ascii="Arial" w:hAnsi="Arial" w:cs="Arial"/>
                <w:b/>
                <w:sz w:val="20"/>
                <w:szCs w:val="20"/>
                <w:lang w:val="hr-HR"/>
              </w:rPr>
              <w:t>Group</w:t>
            </w:r>
            <w:bookmarkEnd w:id="364"/>
          </w:p>
        </w:tc>
        <w:tc>
          <w:tcPr>
            <w:tcW w:w="707" w:type="pct"/>
            <w:vAlign w:val="bottom"/>
          </w:tcPr>
          <w:p w14:paraId="03945D8A"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p>
        </w:tc>
        <w:tc>
          <w:tcPr>
            <w:tcW w:w="704" w:type="pct"/>
            <w:vAlign w:val="bottom"/>
          </w:tcPr>
          <w:p w14:paraId="6DD53A57" w14:textId="77777777" w:rsidR="00587444" w:rsidRPr="001A0376" w:rsidRDefault="00587444" w:rsidP="00587444">
            <w:pPr>
              <w:tabs>
                <w:tab w:val="right" w:pos="1202"/>
              </w:tabs>
              <w:suppressAutoHyphens w:val="0"/>
              <w:autoSpaceDN/>
              <w:jc w:val="right"/>
              <w:outlineLvl w:val="0"/>
              <w:rPr>
                <w:rFonts w:ascii="Arial" w:hAnsi="Arial" w:cs="Arial"/>
                <w:b/>
                <w:sz w:val="20"/>
                <w:szCs w:val="20"/>
                <w:lang w:val="hr-HR"/>
              </w:rPr>
            </w:pPr>
            <w:bookmarkStart w:id="365" w:name="_Toc4057746"/>
            <w:r w:rsidRPr="001A0376">
              <w:rPr>
                <w:rFonts w:ascii="Arial" w:hAnsi="Arial" w:cs="Arial"/>
                <w:b/>
                <w:sz w:val="20"/>
                <w:szCs w:val="20"/>
                <w:lang w:val="hr-HR"/>
              </w:rPr>
              <w:t>Bank</w:t>
            </w:r>
            <w:bookmarkEnd w:id="365"/>
          </w:p>
        </w:tc>
      </w:tr>
      <w:tr w:rsidR="00587444" w:rsidRPr="001A0376" w14:paraId="016EAA0F" w14:textId="77777777" w:rsidTr="001A0376">
        <w:trPr>
          <w:trHeight w:val="298"/>
        </w:trPr>
        <w:tc>
          <w:tcPr>
            <w:tcW w:w="2174" w:type="pct"/>
            <w:vAlign w:val="bottom"/>
          </w:tcPr>
          <w:p w14:paraId="3ECF0A66" w14:textId="77777777" w:rsidR="00587444" w:rsidRPr="001A0376" w:rsidRDefault="00587444" w:rsidP="00587444">
            <w:pPr>
              <w:tabs>
                <w:tab w:val="left" w:pos="-720"/>
              </w:tabs>
              <w:autoSpaceDN/>
              <w:ind w:right="4144"/>
              <w:jc w:val="right"/>
              <w:rPr>
                <w:rFonts w:ascii="Arial" w:hAnsi="Arial" w:cs="Arial"/>
                <w:sz w:val="20"/>
                <w:szCs w:val="20"/>
                <w:lang w:val="en-GB"/>
              </w:rPr>
            </w:pPr>
          </w:p>
        </w:tc>
        <w:tc>
          <w:tcPr>
            <w:tcW w:w="707" w:type="pct"/>
            <w:vAlign w:val="bottom"/>
          </w:tcPr>
          <w:p w14:paraId="27CEBB3B" w14:textId="4343E088"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537D30" w:rsidRPr="001A0376">
              <w:rPr>
                <w:rFonts w:ascii="Arial" w:hAnsi="Arial" w:cs="Arial"/>
                <w:b/>
                <w:sz w:val="20"/>
                <w:szCs w:val="20"/>
                <w:lang w:val="hr-HR"/>
              </w:rPr>
              <w:t>4</w:t>
            </w:r>
          </w:p>
        </w:tc>
        <w:tc>
          <w:tcPr>
            <w:tcW w:w="708" w:type="pct"/>
            <w:vAlign w:val="bottom"/>
          </w:tcPr>
          <w:p w14:paraId="40F1878C" w14:textId="738C9AEC"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537D30" w:rsidRPr="001A0376">
              <w:rPr>
                <w:rFonts w:ascii="Arial" w:hAnsi="Arial" w:cs="Arial"/>
                <w:b/>
                <w:sz w:val="20"/>
                <w:szCs w:val="20"/>
                <w:lang w:val="hr-HR"/>
              </w:rPr>
              <w:t>3</w:t>
            </w:r>
          </w:p>
        </w:tc>
        <w:tc>
          <w:tcPr>
            <w:tcW w:w="707" w:type="pct"/>
            <w:vAlign w:val="bottom"/>
          </w:tcPr>
          <w:p w14:paraId="0CE9D9C8" w14:textId="17BE4F51"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537D30" w:rsidRPr="001A0376">
              <w:rPr>
                <w:rFonts w:ascii="Arial" w:hAnsi="Arial" w:cs="Arial"/>
                <w:b/>
                <w:sz w:val="20"/>
                <w:szCs w:val="20"/>
                <w:lang w:val="hr-HR"/>
              </w:rPr>
              <w:t>4</w:t>
            </w:r>
          </w:p>
        </w:tc>
        <w:tc>
          <w:tcPr>
            <w:tcW w:w="704" w:type="pct"/>
            <w:vAlign w:val="bottom"/>
          </w:tcPr>
          <w:p w14:paraId="025491EC" w14:textId="3BFF8ED4" w:rsidR="00587444" w:rsidRPr="001A0376"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1A0376">
              <w:rPr>
                <w:rFonts w:ascii="Arial" w:hAnsi="Arial" w:cs="Arial"/>
                <w:b/>
                <w:sz w:val="20"/>
                <w:szCs w:val="20"/>
                <w:lang w:val="hr-HR"/>
              </w:rPr>
              <w:t>202</w:t>
            </w:r>
            <w:r w:rsidR="00537D30" w:rsidRPr="001A0376">
              <w:rPr>
                <w:rFonts w:ascii="Arial" w:hAnsi="Arial" w:cs="Arial"/>
                <w:b/>
                <w:sz w:val="20"/>
                <w:szCs w:val="20"/>
                <w:lang w:val="hr-HR"/>
              </w:rPr>
              <w:t>3</w:t>
            </w:r>
          </w:p>
        </w:tc>
      </w:tr>
      <w:tr w:rsidR="00D049BD" w:rsidRPr="001A0376" w14:paraId="5B6C1327" w14:textId="77777777" w:rsidTr="001A0376">
        <w:trPr>
          <w:trHeight w:val="183"/>
        </w:trPr>
        <w:tc>
          <w:tcPr>
            <w:tcW w:w="2174" w:type="pct"/>
            <w:vAlign w:val="bottom"/>
          </w:tcPr>
          <w:p w14:paraId="0D7EB215" w14:textId="77777777" w:rsidR="00D049BD" w:rsidRPr="001A0376" w:rsidRDefault="00D049BD" w:rsidP="00D049BD">
            <w:pPr>
              <w:tabs>
                <w:tab w:val="left" w:pos="-720"/>
              </w:tabs>
              <w:autoSpaceDN/>
              <w:ind w:right="4144"/>
              <w:jc w:val="right"/>
              <w:rPr>
                <w:rFonts w:ascii="Arial" w:hAnsi="Arial" w:cs="Arial"/>
                <w:sz w:val="20"/>
                <w:szCs w:val="20"/>
                <w:lang w:val="en-GB"/>
              </w:rPr>
            </w:pPr>
          </w:p>
        </w:tc>
        <w:tc>
          <w:tcPr>
            <w:tcW w:w="707" w:type="pct"/>
            <w:vAlign w:val="bottom"/>
          </w:tcPr>
          <w:p w14:paraId="508295AE" w14:textId="320DD0FD"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bookmarkStart w:id="366" w:name="_Toc4057751"/>
            <w:r w:rsidRPr="001A0376">
              <w:rPr>
                <w:rFonts w:ascii="Arial" w:hAnsi="Arial" w:cs="Arial"/>
                <w:b/>
                <w:sz w:val="20"/>
                <w:szCs w:val="20"/>
                <w:lang w:val="en-GB"/>
              </w:rPr>
              <w:t>EUR ‘000</w:t>
            </w:r>
            <w:bookmarkEnd w:id="366"/>
          </w:p>
        </w:tc>
        <w:tc>
          <w:tcPr>
            <w:tcW w:w="708" w:type="pct"/>
            <w:vAlign w:val="bottom"/>
          </w:tcPr>
          <w:p w14:paraId="3CB51AEB" w14:textId="33C12488"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bookmarkStart w:id="367" w:name="_Toc4057752"/>
            <w:r w:rsidRPr="001A0376">
              <w:rPr>
                <w:rFonts w:ascii="Arial" w:hAnsi="Arial" w:cs="Arial"/>
                <w:b/>
                <w:sz w:val="20"/>
                <w:szCs w:val="20"/>
                <w:lang w:val="en-GB"/>
              </w:rPr>
              <w:t>EUR ‘000</w:t>
            </w:r>
            <w:bookmarkEnd w:id="367"/>
          </w:p>
        </w:tc>
        <w:tc>
          <w:tcPr>
            <w:tcW w:w="707" w:type="pct"/>
            <w:vAlign w:val="bottom"/>
          </w:tcPr>
          <w:p w14:paraId="0AD68C35" w14:textId="35B458EC"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1A0376">
              <w:rPr>
                <w:rFonts w:ascii="Arial" w:hAnsi="Arial" w:cs="Arial"/>
                <w:b/>
                <w:sz w:val="20"/>
                <w:szCs w:val="20"/>
                <w:lang w:val="en-GB"/>
              </w:rPr>
              <w:t>EUR ‘000</w:t>
            </w:r>
          </w:p>
        </w:tc>
        <w:tc>
          <w:tcPr>
            <w:tcW w:w="704" w:type="pct"/>
            <w:vAlign w:val="bottom"/>
          </w:tcPr>
          <w:p w14:paraId="63CD70C5" w14:textId="1B1A0F4F" w:rsidR="00D049BD" w:rsidRPr="001A0376"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1A0376">
              <w:rPr>
                <w:rFonts w:ascii="Arial" w:hAnsi="Arial" w:cs="Arial"/>
                <w:b/>
                <w:sz w:val="20"/>
                <w:szCs w:val="20"/>
                <w:lang w:val="en-GB"/>
              </w:rPr>
              <w:t>EUR ‘000</w:t>
            </w:r>
          </w:p>
        </w:tc>
      </w:tr>
      <w:tr w:rsidR="00D049BD" w:rsidRPr="001A0376" w14:paraId="2D8764E8" w14:textId="77777777" w:rsidTr="001A0376">
        <w:trPr>
          <w:trHeight w:val="183"/>
        </w:trPr>
        <w:tc>
          <w:tcPr>
            <w:tcW w:w="2174" w:type="pct"/>
            <w:vAlign w:val="bottom"/>
          </w:tcPr>
          <w:p w14:paraId="5C2793FC" w14:textId="77777777" w:rsidR="00D049BD" w:rsidRPr="001A0376" w:rsidRDefault="00D049BD" w:rsidP="00D049BD">
            <w:pPr>
              <w:tabs>
                <w:tab w:val="left" w:pos="-720"/>
              </w:tabs>
              <w:autoSpaceDN/>
              <w:ind w:right="4144"/>
              <w:jc w:val="right"/>
              <w:rPr>
                <w:rFonts w:ascii="Arial" w:hAnsi="Arial" w:cs="Arial"/>
                <w:sz w:val="20"/>
                <w:szCs w:val="20"/>
                <w:lang w:val="en-GB"/>
              </w:rPr>
            </w:pPr>
          </w:p>
        </w:tc>
        <w:tc>
          <w:tcPr>
            <w:tcW w:w="707" w:type="pct"/>
            <w:vAlign w:val="bottom"/>
          </w:tcPr>
          <w:p w14:paraId="75651C0F" w14:textId="77777777" w:rsidR="00D049BD" w:rsidRPr="001A0376" w:rsidRDefault="00D049BD" w:rsidP="00D049BD">
            <w:pPr>
              <w:autoSpaceDN/>
              <w:jc w:val="right"/>
              <w:rPr>
                <w:rFonts w:ascii="Arial" w:hAnsi="Arial" w:cs="Arial"/>
                <w:b/>
                <w:sz w:val="20"/>
                <w:szCs w:val="20"/>
                <w:lang w:val="en-GB"/>
              </w:rPr>
            </w:pPr>
          </w:p>
        </w:tc>
        <w:tc>
          <w:tcPr>
            <w:tcW w:w="708" w:type="pct"/>
            <w:vAlign w:val="bottom"/>
          </w:tcPr>
          <w:p w14:paraId="42F272C5" w14:textId="77777777" w:rsidR="00D049BD" w:rsidRPr="001A0376" w:rsidRDefault="00D049BD" w:rsidP="00D049BD">
            <w:pPr>
              <w:autoSpaceDN/>
              <w:jc w:val="right"/>
              <w:rPr>
                <w:rFonts w:ascii="Arial" w:hAnsi="Arial" w:cs="Arial"/>
                <w:b/>
                <w:sz w:val="20"/>
                <w:szCs w:val="20"/>
                <w:lang w:val="en-GB"/>
              </w:rPr>
            </w:pPr>
          </w:p>
        </w:tc>
        <w:tc>
          <w:tcPr>
            <w:tcW w:w="707" w:type="pct"/>
            <w:vAlign w:val="bottom"/>
          </w:tcPr>
          <w:p w14:paraId="6A29CB34" w14:textId="77777777" w:rsidR="00D049BD" w:rsidRPr="001A0376" w:rsidRDefault="00D049BD" w:rsidP="00D049BD">
            <w:pPr>
              <w:autoSpaceDN/>
              <w:jc w:val="right"/>
              <w:rPr>
                <w:rFonts w:ascii="Arial" w:hAnsi="Arial" w:cs="Arial"/>
                <w:b/>
                <w:sz w:val="20"/>
                <w:szCs w:val="20"/>
                <w:lang w:val="en-GB"/>
              </w:rPr>
            </w:pPr>
          </w:p>
        </w:tc>
        <w:tc>
          <w:tcPr>
            <w:tcW w:w="704" w:type="pct"/>
            <w:vAlign w:val="bottom"/>
          </w:tcPr>
          <w:p w14:paraId="60656959" w14:textId="77777777" w:rsidR="00D049BD" w:rsidRPr="001A0376" w:rsidRDefault="00D049BD" w:rsidP="00D049BD">
            <w:pPr>
              <w:autoSpaceDN/>
              <w:jc w:val="right"/>
              <w:rPr>
                <w:rFonts w:ascii="Arial" w:hAnsi="Arial" w:cs="Arial"/>
                <w:b/>
                <w:sz w:val="20"/>
                <w:szCs w:val="20"/>
                <w:lang w:val="en-GB"/>
              </w:rPr>
            </w:pPr>
          </w:p>
        </w:tc>
      </w:tr>
      <w:tr w:rsidR="00351825" w:rsidRPr="001A0376" w14:paraId="5A2299D9" w14:textId="77777777" w:rsidTr="001A0376">
        <w:trPr>
          <w:trHeight w:val="295"/>
        </w:trPr>
        <w:tc>
          <w:tcPr>
            <w:tcW w:w="2174" w:type="pct"/>
            <w:vAlign w:val="bottom"/>
          </w:tcPr>
          <w:p w14:paraId="3E36EF80"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68" w:name="_Toc4057755"/>
            <w:r w:rsidRPr="001A0376">
              <w:rPr>
                <w:rFonts w:ascii="Arial" w:hAnsi="Arial" w:cs="Arial"/>
                <w:sz w:val="20"/>
                <w:szCs w:val="20"/>
                <w:lang w:val="en-GB"/>
              </w:rPr>
              <w:t>Public sector</w:t>
            </w:r>
            <w:bookmarkEnd w:id="368"/>
          </w:p>
        </w:tc>
        <w:tc>
          <w:tcPr>
            <w:tcW w:w="707" w:type="pct"/>
            <w:tcBorders>
              <w:top w:val="nil"/>
              <w:left w:val="nil"/>
              <w:bottom w:val="nil"/>
              <w:right w:val="nil"/>
            </w:tcBorders>
            <w:shd w:val="clear" w:color="auto" w:fill="auto"/>
            <w:vAlign w:val="bottom"/>
          </w:tcPr>
          <w:p w14:paraId="5C8EC575" w14:textId="64B75939"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23</w:t>
            </w:r>
            <w:r w:rsidR="001A0376">
              <w:rPr>
                <w:rFonts w:ascii="Arial" w:hAnsi="Arial" w:cs="Arial"/>
                <w:sz w:val="20"/>
                <w:szCs w:val="20"/>
              </w:rPr>
              <w:t>,</w:t>
            </w:r>
            <w:r w:rsidRPr="001A0376">
              <w:rPr>
                <w:rFonts w:ascii="Arial" w:hAnsi="Arial" w:cs="Arial"/>
                <w:sz w:val="20"/>
                <w:szCs w:val="20"/>
              </w:rPr>
              <w:t>650</w:t>
            </w:r>
          </w:p>
        </w:tc>
        <w:tc>
          <w:tcPr>
            <w:tcW w:w="708" w:type="pct"/>
            <w:tcBorders>
              <w:top w:val="nil"/>
              <w:left w:val="nil"/>
              <w:bottom w:val="nil"/>
              <w:right w:val="nil"/>
            </w:tcBorders>
            <w:shd w:val="clear" w:color="auto" w:fill="auto"/>
            <w:vAlign w:val="bottom"/>
          </w:tcPr>
          <w:p w14:paraId="6C3A100A" w14:textId="0BFAC2C1"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21,912 </w:t>
            </w:r>
          </w:p>
        </w:tc>
        <w:tc>
          <w:tcPr>
            <w:tcW w:w="707" w:type="pct"/>
            <w:tcBorders>
              <w:top w:val="nil"/>
              <w:left w:val="nil"/>
              <w:bottom w:val="nil"/>
              <w:right w:val="nil"/>
            </w:tcBorders>
            <w:shd w:val="clear" w:color="auto" w:fill="auto"/>
            <w:vAlign w:val="bottom"/>
          </w:tcPr>
          <w:p w14:paraId="0A86371D" w14:textId="79B33BA3"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23</w:t>
            </w:r>
            <w:r w:rsidR="001A0376">
              <w:rPr>
                <w:rFonts w:ascii="Arial" w:hAnsi="Arial" w:cs="Arial"/>
                <w:sz w:val="20"/>
                <w:szCs w:val="20"/>
              </w:rPr>
              <w:t>,</w:t>
            </w:r>
            <w:r w:rsidRPr="001A0376">
              <w:rPr>
                <w:rFonts w:ascii="Arial" w:hAnsi="Arial" w:cs="Arial"/>
                <w:sz w:val="20"/>
                <w:szCs w:val="20"/>
              </w:rPr>
              <w:t xml:space="preserve">493  </w:t>
            </w:r>
          </w:p>
        </w:tc>
        <w:tc>
          <w:tcPr>
            <w:tcW w:w="704" w:type="pct"/>
            <w:tcBorders>
              <w:top w:val="nil"/>
              <w:left w:val="nil"/>
              <w:bottom w:val="nil"/>
              <w:right w:val="nil"/>
            </w:tcBorders>
            <w:shd w:val="clear" w:color="auto" w:fill="auto"/>
            <w:vAlign w:val="bottom"/>
          </w:tcPr>
          <w:p w14:paraId="59FD012A" w14:textId="09E8953E"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21,740 </w:t>
            </w:r>
          </w:p>
        </w:tc>
      </w:tr>
      <w:tr w:rsidR="00351825" w:rsidRPr="001A0376" w14:paraId="752D9E21" w14:textId="77777777" w:rsidTr="001A0376">
        <w:trPr>
          <w:trHeight w:val="295"/>
        </w:trPr>
        <w:tc>
          <w:tcPr>
            <w:tcW w:w="2174" w:type="pct"/>
            <w:vAlign w:val="bottom"/>
          </w:tcPr>
          <w:p w14:paraId="7C7501C1"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69" w:name="_Toc4057760"/>
            <w:r w:rsidRPr="001A0376">
              <w:rPr>
                <w:rFonts w:ascii="Arial" w:hAnsi="Arial" w:cs="Arial"/>
                <w:sz w:val="20"/>
                <w:szCs w:val="20"/>
                <w:lang w:val="en-GB"/>
              </w:rPr>
              <w:t>State-owned companies</w:t>
            </w:r>
            <w:bookmarkEnd w:id="369"/>
          </w:p>
        </w:tc>
        <w:tc>
          <w:tcPr>
            <w:tcW w:w="707" w:type="pct"/>
            <w:tcBorders>
              <w:top w:val="nil"/>
              <w:left w:val="nil"/>
              <w:bottom w:val="nil"/>
              <w:right w:val="nil"/>
            </w:tcBorders>
            <w:shd w:val="clear" w:color="auto" w:fill="auto"/>
            <w:vAlign w:val="bottom"/>
          </w:tcPr>
          <w:p w14:paraId="2FD146D8" w14:textId="686006E5"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7</w:t>
            </w:r>
            <w:r w:rsidR="001A0376">
              <w:rPr>
                <w:rFonts w:ascii="Arial" w:hAnsi="Arial" w:cs="Arial"/>
                <w:sz w:val="20"/>
                <w:szCs w:val="20"/>
              </w:rPr>
              <w:t>,</w:t>
            </w:r>
            <w:r w:rsidRPr="001A0376">
              <w:rPr>
                <w:rFonts w:ascii="Arial" w:hAnsi="Arial" w:cs="Arial"/>
                <w:sz w:val="20"/>
                <w:szCs w:val="20"/>
              </w:rPr>
              <w:t xml:space="preserve">344 </w:t>
            </w:r>
          </w:p>
        </w:tc>
        <w:tc>
          <w:tcPr>
            <w:tcW w:w="708" w:type="pct"/>
            <w:tcBorders>
              <w:top w:val="nil"/>
              <w:left w:val="nil"/>
              <w:bottom w:val="nil"/>
              <w:right w:val="nil"/>
            </w:tcBorders>
            <w:shd w:val="clear" w:color="auto" w:fill="auto"/>
            <w:vAlign w:val="bottom"/>
          </w:tcPr>
          <w:p w14:paraId="0A979E85" w14:textId="70CCE6EF"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8,135 </w:t>
            </w:r>
          </w:p>
        </w:tc>
        <w:tc>
          <w:tcPr>
            <w:tcW w:w="707" w:type="pct"/>
            <w:tcBorders>
              <w:top w:val="nil"/>
              <w:left w:val="nil"/>
              <w:bottom w:val="nil"/>
              <w:right w:val="nil"/>
            </w:tcBorders>
            <w:shd w:val="clear" w:color="auto" w:fill="auto"/>
            <w:vAlign w:val="bottom"/>
          </w:tcPr>
          <w:p w14:paraId="75A903D1" w14:textId="4DFAD2DA"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7</w:t>
            </w:r>
            <w:r w:rsidR="001A0376">
              <w:rPr>
                <w:rFonts w:ascii="Arial" w:hAnsi="Arial" w:cs="Arial"/>
                <w:sz w:val="20"/>
                <w:szCs w:val="20"/>
              </w:rPr>
              <w:t>,</w:t>
            </w:r>
            <w:r w:rsidRPr="001A0376">
              <w:rPr>
                <w:rFonts w:ascii="Arial" w:hAnsi="Arial" w:cs="Arial"/>
                <w:sz w:val="20"/>
                <w:szCs w:val="20"/>
              </w:rPr>
              <w:t xml:space="preserve">344 </w:t>
            </w:r>
          </w:p>
        </w:tc>
        <w:tc>
          <w:tcPr>
            <w:tcW w:w="704" w:type="pct"/>
            <w:tcBorders>
              <w:top w:val="nil"/>
              <w:left w:val="nil"/>
              <w:bottom w:val="nil"/>
              <w:right w:val="nil"/>
            </w:tcBorders>
            <w:shd w:val="clear" w:color="auto" w:fill="auto"/>
            <w:vAlign w:val="bottom"/>
          </w:tcPr>
          <w:p w14:paraId="70046F45" w14:textId="60F136ED"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8,135 </w:t>
            </w:r>
          </w:p>
        </w:tc>
      </w:tr>
      <w:tr w:rsidR="00351825" w:rsidRPr="001A0376" w14:paraId="18AB8A71" w14:textId="77777777" w:rsidTr="001A0376">
        <w:trPr>
          <w:trHeight w:val="295"/>
        </w:trPr>
        <w:tc>
          <w:tcPr>
            <w:tcW w:w="2174" w:type="pct"/>
            <w:vAlign w:val="bottom"/>
          </w:tcPr>
          <w:p w14:paraId="72183FC3"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70" w:name="_Toc4057765"/>
            <w:r w:rsidRPr="001A0376">
              <w:rPr>
                <w:rFonts w:ascii="Arial" w:hAnsi="Arial" w:cs="Arial"/>
                <w:sz w:val="20"/>
                <w:szCs w:val="20"/>
                <w:lang w:val="en-GB"/>
              </w:rPr>
              <w:t>Foreign companies</w:t>
            </w:r>
            <w:bookmarkEnd w:id="370"/>
          </w:p>
        </w:tc>
        <w:tc>
          <w:tcPr>
            <w:tcW w:w="707" w:type="pct"/>
            <w:tcBorders>
              <w:top w:val="nil"/>
              <w:left w:val="nil"/>
              <w:bottom w:val="nil"/>
              <w:right w:val="nil"/>
            </w:tcBorders>
            <w:shd w:val="clear" w:color="auto" w:fill="auto"/>
            <w:vAlign w:val="bottom"/>
          </w:tcPr>
          <w:p w14:paraId="27530BB6" w14:textId="2EDE90B7"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361 </w:t>
            </w:r>
          </w:p>
        </w:tc>
        <w:tc>
          <w:tcPr>
            <w:tcW w:w="708" w:type="pct"/>
            <w:tcBorders>
              <w:top w:val="nil"/>
              <w:left w:val="nil"/>
              <w:bottom w:val="nil"/>
              <w:right w:val="nil"/>
            </w:tcBorders>
            <w:shd w:val="clear" w:color="auto" w:fill="auto"/>
            <w:vAlign w:val="bottom"/>
          </w:tcPr>
          <w:p w14:paraId="37F4FFF0" w14:textId="2B05A6B9"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89 </w:t>
            </w:r>
          </w:p>
        </w:tc>
        <w:tc>
          <w:tcPr>
            <w:tcW w:w="707" w:type="pct"/>
            <w:tcBorders>
              <w:top w:val="nil"/>
              <w:left w:val="nil"/>
              <w:bottom w:val="nil"/>
              <w:right w:val="nil"/>
            </w:tcBorders>
            <w:shd w:val="clear" w:color="auto" w:fill="auto"/>
            <w:vAlign w:val="bottom"/>
          </w:tcPr>
          <w:p w14:paraId="4D0B6437" w14:textId="41A587DA"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361 </w:t>
            </w:r>
          </w:p>
        </w:tc>
        <w:tc>
          <w:tcPr>
            <w:tcW w:w="704" w:type="pct"/>
            <w:tcBorders>
              <w:top w:val="nil"/>
              <w:left w:val="nil"/>
              <w:bottom w:val="nil"/>
              <w:right w:val="nil"/>
            </w:tcBorders>
            <w:shd w:val="clear" w:color="auto" w:fill="auto"/>
            <w:vAlign w:val="bottom"/>
          </w:tcPr>
          <w:p w14:paraId="49107D81" w14:textId="276FE53D"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89 </w:t>
            </w:r>
          </w:p>
        </w:tc>
      </w:tr>
      <w:tr w:rsidR="00351825" w:rsidRPr="001A0376" w14:paraId="27023D7D" w14:textId="77777777" w:rsidTr="001A0376">
        <w:trPr>
          <w:trHeight w:val="295"/>
        </w:trPr>
        <w:tc>
          <w:tcPr>
            <w:tcW w:w="2174" w:type="pct"/>
            <w:vAlign w:val="bottom"/>
          </w:tcPr>
          <w:p w14:paraId="07EADCF5"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71" w:name="_Toc4057770"/>
            <w:r w:rsidRPr="001A0376">
              <w:rPr>
                <w:rFonts w:ascii="Arial" w:hAnsi="Arial" w:cs="Arial"/>
                <w:sz w:val="20"/>
                <w:szCs w:val="20"/>
                <w:lang w:val="en-GB"/>
              </w:rPr>
              <w:t>Domestic companies</w:t>
            </w:r>
            <w:bookmarkEnd w:id="371"/>
          </w:p>
        </w:tc>
        <w:tc>
          <w:tcPr>
            <w:tcW w:w="707" w:type="pct"/>
            <w:tcBorders>
              <w:top w:val="nil"/>
              <w:left w:val="nil"/>
              <w:bottom w:val="nil"/>
              <w:right w:val="nil"/>
            </w:tcBorders>
            <w:shd w:val="clear" w:color="auto" w:fill="auto"/>
            <w:vAlign w:val="bottom"/>
          </w:tcPr>
          <w:p w14:paraId="582B568E" w14:textId="539E834D"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56</w:t>
            </w:r>
            <w:r w:rsidR="001A0376">
              <w:rPr>
                <w:rFonts w:ascii="Arial" w:hAnsi="Arial" w:cs="Arial"/>
                <w:sz w:val="20"/>
                <w:szCs w:val="20"/>
              </w:rPr>
              <w:t>,</w:t>
            </w:r>
            <w:r w:rsidRPr="001A0376">
              <w:rPr>
                <w:rFonts w:ascii="Arial" w:hAnsi="Arial" w:cs="Arial"/>
                <w:sz w:val="20"/>
                <w:szCs w:val="20"/>
              </w:rPr>
              <w:t>046</w:t>
            </w:r>
          </w:p>
        </w:tc>
        <w:tc>
          <w:tcPr>
            <w:tcW w:w="708" w:type="pct"/>
            <w:tcBorders>
              <w:top w:val="nil"/>
              <w:left w:val="nil"/>
              <w:bottom w:val="nil"/>
              <w:right w:val="nil"/>
            </w:tcBorders>
            <w:shd w:val="clear" w:color="auto" w:fill="auto"/>
            <w:vAlign w:val="bottom"/>
          </w:tcPr>
          <w:p w14:paraId="11A45E3B" w14:textId="49C9AFFB"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44,126 </w:t>
            </w:r>
          </w:p>
        </w:tc>
        <w:tc>
          <w:tcPr>
            <w:tcW w:w="707" w:type="pct"/>
            <w:tcBorders>
              <w:top w:val="nil"/>
              <w:left w:val="nil"/>
              <w:bottom w:val="nil"/>
              <w:right w:val="nil"/>
            </w:tcBorders>
            <w:shd w:val="clear" w:color="auto" w:fill="auto"/>
            <w:vAlign w:val="bottom"/>
          </w:tcPr>
          <w:p w14:paraId="69BFAC56" w14:textId="7C16D88B"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56</w:t>
            </w:r>
            <w:r w:rsidR="001A0376">
              <w:rPr>
                <w:rFonts w:ascii="Arial" w:hAnsi="Arial" w:cs="Arial"/>
                <w:sz w:val="20"/>
                <w:szCs w:val="20"/>
              </w:rPr>
              <w:t>,</w:t>
            </w:r>
            <w:r w:rsidRPr="001A0376">
              <w:rPr>
                <w:rFonts w:ascii="Arial" w:hAnsi="Arial" w:cs="Arial"/>
                <w:sz w:val="20"/>
                <w:szCs w:val="20"/>
              </w:rPr>
              <w:t xml:space="preserve">041  </w:t>
            </w:r>
          </w:p>
        </w:tc>
        <w:tc>
          <w:tcPr>
            <w:tcW w:w="704" w:type="pct"/>
            <w:tcBorders>
              <w:top w:val="nil"/>
              <w:left w:val="nil"/>
              <w:bottom w:val="nil"/>
              <w:right w:val="nil"/>
            </w:tcBorders>
            <w:shd w:val="clear" w:color="auto" w:fill="auto"/>
            <w:vAlign w:val="bottom"/>
          </w:tcPr>
          <w:p w14:paraId="79435434" w14:textId="20E6C47D"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44,126 </w:t>
            </w:r>
          </w:p>
        </w:tc>
      </w:tr>
      <w:tr w:rsidR="00351825" w:rsidRPr="001A0376" w14:paraId="05024730" w14:textId="77777777" w:rsidTr="001A0376">
        <w:trPr>
          <w:trHeight w:val="295"/>
        </w:trPr>
        <w:tc>
          <w:tcPr>
            <w:tcW w:w="2174" w:type="pct"/>
            <w:vAlign w:val="bottom"/>
          </w:tcPr>
          <w:p w14:paraId="1BFD9BC9"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72" w:name="_Toc4057775"/>
            <w:r w:rsidRPr="001A0376">
              <w:rPr>
                <w:rFonts w:ascii="Arial" w:hAnsi="Arial" w:cs="Arial"/>
                <w:sz w:val="20"/>
                <w:szCs w:val="20"/>
                <w:lang w:val="en-GB"/>
              </w:rPr>
              <w:t>Domestic financial institutions</w:t>
            </w:r>
            <w:bookmarkEnd w:id="372"/>
          </w:p>
        </w:tc>
        <w:tc>
          <w:tcPr>
            <w:tcW w:w="707" w:type="pct"/>
            <w:tcBorders>
              <w:top w:val="nil"/>
              <w:left w:val="nil"/>
              <w:bottom w:val="nil"/>
              <w:right w:val="nil"/>
            </w:tcBorders>
            <w:shd w:val="clear" w:color="auto" w:fill="auto"/>
            <w:vAlign w:val="bottom"/>
          </w:tcPr>
          <w:p w14:paraId="6B4E2A69" w14:textId="6DB92A10"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23</w:t>
            </w:r>
            <w:r w:rsidR="001A0376">
              <w:rPr>
                <w:rFonts w:ascii="Arial" w:hAnsi="Arial" w:cs="Arial"/>
                <w:sz w:val="20"/>
                <w:szCs w:val="20"/>
              </w:rPr>
              <w:t>,</w:t>
            </w:r>
            <w:r w:rsidRPr="001A0376">
              <w:rPr>
                <w:rFonts w:ascii="Arial" w:hAnsi="Arial" w:cs="Arial"/>
                <w:sz w:val="20"/>
                <w:szCs w:val="20"/>
              </w:rPr>
              <w:t>909</w:t>
            </w:r>
          </w:p>
        </w:tc>
        <w:tc>
          <w:tcPr>
            <w:tcW w:w="708" w:type="pct"/>
            <w:tcBorders>
              <w:top w:val="nil"/>
              <w:left w:val="nil"/>
              <w:bottom w:val="nil"/>
              <w:right w:val="nil"/>
            </w:tcBorders>
            <w:shd w:val="clear" w:color="auto" w:fill="auto"/>
            <w:vAlign w:val="bottom"/>
          </w:tcPr>
          <w:p w14:paraId="30BDE76C" w14:textId="62D93FFC"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14,508 </w:t>
            </w:r>
          </w:p>
        </w:tc>
        <w:tc>
          <w:tcPr>
            <w:tcW w:w="707" w:type="pct"/>
            <w:tcBorders>
              <w:top w:val="nil"/>
              <w:left w:val="nil"/>
              <w:bottom w:val="nil"/>
              <w:right w:val="nil"/>
            </w:tcBorders>
            <w:shd w:val="clear" w:color="auto" w:fill="auto"/>
            <w:vAlign w:val="bottom"/>
          </w:tcPr>
          <w:p w14:paraId="0063D5A8" w14:textId="693612E2"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23</w:t>
            </w:r>
            <w:r w:rsidR="001A0376">
              <w:rPr>
                <w:rFonts w:ascii="Arial" w:hAnsi="Arial" w:cs="Arial"/>
                <w:sz w:val="20"/>
                <w:szCs w:val="20"/>
              </w:rPr>
              <w:t>,</w:t>
            </w:r>
            <w:r w:rsidRPr="001A0376">
              <w:rPr>
                <w:rFonts w:ascii="Arial" w:hAnsi="Arial" w:cs="Arial"/>
                <w:sz w:val="20"/>
                <w:szCs w:val="20"/>
              </w:rPr>
              <w:t xml:space="preserve">813  </w:t>
            </w:r>
          </w:p>
        </w:tc>
        <w:tc>
          <w:tcPr>
            <w:tcW w:w="704" w:type="pct"/>
            <w:tcBorders>
              <w:top w:val="nil"/>
              <w:left w:val="nil"/>
              <w:bottom w:val="nil"/>
              <w:right w:val="nil"/>
            </w:tcBorders>
            <w:shd w:val="clear" w:color="auto" w:fill="auto"/>
            <w:vAlign w:val="bottom"/>
          </w:tcPr>
          <w:p w14:paraId="11084315" w14:textId="123314B9"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14,444 </w:t>
            </w:r>
          </w:p>
        </w:tc>
      </w:tr>
      <w:tr w:rsidR="00351825" w:rsidRPr="001A0376" w14:paraId="7F165F99" w14:textId="77777777" w:rsidTr="001A0376">
        <w:trPr>
          <w:trHeight w:val="295"/>
        </w:trPr>
        <w:tc>
          <w:tcPr>
            <w:tcW w:w="2174" w:type="pct"/>
            <w:vAlign w:val="bottom"/>
          </w:tcPr>
          <w:p w14:paraId="4371B404"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73" w:name="_Toc4057780"/>
            <w:r w:rsidRPr="001A0376">
              <w:rPr>
                <w:rFonts w:ascii="Arial" w:hAnsi="Arial" w:cs="Arial"/>
                <w:sz w:val="20"/>
                <w:szCs w:val="20"/>
                <w:lang w:val="en-GB"/>
              </w:rPr>
              <w:t>Foreign financial institutions</w:t>
            </w:r>
            <w:bookmarkEnd w:id="373"/>
          </w:p>
        </w:tc>
        <w:tc>
          <w:tcPr>
            <w:tcW w:w="707" w:type="pct"/>
            <w:tcBorders>
              <w:top w:val="nil"/>
              <w:left w:val="nil"/>
              <w:bottom w:val="nil"/>
              <w:right w:val="nil"/>
            </w:tcBorders>
            <w:shd w:val="clear" w:color="auto" w:fill="auto"/>
            <w:vAlign w:val="bottom"/>
          </w:tcPr>
          <w:p w14:paraId="7C13D699" w14:textId="64FF47F0"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1</w:t>
            </w:r>
            <w:r w:rsidR="001A0376">
              <w:rPr>
                <w:rFonts w:ascii="Arial" w:hAnsi="Arial" w:cs="Arial"/>
                <w:sz w:val="20"/>
                <w:szCs w:val="20"/>
              </w:rPr>
              <w:t>,</w:t>
            </w:r>
            <w:r w:rsidRPr="001A0376">
              <w:rPr>
                <w:rFonts w:ascii="Arial" w:hAnsi="Arial" w:cs="Arial"/>
                <w:sz w:val="20"/>
                <w:szCs w:val="20"/>
              </w:rPr>
              <w:t xml:space="preserve">925 </w:t>
            </w:r>
          </w:p>
        </w:tc>
        <w:tc>
          <w:tcPr>
            <w:tcW w:w="708" w:type="pct"/>
            <w:tcBorders>
              <w:top w:val="nil"/>
              <w:left w:val="nil"/>
              <w:bottom w:val="nil"/>
              <w:right w:val="nil"/>
            </w:tcBorders>
            <w:shd w:val="clear" w:color="auto" w:fill="auto"/>
            <w:vAlign w:val="bottom"/>
          </w:tcPr>
          <w:p w14:paraId="201C9323" w14:textId="03C7C646"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2,385 </w:t>
            </w:r>
          </w:p>
        </w:tc>
        <w:tc>
          <w:tcPr>
            <w:tcW w:w="707" w:type="pct"/>
            <w:tcBorders>
              <w:top w:val="nil"/>
              <w:left w:val="nil"/>
              <w:bottom w:val="nil"/>
              <w:right w:val="nil"/>
            </w:tcBorders>
            <w:shd w:val="clear" w:color="auto" w:fill="auto"/>
            <w:vAlign w:val="bottom"/>
          </w:tcPr>
          <w:p w14:paraId="03455A65" w14:textId="7936385D"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1</w:t>
            </w:r>
            <w:r w:rsidR="001A0376">
              <w:rPr>
                <w:rFonts w:ascii="Arial" w:hAnsi="Arial" w:cs="Arial"/>
                <w:sz w:val="20"/>
                <w:szCs w:val="20"/>
              </w:rPr>
              <w:t>,</w:t>
            </w:r>
            <w:r w:rsidRPr="001A0376">
              <w:rPr>
                <w:rFonts w:ascii="Arial" w:hAnsi="Arial" w:cs="Arial"/>
                <w:sz w:val="20"/>
                <w:szCs w:val="20"/>
              </w:rPr>
              <w:t xml:space="preserve">925 </w:t>
            </w:r>
          </w:p>
        </w:tc>
        <w:tc>
          <w:tcPr>
            <w:tcW w:w="704" w:type="pct"/>
            <w:tcBorders>
              <w:top w:val="nil"/>
              <w:left w:val="nil"/>
              <w:bottom w:val="nil"/>
              <w:right w:val="nil"/>
            </w:tcBorders>
            <w:shd w:val="clear" w:color="auto" w:fill="auto"/>
            <w:vAlign w:val="bottom"/>
          </w:tcPr>
          <w:p w14:paraId="16A97C68" w14:textId="65F92D05"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2,385 </w:t>
            </w:r>
          </w:p>
        </w:tc>
      </w:tr>
      <w:tr w:rsidR="00351825" w:rsidRPr="001A0376" w14:paraId="2C90786F" w14:textId="77777777" w:rsidTr="001A0376">
        <w:trPr>
          <w:trHeight w:val="295"/>
        </w:trPr>
        <w:tc>
          <w:tcPr>
            <w:tcW w:w="2174" w:type="pct"/>
            <w:vAlign w:val="bottom"/>
          </w:tcPr>
          <w:p w14:paraId="185E5BCF"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74" w:name="_Toc4057785"/>
            <w:r w:rsidRPr="001A0376">
              <w:rPr>
                <w:rFonts w:ascii="Arial" w:hAnsi="Arial" w:cs="Arial"/>
                <w:sz w:val="20"/>
                <w:szCs w:val="20"/>
                <w:lang w:val="en-GB"/>
              </w:rPr>
              <w:t>Penalty interest</w:t>
            </w:r>
            <w:bookmarkEnd w:id="374"/>
          </w:p>
        </w:tc>
        <w:tc>
          <w:tcPr>
            <w:tcW w:w="707" w:type="pct"/>
            <w:tcBorders>
              <w:top w:val="nil"/>
              <w:left w:val="nil"/>
              <w:bottom w:val="nil"/>
              <w:right w:val="nil"/>
            </w:tcBorders>
            <w:shd w:val="clear" w:color="auto" w:fill="auto"/>
            <w:vAlign w:val="bottom"/>
          </w:tcPr>
          <w:p w14:paraId="76F4C4F9" w14:textId="6F50FBCA"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7</w:t>
            </w:r>
            <w:r w:rsidR="001A0376">
              <w:rPr>
                <w:rFonts w:ascii="Arial" w:hAnsi="Arial" w:cs="Arial"/>
                <w:sz w:val="20"/>
                <w:szCs w:val="20"/>
              </w:rPr>
              <w:t>,</w:t>
            </w:r>
            <w:r w:rsidRPr="001A0376">
              <w:rPr>
                <w:rFonts w:ascii="Arial" w:hAnsi="Arial" w:cs="Arial"/>
                <w:sz w:val="20"/>
                <w:szCs w:val="20"/>
              </w:rPr>
              <w:t xml:space="preserve">056 </w:t>
            </w:r>
          </w:p>
        </w:tc>
        <w:tc>
          <w:tcPr>
            <w:tcW w:w="708" w:type="pct"/>
            <w:tcBorders>
              <w:top w:val="nil"/>
              <w:left w:val="nil"/>
              <w:bottom w:val="nil"/>
              <w:right w:val="nil"/>
            </w:tcBorders>
            <w:shd w:val="clear" w:color="auto" w:fill="auto"/>
            <w:vAlign w:val="bottom"/>
          </w:tcPr>
          <w:p w14:paraId="27358E2D" w14:textId="1456E9DA"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2,018 </w:t>
            </w:r>
          </w:p>
        </w:tc>
        <w:tc>
          <w:tcPr>
            <w:tcW w:w="707" w:type="pct"/>
            <w:tcBorders>
              <w:top w:val="nil"/>
              <w:left w:val="nil"/>
              <w:bottom w:val="nil"/>
              <w:right w:val="nil"/>
            </w:tcBorders>
            <w:shd w:val="clear" w:color="auto" w:fill="auto"/>
            <w:vAlign w:val="bottom"/>
          </w:tcPr>
          <w:p w14:paraId="4C9C28CB" w14:textId="5BD5069D"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7</w:t>
            </w:r>
            <w:r w:rsidR="001A0376">
              <w:rPr>
                <w:rFonts w:ascii="Arial" w:hAnsi="Arial" w:cs="Arial"/>
                <w:sz w:val="20"/>
                <w:szCs w:val="20"/>
              </w:rPr>
              <w:t>,</w:t>
            </w:r>
            <w:r w:rsidRPr="001A0376">
              <w:rPr>
                <w:rFonts w:ascii="Arial" w:hAnsi="Arial" w:cs="Arial"/>
                <w:sz w:val="20"/>
                <w:szCs w:val="20"/>
              </w:rPr>
              <w:t xml:space="preserve">056 </w:t>
            </w:r>
          </w:p>
        </w:tc>
        <w:tc>
          <w:tcPr>
            <w:tcW w:w="704" w:type="pct"/>
            <w:tcBorders>
              <w:top w:val="nil"/>
              <w:left w:val="nil"/>
              <w:bottom w:val="nil"/>
              <w:right w:val="nil"/>
            </w:tcBorders>
            <w:shd w:val="clear" w:color="auto" w:fill="auto"/>
            <w:vAlign w:val="bottom"/>
          </w:tcPr>
          <w:p w14:paraId="1DD5C26C" w14:textId="0EA6DD53"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2,018 </w:t>
            </w:r>
          </w:p>
        </w:tc>
      </w:tr>
      <w:tr w:rsidR="00351825" w:rsidRPr="001A0376" w14:paraId="6B3E2776" w14:textId="77777777" w:rsidTr="001A0376">
        <w:trPr>
          <w:trHeight w:val="295"/>
        </w:trPr>
        <w:tc>
          <w:tcPr>
            <w:tcW w:w="2174" w:type="pct"/>
            <w:vAlign w:val="bottom"/>
          </w:tcPr>
          <w:p w14:paraId="3D6913F0" w14:textId="77777777" w:rsidR="00351825" w:rsidRPr="001A0376" w:rsidRDefault="00351825" w:rsidP="00351825">
            <w:pPr>
              <w:tabs>
                <w:tab w:val="right" w:pos="1202"/>
              </w:tabs>
              <w:suppressAutoHyphens w:val="0"/>
              <w:autoSpaceDN/>
              <w:spacing w:line="301" w:lineRule="exact"/>
              <w:outlineLvl w:val="0"/>
              <w:rPr>
                <w:rFonts w:ascii="Arial" w:hAnsi="Arial" w:cs="Arial"/>
                <w:sz w:val="20"/>
                <w:szCs w:val="20"/>
                <w:lang w:val="en-GB"/>
              </w:rPr>
            </w:pPr>
            <w:bookmarkStart w:id="375" w:name="_Toc4057790"/>
            <w:r w:rsidRPr="001A0376">
              <w:rPr>
                <w:rFonts w:ascii="Arial" w:hAnsi="Arial" w:cs="Arial"/>
                <w:sz w:val="20"/>
                <w:szCs w:val="20"/>
                <w:lang w:val="en-GB"/>
              </w:rPr>
              <w:t>Other</w:t>
            </w:r>
            <w:bookmarkEnd w:id="375"/>
          </w:p>
        </w:tc>
        <w:tc>
          <w:tcPr>
            <w:tcW w:w="707" w:type="pct"/>
            <w:tcBorders>
              <w:top w:val="nil"/>
              <w:left w:val="nil"/>
              <w:bottom w:val="single" w:sz="4" w:space="0" w:color="auto"/>
              <w:right w:val="nil"/>
            </w:tcBorders>
            <w:shd w:val="clear" w:color="auto" w:fill="auto"/>
            <w:vAlign w:val="bottom"/>
          </w:tcPr>
          <w:p w14:paraId="032EC152" w14:textId="39070585"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1</w:t>
            </w:r>
            <w:r w:rsidR="001A0376">
              <w:rPr>
                <w:rFonts w:ascii="Arial" w:hAnsi="Arial" w:cs="Arial"/>
                <w:sz w:val="20"/>
                <w:szCs w:val="20"/>
              </w:rPr>
              <w:t>,</w:t>
            </w:r>
            <w:r w:rsidRPr="001A0376">
              <w:rPr>
                <w:rFonts w:ascii="Arial" w:hAnsi="Arial" w:cs="Arial"/>
                <w:sz w:val="20"/>
                <w:szCs w:val="20"/>
              </w:rPr>
              <w:t xml:space="preserve">669 </w:t>
            </w:r>
          </w:p>
        </w:tc>
        <w:tc>
          <w:tcPr>
            <w:tcW w:w="708" w:type="pct"/>
            <w:tcBorders>
              <w:top w:val="nil"/>
              <w:left w:val="nil"/>
              <w:bottom w:val="single" w:sz="4" w:space="0" w:color="auto"/>
              <w:right w:val="nil"/>
            </w:tcBorders>
            <w:shd w:val="clear" w:color="auto" w:fill="auto"/>
            <w:vAlign w:val="bottom"/>
          </w:tcPr>
          <w:p w14:paraId="33BB262E" w14:textId="2F8CF285"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1,692 </w:t>
            </w:r>
          </w:p>
        </w:tc>
        <w:tc>
          <w:tcPr>
            <w:tcW w:w="707" w:type="pct"/>
            <w:tcBorders>
              <w:top w:val="nil"/>
              <w:left w:val="nil"/>
              <w:bottom w:val="single" w:sz="4" w:space="0" w:color="auto"/>
              <w:right w:val="nil"/>
            </w:tcBorders>
            <w:shd w:val="clear" w:color="auto" w:fill="auto"/>
            <w:vAlign w:val="bottom"/>
          </w:tcPr>
          <w:p w14:paraId="2DB47FD1" w14:textId="02895499" w:rsidR="00351825" w:rsidRPr="001A0376" w:rsidRDefault="00351825" w:rsidP="00351825">
            <w:pPr>
              <w:tabs>
                <w:tab w:val="right" w:pos="1202"/>
              </w:tabs>
              <w:suppressAutoHyphens w:val="0"/>
              <w:autoSpaceDN/>
              <w:spacing w:line="301" w:lineRule="exact"/>
              <w:jc w:val="right"/>
              <w:outlineLvl w:val="0"/>
              <w:rPr>
                <w:rFonts w:ascii="Arial" w:hAnsi="Arial" w:cs="Arial"/>
                <w:color w:val="000000"/>
                <w:sz w:val="20"/>
                <w:szCs w:val="20"/>
                <w:lang w:val="hr-HR"/>
              </w:rPr>
            </w:pPr>
            <w:r w:rsidRPr="001A0376">
              <w:rPr>
                <w:rFonts w:ascii="Arial" w:hAnsi="Arial" w:cs="Arial"/>
                <w:sz w:val="20"/>
                <w:szCs w:val="20"/>
              </w:rPr>
              <w:t xml:space="preserve"> 1</w:t>
            </w:r>
            <w:r w:rsidR="001A0376">
              <w:rPr>
                <w:rFonts w:ascii="Arial" w:hAnsi="Arial" w:cs="Arial"/>
                <w:sz w:val="20"/>
                <w:szCs w:val="20"/>
              </w:rPr>
              <w:t>,</w:t>
            </w:r>
            <w:r w:rsidRPr="001A0376">
              <w:rPr>
                <w:rFonts w:ascii="Arial" w:hAnsi="Arial" w:cs="Arial"/>
                <w:sz w:val="20"/>
                <w:szCs w:val="20"/>
              </w:rPr>
              <w:t xml:space="preserve">669 </w:t>
            </w:r>
          </w:p>
        </w:tc>
        <w:tc>
          <w:tcPr>
            <w:tcW w:w="704" w:type="pct"/>
            <w:tcBorders>
              <w:top w:val="nil"/>
              <w:left w:val="nil"/>
              <w:bottom w:val="single" w:sz="4" w:space="0" w:color="auto"/>
              <w:right w:val="nil"/>
            </w:tcBorders>
            <w:shd w:val="clear" w:color="auto" w:fill="auto"/>
            <w:vAlign w:val="bottom"/>
          </w:tcPr>
          <w:p w14:paraId="00983BE3" w14:textId="46B8CABA" w:rsidR="00351825" w:rsidRPr="001A0376" w:rsidRDefault="00351825" w:rsidP="00351825">
            <w:pPr>
              <w:tabs>
                <w:tab w:val="right" w:pos="1202"/>
              </w:tabs>
              <w:suppressAutoHyphens w:val="0"/>
              <w:autoSpaceDN/>
              <w:spacing w:line="301" w:lineRule="exact"/>
              <w:jc w:val="right"/>
              <w:outlineLvl w:val="0"/>
              <w:rPr>
                <w:rFonts w:ascii="Arial" w:hAnsi="Arial" w:cs="Arial"/>
                <w:sz w:val="20"/>
                <w:szCs w:val="20"/>
                <w:lang w:val="hr-HR"/>
              </w:rPr>
            </w:pPr>
            <w:r w:rsidRPr="001A0376">
              <w:rPr>
                <w:rFonts w:ascii="Arial" w:hAnsi="Arial" w:cs="Arial"/>
                <w:sz w:val="20"/>
                <w:szCs w:val="20"/>
              </w:rPr>
              <w:t xml:space="preserve"> 1,692 </w:t>
            </w:r>
          </w:p>
        </w:tc>
      </w:tr>
      <w:tr w:rsidR="00351825" w:rsidRPr="001A0376" w14:paraId="4CB42CED" w14:textId="77777777" w:rsidTr="001A0376">
        <w:trPr>
          <w:trHeight w:val="332"/>
        </w:trPr>
        <w:tc>
          <w:tcPr>
            <w:tcW w:w="2174" w:type="pct"/>
            <w:vAlign w:val="bottom"/>
          </w:tcPr>
          <w:p w14:paraId="4A7CDC51" w14:textId="77777777" w:rsidR="00351825" w:rsidRPr="001A0376" w:rsidRDefault="00351825" w:rsidP="00351825">
            <w:pPr>
              <w:tabs>
                <w:tab w:val="right" w:pos="1202"/>
              </w:tabs>
              <w:suppressAutoHyphens w:val="0"/>
              <w:autoSpaceDN/>
              <w:spacing w:line="340" w:lineRule="exact"/>
              <w:outlineLvl w:val="0"/>
              <w:rPr>
                <w:rFonts w:ascii="Arial" w:hAnsi="Arial" w:cs="Arial"/>
                <w:b/>
                <w:bCs/>
                <w:sz w:val="20"/>
                <w:szCs w:val="20"/>
                <w:lang w:val="en-GB"/>
              </w:rPr>
            </w:pPr>
          </w:p>
        </w:tc>
        <w:tc>
          <w:tcPr>
            <w:tcW w:w="707" w:type="pct"/>
            <w:tcBorders>
              <w:top w:val="single" w:sz="4" w:space="0" w:color="auto"/>
              <w:bottom w:val="single" w:sz="12" w:space="0" w:color="auto"/>
            </w:tcBorders>
            <w:vAlign w:val="bottom"/>
          </w:tcPr>
          <w:p w14:paraId="331CFDF2" w14:textId="4C6D3141" w:rsidR="00351825" w:rsidRPr="001A0376" w:rsidRDefault="00351825" w:rsidP="00351825">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1A0376">
              <w:rPr>
                <w:rFonts w:ascii="Arial" w:hAnsi="Arial" w:cs="Arial"/>
                <w:b/>
                <w:bCs/>
                <w:color w:val="000000" w:themeColor="text1"/>
                <w:sz w:val="20"/>
                <w:szCs w:val="20"/>
                <w:lang w:val="hr-HR"/>
              </w:rPr>
              <w:t>121</w:t>
            </w:r>
            <w:r w:rsidR="001A0376">
              <w:rPr>
                <w:rFonts w:ascii="Arial" w:hAnsi="Arial" w:cs="Arial"/>
                <w:b/>
                <w:bCs/>
                <w:color w:val="000000" w:themeColor="text1"/>
                <w:sz w:val="20"/>
                <w:szCs w:val="20"/>
                <w:lang w:val="hr-HR"/>
              </w:rPr>
              <w:t>,</w:t>
            </w:r>
            <w:r w:rsidRPr="001A0376">
              <w:rPr>
                <w:rFonts w:ascii="Arial" w:hAnsi="Arial" w:cs="Arial"/>
                <w:b/>
                <w:bCs/>
                <w:color w:val="000000" w:themeColor="text1"/>
                <w:sz w:val="20"/>
                <w:szCs w:val="20"/>
                <w:lang w:val="hr-HR"/>
              </w:rPr>
              <w:t>960</w:t>
            </w:r>
          </w:p>
        </w:tc>
        <w:tc>
          <w:tcPr>
            <w:tcW w:w="708" w:type="pct"/>
            <w:tcBorders>
              <w:top w:val="single" w:sz="4" w:space="0" w:color="auto"/>
              <w:bottom w:val="single" w:sz="12" w:space="0" w:color="auto"/>
            </w:tcBorders>
            <w:vAlign w:val="bottom"/>
          </w:tcPr>
          <w:p w14:paraId="7A4703AE" w14:textId="44BD88B0" w:rsidR="00351825" w:rsidRPr="001A0376" w:rsidRDefault="00351825" w:rsidP="00351825">
            <w:pPr>
              <w:tabs>
                <w:tab w:val="right" w:pos="1202"/>
              </w:tabs>
              <w:suppressAutoHyphens w:val="0"/>
              <w:autoSpaceDN/>
              <w:spacing w:line="340" w:lineRule="exact"/>
              <w:jc w:val="right"/>
              <w:outlineLvl w:val="0"/>
              <w:rPr>
                <w:rFonts w:ascii="Arial" w:hAnsi="Arial" w:cs="Arial"/>
                <w:b/>
                <w:bCs/>
                <w:sz w:val="20"/>
                <w:szCs w:val="20"/>
                <w:lang w:val="hr-HR"/>
              </w:rPr>
            </w:pPr>
            <w:r w:rsidRPr="001A0376">
              <w:rPr>
                <w:rFonts w:ascii="Arial" w:hAnsi="Arial" w:cs="Arial"/>
                <w:b/>
                <w:bCs/>
                <w:color w:val="000000" w:themeColor="text1"/>
                <w:sz w:val="20"/>
                <w:szCs w:val="20"/>
                <w:lang w:val="hr-HR"/>
              </w:rPr>
              <w:t>94,865</w:t>
            </w:r>
          </w:p>
        </w:tc>
        <w:tc>
          <w:tcPr>
            <w:tcW w:w="707" w:type="pct"/>
            <w:tcBorders>
              <w:top w:val="single" w:sz="4" w:space="0" w:color="auto"/>
              <w:bottom w:val="single" w:sz="12" w:space="0" w:color="auto"/>
            </w:tcBorders>
            <w:vAlign w:val="bottom"/>
          </w:tcPr>
          <w:p w14:paraId="11651117" w14:textId="7B8B7D77" w:rsidR="00351825" w:rsidRPr="001A0376" w:rsidRDefault="00351825" w:rsidP="00351825">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1A0376">
              <w:rPr>
                <w:rFonts w:ascii="Arial" w:hAnsi="Arial" w:cs="Arial"/>
                <w:b/>
                <w:bCs/>
                <w:sz w:val="20"/>
                <w:szCs w:val="20"/>
              </w:rPr>
              <w:t xml:space="preserve">  121</w:t>
            </w:r>
            <w:r w:rsidR="001A0376">
              <w:rPr>
                <w:rFonts w:ascii="Arial" w:hAnsi="Arial" w:cs="Arial"/>
                <w:b/>
                <w:bCs/>
                <w:sz w:val="20"/>
                <w:szCs w:val="20"/>
              </w:rPr>
              <w:t>,</w:t>
            </w:r>
            <w:r w:rsidRPr="001A0376">
              <w:rPr>
                <w:rFonts w:ascii="Arial" w:hAnsi="Arial" w:cs="Arial"/>
                <w:b/>
                <w:bCs/>
                <w:sz w:val="20"/>
                <w:szCs w:val="20"/>
              </w:rPr>
              <w:t>702</w:t>
            </w:r>
          </w:p>
        </w:tc>
        <w:tc>
          <w:tcPr>
            <w:tcW w:w="704" w:type="pct"/>
            <w:tcBorders>
              <w:top w:val="single" w:sz="4" w:space="0" w:color="auto"/>
              <w:bottom w:val="single" w:sz="12" w:space="0" w:color="auto"/>
            </w:tcBorders>
            <w:vAlign w:val="bottom"/>
          </w:tcPr>
          <w:p w14:paraId="6D4D61F7" w14:textId="2C06FA4E" w:rsidR="00351825" w:rsidRPr="001A0376" w:rsidRDefault="00351825" w:rsidP="00351825">
            <w:pPr>
              <w:tabs>
                <w:tab w:val="right" w:pos="1202"/>
              </w:tabs>
              <w:suppressAutoHyphens w:val="0"/>
              <w:autoSpaceDN/>
              <w:spacing w:line="340" w:lineRule="exact"/>
              <w:jc w:val="right"/>
              <w:outlineLvl w:val="0"/>
              <w:rPr>
                <w:rFonts w:ascii="Arial" w:hAnsi="Arial" w:cs="Arial"/>
                <w:b/>
                <w:bCs/>
                <w:sz w:val="20"/>
                <w:szCs w:val="20"/>
                <w:lang w:val="hr-HR"/>
              </w:rPr>
            </w:pPr>
            <w:r w:rsidRPr="001A0376">
              <w:rPr>
                <w:rFonts w:ascii="Arial" w:hAnsi="Arial" w:cs="Arial"/>
                <w:b/>
                <w:bCs/>
                <w:color w:val="000000" w:themeColor="text1"/>
                <w:sz w:val="20"/>
                <w:szCs w:val="20"/>
                <w:lang w:val="hr-HR"/>
              </w:rPr>
              <w:t>94,629</w:t>
            </w:r>
          </w:p>
        </w:tc>
      </w:tr>
    </w:tbl>
    <w:p w14:paraId="372C6507" w14:textId="77777777" w:rsidR="00587444" w:rsidRPr="00587444" w:rsidRDefault="00587444" w:rsidP="00587444">
      <w:pPr>
        <w:keepNext/>
        <w:suppressAutoHyphens w:val="0"/>
        <w:autoSpaceDN/>
        <w:jc w:val="both"/>
        <w:rPr>
          <w:rFonts w:ascii="Arial" w:hAnsi="Arial" w:cs="Arial"/>
          <w:sz w:val="20"/>
          <w:szCs w:val="20"/>
          <w:lang w:val="en-GB"/>
        </w:rPr>
      </w:pPr>
    </w:p>
    <w:p w14:paraId="3D2C8AB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587444" w:rsidRPr="00E265E9" w14:paraId="5D6496C9" w14:textId="77777777" w:rsidTr="00E265E9">
        <w:trPr>
          <w:trHeight w:val="125"/>
        </w:trPr>
        <w:tc>
          <w:tcPr>
            <w:tcW w:w="2172" w:type="pct"/>
            <w:vAlign w:val="bottom"/>
          </w:tcPr>
          <w:p w14:paraId="70D29220" w14:textId="77777777" w:rsidR="00587444" w:rsidRPr="00E265E9" w:rsidRDefault="00587444" w:rsidP="00587444">
            <w:pPr>
              <w:tabs>
                <w:tab w:val="left" w:pos="-720"/>
              </w:tabs>
              <w:autoSpaceDN/>
              <w:jc w:val="right"/>
              <w:rPr>
                <w:rFonts w:ascii="Arial" w:hAnsi="Arial" w:cs="Arial"/>
                <w:spacing w:val="-3"/>
                <w:sz w:val="20"/>
                <w:szCs w:val="20"/>
                <w:lang w:val="en-GB"/>
              </w:rPr>
            </w:pPr>
          </w:p>
        </w:tc>
        <w:tc>
          <w:tcPr>
            <w:tcW w:w="707" w:type="pct"/>
            <w:vAlign w:val="bottom"/>
          </w:tcPr>
          <w:p w14:paraId="593CDB4C"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vAlign w:val="bottom"/>
          </w:tcPr>
          <w:p w14:paraId="0EB5CE40"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76" w:name="_Toc4057799"/>
            <w:r w:rsidRPr="00E265E9">
              <w:rPr>
                <w:rFonts w:ascii="Arial" w:hAnsi="Arial" w:cs="Arial"/>
                <w:b/>
                <w:sz w:val="20"/>
                <w:szCs w:val="20"/>
                <w:lang w:val="hr-HR"/>
              </w:rPr>
              <w:t>Group</w:t>
            </w:r>
            <w:bookmarkEnd w:id="376"/>
          </w:p>
        </w:tc>
        <w:tc>
          <w:tcPr>
            <w:tcW w:w="707" w:type="pct"/>
            <w:vAlign w:val="bottom"/>
          </w:tcPr>
          <w:p w14:paraId="6FB62658"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vAlign w:val="bottom"/>
          </w:tcPr>
          <w:p w14:paraId="39E9E78B" w14:textId="77777777" w:rsidR="00587444" w:rsidRPr="00E265E9"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77" w:name="_Toc4057800"/>
            <w:r w:rsidRPr="00E265E9">
              <w:rPr>
                <w:rFonts w:ascii="Arial" w:hAnsi="Arial" w:cs="Arial"/>
                <w:b/>
                <w:sz w:val="20"/>
                <w:szCs w:val="20"/>
                <w:lang w:val="hr-HR"/>
              </w:rPr>
              <w:t>Bank</w:t>
            </w:r>
            <w:bookmarkEnd w:id="377"/>
          </w:p>
        </w:tc>
      </w:tr>
      <w:tr w:rsidR="00D049BD" w:rsidRPr="00E265E9" w14:paraId="6374AC98" w14:textId="77777777" w:rsidTr="00E265E9">
        <w:trPr>
          <w:trHeight w:val="219"/>
        </w:trPr>
        <w:tc>
          <w:tcPr>
            <w:tcW w:w="2172" w:type="pct"/>
            <w:vAlign w:val="bottom"/>
          </w:tcPr>
          <w:p w14:paraId="76F98E4F" w14:textId="77777777" w:rsidR="00D049BD" w:rsidRPr="00E265E9" w:rsidRDefault="00D049BD" w:rsidP="00D049BD">
            <w:pPr>
              <w:tabs>
                <w:tab w:val="left" w:pos="-720"/>
              </w:tabs>
              <w:autoSpaceDN/>
              <w:jc w:val="right"/>
              <w:rPr>
                <w:rFonts w:ascii="Arial" w:hAnsi="Arial" w:cs="Arial"/>
                <w:spacing w:val="-3"/>
                <w:sz w:val="20"/>
                <w:szCs w:val="20"/>
                <w:lang w:val="en-GB"/>
              </w:rPr>
            </w:pPr>
          </w:p>
        </w:tc>
        <w:tc>
          <w:tcPr>
            <w:tcW w:w="707" w:type="pct"/>
            <w:vAlign w:val="bottom"/>
          </w:tcPr>
          <w:p w14:paraId="5ED55F1D" w14:textId="0B128929"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41636E" w:rsidRPr="00E265E9">
              <w:rPr>
                <w:rFonts w:ascii="Arial" w:hAnsi="Arial" w:cs="Arial"/>
                <w:b/>
                <w:sz w:val="20"/>
                <w:szCs w:val="20"/>
                <w:lang w:val="hr-HR"/>
              </w:rPr>
              <w:t>4</w:t>
            </w:r>
          </w:p>
        </w:tc>
        <w:tc>
          <w:tcPr>
            <w:tcW w:w="707" w:type="pct"/>
            <w:vAlign w:val="bottom"/>
          </w:tcPr>
          <w:p w14:paraId="3AAEC376" w14:textId="562046E3"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41636E" w:rsidRPr="00E265E9">
              <w:rPr>
                <w:rFonts w:ascii="Arial" w:hAnsi="Arial" w:cs="Arial"/>
                <w:b/>
                <w:sz w:val="20"/>
                <w:szCs w:val="20"/>
                <w:lang w:val="hr-HR"/>
              </w:rPr>
              <w:t>3</w:t>
            </w:r>
          </w:p>
        </w:tc>
        <w:tc>
          <w:tcPr>
            <w:tcW w:w="707" w:type="pct"/>
            <w:vAlign w:val="bottom"/>
          </w:tcPr>
          <w:p w14:paraId="5D8D5D3B" w14:textId="1FB30002"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41636E" w:rsidRPr="00E265E9">
              <w:rPr>
                <w:rFonts w:ascii="Arial" w:hAnsi="Arial" w:cs="Arial"/>
                <w:b/>
                <w:sz w:val="20"/>
                <w:szCs w:val="20"/>
                <w:lang w:val="hr-HR"/>
              </w:rPr>
              <w:t>4</w:t>
            </w:r>
          </w:p>
        </w:tc>
        <w:tc>
          <w:tcPr>
            <w:tcW w:w="707" w:type="pct"/>
            <w:vAlign w:val="bottom"/>
          </w:tcPr>
          <w:p w14:paraId="133E98B2" w14:textId="77468639"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E265E9">
              <w:rPr>
                <w:rFonts w:ascii="Arial" w:hAnsi="Arial" w:cs="Arial"/>
                <w:b/>
                <w:sz w:val="20"/>
                <w:szCs w:val="20"/>
                <w:lang w:val="hr-HR"/>
              </w:rPr>
              <w:t>202</w:t>
            </w:r>
            <w:r w:rsidR="0041636E" w:rsidRPr="00E265E9">
              <w:rPr>
                <w:rFonts w:ascii="Arial" w:hAnsi="Arial" w:cs="Arial"/>
                <w:b/>
                <w:sz w:val="20"/>
                <w:szCs w:val="20"/>
                <w:lang w:val="hr-HR"/>
              </w:rPr>
              <w:t>3</w:t>
            </w:r>
          </w:p>
        </w:tc>
      </w:tr>
      <w:tr w:rsidR="00D049BD" w:rsidRPr="00E265E9" w14:paraId="19A80DEE" w14:textId="77777777" w:rsidTr="00E265E9">
        <w:tblPrEx>
          <w:tblCellMar>
            <w:left w:w="108" w:type="dxa"/>
            <w:right w:w="108" w:type="dxa"/>
          </w:tblCellMar>
        </w:tblPrEx>
        <w:trPr>
          <w:trHeight w:val="136"/>
        </w:trPr>
        <w:tc>
          <w:tcPr>
            <w:tcW w:w="2172" w:type="pct"/>
            <w:vAlign w:val="bottom"/>
          </w:tcPr>
          <w:p w14:paraId="0E0E2B73" w14:textId="77777777" w:rsidR="00D049BD" w:rsidRPr="00E265E9" w:rsidRDefault="00D049BD" w:rsidP="00D049BD">
            <w:pPr>
              <w:tabs>
                <w:tab w:val="left" w:pos="-720"/>
              </w:tabs>
              <w:autoSpaceDN/>
              <w:ind w:right="4144"/>
              <w:jc w:val="right"/>
              <w:rPr>
                <w:rFonts w:ascii="Arial" w:hAnsi="Arial" w:cs="Arial"/>
                <w:sz w:val="20"/>
                <w:szCs w:val="20"/>
                <w:lang w:val="en-GB"/>
              </w:rPr>
            </w:pPr>
          </w:p>
        </w:tc>
        <w:tc>
          <w:tcPr>
            <w:tcW w:w="707" w:type="pct"/>
            <w:vAlign w:val="bottom"/>
          </w:tcPr>
          <w:p w14:paraId="50A5814A" w14:textId="7BEDE158"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c>
          <w:tcPr>
            <w:tcW w:w="707" w:type="pct"/>
            <w:vAlign w:val="bottom"/>
          </w:tcPr>
          <w:p w14:paraId="785DDBA8" w14:textId="1FB10427"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c>
          <w:tcPr>
            <w:tcW w:w="707" w:type="pct"/>
            <w:vAlign w:val="bottom"/>
          </w:tcPr>
          <w:p w14:paraId="43C0ABD3" w14:textId="441FF8D0"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c>
          <w:tcPr>
            <w:tcW w:w="707" w:type="pct"/>
            <w:vAlign w:val="bottom"/>
          </w:tcPr>
          <w:p w14:paraId="518C97CA" w14:textId="23C4762D" w:rsidR="00D049BD" w:rsidRPr="00E265E9"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sidRPr="00E265E9">
              <w:rPr>
                <w:rFonts w:ascii="Arial" w:hAnsi="Arial" w:cs="Arial"/>
                <w:b/>
                <w:sz w:val="20"/>
                <w:szCs w:val="20"/>
                <w:lang w:val="en-GB"/>
              </w:rPr>
              <w:t>EUR ‘000</w:t>
            </w:r>
          </w:p>
        </w:tc>
      </w:tr>
      <w:tr w:rsidR="00587444" w:rsidRPr="00E265E9" w14:paraId="06773070" w14:textId="77777777" w:rsidTr="00E265E9">
        <w:trPr>
          <w:trHeight w:val="219"/>
        </w:trPr>
        <w:tc>
          <w:tcPr>
            <w:tcW w:w="2172" w:type="pct"/>
            <w:vAlign w:val="bottom"/>
          </w:tcPr>
          <w:p w14:paraId="5F2B2C5D" w14:textId="77777777" w:rsidR="00587444" w:rsidRPr="00E265E9"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378" w:name="_Toc4057809"/>
            <w:r w:rsidRPr="00E265E9">
              <w:rPr>
                <w:rFonts w:ascii="Arial" w:hAnsi="Arial" w:cs="Arial"/>
                <w:sz w:val="20"/>
                <w:szCs w:val="20"/>
                <w:lang w:val="en-GB"/>
              </w:rPr>
              <w:t>Interest on loans</w:t>
            </w:r>
            <w:bookmarkEnd w:id="378"/>
          </w:p>
        </w:tc>
        <w:tc>
          <w:tcPr>
            <w:tcW w:w="707" w:type="pct"/>
            <w:vAlign w:val="bottom"/>
          </w:tcPr>
          <w:p w14:paraId="1651E1E0"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5E530C0A"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3301C848"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666D342B" w14:textId="77777777" w:rsidR="00587444" w:rsidRPr="00E265E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r>
      <w:tr w:rsidR="00E265E9" w:rsidRPr="00E265E9" w14:paraId="14624CDB" w14:textId="77777777" w:rsidTr="00E265E9">
        <w:trPr>
          <w:trHeight w:val="219"/>
        </w:trPr>
        <w:tc>
          <w:tcPr>
            <w:tcW w:w="2172" w:type="pct"/>
            <w:vAlign w:val="bottom"/>
          </w:tcPr>
          <w:p w14:paraId="2589F1DC"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bookmarkStart w:id="379" w:name="_Toc4057810"/>
            <w:r w:rsidRPr="00E265E9">
              <w:rPr>
                <w:rFonts w:ascii="Arial" w:hAnsi="Arial" w:cs="Arial"/>
                <w:sz w:val="20"/>
                <w:szCs w:val="20"/>
                <w:lang w:val="en-GB"/>
              </w:rPr>
              <w:t>- financial institutions</w:t>
            </w:r>
            <w:bookmarkEnd w:id="379"/>
          </w:p>
        </w:tc>
        <w:tc>
          <w:tcPr>
            <w:tcW w:w="707" w:type="pct"/>
            <w:tcBorders>
              <w:top w:val="nil"/>
              <w:left w:val="nil"/>
              <w:bottom w:val="nil"/>
              <w:right w:val="nil"/>
            </w:tcBorders>
            <w:shd w:val="clear" w:color="auto" w:fill="auto"/>
            <w:vAlign w:val="bottom"/>
          </w:tcPr>
          <w:p w14:paraId="38104F1A" w14:textId="5728FDCC"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22</w:t>
            </w:r>
            <w:r>
              <w:rPr>
                <w:rFonts w:ascii="Arial" w:hAnsi="Arial" w:cs="Arial"/>
                <w:sz w:val="20"/>
                <w:szCs w:val="20"/>
              </w:rPr>
              <w:t>,</w:t>
            </w:r>
            <w:r w:rsidRPr="00E265E9">
              <w:rPr>
                <w:rFonts w:ascii="Arial" w:hAnsi="Arial" w:cs="Arial"/>
                <w:sz w:val="20"/>
                <w:szCs w:val="20"/>
              </w:rPr>
              <w:t>543</w:t>
            </w:r>
          </w:p>
        </w:tc>
        <w:tc>
          <w:tcPr>
            <w:tcW w:w="707" w:type="pct"/>
            <w:tcBorders>
              <w:top w:val="nil"/>
              <w:left w:val="nil"/>
              <w:right w:val="nil"/>
            </w:tcBorders>
            <w:shd w:val="clear" w:color="auto" w:fill="auto"/>
            <w:vAlign w:val="bottom"/>
          </w:tcPr>
          <w:p w14:paraId="64B76B8A" w14:textId="5AAD2445"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en-GB"/>
              </w:rPr>
            </w:pPr>
            <w:r w:rsidRPr="00E265E9">
              <w:rPr>
                <w:rFonts w:ascii="Arial" w:hAnsi="Arial" w:cs="Arial"/>
                <w:sz w:val="20"/>
                <w:szCs w:val="20"/>
              </w:rPr>
              <w:t xml:space="preserve"> 14,327 </w:t>
            </w:r>
          </w:p>
        </w:tc>
        <w:tc>
          <w:tcPr>
            <w:tcW w:w="707" w:type="pct"/>
            <w:tcBorders>
              <w:top w:val="nil"/>
              <w:left w:val="nil"/>
              <w:bottom w:val="nil"/>
              <w:right w:val="nil"/>
            </w:tcBorders>
            <w:shd w:val="clear" w:color="auto" w:fill="auto"/>
            <w:vAlign w:val="bottom"/>
          </w:tcPr>
          <w:p w14:paraId="6BA577D4" w14:textId="63ECFC20"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22</w:t>
            </w:r>
            <w:r>
              <w:rPr>
                <w:rFonts w:ascii="Arial" w:hAnsi="Arial" w:cs="Arial"/>
                <w:sz w:val="20"/>
                <w:szCs w:val="20"/>
              </w:rPr>
              <w:t>,</w:t>
            </w:r>
            <w:r w:rsidRPr="00E265E9">
              <w:rPr>
                <w:rFonts w:ascii="Arial" w:hAnsi="Arial" w:cs="Arial"/>
                <w:sz w:val="20"/>
                <w:szCs w:val="20"/>
              </w:rPr>
              <w:t>543</w:t>
            </w:r>
          </w:p>
        </w:tc>
        <w:tc>
          <w:tcPr>
            <w:tcW w:w="707" w:type="pct"/>
            <w:tcBorders>
              <w:top w:val="nil"/>
              <w:left w:val="nil"/>
              <w:right w:val="nil"/>
            </w:tcBorders>
            <w:shd w:val="clear" w:color="auto" w:fill="auto"/>
            <w:vAlign w:val="bottom"/>
          </w:tcPr>
          <w:p w14:paraId="45F2F308" w14:textId="0D06970A" w:rsidR="00E265E9" w:rsidRPr="00E265E9" w:rsidRDefault="00E265E9" w:rsidP="00E265E9">
            <w:pPr>
              <w:tabs>
                <w:tab w:val="right" w:pos="1202"/>
              </w:tabs>
              <w:suppressAutoHyphens w:val="0"/>
              <w:autoSpaceDN/>
              <w:spacing w:line="301" w:lineRule="exact"/>
              <w:jc w:val="right"/>
              <w:outlineLvl w:val="0"/>
              <w:rPr>
                <w:rFonts w:ascii="Arial" w:hAnsi="Arial" w:cs="Arial"/>
                <w:spacing w:val="-2"/>
                <w:sz w:val="20"/>
                <w:szCs w:val="20"/>
                <w:lang w:val="hr-HR"/>
              </w:rPr>
            </w:pPr>
            <w:r w:rsidRPr="00E265E9">
              <w:rPr>
                <w:rFonts w:ascii="Arial" w:hAnsi="Arial" w:cs="Arial"/>
                <w:sz w:val="20"/>
                <w:szCs w:val="20"/>
              </w:rPr>
              <w:t xml:space="preserve"> 14,327 </w:t>
            </w:r>
          </w:p>
        </w:tc>
      </w:tr>
      <w:tr w:rsidR="00E265E9" w:rsidRPr="00E265E9" w14:paraId="083E57B1" w14:textId="77777777" w:rsidTr="00E265E9">
        <w:trPr>
          <w:trHeight w:val="219"/>
        </w:trPr>
        <w:tc>
          <w:tcPr>
            <w:tcW w:w="2172" w:type="pct"/>
            <w:vAlign w:val="bottom"/>
          </w:tcPr>
          <w:p w14:paraId="1A2B23F6"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bookmarkStart w:id="380" w:name="_Toc4057815"/>
            <w:r w:rsidRPr="00E265E9">
              <w:rPr>
                <w:rFonts w:ascii="Arial" w:hAnsi="Arial" w:cs="Arial"/>
                <w:sz w:val="20"/>
                <w:szCs w:val="20"/>
                <w:lang w:val="en-GB"/>
              </w:rPr>
              <w:t>- other customers</w:t>
            </w:r>
            <w:bookmarkEnd w:id="380"/>
            <w:r w:rsidRPr="00E265E9">
              <w:rPr>
                <w:rFonts w:ascii="Arial" w:hAnsi="Arial" w:cs="Arial"/>
                <w:sz w:val="20"/>
                <w:szCs w:val="20"/>
                <w:lang w:val="en-GB"/>
              </w:rPr>
              <w:t xml:space="preserve"> </w:t>
            </w:r>
          </w:p>
        </w:tc>
        <w:tc>
          <w:tcPr>
            <w:tcW w:w="707" w:type="pct"/>
            <w:tcBorders>
              <w:top w:val="nil"/>
              <w:left w:val="nil"/>
              <w:bottom w:val="nil"/>
              <w:right w:val="nil"/>
            </w:tcBorders>
            <w:shd w:val="clear" w:color="auto" w:fill="auto"/>
            <w:vAlign w:val="bottom"/>
          </w:tcPr>
          <w:p w14:paraId="040F42E7" w14:textId="7F798482"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89</w:t>
            </w:r>
            <w:r>
              <w:rPr>
                <w:rFonts w:ascii="Arial" w:hAnsi="Arial" w:cs="Arial"/>
                <w:sz w:val="20"/>
                <w:szCs w:val="20"/>
              </w:rPr>
              <w:t>,</w:t>
            </w:r>
            <w:r w:rsidRPr="00E265E9">
              <w:rPr>
                <w:rFonts w:ascii="Arial" w:hAnsi="Arial" w:cs="Arial"/>
                <w:sz w:val="20"/>
                <w:szCs w:val="20"/>
              </w:rPr>
              <w:t>808</w:t>
            </w:r>
          </w:p>
        </w:tc>
        <w:tc>
          <w:tcPr>
            <w:tcW w:w="707" w:type="pct"/>
            <w:tcBorders>
              <w:top w:val="nil"/>
              <w:left w:val="nil"/>
              <w:bottom w:val="single" w:sz="4" w:space="0" w:color="auto"/>
              <w:right w:val="nil"/>
            </w:tcBorders>
            <w:shd w:val="clear" w:color="auto" w:fill="auto"/>
            <w:vAlign w:val="bottom"/>
          </w:tcPr>
          <w:p w14:paraId="588643AD" w14:textId="45BA0485" w:rsidR="00E265E9" w:rsidRPr="00E265E9" w:rsidRDefault="00E265E9" w:rsidP="00E265E9">
            <w:pPr>
              <w:tabs>
                <w:tab w:val="right" w:pos="1202"/>
              </w:tabs>
              <w:suppressAutoHyphens w:val="0"/>
              <w:autoSpaceDN/>
              <w:spacing w:line="301" w:lineRule="exact"/>
              <w:jc w:val="right"/>
              <w:outlineLvl w:val="0"/>
              <w:rPr>
                <w:rFonts w:ascii="Arial" w:hAnsi="Arial" w:cs="Arial"/>
                <w:spacing w:val="-2"/>
                <w:sz w:val="20"/>
                <w:szCs w:val="20"/>
                <w:lang w:val="hr-HR"/>
              </w:rPr>
            </w:pPr>
            <w:r w:rsidRPr="00E265E9">
              <w:rPr>
                <w:rFonts w:ascii="Arial" w:hAnsi="Arial" w:cs="Arial"/>
                <w:sz w:val="20"/>
                <w:szCs w:val="20"/>
              </w:rPr>
              <w:t xml:space="preserve"> 73,429 </w:t>
            </w:r>
          </w:p>
        </w:tc>
        <w:tc>
          <w:tcPr>
            <w:tcW w:w="707" w:type="pct"/>
            <w:tcBorders>
              <w:top w:val="nil"/>
              <w:left w:val="nil"/>
              <w:bottom w:val="nil"/>
              <w:right w:val="nil"/>
            </w:tcBorders>
            <w:shd w:val="clear" w:color="auto" w:fill="auto"/>
            <w:vAlign w:val="bottom"/>
          </w:tcPr>
          <w:p w14:paraId="31DF20AF" w14:textId="1236730F"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89</w:t>
            </w:r>
            <w:r>
              <w:rPr>
                <w:rFonts w:ascii="Arial" w:hAnsi="Arial" w:cs="Arial"/>
                <w:sz w:val="20"/>
                <w:szCs w:val="20"/>
              </w:rPr>
              <w:t>,</w:t>
            </w:r>
            <w:r w:rsidRPr="00E265E9">
              <w:rPr>
                <w:rFonts w:ascii="Arial" w:hAnsi="Arial" w:cs="Arial"/>
                <w:sz w:val="20"/>
                <w:szCs w:val="20"/>
              </w:rPr>
              <w:t xml:space="preserve">808  </w:t>
            </w:r>
          </w:p>
        </w:tc>
        <w:tc>
          <w:tcPr>
            <w:tcW w:w="707" w:type="pct"/>
            <w:tcBorders>
              <w:top w:val="nil"/>
              <w:left w:val="nil"/>
              <w:bottom w:val="single" w:sz="4" w:space="0" w:color="auto"/>
              <w:right w:val="nil"/>
            </w:tcBorders>
            <w:shd w:val="clear" w:color="auto" w:fill="auto"/>
            <w:vAlign w:val="bottom"/>
          </w:tcPr>
          <w:p w14:paraId="57F5B56F" w14:textId="4B7BB975" w:rsidR="00E265E9" w:rsidRPr="00E265E9" w:rsidRDefault="00E265E9" w:rsidP="00E265E9">
            <w:pPr>
              <w:tabs>
                <w:tab w:val="right" w:pos="1202"/>
              </w:tabs>
              <w:suppressAutoHyphens w:val="0"/>
              <w:autoSpaceDN/>
              <w:spacing w:line="301" w:lineRule="exact"/>
              <w:jc w:val="right"/>
              <w:outlineLvl w:val="0"/>
              <w:rPr>
                <w:rFonts w:ascii="Arial" w:hAnsi="Arial" w:cs="Arial"/>
                <w:spacing w:val="-2"/>
                <w:sz w:val="20"/>
                <w:szCs w:val="20"/>
                <w:lang w:val="hr-HR"/>
              </w:rPr>
            </w:pPr>
            <w:r w:rsidRPr="00E265E9">
              <w:rPr>
                <w:rFonts w:ascii="Arial" w:hAnsi="Arial" w:cs="Arial"/>
                <w:sz w:val="20"/>
                <w:szCs w:val="20"/>
              </w:rPr>
              <w:t xml:space="preserve"> 73,429 </w:t>
            </w:r>
          </w:p>
        </w:tc>
      </w:tr>
      <w:tr w:rsidR="00E265E9" w:rsidRPr="00E265E9" w14:paraId="7D1CD806" w14:textId="77777777" w:rsidTr="00E265E9">
        <w:trPr>
          <w:trHeight w:val="241"/>
        </w:trPr>
        <w:tc>
          <w:tcPr>
            <w:tcW w:w="2172" w:type="pct"/>
            <w:vAlign w:val="bottom"/>
          </w:tcPr>
          <w:p w14:paraId="5AB6D826" w14:textId="77777777" w:rsidR="00E265E9" w:rsidRPr="00E265E9" w:rsidRDefault="00E265E9" w:rsidP="00E265E9">
            <w:pPr>
              <w:tabs>
                <w:tab w:val="right" w:pos="1202"/>
              </w:tabs>
              <w:suppressAutoHyphens w:val="0"/>
              <w:autoSpaceDN/>
              <w:spacing w:line="340" w:lineRule="exact"/>
              <w:outlineLvl w:val="0"/>
              <w:rPr>
                <w:rFonts w:ascii="Arial" w:hAnsi="Arial" w:cs="Arial"/>
                <w:sz w:val="20"/>
                <w:szCs w:val="20"/>
                <w:lang w:val="en-GB"/>
              </w:rPr>
            </w:pPr>
          </w:p>
        </w:tc>
        <w:tc>
          <w:tcPr>
            <w:tcW w:w="707" w:type="pct"/>
            <w:tcBorders>
              <w:top w:val="single" w:sz="4" w:space="0" w:color="auto"/>
              <w:bottom w:val="single" w:sz="4" w:space="0" w:color="auto"/>
            </w:tcBorders>
            <w:vAlign w:val="bottom"/>
          </w:tcPr>
          <w:p w14:paraId="338F0225" w14:textId="72881DE8"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112</w:t>
            </w:r>
            <w:r>
              <w:rPr>
                <w:rFonts w:ascii="Arial" w:hAnsi="Arial" w:cs="Arial"/>
                <w:sz w:val="20"/>
                <w:szCs w:val="20"/>
              </w:rPr>
              <w:t>,</w:t>
            </w:r>
            <w:r w:rsidRPr="00E265E9">
              <w:rPr>
                <w:rFonts w:ascii="Arial" w:hAnsi="Arial" w:cs="Arial"/>
                <w:sz w:val="20"/>
                <w:szCs w:val="20"/>
              </w:rPr>
              <w:t>351</w:t>
            </w:r>
          </w:p>
        </w:tc>
        <w:tc>
          <w:tcPr>
            <w:tcW w:w="707" w:type="pct"/>
            <w:tcBorders>
              <w:top w:val="single" w:sz="4" w:space="0" w:color="auto"/>
              <w:left w:val="nil"/>
              <w:bottom w:val="nil"/>
              <w:right w:val="nil"/>
            </w:tcBorders>
            <w:shd w:val="clear" w:color="auto" w:fill="auto"/>
            <w:vAlign w:val="bottom"/>
          </w:tcPr>
          <w:p w14:paraId="10522534" w14:textId="6669FCA5" w:rsidR="00E265E9" w:rsidRPr="00E265E9" w:rsidRDefault="00E265E9" w:rsidP="00E265E9">
            <w:pPr>
              <w:tabs>
                <w:tab w:val="right" w:pos="1202"/>
              </w:tabs>
              <w:suppressAutoHyphens w:val="0"/>
              <w:autoSpaceDN/>
              <w:spacing w:line="340" w:lineRule="exact"/>
              <w:jc w:val="right"/>
              <w:outlineLvl w:val="0"/>
              <w:rPr>
                <w:rFonts w:ascii="Arial" w:hAnsi="Arial" w:cs="Arial"/>
                <w:spacing w:val="-2"/>
                <w:sz w:val="20"/>
                <w:szCs w:val="20"/>
                <w:lang w:val="hr-HR"/>
              </w:rPr>
            </w:pPr>
            <w:r w:rsidRPr="00E265E9">
              <w:rPr>
                <w:rFonts w:ascii="Arial" w:hAnsi="Arial" w:cs="Arial"/>
                <w:color w:val="000000" w:themeColor="text1"/>
                <w:sz w:val="20"/>
                <w:szCs w:val="20"/>
                <w:lang w:val="hr-HR"/>
              </w:rPr>
              <w:t>87,756</w:t>
            </w:r>
          </w:p>
        </w:tc>
        <w:tc>
          <w:tcPr>
            <w:tcW w:w="707" w:type="pct"/>
            <w:tcBorders>
              <w:top w:val="single" w:sz="4" w:space="0" w:color="auto"/>
              <w:bottom w:val="single" w:sz="4" w:space="0" w:color="auto"/>
            </w:tcBorders>
            <w:vAlign w:val="bottom"/>
          </w:tcPr>
          <w:p w14:paraId="3A69F49D" w14:textId="1F32A74C"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112</w:t>
            </w:r>
            <w:r>
              <w:rPr>
                <w:rFonts w:ascii="Arial" w:hAnsi="Arial" w:cs="Arial"/>
                <w:sz w:val="20"/>
                <w:szCs w:val="20"/>
              </w:rPr>
              <w:t>,</w:t>
            </w:r>
            <w:r w:rsidRPr="00E265E9">
              <w:rPr>
                <w:rFonts w:ascii="Arial" w:hAnsi="Arial" w:cs="Arial"/>
                <w:sz w:val="20"/>
                <w:szCs w:val="20"/>
              </w:rPr>
              <w:t>351</w:t>
            </w:r>
          </w:p>
        </w:tc>
        <w:tc>
          <w:tcPr>
            <w:tcW w:w="707" w:type="pct"/>
            <w:tcBorders>
              <w:top w:val="single" w:sz="4" w:space="0" w:color="auto"/>
              <w:left w:val="nil"/>
              <w:bottom w:val="nil"/>
              <w:right w:val="nil"/>
            </w:tcBorders>
            <w:shd w:val="clear" w:color="auto" w:fill="auto"/>
            <w:vAlign w:val="bottom"/>
          </w:tcPr>
          <w:p w14:paraId="0DD9F1C5" w14:textId="187D52C2" w:rsidR="00E265E9" w:rsidRPr="00E265E9" w:rsidRDefault="00E265E9" w:rsidP="00E265E9">
            <w:pPr>
              <w:tabs>
                <w:tab w:val="right" w:pos="1202"/>
              </w:tabs>
              <w:suppressAutoHyphens w:val="0"/>
              <w:autoSpaceDN/>
              <w:spacing w:line="340" w:lineRule="exact"/>
              <w:jc w:val="right"/>
              <w:outlineLvl w:val="0"/>
              <w:rPr>
                <w:rFonts w:ascii="Arial" w:hAnsi="Arial" w:cs="Arial"/>
                <w:spacing w:val="-2"/>
                <w:sz w:val="20"/>
                <w:szCs w:val="20"/>
                <w:lang w:val="hr-HR"/>
              </w:rPr>
            </w:pPr>
            <w:r w:rsidRPr="00E265E9">
              <w:rPr>
                <w:rFonts w:ascii="Arial" w:hAnsi="Arial" w:cs="Arial"/>
                <w:color w:val="000000" w:themeColor="text1"/>
                <w:sz w:val="20"/>
                <w:szCs w:val="20"/>
                <w:lang w:val="hr-HR"/>
              </w:rPr>
              <w:t>87,756</w:t>
            </w:r>
          </w:p>
        </w:tc>
      </w:tr>
      <w:tr w:rsidR="00E265E9" w:rsidRPr="00E265E9" w14:paraId="5CF82320" w14:textId="77777777" w:rsidTr="00E265E9">
        <w:tblPrEx>
          <w:tblCellMar>
            <w:left w:w="119" w:type="dxa"/>
            <w:right w:w="119" w:type="dxa"/>
          </w:tblCellMar>
        </w:tblPrEx>
        <w:trPr>
          <w:trHeight w:val="219"/>
        </w:trPr>
        <w:tc>
          <w:tcPr>
            <w:tcW w:w="2172" w:type="pct"/>
            <w:vAlign w:val="bottom"/>
          </w:tcPr>
          <w:p w14:paraId="569846A1"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p>
        </w:tc>
        <w:tc>
          <w:tcPr>
            <w:tcW w:w="707" w:type="pct"/>
            <w:tcBorders>
              <w:top w:val="single" w:sz="4" w:space="0" w:color="auto"/>
            </w:tcBorders>
            <w:vAlign w:val="bottom"/>
          </w:tcPr>
          <w:p w14:paraId="2ADA706C" w14:textId="77777777"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4" w:space="0" w:color="auto"/>
            </w:tcBorders>
            <w:vAlign w:val="bottom"/>
          </w:tcPr>
          <w:p w14:paraId="1917A239"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hr-HR"/>
              </w:rPr>
            </w:pPr>
          </w:p>
        </w:tc>
        <w:tc>
          <w:tcPr>
            <w:tcW w:w="707" w:type="pct"/>
            <w:tcBorders>
              <w:top w:val="single" w:sz="4" w:space="0" w:color="auto"/>
            </w:tcBorders>
            <w:vAlign w:val="bottom"/>
          </w:tcPr>
          <w:p w14:paraId="3AB72705" w14:textId="77777777"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4" w:space="0" w:color="auto"/>
            </w:tcBorders>
            <w:vAlign w:val="bottom"/>
          </w:tcPr>
          <w:p w14:paraId="1F60BB24"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hr-HR"/>
              </w:rPr>
            </w:pPr>
          </w:p>
        </w:tc>
      </w:tr>
      <w:tr w:rsidR="00E265E9" w:rsidRPr="00E265E9" w14:paraId="48C95DF4" w14:textId="77777777" w:rsidTr="00E265E9">
        <w:trPr>
          <w:trHeight w:val="219"/>
        </w:trPr>
        <w:tc>
          <w:tcPr>
            <w:tcW w:w="2172" w:type="pct"/>
            <w:vAlign w:val="bottom"/>
          </w:tcPr>
          <w:p w14:paraId="366874AB"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bookmarkStart w:id="381" w:name="_Toc4057824"/>
            <w:r w:rsidRPr="00E265E9">
              <w:rPr>
                <w:rFonts w:ascii="Arial" w:hAnsi="Arial" w:cs="Arial"/>
                <w:sz w:val="20"/>
                <w:szCs w:val="20"/>
                <w:lang w:val="en-GB"/>
              </w:rPr>
              <w:t>Investments in securities</w:t>
            </w:r>
            <w:bookmarkEnd w:id="381"/>
          </w:p>
        </w:tc>
        <w:tc>
          <w:tcPr>
            <w:tcW w:w="707" w:type="pct"/>
            <w:tcBorders>
              <w:top w:val="nil"/>
              <w:left w:val="nil"/>
              <w:bottom w:val="nil"/>
              <w:right w:val="nil"/>
            </w:tcBorders>
            <w:shd w:val="clear" w:color="auto" w:fill="auto"/>
            <w:vAlign w:val="bottom"/>
          </w:tcPr>
          <w:p w14:paraId="60508921" w14:textId="059ABD07"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6</w:t>
            </w:r>
            <w:r>
              <w:rPr>
                <w:rFonts w:ascii="Arial" w:hAnsi="Arial" w:cs="Arial"/>
                <w:sz w:val="20"/>
                <w:szCs w:val="20"/>
              </w:rPr>
              <w:t>,</w:t>
            </w:r>
            <w:r w:rsidRPr="00E265E9">
              <w:rPr>
                <w:rFonts w:ascii="Arial" w:hAnsi="Arial" w:cs="Arial"/>
                <w:sz w:val="20"/>
                <w:szCs w:val="20"/>
              </w:rPr>
              <w:t xml:space="preserve">316 </w:t>
            </w:r>
          </w:p>
        </w:tc>
        <w:tc>
          <w:tcPr>
            <w:tcW w:w="707" w:type="pct"/>
            <w:tcBorders>
              <w:top w:val="nil"/>
              <w:left w:val="nil"/>
              <w:bottom w:val="nil"/>
              <w:right w:val="nil"/>
            </w:tcBorders>
            <w:shd w:val="clear" w:color="auto" w:fill="auto"/>
            <w:vAlign w:val="bottom"/>
          </w:tcPr>
          <w:p w14:paraId="0CA99BFF" w14:textId="3C5E19DB" w:rsidR="00E265E9" w:rsidRPr="00E265E9" w:rsidRDefault="00E265E9" w:rsidP="00E265E9">
            <w:pPr>
              <w:tabs>
                <w:tab w:val="right" w:pos="1202"/>
              </w:tabs>
              <w:suppressAutoHyphens w:val="0"/>
              <w:autoSpaceDN/>
              <w:spacing w:line="301" w:lineRule="exact"/>
              <w:jc w:val="right"/>
              <w:outlineLvl w:val="0"/>
              <w:rPr>
                <w:rFonts w:ascii="Arial" w:hAnsi="Arial" w:cs="Arial"/>
                <w:sz w:val="20"/>
                <w:szCs w:val="20"/>
                <w:lang w:val="hr-HR"/>
              </w:rPr>
            </w:pPr>
            <w:r w:rsidRPr="00E265E9">
              <w:rPr>
                <w:rFonts w:ascii="Arial" w:hAnsi="Arial" w:cs="Arial"/>
                <w:color w:val="000000" w:themeColor="text1"/>
                <w:sz w:val="20"/>
                <w:szCs w:val="20"/>
                <w:lang w:val="hr-HR"/>
              </w:rPr>
              <w:t>4,536</w:t>
            </w:r>
          </w:p>
        </w:tc>
        <w:tc>
          <w:tcPr>
            <w:tcW w:w="707" w:type="pct"/>
            <w:tcBorders>
              <w:top w:val="nil"/>
              <w:left w:val="nil"/>
              <w:bottom w:val="nil"/>
              <w:right w:val="nil"/>
            </w:tcBorders>
            <w:shd w:val="clear" w:color="auto" w:fill="auto"/>
            <w:vAlign w:val="bottom"/>
          </w:tcPr>
          <w:p w14:paraId="61D2336B" w14:textId="1FC4BFCD"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6</w:t>
            </w:r>
            <w:r>
              <w:rPr>
                <w:rFonts w:ascii="Arial" w:hAnsi="Arial" w:cs="Arial"/>
                <w:sz w:val="20"/>
                <w:szCs w:val="20"/>
              </w:rPr>
              <w:t>,</w:t>
            </w:r>
            <w:r w:rsidRPr="00E265E9">
              <w:rPr>
                <w:rFonts w:ascii="Arial" w:hAnsi="Arial" w:cs="Arial"/>
                <w:sz w:val="20"/>
                <w:szCs w:val="20"/>
              </w:rPr>
              <w:t xml:space="preserve">154 </w:t>
            </w:r>
          </w:p>
        </w:tc>
        <w:tc>
          <w:tcPr>
            <w:tcW w:w="707" w:type="pct"/>
            <w:tcBorders>
              <w:top w:val="nil"/>
              <w:left w:val="nil"/>
              <w:bottom w:val="nil"/>
              <w:right w:val="nil"/>
            </w:tcBorders>
            <w:shd w:val="clear" w:color="auto" w:fill="auto"/>
            <w:vAlign w:val="bottom"/>
          </w:tcPr>
          <w:p w14:paraId="580B6909" w14:textId="1C995DA6" w:rsidR="00E265E9" w:rsidRPr="00E265E9" w:rsidRDefault="00E265E9" w:rsidP="00E265E9">
            <w:pPr>
              <w:tabs>
                <w:tab w:val="right" w:pos="1202"/>
              </w:tabs>
              <w:suppressAutoHyphens w:val="0"/>
              <w:autoSpaceDN/>
              <w:spacing w:line="301" w:lineRule="exact"/>
              <w:jc w:val="right"/>
              <w:outlineLvl w:val="0"/>
              <w:rPr>
                <w:rFonts w:ascii="Arial" w:hAnsi="Arial" w:cs="Arial"/>
                <w:sz w:val="20"/>
                <w:szCs w:val="20"/>
                <w:lang w:val="hr-HR"/>
              </w:rPr>
            </w:pPr>
            <w:r w:rsidRPr="00E265E9">
              <w:rPr>
                <w:rFonts w:ascii="Arial" w:hAnsi="Arial" w:cs="Arial"/>
                <w:color w:val="000000" w:themeColor="text1"/>
                <w:sz w:val="20"/>
                <w:szCs w:val="20"/>
                <w:lang w:val="hr-HR"/>
              </w:rPr>
              <w:t>4,364</w:t>
            </w:r>
          </w:p>
        </w:tc>
      </w:tr>
      <w:tr w:rsidR="00E265E9" w:rsidRPr="00E265E9" w14:paraId="7943FEF8" w14:textId="77777777" w:rsidTr="00E265E9">
        <w:trPr>
          <w:trHeight w:val="230"/>
        </w:trPr>
        <w:tc>
          <w:tcPr>
            <w:tcW w:w="2172" w:type="pct"/>
            <w:vAlign w:val="bottom"/>
          </w:tcPr>
          <w:p w14:paraId="702631C1"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bookmarkStart w:id="382" w:name="_Toc4057829"/>
            <w:r w:rsidRPr="00E265E9">
              <w:rPr>
                <w:rFonts w:ascii="Arial" w:hAnsi="Arial" w:cs="Arial"/>
                <w:i/>
                <w:sz w:val="20"/>
                <w:szCs w:val="20"/>
              </w:rPr>
              <w:t>-  Bonds of the Republic of Croatia</w:t>
            </w:r>
            <w:bookmarkEnd w:id="382"/>
          </w:p>
        </w:tc>
        <w:tc>
          <w:tcPr>
            <w:tcW w:w="707" w:type="pct"/>
            <w:tcBorders>
              <w:top w:val="nil"/>
              <w:left w:val="nil"/>
              <w:bottom w:val="nil"/>
              <w:right w:val="nil"/>
            </w:tcBorders>
            <w:shd w:val="clear" w:color="auto" w:fill="auto"/>
            <w:vAlign w:val="bottom"/>
          </w:tcPr>
          <w:p w14:paraId="044FAA55" w14:textId="237DA21A" w:rsidR="00E265E9" w:rsidRPr="00E265E9" w:rsidDel="00781822"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sz w:val="20"/>
                <w:szCs w:val="20"/>
              </w:rPr>
              <w:t xml:space="preserve"> 5</w:t>
            </w:r>
            <w:r>
              <w:rPr>
                <w:rFonts w:ascii="Arial" w:hAnsi="Arial" w:cs="Arial"/>
                <w:sz w:val="20"/>
                <w:szCs w:val="20"/>
              </w:rPr>
              <w:t>,</w:t>
            </w:r>
            <w:r w:rsidRPr="00E265E9">
              <w:rPr>
                <w:rFonts w:ascii="Arial" w:hAnsi="Arial" w:cs="Arial"/>
                <w:sz w:val="20"/>
                <w:szCs w:val="20"/>
              </w:rPr>
              <w:t xml:space="preserve">616 </w:t>
            </w:r>
          </w:p>
        </w:tc>
        <w:tc>
          <w:tcPr>
            <w:tcW w:w="707" w:type="pct"/>
            <w:tcBorders>
              <w:top w:val="nil"/>
              <w:left w:val="nil"/>
              <w:bottom w:val="nil"/>
              <w:right w:val="nil"/>
            </w:tcBorders>
            <w:shd w:val="clear" w:color="auto" w:fill="auto"/>
            <w:vAlign w:val="bottom"/>
          </w:tcPr>
          <w:p w14:paraId="7F464409" w14:textId="48C4CB35" w:rsidR="00E265E9" w:rsidRPr="00E265E9"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E265E9">
              <w:rPr>
                <w:rFonts w:ascii="Arial" w:hAnsi="Arial" w:cs="Arial"/>
                <w:i/>
                <w:iCs/>
                <w:color w:val="000000" w:themeColor="text1"/>
                <w:sz w:val="20"/>
                <w:szCs w:val="20"/>
                <w:lang w:val="hr-HR"/>
              </w:rPr>
              <w:t>3,580</w:t>
            </w:r>
          </w:p>
        </w:tc>
        <w:tc>
          <w:tcPr>
            <w:tcW w:w="707" w:type="pct"/>
            <w:tcBorders>
              <w:top w:val="nil"/>
              <w:left w:val="nil"/>
              <w:bottom w:val="nil"/>
              <w:right w:val="nil"/>
            </w:tcBorders>
            <w:shd w:val="clear" w:color="auto" w:fill="auto"/>
            <w:vAlign w:val="bottom"/>
          </w:tcPr>
          <w:p w14:paraId="45AD0036" w14:textId="646A095E" w:rsidR="00E265E9" w:rsidRPr="00E265E9" w:rsidDel="00781822"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sz w:val="20"/>
                <w:szCs w:val="20"/>
              </w:rPr>
              <w:t xml:space="preserve"> 5</w:t>
            </w:r>
            <w:r>
              <w:rPr>
                <w:rFonts w:ascii="Arial" w:hAnsi="Arial" w:cs="Arial"/>
                <w:sz w:val="20"/>
                <w:szCs w:val="20"/>
              </w:rPr>
              <w:t>,</w:t>
            </w:r>
            <w:r w:rsidRPr="00E265E9">
              <w:rPr>
                <w:rFonts w:ascii="Arial" w:hAnsi="Arial" w:cs="Arial"/>
                <w:sz w:val="20"/>
                <w:szCs w:val="20"/>
              </w:rPr>
              <w:t xml:space="preserve">459 </w:t>
            </w:r>
          </w:p>
        </w:tc>
        <w:tc>
          <w:tcPr>
            <w:tcW w:w="707" w:type="pct"/>
            <w:tcBorders>
              <w:top w:val="nil"/>
              <w:left w:val="nil"/>
              <w:bottom w:val="nil"/>
              <w:right w:val="nil"/>
            </w:tcBorders>
            <w:shd w:val="clear" w:color="auto" w:fill="auto"/>
            <w:vAlign w:val="bottom"/>
          </w:tcPr>
          <w:p w14:paraId="18EDE3AC" w14:textId="1E9C0079" w:rsidR="00E265E9" w:rsidRPr="00E265E9"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E265E9">
              <w:rPr>
                <w:rFonts w:ascii="Arial" w:hAnsi="Arial" w:cs="Arial"/>
                <w:i/>
                <w:iCs/>
                <w:color w:val="000000" w:themeColor="text1"/>
                <w:sz w:val="20"/>
                <w:szCs w:val="20"/>
                <w:lang w:val="hr-HR"/>
              </w:rPr>
              <w:t>3,412</w:t>
            </w:r>
          </w:p>
        </w:tc>
      </w:tr>
      <w:tr w:rsidR="00E265E9" w:rsidRPr="00E265E9" w14:paraId="5DD4A485" w14:textId="77777777" w:rsidTr="00E265E9">
        <w:trPr>
          <w:trHeight w:val="219"/>
        </w:trPr>
        <w:tc>
          <w:tcPr>
            <w:tcW w:w="2172" w:type="pct"/>
            <w:vAlign w:val="bottom"/>
          </w:tcPr>
          <w:p w14:paraId="409966DB"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bookmarkStart w:id="383" w:name="_Toc4057834"/>
            <w:r w:rsidRPr="00E265E9">
              <w:rPr>
                <w:rFonts w:ascii="Arial" w:hAnsi="Arial" w:cs="Arial"/>
                <w:i/>
                <w:sz w:val="20"/>
                <w:szCs w:val="20"/>
              </w:rPr>
              <w:t>-  Corporate bonds</w:t>
            </w:r>
            <w:bookmarkEnd w:id="383"/>
          </w:p>
        </w:tc>
        <w:tc>
          <w:tcPr>
            <w:tcW w:w="707" w:type="pct"/>
            <w:tcBorders>
              <w:top w:val="nil"/>
              <w:left w:val="nil"/>
              <w:bottom w:val="nil"/>
              <w:right w:val="nil"/>
            </w:tcBorders>
            <w:shd w:val="clear" w:color="auto" w:fill="auto"/>
            <w:vAlign w:val="bottom"/>
          </w:tcPr>
          <w:p w14:paraId="580BB5A6" w14:textId="23B60C96" w:rsidR="00E265E9" w:rsidRPr="00E265E9" w:rsidDel="00781822"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sz w:val="20"/>
                <w:szCs w:val="20"/>
              </w:rPr>
              <w:t xml:space="preserve"> 13 </w:t>
            </w:r>
          </w:p>
        </w:tc>
        <w:tc>
          <w:tcPr>
            <w:tcW w:w="707" w:type="pct"/>
            <w:tcBorders>
              <w:top w:val="nil"/>
              <w:left w:val="nil"/>
              <w:bottom w:val="nil"/>
              <w:right w:val="nil"/>
            </w:tcBorders>
            <w:shd w:val="clear" w:color="auto" w:fill="auto"/>
            <w:vAlign w:val="bottom"/>
          </w:tcPr>
          <w:p w14:paraId="54449631" w14:textId="69B25163" w:rsidR="00E265E9" w:rsidRPr="00E265E9"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i/>
                <w:iCs/>
                <w:color w:val="000000" w:themeColor="text1"/>
                <w:sz w:val="20"/>
                <w:szCs w:val="20"/>
                <w:lang w:val="hr-HR"/>
              </w:rPr>
              <w:t>13</w:t>
            </w:r>
          </w:p>
        </w:tc>
        <w:tc>
          <w:tcPr>
            <w:tcW w:w="707" w:type="pct"/>
            <w:tcBorders>
              <w:top w:val="nil"/>
              <w:left w:val="nil"/>
              <w:bottom w:val="nil"/>
              <w:right w:val="nil"/>
            </w:tcBorders>
            <w:shd w:val="clear" w:color="auto" w:fill="auto"/>
            <w:vAlign w:val="bottom"/>
          </w:tcPr>
          <w:p w14:paraId="6642BD6D" w14:textId="4FB5E4A3" w:rsidR="00E265E9" w:rsidRPr="00E265E9" w:rsidDel="00781822"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sz w:val="20"/>
                <w:szCs w:val="20"/>
              </w:rPr>
              <w:t xml:space="preserve"> 8 </w:t>
            </w:r>
          </w:p>
        </w:tc>
        <w:tc>
          <w:tcPr>
            <w:tcW w:w="707" w:type="pct"/>
            <w:tcBorders>
              <w:top w:val="nil"/>
              <w:left w:val="nil"/>
              <w:bottom w:val="nil"/>
              <w:right w:val="nil"/>
            </w:tcBorders>
            <w:shd w:val="clear" w:color="auto" w:fill="auto"/>
            <w:vAlign w:val="bottom"/>
          </w:tcPr>
          <w:p w14:paraId="2969E075" w14:textId="42363DC6" w:rsidR="00E265E9" w:rsidRPr="00E265E9"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i/>
                <w:iCs/>
                <w:color w:val="000000" w:themeColor="text1"/>
                <w:sz w:val="20"/>
                <w:szCs w:val="20"/>
                <w:lang w:val="hr-HR"/>
              </w:rPr>
              <w:t>9</w:t>
            </w:r>
          </w:p>
        </w:tc>
      </w:tr>
      <w:tr w:rsidR="00E265E9" w:rsidRPr="00E265E9" w14:paraId="70F6C55D" w14:textId="77777777" w:rsidTr="00E265E9">
        <w:trPr>
          <w:trHeight w:val="337"/>
        </w:trPr>
        <w:tc>
          <w:tcPr>
            <w:tcW w:w="2172" w:type="pct"/>
            <w:vAlign w:val="bottom"/>
          </w:tcPr>
          <w:p w14:paraId="41B86F1D" w14:textId="77777777" w:rsidR="00E265E9" w:rsidRPr="00E265E9" w:rsidRDefault="00E265E9" w:rsidP="00E265E9">
            <w:pPr>
              <w:tabs>
                <w:tab w:val="right" w:pos="1202"/>
              </w:tabs>
              <w:suppressAutoHyphens w:val="0"/>
              <w:autoSpaceDN/>
              <w:outlineLvl w:val="0"/>
              <w:rPr>
                <w:rFonts w:ascii="Arial" w:hAnsi="Arial" w:cs="Arial"/>
                <w:sz w:val="20"/>
                <w:szCs w:val="20"/>
              </w:rPr>
            </w:pPr>
            <w:bookmarkStart w:id="384" w:name="_Toc4057839"/>
            <w:r w:rsidRPr="00E265E9">
              <w:rPr>
                <w:rFonts w:ascii="Arial" w:hAnsi="Arial" w:cs="Arial"/>
                <w:i/>
                <w:sz w:val="20"/>
                <w:szCs w:val="20"/>
              </w:rPr>
              <w:t>-  Treasury bills of the Ministry of Finance</w:t>
            </w:r>
            <w:bookmarkEnd w:id="384"/>
          </w:p>
        </w:tc>
        <w:tc>
          <w:tcPr>
            <w:tcW w:w="707" w:type="pct"/>
            <w:tcBorders>
              <w:top w:val="nil"/>
              <w:left w:val="nil"/>
              <w:bottom w:val="nil"/>
              <w:right w:val="nil"/>
            </w:tcBorders>
            <w:shd w:val="clear" w:color="auto" w:fill="auto"/>
            <w:vAlign w:val="bottom"/>
          </w:tcPr>
          <w:p w14:paraId="5B8B7B7B" w14:textId="1A0DA0F9" w:rsidR="00E265E9" w:rsidRPr="00E265E9" w:rsidDel="00781822"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sz w:val="20"/>
                <w:szCs w:val="20"/>
              </w:rPr>
              <w:t xml:space="preserve"> 687 </w:t>
            </w:r>
          </w:p>
        </w:tc>
        <w:tc>
          <w:tcPr>
            <w:tcW w:w="707" w:type="pct"/>
            <w:tcBorders>
              <w:top w:val="nil"/>
              <w:left w:val="nil"/>
              <w:right w:val="nil"/>
            </w:tcBorders>
            <w:shd w:val="clear" w:color="auto" w:fill="auto"/>
            <w:vAlign w:val="bottom"/>
          </w:tcPr>
          <w:p w14:paraId="110D169F" w14:textId="245BA17B" w:rsidR="00E265E9" w:rsidRPr="00E265E9"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i/>
                <w:iCs/>
                <w:color w:val="000000" w:themeColor="text1"/>
                <w:sz w:val="20"/>
                <w:szCs w:val="20"/>
                <w:lang w:val="hr-HR"/>
              </w:rPr>
              <w:t>943</w:t>
            </w:r>
          </w:p>
        </w:tc>
        <w:tc>
          <w:tcPr>
            <w:tcW w:w="707" w:type="pct"/>
            <w:tcBorders>
              <w:top w:val="nil"/>
              <w:left w:val="nil"/>
              <w:bottom w:val="nil"/>
              <w:right w:val="nil"/>
            </w:tcBorders>
            <w:shd w:val="clear" w:color="auto" w:fill="auto"/>
            <w:vAlign w:val="bottom"/>
          </w:tcPr>
          <w:p w14:paraId="3E298BAF" w14:textId="1011209A" w:rsidR="00E265E9" w:rsidRPr="00E265E9" w:rsidDel="00781822"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sz w:val="20"/>
                <w:szCs w:val="20"/>
              </w:rPr>
              <w:t xml:space="preserve"> 687 </w:t>
            </w:r>
          </w:p>
        </w:tc>
        <w:tc>
          <w:tcPr>
            <w:tcW w:w="707" w:type="pct"/>
            <w:tcBorders>
              <w:top w:val="nil"/>
              <w:left w:val="nil"/>
              <w:right w:val="nil"/>
            </w:tcBorders>
            <w:shd w:val="clear" w:color="auto" w:fill="auto"/>
            <w:vAlign w:val="bottom"/>
          </w:tcPr>
          <w:p w14:paraId="5AE07BB5" w14:textId="54A8E559" w:rsidR="00E265E9" w:rsidRPr="00E265E9" w:rsidRDefault="00E265E9" w:rsidP="00E265E9">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E265E9">
              <w:rPr>
                <w:rFonts w:ascii="Arial" w:hAnsi="Arial" w:cs="Arial"/>
                <w:i/>
                <w:iCs/>
                <w:color w:val="000000" w:themeColor="text1"/>
                <w:sz w:val="20"/>
                <w:szCs w:val="20"/>
                <w:lang w:val="hr-HR"/>
              </w:rPr>
              <w:t>943</w:t>
            </w:r>
          </w:p>
        </w:tc>
      </w:tr>
      <w:tr w:rsidR="00E265E9" w:rsidRPr="00E265E9" w14:paraId="003EE925" w14:textId="77777777" w:rsidTr="00E265E9">
        <w:trPr>
          <w:trHeight w:val="219"/>
        </w:trPr>
        <w:tc>
          <w:tcPr>
            <w:tcW w:w="2172" w:type="pct"/>
            <w:vAlign w:val="bottom"/>
          </w:tcPr>
          <w:p w14:paraId="45FE6F3B" w14:textId="77777777" w:rsidR="00E265E9" w:rsidRPr="00E265E9" w:rsidRDefault="00E265E9" w:rsidP="00E265E9">
            <w:pPr>
              <w:tabs>
                <w:tab w:val="right" w:pos="1202"/>
              </w:tabs>
              <w:suppressAutoHyphens w:val="0"/>
              <w:autoSpaceDN/>
              <w:spacing w:line="301" w:lineRule="exact"/>
              <w:outlineLvl w:val="0"/>
              <w:rPr>
                <w:rFonts w:ascii="Arial" w:hAnsi="Arial" w:cs="Arial"/>
                <w:sz w:val="20"/>
                <w:szCs w:val="20"/>
                <w:lang w:val="en-GB"/>
              </w:rPr>
            </w:pPr>
            <w:bookmarkStart w:id="385" w:name="_Toc4057844"/>
            <w:r w:rsidRPr="00E265E9">
              <w:rPr>
                <w:rFonts w:ascii="Arial" w:hAnsi="Arial" w:cs="Arial"/>
                <w:sz w:val="20"/>
                <w:szCs w:val="20"/>
                <w:lang w:val="en-GB"/>
              </w:rPr>
              <w:t>Deposits</w:t>
            </w:r>
            <w:bookmarkEnd w:id="385"/>
          </w:p>
        </w:tc>
        <w:tc>
          <w:tcPr>
            <w:tcW w:w="707" w:type="pct"/>
            <w:tcBorders>
              <w:top w:val="nil"/>
              <w:left w:val="nil"/>
              <w:bottom w:val="nil"/>
              <w:right w:val="nil"/>
            </w:tcBorders>
            <w:shd w:val="clear" w:color="auto" w:fill="auto"/>
            <w:vAlign w:val="bottom"/>
          </w:tcPr>
          <w:p w14:paraId="4CFDFA62" w14:textId="4E32B35A"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3</w:t>
            </w:r>
            <w:r>
              <w:rPr>
                <w:rFonts w:ascii="Arial" w:hAnsi="Arial" w:cs="Arial"/>
                <w:sz w:val="20"/>
                <w:szCs w:val="20"/>
              </w:rPr>
              <w:t>,</w:t>
            </w:r>
            <w:r w:rsidRPr="00E265E9">
              <w:rPr>
                <w:rFonts w:ascii="Arial" w:hAnsi="Arial" w:cs="Arial"/>
                <w:sz w:val="20"/>
                <w:szCs w:val="20"/>
              </w:rPr>
              <w:t xml:space="preserve">293 </w:t>
            </w:r>
          </w:p>
        </w:tc>
        <w:tc>
          <w:tcPr>
            <w:tcW w:w="707" w:type="pct"/>
            <w:tcBorders>
              <w:top w:val="nil"/>
              <w:left w:val="nil"/>
              <w:bottom w:val="single" w:sz="4" w:space="0" w:color="auto"/>
              <w:right w:val="nil"/>
            </w:tcBorders>
            <w:shd w:val="clear" w:color="auto" w:fill="auto"/>
            <w:vAlign w:val="bottom"/>
          </w:tcPr>
          <w:p w14:paraId="467B542C" w14:textId="685615DF" w:rsidR="00E265E9" w:rsidRPr="00E265E9" w:rsidRDefault="00E265E9" w:rsidP="00E265E9">
            <w:pPr>
              <w:tabs>
                <w:tab w:val="right" w:pos="1202"/>
              </w:tabs>
              <w:suppressAutoHyphens w:val="0"/>
              <w:autoSpaceDN/>
              <w:spacing w:line="301" w:lineRule="exact"/>
              <w:jc w:val="right"/>
              <w:outlineLvl w:val="0"/>
              <w:rPr>
                <w:rFonts w:ascii="Arial" w:hAnsi="Arial" w:cs="Arial"/>
                <w:sz w:val="20"/>
                <w:szCs w:val="20"/>
                <w:lang w:val="hr-HR"/>
              </w:rPr>
            </w:pPr>
            <w:r w:rsidRPr="00E265E9">
              <w:rPr>
                <w:rFonts w:ascii="Arial" w:hAnsi="Arial" w:cs="Arial"/>
                <w:color w:val="000000" w:themeColor="text1"/>
                <w:sz w:val="20"/>
                <w:szCs w:val="20"/>
                <w:lang w:val="hr-HR"/>
              </w:rPr>
              <w:t>2,573</w:t>
            </w:r>
          </w:p>
        </w:tc>
        <w:tc>
          <w:tcPr>
            <w:tcW w:w="707" w:type="pct"/>
            <w:tcBorders>
              <w:top w:val="nil"/>
              <w:left w:val="nil"/>
              <w:bottom w:val="nil"/>
              <w:right w:val="nil"/>
            </w:tcBorders>
            <w:shd w:val="clear" w:color="auto" w:fill="auto"/>
            <w:vAlign w:val="bottom"/>
          </w:tcPr>
          <w:p w14:paraId="0458FC45" w14:textId="3EDC11E3" w:rsidR="00E265E9" w:rsidRPr="00E265E9" w:rsidRDefault="00E265E9" w:rsidP="00E265E9">
            <w:pPr>
              <w:tabs>
                <w:tab w:val="right" w:pos="1202"/>
              </w:tabs>
              <w:suppressAutoHyphens w:val="0"/>
              <w:autoSpaceDN/>
              <w:spacing w:line="301" w:lineRule="exact"/>
              <w:jc w:val="right"/>
              <w:outlineLvl w:val="0"/>
              <w:rPr>
                <w:rFonts w:ascii="Arial" w:hAnsi="Arial" w:cs="Arial"/>
                <w:color w:val="000000"/>
                <w:sz w:val="20"/>
                <w:szCs w:val="20"/>
                <w:lang w:val="hr-HR"/>
              </w:rPr>
            </w:pPr>
            <w:r w:rsidRPr="00E265E9">
              <w:rPr>
                <w:rFonts w:ascii="Arial" w:hAnsi="Arial" w:cs="Arial"/>
                <w:sz w:val="20"/>
                <w:szCs w:val="20"/>
              </w:rPr>
              <w:t xml:space="preserve"> 3</w:t>
            </w:r>
            <w:r>
              <w:rPr>
                <w:rFonts w:ascii="Arial" w:hAnsi="Arial" w:cs="Arial"/>
                <w:sz w:val="20"/>
                <w:szCs w:val="20"/>
              </w:rPr>
              <w:t>,</w:t>
            </w:r>
            <w:r w:rsidRPr="00E265E9">
              <w:rPr>
                <w:rFonts w:ascii="Arial" w:hAnsi="Arial" w:cs="Arial"/>
                <w:sz w:val="20"/>
                <w:szCs w:val="20"/>
              </w:rPr>
              <w:t xml:space="preserve">197 </w:t>
            </w:r>
          </w:p>
        </w:tc>
        <w:tc>
          <w:tcPr>
            <w:tcW w:w="707" w:type="pct"/>
            <w:tcBorders>
              <w:top w:val="nil"/>
              <w:left w:val="nil"/>
              <w:bottom w:val="single" w:sz="4" w:space="0" w:color="auto"/>
              <w:right w:val="nil"/>
            </w:tcBorders>
            <w:shd w:val="clear" w:color="auto" w:fill="auto"/>
            <w:vAlign w:val="bottom"/>
          </w:tcPr>
          <w:p w14:paraId="64D2A633" w14:textId="5DE4A9D1" w:rsidR="00E265E9" w:rsidRPr="00E265E9" w:rsidRDefault="00E265E9" w:rsidP="00E265E9">
            <w:pPr>
              <w:tabs>
                <w:tab w:val="right" w:pos="1202"/>
              </w:tabs>
              <w:suppressAutoHyphens w:val="0"/>
              <w:autoSpaceDN/>
              <w:spacing w:line="301" w:lineRule="exact"/>
              <w:jc w:val="right"/>
              <w:outlineLvl w:val="0"/>
              <w:rPr>
                <w:rFonts w:ascii="Arial" w:hAnsi="Arial" w:cs="Arial"/>
                <w:sz w:val="20"/>
                <w:szCs w:val="20"/>
                <w:lang w:val="hr-HR"/>
              </w:rPr>
            </w:pPr>
            <w:r w:rsidRPr="00E265E9">
              <w:rPr>
                <w:rFonts w:ascii="Arial" w:hAnsi="Arial" w:cs="Arial"/>
                <w:color w:val="000000" w:themeColor="text1"/>
                <w:sz w:val="20"/>
                <w:szCs w:val="20"/>
                <w:lang w:val="hr-HR"/>
              </w:rPr>
              <w:t>2,509</w:t>
            </w:r>
          </w:p>
        </w:tc>
      </w:tr>
      <w:tr w:rsidR="00E265E9" w:rsidRPr="00E265E9" w14:paraId="229302E2" w14:textId="77777777" w:rsidTr="00E265E9">
        <w:trPr>
          <w:trHeight w:val="219"/>
        </w:trPr>
        <w:tc>
          <w:tcPr>
            <w:tcW w:w="2172" w:type="pct"/>
            <w:vAlign w:val="bottom"/>
          </w:tcPr>
          <w:p w14:paraId="0882D22A" w14:textId="77777777" w:rsidR="00E265E9" w:rsidRPr="00E265E9" w:rsidRDefault="00E265E9" w:rsidP="00E265E9">
            <w:pPr>
              <w:tabs>
                <w:tab w:val="right" w:pos="1202"/>
              </w:tabs>
              <w:suppressAutoHyphens w:val="0"/>
              <w:autoSpaceDN/>
              <w:spacing w:line="340" w:lineRule="exact"/>
              <w:jc w:val="right"/>
              <w:outlineLvl w:val="0"/>
              <w:rPr>
                <w:rFonts w:ascii="Arial" w:hAnsi="Arial" w:cs="Arial"/>
                <w:b/>
                <w:bCs/>
                <w:spacing w:val="-2"/>
                <w:sz w:val="20"/>
                <w:szCs w:val="20"/>
                <w:lang w:val="en-GB"/>
              </w:rPr>
            </w:pPr>
          </w:p>
        </w:tc>
        <w:tc>
          <w:tcPr>
            <w:tcW w:w="707" w:type="pct"/>
            <w:tcBorders>
              <w:top w:val="single" w:sz="4" w:space="0" w:color="auto"/>
              <w:bottom w:val="single" w:sz="12" w:space="0" w:color="auto"/>
            </w:tcBorders>
            <w:vAlign w:val="bottom"/>
          </w:tcPr>
          <w:p w14:paraId="1DC53EB2" w14:textId="73C8313A" w:rsidR="00E265E9" w:rsidRPr="00E265E9" w:rsidRDefault="00E265E9" w:rsidP="00E265E9">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E265E9">
              <w:rPr>
                <w:rFonts w:ascii="Arial" w:hAnsi="Arial" w:cs="Arial"/>
                <w:b/>
                <w:bCs/>
                <w:sz w:val="20"/>
                <w:szCs w:val="20"/>
              </w:rPr>
              <w:t xml:space="preserve">  121</w:t>
            </w:r>
            <w:r>
              <w:rPr>
                <w:rFonts w:ascii="Arial" w:hAnsi="Arial" w:cs="Arial"/>
                <w:b/>
                <w:bCs/>
                <w:sz w:val="20"/>
                <w:szCs w:val="20"/>
              </w:rPr>
              <w:t>,</w:t>
            </w:r>
            <w:r w:rsidRPr="00E265E9">
              <w:rPr>
                <w:rFonts w:ascii="Arial" w:hAnsi="Arial" w:cs="Arial"/>
                <w:b/>
                <w:bCs/>
                <w:sz w:val="20"/>
                <w:szCs w:val="20"/>
              </w:rPr>
              <w:t>960</w:t>
            </w:r>
          </w:p>
        </w:tc>
        <w:tc>
          <w:tcPr>
            <w:tcW w:w="707" w:type="pct"/>
            <w:tcBorders>
              <w:top w:val="single" w:sz="4" w:space="0" w:color="auto"/>
              <w:left w:val="nil"/>
              <w:bottom w:val="single" w:sz="12" w:space="0" w:color="auto"/>
              <w:right w:val="nil"/>
            </w:tcBorders>
            <w:shd w:val="clear" w:color="auto" w:fill="auto"/>
            <w:vAlign w:val="bottom"/>
          </w:tcPr>
          <w:p w14:paraId="330305AD" w14:textId="7F1FD75C" w:rsidR="00E265E9" w:rsidRPr="00E265E9" w:rsidRDefault="00E265E9" w:rsidP="00E265E9">
            <w:pPr>
              <w:tabs>
                <w:tab w:val="right" w:pos="1202"/>
              </w:tabs>
              <w:suppressAutoHyphens w:val="0"/>
              <w:autoSpaceDN/>
              <w:spacing w:line="340" w:lineRule="exact"/>
              <w:jc w:val="right"/>
              <w:outlineLvl w:val="0"/>
              <w:rPr>
                <w:rFonts w:ascii="Arial" w:hAnsi="Arial" w:cs="Arial"/>
                <w:b/>
                <w:bCs/>
                <w:spacing w:val="-2"/>
                <w:sz w:val="20"/>
                <w:szCs w:val="20"/>
                <w:lang w:val="hr-HR"/>
              </w:rPr>
            </w:pPr>
            <w:r w:rsidRPr="00E265E9">
              <w:rPr>
                <w:rFonts w:ascii="Arial" w:hAnsi="Arial" w:cs="Arial"/>
                <w:b/>
                <w:bCs/>
                <w:color w:val="000000" w:themeColor="text1"/>
                <w:spacing w:val="-2"/>
                <w:sz w:val="20"/>
                <w:szCs w:val="20"/>
                <w:lang w:val="hr-HR"/>
              </w:rPr>
              <w:t>94,865</w:t>
            </w:r>
          </w:p>
        </w:tc>
        <w:tc>
          <w:tcPr>
            <w:tcW w:w="707" w:type="pct"/>
            <w:tcBorders>
              <w:top w:val="single" w:sz="4" w:space="0" w:color="auto"/>
              <w:bottom w:val="single" w:sz="12" w:space="0" w:color="auto"/>
            </w:tcBorders>
            <w:vAlign w:val="bottom"/>
          </w:tcPr>
          <w:p w14:paraId="15FD9255" w14:textId="6CED9CEF" w:rsidR="00E265E9" w:rsidRPr="00E265E9" w:rsidRDefault="00E265E9" w:rsidP="00E265E9">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E265E9">
              <w:rPr>
                <w:rFonts w:ascii="Arial" w:hAnsi="Arial" w:cs="Arial"/>
                <w:b/>
                <w:bCs/>
                <w:sz w:val="20"/>
                <w:szCs w:val="20"/>
              </w:rPr>
              <w:t xml:space="preserve">  121</w:t>
            </w:r>
            <w:r>
              <w:rPr>
                <w:rFonts w:ascii="Arial" w:hAnsi="Arial" w:cs="Arial"/>
                <w:b/>
                <w:bCs/>
                <w:sz w:val="20"/>
                <w:szCs w:val="20"/>
              </w:rPr>
              <w:t>,</w:t>
            </w:r>
            <w:r w:rsidRPr="00E265E9">
              <w:rPr>
                <w:rFonts w:ascii="Arial" w:hAnsi="Arial" w:cs="Arial"/>
                <w:b/>
                <w:bCs/>
                <w:sz w:val="20"/>
                <w:szCs w:val="20"/>
              </w:rPr>
              <w:t xml:space="preserve">702  </w:t>
            </w:r>
          </w:p>
        </w:tc>
        <w:tc>
          <w:tcPr>
            <w:tcW w:w="707" w:type="pct"/>
            <w:tcBorders>
              <w:top w:val="single" w:sz="4" w:space="0" w:color="auto"/>
              <w:left w:val="nil"/>
              <w:bottom w:val="single" w:sz="12" w:space="0" w:color="auto"/>
              <w:right w:val="nil"/>
            </w:tcBorders>
            <w:shd w:val="clear" w:color="auto" w:fill="auto"/>
            <w:vAlign w:val="bottom"/>
          </w:tcPr>
          <w:p w14:paraId="3BE385DB" w14:textId="29193E8C" w:rsidR="00E265E9" w:rsidRPr="00E265E9" w:rsidRDefault="00E265E9" w:rsidP="00E265E9">
            <w:pPr>
              <w:tabs>
                <w:tab w:val="right" w:pos="1202"/>
              </w:tabs>
              <w:suppressAutoHyphens w:val="0"/>
              <w:autoSpaceDN/>
              <w:spacing w:line="340" w:lineRule="exact"/>
              <w:jc w:val="right"/>
              <w:outlineLvl w:val="0"/>
              <w:rPr>
                <w:rFonts w:ascii="Arial" w:hAnsi="Arial" w:cs="Arial"/>
                <w:b/>
                <w:bCs/>
                <w:spacing w:val="-2"/>
                <w:sz w:val="20"/>
                <w:szCs w:val="20"/>
                <w:lang w:val="hr-HR"/>
              </w:rPr>
            </w:pPr>
            <w:r w:rsidRPr="00E265E9">
              <w:rPr>
                <w:rFonts w:ascii="Arial" w:hAnsi="Arial" w:cs="Arial"/>
                <w:b/>
                <w:bCs/>
                <w:color w:val="000000" w:themeColor="text1"/>
                <w:sz w:val="20"/>
                <w:szCs w:val="20"/>
                <w:lang w:val="hr-HR"/>
              </w:rPr>
              <w:t>94,629</w:t>
            </w:r>
          </w:p>
        </w:tc>
      </w:tr>
    </w:tbl>
    <w:p w14:paraId="7CE24B80" w14:textId="77777777" w:rsidR="00587444" w:rsidRPr="00587444" w:rsidRDefault="00587444" w:rsidP="00587932">
      <w:pPr>
        <w:tabs>
          <w:tab w:val="left" w:pos="426"/>
        </w:tabs>
        <w:autoSpaceDN/>
        <w:jc w:val="both"/>
        <w:rPr>
          <w:rFonts w:ascii="Arial" w:hAnsi="Arial" w:cs="Arial"/>
          <w:bCs/>
          <w:sz w:val="20"/>
          <w:szCs w:val="20"/>
          <w:lang w:val="en-GB"/>
        </w:rPr>
      </w:pPr>
    </w:p>
    <w:p w14:paraId="10775E92" w14:textId="0CC0FE5D" w:rsidR="00587444" w:rsidRPr="00587444" w:rsidRDefault="00587444" w:rsidP="00587932">
      <w:pPr>
        <w:tabs>
          <w:tab w:val="left" w:pos="426"/>
        </w:tabs>
        <w:autoSpaceDN/>
        <w:jc w:val="both"/>
        <w:rPr>
          <w:rFonts w:ascii="Arial" w:hAnsi="Arial" w:cs="Arial"/>
          <w:sz w:val="20"/>
          <w:szCs w:val="20"/>
          <w:lang w:val="en-GB"/>
        </w:rPr>
      </w:pPr>
      <w:r w:rsidRPr="00587444">
        <w:rPr>
          <w:rFonts w:ascii="Arial" w:hAnsi="Arial" w:cs="Arial"/>
          <w:bCs/>
          <w:sz w:val="20"/>
          <w:szCs w:val="20"/>
          <w:lang w:val="en-GB"/>
        </w:rPr>
        <w:t>The main 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 deferred interest income (see Note 25 Other liabilities) and is recognized in profit or loss on a time basis during the repayment of the loan. Interest income earned on this basis in 202</w:t>
      </w:r>
      <w:r w:rsidR="00E265E9">
        <w:rPr>
          <w:rFonts w:ascii="Arial" w:hAnsi="Arial" w:cs="Arial"/>
          <w:bCs/>
          <w:sz w:val="20"/>
          <w:szCs w:val="20"/>
          <w:lang w:val="en-GB"/>
        </w:rPr>
        <w:t>4</w:t>
      </w:r>
      <w:r w:rsidRPr="00587444">
        <w:rPr>
          <w:rFonts w:ascii="Arial" w:hAnsi="Arial" w:cs="Arial"/>
          <w:bCs/>
          <w:sz w:val="20"/>
          <w:szCs w:val="20"/>
          <w:lang w:val="en-GB"/>
        </w:rPr>
        <w:t xml:space="preserve"> amounts to </w:t>
      </w:r>
      <w:r w:rsidR="00FF3FBF">
        <w:rPr>
          <w:rFonts w:ascii="Arial" w:hAnsi="Arial" w:cs="Arial"/>
          <w:bCs/>
          <w:sz w:val="20"/>
          <w:szCs w:val="20"/>
          <w:lang w:val="en-GB"/>
        </w:rPr>
        <w:t>EUR</w:t>
      </w:r>
      <w:r w:rsidRPr="00587444">
        <w:rPr>
          <w:rFonts w:ascii="Arial" w:hAnsi="Arial" w:cs="Arial"/>
          <w:bCs/>
          <w:sz w:val="20"/>
          <w:szCs w:val="20"/>
          <w:lang w:val="en-GB"/>
        </w:rPr>
        <w:t xml:space="preserve"> </w:t>
      </w:r>
      <w:r w:rsidR="006A3D27" w:rsidRPr="006A3D27">
        <w:rPr>
          <w:rFonts w:ascii="Arial" w:hAnsi="Arial" w:cs="Arial"/>
          <w:bCs/>
          <w:sz w:val="20"/>
          <w:szCs w:val="20"/>
          <w:lang w:val="en-GB"/>
        </w:rPr>
        <w:t>1</w:t>
      </w:r>
      <w:r w:rsidR="00E265E9">
        <w:rPr>
          <w:rFonts w:ascii="Arial" w:hAnsi="Arial" w:cs="Arial"/>
          <w:bCs/>
          <w:sz w:val="20"/>
          <w:szCs w:val="20"/>
          <w:lang w:val="en-GB"/>
        </w:rPr>
        <w:t>7</w:t>
      </w:r>
      <w:r w:rsidR="006A3D27" w:rsidRPr="006A3D27">
        <w:rPr>
          <w:rFonts w:ascii="Arial" w:hAnsi="Arial" w:cs="Arial"/>
          <w:bCs/>
          <w:sz w:val="20"/>
          <w:szCs w:val="20"/>
          <w:lang w:val="en-GB"/>
        </w:rPr>
        <w:t>,</w:t>
      </w:r>
      <w:r w:rsidR="00E265E9">
        <w:rPr>
          <w:rFonts w:ascii="Arial" w:hAnsi="Arial" w:cs="Arial"/>
          <w:bCs/>
          <w:sz w:val="20"/>
          <w:szCs w:val="20"/>
          <w:lang w:val="en-GB"/>
        </w:rPr>
        <w:t>607</w:t>
      </w:r>
      <w:r w:rsidR="006A3D27" w:rsidRPr="006A3D27">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E265E9">
        <w:rPr>
          <w:rFonts w:ascii="Arial" w:hAnsi="Arial" w:cs="Arial"/>
          <w:bCs/>
          <w:sz w:val="20"/>
          <w:szCs w:val="20"/>
          <w:lang w:val="en-GB"/>
        </w:rPr>
        <w:t>3</w:t>
      </w:r>
      <w:r w:rsidRPr="00587444">
        <w:rPr>
          <w:rFonts w:ascii="Arial" w:hAnsi="Arial" w:cs="Arial"/>
          <w:bCs/>
          <w:sz w:val="20"/>
          <w:szCs w:val="20"/>
          <w:lang w:val="en-GB"/>
        </w:rPr>
        <w:t xml:space="preserve">: </w:t>
      </w:r>
      <w:r w:rsidR="00591CCF">
        <w:rPr>
          <w:rFonts w:ascii="Arial" w:hAnsi="Arial" w:cs="Arial"/>
          <w:bCs/>
          <w:sz w:val="20"/>
          <w:szCs w:val="20"/>
          <w:lang w:val="en-GB"/>
        </w:rPr>
        <w:t>EUR</w:t>
      </w:r>
      <w:r w:rsidRPr="00587444">
        <w:rPr>
          <w:rFonts w:ascii="Arial" w:hAnsi="Arial" w:cs="Arial"/>
          <w:bCs/>
          <w:sz w:val="20"/>
          <w:szCs w:val="20"/>
          <w:lang w:val="en-GB"/>
        </w:rPr>
        <w:t xml:space="preserve"> </w:t>
      </w:r>
      <w:r w:rsidR="00E265E9">
        <w:rPr>
          <w:rFonts w:ascii="Arial" w:hAnsi="Arial" w:cs="Arial"/>
          <w:bCs/>
          <w:sz w:val="20"/>
          <w:szCs w:val="20"/>
          <w:lang w:val="en-GB"/>
        </w:rPr>
        <w:t>13,486</w:t>
      </w:r>
      <w:r w:rsidRPr="00587444">
        <w:rPr>
          <w:rFonts w:ascii="Arial" w:hAnsi="Arial" w:cs="Arial"/>
          <w:bCs/>
          <w:sz w:val="20"/>
          <w:szCs w:val="20"/>
          <w:lang w:val="en-GB"/>
        </w:rPr>
        <w:t xml:space="preserve"> thousand). </w:t>
      </w:r>
    </w:p>
    <w:p w14:paraId="4E73BE43" w14:textId="77777777" w:rsidR="00587444" w:rsidRPr="00587444" w:rsidRDefault="00587444" w:rsidP="00587444">
      <w:pPr>
        <w:tabs>
          <w:tab w:val="left" w:pos="426"/>
        </w:tabs>
        <w:suppressAutoHyphens w:val="0"/>
        <w:autoSpaceDN/>
        <w:jc w:val="both"/>
        <w:rPr>
          <w:rFonts w:ascii="Arial" w:hAnsi="Arial" w:cs="Arial"/>
          <w:sz w:val="20"/>
          <w:szCs w:val="20"/>
          <w:lang w:val="en-GB"/>
        </w:rPr>
      </w:pPr>
    </w:p>
    <w:p w14:paraId="4956E529"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337C5">
          <w:footerReference w:type="default" r:id="rId107"/>
          <w:pgSz w:w="11907" w:h="16840" w:code="9"/>
          <w:pgMar w:top="1418" w:right="1134" w:bottom="1134" w:left="1418" w:header="851" w:footer="851" w:gutter="0"/>
          <w:cols w:space="720"/>
          <w:noEndnote/>
        </w:sectPr>
      </w:pPr>
    </w:p>
    <w:p w14:paraId="25A2210D"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57DAAA5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6. </w:t>
      </w:r>
      <w:r w:rsidRPr="00587444">
        <w:rPr>
          <w:rFonts w:ascii="Arial" w:hAnsi="Arial" w:cs="Arial"/>
          <w:b/>
          <w:bCs/>
          <w:sz w:val="20"/>
          <w:szCs w:val="20"/>
          <w:lang w:val="en-GB"/>
        </w:rPr>
        <w:tab/>
        <w:t>Interest expense</w:t>
      </w:r>
    </w:p>
    <w:p w14:paraId="7AC4C0E9" w14:textId="77777777" w:rsidR="00587444" w:rsidRPr="00587444" w:rsidRDefault="00587444" w:rsidP="00587444">
      <w:pPr>
        <w:keepNext/>
        <w:suppressAutoHyphens w:val="0"/>
        <w:autoSpaceDN/>
        <w:jc w:val="both"/>
        <w:rPr>
          <w:rFonts w:ascii="Arial" w:hAnsi="Arial" w:cs="Arial"/>
          <w:sz w:val="20"/>
          <w:szCs w:val="20"/>
          <w:lang w:val="en-GB"/>
        </w:rPr>
      </w:pPr>
    </w:p>
    <w:p w14:paraId="6929A287"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116"/>
        <w:gridCol w:w="1311"/>
        <w:gridCol w:w="1313"/>
        <w:gridCol w:w="1313"/>
        <w:gridCol w:w="1311"/>
      </w:tblGrid>
      <w:tr w:rsidR="00587444" w:rsidRPr="00890C4D" w14:paraId="230B6529" w14:textId="77777777" w:rsidTr="00890C4D">
        <w:trPr>
          <w:trHeight w:val="266"/>
        </w:trPr>
        <w:tc>
          <w:tcPr>
            <w:tcW w:w="2198" w:type="pct"/>
            <w:vAlign w:val="bottom"/>
          </w:tcPr>
          <w:p w14:paraId="7D4D06DB" w14:textId="77777777" w:rsidR="00587444" w:rsidRPr="00890C4D" w:rsidRDefault="00587444" w:rsidP="00587444">
            <w:pPr>
              <w:tabs>
                <w:tab w:val="left" w:pos="-720"/>
              </w:tabs>
              <w:autoSpaceDN/>
              <w:jc w:val="right"/>
              <w:rPr>
                <w:rFonts w:ascii="Arial" w:hAnsi="Arial" w:cs="Arial"/>
                <w:spacing w:val="-3"/>
                <w:sz w:val="20"/>
                <w:szCs w:val="20"/>
                <w:lang w:val="en-GB"/>
              </w:rPr>
            </w:pPr>
          </w:p>
        </w:tc>
        <w:tc>
          <w:tcPr>
            <w:tcW w:w="700" w:type="pct"/>
            <w:vAlign w:val="bottom"/>
          </w:tcPr>
          <w:p w14:paraId="0F0CFC64"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vAlign w:val="bottom"/>
          </w:tcPr>
          <w:p w14:paraId="003B537C"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6" w:name="_Toc4057853"/>
            <w:r w:rsidRPr="00890C4D">
              <w:rPr>
                <w:rFonts w:ascii="Arial" w:hAnsi="Arial" w:cs="Arial"/>
                <w:b/>
                <w:sz w:val="20"/>
                <w:szCs w:val="20"/>
                <w:lang w:val="hr-HR"/>
              </w:rPr>
              <w:t>Group</w:t>
            </w:r>
            <w:bookmarkEnd w:id="386"/>
          </w:p>
        </w:tc>
        <w:tc>
          <w:tcPr>
            <w:tcW w:w="701" w:type="pct"/>
            <w:vAlign w:val="bottom"/>
          </w:tcPr>
          <w:p w14:paraId="7EFE76A3"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vAlign w:val="bottom"/>
          </w:tcPr>
          <w:p w14:paraId="031A4D12"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7" w:name="_Toc4057854"/>
            <w:r w:rsidRPr="00890C4D">
              <w:rPr>
                <w:rFonts w:ascii="Arial" w:hAnsi="Arial" w:cs="Arial"/>
                <w:b/>
                <w:sz w:val="20"/>
                <w:szCs w:val="20"/>
                <w:lang w:val="hr-HR"/>
              </w:rPr>
              <w:t>Bank</w:t>
            </w:r>
            <w:bookmarkEnd w:id="387"/>
          </w:p>
        </w:tc>
      </w:tr>
      <w:tr w:rsidR="00587444" w:rsidRPr="00890C4D" w14:paraId="41BE62A9" w14:textId="77777777" w:rsidTr="00890C4D">
        <w:trPr>
          <w:trHeight w:val="266"/>
        </w:trPr>
        <w:tc>
          <w:tcPr>
            <w:tcW w:w="2198" w:type="pct"/>
            <w:vAlign w:val="bottom"/>
          </w:tcPr>
          <w:p w14:paraId="0734A387" w14:textId="77777777" w:rsidR="00587444" w:rsidRPr="00890C4D" w:rsidRDefault="00587444" w:rsidP="00587444">
            <w:pPr>
              <w:tabs>
                <w:tab w:val="left" w:pos="-720"/>
              </w:tabs>
              <w:autoSpaceDN/>
              <w:jc w:val="right"/>
              <w:rPr>
                <w:rFonts w:ascii="Arial" w:hAnsi="Arial" w:cs="Arial"/>
                <w:spacing w:val="-3"/>
                <w:sz w:val="20"/>
                <w:szCs w:val="20"/>
                <w:lang w:val="en-GB"/>
              </w:rPr>
            </w:pPr>
          </w:p>
        </w:tc>
        <w:tc>
          <w:tcPr>
            <w:tcW w:w="700" w:type="pct"/>
            <w:vAlign w:val="bottom"/>
          </w:tcPr>
          <w:p w14:paraId="09721D0E" w14:textId="4CEF9746"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4</w:t>
            </w:r>
          </w:p>
        </w:tc>
        <w:tc>
          <w:tcPr>
            <w:tcW w:w="701" w:type="pct"/>
            <w:vAlign w:val="bottom"/>
          </w:tcPr>
          <w:p w14:paraId="79D15F99" w14:textId="052EFE78"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3</w:t>
            </w:r>
          </w:p>
        </w:tc>
        <w:tc>
          <w:tcPr>
            <w:tcW w:w="701" w:type="pct"/>
            <w:vAlign w:val="bottom"/>
          </w:tcPr>
          <w:p w14:paraId="704D75A7" w14:textId="2184C22F"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4</w:t>
            </w:r>
          </w:p>
        </w:tc>
        <w:tc>
          <w:tcPr>
            <w:tcW w:w="700" w:type="pct"/>
            <w:vAlign w:val="bottom"/>
          </w:tcPr>
          <w:p w14:paraId="66A77848" w14:textId="4A667085"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3</w:t>
            </w:r>
          </w:p>
        </w:tc>
      </w:tr>
      <w:tr w:rsidR="009473A1" w:rsidRPr="00890C4D" w14:paraId="1D7463DA" w14:textId="77777777" w:rsidTr="00890C4D">
        <w:tblPrEx>
          <w:tblCellMar>
            <w:left w:w="108" w:type="dxa"/>
            <w:right w:w="108" w:type="dxa"/>
          </w:tblCellMar>
        </w:tblPrEx>
        <w:trPr>
          <w:trHeight w:val="166"/>
        </w:trPr>
        <w:tc>
          <w:tcPr>
            <w:tcW w:w="2198" w:type="pct"/>
            <w:vAlign w:val="bottom"/>
          </w:tcPr>
          <w:p w14:paraId="3FDBB494" w14:textId="77777777" w:rsidR="009473A1" w:rsidRPr="00890C4D" w:rsidRDefault="009473A1" w:rsidP="009473A1">
            <w:pPr>
              <w:tabs>
                <w:tab w:val="left" w:pos="-720"/>
              </w:tabs>
              <w:autoSpaceDN/>
              <w:ind w:right="4144"/>
              <w:jc w:val="right"/>
              <w:rPr>
                <w:rFonts w:ascii="Arial" w:hAnsi="Arial" w:cs="Arial"/>
                <w:sz w:val="20"/>
                <w:szCs w:val="20"/>
                <w:lang w:val="en-GB"/>
              </w:rPr>
            </w:pPr>
          </w:p>
        </w:tc>
        <w:tc>
          <w:tcPr>
            <w:tcW w:w="700" w:type="pct"/>
            <w:vAlign w:val="bottom"/>
          </w:tcPr>
          <w:p w14:paraId="6AAB5AAB" w14:textId="5BB89C5F"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4AC24835" w14:textId="2B9610E7"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1A58FD49" w14:textId="7A27A9F9"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0" w:type="pct"/>
            <w:vAlign w:val="bottom"/>
          </w:tcPr>
          <w:p w14:paraId="62F99FCD" w14:textId="3A6FBA93" w:rsidR="009473A1" w:rsidRPr="00890C4D"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r>
      <w:tr w:rsidR="009473A1" w:rsidRPr="00890C4D" w14:paraId="69C9FB05" w14:textId="77777777" w:rsidTr="00890C4D">
        <w:tblPrEx>
          <w:tblCellMar>
            <w:left w:w="108" w:type="dxa"/>
            <w:right w:w="108" w:type="dxa"/>
          </w:tblCellMar>
        </w:tblPrEx>
        <w:trPr>
          <w:trHeight w:val="241"/>
        </w:trPr>
        <w:tc>
          <w:tcPr>
            <w:tcW w:w="2198" w:type="pct"/>
            <w:vAlign w:val="bottom"/>
          </w:tcPr>
          <w:p w14:paraId="152756A6" w14:textId="77777777" w:rsidR="009473A1" w:rsidRPr="00890C4D" w:rsidRDefault="009473A1" w:rsidP="009473A1">
            <w:pPr>
              <w:tabs>
                <w:tab w:val="left" w:pos="-720"/>
              </w:tabs>
              <w:autoSpaceDN/>
              <w:rPr>
                <w:rFonts w:ascii="Arial" w:hAnsi="Arial" w:cs="Arial"/>
                <w:spacing w:val="-3"/>
                <w:sz w:val="20"/>
                <w:szCs w:val="20"/>
                <w:lang w:val="en-GB"/>
              </w:rPr>
            </w:pPr>
          </w:p>
        </w:tc>
        <w:tc>
          <w:tcPr>
            <w:tcW w:w="700" w:type="pct"/>
            <w:vAlign w:val="bottom"/>
          </w:tcPr>
          <w:p w14:paraId="2133D77A" w14:textId="77777777" w:rsidR="009473A1" w:rsidRPr="00890C4D" w:rsidRDefault="009473A1" w:rsidP="009473A1">
            <w:pPr>
              <w:tabs>
                <w:tab w:val="left" w:pos="-720"/>
              </w:tabs>
              <w:autoSpaceDN/>
              <w:jc w:val="right"/>
              <w:rPr>
                <w:rFonts w:ascii="Arial" w:hAnsi="Arial" w:cs="Arial"/>
                <w:b/>
                <w:spacing w:val="-3"/>
                <w:sz w:val="20"/>
                <w:szCs w:val="20"/>
                <w:lang w:val="en-GB"/>
              </w:rPr>
            </w:pPr>
          </w:p>
        </w:tc>
        <w:tc>
          <w:tcPr>
            <w:tcW w:w="701" w:type="pct"/>
            <w:vAlign w:val="bottom"/>
          </w:tcPr>
          <w:p w14:paraId="5CDE2D7F" w14:textId="77777777" w:rsidR="009473A1" w:rsidRPr="00890C4D" w:rsidRDefault="009473A1" w:rsidP="009473A1">
            <w:pPr>
              <w:tabs>
                <w:tab w:val="left" w:pos="-720"/>
              </w:tabs>
              <w:autoSpaceDN/>
              <w:jc w:val="right"/>
              <w:rPr>
                <w:rFonts w:ascii="Arial" w:hAnsi="Arial" w:cs="Arial"/>
                <w:b/>
                <w:spacing w:val="-3"/>
                <w:sz w:val="20"/>
                <w:szCs w:val="20"/>
                <w:lang w:val="en-GB"/>
              </w:rPr>
            </w:pPr>
          </w:p>
        </w:tc>
        <w:tc>
          <w:tcPr>
            <w:tcW w:w="701" w:type="pct"/>
            <w:vAlign w:val="bottom"/>
          </w:tcPr>
          <w:p w14:paraId="52845A98" w14:textId="77777777" w:rsidR="009473A1" w:rsidRPr="00890C4D" w:rsidRDefault="009473A1" w:rsidP="009473A1">
            <w:pPr>
              <w:tabs>
                <w:tab w:val="left" w:pos="-720"/>
              </w:tabs>
              <w:autoSpaceDN/>
              <w:jc w:val="right"/>
              <w:rPr>
                <w:rFonts w:ascii="Arial" w:hAnsi="Arial" w:cs="Arial"/>
                <w:b/>
                <w:spacing w:val="-3"/>
                <w:sz w:val="20"/>
                <w:szCs w:val="20"/>
                <w:lang w:val="en-GB"/>
              </w:rPr>
            </w:pPr>
          </w:p>
        </w:tc>
        <w:tc>
          <w:tcPr>
            <w:tcW w:w="700" w:type="pct"/>
            <w:vAlign w:val="bottom"/>
          </w:tcPr>
          <w:p w14:paraId="3A9463EB" w14:textId="77777777" w:rsidR="009473A1" w:rsidRPr="00890C4D" w:rsidRDefault="009473A1" w:rsidP="009473A1">
            <w:pPr>
              <w:tabs>
                <w:tab w:val="left" w:pos="-720"/>
              </w:tabs>
              <w:autoSpaceDN/>
              <w:jc w:val="right"/>
              <w:rPr>
                <w:rFonts w:ascii="Arial" w:hAnsi="Arial" w:cs="Arial"/>
                <w:b/>
                <w:spacing w:val="-3"/>
                <w:sz w:val="20"/>
                <w:szCs w:val="20"/>
                <w:lang w:val="en-GB"/>
              </w:rPr>
            </w:pPr>
          </w:p>
        </w:tc>
      </w:tr>
      <w:tr w:rsidR="004257AA" w:rsidRPr="00890C4D" w14:paraId="55039A55" w14:textId="77777777" w:rsidTr="00890C4D">
        <w:trPr>
          <w:trHeight w:val="265"/>
        </w:trPr>
        <w:tc>
          <w:tcPr>
            <w:tcW w:w="2198" w:type="pct"/>
            <w:vAlign w:val="bottom"/>
          </w:tcPr>
          <w:p w14:paraId="04AFE80E" w14:textId="77777777" w:rsidR="004257AA" w:rsidRPr="00890C4D" w:rsidRDefault="004257AA" w:rsidP="004257AA">
            <w:pPr>
              <w:tabs>
                <w:tab w:val="right" w:pos="1202"/>
              </w:tabs>
              <w:suppressAutoHyphens w:val="0"/>
              <w:autoSpaceDN/>
              <w:spacing w:line="301" w:lineRule="exact"/>
              <w:outlineLvl w:val="0"/>
              <w:rPr>
                <w:rFonts w:ascii="Arial" w:hAnsi="Arial" w:cs="Arial"/>
                <w:sz w:val="20"/>
                <w:szCs w:val="20"/>
                <w:lang w:val="en-GB"/>
              </w:rPr>
            </w:pPr>
            <w:bookmarkStart w:id="388" w:name="_Toc4057863"/>
            <w:r w:rsidRPr="00890C4D">
              <w:rPr>
                <w:rFonts w:ascii="Arial" w:hAnsi="Arial" w:cs="Arial"/>
                <w:sz w:val="20"/>
                <w:szCs w:val="20"/>
                <w:lang w:val="en-GB"/>
              </w:rPr>
              <w:t>Domestic financial institutions</w:t>
            </w:r>
            <w:bookmarkEnd w:id="388"/>
          </w:p>
        </w:tc>
        <w:tc>
          <w:tcPr>
            <w:tcW w:w="700" w:type="pct"/>
            <w:tcBorders>
              <w:top w:val="nil"/>
              <w:left w:val="nil"/>
              <w:bottom w:val="nil"/>
              <w:right w:val="nil"/>
            </w:tcBorders>
            <w:shd w:val="clear" w:color="auto" w:fill="auto"/>
            <w:vAlign w:val="bottom"/>
          </w:tcPr>
          <w:p w14:paraId="6B661083" w14:textId="12FA305D"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2</w:t>
            </w:r>
            <w:r w:rsidR="00890C4D">
              <w:rPr>
                <w:rFonts w:ascii="Arial" w:hAnsi="Arial" w:cs="Arial"/>
                <w:sz w:val="20"/>
                <w:szCs w:val="20"/>
              </w:rPr>
              <w:t>,</w:t>
            </w:r>
            <w:r w:rsidRPr="00890C4D">
              <w:rPr>
                <w:rFonts w:ascii="Arial" w:hAnsi="Arial" w:cs="Arial"/>
                <w:sz w:val="20"/>
                <w:szCs w:val="20"/>
              </w:rPr>
              <w:t xml:space="preserve">301 </w:t>
            </w:r>
          </w:p>
        </w:tc>
        <w:tc>
          <w:tcPr>
            <w:tcW w:w="701" w:type="pct"/>
            <w:tcBorders>
              <w:top w:val="nil"/>
              <w:left w:val="nil"/>
              <w:bottom w:val="nil"/>
              <w:right w:val="nil"/>
            </w:tcBorders>
            <w:shd w:val="clear" w:color="auto" w:fill="auto"/>
            <w:vAlign w:val="bottom"/>
          </w:tcPr>
          <w:p w14:paraId="459470F8" w14:textId="4E9C1816" w:rsidR="004257AA" w:rsidRPr="00890C4D" w:rsidRDefault="004257AA" w:rsidP="004257AA">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szCs w:val="20"/>
              </w:rPr>
              <w:t xml:space="preserve"> 305 </w:t>
            </w:r>
          </w:p>
        </w:tc>
        <w:tc>
          <w:tcPr>
            <w:tcW w:w="701" w:type="pct"/>
            <w:tcBorders>
              <w:top w:val="nil"/>
              <w:left w:val="nil"/>
              <w:bottom w:val="nil"/>
              <w:right w:val="nil"/>
            </w:tcBorders>
            <w:shd w:val="clear" w:color="auto" w:fill="auto"/>
            <w:vAlign w:val="bottom"/>
          </w:tcPr>
          <w:p w14:paraId="6ABEABD7" w14:textId="57D514F8"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2</w:t>
            </w:r>
            <w:r w:rsidR="00890C4D">
              <w:rPr>
                <w:rFonts w:ascii="Arial" w:hAnsi="Arial" w:cs="Arial"/>
                <w:sz w:val="20"/>
                <w:szCs w:val="20"/>
              </w:rPr>
              <w:t>,</w:t>
            </w:r>
            <w:r w:rsidRPr="00890C4D">
              <w:rPr>
                <w:rFonts w:ascii="Arial" w:hAnsi="Arial" w:cs="Arial"/>
                <w:sz w:val="20"/>
                <w:szCs w:val="20"/>
              </w:rPr>
              <w:t xml:space="preserve">301 </w:t>
            </w:r>
          </w:p>
        </w:tc>
        <w:tc>
          <w:tcPr>
            <w:tcW w:w="700" w:type="pct"/>
            <w:tcBorders>
              <w:top w:val="nil"/>
              <w:left w:val="nil"/>
              <w:bottom w:val="nil"/>
              <w:right w:val="nil"/>
            </w:tcBorders>
            <w:shd w:val="clear" w:color="auto" w:fill="auto"/>
            <w:vAlign w:val="bottom"/>
          </w:tcPr>
          <w:p w14:paraId="2FD33777" w14:textId="7DCFFA00" w:rsidR="004257AA" w:rsidRPr="00890C4D" w:rsidRDefault="004257AA" w:rsidP="004257AA">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szCs w:val="20"/>
              </w:rPr>
              <w:t xml:space="preserve"> 305 </w:t>
            </w:r>
          </w:p>
        </w:tc>
      </w:tr>
      <w:tr w:rsidR="004257AA" w:rsidRPr="00890C4D" w14:paraId="2FB1A392" w14:textId="77777777" w:rsidTr="00890C4D">
        <w:trPr>
          <w:trHeight w:val="265"/>
        </w:trPr>
        <w:tc>
          <w:tcPr>
            <w:tcW w:w="2198" w:type="pct"/>
            <w:vAlign w:val="bottom"/>
          </w:tcPr>
          <w:p w14:paraId="0644A160" w14:textId="77777777" w:rsidR="004257AA" w:rsidRPr="00890C4D" w:rsidRDefault="004257AA" w:rsidP="004257AA">
            <w:pPr>
              <w:tabs>
                <w:tab w:val="right" w:pos="1202"/>
              </w:tabs>
              <w:suppressAutoHyphens w:val="0"/>
              <w:autoSpaceDN/>
              <w:spacing w:line="301" w:lineRule="exact"/>
              <w:outlineLvl w:val="0"/>
              <w:rPr>
                <w:rFonts w:ascii="Arial" w:hAnsi="Arial" w:cs="Arial"/>
                <w:sz w:val="20"/>
                <w:szCs w:val="20"/>
                <w:lang w:val="en-GB"/>
              </w:rPr>
            </w:pPr>
            <w:bookmarkStart w:id="389" w:name="_Toc4057868"/>
            <w:r w:rsidRPr="00890C4D">
              <w:rPr>
                <w:rFonts w:ascii="Arial" w:hAnsi="Arial" w:cs="Arial"/>
                <w:sz w:val="20"/>
                <w:szCs w:val="20"/>
                <w:lang w:val="en-GB"/>
              </w:rPr>
              <w:t>Foreign financial institutions</w:t>
            </w:r>
            <w:bookmarkEnd w:id="389"/>
          </w:p>
        </w:tc>
        <w:tc>
          <w:tcPr>
            <w:tcW w:w="700" w:type="pct"/>
            <w:tcBorders>
              <w:top w:val="nil"/>
              <w:left w:val="nil"/>
              <w:bottom w:val="nil"/>
              <w:right w:val="nil"/>
            </w:tcBorders>
            <w:shd w:val="clear" w:color="auto" w:fill="auto"/>
            <w:vAlign w:val="bottom"/>
          </w:tcPr>
          <w:p w14:paraId="11EF81F8" w14:textId="1F287C19"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31</w:t>
            </w:r>
            <w:r w:rsidR="00890C4D">
              <w:rPr>
                <w:rFonts w:ascii="Arial" w:hAnsi="Arial" w:cs="Arial"/>
                <w:sz w:val="20"/>
                <w:szCs w:val="20"/>
              </w:rPr>
              <w:t>,</w:t>
            </w:r>
            <w:r w:rsidRPr="00890C4D">
              <w:rPr>
                <w:rFonts w:ascii="Arial" w:hAnsi="Arial" w:cs="Arial"/>
                <w:sz w:val="20"/>
                <w:szCs w:val="20"/>
              </w:rPr>
              <w:t xml:space="preserve">424 </w:t>
            </w:r>
          </w:p>
        </w:tc>
        <w:tc>
          <w:tcPr>
            <w:tcW w:w="701" w:type="pct"/>
            <w:tcBorders>
              <w:top w:val="nil"/>
              <w:left w:val="nil"/>
              <w:bottom w:val="nil"/>
              <w:right w:val="nil"/>
            </w:tcBorders>
            <w:shd w:val="clear" w:color="auto" w:fill="auto"/>
            <w:vAlign w:val="bottom"/>
          </w:tcPr>
          <w:p w14:paraId="2C59D35F" w14:textId="36E2A29E" w:rsidR="004257AA" w:rsidRPr="00890C4D" w:rsidRDefault="004257AA" w:rsidP="004257AA">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szCs w:val="20"/>
              </w:rPr>
              <w:t xml:space="preserve"> 24,600 </w:t>
            </w:r>
          </w:p>
        </w:tc>
        <w:tc>
          <w:tcPr>
            <w:tcW w:w="701" w:type="pct"/>
            <w:tcBorders>
              <w:top w:val="nil"/>
              <w:left w:val="nil"/>
              <w:bottom w:val="nil"/>
              <w:right w:val="nil"/>
            </w:tcBorders>
            <w:shd w:val="clear" w:color="auto" w:fill="auto"/>
            <w:vAlign w:val="bottom"/>
          </w:tcPr>
          <w:p w14:paraId="0D0EB9E8" w14:textId="3F1808BA"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31</w:t>
            </w:r>
            <w:r w:rsidR="00890C4D">
              <w:rPr>
                <w:rFonts w:ascii="Arial" w:hAnsi="Arial" w:cs="Arial"/>
                <w:sz w:val="20"/>
                <w:szCs w:val="20"/>
              </w:rPr>
              <w:t>,</w:t>
            </w:r>
            <w:r w:rsidRPr="00890C4D">
              <w:rPr>
                <w:rFonts w:ascii="Arial" w:hAnsi="Arial" w:cs="Arial"/>
                <w:sz w:val="20"/>
                <w:szCs w:val="20"/>
              </w:rPr>
              <w:t xml:space="preserve">424 </w:t>
            </w:r>
          </w:p>
        </w:tc>
        <w:tc>
          <w:tcPr>
            <w:tcW w:w="700" w:type="pct"/>
            <w:tcBorders>
              <w:top w:val="nil"/>
              <w:left w:val="nil"/>
              <w:bottom w:val="nil"/>
              <w:right w:val="nil"/>
            </w:tcBorders>
            <w:shd w:val="clear" w:color="auto" w:fill="auto"/>
            <w:vAlign w:val="bottom"/>
          </w:tcPr>
          <w:p w14:paraId="08FEBD52" w14:textId="35BF313E" w:rsidR="004257AA" w:rsidRPr="00890C4D" w:rsidRDefault="004257AA" w:rsidP="004257AA">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sz w:val="20"/>
                <w:szCs w:val="20"/>
              </w:rPr>
              <w:t xml:space="preserve"> 24,600 </w:t>
            </w:r>
          </w:p>
        </w:tc>
      </w:tr>
      <w:tr w:rsidR="004257AA" w:rsidRPr="00890C4D" w14:paraId="6DAC7F53" w14:textId="77777777" w:rsidTr="00890C4D">
        <w:trPr>
          <w:trHeight w:val="265"/>
        </w:trPr>
        <w:tc>
          <w:tcPr>
            <w:tcW w:w="2198" w:type="pct"/>
            <w:vAlign w:val="bottom"/>
          </w:tcPr>
          <w:p w14:paraId="4CDCD508" w14:textId="77777777" w:rsidR="004257AA" w:rsidRPr="00890C4D" w:rsidRDefault="004257AA" w:rsidP="004257AA">
            <w:pPr>
              <w:tabs>
                <w:tab w:val="right" w:pos="1202"/>
              </w:tabs>
              <w:suppressAutoHyphens w:val="0"/>
              <w:autoSpaceDN/>
              <w:spacing w:line="301" w:lineRule="exact"/>
              <w:outlineLvl w:val="0"/>
              <w:rPr>
                <w:rFonts w:ascii="Arial" w:hAnsi="Arial" w:cs="Arial"/>
                <w:sz w:val="20"/>
                <w:szCs w:val="20"/>
                <w:lang w:val="en-GB"/>
              </w:rPr>
            </w:pPr>
            <w:r w:rsidRPr="00890C4D">
              <w:rPr>
                <w:rFonts w:ascii="Arial" w:hAnsi="Arial" w:cs="Arial"/>
                <w:sz w:val="20"/>
                <w:szCs w:val="20"/>
                <w:lang w:val="en-GB"/>
              </w:rPr>
              <w:t>State units</w:t>
            </w:r>
          </w:p>
        </w:tc>
        <w:tc>
          <w:tcPr>
            <w:tcW w:w="700" w:type="pct"/>
            <w:tcBorders>
              <w:top w:val="nil"/>
              <w:left w:val="nil"/>
              <w:bottom w:val="nil"/>
              <w:right w:val="nil"/>
            </w:tcBorders>
            <w:shd w:val="clear" w:color="auto" w:fill="auto"/>
            <w:vAlign w:val="bottom"/>
          </w:tcPr>
          <w:p w14:paraId="4EE56833" w14:textId="41ABA745"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13</w:t>
            </w:r>
            <w:r w:rsidR="00890C4D">
              <w:rPr>
                <w:rFonts w:ascii="Arial" w:hAnsi="Arial" w:cs="Arial"/>
                <w:sz w:val="20"/>
                <w:szCs w:val="20"/>
              </w:rPr>
              <w:t>,</w:t>
            </w:r>
            <w:r w:rsidRPr="00890C4D">
              <w:rPr>
                <w:rFonts w:ascii="Arial" w:hAnsi="Arial" w:cs="Arial"/>
                <w:sz w:val="20"/>
                <w:szCs w:val="20"/>
              </w:rPr>
              <w:t xml:space="preserve">542 </w:t>
            </w:r>
          </w:p>
        </w:tc>
        <w:tc>
          <w:tcPr>
            <w:tcW w:w="701" w:type="pct"/>
            <w:tcBorders>
              <w:top w:val="nil"/>
              <w:left w:val="nil"/>
              <w:bottom w:val="nil"/>
              <w:right w:val="nil"/>
            </w:tcBorders>
            <w:shd w:val="clear" w:color="auto" w:fill="auto"/>
            <w:vAlign w:val="bottom"/>
          </w:tcPr>
          <w:p w14:paraId="51DB53A1" w14:textId="2860D052"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3,353 </w:t>
            </w:r>
          </w:p>
        </w:tc>
        <w:tc>
          <w:tcPr>
            <w:tcW w:w="701" w:type="pct"/>
            <w:tcBorders>
              <w:top w:val="nil"/>
              <w:left w:val="nil"/>
              <w:bottom w:val="nil"/>
              <w:right w:val="nil"/>
            </w:tcBorders>
            <w:shd w:val="clear" w:color="auto" w:fill="auto"/>
            <w:vAlign w:val="bottom"/>
          </w:tcPr>
          <w:p w14:paraId="66241EED" w14:textId="449F7E0B"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13</w:t>
            </w:r>
            <w:r w:rsidR="00890C4D">
              <w:rPr>
                <w:rFonts w:ascii="Arial" w:hAnsi="Arial" w:cs="Arial"/>
                <w:sz w:val="20"/>
                <w:szCs w:val="20"/>
              </w:rPr>
              <w:t>,</w:t>
            </w:r>
            <w:r w:rsidRPr="00890C4D">
              <w:rPr>
                <w:rFonts w:ascii="Arial" w:hAnsi="Arial" w:cs="Arial"/>
                <w:sz w:val="20"/>
                <w:szCs w:val="20"/>
              </w:rPr>
              <w:t xml:space="preserve">542 </w:t>
            </w:r>
          </w:p>
        </w:tc>
        <w:tc>
          <w:tcPr>
            <w:tcW w:w="700" w:type="pct"/>
            <w:tcBorders>
              <w:top w:val="nil"/>
              <w:left w:val="nil"/>
              <w:bottom w:val="nil"/>
              <w:right w:val="nil"/>
            </w:tcBorders>
            <w:shd w:val="clear" w:color="auto" w:fill="auto"/>
            <w:vAlign w:val="bottom"/>
          </w:tcPr>
          <w:p w14:paraId="12C36954" w14:textId="24A8AFE2"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3,353 </w:t>
            </w:r>
          </w:p>
        </w:tc>
      </w:tr>
      <w:tr w:rsidR="004257AA" w:rsidRPr="00890C4D" w14:paraId="3A06B481" w14:textId="77777777" w:rsidTr="00890C4D">
        <w:trPr>
          <w:trHeight w:val="265"/>
        </w:trPr>
        <w:tc>
          <w:tcPr>
            <w:tcW w:w="2198" w:type="pct"/>
            <w:vAlign w:val="bottom"/>
          </w:tcPr>
          <w:p w14:paraId="0D9D7BC1" w14:textId="77777777" w:rsidR="004257AA" w:rsidRPr="00890C4D" w:rsidRDefault="004257AA" w:rsidP="004257AA">
            <w:pPr>
              <w:tabs>
                <w:tab w:val="right" w:pos="1202"/>
              </w:tabs>
              <w:suppressAutoHyphens w:val="0"/>
              <w:autoSpaceDN/>
              <w:spacing w:line="301" w:lineRule="exact"/>
              <w:outlineLvl w:val="0"/>
              <w:rPr>
                <w:rFonts w:ascii="Arial" w:hAnsi="Arial" w:cs="Arial"/>
                <w:sz w:val="20"/>
                <w:szCs w:val="20"/>
                <w:lang w:val="en-GB"/>
              </w:rPr>
            </w:pPr>
            <w:r w:rsidRPr="00890C4D">
              <w:rPr>
                <w:rFonts w:ascii="Arial" w:hAnsi="Arial" w:cs="Arial"/>
                <w:sz w:val="20"/>
                <w:szCs w:val="20"/>
                <w:lang w:val="en-GB"/>
              </w:rPr>
              <w:t>Other</w:t>
            </w:r>
          </w:p>
        </w:tc>
        <w:tc>
          <w:tcPr>
            <w:tcW w:w="700" w:type="pct"/>
            <w:tcBorders>
              <w:top w:val="nil"/>
              <w:left w:val="nil"/>
              <w:bottom w:val="nil"/>
              <w:right w:val="nil"/>
            </w:tcBorders>
            <w:shd w:val="clear" w:color="auto" w:fill="auto"/>
            <w:vAlign w:val="bottom"/>
          </w:tcPr>
          <w:p w14:paraId="6DA16477" w14:textId="0BCD37E4"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42 </w:t>
            </w:r>
          </w:p>
        </w:tc>
        <w:tc>
          <w:tcPr>
            <w:tcW w:w="701" w:type="pct"/>
            <w:tcBorders>
              <w:top w:val="nil"/>
              <w:left w:val="nil"/>
              <w:bottom w:val="nil"/>
              <w:right w:val="nil"/>
            </w:tcBorders>
            <w:shd w:val="clear" w:color="auto" w:fill="auto"/>
            <w:vAlign w:val="bottom"/>
          </w:tcPr>
          <w:p w14:paraId="639822C3" w14:textId="090F5B91"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sz w:val="20"/>
                <w:szCs w:val="20"/>
              </w:rPr>
              <w:t xml:space="preserve"> 13 </w:t>
            </w:r>
          </w:p>
        </w:tc>
        <w:tc>
          <w:tcPr>
            <w:tcW w:w="701" w:type="pct"/>
            <w:tcBorders>
              <w:top w:val="nil"/>
              <w:left w:val="nil"/>
              <w:bottom w:val="nil"/>
              <w:right w:val="nil"/>
            </w:tcBorders>
            <w:shd w:val="clear" w:color="auto" w:fill="auto"/>
            <w:vAlign w:val="bottom"/>
          </w:tcPr>
          <w:p w14:paraId="5E7A84A8" w14:textId="667A673F"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szCs w:val="20"/>
              </w:rPr>
              <w:t xml:space="preserve"> 36 </w:t>
            </w:r>
          </w:p>
        </w:tc>
        <w:tc>
          <w:tcPr>
            <w:tcW w:w="700" w:type="pct"/>
            <w:tcBorders>
              <w:top w:val="nil"/>
              <w:left w:val="nil"/>
              <w:bottom w:val="nil"/>
              <w:right w:val="nil"/>
            </w:tcBorders>
            <w:shd w:val="clear" w:color="auto" w:fill="auto"/>
            <w:vAlign w:val="bottom"/>
          </w:tcPr>
          <w:p w14:paraId="1D3FF780" w14:textId="48323F30" w:rsidR="004257AA" w:rsidRPr="00890C4D" w:rsidRDefault="004257AA" w:rsidP="004257AA">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sz w:val="20"/>
                <w:szCs w:val="20"/>
              </w:rPr>
              <w:t xml:space="preserve"> 13 </w:t>
            </w:r>
          </w:p>
        </w:tc>
      </w:tr>
      <w:tr w:rsidR="004257AA" w:rsidRPr="00890C4D" w14:paraId="73592D28" w14:textId="77777777" w:rsidTr="00890C4D">
        <w:trPr>
          <w:trHeight w:val="301"/>
        </w:trPr>
        <w:tc>
          <w:tcPr>
            <w:tcW w:w="2198" w:type="pct"/>
            <w:vAlign w:val="bottom"/>
          </w:tcPr>
          <w:p w14:paraId="2E478BE3" w14:textId="77777777" w:rsidR="004257AA" w:rsidRPr="00890C4D" w:rsidRDefault="004257AA" w:rsidP="004257AA">
            <w:pPr>
              <w:tabs>
                <w:tab w:val="right" w:pos="1202"/>
              </w:tabs>
              <w:suppressAutoHyphens w:val="0"/>
              <w:autoSpaceDN/>
              <w:spacing w:line="340" w:lineRule="exact"/>
              <w:outlineLvl w:val="0"/>
              <w:rPr>
                <w:rFonts w:ascii="Arial" w:hAnsi="Arial" w:cs="Arial"/>
                <w:b/>
                <w:bCs/>
                <w:sz w:val="20"/>
                <w:szCs w:val="20"/>
                <w:lang w:val="en-GB"/>
              </w:rPr>
            </w:pPr>
          </w:p>
        </w:tc>
        <w:tc>
          <w:tcPr>
            <w:tcW w:w="700" w:type="pct"/>
            <w:tcBorders>
              <w:top w:val="single" w:sz="4" w:space="0" w:color="auto"/>
              <w:bottom w:val="single" w:sz="12" w:space="0" w:color="auto"/>
            </w:tcBorders>
            <w:vAlign w:val="bottom"/>
          </w:tcPr>
          <w:p w14:paraId="09CE40D6" w14:textId="388DFFCC" w:rsidR="004257AA" w:rsidRPr="00890C4D" w:rsidRDefault="004257AA" w:rsidP="004257A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890C4D">
              <w:rPr>
                <w:rFonts w:ascii="Arial" w:hAnsi="Arial" w:cs="Arial"/>
                <w:b/>
                <w:bCs/>
                <w:sz w:val="20"/>
                <w:szCs w:val="20"/>
              </w:rPr>
              <w:t xml:space="preserve"> 47</w:t>
            </w:r>
            <w:r w:rsidR="00890C4D">
              <w:rPr>
                <w:rFonts w:ascii="Arial" w:hAnsi="Arial" w:cs="Arial"/>
                <w:b/>
                <w:bCs/>
                <w:sz w:val="20"/>
                <w:szCs w:val="20"/>
              </w:rPr>
              <w:t>,</w:t>
            </w:r>
            <w:r w:rsidRPr="00890C4D">
              <w:rPr>
                <w:rFonts w:ascii="Arial" w:hAnsi="Arial" w:cs="Arial"/>
                <w:b/>
                <w:bCs/>
                <w:sz w:val="20"/>
                <w:szCs w:val="20"/>
              </w:rPr>
              <w:t xml:space="preserve">309 </w:t>
            </w:r>
          </w:p>
        </w:tc>
        <w:tc>
          <w:tcPr>
            <w:tcW w:w="701" w:type="pct"/>
            <w:tcBorders>
              <w:top w:val="single" w:sz="4" w:space="0" w:color="auto"/>
              <w:bottom w:val="single" w:sz="12" w:space="0" w:color="auto"/>
            </w:tcBorders>
            <w:vAlign w:val="bottom"/>
          </w:tcPr>
          <w:p w14:paraId="4899FC27" w14:textId="68A22FCF" w:rsidR="004257AA" w:rsidRPr="00890C4D" w:rsidRDefault="004257AA" w:rsidP="004257AA">
            <w:pPr>
              <w:tabs>
                <w:tab w:val="right" w:pos="1202"/>
              </w:tabs>
              <w:suppressAutoHyphens w:val="0"/>
              <w:autoSpaceDN/>
              <w:spacing w:line="340" w:lineRule="exact"/>
              <w:jc w:val="right"/>
              <w:outlineLvl w:val="0"/>
              <w:rPr>
                <w:rFonts w:ascii="Arial" w:hAnsi="Arial" w:cs="Arial"/>
                <w:b/>
                <w:bCs/>
                <w:sz w:val="20"/>
                <w:szCs w:val="20"/>
                <w:lang w:val="hr-HR"/>
              </w:rPr>
            </w:pPr>
            <w:r w:rsidRPr="00890C4D">
              <w:rPr>
                <w:rFonts w:ascii="Arial" w:hAnsi="Arial" w:cs="Arial"/>
                <w:b/>
                <w:bCs/>
                <w:color w:val="000000" w:themeColor="text1"/>
                <w:sz w:val="20"/>
                <w:szCs w:val="20"/>
                <w:lang w:val="hr-HR"/>
              </w:rPr>
              <w:t>28,271</w:t>
            </w:r>
          </w:p>
        </w:tc>
        <w:tc>
          <w:tcPr>
            <w:tcW w:w="701" w:type="pct"/>
            <w:tcBorders>
              <w:top w:val="single" w:sz="4" w:space="0" w:color="auto"/>
              <w:bottom w:val="single" w:sz="12" w:space="0" w:color="auto"/>
            </w:tcBorders>
            <w:vAlign w:val="bottom"/>
          </w:tcPr>
          <w:p w14:paraId="566B36AA" w14:textId="666336EF" w:rsidR="004257AA" w:rsidRPr="00890C4D" w:rsidRDefault="004257AA" w:rsidP="004257A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890C4D">
              <w:rPr>
                <w:rFonts w:ascii="Arial" w:hAnsi="Arial" w:cs="Arial"/>
                <w:b/>
                <w:bCs/>
                <w:sz w:val="20"/>
                <w:szCs w:val="20"/>
              </w:rPr>
              <w:t xml:space="preserve"> 47</w:t>
            </w:r>
            <w:r w:rsidR="00890C4D">
              <w:rPr>
                <w:rFonts w:ascii="Arial" w:hAnsi="Arial" w:cs="Arial"/>
                <w:b/>
                <w:bCs/>
                <w:sz w:val="20"/>
                <w:szCs w:val="20"/>
              </w:rPr>
              <w:t>,</w:t>
            </w:r>
            <w:r w:rsidRPr="00890C4D">
              <w:rPr>
                <w:rFonts w:ascii="Arial" w:hAnsi="Arial" w:cs="Arial"/>
                <w:b/>
                <w:bCs/>
                <w:sz w:val="20"/>
                <w:szCs w:val="20"/>
              </w:rPr>
              <w:t xml:space="preserve">303 </w:t>
            </w:r>
          </w:p>
        </w:tc>
        <w:tc>
          <w:tcPr>
            <w:tcW w:w="700" w:type="pct"/>
            <w:tcBorders>
              <w:top w:val="single" w:sz="4" w:space="0" w:color="auto"/>
              <w:bottom w:val="single" w:sz="12" w:space="0" w:color="auto"/>
            </w:tcBorders>
            <w:vAlign w:val="bottom"/>
          </w:tcPr>
          <w:p w14:paraId="6A1CF112" w14:textId="364DD091" w:rsidR="004257AA" w:rsidRPr="00890C4D" w:rsidRDefault="004257AA" w:rsidP="004257AA">
            <w:pPr>
              <w:tabs>
                <w:tab w:val="right" w:pos="1202"/>
              </w:tabs>
              <w:suppressAutoHyphens w:val="0"/>
              <w:autoSpaceDN/>
              <w:spacing w:line="340" w:lineRule="exact"/>
              <w:jc w:val="right"/>
              <w:outlineLvl w:val="0"/>
              <w:rPr>
                <w:rFonts w:ascii="Arial" w:hAnsi="Arial" w:cs="Arial"/>
                <w:b/>
                <w:bCs/>
                <w:sz w:val="20"/>
                <w:szCs w:val="20"/>
                <w:lang w:val="hr-HR"/>
              </w:rPr>
            </w:pPr>
            <w:r w:rsidRPr="00890C4D">
              <w:rPr>
                <w:rFonts w:ascii="Arial" w:hAnsi="Arial" w:cs="Arial"/>
                <w:b/>
                <w:bCs/>
                <w:color w:val="000000" w:themeColor="text1"/>
                <w:sz w:val="20"/>
                <w:szCs w:val="20"/>
                <w:lang w:val="hr-HR"/>
              </w:rPr>
              <w:t>28,271</w:t>
            </w:r>
          </w:p>
        </w:tc>
      </w:tr>
    </w:tbl>
    <w:p w14:paraId="3F264DC5"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119"/>
        <w:gridCol w:w="1315"/>
        <w:gridCol w:w="1315"/>
        <w:gridCol w:w="1315"/>
        <w:gridCol w:w="1313"/>
      </w:tblGrid>
      <w:tr w:rsidR="00587444" w:rsidRPr="00890C4D" w14:paraId="018B0AE1" w14:textId="77777777" w:rsidTr="00890C4D">
        <w:trPr>
          <w:trHeight w:val="255"/>
        </w:trPr>
        <w:tc>
          <w:tcPr>
            <w:tcW w:w="2196" w:type="pct"/>
            <w:vAlign w:val="bottom"/>
          </w:tcPr>
          <w:p w14:paraId="3B824A52" w14:textId="77777777" w:rsidR="00587444" w:rsidRPr="00890C4D" w:rsidRDefault="00587444" w:rsidP="00587444">
            <w:pPr>
              <w:tabs>
                <w:tab w:val="left" w:pos="-720"/>
              </w:tabs>
              <w:autoSpaceDN/>
              <w:jc w:val="right"/>
              <w:rPr>
                <w:rFonts w:ascii="Arial" w:hAnsi="Arial" w:cs="Arial"/>
                <w:spacing w:val="-3"/>
                <w:sz w:val="20"/>
                <w:szCs w:val="20"/>
                <w:lang w:val="en-GB"/>
              </w:rPr>
            </w:pPr>
          </w:p>
        </w:tc>
        <w:tc>
          <w:tcPr>
            <w:tcW w:w="701" w:type="pct"/>
            <w:vAlign w:val="bottom"/>
          </w:tcPr>
          <w:p w14:paraId="1069F7C5"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vAlign w:val="bottom"/>
          </w:tcPr>
          <w:p w14:paraId="4C52FB16"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0" w:name="_Toc4057877"/>
            <w:r w:rsidRPr="00890C4D">
              <w:rPr>
                <w:rFonts w:ascii="Arial" w:hAnsi="Arial" w:cs="Arial"/>
                <w:b/>
                <w:sz w:val="20"/>
                <w:szCs w:val="20"/>
                <w:lang w:val="hr-HR"/>
              </w:rPr>
              <w:t>Group</w:t>
            </w:r>
            <w:bookmarkEnd w:id="390"/>
          </w:p>
        </w:tc>
        <w:tc>
          <w:tcPr>
            <w:tcW w:w="701" w:type="pct"/>
            <w:vAlign w:val="bottom"/>
          </w:tcPr>
          <w:p w14:paraId="26774F83"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vAlign w:val="bottom"/>
          </w:tcPr>
          <w:p w14:paraId="4A322A3C" w14:textId="77777777" w:rsidR="00587444" w:rsidRPr="00890C4D"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1" w:name="_Toc4057878"/>
            <w:r w:rsidRPr="00890C4D">
              <w:rPr>
                <w:rFonts w:ascii="Arial" w:hAnsi="Arial" w:cs="Arial"/>
                <w:b/>
                <w:sz w:val="20"/>
                <w:szCs w:val="20"/>
                <w:lang w:val="hr-HR"/>
              </w:rPr>
              <w:t>Bank</w:t>
            </w:r>
            <w:bookmarkEnd w:id="391"/>
          </w:p>
        </w:tc>
      </w:tr>
      <w:tr w:rsidR="00043544" w:rsidRPr="00890C4D" w14:paraId="4E9009C2" w14:textId="77777777" w:rsidTr="00890C4D">
        <w:trPr>
          <w:trHeight w:val="255"/>
        </w:trPr>
        <w:tc>
          <w:tcPr>
            <w:tcW w:w="2196" w:type="pct"/>
            <w:vAlign w:val="bottom"/>
          </w:tcPr>
          <w:p w14:paraId="4E2D0D5D" w14:textId="77777777" w:rsidR="00043544" w:rsidRPr="00890C4D" w:rsidRDefault="00043544" w:rsidP="00043544">
            <w:pPr>
              <w:tabs>
                <w:tab w:val="left" w:pos="-720"/>
              </w:tabs>
              <w:autoSpaceDN/>
              <w:jc w:val="right"/>
              <w:rPr>
                <w:rFonts w:ascii="Arial" w:hAnsi="Arial" w:cs="Arial"/>
                <w:spacing w:val="-3"/>
                <w:sz w:val="20"/>
                <w:szCs w:val="20"/>
                <w:lang w:val="en-GB"/>
              </w:rPr>
            </w:pPr>
          </w:p>
        </w:tc>
        <w:tc>
          <w:tcPr>
            <w:tcW w:w="701" w:type="pct"/>
            <w:vAlign w:val="bottom"/>
          </w:tcPr>
          <w:p w14:paraId="31668865" w14:textId="5D481069"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4</w:t>
            </w:r>
          </w:p>
        </w:tc>
        <w:tc>
          <w:tcPr>
            <w:tcW w:w="701" w:type="pct"/>
            <w:vAlign w:val="bottom"/>
          </w:tcPr>
          <w:p w14:paraId="458B674E" w14:textId="6DA9F522"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3</w:t>
            </w:r>
          </w:p>
        </w:tc>
        <w:tc>
          <w:tcPr>
            <w:tcW w:w="701" w:type="pct"/>
            <w:vAlign w:val="bottom"/>
          </w:tcPr>
          <w:p w14:paraId="1006E24C" w14:textId="73BE7675"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4</w:t>
            </w:r>
          </w:p>
        </w:tc>
        <w:tc>
          <w:tcPr>
            <w:tcW w:w="700" w:type="pct"/>
            <w:vAlign w:val="bottom"/>
          </w:tcPr>
          <w:p w14:paraId="7324319B" w14:textId="7E0A802D"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890C4D">
              <w:rPr>
                <w:rFonts w:ascii="Arial" w:hAnsi="Arial" w:cs="Arial"/>
                <w:b/>
                <w:sz w:val="20"/>
                <w:szCs w:val="20"/>
                <w:lang w:val="hr-HR"/>
              </w:rPr>
              <w:t>202</w:t>
            </w:r>
            <w:r w:rsidR="006A2D29" w:rsidRPr="00890C4D">
              <w:rPr>
                <w:rFonts w:ascii="Arial" w:hAnsi="Arial" w:cs="Arial"/>
                <w:b/>
                <w:sz w:val="20"/>
                <w:szCs w:val="20"/>
                <w:lang w:val="hr-HR"/>
              </w:rPr>
              <w:t>3</w:t>
            </w:r>
          </w:p>
        </w:tc>
      </w:tr>
      <w:tr w:rsidR="00043544" w:rsidRPr="00890C4D" w14:paraId="4C28659E" w14:textId="77777777" w:rsidTr="00890C4D">
        <w:tblPrEx>
          <w:tblCellMar>
            <w:left w:w="108" w:type="dxa"/>
            <w:right w:w="108" w:type="dxa"/>
          </w:tblCellMar>
        </w:tblPrEx>
        <w:trPr>
          <w:trHeight w:val="159"/>
        </w:trPr>
        <w:tc>
          <w:tcPr>
            <w:tcW w:w="2196" w:type="pct"/>
            <w:vAlign w:val="bottom"/>
          </w:tcPr>
          <w:p w14:paraId="06D33A76" w14:textId="77777777" w:rsidR="00043544" w:rsidRPr="00890C4D" w:rsidRDefault="00043544" w:rsidP="00043544">
            <w:pPr>
              <w:tabs>
                <w:tab w:val="left" w:pos="-720"/>
              </w:tabs>
              <w:autoSpaceDN/>
              <w:ind w:right="4144"/>
              <w:jc w:val="right"/>
              <w:rPr>
                <w:rFonts w:ascii="Arial" w:hAnsi="Arial" w:cs="Arial"/>
                <w:sz w:val="20"/>
                <w:szCs w:val="20"/>
                <w:lang w:val="en-GB"/>
              </w:rPr>
            </w:pPr>
          </w:p>
        </w:tc>
        <w:tc>
          <w:tcPr>
            <w:tcW w:w="701" w:type="pct"/>
            <w:vAlign w:val="bottom"/>
          </w:tcPr>
          <w:p w14:paraId="70767251" w14:textId="722043CE"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0B0C8923" w14:textId="655A212C"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1" w:type="pct"/>
            <w:vAlign w:val="bottom"/>
          </w:tcPr>
          <w:p w14:paraId="7AF5B2FE" w14:textId="118801CD"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c>
          <w:tcPr>
            <w:tcW w:w="700" w:type="pct"/>
            <w:vAlign w:val="bottom"/>
          </w:tcPr>
          <w:p w14:paraId="3EE0ABB7" w14:textId="58AF34D1" w:rsidR="00043544" w:rsidRPr="00890C4D"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sidRPr="00890C4D">
              <w:rPr>
                <w:rFonts w:ascii="Arial" w:hAnsi="Arial" w:cs="Arial"/>
                <w:b/>
                <w:sz w:val="20"/>
                <w:szCs w:val="20"/>
                <w:lang w:val="en-GB"/>
              </w:rPr>
              <w:t>EUR ‘000</w:t>
            </w:r>
          </w:p>
        </w:tc>
      </w:tr>
      <w:tr w:rsidR="00B3761B" w:rsidRPr="00890C4D" w14:paraId="114086B8" w14:textId="77777777" w:rsidTr="00890C4D">
        <w:trPr>
          <w:trHeight w:val="102"/>
        </w:trPr>
        <w:tc>
          <w:tcPr>
            <w:tcW w:w="2196" w:type="pct"/>
            <w:vAlign w:val="bottom"/>
          </w:tcPr>
          <w:p w14:paraId="6EE0DEBA" w14:textId="77777777" w:rsidR="00B3761B" w:rsidRPr="00890C4D" w:rsidRDefault="00B3761B" w:rsidP="006A3D27">
            <w:pPr>
              <w:tabs>
                <w:tab w:val="right" w:pos="1202"/>
              </w:tabs>
              <w:suppressAutoHyphens w:val="0"/>
              <w:autoSpaceDN/>
              <w:spacing w:line="301" w:lineRule="exact"/>
              <w:outlineLvl w:val="0"/>
              <w:rPr>
                <w:rFonts w:ascii="Arial" w:hAnsi="Arial" w:cs="Arial"/>
                <w:sz w:val="20"/>
                <w:szCs w:val="20"/>
                <w:lang w:val="en-GB"/>
              </w:rPr>
            </w:pPr>
          </w:p>
        </w:tc>
        <w:tc>
          <w:tcPr>
            <w:tcW w:w="701" w:type="pct"/>
            <w:tcBorders>
              <w:top w:val="nil"/>
              <w:left w:val="nil"/>
              <w:bottom w:val="nil"/>
              <w:right w:val="nil"/>
            </w:tcBorders>
            <w:shd w:val="clear" w:color="auto" w:fill="auto"/>
            <w:vAlign w:val="bottom"/>
          </w:tcPr>
          <w:p w14:paraId="43CD87CC" w14:textId="77777777" w:rsidR="00B3761B" w:rsidRPr="00890C4D" w:rsidRDefault="00B3761B" w:rsidP="006A3D27">
            <w:pPr>
              <w:tabs>
                <w:tab w:val="right" w:pos="1202"/>
              </w:tabs>
              <w:suppressAutoHyphens w:val="0"/>
              <w:autoSpaceDN/>
              <w:spacing w:line="301" w:lineRule="exact"/>
              <w:jc w:val="right"/>
              <w:outlineLvl w:val="0"/>
              <w:rPr>
                <w:rFonts w:ascii="Arial" w:hAnsi="Arial" w:cs="Arial"/>
                <w:color w:val="000000" w:themeColor="text1"/>
                <w:sz w:val="20"/>
                <w:lang w:val="hr-HR"/>
              </w:rPr>
            </w:pPr>
          </w:p>
        </w:tc>
        <w:tc>
          <w:tcPr>
            <w:tcW w:w="701" w:type="pct"/>
            <w:tcBorders>
              <w:top w:val="nil"/>
              <w:left w:val="nil"/>
              <w:bottom w:val="nil"/>
              <w:right w:val="nil"/>
            </w:tcBorders>
            <w:shd w:val="clear" w:color="auto" w:fill="auto"/>
            <w:vAlign w:val="bottom"/>
          </w:tcPr>
          <w:p w14:paraId="3EDF6B43" w14:textId="77777777" w:rsidR="00B3761B" w:rsidRPr="00890C4D" w:rsidRDefault="00B3761B" w:rsidP="006A3D27">
            <w:pPr>
              <w:tabs>
                <w:tab w:val="right" w:pos="1202"/>
              </w:tabs>
              <w:suppressAutoHyphens w:val="0"/>
              <w:autoSpaceDN/>
              <w:spacing w:line="301" w:lineRule="exact"/>
              <w:ind w:left="65"/>
              <w:jc w:val="right"/>
              <w:outlineLvl w:val="0"/>
              <w:rPr>
                <w:rFonts w:ascii="Arial" w:hAnsi="Arial" w:cs="Arial"/>
                <w:sz w:val="20"/>
              </w:rPr>
            </w:pPr>
          </w:p>
        </w:tc>
        <w:tc>
          <w:tcPr>
            <w:tcW w:w="701" w:type="pct"/>
            <w:tcBorders>
              <w:top w:val="nil"/>
              <w:left w:val="nil"/>
              <w:bottom w:val="nil"/>
              <w:right w:val="nil"/>
            </w:tcBorders>
            <w:shd w:val="clear" w:color="auto" w:fill="auto"/>
            <w:vAlign w:val="bottom"/>
          </w:tcPr>
          <w:p w14:paraId="1C22AE20" w14:textId="77777777" w:rsidR="00B3761B" w:rsidRPr="00890C4D" w:rsidRDefault="00B3761B" w:rsidP="006A3D27">
            <w:pPr>
              <w:tabs>
                <w:tab w:val="right" w:pos="1202"/>
              </w:tabs>
              <w:suppressAutoHyphens w:val="0"/>
              <w:autoSpaceDN/>
              <w:spacing w:line="301" w:lineRule="exact"/>
              <w:jc w:val="right"/>
              <w:outlineLvl w:val="0"/>
              <w:rPr>
                <w:rFonts w:ascii="Arial" w:hAnsi="Arial" w:cs="Arial"/>
                <w:color w:val="000000" w:themeColor="text1"/>
                <w:sz w:val="20"/>
                <w:lang w:val="hr-HR"/>
              </w:rPr>
            </w:pPr>
          </w:p>
        </w:tc>
        <w:tc>
          <w:tcPr>
            <w:tcW w:w="700" w:type="pct"/>
            <w:tcBorders>
              <w:top w:val="nil"/>
              <w:left w:val="nil"/>
              <w:bottom w:val="nil"/>
              <w:right w:val="nil"/>
            </w:tcBorders>
            <w:shd w:val="clear" w:color="auto" w:fill="auto"/>
            <w:vAlign w:val="bottom"/>
          </w:tcPr>
          <w:p w14:paraId="797ED1B8" w14:textId="77777777" w:rsidR="00B3761B" w:rsidRPr="00890C4D" w:rsidRDefault="00B3761B" w:rsidP="006A3D27">
            <w:pPr>
              <w:tabs>
                <w:tab w:val="right" w:pos="1202"/>
              </w:tabs>
              <w:suppressAutoHyphens w:val="0"/>
              <w:autoSpaceDN/>
              <w:spacing w:line="301" w:lineRule="exact"/>
              <w:jc w:val="right"/>
              <w:outlineLvl w:val="0"/>
              <w:rPr>
                <w:rFonts w:ascii="Arial" w:hAnsi="Arial" w:cs="Arial"/>
                <w:sz w:val="20"/>
              </w:rPr>
            </w:pPr>
          </w:p>
        </w:tc>
      </w:tr>
      <w:tr w:rsidR="00890C4D" w:rsidRPr="00890C4D" w14:paraId="56048DDF" w14:textId="77777777" w:rsidTr="00890C4D">
        <w:trPr>
          <w:trHeight w:val="102"/>
        </w:trPr>
        <w:tc>
          <w:tcPr>
            <w:tcW w:w="2196" w:type="pct"/>
            <w:vAlign w:val="bottom"/>
          </w:tcPr>
          <w:p w14:paraId="44CF4BF2" w14:textId="77777777" w:rsidR="00890C4D" w:rsidRPr="00890C4D" w:rsidRDefault="00890C4D" w:rsidP="00890C4D">
            <w:pPr>
              <w:tabs>
                <w:tab w:val="right" w:pos="1202"/>
              </w:tabs>
              <w:suppressAutoHyphens w:val="0"/>
              <w:autoSpaceDN/>
              <w:spacing w:line="301" w:lineRule="exact"/>
              <w:outlineLvl w:val="0"/>
              <w:rPr>
                <w:rFonts w:ascii="Arial" w:hAnsi="Arial" w:cs="Arial"/>
                <w:sz w:val="20"/>
                <w:szCs w:val="20"/>
                <w:lang w:val="en-GB"/>
              </w:rPr>
            </w:pPr>
            <w:bookmarkStart w:id="392" w:name="_Toc4057887"/>
            <w:r w:rsidRPr="00890C4D">
              <w:rPr>
                <w:rFonts w:ascii="Arial" w:hAnsi="Arial" w:cs="Arial"/>
                <w:sz w:val="20"/>
                <w:szCs w:val="20"/>
                <w:lang w:val="en-GB"/>
              </w:rPr>
              <w:t>Borrowings</w:t>
            </w:r>
            <w:bookmarkEnd w:id="392"/>
          </w:p>
        </w:tc>
        <w:tc>
          <w:tcPr>
            <w:tcW w:w="701" w:type="pct"/>
            <w:tcBorders>
              <w:top w:val="nil"/>
              <w:left w:val="nil"/>
              <w:bottom w:val="nil"/>
              <w:right w:val="nil"/>
            </w:tcBorders>
            <w:shd w:val="clear" w:color="auto" w:fill="auto"/>
            <w:vAlign w:val="bottom"/>
          </w:tcPr>
          <w:p w14:paraId="5FA14BD1" w14:textId="25E9C45B"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rPr>
              <w:t xml:space="preserve"> 43</w:t>
            </w:r>
            <w:r>
              <w:rPr>
                <w:rFonts w:ascii="Arial" w:hAnsi="Arial" w:cs="Arial"/>
                <w:sz w:val="20"/>
              </w:rPr>
              <w:t>,</w:t>
            </w:r>
            <w:r w:rsidRPr="00890C4D">
              <w:rPr>
                <w:rFonts w:ascii="Arial" w:hAnsi="Arial" w:cs="Arial"/>
                <w:sz w:val="20"/>
              </w:rPr>
              <w:t xml:space="preserve">715 </w:t>
            </w:r>
          </w:p>
        </w:tc>
        <w:tc>
          <w:tcPr>
            <w:tcW w:w="701" w:type="pct"/>
            <w:tcBorders>
              <w:top w:val="nil"/>
              <w:left w:val="nil"/>
              <w:bottom w:val="nil"/>
              <w:right w:val="nil"/>
            </w:tcBorders>
            <w:shd w:val="clear" w:color="auto" w:fill="auto"/>
            <w:vAlign w:val="bottom"/>
          </w:tcPr>
          <w:p w14:paraId="49E68703" w14:textId="4CC104E7" w:rsidR="00890C4D" w:rsidRPr="00890C4D" w:rsidRDefault="00890C4D" w:rsidP="00890C4D">
            <w:pPr>
              <w:tabs>
                <w:tab w:val="right" w:pos="1202"/>
              </w:tabs>
              <w:suppressAutoHyphens w:val="0"/>
              <w:autoSpaceDN/>
              <w:spacing w:line="301" w:lineRule="exact"/>
              <w:ind w:left="65"/>
              <w:jc w:val="right"/>
              <w:outlineLvl w:val="0"/>
              <w:rPr>
                <w:rFonts w:ascii="Arial" w:hAnsi="Arial" w:cs="Arial"/>
                <w:sz w:val="20"/>
                <w:szCs w:val="20"/>
                <w:lang w:val="hr-HR"/>
              </w:rPr>
            </w:pPr>
            <w:r w:rsidRPr="00890C4D">
              <w:rPr>
                <w:rFonts w:ascii="Arial" w:hAnsi="Arial" w:cs="Arial"/>
                <w:color w:val="000000" w:themeColor="text1"/>
                <w:sz w:val="20"/>
                <w:lang w:val="hr-HR"/>
              </w:rPr>
              <w:t>26,815</w:t>
            </w:r>
          </w:p>
        </w:tc>
        <w:tc>
          <w:tcPr>
            <w:tcW w:w="701" w:type="pct"/>
            <w:tcBorders>
              <w:top w:val="nil"/>
              <w:left w:val="nil"/>
              <w:bottom w:val="nil"/>
              <w:right w:val="nil"/>
            </w:tcBorders>
            <w:shd w:val="clear" w:color="auto" w:fill="auto"/>
            <w:vAlign w:val="bottom"/>
          </w:tcPr>
          <w:p w14:paraId="2BD6621F" w14:textId="77CE80B9"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rPr>
              <w:t xml:space="preserve"> 43</w:t>
            </w:r>
            <w:r>
              <w:rPr>
                <w:rFonts w:ascii="Arial" w:hAnsi="Arial" w:cs="Arial"/>
                <w:sz w:val="20"/>
              </w:rPr>
              <w:t>,</w:t>
            </w:r>
            <w:r w:rsidRPr="00890C4D">
              <w:rPr>
                <w:rFonts w:ascii="Arial" w:hAnsi="Arial" w:cs="Arial"/>
                <w:sz w:val="20"/>
              </w:rPr>
              <w:t xml:space="preserve">715 </w:t>
            </w:r>
          </w:p>
        </w:tc>
        <w:tc>
          <w:tcPr>
            <w:tcW w:w="700" w:type="pct"/>
            <w:tcBorders>
              <w:top w:val="nil"/>
              <w:left w:val="nil"/>
              <w:bottom w:val="nil"/>
              <w:right w:val="nil"/>
            </w:tcBorders>
            <w:shd w:val="clear" w:color="auto" w:fill="auto"/>
            <w:vAlign w:val="bottom"/>
          </w:tcPr>
          <w:p w14:paraId="5A7F058B" w14:textId="151E6DA8" w:rsidR="00890C4D" w:rsidRPr="00890C4D" w:rsidRDefault="00890C4D" w:rsidP="00890C4D">
            <w:pPr>
              <w:tabs>
                <w:tab w:val="right" w:pos="1202"/>
              </w:tabs>
              <w:suppressAutoHyphens w:val="0"/>
              <w:autoSpaceDN/>
              <w:spacing w:line="301" w:lineRule="exact"/>
              <w:jc w:val="right"/>
              <w:outlineLvl w:val="0"/>
              <w:rPr>
                <w:rFonts w:ascii="Arial" w:hAnsi="Arial" w:cs="Arial"/>
                <w:sz w:val="20"/>
                <w:szCs w:val="20"/>
                <w:lang w:val="hr-HR"/>
              </w:rPr>
            </w:pPr>
            <w:r w:rsidRPr="00890C4D">
              <w:rPr>
                <w:rFonts w:ascii="Arial" w:hAnsi="Arial" w:cs="Arial"/>
                <w:color w:val="000000" w:themeColor="text1"/>
                <w:sz w:val="20"/>
                <w:lang w:val="hr-HR"/>
              </w:rPr>
              <w:t>26,815</w:t>
            </w:r>
          </w:p>
        </w:tc>
      </w:tr>
      <w:tr w:rsidR="00890C4D" w:rsidRPr="00890C4D" w14:paraId="2EC3BE94" w14:textId="77777777" w:rsidTr="00890C4D">
        <w:trPr>
          <w:trHeight w:val="102"/>
        </w:trPr>
        <w:tc>
          <w:tcPr>
            <w:tcW w:w="2196" w:type="pct"/>
            <w:vAlign w:val="bottom"/>
          </w:tcPr>
          <w:p w14:paraId="2513D4F3" w14:textId="77777777" w:rsidR="00890C4D" w:rsidRPr="00890C4D" w:rsidRDefault="00890C4D" w:rsidP="00890C4D">
            <w:pPr>
              <w:tabs>
                <w:tab w:val="right" w:pos="1202"/>
              </w:tabs>
              <w:suppressAutoHyphens w:val="0"/>
              <w:autoSpaceDN/>
              <w:spacing w:line="301" w:lineRule="exact"/>
              <w:outlineLvl w:val="0"/>
              <w:rPr>
                <w:rFonts w:ascii="Arial" w:hAnsi="Arial" w:cs="Arial"/>
                <w:sz w:val="20"/>
                <w:szCs w:val="20"/>
                <w:lang w:val="en-GB"/>
              </w:rPr>
            </w:pPr>
            <w:bookmarkStart w:id="393" w:name="_Toc4057897"/>
            <w:r w:rsidRPr="00890C4D">
              <w:rPr>
                <w:rFonts w:ascii="Arial" w:hAnsi="Arial" w:cs="Arial"/>
                <w:sz w:val="20"/>
                <w:szCs w:val="20"/>
                <w:lang w:val="en-GB"/>
              </w:rPr>
              <w:t>Deposits</w:t>
            </w:r>
            <w:bookmarkEnd w:id="393"/>
            <w:r w:rsidRPr="00890C4D">
              <w:rPr>
                <w:rFonts w:ascii="Arial" w:hAnsi="Arial" w:cs="Arial"/>
                <w:sz w:val="20"/>
                <w:szCs w:val="20"/>
                <w:lang w:val="en-GB"/>
              </w:rPr>
              <w:t xml:space="preserve"> </w:t>
            </w:r>
          </w:p>
        </w:tc>
        <w:tc>
          <w:tcPr>
            <w:tcW w:w="701" w:type="pct"/>
            <w:tcBorders>
              <w:top w:val="nil"/>
              <w:left w:val="nil"/>
              <w:bottom w:val="nil"/>
              <w:right w:val="nil"/>
            </w:tcBorders>
            <w:shd w:val="clear" w:color="auto" w:fill="auto"/>
            <w:vAlign w:val="bottom"/>
          </w:tcPr>
          <w:p w14:paraId="04DD3D08" w14:textId="0B423469" w:rsidR="00890C4D" w:rsidRPr="00890C4D" w:rsidDel="00C928D9"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rPr>
              <w:t xml:space="preserve"> 3</w:t>
            </w:r>
            <w:r>
              <w:rPr>
                <w:rFonts w:ascii="Arial" w:hAnsi="Arial" w:cs="Arial"/>
                <w:sz w:val="20"/>
              </w:rPr>
              <w:t>,</w:t>
            </w:r>
            <w:r w:rsidRPr="00890C4D">
              <w:rPr>
                <w:rFonts w:ascii="Arial" w:hAnsi="Arial" w:cs="Arial"/>
                <w:sz w:val="20"/>
              </w:rPr>
              <w:t xml:space="preserve">552 </w:t>
            </w:r>
          </w:p>
        </w:tc>
        <w:tc>
          <w:tcPr>
            <w:tcW w:w="701" w:type="pct"/>
            <w:tcBorders>
              <w:top w:val="nil"/>
              <w:left w:val="nil"/>
              <w:bottom w:val="nil"/>
              <w:right w:val="nil"/>
            </w:tcBorders>
            <w:shd w:val="clear" w:color="auto" w:fill="auto"/>
            <w:vAlign w:val="bottom"/>
          </w:tcPr>
          <w:p w14:paraId="367B0BB6" w14:textId="4E1E0A0A"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color w:val="000000" w:themeColor="text1"/>
                <w:sz w:val="20"/>
                <w:lang w:val="hr-HR"/>
              </w:rPr>
              <w:t>1,443</w:t>
            </w:r>
          </w:p>
        </w:tc>
        <w:tc>
          <w:tcPr>
            <w:tcW w:w="701" w:type="pct"/>
            <w:tcBorders>
              <w:top w:val="nil"/>
              <w:left w:val="nil"/>
              <w:bottom w:val="nil"/>
              <w:right w:val="nil"/>
            </w:tcBorders>
            <w:shd w:val="clear" w:color="auto" w:fill="auto"/>
            <w:vAlign w:val="bottom"/>
          </w:tcPr>
          <w:p w14:paraId="297D1A9D" w14:textId="311DE341" w:rsidR="00890C4D" w:rsidRPr="00890C4D" w:rsidDel="00C928D9"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rPr>
              <w:t xml:space="preserve"> 3</w:t>
            </w:r>
            <w:r>
              <w:rPr>
                <w:rFonts w:ascii="Arial" w:hAnsi="Arial" w:cs="Arial"/>
                <w:sz w:val="20"/>
              </w:rPr>
              <w:t>,</w:t>
            </w:r>
            <w:r w:rsidRPr="00890C4D">
              <w:rPr>
                <w:rFonts w:ascii="Arial" w:hAnsi="Arial" w:cs="Arial"/>
                <w:sz w:val="20"/>
              </w:rPr>
              <w:t xml:space="preserve">552 </w:t>
            </w:r>
          </w:p>
        </w:tc>
        <w:tc>
          <w:tcPr>
            <w:tcW w:w="700" w:type="pct"/>
            <w:tcBorders>
              <w:top w:val="nil"/>
              <w:left w:val="nil"/>
              <w:bottom w:val="nil"/>
              <w:right w:val="nil"/>
            </w:tcBorders>
            <w:shd w:val="clear" w:color="auto" w:fill="auto"/>
            <w:vAlign w:val="bottom"/>
          </w:tcPr>
          <w:p w14:paraId="3F72B62D" w14:textId="36D44383"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color w:val="000000" w:themeColor="text1"/>
                <w:sz w:val="20"/>
                <w:lang w:val="hr-HR"/>
              </w:rPr>
              <w:t>1,443</w:t>
            </w:r>
          </w:p>
        </w:tc>
      </w:tr>
      <w:tr w:rsidR="00890C4D" w:rsidRPr="00890C4D" w14:paraId="00FAEFB3" w14:textId="77777777" w:rsidTr="00890C4D">
        <w:trPr>
          <w:trHeight w:val="446"/>
        </w:trPr>
        <w:tc>
          <w:tcPr>
            <w:tcW w:w="2196" w:type="pct"/>
            <w:vAlign w:val="bottom"/>
          </w:tcPr>
          <w:p w14:paraId="267312A0" w14:textId="77777777" w:rsidR="00890C4D" w:rsidRPr="00890C4D" w:rsidRDefault="00890C4D" w:rsidP="00890C4D">
            <w:pPr>
              <w:tabs>
                <w:tab w:val="right" w:pos="1202"/>
              </w:tabs>
              <w:suppressAutoHyphens w:val="0"/>
              <w:autoSpaceDN/>
              <w:spacing w:line="301" w:lineRule="exact"/>
              <w:outlineLvl w:val="0"/>
              <w:rPr>
                <w:rFonts w:ascii="Arial" w:hAnsi="Arial" w:cs="Arial"/>
                <w:sz w:val="20"/>
                <w:szCs w:val="20"/>
                <w:lang w:val="en-GB"/>
              </w:rPr>
            </w:pPr>
            <w:r w:rsidRPr="00890C4D">
              <w:rPr>
                <w:rFonts w:ascii="Arial" w:hAnsi="Arial" w:cs="Arial"/>
                <w:sz w:val="20"/>
                <w:szCs w:val="20"/>
                <w:lang w:val="en-GB"/>
              </w:rPr>
              <w:t>Leases – interest expenses on long term contracts</w:t>
            </w:r>
          </w:p>
        </w:tc>
        <w:tc>
          <w:tcPr>
            <w:tcW w:w="701" w:type="pct"/>
            <w:tcBorders>
              <w:top w:val="nil"/>
              <w:left w:val="nil"/>
              <w:bottom w:val="nil"/>
              <w:right w:val="nil"/>
            </w:tcBorders>
            <w:shd w:val="clear" w:color="auto" w:fill="auto"/>
            <w:vAlign w:val="bottom"/>
          </w:tcPr>
          <w:p w14:paraId="279E5C51" w14:textId="6A16B820"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rPr>
              <w:t xml:space="preserve"> 42 </w:t>
            </w:r>
          </w:p>
        </w:tc>
        <w:tc>
          <w:tcPr>
            <w:tcW w:w="701" w:type="pct"/>
            <w:tcBorders>
              <w:top w:val="nil"/>
              <w:left w:val="nil"/>
              <w:bottom w:val="nil"/>
              <w:right w:val="nil"/>
            </w:tcBorders>
            <w:shd w:val="clear" w:color="auto" w:fill="auto"/>
            <w:vAlign w:val="bottom"/>
          </w:tcPr>
          <w:p w14:paraId="01486140" w14:textId="096663ED"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color w:val="000000" w:themeColor="text1"/>
                <w:sz w:val="20"/>
                <w:lang w:val="hr-HR"/>
              </w:rPr>
              <w:t>13</w:t>
            </w:r>
          </w:p>
        </w:tc>
        <w:tc>
          <w:tcPr>
            <w:tcW w:w="701" w:type="pct"/>
            <w:tcBorders>
              <w:top w:val="nil"/>
              <w:left w:val="nil"/>
              <w:bottom w:val="nil"/>
              <w:right w:val="nil"/>
            </w:tcBorders>
            <w:shd w:val="clear" w:color="auto" w:fill="auto"/>
            <w:vAlign w:val="bottom"/>
          </w:tcPr>
          <w:p w14:paraId="50C79536" w14:textId="4239CE4C"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hr-HR"/>
              </w:rPr>
            </w:pPr>
            <w:r w:rsidRPr="00890C4D">
              <w:rPr>
                <w:rFonts w:ascii="Arial" w:hAnsi="Arial" w:cs="Arial"/>
                <w:sz w:val="20"/>
              </w:rPr>
              <w:t xml:space="preserve"> 36 </w:t>
            </w:r>
          </w:p>
        </w:tc>
        <w:tc>
          <w:tcPr>
            <w:tcW w:w="700" w:type="pct"/>
            <w:tcBorders>
              <w:top w:val="nil"/>
              <w:left w:val="nil"/>
              <w:bottom w:val="nil"/>
              <w:right w:val="nil"/>
            </w:tcBorders>
            <w:shd w:val="clear" w:color="auto" w:fill="auto"/>
            <w:vAlign w:val="bottom"/>
          </w:tcPr>
          <w:p w14:paraId="13B424F8" w14:textId="034965CE" w:rsidR="00890C4D" w:rsidRPr="00890C4D" w:rsidRDefault="00890C4D" w:rsidP="00890C4D">
            <w:pPr>
              <w:tabs>
                <w:tab w:val="right" w:pos="1202"/>
              </w:tabs>
              <w:suppressAutoHyphens w:val="0"/>
              <w:autoSpaceDN/>
              <w:spacing w:line="301" w:lineRule="exact"/>
              <w:jc w:val="right"/>
              <w:outlineLvl w:val="0"/>
              <w:rPr>
                <w:rFonts w:ascii="Arial" w:hAnsi="Arial" w:cs="Arial"/>
                <w:color w:val="000000"/>
                <w:sz w:val="20"/>
                <w:szCs w:val="20"/>
                <w:lang w:val="en-GB"/>
              </w:rPr>
            </w:pPr>
            <w:r w:rsidRPr="00890C4D">
              <w:rPr>
                <w:rFonts w:ascii="Arial" w:hAnsi="Arial" w:cs="Arial"/>
                <w:color w:val="000000" w:themeColor="text1"/>
                <w:sz w:val="20"/>
                <w:lang w:val="hr-HR"/>
              </w:rPr>
              <w:t>13</w:t>
            </w:r>
          </w:p>
        </w:tc>
      </w:tr>
      <w:tr w:rsidR="00890C4D" w:rsidRPr="00890C4D" w14:paraId="750A6AD0" w14:textId="77777777" w:rsidTr="00890C4D">
        <w:trPr>
          <w:trHeight w:val="102"/>
        </w:trPr>
        <w:tc>
          <w:tcPr>
            <w:tcW w:w="2196" w:type="pct"/>
            <w:vAlign w:val="bottom"/>
          </w:tcPr>
          <w:p w14:paraId="35CA62F2" w14:textId="77777777" w:rsidR="00890C4D" w:rsidRPr="00890C4D" w:rsidRDefault="00890C4D" w:rsidP="00890C4D">
            <w:pPr>
              <w:tabs>
                <w:tab w:val="right" w:pos="1202"/>
              </w:tabs>
              <w:suppressAutoHyphens w:val="0"/>
              <w:autoSpaceDN/>
              <w:spacing w:line="340" w:lineRule="exact"/>
              <w:outlineLvl w:val="0"/>
              <w:rPr>
                <w:rFonts w:ascii="Arial" w:hAnsi="Arial" w:cs="Arial"/>
                <w:b/>
                <w:bCs/>
                <w:sz w:val="20"/>
                <w:szCs w:val="20"/>
                <w:lang w:val="en-GB"/>
              </w:rPr>
            </w:pPr>
          </w:p>
        </w:tc>
        <w:tc>
          <w:tcPr>
            <w:tcW w:w="701" w:type="pct"/>
            <w:tcBorders>
              <w:top w:val="single" w:sz="4" w:space="0" w:color="auto"/>
              <w:bottom w:val="single" w:sz="12" w:space="0" w:color="auto"/>
            </w:tcBorders>
            <w:vAlign w:val="bottom"/>
          </w:tcPr>
          <w:p w14:paraId="3042AB3E" w14:textId="471F541A" w:rsidR="00890C4D" w:rsidRPr="00890C4D" w:rsidRDefault="00890C4D" w:rsidP="00890C4D">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890C4D">
              <w:rPr>
                <w:rFonts w:ascii="Arial" w:hAnsi="Arial" w:cs="Arial"/>
                <w:b/>
                <w:bCs/>
                <w:sz w:val="20"/>
              </w:rPr>
              <w:t xml:space="preserve"> 47</w:t>
            </w:r>
            <w:r>
              <w:rPr>
                <w:rFonts w:ascii="Arial" w:hAnsi="Arial" w:cs="Arial"/>
                <w:b/>
                <w:bCs/>
                <w:sz w:val="20"/>
              </w:rPr>
              <w:t>,</w:t>
            </w:r>
            <w:r w:rsidRPr="00890C4D">
              <w:rPr>
                <w:rFonts w:ascii="Arial" w:hAnsi="Arial" w:cs="Arial"/>
                <w:b/>
                <w:bCs/>
                <w:sz w:val="20"/>
              </w:rPr>
              <w:t xml:space="preserve">309 </w:t>
            </w:r>
          </w:p>
        </w:tc>
        <w:tc>
          <w:tcPr>
            <w:tcW w:w="701" w:type="pct"/>
            <w:tcBorders>
              <w:top w:val="single" w:sz="4" w:space="0" w:color="auto"/>
              <w:bottom w:val="single" w:sz="12" w:space="0" w:color="auto"/>
            </w:tcBorders>
            <w:vAlign w:val="bottom"/>
          </w:tcPr>
          <w:p w14:paraId="08B039DA" w14:textId="79A78AEF" w:rsidR="00890C4D" w:rsidRPr="00890C4D" w:rsidRDefault="00890C4D" w:rsidP="00890C4D">
            <w:pPr>
              <w:tabs>
                <w:tab w:val="right" w:pos="1202"/>
              </w:tabs>
              <w:suppressAutoHyphens w:val="0"/>
              <w:autoSpaceDN/>
              <w:spacing w:line="340" w:lineRule="exact"/>
              <w:jc w:val="right"/>
              <w:outlineLvl w:val="0"/>
              <w:rPr>
                <w:rFonts w:ascii="Arial" w:hAnsi="Arial" w:cs="Arial"/>
                <w:b/>
                <w:bCs/>
                <w:sz w:val="20"/>
                <w:szCs w:val="20"/>
                <w:lang w:val="hr-HR"/>
              </w:rPr>
            </w:pPr>
            <w:r w:rsidRPr="00890C4D">
              <w:rPr>
                <w:rFonts w:ascii="Arial" w:hAnsi="Arial" w:cs="Arial"/>
                <w:b/>
                <w:bCs/>
                <w:color w:val="000000" w:themeColor="text1"/>
                <w:sz w:val="20"/>
                <w:lang w:val="hr-HR"/>
              </w:rPr>
              <w:t>28,271</w:t>
            </w:r>
          </w:p>
        </w:tc>
        <w:tc>
          <w:tcPr>
            <w:tcW w:w="701" w:type="pct"/>
            <w:tcBorders>
              <w:top w:val="single" w:sz="4" w:space="0" w:color="auto"/>
              <w:bottom w:val="single" w:sz="12" w:space="0" w:color="auto"/>
            </w:tcBorders>
            <w:vAlign w:val="bottom"/>
          </w:tcPr>
          <w:p w14:paraId="6BA808E1" w14:textId="11CDB190" w:rsidR="00890C4D" w:rsidRPr="00890C4D" w:rsidRDefault="00890C4D" w:rsidP="00890C4D">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890C4D">
              <w:rPr>
                <w:rFonts w:ascii="Arial" w:hAnsi="Arial" w:cs="Arial"/>
                <w:b/>
                <w:bCs/>
                <w:sz w:val="20"/>
              </w:rPr>
              <w:t xml:space="preserve"> 47</w:t>
            </w:r>
            <w:r>
              <w:rPr>
                <w:rFonts w:ascii="Arial" w:hAnsi="Arial" w:cs="Arial"/>
                <w:b/>
                <w:bCs/>
                <w:sz w:val="20"/>
              </w:rPr>
              <w:t>,</w:t>
            </w:r>
            <w:r w:rsidRPr="00890C4D">
              <w:rPr>
                <w:rFonts w:ascii="Arial" w:hAnsi="Arial" w:cs="Arial"/>
                <w:b/>
                <w:bCs/>
                <w:sz w:val="20"/>
              </w:rPr>
              <w:t xml:space="preserve">303 </w:t>
            </w:r>
          </w:p>
        </w:tc>
        <w:tc>
          <w:tcPr>
            <w:tcW w:w="700" w:type="pct"/>
            <w:tcBorders>
              <w:top w:val="single" w:sz="4" w:space="0" w:color="auto"/>
              <w:bottom w:val="single" w:sz="12" w:space="0" w:color="auto"/>
            </w:tcBorders>
            <w:vAlign w:val="bottom"/>
          </w:tcPr>
          <w:p w14:paraId="286991C8" w14:textId="12BB6F5E" w:rsidR="00890C4D" w:rsidRPr="00890C4D" w:rsidRDefault="00890C4D" w:rsidP="00890C4D">
            <w:pPr>
              <w:tabs>
                <w:tab w:val="right" w:pos="1202"/>
              </w:tabs>
              <w:suppressAutoHyphens w:val="0"/>
              <w:autoSpaceDN/>
              <w:spacing w:line="340" w:lineRule="exact"/>
              <w:jc w:val="right"/>
              <w:outlineLvl w:val="0"/>
              <w:rPr>
                <w:rFonts w:ascii="Arial" w:hAnsi="Arial" w:cs="Arial"/>
                <w:b/>
                <w:bCs/>
                <w:sz w:val="20"/>
                <w:szCs w:val="20"/>
                <w:lang w:val="hr-HR"/>
              </w:rPr>
            </w:pPr>
            <w:r w:rsidRPr="00890C4D">
              <w:rPr>
                <w:rFonts w:ascii="Arial" w:hAnsi="Arial" w:cs="Arial"/>
                <w:b/>
                <w:bCs/>
                <w:color w:val="000000" w:themeColor="text1"/>
                <w:sz w:val="20"/>
                <w:lang w:val="hr-HR"/>
              </w:rPr>
              <w:t>28,271</w:t>
            </w:r>
          </w:p>
        </w:tc>
      </w:tr>
    </w:tbl>
    <w:p w14:paraId="2BB0A081" w14:textId="77777777" w:rsidR="00587444" w:rsidRPr="00587444" w:rsidRDefault="00587444" w:rsidP="00587444">
      <w:pPr>
        <w:keepNext/>
        <w:suppressAutoHyphens w:val="0"/>
        <w:autoSpaceDN/>
        <w:jc w:val="both"/>
        <w:rPr>
          <w:rFonts w:ascii="Arial" w:hAnsi="Arial" w:cs="Arial"/>
          <w:sz w:val="20"/>
          <w:szCs w:val="20"/>
          <w:lang w:val="en-GB"/>
        </w:rPr>
      </w:pPr>
    </w:p>
    <w:p w14:paraId="320A40EB" w14:textId="23F5A860"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difference between interest expense and interest paid (see the Statement of Cash Flows) mostly relates to the changes in the amount of the interest accrued in relation to the prior year</w:t>
      </w:r>
      <w:r w:rsidR="0054080A">
        <w:rPr>
          <w:rFonts w:ascii="Arial" w:hAnsi="Arial" w:cs="Arial"/>
          <w:sz w:val="20"/>
          <w:szCs w:val="20"/>
          <w:lang w:val="en-GB"/>
        </w:rPr>
        <w:t>.</w:t>
      </w:r>
      <w:r w:rsidRPr="00587444">
        <w:rPr>
          <w:rFonts w:ascii="Arial" w:hAnsi="Arial" w:cs="Arial"/>
          <w:sz w:val="20"/>
          <w:szCs w:val="20"/>
          <w:lang w:val="en-GB"/>
        </w:rPr>
        <w:t xml:space="preserve"> </w:t>
      </w:r>
    </w:p>
    <w:p w14:paraId="4E6938DC"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5B720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7.</w:t>
      </w:r>
      <w:r w:rsidRPr="00587444">
        <w:rPr>
          <w:rFonts w:ascii="Arial" w:hAnsi="Arial" w:cs="Arial"/>
          <w:b/>
          <w:bCs/>
          <w:sz w:val="20"/>
          <w:szCs w:val="20"/>
          <w:lang w:val="en-GB"/>
        </w:rPr>
        <w:tab/>
        <w:t>Net fee and commission income</w:t>
      </w:r>
      <w:bookmarkStart w:id="394" w:name="_Hlk3292907"/>
      <w:bookmarkStart w:id="395" w:name="_Hlk3292908"/>
    </w:p>
    <w:bookmarkEnd w:id="394"/>
    <w:bookmarkEnd w:id="395"/>
    <w:tbl>
      <w:tblPr>
        <w:tblW w:w="5000" w:type="pct"/>
        <w:tblLayout w:type="fixed"/>
        <w:tblCellMar>
          <w:left w:w="122" w:type="dxa"/>
          <w:right w:w="122" w:type="dxa"/>
        </w:tblCellMar>
        <w:tblLook w:val="0000" w:firstRow="0" w:lastRow="0" w:firstColumn="0" w:lastColumn="0" w:noHBand="0" w:noVBand="0"/>
      </w:tblPr>
      <w:tblGrid>
        <w:gridCol w:w="5953"/>
        <w:gridCol w:w="1845"/>
        <w:gridCol w:w="1557"/>
      </w:tblGrid>
      <w:tr w:rsidR="004D6C12" w:rsidRPr="00587444" w14:paraId="1B4CAC7B" w14:textId="77777777" w:rsidTr="004D6C12">
        <w:trPr>
          <w:trHeight w:hRule="exact" w:val="301"/>
        </w:trPr>
        <w:tc>
          <w:tcPr>
            <w:tcW w:w="3182" w:type="pct"/>
          </w:tcPr>
          <w:p w14:paraId="4D5FBFCE" w14:textId="77777777" w:rsidR="004D6C12" w:rsidRPr="00587444" w:rsidRDefault="004D6C12" w:rsidP="00587444">
            <w:pPr>
              <w:tabs>
                <w:tab w:val="left" w:pos="-720"/>
              </w:tabs>
              <w:autoSpaceDN/>
              <w:jc w:val="right"/>
              <w:rPr>
                <w:rFonts w:ascii="Arial" w:hAnsi="Arial" w:cs="Arial"/>
                <w:spacing w:val="-3"/>
                <w:sz w:val="20"/>
                <w:szCs w:val="20"/>
                <w:lang w:val="hr-HR"/>
              </w:rPr>
            </w:pPr>
          </w:p>
        </w:tc>
        <w:tc>
          <w:tcPr>
            <w:tcW w:w="1818" w:type="pct"/>
            <w:gridSpan w:val="2"/>
          </w:tcPr>
          <w:p w14:paraId="5DD3A423" w14:textId="70D29687" w:rsidR="004D6C12" w:rsidRPr="00587444" w:rsidRDefault="004D6C12"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6" w:name="_Toc4057907"/>
            <w:r>
              <w:rPr>
                <w:rFonts w:ascii="Arial" w:hAnsi="Arial" w:cs="Arial"/>
                <w:b/>
                <w:sz w:val="20"/>
                <w:szCs w:val="20"/>
                <w:lang w:val="hr-HR"/>
              </w:rPr>
              <w:t xml:space="preserve">Group and </w:t>
            </w:r>
            <w:r w:rsidRPr="00587444">
              <w:rPr>
                <w:rFonts w:ascii="Arial" w:hAnsi="Arial" w:cs="Arial"/>
                <w:b/>
                <w:sz w:val="20"/>
                <w:szCs w:val="20"/>
                <w:lang w:val="hr-HR"/>
              </w:rPr>
              <w:t>Bank</w:t>
            </w:r>
            <w:bookmarkEnd w:id="396"/>
          </w:p>
        </w:tc>
      </w:tr>
      <w:tr w:rsidR="004D6C12" w:rsidRPr="00587444" w14:paraId="637AEBD9" w14:textId="77777777" w:rsidTr="00FA1D47">
        <w:trPr>
          <w:trHeight w:hRule="exact" w:val="301"/>
        </w:trPr>
        <w:tc>
          <w:tcPr>
            <w:tcW w:w="3182" w:type="pct"/>
          </w:tcPr>
          <w:p w14:paraId="6781B563" w14:textId="77777777" w:rsidR="004D6C12" w:rsidRPr="00587444" w:rsidRDefault="004D6C12" w:rsidP="00B03305">
            <w:pPr>
              <w:tabs>
                <w:tab w:val="left" w:pos="-720"/>
              </w:tabs>
              <w:autoSpaceDN/>
              <w:jc w:val="right"/>
              <w:rPr>
                <w:rFonts w:ascii="Arial" w:hAnsi="Arial" w:cs="Arial"/>
                <w:spacing w:val="-3"/>
                <w:sz w:val="20"/>
                <w:szCs w:val="20"/>
                <w:lang w:val="hr-HR"/>
              </w:rPr>
            </w:pPr>
          </w:p>
        </w:tc>
        <w:tc>
          <w:tcPr>
            <w:tcW w:w="986" w:type="pct"/>
            <w:vAlign w:val="center"/>
          </w:tcPr>
          <w:p w14:paraId="65797955" w14:textId="17D64ECD"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4</w:t>
            </w:r>
          </w:p>
        </w:tc>
        <w:tc>
          <w:tcPr>
            <w:tcW w:w="832" w:type="pct"/>
            <w:vAlign w:val="center"/>
          </w:tcPr>
          <w:p w14:paraId="0030996F" w14:textId="0F6D93B6"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r>
      <w:tr w:rsidR="004D6C12" w:rsidRPr="00587444" w14:paraId="512BDF7A" w14:textId="77777777" w:rsidTr="00FA1D47">
        <w:tblPrEx>
          <w:tblCellMar>
            <w:left w:w="108" w:type="dxa"/>
            <w:right w:w="108" w:type="dxa"/>
          </w:tblCellMar>
        </w:tblPrEx>
        <w:trPr>
          <w:trHeight w:hRule="exact" w:val="227"/>
        </w:trPr>
        <w:tc>
          <w:tcPr>
            <w:tcW w:w="3182" w:type="pct"/>
          </w:tcPr>
          <w:p w14:paraId="7DB6CA55" w14:textId="77777777" w:rsidR="004D6C12" w:rsidRPr="00587444" w:rsidRDefault="004D6C12" w:rsidP="00B03305">
            <w:pPr>
              <w:tabs>
                <w:tab w:val="left" w:pos="-720"/>
              </w:tabs>
              <w:autoSpaceDN/>
              <w:ind w:right="4144"/>
              <w:jc w:val="right"/>
              <w:rPr>
                <w:rFonts w:ascii="Arial" w:hAnsi="Arial" w:cs="Arial"/>
                <w:sz w:val="20"/>
                <w:szCs w:val="20"/>
                <w:lang w:val="hr-HR"/>
              </w:rPr>
            </w:pPr>
          </w:p>
        </w:tc>
        <w:tc>
          <w:tcPr>
            <w:tcW w:w="986" w:type="pct"/>
          </w:tcPr>
          <w:p w14:paraId="55E48D1B" w14:textId="1B805288"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832" w:type="pct"/>
          </w:tcPr>
          <w:p w14:paraId="3C061A4D" w14:textId="64CDEF3B" w:rsidR="004D6C12" w:rsidRPr="00587444" w:rsidRDefault="004D6C12"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4D6C12" w:rsidRPr="00587444" w14:paraId="1158BD7D" w14:textId="77777777" w:rsidTr="00FA1D47">
        <w:tblPrEx>
          <w:tblCellMar>
            <w:left w:w="108" w:type="dxa"/>
            <w:right w:w="108" w:type="dxa"/>
          </w:tblCellMar>
        </w:tblPrEx>
        <w:tc>
          <w:tcPr>
            <w:tcW w:w="3182" w:type="pct"/>
          </w:tcPr>
          <w:p w14:paraId="1B292D8E" w14:textId="77777777" w:rsidR="004D6C12" w:rsidRPr="00587444" w:rsidRDefault="004D6C12" w:rsidP="00B03305">
            <w:pPr>
              <w:tabs>
                <w:tab w:val="left" w:pos="-720"/>
              </w:tabs>
              <w:autoSpaceDN/>
              <w:rPr>
                <w:rFonts w:ascii="Arial" w:hAnsi="Arial" w:cs="Arial"/>
                <w:b/>
                <w:spacing w:val="-3"/>
                <w:sz w:val="20"/>
                <w:szCs w:val="20"/>
              </w:rPr>
            </w:pPr>
            <w:r w:rsidRPr="00587444">
              <w:rPr>
                <w:rFonts w:ascii="Arial" w:hAnsi="Arial" w:cs="Arial"/>
                <w:b/>
                <w:sz w:val="20"/>
                <w:szCs w:val="20"/>
              </w:rPr>
              <w:t>Fee and commission income from contracts with customers</w:t>
            </w:r>
            <w:r w:rsidRPr="00587444">
              <w:rPr>
                <w:rFonts w:ascii="Arial" w:hAnsi="Arial" w:cs="Arial"/>
                <w:b/>
                <w:spacing w:val="-3"/>
                <w:sz w:val="20"/>
                <w:szCs w:val="20"/>
              </w:rPr>
              <w:t>:</w:t>
            </w:r>
          </w:p>
        </w:tc>
        <w:tc>
          <w:tcPr>
            <w:tcW w:w="986" w:type="pct"/>
          </w:tcPr>
          <w:p w14:paraId="0131141D" w14:textId="77777777" w:rsidR="004D6C12" w:rsidRPr="00587444" w:rsidRDefault="004D6C12" w:rsidP="00B03305">
            <w:pPr>
              <w:tabs>
                <w:tab w:val="left" w:pos="-720"/>
              </w:tabs>
              <w:autoSpaceDN/>
              <w:jc w:val="right"/>
              <w:rPr>
                <w:rFonts w:ascii="Arial" w:hAnsi="Arial" w:cs="Arial"/>
                <w:b/>
                <w:spacing w:val="-3"/>
                <w:sz w:val="20"/>
                <w:szCs w:val="20"/>
                <w:lang w:val="hr-HR"/>
              </w:rPr>
            </w:pPr>
          </w:p>
        </w:tc>
        <w:tc>
          <w:tcPr>
            <w:tcW w:w="832" w:type="pct"/>
          </w:tcPr>
          <w:p w14:paraId="52DD5D7F" w14:textId="77777777" w:rsidR="004D6C12" w:rsidRPr="00587444" w:rsidRDefault="004D6C12" w:rsidP="00B03305">
            <w:pPr>
              <w:tabs>
                <w:tab w:val="left" w:pos="-720"/>
              </w:tabs>
              <w:autoSpaceDN/>
              <w:jc w:val="right"/>
              <w:rPr>
                <w:rFonts w:ascii="Arial" w:hAnsi="Arial" w:cs="Arial"/>
                <w:b/>
                <w:spacing w:val="-3"/>
                <w:sz w:val="20"/>
                <w:szCs w:val="20"/>
                <w:lang w:val="hr-HR"/>
              </w:rPr>
            </w:pPr>
          </w:p>
        </w:tc>
      </w:tr>
      <w:tr w:rsidR="00FA1D47" w:rsidRPr="00587444" w14:paraId="7A6C3D7E" w14:textId="77777777" w:rsidTr="00FA1D47">
        <w:trPr>
          <w:trHeight w:val="505"/>
        </w:trPr>
        <w:tc>
          <w:tcPr>
            <w:tcW w:w="3182" w:type="pct"/>
          </w:tcPr>
          <w:p w14:paraId="146A1604" w14:textId="77777777" w:rsidR="00FA1D47" w:rsidRPr="00587444" w:rsidRDefault="00FA1D47" w:rsidP="00FA1D47">
            <w:pPr>
              <w:tabs>
                <w:tab w:val="right" w:pos="1202"/>
              </w:tabs>
              <w:suppressAutoHyphens w:val="0"/>
              <w:autoSpaceDN/>
              <w:outlineLvl w:val="0"/>
              <w:rPr>
                <w:rFonts w:ascii="Arial" w:hAnsi="Arial" w:cs="Arial"/>
                <w:sz w:val="20"/>
                <w:szCs w:val="20"/>
              </w:rPr>
            </w:pPr>
            <w:bookmarkStart w:id="397" w:name="_Toc4057916"/>
            <w:r w:rsidRPr="00587444">
              <w:rPr>
                <w:rFonts w:ascii="Arial" w:hAnsi="Arial" w:cs="Arial"/>
                <w:sz w:val="20"/>
                <w:szCs w:val="20"/>
              </w:rPr>
              <w:t>Asset management - from managed funds for and on behalf of third parties</w:t>
            </w:r>
            <w:bookmarkEnd w:id="397"/>
          </w:p>
        </w:tc>
        <w:tc>
          <w:tcPr>
            <w:tcW w:w="986" w:type="pct"/>
            <w:tcBorders>
              <w:top w:val="nil"/>
              <w:left w:val="nil"/>
              <w:bottom w:val="nil"/>
              <w:right w:val="nil"/>
            </w:tcBorders>
            <w:shd w:val="clear" w:color="auto" w:fill="auto"/>
            <w:vAlign w:val="bottom"/>
          </w:tcPr>
          <w:p w14:paraId="208E35F8" w14:textId="578E41D5" w:rsidR="00FA1D47" w:rsidRPr="00FA1D47" w:rsidRDefault="00FA1D47" w:rsidP="00FA1D47">
            <w:pPr>
              <w:tabs>
                <w:tab w:val="right" w:pos="1202"/>
              </w:tabs>
              <w:suppressAutoHyphens w:val="0"/>
              <w:autoSpaceDN/>
              <w:spacing w:line="301" w:lineRule="exact"/>
              <w:jc w:val="right"/>
              <w:outlineLvl w:val="0"/>
              <w:rPr>
                <w:rFonts w:ascii="Arial" w:hAnsi="Arial" w:cs="Arial"/>
                <w:color w:val="000000"/>
                <w:sz w:val="20"/>
                <w:szCs w:val="20"/>
                <w:lang w:val="hr-HR"/>
              </w:rPr>
            </w:pPr>
            <w:r w:rsidRPr="00FA1D47">
              <w:rPr>
                <w:rFonts w:ascii="Arial" w:hAnsi="Arial" w:cs="Arial"/>
                <w:sz w:val="20"/>
              </w:rPr>
              <w:t xml:space="preserve"> 1</w:t>
            </w:r>
            <w:r>
              <w:rPr>
                <w:rFonts w:ascii="Arial" w:hAnsi="Arial" w:cs="Arial"/>
                <w:sz w:val="20"/>
              </w:rPr>
              <w:t>,</w:t>
            </w:r>
            <w:r w:rsidRPr="00FA1D47">
              <w:rPr>
                <w:rFonts w:ascii="Arial" w:hAnsi="Arial" w:cs="Arial"/>
                <w:sz w:val="20"/>
              </w:rPr>
              <w:t xml:space="preserve">993 </w:t>
            </w:r>
          </w:p>
        </w:tc>
        <w:tc>
          <w:tcPr>
            <w:tcW w:w="832" w:type="pct"/>
            <w:tcBorders>
              <w:top w:val="nil"/>
              <w:left w:val="nil"/>
              <w:bottom w:val="nil"/>
              <w:right w:val="nil"/>
            </w:tcBorders>
            <w:shd w:val="clear" w:color="auto" w:fill="auto"/>
            <w:vAlign w:val="bottom"/>
          </w:tcPr>
          <w:p w14:paraId="0AB91BCD" w14:textId="6B302F31" w:rsidR="00FA1D47" w:rsidRPr="006A3D27" w:rsidRDefault="00FA1D47" w:rsidP="00FA1D4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2,809 </w:t>
            </w:r>
          </w:p>
        </w:tc>
      </w:tr>
      <w:tr w:rsidR="00FA1D47" w:rsidRPr="00587444" w14:paraId="2D4ABF3B" w14:textId="77777777" w:rsidTr="00FA1D47">
        <w:trPr>
          <w:trHeight w:hRule="exact" w:val="284"/>
        </w:trPr>
        <w:tc>
          <w:tcPr>
            <w:tcW w:w="3182" w:type="pct"/>
          </w:tcPr>
          <w:p w14:paraId="2580098E" w14:textId="77777777" w:rsidR="00FA1D47" w:rsidRPr="00587444" w:rsidRDefault="00FA1D47" w:rsidP="00FA1D47">
            <w:pPr>
              <w:tabs>
                <w:tab w:val="right" w:pos="1202"/>
              </w:tabs>
              <w:suppressAutoHyphens w:val="0"/>
              <w:autoSpaceDN/>
              <w:spacing w:line="301" w:lineRule="exact"/>
              <w:outlineLvl w:val="0"/>
              <w:rPr>
                <w:rFonts w:ascii="Arial" w:hAnsi="Arial" w:cs="Arial"/>
                <w:sz w:val="20"/>
                <w:szCs w:val="20"/>
              </w:rPr>
            </w:pPr>
            <w:bookmarkStart w:id="398" w:name="_Toc4057921"/>
            <w:r w:rsidRPr="00587444">
              <w:rPr>
                <w:rFonts w:ascii="Arial" w:hAnsi="Arial" w:cs="Arial"/>
                <w:sz w:val="20"/>
                <w:szCs w:val="20"/>
              </w:rPr>
              <w:t>From payment operations</w:t>
            </w:r>
            <w:bookmarkEnd w:id="398"/>
          </w:p>
        </w:tc>
        <w:tc>
          <w:tcPr>
            <w:tcW w:w="986" w:type="pct"/>
            <w:tcBorders>
              <w:top w:val="nil"/>
              <w:left w:val="nil"/>
              <w:bottom w:val="nil"/>
              <w:right w:val="nil"/>
            </w:tcBorders>
            <w:shd w:val="clear" w:color="auto" w:fill="auto"/>
            <w:vAlign w:val="bottom"/>
          </w:tcPr>
          <w:p w14:paraId="1FA4CEA2" w14:textId="1F81D238" w:rsidR="00FA1D47" w:rsidRPr="00FA1D47" w:rsidRDefault="00FA1D47" w:rsidP="00FA1D47">
            <w:pPr>
              <w:tabs>
                <w:tab w:val="right" w:pos="1202"/>
              </w:tabs>
              <w:suppressAutoHyphens w:val="0"/>
              <w:autoSpaceDN/>
              <w:spacing w:line="301" w:lineRule="exact"/>
              <w:jc w:val="right"/>
              <w:outlineLvl w:val="0"/>
              <w:rPr>
                <w:rFonts w:ascii="Arial" w:hAnsi="Arial" w:cs="Arial"/>
                <w:color w:val="000000"/>
                <w:sz w:val="20"/>
                <w:szCs w:val="20"/>
                <w:lang w:val="hr-HR"/>
              </w:rPr>
            </w:pPr>
            <w:r w:rsidRPr="00FA1D47">
              <w:rPr>
                <w:rFonts w:ascii="Arial" w:hAnsi="Arial" w:cs="Arial"/>
                <w:sz w:val="20"/>
              </w:rPr>
              <w:t xml:space="preserve"> 52 </w:t>
            </w:r>
          </w:p>
        </w:tc>
        <w:tc>
          <w:tcPr>
            <w:tcW w:w="832" w:type="pct"/>
            <w:tcBorders>
              <w:top w:val="nil"/>
              <w:left w:val="nil"/>
              <w:bottom w:val="nil"/>
              <w:right w:val="nil"/>
            </w:tcBorders>
            <w:shd w:val="clear" w:color="auto" w:fill="auto"/>
            <w:vAlign w:val="bottom"/>
          </w:tcPr>
          <w:p w14:paraId="1097DECB" w14:textId="404896DF" w:rsidR="00FA1D47" w:rsidRPr="006A3D27" w:rsidRDefault="00FA1D47" w:rsidP="00FA1D4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35 </w:t>
            </w:r>
          </w:p>
        </w:tc>
      </w:tr>
      <w:tr w:rsidR="00FA1D47" w:rsidRPr="00587444" w14:paraId="447F8E75" w14:textId="77777777" w:rsidTr="00FA1D47">
        <w:trPr>
          <w:trHeight w:hRule="exact" w:val="284"/>
        </w:trPr>
        <w:tc>
          <w:tcPr>
            <w:tcW w:w="3182" w:type="pct"/>
          </w:tcPr>
          <w:p w14:paraId="2796F7BA" w14:textId="77777777" w:rsidR="00FA1D47" w:rsidRPr="00587444" w:rsidRDefault="00FA1D47" w:rsidP="00FA1D47">
            <w:pPr>
              <w:tabs>
                <w:tab w:val="right" w:pos="1202"/>
              </w:tabs>
              <w:suppressAutoHyphens w:val="0"/>
              <w:autoSpaceDN/>
              <w:spacing w:line="301" w:lineRule="exact"/>
              <w:outlineLvl w:val="0"/>
              <w:rPr>
                <w:rFonts w:ascii="Arial" w:hAnsi="Arial" w:cs="Arial"/>
                <w:sz w:val="20"/>
                <w:szCs w:val="20"/>
              </w:rPr>
            </w:pPr>
            <w:bookmarkStart w:id="399" w:name="_Toc4057931"/>
            <w:r w:rsidRPr="00587444">
              <w:rPr>
                <w:rFonts w:ascii="Arial" w:hAnsi="Arial" w:cs="Arial"/>
                <w:sz w:val="20"/>
                <w:szCs w:val="20"/>
              </w:rPr>
              <w:t>Other</w:t>
            </w:r>
            <w:bookmarkEnd w:id="399"/>
          </w:p>
        </w:tc>
        <w:tc>
          <w:tcPr>
            <w:tcW w:w="986" w:type="pct"/>
            <w:tcBorders>
              <w:top w:val="nil"/>
              <w:left w:val="nil"/>
              <w:bottom w:val="nil"/>
              <w:right w:val="nil"/>
            </w:tcBorders>
            <w:shd w:val="clear" w:color="auto" w:fill="auto"/>
            <w:vAlign w:val="bottom"/>
          </w:tcPr>
          <w:p w14:paraId="3915F3B7" w14:textId="526A7394" w:rsidR="00FA1D47" w:rsidRPr="00FA1D47" w:rsidRDefault="00FA1D47" w:rsidP="00FA1D47">
            <w:pPr>
              <w:tabs>
                <w:tab w:val="right" w:pos="1202"/>
              </w:tabs>
              <w:suppressAutoHyphens w:val="0"/>
              <w:autoSpaceDN/>
              <w:spacing w:line="301" w:lineRule="exact"/>
              <w:jc w:val="right"/>
              <w:outlineLvl w:val="0"/>
              <w:rPr>
                <w:rFonts w:ascii="Arial" w:hAnsi="Arial" w:cs="Arial"/>
                <w:color w:val="000000"/>
                <w:sz w:val="20"/>
                <w:szCs w:val="20"/>
                <w:lang w:val="hr-HR"/>
              </w:rPr>
            </w:pPr>
            <w:r w:rsidRPr="00FA1D47">
              <w:rPr>
                <w:rFonts w:ascii="Arial" w:hAnsi="Arial" w:cs="Arial"/>
                <w:sz w:val="20"/>
              </w:rPr>
              <w:t xml:space="preserve"> 17 </w:t>
            </w:r>
          </w:p>
        </w:tc>
        <w:tc>
          <w:tcPr>
            <w:tcW w:w="832" w:type="pct"/>
            <w:tcBorders>
              <w:top w:val="nil"/>
              <w:left w:val="nil"/>
              <w:bottom w:val="nil"/>
              <w:right w:val="nil"/>
            </w:tcBorders>
            <w:shd w:val="clear" w:color="auto" w:fill="auto"/>
            <w:vAlign w:val="bottom"/>
          </w:tcPr>
          <w:p w14:paraId="1A337E43" w14:textId="50EA2CB9" w:rsidR="00FA1D47" w:rsidRPr="006A3D27" w:rsidRDefault="00FA1D47" w:rsidP="00FA1D4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2 </w:t>
            </w:r>
          </w:p>
        </w:tc>
      </w:tr>
      <w:tr w:rsidR="00FA1D47" w:rsidRPr="00587444" w14:paraId="47C49DCB" w14:textId="77777777" w:rsidTr="00FA1D47">
        <w:trPr>
          <w:trHeight w:hRule="exact" w:val="600"/>
        </w:trPr>
        <w:tc>
          <w:tcPr>
            <w:tcW w:w="3182" w:type="pct"/>
            <w:vAlign w:val="bottom"/>
          </w:tcPr>
          <w:p w14:paraId="6C88E83B" w14:textId="77777777" w:rsidR="00FA1D47" w:rsidRPr="00587444" w:rsidRDefault="00FA1D47" w:rsidP="00FA1D47">
            <w:pPr>
              <w:tabs>
                <w:tab w:val="right" w:pos="1202"/>
              </w:tabs>
              <w:suppressAutoHyphens w:val="0"/>
              <w:autoSpaceDN/>
              <w:outlineLvl w:val="0"/>
              <w:rPr>
                <w:rFonts w:ascii="Arial" w:hAnsi="Arial" w:cs="Arial"/>
                <w:b/>
                <w:bCs/>
                <w:sz w:val="20"/>
                <w:szCs w:val="20"/>
              </w:rPr>
            </w:pPr>
            <w:bookmarkStart w:id="400" w:name="_Toc4057936"/>
            <w:r w:rsidRPr="00587444">
              <w:rPr>
                <w:rFonts w:ascii="Arial" w:hAnsi="Arial" w:cs="Arial"/>
                <w:b/>
                <w:sz w:val="20"/>
                <w:szCs w:val="20"/>
              </w:rPr>
              <w:t>Total fee and commission income from contracts with customers</w:t>
            </w:r>
            <w:bookmarkEnd w:id="400"/>
          </w:p>
        </w:tc>
        <w:tc>
          <w:tcPr>
            <w:tcW w:w="986" w:type="pct"/>
            <w:tcBorders>
              <w:top w:val="single" w:sz="4" w:space="0" w:color="auto"/>
              <w:bottom w:val="single" w:sz="12" w:space="0" w:color="auto"/>
            </w:tcBorders>
            <w:vAlign w:val="bottom"/>
          </w:tcPr>
          <w:p w14:paraId="02525999" w14:textId="6524DA6B" w:rsidR="00FA1D47" w:rsidRPr="00FA1D47" w:rsidRDefault="00FA1D47" w:rsidP="00FA1D4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FA1D47">
              <w:rPr>
                <w:rFonts w:ascii="Arial" w:hAnsi="Arial" w:cs="Arial"/>
                <w:b/>
                <w:bCs/>
                <w:sz w:val="20"/>
              </w:rPr>
              <w:t xml:space="preserve"> 2</w:t>
            </w:r>
            <w:r>
              <w:rPr>
                <w:rFonts w:ascii="Arial" w:hAnsi="Arial" w:cs="Arial"/>
                <w:b/>
                <w:bCs/>
                <w:sz w:val="20"/>
              </w:rPr>
              <w:t>,</w:t>
            </w:r>
            <w:r w:rsidRPr="00FA1D47">
              <w:rPr>
                <w:rFonts w:ascii="Arial" w:hAnsi="Arial" w:cs="Arial"/>
                <w:b/>
                <w:bCs/>
                <w:sz w:val="20"/>
              </w:rPr>
              <w:t xml:space="preserve">062 </w:t>
            </w:r>
          </w:p>
        </w:tc>
        <w:tc>
          <w:tcPr>
            <w:tcW w:w="832" w:type="pct"/>
            <w:tcBorders>
              <w:top w:val="single" w:sz="4" w:space="0" w:color="auto"/>
              <w:bottom w:val="single" w:sz="12" w:space="0" w:color="auto"/>
            </w:tcBorders>
            <w:vAlign w:val="bottom"/>
          </w:tcPr>
          <w:p w14:paraId="2C44001A" w14:textId="3DC86797" w:rsidR="00FA1D47" w:rsidRPr="006A3D27" w:rsidRDefault="00FA1D47" w:rsidP="00FA1D47">
            <w:pPr>
              <w:tabs>
                <w:tab w:val="right" w:pos="1202"/>
              </w:tabs>
              <w:suppressAutoHyphens w:val="0"/>
              <w:autoSpaceDN/>
              <w:spacing w:line="301" w:lineRule="exact"/>
              <w:jc w:val="right"/>
              <w:outlineLvl w:val="0"/>
              <w:rPr>
                <w:rFonts w:ascii="Arial" w:hAnsi="Arial" w:cs="Arial"/>
                <w:b/>
                <w:color w:val="000000"/>
                <w:sz w:val="20"/>
                <w:szCs w:val="20"/>
                <w:lang w:val="en-GB"/>
              </w:rPr>
            </w:pPr>
            <w:r w:rsidRPr="00AB311B">
              <w:rPr>
                <w:rFonts w:ascii="Arial" w:hAnsi="Arial" w:cs="Arial"/>
                <w:b/>
                <w:bCs/>
                <w:sz w:val="20"/>
              </w:rPr>
              <w:t xml:space="preserve"> 2,846 </w:t>
            </w:r>
          </w:p>
        </w:tc>
      </w:tr>
      <w:tr w:rsidR="00FA1D47" w:rsidRPr="00587444" w14:paraId="7FC8BD9B" w14:textId="77777777" w:rsidTr="00FA1D47">
        <w:trPr>
          <w:trHeight w:val="188"/>
        </w:trPr>
        <w:tc>
          <w:tcPr>
            <w:tcW w:w="3182" w:type="pct"/>
            <w:vAlign w:val="bottom"/>
          </w:tcPr>
          <w:p w14:paraId="5CE65600" w14:textId="77777777" w:rsidR="00FA1D47" w:rsidRPr="00587444" w:rsidRDefault="00FA1D47" w:rsidP="00FA1D47">
            <w:pPr>
              <w:tabs>
                <w:tab w:val="right" w:pos="1202"/>
              </w:tabs>
              <w:suppressAutoHyphens w:val="0"/>
              <w:autoSpaceDN/>
              <w:outlineLvl w:val="0"/>
              <w:rPr>
                <w:rFonts w:ascii="Arial" w:hAnsi="Arial" w:cs="Arial"/>
                <w:b/>
                <w:bCs/>
                <w:sz w:val="20"/>
                <w:szCs w:val="20"/>
              </w:rPr>
            </w:pPr>
            <w:bookmarkStart w:id="401" w:name="_Toc4057941"/>
            <w:r w:rsidRPr="00587444">
              <w:rPr>
                <w:rFonts w:ascii="Arial" w:hAnsi="Arial" w:cs="Arial"/>
                <w:sz w:val="20"/>
                <w:szCs w:val="20"/>
              </w:rPr>
              <w:t>From issued guarantees</w:t>
            </w:r>
            <w:bookmarkEnd w:id="401"/>
          </w:p>
        </w:tc>
        <w:tc>
          <w:tcPr>
            <w:tcW w:w="986" w:type="pct"/>
            <w:tcBorders>
              <w:top w:val="single" w:sz="4" w:space="0" w:color="auto"/>
            </w:tcBorders>
            <w:vAlign w:val="bottom"/>
          </w:tcPr>
          <w:p w14:paraId="2836F89B" w14:textId="42716CD8" w:rsidR="00FA1D47" w:rsidRPr="00FA1D47" w:rsidRDefault="00FA1D47" w:rsidP="00FA1D47">
            <w:pPr>
              <w:tabs>
                <w:tab w:val="right" w:pos="1202"/>
              </w:tabs>
              <w:suppressAutoHyphens w:val="0"/>
              <w:autoSpaceDN/>
              <w:spacing w:line="301" w:lineRule="exact"/>
              <w:jc w:val="right"/>
              <w:outlineLvl w:val="0"/>
              <w:rPr>
                <w:rFonts w:ascii="Arial" w:hAnsi="Arial" w:cs="Arial"/>
                <w:color w:val="000000"/>
                <w:sz w:val="20"/>
                <w:szCs w:val="20"/>
                <w:lang w:val="hr-HR"/>
              </w:rPr>
            </w:pPr>
            <w:r w:rsidRPr="00FA1D47">
              <w:rPr>
                <w:rFonts w:ascii="Arial" w:hAnsi="Arial" w:cs="Arial"/>
                <w:sz w:val="20"/>
              </w:rPr>
              <w:t>422</w:t>
            </w:r>
          </w:p>
        </w:tc>
        <w:tc>
          <w:tcPr>
            <w:tcW w:w="832" w:type="pct"/>
            <w:tcBorders>
              <w:top w:val="single" w:sz="4" w:space="0" w:color="auto"/>
            </w:tcBorders>
            <w:vAlign w:val="bottom"/>
          </w:tcPr>
          <w:p w14:paraId="5FEC1AB0" w14:textId="0B6245A4" w:rsidR="00FA1D47" w:rsidRPr="006A3D27" w:rsidRDefault="00FA1D47" w:rsidP="00FA1D47">
            <w:pPr>
              <w:tabs>
                <w:tab w:val="right" w:pos="1202"/>
              </w:tabs>
              <w:suppressAutoHyphens w:val="0"/>
              <w:autoSpaceDN/>
              <w:jc w:val="right"/>
              <w:outlineLvl w:val="0"/>
              <w:rPr>
                <w:rFonts w:ascii="Arial" w:hAnsi="Arial" w:cs="Arial"/>
                <w:b/>
                <w:bCs/>
                <w:sz w:val="20"/>
                <w:szCs w:val="20"/>
                <w:lang w:val="hr-HR"/>
              </w:rPr>
            </w:pPr>
            <w:r w:rsidRPr="00AB311B">
              <w:rPr>
                <w:rFonts w:ascii="Arial" w:hAnsi="Arial" w:cs="Arial"/>
                <w:sz w:val="20"/>
              </w:rPr>
              <w:t xml:space="preserve"> 960 </w:t>
            </w:r>
          </w:p>
        </w:tc>
      </w:tr>
      <w:tr w:rsidR="00FA1D47" w:rsidRPr="00587444" w14:paraId="13BE08E1" w14:textId="77777777" w:rsidTr="00FA1D47">
        <w:trPr>
          <w:trHeight w:val="116"/>
        </w:trPr>
        <w:tc>
          <w:tcPr>
            <w:tcW w:w="3182" w:type="pct"/>
          </w:tcPr>
          <w:p w14:paraId="4D7B716E" w14:textId="77777777" w:rsidR="00FA1D47" w:rsidRPr="00587444" w:rsidRDefault="00FA1D47" w:rsidP="00FA1D47">
            <w:pPr>
              <w:tabs>
                <w:tab w:val="right" w:pos="1202"/>
              </w:tabs>
              <w:suppressAutoHyphens w:val="0"/>
              <w:autoSpaceDN/>
              <w:spacing w:line="340" w:lineRule="exact"/>
              <w:outlineLvl w:val="0"/>
              <w:rPr>
                <w:rFonts w:ascii="Arial" w:hAnsi="Arial" w:cs="Arial"/>
                <w:b/>
                <w:bCs/>
                <w:sz w:val="20"/>
                <w:szCs w:val="20"/>
              </w:rPr>
            </w:pPr>
            <w:bookmarkStart w:id="402" w:name="_Toc4057946"/>
            <w:r w:rsidRPr="00587444">
              <w:rPr>
                <w:rFonts w:ascii="Arial" w:hAnsi="Arial" w:cs="Arial"/>
                <w:b/>
                <w:sz w:val="20"/>
                <w:szCs w:val="20"/>
              </w:rPr>
              <w:t>Total fee and commission income</w:t>
            </w:r>
            <w:bookmarkEnd w:id="402"/>
          </w:p>
        </w:tc>
        <w:tc>
          <w:tcPr>
            <w:tcW w:w="986" w:type="pct"/>
            <w:tcBorders>
              <w:top w:val="single" w:sz="4" w:space="0" w:color="auto"/>
            </w:tcBorders>
            <w:vAlign w:val="bottom"/>
          </w:tcPr>
          <w:p w14:paraId="4E7137B3" w14:textId="035B388F" w:rsidR="00FA1D47" w:rsidRPr="00FA1D47" w:rsidRDefault="00FA1D47" w:rsidP="00FA1D4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FA1D47">
              <w:rPr>
                <w:rFonts w:ascii="Arial" w:hAnsi="Arial" w:cs="Arial"/>
                <w:b/>
                <w:bCs/>
                <w:sz w:val="20"/>
              </w:rPr>
              <w:t>2</w:t>
            </w:r>
            <w:r>
              <w:rPr>
                <w:rFonts w:ascii="Arial" w:hAnsi="Arial" w:cs="Arial"/>
                <w:b/>
                <w:bCs/>
                <w:sz w:val="20"/>
              </w:rPr>
              <w:t>,</w:t>
            </w:r>
            <w:r w:rsidRPr="00FA1D47">
              <w:rPr>
                <w:rFonts w:ascii="Arial" w:hAnsi="Arial" w:cs="Arial"/>
                <w:b/>
                <w:bCs/>
                <w:sz w:val="20"/>
              </w:rPr>
              <w:t>484</w:t>
            </w:r>
          </w:p>
        </w:tc>
        <w:tc>
          <w:tcPr>
            <w:tcW w:w="832" w:type="pct"/>
            <w:tcBorders>
              <w:top w:val="single" w:sz="4" w:space="0" w:color="auto"/>
            </w:tcBorders>
            <w:vAlign w:val="bottom"/>
          </w:tcPr>
          <w:p w14:paraId="6872B607" w14:textId="3782ECED" w:rsidR="00FA1D47" w:rsidRPr="006A3D27" w:rsidRDefault="00FA1D47" w:rsidP="00FA1D4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 xml:space="preserve"> 3,806 </w:t>
            </w:r>
          </w:p>
        </w:tc>
      </w:tr>
      <w:tr w:rsidR="00FA1D47" w:rsidRPr="00587444" w14:paraId="38046F49" w14:textId="77777777" w:rsidTr="00FA1D47">
        <w:tblPrEx>
          <w:tblCellMar>
            <w:left w:w="119" w:type="dxa"/>
            <w:right w:w="119" w:type="dxa"/>
          </w:tblCellMar>
        </w:tblPrEx>
        <w:trPr>
          <w:trHeight w:val="245"/>
        </w:trPr>
        <w:tc>
          <w:tcPr>
            <w:tcW w:w="3182" w:type="pct"/>
            <w:vAlign w:val="bottom"/>
          </w:tcPr>
          <w:p w14:paraId="7C676D83" w14:textId="77777777" w:rsidR="00FA1D47" w:rsidRPr="00587444" w:rsidRDefault="00FA1D47" w:rsidP="00FA1D47">
            <w:pPr>
              <w:tabs>
                <w:tab w:val="right" w:pos="1202"/>
              </w:tabs>
              <w:suppressAutoHyphens w:val="0"/>
              <w:autoSpaceDN/>
              <w:spacing w:line="280" w:lineRule="exact"/>
              <w:outlineLvl w:val="0"/>
              <w:rPr>
                <w:rFonts w:ascii="Arial" w:hAnsi="Arial" w:cs="Arial"/>
                <w:b/>
                <w:sz w:val="20"/>
                <w:szCs w:val="20"/>
                <w:lang w:val="en-GB"/>
              </w:rPr>
            </w:pPr>
            <w:bookmarkStart w:id="403" w:name="_Toc4057951"/>
            <w:r w:rsidRPr="00587444">
              <w:rPr>
                <w:rFonts w:ascii="Arial" w:hAnsi="Arial" w:cs="Arial"/>
                <w:sz w:val="20"/>
                <w:szCs w:val="20"/>
              </w:rPr>
              <w:t>Fee and commission expense</w:t>
            </w:r>
            <w:bookmarkEnd w:id="403"/>
            <w:r w:rsidRPr="00587444">
              <w:rPr>
                <w:rFonts w:ascii="Arial" w:hAnsi="Arial" w:cs="Arial"/>
                <w:b/>
                <w:sz w:val="20"/>
                <w:szCs w:val="20"/>
                <w:lang w:val="en-GB"/>
              </w:rPr>
              <w:t xml:space="preserve">  </w:t>
            </w:r>
          </w:p>
        </w:tc>
        <w:tc>
          <w:tcPr>
            <w:tcW w:w="986" w:type="pct"/>
            <w:tcBorders>
              <w:bottom w:val="single" w:sz="4" w:space="0" w:color="auto"/>
            </w:tcBorders>
            <w:vAlign w:val="bottom"/>
          </w:tcPr>
          <w:p w14:paraId="2D2EAAB8" w14:textId="2CB10B99" w:rsidR="00FA1D47" w:rsidRPr="00FA1D47" w:rsidRDefault="00FA1D47" w:rsidP="00FA1D47">
            <w:pPr>
              <w:tabs>
                <w:tab w:val="right" w:pos="1202"/>
              </w:tabs>
              <w:suppressAutoHyphens w:val="0"/>
              <w:autoSpaceDN/>
              <w:spacing w:line="301" w:lineRule="exact"/>
              <w:jc w:val="right"/>
              <w:outlineLvl w:val="0"/>
              <w:rPr>
                <w:rFonts w:ascii="Arial" w:hAnsi="Arial" w:cs="Arial"/>
                <w:color w:val="000000"/>
                <w:sz w:val="20"/>
                <w:szCs w:val="20"/>
                <w:lang w:val="hr-HR"/>
              </w:rPr>
            </w:pPr>
            <w:r w:rsidRPr="00FA1D47">
              <w:rPr>
                <w:rFonts w:ascii="Arial" w:hAnsi="Arial" w:cs="Arial"/>
                <w:sz w:val="20"/>
              </w:rPr>
              <w:t>(895)</w:t>
            </w:r>
          </w:p>
        </w:tc>
        <w:tc>
          <w:tcPr>
            <w:tcW w:w="832" w:type="pct"/>
            <w:tcBorders>
              <w:bottom w:val="single" w:sz="4" w:space="0" w:color="auto"/>
            </w:tcBorders>
            <w:vAlign w:val="bottom"/>
          </w:tcPr>
          <w:p w14:paraId="72581401" w14:textId="7CCB7005" w:rsidR="00FA1D47" w:rsidRPr="006A3D27" w:rsidRDefault="00FA1D47" w:rsidP="00FA1D47">
            <w:pPr>
              <w:tabs>
                <w:tab w:val="right" w:pos="1202"/>
              </w:tabs>
              <w:suppressAutoHyphens w:val="0"/>
              <w:autoSpaceDN/>
              <w:spacing w:line="280" w:lineRule="exact"/>
              <w:jc w:val="right"/>
              <w:outlineLvl w:val="0"/>
              <w:rPr>
                <w:rFonts w:ascii="Arial" w:hAnsi="Arial" w:cs="Arial"/>
                <w:sz w:val="20"/>
                <w:szCs w:val="20"/>
                <w:lang w:val="hr-HR"/>
              </w:rPr>
            </w:pPr>
            <w:r w:rsidRPr="00AB311B">
              <w:rPr>
                <w:rFonts w:ascii="Arial" w:hAnsi="Arial" w:cs="Arial"/>
                <w:sz w:val="20"/>
              </w:rPr>
              <w:t xml:space="preserve"> (765)</w:t>
            </w:r>
          </w:p>
        </w:tc>
      </w:tr>
      <w:tr w:rsidR="00FA1D47" w:rsidRPr="00587444" w14:paraId="7F141005" w14:textId="77777777" w:rsidTr="00FA1D47">
        <w:tblPrEx>
          <w:tblCellMar>
            <w:left w:w="119" w:type="dxa"/>
            <w:right w:w="119" w:type="dxa"/>
          </w:tblCellMar>
        </w:tblPrEx>
        <w:trPr>
          <w:trHeight w:val="211"/>
        </w:trPr>
        <w:tc>
          <w:tcPr>
            <w:tcW w:w="3182" w:type="pct"/>
            <w:vAlign w:val="bottom"/>
          </w:tcPr>
          <w:p w14:paraId="1D2E265A" w14:textId="77777777" w:rsidR="00FA1D47" w:rsidRPr="00587444" w:rsidRDefault="00FA1D47" w:rsidP="00FA1D47">
            <w:pPr>
              <w:suppressAutoHyphens w:val="0"/>
              <w:autoSpaceDN/>
              <w:rPr>
                <w:rFonts w:ascii="Arial" w:hAnsi="Arial" w:cs="Arial"/>
                <w:sz w:val="20"/>
                <w:szCs w:val="20"/>
              </w:rPr>
            </w:pPr>
            <w:r w:rsidRPr="00587444">
              <w:rPr>
                <w:rFonts w:ascii="Arial" w:hAnsi="Arial" w:cs="Arial"/>
                <w:b/>
                <w:sz w:val="20"/>
                <w:szCs w:val="20"/>
              </w:rPr>
              <w:t>Net fee and commission income</w:t>
            </w:r>
          </w:p>
        </w:tc>
        <w:tc>
          <w:tcPr>
            <w:tcW w:w="986" w:type="pct"/>
            <w:tcBorders>
              <w:top w:val="single" w:sz="4" w:space="0" w:color="auto"/>
              <w:bottom w:val="single" w:sz="12" w:space="0" w:color="auto"/>
            </w:tcBorders>
            <w:vAlign w:val="bottom"/>
          </w:tcPr>
          <w:p w14:paraId="7D9D46BA" w14:textId="4C1DA839" w:rsidR="00FA1D47" w:rsidRPr="00FA1D47" w:rsidRDefault="00FA1D47" w:rsidP="00FA1D4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FA1D47">
              <w:rPr>
                <w:rFonts w:ascii="Arial" w:hAnsi="Arial" w:cs="Arial"/>
                <w:b/>
                <w:bCs/>
                <w:sz w:val="20"/>
              </w:rPr>
              <w:t>1</w:t>
            </w:r>
            <w:r>
              <w:rPr>
                <w:rFonts w:ascii="Arial" w:hAnsi="Arial" w:cs="Arial"/>
                <w:b/>
                <w:bCs/>
                <w:sz w:val="20"/>
              </w:rPr>
              <w:t>,</w:t>
            </w:r>
            <w:r w:rsidRPr="00FA1D47">
              <w:rPr>
                <w:rFonts w:ascii="Arial" w:hAnsi="Arial" w:cs="Arial"/>
                <w:b/>
                <w:bCs/>
                <w:sz w:val="20"/>
              </w:rPr>
              <w:t>589</w:t>
            </w:r>
          </w:p>
        </w:tc>
        <w:tc>
          <w:tcPr>
            <w:tcW w:w="832" w:type="pct"/>
            <w:tcBorders>
              <w:top w:val="single" w:sz="4" w:space="0" w:color="auto"/>
              <w:bottom w:val="single" w:sz="12" w:space="0" w:color="auto"/>
            </w:tcBorders>
            <w:vAlign w:val="bottom"/>
          </w:tcPr>
          <w:p w14:paraId="15AF3F17" w14:textId="340EC2FC" w:rsidR="00FA1D47" w:rsidRPr="006A3D27" w:rsidRDefault="00FA1D47" w:rsidP="00FA1D4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 xml:space="preserve"> 3,041 </w:t>
            </w:r>
          </w:p>
        </w:tc>
      </w:tr>
    </w:tbl>
    <w:p w14:paraId="3FB798A3" w14:textId="77777777" w:rsidR="00587444" w:rsidRPr="00587444" w:rsidRDefault="00587444" w:rsidP="00587444">
      <w:pPr>
        <w:suppressAutoHyphens w:val="0"/>
        <w:autoSpaceDN/>
        <w:rPr>
          <w:rFonts w:ascii="Arial" w:hAnsi="Arial" w:cs="Arial"/>
          <w:sz w:val="20"/>
          <w:szCs w:val="20"/>
          <w:highlight w:val="yellow"/>
          <w:lang w:val="hr-HR"/>
        </w:rPr>
        <w:sectPr w:rsidR="00587444" w:rsidRPr="00587444" w:rsidSect="00D337C5">
          <w:footerReference w:type="default" r:id="rId108"/>
          <w:pgSz w:w="11907" w:h="16840" w:code="9"/>
          <w:pgMar w:top="1418" w:right="1134" w:bottom="1134" w:left="1418" w:header="851" w:footer="851" w:gutter="0"/>
          <w:cols w:space="720"/>
          <w:noEndnote/>
        </w:sectPr>
      </w:pPr>
    </w:p>
    <w:p w14:paraId="016772C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8AAA2F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8.</w:t>
      </w:r>
      <w:r w:rsidRPr="00587444">
        <w:rPr>
          <w:rFonts w:ascii="Arial" w:hAnsi="Arial" w:cs="Arial"/>
          <w:b/>
          <w:bCs/>
          <w:sz w:val="20"/>
          <w:szCs w:val="20"/>
          <w:lang w:val="en-GB"/>
        </w:rPr>
        <w:tab/>
        <w:t xml:space="preserve">Net gains/(losses) on financial operations </w:t>
      </w:r>
    </w:p>
    <w:p w14:paraId="453ACECC"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587444" w:rsidRPr="00587444" w14:paraId="42392808" w14:textId="77777777" w:rsidTr="00DD69E7">
        <w:trPr>
          <w:trHeight w:val="120"/>
          <w:jc w:val="right"/>
        </w:trPr>
        <w:tc>
          <w:tcPr>
            <w:tcW w:w="2463" w:type="pct"/>
          </w:tcPr>
          <w:p w14:paraId="7C1C513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65653E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81E1D8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04" w:name="_Toc4057960"/>
            <w:r w:rsidRPr="00587444">
              <w:rPr>
                <w:rFonts w:ascii="Arial" w:hAnsi="Arial" w:cs="Arial"/>
                <w:b/>
                <w:sz w:val="20"/>
                <w:szCs w:val="20"/>
                <w:lang w:val="hr-HR"/>
              </w:rPr>
              <w:t>Group</w:t>
            </w:r>
            <w:bookmarkEnd w:id="404"/>
          </w:p>
        </w:tc>
        <w:tc>
          <w:tcPr>
            <w:tcW w:w="634" w:type="pct"/>
          </w:tcPr>
          <w:p w14:paraId="365F067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6875E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05" w:name="_Toc4057961"/>
            <w:r w:rsidRPr="00587444">
              <w:rPr>
                <w:rFonts w:ascii="Arial" w:hAnsi="Arial" w:cs="Arial"/>
                <w:b/>
                <w:sz w:val="20"/>
                <w:szCs w:val="20"/>
                <w:lang w:val="hr-HR"/>
              </w:rPr>
              <w:t>Bank</w:t>
            </w:r>
            <w:bookmarkEnd w:id="405"/>
          </w:p>
        </w:tc>
      </w:tr>
      <w:tr w:rsidR="00FD29D5" w:rsidRPr="00587444" w14:paraId="607F79CE" w14:textId="77777777" w:rsidTr="00DD69E7">
        <w:trPr>
          <w:trHeight w:val="120"/>
          <w:jc w:val="right"/>
        </w:trPr>
        <w:tc>
          <w:tcPr>
            <w:tcW w:w="2463" w:type="pct"/>
          </w:tcPr>
          <w:p w14:paraId="25C18B28" w14:textId="77777777" w:rsidR="00FD29D5" w:rsidRPr="00587444" w:rsidRDefault="00FD29D5" w:rsidP="00FD29D5">
            <w:pPr>
              <w:tabs>
                <w:tab w:val="right" w:pos="1202"/>
              </w:tabs>
              <w:suppressAutoHyphens w:val="0"/>
              <w:autoSpaceDN/>
              <w:spacing w:line="240" w:lineRule="atLeast"/>
              <w:outlineLvl w:val="0"/>
              <w:rPr>
                <w:rFonts w:ascii="Arial" w:hAnsi="Arial" w:cs="Arial"/>
                <w:b/>
                <w:sz w:val="20"/>
                <w:szCs w:val="20"/>
                <w:lang w:val="en-GB"/>
              </w:rPr>
            </w:pPr>
          </w:p>
        </w:tc>
        <w:tc>
          <w:tcPr>
            <w:tcW w:w="634" w:type="pct"/>
            <w:vAlign w:val="center"/>
          </w:tcPr>
          <w:p w14:paraId="0D04459E" w14:textId="295063A0"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0F1045">
              <w:rPr>
                <w:rFonts w:ascii="Arial" w:hAnsi="Arial" w:cs="Arial"/>
                <w:b/>
                <w:sz w:val="20"/>
                <w:szCs w:val="20"/>
                <w:lang w:val="hr-HR"/>
              </w:rPr>
              <w:t>4</w:t>
            </w:r>
          </w:p>
        </w:tc>
        <w:tc>
          <w:tcPr>
            <w:tcW w:w="634" w:type="pct"/>
            <w:vAlign w:val="center"/>
          </w:tcPr>
          <w:p w14:paraId="77EF67D5" w14:textId="0D0BFE9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0F1045">
              <w:rPr>
                <w:rFonts w:ascii="Arial" w:hAnsi="Arial" w:cs="Arial"/>
                <w:b/>
                <w:sz w:val="20"/>
                <w:szCs w:val="20"/>
                <w:lang w:val="hr-HR"/>
              </w:rPr>
              <w:t>3</w:t>
            </w:r>
          </w:p>
        </w:tc>
        <w:tc>
          <w:tcPr>
            <w:tcW w:w="634" w:type="pct"/>
            <w:vAlign w:val="center"/>
          </w:tcPr>
          <w:p w14:paraId="366F4161" w14:textId="10E627C6"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0F1045">
              <w:rPr>
                <w:rFonts w:ascii="Arial" w:hAnsi="Arial" w:cs="Arial"/>
                <w:b/>
                <w:sz w:val="20"/>
                <w:szCs w:val="20"/>
                <w:lang w:val="hr-HR"/>
              </w:rPr>
              <w:t>4</w:t>
            </w:r>
          </w:p>
        </w:tc>
        <w:tc>
          <w:tcPr>
            <w:tcW w:w="634" w:type="pct"/>
            <w:vAlign w:val="center"/>
          </w:tcPr>
          <w:p w14:paraId="652BE866" w14:textId="55E380AA"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0F1045">
              <w:rPr>
                <w:rFonts w:ascii="Arial" w:hAnsi="Arial" w:cs="Arial"/>
                <w:b/>
                <w:sz w:val="20"/>
                <w:szCs w:val="20"/>
                <w:lang w:val="hr-HR"/>
              </w:rPr>
              <w:t>3</w:t>
            </w:r>
          </w:p>
        </w:tc>
      </w:tr>
      <w:tr w:rsidR="00FD29D5" w:rsidRPr="00587444" w14:paraId="5138E758" w14:textId="77777777" w:rsidTr="00DD69E7">
        <w:trPr>
          <w:trHeight w:val="120"/>
          <w:jc w:val="right"/>
        </w:trPr>
        <w:tc>
          <w:tcPr>
            <w:tcW w:w="2463" w:type="pct"/>
          </w:tcPr>
          <w:p w14:paraId="1570AB21" w14:textId="77777777" w:rsidR="00FD29D5" w:rsidRPr="00587444" w:rsidRDefault="00FD29D5" w:rsidP="00FD29D5">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1E61DBEB" w14:textId="42649180"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2B3E926D" w14:textId="437CF87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1A842116" w14:textId="537B721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59F61964" w14:textId="21D2C0F2"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FD29D5" w:rsidRPr="00587444" w14:paraId="33F01176" w14:textId="77777777" w:rsidTr="00DD69E7">
        <w:trPr>
          <w:trHeight w:val="120"/>
          <w:jc w:val="right"/>
        </w:trPr>
        <w:tc>
          <w:tcPr>
            <w:tcW w:w="2463" w:type="pct"/>
          </w:tcPr>
          <w:p w14:paraId="0F1008E4" w14:textId="77777777" w:rsidR="00FD29D5" w:rsidRPr="00587444" w:rsidRDefault="00FD29D5" w:rsidP="00FD29D5">
            <w:pPr>
              <w:tabs>
                <w:tab w:val="right" w:pos="1202"/>
              </w:tabs>
              <w:suppressAutoHyphens w:val="0"/>
              <w:autoSpaceDN/>
              <w:spacing w:line="301" w:lineRule="exact"/>
              <w:outlineLvl w:val="0"/>
              <w:rPr>
                <w:rFonts w:ascii="Arial" w:hAnsi="Arial" w:cs="Arial"/>
                <w:sz w:val="20"/>
                <w:szCs w:val="20"/>
                <w:lang w:val="en-GB"/>
              </w:rPr>
            </w:pPr>
            <w:bookmarkStart w:id="406" w:name="_Toc4057970"/>
            <w:r w:rsidRPr="00587444">
              <w:rPr>
                <w:rFonts w:ascii="Arial" w:hAnsi="Arial" w:cs="Arial"/>
                <w:sz w:val="20"/>
                <w:szCs w:val="20"/>
                <w:lang w:val="en-GB"/>
              </w:rPr>
              <w:t>Net foreign exchange gains/(losses) on foreign currency assets:</w:t>
            </w:r>
            <w:bookmarkEnd w:id="406"/>
          </w:p>
        </w:tc>
        <w:tc>
          <w:tcPr>
            <w:tcW w:w="634" w:type="pct"/>
          </w:tcPr>
          <w:p w14:paraId="7531D835"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tcPr>
          <w:p w14:paraId="1440711A"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vAlign w:val="bottom"/>
          </w:tcPr>
          <w:p w14:paraId="073FB210"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vAlign w:val="bottom"/>
          </w:tcPr>
          <w:p w14:paraId="319ECB75" w14:textId="77777777" w:rsidR="00FD29D5" w:rsidRPr="00587444" w:rsidRDefault="00FD29D5" w:rsidP="00FD29D5">
            <w:pPr>
              <w:suppressAutoHyphens w:val="0"/>
              <w:autoSpaceDN/>
              <w:jc w:val="right"/>
              <w:rPr>
                <w:rFonts w:ascii="Arial" w:hAnsi="Arial" w:cs="Arial"/>
                <w:bCs/>
                <w:sz w:val="20"/>
                <w:szCs w:val="20"/>
                <w:lang w:val="en-GB"/>
              </w:rPr>
            </w:pPr>
          </w:p>
        </w:tc>
      </w:tr>
      <w:tr w:rsidR="004D4449" w:rsidRPr="00587444" w14:paraId="5EE6A918" w14:textId="77777777" w:rsidTr="00AB311B">
        <w:trPr>
          <w:trHeight w:val="120"/>
          <w:jc w:val="right"/>
        </w:trPr>
        <w:tc>
          <w:tcPr>
            <w:tcW w:w="2463" w:type="pct"/>
          </w:tcPr>
          <w:p w14:paraId="1BDA9A0F" w14:textId="77777777" w:rsidR="004D4449" w:rsidRPr="00587444" w:rsidRDefault="004D4449" w:rsidP="004D4449">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07" w:name="_Toc4057971"/>
            <w:r w:rsidRPr="00587444">
              <w:rPr>
                <w:rFonts w:ascii="Arial" w:hAnsi="Arial" w:cs="Arial"/>
                <w:sz w:val="20"/>
                <w:szCs w:val="20"/>
                <w:lang w:val="en-GB"/>
              </w:rPr>
              <w:t>Cash on hand, accounts at banks and due from banks</w:t>
            </w:r>
            <w:bookmarkEnd w:id="407"/>
          </w:p>
        </w:tc>
        <w:tc>
          <w:tcPr>
            <w:tcW w:w="634" w:type="pct"/>
            <w:tcBorders>
              <w:top w:val="nil"/>
              <w:left w:val="nil"/>
              <w:bottom w:val="nil"/>
              <w:right w:val="nil"/>
            </w:tcBorders>
            <w:shd w:val="clear" w:color="auto" w:fill="auto"/>
            <w:vAlign w:val="bottom"/>
          </w:tcPr>
          <w:p w14:paraId="2C550226" w14:textId="12F53233"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color w:val="000000" w:themeColor="text1"/>
                <w:sz w:val="20"/>
                <w:szCs w:val="20"/>
                <w:lang w:val="hr-HR"/>
              </w:rPr>
              <w:t>66</w:t>
            </w:r>
          </w:p>
        </w:tc>
        <w:tc>
          <w:tcPr>
            <w:tcW w:w="634" w:type="pct"/>
            <w:tcBorders>
              <w:top w:val="nil"/>
              <w:left w:val="nil"/>
              <w:bottom w:val="nil"/>
              <w:right w:val="nil"/>
            </w:tcBorders>
            <w:shd w:val="clear" w:color="auto" w:fill="auto"/>
            <w:vAlign w:val="bottom"/>
          </w:tcPr>
          <w:p w14:paraId="54403755" w14:textId="3C1F7F85"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(2)</w:t>
            </w:r>
          </w:p>
        </w:tc>
        <w:tc>
          <w:tcPr>
            <w:tcW w:w="634" w:type="pct"/>
            <w:tcBorders>
              <w:top w:val="nil"/>
              <w:left w:val="nil"/>
              <w:bottom w:val="nil"/>
              <w:right w:val="nil"/>
            </w:tcBorders>
            <w:shd w:val="clear" w:color="auto" w:fill="auto"/>
            <w:vAlign w:val="bottom"/>
          </w:tcPr>
          <w:p w14:paraId="3E979551" w14:textId="26F04D3D"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66</w:t>
            </w:r>
          </w:p>
        </w:tc>
        <w:tc>
          <w:tcPr>
            <w:tcW w:w="634" w:type="pct"/>
            <w:tcBorders>
              <w:top w:val="nil"/>
              <w:left w:val="nil"/>
              <w:bottom w:val="nil"/>
              <w:right w:val="nil"/>
            </w:tcBorders>
            <w:shd w:val="clear" w:color="auto" w:fill="auto"/>
            <w:vAlign w:val="bottom"/>
          </w:tcPr>
          <w:p w14:paraId="58480B4F" w14:textId="5774EEED"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(2)</w:t>
            </w:r>
          </w:p>
        </w:tc>
      </w:tr>
      <w:tr w:rsidR="004D4449" w:rsidRPr="00587444" w14:paraId="30B69F50" w14:textId="77777777" w:rsidTr="00AB311B">
        <w:trPr>
          <w:trHeight w:val="120"/>
          <w:jc w:val="right"/>
        </w:trPr>
        <w:tc>
          <w:tcPr>
            <w:tcW w:w="2463" w:type="pct"/>
          </w:tcPr>
          <w:p w14:paraId="51F1DDED" w14:textId="77777777" w:rsidR="004D4449" w:rsidRPr="00587444" w:rsidRDefault="004D4449" w:rsidP="004D4449">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08" w:name="_Toc4057972"/>
            <w:r w:rsidRPr="00587444">
              <w:rPr>
                <w:rFonts w:ascii="Arial" w:hAnsi="Arial" w:cs="Arial"/>
                <w:sz w:val="20"/>
                <w:szCs w:val="20"/>
                <w:lang w:val="en-GB"/>
              </w:rPr>
              <w:t>Loans given to financial institutions and other   customers</w:t>
            </w:r>
            <w:bookmarkEnd w:id="408"/>
          </w:p>
        </w:tc>
        <w:tc>
          <w:tcPr>
            <w:tcW w:w="634" w:type="pct"/>
            <w:tcBorders>
              <w:top w:val="nil"/>
              <w:left w:val="nil"/>
              <w:bottom w:val="nil"/>
              <w:right w:val="nil"/>
            </w:tcBorders>
            <w:shd w:val="clear" w:color="auto" w:fill="auto"/>
            <w:vAlign w:val="bottom"/>
          </w:tcPr>
          <w:p w14:paraId="46DBAFA1" w14:textId="63939CC0"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sz w:val="20"/>
                <w:szCs w:val="20"/>
              </w:rPr>
              <w:t xml:space="preserve"> 398 </w:t>
            </w:r>
          </w:p>
        </w:tc>
        <w:tc>
          <w:tcPr>
            <w:tcW w:w="634" w:type="pct"/>
            <w:tcBorders>
              <w:top w:val="nil"/>
              <w:left w:val="nil"/>
              <w:bottom w:val="nil"/>
              <w:right w:val="nil"/>
            </w:tcBorders>
            <w:shd w:val="clear" w:color="auto" w:fill="auto"/>
            <w:vAlign w:val="bottom"/>
          </w:tcPr>
          <w:p w14:paraId="74ED87DB" w14:textId="096897DF"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(1,006)</w:t>
            </w:r>
          </w:p>
        </w:tc>
        <w:tc>
          <w:tcPr>
            <w:tcW w:w="634" w:type="pct"/>
            <w:tcBorders>
              <w:top w:val="nil"/>
              <w:left w:val="nil"/>
              <w:bottom w:val="nil"/>
              <w:right w:val="nil"/>
            </w:tcBorders>
            <w:shd w:val="clear" w:color="auto" w:fill="auto"/>
            <w:vAlign w:val="bottom"/>
          </w:tcPr>
          <w:p w14:paraId="5781CAA1" w14:textId="6BCFDF18"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sz w:val="20"/>
                <w:szCs w:val="20"/>
              </w:rPr>
              <w:t xml:space="preserve"> 398 </w:t>
            </w:r>
          </w:p>
        </w:tc>
        <w:tc>
          <w:tcPr>
            <w:tcW w:w="634" w:type="pct"/>
            <w:tcBorders>
              <w:top w:val="nil"/>
              <w:left w:val="nil"/>
              <w:bottom w:val="nil"/>
              <w:right w:val="nil"/>
            </w:tcBorders>
            <w:shd w:val="clear" w:color="auto" w:fill="auto"/>
            <w:vAlign w:val="bottom"/>
          </w:tcPr>
          <w:p w14:paraId="294755E3" w14:textId="3D4E6ABE"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(1,006)</w:t>
            </w:r>
          </w:p>
        </w:tc>
      </w:tr>
      <w:tr w:rsidR="004D4449" w:rsidRPr="00587444" w14:paraId="290494E9" w14:textId="77777777" w:rsidTr="00AB311B">
        <w:trPr>
          <w:trHeight w:val="120"/>
          <w:jc w:val="right"/>
        </w:trPr>
        <w:tc>
          <w:tcPr>
            <w:tcW w:w="2463" w:type="pct"/>
          </w:tcPr>
          <w:p w14:paraId="690A7C3A" w14:textId="7109EBB2" w:rsidR="004D4449" w:rsidRPr="00587444" w:rsidRDefault="004D4449" w:rsidP="004D4449">
            <w:pPr>
              <w:tabs>
                <w:tab w:val="right" w:pos="1202"/>
              </w:tabs>
              <w:suppressAutoHyphens w:val="0"/>
              <w:autoSpaceDN/>
              <w:spacing w:line="301" w:lineRule="exact"/>
              <w:ind w:left="162" w:hanging="162"/>
              <w:outlineLvl w:val="0"/>
              <w:rPr>
                <w:rFonts w:ascii="Arial" w:hAnsi="Arial" w:cs="Arial"/>
                <w:sz w:val="20"/>
                <w:szCs w:val="20"/>
                <w:lang w:val="en-GB"/>
              </w:rPr>
            </w:pPr>
            <w:r w:rsidRPr="00587444">
              <w:rPr>
                <w:rFonts w:ascii="Arial" w:hAnsi="Arial" w:cs="Arial"/>
                <w:sz w:val="20"/>
                <w:szCs w:val="20"/>
                <w:lang w:val="en-GB"/>
              </w:rPr>
              <w:t xml:space="preserve">   </w:t>
            </w:r>
            <w:bookmarkStart w:id="409" w:name="_Toc4057973"/>
            <w:r w:rsidRPr="00587444">
              <w:rPr>
                <w:rFonts w:ascii="Arial" w:hAnsi="Arial" w:cs="Arial"/>
                <w:sz w:val="20"/>
                <w:szCs w:val="20"/>
                <w:lang w:val="en-GB"/>
              </w:rPr>
              <w:t>Financial assets at fair value through profit or</w:t>
            </w:r>
            <w:r>
              <w:rPr>
                <w:rFonts w:ascii="Arial" w:hAnsi="Arial" w:cs="Arial"/>
                <w:sz w:val="20"/>
                <w:szCs w:val="20"/>
                <w:lang w:val="en-GB"/>
              </w:rPr>
              <w:t xml:space="preserve"> </w:t>
            </w:r>
            <w:r w:rsidRPr="00587444">
              <w:rPr>
                <w:rFonts w:ascii="Arial" w:hAnsi="Arial" w:cs="Arial"/>
                <w:sz w:val="20"/>
                <w:szCs w:val="20"/>
                <w:lang w:val="en-GB"/>
              </w:rPr>
              <w:t>loss</w:t>
            </w:r>
            <w:bookmarkEnd w:id="409"/>
          </w:p>
        </w:tc>
        <w:tc>
          <w:tcPr>
            <w:tcW w:w="634" w:type="pct"/>
            <w:tcBorders>
              <w:top w:val="nil"/>
              <w:left w:val="nil"/>
              <w:bottom w:val="nil"/>
              <w:right w:val="nil"/>
            </w:tcBorders>
            <w:shd w:val="clear" w:color="auto" w:fill="auto"/>
            <w:vAlign w:val="bottom"/>
          </w:tcPr>
          <w:p w14:paraId="524CB7CD" w14:textId="30F16F5E"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sz w:val="20"/>
                <w:szCs w:val="20"/>
              </w:rPr>
              <w:t xml:space="preserve"> 242 </w:t>
            </w:r>
          </w:p>
        </w:tc>
        <w:tc>
          <w:tcPr>
            <w:tcW w:w="634" w:type="pct"/>
            <w:tcBorders>
              <w:top w:val="nil"/>
              <w:left w:val="nil"/>
              <w:bottom w:val="nil"/>
              <w:right w:val="nil"/>
            </w:tcBorders>
            <w:shd w:val="clear" w:color="auto" w:fill="auto"/>
            <w:vAlign w:val="bottom"/>
          </w:tcPr>
          <w:p w14:paraId="6434218A" w14:textId="17FF15CC"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(158)</w:t>
            </w:r>
          </w:p>
        </w:tc>
        <w:tc>
          <w:tcPr>
            <w:tcW w:w="634" w:type="pct"/>
            <w:tcBorders>
              <w:top w:val="nil"/>
              <w:left w:val="nil"/>
              <w:bottom w:val="nil"/>
              <w:right w:val="nil"/>
            </w:tcBorders>
            <w:shd w:val="clear" w:color="auto" w:fill="auto"/>
            <w:vAlign w:val="bottom"/>
          </w:tcPr>
          <w:p w14:paraId="3EF7A4D1" w14:textId="20AE95EE"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sz w:val="20"/>
                <w:szCs w:val="20"/>
              </w:rPr>
              <w:t xml:space="preserve"> 242 </w:t>
            </w:r>
          </w:p>
        </w:tc>
        <w:tc>
          <w:tcPr>
            <w:tcW w:w="634" w:type="pct"/>
            <w:tcBorders>
              <w:top w:val="nil"/>
              <w:left w:val="nil"/>
              <w:bottom w:val="nil"/>
              <w:right w:val="nil"/>
            </w:tcBorders>
            <w:shd w:val="clear" w:color="auto" w:fill="auto"/>
            <w:vAlign w:val="bottom"/>
          </w:tcPr>
          <w:p w14:paraId="3D7ABF2A" w14:textId="3918C97B"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(158)</w:t>
            </w:r>
          </w:p>
        </w:tc>
      </w:tr>
      <w:tr w:rsidR="004D4449" w:rsidRPr="00587444" w14:paraId="498A95F3" w14:textId="77777777" w:rsidTr="00AB311B">
        <w:trPr>
          <w:trHeight w:val="120"/>
          <w:jc w:val="right"/>
        </w:trPr>
        <w:tc>
          <w:tcPr>
            <w:tcW w:w="2463" w:type="pct"/>
          </w:tcPr>
          <w:p w14:paraId="2A77F394"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0" w:name="_Toc4057979"/>
            <w:r w:rsidRPr="00587444">
              <w:rPr>
                <w:rFonts w:ascii="Arial" w:hAnsi="Arial" w:cs="Arial"/>
                <w:sz w:val="20"/>
                <w:szCs w:val="20"/>
                <w:lang w:val="en-GB"/>
              </w:rPr>
              <w:t>Other</w:t>
            </w:r>
            <w:bookmarkEnd w:id="410"/>
          </w:p>
        </w:tc>
        <w:tc>
          <w:tcPr>
            <w:tcW w:w="634" w:type="pct"/>
            <w:tcBorders>
              <w:top w:val="nil"/>
              <w:left w:val="nil"/>
              <w:bottom w:val="single" w:sz="4" w:space="0" w:color="auto"/>
              <w:right w:val="nil"/>
            </w:tcBorders>
            <w:shd w:val="clear" w:color="auto" w:fill="auto"/>
            <w:vAlign w:val="bottom"/>
          </w:tcPr>
          <w:p w14:paraId="56C8362D" w14:textId="394A43D0"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color w:val="000000" w:themeColor="text1"/>
                <w:sz w:val="20"/>
                <w:szCs w:val="20"/>
                <w:lang w:val="hr-HR"/>
              </w:rPr>
              <w:t>644</w:t>
            </w:r>
          </w:p>
        </w:tc>
        <w:tc>
          <w:tcPr>
            <w:tcW w:w="634" w:type="pct"/>
            <w:tcBorders>
              <w:top w:val="nil"/>
              <w:left w:val="nil"/>
              <w:bottom w:val="nil"/>
              <w:right w:val="nil"/>
            </w:tcBorders>
            <w:shd w:val="clear" w:color="auto" w:fill="auto"/>
            <w:vAlign w:val="bottom"/>
          </w:tcPr>
          <w:p w14:paraId="59D34C24" w14:textId="12418DD8"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(174)</w:t>
            </w:r>
          </w:p>
        </w:tc>
        <w:tc>
          <w:tcPr>
            <w:tcW w:w="634" w:type="pct"/>
            <w:tcBorders>
              <w:top w:val="nil"/>
              <w:left w:val="nil"/>
              <w:bottom w:val="single" w:sz="4" w:space="0" w:color="auto"/>
              <w:right w:val="nil"/>
            </w:tcBorders>
            <w:shd w:val="clear" w:color="auto" w:fill="auto"/>
            <w:vAlign w:val="bottom"/>
          </w:tcPr>
          <w:p w14:paraId="1A1CDB38" w14:textId="64BA88D3"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644</w:t>
            </w:r>
          </w:p>
        </w:tc>
        <w:tc>
          <w:tcPr>
            <w:tcW w:w="634" w:type="pct"/>
            <w:tcBorders>
              <w:top w:val="nil"/>
              <w:left w:val="nil"/>
              <w:bottom w:val="single" w:sz="4" w:space="0" w:color="auto"/>
              <w:right w:val="nil"/>
            </w:tcBorders>
            <w:shd w:val="clear" w:color="auto" w:fill="auto"/>
            <w:vAlign w:val="bottom"/>
          </w:tcPr>
          <w:p w14:paraId="6012BA86" w14:textId="77D17D05"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(174)</w:t>
            </w:r>
          </w:p>
        </w:tc>
      </w:tr>
      <w:tr w:rsidR="004D4449" w:rsidRPr="00587444" w14:paraId="250D5169" w14:textId="77777777" w:rsidTr="00DD69E7">
        <w:trPr>
          <w:trHeight w:val="391"/>
          <w:jc w:val="right"/>
        </w:trPr>
        <w:tc>
          <w:tcPr>
            <w:tcW w:w="2463" w:type="pct"/>
            <w:vAlign w:val="bottom"/>
          </w:tcPr>
          <w:p w14:paraId="64A75B00" w14:textId="77777777" w:rsidR="004D4449" w:rsidRPr="00587444" w:rsidRDefault="004D4449" w:rsidP="004D4449">
            <w:pPr>
              <w:tabs>
                <w:tab w:val="right" w:pos="1202"/>
              </w:tabs>
              <w:suppressAutoHyphens w:val="0"/>
              <w:autoSpaceDN/>
              <w:spacing w:line="360" w:lineRule="auto"/>
              <w:jc w:val="right"/>
              <w:outlineLvl w:val="0"/>
              <w:rPr>
                <w:rFonts w:ascii="Arial" w:hAnsi="Arial" w:cs="Arial"/>
                <w:sz w:val="20"/>
                <w:szCs w:val="20"/>
                <w:lang w:val="en-GB"/>
              </w:rPr>
            </w:pPr>
          </w:p>
        </w:tc>
        <w:tc>
          <w:tcPr>
            <w:tcW w:w="634" w:type="pct"/>
            <w:tcBorders>
              <w:top w:val="single" w:sz="4" w:space="0" w:color="auto"/>
              <w:bottom w:val="single" w:sz="4" w:space="0" w:color="auto"/>
            </w:tcBorders>
            <w:vAlign w:val="bottom"/>
          </w:tcPr>
          <w:p w14:paraId="035AF309" w14:textId="2396D7D8"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bCs/>
                <w:color w:val="000000" w:themeColor="text1"/>
                <w:sz w:val="20"/>
                <w:szCs w:val="20"/>
                <w:lang w:val="hr-HR"/>
              </w:rPr>
              <w:t>1</w:t>
            </w:r>
            <w:r>
              <w:rPr>
                <w:rFonts w:ascii="Arial" w:hAnsi="Arial" w:cs="Arial"/>
                <w:bCs/>
                <w:color w:val="000000" w:themeColor="text1"/>
                <w:sz w:val="20"/>
                <w:szCs w:val="20"/>
                <w:lang w:val="hr-HR"/>
              </w:rPr>
              <w:t>,</w:t>
            </w:r>
            <w:r w:rsidRPr="00DF683E">
              <w:rPr>
                <w:rFonts w:ascii="Arial" w:hAnsi="Arial" w:cs="Arial"/>
                <w:bCs/>
                <w:color w:val="000000" w:themeColor="text1"/>
                <w:sz w:val="20"/>
                <w:szCs w:val="20"/>
                <w:lang w:val="hr-HR"/>
              </w:rPr>
              <w:t>350</w:t>
            </w:r>
          </w:p>
        </w:tc>
        <w:tc>
          <w:tcPr>
            <w:tcW w:w="634" w:type="pct"/>
            <w:tcBorders>
              <w:top w:val="single" w:sz="4" w:space="0" w:color="auto"/>
              <w:bottom w:val="single" w:sz="4" w:space="0" w:color="auto"/>
            </w:tcBorders>
            <w:vAlign w:val="bottom"/>
          </w:tcPr>
          <w:p w14:paraId="532A4030" w14:textId="17A1635B"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(1,340)</w:t>
            </w:r>
          </w:p>
        </w:tc>
        <w:tc>
          <w:tcPr>
            <w:tcW w:w="634" w:type="pct"/>
            <w:tcBorders>
              <w:top w:val="single" w:sz="4" w:space="0" w:color="auto"/>
              <w:bottom w:val="single" w:sz="4" w:space="0" w:color="auto"/>
            </w:tcBorders>
            <w:vAlign w:val="bottom"/>
          </w:tcPr>
          <w:p w14:paraId="16ED59D1" w14:textId="63E97E72"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1</w:t>
            </w:r>
            <w:r>
              <w:rPr>
                <w:rFonts w:ascii="Arial" w:hAnsi="Arial" w:cs="Arial"/>
                <w:bCs/>
                <w:color w:val="000000" w:themeColor="text1"/>
                <w:sz w:val="20"/>
                <w:szCs w:val="20"/>
                <w:lang w:val="hr-HR"/>
              </w:rPr>
              <w:t>,</w:t>
            </w:r>
            <w:r w:rsidRPr="004D4449">
              <w:rPr>
                <w:rFonts w:ascii="Arial" w:hAnsi="Arial" w:cs="Arial"/>
                <w:bCs/>
                <w:color w:val="000000" w:themeColor="text1"/>
                <w:sz w:val="20"/>
                <w:szCs w:val="20"/>
                <w:lang w:val="hr-HR"/>
              </w:rPr>
              <w:t>350</w:t>
            </w:r>
          </w:p>
        </w:tc>
        <w:tc>
          <w:tcPr>
            <w:tcW w:w="634" w:type="pct"/>
            <w:tcBorders>
              <w:top w:val="single" w:sz="4" w:space="0" w:color="auto"/>
              <w:bottom w:val="single" w:sz="4" w:space="0" w:color="auto"/>
            </w:tcBorders>
            <w:vAlign w:val="bottom"/>
          </w:tcPr>
          <w:p w14:paraId="2A9B5B61" w14:textId="7A1F6D40"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(1,340)</w:t>
            </w:r>
          </w:p>
        </w:tc>
      </w:tr>
      <w:tr w:rsidR="004D4449" w:rsidRPr="00587444" w14:paraId="4BE028DB" w14:textId="77777777" w:rsidTr="00AB311B">
        <w:trPr>
          <w:trHeight w:val="120"/>
          <w:jc w:val="right"/>
        </w:trPr>
        <w:tc>
          <w:tcPr>
            <w:tcW w:w="2463" w:type="pct"/>
          </w:tcPr>
          <w:p w14:paraId="0AF8F354"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bookmarkStart w:id="411" w:name="_Toc4057980"/>
            <w:r w:rsidRPr="00587444">
              <w:rPr>
                <w:rFonts w:ascii="Arial" w:hAnsi="Arial" w:cs="Arial"/>
                <w:sz w:val="20"/>
                <w:szCs w:val="20"/>
                <w:lang w:val="en-GB"/>
              </w:rPr>
              <w:t>Net foreign exchange gains/(losses) on foreign currency liabilities:</w:t>
            </w:r>
            <w:bookmarkEnd w:id="411"/>
          </w:p>
        </w:tc>
        <w:tc>
          <w:tcPr>
            <w:tcW w:w="634" w:type="pct"/>
            <w:tcBorders>
              <w:top w:val="single" w:sz="4" w:space="0" w:color="auto"/>
            </w:tcBorders>
            <w:vAlign w:val="bottom"/>
          </w:tcPr>
          <w:p w14:paraId="0B9B8A40" w14:textId="77777777" w:rsidR="004D4449" w:rsidRPr="00DF683E" w:rsidRDefault="004D4449" w:rsidP="004D4449">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69137D95" w14:textId="77777777" w:rsidR="004D4449" w:rsidRPr="006A3D27" w:rsidRDefault="004D4449" w:rsidP="004D4449">
            <w:pPr>
              <w:suppressAutoHyphens w:val="0"/>
              <w:autoSpaceDN/>
              <w:jc w:val="right"/>
              <w:rPr>
                <w:rFonts w:ascii="Arial" w:hAnsi="Arial" w:cs="Arial"/>
                <w:bCs/>
                <w:sz w:val="20"/>
                <w:szCs w:val="20"/>
                <w:lang w:val="hr-HR"/>
              </w:rPr>
            </w:pPr>
          </w:p>
        </w:tc>
        <w:tc>
          <w:tcPr>
            <w:tcW w:w="634" w:type="pct"/>
            <w:tcBorders>
              <w:top w:val="single" w:sz="4" w:space="0" w:color="auto"/>
            </w:tcBorders>
            <w:vAlign w:val="bottom"/>
          </w:tcPr>
          <w:p w14:paraId="2BC5B025" w14:textId="77777777" w:rsidR="004D4449" w:rsidRPr="004D4449" w:rsidRDefault="004D4449" w:rsidP="004D4449">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5A034E50" w14:textId="77777777" w:rsidR="004D4449" w:rsidRPr="006A3D27" w:rsidRDefault="004D4449" w:rsidP="004D4449">
            <w:pPr>
              <w:suppressAutoHyphens w:val="0"/>
              <w:autoSpaceDN/>
              <w:jc w:val="right"/>
              <w:rPr>
                <w:rFonts w:ascii="Arial" w:hAnsi="Arial" w:cs="Arial"/>
                <w:bCs/>
                <w:sz w:val="20"/>
                <w:szCs w:val="20"/>
                <w:lang w:val="hr-HR"/>
              </w:rPr>
            </w:pPr>
          </w:p>
        </w:tc>
      </w:tr>
      <w:tr w:rsidR="004D4449" w:rsidRPr="00587444" w14:paraId="2E21E2AB" w14:textId="77777777" w:rsidTr="00AB311B">
        <w:trPr>
          <w:trHeight w:val="120"/>
          <w:jc w:val="right"/>
        </w:trPr>
        <w:tc>
          <w:tcPr>
            <w:tcW w:w="2463" w:type="pct"/>
          </w:tcPr>
          <w:p w14:paraId="718C3292"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2" w:name="_Toc4057981"/>
            <w:r w:rsidRPr="00587444">
              <w:rPr>
                <w:rFonts w:ascii="Arial" w:hAnsi="Arial" w:cs="Arial"/>
                <w:sz w:val="20"/>
                <w:szCs w:val="20"/>
                <w:lang w:val="en-GB"/>
              </w:rPr>
              <w:t>Deposits</w:t>
            </w:r>
            <w:bookmarkEnd w:id="412"/>
          </w:p>
        </w:tc>
        <w:tc>
          <w:tcPr>
            <w:tcW w:w="634" w:type="pct"/>
            <w:tcBorders>
              <w:top w:val="nil"/>
              <w:left w:val="nil"/>
              <w:bottom w:val="nil"/>
              <w:right w:val="nil"/>
            </w:tcBorders>
            <w:shd w:val="clear" w:color="auto" w:fill="auto"/>
            <w:vAlign w:val="bottom"/>
          </w:tcPr>
          <w:p w14:paraId="2A7D0327" w14:textId="4D617B51"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sz w:val="20"/>
                <w:szCs w:val="20"/>
              </w:rPr>
              <w:t xml:space="preserve"> (878)</w:t>
            </w:r>
          </w:p>
        </w:tc>
        <w:tc>
          <w:tcPr>
            <w:tcW w:w="634" w:type="pct"/>
            <w:tcBorders>
              <w:top w:val="nil"/>
              <w:left w:val="nil"/>
              <w:bottom w:val="nil"/>
              <w:right w:val="nil"/>
            </w:tcBorders>
            <w:shd w:val="clear" w:color="auto" w:fill="auto"/>
            <w:vAlign w:val="bottom"/>
          </w:tcPr>
          <w:p w14:paraId="18EEA93D" w14:textId="5361533B"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480 </w:t>
            </w:r>
          </w:p>
        </w:tc>
        <w:tc>
          <w:tcPr>
            <w:tcW w:w="634" w:type="pct"/>
            <w:tcBorders>
              <w:top w:val="nil"/>
              <w:left w:val="nil"/>
              <w:bottom w:val="nil"/>
              <w:right w:val="nil"/>
            </w:tcBorders>
            <w:shd w:val="clear" w:color="auto" w:fill="auto"/>
            <w:vAlign w:val="bottom"/>
          </w:tcPr>
          <w:p w14:paraId="16DF5A3C" w14:textId="5D5800E1"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sz w:val="20"/>
                <w:szCs w:val="20"/>
              </w:rPr>
              <w:t xml:space="preserve"> (878)</w:t>
            </w:r>
          </w:p>
        </w:tc>
        <w:tc>
          <w:tcPr>
            <w:tcW w:w="634" w:type="pct"/>
            <w:tcBorders>
              <w:top w:val="nil"/>
              <w:left w:val="nil"/>
              <w:bottom w:val="nil"/>
              <w:right w:val="nil"/>
            </w:tcBorders>
            <w:shd w:val="clear" w:color="auto" w:fill="auto"/>
            <w:vAlign w:val="bottom"/>
          </w:tcPr>
          <w:p w14:paraId="119577CE" w14:textId="32A3E957"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480 </w:t>
            </w:r>
          </w:p>
        </w:tc>
      </w:tr>
      <w:tr w:rsidR="004D4449" w:rsidRPr="00587444" w14:paraId="149B0115" w14:textId="77777777" w:rsidTr="00AB311B">
        <w:trPr>
          <w:trHeight w:val="120"/>
          <w:jc w:val="right"/>
        </w:trPr>
        <w:tc>
          <w:tcPr>
            <w:tcW w:w="2463" w:type="pct"/>
          </w:tcPr>
          <w:p w14:paraId="650182E0"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3" w:name="_Toc4057982"/>
            <w:r w:rsidRPr="00587444">
              <w:rPr>
                <w:rFonts w:ascii="Arial" w:hAnsi="Arial" w:cs="Arial"/>
                <w:sz w:val="20"/>
                <w:szCs w:val="20"/>
                <w:lang w:val="en-GB"/>
              </w:rPr>
              <w:t>Borrowings and issued long-term securities</w:t>
            </w:r>
            <w:bookmarkEnd w:id="413"/>
          </w:p>
        </w:tc>
        <w:tc>
          <w:tcPr>
            <w:tcW w:w="634" w:type="pct"/>
            <w:tcBorders>
              <w:top w:val="nil"/>
              <w:left w:val="nil"/>
              <w:right w:val="nil"/>
            </w:tcBorders>
            <w:shd w:val="clear" w:color="auto" w:fill="auto"/>
            <w:vAlign w:val="bottom"/>
          </w:tcPr>
          <w:p w14:paraId="0606B387" w14:textId="3D544A14"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sz w:val="20"/>
                <w:szCs w:val="20"/>
              </w:rPr>
              <w:t xml:space="preserve"> (1</w:t>
            </w:r>
            <w:r>
              <w:rPr>
                <w:rFonts w:ascii="Arial" w:hAnsi="Arial" w:cs="Arial"/>
                <w:sz w:val="20"/>
                <w:szCs w:val="20"/>
              </w:rPr>
              <w:t>,</w:t>
            </w:r>
            <w:r w:rsidRPr="00DF683E">
              <w:rPr>
                <w:rFonts w:ascii="Arial" w:hAnsi="Arial" w:cs="Arial"/>
                <w:sz w:val="20"/>
                <w:szCs w:val="20"/>
              </w:rPr>
              <w:t>070)</w:t>
            </w:r>
          </w:p>
        </w:tc>
        <w:tc>
          <w:tcPr>
            <w:tcW w:w="634" w:type="pct"/>
            <w:tcBorders>
              <w:top w:val="nil"/>
              <w:left w:val="nil"/>
              <w:right w:val="nil"/>
            </w:tcBorders>
            <w:shd w:val="clear" w:color="auto" w:fill="auto"/>
            <w:vAlign w:val="bottom"/>
          </w:tcPr>
          <w:p w14:paraId="4A2207F3" w14:textId="68C1C92B"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796 </w:t>
            </w:r>
          </w:p>
        </w:tc>
        <w:tc>
          <w:tcPr>
            <w:tcW w:w="634" w:type="pct"/>
            <w:tcBorders>
              <w:top w:val="nil"/>
              <w:left w:val="nil"/>
              <w:right w:val="nil"/>
            </w:tcBorders>
            <w:shd w:val="clear" w:color="auto" w:fill="auto"/>
            <w:vAlign w:val="bottom"/>
          </w:tcPr>
          <w:p w14:paraId="1697E12D" w14:textId="60E1979A"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sz w:val="20"/>
                <w:szCs w:val="20"/>
              </w:rPr>
              <w:t xml:space="preserve"> (1</w:t>
            </w:r>
            <w:r>
              <w:rPr>
                <w:rFonts w:ascii="Arial" w:hAnsi="Arial" w:cs="Arial"/>
                <w:sz w:val="20"/>
                <w:szCs w:val="20"/>
              </w:rPr>
              <w:t>,</w:t>
            </w:r>
            <w:r w:rsidRPr="004D4449">
              <w:rPr>
                <w:rFonts w:ascii="Arial" w:hAnsi="Arial" w:cs="Arial"/>
                <w:sz w:val="20"/>
                <w:szCs w:val="20"/>
              </w:rPr>
              <w:t>070)</w:t>
            </w:r>
          </w:p>
        </w:tc>
        <w:tc>
          <w:tcPr>
            <w:tcW w:w="634" w:type="pct"/>
            <w:tcBorders>
              <w:top w:val="nil"/>
              <w:left w:val="nil"/>
              <w:right w:val="nil"/>
            </w:tcBorders>
            <w:shd w:val="clear" w:color="auto" w:fill="auto"/>
            <w:vAlign w:val="bottom"/>
          </w:tcPr>
          <w:p w14:paraId="5BA64467" w14:textId="6476170C"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796 </w:t>
            </w:r>
          </w:p>
        </w:tc>
      </w:tr>
      <w:tr w:rsidR="004D4449" w:rsidRPr="00587444" w14:paraId="4D27AB91" w14:textId="77777777" w:rsidTr="00AB311B">
        <w:trPr>
          <w:trHeight w:val="120"/>
          <w:jc w:val="right"/>
        </w:trPr>
        <w:tc>
          <w:tcPr>
            <w:tcW w:w="2463" w:type="pct"/>
          </w:tcPr>
          <w:p w14:paraId="1985380E"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4" w:name="_Toc4057983"/>
            <w:r w:rsidRPr="00587444">
              <w:rPr>
                <w:rFonts w:ascii="Arial" w:hAnsi="Arial" w:cs="Arial"/>
                <w:sz w:val="20"/>
                <w:szCs w:val="20"/>
                <w:lang w:val="en-GB"/>
              </w:rPr>
              <w:t>Other</w:t>
            </w:r>
            <w:bookmarkEnd w:id="414"/>
          </w:p>
        </w:tc>
        <w:tc>
          <w:tcPr>
            <w:tcW w:w="634" w:type="pct"/>
            <w:tcBorders>
              <w:top w:val="nil"/>
              <w:left w:val="nil"/>
              <w:bottom w:val="single" w:sz="4" w:space="0" w:color="auto"/>
              <w:right w:val="nil"/>
            </w:tcBorders>
            <w:shd w:val="clear" w:color="auto" w:fill="auto"/>
            <w:vAlign w:val="bottom"/>
          </w:tcPr>
          <w:p w14:paraId="26C4381F" w14:textId="25F20B4F"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sz w:val="20"/>
                <w:szCs w:val="20"/>
              </w:rPr>
              <w:t xml:space="preserve"> 90 </w:t>
            </w:r>
          </w:p>
        </w:tc>
        <w:tc>
          <w:tcPr>
            <w:tcW w:w="634" w:type="pct"/>
            <w:tcBorders>
              <w:top w:val="nil"/>
              <w:left w:val="nil"/>
              <w:bottom w:val="single" w:sz="4" w:space="0" w:color="auto"/>
              <w:right w:val="nil"/>
            </w:tcBorders>
            <w:shd w:val="clear" w:color="auto" w:fill="auto"/>
            <w:vAlign w:val="bottom"/>
          </w:tcPr>
          <w:p w14:paraId="50A9B83B" w14:textId="1ADF21BA"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(24)</w:t>
            </w:r>
          </w:p>
        </w:tc>
        <w:tc>
          <w:tcPr>
            <w:tcW w:w="634" w:type="pct"/>
            <w:tcBorders>
              <w:top w:val="nil"/>
              <w:left w:val="nil"/>
              <w:bottom w:val="single" w:sz="4" w:space="0" w:color="auto"/>
              <w:right w:val="nil"/>
            </w:tcBorders>
            <w:shd w:val="clear" w:color="auto" w:fill="auto"/>
            <w:vAlign w:val="bottom"/>
          </w:tcPr>
          <w:p w14:paraId="1A0D8767" w14:textId="26978D58"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sz w:val="20"/>
                <w:szCs w:val="20"/>
              </w:rPr>
              <w:t xml:space="preserve"> 91 </w:t>
            </w:r>
          </w:p>
        </w:tc>
        <w:tc>
          <w:tcPr>
            <w:tcW w:w="634" w:type="pct"/>
            <w:tcBorders>
              <w:top w:val="nil"/>
              <w:left w:val="nil"/>
              <w:bottom w:val="single" w:sz="4" w:space="0" w:color="auto"/>
              <w:right w:val="nil"/>
            </w:tcBorders>
            <w:shd w:val="clear" w:color="auto" w:fill="auto"/>
            <w:vAlign w:val="bottom"/>
          </w:tcPr>
          <w:p w14:paraId="14103756" w14:textId="55C9272C"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(24)</w:t>
            </w:r>
          </w:p>
        </w:tc>
      </w:tr>
      <w:tr w:rsidR="004D4449" w:rsidRPr="00587444" w14:paraId="0EA4B881" w14:textId="77777777" w:rsidTr="00AB311B">
        <w:trPr>
          <w:trHeight w:val="235"/>
          <w:jc w:val="right"/>
        </w:trPr>
        <w:tc>
          <w:tcPr>
            <w:tcW w:w="2463" w:type="pct"/>
          </w:tcPr>
          <w:p w14:paraId="05EDC4E7" w14:textId="77777777" w:rsidR="004D4449" w:rsidRPr="00587444" w:rsidRDefault="004D4449" w:rsidP="004D4449">
            <w:pPr>
              <w:tabs>
                <w:tab w:val="right" w:pos="1202"/>
              </w:tabs>
              <w:suppressAutoHyphens w:val="0"/>
              <w:autoSpaceDN/>
              <w:spacing w:line="360" w:lineRule="auto"/>
              <w:outlineLvl w:val="0"/>
              <w:rPr>
                <w:rFonts w:ascii="Arial" w:hAnsi="Arial" w:cs="Arial"/>
                <w:i/>
                <w:sz w:val="20"/>
                <w:szCs w:val="20"/>
                <w:lang w:val="en-GB"/>
              </w:rPr>
            </w:pPr>
          </w:p>
        </w:tc>
        <w:tc>
          <w:tcPr>
            <w:tcW w:w="634" w:type="pct"/>
            <w:tcBorders>
              <w:top w:val="single" w:sz="4" w:space="0" w:color="auto"/>
              <w:left w:val="nil"/>
              <w:bottom w:val="single" w:sz="4" w:space="0" w:color="auto"/>
              <w:right w:val="nil"/>
            </w:tcBorders>
            <w:shd w:val="clear" w:color="auto" w:fill="auto"/>
            <w:vAlign w:val="bottom"/>
          </w:tcPr>
          <w:p w14:paraId="0DA782A0" w14:textId="144E09B1"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sz w:val="20"/>
                <w:szCs w:val="20"/>
              </w:rPr>
              <w:t xml:space="preserve"> (1</w:t>
            </w:r>
            <w:r>
              <w:rPr>
                <w:rFonts w:ascii="Arial" w:hAnsi="Arial" w:cs="Arial"/>
                <w:sz w:val="20"/>
                <w:szCs w:val="20"/>
              </w:rPr>
              <w:t>,</w:t>
            </w:r>
            <w:r w:rsidRPr="00DF683E">
              <w:rPr>
                <w:rFonts w:ascii="Arial" w:hAnsi="Arial" w:cs="Arial"/>
                <w:sz w:val="20"/>
                <w:szCs w:val="20"/>
              </w:rPr>
              <w:t>858)</w:t>
            </w:r>
          </w:p>
        </w:tc>
        <w:tc>
          <w:tcPr>
            <w:tcW w:w="634" w:type="pct"/>
            <w:tcBorders>
              <w:top w:val="single" w:sz="4" w:space="0" w:color="auto"/>
              <w:left w:val="nil"/>
              <w:bottom w:val="single" w:sz="4" w:space="0" w:color="auto"/>
              <w:right w:val="nil"/>
            </w:tcBorders>
            <w:shd w:val="clear" w:color="auto" w:fill="auto"/>
            <w:vAlign w:val="bottom"/>
          </w:tcPr>
          <w:p w14:paraId="6E4AEA25" w14:textId="72C1674E"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1,252 </w:t>
            </w:r>
          </w:p>
        </w:tc>
        <w:tc>
          <w:tcPr>
            <w:tcW w:w="634" w:type="pct"/>
            <w:tcBorders>
              <w:top w:val="single" w:sz="4" w:space="0" w:color="auto"/>
              <w:left w:val="nil"/>
              <w:bottom w:val="single" w:sz="4" w:space="0" w:color="auto"/>
              <w:right w:val="nil"/>
            </w:tcBorders>
            <w:shd w:val="clear" w:color="auto" w:fill="auto"/>
            <w:vAlign w:val="bottom"/>
          </w:tcPr>
          <w:p w14:paraId="4B058C38" w14:textId="12D2870D"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sz w:val="20"/>
                <w:szCs w:val="20"/>
              </w:rPr>
              <w:t xml:space="preserve"> (1</w:t>
            </w:r>
            <w:r>
              <w:rPr>
                <w:rFonts w:ascii="Arial" w:hAnsi="Arial" w:cs="Arial"/>
                <w:sz w:val="20"/>
                <w:szCs w:val="20"/>
              </w:rPr>
              <w:t>,</w:t>
            </w:r>
            <w:r w:rsidRPr="004D4449">
              <w:rPr>
                <w:rFonts w:ascii="Arial" w:hAnsi="Arial" w:cs="Arial"/>
                <w:sz w:val="20"/>
                <w:szCs w:val="20"/>
              </w:rPr>
              <w:t xml:space="preserve">857) </w:t>
            </w:r>
          </w:p>
        </w:tc>
        <w:tc>
          <w:tcPr>
            <w:tcW w:w="634" w:type="pct"/>
            <w:tcBorders>
              <w:top w:val="single" w:sz="4" w:space="0" w:color="auto"/>
              <w:left w:val="nil"/>
              <w:bottom w:val="single" w:sz="4" w:space="0" w:color="auto"/>
              <w:right w:val="nil"/>
            </w:tcBorders>
            <w:shd w:val="clear" w:color="auto" w:fill="auto"/>
            <w:vAlign w:val="bottom"/>
          </w:tcPr>
          <w:p w14:paraId="2EE12712" w14:textId="49BA3C74"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1,252 </w:t>
            </w:r>
          </w:p>
        </w:tc>
      </w:tr>
      <w:tr w:rsidR="004D4449" w:rsidRPr="00587444" w14:paraId="3684031C" w14:textId="77777777" w:rsidTr="00AB311B">
        <w:trPr>
          <w:trHeight w:val="120"/>
          <w:jc w:val="right"/>
        </w:trPr>
        <w:tc>
          <w:tcPr>
            <w:tcW w:w="2463" w:type="pct"/>
          </w:tcPr>
          <w:p w14:paraId="6046F3F8" w14:textId="77777777" w:rsidR="004D4449" w:rsidRPr="00587444" w:rsidRDefault="004D4449" w:rsidP="004D4449">
            <w:pPr>
              <w:tabs>
                <w:tab w:val="right" w:pos="1202"/>
              </w:tabs>
              <w:suppressAutoHyphens w:val="0"/>
              <w:autoSpaceDN/>
              <w:spacing w:line="301" w:lineRule="exact"/>
              <w:outlineLvl w:val="0"/>
              <w:rPr>
                <w:rFonts w:ascii="Arial" w:hAnsi="Arial" w:cs="Arial"/>
                <w:b/>
                <w:sz w:val="20"/>
                <w:szCs w:val="20"/>
                <w:lang w:val="en-GB"/>
              </w:rPr>
            </w:pPr>
            <w:bookmarkStart w:id="415" w:name="_Toc4057984"/>
            <w:r w:rsidRPr="00587444">
              <w:rPr>
                <w:rFonts w:ascii="Arial" w:hAnsi="Arial" w:cs="Arial"/>
                <w:b/>
                <w:sz w:val="20"/>
                <w:szCs w:val="20"/>
                <w:lang w:val="en-GB"/>
              </w:rPr>
              <w:t>Net foreign exchange gains/(losses) on foreign currency assets and liabilities</w:t>
            </w:r>
            <w:bookmarkEnd w:id="415"/>
            <w:r w:rsidRPr="00587444">
              <w:rPr>
                <w:rFonts w:ascii="Arial" w:hAnsi="Arial" w:cs="Arial"/>
                <w:b/>
                <w:sz w:val="20"/>
                <w:szCs w:val="20"/>
                <w:lang w:val="en-GB"/>
              </w:rPr>
              <w:t xml:space="preserve"> </w:t>
            </w:r>
          </w:p>
        </w:tc>
        <w:tc>
          <w:tcPr>
            <w:tcW w:w="634" w:type="pct"/>
            <w:tcBorders>
              <w:top w:val="single" w:sz="4" w:space="0" w:color="auto"/>
              <w:left w:val="nil"/>
              <w:bottom w:val="single" w:sz="12" w:space="0" w:color="auto"/>
              <w:right w:val="nil"/>
            </w:tcBorders>
            <w:shd w:val="clear" w:color="auto" w:fill="auto"/>
            <w:vAlign w:val="bottom"/>
          </w:tcPr>
          <w:p w14:paraId="1D0A5965" w14:textId="4DD664A7" w:rsidR="004D4449" w:rsidRPr="00DF683E" w:rsidRDefault="004D4449" w:rsidP="004D4449">
            <w:pPr>
              <w:suppressAutoHyphens w:val="0"/>
              <w:autoSpaceDN/>
              <w:jc w:val="right"/>
              <w:rPr>
                <w:rFonts w:ascii="Arial" w:hAnsi="Arial" w:cs="Arial"/>
                <w:b/>
                <w:bCs/>
                <w:color w:val="000000"/>
                <w:sz w:val="20"/>
                <w:szCs w:val="20"/>
                <w:lang w:val="hr-HR"/>
              </w:rPr>
            </w:pPr>
            <w:r w:rsidRPr="00DF683E">
              <w:rPr>
                <w:rFonts w:ascii="Arial" w:hAnsi="Arial" w:cs="Arial"/>
                <w:b/>
                <w:bCs/>
                <w:color w:val="000000" w:themeColor="text1"/>
                <w:sz w:val="20"/>
                <w:szCs w:val="20"/>
                <w:lang w:val="hr-HR"/>
              </w:rPr>
              <w:t>(508)</w:t>
            </w:r>
          </w:p>
        </w:tc>
        <w:tc>
          <w:tcPr>
            <w:tcW w:w="634" w:type="pct"/>
            <w:tcBorders>
              <w:top w:val="single" w:sz="4" w:space="0" w:color="auto"/>
              <w:left w:val="nil"/>
              <w:bottom w:val="single" w:sz="12" w:space="0" w:color="auto"/>
              <w:right w:val="nil"/>
            </w:tcBorders>
            <w:shd w:val="clear" w:color="auto" w:fill="auto"/>
            <w:vAlign w:val="bottom"/>
          </w:tcPr>
          <w:p w14:paraId="31144B8A" w14:textId="55B47632" w:rsidR="004D4449" w:rsidRPr="006A3D27" w:rsidRDefault="004D4449" w:rsidP="004D4449">
            <w:pPr>
              <w:suppressAutoHyphens w:val="0"/>
              <w:autoSpaceDN/>
              <w:jc w:val="right"/>
              <w:rPr>
                <w:rFonts w:ascii="Arial" w:hAnsi="Arial" w:cs="Arial"/>
                <w:b/>
                <w:color w:val="000000"/>
                <w:sz w:val="20"/>
                <w:szCs w:val="20"/>
              </w:rPr>
            </w:pPr>
            <w:r w:rsidRPr="006A3D27">
              <w:rPr>
                <w:rFonts w:ascii="Arial" w:hAnsi="Arial" w:cs="Arial"/>
                <w:b/>
                <w:color w:val="000000" w:themeColor="text1"/>
                <w:sz w:val="20"/>
                <w:szCs w:val="20"/>
                <w:lang w:val="hr-HR"/>
              </w:rPr>
              <w:t xml:space="preserve"> (88)</w:t>
            </w:r>
          </w:p>
        </w:tc>
        <w:tc>
          <w:tcPr>
            <w:tcW w:w="634" w:type="pct"/>
            <w:tcBorders>
              <w:top w:val="single" w:sz="4" w:space="0" w:color="auto"/>
              <w:left w:val="nil"/>
              <w:bottom w:val="single" w:sz="12" w:space="0" w:color="auto"/>
              <w:right w:val="nil"/>
            </w:tcBorders>
            <w:shd w:val="clear" w:color="auto" w:fill="auto"/>
            <w:vAlign w:val="bottom"/>
          </w:tcPr>
          <w:p w14:paraId="72A2AA6C" w14:textId="328F8213" w:rsidR="004D4449" w:rsidRPr="004D4449" w:rsidRDefault="004D4449" w:rsidP="004D4449">
            <w:pPr>
              <w:suppressAutoHyphens w:val="0"/>
              <w:autoSpaceDN/>
              <w:jc w:val="right"/>
              <w:rPr>
                <w:rFonts w:ascii="Arial" w:hAnsi="Arial" w:cs="Arial"/>
                <w:b/>
                <w:bCs/>
                <w:color w:val="000000"/>
                <w:sz w:val="20"/>
                <w:szCs w:val="20"/>
                <w:lang w:val="hr-HR"/>
              </w:rPr>
            </w:pPr>
            <w:r w:rsidRPr="004D4449">
              <w:rPr>
                <w:rFonts w:ascii="Arial" w:hAnsi="Arial" w:cs="Arial"/>
                <w:b/>
                <w:color w:val="000000" w:themeColor="text1"/>
                <w:sz w:val="20"/>
                <w:szCs w:val="20"/>
                <w:lang w:val="hr-HR"/>
              </w:rPr>
              <w:t>(507)</w:t>
            </w:r>
          </w:p>
        </w:tc>
        <w:tc>
          <w:tcPr>
            <w:tcW w:w="634" w:type="pct"/>
            <w:tcBorders>
              <w:top w:val="single" w:sz="4" w:space="0" w:color="auto"/>
              <w:left w:val="nil"/>
              <w:bottom w:val="single" w:sz="12" w:space="0" w:color="auto"/>
              <w:right w:val="nil"/>
            </w:tcBorders>
            <w:shd w:val="clear" w:color="auto" w:fill="auto"/>
            <w:vAlign w:val="bottom"/>
          </w:tcPr>
          <w:p w14:paraId="6570E166" w14:textId="1801D385" w:rsidR="004D4449" w:rsidRPr="006A3D27" w:rsidRDefault="004D4449" w:rsidP="004D4449">
            <w:pPr>
              <w:suppressAutoHyphens w:val="0"/>
              <w:autoSpaceDN/>
              <w:jc w:val="right"/>
              <w:rPr>
                <w:rFonts w:ascii="Arial" w:hAnsi="Arial" w:cs="Arial"/>
                <w:b/>
                <w:color w:val="000000"/>
                <w:sz w:val="20"/>
                <w:szCs w:val="20"/>
              </w:rPr>
            </w:pPr>
            <w:r w:rsidRPr="006A3D27">
              <w:rPr>
                <w:rFonts w:ascii="Arial" w:hAnsi="Arial" w:cs="Arial"/>
                <w:b/>
                <w:color w:val="000000" w:themeColor="text1"/>
                <w:sz w:val="20"/>
                <w:szCs w:val="20"/>
                <w:lang w:val="hr-HR"/>
              </w:rPr>
              <w:t xml:space="preserve"> (88)</w:t>
            </w:r>
          </w:p>
        </w:tc>
      </w:tr>
      <w:tr w:rsidR="004D4449" w:rsidRPr="00587444" w14:paraId="410B715E" w14:textId="77777777" w:rsidTr="00AB311B">
        <w:trPr>
          <w:trHeight w:val="120"/>
          <w:jc w:val="right"/>
        </w:trPr>
        <w:tc>
          <w:tcPr>
            <w:tcW w:w="2463" w:type="pct"/>
          </w:tcPr>
          <w:p w14:paraId="01782916"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bookmarkStart w:id="416" w:name="_Toc4057985"/>
            <w:r w:rsidRPr="00587444">
              <w:rPr>
                <w:rFonts w:ascii="Arial" w:hAnsi="Arial" w:cs="Arial"/>
                <w:sz w:val="20"/>
                <w:szCs w:val="20"/>
                <w:lang w:val="en-GB"/>
              </w:rPr>
              <w:t>Gains/(losses) on assets at fair value through profit or loss</w:t>
            </w:r>
            <w:bookmarkEnd w:id="416"/>
            <w:r w:rsidRPr="00587444">
              <w:rPr>
                <w:rFonts w:ascii="Arial" w:hAnsi="Arial" w:cs="Arial"/>
                <w:sz w:val="20"/>
                <w:szCs w:val="20"/>
                <w:lang w:val="en-GB"/>
              </w:rPr>
              <w:t xml:space="preserve"> </w:t>
            </w:r>
          </w:p>
        </w:tc>
        <w:tc>
          <w:tcPr>
            <w:tcW w:w="634" w:type="pct"/>
            <w:tcBorders>
              <w:top w:val="single" w:sz="12" w:space="0" w:color="auto"/>
              <w:left w:val="nil"/>
              <w:right w:val="nil"/>
            </w:tcBorders>
            <w:shd w:val="clear" w:color="auto" w:fill="auto"/>
            <w:vAlign w:val="bottom"/>
          </w:tcPr>
          <w:p w14:paraId="79CCD148" w14:textId="10208FC3"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eastAsia="Arial Unicode MS" w:hAnsi="Arial" w:cs="Arial"/>
                <w:color w:val="000000" w:themeColor="text1"/>
                <w:sz w:val="20"/>
                <w:szCs w:val="20"/>
                <w:lang w:val="hr-HR"/>
              </w:rPr>
              <w:t>(1</w:t>
            </w:r>
            <w:r>
              <w:rPr>
                <w:rFonts w:ascii="Arial" w:eastAsia="Arial Unicode MS" w:hAnsi="Arial" w:cs="Arial"/>
                <w:color w:val="000000" w:themeColor="text1"/>
                <w:sz w:val="20"/>
                <w:szCs w:val="20"/>
                <w:lang w:val="hr-HR"/>
              </w:rPr>
              <w:t>,</w:t>
            </w:r>
            <w:r w:rsidRPr="00DF683E">
              <w:rPr>
                <w:rFonts w:ascii="Arial" w:eastAsia="Arial Unicode MS" w:hAnsi="Arial" w:cs="Arial"/>
                <w:color w:val="000000" w:themeColor="text1"/>
                <w:sz w:val="20"/>
                <w:szCs w:val="20"/>
                <w:lang w:val="hr-HR"/>
              </w:rPr>
              <w:t>3</w:t>
            </w:r>
            <w:r w:rsidR="00BB34B8">
              <w:rPr>
                <w:rFonts w:ascii="Arial" w:eastAsia="Arial Unicode MS" w:hAnsi="Arial" w:cs="Arial"/>
                <w:color w:val="000000" w:themeColor="text1"/>
                <w:sz w:val="20"/>
                <w:szCs w:val="20"/>
                <w:lang w:val="hr-HR"/>
              </w:rPr>
              <w:t>54</w:t>
            </w:r>
            <w:r w:rsidRPr="00DF683E">
              <w:rPr>
                <w:rFonts w:ascii="Arial" w:eastAsia="Arial Unicode MS" w:hAnsi="Arial" w:cs="Arial"/>
                <w:color w:val="000000" w:themeColor="text1"/>
                <w:sz w:val="20"/>
                <w:szCs w:val="20"/>
                <w:lang w:val="hr-HR"/>
              </w:rPr>
              <w:t>)</w:t>
            </w:r>
          </w:p>
        </w:tc>
        <w:tc>
          <w:tcPr>
            <w:tcW w:w="634" w:type="pct"/>
            <w:tcBorders>
              <w:top w:val="single" w:sz="12" w:space="0" w:color="auto"/>
              <w:left w:val="nil"/>
              <w:right w:val="nil"/>
            </w:tcBorders>
            <w:shd w:val="clear" w:color="auto" w:fill="auto"/>
            <w:vAlign w:val="bottom"/>
          </w:tcPr>
          <w:p w14:paraId="4185C260" w14:textId="054FCD03"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752 </w:t>
            </w:r>
          </w:p>
        </w:tc>
        <w:tc>
          <w:tcPr>
            <w:tcW w:w="634" w:type="pct"/>
            <w:tcBorders>
              <w:top w:val="single" w:sz="12" w:space="0" w:color="auto"/>
              <w:left w:val="nil"/>
              <w:right w:val="nil"/>
            </w:tcBorders>
            <w:shd w:val="clear" w:color="auto" w:fill="auto"/>
            <w:vAlign w:val="bottom"/>
          </w:tcPr>
          <w:p w14:paraId="437EAE9F" w14:textId="072607FA"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(1</w:t>
            </w:r>
            <w:r>
              <w:rPr>
                <w:rFonts w:ascii="Arial" w:hAnsi="Arial" w:cs="Arial"/>
                <w:bCs/>
                <w:color w:val="000000" w:themeColor="text1"/>
                <w:sz w:val="20"/>
                <w:szCs w:val="20"/>
                <w:lang w:val="hr-HR"/>
              </w:rPr>
              <w:t>,</w:t>
            </w:r>
            <w:r w:rsidRPr="004D4449">
              <w:rPr>
                <w:rFonts w:ascii="Arial" w:hAnsi="Arial" w:cs="Arial"/>
                <w:bCs/>
                <w:color w:val="000000" w:themeColor="text1"/>
                <w:sz w:val="20"/>
                <w:szCs w:val="20"/>
                <w:lang w:val="hr-HR"/>
              </w:rPr>
              <w:t>354)</w:t>
            </w:r>
          </w:p>
        </w:tc>
        <w:tc>
          <w:tcPr>
            <w:tcW w:w="634" w:type="pct"/>
            <w:tcBorders>
              <w:top w:val="single" w:sz="12" w:space="0" w:color="auto"/>
              <w:left w:val="nil"/>
              <w:right w:val="nil"/>
            </w:tcBorders>
            <w:shd w:val="clear" w:color="auto" w:fill="auto"/>
            <w:vAlign w:val="bottom"/>
          </w:tcPr>
          <w:p w14:paraId="6DFDEA1E" w14:textId="0729995E"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752 </w:t>
            </w:r>
          </w:p>
        </w:tc>
      </w:tr>
      <w:tr w:rsidR="004D4449" w:rsidRPr="00587444" w14:paraId="7AC025FE" w14:textId="77777777" w:rsidTr="00AB311B">
        <w:trPr>
          <w:trHeight w:val="120"/>
          <w:jc w:val="right"/>
        </w:trPr>
        <w:tc>
          <w:tcPr>
            <w:tcW w:w="2463" w:type="pct"/>
            <w:shd w:val="clear" w:color="auto" w:fill="auto"/>
          </w:tcPr>
          <w:p w14:paraId="6F08EF59"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Gain/(Loss) from trading with derivative financial instruments</w:t>
            </w:r>
          </w:p>
        </w:tc>
        <w:tc>
          <w:tcPr>
            <w:tcW w:w="634" w:type="pct"/>
            <w:tcBorders>
              <w:left w:val="nil"/>
              <w:right w:val="nil"/>
            </w:tcBorders>
            <w:shd w:val="clear" w:color="auto" w:fill="auto"/>
            <w:vAlign w:val="bottom"/>
          </w:tcPr>
          <w:p w14:paraId="44D31F1F" w14:textId="17373D51"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color w:val="000000" w:themeColor="text1"/>
                <w:sz w:val="20"/>
                <w:szCs w:val="20"/>
                <w:lang w:val="hr-HR"/>
              </w:rPr>
              <w:t>390</w:t>
            </w:r>
          </w:p>
        </w:tc>
        <w:tc>
          <w:tcPr>
            <w:tcW w:w="634" w:type="pct"/>
            <w:tcBorders>
              <w:left w:val="nil"/>
              <w:right w:val="nil"/>
            </w:tcBorders>
            <w:shd w:val="clear" w:color="auto" w:fill="auto"/>
            <w:vAlign w:val="bottom"/>
          </w:tcPr>
          <w:p w14:paraId="725DB06A" w14:textId="6D8278D8" w:rsidR="004D4449" w:rsidRPr="006A3D27" w:rsidRDefault="004D4449" w:rsidP="004D4449">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(66)</w:t>
            </w:r>
          </w:p>
        </w:tc>
        <w:tc>
          <w:tcPr>
            <w:tcW w:w="634" w:type="pct"/>
            <w:tcBorders>
              <w:left w:val="nil"/>
              <w:right w:val="nil"/>
            </w:tcBorders>
            <w:shd w:val="clear" w:color="auto" w:fill="auto"/>
            <w:vAlign w:val="bottom"/>
          </w:tcPr>
          <w:p w14:paraId="0F45CFA4" w14:textId="63C596AC"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390</w:t>
            </w:r>
          </w:p>
        </w:tc>
        <w:tc>
          <w:tcPr>
            <w:tcW w:w="634" w:type="pct"/>
            <w:tcBorders>
              <w:left w:val="nil"/>
              <w:right w:val="nil"/>
            </w:tcBorders>
            <w:shd w:val="clear" w:color="auto" w:fill="auto"/>
            <w:vAlign w:val="bottom"/>
          </w:tcPr>
          <w:p w14:paraId="043B873F" w14:textId="69D2979D" w:rsidR="004D4449" w:rsidRPr="006A3D27" w:rsidRDefault="004D4449" w:rsidP="004D4449">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(66)</w:t>
            </w:r>
          </w:p>
        </w:tc>
      </w:tr>
      <w:tr w:rsidR="004D4449" w:rsidRPr="00587444" w14:paraId="73E33C63" w14:textId="77777777" w:rsidTr="00AB311B">
        <w:trPr>
          <w:trHeight w:val="120"/>
          <w:jc w:val="right"/>
        </w:trPr>
        <w:tc>
          <w:tcPr>
            <w:tcW w:w="2463" w:type="pct"/>
            <w:shd w:val="clear" w:color="auto" w:fill="auto"/>
          </w:tcPr>
          <w:p w14:paraId="387E84A0" w14:textId="77777777" w:rsidR="004D4449" w:rsidRPr="00587444" w:rsidRDefault="004D4449" w:rsidP="004D4449">
            <w:pPr>
              <w:tabs>
                <w:tab w:val="right" w:pos="1202"/>
              </w:tabs>
              <w:suppressAutoHyphens w:val="0"/>
              <w:autoSpaceDN/>
              <w:spacing w:line="301" w:lineRule="exact"/>
              <w:outlineLvl w:val="0"/>
              <w:rPr>
                <w:rFonts w:ascii="Arial" w:hAnsi="Arial" w:cs="Arial"/>
                <w:sz w:val="20"/>
                <w:szCs w:val="20"/>
                <w:lang w:val="en-GB"/>
              </w:rPr>
            </w:pPr>
            <w:bookmarkStart w:id="417" w:name="_Toc4057986"/>
            <w:r w:rsidRPr="00587444">
              <w:rPr>
                <w:rFonts w:ascii="Arial" w:hAnsi="Arial" w:cs="Arial"/>
                <w:sz w:val="20"/>
                <w:szCs w:val="20"/>
                <w:lang w:val="en-GB"/>
              </w:rPr>
              <w:t>Realized (losses) on financial assets at fair value through other comprehensive income</w:t>
            </w:r>
            <w:bookmarkEnd w:id="417"/>
          </w:p>
        </w:tc>
        <w:tc>
          <w:tcPr>
            <w:tcW w:w="634" w:type="pct"/>
            <w:tcBorders>
              <w:left w:val="nil"/>
              <w:right w:val="nil"/>
            </w:tcBorders>
            <w:shd w:val="clear" w:color="auto" w:fill="auto"/>
            <w:vAlign w:val="bottom"/>
          </w:tcPr>
          <w:p w14:paraId="68B2B1A2" w14:textId="3D380B71"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color w:val="000000" w:themeColor="text1"/>
                <w:sz w:val="20"/>
                <w:szCs w:val="20"/>
                <w:lang w:val="hr-HR"/>
              </w:rPr>
              <w:t>-</w:t>
            </w:r>
          </w:p>
        </w:tc>
        <w:tc>
          <w:tcPr>
            <w:tcW w:w="634" w:type="pct"/>
            <w:tcBorders>
              <w:left w:val="nil"/>
              <w:right w:val="nil"/>
            </w:tcBorders>
            <w:shd w:val="clear" w:color="auto" w:fill="auto"/>
            <w:vAlign w:val="bottom"/>
          </w:tcPr>
          <w:p w14:paraId="2A5586F1" w14:textId="089324CB"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(5)</w:t>
            </w:r>
          </w:p>
        </w:tc>
        <w:tc>
          <w:tcPr>
            <w:tcW w:w="634" w:type="pct"/>
            <w:tcBorders>
              <w:left w:val="nil"/>
              <w:right w:val="nil"/>
            </w:tcBorders>
            <w:shd w:val="clear" w:color="auto" w:fill="auto"/>
            <w:vAlign w:val="bottom"/>
          </w:tcPr>
          <w:p w14:paraId="2E26A564" w14:textId="2E323E9E"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w:t>
            </w:r>
          </w:p>
        </w:tc>
        <w:tc>
          <w:tcPr>
            <w:tcW w:w="634" w:type="pct"/>
            <w:tcBorders>
              <w:left w:val="nil"/>
              <w:right w:val="nil"/>
            </w:tcBorders>
            <w:shd w:val="clear" w:color="auto" w:fill="auto"/>
            <w:vAlign w:val="bottom"/>
          </w:tcPr>
          <w:p w14:paraId="1BA3BF01" w14:textId="1B32FB9A" w:rsidR="004D4449" w:rsidRPr="006A3D27" w:rsidRDefault="004D4449" w:rsidP="004D4449">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 xml:space="preserve"> (5)</w:t>
            </w:r>
          </w:p>
        </w:tc>
      </w:tr>
      <w:tr w:rsidR="004D4449" w:rsidRPr="00587444" w14:paraId="62DE3E2B" w14:textId="77777777" w:rsidTr="00AB311B">
        <w:trPr>
          <w:trHeight w:val="120"/>
          <w:jc w:val="right"/>
        </w:trPr>
        <w:tc>
          <w:tcPr>
            <w:tcW w:w="2463" w:type="pct"/>
            <w:shd w:val="clear" w:color="auto" w:fill="auto"/>
          </w:tcPr>
          <w:p w14:paraId="28CC1DD4" w14:textId="3ABD450E" w:rsidR="004D4449" w:rsidRPr="00B72C55" w:rsidRDefault="004D4449" w:rsidP="004D4449">
            <w:pPr>
              <w:tabs>
                <w:tab w:val="right" w:pos="1202"/>
              </w:tabs>
              <w:suppressAutoHyphens w:val="0"/>
              <w:autoSpaceDN/>
              <w:spacing w:line="301" w:lineRule="exact"/>
              <w:outlineLvl w:val="0"/>
              <w:rPr>
                <w:rFonts w:ascii="Arial" w:hAnsi="Arial" w:cs="Arial"/>
                <w:sz w:val="20"/>
                <w:szCs w:val="20"/>
                <w:lang w:val="en-GB"/>
              </w:rPr>
            </w:pPr>
            <w:r w:rsidRPr="00425A3E">
              <w:rPr>
                <w:rFonts w:ascii="Arial" w:hAnsi="Arial" w:cs="Arial"/>
                <w:sz w:val="20"/>
                <w:szCs w:val="20"/>
                <w:lang w:val="en-GB"/>
              </w:rPr>
              <w:t>Interest income-Loans at FVPL</w:t>
            </w:r>
          </w:p>
        </w:tc>
        <w:tc>
          <w:tcPr>
            <w:tcW w:w="634" w:type="pct"/>
            <w:tcBorders>
              <w:left w:val="nil"/>
              <w:right w:val="nil"/>
            </w:tcBorders>
            <w:shd w:val="clear" w:color="auto" w:fill="auto"/>
            <w:vAlign w:val="bottom"/>
          </w:tcPr>
          <w:p w14:paraId="39A10F0E" w14:textId="59B05DF7" w:rsidR="004D4449" w:rsidRPr="00DF683E" w:rsidRDefault="004D4449" w:rsidP="004D4449">
            <w:pPr>
              <w:suppressAutoHyphens w:val="0"/>
              <w:autoSpaceDN/>
              <w:jc w:val="right"/>
              <w:rPr>
                <w:rFonts w:ascii="Arial" w:hAnsi="Arial" w:cs="Arial"/>
                <w:color w:val="000000"/>
                <w:sz w:val="20"/>
                <w:szCs w:val="20"/>
                <w:lang w:val="hr-HR"/>
              </w:rPr>
            </w:pPr>
            <w:r w:rsidRPr="00DF683E">
              <w:rPr>
                <w:rFonts w:ascii="Arial" w:hAnsi="Arial" w:cs="Arial"/>
                <w:color w:val="000000" w:themeColor="text1"/>
                <w:sz w:val="20"/>
                <w:szCs w:val="20"/>
                <w:lang w:val="hr-HR"/>
              </w:rPr>
              <w:t>2</w:t>
            </w:r>
            <w:r>
              <w:rPr>
                <w:rFonts w:ascii="Arial" w:hAnsi="Arial" w:cs="Arial"/>
                <w:color w:val="000000" w:themeColor="text1"/>
                <w:sz w:val="20"/>
                <w:szCs w:val="20"/>
                <w:lang w:val="hr-HR"/>
              </w:rPr>
              <w:t>,</w:t>
            </w:r>
            <w:r w:rsidRPr="00DF683E">
              <w:rPr>
                <w:rFonts w:ascii="Arial" w:hAnsi="Arial" w:cs="Arial"/>
                <w:color w:val="000000" w:themeColor="text1"/>
                <w:sz w:val="20"/>
                <w:szCs w:val="20"/>
                <w:lang w:val="hr-HR"/>
              </w:rPr>
              <w:t>239</w:t>
            </w:r>
          </w:p>
        </w:tc>
        <w:tc>
          <w:tcPr>
            <w:tcW w:w="634" w:type="pct"/>
            <w:tcBorders>
              <w:left w:val="nil"/>
              <w:right w:val="nil"/>
            </w:tcBorders>
            <w:shd w:val="clear" w:color="auto" w:fill="auto"/>
            <w:vAlign w:val="bottom"/>
          </w:tcPr>
          <w:p w14:paraId="72CB5909" w14:textId="188C0DDB" w:rsidR="004D4449" w:rsidRPr="006A3D27" w:rsidRDefault="004D4449" w:rsidP="004D4449">
            <w:pPr>
              <w:suppressAutoHyphens w:val="0"/>
              <w:autoSpaceDN/>
              <w:jc w:val="right"/>
              <w:rPr>
                <w:rFonts w:ascii="Arial" w:hAnsi="Arial" w:cs="Arial"/>
                <w:color w:val="000000" w:themeColor="text1"/>
                <w:sz w:val="20"/>
                <w:szCs w:val="20"/>
                <w:lang w:val="hr-HR"/>
              </w:rPr>
            </w:pPr>
            <w:r w:rsidRPr="006A3D27">
              <w:rPr>
                <w:rFonts w:ascii="Arial" w:hAnsi="Arial" w:cs="Arial"/>
                <w:bCs/>
                <w:color w:val="000000" w:themeColor="text1"/>
                <w:sz w:val="20"/>
                <w:szCs w:val="20"/>
                <w:lang w:val="hr-HR"/>
              </w:rPr>
              <w:t>1,147</w:t>
            </w:r>
          </w:p>
        </w:tc>
        <w:tc>
          <w:tcPr>
            <w:tcW w:w="634" w:type="pct"/>
            <w:tcBorders>
              <w:left w:val="nil"/>
              <w:right w:val="nil"/>
            </w:tcBorders>
            <w:shd w:val="clear" w:color="auto" w:fill="auto"/>
            <w:vAlign w:val="bottom"/>
          </w:tcPr>
          <w:p w14:paraId="7E239D03" w14:textId="6ABF0C34" w:rsidR="004D4449" w:rsidRPr="004D4449" w:rsidRDefault="004D4449" w:rsidP="004D4449">
            <w:pPr>
              <w:suppressAutoHyphens w:val="0"/>
              <w:autoSpaceDN/>
              <w:jc w:val="right"/>
              <w:rPr>
                <w:rFonts w:ascii="Arial" w:hAnsi="Arial" w:cs="Arial"/>
                <w:color w:val="000000"/>
                <w:sz w:val="20"/>
                <w:szCs w:val="20"/>
                <w:lang w:val="hr-HR"/>
              </w:rPr>
            </w:pPr>
            <w:r w:rsidRPr="004D4449">
              <w:rPr>
                <w:rFonts w:ascii="Arial" w:hAnsi="Arial" w:cs="Arial"/>
                <w:bCs/>
                <w:color w:val="000000" w:themeColor="text1"/>
                <w:sz w:val="20"/>
                <w:szCs w:val="20"/>
                <w:lang w:val="hr-HR"/>
              </w:rPr>
              <w:t>2</w:t>
            </w:r>
            <w:r>
              <w:rPr>
                <w:rFonts w:ascii="Arial" w:hAnsi="Arial" w:cs="Arial"/>
                <w:bCs/>
                <w:color w:val="000000" w:themeColor="text1"/>
                <w:sz w:val="20"/>
                <w:szCs w:val="20"/>
                <w:lang w:val="hr-HR"/>
              </w:rPr>
              <w:t>,</w:t>
            </w:r>
            <w:r w:rsidRPr="004D4449">
              <w:rPr>
                <w:rFonts w:ascii="Arial" w:hAnsi="Arial" w:cs="Arial"/>
                <w:bCs/>
                <w:color w:val="000000" w:themeColor="text1"/>
                <w:sz w:val="20"/>
                <w:szCs w:val="20"/>
                <w:lang w:val="hr-HR"/>
              </w:rPr>
              <w:t>239</w:t>
            </w:r>
          </w:p>
        </w:tc>
        <w:tc>
          <w:tcPr>
            <w:tcW w:w="634" w:type="pct"/>
            <w:tcBorders>
              <w:left w:val="nil"/>
              <w:right w:val="nil"/>
            </w:tcBorders>
            <w:shd w:val="clear" w:color="auto" w:fill="auto"/>
            <w:vAlign w:val="bottom"/>
          </w:tcPr>
          <w:p w14:paraId="374B67EA" w14:textId="0E604C58" w:rsidR="004D4449" w:rsidRPr="006A3D27" w:rsidRDefault="004D4449" w:rsidP="004D4449">
            <w:pPr>
              <w:suppressAutoHyphens w:val="0"/>
              <w:autoSpaceDN/>
              <w:jc w:val="right"/>
              <w:rPr>
                <w:rFonts w:ascii="Arial" w:hAnsi="Arial" w:cs="Arial"/>
                <w:color w:val="000000" w:themeColor="text1"/>
                <w:sz w:val="20"/>
                <w:szCs w:val="20"/>
                <w:lang w:val="hr-HR"/>
              </w:rPr>
            </w:pPr>
            <w:r w:rsidRPr="006A3D27">
              <w:rPr>
                <w:rFonts w:ascii="Arial" w:hAnsi="Arial" w:cs="Arial"/>
                <w:bCs/>
                <w:color w:val="000000" w:themeColor="text1"/>
                <w:sz w:val="20"/>
                <w:szCs w:val="20"/>
                <w:lang w:val="hr-HR"/>
              </w:rPr>
              <w:t>1,147</w:t>
            </w:r>
          </w:p>
        </w:tc>
      </w:tr>
      <w:tr w:rsidR="004D4449" w:rsidRPr="00587444" w14:paraId="2EF57885" w14:textId="77777777" w:rsidTr="00AB311B">
        <w:trPr>
          <w:trHeight w:val="286"/>
          <w:jc w:val="right"/>
        </w:trPr>
        <w:tc>
          <w:tcPr>
            <w:tcW w:w="2463" w:type="pct"/>
            <w:vAlign w:val="bottom"/>
          </w:tcPr>
          <w:p w14:paraId="6F90968D" w14:textId="77777777" w:rsidR="004D4449" w:rsidRPr="00587444" w:rsidRDefault="004D4449" w:rsidP="004D4449">
            <w:pPr>
              <w:tabs>
                <w:tab w:val="right" w:pos="1202"/>
              </w:tabs>
              <w:suppressAutoHyphens w:val="0"/>
              <w:autoSpaceDN/>
              <w:spacing w:line="340" w:lineRule="exact"/>
              <w:outlineLvl w:val="0"/>
              <w:rPr>
                <w:rFonts w:ascii="Arial" w:hAnsi="Arial" w:cs="Arial"/>
                <w:b/>
                <w:bCs/>
                <w:sz w:val="20"/>
                <w:szCs w:val="20"/>
                <w:lang w:val="en-GB"/>
              </w:rPr>
            </w:pPr>
            <w:bookmarkStart w:id="418" w:name="_Toc4057988"/>
            <w:r w:rsidRPr="00587444">
              <w:rPr>
                <w:rFonts w:ascii="Arial" w:hAnsi="Arial" w:cs="Arial"/>
                <w:b/>
                <w:bCs/>
                <w:sz w:val="20"/>
                <w:szCs w:val="20"/>
                <w:lang w:val="en-GB"/>
              </w:rPr>
              <w:t>Net gains/(losses) on financial operations</w:t>
            </w:r>
            <w:bookmarkEnd w:id="418"/>
          </w:p>
        </w:tc>
        <w:tc>
          <w:tcPr>
            <w:tcW w:w="634" w:type="pct"/>
            <w:tcBorders>
              <w:top w:val="single" w:sz="4" w:space="0" w:color="auto"/>
              <w:bottom w:val="single" w:sz="12" w:space="0" w:color="auto"/>
            </w:tcBorders>
            <w:vAlign w:val="bottom"/>
          </w:tcPr>
          <w:p w14:paraId="18EC9157" w14:textId="056EB769" w:rsidR="004D4449" w:rsidRPr="00DF683E" w:rsidRDefault="004D4449" w:rsidP="004D4449">
            <w:pPr>
              <w:suppressAutoHyphens w:val="0"/>
              <w:autoSpaceDN/>
              <w:jc w:val="right"/>
              <w:rPr>
                <w:rFonts w:ascii="Arial" w:hAnsi="Arial" w:cs="Arial"/>
                <w:b/>
                <w:bCs/>
                <w:color w:val="000000"/>
                <w:sz w:val="20"/>
                <w:szCs w:val="20"/>
                <w:lang w:val="hr-HR"/>
              </w:rPr>
            </w:pPr>
            <w:r w:rsidRPr="00DF683E">
              <w:rPr>
                <w:rFonts w:ascii="Arial" w:hAnsi="Arial" w:cs="Arial"/>
                <w:b/>
                <w:bCs/>
                <w:color w:val="000000" w:themeColor="text1"/>
                <w:sz w:val="20"/>
                <w:lang w:val="hr-HR"/>
              </w:rPr>
              <w:t>767</w:t>
            </w:r>
          </w:p>
        </w:tc>
        <w:tc>
          <w:tcPr>
            <w:tcW w:w="634" w:type="pct"/>
            <w:tcBorders>
              <w:top w:val="single" w:sz="4" w:space="0" w:color="auto"/>
              <w:bottom w:val="single" w:sz="12" w:space="0" w:color="auto"/>
            </w:tcBorders>
            <w:vAlign w:val="bottom"/>
          </w:tcPr>
          <w:p w14:paraId="469082A8" w14:textId="1EDB634B" w:rsidR="004D4449" w:rsidRPr="006A3D27" w:rsidRDefault="004D4449" w:rsidP="004D4449">
            <w:pPr>
              <w:suppressAutoHyphens w:val="0"/>
              <w:autoSpaceDN/>
              <w:jc w:val="right"/>
              <w:rPr>
                <w:rFonts w:ascii="Arial" w:hAnsi="Arial" w:cs="Arial"/>
                <w:b/>
                <w:color w:val="000000"/>
                <w:sz w:val="20"/>
                <w:szCs w:val="20"/>
              </w:rPr>
            </w:pPr>
            <w:r w:rsidRPr="00AB311B">
              <w:rPr>
                <w:rFonts w:ascii="Arial" w:hAnsi="Arial" w:cs="Arial"/>
                <w:b/>
                <w:color w:val="000000" w:themeColor="text1"/>
                <w:sz w:val="20"/>
                <w:szCs w:val="20"/>
                <w:lang w:val="hr-HR"/>
              </w:rPr>
              <w:t>1,740</w:t>
            </w:r>
          </w:p>
        </w:tc>
        <w:tc>
          <w:tcPr>
            <w:tcW w:w="634" w:type="pct"/>
            <w:tcBorders>
              <w:top w:val="single" w:sz="4" w:space="0" w:color="auto"/>
              <w:bottom w:val="single" w:sz="12" w:space="0" w:color="auto"/>
            </w:tcBorders>
            <w:vAlign w:val="bottom"/>
          </w:tcPr>
          <w:p w14:paraId="30F14EE2" w14:textId="030AE9EC" w:rsidR="004D4449" w:rsidRPr="004D4449" w:rsidRDefault="004D4449" w:rsidP="004D4449">
            <w:pPr>
              <w:suppressAutoHyphens w:val="0"/>
              <w:autoSpaceDN/>
              <w:jc w:val="right"/>
              <w:rPr>
                <w:rFonts w:ascii="Arial" w:hAnsi="Arial" w:cs="Arial"/>
                <w:b/>
                <w:bCs/>
                <w:color w:val="000000"/>
                <w:sz w:val="20"/>
                <w:szCs w:val="20"/>
                <w:lang w:val="hr-HR"/>
              </w:rPr>
            </w:pPr>
            <w:r w:rsidRPr="004D4449">
              <w:rPr>
                <w:rFonts w:ascii="Arial" w:hAnsi="Arial" w:cs="Arial"/>
                <w:b/>
                <w:color w:val="000000" w:themeColor="text1"/>
                <w:sz w:val="20"/>
                <w:szCs w:val="20"/>
                <w:lang w:val="hr-HR"/>
              </w:rPr>
              <w:t>768</w:t>
            </w:r>
          </w:p>
        </w:tc>
        <w:tc>
          <w:tcPr>
            <w:tcW w:w="634" w:type="pct"/>
            <w:tcBorders>
              <w:top w:val="single" w:sz="4" w:space="0" w:color="auto"/>
              <w:bottom w:val="single" w:sz="12" w:space="0" w:color="auto"/>
            </w:tcBorders>
            <w:vAlign w:val="bottom"/>
          </w:tcPr>
          <w:p w14:paraId="346C0480" w14:textId="60DAEAFD" w:rsidR="004D4449" w:rsidRPr="006A3D27" w:rsidRDefault="004D4449" w:rsidP="004D4449">
            <w:pPr>
              <w:suppressAutoHyphens w:val="0"/>
              <w:autoSpaceDN/>
              <w:jc w:val="right"/>
              <w:rPr>
                <w:rFonts w:ascii="Arial" w:hAnsi="Arial" w:cs="Arial"/>
                <w:b/>
                <w:color w:val="000000"/>
                <w:sz w:val="20"/>
                <w:szCs w:val="20"/>
              </w:rPr>
            </w:pPr>
            <w:r w:rsidRPr="006A3D27">
              <w:rPr>
                <w:rFonts w:ascii="Arial" w:hAnsi="Arial" w:cs="Arial"/>
                <w:b/>
                <w:color w:val="000000" w:themeColor="text1"/>
                <w:sz w:val="20"/>
                <w:szCs w:val="20"/>
                <w:lang w:val="hr-HR"/>
              </w:rPr>
              <w:t>1,740</w:t>
            </w:r>
          </w:p>
        </w:tc>
      </w:tr>
    </w:tbl>
    <w:p w14:paraId="1A1D4DE0"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lang w:val="en-GB"/>
        </w:rPr>
        <w:sectPr w:rsidR="00587444" w:rsidRPr="00587444" w:rsidSect="00D337C5">
          <w:footerReference w:type="default" r:id="rId109"/>
          <w:pgSz w:w="11907" w:h="16840" w:code="9"/>
          <w:pgMar w:top="1418" w:right="1134" w:bottom="1134" w:left="1418" w:header="851" w:footer="851" w:gutter="0"/>
          <w:cols w:space="720"/>
          <w:noEndnote/>
        </w:sectPr>
      </w:pPr>
    </w:p>
    <w:p w14:paraId="71414F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19DA6F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9.</w:t>
      </w:r>
      <w:r w:rsidRPr="00587444">
        <w:rPr>
          <w:rFonts w:ascii="Arial" w:hAnsi="Arial" w:cs="Arial"/>
          <w:b/>
          <w:bCs/>
          <w:sz w:val="20"/>
          <w:szCs w:val="20"/>
          <w:lang w:val="en-GB"/>
        </w:rPr>
        <w:tab/>
        <w:t>Operating expenses</w:t>
      </w:r>
    </w:p>
    <w:p w14:paraId="481AEAFB" w14:textId="77777777" w:rsidR="00587444" w:rsidRPr="00587444" w:rsidRDefault="00587444" w:rsidP="00587444">
      <w:pPr>
        <w:keepNext/>
        <w:suppressAutoHyphens w:val="0"/>
        <w:autoSpaceDN/>
        <w:jc w:val="both"/>
        <w:rPr>
          <w:rFonts w:ascii="Arial" w:hAnsi="Arial" w:cs="Arial"/>
          <w:b/>
          <w:bCs/>
          <w:sz w:val="20"/>
          <w:szCs w:val="20"/>
          <w:lang w:val="en-GB"/>
        </w:rPr>
      </w:pPr>
    </w:p>
    <w:p w14:paraId="4BB58144"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r w:rsidRPr="00587444">
        <w:rPr>
          <w:rFonts w:ascii="Arial" w:hAnsi="Arial" w:cs="Arial"/>
          <w:spacing w:val="-3"/>
          <w:sz w:val="20"/>
          <w:szCs w:val="20"/>
          <w:lang w:val="en-GB"/>
        </w:rPr>
        <w:t>Operating expenses can be shown as follows:</w:t>
      </w:r>
    </w:p>
    <w:p w14:paraId="0D2CDEA1"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587444" w:rsidRPr="00587444" w14:paraId="49E85013" w14:textId="77777777" w:rsidTr="00DD69E7">
        <w:trPr>
          <w:trHeight w:val="385"/>
        </w:trPr>
        <w:tc>
          <w:tcPr>
            <w:tcW w:w="2111" w:type="pct"/>
          </w:tcPr>
          <w:p w14:paraId="0D658090"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22" w:type="pct"/>
          </w:tcPr>
          <w:p w14:paraId="0A01BF06"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2" w:type="pct"/>
            <w:vAlign w:val="bottom"/>
          </w:tcPr>
          <w:p w14:paraId="000A1131"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19" w:name="_Toc4057989"/>
            <w:r w:rsidRPr="00587444">
              <w:rPr>
                <w:rFonts w:ascii="Arial" w:hAnsi="Arial" w:cs="Arial"/>
                <w:b/>
                <w:sz w:val="20"/>
                <w:szCs w:val="20"/>
                <w:lang w:val="hr-HR"/>
              </w:rPr>
              <w:t>Group</w:t>
            </w:r>
            <w:bookmarkEnd w:id="419"/>
          </w:p>
        </w:tc>
        <w:tc>
          <w:tcPr>
            <w:tcW w:w="722" w:type="pct"/>
            <w:vAlign w:val="bottom"/>
          </w:tcPr>
          <w:p w14:paraId="1D42274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3" w:type="pct"/>
            <w:vAlign w:val="bottom"/>
          </w:tcPr>
          <w:p w14:paraId="0DE94AD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0" w:name="_Toc4057990"/>
            <w:r w:rsidRPr="00587444">
              <w:rPr>
                <w:rFonts w:ascii="Arial" w:hAnsi="Arial" w:cs="Arial"/>
                <w:b/>
                <w:sz w:val="20"/>
                <w:szCs w:val="20"/>
                <w:lang w:val="hr-HR"/>
              </w:rPr>
              <w:t>Bank</w:t>
            </w:r>
            <w:bookmarkEnd w:id="420"/>
          </w:p>
        </w:tc>
      </w:tr>
      <w:tr w:rsidR="0032565B" w:rsidRPr="00587444" w14:paraId="4E46D3C7" w14:textId="77777777" w:rsidTr="00DD69E7">
        <w:trPr>
          <w:trHeight w:val="289"/>
        </w:trPr>
        <w:tc>
          <w:tcPr>
            <w:tcW w:w="2111" w:type="pct"/>
          </w:tcPr>
          <w:p w14:paraId="7054D76B" w14:textId="77777777" w:rsidR="0032565B" w:rsidRPr="00587444" w:rsidRDefault="0032565B" w:rsidP="0032565B">
            <w:pPr>
              <w:tabs>
                <w:tab w:val="left" w:pos="-720"/>
              </w:tabs>
              <w:autoSpaceDN/>
              <w:jc w:val="right"/>
              <w:rPr>
                <w:rFonts w:ascii="Arial" w:hAnsi="Arial" w:cs="Arial"/>
                <w:spacing w:val="-3"/>
                <w:sz w:val="20"/>
                <w:szCs w:val="20"/>
                <w:lang w:val="en-GB"/>
              </w:rPr>
            </w:pPr>
          </w:p>
        </w:tc>
        <w:tc>
          <w:tcPr>
            <w:tcW w:w="722" w:type="pct"/>
            <w:vAlign w:val="center"/>
          </w:tcPr>
          <w:p w14:paraId="01D92101" w14:textId="24468F56"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3B05A6">
              <w:rPr>
                <w:rFonts w:ascii="Arial" w:hAnsi="Arial" w:cs="Arial"/>
                <w:b/>
                <w:sz w:val="20"/>
                <w:szCs w:val="20"/>
                <w:lang w:val="hr-HR"/>
              </w:rPr>
              <w:t>4</w:t>
            </w:r>
          </w:p>
        </w:tc>
        <w:tc>
          <w:tcPr>
            <w:tcW w:w="722" w:type="pct"/>
            <w:vAlign w:val="center"/>
          </w:tcPr>
          <w:p w14:paraId="01D3E408" w14:textId="06A80761"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3B05A6">
              <w:rPr>
                <w:rFonts w:ascii="Arial" w:hAnsi="Arial" w:cs="Arial"/>
                <w:b/>
                <w:sz w:val="20"/>
                <w:szCs w:val="20"/>
                <w:lang w:val="hr-HR"/>
              </w:rPr>
              <w:t>3</w:t>
            </w:r>
          </w:p>
        </w:tc>
        <w:tc>
          <w:tcPr>
            <w:tcW w:w="722" w:type="pct"/>
            <w:vAlign w:val="center"/>
          </w:tcPr>
          <w:p w14:paraId="38DFB105" w14:textId="7CEB61B9"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3B05A6">
              <w:rPr>
                <w:rFonts w:ascii="Arial" w:hAnsi="Arial" w:cs="Arial"/>
                <w:b/>
                <w:sz w:val="20"/>
                <w:szCs w:val="20"/>
                <w:lang w:val="hr-HR"/>
              </w:rPr>
              <w:t>4</w:t>
            </w:r>
          </w:p>
        </w:tc>
        <w:tc>
          <w:tcPr>
            <w:tcW w:w="723" w:type="pct"/>
            <w:vAlign w:val="center"/>
          </w:tcPr>
          <w:p w14:paraId="7896DA6F" w14:textId="3B5493B9"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sidR="003B05A6">
              <w:rPr>
                <w:rFonts w:ascii="Arial" w:hAnsi="Arial" w:cs="Arial"/>
                <w:b/>
                <w:sz w:val="20"/>
                <w:szCs w:val="20"/>
                <w:lang w:val="hr-HR"/>
              </w:rPr>
              <w:t>3</w:t>
            </w:r>
          </w:p>
        </w:tc>
      </w:tr>
      <w:tr w:rsidR="0032565B" w:rsidRPr="00587444" w14:paraId="436BB311" w14:textId="77777777" w:rsidTr="00DD69E7">
        <w:tblPrEx>
          <w:tblCellMar>
            <w:left w:w="108" w:type="dxa"/>
            <w:right w:w="108" w:type="dxa"/>
          </w:tblCellMar>
        </w:tblPrEx>
        <w:trPr>
          <w:trHeight w:val="239"/>
        </w:trPr>
        <w:tc>
          <w:tcPr>
            <w:tcW w:w="2111" w:type="pct"/>
          </w:tcPr>
          <w:p w14:paraId="0E375216" w14:textId="77777777" w:rsidR="0032565B" w:rsidRPr="00587444" w:rsidRDefault="0032565B" w:rsidP="0032565B">
            <w:pPr>
              <w:tabs>
                <w:tab w:val="left" w:pos="-720"/>
              </w:tabs>
              <w:autoSpaceDN/>
              <w:ind w:right="4144"/>
              <w:jc w:val="right"/>
              <w:rPr>
                <w:rFonts w:ascii="Arial" w:hAnsi="Arial" w:cs="Arial"/>
                <w:sz w:val="20"/>
                <w:szCs w:val="20"/>
                <w:lang w:val="en-GB"/>
              </w:rPr>
            </w:pPr>
          </w:p>
        </w:tc>
        <w:tc>
          <w:tcPr>
            <w:tcW w:w="722" w:type="pct"/>
          </w:tcPr>
          <w:p w14:paraId="7B54D2D5" w14:textId="4AC4E928"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2" w:type="pct"/>
          </w:tcPr>
          <w:p w14:paraId="0029221B" w14:textId="2B3E592E"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2" w:type="pct"/>
          </w:tcPr>
          <w:p w14:paraId="450E0880" w14:textId="4292553D"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3" w:type="pct"/>
          </w:tcPr>
          <w:p w14:paraId="4668F429" w14:textId="6F160CA7"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32565B" w:rsidRPr="00587444" w14:paraId="60E92E38" w14:textId="77777777" w:rsidTr="00DD69E7">
        <w:trPr>
          <w:trHeight w:val="245"/>
        </w:trPr>
        <w:tc>
          <w:tcPr>
            <w:tcW w:w="2111" w:type="pct"/>
          </w:tcPr>
          <w:p w14:paraId="15C17BC7" w14:textId="77777777" w:rsidR="0032565B" w:rsidRPr="00587444" w:rsidRDefault="0032565B" w:rsidP="0032565B">
            <w:pPr>
              <w:tabs>
                <w:tab w:val="left" w:pos="-720"/>
              </w:tabs>
              <w:autoSpaceDN/>
              <w:jc w:val="center"/>
              <w:rPr>
                <w:rFonts w:ascii="Arial" w:hAnsi="Arial" w:cs="Arial"/>
                <w:b/>
                <w:spacing w:val="-3"/>
                <w:sz w:val="20"/>
                <w:szCs w:val="20"/>
                <w:lang w:val="en-GB"/>
              </w:rPr>
            </w:pPr>
          </w:p>
        </w:tc>
        <w:tc>
          <w:tcPr>
            <w:tcW w:w="722" w:type="pct"/>
          </w:tcPr>
          <w:p w14:paraId="3AB64AA6"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2" w:type="pct"/>
          </w:tcPr>
          <w:p w14:paraId="7E5A9579"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2" w:type="pct"/>
          </w:tcPr>
          <w:p w14:paraId="7425349F"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3" w:type="pct"/>
          </w:tcPr>
          <w:p w14:paraId="5260A6BB" w14:textId="77777777" w:rsidR="0032565B" w:rsidRPr="00587444" w:rsidRDefault="0032565B" w:rsidP="0032565B">
            <w:pPr>
              <w:tabs>
                <w:tab w:val="left" w:pos="-720"/>
              </w:tabs>
              <w:autoSpaceDN/>
              <w:jc w:val="right"/>
              <w:rPr>
                <w:rFonts w:ascii="Arial" w:hAnsi="Arial" w:cs="Arial"/>
                <w:b/>
                <w:spacing w:val="-3"/>
                <w:sz w:val="20"/>
                <w:szCs w:val="20"/>
                <w:lang w:val="en-GB"/>
              </w:rPr>
            </w:pPr>
          </w:p>
        </w:tc>
      </w:tr>
      <w:tr w:rsidR="0032565B" w:rsidRPr="00587444" w14:paraId="0D75F175" w14:textId="77777777" w:rsidTr="00DD69E7">
        <w:trPr>
          <w:trHeight w:val="245"/>
        </w:trPr>
        <w:tc>
          <w:tcPr>
            <w:tcW w:w="2111" w:type="pct"/>
          </w:tcPr>
          <w:p w14:paraId="6C9F15D3" w14:textId="77777777" w:rsidR="0032565B" w:rsidRPr="00587444" w:rsidRDefault="0032565B" w:rsidP="0032565B">
            <w:pPr>
              <w:tabs>
                <w:tab w:val="right" w:pos="1202"/>
              </w:tabs>
              <w:suppressAutoHyphens w:val="0"/>
              <w:autoSpaceDN/>
              <w:outlineLvl w:val="0"/>
              <w:rPr>
                <w:rFonts w:ascii="Arial" w:hAnsi="Arial" w:cs="Arial"/>
                <w:sz w:val="20"/>
                <w:szCs w:val="20"/>
                <w:lang w:val="en-GB"/>
              </w:rPr>
            </w:pPr>
          </w:p>
        </w:tc>
        <w:tc>
          <w:tcPr>
            <w:tcW w:w="722" w:type="pct"/>
          </w:tcPr>
          <w:p w14:paraId="2E1526AE"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7C79B1C1"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63A5436E"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3" w:type="pct"/>
            <w:vAlign w:val="bottom"/>
          </w:tcPr>
          <w:p w14:paraId="5618B8CA"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r>
      <w:tr w:rsidR="006875D6" w:rsidRPr="00587444" w14:paraId="14AAFA58" w14:textId="77777777" w:rsidTr="00AB311B">
        <w:trPr>
          <w:trHeight w:val="183"/>
        </w:trPr>
        <w:tc>
          <w:tcPr>
            <w:tcW w:w="2111" w:type="pct"/>
            <w:vAlign w:val="bottom"/>
          </w:tcPr>
          <w:p w14:paraId="00BCC157" w14:textId="77777777" w:rsidR="006875D6" w:rsidRPr="00587444" w:rsidRDefault="006875D6" w:rsidP="006875D6">
            <w:pPr>
              <w:tabs>
                <w:tab w:val="right" w:pos="1202"/>
              </w:tabs>
              <w:suppressAutoHyphens w:val="0"/>
              <w:autoSpaceDN/>
              <w:spacing w:line="240" w:lineRule="atLeast"/>
              <w:outlineLvl w:val="0"/>
              <w:rPr>
                <w:rFonts w:ascii="Arial" w:hAnsi="Arial" w:cs="Arial"/>
                <w:sz w:val="20"/>
                <w:szCs w:val="20"/>
                <w:lang w:val="en-GB"/>
              </w:rPr>
            </w:pPr>
            <w:bookmarkStart w:id="421" w:name="_Toc4057999"/>
            <w:r w:rsidRPr="00587444">
              <w:rPr>
                <w:rFonts w:ascii="Arial" w:hAnsi="Arial" w:cs="Arial"/>
                <w:bCs/>
                <w:spacing w:val="-2"/>
                <w:sz w:val="20"/>
                <w:szCs w:val="20"/>
                <w:lang w:val="en-GB"/>
              </w:rPr>
              <w:t>9 a) Employee expenses</w:t>
            </w:r>
            <w:bookmarkEnd w:id="421"/>
          </w:p>
        </w:tc>
        <w:tc>
          <w:tcPr>
            <w:tcW w:w="722" w:type="pct"/>
            <w:tcBorders>
              <w:top w:val="nil"/>
              <w:left w:val="nil"/>
              <w:bottom w:val="nil"/>
              <w:right w:val="nil"/>
            </w:tcBorders>
            <w:shd w:val="clear" w:color="auto" w:fill="auto"/>
            <w:vAlign w:val="bottom"/>
          </w:tcPr>
          <w:p w14:paraId="6451E40B" w14:textId="5B2C1841"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r w:rsidRPr="00C74302">
              <w:rPr>
                <w:rFonts w:ascii="Arial" w:hAnsi="Arial" w:cs="Arial"/>
                <w:color w:val="000000" w:themeColor="text1"/>
                <w:spacing w:val="-3"/>
                <w:sz w:val="20"/>
                <w:lang w:val="hr-HR"/>
              </w:rPr>
              <w:t>18</w:t>
            </w:r>
            <w:r>
              <w:rPr>
                <w:rFonts w:ascii="Arial" w:hAnsi="Arial" w:cs="Arial"/>
                <w:color w:val="000000" w:themeColor="text1"/>
                <w:spacing w:val="-3"/>
                <w:sz w:val="20"/>
                <w:lang w:val="hr-HR"/>
              </w:rPr>
              <w:t>,</w:t>
            </w:r>
            <w:r w:rsidRPr="00C74302">
              <w:rPr>
                <w:rFonts w:ascii="Arial" w:hAnsi="Arial" w:cs="Arial"/>
                <w:color w:val="000000" w:themeColor="text1"/>
                <w:spacing w:val="-3"/>
                <w:sz w:val="20"/>
                <w:lang w:val="hr-HR"/>
              </w:rPr>
              <w:t>013</w:t>
            </w:r>
          </w:p>
        </w:tc>
        <w:tc>
          <w:tcPr>
            <w:tcW w:w="722" w:type="pct"/>
            <w:tcBorders>
              <w:top w:val="nil"/>
              <w:left w:val="nil"/>
              <w:bottom w:val="nil"/>
              <w:right w:val="nil"/>
            </w:tcBorders>
            <w:shd w:val="clear" w:color="auto" w:fill="auto"/>
            <w:vAlign w:val="bottom"/>
          </w:tcPr>
          <w:p w14:paraId="34A6781A" w14:textId="1BB34FC0"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16,171</w:t>
            </w:r>
          </w:p>
        </w:tc>
        <w:tc>
          <w:tcPr>
            <w:tcW w:w="722" w:type="pct"/>
            <w:tcBorders>
              <w:top w:val="nil"/>
              <w:left w:val="nil"/>
              <w:bottom w:val="nil"/>
              <w:right w:val="nil"/>
            </w:tcBorders>
            <w:shd w:val="clear" w:color="auto" w:fill="auto"/>
            <w:vAlign w:val="bottom"/>
          </w:tcPr>
          <w:p w14:paraId="715A5748" w14:textId="5AFC6551"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r w:rsidRPr="006875D6">
              <w:rPr>
                <w:rFonts w:ascii="Arial" w:hAnsi="Arial" w:cs="Arial"/>
                <w:sz w:val="20"/>
              </w:rPr>
              <w:t xml:space="preserve"> 17</w:t>
            </w:r>
            <w:r>
              <w:rPr>
                <w:rFonts w:ascii="Arial" w:hAnsi="Arial" w:cs="Arial"/>
                <w:sz w:val="20"/>
              </w:rPr>
              <w:t>,</w:t>
            </w:r>
            <w:r w:rsidRPr="006875D6">
              <w:rPr>
                <w:rFonts w:ascii="Arial" w:hAnsi="Arial" w:cs="Arial"/>
                <w:sz w:val="20"/>
              </w:rPr>
              <w:t xml:space="preserve">410 </w:t>
            </w:r>
          </w:p>
        </w:tc>
        <w:tc>
          <w:tcPr>
            <w:tcW w:w="723" w:type="pct"/>
            <w:tcBorders>
              <w:top w:val="nil"/>
              <w:left w:val="nil"/>
              <w:bottom w:val="nil"/>
              <w:right w:val="nil"/>
            </w:tcBorders>
            <w:shd w:val="clear" w:color="auto" w:fill="auto"/>
            <w:vAlign w:val="bottom"/>
          </w:tcPr>
          <w:p w14:paraId="31D35D31" w14:textId="5A752909"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 xml:space="preserve"> 15,627 </w:t>
            </w:r>
          </w:p>
        </w:tc>
      </w:tr>
      <w:tr w:rsidR="006875D6" w:rsidRPr="00587444" w14:paraId="1A5811D9" w14:textId="77777777" w:rsidTr="00AB311B">
        <w:trPr>
          <w:trHeight w:val="80"/>
        </w:trPr>
        <w:tc>
          <w:tcPr>
            <w:tcW w:w="2111" w:type="pct"/>
            <w:vAlign w:val="bottom"/>
          </w:tcPr>
          <w:p w14:paraId="7E52B7C4" w14:textId="77777777" w:rsidR="006875D6" w:rsidRPr="00587444" w:rsidRDefault="006875D6" w:rsidP="006875D6">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shd w:val="clear" w:color="auto" w:fill="auto"/>
            <w:vAlign w:val="bottom"/>
          </w:tcPr>
          <w:p w14:paraId="4660C414" w14:textId="77777777"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094F0012" w14:textId="77777777" w:rsidR="006875D6" w:rsidRPr="006A3D27" w:rsidRDefault="006875D6" w:rsidP="006875D6">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shd w:val="clear" w:color="auto" w:fill="auto"/>
            <w:vAlign w:val="bottom"/>
          </w:tcPr>
          <w:p w14:paraId="36C26CFC" w14:textId="77777777"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5BDBCD19" w14:textId="77777777" w:rsidR="006875D6" w:rsidRPr="006A3D27" w:rsidRDefault="006875D6" w:rsidP="006875D6">
            <w:pPr>
              <w:tabs>
                <w:tab w:val="right" w:pos="1202"/>
              </w:tabs>
              <w:suppressAutoHyphens w:val="0"/>
              <w:autoSpaceDN/>
              <w:jc w:val="right"/>
              <w:outlineLvl w:val="0"/>
              <w:rPr>
                <w:rFonts w:ascii="Arial" w:hAnsi="Arial" w:cs="Arial"/>
                <w:color w:val="000000"/>
                <w:sz w:val="20"/>
                <w:szCs w:val="20"/>
                <w:lang w:val="en-GB"/>
              </w:rPr>
            </w:pPr>
          </w:p>
        </w:tc>
      </w:tr>
      <w:tr w:rsidR="006875D6" w:rsidRPr="00587444" w14:paraId="318987E1" w14:textId="77777777" w:rsidTr="00AB311B">
        <w:trPr>
          <w:trHeight w:val="385"/>
        </w:trPr>
        <w:tc>
          <w:tcPr>
            <w:tcW w:w="2111" w:type="pct"/>
            <w:vAlign w:val="bottom"/>
          </w:tcPr>
          <w:p w14:paraId="3FB17C89" w14:textId="77777777" w:rsidR="006875D6" w:rsidRPr="00587444" w:rsidRDefault="006875D6" w:rsidP="006875D6">
            <w:pPr>
              <w:tabs>
                <w:tab w:val="right" w:pos="1202"/>
              </w:tabs>
              <w:suppressAutoHyphens w:val="0"/>
              <w:autoSpaceDN/>
              <w:spacing w:line="240" w:lineRule="atLeast"/>
              <w:outlineLvl w:val="0"/>
              <w:rPr>
                <w:rFonts w:ascii="Arial" w:hAnsi="Arial" w:cs="Arial"/>
                <w:sz w:val="20"/>
                <w:szCs w:val="20"/>
                <w:lang w:val="en-GB"/>
              </w:rPr>
            </w:pPr>
            <w:bookmarkStart w:id="422" w:name="_Toc4058004"/>
            <w:r w:rsidRPr="00587444">
              <w:rPr>
                <w:rFonts w:ascii="Arial" w:hAnsi="Arial" w:cs="Arial"/>
                <w:bCs/>
                <w:spacing w:val="-2"/>
                <w:sz w:val="20"/>
                <w:szCs w:val="20"/>
                <w:lang w:val="en-GB"/>
              </w:rPr>
              <w:t>9 b) Depreciation</w:t>
            </w:r>
            <w:bookmarkEnd w:id="422"/>
          </w:p>
        </w:tc>
        <w:tc>
          <w:tcPr>
            <w:tcW w:w="722" w:type="pct"/>
            <w:tcBorders>
              <w:top w:val="nil"/>
              <w:left w:val="nil"/>
              <w:bottom w:val="nil"/>
              <w:right w:val="nil"/>
            </w:tcBorders>
            <w:shd w:val="clear" w:color="auto" w:fill="auto"/>
            <w:vAlign w:val="bottom"/>
          </w:tcPr>
          <w:p w14:paraId="17037148" w14:textId="4B698D62"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r w:rsidRPr="00C74302">
              <w:rPr>
                <w:rFonts w:ascii="Arial" w:hAnsi="Arial" w:cs="Arial"/>
                <w:color w:val="000000" w:themeColor="text1"/>
                <w:spacing w:val="-3"/>
                <w:sz w:val="20"/>
                <w:lang w:val="hr-HR"/>
              </w:rPr>
              <w:t>1</w:t>
            </w:r>
            <w:r>
              <w:rPr>
                <w:rFonts w:ascii="Arial" w:hAnsi="Arial" w:cs="Arial"/>
                <w:color w:val="000000" w:themeColor="text1"/>
                <w:spacing w:val="-3"/>
                <w:sz w:val="20"/>
                <w:lang w:val="hr-HR"/>
              </w:rPr>
              <w:t>,</w:t>
            </w:r>
            <w:r w:rsidRPr="00C74302">
              <w:rPr>
                <w:rFonts w:ascii="Arial" w:hAnsi="Arial" w:cs="Arial"/>
                <w:color w:val="000000" w:themeColor="text1"/>
                <w:spacing w:val="-3"/>
                <w:sz w:val="20"/>
                <w:lang w:val="hr-HR"/>
              </w:rPr>
              <w:t>998</w:t>
            </w:r>
          </w:p>
        </w:tc>
        <w:tc>
          <w:tcPr>
            <w:tcW w:w="722" w:type="pct"/>
            <w:tcBorders>
              <w:top w:val="nil"/>
              <w:left w:val="nil"/>
              <w:bottom w:val="nil"/>
              <w:right w:val="nil"/>
            </w:tcBorders>
            <w:shd w:val="clear" w:color="auto" w:fill="auto"/>
            <w:vAlign w:val="bottom"/>
          </w:tcPr>
          <w:p w14:paraId="7A1DA501" w14:textId="33411E5B"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1,409</w:t>
            </w:r>
          </w:p>
        </w:tc>
        <w:tc>
          <w:tcPr>
            <w:tcW w:w="722" w:type="pct"/>
            <w:tcBorders>
              <w:top w:val="nil"/>
              <w:left w:val="nil"/>
              <w:bottom w:val="nil"/>
              <w:right w:val="nil"/>
            </w:tcBorders>
            <w:shd w:val="clear" w:color="auto" w:fill="auto"/>
            <w:vAlign w:val="bottom"/>
          </w:tcPr>
          <w:p w14:paraId="5E500D00" w14:textId="5F9B6429"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r w:rsidRPr="006875D6">
              <w:rPr>
                <w:rFonts w:ascii="Arial" w:hAnsi="Arial" w:cs="Arial"/>
                <w:sz w:val="20"/>
              </w:rPr>
              <w:t xml:space="preserve"> 1</w:t>
            </w:r>
            <w:r>
              <w:rPr>
                <w:rFonts w:ascii="Arial" w:hAnsi="Arial" w:cs="Arial"/>
                <w:sz w:val="20"/>
              </w:rPr>
              <w:t>,</w:t>
            </w:r>
            <w:r w:rsidRPr="006875D6">
              <w:rPr>
                <w:rFonts w:ascii="Arial" w:hAnsi="Arial" w:cs="Arial"/>
                <w:sz w:val="20"/>
              </w:rPr>
              <w:t xml:space="preserve">916 </w:t>
            </w:r>
          </w:p>
        </w:tc>
        <w:tc>
          <w:tcPr>
            <w:tcW w:w="723" w:type="pct"/>
            <w:tcBorders>
              <w:top w:val="nil"/>
              <w:left w:val="nil"/>
              <w:bottom w:val="nil"/>
              <w:right w:val="nil"/>
            </w:tcBorders>
            <w:shd w:val="clear" w:color="auto" w:fill="auto"/>
            <w:vAlign w:val="bottom"/>
          </w:tcPr>
          <w:p w14:paraId="400F99BC" w14:textId="29F91A38"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 xml:space="preserve"> 1,350 </w:t>
            </w:r>
          </w:p>
        </w:tc>
      </w:tr>
      <w:tr w:rsidR="006875D6" w:rsidRPr="00587444" w14:paraId="3DA9C277" w14:textId="77777777" w:rsidTr="00AB311B">
        <w:trPr>
          <w:trHeight w:val="254"/>
        </w:trPr>
        <w:tc>
          <w:tcPr>
            <w:tcW w:w="2111" w:type="pct"/>
            <w:vAlign w:val="bottom"/>
          </w:tcPr>
          <w:p w14:paraId="042EA0A1" w14:textId="77777777" w:rsidR="006875D6" w:rsidRPr="00587444" w:rsidRDefault="006875D6" w:rsidP="006875D6">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shd w:val="clear" w:color="auto" w:fill="auto"/>
            <w:vAlign w:val="bottom"/>
          </w:tcPr>
          <w:p w14:paraId="0BD4E475" w14:textId="77777777"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014D172D" w14:textId="77777777" w:rsidR="006875D6" w:rsidRPr="006A3D27" w:rsidRDefault="006875D6" w:rsidP="006875D6">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shd w:val="clear" w:color="auto" w:fill="auto"/>
            <w:vAlign w:val="bottom"/>
          </w:tcPr>
          <w:p w14:paraId="057ED572" w14:textId="77777777"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6DCF1D73" w14:textId="77777777" w:rsidR="006875D6" w:rsidRPr="006A3D27" w:rsidRDefault="006875D6" w:rsidP="006875D6">
            <w:pPr>
              <w:tabs>
                <w:tab w:val="right" w:pos="1202"/>
              </w:tabs>
              <w:suppressAutoHyphens w:val="0"/>
              <w:autoSpaceDN/>
              <w:jc w:val="right"/>
              <w:outlineLvl w:val="0"/>
              <w:rPr>
                <w:rFonts w:ascii="Arial" w:hAnsi="Arial" w:cs="Arial"/>
                <w:color w:val="000000"/>
                <w:sz w:val="20"/>
                <w:szCs w:val="20"/>
                <w:lang w:val="en-GB"/>
              </w:rPr>
            </w:pPr>
          </w:p>
        </w:tc>
      </w:tr>
      <w:tr w:rsidR="006875D6" w:rsidRPr="00587444" w14:paraId="4DD8225F" w14:textId="77777777" w:rsidTr="00AB311B">
        <w:trPr>
          <w:trHeight w:val="271"/>
        </w:trPr>
        <w:tc>
          <w:tcPr>
            <w:tcW w:w="2111" w:type="pct"/>
            <w:vAlign w:val="bottom"/>
          </w:tcPr>
          <w:p w14:paraId="34962938" w14:textId="77777777" w:rsidR="006875D6" w:rsidRPr="00587444" w:rsidRDefault="006875D6" w:rsidP="006875D6">
            <w:pPr>
              <w:tabs>
                <w:tab w:val="right" w:pos="1202"/>
              </w:tabs>
              <w:suppressAutoHyphens w:val="0"/>
              <w:autoSpaceDN/>
              <w:spacing w:line="240" w:lineRule="atLeast"/>
              <w:outlineLvl w:val="0"/>
              <w:rPr>
                <w:rFonts w:ascii="Arial" w:hAnsi="Arial" w:cs="Arial"/>
                <w:sz w:val="20"/>
                <w:szCs w:val="20"/>
                <w:lang w:val="en-GB"/>
              </w:rPr>
            </w:pPr>
            <w:bookmarkStart w:id="423" w:name="_Toc4058009"/>
            <w:r w:rsidRPr="00587444">
              <w:rPr>
                <w:rFonts w:ascii="Arial" w:hAnsi="Arial" w:cs="Arial"/>
                <w:bCs/>
                <w:spacing w:val="-2"/>
                <w:sz w:val="20"/>
                <w:szCs w:val="20"/>
                <w:lang w:val="en-GB"/>
              </w:rPr>
              <w:t>9 c) Other expenses</w:t>
            </w:r>
            <w:bookmarkEnd w:id="423"/>
          </w:p>
        </w:tc>
        <w:tc>
          <w:tcPr>
            <w:tcW w:w="722" w:type="pct"/>
            <w:tcBorders>
              <w:top w:val="nil"/>
              <w:left w:val="nil"/>
              <w:bottom w:val="nil"/>
              <w:right w:val="nil"/>
            </w:tcBorders>
            <w:shd w:val="clear" w:color="auto" w:fill="auto"/>
            <w:vAlign w:val="bottom"/>
          </w:tcPr>
          <w:p w14:paraId="7FB828F3" w14:textId="2D5E7102"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r w:rsidRPr="00C74302">
              <w:rPr>
                <w:rFonts w:ascii="Arial" w:hAnsi="Arial" w:cs="Arial"/>
                <w:color w:val="000000" w:themeColor="text1"/>
                <w:spacing w:val="-3"/>
                <w:sz w:val="20"/>
                <w:lang w:val="hr-HR"/>
              </w:rPr>
              <w:t>10</w:t>
            </w:r>
            <w:r>
              <w:rPr>
                <w:rFonts w:ascii="Arial" w:hAnsi="Arial" w:cs="Arial"/>
                <w:color w:val="000000" w:themeColor="text1"/>
                <w:spacing w:val="-3"/>
                <w:sz w:val="20"/>
                <w:lang w:val="hr-HR"/>
              </w:rPr>
              <w:t>,</w:t>
            </w:r>
            <w:r w:rsidRPr="00C74302">
              <w:rPr>
                <w:rFonts w:ascii="Arial" w:hAnsi="Arial" w:cs="Arial"/>
                <w:color w:val="000000" w:themeColor="text1"/>
                <w:spacing w:val="-3"/>
                <w:sz w:val="20"/>
                <w:lang w:val="hr-HR"/>
              </w:rPr>
              <w:t>939</w:t>
            </w:r>
          </w:p>
        </w:tc>
        <w:tc>
          <w:tcPr>
            <w:tcW w:w="722" w:type="pct"/>
            <w:tcBorders>
              <w:top w:val="nil"/>
              <w:left w:val="nil"/>
              <w:bottom w:val="nil"/>
              <w:right w:val="nil"/>
            </w:tcBorders>
            <w:shd w:val="clear" w:color="auto" w:fill="auto"/>
            <w:vAlign w:val="bottom"/>
          </w:tcPr>
          <w:p w14:paraId="5707E9C9" w14:textId="13915958"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11,420</w:t>
            </w:r>
          </w:p>
        </w:tc>
        <w:tc>
          <w:tcPr>
            <w:tcW w:w="722" w:type="pct"/>
            <w:tcBorders>
              <w:top w:val="nil"/>
              <w:left w:val="nil"/>
              <w:bottom w:val="nil"/>
              <w:right w:val="nil"/>
            </w:tcBorders>
            <w:shd w:val="clear" w:color="auto" w:fill="auto"/>
            <w:vAlign w:val="bottom"/>
          </w:tcPr>
          <w:p w14:paraId="65A0B96E" w14:textId="064CDF74"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r w:rsidRPr="006875D6">
              <w:rPr>
                <w:rFonts w:ascii="Arial" w:hAnsi="Arial" w:cs="Arial"/>
                <w:sz w:val="20"/>
              </w:rPr>
              <w:t xml:space="preserve"> 9</w:t>
            </w:r>
            <w:r>
              <w:rPr>
                <w:rFonts w:ascii="Arial" w:hAnsi="Arial" w:cs="Arial"/>
                <w:sz w:val="20"/>
              </w:rPr>
              <w:t>,</w:t>
            </w:r>
            <w:r w:rsidRPr="006875D6">
              <w:rPr>
                <w:rFonts w:ascii="Arial" w:hAnsi="Arial" w:cs="Arial"/>
                <w:sz w:val="20"/>
              </w:rPr>
              <w:t xml:space="preserve">009 </w:t>
            </w:r>
          </w:p>
        </w:tc>
        <w:tc>
          <w:tcPr>
            <w:tcW w:w="723" w:type="pct"/>
            <w:tcBorders>
              <w:top w:val="nil"/>
              <w:left w:val="nil"/>
              <w:bottom w:val="nil"/>
              <w:right w:val="nil"/>
            </w:tcBorders>
            <w:shd w:val="clear" w:color="auto" w:fill="auto"/>
            <w:vAlign w:val="bottom"/>
          </w:tcPr>
          <w:p w14:paraId="61F6A300" w14:textId="5C1D08DD"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 xml:space="preserve"> 9,067 </w:t>
            </w:r>
          </w:p>
        </w:tc>
      </w:tr>
      <w:tr w:rsidR="006875D6" w:rsidRPr="00587444" w14:paraId="6B925196" w14:textId="77777777" w:rsidTr="00AB311B">
        <w:trPr>
          <w:trHeight w:val="134"/>
        </w:trPr>
        <w:tc>
          <w:tcPr>
            <w:tcW w:w="2111" w:type="pct"/>
            <w:vAlign w:val="bottom"/>
          </w:tcPr>
          <w:p w14:paraId="77AB7B83" w14:textId="77777777" w:rsidR="006875D6" w:rsidRPr="00587444" w:rsidRDefault="006875D6" w:rsidP="006875D6">
            <w:pPr>
              <w:tabs>
                <w:tab w:val="right" w:pos="1202"/>
              </w:tabs>
              <w:suppressAutoHyphens w:val="0"/>
              <w:autoSpaceDN/>
              <w:outlineLvl w:val="0"/>
              <w:rPr>
                <w:rFonts w:ascii="Arial" w:hAnsi="Arial" w:cs="Arial"/>
                <w:bCs/>
                <w:i/>
                <w:spacing w:val="-2"/>
                <w:sz w:val="20"/>
                <w:szCs w:val="20"/>
                <w:lang w:val="en-GB"/>
              </w:rPr>
            </w:pPr>
          </w:p>
        </w:tc>
        <w:tc>
          <w:tcPr>
            <w:tcW w:w="722" w:type="pct"/>
            <w:tcBorders>
              <w:top w:val="nil"/>
              <w:left w:val="nil"/>
              <w:bottom w:val="nil"/>
              <w:right w:val="nil"/>
            </w:tcBorders>
            <w:shd w:val="clear" w:color="auto" w:fill="auto"/>
            <w:vAlign w:val="bottom"/>
          </w:tcPr>
          <w:p w14:paraId="08AE4B1A" w14:textId="77777777"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2183D753" w14:textId="77777777" w:rsidR="006875D6" w:rsidRPr="006A3D27" w:rsidRDefault="006875D6" w:rsidP="006875D6">
            <w:pPr>
              <w:tabs>
                <w:tab w:val="right" w:pos="1202"/>
              </w:tabs>
              <w:suppressAutoHyphens w:val="0"/>
              <w:autoSpaceDN/>
              <w:jc w:val="right"/>
              <w:outlineLvl w:val="0"/>
              <w:rPr>
                <w:rFonts w:ascii="Arial" w:hAnsi="Arial" w:cs="Arial"/>
                <w:bCs/>
                <w:i/>
                <w:spacing w:val="-2"/>
                <w:sz w:val="20"/>
                <w:szCs w:val="20"/>
                <w:lang w:val="en-GB"/>
              </w:rPr>
            </w:pPr>
          </w:p>
        </w:tc>
        <w:tc>
          <w:tcPr>
            <w:tcW w:w="722" w:type="pct"/>
            <w:tcBorders>
              <w:top w:val="nil"/>
              <w:left w:val="nil"/>
              <w:bottom w:val="nil"/>
              <w:right w:val="nil"/>
            </w:tcBorders>
            <w:shd w:val="clear" w:color="auto" w:fill="auto"/>
            <w:vAlign w:val="bottom"/>
          </w:tcPr>
          <w:p w14:paraId="59E84B71" w14:textId="77777777"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3FA3020C" w14:textId="77777777" w:rsidR="006875D6" w:rsidRPr="006A3D27" w:rsidRDefault="006875D6" w:rsidP="006875D6">
            <w:pPr>
              <w:tabs>
                <w:tab w:val="right" w:pos="1202"/>
              </w:tabs>
              <w:suppressAutoHyphens w:val="0"/>
              <w:autoSpaceDN/>
              <w:jc w:val="right"/>
              <w:outlineLvl w:val="0"/>
              <w:rPr>
                <w:rFonts w:ascii="Arial" w:hAnsi="Arial" w:cs="Arial"/>
                <w:bCs/>
                <w:i/>
                <w:spacing w:val="-2"/>
                <w:sz w:val="20"/>
                <w:szCs w:val="20"/>
                <w:lang w:val="en-GB"/>
              </w:rPr>
            </w:pPr>
          </w:p>
        </w:tc>
      </w:tr>
      <w:tr w:rsidR="006875D6" w:rsidRPr="00587444" w14:paraId="7F9C3658" w14:textId="77777777" w:rsidTr="00AB311B">
        <w:trPr>
          <w:trHeight w:val="333"/>
        </w:trPr>
        <w:tc>
          <w:tcPr>
            <w:tcW w:w="2111" w:type="pct"/>
            <w:vAlign w:val="bottom"/>
          </w:tcPr>
          <w:p w14:paraId="6750CF6A" w14:textId="77777777" w:rsidR="006875D6" w:rsidRPr="00587444" w:rsidRDefault="006875D6" w:rsidP="006875D6">
            <w:pPr>
              <w:tabs>
                <w:tab w:val="right" w:pos="1202"/>
              </w:tabs>
              <w:suppressAutoHyphens w:val="0"/>
              <w:autoSpaceDN/>
              <w:outlineLvl w:val="0"/>
              <w:rPr>
                <w:rFonts w:ascii="Arial" w:hAnsi="Arial" w:cs="Arial"/>
                <w:i/>
                <w:sz w:val="20"/>
                <w:szCs w:val="20"/>
                <w:lang w:val="en-GB"/>
              </w:rPr>
            </w:pPr>
            <w:bookmarkStart w:id="424" w:name="_Toc4058014"/>
            <w:bookmarkStart w:id="425" w:name="_Hlk3202564"/>
            <w:r w:rsidRPr="00587444">
              <w:rPr>
                <w:rFonts w:ascii="Arial" w:hAnsi="Arial" w:cs="Arial"/>
                <w:i/>
                <w:sz w:val="20"/>
                <w:szCs w:val="20"/>
                <w:lang w:val="en-GB"/>
              </w:rPr>
              <w:t>From what:</w:t>
            </w:r>
            <w:bookmarkEnd w:id="424"/>
          </w:p>
        </w:tc>
        <w:tc>
          <w:tcPr>
            <w:tcW w:w="722" w:type="pct"/>
            <w:tcBorders>
              <w:top w:val="nil"/>
              <w:left w:val="nil"/>
              <w:bottom w:val="nil"/>
              <w:right w:val="nil"/>
            </w:tcBorders>
            <w:shd w:val="clear" w:color="auto" w:fill="auto"/>
            <w:vAlign w:val="bottom"/>
          </w:tcPr>
          <w:p w14:paraId="22321351" w14:textId="77777777" w:rsidR="006875D6" w:rsidRPr="00C74302"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761BBCED" w14:textId="77777777"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p>
        </w:tc>
        <w:tc>
          <w:tcPr>
            <w:tcW w:w="722" w:type="pct"/>
            <w:tcBorders>
              <w:top w:val="nil"/>
              <w:left w:val="nil"/>
              <w:bottom w:val="nil"/>
              <w:right w:val="nil"/>
            </w:tcBorders>
            <w:shd w:val="clear" w:color="auto" w:fill="auto"/>
            <w:vAlign w:val="bottom"/>
          </w:tcPr>
          <w:p w14:paraId="212BBA46" w14:textId="77777777" w:rsidR="006875D6" w:rsidRPr="006875D6" w:rsidRDefault="006875D6" w:rsidP="006875D6">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2595D1BE" w14:textId="77777777" w:rsidR="006875D6" w:rsidRPr="006A3D27" w:rsidRDefault="006875D6" w:rsidP="006875D6">
            <w:pPr>
              <w:tabs>
                <w:tab w:val="right" w:pos="1202"/>
              </w:tabs>
              <w:suppressAutoHyphens w:val="0"/>
              <w:autoSpaceDN/>
              <w:jc w:val="right"/>
              <w:outlineLvl w:val="0"/>
              <w:rPr>
                <w:rFonts w:ascii="Arial" w:hAnsi="Arial" w:cs="Arial"/>
                <w:spacing w:val="-3"/>
                <w:sz w:val="20"/>
                <w:szCs w:val="20"/>
                <w:lang w:val="hr-HR"/>
              </w:rPr>
            </w:pPr>
          </w:p>
        </w:tc>
      </w:tr>
      <w:tr w:rsidR="006875D6" w:rsidRPr="00587444" w14:paraId="571F5894" w14:textId="77777777" w:rsidTr="00AB311B">
        <w:trPr>
          <w:trHeight w:val="285"/>
        </w:trPr>
        <w:tc>
          <w:tcPr>
            <w:tcW w:w="2111" w:type="pct"/>
            <w:vAlign w:val="bottom"/>
          </w:tcPr>
          <w:p w14:paraId="26DDC362" w14:textId="77777777" w:rsidR="006875D6" w:rsidRPr="00587444" w:rsidRDefault="006875D6" w:rsidP="006875D6">
            <w:pPr>
              <w:tabs>
                <w:tab w:val="right" w:pos="1202"/>
              </w:tabs>
              <w:suppressAutoHyphens w:val="0"/>
              <w:autoSpaceDN/>
              <w:outlineLvl w:val="0"/>
              <w:rPr>
                <w:rFonts w:ascii="Arial" w:hAnsi="Arial" w:cs="Arial"/>
                <w:bCs/>
                <w:i/>
                <w:spacing w:val="-2"/>
                <w:sz w:val="20"/>
                <w:szCs w:val="20"/>
                <w:lang w:val="en-GB"/>
              </w:rPr>
            </w:pPr>
            <w:bookmarkStart w:id="426" w:name="_Toc4058015"/>
            <w:bookmarkEnd w:id="425"/>
            <w:r w:rsidRPr="00587444">
              <w:rPr>
                <w:rFonts w:ascii="Arial" w:hAnsi="Arial" w:cs="Arial"/>
                <w:bCs/>
                <w:i/>
                <w:spacing w:val="-2"/>
                <w:sz w:val="20"/>
                <w:szCs w:val="20"/>
                <w:lang w:val="en-GB"/>
              </w:rPr>
              <w:t>Administration expenses</w:t>
            </w:r>
            <w:bookmarkEnd w:id="426"/>
          </w:p>
        </w:tc>
        <w:tc>
          <w:tcPr>
            <w:tcW w:w="722" w:type="pct"/>
            <w:tcBorders>
              <w:top w:val="nil"/>
              <w:left w:val="nil"/>
              <w:bottom w:val="nil"/>
              <w:right w:val="nil"/>
            </w:tcBorders>
            <w:shd w:val="clear" w:color="auto" w:fill="auto"/>
            <w:vAlign w:val="bottom"/>
          </w:tcPr>
          <w:p w14:paraId="249D525B" w14:textId="7DFDB049" w:rsidR="006875D6" w:rsidRPr="00C74302" w:rsidRDefault="006875D6" w:rsidP="006875D6">
            <w:pPr>
              <w:tabs>
                <w:tab w:val="right" w:pos="1202"/>
              </w:tabs>
              <w:suppressAutoHyphens w:val="0"/>
              <w:autoSpaceDN/>
              <w:jc w:val="right"/>
              <w:outlineLvl w:val="0"/>
              <w:rPr>
                <w:rFonts w:ascii="Arial" w:hAnsi="Arial" w:cs="Arial"/>
                <w:i/>
                <w:iCs/>
                <w:color w:val="000000"/>
                <w:spacing w:val="-3"/>
                <w:sz w:val="20"/>
                <w:szCs w:val="20"/>
                <w:lang w:val="hr-HR"/>
              </w:rPr>
            </w:pPr>
            <w:r w:rsidRPr="00C74302">
              <w:rPr>
                <w:rFonts w:ascii="Arial" w:hAnsi="Arial" w:cs="Arial"/>
                <w:i/>
                <w:color w:val="000000" w:themeColor="text1"/>
                <w:sz w:val="20"/>
                <w:lang w:val="hr-HR"/>
              </w:rPr>
              <w:t>4</w:t>
            </w:r>
            <w:r>
              <w:rPr>
                <w:rFonts w:ascii="Arial" w:hAnsi="Arial" w:cs="Arial"/>
                <w:i/>
                <w:color w:val="000000" w:themeColor="text1"/>
                <w:sz w:val="20"/>
                <w:lang w:val="hr-HR"/>
              </w:rPr>
              <w:t>,</w:t>
            </w:r>
            <w:r w:rsidRPr="00C74302">
              <w:rPr>
                <w:rFonts w:ascii="Arial" w:hAnsi="Arial" w:cs="Arial"/>
                <w:i/>
                <w:color w:val="000000" w:themeColor="text1"/>
                <w:sz w:val="20"/>
                <w:lang w:val="hr-HR"/>
              </w:rPr>
              <w:t>103</w:t>
            </w:r>
          </w:p>
        </w:tc>
        <w:tc>
          <w:tcPr>
            <w:tcW w:w="722" w:type="pct"/>
            <w:tcBorders>
              <w:top w:val="nil"/>
              <w:left w:val="nil"/>
              <w:bottom w:val="nil"/>
              <w:right w:val="nil"/>
            </w:tcBorders>
            <w:shd w:val="clear" w:color="auto" w:fill="auto"/>
            <w:vAlign w:val="bottom"/>
          </w:tcPr>
          <w:p w14:paraId="426D3909" w14:textId="6019476B" w:rsidR="006875D6" w:rsidRPr="006A3D27" w:rsidRDefault="006875D6" w:rsidP="006875D6">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2,824</w:t>
            </w:r>
          </w:p>
        </w:tc>
        <w:tc>
          <w:tcPr>
            <w:tcW w:w="722" w:type="pct"/>
            <w:tcBorders>
              <w:top w:val="nil"/>
              <w:left w:val="nil"/>
              <w:bottom w:val="nil"/>
              <w:right w:val="nil"/>
            </w:tcBorders>
            <w:shd w:val="clear" w:color="auto" w:fill="auto"/>
            <w:vAlign w:val="bottom"/>
          </w:tcPr>
          <w:p w14:paraId="7331EF26" w14:textId="073B0F4D" w:rsidR="006875D6" w:rsidRPr="006875D6" w:rsidRDefault="006875D6" w:rsidP="006875D6">
            <w:pPr>
              <w:tabs>
                <w:tab w:val="right" w:pos="1202"/>
              </w:tabs>
              <w:suppressAutoHyphens w:val="0"/>
              <w:autoSpaceDN/>
              <w:jc w:val="right"/>
              <w:outlineLvl w:val="0"/>
              <w:rPr>
                <w:rFonts w:ascii="Arial" w:hAnsi="Arial" w:cs="Arial"/>
                <w:i/>
                <w:iCs/>
                <w:color w:val="000000"/>
                <w:spacing w:val="-3"/>
                <w:sz w:val="20"/>
                <w:szCs w:val="20"/>
                <w:lang w:val="hr-HR"/>
              </w:rPr>
            </w:pPr>
            <w:r w:rsidRPr="006875D6">
              <w:rPr>
                <w:rFonts w:ascii="Arial" w:hAnsi="Arial" w:cs="Arial"/>
                <w:i/>
                <w:iCs/>
                <w:sz w:val="20"/>
              </w:rPr>
              <w:t xml:space="preserve"> 4</w:t>
            </w:r>
            <w:r>
              <w:rPr>
                <w:rFonts w:ascii="Arial" w:hAnsi="Arial" w:cs="Arial"/>
                <w:i/>
                <w:iCs/>
                <w:sz w:val="20"/>
              </w:rPr>
              <w:t>,</w:t>
            </w:r>
            <w:r w:rsidRPr="006875D6">
              <w:rPr>
                <w:rFonts w:ascii="Arial" w:hAnsi="Arial" w:cs="Arial"/>
                <w:i/>
                <w:iCs/>
                <w:sz w:val="20"/>
              </w:rPr>
              <w:t xml:space="preserve">018 </w:t>
            </w:r>
          </w:p>
        </w:tc>
        <w:tc>
          <w:tcPr>
            <w:tcW w:w="723" w:type="pct"/>
            <w:tcBorders>
              <w:top w:val="nil"/>
              <w:left w:val="nil"/>
              <w:bottom w:val="nil"/>
              <w:right w:val="nil"/>
            </w:tcBorders>
            <w:shd w:val="clear" w:color="auto" w:fill="auto"/>
            <w:vAlign w:val="bottom"/>
          </w:tcPr>
          <w:p w14:paraId="5DB07FB0" w14:textId="0BAECA9B" w:rsidR="006875D6" w:rsidRPr="006A3D27" w:rsidRDefault="006875D6" w:rsidP="006875D6">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iCs/>
                <w:color w:val="000000" w:themeColor="text1"/>
                <w:spacing w:val="-3"/>
                <w:sz w:val="20"/>
                <w:lang w:val="hr-HR"/>
              </w:rPr>
              <w:t xml:space="preserve"> 2,758 </w:t>
            </w:r>
          </w:p>
        </w:tc>
      </w:tr>
      <w:tr w:rsidR="006875D6" w:rsidRPr="00587444" w14:paraId="041DBF09" w14:textId="77777777" w:rsidTr="00AB311B">
        <w:trPr>
          <w:trHeight w:val="285"/>
        </w:trPr>
        <w:tc>
          <w:tcPr>
            <w:tcW w:w="2111" w:type="pct"/>
            <w:vAlign w:val="bottom"/>
          </w:tcPr>
          <w:p w14:paraId="68961734" w14:textId="77777777" w:rsidR="006875D6" w:rsidRPr="00587444" w:rsidRDefault="006875D6" w:rsidP="006875D6">
            <w:pPr>
              <w:tabs>
                <w:tab w:val="right" w:pos="1202"/>
              </w:tabs>
              <w:suppressAutoHyphens w:val="0"/>
              <w:autoSpaceDN/>
              <w:outlineLvl w:val="0"/>
              <w:rPr>
                <w:rFonts w:ascii="Arial" w:hAnsi="Arial" w:cs="Arial"/>
                <w:bCs/>
                <w:i/>
                <w:spacing w:val="-2"/>
                <w:sz w:val="20"/>
                <w:szCs w:val="20"/>
                <w:lang w:val="en-GB"/>
              </w:rPr>
            </w:pPr>
            <w:bookmarkStart w:id="427" w:name="_Toc4058020"/>
            <w:r w:rsidRPr="00587444">
              <w:rPr>
                <w:rFonts w:ascii="Arial" w:hAnsi="Arial" w:cs="Arial"/>
                <w:bCs/>
                <w:i/>
                <w:spacing w:val="-2"/>
                <w:sz w:val="20"/>
                <w:szCs w:val="20"/>
                <w:lang w:val="en-GB"/>
              </w:rPr>
              <w:t>Material and services</w:t>
            </w:r>
            <w:bookmarkEnd w:id="427"/>
          </w:p>
        </w:tc>
        <w:tc>
          <w:tcPr>
            <w:tcW w:w="722" w:type="pct"/>
            <w:tcBorders>
              <w:top w:val="nil"/>
              <w:left w:val="nil"/>
              <w:bottom w:val="nil"/>
              <w:right w:val="nil"/>
            </w:tcBorders>
            <w:shd w:val="clear" w:color="auto" w:fill="auto"/>
            <w:vAlign w:val="bottom"/>
          </w:tcPr>
          <w:p w14:paraId="6105263E" w14:textId="03D3A44F" w:rsidR="006875D6" w:rsidRPr="00C74302" w:rsidRDefault="006875D6" w:rsidP="006875D6">
            <w:pPr>
              <w:tabs>
                <w:tab w:val="right" w:pos="1202"/>
              </w:tabs>
              <w:suppressAutoHyphens w:val="0"/>
              <w:autoSpaceDN/>
              <w:jc w:val="right"/>
              <w:outlineLvl w:val="0"/>
              <w:rPr>
                <w:rFonts w:ascii="Arial" w:hAnsi="Arial" w:cs="Arial"/>
                <w:i/>
                <w:iCs/>
                <w:color w:val="000000"/>
                <w:spacing w:val="-3"/>
                <w:sz w:val="20"/>
                <w:szCs w:val="20"/>
                <w:lang w:val="hr-HR"/>
              </w:rPr>
            </w:pPr>
            <w:r w:rsidRPr="00C74302">
              <w:rPr>
                <w:rFonts w:ascii="Arial" w:hAnsi="Arial" w:cs="Arial"/>
                <w:i/>
                <w:color w:val="000000" w:themeColor="text1"/>
                <w:sz w:val="20"/>
                <w:lang w:val="hr-HR"/>
              </w:rPr>
              <w:t>4</w:t>
            </w:r>
            <w:r>
              <w:rPr>
                <w:rFonts w:ascii="Arial" w:hAnsi="Arial" w:cs="Arial"/>
                <w:i/>
                <w:color w:val="000000" w:themeColor="text1"/>
                <w:sz w:val="20"/>
                <w:lang w:val="hr-HR"/>
              </w:rPr>
              <w:t>,</w:t>
            </w:r>
            <w:r w:rsidRPr="00C74302">
              <w:rPr>
                <w:rFonts w:ascii="Arial" w:hAnsi="Arial" w:cs="Arial"/>
                <w:i/>
                <w:color w:val="000000" w:themeColor="text1"/>
                <w:sz w:val="20"/>
                <w:lang w:val="hr-HR"/>
              </w:rPr>
              <w:t>550</w:t>
            </w:r>
          </w:p>
        </w:tc>
        <w:tc>
          <w:tcPr>
            <w:tcW w:w="722" w:type="pct"/>
            <w:tcBorders>
              <w:top w:val="nil"/>
              <w:left w:val="nil"/>
              <w:bottom w:val="nil"/>
              <w:right w:val="nil"/>
            </w:tcBorders>
            <w:shd w:val="clear" w:color="auto" w:fill="auto"/>
            <w:vAlign w:val="bottom"/>
          </w:tcPr>
          <w:p w14:paraId="1D98F822" w14:textId="565BBAEF" w:rsidR="006875D6" w:rsidRPr="006A3D27" w:rsidRDefault="006875D6" w:rsidP="006875D6">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4,734</w:t>
            </w:r>
          </w:p>
        </w:tc>
        <w:tc>
          <w:tcPr>
            <w:tcW w:w="722" w:type="pct"/>
            <w:tcBorders>
              <w:top w:val="nil"/>
              <w:left w:val="nil"/>
              <w:bottom w:val="nil"/>
              <w:right w:val="nil"/>
            </w:tcBorders>
            <w:shd w:val="clear" w:color="auto" w:fill="auto"/>
            <w:vAlign w:val="bottom"/>
          </w:tcPr>
          <w:p w14:paraId="10740181" w14:textId="32E7CAF9" w:rsidR="006875D6" w:rsidRPr="006875D6" w:rsidRDefault="006875D6" w:rsidP="006875D6">
            <w:pPr>
              <w:tabs>
                <w:tab w:val="right" w:pos="1202"/>
              </w:tabs>
              <w:suppressAutoHyphens w:val="0"/>
              <w:autoSpaceDN/>
              <w:jc w:val="right"/>
              <w:outlineLvl w:val="0"/>
              <w:rPr>
                <w:rFonts w:ascii="Arial" w:hAnsi="Arial" w:cs="Arial"/>
                <w:i/>
                <w:iCs/>
                <w:color w:val="000000"/>
                <w:spacing w:val="-3"/>
                <w:sz w:val="20"/>
                <w:szCs w:val="20"/>
                <w:lang w:val="hr-HR"/>
              </w:rPr>
            </w:pPr>
            <w:r w:rsidRPr="006875D6">
              <w:rPr>
                <w:rFonts w:ascii="Arial" w:hAnsi="Arial" w:cs="Arial"/>
                <w:i/>
                <w:iCs/>
                <w:sz w:val="20"/>
              </w:rPr>
              <w:t xml:space="preserve"> 4</w:t>
            </w:r>
            <w:r>
              <w:rPr>
                <w:rFonts w:ascii="Arial" w:hAnsi="Arial" w:cs="Arial"/>
                <w:i/>
                <w:iCs/>
                <w:sz w:val="20"/>
              </w:rPr>
              <w:t>,</w:t>
            </w:r>
            <w:r w:rsidRPr="006875D6">
              <w:rPr>
                <w:rFonts w:ascii="Arial" w:hAnsi="Arial" w:cs="Arial"/>
                <w:i/>
                <w:iCs/>
                <w:sz w:val="20"/>
              </w:rPr>
              <w:t xml:space="preserve">196 </w:t>
            </w:r>
          </w:p>
        </w:tc>
        <w:tc>
          <w:tcPr>
            <w:tcW w:w="723" w:type="pct"/>
            <w:tcBorders>
              <w:top w:val="nil"/>
              <w:left w:val="nil"/>
              <w:bottom w:val="nil"/>
              <w:right w:val="nil"/>
            </w:tcBorders>
            <w:shd w:val="clear" w:color="auto" w:fill="auto"/>
            <w:vAlign w:val="bottom"/>
          </w:tcPr>
          <w:p w14:paraId="4D6A5A79" w14:textId="39126BB6" w:rsidR="006875D6" w:rsidRPr="006A3D27" w:rsidRDefault="006875D6" w:rsidP="006875D6">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iCs/>
                <w:color w:val="000000" w:themeColor="text1"/>
                <w:spacing w:val="-3"/>
                <w:sz w:val="20"/>
                <w:lang w:val="hr-HR"/>
              </w:rPr>
              <w:t xml:space="preserve"> 4,393 </w:t>
            </w:r>
          </w:p>
        </w:tc>
      </w:tr>
      <w:tr w:rsidR="006875D6" w:rsidRPr="00587444" w14:paraId="1F8F64B2" w14:textId="77777777" w:rsidTr="00AB311B">
        <w:trPr>
          <w:trHeight w:val="285"/>
        </w:trPr>
        <w:tc>
          <w:tcPr>
            <w:tcW w:w="2111" w:type="pct"/>
            <w:vAlign w:val="bottom"/>
          </w:tcPr>
          <w:p w14:paraId="04365F0A" w14:textId="77777777" w:rsidR="006875D6" w:rsidRPr="00587444" w:rsidRDefault="006875D6" w:rsidP="006875D6">
            <w:pPr>
              <w:tabs>
                <w:tab w:val="right" w:pos="1202"/>
              </w:tabs>
              <w:suppressAutoHyphens w:val="0"/>
              <w:autoSpaceDN/>
              <w:outlineLvl w:val="0"/>
              <w:rPr>
                <w:rFonts w:ascii="Arial" w:hAnsi="Arial" w:cs="Arial"/>
                <w:bCs/>
                <w:i/>
                <w:spacing w:val="-2"/>
                <w:sz w:val="20"/>
                <w:szCs w:val="20"/>
                <w:lang w:val="en-GB"/>
              </w:rPr>
            </w:pPr>
            <w:bookmarkStart w:id="428" w:name="_Toc4058030"/>
            <w:r w:rsidRPr="00587444">
              <w:rPr>
                <w:rFonts w:ascii="Arial" w:hAnsi="Arial" w:cs="Arial"/>
                <w:bCs/>
                <w:i/>
                <w:spacing w:val="-2"/>
                <w:sz w:val="20"/>
                <w:szCs w:val="20"/>
                <w:lang w:val="en-GB"/>
              </w:rPr>
              <w:t>Other expenses</w:t>
            </w:r>
            <w:bookmarkEnd w:id="428"/>
          </w:p>
        </w:tc>
        <w:tc>
          <w:tcPr>
            <w:tcW w:w="722" w:type="pct"/>
            <w:tcBorders>
              <w:top w:val="nil"/>
              <w:left w:val="nil"/>
              <w:bottom w:val="nil"/>
              <w:right w:val="nil"/>
            </w:tcBorders>
            <w:shd w:val="clear" w:color="auto" w:fill="auto"/>
            <w:vAlign w:val="bottom"/>
          </w:tcPr>
          <w:p w14:paraId="34E8C0E6" w14:textId="392C39A2" w:rsidR="006875D6" w:rsidRPr="00C74302" w:rsidRDefault="006875D6" w:rsidP="006875D6">
            <w:pPr>
              <w:tabs>
                <w:tab w:val="right" w:pos="1202"/>
              </w:tabs>
              <w:suppressAutoHyphens w:val="0"/>
              <w:autoSpaceDN/>
              <w:jc w:val="right"/>
              <w:outlineLvl w:val="0"/>
              <w:rPr>
                <w:rFonts w:ascii="Arial" w:hAnsi="Arial" w:cs="Arial"/>
                <w:i/>
                <w:iCs/>
                <w:color w:val="000000"/>
                <w:spacing w:val="-3"/>
                <w:sz w:val="20"/>
                <w:szCs w:val="20"/>
                <w:lang w:val="hr-HR"/>
              </w:rPr>
            </w:pPr>
            <w:r w:rsidRPr="00C74302">
              <w:rPr>
                <w:rFonts w:ascii="Arial" w:hAnsi="Arial" w:cs="Arial"/>
                <w:i/>
                <w:color w:val="000000" w:themeColor="text1"/>
                <w:sz w:val="20"/>
                <w:lang w:val="hr-HR"/>
              </w:rPr>
              <w:t>2</w:t>
            </w:r>
            <w:r>
              <w:rPr>
                <w:rFonts w:ascii="Arial" w:hAnsi="Arial" w:cs="Arial"/>
                <w:i/>
                <w:color w:val="000000" w:themeColor="text1"/>
                <w:sz w:val="20"/>
                <w:lang w:val="hr-HR"/>
              </w:rPr>
              <w:t>,</w:t>
            </w:r>
            <w:r w:rsidRPr="00C74302">
              <w:rPr>
                <w:rFonts w:ascii="Arial" w:hAnsi="Arial" w:cs="Arial"/>
                <w:i/>
                <w:color w:val="000000" w:themeColor="text1"/>
                <w:sz w:val="20"/>
                <w:lang w:val="hr-HR"/>
              </w:rPr>
              <w:t>286</w:t>
            </w:r>
          </w:p>
        </w:tc>
        <w:tc>
          <w:tcPr>
            <w:tcW w:w="722" w:type="pct"/>
            <w:tcBorders>
              <w:top w:val="nil"/>
              <w:left w:val="nil"/>
              <w:bottom w:val="nil"/>
              <w:right w:val="nil"/>
            </w:tcBorders>
            <w:shd w:val="clear" w:color="auto" w:fill="auto"/>
            <w:vAlign w:val="bottom"/>
          </w:tcPr>
          <w:p w14:paraId="603D0F38" w14:textId="0072C26D" w:rsidR="006875D6" w:rsidRPr="006A3D27" w:rsidRDefault="006875D6" w:rsidP="006875D6">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3,862</w:t>
            </w:r>
          </w:p>
        </w:tc>
        <w:tc>
          <w:tcPr>
            <w:tcW w:w="722" w:type="pct"/>
            <w:tcBorders>
              <w:top w:val="nil"/>
              <w:left w:val="nil"/>
              <w:bottom w:val="nil"/>
              <w:right w:val="nil"/>
            </w:tcBorders>
            <w:shd w:val="clear" w:color="auto" w:fill="auto"/>
            <w:vAlign w:val="bottom"/>
          </w:tcPr>
          <w:p w14:paraId="217DC51E" w14:textId="09531280" w:rsidR="006875D6" w:rsidRPr="006875D6" w:rsidRDefault="006875D6" w:rsidP="006875D6">
            <w:pPr>
              <w:tabs>
                <w:tab w:val="right" w:pos="1202"/>
              </w:tabs>
              <w:suppressAutoHyphens w:val="0"/>
              <w:autoSpaceDN/>
              <w:jc w:val="right"/>
              <w:outlineLvl w:val="0"/>
              <w:rPr>
                <w:rFonts w:ascii="Arial" w:hAnsi="Arial" w:cs="Arial"/>
                <w:i/>
                <w:iCs/>
                <w:color w:val="000000"/>
                <w:spacing w:val="-3"/>
                <w:sz w:val="20"/>
                <w:szCs w:val="20"/>
                <w:lang w:val="hr-HR"/>
              </w:rPr>
            </w:pPr>
            <w:r w:rsidRPr="006875D6">
              <w:rPr>
                <w:rFonts w:ascii="Arial" w:hAnsi="Arial" w:cs="Arial"/>
                <w:i/>
                <w:iCs/>
                <w:sz w:val="20"/>
              </w:rPr>
              <w:t xml:space="preserve"> 795 </w:t>
            </w:r>
          </w:p>
        </w:tc>
        <w:tc>
          <w:tcPr>
            <w:tcW w:w="723" w:type="pct"/>
            <w:tcBorders>
              <w:top w:val="nil"/>
              <w:left w:val="nil"/>
              <w:bottom w:val="nil"/>
              <w:right w:val="nil"/>
            </w:tcBorders>
            <w:shd w:val="clear" w:color="auto" w:fill="auto"/>
            <w:vAlign w:val="bottom"/>
          </w:tcPr>
          <w:p w14:paraId="70FFC758" w14:textId="28CE65F5" w:rsidR="006875D6" w:rsidRPr="006A3D27" w:rsidRDefault="006875D6" w:rsidP="006875D6">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iCs/>
                <w:color w:val="000000" w:themeColor="text1"/>
                <w:spacing w:val="-3"/>
                <w:sz w:val="20"/>
                <w:lang w:val="hr-HR"/>
              </w:rPr>
              <w:t xml:space="preserve"> 1,916 </w:t>
            </w:r>
          </w:p>
        </w:tc>
      </w:tr>
      <w:tr w:rsidR="006875D6" w:rsidRPr="00587444" w14:paraId="6EDAE42F" w14:textId="77777777" w:rsidTr="00AB311B">
        <w:trPr>
          <w:trHeight w:val="351"/>
        </w:trPr>
        <w:tc>
          <w:tcPr>
            <w:tcW w:w="2111" w:type="pct"/>
            <w:vAlign w:val="bottom"/>
          </w:tcPr>
          <w:p w14:paraId="5B16BF87" w14:textId="77777777" w:rsidR="006875D6" w:rsidRPr="00587444" w:rsidRDefault="006875D6" w:rsidP="006875D6">
            <w:pPr>
              <w:tabs>
                <w:tab w:val="right" w:pos="1202"/>
              </w:tabs>
              <w:suppressAutoHyphens w:val="0"/>
              <w:autoSpaceDN/>
              <w:outlineLvl w:val="0"/>
              <w:rPr>
                <w:rFonts w:ascii="Arial" w:hAnsi="Arial" w:cs="Arial"/>
                <w:b/>
                <w:bCs/>
                <w:sz w:val="20"/>
                <w:szCs w:val="20"/>
                <w:lang w:val="en-GB"/>
              </w:rPr>
            </w:pPr>
          </w:p>
        </w:tc>
        <w:tc>
          <w:tcPr>
            <w:tcW w:w="722" w:type="pct"/>
            <w:tcBorders>
              <w:top w:val="single" w:sz="4" w:space="0" w:color="auto"/>
              <w:left w:val="nil"/>
              <w:bottom w:val="single" w:sz="12" w:space="0" w:color="auto"/>
              <w:right w:val="nil"/>
            </w:tcBorders>
            <w:shd w:val="clear" w:color="auto" w:fill="auto"/>
            <w:vAlign w:val="bottom"/>
          </w:tcPr>
          <w:p w14:paraId="12BE8718" w14:textId="0857A54A" w:rsidR="006875D6" w:rsidRPr="00C74302" w:rsidRDefault="006875D6" w:rsidP="006875D6">
            <w:pPr>
              <w:tabs>
                <w:tab w:val="right" w:pos="1202"/>
              </w:tabs>
              <w:suppressAutoHyphens w:val="0"/>
              <w:autoSpaceDN/>
              <w:jc w:val="right"/>
              <w:outlineLvl w:val="0"/>
              <w:rPr>
                <w:rFonts w:ascii="Arial" w:hAnsi="Arial" w:cs="Arial"/>
                <w:b/>
                <w:bCs/>
                <w:color w:val="000000"/>
                <w:spacing w:val="-3"/>
                <w:sz w:val="20"/>
                <w:szCs w:val="20"/>
                <w:lang w:val="hr-HR"/>
              </w:rPr>
            </w:pPr>
            <w:r w:rsidRPr="00C74302">
              <w:rPr>
                <w:rFonts w:ascii="Arial" w:hAnsi="Arial" w:cs="Arial"/>
                <w:b/>
                <w:bCs/>
                <w:color w:val="000000" w:themeColor="text1"/>
                <w:sz w:val="20"/>
                <w:lang w:val="hr-HR"/>
              </w:rPr>
              <w:t>30</w:t>
            </w:r>
            <w:r>
              <w:rPr>
                <w:rFonts w:ascii="Arial" w:hAnsi="Arial" w:cs="Arial"/>
                <w:b/>
                <w:bCs/>
                <w:color w:val="000000" w:themeColor="text1"/>
                <w:sz w:val="20"/>
                <w:lang w:val="hr-HR"/>
              </w:rPr>
              <w:t>,</w:t>
            </w:r>
            <w:r w:rsidRPr="00C74302">
              <w:rPr>
                <w:rFonts w:ascii="Arial" w:hAnsi="Arial" w:cs="Arial"/>
                <w:b/>
                <w:bCs/>
                <w:color w:val="000000" w:themeColor="text1"/>
                <w:sz w:val="20"/>
                <w:lang w:val="hr-HR"/>
              </w:rPr>
              <w:t>950</w:t>
            </w:r>
          </w:p>
        </w:tc>
        <w:tc>
          <w:tcPr>
            <w:tcW w:w="722" w:type="pct"/>
            <w:tcBorders>
              <w:top w:val="single" w:sz="4" w:space="0" w:color="auto"/>
              <w:left w:val="nil"/>
              <w:bottom w:val="single" w:sz="12" w:space="0" w:color="auto"/>
              <w:right w:val="nil"/>
            </w:tcBorders>
            <w:shd w:val="clear" w:color="auto" w:fill="auto"/>
            <w:vAlign w:val="bottom"/>
          </w:tcPr>
          <w:p w14:paraId="32517085" w14:textId="15F599B0" w:rsidR="006875D6" w:rsidRPr="006A3D27" w:rsidRDefault="006875D6" w:rsidP="006875D6">
            <w:pPr>
              <w:tabs>
                <w:tab w:val="right" w:pos="1202"/>
              </w:tabs>
              <w:suppressAutoHyphens w:val="0"/>
              <w:autoSpaceDN/>
              <w:jc w:val="right"/>
              <w:outlineLvl w:val="0"/>
              <w:rPr>
                <w:rFonts w:ascii="Arial" w:hAnsi="Arial" w:cs="Arial"/>
                <w:b/>
                <w:bCs/>
                <w:spacing w:val="-3"/>
                <w:sz w:val="20"/>
                <w:szCs w:val="20"/>
                <w:lang w:val="hr-HR"/>
              </w:rPr>
            </w:pPr>
            <w:r w:rsidRPr="00AB311B">
              <w:rPr>
                <w:rFonts w:ascii="Arial" w:hAnsi="Arial" w:cs="Arial"/>
                <w:b/>
                <w:bCs/>
                <w:color w:val="000000" w:themeColor="text1"/>
                <w:sz w:val="20"/>
                <w:lang w:val="hr-HR"/>
              </w:rPr>
              <w:t>29,000</w:t>
            </w:r>
          </w:p>
        </w:tc>
        <w:tc>
          <w:tcPr>
            <w:tcW w:w="722" w:type="pct"/>
            <w:tcBorders>
              <w:top w:val="single" w:sz="4" w:space="0" w:color="auto"/>
              <w:left w:val="nil"/>
              <w:bottom w:val="single" w:sz="12" w:space="0" w:color="auto"/>
              <w:right w:val="nil"/>
            </w:tcBorders>
            <w:shd w:val="clear" w:color="auto" w:fill="auto"/>
            <w:vAlign w:val="bottom"/>
          </w:tcPr>
          <w:p w14:paraId="79567F1F" w14:textId="57BE45B2" w:rsidR="006875D6" w:rsidRPr="006875D6" w:rsidRDefault="006875D6" w:rsidP="006875D6">
            <w:pPr>
              <w:tabs>
                <w:tab w:val="right" w:pos="1202"/>
              </w:tabs>
              <w:suppressAutoHyphens w:val="0"/>
              <w:autoSpaceDN/>
              <w:jc w:val="right"/>
              <w:outlineLvl w:val="0"/>
              <w:rPr>
                <w:rFonts w:ascii="Arial" w:hAnsi="Arial" w:cs="Arial"/>
                <w:b/>
                <w:bCs/>
                <w:color w:val="000000"/>
                <w:spacing w:val="-3"/>
                <w:sz w:val="20"/>
                <w:szCs w:val="20"/>
                <w:lang w:val="hr-HR"/>
              </w:rPr>
            </w:pPr>
            <w:r w:rsidRPr="006875D6">
              <w:rPr>
                <w:rFonts w:ascii="Arial" w:hAnsi="Arial" w:cs="Arial"/>
                <w:b/>
                <w:bCs/>
                <w:i/>
                <w:iCs/>
                <w:sz w:val="20"/>
              </w:rPr>
              <w:t xml:space="preserve"> </w:t>
            </w:r>
            <w:r w:rsidRPr="006875D6">
              <w:rPr>
                <w:rFonts w:ascii="Arial" w:hAnsi="Arial" w:cs="Arial"/>
                <w:b/>
                <w:bCs/>
                <w:sz w:val="20"/>
              </w:rPr>
              <w:t>28</w:t>
            </w:r>
            <w:r>
              <w:rPr>
                <w:rFonts w:ascii="Arial" w:hAnsi="Arial" w:cs="Arial"/>
                <w:b/>
                <w:bCs/>
                <w:sz w:val="20"/>
              </w:rPr>
              <w:t>,</w:t>
            </w:r>
            <w:r w:rsidRPr="006875D6">
              <w:rPr>
                <w:rFonts w:ascii="Arial" w:hAnsi="Arial" w:cs="Arial"/>
                <w:b/>
                <w:bCs/>
                <w:sz w:val="20"/>
              </w:rPr>
              <w:t xml:space="preserve">335 </w:t>
            </w:r>
          </w:p>
        </w:tc>
        <w:tc>
          <w:tcPr>
            <w:tcW w:w="723" w:type="pct"/>
            <w:tcBorders>
              <w:top w:val="single" w:sz="4" w:space="0" w:color="auto"/>
              <w:left w:val="nil"/>
              <w:bottom w:val="single" w:sz="12" w:space="0" w:color="auto"/>
              <w:right w:val="nil"/>
            </w:tcBorders>
            <w:shd w:val="clear" w:color="auto" w:fill="auto"/>
            <w:vAlign w:val="bottom"/>
          </w:tcPr>
          <w:p w14:paraId="0657BC2E" w14:textId="194A39E4" w:rsidR="006875D6" w:rsidRPr="006A3D27" w:rsidRDefault="006875D6" w:rsidP="006875D6">
            <w:pPr>
              <w:tabs>
                <w:tab w:val="right" w:pos="1202"/>
              </w:tabs>
              <w:suppressAutoHyphens w:val="0"/>
              <w:autoSpaceDN/>
              <w:jc w:val="right"/>
              <w:outlineLvl w:val="0"/>
              <w:rPr>
                <w:rFonts w:ascii="Arial" w:hAnsi="Arial" w:cs="Arial"/>
                <w:b/>
                <w:bCs/>
                <w:spacing w:val="-3"/>
                <w:sz w:val="20"/>
                <w:szCs w:val="20"/>
                <w:lang w:val="hr-HR"/>
              </w:rPr>
            </w:pPr>
            <w:r w:rsidRPr="00AB311B">
              <w:rPr>
                <w:rFonts w:ascii="Arial" w:hAnsi="Arial" w:cs="Arial"/>
                <w:color w:val="000000" w:themeColor="text1"/>
                <w:spacing w:val="-3"/>
                <w:sz w:val="20"/>
                <w:lang w:val="hr-HR"/>
              </w:rPr>
              <w:t xml:space="preserve"> </w:t>
            </w:r>
            <w:r w:rsidRPr="00AB311B">
              <w:rPr>
                <w:rFonts w:ascii="Arial" w:hAnsi="Arial" w:cs="Arial"/>
                <w:b/>
                <w:bCs/>
                <w:color w:val="000000" w:themeColor="text1"/>
                <w:spacing w:val="-3"/>
                <w:sz w:val="20"/>
                <w:lang w:val="hr-HR"/>
              </w:rPr>
              <w:t xml:space="preserve">26,044 </w:t>
            </w:r>
          </w:p>
        </w:tc>
      </w:tr>
    </w:tbl>
    <w:p w14:paraId="5E70D71C" w14:textId="77777777" w:rsidR="00587444" w:rsidRPr="00587444" w:rsidRDefault="00587444" w:rsidP="00587444">
      <w:pPr>
        <w:suppressAutoHyphens w:val="0"/>
        <w:autoSpaceDN/>
        <w:rPr>
          <w:rFonts w:ascii="Arial" w:hAnsi="Arial" w:cs="Arial"/>
          <w:sz w:val="20"/>
          <w:szCs w:val="20"/>
        </w:rPr>
      </w:pPr>
    </w:p>
    <w:p w14:paraId="29F926B6" w14:textId="77777777" w:rsidR="00587444" w:rsidRPr="00587444" w:rsidRDefault="00587444" w:rsidP="00587444">
      <w:pPr>
        <w:suppressAutoHyphens w:val="0"/>
        <w:autoSpaceDN/>
        <w:rPr>
          <w:rFonts w:ascii="Arial" w:hAnsi="Arial" w:cs="Arial"/>
          <w:sz w:val="20"/>
          <w:szCs w:val="20"/>
        </w:rPr>
      </w:pPr>
    </w:p>
    <w:p w14:paraId="564EF047"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Material and services contain audit costs as follows:</w:t>
      </w:r>
    </w:p>
    <w:p w14:paraId="2D64BDAB" w14:textId="77777777" w:rsidR="00587444" w:rsidRPr="00587444" w:rsidRDefault="00587444" w:rsidP="00587444">
      <w:pPr>
        <w:suppressAutoHyphens w:val="0"/>
        <w:autoSpaceDN/>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587444" w:rsidRPr="002060C4" w14:paraId="183E3E1F" w14:textId="77777777" w:rsidTr="00DD69E7">
        <w:trPr>
          <w:trHeight w:val="300"/>
        </w:trPr>
        <w:tc>
          <w:tcPr>
            <w:tcW w:w="2126" w:type="pct"/>
            <w:shd w:val="clear" w:color="auto" w:fill="auto"/>
          </w:tcPr>
          <w:p w14:paraId="0CCD15DA" w14:textId="77777777" w:rsidR="00587444" w:rsidRPr="002060C4" w:rsidRDefault="00587444" w:rsidP="00587444">
            <w:pPr>
              <w:tabs>
                <w:tab w:val="left" w:pos="-720"/>
              </w:tabs>
              <w:autoSpaceDN/>
              <w:jc w:val="right"/>
              <w:rPr>
                <w:rFonts w:ascii="Arial" w:hAnsi="Arial" w:cs="Arial"/>
                <w:spacing w:val="-3"/>
                <w:sz w:val="20"/>
                <w:szCs w:val="20"/>
                <w:lang w:val="hr-HR"/>
              </w:rPr>
            </w:pPr>
            <w:r w:rsidRPr="002060C4">
              <w:rPr>
                <w:rFonts w:ascii="Arial" w:hAnsi="Arial" w:cs="Arial"/>
                <w:spacing w:val="-3"/>
                <w:sz w:val="20"/>
                <w:szCs w:val="20"/>
                <w:lang w:val="hr-HR"/>
              </w:rPr>
              <w:t xml:space="preserve">         </w:t>
            </w:r>
          </w:p>
        </w:tc>
        <w:tc>
          <w:tcPr>
            <w:tcW w:w="758" w:type="pct"/>
          </w:tcPr>
          <w:p w14:paraId="32CBFFAC"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p>
        </w:tc>
        <w:tc>
          <w:tcPr>
            <w:tcW w:w="680" w:type="pct"/>
            <w:shd w:val="clear" w:color="auto" w:fill="auto"/>
          </w:tcPr>
          <w:p w14:paraId="571C3B28"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bookmarkStart w:id="429" w:name="_Toc4058039"/>
            <w:r w:rsidRPr="002060C4">
              <w:rPr>
                <w:rFonts w:ascii="Arial" w:hAnsi="Arial" w:cs="Arial"/>
                <w:b/>
                <w:sz w:val="20"/>
                <w:szCs w:val="20"/>
                <w:lang w:val="hr-HR"/>
              </w:rPr>
              <w:t>Group</w:t>
            </w:r>
            <w:bookmarkEnd w:id="429"/>
          </w:p>
        </w:tc>
        <w:tc>
          <w:tcPr>
            <w:tcW w:w="758" w:type="pct"/>
            <w:shd w:val="clear" w:color="auto" w:fill="auto"/>
          </w:tcPr>
          <w:p w14:paraId="711646EB"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p>
        </w:tc>
        <w:tc>
          <w:tcPr>
            <w:tcW w:w="678" w:type="pct"/>
            <w:shd w:val="clear" w:color="auto" w:fill="auto"/>
          </w:tcPr>
          <w:p w14:paraId="7EAB99F5" w14:textId="77777777" w:rsidR="00587444" w:rsidRPr="002060C4" w:rsidRDefault="00587444" w:rsidP="00587444">
            <w:pPr>
              <w:tabs>
                <w:tab w:val="right" w:pos="1202"/>
              </w:tabs>
              <w:suppressAutoHyphens w:val="0"/>
              <w:autoSpaceDN/>
              <w:jc w:val="right"/>
              <w:outlineLvl w:val="0"/>
              <w:rPr>
                <w:rFonts w:ascii="Arial" w:hAnsi="Arial" w:cs="Arial"/>
                <w:b/>
                <w:sz w:val="20"/>
                <w:szCs w:val="20"/>
                <w:lang w:val="hr-HR"/>
              </w:rPr>
            </w:pPr>
            <w:bookmarkStart w:id="430" w:name="_Toc4058040"/>
            <w:r w:rsidRPr="002060C4">
              <w:rPr>
                <w:rFonts w:ascii="Arial" w:hAnsi="Arial" w:cs="Arial"/>
                <w:b/>
                <w:sz w:val="20"/>
                <w:szCs w:val="20"/>
                <w:lang w:val="hr-HR"/>
              </w:rPr>
              <w:t>Bank</w:t>
            </w:r>
            <w:bookmarkEnd w:id="430"/>
          </w:p>
        </w:tc>
      </w:tr>
      <w:tr w:rsidR="00280E7D" w:rsidRPr="002060C4" w14:paraId="6085AF4A" w14:textId="77777777" w:rsidTr="00DD69E7">
        <w:trPr>
          <w:trHeight w:val="211"/>
        </w:trPr>
        <w:tc>
          <w:tcPr>
            <w:tcW w:w="2126" w:type="pct"/>
            <w:shd w:val="clear" w:color="auto" w:fill="auto"/>
          </w:tcPr>
          <w:p w14:paraId="26E1F751" w14:textId="77777777" w:rsidR="00280E7D" w:rsidRPr="002060C4" w:rsidRDefault="00280E7D" w:rsidP="00280E7D">
            <w:pPr>
              <w:tabs>
                <w:tab w:val="left" w:pos="-720"/>
              </w:tabs>
              <w:autoSpaceDN/>
              <w:jc w:val="right"/>
              <w:rPr>
                <w:rFonts w:ascii="Arial" w:hAnsi="Arial" w:cs="Arial"/>
                <w:spacing w:val="-3"/>
                <w:sz w:val="20"/>
                <w:szCs w:val="20"/>
                <w:lang w:val="hr-HR"/>
              </w:rPr>
            </w:pPr>
          </w:p>
        </w:tc>
        <w:tc>
          <w:tcPr>
            <w:tcW w:w="758" w:type="pct"/>
            <w:vAlign w:val="center"/>
          </w:tcPr>
          <w:p w14:paraId="45D99FEA" w14:textId="033FB51E"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661804" w:rsidRPr="002060C4">
              <w:rPr>
                <w:rFonts w:ascii="Arial" w:hAnsi="Arial" w:cs="Arial"/>
                <w:b/>
                <w:sz w:val="20"/>
                <w:szCs w:val="20"/>
                <w:lang w:val="hr-HR"/>
              </w:rPr>
              <w:t>4</w:t>
            </w:r>
          </w:p>
        </w:tc>
        <w:tc>
          <w:tcPr>
            <w:tcW w:w="680" w:type="pct"/>
            <w:vAlign w:val="center"/>
          </w:tcPr>
          <w:p w14:paraId="48D8A468" w14:textId="1C5E7338"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661804" w:rsidRPr="002060C4">
              <w:rPr>
                <w:rFonts w:ascii="Arial" w:hAnsi="Arial" w:cs="Arial"/>
                <w:b/>
                <w:sz w:val="20"/>
                <w:szCs w:val="20"/>
                <w:lang w:val="hr-HR"/>
              </w:rPr>
              <w:t>3</w:t>
            </w:r>
          </w:p>
        </w:tc>
        <w:tc>
          <w:tcPr>
            <w:tcW w:w="758" w:type="pct"/>
            <w:vAlign w:val="center"/>
          </w:tcPr>
          <w:p w14:paraId="3A27FFCD" w14:textId="62B91FAA"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661804" w:rsidRPr="002060C4">
              <w:rPr>
                <w:rFonts w:ascii="Arial" w:hAnsi="Arial" w:cs="Arial"/>
                <w:b/>
                <w:sz w:val="20"/>
                <w:szCs w:val="20"/>
                <w:lang w:val="hr-HR"/>
              </w:rPr>
              <w:t>4</w:t>
            </w:r>
          </w:p>
        </w:tc>
        <w:tc>
          <w:tcPr>
            <w:tcW w:w="678" w:type="pct"/>
            <w:vAlign w:val="center"/>
          </w:tcPr>
          <w:p w14:paraId="2B8D2308" w14:textId="7B391F3F" w:rsidR="00280E7D" w:rsidRPr="002060C4" w:rsidRDefault="00280E7D" w:rsidP="00280E7D">
            <w:pPr>
              <w:tabs>
                <w:tab w:val="right" w:pos="1202"/>
              </w:tabs>
              <w:suppressAutoHyphens w:val="0"/>
              <w:autoSpaceDN/>
              <w:jc w:val="right"/>
              <w:outlineLvl w:val="0"/>
              <w:rPr>
                <w:rFonts w:ascii="Arial" w:hAnsi="Arial" w:cs="Arial"/>
                <w:b/>
                <w:sz w:val="20"/>
                <w:szCs w:val="20"/>
                <w:lang w:val="hr-HR"/>
              </w:rPr>
            </w:pPr>
            <w:r w:rsidRPr="002060C4">
              <w:rPr>
                <w:rFonts w:ascii="Arial" w:hAnsi="Arial" w:cs="Arial"/>
                <w:b/>
                <w:sz w:val="20"/>
                <w:szCs w:val="20"/>
                <w:lang w:val="hr-HR"/>
              </w:rPr>
              <w:t>202</w:t>
            </w:r>
            <w:r w:rsidR="00661804" w:rsidRPr="002060C4">
              <w:rPr>
                <w:rFonts w:ascii="Arial" w:hAnsi="Arial" w:cs="Arial"/>
                <w:b/>
                <w:sz w:val="20"/>
                <w:szCs w:val="20"/>
                <w:lang w:val="hr-HR"/>
              </w:rPr>
              <w:t>3</w:t>
            </w:r>
          </w:p>
        </w:tc>
      </w:tr>
      <w:tr w:rsidR="00280E7D" w:rsidRPr="002060C4" w14:paraId="6D0E2B8C" w14:textId="77777777" w:rsidTr="00EA2BAD">
        <w:tblPrEx>
          <w:tblCellMar>
            <w:left w:w="108" w:type="dxa"/>
            <w:right w:w="108" w:type="dxa"/>
          </w:tblCellMar>
        </w:tblPrEx>
        <w:trPr>
          <w:trHeight w:val="187"/>
        </w:trPr>
        <w:tc>
          <w:tcPr>
            <w:tcW w:w="2126" w:type="pct"/>
            <w:shd w:val="clear" w:color="auto" w:fill="auto"/>
          </w:tcPr>
          <w:p w14:paraId="03A28B5E" w14:textId="77777777" w:rsidR="00280E7D" w:rsidRPr="002060C4" w:rsidRDefault="00280E7D" w:rsidP="00280E7D">
            <w:pPr>
              <w:tabs>
                <w:tab w:val="left" w:pos="-720"/>
              </w:tabs>
              <w:autoSpaceDN/>
              <w:ind w:right="4144"/>
              <w:jc w:val="right"/>
              <w:rPr>
                <w:rFonts w:ascii="Arial" w:hAnsi="Arial" w:cs="Arial"/>
                <w:sz w:val="20"/>
                <w:szCs w:val="20"/>
                <w:lang w:val="hr-HR"/>
              </w:rPr>
            </w:pPr>
          </w:p>
        </w:tc>
        <w:tc>
          <w:tcPr>
            <w:tcW w:w="758" w:type="pct"/>
          </w:tcPr>
          <w:p w14:paraId="0DC954B1" w14:textId="31049422"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c>
          <w:tcPr>
            <w:tcW w:w="680" w:type="pct"/>
          </w:tcPr>
          <w:p w14:paraId="7FC2BEF9" w14:textId="6219C1B9"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c>
          <w:tcPr>
            <w:tcW w:w="758" w:type="pct"/>
          </w:tcPr>
          <w:p w14:paraId="6D254AE5" w14:textId="0BE57966"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c>
          <w:tcPr>
            <w:tcW w:w="678" w:type="pct"/>
          </w:tcPr>
          <w:p w14:paraId="4AB71785" w14:textId="25BE8E5D" w:rsidR="00280E7D" w:rsidRPr="002060C4" w:rsidRDefault="00280E7D" w:rsidP="00280E7D">
            <w:pPr>
              <w:suppressAutoHyphens w:val="0"/>
              <w:autoSpaceDN/>
              <w:jc w:val="right"/>
              <w:rPr>
                <w:rFonts w:ascii="Arial" w:hAnsi="Arial" w:cs="Arial"/>
                <w:b/>
                <w:sz w:val="20"/>
                <w:szCs w:val="20"/>
              </w:rPr>
            </w:pPr>
            <w:r w:rsidRPr="002060C4">
              <w:rPr>
                <w:rFonts w:ascii="Arial" w:hAnsi="Arial" w:cs="Arial"/>
                <w:b/>
                <w:sz w:val="20"/>
                <w:szCs w:val="20"/>
                <w:lang w:val="en-GB"/>
              </w:rPr>
              <w:t>EUR ‘000</w:t>
            </w:r>
          </w:p>
        </w:tc>
      </w:tr>
      <w:tr w:rsidR="002060C4" w:rsidRPr="002060C4" w14:paraId="58E2B730" w14:textId="77777777" w:rsidTr="00AB311B">
        <w:trPr>
          <w:trHeight w:val="272"/>
        </w:trPr>
        <w:tc>
          <w:tcPr>
            <w:tcW w:w="2126" w:type="pct"/>
            <w:shd w:val="clear" w:color="auto" w:fill="auto"/>
            <w:vAlign w:val="bottom"/>
          </w:tcPr>
          <w:p w14:paraId="53A978B8" w14:textId="77777777" w:rsidR="002060C4" w:rsidRPr="002060C4" w:rsidRDefault="002060C4" w:rsidP="002060C4">
            <w:pPr>
              <w:suppressAutoHyphens w:val="0"/>
              <w:autoSpaceDN/>
              <w:rPr>
                <w:rFonts w:ascii="Arial" w:hAnsi="Arial" w:cs="Arial"/>
                <w:sz w:val="20"/>
                <w:szCs w:val="20"/>
              </w:rPr>
            </w:pPr>
            <w:r w:rsidRPr="002060C4">
              <w:rPr>
                <w:rFonts w:ascii="Arial" w:hAnsi="Arial" w:cs="Arial"/>
                <w:sz w:val="20"/>
                <w:szCs w:val="20"/>
              </w:rPr>
              <w:t>Audit services</w:t>
            </w:r>
          </w:p>
        </w:tc>
        <w:tc>
          <w:tcPr>
            <w:tcW w:w="758" w:type="pct"/>
            <w:tcBorders>
              <w:top w:val="nil"/>
              <w:left w:val="nil"/>
              <w:bottom w:val="nil"/>
              <w:right w:val="nil"/>
            </w:tcBorders>
            <w:shd w:val="clear" w:color="auto" w:fill="auto"/>
            <w:vAlign w:val="bottom"/>
          </w:tcPr>
          <w:p w14:paraId="27890330" w14:textId="6837FB4A" w:rsidR="002060C4" w:rsidRPr="002060C4" w:rsidRDefault="002060C4" w:rsidP="002060C4">
            <w:pPr>
              <w:tabs>
                <w:tab w:val="right" w:pos="1202"/>
              </w:tabs>
              <w:suppressAutoHyphens w:val="0"/>
              <w:autoSpaceDN/>
              <w:ind w:left="65"/>
              <w:jc w:val="right"/>
              <w:outlineLvl w:val="0"/>
              <w:rPr>
                <w:rFonts w:ascii="Arial" w:hAnsi="Arial" w:cs="Arial"/>
                <w:sz w:val="20"/>
                <w:szCs w:val="20"/>
                <w:lang w:val="en-GB"/>
              </w:rPr>
            </w:pPr>
            <w:r w:rsidRPr="002060C4">
              <w:rPr>
                <w:rFonts w:ascii="Arial" w:hAnsi="Arial" w:cs="Arial"/>
                <w:color w:val="000000" w:themeColor="text1"/>
                <w:spacing w:val="-3"/>
                <w:sz w:val="20"/>
                <w:lang w:val="hr-HR"/>
              </w:rPr>
              <w:tab/>
              <w:t>130</w:t>
            </w:r>
          </w:p>
        </w:tc>
        <w:tc>
          <w:tcPr>
            <w:tcW w:w="680" w:type="pct"/>
            <w:tcBorders>
              <w:top w:val="nil"/>
              <w:left w:val="nil"/>
              <w:bottom w:val="nil"/>
              <w:right w:val="nil"/>
            </w:tcBorders>
            <w:shd w:val="clear" w:color="auto" w:fill="auto"/>
            <w:vAlign w:val="bottom"/>
          </w:tcPr>
          <w:p w14:paraId="4E4C01D5" w14:textId="502538A4" w:rsidR="002060C4" w:rsidRPr="002060C4" w:rsidRDefault="002060C4" w:rsidP="002060C4">
            <w:pPr>
              <w:tabs>
                <w:tab w:val="right" w:pos="1202"/>
              </w:tabs>
              <w:suppressAutoHyphens w:val="0"/>
              <w:autoSpaceDN/>
              <w:ind w:left="65"/>
              <w:jc w:val="right"/>
              <w:outlineLvl w:val="0"/>
              <w:rPr>
                <w:rFonts w:ascii="Arial" w:hAnsi="Arial" w:cs="Arial"/>
                <w:sz w:val="20"/>
                <w:szCs w:val="20"/>
                <w:lang w:val="en-GB"/>
              </w:rPr>
            </w:pPr>
            <w:r w:rsidRPr="002060C4">
              <w:rPr>
                <w:rFonts w:ascii="Arial" w:hAnsi="Arial" w:cs="Arial"/>
                <w:color w:val="000000" w:themeColor="text1"/>
                <w:spacing w:val="-3"/>
                <w:sz w:val="20"/>
                <w:lang w:val="hr-HR"/>
              </w:rPr>
              <w:t>108</w:t>
            </w:r>
          </w:p>
        </w:tc>
        <w:tc>
          <w:tcPr>
            <w:tcW w:w="758" w:type="pct"/>
            <w:tcBorders>
              <w:top w:val="nil"/>
              <w:left w:val="nil"/>
              <w:bottom w:val="nil"/>
              <w:right w:val="nil"/>
            </w:tcBorders>
            <w:shd w:val="clear" w:color="auto" w:fill="auto"/>
            <w:vAlign w:val="bottom"/>
          </w:tcPr>
          <w:p w14:paraId="54EF2776" w14:textId="6AB88558" w:rsidR="002060C4" w:rsidRPr="002060C4" w:rsidRDefault="002060C4" w:rsidP="002060C4">
            <w:pPr>
              <w:tabs>
                <w:tab w:val="right" w:pos="1202"/>
              </w:tabs>
              <w:suppressAutoHyphens w:val="0"/>
              <w:autoSpaceDN/>
              <w:jc w:val="right"/>
              <w:outlineLvl w:val="0"/>
              <w:rPr>
                <w:rFonts w:ascii="Arial" w:hAnsi="Arial" w:cs="Arial"/>
                <w:sz w:val="20"/>
                <w:szCs w:val="20"/>
                <w:lang w:val="hr-HR"/>
              </w:rPr>
            </w:pPr>
            <w:r w:rsidRPr="002060C4">
              <w:rPr>
                <w:rFonts w:ascii="Arial" w:hAnsi="Arial" w:cs="Arial"/>
                <w:sz w:val="20"/>
              </w:rPr>
              <w:t>112</w:t>
            </w:r>
          </w:p>
        </w:tc>
        <w:tc>
          <w:tcPr>
            <w:tcW w:w="678" w:type="pct"/>
            <w:tcBorders>
              <w:top w:val="nil"/>
              <w:left w:val="nil"/>
              <w:bottom w:val="nil"/>
              <w:right w:val="nil"/>
            </w:tcBorders>
            <w:shd w:val="clear" w:color="auto" w:fill="auto"/>
            <w:vAlign w:val="bottom"/>
          </w:tcPr>
          <w:p w14:paraId="75C9C6F6" w14:textId="389397F0" w:rsidR="002060C4" w:rsidRPr="002060C4" w:rsidRDefault="002060C4" w:rsidP="002060C4">
            <w:pPr>
              <w:tabs>
                <w:tab w:val="right" w:pos="1202"/>
              </w:tabs>
              <w:suppressAutoHyphens w:val="0"/>
              <w:autoSpaceDN/>
              <w:jc w:val="right"/>
              <w:outlineLvl w:val="0"/>
              <w:rPr>
                <w:rFonts w:ascii="Arial" w:hAnsi="Arial" w:cs="Arial"/>
                <w:sz w:val="20"/>
                <w:szCs w:val="20"/>
                <w:lang w:val="hr-HR"/>
              </w:rPr>
            </w:pPr>
            <w:r w:rsidRPr="002060C4">
              <w:rPr>
                <w:rFonts w:ascii="Arial" w:hAnsi="Arial" w:cs="Arial"/>
                <w:color w:val="000000" w:themeColor="text1"/>
                <w:spacing w:val="-3"/>
                <w:sz w:val="20"/>
                <w:lang w:val="hr-HR"/>
              </w:rPr>
              <w:t>75</w:t>
            </w:r>
          </w:p>
        </w:tc>
      </w:tr>
      <w:tr w:rsidR="002060C4" w:rsidRPr="002060C4" w14:paraId="3C93A266" w14:textId="77777777" w:rsidTr="00AB311B">
        <w:trPr>
          <w:trHeight w:val="272"/>
        </w:trPr>
        <w:tc>
          <w:tcPr>
            <w:tcW w:w="2126" w:type="pct"/>
            <w:shd w:val="clear" w:color="auto" w:fill="auto"/>
            <w:vAlign w:val="bottom"/>
          </w:tcPr>
          <w:p w14:paraId="0C9A94F7" w14:textId="77777777" w:rsidR="002060C4" w:rsidRPr="002060C4" w:rsidRDefault="002060C4" w:rsidP="002060C4">
            <w:pPr>
              <w:suppressAutoHyphens w:val="0"/>
              <w:autoSpaceDN/>
              <w:rPr>
                <w:rFonts w:ascii="Arial" w:hAnsi="Arial" w:cs="Arial"/>
                <w:sz w:val="20"/>
                <w:szCs w:val="20"/>
              </w:rPr>
            </w:pPr>
            <w:r w:rsidRPr="002060C4">
              <w:rPr>
                <w:rFonts w:ascii="Arial" w:hAnsi="Arial" w:cs="Arial"/>
                <w:sz w:val="20"/>
                <w:szCs w:val="20"/>
              </w:rPr>
              <w:t>Non-audit services</w:t>
            </w:r>
          </w:p>
        </w:tc>
        <w:tc>
          <w:tcPr>
            <w:tcW w:w="758" w:type="pct"/>
            <w:tcBorders>
              <w:top w:val="nil"/>
              <w:left w:val="nil"/>
              <w:bottom w:val="nil"/>
              <w:right w:val="nil"/>
            </w:tcBorders>
            <w:shd w:val="clear" w:color="auto" w:fill="auto"/>
            <w:vAlign w:val="bottom"/>
          </w:tcPr>
          <w:p w14:paraId="21518A1E" w14:textId="46B044D0" w:rsidR="002060C4" w:rsidRPr="002060C4" w:rsidRDefault="002060C4" w:rsidP="002060C4">
            <w:pPr>
              <w:tabs>
                <w:tab w:val="right" w:pos="1202"/>
              </w:tabs>
              <w:suppressAutoHyphens w:val="0"/>
              <w:autoSpaceDN/>
              <w:jc w:val="right"/>
              <w:outlineLvl w:val="0"/>
              <w:rPr>
                <w:rFonts w:ascii="Arial" w:hAnsi="Arial" w:cs="Arial"/>
                <w:sz w:val="20"/>
                <w:szCs w:val="20"/>
                <w:lang w:val="en-GB"/>
              </w:rPr>
            </w:pPr>
            <w:r w:rsidRPr="002060C4">
              <w:rPr>
                <w:rFonts w:ascii="Arial" w:hAnsi="Arial" w:cs="Arial"/>
                <w:color w:val="000000" w:themeColor="text1"/>
                <w:spacing w:val="-3"/>
                <w:sz w:val="20"/>
                <w:lang w:val="hr-HR"/>
              </w:rPr>
              <w:t>26</w:t>
            </w:r>
          </w:p>
        </w:tc>
        <w:tc>
          <w:tcPr>
            <w:tcW w:w="680" w:type="pct"/>
            <w:tcBorders>
              <w:top w:val="nil"/>
              <w:left w:val="nil"/>
              <w:bottom w:val="nil"/>
              <w:right w:val="nil"/>
            </w:tcBorders>
            <w:shd w:val="clear" w:color="auto" w:fill="auto"/>
            <w:vAlign w:val="bottom"/>
          </w:tcPr>
          <w:p w14:paraId="502C7830" w14:textId="343B19A4" w:rsidR="002060C4" w:rsidRPr="002060C4" w:rsidRDefault="002060C4" w:rsidP="002060C4">
            <w:pPr>
              <w:tabs>
                <w:tab w:val="right" w:pos="1202"/>
              </w:tabs>
              <w:suppressAutoHyphens w:val="0"/>
              <w:autoSpaceDN/>
              <w:jc w:val="right"/>
              <w:outlineLvl w:val="0"/>
              <w:rPr>
                <w:rFonts w:ascii="Arial" w:hAnsi="Arial" w:cs="Arial"/>
                <w:sz w:val="20"/>
                <w:szCs w:val="20"/>
                <w:lang w:val="en-GB"/>
              </w:rPr>
            </w:pPr>
            <w:r w:rsidRPr="002060C4">
              <w:rPr>
                <w:rFonts w:ascii="Arial" w:hAnsi="Arial" w:cs="Arial"/>
                <w:color w:val="000000" w:themeColor="text1"/>
                <w:spacing w:val="-3"/>
                <w:sz w:val="20"/>
                <w:lang w:val="hr-HR"/>
              </w:rPr>
              <w:t>-</w:t>
            </w:r>
          </w:p>
        </w:tc>
        <w:tc>
          <w:tcPr>
            <w:tcW w:w="758" w:type="pct"/>
            <w:tcBorders>
              <w:top w:val="nil"/>
              <w:left w:val="nil"/>
              <w:bottom w:val="nil"/>
              <w:right w:val="nil"/>
            </w:tcBorders>
            <w:shd w:val="clear" w:color="auto" w:fill="auto"/>
            <w:vAlign w:val="bottom"/>
          </w:tcPr>
          <w:p w14:paraId="550BBABA" w14:textId="43E07136" w:rsidR="002060C4" w:rsidRPr="002060C4" w:rsidRDefault="002060C4" w:rsidP="002060C4">
            <w:pPr>
              <w:tabs>
                <w:tab w:val="right" w:pos="1202"/>
              </w:tabs>
              <w:suppressAutoHyphens w:val="0"/>
              <w:autoSpaceDN/>
              <w:jc w:val="right"/>
              <w:outlineLvl w:val="0"/>
              <w:rPr>
                <w:rFonts w:ascii="Arial" w:hAnsi="Arial" w:cs="Arial"/>
                <w:sz w:val="20"/>
                <w:szCs w:val="20"/>
                <w:lang w:val="hr-HR"/>
              </w:rPr>
            </w:pPr>
            <w:r w:rsidRPr="002060C4">
              <w:rPr>
                <w:rFonts w:ascii="Arial" w:hAnsi="Arial" w:cs="Arial"/>
                <w:sz w:val="20"/>
              </w:rPr>
              <w:t xml:space="preserve"> 26 </w:t>
            </w:r>
          </w:p>
        </w:tc>
        <w:tc>
          <w:tcPr>
            <w:tcW w:w="678" w:type="pct"/>
            <w:tcBorders>
              <w:top w:val="nil"/>
              <w:left w:val="nil"/>
              <w:bottom w:val="nil"/>
              <w:right w:val="nil"/>
            </w:tcBorders>
            <w:shd w:val="clear" w:color="auto" w:fill="auto"/>
            <w:vAlign w:val="bottom"/>
          </w:tcPr>
          <w:p w14:paraId="3E0763FC" w14:textId="43D3953E" w:rsidR="002060C4" w:rsidRPr="002060C4" w:rsidRDefault="002060C4" w:rsidP="002060C4">
            <w:pPr>
              <w:tabs>
                <w:tab w:val="right" w:pos="1202"/>
              </w:tabs>
              <w:suppressAutoHyphens w:val="0"/>
              <w:autoSpaceDN/>
              <w:jc w:val="right"/>
              <w:outlineLvl w:val="0"/>
              <w:rPr>
                <w:rFonts w:ascii="Arial" w:hAnsi="Arial" w:cs="Arial"/>
                <w:sz w:val="20"/>
                <w:szCs w:val="20"/>
                <w:lang w:val="hr-HR"/>
              </w:rPr>
            </w:pPr>
            <w:r w:rsidRPr="002060C4">
              <w:rPr>
                <w:rFonts w:ascii="Arial" w:hAnsi="Arial" w:cs="Arial"/>
                <w:color w:val="000000" w:themeColor="text1"/>
                <w:spacing w:val="-3"/>
                <w:sz w:val="20"/>
                <w:lang w:val="hr-HR"/>
              </w:rPr>
              <w:t>-</w:t>
            </w:r>
          </w:p>
        </w:tc>
      </w:tr>
      <w:tr w:rsidR="002060C4" w:rsidRPr="002060C4" w14:paraId="626452CC" w14:textId="77777777" w:rsidTr="00AB311B">
        <w:trPr>
          <w:trHeight w:val="272"/>
        </w:trPr>
        <w:tc>
          <w:tcPr>
            <w:tcW w:w="2126" w:type="pct"/>
            <w:shd w:val="clear" w:color="auto" w:fill="auto"/>
            <w:vAlign w:val="bottom"/>
          </w:tcPr>
          <w:p w14:paraId="06C9F375" w14:textId="77777777" w:rsidR="002060C4" w:rsidRPr="002060C4" w:rsidRDefault="002060C4" w:rsidP="002060C4">
            <w:pPr>
              <w:tabs>
                <w:tab w:val="right" w:pos="1202"/>
              </w:tabs>
              <w:suppressAutoHyphens w:val="0"/>
              <w:autoSpaceDN/>
              <w:outlineLvl w:val="0"/>
              <w:rPr>
                <w:rFonts w:ascii="Arial" w:hAnsi="Arial" w:cs="Arial"/>
                <w:b/>
                <w:bCs/>
                <w:sz w:val="20"/>
                <w:szCs w:val="20"/>
              </w:rPr>
            </w:pPr>
            <w:r w:rsidRPr="002060C4">
              <w:rPr>
                <w:rFonts w:ascii="Arial" w:hAnsi="Arial" w:cs="Arial"/>
                <w:b/>
                <w:bCs/>
                <w:sz w:val="20"/>
                <w:szCs w:val="20"/>
              </w:rPr>
              <w:t>Audit expenses</w:t>
            </w:r>
          </w:p>
        </w:tc>
        <w:tc>
          <w:tcPr>
            <w:tcW w:w="758" w:type="pct"/>
            <w:tcBorders>
              <w:top w:val="single" w:sz="4" w:space="0" w:color="auto"/>
              <w:bottom w:val="single" w:sz="12" w:space="0" w:color="auto"/>
            </w:tcBorders>
            <w:vAlign w:val="bottom"/>
          </w:tcPr>
          <w:p w14:paraId="0C8D7F29" w14:textId="734CADDC" w:rsidR="002060C4" w:rsidRPr="002060C4" w:rsidRDefault="002060C4" w:rsidP="002060C4">
            <w:pPr>
              <w:tabs>
                <w:tab w:val="right" w:pos="1202"/>
              </w:tabs>
              <w:suppressAutoHyphens w:val="0"/>
              <w:autoSpaceDN/>
              <w:jc w:val="right"/>
              <w:outlineLvl w:val="0"/>
              <w:rPr>
                <w:rFonts w:ascii="Arial" w:hAnsi="Arial" w:cs="Arial"/>
                <w:b/>
                <w:bCs/>
                <w:sz w:val="20"/>
                <w:szCs w:val="20"/>
                <w:lang w:val="hr-HR"/>
              </w:rPr>
            </w:pPr>
            <w:r w:rsidRPr="002060C4">
              <w:rPr>
                <w:rFonts w:ascii="Arial" w:hAnsi="Arial" w:cs="Arial"/>
                <w:b/>
                <w:bCs/>
                <w:color w:val="000000" w:themeColor="text1"/>
                <w:sz w:val="20"/>
                <w:lang w:val="hr-HR"/>
              </w:rPr>
              <w:t>156</w:t>
            </w:r>
          </w:p>
        </w:tc>
        <w:tc>
          <w:tcPr>
            <w:tcW w:w="680" w:type="pct"/>
            <w:tcBorders>
              <w:top w:val="single" w:sz="4" w:space="0" w:color="auto"/>
              <w:bottom w:val="single" w:sz="12" w:space="0" w:color="auto"/>
            </w:tcBorders>
            <w:vAlign w:val="bottom"/>
          </w:tcPr>
          <w:p w14:paraId="2B540F74" w14:textId="4F018896" w:rsidR="002060C4" w:rsidRPr="002060C4" w:rsidRDefault="002060C4" w:rsidP="002060C4">
            <w:pPr>
              <w:tabs>
                <w:tab w:val="right" w:pos="1202"/>
              </w:tabs>
              <w:suppressAutoHyphens w:val="0"/>
              <w:autoSpaceDN/>
              <w:jc w:val="right"/>
              <w:outlineLvl w:val="0"/>
              <w:rPr>
                <w:rFonts w:ascii="Arial" w:hAnsi="Arial" w:cs="Arial"/>
                <w:b/>
                <w:bCs/>
                <w:sz w:val="20"/>
                <w:szCs w:val="20"/>
                <w:lang w:val="hr-HR"/>
              </w:rPr>
            </w:pPr>
            <w:r w:rsidRPr="002060C4">
              <w:rPr>
                <w:rFonts w:ascii="Arial" w:hAnsi="Arial" w:cs="Arial"/>
                <w:b/>
                <w:bCs/>
                <w:color w:val="000000" w:themeColor="text1"/>
                <w:sz w:val="20"/>
                <w:lang w:val="hr-HR"/>
              </w:rPr>
              <w:t>108</w:t>
            </w:r>
          </w:p>
        </w:tc>
        <w:tc>
          <w:tcPr>
            <w:tcW w:w="758" w:type="pct"/>
            <w:tcBorders>
              <w:top w:val="single" w:sz="4" w:space="0" w:color="auto"/>
              <w:bottom w:val="single" w:sz="12" w:space="0" w:color="auto"/>
            </w:tcBorders>
            <w:vAlign w:val="bottom"/>
          </w:tcPr>
          <w:p w14:paraId="52E19A86" w14:textId="14640235" w:rsidR="002060C4" w:rsidRPr="002060C4" w:rsidRDefault="002060C4" w:rsidP="002060C4">
            <w:pPr>
              <w:tabs>
                <w:tab w:val="right" w:pos="1202"/>
              </w:tabs>
              <w:suppressAutoHyphens w:val="0"/>
              <w:autoSpaceDN/>
              <w:jc w:val="right"/>
              <w:outlineLvl w:val="0"/>
              <w:rPr>
                <w:rFonts w:ascii="Arial" w:hAnsi="Arial" w:cs="Arial"/>
                <w:b/>
                <w:bCs/>
                <w:sz w:val="20"/>
                <w:szCs w:val="20"/>
                <w:lang w:val="hr-HR"/>
              </w:rPr>
            </w:pPr>
            <w:r w:rsidRPr="002060C4">
              <w:rPr>
                <w:rFonts w:ascii="Arial" w:hAnsi="Arial" w:cs="Arial"/>
                <w:b/>
                <w:bCs/>
                <w:sz w:val="20"/>
              </w:rPr>
              <w:t>138</w:t>
            </w:r>
          </w:p>
        </w:tc>
        <w:tc>
          <w:tcPr>
            <w:tcW w:w="678" w:type="pct"/>
            <w:tcBorders>
              <w:top w:val="single" w:sz="4" w:space="0" w:color="auto"/>
              <w:bottom w:val="single" w:sz="12" w:space="0" w:color="auto"/>
            </w:tcBorders>
            <w:vAlign w:val="bottom"/>
          </w:tcPr>
          <w:p w14:paraId="33F1E82A" w14:textId="5F25955B" w:rsidR="002060C4" w:rsidRPr="002060C4" w:rsidRDefault="002060C4" w:rsidP="002060C4">
            <w:pPr>
              <w:tabs>
                <w:tab w:val="right" w:pos="1202"/>
              </w:tabs>
              <w:suppressAutoHyphens w:val="0"/>
              <w:autoSpaceDN/>
              <w:jc w:val="right"/>
              <w:outlineLvl w:val="0"/>
              <w:rPr>
                <w:rFonts w:ascii="Arial" w:hAnsi="Arial" w:cs="Arial"/>
                <w:b/>
                <w:bCs/>
                <w:sz w:val="20"/>
                <w:szCs w:val="20"/>
                <w:lang w:val="hr-HR"/>
              </w:rPr>
            </w:pPr>
            <w:r w:rsidRPr="002060C4">
              <w:rPr>
                <w:rFonts w:ascii="Arial" w:hAnsi="Arial" w:cs="Arial"/>
                <w:b/>
                <w:bCs/>
                <w:color w:val="000000" w:themeColor="text1"/>
                <w:sz w:val="20"/>
                <w:lang w:val="hr-HR"/>
              </w:rPr>
              <w:t>75</w:t>
            </w:r>
          </w:p>
        </w:tc>
      </w:tr>
    </w:tbl>
    <w:p w14:paraId="3DC93726" w14:textId="77777777" w:rsidR="00587444" w:rsidRPr="00587444" w:rsidRDefault="00587444" w:rsidP="00587444">
      <w:pPr>
        <w:suppressAutoHyphens w:val="0"/>
        <w:autoSpaceDN/>
        <w:rPr>
          <w:rFonts w:ascii="Arial" w:hAnsi="Arial" w:cs="Arial"/>
          <w:sz w:val="20"/>
          <w:szCs w:val="20"/>
          <w:lang w:val="en-GB"/>
        </w:rPr>
      </w:pPr>
    </w:p>
    <w:p w14:paraId="4381260D" w14:textId="3437F014" w:rsidR="00587444" w:rsidRPr="00587444" w:rsidRDefault="00587444" w:rsidP="00587932">
      <w:pPr>
        <w:autoSpaceDN/>
        <w:jc w:val="both"/>
        <w:rPr>
          <w:rFonts w:ascii="Arial" w:hAnsi="Arial" w:cs="Arial"/>
          <w:color w:val="000000"/>
          <w:sz w:val="20"/>
          <w:szCs w:val="20"/>
          <w:lang w:val="en-GB"/>
        </w:rPr>
      </w:pPr>
    </w:p>
    <w:p w14:paraId="4C9D93BE" w14:textId="77777777" w:rsidR="00587444" w:rsidRPr="00587444" w:rsidRDefault="00587444" w:rsidP="00587444">
      <w:pPr>
        <w:keepNext/>
        <w:suppressAutoHyphens w:val="0"/>
        <w:autoSpaceDN/>
        <w:spacing w:before="120"/>
        <w:jc w:val="both"/>
        <w:rPr>
          <w:rFonts w:ascii="Arial" w:hAnsi="Arial" w:cs="Arial"/>
          <w:b/>
          <w:bCs/>
          <w:sz w:val="20"/>
          <w:szCs w:val="20"/>
          <w:lang w:val="en-GB"/>
        </w:rPr>
        <w:sectPr w:rsidR="00587444" w:rsidRPr="00587444" w:rsidSect="00D337C5">
          <w:footerReference w:type="default" r:id="rId110"/>
          <w:pgSz w:w="11907" w:h="16840" w:code="9"/>
          <w:pgMar w:top="1418" w:right="1134" w:bottom="1134" w:left="1418" w:header="851" w:footer="851" w:gutter="0"/>
          <w:cols w:space="720"/>
          <w:noEndnote/>
        </w:sectPr>
      </w:pPr>
    </w:p>
    <w:p w14:paraId="5439C3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1793E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10.</w:t>
      </w:r>
      <w:r w:rsidRPr="00587444">
        <w:rPr>
          <w:rFonts w:ascii="Arial" w:hAnsi="Arial" w:cs="Arial"/>
          <w:b/>
          <w:bCs/>
          <w:sz w:val="20"/>
          <w:szCs w:val="20"/>
          <w:lang w:val="en-GB"/>
        </w:rPr>
        <w:tab/>
        <w:t>Impairment loss and provisions</w:t>
      </w:r>
    </w:p>
    <w:p w14:paraId="6E913DF5" w14:textId="77777777" w:rsidR="00587444" w:rsidRPr="00587444" w:rsidRDefault="00587444" w:rsidP="00587444">
      <w:pPr>
        <w:keepNext/>
        <w:suppressAutoHyphens w:val="0"/>
        <w:autoSpaceDN/>
        <w:jc w:val="both"/>
        <w:rPr>
          <w:rFonts w:ascii="Arial" w:hAnsi="Arial" w:cs="Arial"/>
          <w:sz w:val="20"/>
          <w:szCs w:val="20"/>
          <w:lang w:val="en-GB"/>
        </w:rPr>
      </w:pPr>
    </w:p>
    <w:p w14:paraId="5502DFAE" w14:textId="725E3BCD" w:rsidR="00587444" w:rsidRPr="00587444" w:rsidRDefault="00587444" w:rsidP="00587444">
      <w:pPr>
        <w:keepNext/>
        <w:suppressAutoHyphens w:val="0"/>
        <w:autoSpaceDN/>
        <w:jc w:val="both"/>
        <w:rPr>
          <w:rFonts w:ascii="Arial" w:hAnsi="Arial" w:cs="Arial"/>
          <w:sz w:val="20"/>
          <w:szCs w:val="20"/>
          <w:lang w:val="en-GB"/>
        </w:rPr>
      </w:pPr>
      <w:bookmarkStart w:id="431" w:name="_Hlk160613937"/>
      <w:r w:rsidRPr="00587444">
        <w:rPr>
          <w:rFonts w:ascii="Arial" w:hAnsi="Arial" w:cs="Arial"/>
          <w:sz w:val="20"/>
          <w:szCs w:val="20"/>
          <w:lang w:val="en-GB"/>
        </w:rPr>
        <w:t>The provision for impairment losses on placements may be summarized as follows</w:t>
      </w:r>
      <w:bookmarkEnd w:id="431"/>
      <w:r w:rsidRPr="00587444">
        <w:rPr>
          <w:rFonts w:ascii="Arial" w:hAnsi="Arial" w:cs="Arial"/>
          <w:sz w:val="20"/>
          <w:szCs w:val="20"/>
          <w:lang w:val="en-GB"/>
        </w:rPr>
        <w:t>:</w:t>
      </w:r>
    </w:p>
    <w:p w14:paraId="6A4C03D4" w14:textId="77777777" w:rsidR="00587444" w:rsidRPr="00587444" w:rsidRDefault="00587444">
      <w:pPr>
        <w:keepNext/>
        <w:numPr>
          <w:ilvl w:val="1"/>
          <w:numId w:val="26"/>
        </w:numPr>
        <w:suppressAutoHyphens w:val="0"/>
        <w:autoSpaceDN/>
        <w:spacing w:before="240" w:after="120" w:line="360" w:lineRule="auto"/>
        <w:ind w:left="284" w:hanging="284"/>
        <w:jc w:val="both"/>
        <w:rPr>
          <w:rFonts w:ascii="Arial" w:hAnsi="Arial" w:cs="Arial"/>
          <w:b/>
          <w:sz w:val="20"/>
          <w:szCs w:val="20"/>
          <w:lang w:val="en-GB"/>
        </w:rPr>
      </w:pPr>
      <w:r w:rsidRPr="00587444">
        <w:rPr>
          <w:rFonts w:ascii="Arial" w:hAnsi="Arial" w:cs="Arial"/>
          <w:b/>
          <w:bCs/>
          <w:sz w:val="20"/>
          <w:szCs w:val="20"/>
          <w:lang w:val="en-GB"/>
        </w:rPr>
        <w:t>Impairment loss and provisions on financial instruments in accordance with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587444" w:rsidRPr="00F93F98" w14:paraId="16CAE575" w14:textId="77777777" w:rsidTr="00DD69E7">
        <w:trPr>
          <w:trHeight w:val="293"/>
        </w:trPr>
        <w:tc>
          <w:tcPr>
            <w:tcW w:w="2235" w:type="pct"/>
          </w:tcPr>
          <w:p w14:paraId="013BD242" w14:textId="77777777" w:rsidR="00587444" w:rsidRPr="00F93F98"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6EFDD337"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7" w:type="pct"/>
          </w:tcPr>
          <w:p w14:paraId="1A9CC963"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32" w:name="_Toc4058076"/>
            <w:r w:rsidRPr="00F93F98">
              <w:rPr>
                <w:rFonts w:ascii="Arial" w:hAnsi="Arial" w:cs="Arial"/>
                <w:b/>
                <w:sz w:val="20"/>
                <w:szCs w:val="20"/>
                <w:lang w:val="hr-HR"/>
              </w:rPr>
              <w:t>Group</w:t>
            </w:r>
            <w:bookmarkEnd w:id="432"/>
          </w:p>
        </w:tc>
        <w:tc>
          <w:tcPr>
            <w:tcW w:w="677" w:type="pct"/>
          </w:tcPr>
          <w:p w14:paraId="0BE6A945"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87" w:type="pct"/>
          </w:tcPr>
          <w:p w14:paraId="2AF8686D" w14:textId="77777777" w:rsidR="00587444" w:rsidRPr="00F93F98"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33" w:name="_Toc4058077"/>
            <w:r w:rsidRPr="00F93F98">
              <w:rPr>
                <w:rFonts w:ascii="Arial" w:hAnsi="Arial" w:cs="Arial"/>
                <w:b/>
                <w:sz w:val="20"/>
                <w:szCs w:val="20"/>
                <w:lang w:val="hr-HR"/>
              </w:rPr>
              <w:t>Bank</w:t>
            </w:r>
            <w:bookmarkEnd w:id="433"/>
          </w:p>
        </w:tc>
      </w:tr>
      <w:tr w:rsidR="00280E7D" w:rsidRPr="00F93F98" w14:paraId="0ECAA026" w14:textId="77777777" w:rsidTr="00DD69E7">
        <w:trPr>
          <w:trHeight w:hRule="exact" w:val="280"/>
        </w:trPr>
        <w:tc>
          <w:tcPr>
            <w:tcW w:w="2235" w:type="pct"/>
          </w:tcPr>
          <w:p w14:paraId="00D17467" w14:textId="77777777" w:rsidR="00280E7D" w:rsidRPr="00F93F98" w:rsidRDefault="00280E7D" w:rsidP="00280E7D">
            <w:pPr>
              <w:tabs>
                <w:tab w:val="right" w:pos="1202"/>
              </w:tabs>
              <w:suppressAutoHyphens w:val="0"/>
              <w:autoSpaceDN/>
              <w:spacing w:line="300" w:lineRule="exact"/>
              <w:outlineLvl w:val="0"/>
              <w:rPr>
                <w:rFonts w:ascii="Arial" w:hAnsi="Arial" w:cs="Arial"/>
                <w:b/>
                <w:sz w:val="20"/>
                <w:szCs w:val="20"/>
                <w:lang w:val="en-GB"/>
              </w:rPr>
            </w:pPr>
          </w:p>
        </w:tc>
        <w:tc>
          <w:tcPr>
            <w:tcW w:w="744" w:type="pct"/>
            <w:vAlign w:val="center"/>
          </w:tcPr>
          <w:p w14:paraId="7E6B3E0C" w14:textId="4011A214"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A646D" w:rsidRPr="00F93F98">
              <w:rPr>
                <w:rFonts w:ascii="Arial" w:hAnsi="Arial" w:cs="Arial"/>
                <w:b/>
                <w:sz w:val="20"/>
                <w:szCs w:val="20"/>
                <w:lang w:val="hr-HR"/>
              </w:rPr>
              <w:t>4</w:t>
            </w:r>
          </w:p>
        </w:tc>
        <w:tc>
          <w:tcPr>
            <w:tcW w:w="657" w:type="pct"/>
            <w:vAlign w:val="center"/>
          </w:tcPr>
          <w:p w14:paraId="7338601F" w14:textId="7CC26A39"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A646D" w:rsidRPr="00F93F98">
              <w:rPr>
                <w:rFonts w:ascii="Arial" w:hAnsi="Arial" w:cs="Arial"/>
                <w:b/>
                <w:sz w:val="20"/>
                <w:szCs w:val="20"/>
                <w:lang w:val="hr-HR"/>
              </w:rPr>
              <w:t>3</w:t>
            </w:r>
          </w:p>
        </w:tc>
        <w:tc>
          <w:tcPr>
            <w:tcW w:w="677" w:type="pct"/>
            <w:vAlign w:val="center"/>
          </w:tcPr>
          <w:p w14:paraId="54CC841D" w14:textId="38744C3C"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A646D" w:rsidRPr="00F93F98">
              <w:rPr>
                <w:rFonts w:ascii="Arial" w:hAnsi="Arial" w:cs="Arial"/>
                <w:b/>
                <w:sz w:val="20"/>
                <w:szCs w:val="20"/>
                <w:lang w:val="hr-HR"/>
              </w:rPr>
              <w:t>4</w:t>
            </w:r>
          </w:p>
        </w:tc>
        <w:tc>
          <w:tcPr>
            <w:tcW w:w="687" w:type="pct"/>
            <w:vAlign w:val="center"/>
          </w:tcPr>
          <w:p w14:paraId="44F53A4E" w14:textId="13D4611B" w:rsidR="00280E7D" w:rsidRPr="00F93F98"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F93F98">
              <w:rPr>
                <w:rFonts w:ascii="Arial" w:hAnsi="Arial" w:cs="Arial"/>
                <w:b/>
                <w:sz w:val="20"/>
                <w:szCs w:val="20"/>
                <w:lang w:val="hr-HR"/>
              </w:rPr>
              <w:t>202</w:t>
            </w:r>
            <w:r w:rsidR="008A646D" w:rsidRPr="00F93F98">
              <w:rPr>
                <w:rFonts w:ascii="Arial" w:hAnsi="Arial" w:cs="Arial"/>
                <w:b/>
                <w:sz w:val="20"/>
                <w:szCs w:val="20"/>
                <w:lang w:val="hr-HR"/>
              </w:rPr>
              <w:t>3</w:t>
            </w:r>
          </w:p>
        </w:tc>
      </w:tr>
      <w:tr w:rsidR="00280E7D" w:rsidRPr="00F93F98" w14:paraId="372DA0E7" w14:textId="77777777" w:rsidTr="00DD69E7">
        <w:trPr>
          <w:trHeight w:val="293"/>
        </w:trPr>
        <w:tc>
          <w:tcPr>
            <w:tcW w:w="2235" w:type="pct"/>
          </w:tcPr>
          <w:p w14:paraId="0E6E952B" w14:textId="77777777" w:rsidR="00280E7D" w:rsidRPr="00F93F98" w:rsidRDefault="00280E7D" w:rsidP="00280E7D">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435D5169" w14:textId="36C0DB6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c>
          <w:tcPr>
            <w:tcW w:w="657" w:type="pct"/>
          </w:tcPr>
          <w:p w14:paraId="6E090B39" w14:textId="7BA4917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c>
          <w:tcPr>
            <w:tcW w:w="677" w:type="pct"/>
          </w:tcPr>
          <w:p w14:paraId="6C0080FE" w14:textId="5AA7DBE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c>
          <w:tcPr>
            <w:tcW w:w="687" w:type="pct"/>
          </w:tcPr>
          <w:p w14:paraId="6A6170B4" w14:textId="1832C6DA" w:rsidR="00280E7D" w:rsidRPr="00F93F98"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sidRPr="00F93F98">
              <w:rPr>
                <w:rFonts w:ascii="Arial" w:hAnsi="Arial" w:cs="Arial"/>
                <w:b/>
                <w:sz w:val="20"/>
                <w:szCs w:val="20"/>
                <w:lang w:val="en-GB"/>
              </w:rPr>
              <w:t>EUR ‘000</w:t>
            </w:r>
          </w:p>
        </w:tc>
      </w:tr>
      <w:tr w:rsidR="00F93F98" w:rsidRPr="00F93F98" w14:paraId="22F164C3" w14:textId="77777777" w:rsidTr="00DD69E7">
        <w:trPr>
          <w:trHeight w:val="586"/>
        </w:trPr>
        <w:tc>
          <w:tcPr>
            <w:tcW w:w="2235" w:type="pct"/>
            <w:vAlign w:val="bottom"/>
          </w:tcPr>
          <w:p w14:paraId="6C828CE4"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34" w:name="_Toc4058086"/>
            <w:r w:rsidRPr="00F93F98">
              <w:rPr>
                <w:rFonts w:ascii="Arial" w:hAnsi="Arial" w:cs="Arial"/>
                <w:sz w:val="20"/>
                <w:szCs w:val="20"/>
                <w:lang w:val="en-GB"/>
              </w:rPr>
              <w:t>Impairment losses on cash on hand and due from financial institutions</w:t>
            </w:r>
            <w:bookmarkEnd w:id="434"/>
          </w:p>
        </w:tc>
        <w:tc>
          <w:tcPr>
            <w:tcW w:w="744" w:type="pct"/>
            <w:tcBorders>
              <w:top w:val="nil"/>
              <w:left w:val="nil"/>
              <w:bottom w:val="nil"/>
              <w:right w:val="nil"/>
            </w:tcBorders>
            <w:shd w:val="clear" w:color="auto" w:fill="auto"/>
            <w:vAlign w:val="bottom"/>
          </w:tcPr>
          <w:p w14:paraId="6763F1E6" w14:textId="3BA78C45"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(15)</w:t>
            </w:r>
          </w:p>
        </w:tc>
        <w:tc>
          <w:tcPr>
            <w:tcW w:w="657" w:type="pct"/>
            <w:tcBorders>
              <w:top w:val="nil"/>
              <w:left w:val="nil"/>
              <w:bottom w:val="nil"/>
              <w:right w:val="nil"/>
            </w:tcBorders>
            <w:shd w:val="clear" w:color="auto" w:fill="auto"/>
            <w:vAlign w:val="bottom"/>
          </w:tcPr>
          <w:p w14:paraId="0043F421" w14:textId="0C279749"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(646)</w:t>
            </w:r>
          </w:p>
        </w:tc>
        <w:tc>
          <w:tcPr>
            <w:tcW w:w="677" w:type="pct"/>
            <w:tcBorders>
              <w:top w:val="nil"/>
              <w:left w:val="nil"/>
              <w:bottom w:val="nil"/>
              <w:right w:val="nil"/>
            </w:tcBorders>
            <w:shd w:val="clear" w:color="auto" w:fill="auto"/>
            <w:vAlign w:val="bottom"/>
          </w:tcPr>
          <w:p w14:paraId="49F934DC" w14:textId="1EF24C26"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(15)</w:t>
            </w:r>
          </w:p>
        </w:tc>
        <w:tc>
          <w:tcPr>
            <w:tcW w:w="687" w:type="pct"/>
            <w:tcBorders>
              <w:top w:val="nil"/>
              <w:left w:val="nil"/>
              <w:bottom w:val="nil"/>
              <w:right w:val="nil"/>
            </w:tcBorders>
            <w:shd w:val="clear" w:color="auto" w:fill="auto"/>
            <w:vAlign w:val="bottom"/>
          </w:tcPr>
          <w:p w14:paraId="786DAF77" w14:textId="32A9A9D5"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(646)</w:t>
            </w:r>
          </w:p>
        </w:tc>
      </w:tr>
      <w:tr w:rsidR="00F93F98" w:rsidRPr="00F93F98" w14:paraId="60059338" w14:textId="77777777" w:rsidTr="00DD69E7">
        <w:trPr>
          <w:trHeight w:val="293"/>
        </w:trPr>
        <w:tc>
          <w:tcPr>
            <w:tcW w:w="2235" w:type="pct"/>
            <w:vAlign w:val="bottom"/>
          </w:tcPr>
          <w:p w14:paraId="21B3627C"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35" w:name="_Toc4058091"/>
            <w:r w:rsidRPr="00F93F98">
              <w:rPr>
                <w:rFonts w:ascii="Arial" w:hAnsi="Arial" w:cs="Arial"/>
                <w:sz w:val="20"/>
                <w:szCs w:val="20"/>
                <w:lang w:val="en-GB"/>
              </w:rPr>
              <w:t>Impairment losses on deposits with other banks</w:t>
            </w:r>
            <w:bookmarkEnd w:id="435"/>
          </w:p>
        </w:tc>
        <w:tc>
          <w:tcPr>
            <w:tcW w:w="744" w:type="pct"/>
            <w:tcBorders>
              <w:top w:val="nil"/>
              <w:left w:val="nil"/>
              <w:bottom w:val="nil"/>
              <w:right w:val="nil"/>
            </w:tcBorders>
            <w:shd w:val="clear" w:color="auto" w:fill="auto"/>
            <w:vAlign w:val="bottom"/>
          </w:tcPr>
          <w:p w14:paraId="79D5FA1F" w14:textId="25BD0484"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16 </w:t>
            </w:r>
          </w:p>
        </w:tc>
        <w:tc>
          <w:tcPr>
            <w:tcW w:w="657" w:type="pct"/>
            <w:tcBorders>
              <w:top w:val="nil"/>
              <w:left w:val="nil"/>
              <w:bottom w:val="nil"/>
              <w:right w:val="nil"/>
            </w:tcBorders>
            <w:shd w:val="clear" w:color="auto" w:fill="auto"/>
            <w:vAlign w:val="bottom"/>
          </w:tcPr>
          <w:p w14:paraId="20E9779E" w14:textId="655A997C"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216 </w:t>
            </w:r>
          </w:p>
        </w:tc>
        <w:tc>
          <w:tcPr>
            <w:tcW w:w="677" w:type="pct"/>
            <w:tcBorders>
              <w:top w:val="nil"/>
              <w:left w:val="nil"/>
              <w:bottom w:val="nil"/>
              <w:right w:val="nil"/>
            </w:tcBorders>
            <w:shd w:val="clear" w:color="auto" w:fill="auto"/>
            <w:vAlign w:val="bottom"/>
          </w:tcPr>
          <w:p w14:paraId="379EA1B8" w14:textId="50601BCE"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14 </w:t>
            </w:r>
          </w:p>
        </w:tc>
        <w:tc>
          <w:tcPr>
            <w:tcW w:w="687" w:type="pct"/>
            <w:tcBorders>
              <w:top w:val="nil"/>
              <w:left w:val="nil"/>
              <w:bottom w:val="nil"/>
              <w:right w:val="nil"/>
            </w:tcBorders>
            <w:shd w:val="clear" w:color="auto" w:fill="auto"/>
            <w:vAlign w:val="bottom"/>
          </w:tcPr>
          <w:p w14:paraId="5BAEE7F5" w14:textId="3C0520E2"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218 </w:t>
            </w:r>
          </w:p>
        </w:tc>
      </w:tr>
      <w:tr w:rsidR="00F93F98" w:rsidRPr="00F93F98" w14:paraId="797DD0AD" w14:textId="77777777" w:rsidTr="00DD69E7">
        <w:trPr>
          <w:trHeight w:val="304"/>
        </w:trPr>
        <w:tc>
          <w:tcPr>
            <w:tcW w:w="2235" w:type="pct"/>
            <w:vAlign w:val="bottom"/>
          </w:tcPr>
          <w:p w14:paraId="5BB2C8AA"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36" w:name="_Toc4058096"/>
            <w:r w:rsidRPr="00F93F98">
              <w:rPr>
                <w:rFonts w:ascii="Arial" w:hAnsi="Arial" w:cs="Arial"/>
                <w:sz w:val="20"/>
                <w:szCs w:val="20"/>
                <w:lang w:val="en-GB"/>
              </w:rPr>
              <w:t xml:space="preserve">Impairment losses on loans to financial </w:t>
            </w:r>
          </w:p>
          <w:p w14:paraId="50EDB6CA" w14:textId="3FAFF0B9"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institutions</w:t>
            </w:r>
            <w:bookmarkEnd w:id="436"/>
          </w:p>
        </w:tc>
        <w:tc>
          <w:tcPr>
            <w:tcW w:w="744" w:type="pct"/>
            <w:tcBorders>
              <w:top w:val="nil"/>
              <w:left w:val="nil"/>
              <w:bottom w:val="nil"/>
              <w:right w:val="nil"/>
            </w:tcBorders>
            <w:shd w:val="clear" w:color="auto" w:fill="auto"/>
            <w:vAlign w:val="bottom"/>
          </w:tcPr>
          <w:p w14:paraId="4A8A4F5B" w14:textId="5F630070"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911 </w:t>
            </w:r>
          </w:p>
        </w:tc>
        <w:tc>
          <w:tcPr>
            <w:tcW w:w="657" w:type="pct"/>
            <w:tcBorders>
              <w:top w:val="nil"/>
              <w:left w:val="nil"/>
              <w:bottom w:val="nil"/>
              <w:right w:val="nil"/>
            </w:tcBorders>
            <w:shd w:val="clear" w:color="auto" w:fill="auto"/>
            <w:vAlign w:val="bottom"/>
          </w:tcPr>
          <w:p w14:paraId="37132615" w14:textId="42015F3A"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(1,346)</w:t>
            </w:r>
          </w:p>
        </w:tc>
        <w:tc>
          <w:tcPr>
            <w:tcW w:w="677" w:type="pct"/>
            <w:tcBorders>
              <w:top w:val="nil"/>
              <w:left w:val="nil"/>
              <w:bottom w:val="nil"/>
              <w:right w:val="nil"/>
            </w:tcBorders>
            <w:shd w:val="clear" w:color="auto" w:fill="auto"/>
            <w:vAlign w:val="bottom"/>
          </w:tcPr>
          <w:p w14:paraId="74A8CD2A" w14:textId="12178B0D"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911 </w:t>
            </w:r>
          </w:p>
        </w:tc>
        <w:tc>
          <w:tcPr>
            <w:tcW w:w="687" w:type="pct"/>
            <w:tcBorders>
              <w:top w:val="nil"/>
              <w:left w:val="nil"/>
              <w:bottom w:val="nil"/>
              <w:right w:val="nil"/>
            </w:tcBorders>
            <w:shd w:val="clear" w:color="auto" w:fill="auto"/>
            <w:vAlign w:val="bottom"/>
          </w:tcPr>
          <w:p w14:paraId="0AD3C6C9" w14:textId="3297CE9F"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(1,346)</w:t>
            </w:r>
          </w:p>
        </w:tc>
      </w:tr>
      <w:tr w:rsidR="00F93F98" w:rsidRPr="00F93F98" w14:paraId="5240D4BF" w14:textId="77777777" w:rsidTr="00DD69E7">
        <w:trPr>
          <w:trHeight w:val="586"/>
        </w:trPr>
        <w:tc>
          <w:tcPr>
            <w:tcW w:w="2235" w:type="pct"/>
            <w:vAlign w:val="bottom"/>
          </w:tcPr>
          <w:p w14:paraId="5FC49318"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37" w:name="_Toc4058101"/>
            <w:r w:rsidRPr="00F93F98">
              <w:rPr>
                <w:rFonts w:ascii="Arial" w:hAnsi="Arial" w:cs="Arial"/>
                <w:sz w:val="20"/>
                <w:szCs w:val="20"/>
                <w:lang w:val="en-GB"/>
              </w:rPr>
              <w:t xml:space="preserve">Impairment losses on loans to other </w:t>
            </w:r>
          </w:p>
          <w:p w14:paraId="6ABB7DDF" w14:textId="74C90B54"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customers and interest</w:t>
            </w:r>
            <w:bookmarkEnd w:id="437"/>
          </w:p>
        </w:tc>
        <w:tc>
          <w:tcPr>
            <w:tcW w:w="744" w:type="pct"/>
            <w:tcBorders>
              <w:top w:val="nil"/>
              <w:left w:val="nil"/>
              <w:bottom w:val="nil"/>
              <w:right w:val="nil"/>
            </w:tcBorders>
            <w:shd w:val="clear" w:color="auto" w:fill="auto"/>
            <w:vAlign w:val="bottom"/>
          </w:tcPr>
          <w:p w14:paraId="35D8CC1F" w14:textId="74AA4F92"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(2</w:t>
            </w:r>
            <w:r w:rsidR="00D105EB">
              <w:rPr>
                <w:rFonts w:ascii="Arial" w:hAnsi="Arial" w:cs="Arial"/>
                <w:sz w:val="20"/>
                <w:szCs w:val="20"/>
              </w:rPr>
              <w:t>,</w:t>
            </w:r>
            <w:r w:rsidRPr="00F93F98">
              <w:rPr>
                <w:rFonts w:ascii="Arial" w:hAnsi="Arial" w:cs="Arial"/>
                <w:sz w:val="20"/>
                <w:szCs w:val="20"/>
              </w:rPr>
              <w:t>583)</w:t>
            </w:r>
          </w:p>
        </w:tc>
        <w:tc>
          <w:tcPr>
            <w:tcW w:w="657" w:type="pct"/>
            <w:tcBorders>
              <w:top w:val="nil"/>
              <w:left w:val="nil"/>
              <w:bottom w:val="nil"/>
              <w:right w:val="nil"/>
            </w:tcBorders>
            <w:shd w:val="clear" w:color="auto" w:fill="auto"/>
            <w:vAlign w:val="bottom"/>
          </w:tcPr>
          <w:p w14:paraId="591BA19E" w14:textId="5ADDDF04"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5,360 </w:t>
            </w:r>
          </w:p>
        </w:tc>
        <w:tc>
          <w:tcPr>
            <w:tcW w:w="677" w:type="pct"/>
            <w:tcBorders>
              <w:top w:val="nil"/>
              <w:left w:val="nil"/>
              <w:bottom w:val="nil"/>
              <w:right w:val="nil"/>
            </w:tcBorders>
            <w:shd w:val="clear" w:color="auto" w:fill="auto"/>
            <w:vAlign w:val="bottom"/>
          </w:tcPr>
          <w:p w14:paraId="14141ADE" w14:textId="44BB779E"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(2</w:t>
            </w:r>
            <w:r w:rsidR="00D105EB">
              <w:rPr>
                <w:rFonts w:ascii="Arial" w:hAnsi="Arial" w:cs="Arial"/>
                <w:sz w:val="20"/>
                <w:szCs w:val="20"/>
              </w:rPr>
              <w:t>,</w:t>
            </w:r>
            <w:r w:rsidRPr="00F93F98">
              <w:rPr>
                <w:rFonts w:ascii="Arial" w:hAnsi="Arial" w:cs="Arial"/>
                <w:sz w:val="20"/>
                <w:szCs w:val="20"/>
              </w:rPr>
              <w:t>583)</w:t>
            </w:r>
          </w:p>
        </w:tc>
        <w:tc>
          <w:tcPr>
            <w:tcW w:w="687" w:type="pct"/>
            <w:tcBorders>
              <w:top w:val="nil"/>
              <w:left w:val="nil"/>
              <w:bottom w:val="nil"/>
              <w:right w:val="nil"/>
            </w:tcBorders>
            <w:shd w:val="clear" w:color="auto" w:fill="auto"/>
            <w:vAlign w:val="bottom"/>
          </w:tcPr>
          <w:p w14:paraId="625782C6" w14:textId="655A9469"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5,360 </w:t>
            </w:r>
          </w:p>
        </w:tc>
      </w:tr>
      <w:tr w:rsidR="00F93F98" w:rsidRPr="00F93F98" w14:paraId="0C03DD9B" w14:textId="77777777" w:rsidTr="00DD69E7">
        <w:trPr>
          <w:trHeight w:val="305"/>
        </w:trPr>
        <w:tc>
          <w:tcPr>
            <w:tcW w:w="2235" w:type="pct"/>
            <w:vAlign w:val="bottom"/>
          </w:tcPr>
          <w:p w14:paraId="625E782B"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38" w:name="_Toc4058106"/>
            <w:r w:rsidRPr="00F93F98">
              <w:rPr>
                <w:rFonts w:ascii="Arial" w:hAnsi="Arial" w:cs="Arial"/>
                <w:sz w:val="20"/>
                <w:szCs w:val="20"/>
                <w:lang w:val="en-GB"/>
              </w:rPr>
              <w:t xml:space="preserve">Modification (gain)/loss – financial </w:t>
            </w:r>
          </w:p>
          <w:p w14:paraId="1C2E9608" w14:textId="134BEA0C"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institutions</w:t>
            </w:r>
            <w:bookmarkEnd w:id="438"/>
          </w:p>
        </w:tc>
        <w:tc>
          <w:tcPr>
            <w:tcW w:w="744" w:type="pct"/>
            <w:tcBorders>
              <w:top w:val="nil"/>
              <w:left w:val="nil"/>
              <w:bottom w:val="nil"/>
              <w:right w:val="nil"/>
            </w:tcBorders>
            <w:shd w:val="clear" w:color="auto" w:fill="auto"/>
            <w:vAlign w:val="bottom"/>
          </w:tcPr>
          <w:p w14:paraId="423E60EF" w14:textId="56C8A56C"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(460)</w:t>
            </w:r>
          </w:p>
        </w:tc>
        <w:tc>
          <w:tcPr>
            <w:tcW w:w="657" w:type="pct"/>
            <w:tcBorders>
              <w:top w:val="nil"/>
              <w:left w:val="nil"/>
              <w:bottom w:val="nil"/>
              <w:right w:val="nil"/>
            </w:tcBorders>
            <w:shd w:val="clear" w:color="auto" w:fill="auto"/>
            <w:vAlign w:val="bottom"/>
          </w:tcPr>
          <w:p w14:paraId="6E199B38" w14:textId="752609F1"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(439)</w:t>
            </w:r>
          </w:p>
        </w:tc>
        <w:tc>
          <w:tcPr>
            <w:tcW w:w="677" w:type="pct"/>
            <w:tcBorders>
              <w:top w:val="nil"/>
              <w:left w:val="nil"/>
              <w:bottom w:val="nil"/>
              <w:right w:val="nil"/>
            </w:tcBorders>
            <w:shd w:val="clear" w:color="auto" w:fill="auto"/>
            <w:vAlign w:val="bottom"/>
          </w:tcPr>
          <w:p w14:paraId="6764B0D9" w14:textId="66EC69C9"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(460)</w:t>
            </w:r>
          </w:p>
        </w:tc>
        <w:tc>
          <w:tcPr>
            <w:tcW w:w="687" w:type="pct"/>
            <w:tcBorders>
              <w:top w:val="nil"/>
              <w:left w:val="nil"/>
              <w:bottom w:val="nil"/>
              <w:right w:val="nil"/>
            </w:tcBorders>
            <w:shd w:val="clear" w:color="auto" w:fill="auto"/>
            <w:vAlign w:val="bottom"/>
          </w:tcPr>
          <w:p w14:paraId="1CE15844" w14:textId="166A784D"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(439)</w:t>
            </w:r>
          </w:p>
        </w:tc>
      </w:tr>
      <w:tr w:rsidR="00F93F98" w:rsidRPr="00F93F98" w14:paraId="17D27570" w14:textId="77777777" w:rsidTr="00DD69E7">
        <w:trPr>
          <w:trHeight w:val="78"/>
        </w:trPr>
        <w:tc>
          <w:tcPr>
            <w:tcW w:w="2235" w:type="pct"/>
            <w:vAlign w:val="bottom"/>
          </w:tcPr>
          <w:p w14:paraId="0B593FEE"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39" w:name="_Toc4058111"/>
            <w:r w:rsidRPr="00F93F98">
              <w:rPr>
                <w:rFonts w:ascii="Arial" w:hAnsi="Arial" w:cs="Arial"/>
                <w:sz w:val="20"/>
                <w:szCs w:val="20"/>
                <w:lang w:val="en-GB"/>
              </w:rPr>
              <w:t>Modification (gain)/loss – other customers</w:t>
            </w:r>
            <w:bookmarkEnd w:id="439"/>
          </w:p>
        </w:tc>
        <w:tc>
          <w:tcPr>
            <w:tcW w:w="744" w:type="pct"/>
            <w:tcBorders>
              <w:top w:val="nil"/>
              <w:left w:val="nil"/>
              <w:bottom w:val="nil"/>
              <w:right w:val="nil"/>
            </w:tcBorders>
            <w:shd w:val="clear" w:color="auto" w:fill="auto"/>
            <w:vAlign w:val="bottom"/>
          </w:tcPr>
          <w:p w14:paraId="79F63EE9" w14:textId="66E8D1AC"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w:t>
            </w:r>
            <w:r w:rsidR="000906D0">
              <w:rPr>
                <w:rFonts w:ascii="Arial" w:hAnsi="Arial" w:cs="Arial"/>
                <w:sz w:val="20"/>
                <w:szCs w:val="20"/>
              </w:rPr>
              <w:t>,</w:t>
            </w:r>
            <w:r w:rsidRPr="00F93F98">
              <w:rPr>
                <w:rFonts w:ascii="Arial" w:hAnsi="Arial" w:cs="Arial"/>
                <w:sz w:val="20"/>
                <w:szCs w:val="20"/>
              </w:rPr>
              <w:t>031)</w:t>
            </w:r>
          </w:p>
        </w:tc>
        <w:tc>
          <w:tcPr>
            <w:tcW w:w="657" w:type="pct"/>
            <w:tcBorders>
              <w:top w:val="nil"/>
              <w:left w:val="nil"/>
              <w:bottom w:val="nil"/>
              <w:right w:val="nil"/>
            </w:tcBorders>
            <w:shd w:val="clear" w:color="auto" w:fill="auto"/>
            <w:vAlign w:val="bottom"/>
          </w:tcPr>
          <w:p w14:paraId="76D86C59" w14:textId="0A0B57BB"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(1,365)</w:t>
            </w:r>
          </w:p>
        </w:tc>
        <w:tc>
          <w:tcPr>
            <w:tcW w:w="677" w:type="pct"/>
            <w:tcBorders>
              <w:top w:val="nil"/>
              <w:left w:val="nil"/>
              <w:bottom w:val="nil"/>
              <w:right w:val="nil"/>
            </w:tcBorders>
            <w:shd w:val="clear" w:color="auto" w:fill="auto"/>
            <w:vAlign w:val="bottom"/>
          </w:tcPr>
          <w:p w14:paraId="67C18E56" w14:textId="0CC09532"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w:t>
            </w:r>
            <w:r w:rsidR="000906D0">
              <w:rPr>
                <w:rFonts w:ascii="Arial" w:hAnsi="Arial" w:cs="Arial"/>
                <w:sz w:val="20"/>
                <w:szCs w:val="20"/>
              </w:rPr>
              <w:t>,</w:t>
            </w:r>
            <w:r w:rsidRPr="00F93F98">
              <w:rPr>
                <w:rFonts w:ascii="Arial" w:hAnsi="Arial" w:cs="Arial"/>
                <w:sz w:val="20"/>
                <w:szCs w:val="20"/>
              </w:rPr>
              <w:t>031)</w:t>
            </w:r>
          </w:p>
        </w:tc>
        <w:tc>
          <w:tcPr>
            <w:tcW w:w="687" w:type="pct"/>
            <w:tcBorders>
              <w:top w:val="nil"/>
              <w:left w:val="nil"/>
              <w:bottom w:val="nil"/>
              <w:right w:val="nil"/>
            </w:tcBorders>
            <w:shd w:val="clear" w:color="auto" w:fill="auto"/>
            <w:vAlign w:val="bottom"/>
          </w:tcPr>
          <w:p w14:paraId="077E6AC3" w14:textId="4B2CCBCA"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(1,365)</w:t>
            </w:r>
          </w:p>
        </w:tc>
      </w:tr>
      <w:tr w:rsidR="00F93F98" w:rsidRPr="00F93F98" w14:paraId="01C9ECD5" w14:textId="77777777" w:rsidTr="00DD69E7">
        <w:trPr>
          <w:trHeight w:val="586"/>
        </w:trPr>
        <w:tc>
          <w:tcPr>
            <w:tcW w:w="2235" w:type="pct"/>
            <w:vAlign w:val="bottom"/>
          </w:tcPr>
          <w:p w14:paraId="53122000"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40" w:name="_Toc4058116"/>
            <w:r w:rsidRPr="00F93F98">
              <w:rPr>
                <w:rFonts w:ascii="Arial" w:hAnsi="Arial" w:cs="Arial"/>
                <w:sz w:val="20"/>
                <w:szCs w:val="20"/>
                <w:lang w:val="en-GB"/>
              </w:rPr>
              <w:t xml:space="preserve">POCI assets – fair value adjustment at </w:t>
            </w:r>
          </w:p>
          <w:p w14:paraId="7FEFFECF" w14:textId="5D34F118"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initial recognition</w:t>
            </w:r>
            <w:bookmarkEnd w:id="440"/>
          </w:p>
        </w:tc>
        <w:tc>
          <w:tcPr>
            <w:tcW w:w="744" w:type="pct"/>
            <w:tcBorders>
              <w:top w:val="nil"/>
              <w:left w:val="nil"/>
              <w:bottom w:val="nil"/>
              <w:right w:val="nil"/>
            </w:tcBorders>
            <w:shd w:val="clear" w:color="auto" w:fill="auto"/>
            <w:vAlign w:val="bottom"/>
          </w:tcPr>
          <w:p w14:paraId="350F4316" w14:textId="53284D3E"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13</w:t>
            </w:r>
            <w:r w:rsidR="000906D0">
              <w:rPr>
                <w:rFonts w:ascii="Arial" w:hAnsi="Arial" w:cs="Arial"/>
                <w:sz w:val="20"/>
                <w:szCs w:val="20"/>
              </w:rPr>
              <w:t>,</w:t>
            </w:r>
            <w:r w:rsidRPr="00F93F98">
              <w:rPr>
                <w:rFonts w:ascii="Arial" w:hAnsi="Arial" w:cs="Arial"/>
                <w:sz w:val="20"/>
                <w:szCs w:val="20"/>
              </w:rPr>
              <w:t xml:space="preserve">010 </w:t>
            </w:r>
          </w:p>
        </w:tc>
        <w:tc>
          <w:tcPr>
            <w:tcW w:w="657" w:type="pct"/>
            <w:tcBorders>
              <w:top w:val="nil"/>
              <w:left w:val="nil"/>
              <w:bottom w:val="nil"/>
              <w:right w:val="nil"/>
            </w:tcBorders>
            <w:shd w:val="clear" w:color="auto" w:fill="auto"/>
            <w:vAlign w:val="bottom"/>
          </w:tcPr>
          <w:p w14:paraId="258D6E72" w14:textId="327F8F4A"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10,836 </w:t>
            </w:r>
          </w:p>
        </w:tc>
        <w:tc>
          <w:tcPr>
            <w:tcW w:w="677" w:type="pct"/>
            <w:tcBorders>
              <w:top w:val="nil"/>
              <w:left w:val="nil"/>
              <w:bottom w:val="nil"/>
              <w:right w:val="nil"/>
            </w:tcBorders>
            <w:shd w:val="clear" w:color="auto" w:fill="auto"/>
            <w:vAlign w:val="bottom"/>
          </w:tcPr>
          <w:p w14:paraId="3DD2E1E2" w14:textId="4C283890"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13</w:t>
            </w:r>
            <w:r w:rsidR="000906D0">
              <w:rPr>
                <w:rFonts w:ascii="Arial" w:hAnsi="Arial" w:cs="Arial"/>
                <w:sz w:val="20"/>
                <w:szCs w:val="20"/>
              </w:rPr>
              <w:t>,</w:t>
            </w:r>
            <w:r w:rsidRPr="00F93F98">
              <w:rPr>
                <w:rFonts w:ascii="Arial" w:hAnsi="Arial" w:cs="Arial"/>
                <w:sz w:val="20"/>
                <w:szCs w:val="20"/>
              </w:rPr>
              <w:t xml:space="preserve">010 </w:t>
            </w:r>
          </w:p>
        </w:tc>
        <w:tc>
          <w:tcPr>
            <w:tcW w:w="687" w:type="pct"/>
            <w:tcBorders>
              <w:top w:val="nil"/>
              <w:left w:val="nil"/>
              <w:bottom w:val="nil"/>
              <w:right w:val="nil"/>
            </w:tcBorders>
            <w:shd w:val="clear" w:color="auto" w:fill="auto"/>
            <w:vAlign w:val="bottom"/>
          </w:tcPr>
          <w:p w14:paraId="5E30661A" w14:textId="6E89352F"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10,836 </w:t>
            </w:r>
          </w:p>
        </w:tc>
      </w:tr>
      <w:tr w:rsidR="00F93F98" w:rsidRPr="00F93F98" w14:paraId="7FE493A6" w14:textId="77777777" w:rsidTr="00DD69E7">
        <w:trPr>
          <w:trHeight w:val="586"/>
        </w:trPr>
        <w:tc>
          <w:tcPr>
            <w:tcW w:w="2235" w:type="pct"/>
            <w:vAlign w:val="bottom"/>
          </w:tcPr>
          <w:p w14:paraId="3A8F64BF"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41" w:name="_Toc4058121"/>
            <w:r w:rsidRPr="00F93F98">
              <w:rPr>
                <w:rFonts w:ascii="Arial" w:hAnsi="Arial" w:cs="Arial"/>
                <w:sz w:val="20"/>
                <w:szCs w:val="20"/>
                <w:lang w:val="en-GB"/>
              </w:rPr>
              <w:t>Impairment of financial assets at fair value through other comprehensive income</w:t>
            </w:r>
            <w:bookmarkEnd w:id="441"/>
          </w:p>
        </w:tc>
        <w:tc>
          <w:tcPr>
            <w:tcW w:w="744" w:type="pct"/>
            <w:tcBorders>
              <w:top w:val="nil"/>
              <w:left w:val="nil"/>
              <w:bottom w:val="nil"/>
              <w:right w:val="nil"/>
            </w:tcBorders>
            <w:shd w:val="clear" w:color="auto" w:fill="auto"/>
            <w:vAlign w:val="bottom"/>
          </w:tcPr>
          <w:p w14:paraId="2A18C42A" w14:textId="3139B99B"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(29)</w:t>
            </w:r>
          </w:p>
        </w:tc>
        <w:tc>
          <w:tcPr>
            <w:tcW w:w="657" w:type="pct"/>
            <w:tcBorders>
              <w:top w:val="nil"/>
              <w:left w:val="nil"/>
              <w:bottom w:val="nil"/>
              <w:right w:val="nil"/>
            </w:tcBorders>
            <w:shd w:val="clear" w:color="auto" w:fill="auto"/>
            <w:vAlign w:val="bottom"/>
          </w:tcPr>
          <w:p w14:paraId="132A4266" w14:textId="003B6FAA"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(163)</w:t>
            </w:r>
          </w:p>
        </w:tc>
        <w:tc>
          <w:tcPr>
            <w:tcW w:w="677" w:type="pct"/>
            <w:tcBorders>
              <w:top w:val="nil"/>
              <w:left w:val="nil"/>
              <w:bottom w:val="nil"/>
              <w:right w:val="nil"/>
            </w:tcBorders>
            <w:shd w:val="clear" w:color="auto" w:fill="auto"/>
            <w:vAlign w:val="bottom"/>
          </w:tcPr>
          <w:p w14:paraId="5741ECF0" w14:textId="43575EF4"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(28)</w:t>
            </w:r>
          </w:p>
        </w:tc>
        <w:tc>
          <w:tcPr>
            <w:tcW w:w="687" w:type="pct"/>
            <w:tcBorders>
              <w:top w:val="nil"/>
              <w:left w:val="nil"/>
              <w:bottom w:val="nil"/>
              <w:right w:val="nil"/>
            </w:tcBorders>
            <w:shd w:val="clear" w:color="auto" w:fill="auto"/>
            <w:vAlign w:val="bottom"/>
          </w:tcPr>
          <w:p w14:paraId="172BA1A2" w14:textId="0C0B0F79"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(164)</w:t>
            </w:r>
          </w:p>
        </w:tc>
      </w:tr>
      <w:tr w:rsidR="00F93F98" w:rsidRPr="00F93F98" w14:paraId="66F443CC" w14:textId="77777777" w:rsidTr="00AB311B">
        <w:trPr>
          <w:trHeight w:val="378"/>
        </w:trPr>
        <w:tc>
          <w:tcPr>
            <w:tcW w:w="2235" w:type="pct"/>
            <w:vAlign w:val="bottom"/>
          </w:tcPr>
          <w:p w14:paraId="7F01324C"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42" w:name="_Toc4058126"/>
            <w:r w:rsidRPr="00F93F98">
              <w:rPr>
                <w:rFonts w:ascii="Arial" w:hAnsi="Arial" w:cs="Arial"/>
                <w:sz w:val="20"/>
                <w:szCs w:val="20"/>
                <w:lang w:val="en-GB"/>
              </w:rPr>
              <w:t>Impairment losses on other assets</w:t>
            </w:r>
            <w:bookmarkEnd w:id="442"/>
          </w:p>
        </w:tc>
        <w:tc>
          <w:tcPr>
            <w:tcW w:w="744" w:type="pct"/>
            <w:tcBorders>
              <w:top w:val="nil"/>
              <w:left w:val="nil"/>
              <w:right w:val="nil"/>
            </w:tcBorders>
            <w:shd w:val="clear" w:color="auto" w:fill="auto"/>
            <w:vAlign w:val="bottom"/>
          </w:tcPr>
          <w:p w14:paraId="6BF39C7F" w14:textId="0E922D0E"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314 </w:t>
            </w:r>
          </w:p>
        </w:tc>
        <w:tc>
          <w:tcPr>
            <w:tcW w:w="657" w:type="pct"/>
            <w:tcBorders>
              <w:top w:val="nil"/>
              <w:left w:val="nil"/>
              <w:bottom w:val="nil"/>
              <w:right w:val="nil"/>
            </w:tcBorders>
            <w:shd w:val="clear" w:color="auto" w:fill="auto"/>
            <w:vAlign w:val="bottom"/>
          </w:tcPr>
          <w:p w14:paraId="7BC79CF5" w14:textId="03564E71"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(195)</w:t>
            </w:r>
          </w:p>
        </w:tc>
        <w:tc>
          <w:tcPr>
            <w:tcW w:w="677" w:type="pct"/>
            <w:tcBorders>
              <w:top w:val="nil"/>
              <w:left w:val="nil"/>
              <w:right w:val="nil"/>
            </w:tcBorders>
            <w:shd w:val="clear" w:color="auto" w:fill="auto"/>
            <w:vAlign w:val="bottom"/>
          </w:tcPr>
          <w:p w14:paraId="33DD67B4" w14:textId="09E29F18"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315 </w:t>
            </w:r>
          </w:p>
        </w:tc>
        <w:tc>
          <w:tcPr>
            <w:tcW w:w="687" w:type="pct"/>
            <w:tcBorders>
              <w:top w:val="nil"/>
              <w:left w:val="nil"/>
              <w:bottom w:val="nil"/>
              <w:right w:val="nil"/>
            </w:tcBorders>
            <w:shd w:val="clear" w:color="auto" w:fill="auto"/>
            <w:vAlign w:val="bottom"/>
          </w:tcPr>
          <w:p w14:paraId="4FE0323E" w14:textId="5B489E1F"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 xml:space="preserve"> (193)</w:t>
            </w:r>
          </w:p>
        </w:tc>
      </w:tr>
      <w:tr w:rsidR="00F93F98" w:rsidRPr="00F93F98" w14:paraId="413D698D" w14:textId="77777777" w:rsidTr="00AB311B">
        <w:trPr>
          <w:trHeight w:val="229"/>
        </w:trPr>
        <w:tc>
          <w:tcPr>
            <w:tcW w:w="2235" w:type="pct"/>
            <w:vAlign w:val="bottom"/>
          </w:tcPr>
          <w:p w14:paraId="43D9C9B1"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bookmarkStart w:id="443" w:name="_Toc4058131"/>
            <w:r w:rsidRPr="00F93F98">
              <w:rPr>
                <w:rFonts w:ascii="Arial" w:hAnsi="Arial" w:cs="Arial"/>
                <w:sz w:val="20"/>
                <w:szCs w:val="20"/>
                <w:lang w:val="en-GB"/>
              </w:rPr>
              <w:t>Provisions for commitments</w:t>
            </w:r>
            <w:bookmarkEnd w:id="443"/>
          </w:p>
        </w:tc>
        <w:tc>
          <w:tcPr>
            <w:tcW w:w="744" w:type="pct"/>
            <w:tcBorders>
              <w:top w:val="nil"/>
              <w:left w:val="nil"/>
              <w:bottom w:val="nil"/>
              <w:right w:val="nil"/>
            </w:tcBorders>
            <w:shd w:val="clear" w:color="auto" w:fill="auto"/>
            <w:vAlign w:val="bottom"/>
          </w:tcPr>
          <w:p w14:paraId="151B6A50" w14:textId="3E0EBB83"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w:t>
            </w:r>
            <w:r w:rsidR="000906D0">
              <w:rPr>
                <w:rFonts w:ascii="Arial" w:hAnsi="Arial" w:cs="Arial"/>
                <w:sz w:val="20"/>
                <w:szCs w:val="20"/>
              </w:rPr>
              <w:t>,</w:t>
            </w:r>
            <w:r w:rsidRPr="00F93F98">
              <w:rPr>
                <w:rFonts w:ascii="Arial" w:hAnsi="Arial" w:cs="Arial"/>
                <w:sz w:val="20"/>
                <w:szCs w:val="20"/>
              </w:rPr>
              <w:t xml:space="preserve">883 </w:t>
            </w:r>
          </w:p>
        </w:tc>
        <w:tc>
          <w:tcPr>
            <w:tcW w:w="657" w:type="pct"/>
            <w:tcBorders>
              <w:top w:val="nil"/>
              <w:left w:val="nil"/>
              <w:right w:val="nil"/>
            </w:tcBorders>
            <w:shd w:val="clear" w:color="auto" w:fill="auto"/>
            <w:vAlign w:val="bottom"/>
          </w:tcPr>
          <w:p w14:paraId="57CA3ED3" w14:textId="606F9296"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1,520 </w:t>
            </w:r>
          </w:p>
        </w:tc>
        <w:tc>
          <w:tcPr>
            <w:tcW w:w="677" w:type="pct"/>
            <w:tcBorders>
              <w:top w:val="nil"/>
              <w:left w:val="nil"/>
              <w:bottom w:val="nil"/>
              <w:right w:val="nil"/>
            </w:tcBorders>
            <w:shd w:val="clear" w:color="auto" w:fill="auto"/>
            <w:vAlign w:val="bottom"/>
          </w:tcPr>
          <w:p w14:paraId="04D91499" w14:textId="563C6A34"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1</w:t>
            </w:r>
            <w:r w:rsidR="000906D0">
              <w:rPr>
                <w:rFonts w:ascii="Arial" w:hAnsi="Arial" w:cs="Arial"/>
                <w:sz w:val="20"/>
                <w:szCs w:val="20"/>
              </w:rPr>
              <w:t>,</w:t>
            </w:r>
            <w:r w:rsidRPr="00F93F98">
              <w:rPr>
                <w:rFonts w:ascii="Arial" w:hAnsi="Arial" w:cs="Arial"/>
                <w:sz w:val="20"/>
                <w:szCs w:val="20"/>
              </w:rPr>
              <w:t xml:space="preserve">883 </w:t>
            </w:r>
          </w:p>
        </w:tc>
        <w:tc>
          <w:tcPr>
            <w:tcW w:w="687" w:type="pct"/>
            <w:tcBorders>
              <w:top w:val="nil"/>
              <w:left w:val="nil"/>
              <w:right w:val="nil"/>
            </w:tcBorders>
            <w:shd w:val="clear" w:color="auto" w:fill="auto"/>
            <w:vAlign w:val="bottom"/>
          </w:tcPr>
          <w:p w14:paraId="16F7F34C" w14:textId="34EFBC9C" w:rsidR="00F93F98" w:rsidRPr="00F93F98" w:rsidRDefault="00F93F98" w:rsidP="00F93F98">
            <w:pPr>
              <w:tabs>
                <w:tab w:val="right" w:pos="1202"/>
              </w:tabs>
              <w:suppressAutoHyphens w:val="0"/>
              <w:autoSpaceDN/>
              <w:spacing w:line="301" w:lineRule="exact"/>
              <w:jc w:val="right"/>
              <w:outlineLvl w:val="0"/>
              <w:rPr>
                <w:rFonts w:ascii="Arial" w:hAnsi="Arial" w:cs="Arial"/>
                <w:sz w:val="20"/>
                <w:szCs w:val="20"/>
                <w:lang w:val="hr-HR"/>
              </w:rPr>
            </w:pPr>
            <w:r w:rsidRPr="00F93F98">
              <w:rPr>
                <w:rFonts w:ascii="Arial" w:hAnsi="Arial" w:cs="Arial"/>
                <w:color w:val="000000" w:themeColor="text1"/>
                <w:sz w:val="20"/>
                <w:szCs w:val="20"/>
                <w:lang w:val="hr-HR"/>
              </w:rPr>
              <w:t xml:space="preserve"> 1,520 </w:t>
            </w:r>
          </w:p>
        </w:tc>
      </w:tr>
      <w:tr w:rsidR="00F93F98" w:rsidRPr="00F93F98" w14:paraId="66B0906E" w14:textId="77777777" w:rsidTr="00AB311B">
        <w:trPr>
          <w:trHeight w:val="229"/>
        </w:trPr>
        <w:tc>
          <w:tcPr>
            <w:tcW w:w="2235" w:type="pct"/>
            <w:vAlign w:val="bottom"/>
          </w:tcPr>
          <w:p w14:paraId="6C070FE0" w14:textId="77777777" w:rsidR="00F93F98" w:rsidRPr="00F93F98" w:rsidRDefault="00F93F98" w:rsidP="00F93F98">
            <w:pPr>
              <w:tabs>
                <w:tab w:val="right" w:pos="1202"/>
              </w:tabs>
              <w:suppressAutoHyphens w:val="0"/>
              <w:autoSpaceDN/>
              <w:spacing w:line="300" w:lineRule="exact"/>
              <w:outlineLvl w:val="0"/>
              <w:rPr>
                <w:rFonts w:ascii="Arial" w:hAnsi="Arial" w:cs="Arial"/>
                <w:sz w:val="20"/>
                <w:szCs w:val="20"/>
                <w:lang w:val="en-GB"/>
              </w:rPr>
            </w:pPr>
            <w:r w:rsidRPr="00F93F98">
              <w:rPr>
                <w:rFonts w:ascii="Arial" w:hAnsi="Arial" w:cs="Arial"/>
                <w:sz w:val="20"/>
                <w:szCs w:val="20"/>
                <w:lang w:val="en-GB"/>
              </w:rPr>
              <w:t>Provision for guarantees</w:t>
            </w:r>
          </w:p>
        </w:tc>
        <w:tc>
          <w:tcPr>
            <w:tcW w:w="744" w:type="pct"/>
            <w:tcBorders>
              <w:top w:val="nil"/>
              <w:left w:val="nil"/>
              <w:bottom w:val="nil"/>
              <w:right w:val="nil"/>
            </w:tcBorders>
            <w:shd w:val="clear" w:color="auto" w:fill="auto"/>
            <w:vAlign w:val="bottom"/>
          </w:tcPr>
          <w:p w14:paraId="65F8F36B" w14:textId="66C33005"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(3</w:t>
            </w:r>
            <w:r w:rsidR="000906D0">
              <w:rPr>
                <w:rFonts w:ascii="Arial" w:hAnsi="Arial" w:cs="Arial"/>
                <w:sz w:val="20"/>
                <w:szCs w:val="20"/>
              </w:rPr>
              <w:t>,</w:t>
            </w:r>
            <w:r w:rsidRPr="00F93F98">
              <w:rPr>
                <w:rFonts w:ascii="Arial" w:hAnsi="Arial" w:cs="Arial"/>
                <w:sz w:val="20"/>
                <w:szCs w:val="20"/>
              </w:rPr>
              <w:t>517)</w:t>
            </w:r>
          </w:p>
        </w:tc>
        <w:tc>
          <w:tcPr>
            <w:tcW w:w="657" w:type="pct"/>
            <w:tcBorders>
              <w:top w:val="nil"/>
              <w:left w:val="nil"/>
              <w:bottom w:val="nil"/>
              <w:right w:val="nil"/>
            </w:tcBorders>
            <w:shd w:val="clear" w:color="auto" w:fill="auto"/>
            <w:vAlign w:val="bottom"/>
          </w:tcPr>
          <w:p w14:paraId="1A9F3135" w14:textId="3A0E418D"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2,375</w:t>
            </w:r>
          </w:p>
        </w:tc>
        <w:tc>
          <w:tcPr>
            <w:tcW w:w="677" w:type="pct"/>
            <w:tcBorders>
              <w:top w:val="nil"/>
              <w:left w:val="nil"/>
              <w:bottom w:val="nil"/>
              <w:right w:val="nil"/>
            </w:tcBorders>
            <w:shd w:val="clear" w:color="auto" w:fill="auto"/>
            <w:vAlign w:val="bottom"/>
          </w:tcPr>
          <w:p w14:paraId="682F6FDB" w14:textId="69161591"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hr-HR"/>
              </w:rPr>
            </w:pPr>
            <w:r w:rsidRPr="00F93F98">
              <w:rPr>
                <w:rFonts w:ascii="Arial" w:hAnsi="Arial" w:cs="Arial"/>
                <w:sz w:val="20"/>
                <w:szCs w:val="20"/>
              </w:rPr>
              <w:t xml:space="preserve"> (3</w:t>
            </w:r>
            <w:r w:rsidR="000906D0">
              <w:rPr>
                <w:rFonts w:ascii="Arial" w:hAnsi="Arial" w:cs="Arial"/>
                <w:sz w:val="20"/>
                <w:szCs w:val="20"/>
              </w:rPr>
              <w:t>,</w:t>
            </w:r>
            <w:r w:rsidRPr="00F93F98">
              <w:rPr>
                <w:rFonts w:ascii="Arial" w:hAnsi="Arial" w:cs="Arial"/>
                <w:sz w:val="20"/>
                <w:szCs w:val="20"/>
              </w:rPr>
              <w:t>517)</w:t>
            </w:r>
          </w:p>
        </w:tc>
        <w:tc>
          <w:tcPr>
            <w:tcW w:w="687" w:type="pct"/>
            <w:tcBorders>
              <w:top w:val="nil"/>
              <w:left w:val="nil"/>
              <w:bottom w:val="nil"/>
              <w:right w:val="nil"/>
            </w:tcBorders>
            <w:shd w:val="clear" w:color="auto" w:fill="auto"/>
            <w:vAlign w:val="bottom"/>
          </w:tcPr>
          <w:p w14:paraId="7EE307D6" w14:textId="26A1E728" w:rsidR="00F93F98" w:rsidRPr="00F93F98" w:rsidRDefault="00F93F98" w:rsidP="00F93F98">
            <w:pPr>
              <w:tabs>
                <w:tab w:val="right" w:pos="1202"/>
              </w:tabs>
              <w:suppressAutoHyphens w:val="0"/>
              <w:autoSpaceDN/>
              <w:spacing w:line="301" w:lineRule="exact"/>
              <w:jc w:val="right"/>
              <w:outlineLvl w:val="0"/>
              <w:rPr>
                <w:rFonts w:ascii="Arial" w:hAnsi="Arial" w:cs="Arial"/>
                <w:color w:val="000000"/>
                <w:sz w:val="20"/>
                <w:szCs w:val="20"/>
                <w:lang w:val="en-GB"/>
              </w:rPr>
            </w:pPr>
            <w:r w:rsidRPr="00F93F98">
              <w:rPr>
                <w:rFonts w:ascii="Arial" w:hAnsi="Arial" w:cs="Arial"/>
                <w:color w:val="000000" w:themeColor="text1"/>
                <w:sz w:val="20"/>
                <w:szCs w:val="20"/>
                <w:lang w:val="hr-HR"/>
              </w:rPr>
              <w:t>2,375</w:t>
            </w:r>
          </w:p>
        </w:tc>
      </w:tr>
      <w:tr w:rsidR="00F93F98" w:rsidRPr="00F93F98" w14:paraId="49C7A229" w14:textId="77777777" w:rsidTr="00DD69E7">
        <w:trPr>
          <w:trHeight w:val="388"/>
        </w:trPr>
        <w:tc>
          <w:tcPr>
            <w:tcW w:w="2235" w:type="pct"/>
            <w:vAlign w:val="bottom"/>
          </w:tcPr>
          <w:p w14:paraId="1EA1B730" w14:textId="77777777" w:rsidR="00F93F98" w:rsidRPr="00F93F98" w:rsidRDefault="00F93F98" w:rsidP="00F93F98">
            <w:pPr>
              <w:tabs>
                <w:tab w:val="right" w:pos="1202"/>
              </w:tabs>
              <w:suppressAutoHyphens w:val="0"/>
              <w:autoSpaceDN/>
              <w:spacing w:line="300" w:lineRule="exact"/>
              <w:outlineLvl w:val="0"/>
              <w:rPr>
                <w:rFonts w:ascii="Arial" w:hAnsi="Arial" w:cs="Arial"/>
                <w:b/>
                <w:sz w:val="20"/>
                <w:szCs w:val="20"/>
                <w:lang w:val="en-GB"/>
              </w:rPr>
            </w:pPr>
            <w:bookmarkStart w:id="444" w:name="_Toc4058136"/>
            <w:r w:rsidRPr="00F93F98">
              <w:rPr>
                <w:rFonts w:ascii="Arial" w:hAnsi="Arial" w:cs="Arial"/>
                <w:b/>
                <w:sz w:val="20"/>
                <w:szCs w:val="20"/>
                <w:lang w:val="en-GB"/>
              </w:rPr>
              <w:t>Total</w:t>
            </w:r>
            <w:bookmarkEnd w:id="444"/>
          </w:p>
        </w:tc>
        <w:tc>
          <w:tcPr>
            <w:tcW w:w="744" w:type="pct"/>
            <w:tcBorders>
              <w:top w:val="single" w:sz="6" w:space="0" w:color="auto"/>
              <w:left w:val="nil"/>
              <w:bottom w:val="single" w:sz="12" w:space="0" w:color="auto"/>
              <w:right w:val="nil"/>
            </w:tcBorders>
            <w:shd w:val="clear" w:color="auto" w:fill="auto"/>
            <w:vAlign w:val="bottom"/>
          </w:tcPr>
          <w:p w14:paraId="3CFD5D24" w14:textId="0F464F25" w:rsidR="00F93F98" w:rsidRPr="00F93F98" w:rsidRDefault="00F93F98" w:rsidP="00F93F98">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F93F98">
              <w:rPr>
                <w:rFonts w:ascii="Arial" w:hAnsi="Arial" w:cs="Arial"/>
                <w:b/>
                <w:bCs/>
                <w:sz w:val="20"/>
                <w:szCs w:val="20"/>
              </w:rPr>
              <w:t xml:space="preserve"> 8</w:t>
            </w:r>
            <w:r w:rsidR="000906D0">
              <w:rPr>
                <w:rFonts w:ascii="Arial" w:hAnsi="Arial" w:cs="Arial"/>
                <w:b/>
                <w:bCs/>
                <w:sz w:val="20"/>
                <w:szCs w:val="20"/>
              </w:rPr>
              <w:t>,</w:t>
            </w:r>
            <w:r w:rsidRPr="00F93F98">
              <w:rPr>
                <w:rFonts w:ascii="Arial" w:hAnsi="Arial" w:cs="Arial"/>
                <w:b/>
                <w:bCs/>
                <w:sz w:val="20"/>
                <w:szCs w:val="20"/>
              </w:rPr>
              <w:t xml:space="preserve">499 </w:t>
            </w:r>
          </w:p>
        </w:tc>
        <w:tc>
          <w:tcPr>
            <w:tcW w:w="657" w:type="pct"/>
            <w:tcBorders>
              <w:top w:val="single" w:sz="6" w:space="0" w:color="auto"/>
              <w:left w:val="nil"/>
              <w:bottom w:val="single" w:sz="12" w:space="0" w:color="auto"/>
              <w:right w:val="nil"/>
            </w:tcBorders>
            <w:shd w:val="clear" w:color="auto" w:fill="auto"/>
            <w:vAlign w:val="bottom"/>
          </w:tcPr>
          <w:p w14:paraId="5EEB0A77" w14:textId="19480CF9" w:rsidR="00F93F98" w:rsidRPr="00F93F98" w:rsidRDefault="00F93F98" w:rsidP="00F93F98">
            <w:pPr>
              <w:tabs>
                <w:tab w:val="right" w:pos="1202"/>
              </w:tabs>
              <w:suppressAutoHyphens w:val="0"/>
              <w:autoSpaceDN/>
              <w:spacing w:line="301" w:lineRule="exact"/>
              <w:jc w:val="right"/>
              <w:outlineLvl w:val="0"/>
              <w:rPr>
                <w:rFonts w:ascii="Arial" w:hAnsi="Arial" w:cs="Arial"/>
                <w:b/>
                <w:sz w:val="20"/>
                <w:szCs w:val="20"/>
                <w:lang w:val="hr-HR"/>
              </w:rPr>
            </w:pPr>
            <w:r w:rsidRPr="00F93F98">
              <w:rPr>
                <w:rFonts w:ascii="Arial" w:hAnsi="Arial" w:cs="Arial"/>
                <w:b/>
                <w:bCs/>
                <w:color w:val="000000" w:themeColor="text1"/>
                <w:sz w:val="20"/>
                <w:szCs w:val="20"/>
                <w:lang w:val="hr-HR"/>
              </w:rPr>
              <w:t>16,153</w:t>
            </w:r>
          </w:p>
        </w:tc>
        <w:tc>
          <w:tcPr>
            <w:tcW w:w="677" w:type="pct"/>
            <w:tcBorders>
              <w:top w:val="single" w:sz="6" w:space="0" w:color="auto"/>
              <w:left w:val="nil"/>
              <w:bottom w:val="single" w:sz="12" w:space="0" w:color="auto"/>
              <w:right w:val="nil"/>
            </w:tcBorders>
            <w:shd w:val="clear" w:color="auto" w:fill="auto"/>
            <w:vAlign w:val="bottom"/>
          </w:tcPr>
          <w:p w14:paraId="79FD4FA5" w14:textId="1756EE66" w:rsidR="00F93F98" w:rsidRPr="00F93F98" w:rsidRDefault="00F93F98" w:rsidP="00F93F98">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F93F98">
              <w:rPr>
                <w:rFonts w:ascii="Arial" w:hAnsi="Arial" w:cs="Arial"/>
                <w:b/>
                <w:bCs/>
                <w:sz w:val="20"/>
                <w:szCs w:val="20"/>
              </w:rPr>
              <w:t xml:space="preserve"> 8</w:t>
            </w:r>
            <w:r w:rsidR="000906D0">
              <w:rPr>
                <w:rFonts w:ascii="Arial" w:hAnsi="Arial" w:cs="Arial"/>
                <w:b/>
                <w:bCs/>
                <w:sz w:val="20"/>
                <w:szCs w:val="20"/>
              </w:rPr>
              <w:t>,</w:t>
            </w:r>
            <w:r w:rsidRPr="00F93F98">
              <w:rPr>
                <w:rFonts w:ascii="Arial" w:hAnsi="Arial" w:cs="Arial"/>
                <w:b/>
                <w:bCs/>
                <w:sz w:val="20"/>
                <w:szCs w:val="20"/>
              </w:rPr>
              <w:t xml:space="preserve">499 </w:t>
            </w:r>
          </w:p>
        </w:tc>
        <w:tc>
          <w:tcPr>
            <w:tcW w:w="687" w:type="pct"/>
            <w:tcBorders>
              <w:top w:val="single" w:sz="6" w:space="0" w:color="auto"/>
              <w:left w:val="nil"/>
              <w:bottom w:val="single" w:sz="12" w:space="0" w:color="auto"/>
              <w:right w:val="nil"/>
            </w:tcBorders>
            <w:shd w:val="clear" w:color="auto" w:fill="auto"/>
            <w:vAlign w:val="bottom"/>
          </w:tcPr>
          <w:p w14:paraId="05E553AC" w14:textId="6F99489E" w:rsidR="00F93F98" w:rsidRPr="00F93F98" w:rsidRDefault="00F93F98" w:rsidP="00F93F98">
            <w:pPr>
              <w:tabs>
                <w:tab w:val="right" w:pos="1202"/>
              </w:tabs>
              <w:suppressAutoHyphens w:val="0"/>
              <w:autoSpaceDN/>
              <w:spacing w:line="301" w:lineRule="exact"/>
              <w:jc w:val="right"/>
              <w:outlineLvl w:val="0"/>
              <w:rPr>
                <w:rFonts w:ascii="Arial" w:hAnsi="Arial" w:cs="Arial"/>
                <w:b/>
                <w:sz w:val="20"/>
                <w:szCs w:val="20"/>
                <w:lang w:val="hr-HR"/>
              </w:rPr>
            </w:pPr>
            <w:r w:rsidRPr="00F93F98">
              <w:rPr>
                <w:rFonts w:ascii="Arial" w:hAnsi="Arial" w:cs="Arial"/>
                <w:b/>
                <w:bCs/>
                <w:color w:val="000000" w:themeColor="text1"/>
                <w:sz w:val="20"/>
                <w:szCs w:val="20"/>
                <w:lang w:val="hr-HR"/>
              </w:rPr>
              <w:t>16,156</w:t>
            </w:r>
          </w:p>
        </w:tc>
      </w:tr>
    </w:tbl>
    <w:p w14:paraId="0AA4CCF9" w14:textId="77777777" w:rsidR="00587444" w:rsidRPr="00587444" w:rsidRDefault="00587444">
      <w:pPr>
        <w:keepNext/>
        <w:numPr>
          <w:ilvl w:val="1"/>
          <w:numId w:val="26"/>
        </w:numPr>
        <w:suppressAutoHyphens w:val="0"/>
        <w:autoSpaceDN/>
        <w:spacing w:before="240" w:after="120" w:line="360" w:lineRule="auto"/>
        <w:ind w:left="284" w:hanging="284"/>
        <w:jc w:val="both"/>
        <w:rPr>
          <w:rFonts w:ascii="Arial" w:hAnsi="Arial" w:cs="Arial"/>
          <w:b/>
          <w:bCs/>
          <w:sz w:val="20"/>
          <w:szCs w:val="20"/>
          <w:lang w:val="en-GB"/>
        </w:rPr>
      </w:pPr>
      <w:r w:rsidRPr="00587444">
        <w:rPr>
          <w:rFonts w:ascii="Arial" w:hAnsi="Arial" w:cs="Arial"/>
          <w:b/>
          <w:bCs/>
          <w:sz w:val="20"/>
          <w:szCs w:val="20"/>
          <w:lang w:val="en-GB"/>
        </w:rPr>
        <w:t>Other impairment losses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090"/>
        <w:gridCol w:w="1363"/>
        <w:gridCol w:w="1202"/>
        <w:gridCol w:w="1239"/>
        <w:gridCol w:w="1240"/>
      </w:tblGrid>
      <w:tr w:rsidR="00587444" w:rsidRPr="00A40CFF" w14:paraId="13F71A5C" w14:textId="77777777" w:rsidTr="00A40CFF">
        <w:trPr>
          <w:trHeight w:val="238"/>
        </w:trPr>
        <w:tc>
          <w:tcPr>
            <w:tcW w:w="2239" w:type="pct"/>
            <w:vAlign w:val="bottom"/>
          </w:tcPr>
          <w:p w14:paraId="6F582A45" w14:textId="77777777" w:rsidR="00587444" w:rsidRPr="00A40CFF"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bottom"/>
          </w:tcPr>
          <w:p w14:paraId="245A93A7"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8" w:type="pct"/>
            <w:vAlign w:val="bottom"/>
          </w:tcPr>
          <w:p w14:paraId="41DF2770"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45" w:name="_Toc4058141"/>
            <w:r w:rsidRPr="00A40CFF">
              <w:rPr>
                <w:rFonts w:ascii="Arial" w:hAnsi="Arial" w:cs="Arial"/>
                <w:b/>
                <w:sz w:val="20"/>
                <w:szCs w:val="20"/>
                <w:lang w:val="hr-HR"/>
              </w:rPr>
              <w:t>Group</w:t>
            </w:r>
            <w:bookmarkEnd w:id="445"/>
          </w:p>
        </w:tc>
        <w:tc>
          <w:tcPr>
            <w:tcW w:w="678" w:type="pct"/>
            <w:vAlign w:val="bottom"/>
          </w:tcPr>
          <w:p w14:paraId="28F8CF40"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79" w:type="pct"/>
            <w:vAlign w:val="bottom"/>
          </w:tcPr>
          <w:p w14:paraId="6C33A2BD" w14:textId="77777777" w:rsidR="00587444" w:rsidRPr="00A40CFF"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46" w:name="_Toc4058142"/>
            <w:r w:rsidRPr="00A40CFF">
              <w:rPr>
                <w:rFonts w:ascii="Arial" w:hAnsi="Arial" w:cs="Arial"/>
                <w:b/>
                <w:sz w:val="20"/>
                <w:szCs w:val="20"/>
                <w:lang w:val="hr-HR"/>
              </w:rPr>
              <w:t>Bank</w:t>
            </w:r>
            <w:bookmarkEnd w:id="446"/>
          </w:p>
        </w:tc>
      </w:tr>
      <w:tr w:rsidR="009206CD" w:rsidRPr="00A40CFF" w14:paraId="1D3593AE" w14:textId="77777777" w:rsidTr="00A40CFF">
        <w:trPr>
          <w:trHeight w:hRule="exact" w:val="227"/>
        </w:trPr>
        <w:tc>
          <w:tcPr>
            <w:tcW w:w="2239" w:type="pct"/>
            <w:vAlign w:val="bottom"/>
          </w:tcPr>
          <w:p w14:paraId="09BAEBE7" w14:textId="77777777" w:rsidR="009206CD" w:rsidRPr="00A40CFF" w:rsidRDefault="009206CD" w:rsidP="009206CD">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bottom"/>
          </w:tcPr>
          <w:p w14:paraId="62F8C466" w14:textId="5B61B72D"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A646D" w:rsidRPr="00A40CFF">
              <w:rPr>
                <w:rFonts w:ascii="Arial" w:hAnsi="Arial" w:cs="Arial"/>
                <w:b/>
                <w:sz w:val="20"/>
                <w:szCs w:val="20"/>
                <w:lang w:val="hr-HR"/>
              </w:rPr>
              <w:t>4</w:t>
            </w:r>
          </w:p>
        </w:tc>
        <w:tc>
          <w:tcPr>
            <w:tcW w:w="658" w:type="pct"/>
            <w:vAlign w:val="bottom"/>
          </w:tcPr>
          <w:p w14:paraId="7C9361D4" w14:textId="4656ACF4"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A646D" w:rsidRPr="00A40CFF">
              <w:rPr>
                <w:rFonts w:ascii="Arial" w:hAnsi="Arial" w:cs="Arial"/>
                <w:b/>
                <w:sz w:val="20"/>
                <w:szCs w:val="20"/>
                <w:lang w:val="hr-HR"/>
              </w:rPr>
              <w:t>3</w:t>
            </w:r>
          </w:p>
        </w:tc>
        <w:tc>
          <w:tcPr>
            <w:tcW w:w="678" w:type="pct"/>
            <w:vAlign w:val="bottom"/>
          </w:tcPr>
          <w:p w14:paraId="3D1D0DFB" w14:textId="5EDD3713"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A646D" w:rsidRPr="00A40CFF">
              <w:rPr>
                <w:rFonts w:ascii="Arial" w:hAnsi="Arial" w:cs="Arial"/>
                <w:b/>
                <w:sz w:val="20"/>
                <w:szCs w:val="20"/>
                <w:lang w:val="hr-HR"/>
              </w:rPr>
              <w:t>4</w:t>
            </w:r>
          </w:p>
        </w:tc>
        <w:tc>
          <w:tcPr>
            <w:tcW w:w="679" w:type="pct"/>
            <w:vAlign w:val="bottom"/>
          </w:tcPr>
          <w:p w14:paraId="1EAE3BB7" w14:textId="1E543881" w:rsidR="009206CD" w:rsidRPr="00A40CFF"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A40CFF">
              <w:rPr>
                <w:rFonts w:ascii="Arial" w:hAnsi="Arial" w:cs="Arial"/>
                <w:b/>
                <w:sz w:val="20"/>
                <w:szCs w:val="20"/>
                <w:lang w:val="hr-HR"/>
              </w:rPr>
              <w:t>202</w:t>
            </w:r>
            <w:r w:rsidR="008A646D" w:rsidRPr="00A40CFF">
              <w:rPr>
                <w:rFonts w:ascii="Arial" w:hAnsi="Arial" w:cs="Arial"/>
                <w:b/>
                <w:sz w:val="20"/>
                <w:szCs w:val="20"/>
                <w:lang w:val="hr-HR"/>
              </w:rPr>
              <w:t>3</w:t>
            </w:r>
          </w:p>
        </w:tc>
      </w:tr>
      <w:tr w:rsidR="009206CD" w:rsidRPr="00A40CFF" w14:paraId="559957FA" w14:textId="77777777" w:rsidTr="00A40CFF">
        <w:trPr>
          <w:trHeight w:val="324"/>
        </w:trPr>
        <w:tc>
          <w:tcPr>
            <w:tcW w:w="2239" w:type="pct"/>
            <w:vAlign w:val="bottom"/>
          </w:tcPr>
          <w:p w14:paraId="2B6F3688" w14:textId="77777777" w:rsidR="009206CD" w:rsidRPr="00A40CFF" w:rsidRDefault="009206CD" w:rsidP="009206CD">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bottom"/>
          </w:tcPr>
          <w:p w14:paraId="648BBB59" w14:textId="3B929D6D"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c>
          <w:tcPr>
            <w:tcW w:w="658" w:type="pct"/>
            <w:vAlign w:val="bottom"/>
          </w:tcPr>
          <w:p w14:paraId="5F9F2B28" w14:textId="6E67CCFF"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c>
          <w:tcPr>
            <w:tcW w:w="678" w:type="pct"/>
            <w:vAlign w:val="bottom"/>
          </w:tcPr>
          <w:p w14:paraId="784797F6" w14:textId="1C936306"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c>
          <w:tcPr>
            <w:tcW w:w="679" w:type="pct"/>
            <w:vAlign w:val="bottom"/>
          </w:tcPr>
          <w:p w14:paraId="6D9DB0ED" w14:textId="125F9A67" w:rsidR="009206CD" w:rsidRPr="00A40CFF"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sidRPr="00A40CFF">
              <w:rPr>
                <w:rFonts w:ascii="Arial" w:hAnsi="Arial" w:cs="Arial"/>
                <w:b/>
                <w:sz w:val="20"/>
                <w:szCs w:val="20"/>
                <w:lang w:val="en-GB"/>
              </w:rPr>
              <w:t>EUR ‘000</w:t>
            </w:r>
          </w:p>
        </w:tc>
      </w:tr>
      <w:tr w:rsidR="00A40CFF" w:rsidRPr="00A40CFF" w14:paraId="0A173C08" w14:textId="77777777" w:rsidTr="00A40CFF">
        <w:trPr>
          <w:trHeight w:val="63"/>
        </w:trPr>
        <w:tc>
          <w:tcPr>
            <w:tcW w:w="2239" w:type="pct"/>
            <w:vAlign w:val="bottom"/>
          </w:tcPr>
          <w:p w14:paraId="76D0F09A" w14:textId="77777777" w:rsidR="00A40CFF" w:rsidRPr="00A40CFF" w:rsidRDefault="00A40CFF" w:rsidP="00A40CFF">
            <w:pPr>
              <w:tabs>
                <w:tab w:val="right" w:pos="1202"/>
              </w:tabs>
              <w:suppressAutoHyphens w:val="0"/>
              <w:autoSpaceDN/>
              <w:spacing w:line="300" w:lineRule="exact"/>
              <w:outlineLvl w:val="0"/>
              <w:rPr>
                <w:rFonts w:ascii="Arial" w:hAnsi="Arial" w:cs="Arial"/>
                <w:sz w:val="20"/>
                <w:szCs w:val="20"/>
                <w:lang w:val="en-GB"/>
              </w:rPr>
            </w:pPr>
            <w:bookmarkStart w:id="447" w:name="_Toc4058156"/>
            <w:r w:rsidRPr="00A40CFF">
              <w:rPr>
                <w:rFonts w:ascii="Arial" w:hAnsi="Arial" w:cs="Arial"/>
                <w:sz w:val="20"/>
                <w:szCs w:val="20"/>
                <w:lang w:val="en-GB"/>
              </w:rPr>
              <w:t xml:space="preserve">Impairment losses on </w:t>
            </w:r>
            <w:bookmarkEnd w:id="447"/>
            <w:r w:rsidRPr="00A40CFF">
              <w:rPr>
                <w:rFonts w:ascii="Arial" w:hAnsi="Arial" w:cs="Arial"/>
                <w:sz w:val="20"/>
                <w:szCs w:val="20"/>
                <w:lang w:val="en-GB"/>
              </w:rPr>
              <w:t>foreclosed assets</w:t>
            </w:r>
          </w:p>
        </w:tc>
        <w:tc>
          <w:tcPr>
            <w:tcW w:w="746" w:type="pct"/>
            <w:tcBorders>
              <w:top w:val="nil"/>
              <w:left w:val="nil"/>
              <w:bottom w:val="nil"/>
              <w:right w:val="nil"/>
            </w:tcBorders>
            <w:shd w:val="clear" w:color="auto" w:fill="auto"/>
            <w:vAlign w:val="bottom"/>
          </w:tcPr>
          <w:p w14:paraId="48AB3B88" w14:textId="1BB1CD78" w:rsidR="00A40CFF" w:rsidRPr="00A40CFF"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hr-HR"/>
              </w:rPr>
            </w:pPr>
            <w:r w:rsidRPr="00A40CFF">
              <w:rPr>
                <w:rFonts w:ascii="Arial" w:hAnsi="Arial" w:cs="Arial"/>
                <w:color w:val="000000" w:themeColor="text1"/>
                <w:sz w:val="20"/>
                <w:lang w:val="hr-HR"/>
              </w:rPr>
              <w:t>-</w:t>
            </w:r>
          </w:p>
        </w:tc>
        <w:tc>
          <w:tcPr>
            <w:tcW w:w="658" w:type="pct"/>
            <w:tcBorders>
              <w:top w:val="nil"/>
              <w:left w:val="nil"/>
              <w:bottom w:val="nil"/>
              <w:right w:val="nil"/>
            </w:tcBorders>
            <w:shd w:val="clear" w:color="auto" w:fill="auto"/>
            <w:vAlign w:val="bottom"/>
          </w:tcPr>
          <w:p w14:paraId="6C17A659" w14:textId="336A08B8" w:rsidR="00A40CFF" w:rsidRPr="00A40CFF" w:rsidDel="00271F69"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en-GB"/>
              </w:rPr>
            </w:pPr>
            <w:r w:rsidRPr="00A40CFF">
              <w:rPr>
                <w:rFonts w:ascii="Arial" w:hAnsi="Arial" w:cs="Arial"/>
                <w:sz w:val="20"/>
                <w:szCs w:val="20"/>
              </w:rPr>
              <w:t xml:space="preserve"> 179 </w:t>
            </w:r>
          </w:p>
        </w:tc>
        <w:tc>
          <w:tcPr>
            <w:tcW w:w="678" w:type="pct"/>
            <w:tcBorders>
              <w:top w:val="nil"/>
              <w:left w:val="nil"/>
              <w:bottom w:val="nil"/>
              <w:right w:val="nil"/>
            </w:tcBorders>
            <w:shd w:val="clear" w:color="auto" w:fill="auto"/>
            <w:vAlign w:val="bottom"/>
          </w:tcPr>
          <w:p w14:paraId="62558B48" w14:textId="52FC47AE" w:rsidR="00A40CFF" w:rsidRPr="00A40CFF"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hr-HR"/>
              </w:rPr>
            </w:pPr>
            <w:r w:rsidRPr="00A40CFF">
              <w:rPr>
                <w:rFonts w:ascii="Arial" w:hAnsi="Arial" w:cs="Arial"/>
                <w:color w:val="000000" w:themeColor="text1"/>
                <w:sz w:val="20"/>
                <w:lang w:val="hr-HR"/>
              </w:rPr>
              <w:t>-</w:t>
            </w:r>
          </w:p>
        </w:tc>
        <w:tc>
          <w:tcPr>
            <w:tcW w:w="679" w:type="pct"/>
            <w:tcBorders>
              <w:top w:val="nil"/>
              <w:left w:val="nil"/>
              <w:bottom w:val="nil"/>
              <w:right w:val="nil"/>
            </w:tcBorders>
            <w:shd w:val="clear" w:color="auto" w:fill="auto"/>
            <w:vAlign w:val="bottom"/>
          </w:tcPr>
          <w:p w14:paraId="06CD392E" w14:textId="0261CD0C" w:rsidR="00A40CFF" w:rsidRPr="00A40CFF" w:rsidDel="00271F69" w:rsidRDefault="00A40CFF" w:rsidP="00A40CFF">
            <w:pPr>
              <w:tabs>
                <w:tab w:val="right" w:pos="1202"/>
              </w:tabs>
              <w:suppressAutoHyphens w:val="0"/>
              <w:autoSpaceDN/>
              <w:spacing w:line="301" w:lineRule="exact"/>
              <w:jc w:val="right"/>
              <w:outlineLvl w:val="0"/>
              <w:rPr>
                <w:rFonts w:ascii="Arial" w:hAnsi="Arial" w:cs="Arial"/>
                <w:spacing w:val="-2"/>
                <w:sz w:val="20"/>
                <w:szCs w:val="20"/>
                <w:lang w:val="hr-HR"/>
              </w:rPr>
            </w:pPr>
            <w:r w:rsidRPr="00A40CFF">
              <w:rPr>
                <w:rFonts w:ascii="Arial" w:hAnsi="Arial" w:cs="Arial"/>
                <w:sz w:val="20"/>
                <w:szCs w:val="20"/>
              </w:rPr>
              <w:t xml:space="preserve"> 179 </w:t>
            </w:r>
          </w:p>
        </w:tc>
      </w:tr>
      <w:tr w:rsidR="00A40CFF" w:rsidRPr="00A40CFF" w14:paraId="5730AE90" w14:textId="77777777" w:rsidTr="00A40CFF">
        <w:trPr>
          <w:trHeight w:val="238"/>
        </w:trPr>
        <w:tc>
          <w:tcPr>
            <w:tcW w:w="2239" w:type="pct"/>
            <w:vAlign w:val="bottom"/>
          </w:tcPr>
          <w:p w14:paraId="3866B9BA" w14:textId="77777777" w:rsidR="00A40CFF" w:rsidRPr="00A40CFF" w:rsidRDefault="00A40CFF" w:rsidP="00A40CFF">
            <w:pPr>
              <w:tabs>
                <w:tab w:val="right" w:pos="1202"/>
              </w:tabs>
              <w:suppressAutoHyphens w:val="0"/>
              <w:autoSpaceDN/>
              <w:spacing w:line="300" w:lineRule="exact"/>
              <w:outlineLvl w:val="0"/>
              <w:rPr>
                <w:rFonts w:ascii="Arial" w:hAnsi="Arial" w:cs="Arial"/>
                <w:sz w:val="20"/>
                <w:szCs w:val="20"/>
                <w:lang w:val="en-GB"/>
              </w:rPr>
            </w:pPr>
            <w:bookmarkStart w:id="448" w:name="_Toc4058161"/>
            <w:r w:rsidRPr="00A40CFF">
              <w:rPr>
                <w:rFonts w:ascii="Arial" w:hAnsi="Arial" w:cs="Arial"/>
                <w:sz w:val="20"/>
                <w:szCs w:val="20"/>
                <w:lang w:val="en-GB"/>
              </w:rPr>
              <w:t>Provision for other liabilities</w:t>
            </w:r>
            <w:bookmarkEnd w:id="448"/>
          </w:p>
        </w:tc>
        <w:tc>
          <w:tcPr>
            <w:tcW w:w="746" w:type="pct"/>
            <w:tcBorders>
              <w:top w:val="nil"/>
              <w:left w:val="nil"/>
              <w:bottom w:val="nil"/>
              <w:right w:val="nil"/>
            </w:tcBorders>
            <w:shd w:val="clear" w:color="auto" w:fill="auto"/>
            <w:vAlign w:val="bottom"/>
          </w:tcPr>
          <w:p w14:paraId="57EFDE99" w14:textId="0F243FD3" w:rsidR="00A40CFF" w:rsidRPr="00A40CFF"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hr-HR"/>
              </w:rPr>
            </w:pPr>
            <w:r w:rsidRPr="00A40CFF">
              <w:rPr>
                <w:rFonts w:ascii="Arial" w:hAnsi="Arial" w:cs="Arial"/>
                <w:color w:val="000000" w:themeColor="text1"/>
                <w:spacing w:val="-2"/>
                <w:sz w:val="20"/>
                <w:lang w:val="hr-HR"/>
              </w:rPr>
              <w:t>120</w:t>
            </w:r>
          </w:p>
        </w:tc>
        <w:tc>
          <w:tcPr>
            <w:tcW w:w="658" w:type="pct"/>
            <w:tcBorders>
              <w:top w:val="nil"/>
              <w:left w:val="nil"/>
              <w:bottom w:val="nil"/>
              <w:right w:val="nil"/>
            </w:tcBorders>
            <w:shd w:val="clear" w:color="auto" w:fill="auto"/>
            <w:vAlign w:val="bottom"/>
          </w:tcPr>
          <w:p w14:paraId="283B7F1B" w14:textId="476FA182" w:rsidR="00A40CFF" w:rsidRPr="00A40CFF" w:rsidRDefault="00A40CFF" w:rsidP="00A40CFF">
            <w:pPr>
              <w:tabs>
                <w:tab w:val="right" w:pos="1202"/>
              </w:tabs>
              <w:suppressAutoHyphens w:val="0"/>
              <w:autoSpaceDN/>
              <w:spacing w:line="301" w:lineRule="exact"/>
              <w:jc w:val="right"/>
              <w:outlineLvl w:val="0"/>
              <w:rPr>
                <w:rFonts w:ascii="Arial" w:hAnsi="Arial" w:cs="Arial"/>
                <w:spacing w:val="-2"/>
                <w:sz w:val="20"/>
                <w:szCs w:val="20"/>
                <w:lang w:val="hr-HR"/>
              </w:rPr>
            </w:pPr>
            <w:r w:rsidRPr="00A40CFF">
              <w:rPr>
                <w:rFonts w:ascii="Arial" w:hAnsi="Arial" w:cs="Arial"/>
                <w:sz w:val="20"/>
                <w:szCs w:val="20"/>
              </w:rPr>
              <w:t xml:space="preserve"> 71 </w:t>
            </w:r>
          </w:p>
        </w:tc>
        <w:tc>
          <w:tcPr>
            <w:tcW w:w="678" w:type="pct"/>
            <w:tcBorders>
              <w:top w:val="nil"/>
              <w:left w:val="nil"/>
              <w:bottom w:val="nil"/>
              <w:right w:val="nil"/>
            </w:tcBorders>
            <w:shd w:val="clear" w:color="auto" w:fill="auto"/>
            <w:vAlign w:val="bottom"/>
          </w:tcPr>
          <w:p w14:paraId="0D87FB64" w14:textId="3356D054" w:rsidR="00A40CFF" w:rsidRPr="00A40CFF"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hr-HR"/>
              </w:rPr>
            </w:pPr>
            <w:r w:rsidRPr="00A40CFF">
              <w:rPr>
                <w:rFonts w:ascii="Arial" w:hAnsi="Arial" w:cs="Arial"/>
                <w:color w:val="000000" w:themeColor="text1"/>
                <w:spacing w:val="-2"/>
                <w:sz w:val="20"/>
                <w:lang w:val="hr-HR"/>
              </w:rPr>
              <w:t>120</w:t>
            </w:r>
          </w:p>
        </w:tc>
        <w:tc>
          <w:tcPr>
            <w:tcW w:w="679" w:type="pct"/>
            <w:tcBorders>
              <w:top w:val="nil"/>
              <w:left w:val="nil"/>
              <w:bottom w:val="nil"/>
              <w:right w:val="nil"/>
            </w:tcBorders>
            <w:shd w:val="clear" w:color="auto" w:fill="auto"/>
            <w:vAlign w:val="bottom"/>
          </w:tcPr>
          <w:p w14:paraId="34C3D0DE" w14:textId="38D8FAB7" w:rsidR="00A40CFF" w:rsidRPr="00A40CFF" w:rsidRDefault="00A40CFF" w:rsidP="00A40CFF">
            <w:pPr>
              <w:tabs>
                <w:tab w:val="right" w:pos="1202"/>
              </w:tabs>
              <w:suppressAutoHyphens w:val="0"/>
              <w:autoSpaceDN/>
              <w:spacing w:line="301" w:lineRule="exact"/>
              <w:jc w:val="right"/>
              <w:outlineLvl w:val="0"/>
              <w:rPr>
                <w:rFonts w:ascii="Arial" w:hAnsi="Arial" w:cs="Arial"/>
                <w:spacing w:val="-2"/>
                <w:sz w:val="20"/>
                <w:szCs w:val="20"/>
                <w:lang w:val="hr-HR"/>
              </w:rPr>
            </w:pPr>
            <w:r w:rsidRPr="00A40CFF">
              <w:rPr>
                <w:rFonts w:ascii="Arial" w:hAnsi="Arial" w:cs="Arial"/>
                <w:sz w:val="20"/>
                <w:szCs w:val="20"/>
              </w:rPr>
              <w:t xml:space="preserve"> 71 </w:t>
            </w:r>
          </w:p>
        </w:tc>
      </w:tr>
      <w:tr w:rsidR="00A40CFF" w:rsidRPr="00A40CFF" w14:paraId="6C7F69BA" w14:textId="77777777" w:rsidTr="00A40CFF">
        <w:trPr>
          <w:trHeight w:val="238"/>
        </w:trPr>
        <w:tc>
          <w:tcPr>
            <w:tcW w:w="2239" w:type="pct"/>
            <w:vAlign w:val="bottom"/>
          </w:tcPr>
          <w:p w14:paraId="70BE090E" w14:textId="6DD219DF" w:rsidR="00A40CFF" w:rsidRPr="00A40CFF" w:rsidRDefault="00A40CFF" w:rsidP="00A40CFF">
            <w:pPr>
              <w:tabs>
                <w:tab w:val="right" w:pos="1202"/>
              </w:tabs>
              <w:suppressAutoHyphens w:val="0"/>
              <w:autoSpaceDN/>
              <w:spacing w:line="300" w:lineRule="exact"/>
              <w:outlineLvl w:val="0"/>
              <w:rPr>
                <w:rFonts w:ascii="Arial" w:hAnsi="Arial" w:cs="Arial"/>
                <w:sz w:val="20"/>
                <w:szCs w:val="20"/>
                <w:lang w:val="en-GB"/>
              </w:rPr>
            </w:pPr>
            <w:r w:rsidRPr="00A40CFF">
              <w:rPr>
                <w:rFonts w:ascii="Arial" w:hAnsi="Arial" w:cs="Arial"/>
                <w:sz w:val="20"/>
                <w:szCs w:val="20"/>
                <w:lang w:val="en-GB"/>
              </w:rPr>
              <w:t>Other adjustments</w:t>
            </w:r>
          </w:p>
        </w:tc>
        <w:tc>
          <w:tcPr>
            <w:tcW w:w="746" w:type="pct"/>
            <w:tcBorders>
              <w:top w:val="nil"/>
              <w:left w:val="nil"/>
              <w:bottom w:val="nil"/>
              <w:right w:val="nil"/>
            </w:tcBorders>
            <w:shd w:val="clear" w:color="auto" w:fill="auto"/>
            <w:vAlign w:val="bottom"/>
          </w:tcPr>
          <w:p w14:paraId="456E50BA" w14:textId="7CB14336" w:rsidR="00A40CFF" w:rsidRPr="00A40CFF"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hr-HR"/>
              </w:rPr>
            </w:pPr>
            <w:r w:rsidRPr="00A40CFF">
              <w:rPr>
                <w:rFonts w:ascii="Arial" w:hAnsi="Arial" w:cs="Arial"/>
                <w:color w:val="000000" w:themeColor="text1"/>
                <w:spacing w:val="-2"/>
                <w:sz w:val="20"/>
                <w:lang w:val="hr-HR"/>
              </w:rPr>
              <w:t>(76)</w:t>
            </w:r>
          </w:p>
        </w:tc>
        <w:tc>
          <w:tcPr>
            <w:tcW w:w="658" w:type="pct"/>
            <w:tcBorders>
              <w:top w:val="nil"/>
              <w:left w:val="nil"/>
              <w:bottom w:val="nil"/>
              <w:right w:val="nil"/>
            </w:tcBorders>
            <w:shd w:val="clear" w:color="auto" w:fill="auto"/>
            <w:vAlign w:val="bottom"/>
          </w:tcPr>
          <w:p w14:paraId="341BC61D" w14:textId="30377593" w:rsidR="00A40CFF" w:rsidRPr="00A40CFF" w:rsidRDefault="00A40CFF" w:rsidP="00A40CFF">
            <w:pPr>
              <w:tabs>
                <w:tab w:val="right" w:pos="1202"/>
              </w:tabs>
              <w:suppressAutoHyphens w:val="0"/>
              <w:autoSpaceDN/>
              <w:spacing w:line="301" w:lineRule="exact"/>
              <w:jc w:val="right"/>
              <w:outlineLvl w:val="0"/>
              <w:rPr>
                <w:rFonts w:ascii="Arial" w:hAnsi="Arial" w:cs="Arial"/>
                <w:sz w:val="20"/>
                <w:szCs w:val="20"/>
              </w:rPr>
            </w:pPr>
            <w:r w:rsidRPr="00A40CFF">
              <w:rPr>
                <w:rFonts w:ascii="Arial" w:hAnsi="Arial" w:cs="Arial"/>
                <w:sz w:val="20"/>
                <w:szCs w:val="20"/>
              </w:rPr>
              <w:t xml:space="preserve"> (488)</w:t>
            </w:r>
          </w:p>
        </w:tc>
        <w:tc>
          <w:tcPr>
            <w:tcW w:w="678" w:type="pct"/>
            <w:tcBorders>
              <w:top w:val="nil"/>
              <w:left w:val="nil"/>
              <w:bottom w:val="nil"/>
              <w:right w:val="nil"/>
            </w:tcBorders>
            <w:shd w:val="clear" w:color="auto" w:fill="auto"/>
            <w:vAlign w:val="bottom"/>
          </w:tcPr>
          <w:p w14:paraId="288C1882" w14:textId="2482F27F" w:rsidR="00A40CFF" w:rsidRPr="00A40CFF" w:rsidRDefault="00A40CFF" w:rsidP="00A40CFF">
            <w:pPr>
              <w:tabs>
                <w:tab w:val="right" w:pos="1202"/>
              </w:tabs>
              <w:suppressAutoHyphens w:val="0"/>
              <w:autoSpaceDN/>
              <w:spacing w:line="301" w:lineRule="exact"/>
              <w:jc w:val="right"/>
              <w:outlineLvl w:val="0"/>
              <w:rPr>
                <w:rFonts w:ascii="Arial" w:hAnsi="Arial" w:cs="Arial"/>
                <w:color w:val="000000"/>
                <w:sz w:val="20"/>
                <w:szCs w:val="20"/>
                <w:lang w:val="hr-HR"/>
              </w:rPr>
            </w:pPr>
            <w:r w:rsidRPr="00A40CFF">
              <w:rPr>
                <w:rFonts w:ascii="Arial" w:hAnsi="Arial" w:cs="Arial"/>
                <w:color w:val="000000" w:themeColor="text1"/>
                <w:spacing w:val="-2"/>
                <w:sz w:val="20"/>
                <w:lang w:val="hr-HR"/>
              </w:rPr>
              <w:t>(76)</w:t>
            </w:r>
          </w:p>
        </w:tc>
        <w:tc>
          <w:tcPr>
            <w:tcW w:w="679" w:type="pct"/>
            <w:tcBorders>
              <w:top w:val="nil"/>
              <w:left w:val="nil"/>
              <w:bottom w:val="nil"/>
              <w:right w:val="nil"/>
            </w:tcBorders>
            <w:shd w:val="clear" w:color="auto" w:fill="auto"/>
            <w:vAlign w:val="bottom"/>
          </w:tcPr>
          <w:p w14:paraId="21950221" w14:textId="5AA66217" w:rsidR="00A40CFF" w:rsidRPr="00A40CFF" w:rsidRDefault="00A40CFF" w:rsidP="00A40CFF">
            <w:pPr>
              <w:tabs>
                <w:tab w:val="right" w:pos="1202"/>
              </w:tabs>
              <w:suppressAutoHyphens w:val="0"/>
              <w:autoSpaceDN/>
              <w:spacing w:line="301" w:lineRule="exact"/>
              <w:jc w:val="right"/>
              <w:outlineLvl w:val="0"/>
              <w:rPr>
                <w:rFonts w:ascii="Arial" w:hAnsi="Arial" w:cs="Arial"/>
                <w:sz w:val="20"/>
                <w:szCs w:val="20"/>
              </w:rPr>
            </w:pPr>
            <w:r w:rsidRPr="00A40CFF">
              <w:rPr>
                <w:rFonts w:ascii="Arial" w:hAnsi="Arial" w:cs="Arial"/>
                <w:sz w:val="20"/>
                <w:szCs w:val="20"/>
              </w:rPr>
              <w:t xml:space="preserve"> (488)</w:t>
            </w:r>
          </w:p>
        </w:tc>
      </w:tr>
      <w:tr w:rsidR="00A40CFF" w:rsidRPr="00A40CFF" w14:paraId="6374ABE0" w14:textId="77777777" w:rsidTr="00A40CFF">
        <w:trPr>
          <w:trHeight w:val="306"/>
        </w:trPr>
        <w:tc>
          <w:tcPr>
            <w:tcW w:w="2239" w:type="pct"/>
            <w:vAlign w:val="bottom"/>
          </w:tcPr>
          <w:p w14:paraId="01A5A2F5" w14:textId="77777777" w:rsidR="00A40CFF" w:rsidRPr="00A40CFF" w:rsidRDefault="00A40CFF" w:rsidP="00A40CFF">
            <w:pPr>
              <w:tabs>
                <w:tab w:val="right" w:pos="1202"/>
              </w:tabs>
              <w:suppressAutoHyphens w:val="0"/>
              <w:autoSpaceDN/>
              <w:spacing w:line="300" w:lineRule="exact"/>
              <w:outlineLvl w:val="0"/>
              <w:rPr>
                <w:rFonts w:ascii="Arial" w:hAnsi="Arial" w:cs="Arial"/>
                <w:b/>
                <w:bCs/>
                <w:sz w:val="20"/>
                <w:szCs w:val="20"/>
                <w:lang w:val="en-GB"/>
              </w:rPr>
            </w:pPr>
            <w:bookmarkStart w:id="449" w:name="_Toc4058166"/>
            <w:r w:rsidRPr="00A40CFF">
              <w:rPr>
                <w:rFonts w:ascii="Arial" w:hAnsi="Arial" w:cs="Arial"/>
                <w:b/>
                <w:bCs/>
                <w:sz w:val="20"/>
                <w:szCs w:val="20"/>
                <w:lang w:val="en-GB"/>
              </w:rPr>
              <w:t>Total</w:t>
            </w:r>
            <w:bookmarkEnd w:id="449"/>
            <w:r w:rsidRPr="00A40CFF">
              <w:rPr>
                <w:rFonts w:ascii="Arial" w:hAnsi="Arial" w:cs="Arial"/>
                <w:b/>
                <w:bCs/>
                <w:sz w:val="20"/>
                <w:szCs w:val="20"/>
                <w:lang w:val="en-GB"/>
              </w:rPr>
              <w:t xml:space="preserve"> </w:t>
            </w:r>
          </w:p>
        </w:tc>
        <w:tc>
          <w:tcPr>
            <w:tcW w:w="746" w:type="pct"/>
            <w:tcBorders>
              <w:top w:val="single" w:sz="4" w:space="0" w:color="auto"/>
              <w:bottom w:val="single" w:sz="12" w:space="0" w:color="auto"/>
            </w:tcBorders>
            <w:vAlign w:val="bottom"/>
          </w:tcPr>
          <w:p w14:paraId="4A693FE9" w14:textId="376C6C59" w:rsidR="00A40CFF" w:rsidRPr="00A40CFF" w:rsidRDefault="00A40CFF" w:rsidP="00A40CFF">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40CFF">
              <w:rPr>
                <w:rFonts w:ascii="Arial" w:hAnsi="Arial" w:cs="Arial"/>
                <w:b/>
                <w:bCs/>
                <w:color w:val="000000" w:themeColor="text1"/>
                <w:spacing w:val="-2"/>
                <w:sz w:val="20"/>
                <w:lang w:val="hr-HR"/>
              </w:rPr>
              <w:t>44</w:t>
            </w:r>
          </w:p>
        </w:tc>
        <w:tc>
          <w:tcPr>
            <w:tcW w:w="658" w:type="pct"/>
            <w:tcBorders>
              <w:top w:val="single" w:sz="4" w:space="0" w:color="auto"/>
              <w:bottom w:val="single" w:sz="12" w:space="0" w:color="auto"/>
            </w:tcBorders>
            <w:vAlign w:val="bottom"/>
          </w:tcPr>
          <w:p w14:paraId="42C59C3F" w14:textId="602E3C05" w:rsidR="00A40CFF" w:rsidRPr="00A40CFF" w:rsidRDefault="00A40CFF" w:rsidP="00A40CFF">
            <w:pPr>
              <w:tabs>
                <w:tab w:val="right" w:pos="1202"/>
              </w:tabs>
              <w:suppressAutoHyphens w:val="0"/>
              <w:autoSpaceDN/>
              <w:spacing w:line="340" w:lineRule="exact"/>
              <w:jc w:val="right"/>
              <w:outlineLvl w:val="0"/>
              <w:rPr>
                <w:rFonts w:ascii="Arial" w:hAnsi="Arial" w:cs="Arial"/>
                <w:b/>
                <w:bCs/>
                <w:spacing w:val="-2"/>
                <w:sz w:val="20"/>
                <w:szCs w:val="20"/>
                <w:lang w:val="hr-HR"/>
              </w:rPr>
            </w:pPr>
            <w:r w:rsidRPr="00A40CFF">
              <w:rPr>
                <w:rFonts w:ascii="Arial" w:hAnsi="Arial" w:cs="Arial"/>
                <w:b/>
                <w:bCs/>
                <w:color w:val="000000" w:themeColor="text1"/>
                <w:spacing w:val="-2"/>
                <w:sz w:val="20"/>
                <w:szCs w:val="20"/>
                <w:lang w:val="hr-HR"/>
              </w:rPr>
              <w:t>(238)</w:t>
            </w:r>
          </w:p>
        </w:tc>
        <w:tc>
          <w:tcPr>
            <w:tcW w:w="678" w:type="pct"/>
            <w:tcBorders>
              <w:top w:val="single" w:sz="4" w:space="0" w:color="auto"/>
              <w:bottom w:val="single" w:sz="12" w:space="0" w:color="auto"/>
            </w:tcBorders>
            <w:vAlign w:val="bottom"/>
          </w:tcPr>
          <w:p w14:paraId="3207F095" w14:textId="4E9DACA8" w:rsidR="00A40CFF" w:rsidRPr="00A40CFF" w:rsidRDefault="00A40CFF" w:rsidP="00A40CFF">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40CFF">
              <w:rPr>
                <w:rFonts w:ascii="Arial" w:hAnsi="Arial" w:cs="Arial"/>
                <w:b/>
                <w:bCs/>
                <w:color w:val="000000" w:themeColor="text1"/>
                <w:spacing w:val="-2"/>
                <w:sz w:val="20"/>
                <w:lang w:val="hr-HR"/>
              </w:rPr>
              <w:t>44</w:t>
            </w:r>
          </w:p>
        </w:tc>
        <w:tc>
          <w:tcPr>
            <w:tcW w:w="679" w:type="pct"/>
            <w:tcBorders>
              <w:top w:val="single" w:sz="4" w:space="0" w:color="auto"/>
              <w:bottom w:val="single" w:sz="12" w:space="0" w:color="auto"/>
            </w:tcBorders>
            <w:vAlign w:val="bottom"/>
          </w:tcPr>
          <w:p w14:paraId="75A559D8" w14:textId="48C57939" w:rsidR="00A40CFF" w:rsidRPr="00A40CFF" w:rsidRDefault="00A40CFF" w:rsidP="00A40CFF">
            <w:pPr>
              <w:tabs>
                <w:tab w:val="right" w:pos="1202"/>
              </w:tabs>
              <w:suppressAutoHyphens w:val="0"/>
              <w:autoSpaceDN/>
              <w:spacing w:line="340" w:lineRule="exact"/>
              <w:jc w:val="right"/>
              <w:outlineLvl w:val="0"/>
              <w:rPr>
                <w:rFonts w:ascii="Arial" w:hAnsi="Arial" w:cs="Arial"/>
                <w:b/>
                <w:bCs/>
                <w:spacing w:val="-2"/>
                <w:sz w:val="20"/>
                <w:szCs w:val="20"/>
                <w:lang w:val="hr-HR"/>
              </w:rPr>
            </w:pPr>
            <w:r w:rsidRPr="00A40CFF">
              <w:rPr>
                <w:rFonts w:ascii="Arial" w:hAnsi="Arial" w:cs="Arial"/>
                <w:b/>
                <w:bCs/>
                <w:color w:val="000000" w:themeColor="text1"/>
                <w:spacing w:val="-2"/>
                <w:sz w:val="20"/>
                <w:szCs w:val="20"/>
                <w:lang w:val="hr-HR"/>
              </w:rPr>
              <w:t>(238)</w:t>
            </w:r>
          </w:p>
        </w:tc>
      </w:tr>
      <w:tr w:rsidR="00A40CFF" w:rsidRPr="00A40CFF" w14:paraId="648886E2" w14:textId="77777777" w:rsidTr="00A40CFF">
        <w:trPr>
          <w:trHeight w:hRule="exact" w:val="447"/>
        </w:trPr>
        <w:tc>
          <w:tcPr>
            <w:tcW w:w="2239" w:type="pct"/>
            <w:vAlign w:val="bottom"/>
          </w:tcPr>
          <w:p w14:paraId="0DF2ACAF" w14:textId="77777777" w:rsidR="00A40CFF" w:rsidRPr="00A40CFF" w:rsidRDefault="00A40CFF" w:rsidP="00A40CFF">
            <w:pPr>
              <w:tabs>
                <w:tab w:val="right" w:pos="1202"/>
              </w:tabs>
              <w:suppressAutoHyphens w:val="0"/>
              <w:autoSpaceDN/>
              <w:spacing w:line="300" w:lineRule="exact"/>
              <w:outlineLvl w:val="0"/>
              <w:rPr>
                <w:rFonts w:ascii="Arial" w:hAnsi="Arial" w:cs="Arial"/>
                <w:b/>
                <w:bCs/>
                <w:sz w:val="20"/>
                <w:szCs w:val="20"/>
                <w:lang w:val="en-GB"/>
              </w:rPr>
            </w:pPr>
            <w:bookmarkStart w:id="450" w:name="_Toc4058171"/>
            <w:r w:rsidRPr="00A40CFF">
              <w:rPr>
                <w:rFonts w:ascii="Arial" w:hAnsi="Arial" w:cs="Arial"/>
                <w:b/>
                <w:bCs/>
                <w:sz w:val="20"/>
                <w:szCs w:val="20"/>
                <w:lang w:val="en-GB"/>
              </w:rPr>
              <w:t>Total</w:t>
            </w:r>
            <w:bookmarkEnd w:id="450"/>
          </w:p>
        </w:tc>
        <w:tc>
          <w:tcPr>
            <w:tcW w:w="746" w:type="pct"/>
            <w:tcBorders>
              <w:bottom w:val="single" w:sz="12" w:space="0" w:color="auto"/>
            </w:tcBorders>
            <w:vAlign w:val="bottom"/>
          </w:tcPr>
          <w:p w14:paraId="31D7762A" w14:textId="68227991" w:rsidR="00A40CFF" w:rsidRPr="00A40CFF" w:rsidRDefault="00A40CFF" w:rsidP="00A40CFF">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40CFF">
              <w:rPr>
                <w:rFonts w:ascii="Arial" w:hAnsi="Arial" w:cs="Arial"/>
                <w:b/>
                <w:bCs/>
                <w:color w:val="000000" w:themeColor="text1"/>
                <w:spacing w:val="-2"/>
                <w:sz w:val="20"/>
                <w:lang w:val="hr-HR"/>
              </w:rPr>
              <w:t>8</w:t>
            </w:r>
            <w:r>
              <w:rPr>
                <w:rFonts w:ascii="Arial" w:hAnsi="Arial" w:cs="Arial"/>
                <w:b/>
                <w:bCs/>
                <w:color w:val="000000" w:themeColor="text1"/>
                <w:spacing w:val="-2"/>
                <w:sz w:val="20"/>
                <w:lang w:val="hr-HR"/>
              </w:rPr>
              <w:t>,</w:t>
            </w:r>
            <w:r w:rsidRPr="00A40CFF">
              <w:rPr>
                <w:rFonts w:ascii="Arial" w:hAnsi="Arial" w:cs="Arial"/>
                <w:b/>
                <w:bCs/>
                <w:color w:val="000000" w:themeColor="text1"/>
                <w:spacing w:val="-2"/>
                <w:sz w:val="20"/>
                <w:lang w:val="hr-HR"/>
              </w:rPr>
              <w:t>543</w:t>
            </w:r>
          </w:p>
        </w:tc>
        <w:tc>
          <w:tcPr>
            <w:tcW w:w="658" w:type="pct"/>
            <w:tcBorders>
              <w:bottom w:val="single" w:sz="12" w:space="0" w:color="auto"/>
            </w:tcBorders>
            <w:vAlign w:val="bottom"/>
          </w:tcPr>
          <w:p w14:paraId="31DCF2C3" w14:textId="62AFBE4C" w:rsidR="00A40CFF" w:rsidRPr="00A40CFF" w:rsidRDefault="00A40CFF" w:rsidP="00A40CFF">
            <w:pPr>
              <w:tabs>
                <w:tab w:val="right" w:pos="1202"/>
              </w:tabs>
              <w:suppressAutoHyphens w:val="0"/>
              <w:autoSpaceDN/>
              <w:spacing w:line="340" w:lineRule="exact"/>
              <w:jc w:val="right"/>
              <w:outlineLvl w:val="0"/>
              <w:rPr>
                <w:rFonts w:ascii="Arial" w:hAnsi="Arial" w:cs="Arial"/>
                <w:b/>
                <w:bCs/>
                <w:spacing w:val="-2"/>
                <w:sz w:val="20"/>
                <w:szCs w:val="20"/>
                <w:lang w:val="hr-HR"/>
              </w:rPr>
            </w:pPr>
            <w:r w:rsidRPr="00A40CFF">
              <w:rPr>
                <w:rFonts w:ascii="Arial" w:hAnsi="Arial" w:cs="Arial"/>
                <w:b/>
                <w:bCs/>
                <w:color w:val="000000" w:themeColor="text1"/>
                <w:spacing w:val="-2"/>
                <w:sz w:val="20"/>
                <w:szCs w:val="20"/>
                <w:lang w:val="hr-HR"/>
              </w:rPr>
              <w:t>15,915</w:t>
            </w:r>
          </w:p>
        </w:tc>
        <w:tc>
          <w:tcPr>
            <w:tcW w:w="678" w:type="pct"/>
            <w:tcBorders>
              <w:bottom w:val="single" w:sz="12" w:space="0" w:color="auto"/>
            </w:tcBorders>
            <w:vAlign w:val="bottom"/>
          </w:tcPr>
          <w:p w14:paraId="045A03F3" w14:textId="1B77E04B" w:rsidR="00A40CFF" w:rsidRPr="00A40CFF" w:rsidRDefault="00A40CFF" w:rsidP="00A40CFF">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40CFF">
              <w:rPr>
                <w:rFonts w:ascii="Arial" w:hAnsi="Arial" w:cs="Arial"/>
                <w:b/>
                <w:bCs/>
                <w:color w:val="000000" w:themeColor="text1"/>
                <w:spacing w:val="-2"/>
                <w:sz w:val="20"/>
                <w:lang w:val="hr-HR"/>
              </w:rPr>
              <w:t>8</w:t>
            </w:r>
            <w:r>
              <w:rPr>
                <w:rFonts w:ascii="Arial" w:hAnsi="Arial" w:cs="Arial"/>
                <w:b/>
                <w:bCs/>
                <w:color w:val="000000" w:themeColor="text1"/>
                <w:spacing w:val="-2"/>
                <w:sz w:val="20"/>
                <w:lang w:val="hr-HR"/>
              </w:rPr>
              <w:t>,</w:t>
            </w:r>
            <w:r w:rsidRPr="00A40CFF">
              <w:rPr>
                <w:rFonts w:ascii="Arial" w:hAnsi="Arial" w:cs="Arial"/>
                <w:b/>
                <w:bCs/>
                <w:color w:val="000000" w:themeColor="text1"/>
                <w:spacing w:val="-2"/>
                <w:sz w:val="20"/>
                <w:lang w:val="hr-HR"/>
              </w:rPr>
              <w:t>543</w:t>
            </w:r>
          </w:p>
        </w:tc>
        <w:tc>
          <w:tcPr>
            <w:tcW w:w="679" w:type="pct"/>
            <w:tcBorders>
              <w:bottom w:val="single" w:sz="12" w:space="0" w:color="auto"/>
            </w:tcBorders>
            <w:vAlign w:val="bottom"/>
          </w:tcPr>
          <w:p w14:paraId="0C564457" w14:textId="553109BC" w:rsidR="00A40CFF" w:rsidRPr="00A40CFF" w:rsidRDefault="00A40CFF" w:rsidP="00A40CFF">
            <w:pPr>
              <w:tabs>
                <w:tab w:val="right" w:pos="1202"/>
              </w:tabs>
              <w:suppressAutoHyphens w:val="0"/>
              <w:autoSpaceDN/>
              <w:spacing w:line="340" w:lineRule="exact"/>
              <w:jc w:val="right"/>
              <w:outlineLvl w:val="0"/>
              <w:rPr>
                <w:rFonts w:ascii="Arial" w:hAnsi="Arial" w:cs="Arial"/>
                <w:b/>
                <w:bCs/>
                <w:spacing w:val="-2"/>
                <w:sz w:val="20"/>
                <w:szCs w:val="20"/>
                <w:lang w:val="hr-HR"/>
              </w:rPr>
            </w:pPr>
            <w:r w:rsidRPr="00A40CFF">
              <w:rPr>
                <w:rFonts w:ascii="Arial" w:hAnsi="Arial" w:cs="Arial"/>
                <w:b/>
                <w:bCs/>
                <w:color w:val="000000" w:themeColor="text1"/>
                <w:spacing w:val="-2"/>
                <w:sz w:val="20"/>
                <w:szCs w:val="20"/>
                <w:lang w:val="hr-HR"/>
              </w:rPr>
              <w:t>15,918</w:t>
            </w:r>
          </w:p>
        </w:tc>
      </w:tr>
    </w:tbl>
    <w:p w14:paraId="64AB7EAA"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pPr>
    </w:p>
    <w:p w14:paraId="2227358C"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footerReference w:type="default" r:id="rId111"/>
          <w:pgSz w:w="11907" w:h="16840" w:code="9"/>
          <w:pgMar w:top="1418" w:right="1134" w:bottom="1134" w:left="1418" w:header="851" w:footer="851" w:gutter="0"/>
          <w:cols w:space="720"/>
          <w:noEndnote/>
        </w:sectPr>
      </w:pPr>
    </w:p>
    <w:p w14:paraId="553E040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2CE43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11.</w:t>
      </w:r>
      <w:r w:rsidRPr="00587444">
        <w:rPr>
          <w:rFonts w:ascii="Arial" w:hAnsi="Arial" w:cs="Arial"/>
          <w:b/>
          <w:bCs/>
          <w:sz w:val="20"/>
          <w:szCs w:val="20"/>
          <w:lang w:val="en-GB"/>
        </w:rPr>
        <w:tab/>
        <w:t>Income tax</w:t>
      </w:r>
    </w:p>
    <w:p w14:paraId="203C1F39" w14:textId="77777777" w:rsidR="00587444" w:rsidRPr="00587444" w:rsidRDefault="00587444" w:rsidP="00587444">
      <w:pPr>
        <w:suppressAutoHyphens w:val="0"/>
        <w:autoSpaceDN/>
        <w:jc w:val="both"/>
        <w:rPr>
          <w:rFonts w:ascii="Arial" w:hAnsi="Arial" w:cs="Arial"/>
          <w:bCs/>
          <w:sz w:val="20"/>
          <w:szCs w:val="20"/>
          <w:lang w:val="en-GB"/>
        </w:rPr>
      </w:pPr>
    </w:p>
    <w:p w14:paraId="3D86903E"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bCs/>
          <w:sz w:val="20"/>
          <w:szCs w:val="20"/>
          <w:lang w:val="en-GB"/>
        </w:rPr>
        <w:t xml:space="preserve">Based on Article 9 of the Act on the HBOR, the parent company is exempt from income tax, </w:t>
      </w:r>
      <w:r w:rsidRPr="00587444">
        <w:rPr>
          <w:rFonts w:ascii="Arial" w:hAnsi="Arial" w:cs="Arial"/>
          <w:sz w:val="20"/>
          <w:szCs w:val="20"/>
        </w:rPr>
        <w:t>Income tax liabilities arise exclusively from the activities of the other members of the Group.</w:t>
      </w:r>
    </w:p>
    <w:p w14:paraId="6E587FC0" w14:textId="77777777" w:rsidR="00587444" w:rsidRPr="00587444" w:rsidRDefault="00587444" w:rsidP="00587444">
      <w:pPr>
        <w:suppressAutoHyphens w:val="0"/>
        <w:autoSpaceDN/>
        <w:jc w:val="both"/>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587444" w:rsidRPr="00EC17F4" w14:paraId="0B896D7F" w14:textId="77777777" w:rsidTr="00DD69E7">
        <w:trPr>
          <w:trHeight w:val="300"/>
        </w:trPr>
        <w:tc>
          <w:tcPr>
            <w:tcW w:w="3608" w:type="pct"/>
          </w:tcPr>
          <w:p w14:paraId="5429D1CC" w14:textId="77777777" w:rsidR="00587444" w:rsidRPr="00EC17F4" w:rsidRDefault="00587444" w:rsidP="00587444">
            <w:pPr>
              <w:tabs>
                <w:tab w:val="left" w:pos="-720"/>
              </w:tabs>
              <w:autoSpaceDN/>
              <w:jc w:val="right"/>
              <w:rPr>
                <w:rFonts w:ascii="Arial" w:hAnsi="Arial" w:cs="Arial"/>
                <w:spacing w:val="-3"/>
                <w:sz w:val="20"/>
                <w:szCs w:val="20"/>
                <w:lang w:val="hr-HR"/>
              </w:rPr>
            </w:pPr>
          </w:p>
        </w:tc>
        <w:tc>
          <w:tcPr>
            <w:tcW w:w="665" w:type="pct"/>
          </w:tcPr>
          <w:p w14:paraId="6362726C" w14:textId="77777777" w:rsidR="00587444" w:rsidRPr="00EC17F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27" w:type="pct"/>
            <w:vAlign w:val="center"/>
          </w:tcPr>
          <w:p w14:paraId="52CC87FA" w14:textId="77777777" w:rsidR="00587444" w:rsidRPr="00EC17F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1" w:name="_Toc4058176"/>
            <w:r w:rsidRPr="00EC17F4">
              <w:rPr>
                <w:rFonts w:ascii="Arial" w:hAnsi="Arial" w:cs="Arial"/>
                <w:b/>
                <w:sz w:val="20"/>
                <w:szCs w:val="20"/>
                <w:lang w:val="hr-HR"/>
              </w:rPr>
              <w:t>Group</w:t>
            </w:r>
            <w:bookmarkEnd w:id="451"/>
          </w:p>
        </w:tc>
      </w:tr>
      <w:tr w:rsidR="00C73428" w:rsidRPr="00EC17F4" w14:paraId="1A815C7F" w14:textId="77777777" w:rsidTr="00DD69E7">
        <w:trPr>
          <w:trHeight w:val="300"/>
        </w:trPr>
        <w:tc>
          <w:tcPr>
            <w:tcW w:w="3608" w:type="pct"/>
          </w:tcPr>
          <w:p w14:paraId="323A554A" w14:textId="77777777" w:rsidR="00C73428" w:rsidRPr="00EC17F4" w:rsidRDefault="00C73428" w:rsidP="00C73428">
            <w:pPr>
              <w:tabs>
                <w:tab w:val="left" w:pos="-720"/>
              </w:tabs>
              <w:autoSpaceDN/>
              <w:jc w:val="right"/>
              <w:rPr>
                <w:rFonts w:ascii="Arial" w:hAnsi="Arial" w:cs="Arial"/>
                <w:spacing w:val="-3"/>
                <w:sz w:val="20"/>
                <w:szCs w:val="20"/>
                <w:lang w:val="hr-HR"/>
              </w:rPr>
            </w:pPr>
          </w:p>
        </w:tc>
        <w:tc>
          <w:tcPr>
            <w:tcW w:w="665" w:type="pct"/>
            <w:vAlign w:val="center"/>
          </w:tcPr>
          <w:p w14:paraId="02E6BB8C" w14:textId="0DEF5AD0" w:rsidR="00C73428" w:rsidRPr="00EC17F4" w:rsidRDefault="00C73428" w:rsidP="00C73428">
            <w:pPr>
              <w:tabs>
                <w:tab w:val="right" w:pos="1202"/>
              </w:tabs>
              <w:suppressAutoHyphens w:val="0"/>
              <w:autoSpaceDN/>
              <w:spacing w:line="240" w:lineRule="atLeast"/>
              <w:jc w:val="right"/>
              <w:outlineLvl w:val="0"/>
              <w:rPr>
                <w:rFonts w:ascii="Arial" w:hAnsi="Arial" w:cs="Arial"/>
                <w:b/>
                <w:sz w:val="20"/>
                <w:szCs w:val="20"/>
                <w:lang w:val="hr-HR"/>
              </w:rPr>
            </w:pPr>
            <w:r w:rsidRPr="00EC17F4">
              <w:rPr>
                <w:rFonts w:ascii="Arial" w:hAnsi="Arial" w:cs="Arial"/>
                <w:b/>
                <w:sz w:val="20"/>
                <w:szCs w:val="20"/>
                <w:lang w:val="hr-HR"/>
              </w:rPr>
              <w:t>202</w:t>
            </w:r>
            <w:r w:rsidR="00D57462" w:rsidRPr="00EC17F4">
              <w:rPr>
                <w:rFonts w:ascii="Arial" w:hAnsi="Arial" w:cs="Arial"/>
                <w:b/>
                <w:sz w:val="20"/>
                <w:szCs w:val="20"/>
                <w:lang w:val="hr-HR"/>
              </w:rPr>
              <w:t>4</w:t>
            </w:r>
          </w:p>
        </w:tc>
        <w:tc>
          <w:tcPr>
            <w:tcW w:w="727" w:type="pct"/>
            <w:vAlign w:val="center"/>
          </w:tcPr>
          <w:p w14:paraId="68B59E28" w14:textId="47924287" w:rsidR="00C73428" w:rsidRPr="00EC17F4" w:rsidRDefault="00C73428" w:rsidP="00C73428">
            <w:pPr>
              <w:tabs>
                <w:tab w:val="right" w:pos="1202"/>
              </w:tabs>
              <w:suppressAutoHyphens w:val="0"/>
              <w:autoSpaceDN/>
              <w:spacing w:line="240" w:lineRule="atLeast"/>
              <w:jc w:val="right"/>
              <w:outlineLvl w:val="0"/>
              <w:rPr>
                <w:rFonts w:ascii="Arial" w:hAnsi="Arial" w:cs="Arial"/>
                <w:b/>
                <w:sz w:val="20"/>
                <w:szCs w:val="20"/>
                <w:lang w:val="hr-HR"/>
              </w:rPr>
            </w:pPr>
            <w:r w:rsidRPr="00EC17F4">
              <w:rPr>
                <w:rFonts w:ascii="Arial" w:hAnsi="Arial" w:cs="Arial"/>
                <w:b/>
                <w:sz w:val="20"/>
                <w:szCs w:val="20"/>
                <w:lang w:val="hr-HR"/>
              </w:rPr>
              <w:t>202</w:t>
            </w:r>
            <w:r w:rsidR="00D57462" w:rsidRPr="00EC17F4">
              <w:rPr>
                <w:rFonts w:ascii="Arial" w:hAnsi="Arial" w:cs="Arial"/>
                <w:b/>
                <w:sz w:val="20"/>
                <w:szCs w:val="20"/>
                <w:lang w:val="hr-HR"/>
              </w:rPr>
              <w:t>3</w:t>
            </w:r>
          </w:p>
        </w:tc>
      </w:tr>
      <w:tr w:rsidR="00C73428" w:rsidRPr="00EC17F4" w14:paraId="046C9396" w14:textId="77777777" w:rsidTr="00CF2EF8">
        <w:tblPrEx>
          <w:tblCellMar>
            <w:left w:w="108" w:type="dxa"/>
            <w:right w:w="108" w:type="dxa"/>
          </w:tblCellMar>
        </w:tblPrEx>
        <w:trPr>
          <w:trHeight w:val="187"/>
        </w:trPr>
        <w:tc>
          <w:tcPr>
            <w:tcW w:w="3608" w:type="pct"/>
          </w:tcPr>
          <w:p w14:paraId="6FC63732" w14:textId="77777777" w:rsidR="00C73428" w:rsidRPr="00EC17F4" w:rsidRDefault="00C73428" w:rsidP="00C73428">
            <w:pPr>
              <w:tabs>
                <w:tab w:val="left" w:pos="-720"/>
              </w:tabs>
              <w:autoSpaceDN/>
              <w:ind w:right="4144"/>
              <w:jc w:val="right"/>
              <w:rPr>
                <w:rFonts w:ascii="Arial" w:hAnsi="Arial" w:cs="Arial"/>
                <w:sz w:val="20"/>
                <w:szCs w:val="20"/>
                <w:lang w:val="hr-HR"/>
              </w:rPr>
            </w:pPr>
          </w:p>
        </w:tc>
        <w:tc>
          <w:tcPr>
            <w:tcW w:w="665" w:type="pct"/>
          </w:tcPr>
          <w:p w14:paraId="224068CF" w14:textId="4C3B91CD" w:rsidR="00C73428" w:rsidRPr="00EC17F4" w:rsidRDefault="00C73428" w:rsidP="00C73428">
            <w:pPr>
              <w:tabs>
                <w:tab w:val="right" w:pos="1202"/>
              </w:tabs>
              <w:suppressAutoHyphens w:val="0"/>
              <w:autoSpaceDN/>
              <w:spacing w:line="300" w:lineRule="exact"/>
              <w:jc w:val="right"/>
              <w:outlineLvl w:val="0"/>
              <w:rPr>
                <w:rFonts w:ascii="Arial" w:hAnsi="Arial" w:cs="Arial"/>
                <w:b/>
                <w:sz w:val="20"/>
                <w:szCs w:val="20"/>
                <w:lang w:val="en-GB"/>
              </w:rPr>
            </w:pPr>
            <w:r w:rsidRPr="00EC17F4">
              <w:rPr>
                <w:rFonts w:ascii="Arial" w:hAnsi="Arial" w:cs="Arial"/>
                <w:b/>
                <w:sz w:val="20"/>
                <w:szCs w:val="20"/>
                <w:lang w:val="en-GB"/>
              </w:rPr>
              <w:t>EUR ‘000</w:t>
            </w:r>
          </w:p>
        </w:tc>
        <w:tc>
          <w:tcPr>
            <w:tcW w:w="727" w:type="pct"/>
          </w:tcPr>
          <w:p w14:paraId="1C01998E" w14:textId="7622A974" w:rsidR="00C73428" w:rsidRPr="00EC17F4" w:rsidRDefault="00C73428" w:rsidP="00C73428">
            <w:pPr>
              <w:tabs>
                <w:tab w:val="right" w:pos="1202"/>
              </w:tabs>
              <w:suppressAutoHyphens w:val="0"/>
              <w:autoSpaceDN/>
              <w:spacing w:line="300" w:lineRule="exact"/>
              <w:jc w:val="right"/>
              <w:outlineLvl w:val="0"/>
              <w:rPr>
                <w:rFonts w:ascii="Arial" w:hAnsi="Arial" w:cs="Arial"/>
                <w:b/>
                <w:sz w:val="20"/>
                <w:szCs w:val="20"/>
                <w:lang w:val="en-GB"/>
              </w:rPr>
            </w:pPr>
            <w:r w:rsidRPr="00EC17F4">
              <w:rPr>
                <w:rFonts w:ascii="Arial" w:hAnsi="Arial" w:cs="Arial"/>
                <w:b/>
                <w:sz w:val="20"/>
                <w:szCs w:val="20"/>
                <w:lang w:val="en-GB"/>
              </w:rPr>
              <w:t>EUR ‘000</w:t>
            </w:r>
          </w:p>
        </w:tc>
      </w:tr>
      <w:tr w:rsidR="00C73428" w:rsidRPr="00EC17F4" w14:paraId="2C73E61B" w14:textId="77777777" w:rsidTr="00DD69E7">
        <w:tc>
          <w:tcPr>
            <w:tcW w:w="3608" w:type="pct"/>
          </w:tcPr>
          <w:p w14:paraId="5466A168" w14:textId="77777777" w:rsidR="00C73428" w:rsidRPr="00EC17F4" w:rsidRDefault="00C73428" w:rsidP="00C73428">
            <w:pPr>
              <w:tabs>
                <w:tab w:val="left" w:pos="-720"/>
              </w:tabs>
              <w:autoSpaceDN/>
              <w:spacing w:line="300" w:lineRule="exact"/>
              <w:rPr>
                <w:rFonts w:ascii="Arial" w:hAnsi="Arial" w:cs="Arial"/>
                <w:b/>
                <w:spacing w:val="-3"/>
                <w:sz w:val="20"/>
                <w:szCs w:val="20"/>
                <w:lang w:val="en-GB"/>
              </w:rPr>
            </w:pPr>
            <w:r w:rsidRPr="00EC17F4">
              <w:rPr>
                <w:rFonts w:ascii="Arial" w:hAnsi="Arial" w:cs="Arial"/>
                <w:b/>
                <w:spacing w:val="-3"/>
                <w:sz w:val="20"/>
                <w:szCs w:val="20"/>
                <w:lang w:val="en-GB"/>
              </w:rPr>
              <w:t xml:space="preserve">Recognised in Income Statement </w:t>
            </w:r>
          </w:p>
        </w:tc>
        <w:tc>
          <w:tcPr>
            <w:tcW w:w="665" w:type="pct"/>
          </w:tcPr>
          <w:p w14:paraId="004AEA4D" w14:textId="77777777" w:rsidR="00C73428" w:rsidRPr="00EC17F4" w:rsidRDefault="00C73428" w:rsidP="00C73428">
            <w:pPr>
              <w:tabs>
                <w:tab w:val="left" w:pos="-720"/>
              </w:tabs>
              <w:autoSpaceDN/>
              <w:jc w:val="right"/>
              <w:rPr>
                <w:rFonts w:ascii="Arial" w:hAnsi="Arial" w:cs="Arial"/>
                <w:b/>
                <w:spacing w:val="-3"/>
                <w:sz w:val="20"/>
                <w:szCs w:val="20"/>
                <w:lang w:val="hr-HR"/>
              </w:rPr>
            </w:pPr>
          </w:p>
        </w:tc>
        <w:tc>
          <w:tcPr>
            <w:tcW w:w="727" w:type="pct"/>
          </w:tcPr>
          <w:p w14:paraId="550B4571" w14:textId="77777777" w:rsidR="00C73428" w:rsidRPr="00EC17F4" w:rsidRDefault="00C73428" w:rsidP="00C73428">
            <w:pPr>
              <w:tabs>
                <w:tab w:val="left" w:pos="-720"/>
              </w:tabs>
              <w:autoSpaceDN/>
              <w:jc w:val="right"/>
              <w:rPr>
                <w:rFonts w:ascii="Arial" w:hAnsi="Arial" w:cs="Arial"/>
                <w:b/>
                <w:spacing w:val="-3"/>
                <w:sz w:val="20"/>
                <w:szCs w:val="20"/>
                <w:lang w:val="hr-HR"/>
              </w:rPr>
            </w:pPr>
          </w:p>
        </w:tc>
      </w:tr>
      <w:tr w:rsidR="00D87BC0" w:rsidRPr="00EC17F4" w14:paraId="47B935EB" w14:textId="77777777" w:rsidTr="00DD69E7">
        <w:tc>
          <w:tcPr>
            <w:tcW w:w="3608" w:type="pct"/>
          </w:tcPr>
          <w:p w14:paraId="754F6ACE" w14:textId="77777777" w:rsidR="00D87BC0" w:rsidRPr="00EC17F4" w:rsidRDefault="00D87BC0" w:rsidP="00D87BC0">
            <w:pPr>
              <w:tabs>
                <w:tab w:val="left" w:pos="-720"/>
              </w:tabs>
              <w:autoSpaceDN/>
              <w:spacing w:line="300" w:lineRule="exact"/>
              <w:rPr>
                <w:rFonts w:ascii="Arial" w:hAnsi="Arial" w:cs="Arial"/>
                <w:spacing w:val="-3"/>
                <w:sz w:val="20"/>
                <w:szCs w:val="20"/>
                <w:lang w:val="en-GB"/>
              </w:rPr>
            </w:pPr>
            <w:r w:rsidRPr="00EC17F4">
              <w:rPr>
                <w:rFonts w:ascii="Arial" w:hAnsi="Arial" w:cs="Arial"/>
                <w:color w:val="000000"/>
                <w:sz w:val="20"/>
                <w:szCs w:val="20"/>
                <w:lang w:val="en-GB"/>
              </w:rPr>
              <w:t>Current tax - recognised in</w:t>
            </w:r>
            <w:r w:rsidRPr="00EC17F4">
              <w:rPr>
                <w:rFonts w:ascii="Arial" w:hAnsi="Arial" w:cs="Arial"/>
                <w:sz w:val="20"/>
                <w:szCs w:val="20"/>
              </w:rPr>
              <w:t xml:space="preserve"> </w:t>
            </w:r>
            <w:r w:rsidRPr="00EC17F4">
              <w:rPr>
                <w:rFonts w:ascii="Arial" w:hAnsi="Arial" w:cs="Arial"/>
                <w:color w:val="000000"/>
                <w:sz w:val="20"/>
                <w:szCs w:val="20"/>
                <w:lang w:val="en-GB"/>
              </w:rPr>
              <w:t>Income Statement</w:t>
            </w:r>
          </w:p>
        </w:tc>
        <w:tc>
          <w:tcPr>
            <w:tcW w:w="665" w:type="pct"/>
            <w:tcBorders>
              <w:top w:val="nil"/>
              <w:left w:val="nil"/>
              <w:bottom w:val="single" w:sz="4" w:space="0" w:color="auto"/>
              <w:right w:val="nil"/>
            </w:tcBorders>
            <w:shd w:val="clear" w:color="auto" w:fill="auto"/>
            <w:vAlign w:val="bottom"/>
          </w:tcPr>
          <w:p w14:paraId="02C1483E" w14:textId="6F83565F" w:rsidR="00D87BC0" w:rsidRPr="00EC17F4" w:rsidRDefault="00D87BC0" w:rsidP="00D87BC0">
            <w:pPr>
              <w:tabs>
                <w:tab w:val="left" w:pos="-720"/>
              </w:tabs>
              <w:autoSpaceDN/>
              <w:jc w:val="right"/>
              <w:rPr>
                <w:rFonts w:ascii="Arial" w:hAnsi="Arial" w:cs="Arial"/>
                <w:spacing w:val="-3"/>
                <w:sz w:val="20"/>
                <w:szCs w:val="20"/>
                <w:lang w:val="hr-HR"/>
              </w:rPr>
            </w:pPr>
            <w:r w:rsidRPr="00EC17F4">
              <w:rPr>
                <w:rFonts w:ascii="Arial" w:hAnsi="Arial" w:cs="Arial"/>
                <w:color w:val="000000" w:themeColor="text1"/>
                <w:sz w:val="20"/>
                <w:szCs w:val="20"/>
                <w:lang w:val="hr-HR"/>
              </w:rPr>
              <w:t>(64)</w:t>
            </w:r>
          </w:p>
        </w:tc>
        <w:tc>
          <w:tcPr>
            <w:tcW w:w="727" w:type="pct"/>
            <w:tcBorders>
              <w:top w:val="nil"/>
              <w:left w:val="nil"/>
              <w:bottom w:val="single" w:sz="4" w:space="0" w:color="auto"/>
              <w:right w:val="nil"/>
            </w:tcBorders>
            <w:shd w:val="clear" w:color="auto" w:fill="auto"/>
            <w:vAlign w:val="bottom"/>
          </w:tcPr>
          <w:p w14:paraId="4BFD191C" w14:textId="244E5AD9" w:rsidR="00D87BC0" w:rsidRPr="00EC17F4" w:rsidRDefault="00D87BC0" w:rsidP="00D87BC0">
            <w:pPr>
              <w:tabs>
                <w:tab w:val="left" w:pos="-720"/>
              </w:tabs>
              <w:autoSpaceDN/>
              <w:jc w:val="right"/>
              <w:rPr>
                <w:rFonts w:ascii="Arial" w:hAnsi="Arial" w:cs="Arial"/>
                <w:b/>
                <w:spacing w:val="-3"/>
                <w:sz w:val="20"/>
                <w:szCs w:val="20"/>
                <w:lang w:val="hr-HR"/>
              </w:rPr>
            </w:pPr>
            <w:r w:rsidRPr="00EC17F4">
              <w:rPr>
                <w:rFonts w:ascii="Arial" w:hAnsi="Arial" w:cs="Arial"/>
                <w:spacing w:val="-3"/>
                <w:sz w:val="20"/>
                <w:szCs w:val="20"/>
                <w:lang w:val="hr-HR"/>
              </w:rPr>
              <w:t>(23)</w:t>
            </w:r>
          </w:p>
        </w:tc>
      </w:tr>
      <w:tr w:rsidR="00D87BC0" w:rsidRPr="00EC17F4" w14:paraId="426F5D59" w14:textId="77777777" w:rsidTr="00DD69E7">
        <w:trPr>
          <w:trHeight w:val="329"/>
        </w:trPr>
        <w:tc>
          <w:tcPr>
            <w:tcW w:w="3608" w:type="pct"/>
          </w:tcPr>
          <w:p w14:paraId="275654AF" w14:textId="77777777" w:rsidR="00D87BC0" w:rsidRPr="00EC17F4" w:rsidRDefault="00D87BC0" w:rsidP="00D87BC0">
            <w:pPr>
              <w:tabs>
                <w:tab w:val="right" w:pos="1202"/>
              </w:tabs>
              <w:suppressAutoHyphens w:val="0"/>
              <w:autoSpaceDN/>
              <w:spacing w:line="300" w:lineRule="exact"/>
              <w:outlineLvl w:val="0"/>
              <w:rPr>
                <w:rFonts w:ascii="Arial" w:hAnsi="Arial" w:cs="Arial"/>
                <w:b/>
                <w:sz w:val="20"/>
                <w:szCs w:val="20"/>
                <w:lang w:val="en-GB"/>
              </w:rPr>
            </w:pPr>
            <w:bookmarkStart w:id="452" w:name="_Toc4058181"/>
            <w:r w:rsidRPr="00EC17F4">
              <w:rPr>
                <w:rFonts w:ascii="Arial" w:hAnsi="Arial" w:cs="Arial"/>
                <w:b/>
                <w:sz w:val="20"/>
                <w:szCs w:val="20"/>
                <w:lang w:val="en-GB"/>
              </w:rPr>
              <w:t>Income tax</w:t>
            </w:r>
            <w:bookmarkEnd w:id="452"/>
          </w:p>
        </w:tc>
        <w:tc>
          <w:tcPr>
            <w:tcW w:w="665" w:type="pct"/>
            <w:tcBorders>
              <w:top w:val="single" w:sz="4" w:space="0" w:color="auto"/>
              <w:left w:val="nil"/>
              <w:bottom w:val="single" w:sz="4" w:space="0" w:color="auto"/>
              <w:right w:val="nil"/>
            </w:tcBorders>
            <w:shd w:val="clear" w:color="auto" w:fill="auto"/>
            <w:vAlign w:val="bottom"/>
          </w:tcPr>
          <w:p w14:paraId="35FB8F06" w14:textId="1C957FA9" w:rsidR="00D87BC0" w:rsidRPr="00EC17F4" w:rsidRDefault="00D87BC0" w:rsidP="00D87BC0">
            <w:pPr>
              <w:tabs>
                <w:tab w:val="right" w:pos="1202"/>
              </w:tabs>
              <w:suppressAutoHyphens w:val="0"/>
              <w:autoSpaceDN/>
              <w:spacing w:line="301" w:lineRule="exact"/>
              <w:jc w:val="right"/>
              <w:outlineLvl w:val="0"/>
              <w:rPr>
                <w:rFonts w:ascii="Arial" w:hAnsi="Arial" w:cs="Arial"/>
                <w:b/>
                <w:sz w:val="20"/>
                <w:szCs w:val="20"/>
                <w:lang w:val="hr-HR"/>
              </w:rPr>
            </w:pPr>
            <w:r w:rsidRPr="00EC17F4">
              <w:rPr>
                <w:rFonts w:ascii="Arial" w:hAnsi="Arial" w:cs="Arial"/>
                <w:b/>
                <w:color w:val="000000" w:themeColor="text1"/>
                <w:sz w:val="20"/>
                <w:szCs w:val="20"/>
                <w:lang w:val="hr-HR"/>
              </w:rPr>
              <w:t>(64)</w:t>
            </w:r>
          </w:p>
        </w:tc>
        <w:tc>
          <w:tcPr>
            <w:tcW w:w="727" w:type="pct"/>
            <w:tcBorders>
              <w:top w:val="single" w:sz="4" w:space="0" w:color="auto"/>
              <w:left w:val="nil"/>
              <w:bottom w:val="single" w:sz="4" w:space="0" w:color="auto"/>
              <w:right w:val="nil"/>
            </w:tcBorders>
            <w:shd w:val="clear" w:color="auto" w:fill="auto"/>
            <w:vAlign w:val="bottom"/>
          </w:tcPr>
          <w:p w14:paraId="0EAA9DAB" w14:textId="34BABD1C" w:rsidR="00D87BC0" w:rsidRPr="00EC17F4" w:rsidRDefault="00D87BC0" w:rsidP="00D87BC0">
            <w:pPr>
              <w:tabs>
                <w:tab w:val="right" w:pos="1202"/>
              </w:tabs>
              <w:suppressAutoHyphens w:val="0"/>
              <w:autoSpaceDN/>
              <w:spacing w:line="301" w:lineRule="exact"/>
              <w:jc w:val="right"/>
              <w:outlineLvl w:val="0"/>
              <w:rPr>
                <w:rFonts w:ascii="Arial" w:hAnsi="Arial" w:cs="Arial"/>
                <w:b/>
                <w:sz w:val="20"/>
                <w:szCs w:val="20"/>
                <w:lang w:val="hr-HR"/>
              </w:rPr>
            </w:pPr>
            <w:r w:rsidRPr="00EC17F4">
              <w:rPr>
                <w:rFonts w:ascii="Arial" w:hAnsi="Arial" w:cs="Arial"/>
                <w:b/>
                <w:sz w:val="20"/>
                <w:szCs w:val="20"/>
                <w:lang w:val="hr-HR"/>
              </w:rPr>
              <w:t>(23)</w:t>
            </w:r>
          </w:p>
        </w:tc>
      </w:tr>
      <w:tr w:rsidR="00D57462" w:rsidRPr="00EC17F4" w14:paraId="2568E04D" w14:textId="77777777" w:rsidTr="00DD69E7">
        <w:trPr>
          <w:trHeight w:val="329"/>
        </w:trPr>
        <w:tc>
          <w:tcPr>
            <w:tcW w:w="3608" w:type="pct"/>
          </w:tcPr>
          <w:p w14:paraId="455CE9F6" w14:textId="77777777" w:rsidR="00D57462" w:rsidRPr="00EC17F4" w:rsidRDefault="00D57462" w:rsidP="00D57462">
            <w:pPr>
              <w:tabs>
                <w:tab w:val="right" w:pos="1202"/>
              </w:tabs>
              <w:suppressAutoHyphens w:val="0"/>
              <w:autoSpaceDN/>
              <w:spacing w:line="300" w:lineRule="exact"/>
              <w:outlineLvl w:val="0"/>
              <w:rPr>
                <w:rFonts w:ascii="Arial" w:hAnsi="Arial" w:cs="Arial"/>
                <w:b/>
                <w:sz w:val="20"/>
                <w:szCs w:val="20"/>
                <w:lang w:val="en-GB"/>
              </w:rPr>
            </w:pPr>
          </w:p>
        </w:tc>
        <w:tc>
          <w:tcPr>
            <w:tcW w:w="665" w:type="pct"/>
            <w:tcBorders>
              <w:top w:val="single" w:sz="4" w:space="0" w:color="auto"/>
              <w:left w:val="nil"/>
              <w:bottom w:val="nil"/>
              <w:right w:val="nil"/>
            </w:tcBorders>
            <w:shd w:val="clear" w:color="auto" w:fill="auto"/>
            <w:vAlign w:val="bottom"/>
          </w:tcPr>
          <w:p w14:paraId="188858E9" w14:textId="77777777" w:rsidR="00D57462" w:rsidRPr="00EC17F4" w:rsidRDefault="00D57462" w:rsidP="00D57462">
            <w:pPr>
              <w:tabs>
                <w:tab w:val="right" w:pos="1202"/>
              </w:tabs>
              <w:suppressAutoHyphens w:val="0"/>
              <w:autoSpaceDN/>
              <w:spacing w:line="301" w:lineRule="exact"/>
              <w:jc w:val="right"/>
              <w:outlineLvl w:val="0"/>
              <w:rPr>
                <w:rFonts w:ascii="Arial" w:hAnsi="Arial" w:cs="Arial"/>
                <w:b/>
                <w:sz w:val="20"/>
                <w:szCs w:val="20"/>
                <w:lang w:val="hr-HR"/>
              </w:rPr>
            </w:pPr>
          </w:p>
        </w:tc>
        <w:tc>
          <w:tcPr>
            <w:tcW w:w="727" w:type="pct"/>
            <w:tcBorders>
              <w:top w:val="single" w:sz="4" w:space="0" w:color="auto"/>
              <w:left w:val="nil"/>
              <w:bottom w:val="nil"/>
              <w:right w:val="nil"/>
            </w:tcBorders>
            <w:shd w:val="clear" w:color="auto" w:fill="auto"/>
            <w:vAlign w:val="bottom"/>
          </w:tcPr>
          <w:p w14:paraId="41C7B49E" w14:textId="77777777" w:rsidR="00D57462" w:rsidRPr="00EC17F4" w:rsidRDefault="00D57462" w:rsidP="00D57462">
            <w:pPr>
              <w:tabs>
                <w:tab w:val="right" w:pos="1202"/>
              </w:tabs>
              <w:suppressAutoHyphens w:val="0"/>
              <w:autoSpaceDN/>
              <w:spacing w:line="301" w:lineRule="exact"/>
              <w:jc w:val="right"/>
              <w:outlineLvl w:val="0"/>
              <w:rPr>
                <w:rFonts w:ascii="Arial" w:hAnsi="Arial" w:cs="Arial"/>
                <w:b/>
                <w:bCs/>
                <w:color w:val="000000"/>
                <w:sz w:val="20"/>
                <w:szCs w:val="20"/>
                <w:lang w:val="en-GB"/>
              </w:rPr>
            </w:pPr>
          </w:p>
        </w:tc>
      </w:tr>
      <w:tr w:rsidR="00D57462" w:rsidRPr="00EC17F4" w14:paraId="580712C6" w14:textId="77777777" w:rsidTr="00DD69E7">
        <w:tc>
          <w:tcPr>
            <w:tcW w:w="3608" w:type="pct"/>
            <w:vAlign w:val="bottom"/>
          </w:tcPr>
          <w:p w14:paraId="4371A7B7" w14:textId="77777777" w:rsidR="00D57462" w:rsidRPr="00EC17F4" w:rsidRDefault="00D57462" w:rsidP="00D57462">
            <w:pPr>
              <w:tabs>
                <w:tab w:val="right" w:pos="1202"/>
              </w:tabs>
              <w:suppressAutoHyphens w:val="0"/>
              <w:autoSpaceDN/>
              <w:spacing w:line="300" w:lineRule="exact"/>
              <w:outlineLvl w:val="0"/>
              <w:rPr>
                <w:rFonts w:ascii="Arial" w:hAnsi="Arial" w:cs="Arial"/>
                <w:b/>
                <w:sz w:val="20"/>
                <w:szCs w:val="20"/>
                <w:lang w:val="en-GB"/>
              </w:rPr>
            </w:pPr>
            <w:bookmarkStart w:id="453" w:name="_Toc4058184"/>
            <w:r w:rsidRPr="00EC17F4">
              <w:rPr>
                <w:rFonts w:ascii="Arial" w:hAnsi="Arial" w:cs="Arial"/>
                <w:b/>
                <w:sz w:val="20"/>
                <w:szCs w:val="20"/>
                <w:lang w:val="en-GB"/>
              </w:rPr>
              <w:t>Income tax reconciliation</w:t>
            </w:r>
            <w:bookmarkEnd w:id="453"/>
          </w:p>
        </w:tc>
        <w:tc>
          <w:tcPr>
            <w:tcW w:w="665" w:type="pct"/>
            <w:tcBorders>
              <w:top w:val="nil"/>
              <w:left w:val="nil"/>
              <w:bottom w:val="nil"/>
              <w:right w:val="nil"/>
            </w:tcBorders>
            <w:shd w:val="clear" w:color="auto" w:fill="auto"/>
            <w:vAlign w:val="bottom"/>
          </w:tcPr>
          <w:p w14:paraId="7A3BE4BA" w14:textId="77777777" w:rsidR="00D57462" w:rsidRPr="00EC17F4" w:rsidRDefault="00D57462" w:rsidP="00D57462">
            <w:pPr>
              <w:tabs>
                <w:tab w:val="right" w:pos="1202"/>
              </w:tabs>
              <w:suppressAutoHyphens w:val="0"/>
              <w:autoSpaceDN/>
              <w:spacing w:line="301" w:lineRule="exact"/>
              <w:jc w:val="right"/>
              <w:outlineLvl w:val="0"/>
              <w:rPr>
                <w:rFonts w:ascii="Arial" w:hAnsi="Arial" w:cs="Arial"/>
                <w:sz w:val="20"/>
                <w:szCs w:val="20"/>
                <w:lang w:val="hr-HR"/>
              </w:rPr>
            </w:pPr>
          </w:p>
        </w:tc>
        <w:tc>
          <w:tcPr>
            <w:tcW w:w="727" w:type="pct"/>
            <w:tcBorders>
              <w:top w:val="nil"/>
              <w:left w:val="nil"/>
              <w:bottom w:val="nil"/>
              <w:right w:val="nil"/>
            </w:tcBorders>
            <w:shd w:val="clear" w:color="auto" w:fill="auto"/>
            <w:vAlign w:val="bottom"/>
          </w:tcPr>
          <w:p w14:paraId="66C2BE30" w14:textId="77777777" w:rsidR="00D57462" w:rsidRPr="00EC17F4" w:rsidRDefault="00D57462" w:rsidP="00D57462">
            <w:pPr>
              <w:tabs>
                <w:tab w:val="right" w:pos="1202"/>
              </w:tabs>
              <w:suppressAutoHyphens w:val="0"/>
              <w:autoSpaceDN/>
              <w:spacing w:line="301" w:lineRule="exact"/>
              <w:jc w:val="right"/>
              <w:outlineLvl w:val="0"/>
              <w:rPr>
                <w:rFonts w:ascii="Arial" w:hAnsi="Arial" w:cs="Arial"/>
                <w:sz w:val="20"/>
                <w:szCs w:val="20"/>
                <w:lang w:val="hr-HR"/>
              </w:rPr>
            </w:pPr>
          </w:p>
        </w:tc>
      </w:tr>
      <w:tr w:rsidR="00EC17F4" w:rsidRPr="00EC17F4" w14:paraId="4EFDCE0B" w14:textId="77777777" w:rsidTr="00DD69E7">
        <w:tc>
          <w:tcPr>
            <w:tcW w:w="3608" w:type="pct"/>
          </w:tcPr>
          <w:p w14:paraId="22681FE1" w14:textId="77777777" w:rsidR="00EC17F4" w:rsidRPr="00EC17F4" w:rsidRDefault="00EC17F4" w:rsidP="00EC17F4">
            <w:pPr>
              <w:tabs>
                <w:tab w:val="right" w:pos="1202"/>
              </w:tabs>
              <w:suppressAutoHyphens w:val="0"/>
              <w:autoSpaceDN/>
              <w:spacing w:line="300" w:lineRule="exact"/>
              <w:outlineLvl w:val="0"/>
              <w:rPr>
                <w:rFonts w:ascii="Arial" w:hAnsi="Arial" w:cs="Arial"/>
                <w:b/>
                <w:sz w:val="20"/>
                <w:szCs w:val="20"/>
                <w:lang w:val="en-GB"/>
              </w:rPr>
            </w:pPr>
            <w:bookmarkStart w:id="454" w:name="_Toc4058185"/>
            <w:r w:rsidRPr="00EC17F4">
              <w:rPr>
                <w:rFonts w:ascii="Arial" w:hAnsi="Arial" w:cs="Arial"/>
                <w:b/>
                <w:sz w:val="20"/>
                <w:szCs w:val="20"/>
                <w:lang w:val="en-GB"/>
              </w:rPr>
              <w:t>Profit before tax</w:t>
            </w:r>
            <w:bookmarkEnd w:id="454"/>
          </w:p>
        </w:tc>
        <w:tc>
          <w:tcPr>
            <w:tcW w:w="665" w:type="pct"/>
            <w:tcBorders>
              <w:top w:val="nil"/>
              <w:left w:val="nil"/>
              <w:right w:val="nil"/>
            </w:tcBorders>
            <w:shd w:val="clear" w:color="auto" w:fill="auto"/>
            <w:vAlign w:val="bottom"/>
          </w:tcPr>
          <w:p w14:paraId="0F9BCE70" w14:textId="466079DE" w:rsidR="00EC17F4" w:rsidRPr="00EC17F4" w:rsidRDefault="00EC17F4" w:rsidP="00EC17F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EC17F4">
              <w:rPr>
                <w:rFonts w:ascii="Arial" w:hAnsi="Arial" w:cs="Arial"/>
                <w:b/>
                <w:color w:val="000000" w:themeColor="text1"/>
                <w:sz w:val="20"/>
                <w:szCs w:val="20"/>
                <w:lang w:val="hr-HR"/>
              </w:rPr>
              <w:t>40</w:t>
            </w:r>
            <w:r>
              <w:rPr>
                <w:rFonts w:ascii="Arial" w:hAnsi="Arial" w:cs="Arial"/>
                <w:b/>
                <w:color w:val="000000" w:themeColor="text1"/>
                <w:sz w:val="20"/>
                <w:szCs w:val="20"/>
                <w:lang w:val="hr-HR"/>
              </w:rPr>
              <w:t>,</w:t>
            </w:r>
            <w:r w:rsidRPr="00EC17F4">
              <w:rPr>
                <w:rFonts w:ascii="Arial" w:hAnsi="Arial" w:cs="Arial"/>
                <w:b/>
                <w:color w:val="000000" w:themeColor="text1"/>
                <w:sz w:val="20"/>
                <w:szCs w:val="20"/>
                <w:lang w:val="hr-HR"/>
              </w:rPr>
              <w:t>246</w:t>
            </w:r>
          </w:p>
        </w:tc>
        <w:tc>
          <w:tcPr>
            <w:tcW w:w="727" w:type="pct"/>
            <w:tcBorders>
              <w:top w:val="nil"/>
              <w:left w:val="nil"/>
              <w:right w:val="nil"/>
            </w:tcBorders>
            <w:shd w:val="clear" w:color="auto" w:fill="auto"/>
            <w:vAlign w:val="bottom"/>
          </w:tcPr>
          <w:p w14:paraId="674B4E0A" w14:textId="3BAD2E1D" w:rsidR="00EC17F4" w:rsidRPr="00EC17F4" w:rsidRDefault="00EC17F4" w:rsidP="00EC17F4">
            <w:pPr>
              <w:tabs>
                <w:tab w:val="right" w:pos="1202"/>
              </w:tabs>
              <w:suppressAutoHyphens w:val="0"/>
              <w:autoSpaceDN/>
              <w:spacing w:line="301" w:lineRule="exact"/>
              <w:jc w:val="right"/>
              <w:outlineLvl w:val="0"/>
              <w:rPr>
                <w:rFonts w:ascii="Arial" w:hAnsi="Arial" w:cs="Arial"/>
                <w:b/>
                <w:sz w:val="20"/>
                <w:szCs w:val="20"/>
                <w:lang w:val="hr-HR"/>
              </w:rPr>
            </w:pPr>
            <w:r w:rsidRPr="00EC17F4">
              <w:rPr>
                <w:rFonts w:ascii="Arial" w:hAnsi="Arial" w:cs="Arial"/>
                <w:b/>
                <w:color w:val="000000" w:themeColor="text1"/>
                <w:sz w:val="20"/>
                <w:szCs w:val="20"/>
                <w:lang w:val="hr-HR"/>
              </w:rPr>
              <w:t>29,970</w:t>
            </w:r>
          </w:p>
        </w:tc>
      </w:tr>
      <w:tr w:rsidR="00EC17F4" w:rsidRPr="00EC17F4" w14:paraId="43045DE7" w14:textId="77777777" w:rsidTr="00725186">
        <w:tc>
          <w:tcPr>
            <w:tcW w:w="3608" w:type="pct"/>
          </w:tcPr>
          <w:p w14:paraId="79D651DC" w14:textId="77777777" w:rsidR="00EC17F4" w:rsidRPr="00EC17F4" w:rsidRDefault="00EC17F4" w:rsidP="00EC17F4">
            <w:pPr>
              <w:tabs>
                <w:tab w:val="right" w:pos="1202"/>
              </w:tabs>
              <w:suppressAutoHyphens w:val="0"/>
              <w:autoSpaceDN/>
              <w:spacing w:line="300" w:lineRule="exact"/>
              <w:outlineLvl w:val="0"/>
              <w:rPr>
                <w:rFonts w:ascii="Arial" w:hAnsi="Arial" w:cs="Arial"/>
                <w:b/>
                <w:sz w:val="20"/>
                <w:szCs w:val="20"/>
                <w:lang w:val="en-GB"/>
              </w:rPr>
            </w:pPr>
            <w:bookmarkStart w:id="455" w:name="_Toc4058188"/>
            <w:r w:rsidRPr="00EC17F4">
              <w:rPr>
                <w:rFonts w:ascii="Arial" w:hAnsi="Arial" w:cs="Arial"/>
                <w:sz w:val="20"/>
                <w:szCs w:val="20"/>
                <w:lang w:val="en-GB"/>
              </w:rPr>
              <w:t>Profit of the Bank not subject to income tax</w:t>
            </w:r>
            <w:bookmarkEnd w:id="455"/>
          </w:p>
        </w:tc>
        <w:tc>
          <w:tcPr>
            <w:tcW w:w="665" w:type="pct"/>
            <w:tcBorders>
              <w:left w:val="nil"/>
              <w:bottom w:val="single" w:sz="4" w:space="0" w:color="auto"/>
              <w:right w:val="nil"/>
            </w:tcBorders>
            <w:shd w:val="clear" w:color="auto" w:fill="auto"/>
            <w:vAlign w:val="bottom"/>
          </w:tcPr>
          <w:p w14:paraId="2E0F6B45" w14:textId="134C0C66"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hr-HR"/>
              </w:rPr>
            </w:pPr>
            <w:r w:rsidRPr="00EC17F4">
              <w:rPr>
                <w:rFonts w:ascii="Arial" w:hAnsi="Arial" w:cs="Arial"/>
                <w:color w:val="000000" w:themeColor="text1"/>
                <w:sz w:val="20"/>
                <w:szCs w:val="20"/>
                <w:lang w:val="hr-HR"/>
              </w:rPr>
              <w:t>(39</w:t>
            </w:r>
            <w:r>
              <w:rPr>
                <w:rFonts w:ascii="Arial" w:hAnsi="Arial" w:cs="Arial"/>
                <w:color w:val="000000" w:themeColor="text1"/>
                <w:sz w:val="20"/>
                <w:szCs w:val="20"/>
                <w:lang w:val="hr-HR"/>
              </w:rPr>
              <w:t>,</w:t>
            </w:r>
            <w:r w:rsidRPr="00EC17F4">
              <w:rPr>
                <w:rFonts w:ascii="Arial" w:hAnsi="Arial" w:cs="Arial"/>
                <w:color w:val="000000" w:themeColor="text1"/>
                <w:sz w:val="20"/>
                <w:szCs w:val="20"/>
                <w:lang w:val="hr-HR"/>
              </w:rPr>
              <w:t>897)</w:t>
            </w:r>
          </w:p>
        </w:tc>
        <w:tc>
          <w:tcPr>
            <w:tcW w:w="727" w:type="pct"/>
            <w:tcBorders>
              <w:left w:val="nil"/>
              <w:bottom w:val="single" w:sz="4" w:space="0" w:color="auto"/>
              <w:right w:val="nil"/>
            </w:tcBorders>
            <w:shd w:val="clear" w:color="auto" w:fill="auto"/>
            <w:vAlign w:val="bottom"/>
          </w:tcPr>
          <w:p w14:paraId="209303C5" w14:textId="02E11D24" w:rsidR="00EC17F4" w:rsidRPr="00EC17F4" w:rsidRDefault="00EC17F4" w:rsidP="00EC17F4">
            <w:pPr>
              <w:tabs>
                <w:tab w:val="right" w:pos="1202"/>
              </w:tabs>
              <w:suppressAutoHyphens w:val="0"/>
              <w:autoSpaceDN/>
              <w:spacing w:line="301" w:lineRule="exact"/>
              <w:jc w:val="right"/>
              <w:outlineLvl w:val="0"/>
              <w:rPr>
                <w:rFonts w:ascii="Arial" w:hAnsi="Arial" w:cs="Arial"/>
                <w:b/>
                <w:bCs/>
                <w:color w:val="000000"/>
                <w:sz w:val="20"/>
                <w:szCs w:val="20"/>
                <w:lang w:val="en-GB"/>
              </w:rPr>
            </w:pPr>
            <w:r w:rsidRPr="00EC17F4">
              <w:rPr>
                <w:rFonts w:ascii="Arial" w:hAnsi="Arial" w:cs="Arial"/>
                <w:color w:val="000000" w:themeColor="text1"/>
                <w:sz w:val="20"/>
                <w:szCs w:val="20"/>
                <w:lang w:val="hr-HR"/>
              </w:rPr>
              <w:t>(29,842)</w:t>
            </w:r>
          </w:p>
        </w:tc>
      </w:tr>
      <w:tr w:rsidR="00EC17F4" w:rsidRPr="00EC17F4" w14:paraId="6C29B7F1" w14:textId="77777777" w:rsidTr="00725186">
        <w:tc>
          <w:tcPr>
            <w:tcW w:w="3608" w:type="pct"/>
          </w:tcPr>
          <w:p w14:paraId="19934FBF" w14:textId="77777777" w:rsidR="00EC17F4" w:rsidRPr="00EC17F4" w:rsidRDefault="00EC17F4" w:rsidP="00EC17F4">
            <w:pPr>
              <w:tabs>
                <w:tab w:val="right" w:pos="1202"/>
              </w:tabs>
              <w:suppressAutoHyphens w:val="0"/>
              <w:autoSpaceDN/>
              <w:spacing w:line="300" w:lineRule="exact"/>
              <w:outlineLvl w:val="0"/>
              <w:rPr>
                <w:rFonts w:ascii="Arial" w:hAnsi="Arial" w:cs="Arial"/>
                <w:color w:val="7030A0"/>
                <w:sz w:val="20"/>
                <w:szCs w:val="20"/>
                <w:lang w:val="en-GB"/>
              </w:rPr>
            </w:pPr>
            <w:bookmarkStart w:id="456" w:name="_Toc4058191"/>
            <w:r w:rsidRPr="00EC17F4">
              <w:rPr>
                <w:rFonts w:ascii="Arial" w:hAnsi="Arial" w:cs="Arial"/>
                <w:b/>
                <w:bCs/>
                <w:sz w:val="20"/>
                <w:szCs w:val="20"/>
                <w:lang w:val="en-GB"/>
              </w:rPr>
              <w:t>Profit before tax</w:t>
            </w:r>
            <w:r w:rsidRPr="00EC17F4">
              <w:rPr>
                <w:rFonts w:ascii="Arial" w:hAnsi="Arial" w:cs="Arial"/>
                <w:b/>
                <w:bCs/>
                <w:color w:val="000000"/>
                <w:sz w:val="20"/>
                <w:szCs w:val="20"/>
                <w:lang w:val="en-GB"/>
              </w:rPr>
              <w:t xml:space="preserve"> subject to income tax</w:t>
            </w:r>
            <w:bookmarkEnd w:id="456"/>
          </w:p>
        </w:tc>
        <w:tc>
          <w:tcPr>
            <w:tcW w:w="665" w:type="pct"/>
            <w:tcBorders>
              <w:top w:val="single" w:sz="4" w:space="0" w:color="auto"/>
              <w:left w:val="nil"/>
              <w:bottom w:val="nil"/>
              <w:right w:val="nil"/>
            </w:tcBorders>
            <w:shd w:val="clear" w:color="auto" w:fill="auto"/>
            <w:vAlign w:val="bottom"/>
          </w:tcPr>
          <w:p w14:paraId="43670A49" w14:textId="033401BA" w:rsidR="00EC17F4" w:rsidRPr="00EC17F4" w:rsidRDefault="00EC17F4" w:rsidP="00EC17F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EC17F4">
              <w:rPr>
                <w:rFonts w:ascii="Arial" w:hAnsi="Arial" w:cs="Arial"/>
                <w:b/>
                <w:color w:val="000000" w:themeColor="text1"/>
                <w:sz w:val="20"/>
                <w:szCs w:val="20"/>
                <w:lang w:val="hr-HR"/>
              </w:rPr>
              <w:t>349</w:t>
            </w:r>
          </w:p>
        </w:tc>
        <w:tc>
          <w:tcPr>
            <w:tcW w:w="727" w:type="pct"/>
            <w:tcBorders>
              <w:top w:val="single" w:sz="4" w:space="0" w:color="auto"/>
              <w:left w:val="nil"/>
              <w:bottom w:val="nil"/>
              <w:right w:val="nil"/>
            </w:tcBorders>
            <w:shd w:val="clear" w:color="auto" w:fill="auto"/>
            <w:vAlign w:val="bottom"/>
          </w:tcPr>
          <w:p w14:paraId="63025953" w14:textId="38C9921F"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en-GB"/>
              </w:rPr>
            </w:pPr>
            <w:r w:rsidRPr="00EC17F4">
              <w:rPr>
                <w:rFonts w:ascii="Arial" w:hAnsi="Arial" w:cs="Arial"/>
                <w:b/>
                <w:color w:val="000000" w:themeColor="text1"/>
                <w:sz w:val="20"/>
                <w:szCs w:val="20"/>
                <w:lang w:val="hr-HR"/>
              </w:rPr>
              <w:t>128</w:t>
            </w:r>
          </w:p>
        </w:tc>
      </w:tr>
      <w:tr w:rsidR="00EC17F4" w:rsidRPr="00EC17F4" w14:paraId="6985DDD4" w14:textId="77777777" w:rsidTr="00725186">
        <w:trPr>
          <w:trHeight w:val="80"/>
        </w:trPr>
        <w:tc>
          <w:tcPr>
            <w:tcW w:w="3608" w:type="pct"/>
          </w:tcPr>
          <w:p w14:paraId="17827CE2" w14:textId="77777777" w:rsidR="00EC17F4" w:rsidRPr="00EC17F4" w:rsidRDefault="00EC17F4" w:rsidP="00EC17F4">
            <w:pPr>
              <w:tabs>
                <w:tab w:val="right" w:pos="1202"/>
              </w:tabs>
              <w:suppressAutoHyphens w:val="0"/>
              <w:autoSpaceDN/>
              <w:spacing w:line="300" w:lineRule="exact"/>
              <w:outlineLvl w:val="0"/>
              <w:rPr>
                <w:rFonts w:ascii="Arial" w:hAnsi="Arial" w:cs="Arial"/>
                <w:sz w:val="20"/>
                <w:szCs w:val="20"/>
                <w:lang w:val="en-GB"/>
              </w:rPr>
            </w:pPr>
            <w:bookmarkStart w:id="457" w:name="_Toc4058194"/>
            <w:r w:rsidRPr="00EC17F4">
              <w:rPr>
                <w:rFonts w:ascii="Arial" w:hAnsi="Arial" w:cs="Arial"/>
                <w:sz w:val="20"/>
                <w:szCs w:val="20"/>
                <w:lang w:val="en-GB"/>
              </w:rPr>
              <w:t>Income tax at 18% rate</w:t>
            </w:r>
            <w:bookmarkEnd w:id="457"/>
          </w:p>
        </w:tc>
        <w:tc>
          <w:tcPr>
            <w:tcW w:w="665" w:type="pct"/>
            <w:tcBorders>
              <w:top w:val="nil"/>
              <w:left w:val="nil"/>
              <w:bottom w:val="nil"/>
              <w:right w:val="nil"/>
            </w:tcBorders>
            <w:shd w:val="clear" w:color="auto" w:fill="auto"/>
            <w:vAlign w:val="bottom"/>
          </w:tcPr>
          <w:p w14:paraId="03FDA5F9" w14:textId="7D32F4D7"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hr-HR"/>
              </w:rPr>
            </w:pPr>
            <w:r w:rsidRPr="00EC17F4">
              <w:rPr>
                <w:rFonts w:ascii="Arial" w:hAnsi="Arial" w:cs="Arial"/>
                <w:bCs/>
                <w:color w:val="000000" w:themeColor="text1"/>
                <w:sz w:val="20"/>
                <w:szCs w:val="20"/>
                <w:lang w:val="hr-HR"/>
              </w:rPr>
              <w:t>(57)</w:t>
            </w:r>
          </w:p>
        </w:tc>
        <w:tc>
          <w:tcPr>
            <w:tcW w:w="727" w:type="pct"/>
            <w:tcBorders>
              <w:top w:val="nil"/>
              <w:left w:val="nil"/>
              <w:bottom w:val="nil"/>
              <w:right w:val="nil"/>
            </w:tcBorders>
            <w:shd w:val="clear" w:color="auto" w:fill="auto"/>
            <w:vAlign w:val="bottom"/>
          </w:tcPr>
          <w:p w14:paraId="34D4F9F4" w14:textId="5F30D228"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en-GB"/>
              </w:rPr>
            </w:pPr>
            <w:r w:rsidRPr="00EC17F4">
              <w:rPr>
                <w:rFonts w:ascii="Arial" w:hAnsi="Arial" w:cs="Arial"/>
                <w:bCs/>
                <w:color w:val="000000" w:themeColor="text1"/>
                <w:sz w:val="20"/>
                <w:szCs w:val="20"/>
                <w:lang w:val="hr-HR"/>
              </w:rPr>
              <w:t>(16)</w:t>
            </w:r>
          </w:p>
        </w:tc>
      </w:tr>
      <w:tr w:rsidR="00EC17F4" w:rsidRPr="00EC17F4" w14:paraId="4697BCFF" w14:textId="77777777" w:rsidTr="00DD69E7">
        <w:tc>
          <w:tcPr>
            <w:tcW w:w="3608" w:type="pct"/>
          </w:tcPr>
          <w:p w14:paraId="4F9C0633" w14:textId="77777777" w:rsidR="00EC17F4" w:rsidRPr="00EC17F4" w:rsidRDefault="00EC17F4" w:rsidP="00EC17F4">
            <w:pPr>
              <w:tabs>
                <w:tab w:val="right" w:pos="1202"/>
              </w:tabs>
              <w:suppressAutoHyphens w:val="0"/>
              <w:autoSpaceDN/>
              <w:spacing w:line="300" w:lineRule="exact"/>
              <w:outlineLvl w:val="0"/>
              <w:rPr>
                <w:rFonts w:ascii="Arial" w:hAnsi="Arial" w:cs="Arial"/>
                <w:sz w:val="20"/>
                <w:szCs w:val="20"/>
                <w:lang w:val="en-GB"/>
              </w:rPr>
            </w:pPr>
            <w:bookmarkStart w:id="458" w:name="_Toc4058197"/>
            <w:r w:rsidRPr="00EC17F4">
              <w:rPr>
                <w:rFonts w:ascii="Arial" w:hAnsi="Arial" w:cs="Arial"/>
                <w:sz w:val="20"/>
                <w:szCs w:val="20"/>
                <w:lang w:val="en-GB"/>
              </w:rPr>
              <w:t>Income tax at 10% rate</w:t>
            </w:r>
            <w:bookmarkEnd w:id="458"/>
          </w:p>
        </w:tc>
        <w:tc>
          <w:tcPr>
            <w:tcW w:w="665" w:type="pct"/>
            <w:tcBorders>
              <w:top w:val="nil"/>
              <w:left w:val="nil"/>
              <w:bottom w:val="nil"/>
              <w:right w:val="nil"/>
            </w:tcBorders>
            <w:shd w:val="clear" w:color="auto" w:fill="auto"/>
            <w:vAlign w:val="bottom"/>
          </w:tcPr>
          <w:p w14:paraId="2FA6B9DB" w14:textId="26E7C5C2"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hr-HR"/>
              </w:rPr>
            </w:pPr>
            <w:r w:rsidRPr="00EC17F4">
              <w:rPr>
                <w:rFonts w:ascii="Arial" w:hAnsi="Arial" w:cs="Arial"/>
                <w:bCs/>
                <w:color w:val="000000" w:themeColor="text1"/>
                <w:sz w:val="20"/>
                <w:szCs w:val="20"/>
                <w:lang w:val="hr-HR"/>
              </w:rPr>
              <w:t>(3)</w:t>
            </w:r>
          </w:p>
        </w:tc>
        <w:tc>
          <w:tcPr>
            <w:tcW w:w="727" w:type="pct"/>
            <w:tcBorders>
              <w:top w:val="nil"/>
              <w:left w:val="nil"/>
              <w:bottom w:val="nil"/>
              <w:right w:val="nil"/>
            </w:tcBorders>
            <w:shd w:val="clear" w:color="auto" w:fill="auto"/>
            <w:vAlign w:val="bottom"/>
          </w:tcPr>
          <w:p w14:paraId="2A34CC8B" w14:textId="378158B9"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en-GB"/>
              </w:rPr>
            </w:pPr>
            <w:r w:rsidRPr="00EC17F4">
              <w:rPr>
                <w:rFonts w:ascii="Arial" w:hAnsi="Arial" w:cs="Arial"/>
                <w:bCs/>
                <w:color w:val="000000" w:themeColor="text1"/>
                <w:sz w:val="20"/>
                <w:szCs w:val="20"/>
                <w:lang w:val="hr-HR"/>
              </w:rPr>
              <w:t>(4)</w:t>
            </w:r>
          </w:p>
        </w:tc>
      </w:tr>
      <w:tr w:rsidR="00EC17F4" w:rsidRPr="00EC17F4" w14:paraId="3E93593A" w14:textId="77777777" w:rsidTr="00425A3E">
        <w:tc>
          <w:tcPr>
            <w:tcW w:w="3608" w:type="pct"/>
            <w:vAlign w:val="bottom"/>
          </w:tcPr>
          <w:p w14:paraId="463A6DEF" w14:textId="77777777" w:rsidR="00EC17F4" w:rsidRPr="00EC17F4" w:rsidRDefault="00EC17F4" w:rsidP="00EC17F4">
            <w:pPr>
              <w:tabs>
                <w:tab w:val="right" w:pos="1202"/>
              </w:tabs>
              <w:suppressAutoHyphens w:val="0"/>
              <w:autoSpaceDN/>
              <w:spacing w:line="300" w:lineRule="exact"/>
              <w:outlineLvl w:val="0"/>
              <w:rPr>
                <w:rFonts w:ascii="Arial" w:hAnsi="Arial" w:cs="Arial"/>
                <w:bCs/>
                <w:sz w:val="20"/>
                <w:szCs w:val="20"/>
                <w:lang w:val="en-GB"/>
              </w:rPr>
            </w:pPr>
            <w:bookmarkStart w:id="459" w:name="_Toc4058200"/>
            <w:r w:rsidRPr="00EC17F4">
              <w:rPr>
                <w:rFonts w:ascii="Arial" w:hAnsi="Arial" w:cs="Arial"/>
                <w:bCs/>
                <w:sz w:val="20"/>
                <w:szCs w:val="20"/>
                <w:lang w:val="en-GB"/>
              </w:rPr>
              <w:t>Non-deductible expense</w:t>
            </w:r>
            <w:bookmarkEnd w:id="459"/>
          </w:p>
        </w:tc>
        <w:tc>
          <w:tcPr>
            <w:tcW w:w="665" w:type="pct"/>
            <w:tcBorders>
              <w:top w:val="nil"/>
              <w:left w:val="nil"/>
              <w:bottom w:val="nil"/>
              <w:right w:val="nil"/>
            </w:tcBorders>
            <w:shd w:val="clear" w:color="auto" w:fill="auto"/>
            <w:vAlign w:val="bottom"/>
          </w:tcPr>
          <w:p w14:paraId="4A9847DC" w14:textId="249A7261" w:rsidR="00EC17F4" w:rsidRPr="00EC17F4" w:rsidRDefault="00EC17F4" w:rsidP="00EC17F4">
            <w:pPr>
              <w:tabs>
                <w:tab w:val="right" w:pos="1202"/>
              </w:tabs>
              <w:suppressAutoHyphens w:val="0"/>
              <w:autoSpaceDN/>
              <w:spacing w:line="301" w:lineRule="exact"/>
              <w:jc w:val="right"/>
              <w:outlineLvl w:val="0"/>
              <w:rPr>
                <w:rFonts w:ascii="Arial" w:hAnsi="Arial" w:cs="Arial"/>
                <w:color w:val="000000"/>
                <w:sz w:val="20"/>
                <w:szCs w:val="20"/>
                <w:lang w:val="hr-HR"/>
              </w:rPr>
            </w:pPr>
            <w:r w:rsidRPr="00EC17F4">
              <w:rPr>
                <w:rFonts w:ascii="Arial" w:hAnsi="Arial" w:cs="Arial"/>
                <w:bCs/>
                <w:color w:val="000000" w:themeColor="text1"/>
                <w:sz w:val="20"/>
                <w:szCs w:val="20"/>
                <w:lang w:val="hr-HR"/>
              </w:rPr>
              <w:t>6</w:t>
            </w:r>
          </w:p>
        </w:tc>
        <w:tc>
          <w:tcPr>
            <w:tcW w:w="727" w:type="pct"/>
            <w:tcBorders>
              <w:top w:val="nil"/>
              <w:left w:val="nil"/>
              <w:bottom w:val="nil"/>
              <w:right w:val="nil"/>
            </w:tcBorders>
            <w:shd w:val="clear" w:color="auto" w:fill="auto"/>
            <w:vAlign w:val="bottom"/>
          </w:tcPr>
          <w:p w14:paraId="4F099B30" w14:textId="36A5F9BE" w:rsidR="00EC17F4" w:rsidRPr="00EC17F4" w:rsidRDefault="00EC17F4" w:rsidP="00EC17F4">
            <w:pPr>
              <w:tabs>
                <w:tab w:val="right" w:pos="1202"/>
              </w:tabs>
              <w:suppressAutoHyphens w:val="0"/>
              <w:autoSpaceDN/>
              <w:spacing w:line="340" w:lineRule="exact"/>
              <w:jc w:val="right"/>
              <w:outlineLvl w:val="0"/>
              <w:rPr>
                <w:rFonts w:ascii="Arial" w:hAnsi="Arial" w:cs="Arial"/>
                <w:bCs/>
                <w:sz w:val="20"/>
                <w:szCs w:val="20"/>
                <w:lang w:val="hr-HR"/>
              </w:rPr>
            </w:pPr>
            <w:r w:rsidRPr="00EC17F4">
              <w:rPr>
                <w:rFonts w:ascii="Arial" w:hAnsi="Arial" w:cs="Arial"/>
                <w:bCs/>
                <w:color w:val="000000" w:themeColor="text1"/>
                <w:sz w:val="20"/>
                <w:szCs w:val="20"/>
                <w:lang w:val="hr-HR"/>
              </w:rPr>
              <w:t>4</w:t>
            </w:r>
          </w:p>
        </w:tc>
      </w:tr>
      <w:tr w:rsidR="00EC17F4" w:rsidRPr="00EC17F4" w14:paraId="4957BDA3" w14:textId="77777777" w:rsidTr="00DC16F7">
        <w:tc>
          <w:tcPr>
            <w:tcW w:w="3608" w:type="pct"/>
            <w:vAlign w:val="bottom"/>
          </w:tcPr>
          <w:p w14:paraId="184497B1" w14:textId="3BA45F25" w:rsidR="00EC17F4" w:rsidRPr="00EC17F4" w:rsidRDefault="00EC17F4" w:rsidP="00EC17F4">
            <w:pPr>
              <w:tabs>
                <w:tab w:val="right" w:pos="1202"/>
              </w:tabs>
              <w:suppressAutoHyphens w:val="0"/>
              <w:autoSpaceDN/>
              <w:spacing w:line="300" w:lineRule="exact"/>
              <w:outlineLvl w:val="0"/>
              <w:rPr>
                <w:rFonts w:ascii="Arial" w:hAnsi="Arial" w:cs="Arial"/>
                <w:bCs/>
                <w:sz w:val="20"/>
                <w:szCs w:val="20"/>
                <w:lang w:val="en-GB"/>
              </w:rPr>
            </w:pPr>
            <w:r w:rsidRPr="00EC17F4">
              <w:rPr>
                <w:rFonts w:ascii="Arial" w:hAnsi="Arial" w:cs="Arial"/>
                <w:bCs/>
                <w:sz w:val="20"/>
                <w:szCs w:val="20"/>
                <w:lang w:val="en-GB"/>
              </w:rPr>
              <w:t>Tax-exempt income</w:t>
            </w:r>
          </w:p>
        </w:tc>
        <w:tc>
          <w:tcPr>
            <w:tcW w:w="665" w:type="pct"/>
            <w:tcBorders>
              <w:top w:val="nil"/>
              <w:left w:val="nil"/>
              <w:bottom w:val="nil"/>
              <w:right w:val="nil"/>
            </w:tcBorders>
            <w:shd w:val="clear" w:color="auto" w:fill="auto"/>
            <w:vAlign w:val="bottom"/>
          </w:tcPr>
          <w:p w14:paraId="1A7C17DA" w14:textId="5422B0FA" w:rsidR="00EC17F4" w:rsidRPr="00EC17F4" w:rsidRDefault="00EC17F4" w:rsidP="00EC17F4">
            <w:pPr>
              <w:tabs>
                <w:tab w:val="right" w:pos="1202"/>
              </w:tabs>
              <w:suppressAutoHyphens w:val="0"/>
              <w:autoSpaceDN/>
              <w:spacing w:line="301" w:lineRule="exact"/>
              <w:jc w:val="right"/>
              <w:outlineLvl w:val="0"/>
              <w:rPr>
                <w:rFonts w:ascii="Arial" w:hAnsi="Arial" w:cs="Arial"/>
                <w:bCs/>
                <w:color w:val="000000" w:themeColor="text1"/>
                <w:sz w:val="20"/>
                <w:szCs w:val="20"/>
                <w:lang w:val="hr-HR"/>
              </w:rPr>
            </w:pPr>
            <w:r w:rsidRPr="00EC17F4">
              <w:rPr>
                <w:rFonts w:ascii="Arial" w:hAnsi="Arial" w:cs="Arial"/>
                <w:bCs/>
                <w:color w:val="000000" w:themeColor="text1"/>
                <w:sz w:val="20"/>
                <w:szCs w:val="20"/>
                <w:lang w:val="hr-HR"/>
              </w:rPr>
              <w:t>(10)</w:t>
            </w:r>
          </w:p>
        </w:tc>
        <w:tc>
          <w:tcPr>
            <w:tcW w:w="727" w:type="pct"/>
            <w:tcBorders>
              <w:top w:val="nil"/>
              <w:left w:val="nil"/>
              <w:bottom w:val="nil"/>
              <w:right w:val="nil"/>
            </w:tcBorders>
            <w:shd w:val="clear" w:color="auto" w:fill="auto"/>
            <w:vAlign w:val="bottom"/>
          </w:tcPr>
          <w:p w14:paraId="25ABC2AA" w14:textId="5290C5D2" w:rsidR="00EC17F4" w:rsidRPr="00EC17F4" w:rsidRDefault="00EC17F4" w:rsidP="00EC17F4">
            <w:pPr>
              <w:tabs>
                <w:tab w:val="right" w:pos="1202"/>
              </w:tabs>
              <w:suppressAutoHyphens w:val="0"/>
              <w:autoSpaceDN/>
              <w:spacing w:line="340" w:lineRule="exact"/>
              <w:jc w:val="right"/>
              <w:outlineLvl w:val="0"/>
              <w:rPr>
                <w:rFonts w:ascii="Arial" w:hAnsi="Arial" w:cs="Arial"/>
                <w:bCs/>
                <w:color w:val="000000" w:themeColor="text1"/>
                <w:sz w:val="20"/>
                <w:szCs w:val="20"/>
                <w:lang w:val="hr-HR"/>
              </w:rPr>
            </w:pPr>
            <w:r w:rsidRPr="00EC17F4">
              <w:rPr>
                <w:rFonts w:ascii="Arial" w:hAnsi="Arial" w:cs="Arial"/>
                <w:bCs/>
                <w:color w:val="000000" w:themeColor="text1"/>
                <w:sz w:val="20"/>
                <w:szCs w:val="20"/>
                <w:lang w:val="hr-HR"/>
              </w:rPr>
              <w:t>(7)</w:t>
            </w:r>
          </w:p>
        </w:tc>
      </w:tr>
      <w:tr w:rsidR="00EC17F4" w:rsidRPr="00EC17F4" w14:paraId="3787CCA6" w14:textId="77777777" w:rsidTr="00725186">
        <w:tblPrEx>
          <w:tblCellMar>
            <w:left w:w="119" w:type="dxa"/>
            <w:right w:w="119" w:type="dxa"/>
          </w:tblCellMar>
        </w:tblPrEx>
        <w:tc>
          <w:tcPr>
            <w:tcW w:w="3608" w:type="pct"/>
            <w:vAlign w:val="bottom"/>
          </w:tcPr>
          <w:p w14:paraId="35D2E947" w14:textId="77777777" w:rsidR="00EC17F4" w:rsidRPr="00EC17F4" w:rsidRDefault="00EC17F4" w:rsidP="00EC17F4">
            <w:pPr>
              <w:suppressAutoHyphens w:val="0"/>
              <w:autoSpaceDN/>
              <w:spacing w:line="300" w:lineRule="exact"/>
              <w:rPr>
                <w:rFonts w:ascii="Arial" w:hAnsi="Arial" w:cs="Arial"/>
                <w:b/>
                <w:bCs/>
                <w:sz w:val="20"/>
                <w:szCs w:val="20"/>
                <w:lang w:val="en-GB"/>
              </w:rPr>
            </w:pPr>
            <w:r w:rsidRPr="00EC17F4">
              <w:rPr>
                <w:rFonts w:ascii="Arial" w:hAnsi="Arial" w:cs="Arial"/>
                <w:b/>
                <w:bCs/>
                <w:sz w:val="20"/>
                <w:szCs w:val="20"/>
                <w:lang w:val="en-GB"/>
              </w:rPr>
              <w:t>Total income tax expense</w:t>
            </w:r>
          </w:p>
        </w:tc>
        <w:tc>
          <w:tcPr>
            <w:tcW w:w="665" w:type="pct"/>
            <w:tcBorders>
              <w:top w:val="single" w:sz="4" w:space="0" w:color="auto"/>
              <w:left w:val="nil"/>
              <w:bottom w:val="single" w:sz="12" w:space="0" w:color="auto"/>
              <w:right w:val="nil"/>
            </w:tcBorders>
            <w:shd w:val="clear" w:color="auto" w:fill="auto"/>
            <w:vAlign w:val="bottom"/>
          </w:tcPr>
          <w:p w14:paraId="774C0F26" w14:textId="51EC5A6F" w:rsidR="00EC17F4" w:rsidRPr="00EC17F4" w:rsidRDefault="00EC17F4" w:rsidP="00EC17F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EC17F4">
              <w:rPr>
                <w:rFonts w:ascii="Arial" w:hAnsi="Arial" w:cs="Arial"/>
                <w:b/>
                <w:color w:val="000000" w:themeColor="text1"/>
                <w:sz w:val="20"/>
                <w:szCs w:val="20"/>
                <w:lang w:val="hr-HR"/>
              </w:rPr>
              <w:t>(64)</w:t>
            </w:r>
          </w:p>
        </w:tc>
        <w:tc>
          <w:tcPr>
            <w:tcW w:w="727" w:type="pct"/>
            <w:tcBorders>
              <w:top w:val="single" w:sz="4" w:space="0" w:color="auto"/>
              <w:left w:val="nil"/>
              <w:bottom w:val="single" w:sz="12" w:space="0" w:color="auto"/>
              <w:right w:val="nil"/>
            </w:tcBorders>
            <w:shd w:val="clear" w:color="auto" w:fill="auto"/>
            <w:vAlign w:val="bottom"/>
          </w:tcPr>
          <w:p w14:paraId="3BEE1426" w14:textId="3E8479E2" w:rsidR="00EC17F4" w:rsidRPr="00EC17F4" w:rsidRDefault="00EC17F4" w:rsidP="00EC17F4">
            <w:pPr>
              <w:tabs>
                <w:tab w:val="right" w:pos="1202"/>
              </w:tabs>
              <w:suppressAutoHyphens w:val="0"/>
              <w:autoSpaceDN/>
              <w:spacing w:line="340" w:lineRule="exact"/>
              <w:jc w:val="right"/>
              <w:outlineLvl w:val="0"/>
              <w:rPr>
                <w:rFonts w:ascii="Arial" w:hAnsi="Arial" w:cs="Arial"/>
                <w:b/>
                <w:bCs/>
                <w:sz w:val="20"/>
                <w:szCs w:val="20"/>
                <w:lang w:val="hr-HR"/>
              </w:rPr>
            </w:pPr>
            <w:r w:rsidRPr="00EC17F4">
              <w:rPr>
                <w:rFonts w:ascii="Arial" w:hAnsi="Arial" w:cs="Arial"/>
                <w:b/>
                <w:color w:val="000000" w:themeColor="text1"/>
                <w:sz w:val="20"/>
                <w:szCs w:val="20"/>
                <w:lang w:val="hr-HR"/>
              </w:rPr>
              <w:t>(23)</w:t>
            </w:r>
          </w:p>
        </w:tc>
      </w:tr>
    </w:tbl>
    <w:p w14:paraId="6FC2C3C9" w14:textId="77777777" w:rsidR="00587444" w:rsidRPr="00587444" w:rsidRDefault="00587444" w:rsidP="00587444">
      <w:pPr>
        <w:suppressAutoHyphens w:val="0"/>
        <w:autoSpaceDN/>
        <w:rPr>
          <w:rFonts w:ascii="Arial" w:hAnsi="Arial" w:cs="Arial"/>
          <w:sz w:val="20"/>
          <w:szCs w:val="20"/>
        </w:rPr>
      </w:pPr>
    </w:p>
    <w:p w14:paraId="1DDDDACD" w14:textId="77777777" w:rsidR="00587444" w:rsidRPr="00587444" w:rsidRDefault="00587444" w:rsidP="00587444">
      <w:pPr>
        <w:suppressAutoHyphens w:val="0"/>
        <w:autoSpaceDN/>
        <w:rPr>
          <w:rFonts w:ascii="Arial" w:hAnsi="Arial" w:cs="Arial"/>
          <w:sz w:val="20"/>
          <w:szCs w:val="20"/>
        </w:rPr>
      </w:pPr>
    </w:p>
    <w:p w14:paraId="631FA9C9" w14:textId="77777777" w:rsidR="00587444" w:rsidRPr="00587444" w:rsidRDefault="00587444" w:rsidP="00587444">
      <w:pPr>
        <w:suppressAutoHyphens w:val="0"/>
        <w:autoSpaceDN/>
        <w:rPr>
          <w:rFonts w:ascii="Arial" w:hAnsi="Arial" w:cs="Arial"/>
          <w:sz w:val="20"/>
          <w:szCs w:val="20"/>
        </w:rPr>
      </w:pPr>
    </w:p>
    <w:p w14:paraId="50C17084" w14:textId="3EAEE1EE" w:rsidR="00587444" w:rsidRPr="00587444" w:rsidRDefault="00587444" w:rsidP="00587444">
      <w:pPr>
        <w:suppressAutoHyphens w:val="0"/>
        <w:autoSpaceDN/>
        <w:jc w:val="both"/>
        <w:rPr>
          <w:rFonts w:ascii="Arial" w:hAnsi="Arial" w:cs="Arial"/>
          <w:sz w:val="20"/>
          <w:szCs w:val="20"/>
          <w:lang w:val="hr-HR"/>
        </w:rPr>
      </w:pPr>
      <w:r w:rsidRPr="00587444">
        <w:rPr>
          <w:rFonts w:ascii="Arial" w:hAnsi="Arial" w:cs="Arial"/>
          <w:sz w:val="20"/>
          <w:szCs w:val="20"/>
        </w:rPr>
        <w:t>The determined tax liability is subject to different interpretations regarding the assessment of the eligibility of costs and the coverage of income for tax purposes</w:t>
      </w:r>
      <w:r w:rsidR="00EC17F4">
        <w:rPr>
          <w:rFonts w:ascii="Arial" w:hAnsi="Arial" w:cs="Arial"/>
          <w:sz w:val="20"/>
          <w:szCs w:val="20"/>
        </w:rPr>
        <w:t>,</w:t>
      </w:r>
      <w:r w:rsidRPr="00587444">
        <w:rPr>
          <w:rFonts w:ascii="Arial" w:hAnsi="Arial" w:cs="Arial"/>
          <w:sz w:val="20"/>
          <w:szCs w:val="20"/>
        </w:rPr>
        <w:t xml:space="preserve"> The Group has undertaken a number of activities to ensure that the determined current tax liability is entirely in compliance with the Income Tax Act</w:t>
      </w:r>
      <w:r w:rsidR="00EC17F4">
        <w:rPr>
          <w:rFonts w:ascii="Arial" w:hAnsi="Arial" w:cs="Arial"/>
          <w:sz w:val="20"/>
          <w:szCs w:val="20"/>
        </w:rPr>
        <w:t>.</w:t>
      </w:r>
    </w:p>
    <w:p w14:paraId="28065265"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1593A963"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5CD5F3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footerReference w:type="default" r:id="rId112"/>
          <w:pgSz w:w="11907" w:h="16840" w:code="9"/>
          <w:pgMar w:top="1418" w:right="1134" w:bottom="1134" w:left="1418" w:header="851" w:footer="851" w:gutter="0"/>
          <w:cols w:space="720"/>
          <w:noEndnote/>
        </w:sectPr>
      </w:pPr>
    </w:p>
    <w:p w14:paraId="16E6EE3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4C7D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12. </w:t>
      </w:r>
      <w:r w:rsidRPr="00587444">
        <w:rPr>
          <w:rFonts w:ascii="Arial" w:hAnsi="Arial" w:cs="Arial"/>
          <w:b/>
          <w:bCs/>
          <w:sz w:val="20"/>
          <w:szCs w:val="20"/>
          <w:lang w:val="en-GB"/>
        </w:rPr>
        <w:tab/>
        <w:t>Cash on hand and current accounts with banks</w:t>
      </w:r>
    </w:p>
    <w:p w14:paraId="7572D93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125" w:type="pct"/>
        <w:tblInd w:w="-142" w:type="dxa"/>
        <w:tblLayout w:type="fixed"/>
        <w:tblLook w:val="0000" w:firstRow="0" w:lastRow="0" w:firstColumn="0" w:lastColumn="0" w:noHBand="0" w:noVBand="0"/>
      </w:tblPr>
      <w:tblGrid>
        <w:gridCol w:w="3479"/>
        <w:gridCol w:w="1540"/>
        <w:gridCol w:w="1517"/>
        <w:gridCol w:w="1540"/>
        <w:gridCol w:w="1513"/>
      </w:tblGrid>
      <w:tr w:rsidR="00BD6AC5" w:rsidRPr="006A429E" w14:paraId="35ABC1CA" w14:textId="77777777" w:rsidTr="00BD6AC5">
        <w:trPr>
          <w:trHeight w:val="207"/>
        </w:trPr>
        <w:tc>
          <w:tcPr>
            <w:tcW w:w="1814" w:type="pct"/>
          </w:tcPr>
          <w:p w14:paraId="1F520754"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tcPr>
          <w:p w14:paraId="28EFDA03"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791" w:type="pct"/>
          </w:tcPr>
          <w:p w14:paraId="148B7D49"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Group</w:t>
            </w:r>
          </w:p>
        </w:tc>
        <w:tc>
          <w:tcPr>
            <w:tcW w:w="803" w:type="pct"/>
          </w:tcPr>
          <w:p w14:paraId="465204FA"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789" w:type="pct"/>
          </w:tcPr>
          <w:p w14:paraId="5395D225"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Bank</w:t>
            </w:r>
          </w:p>
        </w:tc>
      </w:tr>
      <w:tr w:rsidR="00BD6AC5" w:rsidRPr="006A429E" w14:paraId="196F0C6E" w14:textId="77777777" w:rsidTr="00BD6AC5">
        <w:trPr>
          <w:trHeight w:val="329"/>
        </w:trPr>
        <w:tc>
          <w:tcPr>
            <w:tcW w:w="1814" w:type="pct"/>
          </w:tcPr>
          <w:p w14:paraId="19362EE3"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shd w:val="clear" w:color="auto" w:fill="auto"/>
            <w:vAlign w:val="center"/>
          </w:tcPr>
          <w:p w14:paraId="4EB17F66" w14:textId="0DBC393B"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w:t>
            </w:r>
            <w:r w:rsidR="00D73601">
              <w:rPr>
                <w:rFonts w:ascii="Arial" w:hAnsi="Arial" w:cs="Arial"/>
                <w:b/>
                <w:sz w:val="20"/>
                <w:szCs w:val="20"/>
              </w:rPr>
              <w:t>4</w:t>
            </w:r>
          </w:p>
        </w:tc>
        <w:tc>
          <w:tcPr>
            <w:tcW w:w="791" w:type="pct"/>
            <w:shd w:val="clear" w:color="auto" w:fill="auto"/>
            <w:vAlign w:val="center"/>
          </w:tcPr>
          <w:p w14:paraId="0A714A18" w14:textId="6D144004"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sidR="00D73601">
              <w:rPr>
                <w:rFonts w:ascii="Arial" w:hAnsi="Arial" w:cs="Arial"/>
                <w:b/>
                <w:sz w:val="20"/>
                <w:szCs w:val="20"/>
              </w:rPr>
              <w:t>3</w:t>
            </w:r>
          </w:p>
        </w:tc>
        <w:tc>
          <w:tcPr>
            <w:tcW w:w="803" w:type="pct"/>
            <w:shd w:val="clear" w:color="auto" w:fill="auto"/>
            <w:vAlign w:val="center"/>
          </w:tcPr>
          <w:p w14:paraId="37342C9F" w14:textId="4BE7544B"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w:t>
            </w:r>
            <w:r w:rsidR="00D73601">
              <w:rPr>
                <w:rFonts w:ascii="Arial" w:hAnsi="Arial" w:cs="Arial"/>
                <w:b/>
                <w:sz w:val="20"/>
                <w:szCs w:val="20"/>
              </w:rPr>
              <w:t>4</w:t>
            </w:r>
          </w:p>
        </w:tc>
        <w:tc>
          <w:tcPr>
            <w:tcW w:w="789" w:type="pct"/>
            <w:shd w:val="clear" w:color="auto" w:fill="auto"/>
            <w:vAlign w:val="center"/>
          </w:tcPr>
          <w:p w14:paraId="67A0A88D" w14:textId="1751E4F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sidR="00D73601">
              <w:rPr>
                <w:rFonts w:ascii="Arial" w:hAnsi="Arial" w:cs="Arial"/>
                <w:b/>
                <w:sz w:val="20"/>
                <w:szCs w:val="20"/>
              </w:rPr>
              <w:t>3</w:t>
            </w:r>
          </w:p>
        </w:tc>
      </w:tr>
      <w:tr w:rsidR="00BD6AC5" w:rsidRPr="006A429E" w14:paraId="4A99281D" w14:textId="77777777" w:rsidTr="00BD6AC5">
        <w:trPr>
          <w:trHeight w:val="223"/>
        </w:trPr>
        <w:tc>
          <w:tcPr>
            <w:tcW w:w="1814" w:type="pct"/>
          </w:tcPr>
          <w:p w14:paraId="543C9E51"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tcPr>
          <w:p w14:paraId="349278C5"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0" w:name="_Toc4058211"/>
            <w:r>
              <w:rPr>
                <w:rFonts w:ascii="Arial" w:hAnsi="Arial" w:cs="Arial"/>
                <w:b/>
                <w:sz w:val="20"/>
                <w:szCs w:val="20"/>
                <w:lang w:val="en-GB"/>
              </w:rPr>
              <w:t>EUR</w:t>
            </w:r>
            <w:r w:rsidRPr="006A429E">
              <w:rPr>
                <w:rFonts w:ascii="Arial" w:hAnsi="Arial" w:cs="Arial"/>
                <w:b/>
                <w:sz w:val="20"/>
                <w:szCs w:val="20"/>
                <w:lang w:val="en-GB"/>
              </w:rPr>
              <w:t xml:space="preserve"> ‘000</w:t>
            </w:r>
            <w:bookmarkEnd w:id="460"/>
          </w:p>
        </w:tc>
        <w:tc>
          <w:tcPr>
            <w:tcW w:w="791" w:type="pct"/>
          </w:tcPr>
          <w:p w14:paraId="722FF441"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1" w:name="_Toc4058212"/>
            <w:r>
              <w:rPr>
                <w:rFonts w:ascii="Arial" w:hAnsi="Arial" w:cs="Arial"/>
                <w:b/>
                <w:sz w:val="20"/>
                <w:szCs w:val="20"/>
                <w:lang w:val="en-GB"/>
              </w:rPr>
              <w:t>EUR</w:t>
            </w:r>
            <w:r w:rsidRPr="006A429E">
              <w:rPr>
                <w:rFonts w:ascii="Arial" w:hAnsi="Arial" w:cs="Arial"/>
                <w:b/>
                <w:sz w:val="20"/>
                <w:szCs w:val="20"/>
                <w:lang w:val="en-GB"/>
              </w:rPr>
              <w:t xml:space="preserve"> ‘000</w:t>
            </w:r>
            <w:bookmarkEnd w:id="461"/>
          </w:p>
        </w:tc>
        <w:tc>
          <w:tcPr>
            <w:tcW w:w="803" w:type="pct"/>
          </w:tcPr>
          <w:p w14:paraId="34BA67E3"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2" w:name="_Toc4058213"/>
            <w:r>
              <w:rPr>
                <w:rFonts w:ascii="Arial" w:hAnsi="Arial" w:cs="Arial"/>
                <w:b/>
                <w:sz w:val="20"/>
                <w:szCs w:val="20"/>
                <w:lang w:val="en-GB"/>
              </w:rPr>
              <w:t>EUR</w:t>
            </w:r>
            <w:r w:rsidRPr="006A429E">
              <w:rPr>
                <w:rFonts w:ascii="Arial" w:hAnsi="Arial" w:cs="Arial"/>
                <w:b/>
                <w:sz w:val="20"/>
                <w:szCs w:val="20"/>
                <w:lang w:val="en-GB"/>
              </w:rPr>
              <w:t xml:space="preserve"> ‘000</w:t>
            </w:r>
            <w:bookmarkEnd w:id="462"/>
          </w:p>
        </w:tc>
        <w:tc>
          <w:tcPr>
            <w:tcW w:w="789" w:type="pct"/>
          </w:tcPr>
          <w:p w14:paraId="6E30361F"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3" w:name="_Toc4058214"/>
            <w:r>
              <w:rPr>
                <w:rFonts w:ascii="Arial" w:hAnsi="Arial" w:cs="Arial"/>
                <w:b/>
                <w:sz w:val="20"/>
                <w:szCs w:val="20"/>
                <w:lang w:val="en-GB"/>
              </w:rPr>
              <w:t>EUR</w:t>
            </w:r>
            <w:r w:rsidRPr="006A429E">
              <w:rPr>
                <w:rFonts w:ascii="Arial" w:hAnsi="Arial" w:cs="Arial"/>
                <w:b/>
                <w:sz w:val="20"/>
                <w:szCs w:val="20"/>
                <w:lang w:val="en-GB"/>
              </w:rPr>
              <w:t xml:space="preserve"> ‘000</w:t>
            </w:r>
            <w:bookmarkEnd w:id="463"/>
          </w:p>
        </w:tc>
      </w:tr>
      <w:tr w:rsidR="000D5602" w:rsidRPr="006A429E" w14:paraId="6583E699" w14:textId="77777777" w:rsidTr="00BD6AC5">
        <w:trPr>
          <w:trHeight w:val="438"/>
        </w:trPr>
        <w:tc>
          <w:tcPr>
            <w:tcW w:w="1814" w:type="pct"/>
            <w:vAlign w:val="bottom"/>
          </w:tcPr>
          <w:p w14:paraId="70A4CD41"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Account with the Croatian National Bank</w:t>
            </w:r>
          </w:p>
        </w:tc>
        <w:tc>
          <w:tcPr>
            <w:tcW w:w="803" w:type="pct"/>
            <w:tcBorders>
              <w:top w:val="nil"/>
              <w:left w:val="nil"/>
              <w:bottom w:val="nil"/>
              <w:right w:val="nil"/>
            </w:tcBorders>
            <w:shd w:val="clear" w:color="auto" w:fill="auto"/>
            <w:vAlign w:val="bottom"/>
          </w:tcPr>
          <w:p w14:paraId="7D6325F4" w14:textId="5CDA55D6"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2 </w:t>
            </w:r>
          </w:p>
        </w:tc>
        <w:tc>
          <w:tcPr>
            <w:tcW w:w="791" w:type="pct"/>
            <w:tcBorders>
              <w:top w:val="nil"/>
              <w:left w:val="nil"/>
              <w:bottom w:val="nil"/>
              <w:right w:val="nil"/>
            </w:tcBorders>
            <w:shd w:val="clear" w:color="auto" w:fill="auto"/>
            <w:vAlign w:val="bottom"/>
          </w:tcPr>
          <w:p w14:paraId="5FB3FED8" w14:textId="69A2BB4A"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286</w:t>
            </w:r>
          </w:p>
        </w:tc>
        <w:tc>
          <w:tcPr>
            <w:tcW w:w="803" w:type="pct"/>
            <w:tcBorders>
              <w:top w:val="nil"/>
              <w:left w:val="nil"/>
              <w:bottom w:val="nil"/>
              <w:right w:val="nil"/>
            </w:tcBorders>
            <w:shd w:val="clear" w:color="auto" w:fill="auto"/>
            <w:vAlign w:val="bottom"/>
          </w:tcPr>
          <w:p w14:paraId="17449264" w14:textId="1BE2B13F"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2 </w:t>
            </w:r>
          </w:p>
        </w:tc>
        <w:tc>
          <w:tcPr>
            <w:tcW w:w="789" w:type="pct"/>
            <w:tcBorders>
              <w:top w:val="nil"/>
              <w:left w:val="nil"/>
              <w:bottom w:val="nil"/>
              <w:right w:val="nil"/>
            </w:tcBorders>
            <w:shd w:val="clear" w:color="auto" w:fill="auto"/>
            <w:vAlign w:val="bottom"/>
          </w:tcPr>
          <w:p w14:paraId="3CB0CBB6" w14:textId="74B89149"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286</w:t>
            </w:r>
          </w:p>
        </w:tc>
      </w:tr>
      <w:tr w:rsidR="000D5602" w:rsidRPr="006A429E" w14:paraId="32F541B5" w14:textId="77777777" w:rsidTr="00BD6AC5">
        <w:trPr>
          <w:trHeight w:val="340"/>
        </w:trPr>
        <w:tc>
          <w:tcPr>
            <w:tcW w:w="1814" w:type="pct"/>
            <w:vAlign w:val="bottom"/>
          </w:tcPr>
          <w:p w14:paraId="1032617D"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Accounts with the</w:t>
            </w:r>
            <w:r w:rsidRPr="006A429E">
              <w:rPr>
                <w:rFonts w:ascii="Arial" w:hAnsi="Arial"/>
                <w:sz w:val="19"/>
                <w:szCs w:val="20"/>
                <w:lang w:val="en-GB"/>
              </w:rPr>
              <w:t xml:space="preserve"> </w:t>
            </w:r>
            <w:r w:rsidRPr="006A429E">
              <w:rPr>
                <w:rFonts w:ascii="Arial" w:hAnsi="Arial" w:cs="Arial"/>
                <w:sz w:val="20"/>
                <w:szCs w:val="20"/>
                <w:lang w:val="en-GB"/>
              </w:rPr>
              <w:t>domestic banks</w:t>
            </w:r>
          </w:p>
        </w:tc>
        <w:tc>
          <w:tcPr>
            <w:tcW w:w="803" w:type="pct"/>
            <w:tcBorders>
              <w:top w:val="nil"/>
              <w:left w:val="nil"/>
              <w:bottom w:val="nil"/>
              <w:right w:val="nil"/>
            </w:tcBorders>
            <w:shd w:val="clear" w:color="auto" w:fill="auto"/>
            <w:vAlign w:val="bottom"/>
          </w:tcPr>
          <w:p w14:paraId="77D2AD15" w14:textId="4BABC871"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45</w:t>
            </w:r>
            <w:r w:rsidR="00E705CC">
              <w:rPr>
                <w:rFonts w:ascii="Arial" w:hAnsi="Arial" w:cs="Arial"/>
                <w:sz w:val="20"/>
                <w:szCs w:val="20"/>
              </w:rPr>
              <w:t>,</w:t>
            </w:r>
            <w:r w:rsidRPr="00360F67">
              <w:rPr>
                <w:rFonts w:ascii="Arial" w:hAnsi="Arial" w:cs="Arial"/>
                <w:sz w:val="20"/>
                <w:szCs w:val="20"/>
              </w:rPr>
              <w:t xml:space="preserve">800 </w:t>
            </w:r>
          </w:p>
        </w:tc>
        <w:tc>
          <w:tcPr>
            <w:tcW w:w="791" w:type="pct"/>
            <w:tcBorders>
              <w:top w:val="nil"/>
              <w:left w:val="nil"/>
              <w:bottom w:val="nil"/>
              <w:right w:val="nil"/>
            </w:tcBorders>
            <w:shd w:val="clear" w:color="auto" w:fill="auto"/>
            <w:vAlign w:val="bottom"/>
          </w:tcPr>
          <w:p w14:paraId="6846F311" w14:textId="1CC6F16E"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685407">
              <w:rPr>
                <w:rFonts w:ascii="Arial" w:hAnsi="Arial" w:cs="Arial"/>
                <w:color w:val="000000"/>
                <w:sz w:val="20"/>
                <w:szCs w:val="20"/>
                <w:lang w:val="hr-HR"/>
              </w:rPr>
              <w:t>41</w:t>
            </w:r>
            <w:r>
              <w:rPr>
                <w:rFonts w:ascii="Arial" w:hAnsi="Arial" w:cs="Arial"/>
                <w:color w:val="000000"/>
                <w:sz w:val="20"/>
                <w:szCs w:val="20"/>
                <w:lang w:val="hr-HR"/>
              </w:rPr>
              <w:t>,</w:t>
            </w:r>
            <w:r w:rsidRPr="00685407">
              <w:rPr>
                <w:rFonts w:ascii="Arial" w:hAnsi="Arial" w:cs="Arial"/>
                <w:color w:val="000000"/>
                <w:sz w:val="20"/>
                <w:szCs w:val="20"/>
                <w:lang w:val="hr-HR"/>
              </w:rPr>
              <w:t>685</w:t>
            </w:r>
          </w:p>
        </w:tc>
        <w:tc>
          <w:tcPr>
            <w:tcW w:w="803" w:type="pct"/>
            <w:tcBorders>
              <w:top w:val="nil"/>
              <w:left w:val="nil"/>
              <w:bottom w:val="nil"/>
              <w:right w:val="nil"/>
            </w:tcBorders>
            <w:shd w:val="clear" w:color="auto" w:fill="auto"/>
            <w:vAlign w:val="bottom"/>
          </w:tcPr>
          <w:p w14:paraId="04E7B782" w14:textId="542D5887"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45</w:t>
            </w:r>
            <w:r w:rsidR="00E705CC">
              <w:rPr>
                <w:rFonts w:ascii="Arial" w:hAnsi="Arial" w:cs="Arial"/>
                <w:sz w:val="20"/>
                <w:szCs w:val="20"/>
              </w:rPr>
              <w:t>,</w:t>
            </w:r>
            <w:r w:rsidRPr="00360F67">
              <w:rPr>
                <w:rFonts w:ascii="Arial" w:hAnsi="Arial" w:cs="Arial"/>
                <w:sz w:val="20"/>
                <w:szCs w:val="20"/>
              </w:rPr>
              <w:t xml:space="preserve">281 </w:t>
            </w:r>
          </w:p>
        </w:tc>
        <w:tc>
          <w:tcPr>
            <w:tcW w:w="789" w:type="pct"/>
            <w:tcBorders>
              <w:top w:val="nil"/>
              <w:left w:val="nil"/>
              <w:bottom w:val="nil"/>
              <w:right w:val="nil"/>
            </w:tcBorders>
            <w:shd w:val="clear" w:color="auto" w:fill="auto"/>
            <w:vAlign w:val="bottom"/>
          </w:tcPr>
          <w:p w14:paraId="4877B205" w14:textId="16B99C3C" w:rsidR="000D5602" w:rsidRPr="006A429E" w:rsidRDefault="000D5602" w:rsidP="000D5602">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41,094</w:t>
            </w:r>
          </w:p>
        </w:tc>
      </w:tr>
      <w:tr w:rsidR="000D5602" w:rsidRPr="006A429E" w14:paraId="4F78736B" w14:textId="77777777" w:rsidTr="00BD6AC5">
        <w:trPr>
          <w:trHeight w:val="341"/>
        </w:trPr>
        <w:tc>
          <w:tcPr>
            <w:tcW w:w="1814" w:type="pct"/>
            <w:vAlign w:val="bottom"/>
          </w:tcPr>
          <w:p w14:paraId="05E69912"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A</w:t>
            </w:r>
            <w:r w:rsidRPr="006A429E">
              <w:rPr>
                <w:rFonts w:ascii="Arial" w:hAnsi="Arial" w:cs="Arial"/>
                <w:sz w:val="20"/>
                <w:szCs w:val="20"/>
                <w:lang w:val="en-GB"/>
              </w:rPr>
              <w:t>ccount</w:t>
            </w:r>
            <w:r>
              <w:rPr>
                <w:rFonts w:ascii="Arial" w:hAnsi="Arial" w:cs="Arial"/>
                <w:sz w:val="20"/>
                <w:szCs w:val="20"/>
                <w:lang w:val="en-GB"/>
              </w:rPr>
              <w:t>s with</w:t>
            </w:r>
            <w:r w:rsidRPr="006A429E">
              <w:rPr>
                <w:rFonts w:ascii="Arial" w:hAnsi="Arial" w:cs="Arial"/>
                <w:sz w:val="20"/>
                <w:szCs w:val="20"/>
                <w:lang w:val="en-GB"/>
              </w:rPr>
              <w:t xml:space="preserve"> foreign banks</w:t>
            </w:r>
          </w:p>
        </w:tc>
        <w:tc>
          <w:tcPr>
            <w:tcW w:w="803" w:type="pct"/>
            <w:tcBorders>
              <w:top w:val="nil"/>
              <w:left w:val="nil"/>
              <w:bottom w:val="nil"/>
              <w:right w:val="nil"/>
            </w:tcBorders>
            <w:shd w:val="clear" w:color="auto" w:fill="auto"/>
            <w:vAlign w:val="bottom"/>
          </w:tcPr>
          <w:p w14:paraId="7A8AF29F" w14:textId="2A952A02"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174 </w:t>
            </w:r>
          </w:p>
        </w:tc>
        <w:tc>
          <w:tcPr>
            <w:tcW w:w="791" w:type="pct"/>
            <w:tcBorders>
              <w:top w:val="nil"/>
              <w:left w:val="nil"/>
              <w:bottom w:val="nil"/>
              <w:right w:val="nil"/>
            </w:tcBorders>
            <w:shd w:val="clear" w:color="auto" w:fill="auto"/>
            <w:vAlign w:val="bottom"/>
          </w:tcPr>
          <w:p w14:paraId="3F8AA89C" w14:textId="12DD0ED3"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210</w:t>
            </w:r>
          </w:p>
        </w:tc>
        <w:tc>
          <w:tcPr>
            <w:tcW w:w="803" w:type="pct"/>
            <w:tcBorders>
              <w:top w:val="nil"/>
              <w:left w:val="nil"/>
              <w:bottom w:val="nil"/>
              <w:right w:val="nil"/>
            </w:tcBorders>
            <w:shd w:val="clear" w:color="auto" w:fill="auto"/>
            <w:vAlign w:val="bottom"/>
          </w:tcPr>
          <w:p w14:paraId="45734369" w14:textId="10EA97A0"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174 </w:t>
            </w:r>
          </w:p>
        </w:tc>
        <w:tc>
          <w:tcPr>
            <w:tcW w:w="789" w:type="pct"/>
            <w:tcBorders>
              <w:top w:val="nil"/>
              <w:left w:val="nil"/>
              <w:bottom w:val="nil"/>
              <w:right w:val="nil"/>
            </w:tcBorders>
            <w:shd w:val="clear" w:color="auto" w:fill="auto"/>
            <w:vAlign w:val="bottom"/>
          </w:tcPr>
          <w:p w14:paraId="71EDEBB5" w14:textId="6E683520"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210</w:t>
            </w:r>
          </w:p>
        </w:tc>
      </w:tr>
      <w:tr w:rsidR="000D5602" w:rsidRPr="006A429E" w14:paraId="1926EC81" w14:textId="77777777" w:rsidTr="00AB311B">
        <w:trPr>
          <w:trHeight w:val="341"/>
        </w:trPr>
        <w:tc>
          <w:tcPr>
            <w:tcW w:w="1814" w:type="pct"/>
            <w:vAlign w:val="bottom"/>
          </w:tcPr>
          <w:p w14:paraId="5AF0A2AA"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currency account – </w:t>
            </w:r>
          </w:p>
          <w:p w14:paraId="5C9D48F2"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domestic banks</w:t>
            </w:r>
          </w:p>
        </w:tc>
        <w:tc>
          <w:tcPr>
            <w:tcW w:w="803" w:type="pct"/>
            <w:tcBorders>
              <w:top w:val="nil"/>
              <w:left w:val="nil"/>
              <w:right w:val="nil"/>
            </w:tcBorders>
            <w:shd w:val="clear" w:color="auto" w:fill="auto"/>
            <w:vAlign w:val="bottom"/>
          </w:tcPr>
          <w:p w14:paraId="1904490D" w14:textId="37794ABF"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33 </w:t>
            </w:r>
          </w:p>
        </w:tc>
        <w:tc>
          <w:tcPr>
            <w:tcW w:w="791" w:type="pct"/>
            <w:tcBorders>
              <w:top w:val="nil"/>
              <w:left w:val="nil"/>
              <w:bottom w:val="nil"/>
              <w:right w:val="nil"/>
            </w:tcBorders>
            <w:shd w:val="clear" w:color="auto" w:fill="auto"/>
            <w:vAlign w:val="bottom"/>
          </w:tcPr>
          <w:p w14:paraId="54734918" w14:textId="05C16EB2"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16</w:t>
            </w:r>
          </w:p>
        </w:tc>
        <w:tc>
          <w:tcPr>
            <w:tcW w:w="803" w:type="pct"/>
            <w:tcBorders>
              <w:top w:val="nil"/>
              <w:left w:val="nil"/>
              <w:right w:val="nil"/>
            </w:tcBorders>
            <w:shd w:val="clear" w:color="auto" w:fill="auto"/>
            <w:vAlign w:val="bottom"/>
          </w:tcPr>
          <w:p w14:paraId="65C80199" w14:textId="12C7998A"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33 </w:t>
            </w:r>
          </w:p>
        </w:tc>
        <w:tc>
          <w:tcPr>
            <w:tcW w:w="789" w:type="pct"/>
            <w:tcBorders>
              <w:top w:val="nil"/>
              <w:left w:val="nil"/>
              <w:right w:val="nil"/>
            </w:tcBorders>
            <w:shd w:val="clear" w:color="auto" w:fill="auto"/>
            <w:vAlign w:val="bottom"/>
          </w:tcPr>
          <w:p w14:paraId="44F2294B" w14:textId="3BF1F2A2"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16</w:t>
            </w:r>
          </w:p>
        </w:tc>
      </w:tr>
      <w:tr w:rsidR="000D5602" w:rsidRPr="006A429E" w14:paraId="06312535" w14:textId="77777777" w:rsidTr="00AB311B">
        <w:trPr>
          <w:trHeight w:val="341"/>
        </w:trPr>
        <w:tc>
          <w:tcPr>
            <w:tcW w:w="1814" w:type="pct"/>
            <w:vAlign w:val="bottom"/>
          </w:tcPr>
          <w:p w14:paraId="054BC491"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currency account – </w:t>
            </w:r>
          </w:p>
          <w:p w14:paraId="46C0AEE4" w14:textId="77777777" w:rsidR="000D5602" w:rsidRDefault="000D5602" w:rsidP="000D5602">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banks</w:t>
            </w:r>
          </w:p>
        </w:tc>
        <w:tc>
          <w:tcPr>
            <w:tcW w:w="803" w:type="pct"/>
            <w:tcBorders>
              <w:top w:val="nil"/>
              <w:left w:val="nil"/>
              <w:bottom w:val="single" w:sz="8" w:space="0" w:color="auto"/>
              <w:right w:val="nil"/>
            </w:tcBorders>
            <w:shd w:val="clear" w:color="auto" w:fill="auto"/>
            <w:vAlign w:val="bottom"/>
          </w:tcPr>
          <w:p w14:paraId="69022DDA" w14:textId="433547D2"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196 </w:t>
            </w:r>
          </w:p>
        </w:tc>
        <w:tc>
          <w:tcPr>
            <w:tcW w:w="791" w:type="pct"/>
            <w:tcBorders>
              <w:top w:val="nil"/>
              <w:left w:val="nil"/>
              <w:bottom w:val="single" w:sz="8" w:space="0" w:color="auto"/>
              <w:right w:val="nil"/>
            </w:tcBorders>
            <w:shd w:val="clear" w:color="auto" w:fill="auto"/>
            <w:vAlign w:val="bottom"/>
          </w:tcPr>
          <w:p w14:paraId="13A5F9E9" w14:textId="354839AA"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95</w:t>
            </w:r>
          </w:p>
        </w:tc>
        <w:tc>
          <w:tcPr>
            <w:tcW w:w="803" w:type="pct"/>
            <w:tcBorders>
              <w:top w:val="nil"/>
              <w:left w:val="nil"/>
              <w:bottom w:val="single" w:sz="8" w:space="0" w:color="auto"/>
              <w:right w:val="nil"/>
            </w:tcBorders>
            <w:shd w:val="clear" w:color="auto" w:fill="auto"/>
            <w:vAlign w:val="bottom"/>
          </w:tcPr>
          <w:p w14:paraId="617120D5" w14:textId="0E59F065"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196 </w:t>
            </w:r>
          </w:p>
        </w:tc>
        <w:tc>
          <w:tcPr>
            <w:tcW w:w="789" w:type="pct"/>
            <w:tcBorders>
              <w:top w:val="nil"/>
              <w:left w:val="nil"/>
              <w:bottom w:val="single" w:sz="8" w:space="0" w:color="auto"/>
              <w:right w:val="nil"/>
            </w:tcBorders>
            <w:shd w:val="clear" w:color="auto" w:fill="auto"/>
            <w:vAlign w:val="bottom"/>
          </w:tcPr>
          <w:p w14:paraId="4C056644" w14:textId="3644B9A9"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eastAsia="Calibri" w:hAnsi="Arial" w:cs="Arial"/>
                <w:sz w:val="20"/>
                <w:szCs w:val="20"/>
                <w:lang w:val="hr-HR"/>
              </w:rPr>
              <w:t>95</w:t>
            </w:r>
          </w:p>
        </w:tc>
      </w:tr>
      <w:tr w:rsidR="000D5602" w:rsidRPr="006A429E" w14:paraId="6F7937EC" w14:textId="77777777" w:rsidTr="00AB311B">
        <w:trPr>
          <w:trHeight w:val="341"/>
        </w:trPr>
        <w:tc>
          <w:tcPr>
            <w:tcW w:w="1814" w:type="pct"/>
            <w:vAlign w:val="bottom"/>
          </w:tcPr>
          <w:p w14:paraId="266D2850" w14:textId="77777777" w:rsidR="000D5602" w:rsidRPr="006A429E" w:rsidRDefault="000D5602" w:rsidP="000D5602">
            <w:pPr>
              <w:tabs>
                <w:tab w:val="right" w:pos="1202"/>
              </w:tabs>
              <w:spacing w:line="240" w:lineRule="exact"/>
              <w:outlineLvl w:val="0"/>
              <w:rPr>
                <w:rFonts w:ascii="Arial" w:hAnsi="Arial" w:cs="Arial"/>
                <w:iCs/>
                <w:sz w:val="20"/>
                <w:szCs w:val="20"/>
                <w:lang w:val="en-GB"/>
              </w:rPr>
            </w:pPr>
          </w:p>
        </w:tc>
        <w:tc>
          <w:tcPr>
            <w:tcW w:w="803" w:type="pct"/>
            <w:tcBorders>
              <w:top w:val="single" w:sz="8" w:space="0" w:color="auto"/>
              <w:bottom w:val="single" w:sz="8" w:space="0" w:color="auto"/>
            </w:tcBorders>
            <w:vAlign w:val="bottom"/>
          </w:tcPr>
          <w:p w14:paraId="44B05888" w14:textId="189D6D33"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46</w:t>
            </w:r>
            <w:r w:rsidR="00E705CC">
              <w:rPr>
                <w:rFonts w:ascii="Arial" w:hAnsi="Arial" w:cs="Arial"/>
                <w:sz w:val="20"/>
                <w:szCs w:val="20"/>
              </w:rPr>
              <w:t>,</w:t>
            </w:r>
            <w:r w:rsidRPr="00360F67">
              <w:rPr>
                <w:rFonts w:ascii="Arial" w:hAnsi="Arial" w:cs="Arial"/>
                <w:sz w:val="20"/>
                <w:szCs w:val="20"/>
              </w:rPr>
              <w:t xml:space="preserve">205 </w:t>
            </w:r>
          </w:p>
        </w:tc>
        <w:tc>
          <w:tcPr>
            <w:tcW w:w="791" w:type="pct"/>
            <w:tcBorders>
              <w:top w:val="single" w:sz="8" w:space="0" w:color="auto"/>
              <w:left w:val="nil"/>
              <w:bottom w:val="single" w:sz="8" w:space="0" w:color="auto"/>
              <w:right w:val="nil"/>
            </w:tcBorders>
            <w:shd w:val="clear" w:color="000000" w:fill="FFFFFF"/>
            <w:vAlign w:val="bottom"/>
          </w:tcPr>
          <w:p w14:paraId="3C414095" w14:textId="57932299" w:rsidR="000D5602" w:rsidRPr="006A429E" w:rsidRDefault="000D5602" w:rsidP="000D5602">
            <w:pPr>
              <w:tabs>
                <w:tab w:val="right" w:pos="1202"/>
              </w:tabs>
              <w:spacing w:line="240" w:lineRule="exact"/>
              <w:jc w:val="right"/>
              <w:outlineLvl w:val="0"/>
              <w:rPr>
                <w:rFonts w:ascii="Arial" w:hAnsi="Arial" w:cs="Arial"/>
                <w:sz w:val="20"/>
                <w:szCs w:val="20"/>
              </w:rPr>
            </w:pPr>
            <w:r w:rsidRPr="00685407">
              <w:rPr>
                <w:rFonts w:ascii="Arial" w:eastAsia="Calibri" w:hAnsi="Arial" w:cs="Arial"/>
                <w:color w:val="000000"/>
                <w:sz w:val="20"/>
                <w:szCs w:val="20"/>
                <w:lang w:val="hr-HR"/>
              </w:rPr>
              <w:t>42</w:t>
            </w:r>
            <w:r>
              <w:rPr>
                <w:rFonts w:ascii="Arial" w:eastAsia="Calibri" w:hAnsi="Arial" w:cs="Arial"/>
                <w:color w:val="000000"/>
                <w:sz w:val="20"/>
                <w:szCs w:val="20"/>
                <w:lang w:val="hr-HR"/>
              </w:rPr>
              <w:t>,</w:t>
            </w:r>
            <w:r w:rsidRPr="00685407">
              <w:rPr>
                <w:rFonts w:ascii="Arial" w:eastAsia="Calibri" w:hAnsi="Arial" w:cs="Arial"/>
                <w:color w:val="000000"/>
                <w:sz w:val="20"/>
                <w:szCs w:val="20"/>
                <w:lang w:val="hr-HR"/>
              </w:rPr>
              <w:t>292</w:t>
            </w:r>
          </w:p>
        </w:tc>
        <w:tc>
          <w:tcPr>
            <w:tcW w:w="803" w:type="pct"/>
            <w:tcBorders>
              <w:top w:val="single" w:sz="8" w:space="0" w:color="auto"/>
              <w:bottom w:val="single" w:sz="8" w:space="0" w:color="auto"/>
            </w:tcBorders>
            <w:vAlign w:val="bottom"/>
          </w:tcPr>
          <w:p w14:paraId="2E57728A" w14:textId="578E99C8"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45</w:t>
            </w:r>
            <w:r w:rsidR="00E705CC">
              <w:rPr>
                <w:rFonts w:ascii="Arial" w:hAnsi="Arial" w:cs="Arial"/>
                <w:sz w:val="20"/>
                <w:szCs w:val="20"/>
              </w:rPr>
              <w:t>,</w:t>
            </w:r>
            <w:r w:rsidRPr="00360F67">
              <w:rPr>
                <w:rFonts w:ascii="Arial" w:hAnsi="Arial" w:cs="Arial"/>
                <w:sz w:val="20"/>
                <w:szCs w:val="20"/>
              </w:rPr>
              <w:t xml:space="preserve">686 </w:t>
            </w:r>
          </w:p>
        </w:tc>
        <w:tc>
          <w:tcPr>
            <w:tcW w:w="789" w:type="pct"/>
            <w:tcBorders>
              <w:top w:val="single" w:sz="8" w:space="0" w:color="auto"/>
              <w:bottom w:val="single" w:sz="8" w:space="0" w:color="auto"/>
            </w:tcBorders>
            <w:vAlign w:val="bottom"/>
          </w:tcPr>
          <w:p w14:paraId="6BD1ECE0" w14:textId="7E2FF760"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hAnsi="Arial" w:cs="Arial"/>
                <w:color w:val="000000"/>
                <w:sz w:val="20"/>
                <w:szCs w:val="20"/>
                <w:lang w:val="hr-HR"/>
              </w:rPr>
              <w:t>41,701</w:t>
            </w:r>
          </w:p>
        </w:tc>
      </w:tr>
      <w:tr w:rsidR="000D5602" w:rsidRPr="006A429E" w14:paraId="00984C3F" w14:textId="77777777" w:rsidTr="00AB311B">
        <w:trPr>
          <w:trHeight w:val="341"/>
        </w:trPr>
        <w:tc>
          <w:tcPr>
            <w:tcW w:w="1814" w:type="pct"/>
            <w:vAlign w:val="bottom"/>
          </w:tcPr>
          <w:p w14:paraId="18633DF7" w14:textId="77777777" w:rsidR="000D5602" w:rsidRPr="006A429E" w:rsidRDefault="000D5602" w:rsidP="000D5602">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Loss allowances</w:t>
            </w:r>
          </w:p>
        </w:tc>
        <w:tc>
          <w:tcPr>
            <w:tcW w:w="803" w:type="pct"/>
            <w:tcBorders>
              <w:top w:val="single" w:sz="8" w:space="0" w:color="auto"/>
              <w:bottom w:val="single" w:sz="8" w:space="0" w:color="auto"/>
            </w:tcBorders>
            <w:vAlign w:val="bottom"/>
          </w:tcPr>
          <w:p w14:paraId="324CEF7E" w14:textId="201BDDBC"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(144)</w:t>
            </w:r>
          </w:p>
        </w:tc>
        <w:tc>
          <w:tcPr>
            <w:tcW w:w="791" w:type="pct"/>
            <w:tcBorders>
              <w:top w:val="single" w:sz="8" w:space="0" w:color="auto"/>
              <w:left w:val="nil"/>
              <w:bottom w:val="single" w:sz="8" w:space="0" w:color="auto"/>
              <w:right w:val="nil"/>
            </w:tcBorders>
            <w:shd w:val="clear" w:color="000000" w:fill="FFFFFF"/>
            <w:vAlign w:val="bottom"/>
          </w:tcPr>
          <w:p w14:paraId="4C8C888B" w14:textId="07F835E4"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hAnsi="Arial" w:cs="Arial"/>
                <w:color w:val="000000"/>
                <w:sz w:val="20"/>
                <w:szCs w:val="20"/>
                <w:lang w:val="hr-HR"/>
              </w:rPr>
              <w:t>(159)</w:t>
            </w:r>
          </w:p>
        </w:tc>
        <w:tc>
          <w:tcPr>
            <w:tcW w:w="803" w:type="pct"/>
            <w:tcBorders>
              <w:top w:val="single" w:sz="8" w:space="0" w:color="auto"/>
              <w:bottom w:val="single" w:sz="8" w:space="0" w:color="auto"/>
            </w:tcBorders>
            <w:vAlign w:val="bottom"/>
          </w:tcPr>
          <w:p w14:paraId="465F192F" w14:textId="4F18046F" w:rsidR="000D5602" w:rsidRPr="006A429E" w:rsidRDefault="000D5602" w:rsidP="000D5602">
            <w:pPr>
              <w:tabs>
                <w:tab w:val="right" w:pos="1202"/>
              </w:tabs>
              <w:spacing w:line="240" w:lineRule="exact"/>
              <w:jc w:val="right"/>
              <w:outlineLvl w:val="0"/>
              <w:rPr>
                <w:rFonts w:ascii="Arial" w:hAnsi="Arial" w:cs="Arial"/>
                <w:color w:val="000000"/>
                <w:sz w:val="20"/>
                <w:szCs w:val="20"/>
              </w:rPr>
            </w:pPr>
            <w:r w:rsidRPr="00360F67">
              <w:rPr>
                <w:rFonts w:ascii="Arial" w:hAnsi="Arial" w:cs="Arial"/>
                <w:sz w:val="20"/>
                <w:szCs w:val="20"/>
              </w:rPr>
              <w:t xml:space="preserve"> (143)</w:t>
            </w:r>
          </w:p>
        </w:tc>
        <w:tc>
          <w:tcPr>
            <w:tcW w:w="789" w:type="pct"/>
            <w:tcBorders>
              <w:top w:val="single" w:sz="8" w:space="0" w:color="auto"/>
              <w:bottom w:val="single" w:sz="8" w:space="0" w:color="auto"/>
            </w:tcBorders>
            <w:vAlign w:val="bottom"/>
          </w:tcPr>
          <w:p w14:paraId="4955EE00" w14:textId="4B6DCEF0" w:rsidR="000D5602" w:rsidRPr="006A429E" w:rsidRDefault="000D5602" w:rsidP="000D5602">
            <w:pPr>
              <w:tabs>
                <w:tab w:val="right" w:pos="1202"/>
              </w:tabs>
              <w:spacing w:line="240" w:lineRule="exact"/>
              <w:jc w:val="right"/>
              <w:outlineLvl w:val="0"/>
              <w:rPr>
                <w:rFonts w:ascii="Arial" w:hAnsi="Arial" w:cs="Arial"/>
                <w:sz w:val="20"/>
                <w:szCs w:val="20"/>
              </w:rPr>
            </w:pPr>
            <w:r>
              <w:rPr>
                <w:rFonts w:ascii="Arial" w:hAnsi="Arial" w:cs="Arial"/>
                <w:color w:val="000000"/>
                <w:sz w:val="20"/>
                <w:szCs w:val="20"/>
                <w:lang w:val="hr-HR"/>
              </w:rPr>
              <w:t>(158)</w:t>
            </w:r>
          </w:p>
        </w:tc>
      </w:tr>
      <w:tr w:rsidR="000D5602" w:rsidRPr="006A429E" w14:paraId="35950C42" w14:textId="77777777" w:rsidTr="00AB311B">
        <w:trPr>
          <w:trHeight w:val="341"/>
        </w:trPr>
        <w:tc>
          <w:tcPr>
            <w:tcW w:w="1814" w:type="pct"/>
            <w:vAlign w:val="bottom"/>
          </w:tcPr>
          <w:p w14:paraId="6DB1C2FC" w14:textId="77777777" w:rsidR="000D5602" w:rsidRPr="006A429E" w:rsidRDefault="000D5602" w:rsidP="000D5602">
            <w:pPr>
              <w:tabs>
                <w:tab w:val="right" w:pos="1202"/>
              </w:tabs>
              <w:spacing w:line="240" w:lineRule="exact"/>
              <w:outlineLvl w:val="0"/>
              <w:rPr>
                <w:rFonts w:ascii="Arial" w:hAnsi="Arial" w:cs="Arial"/>
                <w:b/>
                <w:bCs/>
                <w:sz w:val="20"/>
                <w:szCs w:val="20"/>
                <w:lang w:val="en-GB"/>
              </w:rPr>
            </w:pPr>
          </w:p>
        </w:tc>
        <w:tc>
          <w:tcPr>
            <w:tcW w:w="803" w:type="pct"/>
            <w:tcBorders>
              <w:top w:val="single" w:sz="8" w:space="0" w:color="auto"/>
              <w:bottom w:val="single" w:sz="12" w:space="0" w:color="auto"/>
            </w:tcBorders>
            <w:vAlign w:val="bottom"/>
          </w:tcPr>
          <w:p w14:paraId="57921CEE" w14:textId="0576FA44" w:rsidR="000D5602" w:rsidRPr="006A429E" w:rsidRDefault="000D5602" w:rsidP="000D5602">
            <w:pPr>
              <w:tabs>
                <w:tab w:val="right" w:pos="1202"/>
              </w:tabs>
              <w:spacing w:line="240" w:lineRule="exact"/>
              <w:jc w:val="right"/>
              <w:outlineLvl w:val="0"/>
              <w:rPr>
                <w:rFonts w:ascii="Arial" w:hAnsi="Arial" w:cs="Arial"/>
                <w:b/>
                <w:bCs/>
                <w:color w:val="000000"/>
                <w:sz w:val="20"/>
                <w:szCs w:val="20"/>
              </w:rPr>
            </w:pPr>
            <w:r w:rsidRPr="00A30545">
              <w:rPr>
                <w:rFonts w:ascii="Arial" w:hAnsi="Arial" w:cs="Arial"/>
                <w:b/>
                <w:bCs/>
                <w:sz w:val="20"/>
                <w:szCs w:val="20"/>
              </w:rPr>
              <w:t xml:space="preserve"> 46</w:t>
            </w:r>
            <w:r w:rsidR="00E705CC">
              <w:rPr>
                <w:rFonts w:ascii="Arial" w:hAnsi="Arial" w:cs="Arial"/>
                <w:b/>
                <w:bCs/>
                <w:sz w:val="20"/>
                <w:szCs w:val="20"/>
              </w:rPr>
              <w:t>,</w:t>
            </w:r>
            <w:r w:rsidRPr="00A30545">
              <w:rPr>
                <w:rFonts w:ascii="Arial" w:hAnsi="Arial" w:cs="Arial"/>
                <w:b/>
                <w:bCs/>
                <w:sz w:val="20"/>
                <w:szCs w:val="20"/>
              </w:rPr>
              <w:t xml:space="preserve">061 </w:t>
            </w:r>
          </w:p>
        </w:tc>
        <w:tc>
          <w:tcPr>
            <w:tcW w:w="791" w:type="pct"/>
            <w:tcBorders>
              <w:top w:val="single" w:sz="8" w:space="0" w:color="auto"/>
              <w:bottom w:val="single" w:sz="12" w:space="0" w:color="auto"/>
            </w:tcBorders>
            <w:vAlign w:val="bottom"/>
          </w:tcPr>
          <w:p w14:paraId="1B6CC4AF" w14:textId="7DF8AF47" w:rsidR="000D5602" w:rsidRPr="006A429E" w:rsidRDefault="000D5602" w:rsidP="000D5602">
            <w:pPr>
              <w:tabs>
                <w:tab w:val="right" w:pos="1202"/>
              </w:tabs>
              <w:spacing w:line="240" w:lineRule="exact"/>
              <w:jc w:val="right"/>
              <w:outlineLvl w:val="0"/>
              <w:rPr>
                <w:rFonts w:ascii="Arial" w:hAnsi="Arial" w:cs="Arial"/>
                <w:b/>
                <w:bCs/>
                <w:snapToGrid w:val="0"/>
                <w:sz w:val="20"/>
                <w:szCs w:val="20"/>
              </w:rPr>
            </w:pPr>
            <w:r w:rsidRPr="00685407">
              <w:rPr>
                <w:rFonts w:ascii="Arial" w:eastAsia="Calibri" w:hAnsi="Arial" w:cs="Arial"/>
                <w:b/>
                <w:bCs/>
                <w:sz w:val="20"/>
                <w:szCs w:val="20"/>
                <w:lang w:val="hr-HR"/>
              </w:rPr>
              <w:t>42</w:t>
            </w:r>
            <w:r>
              <w:rPr>
                <w:rFonts w:ascii="Arial" w:eastAsia="Calibri" w:hAnsi="Arial" w:cs="Arial"/>
                <w:b/>
                <w:bCs/>
                <w:sz w:val="20"/>
                <w:szCs w:val="20"/>
                <w:lang w:val="hr-HR"/>
              </w:rPr>
              <w:t>,</w:t>
            </w:r>
            <w:r w:rsidRPr="00685407">
              <w:rPr>
                <w:rFonts w:ascii="Arial" w:eastAsia="Calibri" w:hAnsi="Arial" w:cs="Arial"/>
                <w:b/>
                <w:bCs/>
                <w:sz w:val="20"/>
                <w:szCs w:val="20"/>
                <w:lang w:val="hr-HR"/>
              </w:rPr>
              <w:t>133</w:t>
            </w:r>
          </w:p>
        </w:tc>
        <w:tc>
          <w:tcPr>
            <w:tcW w:w="803" w:type="pct"/>
            <w:tcBorders>
              <w:top w:val="single" w:sz="8" w:space="0" w:color="auto"/>
              <w:bottom w:val="single" w:sz="12" w:space="0" w:color="auto"/>
            </w:tcBorders>
            <w:vAlign w:val="bottom"/>
          </w:tcPr>
          <w:p w14:paraId="36C22878" w14:textId="7D308BCA" w:rsidR="000D5602" w:rsidRPr="006A429E" w:rsidRDefault="000D5602" w:rsidP="000D5602">
            <w:pPr>
              <w:tabs>
                <w:tab w:val="right" w:pos="1202"/>
              </w:tabs>
              <w:spacing w:line="240" w:lineRule="exact"/>
              <w:jc w:val="right"/>
              <w:outlineLvl w:val="0"/>
              <w:rPr>
                <w:rFonts w:ascii="Arial" w:hAnsi="Arial" w:cs="Arial"/>
                <w:b/>
                <w:bCs/>
                <w:color w:val="000000"/>
                <w:sz w:val="20"/>
                <w:szCs w:val="20"/>
              </w:rPr>
            </w:pPr>
            <w:r w:rsidRPr="00A30545">
              <w:rPr>
                <w:rFonts w:ascii="Arial" w:hAnsi="Arial" w:cs="Arial"/>
                <w:b/>
                <w:bCs/>
                <w:sz w:val="20"/>
                <w:szCs w:val="20"/>
              </w:rPr>
              <w:t xml:space="preserve"> 45</w:t>
            </w:r>
            <w:r w:rsidR="00E705CC">
              <w:rPr>
                <w:rFonts w:ascii="Arial" w:hAnsi="Arial" w:cs="Arial"/>
                <w:b/>
                <w:bCs/>
                <w:sz w:val="20"/>
                <w:szCs w:val="20"/>
              </w:rPr>
              <w:t>,</w:t>
            </w:r>
            <w:r w:rsidRPr="00A30545">
              <w:rPr>
                <w:rFonts w:ascii="Arial" w:hAnsi="Arial" w:cs="Arial"/>
                <w:b/>
                <w:bCs/>
                <w:sz w:val="20"/>
                <w:szCs w:val="20"/>
              </w:rPr>
              <w:t xml:space="preserve">543 </w:t>
            </w:r>
          </w:p>
        </w:tc>
        <w:tc>
          <w:tcPr>
            <w:tcW w:w="789" w:type="pct"/>
            <w:tcBorders>
              <w:top w:val="single" w:sz="8" w:space="0" w:color="auto"/>
              <w:bottom w:val="single" w:sz="12" w:space="0" w:color="auto"/>
            </w:tcBorders>
            <w:vAlign w:val="bottom"/>
          </w:tcPr>
          <w:p w14:paraId="51975497" w14:textId="3A78028C" w:rsidR="000D5602" w:rsidRPr="006A429E" w:rsidRDefault="000D5602" w:rsidP="000D5602">
            <w:pPr>
              <w:tabs>
                <w:tab w:val="right" w:pos="1202"/>
              </w:tabs>
              <w:spacing w:line="240" w:lineRule="exact"/>
              <w:jc w:val="right"/>
              <w:outlineLvl w:val="0"/>
              <w:rPr>
                <w:rFonts w:ascii="Arial" w:hAnsi="Arial" w:cs="Arial"/>
                <w:b/>
                <w:bCs/>
                <w:snapToGrid w:val="0"/>
                <w:sz w:val="20"/>
                <w:szCs w:val="20"/>
              </w:rPr>
            </w:pPr>
            <w:r>
              <w:rPr>
                <w:rFonts w:ascii="Arial" w:hAnsi="Arial" w:cs="Arial"/>
                <w:b/>
                <w:bCs/>
                <w:color w:val="000000"/>
                <w:sz w:val="20"/>
                <w:szCs w:val="20"/>
                <w:lang w:val="hr-HR"/>
              </w:rPr>
              <w:t>41,543</w:t>
            </w:r>
          </w:p>
        </w:tc>
      </w:tr>
    </w:tbl>
    <w:p w14:paraId="1F8CE785" w14:textId="77777777" w:rsidR="00587444" w:rsidRPr="00587444" w:rsidRDefault="00587444" w:rsidP="00587444">
      <w:pPr>
        <w:keepNext/>
        <w:suppressAutoHyphens w:val="0"/>
        <w:autoSpaceDN/>
        <w:jc w:val="both"/>
        <w:rPr>
          <w:rFonts w:ascii="Arial" w:hAnsi="Arial" w:cs="Arial"/>
          <w:bCs/>
          <w:sz w:val="20"/>
          <w:szCs w:val="20"/>
          <w:lang w:val="en-GB"/>
        </w:rPr>
      </w:pPr>
    </w:p>
    <w:p w14:paraId="7B9AAEBB" w14:textId="77777777" w:rsidR="00587444" w:rsidRPr="00587444" w:rsidRDefault="00587444" w:rsidP="00587444">
      <w:pPr>
        <w:keepNext/>
        <w:suppressAutoHyphens w:val="0"/>
        <w:autoSpaceDN/>
        <w:jc w:val="both"/>
        <w:rPr>
          <w:rFonts w:ascii="Arial" w:hAnsi="Arial" w:cs="Arial"/>
          <w:bCs/>
          <w:sz w:val="20"/>
          <w:szCs w:val="20"/>
          <w:lang w:val="en-GB"/>
        </w:rPr>
      </w:pPr>
    </w:p>
    <w:p w14:paraId="782E3ED5" w14:textId="399105CC" w:rsidR="00587444" w:rsidRPr="00587444" w:rsidRDefault="00587444" w:rsidP="00587932">
      <w:pPr>
        <w:keepNext/>
        <w:autoSpaceDN/>
        <w:jc w:val="both"/>
        <w:rPr>
          <w:rFonts w:ascii="Arial" w:hAnsi="Arial" w:cs="Arial"/>
          <w:bCs/>
          <w:sz w:val="20"/>
          <w:szCs w:val="20"/>
          <w:lang w:val="en-GB"/>
        </w:rPr>
      </w:pPr>
      <w:bookmarkStart w:id="464" w:name="_Hlk534724271"/>
      <w:r w:rsidRPr="00587444">
        <w:rPr>
          <w:rFonts w:ascii="Arial" w:hAnsi="Arial" w:cs="Arial"/>
          <w:bCs/>
          <w:sz w:val="20"/>
          <w:szCs w:val="20"/>
          <w:lang w:val="en-GB"/>
        </w:rPr>
        <w:t>The following tables sets out information about the credit quality of financial assets measured at amortised cost</w:t>
      </w:r>
      <w:r w:rsidR="00E705CC">
        <w:rPr>
          <w:rFonts w:ascii="Arial" w:hAnsi="Arial" w:cs="Arial"/>
          <w:bCs/>
          <w:sz w:val="20"/>
          <w:szCs w:val="20"/>
          <w:lang w:val="en-GB"/>
        </w:rPr>
        <w:t>,</w:t>
      </w:r>
      <w:r w:rsidRPr="00587444">
        <w:rPr>
          <w:rFonts w:ascii="Arial" w:hAnsi="Arial" w:cs="Arial"/>
          <w:bCs/>
          <w:sz w:val="20"/>
          <w:szCs w:val="20"/>
          <w:lang w:val="en-GB"/>
        </w:rPr>
        <w:t xml:space="preserve"> The amounts in the table represent gross carrying amounts:</w:t>
      </w:r>
      <w:bookmarkEnd w:id="464"/>
    </w:p>
    <w:p w14:paraId="212D57CF"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379" w:type="pct"/>
        <w:tblInd w:w="-142" w:type="dxa"/>
        <w:tblLayout w:type="fixed"/>
        <w:tblLook w:val="0000" w:firstRow="0" w:lastRow="0" w:firstColumn="0" w:lastColumn="0" w:noHBand="0" w:noVBand="0"/>
      </w:tblPr>
      <w:tblGrid>
        <w:gridCol w:w="1879"/>
        <w:gridCol w:w="1118"/>
        <w:gridCol w:w="994"/>
        <w:gridCol w:w="994"/>
        <w:gridCol w:w="994"/>
        <w:gridCol w:w="994"/>
        <w:gridCol w:w="994"/>
        <w:gridCol w:w="992"/>
        <w:gridCol w:w="1105"/>
      </w:tblGrid>
      <w:tr w:rsidR="00587444" w:rsidRPr="00587444" w14:paraId="73B1EC33" w14:textId="77777777" w:rsidTr="00E705CC">
        <w:trPr>
          <w:trHeight w:val="239"/>
        </w:trPr>
        <w:tc>
          <w:tcPr>
            <w:tcW w:w="933" w:type="pct"/>
            <w:vAlign w:val="bottom"/>
          </w:tcPr>
          <w:p w14:paraId="638E5F5D" w14:textId="10021D26"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673456">
              <w:rPr>
                <w:rFonts w:ascii="Arial" w:hAnsi="Arial" w:cs="Arial"/>
                <w:b/>
                <w:sz w:val="17"/>
                <w:szCs w:val="17"/>
                <w:lang w:val="en-GB"/>
              </w:rPr>
              <w:t>4</w:t>
            </w:r>
          </w:p>
        </w:tc>
        <w:tc>
          <w:tcPr>
            <w:tcW w:w="555" w:type="pct"/>
            <w:vAlign w:val="bottom"/>
          </w:tcPr>
          <w:p w14:paraId="67ED515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6567F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F6BE59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3954778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465" w:name="_Toc4058253"/>
            <w:r w:rsidRPr="00587444">
              <w:rPr>
                <w:rFonts w:ascii="Arial" w:hAnsi="Arial" w:cs="Arial"/>
                <w:b/>
                <w:sz w:val="17"/>
                <w:szCs w:val="17"/>
                <w:lang w:val="en-GB"/>
              </w:rPr>
              <w:t>Group</w:t>
            </w:r>
            <w:bookmarkEnd w:id="465"/>
          </w:p>
        </w:tc>
        <w:tc>
          <w:tcPr>
            <w:tcW w:w="494" w:type="pct"/>
            <w:vAlign w:val="bottom"/>
          </w:tcPr>
          <w:p w14:paraId="78793D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5E3BDC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397CC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0" w:type="pct"/>
            <w:vAlign w:val="bottom"/>
          </w:tcPr>
          <w:p w14:paraId="03EB449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66" w:name="_Toc4058254"/>
            <w:r w:rsidRPr="00587444">
              <w:rPr>
                <w:rFonts w:ascii="Arial" w:hAnsi="Arial" w:cs="Arial"/>
                <w:b/>
                <w:sz w:val="17"/>
                <w:szCs w:val="17"/>
                <w:lang w:val="en-GB"/>
              </w:rPr>
              <w:t>Bank</w:t>
            </w:r>
            <w:bookmarkEnd w:id="466"/>
          </w:p>
        </w:tc>
      </w:tr>
      <w:tr w:rsidR="00587444" w:rsidRPr="00587444" w14:paraId="4E9CE36E" w14:textId="77777777" w:rsidTr="00E705CC">
        <w:trPr>
          <w:trHeight w:val="311"/>
        </w:trPr>
        <w:tc>
          <w:tcPr>
            <w:tcW w:w="933" w:type="pct"/>
            <w:vAlign w:val="bottom"/>
          </w:tcPr>
          <w:p w14:paraId="0BBF60F5"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47F757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67" w:name="_Toc4058255"/>
            <w:r w:rsidRPr="00587444">
              <w:rPr>
                <w:rFonts w:ascii="Arial" w:hAnsi="Arial" w:cs="Arial"/>
                <w:b/>
                <w:sz w:val="17"/>
                <w:szCs w:val="17"/>
                <w:lang w:val="en-GB"/>
              </w:rPr>
              <w:t>Stage 1</w:t>
            </w:r>
            <w:bookmarkEnd w:id="467"/>
          </w:p>
        </w:tc>
        <w:tc>
          <w:tcPr>
            <w:tcW w:w="494" w:type="pct"/>
            <w:vAlign w:val="bottom"/>
          </w:tcPr>
          <w:p w14:paraId="76DF8C1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68" w:name="_Toc4058256"/>
            <w:r w:rsidRPr="00587444">
              <w:rPr>
                <w:rFonts w:ascii="Arial" w:hAnsi="Arial" w:cs="Arial"/>
                <w:b/>
                <w:sz w:val="17"/>
                <w:szCs w:val="17"/>
                <w:lang w:val="en-GB"/>
              </w:rPr>
              <w:t>Stage 2</w:t>
            </w:r>
            <w:bookmarkEnd w:id="468"/>
          </w:p>
        </w:tc>
        <w:tc>
          <w:tcPr>
            <w:tcW w:w="494" w:type="pct"/>
            <w:vAlign w:val="bottom"/>
          </w:tcPr>
          <w:p w14:paraId="790EFBA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69" w:name="_Toc4058257"/>
            <w:r w:rsidRPr="00587444">
              <w:rPr>
                <w:rFonts w:ascii="Arial" w:hAnsi="Arial" w:cs="Arial"/>
                <w:b/>
                <w:sz w:val="17"/>
                <w:szCs w:val="17"/>
                <w:lang w:val="en-GB"/>
              </w:rPr>
              <w:t>Stage 3</w:t>
            </w:r>
            <w:bookmarkEnd w:id="469"/>
          </w:p>
        </w:tc>
        <w:tc>
          <w:tcPr>
            <w:tcW w:w="494" w:type="pct"/>
            <w:vAlign w:val="bottom"/>
          </w:tcPr>
          <w:p w14:paraId="4ED8AA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0" w:name="_Toc4058258"/>
            <w:r w:rsidRPr="00587444">
              <w:rPr>
                <w:rFonts w:ascii="Arial" w:hAnsi="Arial" w:cs="Arial"/>
                <w:b/>
                <w:sz w:val="17"/>
                <w:szCs w:val="17"/>
                <w:lang w:val="en-GB"/>
              </w:rPr>
              <w:t>Total</w:t>
            </w:r>
            <w:bookmarkEnd w:id="470"/>
          </w:p>
        </w:tc>
        <w:tc>
          <w:tcPr>
            <w:tcW w:w="494" w:type="pct"/>
            <w:vAlign w:val="bottom"/>
          </w:tcPr>
          <w:p w14:paraId="69232D8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1" w:name="_Toc4058259"/>
            <w:r w:rsidRPr="00587444">
              <w:rPr>
                <w:rFonts w:ascii="Arial" w:hAnsi="Arial" w:cs="Arial"/>
                <w:b/>
                <w:sz w:val="17"/>
                <w:szCs w:val="17"/>
                <w:lang w:val="en-GB"/>
              </w:rPr>
              <w:t>Stage 1</w:t>
            </w:r>
            <w:bookmarkEnd w:id="471"/>
          </w:p>
        </w:tc>
        <w:tc>
          <w:tcPr>
            <w:tcW w:w="494" w:type="pct"/>
            <w:vAlign w:val="bottom"/>
          </w:tcPr>
          <w:p w14:paraId="05967A8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2" w:name="_Toc4058260"/>
            <w:r w:rsidRPr="00587444">
              <w:rPr>
                <w:rFonts w:ascii="Arial" w:hAnsi="Arial" w:cs="Arial"/>
                <w:b/>
                <w:sz w:val="17"/>
                <w:szCs w:val="17"/>
                <w:lang w:val="en-GB"/>
              </w:rPr>
              <w:t>Stage 2</w:t>
            </w:r>
            <w:bookmarkEnd w:id="472"/>
          </w:p>
        </w:tc>
        <w:tc>
          <w:tcPr>
            <w:tcW w:w="493" w:type="pct"/>
            <w:vAlign w:val="bottom"/>
          </w:tcPr>
          <w:p w14:paraId="78E812E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3" w:name="_Toc4058261"/>
            <w:r w:rsidRPr="00587444">
              <w:rPr>
                <w:rFonts w:ascii="Arial" w:hAnsi="Arial" w:cs="Arial"/>
                <w:b/>
                <w:sz w:val="17"/>
                <w:szCs w:val="17"/>
                <w:lang w:val="en-GB"/>
              </w:rPr>
              <w:t>Stage 3</w:t>
            </w:r>
            <w:bookmarkEnd w:id="473"/>
          </w:p>
        </w:tc>
        <w:tc>
          <w:tcPr>
            <w:tcW w:w="550" w:type="pct"/>
            <w:vAlign w:val="bottom"/>
          </w:tcPr>
          <w:p w14:paraId="7A2A94D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4" w:name="_Toc4058262"/>
            <w:r w:rsidRPr="00587444">
              <w:rPr>
                <w:rFonts w:ascii="Arial" w:hAnsi="Arial" w:cs="Arial"/>
                <w:b/>
                <w:sz w:val="17"/>
                <w:szCs w:val="17"/>
                <w:lang w:val="en-GB"/>
              </w:rPr>
              <w:t>Total</w:t>
            </w:r>
            <w:bookmarkEnd w:id="474"/>
          </w:p>
        </w:tc>
      </w:tr>
      <w:tr w:rsidR="00DC16F7" w:rsidRPr="00587444" w14:paraId="53BEA418" w14:textId="77777777" w:rsidTr="00E705CC">
        <w:trPr>
          <w:trHeight w:val="311"/>
        </w:trPr>
        <w:tc>
          <w:tcPr>
            <w:tcW w:w="933" w:type="pct"/>
            <w:vAlign w:val="bottom"/>
          </w:tcPr>
          <w:p w14:paraId="73CDDF61" w14:textId="77777777" w:rsidR="00DC16F7" w:rsidRPr="00587444" w:rsidRDefault="00DC16F7" w:rsidP="00DC16F7">
            <w:pPr>
              <w:tabs>
                <w:tab w:val="left" w:pos="-720"/>
              </w:tabs>
              <w:autoSpaceDN/>
              <w:spacing w:line="220" w:lineRule="exact"/>
              <w:rPr>
                <w:rFonts w:ascii="Arial" w:hAnsi="Arial" w:cs="Arial"/>
                <w:sz w:val="17"/>
                <w:szCs w:val="17"/>
              </w:rPr>
            </w:pPr>
          </w:p>
        </w:tc>
        <w:tc>
          <w:tcPr>
            <w:tcW w:w="555" w:type="pct"/>
            <w:vAlign w:val="bottom"/>
          </w:tcPr>
          <w:p w14:paraId="3BFF8613" w14:textId="60BAE01F"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5" w:name="_Toc4058263"/>
            <w:r>
              <w:rPr>
                <w:rFonts w:ascii="Arial" w:hAnsi="Arial" w:cs="Arial"/>
                <w:b/>
                <w:sz w:val="17"/>
                <w:szCs w:val="17"/>
                <w:lang w:val="en-GB"/>
              </w:rPr>
              <w:t>EUR</w:t>
            </w:r>
            <w:r w:rsidRPr="00587444">
              <w:rPr>
                <w:rFonts w:ascii="Arial" w:hAnsi="Arial" w:cs="Arial"/>
                <w:b/>
                <w:sz w:val="17"/>
                <w:szCs w:val="17"/>
                <w:lang w:val="en-GB"/>
              </w:rPr>
              <w:t xml:space="preserve"> ‘000</w:t>
            </w:r>
            <w:bookmarkEnd w:id="475"/>
          </w:p>
        </w:tc>
        <w:tc>
          <w:tcPr>
            <w:tcW w:w="494" w:type="pct"/>
            <w:vAlign w:val="bottom"/>
          </w:tcPr>
          <w:p w14:paraId="54C747DD" w14:textId="66B032B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6" w:name="_Toc4058264"/>
            <w:r>
              <w:rPr>
                <w:rFonts w:ascii="Arial" w:hAnsi="Arial" w:cs="Arial"/>
                <w:b/>
                <w:sz w:val="17"/>
                <w:szCs w:val="17"/>
                <w:lang w:val="en-GB"/>
              </w:rPr>
              <w:t>EUR</w:t>
            </w:r>
            <w:r w:rsidRPr="00587444">
              <w:rPr>
                <w:rFonts w:ascii="Arial" w:hAnsi="Arial" w:cs="Arial"/>
                <w:b/>
                <w:sz w:val="17"/>
                <w:szCs w:val="17"/>
                <w:lang w:val="en-GB"/>
              </w:rPr>
              <w:t xml:space="preserve"> ‘000</w:t>
            </w:r>
            <w:bookmarkEnd w:id="476"/>
          </w:p>
        </w:tc>
        <w:tc>
          <w:tcPr>
            <w:tcW w:w="494" w:type="pct"/>
            <w:vAlign w:val="bottom"/>
          </w:tcPr>
          <w:p w14:paraId="7C1CD5A1" w14:textId="323C9423"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7" w:name="_Toc4058265"/>
            <w:r>
              <w:rPr>
                <w:rFonts w:ascii="Arial" w:hAnsi="Arial" w:cs="Arial"/>
                <w:b/>
                <w:sz w:val="17"/>
                <w:szCs w:val="17"/>
                <w:lang w:val="en-GB"/>
              </w:rPr>
              <w:t>EUR</w:t>
            </w:r>
            <w:r w:rsidRPr="00587444">
              <w:rPr>
                <w:rFonts w:ascii="Arial" w:hAnsi="Arial" w:cs="Arial"/>
                <w:b/>
                <w:sz w:val="17"/>
                <w:szCs w:val="17"/>
                <w:lang w:val="en-GB"/>
              </w:rPr>
              <w:t xml:space="preserve"> ‘000</w:t>
            </w:r>
            <w:bookmarkEnd w:id="477"/>
          </w:p>
        </w:tc>
        <w:tc>
          <w:tcPr>
            <w:tcW w:w="494" w:type="pct"/>
            <w:vAlign w:val="bottom"/>
          </w:tcPr>
          <w:p w14:paraId="793C745A" w14:textId="1A20184B"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8" w:name="_Toc4058266"/>
            <w:r>
              <w:rPr>
                <w:rFonts w:ascii="Arial" w:hAnsi="Arial" w:cs="Arial"/>
                <w:b/>
                <w:sz w:val="17"/>
                <w:szCs w:val="17"/>
                <w:lang w:val="en-GB"/>
              </w:rPr>
              <w:t>EUR</w:t>
            </w:r>
            <w:r w:rsidRPr="00587444">
              <w:rPr>
                <w:rFonts w:ascii="Arial" w:hAnsi="Arial" w:cs="Arial"/>
                <w:b/>
                <w:sz w:val="17"/>
                <w:szCs w:val="17"/>
                <w:lang w:val="en-GB"/>
              </w:rPr>
              <w:t xml:space="preserve"> ‘000</w:t>
            </w:r>
            <w:bookmarkEnd w:id="478"/>
          </w:p>
        </w:tc>
        <w:tc>
          <w:tcPr>
            <w:tcW w:w="494" w:type="pct"/>
            <w:vAlign w:val="bottom"/>
          </w:tcPr>
          <w:p w14:paraId="1F488C12" w14:textId="6D258F40"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9" w:name="_Toc4058267"/>
            <w:r>
              <w:rPr>
                <w:rFonts w:ascii="Arial" w:hAnsi="Arial" w:cs="Arial"/>
                <w:b/>
                <w:sz w:val="17"/>
                <w:szCs w:val="17"/>
                <w:lang w:val="en-GB"/>
              </w:rPr>
              <w:t>EUR</w:t>
            </w:r>
            <w:r w:rsidRPr="00587444">
              <w:rPr>
                <w:rFonts w:ascii="Arial" w:hAnsi="Arial" w:cs="Arial"/>
                <w:b/>
                <w:sz w:val="17"/>
                <w:szCs w:val="17"/>
                <w:lang w:val="en-GB"/>
              </w:rPr>
              <w:t xml:space="preserve"> ‘000</w:t>
            </w:r>
            <w:bookmarkEnd w:id="479"/>
          </w:p>
        </w:tc>
        <w:tc>
          <w:tcPr>
            <w:tcW w:w="494" w:type="pct"/>
            <w:vAlign w:val="bottom"/>
          </w:tcPr>
          <w:p w14:paraId="3D324D41" w14:textId="16AADFBB"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0" w:name="_Toc4058268"/>
            <w:r>
              <w:rPr>
                <w:rFonts w:ascii="Arial" w:hAnsi="Arial" w:cs="Arial"/>
                <w:b/>
                <w:sz w:val="17"/>
                <w:szCs w:val="17"/>
                <w:lang w:val="en-GB"/>
              </w:rPr>
              <w:t>EUR</w:t>
            </w:r>
            <w:r w:rsidRPr="00587444">
              <w:rPr>
                <w:rFonts w:ascii="Arial" w:hAnsi="Arial" w:cs="Arial"/>
                <w:b/>
                <w:sz w:val="17"/>
                <w:szCs w:val="17"/>
                <w:lang w:val="en-GB"/>
              </w:rPr>
              <w:t xml:space="preserve"> ‘000</w:t>
            </w:r>
            <w:bookmarkEnd w:id="480"/>
          </w:p>
        </w:tc>
        <w:tc>
          <w:tcPr>
            <w:tcW w:w="493" w:type="pct"/>
            <w:vAlign w:val="bottom"/>
          </w:tcPr>
          <w:p w14:paraId="4DCA91BA" w14:textId="31B32B3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1" w:name="_Toc4058269"/>
            <w:r>
              <w:rPr>
                <w:rFonts w:ascii="Arial" w:hAnsi="Arial" w:cs="Arial"/>
                <w:b/>
                <w:sz w:val="17"/>
                <w:szCs w:val="17"/>
                <w:lang w:val="en-GB"/>
              </w:rPr>
              <w:t>EUR</w:t>
            </w:r>
            <w:r w:rsidRPr="00587444">
              <w:rPr>
                <w:rFonts w:ascii="Arial" w:hAnsi="Arial" w:cs="Arial"/>
                <w:b/>
                <w:sz w:val="17"/>
                <w:szCs w:val="17"/>
                <w:lang w:val="en-GB"/>
              </w:rPr>
              <w:t xml:space="preserve"> ‘000</w:t>
            </w:r>
            <w:bookmarkEnd w:id="481"/>
          </w:p>
        </w:tc>
        <w:tc>
          <w:tcPr>
            <w:tcW w:w="550" w:type="pct"/>
            <w:vAlign w:val="bottom"/>
          </w:tcPr>
          <w:p w14:paraId="6F45619D" w14:textId="3B2A826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2" w:name="_Toc4058270"/>
            <w:r>
              <w:rPr>
                <w:rFonts w:ascii="Arial" w:hAnsi="Arial" w:cs="Arial"/>
                <w:b/>
                <w:sz w:val="17"/>
                <w:szCs w:val="17"/>
                <w:lang w:val="en-GB"/>
              </w:rPr>
              <w:t>EUR</w:t>
            </w:r>
            <w:r w:rsidRPr="00587444">
              <w:rPr>
                <w:rFonts w:ascii="Arial" w:hAnsi="Arial" w:cs="Arial"/>
                <w:b/>
                <w:sz w:val="17"/>
                <w:szCs w:val="17"/>
                <w:lang w:val="en-GB"/>
              </w:rPr>
              <w:t xml:space="preserve"> ‘000</w:t>
            </w:r>
            <w:bookmarkEnd w:id="482"/>
          </w:p>
        </w:tc>
      </w:tr>
      <w:tr w:rsidR="00E705CC" w:rsidRPr="00587444" w14:paraId="000B2040" w14:textId="77777777" w:rsidTr="00E705CC">
        <w:trPr>
          <w:trHeight w:val="417"/>
        </w:trPr>
        <w:tc>
          <w:tcPr>
            <w:tcW w:w="933" w:type="pct"/>
            <w:vAlign w:val="bottom"/>
          </w:tcPr>
          <w:p w14:paraId="53AA0176" w14:textId="77777777" w:rsidR="00E705CC" w:rsidRPr="00587444" w:rsidRDefault="00E705CC" w:rsidP="00E705CC">
            <w:pPr>
              <w:tabs>
                <w:tab w:val="right" w:pos="1202"/>
              </w:tabs>
              <w:suppressAutoHyphens w:val="0"/>
              <w:autoSpaceDN/>
              <w:spacing w:line="240" w:lineRule="exact"/>
              <w:outlineLvl w:val="0"/>
              <w:rPr>
                <w:rFonts w:ascii="Arial" w:hAnsi="Arial" w:cs="Arial"/>
                <w:sz w:val="17"/>
                <w:szCs w:val="17"/>
                <w:lang w:val="en-GB"/>
              </w:rPr>
            </w:pPr>
            <w:bookmarkStart w:id="483" w:name="_Toc4058271"/>
            <w:r w:rsidRPr="00587444">
              <w:rPr>
                <w:rFonts w:ascii="Arial" w:hAnsi="Arial" w:cs="Arial"/>
                <w:sz w:val="17"/>
                <w:szCs w:val="17"/>
                <w:lang w:val="en-GB"/>
              </w:rPr>
              <w:t>Gross amount</w:t>
            </w:r>
            <w:bookmarkEnd w:id="483"/>
          </w:p>
        </w:tc>
        <w:tc>
          <w:tcPr>
            <w:tcW w:w="555" w:type="pct"/>
            <w:tcBorders>
              <w:top w:val="nil"/>
              <w:left w:val="nil"/>
              <w:bottom w:val="nil"/>
              <w:right w:val="nil"/>
            </w:tcBorders>
            <w:shd w:val="clear" w:color="auto" w:fill="auto"/>
            <w:vAlign w:val="bottom"/>
          </w:tcPr>
          <w:p w14:paraId="3C06F66A" w14:textId="6BD41786"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 xml:space="preserve"> 46</w:t>
            </w:r>
            <w:r>
              <w:rPr>
                <w:rFonts w:ascii="Arial" w:hAnsi="Arial" w:cs="Arial"/>
                <w:sz w:val="17"/>
                <w:szCs w:val="17"/>
              </w:rPr>
              <w:t>,</w:t>
            </w:r>
            <w:r w:rsidRPr="00E60A8C">
              <w:rPr>
                <w:rFonts w:ascii="Arial" w:hAnsi="Arial" w:cs="Arial"/>
                <w:sz w:val="17"/>
                <w:szCs w:val="17"/>
              </w:rPr>
              <w:t xml:space="preserve">205 </w:t>
            </w:r>
          </w:p>
        </w:tc>
        <w:tc>
          <w:tcPr>
            <w:tcW w:w="494" w:type="pct"/>
            <w:tcBorders>
              <w:top w:val="nil"/>
              <w:left w:val="nil"/>
              <w:bottom w:val="nil"/>
              <w:right w:val="nil"/>
            </w:tcBorders>
            <w:shd w:val="clear" w:color="auto" w:fill="auto"/>
            <w:vAlign w:val="bottom"/>
          </w:tcPr>
          <w:p w14:paraId="72282595" w14:textId="33ADEA6E"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shd w:val="clear" w:color="auto" w:fill="auto"/>
            <w:vAlign w:val="bottom"/>
          </w:tcPr>
          <w:p w14:paraId="0936C69C" w14:textId="32075601"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shd w:val="clear" w:color="auto" w:fill="auto"/>
            <w:vAlign w:val="bottom"/>
          </w:tcPr>
          <w:p w14:paraId="156DFD5B" w14:textId="42E90E19"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FF040B">
              <w:rPr>
                <w:rFonts w:ascii="Arial" w:hAnsi="Arial" w:cs="Arial"/>
                <w:b/>
                <w:bCs/>
                <w:sz w:val="17"/>
                <w:szCs w:val="17"/>
              </w:rPr>
              <w:t xml:space="preserve"> 46</w:t>
            </w:r>
            <w:r>
              <w:rPr>
                <w:rFonts w:ascii="Arial" w:hAnsi="Arial" w:cs="Arial"/>
                <w:b/>
                <w:bCs/>
                <w:sz w:val="17"/>
                <w:szCs w:val="17"/>
              </w:rPr>
              <w:t>,</w:t>
            </w:r>
            <w:r w:rsidRPr="00FF040B">
              <w:rPr>
                <w:rFonts w:ascii="Arial" w:hAnsi="Arial" w:cs="Arial"/>
                <w:b/>
                <w:bCs/>
                <w:sz w:val="17"/>
                <w:szCs w:val="17"/>
              </w:rPr>
              <w:t xml:space="preserve">205 </w:t>
            </w:r>
          </w:p>
        </w:tc>
        <w:tc>
          <w:tcPr>
            <w:tcW w:w="494" w:type="pct"/>
            <w:tcBorders>
              <w:top w:val="nil"/>
              <w:left w:val="nil"/>
              <w:bottom w:val="nil"/>
              <w:right w:val="nil"/>
            </w:tcBorders>
            <w:shd w:val="clear" w:color="auto" w:fill="auto"/>
            <w:vAlign w:val="bottom"/>
          </w:tcPr>
          <w:p w14:paraId="379D45C1" w14:textId="70F40716"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color w:val="000000" w:themeColor="text1"/>
                <w:sz w:val="17"/>
                <w:szCs w:val="17"/>
                <w:lang w:val="hr-HR"/>
              </w:rPr>
              <w:t>45</w:t>
            </w:r>
            <w:r>
              <w:rPr>
                <w:rFonts w:ascii="Arial" w:hAnsi="Arial" w:cs="Arial"/>
                <w:color w:val="000000" w:themeColor="text1"/>
                <w:sz w:val="17"/>
                <w:szCs w:val="17"/>
                <w:lang w:val="hr-HR"/>
              </w:rPr>
              <w:t>,</w:t>
            </w:r>
            <w:r w:rsidRPr="00E60A8C">
              <w:rPr>
                <w:rFonts w:ascii="Arial" w:hAnsi="Arial" w:cs="Arial"/>
                <w:color w:val="000000" w:themeColor="text1"/>
                <w:sz w:val="17"/>
                <w:szCs w:val="17"/>
                <w:lang w:val="hr-HR"/>
              </w:rPr>
              <w:t>686</w:t>
            </w:r>
          </w:p>
        </w:tc>
        <w:tc>
          <w:tcPr>
            <w:tcW w:w="494" w:type="pct"/>
            <w:tcBorders>
              <w:top w:val="nil"/>
              <w:left w:val="nil"/>
              <w:bottom w:val="nil"/>
              <w:right w:val="nil"/>
            </w:tcBorders>
            <w:shd w:val="clear" w:color="auto" w:fill="auto"/>
            <w:vAlign w:val="bottom"/>
          </w:tcPr>
          <w:p w14:paraId="2789D1B6" w14:textId="37B995BD"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3" w:type="pct"/>
            <w:tcBorders>
              <w:top w:val="nil"/>
              <w:left w:val="nil"/>
              <w:bottom w:val="nil"/>
              <w:right w:val="nil"/>
            </w:tcBorders>
            <w:shd w:val="clear" w:color="auto" w:fill="auto"/>
            <w:vAlign w:val="bottom"/>
          </w:tcPr>
          <w:p w14:paraId="6D3EE95D" w14:textId="65B24734"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550" w:type="pct"/>
            <w:tcBorders>
              <w:top w:val="nil"/>
              <w:left w:val="nil"/>
              <w:bottom w:val="nil"/>
              <w:right w:val="nil"/>
            </w:tcBorders>
            <w:shd w:val="clear" w:color="auto" w:fill="auto"/>
            <w:vAlign w:val="bottom"/>
          </w:tcPr>
          <w:p w14:paraId="218B821C" w14:textId="69830AA6"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45</w:t>
            </w:r>
            <w:r>
              <w:rPr>
                <w:rFonts w:ascii="Arial" w:hAnsi="Arial" w:cs="Arial"/>
                <w:b/>
                <w:bCs/>
                <w:sz w:val="17"/>
                <w:szCs w:val="17"/>
              </w:rPr>
              <w:t>,</w:t>
            </w:r>
            <w:r w:rsidRPr="00E60A8C">
              <w:rPr>
                <w:rFonts w:ascii="Arial" w:hAnsi="Arial" w:cs="Arial"/>
                <w:b/>
                <w:bCs/>
                <w:sz w:val="17"/>
                <w:szCs w:val="17"/>
              </w:rPr>
              <w:t>686</w:t>
            </w:r>
          </w:p>
        </w:tc>
      </w:tr>
      <w:tr w:rsidR="00E705CC" w:rsidRPr="00587444" w14:paraId="43F3D2E2" w14:textId="77777777" w:rsidTr="00E705CC">
        <w:trPr>
          <w:trHeight w:val="417"/>
        </w:trPr>
        <w:tc>
          <w:tcPr>
            <w:tcW w:w="933" w:type="pct"/>
            <w:vAlign w:val="bottom"/>
          </w:tcPr>
          <w:p w14:paraId="45E0F3F1" w14:textId="77777777" w:rsidR="00E705CC" w:rsidRPr="00587444" w:rsidRDefault="00E705CC" w:rsidP="00E705CC">
            <w:pPr>
              <w:tabs>
                <w:tab w:val="right" w:pos="1202"/>
              </w:tabs>
              <w:suppressAutoHyphens w:val="0"/>
              <w:autoSpaceDN/>
              <w:spacing w:line="240" w:lineRule="exact"/>
              <w:outlineLvl w:val="0"/>
              <w:rPr>
                <w:rFonts w:ascii="Arial" w:hAnsi="Arial" w:cs="Arial"/>
                <w:sz w:val="17"/>
                <w:szCs w:val="17"/>
                <w:lang w:val="en-GB"/>
              </w:rPr>
            </w:pPr>
            <w:bookmarkStart w:id="484" w:name="_Toc4058280"/>
            <w:r w:rsidRPr="00587444">
              <w:rPr>
                <w:rFonts w:ascii="Arial" w:hAnsi="Arial" w:cs="Arial"/>
                <w:sz w:val="17"/>
                <w:szCs w:val="17"/>
                <w:lang w:val="en-GB"/>
              </w:rPr>
              <w:t>Loss allowances</w:t>
            </w:r>
            <w:bookmarkEnd w:id="484"/>
          </w:p>
        </w:tc>
        <w:tc>
          <w:tcPr>
            <w:tcW w:w="555" w:type="pct"/>
            <w:tcBorders>
              <w:top w:val="nil"/>
              <w:left w:val="nil"/>
              <w:bottom w:val="nil"/>
              <w:right w:val="nil"/>
            </w:tcBorders>
            <w:shd w:val="clear" w:color="auto" w:fill="auto"/>
            <w:vAlign w:val="bottom"/>
          </w:tcPr>
          <w:p w14:paraId="61FB4356" w14:textId="7570278E"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 xml:space="preserve"> (144)</w:t>
            </w:r>
          </w:p>
        </w:tc>
        <w:tc>
          <w:tcPr>
            <w:tcW w:w="494" w:type="pct"/>
            <w:tcBorders>
              <w:top w:val="nil"/>
              <w:left w:val="nil"/>
              <w:bottom w:val="nil"/>
              <w:right w:val="nil"/>
            </w:tcBorders>
            <w:shd w:val="clear" w:color="auto" w:fill="auto"/>
            <w:vAlign w:val="bottom"/>
          </w:tcPr>
          <w:p w14:paraId="7F531919" w14:textId="6AAA6E11"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shd w:val="clear" w:color="auto" w:fill="auto"/>
            <w:vAlign w:val="bottom"/>
          </w:tcPr>
          <w:p w14:paraId="31F6D2A3" w14:textId="274D6934"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4" w:type="pct"/>
            <w:tcBorders>
              <w:top w:val="nil"/>
              <w:left w:val="nil"/>
              <w:bottom w:val="nil"/>
              <w:right w:val="nil"/>
            </w:tcBorders>
            <w:shd w:val="clear" w:color="auto" w:fill="auto"/>
            <w:vAlign w:val="bottom"/>
          </w:tcPr>
          <w:p w14:paraId="64FB891C" w14:textId="5FC9C05D"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FF040B">
              <w:rPr>
                <w:rFonts w:ascii="Arial" w:hAnsi="Arial" w:cs="Arial"/>
                <w:b/>
                <w:bCs/>
                <w:sz w:val="17"/>
                <w:szCs w:val="17"/>
              </w:rPr>
              <w:t xml:space="preserve"> (144)</w:t>
            </w:r>
          </w:p>
        </w:tc>
        <w:tc>
          <w:tcPr>
            <w:tcW w:w="494" w:type="pct"/>
            <w:tcBorders>
              <w:top w:val="nil"/>
              <w:left w:val="nil"/>
              <w:bottom w:val="nil"/>
              <w:right w:val="nil"/>
            </w:tcBorders>
            <w:shd w:val="clear" w:color="auto" w:fill="auto"/>
            <w:vAlign w:val="bottom"/>
          </w:tcPr>
          <w:p w14:paraId="20C7E578" w14:textId="59E58CC5"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color w:val="000000" w:themeColor="text1"/>
                <w:sz w:val="17"/>
                <w:szCs w:val="17"/>
                <w:lang w:val="hr-HR"/>
              </w:rPr>
              <w:t>(143)</w:t>
            </w:r>
          </w:p>
        </w:tc>
        <w:tc>
          <w:tcPr>
            <w:tcW w:w="494" w:type="pct"/>
            <w:tcBorders>
              <w:top w:val="nil"/>
              <w:left w:val="nil"/>
              <w:bottom w:val="nil"/>
              <w:right w:val="nil"/>
            </w:tcBorders>
            <w:shd w:val="clear" w:color="auto" w:fill="auto"/>
            <w:vAlign w:val="bottom"/>
          </w:tcPr>
          <w:p w14:paraId="2FBAEE75" w14:textId="56564B5D"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493" w:type="pct"/>
            <w:tcBorders>
              <w:top w:val="nil"/>
              <w:left w:val="nil"/>
              <w:bottom w:val="nil"/>
              <w:right w:val="nil"/>
            </w:tcBorders>
            <w:shd w:val="clear" w:color="auto" w:fill="auto"/>
            <w:vAlign w:val="bottom"/>
          </w:tcPr>
          <w:p w14:paraId="315ACB62" w14:textId="47961AE8" w:rsidR="00E705CC" w:rsidRPr="00587444" w:rsidRDefault="00E705CC" w:rsidP="00E705CC">
            <w:pPr>
              <w:tabs>
                <w:tab w:val="right" w:pos="1202"/>
              </w:tabs>
              <w:suppressAutoHyphens w:val="0"/>
              <w:autoSpaceDN/>
              <w:spacing w:line="240" w:lineRule="exact"/>
              <w:jc w:val="right"/>
              <w:outlineLvl w:val="0"/>
              <w:rPr>
                <w:rFonts w:ascii="Arial" w:hAnsi="Arial" w:cs="Arial"/>
                <w:sz w:val="17"/>
                <w:szCs w:val="17"/>
                <w:lang w:val="en-GB"/>
              </w:rPr>
            </w:pPr>
            <w:r w:rsidRPr="00E60A8C">
              <w:rPr>
                <w:rFonts w:ascii="Arial" w:hAnsi="Arial" w:cs="Arial"/>
                <w:sz w:val="17"/>
                <w:szCs w:val="17"/>
              </w:rPr>
              <w:t>-</w:t>
            </w:r>
          </w:p>
        </w:tc>
        <w:tc>
          <w:tcPr>
            <w:tcW w:w="550" w:type="pct"/>
            <w:tcBorders>
              <w:top w:val="nil"/>
              <w:left w:val="nil"/>
              <w:bottom w:val="nil"/>
              <w:right w:val="nil"/>
            </w:tcBorders>
            <w:shd w:val="clear" w:color="auto" w:fill="auto"/>
            <w:vAlign w:val="bottom"/>
          </w:tcPr>
          <w:p w14:paraId="03393005" w14:textId="6493143D"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(143)</w:t>
            </w:r>
          </w:p>
        </w:tc>
      </w:tr>
      <w:tr w:rsidR="00E705CC" w:rsidRPr="00587444" w14:paraId="1F2245EB" w14:textId="77777777" w:rsidTr="00E705CC">
        <w:trPr>
          <w:trHeight w:val="598"/>
        </w:trPr>
        <w:tc>
          <w:tcPr>
            <w:tcW w:w="933" w:type="pct"/>
            <w:vAlign w:val="bottom"/>
          </w:tcPr>
          <w:p w14:paraId="67227D8B" w14:textId="77777777" w:rsidR="00E705CC" w:rsidRDefault="00E705CC" w:rsidP="00E705CC">
            <w:pPr>
              <w:tabs>
                <w:tab w:val="right" w:pos="1202"/>
              </w:tabs>
              <w:suppressAutoHyphens w:val="0"/>
              <w:autoSpaceDN/>
              <w:spacing w:line="240" w:lineRule="exact"/>
              <w:outlineLvl w:val="0"/>
              <w:rPr>
                <w:rFonts w:ascii="Arial" w:hAnsi="Arial" w:cs="Arial"/>
                <w:b/>
                <w:iCs/>
                <w:sz w:val="17"/>
                <w:szCs w:val="17"/>
                <w:lang w:val="en-GB"/>
              </w:rPr>
            </w:pPr>
            <w:bookmarkStart w:id="485" w:name="_Toc4058289"/>
            <w:r w:rsidRPr="00587444">
              <w:rPr>
                <w:rFonts w:ascii="Arial" w:hAnsi="Arial" w:cs="Arial"/>
                <w:b/>
                <w:iCs/>
                <w:sz w:val="17"/>
                <w:szCs w:val="17"/>
                <w:lang w:val="en-GB"/>
              </w:rPr>
              <w:t xml:space="preserve">Balance as of </w:t>
            </w:r>
          </w:p>
          <w:p w14:paraId="7BEE023D" w14:textId="70EFC527" w:rsidR="00E705CC" w:rsidRPr="00587444" w:rsidRDefault="00E705CC" w:rsidP="00E705CC">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bookmarkEnd w:id="485"/>
            <w:r>
              <w:rPr>
                <w:rFonts w:ascii="Arial" w:hAnsi="Arial" w:cs="Arial"/>
                <w:b/>
                <w:iCs/>
                <w:sz w:val="17"/>
                <w:szCs w:val="17"/>
                <w:lang w:val="en-GB"/>
              </w:rPr>
              <w:t>4</w:t>
            </w:r>
          </w:p>
        </w:tc>
        <w:tc>
          <w:tcPr>
            <w:tcW w:w="555" w:type="pct"/>
            <w:tcBorders>
              <w:top w:val="single" w:sz="4" w:space="0" w:color="auto"/>
              <w:left w:val="nil"/>
              <w:bottom w:val="single" w:sz="12" w:space="0" w:color="auto"/>
              <w:right w:val="nil"/>
            </w:tcBorders>
            <w:shd w:val="clear" w:color="auto" w:fill="auto"/>
            <w:vAlign w:val="bottom"/>
          </w:tcPr>
          <w:p w14:paraId="74D8E2B5" w14:textId="22173608"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 xml:space="preserve"> 46</w:t>
            </w:r>
            <w:r>
              <w:rPr>
                <w:rFonts w:ascii="Arial" w:hAnsi="Arial" w:cs="Arial"/>
                <w:b/>
                <w:bCs/>
                <w:sz w:val="17"/>
                <w:szCs w:val="17"/>
              </w:rPr>
              <w:t>,</w:t>
            </w:r>
            <w:r w:rsidRPr="00E60A8C">
              <w:rPr>
                <w:rFonts w:ascii="Arial" w:hAnsi="Arial" w:cs="Arial"/>
                <w:b/>
                <w:bCs/>
                <w:sz w:val="17"/>
                <w:szCs w:val="17"/>
              </w:rPr>
              <w:t xml:space="preserve">061 </w:t>
            </w:r>
          </w:p>
        </w:tc>
        <w:tc>
          <w:tcPr>
            <w:tcW w:w="494" w:type="pct"/>
            <w:tcBorders>
              <w:top w:val="single" w:sz="4" w:space="0" w:color="auto"/>
              <w:left w:val="nil"/>
              <w:bottom w:val="single" w:sz="12" w:space="0" w:color="auto"/>
              <w:right w:val="nil"/>
            </w:tcBorders>
            <w:shd w:val="clear" w:color="auto" w:fill="auto"/>
            <w:vAlign w:val="bottom"/>
          </w:tcPr>
          <w:p w14:paraId="3F7E2008" w14:textId="3374D834"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494" w:type="pct"/>
            <w:tcBorders>
              <w:top w:val="single" w:sz="4" w:space="0" w:color="auto"/>
              <w:left w:val="nil"/>
              <w:bottom w:val="single" w:sz="12" w:space="0" w:color="auto"/>
              <w:right w:val="nil"/>
            </w:tcBorders>
            <w:shd w:val="clear" w:color="auto" w:fill="auto"/>
            <w:vAlign w:val="bottom"/>
          </w:tcPr>
          <w:p w14:paraId="649FAA7F" w14:textId="2496FF5C"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494" w:type="pct"/>
            <w:tcBorders>
              <w:top w:val="single" w:sz="4" w:space="0" w:color="auto"/>
              <w:left w:val="nil"/>
              <w:bottom w:val="single" w:sz="12" w:space="0" w:color="auto"/>
              <w:right w:val="nil"/>
            </w:tcBorders>
            <w:shd w:val="clear" w:color="auto" w:fill="auto"/>
            <w:vAlign w:val="bottom"/>
          </w:tcPr>
          <w:p w14:paraId="5C5CB0F0" w14:textId="3396B06B"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 xml:space="preserve"> 46</w:t>
            </w:r>
            <w:r>
              <w:rPr>
                <w:rFonts w:ascii="Arial" w:hAnsi="Arial" w:cs="Arial"/>
                <w:b/>
                <w:bCs/>
                <w:sz w:val="17"/>
                <w:szCs w:val="17"/>
              </w:rPr>
              <w:t>,</w:t>
            </w:r>
            <w:r w:rsidRPr="00E60A8C">
              <w:rPr>
                <w:rFonts w:ascii="Arial" w:hAnsi="Arial" w:cs="Arial"/>
                <w:b/>
                <w:bCs/>
                <w:sz w:val="17"/>
                <w:szCs w:val="17"/>
              </w:rPr>
              <w:t xml:space="preserve">061 </w:t>
            </w:r>
          </w:p>
        </w:tc>
        <w:tc>
          <w:tcPr>
            <w:tcW w:w="494" w:type="pct"/>
            <w:tcBorders>
              <w:top w:val="single" w:sz="4" w:space="0" w:color="auto"/>
              <w:left w:val="nil"/>
              <w:bottom w:val="single" w:sz="12" w:space="0" w:color="auto"/>
              <w:right w:val="nil"/>
            </w:tcBorders>
            <w:shd w:val="clear" w:color="auto" w:fill="auto"/>
            <w:vAlign w:val="bottom"/>
          </w:tcPr>
          <w:p w14:paraId="6AFCC91E" w14:textId="4BDA8B2C"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color w:val="000000" w:themeColor="text1"/>
                <w:sz w:val="17"/>
                <w:szCs w:val="17"/>
                <w:lang w:val="hr-HR"/>
              </w:rPr>
              <w:t>45</w:t>
            </w:r>
            <w:r>
              <w:rPr>
                <w:rFonts w:ascii="Arial" w:hAnsi="Arial" w:cs="Arial"/>
                <w:b/>
                <w:bCs/>
                <w:color w:val="000000" w:themeColor="text1"/>
                <w:sz w:val="17"/>
                <w:szCs w:val="17"/>
                <w:lang w:val="hr-HR"/>
              </w:rPr>
              <w:t>,</w:t>
            </w:r>
            <w:r w:rsidRPr="00E60A8C">
              <w:rPr>
                <w:rFonts w:ascii="Arial" w:hAnsi="Arial" w:cs="Arial"/>
                <w:b/>
                <w:bCs/>
                <w:color w:val="000000" w:themeColor="text1"/>
                <w:sz w:val="17"/>
                <w:szCs w:val="17"/>
                <w:lang w:val="hr-HR"/>
              </w:rPr>
              <w:t>543</w:t>
            </w:r>
          </w:p>
        </w:tc>
        <w:tc>
          <w:tcPr>
            <w:tcW w:w="494" w:type="pct"/>
            <w:tcBorders>
              <w:top w:val="single" w:sz="4" w:space="0" w:color="auto"/>
              <w:left w:val="nil"/>
              <w:bottom w:val="single" w:sz="12" w:space="0" w:color="auto"/>
              <w:right w:val="nil"/>
            </w:tcBorders>
            <w:shd w:val="clear" w:color="auto" w:fill="auto"/>
            <w:vAlign w:val="bottom"/>
          </w:tcPr>
          <w:p w14:paraId="7EBC6D3E" w14:textId="00D913C6"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493" w:type="pct"/>
            <w:tcBorders>
              <w:top w:val="single" w:sz="4" w:space="0" w:color="auto"/>
              <w:left w:val="nil"/>
              <w:bottom w:val="single" w:sz="12" w:space="0" w:color="auto"/>
              <w:right w:val="nil"/>
            </w:tcBorders>
            <w:shd w:val="clear" w:color="auto" w:fill="auto"/>
            <w:vAlign w:val="bottom"/>
          </w:tcPr>
          <w:p w14:paraId="1DB7F2B7" w14:textId="22D837B9"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w:t>
            </w:r>
          </w:p>
        </w:tc>
        <w:tc>
          <w:tcPr>
            <w:tcW w:w="550" w:type="pct"/>
            <w:tcBorders>
              <w:top w:val="single" w:sz="4" w:space="0" w:color="auto"/>
              <w:left w:val="nil"/>
              <w:bottom w:val="single" w:sz="12" w:space="0" w:color="auto"/>
              <w:right w:val="nil"/>
            </w:tcBorders>
            <w:shd w:val="clear" w:color="auto" w:fill="auto"/>
            <w:vAlign w:val="bottom"/>
          </w:tcPr>
          <w:p w14:paraId="34E70E74" w14:textId="724F4844" w:rsidR="00E705CC" w:rsidRPr="00587444" w:rsidRDefault="00E705CC" w:rsidP="00E705CC">
            <w:pPr>
              <w:tabs>
                <w:tab w:val="right" w:pos="1202"/>
              </w:tabs>
              <w:suppressAutoHyphens w:val="0"/>
              <w:autoSpaceDN/>
              <w:spacing w:line="240" w:lineRule="exact"/>
              <w:jc w:val="right"/>
              <w:outlineLvl w:val="0"/>
              <w:rPr>
                <w:rFonts w:ascii="Arial" w:hAnsi="Arial" w:cs="Arial"/>
                <w:b/>
                <w:bCs/>
                <w:sz w:val="17"/>
                <w:szCs w:val="17"/>
                <w:lang w:val="en-GB"/>
              </w:rPr>
            </w:pPr>
            <w:r w:rsidRPr="00E60A8C">
              <w:rPr>
                <w:rFonts w:ascii="Arial" w:hAnsi="Arial" w:cs="Arial"/>
                <w:b/>
                <w:bCs/>
                <w:sz w:val="17"/>
                <w:szCs w:val="17"/>
              </w:rPr>
              <w:t>45</w:t>
            </w:r>
            <w:r>
              <w:rPr>
                <w:rFonts w:ascii="Arial" w:hAnsi="Arial" w:cs="Arial"/>
                <w:b/>
                <w:bCs/>
                <w:sz w:val="17"/>
                <w:szCs w:val="17"/>
              </w:rPr>
              <w:t>,</w:t>
            </w:r>
            <w:r w:rsidRPr="00E60A8C">
              <w:rPr>
                <w:rFonts w:ascii="Arial" w:hAnsi="Arial" w:cs="Arial"/>
                <w:b/>
                <w:bCs/>
                <w:sz w:val="17"/>
                <w:szCs w:val="17"/>
              </w:rPr>
              <w:t>543</w:t>
            </w:r>
          </w:p>
        </w:tc>
      </w:tr>
    </w:tbl>
    <w:p w14:paraId="00E110AE" w14:textId="77777777" w:rsidR="00587444" w:rsidRPr="00587444" w:rsidRDefault="00587444" w:rsidP="00587444">
      <w:pPr>
        <w:keepNext/>
        <w:suppressAutoHyphens w:val="0"/>
        <w:autoSpaceDN/>
        <w:jc w:val="both"/>
        <w:rPr>
          <w:rFonts w:ascii="Arial" w:hAnsi="Arial" w:cs="Arial"/>
          <w:sz w:val="20"/>
          <w:szCs w:val="20"/>
          <w:lang w:val="en-GB"/>
        </w:rPr>
      </w:pPr>
    </w:p>
    <w:p w14:paraId="5549A18D"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7"/>
        <w:gridCol w:w="1118"/>
        <w:gridCol w:w="994"/>
        <w:gridCol w:w="994"/>
        <w:gridCol w:w="994"/>
        <w:gridCol w:w="994"/>
        <w:gridCol w:w="994"/>
        <w:gridCol w:w="992"/>
        <w:gridCol w:w="1107"/>
      </w:tblGrid>
      <w:tr w:rsidR="00D73601" w:rsidRPr="00587444" w14:paraId="6C2DD264" w14:textId="77777777" w:rsidTr="00BF232E">
        <w:trPr>
          <w:trHeight w:val="239"/>
        </w:trPr>
        <w:tc>
          <w:tcPr>
            <w:tcW w:w="932" w:type="pct"/>
            <w:vAlign w:val="bottom"/>
          </w:tcPr>
          <w:p w14:paraId="16DA3FD9" w14:textId="77777777" w:rsidR="00D73601" w:rsidRPr="00587444" w:rsidRDefault="00D73601" w:rsidP="00BF232E">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3</w:t>
            </w:r>
          </w:p>
        </w:tc>
        <w:tc>
          <w:tcPr>
            <w:tcW w:w="555" w:type="pct"/>
            <w:vAlign w:val="bottom"/>
          </w:tcPr>
          <w:p w14:paraId="4DD03409" w14:textId="77777777" w:rsidR="00D73601" w:rsidRPr="00587444" w:rsidRDefault="00D73601"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47690CB2" w14:textId="77777777" w:rsidR="00D73601" w:rsidRPr="00587444" w:rsidRDefault="00D73601"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2418D0D2"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670FDF0E" w14:textId="77777777" w:rsidR="00D73601" w:rsidRPr="00587444" w:rsidRDefault="00D73601" w:rsidP="00BF232E">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66ED02F6" w14:textId="77777777" w:rsidR="00D73601" w:rsidRPr="00587444" w:rsidRDefault="00D73601"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2D978045" w14:textId="77777777" w:rsidR="00D73601" w:rsidRPr="00587444" w:rsidRDefault="00D73601"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282095EF"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p>
        </w:tc>
        <w:tc>
          <w:tcPr>
            <w:tcW w:w="551" w:type="pct"/>
            <w:vAlign w:val="bottom"/>
          </w:tcPr>
          <w:p w14:paraId="0524B484"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D73601" w:rsidRPr="00587444" w14:paraId="6CF2D9E2" w14:textId="77777777" w:rsidTr="00BF232E">
        <w:trPr>
          <w:trHeight w:val="311"/>
        </w:trPr>
        <w:tc>
          <w:tcPr>
            <w:tcW w:w="932" w:type="pct"/>
            <w:vAlign w:val="bottom"/>
          </w:tcPr>
          <w:p w14:paraId="34ED2723" w14:textId="77777777" w:rsidR="00D73601" w:rsidRPr="00587444" w:rsidRDefault="00D73601" w:rsidP="00BF232E">
            <w:pPr>
              <w:tabs>
                <w:tab w:val="left" w:pos="-720"/>
              </w:tabs>
              <w:autoSpaceDN/>
              <w:spacing w:line="220" w:lineRule="exact"/>
              <w:rPr>
                <w:rFonts w:ascii="Arial" w:hAnsi="Arial" w:cs="Arial"/>
                <w:sz w:val="17"/>
                <w:szCs w:val="17"/>
                <w:lang w:val="en-GB"/>
              </w:rPr>
            </w:pPr>
          </w:p>
        </w:tc>
        <w:tc>
          <w:tcPr>
            <w:tcW w:w="555" w:type="pct"/>
            <w:vAlign w:val="bottom"/>
          </w:tcPr>
          <w:p w14:paraId="09033745"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5B6C0577"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5A1A974C"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492B1C1F"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15E29F1D"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31FEEACF"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1B82E7C9"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1" w:type="pct"/>
            <w:vAlign w:val="bottom"/>
          </w:tcPr>
          <w:p w14:paraId="0802C2AB"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D73601" w:rsidRPr="00587444" w14:paraId="44D8AA32" w14:textId="77777777" w:rsidTr="00BF232E">
        <w:trPr>
          <w:trHeight w:val="311"/>
        </w:trPr>
        <w:tc>
          <w:tcPr>
            <w:tcW w:w="932" w:type="pct"/>
            <w:vAlign w:val="bottom"/>
          </w:tcPr>
          <w:p w14:paraId="3B9DA30C" w14:textId="77777777" w:rsidR="00D73601" w:rsidRPr="00587444" w:rsidRDefault="00D73601" w:rsidP="00BF232E">
            <w:pPr>
              <w:tabs>
                <w:tab w:val="left" w:pos="-720"/>
              </w:tabs>
              <w:autoSpaceDN/>
              <w:spacing w:line="220" w:lineRule="exact"/>
              <w:rPr>
                <w:rFonts w:ascii="Arial" w:hAnsi="Arial" w:cs="Arial"/>
                <w:sz w:val="17"/>
                <w:szCs w:val="17"/>
              </w:rPr>
            </w:pPr>
          </w:p>
        </w:tc>
        <w:tc>
          <w:tcPr>
            <w:tcW w:w="555" w:type="pct"/>
            <w:vAlign w:val="bottom"/>
          </w:tcPr>
          <w:p w14:paraId="2984C539"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658EE895"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367D83E8"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083A24B7"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399F3442"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2BA48F29"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3" w:type="pct"/>
            <w:vAlign w:val="bottom"/>
          </w:tcPr>
          <w:p w14:paraId="6314E0CC"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1" w:type="pct"/>
            <w:vAlign w:val="bottom"/>
          </w:tcPr>
          <w:p w14:paraId="3300E833" w14:textId="77777777" w:rsidR="00D73601" w:rsidRPr="00587444" w:rsidRDefault="00D73601"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D73601" w:rsidRPr="00587444" w14:paraId="443D2715" w14:textId="77777777" w:rsidTr="00BF232E">
        <w:trPr>
          <w:trHeight w:val="417"/>
        </w:trPr>
        <w:tc>
          <w:tcPr>
            <w:tcW w:w="932" w:type="pct"/>
            <w:vAlign w:val="bottom"/>
          </w:tcPr>
          <w:p w14:paraId="47060672" w14:textId="77777777" w:rsidR="00D73601" w:rsidRPr="00587444" w:rsidRDefault="00D73601" w:rsidP="00BF232E">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4D322BCA"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42</w:t>
            </w:r>
            <w:r>
              <w:rPr>
                <w:rFonts w:ascii="Arial" w:hAnsi="Arial" w:cs="Arial"/>
                <w:color w:val="000000" w:themeColor="text1"/>
                <w:sz w:val="17"/>
                <w:szCs w:val="17"/>
                <w:lang w:val="hr-HR"/>
              </w:rPr>
              <w:t>,</w:t>
            </w:r>
            <w:r w:rsidRPr="0091098E">
              <w:rPr>
                <w:rFonts w:ascii="Arial" w:hAnsi="Arial" w:cs="Arial"/>
                <w:color w:val="000000" w:themeColor="text1"/>
                <w:sz w:val="17"/>
                <w:szCs w:val="17"/>
                <w:lang w:val="hr-HR"/>
              </w:rPr>
              <w:t>292</w:t>
            </w:r>
          </w:p>
        </w:tc>
        <w:tc>
          <w:tcPr>
            <w:tcW w:w="494" w:type="pct"/>
            <w:tcBorders>
              <w:top w:val="nil"/>
              <w:left w:val="nil"/>
              <w:bottom w:val="nil"/>
              <w:right w:val="nil"/>
            </w:tcBorders>
            <w:shd w:val="clear" w:color="auto" w:fill="auto"/>
            <w:vAlign w:val="bottom"/>
          </w:tcPr>
          <w:p w14:paraId="18C6BF33"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1BA1C0B3"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276A5D35"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42</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292</w:t>
            </w:r>
          </w:p>
        </w:tc>
        <w:tc>
          <w:tcPr>
            <w:tcW w:w="494" w:type="pct"/>
            <w:tcBorders>
              <w:top w:val="nil"/>
              <w:left w:val="nil"/>
              <w:bottom w:val="nil"/>
              <w:right w:val="nil"/>
            </w:tcBorders>
            <w:shd w:val="clear" w:color="auto" w:fill="auto"/>
            <w:vAlign w:val="bottom"/>
          </w:tcPr>
          <w:p w14:paraId="36868D5A"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41</w:t>
            </w:r>
            <w:r>
              <w:rPr>
                <w:rFonts w:ascii="Arial" w:hAnsi="Arial" w:cs="Arial"/>
                <w:color w:val="000000" w:themeColor="text1"/>
                <w:sz w:val="17"/>
                <w:szCs w:val="17"/>
                <w:lang w:val="hr-HR"/>
              </w:rPr>
              <w:t>,</w:t>
            </w:r>
            <w:r w:rsidRPr="00F959D0">
              <w:rPr>
                <w:rFonts w:ascii="Arial" w:hAnsi="Arial" w:cs="Arial"/>
                <w:color w:val="000000" w:themeColor="text1"/>
                <w:sz w:val="17"/>
                <w:szCs w:val="17"/>
                <w:lang w:val="hr-HR"/>
              </w:rPr>
              <w:t xml:space="preserve">701 </w:t>
            </w:r>
          </w:p>
        </w:tc>
        <w:tc>
          <w:tcPr>
            <w:tcW w:w="494" w:type="pct"/>
            <w:tcBorders>
              <w:top w:val="nil"/>
              <w:left w:val="nil"/>
              <w:bottom w:val="nil"/>
              <w:right w:val="nil"/>
            </w:tcBorders>
            <w:shd w:val="clear" w:color="auto" w:fill="auto"/>
            <w:vAlign w:val="bottom"/>
          </w:tcPr>
          <w:p w14:paraId="62E97A07"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31FB518F"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1" w:type="pct"/>
            <w:tcBorders>
              <w:top w:val="nil"/>
              <w:left w:val="nil"/>
              <w:bottom w:val="nil"/>
              <w:right w:val="nil"/>
            </w:tcBorders>
            <w:shd w:val="clear" w:color="auto" w:fill="auto"/>
            <w:vAlign w:val="bottom"/>
          </w:tcPr>
          <w:p w14:paraId="1174ADD3"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41</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701 </w:t>
            </w:r>
          </w:p>
        </w:tc>
      </w:tr>
      <w:tr w:rsidR="00D73601" w:rsidRPr="00587444" w14:paraId="227D34F7" w14:textId="77777777" w:rsidTr="00BF232E">
        <w:trPr>
          <w:trHeight w:val="417"/>
        </w:trPr>
        <w:tc>
          <w:tcPr>
            <w:tcW w:w="932" w:type="pct"/>
            <w:vAlign w:val="bottom"/>
          </w:tcPr>
          <w:p w14:paraId="791129A4" w14:textId="77777777" w:rsidR="00D73601" w:rsidRPr="00587444" w:rsidRDefault="00D73601" w:rsidP="00BF232E">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227770B1"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(159)</w:t>
            </w:r>
          </w:p>
        </w:tc>
        <w:tc>
          <w:tcPr>
            <w:tcW w:w="494" w:type="pct"/>
            <w:tcBorders>
              <w:top w:val="nil"/>
              <w:left w:val="nil"/>
              <w:bottom w:val="nil"/>
              <w:right w:val="nil"/>
            </w:tcBorders>
            <w:shd w:val="clear" w:color="auto" w:fill="auto"/>
            <w:vAlign w:val="bottom"/>
          </w:tcPr>
          <w:p w14:paraId="5B2AF05E"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19543D96"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4FCB6B7F"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(159)</w:t>
            </w:r>
          </w:p>
        </w:tc>
        <w:tc>
          <w:tcPr>
            <w:tcW w:w="494" w:type="pct"/>
            <w:tcBorders>
              <w:top w:val="nil"/>
              <w:left w:val="nil"/>
              <w:bottom w:val="nil"/>
              <w:right w:val="nil"/>
            </w:tcBorders>
            <w:shd w:val="clear" w:color="auto" w:fill="auto"/>
            <w:vAlign w:val="bottom"/>
          </w:tcPr>
          <w:p w14:paraId="49E7D654"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(158)</w:t>
            </w:r>
          </w:p>
        </w:tc>
        <w:tc>
          <w:tcPr>
            <w:tcW w:w="494" w:type="pct"/>
            <w:tcBorders>
              <w:top w:val="nil"/>
              <w:left w:val="nil"/>
              <w:bottom w:val="nil"/>
              <w:right w:val="nil"/>
            </w:tcBorders>
            <w:shd w:val="clear" w:color="auto" w:fill="auto"/>
            <w:vAlign w:val="bottom"/>
          </w:tcPr>
          <w:p w14:paraId="5E1643A2"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172D8601"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1" w:type="pct"/>
            <w:tcBorders>
              <w:top w:val="nil"/>
              <w:left w:val="nil"/>
              <w:bottom w:val="nil"/>
              <w:right w:val="nil"/>
            </w:tcBorders>
            <w:shd w:val="clear" w:color="auto" w:fill="auto"/>
            <w:vAlign w:val="bottom"/>
          </w:tcPr>
          <w:p w14:paraId="487A9A45"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(158)</w:t>
            </w:r>
          </w:p>
        </w:tc>
      </w:tr>
      <w:tr w:rsidR="00D73601" w:rsidRPr="00587444" w14:paraId="63E67E9E" w14:textId="77777777" w:rsidTr="00BF232E">
        <w:trPr>
          <w:trHeight w:val="598"/>
        </w:trPr>
        <w:tc>
          <w:tcPr>
            <w:tcW w:w="932" w:type="pct"/>
            <w:vAlign w:val="bottom"/>
          </w:tcPr>
          <w:p w14:paraId="3865B0C9" w14:textId="77777777" w:rsidR="00D73601" w:rsidRDefault="00D73601" w:rsidP="00BF232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303BECAE" w14:textId="77777777" w:rsidR="00D73601" w:rsidRPr="00587444" w:rsidRDefault="00D73601" w:rsidP="00BF232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3</w:t>
            </w:r>
          </w:p>
        </w:tc>
        <w:tc>
          <w:tcPr>
            <w:tcW w:w="555" w:type="pct"/>
            <w:tcBorders>
              <w:top w:val="single" w:sz="4" w:space="0" w:color="auto"/>
              <w:left w:val="nil"/>
              <w:bottom w:val="single" w:sz="12" w:space="0" w:color="auto"/>
              <w:right w:val="nil"/>
            </w:tcBorders>
            <w:shd w:val="clear" w:color="auto" w:fill="auto"/>
            <w:vAlign w:val="bottom"/>
          </w:tcPr>
          <w:p w14:paraId="05F3AB01"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42</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 xml:space="preserve">133 </w:t>
            </w:r>
          </w:p>
        </w:tc>
        <w:tc>
          <w:tcPr>
            <w:tcW w:w="494" w:type="pct"/>
            <w:tcBorders>
              <w:top w:val="single" w:sz="4" w:space="0" w:color="auto"/>
              <w:left w:val="nil"/>
              <w:bottom w:val="single" w:sz="12" w:space="0" w:color="auto"/>
              <w:right w:val="nil"/>
            </w:tcBorders>
            <w:shd w:val="clear" w:color="auto" w:fill="auto"/>
            <w:vAlign w:val="bottom"/>
          </w:tcPr>
          <w:p w14:paraId="6FF3E608"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7ACCA23C"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1778D634"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42</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133</w:t>
            </w:r>
          </w:p>
        </w:tc>
        <w:tc>
          <w:tcPr>
            <w:tcW w:w="494" w:type="pct"/>
            <w:tcBorders>
              <w:top w:val="single" w:sz="4" w:space="0" w:color="auto"/>
              <w:left w:val="nil"/>
              <w:bottom w:val="single" w:sz="12" w:space="0" w:color="auto"/>
              <w:right w:val="nil"/>
            </w:tcBorders>
            <w:shd w:val="clear" w:color="auto" w:fill="auto"/>
            <w:vAlign w:val="bottom"/>
          </w:tcPr>
          <w:p w14:paraId="11BE4CDB"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20460F">
              <w:rPr>
                <w:rFonts w:ascii="Arial" w:hAnsi="Arial" w:cs="Arial"/>
                <w:b/>
                <w:bCs/>
                <w:color w:val="000000" w:themeColor="text1"/>
                <w:sz w:val="17"/>
                <w:szCs w:val="17"/>
                <w:lang w:val="hr-HR"/>
              </w:rPr>
              <w:t>41</w:t>
            </w:r>
            <w:r>
              <w:rPr>
                <w:rFonts w:ascii="Arial" w:hAnsi="Arial" w:cs="Arial"/>
                <w:b/>
                <w:bCs/>
                <w:color w:val="000000" w:themeColor="text1"/>
                <w:sz w:val="17"/>
                <w:szCs w:val="17"/>
                <w:lang w:val="hr-HR"/>
              </w:rPr>
              <w:t>,</w:t>
            </w:r>
            <w:r w:rsidRPr="0020460F">
              <w:rPr>
                <w:rFonts w:ascii="Arial" w:hAnsi="Arial" w:cs="Arial"/>
                <w:b/>
                <w:bCs/>
                <w:color w:val="000000" w:themeColor="text1"/>
                <w:sz w:val="17"/>
                <w:szCs w:val="17"/>
                <w:lang w:val="hr-HR"/>
              </w:rPr>
              <w:t xml:space="preserve">543 </w:t>
            </w:r>
          </w:p>
        </w:tc>
        <w:tc>
          <w:tcPr>
            <w:tcW w:w="494" w:type="pct"/>
            <w:tcBorders>
              <w:top w:val="single" w:sz="4" w:space="0" w:color="auto"/>
              <w:left w:val="nil"/>
              <w:bottom w:val="single" w:sz="12" w:space="0" w:color="auto"/>
              <w:right w:val="nil"/>
            </w:tcBorders>
            <w:shd w:val="clear" w:color="auto" w:fill="auto"/>
            <w:vAlign w:val="bottom"/>
          </w:tcPr>
          <w:p w14:paraId="4C97175E"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shd w:val="clear" w:color="auto" w:fill="auto"/>
            <w:vAlign w:val="bottom"/>
          </w:tcPr>
          <w:p w14:paraId="5B6858A0"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551" w:type="pct"/>
            <w:tcBorders>
              <w:top w:val="single" w:sz="4" w:space="0" w:color="auto"/>
              <w:left w:val="nil"/>
              <w:bottom w:val="single" w:sz="12" w:space="0" w:color="auto"/>
              <w:right w:val="nil"/>
            </w:tcBorders>
            <w:shd w:val="clear" w:color="auto" w:fill="auto"/>
            <w:vAlign w:val="bottom"/>
          </w:tcPr>
          <w:p w14:paraId="4D1CC60B" w14:textId="77777777" w:rsidR="00D73601" w:rsidRPr="00587444" w:rsidRDefault="00D73601" w:rsidP="00BF232E">
            <w:pPr>
              <w:tabs>
                <w:tab w:val="right" w:pos="1202"/>
              </w:tabs>
              <w:suppressAutoHyphens w:val="0"/>
              <w:autoSpaceDN/>
              <w:spacing w:line="240" w:lineRule="exact"/>
              <w:jc w:val="right"/>
              <w:outlineLvl w:val="0"/>
              <w:rPr>
                <w:rFonts w:ascii="Arial" w:hAnsi="Arial" w:cs="Arial"/>
                <w:b/>
                <w:bCs/>
                <w:sz w:val="17"/>
                <w:szCs w:val="17"/>
                <w:lang w:val="en-GB"/>
              </w:rPr>
            </w:pPr>
            <w:r w:rsidRPr="0020460F">
              <w:rPr>
                <w:rFonts w:ascii="Arial" w:hAnsi="Arial" w:cs="Arial"/>
                <w:b/>
                <w:bCs/>
                <w:color w:val="000000" w:themeColor="text1"/>
                <w:sz w:val="17"/>
                <w:szCs w:val="17"/>
                <w:lang w:val="hr-HR"/>
              </w:rPr>
              <w:t>41</w:t>
            </w:r>
            <w:r>
              <w:rPr>
                <w:rFonts w:ascii="Arial" w:hAnsi="Arial" w:cs="Arial"/>
                <w:b/>
                <w:bCs/>
                <w:color w:val="000000" w:themeColor="text1"/>
                <w:sz w:val="17"/>
                <w:szCs w:val="17"/>
                <w:lang w:val="hr-HR"/>
              </w:rPr>
              <w:t>,</w:t>
            </w:r>
            <w:r w:rsidRPr="0020460F">
              <w:rPr>
                <w:rFonts w:ascii="Arial" w:hAnsi="Arial" w:cs="Arial"/>
                <w:b/>
                <w:bCs/>
                <w:color w:val="000000" w:themeColor="text1"/>
                <w:sz w:val="17"/>
                <w:szCs w:val="17"/>
                <w:lang w:val="hr-HR"/>
              </w:rPr>
              <w:t xml:space="preserve">543 </w:t>
            </w:r>
          </w:p>
        </w:tc>
      </w:tr>
    </w:tbl>
    <w:p w14:paraId="28F0F532" w14:textId="77777777" w:rsidR="00587444" w:rsidRPr="00587444" w:rsidRDefault="00587444" w:rsidP="00587444">
      <w:pPr>
        <w:keepNext/>
        <w:suppressAutoHyphens w:val="0"/>
        <w:autoSpaceDN/>
        <w:jc w:val="both"/>
        <w:rPr>
          <w:rFonts w:ascii="Arial" w:hAnsi="Arial" w:cs="Arial"/>
          <w:sz w:val="20"/>
          <w:szCs w:val="20"/>
          <w:lang w:val="en-GB"/>
        </w:rPr>
      </w:pPr>
    </w:p>
    <w:p w14:paraId="3EFB4C44" w14:textId="77777777" w:rsidR="00587444" w:rsidRPr="00587444" w:rsidRDefault="00587444" w:rsidP="00587444">
      <w:pPr>
        <w:keepNext/>
        <w:suppressAutoHyphens w:val="0"/>
        <w:autoSpaceDN/>
        <w:jc w:val="both"/>
        <w:rPr>
          <w:rFonts w:ascii="Arial" w:hAnsi="Arial" w:cs="Arial"/>
          <w:sz w:val="20"/>
          <w:szCs w:val="20"/>
          <w:lang w:val="en-GB"/>
        </w:rPr>
      </w:pPr>
    </w:p>
    <w:p w14:paraId="49A9A305"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25C47E27"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7E285AC8"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sectPr w:rsidR="00587444" w:rsidRPr="00587444" w:rsidSect="00D337C5">
          <w:footerReference w:type="default" r:id="rId113"/>
          <w:pgSz w:w="11907" w:h="16840" w:code="9"/>
          <w:pgMar w:top="1418" w:right="1134" w:bottom="1134" w:left="1418" w:header="851" w:footer="851" w:gutter="0"/>
          <w:cols w:space="720"/>
          <w:noEndnote/>
        </w:sectPr>
      </w:pPr>
    </w:p>
    <w:p w14:paraId="6D2FA8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86CEF1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12.</w:t>
      </w:r>
      <w:r w:rsidRPr="00587444">
        <w:rPr>
          <w:rFonts w:ascii="Arial" w:hAnsi="Arial" w:cs="Arial"/>
          <w:b/>
          <w:bCs/>
          <w:sz w:val="20"/>
          <w:szCs w:val="20"/>
          <w:lang w:val="en-GB"/>
        </w:rPr>
        <w:tab/>
        <w:t>Cash on hand and current accounts with banks (continued)</w:t>
      </w:r>
    </w:p>
    <w:p w14:paraId="661CF4A2" w14:textId="77777777" w:rsidR="00587444" w:rsidRPr="00587444" w:rsidRDefault="00587444" w:rsidP="00587444">
      <w:pPr>
        <w:keepNext/>
        <w:suppressAutoHyphens w:val="0"/>
        <w:autoSpaceDN/>
        <w:jc w:val="both"/>
        <w:rPr>
          <w:rFonts w:ascii="Arial" w:hAnsi="Arial" w:cs="Arial"/>
          <w:sz w:val="20"/>
          <w:szCs w:val="20"/>
          <w:lang w:val="en-GB"/>
        </w:rPr>
      </w:pPr>
    </w:p>
    <w:p w14:paraId="7FE1DC4A" w14:textId="77777777" w:rsidR="00587444" w:rsidRPr="00587444" w:rsidRDefault="00587444" w:rsidP="00587444">
      <w:pPr>
        <w:keepNext/>
        <w:suppressAutoHyphens w:val="0"/>
        <w:autoSpaceDN/>
        <w:jc w:val="both"/>
        <w:rPr>
          <w:rFonts w:ascii="Arial" w:hAnsi="Arial" w:cs="Arial"/>
          <w:sz w:val="20"/>
          <w:szCs w:val="20"/>
          <w:lang w:val="hr-HR"/>
        </w:rPr>
      </w:pPr>
      <w:r w:rsidRPr="00587444">
        <w:rPr>
          <w:rFonts w:ascii="Arial" w:hAnsi="Arial" w:cs="Arial"/>
          <w:sz w:val="20"/>
          <w:szCs w:val="20"/>
          <w:lang w:val="en-GB"/>
        </w:rPr>
        <w:t>The movements in the loss allowances on amounts due from banks may be summarized as follows:</w:t>
      </w:r>
    </w:p>
    <w:p w14:paraId="16CD033D" w14:textId="77777777" w:rsidR="00587444" w:rsidRPr="00587444" w:rsidRDefault="00587444" w:rsidP="00587444">
      <w:pPr>
        <w:suppressAutoHyphens w:val="0"/>
        <w:autoSpaceDN/>
        <w:jc w:val="both"/>
        <w:rPr>
          <w:rFonts w:ascii="Arial" w:hAnsi="Arial" w:cs="Arial"/>
          <w:b/>
          <w:bCs/>
          <w:sz w:val="20"/>
          <w:szCs w:val="20"/>
          <w:lang w:val="hr-HR"/>
        </w:rPr>
      </w:pPr>
    </w:p>
    <w:tbl>
      <w:tblPr>
        <w:tblW w:w="4999" w:type="pct"/>
        <w:tblLayout w:type="fixed"/>
        <w:tblLook w:val="0000" w:firstRow="0" w:lastRow="0" w:firstColumn="0" w:lastColumn="0" w:noHBand="0" w:noVBand="0"/>
      </w:tblPr>
      <w:tblGrid>
        <w:gridCol w:w="3684"/>
        <w:gridCol w:w="43"/>
        <w:gridCol w:w="1407"/>
        <w:gridCol w:w="1407"/>
        <w:gridCol w:w="1407"/>
        <w:gridCol w:w="1405"/>
      </w:tblGrid>
      <w:tr w:rsidR="00587444" w:rsidRPr="00587444" w14:paraId="595DB859" w14:textId="77777777" w:rsidTr="00DD69E7">
        <w:trPr>
          <w:trHeight w:val="308"/>
        </w:trPr>
        <w:tc>
          <w:tcPr>
            <w:tcW w:w="1992" w:type="pct"/>
            <w:gridSpan w:val="2"/>
          </w:tcPr>
          <w:p w14:paraId="5201F47B"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52" w:type="pct"/>
            <w:vAlign w:val="bottom"/>
          </w:tcPr>
          <w:p w14:paraId="300CEAC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2" w:type="pct"/>
            <w:vAlign w:val="bottom"/>
          </w:tcPr>
          <w:p w14:paraId="7A98855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Group</w:t>
            </w:r>
          </w:p>
        </w:tc>
        <w:tc>
          <w:tcPr>
            <w:tcW w:w="752" w:type="pct"/>
            <w:vAlign w:val="bottom"/>
          </w:tcPr>
          <w:p w14:paraId="483FAC99"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1" w:type="pct"/>
            <w:vAlign w:val="bottom"/>
          </w:tcPr>
          <w:p w14:paraId="4DCD55B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Bank</w:t>
            </w:r>
          </w:p>
        </w:tc>
      </w:tr>
      <w:tr w:rsidR="00587444" w:rsidRPr="00587444" w14:paraId="0ECC4465" w14:textId="77777777" w:rsidTr="00DD69E7">
        <w:trPr>
          <w:trHeight w:val="283"/>
        </w:trPr>
        <w:tc>
          <w:tcPr>
            <w:tcW w:w="1969" w:type="pct"/>
          </w:tcPr>
          <w:p w14:paraId="7B7625FD"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75" w:type="pct"/>
            <w:gridSpan w:val="2"/>
            <w:vAlign w:val="bottom"/>
          </w:tcPr>
          <w:p w14:paraId="7E9C5E2E" w14:textId="7319D415"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1C43FD">
              <w:rPr>
                <w:rFonts w:ascii="Arial" w:eastAsia="Calibri" w:hAnsi="Arial" w:cs="Arial"/>
                <w:b/>
                <w:bCs/>
                <w:noProof/>
                <w:sz w:val="18"/>
                <w:szCs w:val="18"/>
                <w:lang w:val="hr-HR"/>
              </w:rPr>
              <w:t>4</w:t>
            </w:r>
          </w:p>
        </w:tc>
        <w:tc>
          <w:tcPr>
            <w:tcW w:w="752" w:type="pct"/>
            <w:shd w:val="clear" w:color="auto" w:fill="auto"/>
            <w:vAlign w:val="bottom"/>
          </w:tcPr>
          <w:p w14:paraId="4FD613E7" w14:textId="70FAB1A4"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1C43FD">
              <w:rPr>
                <w:rFonts w:ascii="Arial" w:eastAsia="Calibri" w:hAnsi="Arial" w:cs="Arial"/>
                <w:b/>
                <w:bCs/>
                <w:noProof/>
                <w:sz w:val="18"/>
                <w:szCs w:val="18"/>
                <w:lang w:val="hr-HR"/>
              </w:rPr>
              <w:t>3</w:t>
            </w:r>
          </w:p>
        </w:tc>
        <w:tc>
          <w:tcPr>
            <w:tcW w:w="752" w:type="pct"/>
            <w:shd w:val="clear" w:color="auto" w:fill="auto"/>
            <w:vAlign w:val="bottom"/>
          </w:tcPr>
          <w:p w14:paraId="62C6753C" w14:textId="647E4678"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1C43FD">
              <w:rPr>
                <w:rFonts w:ascii="Arial" w:eastAsia="Calibri" w:hAnsi="Arial" w:cs="Arial"/>
                <w:b/>
                <w:bCs/>
                <w:noProof/>
                <w:sz w:val="18"/>
                <w:szCs w:val="18"/>
                <w:lang w:val="hr-HR"/>
              </w:rPr>
              <w:t>4</w:t>
            </w:r>
          </w:p>
        </w:tc>
        <w:tc>
          <w:tcPr>
            <w:tcW w:w="751" w:type="pct"/>
            <w:shd w:val="clear" w:color="auto" w:fill="auto"/>
            <w:vAlign w:val="bottom"/>
          </w:tcPr>
          <w:p w14:paraId="728C6359" w14:textId="63E16992"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1C43FD">
              <w:rPr>
                <w:rFonts w:ascii="Arial" w:eastAsia="Calibri" w:hAnsi="Arial" w:cs="Arial"/>
                <w:b/>
                <w:bCs/>
                <w:noProof/>
                <w:sz w:val="18"/>
                <w:szCs w:val="18"/>
                <w:lang w:val="hr-HR"/>
              </w:rPr>
              <w:t>3</w:t>
            </w:r>
          </w:p>
        </w:tc>
      </w:tr>
      <w:tr w:rsidR="006D38FF" w:rsidRPr="00587444" w14:paraId="317B5A6E" w14:textId="77777777" w:rsidTr="00DD69E7">
        <w:trPr>
          <w:trHeight w:val="293"/>
        </w:trPr>
        <w:tc>
          <w:tcPr>
            <w:tcW w:w="1969" w:type="pct"/>
          </w:tcPr>
          <w:p w14:paraId="4D68A24B" w14:textId="77777777" w:rsidR="006D38FF" w:rsidRPr="00587444" w:rsidRDefault="006D38FF" w:rsidP="006D38FF">
            <w:pPr>
              <w:tabs>
                <w:tab w:val="left" w:pos="-720"/>
              </w:tabs>
              <w:autoSpaceDN/>
              <w:spacing w:line="140" w:lineRule="exact"/>
              <w:rPr>
                <w:rFonts w:ascii="Arial" w:eastAsia="Calibri" w:hAnsi="Arial" w:cs="Arial"/>
                <w:b/>
                <w:noProof/>
                <w:spacing w:val="-3"/>
                <w:sz w:val="18"/>
                <w:szCs w:val="18"/>
                <w:lang w:val="en-GB"/>
              </w:rPr>
            </w:pPr>
          </w:p>
        </w:tc>
        <w:tc>
          <w:tcPr>
            <w:tcW w:w="775" w:type="pct"/>
            <w:gridSpan w:val="2"/>
            <w:vAlign w:val="bottom"/>
          </w:tcPr>
          <w:p w14:paraId="4226FBA6" w14:textId="7E4C0116"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6C90F86D" w14:textId="0AEC9C64"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109767BC" w14:textId="63EEAA3D"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1" w:type="pct"/>
            <w:vAlign w:val="bottom"/>
          </w:tcPr>
          <w:p w14:paraId="1B734DC6" w14:textId="35AC3149"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r>
      <w:tr w:rsidR="00E0211C" w:rsidRPr="00587444" w14:paraId="01EB6E94" w14:textId="77777777" w:rsidTr="00AB311B">
        <w:trPr>
          <w:trHeight w:val="383"/>
        </w:trPr>
        <w:tc>
          <w:tcPr>
            <w:tcW w:w="1969" w:type="pct"/>
            <w:vAlign w:val="bottom"/>
          </w:tcPr>
          <w:p w14:paraId="6448FBF6" w14:textId="77777777" w:rsidR="00E0211C" w:rsidRPr="00587444" w:rsidRDefault="00E0211C" w:rsidP="00E0211C">
            <w:pPr>
              <w:tabs>
                <w:tab w:val="right" w:pos="1202"/>
              </w:tabs>
              <w:suppressAutoHyphens w:val="0"/>
              <w:autoSpaceDN/>
              <w:spacing w:line="240" w:lineRule="exact"/>
              <w:outlineLvl w:val="0"/>
              <w:rPr>
                <w:rFonts w:ascii="Arial" w:eastAsia="Calibri" w:hAnsi="Arial" w:cs="Arial"/>
                <w:noProof/>
                <w:sz w:val="18"/>
                <w:szCs w:val="18"/>
                <w:lang w:val="en-GB"/>
              </w:rPr>
            </w:pPr>
            <w:r w:rsidRPr="00587444">
              <w:rPr>
                <w:rFonts w:ascii="Arial" w:eastAsia="Calibri" w:hAnsi="Arial" w:cs="Arial"/>
                <w:noProof/>
                <w:sz w:val="18"/>
                <w:szCs w:val="18"/>
                <w:lang w:val="en-GB"/>
              </w:rPr>
              <w:t>Balance as of 1 January</w:t>
            </w:r>
          </w:p>
        </w:tc>
        <w:tc>
          <w:tcPr>
            <w:tcW w:w="775" w:type="pct"/>
            <w:gridSpan w:val="2"/>
            <w:tcBorders>
              <w:top w:val="nil"/>
              <w:left w:val="nil"/>
              <w:bottom w:val="nil"/>
              <w:right w:val="nil"/>
            </w:tcBorders>
            <w:shd w:val="clear" w:color="auto" w:fill="auto"/>
            <w:vAlign w:val="bottom"/>
          </w:tcPr>
          <w:p w14:paraId="5EF6E994" w14:textId="30A3977F" w:rsidR="00E0211C" w:rsidRPr="00587444" w:rsidRDefault="00E0211C" w:rsidP="00E0211C">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159</w:t>
            </w:r>
          </w:p>
        </w:tc>
        <w:tc>
          <w:tcPr>
            <w:tcW w:w="752" w:type="pct"/>
            <w:tcBorders>
              <w:top w:val="nil"/>
              <w:left w:val="nil"/>
              <w:bottom w:val="nil"/>
              <w:right w:val="nil"/>
            </w:tcBorders>
            <w:shd w:val="clear" w:color="auto" w:fill="auto"/>
            <w:vAlign w:val="bottom"/>
          </w:tcPr>
          <w:p w14:paraId="416BAB1B" w14:textId="153473CA" w:rsidR="00E0211C" w:rsidRPr="00587444" w:rsidRDefault="00E0211C" w:rsidP="00E0211C">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805</w:t>
            </w:r>
          </w:p>
        </w:tc>
        <w:tc>
          <w:tcPr>
            <w:tcW w:w="752" w:type="pct"/>
            <w:tcBorders>
              <w:top w:val="nil"/>
              <w:left w:val="nil"/>
              <w:bottom w:val="nil"/>
              <w:right w:val="nil"/>
            </w:tcBorders>
            <w:shd w:val="clear" w:color="auto" w:fill="auto"/>
            <w:vAlign w:val="bottom"/>
          </w:tcPr>
          <w:p w14:paraId="5A900A91" w14:textId="4E449B76" w:rsidR="00E0211C" w:rsidRPr="00587444" w:rsidRDefault="00E0211C" w:rsidP="00E0211C">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158</w:t>
            </w:r>
          </w:p>
        </w:tc>
        <w:tc>
          <w:tcPr>
            <w:tcW w:w="751" w:type="pct"/>
            <w:tcBorders>
              <w:top w:val="nil"/>
              <w:left w:val="nil"/>
              <w:bottom w:val="nil"/>
              <w:right w:val="nil"/>
            </w:tcBorders>
            <w:shd w:val="clear" w:color="auto" w:fill="auto"/>
            <w:vAlign w:val="bottom"/>
          </w:tcPr>
          <w:p w14:paraId="62F23BC2" w14:textId="587ABA00" w:rsidR="00E0211C" w:rsidRPr="00587444" w:rsidRDefault="00E0211C" w:rsidP="00E0211C">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804</w:t>
            </w:r>
          </w:p>
        </w:tc>
      </w:tr>
      <w:tr w:rsidR="00E0211C" w:rsidRPr="00587444" w14:paraId="176ED91A" w14:textId="77777777" w:rsidTr="00AB311B">
        <w:trPr>
          <w:trHeight w:val="383"/>
        </w:trPr>
        <w:tc>
          <w:tcPr>
            <w:tcW w:w="1969" w:type="pct"/>
            <w:vAlign w:val="bottom"/>
          </w:tcPr>
          <w:p w14:paraId="3FFDC2DC" w14:textId="7541CBBD" w:rsidR="00E0211C" w:rsidRPr="00587444" w:rsidRDefault="00E0211C" w:rsidP="00E0211C">
            <w:pPr>
              <w:tabs>
                <w:tab w:val="right" w:pos="1202"/>
              </w:tabs>
              <w:suppressAutoHyphens w:val="0"/>
              <w:autoSpaceDN/>
              <w:spacing w:line="240" w:lineRule="exact"/>
              <w:outlineLvl w:val="0"/>
              <w:rPr>
                <w:rFonts w:ascii="Arial" w:eastAsia="Calibri" w:hAnsi="Arial" w:cs="Arial"/>
                <w:b/>
                <w:bCs/>
                <w:noProof/>
                <w:sz w:val="18"/>
                <w:szCs w:val="18"/>
                <w:lang w:val="en-GB"/>
              </w:rPr>
            </w:pPr>
            <w:r w:rsidRPr="00587444">
              <w:rPr>
                <w:rFonts w:ascii="Arial" w:eastAsia="Calibri" w:hAnsi="Arial" w:cs="Arial"/>
                <w:noProof/>
                <w:sz w:val="18"/>
                <w:szCs w:val="18"/>
                <w:lang w:val="en-GB"/>
              </w:rPr>
              <w:t xml:space="preserve">Net </w:t>
            </w:r>
            <w:r>
              <w:rPr>
                <w:rFonts w:ascii="Arial" w:eastAsia="Calibri" w:hAnsi="Arial" w:cs="Arial"/>
                <w:noProof/>
                <w:sz w:val="18"/>
                <w:szCs w:val="18"/>
                <w:lang w:val="en-GB"/>
              </w:rPr>
              <w:t>(decrease)</w:t>
            </w:r>
            <w:r w:rsidRPr="00587444">
              <w:rPr>
                <w:rFonts w:ascii="Arial" w:eastAsia="Calibri" w:hAnsi="Arial" w:cs="Arial"/>
                <w:noProof/>
                <w:sz w:val="18"/>
                <w:szCs w:val="18"/>
                <w:lang w:val="en-GB"/>
              </w:rPr>
              <w:t xml:space="preserve"> of loss allowances on amounts due from banks</w:t>
            </w:r>
          </w:p>
        </w:tc>
        <w:tc>
          <w:tcPr>
            <w:tcW w:w="775" w:type="pct"/>
            <w:gridSpan w:val="2"/>
            <w:tcBorders>
              <w:top w:val="nil"/>
              <w:left w:val="nil"/>
              <w:right w:val="nil"/>
            </w:tcBorders>
            <w:shd w:val="clear" w:color="auto" w:fill="auto"/>
            <w:vAlign w:val="bottom"/>
          </w:tcPr>
          <w:p w14:paraId="05295A61" w14:textId="0EF7B8C8" w:rsidR="00E0211C" w:rsidRPr="00587444" w:rsidRDefault="00E0211C" w:rsidP="00E0211C">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(15)</w:t>
            </w:r>
          </w:p>
        </w:tc>
        <w:tc>
          <w:tcPr>
            <w:tcW w:w="752" w:type="pct"/>
            <w:tcBorders>
              <w:top w:val="nil"/>
              <w:left w:val="nil"/>
              <w:right w:val="nil"/>
            </w:tcBorders>
            <w:shd w:val="clear" w:color="auto" w:fill="auto"/>
            <w:vAlign w:val="bottom"/>
          </w:tcPr>
          <w:p w14:paraId="1E7CE74C" w14:textId="098F0B7D" w:rsidR="00E0211C" w:rsidRPr="00587444" w:rsidRDefault="00E0211C" w:rsidP="00E0211C">
            <w:pPr>
              <w:suppressAutoHyphens w:val="0"/>
              <w:autoSpaceDN/>
              <w:spacing w:line="240" w:lineRule="exact"/>
              <w:jc w:val="right"/>
              <w:outlineLvl w:val="0"/>
              <w:rPr>
                <w:rFonts w:ascii="Arial" w:eastAsia="Calibri" w:hAnsi="Arial" w:cs="Arial"/>
                <w:bCs/>
                <w:noProof/>
                <w:sz w:val="18"/>
                <w:szCs w:val="18"/>
                <w:lang w:val="en-GB"/>
              </w:rPr>
            </w:pPr>
            <w:r w:rsidRPr="0091098E">
              <w:rPr>
                <w:rFonts w:ascii="Arial" w:hAnsi="Arial" w:cs="Arial"/>
                <w:color w:val="000000" w:themeColor="text1"/>
                <w:sz w:val="18"/>
                <w:szCs w:val="18"/>
              </w:rPr>
              <w:t>(646)</w:t>
            </w:r>
          </w:p>
        </w:tc>
        <w:tc>
          <w:tcPr>
            <w:tcW w:w="752" w:type="pct"/>
            <w:tcBorders>
              <w:top w:val="nil"/>
              <w:left w:val="nil"/>
              <w:right w:val="nil"/>
            </w:tcBorders>
            <w:shd w:val="clear" w:color="auto" w:fill="auto"/>
            <w:vAlign w:val="bottom"/>
          </w:tcPr>
          <w:p w14:paraId="38C220F5" w14:textId="390CEF89" w:rsidR="00E0211C" w:rsidRPr="00587444" w:rsidRDefault="00E0211C" w:rsidP="00E0211C">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(15)</w:t>
            </w:r>
          </w:p>
        </w:tc>
        <w:tc>
          <w:tcPr>
            <w:tcW w:w="751" w:type="pct"/>
            <w:tcBorders>
              <w:top w:val="nil"/>
              <w:left w:val="nil"/>
              <w:bottom w:val="nil"/>
              <w:right w:val="nil"/>
            </w:tcBorders>
            <w:shd w:val="clear" w:color="auto" w:fill="auto"/>
            <w:vAlign w:val="bottom"/>
          </w:tcPr>
          <w:p w14:paraId="0A772263" w14:textId="3076EBE2" w:rsidR="00E0211C" w:rsidRPr="00587444" w:rsidRDefault="00E0211C" w:rsidP="00E0211C">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(646)</w:t>
            </w:r>
          </w:p>
        </w:tc>
      </w:tr>
      <w:tr w:rsidR="00E0211C" w:rsidRPr="00587444" w14:paraId="6AF878F7" w14:textId="77777777" w:rsidTr="00AB311B">
        <w:trPr>
          <w:trHeight w:val="383"/>
        </w:trPr>
        <w:tc>
          <w:tcPr>
            <w:tcW w:w="1969" w:type="pct"/>
            <w:vAlign w:val="bottom"/>
          </w:tcPr>
          <w:p w14:paraId="128B8993" w14:textId="77777777" w:rsidR="00E0211C" w:rsidRPr="00587444" w:rsidRDefault="00E0211C" w:rsidP="00E0211C">
            <w:pPr>
              <w:tabs>
                <w:tab w:val="right" w:pos="1202"/>
              </w:tabs>
              <w:suppressAutoHyphens w:val="0"/>
              <w:autoSpaceDN/>
              <w:spacing w:line="240" w:lineRule="exact"/>
              <w:outlineLvl w:val="0"/>
              <w:rPr>
                <w:rFonts w:ascii="Arial" w:eastAsia="Calibri" w:hAnsi="Arial" w:cs="Arial"/>
                <w:i/>
                <w:noProof/>
                <w:sz w:val="18"/>
                <w:szCs w:val="18"/>
                <w:lang w:val="en-GB"/>
              </w:rPr>
            </w:pPr>
            <w:r w:rsidRPr="00587444">
              <w:rPr>
                <w:rFonts w:ascii="Arial" w:eastAsia="Calibri" w:hAnsi="Arial" w:cs="Arial"/>
                <w:i/>
                <w:noProof/>
                <w:sz w:val="18"/>
                <w:szCs w:val="18"/>
                <w:lang w:val="en-GB"/>
              </w:rPr>
              <w:t>Total recognised through Income Statement (Note 10)</w:t>
            </w:r>
          </w:p>
        </w:tc>
        <w:tc>
          <w:tcPr>
            <w:tcW w:w="775" w:type="pct"/>
            <w:gridSpan w:val="2"/>
            <w:tcBorders>
              <w:top w:val="single" w:sz="4" w:space="0" w:color="auto"/>
              <w:left w:val="nil"/>
              <w:bottom w:val="single" w:sz="4" w:space="0" w:color="auto"/>
              <w:right w:val="nil"/>
            </w:tcBorders>
            <w:shd w:val="clear" w:color="auto" w:fill="auto"/>
            <w:vAlign w:val="bottom"/>
          </w:tcPr>
          <w:p w14:paraId="0E2978B0" w14:textId="50789BBC" w:rsidR="00E0211C" w:rsidRPr="00587444" w:rsidRDefault="00E0211C" w:rsidP="00E0211C">
            <w:pPr>
              <w:suppressAutoHyphens w:val="0"/>
              <w:autoSpaceDN/>
              <w:spacing w:line="240" w:lineRule="exact"/>
              <w:jc w:val="right"/>
              <w:outlineLvl w:val="0"/>
              <w:rPr>
                <w:rFonts w:ascii="Arial" w:hAnsi="Arial" w:cs="Arial"/>
                <w:color w:val="000000"/>
                <w:sz w:val="18"/>
                <w:szCs w:val="18"/>
              </w:rPr>
            </w:pPr>
            <w:r>
              <w:rPr>
                <w:rFonts w:ascii="Arial" w:hAnsi="Arial" w:cs="Arial"/>
                <w:bCs/>
                <w:i/>
                <w:color w:val="000000" w:themeColor="text1"/>
                <w:sz w:val="18"/>
                <w:szCs w:val="18"/>
              </w:rPr>
              <w:t>(15)</w:t>
            </w:r>
          </w:p>
        </w:tc>
        <w:tc>
          <w:tcPr>
            <w:tcW w:w="752" w:type="pct"/>
            <w:tcBorders>
              <w:top w:val="single" w:sz="4" w:space="0" w:color="auto"/>
              <w:left w:val="nil"/>
              <w:bottom w:val="single" w:sz="4" w:space="0" w:color="auto"/>
              <w:right w:val="nil"/>
            </w:tcBorders>
            <w:shd w:val="clear" w:color="auto" w:fill="auto"/>
            <w:vAlign w:val="bottom"/>
          </w:tcPr>
          <w:p w14:paraId="6807B8D3" w14:textId="742B0ECD" w:rsidR="00E0211C" w:rsidRPr="00587444" w:rsidRDefault="00E0211C" w:rsidP="00E0211C">
            <w:pPr>
              <w:suppressAutoHyphens w:val="0"/>
              <w:autoSpaceDN/>
              <w:spacing w:line="240" w:lineRule="exact"/>
              <w:jc w:val="right"/>
              <w:outlineLvl w:val="0"/>
              <w:rPr>
                <w:rFonts w:ascii="Arial" w:eastAsia="Calibri" w:hAnsi="Arial" w:cs="Arial"/>
                <w:i/>
                <w:noProof/>
                <w:sz w:val="18"/>
                <w:szCs w:val="18"/>
                <w:lang w:val="en-GB"/>
              </w:rPr>
            </w:pPr>
            <w:r w:rsidRPr="0091098E">
              <w:rPr>
                <w:rFonts w:ascii="Arial" w:hAnsi="Arial" w:cs="Arial"/>
                <w:bCs/>
                <w:i/>
                <w:color w:val="000000" w:themeColor="text1"/>
                <w:sz w:val="18"/>
                <w:szCs w:val="18"/>
              </w:rPr>
              <w:t>(646)</w:t>
            </w:r>
          </w:p>
        </w:tc>
        <w:tc>
          <w:tcPr>
            <w:tcW w:w="752" w:type="pct"/>
            <w:tcBorders>
              <w:top w:val="single" w:sz="4" w:space="0" w:color="auto"/>
              <w:left w:val="nil"/>
              <w:bottom w:val="single" w:sz="4" w:space="0" w:color="auto"/>
              <w:right w:val="nil"/>
            </w:tcBorders>
            <w:shd w:val="clear" w:color="auto" w:fill="auto"/>
            <w:vAlign w:val="bottom"/>
          </w:tcPr>
          <w:p w14:paraId="0B4A5C09" w14:textId="404E234D" w:rsidR="00E0211C" w:rsidRPr="00587444" w:rsidRDefault="00E0211C" w:rsidP="00E0211C">
            <w:pPr>
              <w:suppressAutoHyphens w:val="0"/>
              <w:autoSpaceDN/>
              <w:spacing w:line="240" w:lineRule="exact"/>
              <w:jc w:val="right"/>
              <w:outlineLvl w:val="0"/>
              <w:rPr>
                <w:rFonts w:ascii="Arial" w:hAnsi="Arial" w:cs="Arial"/>
                <w:color w:val="000000"/>
                <w:sz w:val="18"/>
                <w:szCs w:val="18"/>
              </w:rPr>
            </w:pPr>
            <w:r>
              <w:rPr>
                <w:rFonts w:ascii="Arial" w:hAnsi="Arial" w:cs="Arial"/>
                <w:bCs/>
                <w:i/>
                <w:color w:val="000000" w:themeColor="text1"/>
                <w:sz w:val="18"/>
                <w:szCs w:val="18"/>
              </w:rPr>
              <w:t>(15)</w:t>
            </w:r>
          </w:p>
        </w:tc>
        <w:tc>
          <w:tcPr>
            <w:tcW w:w="751" w:type="pct"/>
            <w:tcBorders>
              <w:top w:val="single" w:sz="4" w:space="0" w:color="auto"/>
              <w:left w:val="nil"/>
              <w:bottom w:val="single" w:sz="4" w:space="0" w:color="auto"/>
              <w:right w:val="nil"/>
            </w:tcBorders>
            <w:vAlign w:val="bottom"/>
          </w:tcPr>
          <w:p w14:paraId="3EB96F88" w14:textId="15B889AD" w:rsidR="00E0211C" w:rsidRPr="00587444" w:rsidRDefault="00E0211C" w:rsidP="00E0211C">
            <w:pPr>
              <w:suppressAutoHyphens w:val="0"/>
              <w:autoSpaceDN/>
              <w:spacing w:line="240" w:lineRule="exact"/>
              <w:jc w:val="right"/>
              <w:outlineLvl w:val="0"/>
              <w:rPr>
                <w:rFonts w:ascii="Arial" w:eastAsia="Calibri" w:hAnsi="Arial" w:cs="Arial"/>
                <w:i/>
                <w:noProof/>
                <w:sz w:val="18"/>
                <w:szCs w:val="18"/>
                <w:lang w:val="en-GB"/>
              </w:rPr>
            </w:pPr>
            <w:r w:rsidRPr="00E21596">
              <w:rPr>
                <w:rFonts w:ascii="Arial" w:hAnsi="Arial" w:cs="Arial"/>
                <w:bCs/>
                <w:i/>
                <w:color w:val="000000" w:themeColor="text1"/>
                <w:sz w:val="18"/>
                <w:szCs w:val="18"/>
              </w:rPr>
              <w:t>(646)</w:t>
            </w:r>
          </w:p>
        </w:tc>
      </w:tr>
      <w:tr w:rsidR="00E0211C" w:rsidRPr="00587444" w14:paraId="4DF5B125" w14:textId="77777777" w:rsidTr="00AB311B">
        <w:trPr>
          <w:trHeight w:hRule="exact" w:val="513"/>
        </w:trPr>
        <w:tc>
          <w:tcPr>
            <w:tcW w:w="1969" w:type="pct"/>
            <w:vAlign w:val="bottom"/>
          </w:tcPr>
          <w:p w14:paraId="5621F939" w14:textId="77777777" w:rsidR="00E0211C" w:rsidRPr="00587444" w:rsidRDefault="00E0211C" w:rsidP="00E0211C">
            <w:pPr>
              <w:tabs>
                <w:tab w:val="right" w:pos="1202"/>
              </w:tabs>
              <w:suppressAutoHyphens w:val="0"/>
              <w:autoSpaceDN/>
              <w:spacing w:line="240" w:lineRule="exact"/>
              <w:outlineLvl w:val="0"/>
              <w:rPr>
                <w:rFonts w:ascii="Arial" w:eastAsia="Calibri" w:hAnsi="Arial" w:cs="Arial"/>
                <w:b/>
                <w:bCs/>
                <w:noProof/>
                <w:sz w:val="18"/>
                <w:szCs w:val="18"/>
                <w:highlight w:val="yellow"/>
                <w:lang w:val="en-GB"/>
              </w:rPr>
            </w:pPr>
            <w:r w:rsidRPr="00587444">
              <w:rPr>
                <w:rFonts w:ascii="Arial" w:eastAsia="Calibri" w:hAnsi="Arial" w:cs="Arial"/>
                <w:b/>
                <w:bCs/>
                <w:noProof/>
                <w:sz w:val="18"/>
                <w:szCs w:val="18"/>
                <w:lang w:val="en-GB"/>
              </w:rPr>
              <w:t>Balance at the end of the reporting period</w:t>
            </w:r>
          </w:p>
        </w:tc>
        <w:tc>
          <w:tcPr>
            <w:tcW w:w="775" w:type="pct"/>
            <w:gridSpan w:val="2"/>
            <w:tcBorders>
              <w:top w:val="single" w:sz="4" w:space="0" w:color="auto"/>
              <w:left w:val="nil"/>
              <w:bottom w:val="single" w:sz="12" w:space="0" w:color="auto"/>
              <w:right w:val="nil"/>
            </w:tcBorders>
            <w:shd w:val="clear" w:color="auto" w:fill="auto"/>
            <w:vAlign w:val="bottom"/>
          </w:tcPr>
          <w:p w14:paraId="7062F3C5" w14:textId="3DFB5549" w:rsidR="00E0211C" w:rsidRPr="00587444" w:rsidRDefault="00E0211C" w:rsidP="00E0211C">
            <w:pPr>
              <w:suppressAutoHyphens w:val="0"/>
              <w:autoSpaceDN/>
              <w:spacing w:line="240" w:lineRule="exact"/>
              <w:jc w:val="right"/>
              <w:outlineLvl w:val="0"/>
              <w:rPr>
                <w:rFonts w:ascii="Arial" w:hAnsi="Arial" w:cs="Arial"/>
                <w:b/>
                <w:bCs/>
                <w:color w:val="000000"/>
                <w:sz w:val="18"/>
                <w:szCs w:val="18"/>
              </w:rPr>
            </w:pPr>
            <w:r>
              <w:rPr>
                <w:rFonts w:ascii="Arial" w:hAnsi="Arial" w:cs="Arial"/>
                <w:b/>
                <w:color w:val="000000" w:themeColor="text1"/>
                <w:sz w:val="18"/>
                <w:szCs w:val="18"/>
              </w:rPr>
              <w:t>144</w:t>
            </w:r>
          </w:p>
        </w:tc>
        <w:tc>
          <w:tcPr>
            <w:tcW w:w="752" w:type="pct"/>
            <w:tcBorders>
              <w:top w:val="single" w:sz="4" w:space="0" w:color="auto"/>
              <w:left w:val="nil"/>
              <w:bottom w:val="single" w:sz="12" w:space="0" w:color="auto"/>
              <w:right w:val="nil"/>
            </w:tcBorders>
            <w:shd w:val="clear" w:color="auto" w:fill="auto"/>
            <w:vAlign w:val="bottom"/>
          </w:tcPr>
          <w:p w14:paraId="1F2EB445" w14:textId="113A24A9" w:rsidR="00E0211C" w:rsidRPr="00587444" w:rsidRDefault="00E0211C" w:rsidP="00E0211C">
            <w:pPr>
              <w:suppressAutoHyphens w:val="0"/>
              <w:autoSpaceDN/>
              <w:spacing w:line="240" w:lineRule="exact"/>
              <w:jc w:val="right"/>
              <w:outlineLvl w:val="0"/>
              <w:rPr>
                <w:rFonts w:ascii="Arial" w:eastAsia="Calibri" w:hAnsi="Arial" w:cs="Arial"/>
                <w:b/>
                <w:bCs/>
                <w:noProof/>
                <w:sz w:val="18"/>
                <w:szCs w:val="18"/>
                <w:lang w:val="en-GB"/>
              </w:rPr>
            </w:pPr>
            <w:r>
              <w:rPr>
                <w:rFonts w:ascii="Arial" w:hAnsi="Arial" w:cs="Arial"/>
                <w:b/>
                <w:color w:val="000000" w:themeColor="text1"/>
                <w:sz w:val="18"/>
                <w:szCs w:val="18"/>
              </w:rPr>
              <w:t>159</w:t>
            </w:r>
          </w:p>
        </w:tc>
        <w:tc>
          <w:tcPr>
            <w:tcW w:w="752" w:type="pct"/>
            <w:tcBorders>
              <w:top w:val="single" w:sz="4" w:space="0" w:color="auto"/>
              <w:left w:val="nil"/>
              <w:bottom w:val="single" w:sz="12" w:space="0" w:color="auto"/>
              <w:right w:val="nil"/>
            </w:tcBorders>
            <w:shd w:val="clear" w:color="auto" w:fill="auto"/>
            <w:vAlign w:val="bottom"/>
          </w:tcPr>
          <w:p w14:paraId="5DC67D87" w14:textId="10AD1439" w:rsidR="00E0211C" w:rsidRPr="00587444" w:rsidRDefault="00E0211C" w:rsidP="00E0211C">
            <w:pPr>
              <w:suppressAutoHyphens w:val="0"/>
              <w:autoSpaceDN/>
              <w:spacing w:line="240" w:lineRule="exact"/>
              <w:jc w:val="right"/>
              <w:outlineLvl w:val="0"/>
              <w:rPr>
                <w:rFonts w:ascii="Arial" w:hAnsi="Arial" w:cs="Arial"/>
                <w:b/>
                <w:bCs/>
                <w:color w:val="000000"/>
                <w:sz w:val="18"/>
                <w:szCs w:val="18"/>
              </w:rPr>
            </w:pPr>
            <w:r>
              <w:rPr>
                <w:rFonts w:ascii="Arial" w:hAnsi="Arial" w:cs="Arial"/>
                <w:b/>
                <w:color w:val="000000" w:themeColor="text1"/>
                <w:sz w:val="18"/>
                <w:szCs w:val="18"/>
              </w:rPr>
              <w:t>143</w:t>
            </w:r>
          </w:p>
        </w:tc>
        <w:tc>
          <w:tcPr>
            <w:tcW w:w="751" w:type="pct"/>
            <w:tcBorders>
              <w:top w:val="single" w:sz="4" w:space="0" w:color="auto"/>
              <w:left w:val="nil"/>
              <w:bottom w:val="single" w:sz="12" w:space="0" w:color="auto"/>
              <w:right w:val="nil"/>
            </w:tcBorders>
            <w:vAlign w:val="bottom"/>
          </w:tcPr>
          <w:p w14:paraId="22CA824E" w14:textId="472AAEB3" w:rsidR="00E0211C" w:rsidRPr="00587444" w:rsidRDefault="00E0211C" w:rsidP="00E0211C">
            <w:pPr>
              <w:suppressAutoHyphens w:val="0"/>
              <w:autoSpaceDN/>
              <w:spacing w:line="240" w:lineRule="exact"/>
              <w:jc w:val="right"/>
              <w:outlineLvl w:val="0"/>
              <w:rPr>
                <w:rFonts w:ascii="Arial" w:eastAsia="Calibri" w:hAnsi="Arial" w:cs="Arial"/>
                <w:b/>
                <w:bCs/>
                <w:noProof/>
                <w:sz w:val="18"/>
                <w:szCs w:val="18"/>
                <w:lang w:val="en-GB"/>
              </w:rPr>
            </w:pPr>
            <w:r>
              <w:rPr>
                <w:rFonts w:ascii="Arial" w:hAnsi="Arial" w:cs="Arial"/>
                <w:b/>
                <w:color w:val="000000" w:themeColor="text1"/>
                <w:sz w:val="18"/>
                <w:szCs w:val="18"/>
              </w:rPr>
              <w:t>158</w:t>
            </w:r>
          </w:p>
        </w:tc>
      </w:tr>
    </w:tbl>
    <w:p w14:paraId="6599A4DE" w14:textId="77777777" w:rsidR="00587444" w:rsidRPr="00587444" w:rsidRDefault="00587444" w:rsidP="00587444">
      <w:pPr>
        <w:suppressAutoHyphens w:val="0"/>
        <w:autoSpaceDN/>
        <w:jc w:val="both"/>
        <w:rPr>
          <w:rFonts w:ascii="Arial" w:hAnsi="Arial" w:cs="Arial"/>
          <w:b/>
          <w:bCs/>
          <w:sz w:val="20"/>
          <w:szCs w:val="20"/>
          <w:lang w:val="hr-HR"/>
        </w:rPr>
      </w:pPr>
    </w:p>
    <w:p w14:paraId="5256BCFA" w14:textId="5A4C2F31" w:rsidR="00587444" w:rsidRPr="00587444" w:rsidRDefault="00587444" w:rsidP="00BB5943">
      <w:pPr>
        <w:suppressAutoHyphens w:val="0"/>
        <w:autoSpaceDN/>
        <w:rPr>
          <w:rFonts w:ascii="Arial" w:hAnsi="Arial" w:cs="Arial"/>
          <w:bCs/>
          <w:sz w:val="20"/>
          <w:szCs w:val="20"/>
          <w:highlight w:val="yellow"/>
          <w:lang w:val="en-GB"/>
        </w:rPr>
        <w:sectPr w:rsidR="00587444" w:rsidRPr="00587444" w:rsidSect="00D337C5">
          <w:footerReference w:type="default" r:id="rId114"/>
          <w:pgSz w:w="11907" w:h="16840" w:code="9"/>
          <w:pgMar w:top="1418" w:right="1134" w:bottom="1134" w:left="1418" w:header="851" w:footer="851" w:gutter="0"/>
          <w:cols w:space="720"/>
          <w:noEndnote/>
        </w:sectPr>
      </w:pPr>
    </w:p>
    <w:p w14:paraId="649CA4F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486" w:name="_Hlk29295719"/>
    </w:p>
    <w:p w14:paraId="6871E2B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w:t>
      </w:r>
    </w:p>
    <w:bookmarkEnd w:id="486"/>
    <w:p w14:paraId="74133C6D" w14:textId="77777777" w:rsidR="00587444" w:rsidRPr="00587444" w:rsidRDefault="00587444" w:rsidP="00587444">
      <w:pPr>
        <w:tabs>
          <w:tab w:val="left" w:pos="-720"/>
        </w:tabs>
        <w:autoSpaceDN/>
        <w:rPr>
          <w:rFonts w:ascii="Arial" w:hAnsi="Arial" w:cs="Arial"/>
          <w:sz w:val="20"/>
          <w:szCs w:val="20"/>
          <w:lang w:val="en-GB"/>
        </w:rPr>
      </w:pPr>
    </w:p>
    <w:tbl>
      <w:tblPr>
        <w:tblW w:w="5000" w:type="pct"/>
        <w:tblLayout w:type="fixed"/>
        <w:tblCellMar>
          <w:left w:w="122" w:type="dxa"/>
          <w:right w:w="122" w:type="dxa"/>
        </w:tblCellMar>
        <w:tblLook w:val="0000" w:firstRow="0" w:lastRow="0" w:firstColumn="0" w:lastColumn="0" w:noHBand="0" w:noVBand="0"/>
      </w:tblPr>
      <w:tblGrid>
        <w:gridCol w:w="2822"/>
        <w:gridCol w:w="1634"/>
        <w:gridCol w:w="1633"/>
        <w:gridCol w:w="1633"/>
        <w:gridCol w:w="1633"/>
      </w:tblGrid>
      <w:tr w:rsidR="00BD6AC5" w:rsidRPr="00E12BB3" w14:paraId="5840DA2B" w14:textId="77777777" w:rsidTr="00E12BB3">
        <w:trPr>
          <w:trHeight w:val="112"/>
        </w:trPr>
        <w:tc>
          <w:tcPr>
            <w:tcW w:w="1508" w:type="pct"/>
            <w:vAlign w:val="bottom"/>
          </w:tcPr>
          <w:p w14:paraId="37BA6465" w14:textId="77777777" w:rsidR="00BD6AC5" w:rsidRPr="00E12BB3" w:rsidRDefault="00BD6AC5" w:rsidP="00323DB0">
            <w:pPr>
              <w:tabs>
                <w:tab w:val="left" w:pos="-720"/>
              </w:tabs>
              <w:rPr>
                <w:rFonts w:ascii="Arial" w:hAnsi="Arial" w:cs="Arial"/>
                <w:b/>
                <w:sz w:val="20"/>
                <w:szCs w:val="20"/>
                <w:lang w:val="en-GB"/>
              </w:rPr>
            </w:pPr>
          </w:p>
        </w:tc>
        <w:tc>
          <w:tcPr>
            <w:tcW w:w="873" w:type="pct"/>
            <w:vAlign w:val="bottom"/>
          </w:tcPr>
          <w:p w14:paraId="04AA52DB"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p>
        </w:tc>
        <w:tc>
          <w:tcPr>
            <w:tcW w:w="873" w:type="pct"/>
            <w:vAlign w:val="bottom"/>
          </w:tcPr>
          <w:p w14:paraId="15395F12"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Group</w:t>
            </w:r>
          </w:p>
        </w:tc>
        <w:tc>
          <w:tcPr>
            <w:tcW w:w="873" w:type="pct"/>
            <w:vAlign w:val="bottom"/>
          </w:tcPr>
          <w:p w14:paraId="55010244"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p>
        </w:tc>
        <w:tc>
          <w:tcPr>
            <w:tcW w:w="873" w:type="pct"/>
            <w:vAlign w:val="bottom"/>
          </w:tcPr>
          <w:p w14:paraId="22C0C48B" w14:textId="77777777"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Bank</w:t>
            </w:r>
          </w:p>
        </w:tc>
      </w:tr>
      <w:tr w:rsidR="00BD6AC5" w:rsidRPr="00E12BB3" w14:paraId="38ECF1A0" w14:textId="77777777" w:rsidTr="00E12BB3">
        <w:trPr>
          <w:trHeight w:val="112"/>
        </w:trPr>
        <w:tc>
          <w:tcPr>
            <w:tcW w:w="1508" w:type="pct"/>
            <w:vAlign w:val="bottom"/>
          </w:tcPr>
          <w:p w14:paraId="4AFE7D03" w14:textId="77777777" w:rsidR="00BD6AC5" w:rsidRPr="00E12BB3" w:rsidRDefault="00BD6AC5" w:rsidP="00323DB0">
            <w:pPr>
              <w:tabs>
                <w:tab w:val="left" w:pos="-720"/>
              </w:tabs>
              <w:rPr>
                <w:rFonts w:ascii="Arial" w:hAnsi="Arial" w:cs="Arial"/>
                <w:b/>
                <w:sz w:val="20"/>
                <w:szCs w:val="20"/>
                <w:lang w:val="en-GB"/>
              </w:rPr>
            </w:pPr>
          </w:p>
        </w:tc>
        <w:tc>
          <w:tcPr>
            <w:tcW w:w="873" w:type="pct"/>
            <w:shd w:val="clear" w:color="auto" w:fill="auto"/>
            <w:vAlign w:val="bottom"/>
          </w:tcPr>
          <w:p w14:paraId="200EAA51" w14:textId="38D8F8F5"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1C43FD" w:rsidRPr="00E12BB3">
              <w:rPr>
                <w:rFonts w:ascii="Arial" w:hAnsi="Arial" w:cs="Arial"/>
                <w:b/>
                <w:sz w:val="20"/>
                <w:szCs w:val="20"/>
              </w:rPr>
              <w:t>4</w:t>
            </w:r>
          </w:p>
        </w:tc>
        <w:tc>
          <w:tcPr>
            <w:tcW w:w="873" w:type="pct"/>
            <w:shd w:val="clear" w:color="auto" w:fill="auto"/>
            <w:vAlign w:val="bottom"/>
          </w:tcPr>
          <w:p w14:paraId="6DA8B12D" w14:textId="313AB58E"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1C43FD" w:rsidRPr="00E12BB3">
              <w:rPr>
                <w:rFonts w:ascii="Arial" w:hAnsi="Arial" w:cs="Arial"/>
                <w:b/>
                <w:sz w:val="20"/>
                <w:szCs w:val="20"/>
              </w:rPr>
              <w:t>3</w:t>
            </w:r>
          </w:p>
        </w:tc>
        <w:tc>
          <w:tcPr>
            <w:tcW w:w="873" w:type="pct"/>
            <w:shd w:val="clear" w:color="auto" w:fill="auto"/>
            <w:vAlign w:val="bottom"/>
          </w:tcPr>
          <w:p w14:paraId="7BA1FDAF" w14:textId="103C4B9E"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1C43FD" w:rsidRPr="00E12BB3">
              <w:rPr>
                <w:rFonts w:ascii="Arial" w:hAnsi="Arial" w:cs="Arial"/>
                <w:b/>
                <w:sz w:val="20"/>
                <w:szCs w:val="20"/>
              </w:rPr>
              <w:t>4</w:t>
            </w:r>
          </w:p>
        </w:tc>
        <w:tc>
          <w:tcPr>
            <w:tcW w:w="873" w:type="pct"/>
            <w:shd w:val="clear" w:color="auto" w:fill="auto"/>
            <w:vAlign w:val="bottom"/>
          </w:tcPr>
          <w:p w14:paraId="108E29F9" w14:textId="6EF87012" w:rsidR="00BD6AC5" w:rsidRPr="00E12BB3" w:rsidRDefault="00BD6AC5" w:rsidP="00323DB0">
            <w:pPr>
              <w:tabs>
                <w:tab w:val="right" w:pos="1202"/>
              </w:tabs>
              <w:spacing w:line="240" w:lineRule="atLeast"/>
              <w:jc w:val="right"/>
              <w:outlineLvl w:val="0"/>
              <w:rPr>
                <w:rFonts w:ascii="Arial" w:hAnsi="Arial" w:cs="Arial"/>
                <w:b/>
                <w:sz w:val="20"/>
                <w:szCs w:val="20"/>
              </w:rPr>
            </w:pPr>
            <w:r w:rsidRPr="00E12BB3">
              <w:rPr>
                <w:rFonts w:ascii="Arial" w:hAnsi="Arial" w:cs="Arial"/>
                <w:b/>
                <w:sz w:val="20"/>
                <w:szCs w:val="20"/>
              </w:rPr>
              <w:t>31 December 202</w:t>
            </w:r>
            <w:r w:rsidR="007D1888" w:rsidRPr="00E12BB3">
              <w:rPr>
                <w:rFonts w:ascii="Arial" w:hAnsi="Arial" w:cs="Arial"/>
                <w:b/>
                <w:sz w:val="20"/>
                <w:szCs w:val="20"/>
              </w:rPr>
              <w:t>3</w:t>
            </w:r>
          </w:p>
        </w:tc>
      </w:tr>
      <w:tr w:rsidR="00BD6AC5" w:rsidRPr="00E12BB3" w14:paraId="791659B4" w14:textId="77777777" w:rsidTr="00E12BB3">
        <w:trPr>
          <w:trHeight w:val="229"/>
        </w:trPr>
        <w:tc>
          <w:tcPr>
            <w:tcW w:w="1508" w:type="pct"/>
            <w:vAlign w:val="bottom"/>
          </w:tcPr>
          <w:p w14:paraId="74FE5B7E" w14:textId="77777777" w:rsidR="00BD6AC5" w:rsidRPr="00E12BB3" w:rsidRDefault="00BD6AC5" w:rsidP="00323DB0">
            <w:pPr>
              <w:tabs>
                <w:tab w:val="left" w:pos="-720"/>
              </w:tabs>
              <w:rPr>
                <w:rFonts w:ascii="Arial" w:hAnsi="Arial" w:cs="Arial"/>
                <w:b/>
                <w:sz w:val="20"/>
                <w:szCs w:val="20"/>
                <w:lang w:val="en-GB"/>
              </w:rPr>
            </w:pPr>
          </w:p>
        </w:tc>
        <w:tc>
          <w:tcPr>
            <w:tcW w:w="873" w:type="pct"/>
            <w:vAlign w:val="bottom"/>
          </w:tcPr>
          <w:p w14:paraId="5D08DED7"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r w:rsidRPr="00E12BB3">
              <w:rPr>
                <w:rFonts w:ascii="Arial" w:hAnsi="Arial" w:cs="Arial"/>
                <w:b/>
                <w:sz w:val="20"/>
                <w:szCs w:val="20"/>
                <w:lang w:val="en-GB"/>
              </w:rPr>
              <w:t>EUR ‘000</w:t>
            </w:r>
          </w:p>
        </w:tc>
        <w:tc>
          <w:tcPr>
            <w:tcW w:w="873" w:type="pct"/>
            <w:vAlign w:val="bottom"/>
          </w:tcPr>
          <w:p w14:paraId="3859D7DD"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r w:rsidRPr="00E12BB3">
              <w:rPr>
                <w:rFonts w:ascii="Arial" w:hAnsi="Arial" w:cs="Arial"/>
                <w:b/>
                <w:sz w:val="20"/>
                <w:szCs w:val="20"/>
                <w:lang w:val="en-GB"/>
              </w:rPr>
              <w:t>EUR ‘000</w:t>
            </w:r>
          </w:p>
        </w:tc>
        <w:tc>
          <w:tcPr>
            <w:tcW w:w="873" w:type="pct"/>
            <w:vAlign w:val="bottom"/>
          </w:tcPr>
          <w:p w14:paraId="69BB197E"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bookmarkStart w:id="487" w:name="_Toc4058343"/>
            <w:r w:rsidRPr="00E12BB3">
              <w:rPr>
                <w:rFonts w:ascii="Arial" w:hAnsi="Arial" w:cs="Arial"/>
                <w:b/>
                <w:sz w:val="20"/>
                <w:szCs w:val="20"/>
                <w:lang w:val="en-GB"/>
              </w:rPr>
              <w:t>EUR ‘000</w:t>
            </w:r>
            <w:bookmarkEnd w:id="487"/>
          </w:p>
        </w:tc>
        <w:tc>
          <w:tcPr>
            <w:tcW w:w="873" w:type="pct"/>
            <w:vAlign w:val="bottom"/>
          </w:tcPr>
          <w:p w14:paraId="49CDD94E" w14:textId="77777777" w:rsidR="00BD6AC5" w:rsidRPr="00E12BB3" w:rsidRDefault="00BD6AC5" w:rsidP="00323DB0">
            <w:pPr>
              <w:tabs>
                <w:tab w:val="right" w:pos="1202"/>
              </w:tabs>
              <w:spacing w:line="240" w:lineRule="atLeast"/>
              <w:jc w:val="right"/>
              <w:outlineLvl w:val="0"/>
              <w:rPr>
                <w:rFonts w:ascii="Arial" w:hAnsi="Arial" w:cs="Arial"/>
                <w:b/>
                <w:sz w:val="20"/>
                <w:szCs w:val="20"/>
                <w:lang w:val="en-GB"/>
              </w:rPr>
            </w:pPr>
            <w:bookmarkStart w:id="488" w:name="_Toc4058344"/>
            <w:r w:rsidRPr="00E12BB3">
              <w:rPr>
                <w:rFonts w:ascii="Arial" w:hAnsi="Arial" w:cs="Arial"/>
                <w:b/>
                <w:sz w:val="20"/>
                <w:szCs w:val="20"/>
                <w:lang w:val="en-GB"/>
              </w:rPr>
              <w:t>EUR ‘000</w:t>
            </w:r>
            <w:bookmarkEnd w:id="488"/>
          </w:p>
        </w:tc>
      </w:tr>
      <w:tr w:rsidR="00BD6AC5" w:rsidRPr="00E12BB3" w14:paraId="686DEFBB" w14:textId="77777777" w:rsidTr="00E12BB3">
        <w:tc>
          <w:tcPr>
            <w:tcW w:w="1508" w:type="pct"/>
            <w:vAlign w:val="bottom"/>
          </w:tcPr>
          <w:p w14:paraId="697C3C75" w14:textId="77777777" w:rsidR="00BD6AC5" w:rsidRPr="00E12BB3" w:rsidRDefault="00BD6AC5" w:rsidP="00323DB0">
            <w:pPr>
              <w:tabs>
                <w:tab w:val="left" w:pos="-720"/>
              </w:tabs>
              <w:rPr>
                <w:rFonts w:ascii="Arial" w:hAnsi="Arial" w:cs="Arial"/>
                <w:sz w:val="20"/>
                <w:szCs w:val="20"/>
                <w:lang w:val="en-GB"/>
              </w:rPr>
            </w:pPr>
          </w:p>
        </w:tc>
        <w:tc>
          <w:tcPr>
            <w:tcW w:w="873" w:type="pct"/>
            <w:vAlign w:val="bottom"/>
          </w:tcPr>
          <w:p w14:paraId="5E284E43" w14:textId="77777777" w:rsidR="00BD6AC5" w:rsidRPr="00E12BB3" w:rsidRDefault="00BD6AC5" w:rsidP="00323DB0">
            <w:pPr>
              <w:tabs>
                <w:tab w:val="left" w:pos="-720"/>
              </w:tabs>
              <w:jc w:val="right"/>
              <w:rPr>
                <w:rFonts w:ascii="Arial" w:hAnsi="Arial" w:cs="Arial"/>
                <w:sz w:val="20"/>
                <w:szCs w:val="20"/>
                <w:lang w:val="en-GB"/>
              </w:rPr>
            </w:pPr>
          </w:p>
        </w:tc>
        <w:tc>
          <w:tcPr>
            <w:tcW w:w="873" w:type="pct"/>
            <w:vAlign w:val="bottom"/>
          </w:tcPr>
          <w:p w14:paraId="4B4F408C" w14:textId="77777777" w:rsidR="00BD6AC5" w:rsidRPr="00E12BB3" w:rsidRDefault="00BD6AC5" w:rsidP="00323DB0">
            <w:pPr>
              <w:tabs>
                <w:tab w:val="left" w:pos="-720"/>
              </w:tabs>
              <w:jc w:val="right"/>
              <w:rPr>
                <w:rFonts w:ascii="Arial" w:hAnsi="Arial" w:cs="Arial"/>
                <w:sz w:val="20"/>
                <w:szCs w:val="20"/>
                <w:lang w:val="en-GB"/>
              </w:rPr>
            </w:pPr>
          </w:p>
        </w:tc>
        <w:tc>
          <w:tcPr>
            <w:tcW w:w="873" w:type="pct"/>
            <w:vAlign w:val="bottom"/>
          </w:tcPr>
          <w:p w14:paraId="3A6C1D64" w14:textId="77777777" w:rsidR="00BD6AC5" w:rsidRPr="00E12BB3" w:rsidRDefault="00BD6AC5" w:rsidP="00323DB0">
            <w:pPr>
              <w:tabs>
                <w:tab w:val="left" w:pos="-720"/>
              </w:tabs>
              <w:jc w:val="right"/>
              <w:rPr>
                <w:rFonts w:ascii="Arial" w:hAnsi="Arial" w:cs="Arial"/>
                <w:sz w:val="20"/>
                <w:szCs w:val="20"/>
                <w:lang w:val="en-GB"/>
              </w:rPr>
            </w:pPr>
          </w:p>
        </w:tc>
        <w:tc>
          <w:tcPr>
            <w:tcW w:w="873" w:type="pct"/>
            <w:vAlign w:val="bottom"/>
          </w:tcPr>
          <w:p w14:paraId="60B059B2" w14:textId="77777777" w:rsidR="00BD6AC5" w:rsidRPr="00E12BB3" w:rsidRDefault="00BD6AC5" w:rsidP="00323DB0">
            <w:pPr>
              <w:tabs>
                <w:tab w:val="left" w:pos="-720"/>
              </w:tabs>
              <w:jc w:val="right"/>
              <w:rPr>
                <w:rFonts w:ascii="Arial" w:hAnsi="Arial" w:cs="Arial"/>
                <w:sz w:val="20"/>
                <w:szCs w:val="20"/>
                <w:lang w:val="en-GB"/>
              </w:rPr>
            </w:pPr>
          </w:p>
        </w:tc>
      </w:tr>
      <w:tr w:rsidR="00E12BB3" w:rsidRPr="00E12BB3" w14:paraId="46CDF18C" w14:textId="77777777" w:rsidTr="00E12BB3">
        <w:tc>
          <w:tcPr>
            <w:tcW w:w="1508" w:type="pct"/>
            <w:vAlign w:val="bottom"/>
          </w:tcPr>
          <w:p w14:paraId="5C92D29E" w14:textId="77777777" w:rsidR="00E12BB3" w:rsidRPr="00E12BB3" w:rsidRDefault="00E12BB3" w:rsidP="00E12BB3">
            <w:pPr>
              <w:tabs>
                <w:tab w:val="left" w:pos="-720"/>
              </w:tabs>
              <w:rPr>
                <w:rFonts w:ascii="Arial" w:hAnsi="Arial" w:cs="Arial"/>
                <w:sz w:val="20"/>
                <w:szCs w:val="20"/>
                <w:lang w:val="en-GB"/>
              </w:rPr>
            </w:pPr>
            <w:r w:rsidRPr="00E12BB3">
              <w:rPr>
                <w:rFonts w:ascii="Arial" w:hAnsi="Arial" w:cs="Arial"/>
                <w:sz w:val="20"/>
                <w:szCs w:val="20"/>
                <w:lang w:val="en-GB"/>
              </w:rPr>
              <w:t>Deposits with foreign banks</w:t>
            </w:r>
          </w:p>
        </w:tc>
        <w:tc>
          <w:tcPr>
            <w:tcW w:w="873" w:type="pct"/>
            <w:tcBorders>
              <w:top w:val="nil"/>
              <w:left w:val="nil"/>
              <w:bottom w:val="nil"/>
              <w:right w:val="nil"/>
            </w:tcBorders>
            <w:shd w:val="clear" w:color="auto" w:fill="auto"/>
            <w:vAlign w:val="bottom"/>
          </w:tcPr>
          <w:p w14:paraId="07A6D0A4" w14:textId="629996E2"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sz w:val="20"/>
                <w:szCs w:val="20"/>
              </w:rPr>
              <w:t xml:space="preserve"> 22</w:t>
            </w:r>
            <w:r>
              <w:rPr>
                <w:rFonts w:ascii="Arial" w:hAnsi="Arial" w:cs="Arial"/>
                <w:sz w:val="20"/>
                <w:szCs w:val="20"/>
              </w:rPr>
              <w:t>,</w:t>
            </w:r>
            <w:r w:rsidRPr="00E12BB3">
              <w:rPr>
                <w:rFonts w:ascii="Arial" w:hAnsi="Arial" w:cs="Arial"/>
                <w:sz w:val="20"/>
                <w:szCs w:val="20"/>
              </w:rPr>
              <w:t xml:space="preserve">615 </w:t>
            </w:r>
          </w:p>
        </w:tc>
        <w:tc>
          <w:tcPr>
            <w:tcW w:w="873" w:type="pct"/>
            <w:tcBorders>
              <w:top w:val="nil"/>
              <w:left w:val="nil"/>
              <w:bottom w:val="nil"/>
              <w:right w:val="nil"/>
            </w:tcBorders>
            <w:shd w:val="clear" w:color="auto" w:fill="auto"/>
            <w:vAlign w:val="bottom"/>
          </w:tcPr>
          <w:p w14:paraId="259EE3DE" w14:textId="143787CF"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33,647</w:t>
            </w:r>
          </w:p>
        </w:tc>
        <w:tc>
          <w:tcPr>
            <w:tcW w:w="873" w:type="pct"/>
            <w:tcBorders>
              <w:top w:val="nil"/>
              <w:left w:val="nil"/>
              <w:bottom w:val="nil"/>
              <w:right w:val="nil"/>
            </w:tcBorders>
            <w:shd w:val="clear" w:color="auto" w:fill="auto"/>
            <w:vAlign w:val="bottom"/>
          </w:tcPr>
          <w:p w14:paraId="5B988FA4" w14:textId="249C59B9"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sz w:val="20"/>
                <w:szCs w:val="20"/>
              </w:rPr>
              <w:t xml:space="preserve">              22</w:t>
            </w:r>
            <w:r>
              <w:rPr>
                <w:rFonts w:ascii="Arial" w:hAnsi="Arial" w:cs="Arial"/>
                <w:color w:val="000000"/>
                <w:sz w:val="20"/>
                <w:szCs w:val="20"/>
              </w:rPr>
              <w:t>,</w:t>
            </w:r>
            <w:r w:rsidRPr="00E12BB3">
              <w:rPr>
                <w:rFonts w:ascii="Arial" w:hAnsi="Arial" w:cs="Arial"/>
                <w:color w:val="000000"/>
                <w:sz w:val="20"/>
                <w:szCs w:val="20"/>
              </w:rPr>
              <w:t xml:space="preserve">615 </w:t>
            </w:r>
          </w:p>
        </w:tc>
        <w:tc>
          <w:tcPr>
            <w:tcW w:w="873" w:type="pct"/>
            <w:tcBorders>
              <w:top w:val="nil"/>
              <w:left w:val="nil"/>
              <w:bottom w:val="nil"/>
              <w:right w:val="nil"/>
            </w:tcBorders>
            <w:shd w:val="clear" w:color="auto" w:fill="auto"/>
            <w:vAlign w:val="bottom"/>
          </w:tcPr>
          <w:p w14:paraId="06CB782C" w14:textId="04E01419"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 xml:space="preserve"> 33,647 </w:t>
            </w:r>
          </w:p>
        </w:tc>
      </w:tr>
      <w:tr w:rsidR="00E12BB3" w:rsidRPr="00E12BB3" w14:paraId="76494A31" w14:textId="77777777" w:rsidTr="00E12BB3">
        <w:trPr>
          <w:trHeight w:val="546"/>
        </w:trPr>
        <w:tc>
          <w:tcPr>
            <w:tcW w:w="1508" w:type="pct"/>
            <w:vAlign w:val="bottom"/>
          </w:tcPr>
          <w:p w14:paraId="65B85F39" w14:textId="77777777" w:rsidR="00E12BB3" w:rsidRPr="00E12BB3" w:rsidRDefault="00E12BB3" w:rsidP="00E12BB3">
            <w:pPr>
              <w:tabs>
                <w:tab w:val="left" w:pos="-720"/>
              </w:tabs>
              <w:rPr>
                <w:rFonts w:ascii="Arial" w:hAnsi="Arial" w:cs="Arial"/>
                <w:sz w:val="20"/>
                <w:szCs w:val="20"/>
                <w:lang w:val="en-GB"/>
              </w:rPr>
            </w:pPr>
            <w:r w:rsidRPr="00E12BB3">
              <w:rPr>
                <w:rFonts w:ascii="Arial" w:hAnsi="Arial" w:cs="Arial"/>
                <w:sz w:val="20"/>
                <w:szCs w:val="20"/>
                <w:lang w:val="en-GB"/>
              </w:rPr>
              <w:t>Deposits with domestic banks</w:t>
            </w:r>
          </w:p>
        </w:tc>
        <w:tc>
          <w:tcPr>
            <w:tcW w:w="873" w:type="pct"/>
            <w:tcBorders>
              <w:top w:val="nil"/>
              <w:left w:val="nil"/>
              <w:bottom w:val="nil"/>
              <w:right w:val="nil"/>
            </w:tcBorders>
            <w:shd w:val="clear" w:color="auto" w:fill="auto"/>
            <w:vAlign w:val="bottom"/>
          </w:tcPr>
          <w:p w14:paraId="6D2A05F7" w14:textId="0E0A1498"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sz w:val="20"/>
                <w:szCs w:val="20"/>
              </w:rPr>
              <w:t xml:space="preserve"> 71</w:t>
            </w:r>
            <w:r>
              <w:rPr>
                <w:rFonts w:ascii="Arial" w:hAnsi="Arial" w:cs="Arial"/>
                <w:sz w:val="20"/>
                <w:szCs w:val="20"/>
              </w:rPr>
              <w:t>,</w:t>
            </w:r>
            <w:r w:rsidRPr="00E12BB3">
              <w:rPr>
                <w:rFonts w:ascii="Arial" w:hAnsi="Arial" w:cs="Arial"/>
                <w:sz w:val="20"/>
                <w:szCs w:val="20"/>
              </w:rPr>
              <w:t xml:space="preserve">451 </w:t>
            </w:r>
          </w:p>
        </w:tc>
        <w:tc>
          <w:tcPr>
            <w:tcW w:w="873" w:type="pct"/>
            <w:tcBorders>
              <w:top w:val="nil"/>
              <w:left w:val="nil"/>
              <w:bottom w:val="nil"/>
              <w:right w:val="nil"/>
            </w:tcBorders>
            <w:shd w:val="clear" w:color="auto" w:fill="auto"/>
            <w:vAlign w:val="bottom"/>
          </w:tcPr>
          <w:p w14:paraId="0033C307" w14:textId="1284E884"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38,300</w:t>
            </w:r>
          </w:p>
        </w:tc>
        <w:tc>
          <w:tcPr>
            <w:tcW w:w="873" w:type="pct"/>
            <w:tcBorders>
              <w:top w:val="nil"/>
              <w:left w:val="nil"/>
              <w:bottom w:val="nil"/>
              <w:right w:val="nil"/>
            </w:tcBorders>
            <w:shd w:val="clear" w:color="auto" w:fill="auto"/>
            <w:vAlign w:val="bottom"/>
          </w:tcPr>
          <w:p w14:paraId="5CCDA567" w14:textId="1BE05AD7"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sz w:val="20"/>
                <w:szCs w:val="20"/>
              </w:rPr>
              <w:t xml:space="preserve">              68</w:t>
            </w:r>
            <w:r>
              <w:rPr>
                <w:rFonts w:ascii="Arial" w:hAnsi="Arial" w:cs="Arial"/>
                <w:color w:val="000000"/>
                <w:sz w:val="20"/>
                <w:szCs w:val="20"/>
              </w:rPr>
              <w:t>,</w:t>
            </w:r>
            <w:r w:rsidRPr="00E12BB3">
              <w:rPr>
                <w:rFonts w:ascii="Arial" w:hAnsi="Arial" w:cs="Arial"/>
                <w:color w:val="000000"/>
                <w:sz w:val="20"/>
                <w:szCs w:val="20"/>
              </w:rPr>
              <w:t xml:space="preserve">001 </w:t>
            </w:r>
          </w:p>
        </w:tc>
        <w:tc>
          <w:tcPr>
            <w:tcW w:w="873" w:type="pct"/>
            <w:tcBorders>
              <w:top w:val="nil"/>
              <w:left w:val="nil"/>
              <w:bottom w:val="nil"/>
              <w:right w:val="nil"/>
            </w:tcBorders>
            <w:shd w:val="clear" w:color="auto" w:fill="auto"/>
            <w:vAlign w:val="bottom"/>
          </w:tcPr>
          <w:p w14:paraId="584F53A8" w14:textId="0D0F3C67"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 xml:space="preserve"> 36,000 </w:t>
            </w:r>
          </w:p>
        </w:tc>
      </w:tr>
      <w:tr w:rsidR="00E12BB3" w:rsidRPr="00E12BB3" w14:paraId="770E7D5A" w14:textId="77777777" w:rsidTr="00E12BB3">
        <w:tc>
          <w:tcPr>
            <w:tcW w:w="1508" w:type="pct"/>
            <w:vAlign w:val="bottom"/>
          </w:tcPr>
          <w:p w14:paraId="74B024CC" w14:textId="77777777" w:rsidR="00E12BB3" w:rsidRPr="00E12BB3" w:rsidRDefault="00E12BB3" w:rsidP="00E12BB3">
            <w:pPr>
              <w:tabs>
                <w:tab w:val="right" w:pos="1202"/>
              </w:tabs>
              <w:spacing w:line="301" w:lineRule="exact"/>
              <w:outlineLvl w:val="0"/>
              <w:rPr>
                <w:rFonts w:ascii="Arial" w:hAnsi="Arial" w:cs="Arial"/>
                <w:sz w:val="20"/>
                <w:szCs w:val="20"/>
                <w:lang w:val="en-GB"/>
              </w:rPr>
            </w:pPr>
            <w:r w:rsidRPr="00E12BB3">
              <w:rPr>
                <w:rFonts w:ascii="Arial" w:hAnsi="Arial" w:cs="Arial"/>
                <w:sz w:val="20"/>
                <w:szCs w:val="20"/>
                <w:lang w:val="en-GB"/>
              </w:rPr>
              <w:t xml:space="preserve">Accrued interest </w:t>
            </w:r>
          </w:p>
        </w:tc>
        <w:tc>
          <w:tcPr>
            <w:tcW w:w="873" w:type="pct"/>
            <w:tcBorders>
              <w:top w:val="nil"/>
              <w:left w:val="nil"/>
              <w:bottom w:val="single" w:sz="4" w:space="0" w:color="auto"/>
              <w:right w:val="nil"/>
            </w:tcBorders>
            <w:shd w:val="clear" w:color="auto" w:fill="auto"/>
            <w:vAlign w:val="bottom"/>
          </w:tcPr>
          <w:p w14:paraId="24808EA3" w14:textId="63B6193B"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sz w:val="20"/>
                <w:szCs w:val="20"/>
              </w:rPr>
              <w:t xml:space="preserve"> 42 </w:t>
            </w:r>
          </w:p>
        </w:tc>
        <w:tc>
          <w:tcPr>
            <w:tcW w:w="873" w:type="pct"/>
            <w:tcBorders>
              <w:top w:val="nil"/>
              <w:left w:val="nil"/>
              <w:bottom w:val="single" w:sz="4" w:space="0" w:color="auto"/>
              <w:right w:val="nil"/>
            </w:tcBorders>
            <w:shd w:val="clear" w:color="auto" w:fill="auto"/>
            <w:vAlign w:val="bottom"/>
          </w:tcPr>
          <w:p w14:paraId="72ECC5AC" w14:textId="0D493C8C"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35</w:t>
            </w:r>
          </w:p>
        </w:tc>
        <w:tc>
          <w:tcPr>
            <w:tcW w:w="873" w:type="pct"/>
            <w:tcBorders>
              <w:top w:val="nil"/>
              <w:left w:val="nil"/>
              <w:bottom w:val="nil"/>
              <w:right w:val="nil"/>
            </w:tcBorders>
            <w:shd w:val="clear" w:color="auto" w:fill="auto"/>
            <w:vAlign w:val="bottom"/>
          </w:tcPr>
          <w:p w14:paraId="00685C1D" w14:textId="5AC97BD7"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sz w:val="20"/>
                <w:szCs w:val="20"/>
              </w:rPr>
              <w:t xml:space="preserve">                     26 </w:t>
            </w:r>
          </w:p>
        </w:tc>
        <w:tc>
          <w:tcPr>
            <w:tcW w:w="873" w:type="pct"/>
            <w:tcBorders>
              <w:top w:val="nil"/>
              <w:left w:val="nil"/>
              <w:bottom w:val="single" w:sz="4" w:space="0" w:color="auto"/>
              <w:right w:val="nil"/>
            </w:tcBorders>
            <w:shd w:val="clear" w:color="auto" w:fill="auto"/>
            <w:vAlign w:val="bottom"/>
          </w:tcPr>
          <w:p w14:paraId="3EA26521" w14:textId="68E5F422"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 xml:space="preserve"> 27 </w:t>
            </w:r>
          </w:p>
        </w:tc>
      </w:tr>
      <w:tr w:rsidR="00E12BB3" w:rsidRPr="00E12BB3" w14:paraId="4B22BBDE" w14:textId="77777777" w:rsidTr="00E12BB3">
        <w:tc>
          <w:tcPr>
            <w:tcW w:w="1508" w:type="pct"/>
            <w:vAlign w:val="bottom"/>
          </w:tcPr>
          <w:p w14:paraId="01EBD02C" w14:textId="77777777" w:rsidR="00E12BB3" w:rsidRPr="00E12BB3" w:rsidRDefault="00E12BB3" w:rsidP="00E12BB3">
            <w:pPr>
              <w:tabs>
                <w:tab w:val="right" w:pos="1202"/>
              </w:tabs>
              <w:spacing w:line="340" w:lineRule="exact"/>
              <w:outlineLvl w:val="0"/>
              <w:rPr>
                <w:rFonts w:ascii="Arial" w:hAnsi="Arial" w:cs="Arial"/>
                <w:sz w:val="20"/>
                <w:szCs w:val="20"/>
                <w:lang w:val="en-GB"/>
              </w:rPr>
            </w:pPr>
          </w:p>
        </w:tc>
        <w:tc>
          <w:tcPr>
            <w:tcW w:w="873" w:type="pct"/>
            <w:tcBorders>
              <w:top w:val="single" w:sz="4" w:space="0" w:color="auto"/>
              <w:left w:val="nil"/>
              <w:bottom w:val="single" w:sz="12" w:space="0" w:color="auto"/>
              <w:right w:val="nil"/>
            </w:tcBorders>
            <w:shd w:val="clear" w:color="auto" w:fill="auto"/>
            <w:vAlign w:val="bottom"/>
          </w:tcPr>
          <w:p w14:paraId="4E9DDFCE" w14:textId="54D781CB"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bCs/>
                <w:sz w:val="20"/>
                <w:szCs w:val="20"/>
              </w:rPr>
              <w:t xml:space="preserve"> 94</w:t>
            </w:r>
            <w:r>
              <w:rPr>
                <w:rFonts w:ascii="Arial" w:hAnsi="Arial" w:cs="Arial"/>
                <w:b/>
                <w:bCs/>
                <w:sz w:val="20"/>
                <w:szCs w:val="20"/>
              </w:rPr>
              <w:t>,</w:t>
            </w:r>
            <w:r w:rsidRPr="00E12BB3">
              <w:rPr>
                <w:rFonts w:ascii="Arial" w:hAnsi="Arial" w:cs="Arial"/>
                <w:b/>
                <w:bCs/>
                <w:sz w:val="20"/>
                <w:szCs w:val="20"/>
              </w:rPr>
              <w:t xml:space="preserve">108 </w:t>
            </w:r>
          </w:p>
        </w:tc>
        <w:tc>
          <w:tcPr>
            <w:tcW w:w="873" w:type="pct"/>
            <w:tcBorders>
              <w:top w:val="single" w:sz="4" w:space="0" w:color="auto"/>
              <w:left w:val="nil"/>
              <w:bottom w:val="single" w:sz="12" w:space="0" w:color="auto"/>
              <w:right w:val="nil"/>
            </w:tcBorders>
            <w:shd w:val="clear" w:color="auto" w:fill="auto"/>
            <w:vAlign w:val="bottom"/>
          </w:tcPr>
          <w:p w14:paraId="199FC80B" w14:textId="382A1B9B"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color w:val="000000" w:themeColor="text1"/>
                <w:sz w:val="20"/>
                <w:szCs w:val="20"/>
                <w:lang w:val="hr-HR"/>
              </w:rPr>
              <w:t>71,982</w:t>
            </w:r>
          </w:p>
        </w:tc>
        <w:tc>
          <w:tcPr>
            <w:tcW w:w="873" w:type="pct"/>
            <w:tcBorders>
              <w:top w:val="single" w:sz="8" w:space="0" w:color="auto"/>
              <w:left w:val="nil"/>
              <w:bottom w:val="single" w:sz="12" w:space="0" w:color="auto"/>
              <w:right w:val="nil"/>
            </w:tcBorders>
            <w:shd w:val="clear" w:color="auto" w:fill="auto"/>
            <w:vAlign w:val="bottom"/>
          </w:tcPr>
          <w:p w14:paraId="21CA0F30" w14:textId="6005BE12"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bCs/>
                <w:color w:val="000000"/>
                <w:sz w:val="20"/>
                <w:szCs w:val="20"/>
              </w:rPr>
              <w:t xml:space="preserve">          90</w:t>
            </w:r>
            <w:r>
              <w:rPr>
                <w:rFonts w:ascii="Arial" w:hAnsi="Arial" w:cs="Arial"/>
                <w:b/>
                <w:bCs/>
                <w:color w:val="000000"/>
                <w:sz w:val="20"/>
                <w:szCs w:val="20"/>
              </w:rPr>
              <w:t>,</w:t>
            </w:r>
            <w:r w:rsidRPr="00E12BB3">
              <w:rPr>
                <w:rFonts w:ascii="Arial" w:hAnsi="Arial" w:cs="Arial"/>
                <w:b/>
                <w:bCs/>
                <w:color w:val="000000"/>
                <w:sz w:val="20"/>
                <w:szCs w:val="20"/>
              </w:rPr>
              <w:t xml:space="preserve">642 </w:t>
            </w:r>
          </w:p>
        </w:tc>
        <w:tc>
          <w:tcPr>
            <w:tcW w:w="873" w:type="pct"/>
            <w:tcBorders>
              <w:top w:val="single" w:sz="4" w:space="0" w:color="auto"/>
              <w:left w:val="nil"/>
              <w:bottom w:val="single" w:sz="12" w:space="0" w:color="auto"/>
              <w:right w:val="nil"/>
            </w:tcBorders>
            <w:shd w:val="clear" w:color="auto" w:fill="auto"/>
            <w:vAlign w:val="bottom"/>
          </w:tcPr>
          <w:p w14:paraId="5FB558F6" w14:textId="4AF8C7A8"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color w:val="000000" w:themeColor="text1"/>
                <w:sz w:val="20"/>
                <w:szCs w:val="20"/>
                <w:lang w:val="hr-HR"/>
              </w:rPr>
              <w:t>69,674</w:t>
            </w:r>
          </w:p>
        </w:tc>
      </w:tr>
      <w:tr w:rsidR="00E12BB3" w:rsidRPr="00E12BB3" w14:paraId="2216584A" w14:textId="77777777" w:rsidTr="00E12BB3">
        <w:tc>
          <w:tcPr>
            <w:tcW w:w="1508" w:type="pct"/>
            <w:vAlign w:val="bottom"/>
          </w:tcPr>
          <w:p w14:paraId="0E8E2013" w14:textId="77777777" w:rsidR="00E12BB3" w:rsidRPr="00E12BB3" w:rsidRDefault="00E12BB3" w:rsidP="00E12BB3">
            <w:pPr>
              <w:tabs>
                <w:tab w:val="left" w:pos="-720"/>
              </w:tabs>
              <w:rPr>
                <w:rFonts w:ascii="Arial" w:hAnsi="Arial" w:cs="Arial"/>
                <w:spacing w:val="-2"/>
                <w:sz w:val="20"/>
                <w:szCs w:val="20"/>
                <w:lang w:val="en-GB"/>
              </w:rPr>
            </w:pPr>
          </w:p>
        </w:tc>
        <w:tc>
          <w:tcPr>
            <w:tcW w:w="873" w:type="pct"/>
            <w:tcBorders>
              <w:top w:val="nil"/>
              <w:left w:val="nil"/>
              <w:right w:val="nil"/>
            </w:tcBorders>
            <w:shd w:val="clear" w:color="auto" w:fill="auto"/>
            <w:vAlign w:val="bottom"/>
          </w:tcPr>
          <w:p w14:paraId="7D712601" w14:textId="77777777" w:rsidR="00E12BB3" w:rsidRPr="00E12BB3" w:rsidRDefault="00E12BB3" w:rsidP="00E12BB3">
            <w:pPr>
              <w:tabs>
                <w:tab w:val="left" w:pos="-720"/>
              </w:tabs>
              <w:jc w:val="right"/>
              <w:rPr>
                <w:rFonts w:ascii="Arial" w:hAnsi="Arial" w:cs="Arial"/>
                <w:color w:val="000000"/>
                <w:sz w:val="20"/>
                <w:szCs w:val="20"/>
              </w:rPr>
            </w:pPr>
          </w:p>
        </w:tc>
        <w:tc>
          <w:tcPr>
            <w:tcW w:w="873" w:type="pct"/>
            <w:tcBorders>
              <w:top w:val="nil"/>
              <w:left w:val="nil"/>
              <w:right w:val="nil"/>
            </w:tcBorders>
            <w:shd w:val="clear" w:color="auto" w:fill="auto"/>
            <w:vAlign w:val="bottom"/>
          </w:tcPr>
          <w:p w14:paraId="78CC01E6" w14:textId="77777777" w:rsidR="00E12BB3" w:rsidRPr="00E12BB3" w:rsidRDefault="00E12BB3" w:rsidP="00E12BB3">
            <w:pPr>
              <w:tabs>
                <w:tab w:val="left" w:pos="-720"/>
              </w:tabs>
              <w:jc w:val="right"/>
              <w:rPr>
                <w:rFonts w:ascii="Arial" w:hAnsi="Arial" w:cs="Arial"/>
                <w:color w:val="000000"/>
                <w:sz w:val="20"/>
                <w:szCs w:val="20"/>
              </w:rPr>
            </w:pPr>
          </w:p>
        </w:tc>
        <w:tc>
          <w:tcPr>
            <w:tcW w:w="873" w:type="pct"/>
            <w:tcBorders>
              <w:top w:val="nil"/>
              <w:left w:val="nil"/>
              <w:right w:val="nil"/>
            </w:tcBorders>
            <w:shd w:val="clear" w:color="auto" w:fill="auto"/>
            <w:vAlign w:val="bottom"/>
          </w:tcPr>
          <w:p w14:paraId="4571D967" w14:textId="77777777" w:rsidR="00E12BB3" w:rsidRPr="00E12BB3" w:rsidRDefault="00E12BB3" w:rsidP="00E12BB3">
            <w:pPr>
              <w:tabs>
                <w:tab w:val="left" w:pos="-720"/>
              </w:tabs>
              <w:jc w:val="right"/>
              <w:rPr>
                <w:rFonts w:ascii="Arial" w:hAnsi="Arial" w:cs="Arial"/>
                <w:color w:val="000000"/>
                <w:sz w:val="20"/>
                <w:szCs w:val="20"/>
              </w:rPr>
            </w:pPr>
          </w:p>
        </w:tc>
        <w:tc>
          <w:tcPr>
            <w:tcW w:w="873" w:type="pct"/>
            <w:tcBorders>
              <w:top w:val="nil"/>
              <w:left w:val="nil"/>
              <w:right w:val="nil"/>
            </w:tcBorders>
            <w:shd w:val="clear" w:color="auto" w:fill="auto"/>
            <w:vAlign w:val="bottom"/>
          </w:tcPr>
          <w:p w14:paraId="3BAE2035" w14:textId="77777777" w:rsidR="00E12BB3" w:rsidRPr="00E12BB3" w:rsidRDefault="00E12BB3" w:rsidP="00E12BB3">
            <w:pPr>
              <w:tabs>
                <w:tab w:val="left" w:pos="-720"/>
              </w:tabs>
              <w:jc w:val="right"/>
              <w:rPr>
                <w:rFonts w:ascii="Arial" w:hAnsi="Arial" w:cs="Arial"/>
                <w:color w:val="000000"/>
                <w:sz w:val="20"/>
                <w:szCs w:val="20"/>
              </w:rPr>
            </w:pPr>
          </w:p>
        </w:tc>
      </w:tr>
      <w:tr w:rsidR="00E12BB3" w:rsidRPr="00E12BB3" w14:paraId="4D2696D2" w14:textId="77777777" w:rsidTr="00E12BB3">
        <w:tc>
          <w:tcPr>
            <w:tcW w:w="1508" w:type="pct"/>
            <w:vAlign w:val="bottom"/>
          </w:tcPr>
          <w:p w14:paraId="4E45C9DA" w14:textId="77777777" w:rsidR="00E12BB3" w:rsidRPr="00E12BB3" w:rsidRDefault="00E12BB3" w:rsidP="00E12BB3">
            <w:pPr>
              <w:tabs>
                <w:tab w:val="right" w:pos="1202"/>
              </w:tabs>
              <w:spacing w:line="301" w:lineRule="exact"/>
              <w:outlineLvl w:val="0"/>
              <w:rPr>
                <w:rFonts w:ascii="Arial" w:hAnsi="Arial" w:cs="Arial"/>
                <w:sz w:val="20"/>
                <w:szCs w:val="20"/>
                <w:lang w:val="en-GB"/>
              </w:rPr>
            </w:pPr>
            <w:r w:rsidRPr="00E12BB3">
              <w:rPr>
                <w:rFonts w:ascii="Arial" w:hAnsi="Arial" w:cs="Arial"/>
                <w:sz w:val="20"/>
                <w:szCs w:val="20"/>
                <w:lang w:val="en-GB"/>
              </w:rPr>
              <w:t>Loss allowances</w:t>
            </w:r>
          </w:p>
        </w:tc>
        <w:tc>
          <w:tcPr>
            <w:tcW w:w="873" w:type="pct"/>
            <w:tcBorders>
              <w:top w:val="nil"/>
              <w:left w:val="nil"/>
              <w:bottom w:val="single" w:sz="4" w:space="0" w:color="auto"/>
              <w:right w:val="nil"/>
            </w:tcBorders>
            <w:shd w:val="clear" w:color="auto" w:fill="auto"/>
            <w:vAlign w:val="bottom"/>
          </w:tcPr>
          <w:p w14:paraId="665D8829" w14:textId="0DE383A1"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sz w:val="20"/>
                <w:szCs w:val="20"/>
              </w:rPr>
              <w:t xml:space="preserve"> (237)</w:t>
            </w:r>
          </w:p>
        </w:tc>
        <w:tc>
          <w:tcPr>
            <w:tcW w:w="873" w:type="pct"/>
            <w:tcBorders>
              <w:top w:val="nil"/>
              <w:left w:val="nil"/>
              <w:bottom w:val="single" w:sz="4" w:space="0" w:color="auto"/>
              <w:right w:val="nil"/>
            </w:tcBorders>
            <w:shd w:val="clear" w:color="auto" w:fill="auto"/>
            <w:vAlign w:val="bottom"/>
          </w:tcPr>
          <w:p w14:paraId="2D3D702D" w14:textId="2726AED7"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(221)</w:t>
            </w:r>
          </w:p>
        </w:tc>
        <w:tc>
          <w:tcPr>
            <w:tcW w:w="873" w:type="pct"/>
            <w:tcBorders>
              <w:top w:val="nil"/>
              <w:left w:val="nil"/>
              <w:bottom w:val="single" w:sz="4" w:space="0" w:color="auto"/>
              <w:right w:val="nil"/>
            </w:tcBorders>
            <w:shd w:val="clear" w:color="auto" w:fill="auto"/>
            <w:vAlign w:val="bottom"/>
          </w:tcPr>
          <w:p w14:paraId="29053BAD" w14:textId="77421F27"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sz w:val="20"/>
                <w:szCs w:val="20"/>
              </w:rPr>
              <w:t xml:space="preserve"> (232)</w:t>
            </w:r>
          </w:p>
        </w:tc>
        <w:tc>
          <w:tcPr>
            <w:tcW w:w="873" w:type="pct"/>
            <w:tcBorders>
              <w:top w:val="nil"/>
              <w:left w:val="nil"/>
              <w:bottom w:val="single" w:sz="4" w:space="0" w:color="auto"/>
              <w:right w:val="nil"/>
            </w:tcBorders>
            <w:shd w:val="clear" w:color="auto" w:fill="auto"/>
            <w:vAlign w:val="bottom"/>
          </w:tcPr>
          <w:p w14:paraId="48CF20B5" w14:textId="215D8471" w:rsidR="00E12BB3" w:rsidRPr="00E12BB3" w:rsidRDefault="00E12BB3" w:rsidP="00E12BB3">
            <w:pPr>
              <w:tabs>
                <w:tab w:val="left" w:pos="-720"/>
              </w:tabs>
              <w:jc w:val="right"/>
              <w:rPr>
                <w:rFonts w:ascii="Arial" w:hAnsi="Arial" w:cs="Arial"/>
                <w:color w:val="000000"/>
                <w:sz w:val="20"/>
                <w:szCs w:val="20"/>
              </w:rPr>
            </w:pPr>
            <w:r w:rsidRPr="00E12BB3">
              <w:rPr>
                <w:rFonts w:ascii="Arial" w:hAnsi="Arial" w:cs="Arial"/>
                <w:color w:val="000000" w:themeColor="text1"/>
                <w:sz w:val="20"/>
                <w:szCs w:val="20"/>
                <w:lang w:val="hr-HR"/>
              </w:rPr>
              <w:t>(218)</w:t>
            </w:r>
          </w:p>
        </w:tc>
      </w:tr>
      <w:tr w:rsidR="00E12BB3" w:rsidRPr="00E12BB3" w14:paraId="335BC273" w14:textId="77777777" w:rsidTr="00E12BB3">
        <w:trPr>
          <w:trHeight w:val="312"/>
        </w:trPr>
        <w:tc>
          <w:tcPr>
            <w:tcW w:w="1508" w:type="pct"/>
            <w:vAlign w:val="bottom"/>
          </w:tcPr>
          <w:p w14:paraId="5C74D2AD" w14:textId="77777777" w:rsidR="00E12BB3" w:rsidRPr="00E12BB3" w:rsidRDefault="00E12BB3" w:rsidP="00E12BB3">
            <w:pPr>
              <w:tabs>
                <w:tab w:val="left" w:pos="-720"/>
              </w:tabs>
              <w:rPr>
                <w:rFonts w:ascii="Arial" w:hAnsi="Arial" w:cs="Arial"/>
                <w:b/>
                <w:bCs/>
                <w:spacing w:val="-2"/>
                <w:sz w:val="20"/>
                <w:szCs w:val="20"/>
                <w:lang w:val="en-GB"/>
              </w:rPr>
            </w:pPr>
          </w:p>
        </w:tc>
        <w:tc>
          <w:tcPr>
            <w:tcW w:w="873" w:type="pct"/>
            <w:tcBorders>
              <w:top w:val="single" w:sz="4" w:space="0" w:color="auto"/>
              <w:left w:val="nil"/>
              <w:bottom w:val="single" w:sz="12" w:space="0" w:color="auto"/>
              <w:right w:val="nil"/>
            </w:tcBorders>
            <w:shd w:val="clear" w:color="auto" w:fill="auto"/>
            <w:vAlign w:val="bottom"/>
          </w:tcPr>
          <w:p w14:paraId="08C30F44" w14:textId="26453764"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bCs/>
                <w:sz w:val="20"/>
                <w:szCs w:val="20"/>
              </w:rPr>
              <w:t xml:space="preserve"> 93</w:t>
            </w:r>
            <w:r>
              <w:rPr>
                <w:rFonts w:ascii="Arial" w:hAnsi="Arial" w:cs="Arial"/>
                <w:b/>
                <w:bCs/>
                <w:sz w:val="20"/>
                <w:szCs w:val="20"/>
              </w:rPr>
              <w:t>,</w:t>
            </w:r>
            <w:r w:rsidRPr="00E12BB3">
              <w:rPr>
                <w:rFonts w:ascii="Arial" w:hAnsi="Arial" w:cs="Arial"/>
                <w:b/>
                <w:bCs/>
                <w:sz w:val="20"/>
                <w:szCs w:val="20"/>
              </w:rPr>
              <w:t xml:space="preserve">871 </w:t>
            </w:r>
          </w:p>
        </w:tc>
        <w:tc>
          <w:tcPr>
            <w:tcW w:w="873" w:type="pct"/>
            <w:tcBorders>
              <w:top w:val="single" w:sz="4" w:space="0" w:color="auto"/>
              <w:left w:val="nil"/>
              <w:bottom w:val="single" w:sz="12" w:space="0" w:color="auto"/>
              <w:right w:val="nil"/>
            </w:tcBorders>
            <w:shd w:val="clear" w:color="auto" w:fill="auto"/>
            <w:vAlign w:val="bottom"/>
          </w:tcPr>
          <w:p w14:paraId="3E2D6411" w14:textId="45028D97"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bCs/>
                <w:color w:val="000000" w:themeColor="text1"/>
                <w:sz w:val="20"/>
                <w:szCs w:val="20"/>
                <w:lang w:val="hr-HR"/>
              </w:rPr>
              <w:t>71,761</w:t>
            </w:r>
          </w:p>
        </w:tc>
        <w:tc>
          <w:tcPr>
            <w:tcW w:w="873" w:type="pct"/>
            <w:tcBorders>
              <w:top w:val="single" w:sz="4" w:space="0" w:color="auto"/>
              <w:left w:val="nil"/>
              <w:bottom w:val="single" w:sz="12" w:space="0" w:color="auto"/>
              <w:right w:val="nil"/>
            </w:tcBorders>
            <w:shd w:val="clear" w:color="auto" w:fill="auto"/>
            <w:vAlign w:val="bottom"/>
          </w:tcPr>
          <w:p w14:paraId="6E64BB23" w14:textId="402A26DE"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bCs/>
                <w:sz w:val="20"/>
                <w:szCs w:val="20"/>
              </w:rPr>
              <w:t xml:space="preserve"> 90</w:t>
            </w:r>
            <w:r>
              <w:rPr>
                <w:rFonts w:ascii="Arial" w:hAnsi="Arial" w:cs="Arial"/>
                <w:b/>
                <w:bCs/>
                <w:sz w:val="20"/>
                <w:szCs w:val="20"/>
              </w:rPr>
              <w:t>,</w:t>
            </w:r>
            <w:r w:rsidRPr="00E12BB3">
              <w:rPr>
                <w:rFonts w:ascii="Arial" w:hAnsi="Arial" w:cs="Arial"/>
                <w:b/>
                <w:bCs/>
                <w:sz w:val="20"/>
                <w:szCs w:val="20"/>
              </w:rPr>
              <w:t xml:space="preserve">410 </w:t>
            </w:r>
          </w:p>
        </w:tc>
        <w:tc>
          <w:tcPr>
            <w:tcW w:w="873" w:type="pct"/>
            <w:tcBorders>
              <w:top w:val="single" w:sz="4" w:space="0" w:color="auto"/>
              <w:left w:val="nil"/>
              <w:bottom w:val="single" w:sz="12" w:space="0" w:color="auto"/>
              <w:right w:val="nil"/>
            </w:tcBorders>
            <w:shd w:val="clear" w:color="auto" w:fill="auto"/>
            <w:vAlign w:val="bottom"/>
          </w:tcPr>
          <w:p w14:paraId="296C1B30" w14:textId="141C475B" w:rsidR="00E12BB3" w:rsidRPr="00E12BB3" w:rsidRDefault="00E12BB3" w:rsidP="00E12BB3">
            <w:pPr>
              <w:tabs>
                <w:tab w:val="left" w:pos="-720"/>
              </w:tabs>
              <w:jc w:val="right"/>
              <w:rPr>
                <w:rFonts w:ascii="Arial" w:hAnsi="Arial" w:cs="Arial"/>
                <w:b/>
                <w:bCs/>
                <w:color w:val="000000"/>
                <w:sz w:val="20"/>
                <w:szCs w:val="20"/>
              </w:rPr>
            </w:pPr>
            <w:r w:rsidRPr="00E12BB3">
              <w:rPr>
                <w:rFonts w:ascii="Arial" w:hAnsi="Arial" w:cs="Arial"/>
                <w:b/>
                <w:bCs/>
                <w:color w:val="000000" w:themeColor="text1"/>
                <w:sz w:val="20"/>
                <w:szCs w:val="20"/>
                <w:lang w:val="hr-HR"/>
              </w:rPr>
              <w:t>69,456</w:t>
            </w:r>
          </w:p>
        </w:tc>
      </w:tr>
    </w:tbl>
    <w:p w14:paraId="7BCEE04A" w14:textId="77777777" w:rsidR="00587444" w:rsidRPr="00587444" w:rsidRDefault="00587444" w:rsidP="00587444">
      <w:pPr>
        <w:keepNext/>
        <w:suppressAutoHyphens w:val="0"/>
        <w:autoSpaceDN/>
        <w:jc w:val="both"/>
        <w:rPr>
          <w:rFonts w:ascii="Arial" w:hAnsi="Arial" w:cs="Arial"/>
          <w:sz w:val="20"/>
          <w:szCs w:val="20"/>
          <w:lang w:val="en-GB"/>
        </w:rPr>
      </w:pPr>
    </w:p>
    <w:p w14:paraId="4A7F652D" w14:textId="77777777" w:rsidR="00587444" w:rsidRPr="00587444" w:rsidRDefault="00587444" w:rsidP="00587444">
      <w:pPr>
        <w:keepNext/>
        <w:suppressAutoHyphens w:val="0"/>
        <w:autoSpaceDN/>
        <w:jc w:val="both"/>
        <w:rPr>
          <w:rFonts w:ascii="Arial" w:hAnsi="Arial" w:cs="Arial"/>
          <w:sz w:val="20"/>
          <w:szCs w:val="20"/>
          <w:lang w:val="en-GB"/>
        </w:rPr>
      </w:pPr>
    </w:p>
    <w:p w14:paraId="14595793"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42816F47"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7"/>
        <w:gridCol w:w="1118"/>
        <w:gridCol w:w="994"/>
        <w:gridCol w:w="994"/>
        <w:gridCol w:w="994"/>
        <w:gridCol w:w="994"/>
        <w:gridCol w:w="994"/>
        <w:gridCol w:w="992"/>
        <w:gridCol w:w="1107"/>
      </w:tblGrid>
      <w:tr w:rsidR="00587444" w:rsidRPr="00587444" w14:paraId="1E66E33B" w14:textId="77777777" w:rsidTr="002E7502">
        <w:trPr>
          <w:trHeight w:val="239"/>
        </w:trPr>
        <w:tc>
          <w:tcPr>
            <w:tcW w:w="932" w:type="pct"/>
            <w:vAlign w:val="bottom"/>
          </w:tcPr>
          <w:p w14:paraId="7A96DE91" w14:textId="2FB1870F"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7D1888">
              <w:rPr>
                <w:rFonts w:ascii="Arial" w:hAnsi="Arial" w:cs="Arial"/>
                <w:b/>
                <w:sz w:val="17"/>
                <w:szCs w:val="17"/>
                <w:lang w:val="en-GB"/>
              </w:rPr>
              <w:t>4</w:t>
            </w:r>
          </w:p>
        </w:tc>
        <w:tc>
          <w:tcPr>
            <w:tcW w:w="555" w:type="pct"/>
            <w:vAlign w:val="bottom"/>
          </w:tcPr>
          <w:p w14:paraId="08E5507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604CE5B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11624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49824B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269AAF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74EB04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40CCB8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1" w:type="pct"/>
            <w:vAlign w:val="bottom"/>
          </w:tcPr>
          <w:p w14:paraId="08D2E9F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5B1D9D90" w14:textId="77777777" w:rsidTr="002E7502">
        <w:trPr>
          <w:trHeight w:val="311"/>
        </w:trPr>
        <w:tc>
          <w:tcPr>
            <w:tcW w:w="932" w:type="pct"/>
            <w:vAlign w:val="bottom"/>
          </w:tcPr>
          <w:p w14:paraId="6C2805E1"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567672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911FE1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624DC7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5CF59D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55A2FF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694227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29F44C5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1" w:type="pct"/>
            <w:vAlign w:val="bottom"/>
          </w:tcPr>
          <w:p w14:paraId="1C21E36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336BC5" w:rsidRPr="00587444" w14:paraId="68A7D210" w14:textId="77777777" w:rsidTr="002E7502">
        <w:trPr>
          <w:trHeight w:val="311"/>
        </w:trPr>
        <w:tc>
          <w:tcPr>
            <w:tcW w:w="932" w:type="pct"/>
            <w:vAlign w:val="bottom"/>
          </w:tcPr>
          <w:p w14:paraId="1A329187" w14:textId="77777777" w:rsidR="00336BC5" w:rsidRPr="00587444" w:rsidRDefault="00336BC5" w:rsidP="00336BC5">
            <w:pPr>
              <w:tabs>
                <w:tab w:val="left" w:pos="-720"/>
              </w:tabs>
              <w:autoSpaceDN/>
              <w:spacing w:line="220" w:lineRule="exact"/>
              <w:rPr>
                <w:rFonts w:ascii="Arial" w:hAnsi="Arial" w:cs="Arial"/>
                <w:sz w:val="17"/>
                <w:szCs w:val="17"/>
              </w:rPr>
            </w:pPr>
          </w:p>
        </w:tc>
        <w:tc>
          <w:tcPr>
            <w:tcW w:w="555" w:type="pct"/>
            <w:vAlign w:val="bottom"/>
          </w:tcPr>
          <w:p w14:paraId="2105B752" w14:textId="7D7FB511"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3567F01" w14:textId="1D3E1F17"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58534EBC" w14:textId="4D2DF724"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0F00686D" w14:textId="76A1C79C"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1DB2E72E" w14:textId="6B398642"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35B916C" w14:textId="7812FA86"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1AE6C18A" w14:textId="2E4FE1AD"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1" w:type="pct"/>
            <w:vAlign w:val="bottom"/>
          </w:tcPr>
          <w:p w14:paraId="219B94CA" w14:textId="6B650BEA"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2E7502" w:rsidRPr="00587444" w14:paraId="392CB9F7" w14:textId="77777777" w:rsidTr="002E7502">
        <w:trPr>
          <w:trHeight w:val="417"/>
        </w:trPr>
        <w:tc>
          <w:tcPr>
            <w:tcW w:w="932" w:type="pct"/>
            <w:vAlign w:val="bottom"/>
          </w:tcPr>
          <w:p w14:paraId="09329100" w14:textId="77777777" w:rsidR="002E7502" w:rsidRPr="00587444" w:rsidRDefault="002E7502" w:rsidP="002E7502">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73F150AA" w14:textId="0DBB6C71"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 xml:space="preserve"> 94</w:t>
            </w:r>
            <w:r>
              <w:rPr>
                <w:rFonts w:ascii="Arial" w:hAnsi="Arial" w:cs="Arial"/>
                <w:sz w:val="17"/>
                <w:szCs w:val="17"/>
              </w:rPr>
              <w:t>,</w:t>
            </w:r>
            <w:r w:rsidRPr="0052084C">
              <w:rPr>
                <w:rFonts w:ascii="Arial" w:hAnsi="Arial" w:cs="Arial"/>
                <w:sz w:val="17"/>
                <w:szCs w:val="17"/>
              </w:rPr>
              <w:t xml:space="preserve">108 </w:t>
            </w:r>
          </w:p>
        </w:tc>
        <w:tc>
          <w:tcPr>
            <w:tcW w:w="494" w:type="pct"/>
            <w:tcBorders>
              <w:top w:val="nil"/>
              <w:left w:val="nil"/>
              <w:bottom w:val="nil"/>
              <w:right w:val="nil"/>
            </w:tcBorders>
            <w:shd w:val="clear" w:color="auto" w:fill="auto"/>
            <w:vAlign w:val="bottom"/>
          </w:tcPr>
          <w:p w14:paraId="0BB07549" w14:textId="31FF01A0"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shd w:val="clear" w:color="auto" w:fill="auto"/>
            <w:vAlign w:val="bottom"/>
          </w:tcPr>
          <w:p w14:paraId="0B9017D0" w14:textId="1EEE2102"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shd w:val="clear" w:color="auto" w:fill="auto"/>
            <w:vAlign w:val="bottom"/>
          </w:tcPr>
          <w:p w14:paraId="31EE3312" w14:textId="14310599"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94</w:t>
            </w:r>
            <w:r>
              <w:rPr>
                <w:rFonts w:ascii="Arial" w:hAnsi="Arial" w:cs="Arial"/>
                <w:b/>
                <w:bCs/>
                <w:sz w:val="17"/>
                <w:szCs w:val="17"/>
              </w:rPr>
              <w:t>,</w:t>
            </w:r>
            <w:r w:rsidRPr="0052084C">
              <w:rPr>
                <w:rFonts w:ascii="Arial" w:hAnsi="Arial" w:cs="Arial"/>
                <w:b/>
                <w:bCs/>
                <w:sz w:val="17"/>
                <w:szCs w:val="17"/>
              </w:rPr>
              <w:t xml:space="preserve">108 </w:t>
            </w:r>
          </w:p>
        </w:tc>
        <w:tc>
          <w:tcPr>
            <w:tcW w:w="494" w:type="pct"/>
            <w:tcBorders>
              <w:top w:val="nil"/>
              <w:left w:val="nil"/>
              <w:bottom w:val="nil"/>
              <w:right w:val="nil"/>
            </w:tcBorders>
            <w:shd w:val="clear" w:color="auto" w:fill="auto"/>
            <w:vAlign w:val="bottom"/>
          </w:tcPr>
          <w:p w14:paraId="1A2A0F56" w14:textId="0AF14EA3"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90</w:t>
            </w:r>
            <w:r>
              <w:rPr>
                <w:rFonts w:ascii="Arial" w:hAnsi="Arial" w:cs="Arial"/>
                <w:sz w:val="17"/>
                <w:szCs w:val="17"/>
              </w:rPr>
              <w:t>,</w:t>
            </w:r>
            <w:r w:rsidRPr="0052084C">
              <w:rPr>
                <w:rFonts w:ascii="Arial" w:hAnsi="Arial" w:cs="Arial"/>
                <w:sz w:val="17"/>
                <w:szCs w:val="17"/>
              </w:rPr>
              <w:t>642</w:t>
            </w:r>
          </w:p>
        </w:tc>
        <w:tc>
          <w:tcPr>
            <w:tcW w:w="494" w:type="pct"/>
            <w:tcBorders>
              <w:top w:val="nil"/>
              <w:left w:val="nil"/>
              <w:bottom w:val="nil"/>
              <w:right w:val="nil"/>
            </w:tcBorders>
            <w:shd w:val="clear" w:color="auto" w:fill="auto"/>
            <w:vAlign w:val="bottom"/>
          </w:tcPr>
          <w:p w14:paraId="5A9B08E4" w14:textId="382B6D3C"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493" w:type="pct"/>
            <w:tcBorders>
              <w:top w:val="nil"/>
              <w:left w:val="nil"/>
              <w:bottom w:val="nil"/>
              <w:right w:val="nil"/>
            </w:tcBorders>
            <w:shd w:val="clear" w:color="auto" w:fill="auto"/>
            <w:vAlign w:val="bottom"/>
          </w:tcPr>
          <w:p w14:paraId="08B10AF1" w14:textId="750A77C0"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551" w:type="pct"/>
            <w:tcBorders>
              <w:top w:val="nil"/>
              <w:left w:val="nil"/>
              <w:bottom w:val="nil"/>
              <w:right w:val="nil"/>
            </w:tcBorders>
            <w:shd w:val="clear" w:color="auto" w:fill="auto"/>
            <w:vAlign w:val="bottom"/>
          </w:tcPr>
          <w:p w14:paraId="0AFD798D" w14:textId="6AA3F3A4"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90</w:t>
            </w:r>
            <w:r>
              <w:rPr>
                <w:rFonts w:ascii="Arial" w:hAnsi="Arial" w:cs="Arial"/>
                <w:b/>
                <w:bCs/>
                <w:sz w:val="17"/>
                <w:szCs w:val="17"/>
              </w:rPr>
              <w:t>,</w:t>
            </w:r>
            <w:r w:rsidRPr="0052084C">
              <w:rPr>
                <w:rFonts w:ascii="Arial" w:hAnsi="Arial" w:cs="Arial"/>
                <w:b/>
                <w:bCs/>
                <w:sz w:val="17"/>
                <w:szCs w:val="17"/>
              </w:rPr>
              <w:t>642</w:t>
            </w:r>
          </w:p>
        </w:tc>
      </w:tr>
      <w:tr w:rsidR="002E7502" w:rsidRPr="00587444" w14:paraId="629FEAF7" w14:textId="77777777" w:rsidTr="002E7502">
        <w:trPr>
          <w:trHeight w:val="417"/>
        </w:trPr>
        <w:tc>
          <w:tcPr>
            <w:tcW w:w="932" w:type="pct"/>
            <w:vAlign w:val="bottom"/>
          </w:tcPr>
          <w:p w14:paraId="03E704DD" w14:textId="77777777" w:rsidR="002E7502" w:rsidRPr="00587444" w:rsidRDefault="002E7502" w:rsidP="002E7502">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50B23460" w14:textId="14ED9F8C"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 xml:space="preserve"> (237)</w:t>
            </w:r>
          </w:p>
        </w:tc>
        <w:tc>
          <w:tcPr>
            <w:tcW w:w="494" w:type="pct"/>
            <w:tcBorders>
              <w:top w:val="nil"/>
              <w:left w:val="nil"/>
              <w:bottom w:val="nil"/>
              <w:right w:val="nil"/>
            </w:tcBorders>
            <w:shd w:val="clear" w:color="auto" w:fill="auto"/>
            <w:vAlign w:val="bottom"/>
          </w:tcPr>
          <w:p w14:paraId="5F903984" w14:textId="7B0E69EA"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shd w:val="clear" w:color="auto" w:fill="auto"/>
            <w:vAlign w:val="bottom"/>
          </w:tcPr>
          <w:p w14:paraId="3AFB5359" w14:textId="73022EB7"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w:t>
            </w:r>
          </w:p>
        </w:tc>
        <w:tc>
          <w:tcPr>
            <w:tcW w:w="494" w:type="pct"/>
            <w:tcBorders>
              <w:top w:val="nil"/>
              <w:left w:val="nil"/>
              <w:bottom w:val="nil"/>
              <w:right w:val="nil"/>
            </w:tcBorders>
            <w:shd w:val="clear" w:color="auto" w:fill="auto"/>
            <w:vAlign w:val="bottom"/>
          </w:tcPr>
          <w:p w14:paraId="56B9415E" w14:textId="35C7144C"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(237)</w:t>
            </w:r>
          </w:p>
        </w:tc>
        <w:tc>
          <w:tcPr>
            <w:tcW w:w="494" w:type="pct"/>
            <w:tcBorders>
              <w:top w:val="nil"/>
              <w:left w:val="nil"/>
              <w:bottom w:val="nil"/>
              <w:right w:val="nil"/>
            </w:tcBorders>
            <w:shd w:val="clear" w:color="auto" w:fill="auto"/>
            <w:vAlign w:val="bottom"/>
          </w:tcPr>
          <w:p w14:paraId="1C0D8A4B" w14:textId="31627E27"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sz w:val="17"/>
                <w:szCs w:val="17"/>
              </w:rPr>
              <w:t>(232)</w:t>
            </w:r>
          </w:p>
        </w:tc>
        <w:tc>
          <w:tcPr>
            <w:tcW w:w="494" w:type="pct"/>
            <w:tcBorders>
              <w:top w:val="nil"/>
              <w:left w:val="nil"/>
              <w:bottom w:val="nil"/>
              <w:right w:val="nil"/>
            </w:tcBorders>
            <w:shd w:val="clear" w:color="auto" w:fill="auto"/>
            <w:vAlign w:val="bottom"/>
          </w:tcPr>
          <w:p w14:paraId="4E7F1C3D" w14:textId="2A8E7024"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493" w:type="pct"/>
            <w:tcBorders>
              <w:top w:val="nil"/>
              <w:left w:val="nil"/>
              <w:bottom w:val="nil"/>
              <w:right w:val="nil"/>
            </w:tcBorders>
            <w:shd w:val="clear" w:color="auto" w:fill="auto"/>
            <w:vAlign w:val="bottom"/>
          </w:tcPr>
          <w:p w14:paraId="7D6B2473" w14:textId="3570E3FB" w:rsidR="002E7502" w:rsidRPr="00587444" w:rsidRDefault="002E7502" w:rsidP="002E7502">
            <w:pPr>
              <w:tabs>
                <w:tab w:val="right" w:pos="1202"/>
              </w:tabs>
              <w:suppressAutoHyphens w:val="0"/>
              <w:autoSpaceDN/>
              <w:spacing w:line="240" w:lineRule="exact"/>
              <w:jc w:val="right"/>
              <w:outlineLvl w:val="0"/>
              <w:rPr>
                <w:rFonts w:ascii="Arial" w:hAnsi="Arial" w:cs="Arial"/>
                <w:sz w:val="17"/>
                <w:szCs w:val="17"/>
                <w:lang w:val="en-GB"/>
              </w:rPr>
            </w:pPr>
            <w:r w:rsidRPr="0052084C">
              <w:rPr>
                <w:rFonts w:ascii="Arial" w:hAnsi="Arial" w:cs="Arial"/>
                <w:color w:val="000000" w:themeColor="text1"/>
                <w:sz w:val="17"/>
                <w:szCs w:val="17"/>
                <w:lang w:val="hr-HR"/>
              </w:rPr>
              <w:t>-</w:t>
            </w:r>
          </w:p>
        </w:tc>
        <w:tc>
          <w:tcPr>
            <w:tcW w:w="551" w:type="pct"/>
            <w:tcBorders>
              <w:top w:val="nil"/>
              <w:left w:val="nil"/>
              <w:bottom w:val="nil"/>
              <w:right w:val="nil"/>
            </w:tcBorders>
            <w:shd w:val="clear" w:color="auto" w:fill="auto"/>
            <w:vAlign w:val="bottom"/>
          </w:tcPr>
          <w:p w14:paraId="12625D3F" w14:textId="46E6D1ED"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(232)</w:t>
            </w:r>
          </w:p>
        </w:tc>
      </w:tr>
      <w:tr w:rsidR="002E7502" w:rsidRPr="00587444" w14:paraId="60CE88F5" w14:textId="77777777" w:rsidTr="002E7502">
        <w:trPr>
          <w:trHeight w:val="598"/>
        </w:trPr>
        <w:tc>
          <w:tcPr>
            <w:tcW w:w="932" w:type="pct"/>
            <w:vAlign w:val="bottom"/>
          </w:tcPr>
          <w:p w14:paraId="249E1108" w14:textId="77777777" w:rsidR="002E7502" w:rsidRDefault="002E7502" w:rsidP="002E7502">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2C05DE99" w14:textId="64AC325A" w:rsidR="002E7502" w:rsidRPr="00587444" w:rsidRDefault="002E7502" w:rsidP="002E7502">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4</w:t>
            </w:r>
          </w:p>
        </w:tc>
        <w:tc>
          <w:tcPr>
            <w:tcW w:w="555" w:type="pct"/>
            <w:tcBorders>
              <w:top w:val="single" w:sz="4" w:space="0" w:color="auto"/>
              <w:left w:val="nil"/>
              <w:bottom w:val="single" w:sz="12" w:space="0" w:color="auto"/>
              <w:right w:val="nil"/>
            </w:tcBorders>
            <w:shd w:val="clear" w:color="auto" w:fill="auto"/>
            <w:vAlign w:val="bottom"/>
          </w:tcPr>
          <w:p w14:paraId="78395764" w14:textId="1E1478B6"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93</w:t>
            </w:r>
            <w:r>
              <w:rPr>
                <w:rFonts w:ascii="Arial" w:hAnsi="Arial" w:cs="Arial"/>
                <w:b/>
                <w:bCs/>
                <w:sz w:val="17"/>
                <w:szCs w:val="17"/>
              </w:rPr>
              <w:t>,</w:t>
            </w:r>
            <w:r w:rsidRPr="0052084C">
              <w:rPr>
                <w:rFonts w:ascii="Arial" w:hAnsi="Arial" w:cs="Arial"/>
                <w:b/>
                <w:bCs/>
                <w:sz w:val="17"/>
                <w:szCs w:val="17"/>
              </w:rPr>
              <w:t xml:space="preserve">871 </w:t>
            </w:r>
          </w:p>
        </w:tc>
        <w:tc>
          <w:tcPr>
            <w:tcW w:w="494" w:type="pct"/>
            <w:tcBorders>
              <w:top w:val="single" w:sz="4" w:space="0" w:color="auto"/>
              <w:left w:val="nil"/>
              <w:bottom w:val="single" w:sz="12" w:space="0" w:color="auto"/>
              <w:right w:val="nil"/>
            </w:tcBorders>
            <w:shd w:val="clear" w:color="auto" w:fill="auto"/>
            <w:vAlign w:val="bottom"/>
          </w:tcPr>
          <w:p w14:paraId="4ADA7FED" w14:textId="2A34C096"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w:t>
            </w:r>
          </w:p>
        </w:tc>
        <w:tc>
          <w:tcPr>
            <w:tcW w:w="494" w:type="pct"/>
            <w:tcBorders>
              <w:top w:val="single" w:sz="4" w:space="0" w:color="auto"/>
              <w:left w:val="nil"/>
              <w:bottom w:val="single" w:sz="12" w:space="0" w:color="auto"/>
              <w:right w:val="nil"/>
            </w:tcBorders>
            <w:shd w:val="clear" w:color="auto" w:fill="auto"/>
            <w:vAlign w:val="bottom"/>
          </w:tcPr>
          <w:p w14:paraId="3B6A96D1" w14:textId="44CD15AE"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w:t>
            </w:r>
          </w:p>
        </w:tc>
        <w:tc>
          <w:tcPr>
            <w:tcW w:w="494" w:type="pct"/>
            <w:tcBorders>
              <w:top w:val="single" w:sz="4" w:space="0" w:color="auto"/>
              <w:left w:val="nil"/>
              <w:bottom w:val="single" w:sz="12" w:space="0" w:color="auto"/>
              <w:right w:val="nil"/>
            </w:tcBorders>
            <w:shd w:val="clear" w:color="auto" w:fill="auto"/>
            <w:vAlign w:val="bottom"/>
          </w:tcPr>
          <w:p w14:paraId="0328A31A" w14:textId="2A2C872F"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 xml:space="preserve"> 93</w:t>
            </w:r>
            <w:r>
              <w:rPr>
                <w:rFonts w:ascii="Arial" w:hAnsi="Arial" w:cs="Arial"/>
                <w:b/>
                <w:bCs/>
                <w:sz w:val="17"/>
                <w:szCs w:val="17"/>
              </w:rPr>
              <w:t>,</w:t>
            </w:r>
            <w:r w:rsidRPr="0052084C">
              <w:rPr>
                <w:rFonts w:ascii="Arial" w:hAnsi="Arial" w:cs="Arial"/>
                <w:b/>
                <w:bCs/>
                <w:sz w:val="17"/>
                <w:szCs w:val="17"/>
              </w:rPr>
              <w:t xml:space="preserve">871 </w:t>
            </w:r>
          </w:p>
        </w:tc>
        <w:tc>
          <w:tcPr>
            <w:tcW w:w="494" w:type="pct"/>
            <w:tcBorders>
              <w:top w:val="single" w:sz="4" w:space="0" w:color="auto"/>
              <w:left w:val="nil"/>
              <w:bottom w:val="single" w:sz="12" w:space="0" w:color="auto"/>
              <w:right w:val="nil"/>
            </w:tcBorders>
            <w:shd w:val="clear" w:color="auto" w:fill="auto"/>
            <w:vAlign w:val="bottom"/>
          </w:tcPr>
          <w:p w14:paraId="4905C162" w14:textId="1B3EB18B" w:rsidR="002E7502" w:rsidRPr="00643BC6"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90</w:t>
            </w:r>
            <w:r>
              <w:rPr>
                <w:rFonts w:ascii="Arial" w:hAnsi="Arial" w:cs="Arial"/>
                <w:b/>
                <w:bCs/>
                <w:sz w:val="17"/>
                <w:szCs w:val="17"/>
              </w:rPr>
              <w:t>,</w:t>
            </w:r>
            <w:r w:rsidRPr="0052084C">
              <w:rPr>
                <w:rFonts w:ascii="Arial" w:hAnsi="Arial" w:cs="Arial"/>
                <w:b/>
                <w:bCs/>
                <w:sz w:val="17"/>
                <w:szCs w:val="17"/>
              </w:rPr>
              <w:t>410</w:t>
            </w:r>
          </w:p>
        </w:tc>
        <w:tc>
          <w:tcPr>
            <w:tcW w:w="494" w:type="pct"/>
            <w:tcBorders>
              <w:top w:val="single" w:sz="4" w:space="0" w:color="auto"/>
              <w:left w:val="nil"/>
              <w:bottom w:val="single" w:sz="12" w:space="0" w:color="auto"/>
              <w:right w:val="nil"/>
            </w:tcBorders>
            <w:shd w:val="clear" w:color="auto" w:fill="auto"/>
            <w:vAlign w:val="bottom"/>
          </w:tcPr>
          <w:p w14:paraId="7CD8BB7F" w14:textId="5F7DACE9"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shd w:val="clear" w:color="auto" w:fill="auto"/>
            <w:vAlign w:val="bottom"/>
          </w:tcPr>
          <w:p w14:paraId="219DE163" w14:textId="735F3FBB"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color w:val="000000" w:themeColor="text1"/>
                <w:sz w:val="17"/>
                <w:szCs w:val="17"/>
                <w:lang w:val="hr-HR"/>
              </w:rPr>
              <w:t>-</w:t>
            </w:r>
          </w:p>
        </w:tc>
        <w:tc>
          <w:tcPr>
            <w:tcW w:w="551" w:type="pct"/>
            <w:tcBorders>
              <w:top w:val="single" w:sz="4" w:space="0" w:color="auto"/>
              <w:left w:val="nil"/>
              <w:bottom w:val="single" w:sz="12" w:space="0" w:color="auto"/>
              <w:right w:val="nil"/>
            </w:tcBorders>
            <w:shd w:val="clear" w:color="auto" w:fill="auto"/>
            <w:vAlign w:val="bottom"/>
          </w:tcPr>
          <w:p w14:paraId="40DC5C52" w14:textId="2F7AC1A9" w:rsidR="002E7502" w:rsidRPr="00587444" w:rsidRDefault="002E7502" w:rsidP="002E7502">
            <w:pPr>
              <w:tabs>
                <w:tab w:val="right" w:pos="1202"/>
              </w:tabs>
              <w:suppressAutoHyphens w:val="0"/>
              <w:autoSpaceDN/>
              <w:spacing w:line="240" w:lineRule="exact"/>
              <w:jc w:val="right"/>
              <w:outlineLvl w:val="0"/>
              <w:rPr>
                <w:rFonts w:ascii="Arial" w:hAnsi="Arial" w:cs="Arial"/>
                <w:b/>
                <w:bCs/>
                <w:sz w:val="17"/>
                <w:szCs w:val="17"/>
                <w:lang w:val="en-GB"/>
              </w:rPr>
            </w:pPr>
            <w:r w:rsidRPr="0052084C">
              <w:rPr>
                <w:rFonts w:ascii="Arial" w:hAnsi="Arial" w:cs="Arial"/>
                <w:b/>
                <w:bCs/>
                <w:sz w:val="17"/>
                <w:szCs w:val="17"/>
              </w:rPr>
              <w:t>90</w:t>
            </w:r>
            <w:r>
              <w:rPr>
                <w:rFonts w:ascii="Arial" w:hAnsi="Arial" w:cs="Arial"/>
                <w:b/>
                <w:bCs/>
                <w:sz w:val="17"/>
                <w:szCs w:val="17"/>
              </w:rPr>
              <w:t>,</w:t>
            </w:r>
            <w:r w:rsidRPr="0052084C">
              <w:rPr>
                <w:rFonts w:ascii="Arial" w:hAnsi="Arial" w:cs="Arial"/>
                <w:b/>
                <w:bCs/>
                <w:sz w:val="17"/>
                <w:szCs w:val="17"/>
              </w:rPr>
              <w:t>410</w:t>
            </w:r>
          </w:p>
        </w:tc>
      </w:tr>
    </w:tbl>
    <w:p w14:paraId="6E6910AB" w14:textId="77777777" w:rsidR="00587444" w:rsidRPr="00587444" w:rsidRDefault="00587444" w:rsidP="00587444">
      <w:pPr>
        <w:keepNext/>
        <w:suppressAutoHyphens w:val="0"/>
        <w:autoSpaceDN/>
        <w:jc w:val="both"/>
        <w:rPr>
          <w:rFonts w:ascii="Arial" w:hAnsi="Arial" w:cs="Arial"/>
          <w:sz w:val="20"/>
          <w:szCs w:val="20"/>
          <w:lang w:val="en-GB"/>
        </w:rPr>
      </w:pPr>
    </w:p>
    <w:p w14:paraId="4FB15F04" w14:textId="77777777" w:rsidR="00587444" w:rsidRDefault="00587444" w:rsidP="00587444">
      <w:pPr>
        <w:keepNext/>
        <w:suppressAutoHyphens w:val="0"/>
        <w:autoSpaceDN/>
        <w:jc w:val="both"/>
        <w:rPr>
          <w:rFonts w:ascii="Arial" w:hAnsi="Arial" w:cs="Arial"/>
          <w:sz w:val="20"/>
          <w:szCs w:val="20"/>
          <w:lang w:val="en-GB"/>
        </w:rPr>
      </w:pPr>
    </w:p>
    <w:p w14:paraId="5716AD46" w14:textId="77777777" w:rsidR="007D1888" w:rsidRPr="00587444" w:rsidRDefault="007D1888"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5"/>
        <w:gridCol w:w="1118"/>
        <w:gridCol w:w="994"/>
        <w:gridCol w:w="994"/>
        <w:gridCol w:w="994"/>
        <w:gridCol w:w="994"/>
        <w:gridCol w:w="994"/>
        <w:gridCol w:w="992"/>
        <w:gridCol w:w="1109"/>
      </w:tblGrid>
      <w:tr w:rsidR="007D1888" w:rsidRPr="00587444" w14:paraId="7B787A30" w14:textId="77777777" w:rsidTr="00BF232E">
        <w:trPr>
          <w:trHeight w:val="239"/>
        </w:trPr>
        <w:tc>
          <w:tcPr>
            <w:tcW w:w="931" w:type="pct"/>
            <w:vAlign w:val="bottom"/>
          </w:tcPr>
          <w:p w14:paraId="722CB663" w14:textId="77777777" w:rsidR="007D1888" w:rsidRPr="00587444" w:rsidRDefault="007D1888" w:rsidP="00BF232E">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3</w:t>
            </w:r>
          </w:p>
        </w:tc>
        <w:tc>
          <w:tcPr>
            <w:tcW w:w="555" w:type="pct"/>
            <w:vAlign w:val="bottom"/>
          </w:tcPr>
          <w:p w14:paraId="385DED33" w14:textId="77777777" w:rsidR="007D1888" w:rsidRPr="00587444" w:rsidRDefault="007D1888"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6619379" w14:textId="77777777" w:rsidR="007D1888" w:rsidRPr="00587444" w:rsidRDefault="007D1888"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6863498B"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4409495D" w14:textId="77777777" w:rsidR="007D1888" w:rsidRPr="00587444" w:rsidRDefault="007D1888" w:rsidP="00BF232E">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335055E5" w14:textId="77777777" w:rsidR="007D1888" w:rsidRPr="00587444" w:rsidRDefault="007D1888"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2BFBF541" w14:textId="77777777" w:rsidR="007D1888" w:rsidRPr="00587444" w:rsidRDefault="007D1888"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7BFC87E4"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p>
        </w:tc>
        <w:tc>
          <w:tcPr>
            <w:tcW w:w="552" w:type="pct"/>
            <w:vAlign w:val="bottom"/>
          </w:tcPr>
          <w:p w14:paraId="21F62865"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7D1888" w:rsidRPr="00587444" w14:paraId="2DF0C3C6" w14:textId="77777777" w:rsidTr="00BF232E">
        <w:trPr>
          <w:trHeight w:val="311"/>
        </w:trPr>
        <w:tc>
          <w:tcPr>
            <w:tcW w:w="931" w:type="pct"/>
            <w:vAlign w:val="bottom"/>
          </w:tcPr>
          <w:p w14:paraId="57F478ED" w14:textId="77777777" w:rsidR="007D1888" w:rsidRPr="00587444" w:rsidRDefault="007D1888" w:rsidP="00BF232E">
            <w:pPr>
              <w:tabs>
                <w:tab w:val="left" w:pos="-720"/>
              </w:tabs>
              <w:autoSpaceDN/>
              <w:spacing w:line="220" w:lineRule="exact"/>
              <w:rPr>
                <w:rFonts w:ascii="Arial" w:hAnsi="Arial" w:cs="Arial"/>
                <w:sz w:val="17"/>
                <w:szCs w:val="17"/>
                <w:lang w:val="en-GB"/>
              </w:rPr>
            </w:pPr>
          </w:p>
        </w:tc>
        <w:tc>
          <w:tcPr>
            <w:tcW w:w="555" w:type="pct"/>
            <w:vAlign w:val="bottom"/>
          </w:tcPr>
          <w:p w14:paraId="58CFEEBE"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3C06D646"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6D5720CE"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429275D2"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07BEE437"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4145CD2D"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2DDCFDDB"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2" w:type="pct"/>
            <w:vAlign w:val="bottom"/>
          </w:tcPr>
          <w:p w14:paraId="1203917B"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7D1888" w:rsidRPr="00587444" w14:paraId="5533BBEA" w14:textId="77777777" w:rsidTr="00BF232E">
        <w:trPr>
          <w:trHeight w:val="311"/>
        </w:trPr>
        <w:tc>
          <w:tcPr>
            <w:tcW w:w="931" w:type="pct"/>
            <w:vAlign w:val="bottom"/>
          </w:tcPr>
          <w:p w14:paraId="08933D3A" w14:textId="77777777" w:rsidR="007D1888" w:rsidRPr="00587444" w:rsidRDefault="007D1888" w:rsidP="00BF232E">
            <w:pPr>
              <w:tabs>
                <w:tab w:val="left" w:pos="-720"/>
              </w:tabs>
              <w:autoSpaceDN/>
              <w:spacing w:line="220" w:lineRule="exact"/>
              <w:rPr>
                <w:rFonts w:ascii="Arial" w:hAnsi="Arial" w:cs="Arial"/>
                <w:sz w:val="17"/>
                <w:szCs w:val="17"/>
              </w:rPr>
            </w:pPr>
          </w:p>
        </w:tc>
        <w:tc>
          <w:tcPr>
            <w:tcW w:w="555" w:type="pct"/>
            <w:vAlign w:val="bottom"/>
          </w:tcPr>
          <w:p w14:paraId="13A099B0"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1334B095"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67670E15"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794202E"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08A37BC7"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02D02689"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066313D0"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2" w:type="pct"/>
            <w:vAlign w:val="bottom"/>
          </w:tcPr>
          <w:p w14:paraId="21FBD554" w14:textId="77777777" w:rsidR="007D1888" w:rsidRPr="00587444" w:rsidRDefault="007D1888"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7D1888" w:rsidRPr="00587444" w14:paraId="6A0B9BBC" w14:textId="77777777" w:rsidTr="00BF232E">
        <w:trPr>
          <w:trHeight w:val="417"/>
        </w:trPr>
        <w:tc>
          <w:tcPr>
            <w:tcW w:w="931" w:type="pct"/>
            <w:vAlign w:val="bottom"/>
          </w:tcPr>
          <w:p w14:paraId="3CBCEABE" w14:textId="77777777" w:rsidR="007D1888" w:rsidRPr="00587444" w:rsidRDefault="007D1888" w:rsidP="00BF232E">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36865E61"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71</w:t>
            </w:r>
            <w:r>
              <w:rPr>
                <w:rFonts w:ascii="Arial" w:hAnsi="Arial" w:cs="Arial"/>
                <w:color w:val="000000" w:themeColor="text1"/>
                <w:sz w:val="17"/>
                <w:szCs w:val="17"/>
                <w:lang w:val="hr-HR"/>
              </w:rPr>
              <w:t>,</w:t>
            </w:r>
            <w:r w:rsidRPr="0091098E">
              <w:rPr>
                <w:rFonts w:ascii="Arial" w:hAnsi="Arial" w:cs="Arial"/>
                <w:color w:val="000000" w:themeColor="text1"/>
                <w:sz w:val="17"/>
                <w:szCs w:val="17"/>
                <w:lang w:val="hr-HR"/>
              </w:rPr>
              <w:t>982</w:t>
            </w:r>
          </w:p>
        </w:tc>
        <w:tc>
          <w:tcPr>
            <w:tcW w:w="494" w:type="pct"/>
            <w:tcBorders>
              <w:top w:val="nil"/>
              <w:left w:val="nil"/>
              <w:bottom w:val="nil"/>
              <w:right w:val="nil"/>
            </w:tcBorders>
            <w:shd w:val="clear" w:color="auto" w:fill="auto"/>
            <w:vAlign w:val="bottom"/>
          </w:tcPr>
          <w:p w14:paraId="5BDF8388"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28C5DF82"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4A1C55AB"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71</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982</w:t>
            </w:r>
          </w:p>
        </w:tc>
        <w:tc>
          <w:tcPr>
            <w:tcW w:w="494" w:type="pct"/>
            <w:tcBorders>
              <w:top w:val="nil"/>
              <w:left w:val="nil"/>
              <w:bottom w:val="nil"/>
              <w:right w:val="nil"/>
            </w:tcBorders>
            <w:shd w:val="clear" w:color="auto" w:fill="auto"/>
            <w:vAlign w:val="bottom"/>
          </w:tcPr>
          <w:p w14:paraId="3C0F59FD"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69</w:t>
            </w:r>
            <w:r>
              <w:rPr>
                <w:rFonts w:ascii="Arial" w:hAnsi="Arial" w:cs="Arial"/>
                <w:color w:val="000000" w:themeColor="text1"/>
                <w:sz w:val="17"/>
                <w:szCs w:val="17"/>
                <w:lang w:val="hr-HR"/>
              </w:rPr>
              <w:t>,</w:t>
            </w:r>
            <w:r w:rsidRPr="00F959D0">
              <w:rPr>
                <w:rFonts w:ascii="Arial" w:hAnsi="Arial" w:cs="Arial"/>
                <w:color w:val="000000" w:themeColor="text1"/>
                <w:sz w:val="17"/>
                <w:szCs w:val="17"/>
                <w:lang w:val="hr-HR"/>
              </w:rPr>
              <w:t xml:space="preserve">674 </w:t>
            </w:r>
          </w:p>
        </w:tc>
        <w:tc>
          <w:tcPr>
            <w:tcW w:w="494" w:type="pct"/>
            <w:tcBorders>
              <w:top w:val="nil"/>
              <w:left w:val="nil"/>
              <w:bottom w:val="nil"/>
              <w:right w:val="nil"/>
            </w:tcBorders>
            <w:shd w:val="clear" w:color="auto" w:fill="auto"/>
            <w:vAlign w:val="bottom"/>
          </w:tcPr>
          <w:p w14:paraId="33FC02B9"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66013571"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2" w:type="pct"/>
            <w:tcBorders>
              <w:top w:val="nil"/>
              <w:left w:val="nil"/>
              <w:bottom w:val="nil"/>
              <w:right w:val="nil"/>
            </w:tcBorders>
            <w:shd w:val="clear" w:color="auto" w:fill="auto"/>
            <w:vAlign w:val="bottom"/>
          </w:tcPr>
          <w:p w14:paraId="576C1FC5"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69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674 </w:t>
            </w:r>
          </w:p>
        </w:tc>
      </w:tr>
      <w:tr w:rsidR="007D1888" w:rsidRPr="00587444" w14:paraId="79BE17D5" w14:textId="77777777" w:rsidTr="00BF232E">
        <w:trPr>
          <w:trHeight w:val="417"/>
        </w:trPr>
        <w:tc>
          <w:tcPr>
            <w:tcW w:w="931" w:type="pct"/>
            <w:vAlign w:val="bottom"/>
          </w:tcPr>
          <w:p w14:paraId="5A626CF6" w14:textId="77777777" w:rsidR="007D1888" w:rsidRPr="00587444" w:rsidRDefault="007D1888" w:rsidP="00BF232E">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0CFB0844"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(221)</w:t>
            </w:r>
          </w:p>
        </w:tc>
        <w:tc>
          <w:tcPr>
            <w:tcW w:w="494" w:type="pct"/>
            <w:tcBorders>
              <w:top w:val="nil"/>
              <w:left w:val="nil"/>
              <w:bottom w:val="nil"/>
              <w:right w:val="nil"/>
            </w:tcBorders>
            <w:shd w:val="clear" w:color="auto" w:fill="auto"/>
            <w:vAlign w:val="bottom"/>
          </w:tcPr>
          <w:p w14:paraId="1578C597"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5540DDC3"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34886C9D"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(221)</w:t>
            </w:r>
          </w:p>
        </w:tc>
        <w:tc>
          <w:tcPr>
            <w:tcW w:w="494" w:type="pct"/>
            <w:tcBorders>
              <w:top w:val="nil"/>
              <w:left w:val="nil"/>
              <w:bottom w:val="nil"/>
              <w:right w:val="nil"/>
            </w:tcBorders>
            <w:shd w:val="clear" w:color="auto" w:fill="auto"/>
            <w:vAlign w:val="bottom"/>
          </w:tcPr>
          <w:p w14:paraId="70BB96A7"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(218)</w:t>
            </w:r>
          </w:p>
        </w:tc>
        <w:tc>
          <w:tcPr>
            <w:tcW w:w="494" w:type="pct"/>
            <w:tcBorders>
              <w:top w:val="nil"/>
              <w:left w:val="nil"/>
              <w:bottom w:val="nil"/>
              <w:right w:val="nil"/>
            </w:tcBorders>
            <w:shd w:val="clear" w:color="auto" w:fill="auto"/>
            <w:vAlign w:val="bottom"/>
          </w:tcPr>
          <w:p w14:paraId="678F79C7"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063FC3E7"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2" w:type="pct"/>
            <w:tcBorders>
              <w:top w:val="nil"/>
              <w:left w:val="nil"/>
              <w:bottom w:val="nil"/>
              <w:right w:val="nil"/>
            </w:tcBorders>
            <w:shd w:val="clear" w:color="auto" w:fill="auto"/>
            <w:vAlign w:val="bottom"/>
          </w:tcPr>
          <w:p w14:paraId="574B2B04"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(218)</w:t>
            </w:r>
          </w:p>
        </w:tc>
      </w:tr>
      <w:tr w:rsidR="007D1888" w:rsidRPr="00587444" w14:paraId="445C5AAB" w14:textId="77777777" w:rsidTr="00BF232E">
        <w:trPr>
          <w:trHeight w:val="598"/>
        </w:trPr>
        <w:tc>
          <w:tcPr>
            <w:tcW w:w="931" w:type="pct"/>
            <w:vAlign w:val="bottom"/>
          </w:tcPr>
          <w:p w14:paraId="0CA54F5A" w14:textId="77777777" w:rsidR="007D1888" w:rsidRDefault="007D1888" w:rsidP="00BF232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3CE1E4AC" w14:textId="77777777" w:rsidR="007D1888" w:rsidRPr="00587444" w:rsidRDefault="007D1888" w:rsidP="00BF232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3</w:t>
            </w:r>
          </w:p>
        </w:tc>
        <w:tc>
          <w:tcPr>
            <w:tcW w:w="555" w:type="pct"/>
            <w:tcBorders>
              <w:top w:val="single" w:sz="4" w:space="0" w:color="auto"/>
              <w:left w:val="nil"/>
              <w:bottom w:val="single" w:sz="12" w:space="0" w:color="auto"/>
              <w:right w:val="nil"/>
            </w:tcBorders>
            <w:shd w:val="clear" w:color="auto" w:fill="auto"/>
            <w:vAlign w:val="bottom"/>
          </w:tcPr>
          <w:p w14:paraId="410E5E12"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71</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761</w:t>
            </w:r>
          </w:p>
        </w:tc>
        <w:tc>
          <w:tcPr>
            <w:tcW w:w="494" w:type="pct"/>
            <w:tcBorders>
              <w:top w:val="single" w:sz="4" w:space="0" w:color="auto"/>
              <w:left w:val="nil"/>
              <w:bottom w:val="single" w:sz="12" w:space="0" w:color="auto"/>
              <w:right w:val="nil"/>
            </w:tcBorders>
            <w:shd w:val="clear" w:color="auto" w:fill="auto"/>
            <w:vAlign w:val="bottom"/>
          </w:tcPr>
          <w:p w14:paraId="5F3BAC3B"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0F4B4F85"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57364D00"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71</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761</w:t>
            </w:r>
          </w:p>
        </w:tc>
        <w:tc>
          <w:tcPr>
            <w:tcW w:w="494" w:type="pct"/>
            <w:tcBorders>
              <w:top w:val="single" w:sz="4" w:space="0" w:color="auto"/>
              <w:left w:val="nil"/>
              <w:bottom w:val="single" w:sz="12" w:space="0" w:color="auto"/>
              <w:right w:val="nil"/>
            </w:tcBorders>
            <w:shd w:val="clear" w:color="auto" w:fill="auto"/>
            <w:vAlign w:val="bottom"/>
          </w:tcPr>
          <w:p w14:paraId="5934CEDE" w14:textId="77777777" w:rsidR="007D1888" w:rsidRPr="00643BC6"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69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456 </w:t>
            </w:r>
          </w:p>
        </w:tc>
        <w:tc>
          <w:tcPr>
            <w:tcW w:w="494" w:type="pct"/>
            <w:tcBorders>
              <w:top w:val="single" w:sz="4" w:space="0" w:color="auto"/>
              <w:left w:val="nil"/>
              <w:bottom w:val="single" w:sz="12" w:space="0" w:color="auto"/>
              <w:right w:val="nil"/>
            </w:tcBorders>
            <w:shd w:val="clear" w:color="auto" w:fill="auto"/>
            <w:vAlign w:val="bottom"/>
          </w:tcPr>
          <w:p w14:paraId="59F0FAA1"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 </w:t>
            </w:r>
          </w:p>
        </w:tc>
        <w:tc>
          <w:tcPr>
            <w:tcW w:w="493" w:type="pct"/>
            <w:tcBorders>
              <w:top w:val="single" w:sz="4" w:space="0" w:color="auto"/>
              <w:left w:val="nil"/>
              <w:bottom w:val="single" w:sz="12" w:space="0" w:color="auto"/>
              <w:right w:val="nil"/>
            </w:tcBorders>
            <w:shd w:val="clear" w:color="auto" w:fill="auto"/>
            <w:vAlign w:val="bottom"/>
          </w:tcPr>
          <w:p w14:paraId="0CCBE67B"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 </w:t>
            </w:r>
          </w:p>
        </w:tc>
        <w:tc>
          <w:tcPr>
            <w:tcW w:w="552" w:type="pct"/>
            <w:tcBorders>
              <w:top w:val="single" w:sz="4" w:space="0" w:color="auto"/>
              <w:left w:val="nil"/>
              <w:bottom w:val="single" w:sz="12" w:space="0" w:color="auto"/>
              <w:right w:val="nil"/>
            </w:tcBorders>
            <w:shd w:val="clear" w:color="auto" w:fill="auto"/>
            <w:vAlign w:val="bottom"/>
          </w:tcPr>
          <w:p w14:paraId="0555B70F" w14:textId="77777777" w:rsidR="007D1888" w:rsidRPr="00587444" w:rsidRDefault="007D1888" w:rsidP="00BF232E">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69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456 </w:t>
            </w:r>
          </w:p>
        </w:tc>
      </w:tr>
    </w:tbl>
    <w:p w14:paraId="6296EF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2E7F7E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81D52B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FB50E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F5BBB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D477502"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footerReference w:type="default" r:id="rId115"/>
          <w:pgSz w:w="11907" w:h="16840" w:code="9"/>
          <w:pgMar w:top="1418" w:right="1134" w:bottom="1134" w:left="1418" w:header="851" w:footer="851" w:gutter="0"/>
          <w:cols w:space="720"/>
          <w:noEndnote/>
        </w:sectPr>
      </w:pPr>
    </w:p>
    <w:p w14:paraId="2960AC1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B5AF9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 (continued)</w:t>
      </w:r>
    </w:p>
    <w:p w14:paraId="611DFC29" w14:textId="77777777" w:rsidR="00587444" w:rsidRPr="00587444" w:rsidRDefault="00587444" w:rsidP="00587444">
      <w:pPr>
        <w:keepNext/>
        <w:suppressAutoHyphens w:val="0"/>
        <w:autoSpaceDN/>
        <w:jc w:val="both"/>
        <w:rPr>
          <w:rFonts w:ascii="Arial" w:hAnsi="Arial" w:cs="Arial"/>
          <w:sz w:val="20"/>
          <w:szCs w:val="20"/>
          <w:lang w:val="en-GB"/>
        </w:rPr>
      </w:pPr>
    </w:p>
    <w:p w14:paraId="565F95AC" w14:textId="77777777" w:rsidR="00587444" w:rsidRPr="00587444" w:rsidRDefault="00587444" w:rsidP="00587444">
      <w:pPr>
        <w:tabs>
          <w:tab w:val="left" w:pos="-720"/>
        </w:tabs>
        <w:autoSpaceDN/>
        <w:rPr>
          <w:rFonts w:ascii="Arial" w:hAnsi="Arial" w:cs="Arial"/>
          <w:spacing w:val="-3"/>
          <w:sz w:val="20"/>
          <w:szCs w:val="20"/>
          <w:highlight w:val="yellow"/>
          <w:lang w:val="en-GB"/>
        </w:rPr>
      </w:pPr>
      <w:r w:rsidRPr="00587444">
        <w:rPr>
          <w:rFonts w:ascii="Arial" w:hAnsi="Arial" w:cs="Arial"/>
          <w:sz w:val="20"/>
          <w:szCs w:val="20"/>
          <w:lang w:val="en-GB"/>
        </w:rPr>
        <w:t>The movements in the loss allowances on deposits with other banks may be summarized as follows:</w:t>
      </w:r>
    </w:p>
    <w:p w14:paraId="2BFDCD17" w14:textId="77777777" w:rsidR="00587444" w:rsidRPr="00587444" w:rsidRDefault="00587444" w:rsidP="00587444">
      <w:pPr>
        <w:tabs>
          <w:tab w:val="left" w:pos="-720"/>
        </w:tabs>
        <w:autoSpaceDN/>
        <w:ind w:right="-612"/>
        <w:rPr>
          <w:rFonts w:ascii="Arial" w:hAnsi="Arial" w:cs="Arial"/>
          <w:sz w:val="20"/>
          <w:szCs w:val="20"/>
          <w:lang w:val="en-GB"/>
        </w:rPr>
      </w:pPr>
    </w:p>
    <w:tbl>
      <w:tblPr>
        <w:tblW w:w="5000" w:type="pct"/>
        <w:tblLayout w:type="fixed"/>
        <w:tblLook w:val="0000" w:firstRow="0" w:lastRow="0" w:firstColumn="0" w:lastColumn="0" w:noHBand="0" w:noVBand="0"/>
      </w:tblPr>
      <w:tblGrid>
        <w:gridCol w:w="3385"/>
        <w:gridCol w:w="1493"/>
        <w:gridCol w:w="1493"/>
        <w:gridCol w:w="1493"/>
        <w:gridCol w:w="1491"/>
      </w:tblGrid>
      <w:tr w:rsidR="00587444" w:rsidRPr="00587444" w14:paraId="3487319A" w14:textId="77777777" w:rsidTr="00DD69E7">
        <w:trPr>
          <w:trHeight w:val="295"/>
        </w:trPr>
        <w:tc>
          <w:tcPr>
            <w:tcW w:w="1809" w:type="pct"/>
          </w:tcPr>
          <w:p w14:paraId="42B1AA85"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34E78EE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8" w:type="pct"/>
            <w:vAlign w:val="bottom"/>
          </w:tcPr>
          <w:p w14:paraId="32610A0F"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 xml:space="preserve">Group </w:t>
            </w:r>
          </w:p>
        </w:tc>
        <w:tc>
          <w:tcPr>
            <w:tcW w:w="798" w:type="pct"/>
            <w:vAlign w:val="bottom"/>
          </w:tcPr>
          <w:p w14:paraId="4FCB9D64"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7" w:type="pct"/>
            <w:vAlign w:val="bottom"/>
          </w:tcPr>
          <w:p w14:paraId="5161EB2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1D21D4B5" w14:textId="77777777" w:rsidTr="00DD69E7">
        <w:trPr>
          <w:trHeight w:val="295"/>
        </w:trPr>
        <w:tc>
          <w:tcPr>
            <w:tcW w:w="1809" w:type="pct"/>
          </w:tcPr>
          <w:p w14:paraId="4186B324"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67934FE1" w14:textId="55A28FE5"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w:t>
            </w:r>
            <w:r w:rsidR="00FE7080">
              <w:rPr>
                <w:rFonts w:ascii="Arial" w:eastAsia="Calibri" w:hAnsi="Arial" w:cs="Arial"/>
                <w:b/>
                <w:bCs/>
                <w:noProof/>
                <w:sz w:val="19"/>
                <w:szCs w:val="19"/>
                <w:lang w:val="hr-HR"/>
              </w:rPr>
              <w:t>4</w:t>
            </w:r>
          </w:p>
        </w:tc>
        <w:tc>
          <w:tcPr>
            <w:tcW w:w="798" w:type="pct"/>
            <w:vAlign w:val="bottom"/>
          </w:tcPr>
          <w:p w14:paraId="196C68D8" w14:textId="6EB37476"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w:t>
            </w:r>
            <w:r w:rsidR="00FE7080">
              <w:rPr>
                <w:rFonts w:ascii="Arial" w:eastAsia="Calibri" w:hAnsi="Arial" w:cs="Arial"/>
                <w:b/>
                <w:bCs/>
                <w:noProof/>
                <w:sz w:val="19"/>
                <w:szCs w:val="19"/>
                <w:lang w:val="hr-HR"/>
              </w:rPr>
              <w:t>3</w:t>
            </w:r>
          </w:p>
        </w:tc>
        <w:tc>
          <w:tcPr>
            <w:tcW w:w="798" w:type="pct"/>
            <w:vAlign w:val="bottom"/>
          </w:tcPr>
          <w:p w14:paraId="6EFEF4D7" w14:textId="7488A46D"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FE7080">
              <w:rPr>
                <w:rFonts w:ascii="Arial" w:eastAsia="Calibri" w:hAnsi="Arial" w:cs="Arial"/>
                <w:b/>
                <w:bCs/>
                <w:noProof/>
                <w:sz w:val="19"/>
                <w:szCs w:val="19"/>
                <w:lang w:val="hr-HR"/>
              </w:rPr>
              <w:t>4</w:t>
            </w:r>
          </w:p>
        </w:tc>
        <w:tc>
          <w:tcPr>
            <w:tcW w:w="797" w:type="pct"/>
            <w:vAlign w:val="bottom"/>
          </w:tcPr>
          <w:p w14:paraId="4603DC28" w14:textId="0B72335D"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FE7080">
              <w:rPr>
                <w:rFonts w:ascii="Arial" w:eastAsia="Calibri" w:hAnsi="Arial" w:cs="Arial"/>
                <w:b/>
                <w:bCs/>
                <w:noProof/>
                <w:sz w:val="19"/>
                <w:szCs w:val="19"/>
                <w:lang w:val="hr-HR"/>
              </w:rPr>
              <w:t>3</w:t>
            </w:r>
          </w:p>
        </w:tc>
      </w:tr>
      <w:tr w:rsidR="00F90B8D" w:rsidRPr="00587444" w14:paraId="7CB30731" w14:textId="77777777" w:rsidTr="00DD69E7">
        <w:trPr>
          <w:trHeight w:val="295"/>
        </w:trPr>
        <w:tc>
          <w:tcPr>
            <w:tcW w:w="1809" w:type="pct"/>
          </w:tcPr>
          <w:p w14:paraId="35E9E5FE" w14:textId="77777777" w:rsidR="00F90B8D" w:rsidRPr="00587444" w:rsidRDefault="00F90B8D" w:rsidP="00F90B8D">
            <w:pPr>
              <w:tabs>
                <w:tab w:val="left" w:pos="-720"/>
              </w:tabs>
              <w:autoSpaceDN/>
              <w:rPr>
                <w:rFonts w:ascii="Arial" w:eastAsia="Calibri" w:hAnsi="Arial" w:cs="Arial"/>
                <w:b/>
                <w:noProof/>
                <w:spacing w:val="-3"/>
                <w:sz w:val="19"/>
                <w:szCs w:val="19"/>
                <w:lang w:val="en-GB"/>
              </w:rPr>
            </w:pPr>
          </w:p>
        </w:tc>
        <w:tc>
          <w:tcPr>
            <w:tcW w:w="798" w:type="pct"/>
            <w:vAlign w:val="bottom"/>
          </w:tcPr>
          <w:p w14:paraId="69290AA0" w14:textId="386CCDA3" w:rsidR="00F90B8D" w:rsidRPr="00F90B8D" w:rsidRDefault="00F90B8D" w:rsidP="00F90B8D">
            <w:pPr>
              <w:tabs>
                <w:tab w:val="right" w:pos="1202"/>
              </w:tabs>
              <w:suppressAutoHyphens w:val="0"/>
              <w:autoSpaceDN/>
              <w:jc w:val="right"/>
              <w:outlineLvl w:val="0"/>
              <w:rPr>
                <w:rFonts w:ascii="Arial" w:eastAsia="Calibri" w:hAnsi="Arial" w:cs="Arial"/>
                <w:b/>
                <w:bCs/>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8" w:type="pct"/>
            <w:vAlign w:val="bottom"/>
          </w:tcPr>
          <w:p w14:paraId="668995A8" w14:textId="1551060F" w:rsidR="00F90B8D" w:rsidRPr="00F90B8D" w:rsidRDefault="00F90B8D" w:rsidP="00F90B8D">
            <w:pPr>
              <w:tabs>
                <w:tab w:val="right" w:pos="1202"/>
              </w:tabs>
              <w:suppressAutoHyphens w:val="0"/>
              <w:autoSpaceDN/>
              <w:jc w:val="right"/>
              <w:outlineLvl w:val="0"/>
              <w:rPr>
                <w:rFonts w:ascii="Arial" w:eastAsia="Calibri" w:hAnsi="Arial" w:cs="Arial"/>
                <w:b/>
                <w:bCs/>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8" w:type="pct"/>
            <w:vAlign w:val="bottom"/>
          </w:tcPr>
          <w:p w14:paraId="473F3FB3" w14:textId="319B5E7E" w:rsidR="00F90B8D" w:rsidRPr="00F90B8D" w:rsidRDefault="00F90B8D" w:rsidP="00F90B8D">
            <w:pPr>
              <w:tabs>
                <w:tab w:val="right" w:pos="1202"/>
              </w:tabs>
              <w:suppressAutoHyphens w:val="0"/>
              <w:autoSpaceDN/>
              <w:jc w:val="right"/>
              <w:outlineLvl w:val="0"/>
              <w:rPr>
                <w:rFonts w:ascii="Arial" w:eastAsia="Calibri" w:hAnsi="Arial" w:cs="Arial"/>
                <w:b/>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7" w:type="pct"/>
            <w:vAlign w:val="bottom"/>
          </w:tcPr>
          <w:p w14:paraId="607B7E8E" w14:textId="72D06CB9" w:rsidR="00F90B8D" w:rsidRPr="00F90B8D" w:rsidRDefault="00F90B8D" w:rsidP="00F90B8D">
            <w:pPr>
              <w:tabs>
                <w:tab w:val="right" w:pos="1202"/>
              </w:tabs>
              <w:suppressAutoHyphens w:val="0"/>
              <w:autoSpaceDN/>
              <w:jc w:val="right"/>
              <w:outlineLvl w:val="0"/>
              <w:rPr>
                <w:rFonts w:ascii="Arial" w:eastAsia="Calibri" w:hAnsi="Arial" w:cs="Arial"/>
                <w:b/>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r>
      <w:tr w:rsidR="008469EB" w:rsidRPr="00587444" w14:paraId="37E17252" w14:textId="77777777" w:rsidTr="00DD69E7">
        <w:trPr>
          <w:trHeight w:val="395"/>
        </w:trPr>
        <w:tc>
          <w:tcPr>
            <w:tcW w:w="1809" w:type="pct"/>
            <w:vAlign w:val="bottom"/>
          </w:tcPr>
          <w:p w14:paraId="7B27DB6F" w14:textId="77777777" w:rsidR="008469EB" w:rsidRPr="00587444" w:rsidRDefault="008469EB" w:rsidP="008469EB">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798" w:type="pct"/>
            <w:tcBorders>
              <w:top w:val="nil"/>
              <w:left w:val="nil"/>
              <w:bottom w:val="nil"/>
              <w:right w:val="nil"/>
            </w:tcBorders>
            <w:shd w:val="clear" w:color="auto" w:fill="auto"/>
            <w:vAlign w:val="bottom"/>
          </w:tcPr>
          <w:p w14:paraId="431A1C3F" w14:textId="19FC1442"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221</w:t>
            </w:r>
          </w:p>
        </w:tc>
        <w:tc>
          <w:tcPr>
            <w:tcW w:w="798" w:type="pct"/>
            <w:tcBorders>
              <w:top w:val="nil"/>
              <w:left w:val="nil"/>
              <w:bottom w:val="nil"/>
              <w:right w:val="nil"/>
            </w:tcBorders>
            <w:shd w:val="clear" w:color="auto" w:fill="auto"/>
            <w:vAlign w:val="bottom"/>
          </w:tcPr>
          <w:p w14:paraId="5BBA7E84" w14:textId="3F4F6844"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5</w:t>
            </w:r>
          </w:p>
        </w:tc>
        <w:tc>
          <w:tcPr>
            <w:tcW w:w="798" w:type="pct"/>
            <w:tcBorders>
              <w:top w:val="nil"/>
              <w:left w:val="nil"/>
              <w:bottom w:val="nil"/>
              <w:right w:val="nil"/>
            </w:tcBorders>
            <w:shd w:val="clear" w:color="auto" w:fill="auto"/>
            <w:vAlign w:val="bottom"/>
          </w:tcPr>
          <w:p w14:paraId="1C9481CB" w14:textId="302CCD04"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218</w:t>
            </w:r>
          </w:p>
        </w:tc>
        <w:tc>
          <w:tcPr>
            <w:tcW w:w="797" w:type="pct"/>
            <w:tcBorders>
              <w:top w:val="nil"/>
              <w:left w:val="nil"/>
              <w:bottom w:val="nil"/>
              <w:right w:val="nil"/>
            </w:tcBorders>
            <w:shd w:val="clear" w:color="auto" w:fill="auto"/>
            <w:vAlign w:val="bottom"/>
          </w:tcPr>
          <w:p w14:paraId="08441B8C" w14:textId="0E50EAE8"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r>
      <w:tr w:rsidR="008469EB" w:rsidRPr="00587444" w14:paraId="4F71CEF0" w14:textId="77777777" w:rsidTr="00DD69E7">
        <w:trPr>
          <w:trHeight w:val="291"/>
        </w:trPr>
        <w:tc>
          <w:tcPr>
            <w:tcW w:w="1809" w:type="pct"/>
            <w:vAlign w:val="bottom"/>
          </w:tcPr>
          <w:p w14:paraId="5EEB90EC" w14:textId="4E12FE5B" w:rsidR="008469EB" w:rsidRPr="00587444" w:rsidRDefault="008469EB" w:rsidP="008469EB">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color w:val="000000"/>
                <w:sz w:val="19"/>
                <w:szCs w:val="19"/>
                <w:lang w:val="en-GB"/>
              </w:rPr>
              <w:t xml:space="preserve">Net increase of </w:t>
            </w:r>
            <w:r w:rsidRPr="00587444">
              <w:rPr>
                <w:rFonts w:ascii="Arial" w:eastAsia="Calibri" w:hAnsi="Arial" w:cs="Arial"/>
                <w:noProof/>
                <w:sz w:val="19"/>
                <w:szCs w:val="19"/>
                <w:lang w:val="en-GB"/>
              </w:rPr>
              <w:t xml:space="preserve">loss allowances </w:t>
            </w:r>
            <w:r w:rsidRPr="00587444">
              <w:rPr>
                <w:rFonts w:ascii="Arial" w:eastAsia="Calibri" w:hAnsi="Arial" w:cs="Arial"/>
                <w:noProof/>
                <w:color w:val="000000"/>
                <w:sz w:val="19"/>
                <w:szCs w:val="19"/>
                <w:lang w:val="en-GB"/>
              </w:rPr>
              <w:t>on deposits with other banks</w:t>
            </w:r>
          </w:p>
        </w:tc>
        <w:tc>
          <w:tcPr>
            <w:tcW w:w="798" w:type="pct"/>
            <w:tcBorders>
              <w:top w:val="nil"/>
              <w:left w:val="nil"/>
              <w:bottom w:val="nil"/>
              <w:right w:val="nil"/>
            </w:tcBorders>
            <w:shd w:val="clear" w:color="auto" w:fill="auto"/>
            <w:vAlign w:val="bottom"/>
          </w:tcPr>
          <w:p w14:paraId="0E23A579" w14:textId="76A1DE5F"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16</w:t>
            </w:r>
          </w:p>
        </w:tc>
        <w:tc>
          <w:tcPr>
            <w:tcW w:w="798" w:type="pct"/>
            <w:tcBorders>
              <w:top w:val="nil"/>
              <w:left w:val="nil"/>
              <w:bottom w:val="nil"/>
              <w:right w:val="nil"/>
            </w:tcBorders>
            <w:shd w:val="clear" w:color="auto" w:fill="auto"/>
            <w:vAlign w:val="bottom"/>
          </w:tcPr>
          <w:p w14:paraId="088FD07A" w14:textId="4B2B4F85"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216</w:t>
            </w:r>
          </w:p>
        </w:tc>
        <w:tc>
          <w:tcPr>
            <w:tcW w:w="798" w:type="pct"/>
            <w:tcBorders>
              <w:top w:val="nil"/>
              <w:left w:val="nil"/>
              <w:bottom w:val="nil"/>
              <w:right w:val="nil"/>
            </w:tcBorders>
            <w:shd w:val="clear" w:color="auto" w:fill="auto"/>
            <w:vAlign w:val="bottom"/>
          </w:tcPr>
          <w:p w14:paraId="103D90AB" w14:textId="457C22F9"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14</w:t>
            </w:r>
          </w:p>
        </w:tc>
        <w:tc>
          <w:tcPr>
            <w:tcW w:w="797" w:type="pct"/>
            <w:tcBorders>
              <w:top w:val="nil"/>
              <w:left w:val="nil"/>
              <w:bottom w:val="nil"/>
              <w:right w:val="nil"/>
            </w:tcBorders>
            <w:shd w:val="clear" w:color="auto" w:fill="auto"/>
            <w:vAlign w:val="bottom"/>
          </w:tcPr>
          <w:p w14:paraId="24E3BA61" w14:textId="19C5DD59" w:rsidR="008469EB" w:rsidRPr="00587444" w:rsidRDefault="008469EB" w:rsidP="008469EB">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218</w:t>
            </w:r>
          </w:p>
        </w:tc>
      </w:tr>
      <w:tr w:rsidR="008469EB" w:rsidRPr="00587444" w14:paraId="10362895" w14:textId="77777777" w:rsidTr="00DD69E7">
        <w:trPr>
          <w:trHeight w:val="335"/>
        </w:trPr>
        <w:tc>
          <w:tcPr>
            <w:tcW w:w="1809" w:type="pct"/>
            <w:vAlign w:val="bottom"/>
          </w:tcPr>
          <w:p w14:paraId="5C1CB3C3" w14:textId="77777777" w:rsidR="008469EB" w:rsidRPr="00587444" w:rsidRDefault="008469EB" w:rsidP="008469EB">
            <w:pPr>
              <w:tabs>
                <w:tab w:val="right" w:pos="1202"/>
              </w:tabs>
              <w:suppressAutoHyphens w:val="0"/>
              <w:autoSpaceDN/>
              <w:outlineLvl w:val="0"/>
              <w:rPr>
                <w:rFonts w:ascii="Arial" w:eastAsia="Calibri" w:hAnsi="Arial" w:cs="Arial"/>
                <w:i/>
                <w:noProof/>
                <w:sz w:val="19"/>
                <w:szCs w:val="19"/>
                <w:lang w:val="en-GB"/>
              </w:rPr>
            </w:pPr>
            <w:r w:rsidRPr="00587444">
              <w:rPr>
                <w:rFonts w:ascii="Arial" w:eastAsia="Calibri" w:hAnsi="Arial" w:cs="Arial"/>
                <w:i/>
                <w:noProof/>
                <w:sz w:val="19"/>
                <w:szCs w:val="19"/>
                <w:lang w:val="en-GB"/>
              </w:rPr>
              <w:t>Total recognised through Income Statement (Note 10)</w:t>
            </w:r>
          </w:p>
        </w:tc>
        <w:tc>
          <w:tcPr>
            <w:tcW w:w="798" w:type="pct"/>
            <w:tcBorders>
              <w:top w:val="single" w:sz="4" w:space="0" w:color="auto"/>
              <w:left w:val="nil"/>
              <w:bottom w:val="single" w:sz="4" w:space="0" w:color="auto"/>
              <w:right w:val="nil"/>
            </w:tcBorders>
            <w:shd w:val="clear" w:color="auto" w:fill="auto"/>
            <w:vAlign w:val="bottom"/>
          </w:tcPr>
          <w:p w14:paraId="5429333A" w14:textId="3ADCDDC5" w:rsidR="008469EB" w:rsidRPr="00587444" w:rsidRDefault="008469EB" w:rsidP="008469EB">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16</w:t>
            </w:r>
          </w:p>
        </w:tc>
        <w:tc>
          <w:tcPr>
            <w:tcW w:w="798" w:type="pct"/>
            <w:tcBorders>
              <w:top w:val="single" w:sz="4" w:space="0" w:color="auto"/>
              <w:left w:val="nil"/>
              <w:bottom w:val="single" w:sz="4" w:space="0" w:color="auto"/>
              <w:right w:val="nil"/>
            </w:tcBorders>
            <w:shd w:val="clear" w:color="auto" w:fill="auto"/>
            <w:vAlign w:val="bottom"/>
          </w:tcPr>
          <w:p w14:paraId="4B9F2DC8" w14:textId="45978154" w:rsidR="008469EB" w:rsidRPr="00587444" w:rsidRDefault="008469EB" w:rsidP="008469EB">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216</w:t>
            </w:r>
          </w:p>
        </w:tc>
        <w:tc>
          <w:tcPr>
            <w:tcW w:w="798" w:type="pct"/>
            <w:tcBorders>
              <w:top w:val="single" w:sz="4" w:space="0" w:color="auto"/>
              <w:left w:val="nil"/>
              <w:bottom w:val="single" w:sz="4" w:space="0" w:color="auto"/>
              <w:right w:val="nil"/>
            </w:tcBorders>
            <w:shd w:val="clear" w:color="auto" w:fill="auto"/>
            <w:vAlign w:val="bottom"/>
          </w:tcPr>
          <w:p w14:paraId="34AC3935" w14:textId="7FF02B59" w:rsidR="008469EB" w:rsidRPr="00587444" w:rsidRDefault="008469EB" w:rsidP="008469EB">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14</w:t>
            </w:r>
          </w:p>
        </w:tc>
        <w:tc>
          <w:tcPr>
            <w:tcW w:w="797" w:type="pct"/>
            <w:tcBorders>
              <w:top w:val="single" w:sz="4" w:space="0" w:color="auto"/>
              <w:left w:val="nil"/>
              <w:bottom w:val="single" w:sz="4" w:space="0" w:color="auto"/>
              <w:right w:val="nil"/>
            </w:tcBorders>
            <w:shd w:val="clear" w:color="auto" w:fill="auto"/>
            <w:vAlign w:val="bottom"/>
          </w:tcPr>
          <w:p w14:paraId="4E1B8124" w14:textId="03DC87FD" w:rsidR="008469EB" w:rsidRPr="00587444" w:rsidRDefault="008469EB" w:rsidP="008469EB">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218</w:t>
            </w:r>
          </w:p>
        </w:tc>
      </w:tr>
      <w:tr w:rsidR="008469EB" w:rsidRPr="00587444" w14:paraId="0F58EC98" w14:textId="77777777" w:rsidTr="00DD69E7">
        <w:trPr>
          <w:trHeight w:val="291"/>
        </w:trPr>
        <w:tc>
          <w:tcPr>
            <w:tcW w:w="1809" w:type="pct"/>
            <w:vAlign w:val="bottom"/>
          </w:tcPr>
          <w:p w14:paraId="06DA0490" w14:textId="77777777" w:rsidR="008469EB" w:rsidRPr="00587444" w:rsidRDefault="008469EB" w:rsidP="008469EB">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b/>
                <w:bCs/>
                <w:noProof/>
                <w:sz w:val="19"/>
                <w:szCs w:val="19"/>
                <w:lang w:val="en-GB"/>
              </w:rPr>
              <w:t>Balance at the end of the reporting period</w:t>
            </w:r>
          </w:p>
        </w:tc>
        <w:tc>
          <w:tcPr>
            <w:tcW w:w="798" w:type="pct"/>
            <w:tcBorders>
              <w:top w:val="single" w:sz="4" w:space="0" w:color="auto"/>
              <w:left w:val="nil"/>
              <w:bottom w:val="single" w:sz="12" w:space="0" w:color="auto"/>
              <w:right w:val="nil"/>
            </w:tcBorders>
            <w:vAlign w:val="bottom"/>
          </w:tcPr>
          <w:p w14:paraId="74EDB8F0" w14:textId="4634A0C3" w:rsidR="008469EB" w:rsidRPr="00587444" w:rsidRDefault="008469EB" w:rsidP="008469EB">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237</w:t>
            </w:r>
          </w:p>
        </w:tc>
        <w:tc>
          <w:tcPr>
            <w:tcW w:w="798" w:type="pct"/>
            <w:tcBorders>
              <w:top w:val="single" w:sz="4" w:space="0" w:color="auto"/>
              <w:left w:val="nil"/>
              <w:bottom w:val="single" w:sz="12" w:space="0" w:color="auto"/>
              <w:right w:val="nil"/>
            </w:tcBorders>
            <w:vAlign w:val="bottom"/>
          </w:tcPr>
          <w:p w14:paraId="5EDCCAF8" w14:textId="2793B893" w:rsidR="008469EB" w:rsidRPr="00587444" w:rsidRDefault="008469EB" w:rsidP="008469EB">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221</w:t>
            </w:r>
          </w:p>
        </w:tc>
        <w:tc>
          <w:tcPr>
            <w:tcW w:w="798" w:type="pct"/>
            <w:tcBorders>
              <w:top w:val="single" w:sz="4" w:space="0" w:color="auto"/>
              <w:left w:val="nil"/>
              <w:bottom w:val="single" w:sz="12" w:space="0" w:color="auto"/>
              <w:right w:val="nil"/>
            </w:tcBorders>
            <w:vAlign w:val="bottom"/>
          </w:tcPr>
          <w:p w14:paraId="576368A1" w14:textId="33182DEB" w:rsidR="008469EB" w:rsidRPr="00587444" w:rsidRDefault="008469EB" w:rsidP="008469EB">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232</w:t>
            </w:r>
          </w:p>
        </w:tc>
        <w:tc>
          <w:tcPr>
            <w:tcW w:w="797" w:type="pct"/>
            <w:tcBorders>
              <w:top w:val="single" w:sz="4" w:space="0" w:color="auto"/>
              <w:left w:val="nil"/>
              <w:bottom w:val="single" w:sz="12" w:space="0" w:color="auto"/>
              <w:right w:val="nil"/>
            </w:tcBorders>
            <w:vAlign w:val="bottom"/>
          </w:tcPr>
          <w:p w14:paraId="1BB1CED8" w14:textId="584742C9" w:rsidR="008469EB" w:rsidRPr="00587444" w:rsidRDefault="008469EB" w:rsidP="008469EB">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218</w:t>
            </w:r>
          </w:p>
        </w:tc>
      </w:tr>
    </w:tbl>
    <w:p w14:paraId="61793891" w14:textId="77777777" w:rsidR="00587444" w:rsidRPr="00587444" w:rsidRDefault="00587444" w:rsidP="00587444">
      <w:pPr>
        <w:tabs>
          <w:tab w:val="left" w:pos="-720"/>
        </w:tabs>
        <w:autoSpaceDN/>
        <w:ind w:right="-612"/>
        <w:rPr>
          <w:rFonts w:ascii="Arial" w:hAnsi="Arial" w:cs="Arial"/>
          <w:sz w:val="20"/>
          <w:szCs w:val="20"/>
          <w:lang w:val="en-GB"/>
        </w:rPr>
      </w:pPr>
    </w:p>
    <w:p w14:paraId="027BF91B" w14:textId="77777777" w:rsidR="00587444" w:rsidRPr="00587444" w:rsidRDefault="00587444" w:rsidP="00587444">
      <w:pPr>
        <w:tabs>
          <w:tab w:val="left" w:pos="-720"/>
        </w:tabs>
        <w:autoSpaceDN/>
        <w:ind w:right="-612"/>
        <w:rPr>
          <w:rFonts w:ascii="Arial" w:hAnsi="Arial" w:cs="Arial"/>
          <w:sz w:val="20"/>
          <w:szCs w:val="20"/>
          <w:lang w:val="en-GB"/>
        </w:rPr>
      </w:pPr>
    </w:p>
    <w:p w14:paraId="69103FE5" w14:textId="1C7880CE" w:rsidR="00587444" w:rsidRPr="00587444" w:rsidRDefault="00587444" w:rsidP="00F36511">
      <w:pPr>
        <w:keepNext/>
        <w:suppressAutoHyphens w:val="0"/>
        <w:autoSpaceDN/>
        <w:rPr>
          <w:rFonts w:ascii="Arial" w:hAnsi="Arial" w:cs="Arial"/>
          <w:b/>
          <w:bCs/>
          <w:sz w:val="20"/>
          <w:szCs w:val="20"/>
          <w:lang w:val="pl-PL"/>
        </w:rPr>
        <w:sectPr w:rsidR="00587444" w:rsidRPr="00587444" w:rsidSect="00D337C5">
          <w:footerReference w:type="default" r:id="rId116"/>
          <w:pgSz w:w="11907" w:h="16840" w:code="9"/>
          <w:pgMar w:top="1418" w:right="1134" w:bottom="1134" w:left="1418" w:header="851" w:footer="851" w:gutter="0"/>
          <w:cols w:space="720"/>
          <w:noEndnote/>
        </w:sectPr>
      </w:pPr>
    </w:p>
    <w:p w14:paraId="2F70322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E40B33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w:t>
      </w:r>
    </w:p>
    <w:p w14:paraId="132950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30BC0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587444" w:rsidRPr="00587444" w14:paraId="199F8E29" w14:textId="77777777" w:rsidTr="00DD69E7">
        <w:trPr>
          <w:trHeight w:val="134"/>
        </w:trPr>
        <w:tc>
          <w:tcPr>
            <w:tcW w:w="2928" w:type="pct"/>
          </w:tcPr>
          <w:p w14:paraId="64D46913" w14:textId="77777777" w:rsidR="00587444" w:rsidRPr="00587444" w:rsidRDefault="00587444" w:rsidP="00587444">
            <w:pPr>
              <w:tabs>
                <w:tab w:val="left" w:pos="-720"/>
              </w:tabs>
              <w:autoSpaceDN/>
              <w:spacing w:line="280" w:lineRule="exact"/>
              <w:jc w:val="right"/>
              <w:rPr>
                <w:rFonts w:ascii="Arial" w:hAnsi="Arial" w:cs="Arial"/>
                <w:spacing w:val="-3"/>
                <w:sz w:val="20"/>
                <w:szCs w:val="20"/>
                <w:lang w:val="en-GB"/>
              </w:rPr>
            </w:pPr>
          </w:p>
        </w:tc>
        <w:tc>
          <w:tcPr>
            <w:tcW w:w="2072" w:type="pct"/>
            <w:gridSpan w:val="2"/>
          </w:tcPr>
          <w:p w14:paraId="43CFE56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89" w:name="_Toc4058450"/>
            <w:r w:rsidRPr="00587444">
              <w:rPr>
                <w:rFonts w:ascii="Arial" w:hAnsi="Arial" w:cs="Arial"/>
                <w:b/>
                <w:sz w:val="20"/>
                <w:szCs w:val="20"/>
                <w:lang w:val="hr-HR"/>
              </w:rPr>
              <w:t>Group and Bank</w:t>
            </w:r>
            <w:bookmarkEnd w:id="489"/>
          </w:p>
        </w:tc>
      </w:tr>
      <w:tr w:rsidR="00BE45A8" w:rsidRPr="00587444" w14:paraId="210DC8E1" w14:textId="77777777" w:rsidTr="00DD69E7">
        <w:trPr>
          <w:trHeight w:val="75"/>
        </w:trPr>
        <w:tc>
          <w:tcPr>
            <w:tcW w:w="2928" w:type="pct"/>
          </w:tcPr>
          <w:p w14:paraId="191D7F28" w14:textId="77777777" w:rsidR="00BE45A8" w:rsidRPr="00587444" w:rsidRDefault="00BE45A8" w:rsidP="00BE45A8">
            <w:pPr>
              <w:tabs>
                <w:tab w:val="left" w:pos="-720"/>
              </w:tabs>
              <w:autoSpaceDN/>
              <w:spacing w:line="280" w:lineRule="exact"/>
              <w:jc w:val="right"/>
              <w:rPr>
                <w:rFonts w:ascii="Arial" w:hAnsi="Arial" w:cs="Arial"/>
                <w:spacing w:val="-3"/>
                <w:sz w:val="20"/>
                <w:szCs w:val="20"/>
                <w:lang w:val="en-GB"/>
              </w:rPr>
            </w:pPr>
          </w:p>
        </w:tc>
        <w:tc>
          <w:tcPr>
            <w:tcW w:w="1037" w:type="pct"/>
            <w:shd w:val="clear" w:color="auto" w:fill="auto"/>
            <w:vAlign w:val="center"/>
          </w:tcPr>
          <w:p w14:paraId="1BA3E738" w14:textId="4AE3B959" w:rsidR="00BE45A8" w:rsidRPr="00587444" w:rsidRDefault="00BE45A8" w:rsidP="00BE45A8">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w:t>
            </w:r>
            <w:r w:rsidR="000D754C">
              <w:rPr>
                <w:rFonts w:ascii="Arial" w:hAnsi="Arial" w:cs="Arial"/>
                <w:b/>
                <w:sz w:val="20"/>
                <w:szCs w:val="20"/>
                <w:lang w:val="hr-HR"/>
              </w:rPr>
              <w:t>4</w:t>
            </w:r>
          </w:p>
        </w:tc>
        <w:tc>
          <w:tcPr>
            <w:tcW w:w="1035" w:type="pct"/>
            <w:shd w:val="clear" w:color="auto" w:fill="auto"/>
            <w:vAlign w:val="center"/>
          </w:tcPr>
          <w:p w14:paraId="79E9FFF8" w14:textId="3931D2FF" w:rsidR="00BE45A8" w:rsidRPr="00587444" w:rsidRDefault="00BE45A8" w:rsidP="00BE45A8">
            <w:pPr>
              <w:tabs>
                <w:tab w:val="right" w:pos="1202"/>
              </w:tabs>
              <w:suppressAutoHyphens w:val="0"/>
              <w:autoSpaceDN/>
              <w:spacing w:line="240" w:lineRule="atLeast"/>
              <w:jc w:val="right"/>
              <w:outlineLvl w:val="0"/>
              <w:rPr>
                <w:rFonts w:ascii="Arial" w:hAnsi="Arial" w:cs="Arial"/>
                <w:b/>
                <w:sz w:val="20"/>
                <w:szCs w:val="20"/>
                <w:lang w:val="hr-HR"/>
              </w:rPr>
            </w:pPr>
            <w:bookmarkStart w:id="490" w:name="_Toc4058452"/>
            <w:r w:rsidRPr="00587444">
              <w:rPr>
                <w:rFonts w:ascii="Arial" w:hAnsi="Arial" w:cs="Arial"/>
                <w:b/>
                <w:sz w:val="20"/>
                <w:szCs w:val="20"/>
                <w:lang w:val="hr-HR"/>
              </w:rPr>
              <w:t xml:space="preserve">31 December </w:t>
            </w:r>
            <w:bookmarkEnd w:id="490"/>
            <w:r w:rsidRPr="00587444">
              <w:rPr>
                <w:rFonts w:ascii="Arial" w:hAnsi="Arial" w:cs="Arial"/>
                <w:b/>
                <w:sz w:val="20"/>
                <w:szCs w:val="20"/>
                <w:lang w:val="hr-HR"/>
              </w:rPr>
              <w:t>202</w:t>
            </w:r>
            <w:r w:rsidR="00157E98">
              <w:rPr>
                <w:rFonts w:ascii="Arial" w:hAnsi="Arial" w:cs="Arial"/>
                <w:b/>
                <w:sz w:val="20"/>
                <w:szCs w:val="20"/>
                <w:lang w:val="hr-HR"/>
              </w:rPr>
              <w:t>3</w:t>
            </w:r>
          </w:p>
        </w:tc>
      </w:tr>
      <w:tr w:rsidR="00BE45A8" w:rsidRPr="00587444" w14:paraId="12A0DAFA" w14:textId="77777777" w:rsidTr="00223397">
        <w:trPr>
          <w:trHeight w:val="134"/>
        </w:trPr>
        <w:tc>
          <w:tcPr>
            <w:tcW w:w="2928" w:type="pct"/>
          </w:tcPr>
          <w:p w14:paraId="28E015EA" w14:textId="77777777" w:rsidR="00BE45A8" w:rsidRPr="00587444" w:rsidRDefault="00BE45A8" w:rsidP="00BE45A8">
            <w:pPr>
              <w:tabs>
                <w:tab w:val="left" w:pos="-720"/>
              </w:tabs>
              <w:autoSpaceDN/>
              <w:spacing w:line="280" w:lineRule="exact"/>
              <w:jc w:val="right"/>
              <w:rPr>
                <w:rFonts w:ascii="Arial" w:hAnsi="Arial" w:cs="Arial"/>
                <w:spacing w:val="-3"/>
                <w:sz w:val="20"/>
                <w:szCs w:val="20"/>
                <w:lang w:val="en-GB"/>
              </w:rPr>
            </w:pPr>
          </w:p>
        </w:tc>
        <w:tc>
          <w:tcPr>
            <w:tcW w:w="1037" w:type="pct"/>
            <w:vAlign w:val="bottom"/>
          </w:tcPr>
          <w:p w14:paraId="37B571FF" w14:textId="4DB113F0" w:rsidR="00BE45A8" w:rsidRPr="00BE45A8" w:rsidRDefault="00BE45A8" w:rsidP="00BE45A8">
            <w:pPr>
              <w:tabs>
                <w:tab w:val="right" w:pos="1202"/>
              </w:tabs>
              <w:suppressAutoHyphens w:val="0"/>
              <w:autoSpaceDN/>
              <w:spacing w:line="280" w:lineRule="exact"/>
              <w:jc w:val="right"/>
              <w:outlineLvl w:val="0"/>
              <w:rPr>
                <w:rFonts w:ascii="Arial" w:hAnsi="Arial" w:cs="Arial"/>
                <w:b/>
                <w:sz w:val="20"/>
                <w:szCs w:val="20"/>
                <w:lang w:val="en-GB"/>
              </w:rPr>
            </w:pPr>
            <w:r w:rsidRPr="00BE45A8">
              <w:rPr>
                <w:rFonts w:ascii="Arial" w:eastAsia="Calibri" w:hAnsi="Arial" w:cs="Arial"/>
                <w:b/>
                <w:bCs/>
                <w:noProof/>
                <w:sz w:val="20"/>
                <w:szCs w:val="20"/>
                <w:lang w:val="en-GB"/>
              </w:rPr>
              <w:t xml:space="preserve">EUR </w:t>
            </w:r>
            <w:r w:rsidRPr="00BE45A8">
              <w:rPr>
                <w:rFonts w:ascii="Arial" w:hAnsi="Arial" w:cs="Arial"/>
                <w:sz w:val="20"/>
                <w:szCs w:val="20"/>
              </w:rPr>
              <w:t>‘</w:t>
            </w:r>
            <w:r w:rsidRPr="00BE45A8">
              <w:rPr>
                <w:rFonts w:ascii="Arial" w:eastAsia="Calibri" w:hAnsi="Arial" w:cs="Arial"/>
                <w:b/>
                <w:bCs/>
                <w:noProof/>
                <w:sz w:val="20"/>
                <w:szCs w:val="20"/>
                <w:lang w:val="en-GB"/>
              </w:rPr>
              <w:t>000</w:t>
            </w:r>
          </w:p>
        </w:tc>
        <w:tc>
          <w:tcPr>
            <w:tcW w:w="1035" w:type="pct"/>
            <w:vAlign w:val="bottom"/>
          </w:tcPr>
          <w:p w14:paraId="46E3221F" w14:textId="20E7ACD9" w:rsidR="00BE45A8" w:rsidRPr="00587444" w:rsidRDefault="00BE45A8" w:rsidP="00BE45A8">
            <w:pPr>
              <w:tabs>
                <w:tab w:val="right" w:pos="1202"/>
              </w:tabs>
              <w:suppressAutoHyphens w:val="0"/>
              <w:autoSpaceDN/>
              <w:spacing w:line="280" w:lineRule="exact"/>
              <w:jc w:val="right"/>
              <w:outlineLvl w:val="0"/>
              <w:rPr>
                <w:rFonts w:ascii="Arial" w:hAnsi="Arial" w:cs="Arial"/>
                <w:b/>
                <w:sz w:val="20"/>
                <w:szCs w:val="20"/>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r>
      <w:tr w:rsidR="00BE45A8" w:rsidRPr="00587444" w14:paraId="52F40B39" w14:textId="77777777" w:rsidTr="00DD69E7">
        <w:trPr>
          <w:trHeight w:val="155"/>
        </w:trPr>
        <w:tc>
          <w:tcPr>
            <w:tcW w:w="2928" w:type="pct"/>
            <w:vAlign w:val="bottom"/>
          </w:tcPr>
          <w:p w14:paraId="3FFD68E2" w14:textId="77777777" w:rsidR="00BE45A8" w:rsidRPr="00587444" w:rsidRDefault="00BE45A8" w:rsidP="00BE45A8">
            <w:pPr>
              <w:tabs>
                <w:tab w:val="left" w:pos="-720"/>
              </w:tabs>
              <w:autoSpaceDN/>
              <w:spacing w:line="280" w:lineRule="exact"/>
              <w:rPr>
                <w:rFonts w:ascii="Arial" w:hAnsi="Arial" w:cs="Arial"/>
                <w:spacing w:val="-2"/>
                <w:sz w:val="20"/>
                <w:szCs w:val="20"/>
                <w:lang w:val="en-GB"/>
              </w:rPr>
            </w:pPr>
          </w:p>
        </w:tc>
        <w:tc>
          <w:tcPr>
            <w:tcW w:w="1037" w:type="pct"/>
            <w:vAlign w:val="bottom"/>
          </w:tcPr>
          <w:p w14:paraId="77AD8B8D" w14:textId="77777777" w:rsidR="00BE45A8" w:rsidRPr="00587444" w:rsidRDefault="00BE45A8" w:rsidP="00BE45A8">
            <w:pPr>
              <w:tabs>
                <w:tab w:val="left" w:pos="-720"/>
              </w:tabs>
              <w:autoSpaceDN/>
              <w:spacing w:line="280" w:lineRule="exact"/>
              <w:jc w:val="right"/>
              <w:rPr>
                <w:rFonts w:ascii="Arial" w:hAnsi="Arial" w:cs="Arial"/>
                <w:spacing w:val="-2"/>
                <w:sz w:val="20"/>
                <w:szCs w:val="20"/>
                <w:lang w:val="en-GB"/>
              </w:rPr>
            </w:pPr>
          </w:p>
        </w:tc>
        <w:tc>
          <w:tcPr>
            <w:tcW w:w="1035" w:type="pct"/>
            <w:vAlign w:val="bottom"/>
          </w:tcPr>
          <w:p w14:paraId="57CF9E2D" w14:textId="77777777" w:rsidR="00BE45A8" w:rsidRPr="00587444" w:rsidRDefault="00BE45A8" w:rsidP="00BE45A8">
            <w:pPr>
              <w:tabs>
                <w:tab w:val="left" w:pos="-720"/>
              </w:tabs>
              <w:autoSpaceDN/>
              <w:spacing w:line="280" w:lineRule="exact"/>
              <w:jc w:val="right"/>
              <w:rPr>
                <w:rFonts w:ascii="Arial" w:hAnsi="Arial" w:cs="Arial"/>
                <w:spacing w:val="-2"/>
                <w:sz w:val="20"/>
                <w:szCs w:val="20"/>
                <w:lang w:val="en-GB"/>
              </w:rPr>
            </w:pPr>
          </w:p>
        </w:tc>
      </w:tr>
      <w:tr w:rsidR="00811F17" w:rsidRPr="00587444" w14:paraId="642165F6" w14:textId="77777777" w:rsidTr="003F2744">
        <w:trPr>
          <w:trHeight w:val="134"/>
        </w:trPr>
        <w:tc>
          <w:tcPr>
            <w:tcW w:w="2928" w:type="pct"/>
            <w:vAlign w:val="bottom"/>
          </w:tcPr>
          <w:p w14:paraId="775F729B" w14:textId="77777777" w:rsidR="00811F17" w:rsidRPr="00587444" w:rsidRDefault="00811F17" w:rsidP="00811F17">
            <w:pPr>
              <w:tabs>
                <w:tab w:val="right" w:pos="1202"/>
              </w:tabs>
              <w:suppressAutoHyphens w:val="0"/>
              <w:autoSpaceDN/>
              <w:spacing w:line="280" w:lineRule="exact"/>
              <w:outlineLvl w:val="0"/>
              <w:rPr>
                <w:rFonts w:ascii="Arial" w:hAnsi="Arial" w:cs="Arial"/>
                <w:sz w:val="20"/>
                <w:szCs w:val="20"/>
                <w:highlight w:val="yellow"/>
                <w:lang w:val="en-GB"/>
              </w:rPr>
            </w:pPr>
            <w:bookmarkStart w:id="491" w:name="_Toc4058455"/>
            <w:r w:rsidRPr="00587444">
              <w:rPr>
                <w:rFonts w:ascii="Arial" w:hAnsi="Arial" w:cs="Arial"/>
                <w:sz w:val="20"/>
                <w:szCs w:val="20"/>
                <w:lang w:val="en-GB"/>
              </w:rPr>
              <w:t>Long-term loans under loan programmes</w:t>
            </w:r>
            <w:bookmarkEnd w:id="491"/>
          </w:p>
        </w:tc>
        <w:tc>
          <w:tcPr>
            <w:tcW w:w="1037" w:type="pct"/>
            <w:tcBorders>
              <w:top w:val="nil"/>
              <w:left w:val="nil"/>
              <w:bottom w:val="nil"/>
              <w:right w:val="nil"/>
            </w:tcBorders>
            <w:shd w:val="clear" w:color="auto" w:fill="auto"/>
            <w:vAlign w:val="bottom"/>
          </w:tcPr>
          <w:p w14:paraId="23BC898A" w14:textId="4F251783" w:rsidR="00811F17" w:rsidRPr="00811F17"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1</w:t>
            </w:r>
            <w:r>
              <w:rPr>
                <w:rFonts w:ascii="Arial" w:hAnsi="Arial" w:cs="Arial"/>
                <w:sz w:val="20"/>
              </w:rPr>
              <w:t>,</w:t>
            </w:r>
            <w:r w:rsidRPr="00811F17">
              <w:rPr>
                <w:rFonts w:ascii="Arial" w:hAnsi="Arial" w:cs="Arial"/>
                <w:sz w:val="20"/>
              </w:rPr>
              <w:t>143</w:t>
            </w:r>
            <w:r>
              <w:rPr>
                <w:rFonts w:ascii="Arial" w:hAnsi="Arial" w:cs="Arial"/>
                <w:sz w:val="20"/>
              </w:rPr>
              <w:t>,</w:t>
            </w:r>
            <w:r w:rsidRPr="00811F17">
              <w:rPr>
                <w:rFonts w:ascii="Arial" w:hAnsi="Arial" w:cs="Arial"/>
                <w:sz w:val="20"/>
              </w:rPr>
              <w:t xml:space="preserve">620 </w:t>
            </w:r>
          </w:p>
        </w:tc>
        <w:tc>
          <w:tcPr>
            <w:tcW w:w="1035" w:type="pct"/>
            <w:tcBorders>
              <w:top w:val="nil"/>
              <w:left w:val="nil"/>
              <w:bottom w:val="nil"/>
              <w:right w:val="nil"/>
            </w:tcBorders>
            <w:shd w:val="clear" w:color="auto" w:fill="auto"/>
            <w:vAlign w:val="bottom"/>
          </w:tcPr>
          <w:p w14:paraId="12F535E6" w14:textId="5D825705" w:rsidR="00811F17" w:rsidRPr="006D7E25"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1,062,831 </w:t>
            </w:r>
          </w:p>
        </w:tc>
      </w:tr>
      <w:tr w:rsidR="00811F17" w:rsidRPr="00587444" w14:paraId="7E309469" w14:textId="77777777" w:rsidTr="003F2744">
        <w:trPr>
          <w:trHeight w:val="250"/>
        </w:trPr>
        <w:tc>
          <w:tcPr>
            <w:tcW w:w="2928" w:type="pct"/>
            <w:vAlign w:val="bottom"/>
          </w:tcPr>
          <w:p w14:paraId="70516B0D" w14:textId="77777777" w:rsidR="00811F17" w:rsidRPr="00587444" w:rsidRDefault="00811F17" w:rsidP="00811F17">
            <w:pPr>
              <w:tabs>
                <w:tab w:val="right" w:pos="1202"/>
              </w:tabs>
              <w:suppressAutoHyphens w:val="0"/>
              <w:autoSpaceDN/>
              <w:spacing w:line="280" w:lineRule="exact"/>
              <w:outlineLvl w:val="0"/>
              <w:rPr>
                <w:rFonts w:ascii="Arial" w:hAnsi="Arial" w:cs="Arial"/>
                <w:sz w:val="20"/>
                <w:szCs w:val="20"/>
                <w:highlight w:val="yellow"/>
                <w:lang w:val="en-GB"/>
              </w:rPr>
            </w:pPr>
            <w:r w:rsidRPr="00587444">
              <w:rPr>
                <w:rFonts w:ascii="Arial" w:hAnsi="Arial" w:cs="Arial"/>
                <w:sz w:val="20"/>
                <w:szCs w:val="20"/>
                <w:lang w:val="en-GB"/>
              </w:rPr>
              <w:tab/>
            </w:r>
            <w:bookmarkStart w:id="492" w:name="_Toc4058458"/>
            <w:r w:rsidRPr="00587444">
              <w:rPr>
                <w:rFonts w:ascii="Arial" w:hAnsi="Arial" w:cs="Arial"/>
                <w:sz w:val="20"/>
                <w:szCs w:val="20"/>
                <w:lang w:val="en-GB"/>
              </w:rPr>
              <w:t>Short-term loans and reverse repo transactions</w:t>
            </w:r>
            <w:bookmarkEnd w:id="492"/>
          </w:p>
        </w:tc>
        <w:tc>
          <w:tcPr>
            <w:tcW w:w="1037" w:type="pct"/>
            <w:tcBorders>
              <w:top w:val="nil"/>
              <w:left w:val="nil"/>
              <w:bottom w:val="nil"/>
              <w:right w:val="nil"/>
            </w:tcBorders>
            <w:shd w:val="clear" w:color="auto" w:fill="auto"/>
            <w:vAlign w:val="bottom"/>
          </w:tcPr>
          <w:p w14:paraId="7E84C602" w14:textId="78571F58" w:rsidR="00811F17" w:rsidRPr="00811F17"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92</w:t>
            </w:r>
            <w:r>
              <w:rPr>
                <w:rFonts w:ascii="Arial" w:hAnsi="Arial" w:cs="Arial"/>
                <w:sz w:val="20"/>
              </w:rPr>
              <w:t>,</w:t>
            </w:r>
            <w:r w:rsidRPr="00811F17">
              <w:rPr>
                <w:rFonts w:ascii="Arial" w:hAnsi="Arial" w:cs="Arial"/>
                <w:sz w:val="20"/>
              </w:rPr>
              <w:t xml:space="preserve">000 </w:t>
            </w:r>
          </w:p>
        </w:tc>
        <w:tc>
          <w:tcPr>
            <w:tcW w:w="1035" w:type="pct"/>
            <w:tcBorders>
              <w:top w:val="nil"/>
              <w:left w:val="nil"/>
              <w:bottom w:val="nil"/>
              <w:right w:val="nil"/>
            </w:tcBorders>
            <w:shd w:val="clear" w:color="auto" w:fill="auto"/>
            <w:vAlign w:val="bottom"/>
          </w:tcPr>
          <w:p w14:paraId="46AD3755" w14:textId="072ABB75" w:rsidR="00811F17" w:rsidRPr="006D7E25"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193,000 </w:t>
            </w:r>
          </w:p>
        </w:tc>
      </w:tr>
      <w:tr w:rsidR="00811F17" w:rsidRPr="00587444" w14:paraId="4EC76AFB" w14:textId="77777777" w:rsidTr="003F2744">
        <w:trPr>
          <w:trHeight w:val="134"/>
        </w:trPr>
        <w:tc>
          <w:tcPr>
            <w:tcW w:w="2928" w:type="pct"/>
            <w:vAlign w:val="bottom"/>
          </w:tcPr>
          <w:p w14:paraId="28BA8CDD" w14:textId="77777777" w:rsidR="00811F17" w:rsidRPr="00587444" w:rsidRDefault="00811F17" w:rsidP="00811F17">
            <w:pPr>
              <w:tabs>
                <w:tab w:val="right" w:pos="1202"/>
              </w:tabs>
              <w:suppressAutoHyphens w:val="0"/>
              <w:autoSpaceDN/>
              <w:spacing w:line="280" w:lineRule="exact"/>
              <w:outlineLvl w:val="0"/>
              <w:rPr>
                <w:rFonts w:ascii="Arial" w:hAnsi="Arial" w:cs="Arial"/>
                <w:sz w:val="20"/>
                <w:szCs w:val="20"/>
                <w:lang w:val="en-GB"/>
              </w:rPr>
            </w:pPr>
            <w:bookmarkStart w:id="493" w:name="_Toc4058461"/>
            <w:r w:rsidRPr="00587444">
              <w:rPr>
                <w:rFonts w:ascii="Arial" w:hAnsi="Arial" w:cs="Arial"/>
                <w:sz w:val="20"/>
                <w:szCs w:val="20"/>
                <w:lang w:val="en-GB"/>
              </w:rPr>
              <w:t>Accrued interest</w:t>
            </w:r>
            <w:bookmarkEnd w:id="493"/>
          </w:p>
        </w:tc>
        <w:tc>
          <w:tcPr>
            <w:tcW w:w="1037" w:type="pct"/>
            <w:tcBorders>
              <w:top w:val="nil"/>
              <w:left w:val="nil"/>
              <w:bottom w:val="nil"/>
              <w:right w:val="nil"/>
            </w:tcBorders>
            <w:shd w:val="clear" w:color="auto" w:fill="auto"/>
            <w:vAlign w:val="bottom"/>
          </w:tcPr>
          <w:p w14:paraId="17BAB28F" w14:textId="37442611" w:rsidR="00811F17" w:rsidRPr="00811F17"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891 </w:t>
            </w:r>
          </w:p>
        </w:tc>
        <w:tc>
          <w:tcPr>
            <w:tcW w:w="1035" w:type="pct"/>
            <w:tcBorders>
              <w:top w:val="nil"/>
              <w:left w:val="nil"/>
              <w:bottom w:val="nil"/>
              <w:right w:val="nil"/>
            </w:tcBorders>
            <w:shd w:val="clear" w:color="auto" w:fill="auto"/>
            <w:vAlign w:val="bottom"/>
          </w:tcPr>
          <w:p w14:paraId="7060DB3B" w14:textId="2471A683" w:rsidR="00811F17" w:rsidRPr="006D7E25"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2,384 </w:t>
            </w:r>
          </w:p>
        </w:tc>
      </w:tr>
      <w:tr w:rsidR="00811F17" w:rsidRPr="00587444" w14:paraId="1D07CA61" w14:textId="77777777" w:rsidTr="003F2744">
        <w:trPr>
          <w:trHeight w:val="134"/>
        </w:trPr>
        <w:tc>
          <w:tcPr>
            <w:tcW w:w="2928" w:type="pct"/>
            <w:vAlign w:val="bottom"/>
          </w:tcPr>
          <w:p w14:paraId="53600576" w14:textId="77777777" w:rsidR="00811F17" w:rsidRPr="00587444" w:rsidRDefault="00811F17" w:rsidP="00811F17">
            <w:pPr>
              <w:tabs>
                <w:tab w:val="right" w:pos="1202"/>
              </w:tabs>
              <w:suppressAutoHyphens w:val="0"/>
              <w:autoSpaceDN/>
              <w:spacing w:line="280" w:lineRule="exact"/>
              <w:outlineLvl w:val="0"/>
              <w:rPr>
                <w:rFonts w:ascii="Arial" w:hAnsi="Arial" w:cs="Arial"/>
                <w:sz w:val="20"/>
                <w:szCs w:val="20"/>
                <w:lang w:val="en-GB"/>
              </w:rPr>
            </w:pPr>
            <w:bookmarkStart w:id="494" w:name="_Toc4058464"/>
            <w:r w:rsidRPr="00587444">
              <w:rPr>
                <w:rFonts w:ascii="Arial" w:hAnsi="Arial" w:cs="Arial"/>
                <w:sz w:val="20"/>
                <w:szCs w:val="20"/>
                <w:lang w:val="en-GB"/>
              </w:rPr>
              <w:t>Deferred recognition of loan origination fees</w:t>
            </w:r>
            <w:bookmarkEnd w:id="494"/>
            <w:r w:rsidRPr="00587444">
              <w:rPr>
                <w:rFonts w:ascii="Arial" w:hAnsi="Arial" w:cs="Arial"/>
                <w:sz w:val="20"/>
                <w:szCs w:val="20"/>
                <w:lang w:val="en-GB"/>
              </w:rPr>
              <w:t xml:space="preserve"> </w:t>
            </w:r>
          </w:p>
        </w:tc>
        <w:tc>
          <w:tcPr>
            <w:tcW w:w="1037" w:type="pct"/>
            <w:tcBorders>
              <w:top w:val="nil"/>
              <w:left w:val="nil"/>
              <w:right w:val="nil"/>
            </w:tcBorders>
            <w:shd w:val="clear" w:color="auto" w:fill="auto"/>
            <w:vAlign w:val="bottom"/>
          </w:tcPr>
          <w:p w14:paraId="25BE5763" w14:textId="44C21F03" w:rsidR="00811F17" w:rsidRPr="00811F17"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811F17">
              <w:rPr>
                <w:rFonts w:ascii="Arial" w:hAnsi="Arial" w:cs="Arial"/>
                <w:sz w:val="20"/>
              </w:rPr>
              <w:t xml:space="preserve"> (3</w:t>
            </w:r>
            <w:r>
              <w:rPr>
                <w:rFonts w:ascii="Arial" w:hAnsi="Arial" w:cs="Arial"/>
                <w:sz w:val="20"/>
              </w:rPr>
              <w:t>,</w:t>
            </w:r>
            <w:r w:rsidRPr="00811F17">
              <w:rPr>
                <w:rFonts w:ascii="Arial" w:hAnsi="Arial" w:cs="Arial"/>
                <w:sz w:val="20"/>
              </w:rPr>
              <w:t>064)</w:t>
            </w:r>
          </w:p>
        </w:tc>
        <w:tc>
          <w:tcPr>
            <w:tcW w:w="1035" w:type="pct"/>
            <w:tcBorders>
              <w:top w:val="nil"/>
              <w:left w:val="nil"/>
              <w:right w:val="nil"/>
            </w:tcBorders>
            <w:shd w:val="clear" w:color="auto" w:fill="auto"/>
            <w:vAlign w:val="bottom"/>
          </w:tcPr>
          <w:p w14:paraId="122B2A70" w14:textId="237A3ABA" w:rsidR="00811F17" w:rsidRPr="006D7E25" w:rsidRDefault="00811F17" w:rsidP="00811F1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(2,607)</w:t>
            </w:r>
          </w:p>
        </w:tc>
      </w:tr>
      <w:tr w:rsidR="00811F17" w:rsidRPr="00587444" w14:paraId="73D29621" w14:textId="77777777" w:rsidTr="003F2744">
        <w:trPr>
          <w:trHeight w:val="215"/>
        </w:trPr>
        <w:tc>
          <w:tcPr>
            <w:tcW w:w="2928" w:type="pct"/>
            <w:vAlign w:val="bottom"/>
          </w:tcPr>
          <w:p w14:paraId="4EEBADD9" w14:textId="77777777" w:rsidR="00811F17" w:rsidRPr="00587444" w:rsidRDefault="00811F17" w:rsidP="00811F17">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bottom w:val="single" w:sz="4" w:space="0" w:color="auto"/>
            </w:tcBorders>
            <w:vAlign w:val="bottom"/>
          </w:tcPr>
          <w:p w14:paraId="42794A07" w14:textId="5A3DE21F" w:rsidR="00811F17" w:rsidRPr="00811F17" w:rsidRDefault="00811F17" w:rsidP="00811F17">
            <w:pPr>
              <w:tabs>
                <w:tab w:val="right" w:pos="1202"/>
              </w:tabs>
              <w:suppressAutoHyphens w:val="0"/>
              <w:autoSpaceDN/>
              <w:spacing w:line="340" w:lineRule="exact"/>
              <w:jc w:val="right"/>
              <w:outlineLvl w:val="0"/>
              <w:rPr>
                <w:rFonts w:ascii="Arial" w:hAnsi="Arial" w:cs="Arial"/>
                <w:sz w:val="20"/>
                <w:szCs w:val="20"/>
                <w:lang w:val="hr-HR"/>
              </w:rPr>
            </w:pPr>
            <w:r w:rsidRPr="00811F17">
              <w:rPr>
                <w:rFonts w:ascii="Arial" w:hAnsi="Arial" w:cs="Arial"/>
                <w:sz w:val="20"/>
              </w:rPr>
              <w:t xml:space="preserve"> 1</w:t>
            </w:r>
            <w:r>
              <w:rPr>
                <w:rFonts w:ascii="Arial" w:hAnsi="Arial" w:cs="Arial"/>
                <w:sz w:val="20"/>
              </w:rPr>
              <w:t>,</w:t>
            </w:r>
            <w:r w:rsidRPr="00811F17">
              <w:rPr>
                <w:rFonts w:ascii="Arial" w:hAnsi="Arial" w:cs="Arial"/>
                <w:sz w:val="20"/>
              </w:rPr>
              <w:t>233</w:t>
            </w:r>
            <w:r>
              <w:rPr>
                <w:rFonts w:ascii="Arial" w:hAnsi="Arial" w:cs="Arial"/>
                <w:sz w:val="20"/>
              </w:rPr>
              <w:t>,</w:t>
            </w:r>
            <w:r w:rsidRPr="00811F17">
              <w:rPr>
                <w:rFonts w:ascii="Arial" w:hAnsi="Arial" w:cs="Arial"/>
                <w:sz w:val="20"/>
              </w:rPr>
              <w:t xml:space="preserve">447 </w:t>
            </w:r>
          </w:p>
        </w:tc>
        <w:tc>
          <w:tcPr>
            <w:tcW w:w="1035" w:type="pct"/>
            <w:tcBorders>
              <w:top w:val="single" w:sz="4" w:space="0" w:color="auto"/>
              <w:bottom w:val="single" w:sz="4" w:space="0" w:color="auto"/>
            </w:tcBorders>
            <w:vAlign w:val="bottom"/>
          </w:tcPr>
          <w:p w14:paraId="4219D379" w14:textId="5E10FBE4" w:rsidR="00811F17" w:rsidRPr="006D7E25" w:rsidRDefault="00811F17" w:rsidP="00811F17">
            <w:pPr>
              <w:tabs>
                <w:tab w:val="right" w:pos="1202"/>
              </w:tabs>
              <w:suppressAutoHyphens w:val="0"/>
              <w:autoSpaceDN/>
              <w:spacing w:line="340" w:lineRule="exact"/>
              <w:jc w:val="right"/>
              <w:outlineLvl w:val="0"/>
              <w:rPr>
                <w:rFonts w:ascii="Arial" w:hAnsi="Arial" w:cs="Arial"/>
                <w:sz w:val="20"/>
                <w:szCs w:val="20"/>
                <w:lang w:val="hr-HR"/>
              </w:rPr>
            </w:pPr>
            <w:r w:rsidRPr="00AB311B">
              <w:rPr>
                <w:rFonts w:ascii="Arial" w:hAnsi="Arial" w:cs="Arial"/>
                <w:color w:val="000000" w:themeColor="text1"/>
                <w:sz w:val="20"/>
                <w:lang w:val="hr-HR"/>
              </w:rPr>
              <w:t>1,255,608</w:t>
            </w:r>
          </w:p>
        </w:tc>
      </w:tr>
      <w:tr w:rsidR="00811F17" w:rsidRPr="00587444" w14:paraId="5C6667B8" w14:textId="77777777" w:rsidTr="003F2744">
        <w:trPr>
          <w:trHeight w:val="215"/>
        </w:trPr>
        <w:tc>
          <w:tcPr>
            <w:tcW w:w="2928" w:type="pct"/>
            <w:vAlign w:val="bottom"/>
          </w:tcPr>
          <w:p w14:paraId="70D673A2" w14:textId="77777777" w:rsidR="00811F17" w:rsidRPr="00587444" w:rsidRDefault="00811F17" w:rsidP="00811F17">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tcBorders>
            <w:vAlign w:val="bottom"/>
          </w:tcPr>
          <w:p w14:paraId="6E1F1399" w14:textId="77777777" w:rsidR="00811F17" w:rsidRPr="00811F17" w:rsidRDefault="00811F17" w:rsidP="00811F17">
            <w:pPr>
              <w:tabs>
                <w:tab w:val="right" w:pos="1202"/>
              </w:tabs>
              <w:suppressAutoHyphens w:val="0"/>
              <w:autoSpaceDN/>
              <w:spacing w:line="340" w:lineRule="exact"/>
              <w:jc w:val="right"/>
              <w:outlineLvl w:val="0"/>
              <w:rPr>
                <w:rFonts w:ascii="Arial" w:hAnsi="Arial" w:cs="Arial"/>
                <w:sz w:val="20"/>
                <w:szCs w:val="20"/>
                <w:lang w:val="hr-HR"/>
              </w:rPr>
            </w:pPr>
          </w:p>
        </w:tc>
        <w:tc>
          <w:tcPr>
            <w:tcW w:w="1035" w:type="pct"/>
            <w:tcBorders>
              <w:top w:val="single" w:sz="4" w:space="0" w:color="auto"/>
            </w:tcBorders>
            <w:vAlign w:val="bottom"/>
          </w:tcPr>
          <w:p w14:paraId="393FB743" w14:textId="77777777" w:rsidR="00811F17" w:rsidRPr="006D7E25" w:rsidRDefault="00811F17" w:rsidP="00811F17">
            <w:pPr>
              <w:tabs>
                <w:tab w:val="right" w:pos="1202"/>
              </w:tabs>
              <w:suppressAutoHyphens w:val="0"/>
              <w:autoSpaceDN/>
              <w:spacing w:line="340" w:lineRule="exact"/>
              <w:jc w:val="right"/>
              <w:outlineLvl w:val="0"/>
              <w:rPr>
                <w:rFonts w:ascii="Arial" w:hAnsi="Arial" w:cs="Arial"/>
                <w:sz w:val="20"/>
                <w:szCs w:val="20"/>
                <w:lang w:val="hr-HR"/>
              </w:rPr>
            </w:pPr>
          </w:p>
        </w:tc>
      </w:tr>
      <w:tr w:rsidR="00811F17" w:rsidRPr="00587444" w14:paraId="00936D79" w14:textId="77777777" w:rsidTr="00DD69E7">
        <w:trPr>
          <w:trHeight w:val="263"/>
        </w:trPr>
        <w:tc>
          <w:tcPr>
            <w:tcW w:w="2928" w:type="pct"/>
            <w:vAlign w:val="bottom"/>
          </w:tcPr>
          <w:p w14:paraId="5FA5EAA3" w14:textId="77777777" w:rsidR="00811F17" w:rsidRPr="00587444" w:rsidRDefault="00811F17" w:rsidP="00811F17">
            <w:pPr>
              <w:tabs>
                <w:tab w:val="right" w:pos="1202"/>
              </w:tabs>
              <w:suppressAutoHyphens w:val="0"/>
              <w:autoSpaceDN/>
              <w:spacing w:line="280" w:lineRule="exact"/>
              <w:outlineLvl w:val="0"/>
              <w:rPr>
                <w:rFonts w:ascii="Arial" w:hAnsi="Arial" w:cs="Arial"/>
                <w:sz w:val="20"/>
                <w:szCs w:val="20"/>
                <w:lang w:val="en-GB"/>
              </w:rPr>
            </w:pPr>
            <w:bookmarkStart w:id="495" w:name="_Toc4058469"/>
            <w:r w:rsidRPr="00587444">
              <w:rPr>
                <w:rFonts w:ascii="Arial" w:hAnsi="Arial" w:cs="Arial"/>
                <w:sz w:val="20"/>
                <w:szCs w:val="20"/>
                <w:lang w:val="en-GB"/>
              </w:rPr>
              <w:t>Loss allowances</w:t>
            </w:r>
            <w:bookmarkEnd w:id="495"/>
          </w:p>
        </w:tc>
        <w:tc>
          <w:tcPr>
            <w:tcW w:w="1037" w:type="pct"/>
            <w:tcBorders>
              <w:bottom w:val="single" w:sz="4" w:space="0" w:color="auto"/>
            </w:tcBorders>
            <w:vAlign w:val="bottom"/>
          </w:tcPr>
          <w:p w14:paraId="7B276586" w14:textId="361A398D" w:rsidR="00811F17" w:rsidRPr="00811F17" w:rsidRDefault="00811F17" w:rsidP="00811F17">
            <w:pPr>
              <w:tabs>
                <w:tab w:val="left" w:pos="-720"/>
              </w:tabs>
              <w:autoSpaceDN/>
              <w:jc w:val="right"/>
              <w:rPr>
                <w:rFonts w:ascii="Arial" w:hAnsi="Arial" w:cs="Arial"/>
                <w:sz w:val="20"/>
                <w:szCs w:val="20"/>
                <w:lang w:val="hr-HR"/>
              </w:rPr>
            </w:pPr>
            <w:r w:rsidRPr="00811F17">
              <w:rPr>
                <w:rFonts w:ascii="Arial" w:hAnsi="Arial" w:cs="Arial"/>
                <w:sz w:val="20"/>
                <w:szCs w:val="20"/>
              </w:rPr>
              <w:t xml:space="preserve"> (7</w:t>
            </w:r>
            <w:r>
              <w:rPr>
                <w:rFonts w:ascii="Arial" w:hAnsi="Arial" w:cs="Arial"/>
                <w:sz w:val="20"/>
                <w:szCs w:val="20"/>
              </w:rPr>
              <w:t>,</w:t>
            </w:r>
            <w:r w:rsidRPr="00811F17">
              <w:rPr>
                <w:rFonts w:ascii="Arial" w:hAnsi="Arial" w:cs="Arial"/>
                <w:sz w:val="20"/>
                <w:szCs w:val="20"/>
              </w:rPr>
              <w:t>638)</w:t>
            </w:r>
          </w:p>
        </w:tc>
        <w:tc>
          <w:tcPr>
            <w:tcW w:w="1035" w:type="pct"/>
            <w:tcBorders>
              <w:bottom w:val="single" w:sz="4" w:space="0" w:color="auto"/>
            </w:tcBorders>
            <w:vAlign w:val="bottom"/>
          </w:tcPr>
          <w:p w14:paraId="316EBE9D" w14:textId="1FFB32D9" w:rsidR="00811F17" w:rsidRPr="006D7E25" w:rsidRDefault="00811F17" w:rsidP="00811F17">
            <w:pPr>
              <w:tabs>
                <w:tab w:val="left" w:pos="-720"/>
              </w:tabs>
              <w:autoSpaceDN/>
              <w:jc w:val="right"/>
              <w:rPr>
                <w:rFonts w:ascii="Arial" w:hAnsi="Arial" w:cs="Arial"/>
                <w:sz w:val="20"/>
                <w:szCs w:val="20"/>
                <w:lang w:val="hr-HR"/>
              </w:rPr>
            </w:pPr>
            <w:r w:rsidRPr="00D561D0">
              <w:rPr>
                <w:rFonts w:ascii="Arial" w:hAnsi="Arial" w:cs="Arial"/>
                <w:color w:val="000000" w:themeColor="text1"/>
                <w:sz w:val="20"/>
                <w:szCs w:val="20"/>
                <w:lang w:val="hr-HR"/>
              </w:rPr>
              <w:t>(6,727)</w:t>
            </w:r>
          </w:p>
        </w:tc>
      </w:tr>
      <w:tr w:rsidR="00811F17" w:rsidRPr="00587444" w14:paraId="7C12B031" w14:textId="77777777" w:rsidTr="00DD69E7">
        <w:trPr>
          <w:trHeight w:val="34"/>
        </w:trPr>
        <w:tc>
          <w:tcPr>
            <w:tcW w:w="2928" w:type="pct"/>
            <w:vAlign w:val="bottom"/>
          </w:tcPr>
          <w:p w14:paraId="32DB65AB" w14:textId="77777777" w:rsidR="00811F17" w:rsidRPr="00587444" w:rsidRDefault="00811F17" w:rsidP="00811F17">
            <w:pPr>
              <w:tabs>
                <w:tab w:val="left" w:pos="-720"/>
              </w:tabs>
              <w:autoSpaceDN/>
              <w:spacing w:line="280" w:lineRule="exact"/>
              <w:rPr>
                <w:rFonts w:ascii="Arial" w:hAnsi="Arial" w:cs="Arial"/>
                <w:b/>
                <w:bCs/>
                <w:sz w:val="20"/>
                <w:szCs w:val="20"/>
                <w:lang w:val="en-GB"/>
              </w:rPr>
            </w:pPr>
          </w:p>
        </w:tc>
        <w:tc>
          <w:tcPr>
            <w:tcW w:w="1037" w:type="pct"/>
            <w:tcBorders>
              <w:top w:val="single" w:sz="4" w:space="0" w:color="auto"/>
              <w:bottom w:val="single" w:sz="12" w:space="0" w:color="auto"/>
            </w:tcBorders>
            <w:vAlign w:val="bottom"/>
          </w:tcPr>
          <w:p w14:paraId="25D81921" w14:textId="596CFA7E" w:rsidR="00811F17" w:rsidRPr="00811F17" w:rsidRDefault="00811F17" w:rsidP="00811F17">
            <w:pPr>
              <w:tabs>
                <w:tab w:val="right" w:pos="1202"/>
              </w:tabs>
              <w:suppressAutoHyphens w:val="0"/>
              <w:autoSpaceDN/>
              <w:spacing w:line="340" w:lineRule="exact"/>
              <w:jc w:val="right"/>
              <w:outlineLvl w:val="0"/>
              <w:rPr>
                <w:rFonts w:ascii="Arial" w:hAnsi="Arial" w:cs="Arial"/>
                <w:b/>
                <w:bCs/>
                <w:sz w:val="20"/>
                <w:szCs w:val="20"/>
                <w:lang w:val="hr-HR"/>
              </w:rPr>
            </w:pPr>
            <w:r w:rsidRPr="00811F17">
              <w:rPr>
                <w:rFonts w:ascii="Arial" w:hAnsi="Arial" w:cs="Arial"/>
                <w:b/>
                <w:bCs/>
                <w:sz w:val="20"/>
              </w:rPr>
              <w:t xml:space="preserve"> 1</w:t>
            </w:r>
            <w:r>
              <w:rPr>
                <w:rFonts w:ascii="Arial" w:hAnsi="Arial" w:cs="Arial"/>
                <w:b/>
                <w:bCs/>
                <w:sz w:val="20"/>
              </w:rPr>
              <w:t>,</w:t>
            </w:r>
            <w:r w:rsidRPr="00811F17">
              <w:rPr>
                <w:rFonts w:ascii="Arial" w:hAnsi="Arial" w:cs="Arial"/>
                <w:b/>
                <w:bCs/>
                <w:sz w:val="20"/>
              </w:rPr>
              <w:t>225</w:t>
            </w:r>
            <w:r>
              <w:rPr>
                <w:rFonts w:ascii="Arial" w:hAnsi="Arial" w:cs="Arial"/>
                <w:b/>
                <w:bCs/>
                <w:sz w:val="20"/>
              </w:rPr>
              <w:t>,</w:t>
            </w:r>
            <w:r w:rsidRPr="00811F17">
              <w:rPr>
                <w:rFonts w:ascii="Arial" w:hAnsi="Arial" w:cs="Arial"/>
                <w:b/>
                <w:bCs/>
                <w:sz w:val="20"/>
              </w:rPr>
              <w:t xml:space="preserve">809 </w:t>
            </w:r>
          </w:p>
        </w:tc>
        <w:tc>
          <w:tcPr>
            <w:tcW w:w="1035" w:type="pct"/>
            <w:tcBorders>
              <w:top w:val="single" w:sz="4" w:space="0" w:color="auto"/>
              <w:bottom w:val="single" w:sz="12" w:space="0" w:color="auto"/>
            </w:tcBorders>
            <w:vAlign w:val="bottom"/>
          </w:tcPr>
          <w:p w14:paraId="6E48DB51" w14:textId="0F3F3F45" w:rsidR="00811F17" w:rsidRPr="006D7E25" w:rsidRDefault="00811F17" w:rsidP="00811F1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1,248,881</w:t>
            </w:r>
          </w:p>
        </w:tc>
      </w:tr>
    </w:tbl>
    <w:p w14:paraId="73FE3079"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99688B7"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1F07D0F0" w14:textId="77777777" w:rsidR="00587444" w:rsidRPr="00587444" w:rsidRDefault="00587444" w:rsidP="00587444">
      <w:pPr>
        <w:tabs>
          <w:tab w:val="left" w:pos="-720"/>
        </w:tabs>
        <w:autoSpaceDN/>
        <w:ind w:right="-612"/>
        <w:rPr>
          <w:rFonts w:ascii="Arial" w:hAnsi="Arial" w:cs="Arial"/>
          <w:b/>
          <w:sz w:val="20"/>
          <w:szCs w:val="20"/>
          <w:lang w:val="en-GB"/>
        </w:rPr>
      </w:pPr>
    </w:p>
    <w:p w14:paraId="09E755CA" w14:textId="77777777" w:rsidR="00587444" w:rsidRPr="00587444" w:rsidRDefault="00587444" w:rsidP="00587932">
      <w:pPr>
        <w:keepNext/>
        <w:autoSpaceDN/>
        <w:jc w:val="both"/>
        <w:rPr>
          <w:rFonts w:ascii="Arial" w:hAnsi="Arial" w:cs="Arial"/>
          <w:bCs/>
          <w:sz w:val="20"/>
          <w:szCs w:val="20"/>
          <w:lang w:val="pl-PL"/>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0AD2EE9E"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918DAC5"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587444" w:rsidRPr="00587444" w14:paraId="382CF984" w14:textId="77777777" w:rsidTr="00DD69E7">
        <w:trPr>
          <w:trHeight w:val="364"/>
        </w:trPr>
        <w:tc>
          <w:tcPr>
            <w:tcW w:w="1357" w:type="pct"/>
            <w:vAlign w:val="bottom"/>
          </w:tcPr>
          <w:p w14:paraId="298D9A53" w14:textId="18679932"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sidR="00157E98">
              <w:rPr>
                <w:rFonts w:ascii="Arial" w:hAnsi="Arial" w:cs="Arial"/>
                <w:b/>
                <w:sz w:val="18"/>
                <w:szCs w:val="18"/>
                <w:lang w:val="en-GB"/>
              </w:rPr>
              <w:t>4</w:t>
            </w:r>
          </w:p>
        </w:tc>
        <w:tc>
          <w:tcPr>
            <w:tcW w:w="911" w:type="pct"/>
            <w:vAlign w:val="bottom"/>
          </w:tcPr>
          <w:p w14:paraId="386625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shd w:val="clear" w:color="auto" w:fill="auto"/>
            <w:vAlign w:val="bottom"/>
          </w:tcPr>
          <w:p w14:paraId="41A8B88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shd w:val="clear" w:color="auto" w:fill="auto"/>
            <w:vAlign w:val="center"/>
          </w:tcPr>
          <w:p w14:paraId="00BB9A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496" w:name="_Toc4058472"/>
            <w:r w:rsidRPr="00587444">
              <w:rPr>
                <w:rFonts w:ascii="Arial" w:hAnsi="Arial" w:cs="Arial"/>
                <w:b/>
                <w:sz w:val="18"/>
                <w:szCs w:val="18"/>
                <w:lang w:val="en-GB"/>
              </w:rPr>
              <w:t>Group and Bank</w:t>
            </w:r>
            <w:bookmarkEnd w:id="496"/>
          </w:p>
        </w:tc>
      </w:tr>
      <w:tr w:rsidR="00587444" w:rsidRPr="00587444" w14:paraId="2578BDAF" w14:textId="77777777" w:rsidTr="00DD69E7">
        <w:trPr>
          <w:trHeight w:val="280"/>
        </w:trPr>
        <w:tc>
          <w:tcPr>
            <w:tcW w:w="1357" w:type="pct"/>
            <w:vAlign w:val="bottom"/>
          </w:tcPr>
          <w:p w14:paraId="306D0C28"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911" w:type="pct"/>
            <w:vAlign w:val="bottom"/>
          </w:tcPr>
          <w:p w14:paraId="6278193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497" w:name="_Toc4058473"/>
            <w:r w:rsidRPr="00587444">
              <w:rPr>
                <w:rFonts w:ascii="Arial" w:hAnsi="Arial" w:cs="Arial"/>
                <w:b/>
                <w:sz w:val="18"/>
                <w:szCs w:val="18"/>
                <w:lang w:val="en-GB"/>
              </w:rPr>
              <w:t>Stage 1</w:t>
            </w:r>
            <w:bookmarkEnd w:id="497"/>
          </w:p>
        </w:tc>
        <w:tc>
          <w:tcPr>
            <w:tcW w:w="911" w:type="pct"/>
            <w:vAlign w:val="bottom"/>
          </w:tcPr>
          <w:p w14:paraId="346D61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498" w:name="_Toc4058474"/>
            <w:r w:rsidRPr="00587444">
              <w:rPr>
                <w:rFonts w:ascii="Arial" w:hAnsi="Arial" w:cs="Arial"/>
                <w:b/>
                <w:sz w:val="18"/>
                <w:szCs w:val="18"/>
                <w:lang w:val="en-GB"/>
              </w:rPr>
              <w:t>Stage 2</w:t>
            </w:r>
            <w:bookmarkEnd w:id="498"/>
          </w:p>
        </w:tc>
        <w:tc>
          <w:tcPr>
            <w:tcW w:w="911" w:type="pct"/>
            <w:vAlign w:val="bottom"/>
          </w:tcPr>
          <w:p w14:paraId="632F120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499" w:name="_Toc4058475"/>
            <w:r w:rsidRPr="00587444">
              <w:rPr>
                <w:rFonts w:ascii="Arial" w:hAnsi="Arial" w:cs="Arial"/>
                <w:b/>
                <w:sz w:val="18"/>
                <w:szCs w:val="18"/>
                <w:lang w:val="en-GB"/>
              </w:rPr>
              <w:t>Stage 3</w:t>
            </w:r>
            <w:bookmarkEnd w:id="499"/>
          </w:p>
        </w:tc>
        <w:tc>
          <w:tcPr>
            <w:tcW w:w="910" w:type="pct"/>
            <w:vAlign w:val="bottom"/>
          </w:tcPr>
          <w:p w14:paraId="1FD4100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0" w:name="_Toc4058476"/>
            <w:r w:rsidRPr="00587444">
              <w:rPr>
                <w:rFonts w:ascii="Arial" w:hAnsi="Arial" w:cs="Arial"/>
                <w:b/>
                <w:sz w:val="18"/>
                <w:szCs w:val="18"/>
                <w:lang w:val="en-GB"/>
              </w:rPr>
              <w:t>Total</w:t>
            </w:r>
            <w:bookmarkEnd w:id="500"/>
          </w:p>
        </w:tc>
      </w:tr>
      <w:tr w:rsidR="00587444" w:rsidRPr="00587444" w14:paraId="6C731693" w14:textId="77777777" w:rsidTr="00DD69E7">
        <w:trPr>
          <w:trHeight w:val="280"/>
        </w:trPr>
        <w:tc>
          <w:tcPr>
            <w:tcW w:w="1357" w:type="pct"/>
            <w:vAlign w:val="bottom"/>
          </w:tcPr>
          <w:p w14:paraId="241198D3"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52209D9C" w14:textId="27457879"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1" w:name="_Toc4058477"/>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1"/>
          </w:p>
        </w:tc>
        <w:tc>
          <w:tcPr>
            <w:tcW w:w="911" w:type="pct"/>
            <w:vAlign w:val="bottom"/>
          </w:tcPr>
          <w:p w14:paraId="484B4409" w14:textId="1BA40DF1"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2" w:name="_Toc4058478"/>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2"/>
          </w:p>
        </w:tc>
        <w:tc>
          <w:tcPr>
            <w:tcW w:w="911" w:type="pct"/>
            <w:vAlign w:val="bottom"/>
          </w:tcPr>
          <w:p w14:paraId="0A7DE95C" w14:textId="0B959078"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3" w:name="_Toc4058479"/>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3"/>
          </w:p>
        </w:tc>
        <w:tc>
          <w:tcPr>
            <w:tcW w:w="910" w:type="pct"/>
            <w:vAlign w:val="bottom"/>
          </w:tcPr>
          <w:p w14:paraId="1B6E2AF7" w14:textId="53DE6291"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4" w:name="_Toc4058480"/>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4"/>
          </w:p>
        </w:tc>
      </w:tr>
      <w:tr w:rsidR="00587444" w:rsidRPr="00587444" w14:paraId="671959B4" w14:textId="77777777" w:rsidTr="00DD69E7">
        <w:trPr>
          <w:trHeight w:val="181"/>
        </w:trPr>
        <w:tc>
          <w:tcPr>
            <w:tcW w:w="1357" w:type="pct"/>
            <w:vAlign w:val="bottom"/>
          </w:tcPr>
          <w:p w14:paraId="1636053C"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31737DC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36AD10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286CB2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6D04AAC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r>
      <w:tr w:rsidR="00A1523C" w:rsidRPr="00587444" w14:paraId="33DFFBFA" w14:textId="77777777" w:rsidTr="00157E98">
        <w:trPr>
          <w:trHeight w:val="383"/>
        </w:trPr>
        <w:tc>
          <w:tcPr>
            <w:tcW w:w="1357" w:type="pct"/>
            <w:vAlign w:val="bottom"/>
          </w:tcPr>
          <w:p w14:paraId="5293497F" w14:textId="77777777" w:rsidR="00A1523C" w:rsidRPr="00587444" w:rsidRDefault="00A1523C" w:rsidP="00A1523C">
            <w:pPr>
              <w:tabs>
                <w:tab w:val="right" w:pos="1202"/>
              </w:tabs>
              <w:suppressAutoHyphens w:val="0"/>
              <w:autoSpaceDN/>
              <w:spacing w:line="240" w:lineRule="exact"/>
              <w:outlineLvl w:val="0"/>
              <w:rPr>
                <w:rFonts w:ascii="Arial" w:hAnsi="Arial" w:cs="Arial"/>
                <w:sz w:val="18"/>
                <w:szCs w:val="18"/>
                <w:lang w:val="en-GB"/>
              </w:rPr>
            </w:pPr>
            <w:bookmarkStart w:id="505" w:name="_Toc4058481"/>
            <w:r w:rsidRPr="00587444">
              <w:rPr>
                <w:rFonts w:ascii="Arial" w:hAnsi="Arial" w:cs="Arial"/>
                <w:sz w:val="18"/>
                <w:szCs w:val="18"/>
                <w:lang w:val="en-GB"/>
              </w:rPr>
              <w:t>Gross amount</w:t>
            </w:r>
            <w:bookmarkEnd w:id="505"/>
          </w:p>
        </w:tc>
        <w:tc>
          <w:tcPr>
            <w:tcW w:w="911" w:type="pct"/>
            <w:tcBorders>
              <w:top w:val="nil"/>
              <w:left w:val="nil"/>
              <w:right w:val="nil"/>
            </w:tcBorders>
            <w:shd w:val="clear" w:color="auto" w:fill="auto"/>
            <w:vAlign w:val="bottom"/>
          </w:tcPr>
          <w:p w14:paraId="777777AF" w14:textId="733C5317"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1</w:t>
            </w:r>
            <w:r>
              <w:rPr>
                <w:rFonts w:ascii="Arial" w:hAnsi="Arial" w:cs="Arial"/>
                <w:sz w:val="18"/>
                <w:szCs w:val="18"/>
              </w:rPr>
              <w:t>,</w:t>
            </w:r>
            <w:r w:rsidRPr="00720522">
              <w:rPr>
                <w:rFonts w:ascii="Arial" w:hAnsi="Arial" w:cs="Arial"/>
                <w:sz w:val="18"/>
                <w:szCs w:val="18"/>
              </w:rPr>
              <w:t>204</w:t>
            </w:r>
            <w:r>
              <w:rPr>
                <w:rFonts w:ascii="Arial" w:hAnsi="Arial" w:cs="Arial"/>
                <w:sz w:val="18"/>
                <w:szCs w:val="18"/>
              </w:rPr>
              <w:t>,</w:t>
            </w:r>
            <w:r w:rsidRPr="00720522">
              <w:rPr>
                <w:rFonts w:ascii="Arial" w:hAnsi="Arial" w:cs="Arial"/>
                <w:sz w:val="18"/>
                <w:szCs w:val="18"/>
              </w:rPr>
              <w:t>042</w:t>
            </w:r>
          </w:p>
        </w:tc>
        <w:tc>
          <w:tcPr>
            <w:tcW w:w="911" w:type="pct"/>
            <w:tcBorders>
              <w:top w:val="nil"/>
              <w:left w:val="nil"/>
              <w:right w:val="nil"/>
            </w:tcBorders>
            <w:shd w:val="clear" w:color="auto" w:fill="auto"/>
            <w:vAlign w:val="bottom"/>
          </w:tcPr>
          <w:p w14:paraId="3D3759A7" w14:textId="4F3C10D6"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28</w:t>
            </w:r>
            <w:r>
              <w:rPr>
                <w:rFonts w:ascii="Arial" w:hAnsi="Arial" w:cs="Arial"/>
                <w:sz w:val="18"/>
                <w:szCs w:val="18"/>
              </w:rPr>
              <w:t>,</w:t>
            </w:r>
            <w:r w:rsidRPr="00720522">
              <w:rPr>
                <w:rFonts w:ascii="Arial" w:hAnsi="Arial" w:cs="Arial"/>
                <w:sz w:val="18"/>
                <w:szCs w:val="18"/>
              </w:rPr>
              <w:t>337</w:t>
            </w:r>
          </w:p>
        </w:tc>
        <w:tc>
          <w:tcPr>
            <w:tcW w:w="911" w:type="pct"/>
            <w:tcBorders>
              <w:top w:val="nil"/>
              <w:left w:val="nil"/>
              <w:right w:val="nil"/>
            </w:tcBorders>
            <w:shd w:val="clear" w:color="auto" w:fill="auto"/>
            <w:vAlign w:val="bottom"/>
          </w:tcPr>
          <w:p w14:paraId="0F7736DC" w14:textId="2160AB0C"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1</w:t>
            </w:r>
            <w:r>
              <w:rPr>
                <w:rFonts w:ascii="Arial" w:hAnsi="Arial" w:cs="Arial"/>
                <w:sz w:val="18"/>
                <w:szCs w:val="18"/>
              </w:rPr>
              <w:t>,</w:t>
            </w:r>
            <w:r w:rsidRPr="00720522">
              <w:rPr>
                <w:rFonts w:ascii="Arial" w:hAnsi="Arial" w:cs="Arial"/>
                <w:sz w:val="18"/>
                <w:szCs w:val="18"/>
              </w:rPr>
              <w:t>068</w:t>
            </w:r>
          </w:p>
        </w:tc>
        <w:tc>
          <w:tcPr>
            <w:tcW w:w="910" w:type="pct"/>
            <w:tcBorders>
              <w:top w:val="nil"/>
              <w:left w:val="nil"/>
              <w:right w:val="nil"/>
            </w:tcBorders>
            <w:shd w:val="clear" w:color="auto" w:fill="auto"/>
            <w:vAlign w:val="bottom"/>
          </w:tcPr>
          <w:p w14:paraId="6B804B91" w14:textId="2C62160A"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1</w:t>
            </w:r>
            <w:r>
              <w:rPr>
                <w:rFonts w:ascii="Arial" w:hAnsi="Arial" w:cs="Arial"/>
                <w:b/>
                <w:bCs/>
                <w:sz w:val="18"/>
                <w:szCs w:val="18"/>
              </w:rPr>
              <w:t>,</w:t>
            </w:r>
            <w:r w:rsidRPr="00720522">
              <w:rPr>
                <w:rFonts w:ascii="Arial" w:hAnsi="Arial" w:cs="Arial"/>
                <w:b/>
                <w:bCs/>
                <w:sz w:val="18"/>
                <w:szCs w:val="18"/>
              </w:rPr>
              <w:t>233</w:t>
            </w:r>
            <w:r>
              <w:rPr>
                <w:rFonts w:ascii="Arial" w:hAnsi="Arial" w:cs="Arial"/>
                <w:b/>
                <w:bCs/>
                <w:sz w:val="18"/>
                <w:szCs w:val="18"/>
              </w:rPr>
              <w:t>,</w:t>
            </w:r>
            <w:r w:rsidRPr="00720522">
              <w:rPr>
                <w:rFonts w:ascii="Arial" w:hAnsi="Arial" w:cs="Arial"/>
                <w:b/>
                <w:bCs/>
                <w:sz w:val="18"/>
                <w:szCs w:val="18"/>
              </w:rPr>
              <w:t>447</w:t>
            </w:r>
          </w:p>
        </w:tc>
      </w:tr>
      <w:tr w:rsidR="00A1523C" w:rsidRPr="00587444" w14:paraId="14498674" w14:textId="77777777" w:rsidTr="00157E98">
        <w:trPr>
          <w:trHeight w:val="377"/>
        </w:trPr>
        <w:tc>
          <w:tcPr>
            <w:tcW w:w="1357" w:type="pct"/>
            <w:vAlign w:val="bottom"/>
          </w:tcPr>
          <w:p w14:paraId="32D27ADD" w14:textId="77777777" w:rsidR="00A1523C" w:rsidRPr="00587444" w:rsidRDefault="00A1523C" w:rsidP="00A1523C">
            <w:pPr>
              <w:tabs>
                <w:tab w:val="right" w:pos="1202"/>
              </w:tabs>
              <w:suppressAutoHyphens w:val="0"/>
              <w:autoSpaceDN/>
              <w:spacing w:line="240" w:lineRule="exact"/>
              <w:outlineLvl w:val="0"/>
              <w:rPr>
                <w:rFonts w:ascii="Arial" w:hAnsi="Arial" w:cs="Arial"/>
                <w:sz w:val="18"/>
                <w:szCs w:val="18"/>
                <w:lang w:val="en-GB"/>
              </w:rPr>
            </w:pPr>
            <w:bookmarkStart w:id="506" w:name="_Toc4058486"/>
            <w:r w:rsidRPr="00587444">
              <w:rPr>
                <w:rFonts w:ascii="Arial" w:hAnsi="Arial" w:cs="Arial"/>
                <w:sz w:val="18"/>
                <w:szCs w:val="18"/>
                <w:lang w:val="en-GB"/>
              </w:rPr>
              <w:t>Loss allowances</w:t>
            </w:r>
            <w:bookmarkEnd w:id="506"/>
          </w:p>
        </w:tc>
        <w:tc>
          <w:tcPr>
            <w:tcW w:w="911" w:type="pct"/>
            <w:tcBorders>
              <w:top w:val="nil"/>
              <w:left w:val="nil"/>
              <w:bottom w:val="single" w:sz="6" w:space="0" w:color="auto"/>
              <w:right w:val="nil"/>
            </w:tcBorders>
            <w:shd w:val="clear" w:color="auto" w:fill="auto"/>
            <w:vAlign w:val="bottom"/>
          </w:tcPr>
          <w:p w14:paraId="4FC05058" w14:textId="3C961C99"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(4</w:t>
            </w:r>
            <w:r>
              <w:rPr>
                <w:rFonts w:ascii="Arial" w:hAnsi="Arial" w:cs="Arial"/>
                <w:sz w:val="18"/>
                <w:szCs w:val="18"/>
              </w:rPr>
              <w:t>,</w:t>
            </w:r>
            <w:r w:rsidRPr="00720522">
              <w:rPr>
                <w:rFonts w:ascii="Arial" w:hAnsi="Arial" w:cs="Arial"/>
                <w:sz w:val="18"/>
                <w:szCs w:val="18"/>
              </w:rPr>
              <w:t>523)</w:t>
            </w:r>
          </w:p>
        </w:tc>
        <w:tc>
          <w:tcPr>
            <w:tcW w:w="911" w:type="pct"/>
            <w:tcBorders>
              <w:top w:val="nil"/>
              <w:left w:val="nil"/>
              <w:bottom w:val="single" w:sz="6" w:space="0" w:color="auto"/>
              <w:right w:val="nil"/>
            </w:tcBorders>
            <w:shd w:val="clear" w:color="auto" w:fill="auto"/>
            <w:vAlign w:val="bottom"/>
          </w:tcPr>
          <w:p w14:paraId="1FD71491" w14:textId="0CD2A311"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(2</w:t>
            </w:r>
            <w:r>
              <w:rPr>
                <w:rFonts w:ascii="Arial" w:hAnsi="Arial" w:cs="Arial"/>
                <w:sz w:val="18"/>
                <w:szCs w:val="18"/>
              </w:rPr>
              <w:t>,</w:t>
            </w:r>
            <w:r w:rsidRPr="00720522">
              <w:rPr>
                <w:rFonts w:ascii="Arial" w:hAnsi="Arial" w:cs="Arial"/>
                <w:sz w:val="18"/>
                <w:szCs w:val="18"/>
              </w:rPr>
              <w:t>295)</w:t>
            </w:r>
          </w:p>
        </w:tc>
        <w:tc>
          <w:tcPr>
            <w:tcW w:w="911" w:type="pct"/>
            <w:tcBorders>
              <w:top w:val="nil"/>
              <w:left w:val="nil"/>
              <w:bottom w:val="single" w:sz="6" w:space="0" w:color="auto"/>
              <w:right w:val="nil"/>
            </w:tcBorders>
            <w:shd w:val="clear" w:color="auto" w:fill="auto"/>
            <w:vAlign w:val="bottom"/>
          </w:tcPr>
          <w:p w14:paraId="193CB4ED" w14:textId="4E809E84"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sz w:val="18"/>
                <w:szCs w:val="18"/>
              </w:rPr>
              <w:t>(820)</w:t>
            </w:r>
          </w:p>
        </w:tc>
        <w:tc>
          <w:tcPr>
            <w:tcW w:w="910" w:type="pct"/>
            <w:tcBorders>
              <w:top w:val="nil"/>
              <w:left w:val="nil"/>
              <w:bottom w:val="single" w:sz="6" w:space="0" w:color="auto"/>
              <w:right w:val="nil"/>
            </w:tcBorders>
            <w:shd w:val="clear" w:color="auto" w:fill="auto"/>
            <w:vAlign w:val="bottom"/>
          </w:tcPr>
          <w:p w14:paraId="48F5AF0E" w14:textId="290D8334" w:rsidR="00A1523C" w:rsidRPr="00587444" w:rsidRDefault="00A15887" w:rsidP="00A1523C">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(7,638</w:t>
            </w:r>
            <w:r w:rsidR="00A1523C" w:rsidRPr="00720522">
              <w:rPr>
                <w:rFonts w:ascii="Arial" w:hAnsi="Arial" w:cs="Arial"/>
                <w:b/>
                <w:bCs/>
                <w:sz w:val="18"/>
                <w:szCs w:val="18"/>
              </w:rPr>
              <w:t>)</w:t>
            </w:r>
          </w:p>
        </w:tc>
      </w:tr>
      <w:tr w:rsidR="00A1523C" w:rsidRPr="00587444" w14:paraId="3183ED79" w14:textId="77777777" w:rsidTr="00157E98">
        <w:trPr>
          <w:trHeight w:val="554"/>
        </w:trPr>
        <w:tc>
          <w:tcPr>
            <w:tcW w:w="1357" w:type="pct"/>
            <w:vAlign w:val="bottom"/>
          </w:tcPr>
          <w:p w14:paraId="04FA7BD2" w14:textId="77777777" w:rsidR="00A1523C" w:rsidRDefault="00A1523C" w:rsidP="00A1523C">
            <w:pPr>
              <w:tabs>
                <w:tab w:val="right" w:pos="1202"/>
              </w:tabs>
              <w:suppressAutoHyphens w:val="0"/>
              <w:autoSpaceDN/>
              <w:spacing w:line="240" w:lineRule="exact"/>
              <w:outlineLvl w:val="0"/>
              <w:rPr>
                <w:rFonts w:ascii="Arial" w:hAnsi="Arial" w:cs="Arial"/>
                <w:b/>
                <w:iCs/>
                <w:sz w:val="18"/>
                <w:szCs w:val="18"/>
                <w:lang w:val="en-GB"/>
              </w:rPr>
            </w:pPr>
            <w:bookmarkStart w:id="507" w:name="_Toc4058491"/>
            <w:r w:rsidRPr="00587444">
              <w:rPr>
                <w:rFonts w:ascii="Arial" w:hAnsi="Arial" w:cs="Arial"/>
                <w:b/>
                <w:iCs/>
                <w:sz w:val="18"/>
                <w:szCs w:val="18"/>
                <w:lang w:val="en-GB"/>
              </w:rPr>
              <w:t xml:space="preserve">Balance as of </w:t>
            </w:r>
          </w:p>
          <w:p w14:paraId="63B7C5DD" w14:textId="3DF348E8" w:rsidR="00A1523C" w:rsidRPr="00587444" w:rsidRDefault="00A1523C" w:rsidP="00A1523C">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bookmarkEnd w:id="507"/>
            <w:r>
              <w:rPr>
                <w:rFonts w:ascii="Arial" w:hAnsi="Arial" w:cs="Arial"/>
                <w:b/>
                <w:iCs/>
                <w:sz w:val="18"/>
                <w:szCs w:val="18"/>
                <w:lang w:val="en-GB"/>
              </w:rPr>
              <w:t>4</w:t>
            </w:r>
          </w:p>
        </w:tc>
        <w:tc>
          <w:tcPr>
            <w:tcW w:w="911" w:type="pct"/>
            <w:tcBorders>
              <w:top w:val="single" w:sz="6" w:space="0" w:color="auto"/>
              <w:left w:val="nil"/>
              <w:bottom w:val="single" w:sz="12" w:space="0" w:color="000000"/>
              <w:right w:val="nil"/>
            </w:tcBorders>
            <w:shd w:val="clear" w:color="auto" w:fill="auto"/>
            <w:vAlign w:val="bottom"/>
          </w:tcPr>
          <w:p w14:paraId="1C2E9231" w14:textId="44DCBDA3"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1</w:t>
            </w:r>
            <w:r>
              <w:rPr>
                <w:rFonts w:ascii="Arial" w:hAnsi="Arial" w:cs="Arial"/>
                <w:b/>
                <w:bCs/>
                <w:sz w:val="18"/>
                <w:szCs w:val="18"/>
              </w:rPr>
              <w:t>,</w:t>
            </w:r>
            <w:r w:rsidRPr="00720522">
              <w:rPr>
                <w:rFonts w:ascii="Arial" w:hAnsi="Arial" w:cs="Arial"/>
                <w:b/>
                <w:bCs/>
                <w:sz w:val="18"/>
                <w:szCs w:val="18"/>
              </w:rPr>
              <w:t>199</w:t>
            </w:r>
            <w:r>
              <w:rPr>
                <w:rFonts w:ascii="Arial" w:hAnsi="Arial" w:cs="Arial"/>
                <w:b/>
                <w:bCs/>
                <w:sz w:val="18"/>
                <w:szCs w:val="18"/>
              </w:rPr>
              <w:t>,</w:t>
            </w:r>
            <w:r w:rsidRPr="00720522">
              <w:rPr>
                <w:rFonts w:ascii="Arial" w:hAnsi="Arial" w:cs="Arial"/>
                <w:b/>
                <w:bCs/>
                <w:sz w:val="18"/>
                <w:szCs w:val="18"/>
              </w:rPr>
              <w:t>519</w:t>
            </w:r>
          </w:p>
        </w:tc>
        <w:tc>
          <w:tcPr>
            <w:tcW w:w="911" w:type="pct"/>
            <w:tcBorders>
              <w:top w:val="single" w:sz="6" w:space="0" w:color="auto"/>
              <w:left w:val="nil"/>
              <w:bottom w:val="single" w:sz="12" w:space="0" w:color="000000"/>
              <w:right w:val="nil"/>
            </w:tcBorders>
            <w:shd w:val="clear" w:color="auto" w:fill="auto"/>
            <w:vAlign w:val="bottom"/>
          </w:tcPr>
          <w:p w14:paraId="41AB32A6" w14:textId="0B959F6B"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26</w:t>
            </w:r>
            <w:r>
              <w:rPr>
                <w:rFonts w:ascii="Arial" w:hAnsi="Arial" w:cs="Arial"/>
                <w:b/>
                <w:bCs/>
                <w:sz w:val="18"/>
                <w:szCs w:val="18"/>
              </w:rPr>
              <w:t>,</w:t>
            </w:r>
            <w:r w:rsidRPr="00720522">
              <w:rPr>
                <w:rFonts w:ascii="Arial" w:hAnsi="Arial" w:cs="Arial"/>
                <w:b/>
                <w:bCs/>
                <w:sz w:val="18"/>
                <w:szCs w:val="18"/>
              </w:rPr>
              <w:t>042</w:t>
            </w:r>
          </w:p>
        </w:tc>
        <w:tc>
          <w:tcPr>
            <w:tcW w:w="911" w:type="pct"/>
            <w:tcBorders>
              <w:top w:val="single" w:sz="6" w:space="0" w:color="auto"/>
              <w:left w:val="nil"/>
              <w:bottom w:val="single" w:sz="12" w:space="0" w:color="000000"/>
              <w:right w:val="nil"/>
            </w:tcBorders>
            <w:shd w:val="clear" w:color="auto" w:fill="auto"/>
            <w:vAlign w:val="bottom"/>
          </w:tcPr>
          <w:p w14:paraId="5FC2E3C4" w14:textId="6F953CF5"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sidRPr="00720522">
              <w:rPr>
                <w:rFonts w:ascii="Arial" w:hAnsi="Arial" w:cs="Arial"/>
                <w:b/>
                <w:bCs/>
                <w:sz w:val="18"/>
                <w:szCs w:val="18"/>
              </w:rPr>
              <w:t>248</w:t>
            </w:r>
          </w:p>
        </w:tc>
        <w:tc>
          <w:tcPr>
            <w:tcW w:w="910" w:type="pct"/>
            <w:tcBorders>
              <w:top w:val="single" w:sz="6" w:space="0" w:color="auto"/>
              <w:left w:val="nil"/>
              <w:bottom w:val="single" w:sz="12" w:space="0" w:color="000000"/>
              <w:right w:val="nil"/>
            </w:tcBorders>
            <w:shd w:val="clear" w:color="auto" w:fill="auto"/>
            <w:vAlign w:val="bottom"/>
          </w:tcPr>
          <w:p w14:paraId="52A8D1C2" w14:textId="4E4E1155" w:rsidR="00A1523C" w:rsidRPr="00587444" w:rsidRDefault="00A1523C" w:rsidP="00A1523C">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1,225,809</w:t>
            </w:r>
          </w:p>
        </w:tc>
      </w:tr>
    </w:tbl>
    <w:p w14:paraId="2D3A074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26373F1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307B08B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157E98" w:rsidRPr="00587444" w14:paraId="2F4F827A" w14:textId="77777777" w:rsidTr="00BF232E">
        <w:trPr>
          <w:trHeight w:val="364"/>
        </w:trPr>
        <w:tc>
          <w:tcPr>
            <w:tcW w:w="1357" w:type="pct"/>
            <w:vAlign w:val="bottom"/>
          </w:tcPr>
          <w:p w14:paraId="37DAEE3A" w14:textId="77777777" w:rsidR="00157E98" w:rsidRPr="00587444" w:rsidRDefault="00157E98" w:rsidP="00BF232E">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3</w:t>
            </w:r>
          </w:p>
        </w:tc>
        <w:tc>
          <w:tcPr>
            <w:tcW w:w="911" w:type="pct"/>
            <w:vAlign w:val="bottom"/>
          </w:tcPr>
          <w:p w14:paraId="64F1FECF" w14:textId="77777777" w:rsidR="00157E98" w:rsidRPr="00587444" w:rsidRDefault="00157E98" w:rsidP="00BF232E">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shd w:val="clear" w:color="auto" w:fill="auto"/>
            <w:vAlign w:val="bottom"/>
          </w:tcPr>
          <w:p w14:paraId="32C93FF0" w14:textId="77777777" w:rsidR="00157E98" w:rsidRPr="00587444" w:rsidRDefault="00157E98" w:rsidP="00BF232E">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shd w:val="clear" w:color="auto" w:fill="auto"/>
            <w:vAlign w:val="center"/>
          </w:tcPr>
          <w:p w14:paraId="6DA6B3E0"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157E98" w:rsidRPr="00587444" w14:paraId="568BC122" w14:textId="77777777" w:rsidTr="00BF232E">
        <w:trPr>
          <w:trHeight w:val="280"/>
        </w:trPr>
        <w:tc>
          <w:tcPr>
            <w:tcW w:w="1357" w:type="pct"/>
            <w:vAlign w:val="bottom"/>
          </w:tcPr>
          <w:p w14:paraId="184D3D97" w14:textId="77777777" w:rsidR="00157E98" w:rsidRPr="00587444" w:rsidRDefault="00157E98" w:rsidP="00BF232E">
            <w:pPr>
              <w:tabs>
                <w:tab w:val="left" w:pos="-720"/>
              </w:tabs>
              <w:autoSpaceDN/>
              <w:spacing w:line="220" w:lineRule="exact"/>
              <w:rPr>
                <w:rFonts w:ascii="Arial" w:hAnsi="Arial" w:cs="Arial"/>
                <w:sz w:val="18"/>
                <w:szCs w:val="18"/>
                <w:lang w:val="en-GB"/>
              </w:rPr>
            </w:pPr>
          </w:p>
        </w:tc>
        <w:tc>
          <w:tcPr>
            <w:tcW w:w="911" w:type="pct"/>
            <w:vAlign w:val="bottom"/>
          </w:tcPr>
          <w:p w14:paraId="66409754"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911" w:type="pct"/>
            <w:vAlign w:val="bottom"/>
          </w:tcPr>
          <w:p w14:paraId="56FA6AAC"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911" w:type="pct"/>
            <w:vAlign w:val="bottom"/>
          </w:tcPr>
          <w:p w14:paraId="5FDB3DAC"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910" w:type="pct"/>
            <w:vAlign w:val="bottom"/>
          </w:tcPr>
          <w:p w14:paraId="78D9CC9E"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157E98" w:rsidRPr="00587444" w14:paraId="64EC8CA4" w14:textId="77777777" w:rsidTr="00BF232E">
        <w:trPr>
          <w:trHeight w:val="280"/>
        </w:trPr>
        <w:tc>
          <w:tcPr>
            <w:tcW w:w="1357" w:type="pct"/>
            <w:vAlign w:val="bottom"/>
          </w:tcPr>
          <w:p w14:paraId="4A7D1961" w14:textId="77777777" w:rsidR="00157E98" w:rsidRPr="00587444" w:rsidRDefault="00157E98" w:rsidP="00BF232E">
            <w:pPr>
              <w:tabs>
                <w:tab w:val="left" w:pos="-720"/>
              </w:tabs>
              <w:autoSpaceDN/>
              <w:spacing w:line="220" w:lineRule="exact"/>
              <w:rPr>
                <w:rFonts w:ascii="Arial" w:hAnsi="Arial" w:cs="Arial"/>
                <w:sz w:val="18"/>
                <w:szCs w:val="18"/>
              </w:rPr>
            </w:pPr>
          </w:p>
        </w:tc>
        <w:tc>
          <w:tcPr>
            <w:tcW w:w="911" w:type="pct"/>
            <w:vAlign w:val="bottom"/>
          </w:tcPr>
          <w:p w14:paraId="3C438AE3"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1" w:type="pct"/>
            <w:vAlign w:val="bottom"/>
          </w:tcPr>
          <w:p w14:paraId="0633E87B"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1" w:type="pct"/>
            <w:vAlign w:val="bottom"/>
          </w:tcPr>
          <w:p w14:paraId="106A6B23"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0" w:type="pct"/>
            <w:vAlign w:val="bottom"/>
          </w:tcPr>
          <w:p w14:paraId="5D9CD6E2"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r>
      <w:tr w:rsidR="00157E98" w:rsidRPr="00587444" w14:paraId="26888B53" w14:textId="77777777" w:rsidTr="00BF232E">
        <w:trPr>
          <w:trHeight w:val="181"/>
        </w:trPr>
        <w:tc>
          <w:tcPr>
            <w:tcW w:w="1357" w:type="pct"/>
            <w:vAlign w:val="bottom"/>
          </w:tcPr>
          <w:p w14:paraId="61DC6909" w14:textId="77777777" w:rsidR="00157E98" w:rsidRPr="00587444" w:rsidRDefault="00157E98" w:rsidP="00BF232E">
            <w:pPr>
              <w:tabs>
                <w:tab w:val="left" w:pos="-720"/>
              </w:tabs>
              <w:autoSpaceDN/>
              <w:spacing w:line="220" w:lineRule="exact"/>
              <w:rPr>
                <w:rFonts w:ascii="Arial" w:hAnsi="Arial" w:cs="Arial"/>
                <w:sz w:val="18"/>
                <w:szCs w:val="18"/>
              </w:rPr>
            </w:pPr>
          </w:p>
        </w:tc>
        <w:tc>
          <w:tcPr>
            <w:tcW w:w="911" w:type="pct"/>
            <w:vAlign w:val="bottom"/>
          </w:tcPr>
          <w:p w14:paraId="5FB668F7"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73E5BEBE"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4FD37842"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7EB951EA" w14:textId="77777777" w:rsidR="00157E98" w:rsidRPr="00587444" w:rsidRDefault="00157E98" w:rsidP="00BF232E">
            <w:pPr>
              <w:tabs>
                <w:tab w:val="right" w:pos="1202"/>
              </w:tabs>
              <w:suppressAutoHyphens w:val="0"/>
              <w:autoSpaceDN/>
              <w:spacing w:line="220" w:lineRule="exact"/>
              <w:jc w:val="right"/>
              <w:outlineLvl w:val="0"/>
              <w:rPr>
                <w:rFonts w:ascii="Arial" w:hAnsi="Arial" w:cs="Arial"/>
                <w:b/>
                <w:sz w:val="18"/>
                <w:szCs w:val="18"/>
                <w:lang w:val="en-GB"/>
              </w:rPr>
            </w:pPr>
          </w:p>
        </w:tc>
      </w:tr>
      <w:tr w:rsidR="00157E98" w:rsidRPr="00587444" w14:paraId="12038642" w14:textId="77777777" w:rsidTr="00157E98">
        <w:trPr>
          <w:trHeight w:val="383"/>
        </w:trPr>
        <w:tc>
          <w:tcPr>
            <w:tcW w:w="1357" w:type="pct"/>
            <w:vAlign w:val="bottom"/>
          </w:tcPr>
          <w:p w14:paraId="5F55B8CE" w14:textId="77777777" w:rsidR="00157E98" w:rsidRPr="00587444" w:rsidRDefault="00157E98" w:rsidP="00BF232E">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911" w:type="pct"/>
            <w:tcBorders>
              <w:top w:val="nil"/>
              <w:left w:val="nil"/>
              <w:right w:val="nil"/>
            </w:tcBorders>
            <w:shd w:val="clear" w:color="auto" w:fill="auto"/>
            <w:vAlign w:val="bottom"/>
          </w:tcPr>
          <w:p w14:paraId="769FA5E0"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238</w:t>
            </w:r>
            <w:r>
              <w:rPr>
                <w:rFonts w:ascii="Arial" w:hAnsi="Arial" w:cs="Arial"/>
                <w:sz w:val="18"/>
                <w:szCs w:val="18"/>
              </w:rPr>
              <w:t>,</w:t>
            </w:r>
            <w:r w:rsidRPr="00F959D0">
              <w:rPr>
                <w:rFonts w:ascii="Arial" w:hAnsi="Arial" w:cs="Arial"/>
                <w:sz w:val="18"/>
                <w:szCs w:val="18"/>
              </w:rPr>
              <w:t>052</w:t>
            </w:r>
          </w:p>
        </w:tc>
        <w:tc>
          <w:tcPr>
            <w:tcW w:w="911" w:type="pct"/>
            <w:tcBorders>
              <w:top w:val="nil"/>
              <w:left w:val="nil"/>
              <w:right w:val="nil"/>
            </w:tcBorders>
            <w:shd w:val="clear" w:color="auto" w:fill="auto"/>
            <w:vAlign w:val="bottom"/>
          </w:tcPr>
          <w:p w14:paraId="65AB89EB"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16</w:t>
            </w:r>
            <w:r>
              <w:rPr>
                <w:rFonts w:ascii="Arial" w:hAnsi="Arial" w:cs="Arial"/>
                <w:sz w:val="18"/>
                <w:szCs w:val="18"/>
              </w:rPr>
              <w:t>,</w:t>
            </w:r>
            <w:r w:rsidRPr="00F959D0">
              <w:rPr>
                <w:rFonts w:ascii="Arial" w:hAnsi="Arial" w:cs="Arial"/>
                <w:sz w:val="18"/>
                <w:szCs w:val="18"/>
              </w:rPr>
              <w:t>420</w:t>
            </w:r>
          </w:p>
        </w:tc>
        <w:tc>
          <w:tcPr>
            <w:tcW w:w="911" w:type="pct"/>
            <w:tcBorders>
              <w:top w:val="nil"/>
              <w:left w:val="nil"/>
              <w:right w:val="nil"/>
            </w:tcBorders>
            <w:shd w:val="clear" w:color="auto" w:fill="auto"/>
            <w:vAlign w:val="bottom"/>
          </w:tcPr>
          <w:p w14:paraId="00D6ECD8"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136</w:t>
            </w:r>
          </w:p>
        </w:tc>
        <w:tc>
          <w:tcPr>
            <w:tcW w:w="910" w:type="pct"/>
            <w:tcBorders>
              <w:top w:val="nil"/>
              <w:left w:val="nil"/>
              <w:right w:val="nil"/>
            </w:tcBorders>
            <w:shd w:val="clear" w:color="auto" w:fill="auto"/>
            <w:vAlign w:val="bottom"/>
          </w:tcPr>
          <w:p w14:paraId="5048C03B"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255</w:t>
            </w:r>
            <w:r>
              <w:rPr>
                <w:rFonts w:ascii="Arial" w:hAnsi="Arial" w:cs="Arial"/>
                <w:b/>
                <w:bCs/>
                <w:sz w:val="18"/>
                <w:szCs w:val="18"/>
              </w:rPr>
              <w:t>,</w:t>
            </w:r>
            <w:r w:rsidRPr="00F959D0">
              <w:rPr>
                <w:rFonts w:ascii="Arial" w:hAnsi="Arial" w:cs="Arial"/>
                <w:b/>
                <w:bCs/>
                <w:sz w:val="18"/>
                <w:szCs w:val="18"/>
              </w:rPr>
              <w:t xml:space="preserve">608 </w:t>
            </w:r>
          </w:p>
        </w:tc>
      </w:tr>
      <w:tr w:rsidR="00157E98" w:rsidRPr="00587444" w14:paraId="3F602004" w14:textId="77777777" w:rsidTr="00157E98">
        <w:trPr>
          <w:trHeight w:val="377"/>
        </w:trPr>
        <w:tc>
          <w:tcPr>
            <w:tcW w:w="1357" w:type="pct"/>
            <w:vAlign w:val="bottom"/>
          </w:tcPr>
          <w:p w14:paraId="2C42435B" w14:textId="77777777" w:rsidR="00157E98" w:rsidRPr="00587444" w:rsidRDefault="00157E98" w:rsidP="00BF232E">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911" w:type="pct"/>
            <w:tcBorders>
              <w:top w:val="nil"/>
              <w:left w:val="nil"/>
              <w:bottom w:val="single" w:sz="6" w:space="0" w:color="auto"/>
              <w:right w:val="nil"/>
            </w:tcBorders>
            <w:shd w:val="clear" w:color="auto" w:fill="auto"/>
            <w:vAlign w:val="bottom"/>
          </w:tcPr>
          <w:p w14:paraId="051EC870"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163)</w:t>
            </w:r>
          </w:p>
        </w:tc>
        <w:tc>
          <w:tcPr>
            <w:tcW w:w="911" w:type="pct"/>
            <w:tcBorders>
              <w:top w:val="nil"/>
              <w:left w:val="nil"/>
              <w:bottom w:val="single" w:sz="6" w:space="0" w:color="auto"/>
              <w:right w:val="nil"/>
            </w:tcBorders>
            <w:shd w:val="clear" w:color="auto" w:fill="auto"/>
            <w:vAlign w:val="bottom"/>
          </w:tcPr>
          <w:p w14:paraId="08FC2404"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707)</w:t>
            </w:r>
          </w:p>
        </w:tc>
        <w:tc>
          <w:tcPr>
            <w:tcW w:w="911" w:type="pct"/>
            <w:tcBorders>
              <w:top w:val="nil"/>
              <w:left w:val="nil"/>
              <w:bottom w:val="single" w:sz="6" w:space="0" w:color="auto"/>
              <w:right w:val="nil"/>
            </w:tcBorders>
            <w:shd w:val="clear" w:color="auto" w:fill="auto"/>
            <w:vAlign w:val="bottom"/>
          </w:tcPr>
          <w:p w14:paraId="4BFE7130"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 xml:space="preserve"> (857)</w:t>
            </w:r>
          </w:p>
        </w:tc>
        <w:tc>
          <w:tcPr>
            <w:tcW w:w="910" w:type="pct"/>
            <w:tcBorders>
              <w:top w:val="nil"/>
              <w:left w:val="nil"/>
              <w:bottom w:val="single" w:sz="6" w:space="0" w:color="auto"/>
              <w:right w:val="nil"/>
            </w:tcBorders>
            <w:shd w:val="clear" w:color="auto" w:fill="auto"/>
            <w:vAlign w:val="bottom"/>
          </w:tcPr>
          <w:p w14:paraId="7B492011"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(6</w:t>
            </w:r>
            <w:r>
              <w:rPr>
                <w:rFonts w:ascii="Arial" w:hAnsi="Arial" w:cs="Arial"/>
                <w:b/>
                <w:bCs/>
                <w:sz w:val="18"/>
                <w:szCs w:val="18"/>
              </w:rPr>
              <w:t>,</w:t>
            </w:r>
            <w:r w:rsidRPr="00F959D0">
              <w:rPr>
                <w:rFonts w:ascii="Arial" w:hAnsi="Arial" w:cs="Arial"/>
                <w:b/>
                <w:bCs/>
                <w:sz w:val="18"/>
                <w:szCs w:val="18"/>
              </w:rPr>
              <w:t>727)</w:t>
            </w:r>
          </w:p>
        </w:tc>
      </w:tr>
      <w:tr w:rsidR="00157E98" w:rsidRPr="00587444" w14:paraId="0914CC5D" w14:textId="77777777" w:rsidTr="00157E98">
        <w:trPr>
          <w:trHeight w:val="554"/>
        </w:trPr>
        <w:tc>
          <w:tcPr>
            <w:tcW w:w="1357" w:type="pct"/>
            <w:vAlign w:val="bottom"/>
          </w:tcPr>
          <w:p w14:paraId="65B90C66" w14:textId="77777777" w:rsidR="00157E98" w:rsidRDefault="00157E98" w:rsidP="00BF232E">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071D81D2" w14:textId="77777777" w:rsidR="00157E98" w:rsidRPr="00587444" w:rsidRDefault="00157E98" w:rsidP="00BF232E">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r>
              <w:rPr>
                <w:rFonts w:ascii="Arial" w:hAnsi="Arial" w:cs="Arial"/>
                <w:b/>
                <w:iCs/>
                <w:sz w:val="18"/>
                <w:szCs w:val="18"/>
                <w:lang w:val="en-GB"/>
              </w:rPr>
              <w:t>3</w:t>
            </w:r>
          </w:p>
        </w:tc>
        <w:tc>
          <w:tcPr>
            <w:tcW w:w="911" w:type="pct"/>
            <w:tcBorders>
              <w:top w:val="single" w:sz="6" w:space="0" w:color="auto"/>
              <w:left w:val="nil"/>
              <w:bottom w:val="single" w:sz="12" w:space="0" w:color="000000"/>
              <w:right w:val="nil"/>
            </w:tcBorders>
            <w:shd w:val="clear" w:color="auto" w:fill="auto"/>
            <w:vAlign w:val="bottom"/>
          </w:tcPr>
          <w:p w14:paraId="120A03D3"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233</w:t>
            </w:r>
            <w:r>
              <w:rPr>
                <w:rFonts w:ascii="Arial" w:hAnsi="Arial" w:cs="Arial"/>
                <w:b/>
                <w:bCs/>
                <w:sz w:val="18"/>
                <w:szCs w:val="18"/>
              </w:rPr>
              <w:t>,</w:t>
            </w:r>
            <w:r w:rsidRPr="00F959D0">
              <w:rPr>
                <w:rFonts w:ascii="Arial" w:hAnsi="Arial" w:cs="Arial"/>
                <w:b/>
                <w:bCs/>
                <w:sz w:val="18"/>
                <w:szCs w:val="18"/>
              </w:rPr>
              <w:t xml:space="preserve">889 </w:t>
            </w:r>
          </w:p>
        </w:tc>
        <w:tc>
          <w:tcPr>
            <w:tcW w:w="911" w:type="pct"/>
            <w:tcBorders>
              <w:top w:val="single" w:sz="6" w:space="0" w:color="auto"/>
              <w:left w:val="nil"/>
              <w:bottom w:val="single" w:sz="12" w:space="0" w:color="000000"/>
              <w:right w:val="nil"/>
            </w:tcBorders>
            <w:shd w:val="clear" w:color="auto" w:fill="auto"/>
            <w:vAlign w:val="bottom"/>
          </w:tcPr>
          <w:p w14:paraId="2541616A"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14</w:t>
            </w:r>
            <w:r>
              <w:rPr>
                <w:rFonts w:ascii="Arial" w:hAnsi="Arial" w:cs="Arial"/>
                <w:b/>
                <w:bCs/>
                <w:sz w:val="18"/>
                <w:szCs w:val="18"/>
              </w:rPr>
              <w:t>,</w:t>
            </w:r>
            <w:r w:rsidRPr="00F959D0">
              <w:rPr>
                <w:rFonts w:ascii="Arial" w:hAnsi="Arial" w:cs="Arial"/>
                <w:b/>
                <w:bCs/>
                <w:sz w:val="18"/>
                <w:szCs w:val="18"/>
              </w:rPr>
              <w:t xml:space="preserve">713 </w:t>
            </w:r>
          </w:p>
        </w:tc>
        <w:tc>
          <w:tcPr>
            <w:tcW w:w="911" w:type="pct"/>
            <w:tcBorders>
              <w:top w:val="single" w:sz="6" w:space="0" w:color="auto"/>
              <w:left w:val="nil"/>
              <w:bottom w:val="single" w:sz="12" w:space="0" w:color="000000"/>
              <w:right w:val="nil"/>
            </w:tcBorders>
            <w:shd w:val="clear" w:color="auto" w:fill="auto"/>
            <w:vAlign w:val="bottom"/>
          </w:tcPr>
          <w:p w14:paraId="5842D5FB"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279 </w:t>
            </w:r>
          </w:p>
        </w:tc>
        <w:tc>
          <w:tcPr>
            <w:tcW w:w="910" w:type="pct"/>
            <w:tcBorders>
              <w:top w:val="single" w:sz="6" w:space="0" w:color="auto"/>
              <w:left w:val="nil"/>
              <w:bottom w:val="single" w:sz="12" w:space="0" w:color="000000"/>
              <w:right w:val="nil"/>
            </w:tcBorders>
            <w:shd w:val="clear" w:color="auto" w:fill="auto"/>
            <w:vAlign w:val="bottom"/>
          </w:tcPr>
          <w:p w14:paraId="1717DA0C" w14:textId="77777777" w:rsidR="00157E98" w:rsidRPr="00587444" w:rsidRDefault="00157E98" w:rsidP="00BF232E">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248</w:t>
            </w:r>
            <w:r>
              <w:rPr>
                <w:rFonts w:ascii="Arial" w:hAnsi="Arial" w:cs="Arial"/>
                <w:b/>
                <w:bCs/>
                <w:sz w:val="18"/>
                <w:szCs w:val="18"/>
              </w:rPr>
              <w:t>,</w:t>
            </w:r>
            <w:r w:rsidRPr="00F959D0">
              <w:rPr>
                <w:rFonts w:ascii="Arial" w:hAnsi="Arial" w:cs="Arial"/>
                <w:b/>
                <w:bCs/>
                <w:sz w:val="18"/>
                <w:szCs w:val="18"/>
              </w:rPr>
              <w:t xml:space="preserve">881 </w:t>
            </w:r>
          </w:p>
        </w:tc>
      </w:tr>
    </w:tbl>
    <w:p w14:paraId="2C19CDE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4FE0CA8"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1388A22" w14:textId="77777777" w:rsidR="00587444" w:rsidRPr="00587444" w:rsidRDefault="00587444" w:rsidP="00587444">
      <w:pPr>
        <w:keepNext/>
        <w:tabs>
          <w:tab w:val="left" w:pos="1134"/>
        </w:tabs>
        <w:suppressAutoHyphens w:val="0"/>
        <w:autoSpaceDN/>
        <w:rPr>
          <w:rFonts w:ascii="Arial" w:hAnsi="Arial" w:cs="Arial"/>
          <w:bCs/>
          <w:sz w:val="20"/>
          <w:szCs w:val="20"/>
          <w:lang w:val="en-GB"/>
        </w:rPr>
        <w:sectPr w:rsidR="00587444" w:rsidRPr="00587444" w:rsidSect="00D337C5">
          <w:footerReference w:type="default" r:id="rId117"/>
          <w:pgSz w:w="11907" w:h="16840" w:code="9"/>
          <w:pgMar w:top="1418" w:right="1134" w:bottom="1134" w:left="1418" w:header="851" w:footer="851" w:gutter="0"/>
          <w:cols w:space="720"/>
          <w:noEndnote/>
        </w:sectPr>
      </w:pPr>
    </w:p>
    <w:p w14:paraId="011812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9D6F8B"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 (continued)</w:t>
      </w:r>
    </w:p>
    <w:p w14:paraId="19CCF61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6709F0D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036847F3" w14:textId="77777777" w:rsidR="00587444" w:rsidRPr="00587444" w:rsidRDefault="00587444" w:rsidP="00587444">
      <w:pPr>
        <w:keepNext/>
        <w:tabs>
          <w:tab w:val="left" w:pos="1134"/>
        </w:tabs>
        <w:suppressAutoHyphens w:val="0"/>
        <w:autoSpaceDN/>
        <w:rPr>
          <w:rFonts w:ascii="Arial" w:hAnsi="Arial" w:cs="Arial"/>
          <w:sz w:val="20"/>
          <w:szCs w:val="20"/>
          <w:lang w:val="en-GB"/>
        </w:rPr>
      </w:pPr>
      <w:r w:rsidRPr="00587444">
        <w:rPr>
          <w:rFonts w:ascii="Arial" w:hAnsi="Arial" w:cs="Arial"/>
          <w:sz w:val="20"/>
          <w:szCs w:val="20"/>
          <w:lang w:val="en-GB"/>
        </w:rPr>
        <w:t>The movements in the loss allowances on loans to financial institutions may be summarized as follows:</w:t>
      </w:r>
    </w:p>
    <w:p w14:paraId="529CF21E" w14:textId="77777777" w:rsidR="00587444" w:rsidRPr="00587444" w:rsidRDefault="00587444" w:rsidP="00587444">
      <w:pPr>
        <w:keepNext/>
        <w:tabs>
          <w:tab w:val="left" w:pos="1134"/>
        </w:tabs>
        <w:suppressAutoHyphens w:val="0"/>
        <w:autoSpaceDN/>
        <w:rPr>
          <w:rFonts w:ascii="Arial" w:hAnsi="Arial" w:cs="Arial"/>
          <w:b/>
          <w:bCs/>
          <w:sz w:val="20"/>
          <w:szCs w:val="20"/>
          <w:lang w:val="pl-PL"/>
        </w:rPr>
      </w:pPr>
    </w:p>
    <w:tbl>
      <w:tblPr>
        <w:tblW w:w="4887" w:type="pct"/>
        <w:tblInd w:w="50" w:type="dxa"/>
        <w:tblLayout w:type="fixed"/>
        <w:tblLook w:val="0000" w:firstRow="0" w:lastRow="0" w:firstColumn="0" w:lastColumn="0" w:noHBand="0" w:noVBand="0"/>
      </w:tblPr>
      <w:tblGrid>
        <w:gridCol w:w="5272"/>
        <w:gridCol w:w="1937"/>
        <w:gridCol w:w="1935"/>
      </w:tblGrid>
      <w:tr w:rsidR="00587444" w:rsidRPr="00587444" w14:paraId="013D2465" w14:textId="77777777" w:rsidTr="00DD69E7">
        <w:trPr>
          <w:trHeight w:hRule="exact" w:val="241"/>
        </w:trPr>
        <w:tc>
          <w:tcPr>
            <w:tcW w:w="2883" w:type="pct"/>
            <w:vAlign w:val="bottom"/>
          </w:tcPr>
          <w:p w14:paraId="6A01559E"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503E7DBE"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p>
        </w:tc>
        <w:tc>
          <w:tcPr>
            <w:tcW w:w="1058" w:type="pct"/>
            <w:vAlign w:val="bottom"/>
          </w:tcPr>
          <w:p w14:paraId="086AB8B8"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noProof/>
                <w:sz w:val="20"/>
                <w:szCs w:val="20"/>
                <w:lang w:val="en-GB"/>
              </w:rPr>
              <w:t>Group and Bank</w:t>
            </w:r>
          </w:p>
        </w:tc>
      </w:tr>
      <w:tr w:rsidR="00587444" w:rsidRPr="00587444" w14:paraId="37DBF1E6" w14:textId="77777777" w:rsidTr="00DD69E7">
        <w:trPr>
          <w:trHeight w:hRule="exact" w:val="532"/>
        </w:trPr>
        <w:tc>
          <w:tcPr>
            <w:tcW w:w="2883" w:type="pct"/>
            <w:vAlign w:val="bottom"/>
          </w:tcPr>
          <w:p w14:paraId="21A9D6F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BA96668"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7CCA4F20" w14:textId="21B13CDD"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w:t>
            </w:r>
            <w:r w:rsidR="00EF7DEE">
              <w:rPr>
                <w:rFonts w:ascii="Arial" w:eastAsia="Calibri" w:hAnsi="Arial" w:cs="Arial"/>
                <w:b/>
                <w:bCs/>
                <w:noProof/>
                <w:sz w:val="20"/>
                <w:szCs w:val="20"/>
                <w:lang w:val="hr-HR"/>
              </w:rPr>
              <w:t>4</w:t>
            </w:r>
          </w:p>
        </w:tc>
        <w:tc>
          <w:tcPr>
            <w:tcW w:w="1058" w:type="pct"/>
            <w:vAlign w:val="bottom"/>
          </w:tcPr>
          <w:p w14:paraId="784A6EAD"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5A84E898" w14:textId="5923B531"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w:t>
            </w:r>
            <w:r w:rsidR="00EF7DEE">
              <w:rPr>
                <w:rFonts w:ascii="Arial" w:eastAsia="Calibri" w:hAnsi="Arial" w:cs="Arial"/>
                <w:b/>
                <w:bCs/>
                <w:noProof/>
                <w:sz w:val="20"/>
                <w:szCs w:val="20"/>
                <w:lang w:val="hr-HR"/>
              </w:rPr>
              <w:t>3</w:t>
            </w:r>
          </w:p>
        </w:tc>
      </w:tr>
      <w:tr w:rsidR="00587444" w:rsidRPr="00587444" w14:paraId="5525E27C" w14:textId="77777777" w:rsidTr="00DD69E7">
        <w:trPr>
          <w:trHeight w:hRule="exact" w:val="241"/>
        </w:trPr>
        <w:tc>
          <w:tcPr>
            <w:tcW w:w="2883" w:type="pct"/>
            <w:vAlign w:val="bottom"/>
          </w:tcPr>
          <w:p w14:paraId="0BDBE6D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E346BC1" w14:textId="027E7C9D" w:rsidR="00587444" w:rsidRPr="00587444" w:rsidRDefault="00155FAD" w:rsidP="00587444">
            <w:pPr>
              <w:autoSpaceDN/>
              <w:spacing w:line="280" w:lineRule="exact"/>
              <w:ind w:hanging="108"/>
              <w:jc w:val="right"/>
              <w:rPr>
                <w:rFonts w:ascii="Arial" w:eastAsia="Calibri" w:hAnsi="Arial" w:cs="Arial"/>
                <w:b/>
                <w:noProof/>
                <w:spacing w:val="-3"/>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c>
          <w:tcPr>
            <w:tcW w:w="1058" w:type="pct"/>
            <w:vAlign w:val="bottom"/>
          </w:tcPr>
          <w:p w14:paraId="0C1678D3" w14:textId="24EFA750" w:rsidR="00587444" w:rsidRPr="00587444" w:rsidRDefault="00155FAD" w:rsidP="00587444">
            <w:pPr>
              <w:autoSpaceDN/>
              <w:spacing w:line="280" w:lineRule="exact"/>
              <w:ind w:hanging="108"/>
              <w:jc w:val="right"/>
              <w:rPr>
                <w:rFonts w:ascii="Arial" w:eastAsia="Calibri" w:hAnsi="Arial" w:cs="Arial"/>
                <w:b/>
                <w:noProof/>
                <w:spacing w:val="-3"/>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r>
      <w:tr w:rsidR="00412003" w:rsidRPr="00587444" w14:paraId="2E05EB01" w14:textId="77777777" w:rsidTr="00DD69E7">
        <w:trPr>
          <w:trHeight w:val="486"/>
        </w:trPr>
        <w:tc>
          <w:tcPr>
            <w:tcW w:w="2883" w:type="pct"/>
            <w:vAlign w:val="bottom"/>
          </w:tcPr>
          <w:p w14:paraId="296E92DA" w14:textId="77777777" w:rsidR="00412003" w:rsidRPr="00587444" w:rsidRDefault="00412003" w:rsidP="00412003">
            <w:pPr>
              <w:tabs>
                <w:tab w:val="right" w:pos="1202"/>
              </w:tabs>
              <w:suppressAutoHyphens w:val="0"/>
              <w:autoSpaceDN/>
              <w:spacing w:line="280" w:lineRule="exact"/>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59" w:type="pct"/>
            <w:tcBorders>
              <w:top w:val="nil"/>
              <w:left w:val="nil"/>
              <w:right w:val="nil"/>
            </w:tcBorders>
            <w:shd w:val="clear" w:color="auto" w:fill="auto"/>
            <w:vAlign w:val="bottom"/>
          </w:tcPr>
          <w:p w14:paraId="12048CF1" w14:textId="644B24D9" w:rsidR="00412003" w:rsidRPr="00587444" w:rsidRDefault="00412003" w:rsidP="00412003">
            <w:pPr>
              <w:tabs>
                <w:tab w:val="right" w:pos="1202"/>
              </w:tabs>
              <w:suppressAutoHyphens w:val="0"/>
              <w:autoSpaceDN/>
              <w:spacing w:line="280" w:lineRule="exact"/>
              <w:jc w:val="right"/>
              <w:outlineLvl w:val="0"/>
              <w:rPr>
                <w:rFonts w:ascii="Arial" w:eastAsia="Calibri" w:hAnsi="Arial" w:cs="Arial"/>
                <w:noProof/>
                <w:sz w:val="20"/>
                <w:szCs w:val="20"/>
                <w:lang w:val="en-GB"/>
              </w:rPr>
            </w:pPr>
            <w:r>
              <w:rPr>
                <w:rFonts w:ascii="Arial" w:hAnsi="Arial" w:cs="Arial"/>
                <w:color w:val="000000" w:themeColor="text1"/>
                <w:sz w:val="20"/>
                <w:szCs w:val="20"/>
                <w:lang w:val="hr-HR"/>
              </w:rPr>
              <w:t>6,727</w:t>
            </w:r>
          </w:p>
        </w:tc>
        <w:tc>
          <w:tcPr>
            <w:tcW w:w="1058" w:type="pct"/>
            <w:tcBorders>
              <w:top w:val="nil"/>
              <w:left w:val="nil"/>
              <w:right w:val="nil"/>
            </w:tcBorders>
            <w:shd w:val="clear" w:color="auto" w:fill="auto"/>
            <w:vAlign w:val="bottom"/>
          </w:tcPr>
          <w:p w14:paraId="539FA190" w14:textId="245FD63A" w:rsidR="00412003" w:rsidRPr="00587444" w:rsidRDefault="00412003" w:rsidP="00412003">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E21596">
              <w:rPr>
                <w:rFonts w:ascii="Arial" w:hAnsi="Arial" w:cs="Arial"/>
                <w:color w:val="000000" w:themeColor="text1"/>
                <w:sz w:val="20"/>
                <w:szCs w:val="20"/>
                <w:lang w:val="hr-HR"/>
              </w:rPr>
              <w:t>8</w:t>
            </w:r>
            <w:r>
              <w:rPr>
                <w:rFonts w:ascii="Arial" w:hAnsi="Arial" w:cs="Arial"/>
                <w:color w:val="000000" w:themeColor="text1"/>
                <w:sz w:val="20"/>
                <w:szCs w:val="20"/>
                <w:lang w:val="hr-HR"/>
              </w:rPr>
              <w:t>,</w:t>
            </w:r>
            <w:r w:rsidRPr="00E21596">
              <w:rPr>
                <w:rFonts w:ascii="Arial" w:hAnsi="Arial" w:cs="Arial"/>
                <w:color w:val="000000" w:themeColor="text1"/>
                <w:sz w:val="20"/>
                <w:szCs w:val="20"/>
                <w:lang w:val="hr-HR"/>
              </w:rPr>
              <w:t>078</w:t>
            </w:r>
          </w:p>
        </w:tc>
      </w:tr>
      <w:tr w:rsidR="00412003" w:rsidRPr="00587444" w14:paraId="763512E2" w14:textId="77777777" w:rsidTr="00AB311B">
        <w:trPr>
          <w:trHeight w:val="285"/>
        </w:trPr>
        <w:tc>
          <w:tcPr>
            <w:tcW w:w="2883" w:type="pct"/>
            <w:vAlign w:val="bottom"/>
          </w:tcPr>
          <w:p w14:paraId="43C87396" w14:textId="3B6B9EF4" w:rsidR="00412003" w:rsidRPr="00587444" w:rsidRDefault="00412003" w:rsidP="00412003">
            <w:pPr>
              <w:tabs>
                <w:tab w:val="right" w:pos="1202"/>
              </w:tabs>
              <w:suppressAutoHyphens w:val="0"/>
              <w:autoSpaceDN/>
              <w:spacing w:line="280" w:lineRule="exact"/>
              <w:outlineLvl w:val="0"/>
              <w:rPr>
                <w:rFonts w:ascii="Arial" w:eastAsia="Calibri" w:hAnsi="Arial" w:cs="Arial"/>
                <w:bCs/>
                <w:noProof/>
                <w:sz w:val="20"/>
                <w:szCs w:val="20"/>
                <w:lang w:val="en-GB"/>
              </w:rPr>
            </w:pPr>
            <w:r w:rsidRPr="00B74791">
              <w:rPr>
                <w:rFonts w:ascii="Arial" w:eastAsia="Calibri" w:hAnsi="Arial" w:cs="Arial"/>
                <w:bCs/>
                <w:noProof/>
                <w:sz w:val="20"/>
                <w:szCs w:val="20"/>
                <w:lang w:val="en-GB"/>
              </w:rPr>
              <w:t>Adjustment of initial balance</w:t>
            </w:r>
          </w:p>
        </w:tc>
        <w:tc>
          <w:tcPr>
            <w:tcW w:w="1059" w:type="pct"/>
            <w:tcBorders>
              <w:top w:val="nil"/>
              <w:left w:val="nil"/>
              <w:right w:val="nil"/>
            </w:tcBorders>
            <w:shd w:val="clear" w:color="auto" w:fill="auto"/>
            <w:vAlign w:val="bottom"/>
          </w:tcPr>
          <w:p w14:paraId="7C071BED" w14:textId="2EECAF71" w:rsidR="00412003" w:rsidRPr="00587444" w:rsidRDefault="00412003" w:rsidP="00412003">
            <w:pPr>
              <w:tabs>
                <w:tab w:val="right" w:pos="1202"/>
              </w:tabs>
              <w:suppressAutoHyphens w:val="0"/>
              <w:autoSpaceDN/>
              <w:spacing w:line="280" w:lineRule="exact"/>
              <w:jc w:val="right"/>
              <w:outlineLvl w:val="0"/>
              <w:rPr>
                <w:rFonts w:ascii="Arial" w:eastAsia="Calibri" w:hAnsi="Arial" w:cs="Arial"/>
                <w:noProof/>
                <w:sz w:val="20"/>
                <w:szCs w:val="20"/>
                <w:lang w:val="en-GB"/>
              </w:rPr>
            </w:pPr>
            <w:r>
              <w:rPr>
                <w:rFonts w:ascii="Arial" w:hAnsi="Arial" w:cs="Arial"/>
                <w:color w:val="000000" w:themeColor="text1"/>
                <w:sz w:val="20"/>
                <w:szCs w:val="20"/>
                <w:lang w:val="hr-HR"/>
              </w:rPr>
              <w:t>-</w:t>
            </w:r>
          </w:p>
        </w:tc>
        <w:tc>
          <w:tcPr>
            <w:tcW w:w="1058" w:type="pct"/>
            <w:tcBorders>
              <w:top w:val="nil"/>
              <w:left w:val="nil"/>
              <w:right w:val="nil"/>
            </w:tcBorders>
            <w:shd w:val="clear" w:color="auto" w:fill="auto"/>
            <w:vAlign w:val="bottom"/>
          </w:tcPr>
          <w:p w14:paraId="37C75C84" w14:textId="192FE435" w:rsidR="00412003" w:rsidRDefault="00412003" w:rsidP="00412003">
            <w:pPr>
              <w:tabs>
                <w:tab w:val="right" w:pos="1202"/>
              </w:tabs>
              <w:suppressAutoHyphens w:val="0"/>
              <w:autoSpaceDN/>
              <w:spacing w:line="280" w:lineRule="exact"/>
              <w:jc w:val="right"/>
              <w:outlineLvl w:val="0"/>
              <w:rPr>
                <w:rFonts w:ascii="Arial" w:hAnsi="Arial" w:cs="Arial"/>
                <w:color w:val="000000" w:themeColor="text1"/>
                <w:sz w:val="20"/>
                <w:szCs w:val="20"/>
                <w:lang w:val="hr-HR"/>
              </w:rPr>
            </w:pPr>
            <w:r w:rsidRPr="00E21596">
              <w:rPr>
                <w:rFonts w:ascii="Arial" w:hAnsi="Arial" w:cs="Arial"/>
                <w:color w:val="000000" w:themeColor="text1"/>
                <w:sz w:val="20"/>
                <w:szCs w:val="20"/>
                <w:lang w:val="hr-HR"/>
              </w:rPr>
              <w:t>(5)</w:t>
            </w:r>
          </w:p>
        </w:tc>
      </w:tr>
      <w:tr w:rsidR="00412003" w:rsidRPr="00587444" w14:paraId="27E44BCD" w14:textId="77777777" w:rsidTr="00DD69E7">
        <w:trPr>
          <w:trHeight w:val="348"/>
        </w:trPr>
        <w:tc>
          <w:tcPr>
            <w:tcW w:w="2883" w:type="pct"/>
            <w:vAlign w:val="bottom"/>
          </w:tcPr>
          <w:p w14:paraId="34154919" w14:textId="3C65E2E9" w:rsidR="00412003" w:rsidRPr="00587444" w:rsidRDefault="00412003" w:rsidP="00412003">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 increase</w:t>
            </w:r>
            <w:r w:rsidR="00EE5A0A">
              <w:rPr>
                <w:rFonts w:ascii="Arial" w:eastAsia="Calibri" w:hAnsi="Arial" w:cs="Arial"/>
                <w:noProof/>
                <w:sz w:val="20"/>
                <w:szCs w:val="20"/>
                <w:lang w:val="en-GB"/>
              </w:rPr>
              <w:t>/(decrease)</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loans to financial institutions</w:t>
            </w:r>
          </w:p>
        </w:tc>
        <w:tc>
          <w:tcPr>
            <w:tcW w:w="1059" w:type="pct"/>
            <w:tcBorders>
              <w:left w:val="nil"/>
              <w:bottom w:val="single" w:sz="4" w:space="0" w:color="auto"/>
              <w:right w:val="nil"/>
            </w:tcBorders>
            <w:shd w:val="clear" w:color="auto" w:fill="auto"/>
            <w:vAlign w:val="bottom"/>
          </w:tcPr>
          <w:p w14:paraId="2FA225B7" w14:textId="49133DC5" w:rsidR="00412003" w:rsidRPr="00587444" w:rsidRDefault="00412003" w:rsidP="00412003">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911</w:t>
            </w:r>
          </w:p>
        </w:tc>
        <w:tc>
          <w:tcPr>
            <w:tcW w:w="1058" w:type="pct"/>
            <w:tcBorders>
              <w:left w:val="nil"/>
              <w:bottom w:val="single" w:sz="4" w:space="0" w:color="auto"/>
              <w:right w:val="nil"/>
            </w:tcBorders>
            <w:shd w:val="clear" w:color="auto" w:fill="auto"/>
            <w:vAlign w:val="bottom"/>
          </w:tcPr>
          <w:p w14:paraId="7A8DAAF4" w14:textId="403EEBFC" w:rsidR="00412003" w:rsidRPr="00587444" w:rsidRDefault="00412003" w:rsidP="00412003">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E21596">
              <w:rPr>
                <w:rFonts w:ascii="Arial" w:hAnsi="Arial" w:cs="Arial"/>
                <w:color w:val="000000" w:themeColor="text1"/>
                <w:sz w:val="20"/>
                <w:szCs w:val="20"/>
                <w:lang w:val="hr-HR"/>
              </w:rPr>
              <w:t>(1</w:t>
            </w:r>
            <w:r>
              <w:rPr>
                <w:rFonts w:ascii="Arial" w:hAnsi="Arial" w:cs="Arial"/>
                <w:color w:val="000000" w:themeColor="text1"/>
                <w:sz w:val="20"/>
                <w:szCs w:val="20"/>
                <w:lang w:val="hr-HR"/>
              </w:rPr>
              <w:t>,</w:t>
            </w:r>
            <w:r w:rsidRPr="00E21596">
              <w:rPr>
                <w:rFonts w:ascii="Arial" w:hAnsi="Arial" w:cs="Arial"/>
                <w:color w:val="000000" w:themeColor="text1"/>
                <w:sz w:val="20"/>
                <w:szCs w:val="20"/>
                <w:lang w:val="hr-HR"/>
              </w:rPr>
              <w:t>346)</w:t>
            </w:r>
          </w:p>
        </w:tc>
      </w:tr>
      <w:tr w:rsidR="00412003" w:rsidRPr="00587444" w14:paraId="2A4E148F" w14:textId="77777777" w:rsidTr="00DD69E7">
        <w:trPr>
          <w:trHeight w:val="348"/>
        </w:trPr>
        <w:tc>
          <w:tcPr>
            <w:tcW w:w="2883" w:type="pct"/>
            <w:vAlign w:val="bottom"/>
          </w:tcPr>
          <w:p w14:paraId="7C3CC65E" w14:textId="77777777" w:rsidR="00412003" w:rsidRPr="00587444" w:rsidRDefault="00412003" w:rsidP="00412003">
            <w:pPr>
              <w:tabs>
                <w:tab w:val="right" w:pos="1202"/>
              </w:tabs>
              <w:suppressAutoHyphens w:val="0"/>
              <w:autoSpaceDN/>
              <w:spacing w:line="280" w:lineRule="exact"/>
              <w:outlineLvl w:val="0"/>
              <w:rPr>
                <w:rFonts w:ascii="Arial" w:eastAsia="Calibri" w:hAnsi="Arial" w:cs="Arial"/>
                <w:b/>
                <w:noProof/>
                <w:sz w:val="20"/>
                <w:szCs w:val="20"/>
                <w:lang w:val="en-GB"/>
              </w:rPr>
            </w:pPr>
            <w:r w:rsidRPr="00587444">
              <w:rPr>
                <w:rFonts w:ascii="Arial" w:eastAsia="Calibri" w:hAnsi="Arial" w:cs="Arial"/>
                <w:i/>
                <w:noProof/>
                <w:sz w:val="20"/>
                <w:szCs w:val="20"/>
                <w:lang w:val="en-GB"/>
              </w:rPr>
              <w:t>Total recognised through Income Statement (Note 10)</w:t>
            </w:r>
          </w:p>
        </w:tc>
        <w:tc>
          <w:tcPr>
            <w:tcW w:w="1059" w:type="pct"/>
            <w:tcBorders>
              <w:top w:val="single" w:sz="4" w:space="0" w:color="auto"/>
              <w:left w:val="nil"/>
              <w:bottom w:val="single" w:sz="4" w:space="0" w:color="auto"/>
              <w:right w:val="nil"/>
            </w:tcBorders>
            <w:shd w:val="clear" w:color="auto" w:fill="auto"/>
            <w:vAlign w:val="bottom"/>
          </w:tcPr>
          <w:p w14:paraId="42930E9E" w14:textId="02357F7E" w:rsidR="00412003" w:rsidRPr="00587444" w:rsidRDefault="00412003" w:rsidP="00412003">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bCs/>
                <w:i/>
                <w:color w:val="000000" w:themeColor="text1"/>
                <w:sz w:val="20"/>
                <w:szCs w:val="20"/>
                <w:lang w:val="hr-HR"/>
              </w:rPr>
              <w:t>911</w:t>
            </w:r>
          </w:p>
        </w:tc>
        <w:tc>
          <w:tcPr>
            <w:tcW w:w="1058" w:type="pct"/>
            <w:tcBorders>
              <w:top w:val="single" w:sz="4" w:space="0" w:color="auto"/>
              <w:left w:val="nil"/>
              <w:bottom w:val="single" w:sz="4" w:space="0" w:color="auto"/>
              <w:right w:val="nil"/>
            </w:tcBorders>
            <w:shd w:val="clear" w:color="auto" w:fill="auto"/>
            <w:vAlign w:val="bottom"/>
          </w:tcPr>
          <w:p w14:paraId="1EA490A7" w14:textId="399574EE" w:rsidR="00412003" w:rsidRPr="00587444" w:rsidRDefault="00412003" w:rsidP="00412003">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E21596">
              <w:rPr>
                <w:rFonts w:ascii="Arial" w:hAnsi="Arial" w:cs="Arial"/>
                <w:bCs/>
                <w:i/>
                <w:color w:val="000000" w:themeColor="text1"/>
                <w:sz w:val="20"/>
                <w:szCs w:val="20"/>
                <w:lang w:val="hr-HR"/>
              </w:rPr>
              <w:t>(1</w:t>
            </w:r>
            <w:r>
              <w:rPr>
                <w:rFonts w:ascii="Arial" w:hAnsi="Arial" w:cs="Arial"/>
                <w:bCs/>
                <w:i/>
                <w:color w:val="000000" w:themeColor="text1"/>
                <w:sz w:val="20"/>
                <w:szCs w:val="20"/>
                <w:lang w:val="hr-HR"/>
              </w:rPr>
              <w:t>,</w:t>
            </w:r>
            <w:r w:rsidRPr="00E21596">
              <w:rPr>
                <w:rFonts w:ascii="Arial" w:hAnsi="Arial" w:cs="Arial"/>
                <w:bCs/>
                <w:i/>
                <w:color w:val="000000" w:themeColor="text1"/>
                <w:sz w:val="20"/>
                <w:szCs w:val="20"/>
                <w:lang w:val="hr-HR"/>
              </w:rPr>
              <w:t>346)</w:t>
            </w:r>
          </w:p>
        </w:tc>
      </w:tr>
      <w:tr w:rsidR="00412003" w:rsidRPr="00587444" w14:paraId="2023D0CE" w14:textId="77777777" w:rsidTr="00DD69E7">
        <w:trPr>
          <w:trHeight w:val="348"/>
        </w:trPr>
        <w:tc>
          <w:tcPr>
            <w:tcW w:w="2883" w:type="pct"/>
            <w:vAlign w:val="bottom"/>
          </w:tcPr>
          <w:p w14:paraId="375B2A27" w14:textId="77777777" w:rsidR="00412003" w:rsidRPr="00587444" w:rsidRDefault="00412003" w:rsidP="00412003">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59" w:type="pct"/>
            <w:tcBorders>
              <w:top w:val="single" w:sz="4" w:space="0" w:color="auto"/>
              <w:left w:val="nil"/>
              <w:bottom w:val="single" w:sz="12" w:space="0" w:color="auto"/>
              <w:right w:val="nil"/>
            </w:tcBorders>
            <w:shd w:val="clear" w:color="auto" w:fill="auto"/>
            <w:vAlign w:val="bottom"/>
          </w:tcPr>
          <w:p w14:paraId="3F6CF522" w14:textId="4F47F2B1" w:rsidR="00412003" w:rsidRPr="00587444" w:rsidRDefault="00412003" w:rsidP="00412003">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Pr>
                <w:rFonts w:ascii="Arial" w:hAnsi="Arial" w:cs="Arial"/>
                <w:b/>
                <w:color w:val="000000" w:themeColor="text1"/>
                <w:sz w:val="20"/>
                <w:szCs w:val="20"/>
                <w:lang w:val="hr-HR"/>
              </w:rPr>
              <w:t>7,638</w:t>
            </w:r>
          </w:p>
        </w:tc>
        <w:tc>
          <w:tcPr>
            <w:tcW w:w="1058" w:type="pct"/>
            <w:tcBorders>
              <w:top w:val="single" w:sz="4" w:space="0" w:color="auto"/>
              <w:left w:val="nil"/>
              <w:bottom w:val="single" w:sz="12" w:space="0" w:color="auto"/>
              <w:right w:val="nil"/>
            </w:tcBorders>
            <w:shd w:val="clear" w:color="auto" w:fill="auto"/>
            <w:vAlign w:val="bottom"/>
          </w:tcPr>
          <w:p w14:paraId="5204E075" w14:textId="7E5BA606" w:rsidR="00412003" w:rsidRPr="00587444" w:rsidRDefault="00412003" w:rsidP="00412003">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sidRPr="00E21596">
              <w:rPr>
                <w:rFonts w:ascii="Arial" w:hAnsi="Arial" w:cs="Arial"/>
                <w:b/>
                <w:color w:val="000000" w:themeColor="text1"/>
                <w:sz w:val="20"/>
                <w:szCs w:val="20"/>
                <w:lang w:val="hr-HR"/>
              </w:rPr>
              <w:t>6</w:t>
            </w:r>
            <w:r>
              <w:rPr>
                <w:rFonts w:ascii="Arial" w:hAnsi="Arial" w:cs="Arial"/>
                <w:b/>
                <w:color w:val="000000" w:themeColor="text1"/>
                <w:sz w:val="20"/>
                <w:szCs w:val="20"/>
                <w:lang w:val="hr-HR"/>
              </w:rPr>
              <w:t>,</w:t>
            </w:r>
            <w:r w:rsidRPr="00E21596">
              <w:rPr>
                <w:rFonts w:ascii="Arial" w:hAnsi="Arial" w:cs="Arial"/>
                <w:b/>
                <w:color w:val="000000" w:themeColor="text1"/>
                <w:sz w:val="20"/>
                <w:szCs w:val="20"/>
                <w:lang w:val="hr-HR"/>
              </w:rPr>
              <w:t>727</w:t>
            </w:r>
          </w:p>
        </w:tc>
      </w:tr>
    </w:tbl>
    <w:p w14:paraId="190E42AF" w14:textId="77777777" w:rsidR="00587444" w:rsidRPr="00587444" w:rsidRDefault="00587444" w:rsidP="00587444">
      <w:pPr>
        <w:keepNext/>
        <w:suppressAutoHyphens w:val="0"/>
        <w:autoSpaceDN/>
        <w:jc w:val="both"/>
        <w:rPr>
          <w:rFonts w:ascii="Arial" w:hAnsi="Arial" w:cs="Arial"/>
          <w:bCs/>
          <w:sz w:val="20"/>
          <w:szCs w:val="20"/>
          <w:lang w:val="en-GB"/>
        </w:rPr>
      </w:pPr>
    </w:p>
    <w:p w14:paraId="5320F0DD" w14:textId="77777777" w:rsidR="00587444" w:rsidRPr="00587444" w:rsidRDefault="00587444" w:rsidP="00587444">
      <w:pPr>
        <w:keepNext/>
        <w:suppressAutoHyphens w:val="0"/>
        <w:autoSpaceDN/>
        <w:jc w:val="both"/>
        <w:rPr>
          <w:rFonts w:ascii="Arial" w:hAnsi="Arial" w:cs="Arial"/>
          <w:bCs/>
          <w:sz w:val="20"/>
          <w:szCs w:val="20"/>
          <w:lang w:val="hr-HR"/>
        </w:rPr>
      </w:pPr>
    </w:p>
    <w:p w14:paraId="31C53E74" w14:textId="2455297B" w:rsidR="00587444" w:rsidRPr="00587444" w:rsidRDefault="00587444" w:rsidP="00F36511">
      <w:pPr>
        <w:keepNext/>
        <w:suppressAutoHyphens w:val="0"/>
        <w:autoSpaceDN/>
        <w:rPr>
          <w:rFonts w:ascii="Arial" w:hAnsi="Arial" w:cs="Arial"/>
          <w:bCs/>
          <w:sz w:val="20"/>
          <w:szCs w:val="20"/>
          <w:highlight w:val="yellow"/>
          <w:lang w:val="en-GB"/>
        </w:rPr>
        <w:sectPr w:rsidR="00587444" w:rsidRPr="00587444" w:rsidSect="00D337C5">
          <w:footerReference w:type="default" r:id="rId118"/>
          <w:pgSz w:w="11907" w:h="16840" w:code="9"/>
          <w:pgMar w:top="1418" w:right="1134" w:bottom="1134" w:left="1418" w:header="851" w:footer="851" w:gutter="0"/>
          <w:cols w:space="720"/>
          <w:noEndnote/>
        </w:sectPr>
      </w:pPr>
    </w:p>
    <w:p w14:paraId="76F9BE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hr-HR"/>
        </w:rPr>
      </w:pPr>
    </w:p>
    <w:p w14:paraId="6617F16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hr-HR"/>
        </w:rPr>
        <w:t>14.</w:t>
      </w:r>
      <w:r w:rsidRPr="00587444">
        <w:rPr>
          <w:rFonts w:ascii="Arial" w:hAnsi="Arial" w:cs="Arial"/>
          <w:b/>
          <w:bCs/>
          <w:sz w:val="20"/>
          <w:szCs w:val="20"/>
          <w:lang w:val="hr-HR"/>
        </w:rPr>
        <w:tab/>
      </w:r>
      <w:r w:rsidRPr="00587444">
        <w:rPr>
          <w:rFonts w:ascii="Arial" w:hAnsi="Arial" w:cs="Arial"/>
          <w:b/>
          <w:bCs/>
          <w:sz w:val="20"/>
          <w:szCs w:val="20"/>
          <w:lang w:val="en-GB"/>
        </w:rPr>
        <w:t>Loans to financial institutions (continued)</w:t>
      </w:r>
    </w:p>
    <w:p w14:paraId="3F9560BA" w14:textId="77777777" w:rsidR="00587444" w:rsidRPr="00587444" w:rsidRDefault="00587444" w:rsidP="00587444">
      <w:pPr>
        <w:keepNext/>
        <w:suppressAutoHyphens w:val="0"/>
        <w:autoSpaceDN/>
        <w:jc w:val="both"/>
        <w:rPr>
          <w:rFonts w:ascii="Arial" w:hAnsi="Arial" w:cs="Arial"/>
          <w:sz w:val="20"/>
          <w:szCs w:val="20"/>
          <w:lang w:val="en-GB"/>
        </w:rPr>
      </w:pPr>
    </w:p>
    <w:p w14:paraId="60AC84A7" w14:textId="77777777" w:rsidR="00587444" w:rsidRPr="00587444" w:rsidRDefault="00587444" w:rsidP="00587444">
      <w:pPr>
        <w:tabs>
          <w:tab w:val="left" w:pos="-720"/>
        </w:tabs>
        <w:autoSpaceDN/>
        <w:rPr>
          <w:rFonts w:ascii="Arial" w:hAnsi="Arial" w:cs="Arial"/>
          <w:spacing w:val="-3"/>
          <w:sz w:val="20"/>
          <w:szCs w:val="20"/>
          <w:lang w:val="hr-HR"/>
        </w:rPr>
      </w:pPr>
      <w:r w:rsidRPr="00587444">
        <w:rPr>
          <w:rFonts w:ascii="Arial" w:hAnsi="Arial" w:cs="Arial"/>
          <w:bCs/>
          <w:sz w:val="20"/>
          <w:szCs w:val="20"/>
          <w:lang w:val="en-GB"/>
        </w:rPr>
        <w:t>Loans to financial institutions, impaired for loss allowances, by purpose of the loan programs:</w:t>
      </w:r>
    </w:p>
    <w:p w14:paraId="5569E6A3" w14:textId="77777777" w:rsidR="00587444" w:rsidRPr="00587444" w:rsidRDefault="00587444" w:rsidP="00587444">
      <w:pPr>
        <w:tabs>
          <w:tab w:val="left" w:pos="-720"/>
        </w:tabs>
        <w:autoSpaceDN/>
        <w:rPr>
          <w:rFonts w:ascii="Arial" w:hAnsi="Arial" w:cs="Arial"/>
          <w:spacing w:val="-3"/>
          <w:sz w:val="20"/>
          <w:szCs w:val="20"/>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587444" w:rsidRPr="00587444" w14:paraId="0C8DC336" w14:textId="77777777" w:rsidTr="00885642">
        <w:trPr>
          <w:trHeight w:val="163"/>
        </w:trPr>
        <w:tc>
          <w:tcPr>
            <w:tcW w:w="3095" w:type="pct"/>
          </w:tcPr>
          <w:p w14:paraId="5AC1F19A" w14:textId="77777777" w:rsidR="00587444" w:rsidRPr="00587444" w:rsidRDefault="00587444" w:rsidP="00587444">
            <w:pPr>
              <w:tabs>
                <w:tab w:val="left" w:pos="-720"/>
              </w:tabs>
              <w:autoSpaceDN/>
              <w:ind w:firstLine="35"/>
              <w:rPr>
                <w:rFonts w:ascii="Arial" w:hAnsi="Arial" w:cs="Arial"/>
                <w:spacing w:val="-3"/>
                <w:sz w:val="20"/>
                <w:szCs w:val="20"/>
                <w:lang w:val="hr-HR"/>
              </w:rPr>
            </w:pPr>
          </w:p>
        </w:tc>
        <w:tc>
          <w:tcPr>
            <w:tcW w:w="1905" w:type="pct"/>
            <w:gridSpan w:val="2"/>
            <w:vAlign w:val="bottom"/>
          </w:tcPr>
          <w:p w14:paraId="5D5E7A7C" w14:textId="77777777" w:rsidR="00587444" w:rsidRPr="00885642"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08" w:name="_Toc4058532"/>
            <w:r w:rsidRPr="00885642">
              <w:rPr>
                <w:rFonts w:ascii="Arial" w:hAnsi="Arial" w:cs="Arial"/>
                <w:b/>
                <w:sz w:val="20"/>
                <w:szCs w:val="20"/>
                <w:lang w:val="hr-HR"/>
              </w:rPr>
              <w:t>Group and Bank</w:t>
            </w:r>
            <w:bookmarkEnd w:id="508"/>
          </w:p>
        </w:tc>
      </w:tr>
      <w:tr w:rsidR="00587444" w:rsidRPr="00587444" w14:paraId="0C043177" w14:textId="77777777" w:rsidTr="00885642">
        <w:trPr>
          <w:trHeight w:val="163"/>
        </w:trPr>
        <w:tc>
          <w:tcPr>
            <w:tcW w:w="3095" w:type="pct"/>
          </w:tcPr>
          <w:p w14:paraId="3586B221" w14:textId="77777777" w:rsidR="00587444" w:rsidRPr="00587444" w:rsidRDefault="00587444" w:rsidP="00587444">
            <w:pPr>
              <w:tabs>
                <w:tab w:val="left" w:pos="-720"/>
              </w:tabs>
              <w:autoSpaceDN/>
              <w:ind w:firstLine="35"/>
              <w:rPr>
                <w:rFonts w:ascii="Arial" w:hAnsi="Arial" w:cs="Arial"/>
                <w:spacing w:val="-3"/>
                <w:sz w:val="20"/>
                <w:szCs w:val="20"/>
                <w:lang w:val="en-GB"/>
              </w:rPr>
            </w:pPr>
          </w:p>
        </w:tc>
        <w:tc>
          <w:tcPr>
            <w:tcW w:w="953" w:type="pct"/>
            <w:vAlign w:val="bottom"/>
          </w:tcPr>
          <w:p w14:paraId="0B6C68B8" w14:textId="1F70C57A" w:rsidR="00587444" w:rsidRPr="00885642"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09" w:name="_Toc4058533"/>
            <w:r w:rsidRPr="00885642">
              <w:rPr>
                <w:rFonts w:ascii="Arial" w:hAnsi="Arial" w:cs="Arial"/>
                <w:b/>
                <w:sz w:val="20"/>
                <w:szCs w:val="20"/>
                <w:lang w:val="hr-HR"/>
              </w:rPr>
              <w:t xml:space="preserve">31 December </w:t>
            </w:r>
            <w:bookmarkEnd w:id="509"/>
            <w:r w:rsidRPr="00885642">
              <w:rPr>
                <w:rFonts w:ascii="Arial" w:hAnsi="Arial" w:cs="Arial"/>
                <w:b/>
                <w:sz w:val="20"/>
                <w:szCs w:val="20"/>
                <w:lang w:val="hr-HR"/>
              </w:rPr>
              <w:t>202</w:t>
            </w:r>
            <w:r w:rsidR="00EF7DEE" w:rsidRPr="00885642">
              <w:rPr>
                <w:rFonts w:ascii="Arial" w:hAnsi="Arial" w:cs="Arial"/>
                <w:b/>
                <w:sz w:val="20"/>
                <w:szCs w:val="20"/>
                <w:lang w:val="hr-HR"/>
              </w:rPr>
              <w:t>4</w:t>
            </w:r>
          </w:p>
        </w:tc>
        <w:tc>
          <w:tcPr>
            <w:tcW w:w="952" w:type="pct"/>
            <w:shd w:val="clear" w:color="auto" w:fill="auto"/>
            <w:vAlign w:val="bottom"/>
          </w:tcPr>
          <w:p w14:paraId="58FA0E51" w14:textId="7A2325DB" w:rsidR="00587444" w:rsidRPr="00885642"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0" w:name="_Toc4058534"/>
            <w:r w:rsidRPr="00885642">
              <w:rPr>
                <w:rFonts w:ascii="Arial" w:hAnsi="Arial" w:cs="Arial"/>
                <w:b/>
                <w:sz w:val="20"/>
                <w:szCs w:val="20"/>
                <w:lang w:val="hr-HR"/>
              </w:rPr>
              <w:t xml:space="preserve">31 December </w:t>
            </w:r>
            <w:bookmarkEnd w:id="510"/>
            <w:r w:rsidRPr="00885642">
              <w:rPr>
                <w:rFonts w:ascii="Arial" w:hAnsi="Arial" w:cs="Arial"/>
                <w:b/>
                <w:sz w:val="20"/>
                <w:szCs w:val="20"/>
                <w:lang w:val="hr-HR"/>
              </w:rPr>
              <w:t>202</w:t>
            </w:r>
            <w:r w:rsidR="00EF7DEE" w:rsidRPr="00885642">
              <w:rPr>
                <w:rFonts w:ascii="Arial" w:hAnsi="Arial" w:cs="Arial"/>
                <w:b/>
                <w:sz w:val="20"/>
                <w:szCs w:val="20"/>
                <w:lang w:val="hr-HR"/>
              </w:rPr>
              <w:t>3</w:t>
            </w:r>
          </w:p>
        </w:tc>
      </w:tr>
      <w:tr w:rsidR="009D41AC" w:rsidRPr="00587444" w14:paraId="6D1B6EEB" w14:textId="77777777" w:rsidTr="00885642">
        <w:trPr>
          <w:trHeight w:val="153"/>
        </w:trPr>
        <w:tc>
          <w:tcPr>
            <w:tcW w:w="3095" w:type="pct"/>
          </w:tcPr>
          <w:p w14:paraId="17EA5542" w14:textId="77777777" w:rsidR="009D41AC" w:rsidRPr="00587444" w:rsidRDefault="009D41AC" w:rsidP="009D41AC">
            <w:pPr>
              <w:tabs>
                <w:tab w:val="left" w:pos="-720"/>
              </w:tabs>
              <w:autoSpaceDN/>
              <w:ind w:firstLine="35"/>
              <w:rPr>
                <w:rFonts w:ascii="Arial" w:hAnsi="Arial" w:cs="Arial"/>
                <w:spacing w:val="-3"/>
                <w:sz w:val="20"/>
                <w:szCs w:val="20"/>
                <w:lang w:val="en-GB"/>
              </w:rPr>
            </w:pPr>
          </w:p>
        </w:tc>
        <w:tc>
          <w:tcPr>
            <w:tcW w:w="953" w:type="pct"/>
            <w:vAlign w:val="bottom"/>
          </w:tcPr>
          <w:p w14:paraId="13D59334" w14:textId="2EF83647" w:rsidR="009D41AC" w:rsidRPr="00885642" w:rsidRDefault="009D41AC" w:rsidP="009D41AC">
            <w:pPr>
              <w:tabs>
                <w:tab w:val="right" w:pos="1202"/>
              </w:tabs>
              <w:suppressAutoHyphens w:val="0"/>
              <w:autoSpaceDN/>
              <w:spacing w:line="240" w:lineRule="atLeast"/>
              <w:jc w:val="right"/>
              <w:outlineLvl w:val="0"/>
              <w:rPr>
                <w:rFonts w:ascii="Arial" w:hAnsi="Arial" w:cs="Arial"/>
                <w:b/>
                <w:sz w:val="20"/>
                <w:szCs w:val="20"/>
                <w:lang w:val="en-GB"/>
              </w:rPr>
            </w:pPr>
            <w:bookmarkStart w:id="511" w:name="_Toc4058535"/>
            <w:r w:rsidRPr="00885642">
              <w:rPr>
                <w:rFonts w:ascii="Arial" w:hAnsi="Arial" w:cs="Arial"/>
                <w:b/>
                <w:sz w:val="20"/>
                <w:szCs w:val="20"/>
                <w:lang w:val="en-GB"/>
              </w:rPr>
              <w:t>EUR ‘000</w:t>
            </w:r>
            <w:bookmarkEnd w:id="511"/>
          </w:p>
        </w:tc>
        <w:tc>
          <w:tcPr>
            <w:tcW w:w="952" w:type="pct"/>
            <w:vAlign w:val="bottom"/>
          </w:tcPr>
          <w:p w14:paraId="037CFDA6" w14:textId="3D3CBBB3" w:rsidR="009D41AC" w:rsidRPr="00885642" w:rsidRDefault="009D41AC" w:rsidP="009D41AC">
            <w:pPr>
              <w:tabs>
                <w:tab w:val="right" w:pos="1202"/>
              </w:tabs>
              <w:suppressAutoHyphens w:val="0"/>
              <w:autoSpaceDN/>
              <w:spacing w:line="240" w:lineRule="atLeast"/>
              <w:jc w:val="right"/>
              <w:outlineLvl w:val="0"/>
              <w:rPr>
                <w:rFonts w:ascii="Arial" w:hAnsi="Arial" w:cs="Arial"/>
                <w:b/>
                <w:sz w:val="20"/>
                <w:szCs w:val="20"/>
                <w:lang w:val="en-GB"/>
              </w:rPr>
            </w:pPr>
            <w:r w:rsidRPr="00885642">
              <w:rPr>
                <w:rFonts w:ascii="Arial" w:hAnsi="Arial" w:cs="Arial"/>
                <w:b/>
                <w:sz w:val="20"/>
                <w:szCs w:val="20"/>
                <w:lang w:val="en-GB"/>
              </w:rPr>
              <w:t>EUR ‘000</w:t>
            </w:r>
          </w:p>
        </w:tc>
      </w:tr>
      <w:tr w:rsidR="009D41AC" w:rsidRPr="00587444" w14:paraId="24046C9C" w14:textId="77777777" w:rsidTr="00885642">
        <w:trPr>
          <w:trHeight w:val="128"/>
        </w:trPr>
        <w:tc>
          <w:tcPr>
            <w:tcW w:w="3095" w:type="pct"/>
          </w:tcPr>
          <w:p w14:paraId="507B0E41" w14:textId="77777777" w:rsidR="009D41AC" w:rsidRPr="00587444" w:rsidRDefault="009D41AC" w:rsidP="009D41AC">
            <w:pPr>
              <w:tabs>
                <w:tab w:val="left" w:pos="-720"/>
              </w:tabs>
              <w:autoSpaceDN/>
              <w:ind w:firstLine="35"/>
              <w:rPr>
                <w:rFonts w:ascii="Arial" w:hAnsi="Arial" w:cs="Arial"/>
                <w:spacing w:val="-3"/>
                <w:sz w:val="20"/>
                <w:szCs w:val="20"/>
                <w:lang w:val="en-GB"/>
              </w:rPr>
            </w:pPr>
          </w:p>
        </w:tc>
        <w:tc>
          <w:tcPr>
            <w:tcW w:w="953" w:type="pct"/>
            <w:vAlign w:val="bottom"/>
          </w:tcPr>
          <w:p w14:paraId="1BDEA836" w14:textId="77777777" w:rsidR="009D41AC" w:rsidRPr="00885642" w:rsidRDefault="009D41AC" w:rsidP="009D41AC">
            <w:pPr>
              <w:tabs>
                <w:tab w:val="left" w:pos="-720"/>
              </w:tabs>
              <w:autoSpaceDN/>
              <w:jc w:val="right"/>
              <w:rPr>
                <w:rFonts w:ascii="Arial" w:hAnsi="Arial" w:cs="Arial"/>
                <w:b/>
                <w:spacing w:val="-3"/>
                <w:sz w:val="20"/>
                <w:szCs w:val="20"/>
                <w:lang w:val="en-GB"/>
              </w:rPr>
            </w:pPr>
          </w:p>
        </w:tc>
        <w:tc>
          <w:tcPr>
            <w:tcW w:w="952" w:type="pct"/>
            <w:vAlign w:val="bottom"/>
          </w:tcPr>
          <w:p w14:paraId="47E7D5DD" w14:textId="77777777" w:rsidR="009D41AC" w:rsidRPr="00885642" w:rsidRDefault="009D41AC" w:rsidP="009D41AC">
            <w:pPr>
              <w:tabs>
                <w:tab w:val="left" w:pos="-720"/>
              </w:tabs>
              <w:autoSpaceDN/>
              <w:jc w:val="right"/>
              <w:rPr>
                <w:rFonts w:ascii="Arial" w:hAnsi="Arial" w:cs="Arial"/>
                <w:b/>
                <w:spacing w:val="-3"/>
                <w:sz w:val="20"/>
                <w:szCs w:val="20"/>
                <w:lang w:val="en-GB"/>
              </w:rPr>
            </w:pPr>
          </w:p>
        </w:tc>
      </w:tr>
      <w:tr w:rsidR="00FA4C8D" w:rsidRPr="00587444" w14:paraId="3717ADC3" w14:textId="77777777" w:rsidTr="00885642">
        <w:tc>
          <w:tcPr>
            <w:tcW w:w="3095" w:type="pct"/>
            <w:vAlign w:val="bottom"/>
          </w:tcPr>
          <w:p w14:paraId="58C750AC"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953" w:type="pct"/>
            <w:tcBorders>
              <w:top w:val="nil"/>
              <w:left w:val="nil"/>
              <w:bottom w:val="nil"/>
              <w:right w:val="nil"/>
            </w:tcBorders>
            <w:shd w:val="clear" w:color="auto" w:fill="auto"/>
            <w:vAlign w:val="bottom"/>
          </w:tcPr>
          <w:p w14:paraId="716EB292" w14:textId="1089A551"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52</w:t>
            </w:r>
            <w:r w:rsidR="00885642">
              <w:rPr>
                <w:rFonts w:ascii="Arial" w:hAnsi="Arial" w:cs="Arial"/>
                <w:sz w:val="20"/>
              </w:rPr>
              <w:t>,</w:t>
            </w:r>
            <w:r w:rsidRPr="00885642">
              <w:rPr>
                <w:rFonts w:ascii="Arial" w:hAnsi="Arial" w:cs="Arial"/>
                <w:sz w:val="20"/>
              </w:rPr>
              <w:t xml:space="preserve">086 </w:t>
            </w:r>
          </w:p>
        </w:tc>
        <w:tc>
          <w:tcPr>
            <w:tcW w:w="952" w:type="pct"/>
            <w:tcBorders>
              <w:top w:val="nil"/>
              <w:left w:val="nil"/>
              <w:bottom w:val="nil"/>
              <w:right w:val="nil"/>
            </w:tcBorders>
            <w:shd w:val="clear" w:color="auto" w:fill="auto"/>
            <w:vAlign w:val="bottom"/>
          </w:tcPr>
          <w:p w14:paraId="3EC56DF2" w14:textId="690AC047"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54,217 </w:t>
            </w:r>
          </w:p>
        </w:tc>
      </w:tr>
      <w:tr w:rsidR="00FA4C8D" w:rsidRPr="00587444" w14:paraId="5A7334FC" w14:textId="77777777" w:rsidTr="00885642">
        <w:tc>
          <w:tcPr>
            <w:tcW w:w="3095" w:type="pct"/>
            <w:vAlign w:val="bottom"/>
          </w:tcPr>
          <w:p w14:paraId="2271EB4E"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953" w:type="pct"/>
            <w:tcBorders>
              <w:top w:val="nil"/>
              <w:left w:val="nil"/>
              <w:bottom w:val="nil"/>
              <w:right w:val="nil"/>
            </w:tcBorders>
            <w:shd w:val="clear" w:color="auto" w:fill="auto"/>
            <w:vAlign w:val="bottom"/>
          </w:tcPr>
          <w:p w14:paraId="075CE488" w14:textId="57A6488E"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4</w:t>
            </w:r>
            <w:r w:rsidR="00885642">
              <w:rPr>
                <w:rFonts w:ascii="Arial" w:hAnsi="Arial" w:cs="Arial"/>
                <w:sz w:val="20"/>
              </w:rPr>
              <w:t>,</w:t>
            </w:r>
            <w:r w:rsidRPr="00885642">
              <w:rPr>
                <w:rFonts w:ascii="Arial" w:hAnsi="Arial" w:cs="Arial"/>
                <w:sz w:val="20"/>
              </w:rPr>
              <w:t xml:space="preserve">602 </w:t>
            </w:r>
          </w:p>
        </w:tc>
        <w:tc>
          <w:tcPr>
            <w:tcW w:w="952" w:type="pct"/>
            <w:tcBorders>
              <w:top w:val="nil"/>
              <w:left w:val="nil"/>
              <w:bottom w:val="nil"/>
              <w:right w:val="nil"/>
            </w:tcBorders>
            <w:shd w:val="clear" w:color="auto" w:fill="auto"/>
            <w:vAlign w:val="bottom"/>
          </w:tcPr>
          <w:p w14:paraId="11B7FD0A" w14:textId="1AD085FB"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3,429 </w:t>
            </w:r>
          </w:p>
        </w:tc>
      </w:tr>
      <w:tr w:rsidR="00FA4C8D" w:rsidRPr="00587444" w14:paraId="12B4D411" w14:textId="77777777" w:rsidTr="00885642">
        <w:tc>
          <w:tcPr>
            <w:tcW w:w="3095" w:type="pct"/>
            <w:vAlign w:val="bottom"/>
          </w:tcPr>
          <w:p w14:paraId="10C484E9"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953" w:type="pct"/>
            <w:tcBorders>
              <w:top w:val="nil"/>
              <w:left w:val="nil"/>
              <w:bottom w:val="nil"/>
              <w:right w:val="nil"/>
            </w:tcBorders>
            <w:shd w:val="clear" w:color="auto" w:fill="auto"/>
            <w:vAlign w:val="bottom"/>
          </w:tcPr>
          <w:p w14:paraId="5E2B9E8F" w14:textId="068D2208"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135 </w:t>
            </w:r>
          </w:p>
        </w:tc>
        <w:tc>
          <w:tcPr>
            <w:tcW w:w="952" w:type="pct"/>
            <w:tcBorders>
              <w:top w:val="nil"/>
              <w:left w:val="nil"/>
              <w:bottom w:val="nil"/>
              <w:right w:val="nil"/>
            </w:tcBorders>
            <w:shd w:val="clear" w:color="auto" w:fill="auto"/>
            <w:vAlign w:val="bottom"/>
          </w:tcPr>
          <w:p w14:paraId="4A6EAB77" w14:textId="2FD4BAF4"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1,535 </w:t>
            </w:r>
          </w:p>
        </w:tc>
      </w:tr>
      <w:tr w:rsidR="00FA4C8D" w:rsidRPr="00587444" w14:paraId="325D16EA" w14:textId="77777777" w:rsidTr="00885642">
        <w:tc>
          <w:tcPr>
            <w:tcW w:w="3095" w:type="pct"/>
            <w:vAlign w:val="bottom"/>
          </w:tcPr>
          <w:p w14:paraId="3E384FDE"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953" w:type="pct"/>
            <w:tcBorders>
              <w:top w:val="nil"/>
              <w:left w:val="nil"/>
              <w:bottom w:val="nil"/>
              <w:right w:val="nil"/>
            </w:tcBorders>
            <w:shd w:val="clear" w:color="auto" w:fill="auto"/>
            <w:vAlign w:val="bottom"/>
          </w:tcPr>
          <w:p w14:paraId="115CBA43" w14:textId="5783C536"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190</w:t>
            </w:r>
            <w:r w:rsidR="00885642">
              <w:rPr>
                <w:rFonts w:ascii="Arial" w:hAnsi="Arial" w:cs="Arial"/>
                <w:sz w:val="20"/>
              </w:rPr>
              <w:t>,</w:t>
            </w:r>
            <w:r w:rsidRPr="00885642">
              <w:rPr>
                <w:rFonts w:ascii="Arial" w:hAnsi="Arial" w:cs="Arial"/>
                <w:sz w:val="20"/>
              </w:rPr>
              <w:t xml:space="preserve">432 </w:t>
            </w:r>
          </w:p>
        </w:tc>
        <w:tc>
          <w:tcPr>
            <w:tcW w:w="952" w:type="pct"/>
            <w:tcBorders>
              <w:top w:val="nil"/>
              <w:left w:val="nil"/>
              <w:bottom w:val="nil"/>
              <w:right w:val="nil"/>
            </w:tcBorders>
            <w:shd w:val="clear" w:color="auto" w:fill="auto"/>
            <w:vAlign w:val="bottom"/>
          </w:tcPr>
          <w:p w14:paraId="2D62622D" w14:textId="339CA70E"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147,368 </w:t>
            </w:r>
          </w:p>
        </w:tc>
      </w:tr>
      <w:tr w:rsidR="00FA4C8D" w:rsidRPr="00587444" w14:paraId="2EE95D92" w14:textId="77777777" w:rsidTr="00885642">
        <w:tc>
          <w:tcPr>
            <w:tcW w:w="3095" w:type="pct"/>
            <w:vAlign w:val="bottom"/>
          </w:tcPr>
          <w:p w14:paraId="3844DC2F"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953" w:type="pct"/>
            <w:tcBorders>
              <w:top w:val="nil"/>
              <w:left w:val="nil"/>
              <w:bottom w:val="nil"/>
              <w:right w:val="nil"/>
            </w:tcBorders>
            <w:shd w:val="clear" w:color="auto" w:fill="auto"/>
            <w:vAlign w:val="bottom"/>
          </w:tcPr>
          <w:p w14:paraId="44BFD45C" w14:textId="0A8B6FF8"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201</w:t>
            </w:r>
            <w:r w:rsidR="00885642">
              <w:rPr>
                <w:rFonts w:ascii="Arial" w:hAnsi="Arial" w:cs="Arial"/>
                <w:sz w:val="20"/>
              </w:rPr>
              <w:t>,</w:t>
            </w:r>
            <w:r w:rsidRPr="00885642">
              <w:rPr>
                <w:rFonts w:ascii="Arial" w:hAnsi="Arial" w:cs="Arial"/>
                <w:sz w:val="20"/>
              </w:rPr>
              <w:t xml:space="preserve">756 </w:t>
            </w:r>
          </w:p>
        </w:tc>
        <w:tc>
          <w:tcPr>
            <w:tcW w:w="952" w:type="pct"/>
            <w:tcBorders>
              <w:top w:val="nil"/>
              <w:left w:val="nil"/>
              <w:bottom w:val="nil"/>
              <w:right w:val="nil"/>
            </w:tcBorders>
            <w:shd w:val="clear" w:color="auto" w:fill="auto"/>
            <w:vAlign w:val="bottom"/>
          </w:tcPr>
          <w:p w14:paraId="0E42ACBC" w14:textId="6B701A50"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114,438 </w:t>
            </w:r>
          </w:p>
        </w:tc>
      </w:tr>
      <w:tr w:rsidR="00FA4C8D" w:rsidRPr="00587444" w14:paraId="5B991633" w14:textId="77777777" w:rsidTr="00885642">
        <w:tc>
          <w:tcPr>
            <w:tcW w:w="3095" w:type="pct"/>
            <w:vAlign w:val="bottom"/>
          </w:tcPr>
          <w:p w14:paraId="49B7897F"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953" w:type="pct"/>
            <w:tcBorders>
              <w:top w:val="nil"/>
              <w:left w:val="nil"/>
              <w:bottom w:val="nil"/>
              <w:right w:val="nil"/>
            </w:tcBorders>
            <w:shd w:val="clear" w:color="auto" w:fill="auto"/>
            <w:vAlign w:val="bottom"/>
          </w:tcPr>
          <w:p w14:paraId="2122B6B6" w14:textId="6BFCA866"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12</w:t>
            </w:r>
            <w:r w:rsidR="00885642">
              <w:rPr>
                <w:rFonts w:ascii="Arial" w:hAnsi="Arial" w:cs="Arial"/>
                <w:sz w:val="20"/>
              </w:rPr>
              <w:t>,</w:t>
            </w:r>
            <w:r w:rsidRPr="00885642">
              <w:rPr>
                <w:rFonts w:ascii="Arial" w:hAnsi="Arial" w:cs="Arial"/>
                <w:sz w:val="20"/>
              </w:rPr>
              <w:t xml:space="preserve">560 </w:t>
            </w:r>
          </w:p>
        </w:tc>
        <w:tc>
          <w:tcPr>
            <w:tcW w:w="952" w:type="pct"/>
            <w:tcBorders>
              <w:top w:val="nil"/>
              <w:left w:val="nil"/>
              <w:bottom w:val="nil"/>
              <w:right w:val="nil"/>
            </w:tcBorders>
            <w:shd w:val="clear" w:color="auto" w:fill="auto"/>
            <w:vAlign w:val="bottom"/>
          </w:tcPr>
          <w:p w14:paraId="4BC83B55" w14:textId="2C2EBE0B"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11,619 </w:t>
            </w:r>
          </w:p>
        </w:tc>
      </w:tr>
      <w:tr w:rsidR="00FA4C8D" w:rsidRPr="00587444" w14:paraId="7EC81718" w14:textId="77777777" w:rsidTr="00885642">
        <w:tc>
          <w:tcPr>
            <w:tcW w:w="3095" w:type="pct"/>
            <w:vAlign w:val="bottom"/>
          </w:tcPr>
          <w:p w14:paraId="1AF59911"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953" w:type="pct"/>
            <w:tcBorders>
              <w:top w:val="nil"/>
              <w:left w:val="nil"/>
              <w:bottom w:val="nil"/>
              <w:right w:val="nil"/>
            </w:tcBorders>
            <w:shd w:val="clear" w:color="auto" w:fill="auto"/>
            <w:vAlign w:val="bottom"/>
          </w:tcPr>
          <w:p w14:paraId="5AFDE24A" w14:textId="4EF7759B"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14</w:t>
            </w:r>
            <w:r w:rsidR="00885642">
              <w:rPr>
                <w:rFonts w:ascii="Arial" w:hAnsi="Arial" w:cs="Arial"/>
                <w:sz w:val="20"/>
              </w:rPr>
              <w:t>,</w:t>
            </w:r>
            <w:r w:rsidRPr="00885642">
              <w:rPr>
                <w:rFonts w:ascii="Arial" w:hAnsi="Arial" w:cs="Arial"/>
                <w:sz w:val="20"/>
              </w:rPr>
              <w:t xml:space="preserve">146 </w:t>
            </w:r>
          </w:p>
        </w:tc>
        <w:tc>
          <w:tcPr>
            <w:tcW w:w="952" w:type="pct"/>
            <w:tcBorders>
              <w:top w:val="nil"/>
              <w:left w:val="nil"/>
              <w:bottom w:val="nil"/>
              <w:right w:val="nil"/>
            </w:tcBorders>
            <w:shd w:val="clear" w:color="auto" w:fill="auto"/>
            <w:vAlign w:val="bottom"/>
          </w:tcPr>
          <w:p w14:paraId="58DF04CD" w14:textId="06958A59"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 xml:space="preserve"> 5,904 </w:t>
            </w:r>
          </w:p>
        </w:tc>
      </w:tr>
      <w:tr w:rsidR="00FA4C8D" w:rsidRPr="00587444" w14:paraId="3774EC73" w14:textId="77777777" w:rsidTr="00885642">
        <w:tc>
          <w:tcPr>
            <w:tcW w:w="3095" w:type="pct"/>
            <w:vAlign w:val="bottom"/>
          </w:tcPr>
          <w:p w14:paraId="5D2ADFC4" w14:textId="0346B634"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p>
        </w:tc>
        <w:tc>
          <w:tcPr>
            <w:tcW w:w="953" w:type="pct"/>
            <w:tcBorders>
              <w:top w:val="nil"/>
              <w:left w:val="nil"/>
              <w:bottom w:val="nil"/>
              <w:right w:val="nil"/>
            </w:tcBorders>
            <w:shd w:val="clear" w:color="auto" w:fill="auto"/>
            <w:vAlign w:val="bottom"/>
          </w:tcPr>
          <w:p w14:paraId="50D73958" w14:textId="4DFA0E2D"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color w:val="000000" w:themeColor="text1"/>
                <w:sz w:val="20"/>
                <w:lang w:val="hr-HR"/>
              </w:rPr>
              <w:t>3</w:t>
            </w:r>
            <w:r w:rsidR="00885642">
              <w:rPr>
                <w:rFonts w:ascii="Arial" w:hAnsi="Arial" w:cs="Arial"/>
                <w:color w:val="000000" w:themeColor="text1"/>
                <w:sz w:val="20"/>
                <w:lang w:val="hr-HR"/>
              </w:rPr>
              <w:t>,</w:t>
            </w:r>
            <w:r w:rsidRPr="00885642">
              <w:rPr>
                <w:rFonts w:ascii="Arial" w:hAnsi="Arial" w:cs="Arial"/>
                <w:color w:val="000000" w:themeColor="text1"/>
                <w:sz w:val="20"/>
                <w:lang w:val="hr-HR"/>
              </w:rPr>
              <w:t>094</w:t>
            </w:r>
          </w:p>
        </w:tc>
        <w:tc>
          <w:tcPr>
            <w:tcW w:w="952" w:type="pct"/>
            <w:tcBorders>
              <w:top w:val="nil"/>
              <w:left w:val="nil"/>
              <w:bottom w:val="nil"/>
              <w:right w:val="nil"/>
            </w:tcBorders>
            <w:shd w:val="clear" w:color="auto" w:fill="auto"/>
            <w:vAlign w:val="bottom"/>
          </w:tcPr>
          <w:p w14:paraId="6BBFC852" w14:textId="5803643A"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sz w:val="20"/>
                <w:szCs w:val="20"/>
                <w:lang w:val="hr-HR"/>
              </w:rPr>
            </w:pPr>
            <w:r w:rsidRPr="00885642">
              <w:rPr>
                <w:rFonts w:ascii="Arial" w:hAnsi="Arial" w:cs="Arial"/>
                <w:color w:val="000000" w:themeColor="text1"/>
                <w:sz w:val="20"/>
                <w:lang w:val="hr-HR"/>
              </w:rPr>
              <w:t>4,942</w:t>
            </w:r>
          </w:p>
        </w:tc>
      </w:tr>
      <w:tr w:rsidR="00FA4C8D" w:rsidRPr="00587444" w14:paraId="1BB91FF7" w14:textId="77777777" w:rsidTr="00885642">
        <w:tc>
          <w:tcPr>
            <w:tcW w:w="3095" w:type="pct"/>
            <w:vAlign w:val="bottom"/>
          </w:tcPr>
          <w:p w14:paraId="1B9FB898" w14:textId="77777777" w:rsidR="00FA4C8D" w:rsidRPr="00587444" w:rsidRDefault="00FA4C8D" w:rsidP="00FA4C8D">
            <w:pPr>
              <w:tabs>
                <w:tab w:val="right" w:pos="1202"/>
              </w:tabs>
              <w:suppressAutoHyphens w:val="0"/>
              <w:autoSpaceDN/>
              <w:spacing w:line="301" w:lineRule="exact"/>
              <w:outlineLvl w:val="0"/>
              <w:rPr>
                <w:rFonts w:ascii="Arial" w:hAnsi="Arial" w:cs="Arial"/>
                <w:sz w:val="20"/>
                <w:szCs w:val="20"/>
                <w:lang w:val="en-GB"/>
              </w:rPr>
            </w:pPr>
            <w:bookmarkStart w:id="512" w:name="_Toc4058537"/>
            <w:r w:rsidRPr="00587444">
              <w:rPr>
                <w:rFonts w:ascii="Arial" w:hAnsi="Arial" w:cs="Arial"/>
                <w:sz w:val="20"/>
                <w:szCs w:val="20"/>
                <w:lang w:val="en-GB"/>
              </w:rPr>
              <w:t>Loan programme for reconstruction and development of the economy</w:t>
            </w:r>
            <w:bookmarkEnd w:id="512"/>
          </w:p>
        </w:tc>
        <w:tc>
          <w:tcPr>
            <w:tcW w:w="953" w:type="pct"/>
            <w:tcBorders>
              <w:top w:val="nil"/>
              <w:left w:val="nil"/>
              <w:bottom w:val="nil"/>
              <w:right w:val="nil"/>
            </w:tcBorders>
            <w:shd w:val="clear" w:color="auto" w:fill="auto"/>
            <w:vAlign w:val="bottom"/>
          </w:tcPr>
          <w:p w14:paraId="59795744" w14:textId="21AF5623" w:rsidR="00FA4C8D" w:rsidRPr="00885642" w:rsidRDefault="00FA4C8D" w:rsidP="00FA4C8D">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55</w:t>
            </w:r>
            <w:r w:rsidR="00885642">
              <w:rPr>
                <w:rFonts w:ascii="Arial" w:hAnsi="Arial" w:cs="Arial"/>
                <w:sz w:val="20"/>
              </w:rPr>
              <w:t>,</w:t>
            </w:r>
            <w:r w:rsidRPr="00885642">
              <w:rPr>
                <w:rFonts w:ascii="Arial" w:hAnsi="Arial" w:cs="Arial"/>
                <w:sz w:val="20"/>
              </w:rPr>
              <w:t xml:space="preserve">484 </w:t>
            </w:r>
          </w:p>
        </w:tc>
        <w:tc>
          <w:tcPr>
            <w:tcW w:w="952" w:type="pct"/>
            <w:tcBorders>
              <w:top w:val="nil"/>
              <w:left w:val="nil"/>
              <w:bottom w:val="nil"/>
              <w:right w:val="nil"/>
            </w:tcBorders>
            <w:shd w:val="clear" w:color="auto" w:fill="auto"/>
            <w:vAlign w:val="bottom"/>
          </w:tcPr>
          <w:p w14:paraId="1F15A073" w14:textId="5B7B0822" w:rsidR="00FA4C8D" w:rsidRPr="00885642" w:rsidRDefault="00FA4C8D" w:rsidP="00FA4C8D">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76,634 </w:t>
            </w:r>
          </w:p>
        </w:tc>
      </w:tr>
      <w:tr w:rsidR="00885642" w:rsidRPr="00587444" w14:paraId="1E488521" w14:textId="77777777" w:rsidTr="00885642">
        <w:tc>
          <w:tcPr>
            <w:tcW w:w="3095" w:type="pct"/>
          </w:tcPr>
          <w:p w14:paraId="280C0572"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3" w:name="_Toc4058540"/>
            <w:r w:rsidRPr="00587444">
              <w:rPr>
                <w:rFonts w:ascii="Arial" w:hAnsi="Arial" w:cs="Arial"/>
                <w:sz w:val="20"/>
                <w:szCs w:val="20"/>
                <w:lang w:val="en-GB"/>
              </w:rPr>
              <w:t>Export financing</w:t>
            </w:r>
            <w:bookmarkEnd w:id="513"/>
          </w:p>
        </w:tc>
        <w:tc>
          <w:tcPr>
            <w:tcW w:w="953" w:type="pct"/>
            <w:tcBorders>
              <w:top w:val="nil"/>
              <w:left w:val="nil"/>
              <w:bottom w:val="nil"/>
              <w:right w:val="nil"/>
            </w:tcBorders>
            <w:shd w:val="clear" w:color="auto" w:fill="auto"/>
            <w:vAlign w:val="bottom"/>
          </w:tcPr>
          <w:p w14:paraId="7039C186" w14:textId="2CA75734"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121</w:t>
            </w:r>
            <w:r>
              <w:rPr>
                <w:rFonts w:ascii="Arial" w:hAnsi="Arial" w:cs="Arial"/>
                <w:sz w:val="20"/>
              </w:rPr>
              <w:t>,</w:t>
            </w:r>
            <w:r w:rsidRPr="00885642">
              <w:rPr>
                <w:rFonts w:ascii="Arial" w:hAnsi="Arial" w:cs="Arial"/>
                <w:sz w:val="20"/>
              </w:rPr>
              <w:t xml:space="preserve">758 </w:t>
            </w:r>
          </w:p>
        </w:tc>
        <w:tc>
          <w:tcPr>
            <w:tcW w:w="952" w:type="pct"/>
            <w:tcBorders>
              <w:top w:val="nil"/>
              <w:left w:val="nil"/>
              <w:bottom w:val="nil"/>
              <w:right w:val="nil"/>
            </w:tcBorders>
            <w:shd w:val="clear" w:color="auto" w:fill="auto"/>
            <w:vAlign w:val="bottom"/>
          </w:tcPr>
          <w:p w14:paraId="72C22D15" w14:textId="3FC08507"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144,858 </w:t>
            </w:r>
          </w:p>
        </w:tc>
      </w:tr>
      <w:tr w:rsidR="00885642" w:rsidRPr="00587444" w14:paraId="71BE88CA" w14:textId="77777777" w:rsidTr="00885642">
        <w:tc>
          <w:tcPr>
            <w:tcW w:w="3095" w:type="pct"/>
          </w:tcPr>
          <w:p w14:paraId="1BD116D2" w14:textId="77777777" w:rsidR="00885642"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4" w:name="_Toc4058543"/>
            <w:r w:rsidRPr="00587444">
              <w:rPr>
                <w:rFonts w:ascii="Arial" w:hAnsi="Arial" w:cs="Arial"/>
                <w:sz w:val="20"/>
                <w:szCs w:val="20"/>
                <w:lang w:val="en-GB"/>
              </w:rPr>
              <w:t xml:space="preserve">Loan programme for reconstruction and development of </w:t>
            </w:r>
          </w:p>
          <w:p w14:paraId="5F27F843" w14:textId="782E1B0F"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514"/>
          </w:p>
        </w:tc>
        <w:tc>
          <w:tcPr>
            <w:tcW w:w="953" w:type="pct"/>
            <w:tcBorders>
              <w:top w:val="nil"/>
              <w:left w:val="nil"/>
              <w:bottom w:val="nil"/>
              <w:right w:val="nil"/>
            </w:tcBorders>
            <w:shd w:val="clear" w:color="auto" w:fill="auto"/>
            <w:vAlign w:val="bottom"/>
          </w:tcPr>
          <w:p w14:paraId="1B6C01CD" w14:textId="02DE7A4B"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77</w:t>
            </w:r>
            <w:r>
              <w:rPr>
                <w:rFonts w:ascii="Arial" w:hAnsi="Arial" w:cs="Arial"/>
                <w:sz w:val="20"/>
              </w:rPr>
              <w:t>,</w:t>
            </w:r>
            <w:r w:rsidRPr="00885642">
              <w:rPr>
                <w:rFonts w:ascii="Arial" w:hAnsi="Arial" w:cs="Arial"/>
                <w:sz w:val="20"/>
              </w:rPr>
              <w:t xml:space="preserve">482 </w:t>
            </w:r>
          </w:p>
        </w:tc>
        <w:tc>
          <w:tcPr>
            <w:tcW w:w="952" w:type="pct"/>
            <w:tcBorders>
              <w:top w:val="nil"/>
              <w:left w:val="nil"/>
              <w:bottom w:val="nil"/>
              <w:right w:val="nil"/>
            </w:tcBorders>
            <w:shd w:val="clear" w:color="auto" w:fill="auto"/>
            <w:vAlign w:val="bottom"/>
          </w:tcPr>
          <w:p w14:paraId="198DD8B0" w14:textId="6949ABEB"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96,535 </w:t>
            </w:r>
          </w:p>
        </w:tc>
      </w:tr>
      <w:tr w:rsidR="00885642" w:rsidRPr="00587444" w14:paraId="3F84BE37" w14:textId="77777777" w:rsidTr="00885642">
        <w:tc>
          <w:tcPr>
            <w:tcW w:w="3095" w:type="pct"/>
          </w:tcPr>
          <w:p w14:paraId="359297B5"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5" w:name="_Toc4058546"/>
            <w:r w:rsidRPr="00587444">
              <w:rPr>
                <w:rFonts w:ascii="Arial" w:hAnsi="Arial" w:cs="Arial"/>
                <w:sz w:val="20"/>
                <w:szCs w:val="20"/>
                <w:lang w:val="en-GB"/>
              </w:rPr>
              <w:t>Loan programme for small and medium-sized enterprises</w:t>
            </w:r>
            <w:bookmarkEnd w:id="515"/>
          </w:p>
        </w:tc>
        <w:tc>
          <w:tcPr>
            <w:tcW w:w="953" w:type="pct"/>
            <w:tcBorders>
              <w:top w:val="nil"/>
              <w:left w:val="nil"/>
              <w:bottom w:val="nil"/>
              <w:right w:val="nil"/>
            </w:tcBorders>
            <w:shd w:val="clear" w:color="auto" w:fill="auto"/>
            <w:vAlign w:val="bottom"/>
          </w:tcPr>
          <w:p w14:paraId="53D2CB00" w14:textId="08FDD095"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409</w:t>
            </w:r>
            <w:r>
              <w:rPr>
                <w:rFonts w:ascii="Arial" w:hAnsi="Arial" w:cs="Arial"/>
                <w:sz w:val="20"/>
              </w:rPr>
              <w:t>,</w:t>
            </w:r>
            <w:r w:rsidRPr="00885642">
              <w:rPr>
                <w:rFonts w:ascii="Arial" w:hAnsi="Arial" w:cs="Arial"/>
                <w:sz w:val="20"/>
              </w:rPr>
              <w:t xml:space="preserve">954 </w:t>
            </w:r>
          </w:p>
        </w:tc>
        <w:tc>
          <w:tcPr>
            <w:tcW w:w="952" w:type="pct"/>
            <w:tcBorders>
              <w:top w:val="nil"/>
              <w:left w:val="nil"/>
              <w:bottom w:val="nil"/>
              <w:right w:val="nil"/>
            </w:tcBorders>
            <w:shd w:val="clear" w:color="auto" w:fill="auto"/>
            <w:vAlign w:val="bottom"/>
          </w:tcPr>
          <w:p w14:paraId="58C2AD71" w14:textId="46D2F7FB"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401,093 </w:t>
            </w:r>
          </w:p>
        </w:tc>
      </w:tr>
      <w:tr w:rsidR="00885642" w:rsidRPr="00587444" w14:paraId="30BD3752" w14:textId="77777777" w:rsidTr="00885642">
        <w:tc>
          <w:tcPr>
            <w:tcW w:w="3095" w:type="pct"/>
            <w:vAlign w:val="bottom"/>
          </w:tcPr>
          <w:p w14:paraId="6282089D"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6" w:name="_Toc4058549"/>
            <w:r w:rsidRPr="00587444">
              <w:rPr>
                <w:rFonts w:ascii="Arial" w:hAnsi="Arial" w:cs="Arial"/>
                <w:sz w:val="20"/>
                <w:szCs w:val="20"/>
                <w:lang w:val="en-GB"/>
              </w:rPr>
              <w:t>Loan programme for war-torn and demolished housing and business facilities</w:t>
            </w:r>
            <w:bookmarkEnd w:id="516"/>
          </w:p>
        </w:tc>
        <w:tc>
          <w:tcPr>
            <w:tcW w:w="953" w:type="pct"/>
            <w:tcBorders>
              <w:top w:val="nil"/>
              <w:left w:val="nil"/>
              <w:bottom w:val="nil"/>
              <w:right w:val="nil"/>
            </w:tcBorders>
            <w:shd w:val="clear" w:color="auto" w:fill="auto"/>
            <w:vAlign w:val="bottom"/>
          </w:tcPr>
          <w:p w14:paraId="31915790" w14:textId="44CE9A64"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131 </w:t>
            </w:r>
          </w:p>
        </w:tc>
        <w:tc>
          <w:tcPr>
            <w:tcW w:w="952" w:type="pct"/>
            <w:tcBorders>
              <w:top w:val="nil"/>
              <w:left w:val="nil"/>
              <w:bottom w:val="nil"/>
              <w:right w:val="nil"/>
            </w:tcBorders>
            <w:shd w:val="clear" w:color="auto" w:fill="auto"/>
            <w:vAlign w:val="bottom"/>
          </w:tcPr>
          <w:p w14:paraId="2FD8F1B3" w14:textId="1D8D930E"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259 </w:t>
            </w:r>
          </w:p>
        </w:tc>
      </w:tr>
      <w:tr w:rsidR="00885642" w:rsidRPr="00587444" w14:paraId="267C4465" w14:textId="77777777" w:rsidTr="00885642">
        <w:tc>
          <w:tcPr>
            <w:tcW w:w="3095" w:type="pct"/>
          </w:tcPr>
          <w:p w14:paraId="66000FB7"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7" w:name="_Toc4058552"/>
            <w:r w:rsidRPr="00587444">
              <w:rPr>
                <w:rFonts w:ascii="Arial" w:hAnsi="Arial" w:cs="Arial"/>
                <w:sz w:val="20"/>
                <w:szCs w:val="20"/>
                <w:lang w:val="en-GB"/>
              </w:rPr>
              <w:t>Other</w:t>
            </w:r>
            <w:bookmarkEnd w:id="517"/>
          </w:p>
        </w:tc>
        <w:tc>
          <w:tcPr>
            <w:tcW w:w="953" w:type="pct"/>
            <w:tcBorders>
              <w:top w:val="nil"/>
              <w:left w:val="nil"/>
              <w:bottom w:val="nil"/>
              <w:right w:val="nil"/>
            </w:tcBorders>
            <w:shd w:val="clear" w:color="auto" w:fill="auto"/>
            <w:vAlign w:val="bottom"/>
          </w:tcPr>
          <w:p w14:paraId="2B67D1E6" w14:textId="4A27B958"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92</w:t>
            </w:r>
            <w:r>
              <w:rPr>
                <w:rFonts w:ascii="Arial" w:hAnsi="Arial" w:cs="Arial"/>
                <w:sz w:val="20"/>
              </w:rPr>
              <w:t>,</w:t>
            </w:r>
            <w:r w:rsidRPr="00885642">
              <w:rPr>
                <w:rFonts w:ascii="Arial" w:hAnsi="Arial" w:cs="Arial"/>
                <w:sz w:val="20"/>
              </w:rPr>
              <w:t xml:space="preserve">000 </w:t>
            </w:r>
          </w:p>
        </w:tc>
        <w:tc>
          <w:tcPr>
            <w:tcW w:w="952" w:type="pct"/>
            <w:tcBorders>
              <w:top w:val="nil"/>
              <w:left w:val="nil"/>
              <w:bottom w:val="nil"/>
              <w:right w:val="nil"/>
            </w:tcBorders>
            <w:shd w:val="clear" w:color="auto" w:fill="auto"/>
            <w:vAlign w:val="bottom"/>
          </w:tcPr>
          <w:p w14:paraId="48EC260B" w14:textId="0A0F3AC1"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193,000 </w:t>
            </w:r>
          </w:p>
        </w:tc>
      </w:tr>
      <w:tr w:rsidR="00885642" w:rsidRPr="00587444" w14:paraId="01B6F3EB" w14:textId="77777777" w:rsidTr="00885642">
        <w:tc>
          <w:tcPr>
            <w:tcW w:w="3095" w:type="pct"/>
          </w:tcPr>
          <w:p w14:paraId="0858ACB6"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8" w:name="_Toc4058555"/>
            <w:r w:rsidRPr="00587444">
              <w:rPr>
                <w:rFonts w:ascii="Arial" w:hAnsi="Arial" w:cs="Arial"/>
                <w:sz w:val="20"/>
                <w:szCs w:val="20"/>
                <w:lang w:val="en-GB"/>
              </w:rPr>
              <w:t>Accrued interest</w:t>
            </w:r>
            <w:bookmarkEnd w:id="518"/>
          </w:p>
        </w:tc>
        <w:tc>
          <w:tcPr>
            <w:tcW w:w="953" w:type="pct"/>
            <w:tcBorders>
              <w:top w:val="nil"/>
              <w:left w:val="nil"/>
              <w:bottom w:val="nil"/>
              <w:right w:val="nil"/>
            </w:tcBorders>
            <w:shd w:val="clear" w:color="auto" w:fill="auto"/>
            <w:vAlign w:val="bottom"/>
          </w:tcPr>
          <w:p w14:paraId="4CE689AC" w14:textId="0BDC9447"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891 </w:t>
            </w:r>
          </w:p>
        </w:tc>
        <w:tc>
          <w:tcPr>
            <w:tcW w:w="952" w:type="pct"/>
            <w:tcBorders>
              <w:top w:val="nil"/>
              <w:left w:val="nil"/>
              <w:bottom w:val="nil"/>
              <w:right w:val="nil"/>
            </w:tcBorders>
            <w:shd w:val="clear" w:color="auto" w:fill="auto"/>
            <w:vAlign w:val="bottom"/>
          </w:tcPr>
          <w:p w14:paraId="433C773B" w14:textId="0FB9EA02"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2,384 </w:t>
            </w:r>
          </w:p>
        </w:tc>
      </w:tr>
      <w:tr w:rsidR="00885642" w:rsidRPr="00587444" w14:paraId="0303A5C9" w14:textId="77777777" w:rsidTr="00885642">
        <w:tc>
          <w:tcPr>
            <w:tcW w:w="3095" w:type="pct"/>
          </w:tcPr>
          <w:p w14:paraId="62B83DE9"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19" w:name="_Toc4058558"/>
            <w:r w:rsidRPr="00587444">
              <w:rPr>
                <w:rFonts w:ascii="Arial" w:hAnsi="Arial" w:cs="Arial"/>
                <w:sz w:val="20"/>
                <w:szCs w:val="20"/>
                <w:lang w:val="en-GB"/>
              </w:rPr>
              <w:t>Deferred recognition of loan fees</w:t>
            </w:r>
            <w:bookmarkEnd w:id="519"/>
          </w:p>
        </w:tc>
        <w:tc>
          <w:tcPr>
            <w:tcW w:w="953" w:type="pct"/>
            <w:tcBorders>
              <w:top w:val="nil"/>
              <w:left w:val="nil"/>
              <w:bottom w:val="nil"/>
              <w:right w:val="nil"/>
            </w:tcBorders>
            <w:shd w:val="clear" w:color="auto" w:fill="auto"/>
            <w:vAlign w:val="bottom"/>
          </w:tcPr>
          <w:p w14:paraId="512BEEAF" w14:textId="6620CCD5"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(3</w:t>
            </w:r>
            <w:r>
              <w:rPr>
                <w:rFonts w:ascii="Arial" w:hAnsi="Arial" w:cs="Arial"/>
                <w:sz w:val="20"/>
              </w:rPr>
              <w:t>,</w:t>
            </w:r>
            <w:r w:rsidRPr="00885642">
              <w:rPr>
                <w:rFonts w:ascii="Arial" w:hAnsi="Arial" w:cs="Arial"/>
                <w:sz w:val="20"/>
              </w:rPr>
              <w:t>064)</w:t>
            </w:r>
          </w:p>
        </w:tc>
        <w:tc>
          <w:tcPr>
            <w:tcW w:w="952" w:type="pct"/>
            <w:tcBorders>
              <w:top w:val="nil"/>
              <w:left w:val="nil"/>
              <w:bottom w:val="nil"/>
              <w:right w:val="nil"/>
            </w:tcBorders>
            <w:shd w:val="clear" w:color="auto" w:fill="auto"/>
            <w:vAlign w:val="bottom"/>
          </w:tcPr>
          <w:p w14:paraId="1D7094A8" w14:textId="0BBF4B21"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 xml:space="preserve"> (2,607)</w:t>
            </w:r>
          </w:p>
        </w:tc>
      </w:tr>
      <w:tr w:rsidR="00885642" w:rsidRPr="00587444" w14:paraId="02DEB068" w14:textId="77777777" w:rsidTr="00885642">
        <w:tc>
          <w:tcPr>
            <w:tcW w:w="3095" w:type="pct"/>
          </w:tcPr>
          <w:p w14:paraId="3DFBBEB3" w14:textId="77777777" w:rsidR="00885642" w:rsidRPr="00587444" w:rsidRDefault="00885642" w:rsidP="00885642">
            <w:pPr>
              <w:tabs>
                <w:tab w:val="right" w:pos="1202"/>
              </w:tabs>
              <w:suppressAutoHyphens w:val="0"/>
              <w:autoSpaceDN/>
              <w:spacing w:line="340" w:lineRule="exact"/>
              <w:jc w:val="right"/>
              <w:outlineLvl w:val="0"/>
              <w:rPr>
                <w:rFonts w:ascii="Arial" w:hAnsi="Arial" w:cs="Arial"/>
                <w:sz w:val="20"/>
                <w:szCs w:val="20"/>
                <w:lang w:val="en-GB"/>
              </w:rPr>
            </w:pPr>
          </w:p>
        </w:tc>
        <w:tc>
          <w:tcPr>
            <w:tcW w:w="953" w:type="pct"/>
            <w:tcBorders>
              <w:top w:val="single" w:sz="4" w:space="0" w:color="auto"/>
              <w:bottom w:val="single" w:sz="4" w:space="0" w:color="auto"/>
            </w:tcBorders>
            <w:vAlign w:val="bottom"/>
          </w:tcPr>
          <w:p w14:paraId="7DCFB916" w14:textId="06AF2773"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1</w:t>
            </w:r>
            <w:r>
              <w:rPr>
                <w:rFonts w:ascii="Arial" w:hAnsi="Arial" w:cs="Arial"/>
                <w:sz w:val="20"/>
              </w:rPr>
              <w:t>,</w:t>
            </w:r>
            <w:r w:rsidRPr="00885642">
              <w:rPr>
                <w:rFonts w:ascii="Arial" w:hAnsi="Arial" w:cs="Arial"/>
                <w:sz w:val="20"/>
              </w:rPr>
              <w:t>233</w:t>
            </w:r>
            <w:r>
              <w:rPr>
                <w:rFonts w:ascii="Arial" w:hAnsi="Arial" w:cs="Arial"/>
                <w:sz w:val="20"/>
              </w:rPr>
              <w:t>,</w:t>
            </w:r>
            <w:r w:rsidRPr="00885642">
              <w:rPr>
                <w:rFonts w:ascii="Arial" w:hAnsi="Arial" w:cs="Arial"/>
                <w:sz w:val="20"/>
              </w:rPr>
              <w:t xml:space="preserve">447 </w:t>
            </w:r>
          </w:p>
        </w:tc>
        <w:tc>
          <w:tcPr>
            <w:tcW w:w="952" w:type="pct"/>
            <w:tcBorders>
              <w:top w:val="single" w:sz="4" w:space="0" w:color="auto"/>
              <w:bottom w:val="single" w:sz="4" w:space="0" w:color="auto"/>
            </w:tcBorders>
            <w:vAlign w:val="bottom"/>
          </w:tcPr>
          <w:p w14:paraId="24FC6C97" w14:textId="77FB165F" w:rsidR="00885642" w:rsidRPr="00885642" w:rsidRDefault="00885642" w:rsidP="00885642">
            <w:pPr>
              <w:tabs>
                <w:tab w:val="right" w:pos="1202"/>
              </w:tabs>
              <w:suppressAutoHyphens w:val="0"/>
              <w:autoSpaceDN/>
              <w:spacing w:line="340" w:lineRule="exact"/>
              <w:jc w:val="right"/>
              <w:outlineLvl w:val="0"/>
              <w:rPr>
                <w:rFonts w:ascii="Arial" w:hAnsi="Arial" w:cs="Arial"/>
                <w:sz w:val="20"/>
                <w:szCs w:val="20"/>
                <w:lang w:val="hr-HR"/>
              </w:rPr>
            </w:pPr>
            <w:r w:rsidRPr="00885642">
              <w:rPr>
                <w:rFonts w:ascii="Arial" w:hAnsi="Arial" w:cs="Arial"/>
                <w:color w:val="000000" w:themeColor="text1"/>
                <w:sz w:val="20"/>
                <w:lang w:val="hr-HR"/>
              </w:rPr>
              <w:t>1,255,608</w:t>
            </w:r>
          </w:p>
        </w:tc>
      </w:tr>
      <w:tr w:rsidR="00885642" w:rsidRPr="00587444" w14:paraId="4994E152" w14:textId="77777777" w:rsidTr="00885642">
        <w:trPr>
          <w:trHeight w:val="352"/>
        </w:trPr>
        <w:tc>
          <w:tcPr>
            <w:tcW w:w="3095" w:type="pct"/>
            <w:vAlign w:val="bottom"/>
          </w:tcPr>
          <w:p w14:paraId="34222733" w14:textId="77777777" w:rsidR="00885642" w:rsidRPr="00587444" w:rsidRDefault="00885642" w:rsidP="00885642">
            <w:pPr>
              <w:tabs>
                <w:tab w:val="right" w:pos="1202"/>
              </w:tabs>
              <w:suppressAutoHyphens w:val="0"/>
              <w:autoSpaceDN/>
              <w:spacing w:line="301" w:lineRule="exact"/>
              <w:outlineLvl w:val="0"/>
              <w:rPr>
                <w:rFonts w:ascii="Arial" w:hAnsi="Arial" w:cs="Arial"/>
                <w:sz w:val="20"/>
                <w:szCs w:val="20"/>
                <w:lang w:val="en-GB"/>
              </w:rPr>
            </w:pPr>
            <w:bookmarkStart w:id="520" w:name="_Toc4058563"/>
            <w:r w:rsidRPr="00587444">
              <w:rPr>
                <w:rFonts w:ascii="Arial" w:hAnsi="Arial" w:cs="Arial"/>
                <w:sz w:val="20"/>
                <w:szCs w:val="20"/>
                <w:lang w:val="en-GB"/>
              </w:rPr>
              <w:t>Loss allowances</w:t>
            </w:r>
            <w:bookmarkEnd w:id="520"/>
          </w:p>
        </w:tc>
        <w:tc>
          <w:tcPr>
            <w:tcW w:w="953" w:type="pct"/>
            <w:tcBorders>
              <w:top w:val="single" w:sz="4" w:space="0" w:color="auto"/>
              <w:bottom w:val="single" w:sz="4" w:space="0" w:color="auto"/>
            </w:tcBorders>
            <w:vAlign w:val="bottom"/>
          </w:tcPr>
          <w:p w14:paraId="1D46A9D2" w14:textId="0F117DAB" w:rsidR="00885642" w:rsidRPr="00885642" w:rsidRDefault="00885642" w:rsidP="00885642">
            <w:pPr>
              <w:tabs>
                <w:tab w:val="right" w:pos="1202"/>
              </w:tabs>
              <w:suppressAutoHyphens w:val="0"/>
              <w:autoSpaceDN/>
              <w:spacing w:line="301" w:lineRule="exact"/>
              <w:jc w:val="right"/>
              <w:outlineLvl w:val="0"/>
              <w:rPr>
                <w:rFonts w:ascii="Arial" w:hAnsi="Arial" w:cs="Arial"/>
                <w:color w:val="000000" w:themeColor="text1"/>
                <w:sz w:val="20"/>
                <w:lang w:val="hr-HR"/>
              </w:rPr>
            </w:pPr>
            <w:r w:rsidRPr="00885642">
              <w:rPr>
                <w:rFonts w:ascii="Arial" w:hAnsi="Arial" w:cs="Arial"/>
                <w:sz w:val="20"/>
              </w:rPr>
              <w:t xml:space="preserve"> (7</w:t>
            </w:r>
            <w:r>
              <w:rPr>
                <w:rFonts w:ascii="Arial" w:hAnsi="Arial" w:cs="Arial"/>
                <w:sz w:val="20"/>
              </w:rPr>
              <w:t>,</w:t>
            </w:r>
            <w:r w:rsidRPr="00885642">
              <w:rPr>
                <w:rFonts w:ascii="Arial" w:hAnsi="Arial" w:cs="Arial"/>
                <w:sz w:val="20"/>
              </w:rPr>
              <w:t>638)</w:t>
            </w:r>
          </w:p>
        </w:tc>
        <w:tc>
          <w:tcPr>
            <w:tcW w:w="952" w:type="pct"/>
            <w:tcBorders>
              <w:top w:val="single" w:sz="4" w:space="0" w:color="auto"/>
              <w:bottom w:val="single" w:sz="4" w:space="0" w:color="auto"/>
            </w:tcBorders>
            <w:vAlign w:val="bottom"/>
          </w:tcPr>
          <w:p w14:paraId="3AEDA30C" w14:textId="7DA7A105" w:rsidR="00885642" w:rsidRPr="00885642" w:rsidRDefault="00885642" w:rsidP="00885642">
            <w:pPr>
              <w:tabs>
                <w:tab w:val="right" w:pos="1202"/>
              </w:tabs>
              <w:suppressAutoHyphens w:val="0"/>
              <w:autoSpaceDN/>
              <w:spacing w:line="301" w:lineRule="exact"/>
              <w:jc w:val="right"/>
              <w:outlineLvl w:val="0"/>
              <w:rPr>
                <w:rFonts w:ascii="Arial" w:hAnsi="Arial" w:cs="Arial"/>
                <w:sz w:val="20"/>
                <w:szCs w:val="20"/>
                <w:lang w:val="hr-HR"/>
              </w:rPr>
            </w:pPr>
            <w:r w:rsidRPr="00885642">
              <w:rPr>
                <w:rFonts w:ascii="Arial" w:hAnsi="Arial" w:cs="Arial"/>
                <w:color w:val="000000" w:themeColor="text1"/>
                <w:sz w:val="20"/>
                <w:lang w:val="hr-HR"/>
              </w:rPr>
              <w:t>(6,727)</w:t>
            </w:r>
          </w:p>
        </w:tc>
      </w:tr>
      <w:tr w:rsidR="00885642" w:rsidRPr="00587444" w14:paraId="0C4AAFA2" w14:textId="77777777" w:rsidTr="00885642">
        <w:tc>
          <w:tcPr>
            <w:tcW w:w="3095" w:type="pct"/>
          </w:tcPr>
          <w:p w14:paraId="6F94D815" w14:textId="77777777" w:rsidR="00885642" w:rsidRPr="00587444" w:rsidRDefault="00885642" w:rsidP="00885642">
            <w:pPr>
              <w:tabs>
                <w:tab w:val="right" w:pos="1202"/>
              </w:tabs>
              <w:suppressAutoHyphens w:val="0"/>
              <w:autoSpaceDN/>
              <w:spacing w:line="340" w:lineRule="exact"/>
              <w:jc w:val="right"/>
              <w:outlineLvl w:val="0"/>
              <w:rPr>
                <w:rFonts w:ascii="Arial" w:hAnsi="Arial" w:cs="Arial"/>
                <w:b/>
                <w:bCs/>
                <w:sz w:val="20"/>
                <w:szCs w:val="20"/>
                <w:lang w:val="en-GB"/>
              </w:rPr>
            </w:pPr>
          </w:p>
        </w:tc>
        <w:tc>
          <w:tcPr>
            <w:tcW w:w="953" w:type="pct"/>
            <w:tcBorders>
              <w:top w:val="single" w:sz="4" w:space="0" w:color="auto"/>
              <w:bottom w:val="single" w:sz="12" w:space="0" w:color="auto"/>
            </w:tcBorders>
            <w:vAlign w:val="bottom"/>
          </w:tcPr>
          <w:p w14:paraId="3C32A0E7" w14:textId="37EE5090" w:rsidR="00885642" w:rsidRPr="00885642" w:rsidRDefault="00885642" w:rsidP="00885642">
            <w:pPr>
              <w:tabs>
                <w:tab w:val="right" w:pos="1202"/>
              </w:tabs>
              <w:suppressAutoHyphens w:val="0"/>
              <w:autoSpaceDN/>
              <w:spacing w:line="301" w:lineRule="exact"/>
              <w:jc w:val="right"/>
              <w:outlineLvl w:val="0"/>
              <w:rPr>
                <w:rFonts w:ascii="Arial" w:hAnsi="Arial" w:cs="Arial"/>
                <w:b/>
                <w:bCs/>
                <w:color w:val="000000" w:themeColor="text1"/>
                <w:sz w:val="20"/>
                <w:lang w:val="hr-HR"/>
              </w:rPr>
            </w:pPr>
            <w:r w:rsidRPr="00885642">
              <w:rPr>
                <w:rFonts w:ascii="Arial" w:hAnsi="Arial" w:cs="Arial"/>
                <w:b/>
                <w:bCs/>
                <w:sz w:val="20"/>
              </w:rPr>
              <w:t xml:space="preserve"> 1</w:t>
            </w:r>
            <w:r>
              <w:rPr>
                <w:rFonts w:ascii="Arial" w:hAnsi="Arial" w:cs="Arial"/>
                <w:b/>
                <w:bCs/>
                <w:sz w:val="20"/>
              </w:rPr>
              <w:t>,</w:t>
            </w:r>
            <w:r w:rsidRPr="00885642">
              <w:rPr>
                <w:rFonts w:ascii="Arial" w:hAnsi="Arial" w:cs="Arial"/>
                <w:b/>
                <w:bCs/>
                <w:sz w:val="20"/>
              </w:rPr>
              <w:t>225</w:t>
            </w:r>
            <w:r>
              <w:rPr>
                <w:rFonts w:ascii="Arial" w:hAnsi="Arial" w:cs="Arial"/>
                <w:b/>
                <w:bCs/>
                <w:sz w:val="20"/>
              </w:rPr>
              <w:t>,</w:t>
            </w:r>
            <w:r w:rsidRPr="00885642">
              <w:rPr>
                <w:rFonts w:ascii="Arial" w:hAnsi="Arial" w:cs="Arial"/>
                <w:b/>
                <w:bCs/>
                <w:sz w:val="20"/>
              </w:rPr>
              <w:t xml:space="preserve">809 </w:t>
            </w:r>
          </w:p>
        </w:tc>
        <w:tc>
          <w:tcPr>
            <w:tcW w:w="952" w:type="pct"/>
            <w:tcBorders>
              <w:top w:val="single" w:sz="4" w:space="0" w:color="auto"/>
              <w:bottom w:val="single" w:sz="12" w:space="0" w:color="auto"/>
            </w:tcBorders>
            <w:vAlign w:val="bottom"/>
          </w:tcPr>
          <w:p w14:paraId="7D53A0BF" w14:textId="7FB3E0D7" w:rsidR="00885642" w:rsidRPr="00885642" w:rsidRDefault="00885642" w:rsidP="00885642">
            <w:pPr>
              <w:tabs>
                <w:tab w:val="right" w:pos="1202"/>
              </w:tabs>
              <w:suppressAutoHyphens w:val="0"/>
              <w:autoSpaceDN/>
              <w:spacing w:line="340" w:lineRule="exact"/>
              <w:jc w:val="right"/>
              <w:outlineLvl w:val="0"/>
              <w:rPr>
                <w:rFonts w:ascii="Arial" w:hAnsi="Arial" w:cs="Arial"/>
                <w:b/>
                <w:bCs/>
                <w:sz w:val="20"/>
                <w:szCs w:val="20"/>
                <w:lang w:val="hr-HR"/>
              </w:rPr>
            </w:pPr>
            <w:r w:rsidRPr="00885642">
              <w:rPr>
                <w:rFonts w:ascii="Arial" w:hAnsi="Arial" w:cs="Arial"/>
                <w:b/>
                <w:bCs/>
                <w:color w:val="000000" w:themeColor="text1"/>
                <w:sz w:val="20"/>
                <w:lang w:val="hr-HR"/>
              </w:rPr>
              <w:t>1,248,881</w:t>
            </w:r>
          </w:p>
        </w:tc>
      </w:tr>
    </w:tbl>
    <w:p w14:paraId="2840913A" w14:textId="77777777" w:rsidR="00587444" w:rsidRPr="00587444" w:rsidRDefault="00587444" w:rsidP="00587444">
      <w:pPr>
        <w:tabs>
          <w:tab w:val="left" w:pos="-720"/>
        </w:tabs>
        <w:autoSpaceDN/>
        <w:rPr>
          <w:rFonts w:ascii="Arial" w:hAnsi="Arial" w:cs="Arial"/>
          <w:b/>
          <w:sz w:val="20"/>
          <w:szCs w:val="20"/>
          <w:u w:val="single"/>
          <w:lang w:val="hr-HR"/>
        </w:rPr>
      </w:pPr>
    </w:p>
    <w:p w14:paraId="50101A76" w14:textId="4BA7BA9E"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 xml:space="preserve">Average interest rates for total loans to financial institutions are stated at </w:t>
      </w:r>
      <w:r w:rsidRPr="003976AF">
        <w:rPr>
          <w:rFonts w:ascii="Arial" w:hAnsi="Arial" w:cs="Arial"/>
          <w:sz w:val="20"/>
          <w:szCs w:val="20"/>
          <w:lang w:val="en-GB"/>
        </w:rPr>
        <w:t>0.</w:t>
      </w:r>
      <w:r w:rsidR="00885642">
        <w:rPr>
          <w:rFonts w:ascii="Arial" w:hAnsi="Arial" w:cs="Arial"/>
          <w:sz w:val="20"/>
          <w:szCs w:val="20"/>
          <w:lang w:val="en-GB"/>
        </w:rPr>
        <w:t>5</w:t>
      </w:r>
      <w:r w:rsidR="003976AF" w:rsidRPr="003976AF">
        <w:rPr>
          <w:rFonts w:ascii="Arial" w:hAnsi="Arial" w:cs="Arial"/>
          <w:sz w:val="20"/>
          <w:szCs w:val="20"/>
          <w:lang w:val="en-GB"/>
        </w:rPr>
        <w:t>6</w:t>
      </w:r>
      <w:r w:rsidRPr="00587444">
        <w:rPr>
          <w:rFonts w:ascii="Arial" w:hAnsi="Arial" w:cs="Arial"/>
          <w:sz w:val="20"/>
          <w:szCs w:val="20"/>
          <w:lang w:val="en-GB"/>
        </w:rPr>
        <w:t>% (31 December 202</w:t>
      </w:r>
      <w:r w:rsidR="00FD7EE2">
        <w:rPr>
          <w:rFonts w:ascii="Arial" w:hAnsi="Arial" w:cs="Arial"/>
          <w:sz w:val="20"/>
          <w:szCs w:val="20"/>
          <w:lang w:val="en-GB"/>
        </w:rPr>
        <w:t>3</w:t>
      </w:r>
      <w:r w:rsidRPr="00587444">
        <w:rPr>
          <w:rFonts w:ascii="Arial" w:hAnsi="Arial" w:cs="Arial"/>
          <w:sz w:val="20"/>
          <w:szCs w:val="20"/>
          <w:lang w:val="en-GB"/>
        </w:rPr>
        <w:t>: 0.</w:t>
      </w:r>
      <w:r w:rsidR="00FD7EE2">
        <w:rPr>
          <w:rFonts w:ascii="Arial" w:hAnsi="Arial" w:cs="Arial"/>
          <w:sz w:val="20"/>
          <w:szCs w:val="20"/>
          <w:lang w:val="en-GB"/>
        </w:rPr>
        <w:t>36</w:t>
      </w:r>
      <w:r w:rsidRPr="00587444">
        <w:rPr>
          <w:rFonts w:ascii="Arial" w:hAnsi="Arial" w:cs="Arial"/>
          <w:sz w:val="20"/>
          <w:szCs w:val="20"/>
          <w:lang w:val="en-GB"/>
        </w:rPr>
        <w:t>%) and average interests rates for loans under HBOR loan programmes excluding the liquidity reserve</w:t>
      </w:r>
      <w:r w:rsidR="003976AF">
        <w:rPr>
          <w:rFonts w:ascii="Arial" w:hAnsi="Arial" w:cs="Arial"/>
          <w:sz w:val="20"/>
          <w:szCs w:val="20"/>
          <w:lang w:val="en-GB"/>
        </w:rPr>
        <w:t xml:space="preserve"> </w:t>
      </w:r>
      <w:r w:rsidR="003976AF" w:rsidRPr="003976AF">
        <w:rPr>
          <w:rFonts w:ascii="Arial" w:hAnsi="Arial" w:cs="Arial"/>
          <w:sz w:val="20"/>
          <w:szCs w:val="20"/>
          <w:lang w:val="en-GB"/>
        </w:rPr>
        <w:t>are stated at 0.</w:t>
      </w:r>
      <w:r w:rsidR="00FD7EE2">
        <w:rPr>
          <w:rFonts w:ascii="Arial" w:hAnsi="Arial" w:cs="Arial"/>
          <w:sz w:val="20"/>
          <w:szCs w:val="20"/>
          <w:lang w:val="en-GB"/>
        </w:rPr>
        <w:t>50</w:t>
      </w:r>
      <w:r w:rsidR="003976AF" w:rsidRPr="003976AF">
        <w:rPr>
          <w:rFonts w:ascii="Arial" w:hAnsi="Arial" w:cs="Arial"/>
          <w:sz w:val="20"/>
          <w:szCs w:val="20"/>
          <w:lang w:val="en-GB"/>
        </w:rPr>
        <w:t>% (31 December 202</w:t>
      </w:r>
      <w:r w:rsidR="00FD7EE2">
        <w:rPr>
          <w:rFonts w:ascii="Arial" w:hAnsi="Arial" w:cs="Arial"/>
          <w:sz w:val="20"/>
          <w:szCs w:val="20"/>
          <w:lang w:val="en-GB"/>
        </w:rPr>
        <w:t>3</w:t>
      </w:r>
      <w:r w:rsidR="003976AF" w:rsidRPr="003976AF">
        <w:rPr>
          <w:rFonts w:ascii="Arial" w:hAnsi="Arial" w:cs="Arial"/>
          <w:sz w:val="20"/>
          <w:szCs w:val="20"/>
          <w:lang w:val="en-GB"/>
        </w:rPr>
        <w:t>: 0.</w:t>
      </w:r>
      <w:r w:rsidR="00FD7EE2">
        <w:rPr>
          <w:rFonts w:ascii="Arial" w:hAnsi="Arial" w:cs="Arial"/>
          <w:sz w:val="20"/>
          <w:szCs w:val="20"/>
          <w:lang w:val="en-GB"/>
        </w:rPr>
        <w:t>32</w:t>
      </w:r>
      <w:r w:rsidR="003976AF" w:rsidRPr="003976AF">
        <w:rPr>
          <w:rFonts w:ascii="Arial" w:hAnsi="Arial" w:cs="Arial"/>
          <w:sz w:val="20"/>
          <w:szCs w:val="20"/>
          <w:lang w:val="en-GB"/>
        </w:rPr>
        <w:t>%)</w:t>
      </w:r>
      <w:r w:rsidR="003976AF">
        <w:rPr>
          <w:rFonts w:ascii="Arial" w:hAnsi="Arial" w:cs="Arial"/>
          <w:sz w:val="20"/>
          <w:szCs w:val="20"/>
          <w:lang w:val="en-GB"/>
        </w:rPr>
        <w:t>.</w:t>
      </w:r>
    </w:p>
    <w:p w14:paraId="14D40A25" w14:textId="77777777" w:rsidR="00587444" w:rsidRPr="00587444" w:rsidRDefault="00587444" w:rsidP="00587444">
      <w:pPr>
        <w:keepNext/>
        <w:suppressAutoHyphens w:val="0"/>
        <w:autoSpaceDN/>
        <w:jc w:val="both"/>
        <w:rPr>
          <w:rFonts w:ascii="Arial" w:hAnsi="Arial" w:cs="Arial"/>
          <w:sz w:val="20"/>
          <w:szCs w:val="20"/>
          <w:lang w:val="en-GB"/>
        </w:rPr>
      </w:pPr>
    </w:p>
    <w:p w14:paraId="2595E8C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Average interest rates reflect the ratio of interest income generated from the mentioned placements and average assets.</w:t>
      </w:r>
    </w:p>
    <w:p w14:paraId="03103B78" w14:textId="77777777" w:rsidR="00587444" w:rsidRPr="00587444" w:rsidRDefault="00587444" w:rsidP="00587444">
      <w:pPr>
        <w:keepNext/>
        <w:suppressAutoHyphens w:val="0"/>
        <w:autoSpaceDN/>
        <w:jc w:val="both"/>
        <w:rPr>
          <w:rFonts w:ascii="Arial" w:hAnsi="Arial" w:cs="Arial"/>
          <w:sz w:val="20"/>
          <w:szCs w:val="20"/>
          <w:lang w:val="en-GB"/>
        </w:rPr>
      </w:pPr>
    </w:p>
    <w:p w14:paraId="20C612E8" w14:textId="396AA6BE"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sz w:val="20"/>
          <w:szCs w:val="20"/>
          <w:lang w:val="en-GB"/>
        </w:rPr>
        <w:t xml:space="preserve">Item “Other” refers to reverse repo agreements in the total amount of </w:t>
      </w:r>
      <w:r w:rsidR="007F06B7">
        <w:rPr>
          <w:rFonts w:ascii="Arial" w:hAnsi="Arial" w:cs="Arial"/>
          <w:sz w:val="20"/>
          <w:szCs w:val="20"/>
          <w:lang w:val="en-GB"/>
        </w:rPr>
        <w:t>EUR</w:t>
      </w:r>
      <w:r w:rsidRPr="00587444">
        <w:rPr>
          <w:rFonts w:ascii="Arial" w:hAnsi="Arial" w:cs="Arial"/>
          <w:sz w:val="20"/>
          <w:szCs w:val="20"/>
          <w:lang w:val="en-GB"/>
        </w:rPr>
        <w:t xml:space="preserve"> </w:t>
      </w:r>
      <w:r w:rsidR="003976AF">
        <w:rPr>
          <w:rFonts w:ascii="Arial" w:hAnsi="Arial" w:cs="Arial"/>
          <w:sz w:val="20"/>
          <w:szCs w:val="20"/>
          <w:lang w:val="en-GB"/>
        </w:rPr>
        <w:t>9</w:t>
      </w:r>
      <w:r w:rsidR="00FD7EE2">
        <w:rPr>
          <w:rFonts w:ascii="Arial" w:hAnsi="Arial" w:cs="Arial"/>
          <w:sz w:val="20"/>
          <w:szCs w:val="20"/>
          <w:lang w:val="en-GB"/>
        </w:rPr>
        <w:t>2</w:t>
      </w:r>
      <w:r w:rsidR="003976AF">
        <w:rPr>
          <w:rFonts w:ascii="Arial" w:hAnsi="Arial" w:cs="Arial"/>
          <w:sz w:val="20"/>
          <w:szCs w:val="20"/>
          <w:lang w:val="en-GB"/>
        </w:rPr>
        <w:t>,000</w:t>
      </w:r>
      <w:r w:rsidR="003976AF"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FD7EE2">
        <w:rPr>
          <w:rFonts w:ascii="Arial" w:hAnsi="Arial" w:cs="Arial"/>
          <w:sz w:val="20"/>
          <w:szCs w:val="20"/>
          <w:lang w:val="en-GB"/>
        </w:rPr>
        <w:t>3</w:t>
      </w:r>
      <w:r w:rsidRPr="00587444">
        <w:rPr>
          <w:rFonts w:ascii="Arial" w:hAnsi="Arial" w:cs="Arial"/>
          <w:sz w:val="20"/>
          <w:szCs w:val="20"/>
          <w:lang w:val="en-GB"/>
        </w:rPr>
        <w:t xml:space="preserve">: </w:t>
      </w:r>
      <w:r w:rsidR="007F06B7">
        <w:rPr>
          <w:rFonts w:ascii="Arial" w:hAnsi="Arial" w:cs="Arial"/>
          <w:sz w:val="20"/>
          <w:szCs w:val="20"/>
          <w:lang w:val="en-GB"/>
        </w:rPr>
        <w:t xml:space="preserve">EUR </w:t>
      </w:r>
      <w:r w:rsidR="00AA3E1D">
        <w:rPr>
          <w:rFonts w:ascii="Arial" w:hAnsi="Arial" w:cs="Arial"/>
          <w:sz w:val="20"/>
          <w:szCs w:val="20"/>
          <w:lang w:val="en-GB"/>
        </w:rPr>
        <w:t xml:space="preserve">193,000 </w:t>
      </w:r>
      <w:r w:rsidRPr="00587444">
        <w:rPr>
          <w:rFonts w:ascii="Arial" w:hAnsi="Arial" w:cs="Arial"/>
          <w:sz w:val="20"/>
          <w:szCs w:val="20"/>
          <w:lang w:val="en-GB"/>
        </w:rPr>
        <w:t xml:space="preserve">thousand). The above placements are collateralized by securities in the amount of </w:t>
      </w:r>
      <w:r w:rsidR="00644153">
        <w:rPr>
          <w:rFonts w:ascii="Arial" w:hAnsi="Arial" w:cs="Arial"/>
          <w:sz w:val="20"/>
          <w:szCs w:val="20"/>
          <w:lang w:val="en-GB"/>
        </w:rPr>
        <w:t>EUR</w:t>
      </w:r>
      <w:r w:rsidRPr="00587444">
        <w:rPr>
          <w:rFonts w:ascii="Arial" w:hAnsi="Arial" w:cs="Arial"/>
          <w:sz w:val="20"/>
          <w:szCs w:val="20"/>
          <w:lang w:val="en-GB"/>
        </w:rPr>
        <w:t xml:space="preserve"> </w:t>
      </w:r>
      <w:r w:rsidR="00AA3E1D">
        <w:rPr>
          <w:rFonts w:ascii="Arial" w:hAnsi="Arial" w:cs="Arial"/>
          <w:sz w:val="20"/>
          <w:szCs w:val="20"/>
          <w:lang w:val="en-GB"/>
        </w:rPr>
        <w:t>97,235</w:t>
      </w:r>
      <w:r w:rsidR="003976AF">
        <w:rPr>
          <w:rFonts w:ascii="Arial" w:hAnsi="Arial" w:cs="Arial"/>
          <w:sz w:val="20"/>
          <w:szCs w:val="20"/>
          <w:lang w:val="en-GB"/>
        </w:rPr>
        <w:t xml:space="preserve"> </w:t>
      </w:r>
      <w:r w:rsidRPr="00587444">
        <w:rPr>
          <w:rFonts w:ascii="Arial" w:hAnsi="Arial" w:cs="Arial"/>
          <w:sz w:val="20"/>
          <w:szCs w:val="20"/>
          <w:lang w:val="en-GB"/>
        </w:rPr>
        <w:t>thousand (31 December 202</w:t>
      </w:r>
      <w:r w:rsidR="00AA3E1D">
        <w:rPr>
          <w:rFonts w:ascii="Arial" w:hAnsi="Arial" w:cs="Arial"/>
          <w:sz w:val="20"/>
          <w:szCs w:val="20"/>
          <w:lang w:val="en-GB"/>
        </w:rPr>
        <w:t>3</w:t>
      </w:r>
      <w:r w:rsidRPr="00587444">
        <w:rPr>
          <w:rFonts w:ascii="Arial" w:hAnsi="Arial" w:cs="Arial"/>
          <w:sz w:val="20"/>
          <w:szCs w:val="20"/>
          <w:lang w:val="en-GB"/>
        </w:rPr>
        <w:t xml:space="preserve">: </w:t>
      </w:r>
      <w:r w:rsidR="007F06B7">
        <w:rPr>
          <w:rFonts w:ascii="Arial" w:hAnsi="Arial" w:cs="Arial"/>
          <w:sz w:val="20"/>
          <w:szCs w:val="20"/>
          <w:lang w:val="en-GB"/>
        </w:rPr>
        <w:t xml:space="preserve">EUR </w:t>
      </w:r>
      <w:r w:rsidR="00AA3E1D">
        <w:rPr>
          <w:rFonts w:ascii="Arial" w:hAnsi="Arial" w:cs="Arial"/>
          <w:sz w:val="20"/>
          <w:szCs w:val="20"/>
          <w:lang w:val="en-GB"/>
        </w:rPr>
        <w:t>2</w:t>
      </w:r>
      <w:r w:rsidR="007F06B7">
        <w:rPr>
          <w:rFonts w:ascii="Arial" w:hAnsi="Arial" w:cs="Arial"/>
          <w:sz w:val="20"/>
          <w:szCs w:val="20"/>
          <w:lang w:val="en-GB"/>
        </w:rPr>
        <w:t>0</w:t>
      </w:r>
      <w:r w:rsidR="00AA3E1D">
        <w:rPr>
          <w:rFonts w:ascii="Arial" w:hAnsi="Arial" w:cs="Arial"/>
          <w:sz w:val="20"/>
          <w:szCs w:val="20"/>
          <w:lang w:val="en-GB"/>
        </w:rPr>
        <w:t>7,190</w:t>
      </w:r>
      <w:r w:rsidRPr="00587444">
        <w:rPr>
          <w:rFonts w:ascii="Arial" w:hAnsi="Arial" w:cs="Arial"/>
          <w:bCs/>
          <w:sz w:val="20"/>
          <w:szCs w:val="20"/>
          <w:lang w:val="en-GB"/>
        </w:rPr>
        <w:t xml:space="preserve"> thousand).</w:t>
      </w:r>
    </w:p>
    <w:p w14:paraId="69D01D7B" w14:textId="77777777" w:rsidR="00587444" w:rsidRPr="00587444" w:rsidRDefault="00587444" w:rsidP="00587444">
      <w:pPr>
        <w:keepNext/>
        <w:suppressAutoHyphens w:val="0"/>
        <w:autoSpaceDN/>
        <w:jc w:val="both"/>
        <w:rPr>
          <w:rFonts w:ascii="Arial" w:hAnsi="Arial" w:cs="Arial"/>
          <w:bCs/>
          <w:sz w:val="20"/>
          <w:szCs w:val="20"/>
          <w:lang w:val="en-GB"/>
        </w:rPr>
      </w:pPr>
    </w:p>
    <w:p w14:paraId="7007E84C" w14:textId="77777777" w:rsidR="00587444" w:rsidRPr="00587444" w:rsidRDefault="00587444" w:rsidP="00587444">
      <w:pPr>
        <w:keepNext/>
        <w:suppressAutoHyphens w:val="0"/>
        <w:autoSpaceDN/>
        <w:jc w:val="both"/>
        <w:rPr>
          <w:rFonts w:ascii="Arial" w:hAnsi="Arial" w:cs="Arial"/>
          <w:bCs/>
          <w:sz w:val="20"/>
          <w:szCs w:val="20"/>
          <w:lang w:val="en-GB"/>
        </w:rPr>
      </w:pPr>
    </w:p>
    <w:p w14:paraId="7A67AC09" w14:textId="77777777" w:rsidR="00587444" w:rsidRPr="00587444" w:rsidRDefault="00587444" w:rsidP="00587444">
      <w:pPr>
        <w:keepNext/>
        <w:suppressAutoHyphens w:val="0"/>
        <w:autoSpaceDN/>
        <w:jc w:val="both"/>
        <w:rPr>
          <w:rFonts w:ascii="Arial" w:hAnsi="Arial" w:cs="Arial"/>
          <w:b/>
          <w:bCs/>
          <w:sz w:val="20"/>
          <w:szCs w:val="20"/>
          <w:highlight w:val="yellow"/>
          <w:lang w:val="hr-HR"/>
        </w:rPr>
        <w:sectPr w:rsidR="00587444" w:rsidRPr="00587444" w:rsidSect="00D337C5">
          <w:footerReference w:type="default" r:id="rId119"/>
          <w:pgSz w:w="11907" w:h="16840" w:code="9"/>
          <w:pgMar w:top="1418" w:right="1134" w:bottom="1134" w:left="1418" w:header="851" w:footer="851" w:gutter="0"/>
          <w:cols w:space="720"/>
          <w:noEndnote/>
        </w:sectPr>
      </w:pPr>
    </w:p>
    <w:p w14:paraId="763FBBF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1C00A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w:t>
      </w:r>
    </w:p>
    <w:p w14:paraId="7B52BA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FDCB3C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bookmarkStart w:id="521" w:name="_Hlk3202346"/>
      <w:r w:rsidRPr="00587444">
        <w:rPr>
          <w:rFonts w:ascii="Arial" w:hAnsi="Arial" w:cs="Arial"/>
          <w:bCs/>
          <w:sz w:val="20"/>
          <w:szCs w:val="20"/>
          <w:lang w:val="en-GB"/>
        </w:rPr>
        <w:t>Loans to other customers, impaired for loss allowances, may be summarized by sectors as follows:</w:t>
      </w:r>
    </w:p>
    <w:bookmarkEnd w:id="521"/>
    <w:p w14:paraId="40E9F645" w14:textId="77777777" w:rsidR="00587444" w:rsidRPr="00587444" w:rsidRDefault="00587444" w:rsidP="00587444">
      <w:pPr>
        <w:keepNext/>
        <w:suppressAutoHyphens w:val="0"/>
        <w:autoSpaceDN/>
        <w:jc w:val="both"/>
        <w:rPr>
          <w:rFonts w:ascii="Arial" w:hAnsi="Arial" w:cs="Arial"/>
          <w:sz w:val="20"/>
          <w:szCs w:val="20"/>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587444" w:rsidRPr="00587444" w14:paraId="76CF00F1" w14:textId="77777777" w:rsidTr="00DD69E7">
        <w:trPr>
          <w:trHeight w:val="347"/>
        </w:trPr>
        <w:tc>
          <w:tcPr>
            <w:tcW w:w="3128" w:type="pct"/>
          </w:tcPr>
          <w:p w14:paraId="6A997D25" w14:textId="77777777" w:rsidR="00587444" w:rsidRPr="00587444" w:rsidRDefault="00587444" w:rsidP="00587444">
            <w:pPr>
              <w:tabs>
                <w:tab w:val="left" w:pos="-720"/>
              </w:tabs>
              <w:autoSpaceDN/>
              <w:rPr>
                <w:rFonts w:ascii="Arial" w:hAnsi="Arial" w:cs="Arial"/>
                <w:spacing w:val="-2"/>
                <w:sz w:val="20"/>
                <w:szCs w:val="20"/>
                <w:lang w:val="en-GB"/>
              </w:rPr>
            </w:pPr>
          </w:p>
        </w:tc>
        <w:tc>
          <w:tcPr>
            <w:tcW w:w="1872" w:type="pct"/>
            <w:gridSpan w:val="2"/>
          </w:tcPr>
          <w:p w14:paraId="1D62EA9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2" w:name="_Toc4058568"/>
            <w:r w:rsidRPr="00587444">
              <w:rPr>
                <w:rFonts w:ascii="Arial" w:hAnsi="Arial" w:cs="Arial"/>
                <w:b/>
                <w:sz w:val="20"/>
                <w:szCs w:val="20"/>
                <w:lang w:val="hr-HR"/>
              </w:rPr>
              <w:t>Group and Bank</w:t>
            </w:r>
            <w:bookmarkEnd w:id="522"/>
          </w:p>
        </w:tc>
      </w:tr>
      <w:tr w:rsidR="00587444" w:rsidRPr="00587444" w14:paraId="7389E20E" w14:textId="77777777" w:rsidTr="00DD69E7">
        <w:trPr>
          <w:trHeight w:val="347"/>
        </w:trPr>
        <w:tc>
          <w:tcPr>
            <w:tcW w:w="3128" w:type="pct"/>
          </w:tcPr>
          <w:p w14:paraId="7E640613"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shd w:val="clear" w:color="auto" w:fill="auto"/>
            <w:vAlign w:val="center"/>
          </w:tcPr>
          <w:p w14:paraId="5E49EFBA" w14:textId="2A5E5833"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3" w:name="_Toc4058569"/>
            <w:r w:rsidRPr="00587444">
              <w:rPr>
                <w:rFonts w:ascii="Arial" w:hAnsi="Arial" w:cs="Arial"/>
                <w:b/>
                <w:sz w:val="20"/>
                <w:szCs w:val="20"/>
                <w:lang w:val="hr-HR"/>
              </w:rPr>
              <w:t xml:space="preserve">31 December </w:t>
            </w:r>
            <w:bookmarkEnd w:id="523"/>
            <w:r w:rsidRPr="00587444">
              <w:rPr>
                <w:rFonts w:ascii="Arial" w:hAnsi="Arial" w:cs="Arial"/>
                <w:b/>
                <w:sz w:val="20"/>
                <w:szCs w:val="20"/>
                <w:lang w:val="hr-HR"/>
              </w:rPr>
              <w:t>202</w:t>
            </w:r>
            <w:r w:rsidR="00EF7DEE">
              <w:rPr>
                <w:rFonts w:ascii="Arial" w:hAnsi="Arial" w:cs="Arial"/>
                <w:b/>
                <w:sz w:val="20"/>
                <w:szCs w:val="20"/>
                <w:lang w:val="hr-HR"/>
              </w:rPr>
              <w:t>4</w:t>
            </w:r>
          </w:p>
        </w:tc>
        <w:tc>
          <w:tcPr>
            <w:tcW w:w="936" w:type="pct"/>
            <w:shd w:val="clear" w:color="auto" w:fill="auto"/>
            <w:vAlign w:val="center"/>
          </w:tcPr>
          <w:p w14:paraId="557E90E7" w14:textId="0BAE2F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4" w:name="_Toc4058570"/>
            <w:r w:rsidRPr="00587444">
              <w:rPr>
                <w:rFonts w:ascii="Arial" w:hAnsi="Arial" w:cs="Arial"/>
                <w:b/>
                <w:sz w:val="20"/>
                <w:szCs w:val="20"/>
                <w:lang w:val="hr-HR"/>
              </w:rPr>
              <w:t xml:space="preserve">31 December </w:t>
            </w:r>
            <w:bookmarkEnd w:id="524"/>
            <w:r w:rsidRPr="00587444">
              <w:rPr>
                <w:rFonts w:ascii="Arial" w:hAnsi="Arial" w:cs="Arial"/>
                <w:b/>
                <w:sz w:val="20"/>
                <w:szCs w:val="20"/>
                <w:lang w:val="hr-HR"/>
              </w:rPr>
              <w:t>202</w:t>
            </w:r>
            <w:r w:rsidR="00EF7DEE">
              <w:rPr>
                <w:rFonts w:ascii="Arial" w:hAnsi="Arial" w:cs="Arial"/>
                <w:b/>
                <w:sz w:val="20"/>
                <w:szCs w:val="20"/>
                <w:lang w:val="hr-HR"/>
              </w:rPr>
              <w:t>3</w:t>
            </w:r>
          </w:p>
        </w:tc>
      </w:tr>
      <w:tr w:rsidR="00587444" w:rsidRPr="00587444" w14:paraId="713D267C" w14:textId="77777777" w:rsidTr="003B0F57">
        <w:trPr>
          <w:trHeight w:val="329"/>
        </w:trPr>
        <w:tc>
          <w:tcPr>
            <w:tcW w:w="3128" w:type="pct"/>
          </w:tcPr>
          <w:p w14:paraId="0BB221C2"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4BC5CDE4" w14:textId="55145673" w:rsidR="00587444" w:rsidRPr="00587444" w:rsidRDefault="003B0F57"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525" w:name="_Toc4058571"/>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525"/>
          </w:p>
        </w:tc>
        <w:tc>
          <w:tcPr>
            <w:tcW w:w="936" w:type="pct"/>
            <w:vAlign w:val="bottom"/>
          </w:tcPr>
          <w:p w14:paraId="7E78896D" w14:textId="3AA0EE79" w:rsidR="00587444" w:rsidRPr="00587444" w:rsidRDefault="003B0F57"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526" w:name="_Toc4058572"/>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526"/>
          </w:p>
        </w:tc>
      </w:tr>
      <w:tr w:rsidR="00587444" w:rsidRPr="00587444" w14:paraId="1CB5A2B8" w14:textId="77777777" w:rsidTr="00DD69E7">
        <w:trPr>
          <w:trHeight w:hRule="exact" w:val="159"/>
        </w:trPr>
        <w:tc>
          <w:tcPr>
            <w:tcW w:w="3128" w:type="pct"/>
          </w:tcPr>
          <w:p w14:paraId="51FA680B"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0E7657B9"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936" w:type="pct"/>
            <w:vAlign w:val="bottom"/>
          </w:tcPr>
          <w:p w14:paraId="6D1012FF"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D73BB8" w:rsidRPr="00587444" w14:paraId="7A675D2A" w14:textId="77777777" w:rsidTr="00AB311B">
        <w:trPr>
          <w:trHeight w:hRule="exact" w:val="363"/>
        </w:trPr>
        <w:tc>
          <w:tcPr>
            <w:tcW w:w="3128" w:type="pct"/>
            <w:vAlign w:val="bottom"/>
          </w:tcPr>
          <w:p w14:paraId="7F303DD6"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27" w:name="_Toc4058573"/>
            <w:r w:rsidRPr="00587444">
              <w:rPr>
                <w:rFonts w:ascii="Arial" w:hAnsi="Arial" w:cs="Arial"/>
                <w:sz w:val="20"/>
                <w:szCs w:val="20"/>
                <w:lang w:val="en-GB"/>
              </w:rPr>
              <w:t>Domestic companies</w:t>
            </w:r>
            <w:bookmarkEnd w:id="527"/>
          </w:p>
        </w:tc>
        <w:tc>
          <w:tcPr>
            <w:tcW w:w="936" w:type="pct"/>
            <w:tcBorders>
              <w:top w:val="nil"/>
              <w:left w:val="nil"/>
              <w:bottom w:val="nil"/>
              <w:right w:val="nil"/>
            </w:tcBorders>
            <w:shd w:val="clear" w:color="auto" w:fill="auto"/>
            <w:vAlign w:val="bottom"/>
          </w:tcPr>
          <w:p w14:paraId="78C14881" w14:textId="766517CE"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1</w:t>
            </w:r>
            <w:r>
              <w:rPr>
                <w:rFonts w:ascii="Arial" w:hAnsi="Arial" w:cs="Arial"/>
                <w:sz w:val="20"/>
              </w:rPr>
              <w:t>,</w:t>
            </w:r>
            <w:r w:rsidRPr="00D73BB8">
              <w:rPr>
                <w:rFonts w:ascii="Arial" w:hAnsi="Arial" w:cs="Arial"/>
                <w:sz w:val="20"/>
              </w:rPr>
              <w:t>806</w:t>
            </w:r>
            <w:r>
              <w:rPr>
                <w:rFonts w:ascii="Arial" w:hAnsi="Arial" w:cs="Arial"/>
                <w:sz w:val="20"/>
              </w:rPr>
              <w:t>,</w:t>
            </w:r>
            <w:r w:rsidRPr="00D73BB8">
              <w:rPr>
                <w:rFonts w:ascii="Arial" w:hAnsi="Arial" w:cs="Arial"/>
                <w:sz w:val="20"/>
              </w:rPr>
              <w:t xml:space="preserve">108 </w:t>
            </w:r>
          </w:p>
        </w:tc>
        <w:tc>
          <w:tcPr>
            <w:tcW w:w="936" w:type="pct"/>
            <w:tcBorders>
              <w:top w:val="nil"/>
              <w:left w:val="nil"/>
              <w:bottom w:val="nil"/>
              <w:right w:val="nil"/>
            </w:tcBorders>
            <w:shd w:val="clear" w:color="auto" w:fill="auto"/>
            <w:vAlign w:val="bottom"/>
          </w:tcPr>
          <w:p w14:paraId="2A07702E" w14:textId="35CB8ABA"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1,777,568 </w:t>
            </w:r>
          </w:p>
        </w:tc>
      </w:tr>
      <w:tr w:rsidR="00D73BB8" w:rsidRPr="00587444" w14:paraId="5729F0FC" w14:textId="77777777" w:rsidTr="00AB311B">
        <w:trPr>
          <w:trHeight w:hRule="exact" w:val="363"/>
        </w:trPr>
        <w:tc>
          <w:tcPr>
            <w:tcW w:w="3128" w:type="pct"/>
            <w:vAlign w:val="bottom"/>
          </w:tcPr>
          <w:p w14:paraId="6A6E06E5"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28" w:name="_Toc4058576"/>
            <w:r w:rsidRPr="00587444">
              <w:rPr>
                <w:rFonts w:ascii="Arial" w:hAnsi="Arial" w:cs="Arial"/>
                <w:sz w:val="20"/>
                <w:szCs w:val="20"/>
                <w:lang w:val="en-GB"/>
              </w:rPr>
              <w:t>State-owned companies</w:t>
            </w:r>
            <w:bookmarkEnd w:id="528"/>
          </w:p>
        </w:tc>
        <w:tc>
          <w:tcPr>
            <w:tcW w:w="936" w:type="pct"/>
            <w:tcBorders>
              <w:top w:val="nil"/>
              <w:left w:val="nil"/>
              <w:bottom w:val="nil"/>
              <w:right w:val="nil"/>
            </w:tcBorders>
            <w:shd w:val="clear" w:color="auto" w:fill="auto"/>
            <w:vAlign w:val="bottom"/>
          </w:tcPr>
          <w:p w14:paraId="1A0B7C19" w14:textId="3CEE2954"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171</w:t>
            </w:r>
            <w:r>
              <w:rPr>
                <w:rFonts w:ascii="Arial" w:hAnsi="Arial" w:cs="Arial"/>
                <w:sz w:val="20"/>
              </w:rPr>
              <w:t>,</w:t>
            </w:r>
            <w:r w:rsidRPr="00D73BB8">
              <w:rPr>
                <w:rFonts w:ascii="Arial" w:hAnsi="Arial" w:cs="Arial"/>
                <w:sz w:val="20"/>
              </w:rPr>
              <w:t xml:space="preserve">981 </w:t>
            </w:r>
          </w:p>
        </w:tc>
        <w:tc>
          <w:tcPr>
            <w:tcW w:w="936" w:type="pct"/>
            <w:tcBorders>
              <w:top w:val="nil"/>
              <w:left w:val="nil"/>
              <w:bottom w:val="nil"/>
              <w:right w:val="nil"/>
            </w:tcBorders>
            <w:shd w:val="clear" w:color="auto" w:fill="auto"/>
            <w:vAlign w:val="bottom"/>
          </w:tcPr>
          <w:p w14:paraId="45A49D0E" w14:textId="7B098895"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217,424 </w:t>
            </w:r>
          </w:p>
        </w:tc>
      </w:tr>
      <w:tr w:rsidR="00D73BB8" w:rsidRPr="00587444" w14:paraId="125F6243" w14:textId="77777777" w:rsidTr="00AB311B">
        <w:trPr>
          <w:trHeight w:hRule="exact" w:val="363"/>
        </w:trPr>
        <w:tc>
          <w:tcPr>
            <w:tcW w:w="3128" w:type="pct"/>
            <w:vAlign w:val="bottom"/>
          </w:tcPr>
          <w:p w14:paraId="7F0ED7A6"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29" w:name="_Toc4058579"/>
            <w:r w:rsidRPr="00587444">
              <w:rPr>
                <w:rFonts w:ascii="Arial" w:hAnsi="Arial" w:cs="Arial"/>
                <w:sz w:val="20"/>
                <w:szCs w:val="20"/>
                <w:lang w:val="en-GB"/>
              </w:rPr>
              <w:t>Public sector</w:t>
            </w:r>
            <w:bookmarkEnd w:id="529"/>
          </w:p>
        </w:tc>
        <w:tc>
          <w:tcPr>
            <w:tcW w:w="936" w:type="pct"/>
            <w:tcBorders>
              <w:top w:val="nil"/>
              <w:left w:val="nil"/>
              <w:bottom w:val="nil"/>
              <w:right w:val="nil"/>
            </w:tcBorders>
            <w:shd w:val="clear" w:color="auto" w:fill="auto"/>
            <w:vAlign w:val="bottom"/>
          </w:tcPr>
          <w:p w14:paraId="7773EEEA" w14:textId="7CDF2E5B"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701</w:t>
            </w:r>
            <w:r>
              <w:rPr>
                <w:rFonts w:ascii="Arial" w:hAnsi="Arial" w:cs="Arial"/>
                <w:sz w:val="20"/>
              </w:rPr>
              <w:t>,</w:t>
            </w:r>
            <w:r w:rsidRPr="00D73BB8">
              <w:rPr>
                <w:rFonts w:ascii="Arial" w:hAnsi="Arial" w:cs="Arial"/>
                <w:sz w:val="20"/>
              </w:rPr>
              <w:t xml:space="preserve">615 </w:t>
            </w:r>
          </w:p>
        </w:tc>
        <w:tc>
          <w:tcPr>
            <w:tcW w:w="936" w:type="pct"/>
            <w:tcBorders>
              <w:top w:val="nil"/>
              <w:left w:val="nil"/>
              <w:bottom w:val="nil"/>
              <w:right w:val="nil"/>
            </w:tcBorders>
            <w:shd w:val="clear" w:color="auto" w:fill="auto"/>
            <w:vAlign w:val="bottom"/>
          </w:tcPr>
          <w:p w14:paraId="35A191B3" w14:textId="4FEF0A59"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726,253 </w:t>
            </w:r>
          </w:p>
        </w:tc>
      </w:tr>
      <w:tr w:rsidR="00D73BB8" w:rsidRPr="00587444" w14:paraId="5E761823" w14:textId="77777777" w:rsidTr="00AB311B">
        <w:trPr>
          <w:trHeight w:hRule="exact" w:val="363"/>
        </w:trPr>
        <w:tc>
          <w:tcPr>
            <w:tcW w:w="3128" w:type="pct"/>
            <w:vAlign w:val="bottom"/>
          </w:tcPr>
          <w:p w14:paraId="70495CD5"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30" w:name="_Toc4058582"/>
            <w:r w:rsidRPr="00587444">
              <w:rPr>
                <w:rFonts w:ascii="Arial" w:hAnsi="Arial" w:cs="Arial"/>
                <w:sz w:val="20"/>
                <w:szCs w:val="20"/>
                <w:lang w:val="en-GB"/>
              </w:rPr>
              <w:t>Foreign companies</w:t>
            </w:r>
            <w:bookmarkEnd w:id="530"/>
          </w:p>
        </w:tc>
        <w:tc>
          <w:tcPr>
            <w:tcW w:w="936" w:type="pct"/>
            <w:tcBorders>
              <w:top w:val="nil"/>
              <w:left w:val="nil"/>
              <w:bottom w:val="nil"/>
              <w:right w:val="nil"/>
            </w:tcBorders>
            <w:shd w:val="clear" w:color="auto" w:fill="auto"/>
            <w:vAlign w:val="bottom"/>
          </w:tcPr>
          <w:p w14:paraId="497B55EF" w14:textId="0960DA17"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8</w:t>
            </w:r>
            <w:r>
              <w:rPr>
                <w:rFonts w:ascii="Arial" w:hAnsi="Arial" w:cs="Arial"/>
                <w:sz w:val="20"/>
              </w:rPr>
              <w:t>,</w:t>
            </w:r>
            <w:r w:rsidRPr="00D73BB8">
              <w:rPr>
                <w:rFonts w:ascii="Arial" w:hAnsi="Arial" w:cs="Arial"/>
                <w:sz w:val="20"/>
              </w:rPr>
              <w:t xml:space="preserve">596 </w:t>
            </w:r>
          </w:p>
        </w:tc>
        <w:tc>
          <w:tcPr>
            <w:tcW w:w="936" w:type="pct"/>
            <w:tcBorders>
              <w:top w:val="nil"/>
              <w:left w:val="nil"/>
              <w:bottom w:val="nil"/>
              <w:right w:val="nil"/>
            </w:tcBorders>
            <w:shd w:val="clear" w:color="auto" w:fill="auto"/>
            <w:vAlign w:val="bottom"/>
          </w:tcPr>
          <w:p w14:paraId="1B9C83B9" w14:textId="0BCA3C83"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    </w:t>
            </w:r>
          </w:p>
        </w:tc>
      </w:tr>
      <w:tr w:rsidR="00D73BB8" w:rsidRPr="00587444" w14:paraId="0114250D" w14:textId="77777777" w:rsidTr="00AB311B">
        <w:trPr>
          <w:trHeight w:hRule="exact" w:val="363"/>
        </w:trPr>
        <w:tc>
          <w:tcPr>
            <w:tcW w:w="3128" w:type="pct"/>
            <w:vAlign w:val="bottom"/>
          </w:tcPr>
          <w:p w14:paraId="7388DEF0"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31" w:name="_Toc4058588"/>
            <w:r w:rsidRPr="00587444">
              <w:rPr>
                <w:rFonts w:ascii="Arial" w:hAnsi="Arial" w:cs="Arial"/>
                <w:sz w:val="20"/>
                <w:szCs w:val="20"/>
                <w:lang w:val="en-GB"/>
              </w:rPr>
              <w:t>Other</w:t>
            </w:r>
            <w:bookmarkEnd w:id="531"/>
          </w:p>
        </w:tc>
        <w:tc>
          <w:tcPr>
            <w:tcW w:w="936" w:type="pct"/>
            <w:tcBorders>
              <w:top w:val="nil"/>
              <w:left w:val="nil"/>
              <w:bottom w:val="nil"/>
              <w:right w:val="nil"/>
            </w:tcBorders>
            <w:shd w:val="clear" w:color="auto" w:fill="auto"/>
            <w:vAlign w:val="bottom"/>
          </w:tcPr>
          <w:p w14:paraId="64DD906D" w14:textId="582987B3"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53</w:t>
            </w:r>
            <w:r>
              <w:rPr>
                <w:rFonts w:ascii="Arial" w:hAnsi="Arial" w:cs="Arial"/>
                <w:sz w:val="20"/>
              </w:rPr>
              <w:t>,</w:t>
            </w:r>
            <w:r w:rsidRPr="00D73BB8">
              <w:rPr>
                <w:rFonts w:ascii="Arial" w:hAnsi="Arial" w:cs="Arial"/>
                <w:sz w:val="20"/>
              </w:rPr>
              <w:t xml:space="preserve">840 </w:t>
            </w:r>
          </w:p>
        </w:tc>
        <w:tc>
          <w:tcPr>
            <w:tcW w:w="936" w:type="pct"/>
            <w:tcBorders>
              <w:top w:val="nil"/>
              <w:left w:val="nil"/>
              <w:bottom w:val="nil"/>
              <w:right w:val="nil"/>
            </w:tcBorders>
            <w:shd w:val="clear" w:color="auto" w:fill="auto"/>
            <w:vAlign w:val="bottom"/>
          </w:tcPr>
          <w:p w14:paraId="22FA8D86" w14:textId="151FCAC2"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62,307 </w:t>
            </w:r>
          </w:p>
        </w:tc>
      </w:tr>
      <w:tr w:rsidR="00D73BB8" w:rsidRPr="00587444" w14:paraId="6FCDFE42" w14:textId="77777777" w:rsidTr="00AB311B">
        <w:trPr>
          <w:trHeight w:hRule="exact" w:val="363"/>
        </w:trPr>
        <w:tc>
          <w:tcPr>
            <w:tcW w:w="3128" w:type="pct"/>
            <w:vAlign w:val="bottom"/>
          </w:tcPr>
          <w:p w14:paraId="7CDE0F41"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32" w:name="_Toc4058591"/>
            <w:r w:rsidRPr="00587444">
              <w:rPr>
                <w:rFonts w:ascii="Arial" w:hAnsi="Arial" w:cs="Arial"/>
                <w:sz w:val="20"/>
                <w:szCs w:val="20"/>
                <w:lang w:val="en-GB"/>
              </w:rPr>
              <w:t>Accrued interest</w:t>
            </w:r>
            <w:bookmarkEnd w:id="532"/>
            <w:r w:rsidRPr="00587444">
              <w:rPr>
                <w:rFonts w:ascii="Arial" w:hAnsi="Arial" w:cs="Arial"/>
                <w:sz w:val="20"/>
                <w:szCs w:val="20"/>
                <w:lang w:val="en-GB"/>
              </w:rPr>
              <w:t xml:space="preserve"> </w:t>
            </w:r>
          </w:p>
        </w:tc>
        <w:tc>
          <w:tcPr>
            <w:tcW w:w="936" w:type="pct"/>
            <w:tcBorders>
              <w:top w:val="nil"/>
              <w:left w:val="nil"/>
              <w:right w:val="nil"/>
            </w:tcBorders>
            <w:shd w:val="clear" w:color="auto" w:fill="auto"/>
            <w:vAlign w:val="bottom"/>
          </w:tcPr>
          <w:p w14:paraId="6DFC1EE8" w14:textId="76517239"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51</w:t>
            </w:r>
            <w:r>
              <w:rPr>
                <w:rFonts w:ascii="Arial" w:hAnsi="Arial" w:cs="Arial"/>
                <w:sz w:val="20"/>
              </w:rPr>
              <w:t>,</w:t>
            </w:r>
            <w:r w:rsidRPr="00D73BB8">
              <w:rPr>
                <w:rFonts w:ascii="Arial" w:hAnsi="Arial" w:cs="Arial"/>
                <w:sz w:val="20"/>
              </w:rPr>
              <w:t xml:space="preserve">552 </w:t>
            </w:r>
          </w:p>
        </w:tc>
        <w:tc>
          <w:tcPr>
            <w:tcW w:w="936" w:type="pct"/>
            <w:tcBorders>
              <w:top w:val="nil"/>
              <w:left w:val="nil"/>
              <w:bottom w:val="nil"/>
              <w:right w:val="nil"/>
            </w:tcBorders>
            <w:shd w:val="clear" w:color="auto" w:fill="auto"/>
            <w:vAlign w:val="bottom"/>
          </w:tcPr>
          <w:p w14:paraId="7C3A9E0B" w14:textId="71DB9FFD"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47,646 </w:t>
            </w:r>
          </w:p>
        </w:tc>
      </w:tr>
      <w:tr w:rsidR="00D73BB8" w:rsidRPr="00587444" w14:paraId="570B08CB" w14:textId="77777777" w:rsidTr="00AB311B">
        <w:trPr>
          <w:trHeight w:hRule="exact" w:val="363"/>
        </w:trPr>
        <w:tc>
          <w:tcPr>
            <w:tcW w:w="3128" w:type="pct"/>
            <w:vAlign w:val="bottom"/>
          </w:tcPr>
          <w:p w14:paraId="4CA02A54"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33" w:name="_Toc4058594"/>
            <w:r w:rsidRPr="00587444">
              <w:rPr>
                <w:rFonts w:ascii="Arial" w:hAnsi="Arial" w:cs="Arial"/>
                <w:sz w:val="20"/>
                <w:szCs w:val="20"/>
                <w:lang w:val="en-GB"/>
              </w:rPr>
              <w:t>Deferred recognition of loan origination fees</w:t>
            </w:r>
            <w:bookmarkEnd w:id="533"/>
          </w:p>
        </w:tc>
        <w:tc>
          <w:tcPr>
            <w:tcW w:w="936" w:type="pct"/>
            <w:tcBorders>
              <w:top w:val="nil"/>
              <w:left w:val="nil"/>
              <w:right w:val="nil"/>
            </w:tcBorders>
            <w:shd w:val="clear" w:color="auto" w:fill="auto"/>
            <w:vAlign w:val="bottom"/>
          </w:tcPr>
          <w:p w14:paraId="3784B833" w14:textId="381D11AB"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(13</w:t>
            </w:r>
            <w:r>
              <w:rPr>
                <w:rFonts w:ascii="Arial" w:hAnsi="Arial" w:cs="Arial"/>
                <w:sz w:val="20"/>
              </w:rPr>
              <w:t>,</w:t>
            </w:r>
            <w:r w:rsidRPr="00D73BB8">
              <w:rPr>
                <w:rFonts w:ascii="Arial" w:hAnsi="Arial" w:cs="Arial"/>
                <w:sz w:val="20"/>
              </w:rPr>
              <w:t>714)</w:t>
            </w:r>
          </w:p>
        </w:tc>
        <w:tc>
          <w:tcPr>
            <w:tcW w:w="936" w:type="pct"/>
            <w:tcBorders>
              <w:top w:val="nil"/>
              <w:left w:val="nil"/>
              <w:right w:val="nil"/>
            </w:tcBorders>
            <w:shd w:val="clear" w:color="auto" w:fill="auto"/>
            <w:vAlign w:val="bottom"/>
          </w:tcPr>
          <w:p w14:paraId="799B54A4" w14:textId="35B1C832" w:rsidR="00D73BB8" w:rsidRPr="00DE5F7C" w:rsidRDefault="00D73BB8" w:rsidP="00D73BB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(9,245)</w:t>
            </w:r>
          </w:p>
        </w:tc>
      </w:tr>
      <w:tr w:rsidR="00D73BB8" w:rsidRPr="00587444" w14:paraId="19983F63" w14:textId="77777777" w:rsidTr="00DD69E7">
        <w:trPr>
          <w:trHeight w:hRule="exact" w:val="315"/>
        </w:trPr>
        <w:tc>
          <w:tcPr>
            <w:tcW w:w="3128" w:type="pct"/>
            <w:vAlign w:val="bottom"/>
          </w:tcPr>
          <w:p w14:paraId="5D5D3F44" w14:textId="77777777" w:rsidR="00D73BB8" w:rsidRPr="00587444" w:rsidRDefault="00D73BB8" w:rsidP="00D73BB8">
            <w:pPr>
              <w:tabs>
                <w:tab w:val="right" w:pos="1202"/>
              </w:tabs>
              <w:suppressAutoHyphens w:val="0"/>
              <w:autoSpaceDN/>
              <w:spacing w:line="340" w:lineRule="exact"/>
              <w:outlineLvl w:val="0"/>
              <w:rPr>
                <w:rFonts w:ascii="Arial" w:hAnsi="Arial" w:cs="Arial"/>
                <w:spacing w:val="-3"/>
                <w:sz w:val="20"/>
                <w:szCs w:val="20"/>
                <w:lang w:val="en-GB"/>
              </w:rPr>
            </w:pPr>
          </w:p>
        </w:tc>
        <w:tc>
          <w:tcPr>
            <w:tcW w:w="936" w:type="pct"/>
            <w:tcBorders>
              <w:top w:val="single" w:sz="4" w:space="0" w:color="auto"/>
              <w:bottom w:val="single" w:sz="4" w:space="0" w:color="auto"/>
            </w:tcBorders>
            <w:vAlign w:val="bottom"/>
          </w:tcPr>
          <w:p w14:paraId="5D5106A4" w14:textId="3A63B8E5"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2</w:t>
            </w:r>
            <w:r>
              <w:rPr>
                <w:rFonts w:ascii="Arial" w:hAnsi="Arial" w:cs="Arial"/>
                <w:sz w:val="20"/>
              </w:rPr>
              <w:t>,</w:t>
            </w:r>
            <w:r w:rsidRPr="00D73BB8">
              <w:rPr>
                <w:rFonts w:ascii="Arial" w:hAnsi="Arial" w:cs="Arial"/>
                <w:sz w:val="20"/>
              </w:rPr>
              <w:t>779</w:t>
            </w:r>
            <w:r>
              <w:rPr>
                <w:rFonts w:ascii="Arial" w:hAnsi="Arial" w:cs="Arial"/>
                <w:sz w:val="20"/>
              </w:rPr>
              <w:t>,</w:t>
            </w:r>
            <w:r w:rsidRPr="00D73BB8">
              <w:rPr>
                <w:rFonts w:ascii="Arial" w:hAnsi="Arial" w:cs="Arial"/>
                <w:sz w:val="20"/>
              </w:rPr>
              <w:t xml:space="preserve">978 </w:t>
            </w:r>
          </w:p>
        </w:tc>
        <w:tc>
          <w:tcPr>
            <w:tcW w:w="936" w:type="pct"/>
            <w:tcBorders>
              <w:top w:val="single" w:sz="4" w:space="0" w:color="auto"/>
              <w:bottom w:val="single" w:sz="4" w:space="0" w:color="auto"/>
            </w:tcBorders>
            <w:vAlign w:val="bottom"/>
          </w:tcPr>
          <w:p w14:paraId="0878B3D9" w14:textId="1931C75B" w:rsidR="00D73BB8" w:rsidRPr="00DE5F7C" w:rsidRDefault="00D73BB8" w:rsidP="00D73BB8">
            <w:pPr>
              <w:tabs>
                <w:tab w:val="right" w:pos="1202"/>
              </w:tabs>
              <w:suppressAutoHyphens w:val="0"/>
              <w:autoSpaceDN/>
              <w:spacing w:line="340" w:lineRule="exact"/>
              <w:jc w:val="right"/>
              <w:outlineLvl w:val="0"/>
              <w:rPr>
                <w:rFonts w:ascii="Arial" w:hAnsi="Arial" w:cs="Arial"/>
                <w:sz w:val="20"/>
                <w:szCs w:val="20"/>
                <w:lang w:val="hr-HR"/>
              </w:rPr>
            </w:pPr>
            <w:r w:rsidRPr="00AB311B">
              <w:rPr>
                <w:rFonts w:ascii="Arial" w:hAnsi="Arial" w:cs="Arial"/>
                <w:sz w:val="20"/>
                <w:szCs w:val="20"/>
              </w:rPr>
              <w:t>2,821,953</w:t>
            </w:r>
          </w:p>
        </w:tc>
      </w:tr>
      <w:tr w:rsidR="00D73BB8" w:rsidRPr="00587444" w14:paraId="4719AA10" w14:textId="77777777" w:rsidTr="00DD69E7">
        <w:trPr>
          <w:trHeight w:val="377"/>
        </w:trPr>
        <w:tc>
          <w:tcPr>
            <w:tcW w:w="3128" w:type="pct"/>
            <w:vAlign w:val="bottom"/>
          </w:tcPr>
          <w:p w14:paraId="00C46B3F" w14:textId="77777777" w:rsidR="00D73BB8" w:rsidRPr="00587444" w:rsidRDefault="00D73BB8" w:rsidP="00D73BB8">
            <w:pPr>
              <w:tabs>
                <w:tab w:val="right" w:pos="1202"/>
              </w:tabs>
              <w:suppressAutoHyphens w:val="0"/>
              <w:autoSpaceDN/>
              <w:spacing w:line="301" w:lineRule="exact"/>
              <w:outlineLvl w:val="0"/>
              <w:rPr>
                <w:rFonts w:ascii="Arial" w:hAnsi="Arial" w:cs="Arial"/>
                <w:sz w:val="20"/>
                <w:szCs w:val="20"/>
                <w:lang w:val="en-GB"/>
              </w:rPr>
            </w:pPr>
            <w:bookmarkStart w:id="534" w:name="_Toc4058599"/>
            <w:r w:rsidRPr="00587444">
              <w:rPr>
                <w:rFonts w:ascii="Arial" w:hAnsi="Arial" w:cs="Arial"/>
                <w:sz w:val="20"/>
                <w:szCs w:val="20"/>
                <w:lang w:val="en-GB"/>
              </w:rPr>
              <w:t>Loss allowances</w:t>
            </w:r>
            <w:bookmarkEnd w:id="534"/>
          </w:p>
        </w:tc>
        <w:tc>
          <w:tcPr>
            <w:tcW w:w="936" w:type="pct"/>
            <w:tcBorders>
              <w:top w:val="single" w:sz="4" w:space="0" w:color="auto"/>
              <w:bottom w:val="single" w:sz="4" w:space="0" w:color="auto"/>
            </w:tcBorders>
            <w:vAlign w:val="bottom"/>
          </w:tcPr>
          <w:p w14:paraId="0A52FECC" w14:textId="3882B4ED" w:rsidR="00D73BB8" w:rsidRPr="00D73BB8" w:rsidRDefault="00D73BB8" w:rsidP="00D73BB8">
            <w:pPr>
              <w:tabs>
                <w:tab w:val="right" w:pos="1202"/>
              </w:tabs>
              <w:suppressAutoHyphens w:val="0"/>
              <w:autoSpaceDN/>
              <w:spacing w:line="301" w:lineRule="exact"/>
              <w:jc w:val="right"/>
              <w:outlineLvl w:val="0"/>
              <w:rPr>
                <w:rFonts w:ascii="Arial" w:hAnsi="Arial" w:cs="Arial"/>
                <w:sz w:val="20"/>
                <w:szCs w:val="20"/>
              </w:rPr>
            </w:pPr>
            <w:r w:rsidRPr="00D73BB8">
              <w:rPr>
                <w:rFonts w:ascii="Arial" w:hAnsi="Arial" w:cs="Arial"/>
                <w:sz w:val="20"/>
              </w:rPr>
              <w:t xml:space="preserve"> (471</w:t>
            </w:r>
            <w:r>
              <w:rPr>
                <w:rFonts w:ascii="Arial" w:hAnsi="Arial" w:cs="Arial"/>
                <w:sz w:val="20"/>
              </w:rPr>
              <w:t>,</w:t>
            </w:r>
            <w:r w:rsidRPr="00D73BB8">
              <w:rPr>
                <w:rFonts w:ascii="Arial" w:hAnsi="Arial" w:cs="Arial"/>
                <w:sz w:val="20"/>
              </w:rPr>
              <w:t>542)</w:t>
            </w:r>
          </w:p>
        </w:tc>
        <w:tc>
          <w:tcPr>
            <w:tcW w:w="936" w:type="pct"/>
            <w:tcBorders>
              <w:top w:val="single" w:sz="4" w:space="0" w:color="auto"/>
              <w:bottom w:val="single" w:sz="4" w:space="0" w:color="auto"/>
            </w:tcBorders>
            <w:vAlign w:val="bottom"/>
          </w:tcPr>
          <w:p w14:paraId="2D058059" w14:textId="5E377C24" w:rsidR="00D73BB8" w:rsidRPr="00DE5F7C" w:rsidRDefault="00D73BB8" w:rsidP="00D73BB8">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szCs w:val="20"/>
              </w:rPr>
              <w:t>(470,757)</w:t>
            </w:r>
          </w:p>
        </w:tc>
      </w:tr>
      <w:tr w:rsidR="00D73BB8" w:rsidRPr="00587444" w14:paraId="2C8438F8" w14:textId="77777777" w:rsidTr="00DD69E7">
        <w:trPr>
          <w:trHeight w:hRule="exact" w:val="430"/>
        </w:trPr>
        <w:tc>
          <w:tcPr>
            <w:tcW w:w="3128" w:type="pct"/>
            <w:vAlign w:val="bottom"/>
          </w:tcPr>
          <w:p w14:paraId="3E9E1432" w14:textId="77777777" w:rsidR="00D73BB8" w:rsidRPr="00587444" w:rsidRDefault="00D73BB8" w:rsidP="00D73BB8">
            <w:pPr>
              <w:tabs>
                <w:tab w:val="right" w:pos="1202"/>
              </w:tabs>
              <w:suppressAutoHyphens w:val="0"/>
              <w:autoSpaceDN/>
              <w:spacing w:line="340" w:lineRule="exact"/>
              <w:outlineLvl w:val="0"/>
              <w:rPr>
                <w:rFonts w:ascii="Arial" w:hAnsi="Arial" w:cs="Arial"/>
                <w:b/>
                <w:bCs/>
                <w:sz w:val="20"/>
                <w:szCs w:val="20"/>
                <w:lang w:val="en-GB"/>
              </w:rPr>
            </w:pPr>
          </w:p>
          <w:p w14:paraId="5179A55E" w14:textId="77777777" w:rsidR="00D73BB8" w:rsidRPr="00587444" w:rsidRDefault="00D73BB8" w:rsidP="00D73BB8">
            <w:pPr>
              <w:tabs>
                <w:tab w:val="right" w:pos="1202"/>
              </w:tabs>
              <w:suppressAutoHyphens w:val="0"/>
              <w:autoSpaceDN/>
              <w:spacing w:line="340" w:lineRule="exact"/>
              <w:outlineLvl w:val="0"/>
              <w:rPr>
                <w:rFonts w:ascii="Arial" w:hAnsi="Arial" w:cs="Arial"/>
                <w:b/>
                <w:bCs/>
                <w:sz w:val="20"/>
                <w:szCs w:val="20"/>
                <w:lang w:val="en-GB"/>
              </w:rPr>
            </w:pPr>
          </w:p>
        </w:tc>
        <w:tc>
          <w:tcPr>
            <w:tcW w:w="936" w:type="pct"/>
            <w:tcBorders>
              <w:top w:val="single" w:sz="4" w:space="0" w:color="auto"/>
              <w:bottom w:val="single" w:sz="12" w:space="0" w:color="auto"/>
            </w:tcBorders>
            <w:vAlign w:val="bottom"/>
          </w:tcPr>
          <w:p w14:paraId="42C9F3DF" w14:textId="560269BF" w:rsidR="00D73BB8" w:rsidRPr="00D73BB8" w:rsidRDefault="00D73BB8" w:rsidP="00D73BB8">
            <w:pPr>
              <w:tabs>
                <w:tab w:val="right" w:pos="1202"/>
              </w:tabs>
              <w:suppressAutoHyphens w:val="0"/>
              <w:autoSpaceDN/>
              <w:spacing w:line="301" w:lineRule="exact"/>
              <w:jc w:val="right"/>
              <w:outlineLvl w:val="0"/>
              <w:rPr>
                <w:rFonts w:ascii="Arial" w:hAnsi="Arial" w:cs="Arial"/>
                <w:b/>
                <w:bCs/>
                <w:sz w:val="20"/>
                <w:szCs w:val="20"/>
              </w:rPr>
            </w:pPr>
            <w:r w:rsidRPr="00D73BB8">
              <w:rPr>
                <w:rFonts w:ascii="Arial" w:hAnsi="Arial" w:cs="Arial"/>
                <w:b/>
                <w:bCs/>
                <w:sz w:val="20"/>
              </w:rPr>
              <w:t xml:space="preserve"> 2</w:t>
            </w:r>
            <w:r>
              <w:rPr>
                <w:rFonts w:ascii="Arial" w:hAnsi="Arial" w:cs="Arial"/>
                <w:b/>
                <w:bCs/>
                <w:sz w:val="20"/>
              </w:rPr>
              <w:t>,</w:t>
            </w:r>
            <w:r w:rsidRPr="00D73BB8">
              <w:rPr>
                <w:rFonts w:ascii="Arial" w:hAnsi="Arial" w:cs="Arial"/>
                <w:b/>
                <w:bCs/>
                <w:sz w:val="20"/>
              </w:rPr>
              <w:t>308</w:t>
            </w:r>
            <w:r>
              <w:rPr>
                <w:rFonts w:ascii="Arial" w:hAnsi="Arial" w:cs="Arial"/>
                <w:b/>
                <w:bCs/>
                <w:sz w:val="20"/>
              </w:rPr>
              <w:t>,</w:t>
            </w:r>
            <w:r w:rsidRPr="00D73BB8">
              <w:rPr>
                <w:rFonts w:ascii="Arial" w:hAnsi="Arial" w:cs="Arial"/>
                <w:b/>
                <w:bCs/>
                <w:sz w:val="20"/>
              </w:rPr>
              <w:t xml:space="preserve">436 </w:t>
            </w:r>
          </w:p>
        </w:tc>
        <w:tc>
          <w:tcPr>
            <w:tcW w:w="936" w:type="pct"/>
            <w:tcBorders>
              <w:top w:val="single" w:sz="4" w:space="0" w:color="auto"/>
              <w:bottom w:val="single" w:sz="12" w:space="0" w:color="auto"/>
            </w:tcBorders>
            <w:vAlign w:val="bottom"/>
          </w:tcPr>
          <w:p w14:paraId="589D7AFE" w14:textId="1F22F15E" w:rsidR="00D73BB8" w:rsidRPr="00DE5F7C" w:rsidRDefault="00D73BB8" w:rsidP="00D73BB8">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szCs w:val="20"/>
              </w:rPr>
              <w:t>2,351,196</w:t>
            </w:r>
          </w:p>
        </w:tc>
      </w:tr>
    </w:tbl>
    <w:p w14:paraId="678A3BA3"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3D1EC93C" w14:textId="77777777" w:rsidR="00587444" w:rsidRPr="00587444" w:rsidRDefault="00587444" w:rsidP="00880B90">
      <w:pPr>
        <w:tabs>
          <w:tab w:val="left" w:pos="-720"/>
          <w:tab w:val="left" w:pos="6765"/>
          <w:tab w:val="left" w:pos="8518"/>
        </w:tabs>
        <w:autoSpaceDN/>
        <w:rPr>
          <w:rFonts w:ascii="Arial" w:hAnsi="Arial" w:cs="Arial"/>
          <w:sz w:val="20"/>
          <w:szCs w:val="20"/>
          <w:lang w:val="en-GB"/>
        </w:rPr>
      </w:pPr>
    </w:p>
    <w:p w14:paraId="611AE7A6" w14:textId="77777777" w:rsidR="00587444" w:rsidRPr="00587444" w:rsidRDefault="00587444" w:rsidP="00880B90">
      <w:pPr>
        <w:keepNext/>
        <w:suppressAutoHyphens w:val="0"/>
        <w:autoSpaceDN/>
        <w:jc w:val="both"/>
        <w:rPr>
          <w:rFonts w:ascii="Arial" w:hAnsi="Arial" w:cs="Arial"/>
          <w:b/>
          <w:bCs/>
          <w:sz w:val="20"/>
          <w:szCs w:val="20"/>
          <w:lang w:val="pl-PL"/>
        </w:rPr>
      </w:pPr>
      <w:r w:rsidRPr="00587444">
        <w:rPr>
          <w:rFonts w:ascii="Arial" w:hAnsi="Arial" w:cs="Arial"/>
          <w:sz w:val="20"/>
          <w:szCs w:val="20"/>
          <w:lang w:val="en-GB"/>
        </w:rPr>
        <w:t>The following tables sets out information about the credit quality of financial assets measured at amortised cost. The amounts in the table represent gross carrying amounts:</w:t>
      </w:r>
    </w:p>
    <w:p w14:paraId="6035B7E0"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F2E89BA"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3976AF" w:rsidRPr="00C51439" w14:paraId="61E7F645" w14:textId="77777777" w:rsidTr="00AF3CC3">
        <w:trPr>
          <w:trHeight w:val="50"/>
        </w:trPr>
        <w:tc>
          <w:tcPr>
            <w:tcW w:w="1843" w:type="dxa"/>
            <w:tcBorders>
              <w:top w:val="nil"/>
              <w:left w:val="nil"/>
              <w:bottom w:val="nil"/>
              <w:right w:val="nil"/>
            </w:tcBorders>
            <w:shd w:val="clear" w:color="auto" w:fill="auto"/>
            <w:noWrap/>
            <w:vAlign w:val="bottom"/>
            <w:hideMark/>
          </w:tcPr>
          <w:p w14:paraId="0690A5BF" w14:textId="35236FAE" w:rsidR="003976AF" w:rsidRPr="00C51439" w:rsidRDefault="003976AF" w:rsidP="00AF3CC3">
            <w:pPr>
              <w:rPr>
                <w:rFonts w:ascii="Arial" w:hAnsi="Arial" w:cs="Arial"/>
                <w:b/>
                <w:color w:val="000000" w:themeColor="text1"/>
                <w:sz w:val="18"/>
                <w:szCs w:val="18"/>
                <w:lang w:val="hr-HR"/>
              </w:rPr>
            </w:pPr>
            <w:r w:rsidRPr="003976AF">
              <w:rPr>
                <w:rFonts w:ascii="Arial" w:hAnsi="Arial" w:cs="Arial"/>
                <w:b/>
                <w:color w:val="000000" w:themeColor="text1"/>
                <w:sz w:val="18"/>
                <w:szCs w:val="18"/>
                <w:lang w:val="hr-HR"/>
              </w:rPr>
              <w:t>31 December 202</w:t>
            </w:r>
            <w:r w:rsidR="00EF7DEE">
              <w:rPr>
                <w:rFonts w:ascii="Arial" w:hAnsi="Arial" w:cs="Arial"/>
                <w:b/>
                <w:color w:val="000000" w:themeColor="text1"/>
                <w:sz w:val="18"/>
                <w:szCs w:val="18"/>
                <w:lang w:val="hr-HR"/>
              </w:rPr>
              <w:t>4</w:t>
            </w:r>
          </w:p>
        </w:tc>
        <w:tc>
          <w:tcPr>
            <w:tcW w:w="1276" w:type="dxa"/>
            <w:tcBorders>
              <w:top w:val="nil"/>
              <w:left w:val="nil"/>
              <w:bottom w:val="nil"/>
              <w:right w:val="nil"/>
            </w:tcBorders>
          </w:tcPr>
          <w:p w14:paraId="76335312" w14:textId="77777777" w:rsidR="003976AF" w:rsidRPr="00C51439" w:rsidRDefault="003976AF" w:rsidP="00AF3CC3">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2A06CCB5" w14:textId="665C2646" w:rsidR="003976AF" w:rsidRPr="00C51439" w:rsidRDefault="003976AF" w:rsidP="00AF3CC3">
            <w:pPr>
              <w:jc w:val="right"/>
              <w:rPr>
                <w:rFonts w:ascii="Arial" w:hAnsi="Arial" w:cs="Arial"/>
                <w:b/>
                <w:bCs/>
                <w:color w:val="000000" w:themeColor="text1"/>
                <w:sz w:val="18"/>
                <w:szCs w:val="18"/>
                <w:lang w:val="hr-HR"/>
              </w:rPr>
            </w:pPr>
            <w:r w:rsidRPr="003976AF">
              <w:rPr>
                <w:rFonts w:ascii="Arial" w:hAnsi="Arial" w:cs="Arial"/>
                <w:b/>
                <w:bCs/>
                <w:color w:val="000000" w:themeColor="text1"/>
                <w:sz w:val="18"/>
                <w:szCs w:val="18"/>
                <w:lang w:val="hr-HR"/>
              </w:rPr>
              <w:t>Group and Bank</w:t>
            </w:r>
          </w:p>
        </w:tc>
      </w:tr>
      <w:tr w:rsidR="003976AF" w:rsidRPr="00C51439" w14:paraId="150B8118" w14:textId="77777777" w:rsidTr="00AB311B">
        <w:trPr>
          <w:trHeight w:val="50"/>
        </w:trPr>
        <w:tc>
          <w:tcPr>
            <w:tcW w:w="1843" w:type="dxa"/>
            <w:tcBorders>
              <w:top w:val="nil"/>
              <w:left w:val="nil"/>
              <w:bottom w:val="nil"/>
              <w:right w:val="nil"/>
            </w:tcBorders>
            <w:shd w:val="clear" w:color="auto" w:fill="auto"/>
            <w:noWrap/>
            <w:vAlign w:val="bottom"/>
            <w:hideMark/>
          </w:tcPr>
          <w:p w14:paraId="1ADFAFF4"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126DD2EC" w14:textId="600EB5AF"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1</w:t>
            </w:r>
          </w:p>
        </w:tc>
        <w:tc>
          <w:tcPr>
            <w:tcW w:w="1276" w:type="dxa"/>
            <w:tcBorders>
              <w:top w:val="nil"/>
              <w:left w:val="nil"/>
              <w:bottom w:val="nil"/>
              <w:right w:val="nil"/>
            </w:tcBorders>
            <w:shd w:val="clear" w:color="auto" w:fill="auto"/>
            <w:noWrap/>
            <w:hideMark/>
          </w:tcPr>
          <w:p w14:paraId="1A4172D1" w14:textId="1BE2836B"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shd w:val="clear" w:color="auto" w:fill="auto"/>
            <w:noWrap/>
            <w:hideMark/>
          </w:tcPr>
          <w:p w14:paraId="5BDE6F8D" w14:textId="15EE046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2552" w:type="dxa"/>
            <w:gridSpan w:val="2"/>
            <w:tcBorders>
              <w:top w:val="nil"/>
              <w:left w:val="nil"/>
              <w:bottom w:val="nil"/>
              <w:right w:val="nil"/>
            </w:tcBorders>
          </w:tcPr>
          <w:p w14:paraId="7F6A53D4" w14:textId="77777777" w:rsidR="003976AF" w:rsidRPr="00AB311B" w:rsidRDefault="003976AF" w:rsidP="00AB311B">
            <w:pPr>
              <w:tabs>
                <w:tab w:val="right" w:pos="1202"/>
              </w:tabs>
              <w:suppressAutoHyphens w:val="0"/>
              <w:autoSpaceDN/>
              <w:spacing w:line="220" w:lineRule="exact"/>
              <w:jc w:val="center"/>
              <w:outlineLvl w:val="0"/>
              <w:rPr>
                <w:rFonts w:ascii="Arial" w:hAnsi="Arial" w:cs="Arial"/>
                <w:b/>
                <w:sz w:val="18"/>
                <w:szCs w:val="18"/>
                <w:lang w:val="en-GB"/>
              </w:rPr>
            </w:pPr>
            <w:r w:rsidRPr="00AB311B">
              <w:rPr>
                <w:rFonts w:ascii="Arial" w:hAnsi="Arial" w:cs="Arial"/>
                <w:b/>
                <w:sz w:val="18"/>
                <w:szCs w:val="18"/>
                <w:lang w:val="en-GB"/>
              </w:rPr>
              <w:t>POCI</w:t>
            </w:r>
          </w:p>
        </w:tc>
        <w:tc>
          <w:tcPr>
            <w:tcW w:w="1276" w:type="dxa"/>
            <w:tcBorders>
              <w:top w:val="nil"/>
              <w:left w:val="nil"/>
              <w:bottom w:val="nil"/>
              <w:right w:val="nil"/>
            </w:tcBorders>
            <w:shd w:val="clear" w:color="auto" w:fill="auto"/>
            <w:noWrap/>
            <w:vAlign w:val="bottom"/>
            <w:hideMark/>
          </w:tcPr>
          <w:p w14:paraId="2D1EE387" w14:textId="3F5C9F86"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Total</w:t>
            </w:r>
          </w:p>
        </w:tc>
      </w:tr>
      <w:tr w:rsidR="003976AF" w:rsidRPr="00C51439" w14:paraId="7C112D50" w14:textId="77777777" w:rsidTr="00AB311B">
        <w:trPr>
          <w:trHeight w:val="50"/>
        </w:trPr>
        <w:tc>
          <w:tcPr>
            <w:tcW w:w="1843" w:type="dxa"/>
            <w:tcBorders>
              <w:top w:val="nil"/>
              <w:left w:val="nil"/>
              <w:bottom w:val="nil"/>
              <w:right w:val="nil"/>
            </w:tcBorders>
            <w:shd w:val="clear" w:color="auto" w:fill="auto"/>
            <w:noWrap/>
            <w:vAlign w:val="bottom"/>
          </w:tcPr>
          <w:p w14:paraId="75644165"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22DAB11"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4D0869E4"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56D32AF1"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tcPr>
          <w:p w14:paraId="7E233497" w14:textId="103CD1DD"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shd w:val="clear" w:color="auto" w:fill="auto"/>
          </w:tcPr>
          <w:p w14:paraId="27A58B47" w14:textId="5D636AB1"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1276" w:type="dxa"/>
            <w:tcBorders>
              <w:top w:val="nil"/>
              <w:left w:val="nil"/>
              <w:bottom w:val="nil"/>
              <w:right w:val="nil"/>
            </w:tcBorders>
            <w:shd w:val="clear" w:color="auto" w:fill="auto"/>
            <w:noWrap/>
            <w:vAlign w:val="bottom"/>
          </w:tcPr>
          <w:p w14:paraId="14DCF78A"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r>
      <w:tr w:rsidR="003976AF" w:rsidRPr="00C51439" w14:paraId="72A0C7E6" w14:textId="77777777" w:rsidTr="00AB311B">
        <w:trPr>
          <w:trHeight w:val="50"/>
        </w:trPr>
        <w:tc>
          <w:tcPr>
            <w:tcW w:w="1843" w:type="dxa"/>
            <w:tcBorders>
              <w:top w:val="nil"/>
              <w:left w:val="nil"/>
              <w:bottom w:val="nil"/>
              <w:right w:val="nil"/>
            </w:tcBorders>
            <w:shd w:val="clear" w:color="auto" w:fill="auto"/>
            <w:noWrap/>
            <w:vAlign w:val="bottom"/>
            <w:hideMark/>
          </w:tcPr>
          <w:p w14:paraId="3A046181"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551D6D0D" w14:textId="21CEF610"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64ED67BC" w14:textId="1395CD71"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02B1733D" w14:textId="0E8CF319"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6C9E99C3" w14:textId="29AF1968"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tcPr>
          <w:p w14:paraId="1B7DCD4C" w14:textId="53ABFBE4"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4439A5F7" w14:textId="0C5A9180"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r>
      <w:tr w:rsidR="003976AF" w:rsidRPr="00C51439" w14:paraId="3502BA65" w14:textId="77777777" w:rsidTr="00AF3CC3">
        <w:trPr>
          <w:trHeight w:val="155"/>
        </w:trPr>
        <w:tc>
          <w:tcPr>
            <w:tcW w:w="1843" w:type="dxa"/>
            <w:tcBorders>
              <w:top w:val="nil"/>
              <w:left w:val="nil"/>
              <w:bottom w:val="nil"/>
              <w:right w:val="nil"/>
            </w:tcBorders>
            <w:shd w:val="clear" w:color="auto" w:fill="auto"/>
            <w:noWrap/>
            <w:vAlign w:val="bottom"/>
          </w:tcPr>
          <w:p w14:paraId="1D21B439"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310BB750"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9845247"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54553BF1"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64E977B2" w14:textId="77777777" w:rsidR="003976AF" w:rsidRPr="00B97AA5"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6BA1DE20" w14:textId="77777777" w:rsidR="003976AF" w:rsidRPr="00F959D0"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3BD35222" w14:textId="77777777" w:rsidR="003976AF" w:rsidRPr="00C51439" w:rsidRDefault="003976AF" w:rsidP="00AF3CC3">
            <w:pPr>
              <w:jc w:val="right"/>
              <w:rPr>
                <w:rFonts w:ascii="Arial" w:hAnsi="Arial" w:cs="Arial"/>
                <w:b/>
                <w:bCs/>
                <w:color w:val="000000" w:themeColor="text1"/>
                <w:sz w:val="18"/>
                <w:szCs w:val="18"/>
                <w:lang w:val="hr-HR"/>
              </w:rPr>
            </w:pPr>
          </w:p>
        </w:tc>
      </w:tr>
      <w:tr w:rsidR="009A2DB3" w:rsidRPr="00C51439" w14:paraId="6122032E" w14:textId="77777777" w:rsidTr="00EF7DEE">
        <w:trPr>
          <w:trHeight w:val="340"/>
        </w:trPr>
        <w:tc>
          <w:tcPr>
            <w:tcW w:w="1843" w:type="dxa"/>
            <w:noWrap/>
            <w:vAlign w:val="bottom"/>
            <w:hideMark/>
          </w:tcPr>
          <w:p w14:paraId="44B57894" w14:textId="6B682E2B" w:rsidR="009A2DB3" w:rsidRPr="00AB311B" w:rsidRDefault="009A2DB3" w:rsidP="009A2DB3">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1276" w:type="dxa"/>
            <w:tcBorders>
              <w:top w:val="nil"/>
              <w:left w:val="nil"/>
              <w:right w:val="nil"/>
            </w:tcBorders>
            <w:shd w:val="clear" w:color="auto" w:fill="auto"/>
            <w:noWrap/>
            <w:vAlign w:val="bottom"/>
          </w:tcPr>
          <w:p w14:paraId="00DF8EFA" w14:textId="20EEEA24" w:rsidR="009A2DB3" w:rsidRPr="00DA3A0E" w:rsidRDefault="009A2DB3" w:rsidP="009A2DB3">
            <w:pPr>
              <w:jc w:val="right"/>
              <w:rPr>
                <w:rFonts w:ascii="Arial" w:hAnsi="Arial" w:cs="Arial"/>
                <w:sz w:val="18"/>
                <w:szCs w:val="18"/>
              </w:rPr>
            </w:pPr>
            <w:r w:rsidRPr="00CB17B4">
              <w:rPr>
                <w:rFonts w:ascii="Arial" w:hAnsi="Arial" w:cs="Arial"/>
                <w:sz w:val="18"/>
                <w:szCs w:val="18"/>
              </w:rPr>
              <w:t>1</w:t>
            </w:r>
            <w:r>
              <w:rPr>
                <w:rFonts w:ascii="Arial" w:hAnsi="Arial" w:cs="Arial"/>
                <w:sz w:val="18"/>
                <w:szCs w:val="18"/>
              </w:rPr>
              <w:t>,</w:t>
            </w:r>
            <w:r w:rsidRPr="00CB17B4">
              <w:rPr>
                <w:rFonts w:ascii="Arial" w:hAnsi="Arial" w:cs="Arial"/>
                <w:sz w:val="18"/>
                <w:szCs w:val="18"/>
              </w:rPr>
              <w:t>784</w:t>
            </w:r>
            <w:r>
              <w:rPr>
                <w:rFonts w:ascii="Arial" w:hAnsi="Arial" w:cs="Arial"/>
                <w:sz w:val="18"/>
                <w:szCs w:val="18"/>
              </w:rPr>
              <w:t>,</w:t>
            </w:r>
            <w:r w:rsidRPr="00CB17B4">
              <w:rPr>
                <w:rFonts w:ascii="Arial" w:hAnsi="Arial" w:cs="Arial"/>
                <w:sz w:val="18"/>
                <w:szCs w:val="18"/>
              </w:rPr>
              <w:t>722</w:t>
            </w:r>
          </w:p>
        </w:tc>
        <w:tc>
          <w:tcPr>
            <w:tcW w:w="1276" w:type="dxa"/>
            <w:tcBorders>
              <w:top w:val="nil"/>
              <w:left w:val="nil"/>
              <w:right w:val="nil"/>
            </w:tcBorders>
            <w:shd w:val="clear" w:color="auto" w:fill="auto"/>
            <w:noWrap/>
            <w:vAlign w:val="bottom"/>
          </w:tcPr>
          <w:p w14:paraId="1B7CABB1" w14:textId="74BF09B4" w:rsidR="009A2DB3" w:rsidRPr="00DA3A0E" w:rsidRDefault="009A2DB3" w:rsidP="009A2DB3">
            <w:pPr>
              <w:jc w:val="right"/>
              <w:rPr>
                <w:rFonts w:ascii="Arial" w:hAnsi="Arial" w:cs="Arial"/>
                <w:sz w:val="18"/>
                <w:szCs w:val="18"/>
              </w:rPr>
            </w:pPr>
            <w:r w:rsidRPr="00CB17B4">
              <w:rPr>
                <w:rFonts w:ascii="Arial" w:hAnsi="Arial" w:cs="Arial"/>
                <w:sz w:val="18"/>
                <w:szCs w:val="18"/>
              </w:rPr>
              <w:t>331</w:t>
            </w:r>
            <w:r>
              <w:rPr>
                <w:rFonts w:ascii="Arial" w:hAnsi="Arial" w:cs="Arial"/>
                <w:sz w:val="18"/>
                <w:szCs w:val="18"/>
              </w:rPr>
              <w:t>,</w:t>
            </w:r>
            <w:r w:rsidRPr="00CB17B4">
              <w:rPr>
                <w:rFonts w:ascii="Arial" w:hAnsi="Arial" w:cs="Arial"/>
                <w:sz w:val="18"/>
                <w:szCs w:val="18"/>
              </w:rPr>
              <w:t>819</w:t>
            </w:r>
          </w:p>
        </w:tc>
        <w:tc>
          <w:tcPr>
            <w:tcW w:w="1276" w:type="dxa"/>
            <w:tcBorders>
              <w:top w:val="nil"/>
              <w:left w:val="nil"/>
              <w:right w:val="nil"/>
            </w:tcBorders>
            <w:shd w:val="clear" w:color="auto" w:fill="auto"/>
            <w:noWrap/>
            <w:vAlign w:val="bottom"/>
          </w:tcPr>
          <w:p w14:paraId="18D378DA" w14:textId="508772E2" w:rsidR="009A2DB3" w:rsidRPr="00DA3A0E" w:rsidRDefault="009A2DB3" w:rsidP="009A2DB3">
            <w:pPr>
              <w:jc w:val="right"/>
              <w:rPr>
                <w:rFonts w:ascii="Arial" w:hAnsi="Arial" w:cs="Arial"/>
                <w:sz w:val="18"/>
                <w:szCs w:val="18"/>
              </w:rPr>
            </w:pPr>
            <w:r w:rsidRPr="00CB17B4">
              <w:rPr>
                <w:rFonts w:ascii="Arial" w:hAnsi="Arial" w:cs="Arial"/>
                <w:sz w:val="18"/>
                <w:szCs w:val="18"/>
              </w:rPr>
              <w:t>434</w:t>
            </w:r>
            <w:r>
              <w:rPr>
                <w:rFonts w:ascii="Arial" w:hAnsi="Arial" w:cs="Arial"/>
                <w:sz w:val="18"/>
                <w:szCs w:val="18"/>
              </w:rPr>
              <w:t>,</w:t>
            </w:r>
            <w:r w:rsidRPr="00CB17B4">
              <w:rPr>
                <w:rFonts w:ascii="Arial" w:hAnsi="Arial" w:cs="Arial"/>
                <w:sz w:val="18"/>
                <w:szCs w:val="18"/>
              </w:rPr>
              <w:t>597</w:t>
            </w:r>
          </w:p>
        </w:tc>
        <w:tc>
          <w:tcPr>
            <w:tcW w:w="1276" w:type="dxa"/>
            <w:tcBorders>
              <w:top w:val="nil"/>
              <w:left w:val="nil"/>
              <w:right w:val="nil"/>
            </w:tcBorders>
            <w:shd w:val="clear" w:color="auto" w:fill="auto"/>
            <w:vAlign w:val="bottom"/>
          </w:tcPr>
          <w:p w14:paraId="03CFF01E" w14:textId="302F5F3C" w:rsidR="009A2DB3" w:rsidRPr="00F959D0" w:rsidRDefault="009A2DB3" w:rsidP="009A2DB3">
            <w:pPr>
              <w:jc w:val="right"/>
              <w:rPr>
                <w:rFonts w:ascii="Arial" w:hAnsi="Arial" w:cs="Arial"/>
                <w:sz w:val="18"/>
                <w:szCs w:val="18"/>
              </w:rPr>
            </w:pPr>
            <w:r w:rsidRPr="00CB17B4">
              <w:rPr>
                <w:rFonts w:ascii="Arial" w:hAnsi="Arial" w:cs="Arial"/>
                <w:sz w:val="18"/>
                <w:szCs w:val="18"/>
              </w:rPr>
              <w:t>39</w:t>
            </w:r>
            <w:r>
              <w:rPr>
                <w:rFonts w:ascii="Arial" w:hAnsi="Arial" w:cs="Arial"/>
                <w:sz w:val="18"/>
                <w:szCs w:val="18"/>
              </w:rPr>
              <w:t>,</w:t>
            </w:r>
            <w:r w:rsidRPr="00CB17B4">
              <w:rPr>
                <w:rFonts w:ascii="Arial" w:hAnsi="Arial" w:cs="Arial"/>
                <w:sz w:val="18"/>
                <w:szCs w:val="18"/>
              </w:rPr>
              <w:t>892</w:t>
            </w:r>
          </w:p>
        </w:tc>
        <w:tc>
          <w:tcPr>
            <w:tcW w:w="1276" w:type="dxa"/>
            <w:tcBorders>
              <w:top w:val="nil"/>
              <w:left w:val="nil"/>
              <w:right w:val="nil"/>
            </w:tcBorders>
            <w:shd w:val="clear" w:color="auto" w:fill="auto"/>
            <w:vAlign w:val="bottom"/>
          </w:tcPr>
          <w:p w14:paraId="5B3B7179" w14:textId="5E10FF5F" w:rsidR="009A2DB3" w:rsidRPr="008A2337" w:rsidRDefault="009A2DB3" w:rsidP="009A2DB3">
            <w:pPr>
              <w:jc w:val="right"/>
              <w:rPr>
                <w:rFonts w:ascii="Arial" w:hAnsi="Arial" w:cs="Arial"/>
                <w:sz w:val="18"/>
                <w:szCs w:val="18"/>
              </w:rPr>
            </w:pPr>
            <w:r w:rsidRPr="00CB17B4">
              <w:rPr>
                <w:rFonts w:ascii="Arial" w:hAnsi="Arial" w:cs="Arial"/>
                <w:sz w:val="18"/>
                <w:szCs w:val="18"/>
              </w:rPr>
              <w:t>188</w:t>
            </w:r>
            <w:r>
              <w:rPr>
                <w:rFonts w:ascii="Arial" w:hAnsi="Arial" w:cs="Arial"/>
                <w:sz w:val="18"/>
                <w:szCs w:val="18"/>
              </w:rPr>
              <w:t>,</w:t>
            </w:r>
            <w:r w:rsidRPr="00CB17B4">
              <w:rPr>
                <w:rFonts w:ascii="Arial" w:hAnsi="Arial" w:cs="Arial"/>
                <w:sz w:val="18"/>
                <w:szCs w:val="18"/>
              </w:rPr>
              <w:t>948</w:t>
            </w:r>
          </w:p>
        </w:tc>
        <w:tc>
          <w:tcPr>
            <w:tcW w:w="1276" w:type="dxa"/>
            <w:tcBorders>
              <w:top w:val="nil"/>
              <w:left w:val="nil"/>
              <w:right w:val="nil"/>
            </w:tcBorders>
            <w:shd w:val="clear" w:color="auto" w:fill="auto"/>
            <w:noWrap/>
            <w:vAlign w:val="bottom"/>
          </w:tcPr>
          <w:p w14:paraId="127D047E" w14:textId="4ECD4C63" w:rsidR="009A2DB3" w:rsidRPr="008F0B09" w:rsidRDefault="009A2DB3" w:rsidP="009A2DB3">
            <w:pPr>
              <w:jc w:val="right"/>
              <w:rPr>
                <w:rFonts w:ascii="Arial" w:hAnsi="Arial" w:cs="Arial"/>
                <w:b/>
                <w:bCs/>
                <w:sz w:val="18"/>
                <w:szCs w:val="18"/>
              </w:rPr>
            </w:pPr>
            <w:r w:rsidRPr="00CB17B4">
              <w:rPr>
                <w:rFonts w:ascii="Arial" w:hAnsi="Arial" w:cs="Arial"/>
                <w:b/>
                <w:bCs/>
                <w:sz w:val="18"/>
                <w:szCs w:val="18"/>
              </w:rPr>
              <w:t>2</w:t>
            </w:r>
            <w:r>
              <w:rPr>
                <w:rFonts w:ascii="Arial" w:hAnsi="Arial" w:cs="Arial"/>
                <w:b/>
                <w:bCs/>
                <w:sz w:val="18"/>
                <w:szCs w:val="18"/>
              </w:rPr>
              <w:t>,</w:t>
            </w:r>
            <w:r w:rsidRPr="00CB17B4">
              <w:rPr>
                <w:rFonts w:ascii="Arial" w:hAnsi="Arial" w:cs="Arial"/>
                <w:b/>
                <w:bCs/>
                <w:sz w:val="18"/>
                <w:szCs w:val="18"/>
              </w:rPr>
              <w:t>779</w:t>
            </w:r>
            <w:r>
              <w:rPr>
                <w:rFonts w:ascii="Arial" w:hAnsi="Arial" w:cs="Arial"/>
                <w:b/>
                <w:bCs/>
                <w:sz w:val="18"/>
                <w:szCs w:val="18"/>
              </w:rPr>
              <w:t>,</w:t>
            </w:r>
            <w:r w:rsidRPr="00CB17B4">
              <w:rPr>
                <w:rFonts w:ascii="Arial" w:hAnsi="Arial" w:cs="Arial"/>
                <w:b/>
                <w:bCs/>
                <w:sz w:val="18"/>
                <w:szCs w:val="18"/>
              </w:rPr>
              <w:t>978</w:t>
            </w:r>
          </w:p>
        </w:tc>
      </w:tr>
      <w:tr w:rsidR="009A2DB3" w:rsidRPr="00C51439" w14:paraId="04BCB76C" w14:textId="77777777" w:rsidTr="00EF7DEE">
        <w:trPr>
          <w:trHeight w:val="340"/>
        </w:trPr>
        <w:tc>
          <w:tcPr>
            <w:tcW w:w="1843" w:type="dxa"/>
            <w:noWrap/>
            <w:vAlign w:val="bottom"/>
            <w:hideMark/>
          </w:tcPr>
          <w:p w14:paraId="70E0D865" w14:textId="6548D573" w:rsidR="009A2DB3" w:rsidRPr="00AB311B" w:rsidRDefault="009A2DB3" w:rsidP="009A2DB3">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1276" w:type="dxa"/>
            <w:tcBorders>
              <w:top w:val="nil"/>
              <w:left w:val="nil"/>
              <w:bottom w:val="single" w:sz="6" w:space="0" w:color="auto"/>
              <w:right w:val="nil"/>
            </w:tcBorders>
            <w:shd w:val="clear" w:color="auto" w:fill="auto"/>
            <w:noWrap/>
            <w:vAlign w:val="bottom"/>
          </w:tcPr>
          <w:p w14:paraId="7CDA8EFA" w14:textId="32DD4264" w:rsidR="009A2DB3" w:rsidRPr="00DA3A0E" w:rsidRDefault="009A2DB3" w:rsidP="009A2DB3">
            <w:pPr>
              <w:jc w:val="right"/>
              <w:rPr>
                <w:rFonts w:ascii="Arial" w:hAnsi="Arial" w:cs="Arial"/>
                <w:sz w:val="18"/>
                <w:szCs w:val="18"/>
              </w:rPr>
            </w:pPr>
            <w:r w:rsidRPr="00CB17B4">
              <w:rPr>
                <w:rFonts w:ascii="Arial" w:hAnsi="Arial" w:cs="Arial"/>
                <w:sz w:val="18"/>
                <w:szCs w:val="18"/>
              </w:rPr>
              <w:t>(44</w:t>
            </w:r>
            <w:r>
              <w:rPr>
                <w:rFonts w:ascii="Arial" w:hAnsi="Arial" w:cs="Arial"/>
                <w:sz w:val="18"/>
                <w:szCs w:val="18"/>
              </w:rPr>
              <w:t>,</w:t>
            </w:r>
            <w:r w:rsidRPr="00CB17B4">
              <w:rPr>
                <w:rFonts w:ascii="Arial" w:hAnsi="Arial" w:cs="Arial"/>
                <w:sz w:val="18"/>
                <w:szCs w:val="18"/>
              </w:rPr>
              <w:t>398)</w:t>
            </w:r>
          </w:p>
        </w:tc>
        <w:tc>
          <w:tcPr>
            <w:tcW w:w="1276" w:type="dxa"/>
            <w:tcBorders>
              <w:top w:val="nil"/>
              <w:left w:val="nil"/>
              <w:bottom w:val="single" w:sz="6" w:space="0" w:color="auto"/>
              <w:right w:val="nil"/>
            </w:tcBorders>
            <w:shd w:val="clear" w:color="auto" w:fill="auto"/>
            <w:noWrap/>
            <w:vAlign w:val="bottom"/>
          </w:tcPr>
          <w:p w14:paraId="67AC096D" w14:textId="1B83E906" w:rsidR="009A2DB3" w:rsidRPr="00DA3A0E" w:rsidRDefault="009A2DB3" w:rsidP="009A2DB3">
            <w:pPr>
              <w:jc w:val="right"/>
              <w:rPr>
                <w:rFonts w:ascii="Arial" w:hAnsi="Arial" w:cs="Arial"/>
                <w:sz w:val="18"/>
                <w:szCs w:val="18"/>
              </w:rPr>
            </w:pPr>
            <w:r w:rsidRPr="00CB17B4">
              <w:rPr>
                <w:rFonts w:ascii="Arial" w:hAnsi="Arial" w:cs="Arial"/>
                <w:sz w:val="18"/>
                <w:szCs w:val="18"/>
              </w:rPr>
              <w:t>(102</w:t>
            </w:r>
            <w:r>
              <w:rPr>
                <w:rFonts w:ascii="Arial" w:hAnsi="Arial" w:cs="Arial"/>
                <w:sz w:val="18"/>
                <w:szCs w:val="18"/>
              </w:rPr>
              <w:t>,</w:t>
            </w:r>
            <w:r w:rsidRPr="00CB17B4">
              <w:rPr>
                <w:rFonts w:ascii="Arial" w:hAnsi="Arial" w:cs="Arial"/>
                <w:sz w:val="18"/>
                <w:szCs w:val="18"/>
              </w:rPr>
              <w:t>830)</w:t>
            </w:r>
          </w:p>
        </w:tc>
        <w:tc>
          <w:tcPr>
            <w:tcW w:w="1276" w:type="dxa"/>
            <w:tcBorders>
              <w:top w:val="nil"/>
              <w:left w:val="nil"/>
              <w:bottom w:val="single" w:sz="6" w:space="0" w:color="auto"/>
              <w:right w:val="nil"/>
            </w:tcBorders>
            <w:shd w:val="clear" w:color="auto" w:fill="auto"/>
            <w:noWrap/>
            <w:vAlign w:val="bottom"/>
          </w:tcPr>
          <w:p w14:paraId="4DF27722" w14:textId="489D021E" w:rsidR="009A2DB3" w:rsidRPr="00DA3A0E" w:rsidRDefault="009A2DB3" w:rsidP="009A2DB3">
            <w:pPr>
              <w:jc w:val="right"/>
              <w:rPr>
                <w:rFonts w:ascii="Arial" w:hAnsi="Arial" w:cs="Arial"/>
                <w:sz w:val="18"/>
                <w:szCs w:val="18"/>
              </w:rPr>
            </w:pPr>
            <w:r w:rsidRPr="00CB17B4">
              <w:rPr>
                <w:rFonts w:ascii="Arial" w:hAnsi="Arial" w:cs="Arial"/>
                <w:sz w:val="18"/>
                <w:szCs w:val="18"/>
              </w:rPr>
              <w:t>(277</w:t>
            </w:r>
            <w:r>
              <w:rPr>
                <w:rFonts w:ascii="Arial" w:hAnsi="Arial" w:cs="Arial"/>
                <w:sz w:val="18"/>
                <w:szCs w:val="18"/>
              </w:rPr>
              <w:t>,</w:t>
            </w:r>
            <w:r w:rsidRPr="00CB17B4">
              <w:rPr>
                <w:rFonts w:ascii="Arial" w:hAnsi="Arial" w:cs="Arial"/>
                <w:sz w:val="18"/>
                <w:szCs w:val="18"/>
              </w:rPr>
              <w:t>261)</w:t>
            </w:r>
          </w:p>
        </w:tc>
        <w:tc>
          <w:tcPr>
            <w:tcW w:w="1276" w:type="dxa"/>
            <w:tcBorders>
              <w:top w:val="nil"/>
              <w:left w:val="nil"/>
              <w:bottom w:val="single" w:sz="6" w:space="0" w:color="auto"/>
              <w:right w:val="nil"/>
            </w:tcBorders>
            <w:shd w:val="clear" w:color="auto" w:fill="auto"/>
            <w:vAlign w:val="bottom"/>
          </w:tcPr>
          <w:p w14:paraId="69D139B4" w14:textId="32066E8C" w:rsidR="009A2DB3" w:rsidRPr="00F959D0" w:rsidRDefault="009A2DB3" w:rsidP="009A2DB3">
            <w:pPr>
              <w:jc w:val="right"/>
              <w:rPr>
                <w:rFonts w:ascii="Arial" w:hAnsi="Arial" w:cs="Arial"/>
                <w:sz w:val="18"/>
                <w:szCs w:val="18"/>
              </w:rPr>
            </w:pPr>
            <w:r w:rsidRPr="00CB17B4">
              <w:rPr>
                <w:rFonts w:ascii="Arial" w:hAnsi="Arial" w:cs="Arial"/>
                <w:sz w:val="18"/>
                <w:szCs w:val="18"/>
              </w:rPr>
              <w:t>(761)</w:t>
            </w:r>
          </w:p>
        </w:tc>
        <w:tc>
          <w:tcPr>
            <w:tcW w:w="1276" w:type="dxa"/>
            <w:tcBorders>
              <w:top w:val="nil"/>
              <w:left w:val="nil"/>
              <w:bottom w:val="single" w:sz="6" w:space="0" w:color="auto"/>
              <w:right w:val="nil"/>
            </w:tcBorders>
            <w:shd w:val="clear" w:color="auto" w:fill="auto"/>
            <w:vAlign w:val="bottom"/>
          </w:tcPr>
          <w:p w14:paraId="1A9F8CE1" w14:textId="6E5AF8EF" w:rsidR="009A2DB3" w:rsidRPr="008A2337" w:rsidRDefault="009A2DB3" w:rsidP="009A2DB3">
            <w:pPr>
              <w:jc w:val="right"/>
              <w:rPr>
                <w:rFonts w:ascii="Arial" w:hAnsi="Arial" w:cs="Arial"/>
                <w:sz w:val="18"/>
                <w:szCs w:val="18"/>
              </w:rPr>
            </w:pPr>
            <w:r w:rsidRPr="00CB17B4">
              <w:rPr>
                <w:rFonts w:ascii="Arial" w:hAnsi="Arial" w:cs="Arial"/>
                <w:sz w:val="18"/>
                <w:szCs w:val="18"/>
              </w:rPr>
              <w:t>(46</w:t>
            </w:r>
            <w:r>
              <w:rPr>
                <w:rFonts w:ascii="Arial" w:hAnsi="Arial" w:cs="Arial"/>
                <w:sz w:val="18"/>
                <w:szCs w:val="18"/>
              </w:rPr>
              <w:t>,</w:t>
            </w:r>
            <w:r w:rsidRPr="00CB17B4">
              <w:rPr>
                <w:rFonts w:ascii="Arial" w:hAnsi="Arial" w:cs="Arial"/>
                <w:sz w:val="18"/>
                <w:szCs w:val="18"/>
              </w:rPr>
              <w:t>292)</w:t>
            </w:r>
          </w:p>
        </w:tc>
        <w:tc>
          <w:tcPr>
            <w:tcW w:w="1276" w:type="dxa"/>
            <w:tcBorders>
              <w:top w:val="nil"/>
              <w:left w:val="nil"/>
              <w:bottom w:val="single" w:sz="6" w:space="0" w:color="auto"/>
              <w:right w:val="nil"/>
            </w:tcBorders>
            <w:shd w:val="clear" w:color="auto" w:fill="auto"/>
            <w:noWrap/>
            <w:vAlign w:val="bottom"/>
          </w:tcPr>
          <w:p w14:paraId="75EC4916" w14:textId="102990BE" w:rsidR="009A2DB3" w:rsidRPr="008F0B09" w:rsidRDefault="009A2DB3" w:rsidP="009A2DB3">
            <w:pPr>
              <w:jc w:val="right"/>
              <w:rPr>
                <w:rFonts w:ascii="Arial" w:hAnsi="Arial" w:cs="Arial"/>
                <w:b/>
                <w:bCs/>
                <w:sz w:val="18"/>
                <w:szCs w:val="18"/>
              </w:rPr>
            </w:pPr>
            <w:r w:rsidRPr="00CB17B4">
              <w:rPr>
                <w:rFonts w:ascii="Arial" w:hAnsi="Arial" w:cs="Arial"/>
                <w:b/>
                <w:bCs/>
                <w:sz w:val="18"/>
                <w:szCs w:val="18"/>
              </w:rPr>
              <w:t>(471</w:t>
            </w:r>
            <w:r>
              <w:rPr>
                <w:rFonts w:ascii="Arial" w:hAnsi="Arial" w:cs="Arial"/>
                <w:b/>
                <w:bCs/>
                <w:sz w:val="18"/>
                <w:szCs w:val="18"/>
              </w:rPr>
              <w:t>,</w:t>
            </w:r>
            <w:r w:rsidRPr="00CB17B4">
              <w:rPr>
                <w:rFonts w:ascii="Arial" w:hAnsi="Arial" w:cs="Arial"/>
                <w:b/>
                <w:bCs/>
                <w:sz w:val="18"/>
                <w:szCs w:val="18"/>
              </w:rPr>
              <w:t>542)</w:t>
            </w:r>
          </w:p>
        </w:tc>
      </w:tr>
      <w:tr w:rsidR="009A2DB3" w:rsidRPr="00C51439" w14:paraId="276B1A5F" w14:textId="77777777" w:rsidTr="00EF7DEE">
        <w:trPr>
          <w:trHeight w:val="510"/>
        </w:trPr>
        <w:tc>
          <w:tcPr>
            <w:tcW w:w="1843" w:type="dxa"/>
            <w:noWrap/>
            <w:vAlign w:val="bottom"/>
            <w:hideMark/>
          </w:tcPr>
          <w:p w14:paraId="7AC3B25E" w14:textId="77777777" w:rsidR="009A2DB3" w:rsidRPr="003976AF" w:rsidRDefault="009A2DB3" w:rsidP="009A2DB3">
            <w:pPr>
              <w:tabs>
                <w:tab w:val="right" w:pos="1202"/>
              </w:tabs>
              <w:suppressAutoHyphens w:val="0"/>
              <w:autoSpaceDN/>
              <w:spacing w:line="240" w:lineRule="exact"/>
              <w:outlineLvl w:val="0"/>
              <w:rPr>
                <w:rFonts w:ascii="Arial" w:hAnsi="Arial" w:cs="Arial"/>
                <w:b/>
                <w:bCs/>
                <w:sz w:val="18"/>
                <w:szCs w:val="18"/>
                <w:lang w:val="en-GB"/>
              </w:rPr>
            </w:pPr>
            <w:r w:rsidRPr="003976AF">
              <w:rPr>
                <w:rFonts w:ascii="Arial" w:hAnsi="Arial" w:cs="Arial"/>
                <w:b/>
                <w:bCs/>
                <w:sz w:val="18"/>
                <w:szCs w:val="18"/>
                <w:lang w:val="en-GB"/>
              </w:rPr>
              <w:t xml:space="preserve">Balance as of </w:t>
            </w:r>
          </w:p>
          <w:p w14:paraId="54394C9D" w14:textId="704E999A" w:rsidR="009A2DB3" w:rsidRPr="00AB311B" w:rsidRDefault="009A2DB3" w:rsidP="009A2DB3">
            <w:pPr>
              <w:rPr>
                <w:rFonts w:ascii="Arial" w:hAnsi="Arial" w:cs="Arial"/>
                <w:b/>
                <w:bCs/>
                <w:sz w:val="18"/>
                <w:szCs w:val="18"/>
                <w:lang w:val="en-GB"/>
              </w:rPr>
            </w:pPr>
            <w:r w:rsidRPr="003976AF">
              <w:rPr>
                <w:rFonts w:ascii="Arial" w:hAnsi="Arial" w:cs="Arial"/>
                <w:b/>
                <w:bCs/>
                <w:sz w:val="18"/>
                <w:szCs w:val="18"/>
                <w:lang w:val="en-GB"/>
              </w:rPr>
              <w:t>31 December 202</w:t>
            </w:r>
            <w:r>
              <w:rPr>
                <w:rFonts w:ascii="Arial" w:hAnsi="Arial" w:cs="Arial"/>
                <w:b/>
                <w:bCs/>
                <w:sz w:val="18"/>
                <w:szCs w:val="18"/>
                <w:lang w:val="en-GB"/>
              </w:rPr>
              <w:t>4</w:t>
            </w:r>
          </w:p>
        </w:tc>
        <w:tc>
          <w:tcPr>
            <w:tcW w:w="1276" w:type="dxa"/>
            <w:tcBorders>
              <w:top w:val="single" w:sz="6" w:space="0" w:color="auto"/>
              <w:left w:val="nil"/>
              <w:bottom w:val="single" w:sz="12" w:space="0" w:color="000000"/>
              <w:right w:val="nil"/>
            </w:tcBorders>
            <w:shd w:val="clear" w:color="auto" w:fill="auto"/>
            <w:noWrap/>
            <w:vAlign w:val="bottom"/>
          </w:tcPr>
          <w:p w14:paraId="353D05B7" w14:textId="62487D95" w:rsidR="009A2DB3" w:rsidRPr="008F0B09" w:rsidRDefault="009A2DB3" w:rsidP="009A2DB3">
            <w:pPr>
              <w:jc w:val="right"/>
              <w:rPr>
                <w:rFonts w:ascii="Arial" w:hAnsi="Arial" w:cs="Arial"/>
                <w:b/>
                <w:bCs/>
                <w:sz w:val="18"/>
                <w:szCs w:val="18"/>
              </w:rPr>
            </w:pPr>
            <w:r w:rsidRPr="00CB17B4">
              <w:rPr>
                <w:rFonts w:ascii="Arial" w:hAnsi="Arial" w:cs="Arial"/>
                <w:b/>
                <w:bCs/>
                <w:sz w:val="18"/>
                <w:szCs w:val="18"/>
              </w:rPr>
              <w:t>1</w:t>
            </w:r>
            <w:r>
              <w:rPr>
                <w:rFonts w:ascii="Arial" w:hAnsi="Arial" w:cs="Arial"/>
                <w:b/>
                <w:bCs/>
                <w:sz w:val="18"/>
                <w:szCs w:val="18"/>
              </w:rPr>
              <w:t>,</w:t>
            </w:r>
            <w:r w:rsidRPr="00CB17B4">
              <w:rPr>
                <w:rFonts w:ascii="Arial" w:hAnsi="Arial" w:cs="Arial"/>
                <w:b/>
                <w:bCs/>
                <w:sz w:val="18"/>
                <w:szCs w:val="18"/>
              </w:rPr>
              <w:t>740</w:t>
            </w:r>
            <w:r>
              <w:rPr>
                <w:rFonts w:ascii="Arial" w:hAnsi="Arial" w:cs="Arial"/>
                <w:b/>
                <w:bCs/>
                <w:sz w:val="18"/>
                <w:szCs w:val="18"/>
              </w:rPr>
              <w:t>,</w:t>
            </w:r>
            <w:r w:rsidRPr="00CB17B4">
              <w:rPr>
                <w:rFonts w:ascii="Arial" w:hAnsi="Arial" w:cs="Arial"/>
                <w:b/>
                <w:bCs/>
                <w:sz w:val="18"/>
                <w:szCs w:val="18"/>
              </w:rPr>
              <w:t>324</w:t>
            </w:r>
          </w:p>
        </w:tc>
        <w:tc>
          <w:tcPr>
            <w:tcW w:w="1276" w:type="dxa"/>
            <w:tcBorders>
              <w:top w:val="single" w:sz="6" w:space="0" w:color="auto"/>
              <w:left w:val="nil"/>
              <w:bottom w:val="single" w:sz="12" w:space="0" w:color="000000"/>
              <w:right w:val="nil"/>
            </w:tcBorders>
            <w:shd w:val="clear" w:color="auto" w:fill="auto"/>
            <w:noWrap/>
            <w:vAlign w:val="bottom"/>
          </w:tcPr>
          <w:p w14:paraId="01111FCA" w14:textId="251EF422" w:rsidR="009A2DB3" w:rsidRPr="008F0B09" w:rsidRDefault="009A2DB3" w:rsidP="009A2DB3">
            <w:pPr>
              <w:jc w:val="right"/>
              <w:rPr>
                <w:rFonts w:ascii="Arial" w:hAnsi="Arial" w:cs="Arial"/>
                <w:b/>
                <w:bCs/>
                <w:sz w:val="18"/>
                <w:szCs w:val="18"/>
              </w:rPr>
            </w:pPr>
            <w:r w:rsidRPr="00CB17B4">
              <w:rPr>
                <w:rFonts w:ascii="Arial" w:hAnsi="Arial" w:cs="Arial"/>
                <w:b/>
                <w:bCs/>
                <w:sz w:val="18"/>
                <w:szCs w:val="18"/>
              </w:rPr>
              <w:t>228</w:t>
            </w:r>
            <w:r>
              <w:rPr>
                <w:rFonts w:ascii="Arial" w:hAnsi="Arial" w:cs="Arial"/>
                <w:b/>
                <w:bCs/>
                <w:sz w:val="18"/>
                <w:szCs w:val="18"/>
              </w:rPr>
              <w:t>,</w:t>
            </w:r>
            <w:r w:rsidRPr="00CB17B4">
              <w:rPr>
                <w:rFonts w:ascii="Arial" w:hAnsi="Arial" w:cs="Arial"/>
                <w:b/>
                <w:bCs/>
                <w:sz w:val="18"/>
                <w:szCs w:val="18"/>
              </w:rPr>
              <w:t>989</w:t>
            </w:r>
          </w:p>
        </w:tc>
        <w:tc>
          <w:tcPr>
            <w:tcW w:w="1276" w:type="dxa"/>
            <w:tcBorders>
              <w:top w:val="single" w:sz="6" w:space="0" w:color="auto"/>
              <w:left w:val="nil"/>
              <w:bottom w:val="single" w:sz="12" w:space="0" w:color="000000"/>
              <w:right w:val="nil"/>
            </w:tcBorders>
            <w:shd w:val="clear" w:color="auto" w:fill="auto"/>
            <w:noWrap/>
            <w:vAlign w:val="bottom"/>
          </w:tcPr>
          <w:p w14:paraId="08FD47DA" w14:textId="24671973" w:rsidR="009A2DB3" w:rsidRPr="008F0B09" w:rsidRDefault="009A2DB3" w:rsidP="009A2DB3">
            <w:pPr>
              <w:jc w:val="right"/>
              <w:rPr>
                <w:rFonts w:ascii="Arial" w:hAnsi="Arial" w:cs="Arial"/>
                <w:b/>
                <w:bCs/>
                <w:sz w:val="18"/>
                <w:szCs w:val="18"/>
              </w:rPr>
            </w:pPr>
            <w:r w:rsidRPr="00CB17B4">
              <w:rPr>
                <w:rFonts w:ascii="Arial" w:hAnsi="Arial" w:cs="Arial"/>
                <w:b/>
                <w:bCs/>
                <w:sz w:val="18"/>
                <w:szCs w:val="18"/>
              </w:rPr>
              <w:t>157</w:t>
            </w:r>
            <w:r>
              <w:rPr>
                <w:rFonts w:ascii="Arial" w:hAnsi="Arial" w:cs="Arial"/>
                <w:b/>
                <w:bCs/>
                <w:sz w:val="18"/>
                <w:szCs w:val="18"/>
              </w:rPr>
              <w:t>,</w:t>
            </w:r>
            <w:r w:rsidRPr="00CB17B4">
              <w:rPr>
                <w:rFonts w:ascii="Arial" w:hAnsi="Arial" w:cs="Arial"/>
                <w:b/>
                <w:bCs/>
                <w:sz w:val="18"/>
                <w:szCs w:val="18"/>
              </w:rPr>
              <w:t>336</w:t>
            </w:r>
          </w:p>
        </w:tc>
        <w:tc>
          <w:tcPr>
            <w:tcW w:w="1276" w:type="dxa"/>
            <w:tcBorders>
              <w:top w:val="single" w:sz="6" w:space="0" w:color="auto"/>
              <w:left w:val="nil"/>
              <w:bottom w:val="single" w:sz="12" w:space="0" w:color="000000"/>
              <w:right w:val="nil"/>
            </w:tcBorders>
            <w:shd w:val="clear" w:color="auto" w:fill="auto"/>
            <w:vAlign w:val="bottom"/>
          </w:tcPr>
          <w:p w14:paraId="77BA23E6" w14:textId="4521E65F" w:rsidR="009A2DB3" w:rsidRPr="00F959D0" w:rsidRDefault="009A2DB3" w:rsidP="009A2DB3">
            <w:pPr>
              <w:jc w:val="right"/>
              <w:rPr>
                <w:rFonts w:ascii="Arial" w:hAnsi="Arial" w:cs="Arial"/>
                <w:b/>
                <w:bCs/>
                <w:sz w:val="18"/>
                <w:szCs w:val="18"/>
              </w:rPr>
            </w:pPr>
            <w:r w:rsidRPr="00CB17B4">
              <w:rPr>
                <w:rFonts w:ascii="Arial" w:hAnsi="Arial" w:cs="Arial"/>
                <w:b/>
                <w:bCs/>
                <w:sz w:val="18"/>
                <w:szCs w:val="18"/>
              </w:rPr>
              <w:t>39</w:t>
            </w:r>
            <w:r>
              <w:rPr>
                <w:rFonts w:ascii="Arial" w:hAnsi="Arial" w:cs="Arial"/>
                <w:b/>
                <w:bCs/>
                <w:sz w:val="18"/>
                <w:szCs w:val="18"/>
              </w:rPr>
              <w:t>,</w:t>
            </w:r>
            <w:r w:rsidRPr="00CB17B4">
              <w:rPr>
                <w:rFonts w:ascii="Arial" w:hAnsi="Arial" w:cs="Arial"/>
                <w:b/>
                <w:bCs/>
                <w:sz w:val="18"/>
                <w:szCs w:val="18"/>
              </w:rPr>
              <w:t>131</w:t>
            </w:r>
          </w:p>
        </w:tc>
        <w:tc>
          <w:tcPr>
            <w:tcW w:w="1276" w:type="dxa"/>
            <w:tcBorders>
              <w:top w:val="single" w:sz="6" w:space="0" w:color="auto"/>
              <w:left w:val="nil"/>
              <w:bottom w:val="single" w:sz="12" w:space="0" w:color="000000"/>
              <w:right w:val="nil"/>
            </w:tcBorders>
            <w:shd w:val="clear" w:color="auto" w:fill="auto"/>
            <w:vAlign w:val="bottom"/>
          </w:tcPr>
          <w:p w14:paraId="3B00329E" w14:textId="63E2A85F" w:rsidR="009A2DB3" w:rsidRPr="008A2337" w:rsidRDefault="009A2DB3" w:rsidP="009A2DB3">
            <w:pPr>
              <w:jc w:val="right"/>
              <w:rPr>
                <w:rFonts w:ascii="Arial" w:hAnsi="Arial" w:cs="Arial"/>
                <w:b/>
                <w:bCs/>
                <w:sz w:val="18"/>
                <w:szCs w:val="18"/>
              </w:rPr>
            </w:pPr>
            <w:r w:rsidRPr="00CB17B4">
              <w:rPr>
                <w:rFonts w:ascii="Arial" w:hAnsi="Arial" w:cs="Arial"/>
                <w:b/>
                <w:bCs/>
                <w:sz w:val="18"/>
                <w:szCs w:val="18"/>
              </w:rPr>
              <w:t>142</w:t>
            </w:r>
            <w:r>
              <w:rPr>
                <w:rFonts w:ascii="Arial" w:hAnsi="Arial" w:cs="Arial"/>
                <w:b/>
                <w:bCs/>
                <w:sz w:val="18"/>
                <w:szCs w:val="18"/>
              </w:rPr>
              <w:t>,</w:t>
            </w:r>
            <w:r w:rsidRPr="00CB17B4">
              <w:rPr>
                <w:rFonts w:ascii="Arial" w:hAnsi="Arial" w:cs="Arial"/>
                <w:b/>
                <w:bCs/>
                <w:sz w:val="18"/>
                <w:szCs w:val="18"/>
              </w:rPr>
              <w:t>656</w:t>
            </w:r>
          </w:p>
        </w:tc>
        <w:tc>
          <w:tcPr>
            <w:tcW w:w="1276" w:type="dxa"/>
            <w:tcBorders>
              <w:top w:val="single" w:sz="6" w:space="0" w:color="auto"/>
              <w:left w:val="nil"/>
              <w:bottom w:val="single" w:sz="12" w:space="0" w:color="000000"/>
              <w:right w:val="nil"/>
            </w:tcBorders>
            <w:shd w:val="clear" w:color="auto" w:fill="auto"/>
            <w:noWrap/>
            <w:vAlign w:val="bottom"/>
          </w:tcPr>
          <w:p w14:paraId="11A2A39B" w14:textId="067FBC86" w:rsidR="009A2DB3" w:rsidRPr="008F0B09" w:rsidRDefault="009A2DB3" w:rsidP="009A2DB3">
            <w:pPr>
              <w:jc w:val="right"/>
              <w:rPr>
                <w:rFonts w:ascii="Arial" w:hAnsi="Arial" w:cs="Arial"/>
                <w:b/>
                <w:bCs/>
                <w:sz w:val="18"/>
                <w:szCs w:val="18"/>
              </w:rPr>
            </w:pPr>
            <w:r w:rsidRPr="00CB17B4">
              <w:rPr>
                <w:rFonts w:ascii="Arial" w:hAnsi="Arial" w:cs="Arial"/>
                <w:b/>
                <w:bCs/>
                <w:sz w:val="18"/>
                <w:szCs w:val="18"/>
              </w:rPr>
              <w:t>2</w:t>
            </w:r>
            <w:r>
              <w:rPr>
                <w:rFonts w:ascii="Arial" w:hAnsi="Arial" w:cs="Arial"/>
                <w:b/>
                <w:bCs/>
                <w:sz w:val="18"/>
                <w:szCs w:val="18"/>
              </w:rPr>
              <w:t>,</w:t>
            </w:r>
            <w:r w:rsidRPr="00CB17B4">
              <w:rPr>
                <w:rFonts w:ascii="Arial" w:hAnsi="Arial" w:cs="Arial"/>
                <w:b/>
                <w:bCs/>
                <w:sz w:val="18"/>
                <w:szCs w:val="18"/>
              </w:rPr>
              <w:t>308</w:t>
            </w:r>
            <w:r>
              <w:rPr>
                <w:rFonts w:ascii="Arial" w:hAnsi="Arial" w:cs="Arial"/>
                <w:b/>
                <w:bCs/>
                <w:sz w:val="18"/>
                <w:szCs w:val="18"/>
              </w:rPr>
              <w:t>,</w:t>
            </w:r>
            <w:r w:rsidRPr="00CB17B4">
              <w:rPr>
                <w:rFonts w:ascii="Arial" w:hAnsi="Arial" w:cs="Arial"/>
                <w:b/>
                <w:bCs/>
                <w:sz w:val="18"/>
                <w:szCs w:val="18"/>
              </w:rPr>
              <w:t>436</w:t>
            </w:r>
          </w:p>
        </w:tc>
      </w:tr>
    </w:tbl>
    <w:p w14:paraId="57665C17" w14:textId="77777777" w:rsidR="00587444" w:rsidRDefault="00587444" w:rsidP="00587444">
      <w:pPr>
        <w:tabs>
          <w:tab w:val="left" w:pos="-720"/>
          <w:tab w:val="left" w:pos="6765"/>
          <w:tab w:val="left" w:pos="8518"/>
        </w:tabs>
        <w:autoSpaceDN/>
        <w:rPr>
          <w:rFonts w:ascii="Arial" w:hAnsi="Arial" w:cs="Arial"/>
          <w:sz w:val="20"/>
          <w:szCs w:val="20"/>
          <w:lang w:val="en-GB"/>
        </w:rPr>
      </w:pPr>
    </w:p>
    <w:p w14:paraId="36627DEA" w14:textId="77777777" w:rsidR="003976AF" w:rsidRPr="00587444" w:rsidRDefault="003976AF" w:rsidP="00587444">
      <w:pPr>
        <w:tabs>
          <w:tab w:val="left" w:pos="-720"/>
          <w:tab w:val="left" w:pos="6765"/>
          <w:tab w:val="left" w:pos="8518"/>
        </w:tabs>
        <w:autoSpaceDN/>
        <w:rPr>
          <w:rFonts w:ascii="Arial" w:hAnsi="Arial" w:cs="Arial"/>
          <w:sz w:val="20"/>
          <w:szCs w:val="20"/>
          <w:lang w:val="en-GB"/>
        </w:rPr>
      </w:pPr>
    </w:p>
    <w:p w14:paraId="0CE7CF0D"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EF7DEE" w:rsidRPr="00C51439" w14:paraId="17980CB4" w14:textId="77777777" w:rsidTr="00BF232E">
        <w:trPr>
          <w:trHeight w:val="50"/>
        </w:trPr>
        <w:tc>
          <w:tcPr>
            <w:tcW w:w="1843" w:type="dxa"/>
            <w:tcBorders>
              <w:top w:val="nil"/>
              <w:left w:val="nil"/>
              <w:bottom w:val="nil"/>
              <w:right w:val="nil"/>
            </w:tcBorders>
            <w:shd w:val="clear" w:color="auto" w:fill="auto"/>
            <w:noWrap/>
            <w:vAlign w:val="bottom"/>
            <w:hideMark/>
          </w:tcPr>
          <w:p w14:paraId="216D12AD" w14:textId="77777777" w:rsidR="00EF7DEE" w:rsidRPr="00C51439" w:rsidRDefault="00EF7DEE" w:rsidP="00BF232E">
            <w:pPr>
              <w:rPr>
                <w:rFonts w:ascii="Arial" w:hAnsi="Arial" w:cs="Arial"/>
                <w:b/>
                <w:color w:val="000000" w:themeColor="text1"/>
                <w:sz w:val="18"/>
                <w:szCs w:val="18"/>
                <w:lang w:val="hr-HR"/>
              </w:rPr>
            </w:pPr>
            <w:r w:rsidRPr="003976AF">
              <w:rPr>
                <w:rFonts w:ascii="Arial" w:hAnsi="Arial" w:cs="Arial"/>
                <w:b/>
                <w:color w:val="000000" w:themeColor="text1"/>
                <w:sz w:val="18"/>
                <w:szCs w:val="18"/>
                <w:lang w:val="hr-HR"/>
              </w:rPr>
              <w:t>31 December 2023</w:t>
            </w:r>
          </w:p>
        </w:tc>
        <w:tc>
          <w:tcPr>
            <w:tcW w:w="1276" w:type="dxa"/>
            <w:tcBorders>
              <w:top w:val="nil"/>
              <w:left w:val="nil"/>
              <w:bottom w:val="nil"/>
              <w:right w:val="nil"/>
            </w:tcBorders>
          </w:tcPr>
          <w:p w14:paraId="70722EAB" w14:textId="77777777" w:rsidR="00EF7DEE" w:rsidRPr="00C51439" w:rsidRDefault="00EF7DEE" w:rsidP="00BF232E">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67753C52" w14:textId="77777777" w:rsidR="00EF7DEE" w:rsidRPr="00C51439" w:rsidRDefault="00EF7DEE" w:rsidP="00BF232E">
            <w:pPr>
              <w:jc w:val="right"/>
              <w:rPr>
                <w:rFonts w:ascii="Arial" w:hAnsi="Arial" w:cs="Arial"/>
                <w:b/>
                <w:bCs/>
                <w:color w:val="000000" w:themeColor="text1"/>
                <w:sz w:val="18"/>
                <w:szCs w:val="18"/>
                <w:lang w:val="hr-HR"/>
              </w:rPr>
            </w:pPr>
            <w:r w:rsidRPr="003976AF">
              <w:rPr>
                <w:rFonts w:ascii="Arial" w:hAnsi="Arial" w:cs="Arial"/>
                <w:b/>
                <w:bCs/>
                <w:color w:val="000000" w:themeColor="text1"/>
                <w:sz w:val="18"/>
                <w:szCs w:val="18"/>
                <w:lang w:val="hr-HR"/>
              </w:rPr>
              <w:t>Group and Bank</w:t>
            </w:r>
          </w:p>
        </w:tc>
      </w:tr>
      <w:tr w:rsidR="00EF7DEE" w:rsidRPr="00C51439" w14:paraId="09A15A86" w14:textId="77777777" w:rsidTr="00BF232E">
        <w:trPr>
          <w:trHeight w:val="50"/>
        </w:trPr>
        <w:tc>
          <w:tcPr>
            <w:tcW w:w="1843" w:type="dxa"/>
            <w:tcBorders>
              <w:top w:val="nil"/>
              <w:left w:val="nil"/>
              <w:bottom w:val="nil"/>
              <w:right w:val="nil"/>
            </w:tcBorders>
            <w:shd w:val="clear" w:color="auto" w:fill="auto"/>
            <w:noWrap/>
            <w:vAlign w:val="bottom"/>
            <w:hideMark/>
          </w:tcPr>
          <w:p w14:paraId="3F2C12FB"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18E10CDD"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1</w:t>
            </w:r>
          </w:p>
        </w:tc>
        <w:tc>
          <w:tcPr>
            <w:tcW w:w="1276" w:type="dxa"/>
            <w:tcBorders>
              <w:top w:val="nil"/>
              <w:left w:val="nil"/>
              <w:bottom w:val="nil"/>
              <w:right w:val="nil"/>
            </w:tcBorders>
            <w:shd w:val="clear" w:color="auto" w:fill="auto"/>
            <w:noWrap/>
            <w:hideMark/>
          </w:tcPr>
          <w:p w14:paraId="0CB7406C"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shd w:val="clear" w:color="auto" w:fill="auto"/>
            <w:noWrap/>
            <w:hideMark/>
          </w:tcPr>
          <w:p w14:paraId="6D2F234F"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2552" w:type="dxa"/>
            <w:gridSpan w:val="2"/>
            <w:tcBorders>
              <w:top w:val="nil"/>
              <w:left w:val="nil"/>
              <w:bottom w:val="nil"/>
              <w:right w:val="nil"/>
            </w:tcBorders>
          </w:tcPr>
          <w:p w14:paraId="446A70C1" w14:textId="77777777" w:rsidR="00EF7DEE" w:rsidRPr="00AB311B" w:rsidRDefault="00EF7DEE" w:rsidP="00BF232E">
            <w:pPr>
              <w:tabs>
                <w:tab w:val="right" w:pos="1202"/>
              </w:tabs>
              <w:suppressAutoHyphens w:val="0"/>
              <w:autoSpaceDN/>
              <w:spacing w:line="220" w:lineRule="exact"/>
              <w:jc w:val="center"/>
              <w:outlineLvl w:val="0"/>
              <w:rPr>
                <w:rFonts w:ascii="Arial" w:hAnsi="Arial" w:cs="Arial"/>
                <w:b/>
                <w:sz w:val="18"/>
                <w:szCs w:val="18"/>
                <w:lang w:val="en-GB"/>
              </w:rPr>
            </w:pPr>
            <w:r w:rsidRPr="00AB311B">
              <w:rPr>
                <w:rFonts w:ascii="Arial" w:hAnsi="Arial" w:cs="Arial"/>
                <w:b/>
                <w:sz w:val="18"/>
                <w:szCs w:val="18"/>
                <w:lang w:val="en-GB"/>
              </w:rPr>
              <w:t>POCI</w:t>
            </w:r>
          </w:p>
        </w:tc>
        <w:tc>
          <w:tcPr>
            <w:tcW w:w="1276" w:type="dxa"/>
            <w:tcBorders>
              <w:top w:val="nil"/>
              <w:left w:val="nil"/>
              <w:bottom w:val="nil"/>
              <w:right w:val="nil"/>
            </w:tcBorders>
            <w:shd w:val="clear" w:color="auto" w:fill="auto"/>
            <w:noWrap/>
            <w:vAlign w:val="bottom"/>
            <w:hideMark/>
          </w:tcPr>
          <w:p w14:paraId="42747B0C"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Total</w:t>
            </w:r>
          </w:p>
        </w:tc>
      </w:tr>
      <w:tr w:rsidR="00EF7DEE" w:rsidRPr="00C51439" w14:paraId="29E31D25" w14:textId="77777777" w:rsidTr="00BF232E">
        <w:trPr>
          <w:trHeight w:val="50"/>
        </w:trPr>
        <w:tc>
          <w:tcPr>
            <w:tcW w:w="1843" w:type="dxa"/>
            <w:tcBorders>
              <w:top w:val="nil"/>
              <w:left w:val="nil"/>
              <w:bottom w:val="nil"/>
              <w:right w:val="nil"/>
            </w:tcBorders>
            <w:shd w:val="clear" w:color="auto" w:fill="auto"/>
            <w:noWrap/>
            <w:vAlign w:val="bottom"/>
          </w:tcPr>
          <w:p w14:paraId="0E1A6E05"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6FB7728"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1816FBFF"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44CE1D89"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tcPr>
          <w:p w14:paraId="324FD794"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shd w:val="clear" w:color="auto" w:fill="auto"/>
          </w:tcPr>
          <w:p w14:paraId="3C0E1531"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1276" w:type="dxa"/>
            <w:tcBorders>
              <w:top w:val="nil"/>
              <w:left w:val="nil"/>
              <w:bottom w:val="nil"/>
              <w:right w:val="nil"/>
            </w:tcBorders>
            <w:shd w:val="clear" w:color="auto" w:fill="auto"/>
            <w:noWrap/>
            <w:vAlign w:val="bottom"/>
          </w:tcPr>
          <w:p w14:paraId="034FDD22"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p>
        </w:tc>
      </w:tr>
      <w:tr w:rsidR="00EF7DEE" w:rsidRPr="00C51439" w14:paraId="734BD0BA" w14:textId="77777777" w:rsidTr="00BF232E">
        <w:trPr>
          <w:trHeight w:val="50"/>
        </w:trPr>
        <w:tc>
          <w:tcPr>
            <w:tcW w:w="1843" w:type="dxa"/>
            <w:tcBorders>
              <w:top w:val="nil"/>
              <w:left w:val="nil"/>
              <w:bottom w:val="nil"/>
              <w:right w:val="nil"/>
            </w:tcBorders>
            <w:shd w:val="clear" w:color="auto" w:fill="auto"/>
            <w:noWrap/>
            <w:vAlign w:val="bottom"/>
            <w:hideMark/>
          </w:tcPr>
          <w:p w14:paraId="08E1EC57"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5E346C31"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1C27828C"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32C7FA2B"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3CD51E23"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tcPr>
          <w:p w14:paraId="56F1E860"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196C858A" w14:textId="77777777" w:rsidR="00EF7DEE" w:rsidRPr="00AB311B" w:rsidRDefault="00EF7DEE" w:rsidP="00BF232E">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r>
      <w:tr w:rsidR="00EF7DEE" w:rsidRPr="00C51439" w14:paraId="10C2E377" w14:textId="77777777" w:rsidTr="00BF232E">
        <w:trPr>
          <w:trHeight w:val="155"/>
        </w:trPr>
        <w:tc>
          <w:tcPr>
            <w:tcW w:w="1843" w:type="dxa"/>
            <w:tcBorders>
              <w:top w:val="nil"/>
              <w:left w:val="nil"/>
              <w:bottom w:val="nil"/>
              <w:right w:val="nil"/>
            </w:tcBorders>
            <w:shd w:val="clear" w:color="auto" w:fill="auto"/>
            <w:noWrap/>
            <w:vAlign w:val="bottom"/>
          </w:tcPr>
          <w:p w14:paraId="3E93685B"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38173D68"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6E9B8A28"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60101664" w14:textId="77777777" w:rsidR="00EF7DEE" w:rsidRPr="00C51439" w:rsidRDefault="00EF7DEE" w:rsidP="00BF232E">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6437EFE4" w14:textId="77777777" w:rsidR="00EF7DEE" w:rsidRPr="00B97AA5" w:rsidRDefault="00EF7DEE" w:rsidP="00BF232E">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50FAD771" w14:textId="77777777" w:rsidR="00EF7DEE" w:rsidRPr="00F959D0" w:rsidRDefault="00EF7DEE" w:rsidP="00BF232E">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4227ED2E" w14:textId="77777777" w:rsidR="00EF7DEE" w:rsidRPr="00C51439" w:rsidRDefault="00EF7DEE" w:rsidP="00BF232E">
            <w:pPr>
              <w:jc w:val="right"/>
              <w:rPr>
                <w:rFonts w:ascii="Arial" w:hAnsi="Arial" w:cs="Arial"/>
                <w:b/>
                <w:bCs/>
                <w:color w:val="000000" w:themeColor="text1"/>
                <w:sz w:val="18"/>
                <w:szCs w:val="18"/>
                <w:lang w:val="hr-HR"/>
              </w:rPr>
            </w:pPr>
          </w:p>
        </w:tc>
      </w:tr>
      <w:tr w:rsidR="00EF7DEE" w:rsidRPr="00C51439" w14:paraId="032B05F5" w14:textId="77777777" w:rsidTr="00BF232E">
        <w:trPr>
          <w:trHeight w:val="340"/>
        </w:trPr>
        <w:tc>
          <w:tcPr>
            <w:tcW w:w="1843" w:type="dxa"/>
            <w:noWrap/>
            <w:vAlign w:val="bottom"/>
            <w:hideMark/>
          </w:tcPr>
          <w:p w14:paraId="1F9D1956" w14:textId="77777777" w:rsidR="00EF7DEE" w:rsidRPr="00AB311B" w:rsidRDefault="00EF7DEE" w:rsidP="00BF232E">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1276" w:type="dxa"/>
            <w:tcBorders>
              <w:top w:val="nil"/>
              <w:left w:val="nil"/>
              <w:right w:val="nil"/>
            </w:tcBorders>
            <w:shd w:val="clear" w:color="auto" w:fill="auto"/>
            <w:noWrap/>
            <w:vAlign w:val="bottom"/>
          </w:tcPr>
          <w:p w14:paraId="68E1A832" w14:textId="77777777" w:rsidR="00EF7DEE" w:rsidRPr="00DA3A0E" w:rsidRDefault="00EF7DEE" w:rsidP="00BF232E">
            <w:pPr>
              <w:jc w:val="right"/>
              <w:rPr>
                <w:rFonts w:ascii="Arial" w:hAnsi="Arial" w:cs="Arial"/>
                <w:sz w:val="18"/>
                <w:szCs w:val="18"/>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816</w:t>
            </w:r>
            <w:r>
              <w:rPr>
                <w:rFonts w:ascii="Arial" w:hAnsi="Arial" w:cs="Arial"/>
                <w:sz w:val="18"/>
                <w:szCs w:val="18"/>
              </w:rPr>
              <w:t>,</w:t>
            </w:r>
            <w:r w:rsidRPr="00F959D0">
              <w:rPr>
                <w:rFonts w:ascii="Arial" w:hAnsi="Arial" w:cs="Arial"/>
                <w:sz w:val="18"/>
                <w:szCs w:val="18"/>
              </w:rPr>
              <w:t>277</w:t>
            </w:r>
          </w:p>
        </w:tc>
        <w:tc>
          <w:tcPr>
            <w:tcW w:w="1276" w:type="dxa"/>
            <w:tcBorders>
              <w:top w:val="nil"/>
              <w:left w:val="nil"/>
              <w:right w:val="nil"/>
            </w:tcBorders>
            <w:shd w:val="clear" w:color="auto" w:fill="auto"/>
            <w:noWrap/>
            <w:vAlign w:val="bottom"/>
          </w:tcPr>
          <w:p w14:paraId="33FE6998" w14:textId="77777777" w:rsidR="00EF7DEE" w:rsidRPr="00DA3A0E" w:rsidRDefault="00EF7DEE" w:rsidP="00BF232E">
            <w:pPr>
              <w:jc w:val="right"/>
              <w:rPr>
                <w:rFonts w:ascii="Arial" w:hAnsi="Arial" w:cs="Arial"/>
                <w:sz w:val="18"/>
                <w:szCs w:val="18"/>
              </w:rPr>
            </w:pPr>
            <w:r w:rsidRPr="00F959D0">
              <w:rPr>
                <w:rFonts w:ascii="Arial" w:hAnsi="Arial" w:cs="Arial"/>
                <w:sz w:val="18"/>
                <w:szCs w:val="18"/>
              </w:rPr>
              <w:t>388</w:t>
            </w:r>
            <w:r>
              <w:rPr>
                <w:rFonts w:ascii="Arial" w:hAnsi="Arial" w:cs="Arial"/>
                <w:sz w:val="18"/>
                <w:szCs w:val="18"/>
              </w:rPr>
              <w:t>,</w:t>
            </w:r>
            <w:r w:rsidRPr="00F959D0">
              <w:rPr>
                <w:rFonts w:ascii="Arial" w:hAnsi="Arial" w:cs="Arial"/>
                <w:sz w:val="18"/>
                <w:szCs w:val="18"/>
              </w:rPr>
              <w:t>593</w:t>
            </w:r>
          </w:p>
        </w:tc>
        <w:tc>
          <w:tcPr>
            <w:tcW w:w="1276" w:type="dxa"/>
            <w:tcBorders>
              <w:top w:val="nil"/>
              <w:left w:val="nil"/>
              <w:right w:val="nil"/>
            </w:tcBorders>
            <w:shd w:val="clear" w:color="auto" w:fill="auto"/>
            <w:noWrap/>
            <w:vAlign w:val="bottom"/>
          </w:tcPr>
          <w:p w14:paraId="4225C77B" w14:textId="77777777" w:rsidR="00EF7DEE" w:rsidRPr="00DA3A0E" w:rsidRDefault="00EF7DEE" w:rsidP="00BF232E">
            <w:pPr>
              <w:jc w:val="right"/>
              <w:rPr>
                <w:rFonts w:ascii="Arial" w:hAnsi="Arial" w:cs="Arial"/>
                <w:sz w:val="18"/>
                <w:szCs w:val="18"/>
              </w:rPr>
            </w:pPr>
            <w:r w:rsidRPr="00F959D0">
              <w:rPr>
                <w:rFonts w:ascii="Arial" w:hAnsi="Arial" w:cs="Arial"/>
                <w:sz w:val="18"/>
                <w:szCs w:val="18"/>
              </w:rPr>
              <w:t>400</w:t>
            </w:r>
            <w:r>
              <w:rPr>
                <w:rFonts w:ascii="Arial" w:hAnsi="Arial" w:cs="Arial"/>
                <w:sz w:val="18"/>
                <w:szCs w:val="18"/>
              </w:rPr>
              <w:t>,</w:t>
            </w:r>
            <w:r w:rsidRPr="00F959D0">
              <w:rPr>
                <w:rFonts w:ascii="Arial" w:hAnsi="Arial" w:cs="Arial"/>
                <w:sz w:val="18"/>
                <w:szCs w:val="18"/>
              </w:rPr>
              <w:t>035</w:t>
            </w:r>
          </w:p>
        </w:tc>
        <w:tc>
          <w:tcPr>
            <w:tcW w:w="1276" w:type="dxa"/>
            <w:tcBorders>
              <w:top w:val="nil"/>
              <w:left w:val="nil"/>
              <w:right w:val="nil"/>
            </w:tcBorders>
            <w:shd w:val="clear" w:color="auto" w:fill="auto"/>
            <w:vAlign w:val="bottom"/>
          </w:tcPr>
          <w:p w14:paraId="3E629CAA" w14:textId="77777777" w:rsidR="00EF7DEE" w:rsidRPr="00F959D0" w:rsidRDefault="00EF7DEE" w:rsidP="00BF232E">
            <w:pPr>
              <w:jc w:val="right"/>
              <w:rPr>
                <w:rFonts w:ascii="Arial" w:hAnsi="Arial" w:cs="Arial"/>
                <w:sz w:val="18"/>
                <w:szCs w:val="18"/>
              </w:rPr>
            </w:pPr>
            <w:r w:rsidRPr="00F959D0">
              <w:rPr>
                <w:rFonts w:ascii="Arial" w:hAnsi="Arial" w:cs="Arial"/>
                <w:sz w:val="18"/>
                <w:szCs w:val="18"/>
              </w:rPr>
              <w:t>6</w:t>
            </w:r>
            <w:r>
              <w:rPr>
                <w:rFonts w:ascii="Arial" w:hAnsi="Arial" w:cs="Arial"/>
                <w:sz w:val="18"/>
                <w:szCs w:val="18"/>
              </w:rPr>
              <w:t>,</w:t>
            </w:r>
            <w:r w:rsidRPr="00F959D0">
              <w:rPr>
                <w:rFonts w:ascii="Arial" w:hAnsi="Arial" w:cs="Arial"/>
                <w:sz w:val="18"/>
                <w:szCs w:val="18"/>
              </w:rPr>
              <w:t>213</w:t>
            </w:r>
          </w:p>
        </w:tc>
        <w:tc>
          <w:tcPr>
            <w:tcW w:w="1276" w:type="dxa"/>
            <w:tcBorders>
              <w:top w:val="nil"/>
              <w:left w:val="nil"/>
              <w:right w:val="nil"/>
            </w:tcBorders>
            <w:shd w:val="clear" w:color="auto" w:fill="auto"/>
            <w:vAlign w:val="bottom"/>
          </w:tcPr>
          <w:p w14:paraId="6820FD92" w14:textId="77777777" w:rsidR="00EF7DEE" w:rsidRPr="008A2337" w:rsidRDefault="00EF7DEE" w:rsidP="00BF232E">
            <w:pPr>
              <w:jc w:val="right"/>
              <w:rPr>
                <w:rFonts w:ascii="Arial" w:hAnsi="Arial" w:cs="Arial"/>
                <w:sz w:val="18"/>
                <w:szCs w:val="18"/>
              </w:rPr>
            </w:pPr>
            <w:r w:rsidRPr="00F959D0">
              <w:rPr>
                <w:rFonts w:ascii="Arial" w:hAnsi="Arial" w:cs="Arial"/>
                <w:sz w:val="18"/>
                <w:szCs w:val="18"/>
              </w:rPr>
              <w:t>210</w:t>
            </w:r>
            <w:r>
              <w:rPr>
                <w:rFonts w:ascii="Arial" w:hAnsi="Arial" w:cs="Arial"/>
                <w:sz w:val="18"/>
                <w:szCs w:val="18"/>
              </w:rPr>
              <w:t>,</w:t>
            </w:r>
            <w:r w:rsidRPr="00F959D0">
              <w:rPr>
                <w:rFonts w:ascii="Arial" w:hAnsi="Arial" w:cs="Arial"/>
                <w:sz w:val="18"/>
                <w:szCs w:val="18"/>
              </w:rPr>
              <w:t>835</w:t>
            </w:r>
          </w:p>
        </w:tc>
        <w:tc>
          <w:tcPr>
            <w:tcW w:w="1276" w:type="dxa"/>
            <w:tcBorders>
              <w:top w:val="nil"/>
              <w:left w:val="nil"/>
              <w:right w:val="nil"/>
            </w:tcBorders>
            <w:shd w:val="clear" w:color="auto" w:fill="auto"/>
            <w:noWrap/>
            <w:vAlign w:val="bottom"/>
          </w:tcPr>
          <w:p w14:paraId="54ACC5BF" w14:textId="77777777" w:rsidR="00EF7DEE" w:rsidRPr="008F0B09" w:rsidRDefault="00EF7DEE" w:rsidP="00BF232E">
            <w:pPr>
              <w:jc w:val="right"/>
              <w:rPr>
                <w:rFonts w:ascii="Arial" w:hAnsi="Arial" w:cs="Arial"/>
                <w:b/>
                <w:bCs/>
                <w:sz w:val="18"/>
                <w:szCs w:val="18"/>
              </w:rPr>
            </w:pPr>
            <w:r w:rsidRPr="00F959D0">
              <w:rPr>
                <w:rFonts w:ascii="Arial" w:hAnsi="Arial" w:cs="Arial"/>
                <w:b/>
                <w:bCs/>
                <w:sz w:val="18"/>
                <w:szCs w:val="18"/>
              </w:rPr>
              <w:t xml:space="preserve"> 2</w:t>
            </w:r>
            <w:r>
              <w:rPr>
                <w:rFonts w:ascii="Arial" w:hAnsi="Arial" w:cs="Arial"/>
                <w:b/>
                <w:bCs/>
                <w:sz w:val="18"/>
                <w:szCs w:val="18"/>
              </w:rPr>
              <w:t>,</w:t>
            </w:r>
            <w:r w:rsidRPr="00F959D0">
              <w:rPr>
                <w:rFonts w:ascii="Arial" w:hAnsi="Arial" w:cs="Arial"/>
                <w:b/>
                <w:bCs/>
                <w:sz w:val="18"/>
                <w:szCs w:val="18"/>
              </w:rPr>
              <w:t>821</w:t>
            </w:r>
            <w:r>
              <w:rPr>
                <w:rFonts w:ascii="Arial" w:hAnsi="Arial" w:cs="Arial"/>
                <w:b/>
                <w:bCs/>
                <w:sz w:val="18"/>
                <w:szCs w:val="18"/>
              </w:rPr>
              <w:t>,</w:t>
            </w:r>
            <w:r w:rsidRPr="00F959D0">
              <w:rPr>
                <w:rFonts w:ascii="Arial" w:hAnsi="Arial" w:cs="Arial"/>
                <w:b/>
                <w:bCs/>
                <w:sz w:val="18"/>
                <w:szCs w:val="18"/>
              </w:rPr>
              <w:t xml:space="preserve">953 </w:t>
            </w:r>
          </w:p>
        </w:tc>
      </w:tr>
      <w:tr w:rsidR="00EF7DEE" w:rsidRPr="00C51439" w14:paraId="3A2684E8" w14:textId="77777777" w:rsidTr="00BF232E">
        <w:trPr>
          <w:trHeight w:val="340"/>
        </w:trPr>
        <w:tc>
          <w:tcPr>
            <w:tcW w:w="1843" w:type="dxa"/>
            <w:noWrap/>
            <w:vAlign w:val="bottom"/>
            <w:hideMark/>
          </w:tcPr>
          <w:p w14:paraId="24904C1E" w14:textId="77777777" w:rsidR="00EF7DEE" w:rsidRPr="00AB311B" w:rsidRDefault="00EF7DEE" w:rsidP="00BF232E">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1276" w:type="dxa"/>
            <w:tcBorders>
              <w:top w:val="nil"/>
              <w:left w:val="nil"/>
              <w:bottom w:val="single" w:sz="6" w:space="0" w:color="auto"/>
              <w:right w:val="nil"/>
            </w:tcBorders>
            <w:shd w:val="clear" w:color="auto" w:fill="auto"/>
            <w:noWrap/>
            <w:vAlign w:val="bottom"/>
          </w:tcPr>
          <w:p w14:paraId="4EC4D2A6" w14:textId="77777777" w:rsidR="00EF7DEE" w:rsidRPr="00DA3A0E" w:rsidRDefault="00EF7DEE" w:rsidP="00BF232E">
            <w:pPr>
              <w:jc w:val="right"/>
              <w:rPr>
                <w:rFonts w:ascii="Arial" w:hAnsi="Arial" w:cs="Arial"/>
                <w:sz w:val="18"/>
                <w:szCs w:val="18"/>
              </w:rPr>
            </w:pPr>
            <w:r w:rsidRPr="00F959D0">
              <w:rPr>
                <w:rFonts w:ascii="Arial" w:hAnsi="Arial" w:cs="Arial"/>
                <w:sz w:val="18"/>
                <w:szCs w:val="18"/>
              </w:rPr>
              <w:t xml:space="preserve"> (42</w:t>
            </w:r>
            <w:r>
              <w:rPr>
                <w:rFonts w:ascii="Arial" w:hAnsi="Arial" w:cs="Arial"/>
                <w:sz w:val="18"/>
                <w:szCs w:val="18"/>
              </w:rPr>
              <w:t>,</w:t>
            </w:r>
            <w:r w:rsidRPr="00F959D0">
              <w:rPr>
                <w:rFonts w:ascii="Arial" w:hAnsi="Arial" w:cs="Arial"/>
                <w:sz w:val="18"/>
                <w:szCs w:val="18"/>
              </w:rPr>
              <w:t>543)</w:t>
            </w:r>
          </w:p>
        </w:tc>
        <w:tc>
          <w:tcPr>
            <w:tcW w:w="1276" w:type="dxa"/>
            <w:tcBorders>
              <w:top w:val="nil"/>
              <w:left w:val="nil"/>
              <w:bottom w:val="single" w:sz="6" w:space="0" w:color="auto"/>
              <w:right w:val="nil"/>
            </w:tcBorders>
            <w:shd w:val="clear" w:color="auto" w:fill="auto"/>
            <w:noWrap/>
            <w:vAlign w:val="bottom"/>
          </w:tcPr>
          <w:p w14:paraId="6FD1FA2D" w14:textId="77777777" w:rsidR="00EF7DEE" w:rsidRPr="00DA3A0E" w:rsidRDefault="00EF7DEE" w:rsidP="00BF232E">
            <w:pPr>
              <w:jc w:val="right"/>
              <w:rPr>
                <w:rFonts w:ascii="Arial" w:hAnsi="Arial" w:cs="Arial"/>
                <w:sz w:val="18"/>
                <w:szCs w:val="18"/>
              </w:rPr>
            </w:pPr>
            <w:r w:rsidRPr="00F959D0">
              <w:rPr>
                <w:rFonts w:ascii="Arial" w:hAnsi="Arial" w:cs="Arial"/>
                <w:sz w:val="18"/>
                <w:szCs w:val="18"/>
              </w:rPr>
              <w:t xml:space="preserve"> (128</w:t>
            </w:r>
            <w:r>
              <w:rPr>
                <w:rFonts w:ascii="Arial" w:hAnsi="Arial" w:cs="Arial"/>
                <w:sz w:val="18"/>
                <w:szCs w:val="18"/>
              </w:rPr>
              <w:t>,</w:t>
            </w:r>
            <w:r w:rsidRPr="00F959D0">
              <w:rPr>
                <w:rFonts w:ascii="Arial" w:hAnsi="Arial" w:cs="Arial"/>
                <w:sz w:val="18"/>
                <w:szCs w:val="18"/>
              </w:rPr>
              <w:t>588)</w:t>
            </w:r>
          </w:p>
        </w:tc>
        <w:tc>
          <w:tcPr>
            <w:tcW w:w="1276" w:type="dxa"/>
            <w:tcBorders>
              <w:top w:val="nil"/>
              <w:left w:val="nil"/>
              <w:bottom w:val="single" w:sz="6" w:space="0" w:color="auto"/>
              <w:right w:val="nil"/>
            </w:tcBorders>
            <w:shd w:val="clear" w:color="auto" w:fill="auto"/>
            <w:noWrap/>
            <w:vAlign w:val="bottom"/>
          </w:tcPr>
          <w:p w14:paraId="65778250" w14:textId="77777777" w:rsidR="00EF7DEE" w:rsidRPr="00DA3A0E" w:rsidRDefault="00EF7DEE" w:rsidP="00BF232E">
            <w:pPr>
              <w:jc w:val="right"/>
              <w:rPr>
                <w:rFonts w:ascii="Arial" w:hAnsi="Arial" w:cs="Arial"/>
                <w:sz w:val="18"/>
                <w:szCs w:val="18"/>
              </w:rPr>
            </w:pPr>
            <w:r w:rsidRPr="00F959D0">
              <w:rPr>
                <w:rFonts w:ascii="Arial" w:hAnsi="Arial" w:cs="Arial"/>
                <w:sz w:val="18"/>
                <w:szCs w:val="18"/>
              </w:rPr>
              <w:t xml:space="preserve"> (267</w:t>
            </w:r>
            <w:r>
              <w:rPr>
                <w:rFonts w:ascii="Arial" w:hAnsi="Arial" w:cs="Arial"/>
                <w:sz w:val="18"/>
                <w:szCs w:val="18"/>
              </w:rPr>
              <w:t>,</w:t>
            </w:r>
            <w:r w:rsidRPr="00F959D0">
              <w:rPr>
                <w:rFonts w:ascii="Arial" w:hAnsi="Arial" w:cs="Arial"/>
                <w:sz w:val="18"/>
                <w:szCs w:val="18"/>
              </w:rPr>
              <w:t>359)</w:t>
            </w:r>
          </w:p>
        </w:tc>
        <w:tc>
          <w:tcPr>
            <w:tcW w:w="1276" w:type="dxa"/>
            <w:tcBorders>
              <w:top w:val="nil"/>
              <w:left w:val="nil"/>
              <w:bottom w:val="single" w:sz="6" w:space="0" w:color="auto"/>
              <w:right w:val="nil"/>
            </w:tcBorders>
            <w:shd w:val="clear" w:color="auto" w:fill="auto"/>
            <w:vAlign w:val="bottom"/>
          </w:tcPr>
          <w:p w14:paraId="34CF1B8B" w14:textId="77777777" w:rsidR="00EF7DEE" w:rsidRPr="00F959D0" w:rsidRDefault="00EF7DEE" w:rsidP="00BF232E">
            <w:pPr>
              <w:jc w:val="right"/>
              <w:rPr>
                <w:rFonts w:ascii="Arial" w:hAnsi="Arial" w:cs="Arial"/>
                <w:sz w:val="18"/>
                <w:szCs w:val="18"/>
              </w:rPr>
            </w:pPr>
            <w:r w:rsidRPr="00F959D0">
              <w:rPr>
                <w:rFonts w:ascii="Arial" w:hAnsi="Arial" w:cs="Arial"/>
                <w:sz w:val="18"/>
                <w:szCs w:val="18"/>
              </w:rPr>
              <w:t xml:space="preserve"> (750)</w:t>
            </w:r>
          </w:p>
        </w:tc>
        <w:tc>
          <w:tcPr>
            <w:tcW w:w="1276" w:type="dxa"/>
            <w:tcBorders>
              <w:top w:val="nil"/>
              <w:left w:val="nil"/>
              <w:bottom w:val="single" w:sz="6" w:space="0" w:color="auto"/>
              <w:right w:val="nil"/>
            </w:tcBorders>
            <w:shd w:val="clear" w:color="auto" w:fill="auto"/>
            <w:vAlign w:val="bottom"/>
          </w:tcPr>
          <w:p w14:paraId="08606D3B" w14:textId="77777777" w:rsidR="00EF7DEE" w:rsidRPr="008A2337" w:rsidRDefault="00EF7DEE" w:rsidP="00BF232E">
            <w:pPr>
              <w:jc w:val="right"/>
              <w:rPr>
                <w:rFonts w:ascii="Arial" w:hAnsi="Arial" w:cs="Arial"/>
                <w:sz w:val="18"/>
                <w:szCs w:val="18"/>
              </w:rPr>
            </w:pPr>
            <w:r w:rsidRPr="00F959D0">
              <w:rPr>
                <w:rFonts w:ascii="Arial" w:hAnsi="Arial" w:cs="Arial"/>
                <w:sz w:val="18"/>
                <w:szCs w:val="18"/>
              </w:rPr>
              <w:t xml:space="preserve"> (31</w:t>
            </w:r>
            <w:r>
              <w:rPr>
                <w:rFonts w:ascii="Arial" w:hAnsi="Arial" w:cs="Arial"/>
                <w:sz w:val="18"/>
                <w:szCs w:val="18"/>
              </w:rPr>
              <w:t>,</w:t>
            </w:r>
            <w:r w:rsidRPr="00F959D0">
              <w:rPr>
                <w:rFonts w:ascii="Arial" w:hAnsi="Arial" w:cs="Arial"/>
                <w:sz w:val="18"/>
                <w:szCs w:val="18"/>
              </w:rPr>
              <w:t>517)</w:t>
            </w:r>
          </w:p>
        </w:tc>
        <w:tc>
          <w:tcPr>
            <w:tcW w:w="1276" w:type="dxa"/>
            <w:tcBorders>
              <w:top w:val="nil"/>
              <w:left w:val="nil"/>
              <w:bottom w:val="single" w:sz="6" w:space="0" w:color="auto"/>
              <w:right w:val="nil"/>
            </w:tcBorders>
            <w:shd w:val="clear" w:color="auto" w:fill="auto"/>
            <w:noWrap/>
            <w:vAlign w:val="bottom"/>
          </w:tcPr>
          <w:p w14:paraId="764B19B7" w14:textId="77777777" w:rsidR="00EF7DEE" w:rsidRPr="008F0B09" w:rsidRDefault="00EF7DEE" w:rsidP="00BF232E">
            <w:pPr>
              <w:jc w:val="right"/>
              <w:rPr>
                <w:rFonts w:ascii="Arial" w:hAnsi="Arial" w:cs="Arial"/>
                <w:b/>
                <w:bCs/>
                <w:sz w:val="18"/>
                <w:szCs w:val="18"/>
              </w:rPr>
            </w:pPr>
            <w:r w:rsidRPr="00F959D0">
              <w:rPr>
                <w:rFonts w:ascii="Arial" w:hAnsi="Arial" w:cs="Arial"/>
                <w:b/>
                <w:bCs/>
                <w:sz w:val="18"/>
                <w:szCs w:val="18"/>
              </w:rPr>
              <w:t xml:space="preserve"> (470</w:t>
            </w:r>
            <w:r>
              <w:rPr>
                <w:rFonts w:ascii="Arial" w:hAnsi="Arial" w:cs="Arial"/>
                <w:b/>
                <w:bCs/>
                <w:sz w:val="18"/>
                <w:szCs w:val="18"/>
              </w:rPr>
              <w:t>,</w:t>
            </w:r>
            <w:r w:rsidRPr="00F959D0">
              <w:rPr>
                <w:rFonts w:ascii="Arial" w:hAnsi="Arial" w:cs="Arial"/>
                <w:b/>
                <w:bCs/>
                <w:sz w:val="18"/>
                <w:szCs w:val="18"/>
              </w:rPr>
              <w:t>757)</w:t>
            </w:r>
          </w:p>
        </w:tc>
      </w:tr>
      <w:tr w:rsidR="00EF7DEE" w:rsidRPr="00C51439" w14:paraId="697F339F" w14:textId="77777777" w:rsidTr="00BF232E">
        <w:trPr>
          <w:trHeight w:val="510"/>
        </w:trPr>
        <w:tc>
          <w:tcPr>
            <w:tcW w:w="1843" w:type="dxa"/>
            <w:noWrap/>
            <w:vAlign w:val="bottom"/>
            <w:hideMark/>
          </w:tcPr>
          <w:p w14:paraId="72C582D5" w14:textId="77777777" w:rsidR="00EF7DEE" w:rsidRPr="003976AF" w:rsidRDefault="00EF7DEE" w:rsidP="00BF232E">
            <w:pPr>
              <w:tabs>
                <w:tab w:val="right" w:pos="1202"/>
              </w:tabs>
              <w:suppressAutoHyphens w:val="0"/>
              <w:autoSpaceDN/>
              <w:spacing w:line="240" w:lineRule="exact"/>
              <w:outlineLvl w:val="0"/>
              <w:rPr>
                <w:rFonts w:ascii="Arial" w:hAnsi="Arial" w:cs="Arial"/>
                <w:b/>
                <w:bCs/>
                <w:sz w:val="18"/>
                <w:szCs w:val="18"/>
                <w:lang w:val="en-GB"/>
              </w:rPr>
            </w:pPr>
            <w:r w:rsidRPr="003976AF">
              <w:rPr>
                <w:rFonts w:ascii="Arial" w:hAnsi="Arial" w:cs="Arial"/>
                <w:b/>
                <w:bCs/>
                <w:sz w:val="18"/>
                <w:szCs w:val="18"/>
                <w:lang w:val="en-GB"/>
              </w:rPr>
              <w:t xml:space="preserve">Balance as of </w:t>
            </w:r>
          </w:p>
          <w:p w14:paraId="1E391B52" w14:textId="77777777" w:rsidR="00EF7DEE" w:rsidRPr="00AB311B" w:rsidRDefault="00EF7DEE" w:rsidP="00BF232E">
            <w:pPr>
              <w:rPr>
                <w:rFonts w:ascii="Arial" w:hAnsi="Arial" w:cs="Arial"/>
                <w:b/>
                <w:bCs/>
                <w:sz w:val="18"/>
                <w:szCs w:val="18"/>
                <w:lang w:val="en-GB"/>
              </w:rPr>
            </w:pPr>
            <w:r w:rsidRPr="003976AF">
              <w:rPr>
                <w:rFonts w:ascii="Arial" w:hAnsi="Arial" w:cs="Arial"/>
                <w:b/>
                <w:bCs/>
                <w:sz w:val="18"/>
                <w:szCs w:val="18"/>
                <w:lang w:val="en-GB"/>
              </w:rPr>
              <w:t>31 December 2023</w:t>
            </w:r>
          </w:p>
        </w:tc>
        <w:tc>
          <w:tcPr>
            <w:tcW w:w="1276" w:type="dxa"/>
            <w:tcBorders>
              <w:top w:val="single" w:sz="6" w:space="0" w:color="auto"/>
              <w:left w:val="nil"/>
              <w:bottom w:val="single" w:sz="12" w:space="0" w:color="000000"/>
              <w:right w:val="nil"/>
            </w:tcBorders>
            <w:shd w:val="clear" w:color="auto" w:fill="auto"/>
            <w:noWrap/>
            <w:vAlign w:val="bottom"/>
          </w:tcPr>
          <w:p w14:paraId="0FD9C8AC" w14:textId="77777777" w:rsidR="00EF7DEE" w:rsidRPr="008F0B09" w:rsidRDefault="00EF7DEE" w:rsidP="00BF232E">
            <w:pPr>
              <w:jc w:val="right"/>
              <w:rPr>
                <w:rFonts w:ascii="Arial" w:hAnsi="Arial" w:cs="Arial"/>
                <w:b/>
                <w:bCs/>
                <w:sz w:val="18"/>
                <w:szCs w:val="18"/>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773</w:t>
            </w:r>
            <w:r>
              <w:rPr>
                <w:rFonts w:ascii="Arial" w:hAnsi="Arial" w:cs="Arial"/>
                <w:b/>
                <w:bCs/>
                <w:sz w:val="18"/>
                <w:szCs w:val="18"/>
              </w:rPr>
              <w:t>,</w:t>
            </w:r>
            <w:r w:rsidRPr="00F959D0">
              <w:rPr>
                <w:rFonts w:ascii="Arial" w:hAnsi="Arial" w:cs="Arial"/>
                <w:b/>
                <w:bCs/>
                <w:sz w:val="18"/>
                <w:szCs w:val="18"/>
              </w:rPr>
              <w:t xml:space="preserve">734 </w:t>
            </w:r>
          </w:p>
        </w:tc>
        <w:tc>
          <w:tcPr>
            <w:tcW w:w="1276" w:type="dxa"/>
            <w:tcBorders>
              <w:top w:val="single" w:sz="6" w:space="0" w:color="auto"/>
              <w:left w:val="nil"/>
              <w:bottom w:val="single" w:sz="12" w:space="0" w:color="000000"/>
              <w:right w:val="nil"/>
            </w:tcBorders>
            <w:shd w:val="clear" w:color="auto" w:fill="auto"/>
            <w:noWrap/>
            <w:vAlign w:val="bottom"/>
          </w:tcPr>
          <w:p w14:paraId="30F42495" w14:textId="77777777" w:rsidR="00EF7DEE" w:rsidRPr="008F0B09" w:rsidRDefault="00EF7DEE" w:rsidP="00BF232E">
            <w:pPr>
              <w:jc w:val="right"/>
              <w:rPr>
                <w:rFonts w:ascii="Arial" w:hAnsi="Arial" w:cs="Arial"/>
                <w:b/>
                <w:bCs/>
                <w:sz w:val="18"/>
                <w:szCs w:val="18"/>
              </w:rPr>
            </w:pPr>
            <w:r w:rsidRPr="00F959D0">
              <w:rPr>
                <w:rFonts w:ascii="Arial" w:hAnsi="Arial" w:cs="Arial"/>
                <w:b/>
                <w:bCs/>
                <w:sz w:val="18"/>
                <w:szCs w:val="18"/>
              </w:rPr>
              <w:t xml:space="preserve"> 260</w:t>
            </w:r>
            <w:r>
              <w:rPr>
                <w:rFonts w:ascii="Arial" w:hAnsi="Arial" w:cs="Arial"/>
                <w:b/>
                <w:bCs/>
                <w:sz w:val="18"/>
                <w:szCs w:val="18"/>
              </w:rPr>
              <w:t>,</w:t>
            </w:r>
            <w:r w:rsidRPr="00F959D0">
              <w:rPr>
                <w:rFonts w:ascii="Arial" w:hAnsi="Arial" w:cs="Arial"/>
                <w:b/>
                <w:bCs/>
                <w:sz w:val="18"/>
                <w:szCs w:val="18"/>
              </w:rPr>
              <w:t xml:space="preserve">005 </w:t>
            </w:r>
          </w:p>
        </w:tc>
        <w:tc>
          <w:tcPr>
            <w:tcW w:w="1276" w:type="dxa"/>
            <w:tcBorders>
              <w:top w:val="single" w:sz="6" w:space="0" w:color="auto"/>
              <w:left w:val="nil"/>
              <w:bottom w:val="single" w:sz="12" w:space="0" w:color="000000"/>
              <w:right w:val="nil"/>
            </w:tcBorders>
            <w:shd w:val="clear" w:color="auto" w:fill="auto"/>
            <w:noWrap/>
            <w:vAlign w:val="bottom"/>
          </w:tcPr>
          <w:p w14:paraId="212C4784" w14:textId="77777777" w:rsidR="00EF7DEE" w:rsidRPr="008F0B09" w:rsidRDefault="00EF7DEE" w:rsidP="00BF232E">
            <w:pPr>
              <w:jc w:val="right"/>
              <w:rPr>
                <w:rFonts w:ascii="Arial" w:hAnsi="Arial" w:cs="Arial"/>
                <w:b/>
                <w:bCs/>
                <w:sz w:val="18"/>
                <w:szCs w:val="18"/>
              </w:rPr>
            </w:pPr>
            <w:r w:rsidRPr="00F959D0">
              <w:rPr>
                <w:rFonts w:ascii="Arial" w:hAnsi="Arial" w:cs="Arial"/>
                <w:b/>
                <w:bCs/>
                <w:sz w:val="18"/>
                <w:szCs w:val="18"/>
              </w:rPr>
              <w:t xml:space="preserve"> 132</w:t>
            </w:r>
            <w:r>
              <w:rPr>
                <w:rFonts w:ascii="Arial" w:hAnsi="Arial" w:cs="Arial"/>
                <w:b/>
                <w:bCs/>
                <w:sz w:val="18"/>
                <w:szCs w:val="18"/>
              </w:rPr>
              <w:t>,</w:t>
            </w:r>
            <w:r w:rsidRPr="00F959D0">
              <w:rPr>
                <w:rFonts w:ascii="Arial" w:hAnsi="Arial" w:cs="Arial"/>
                <w:b/>
                <w:bCs/>
                <w:sz w:val="18"/>
                <w:szCs w:val="18"/>
              </w:rPr>
              <w:t xml:space="preserve">676 </w:t>
            </w:r>
          </w:p>
        </w:tc>
        <w:tc>
          <w:tcPr>
            <w:tcW w:w="1276" w:type="dxa"/>
            <w:tcBorders>
              <w:top w:val="single" w:sz="6" w:space="0" w:color="auto"/>
              <w:left w:val="nil"/>
              <w:bottom w:val="single" w:sz="12" w:space="0" w:color="000000"/>
              <w:right w:val="nil"/>
            </w:tcBorders>
            <w:shd w:val="clear" w:color="auto" w:fill="auto"/>
            <w:vAlign w:val="bottom"/>
          </w:tcPr>
          <w:p w14:paraId="3AC04F32" w14:textId="77777777" w:rsidR="00EF7DEE" w:rsidRPr="00F959D0" w:rsidRDefault="00EF7DEE" w:rsidP="00BF232E">
            <w:pPr>
              <w:jc w:val="right"/>
              <w:rPr>
                <w:rFonts w:ascii="Arial" w:hAnsi="Arial" w:cs="Arial"/>
                <w:b/>
                <w:bCs/>
                <w:sz w:val="18"/>
                <w:szCs w:val="18"/>
              </w:rPr>
            </w:pPr>
            <w:r w:rsidRPr="00F959D0">
              <w:rPr>
                <w:rFonts w:ascii="Arial" w:hAnsi="Arial" w:cs="Arial"/>
                <w:b/>
                <w:bCs/>
                <w:sz w:val="18"/>
                <w:szCs w:val="18"/>
              </w:rPr>
              <w:t xml:space="preserve"> 5</w:t>
            </w:r>
            <w:r>
              <w:rPr>
                <w:rFonts w:ascii="Arial" w:hAnsi="Arial" w:cs="Arial"/>
                <w:b/>
                <w:bCs/>
                <w:sz w:val="18"/>
                <w:szCs w:val="18"/>
              </w:rPr>
              <w:t>,</w:t>
            </w:r>
            <w:r w:rsidRPr="00F959D0">
              <w:rPr>
                <w:rFonts w:ascii="Arial" w:hAnsi="Arial" w:cs="Arial"/>
                <w:b/>
                <w:bCs/>
                <w:sz w:val="18"/>
                <w:szCs w:val="18"/>
              </w:rPr>
              <w:t xml:space="preserve">463 </w:t>
            </w:r>
          </w:p>
        </w:tc>
        <w:tc>
          <w:tcPr>
            <w:tcW w:w="1276" w:type="dxa"/>
            <w:tcBorders>
              <w:top w:val="single" w:sz="6" w:space="0" w:color="auto"/>
              <w:left w:val="nil"/>
              <w:bottom w:val="single" w:sz="12" w:space="0" w:color="000000"/>
              <w:right w:val="nil"/>
            </w:tcBorders>
            <w:shd w:val="clear" w:color="auto" w:fill="auto"/>
            <w:vAlign w:val="bottom"/>
          </w:tcPr>
          <w:p w14:paraId="7EAB0C80" w14:textId="77777777" w:rsidR="00EF7DEE" w:rsidRPr="008A2337" w:rsidRDefault="00EF7DEE" w:rsidP="00BF232E">
            <w:pPr>
              <w:jc w:val="right"/>
              <w:rPr>
                <w:rFonts w:ascii="Arial" w:hAnsi="Arial" w:cs="Arial"/>
                <w:b/>
                <w:bCs/>
                <w:sz w:val="18"/>
                <w:szCs w:val="18"/>
              </w:rPr>
            </w:pPr>
            <w:r w:rsidRPr="00F959D0">
              <w:rPr>
                <w:rFonts w:ascii="Arial" w:hAnsi="Arial" w:cs="Arial"/>
                <w:b/>
                <w:bCs/>
                <w:sz w:val="18"/>
                <w:szCs w:val="18"/>
              </w:rPr>
              <w:t>179</w:t>
            </w:r>
            <w:r>
              <w:rPr>
                <w:rFonts w:ascii="Arial" w:hAnsi="Arial" w:cs="Arial"/>
                <w:b/>
                <w:bCs/>
                <w:sz w:val="18"/>
                <w:szCs w:val="18"/>
              </w:rPr>
              <w:t>,</w:t>
            </w:r>
            <w:r w:rsidRPr="00F959D0">
              <w:rPr>
                <w:rFonts w:ascii="Arial" w:hAnsi="Arial" w:cs="Arial"/>
                <w:b/>
                <w:bCs/>
                <w:sz w:val="18"/>
                <w:szCs w:val="18"/>
              </w:rPr>
              <w:t xml:space="preserve">318 </w:t>
            </w:r>
          </w:p>
        </w:tc>
        <w:tc>
          <w:tcPr>
            <w:tcW w:w="1276" w:type="dxa"/>
            <w:tcBorders>
              <w:top w:val="single" w:sz="6" w:space="0" w:color="auto"/>
              <w:left w:val="nil"/>
              <w:bottom w:val="single" w:sz="12" w:space="0" w:color="000000"/>
              <w:right w:val="nil"/>
            </w:tcBorders>
            <w:shd w:val="clear" w:color="auto" w:fill="auto"/>
            <w:noWrap/>
            <w:vAlign w:val="bottom"/>
          </w:tcPr>
          <w:p w14:paraId="030B7474" w14:textId="77777777" w:rsidR="00EF7DEE" w:rsidRPr="008F0B09" w:rsidRDefault="00EF7DEE" w:rsidP="00BF232E">
            <w:pPr>
              <w:jc w:val="right"/>
              <w:rPr>
                <w:rFonts w:ascii="Arial" w:hAnsi="Arial" w:cs="Arial"/>
                <w:b/>
                <w:bCs/>
                <w:sz w:val="18"/>
                <w:szCs w:val="18"/>
              </w:rPr>
            </w:pPr>
            <w:r w:rsidRPr="00F959D0">
              <w:rPr>
                <w:rFonts w:ascii="Arial" w:hAnsi="Arial" w:cs="Arial"/>
                <w:b/>
                <w:bCs/>
                <w:sz w:val="18"/>
                <w:szCs w:val="18"/>
              </w:rPr>
              <w:t xml:space="preserve"> 2</w:t>
            </w:r>
            <w:r>
              <w:rPr>
                <w:rFonts w:ascii="Arial" w:hAnsi="Arial" w:cs="Arial"/>
                <w:b/>
                <w:bCs/>
                <w:sz w:val="18"/>
                <w:szCs w:val="18"/>
              </w:rPr>
              <w:t>,</w:t>
            </w:r>
            <w:r w:rsidRPr="00F959D0">
              <w:rPr>
                <w:rFonts w:ascii="Arial" w:hAnsi="Arial" w:cs="Arial"/>
                <w:b/>
                <w:bCs/>
                <w:sz w:val="18"/>
                <w:szCs w:val="18"/>
              </w:rPr>
              <w:t>351</w:t>
            </w:r>
            <w:r>
              <w:rPr>
                <w:rFonts w:ascii="Arial" w:hAnsi="Arial" w:cs="Arial"/>
                <w:b/>
                <w:bCs/>
                <w:sz w:val="18"/>
                <w:szCs w:val="18"/>
              </w:rPr>
              <w:t>,</w:t>
            </w:r>
            <w:r w:rsidRPr="00F959D0">
              <w:rPr>
                <w:rFonts w:ascii="Arial" w:hAnsi="Arial" w:cs="Arial"/>
                <w:b/>
                <w:bCs/>
                <w:sz w:val="18"/>
                <w:szCs w:val="18"/>
              </w:rPr>
              <w:t xml:space="preserve">196 </w:t>
            </w:r>
          </w:p>
        </w:tc>
      </w:tr>
    </w:tbl>
    <w:p w14:paraId="08BB35D9" w14:textId="77777777" w:rsidR="00587444" w:rsidRPr="00587444" w:rsidRDefault="00587444" w:rsidP="00587444">
      <w:pPr>
        <w:tabs>
          <w:tab w:val="left" w:pos="-720"/>
          <w:tab w:val="left" w:pos="6765"/>
          <w:tab w:val="left" w:pos="8518"/>
        </w:tabs>
        <w:autoSpaceDN/>
        <w:rPr>
          <w:rFonts w:ascii="Arial" w:hAnsi="Arial" w:cs="Arial"/>
          <w:sz w:val="20"/>
          <w:szCs w:val="20"/>
          <w:lang w:val="en-GB"/>
        </w:rPr>
        <w:sectPr w:rsidR="00587444" w:rsidRPr="00587444" w:rsidSect="00D337C5">
          <w:footerReference w:type="default" r:id="rId120"/>
          <w:pgSz w:w="11907" w:h="16840" w:code="9"/>
          <w:pgMar w:top="1418" w:right="1134" w:bottom="1134" w:left="1418" w:header="851" w:footer="851" w:gutter="0"/>
          <w:cols w:space="720"/>
          <w:noEndnote/>
        </w:sectPr>
      </w:pPr>
    </w:p>
    <w:p w14:paraId="110D8646"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4EE4E6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3E7EADFC"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CE58539"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r w:rsidRPr="00587444">
        <w:rPr>
          <w:rFonts w:ascii="Arial" w:hAnsi="Arial" w:cs="Arial"/>
          <w:sz w:val="20"/>
          <w:szCs w:val="20"/>
          <w:lang w:val="en-GB"/>
        </w:rPr>
        <w:tab/>
      </w:r>
      <w:r w:rsidRPr="00587444">
        <w:rPr>
          <w:rFonts w:ascii="Arial" w:hAnsi="Arial" w:cs="Arial"/>
          <w:sz w:val="20"/>
          <w:szCs w:val="20"/>
          <w:lang w:val="en-GB"/>
        </w:rPr>
        <w:tab/>
      </w:r>
    </w:p>
    <w:p w14:paraId="2C34AC0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loans to other customers may be summarized as follows:</w:t>
      </w:r>
    </w:p>
    <w:p w14:paraId="7BB87DF4" w14:textId="77777777" w:rsidR="00587444" w:rsidRPr="00587444" w:rsidRDefault="00587444" w:rsidP="00587444">
      <w:pPr>
        <w:keepNext/>
        <w:suppressAutoHyphens w:val="0"/>
        <w:autoSpaceDN/>
        <w:jc w:val="both"/>
        <w:rPr>
          <w:rFonts w:ascii="Arial" w:hAnsi="Arial" w:cs="Arial"/>
          <w:sz w:val="20"/>
          <w:szCs w:val="20"/>
          <w:lang w:val="en-GB"/>
        </w:rPr>
      </w:pPr>
    </w:p>
    <w:tbl>
      <w:tblPr>
        <w:tblW w:w="4990" w:type="pct"/>
        <w:tblLayout w:type="fixed"/>
        <w:tblLook w:val="0000" w:firstRow="0" w:lastRow="0" w:firstColumn="0" w:lastColumn="0" w:noHBand="0" w:noVBand="0"/>
      </w:tblPr>
      <w:tblGrid>
        <w:gridCol w:w="5355"/>
        <w:gridCol w:w="1992"/>
        <w:gridCol w:w="1989"/>
      </w:tblGrid>
      <w:tr w:rsidR="00587444" w:rsidRPr="00587444" w14:paraId="62775A39" w14:textId="77777777" w:rsidTr="00DD69E7">
        <w:trPr>
          <w:trHeight w:hRule="exact" w:val="234"/>
        </w:trPr>
        <w:tc>
          <w:tcPr>
            <w:tcW w:w="2868" w:type="pct"/>
          </w:tcPr>
          <w:p w14:paraId="6FC4EBAE"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70925DB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1065" w:type="pct"/>
            <w:vAlign w:val="bottom"/>
          </w:tcPr>
          <w:p w14:paraId="3A22C1F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 and Bank</w:t>
            </w:r>
          </w:p>
        </w:tc>
      </w:tr>
      <w:tr w:rsidR="00587444" w:rsidRPr="00587444" w14:paraId="6984D5F7" w14:textId="77777777" w:rsidTr="00DD69E7">
        <w:trPr>
          <w:trHeight w:hRule="exact" w:val="502"/>
        </w:trPr>
        <w:tc>
          <w:tcPr>
            <w:tcW w:w="2868" w:type="pct"/>
          </w:tcPr>
          <w:p w14:paraId="17CD1979"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256E57D"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w:t>
            </w:r>
          </w:p>
          <w:p w14:paraId="4AAEBE88" w14:textId="1643424E"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 xml:space="preserve"> 202</w:t>
            </w:r>
            <w:r w:rsidR="001C5974">
              <w:rPr>
                <w:rFonts w:ascii="Arial" w:eastAsia="Calibri" w:hAnsi="Arial" w:cs="Arial"/>
                <w:b/>
                <w:bCs/>
                <w:noProof/>
                <w:sz w:val="20"/>
                <w:szCs w:val="20"/>
                <w:lang w:val="hr-HR"/>
              </w:rPr>
              <w:t>4</w:t>
            </w:r>
          </w:p>
        </w:tc>
        <w:tc>
          <w:tcPr>
            <w:tcW w:w="1065" w:type="pct"/>
            <w:vAlign w:val="bottom"/>
          </w:tcPr>
          <w:p w14:paraId="2CD0443E"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4CD6DA63" w14:textId="75CC3D7E"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202</w:t>
            </w:r>
            <w:r w:rsidR="001C5974">
              <w:rPr>
                <w:rFonts w:ascii="Arial" w:eastAsia="Calibri" w:hAnsi="Arial" w:cs="Arial"/>
                <w:b/>
                <w:bCs/>
                <w:noProof/>
                <w:sz w:val="20"/>
                <w:szCs w:val="20"/>
                <w:lang w:val="hr-HR"/>
              </w:rPr>
              <w:t>3</w:t>
            </w:r>
          </w:p>
        </w:tc>
      </w:tr>
      <w:tr w:rsidR="00587444" w:rsidRPr="00587444" w14:paraId="16259D94" w14:textId="77777777" w:rsidTr="00DD69E7">
        <w:trPr>
          <w:trHeight w:hRule="exact" w:val="244"/>
        </w:trPr>
        <w:tc>
          <w:tcPr>
            <w:tcW w:w="2868" w:type="pct"/>
          </w:tcPr>
          <w:p w14:paraId="281141F1"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91B92E4" w14:textId="3E527024" w:rsidR="00587444" w:rsidRPr="00587444" w:rsidRDefault="00E902D0" w:rsidP="00587444">
            <w:pPr>
              <w:tabs>
                <w:tab w:val="right" w:pos="1202"/>
              </w:tabs>
              <w:suppressAutoHyphens w:val="0"/>
              <w:autoSpaceDN/>
              <w:jc w:val="right"/>
              <w:outlineLvl w:val="0"/>
              <w:rPr>
                <w:rFonts w:ascii="Arial" w:eastAsia="Calibri" w:hAnsi="Arial" w:cs="Arial"/>
                <w:b/>
                <w:noProof/>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c>
          <w:tcPr>
            <w:tcW w:w="1065" w:type="pct"/>
            <w:vAlign w:val="bottom"/>
          </w:tcPr>
          <w:p w14:paraId="71DF1495" w14:textId="7EEF07A4" w:rsidR="00587444" w:rsidRPr="00587444" w:rsidRDefault="00E902D0" w:rsidP="00587444">
            <w:pPr>
              <w:tabs>
                <w:tab w:val="right" w:pos="1202"/>
              </w:tabs>
              <w:suppressAutoHyphens w:val="0"/>
              <w:autoSpaceDN/>
              <w:jc w:val="right"/>
              <w:outlineLvl w:val="0"/>
              <w:rPr>
                <w:rFonts w:ascii="Arial" w:eastAsia="Calibri" w:hAnsi="Arial" w:cs="Arial"/>
                <w:b/>
                <w:noProof/>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r>
      <w:tr w:rsidR="008C0D3F" w:rsidRPr="00587444" w14:paraId="55B71333" w14:textId="77777777" w:rsidTr="00DD69E7">
        <w:trPr>
          <w:trHeight w:val="403"/>
        </w:trPr>
        <w:tc>
          <w:tcPr>
            <w:tcW w:w="2868" w:type="pct"/>
            <w:vAlign w:val="bottom"/>
          </w:tcPr>
          <w:p w14:paraId="3C1AFD93" w14:textId="77777777" w:rsidR="008C0D3F" w:rsidRPr="00587444" w:rsidRDefault="008C0D3F" w:rsidP="008C0D3F">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67" w:type="pct"/>
            <w:tcBorders>
              <w:top w:val="nil"/>
              <w:left w:val="nil"/>
              <w:right w:val="nil"/>
            </w:tcBorders>
            <w:shd w:val="clear" w:color="auto" w:fill="auto"/>
            <w:vAlign w:val="bottom"/>
          </w:tcPr>
          <w:p w14:paraId="727EBCD4" w14:textId="0CA4D727" w:rsidR="008C0D3F" w:rsidRPr="00587444" w:rsidRDefault="008C0D3F" w:rsidP="008C0D3F">
            <w:pPr>
              <w:tabs>
                <w:tab w:val="right" w:pos="1202"/>
              </w:tabs>
              <w:suppressAutoHyphens w:val="0"/>
              <w:autoSpaceDN/>
              <w:jc w:val="right"/>
              <w:outlineLvl w:val="0"/>
              <w:rPr>
                <w:rFonts w:ascii="Arial" w:eastAsia="Calibri" w:hAnsi="Arial" w:cs="Arial"/>
                <w:color w:val="000000"/>
                <w:sz w:val="20"/>
                <w:szCs w:val="20"/>
                <w:lang w:val="hr-HR"/>
              </w:rPr>
            </w:pPr>
            <w:r w:rsidRPr="00131750">
              <w:rPr>
                <w:rFonts w:ascii="Arial" w:hAnsi="Arial" w:cs="Arial"/>
                <w:color w:val="000000" w:themeColor="text1"/>
                <w:sz w:val="20"/>
                <w:szCs w:val="20"/>
              </w:rPr>
              <w:t>470</w:t>
            </w:r>
            <w:r>
              <w:rPr>
                <w:rFonts w:ascii="Arial" w:hAnsi="Arial" w:cs="Arial"/>
                <w:color w:val="000000" w:themeColor="text1"/>
                <w:sz w:val="20"/>
                <w:szCs w:val="20"/>
              </w:rPr>
              <w:t>,</w:t>
            </w:r>
            <w:r w:rsidRPr="00131750">
              <w:rPr>
                <w:rFonts w:ascii="Arial" w:hAnsi="Arial" w:cs="Arial"/>
                <w:color w:val="000000" w:themeColor="text1"/>
                <w:sz w:val="20"/>
                <w:szCs w:val="20"/>
              </w:rPr>
              <w:t>757</w:t>
            </w:r>
          </w:p>
        </w:tc>
        <w:tc>
          <w:tcPr>
            <w:tcW w:w="1065" w:type="pct"/>
            <w:tcBorders>
              <w:top w:val="nil"/>
              <w:left w:val="nil"/>
              <w:right w:val="nil"/>
            </w:tcBorders>
            <w:shd w:val="clear" w:color="auto" w:fill="auto"/>
            <w:vAlign w:val="bottom"/>
          </w:tcPr>
          <w:p w14:paraId="031EF559" w14:textId="06940930" w:rsidR="008C0D3F" w:rsidRPr="00587444" w:rsidRDefault="008C0D3F" w:rsidP="008C0D3F">
            <w:pPr>
              <w:tabs>
                <w:tab w:val="right" w:pos="1202"/>
              </w:tabs>
              <w:suppressAutoHyphens w:val="0"/>
              <w:autoSpaceDN/>
              <w:jc w:val="right"/>
              <w:outlineLvl w:val="0"/>
              <w:rPr>
                <w:rFonts w:ascii="Arial" w:eastAsia="Calibri" w:hAnsi="Arial" w:cs="Arial"/>
                <w:color w:val="000000"/>
                <w:sz w:val="20"/>
                <w:szCs w:val="20"/>
                <w:lang w:val="hr-HR"/>
              </w:rPr>
            </w:pPr>
            <w:r w:rsidRPr="008F0B09">
              <w:rPr>
                <w:rFonts w:ascii="Arial" w:hAnsi="Arial" w:cs="Arial"/>
                <w:color w:val="000000" w:themeColor="text1"/>
                <w:sz w:val="20"/>
                <w:szCs w:val="20"/>
              </w:rPr>
              <w:t>458</w:t>
            </w:r>
            <w:r>
              <w:rPr>
                <w:rFonts w:ascii="Arial" w:hAnsi="Arial" w:cs="Arial"/>
                <w:color w:val="000000" w:themeColor="text1"/>
                <w:sz w:val="20"/>
                <w:szCs w:val="20"/>
              </w:rPr>
              <w:t>,</w:t>
            </w:r>
            <w:r w:rsidRPr="008F0B09">
              <w:rPr>
                <w:rFonts w:ascii="Arial" w:hAnsi="Arial" w:cs="Arial"/>
                <w:color w:val="000000" w:themeColor="text1"/>
                <w:sz w:val="20"/>
                <w:szCs w:val="20"/>
              </w:rPr>
              <w:t>561</w:t>
            </w:r>
          </w:p>
        </w:tc>
      </w:tr>
      <w:tr w:rsidR="008C0D3F" w:rsidRPr="00587444" w14:paraId="461ED83B" w14:textId="77777777" w:rsidTr="00DD69E7">
        <w:trPr>
          <w:trHeight w:val="403"/>
        </w:trPr>
        <w:tc>
          <w:tcPr>
            <w:tcW w:w="2868" w:type="pct"/>
            <w:vAlign w:val="bottom"/>
          </w:tcPr>
          <w:p w14:paraId="5055916B" w14:textId="5EAB9844" w:rsidR="008C0D3F" w:rsidRPr="00587444" w:rsidRDefault="008C0D3F" w:rsidP="008C0D3F">
            <w:pPr>
              <w:tabs>
                <w:tab w:val="right" w:pos="1202"/>
              </w:tabs>
              <w:suppressAutoHyphens w:val="0"/>
              <w:autoSpaceDN/>
              <w:outlineLvl w:val="0"/>
              <w:rPr>
                <w:rFonts w:ascii="Arial" w:eastAsia="Calibri" w:hAnsi="Arial" w:cs="Arial"/>
                <w:bCs/>
                <w:noProof/>
                <w:sz w:val="20"/>
                <w:szCs w:val="20"/>
                <w:lang w:val="en-GB"/>
              </w:rPr>
            </w:pPr>
            <w:r w:rsidRPr="00B74791">
              <w:rPr>
                <w:rFonts w:ascii="Arial" w:eastAsia="Calibri" w:hAnsi="Arial" w:cs="Arial"/>
                <w:bCs/>
                <w:noProof/>
                <w:sz w:val="20"/>
                <w:szCs w:val="20"/>
                <w:lang w:val="en-GB"/>
              </w:rPr>
              <w:t>Adjustment of initial balance</w:t>
            </w:r>
          </w:p>
        </w:tc>
        <w:tc>
          <w:tcPr>
            <w:tcW w:w="1067" w:type="pct"/>
            <w:tcBorders>
              <w:top w:val="nil"/>
              <w:left w:val="nil"/>
              <w:right w:val="nil"/>
            </w:tcBorders>
            <w:shd w:val="clear" w:color="auto" w:fill="auto"/>
            <w:vAlign w:val="bottom"/>
          </w:tcPr>
          <w:p w14:paraId="7DB88537" w14:textId="08DA0D5B" w:rsidR="008C0D3F" w:rsidRPr="00587444" w:rsidRDefault="008C0D3F" w:rsidP="008C0D3F">
            <w:pPr>
              <w:tabs>
                <w:tab w:val="right" w:pos="1202"/>
              </w:tabs>
              <w:suppressAutoHyphens w:val="0"/>
              <w:autoSpaceDN/>
              <w:jc w:val="right"/>
              <w:outlineLvl w:val="0"/>
              <w:rPr>
                <w:rFonts w:ascii="Arial" w:eastAsia="Calibri" w:hAnsi="Arial" w:cs="Arial"/>
                <w:color w:val="000000"/>
                <w:sz w:val="20"/>
                <w:szCs w:val="20"/>
                <w:lang w:val="hr-HR"/>
              </w:rPr>
            </w:pPr>
            <w:r w:rsidRPr="00131750">
              <w:rPr>
                <w:rFonts w:ascii="Arial" w:hAnsi="Arial" w:cs="Arial"/>
                <w:color w:val="000000" w:themeColor="text1"/>
                <w:sz w:val="20"/>
                <w:szCs w:val="20"/>
              </w:rPr>
              <w:t>-</w:t>
            </w:r>
          </w:p>
        </w:tc>
        <w:tc>
          <w:tcPr>
            <w:tcW w:w="1065" w:type="pct"/>
            <w:tcBorders>
              <w:top w:val="nil"/>
              <w:left w:val="nil"/>
              <w:right w:val="nil"/>
            </w:tcBorders>
            <w:shd w:val="clear" w:color="auto" w:fill="auto"/>
            <w:vAlign w:val="bottom"/>
          </w:tcPr>
          <w:p w14:paraId="2ADB9CE5" w14:textId="0FBD57B8" w:rsidR="008C0D3F" w:rsidRDefault="008C0D3F" w:rsidP="008C0D3F">
            <w:pPr>
              <w:tabs>
                <w:tab w:val="right" w:pos="1202"/>
              </w:tabs>
              <w:suppressAutoHyphens w:val="0"/>
              <w:autoSpaceDN/>
              <w:jc w:val="right"/>
              <w:outlineLvl w:val="0"/>
              <w:rPr>
                <w:rFonts w:ascii="Arial" w:hAnsi="Arial" w:cs="Arial"/>
                <w:color w:val="000000" w:themeColor="text1"/>
                <w:sz w:val="20"/>
                <w:szCs w:val="20"/>
              </w:rPr>
            </w:pPr>
            <w:r w:rsidRPr="008F0B09">
              <w:rPr>
                <w:rFonts w:ascii="Arial" w:hAnsi="Arial" w:cs="Arial"/>
                <w:color w:val="000000" w:themeColor="text1"/>
                <w:sz w:val="20"/>
                <w:szCs w:val="20"/>
              </w:rPr>
              <w:t>489</w:t>
            </w:r>
          </w:p>
        </w:tc>
      </w:tr>
      <w:tr w:rsidR="008C0D3F" w:rsidRPr="00587444" w14:paraId="0E4CA075" w14:textId="77777777" w:rsidTr="00DD69E7">
        <w:trPr>
          <w:trHeight w:val="289"/>
        </w:trPr>
        <w:tc>
          <w:tcPr>
            <w:tcW w:w="2868" w:type="pct"/>
            <w:vAlign w:val="bottom"/>
          </w:tcPr>
          <w:p w14:paraId="6B686A63" w14:textId="09ADC674" w:rsidR="008C0D3F" w:rsidRPr="00587444" w:rsidRDefault="008C0D3F" w:rsidP="008C0D3F">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 xml:space="preserve">Net </w:t>
            </w:r>
            <w:r w:rsidR="001A74FA">
              <w:rPr>
                <w:rFonts w:ascii="Arial" w:eastAsia="Calibri" w:hAnsi="Arial" w:cs="Arial"/>
                <w:noProof/>
                <w:sz w:val="20"/>
                <w:szCs w:val="20"/>
                <w:lang w:val="en-GB"/>
              </w:rPr>
              <w:t>(decrease)/</w:t>
            </w:r>
            <w:r w:rsidRPr="00587444">
              <w:rPr>
                <w:rFonts w:ascii="Arial" w:eastAsia="Calibri" w:hAnsi="Arial" w:cs="Arial"/>
                <w:noProof/>
                <w:sz w:val="20"/>
                <w:szCs w:val="20"/>
                <w:lang w:val="en-GB"/>
              </w:rPr>
              <w:t>increase of loss allowances on loans to other customers and interest</w:t>
            </w:r>
          </w:p>
        </w:tc>
        <w:tc>
          <w:tcPr>
            <w:tcW w:w="1067" w:type="pct"/>
            <w:tcBorders>
              <w:left w:val="nil"/>
              <w:bottom w:val="single" w:sz="4" w:space="0" w:color="auto"/>
              <w:right w:val="nil"/>
            </w:tcBorders>
            <w:shd w:val="clear" w:color="auto" w:fill="auto"/>
            <w:vAlign w:val="bottom"/>
          </w:tcPr>
          <w:p w14:paraId="1FC64729" w14:textId="3AF69640"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color w:val="000000" w:themeColor="text1"/>
                <w:sz w:val="20"/>
                <w:szCs w:val="20"/>
              </w:rPr>
              <w:t>(2</w:t>
            </w:r>
            <w:r>
              <w:rPr>
                <w:rFonts w:ascii="Arial" w:hAnsi="Arial" w:cs="Arial"/>
                <w:color w:val="000000" w:themeColor="text1"/>
                <w:sz w:val="20"/>
                <w:szCs w:val="20"/>
              </w:rPr>
              <w:t>,</w:t>
            </w:r>
            <w:r w:rsidRPr="00131750">
              <w:rPr>
                <w:rFonts w:ascii="Arial" w:hAnsi="Arial" w:cs="Arial"/>
                <w:color w:val="000000" w:themeColor="text1"/>
                <w:sz w:val="20"/>
                <w:szCs w:val="20"/>
              </w:rPr>
              <w:t>583)</w:t>
            </w:r>
          </w:p>
        </w:tc>
        <w:tc>
          <w:tcPr>
            <w:tcW w:w="1065" w:type="pct"/>
            <w:tcBorders>
              <w:left w:val="nil"/>
              <w:bottom w:val="single" w:sz="4" w:space="0" w:color="auto"/>
              <w:right w:val="nil"/>
            </w:tcBorders>
            <w:shd w:val="clear" w:color="auto" w:fill="auto"/>
            <w:vAlign w:val="bottom"/>
          </w:tcPr>
          <w:p w14:paraId="14A4B8A7" w14:textId="02CEC3C6"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5</w:t>
            </w:r>
            <w:r>
              <w:rPr>
                <w:rFonts w:ascii="Arial" w:hAnsi="Arial" w:cs="Arial"/>
                <w:color w:val="000000" w:themeColor="text1"/>
                <w:sz w:val="20"/>
                <w:szCs w:val="20"/>
              </w:rPr>
              <w:t>,</w:t>
            </w:r>
            <w:r w:rsidRPr="008F0B09">
              <w:rPr>
                <w:rFonts w:ascii="Arial" w:hAnsi="Arial" w:cs="Arial"/>
                <w:color w:val="000000" w:themeColor="text1"/>
                <w:sz w:val="20"/>
                <w:szCs w:val="20"/>
              </w:rPr>
              <w:t>360</w:t>
            </w:r>
          </w:p>
        </w:tc>
      </w:tr>
      <w:tr w:rsidR="008C0D3F" w:rsidRPr="00587444" w14:paraId="5CC53162" w14:textId="77777777" w:rsidTr="00DD69E7">
        <w:trPr>
          <w:trHeight w:val="289"/>
        </w:trPr>
        <w:tc>
          <w:tcPr>
            <w:tcW w:w="2868" w:type="pct"/>
            <w:vAlign w:val="bottom"/>
          </w:tcPr>
          <w:p w14:paraId="2CB46E6A" w14:textId="77777777" w:rsidR="008C0D3F" w:rsidRPr="00587444" w:rsidRDefault="008C0D3F" w:rsidP="008C0D3F">
            <w:pPr>
              <w:tabs>
                <w:tab w:val="right" w:pos="1202"/>
              </w:tabs>
              <w:suppressAutoHyphens w:val="0"/>
              <w:autoSpaceDN/>
              <w:outlineLvl w:val="0"/>
              <w:rPr>
                <w:rFonts w:ascii="Arial" w:eastAsia="Calibri" w:hAnsi="Arial" w:cs="Arial"/>
                <w:b/>
                <w:bCs/>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1067" w:type="pct"/>
            <w:tcBorders>
              <w:top w:val="single" w:sz="4" w:space="0" w:color="auto"/>
              <w:left w:val="nil"/>
              <w:bottom w:val="single" w:sz="4" w:space="0" w:color="auto"/>
              <w:right w:val="nil"/>
            </w:tcBorders>
            <w:shd w:val="clear" w:color="auto" w:fill="auto"/>
            <w:vAlign w:val="bottom"/>
          </w:tcPr>
          <w:p w14:paraId="20FC9E0B" w14:textId="0A768A19" w:rsidR="008C0D3F" w:rsidRPr="00587444" w:rsidRDefault="008C0D3F" w:rsidP="008C0D3F">
            <w:pPr>
              <w:tabs>
                <w:tab w:val="right" w:pos="1202"/>
              </w:tabs>
              <w:suppressAutoHyphens w:val="0"/>
              <w:autoSpaceDN/>
              <w:jc w:val="right"/>
              <w:outlineLvl w:val="0"/>
              <w:rPr>
                <w:rFonts w:ascii="Arial" w:eastAsia="Calibri" w:hAnsi="Arial" w:cs="Arial"/>
                <w:bCs/>
                <w:i/>
                <w:noProof/>
                <w:sz w:val="20"/>
                <w:szCs w:val="20"/>
                <w:lang w:val="en-GB"/>
              </w:rPr>
            </w:pPr>
            <w:r w:rsidRPr="00131750">
              <w:rPr>
                <w:rFonts w:ascii="Arial" w:hAnsi="Arial" w:cs="Arial"/>
                <w:bCs/>
                <w:i/>
                <w:color w:val="000000" w:themeColor="text1"/>
                <w:sz w:val="20"/>
                <w:szCs w:val="20"/>
              </w:rPr>
              <w:t>(2</w:t>
            </w:r>
            <w:r>
              <w:rPr>
                <w:rFonts w:ascii="Arial" w:hAnsi="Arial" w:cs="Arial"/>
                <w:bCs/>
                <w:i/>
                <w:color w:val="000000" w:themeColor="text1"/>
                <w:sz w:val="20"/>
                <w:szCs w:val="20"/>
              </w:rPr>
              <w:t>,</w:t>
            </w:r>
            <w:r w:rsidRPr="00131750">
              <w:rPr>
                <w:rFonts w:ascii="Arial" w:hAnsi="Arial" w:cs="Arial"/>
                <w:bCs/>
                <w:i/>
                <w:color w:val="000000" w:themeColor="text1"/>
                <w:sz w:val="20"/>
                <w:szCs w:val="20"/>
              </w:rPr>
              <w:t>583)</w:t>
            </w:r>
          </w:p>
        </w:tc>
        <w:tc>
          <w:tcPr>
            <w:tcW w:w="1065" w:type="pct"/>
            <w:tcBorders>
              <w:top w:val="single" w:sz="4" w:space="0" w:color="auto"/>
              <w:left w:val="nil"/>
              <w:bottom w:val="single" w:sz="4" w:space="0" w:color="auto"/>
              <w:right w:val="nil"/>
            </w:tcBorders>
            <w:shd w:val="clear" w:color="auto" w:fill="auto"/>
            <w:vAlign w:val="bottom"/>
          </w:tcPr>
          <w:p w14:paraId="1647D50E" w14:textId="19C99264" w:rsidR="008C0D3F" w:rsidRPr="00587444" w:rsidRDefault="008C0D3F" w:rsidP="008C0D3F">
            <w:pPr>
              <w:tabs>
                <w:tab w:val="right" w:pos="1202"/>
              </w:tabs>
              <w:suppressAutoHyphens w:val="0"/>
              <w:autoSpaceDN/>
              <w:jc w:val="right"/>
              <w:outlineLvl w:val="0"/>
              <w:rPr>
                <w:rFonts w:ascii="Arial" w:eastAsia="Calibri" w:hAnsi="Arial" w:cs="Arial"/>
                <w:bCs/>
                <w:i/>
                <w:noProof/>
                <w:sz w:val="20"/>
                <w:szCs w:val="20"/>
                <w:lang w:val="en-GB"/>
              </w:rPr>
            </w:pPr>
            <w:r w:rsidRPr="008F0B09">
              <w:rPr>
                <w:rFonts w:ascii="Arial" w:hAnsi="Arial" w:cs="Arial"/>
                <w:bCs/>
                <w:i/>
                <w:color w:val="000000" w:themeColor="text1"/>
                <w:sz w:val="20"/>
                <w:szCs w:val="20"/>
              </w:rPr>
              <w:t>5</w:t>
            </w:r>
            <w:r>
              <w:rPr>
                <w:rFonts w:ascii="Arial" w:hAnsi="Arial" w:cs="Arial"/>
                <w:bCs/>
                <w:i/>
                <w:color w:val="000000" w:themeColor="text1"/>
                <w:sz w:val="20"/>
                <w:szCs w:val="20"/>
              </w:rPr>
              <w:t>,</w:t>
            </w:r>
            <w:r w:rsidRPr="008F0B09">
              <w:rPr>
                <w:rFonts w:ascii="Arial" w:hAnsi="Arial" w:cs="Arial"/>
                <w:bCs/>
                <w:i/>
                <w:color w:val="000000" w:themeColor="text1"/>
                <w:sz w:val="20"/>
                <w:szCs w:val="20"/>
              </w:rPr>
              <w:t>360</w:t>
            </w:r>
          </w:p>
        </w:tc>
      </w:tr>
      <w:tr w:rsidR="008C0D3F" w:rsidRPr="00587444" w14:paraId="7EAE5913" w14:textId="77777777" w:rsidTr="00DD69E7">
        <w:trPr>
          <w:trHeight w:val="289"/>
        </w:trPr>
        <w:tc>
          <w:tcPr>
            <w:tcW w:w="2868" w:type="pct"/>
            <w:vAlign w:val="bottom"/>
          </w:tcPr>
          <w:p w14:paraId="14045864" w14:textId="77777777" w:rsidR="008C0D3F" w:rsidRPr="00587444" w:rsidRDefault="008C0D3F" w:rsidP="008C0D3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gain/loss on loss allowances</w:t>
            </w:r>
          </w:p>
        </w:tc>
        <w:tc>
          <w:tcPr>
            <w:tcW w:w="1067" w:type="pct"/>
            <w:tcBorders>
              <w:top w:val="single" w:sz="4" w:space="0" w:color="auto"/>
              <w:left w:val="nil"/>
              <w:right w:val="nil"/>
            </w:tcBorders>
            <w:shd w:val="clear" w:color="auto" w:fill="auto"/>
            <w:vAlign w:val="bottom"/>
          </w:tcPr>
          <w:p w14:paraId="05BFBB5D" w14:textId="15511FB8"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sz w:val="20"/>
                <w:szCs w:val="20"/>
              </w:rPr>
              <w:t xml:space="preserve"> 537 </w:t>
            </w:r>
          </w:p>
        </w:tc>
        <w:tc>
          <w:tcPr>
            <w:tcW w:w="1065" w:type="pct"/>
            <w:tcBorders>
              <w:top w:val="single" w:sz="4" w:space="0" w:color="auto"/>
              <w:left w:val="nil"/>
              <w:right w:val="nil"/>
            </w:tcBorders>
            <w:shd w:val="clear" w:color="auto" w:fill="auto"/>
            <w:vAlign w:val="bottom"/>
          </w:tcPr>
          <w:p w14:paraId="278399C1" w14:textId="1027AFA8"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(353)</w:t>
            </w:r>
          </w:p>
        </w:tc>
      </w:tr>
      <w:tr w:rsidR="008C0D3F" w:rsidRPr="00587444" w14:paraId="34562908" w14:textId="77777777" w:rsidTr="00DD69E7">
        <w:trPr>
          <w:trHeight w:val="289"/>
        </w:trPr>
        <w:tc>
          <w:tcPr>
            <w:tcW w:w="2868" w:type="pct"/>
            <w:vAlign w:val="bottom"/>
          </w:tcPr>
          <w:p w14:paraId="019C378D" w14:textId="77777777" w:rsidR="008C0D3F" w:rsidRPr="00587444" w:rsidRDefault="008C0D3F" w:rsidP="008C0D3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Write-offs</w:t>
            </w:r>
          </w:p>
        </w:tc>
        <w:tc>
          <w:tcPr>
            <w:tcW w:w="1067" w:type="pct"/>
            <w:tcBorders>
              <w:left w:val="nil"/>
              <w:right w:val="nil"/>
            </w:tcBorders>
            <w:shd w:val="clear" w:color="auto" w:fill="auto"/>
            <w:vAlign w:val="bottom"/>
          </w:tcPr>
          <w:p w14:paraId="610BC342" w14:textId="13663354"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sz w:val="20"/>
                <w:szCs w:val="20"/>
              </w:rPr>
              <w:t xml:space="preserve"> (2</w:t>
            </w:r>
            <w:r>
              <w:rPr>
                <w:rFonts w:ascii="Arial" w:hAnsi="Arial" w:cs="Arial"/>
                <w:sz w:val="20"/>
                <w:szCs w:val="20"/>
              </w:rPr>
              <w:t>,</w:t>
            </w:r>
            <w:r w:rsidRPr="00131750">
              <w:rPr>
                <w:rFonts w:ascii="Arial" w:hAnsi="Arial" w:cs="Arial"/>
                <w:sz w:val="20"/>
                <w:szCs w:val="20"/>
              </w:rPr>
              <w:t>235)</w:t>
            </w:r>
          </w:p>
        </w:tc>
        <w:tc>
          <w:tcPr>
            <w:tcW w:w="1065" w:type="pct"/>
            <w:tcBorders>
              <w:left w:val="nil"/>
              <w:right w:val="nil"/>
            </w:tcBorders>
            <w:shd w:val="clear" w:color="auto" w:fill="auto"/>
            <w:vAlign w:val="bottom"/>
          </w:tcPr>
          <w:p w14:paraId="1B4EAD2C" w14:textId="2289BEE5"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F959D0">
              <w:rPr>
                <w:rFonts w:ascii="Arial" w:hAnsi="Arial" w:cs="Arial"/>
                <w:color w:val="000000" w:themeColor="text1"/>
                <w:sz w:val="20"/>
                <w:szCs w:val="20"/>
              </w:rPr>
              <w:t xml:space="preserve"> (3</w:t>
            </w:r>
            <w:r>
              <w:rPr>
                <w:rFonts w:ascii="Arial" w:hAnsi="Arial" w:cs="Arial"/>
                <w:color w:val="000000" w:themeColor="text1"/>
                <w:sz w:val="20"/>
                <w:szCs w:val="20"/>
              </w:rPr>
              <w:t>,</w:t>
            </w:r>
            <w:r w:rsidRPr="00F959D0">
              <w:rPr>
                <w:rFonts w:ascii="Arial" w:hAnsi="Arial" w:cs="Arial"/>
                <w:color w:val="000000" w:themeColor="text1"/>
                <w:sz w:val="20"/>
                <w:szCs w:val="20"/>
              </w:rPr>
              <w:t>392)</w:t>
            </w:r>
          </w:p>
        </w:tc>
      </w:tr>
      <w:tr w:rsidR="008C0D3F" w:rsidRPr="00587444" w14:paraId="7166DE8A" w14:textId="77777777" w:rsidTr="00DD69E7">
        <w:trPr>
          <w:trHeight w:val="289"/>
        </w:trPr>
        <w:tc>
          <w:tcPr>
            <w:tcW w:w="2868" w:type="pct"/>
            <w:vAlign w:val="bottom"/>
          </w:tcPr>
          <w:p w14:paraId="6870ECA6" w14:textId="77777777" w:rsidR="008C0D3F" w:rsidRPr="00587444" w:rsidRDefault="008C0D3F" w:rsidP="008C0D3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Transfer to off-balance sheet records</w:t>
            </w:r>
          </w:p>
        </w:tc>
        <w:tc>
          <w:tcPr>
            <w:tcW w:w="1067" w:type="pct"/>
            <w:tcBorders>
              <w:left w:val="nil"/>
              <w:right w:val="nil"/>
            </w:tcBorders>
            <w:shd w:val="clear" w:color="auto" w:fill="auto"/>
            <w:vAlign w:val="bottom"/>
          </w:tcPr>
          <w:p w14:paraId="4F3386DA" w14:textId="72B85F71"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sz w:val="20"/>
                <w:szCs w:val="20"/>
              </w:rPr>
              <w:t xml:space="preserve"> (3</w:t>
            </w:r>
            <w:r>
              <w:rPr>
                <w:rFonts w:ascii="Arial" w:hAnsi="Arial" w:cs="Arial"/>
                <w:sz w:val="20"/>
                <w:szCs w:val="20"/>
              </w:rPr>
              <w:t>,</w:t>
            </w:r>
            <w:r w:rsidRPr="00131750">
              <w:rPr>
                <w:rFonts w:ascii="Arial" w:hAnsi="Arial" w:cs="Arial"/>
                <w:sz w:val="20"/>
                <w:szCs w:val="20"/>
              </w:rPr>
              <w:t>984)</w:t>
            </w:r>
          </w:p>
        </w:tc>
        <w:tc>
          <w:tcPr>
            <w:tcW w:w="1065" w:type="pct"/>
            <w:tcBorders>
              <w:left w:val="nil"/>
              <w:right w:val="nil"/>
            </w:tcBorders>
            <w:shd w:val="clear" w:color="auto" w:fill="auto"/>
            <w:vAlign w:val="bottom"/>
          </w:tcPr>
          <w:p w14:paraId="06C93E47" w14:textId="07EE6BE8" w:rsidR="008C0D3F" w:rsidRPr="00587444" w:rsidRDefault="008C0D3F" w:rsidP="008C0D3F">
            <w:pPr>
              <w:tabs>
                <w:tab w:val="right" w:pos="1202"/>
              </w:tabs>
              <w:suppressAutoHyphens w:val="0"/>
              <w:autoSpaceDN/>
              <w:jc w:val="right"/>
              <w:outlineLvl w:val="0"/>
              <w:rPr>
                <w:rFonts w:ascii="Arial" w:eastAsia="Calibri" w:hAnsi="Arial" w:cs="Arial"/>
                <w:color w:val="000000"/>
                <w:sz w:val="20"/>
                <w:szCs w:val="20"/>
                <w:lang w:val="hr-HR"/>
              </w:rPr>
            </w:pPr>
            <w:r w:rsidRPr="00F959D0">
              <w:rPr>
                <w:rFonts w:ascii="Arial" w:hAnsi="Arial" w:cs="Arial"/>
                <w:color w:val="000000" w:themeColor="text1"/>
                <w:sz w:val="20"/>
                <w:szCs w:val="20"/>
              </w:rPr>
              <w:t xml:space="preserve"> (2</w:t>
            </w:r>
            <w:r>
              <w:rPr>
                <w:rFonts w:ascii="Arial" w:hAnsi="Arial" w:cs="Arial"/>
                <w:color w:val="000000" w:themeColor="text1"/>
                <w:sz w:val="20"/>
                <w:szCs w:val="20"/>
              </w:rPr>
              <w:t>,</w:t>
            </w:r>
            <w:r w:rsidRPr="00F959D0">
              <w:rPr>
                <w:rFonts w:ascii="Arial" w:hAnsi="Arial" w:cs="Arial"/>
                <w:color w:val="000000" w:themeColor="text1"/>
                <w:sz w:val="20"/>
                <w:szCs w:val="20"/>
              </w:rPr>
              <w:t>311)</w:t>
            </w:r>
          </w:p>
        </w:tc>
      </w:tr>
      <w:tr w:rsidR="008C0D3F" w:rsidRPr="00587444" w14:paraId="08D8330A" w14:textId="77777777" w:rsidTr="00DD69E7">
        <w:trPr>
          <w:trHeight w:val="289"/>
        </w:trPr>
        <w:tc>
          <w:tcPr>
            <w:tcW w:w="2868" w:type="pct"/>
            <w:vAlign w:val="bottom"/>
          </w:tcPr>
          <w:p w14:paraId="5E7B1935" w14:textId="77777777" w:rsidR="008C0D3F" w:rsidRPr="00587444" w:rsidRDefault="008C0D3F" w:rsidP="008C0D3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Unwinding – changes due to the lapse of time</w:t>
            </w:r>
          </w:p>
        </w:tc>
        <w:tc>
          <w:tcPr>
            <w:tcW w:w="1067" w:type="pct"/>
            <w:tcBorders>
              <w:left w:val="nil"/>
              <w:right w:val="nil"/>
            </w:tcBorders>
            <w:shd w:val="clear" w:color="auto" w:fill="auto"/>
            <w:vAlign w:val="bottom"/>
          </w:tcPr>
          <w:p w14:paraId="3382E8C9" w14:textId="293C9FA9"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color w:val="000000" w:themeColor="text1"/>
                <w:sz w:val="20"/>
                <w:szCs w:val="20"/>
              </w:rPr>
              <w:t>315</w:t>
            </w:r>
          </w:p>
        </w:tc>
        <w:tc>
          <w:tcPr>
            <w:tcW w:w="1065" w:type="pct"/>
            <w:tcBorders>
              <w:left w:val="nil"/>
              <w:right w:val="nil"/>
            </w:tcBorders>
            <w:shd w:val="clear" w:color="auto" w:fill="auto"/>
            <w:vAlign w:val="bottom"/>
          </w:tcPr>
          <w:p w14:paraId="40293B64" w14:textId="66BC5A9B"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3</w:t>
            </w:r>
            <w:r>
              <w:rPr>
                <w:rFonts w:ascii="Arial" w:hAnsi="Arial" w:cs="Arial"/>
                <w:color w:val="000000" w:themeColor="text1"/>
                <w:sz w:val="20"/>
                <w:szCs w:val="20"/>
              </w:rPr>
              <w:t>,</w:t>
            </w:r>
            <w:r w:rsidRPr="008F0B09">
              <w:rPr>
                <w:rFonts w:ascii="Arial" w:hAnsi="Arial" w:cs="Arial"/>
                <w:color w:val="000000" w:themeColor="text1"/>
                <w:sz w:val="20"/>
                <w:szCs w:val="20"/>
              </w:rPr>
              <w:t>996</w:t>
            </w:r>
          </w:p>
        </w:tc>
      </w:tr>
      <w:tr w:rsidR="008C0D3F" w:rsidRPr="00587444" w14:paraId="318C5165" w14:textId="77777777" w:rsidTr="00DD69E7">
        <w:trPr>
          <w:trHeight w:val="289"/>
        </w:trPr>
        <w:tc>
          <w:tcPr>
            <w:tcW w:w="2868" w:type="pct"/>
            <w:vAlign w:val="bottom"/>
          </w:tcPr>
          <w:p w14:paraId="5DEE5274" w14:textId="77777777" w:rsidR="008C0D3F" w:rsidRPr="00587444" w:rsidRDefault="008C0D3F" w:rsidP="008C0D3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Interest transferred from the off-balance sheet records and other</w:t>
            </w:r>
          </w:p>
        </w:tc>
        <w:tc>
          <w:tcPr>
            <w:tcW w:w="1067" w:type="pct"/>
            <w:tcBorders>
              <w:left w:val="nil"/>
              <w:bottom w:val="single" w:sz="4" w:space="0" w:color="auto"/>
              <w:right w:val="nil"/>
            </w:tcBorders>
            <w:shd w:val="clear" w:color="auto" w:fill="auto"/>
            <w:vAlign w:val="bottom"/>
          </w:tcPr>
          <w:p w14:paraId="1ADE1412" w14:textId="75287DE2"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131750">
              <w:rPr>
                <w:rFonts w:ascii="Arial" w:hAnsi="Arial" w:cs="Arial"/>
                <w:color w:val="000000" w:themeColor="text1"/>
                <w:sz w:val="20"/>
                <w:szCs w:val="20"/>
              </w:rPr>
              <w:t>8</w:t>
            </w:r>
            <w:r>
              <w:rPr>
                <w:rFonts w:ascii="Arial" w:hAnsi="Arial" w:cs="Arial"/>
                <w:color w:val="000000" w:themeColor="text1"/>
                <w:sz w:val="20"/>
                <w:szCs w:val="20"/>
              </w:rPr>
              <w:t>,</w:t>
            </w:r>
            <w:r w:rsidRPr="00131750">
              <w:rPr>
                <w:rFonts w:ascii="Arial" w:hAnsi="Arial" w:cs="Arial"/>
                <w:color w:val="000000" w:themeColor="text1"/>
                <w:sz w:val="20"/>
                <w:szCs w:val="20"/>
              </w:rPr>
              <w:t>735</w:t>
            </w:r>
          </w:p>
        </w:tc>
        <w:tc>
          <w:tcPr>
            <w:tcW w:w="1065" w:type="pct"/>
            <w:tcBorders>
              <w:left w:val="nil"/>
              <w:bottom w:val="single" w:sz="4" w:space="0" w:color="auto"/>
              <w:right w:val="nil"/>
            </w:tcBorders>
            <w:shd w:val="clear" w:color="auto" w:fill="auto"/>
            <w:vAlign w:val="bottom"/>
          </w:tcPr>
          <w:p w14:paraId="54B4A78B" w14:textId="6AAACB2B" w:rsidR="008C0D3F" w:rsidRPr="00587444" w:rsidRDefault="008C0D3F" w:rsidP="008C0D3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8</w:t>
            </w:r>
            <w:r>
              <w:rPr>
                <w:rFonts w:ascii="Arial" w:hAnsi="Arial" w:cs="Arial"/>
                <w:color w:val="000000" w:themeColor="text1"/>
                <w:sz w:val="20"/>
                <w:szCs w:val="20"/>
              </w:rPr>
              <w:t>,</w:t>
            </w:r>
            <w:r w:rsidRPr="008F0B09">
              <w:rPr>
                <w:rFonts w:ascii="Arial" w:hAnsi="Arial" w:cs="Arial"/>
                <w:color w:val="000000" w:themeColor="text1"/>
                <w:sz w:val="20"/>
                <w:szCs w:val="20"/>
              </w:rPr>
              <w:t>407</w:t>
            </w:r>
          </w:p>
        </w:tc>
      </w:tr>
      <w:tr w:rsidR="008C0D3F" w:rsidRPr="00587444" w14:paraId="33048AAB" w14:textId="77777777" w:rsidTr="00DD69E7">
        <w:trPr>
          <w:trHeight w:val="289"/>
        </w:trPr>
        <w:tc>
          <w:tcPr>
            <w:tcW w:w="2868" w:type="pct"/>
            <w:vAlign w:val="bottom"/>
          </w:tcPr>
          <w:p w14:paraId="6F1B579F" w14:textId="77777777" w:rsidR="008C0D3F" w:rsidRPr="00587444" w:rsidRDefault="008C0D3F" w:rsidP="008C0D3F">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67" w:type="pct"/>
            <w:tcBorders>
              <w:top w:val="single" w:sz="4" w:space="0" w:color="auto"/>
              <w:left w:val="nil"/>
              <w:bottom w:val="single" w:sz="12" w:space="0" w:color="auto"/>
              <w:right w:val="nil"/>
            </w:tcBorders>
            <w:shd w:val="clear" w:color="auto" w:fill="auto"/>
            <w:vAlign w:val="bottom"/>
          </w:tcPr>
          <w:p w14:paraId="06FD56FE" w14:textId="10A295A4" w:rsidR="008C0D3F" w:rsidRPr="00587444" w:rsidRDefault="008C0D3F" w:rsidP="008C0D3F">
            <w:pPr>
              <w:tabs>
                <w:tab w:val="right" w:pos="1202"/>
              </w:tabs>
              <w:suppressAutoHyphens w:val="0"/>
              <w:autoSpaceDN/>
              <w:jc w:val="right"/>
              <w:outlineLvl w:val="0"/>
              <w:rPr>
                <w:rFonts w:ascii="Arial" w:eastAsia="Calibri" w:hAnsi="Arial" w:cs="Arial"/>
                <w:b/>
                <w:bCs/>
                <w:noProof/>
                <w:sz w:val="20"/>
                <w:szCs w:val="20"/>
                <w:lang w:val="en-GB"/>
              </w:rPr>
            </w:pPr>
            <w:r w:rsidRPr="00131750">
              <w:rPr>
                <w:rFonts w:ascii="Arial" w:hAnsi="Arial" w:cs="Arial"/>
                <w:b/>
                <w:color w:val="000000" w:themeColor="text1"/>
                <w:sz w:val="20"/>
                <w:szCs w:val="20"/>
              </w:rPr>
              <w:t>4</w:t>
            </w:r>
            <w:r>
              <w:rPr>
                <w:rFonts w:ascii="Arial" w:hAnsi="Arial" w:cs="Arial"/>
                <w:b/>
                <w:color w:val="000000" w:themeColor="text1"/>
                <w:sz w:val="20"/>
                <w:szCs w:val="20"/>
              </w:rPr>
              <w:t>7</w:t>
            </w:r>
            <w:r w:rsidRPr="00131750">
              <w:rPr>
                <w:rFonts w:ascii="Arial" w:hAnsi="Arial" w:cs="Arial"/>
                <w:b/>
                <w:color w:val="000000" w:themeColor="text1"/>
                <w:sz w:val="20"/>
                <w:szCs w:val="20"/>
              </w:rPr>
              <w:t>1</w:t>
            </w:r>
            <w:r>
              <w:rPr>
                <w:rFonts w:ascii="Arial" w:hAnsi="Arial" w:cs="Arial"/>
                <w:b/>
                <w:color w:val="000000" w:themeColor="text1"/>
                <w:sz w:val="20"/>
                <w:szCs w:val="20"/>
              </w:rPr>
              <w:t>,</w:t>
            </w:r>
            <w:r w:rsidRPr="00131750">
              <w:rPr>
                <w:rFonts w:ascii="Arial" w:hAnsi="Arial" w:cs="Arial"/>
                <w:b/>
                <w:color w:val="000000" w:themeColor="text1"/>
                <w:sz w:val="20"/>
                <w:szCs w:val="20"/>
              </w:rPr>
              <w:t>542</w:t>
            </w:r>
          </w:p>
        </w:tc>
        <w:tc>
          <w:tcPr>
            <w:tcW w:w="1065" w:type="pct"/>
            <w:tcBorders>
              <w:top w:val="single" w:sz="4" w:space="0" w:color="auto"/>
              <w:left w:val="nil"/>
              <w:bottom w:val="single" w:sz="12" w:space="0" w:color="auto"/>
              <w:right w:val="nil"/>
            </w:tcBorders>
            <w:shd w:val="clear" w:color="auto" w:fill="auto"/>
            <w:vAlign w:val="bottom"/>
          </w:tcPr>
          <w:p w14:paraId="3FFEF4DD" w14:textId="210EFF6C" w:rsidR="008C0D3F" w:rsidRPr="00587444" w:rsidRDefault="008C0D3F" w:rsidP="008C0D3F">
            <w:pPr>
              <w:tabs>
                <w:tab w:val="right" w:pos="1202"/>
              </w:tabs>
              <w:suppressAutoHyphens w:val="0"/>
              <w:autoSpaceDN/>
              <w:jc w:val="right"/>
              <w:outlineLvl w:val="0"/>
              <w:rPr>
                <w:rFonts w:ascii="Arial" w:eastAsia="Calibri" w:hAnsi="Arial" w:cs="Arial"/>
                <w:b/>
                <w:bCs/>
                <w:noProof/>
                <w:sz w:val="20"/>
                <w:szCs w:val="20"/>
                <w:lang w:val="en-GB"/>
              </w:rPr>
            </w:pPr>
            <w:r w:rsidRPr="008F0B09">
              <w:rPr>
                <w:rFonts w:ascii="Arial" w:hAnsi="Arial" w:cs="Arial"/>
                <w:b/>
                <w:color w:val="000000" w:themeColor="text1"/>
                <w:sz w:val="20"/>
                <w:szCs w:val="20"/>
              </w:rPr>
              <w:t>470</w:t>
            </w:r>
            <w:r>
              <w:rPr>
                <w:rFonts w:ascii="Arial" w:hAnsi="Arial" w:cs="Arial"/>
                <w:b/>
                <w:color w:val="000000" w:themeColor="text1"/>
                <w:sz w:val="20"/>
                <w:szCs w:val="20"/>
              </w:rPr>
              <w:t>,</w:t>
            </w:r>
            <w:r w:rsidRPr="008F0B09">
              <w:rPr>
                <w:rFonts w:ascii="Arial" w:hAnsi="Arial" w:cs="Arial"/>
                <w:b/>
                <w:color w:val="000000" w:themeColor="text1"/>
                <w:sz w:val="20"/>
                <w:szCs w:val="20"/>
              </w:rPr>
              <w:t>757</w:t>
            </w:r>
          </w:p>
        </w:tc>
      </w:tr>
    </w:tbl>
    <w:p w14:paraId="5048876E" w14:textId="77777777" w:rsidR="00587444" w:rsidRPr="00587444" w:rsidRDefault="00587444" w:rsidP="00587444">
      <w:pPr>
        <w:keepNext/>
        <w:suppressAutoHyphens w:val="0"/>
        <w:autoSpaceDN/>
        <w:jc w:val="both"/>
        <w:rPr>
          <w:rFonts w:ascii="Arial" w:hAnsi="Arial" w:cs="Arial"/>
          <w:sz w:val="20"/>
          <w:szCs w:val="20"/>
          <w:lang w:val="en-GB"/>
        </w:rPr>
      </w:pPr>
    </w:p>
    <w:p w14:paraId="0980617A" w14:textId="77777777" w:rsidR="00587444" w:rsidRPr="00587444" w:rsidRDefault="00587444" w:rsidP="00587444">
      <w:pPr>
        <w:suppressAutoHyphens w:val="0"/>
        <w:autoSpaceDN/>
        <w:jc w:val="both"/>
        <w:rPr>
          <w:rFonts w:ascii="Arial" w:hAnsi="Arial" w:cs="Arial"/>
          <w:bCs/>
          <w:sz w:val="20"/>
          <w:szCs w:val="20"/>
          <w:lang w:val="en-GB"/>
        </w:rPr>
      </w:pPr>
    </w:p>
    <w:p w14:paraId="1D2848FC" w14:textId="77777777" w:rsidR="00587444" w:rsidRPr="00587444" w:rsidRDefault="00587444" w:rsidP="00880B90">
      <w:pPr>
        <w:autoSpaceDN/>
        <w:jc w:val="both"/>
        <w:rPr>
          <w:rFonts w:ascii="Arial" w:hAnsi="Arial" w:cs="Arial"/>
          <w:bCs/>
          <w:sz w:val="20"/>
          <w:szCs w:val="20"/>
          <w:lang w:val="en-GB"/>
        </w:rPr>
      </w:pPr>
      <w:r w:rsidRPr="00587444">
        <w:rPr>
          <w:rFonts w:ascii="Arial" w:hAnsi="Arial" w:cs="Arial"/>
          <w:bCs/>
          <w:sz w:val="20"/>
          <w:szCs w:val="20"/>
          <w:lang w:val="en-GB"/>
        </w:rPr>
        <w:t>Net foreign exchange gain/loss on loss allowances are shown within net gains/(losses) from financial activities in the Income Statement.</w:t>
      </w:r>
    </w:p>
    <w:p w14:paraId="2D849FD9" w14:textId="77777777" w:rsidR="00587444" w:rsidRPr="00587444" w:rsidRDefault="00587444" w:rsidP="00880B90">
      <w:pPr>
        <w:autoSpaceDN/>
        <w:jc w:val="both"/>
        <w:rPr>
          <w:rFonts w:ascii="Arial" w:hAnsi="Arial" w:cs="Arial"/>
          <w:sz w:val="20"/>
          <w:szCs w:val="20"/>
          <w:lang w:val="en-GB"/>
        </w:rPr>
      </w:pPr>
    </w:p>
    <w:p w14:paraId="6AD38E05" w14:textId="7F31ABD4" w:rsidR="00286040" w:rsidRPr="00CC63C2" w:rsidRDefault="00587444" w:rsidP="00286040">
      <w:pPr>
        <w:jc w:val="both"/>
        <w:rPr>
          <w:rFonts w:ascii="Arial" w:hAnsi="Arial" w:cs="Arial"/>
          <w:sz w:val="20"/>
          <w:szCs w:val="20"/>
          <w:lang w:val="en-GB"/>
        </w:rPr>
      </w:pPr>
      <w:r w:rsidRPr="00587444">
        <w:rPr>
          <w:rFonts w:ascii="Arial" w:hAnsi="Arial" w:cs="Arial"/>
          <w:sz w:val="20"/>
          <w:szCs w:val="20"/>
          <w:lang w:val="en-GB"/>
        </w:rPr>
        <w:t xml:space="preserve">The write-off of receivables in the amount of </w:t>
      </w:r>
      <w:r w:rsidR="00DD29CC">
        <w:rPr>
          <w:rFonts w:ascii="Arial" w:hAnsi="Arial" w:cs="Arial"/>
          <w:sz w:val="20"/>
          <w:szCs w:val="20"/>
          <w:lang w:val="en-GB"/>
        </w:rPr>
        <w:t>EUR</w:t>
      </w:r>
      <w:r w:rsidRPr="00587444">
        <w:rPr>
          <w:rFonts w:ascii="Arial" w:hAnsi="Arial" w:cs="Arial"/>
          <w:sz w:val="20"/>
          <w:szCs w:val="20"/>
          <w:lang w:val="en-GB"/>
        </w:rPr>
        <w:t xml:space="preserve"> </w:t>
      </w:r>
      <w:r w:rsidR="001A4680">
        <w:rPr>
          <w:rFonts w:ascii="Arial" w:hAnsi="Arial" w:cs="Arial"/>
          <w:sz w:val="20"/>
          <w:szCs w:val="20"/>
          <w:lang w:val="en-GB"/>
        </w:rPr>
        <w:t xml:space="preserve">2,235 </w:t>
      </w:r>
      <w:r w:rsidRPr="00587444">
        <w:rPr>
          <w:rFonts w:ascii="Arial" w:hAnsi="Arial" w:cs="Arial"/>
          <w:sz w:val="20"/>
          <w:szCs w:val="20"/>
          <w:lang w:val="en-GB"/>
        </w:rPr>
        <w:t xml:space="preserve">thousand relates </w:t>
      </w:r>
      <w:r w:rsidR="00286040" w:rsidRPr="00CC63C2">
        <w:rPr>
          <w:rFonts w:ascii="Arial" w:hAnsi="Arial" w:cs="Arial"/>
          <w:sz w:val="20"/>
          <w:szCs w:val="20"/>
          <w:lang w:val="en-GB"/>
        </w:rPr>
        <w:t>mostly to the permanent derecognition from the business records, partial discharge of debt and reaching of settlement in accordance with the Methodology for the Write-Off of Receivables and discharge of a part of penalty interest.</w:t>
      </w:r>
    </w:p>
    <w:p w14:paraId="7CDD6361" w14:textId="50FC4A67" w:rsidR="00587444" w:rsidRPr="00587444" w:rsidRDefault="00587444" w:rsidP="00880B90">
      <w:pPr>
        <w:autoSpaceDN/>
        <w:jc w:val="both"/>
        <w:rPr>
          <w:rFonts w:ascii="Arial" w:hAnsi="Arial" w:cs="Arial"/>
          <w:sz w:val="20"/>
          <w:szCs w:val="20"/>
          <w:lang w:val="en-GB"/>
        </w:rPr>
      </w:pPr>
    </w:p>
    <w:p w14:paraId="543A78F2" w14:textId="5BF1D833"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The transfer to the off-balance sheet records in the amount of </w:t>
      </w:r>
      <w:r w:rsidR="00DD29CC">
        <w:rPr>
          <w:rFonts w:ascii="Arial" w:hAnsi="Arial" w:cs="Arial"/>
          <w:sz w:val="20"/>
          <w:szCs w:val="20"/>
          <w:lang w:val="en-GB"/>
        </w:rPr>
        <w:t xml:space="preserve">EUR </w:t>
      </w:r>
      <w:r w:rsidR="001A4680">
        <w:rPr>
          <w:rFonts w:ascii="Arial" w:hAnsi="Arial" w:cs="Arial"/>
          <w:sz w:val="20"/>
          <w:szCs w:val="20"/>
          <w:lang w:val="en-GB"/>
        </w:rPr>
        <w:t>3,984</w:t>
      </w:r>
      <w:r w:rsidRPr="00587444">
        <w:rPr>
          <w:rFonts w:ascii="Arial" w:hAnsi="Arial" w:cs="Arial"/>
          <w:sz w:val="20"/>
          <w:szCs w:val="20"/>
          <w:lang w:val="en-GB"/>
        </w:rPr>
        <w:t xml:space="preserve"> thousand was performed on the basis of the prescribed criteria in the Methodology for the Write-off of Receivables.</w:t>
      </w:r>
    </w:p>
    <w:p w14:paraId="623ECDBA" w14:textId="77777777" w:rsidR="00587444" w:rsidRPr="00587444" w:rsidRDefault="00587444" w:rsidP="00880B90">
      <w:pPr>
        <w:autoSpaceDN/>
        <w:jc w:val="both"/>
        <w:rPr>
          <w:rFonts w:ascii="Arial" w:hAnsi="Arial" w:cs="Arial"/>
          <w:sz w:val="20"/>
          <w:szCs w:val="20"/>
          <w:lang w:val="en-GB"/>
        </w:rPr>
      </w:pPr>
    </w:p>
    <w:p w14:paraId="7D441B6B" w14:textId="77777777" w:rsidR="00587444" w:rsidRPr="00DD29CC" w:rsidRDefault="00587444" w:rsidP="00587444">
      <w:pPr>
        <w:suppressAutoHyphens w:val="0"/>
        <w:autoSpaceDN/>
        <w:rPr>
          <w:rFonts w:ascii="Arial" w:hAnsi="Arial" w:cs="Arial"/>
          <w:strike/>
          <w:sz w:val="20"/>
          <w:szCs w:val="20"/>
          <w:lang w:val="hr-HR"/>
        </w:rPr>
      </w:pPr>
    </w:p>
    <w:p w14:paraId="38DCD141"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0A548E59"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68E596BD"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sectPr w:rsidR="00587444" w:rsidRPr="00587444" w:rsidSect="00D337C5">
          <w:footerReference w:type="default" r:id="rId121"/>
          <w:pgSz w:w="11907" w:h="16840" w:code="9"/>
          <w:pgMar w:top="1418" w:right="1134" w:bottom="1134" w:left="1418" w:header="851" w:footer="851" w:gutter="0"/>
          <w:cols w:space="720"/>
          <w:noEndnote/>
        </w:sectPr>
      </w:pPr>
    </w:p>
    <w:p w14:paraId="4AD4C98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043CC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240E2A1C" w14:textId="77777777" w:rsidR="00587444" w:rsidRPr="00587444" w:rsidRDefault="00587444" w:rsidP="00587444">
      <w:pPr>
        <w:keepNext/>
        <w:suppressAutoHyphens w:val="0"/>
        <w:autoSpaceDN/>
        <w:jc w:val="both"/>
        <w:rPr>
          <w:rFonts w:ascii="Arial" w:eastAsia="Calibri" w:hAnsi="Arial" w:cs="Arial"/>
          <w:sz w:val="20"/>
          <w:szCs w:val="20"/>
        </w:rPr>
      </w:pPr>
      <w:bookmarkStart w:id="535" w:name="_Hlk522010752"/>
    </w:p>
    <w:bookmarkEnd w:id="535"/>
    <w:p w14:paraId="4E72440B" w14:textId="77777777" w:rsidR="00587444" w:rsidRPr="00587444" w:rsidRDefault="00587444" w:rsidP="00587444">
      <w:pPr>
        <w:tabs>
          <w:tab w:val="left" w:pos="-720"/>
          <w:tab w:val="left" w:pos="0"/>
          <w:tab w:val="left" w:pos="851"/>
        </w:tabs>
        <w:suppressAutoHyphens w:val="0"/>
        <w:autoSpaceDN/>
        <w:spacing w:after="120"/>
        <w:contextualSpacing/>
        <w:jc w:val="both"/>
        <w:rPr>
          <w:rFonts w:ascii="Arial" w:hAnsi="Arial" w:cs="Arial"/>
          <w:sz w:val="20"/>
          <w:szCs w:val="20"/>
          <w:lang w:eastAsia="hr-HR"/>
        </w:rPr>
      </w:pPr>
      <w:r w:rsidRPr="00587444">
        <w:rPr>
          <w:rFonts w:ascii="Arial" w:hAnsi="Arial" w:cs="Arial"/>
          <w:sz w:val="20"/>
          <w:szCs w:val="20"/>
          <w:lang w:eastAsia="hr-HR"/>
        </w:rPr>
        <w:t>Loans to other customers, net of loss allowances, may be summarized by loan programme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587444" w:rsidRPr="00587444" w14:paraId="652E6EB0" w14:textId="77777777" w:rsidTr="00DD69E7">
        <w:trPr>
          <w:trHeight w:val="290"/>
        </w:trPr>
        <w:tc>
          <w:tcPr>
            <w:tcW w:w="3317" w:type="pct"/>
          </w:tcPr>
          <w:p w14:paraId="10A94BF7" w14:textId="77777777" w:rsidR="00587444" w:rsidRPr="00587444" w:rsidRDefault="00587444" w:rsidP="00587444">
            <w:pPr>
              <w:tabs>
                <w:tab w:val="left" w:pos="-720"/>
              </w:tabs>
              <w:autoSpaceDN/>
              <w:rPr>
                <w:rFonts w:ascii="Arial" w:hAnsi="Arial" w:cs="Arial"/>
                <w:spacing w:val="-3"/>
                <w:sz w:val="20"/>
                <w:szCs w:val="20"/>
                <w:lang w:val="en-GB"/>
              </w:rPr>
            </w:pPr>
          </w:p>
        </w:tc>
        <w:tc>
          <w:tcPr>
            <w:tcW w:w="1683" w:type="pct"/>
            <w:gridSpan w:val="2"/>
          </w:tcPr>
          <w:p w14:paraId="49D400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6" w:name="_Toc4058681"/>
            <w:r w:rsidRPr="00587444">
              <w:rPr>
                <w:rFonts w:ascii="Arial" w:hAnsi="Arial" w:cs="Arial"/>
                <w:b/>
                <w:sz w:val="20"/>
                <w:szCs w:val="20"/>
                <w:lang w:val="hr-HR"/>
              </w:rPr>
              <w:t>Group and Bank</w:t>
            </w:r>
            <w:bookmarkEnd w:id="536"/>
          </w:p>
        </w:tc>
      </w:tr>
      <w:tr w:rsidR="00587444" w:rsidRPr="00587444" w14:paraId="0CBEA9E2" w14:textId="77777777" w:rsidTr="00DD69E7">
        <w:trPr>
          <w:trHeight w:val="232"/>
        </w:trPr>
        <w:tc>
          <w:tcPr>
            <w:tcW w:w="3317" w:type="pct"/>
          </w:tcPr>
          <w:p w14:paraId="41595012" w14:textId="77777777" w:rsidR="00587444" w:rsidRPr="00587444" w:rsidRDefault="00587444" w:rsidP="00587444">
            <w:pPr>
              <w:tabs>
                <w:tab w:val="left" w:pos="-720"/>
              </w:tabs>
              <w:autoSpaceDN/>
              <w:rPr>
                <w:rFonts w:ascii="Arial" w:hAnsi="Arial" w:cs="Arial"/>
                <w:spacing w:val="-3"/>
                <w:sz w:val="20"/>
                <w:szCs w:val="20"/>
                <w:lang w:val="en-GB"/>
              </w:rPr>
            </w:pPr>
          </w:p>
        </w:tc>
        <w:tc>
          <w:tcPr>
            <w:tcW w:w="841" w:type="pct"/>
            <w:vAlign w:val="center"/>
          </w:tcPr>
          <w:p w14:paraId="1A619F3A" w14:textId="5C234220"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7" w:name="_Toc4058682"/>
            <w:r w:rsidRPr="00587444">
              <w:rPr>
                <w:rFonts w:ascii="Arial" w:hAnsi="Arial" w:cs="Arial"/>
                <w:b/>
                <w:sz w:val="20"/>
                <w:szCs w:val="20"/>
                <w:lang w:val="hr-HR"/>
              </w:rPr>
              <w:t xml:space="preserve">31 December </w:t>
            </w:r>
            <w:bookmarkEnd w:id="537"/>
            <w:r w:rsidRPr="00587444">
              <w:rPr>
                <w:rFonts w:ascii="Arial" w:hAnsi="Arial" w:cs="Arial"/>
                <w:b/>
                <w:sz w:val="20"/>
                <w:szCs w:val="20"/>
                <w:lang w:val="hr-HR"/>
              </w:rPr>
              <w:t>202</w:t>
            </w:r>
            <w:r w:rsidR="001C5974">
              <w:rPr>
                <w:rFonts w:ascii="Arial" w:hAnsi="Arial" w:cs="Arial"/>
                <w:b/>
                <w:sz w:val="20"/>
                <w:szCs w:val="20"/>
                <w:lang w:val="hr-HR"/>
              </w:rPr>
              <w:t>4</w:t>
            </w:r>
          </w:p>
        </w:tc>
        <w:tc>
          <w:tcPr>
            <w:tcW w:w="842" w:type="pct"/>
            <w:vAlign w:val="center"/>
          </w:tcPr>
          <w:p w14:paraId="2E2641FF" w14:textId="2F45A92F"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8" w:name="_Toc4058683"/>
            <w:r w:rsidRPr="00587444">
              <w:rPr>
                <w:rFonts w:ascii="Arial" w:hAnsi="Arial" w:cs="Arial"/>
                <w:b/>
                <w:sz w:val="20"/>
                <w:szCs w:val="20"/>
                <w:lang w:val="hr-HR"/>
              </w:rPr>
              <w:t xml:space="preserve">31 December </w:t>
            </w:r>
            <w:bookmarkEnd w:id="538"/>
            <w:r w:rsidRPr="00587444">
              <w:rPr>
                <w:rFonts w:ascii="Arial" w:hAnsi="Arial" w:cs="Arial"/>
                <w:b/>
                <w:sz w:val="20"/>
                <w:szCs w:val="20"/>
                <w:lang w:val="hr-HR"/>
              </w:rPr>
              <w:t>202</w:t>
            </w:r>
            <w:r w:rsidR="001C5974">
              <w:rPr>
                <w:rFonts w:ascii="Arial" w:hAnsi="Arial" w:cs="Arial"/>
                <w:b/>
                <w:sz w:val="20"/>
                <w:szCs w:val="20"/>
                <w:lang w:val="hr-HR"/>
              </w:rPr>
              <w:t>3</w:t>
            </w:r>
          </w:p>
        </w:tc>
      </w:tr>
      <w:tr w:rsidR="003E535B" w:rsidRPr="00587444" w14:paraId="5DE3A396" w14:textId="77777777" w:rsidTr="007E1C2D">
        <w:trPr>
          <w:trHeight w:val="161"/>
        </w:trPr>
        <w:tc>
          <w:tcPr>
            <w:tcW w:w="3317" w:type="pct"/>
          </w:tcPr>
          <w:p w14:paraId="0987F934" w14:textId="77777777" w:rsidR="003E535B" w:rsidRPr="00587444" w:rsidRDefault="003E535B" w:rsidP="003E535B">
            <w:pPr>
              <w:tabs>
                <w:tab w:val="left" w:pos="-720"/>
              </w:tabs>
              <w:autoSpaceDN/>
              <w:rPr>
                <w:rFonts w:ascii="Arial" w:hAnsi="Arial" w:cs="Arial"/>
                <w:spacing w:val="-3"/>
                <w:sz w:val="20"/>
                <w:szCs w:val="20"/>
                <w:lang w:val="en-GB"/>
              </w:rPr>
            </w:pPr>
          </w:p>
        </w:tc>
        <w:tc>
          <w:tcPr>
            <w:tcW w:w="841" w:type="pct"/>
          </w:tcPr>
          <w:p w14:paraId="406FF8E9" w14:textId="19808130"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hr-HR"/>
              </w:rPr>
            </w:pPr>
            <w:bookmarkStart w:id="539" w:name="_Toc4058684"/>
            <w:r>
              <w:rPr>
                <w:rFonts w:ascii="Arial" w:hAnsi="Arial" w:cs="Arial"/>
                <w:b/>
                <w:sz w:val="20"/>
                <w:szCs w:val="20"/>
                <w:lang w:val="en-GB"/>
              </w:rPr>
              <w:t>EUR</w:t>
            </w:r>
            <w:r w:rsidRPr="00587444">
              <w:rPr>
                <w:rFonts w:ascii="Arial" w:hAnsi="Arial" w:cs="Arial"/>
                <w:b/>
                <w:sz w:val="20"/>
                <w:szCs w:val="20"/>
                <w:lang w:val="en-GB"/>
              </w:rPr>
              <w:t xml:space="preserve"> ‘000</w:t>
            </w:r>
            <w:bookmarkEnd w:id="539"/>
          </w:p>
        </w:tc>
        <w:tc>
          <w:tcPr>
            <w:tcW w:w="842" w:type="pct"/>
          </w:tcPr>
          <w:p w14:paraId="22ACE541" w14:textId="71E8D0AC"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hr-HR"/>
              </w:rPr>
            </w:pPr>
            <w:bookmarkStart w:id="540" w:name="_Toc4058685"/>
            <w:r>
              <w:rPr>
                <w:rFonts w:ascii="Arial" w:hAnsi="Arial" w:cs="Arial"/>
                <w:b/>
                <w:sz w:val="20"/>
                <w:szCs w:val="20"/>
                <w:lang w:val="en-GB"/>
              </w:rPr>
              <w:t>EUR</w:t>
            </w:r>
            <w:r w:rsidRPr="00587444">
              <w:rPr>
                <w:rFonts w:ascii="Arial" w:hAnsi="Arial" w:cs="Arial"/>
                <w:b/>
                <w:sz w:val="20"/>
                <w:szCs w:val="20"/>
                <w:lang w:val="en-GB"/>
              </w:rPr>
              <w:t xml:space="preserve"> ‘000</w:t>
            </w:r>
            <w:bookmarkEnd w:id="540"/>
          </w:p>
        </w:tc>
      </w:tr>
      <w:tr w:rsidR="003E535B" w:rsidRPr="00587444" w14:paraId="5853C35B" w14:textId="77777777" w:rsidTr="00DD69E7">
        <w:trPr>
          <w:trHeight w:val="190"/>
        </w:trPr>
        <w:tc>
          <w:tcPr>
            <w:tcW w:w="3317" w:type="pct"/>
          </w:tcPr>
          <w:p w14:paraId="01079B72" w14:textId="77777777" w:rsidR="003E535B" w:rsidRPr="00587444" w:rsidRDefault="003E535B" w:rsidP="003E535B">
            <w:pPr>
              <w:tabs>
                <w:tab w:val="left" w:pos="-720"/>
              </w:tabs>
              <w:autoSpaceDN/>
              <w:rPr>
                <w:rFonts w:ascii="Arial" w:hAnsi="Arial" w:cs="Arial"/>
                <w:spacing w:val="-3"/>
                <w:sz w:val="20"/>
                <w:szCs w:val="20"/>
                <w:lang w:val="en-GB"/>
              </w:rPr>
            </w:pPr>
          </w:p>
        </w:tc>
        <w:tc>
          <w:tcPr>
            <w:tcW w:w="841" w:type="pct"/>
          </w:tcPr>
          <w:p w14:paraId="1BE311C0" w14:textId="1E056D7A"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en-GB"/>
              </w:rPr>
            </w:pPr>
          </w:p>
        </w:tc>
        <w:tc>
          <w:tcPr>
            <w:tcW w:w="842" w:type="pct"/>
          </w:tcPr>
          <w:p w14:paraId="712CA21A" w14:textId="642B5D53"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en-GB"/>
              </w:rPr>
            </w:pPr>
          </w:p>
        </w:tc>
      </w:tr>
      <w:tr w:rsidR="00080838" w:rsidRPr="00587444" w14:paraId="539BAC4A" w14:textId="77777777" w:rsidTr="00407FE6">
        <w:trPr>
          <w:trHeight w:val="359"/>
        </w:trPr>
        <w:tc>
          <w:tcPr>
            <w:tcW w:w="3317" w:type="pct"/>
            <w:vAlign w:val="bottom"/>
          </w:tcPr>
          <w:p w14:paraId="207A5EB1"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841" w:type="pct"/>
            <w:tcBorders>
              <w:top w:val="nil"/>
              <w:left w:val="nil"/>
              <w:bottom w:val="nil"/>
              <w:right w:val="nil"/>
            </w:tcBorders>
            <w:shd w:val="clear" w:color="auto" w:fill="auto"/>
            <w:vAlign w:val="bottom"/>
          </w:tcPr>
          <w:p w14:paraId="118F5D9B" w14:textId="4540BFA7"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97</w:t>
            </w:r>
            <w:r w:rsidR="00F80605">
              <w:rPr>
                <w:rFonts w:ascii="Arial" w:hAnsi="Arial" w:cs="Arial"/>
                <w:color w:val="000000"/>
                <w:sz w:val="20"/>
              </w:rPr>
              <w:t>,</w:t>
            </w:r>
            <w:r w:rsidRPr="00F80605">
              <w:rPr>
                <w:rFonts w:ascii="Arial" w:hAnsi="Arial" w:cs="Arial"/>
                <w:color w:val="000000"/>
                <w:sz w:val="20"/>
              </w:rPr>
              <w:t>039</w:t>
            </w:r>
          </w:p>
        </w:tc>
        <w:tc>
          <w:tcPr>
            <w:tcW w:w="842" w:type="pct"/>
            <w:tcBorders>
              <w:top w:val="nil"/>
              <w:left w:val="nil"/>
              <w:bottom w:val="nil"/>
              <w:right w:val="nil"/>
            </w:tcBorders>
            <w:shd w:val="clear" w:color="auto" w:fill="auto"/>
            <w:vAlign w:val="bottom"/>
          </w:tcPr>
          <w:p w14:paraId="4406CAB7" w14:textId="3665FCF0"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72,901</w:t>
            </w:r>
          </w:p>
        </w:tc>
      </w:tr>
      <w:tr w:rsidR="00080838" w:rsidRPr="00587444" w14:paraId="45AE4E33" w14:textId="77777777" w:rsidTr="00407FE6">
        <w:trPr>
          <w:trHeight w:val="359"/>
        </w:trPr>
        <w:tc>
          <w:tcPr>
            <w:tcW w:w="3317" w:type="pct"/>
            <w:vAlign w:val="bottom"/>
          </w:tcPr>
          <w:p w14:paraId="162D7C9C"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841" w:type="pct"/>
            <w:tcBorders>
              <w:top w:val="nil"/>
              <w:left w:val="nil"/>
              <w:bottom w:val="nil"/>
              <w:right w:val="nil"/>
            </w:tcBorders>
            <w:shd w:val="clear" w:color="auto" w:fill="auto"/>
            <w:vAlign w:val="bottom"/>
          </w:tcPr>
          <w:p w14:paraId="6A122B76" w14:textId="46A230E3"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105</w:t>
            </w:r>
            <w:r w:rsidR="00F80605">
              <w:rPr>
                <w:rFonts w:ascii="Arial" w:hAnsi="Arial" w:cs="Arial"/>
                <w:color w:val="000000"/>
                <w:sz w:val="20"/>
              </w:rPr>
              <w:t>,</w:t>
            </w:r>
            <w:r w:rsidRPr="00F80605">
              <w:rPr>
                <w:rFonts w:ascii="Arial" w:hAnsi="Arial" w:cs="Arial"/>
                <w:color w:val="000000"/>
                <w:sz w:val="20"/>
              </w:rPr>
              <w:t>324</w:t>
            </w:r>
          </w:p>
        </w:tc>
        <w:tc>
          <w:tcPr>
            <w:tcW w:w="842" w:type="pct"/>
            <w:tcBorders>
              <w:top w:val="nil"/>
              <w:left w:val="nil"/>
              <w:bottom w:val="nil"/>
              <w:right w:val="nil"/>
            </w:tcBorders>
            <w:shd w:val="clear" w:color="auto" w:fill="auto"/>
            <w:vAlign w:val="bottom"/>
          </w:tcPr>
          <w:p w14:paraId="561A2FF3" w14:textId="3E259BC7"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121,229</w:t>
            </w:r>
          </w:p>
        </w:tc>
      </w:tr>
      <w:tr w:rsidR="00080838" w:rsidRPr="00587444" w14:paraId="56B26347" w14:textId="77777777" w:rsidTr="00407FE6">
        <w:trPr>
          <w:trHeight w:val="359"/>
        </w:trPr>
        <w:tc>
          <w:tcPr>
            <w:tcW w:w="3317" w:type="pct"/>
            <w:vAlign w:val="bottom"/>
          </w:tcPr>
          <w:p w14:paraId="4AFADAF6"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841" w:type="pct"/>
            <w:tcBorders>
              <w:top w:val="nil"/>
              <w:left w:val="nil"/>
              <w:bottom w:val="nil"/>
              <w:right w:val="nil"/>
            </w:tcBorders>
            <w:shd w:val="clear" w:color="auto" w:fill="auto"/>
            <w:vAlign w:val="bottom"/>
          </w:tcPr>
          <w:p w14:paraId="14AEE071" w14:textId="73FD2AF1"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3</w:t>
            </w:r>
            <w:r w:rsidR="00F80605">
              <w:rPr>
                <w:rFonts w:ascii="Arial" w:hAnsi="Arial" w:cs="Arial"/>
                <w:color w:val="000000"/>
                <w:sz w:val="20"/>
              </w:rPr>
              <w:t>,</w:t>
            </w:r>
            <w:r w:rsidRPr="00F80605">
              <w:rPr>
                <w:rFonts w:ascii="Arial" w:hAnsi="Arial" w:cs="Arial"/>
                <w:color w:val="000000"/>
                <w:sz w:val="20"/>
              </w:rPr>
              <w:t>090</w:t>
            </w:r>
          </w:p>
        </w:tc>
        <w:tc>
          <w:tcPr>
            <w:tcW w:w="842" w:type="pct"/>
            <w:tcBorders>
              <w:top w:val="nil"/>
              <w:left w:val="nil"/>
              <w:bottom w:val="nil"/>
              <w:right w:val="nil"/>
            </w:tcBorders>
            <w:shd w:val="clear" w:color="auto" w:fill="auto"/>
            <w:vAlign w:val="bottom"/>
          </w:tcPr>
          <w:p w14:paraId="13E5170F" w14:textId="0374BFF7"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1,827</w:t>
            </w:r>
          </w:p>
        </w:tc>
      </w:tr>
      <w:tr w:rsidR="00080838" w:rsidRPr="00587444" w14:paraId="72700C59" w14:textId="77777777" w:rsidTr="00407FE6">
        <w:trPr>
          <w:trHeight w:val="359"/>
        </w:trPr>
        <w:tc>
          <w:tcPr>
            <w:tcW w:w="3317" w:type="pct"/>
            <w:vAlign w:val="bottom"/>
          </w:tcPr>
          <w:p w14:paraId="149789EA"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841" w:type="pct"/>
            <w:tcBorders>
              <w:top w:val="nil"/>
              <w:left w:val="nil"/>
              <w:bottom w:val="nil"/>
              <w:right w:val="nil"/>
            </w:tcBorders>
            <w:shd w:val="clear" w:color="auto" w:fill="auto"/>
            <w:vAlign w:val="bottom"/>
          </w:tcPr>
          <w:p w14:paraId="149297CC" w14:textId="16E357C1"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307</w:t>
            </w:r>
            <w:r w:rsidR="00F80605">
              <w:rPr>
                <w:rFonts w:ascii="Arial" w:hAnsi="Arial" w:cs="Arial"/>
                <w:color w:val="000000"/>
                <w:sz w:val="20"/>
              </w:rPr>
              <w:t>,</w:t>
            </w:r>
            <w:r w:rsidRPr="00F80605">
              <w:rPr>
                <w:rFonts w:ascii="Arial" w:hAnsi="Arial" w:cs="Arial"/>
                <w:color w:val="000000"/>
                <w:sz w:val="20"/>
              </w:rPr>
              <w:t>501</w:t>
            </w:r>
          </w:p>
        </w:tc>
        <w:tc>
          <w:tcPr>
            <w:tcW w:w="842" w:type="pct"/>
            <w:tcBorders>
              <w:top w:val="nil"/>
              <w:left w:val="nil"/>
              <w:bottom w:val="nil"/>
              <w:right w:val="nil"/>
            </w:tcBorders>
            <w:shd w:val="clear" w:color="auto" w:fill="auto"/>
            <w:vAlign w:val="bottom"/>
          </w:tcPr>
          <w:p w14:paraId="56D63304" w14:textId="4617F3A2"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292,790</w:t>
            </w:r>
          </w:p>
        </w:tc>
      </w:tr>
      <w:tr w:rsidR="00080838" w:rsidRPr="00587444" w14:paraId="3E04FCBF" w14:textId="77777777" w:rsidTr="00407FE6">
        <w:trPr>
          <w:trHeight w:val="359"/>
        </w:trPr>
        <w:tc>
          <w:tcPr>
            <w:tcW w:w="3317" w:type="pct"/>
            <w:vAlign w:val="bottom"/>
          </w:tcPr>
          <w:p w14:paraId="4F96A1C0"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841" w:type="pct"/>
            <w:tcBorders>
              <w:top w:val="nil"/>
              <w:left w:val="nil"/>
              <w:bottom w:val="nil"/>
              <w:right w:val="nil"/>
            </w:tcBorders>
            <w:shd w:val="clear" w:color="auto" w:fill="auto"/>
            <w:vAlign w:val="bottom"/>
          </w:tcPr>
          <w:p w14:paraId="60C8207C" w14:textId="63C0F48C"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401</w:t>
            </w:r>
            <w:r w:rsidR="00F80605">
              <w:rPr>
                <w:rFonts w:ascii="Arial" w:hAnsi="Arial" w:cs="Arial"/>
                <w:color w:val="000000"/>
                <w:sz w:val="20"/>
              </w:rPr>
              <w:t>,</w:t>
            </w:r>
            <w:r w:rsidRPr="00F80605">
              <w:rPr>
                <w:rFonts w:ascii="Arial" w:hAnsi="Arial" w:cs="Arial"/>
                <w:color w:val="000000"/>
                <w:sz w:val="20"/>
              </w:rPr>
              <w:t>241</w:t>
            </w:r>
          </w:p>
        </w:tc>
        <w:tc>
          <w:tcPr>
            <w:tcW w:w="842" w:type="pct"/>
            <w:tcBorders>
              <w:top w:val="nil"/>
              <w:left w:val="nil"/>
              <w:bottom w:val="nil"/>
              <w:right w:val="nil"/>
            </w:tcBorders>
            <w:shd w:val="clear" w:color="auto" w:fill="auto"/>
            <w:vAlign w:val="bottom"/>
          </w:tcPr>
          <w:p w14:paraId="789317CD" w14:textId="7E1A48A9"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240,302</w:t>
            </w:r>
          </w:p>
        </w:tc>
      </w:tr>
      <w:tr w:rsidR="00080838" w:rsidRPr="00587444" w14:paraId="688EDB39" w14:textId="77777777" w:rsidTr="00407FE6">
        <w:trPr>
          <w:trHeight w:val="359"/>
        </w:trPr>
        <w:tc>
          <w:tcPr>
            <w:tcW w:w="3317" w:type="pct"/>
            <w:vAlign w:val="bottom"/>
          </w:tcPr>
          <w:p w14:paraId="60610D2B"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841" w:type="pct"/>
            <w:tcBorders>
              <w:top w:val="nil"/>
              <w:left w:val="nil"/>
              <w:bottom w:val="nil"/>
              <w:right w:val="nil"/>
            </w:tcBorders>
            <w:shd w:val="clear" w:color="auto" w:fill="auto"/>
            <w:vAlign w:val="bottom"/>
          </w:tcPr>
          <w:p w14:paraId="0643060A" w14:textId="4F5393C6"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9</w:t>
            </w:r>
            <w:r w:rsidR="00F80605">
              <w:rPr>
                <w:rFonts w:ascii="Arial" w:hAnsi="Arial" w:cs="Arial"/>
                <w:color w:val="000000"/>
                <w:sz w:val="20"/>
              </w:rPr>
              <w:t>,</w:t>
            </w:r>
            <w:r w:rsidRPr="00F80605">
              <w:rPr>
                <w:rFonts w:ascii="Arial" w:hAnsi="Arial" w:cs="Arial"/>
                <w:color w:val="000000"/>
                <w:sz w:val="20"/>
              </w:rPr>
              <w:t>271</w:t>
            </w:r>
          </w:p>
        </w:tc>
        <w:tc>
          <w:tcPr>
            <w:tcW w:w="842" w:type="pct"/>
            <w:tcBorders>
              <w:top w:val="nil"/>
              <w:left w:val="nil"/>
              <w:bottom w:val="nil"/>
              <w:right w:val="nil"/>
            </w:tcBorders>
            <w:shd w:val="clear" w:color="auto" w:fill="auto"/>
            <w:vAlign w:val="bottom"/>
          </w:tcPr>
          <w:p w14:paraId="544B51D3" w14:textId="4888C136"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8,827</w:t>
            </w:r>
          </w:p>
        </w:tc>
      </w:tr>
      <w:tr w:rsidR="00080838" w:rsidRPr="00587444" w14:paraId="2E001B04" w14:textId="77777777" w:rsidTr="00407FE6">
        <w:trPr>
          <w:trHeight w:val="359"/>
        </w:trPr>
        <w:tc>
          <w:tcPr>
            <w:tcW w:w="3317" w:type="pct"/>
            <w:vAlign w:val="bottom"/>
          </w:tcPr>
          <w:p w14:paraId="4B7D162A"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841" w:type="pct"/>
            <w:tcBorders>
              <w:top w:val="nil"/>
              <w:left w:val="nil"/>
              <w:bottom w:val="nil"/>
              <w:right w:val="nil"/>
            </w:tcBorders>
            <w:shd w:val="clear" w:color="auto" w:fill="auto"/>
            <w:vAlign w:val="bottom"/>
          </w:tcPr>
          <w:p w14:paraId="18C817C9" w14:textId="75D2ECF4"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color w:val="000000"/>
                <w:sz w:val="20"/>
              </w:rPr>
              <w:t>239</w:t>
            </w:r>
            <w:r w:rsidR="00F80605">
              <w:rPr>
                <w:rFonts w:ascii="Arial" w:hAnsi="Arial" w:cs="Arial"/>
                <w:color w:val="000000"/>
                <w:sz w:val="20"/>
              </w:rPr>
              <w:t>,</w:t>
            </w:r>
            <w:r w:rsidRPr="00F80605">
              <w:rPr>
                <w:rFonts w:ascii="Arial" w:hAnsi="Arial" w:cs="Arial"/>
                <w:color w:val="000000"/>
                <w:sz w:val="20"/>
              </w:rPr>
              <w:t>521</w:t>
            </w:r>
          </w:p>
        </w:tc>
        <w:tc>
          <w:tcPr>
            <w:tcW w:w="842" w:type="pct"/>
            <w:tcBorders>
              <w:top w:val="nil"/>
              <w:left w:val="nil"/>
              <w:bottom w:val="nil"/>
              <w:right w:val="nil"/>
            </w:tcBorders>
            <w:shd w:val="clear" w:color="auto" w:fill="auto"/>
            <w:vAlign w:val="bottom"/>
          </w:tcPr>
          <w:p w14:paraId="4F453B48" w14:textId="7584D9DF"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220,501</w:t>
            </w:r>
          </w:p>
        </w:tc>
      </w:tr>
      <w:tr w:rsidR="00080838" w:rsidRPr="00587444" w14:paraId="42A26E5D" w14:textId="77777777" w:rsidTr="00407FE6">
        <w:trPr>
          <w:trHeight w:val="359"/>
        </w:trPr>
        <w:tc>
          <w:tcPr>
            <w:tcW w:w="3317" w:type="pct"/>
            <w:vAlign w:val="bottom"/>
          </w:tcPr>
          <w:p w14:paraId="55192478" w14:textId="665AA742"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p>
        </w:tc>
        <w:tc>
          <w:tcPr>
            <w:tcW w:w="841" w:type="pct"/>
            <w:tcBorders>
              <w:top w:val="nil"/>
              <w:left w:val="nil"/>
              <w:bottom w:val="nil"/>
              <w:right w:val="nil"/>
            </w:tcBorders>
            <w:shd w:val="clear" w:color="auto" w:fill="auto"/>
            <w:vAlign w:val="bottom"/>
          </w:tcPr>
          <w:p w14:paraId="4098FC64" w14:textId="277F7F8B"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435</w:t>
            </w:r>
            <w:r w:rsidR="00F80605">
              <w:rPr>
                <w:rFonts w:ascii="Arial" w:hAnsi="Arial" w:cs="Arial"/>
                <w:sz w:val="20"/>
              </w:rPr>
              <w:t>,</w:t>
            </w:r>
            <w:r w:rsidRPr="00F80605">
              <w:rPr>
                <w:rFonts w:ascii="Arial" w:hAnsi="Arial" w:cs="Arial"/>
                <w:sz w:val="20"/>
              </w:rPr>
              <w:t>086</w:t>
            </w:r>
          </w:p>
        </w:tc>
        <w:tc>
          <w:tcPr>
            <w:tcW w:w="842" w:type="pct"/>
            <w:tcBorders>
              <w:top w:val="nil"/>
              <w:left w:val="nil"/>
              <w:bottom w:val="nil"/>
              <w:right w:val="nil"/>
            </w:tcBorders>
            <w:shd w:val="clear" w:color="auto" w:fill="auto"/>
            <w:vAlign w:val="bottom"/>
          </w:tcPr>
          <w:p w14:paraId="48175847" w14:textId="1F996CD4" w:rsidR="00080838" w:rsidRPr="005E23B3" w:rsidRDefault="00080838" w:rsidP="00080838">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551,850</w:t>
            </w:r>
          </w:p>
        </w:tc>
      </w:tr>
      <w:tr w:rsidR="00080838" w:rsidRPr="00587444" w14:paraId="1698EB2A" w14:textId="77777777" w:rsidTr="00407FE6">
        <w:trPr>
          <w:trHeight w:val="359"/>
        </w:trPr>
        <w:tc>
          <w:tcPr>
            <w:tcW w:w="3317" w:type="pct"/>
            <w:vAlign w:val="bottom"/>
          </w:tcPr>
          <w:p w14:paraId="08B3B755" w14:textId="77777777" w:rsidR="00080838"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1" w:name="_Toc4058686"/>
            <w:r w:rsidRPr="00587444">
              <w:rPr>
                <w:rFonts w:ascii="Arial" w:hAnsi="Arial" w:cs="Arial"/>
                <w:sz w:val="20"/>
                <w:szCs w:val="20"/>
                <w:lang w:val="en-GB"/>
              </w:rPr>
              <w:t xml:space="preserve">Loan programme for reconstruction and development of the </w:t>
            </w:r>
          </w:p>
          <w:p w14:paraId="6C70C611" w14:textId="778A1E2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economy</w:t>
            </w:r>
            <w:bookmarkEnd w:id="541"/>
          </w:p>
        </w:tc>
        <w:tc>
          <w:tcPr>
            <w:tcW w:w="841" w:type="pct"/>
            <w:tcBorders>
              <w:top w:val="nil"/>
              <w:left w:val="nil"/>
              <w:bottom w:val="nil"/>
              <w:right w:val="nil"/>
            </w:tcBorders>
            <w:shd w:val="clear" w:color="auto" w:fill="auto"/>
            <w:vAlign w:val="bottom"/>
          </w:tcPr>
          <w:p w14:paraId="3D6B63AD" w14:textId="58F99994"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203</w:t>
            </w:r>
            <w:r w:rsidR="00F80605">
              <w:rPr>
                <w:rFonts w:ascii="Arial" w:hAnsi="Arial" w:cs="Arial"/>
                <w:sz w:val="20"/>
              </w:rPr>
              <w:t>,</w:t>
            </w:r>
            <w:r w:rsidRPr="00F80605">
              <w:rPr>
                <w:rFonts w:ascii="Arial" w:hAnsi="Arial" w:cs="Arial"/>
                <w:sz w:val="20"/>
              </w:rPr>
              <w:t xml:space="preserve">649 </w:t>
            </w:r>
          </w:p>
        </w:tc>
        <w:tc>
          <w:tcPr>
            <w:tcW w:w="842" w:type="pct"/>
            <w:tcBorders>
              <w:top w:val="nil"/>
              <w:left w:val="nil"/>
              <w:bottom w:val="nil"/>
              <w:right w:val="nil"/>
            </w:tcBorders>
            <w:shd w:val="clear" w:color="auto" w:fill="auto"/>
            <w:vAlign w:val="bottom"/>
          </w:tcPr>
          <w:p w14:paraId="5BDBB418" w14:textId="41597D1F"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225,071 </w:t>
            </w:r>
          </w:p>
        </w:tc>
      </w:tr>
      <w:tr w:rsidR="00080838" w:rsidRPr="00587444" w14:paraId="31965CEB" w14:textId="77777777" w:rsidTr="00407FE6">
        <w:trPr>
          <w:trHeight w:val="359"/>
        </w:trPr>
        <w:tc>
          <w:tcPr>
            <w:tcW w:w="3317" w:type="pct"/>
            <w:vAlign w:val="bottom"/>
          </w:tcPr>
          <w:p w14:paraId="03827A0F"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2" w:name="_Toc4058689"/>
            <w:r w:rsidRPr="00587444">
              <w:rPr>
                <w:rFonts w:ascii="Arial" w:hAnsi="Arial" w:cs="Arial"/>
                <w:sz w:val="20"/>
                <w:szCs w:val="20"/>
                <w:lang w:val="en-GB"/>
              </w:rPr>
              <w:t>Export financing</w:t>
            </w:r>
            <w:bookmarkEnd w:id="542"/>
          </w:p>
        </w:tc>
        <w:tc>
          <w:tcPr>
            <w:tcW w:w="841" w:type="pct"/>
            <w:tcBorders>
              <w:top w:val="nil"/>
              <w:left w:val="nil"/>
              <w:bottom w:val="nil"/>
              <w:right w:val="nil"/>
            </w:tcBorders>
            <w:shd w:val="clear" w:color="auto" w:fill="auto"/>
            <w:vAlign w:val="bottom"/>
          </w:tcPr>
          <w:p w14:paraId="3F915615" w14:textId="768D2D2C"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377</w:t>
            </w:r>
            <w:r w:rsidR="00F80605">
              <w:rPr>
                <w:rFonts w:ascii="Arial" w:hAnsi="Arial" w:cs="Arial"/>
                <w:sz w:val="20"/>
              </w:rPr>
              <w:t>,</w:t>
            </w:r>
            <w:r w:rsidRPr="00F80605">
              <w:rPr>
                <w:rFonts w:ascii="Arial" w:hAnsi="Arial" w:cs="Arial"/>
                <w:sz w:val="20"/>
              </w:rPr>
              <w:t xml:space="preserve">654 </w:t>
            </w:r>
          </w:p>
        </w:tc>
        <w:tc>
          <w:tcPr>
            <w:tcW w:w="842" w:type="pct"/>
            <w:tcBorders>
              <w:top w:val="nil"/>
              <w:left w:val="nil"/>
              <w:bottom w:val="nil"/>
              <w:right w:val="nil"/>
            </w:tcBorders>
            <w:shd w:val="clear" w:color="auto" w:fill="auto"/>
            <w:vAlign w:val="bottom"/>
          </w:tcPr>
          <w:p w14:paraId="45A04C27" w14:textId="2A2E7D83"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410,396 </w:t>
            </w:r>
          </w:p>
        </w:tc>
      </w:tr>
      <w:tr w:rsidR="00080838" w:rsidRPr="00587444" w14:paraId="2DB436C3" w14:textId="77777777" w:rsidTr="00407FE6">
        <w:trPr>
          <w:trHeight w:val="616"/>
        </w:trPr>
        <w:tc>
          <w:tcPr>
            <w:tcW w:w="3317" w:type="pct"/>
            <w:vAlign w:val="bottom"/>
          </w:tcPr>
          <w:p w14:paraId="5DB379DD" w14:textId="77777777" w:rsidR="00080838"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3" w:name="_Toc4058692"/>
            <w:r w:rsidRPr="00587444">
              <w:rPr>
                <w:rFonts w:ascii="Arial" w:hAnsi="Arial" w:cs="Arial"/>
                <w:sz w:val="20"/>
                <w:szCs w:val="20"/>
                <w:lang w:val="en-GB"/>
              </w:rPr>
              <w:t xml:space="preserve">Loan programme for reconstruction and development of </w:t>
            </w:r>
          </w:p>
          <w:p w14:paraId="70777AA9" w14:textId="42309AE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543"/>
          </w:p>
        </w:tc>
        <w:tc>
          <w:tcPr>
            <w:tcW w:w="841" w:type="pct"/>
            <w:tcBorders>
              <w:top w:val="nil"/>
              <w:left w:val="nil"/>
              <w:bottom w:val="nil"/>
              <w:right w:val="nil"/>
            </w:tcBorders>
            <w:shd w:val="clear" w:color="auto" w:fill="auto"/>
            <w:vAlign w:val="bottom"/>
          </w:tcPr>
          <w:p w14:paraId="32A996B0" w14:textId="3891F5B1"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445</w:t>
            </w:r>
            <w:r w:rsidR="00F80605">
              <w:rPr>
                <w:rFonts w:ascii="Arial" w:hAnsi="Arial" w:cs="Arial"/>
                <w:sz w:val="20"/>
              </w:rPr>
              <w:t>,</w:t>
            </w:r>
            <w:r w:rsidRPr="00F80605">
              <w:rPr>
                <w:rFonts w:ascii="Arial" w:hAnsi="Arial" w:cs="Arial"/>
                <w:sz w:val="20"/>
              </w:rPr>
              <w:t xml:space="preserve">375 </w:t>
            </w:r>
          </w:p>
        </w:tc>
        <w:tc>
          <w:tcPr>
            <w:tcW w:w="842" w:type="pct"/>
            <w:tcBorders>
              <w:top w:val="nil"/>
              <w:left w:val="nil"/>
              <w:bottom w:val="nil"/>
              <w:right w:val="nil"/>
            </w:tcBorders>
            <w:shd w:val="clear" w:color="auto" w:fill="auto"/>
            <w:vAlign w:val="bottom"/>
          </w:tcPr>
          <w:p w14:paraId="2F06A9FE" w14:textId="778B7474"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505,595 </w:t>
            </w:r>
          </w:p>
        </w:tc>
      </w:tr>
      <w:tr w:rsidR="00080838" w:rsidRPr="00587444" w14:paraId="3C4C2587" w14:textId="77777777" w:rsidTr="00407FE6">
        <w:trPr>
          <w:trHeight w:val="340"/>
        </w:trPr>
        <w:tc>
          <w:tcPr>
            <w:tcW w:w="3317" w:type="pct"/>
            <w:vAlign w:val="bottom"/>
          </w:tcPr>
          <w:p w14:paraId="75A5A73C"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4" w:name="_Toc4058695"/>
            <w:r w:rsidRPr="00587444">
              <w:rPr>
                <w:rFonts w:ascii="Arial" w:hAnsi="Arial" w:cs="Arial"/>
                <w:sz w:val="20"/>
                <w:szCs w:val="20"/>
                <w:lang w:val="en-GB"/>
              </w:rPr>
              <w:t>Loan programme for small and medium-sized enterprises</w:t>
            </w:r>
            <w:bookmarkEnd w:id="544"/>
          </w:p>
        </w:tc>
        <w:tc>
          <w:tcPr>
            <w:tcW w:w="841" w:type="pct"/>
            <w:tcBorders>
              <w:top w:val="nil"/>
              <w:left w:val="nil"/>
              <w:bottom w:val="nil"/>
              <w:right w:val="nil"/>
            </w:tcBorders>
            <w:shd w:val="clear" w:color="auto" w:fill="auto"/>
            <w:vAlign w:val="bottom"/>
          </w:tcPr>
          <w:p w14:paraId="6F0DA52D" w14:textId="443500A0"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81</w:t>
            </w:r>
            <w:r w:rsidR="00F80605">
              <w:rPr>
                <w:rFonts w:ascii="Arial" w:hAnsi="Arial" w:cs="Arial"/>
                <w:sz w:val="20"/>
              </w:rPr>
              <w:t>,</w:t>
            </w:r>
            <w:r w:rsidRPr="00F80605">
              <w:rPr>
                <w:rFonts w:ascii="Arial" w:hAnsi="Arial" w:cs="Arial"/>
                <w:sz w:val="20"/>
              </w:rPr>
              <w:t xml:space="preserve">015 </w:t>
            </w:r>
          </w:p>
        </w:tc>
        <w:tc>
          <w:tcPr>
            <w:tcW w:w="842" w:type="pct"/>
            <w:tcBorders>
              <w:top w:val="nil"/>
              <w:left w:val="nil"/>
              <w:bottom w:val="nil"/>
              <w:right w:val="nil"/>
            </w:tcBorders>
            <w:shd w:val="clear" w:color="auto" w:fill="auto"/>
            <w:vAlign w:val="bottom"/>
          </w:tcPr>
          <w:p w14:paraId="79869D44" w14:textId="55FF820F"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97,821</w:t>
            </w:r>
          </w:p>
        </w:tc>
      </w:tr>
      <w:tr w:rsidR="00080838" w:rsidRPr="00587444" w14:paraId="6F4368F0" w14:textId="77777777" w:rsidTr="00407FE6">
        <w:trPr>
          <w:trHeight w:val="340"/>
        </w:trPr>
        <w:tc>
          <w:tcPr>
            <w:tcW w:w="3317" w:type="pct"/>
            <w:vAlign w:val="bottom"/>
          </w:tcPr>
          <w:p w14:paraId="50486E34"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5" w:name="_Toc4058698"/>
            <w:r w:rsidRPr="00587444">
              <w:rPr>
                <w:rFonts w:ascii="Arial" w:hAnsi="Arial" w:cs="Arial"/>
                <w:sz w:val="20"/>
                <w:szCs w:val="20"/>
                <w:lang w:val="en-GB"/>
              </w:rPr>
              <w:t>Other</w:t>
            </w:r>
            <w:bookmarkEnd w:id="545"/>
          </w:p>
        </w:tc>
        <w:tc>
          <w:tcPr>
            <w:tcW w:w="841" w:type="pct"/>
            <w:tcBorders>
              <w:top w:val="nil"/>
              <w:left w:val="nil"/>
              <w:bottom w:val="nil"/>
              <w:right w:val="nil"/>
            </w:tcBorders>
            <w:shd w:val="clear" w:color="auto" w:fill="auto"/>
            <w:vAlign w:val="bottom"/>
          </w:tcPr>
          <w:p w14:paraId="05B8A9A5" w14:textId="1F058AF2"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36</w:t>
            </w:r>
            <w:r w:rsidR="00F80605">
              <w:rPr>
                <w:rFonts w:ascii="Arial" w:hAnsi="Arial" w:cs="Arial"/>
                <w:sz w:val="20"/>
              </w:rPr>
              <w:t>,</w:t>
            </w:r>
            <w:r w:rsidRPr="00F80605">
              <w:rPr>
                <w:rFonts w:ascii="Arial" w:hAnsi="Arial" w:cs="Arial"/>
                <w:sz w:val="20"/>
              </w:rPr>
              <w:t xml:space="preserve">374 </w:t>
            </w:r>
          </w:p>
        </w:tc>
        <w:tc>
          <w:tcPr>
            <w:tcW w:w="842" w:type="pct"/>
            <w:tcBorders>
              <w:top w:val="nil"/>
              <w:left w:val="nil"/>
              <w:bottom w:val="nil"/>
              <w:right w:val="nil"/>
            </w:tcBorders>
            <w:shd w:val="clear" w:color="auto" w:fill="auto"/>
            <w:vAlign w:val="bottom"/>
          </w:tcPr>
          <w:p w14:paraId="1850CFDF" w14:textId="57F4809C"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34,442 </w:t>
            </w:r>
          </w:p>
        </w:tc>
      </w:tr>
      <w:tr w:rsidR="00080838" w:rsidRPr="00587444" w14:paraId="3B20DD49" w14:textId="77777777" w:rsidTr="00407FE6">
        <w:trPr>
          <w:trHeight w:val="340"/>
        </w:trPr>
        <w:tc>
          <w:tcPr>
            <w:tcW w:w="3317" w:type="pct"/>
            <w:vAlign w:val="bottom"/>
          </w:tcPr>
          <w:p w14:paraId="081DB19B"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6" w:name="_Toc4058701"/>
            <w:r w:rsidRPr="00587444">
              <w:rPr>
                <w:rFonts w:ascii="Arial" w:hAnsi="Arial" w:cs="Arial"/>
                <w:sz w:val="20"/>
                <w:szCs w:val="20"/>
                <w:lang w:val="en-GB"/>
              </w:rPr>
              <w:t>Accrued interest</w:t>
            </w:r>
            <w:bookmarkEnd w:id="546"/>
          </w:p>
        </w:tc>
        <w:tc>
          <w:tcPr>
            <w:tcW w:w="841" w:type="pct"/>
            <w:tcBorders>
              <w:top w:val="nil"/>
              <w:left w:val="nil"/>
              <w:bottom w:val="nil"/>
              <w:right w:val="nil"/>
            </w:tcBorders>
            <w:shd w:val="clear" w:color="auto" w:fill="auto"/>
            <w:vAlign w:val="bottom"/>
          </w:tcPr>
          <w:p w14:paraId="763348DE" w14:textId="2B96A2CD"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51</w:t>
            </w:r>
            <w:r w:rsidR="00F80605">
              <w:rPr>
                <w:rFonts w:ascii="Arial" w:hAnsi="Arial" w:cs="Arial"/>
                <w:sz w:val="20"/>
              </w:rPr>
              <w:t>,</w:t>
            </w:r>
            <w:r w:rsidRPr="00F80605">
              <w:rPr>
                <w:rFonts w:ascii="Arial" w:hAnsi="Arial" w:cs="Arial"/>
                <w:sz w:val="20"/>
              </w:rPr>
              <w:t xml:space="preserve">552 </w:t>
            </w:r>
          </w:p>
        </w:tc>
        <w:tc>
          <w:tcPr>
            <w:tcW w:w="842" w:type="pct"/>
            <w:tcBorders>
              <w:top w:val="nil"/>
              <w:left w:val="nil"/>
              <w:bottom w:val="nil"/>
              <w:right w:val="nil"/>
            </w:tcBorders>
            <w:shd w:val="clear" w:color="auto" w:fill="auto"/>
            <w:vAlign w:val="bottom"/>
          </w:tcPr>
          <w:p w14:paraId="287F6A61" w14:textId="695565A6"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47,646 </w:t>
            </w:r>
          </w:p>
        </w:tc>
      </w:tr>
      <w:tr w:rsidR="00080838" w:rsidRPr="00587444" w14:paraId="7D85C185" w14:textId="77777777" w:rsidTr="00407FE6">
        <w:trPr>
          <w:trHeight w:val="340"/>
        </w:trPr>
        <w:tc>
          <w:tcPr>
            <w:tcW w:w="3317" w:type="pct"/>
            <w:vAlign w:val="bottom"/>
          </w:tcPr>
          <w:p w14:paraId="76D60F62"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7" w:name="_Toc4058704"/>
            <w:r w:rsidRPr="00587444">
              <w:rPr>
                <w:rFonts w:ascii="Arial" w:hAnsi="Arial" w:cs="Arial"/>
                <w:sz w:val="20"/>
                <w:szCs w:val="20"/>
                <w:lang w:val="en-GB"/>
              </w:rPr>
              <w:t>Deferred recognition of loan origination fees</w:t>
            </w:r>
            <w:bookmarkEnd w:id="547"/>
          </w:p>
        </w:tc>
        <w:tc>
          <w:tcPr>
            <w:tcW w:w="841" w:type="pct"/>
            <w:tcBorders>
              <w:top w:val="nil"/>
              <w:left w:val="nil"/>
              <w:right w:val="nil"/>
            </w:tcBorders>
            <w:shd w:val="clear" w:color="auto" w:fill="auto"/>
            <w:vAlign w:val="bottom"/>
          </w:tcPr>
          <w:p w14:paraId="0D1928F4" w14:textId="3A19DD0B"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(13</w:t>
            </w:r>
            <w:r w:rsidR="00F80605">
              <w:rPr>
                <w:rFonts w:ascii="Arial" w:hAnsi="Arial" w:cs="Arial"/>
                <w:sz w:val="20"/>
              </w:rPr>
              <w:t>,</w:t>
            </w:r>
            <w:r w:rsidRPr="00F80605">
              <w:rPr>
                <w:rFonts w:ascii="Arial" w:hAnsi="Arial" w:cs="Arial"/>
                <w:sz w:val="20"/>
              </w:rPr>
              <w:t>714)</w:t>
            </w:r>
          </w:p>
        </w:tc>
        <w:tc>
          <w:tcPr>
            <w:tcW w:w="842" w:type="pct"/>
            <w:tcBorders>
              <w:top w:val="nil"/>
              <w:left w:val="nil"/>
              <w:right w:val="nil"/>
            </w:tcBorders>
            <w:shd w:val="clear" w:color="auto" w:fill="auto"/>
            <w:vAlign w:val="bottom"/>
          </w:tcPr>
          <w:p w14:paraId="1944BFFB" w14:textId="2DC9478D" w:rsidR="00080838" w:rsidRPr="005E23B3" w:rsidRDefault="00080838" w:rsidP="00080838">
            <w:pPr>
              <w:tabs>
                <w:tab w:val="right" w:pos="1202"/>
              </w:tabs>
              <w:suppressAutoHyphens w:val="0"/>
              <w:autoSpaceDN/>
              <w:spacing w:line="301" w:lineRule="exact"/>
              <w:jc w:val="right"/>
              <w:outlineLvl w:val="0"/>
              <w:rPr>
                <w:rFonts w:ascii="Arial" w:hAnsi="Arial" w:cs="Arial"/>
                <w:spacing w:val="-3"/>
                <w:sz w:val="20"/>
                <w:szCs w:val="20"/>
                <w:lang w:val="hr-HR"/>
              </w:rPr>
            </w:pPr>
            <w:r w:rsidRPr="00AB311B">
              <w:rPr>
                <w:rFonts w:ascii="Arial" w:hAnsi="Arial" w:cs="Arial"/>
                <w:sz w:val="20"/>
              </w:rPr>
              <w:t xml:space="preserve"> (9,245)</w:t>
            </w:r>
          </w:p>
        </w:tc>
      </w:tr>
      <w:tr w:rsidR="00080838" w:rsidRPr="00587444" w14:paraId="3FE707D3" w14:textId="77777777" w:rsidTr="00407FE6">
        <w:trPr>
          <w:trHeight w:val="340"/>
        </w:trPr>
        <w:tc>
          <w:tcPr>
            <w:tcW w:w="3317" w:type="pct"/>
            <w:vAlign w:val="bottom"/>
          </w:tcPr>
          <w:p w14:paraId="0F5DF425" w14:textId="77777777" w:rsidR="00080838" w:rsidRPr="00587444" w:rsidRDefault="00080838" w:rsidP="00080838">
            <w:pPr>
              <w:tabs>
                <w:tab w:val="right" w:pos="1202"/>
              </w:tabs>
              <w:suppressAutoHyphens w:val="0"/>
              <w:autoSpaceDN/>
              <w:spacing w:line="340" w:lineRule="exact"/>
              <w:jc w:val="right"/>
              <w:outlineLvl w:val="0"/>
              <w:rPr>
                <w:rFonts w:ascii="Arial" w:hAnsi="Arial" w:cs="Arial"/>
                <w:spacing w:val="-3"/>
                <w:sz w:val="20"/>
                <w:szCs w:val="20"/>
                <w:lang w:val="en-GB"/>
              </w:rPr>
            </w:pPr>
          </w:p>
        </w:tc>
        <w:tc>
          <w:tcPr>
            <w:tcW w:w="841" w:type="pct"/>
            <w:tcBorders>
              <w:top w:val="single" w:sz="4" w:space="0" w:color="auto"/>
              <w:left w:val="nil"/>
              <w:bottom w:val="single" w:sz="4" w:space="0" w:color="auto"/>
              <w:right w:val="nil"/>
            </w:tcBorders>
            <w:shd w:val="clear" w:color="auto" w:fill="auto"/>
            <w:vAlign w:val="bottom"/>
          </w:tcPr>
          <w:p w14:paraId="226BE76A" w14:textId="12775077"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2</w:t>
            </w:r>
            <w:r w:rsidR="00F80605">
              <w:rPr>
                <w:rFonts w:ascii="Arial" w:hAnsi="Arial" w:cs="Arial"/>
                <w:sz w:val="20"/>
              </w:rPr>
              <w:t>,</w:t>
            </w:r>
            <w:r w:rsidRPr="00F80605">
              <w:rPr>
                <w:rFonts w:ascii="Arial" w:hAnsi="Arial" w:cs="Arial"/>
                <w:sz w:val="20"/>
              </w:rPr>
              <w:t>779</w:t>
            </w:r>
            <w:r w:rsidR="00F80605">
              <w:rPr>
                <w:rFonts w:ascii="Arial" w:hAnsi="Arial" w:cs="Arial"/>
                <w:sz w:val="20"/>
              </w:rPr>
              <w:t>,</w:t>
            </w:r>
            <w:r w:rsidRPr="00F80605">
              <w:rPr>
                <w:rFonts w:ascii="Arial" w:hAnsi="Arial" w:cs="Arial"/>
                <w:sz w:val="20"/>
              </w:rPr>
              <w:t xml:space="preserve">978 </w:t>
            </w:r>
          </w:p>
        </w:tc>
        <w:tc>
          <w:tcPr>
            <w:tcW w:w="842" w:type="pct"/>
            <w:tcBorders>
              <w:top w:val="single" w:sz="4" w:space="0" w:color="auto"/>
              <w:left w:val="nil"/>
              <w:bottom w:val="single" w:sz="4" w:space="0" w:color="auto"/>
              <w:right w:val="nil"/>
            </w:tcBorders>
            <w:shd w:val="clear" w:color="auto" w:fill="auto"/>
            <w:vAlign w:val="bottom"/>
          </w:tcPr>
          <w:p w14:paraId="20999B49" w14:textId="06960B91" w:rsidR="00080838" w:rsidRPr="005E23B3" w:rsidRDefault="00080838" w:rsidP="00080838">
            <w:pPr>
              <w:tabs>
                <w:tab w:val="right" w:pos="1202"/>
              </w:tabs>
              <w:suppressAutoHyphens w:val="0"/>
              <w:autoSpaceDN/>
              <w:spacing w:line="340" w:lineRule="exact"/>
              <w:jc w:val="right"/>
              <w:outlineLvl w:val="0"/>
              <w:rPr>
                <w:rFonts w:ascii="Arial" w:hAnsi="Arial" w:cs="Arial"/>
                <w:sz w:val="20"/>
                <w:szCs w:val="20"/>
                <w:lang w:val="hr-HR"/>
              </w:rPr>
            </w:pPr>
            <w:r w:rsidRPr="00AB311B">
              <w:rPr>
                <w:rFonts w:ascii="Arial" w:hAnsi="Arial" w:cs="Arial"/>
                <w:sz w:val="20"/>
              </w:rPr>
              <w:t>2,821,953</w:t>
            </w:r>
          </w:p>
        </w:tc>
      </w:tr>
      <w:tr w:rsidR="00080838" w:rsidRPr="00587444" w14:paraId="31AF2A77" w14:textId="77777777" w:rsidTr="00407FE6">
        <w:trPr>
          <w:trHeight w:val="399"/>
        </w:trPr>
        <w:tc>
          <w:tcPr>
            <w:tcW w:w="3317" w:type="pct"/>
            <w:vAlign w:val="bottom"/>
          </w:tcPr>
          <w:p w14:paraId="1D240E5C" w14:textId="77777777" w:rsidR="00080838" w:rsidRPr="00587444" w:rsidRDefault="00080838" w:rsidP="00080838">
            <w:pPr>
              <w:tabs>
                <w:tab w:val="right" w:pos="1202"/>
              </w:tabs>
              <w:suppressAutoHyphens w:val="0"/>
              <w:autoSpaceDN/>
              <w:spacing w:line="301" w:lineRule="exact"/>
              <w:outlineLvl w:val="0"/>
              <w:rPr>
                <w:rFonts w:ascii="Arial" w:hAnsi="Arial" w:cs="Arial"/>
                <w:sz w:val="20"/>
                <w:szCs w:val="20"/>
                <w:lang w:val="en-GB"/>
              </w:rPr>
            </w:pPr>
            <w:bookmarkStart w:id="548" w:name="_Toc4058709"/>
            <w:r w:rsidRPr="00587444">
              <w:rPr>
                <w:rFonts w:ascii="Arial" w:hAnsi="Arial" w:cs="Arial"/>
                <w:sz w:val="20"/>
                <w:szCs w:val="20"/>
                <w:lang w:val="en-GB"/>
              </w:rPr>
              <w:t>Loss allowances</w:t>
            </w:r>
            <w:bookmarkEnd w:id="548"/>
          </w:p>
        </w:tc>
        <w:tc>
          <w:tcPr>
            <w:tcW w:w="841" w:type="pct"/>
            <w:tcBorders>
              <w:top w:val="nil"/>
              <w:left w:val="nil"/>
              <w:bottom w:val="nil"/>
              <w:right w:val="nil"/>
            </w:tcBorders>
            <w:shd w:val="clear" w:color="auto" w:fill="auto"/>
            <w:vAlign w:val="bottom"/>
          </w:tcPr>
          <w:p w14:paraId="0B4797B2" w14:textId="4443FCE2" w:rsidR="00080838" w:rsidRPr="00F80605" w:rsidRDefault="00080838" w:rsidP="00080838">
            <w:pPr>
              <w:tabs>
                <w:tab w:val="right" w:pos="1202"/>
              </w:tabs>
              <w:suppressAutoHyphens w:val="0"/>
              <w:autoSpaceDN/>
              <w:spacing w:line="301" w:lineRule="exact"/>
              <w:jc w:val="right"/>
              <w:outlineLvl w:val="0"/>
              <w:rPr>
                <w:rFonts w:ascii="Arial" w:hAnsi="Arial" w:cs="Arial"/>
                <w:sz w:val="20"/>
              </w:rPr>
            </w:pPr>
            <w:r w:rsidRPr="00F80605">
              <w:rPr>
                <w:rFonts w:ascii="Arial" w:hAnsi="Arial" w:cs="Arial"/>
                <w:sz w:val="20"/>
              </w:rPr>
              <w:t xml:space="preserve"> (471</w:t>
            </w:r>
            <w:r w:rsidR="00F80605">
              <w:rPr>
                <w:rFonts w:ascii="Arial" w:hAnsi="Arial" w:cs="Arial"/>
                <w:sz w:val="20"/>
              </w:rPr>
              <w:t>,</w:t>
            </w:r>
            <w:r w:rsidRPr="00F80605">
              <w:rPr>
                <w:rFonts w:ascii="Arial" w:hAnsi="Arial" w:cs="Arial"/>
                <w:sz w:val="20"/>
              </w:rPr>
              <w:t>542)</w:t>
            </w:r>
          </w:p>
        </w:tc>
        <w:tc>
          <w:tcPr>
            <w:tcW w:w="842" w:type="pct"/>
            <w:tcBorders>
              <w:top w:val="nil"/>
              <w:left w:val="nil"/>
              <w:bottom w:val="nil"/>
              <w:right w:val="nil"/>
            </w:tcBorders>
            <w:shd w:val="clear" w:color="auto" w:fill="auto"/>
            <w:vAlign w:val="bottom"/>
          </w:tcPr>
          <w:p w14:paraId="54934AF3" w14:textId="3A0CE062" w:rsidR="00080838" w:rsidRPr="005E23B3" w:rsidRDefault="00080838" w:rsidP="00080838">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(470,757)</w:t>
            </w:r>
          </w:p>
        </w:tc>
      </w:tr>
      <w:tr w:rsidR="00080838" w:rsidRPr="00587444" w14:paraId="4BD94A97" w14:textId="77777777" w:rsidTr="00407FE6">
        <w:tblPrEx>
          <w:tblCellMar>
            <w:left w:w="119" w:type="dxa"/>
            <w:right w:w="119" w:type="dxa"/>
          </w:tblCellMar>
        </w:tblPrEx>
        <w:trPr>
          <w:trHeight w:val="211"/>
        </w:trPr>
        <w:tc>
          <w:tcPr>
            <w:tcW w:w="3317" w:type="pct"/>
          </w:tcPr>
          <w:p w14:paraId="27FCD712" w14:textId="77777777" w:rsidR="00080838" w:rsidRPr="00587444" w:rsidRDefault="00080838" w:rsidP="00080838">
            <w:pPr>
              <w:tabs>
                <w:tab w:val="right" w:pos="1202"/>
              </w:tabs>
              <w:suppressAutoHyphens w:val="0"/>
              <w:autoSpaceDN/>
              <w:spacing w:line="340" w:lineRule="exact"/>
              <w:outlineLvl w:val="0"/>
              <w:rPr>
                <w:rFonts w:ascii="Arial" w:hAnsi="Arial" w:cs="Arial"/>
                <w:b/>
                <w:bCs/>
                <w:sz w:val="20"/>
                <w:szCs w:val="20"/>
                <w:lang w:val="en-GB"/>
              </w:rPr>
            </w:pPr>
          </w:p>
        </w:tc>
        <w:tc>
          <w:tcPr>
            <w:tcW w:w="841" w:type="pct"/>
            <w:tcBorders>
              <w:top w:val="single" w:sz="4" w:space="0" w:color="auto"/>
              <w:left w:val="nil"/>
              <w:bottom w:val="single" w:sz="12" w:space="0" w:color="auto"/>
              <w:right w:val="nil"/>
            </w:tcBorders>
            <w:shd w:val="clear" w:color="auto" w:fill="auto"/>
            <w:vAlign w:val="bottom"/>
          </w:tcPr>
          <w:p w14:paraId="29D39E17" w14:textId="02747A5F" w:rsidR="00080838" w:rsidRPr="00F80605" w:rsidRDefault="00080838" w:rsidP="00080838">
            <w:pPr>
              <w:tabs>
                <w:tab w:val="right" w:pos="1202"/>
              </w:tabs>
              <w:suppressAutoHyphens w:val="0"/>
              <w:autoSpaceDN/>
              <w:spacing w:line="301" w:lineRule="exact"/>
              <w:jc w:val="right"/>
              <w:outlineLvl w:val="0"/>
              <w:rPr>
                <w:rFonts w:ascii="Arial" w:hAnsi="Arial" w:cs="Arial"/>
                <w:b/>
                <w:bCs/>
                <w:sz w:val="20"/>
              </w:rPr>
            </w:pPr>
            <w:r w:rsidRPr="00F80605">
              <w:rPr>
                <w:rFonts w:ascii="Arial" w:hAnsi="Arial" w:cs="Arial"/>
                <w:b/>
                <w:bCs/>
                <w:sz w:val="20"/>
              </w:rPr>
              <w:t xml:space="preserve"> 2</w:t>
            </w:r>
            <w:r w:rsidR="00F80605">
              <w:rPr>
                <w:rFonts w:ascii="Arial" w:hAnsi="Arial" w:cs="Arial"/>
                <w:b/>
                <w:bCs/>
                <w:sz w:val="20"/>
              </w:rPr>
              <w:t>,</w:t>
            </w:r>
            <w:r w:rsidRPr="00F80605">
              <w:rPr>
                <w:rFonts w:ascii="Arial" w:hAnsi="Arial" w:cs="Arial"/>
                <w:b/>
                <w:bCs/>
                <w:sz w:val="20"/>
              </w:rPr>
              <w:t>308</w:t>
            </w:r>
            <w:r w:rsidR="00F80605">
              <w:rPr>
                <w:rFonts w:ascii="Arial" w:hAnsi="Arial" w:cs="Arial"/>
                <w:b/>
                <w:bCs/>
                <w:sz w:val="20"/>
              </w:rPr>
              <w:t>,</w:t>
            </w:r>
            <w:r w:rsidRPr="00F80605">
              <w:rPr>
                <w:rFonts w:ascii="Arial" w:hAnsi="Arial" w:cs="Arial"/>
                <w:b/>
                <w:bCs/>
                <w:sz w:val="20"/>
              </w:rPr>
              <w:t xml:space="preserve">436 </w:t>
            </w:r>
          </w:p>
        </w:tc>
        <w:tc>
          <w:tcPr>
            <w:tcW w:w="842" w:type="pct"/>
            <w:tcBorders>
              <w:top w:val="single" w:sz="4" w:space="0" w:color="auto"/>
              <w:left w:val="nil"/>
              <w:bottom w:val="single" w:sz="12" w:space="0" w:color="auto"/>
              <w:right w:val="nil"/>
            </w:tcBorders>
            <w:shd w:val="clear" w:color="auto" w:fill="auto"/>
            <w:vAlign w:val="bottom"/>
          </w:tcPr>
          <w:p w14:paraId="366495F3" w14:textId="3FA2C937" w:rsidR="00080838" w:rsidRPr="005E23B3" w:rsidRDefault="00080838" w:rsidP="00080838">
            <w:pPr>
              <w:tabs>
                <w:tab w:val="right" w:pos="1202"/>
              </w:tabs>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sz w:val="20"/>
              </w:rPr>
              <w:t>2,351,196</w:t>
            </w:r>
          </w:p>
        </w:tc>
      </w:tr>
    </w:tbl>
    <w:p w14:paraId="6A0F6F59" w14:textId="77777777" w:rsidR="00587444" w:rsidRPr="00587444" w:rsidRDefault="00587444" w:rsidP="00587444">
      <w:pPr>
        <w:tabs>
          <w:tab w:val="left" w:pos="-720"/>
          <w:tab w:val="left" w:pos="0"/>
          <w:tab w:val="left" w:pos="851"/>
        </w:tabs>
        <w:suppressAutoHyphens w:val="0"/>
        <w:autoSpaceDN/>
        <w:contextualSpacing/>
        <w:jc w:val="both"/>
        <w:rPr>
          <w:rFonts w:ascii="Arial" w:hAnsi="Arial" w:cs="Arial"/>
          <w:sz w:val="20"/>
          <w:szCs w:val="20"/>
          <w:lang w:eastAsia="hr-HR"/>
        </w:rPr>
      </w:pPr>
    </w:p>
    <w:p w14:paraId="6D2FAA22" w14:textId="77777777" w:rsidR="00587444" w:rsidRPr="00587444" w:rsidRDefault="00587444" w:rsidP="00587444">
      <w:pPr>
        <w:keepNext/>
        <w:suppressAutoHyphens w:val="0"/>
        <w:autoSpaceDN/>
        <w:jc w:val="both"/>
        <w:rPr>
          <w:rFonts w:ascii="Arial" w:hAnsi="Arial" w:cs="Arial"/>
          <w:sz w:val="20"/>
          <w:szCs w:val="20"/>
          <w:lang w:val="en-GB"/>
        </w:rPr>
      </w:pPr>
    </w:p>
    <w:p w14:paraId="589EBD68" w14:textId="77777777" w:rsidR="00587444" w:rsidRPr="00587444" w:rsidRDefault="00587444" w:rsidP="00587444">
      <w:pPr>
        <w:suppressAutoHyphens w:val="0"/>
        <w:autoSpaceDN/>
        <w:jc w:val="both"/>
        <w:rPr>
          <w:rFonts w:ascii="Arial" w:hAnsi="Arial" w:cs="Arial"/>
          <w:bCs/>
          <w:sz w:val="20"/>
          <w:szCs w:val="20"/>
          <w:lang w:val="en-GB"/>
        </w:rPr>
      </w:pPr>
    </w:p>
    <w:p w14:paraId="5CD51DB7" w14:textId="19980CAC" w:rsidR="00587444" w:rsidRPr="00587444" w:rsidRDefault="00587444" w:rsidP="00587444">
      <w:pPr>
        <w:suppressAutoHyphens w:val="0"/>
        <w:autoSpaceDN/>
        <w:jc w:val="both"/>
        <w:rPr>
          <w:rFonts w:ascii="Arial" w:hAnsi="Arial" w:cs="Arial"/>
          <w:b/>
          <w:bCs/>
          <w:sz w:val="20"/>
          <w:szCs w:val="20"/>
          <w:lang w:val="en-GB"/>
        </w:rPr>
      </w:pPr>
      <w:r w:rsidRPr="0058274D">
        <w:rPr>
          <w:rFonts w:ascii="Arial" w:hAnsi="Arial" w:cs="Arial"/>
          <w:bCs/>
          <w:sz w:val="20"/>
          <w:szCs w:val="20"/>
          <w:lang w:val="en-GB"/>
        </w:rPr>
        <w:t xml:space="preserve">Average interest rates on loans to other customers are stated at </w:t>
      </w:r>
      <w:r w:rsidR="00F80605">
        <w:rPr>
          <w:rFonts w:ascii="Arial" w:hAnsi="Arial" w:cs="Arial"/>
          <w:bCs/>
          <w:sz w:val="20"/>
          <w:szCs w:val="20"/>
          <w:lang w:val="en-GB"/>
        </w:rPr>
        <w:t>2.26</w:t>
      </w:r>
      <w:r w:rsidRPr="0058274D">
        <w:rPr>
          <w:rFonts w:ascii="Arial" w:hAnsi="Arial" w:cs="Arial"/>
          <w:bCs/>
          <w:sz w:val="20"/>
          <w:szCs w:val="20"/>
          <w:lang w:val="en-GB"/>
        </w:rPr>
        <w:t>% (</w:t>
      </w:r>
      <w:r w:rsidR="00251341">
        <w:rPr>
          <w:rFonts w:ascii="Arial" w:hAnsi="Arial" w:cs="Arial"/>
          <w:bCs/>
          <w:sz w:val="20"/>
          <w:szCs w:val="20"/>
          <w:lang w:val="en-GB"/>
        </w:rPr>
        <w:t xml:space="preserve">1 January </w:t>
      </w:r>
      <w:r w:rsidR="005316CE">
        <w:rPr>
          <w:rFonts w:ascii="Arial" w:hAnsi="Arial" w:cs="Arial"/>
          <w:bCs/>
          <w:sz w:val="20"/>
          <w:szCs w:val="20"/>
          <w:lang w:val="en-GB"/>
        </w:rPr>
        <w:t xml:space="preserve">- </w:t>
      </w:r>
      <w:r w:rsidRPr="0058274D">
        <w:rPr>
          <w:rFonts w:ascii="Arial" w:hAnsi="Arial" w:cs="Arial"/>
          <w:bCs/>
          <w:sz w:val="20"/>
          <w:szCs w:val="20"/>
          <w:lang w:val="en-GB"/>
        </w:rPr>
        <w:t>31</w:t>
      </w:r>
      <w:r w:rsidRPr="00587444">
        <w:rPr>
          <w:rFonts w:ascii="Arial" w:hAnsi="Arial" w:cs="Arial"/>
          <w:bCs/>
          <w:sz w:val="20"/>
          <w:szCs w:val="20"/>
          <w:lang w:val="en-GB"/>
        </w:rPr>
        <w:t xml:space="preserve"> December 20</w:t>
      </w:r>
      <w:r w:rsidR="00F80605">
        <w:rPr>
          <w:rFonts w:ascii="Arial" w:hAnsi="Arial" w:cs="Arial"/>
          <w:bCs/>
          <w:sz w:val="20"/>
          <w:szCs w:val="20"/>
          <w:lang w:val="en-GB"/>
        </w:rPr>
        <w:t>23</w:t>
      </w:r>
      <w:r w:rsidRPr="00587444">
        <w:rPr>
          <w:rFonts w:ascii="Arial" w:hAnsi="Arial" w:cs="Arial"/>
          <w:bCs/>
          <w:sz w:val="20"/>
          <w:szCs w:val="20"/>
          <w:lang w:val="en-GB"/>
        </w:rPr>
        <w:t xml:space="preserve"> 1.8</w:t>
      </w:r>
      <w:r w:rsidR="00F80605">
        <w:rPr>
          <w:rFonts w:ascii="Arial" w:hAnsi="Arial" w:cs="Arial"/>
          <w:bCs/>
          <w:sz w:val="20"/>
          <w:szCs w:val="20"/>
          <w:lang w:val="en-GB"/>
        </w:rPr>
        <w:t>7</w:t>
      </w:r>
      <w:r w:rsidRPr="00587444">
        <w:rPr>
          <w:rFonts w:ascii="Arial" w:hAnsi="Arial" w:cs="Arial"/>
          <w:bCs/>
          <w:sz w:val="20"/>
          <w:szCs w:val="20"/>
          <w:lang w:val="en-GB"/>
        </w:rPr>
        <w:t>%)</w:t>
      </w:r>
      <w:r w:rsidR="002A6ACC">
        <w:rPr>
          <w:rFonts w:ascii="Arial" w:hAnsi="Arial" w:cs="Arial"/>
          <w:bCs/>
          <w:sz w:val="20"/>
          <w:szCs w:val="20"/>
          <w:lang w:val="en-GB"/>
        </w:rPr>
        <w:t xml:space="preserve"> </w:t>
      </w:r>
      <w:r w:rsidR="002A6ACC" w:rsidRPr="002A6ACC">
        <w:rPr>
          <w:rFonts w:ascii="Arial" w:hAnsi="Arial" w:cs="Arial"/>
          <w:bCs/>
          <w:sz w:val="20"/>
          <w:szCs w:val="20"/>
          <w:lang w:val="en-GB"/>
        </w:rPr>
        <w:t>and average interest</w:t>
      </w:r>
      <w:r w:rsidR="00EC1257">
        <w:rPr>
          <w:rFonts w:ascii="Arial" w:hAnsi="Arial" w:cs="Arial"/>
          <w:bCs/>
          <w:sz w:val="20"/>
          <w:szCs w:val="20"/>
          <w:lang w:val="en-GB"/>
        </w:rPr>
        <w:t>’</w:t>
      </w:r>
      <w:r w:rsidR="002A6ACC" w:rsidRPr="002A6ACC">
        <w:rPr>
          <w:rFonts w:ascii="Arial" w:hAnsi="Arial" w:cs="Arial"/>
          <w:bCs/>
          <w:sz w:val="20"/>
          <w:szCs w:val="20"/>
          <w:lang w:val="en-GB"/>
        </w:rPr>
        <w:t xml:space="preserve">s rates for loans under HBOR loan programmes excluding the liquidity reserve are stated at </w:t>
      </w:r>
      <w:r w:rsidR="00F80605">
        <w:rPr>
          <w:rFonts w:ascii="Arial" w:hAnsi="Arial" w:cs="Arial"/>
          <w:bCs/>
          <w:sz w:val="20"/>
          <w:szCs w:val="20"/>
          <w:lang w:val="en-GB"/>
        </w:rPr>
        <w:t>2.25</w:t>
      </w:r>
      <w:r w:rsidR="002A6ACC" w:rsidRPr="002A6ACC">
        <w:rPr>
          <w:rFonts w:ascii="Arial" w:hAnsi="Arial" w:cs="Arial"/>
          <w:bCs/>
          <w:sz w:val="20"/>
          <w:szCs w:val="20"/>
          <w:lang w:val="en-GB"/>
        </w:rPr>
        <w:t>% (</w:t>
      </w:r>
      <w:r w:rsidR="00251341">
        <w:rPr>
          <w:rFonts w:ascii="Arial" w:hAnsi="Arial" w:cs="Arial"/>
          <w:bCs/>
          <w:sz w:val="20"/>
          <w:szCs w:val="20"/>
          <w:lang w:val="en-GB"/>
        </w:rPr>
        <w:t xml:space="preserve">1 January </w:t>
      </w:r>
      <w:r w:rsidR="005316CE">
        <w:rPr>
          <w:rFonts w:ascii="Arial" w:hAnsi="Arial" w:cs="Arial"/>
          <w:bCs/>
          <w:sz w:val="20"/>
          <w:szCs w:val="20"/>
          <w:lang w:val="en-GB"/>
        </w:rPr>
        <w:t>-</w:t>
      </w:r>
      <w:r w:rsidR="00251341">
        <w:rPr>
          <w:rFonts w:ascii="Arial" w:hAnsi="Arial" w:cs="Arial"/>
          <w:bCs/>
          <w:sz w:val="20"/>
          <w:szCs w:val="20"/>
          <w:lang w:val="en-GB"/>
        </w:rPr>
        <w:t xml:space="preserve"> </w:t>
      </w:r>
      <w:r w:rsidR="002A6ACC" w:rsidRPr="002A6ACC">
        <w:rPr>
          <w:rFonts w:ascii="Arial" w:hAnsi="Arial" w:cs="Arial"/>
          <w:bCs/>
          <w:sz w:val="20"/>
          <w:szCs w:val="20"/>
          <w:lang w:val="en-GB"/>
        </w:rPr>
        <w:t>31 December 202</w:t>
      </w:r>
      <w:r w:rsidR="00F80605">
        <w:rPr>
          <w:rFonts w:ascii="Arial" w:hAnsi="Arial" w:cs="Arial"/>
          <w:bCs/>
          <w:sz w:val="20"/>
          <w:szCs w:val="20"/>
          <w:lang w:val="en-GB"/>
        </w:rPr>
        <w:t>3</w:t>
      </w:r>
      <w:r w:rsidR="002A6ACC" w:rsidRPr="002A6ACC">
        <w:rPr>
          <w:rFonts w:ascii="Arial" w:hAnsi="Arial" w:cs="Arial"/>
          <w:bCs/>
          <w:sz w:val="20"/>
          <w:szCs w:val="20"/>
          <w:lang w:val="en-GB"/>
        </w:rPr>
        <w:t xml:space="preserve">: </w:t>
      </w:r>
      <w:r w:rsidR="002A6ACC">
        <w:rPr>
          <w:rFonts w:ascii="Arial" w:hAnsi="Arial" w:cs="Arial"/>
          <w:bCs/>
          <w:sz w:val="20"/>
          <w:szCs w:val="20"/>
          <w:lang w:val="en-GB"/>
        </w:rPr>
        <w:t>1</w:t>
      </w:r>
      <w:r w:rsidR="002A6ACC" w:rsidRPr="002A6ACC">
        <w:rPr>
          <w:rFonts w:ascii="Arial" w:hAnsi="Arial" w:cs="Arial"/>
          <w:bCs/>
          <w:sz w:val="20"/>
          <w:szCs w:val="20"/>
          <w:lang w:val="en-GB"/>
        </w:rPr>
        <w:t>.</w:t>
      </w:r>
      <w:r w:rsidR="002A6ACC">
        <w:rPr>
          <w:rFonts w:ascii="Arial" w:hAnsi="Arial" w:cs="Arial"/>
          <w:bCs/>
          <w:sz w:val="20"/>
          <w:szCs w:val="20"/>
          <w:lang w:val="en-GB"/>
        </w:rPr>
        <w:t>8</w:t>
      </w:r>
      <w:r w:rsidR="00F80605">
        <w:rPr>
          <w:rFonts w:ascii="Arial" w:hAnsi="Arial" w:cs="Arial"/>
          <w:bCs/>
          <w:sz w:val="20"/>
          <w:szCs w:val="20"/>
          <w:lang w:val="en-GB"/>
        </w:rPr>
        <w:t>6</w:t>
      </w:r>
      <w:r w:rsidR="002A6ACC" w:rsidRPr="002A6ACC">
        <w:rPr>
          <w:rFonts w:ascii="Arial" w:hAnsi="Arial" w:cs="Arial"/>
          <w:bCs/>
          <w:sz w:val="20"/>
          <w:szCs w:val="20"/>
          <w:lang w:val="en-GB"/>
        </w:rPr>
        <w:t>%).</w:t>
      </w:r>
    </w:p>
    <w:p w14:paraId="43118A5B" w14:textId="77777777" w:rsidR="002A6ACC" w:rsidRDefault="002A6ACC" w:rsidP="00587444">
      <w:pPr>
        <w:suppressAutoHyphens w:val="0"/>
        <w:autoSpaceDN/>
        <w:jc w:val="both"/>
        <w:rPr>
          <w:rFonts w:ascii="Arial" w:hAnsi="Arial" w:cs="Arial"/>
          <w:bCs/>
          <w:sz w:val="20"/>
          <w:szCs w:val="20"/>
          <w:lang w:val="en-GB"/>
        </w:rPr>
      </w:pPr>
    </w:p>
    <w:p w14:paraId="76E1D4A3" w14:textId="03EA0013"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Cs/>
          <w:sz w:val="20"/>
          <w:szCs w:val="20"/>
          <w:lang w:val="en-GB"/>
        </w:rPr>
        <w:t>Average interest rates reflect the ratio of interest income from generated the mentioned placements and average assets.</w:t>
      </w:r>
    </w:p>
    <w:p w14:paraId="55F40951" w14:textId="77777777" w:rsidR="008E6FB1" w:rsidRDefault="008E6FB1" w:rsidP="00587444">
      <w:pPr>
        <w:suppressAutoHyphens w:val="0"/>
        <w:autoSpaceDN/>
        <w:jc w:val="both"/>
        <w:rPr>
          <w:rFonts w:ascii="Arial" w:hAnsi="Arial" w:cs="Arial"/>
          <w:b/>
          <w:bCs/>
          <w:sz w:val="20"/>
          <w:szCs w:val="20"/>
          <w:lang w:val="hr-HR"/>
        </w:rPr>
      </w:pPr>
    </w:p>
    <w:p w14:paraId="0E16390D" w14:textId="6439B7EC" w:rsidR="008E6FB1" w:rsidRPr="00587444" w:rsidRDefault="008E6FB1" w:rsidP="008E6FB1">
      <w:pPr>
        <w:keepNext/>
        <w:suppressAutoHyphens w:val="0"/>
        <w:autoSpaceDN/>
        <w:jc w:val="both"/>
        <w:rPr>
          <w:rFonts w:ascii="Arial" w:hAnsi="Arial" w:cs="Arial"/>
          <w:bCs/>
          <w:sz w:val="20"/>
          <w:szCs w:val="20"/>
          <w:lang w:val="en-GB"/>
        </w:rPr>
      </w:pPr>
      <w:r w:rsidRPr="00587444">
        <w:rPr>
          <w:rFonts w:ascii="Arial" w:hAnsi="Arial" w:cs="Arial"/>
          <w:sz w:val="20"/>
          <w:szCs w:val="20"/>
          <w:lang w:val="en-GB"/>
        </w:rPr>
        <w:t xml:space="preserve">Item “Other” refers to reverse repo agreements in the total amount of </w:t>
      </w:r>
      <w:r>
        <w:rPr>
          <w:rFonts w:ascii="Arial" w:hAnsi="Arial" w:cs="Arial"/>
          <w:sz w:val="20"/>
          <w:szCs w:val="20"/>
          <w:lang w:val="en-GB"/>
        </w:rPr>
        <w:t>EUR</w:t>
      </w:r>
      <w:r w:rsidRPr="00587444">
        <w:rPr>
          <w:rFonts w:ascii="Arial" w:hAnsi="Arial" w:cs="Arial"/>
          <w:sz w:val="20"/>
          <w:szCs w:val="20"/>
          <w:lang w:val="en-GB"/>
        </w:rPr>
        <w:t xml:space="preserve"> </w:t>
      </w:r>
      <w:r>
        <w:rPr>
          <w:rFonts w:ascii="Arial" w:hAnsi="Arial" w:cs="Arial"/>
          <w:sz w:val="20"/>
          <w:szCs w:val="20"/>
          <w:lang w:val="en-GB"/>
        </w:rPr>
        <w:t>1,550</w:t>
      </w:r>
      <w:r w:rsidRPr="00587444">
        <w:rPr>
          <w:rFonts w:ascii="Arial" w:hAnsi="Arial" w:cs="Arial"/>
          <w:sz w:val="20"/>
          <w:szCs w:val="20"/>
          <w:lang w:val="en-GB"/>
        </w:rPr>
        <w:t xml:space="preserve"> thousand (31 December 202</w:t>
      </w:r>
      <w:r>
        <w:rPr>
          <w:rFonts w:ascii="Arial" w:hAnsi="Arial" w:cs="Arial"/>
          <w:sz w:val="20"/>
          <w:szCs w:val="20"/>
          <w:lang w:val="en-GB"/>
        </w:rPr>
        <w:t>3</w:t>
      </w:r>
      <w:r w:rsidRPr="00587444">
        <w:rPr>
          <w:rFonts w:ascii="Arial" w:hAnsi="Arial" w:cs="Arial"/>
          <w:sz w:val="20"/>
          <w:szCs w:val="20"/>
          <w:lang w:val="en-GB"/>
        </w:rPr>
        <w:t xml:space="preserve">: </w:t>
      </w:r>
      <w:r>
        <w:rPr>
          <w:rFonts w:ascii="Arial" w:hAnsi="Arial" w:cs="Arial"/>
          <w:sz w:val="20"/>
          <w:szCs w:val="20"/>
          <w:lang w:val="en-GB"/>
        </w:rPr>
        <w:t xml:space="preserve">EUR </w:t>
      </w:r>
      <w:r w:rsidR="0090509B">
        <w:rPr>
          <w:rFonts w:ascii="Arial" w:hAnsi="Arial" w:cs="Arial"/>
          <w:sz w:val="20"/>
          <w:szCs w:val="20"/>
          <w:lang w:val="en-GB"/>
        </w:rPr>
        <w:t>0</w:t>
      </w:r>
      <w:r>
        <w:rPr>
          <w:rFonts w:ascii="Arial" w:hAnsi="Arial" w:cs="Arial"/>
          <w:sz w:val="20"/>
          <w:szCs w:val="20"/>
          <w:lang w:val="en-GB"/>
        </w:rPr>
        <w:t xml:space="preserve"> </w:t>
      </w:r>
      <w:r w:rsidRPr="00587444">
        <w:rPr>
          <w:rFonts w:ascii="Arial" w:hAnsi="Arial" w:cs="Arial"/>
          <w:sz w:val="20"/>
          <w:szCs w:val="20"/>
          <w:lang w:val="en-GB"/>
        </w:rPr>
        <w:t xml:space="preserve">thousand). The above placements are collateralized by securities in the amount of </w:t>
      </w:r>
      <w:r>
        <w:rPr>
          <w:rFonts w:ascii="Arial" w:hAnsi="Arial" w:cs="Arial"/>
          <w:sz w:val="20"/>
          <w:szCs w:val="20"/>
          <w:lang w:val="en-GB"/>
        </w:rPr>
        <w:t>EUR</w:t>
      </w:r>
      <w:r w:rsidRPr="00587444">
        <w:rPr>
          <w:rFonts w:ascii="Arial" w:hAnsi="Arial" w:cs="Arial"/>
          <w:sz w:val="20"/>
          <w:szCs w:val="20"/>
          <w:lang w:val="en-GB"/>
        </w:rPr>
        <w:t xml:space="preserve"> </w:t>
      </w:r>
      <w:r w:rsidR="0090509B">
        <w:rPr>
          <w:rFonts w:ascii="Arial" w:hAnsi="Arial" w:cs="Arial"/>
          <w:sz w:val="20"/>
          <w:szCs w:val="20"/>
          <w:lang w:val="en-GB"/>
        </w:rPr>
        <w:t>1,640</w:t>
      </w:r>
      <w:r>
        <w:rPr>
          <w:rFonts w:ascii="Arial" w:hAnsi="Arial" w:cs="Arial"/>
          <w:sz w:val="20"/>
          <w:szCs w:val="20"/>
          <w:lang w:val="en-GB"/>
        </w:rPr>
        <w:t xml:space="preserve"> </w:t>
      </w:r>
      <w:r w:rsidRPr="00587444">
        <w:rPr>
          <w:rFonts w:ascii="Arial" w:hAnsi="Arial" w:cs="Arial"/>
          <w:sz w:val="20"/>
          <w:szCs w:val="20"/>
          <w:lang w:val="en-GB"/>
        </w:rPr>
        <w:t>thousand (31 December 202</w:t>
      </w:r>
      <w:r>
        <w:rPr>
          <w:rFonts w:ascii="Arial" w:hAnsi="Arial" w:cs="Arial"/>
          <w:sz w:val="20"/>
          <w:szCs w:val="20"/>
          <w:lang w:val="en-GB"/>
        </w:rPr>
        <w:t>3</w:t>
      </w:r>
      <w:r w:rsidRPr="00587444">
        <w:rPr>
          <w:rFonts w:ascii="Arial" w:hAnsi="Arial" w:cs="Arial"/>
          <w:sz w:val="20"/>
          <w:szCs w:val="20"/>
          <w:lang w:val="en-GB"/>
        </w:rPr>
        <w:t xml:space="preserve">: </w:t>
      </w:r>
      <w:r>
        <w:rPr>
          <w:rFonts w:ascii="Arial" w:hAnsi="Arial" w:cs="Arial"/>
          <w:sz w:val="20"/>
          <w:szCs w:val="20"/>
          <w:lang w:val="en-GB"/>
        </w:rPr>
        <w:t xml:space="preserve">EUR </w:t>
      </w:r>
      <w:r w:rsidR="0090509B">
        <w:rPr>
          <w:rFonts w:ascii="Arial" w:hAnsi="Arial" w:cs="Arial"/>
          <w:sz w:val="20"/>
          <w:szCs w:val="20"/>
          <w:lang w:val="en-GB"/>
        </w:rPr>
        <w:t>0</w:t>
      </w:r>
      <w:r w:rsidRPr="00587444">
        <w:rPr>
          <w:rFonts w:ascii="Arial" w:hAnsi="Arial" w:cs="Arial"/>
          <w:bCs/>
          <w:sz w:val="20"/>
          <w:szCs w:val="20"/>
          <w:lang w:val="en-GB"/>
        </w:rPr>
        <w:t xml:space="preserve"> thousand).</w:t>
      </w:r>
    </w:p>
    <w:p w14:paraId="05976C49" w14:textId="77777777" w:rsidR="008E6FB1" w:rsidRPr="00587444" w:rsidRDefault="008E6FB1" w:rsidP="008E6FB1">
      <w:pPr>
        <w:keepNext/>
        <w:suppressAutoHyphens w:val="0"/>
        <w:autoSpaceDN/>
        <w:jc w:val="both"/>
        <w:rPr>
          <w:rFonts w:ascii="Arial" w:hAnsi="Arial" w:cs="Arial"/>
          <w:bCs/>
          <w:sz w:val="20"/>
          <w:szCs w:val="20"/>
          <w:lang w:val="en-GB"/>
        </w:rPr>
      </w:pPr>
    </w:p>
    <w:p w14:paraId="1D21E7B7" w14:textId="77777777" w:rsidR="008E6FB1" w:rsidRPr="00587444" w:rsidRDefault="008E6FB1" w:rsidP="008E6FB1">
      <w:pPr>
        <w:keepNext/>
        <w:suppressAutoHyphens w:val="0"/>
        <w:autoSpaceDN/>
        <w:jc w:val="both"/>
        <w:rPr>
          <w:rFonts w:ascii="Arial" w:hAnsi="Arial" w:cs="Arial"/>
          <w:bCs/>
          <w:sz w:val="20"/>
          <w:szCs w:val="20"/>
          <w:lang w:val="en-GB"/>
        </w:rPr>
      </w:pPr>
    </w:p>
    <w:p w14:paraId="50A76547" w14:textId="77777777" w:rsidR="008E6FB1" w:rsidRPr="00587444" w:rsidRDefault="008E6FB1" w:rsidP="00587444">
      <w:pPr>
        <w:suppressAutoHyphens w:val="0"/>
        <w:autoSpaceDN/>
        <w:jc w:val="both"/>
        <w:rPr>
          <w:rFonts w:ascii="Arial" w:hAnsi="Arial" w:cs="Arial"/>
          <w:b/>
          <w:bCs/>
          <w:sz w:val="20"/>
          <w:szCs w:val="20"/>
          <w:lang w:val="hr-HR"/>
        </w:rPr>
        <w:sectPr w:rsidR="008E6FB1" w:rsidRPr="00587444" w:rsidSect="00D337C5">
          <w:footerReference w:type="default" r:id="rId122"/>
          <w:pgSz w:w="11907" w:h="16840" w:code="9"/>
          <w:pgMar w:top="1418" w:right="1134" w:bottom="1134" w:left="1418" w:header="851" w:footer="851" w:gutter="0"/>
          <w:cols w:space="720"/>
          <w:noEndnote/>
        </w:sectPr>
      </w:pPr>
    </w:p>
    <w:p w14:paraId="40E53C92" w14:textId="77777777" w:rsidR="00587444" w:rsidRPr="00587444" w:rsidRDefault="00587444" w:rsidP="00587444">
      <w:pPr>
        <w:suppressAutoHyphens w:val="0"/>
        <w:autoSpaceDN/>
        <w:jc w:val="both"/>
        <w:rPr>
          <w:rFonts w:ascii="Arial" w:hAnsi="Arial" w:cs="Arial"/>
          <w:b/>
          <w:bCs/>
          <w:sz w:val="20"/>
          <w:szCs w:val="20"/>
          <w:lang w:val="hr-HR"/>
        </w:rPr>
      </w:pPr>
    </w:p>
    <w:p w14:paraId="3551767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16.</w:t>
      </w:r>
      <w:r w:rsidRPr="00587444">
        <w:rPr>
          <w:rFonts w:ascii="Arial" w:hAnsi="Arial" w:cs="Arial"/>
          <w:b/>
          <w:bCs/>
          <w:sz w:val="20"/>
          <w:szCs w:val="20"/>
          <w:lang w:val="en-GB"/>
        </w:rPr>
        <w:tab/>
        <w:t>Financial assets at fair value through profit or loss</w:t>
      </w:r>
    </w:p>
    <w:p w14:paraId="113AB3B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XSpec="center" w:tblpY="-44"/>
        <w:tblW w:w="4546" w:type="pct"/>
        <w:tblLayout w:type="fixed"/>
        <w:tblCellMar>
          <w:left w:w="122" w:type="dxa"/>
          <w:right w:w="122" w:type="dxa"/>
        </w:tblCellMar>
        <w:tblLook w:val="0000" w:firstRow="0" w:lastRow="0" w:firstColumn="0" w:lastColumn="0" w:noHBand="0" w:noVBand="0"/>
      </w:tblPr>
      <w:tblGrid>
        <w:gridCol w:w="4963"/>
        <w:gridCol w:w="1699"/>
        <w:gridCol w:w="1844"/>
      </w:tblGrid>
      <w:tr w:rsidR="00587444" w:rsidRPr="00587444" w14:paraId="2E2FB595" w14:textId="77777777" w:rsidTr="00AB311B">
        <w:trPr>
          <w:trHeight w:hRule="exact" w:val="284"/>
        </w:trPr>
        <w:tc>
          <w:tcPr>
            <w:tcW w:w="2917" w:type="pct"/>
          </w:tcPr>
          <w:p w14:paraId="140DFA7B" w14:textId="77777777" w:rsidR="00587444" w:rsidRPr="00587444" w:rsidRDefault="00587444" w:rsidP="00587444">
            <w:pPr>
              <w:tabs>
                <w:tab w:val="right" w:pos="1202"/>
              </w:tabs>
              <w:suppressAutoHyphens w:val="0"/>
              <w:autoSpaceDN/>
              <w:spacing w:line="260" w:lineRule="exact"/>
              <w:jc w:val="center"/>
              <w:outlineLvl w:val="0"/>
              <w:rPr>
                <w:rFonts w:ascii="Arial" w:hAnsi="Arial" w:cs="Arial"/>
                <w:b/>
                <w:spacing w:val="-2"/>
                <w:sz w:val="20"/>
                <w:szCs w:val="20"/>
              </w:rPr>
            </w:pPr>
          </w:p>
        </w:tc>
        <w:tc>
          <w:tcPr>
            <w:tcW w:w="2083" w:type="pct"/>
            <w:gridSpan w:val="2"/>
            <w:vAlign w:val="center"/>
          </w:tcPr>
          <w:p w14:paraId="774F099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49" w:name="_Toc4058715"/>
            <w:r w:rsidRPr="00587444">
              <w:rPr>
                <w:rFonts w:ascii="Arial" w:hAnsi="Arial" w:cs="Arial"/>
                <w:b/>
                <w:sz w:val="20"/>
                <w:szCs w:val="20"/>
              </w:rPr>
              <w:t>Group and Bank</w:t>
            </w:r>
            <w:bookmarkEnd w:id="549"/>
          </w:p>
        </w:tc>
      </w:tr>
      <w:tr w:rsidR="003E535B" w:rsidRPr="00587444" w14:paraId="0BE499F3" w14:textId="77777777" w:rsidTr="00AB311B">
        <w:trPr>
          <w:trHeight w:hRule="exact" w:val="567"/>
        </w:trPr>
        <w:tc>
          <w:tcPr>
            <w:tcW w:w="2917" w:type="pct"/>
          </w:tcPr>
          <w:p w14:paraId="7755D2CB" w14:textId="77777777" w:rsidR="003E535B" w:rsidRPr="00587444" w:rsidRDefault="003E535B" w:rsidP="003E535B">
            <w:pPr>
              <w:tabs>
                <w:tab w:val="right" w:pos="1202"/>
              </w:tabs>
              <w:suppressAutoHyphens w:val="0"/>
              <w:autoSpaceDN/>
              <w:spacing w:line="260" w:lineRule="exact"/>
              <w:outlineLvl w:val="0"/>
              <w:rPr>
                <w:rFonts w:ascii="Arial" w:hAnsi="Arial" w:cs="Arial"/>
                <w:b/>
                <w:spacing w:val="-2"/>
                <w:sz w:val="20"/>
                <w:szCs w:val="20"/>
              </w:rPr>
            </w:pPr>
          </w:p>
        </w:tc>
        <w:tc>
          <w:tcPr>
            <w:tcW w:w="999" w:type="pct"/>
            <w:vAlign w:val="center"/>
          </w:tcPr>
          <w:p w14:paraId="3284A265" w14:textId="2A726506"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D90B16">
              <w:rPr>
                <w:rFonts w:ascii="Arial" w:hAnsi="Arial" w:cs="Arial"/>
                <w:b/>
                <w:sz w:val="20"/>
                <w:szCs w:val="20"/>
                <w:lang w:val="hr-HR"/>
              </w:rPr>
              <w:t>4</w:t>
            </w:r>
          </w:p>
        </w:tc>
        <w:tc>
          <w:tcPr>
            <w:tcW w:w="1084" w:type="pct"/>
            <w:vAlign w:val="center"/>
          </w:tcPr>
          <w:p w14:paraId="2556BEDB" w14:textId="1B78EF4E" w:rsidR="003E535B" w:rsidRPr="00587444" w:rsidRDefault="003E535B" w:rsidP="003E535B">
            <w:pPr>
              <w:tabs>
                <w:tab w:val="right" w:pos="1202"/>
              </w:tabs>
              <w:suppressAutoHyphens w:val="0"/>
              <w:autoSpaceDN/>
              <w:spacing w:line="260" w:lineRule="exact"/>
              <w:jc w:val="right"/>
              <w:outlineLvl w:val="0"/>
              <w:rPr>
                <w:rFonts w:ascii="Arial" w:hAnsi="Arial" w:cs="Arial"/>
                <w:b/>
                <w:bCs/>
                <w:sz w:val="20"/>
                <w:szCs w:val="20"/>
              </w:rPr>
            </w:pPr>
            <w:r w:rsidRPr="00587444">
              <w:rPr>
                <w:rFonts w:ascii="Arial" w:hAnsi="Arial" w:cs="Arial"/>
                <w:b/>
                <w:sz w:val="20"/>
                <w:szCs w:val="20"/>
                <w:lang w:val="hr-HR"/>
              </w:rPr>
              <w:t>31 December 202</w:t>
            </w:r>
            <w:r w:rsidR="00D90B16">
              <w:rPr>
                <w:rFonts w:ascii="Arial" w:hAnsi="Arial" w:cs="Arial"/>
                <w:b/>
                <w:sz w:val="20"/>
                <w:szCs w:val="20"/>
                <w:lang w:val="hr-HR"/>
              </w:rPr>
              <w:t>3</w:t>
            </w:r>
          </w:p>
        </w:tc>
      </w:tr>
      <w:tr w:rsidR="003E535B" w:rsidRPr="00587444" w14:paraId="2E81DA7A" w14:textId="77777777" w:rsidTr="00AB311B">
        <w:trPr>
          <w:trHeight w:hRule="exact" w:val="284"/>
        </w:trPr>
        <w:tc>
          <w:tcPr>
            <w:tcW w:w="2917" w:type="pct"/>
          </w:tcPr>
          <w:p w14:paraId="5BF2B034" w14:textId="77777777" w:rsidR="003E535B" w:rsidRPr="00587444" w:rsidRDefault="003E535B" w:rsidP="003E535B">
            <w:pPr>
              <w:tabs>
                <w:tab w:val="right" w:pos="1202"/>
              </w:tabs>
              <w:suppressAutoHyphens w:val="0"/>
              <w:autoSpaceDN/>
              <w:spacing w:line="260" w:lineRule="exact"/>
              <w:outlineLvl w:val="0"/>
              <w:rPr>
                <w:rFonts w:ascii="Arial" w:hAnsi="Arial" w:cs="Arial"/>
                <w:b/>
                <w:spacing w:val="-2"/>
                <w:sz w:val="20"/>
                <w:szCs w:val="20"/>
              </w:rPr>
            </w:pPr>
          </w:p>
        </w:tc>
        <w:tc>
          <w:tcPr>
            <w:tcW w:w="999" w:type="pct"/>
          </w:tcPr>
          <w:p w14:paraId="085EAC30" w14:textId="34934194"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1084" w:type="pct"/>
          </w:tcPr>
          <w:p w14:paraId="33005321" w14:textId="273DA316"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3E535B" w:rsidRPr="00587444" w14:paraId="1B6D6EDB" w14:textId="77777777" w:rsidTr="001C5974">
        <w:trPr>
          <w:trHeight w:hRule="exact" w:val="271"/>
        </w:trPr>
        <w:tc>
          <w:tcPr>
            <w:tcW w:w="2917" w:type="pct"/>
            <w:vAlign w:val="center"/>
          </w:tcPr>
          <w:p w14:paraId="46A74AB8" w14:textId="77777777" w:rsidR="003E535B" w:rsidRPr="00587444" w:rsidRDefault="003E535B" w:rsidP="003E535B">
            <w:pPr>
              <w:tabs>
                <w:tab w:val="right" w:pos="1202"/>
              </w:tabs>
              <w:suppressAutoHyphens w:val="0"/>
              <w:autoSpaceDN/>
              <w:spacing w:line="260" w:lineRule="exact"/>
              <w:outlineLvl w:val="0"/>
              <w:rPr>
                <w:rFonts w:ascii="Arial" w:hAnsi="Arial" w:cs="Arial"/>
                <w:b/>
                <w:i/>
                <w:spacing w:val="-2"/>
                <w:sz w:val="20"/>
                <w:szCs w:val="20"/>
              </w:rPr>
            </w:pPr>
            <w:bookmarkStart w:id="550" w:name="_Toc4058724"/>
            <w:r w:rsidRPr="00587444">
              <w:rPr>
                <w:rFonts w:ascii="Arial" w:hAnsi="Arial" w:cs="Arial"/>
                <w:b/>
                <w:i/>
                <w:spacing w:val="-2"/>
                <w:sz w:val="20"/>
                <w:szCs w:val="20"/>
              </w:rPr>
              <w:t>Loans at FVPL:</w:t>
            </w:r>
            <w:bookmarkEnd w:id="550"/>
          </w:p>
        </w:tc>
        <w:tc>
          <w:tcPr>
            <w:tcW w:w="999" w:type="pct"/>
            <w:vAlign w:val="bottom"/>
          </w:tcPr>
          <w:p w14:paraId="1AEA4ADD" w14:textId="77777777"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p>
        </w:tc>
        <w:tc>
          <w:tcPr>
            <w:tcW w:w="1084" w:type="pct"/>
          </w:tcPr>
          <w:p w14:paraId="2946C7D8" w14:textId="77777777"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p>
        </w:tc>
      </w:tr>
      <w:tr w:rsidR="00BA27AF" w:rsidRPr="00587444" w14:paraId="7C6B9F74" w14:textId="77777777" w:rsidTr="00C93A8C">
        <w:trPr>
          <w:trHeight w:hRule="exact" w:val="284"/>
        </w:trPr>
        <w:tc>
          <w:tcPr>
            <w:tcW w:w="2917" w:type="pct"/>
            <w:vAlign w:val="center"/>
          </w:tcPr>
          <w:p w14:paraId="504282AD" w14:textId="77777777" w:rsidR="00BA27AF" w:rsidRPr="00587444" w:rsidRDefault="00BA27AF" w:rsidP="00BA27AF">
            <w:pPr>
              <w:tabs>
                <w:tab w:val="right" w:pos="1202"/>
              </w:tabs>
              <w:suppressAutoHyphens w:val="0"/>
              <w:autoSpaceDN/>
              <w:spacing w:line="260" w:lineRule="exact"/>
              <w:outlineLvl w:val="0"/>
              <w:rPr>
                <w:rFonts w:ascii="Arial" w:hAnsi="Arial" w:cs="Arial"/>
                <w:spacing w:val="-2"/>
                <w:sz w:val="20"/>
                <w:szCs w:val="20"/>
              </w:rPr>
            </w:pPr>
            <w:bookmarkStart w:id="551" w:name="_Toc4058725"/>
            <w:r w:rsidRPr="00587444">
              <w:rPr>
                <w:rFonts w:ascii="Arial" w:hAnsi="Arial" w:cs="Arial"/>
                <w:spacing w:val="-2"/>
                <w:sz w:val="20"/>
                <w:szCs w:val="20"/>
              </w:rPr>
              <w:t>Mezzanine loans</w:t>
            </w:r>
            <w:bookmarkEnd w:id="551"/>
          </w:p>
        </w:tc>
        <w:tc>
          <w:tcPr>
            <w:tcW w:w="999" w:type="pct"/>
            <w:tcBorders>
              <w:top w:val="nil"/>
              <w:left w:val="nil"/>
              <w:bottom w:val="nil"/>
              <w:right w:val="nil"/>
            </w:tcBorders>
            <w:shd w:val="clear" w:color="auto" w:fill="auto"/>
            <w:vAlign w:val="bottom"/>
          </w:tcPr>
          <w:p w14:paraId="229C0CC1" w14:textId="3AA77962" w:rsidR="00BA27AF" w:rsidRPr="00587444" w:rsidRDefault="00BA27AF" w:rsidP="00BA27AF">
            <w:pPr>
              <w:tabs>
                <w:tab w:val="right" w:pos="1202"/>
              </w:tabs>
              <w:suppressAutoHyphens w:val="0"/>
              <w:autoSpaceDN/>
              <w:spacing w:line="260" w:lineRule="exact"/>
              <w:outlineLvl w:val="0"/>
              <w:rPr>
                <w:rFonts w:ascii="Arial" w:hAnsi="Arial" w:cs="Arial"/>
                <w:sz w:val="20"/>
                <w:szCs w:val="20"/>
              </w:rPr>
            </w:pPr>
            <w:r w:rsidRPr="008B19A2">
              <w:rPr>
                <w:rFonts w:ascii="Arial" w:hAnsi="Arial" w:cs="Arial"/>
                <w:color w:val="000000"/>
                <w:sz w:val="20"/>
                <w:szCs w:val="20"/>
              </w:rPr>
              <w:t xml:space="preserve">               32</w:t>
            </w:r>
            <w:r w:rsidR="00C93A8C">
              <w:rPr>
                <w:rFonts w:ascii="Arial" w:hAnsi="Arial" w:cs="Arial"/>
                <w:color w:val="000000"/>
                <w:sz w:val="20"/>
                <w:szCs w:val="20"/>
              </w:rPr>
              <w:t>,</w:t>
            </w:r>
            <w:r w:rsidRPr="008B19A2">
              <w:rPr>
                <w:rFonts w:ascii="Arial" w:hAnsi="Arial" w:cs="Arial"/>
                <w:color w:val="000000"/>
                <w:sz w:val="20"/>
                <w:szCs w:val="20"/>
              </w:rPr>
              <w:t xml:space="preserve">233 </w:t>
            </w:r>
          </w:p>
        </w:tc>
        <w:tc>
          <w:tcPr>
            <w:tcW w:w="1084" w:type="pct"/>
            <w:tcBorders>
              <w:top w:val="nil"/>
              <w:left w:val="nil"/>
              <w:bottom w:val="single" w:sz="6" w:space="0" w:color="auto"/>
              <w:right w:val="nil"/>
            </w:tcBorders>
            <w:shd w:val="clear" w:color="auto" w:fill="auto"/>
            <w:vAlign w:val="bottom"/>
          </w:tcPr>
          <w:p w14:paraId="57A1FCC9" w14:textId="64DB2F20" w:rsidR="00BA27AF" w:rsidRPr="00587444" w:rsidRDefault="00BA27AF" w:rsidP="00BA27AF">
            <w:pPr>
              <w:tabs>
                <w:tab w:val="right" w:pos="1202"/>
              </w:tabs>
              <w:suppressAutoHyphens w:val="0"/>
              <w:autoSpaceDN/>
              <w:spacing w:line="260" w:lineRule="exact"/>
              <w:jc w:val="right"/>
              <w:outlineLvl w:val="0"/>
              <w:rPr>
                <w:rFonts w:ascii="Arial" w:hAnsi="Arial" w:cs="Arial"/>
                <w:sz w:val="20"/>
                <w:szCs w:val="20"/>
              </w:rPr>
            </w:pPr>
            <w:r w:rsidRPr="0062666D">
              <w:rPr>
                <w:rFonts w:ascii="Arial" w:eastAsia="Calibri" w:hAnsi="Arial" w:cs="Arial"/>
                <w:color w:val="000000" w:themeColor="text1"/>
                <w:sz w:val="20"/>
                <w:szCs w:val="20"/>
                <w:lang w:val="hr-HR"/>
              </w:rPr>
              <w:t>33</w:t>
            </w:r>
            <w:r>
              <w:rPr>
                <w:rFonts w:ascii="Arial" w:eastAsia="Calibri" w:hAnsi="Arial" w:cs="Arial"/>
                <w:color w:val="000000" w:themeColor="text1"/>
                <w:sz w:val="20"/>
                <w:szCs w:val="20"/>
                <w:lang w:val="hr-HR"/>
              </w:rPr>
              <w:t>,</w:t>
            </w:r>
            <w:r w:rsidRPr="0062666D">
              <w:rPr>
                <w:rFonts w:ascii="Arial" w:eastAsia="Calibri" w:hAnsi="Arial" w:cs="Arial"/>
                <w:color w:val="000000" w:themeColor="text1"/>
                <w:sz w:val="20"/>
                <w:szCs w:val="20"/>
                <w:lang w:val="hr-HR"/>
              </w:rPr>
              <w:t>698</w:t>
            </w:r>
          </w:p>
        </w:tc>
      </w:tr>
      <w:tr w:rsidR="00BA27AF" w:rsidRPr="00587444" w14:paraId="3F615C31" w14:textId="77777777" w:rsidTr="00C93A8C">
        <w:trPr>
          <w:trHeight w:hRule="exact" w:val="284"/>
        </w:trPr>
        <w:tc>
          <w:tcPr>
            <w:tcW w:w="2917" w:type="pct"/>
            <w:vAlign w:val="center"/>
          </w:tcPr>
          <w:p w14:paraId="47D12FAF" w14:textId="77777777" w:rsidR="00BA27AF" w:rsidRPr="00587444" w:rsidRDefault="00BA27AF" w:rsidP="00BA27AF">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8" w:space="0" w:color="auto"/>
              <w:left w:val="nil"/>
              <w:bottom w:val="single" w:sz="12" w:space="0" w:color="auto"/>
              <w:right w:val="nil"/>
            </w:tcBorders>
            <w:shd w:val="clear" w:color="auto" w:fill="auto"/>
            <w:vAlign w:val="bottom"/>
          </w:tcPr>
          <w:p w14:paraId="3F1F20DE" w14:textId="02BAAD10" w:rsidR="00BA27AF" w:rsidRPr="00587444" w:rsidRDefault="00BA27AF" w:rsidP="00BA27AF">
            <w:pPr>
              <w:tabs>
                <w:tab w:val="right" w:pos="1202"/>
              </w:tabs>
              <w:suppressAutoHyphens w:val="0"/>
              <w:autoSpaceDN/>
              <w:spacing w:line="260" w:lineRule="exact"/>
              <w:outlineLvl w:val="0"/>
              <w:rPr>
                <w:rFonts w:ascii="Arial" w:hAnsi="Arial" w:cs="Arial"/>
                <w:b/>
                <w:sz w:val="20"/>
                <w:szCs w:val="20"/>
              </w:rPr>
            </w:pPr>
            <w:r w:rsidRPr="008B19A2">
              <w:rPr>
                <w:rFonts w:ascii="Arial" w:hAnsi="Arial" w:cs="Arial"/>
                <w:b/>
                <w:bCs/>
                <w:color w:val="000000"/>
                <w:sz w:val="20"/>
                <w:szCs w:val="20"/>
              </w:rPr>
              <w:t xml:space="preserve">               32</w:t>
            </w:r>
            <w:r w:rsidR="00C93A8C">
              <w:rPr>
                <w:rFonts w:ascii="Arial" w:hAnsi="Arial" w:cs="Arial"/>
                <w:b/>
                <w:bCs/>
                <w:color w:val="000000"/>
                <w:sz w:val="20"/>
                <w:szCs w:val="20"/>
              </w:rPr>
              <w:t>,</w:t>
            </w:r>
            <w:r w:rsidRPr="008B19A2">
              <w:rPr>
                <w:rFonts w:ascii="Arial" w:hAnsi="Arial" w:cs="Arial"/>
                <w:b/>
                <w:bCs/>
                <w:color w:val="000000"/>
                <w:sz w:val="20"/>
                <w:szCs w:val="20"/>
              </w:rPr>
              <w:t xml:space="preserve">233 </w:t>
            </w:r>
          </w:p>
        </w:tc>
        <w:tc>
          <w:tcPr>
            <w:tcW w:w="1084" w:type="pct"/>
            <w:tcBorders>
              <w:top w:val="single" w:sz="6" w:space="0" w:color="auto"/>
              <w:left w:val="nil"/>
              <w:bottom w:val="single" w:sz="12" w:space="0" w:color="auto"/>
              <w:right w:val="nil"/>
            </w:tcBorders>
            <w:shd w:val="clear" w:color="auto" w:fill="auto"/>
            <w:vAlign w:val="bottom"/>
          </w:tcPr>
          <w:p w14:paraId="283CCBC0" w14:textId="273CE071" w:rsidR="00BA27AF" w:rsidRPr="00587444" w:rsidRDefault="00BA27AF" w:rsidP="00BA27AF">
            <w:pPr>
              <w:tabs>
                <w:tab w:val="right" w:pos="1202"/>
              </w:tabs>
              <w:suppressAutoHyphens w:val="0"/>
              <w:autoSpaceDN/>
              <w:spacing w:line="260" w:lineRule="exact"/>
              <w:jc w:val="right"/>
              <w:outlineLvl w:val="0"/>
              <w:rPr>
                <w:rFonts w:ascii="Arial" w:hAnsi="Arial" w:cs="Arial"/>
                <w:b/>
                <w:sz w:val="20"/>
                <w:szCs w:val="20"/>
              </w:rPr>
            </w:pPr>
            <w:r w:rsidRPr="0062666D">
              <w:rPr>
                <w:rFonts w:ascii="Arial" w:eastAsia="Calibri" w:hAnsi="Arial" w:cs="Arial"/>
                <w:b/>
                <w:bCs/>
                <w:color w:val="000000" w:themeColor="text1"/>
                <w:sz w:val="20"/>
                <w:szCs w:val="20"/>
                <w:lang w:val="hr-HR"/>
              </w:rPr>
              <w:t>33</w:t>
            </w:r>
            <w:r>
              <w:rPr>
                <w:rFonts w:ascii="Arial" w:eastAsia="Calibri" w:hAnsi="Arial" w:cs="Arial"/>
                <w:b/>
                <w:bCs/>
                <w:color w:val="000000" w:themeColor="text1"/>
                <w:sz w:val="20"/>
                <w:szCs w:val="20"/>
                <w:lang w:val="hr-HR"/>
              </w:rPr>
              <w:t>,</w:t>
            </w:r>
            <w:r w:rsidRPr="0062666D">
              <w:rPr>
                <w:rFonts w:ascii="Arial" w:eastAsia="Calibri" w:hAnsi="Arial" w:cs="Arial"/>
                <w:b/>
                <w:bCs/>
                <w:color w:val="000000" w:themeColor="text1"/>
                <w:sz w:val="20"/>
                <w:szCs w:val="20"/>
                <w:lang w:val="hr-HR"/>
              </w:rPr>
              <w:t>698</w:t>
            </w:r>
          </w:p>
        </w:tc>
      </w:tr>
      <w:tr w:rsidR="00D90B16" w:rsidRPr="00587444" w14:paraId="7E265D2A" w14:textId="77777777" w:rsidTr="00C93A8C">
        <w:trPr>
          <w:trHeight w:hRule="exact" w:val="284"/>
        </w:trPr>
        <w:tc>
          <w:tcPr>
            <w:tcW w:w="2917" w:type="pct"/>
            <w:vAlign w:val="center"/>
          </w:tcPr>
          <w:p w14:paraId="151A9CAB" w14:textId="77777777" w:rsidR="00D90B16" w:rsidRPr="00587444" w:rsidRDefault="00D90B16" w:rsidP="00D90B1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12" w:space="0" w:color="auto"/>
              <w:left w:val="nil"/>
              <w:bottom w:val="nil"/>
              <w:right w:val="nil"/>
            </w:tcBorders>
            <w:shd w:val="clear" w:color="auto" w:fill="auto"/>
            <w:vAlign w:val="bottom"/>
          </w:tcPr>
          <w:p w14:paraId="38F90FEF" w14:textId="77777777" w:rsidR="00D90B16" w:rsidRPr="00587444" w:rsidDel="003F59CB" w:rsidRDefault="00D90B16" w:rsidP="00D90B16">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bottom w:val="nil"/>
              <w:right w:val="nil"/>
            </w:tcBorders>
            <w:shd w:val="clear" w:color="auto" w:fill="auto"/>
            <w:vAlign w:val="bottom"/>
          </w:tcPr>
          <w:p w14:paraId="45E50610"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b/>
                <w:sz w:val="20"/>
                <w:szCs w:val="20"/>
              </w:rPr>
            </w:pPr>
          </w:p>
        </w:tc>
      </w:tr>
      <w:tr w:rsidR="00D90B16" w:rsidRPr="00587444" w14:paraId="6E85C3A3" w14:textId="77777777" w:rsidTr="00C93A8C">
        <w:trPr>
          <w:trHeight w:hRule="exact" w:val="284"/>
        </w:trPr>
        <w:tc>
          <w:tcPr>
            <w:tcW w:w="2917" w:type="pct"/>
            <w:vAlign w:val="center"/>
          </w:tcPr>
          <w:p w14:paraId="20D10DCB" w14:textId="77777777" w:rsidR="00D90B16" w:rsidRPr="00587444" w:rsidRDefault="00D90B16" w:rsidP="00D90B16">
            <w:pPr>
              <w:tabs>
                <w:tab w:val="right" w:pos="1202"/>
              </w:tabs>
              <w:suppressAutoHyphens w:val="0"/>
              <w:autoSpaceDN/>
              <w:spacing w:line="260" w:lineRule="exact"/>
              <w:outlineLvl w:val="0"/>
              <w:rPr>
                <w:rFonts w:ascii="Arial" w:eastAsia="Calibri" w:hAnsi="Arial" w:cs="Arial"/>
                <w:sz w:val="20"/>
                <w:szCs w:val="20"/>
              </w:rPr>
            </w:pPr>
            <w:bookmarkStart w:id="552" w:name="_Toc4058734"/>
            <w:r w:rsidRPr="00587444">
              <w:rPr>
                <w:rFonts w:ascii="Arial" w:eastAsia="Calibri" w:hAnsi="Arial" w:cs="Arial"/>
                <w:b/>
                <w:i/>
                <w:spacing w:val="-2"/>
                <w:sz w:val="20"/>
                <w:szCs w:val="20"/>
              </w:rPr>
              <w:t>Investments in investment funds:</w:t>
            </w:r>
            <w:bookmarkEnd w:id="552"/>
          </w:p>
        </w:tc>
        <w:tc>
          <w:tcPr>
            <w:tcW w:w="999" w:type="pct"/>
            <w:tcBorders>
              <w:top w:val="nil"/>
              <w:left w:val="nil"/>
              <w:right w:val="nil"/>
            </w:tcBorders>
            <w:shd w:val="clear" w:color="auto" w:fill="auto"/>
            <w:vAlign w:val="bottom"/>
          </w:tcPr>
          <w:p w14:paraId="0F0AF034"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right w:val="nil"/>
            </w:tcBorders>
            <w:shd w:val="clear" w:color="auto" w:fill="auto"/>
            <w:vAlign w:val="bottom"/>
          </w:tcPr>
          <w:p w14:paraId="31ADAAFF"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sz w:val="20"/>
                <w:szCs w:val="20"/>
              </w:rPr>
            </w:pPr>
          </w:p>
        </w:tc>
      </w:tr>
      <w:tr w:rsidR="00C93A8C" w:rsidRPr="00587444" w14:paraId="0F1DA73E" w14:textId="77777777" w:rsidTr="00C93A8C">
        <w:trPr>
          <w:trHeight w:hRule="exact" w:val="397"/>
        </w:trPr>
        <w:tc>
          <w:tcPr>
            <w:tcW w:w="2917" w:type="pct"/>
            <w:vAlign w:val="bottom"/>
          </w:tcPr>
          <w:p w14:paraId="1CAF3D9A" w14:textId="77777777" w:rsidR="00C93A8C" w:rsidRPr="00587444" w:rsidRDefault="00C93A8C" w:rsidP="00C93A8C">
            <w:pPr>
              <w:tabs>
                <w:tab w:val="right" w:pos="1202"/>
              </w:tabs>
              <w:suppressAutoHyphens w:val="0"/>
              <w:autoSpaceDN/>
              <w:spacing w:line="260" w:lineRule="exact"/>
              <w:outlineLvl w:val="0"/>
              <w:rPr>
                <w:rFonts w:ascii="Arial" w:eastAsia="Calibri" w:hAnsi="Arial" w:cs="Arial"/>
                <w:sz w:val="20"/>
                <w:szCs w:val="20"/>
              </w:rPr>
            </w:pPr>
            <w:bookmarkStart w:id="553" w:name="_Toc4058735"/>
            <w:r w:rsidRPr="00587444">
              <w:rPr>
                <w:rFonts w:ascii="Arial" w:eastAsia="Calibri" w:hAnsi="Arial" w:cs="Arial"/>
                <w:spacing w:val="-2"/>
                <w:sz w:val="20"/>
                <w:szCs w:val="20"/>
              </w:rPr>
              <w:t>Investments in investment funds</w:t>
            </w:r>
            <w:bookmarkEnd w:id="553"/>
            <w:r w:rsidRPr="00587444">
              <w:rPr>
                <w:rFonts w:ascii="Arial" w:eastAsia="Calibri" w:hAnsi="Arial" w:cs="Arial"/>
                <w:spacing w:val="-2"/>
                <w:sz w:val="20"/>
                <w:szCs w:val="20"/>
              </w:rPr>
              <w:t xml:space="preserve"> at FVPL</w:t>
            </w:r>
          </w:p>
        </w:tc>
        <w:tc>
          <w:tcPr>
            <w:tcW w:w="999" w:type="pct"/>
            <w:tcBorders>
              <w:top w:val="nil"/>
              <w:left w:val="nil"/>
              <w:bottom w:val="nil"/>
              <w:right w:val="nil"/>
            </w:tcBorders>
            <w:shd w:val="clear" w:color="auto" w:fill="auto"/>
            <w:vAlign w:val="bottom"/>
          </w:tcPr>
          <w:p w14:paraId="09DAFA51" w14:textId="3807A1E0" w:rsidR="00C93A8C" w:rsidRPr="00587444" w:rsidRDefault="00C93A8C" w:rsidP="00C93A8C">
            <w:pPr>
              <w:tabs>
                <w:tab w:val="right" w:pos="1202"/>
              </w:tabs>
              <w:suppressAutoHyphens w:val="0"/>
              <w:autoSpaceDN/>
              <w:spacing w:line="260" w:lineRule="exact"/>
              <w:jc w:val="right"/>
              <w:outlineLvl w:val="0"/>
              <w:rPr>
                <w:rFonts w:ascii="Arial" w:hAnsi="Arial" w:cs="Arial"/>
                <w:sz w:val="20"/>
                <w:szCs w:val="20"/>
              </w:rPr>
            </w:pPr>
            <w:r w:rsidRPr="008B19A2">
              <w:rPr>
                <w:rFonts w:ascii="Arial" w:hAnsi="Arial" w:cs="Arial"/>
                <w:color w:val="000000"/>
                <w:sz w:val="20"/>
                <w:szCs w:val="20"/>
              </w:rPr>
              <w:t xml:space="preserve">               34</w:t>
            </w:r>
            <w:r>
              <w:rPr>
                <w:rFonts w:ascii="Arial" w:hAnsi="Arial" w:cs="Arial"/>
                <w:color w:val="000000"/>
                <w:sz w:val="20"/>
                <w:szCs w:val="20"/>
              </w:rPr>
              <w:t>,</w:t>
            </w:r>
            <w:r w:rsidRPr="008B19A2">
              <w:rPr>
                <w:rFonts w:ascii="Arial" w:hAnsi="Arial" w:cs="Arial"/>
                <w:color w:val="000000"/>
                <w:sz w:val="20"/>
                <w:szCs w:val="20"/>
              </w:rPr>
              <w:t xml:space="preserve">529 </w:t>
            </w:r>
          </w:p>
        </w:tc>
        <w:tc>
          <w:tcPr>
            <w:tcW w:w="1084" w:type="pct"/>
            <w:tcBorders>
              <w:top w:val="nil"/>
              <w:left w:val="nil"/>
              <w:bottom w:val="single" w:sz="6" w:space="0" w:color="auto"/>
              <w:right w:val="nil"/>
            </w:tcBorders>
            <w:shd w:val="clear" w:color="auto" w:fill="auto"/>
            <w:vAlign w:val="bottom"/>
          </w:tcPr>
          <w:p w14:paraId="30C19FD6" w14:textId="3BB51FDC" w:rsidR="00C93A8C" w:rsidRPr="00587444" w:rsidRDefault="00C93A8C" w:rsidP="00C93A8C">
            <w:pPr>
              <w:tabs>
                <w:tab w:val="right" w:pos="1202"/>
              </w:tabs>
              <w:suppressAutoHyphens w:val="0"/>
              <w:autoSpaceDN/>
              <w:spacing w:line="260" w:lineRule="exact"/>
              <w:jc w:val="right"/>
              <w:outlineLvl w:val="0"/>
              <w:rPr>
                <w:rFonts w:ascii="Arial" w:hAnsi="Arial" w:cs="Arial"/>
                <w:sz w:val="20"/>
                <w:szCs w:val="20"/>
              </w:rPr>
            </w:pPr>
            <w:r w:rsidRPr="0062666D">
              <w:rPr>
                <w:rFonts w:ascii="Arial" w:eastAsia="Calibri" w:hAnsi="Arial" w:cs="Arial"/>
                <w:color w:val="000000" w:themeColor="text1"/>
                <w:sz w:val="20"/>
                <w:szCs w:val="20"/>
                <w:lang w:val="hr-HR"/>
              </w:rPr>
              <w:t>19</w:t>
            </w:r>
            <w:r>
              <w:rPr>
                <w:rFonts w:ascii="Arial" w:eastAsia="Calibri" w:hAnsi="Arial" w:cs="Arial"/>
                <w:color w:val="000000" w:themeColor="text1"/>
                <w:sz w:val="20"/>
                <w:szCs w:val="20"/>
                <w:lang w:val="hr-HR"/>
              </w:rPr>
              <w:t>,</w:t>
            </w:r>
            <w:r w:rsidRPr="0062666D">
              <w:rPr>
                <w:rFonts w:ascii="Arial" w:eastAsia="Calibri" w:hAnsi="Arial" w:cs="Arial"/>
                <w:color w:val="000000" w:themeColor="text1"/>
                <w:sz w:val="20"/>
                <w:szCs w:val="20"/>
                <w:lang w:val="hr-HR"/>
              </w:rPr>
              <w:t>171</w:t>
            </w:r>
          </w:p>
        </w:tc>
      </w:tr>
      <w:tr w:rsidR="00C93A8C" w:rsidRPr="00587444" w14:paraId="745E370C" w14:textId="77777777" w:rsidTr="00C93A8C">
        <w:trPr>
          <w:trHeight w:hRule="exact" w:val="284"/>
        </w:trPr>
        <w:tc>
          <w:tcPr>
            <w:tcW w:w="2917" w:type="pct"/>
            <w:vAlign w:val="center"/>
          </w:tcPr>
          <w:p w14:paraId="7FA5A879" w14:textId="77777777" w:rsidR="00C93A8C" w:rsidRPr="00587444" w:rsidRDefault="00C93A8C" w:rsidP="00C93A8C">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8" w:space="0" w:color="auto"/>
              <w:left w:val="nil"/>
              <w:bottom w:val="single" w:sz="12" w:space="0" w:color="auto"/>
              <w:right w:val="nil"/>
            </w:tcBorders>
            <w:shd w:val="clear" w:color="auto" w:fill="auto"/>
            <w:vAlign w:val="bottom"/>
          </w:tcPr>
          <w:p w14:paraId="113D1795" w14:textId="1C21A980" w:rsidR="00C93A8C" w:rsidRPr="00587444" w:rsidRDefault="00C93A8C" w:rsidP="00C93A8C">
            <w:pPr>
              <w:tabs>
                <w:tab w:val="right" w:pos="1202"/>
              </w:tabs>
              <w:suppressAutoHyphens w:val="0"/>
              <w:autoSpaceDN/>
              <w:spacing w:line="260" w:lineRule="exact"/>
              <w:outlineLvl w:val="0"/>
              <w:rPr>
                <w:rFonts w:ascii="Arial" w:hAnsi="Arial" w:cs="Arial"/>
                <w:b/>
                <w:sz w:val="20"/>
                <w:szCs w:val="20"/>
              </w:rPr>
            </w:pPr>
            <w:r w:rsidRPr="008B19A2">
              <w:rPr>
                <w:rFonts w:ascii="Arial" w:hAnsi="Arial" w:cs="Arial"/>
                <w:b/>
                <w:bCs/>
                <w:color w:val="000000"/>
                <w:sz w:val="20"/>
                <w:szCs w:val="20"/>
              </w:rPr>
              <w:t xml:space="preserve">               34</w:t>
            </w:r>
            <w:r>
              <w:rPr>
                <w:rFonts w:ascii="Arial" w:hAnsi="Arial" w:cs="Arial"/>
                <w:b/>
                <w:bCs/>
                <w:color w:val="000000"/>
                <w:sz w:val="20"/>
                <w:szCs w:val="20"/>
              </w:rPr>
              <w:t>,</w:t>
            </w:r>
            <w:r w:rsidRPr="008B19A2">
              <w:rPr>
                <w:rFonts w:ascii="Arial" w:hAnsi="Arial" w:cs="Arial"/>
                <w:b/>
                <w:bCs/>
                <w:color w:val="000000"/>
                <w:sz w:val="20"/>
                <w:szCs w:val="20"/>
              </w:rPr>
              <w:t xml:space="preserve">529 </w:t>
            </w:r>
          </w:p>
        </w:tc>
        <w:tc>
          <w:tcPr>
            <w:tcW w:w="1084" w:type="pct"/>
            <w:tcBorders>
              <w:top w:val="single" w:sz="6" w:space="0" w:color="auto"/>
              <w:left w:val="nil"/>
              <w:bottom w:val="single" w:sz="12" w:space="0" w:color="auto"/>
              <w:right w:val="nil"/>
            </w:tcBorders>
            <w:shd w:val="clear" w:color="auto" w:fill="auto"/>
            <w:vAlign w:val="bottom"/>
          </w:tcPr>
          <w:p w14:paraId="6FBE58B6" w14:textId="039F5AFD" w:rsidR="00C93A8C" w:rsidRPr="00587444" w:rsidRDefault="00C93A8C" w:rsidP="00C93A8C">
            <w:pPr>
              <w:tabs>
                <w:tab w:val="right" w:pos="1202"/>
              </w:tabs>
              <w:suppressAutoHyphens w:val="0"/>
              <w:autoSpaceDN/>
              <w:spacing w:line="260" w:lineRule="exact"/>
              <w:jc w:val="right"/>
              <w:outlineLvl w:val="0"/>
              <w:rPr>
                <w:rFonts w:ascii="Arial" w:hAnsi="Arial" w:cs="Arial"/>
                <w:b/>
                <w:sz w:val="20"/>
                <w:szCs w:val="20"/>
              </w:rPr>
            </w:pPr>
            <w:r w:rsidRPr="0062666D">
              <w:rPr>
                <w:rFonts w:ascii="Arial" w:eastAsia="Calibri" w:hAnsi="Arial" w:cs="Arial"/>
                <w:b/>
                <w:bCs/>
                <w:color w:val="000000" w:themeColor="text1"/>
                <w:sz w:val="20"/>
                <w:szCs w:val="20"/>
                <w:lang w:val="hr-HR"/>
              </w:rPr>
              <w:t>19</w:t>
            </w:r>
            <w:r>
              <w:rPr>
                <w:rFonts w:ascii="Arial" w:eastAsia="Calibri" w:hAnsi="Arial" w:cs="Arial"/>
                <w:b/>
                <w:bCs/>
                <w:color w:val="000000" w:themeColor="text1"/>
                <w:sz w:val="20"/>
                <w:szCs w:val="20"/>
                <w:lang w:val="hr-HR"/>
              </w:rPr>
              <w:t>,</w:t>
            </w:r>
            <w:r w:rsidRPr="0062666D">
              <w:rPr>
                <w:rFonts w:ascii="Arial" w:eastAsia="Calibri" w:hAnsi="Arial" w:cs="Arial"/>
                <w:b/>
                <w:bCs/>
                <w:color w:val="000000" w:themeColor="text1"/>
                <w:sz w:val="20"/>
                <w:szCs w:val="20"/>
                <w:lang w:val="hr-HR"/>
              </w:rPr>
              <w:t>171</w:t>
            </w:r>
          </w:p>
        </w:tc>
      </w:tr>
      <w:tr w:rsidR="00D90B16" w:rsidRPr="00587444" w14:paraId="21859D26" w14:textId="77777777" w:rsidTr="00C93A8C">
        <w:trPr>
          <w:trHeight w:hRule="exact" w:val="284"/>
        </w:trPr>
        <w:tc>
          <w:tcPr>
            <w:tcW w:w="2917" w:type="pct"/>
            <w:vAlign w:val="center"/>
          </w:tcPr>
          <w:p w14:paraId="5D72CE27" w14:textId="77777777" w:rsidR="00D90B16" w:rsidRPr="00587444" w:rsidRDefault="00D90B16" w:rsidP="00D90B16">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12" w:space="0" w:color="auto"/>
              <w:left w:val="nil"/>
              <w:right w:val="nil"/>
            </w:tcBorders>
            <w:shd w:val="clear" w:color="auto" w:fill="auto"/>
            <w:vAlign w:val="bottom"/>
          </w:tcPr>
          <w:p w14:paraId="185BA5AE" w14:textId="77777777" w:rsidR="00D90B16" w:rsidRPr="00587444" w:rsidDel="003F59CB" w:rsidRDefault="00D90B16" w:rsidP="00D90B16">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right w:val="nil"/>
            </w:tcBorders>
            <w:shd w:val="clear" w:color="auto" w:fill="auto"/>
            <w:vAlign w:val="bottom"/>
          </w:tcPr>
          <w:p w14:paraId="0EEFD330"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b/>
                <w:sz w:val="20"/>
                <w:szCs w:val="20"/>
              </w:rPr>
            </w:pPr>
          </w:p>
        </w:tc>
      </w:tr>
      <w:tr w:rsidR="00D90B16" w:rsidRPr="00587444" w14:paraId="10682D9C" w14:textId="77777777" w:rsidTr="00C93A8C">
        <w:trPr>
          <w:trHeight w:hRule="exact" w:val="284"/>
        </w:trPr>
        <w:tc>
          <w:tcPr>
            <w:tcW w:w="2917" w:type="pct"/>
            <w:vAlign w:val="center"/>
          </w:tcPr>
          <w:p w14:paraId="1DEA83F0" w14:textId="77777777" w:rsidR="00D90B16" w:rsidRPr="00587444" w:rsidRDefault="00D90B16" w:rsidP="00D90B16">
            <w:pPr>
              <w:tabs>
                <w:tab w:val="right" w:pos="1202"/>
              </w:tabs>
              <w:suppressAutoHyphens w:val="0"/>
              <w:autoSpaceDN/>
              <w:spacing w:line="260" w:lineRule="exact"/>
              <w:outlineLvl w:val="0"/>
              <w:rPr>
                <w:rFonts w:ascii="Arial" w:hAnsi="Arial" w:cs="Arial"/>
                <w:b/>
                <w:i/>
                <w:spacing w:val="-2"/>
                <w:sz w:val="20"/>
                <w:szCs w:val="20"/>
              </w:rPr>
            </w:pPr>
            <w:bookmarkStart w:id="554" w:name="_Toc4058754"/>
            <w:r w:rsidRPr="00587444">
              <w:rPr>
                <w:rFonts w:ascii="Arial" w:eastAsia="Calibri" w:hAnsi="Arial" w:cs="Arial"/>
                <w:b/>
                <w:i/>
                <w:spacing w:val="-2"/>
                <w:sz w:val="20"/>
                <w:szCs w:val="20"/>
              </w:rPr>
              <w:t>Unlisted equity instruments:</w:t>
            </w:r>
            <w:bookmarkEnd w:id="554"/>
          </w:p>
        </w:tc>
        <w:tc>
          <w:tcPr>
            <w:tcW w:w="999" w:type="pct"/>
            <w:tcBorders>
              <w:top w:val="nil"/>
              <w:left w:val="nil"/>
              <w:bottom w:val="nil"/>
              <w:right w:val="nil"/>
            </w:tcBorders>
            <w:shd w:val="clear" w:color="auto" w:fill="auto"/>
            <w:vAlign w:val="bottom"/>
          </w:tcPr>
          <w:p w14:paraId="48D44C74"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bottom w:val="nil"/>
              <w:right w:val="nil"/>
            </w:tcBorders>
            <w:shd w:val="clear" w:color="auto" w:fill="auto"/>
            <w:vAlign w:val="bottom"/>
          </w:tcPr>
          <w:p w14:paraId="1385D5CF"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sz w:val="20"/>
                <w:szCs w:val="20"/>
              </w:rPr>
            </w:pPr>
          </w:p>
        </w:tc>
      </w:tr>
      <w:tr w:rsidR="00D90B16" w:rsidRPr="00587444" w14:paraId="45D8A899" w14:textId="77777777" w:rsidTr="00C93A8C">
        <w:trPr>
          <w:trHeight w:hRule="exact" w:val="284"/>
        </w:trPr>
        <w:tc>
          <w:tcPr>
            <w:tcW w:w="2917" w:type="pct"/>
            <w:vAlign w:val="center"/>
          </w:tcPr>
          <w:p w14:paraId="1B6E4B48" w14:textId="77777777" w:rsidR="00D90B16" w:rsidRPr="00587444" w:rsidRDefault="00D90B16" w:rsidP="00D90B16">
            <w:pPr>
              <w:tabs>
                <w:tab w:val="right" w:pos="1202"/>
              </w:tabs>
              <w:suppressAutoHyphens w:val="0"/>
              <w:autoSpaceDN/>
              <w:spacing w:line="260" w:lineRule="exact"/>
              <w:outlineLvl w:val="0"/>
              <w:rPr>
                <w:rFonts w:ascii="Arial" w:eastAsia="Calibri" w:hAnsi="Arial" w:cs="Arial"/>
                <w:spacing w:val="-2"/>
                <w:sz w:val="20"/>
                <w:szCs w:val="20"/>
              </w:rPr>
            </w:pPr>
            <w:r w:rsidRPr="00587444">
              <w:rPr>
                <w:rFonts w:ascii="Arial" w:eastAsia="Calibri" w:hAnsi="Arial" w:cs="Arial"/>
                <w:spacing w:val="-2"/>
                <w:sz w:val="20"/>
                <w:szCs w:val="20"/>
              </w:rPr>
              <w:t>Depository receipt - DR</w:t>
            </w:r>
          </w:p>
        </w:tc>
        <w:tc>
          <w:tcPr>
            <w:tcW w:w="999" w:type="pct"/>
            <w:tcBorders>
              <w:top w:val="nil"/>
              <w:left w:val="nil"/>
              <w:bottom w:val="single" w:sz="6" w:space="0" w:color="auto"/>
              <w:right w:val="nil"/>
            </w:tcBorders>
            <w:shd w:val="clear" w:color="auto" w:fill="auto"/>
            <w:vAlign w:val="bottom"/>
          </w:tcPr>
          <w:p w14:paraId="714AC339" w14:textId="2C672AA6" w:rsidR="00D90B16" w:rsidRPr="00587444" w:rsidRDefault="00C93A8C" w:rsidP="00D90B16">
            <w:pPr>
              <w:tabs>
                <w:tab w:val="right" w:pos="1202"/>
              </w:tabs>
              <w:suppressAutoHyphens w:val="0"/>
              <w:autoSpaceDN/>
              <w:spacing w:line="260" w:lineRule="exact"/>
              <w:jc w:val="right"/>
              <w:outlineLvl w:val="0"/>
              <w:rPr>
                <w:rFonts w:ascii="Arial" w:hAnsi="Arial" w:cs="Arial"/>
                <w:sz w:val="20"/>
                <w:szCs w:val="20"/>
              </w:rPr>
            </w:pPr>
            <w:r>
              <w:rPr>
                <w:rFonts w:ascii="Arial" w:hAnsi="Arial" w:cs="Arial"/>
                <w:sz w:val="20"/>
                <w:szCs w:val="20"/>
              </w:rPr>
              <w:t>42</w:t>
            </w:r>
          </w:p>
        </w:tc>
        <w:tc>
          <w:tcPr>
            <w:tcW w:w="1084" w:type="pct"/>
            <w:tcBorders>
              <w:top w:val="nil"/>
              <w:left w:val="nil"/>
              <w:bottom w:val="single" w:sz="6" w:space="0" w:color="auto"/>
              <w:right w:val="nil"/>
            </w:tcBorders>
            <w:shd w:val="clear" w:color="auto" w:fill="auto"/>
            <w:vAlign w:val="bottom"/>
          </w:tcPr>
          <w:p w14:paraId="5C305924" w14:textId="0F8DD868" w:rsidR="00D90B16" w:rsidRPr="00587444" w:rsidRDefault="00D90B16" w:rsidP="00D90B16">
            <w:pPr>
              <w:tabs>
                <w:tab w:val="right" w:pos="1202"/>
              </w:tabs>
              <w:suppressAutoHyphens w:val="0"/>
              <w:autoSpaceDN/>
              <w:spacing w:line="260" w:lineRule="exact"/>
              <w:jc w:val="right"/>
              <w:outlineLvl w:val="0"/>
              <w:rPr>
                <w:rFonts w:ascii="Arial" w:hAnsi="Arial" w:cs="Arial"/>
                <w:sz w:val="20"/>
                <w:szCs w:val="20"/>
                <w:lang w:val="en-GB"/>
              </w:rPr>
            </w:pPr>
            <w:r>
              <w:rPr>
                <w:rFonts w:ascii="Arial" w:eastAsia="Calibri" w:hAnsi="Arial" w:cs="Arial"/>
                <w:color w:val="000000" w:themeColor="text1"/>
                <w:sz w:val="20"/>
                <w:szCs w:val="20"/>
                <w:lang w:val="hr-HR"/>
              </w:rPr>
              <w:t>42</w:t>
            </w:r>
          </w:p>
        </w:tc>
      </w:tr>
      <w:tr w:rsidR="00D90B16" w:rsidRPr="00587444" w14:paraId="69F0D065" w14:textId="77777777" w:rsidTr="00C93A8C">
        <w:trPr>
          <w:trHeight w:hRule="exact" w:val="284"/>
        </w:trPr>
        <w:tc>
          <w:tcPr>
            <w:tcW w:w="2917" w:type="pct"/>
          </w:tcPr>
          <w:p w14:paraId="23C8CC5A" w14:textId="77777777" w:rsidR="00D90B16" w:rsidRPr="00587444" w:rsidRDefault="00D90B16" w:rsidP="00D90B1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6" w:space="0" w:color="auto"/>
              <w:left w:val="nil"/>
              <w:bottom w:val="single" w:sz="12" w:space="0" w:color="auto"/>
              <w:right w:val="nil"/>
            </w:tcBorders>
            <w:shd w:val="clear" w:color="auto" w:fill="auto"/>
            <w:vAlign w:val="bottom"/>
          </w:tcPr>
          <w:p w14:paraId="69545935" w14:textId="37C9DC36" w:rsidR="00D90B16" w:rsidRPr="00587444" w:rsidRDefault="00C93A8C" w:rsidP="00D90B16">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42</w:t>
            </w:r>
          </w:p>
        </w:tc>
        <w:tc>
          <w:tcPr>
            <w:tcW w:w="1084" w:type="pct"/>
            <w:tcBorders>
              <w:top w:val="single" w:sz="6" w:space="0" w:color="auto"/>
              <w:left w:val="nil"/>
              <w:bottom w:val="single" w:sz="12" w:space="0" w:color="auto"/>
              <w:right w:val="nil"/>
            </w:tcBorders>
            <w:shd w:val="clear" w:color="auto" w:fill="auto"/>
            <w:vAlign w:val="bottom"/>
          </w:tcPr>
          <w:p w14:paraId="63EF2F27" w14:textId="413D0DCA" w:rsidR="00D90B16" w:rsidRPr="00587444" w:rsidRDefault="00D90B16" w:rsidP="00D90B16">
            <w:pPr>
              <w:tabs>
                <w:tab w:val="right" w:pos="1202"/>
              </w:tabs>
              <w:suppressAutoHyphens w:val="0"/>
              <w:autoSpaceDN/>
              <w:spacing w:line="260" w:lineRule="exact"/>
              <w:jc w:val="right"/>
              <w:outlineLvl w:val="0"/>
              <w:rPr>
                <w:rFonts w:ascii="Arial" w:hAnsi="Arial" w:cs="Arial"/>
                <w:b/>
                <w:sz w:val="20"/>
                <w:szCs w:val="20"/>
              </w:rPr>
            </w:pPr>
            <w:r>
              <w:rPr>
                <w:rFonts w:ascii="Arial" w:eastAsia="Calibri" w:hAnsi="Arial" w:cs="Arial"/>
                <w:b/>
                <w:bCs/>
                <w:color w:val="000000" w:themeColor="text1"/>
                <w:sz w:val="20"/>
                <w:szCs w:val="20"/>
                <w:lang w:val="hr-HR"/>
              </w:rPr>
              <w:t>42</w:t>
            </w:r>
          </w:p>
        </w:tc>
      </w:tr>
      <w:tr w:rsidR="00D90B16" w:rsidRPr="00587444" w14:paraId="3DE8D36B" w14:textId="77777777" w:rsidTr="00C93A8C">
        <w:trPr>
          <w:trHeight w:hRule="exact" w:val="284"/>
        </w:trPr>
        <w:tc>
          <w:tcPr>
            <w:tcW w:w="2917" w:type="pct"/>
          </w:tcPr>
          <w:p w14:paraId="56779BBD" w14:textId="77777777" w:rsidR="00D90B16" w:rsidRPr="00587444" w:rsidRDefault="00D90B16" w:rsidP="00D90B1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right w:val="nil"/>
            </w:tcBorders>
            <w:shd w:val="clear" w:color="auto" w:fill="auto"/>
            <w:vAlign w:val="bottom"/>
          </w:tcPr>
          <w:p w14:paraId="459E94D3" w14:textId="77777777" w:rsidR="00D90B16" w:rsidRPr="00587444" w:rsidRDefault="00D90B16" w:rsidP="00D90B16">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4" w:space="0" w:color="auto"/>
              <w:left w:val="nil"/>
              <w:right w:val="nil"/>
            </w:tcBorders>
            <w:shd w:val="clear" w:color="auto" w:fill="auto"/>
            <w:vAlign w:val="bottom"/>
          </w:tcPr>
          <w:p w14:paraId="6FC04375" w14:textId="77777777" w:rsidR="00D90B16" w:rsidRPr="00587444" w:rsidRDefault="00D90B16" w:rsidP="00D90B16">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p>
        </w:tc>
      </w:tr>
      <w:tr w:rsidR="00D90B16" w:rsidRPr="00587444" w14:paraId="6AD71C27" w14:textId="77777777" w:rsidTr="00C93A8C">
        <w:trPr>
          <w:trHeight w:hRule="exact" w:val="286"/>
        </w:trPr>
        <w:tc>
          <w:tcPr>
            <w:tcW w:w="2917" w:type="pct"/>
            <w:vAlign w:val="bottom"/>
          </w:tcPr>
          <w:p w14:paraId="280389B6" w14:textId="77777777" w:rsidR="00D90B16" w:rsidRPr="00587444" w:rsidRDefault="00D90B16" w:rsidP="00D90B16">
            <w:pPr>
              <w:tabs>
                <w:tab w:val="right" w:pos="1202"/>
              </w:tabs>
              <w:suppressAutoHyphens w:val="0"/>
              <w:autoSpaceDN/>
              <w:spacing w:line="260" w:lineRule="exact"/>
              <w:outlineLvl w:val="0"/>
              <w:rPr>
                <w:rFonts w:ascii="Arial" w:hAnsi="Arial" w:cs="Arial"/>
                <w:b/>
                <w:bCs/>
                <w:spacing w:val="-2"/>
                <w:sz w:val="20"/>
                <w:szCs w:val="20"/>
              </w:rPr>
            </w:pPr>
            <w:r w:rsidRPr="00587444">
              <w:rPr>
                <w:rFonts w:ascii="Arial" w:hAnsi="Arial" w:cs="Arial"/>
                <w:b/>
                <w:bCs/>
                <w:spacing w:val="-2"/>
                <w:sz w:val="20"/>
                <w:szCs w:val="20"/>
              </w:rPr>
              <w:t>Derivative financial assets-positive fair value</w:t>
            </w:r>
          </w:p>
        </w:tc>
        <w:tc>
          <w:tcPr>
            <w:tcW w:w="999" w:type="pct"/>
            <w:tcBorders>
              <w:left w:val="nil"/>
              <w:bottom w:val="single" w:sz="6" w:space="0" w:color="auto"/>
              <w:right w:val="nil"/>
            </w:tcBorders>
            <w:shd w:val="clear" w:color="auto" w:fill="auto"/>
            <w:vAlign w:val="bottom"/>
          </w:tcPr>
          <w:p w14:paraId="2AC6DCCA" w14:textId="0DB3FF97" w:rsidR="00D90B16" w:rsidRPr="00587444" w:rsidRDefault="00C93A8C" w:rsidP="00D90B16">
            <w:pPr>
              <w:tabs>
                <w:tab w:val="right" w:pos="1202"/>
              </w:tabs>
              <w:suppressAutoHyphens w:val="0"/>
              <w:autoSpaceDN/>
              <w:spacing w:line="260" w:lineRule="exact"/>
              <w:jc w:val="right"/>
              <w:outlineLvl w:val="0"/>
              <w:rPr>
                <w:rFonts w:ascii="Arial" w:hAnsi="Arial" w:cs="Arial"/>
                <w:b/>
                <w:bCs/>
                <w:sz w:val="20"/>
                <w:szCs w:val="20"/>
              </w:rPr>
            </w:pPr>
            <w:r>
              <w:rPr>
                <w:rFonts w:ascii="Arial" w:hAnsi="Arial" w:cs="Arial"/>
                <w:b/>
                <w:bCs/>
                <w:sz w:val="20"/>
                <w:szCs w:val="20"/>
              </w:rPr>
              <w:t>243</w:t>
            </w:r>
          </w:p>
        </w:tc>
        <w:tc>
          <w:tcPr>
            <w:tcW w:w="1084" w:type="pct"/>
            <w:tcBorders>
              <w:top w:val="nil"/>
              <w:left w:val="nil"/>
              <w:bottom w:val="single" w:sz="6" w:space="0" w:color="auto"/>
              <w:right w:val="nil"/>
            </w:tcBorders>
            <w:shd w:val="clear" w:color="auto" w:fill="auto"/>
            <w:vAlign w:val="bottom"/>
          </w:tcPr>
          <w:p w14:paraId="2A110AC6" w14:textId="6106DBAD" w:rsidR="00D90B16" w:rsidRPr="00587444" w:rsidRDefault="00D90B16" w:rsidP="00D90B16">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r>
              <w:rPr>
                <w:rFonts w:ascii="Arial" w:eastAsia="Calibri" w:hAnsi="Arial" w:cs="Arial"/>
                <w:b/>
                <w:bCs/>
                <w:color w:val="000000" w:themeColor="text1"/>
                <w:sz w:val="20"/>
                <w:szCs w:val="20"/>
                <w:lang w:val="hr-HR"/>
              </w:rPr>
              <w:t>11</w:t>
            </w:r>
          </w:p>
        </w:tc>
      </w:tr>
      <w:tr w:rsidR="00D90B16" w:rsidRPr="00587444" w14:paraId="29000D3A" w14:textId="77777777" w:rsidTr="00C93A8C">
        <w:trPr>
          <w:trHeight w:hRule="exact" w:val="284"/>
        </w:trPr>
        <w:tc>
          <w:tcPr>
            <w:tcW w:w="2917" w:type="pct"/>
          </w:tcPr>
          <w:p w14:paraId="595FF648" w14:textId="77777777" w:rsidR="00D90B16" w:rsidRPr="00587444" w:rsidRDefault="00D90B16" w:rsidP="00D90B1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6" w:space="0" w:color="auto"/>
              <w:left w:val="nil"/>
              <w:bottom w:val="single" w:sz="12" w:space="0" w:color="auto"/>
              <w:right w:val="nil"/>
            </w:tcBorders>
            <w:shd w:val="clear" w:color="auto" w:fill="auto"/>
            <w:vAlign w:val="bottom"/>
          </w:tcPr>
          <w:p w14:paraId="51781A92" w14:textId="7FD25288" w:rsidR="00D90B16" w:rsidRPr="00587444" w:rsidRDefault="00C93A8C" w:rsidP="00D90B16">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67,047</w:t>
            </w:r>
          </w:p>
        </w:tc>
        <w:tc>
          <w:tcPr>
            <w:tcW w:w="1084" w:type="pct"/>
            <w:tcBorders>
              <w:top w:val="single" w:sz="6" w:space="0" w:color="auto"/>
              <w:left w:val="nil"/>
              <w:bottom w:val="single" w:sz="12" w:space="0" w:color="auto"/>
              <w:right w:val="nil"/>
            </w:tcBorders>
            <w:shd w:val="clear" w:color="auto" w:fill="auto"/>
            <w:vAlign w:val="bottom"/>
          </w:tcPr>
          <w:p w14:paraId="07A03AE5" w14:textId="5F66D371" w:rsidR="00D90B16" w:rsidRPr="00587444" w:rsidRDefault="00D90B16" w:rsidP="00D90B16">
            <w:pPr>
              <w:tabs>
                <w:tab w:val="right" w:pos="1202"/>
              </w:tabs>
              <w:suppressAutoHyphens w:val="0"/>
              <w:autoSpaceDN/>
              <w:spacing w:line="260" w:lineRule="exact"/>
              <w:jc w:val="right"/>
              <w:outlineLvl w:val="0"/>
              <w:rPr>
                <w:rFonts w:ascii="Arial" w:hAnsi="Arial" w:cs="Arial"/>
                <w:b/>
                <w:sz w:val="20"/>
                <w:szCs w:val="20"/>
              </w:rPr>
            </w:pPr>
            <w:r w:rsidRPr="0062666D">
              <w:rPr>
                <w:rFonts w:ascii="Arial" w:eastAsia="Calibri" w:hAnsi="Arial" w:cs="Arial"/>
                <w:b/>
                <w:bCs/>
                <w:color w:val="000000" w:themeColor="text1"/>
                <w:sz w:val="20"/>
                <w:szCs w:val="20"/>
                <w:lang w:val="hr-HR"/>
              </w:rPr>
              <w:t>52</w:t>
            </w:r>
            <w:r>
              <w:rPr>
                <w:rFonts w:ascii="Arial" w:eastAsia="Calibri" w:hAnsi="Arial" w:cs="Arial"/>
                <w:b/>
                <w:bCs/>
                <w:color w:val="000000" w:themeColor="text1"/>
                <w:sz w:val="20"/>
                <w:szCs w:val="20"/>
                <w:lang w:val="hr-HR"/>
              </w:rPr>
              <w:t>,</w:t>
            </w:r>
            <w:r w:rsidRPr="0062666D">
              <w:rPr>
                <w:rFonts w:ascii="Arial" w:eastAsia="Calibri" w:hAnsi="Arial" w:cs="Arial"/>
                <w:b/>
                <w:bCs/>
                <w:color w:val="000000" w:themeColor="text1"/>
                <w:sz w:val="20"/>
                <w:szCs w:val="20"/>
                <w:lang w:val="hr-HR"/>
              </w:rPr>
              <w:t>922</w:t>
            </w:r>
          </w:p>
        </w:tc>
      </w:tr>
    </w:tbl>
    <w:p w14:paraId="118F79EA" w14:textId="77777777" w:rsidR="00587444" w:rsidRPr="00587444" w:rsidRDefault="00587444" w:rsidP="00880B90">
      <w:pPr>
        <w:autoSpaceDN/>
        <w:jc w:val="both"/>
        <w:rPr>
          <w:rFonts w:ascii="Arial" w:hAnsi="Arial" w:cs="Arial"/>
          <w:sz w:val="20"/>
          <w:szCs w:val="20"/>
          <w:lang w:val="en-GB"/>
        </w:rPr>
      </w:pPr>
      <w:bookmarkStart w:id="555" w:name="_Hlk529873781"/>
    </w:p>
    <w:p w14:paraId="4844CB65" w14:textId="76903BCA"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equity securities in the amount of </w:t>
      </w:r>
      <w:r w:rsidR="002D0535">
        <w:rPr>
          <w:rFonts w:ascii="Arial" w:hAnsi="Arial" w:cs="Arial"/>
          <w:sz w:val="20"/>
          <w:szCs w:val="20"/>
          <w:lang w:val="en-GB"/>
        </w:rPr>
        <w:t xml:space="preserve">EUR </w:t>
      </w:r>
      <w:r w:rsidR="00054FD6">
        <w:rPr>
          <w:rFonts w:ascii="Arial" w:hAnsi="Arial" w:cs="Arial"/>
          <w:sz w:val="20"/>
          <w:szCs w:val="20"/>
          <w:lang w:val="en-GB"/>
        </w:rPr>
        <w:t>42</w:t>
      </w:r>
      <w:r w:rsidR="00054FD6"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C93A8C">
        <w:rPr>
          <w:rFonts w:ascii="Arial" w:hAnsi="Arial" w:cs="Arial"/>
          <w:sz w:val="20"/>
          <w:szCs w:val="20"/>
          <w:lang w:val="en-GB"/>
        </w:rPr>
        <w:t>3</w:t>
      </w:r>
      <w:r w:rsidRPr="00587444">
        <w:rPr>
          <w:rFonts w:ascii="Arial" w:hAnsi="Arial" w:cs="Arial"/>
          <w:sz w:val="20"/>
          <w:szCs w:val="20"/>
          <w:lang w:val="en-GB"/>
        </w:rPr>
        <w:t xml:space="preserve"> </w:t>
      </w:r>
      <w:r w:rsidR="002D0535">
        <w:rPr>
          <w:rFonts w:ascii="Arial" w:hAnsi="Arial" w:cs="Arial"/>
          <w:sz w:val="20"/>
          <w:szCs w:val="20"/>
          <w:lang w:val="en-GB"/>
        </w:rPr>
        <w:t>EUR</w:t>
      </w:r>
      <w:r w:rsidRPr="00587444">
        <w:rPr>
          <w:rFonts w:ascii="Arial" w:hAnsi="Arial" w:cs="Arial"/>
          <w:sz w:val="20"/>
          <w:szCs w:val="20"/>
          <w:lang w:val="en-GB"/>
        </w:rPr>
        <w:t xml:space="preserve"> </w:t>
      </w:r>
      <w:r w:rsidR="002D0535">
        <w:rPr>
          <w:rFonts w:ascii="Arial" w:hAnsi="Arial" w:cs="Arial"/>
          <w:sz w:val="20"/>
          <w:szCs w:val="20"/>
          <w:lang w:val="en-GB"/>
        </w:rPr>
        <w:t>42</w:t>
      </w:r>
      <w:r w:rsidRPr="00587444">
        <w:rPr>
          <w:rFonts w:ascii="Arial" w:hAnsi="Arial" w:cs="Arial"/>
          <w:sz w:val="20"/>
          <w:szCs w:val="20"/>
          <w:lang w:val="en-GB"/>
        </w:rPr>
        <w:t xml:space="preserve"> thousand) relate to depository receipts (DR) of the Fortenova Group STAK Stichting taken over through the Settlement under the Extraordinary Administration Proceedings against the company Agrokor d.d. et al.</w:t>
      </w:r>
    </w:p>
    <w:bookmarkEnd w:id="555"/>
    <w:p w14:paraId="123BB3D1" w14:textId="77777777" w:rsidR="00587444" w:rsidRPr="00587444" w:rsidRDefault="00587444" w:rsidP="00880B90">
      <w:pPr>
        <w:autoSpaceDN/>
        <w:jc w:val="both"/>
        <w:rPr>
          <w:rFonts w:ascii="Arial" w:eastAsia="Calibri" w:hAnsi="Arial" w:cs="Arial"/>
          <w:sz w:val="20"/>
          <w:szCs w:val="20"/>
        </w:rPr>
      </w:pPr>
    </w:p>
    <w:p w14:paraId="176E0F67" w14:textId="7B4FC56A" w:rsidR="00587444" w:rsidRPr="00587444" w:rsidRDefault="00587444" w:rsidP="00880B90">
      <w:pPr>
        <w:autoSpaceDN/>
        <w:jc w:val="both"/>
        <w:rPr>
          <w:rFonts w:ascii="Arial" w:hAnsi="Arial" w:cs="Arial"/>
          <w:sz w:val="20"/>
          <w:szCs w:val="20"/>
          <w:highlight w:val="yellow"/>
          <w:lang w:val="en-GB"/>
        </w:rPr>
      </w:pPr>
      <w:r w:rsidRPr="00587444">
        <w:rPr>
          <w:rFonts w:ascii="Arial" w:eastAsia="Calibri" w:hAnsi="Arial" w:cs="Arial"/>
          <w:color w:val="000000"/>
          <w:sz w:val="20"/>
          <w:szCs w:val="20"/>
          <w:lang w:val="en-GB"/>
        </w:rPr>
        <w:t>As at 31 December 202</w:t>
      </w:r>
      <w:r w:rsidR="00C93A8C">
        <w:rPr>
          <w:rFonts w:ascii="Arial" w:eastAsia="Calibri" w:hAnsi="Arial" w:cs="Arial"/>
          <w:color w:val="000000"/>
          <w:sz w:val="20"/>
          <w:szCs w:val="20"/>
          <w:lang w:val="en-GB"/>
        </w:rPr>
        <w:t>4</w:t>
      </w:r>
      <w:r w:rsidRPr="00587444">
        <w:rPr>
          <w:rFonts w:ascii="Arial" w:eastAsia="Calibri" w:hAnsi="Arial" w:cs="Arial"/>
          <w:color w:val="000000"/>
          <w:sz w:val="20"/>
          <w:szCs w:val="20"/>
          <w:lang w:val="en-GB"/>
        </w:rPr>
        <w:t xml:space="preserve">, a positive fair value of derivative financial instruments was stated in the amount of </w:t>
      </w:r>
      <w:r w:rsidR="002D0535">
        <w:rPr>
          <w:rFonts w:ascii="Arial" w:eastAsia="Calibri" w:hAnsi="Arial" w:cs="Arial"/>
          <w:color w:val="000000"/>
          <w:sz w:val="20"/>
          <w:szCs w:val="20"/>
          <w:lang w:val="en-GB"/>
        </w:rPr>
        <w:t xml:space="preserve">EUR </w:t>
      </w:r>
      <w:r w:rsidR="00C93A8C">
        <w:rPr>
          <w:rFonts w:ascii="Arial" w:eastAsia="Calibri" w:hAnsi="Arial" w:cs="Arial"/>
          <w:color w:val="000000"/>
          <w:sz w:val="20"/>
          <w:szCs w:val="20"/>
          <w:lang w:val="en-GB"/>
        </w:rPr>
        <w:t>243</w:t>
      </w:r>
      <w:r w:rsidR="00054FD6" w:rsidRPr="00587444">
        <w:rPr>
          <w:rFonts w:ascii="Arial" w:eastAsia="Calibri" w:hAnsi="Arial" w:cs="Arial"/>
          <w:color w:val="000000"/>
          <w:sz w:val="20"/>
          <w:szCs w:val="20"/>
          <w:lang w:val="en-GB"/>
        </w:rPr>
        <w:t xml:space="preserve"> </w:t>
      </w:r>
      <w:r w:rsidRPr="00587444">
        <w:rPr>
          <w:rFonts w:ascii="Arial" w:eastAsia="Calibri" w:hAnsi="Arial" w:cs="Arial"/>
          <w:color w:val="000000"/>
          <w:sz w:val="20"/>
          <w:szCs w:val="20"/>
          <w:lang w:val="en-GB"/>
        </w:rPr>
        <w:t>thousand (31 December 202</w:t>
      </w:r>
      <w:r w:rsidR="00C93A8C">
        <w:rPr>
          <w:rFonts w:ascii="Arial" w:eastAsia="Calibri" w:hAnsi="Arial" w:cs="Arial"/>
          <w:color w:val="000000"/>
          <w:sz w:val="20"/>
          <w:szCs w:val="20"/>
          <w:lang w:val="en-GB"/>
        </w:rPr>
        <w:t>3</w:t>
      </w:r>
      <w:r w:rsidRPr="00587444">
        <w:rPr>
          <w:rFonts w:ascii="Arial" w:eastAsia="Calibri" w:hAnsi="Arial" w:cs="Arial"/>
          <w:color w:val="000000"/>
          <w:sz w:val="20"/>
          <w:szCs w:val="20"/>
          <w:lang w:val="en-GB"/>
        </w:rPr>
        <w:t xml:space="preserve">: </w:t>
      </w:r>
      <w:r w:rsidR="002D0535">
        <w:rPr>
          <w:rFonts w:ascii="Arial" w:eastAsia="Calibri" w:hAnsi="Arial" w:cs="Arial"/>
          <w:color w:val="000000"/>
          <w:sz w:val="20"/>
          <w:szCs w:val="20"/>
          <w:lang w:val="en-GB"/>
        </w:rPr>
        <w:t>EUR</w:t>
      </w:r>
      <w:r w:rsidRPr="00587444">
        <w:rPr>
          <w:rFonts w:ascii="Arial" w:eastAsia="Calibri" w:hAnsi="Arial" w:cs="Arial"/>
          <w:color w:val="000000"/>
          <w:sz w:val="20"/>
          <w:szCs w:val="20"/>
          <w:lang w:val="en-GB"/>
        </w:rPr>
        <w:t xml:space="preserve"> </w:t>
      </w:r>
      <w:r w:rsidR="002D0535">
        <w:rPr>
          <w:rFonts w:ascii="Arial" w:eastAsia="Calibri" w:hAnsi="Arial" w:cs="Arial"/>
          <w:color w:val="000000"/>
          <w:sz w:val="20"/>
          <w:szCs w:val="20"/>
          <w:lang w:val="en-GB"/>
        </w:rPr>
        <w:t>1</w:t>
      </w:r>
      <w:r w:rsidR="00C93A8C">
        <w:rPr>
          <w:rFonts w:ascii="Arial" w:eastAsia="Calibri" w:hAnsi="Arial" w:cs="Arial"/>
          <w:color w:val="000000"/>
          <w:sz w:val="20"/>
          <w:szCs w:val="20"/>
          <w:lang w:val="en-GB"/>
        </w:rPr>
        <w:t>1</w:t>
      </w:r>
      <w:r w:rsidR="002D0535">
        <w:rPr>
          <w:rFonts w:ascii="Arial" w:eastAsia="Calibri" w:hAnsi="Arial" w:cs="Arial"/>
          <w:color w:val="000000"/>
          <w:sz w:val="20"/>
          <w:szCs w:val="20"/>
          <w:lang w:val="en-GB"/>
        </w:rPr>
        <w:t xml:space="preserve"> </w:t>
      </w:r>
      <w:r w:rsidRPr="00587444">
        <w:rPr>
          <w:rFonts w:ascii="Arial" w:eastAsia="Calibri" w:hAnsi="Arial" w:cs="Arial"/>
          <w:color w:val="000000"/>
          <w:sz w:val="20"/>
          <w:szCs w:val="20"/>
          <w:lang w:val="en-GB"/>
        </w:rPr>
        <w:t>thousand).</w:t>
      </w:r>
    </w:p>
    <w:p w14:paraId="745197EA" w14:textId="77777777" w:rsidR="00587444" w:rsidRPr="00587444" w:rsidRDefault="00587444" w:rsidP="00587444">
      <w:pPr>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footerReference w:type="default" r:id="rId123"/>
          <w:pgSz w:w="11907" w:h="16840" w:code="9"/>
          <w:pgMar w:top="1418" w:right="1134" w:bottom="1134" w:left="1418" w:header="851" w:footer="851" w:gutter="0"/>
          <w:cols w:space="720"/>
          <w:noEndnote/>
        </w:sectPr>
      </w:pPr>
    </w:p>
    <w:p w14:paraId="793DE05E" w14:textId="77777777" w:rsidR="00587444" w:rsidRPr="00587444" w:rsidRDefault="00587444" w:rsidP="00587444">
      <w:pPr>
        <w:keepNext/>
        <w:suppressAutoHyphens w:val="0"/>
        <w:autoSpaceDN/>
        <w:jc w:val="both"/>
        <w:rPr>
          <w:rFonts w:ascii="Arial" w:hAnsi="Arial" w:cs="Arial"/>
          <w:b/>
          <w:bCs/>
          <w:sz w:val="20"/>
          <w:szCs w:val="20"/>
          <w:lang w:val="en-GB"/>
        </w:rPr>
      </w:pPr>
    </w:p>
    <w:p w14:paraId="55D579C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w:t>
      </w:r>
    </w:p>
    <w:p w14:paraId="79AE667D" w14:textId="77777777" w:rsidR="00587444" w:rsidRPr="00587444" w:rsidRDefault="00587444" w:rsidP="00587444">
      <w:pPr>
        <w:keepNext/>
        <w:tabs>
          <w:tab w:val="left" w:pos="567"/>
        </w:tabs>
        <w:suppressAutoHyphens w:val="0"/>
        <w:autoSpaceDN/>
        <w:ind w:left="573"/>
        <w:jc w:val="both"/>
        <w:rPr>
          <w:rFonts w:ascii="Arial" w:hAnsi="Arial" w:cs="Arial"/>
          <w:b/>
          <w:bCs/>
          <w:sz w:val="20"/>
          <w:szCs w:val="20"/>
          <w:lang w:val="en-GB"/>
        </w:rPr>
      </w:pPr>
    </w:p>
    <w:tbl>
      <w:tblPr>
        <w:tblpPr w:leftFromText="180" w:rightFromText="180" w:vertAnchor="text" w:horzAnchor="margin" w:tblpXSpec="center" w:tblpY="134"/>
        <w:tblW w:w="5273" w:type="pct"/>
        <w:tblLayout w:type="fixed"/>
        <w:tblCellMar>
          <w:left w:w="122" w:type="dxa"/>
          <w:right w:w="122" w:type="dxa"/>
        </w:tblCellMar>
        <w:tblLook w:val="0000" w:firstRow="0" w:lastRow="0" w:firstColumn="0" w:lastColumn="0" w:noHBand="0" w:noVBand="0"/>
      </w:tblPr>
      <w:tblGrid>
        <w:gridCol w:w="3742"/>
        <w:gridCol w:w="1531"/>
        <w:gridCol w:w="1531"/>
        <w:gridCol w:w="1531"/>
        <w:gridCol w:w="1531"/>
      </w:tblGrid>
      <w:tr w:rsidR="00587444" w:rsidRPr="00587444" w14:paraId="6B117B63" w14:textId="77777777" w:rsidTr="00DD69E7">
        <w:trPr>
          <w:trHeight w:hRule="exact" w:val="278"/>
        </w:trPr>
        <w:tc>
          <w:tcPr>
            <w:tcW w:w="1896" w:type="pct"/>
          </w:tcPr>
          <w:p w14:paraId="329ED261"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1552" w:type="pct"/>
            <w:gridSpan w:val="2"/>
          </w:tcPr>
          <w:p w14:paraId="11F9AE9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56" w:name="_Toc4058773"/>
            <w:r w:rsidRPr="00587444">
              <w:rPr>
                <w:rFonts w:ascii="Arial" w:eastAsia="Calibri" w:hAnsi="Arial" w:cs="Arial"/>
                <w:b/>
                <w:sz w:val="20"/>
                <w:szCs w:val="20"/>
              </w:rPr>
              <w:t>Group</w:t>
            </w:r>
            <w:bookmarkEnd w:id="556"/>
          </w:p>
        </w:tc>
        <w:tc>
          <w:tcPr>
            <w:tcW w:w="1552" w:type="pct"/>
            <w:gridSpan w:val="2"/>
          </w:tcPr>
          <w:p w14:paraId="32AB275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57" w:name="_Toc4058774"/>
            <w:r w:rsidRPr="00587444">
              <w:rPr>
                <w:rFonts w:ascii="Arial" w:eastAsia="Calibri" w:hAnsi="Arial" w:cs="Arial"/>
                <w:b/>
                <w:sz w:val="20"/>
                <w:szCs w:val="20"/>
              </w:rPr>
              <w:t>Bank</w:t>
            </w:r>
            <w:bookmarkEnd w:id="557"/>
          </w:p>
        </w:tc>
      </w:tr>
      <w:tr w:rsidR="00FD13DB" w:rsidRPr="00587444" w14:paraId="654F71F5" w14:textId="77777777" w:rsidTr="008A70C7">
        <w:trPr>
          <w:trHeight w:hRule="exact" w:val="500"/>
        </w:trPr>
        <w:tc>
          <w:tcPr>
            <w:tcW w:w="1896" w:type="pct"/>
          </w:tcPr>
          <w:p w14:paraId="18B7810C"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p>
        </w:tc>
        <w:tc>
          <w:tcPr>
            <w:tcW w:w="776" w:type="pct"/>
            <w:vAlign w:val="center"/>
          </w:tcPr>
          <w:p w14:paraId="52DE7B68" w14:textId="59DA33E6"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4644D3">
              <w:rPr>
                <w:rFonts w:ascii="Arial" w:hAnsi="Arial" w:cs="Arial"/>
                <w:b/>
                <w:sz w:val="20"/>
                <w:szCs w:val="20"/>
                <w:lang w:val="hr-HR"/>
              </w:rPr>
              <w:t>4</w:t>
            </w:r>
          </w:p>
        </w:tc>
        <w:tc>
          <w:tcPr>
            <w:tcW w:w="776" w:type="pct"/>
            <w:vAlign w:val="center"/>
          </w:tcPr>
          <w:p w14:paraId="3C311AA6" w14:textId="3422D728"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4644D3">
              <w:rPr>
                <w:rFonts w:ascii="Arial" w:hAnsi="Arial" w:cs="Arial"/>
                <w:b/>
                <w:sz w:val="20"/>
                <w:szCs w:val="20"/>
                <w:lang w:val="hr-HR"/>
              </w:rPr>
              <w:t>3</w:t>
            </w:r>
          </w:p>
        </w:tc>
        <w:tc>
          <w:tcPr>
            <w:tcW w:w="776" w:type="pct"/>
            <w:vAlign w:val="center"/>
          </w:tcPr>
          <w:p w14:paraId="42D8324A" w14:textId="4A7BBED4"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4644D3">
              <w:rPr>
                <w:rFonts w:ascii="Arial" w:hAnsi="Arial" w:cs="Arial"/>
                <w:b/>
                <w:sz w:val="20"/>
                <w:szCs w:val="20"/>
                <w:lang w:val="hr-HR"/>
              </w:rPr>
              <w:t>4</w:t>
            </w:r>
          </w:p>
        </w:tc>
        <w:tc>
          <w:tcPr>
            <w:tcW w:w="776" w:type="pct"/>
            <w:vAlign w:val="center"/>
          </w:tcPr>
          <w:p w14:paraId="7B0E0E81" w14:textId="2FD8532B"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sidR="004644D3">
              <w:rPr>
                <w:rFonts w:ascii="Arial" w:hAnsi="Arial" w:cs="Arial"/>
                <w:b/>
                <w:sz w:val="20"/>
                <w:szCs w:val="20"/>
                <w:lang w:val="hr-HR"/>
              </w:rPr>
              <w:t>3</w:t>
            </w:r>
          </w:p>
        </w:tc>
      </w:tr>
      <w:tr w:rsidR="00FD13DB" w:rsidRPr="00587444" w14:paraId="47429E06" w14:textId="77777777" w:rsidTr="008A70C7">
        <w:trPr>
          <w:trHeight w:hRule="exact" w:val="286"/>
        </w:trPr>
        <w:tc>
          <w:tcPr>
            <w:tcW w:w="1896" w:type="pct"/>
          </w:tcPr>
          <w:p w14:paraId="33D3B107"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p>
        </w:tc>
        <w:tc>
          <w:tcPr>
            <w:tcW w:w="776" w:type="pct"/>
          </w:tcPr>
          <w:p w14:paraId="5B3B1808" w14:textId="1229EAEF"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0515D77B" w14:textId="7BE3B3A8"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31F844BA" w14:textId="76ADA26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1C717282" w14:textId="6A00C929"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FD13DB" w:rsidRPr="00587444" w14:paraId="13F4C68E" w14:textId="77777777" w:rsidTr="00DD69E7">
        <w:trPr>
          <w:trHeight w:val="275"/>
        </w:trPr>
        <w:tc>
          <w:tcPr>
            <w:tcW w:w="1896" w:type="pct"/>
          </w:tcPr>
          <w:p w14:paraId="61B519E1" w14:textId="77777777" w:rsidR="00FD13DB" w:rsidRPr="00587444" w:rsidRDefault="00FD13DB" w:rsidP="00FD13DB">
            <w:pPr>
              <w:tabs>
                <w:tab w:val="right" w:pos="1202"/>
              </w:tabs>
              <w:suppressAutoHyphens w:val="0"/>
              <w:autoSpaceDN/>
              <w:spacing w:line="260" w:lineRule="exact"/>
              <w:outlineLvl w:val="0"/>
              <w:rPr>
                <w:rFonts w:ascii="Arial" w:hAnsi="Arial" w:cs="Arial"/>
                <w:b/>
                <w:i/>
                <w:spacing w:val="-2"/>
                <w:sz w:val="20"/>
                <w:szCs w:val="20"/>
              </w:rPr>
            </w:pPr>
            <w:bookmarkStart w:id="558" w:name="_Toc4058783"/>
            <w:r w:rsidRPr="00587444">
              <w:rPr>
                <w:rFonts w:ascii="Arial" w:hAnsi="Arial" w:cs="Arial"/>
                <w:b/>
                <w:i/>
                <w:spacing w:val="-2"/>
                <w:sz w:val="20"/>
                <w:szCs w:val="20"/>
              </w:rPr>
              <w:t>Debt instruments:</w:t>
            </w:r>
            <w:bookmarkEnd w:id="558"/>
          </w:p>
        </w:tc>
        <w:tc>
          <w:tcPr>
            <w:tcW w:w="776" w:type="pct"/>
          </w:tcPr>
          <w:p w14:paraId="7BAEB470"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bCs/>
                <w:sz w:val="20"/>
                <w:szCs w:val="20"/>
              </w:rPr>
            </w:pPr>
          </w:p>
        </w:tc>
        <w:tc>
          <w:tcPr>
            <w:tcW w:w="776" w:type="pct"/>
          </w:tcPr>
          <w:p w14:paraId="784D1582"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403F20ED"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50DEF1F3"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r>
      <w:tr w:rsidR="00FD13DB" w:rsidRPr="00587444" w14:paraId="4AD1BE23" w14:textId="77777777" w:rsidTr="00DD69E7">
        <w:trPr>
          <w:trHeight w:val="275"/>
        </w:trPr>
        <w:tc>
          <w:tcPr>
            <w:tcW w:w="1896" w:type="pct"/>
          </w:tcPr>
          <w:p w14:paraId="3071EFCE"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bookmarkStart w:id="559" w:name="_Toc4058784"/>
            <w:r w:rsidRPr="00587444">
              <w:rPr>
                <w:rFonts w:ascii="Arial" w:eastAsia="Calibri" w:hAnsi="Arial" w:cs="Arial"/>
                <w:b/>
                <w:spacing w:val="-2"/>
                <w:sz w:val="20"/>
                <w:szCs w:val="20"/>
              </w:rPr>
              <w:t>Listed debt instruments:</w:t>
            </w:r>
            <w:bookmarkEnd w:id="559"/>
          </w:p>
        </w:tc>
        <w:tc>
          <w:tcPr>
            <w:tcW w:w="776" w:type="pct"/>
          </w:tcPr>
          <w:p w14:paraId="1E0990D9"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70069498"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477F7B29"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00A4BC20"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r>
      <w:tr w:rsidR="009566A2" w:rsidRPr="00587444" w14:paraId="6684949C" w14:textId="77777777" w:rsidTr="00AB311B">
        <w:trPr>
          <w:trHeight w:val="275"/>
        </w:trPr>
        <w:tc>
          <w:tcPr>
            <w:tcW w:w="1896" w:type="pct"/>
            <w:vAlign w:val="center"/>
          </w:tcPr>
          <w:p w14:paraId="6B782C7D" w14:textId="77777777" w:rsidR="009566A2" w:rsidRPr="00587444" w:rsidRDefault="009566A2" w:rsidP="009566A2">
            <w:pPr>
              <w:tabs>
                <w:tab w:val="right" w:pos="1202"/>
              </w:tabs>
              <w:suppressAutoHyphens w:val="0"/>
              <w:autoSpaceDN/>
              <w:spacing w:line="260" w:lineRule="exact"/>
              <w:outlineLvl w:val="0"/>
              <w:rPr>
                <w:rFonts w:ascii="Arial" w:hAnsi="Arial" w:cs="Arial"/>
                <w:spacing w:val="-2"/>
                <w:sz w:val="20"/>
                <w:szCs w:val="20"/>
              </w:rPr>
            </w:pPr>
            <w:bookmarkStart w:id="560" w:name="_Toc4058785"/>
            <w:r w:rsidRPr="00587444">
              <w:rPr>
                <w:rFonts w:ascii="Arial" w:hAnsi="Arial" w:cs="Arial"/>
                <w:spacing w:val="-2"/>
                <w:sz w:val="20"/>
                <w:szCs w:val="20"/>
              </w:rPr>
              <w:t>Bonds of the Republic of Croatia</w:t>
            </w:r>
            <w:bookmarkEnd w:id="560"/>
          </w:p>
        </w:tc>
        <w:tc>
          <w:tcPr>
            <w:tcW w:w="776" w:type="pct"/>
            <w:tcBorders>
              <w:top w:val="nil"/>
              <w:left w:val="nil"/>
              <w:bottom w:val="nil"/>
              <w:right w:val="nil"/>
            </w:tcBorders>
            <w:shd w:val="clear" w:color="auto" w:fill="auto"/>
            <w:vAlign w:val="bottom"/>
          </w:tcPr>
          <w:p w14:paraId="7C4FB2AA" w14:textId="10ED24BC"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221</w:t>
            </w:r>
            <w:r w:rsidR="00CE130A">
              <w:rPr>
                <w:rFonts w:ascii="Arial" w:hAnsi="Arial" w:cs="Arial"/>
                <w:sz w:val="20"/>
                <w:szCs w:val="20"/>
              </w:rPr>
              <w:t>,</w:t>
            </w:r>
            <w:r w:rsidRPr="005D48DD">
              <w:rPr>
                <w:rFonts w:ascii="Arial" w:hAnsi="Arial" w:cs="Arial"/>
                <w:sz w:val="20"/>
                <w:szCs w:val="20"/>
              </w:rPr>
              <w:t xml:space="preserve">308 </w:t>
            </w:r>
          </w:p>
        </w:tc>
        <w:tc>
          <w:tcPr>
            <w:tcW w:w="776" w:type="pct"/>
            <w:tcBorders>
              <w:top w:val="nil"/>
              <w:left w:val="nil"/>
              <w:bottom w:val="nil"/>
              <w:right w:val="nil"/>
            </w:tcBorders>
            <w:shd w:val="clear" w:color="auto" w:fill="auto"/>
            <w:vAlign w:val="bottom"/>
          </w:tcPr>
          <w:p w14:paraId="18861C52" w14:textId="523528C1"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185</w:t>
            </w:r>
            <w:r>
              <w:rPr>
                <w:rFonts w:ascii="Arial" w:hAnsi="Arial" w:cs="Arial"/>
                <w:sz w:val="20"/>
                <w:szCs w:val="20"/>
              </w:rPr>
              <w:t>,</w:t>
            </w:r>
            <w:r w:rsidRPr="00F959D0">
              <w:rPr>
                <w:rFonts w:ascii="Arial" w:hAnsi="Arial" w:cs="Arial"/>
                <w:sz w:val="20"/>
                <w:szCs w:val="20"/>
              </w:rPr>
              <w:t xml:space="preserve">225 </w:t>
            </w:r>
          </w:p>
        </w:tc>
        <w:tc>
          <w:tcPr>
            <w:tcW w:w="776" w:type="pct"/>
            <w:tcBorders>
              <w:top w:val="nil"/>
              <w:left w:val="nil"/>
              <w:bottom w:val="nil"/>
              <w:right w:val="nil"/>
            </w:tcBorders>
            <w:shd w:val="clear" w:color="auto" w:fill="auto"/>
            <w:vAlign w:val="bottom"/>
          </w:tcPr>
          <w:p w14:paraId="6BF9334E" w14:textId="43CBC5A3" w:rsidR="009566A2" w:rsidRPr="00587444" w:rsidRDefault="009566A2" w:rsidP="009566A2">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215</w:t>
            </w:r>
            <w:r w:rsidR="00CE130A">
              <w:rPr>
                <w:rFonts w:ascii="Arial" w:hAnsi="Arial" w:cs="Arial"/>
                <w:color w:val="000000"/>
                <w:sz w:val="20"/>
                <w:szCs w:val="20"/>
              </w:rPr>
              <w:t>,</w:t>
            </w:r>
            <w:r w:rsidRPr="00901C81">
              <w:rPr>
                <w:rFonts w:ascii="Arial" w:hAnsi="Arial" w:cs="Arial"/>
                <w:color w:val="000000"/>
                <w:sz w:val="20"/>
                <w:szCs w:val="20"/>
              </w:rPr>
              <w:t>756</w:t>
            </w:r>
          </w:p>
        </w:tc>
        <w:tc>
          <w:tcPr>
            <w:tcW w:w="776" w:type="pct"/>
            <w:tcBorders>
              <w:top w:val="nil"/>
              <w:left w:val="nil"/>
              <w:bottom w:val="nil"/>
              <w:right w:val="nil"/>
            </w:tcBorders>
            <w:shd w:val="clear" w:color="auto" w:fill="auto"/>
            <w:vAlign w:val="bottom"/>
          </w:tcPr>
          <w:p w14:paraId="5232160B" w14:textId="6DF10A8F"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179</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243</w:t>
            </w:r>
          </w:p>
        </w:tc>
      </w:tr>
      <w:tr w:rsidR="009566A2" w:rsidRPr="00587444" w14:paraId="65D3781A" w14:textId="77777777" w:rsidTr="00AB311B">
        <w:trPr>
          <w:trHeight w:val="275"/>
        </w:trPr>
        <w:tc>
          <w:tcPr>
            <w:tcW w:w="1896" w:type="pct"/>
            <w:vAlign w:val="center"/>
          </w:tcPr>
          <w:p w14:paraId="0746251A" w14:textId="77777777" w:rsidR="009566A2" w:rsidRPr="00587444" w:rsidRDefault="009566A2" w:rsidP="009566A2">
            <w:pPr>
              <w:tabs>
                <w:tab w:val="right" w:pos="1202"/>
              </w:tabs>
              <w:suppressAutoHyphens w:val="0"/>
              <w:autoSpaceDN/>
              <w:spacing w:line="260" w:lineRule="exact"/>
              <w:outlineLvl w:val="0"/>
              <w:rPr>
                <w:rFonts w:ascii="Arial" w:hAnsi="Arial" w:cs="Arial"/>
                <w:spacing w:val="-2"/>
                <w:sz w:val="20"/>
                <w:szCs w:val="20"/>
              </w:rPr>
            </w:pPr>
            <w:bookmarkStart w:id="561" w:name="_Toc4058790"/>
            <w:r w:rsidRPr="00587444">
              <w:rPr>
                <w:rFonts w:ascii="Arial" w:hAnsi="Arial" w:cs="Arial"/>
                <w:spacing w:val="-2"/>
                <w:sz w:val="20"/>
                <w:szCs w:val="20"/>
              </w:rPr>
              <w:t>Corporate bonds</w:t>
            </w:r>
            <w:bookmarkEnd w:id="561"/>
          </w:p>
        </w:tc>
        <w:tc>
          <w:tcPr>
            <w:tcW w:w="776" w:type="pct"/>
            <w:tcBorders>
              <w:top w:val="nil"/>
              <w:left w:val="nil"/>
              <w:bottom w:val="nil"/>
              <w:right w:val="nil"/>
            </w:tcBorders>
            <w:shd w:val="clear" w:color="auto" w:fill="auto"/>
            <w:vAlign w:val="bottom"/>
          </w:tcPr>
          <w:p w14:paraId="290A16A9" w14:textId="309AEED0"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571 </w:t>
            </w:r>
          </w:p>
        </w:tc>
        <w:tc>
          <w:tcPr>
            <w:tcW w:w="776" w:type="pct"/>
            <w:tcBorders>
              <w:top w:val="nil"/>
              <w:left w:val="nil"/>
              <w:bottom w:val="nil"/>
              <w:right w:val="nil"/>
            </w:tcBorders>
            <w:shd w:val="clear" w:color="auto" w:fill="auto"/>
            <w:vAlign w:val="bottom"/>
          </w:tcPr>
          <w:p w14:paraId="03141E6D" w14:textId="4EE05B50"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303 </w:t>
            </w:r>
          </w:p>
        </w:tc>
        <w:tc>
          <w:tcPr>
            <w:tcW w:w="776" w:type="pct"/>
            <w:tcBorders>
              <w:top w:val="nil"/>
              <w:left w:val="nil"/>
              <w:bottom w:val="nil"/>
              <w:right w:val="nil"/>
            </w:tcBorders>
            <w:shd w:val="clear" w:color="auto" w:fill="auto"/>
            <w:vAlign w:val="bottom"/>
          </w:tcPr>
          <w:p w14:paraId="35DFE496" w14:textId="6BCB200B"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w:t>
            </w:r>
          </w:p>
        </w:tc>
        <w:tc>
          <w:tcPr>
            <w:tcW w:w="776" w:type="pct"/>
            <w:tcBorders>
              <w:top w:val="nil"/>
              <w:left w:val="nil"/>
              <w:bottom w:val="nil"/>
              <w:right w:val="nil"/>
            </w:tcBorders>
            <w:shd w:val="clear" w:color="auto" w:fill="auto"/>
            <w:vAlign w:val="bottom"/>
          </w:tcPr>
          <w:p w14:paraId="69510FAE" w14:textId="4FAB1891"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w:t>
            </w:r>
          </w:p>
        </w:tc>
      </w:tr>
      <w:tr w:rsidR="009566A2" w:rsidRPr="00587444" w14:paraId="79E08B80" w14:textId="77777777" w:rsidTr="002C6EE8">
        <w:trPr>
          <w:trHeight w:val="275"/>
        </w:trPr>
        <w:tc>
          <w:tcPr>
            <w:tcW w:w="1896" w:type="pct"/>
            <w:vAlign w:val="bottom"/>
          </w:tcPr>
          <w:p w14:paraId="7CB35AE1" w14:textId="77777777" w:rsidR="009566A2" w:rsidRPr="00587444" w:rsidRDefault="009566A2" w:rsidP="009566A2">
            <w:pPr>
              <w:tabs>
                <w:tab w:val="right" w:pos="1202"/>
              </w:tabs>
              <w:suppressAutoHyphens w:val="0"/>
              <w:autoSpaceDN/>
              <w:outlineLvl w:val="0"/>
              <w:rPr>
                <w:rFonts w:ascii="Arial" w:hAnsi="Arial" w:cs="Arial"/>
                <w:spacing w:val="-2"/>
                <w:sz w:val="20"/>
                <w:szCs w:val="20"/>
              </w:rPr>
            </w:pPr>
            <w:bookmarkStart w:id="562" w:name="_Toc4058795"/>
            <w:r w:rsidRPr="00587444">
              <w:rPr>
                <w:rFonts w:ascii="Arial" w:eastAsia="Calibri" w:hAnsi="Arial" w:cs="Arial"/>
                <w:spacing w:val="-2"/>
                <w:sz w:val="20"/>
                <w:szCs w:val="20"/>
              </w:rPr>
              <w:t>Treasury bills of the Ministry of Finance</w:t>
            </w:r>
            <w:bookmarkEnd w:id="562"/>
            <w:r w:rsidRPr="00587444">
              <w:rPr>
                <w:rFonts w:ascii="Arial" w:eastAsia="Calibri" w:hAnsi="Arial" w:cs="Arial"/>
                <w:spacing w:val="-2"/>
                <w:sz w:val="20"/>
                <w:szCs w:val="20"/>
              </w:rPr>
              <w:t xml:space="preserve"> </w:t>
            </w:r>
          </w:p>
        </w:tc>
        <w:tc>
          <w:tcPr>
            <w:tcW w:w="776" w:type="pct"/>
            <w:tcBorders>
              <w:top w:val="nil"/>
              <w:left w:val="nil"/>
              <w:bottom w:val="nil"/>
              <w:right w:val="nil"/>
            </w:tcBorders>
            <w:shd w:val="clear" w:color="auto" w:fill="auto"/>
            <w:vAlign w:val="bottom"/>
          </w:tcPr>
          <w:p w14:paraId="07B256FD" w14:textId="25B7EC97"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11</w:t>
            </w:r>
            <w:r w:rsidR="00CE130A">
              <w:rPr>
                <w:rFonts w:ascii="Arial" w:hAnsi="Arial" w:cs="Arial"/>
                <w:sz w:val="20"/>
                <w:szCs w:val="20"/>
              </w:rPr>
              <w:t>,</w:t>
            </w:r>
            <w:r w:rsidRPr="005D48DD">
              <w:rPr>
                <w:rFonts w:ascii="Arial" w:hAnsi="Arial" w:cs="Arial"/>
                <w:sz w:val="20"/>
                <w:szCs w:val="20"/>
              </w:rPr>
              <w:t xml:space="preserve">919 </w:t>
            </w:r>
          </w:p>
        </w:tc>
        <w:tc>
          <w:tcPr>
            <w:tcW w:w="776" w:type="pct"/>
            <w:tcBorders>
              <w:top w:val="nil"/>
              <w:left w:val="nil"/>
              <w:right w:val="nil"/>
            </w:tcBorders>
            <w:shd w:val="clear" w:color="auto" w:fill="auto"/>
            <w:vAlign w:val="bottom"/>
          </w:tcPr>
          <w:p w14:paraId="5FBFD517" w14:textId="193E615E"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38</w:t>
            </w:r>
            <w:r>
              <w:rPr>
                <w:rFonts w:ascii="Arial" w:hAnsi="Arial" w:cs="Arial"/>
                <w:sz w:val="20"/>
                <w:szCs w:val="20"/>
              </w:rPr>
              <w:t>,</w:t>
            </w:r>
            <w:r w:rsidRPr="00F959D0">
              <w:rPr>
                <w:rFonts w:ascii="Arial" w:hAnsi="Arial" w:cs="Arial"/>
                <w:sz w:val="20"/>
                <w:szCs w:val="20"/>
              </w:rPr>
              <w:t xml:space="preserve">451 </w:t>
            </w:r>
          </w:p>
        </w:tc>
        <w:tc>
          <w:tcPr>
            <w:tcW w:w="776" w:type="pct"/>
            <w:tcBorders>
              <w:top w:val="nil"/>
              <w:left w:val="nil"/>
              <w:bottom w:val="nil"/>
              <w:right w:val="nil"/>
            </w:tcBorders>
            <w:shd w:val="clear" w:color="auto" w:fill="auto"/>
            <w:vAlign w:val="bottom"/>
          </w:tcPr>
          <w:p w14:paraId="5D5EC180" w14:textId="30F15435"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11</w:t>
            </w:r>
            <w:r w:rsidR="00CE130A">
              <w:rPr>
                <w:rFonts w:ascii="Arial" w:hAnsi="Arial" w:cs="Arial"/>
                <w:color w:val="000000"/>
                <w:sz w:val="20"/>
                <w:szCs w:val="20"/>
              </w:rPr>
              <w:t>,</w:t>
            </w:r>
            <w:r w:rsidRPr="00901C81">
              <w:rPr>
                <w:rFonts w:ascii="Arial" w:hAnsi="Arial" w:cs="Arial"/>
                <w:color w:val="000000"/>
                <w:sz w:val="20"/>
                <w:szCs w:val="20"/>
              </w:rPr>
              <w:t>919</w:t>
            </w:r>
          </w:p>
        </w:tc>
        <w:tc>
          <w:tcPr>
            <w:tcW w:w="776" w:type="pct"/>
            <w:tcBorders>
              <w:top w:val="nil"/>
              <w:left w:val="nil"/>
              <w:right w:val="nil"/>
            </w:tcBorders>
            <w:shd w:val="clear" w:color="auto" w:fill="auto"/>
            <w:vAlign w:val="bottom"/>
          </w:tcPr>
          <w:p w14:paraId="173225CB" w14:textId="5FB04A5F"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38</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451</w:t>
            </w:r>
          </w:p>
        </w:tc>
      </w:tr>
      <w:tr w:rsidR="009566A2" w:rsidRPr="00587444" w14:paraId="1E11FB74" w14:textId="77777777" w:rsidTr="002C6EE8">
        <w:trPr>
          <w:trHeight w:val="275"/>
        </w:trPr>
        <w:tc>
          <w:tcPr>
            <w:tcW w:w="1896" w:type="pct"/>
            <w:vAlign w:val="center"/>
          </w:tcPr>
          <w:p w14:paraId="36549487" w14:textId="77777777" w:rsidR="009566A2" w:rsidRPr="00587444" w:rsidRDefault="009566A2" w:rsidP="009566A2">
            <w:pPr>
              <w:tabs>
                <w:tab w:val="right" w:pos="1202"/>
              </w:tabs>
              <w:suppressAutoHyphens w:val="0"/>
              <w:autoSpaceDN/>
              <w:spacing w:line="260" w:lineRule="exact"/>
              <w:outlineLvl w:val="0"/>
              <w:rPr>
                <w:rFonts w:ascii="Arial" w:hAnsi="Arial" w:cs="Arial"/>
                <w:spacing w:val="-2"/>
                <w:sz w:val="20"/>
                <w:szCs w:val="20"/>
              </w:rPr>
            </w:pPr>
            <w:bookmarkStart w:id="563" w:name="_Toc4058800"/>
            <w:r w:rsidRPr="00587444">
              <w:rPr>
                <w:rFonts w:ascii="Arial" w:eastAsia="Calibri" w:hAnsi="Arial" w:cs="Arial"/>
                <w:spacing w:val="-2"/>
                <w:sz w:val="20"/>
                <w:szCs w:val="20"/>
              </w:rPr>
              <w:t>Accrued interest</w:t>
            </w:r>
            <w:bookmarkEnd w:id="563"/>
          </w:p>
        </w:tc>
        <w:tc>
          <w:tcPr>
            <w:tcW w:w="776" w:type="pct"/>
            <w:tcBorders>
              <w:top w:val="nil"/>
              <w:left w:val="nil"/>
              <w:bottom w:val="nil"/>
              <w:right w:val="nil"/>
            </w:tcBorders>
            <w:shd w:val="clear" w:color="auto" w:fill="auto"/>
            <w:vAlign w:val="bottom"/>
          </w:tcPr>
          <w:p w14:paraId="65D2CF97" w14:textId="48C4057B"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5D48DD">
              <w:rPr>
                <w:rFonts w:ascii="Arial" w:hAnsi="Arial" w:cs="Arial"/>
                <w:sz w:val="20"/>
                <w:szCs w:val="20"/>
              </w:rPr>
              <w:t xml:space="preserve"> 3</w:t>
            </w:r>
            <w:r w:rsidR="00CE130A">
              <w:rPr>
                <w:rFonts w:ascii="Arial" w:hAnsi="Arial" w:cs="Arial"/>
                <w:sz w:val="20"/>
                <w:szCs w:val="20"/>
              </w:rPr>
              <w:t>,</w:t>
            </w:r>
            <w:r w:rsidRPr="005D48DD">
              <w:rPr>
                <w:rFonts w:ascii="Arial" w:hAnsi="Arial" w:cs="Arial"/>
                <w:sz w:val="20"/>
                <w:szCs w:val="20"/>
              </w:rPr>
              <w:t xml:space="preserve">304 </w:t>
            </w:r>
          </w:p>
        </w:tc>
        <w:tc>
          <w:tcPr>
            <w:tcW w:w="776" w:type="pct"/>
            <w:tcBorders>
              <w:top w:val="nil"/>
              <w:left w:val="nil"/>
              <w:bottom w:val="single" w:sz="6" w:space="0" w:color="auto"/>
              <w:right w:val="nil"/>
            </w:tcBorders>
            <w:shd w:val="clear" w:color="auto" w:fill="auto"/>
            <w:vAlign w:val="bottom"/>
          </w:tcPr>
          <w:p w14:paraId="6372B7CF" w14:textId="2FF04FE6"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3</w:t>
            </w:r>
            <w:r>
              <w:rPr>
                <w:rFonts w:ascii="Arial" w:hAnsi="Arial" w:cs="Arial"/>
                <w:sz w:val="20"/>
                <w:szCs w:val="20"/>
              </w:rPr>
              <w:t>,</w:t>
            </w:r>
            <w:r w:rsidRPr="00F959D0">
              <w:rPr>
                <w:rFonts w:ascii="Arial" w:hAnsi="Arial" w:cs="Arial"/>
                <w:sz w:val="20"/>
                <w:szCs w:val="20"/>
              </w:rPr>
              <w:t xml:space="preserve">177 </w:t>
            </w:r>
          </w:p>
        </w:tc>
        <w:tc>
          <w:tcPr>
            <w:tcW w:w="776" w:type="pct"/>
            <w:tcBorders>
              <w:top w:val="nil"/>
              <w:left w:val="nil"/>
              <w:bottom w:val="nil"/>
              <w:right w:val="nil"/>
            </w:tcBorders>
            <w:shd w:val="clear" w:color="auto" w:fill="auto"/>
            <w:vAlign w:val="bottom"/>
          </w:tcPr>
          <w:p w14:paraId="430265E1" w14:textId="30706836"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3</w:t>
            </w:r>
            <w:r w:rsidR="00CE130A">
              <w:rPr>
                <w:rFonts w:ascii="Arial" w:hAnsi="Arial" w:cs="Arial"/>
                <w:color w:val="000000"/>
                <w:sz w:val="20"/>
                <w:szCs w:val="20"/>
              </w:rPr>
              <w:t>,</w:t>
            </w:r>
            <w:r w:rsidRPr="00901C81">
              <w:rPr>
                <w:rFonts w:ascii="Arial" w:hAnsi="Arial" w:cs="Arial"/>
                <w:color w:val="000000"/>
                <w:sz w:val="20"/>
                <w:szCs w:val="20"/>
              </w:rPr>
              <w:t>262</w:t>
            </w:r>
          </w:p>
        </w:tc>
        <w:tc>
          <w:tcPr>
            <w:tcW w:w="776" w:type="pct"/>
            <w:tcBorders>
              <w:top w:val="nil"/>
              <w:left w:val="nil"/>
              <w:bottom w:val="single" w:sz="6" w:space="0" w:color="auto"/>
              <w:right w:val="nil"/>
            </w:tcBorders>
            <w:shd w:val="clear" w:color="auto" w:fill="auto"/>
            <w:vAlign w:val="bottom"/>
          </w:tcPr>
          <w:p w14:paraId="4E0B2EDF" w14:textId="7AF5FBB0" w:rsidR="009566A2" w:rsidRPr="00587444" w:rsidRDefault="009566A2" w:rsidP="009566A2">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3</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121</w:t>
            </w:r>
          </w:p>
        </w:tc>
      </w:tr>
      <w:tr w:rsidR="009566A2" w:rsidRPr="00587444" w14:paraId="1B4DA8C6" w14:textId="77777777" w:rsidTr="009566A2">
        <w:trPr>
          <w:trHeight w:val="376"/>
        </w:trPr>
        <w:tc>
          <w:tcPr>
            <w:tcW w:w="1896" w:type="pct"/>
          </w:tcPr>
          <w:p w14:paraId="32E84DD5" w14:textId="77777777" w:rsidR="009566A2" w:rsidRPr="00587444" w:rsidRDefault="009566A2" w:rsidP="009566A2">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8" w:space="0" w:color="auto"/>
              <w:left w:val="nil"/>
              <w:bottom w:val="single" w:sz="12" w:space="0" w:color="auto"/>
              <w:right w:val="nil"/>
            </w:tcBorders>
            <w:shd w:val="clear" w:color="auto" w:fill="auto"/>
            <w:vAlign w:val="bottom"/>
          </w:tcPr>
          <w:p w14:paraId="14FEC32B" w14:textId="2B0DC93A" w:rsidR="009566A2" w:rsidRPr="00587444" w:rsidRDefault="009566A2" w:rsidP="009566A2">
            <w:pPr>
              <w:tabs>
                <w:tab w:val="right" w:pos="1202"/>
              </w:tabs>
              <w:suppressAutoHyphens w:val="0"/>
              <w:autoSpaceDN/>
              <w:spacing w:line="260" w:lineRule="exact"/>
              <w:outlineLvl w:val="0"/>
              <w:rPr>
                <w:rFonts w:ascii="Arial" w:hAnsi="Arial" w:cs="Arial"/>
                <w:b/>
                <w:sz w:val="20"/>
                <w:szCs w:val="20"/>
              </w:rPr>
            </w:pPr>
            <w:r w:rsidRPr="00901C81">
              <w:rPr>
                <w:rFonts w:ascii="Arial" w:hAnsi="Arial" w:cs="Arial"/>
                <w:b/>
                <w:bCs/>
                <w:color w:val="000000"/>
                <w:sz w:val="20"/>
                <w:szCs w:val="20"/>
              </w:rPr>
              <w:t xml:space="preserve">          237</w:t>
            </w:r>
            <w:r w:rsidR="00CE130A">
              <w:rPr>
                <w:rFonts w:ascii="Arial" w:hAnsi="Arial" w:cs="Arial"/>
                <w:b/>
                <w:bCs/>
                <w:color w:val="000000"/>
                <w:sz w:val="20"/>
                <w:szCs w:val="20"/>
              </w:rPr>
              <w:t>,</w:t>
            </w:r>
            <w:r w:rsidRPr="00901C81">
              <w:rPr>
                <w:rFonts w:ascii="Arial" w:hAnsi="Arial" w:cs="Arial"/>
                <w:b/>
                <w:bCs/>
                <w:color w:val="000000"/>
                <w:sz w:val="20"/>
                <w:szCs w:val="20"/>
              </w:rPr>
              <w:t xml:space="preserve">102 </w:t>
            </w:r>
          </w:p>
        </w:tc>
        <w:tc>
          <w:tcPr>
            <w:tcW w:w="776" w:type="pct"/>
            <w:tcBorders>
              <w:top w:val="single" w:sz="6" w:space="0" w:color="auto"/>
              <w:left w:val="nil"/>
              <w:bottom w:val="single" w:sz="12" w:space="0" w:color="auto"/>
              <w:right w:val="nil"/>
            </w:tcBorders>
            <w:shd w:val="clear" w:color="auto" w:fill="auto"/>
            <w:vAlign w:val="bottom"/>
          </w:tcPr>
          <w:p w14:paraId="0C91F37C" w14:textId="7BA1DE6B" w:rsidR="009566A2" w:rsidRPr="00587444" w:rsidRDefault="009566A2" w:rsidP="009566A2">
            <w:pPr>
              <w:tabs>
                <w:tab w:val="right" w:pos="1202"/>
              </w:tabs>
              <w:suppressAutoHyphens w:val="0"/>
              <w:autoSpaceDN/>
              <w:spacing w:line="260" w:lineRule="exact"/>
              <w:jc w:val="right"/>
              <w:outlineLvl w:val="0"/>
              <w:rPr>
                <w:rFonts w:ascii="Arial" w:hAnsi="Arial" w:cs="Arial"/>
                <w:b/>
                <w:sz w:val="20"/>
                <w:szCs w:val="20"/>
              </w:rPr>
            </w:pPr>
            <w:r w:rsidRPr="008C4296">
              <w:rPr>
                <w:rFonts w:ascii="Arial" w:eastAsia="Calibri" w:hAnsi="Arial" w:cs="Arial"/>
                <w:b/>
                <w:bCs/>
                <w:color w:val="000000" w:themeColor="text1"/>
                <w:sz w:val="20"/>
                <w:szCs w:val="20"/>
                <w:lang w:val="hr-HR"/>
              </w:rPr>
              <w:t>227</w:t>
            </w:r>
            <w:r>
              <w:rPr>
                <w:rFonts w:ascii="Arial" w:eastAsia="Calibri" w:hAnsi="Arial" w:cs="Arial"/>
                <w:b/>
                <w:bCs/>
                <w:color w:val="000000" w:themeColor="text1"/>
                <w:sz w:val="20"/>
                <w:szCs w:val="20"/>
                <w:lang w:val="hr-HR"/>
              </w:rPr>
              <w:t>,</w:t>
            </w:r>
            <w:r w:rsidRPr="008C4296">
              <w:rPr>
                <w:rFonts w:ascii="Arial" w:eastAsia="Calibri" w:hAnsi="Arial" w:cs="Arial"/>
                <w:b/>
                <w:bCs/>
                <w:color w:val="000000" w:themeColor="text1"/>
                <w:sz w:val="20"/>
                <w:szCs w:val="20"/>
                <w:lang w:val="hr-HR"/>
              </w:rPr>
              <w:t>156</w:t>
            </w:r>
          </w:p>
        </w:tc>
        <w:tc>
          <w:tcPr>
            <w:tcW w:w="776" w:type="pct"/>
            <w:tcBorders>
              <w:top w:val="single" w:sz="8" w:space="0" w:color="auto"/>
              <w:left w:val="nil"/>
              <w:bottom w:val="single" w:sz="12" w:space="0" w:color="auto"/>
              <w:right w:val="nil"/>
            </w:tcBorders>
            <w:shd w:val="clear" w:color="auto" w:fill="auto"/>
            <w:vAlign w:val="bottom"/>
          </w:tcPr>
          <w:p w14:paraId="56368BA0" w14:textId="16FBAC37" w:rsidR="009566A2" w:rsidRPr="00587444" w:rsidRDefault="009566A2" w:rsidP="009566A2">
            <w:pPr>
              <w:tabs>
                <w:tab w:val="right" w:pos="1202"/>
              </w:tabs>
              <w:suppressAutoHyphens w:val="0"/>
              <w:autoSpaceDN/>
              <w:spacing w:line="260" w:lineRule="exact"/>
              <w:jc w:val="right"/>
              <w:outlineLvl w:val="0"/>
              <w:rPr>
                <w:rFonts w:ascii="Arial" w:hAnsi="Arial" w:cs="Arial"/>
                <w:b/>
                <w:sz w:val="20"/>
                <w:szCs w:val="20"/>
              </w:rPr>
            </w:pPr>
            <w:r w:rsidRPr="00901C81">
              <w:rPr>
                <w:rFonts w:ascii="Arial" w:hAnsi="Arial" w:cs="Arial"/>
                <w:b/>
                <w:bCs/>
                <w:color w:val="000000"/>
                <w:sz w:val="20"/>
                <w:szCs w:val="20"/>
              </w:rPr>
              <w:t xml:space="preserve">         230</w:t>
            </w:r>
            <w:r w:rsidR="00CE130A">
              <w:rPr>
                <w:rFonts w:ascii="Arial" w:hAnsi="Arial" w:cs="Arial"/>
                <w:b/>
                <w:bCs/>
                <w:color w:val="000000"/>
                <w:sz w:val="20"/>
                <w:szCs w:val="20"/>
              </w:rPr>
              <w:t>,</w:t>
            </w:r>
            <w:r w:rsidRPr="00901C81">
              <w:rPr>
                <w:rFonts w:ascii="Arial" w:hAnsi="Arial" w:cs="Arial"/>
                <w:b/>
                <w:bCs/>
                <w:color w:val="000000"/>
                <w:sz w:val="20"/>
                <w:szCs w:val="20"/>
              </w:rPr>
              <w:t xml:space="preserve">937 </w:t>
            </w:r>
          </w:p>
        </w:tc>
        <w:tc>
          <w:tcPr>
            <w:tcW w:w="776" w:type="pct"/>
            <w:tcBorders>
              <w:top w:val="single" w:sz="6" w:space="0" w:color="auto"/>
              <w:left w:val="nil"/>
              <w:bottom w:val="single" w:sz="12" w:space="0" w:color="auto"/>
              <w:right w:val="nil"/>
            </w:tcBorders>
            <w:shd w:val="clear" w:color="auto" w:fill="auto"/>
            <w:vAlign w:val="bottom"/>
          </w:tcPr>
          <w:p w14:paraId="05976015" w14:textId="386AC859" w:rsidR="009566A2" w:rsidRPr="00587444" w:rsidRDefault="009566A2" w:rsidP="009566A2">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220</w:t>
            </w:r>
            <w:r>
              <w:rPr>
                <w:rFonts w:ascii="Arial" w:eastAsia="Calibri" w:hAnsi="Arial" w:cs="Arial"/>
                <w:b/>
                <w:bCs/>
                <w:color w:val="000000" w:themeColor="text1"/>
                <w:sz w:val="20"/>
                <w:szCs w:val="20"/>
                <w:lang w:val="hr-HR"/>
              </w:rPr>
              <w:t>,</w:t>
            </w:r>
            <w:r w:rsidRPr="00267853">
              <w:rPr>
                <w:rFonts w:ascii="Arial" w:eastAsia="Calibri" w:hAnsi="Arial" w:cs="Arial"/>
                <w:b/>
                <w:bCs/>
                <w:color w:val="000000" w:themeColor="text1"/>
                <w:sz w:val="20"/>
                <w:szCs w:val="20"/>
                <w:lang w:val="hr-HR"/>
              </w:rPr>
              <w:t>815</w:t>
            </w:r>
          </w:p>
        </w:tc>
      </w:tr>
      <w:tr w:rsidR="004644D3" w:rsidRPr="00587444" w14:paraId="5C2B6A36" w14:textId="77777777" w:rsidTr="00AB311B">
        <w:trPr>
          <w:trHeight w:val="90"/>
        </w:trPr>
        <w:tc>
          <w:tcPr>
            <w:tcW w:w="1896" w:type="pct"/>
          </w:tcPr>
          <w:p w14:paraId="0D506EAD" w14:textId="77777777" w:rsidR="004644D3" w:rsidRPr="00587444" w:rsidRDefault="004644D3" w:rsidP="004644D3">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61B2A5E8"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1D93A4ED"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442AE44D"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C852D66"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r>
      <w:tr w:rsidR="004644D3" w:rsidRPr="00587444" w14:paraId="6396ED07" w14:textId="77777777" w:rsidTr="00AB311B">
        <w:trPr>
          <w:trHeight w:val="275"/>
        </w:trPr>
        <w:tc>
          <w:tcPr>
            <w:tcW w:w="1896" w:type="pct"/>
            <w:vAlign w:val="bottom"/>
          </w:tcPr>
          <w:p w14:paraId="08967063" w14:textId="77777777" w:rsidR="004644D3" w:rsidRPr="00587444" w:rsidRDefault="004644D3" w:rsidP="004644D3">
            <w:pPr>
              <w:tabs>
                <w:tab w:val="right" w:pos="1202"/>
              </w:tabs>
              <w:suppressAutoHyphens w:val="0"/>
              <w:autoSpaceDN/>
              <w:spacing w:line="260" w:lineRule="exact"/>
              <w:outlineLvl w:val="0"/>
              <w:rPr>
                <w:rFonts w:ascii="Arial" w:hAnsi="Arial" w:cs="Arial"/>
                <w:b/>
                <w:spacing w:val="-2"/>
                <w:sz w:val="20"/>
                <w:szCs w:val="20"/>
              </w:rPr>
            </w:pPr>
            <w:bookmarkStart w:id="564" w:name="_Toc4058809"/>
            <w:r w:rsidRPr="00587444">
              <w:rPr>
                <w:rFonts w:ascii="Arial" w:eastAsia="Calibri" w:hAnsi="Arial" w:cs="Arial"/>
                <w:b/>
                <w:spacing w:val="-2"/>
                <w:sz w:val="20"/>
                <w:szCs w:val="20"/>
              </w:rPr>
              <w:t>Unlisted debt instruments:</w:t>
            </w:r>
            <w:bookmarkEnd w:id="564"/>
          </w:p>
        </w:tc>
        <w:tc>
          <w:tcPr>
            <w:tcW w:w="776" w:type="pct"/>
            <w:tcBorders>
              <w:top w:val="nil"/>
              <w:left w:val="nil"/>
              <w:bottom w:val="nil"/>
              <w:right w:val="nil"/>
            </w:tcBorders>
            <w:shd w:val="clear" w:color="auto" w:fill="auto"/>
            <w:vAlign w:val="bottom"/>
          </w:tcPr>
          <w:p w14:paraId="0E62467B"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6B369F38"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29870C93"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3CFA262A"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r>
      <w:tr w:rsidR="00BF7A42" w:rsidRPr="00587444" w14:paraId="3FC7B311" w14:textId="77777777" w:rsidTr="00AB311B">
        <w:trPr>
          <w:trHeight w:val="275"/>
        </w:trPr>
        <w:tc>
          <w:tcPr>
            <w:tcW w:w="1896" w:type="pct"/>
            <w:vAlign w:val="center"/>
          </w:tcPr>
          <w:p w14:paraId="3010023B" w14:textId="77777777" w:rsidR="00BF7A42" w:rsidRPr="00587444" w:rsidRDefault="00BF7A42" w:rsidP="00BF7A42">
            <w:pPr>
              <w:tabs>
                <w:tab w:val="right" w:pos="1202"/>
              </w:tabs>
              <w:suppressAutoHyphens w:val="0"/>
              <w:autoSpaceDN/>
              <w:spacing w:line="260" w:lineRule="exact"/>
              <w:outlineLvl w:val="0"/>
              <w:rPr>
                <w:rFonts w:ascii="Arial" w:hAnsi="Arial" w:cs="Arial"/>
                <w:b/>
                <w:spacing w:val="-2"/>
                <w:sz w:val="20"/>
                <w:szCs w:val="20"/>
              </w:rPr>
            </w:pPr>
            <w:bookmarkStart w:id="565" w:name="_Toc4058810"/>
            <w:r w:rsidRPr="00587444">
              <w:rPr>
                <w:rFonts w:ascii="Arial" w:eastAsia="Calibri" w:hAnsi="Arial" w:cs="Arial"/>
                <w:sz w:val="20"/>
                <w:szCs w:val="20"/>
              </w:rPr>
              <w:t>Corporate bonds</w:t>
            </w:r>
            <w:bookmarkEnd w:id="565"/>
          </w:p>
        </w:tc>
        <w:tc>
          <w:tcPr>
            <w:tcW w:w="776" w:type="pct"/>
            <w:tcBorders>
              <w:top w:val="nil"/>
              <w:left w:val="nil"/>
              <w:bottom w:val="nil"/>
              <w:right w:val="nil"/>
            </w:tcBorders>
            <w:shd w:val="clear" w:color="auto" w:fill="auto"/>
            <w:vAlign w:val="bottom"/>
          </w:tcPr>
          <w:p w14:paraId="71325F5B" w14:textId="58D67121"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73</w:t>
            </w:r>
          </w:p>
        </w:tc>
        <w:tc>
          <w:tcPr>
            <w:tcW w:w="776" w:type="pct"/>
            <w:tcBorders>
              <w:top w:val="nil"/>
              <w:left w:val="nil"/>
              <w:bottom w:val="nil"/>
              <w:right w:val="nil"/>
            </w:tcBorders>
            <w:shd w:val="clear" w:color="auto" w:fill="auto"/>
            <w:vAlign w:val="bottom"/>
          </w:tcPr>
          <w:p w14:paraId="348122AA" w14:textId="784E44E3"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sidRPr="00174C1D">
              <w:rPr>
                <w:rFonts w:ascii="Arial" w:eastAsia="Calibri" w:hAnsi="Arial" w:cs="Arial"/>
                <w:sz w:val="20"/>
                <w:szCs w:val="20"/>
                <w:lang w:val="hr-HR"/>
              </w:rPr>
              <w:t xml:space="preserve"> 81 </w:t>
            </w:r>
          </w:p>
        </w:tc>
        <w:tc>
          <w:tcPr>
            <w:tcW w:w="776" w:type="pct"/>
            <w:tcBorders>
              <w:top w:val="nil"/>
              <w:left w:val="nil"/>
              <w:bottom w:val="nil"/>
              <w:right w:val="nil"/>
            </w:tcBorders>
            <w:shd w:val="clear" w:color="auto" w:fill="auto"/>
            <w:vAlign w:val="bottom"/>
          </w:tcPr>
          <w:p w14:paraId="591BB04B" w14:textId="08D9BAA5" w:rsidR="00BF7A42" w:rsidRPr="00587444" w:rsidRDefault="00BF7A42" w:rsidP="00BF7A42">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73</w:t>
            </w:r>
          </w:p>
        </w:tc>
        <w:tc>
          <w:tcPr>
            <w:tcW w:w="776" w:type="pct"/>
            <w:tcBorders>
              <w:top w:val="nil"/>
              <w:left w:val="nil"/>
              <w:bottom w:val="nil"/>
              <w:right w:val="nil"/>
            </w:tcBorders>
            <w:shd w:val="clear" w:color="auto" w:fill="auto"/>
            <w:vAlign w:val="bottom"/>
          </w:tcPr>
          <w:p w14:paraId="1647139A" w14:textId="2D75A158"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sidRPr="00F959D0">
              <w:rPr>
                <w:rFonts w:ascii="Arial" w:eastAsia="Calibri" w:hAnsi="Arial" w:cs="Arial"/>
                <w:sz w:val="20"/>
                <w:szCs w:val="20"/>
                <w:lang w:val="hr-HR"/>
              </w:rPr>
              <w:t xml:space="preserve"> 81 </w:t>
            </w:r>
          </w:p>
        </w:tc>
      </w:tr>
      <w:tr w:rsidR="00BF7A42" w:rsidRPr="00587444" w14:paraId="2479AA93" w14:textId="77777777" w:rsidTr="00FC3D68">
        <w:trPr>
          <w:trHeight w:val="275"/>
        </w:trPr>
        <w:tc>
          <w:tcPr>
            <w:tcW w:w="1896" w:type="pct"/>
            <w:vAlign w:val="center"/>
          </w:tcPr>
          <w:p w14:paraId="6B2D6EE3" w14:textId="77777777" w:rsidR="00BF7A42" w:rsidRPr="00587444" w:rsidRDefault="00BF7A42" w:rsidP="00BF7A42">
            <w:pPr>
              <w:tabs>
                <w:tab w:val="right" w:pos="1202"/>
              </w:tabs>
              <w:suppressAutoHyphens w:val="0"/>
              <w:autoSpaceDN/>
              <w:spacing w:line="260" w:lineRule="exact"/>
              <w:outlineLvl w:val="0"/>
              <w:rPr>
                <w:rFonts w:ascii="Arial" w:eastAsia="Calibri" w:hAnsi="Arial" w:cs="Arial"/>
                <w:sz w:val="20"/>
                <w:szCs w:val="20"/>
              </w:rPr>
            </w:pPr>
            <w:r w:rsidRPr="00587444">
              <w:rPr>
                <w:rFonts w:ascii="Arial" w:eastAsia="Calibri" w:hAnsi="Arial" w:cs="Arial"/>
                <w:sz w:val="20"/>
                <w:szCs w:val="20"/>
              </w:rPr>
              <w:t>Convertible bonds - CB</w:t>
            </w:r>
          </w:p>
        </w:tc>
        <w:tc>
          <w:tcPr>
            <w:tcW w:w="776" w:type="pct"/>
            <w:tcBorders>
              <w:top w:val="nil"/>
              <w:left w:val="nil"/>
              <w:bottom w:val="nil"/>
              <w:right w:val="nil"/>
            </w:tcBorders>
            <w:shd w:val="clear" w:color="auto" w:fill="auto"/>
            <w:vAlign w:val="bottom"/>
          </w:tcPr>
          <w:p w14:paraId="4903E0E4" w14:textId="35BEDCCD"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137 </w:t>
            </w:r>
          </w:p>
        </w:tc>
        <w:tc>
          <w:tcPr>
            <w:tcW w:w="776" w:type="pct"/>
            <w:tcBorders>
              <w:top w:val="nil"/>
              <w:left w:val="nil"/>
              <w:right w:val="nil"/>
            </w:tcBorders>
            <w:shd w:val="clear" w:color="auto" w:fill="auto"/>
            <w:vAlign w:val="bottom"/>
          </w:tcPr>
          <w:p w14:paraId="34D7705B" w14:textId="708B5DA7" w:rsidR="00BF7A42" w:rsidRPr="00587444" w:rsidRDefault="00BF7A42" w:rsidP="00BF7A42">
            <w:pPr>
              <w:tabs>
                <w:tab w:val="right" w:pos="1202"/>
              </w:tabs>
              <w:suppressAutoHyphens w:val="0"/>
              <w:autoSpaceDN/>
              <w:spacing w:line="260" w:lineRule="exact"/>
              <w:jc w:val="right"/>
              <w:outlineLvl w:val="0"/>
              <w:rPr>
                <w:rFonts w:ascii="Arial" w:hAnsi="Arial" w:cs="Arial"/>
                <w:color w:val="000000"/>
                <w:sz w:val="20"/>
                <w:szCs w:val="20"/>
              </w:rPr>
            </w:pPr>
            <w:r w:rsidRPr="00174C1D">
              <w:rPr>
                <w:rFonts w:ascii="Arial" w:eastAsia="Calibri" w:hAnsi="Arial" w:cs="Arial"/>
                <w:sz w:val="20"/>
                <w:szCs w:val="20"/>
                <w:lang w:val="hr-HR"/>
              </w:rPr>
              <w:t xml:space="preserve"> 195 </w:t>
            </w:r>
          </w:p>
        </w:tc>
        <w:tc>
          <w:tcPr>
            <w:tcW w:w="776" w:type="pct"/>
            <w:tcBorders>
              <w:top w:val="nil"/>
              <w:left w:val="nil"/>
              <w:bottom w:val="nil"/>
              <w:right w:val="nil"/>
            </w:tcBorders>
            <w:shd w:val="clear" w:color="auto" w:fill="auto"/>
            <w:vAlign w:val="bottom"/>
          </w:tcPr>
          <w:p w14:paraId="47FE319E" w14:textId="23DA0663" w:rsidR="00BF7A42" w:rsidRPr="00587444" w:rsidRDefault="00BF7A42" w:rsidP="00BF7A42">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Pr>
                <w:rFonts w:ascii="Arial" w:hAnsi="Arial" w:cs="Arial"/>
                <w:color w:val="000000"/>
                <w:sz w:val="20"/>
                <w:szCs w:val="20"/>
              </w:rPr>
              <w:t xml:space="preserve"> </w:t>
            </w:r>
            <w:r w:rsidRPr="009F4EBA">
              <w:rPr>
                <w:rFonts w:ascii="Arial" w:hAnsi="Arial" w:cs="Arial"/>
                <w:color w:val="000000"/>
                <w:sz w:val="20"/>
                <w:szCs w:val="20"/>
              </w:rPr>
              <w:t xml:space="preserve">              137 </w:t>
            </w:r>
          </w:p>
        </w:tc>
        <w:tc>
          <w:tcPr>
            <w:tcW w:w="776" w:type="pct"/>
            <w:tcBorders>
              <w:top w:val="nil"/>
              <w:left w:val="nil"/>
              <w:right w:val="nil"/>
            </w:tcBorders>
            <w:shd w:val="clear" w:color="auto" w:fill="auto"/>
            <w:vAlign w:val="bottom"/>
          </w:tcPr>
          <w:p w14:paraId="7DC25D13" w14:textId="7535F2A6" w:rsidR="00BF7A42" w:rsidRPr="00587444" w:rsidRDefault="00BF7A42" w:rsidP="00BF7A42">
            <w:pPr>
              <w:tabs>
                <w:tab w:val="right" w:pos="1202"/>
              </w:tabs>
              <w:suppressAutoHyphens w:val="0"/>
              <w:autoSpaceDN/>
              <w:spacing w:line="260" w:lineRule="exact"/>
              <w:jc w:val="right"/>
              <w:outlineLvl w:val="0"/>
              <w:rPr>
                <w:rFonts w:ascii="Arial" w:hAnsi="Arial" w:cs="Arial"/>
                <w:color w:val="000000"/>
                <w:sz w:val="20"/>
                <w:szCs w:val="20"/>
              </w:rPr>
            </w:pPr>
            <w:r w:rsidRPr="00F959D0">
              <w:rPr>
                <w:rFonts w:ascii="Arial" w:eastAsia="Calibri" w:hAnsi="Arial" w:cs="Arial"/>
                <w:sz w:val="20"/>
                <w:szCs w:val="20"/>
                <w:lang w:val="hr-HR"/>
              </w:rPr>
              <w:t xml:space="preserve"> 195 </w:t>
            </w:r>
          </w:p>
        </w:tc>
      </w:tr>
      <w:tr w:rsidR="00BF7A42" w:rsidRPr="00587444" w14:paraId="0DE0083B" w14:textId="77777777" w:rsidTr="00FC3D68">
        <w:trPr>
          <w:trHeight w:val="275"/>
        </w:trPr>
        <w:tc>
          <w:tcPr>
            <w:tcW w:w="1896" w:type="pct"/>
            <w:vAlign w:val="center"/>
          </w:tcPr>
          <w:p w14:paraId="6A9188DD" w14:textId="77777777" w:rsidR="00BF7A42" w:rsidRPr="00587444" w:rsidRDefault="00BF7A42" w:rsidP="00BF7A42">
            <w:pPr>
              <w:tabs>
                <w:tab w:val="right" w:pos="1202"/>
              </w:tabs>
              <w:suppressAutoHyphens w:val="0"/>
              <w:autoSpaceDN/>
              <w:spacing w:line="260" w:lineRule="exact"/>
              <w:outlineLvl w:val="0"/>
              <w:rPr>
                <w:rFonts w:ascii="Arial" w:hAnsi="Arial" w:cs="Arial"/>
                <w:b/>
                <w:spacing w:val="-2"/>
                <w:sz w:val="20"/>
                <w:szCs w:val="20"/>
              </w:rPr>
            </w:pPr>
            <w:bookmarkStart w:id="566" w:name="_Toc4058815"/>
            <w:r w:rsidRPr="00587444">
              <w:rPr>
                <w:rFonts w:ascii="Arial" w:eastAsia="Calibri" w:hAnsi="Arial" w:cs="Arial"/>
                <w:sz w:val="20"/>
                <w:szCs w:val="20"/>
              </w:rPr>
              <w:t>Accrued interest</w:t>
            </w:r>
            <w:bookmarkEnd w:id="566"/>
          </w:p>
        </w:tc>
        <w:tc>
          <w:tcPr>
            <w:tcW w:w="776" w:type="pct"/>
            <w:tcBorders>
              <w:top w:val="nil"/>
              <w:left w:val="nil"/>
              <w:bottom w:val="nil"/>
              <w:right w:val="nil"/>
            </w:tcBorders>
            <w:shd w:val="clear" w:color="auto" w:fill="auto"/>
            <w:vAlign w:val="bottom"/>
          </w:tcPr>
          <w:p w14:paraId="6C3C80B7" w14:textId="762967D5"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2 </w:t>
            </w:r>
          </w:p>
        </w:tc>
        <w:tc>
          <w:tcPr>
            <w:tcW w:w="776" w:type="pct"/>
            <w:tcBorders>
              <w:top w:val="nil"/>
              <w:left w:val="nil"/>
              <w:bottom w:val="single" w:sz="6" w:space="0" w:color="auto"/>
              <w:right w:val="nil"/>
            </w:tcBorders>
            <w:shd w:val="clear" w:color="auto" w:fill="auto"/>
            <w:vAlign w:val="bottom"/>
          </w:tcPr>
          <w:p w14:paraId="6822E50A" w14:textId="41D1E5EE"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sidRPr="00174C1D">
              <w:rPr>
                <w:rFonts w:ascii="Arial" w:eastAsia="Calibri" w:hAnsi="Arial" w:cs="Arial"/>
                <w:sz w:val="20"/>
                <w:szCs w:val="20"/>
                <w:lang w:val="hr-HR"/>
              </w:rPr>
              <w:t xml:space="preserve"> 2 </w:t>
            </w:r>
          </w:p>
        </w:tc>
        <w:tc>
          <w:tcPr>
            <w:tcW w:w="776" w:type="pct"/>
            <w:tcBorders>
              <w:top w:val="nil"/>
              <w:left w:val="nil"/>
              <w:bottom w:val="nil"/>
              <w:right w:val="nil"/>
            </w:tcBorders>
            <w:shd w:val="clear" w:color="auto" w:fill="auto"/>
            <w:vAlign w:val="bottom"/>
          </w:tcPr>
          <w:p w14:paraId="1DB99484" w14:textId="7E33D183"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sidRPr="009F4EBA">
              <w:rPr>
                <w:rFonts w:ascii="Arial" w:hAnsi="Arial" w:cs="Arial"/>
                <w:color w:val="000000"/>
                <w:sz w:val="20"/>
                <w:szCs w:val="20"/>
              </w:rPr>
              <w:t xml:space="preserve">                   2 </w:t>
            </w:r>
          </w:p>
        </w:tc>
        <w:tc>
          <w:tcPr>
            <w:tcW w:w="776" w:type="pct"/>
            <w:tcBorders>
              <w:top w:val="nil"/>
              <w:left w:val="nil"/>
              <w:bottom w:val="single" w:sz="6" w:space="0" w:color="auto"/>
              <w:right w:val="nil"/>
            </w:tcBorders>
            <w:shd w:val="clear" w:color="auto" w:fill="auto"/>
            <w:vAlign w:val="bottom"/>
          </w:tcPr>
          <w:p w14:paraId="7383444C" w14:textId="003EADF1" w:rsidR="00BF7A42" w:rsidRPr="00587444" w:rsidRDefault="00BF7A42" w:rsidP="00BF7A42">
            <w:pPr>
              <w:tabs>
                <w:tab w:val="right" w:pos="1202"/>
              </w:tabs>
              <w:suppressAutoHyphens w:val="0"/>
              <w:autoSpaceDN/>
              <w:spacing w:line="260" w:lineRule="exact"/>
              <w:jc w:val="right"/>
              <w:outlineLvl w:val="0"/>
              <w:rPr>
                <w:rFonts w:ascii="Arial" w:hAnsi="Arial" w:cs="Arial"/>
                <w:sz w:val="20"/>
                <w:szCs w:val="20"/>
              </w:rPr>
            </w:pPr>
            <w:r w:rsidRPr="00F959D0">
              <w:rPr>
                <w:rFonts w:ascii="Arial" w:eastAsia="Calibri" w:hAnsi="Arial" w:cs="Arial"/>
                <w:sz w:val="20"/>
                <w:szCs w:val="20"/>
                <w:lang w:val="hr-HR"/>
              </w:rPr>
              <w:t xml:space="preserve"> 2 </w:t>
            </w:r>
          </w:p>
        </w:tc>
      </w:tr>
      <w:tr w:rsidR="00BF7A42" w:rsidRPr="00587444" w14:paraId="00A87E57" w14:textId="77777777" w:rsidTr="00BF7A42">
        <w:trPr>
          <w:trHeight w:val="327"/>
        </w:trPr>
        <w:tc>
          <w:tcPr>
            <w:tcW w:w="1896" w:type="pct"/>
          </w:tcPr>
          <w:p w14:paraId="66A87335" w14:textId="77777777" w:rsidR="00BF7A42" w:rsidRPr="00587444" w:rsidRDefault="00BF7A42" w:rsidP="00BF7A42">
            <w:pPr>
              <w:tabs>
                <w:tab w:val="right" w:pos="1202"/>
              </w:tabs>
              <w:suppressAutoHyphens w:val="0"/>
              <w:autoSpaceDN/>
              <w:spacing w:line="260" w:lineRule="exact"/>
              <w:outlineLvl w:val="0"/>
              <w:rPr>
                <w:rFonts w:ascii="Arial" w:hAnsi="Arial" w:cs="Arial"/>
                <w:b/>
                <w:i/>
                <w:spacing w:val="-2"/>
                <w:sz w:val="20"/>
                <w:szCs w:val="20"/>
              </w:rPr>
            </w:pPr>
          </w:p>
        </w:tc>
        <w:tc>
          <w:tcPr>
            <w:tcW w:w="776" w:type="pct"/>
            <w:tcBorders>
              <w:top w:val="single" w:sz="8" w:space="0" w:color="auto"/>
              <w:left w:val="nil"/>
              <w:bottom w:val="single" w:sz="12" w:space="0" w:color="auto"/>
              <w:right w:val="nil"/>
            </w:tcBorders>
            <w:shd w:val="clear" w:color="auto" w:fill="auto"/>
            <w:vAlign w:val="bottom"/>
          </w:tcPr>
          <w:p w14:paraId="6758A5CC" w14:textId="695F5B5B" w:rsidR="00BF7A42" w:rsidRPr="00587444" w:rsidRDefault="00BF7A42" w:rsidP="00BF7A42">
            <w:pPr>
              <w:tabs>
                <w:tab w:val="right" w:pos="1202"/>
              </w:tabs>
              <w:suppressAutoHyphens w:val="0"/>
              <w:autoSpaceDN/>
              <w:spacing w:line="260" w:lineRule="exact"/>
              <w:outlineLvl w:val="0"/>
              <w:rPr>
                <w:rFonts w:ascii="Arial" w:hAnsi="Arial" w:cs="Arial"/>
                <w:b/>
                <w:sz w:val="20"/>
                <w:szCs w:val="20"/>
              </w:rPr>
            </w:pPr>
            <w:r>
              <w:rPr>
                <w:rFonts w:ascii="Arial" w:hAnsi="Arial" w:cs="Arial"/>
                <w:b/>
                <w:bCs/>
                <w:color w:val="000000"/>
                <w:sz w:val="20"/>
                <w:szCs w:val="20"/>
              </w:rPr>
              <w:t xml:space="preserve"> </w:t>
            </w:r>
            <w:r w:rsidRPr="009F4EBA">
              <w:rPr>
                <w:rFonts w:ascii="Arial" w:hAnsi="Arial" w:cs="Arial"/>
                <w:b/>
                <w:bCs/>
                <w:color w:val="000000"/>
                <w:sz w:val="20"/>
                <w:szCs w:val="20"/>
              </w:rPr>
              <w:t xml:space="preserve">                212 </w:t>
            </w:r>
          </w:p>
        </w:tc>
        <w:tc>
          <w:tcPr>
            <w:tcW w:w="776" w:type="pct"/>
            <w:tcBorders>
              <w:top w:val="single" w:sz="6" w:space="0" w:color="auto"/>
              <w:left w:val="nil"/>
              <w:bottom w:val="single" w:sz="12" w:space="0" w:color="auto"/>
              <w:right w:val="nil"/>
            </w:tcBorders>
            <w:shd w:val="clear" w:color="auto" w:fill="auto"/>
            <w:vAlign w:val="bottom"/>
          </w:tcPr>
          <w:p w14:paraId="4EDD7261" w14:textId="2E36BC42" w:rsidR="00BF7A42" w:rsidRPr="00587444" w:rsidRDefault="00BF7A42" w:rsidP="00BF7A42">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278</w:t>
            </w:r>
          </w:p>
        </w:tc>
        <w:tc>
          <w:tcPr>
            <w:tcW w:w="776" w:type="pct"/>
            <w:tcBorders>
              <w:top w:val="single" w:sz="8" w:space="0" w:color="auto"/>
              <w:left w:val="nil"/>
              <w:bottom w:val="single" w:sz="12" w:space="0" w:color="auto"/>
              <w:right w:val="nil"/>
            </w:tcBorders>
            <w:shd w:val="clear" w:color="auto" w:fill="auto"/>
            <w:vAlign w:val="bottom"/>
          </w:tcPr>
          <w:p w14:paraId="2079C2F7" w14:textId="0A40A9DF" w:rsidR="00BF7A42" w:rsidRPr="00587444" w:rsidRDefault="00BF7A42" w:rsidP="00BF7A42">
            <w:pPr>
              <w:tabs>
                <w:tab w:val="right" w:pos="1202"/>
              </w:tabs>
              <w:suppressAutoHyphens w:val="0"/>
              <w:autoSpaceDN/>
              <w:spacing w:line="260" w:lineRule="exact"/>
              <w:outlineLvl w:val="0"/>
              <w:rPr>
                <w:rFonts w:ascii="Arial" w:hAnsi="Arial" w:cs="Arial"/>
                <w:b/>
                <w:sz w:val="20"/>
                <w:szCs w:val="20"/>
              </w:rPr>
            </w:pPr>
            <w:r w:rsidRPr="009F4EBA">
              <w:rPr>
                <w:rFonts w:ascii="Arial" w:hAnsi="Arial" w:cs="Arial"/>
                <w:b/>
                <w:bCs/>
                <w:color w:val="000000"/>
                <w:sz w:val="20"/>
                <w:szCs w:val="20"/>
              </w:rPr>
              <w:t xml:space="preserve">                 212 </w:t>
            </w:r>
          </w:p>
        </w:tc>
        <w:tc>
          <w:tcPr>
            <w:tcW w:w="776" w:type="pct"/>
            <w:tcBorders>
              <w:top w:val="single" w:sz="6" w:space="0" w:color="auto"/>
              <w:left w:val="nil"/>
              <w:bottom w:val="single" w:sz="12" w:space="0" w:color="auto"/>
              <w:right w:val="nil"/>
            </w:tcBorders>
            <w:shd w:val="clear" w:color="auto" w:fill="auto"/>
            <w:vAlign w:val="bottom"/>
          </w:tcPr>
          <w:p w14:paraId="7A393B65" w14:textId="4687ABA7" w:rsidR="00BF7A42" w:rsidRPr="00587444" w:rsidRDefault="00BF7A42" w:rsidP="00BF7A42">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278</w:t>
            </w:r>
          </w:p>
        </w:tc>
      </w:tr>
      <w:tr w:rsidR="004644D3" w:rsidRPr="00587444" w14:paraId="080CE423" w14:textId="77777777" w:rsidTr="00AB311B">
        <w:trPr>
          <w:trHeight w:val="100"/>
        </w:trPr>
        <w:tc>
          <w:tcPr>
            <w:tcW w:w="1896" w:type="pct"/>
          </w:tcPr>
          <w:p w14:paraId="5B0391C4" w14:textId="77777777" w:rsidR="004644D3" w:rsidRPr="00587444" w:rsidRDefault="004644D3" w:rsidP="004644D3">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2FBF4F5"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06F11766"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6A1B66F7"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849F370" w14:textId="77777777" w:rsidR="004644D3" w:rsidRPr="00587444" w:rsidRDefault="004644D3" w:rsidP="004644D3">
            <w:pPr>
              <w:suppressAutoHyphens w:val="0"/>
              <w:autoSpaceDN/>
              <w:jc w:val="right"/>
              <w:rPr>
                <w:rFonts w:ascii="Arial" w:eastAsia="Calibri" w:hAnsi="Arial" w:cs="Arial"/>
                <w:color w:val="000000"/>
                <w:sz w:val="4"/>
                <w:szCs w:val="4"/>
                <w:lang w:val="hr-HR"/>
              </w:rPr>
            </w:pPr>
          </w:p>
        </w:tc>
      </w:tr>
      <w:tr w:rsidR="004644D3" w:rsidRPr="00587444" w14:paraId="3F6CCB83" w14:textId="77777777" w:rsidTr="00AB311B">
        <w:trPr>
          <w:trHeight w:val="275"/>
        </w:trPr>
        <w:tc>
          <w:tcPr>
            <w:tcW w:w="1896" w:type="pct"/>
          </w:tcPr>
          <w:p w14:paraId="7198BB06" w14:textId="77777777" w:rsidR="004644D3" w:rsidRPr="00587444" w:rsidRDefault="004644D3" w:rsidP="004644D3">
            <w:pPr>
              <w:tabs>
                <w:tab w:val="right" w:pos="1202"/>
              </w:tabs>
              <w:suppressAutoHyphens w:val="0"/>
              <w:autoSpaceDN/>
              <w:spacing w:line="260" w:lineRule="exact"/>
              <w:outlineLvl w:val="0"/>
              <w:rPr>
                <w:rFonts w:ascii="Arial" w:hAnsi="Arial" w:cs="Arial"/>
                <w:b/>
                <w:i/>
                <w:spacing w:val="-2"/>
                <w:sz w:val="20"/>
                <w:szCs w:val="20"/>
              </w:rPr>
            </w:pPr>
            <w:bookmarkStart w:id="567" w:name="_Toc4058824"/>
            <w:r w:rsidRPr="00587444">
              <w:rPr>
                <w:rFonts w:ascii="Arial" w:hAnsi="Arial" w:cs="Arial"/>
                <w:b/>
                <w:i/>
                <w:spacing w:val="-2"/>
                <w:sz w:val="20"/>
                <w:szCs w:val="20"/>
              </w:rPr>
              <w:t>Equity instruments:</w:t>
            </w:r>
            <w:bookmarkEnd w:id="567"/>
          </w:p>
        </w:tc>
        <w:tc>
          <w:tcPr>
            <w:tcW w:w="776" w:type="pct"/>
            <w:tcBorders>
              <w:top w:val="nil"/>
              <w:left w:val="nil"/>
              <w:bottom w:val="nil"/>
              <w:right w:val="nil"/>
            </w:tcBorders>
            <w:shd w:val="clear" w:color="auto" w:fill="auto"/>
            <w:vAlign w:val="bottom"/>
          </w:tcPr>
          <w:p w14:paraId="0B4BCABF"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75ADB4B6"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23FA9438"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5F14E39C"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b/>
                <w:sz w:val="20"/>
                <w:szCs w:val="20"/>
              </w:rPr>
            </w:pPr>
          </w:p>
        </w:tc>
      </w:tr>
      <w:tr w:rsidR="004644D3" w:rsidRPr="00587444" w14:paraId="1FDA43A3" w14:textId="77777777" w:rsidTr="00AB311B">
        <w:trPr>
          <w:trHeight w:val="275"/>
        </w:trPr>
        <w:tc>
          <w:tcPr>
            <w:tcW w:w="1896" w:type="pct"/>
          </w:tcPr>
          <w:p w14:paraId="4BC83363" w14:textId="77777777" w:rsidR="004644D3" w:rsidRPr="00587444" w:rsidRDefault="004644D3" w:rsidP="004644D3">
            <w:pPr>
              <w:tabs>
                <w:tab w:val="right" w:pos="1202"/>
              </w:tabs>
              <w:suppressAutoHyphens w:val="0"/>
              <w:autoSpaceDN/>
              <w:spacing w:line="260" w:lineRule="exact"/>
              <w:outlineLvl w:val="0"/>
              <w:rPr>
                <w:rFonts w:ascii="Arial" w:hAnsi="Arial" w:cs="Arial"/>
                <w:b/>
                <w:spacing w:val="-2"/>
                <w:sz w:val="20"/>
                <w:szCs w:val="20"/>
              </w:rPr>
            </w:pPr>
            <w:bookmarkStart w:id="568" w:name="_Toc4058825"/>
            <w:r w:rsidRPr="00587444">
              <w:rPr>
                <w:rFonts w:ascii="Arial" w:eastAsia="Calibri" w:hAnsi="Arial" w:cs="Arial"/>
                <w:b/>
                <w:spacing w:val="-2"/>
                <w:sz w:val="20"/>
                <w:szCs w:val="20"/>
              </w:rPr>
              <w:t>Unlisted equity instruments:</w:t>
            </w:r>
            <w:bookmarkEnd w:id="568"/>
          </w:p>
        </w:tc>
        <w:tc>
          <w:tcPr>
            <w:tcW w:w="776" w:type="pct"/>
            <w:tcBorders>
              <w:top w:val="nil"/>
              <w:left w:val="nil"/>
              <w:bottom w:val="nil"/>
              <w:right w:val="nil"/>
            </w:tcBorders>
            <w:shd w:val="clear" w:color="auto" w:fill="auto"/>
            <w:vAlign w:val="bottom"/>
          </w:tcPr>
          <w:p w14:paraId="5A682BCA"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6964C184"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5960DCB0"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73FF2FD0" w14:textId="77777777" w:rsidR="004644D3" w:rsidRPr="00587444" w:rsidRDefault="004644D3" w:rsidP="004644D3">
            <w:pPr>
              <w:tabs>
                <w:tab w:val="right" w:pos="1202"/>
              </w:tabs>
              <w:suppressAutoHyphens w:val="0"/>
              <w:autoSpaceDN/>
              <w:spacing w:line="260" w:lineRule="exact"/>
              <w:jc w:val="right"/>
              <w:outlineLvl w:val="0"/>
              <w:rPr>
                <w:rFonts w:ascii="Arial" w:hAnsi="Arial" w:cs="Arial"/>
                <w:sz w:val="20"/>
                <w:szCs w:val="20"/>
              </w:rPr>
            </w:pPr>
          </w:p>
        </w:tc>
      </w:tr>
      <w:tr w:rsidR="00CE130A" w:rsidRPr="00587444" w14:paraId="273B336E" w14:textId="77777777" w:rsidTr="00D258CC">
        <w:trPr>
          <w:trHeight w:hRule="exact" w:val="506"/>
        </w:trPr>
        <w:tc>
          <w:tcPr>
            <w:tcW w:w="1896" w:type="pct"/>
            <w:vAlign w:val="bottom"/>
          </w:tcPr>
          <w:p w14:paraId="13618E79" w14:textId="77777777" w:rsidR="00CE130A" w:rsidRPr="00587444" w:rsidRDefault="00CE130A" w:rsidP="00CE130A">
            <w:pPr>
              <w:tabs>
                <w:tab w:val="right" w:pos="1202"/>
              </w:tabs>
              <w:suppressAutoHyphens w:val="0"/>
              <w:autoSpaceDN/>
              <w:spacing w:line="260" w:lineRule="exact"/>
              <w:outlineLvl w:val="0"/>
              <w:rPr>
                <w:rFonts w:ascii="Arial" w:hAnsi="Arial" w:cs="Arial"/>
                <w:spacing w:val="-2"/>
                <w:sz w:val="20"/>
                <w:szCs w:val="20"/>
              </w:rPr>
            </w:pPr>
            <w:bookmarkStart w:id="569" w:name="_Toc4058826"/>
            <w:r w:rsidRPr="00587444">
              <w:rPr>
                <w:rFonts w:ascii="Arial" w:eastAsia="Calibri" w:hAnsi="Arial" w:cs="Arial"/>
                <w:sz w:val="20"/>
                <w:szCs w:val="20"/>
              </w:rPr>
              <w:t>Investments in shares of foreign legal entities - SWIFT</w:t>
            </w:r>
            <w:bookmarkEnd w:id="569"/>
          </w:p>
        </w:tc>
        <w:tc>
          <w:tcPr>
            <w:tcW w:w="776" w:type="pct"/>
            <w:tcBorders>
              <w:top w:val="nil"/>
              <w:left w:val="nil"/>
              <w:right w:val="nil"/>
            </w:tcBorders>
            <w:shd w:val="clear" w:color="auto" w:fill="auto"/>
            <w:vAlign w:val="bottom"/>
          </w:tcPr>
          <w:p w14:paraId="20A36BA9" w14:textId="4E98B657"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sidRPr="00901C81">
              <w:rPr>
                <w:rFonts w:ascii="Arial" w:eastAsia="Calibri" w:hAnsi="Arial" w:cs="Arial"/>
                <w:color w:val="000000" w:themeColor="text1"/>
                <w:sz w:val="20"/>
                <w:szCs w:val="20"/>
                <w:lang w:val="hr-HR"/>
              </w:rPr>
              <w:t>8</w:t>
            </w:r>
          </w:p>
        </w:tc>
        <w:tc>
          <w:tcPr>
            <w:tcW w:w="776" w:type="pct"/>
            <w:tcBorders>
              <w:top w:val="nil"/>
              <w:left w:val="nil"/>
              <w:right w:val="nil"/>
            </w:tcBorders>
            <w:shd w:val="clear" w:color="auto" w:fill="auto"/>
            <w:vAlign w:val="bottom"/>
          </w:tcPr>
          <w:p w14:paraId="3865F29C" w14:textId="4656DEB6"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8</w:t>
            </w:r>
          </w:p>
        </w:tc>
        <w:tc>
          <w:tcPr>
            <w:tcW w:w="776" w:type="pct"/>
            <w:tcBorders>
              <w:top w:val="nil"/>
              <w:left w:val="nil"/>
              <w:right w:val="nil"/>
            </w:tcBorders>
            <w:shd w:val="clear" w:color="auto" w:fill="auto"/>
            <w:vAlign w:val="bottom"/>
          </w:tcPr>
          <w:p w14:paraId="3A1917B3" w14:textId="0C2FF449"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sidRPr="00901C81">
              <w:rPr>
                <w:rFonts w:ascii="Arial" w:eastAsia="Calibri" w:hAnsi="Arial" w:cs="Arial"/>
                <w:color w:val="000000" w:themeColor="text1"/>
                <w:sz w:val="20"/>
                <w:szCs w:val="20"/>
                <w:lang w:val="hr-HR"/>
              </w:rPr>
              <w:t>8</w:t>
            </w:r>
          </w:p>
        </w:tc>
        <w:tc>
          <w:tcPr>
            <w:tcW w:w="776" w:type="pct"/>
            <w:tcBorders>
              <w:top w:val="nil"/>
              <w:left w:val="nil"/>
              <w:right w:val="nil"/>
            </w:tcBorders>
            <w:shd w:val="clear" w:color="auto" w:fill="auto"/>
            <w:vAlign w:val="bottom"/>
          </w:tcPr>
          <w:p w14:paraId="6FAEFD60" w14:textId="378A9D05"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8</w:t>
            </w:r>
          </w:p>
        </w:tc>
      </w:tr>
      <w:tr w:rsidR="00CE130A" w:rsidRPr="00587444" w14:paraId="07F34946" w14:textId="77777777" w:rsidTr="00CE2887">
        <w:trPr>
          <w:trHeight w:hRule="exact" w:val="525"/>
        </w:trPr>
        <w:tc>
          <w:tcPr>
            <w:tcW w:w="1896" w:type="pct"/>
            <w:vAlign w:val="bottom"/>
          </w:tcPr>
          <w:p w14:paraId="2530B7A3" w14:textId="77777777" w:rsidR="00CE130A" w:rsidRPr="00587444" w:rsidRDefault="00CE130A" w:rsidP="00CE130A">
            <w:pPr>
              <w:tabs>
                <w:tab w:val="right" w:pos="1202"/>
              </w:tabs>
              <w:suppressAutoHyphens w:val="0"/>
              <w:autoSpaceDN/>
              <w:spacing w:line="260" w:lineRule="exact"/>
              <w:outlineLvl w:val="0"/>
              <w:rPr>
                <w:rFonts w:ascii="Arial" w:eastAsia="Calibri" w:hAnsi="Arial" w:cs="Arial"/>
                <w:sz w:val="20"/>
                <w:szCs w:val="20"/>
              </w:rPr>
            </w:pPr>
            <w:bookmarkStart w:id="570" w:name="_Toc4058831"/>
            <w:r w:rsidRPr="00587444">
              <w:rPr>
                <w:rFonts w:ascii="Arial" w:eastAsia="Calibri" w:hAnsi="Arial" w:cs="Arial"/>
                <w:sz w:val="20"/>
                <w:szCs w:val="20"/>
              </w:rPr>
              <w:t>Shares of foreign financial institutions – EIF</w:t>
            </w:r>
            <w:bookmarkEnd w:id="570"/>
            <w:r w:rsidRPr="00587444">
              <w:rPr>
                <w:rFonts w:ascii="Arial" w:eastAsia="Calibri" w:hAnsi="Arial" w:cs="Arial"/>
                <w:sz w:val="20"/>
                <w:szCs w:val="20"/>
              </w:rPr>
              <w:t xml:space="preserve"> </w:t>
            </w:r>
          </w:p>
        </w:tc>
        <w:tc>
          <w:tcPr>
            <w:tcW w:w="776" w:type="pct"/>
            <w:tcBorders>
              <w:top w:val="nil"/>
              <w:left w:val="nil"/>
              <w:bottom w:val="nil"/>
              <w:right w:val="nil"/>
            </w:tcBorders>
            <w:shd w:val="clear" w:color="auto" w:fill="auto"/>
            <w:vAlign w:val="bottom"/>
          </w:tcPr>
          <w:p w14:paraId="5901B64A" w14:textId="3D719805"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 xml:space="preserve">               8</w:t>
            </w:r>
            <w:r>
              <w:rPr>
                <w:rFonts w:ascii="Arial" w:hAnsi="Arial" w:cs="Arial"/>
                <w:color w:val="000000"/>
                <w:sz w:val="20"/>
                <w:szCs w:val="20"/>
              </w:rPr>
              <w:t>,</w:t>
            </w:r>
            <w:r w:rsidRPr="00901C81">
              <w:rPr>
                <w:rFonts w:ascii="Arial" w:hAnsi="Arial" w:cs="Arial"/>
                <w:color w:val="000000"/>
                <w:sz w:val="20"/>
                <w:szCs w:val="20"/>
              </w:rPr>
              <w:t xml:space="preserve">065 </w:t>
            </w:r>
          </w:p>
        </w:tc>
        <w:tc>
          <w:tcPr>
            <w:tcW w:w="776" w:type="pct"/>
            <w:tcBorders>
              <w:top w:val="nil"/>
              <w:left w:val="nil"/>
              <w:bottom w:val="single" w:sz="6" w:space="0" w:color="auto"/>
              <w:right w:val="nil"/>
            </w:tcBorders>
            <w:shd w:val="clear" w:color="auto" w:fill="auto"/>
            <w:vAlign w:val="bottom"/>
          </w:tcPr>
          <w:p w14:paraId="31BB1910" w14:textId="6D872202"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7</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757</w:t>
            </w:r>
          </w:p>
        </w:tc>
        <w:tc>
          <w:tcPr>
            <w:tcW w:w="776" w:type="pct"/>
            <w:tcBorders>
              <w:top w:val="nil"/>
              <w:left w:val="nil"/>
              <w:bottom w:val="nil"/>
              <w:right w:val="nil"/>
            </w:tcBorders>
            <w:shd w:val="clear" w:color="auto" w:fill="auto"/>
            <w:vAlign w:val="bottom"/>
          </w:tcPr>
          <w:p w14:paraId="71BD4F07" w14:textId="73ED9177"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sidRPr="00901C81">
              <w:rPr>
                <w:rFonts w:ascii="Arial" w:hAnsi="Arial" w:cs="Arial"/>
                <w:color w:val="000000"/>
                <w:sz w:val="20"/>
                <w:szCs w:val="20"/>
              </w:rPr>
              <w:t xml:space="preserve">               8</w:t>
            </w:r>
            <w:r>
              <w:rPr>
                <w:rFonts w:ascii="Arial" w:hAnsi="Arial" w:cs="Arial"/>
                <w:color w:val="000000"/>
                <w:sz w:val="20"/>
                <w:szCs w:val="20"/>
              </w:rPr>
              <w:t>,</w:t>
            </w:r>
            <w:r w:rsidRPr="00901C81">
              <w:rPr>
                <w:rFonts w:ascii="Arial" w:hAnsi="Arial" w:cs="Arial"/>
                <w:color w:val="000000"/>
                <w:sz w:val="20"/>
                <w:szCs w:val="20"/>
              </w:rPr>
              <w:t xml:space="preserve">065 </w:t>
            </w:r>
          </w:p>
        </w:tc>
        <w:tc>
          <w:tcPr>
            <w:tcW w:w="776" w:type="pct"/>
            <w:tcBorders>
              <w:top w:val="nil"/>
              <w:left w:val="nil"/>
              <w:bottom w:val="single" w:sz="6" w:space="0" w:color="auto"/>
              <w:right w:val="nil"/>
            </w:tcBorders>
            <w:shd w:val="clear" w:color="auto" w:fill="auto"/>
            <w:vAlign w:val="bottom"/>
          </w:tcPr>
          <w:p w14:paraId="068DC60B" w14:textId="048B86BF" w:rsidR="00CE130A" w:rsidRPr="00587444" w:rsidRDefault="00CE130A" w:rsidP="00CE130A">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7</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757</w:t>
            </w:r>
          </w:p>
        </w:tc>
      </w:tr>
      <w:tr w:rsidR="006C647C" w:rsidRPr="00587444" w14:paraId="347936A4" w14:textId="77777777" w:rsidTr="00CE2887">
        <w:trPr>
          <w:trHeight w:hRule="exact" w:val="316"/>
        </w:trPr>
        <w:tc>
          <w:tcPr>
            <w:tcW w:w="1896" w:type="pct"/>
          </w:tcPr>
          <w:p w14:paraId="1B4EBB87" w14:textId="77777777" w:rsidR="006C647C" w:rsidRPr="00587444" w:rsidRDefault="006C647C" w:rsidP="006C647C">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8" w:space="0" w:color="auto"/>
              <w:left w:val="nil"/>
              <w:bottom w:val="single" w:sz="8" w:space="0" w:color="auto"/>
              <w:right w:val="nil"/>
            </w:tcBorders>
            <w:shd w:val="clear" w:color="auto" w:fill="auto"/>
            <w:vAlign w:val="bottom"/>
          </w:tcPr>
          <w:p w14:paraId="367CED41" w14:textId="7D047C1E" w:rsidR="006C647C" w:rsidRPr="00A54039" w:rsidRDefault="006C647C" w:rsidP="006C647C">
            <w:pPr>
              <w:tabs>
                <w:tab w:val="right" w:pos="1202"/>
              </w:tabs>
              <w:suppressAutoHyphens w:val="0"/>
              <w:autoSpaceDN/>
              <w:spacing w:line="260" w:lineRule="exact"/>
              <w:jc w:val="right"/>
              <w:outlineLvl w:val="0"/>
              <w:rPr>
                <w:rFonts w:ascii="Arial" w:eastAsia="Calibri" w:hAnsi="Arial" w:cs="Arial"/>
                <w:b/>
                <w:bCs/>
                <w:color w:val="000000" w:themeColor="text1"/>
                <w:sz w:val="20"/>
                <w:szCs w:val="20"/>
                <w:lang w:val="hr-HR"/>
              </w:rPr>
            </w:pPr>
            <w:r>
              <w:rPr>
                <w:rFonts w:ascii="Arial" w:eastAsia="Calibri" w:hAnsi="Arial" w:cs="Arial"/>
                <w:b/>
                <w:bCs/>
                <w:color w:val="000000" w:themeColor="text1"/>
                <w:sz w:val="20"/>
                <w:szCs w:val="20"/>
                <w:lang w:val="hr-HR"/>
              </w:rPr>
              <w:t>8,073</w:t>
            </w:r>
          </w:p>
        </w:tc>
        <w:tc>
          <w:tcPr>
            <w:tcW w:w="776" w:type="pct"/>
            <w:tcBorders>
              <w:top w:val="single" w:sz="6" w:space="0" w:color="auto"/>
              <w:left w:val="nil"/>
              <w:bottom w:val="single" w:sz="12" w:space="0" w:color="auto"/>
              <w:right w:val="nil"/>
            </w:tcBorders>
            <w:shd w:val="clear" w:color="auto" w:fill="auto"/>
            <w:vAlign w:val="bottom"/>
          </w:tcPr>
          <w:p w14:paraId="71A6ADD4" w14:textId="05A6D67F" w:rsidR="006C647C" w:rsidRPr="00587444" w:rsidRDefault="006C647C" w:rsidP="006C647C">
            <w:pPr>
              <w:tabs>
                <w:tab w:val="right" w:pos="1202"/>
              </w:tabs>
              <w:suppressAutoHyphens w:val="0"/>
              <w:autoSpaceDN/>
              <w:spacing w:line="260" w:lineRule="exact"/>
              <w:jc w:val="right"/>
              <w:outlineLvl w:val="0"/>
              <w:rPr>
                <w:rFonts w:ascii="Arial" w:hAnsi="Arial" w:cs="Arial"/>
                <w:b/>
                <w:bCs/>
                <w:sz w:val="20"/>
                <w:szCs w:val="20"/>
              </w:rPr>
            </w:pPr>
            <w:r w:rsidRPr="00267853">
              <w:rPr>
                <w:rFonts w:ascii="Arial" w:eastAsia="Calibri" w:hAnsi="Arial" w:cs="Arial"/>
                <w:b/>
                <w:bCs/>
                <w:color w:val="000000" w:themeColor="text1"/>
                <w:sz w:val="20"/>
                <w:szCs w:val="20"/>
                <w:lang w:val="hr-HR"/>
              </w:rPr>
              <w:t>7</w:t>
            </w:r>
            <w:r>
              <w:rPr>
                <w:rFonts w:ascii="Arial" w:eastAsia="Calibri" w:hAnsi="Arial" w:cs="Arial"/>
                <w:b/>
                <w:bCs/>
                <w:color w:val="000000" w:themeColor="text1"/>
                <w:sz w:val="20"/>
                <w:szCs w:val="20"/>
                <w:lang w:val="hr-HR"/>
              </w:rPr>
              <w:t>,</w:t>
            </w:r>
            <w:r w:rsidRPr="00267853">
              <w:rPr>
                <w:rFonts w:ascii="Arial" w:eastAsia="Calibri" w:hAnsi="Arial" w:cs="Arial"/>
                <w:b/>
                <w:bCs/>
                <w:color w:val="000000" w:themeColor="text1"/>
                <w:sz w:val="20"/>
                <w:szCs w:val="20"/>
                <w:lang w:val="hr-HR"/>
              </w:rPr>
              <w:t>765</w:t>
            </w:r>
          </w:p>
        </w:tc>
        <w:tc>
          <w:tcPr>
            <w:tcW w:w="776" w:type="pct"/>
            <w:tcBorders>
              <w:top w:val="single" w:sz="8" w:space="0" w:color="auto"/>
              <w:left w:val="nil"/>
              <w:bottom w:val="single" w:sz="8" w:space="0" w:color="auto"/>
              <w:right w:val="nil"/>
            </w:tcBorders>
            <w:shd w:val="clear" w:color="auto" w:fill="auto"/>
            <w:vAlign w:val="bottom"/>
          </w:tcPr>
          <w:p w14:paraId="22678857" w14:textId="2D0391F4" w:rsidR="006C647C" w:rsidRPr="00587444" w:rsidRDefault="006C647C" w:rsidP="006C647C">
            <w:pPr>
              <w:tabs>
                <w:tab w:val="right" w:pos="1202"/>
              </w:tabs>
              <w:suppressAutoHyphens w:val="0"/>
              <w:autoSpaceDN/>
              <w:spacing w:line="260" w:lineRule="exact"/>
              <w:jc w:val="right"/>
              <w:outlineLvl w:val="0"/>
              <w:rPr>
                <w:rFonts w:ascii="Arial" w:hAnsi="Arial" w:cs="Arial"/>
                <w:b/>
                <w:bCs/>
                <w:sz w:val="20"/>
                <w:szCs w:val="20"/>
              </w:rPr>
            </w:pPr>
            <w:r>
              <w:rPr>
                <w:rFonts w:ascii="Arial" w:eastAsia="Calibri" w:hAnsi="Arial" w:cs="Arial"/>
                <w:b/>
                <w:bCs/>
                <w:color w:val="000000" w:themeColor="text1"/>
                <w:sz w:val="20"/>
                <w:szCs w:val="20"/>
                <w:lang w:val="hr-HR"/>
              </w:rPr>
              <w:t>8,073</w:t>
            </w:r>
          </w:p>
        </w:tc>
        <w:tc>
          <w:tcPr>
            <w:tcW w:w="776" w:type="pct"/>
            <w:tcBorders>
              <w:top w:val="single" w:sz="6" w:space="0" w:color="auto"/>
              <w:left w:val="nil"/>
              <w:bottom w:val="single" w:sz="12" w:space="0" w:color="auto"/>
              <w:right w:val="nil"/>
            </w:tcBorders>
            <w:shd w:val="clear" w:color="auto" w:fill="auto"/>
            <w:vAlign w:val="bottom"/>
          </w:tcPr>
          <w:p w14:paraId="78E641DA" w14:textId="2A2A20B3" w:rsidR="006C647C" w:rsidRPr="00587444" w:rsidRDefault="006C647C" w:rsidP="006C647C">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7</w:t>
            </w:r>
            <w:r>
              <w:rPr>
                <w:rFonts w:ascii="Arial" w:eastAsia="Calibri" w:hAnsi="Arial" w:cs="Arial"/>
                <w:b/>
                <w:bCs/>
                <w:color w:val="000000" w:themeColor="text1"/>
                <w:sz w:val="20"/>
                <w:szCs w:val="20"/>
                <w:lang w:val="hr-HR"/>
              </w:rPr>
              <w:t>,</w:t>
            </w:r>
            <w:r w:rsidRPr="00267853">
              <w:rPr>
                <w:rFonts w:ascii="Arial" w:eastAsia="Calibri" w:hAnsi="Arial" w:cs="Arial"/>
                <w:b/>
                <w:bCs/>
                <w:color w:val="000000" w:themeColor="text1"/>
                <w:sz w:val="20"/>
                <w:szCs w:val="20"/>
                <w:lang w:val="hr-HR"/>
              </w:rPr>
              <w:t>765</w:t>
            </w:r>
          </w:p>
        </w:tc>
      </w:tr>
      <w:tr w:rsidR="00CE130A" w:rsidRPr="00587444" w14:paraId="4859054E" w14:textId="77777777" w:rsidTr="00AB311B">
        <w:trPr>
          <w:trHeight w:hRule="exact" w:val="316"/>
        </w:trPr>
        <w:tc>
          <w:tcPr>
            <w:tcW w:w="1896" w:type="pct"/>
          </w:tcPr>
          <w:p w14:paraId="29320187" w14:textId="77777777" w:rsidR="00CE130A" w:rsidRPr="00587444" w:rsidRDefault="00CE130A" w:rsidP="00CE130A">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12" w:space="0" w:color="auto"/>
              <w:left w:val="nil"/>
              <w:bottom w:val="single" w:sz="12" w:space="0" w:color="auto"/>
              <w:right w:val="nil"/>
            </w:tcBorders>
            <w:shd w:val="clear" w:color="auto" w:fill="auto"/>
            <w:vAlign w:val="bottom"/>
          </w:tcPr>
          <w:p w14:paraId="7E716A9C" w14:textId="41352237" w:rsidR="00CE130A" w:rsidRPr="00587444" w:rsidRDefault="00CE130A" w:rsidP="00CE130A">
            <w:pPr>
              <w:tabs>
                <w:tab w:val="right" w:pos="1202"/>
              </w:tabs>
              <w:suppressAutoHyphens w:val="0"/>
              <w:autoSpaceDN/>
              <w:spacing w:line="260" w:lineRule="exact"/>
              <w:jc w:val="right"/>
              <w:outlineLvl w:val="0"/>
              <w:rPr>
                <w:rFonts w:ascii="Arial" w:hAnsi="Arial" w:cs="Arial"/>
                <w:b/>
                <w:sz w:val="20"/>
                <w:szCs w:val="20"/>
              </w:rPr>
            </w:pPr>
            <w:r w:rsidRPr="00901C81">
              <w:rPr>
                <w:rFonts w:ascii="Arial" w:eastAsia="Calibri" w:hAnsi="Arial" w:cs="Arial"/>
                <w:b/>
                <w:bCs/>
                <w:color w:val="000000" w:themeColor="text1"/>
                <w:sz w:val="20"/>
                <w:szCs w:val="20"/>
                <w:lang w:val="hr-HR"/>
              </w:rPr>
              <w:t>245</w:t>
            </w:r>
            <w:r>
              <w:rPr>
                <w:rFonts w:ascii="Arial" w:eastAsia="Calibri" w:hAnsi="Arial" w:cs="Arial"/>
                <w:b/>
                <w:bCs/>
                <w:color w:val="000000" w:themeColor="text1"/>
                <w:sz w:val="20"/>
                <w:szCs w:val="20"/>
                <w:lang w:val="hr-HR"/>
              </w:rPr>
              <w:t>,</w:t>
            </w:r>
            <w:r w:rsidRPr="00901C81">
              <w:rPr>
                <w:rFonts w:ascii="Arial" w:eastAsia="Calibri" w:hAnsi="Arial" w:cs="Arial"/>
                <w:b/>
                <w:bCs/>
                <w:color w:val="000000" w:themeColor="text1"/>
                <w:sz w:val="20"/>
                <w:szCs w:val="20"/>
                <w:lang w:val="hr-HR"/>
              </w:rPr>
              <w:t>387</w:t>
            </w:r>
          </w:p>
        </w:tc>
        <w:tc>
          <w:tcPr>
            <w:tcW w:w="776" w:type="pct"/>
            <w:tcBorders>
              <w:top w:val="nil"/>
              <w:left w:val="nil"/>
              <w:bottom w:val="single" w:sz="12" w:space="0" w:color="auto"/>
              <w:right w:val="nil"/>
            </w:tcBorders>
            <w:shd w:val="clear" w:color="auto" w:fill="auto"/>
            <w:vAlign w:val="bottom"/>
          </w:tcPr>
          <w:p w14:paraId="6013E951" w14:textId="7077D891" w:rsidR="00CE130A" w:rsidRPr="00587444" w:rsidRDefault="00CE130A" w:rsidP="00CE130A">
            <w:pPr>
              <w:tabs>
                <w:tab w:val="right" w:pos="1202"/>
              </w:tabs>
              <w:suppressAutoHyphens w:val="0"/>
              <w:autoSpaceDN/>
              <w:spacing w:line="260" w:lineRule="exact"/>
              <w:jc w:val="right"/>
              <w:outlineLvl w:val="0"/>
              <w:rPr>
                <w:rFonts w:ascii="Arial" w:hAnsi="Arial" w:cs="Arial"/>
                <w:b/>
                <w:sz w:val="20"/>
                <w:szCs w:val="20"/>
              </w:rPr>
            </w:pPr>
            <w:r w:rsidRPr="008C4296">
              <w:rPr>
                <w:rFonts w:ascii="Arial" w:eastAsia="Calibri" w:hAnsi="Arial" w:cs="Arial"/>
                <w:b/>
                <w:bCs/>
                <w:color w:val="000000" w:themeColor="text1"/>
                <w:sz w:val="20"/>
                <w:szCs w:val="20"/>
                <w:lang w:val="hr-HR"/>
              </w:rPr>
              <w:t>235</w:t>
            </w:r>
            <w:r>
              <w:rPr>
                <w:rFonts w:ascii="Arial" w:eastAsia="Calibri" w:hAnsi="Arial" w:cs="Arial"/>
                <w:b/>
                <w:bCs/>
                <w:color w:val="000000" w:themeColor="text1"/>
                <w:sz w:val="20"/>
                <w:szCs w:val="20"/>
                <w:lang w:val="hr-HR"/>
              </w:rPr>
              <w:t>,</w:t>
            </w:r>
            <w:r w:rsidRPr="008C4296">
              <w:rPr>
                <w:rFonts w:ascii="Arial" w:eastAsia="Calibri" w:hAnsi="Arial" w:cs="Arial"/>
                <w:b/>
                <w:bCs/>
                <w:color w:val="000000" w:themeColor="text1"/>
                <w:sz w:val="20"/>
                <w:szCs w:val="20"/>
                <w:lang w:val="hr-HR"/>
              </w:rPr>
              <w:t>199</w:t>
            </w:r>
          </w:p>
        </w:tc>
        <w:tc>
          <w:tcPr>
            <w:tcW w:w="776" w:type="pct"/>
            <w:tcBorders>
              <w:top w:val="single" w:sz="12" w:space="0" w:color="auto"/>
              <w:left w:val="nil"/>
              <w:bottom w:val="single" w:sz="12" w:space="0" w:color="auto"/>
              <w:right w:val="nil"/>
            </w:tcBorders>
            <w:shd w:val="clear" w:color="auto" w:fill="auto"/>
            <w:vAlign w:val="bottom"/>
          </w:tcPr>
          <w:p w14:paraId="76EAB1FF" w14:textId="5ADB3BF2" w:rsidR="00CE130A" w:rsidRPr="00587444" w:rsidRDefault="00CE130A" w:rsidP="00CE130A">
            <w:pPr>
              <w:tabs>
                <w:tab w:val="right" w:pos="1202"/>
              </w:tabs>
              <w:suppressAutoHyphens w:val="0"/>
              <w:autoSpaceDN/>
              <w:spacing w:line="260" w:lineRule="exact"/>
              <w:jc w:val="right"/>
              <w:outlineLvl w:val="0"/>
              <w:rPr>
                <w:rFonts w:ascii="Arial" w:hAnsi="Arial" w:cs="Arial"/>
                <w:b/>
                <w:sz w:val="20"/>
                <w:szCs w:val="20"/>
              </w:rPr>
            </w:pPr>
            <w:r w:rsidRPr="00901C81">
              <w:rPr>
                <w:rFonts w:ascii="Arial" w:hAnsi="Arial" w:cs="Arial"/>
                <w:b/>
                <w:bCs/>
                <w:sz w:val="20"/>
                <w:szCs w:val="20"/>
              </w:rPr>
              <w:t>239</w:t>
            </w:r>
            <w:r>
              <w:rPr>
                <w:rFonts w:ascii="Arial" w:hAnsi="Arial" w:cs="Arial"/>
                <w:b/>
                <w:bCs/>
                <w:sz w:val="20"/>
                <w:szCs w:val="20"/>
              </w:rPr>
              <w:t>,</w:t>
            </w:r>
            <w:r w:rsidRPr="00901C81">
              <w:rPr>
                <w:rFonts w:ascii="Arial" w:hAnsi="Arial" w:cs="Arial"/>
                <w:b/>
                <w:bCs/>
                <w:sz w:val="20"/>
                <w:szCs w:val="20"/>
              </w:rPr>
              <w:t>222</w:t>
            </w:r>
          </w:p>
        </w:tc>
        <w:tc>
          <w:tcPr>
            <w:tcW w:w="776" w:type="pct"/>
            <w:tcBorders>
              <w:top w:val="nil"/>
              <w:left w:val="nil"/>
              <w:bottom w:val="single" w:sz="12" w:space="0" w:color="auto"/>
              <w:right w:val="nil"/>
            </w:tcBorders>
            <w:shd w:val="clear" w:color="auto" w:fill="auto"/>
            <w:vAlign w:val="bottom"/>
          </w:tcPr>
          <w:p w14:paraId="24BB8138" w14:textId="6CDEDFD7" w:rsidR="00CE130A" w:rsidRPr="00587444" w:rsidRDefault="00CE130A" w:rsidP="00CE130A">
            <w:pPr>
              <w:tabs>
                <w:tab w:val="right" w:pos="1202"/>
              </w:tabs>
              <w:suppressAutoHyphens w:val="0"/>
              <w:autoSpaceDN/>
              <w:spacing w:line="260" w:lineRule="exact"/>
              <w:jc w:val="right"/>
              <w:outlineLvl w:val="0"/>
              <w:rPr>
                <w:rFonts w:ascii="Arial" w:hAnsi="Arial" w:cs="Arial"/>
                <w:b/>
                <w:sz w:val="20"/>
                <w:szCs w:val="20"/>
              </w:rPr>
            </w:pPr>
            <w:r w:rsidRPr="00F959D0">
              <w:rPr>
                <w:rFonts w:ascii="Arial" w:hAnsi="Arial" w:cs="Arial"/>
                <w:b/>
                <w:bCs/>
                <w:sz w:val="20"/>
                <w:szCs w:val="20"/>
              </w:rPr>
              <w:t>228</w:t>
            </w:r>
            <w:r>
              <w:rPr>
                <w:rFonts w:ascii="Arial" w:hAnsi="Arial" w:cs="Arial"/>
                <w:b/>
                <w:bCs/>
                <w:sz w:val="20"/>
                <w:szCs w:val="20"/>
              </w:rPr>
              <w:t>,</w:t>
            </w:r>
            <w:r w:rsidRPr="00F959D0">
              <w:rPr>
                <w:rFonts w:ascii="Arial" w:hAnsi="Arial" w:cs="Arial"/>
                <w:b/>
                <w:bCs/>
                <w:sz w:val="20"/>
                <w:szCs w:val="20"/>
              </w:rPr>
              <w:t>858</w:t>
            </w:r>
          </w:p>
        </w:tc>
      </w:tr>
    </w:tbl>
    <w:p w14:paraId="1A2D5183" w14:textId="77777777" w:rsidR="00587444" w:rsidRPr="00587444" w:rsidRDefault="00587444" w:rsidP="00587444">
      <w:pPr>
        <w:suppressAutoHyphens w:val="0"/>
        <w:autoSpaceDN/>
        <w:rPr>
          <w:rFonts w:ascii="Arial" w:eastAsia="Calibri" w:hAnsi="Arial" w:cs="Arial"/>
          <w:sz w:val="20"/>
          <w:szCs w:val="20"/>
        </w:rPr>
      </w:pPr>
    </w:p>
    <w:p w14:paraId="579CCFB4" w14:textId="77777777" w:rsidR="00587444" w:rsidRPr="00587444" w:rsidRDefault="00587444" w:rsidP="00587444">
      <w:pPr>
        <w:suppressAutoHyphens w:val="0"/>
        <w:autoSpaceDN/>
        <w:jc w:val="both"/>
        <w:rPr>
          <w:rFonts w:ascii="Arial" w:hAnsi="Arial" w:cs="Arial"/>
          <w:sz w:val="20"/>
          <w:szCs w:val="20"/>
          <w:lang w:val="en-GB"/>
        </w:rPr>
      </w:pPr>
      <w:bookmarkStart w:id="571" w:name="_Hlk32916405"/>
    </w:p>
    <w:p w14:paraId="35D90050" w14:textId="6FA74A16"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convertible bonds (CB) of the Fortenova Group TopCo B.V. in the amount of </w:t>
      </w:r>
      <w:r w:rsidR="00CC67D7">
        <w:rPr>
          <w:rFonts w:ascii="Arial" w:hAnsi="Arial" w:cs="Arial"/>
          <w:sz w:val="20"/>
          <w:szCs w:val="20"/>
          <w:lang w:val="en-GB"/>
        </w:rPr>
        <w:t xml:space="preserve">EUR </w:t>
      </w:r>
      <w:r w:rsidR="001C612A">
        <w:rPr>
          <w:rFonts w:ascii="Arial" w:hAnsi="Arial" w:cs="Arial"/>
          <w:sz w:val="20"/>
          <w:szCs w:val="20"/>
          <w:lang w:val="en-GB"/>
        </w:rPr>
        <w:t>1</w:t>
      </w:r>
      <w:r w:rsidR="00CE130A">
        <w:rPr>
          <w:rFonts w:ascii="Arial" w:hAnsi="Arial" w:cs="Arial"/>
          <w:sz w:val="20"/>
          <w:szCs w:val="20"/>
          <w:lang w:val="en-GB"/>
        </w:rPr>
        <w:t>37</w:t>
      </w:r>
      <w:r w:rsidR="001C612A"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CE130A">
        <w:rPr>
          <w:rFonts w:ascii="Arial" w:hAnsi="Arial" w:cs="Arial"/>
          <w:sz w:val="20"/>
          <w:szCs w:val="20"/>
          <w:lang w:val="en-GB"/>
        </w:rPr>
        <w:t>3</w:t>
      </w:r>
      <w:r w:rsidRPr="00587444">
        <w:rPr>
          <w:rFonts w:ascii="Arial" w:hAnsi="Arial" w:cs="Arial"/>
          <w:sz w:val="20"/>
          <w:szCs w:val="20"/>
          <w:lang w:val="en-GB"/>
        </w:rPr>
        <w:t xml:space="preserve">: </w:t>
      </w:r>
      <w:r w:rsidR="00CC67D7">
        <w:rPr>
          <w:rFonts w:ascii="Arial" w:hAnsi="Arial" w:cs="Arial"/>
          <w:sz w:val="20"/>
          <w:szCs w:val="20"/>
          <w:lang w:val="en-GB"/>
        </w:rPr>
        <w:t>EUR</w:t>
      </w:r>
      <w:r w:rsidRPr="00587444">
        <w:rPr>
          <w:rFonts w:ascii="Arial" w:hAnsi="Arial" w:cs="Arial"/>
          <w:sz w:val="20"/>
          <w:szCs w:val="20"/>
          <w:lang w:val="en-GB"/>
        </w:rPr>
        <w:t xml:space="preserve"> 1</w:t>
      </w:r>
      <w:r w:rsidR="00CC67D7">
        <w:rPr>
          <w:rFonts w:ascii="Arial" w:hAnsi="Arial" w:cs="Arial"/>
          <w:sz w:val="20"/>
          <w:szCs w:val="20"/>
          <w:lang w:val="en-GB"/>
        </w:rPr>
        <w:t>95</w:t>
      </w:r>
      <w:r w:rsidRPr="00587444">
        <w:rPr>
          <w:rFonts w:ascii="Arial" w:hAnsi="Arial" w:cs="Arial"/>
          <w:sz w:val="20"/>
          <w:szCs w:val="20"/>
          <w:lang w:val="en-GB"/>
        </w:rPr>
        <w:t xml:space="preserve"> thousand) have been taken over through the Settlement under the Extraordinary Administration Proceedings against the company Agrokor d.d. et al.</w:t>
      </w:r>
    </w:p>
    <w:p w14:paraId="60EDC152"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headerReference w:type="default" r:id="rId124"/>
          <w:footerReference w:type="default" r:id="rId125"/>
          <w:pgSz w:w="11907" w:h="16840" w:code="9"/>
          <w:pgMar w:top="1418" w:right="1134" w:bottom="1134" w:left="1418" w:header="851" w:footer="851" w:gutter="0"/>
          <w:cols w:space="720"/>
          <w:noEndnote/>
        </w:sectPr>
      </w:pPr>
    </w:p>
    <w:bookmarkEnd w:id="571"/>
    <w:p w14:paraId="1C1E52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25CB2B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 (continued)</w:t>
      </w:r>
    </w:p>
    <w:p w14:paraId="4941ABB7" w14:textId="77777777" w:rsidR="00587444" w:rsidRPr="00587444" w:rsidRDefault="00587444" w:rsidP="00587444">
      <w:pPr>
        <w:keepNext/>
        <w:suppressAutoHyphens w:val="0"/>
        <w:autoSpaceDN/>
        <w:jc w:val="both"/>
        <w:rPr>
          <w:rFonts w:ascii="Arial" w:hAnsi="Arial" w:cs="Arial"/>
          <w:bCs/>
          <w:sz w:val="20"/>
          <w:szCs w:val="20"/>
          <w:lang w:val="en-GB"/>
        </w:rPr>
      </w:pPr>
    </w:p>
    <w:p w14:paraId="77656804" w14:textId="77777777" w:rsidR="00587444" w:rsidRPr="00587444" w:rsidRDefault="00587444" w:rsidP="00587444">
      <w:pPr>
        <w:keepNext/>
        <w:suppressAutoHyphens w:val="0"/>
        <w:autoSpaceDN/>
        <w:jc w:val="both"/>
        <w:rPr>
          <w:rFonts w:ascii="Arial" w:hAnsi="Arial" w:cs="Arial"/>
          <w:bCs/>
          <w:sz w:val="20"/>
          <w:szCs w:val="20"/>
          <w:lang w:val="en-GB"/>
        </w:rPr>
      </w:pPr>
    </w:p>
    <w:p w14:paraId="085447CF"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FVOCI. The amounts in the table represent gross carrying amounts:</w:t>
      </w:r>
    </w:p>
    <w:p w14:paraId="24538879" w14:textId="77777777" w:rsidR="00587444" w:rsidRPr="00587444" w:rsidRDefault="00587444" w:rsidP="00587444">
      <w:pPr>
        <w:suppressAutoHyphens w:val="0"/>
        <w:autoSpaceDN/>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587444" w:rsidRPr="00587444" w14:paraId="2F6FC430" w14:textId="77777777" w:rsidTr="00DD69E7">
        <w:trPr>
          <w:trHeight w:val="326"/>
        </w:trPr>
        <w:tc>
          <w:tcPr>
            <w:tcW w:w="970" w:type="pct"/>
            <w:vAlign w:val="bottom"/>
          </w:tcPr>
          <w:p w14:paraId="33A74D3E" w14:textId="206A81B0" w:rsidR="00587444" w:rsidRPr="00587444" w:rsidRDefault="00587444" w:rsidP="00587444">
            <w:pPr>
              <w:tabs>
                <w:tab w:val="left" w:pos="-720"/>
              </w:tabs>
              <w:autoSpaceDN/>
              <w:spacing w:line="220" w:lineRule="exact"/>
              <w:rPr>
                <w:rFonts w:ascii="Arial" w:hAnsi="Arial" w:cs="Arial"/>
                <w:b/>
                <w:sz w:val="17"/>
                <w:szCs w:val="17"/>
                <w:lang w:val="en-GB"/>
              </w:rPr>
            </w:pPr>
            <w:bookmarkStart w:id="572" w:name="_Hlk97296266"/>
            <w:r w:rsidRPr="00587444">
              <w:rPr>
                <w:rFonts w:ascii="Arial" w:hAnsi="Arial" w:cs="Arial"/>
                <w:b/>
                <w:sz w:val="17"/>
                <w:szCs w:val="17"/>
                <w:lang w:val="en-GB"/>
              </w:rPr>
              <w:t>31 December 202</w:t>
            </w:r>
            <w:r w:rsidR="004644D3">
              <w:rPr>
                <w:rFonts w:ascii="Arial" w:hAnsi="Arial" w:cs="Arial"/>
                <w:b/>
                <w:sz w:val="17"/>
                <w:szCs w:val="17"/>
                <w:lang w:val="en-GB"/>
              </w:rPr>
              <w:t>4</w:t>
            </w:r>
          </w:p>
        </w:tc>
        <w:tc>
          <w:tcPr>
            <w:tcW w:w="504" w:type="pct"/>
            <w:vAlign w:val="bottom"/>
          </w:tcPr>
          <w:p w14:paraId="344B21B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15902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ED3418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5986A22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573" w:name="_Toc4058844"/>
            <w:r w:rsidRPr="00587444">
              <w:rPr>
                <w:rFonts w:ascii="Arial" w:hAnsi="Arial" w:cs="Arial"/>
                <w:b/>
                <w:sz w:val="17"/>
                <w:szCs w:val="17"/>
                <w:lang w:val="en-GB"/>
              </w:rPr>
              <w:t>Group</w:t>
            </w:r>
            <w:bookmarkEnd w:id="573"/>
          </w:p>
        </w:tc>
        <w:tc>
          <w:tcPr>
            <w:tcW w:w="504" w:type="pct"/>
            <w:vAlign w:val="bottom"/>
          </w:tcPr>
          <w:p w14:paraId="1D087E0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69D798A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F08FF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673676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4" w:name="_Toc4058845"/>
            <w:r w:rsidRPr="00587444">
              <w:rPr>
                <w:rFonts w:ascii="Arial" w:hAnsi="Arial" w:cs="Arial"/>
                <w:b/>
                <w:sz w:val="17"/>
                <w:szCs w:val="17"/>
                <w:lang w:val="en-GB"/>
              </w:rPr>
              <w:t>Bank</w:t>
            </w:r>
            <w:bookmarkEnd w:id="574"/>
          </w:p>
        </w:tc>
      </w:tr>
      <w:tr w:rsidR="00587444" w:rsidRPr="00587444" w14:paraId="39E9BA69" w14:textId="77777777" w:rsidTr="00DD69E7">
        <w:trPr>
          <w:trHeight w:val="251"/>
        </w:trPr>
        <w:tc>
          <w:tcPr>
            <w:tcW w:w="970" w:type="pct"/>
            <w:vAlign w:val="bottom"/>
          </w:tcPr>
          <w:p w14:paraId="6DC636A8"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04" w:type="pct"/>
            <w:vAlign w:val="bottom"/>
          </w:tcPr>
          <w:p w14:paraId="682BC7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5" w:name="_Toc4058846"/>
            <w:r w:rsidRPr="00587444">
              <w:rPr>
                <w:rFonts w:ascii="Arial" w:hAnsi="Arial" w:cs="Arial"/>
                <w:b/>
                <w:sz w:val="17"/>
                <w:szCs w:val="17"/>
                <w:lang w:val="en-GB"/>
              </w:rPr>
              <w:t>Stage 1</w:t>
            </w:r>
            <w:bookmarkEnd w:id="575"/>
          </w:p>
        </w:tc>
        <w:tc>
          <w:tcPr>
            <w:tcW w:w="504" w:type="pct"/>
            <w:vAlign w:val="bottom"/>
          </w:tcPr>
          <w:p w14:paraId="728B154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6" w:name="_Toc4058847"/>
            <w:r w:rsidRPr="00587444">
              <w:rPr>
                <w:rFonts w:ascii="Arial" w:hAnsi="Arial" w:cs="Arial"/>
                <w:b/>
                <w:sz w:val="17"/>
                <w:szCs w:val="17"/>
                <w:lang w:val="en-GB"/>
              </w:rPr>
              <w:t>Stage 2</w:t>
            </w:r>
            <w:bookmarkEnd w:id="576"/>
          </w:p>
        </w:tc>
        <w:tc>
          <w:tcPr>
            <w:tcW w:w="504" w:type="pct"/>
            <w:vAlign w:val="bottom"/>
          </w:tcPr>
          <w:p w14:paraId="5CBBC88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7" w:name="_Toc4058848"/>
            <w:r w:rsidRPr="00587444">
              <w:rPr>
                <w:rFonts w:ascii="Arial" w:hAnsi="Arial" w:cs="Arial"/>
                <w:b/>
                <w:sz w:val="17"/>
                <w:szCs w:val="17"/>
                <w:lang w:val="en-GB"/>
              </w:rPr>
              <w:t>Stage 3</w:t>
            </w:r>
            <w:bookmarkEnd w:id="577"/>
          </w:p>
        </w:tc>
        <w:tc>
          <w:tcPr>
            <w:tcW w:w="504" w:type="pct"/>
            <w:vAlign w:val="bottom"/>
          </w:tcPr>
          <w:p w14:paraId="2B09334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8" w:name="_Toc4058849"/>
            <w:r w:rsidRPr="00587444">
              <w:rPr>
                <w:rFonts w:ascii="Arial" w:hAnsi="Arial" w:cs="Arial"/>
                <w:b/>
                <w:sz w:val="17"/>
                <w:szCs w:val="17"/>
                <w:lang w:val="en-GB"/>
              </w:rPr>
              <w:t>Total</w:t>
            </w:r>
            <w:bookmarkEnd w:id="578"/>
          </w:p>
        </w:tc>
        <w:tc>
          <w:tcPr>
            <w:tcW w:w="504" w:type="pct"/>
            <w:vAlign w:val="bottom"/>
          </w:tcPr>
          <w:p w14:paraId="1B00AF7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9" w:name="_Toc4058850"/>
            <w:r w:rsidRPr="00587444">
              <w:rPr>
                <w:rFonts w:ascii="Arial" w:hAnsi="Arial" w:cs="Arial"/>
                <w:b/>
                <w:sz w:val="17"/>
                <w:szCs w:val="17"/>
                <w:lang w:val="en-GB"/>
              </w:rPr>
              <w:t>Stage 1</w:t>
            </w:r>
            <w:bookmarkEnd w:id="579"/>
          </w:p>
        </w:tc>
        <w:tc>
          <w:tcPr>
            <w:tcW w:w="504" w:type="pct"/>
            <w:vAlign w:val="bottom"/>
          </w:tcPr>
          <w:p w14:paraId="04573F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0" w:name="_Toc4058851"/>
            <w:r w:rsidRPr="00587444">
              <w:rPr>
                <w:rFonts w:ascii="Arial" w:hAnsi="Arial" w:cs="Arial"/>
                <w:b/>
                <w:sz w:val="17"/>
                <w:szCs w:val="17"/>
                <w:lang w:val="en-GB"/>
              </w:rPr>
              <w:t>Stage 2</w:t>
            </w:r>
            <w:bookmarkEnd w:id="580"/>
          </w:p>
        </w:tc>
        <w:tc>
          <w:tcPr>
            <w:tcW w:w="504" w:type="pct"/>
            <w:vAlign w:val="bottom"/>
          </w:tcPr>
          <w:p w14:paraId="222E7C6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1" w:name="_Toc4058852"/>
            <w:r w:rsidRPr="00587444">
              <w:rPr>
                <w:rFonts w:ascii="Arial" w:hAnsi="Arial" w:cs="Arial"/>
                <w:b/>
                <w:sz w:val="17"/>
                <w:szCs w:val="17"/>
                <w:lang w:val="en-GB"/>
              </w:rPr>
              <w:t>Stage 3</w:t>
            </w:r>
            <w:bookmarkEnd w:id="581"/>
          </w:p>
        </w:tc>
        <w:tc>
          <w:tcPr>
            <w:tcW w:w="501" w:type="pct"/>
            <w:vAlign w:val="bottom"/>
          </w:tcPr>
          <w:p w14:paraId="6C66AC3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2" w:name="_Toc4058853"/>
            <w:r w:rsidRPr="00587444">
              <w:rPr>
                <w:rFonts w:ascii="Arial" w:hAnsi="Arial" w:cs="Arial"/>
                <w:b/>
                <w:sz w:val="17"/>
                <w:szCs w:val="17"/>
                <w:lang w:val="en-GB"/>
              </w:rPr>
              <w:t>Total</w:t>
            </w:r>
            <w:bookmarkEnd w:id="582"/>
          </w:p>
        </w:tc>
      </w:tr>
      <w:tr w:rsidR="007B1969" w:rsidRPr="00587444" w14:paraId="3E9EF282" w14:textId="77777777" w:rsidTr="00DD69E7">
        <w:trPr>
          <w:trHeight w:val="251"/>
        </w:trPr>
        <w:tc>
          <w:tcPr>
            <w:tcW w:w="970" w:type="pct"/>
            <w:vAlign w:val="bottom"/>
          </w:tcPr>
          <w:p w14:paraId="56A10E82" w14:textId="77777777" w:rsidR="007B1969" w:rsidRPr="00587444" w:rsidRDefault="007B1969" w:rsidP="007B1969">
            <w:pPr>
              <w:tabs>
                <w:tab w:val="left" w:pos="-720"/>
              </w:tabs>
              <w:autoSpaceDN/>
              <w:spacing w:line="220" w:lineRule="exact"/>
              <w:rPr>
                <w:rFonts w:ascii="Arial" w:hAnsi="Arial" w:cs="Arial"/>
                <w:sz w:val="17"/>
                <w:szCs w:val="17"/>
              </w:rPr>
            </w:pPr>
          </w:p>
        </w:tc>
        <w:tc>
          <w:tcPr>
            <w:tcW w:w="504" w:type="pct"/>
            <w:vAlign w:val="bottom"/>
          </w:tcPr>
          <w:p w14:paraId="7BB66C30" w14:textId="7B78C101"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bookmarkStart w:id="583" w:name="_Toc4058854"/>
            <w:r>
              <w:rPr>
                <w:rFonts w:ascii="Arial" w:hAnsi="Arial" w:cs="Arial"/>
                <w:b/>
                <w:sz w:val="17"/>
                <w:szCs w:val="17"/>
                <w:lang w:val="en-GB"/>
              </w:rPr>
              <w:t>EUR</w:t>
            </w:r>
            <w:r w:rsidRPr="00587444">
              <w:rPr>
                <w:rFonts w:ascii="Arial" w:hAnsi="Arial" w:cs="Arial"/>
                <w:b/>
                <w:sz w:val="17"/>
                <w:szCs w:val="17"/>
                <w:lang w:val="en-GB"/>
              </w:rPr>
              <w:t xml:space="preserve"> ‘000</w:t>
            </w:r>
            <w:bookmarkEnd w:id="583"/>
          </w:p>
        </w:tc>
        <w:tc>
          <w:tcPr>
            <w:tcW w:w="504" w:type="pct"/>
            <w:vAlign w:val="bottom"/>
          </w:tcPr>
          <w:p w14:paraId="20615AE9" w14:textId="55BCD7AA"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bookmarkStart w:id="584" w:name="_Toc4058855"/>
            <w:r>
              <w:rPr>
                <w:rFonts w:ascii="Arial" w:hAnsi="Arial" w:cs="Arial"/>
                <w:b/>
                <w:sz w:val="17"/>
                <w:szCs w:val="17"/>
                <w:lang w:val="en-GB"/>
              </w:rPr>
              <w:t>EUR</w:t>
            </w:r>
            <w:r w:rsidRPr="00587444">
              <w:rPr>
                <w:rFonts w:ascii="Arial" w:hAnsi="Arial" w:cs="Arial"/>
                <w:b/>
                <w:sz w:val="17"/>
                <w:szCs w:val="17"/>
                <w:lang w:val="en-GB"/>
              </w:rPr>
              <w:t xml:space="preserve"> ‘000</w:t>
            </w:r>
            <w:bookmarkEnd w:id="584"/>
          </w:p>
        </w:tc>
        <w:tc>
          <w:tcPr>
            <w:tcW w:w="504" w:type="pct"/>
            <w:vAlign w:val="bottom"/>
          </w:tcPr>
          <w:p w14:paraId="51E95EA8" w14:textId="79F7332D"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00E12DD9" w14:textId="31AA33AD"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59A89700" w14:textId="6F23A265"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33B5CB8B" w14:textId="0D4D59E1"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604E720E" w14:textId="147373C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1" w:type="pct"/>
            <w:vAlign w:val="bottom"/>
          </w:tcPr>
          <w:p w14:paraId="3C7A65C4" w14:textId="5F7FA36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7B1969" w:rsidRPr="00587444" w14:paraId="21EF1521" w14:textId="77777777" w:rsidTr="00DD69E7">
        <w:trPr>
          <w:trHeight w:val="177"/>
        </w:trPr>
        <w:tc>
          <w:tcPr>
            <w:tcW w:w="970" w:type="pct"/>
            <w:vAlign w:val="bottom"/>
          </w:tcPr>
          <w:p w14:paraId="72CA4B0D" w14:textId="77777777" w:rsidR="007B1969" w:rsidRPr="00587444" w:rsidRDefault="007B1969" w:rsidP="007B1969">
            <w:pPr>
              <w:tabs>
                <w:tab w:val="left" w:pos="-720"/>
              </w:tabs>
              <w:autoSpaceDN/>
              <w:spacing w:line="140" w:lineRule="exact"/>
              <w:rPr>
                <w:rFonts w:ascii="Arial" w:hAnsi="Arial" w:cs="Arial"/>
                <w:sz w:val="17"/>
                <w:szCs w:val="17"/>
                <w:lang w:val="en-GB"/>
              </w:rPr>
            </w:pPr>
          </w:p>
        </w:tc>
        <w:tc>
          <w:tcPr>
            <w:tcW w:w="504" w:type="pct"/>
            <w:vAlign w:val="bottom"/>
          </w:tcPr>
          <w:p w14:paraId="55AE2C28"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5E0CCE1"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6C209F1D"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A851166"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DF94542"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7EE2A839"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585C9C33"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73E1365A"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r>
      <w:tr w:rsidR="00350E9A" w:rsidRPr="00587444" w14:paraId="3AD3AA04" w14:textId="77777777" w:rsidTr="00DD69E7">
        <w:trPr>
          <w:trHeight w:val="337"/>
        </w:trPr>
        <w:tc>
          <w:tcPr>
            <w:tcW w:w="970" w:type="pct"/>
            <w:vAlign w:val="bottom"/>
          </w:tcPr>
          <w:p w14:paraId="6C0A6555" w14:textId="77777777" w:rsidR="00350E9A" w:rsidRPr="00587444" w:rsidRDefault="00350E9A" w:rsidP="00350E9A">
            <w:pPr>
              <w:tabs>
                <w:tab w:val="right" w:pos="1202"/>
              </w:tabs>
              <w:suppressAutoHyphens w:val="0"/>
              <w:autoSpaceDN/>
              <w:spacing w:line="240" w:lineRule="exact"/>
              <w:outlineLvl w:val="0"/>
              <w:rPr>
                <w:rFonts w:ascii="Arial" w:hAnsi="Arial" w:cs="Arial"/>
                <w:sz w:val="17"/>
                <w:szCs w:val="17"/>
                <w:lang w:val="en-GB"/>
              </w:rPr>
            </w:pPr>
            <w:bookmarkStart w:id="585" w:name="_Toc4058862"/>
            <w:r w:rsidRPr="00587444">
              <w:rPr>
                <w:rFonts w:ascii="Arial" w:hAnsi="Arial" w:cs="Arial"/>
                <w:sz w:val="17"/>
                <w:szCs w:val="17"/>
                <w:lang w:val="en-GB"/>
              </w:rPr>
              <w:t>Gross amount</w:t>
            </w:r>
            <w:bookmarkEnd w:id="585"/>
          </w:p>
        </w:tc>
        <w:tc>
          <w:tcPr>
            <w:tcW w:w="504" w:type="pct"/>
            <w:tcBorders>
              <w:top w:val="nil"/>
              <w:left w:val="nil"/>
              <w:bottom w:val="nil"/>
              <w:right w:val="nil"/>
            </w:tcBorders>
            <w:shd w:val="clear" w:color="auto" w:fill="auto"/>
            <w:vAlign w:val="bottom"/>
          </w:tcPr>
          <w:p w14:paraId="65DE5F9E" w14:textId="22DEDD97"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237</w:t>
            </w:r>
            <w:r>
              <w:rPr>
                <w:rFonts w:ascii="Arial" w:hAnsi="Arial" w:cs="Arial"/>
                <w:sz w:val="17"/>
                <w:szCs w:val="17"/>
              </w:rPr>
              <w:t>,</w:t>
            </w:r>
            <w:r w:rsidRPr="00CB17B4">
              <w:rPr>
                <w:rFonts w:ascii="Arial" w:hAnsi="Arial" w:cs="Arial"/>
                <w:sz w:val="17"/>
                <w:szCs w:val="17"/>
              </w:rPr>
              <w:t>177</w:t>
            </w:r>
          </w:p>
        </w:tc>
        <w:tc>
          <w:tcPr>
            <w:tcW w:w="504" w:type="pct"/>
            <w:tcBorders>
              <w:top w:val="nil"/>
              <w:left w:val="nil"/>
              <w:bottom w:val="nil"/>
              <w:right w:val="nil"/>
            </w:tcBorders>
            <w:shd w:val="clear" w:color="auto" w:fill="auto"/>
            <w:vAlign w:val="bottom"/>
          </w:tcPr>
          <w:p w14:paraId="1F07266A" w14:textId="4A62EE1F"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shd w:val="clear" w:color="auto" w:fill="auto"/>
            <w:vAlign w:val="bottom"/>
          </w:tcPr>
          <w:p w14:paraId="70596734" w14:textId="5056074F"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137</w:t>
            </w:r>
          </w:p>
        </w:tc>
        <w:tc>
          <w:tcPr>
            <w:tcW w:w="504" w:type="pct"/>
            <w:tcBorders>
              <w:top w:val="nil"/>
              <w:left w:val="nil"/>
              <w:bottom w:val="nil"/>
              <w:right w:val="nil"/>
            </w:tcBorders>
            <w:shd w:val="clear" w:color="auto" w:fill="auto"/>
            <w:vAlign w:val="bottom"/>
          </w:tcPr>
          <w:p w14:paraId="30D926A9" w14:textId="067C8A29" w:rsidR="00350E9A" w:rsidRPr="00587444" w:rsidRDefault="00350E9A" w:rsidP="00350E9A">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237</w:t>
            </w:r>
            <w:r>
              <w:rPr>
                <w:rFonts w:ascii="Arial" w:hAnsi="Arial" w:cs="Arial"/>
                <w:b/>
                <w:bCs/>
                <w:sz w:val="17"/>
                <w:szCs w:val="17"/>
              </w:rPr>
              <w:t>,</w:t>
            </w:r>
            <w:r w:rsidRPr="00CB17B4">
              <w:rPr>
                <w:rFonts w:ascii="Arial" w:hAnsi="Arial" w:cs="Arial"/>
                <w:b/>
                <w:bCs/>
                <w:sz w:val="17"/>
                <w:szCs w:val="17"/>
              </w:rPr>
              <w:t>314</w:t>
            </w:r>
          </w:p>
        </w:tc>
        <w:tc>
          <w:tcPr>
            <w:tcW w:w="504" w:type="pct"/>
            <w:tcBorders>
              <w:top w:val="nil"/>
              <w:left w:val="nil"/>
              <w:bottom w:val="nil"/>
              <w:right w:val="nil"/>
            </w:tcBorders>
            <w:shd w:val="clear" w:color="auto" w:fill="auto"/>
            <w:vAlign w:val="bottom"/>
          </w:tcPr>
          <w:p w14:paraId="15ACE31C" w14:textId="3E4EAD6F"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231</w:t>
            </w:r>
            <w:r>
              <w:rPr>
                <w:rFonts w:ascii="Arial" w:hAnsi="Arial" w:cs="Arial"/>
                <w:sz w:val="17"/>
                <w:szCs w:val="17"/>
              </w:rPr>
              <w:t>,</w:t>
            </w:r>
            <w:r w:rsidRPr="00CB17B4">
              <w:rPr>
                <w:rFonts w:ascii="Arial" w:hAnsi="Arial" w:cs="Arial"/>
                <w:sz w:val="17"/>
                <w:szCs w:val="17"/>
              </w:rPr>
              <w:t>012</w:t>
            </w:r>
          </w:p>
        </w:tc>
        <w:tc>
          <w:tcPr>
            <w:tcW w:w="504" w:type="pct"/>
            <w:tcBorders>
              <w:top w:val="nil"/>
              <w:left w:val="nil"/>
              <w:bottom w:val="nil"/>
              <w:right w:val="nil"/>
            </w:tcBorders>
            <w:shd w:val="clear" w:color="auto" w:fill="auto"/>
            <w:vAlign w:val="bottom"/>
          </w:tcPr>
          <w:p w14:paraId="2491681D" w14:textId="6D357661"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shd w:val="clear" w:color="auto" w:fill="auto"/>
            <w:vAlign w:val="bottom"/>
          </w:tcPr>
          <w:p w14:paraId="7953EA30" w14:textId="370B4DAB"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sz w:val="17"/>
                <w:szCs w:val="17"/>
              </w:rPr>
              <w:t>137</w:t>
            </w:r>
          </w:p>
        </w:tc>
        <w:tc>
          <w:tcPr>
            <w:tcW w:w="501" w:type="pct"/>
            <w:tcBorders>
              <w:top w:val="nil"/>
              <w:left w:val="nil"/>
              <w:bottom w:val="nil"/>
              <w:right w:val="nil"/>
            </w:tcBorders>
            <w:shd w:val="clear" w:color="auto" w:fill="auto"/>
            <w:vAlign w:val="bottom"/>
          </w:tcPr>
          <w:p w14:paraId="234C227C" w14:textId="6651A4BA" w:rsidR="00350E9A" w:rsidRPr="00587444" w:rsidRDefault="00350E9A" w:rsidP="00350E9A">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231</w:t>
            </w:r>
            <w:r>
              <w:rPr>
                <w:rFonts w:ascii="Arial" w:hAnsi="Arial" w:cs="Arial"/>
                <w:b/>
                <w:bCs/>
                <w:sz w:val="17"/>
                <w:szCs w:val="17"/>
              </w:rPr>
              <w:t>,</w:t>
            </w:r>
            <w:r w:rsidRPr="00CB17B4">
              <w:rPr>
                <w:rFonts w:ascii="Arial" w:hAnsi="Arial" w:cs="Arial"/>
                <w:b/>
                <w:bCs/>
                <w:sz w:val="17"/>
                <w:szCs w:val="17"/>
              </w:rPr>
              <w:t>149</w:t>
            </w:r>
          </w:p>
        </w:tc>
      </w:tr>
      <w:tr w:rsidR="00350E9A" w:rsidRPr="00587444" w14:paraId="7A54EA69" w14:textId="77777777" w:rsidTr="00DD69E7">
        <w:trPr>
          <w:trHeight w:val="158"/>
        </w:trPr>
        <w:tc>
          <w:tcPr>
            <w:tcW w:w="970" w:type="pct"/>
            <w:vAlign w:val="bottom"/>
          </w:tcPr>
          <w:p w14:paraId="2F11BFFD" w14:textId="77777777" w:rsidR="00350E9A" w:rsidRDefault="00350E9A" w:rsidP="00350E9A">
            <w:pPr>
              <w:tabs>
                <w:tab w:val="right" w:pos="1202"/>
              </w:tabs>
              <w:suppressAutoHyphens w:val="0"/>
              <w:autoSpaceDN/>
              <w:spacing w:line="240" w:lineRule="exact"/>
              <w:outlineLvl w:val="0"/>
              <w:rPr>
                <w:rFonts w:ascii="Arial" w:hAnsi="Arial" w:cs="Arial"/>
                <w:b/>
                <w:iCs/>
                <w:sz w:val="17"/>
                <w:szCs w:val="17"/>
                <w:lang w:val="en-GB"/>
              </w:rPr>
            </w:pPr>
            <w:bookmarkStart w:id="586" w:name="_Toc4058871"/>
            <w:r w:rsidRPr="00587444">
              <w:rPr>
                <w:rFonts w:ascii="Arial" w:hAnsi="Arial" w:cs="Arial"/>
                <w:b/>
                <w:iCs/>
                <w:sz w:val="17"/>
                <w:szCs w:val="17"/>
                <w:lang w:val="en-GB"/>
              </w:rPr>
              <w:t xml:space="preserve">Balance as of </w:t>
            </w:r>
          </w:p>
          <w:p w14:paraId="652E336B" w14:textId="1A757EBE" w:rsidR="00350E9A" w:rsidRPr="00587444" w:rsidRDefault="00350E9A" w:rsidP="00350E9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31 December </w:t>
            </w:r>
            <w:bookmarkEnd w:id="586"/>
            <w:r w:rsidRPr="00587444">
              <w:rPr>
                <w:rFonts w:ascii="Arial" w:hAnsi="Arial" w:cs="Arial"/>
                <w:b/>
                <w:iCs/>
                <w:sz w:val="17"/>
                <w:szCs w:val="17"/>
                <w:lang w:val="en-GB"/>
              </w:rPr>
              <w:t>202</w:t>
            </w:r>
            <w:r>
              <w:rPr>
                <w:rFonts w:ascii="Arial" w:hAnsi="Arial" w:cs="Arial"/>
                <w:b/>
                <w:iCs/>
                <w:sz w:val="17"/>
                <w:szCs w:val="17"/>
                <w:lang w:val="en-GB"/>
              </w:rPr>
              <w:t>4</w:t>
            </w:r>
          </w:p>
        </w:tc>
        <w:tc>
          <w:tcPr>
            <w:tcW w:w="504" w:type="pct"/>
            <w:tcBorders>
              <w:top w:val="single" w:sz="4" w:space="0" w:color="auto"/>
              <w:left w:val="nil"/>
              <w:bottom w:val="single" w:sz="12" w:space="0" w:color="auto"/>
              <w:right w:val="nil"/>
            </w:tcBorders>
            <w:shd w:val="clear" w:color="auto" w:fill="auto"/>
            <w:vAlign w:val="bottom"/>
          </w:tcPr>
          <w:p w14:paraId="38777327" w14:textId="7DCD7854"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b/>
                <w:bCs/>
                <w:sz w:val="17"/>
                <w:szCs w:val="17"/>
              </w:rPr>
              <w:t>237</w:t>
            </w:r>
            <w:r>
              <w:rPr>
                <w:rFonts w:ascii="Arial" w:hAnsi="Arial" w:cs="Arial"/>
                <w:b/>
                <w:bCs/>
                <w:sz w:val="17"/>
                <w:szCs w:val="17"/>
              </w:rPr>
              <w:t>,</w:t>
            </w:r>
            <w:r w:rsidRPr="00CB17B4">
              <w:rPr>
                <w:rFonts w:ascii="Arial" w:hAnsi="Arial" w:cs="Arial"/>
                <w:b/>
                <w:bCs/>
                <w:sz w:val="17"/>
                <w:szCs w:val="17"/>
              </w:rPr>
              <w:t>177</w:t>
            </w:r>
          </w:p>
        </w:tc>
        <w:tc>
          <w:tcPr>
            <w:tcW w:w="504" w:type="pct"/>
            <w:tcBorders>
              <w:top w:val="single" w:sz="4" w:space="0" w:color="auto"/>
              <w:left w:val="nil"/>
              <w:bottom w:val="single" w:sz="12" w:space="0" w:color="auto"/>
              <w:right w:val="nil"/>
            </w:tcBorders>
            <w:shd w:val="clear" w:color="auto" w:fill="auto"/>
            <w:vAlign w:val="bottom"/>
          </w:tcPr>
          <w:p w14:paraId="59896C7E" w14:textId="60142CF2"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shd w:val="clear" w:color="auto" w:fill="auto"/>
            <w:vAlign w:val="bottom"/>
          </w:tcPr>
          <w:p w14:paraId="08140900" w14:textId="010D2239"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137</w:t>
            </w:r>
          </w:p>
        </w:tc>
        <w:tc>
          <w:tcPr>
            <w:tcW w:w="504" w:type="pct"/>
            <w:tcBorders>
              <w:top w:val="single" w:sz="4" w:space="0" w:color="auto"/>
              <w:left w:val="nil"/>
              <w:bottom w:val="single" w:sz="12" w:space="0" w:color="auto"/>
              <w:right w:val="nil"/>
            </w:tcBorders>
            <w:shd w:val="clear" w:color="auto" w:fill="auto"/>
            <w:vAlign w:val="bottom"/>
          </w:tcPr>
          <w:p w14:paraId="03A9F5B5" w14:textId="3F63DD70" w:rsidR="00350E9A" w:rsidRPr="00587444" w:rsidRDefault="00350E9A" w:rsidP="00350E9A">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237</w:t>
            </w:r>
            <w:r>
              <w:rPr>
                <w:rFonts w:ascii="Arial" w:hAnsi="Arial" w:cs="Arial"/>
                <w:b/>
                <w:bCs/>
                <w:sz w:val="17"/>
                <w:szCs w:val="17"/>
              </w:rPr>
              <w:t>,</w:t>
            </w:r>
            <w:r w:rsidRPr="00CB17B4">
              <w:rPr>
                <w:rFonts w:ascii="Arial" w:hAnsi="Arial" w:cs="Arial"/>
                <w:b/>
                <w:bCs/>
                <w:sz w:val="17"/>
                <w:szCs w:val="17"/>
              </w:rPr>
              <w:t>314</w:t>
            </w:r>
          </w:p>
        </w:tc>
        <w:tc>
          <w:tcPr>
            <w:tcW w:w="504" w:type="pct"/>
            <w:tcBorders>
              <w:top w:val="single" w:sz="4" w:space="0" w:color="auto"/>
              <w:left w:val="nil"/>
              <w:bottom w:val="single" w:sz="12" w:space="0" w:color="auto"/>
              <w:right w:val="nil"/>
            </w:tcBorders>
            <w:shd w:val="clear" w:color="auto" w:fill="auto"/>
            <w:vAlign w:val="bottom"/>
          </w:tcPr>
          <w:p w14:paraId="2A43D6C7" w14:textId="3AD36AA0"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sidRPr="00CB17B4">
              <w:rPr>
                <w:rFonts w:ascii="Arial" w:hAnsi="Arial" w:cs="Arial"/>
                <w:b/>
                <w:bCs/>
                <w:sz w:val="17"/>
                <w:szCs w:val="17"/>
              </w:rPr>
              <w:t>231</w:t>
            </w:r>
            <w:r>
              <w:rPr>
                <w:rFonts w:ascii="Arial" w:hAnsi="Arial" w:cs="Arial"/>
                <w:b/>
                <w:bCs/>
                <w:sz w:val="17"/>
                <w:szCs w:val="17"/>
              </w:rPr>
              <w:t>,</w:t>
            </w:r>
            <w:r w:rsidRPr="00CB17B4">
              <w:rPr>
                <w:rFonts w:ascii="Arial" w:hAnsi="Arial" w:cs="Arial"/>
                <w:b/>
                <w:bCs/>
                <w:sz w:val="17"/>
                <w:szCs w:val="17"/>
              </w:rPr>
              <w:t>012</w:t>
            </w:r>
          </w:p>
        </w:tc>
        <w:tc>
          <w:tcPr>
            <w:tcW w:w="504" w:type="pct"/>
            <w:tcBorders>
              <w:top w:val="single" w:sz="4" w:space="0" w:color="auto"/>
              <w:left w:val="nil"/>
              <w:bottom w:val="single" w:sz="12" w:space="0" w:color="auto"/>
              <w:right w:val="nil"/>
            </w:tcBorders>
            <w:shd w:val="clear" w:color="auto" w:fill="auto"/>
            <w:vAlign w:val="bottom"/>
          </w:tcPr>
          <w:p w14:paraId="079368B6" w14:textId="524FF6D2"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shd w:val="clear" w:color="auto" w:fill="auto"/>
            <w:vAlign w:val="bottom"/>
          </w:tcPr>
          <w:p w14:paraId="3D24CE7B" w14:textId="60BCB91E" w:rsidR="00350E9A" w:rsidRPr="00587444" w:rsidRDefault="00350E9A" w:rsidP="00350E9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137</w:t>
            </w:r>
          </w:p>
        </w:tc>
        <w:tc>
          <w:tcPr>
            <w:tcW w:w="501" w:type="pct"/>
            <w:tcBorders>
              <w:top w:val="single" w:sz="4" w:space="0" w:color="auto"/>
              <w:left w:val="nil"/>
              <w:bottom w:val="single" w:sz="12" w:space="0" w:color="auto"/>
              <w:right w:val="nil"/>
            </w:tcBorders>
            <w:shd w:val="clear" w:color="auto" w:fill="auto"/>
            <w:vAlign w:val="bottom"/>
          </w:tcPr>
          <w:p w14:paraId="48121FA5" w14:textId="48364CA5" w:rsidR="00350E9A" w:rsidRPr="00587444" w:rsidRDefault="00350E9A" w:rsidP="00350E9A">
            <w:pPr>
              <w:tabs>
                <w:tab w:val="right" w:pos="1202"/>
              </w:tabs>
              <w:suppressAutoHyphens w:val="0"/>
              <w:autoSpaceDN/>
              <w:spacing w:line="240" w:lineRule="exact"/>
              <w:jc w:val="right"/>
              <w:outlineLvl w:val="0"/>
              <w:rPr>
                <w:rFonts w:ascii="Arial" w:hAnsi="Arial" w:cs="Arial"/>
                <w:b/>
                <w:bCs/>
                <w:sz w:val="17"/>
                <w:szCs w:val="17"/>
                <w:lang w:val="hr-HR"/>
              </w:rPr>
            </w:pPr>
            <w:r w:rsidRPr="00CB17B4">
              <w:rPr>
                <w:rFonts w:ascii="Arial" w:hAnsi="Arial" w:cs="Arial"/>
                <w:b/>
                <w:bCs/>
                <w:sz w:val="17"/>
                <w:szCs w:val="17"/>
              </w:rPr>
              <w:t>231</w:t>
            </w:r>
            <w:r>
              <w:rPr>
                <w:rFonts w:ascii="Arial" w:hAnsi="Arial" w:cs="Arial"/>
                <w:b/>
                <w:bCs/>
                <w:sz w:val="17"/>
                <w:szCs w:val="17"/>
              </w:rPr>
              <w:t>,</w:t>
            </w:r>
            <w:r w:rsidRPr="00CB17B4">
              <w:rPr>
                <w:rFonts w:ascii="Arial" w:hAnsi="Arial" w:cs="Arial"/>
                <w:b/>
                <w:bCs/>
                <w:sz w:val="17"/>
                <w:szCs w:val="17"/>
              </w:rPr>
              <w:t>149</w:t>
            </w:r>
          </w:p>
        </w:tc>
      </w:tr>
      <w:bookmarkEnd w:id="572"/>
    </w:tbl>
    <w:p w14:paraId="26B1A672" w14:textId="77777777" w:rsidR="00587444" w:rsidRPr="00587444" w:rsidRDefault="00587444" w:rsidP="00587444">
      <w:pPr>
        <w:keepNext/>
        <w:suppressAutoHyphens w:val="0"/>
        <w:autoSpaceDN/>
        <w:jc w:val="both"/>
        <w:rPr>
          <w:rFonts w:ascii="Arial" w:eastAsia="Calibri" w:hAnsi="Arial" w:cs="Arial"/>
          <w:sz w:val="20"/>
          <w:szCs w:val="20"/>
        </w:rPr>
      </w:pPr>
    </w:p>
    <w:p w14:paraId="084B3743" w14:textId="77777777" w:rsidR="00587444" w:rsidRPr="00587444" w:rsidRDefault="00587444" w:rsidP="00587444">
      <w:pPr>
        <w:keepNext/>
        <w:suppressAutoHyphens w:val="0"/>
        <w:autoSpaceDN/>
        <w:jc w:val="both"/>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4644D3" w:rsidRPr="00587444" w14:paraId="55B6F453" w14:textId="77777777" w:rsidTr="00BF232E">
        <w:trPr>
          <w:trHeight w:val="326"/>
        </w:trPr>
        <w:tc>
          <w:tcPr>
            <w:tcW w:w="970" w:type="pct"/>
            <w:vAlign w:val="bottom"/>
          </w:tcPr>
          <w:p w14:paraId="5A9C4C69" w14:textId="77777777" w:rsidR="004644D3" w:rsidRPr="00587444" w:rsidRDefault="004644D3" w:rsidP="00BF232E">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3</w:t>
            </w:r>
          </w:p>
        </w:tc>
        <w:tc>
          <w:tcPr>
            <w:tcW w:w="504" w:type="pct"/>
            <w:vAlign w:val="bottom"/>
          </w:tcPr>
          <w:p w14:paraId="392C3DAC" w14:textId="77777777" w:rsidR="004644D3" w:rsidRPr="00587444" w:rsidRDefault="004644D3"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7146CE0B" w14:textId="77777777" w:rsidR="004644D3" w:rsidRPr="00587444" w:rsidRDefault="004644D3"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45B5EAD"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004BF53C" w14:textId="77777777" w:rsidR="004644D3" w:rsidRPr="00587444" w:rsidRDefault="004644D3" w:rsidP="00BF232E">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504" w:type="pct"/>
            <w:vAlign w:val="bottom"/>
          </w:tcPr>
          <w:p w14:paraId="7D0B9EDD" w14:textId="77777777" w:rsidR="004644D3" w:rsidRPr="00587444" w:rsidRDefault="004644D3"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1DA7A99" w14:textId="77777777" w:rsidR="004644D3" w:rsidRPr="00587444" w:rsidRDefault="004644D3" w:rsidP="00BF232E">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759E209C"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4E56097E"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4644D3" w:rsidRPr="00587444" w14:paraId="740B89A8" w14:textId="77777777" w:rsidTr="00BF232E">
        <w:trPr>
          <w:trHeight w:val="251"/>
        </w:trPr>
        <w:tc>
          <w:tcPr>
            <w:tcW w:w="970" w:type="pct"/>
            <w:vAlign w:val="bottom"/>
          </w:tcPr>
          <w:p w14:paraId="66C7EDEA" w14:textId="77777777" w:rsidR="004644D3" w:rsidRPr="00587444" w:rsidRDefault="004644D3" w:rsidP="00BF232E">
            <w:pPr>
              <w:tabs>
                <w:tab w:val="left" w:pos="-720"/>
              </w:tabs>
              <w:autoSpaceDN/>
              <w:spacing w:line="220" w:lineRule="exact"/>
              <w:rPr>
                <w:rFonts w:ascii="Arial" w:hAnsi="Arial" w:cs="Arial"/>
                <w:sz w:val="17"/>
                <w:szCs w:val="17"/>
                <w:lang w:val="en-GB"/>
              </w:rPr>
            </w:pPr>
          </w:p>
        </w:tc>
        <w:tc>
          <w:tcPr>
            <w:tcW w:w="504" w:type="pct"/>
            <w:vAlign w:val="bottom"/>
          </w:tcPr>
          <w:p w14:paraId="1EFF1B14"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3BBE856A"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1711015C"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4" w:type="pct"/>
            <w:vAlign w:val="bottom"/>
          </w:tcPr>
          <w:p w14:paraId="026DF5B3"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504" w:type="pct"/>
            <w:vAlign w:val="bottom"/>
          </w:tcPr>
          <w:p w14:paraId="4F778E3F"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3898E5E6"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5CB87F52"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1" w:type="pct"/>
            <w:vAlign w:val="bottom"/>
          </w:tcPr>
          <w:p w14:paraId="2CF953AB"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4644D3" w:rsidRPr="00587444" w14:paraId="2A64E393" w14:textId="77777777" w:rsidTr="00BF232E">
        <w:trPr>
          <w:trHeight w:val="251"/>
        </w:trPr>
        <w:tc>
          <w:tcPr>
            <w:tcW w:w="970" w:type="pct"/>
            <w:vAlign w:val="bottom"/>
          </w:tcPr>
          <w:p w14:paraId="79ACD742" w14:textId="77777777" w:rsidR="004644D3" w:rsidRPr="00587444" w:rsidRDefault="004644D3" w:rsidP="00BF232E">
            <w:pPr>
              <w:tabs>
                <w:tab w:val="left" w:pos="-720"/>
              </w:tabs>
              <w:autoSpaceDN/>
              <w:spacing w:line="220" w:lineRule="exact"/>
              <w:rPr>
                <w:rFonts w:ascii="Arial" w:hAnsi="Arial" w:cs="Arial"/>
                <w:sz w:val="17"/>
                <w:szCs w:val="17"/>
              </w:rPr>
            </w:pPr>
          </w:p>
        </w:tc>
        <w:tc>
          <w:tcPr>
            <w:tcW w:w="504" w:type="pct"/>
            <w:vAlign w:val="bottom"/>
          </w:tcPr>
          <w:p w14:paraId="76CAE819"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6137014A"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1639579E"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30E2F2CF"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0D89C1B3"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78D8A2FA"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29F13E71"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1" w:type="pct"/>
            <w:vAlign w:val="bottom"/>
          </w:tcPr>
          <w:p w14:paraId="26F54500" w14:textId="77777777" w:rsidR="004644D3" w:rsidRPr="00587444" w:rsidRDefault="004644D3" w:rsidP="00BF232E">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4644D3" w:rsidRPr="00587444" w14:paraId="52DCC4A3" w14:textId="77777777" w:rsidTr="00BF232E">
        <w:trPr>
          <w:trHeight w:val="177"/>
        </w:trPr>
        <w:tc>
          <w:tcPr>
            <w:tcW w:w="970" w:type="pct"/>
            <w:vAlign w:val="bottom"/>
          </w:tcPr>
          <w:p w14:paraId="7B7B3852" w14:textId="77777777" w:rsidR="004644D3" w:rsidRPr="00587444" w:rsidRDefault="004644D3" w:rsidP="00BF232E">
            <w:pPr>
              <w:tabs>
                <w:tab w:val="left" w:pos="-720"/>
              </w:tabs>
              <w:autoSpaceDN/>
              <w:spacing w:line="140" w:lineRule="exact"/>
              <w:rPr>
                <w:rFonts w:ascii="Arial" w:hAnsi="Arial" w:cs="Arial"/>
                <w:sz w:val="17"/>
                <w:szCs w:val="17"/>
                <w:lang w:val="en-GB"/>
              </w:rPr>
            </w:pPr>
          </w:p>
        </w:tc>
        <w:tc>
          <w:tcPr>
            <w:tcW w:w="504" w:type="pct"/>
            <w:vAlign w:val="bottom"/>
          </w:tcPr>
          <w:p w14:paraId="412C8B4A"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64E86621"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42A2EE6F"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7FA1E81F"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0152D843"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623F4480"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033CB41"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4E093901" w14:textId="77777777" w:rsidR="004644D3" w:rsidRPr="00587444" w:rsidRDefault="004644D3" w:rsidP="00BF232E">
            <w:pPr>
              <w:tabs>
                <w:tab w:val="right" w:pos="1202"/>
              </w:tabs>
              <w:suppressAutoHyphens w:val="0"/>
              <w:autoSpaceDN/>
              <w:spacing w:line="140" w:lineRule="exact"/>
              <w:jc w:val="right"/>
              <w:outlineLvl w:val="0"/>
              <w:rPr>
                <w:rFonts w:ascii="Arial" w:hAnsi="Arial" w:cs="Arial"/>
                <w:b/>
                <w:sz w:val="17"/>
                <w:szCs w:val="17"/>
                <w:lang w:val="en-GB"/>
              </w:rPr>
            </w:pPr>
          </w:p>
        </w:tc>
      </w:tr>
      <w:tr w:rsidR="004644D3" w:rsidRPr="00587444" w14:paraId="726B456D" w14:textId="77777777" w:rsidTr="00BF232E">
        <w:trPr>
          <w:trHeight w:val="337"/>
        </w:trPr>
        <w:tc>
          <w:tcPr>
            <w:tcW w:w="970" w:type="pct"/>
            <w:vAlign w:val="bottom"/>
          </w:tcPr>
          <w:p w14:paraId="7A7082EB" w14:textId="77777777" w:rsidR="004644D3" w:rsidRPr="00587444" w:rsidRDefault="004644D3" w:rsidP="00BF232E">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04" w:type="pct"/>
            <w:tcBorders>
              <w:top w:val="nil"/>
              <w:left w:val="nil"/>
              <w:bottom w:val="nil"/>
              <w:right w:val="nil"/>
            </w:tcBorders>
            <w:shd w:val="clear" w:color="auto" w:fill="auto"/>
            <w:vAlign w:val="bottom"/>
          </w:tcPr>
          <w:p w14:paraId="495B6C2E"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sidRPr="00AA3587">
              <w:rPr>
                <w:rFonts w:ascii="Arial" w:hAnsi="Arial" w:cs="Arial"/>
                <w:sz w:val="17"/>
                <w:szCs w:val="17"/>
              </w:rPr>
              <w:t>227</w:t>
            </w:r>
            <w:r>
              <w:rPr>
                <w:rFonts w:ascii="Arial" w:hAnsi="Arial" w:cs="Arial"/>
                <w:sz w:val="17"/>
                <w:szCs w:val="17"/>
              </w:rPr>
              <w:t>,</w:t>
            </w:r>
            <w:r w:rsidRPr="00AA3587">
              <w:rPr>
                <w:rFonts w:ascii="Arial" w:hAnsi="Arial" w:cs="Arial"/>
                <w:sz w:val="17"/>
                <w:szCs w:val="17"/>
              </w:rPr>
              <w:t>239</w:t>
            </w:r>
          </w:p>
        </w:tc>
        <w:tc>
          <w:tcPr>
            <w:tcW w:w="504" w:type="pct"/>
            <w:tcBorders>
              <w:top w:val="nil"/>
              <w:left w:val="nil"/>
              <w:bottom w:val="nil"/>
              <w:right w:val="nil"/>
            </w:tcBorders>
            <w:shd w:val="clear" w:color="auto" w:fill="auto"/>
            <w:vAlign w:val="bottom"/>
          </w:tcPr>
          <w:p w14:paraId="5351EF76"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shd w:val="clear" w:color="auto" w:fill="auto"/>
            <w:vAlign w:val="bottom"/>
          </w:tcPr>
          <w:p w14:paraId="095C580A"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195</w:t>
            </w:r>
          </w:p>
        </w:tc>
        <w:tc>
          <w:tcPr>
            <w:tcW w:w="504" w:type="pct"/>
            <w:tcBorders>
              <w:top w:val="nil"/>
              <w:left w:val="nil"/>
              <w:bottom w:val="nil"/>
              <w:right w:val="nil"/>
            </w:tcBorders>
            <w:shd w:val="clear" w:color="auto" w:fill="auto"/>
            <w:vAlign w:val="bottom"/>
          </w:tcPr>
          <w:p w14:paraId="36AA26C3"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b/>
                <w:bCs/>
                <w:sz w:val="17"/>
                <w:szCs w:val="17"/>
                <w:lang w:val="hr-HR"/>
              </w:rPr>
            </w:pPr>
            <w:r w:rsidRPr="00AA3587">
              <w:rPr>
                <w:rFonts w:ascii="Arial" w:hAnsi="Arial" w:cs="Arial"/>
                <w:b/>
                <w:bCs/>
                <w:sz w:val="17"/>
                <w:szCs w:val="17"/>
              </w:rPr>
              <w:t>227</w:t>
            </w:r>
            <w:r>
              <w:rPr>
                <w:rFonts w:ascii="Arial" w:hAnsi="Arial" w:cs="Arial"/>
                <w:b/>
                <w:bCs/>
                <w:sz w:val="17"/>
                <w:szCs w:val="17"/>
              </w:rPr>
              <w:t>,</w:t>
            </w:r>
            <w:r w:rsidRPr="00AA3587">
              <w:rPr>
                <w:rFonts w:ascii="Arial" w:hAnsi="Arial" w:cs="Arial"/>
                <w:b/>
                <w:bCs/>
                <w:sz w:val="17"/>
                <w:szCs w:val="17"/>
              </w:rPr>
              <w:t>434</w:t>
            </w:r>
          </w:p>
        </w:tc>
        <w:tc>
          <w:tcPr>
            <w:tcW w:w="504" w:type="pct"/>
            <w:tcBorders>
              <w:top w:val="nil"/>
              <w:left w:val="nil"/>
              <w:bottom w:val="nil"/>
              <w:right w:val="nil"/>
            </w:tcBorders>
            <w:shd w:val="clear" w:color="auto" w:fill="auto"/>
            <w:vAlign w:val="bottom"/>
          </w:tcPr>
          <w:p w14:paraId="389DEA58"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sidRPr="00267853">
              <w:rPr>
                <w:rFonts w:ascii="Arial" w:hAnsi="Arial" w:cs="Arial"/>
                <w:sz w:val="17"/>
                <w:szCs w:val="17"/>
              </w:rPr>
              <w:t>220</w:t>
            </w:r>
            <w:r>
              <w:rPr>
                <w:rFonts w:ascii="Arial" w:hAnsi="Arial" w:cs="Arial"/>
                <w:sz w:val="17"/>
                <w:szCs w:val="17"/>
              </w:rPr>
              <w:t>,</w:t>
            </w:r>
            <w:r w:rsidRPr="00267853">
              <w:rPr>
                <w:rFonts w:ascii="Arial" w:hAnsi="Arial" w:cs="Arial"/>
                <w:sz w:val="17"/>
                <w:szCs w:val="17"/>
              </w:rPr>
              <w:t>898</w:t>
            </w:r>
          </w:p>
        </w:tc>
        <w:tc>
          <w:tcPr>
            <w:tcW w:w="504" w:type="pct"/>
            <w:tcBorders>
              <w:top w:val="nil"/>
              <w:left w:val="nil"/>
              <w:bottom w:val="nil"/>
              <w:right w:val="nil"/>
            </w:tcBorders>
            <w:shd w:val="clear" w:color="auto" w:fill="auto"/>
            <w:vAlign w:val="bottom"/>
          </w:tcPr>
          <w:p w14:paraId="1D341434"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shd w:val="clear" w:color="auto" w:fill="auto"/>
            <w:vAlign w:val="bottom"/>
          </w:tcPr>
          <w:p w14:paraId="71F7C762"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195</w:t>
            </w:r>
          </w:p>
        </w:tc>
        <w:tc>
          <w:tcPr>
            <w:tcW w:w="501" w:type="pct"/>
            <w:tcBorders>
              <w:top w:val="nil"/>
              <w:left w:val="nil"/>
              <w:bottom w:val="nil"/>
              <w:right w:val="nil"/>
            </w:tcBorders>
            <w:shd w:val="clear" w:color="auto" w:fill="auto"/>
            <w:vAlign w:val="bottom"/>
          </w:tcPr>
          <w:p w14:paraId="49A8F928"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b/>
                <w:bCs/>
                <w:sz w:val="17"/>
                <w:szCs w:val="17"/>
                <w:lang w:val="hr-HR"/>
              </w:rPr>
            </w:pPr>
            <w:r w:rsidRPr="00267853">
              <w:rPr>
                <w:rFonts w:ascii="Arial" w:hAnsi="Arial" w:cs="Arial"/>
                <w:b/>
                <w:bCs/>
                <w:sz w:val="17"/>
                <w:szCs w:val="17"/>
              </w:rPr>
              <w:t>221</w:t>
            </w:r>
            <w:r>
              <w:rPr>
                <w:rFonts w:ascii="Arial" w:hAnsi="Arial" w:cs="Arial"/>
                <w:b/>
                <w:bCs/>
                <w:sz w:val="17"/>
                <w:szCs w:val="17"/>
              </w:rPr>
              <w:t>,</w:t>
            </w:r>
            <w:r w:rsidRPr="00267853">
              <w:rPr>
                <w:rFonts w:ascii="Arial" w:hAnsi="Arial" w:cs="Arial"/>
                <w:b/>
                <w:bCs/>
                <w:sz w:val="17"/>
                <w:szCs w:val="17"/>
              </w:rPr>
              <w:t>093</w:t>
            </w:r>
          </w:p>
        </w:tc>
      </w:tr>
      <w:tr w:rsidR="004644D3" w:rsidRPr="00587444" w14:paraId="03CD93EF" w14:textId="77777777" w:rsidTr="00BF232E">
        <w:trPr>
          <w:trHeight w:val="158"/>
        </w:trPr>
        <w:tc>
          <w:tcPr>
            <w:tcW w:w="970" w:type="pct"/>
            <w:vAlign w:val="bottom"/>
          </w:tcPr>
          <w:p w14:paraId="185354E5" w14:textId="77777777" w:rsidR="004644D3" w:rsidRDefault="004644D3" w:rsidP="00BF232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4FEC970D" w14:textId="77777777" w:rsidR="004644D3" w:rsidRPr="00587444" w:rsidRDefault="004644D3" w:rsidP="00BF232E">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3</w:t>
            </w:r>
          </w:p>
        </w:tc>
        <w:tc>
          <w:tcPr>
            <w:tcW w:w="504" w:type="pct"/>
            <w:tcBorders>
              <w:top w:val="single" w:sz="4" w:space="0" w:color="auto"/>
              <w:left w:val="nil"/>
              <w:bottom w:val="single" w:sz="12" w:space="0" w:color="auto"/>
              <w:right w:val="nil"/>
            </w:tcBorders>
            <w:shd w:val="clear" w:color="auto" w:fill="auto"/>
            <w:vAlign w:val="bottom"/>
          </w:tcPr>
          <w:p w14:paraId="426BC0F6"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sidRPr="00AA3587">
              <w:rPr>
                <w:rFonts w:ascii="Arial" w:hAnsi="Arial" w:cs="Arial"/>
                <w:b/>
                <w:bCs/>
                <w:sz w:val="17"/>
                <w:szCs w:val="17"/>
              </w:rPr>
              <w:t>227</w:t>
            </w:r>
            <w:r>
              <w:rPr>
                <w:rFonts w:ascii="Arial" w:hAnsi="Arial" w:cs="Arial"/>
                <w:b/>
                <w:bCs/>
                <w:sz w:val="17"/>
                <w:szCs w:val="17"/>
              </w:rPr>
              <w:t>,</w:t>
            </w:r>
            <w:r w:rsidRPr="00AA3587">
              <w:rPr>
                <w:rFonts w:ascii="Arial" w:hAnsi="Arial" w:cs="Arial"/>
                <w:b/>
                <w:bCs/>
                <w:sz w:val="17"/>
                <w:szCs w:val="17"/>
              </w:rPr>
              <w:t>239</w:t>
            </w:r>
          </w:p>
        </w:tc>
        <w:tc>
          <w:tcPr>
            <w:tcW w:w="504" w:type="pct"/>
            <w:tcBorders>
              <w:top w:val="single" w:sz="4" w:space="0" w:color="auto"/>
              <w:left w:val="nil"/>
              <w:bottom w:val="single" w:sz="12" w:space="0" w:color="auto"/>
              <w:right w:val="nil"/>
            </w:tcBorders>
            <w:shd w:val="clear" w:color="auto" w:fill="auto"/>
            <w:vAlign w:val="bottom"/>
          </w:tcPr>
          <w:p w14:paraId="3AD68525"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shd w:val="clear" w:color="auto" w:fill="auto"/>
            <w:vAlign w:val="bottom"/>
          </w:tcPr>
          <w:p w14:paraId="52BEA5DF"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195</w:t>
            </w:r>
          </w:p>
        </w:tc>
        <w:tc>
          <w:tcPr>
            <w:tcW w:w="504" w:type="pct"/>
            <w:tcBorders>
              <w:top w:val="single" w:sz="4" w:space="0" w:color="auto"/>
              <w:left w:val="nil"/>
              <w:bottom w:val="single" w:sz="12" w:space="0" w:color="auto"/>
              <w:right w:val="nil"/>
            </w:tcBorders>
            <w:shd w:val="clear" w:color="auto" w:fill="auto"/>
            <w:vAlign w:val="bottom"/>
          </w:tcPr>
          <w:p w14:paraId="76EE3626"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b/>
                <w:bCs/>
                <w:sz w:val="17"/>
                <w:szCs w:val="17"/>
                <w:lang w:val="hr-HR"/>
              </w:rPr>
            </w:pPr>
            <w:r w:rsidRPr="00AA3587">
              <w:rPr>
                <w:rFonts w:ascii="Arial" w:hAnsi="Arial" w:cs="Arial"/>
                <w:b/>
                <w:bCs/>
                <w:sz w:val="17"/>
                <w:szCs w:val="17"/>
              </w:rPr>
              <w:t>227</w:t>
            </w:r>
            <w:r>
              <w:rPr>
                <w:rFonts w:ascii="Arial" w:hAnsi="Arial" w:cs="Arial"/>
                <w:b/>
                <w:bCs/>
                <w:sz w:val="17"/>
                <w:szCs w:val="17"/>
              </w:rPr>
              <w:t>,</w:t>
            </w:r>
            <w:r w:rsidRPr="00AA3587">
              <w:rPr>
                <w:rFonts w:ascii="Arial" w:hAnsi="Arial" w:cs="Arial"/>
                <w:b/>
                <w:bCs/>
                <w:sz w:val="17"/>
                <w:szCs w:val="17"/>
              </w:rPr>
              <w:t>434</w:t>
            </w:r>
          </w:p>
        </w:tc>
        <w:tc>
          <w:tcPr>
            <w:tcW w:w="504" w:type="pct"/>
            <w:tcBorders>
              <w:top w:val="single" w:sz="4" w:space="0" w:color="auto"/>
              <w:left w:val="nil"/>
              <w:bottom w:val="single" w:sz="12" w:space="0" w:color="auto"/>
              <w:right w:val="nil"/>
            </w:tcBorders>
            <w:shd w:val="clear" w:color="auto" w:fill="auto"/>
            <w:vAlign w:val="bottom"/>
          </w:tcPr>
          <w:p w14:paraId="2BA03D5A"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sidRPr="00267853">
              <w:rPr>
                <w:rFonts w:ascii="Arial" w:hAnsi="Arial" w:cs="Arial"/>
                <w:b/>
                <w:bCs/>
                <w:sz w:val="17"/>
                <w:szCs w:val="17"/>
              </w:rPr>
              <w:t>220</w:t>
            </w:r>
            <w:r>
              <w:rPr>
                <w:rFonts w:ascii="Arial" w:hAnsi="Arial" w:cs="Arial"/>
                <w:b/>
                <w:bCs/>
                <w:sz w:val="17"/>
                <w:szCs w:val="17"/>
              </w:rPr>
              <w:t>,</w:t>
            </w:r>
            <w:r w:rsidRPr="00267853">
              <w:rPr>
                <w:rFonts w:ascii="Arial" w:hAnsi="Arial" w:cs="Arial"/>
                <w:b/>
                <w:bCs/>
                <w:sz w:val="17"/>
                <w:szCs w:val="17"/>
              </w:rPr>
              <w:t>898</w:t>
            </w:r>
          </w:p>
        </w:tc>
        <w:tc>
          <w:tcPr>
            <w:tcW w:w="504" w:type="pct"/>
            <w:tcBorders>
              <w:top w:val="single" w:sz="4" w:space="0" w:color="auto"/>
              <w:left w:val="nil"/>
              <w:bottom w:val="single" w:sz="12" w:space="0" w:color="auto"/>
              <w:right w:val="nil"/>
            </w:tcBorders>
            <w:shd w:val="clear" w:color="auto" w:fill="auto"/>
            <w:vAlign w:val="bottom"/>
          </w:tcPr>
          <w:p w14:paraId="3D5E6EC0"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shd w:val="clear" w:color="auto" w:fill="auto"/>
            <w:vAlign w:val="bottom"/>
          </w:tcPr>
          <w:p w14:paraId="6ACB9968"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195</w:t>
            </w:r>
          </w:p>
        </w:tc>
        <w:tc>
          <w:tcPr>
            <w:tcW w:w="501" w:type="pct"/>
            <w:tcBorders>
              <w:top w:val="single" w:sz="4" w:space="0" w:color="auto"/>
              <w:left w:val="nil"/>
              <w:bottom w:val="single" w:sz="12" w:space="0" w:color="auto"/>
              <w:right w:val="nil"/>
            </w:tcBorders>
            <w:shd w:val="clear" w:color="auto" w:fill="auto"/>
            <w:vAlign w:val="bottom"/>
          </w:tcPr>
          <w:p w14:paraId="1FC92CEF" w14:textId="77777777" w:rsidR="004644D3" w:rsidRPr="00587444" w:rsidRDefault="004644D3" w:rsidP="00BF232E">
            <w:pPr>
              <w:tabs>
                <w:tab w:val="right" w:pos="1202"/>
              </w:tabs>
              <w:suppressAutoHyphens w:val="0"/>
              <w:autoSpaceDN/>
              <w:spacing w:line="240" w:lineRule="exact"/>
              <w:jc w:val="right"/>
              <w:outlineLvl w:val="0"/>
              <w:rPr>
                <w:rFonts w:ascii="Arial" w:hAnsi="Arial" w:cs="Arial"/>
                <w:b/>
                <w:bCs/>
                <w:sz w:val="17"/>
                <w:szCs w:val="17"/>
                <w:lang w:val="hr-HR"/>
              </w:rPr>
            </w:pPr>
            <w:r w:rsidRPr="00267853">
              <w:rPr>
                <w:rFonts w:ascii="Arial" w:hAnsi="Arial" w:cs="Arial"/>
                <w:b/>
                <w:bCs/>
                <w:sz w:val="17"/>
                <w:szCs w:val="17"/>
              </w:rPr>
              <w:t>221</w:t>
            </w:r>
            <w:r>
              <w:rPr>
                <w:rFonts w:ascii="Arial" w:hAnsi="Arial" w:cs="Arial"/>
                <w:b/>
                <w:bCs/>
                <w:sz w:val="17"/>
                <w:szCs w:val="17"/>
              </w:rPr>
              <w:t>,</w:t>
            </w:r>
            <w:r w:rsidRPr="00267853">
              <w:rPr>
                <w:rFonts w:ascii="Arial" w:hAnsi="Arial" w:cs="Arial"/>
                <w:b/>
                <w:bCs/>
                <w:sz w:val="17"/>
                <w:szCs w:val="17"/>
              </w:rPr>
              <w:t>093</w:t>
            </w:r>
          </w:p>
        </w:tc>
      </w:tr>
    </w:tbl>
    <w:p w14:paraId="4ED44E0C" w14:textId="77777777" w:rsidR="00587444" w:rsidRPr="00587444" w:rsidRDefault="00587444" w:rsidP="00587444">
      <w:pPr>
        <w:keepNext/>
        <w:suppressAutoHyphens w:val="0"/>
        <w:autoSpaceDN/>
        <w:jc w:val="both"/>
        <w:rPr>
          <w:rFonts w:ascii="Arial" w:eastAsia="Calibri" w:hAnsi="Arial" w:cs="Arial"/>
          <w:sz w:val="20"/>
          <w:szCs w:val="20"/>
        </w:rPr>
      </w:pPr>
    </w:p>
    <w:p w14:paraId="41C2FC46" w14:textId="77777777" w:rsidR="00587444" w:rsidRPr="00587444" w:rsidRDefault="00587444" w:rsidP="00587444">
      <w:pPr>
        <w:suppressAutoHyphens w:val="0"/>
        <w:autoSpaceDN/>
        <w:rPr>
          <w:rFonts w:ascii="Arial" w:hAnsi="Arial" w:cs="Arial"/>
          <w:b/>
          <w:sz w:val="20"/>
          <w:szCs w:val="20"/>
        </w:rPr>
      </w:pPr>
    </w:p>
    <w:p w14:paraId="7054E211" w14:textId="77777777" w:rsidR="00587444" w:rsidRPr="00587444" w:rsidRDefault="00587444" w:rsidP="00587444">
      <w:pPr>
        <w:tabs>
          <w:tab w:val="left" w:pos="567"/>
        </w:tabs>
        <w:suppressAutoHyphens w:val="0"/>
        <w:autoSpaceDN/>
        <w:rPr>
          <w:rFonts w:ascii="Arial" w:eastAsia="Calibri" w:hAnsi="Arial" w:cs="Arial"/>
          <w:sz w:val="20"/>
          <w:szCs w:val="20"/>
        </w:rPr>
      </w:pPr>
    </w:p>
    <w:p w14:paraId="0371A1D0" w14:textId="77777777" w:rsidR="00587444" w:rsidRPr="00587444" w:rsidRDefault="00587444" w:rsidP="00587444">
      <w:pPr>
        <w:keepNext/>
        <w:suppressAutoHyphens w:val="0"/>
        <w:autoSpaceDN/>
        <w:jc w:val="both"/>
        <w:rPr>
          <w:rFonts w:ascii="Arial" w:hAnsi="Arial" w:cs="Arial"/>
          <w:sz w:val="20"/>
          <w:szCs w:val="20"/>
        </w:rPr>
      </w:pPr>
      <w:r w:rsidRPr="00587444">
        <w:rPr>
          <w:rFonts w:ascii="Arial" w:eastAsia="Calibri" w:hAnsi="Arial" w:cs="Arial"/>
          <w:sz w:val="20"/>
          <w:szCs w:val="20"/>
        </w:rPr>
        <w:t xml:space="preserve">Changes in the loss allowances of financial assets at fair value through other comprehensive income, do not impair the carrying value of financial assets, </w:t>
      </w:r>
      <w:r w:rsidRPr="00587444">
        <w:rPr>
          <w:rFonts w:ascii="Arial" w:hAnsi="Arial" w:cs="Arial"/>
          <w:sz w:val="20"/>
          <w:szCs w:val="20"/>
        </w:rPr>
        <w:t>may be summarized as follows:</w:t>
      </w:r>
    </w:p>
    <w:p w14:paraId="395950F3" w14:textId="77777777" w:rsidR="00587444" w:rsidRPr="00587444" w:rsidRDefault="00587444" w:rsidP="00587444">
      <w:pPr>
        <w:keepNext/>
        <w:suppressAutoHyphens w:val="0"/>
        <w:autoSpaceDN/>
        <w:jc w:val="both"/>
        <w:rPr>
          <w:rFonts w:ascii="Arial" w:hAnsi="Arial" w:cs="Arial"/>
          <w:sz w:val="20"/>
          <w:szCs w:val="20"/>
        </w:rPr>
      </w:pPr>
    </w:p>
    <w:p w14:paraId="32835072" w14:textId="77777777" w:rsidR="00587444" w:rsidRPr="00587444" w:rsidRDefault="00587444" w:rsidP="00587444">
      <w:pPr>
        <w:suppressAutoHyphens w:val="0"/>
        <w:autoSpaceDN/>
        <w:rPr>
          <w:rFonts w:ascii="Arial" w:eastAsia="Calibri" w:hAnsi="Arial" w:cs="Arial"/>
          <w:noProof/>
          <w:sz w:val="20"/>
          <w:szCs w:val="20"/>
          <w:lang w:val="en-GB"/>
        </w:rPr>
      </w:pPr>
    </w:p>
    <w:tbl>
      <w:tblPr>
        <w:tblW w:w="5104" w:type="pct"/>
        <w:tblLayout w:type="fixed"/>
        <w:tblLook w:val="0000" w:firstRow="0" w:lastRow="0" w:firstColumn="0" w:lastColumn="0" w:noHBand="0" w:noVBand="0"/>
      </w:tblPr>
      <w:tblGrid>
        <w:gridCol w:w="3685"/>
        <w:gridCol w:w="1276"/>
        <w:gridCol w:w="1559"/>
        <w:gridCol w:w="1557"/>
        <w:gridCol w:w="1473"/>
      </w:tblGrid>
      <w:tr w:rsidR="00587444" w:rsidRPr="00587444" w14:paraId="525AD41C" w14:textId="77777777" w:rsidTr="00DD69E7">
        <w:trPr>
          <w:trHeight w:val="338"/>
        </w:trPr>
        <w:tc>
          <w:tcPr>
            <w:tcW w:w="1929" w:type="pct"/>
          </w:tcPr>
          <w:p w14:paraId="72B1FAE8"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1484" w:type="pct"/>
            <w:gridSpan w:val="2"/>
          </w:tcPr>
          <w:p w14:paraId="30F379CA"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Group</w:t>
            </w:r>
          </w:p>
        </w:tc>
        <w:tc>
          <w:tcPr>
            <w:tcW w:w="1586" w:type="pct"/>
            <w:gridSpan w:val="2"/>
          </w:tcPr>
          <w:p w14:paraId="0793F641"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086A851E" w14:textId="77777777" w:rsidTr="00DD69E7">
        <w:trPr>
          <w:trHeight w:val="278"/>
        </w:trPr>
        <w:tc>
          <w:tcPr>
            <w:tcW w:w="1929" w:type="pct"/>
            <w:vAlign w:val="bottom"/>
          </w:tcPr>
          <w:p w14:paraId="01880E5E"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5B9BD79B" w14:textId="6183EBFD"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254358">
              <w:rPr>
                <w:rFonts w:ascii="Arial" w:eastAsia="Calibri" w:hAnsi="Arial" w:cs="Arial"/>
                <w:b/>
                <w:bCs/>
                <w:noProof/>
                <w:sz w:val="19"/>
                <w:szCs w:val="19"/>
                <w:lang w:val="hr-HR"/>
              </w:rPr>
              <w:t>4</w:t>
            </w:r>
          </w:p>
        </w:tc>
        <w:tc>
          <w:tcPr>
            <w:tcW w:w="816" w:type="pct"/>
            <w:shd w:val="clear" w:color="auto" w:fill="auto"/>
            <w:vAlign w:val="bottom"/>
          </w:tcPr>
          <w:p w14:paraId="04AB3CA4" w14:textId="51485E48"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254358">
              <w:rPr>
                <w:rFonts w:ascii="Arial" w:eastAsia="Calibri" w:hAnsi="Arial" w:cs="Arial"/>
                <w:b/>
                <w:bCs/>
                <w:noProof/>
                <w:sz w:val="19"/>
                <w:szCs w:val="19"/>
                <w:lang w:val="hr-HR"/>
              </w:rPr>
              <w:t>3</w:t>
            </w:r>
          </w:p>
        </w:tc>
        <w:tc>
          <w:tcPr>
            <w:tcW w:w="815" w:type="pct"/>
            <w:shd w:val="clear" w:color="auto" w:fill="auto"/>
            <w:vAlign w:val="bottom"/>
          </w:tcPr>
          <w:p w14:paraId="38420AAA" w14:textId="56B7475C"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254358">
              <w:rPr>
                <w:rFonts w:ascii="Arial" w:eastAsia="Calibri" w:hAnsi="Arial" w:cs="Arial"/>
                <w:b/>
                <w:bCs/>
                <w:noProof/>
                <w:sz w:val="19"/>
                <w:szCs w:val="19"/>
                <w:lang w:val="hr-HR"/>
              </w:rPr>
              <w:t>4</w:t>
            </w:r>
          </w:p>
        </w:tc>
        <w:tc>
          <w:tcPr>
            <w:tcW w:w="771" w:type="pct"/>
            <w:shd w:val="clear" w:color="auto" w:fill="auto"/>
            <w:vAlign w:val="bottom"/>
          </w:tcPr>
          <w:p w14:paraId="589FE03E" w14:textId="468CCEE8"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254358">
              <w:rPr>
                <w:rFonts w:ascii="Arial" w:eastAsia="Calibri" w:hAnsi="Arial" w:cs="Arial"/>
                <w:b/>
                <w:bCs/>
                <w:noProof/>
                <w:sz w:val="19"/>
                <w:szCs w:val="19"/>
                <w:lang w:val="hr-HR"/>
              </w:rPr>
              <w:t>3</w:t>
            </w:r>
          </w:p>
        </w:tc>
      </w:tr>
      <w:tr w:rsidR="00587444" w:rsidRPr="00587444" w14:paraId="2A78C0F8" w14:textId="77777777" w:rsidTr="00DD69E7">
        <w:trPr>
          <w:trHeight w:hRule="exact" w:val="278"/>
        </w:trPr>
        <w:tc>
          <w:tcPr>
            <w:tcW w:w="1929" w:type="pct"/>
            <w:vAlign w:val="bottom"/>
          </w:tcPr>
          <w:p w14:paraId="79817429"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765245CC" w14:textId="6BE19062"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816" w:type="pct"/>
            <w:vAlign w:val="bottom"/>
          </w:tcPr>
          <w:p w14:paraId="4D4C9B85" w14:textId="4F5546E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815" w:type="pct"/>
            <w:vAlign w:val="bottom"/>
          </w:tcPr>
          <w:p w14:paraId="0EF71343" w14:textId="4336B27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771" w:type="pct"/>
            <w:vAlign w:val="bottom"/>
          </w:tcPr>
          <w:p w14:paraId="37AAB1EE" w14:textId="02E00A0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r>
      <w:tr w:rsidR="00395A1F" w:rsidRPr="00587444" w14:paraId="484FB74C" w14:textId="77777777" w:rsidTr="004644D3">
        <w:trPr>
          <w:trHeight w:hRule="exact" w:val="401"/>
        </w:trPr>
        <w:tc>
          <w:tcPr>
            <w:tcW w:w="1929" w:type="pct"/>
            <w:vAlign w:val="bottom"/>
          </w:tcPr>
          <w:p w14:paraId="758FA4D6" w14:textId="77777777" w:rsidR="00395A1F" w:rsidRPr="00587444" w:rsidRDefault="00395A1F" w:rsidP="00395A1F">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668" w:type="pct"/>
            <w:tcBorders>
              <w:top w:val="nil"/>
              <w:left w:val="nil"/>
              <w:right w:val="nil"/>
            </w:tcBorders>
            <w:shd w:val="clear" w:color="auto" w:fill="auto"/>
            <w:vAlign w:val="bottom"/>
          </w:tcPr>
          <w:p w14:paraId="22B38F2B" w14:textId="63791670"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454</w:t>
            </w:r>
          </w:p>
        </w:tc>
        <w:tc>
          <w:tcPr>
            <w:tcW w:w="816" w:type="pct"/>
            <w:tcBorders>
              <w:top w:val="nil"/>
              <w:left w:val="nil"/>
              <w:right w:val="nil"/>
            </w:tcBorders>
            <w:shd w:val="clear" w:color="auto" w:fill="auto"/>
            <w:vAlign w:val="bottom"/>
          </w:tcPr>
          <w:p w14:paraId="5D882DF9" w14:textId="6D3A26F3"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618</w:t>
            </w:r>
          </w:p>
        </w:tc>
        <w:tc>
          <w:tcPr>
            <w:tcW w:w="815" w:type="pct"/>
            <w:tcBorders>
              <w:top w:val="nil"/>
              <w:left w:val="nil"/>
              <w:right w:val="nil"/>
            </w:tcBorders>
            <w:shd w:val="clear" w:color="auto" w:fill="auto"/>
            <w:vAlign w:val="bottom"/>
          </w:tcPr>
          <w:p w14:paraId="4C58A2FE" w14:textId="47E0D947"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442</w:t>
            </w:r>
          </w:p>
        </w:tc>
        <w:tc>
          <w:tcPr>
            <w:tcW w:w="771" w:type="pct"/>
            <w:tcBorders>
              <w:top w:val="nil"/>
              <w:left w:val="nil"/>
              <w:right w:val="nil"/>
            </w:tcBorders>
            <w:shd w:val="clear" w:color="auto" w:fill="auto"/>
            <w:vAlign w:val="bottom"/>
          </w:tcPr>
          <w:p w14:paraId="7F71B593" w14:textId="5AEDDDC9"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606</w:t>
            </w:r>
          </w:p>
        </w:tc>
      </w:tr>
      <w:tr w:rsidR="00395A1F" w:rsidRPr="00587444" w14:paraId="3B692BB4" w14:textId="77777777" w:rsidTr="004644D3">
        <w:trPr>
          <w:trHeight w:val="335"/>
        </w:trPr>
        <w:tc>
          <w:tcPr>
            <w:tcW w:w="1929" w:type="pct"/>
            <w:vAlign w:val="center"/>
          </w:tcPr>
          <w:p w14:paraId="3537B1DB" w14:textId="28F36AAF" w:rsidR="00395A1F" w:rsidRPr="00587444" w:rsidRDefault="00395A1F" w:rsidP="00395A1F">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sz w:val="19"/>
                <w:szCs w:val="19"/>
                <w:lang w:val="en-GB"/>
              </w:rPr>
              <w:t xml:space="preserve">Net (release) of loss allowances </w:t>
            </w:r>
          </w:p>
        </w:tc>
        <w:tc>
          <w:tcPr>
            <w:tcW w:w="668" w:type="pct"/>
            <w:tcBorders>
              <w:top w:val="nil"/>
              <w:left w:val="nil"/>
              <w:bottom w:val="single" w:sz="6" w:space="0" w:color="auto"/>
              <w:right w:val="nil"/>
            </w:tcBorders>
            <w:shd w:val="clear" w:color="auto" w:fill="auto"/>
            <w:vAlign w:val="bottom"/>
          </w:tcPr>
          <w:p w14:paraId="34AEF0D5" w14:textId="375EC458"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(29)</w:t>
            </w:r>
          </w:p>
        </w:tc>
        <w:tc>
          <w:tcPr>
            <w:tcW w:w="816" w:type="pct"/>
            <w:tcBorders>
              <w:top w:val="nil"/>
              <w:left w:val="nil"/>
              <w:bottom w:val="single" w:sz="6" w:space="0" w:color="auto"/>
              <w:right w:val="nil"/>
            </w:tcBorders>
            <w:shd w:val="clear" w:color="auto" w:fill="auto"/>
            <w:vAlign w:val="bottom"/>
          </w:tcPr>
          <w:p w14:paraId="3659DFCA" w14:textId="5C005E61"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sidRPr="00AA3587">
              <w:rPr>
                <w:rFonts w:ascii="Arial" w:eastAsia="Calibri" w:hAnsi="Arial" w:cs="Arial"/>
                <w:color w:val="000000" w:themeColor="text1"/>
                <w:sz w:val="19"/>
                <w:szCs w:val="19"/>
                <w:lang w:val="hr-HR"/>
              </w:rPr>
              <w:t>(16</w:t>
            </w:r>
            <w:r>
              <w:rPr>
                <w:rFonts w:ascii="Arial" w:eastAsia="Calibri" w:hAnsi="Arial" w:cs="Arial"/>
                <w:color w:val="000000" w:themeColor="text1"/>
                <w:sz w:val="19"/>
                <w:szCs w:val="19"/>
                <w:lang w:val="hr-HR"/>
              </w:rPr>
              <w:t>4</w:t>
            </w:r>
            <w:r w:rsidRPr="00AA3587">
              <w:rPr>
                <w:rFonts w:ascii="Arial" w:eastAsia="Calibri" w:hAnsi="Arial" w:cs="Arial"/>
                <w:color w:val="000000" w:themeColor="text1"/>
                <w:sz w:val="19"/>
                <w:szCs w:val="19"/>
                <w:lang w:val="hr-HR"/>
              </w:rPr>
              <w:t>)</w:t>
            </w:r>
          </w:p>
        </w:tc>
        <w:tc>
          <w:tcPr>
            <w:tcW w:w="815" w:type="pct"/>
            <w:tcBorders>
              <w:top w:val="nil"/>
              <w:left w:val="nil"/>
              <w:bottom w:val="single" w:sz="6" w:space="0" w:color="auto"/>
              <w:right w:val="nil"/>
            </w:tcBorders>
            <w:shd w:val="clear" w:color="auto" w:fill="auto"/>
            <w:vAlign w:val="bottom"/>
          </w:tcPr>
          <w:p w14:paraId="30EB1C01" w14:textId="17FC5AE0"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(28)</w:t>
            </w:r>
          </w:p>
        </w:tc>
        <w:tc>
          <w:tcPr>
            <w:tcW w:w="771" w:type="pct"/>
            <w:tcBorders>
              <w:top w:val="nil"/>
              <w:left w:val="nil"/>
              <w:bottom w:val="single" w:sz="6" w:space="0" w:color="auto"/>
              <w:right w:val="nil"/>
            </w:tcBorders>
            <w:shd w:val="clear" w:color="auto" w:fill="auto"/>
            <w:vAlign w:val="bottom"/>
          </w:tcPr>
          <w:p w14:paraId="469E211D" w14:textId="40B8CD3F" w:rsidR="00395A1F" w:rsidRPr="00587444" w:rsidRDefault="00395A1F" w:rsidP="00395A1F">
            <w:pPr>
              <w:tabs>
                <w:tab w:val="right" w:pos="1202"/>
              </w:tabs>
              <w:suppressAutoHyphens w:val="0"/>
              <w:autoSpaceDN/>
              <w:jc w:val="right"/>
              <w:outlineLvl w:val="0"/>
              <w:rPr>
                <w:rFonts w:ascii="Arial" w:eastAsia="Calibri" w:hAnsi="Arial" w:cs="Arial"/>
                <w:bCs/>
                <w:noProof/>
                <w:sz w:val="19"/>
                <w:szCs w:val="19"/>
                <w:lang w:val="en-GB"/>
              </w:rPr>
            </w:pPr>
            <w:r w:rsidRPr="00104D1C">
              <w:rPr>
                <w:rFonts w:ascii="Arial" w:eastAsia="Calibri" w:hAnsi="Arial" w:cs="Arial"/>
                <w:color w:val="000000" w:themeColor="text1"/>
                <w:sz w:val="19"/>
                <w:szCs w:val="19"/>
                <w:lang w:val="hr-HR"/>
              </w:rPr>
              <w:t>(164)</w:t>
            </w:r>
          </w:p>
        </w:tc>
      </w:tr>
      <w:tr w:rsidR="00395A1F" w:rsidRPr="00587444" w14:paraId="7D7DE10C" w14:textId="77777777" w:rsidTr="004644D3">
        <w:trPr>
          <w:trHeight w:hRule="exact" w:val="459"/>
        </w:trPr>
        <w:tc>
          <w:tcPr>
            <w:tcW w:w="1929" w:type="pct"/>
            <w:vAlign w:val="bottom"/>
          </w:tcPr>
          <w:p w14:paraId="4CBE6DE2" w14:textId="77777777" w:rsidR="00395A1F" w:rsidRPr="00587444" w:rsidRDefault="00395A1F" w:rsidP="00395A1F">
            <w:pPr>
              <w:tabs>
                <w:tab w:val="right" w:pos="1202"/>
              </w:tabs>
              <w:suppressAutoHyphens w:val="0"/>
              <w:autoSpaceDN/>
              <w:outlineLvl w:val="0"/>
              <w:rPr>
                <w:rFonts w:ascii="Arial" w:eastAsia="Calibri" w:hAnsi="Arial" w:cs="Arial"/>
                <w:noProof/>
                <w:spacing w:val="-2"/>
                <w:sz w:val="19"/>
                <w:szCs w:val="19"/>
                <w:lang w:val="en-GB"/>
              </w:rPr>
            </w:pPr>
            <w:r w:rsidRPr="00587444">
              <w:rPr>
                <w:rFonts w:ascii="Arial" w:eastAsia="Calibri" w:hAnsi="Arial" w:cs="Arial"/>
                <w:i/>
                <w:noProof/>
                <w:sz w:val="19"/>
                <w:szCs w:val="19"/>
                <w:lang w:val="en-GB"/>
              </w:rPr>
              <w:t>Total recognised through Income Statement (Note 10)</w:t>
            </w:r>
          </w:p>
        </w:tc>
        <w:tc>
          <w:tcPr>
            <w:tcW w:w="668" w:type="pct"/>
            <w:tcBorders>
              <w:top w:val="single" w:sz="6" w:space="0" w:color="auto"/>
              <w:left w:val="nil"/>
              <w:bottom w:val="single" w:sz="6" w:space="0" w:color="auto"/>
              <w:right w:val="nil"/>
            </w:tcBorders>
            <w:shd w:val="clear" w:color="auto" w:fill="auto"/>
            <w:vAlign w:val="bottom"/>
          </w:tcPr>
          <w:p w14:paraId="408A5A9B" w14:textId="499F2EE6" w:rsidR="00395A1F" w:rsidRPr="00587444" w:rsidRDefault="00395A1F" w:rsidP="00395A1F">
            <w:pPr>
              <w:tabs>
                <w:tab w:val="right" w:pos="1202"/>
              </w:tabs>
              <w:suppressAutoHyphens w:val="0"/>
              <w:autoSpaceDN/>
              <w:jc w:val="right"/>
              <w:outlineLvl w:val="0"/>
              <w:rPr>
                <w:rFonts w:ascii="Arial" w:eastAsia="Calibri" w:hAnsi="Arial" w:cs="Arial"/>
                <w:bCs/>
                <w:i/>
                <w:noProof/>
                <w:sz w:val="19"/>
                <w:szCs w:val="19"/>
                <w:lang w:val="en-GB"/>
              </w:rPr>
            </w:pPr>
            <w:r w:rsidRPr="00726820">
              <w:rPr>
                <w:rFonts w:ascii="Arial" w:eastAsia="Calibri" w:hAnsi="Arial" w:cs="Arial"/>
                <w:bCs/>
                <w:i/>
                <w:color w:val="000000" w:themeColor="text1"/>
                <w:sz w:val="19"/>
                <w:szCs w:val="19"/>
                <w:lang w:val="hr-HR"/>
              </w:rPr>
              <w:t>(29)</w:t>
            </w:r>
          </w:p>
        </w:tc>
        <w:tc>
          <w:tcPr>
            <w:tcW w:w="816" w:type="pct"/>
            <w:tcBorders>
              <w:top w:val="single" w:sz="6" w:space="0" w:color="auto"/>
              <w:left w:val="nil"/>
              <w:bottom w:val="single" w:sz="6" w:space="0" w:color="auto"/>
              <w:right w:val="nil"/>
            </w:tcBorders>
            <w:shd w:val="clear" w:color="auto" w:fill="auto"/>
            <w:vAlign w:val="bottom"/>
          </w:tcPr>
          <w:p w14:paraId="16C2CE8B" w14:textId="290B4E70" w:rsidR="00395A1F" w:rsidRPr="00587444" w:rsidRDefault="00395A1F" w:rsidP="00395A1F">
            <w:pPr>
              <w:tabs>
                <w:tab w:val="right" w:pos="1202"/>
              </w:tabs>
              <w:suppressAutoHyphens w:val="0"/>
              <w:autoSpaceDN/>
              <w:jc w:val="right"/>
              <w:outlineLvl w:val="0"/>
              <w:rPr>
                <w:rFonts w:ascii="Arial" w:eastAsia="Calibri" w:hAnsi="Arial" w:cs="Arial"/>
                <w:bCs/>
                <w:i/>
                <w:noProof/>
                <w:sz w:val="19"/>
                <w:szCs w:val="19"/>
                <w:lang w:val="en-GB"/>
              </w:rPr>
            </w:pPr>
            <w:r w:rsidRPr="00AA3587">
              <w:rPr>
                <w:rFonts w:ascii="Arial" w:eastAsia="Calibri" w:hAnsi="Arial" w:cs="Arial"/>
                <w:bCs/>
                <w:i/>
                <w:color w:val="000000" w:themeColor="text1"/>
                <w:sz w:val="19"/>
                <w:szCs w:val="19"/>
                <w:lang w:val="hr-HR"/>
              </w:rPr>
              <w:t>(16</w:t>
            </w:r>
            <w:r>
              <w:rPr>
                <w:rFonts w:ascii="Arial" w:eastAsia="Calibri" w:hAnsi="Arial" w:cs="Arial"/>
                <w:bCs/>
                <w:i/>
                <w:color w:val="000000" w:themeColor="text1"/>
                <w:sz w:val="19"/>
                <w:szCs w:val="19"/>
                <w:lang w:val="hr-HR"/>
              </w:rPr>
              <w:t>4</w:t>
            </w:r>
            <w:r w:rsidRPr="00AA3587">
              <w:rPr>
                <w:rFonts w:ascii="Arial" w:eastAsia="Calibri" w:hAnsi="Arial" w:cs="Arial"/>
                <w:bCs/>
                <w:i/>
                <w:color w:val="000000" w:themeColor="text1"/>
                <w:sz w:val="19"/>
                <w:szCs w:val="19"/>
                <w:lang w:val="hr-HR"/>
              </w:rPr>
              <w:t>)</w:t>
            </w:r>
          </w:p>
        </w:tc>
        <w:tc>
          <w:tcPr>
            <w:tcW w:w="815" w:type="pct"/>
            <w:tcBorders>
              <w:top w:val="single" w:sz="6" w:space="0" w:color="auto"/>
              <w:left w:val="nil"/>
              <w:bottom w:val="single" w:sz="6" w:space="0" w:color="auto"/>
              <w:right w:val="nil"/>
            </w:tcBorders>
            <w:shd w:val="clear" w:color="auto" w:fill="auto"/>
            <w:vAlign w:val="bottom"/>
          </w:tcPr>
          <w:p w14:paraId="4A7A62FE" w14:textId="4737144C" w:rsidR="00395A1F" w:rsidRPr="00587444" w:rsidRDefault="00395A1F" w:rsidP="00395A1F">
            <w:pPr>
              <w:tabs>
                <w:tab w:val="right" w:pos="1202"/>
              </w:tabs>
              <w:suppressAutoHyphens w:val="0"/>
              <w:autoSpaceDN/>
              <w:jc w:val="right"/>
              <w:outlineLvl w:val="0"/>
              <w:rPr>
                <w:rFonts w:ascii="Arial" w:eastAsia="Calibri" w:hAnsi="Arial" w:cs="Arial"/>
                <w:bCs/>
                <w:i/>
                <w:noProof/>
                <w:sz w:val="19"/>
                <w:szCs w:val="19"/>
                <w:lang w:val="en-GB"/>
              </w:rPr>
            </w:pPr>
            <w:r>
              <w:rPr>
                <w:rFonts w:ascii="Arial" w:eastAsia="Calibri" w:hAnsi="Arial" w:cs="Arial"/>
                <w:bCs/>
                <w:i/>
                <w:color w:val="000000" w:themeColor="text1"/>
                <w:sz w:val="19"/>
                <w:szCs w:val="19"/>
                <w:lang w:val="hr-HR"/>
              </w:rPr>
              <w:t>(28)</w:t>
            </w:r>
          </w:p>
        </w:tc>
        <w:tc>
          <w:tcPr>
            <w:tcW w:w="771" w:type="pct"/>
            <w:tcBorders>
              <w:top w:val="single" w:sz="6" w:space="0" w:color="auto"/>
              <w:left w:val="nil"/>
              <w:bottom w:val="single" w:sz="6" w:space="0" w:color="auto"/>
              <w:right w:val="nil"/>
            </w:tcBorders>
            <w:shd w:val="clear" w:color="auto" w:fill="auto"/>
            <w:vAlign w:val="bottom"/>
          </w:tcPr>
          <w:p w14:paraId="54348277" w14:textId="74538C61" w:rsidR="00395A1F" w:rsidRPr="00587444" w:rsidRDefault="00395A1F" w:rsidP="00395A1F">
            <w:pPr>
              <w:tabs>
                <w:tab w:val="right" w:pos="1202"/>
              </w:tabs>
              <w:suppressAutoHyphens w:val="0"/>
              <w:autoSpaceDN/>
              <w:jc w:val="right"/>
              <w:outlineLvl w:val="0"/>
              <w:rPr>
                <w:rFonts w:ascii="Arial" w:eastAsia="Calibri" w:hAnsi="Arial" w:cs="Arial"/>
                <w:bCs/>
                <w:i/>
                <w:noProof/>
                <w:sz w:val="19"/>
                <w:szCs w:val="19"/>
                <w:lang w:val="en-GB"/>
              </w:rPr>
            </w:pPr>
            <w:r w:rsidRPr="00104D1C">
              <w:rPr>
                <w:rFonts w:ascii="Arial" w:eastAsia="Calibri" w:hAnsi="Arial" w:cs="Arial"/>
                <w:bCs/>
                <w:i/>
                <w:color w:val="000000" w:themeColor="text1"/>
                <w:sz w:val="19"/>
                <w:szCs w:val="19"/>
                <w:lang w:val="hr-HR"/>
              </w:rPr>
              <w:t>(164)</w:t>
            </w:r>
          </w:p>
        </w:tc>
      </w:tr>
      <w:tr w:rsidR="00395A1F" w:rsidRPr="00587444" w14:paraId="43CDB6E0" w14:textId="77777777" w:rsidTr="004644D3">
        <w:trPr>
          <w:trHeight w:val="381"/>
        </w:trPr>
        <w:tc>
          <w:tcPr>
            <w:tcW w:w="1929" w:type="pct"/>
            <w:vAlign w:val="bottom"/>
          </w:tcPr>
          <w:p w14:paraId="5AA2766C" w14:textId="77777777" w:rsidR="00395A1F" w:rsidRPr="00587444" w:rsidRDefault="00395A1F" w:rsidP="00395A1F">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b/>
                <w:bCs/>
                <w:noProof/>
                <w:sz w:val="19"/>
                <w:szCs w:val="19"/>
                <w:lang w:val="en-GB"/>
              </w:rPr>
              <w:t>Balance at the end of the reporting period</w:t>
            </w:r>
          </w:p>
        </w:tc>
        <w:tc>
          <w:tcPr>
            <w:tcW w:w="668" w:type="pct"/>
            <w:tcBorders>
              <w:top w:val="single" w:sz="6" w:space="0" w:color="auto"/>
              <w:left w:val="nil"/>
              <w:bottom w:val="single" w:sz="12" w:space="0" w:color="auto"/>
              <w:right w:val="nil"/>
            </w:tcBorders>
            <w:shd w:val="clear" w:color="auto" w:fill="auto"/>
            <w:vAlign w:val="bottom"/>
          </w:tcPr>
          <w:p w14:paraId="25A5EB45" w14:textId="7AD6F99B" w:rsidR="00395A1F" w:rsidRPr="00587444" w:rsidRDefault="00395A1F" w:rsidP="00395A1F">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425</w:t>
            </w:r>
          </w:p>
        </w:tc>
        <w:tc>
          <w:tcPr>
            <w:tcW w:w="816" w:type="pct"/>
            <w:tcBorders>
              <w:top w:val="single" w:sz="6" w:space="0" w:color="auto"/>
              <w:left w:val="nil"/>
              <w:bottom w:val="single" w:sz="12" w:space="0" w:color="auto"/>
              <w:right w:val="nil"/>
            </w:tcBorders>
            <w:shd w:val="clear" w:color="auto" w:fill="auto"/>
            <w:vAlign w:val="bottom"/>
          </w:tcPr>
          <w:p w14:paraId="693F8E54" w14:textId="03A5B519" w:rsidR="00395A1F" w:rsidRPr="00587444" w:rsidRDefault="00395A1F" w:rsidP="00395A1F">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454</w:t>
            </w:r>
          </w:p>
        </w:tc>
        <w:tc>
          <w:tcPr>
            <w:tcW w:w="815" w:type="pct"/>
            <w:tcBorders>
              <w:top w:val="single" w:sz="6" w:space="0" w:color="auto"/>
              <w:left w:val="nil"/>
              <w:bottom w:val="single" w:sz="12" w:space="0" w:color="auto"/>
              <w:right w:val="nil"/>
            </w:tcBorders>
            <w:shd w:val="clear" w:color="auto" w:fill="auto"/>
            <w:vAlign w:val="bottom"/>
          </w:tcPr>
          <w:p w14:paraId="46442BAB" w14:textId="2712880B" w:rsidR="00395A1F" w:rsidRPr="00587444" w:rsidRDefault="00395A1F" w:rsidP="00395A1F">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414</w:t>
            </w:r>
          </w:p>
        </w:tc>
        <w:tc>
          <w:tcPr>
            <w:tcW w:w="771" w:type="pct"/>
            <w:tcBorders>
              <w:top w:val="single" w:sz="6" w:space="0" w:color="auto"/>
              <w:left w:val="nil"/>
              <w:bottom w:val="single" w:sz="12" w:space="0" w:color="auto"/>
              <w:right w:val="nil"/>
            </w:tcBorders>
            <w:shd w:val="clear" w:color="auto" w:fill="auto"/>
            <w:vAlign w:val="bottom"/>
          </w:tcPr>
          <w:p w14:paraId="404C2254" w14:textId="2F65CD16" w:rsidR="00395A1F" w:rsidRPr="00587444" w:rsidRDefault="00395A1F" w:rsidP="00395A1F">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442</w:t>
            </w:r>
          </w:p>
        </w:tc>
      </w:tr>
    </w:tbl>
    <w:p w14:paraId="45ED785B" w14:textId="77777777" w:rsidR="00587444" w:rsidRPr="00587444" w:rsidRDefault="00587444" w:rsidP="00587444">
      <w:pPr>
        <w:suppressAutoHyphens w:val="0"/>
        <w:autoSpaceDN/>
        <w:rPr>
          <w:rFonts w:ascii="Arial" w:eastAsia="Calibri" w:hAnsi="Arial" w:cs="Arial"/>
          <w:noProof/>
          <w:sz w:val="20"/>
          <w:szCs w:val="20"/>
          <w:lang w:val="en-GB"/>
        </w:rPr>
      </w:pPr>
    </w:p>
    <w:p w14:paraId="422F11C0" w14:textId="77777777" w:rsidR="00587444" w:rsidRPr="00587444" w:rsidRDefault="00587444" w:rsidP="00587444">
      <w:pPr>
        <w:suppressAutoHyphens w:val="0"/>
        <w:autoSpaceDN/>
        <w:rPr>
          <w:rFonts w:ascii="Arial" w:eastAsia="Calibri" w:hAnsi="Arial" w:cs="Arial"/>
          <w:sz w:val="20"/>
          <w:szCs w:val="20"/>
        </w:rPr>
      </w:pPr>
    </w:p>
    <w:p w14:paraId="0D46640E"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337C5">
          <w:footerReference w:type="default" r:id="rId126"/>
          <w:pgSz w:w="11907" w:h="16840" w:code="9"/>
          <w:pgMar w:top="1418" w:right="1134" w:bottom="1134" w:left="1418" w:header="851" w:footer="851" w:gutter="0"/>
          <w:cols w:space="720"/>
          <w:noEndnote/>
        </w:sectPr>
      </w:pPr>
    </w:p>
    <w:p w14:paraId="60792B93" w14:textId="77777777" w:rsidR="00587444" w:rsidRPr="00587444" w:rsidRDefault="00587444" w:rsidP="00587444">
      <w:pPr>
        <w:suppressAutoHyphens w:val="0"/>
        <w:autoSpaceDN/>
        <w:rPr>
          <w:rFonts w:ascii="Arial" w:hAnsi="Arial" w:cs="Arial"/>
          <w:b/>
          <w:sz w:val="20"/>
          <w:szCs w:val="20"/>
        </w:rPr>
      </w:pPr>
    </w:p>
    <w:p w14:paraId="238992FA" w14:textId="77777777" w:rsidR="00587444" w:rsidRPr="00587444" w:rsidRDefault="00587444" w:rsidP="00587444">
      <w:pPr>
        <w:tabs>
          <w:tab w:val="left" w:pos="567"/>
        </w:tabs>
        <w:suppressAutoHyphens w:val="0"/>
        <w:autoSpaceDN/>
        <w:rPr>
          <w:rFonts w:ascii="Arial" w:hAnsi="Arial" w:cs="Arial"/>
          <w:b/>
          <w:sz w:val="20"/>
          <w:szCs w:val="20"/>
        </w:rPr>
      </w:pPr>
      <w:r w:rsidRPr="00587444">
        <w:rPr>
          <w:rFonts w:ascii="Arial" w:hAnsi="Arial" w:cs="Arial"/>
          <w:b/>
          <w:sz w:val="20"/>
          <w:szCs w:val="20"/>
        </w:rPr>
        <w:t xml:space="preserve">17. </w:t>
      </w:r>
      <w:r w:rsidRPr="00587444">
        <w:rPr>
          <w:rFonts w:ascii="Arial" w:hAnsi="Arial" w:cs="Arial"/>
          <w:b/>
          <w:sz w:val="20"/>
          <w:szCs w:val="20"/>
        </w:rPr>
        <w:tab/>
        <w:t>Financial assets</w:t>
      </w:r>
      <w:r w:rsidRPr="00587444">
        <w:rPr>
          <w:rFonts w:ascii="Arial" w:eastAsia="Calibri" w:hAnsi="Arial" w:cs="Arial"/>
          <w:b/>
          <w:sz w:val="20"/>
          <w:szCs w:val="20"/>
        </w:rPr>
        <w:t xml:space="preserve"> at fair value through other comprehensive income</w:t>
      </w:r>
      <w:r w:rsidRPr="00587444">
        <w:rPr>
          <w:rFonts w:ascii="Arial" w:hAnsi="Arial" w:cs="Arial"/>
          <w:b/>
          <w:sz w:val="20"/>
          <w:szCs w:val="20"/>
        </w:rPr>
        <w:t xml:space="preserve"> (continued)</w:t>
      </w:r>
    </w:p>
    <w:p w14:paraId="6FD83BDC" w14:textId="77777777" w:rsidR="00587444" w:rsidRPr="00587444" w:rsidRDefault="00587444" w:rsidP="00587444">
      <w:pPr>
        <w:suppressAutoHyphens w:val="0"/>
        <w:autoSpaceDN/>
        <w:rPr>
          <w:rFonts w:ascii="Arial" w:hAnsi="Arial" w:cs="Arial"/>
          <w:b/>
          <w:sz w:val="20"/>
          <w:szCs w:val="20"/>
        </w:rPr>
      </w:pPr>
    </w:p>
    <w:p w14:paraId="557D6C38" w14:textId="77777777" w:rsidR="00587444" w:rsidRPr="00587444" w:rsidRDefault="00587444" w:rsidP="00587444">
      <w:pPr>
        <w:tabs>
          <w:tab w:val="left" w:pos="-720"/>
        </w:tabs>
        <w:autoSpaceDN/>
        <w:rPr>
          <w:rFonts w:ascii="Arial" w:hAnsi="Arial" w:cs="Arial"/>
          <w:spacing w:val="-3"/>
          <w:sz w:val="20"/>
          <w:szCs w:val="20"/>
        </w:rPr>
      </w:pPr>
      <w:r w:rsidRPr="00587444">
        <w:rPr>
          <w:rFonts w:ascii="Arial" w:hAnsi="Arial" w:cs="Arial"/>
          <w:spacing w:val="-3"/>
          <w:sz w:val="20"/>
          <w:szCs w:val="20"/>
        </w:rPr>
        <w:t>The following text contains investment breakdown:</w:t>
      </w:r>
    </w:p>
    <w:p w14:paraId="47AD7F94" w14:textId="77777777" w:rsidR="00587444" w:rsidRPr="00587444" w:rsidRDefault="00587444" w:rsidP="00587444">
      <w:pPr>
        <w:tabs>
          <w:tab w:val="left" w:pos="-720"/>
        </w:tabs>
        <w:autoSpaceDN/>
        <w:rPr>
          <w:rFonts w:ascii="Arial" w:hAnsi="Arial" w:cs="Arial"/>
          <w:spacing w:val="-3"/>
          <w:sz w:val="20"/>
          <w:szCs w:val="20"/>
        </w:rPr>
      </w:pPr>
    </w:p>
    <w:p w14:paraId="6604256F" w14:textId="77777777" w:rsidR="00587444" w:rsidRPr="00587444" w:rsidRDefault="00587444" w:rsidP="00587444">
      <w:pPr>
        <w:keepNext/>
        <w:suppressAutoHyphens w:val="0"/>
        <w:autoSpaceDN/>
        <w:jc w:val="both"/>
        <w:rPr>
          <w:rFonts w:ascii="Arial" w:hAnsi="Arial" w:cs="Arial"/>
          <w:b/>
          <w:bCs/>
          <w:sz w:val="20"/>
          <w:szCs w:val="20"/>
          <w:lang w:val="en-GB"/>
        </w:rPr>
      </w:pPr>
    </w:p>
    <w:tbl>
      <w:tblPr>
        <w:tblpPr w:leftFromText="180" w:rightFromText="180" w:vertAnchor="text" w:horzAnchor="page" w:tblpX="710" w:tblpY="132"/>
        <w:tblW w:w="11905" w:type="dxa"/>
        <w:tblLayout w:type="fixed"/>
        <w:tblLook w:val="04A0" w:firstRow="1" w:lastRow="0" w:firstColumn="1" w:lastColumn="0" w:noHBand="0" w:noVBand="1"/>
      </w:tblPr>
      <w:tblGrid>
        <w:gridCol w:w="1977"/>
        <w:gridCol w:w="345"/>
        <w:gridCol w:w="789"/>
        <w:gridCol w:w="118"/>
        <w:gridCol w:w="1022"/>
        <w:gridCol w:w="1136"/>
        <w:gridCol w:w="1274"/>
        <w:gridCol w:w="1417"/>
        <w:gridCol w:w="1278"/>
        <w:gridCol w:w="1275"/>
        <w:gridCol w:w="1274"/>
      </w:tblGrid>
      <w:tr w:rsidR="00587444" w:rsidRPr="00587444" w14:paraId="66B6C54C" w14:textId="77777777" w:rsidTr="004764AA">
        <w:trPr>
          <w:gridAfter w:val="1"/>
          <w:wAfter w:w="1274" w:type="dxa"/>
          <w:trHeight w:val="175"/>
        </w:trPr>
        <w:tc>
          <w:tcPr>
            <w:tcW w:w="1977" w:type="dxa"/>
            <w:tcBorders>
              <w:top w:val="nil"/>
              <w:left w:val="nil"/>
              <w:bottom w:val="nil"/>
              <w:right w:val="nil"/>
            </w:tcBorders>
            <w:shd w:val="clear" w:color="auto" w:fill="auto"/>
            <w:noWrap/>
            <w:vAlign w:val="bottom"/>
            <w:hideMark/>
          </w:tcPr>
          <w:p w14:paraId="481CF6E7" w14:textId="77777777" w:rsidR="00587444" w:rsidRPr="00587444" w:rsidRDefault="00587444" w:rsidP="00587444">
            <w:pPr>
              <w:suppressAutoHyphens w:val="0"/>
              <w:autoSpaceDN/>
              <w:rPr>
                <w:rFonts w:ascii="Arial" w:eastAsia="Calibri" w:hAnsi="Arial" w:cs="Arial"/>
                <w:sz w:val="16"/>
                <w:szCs w:val="16"/>
              </w:rPr>
            </w:pPr>
            <w:r w:rsidRPr="00587444">
              <w:rPr>
                <w:rFonts w:ascii="Arial" w:eastAsia="Calibri" w:hAnsi="Arial" w:cs="Arial"/>
                <w:sz w:val="16"/>
                <w:szCs w:val="16"/>
              </w:rPr>
              <w:t xml:space="preserve">        </w:t>
            </w:r>
          </w:p>
        </w:tc>
        <w:tc>
          <w:tcPr>
            <w:tcW w:w="1134" w:type="dxa"/>
            <w:gridSpan w:val="2"/>
            <w:tcBorders>
              <w:top w:val="nil"/>
              <w:left w:val="nil"/>
              <w:bottom w:val="nil"/>
              <w:right w:val="nil"/>
            </w:tcBorders>
            <w:shd w:val="clear" w:color="auto" w:fill="auto"/>
            <w:vAlign w:val="center"/>
            <w:hideMark/>
          </w:tcPr>
          <w:p w14:paraId="1A38E51F" w14:textId="77777777" w:rsidR="00587444" w:rsidRPr="00587444" w:rsidRDefault="00587444" w:rsidP="00587444">
            <w:pPr>
              <w:suppressAutoHyphens w:val="0"/>
              <w:autoSpaceDN/>
              <w:rPr>
                <w:rFonts w:ascii="Arial" w:eastAsia="Calibri" w:hAnsi="Arial" w:cs="Arial"/>
                <w:sz w:val="16"/>
                <w:szCs w:val="16"/>
              </w:rPr>
            </w:pPr>
          </w:p>
        </w:tc>
        <w:tc>
          <w:tcPr>
            <w:tcW w:w="1140" w:type="dxa"/>
            <w:gridSpan w:val="2"/>
            <w:tcBorders>
              <w:top w:val="nil"/>
              <w:left w:val="nil"/>
              <w:bottom w:val="nil"/>
              <w:right w:val="nil"/>
            </w:tcBorders>
            <w:shd w:val="clear" w:color="auto" w:fill="auto"/>
            <w:vAlign w:val="center"/>
            <w:hideMark/>
          </w:tcPr>
          <w:p w14:paraId="13BA8AA4"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center"/>
            <w:hideMark/>
          </w:tcPr>
          <w:p w14:paraId="766567C7" w14:textId="77777777" w:rsidR="00587444" w:rsidRPr="00587444" w:rsidRDefault="00587444" w:rsidP="00587444">
            <w:pPr>
              <w:suppressAutoHyphens w:val="0"/>
              <w:autoSpaceDN/>
              <w:jc w:val="center"/>
              <w:rPr>
                <w:rFonts w:ascii="Arial" w:eastAsia="Calibri" w:hAnsi="Arial" w:cs="Arial"/>
                <w:sz w:val="16"/>
                <w:szCs w:val="16"/>
              </w:rPr>
            </w:pPr>
          </w:p>
        </w:tc>
        <w:tc>
          <w:tcPr>
            <w:tcW w:w="2691" w:type="dxa"/>
            <w:gridSpan w:val="2"/>
            <w:tcBorders>
              <w:top w:val="nil"/>
              <w:left w:val="nil"/>
              <w:bottom w:val="nil"/>
              <w:right w:val="nil"/>
            </w:tcBorders>
            <w:shd w:val="clear" w:color="auto" w:fill="auto"/>
            <w:vAlign w:val="center"/>
            <w:hideMark/>
          </w:tcPr>
          <w:p w14:paraId="2B4B31F5"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Group</w:t>
            </w:r>
          </w:p>
        </w:tc>
        <w:tc>
          <w:tcPr>
            <w:tcW w:w="2553" w:type="dxa"/>
            <w:gridSpan w:val="2"/>
            <w:tcBorders>
              <w:top w:val="nil"/>
              <w:left w:val="nil"/>
              <w:bottom w:val="nil"/>
              <w:right w:val="nil"/>
            </w:tcBorders>
            <w:shd w:val="clear" w:color="auto" w:fill="auto"/>
            <w:vAlign w:val="center"/>
            <w:hideMark/>
          </w:tcPr>
          <w:p w14:paraId="7EC856CC"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Bank</w:t>
            </w:r>
          </w:p>
        </w:tc>
      </w:tr>
      <w:tr w:rsidR="00587444" w:rsidRPr="00587444" w14:paraId="68FF671D" w14:textId="77777777" w:rsidTr="004764AA">
        <w:trPr>
          <w:gridAfter w:val="1"/>
          <w:wAfter w:w="1274" w:type="dxa"/>
          <w:trHeight w:val="320"/>
        </w:trPr>
        <w:tc>
          <w:tcPr>
            <w:tcW w:w="1977" w:type="dxa"/>
            <w:tcBorders>
              <w:top w:val="nil"/>
              <w:left w:val="nil"/>
              <w:bottom w:val="nil"/>
              <w:right w:val="nil"/>
            </w:tcBorders>
            <w:shd w:val="clear" w:color="auto" w:fill="auto"/>
            <w:noWrap/>
            <w:vAlign w:val="center"/>
            <w:hideMark/>
          </w:tcPr>
          <w:p w14:paraId="0CBBD1C0"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4" w:type="dxa"/>
            <w:gridSpan w:val="2"/>
            <w:tcBorders>
              <w:left w:val="nil"/>
              <w:right w:val="nil"/>
            </w:tcBorders>
            <w:shd w:val="clear" w:color="auto" w:fill="auto"/>
            <w:vAlign w:val="center"/>
            <w:hideMark/>
          </w:tcPr>
          <w:p w14:paraId="1C6A5DC3"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Date of issue</w:t>
            </w:r>
          </w:p>
        </w:tc>
        <w:tc>
          <w:tcPr>
            <w:tcW w:w="1140" w:type="dxa"/>
            <w:gridSpan w:val="2"/>
            <w:tcBorders>
              <w:left w:val="nil"/>
              <w:right w:val="nil"/>
            </w:tcBorders>
            <w:shd w:val="clear" w:color="auto" w:fill="auto"/>
            <w:vAlign w:val="center"/>
            <w:hideMark/>
          </w:tcPr>
          <w:p w14:paraId="379BBF5B"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Date of maturity</w:t>
            </w:r>
          </w:p>
        </w:tc>
        <w:tc>
          <w:tcPr>
            <w:tcW w:w="1136" w:type="dxa"/>
            <w:tcBorders>
              <w:left w:val="nil"/>
              <w:right w:val="nil"/>
            </w:tcBorders>
            <w:shd w:val="clear" w:color="auto" w:fill="auto"/>
            <w:vAlign w:val="center"/>
            <w:hideMark/>
          </w:tcPr>
          <w:p w14:paraId="6D08E4C4" w14:textId="77777777" w:rsidR="00587444" w:rsidRPr="00587444" w:rsidRDefault="00587444" w:rsidP="00587444">
            <w:pPr>
              <w:suppressAutoHyphens w:val="0"/>
              <w:autoSpaceDN/>
              <w:jc w:val="center"/>
              <w:rPr>
                <w:rFonts w:ascii="Arial" w:eastAsia="Calibri" w:hAnsi="Arial" w:cs="Arial"/>
                <w:b/>
                <w:color w:val="000000"/>
                <w:sz w:val="16"/>
                <w:szCs w:val="16"/>
                <w:lang w:eastAsia="hr-HR"/>
              </w:rPr>
            </w:pPr>
            <w:r w:rsidRPr="00587444">
              <w:rPr>
                <w:rFonts w:ascii="Arial" w:eastAsia="Calibri" w:hAnsi="Arial" w:cs="Arial"/>
                <w:b/>
                <w:color w:val="000000"/>
                <w:sz w:val="16"/>
                <w:szCs w:val="16"/>
                <w:lang w:eastAsia="hr-HR"/>
              </w:rPr>
              <w:t>Interest rate</w:t>
            </w:r>
          </w:p>
          <w:p w14:paraId="093D23D3"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w:t>
            </w:r>
          </w:p>
        </w:tc>
        <w:tc>
          <w:tcPr>
            <w:tcW w:w="1274" w:type="dxa"/>
            <w:vAlign w:val="center"/>
            <w:hideMark/>
          </w:tcPr>
          <w:p w14:paraId="0994096E" w14:textId="2A971D98"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w:t>
            </w:r>
            <w:r w:rsidR="004764AA">
              <w:rPr>
                <w:rFonts w:ascii="Arial" w:eastAsia="Calibri" w:hAnsi="Arial" w:cs="Arial"/>
                <w:b/>
                <w:bCs/>
                <w:sz w:val="16"/>
                <w:szCs w:val="16"/>
              </w:rPr>
              <w:t>4</w:t>
            </w:r>
          </w:p>
        </w:tc>
        <w:tc>
          <w:tcPr>
            <w:tcW w:w="1417" w:type="dxa"/>
            <w:vAlign w:val="center"/>
            <w:hideMark/>
          </w:tcPr>
          <w:p w14:paraId="0F3A8825" w14:textId="62F2CA45"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w:t>
            </w:r>
            <w:r w:rsidR="004764AA">
              <w:rPr>
                <w:rFonts w:ascii="Arial" w:eastAsia="Calibri" w:hAnsi="Arial" w:cs="Arial"/>
                <w:b/>
                <w:bCs/>
                <w:sz w:val="16"/>
                <w:szCs w:val="16"/>
              </w:rPr>
              <w:t>3</w:t>
            </w:r>
          </w:p>
        </w:tc>
        <w:tc>
          <w:tcPr>
            <w:tcW w:w="1278" w:type="dxa"/>
            <w:vAlign w:val="center"/>
            <w:hideMark/>
          </w:tcPr>
          <w:p w14:paraId="5385BC59" w14:textId="0ABDC89B"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w:t>
            </w:r>
            <w:r w:rsidR="002D5286">
              <w:rPr>
                <w:rFonts w:ascii="Arial" w:eastAsia="Calibri" w:hAnsi="Arial" w:cs="Arial"/>
                <w:b/>
                <w:bCs/>
                <w:sz w:val="16"/>
                <w:szCs w:val="16"/>
              </w:rPr>
              <w:t>1</w:t>
            </w:r>
            <w:r w:rsidRPr="00587444">
              <w:rPr>
                <w:rFonts w:ascii="Arial" w:eastAsia="Calibri" w:hAnsi="Arial" w:cs="Arial"/>
                <w:b/>
                <w:bCs/>
                <w:sz w:val="16"/>
                <w:szCs w:val="16"/>
              </w:rPr>
              <w:t xml:space="preserve"> December    202</w:t>
            </w:r>
            <w:r w:rsidR="004764AA">
              <w:rPr>
                <w:rFonts w:ascii="Arial" w:eastAsia="Calibri" w:hAnsi="Arial" w:cs="Arial"/>
                <w:b/>
                <w:bCs/>
                <w:sz w:val="16"/>
                <w:szCs w:val="16"/>
              </w:rPr>
              <w:t>4</w:t>
            </w:r>
          </w:p>
        </w:tc>
        <w:tc>
          <w:tcPr>
            <w:tcW w:w="1275" w:type="dxa"/>
            <w:vAlign w:val="center"/>
            <w:hideMark/>
          </w:tcPr>
          <w:p w14:paraId="4C97720E" w14:textId="0F131D13"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w:t>
            </w:r>
            <w:r w:rsidR="004764AA">
              <w:rPr>
                <w:rFonts w:ascii="Arial" w:eastAsia="Calibri" w:hAnsi="Arial" w:cs="Arial"/>
                <w:b/>
                <w:bCs/>
                <w:sz w:val="16"/>
                <w:szCs w:val="16"/>
              </w:rPr>
              <w:t>3</w:t>
            </w:r>
          </w:p>
        </w:tc>
      </w:tr>
      <w:tr w:rsidR="00587444" w:rsidRPr="00587444" w14:paraId="13AF0D0F" w14:textId="77777777" w:rsidTr="004764AA">
        <w:trPr>
          <w:gridAfter w:val="1"/>
          <w:wAfter w:w="1274" w:type="dxa"/>
          <w:trHeight w:val="261"/>
        </w:trPr>
        <w:tc>
          <w:tcPr>
            <w:tcW w:w="1977" w:type="dxa"/>
            <w:tcBorders>
              <w:top w:val="nil"/>
              <w:left w:val="nil"/>
              <w:bottom w:val="nil"/>
              <w:right w:val="nil"/>
            </w:tcBorders>
            <w:shd w:val="clear" w:color="auto" w:fill="auto"/>
            <w:noWrap/>
            <w:vAlign w:val="bottom"/>
          </w:tcPr>
          <w:p w14:paraId="2923B02F"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4" w:type="dxa"/>
            <w:gridSpan w:val="2"/>
            <w:tcBorders>
              <w:top w:val="nil"/>
              <w:left w:val="nil"/>
              <w:bottom w:val="nil"/>
              <w:right w:val="nil"/>
            </w:tcBorders>
            <w:shd w:val="clear" w:color="auto" w:fill="auto"/>
            <w:vAlign w:val="bottom"/>
          </w:tcPr>
          <w:p w14:paraId="592ABD16" w14:textId="77777777" w:rsidR="00587444" w:rsidRPr="00587444" w:rsidRDefault="00587444" w:rsidP="00587444">
            <w:pPr>
              <w:suppressAutoHyphens w:val="0"/>
              <w:autoSpaceDN/>
              <w:jc w:val="center"/>
              <w:rPr>
                <w:rFonts w:ascii="Arial" w:eastAsia="Calibri" w:hAnsi="Arial" w:cs="Arial"/>
                <w:b/>
                <w:bCs/>
                <w:color w:val="000000"/>
                <w:sz w:val="16"/>
                <w:szCs w:val="16"/>
              </w:rPr>
            </w:pPr>
          </w:p>
        </w:tc>
        <w:tc>
          <w:tcPr>
            <w:tcW w:w="1140" w:type="dxa"/>
            <w:gridSpan w:val="2"/>
            <w:tcBorders>
              <w:top w:val="nil"/>
              <w:left w:val="nil"/>
              <w:bottom w:val="nil"/>
              <w:right w:val="nil"/>
            </w:tcBorders>
            <w:shd w:val="clear" w:color="auto" w:fill="auto"/>
            <w:vAlign w:val="bottom"/>
          </w:tcPr>
          <w:p w14:paraId="57A4CFCE" w14:textId="77777777" w:rsidR="00587444" w:rsidRPr="00587444" w:rsidRDefault="00587444" w:rsidP="00587444">
            <w:pPr>
              <w:suppressAutoHyphens w:val="0"/>
              <w:autoSpaceDN/>
              <w:jc w:val="center"/>
              <w:rPr>
                <w:rFonts w:ascii="Arial" w:eastAsia="Calibri" w:hAnsi="Arial" w:cs="Arial"/>
                <w:b/>
                <w:bCs/>
                <w:color w:val="000000"/>
                <w:sz w:val="16"/>
                <w:szCs w:val="16"/>
              </w:rPr>
            </w:pPr>
          </w:p>
        </w:tc>
        <w:tc>
          <w:tcPr>
            <w:tcW w:w="1136" w:type="dxa"/>
            <w:tcBorders>
              <w:top w:val="nil"/>
              <w:left w:val="nil"/>
              <w:bottom w:val="nil"/>
              <w:right w:val="nil"/>
            </w:tcBorders>
            <w:shd w:val="clear" w:color="auto" w:fill="auto"/>
            <w:vAlign w:val="bottom"/>
          </w:tcPr>
          <w:p w14:paraId="68C4F15E" w14:textId="77777777" w:rsidR="00587444" w:rsidRPr="00587444" w:rsidRDefault="00587444" w:rsidP="00587444">
            <w:pPr>
              <w:suppressAutoHyphens w:val="0"/>
              <w:autoSpaceDN/>
              <w:ind w:left="-329"/>
              <w:jc w:val="center"/>
              <w:rPr>
                <w:rFonts w:ascii="Arial" w:eastAsia="Calibri" w:hAnsi="Arial" w:cs="Arial"/>
                <w:b/>
                <w:bCs/>
                <w:color w:val="000000"/>
                <w:sz w:val="16"/>
                <w:szCs w:val="16"/>
              </w:rPr>
            </w:pPr>
          </w:p>
        </w:tc>
        <w:tc>
          <w:tcPr>
            <w:tcW w:w="1274" w:type="dxa"/>
            <w:shd w:val="clear" w:color="auto" w:fill="auto"/>
            <w:vAlign w:val="bottom"/>
          </w:tcPr>
          <w:p w14:paraId="666C93B0" w14:textId="2F6470FB" w:rsidR="00587444" w:rsidRPr="00587444" w:rsidRDefault="0028171F" w:rsidP="00587444">
            <w:pPr>
              <w:suppressAutoHyphens w:val="0"/>
              <w:autoSpaceDN/>
              <w:jc w:val="right"/>
              <w:rPr>
                <w:rFonts w:ascii="Arial" w:eastAsia="Calibri" w:hAnsi="Arial" w:cs="Arial"/>
                <w:b/>
                <w:sz w:val="16"/>
                <w:szCs w:val="16"/>
              </w:rPr>
            </w:pPr>
            <w:r>
              <w:rPr>
                <w:rFonts w:ascii="Arial" w:eastAsia="Calibri" w:hAnsi="Arial" w:cs="Arial"/>
                <w:b/>
                <w:bCs/>
                <w:sz w:val="16"/>
                <w:szCs w:val="16"/>
              </w:rPr>
              <w:t>EUR</w:t>
            </w:r>
            <w:r w:rsidR="00587444" w:rsidRPr="00587444">
              <w:rPr>
                <w:rFonts w:ascii="Arial" w:eastAsia="Calibri" w:hAnsi="Arial" w:cs="Arial"/>
                <w:b/>
                <w:bCs/>
                <w:sz w:val="16"/>
                <w:szCs w:val="16"/>
              </w:rPr>
              <w:t xml:space="preserve"> ‘000</w:t>
            </w:r>
          </w:p>
        </w:tc>
        <w:tc>
          <w:tcPr>
            <w:tcW w:w="1417" w:type="dxa"/>
            <w:shd w:val="clear" w:color="auto" w:fill="auto"/>
            <w:vAlign w:val="bottom"/>
          </w:tcPr>
          <w:p w14:paraId="6E6AC065" w14:textId="78C3AC22"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sz w:val="16"/>
                <w:szCs w:val="16"/>
              </w:rPr>
              <w:t xml:space="preserve">   </w:t>
            </w:r>
            <w:r w:rsidR="0028171F">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1278" w:type="dxa"/>
            <w:shd w:val="clear" w:color="auto" w:fill="auto"/>
            <w:vAlign w:val="bottom"/>
          </w:tcPr>
          <w:p w14:paraId="1063CD64" w14:textId="5BBC0D2F" w:rsidR="00587444" w:rsidRPr="00587444" w:rsidRDefault="0028171F" w:rsidP="00587444">
            <w:pPr>
              <w:suppressAutoHyphens w:val="0"/>
              <w:autoSpaceDN/>
              <w:jc w:val="right"/>
              <w:rPr>
                <w:rFonts w:ascii="Arial" w:eastAsia="Calibri" w:hAnsi="Arial" w:cs="Arial"/>
                <w:b/>
                <w:sz w:val="16"/>
                <w:szCs w:val="16"/>
              </w:rPr>
            </w:pPr>
            <w:r>
              <w:rPr>
                <w:rFonts w:ascii="Arial" w:eastAsia="Calibri" w:hAnsi="Arial" w:cs="Arial"/>
                <w:b/>
                <w:bCs/>
                <w:sz w:val="16"/>
                <w:szCs w:val="16"/>
              </w:rPr>
              <w:t>EUR</w:t>
            </w:r>
            <w:r w:rsidR="00587444" w:rsidRPr="00587444">
              <w:rPr>
                <w:rFonts w:ascii="Arial" w:eastAsia="Calibri" w:hAnsi="Arial" w:cs="Arial"/>
                <w:b/>
                <w:bCs/>
                <w:sz w:val="16"/>
                <w:szCs w:val="16"/>
              </w:rPr>
              <w:t xml:space="preserve"> ‘000</w:t>
            </w:r>
          </w:p>
        </w:tc>
        <w:tc>
          <w:tcPr>
            <w:tcW w:w="1275" w:type="dxa"/>
            <w:shd w:val="clear" w:color="auto" w:fill="auto"/>
            <w:vAlign w:val="bottom"/>
          </w:tcPr>
          <w:p w14:paraId="5FCB41FA" w14:textId="42A53AAF" w:rsidR="00587444" w:rsidRPr="00587444" w:rsidRDefault="0028171F" w:rsidP="00587444">
            <w:pPr>
              <w:suppressAutoHyphens w:val="0"/>
              <w:autoSpaceDN/>
              <w:jc w:val="right"/>
              <w:rPr>
                <w:rFonts w:ascii="Arial" w:eastAsia="Calibri" w:hAnsi="Arial" w:cs="Arial"/>
                <w:b/>
                <w:sz w:val="16"/>
                <w:szCs w:val="16"/>
              </w:rPr>
            </w:pPr>
            <w:r>
              <w:rPr>
                <w:rFonts w:ascii="Arial" w:eastAsia="Calibri" w:hAnsi="Arial" w:cs="Arial"/>
                <w:b/>
                <w:sz w:val="16"/>
                <w:szCs w:val="16"/>
              </w:rPr>
              <w:t>EUR</w:t>
            </w:r>
            <w:r w:rsidR="00587444" w:rsidRPr="00587444">
              <w:rPr>
                <w:rFonts w:ascii="Arial" w:eastAsia="Calibri" w:hAnsi="Arial" w:cs="Arial"/>
                <w:b/>
                <w:sz w:val="16"/>
                <w:szCs w:val="16"/>
              </w:rPr>
              <w:t xml:space="preserve"> ‘000</w:t>
            </w:r>
          </w:p>
        </w:tc>
      </w:tr>
      <w:tr w:rsidR="00587444" w:rsidRPr="00587444" w14:paraId="5E61F100" w14:textId="77777777" w:rsidTr="004764AA">
        <w:trPr>
          <w:gridAfter w:val="1"/>
          <w:wAfter w:w="1274" w:type="dxa"/>
          <w:trHeight w:val="227"/>
        </w:trPr>
        <w:tc>
          <w:tcPr>
            <w:tcW w:w="3111" w:type="dxa"/>
            <w:gridSpan w:val="3"/>
            <w:tcBorders>
              <w:top w:val="nil"/>
              <w:left w:val="nil"/>
              <w:bottom w:val="nil"/>
              <w:right w:val="nil"/>
            </w:tcBorders>
            <w:shd w:val="clear" w:color="auto" w:fill="auto"/>
            <w:noWrap/>
            <w:vAlign w:val="bottom"/>
            <w:hideMark/>
          </w:tcPr>
          <w:p w14:paraId="3D94A7E1" w14:textId="77777777" w:rsidR="00587444" w:rsidRPr="00587444" w:rsidRDefault="00587444" w:rsidP="00587444">
            <w:pPr>
              <w:suppressAutoHyphens w:val="0"/>
              <w:autoSpaceDN/>
              <w:jc w:val="both"/>
              <w:rPr>
                <w:rFonts w:ascii="Arial" w:eastAsia="Calibri" w:hAnsi="Arial" w:cs="Arial"/>
                <w:b/>
                <w:color w:val="000000"/>
                <w:sz w:val="16"/>
                <w:szCs w:val="16"/>
              </w:rPr>
            </w:pPr>
            <w:r w:rsidRPr="00587444">
              <w:rPr>
                <w:rFonts w:ascii="Arial" w:eastAsia="Calibri" w:hAnsi="Arial" w:cs="Arial"/>
                <w:b/>
                <w:color w:val="000000"/>
                <w:sz w:val="16"/>
                <w:szCs w:val="16"/>
              </w:rPr>
              <w:t>Debt instruments:</w:t>
            </w:r>
          </w:p>
        </w:tc>
        <w:tc>
          <w:tcPr>
            <w:tcW w:w="1140" w:type="dxa"/>
            <w:gridSpan w:val="2"/>
            <w:tcBorders>
              <w:top w:val="nil"/>
              <w:left w:val="nil"/>
              <w:bottom w:val="nil"/>
              <w:right w:val="nil"/>
            </w:tcBorders>
            <w:shd w:val="clear" w:color="auto" w:fill="auto"/>
            <w:noWrap/>
            <w:vAlign w:val="bottom"/>
            <w:hideMark/>
          </w:tcPr>
          <w:p w14:paraId="0AF93BC2"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bottom"/>
            <w:hideMark/>
          </w:tcPr>
          <w:p w14:paraId="16762CDD" w14:textId="77777777" w:rsidR="00587444" w:rsidRPr="00587444" w:rsidRDefault="00587444" w:rsidP="00587444">
            <w:pPr>
              <w:suppressAutoHyphens w:val="0"/>
              <w:autoSpaceDN/>
              <w:jc w:val="right"/>
              <w:rPr>
                <w:rFonts w:ascii="Arial" w:eastAsia="Calibri" w:hAnsi="Arial" w:cs="Arial"/>
                <w:sz w:val="16"/>
                <w:szCs w:val="16"/>
              </w:rPr>
            </w:pPr>
          </w:p>
        </w:tc>
        <w:tc>
          <w:tcPr>
            <w:tcW w:w="1274" w:type="dxa"/>
            <w:tcBorders>
              <w:top w:val="nil"/>
              <w:left w:val="nil"/>
              <w:bottom w:val="nil"/>
              <w:right w:val="nil"/>
            </w:tcBorders>
            <w:shd w:val="clear" w:color="auto" w:fill="auto"/>
            <w:vAlign w:val="bottom"/>
            <w:hideMark/>
          </w:tcPr>
          <w:p w14:paraId="4EA3D447"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hideMark/>
          </w:tcPr>
          <w:p w14:paraId="7E139842" w14:textId="77777777" w:rsidR="00587444" w:rsidRPr="00587444" w:rsidRDefault="00587444" w:rsidP="00587444">
            <w:pPr>
              <w:suppressAutoHyphens w:val="0"/>
              <w:autoSpaceDN/>
              <w:jc w:val="right"/>
              <w:rPr>
                <w:rFonts w:ascii="Arial" w:eastAsia="Calibri" w:hAnsi="Arial" w:cs="Arial"/>
                <w:sz w:val="16"/>
                <w:szCs w:val="16"/>
              </w:rPr>
            </w:pPr>
          </w:p>
        </w:tc>
        <w:tc>
          <w:tcPr>
            <w:tcW w:w="1278" w:type="dxa"/>
            <w:tcBorders>
              <w:top w:val="nil"/>
              <w:left w:val="nil"/>
              <w:bottom w:val="nil"/>
              <w:right w:val="nil"/>
            </w:tcBorders>
            <w:shd w:val="clear" w:color="auto" w:fill="auto"/>
            <w:vAlign w:val="bottom"/>
            <w:hideMark/>
          </w:tcPr>
          <w:p w14:paraId="50C50E77" w14:textId="77777777" w:rsidR="00587444" w:rsidRPr="00587444" w:rsidRDefault="00587444" w:rsidP="00587444">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hideMark/>
          </w:tcPr>
          <w:p w14:paraId="32C8DA0D"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356F8410" w14:textId="77777777" w:rsidTr="004764AA">
        <w:trPr>
          <w:gridAfter w:val="1"/>
          <w:wAfter w:w="1274" w:type="dxa"/>
          <w:trHeight w:val="227"/>
        </w:trPr>
        <w:tc>
          <w:tcPr>
            <w:tcW w:w="3111" w:type="dxa"/>
            <w:gridSpan w:val="3"/>
            <w:tcBorders>
              <w:top w:val="nil"/>
              <w:left w:val="nil"/>
              <w:bottom w:val="nil"/>
              <w:right w:val="nil"/>
            </w:tcBorders>
            <w:shd w:val="clear" w:color="auto" w:fill="auto"/>
            <w:noWrap/>
            <w:vAlign w:val="bottom"/>
          </w:tcPr>
          <w:p w14:paraId="6E676364" w14:textId="77777777" w:rsidR="00587444" w:rsidRPr="00587444" w:rsidRDefault="00587444" w:rsidP="00587444">
            <w:pPr>
              <w:suppressAutoHyphens w:val="0"/>
              <w:autoSpaceDN/>
              <w:jc w:val="both"/>
              <w:rPr>
                <w:rFonts w:ascii="Arial" w:eastAsia="Calibri" w:hAnsi="Arial" w:cs="Arial"/>
                <w:sz w:val="16"/>
                <w:szCs w:val="16"/>
                <w:lang w:eastAsia="hr-HR"/>
              </w:rPr>
            </w:pPr>
            <w:r w:rsidRPr="00587444">
              <w:rPr>
                <w:rFonts w:ascii="Arial" w:eastAsia="Calibri" w:hAnsi="Arial" w:cs="Arial"/>
                <w:sz w:val="16"/>
                <w:szCs w:val="16"/>
                <w:lang w:eastAsia="hr-HR"/>
              </w:rPr>
              <w:t>Listed debt instruments:</w:t>
            </w:r>
          </w:p>
        </w:tc>
        <w:tc>
          <w:tcPr>
            <w:tcW w:w="1140" w:type="dxa"/>
            <w:gridSpan w:val="2"/>
            <w:tcBorders>
              <w:top w:val="nil"/>
              <w:left w:val="nil"/>
              <w:bottom w:val="nil"/>
              <w:right w:val="nil"/>
            </w:tcBorders>
            <w:shd w:val="clear" w:color="auto" w:fill="auto"/>
            <w:noWrap/>
            <w:vAlign w:val="bottom"/>
          </w:tcPr>
          <w:p w14:paraId="0F5CDDBB"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bottom"/>
          </w:tcPr>
          <w:p w14:paraId="78B2FFB5" w14:textId="77777777" w:rsidR="00587444" w:rsidRPr="00587444" w:rsidRDefault="00587444" w:rsidP="00587444">
            <w:pPr>
              <w:suppressAutoHyphens w:val="0"/>
              <w:autoSpaceDN/>
              <w:jc w:val="both"/>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0608CC7A" w14:textId="77777777" w:rsidR="00587444" w:rsidRPr="00587444" w:rsidRDefault="00587444" w:rsidP="00587444">
            <w:pPr>
              <w:suppressAutoHyphens w:val="0"/>
              <w:autoSpaceDN/>
              <w:jc w:val="both"/>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1A991267" w14:textId="77777777" w:rsidR="00587444" w:rsidRPr="00587444" w:rsidRDefault="00587444" w:rsidP="00587444">
            <w:pPr>
              <w:suppressAutoHyphens w:val="0"/>
              <w:autoSpaceDN/>
              <w:jc w:val="both"/>
              <w:rPr>
                <w:rFonts w:ascii="Arial" w:eastAsia="Calibri" w:hAnsi="Arial" w:cs="Arial"/>
                <w:sz w:val="16"/>
                <w:szCs w:val="16"/>
              </w:rPr>
            </w:pPr>
          </w:p>
        </w:tc>
        <w:tc>
          <w:tcPr>
            <w:tcW w:w="1278" w:type="dxa"/>
            <w:tcBorders>
              <w:top w:val="nil"/>
              <w:left w:val="nil"/>
              <w:bottom w:val="nil"/>
              <w:right w:val="nil"/>
            </w:tcBorders>
            <w:shd w:val="clear" w:color="auto" w:fill="auto"/>
            <w:vAlign w:val="bottom"/>
          </w:tcPr>
          <w:p w14:paraId="7D63C817" w14:textId="77777777" w:rsidR="00587444" w:rsidRPr="00587444" w:rsidRDefault="00587444" w:rsidP="00587444">
            <w:pPr>
              <w:suppressAutoHyphens w:val="0"/>
              <w:autoSpaceDN/>
              <w:jc w:val="both"/>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78000FEA" w14:textId="77777777" w:rsidR="00587444" w:rsidRPr="00587444" w:rsidRDefault="00587444" w:rsidP="00587444">
            <w:pPr>
              <w:suppressAutoHyphens w:val="0"/>
              <w:autoSpaceDN/>
              <w:jc w:val="both"/>
              <w:rPr>
                <w:rFonts w:ascii="Arial" w:eastAsia="Calibri" w:hAnsi="Arial" w:cs="Arial"/>
                <w:sz w:val="16"/>
                <w:szCs w:val="16"/>
              </w:rPr>
            </w:pPr>
          </w:p>
        </w:tc>
      </w:tr>
      <w:tr w:rsidR="00587444" w:rsidRPr="00587444" w14:paraId="4F246659" w14:textId="77777777" w:rsidTr="004764AA">
        <w:trPr>
          <w:gridAfter w:val="1"/>
          <w:wAfter w:w="1274" w:type="dxa"/>
          <w:trHeight w:val="227"/>
        </w:trPr>
        <w:tc>
          <w:tcPr>
            <w:tcW w:w="4251" w:type="dxa"/>
            <w:gridSpan w:val="5"/>
            <w:tcBorders>
              <w:top w:val="nil"/>
              <w:left w:val="nil"/>
              <w:bottom w:val="nil"/>
              <w:right w:val="nil"/>
            </w:tcBorders>
            <w:shd w:val="clear" w:color="auto" w:fill="auto"/>
            <w:noWrap/>
            <w:vAlign w:val="bottom"/>
            <w:hideMark/>
          </w:tcPr>
          <w:p w14:paraId="122A1DA0" w14:textId="23CAC9F3" w:rsidR="00587444" w:rsidRPr="00587444" w:rsidRDefault="00587444" w:rsidP="00587444">
            <w:pPr>
              <w:suppressAutoHyphens w:val="0"/>
              <w:autoSpaceDN/>
              <w:jc w:val="both"/>
              <w:rPr>
                <w:rFonts w:ascii="Arial" w:eastAsia="Calibri" w:hAnsi="Arial" w:cs="Arial"/>
                <w:i/>
                <w:iCs/>
                <w:color w:val="000000"/>
                <w:sz w:val="16"/>
                <w:szCs w:val="16"/>
              </w:rPr>
            </w:pPr>
            <w:r w:rsidRPr="00587444">
              <w:rPr>
                <w:rFonts w:ascii="Arial" w:eastAsia="Calibri" w:hAnsi="Arial" w:cs="Arial"/>
                <w:i/>
                <w:color w:val="000000"/>
                <w:sz w:val="16"/>
                <w:szCs w:val="16"/>
                <w:lang w:eastAsia="hr-HR"/>
              </w:rPr>
              <w:t>Bonds of the Republic of Croatia:</w:t>
            </w:r>
          </w:p>
        </w:tc>
        <w:tc>
          <w:tcPr>
            <w:tcW w:w="1136" w:type="dxa"/>
            <w:tcBorders>
              <w:top w:val="nil"/>
              <w:left w:val="nil"/>
              <w:bottom w:val="nil"/>
              <w:right w:val="nil"/>
            </w:tcBorders>
            <w:shd w:val="clear" w:color="auto" w:fill="auto"/>
            <w:noWrap/>
            <w:vAlign w:val="bottom"/>
            <w:hideMark/>
          </w:tcPr>
          <w:p w14:paraId="74BF455C" w14:textId="77777777" w:rsidR="00587444" w:rsidRPr="00587444" w:rsidRDefault="00587444" w:rsidP="00587444">
            <w:pPr>
              <w:suppressAutoHyphens w:val="0"/>
              <w:autoSpaceDN/>
              <w:jc w:val="both"/>
              <w:rPr>
                <w:rFonts w:ascii="Arial" w:eastAsia="Calibri" w:hAnsi="Arial" w:cs="Arial"/>
                <w:i/>
                <w:iCs/>
                <w:color w:val="000000"/>
                <w:sz w:val="16"/>
                <w:szCs w:val="16"/>
              </w:rPr>
            </w:pPr>
          </w:p>
        </w:tc>
        <w:tc>
          <w:tcPr>
            <w:tcW w:w="1274" w:type="dxa"/>
            <w:tcBorders>
              <w:top w:val="nil"/>
              <w:left w:val="nil"/>
              <w:bottom w:val="nil"/>
              <w:right w:val="nil"/>
            </w:tcBorders>
            <w:shd w:val="clear" w:color="auto" w:fill="auto"/>
            <w:vAlign w:val="bottom"/>
            <w:hideMark/>
          </w:tcPr>
          <w:p w14:paraId="68D4CA23"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hideMark/>
          </w:tcPr>
          <w:p w14:paraId="465B9A53" w14:textId="77777777" w:rsidR="00587444" w:rsidRPr="00587444" w:rsidRDefault="00587444" w:rsidP="00587444">
            <w:pPr>
              <w:suppressAutoHyphens w:val="0"/>
              <w:autoSpaceDN/>
              <w:jc w:val="right"/>
              <w:rPr>
                <w:rFonts w:ascii="Arial" w:eastAsia="Calibri" w:hAnsi="Arial" w:cs="Arial"/>
                <w:sz w:val="16"/>
                <w:szCs w:val="16"/>
              </w:rPr>
            </w:pPr>
          </w:p>
        </w:tc>
        <w:tc>
          <w:tcPr>
            <w:tcW w:w="1278" w:type="dxa"/>
            <w:tcBorders>
              <w:top w:val="nil"/>
              <w:left w:val="nil"/>
              <w:bottom w:val="nil"/>
              <w:right w:val="nil"/>
            </w:tcBorders>
            <w:shd w:val="clear" w:color="auto" w:fill="auto"/>
            <w:noWrap/>
            <w:vAlign w:val="bottom"/>
            <w:hideMark/>
          </w:tcPr>
          <w:p w14:paraId="433C346C" w14:textId="77777777" w:rsidR="00587444" w:rsidRPr="00587444" w:rsidRDefault="00587444" w:rsidP="00587444">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hideMark/>
          </w:tcPr>
          <w:p w14:paraId="77B3FE01" w14:textId="77777777" w:rsidR="00587444" w:rsidRPr="00587444" w:rsidRDefault="00587444" w:rsidP="00587444">
            <w:pPr>
              <w:suppressAutoHyphens w:val="0"/>
              <w:autoSpaceDN/>
              <w:jc w:val="right"/>
              <w:rPr>
                <w:rFonts w:ascii="Arial" w:eastAsia="Calibri" w:hAnsi="Arial" w:cs="Arial"/>
                <w:sz w:val="16"/>
                <w:szCs w:val="16"/>
              </w:rPr>
            </w:pPr>
          </w:p>
        </w:tc>
      </w:tr>
      <w:tr w:rsidR="006B5945" w:rsidRPr="00587444" w14:paraId="49F0B64C"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hideMark/>
          </w:tcPr>
          <w:p w14:paraId="24B52DBD" w14:textId="77777777" w:rsidR="006B5945" w:rsidRPr="00587444" w:rsidRDefault="006B5945" w:rsidP="006B5945">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RHMF-O-247E</w:t>
            </w:r>
          </w:p>
        </w:tc>
        <w:tc>
          <w:tcPr>
            <w:tcW w:w="1134" w:type="dxa"/>
            <w:gridSpan w:val="2"/>
            <w:tcBorders>
              <w:top w:val="nil"/>
              <w:left w:val="nil"/>
              <w:bottom w:val="nil"/>
              <w:right w:val="nil"/>
            </w:tcBorders>
            <w:shd w:val="clear" w:color="auto" w:fill="auto"/>
            <w:noWrap/>
            <w:vAlign w:val="bottom"/>
            <w:hideMark/>
          </w:tcPr>
          <w:p w14:paraId="55A86761" w14:textId="77777777" w:rsidR="006B5945" w:rsidRPr="00587444" w:rsidRDefault="006B5945" w:rsidP="006B5945">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10.7.2013.</w:t>
            </w:r>
          </w:p>
        </w:tc>
        <w:tc>
          <w:tcPr>
            <w:tcW w:w="1140" w:type="dxa"/>
            <w:gridSpan w:val="2"/>
            <w:tcBorders>
              <w:top w:val="nil"/>
              <w:left w:val="nil"/>
              <w:bottom w:val="nil"/>
              <w:right w:val="nil"/>
            </w:tcBorders>
            <w:shd w:val="clear" w:color="auto" w:fill="auto"/>
            <w:noWrap/>
            <w:vAlign w:val="bottom"/>
            <w:hideMark/>
          </w:tcPr>
          <w:p w14:paraId="3892C529" w14:textId="77777777" w:rsidR="006B5945" w:rsidRPr="00587444" w:rsidRDefault="006B5945" w:rsidP="006B5945">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10.7.2024.</w:t>
            </w:r>
          </w:p>
        </w:tc>
        <w:tc>
          <w:tcPr>
            <w:tcW w:w="1136" w:type="dxa"/>
            <w:tcBorders>
              <w:top w:val="nil"/>
              <w:left w:val="nil"/>
              <w:bottom w:val="nil"/>
              <w:right w:val="nil"/>
            </w:tcBorders>
            <w:shd w:val="clear" w:color="auto" w:fill="auto"/>
            <w:noWrap/>
            <w:vAlign w:val="bottom"/>
            <w:hideMark/>
          </w:tcPr>
          <w:p w14:paraId="71A29653" w14:textId="77777777" w:rsidR="006B5945" w:rsidRPr="00587444" w:rsidRDefault="006B5945" w:rsidP="006B5945">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5.75</w:t>
            </w:r>
          </w:p>
        </w:tc>
        <w:tc>
          <w:tcPr>
            <w:tcW w:w="1274" w:type="dxa"/>
            <w:tcBorders>
              <w:top w:val="nil"/>
              <w:left w:val="nil"/>
              <w:bottom w:val="nil"/>
              <w:right w:val="nil"/>
            </w:tcBorders>
            <w:vAlign w:val="bottom"/>
          </w:tcPr>
          <w:p w14:paraId="056DE598" w14:textId="19648736" w:rsidR="006B5945" w:rsidRPr="00587444" w:rsidRDefault="00495672" w:rsidP="006B5945">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w:t>
            </w:r>
          </w:p>
        </w:tc>
        <w:tc>
          <w:tcPr>
            <w:tcW w:w="1417" w:type="dxa"/>
            <w:tcBorders>
              <w:top w:val="nil"/>
              <w:left w:val="nil"/>
              <w:bottom w:val="nil"/>
              <w:right w:val="nil"/>
            </w:tcBorders>
            <w:shd w:val="clear" w:color="auto" w:fill="auto"/>
            <w:vAlign w:val="bottom"/>
          </w:tcPr>
          <w:p w14:paraId="640D9A02" w14:textId="35661CE1" w:rsidR="006B5945" w:rsidRPr="00587444" w:rsidRDefault="006B5945" w:rsidP="006B5945">
            <w:pPr>
              <w:suppressAutoHyphens w:val="0"/>
              <w:autoSpaceDN/>
              <w:jc w:val="right"/>
              <w:rPr>
                <w:rFonts w:ascii="Arial" w:eastAsia="Calibri" w:hAnsi="Arial" w:cs="Arial"/>
                <w:sz w:val="16"/>
                <w:szCs w:val="16"/>
              </w:rPr>
            </w:pPr>
            <w:r w:rsidRPr="00771DD0">
              <w:rPr>
                <w:rFonts w:ascii="Arial" w:eastAsia="Calibri" w:hAnsi="Arial" w:cs="Arial"/>
                <w:color w:val="000000"/>
                <w:sz w:val="16"/>
                <w:szCs w:val="16"/>
                <w:lang w:val="hr-HR"/>
              </w:rPr>
              <w:t>25</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493</w:t>
            </w:r>
          </w:p>
        </w:tc>
        <w:tc>
          <w:tcPr>
            <w:tcW w:w="1278" w:type="dxa"/>
            <w:tcBorders>
              <w:top w:val="nil"/>
              <w:left w:val="nil"/>
              <w:bottom w:val="nil"/>
              <w:right w:val="nil"/>
            </w:tcBorders>
            <w:shd w:val="clear" w:color="auto" w:fill="auto"/>
            <w:vAlign w:val="bottom"/>
          </w:tcPr>
          <w:p w14:paraId="78DA3BDB" w14:textId="40A3DD23" w:rsidR="006B5945" w:rsidRPr="00587444" w:rsidRDefault="00495672" w:rsidP="006B5945">
            <w:pPr>
              <w:suppressAutoHyphens w:val="0"/>
              <w:autoSpaceDN/>
              <w:jc w:val="right"/>
              <w:rPr>
                <w:rFonts w:ascii="Arial" w:eastAsia="Calibri" w:hAnsi="Arial" w:cs="Arial"/>
                <w:sz w:val="16"/>
                <w:szCs w:val="16"/>
              </w:rPr>
            </w:pPr>
            <w:r>
              <w:rPr>
                <w:rFonts w:ascii="Arial" w:eastAsia="Calibri" w:hAnsi="Arial" w:cs="Arial"/>
                <w:sz w:val="16"/>
                <w:szCs w:val="16"/>
              </w:rPr>
              <w:t>-</w:t>
            </w:r>
          </w:p>
        </w:tc>
        <w:tc>
          <w:tcPr>
            <w:tcW w:w="1275" w:type="dxa"/>
            <w:tcBorders>
              <w:top w:val="nil"/>
              <w:left w:val="nil"/>
              <w:bottom w:val="nil"/>
              <w:right w:val="nil"/>
            </w:tcBorders>
            <w:shd w:val="clear" w:color="auto" w:fill="auto"/>
            <w:vAlign w:val="bottom"/>
          </w:tcPr>
          <w:p w14:paraId="6737276F" w14:textId="56D9A436" w:rsidR="006B5945" w:rsidRPr="00587444" w:rsidRDefault="006B5945" w:rsidP="006B5945">
            <w:pPr>
              <w:suppressAutoHyphens w:val="0"/>
              <w:autoSpaceDN/>
              <w:jc w:val="right"/>
              <w:rPr>
                <w:rFonts w:ascii="Arial" w:eastAsia="Calibri" w:hAnsi="Arial" w:cs="Arial"/>
                <w:sz w:val="16"/>
                <w:szCs w:val="16"/>
              </w:rPr>
            </w:pPr>
            <w:r w:rsidRPr="004738DB">
              <w:rPr>
                <w:rFonts w:ascii="Arial" w:eastAsia="Calibri" w:hAnsi="Arial" w:cs="Arial"/>
                <w:sz w:val="16"/>
                <w:szCs w:val="16"/>
                <w:lang w:val="hr-HR" w:eastAsia="hr-HR"/>
              </w:rPr>
              <w:t>24</w:t>
            </w:r>
            <w:r>
              <w:rPr>
                <w:rFonts w:ascii="Arial" w:eastAsia="Calibri" w:hAnsi="Arial" w:cs="Arial"/>
                <w:sz w:val="16"/>
                <w:szCs w:val="16"/>
                <w:lang w:val="hr-HR" w:eastAsia="hr-HR"/>
              </w:rPr>
              <w:t>,</w:t>
            </w:r>
            <w:r w:rsidRPr="004738DB">
              <w:rPr>
                <w:rFonts w:ascii="Arial" w:eastAsia="Calibri" w:hAnsi="Arial" w:cs="Arial"/>
                <w:sz w:val="16"/>
                <w:szCs w:val="16"/>
                <w:lang w:val="hr-HR" w:eastAsia="hr-HR"/>
              </w:rPr>
              <w:t>905</w:t>
            </w:r>
          </w:p>
        </w:tc>
      </w:tr>
      <w:tr w:rsidR="00B87F36" w:rsidRPr="00587444" w14:paraId="7D004855"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57C54481" w14:textId="77777777" w:rsidR="00B87F36" w:rsidRPr="00587444" w:rsidRDefault="00B87F36" w:rsidP="00B87F36">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RHMF-O-267E</w:t>
            </w:r>
          </w:p>
        </w:tc>
        <w:tc>
          <w:tcPr>
            <w:tcW w:w="1134" w:type="dxa"/>
            <w:gridSpan w:val="2"/>
            <w:tcBorders>
              <w:top w:val="nil"/>
              <w:left w:val="nil"/>
              <w:bottom w:val="nil"/>
              <w:right w:val="nil"/>
            </w:tcBorders>
            <w:shd w:val="clear" w:color="auto" w:fill="auto"/>
            <w:noWrap/>
            <w:vAlign w:val="bottom"/>
          </w:tcPr>
          <w:p w14:paraId="45E1FBE1" w14:textId="77777777" w:rsidR="00B87F36" w:rsidRPr="00587444" w:rsidRDefault="00B87F36" w:rsidP="00B87F36">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15.7.2022.</w:t>
            </w:r>
          </w:p>
        </w:tc>
        <w:tc>
          <w:tcPr>
            <w:tcW w:w="1140" w:type="dxa"/>
            <w:gridSpan w:val="2"/>
            <w:tcBorders>
              <w:top w:val="nil"/>
              <w:left w:val="nil"/>
              <w:bottom w:val="nil"/>
              <w:right w:val="nil"/>
            </w:tcBorders>
            <w:shd w:val="clear" w:color="auto" w:fill="auto"/>
            <w:noWrap/>
            <w:vAlign w:val="bottom"/>
          </w:tcPr>
          <w:p w14:paraId="0988B99D" w14:textId="77777777" w:rsidR="00B87F36" w:rsidRPr="00587444" w:rsidRDefault="00B87F36" w:rsidP="00B87F36">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15.7.2026</w:t>
            </w:r>
          </w:p>
        </w:tc>
        <w:tc>
          <w:tcPr>
            <w:tcW w:w="1136" w:type="dxa"/>
            <w:tcBorders>
              <w:top w:val="nil"/>
              <w:left w:val="nil"/>
              <w:bottom w:val="nil"/>
              <w:right w:val="nil"/>
            </w:tcBorders>
            <w:shd w:val="clear" w:color="auto" w:fill="auto"/>
            <w:noWrap/>
            <w:vAlign w:val="bottom"/>
          </w:tcPr>
          <w:p w14:paraId="5D456B77" w14:textId="77777777" w:rsidR="00B87F36" w:rsidRPr="00587444" w:rsidRDefault="00B87F36" w:rsidP="00B87F36">
            <w:pPr>
              <w:suppressAutoHyphens w:val="0"/>
              <w:autoSpaceDN/>
              <w:jc w:val="center"/>
              <w:rPr>
                <w:rFonts w:ascii="Arial" w:hAnsi="Arial" w:cs="Arial"/>
                <w:sz w:val="16"/>
                <w:szCs w:val="16"/>
                <w:lang w:eastAsia="hr-HR"/>
              </w:rPr>
            </w:pPr>
            <w:r w:rsidRPr="00587444">
              <w:rPr>
                <w:rFonts w:ascii="Arial" w:eastAsia="Calibri" w:hAnsi="Arial" w:cs="Arial"/>
                <w:color w:val="000000"/>
                <w:sz w:val="16"/>
                <w:szCs w:val="16"/>
                <w:lang w:val="hr-HR" w:eastAsia="hr-HR"/>
              </w:rPr>
              <w:t>2.13</w:t>
            </w:r>
          </w:p>
        </w:tc>
        <w:tc>
          <w:tcPr>
            <w:tcW w:w="1274" w:type="dxa"/>
            <w:tcBorders>
              <w:top w:val="nil"/>
              <w:left w:val="nil"/>
              <w:bottom w:val="nil"/>
              <w:right w:val="nil"/>
            </w:tcBorders>
            <w:vAlign w:val="bottom"/>
          </w:tcPr>
          <w:p w14:paraId="4B388D3F" w14:textId="1F88D450" w:rsidR="00B87F36" w:rsidRPr="00587444" w:rsidRDefault="00B87F36" w:rsidP="00B87F36">
            <w:pPr>
              <w:suppressAutoHyphens w:val="0"/>
              <w:autoSpaceDN/>
              <w:jc w:val="right"/>
              <w:rPr>
                <w:rFonts w:ascii="Arial" w:eastAsia="Calibri" w:hAnsi="Arial" w:cs="Arial"/>
                <w:sz w:val="16"/>
                <w:szCs w:val="16"/>
                <w:lang w:val="hr-HR"/>
              </w:rPr>
            </w:pPr>
            <w:r w:rsidRPr="008C5DBD">
              <w:rPr>
                <w:rFonts w:ascii="Arial" w:eastAsia="Calibri" w:hAnsi="Arial" w:cs="Arial"/>
                <w:color w:val="000000"/>
                <w:sz w:val="16"/>
                <w:szCs w:val="16"/>
                <w:lang w:val="hr-HR"/>
              </w:rPr>
              <w:t>20</w:t>
            </w:r>
            <w:r w:rsidR="00834A79">
              <w:rPr>
                <w:rFonts w:ascii="Arial" w:eastAsia="Calibri" w:hAnsi="Arial" w:cs="Arial"/>
                <w:color w:val="000000"/>
                <w:sz w:val="16"/>
                <w:szCs w:val="16"/>
                <w:lang w:val="hr-HR"/>
              </w:rPr>
              <w:t>,</w:t>
            </w:r>
            <w:r w:rsidRPr="008C5DBD">
              <w:rPr>
                <w:rFonts w:ascii="Arial" w:eastAsia="Calibri" w:hAnsi="Arial" w:cs="Arial"/>
                <w:color w:val="000000"/>
                <w:sz w:val="16"/>
                <w:szCs w:val="16"/>
                <w:lang w:val="hr-HR"/>
              </w:rPr>
              <w:t>82</w:t>
            </w:r>
            <w:r>
              <w:rPr>
                <w:rFonts w:ascii="Arial" w:eastAsia="Calibri" w:hAnsi="Arial" w:cs="Arial"/>
                <w:color w:val="000000"/>
                <w:sz w:val="16"/>
                <w:szCs w:val="16"/>
                <w:lang w:val="hr-HR"/>
              </w:rPr>
              <w:t>8</w:t>
            </w:r>
          </w:p>
        </w:tc>
        <w:tc>
          <w:tcPr>
            <w:tcW w:w="1417" w:type="dxa"/>
            <w:tcBorders>
              <w:top w:val="nil"/>
              <w:left w:val="nil"/>
              <w:bottom w:val="nil"/>
              <w:right w:val="nil"/>
            </w:tcBorders>
            <w:shd w:val="clear" w:color="auto" w:fill="auto"/>
            <w:vAlign w:val="bottom"/>
          </w:tcPr>
          <w:p w14:paraId="538F7BA2" w14:textId="18DBC365" w:rsidR="00B87F36" w:rsidRPr="00587444" w:rsidRDefault="00B87F36" w:rsidP="00B87F36">
            <w:pPr>
              <w:suppressAutoHyphens w:val="0"/>
              <w:autoSpaceDN/>
              <w:jc w:val="right"/>
              <w:rPr>
                <w:rFonts w:ascii="Arial" w:eastAsia="Calibri" w:hAnsi="Arial" w:cs="Arial"/>
                <w:color w:val="000000"/>
                <w:sz w:val="16"/>
                <w:szCs w:val="16"/>
                <w:lang w:val="hr-HR"/>
              </w:rPr>
            </w:pPr>
            <w:r w:rsidRPr="00771DD0">
              <w:rPr>
                <w:rFonts w:ascii="Arial" w:eastAsia="Calibri" w:hAnsi="Arial" w:cs="Arial"/>
                <w:color w:val="000000"/>
                <w:sz w:val="16"/>
                <w:szCs w:val="16"/>
                <w:lang w:val="hr-HR"/>
              </w:rPr>
              <w:t>20</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687</w:t>
            </w:r>
          </w:p>
        </w:tc>
        <w:tc>
          <w:tcPr>
            <w:tcW w:w="1278" w:type="dxa"/>
            <w:tcBorders>
              <w:top w:val="nil"/>
              <w:left w:val="nil"/>
              <w:bottom w:val="nil"/>
              <w:right w:val="nil"/>
            </w:tcBorders>
            <w:shd w:val="clear" w:color="auto" w:fill="auto"/>
            <w:vAlign w:val="bottom"/>
          </w:tcPr>
          <w:p w14:paraId="4286D636" w14:textId="105701DE" w:rsidR="00B87F36" w:rsidRPr="00587444" w:rsidRDefault="00B87F36" w:rsidP="00B87F36">
            <w:pPr>
              <w:suppressAutoHyphens w:val="0"/>
              <w:autoSpaceDN/>
              <w:jc w:val="right"/>
              <w:rPr>
                <w:rFonts w:ascii="Arial" w:eastAsia="Calibri" w:hAnsi="Arial" w:cs="Arial"/>
                <w:sz w:val="16"/>
                <w:szCs w:val="16"/>
              </w:rPr>
            </w:pPr>
            <w:r w:rsidRPr="008C5DBD">
              <w:rPr>
                <w:rFonts w:ascii="Arial" w:eastAsia="Calibri" w:hAnsi="Arial" w:cs="Arial"/>
                <w:color w:val="000000"/>
                <w:sz w:val="16"/>
                <w:szCs w:val="16"/>
                <w:lang w:val="hr-HR"/>
              </w:rPr>
              <w:t>20</w:t>
            </w:r>
            <w:r w:rsidR="00834A79">
              <w:rPr>
                <w:rFonts w:ascii="Arial" w:eastAsia="Calibri" w:hAnsi="Arial" w:cs="Arial"/>
                <w:color w:val="000000"/>
                <w:sz w:val="16"/>
                <w:szCs w:val="16"/>
                <w:lang w:val="hr-HR"/>
              </w:rPr>
              <w:t>,</w:t>
            </w:r>
            <w:r w:rsidRPr="008C5DBD">
              <w:rPr>
                <w:rFonts w:ascii="Arial" w:eastAsia="Calibri" w:hAnsi="Arial" w:cs="Arial"/>
                <w:color w:val="000000"/>
                <w:sz w:val="16"/>
                <w:szCs w:val="16"/>
                <w:lang w:val="hr-HR"/>
              </w:rPr>
              <w:t>82</w:t>
            </w:r>
            <w:r>
              <w:rPr>
                <w:rFonts w:ascii="Arial" w:eastAsia="Calibri" w:hAnsi="Arial" w:cs="Arial"/>
                <w:color w:val="000000"/>
                <w:sz w:val="16"/>
                <w:szCs w:val="16"/>
                <w:lang w:val="hr-HR"/>
              </w:rPr>
              <w:t>7</w:t>
            </w:r>
          </w:p>
        </w:tc>
        <w:tc>
          <w:tcPr>
            <w:tcW w:w="1275" w:type="dxa"/>
            <w:tcBorders>
              <w:top w:val="nil"/>
              <w:left w:val="nil"/>
              <w:bottom w:val="nil"/>
              <w:right w:val="nil"/>
            </w:tcBorders>
            <w:shd w:val="clear" w:color="auto" w:fill="auto"/>
            <w:vAlign w:val="bottom"/>
          </w:tcPr>
          <w:p w14:paraId="49D49FB9" w14:textId="4AA35216" w:rsidR="00B87F36" w:rsidRPr="00587444" w:rsidRDefault="00B87F36" w:rsidP="00B87F36">
            <w:pPr>
              <w:suppressAutoHyphens w:val="0"/>
              <w:autoSpaceDN/>
              <w:jc w:val="right"/>
              <w:rPr>
                <w:rFonts w:ascii="Arial" w:eastAsia="Calibri" w:hAnsi="Arial" w:cs="Arial"/>
                <w:color w:val="000000"/>
                <w:sz w:val="16"/>
                <w:szCs w:val="16"/>
                <w:lang w:val="hr-HR" w:eastAsia="hr-HR"/>
              </w:rPr>
            </w:pPr>
            <w:r w:rsidRPr="00F959D0">
              <w:rPr>
                <w:rFonts w:ascii="Arial" w:eastAsia="Calibri" w:hAnsi="Arial" w:cs="Arial"/>
                <w:color w:val="000000"/>
                <w:sz w:val="16"/>
                <w:szCs w:val="16"/>
                <w:lang w:val="hr-HR"/>
              </w:rPr>
              <w:t>20</w:t>
            </w:r>
            <w:r>
              <w:rPr>
                <w:rFonts w:ascii="Arial" w:eastAsia="Calibri" w:hAnsi="Arial" w:cs="Arial"/>
                <w:color w:val="000000"/>
                <w:sz w:val="16"/>
                <w:szCs w:val="16"/>
                <w:lang w:val="hr-HR"/>
              </w:rPr>
              <w:t>,</w:t>
            </w:r>
            <w:r w:rsidRPr="00F959D0">
              <w:rPr>
                <w:rFonts w:ascii="Arial" w:eastAsia="Calibri" w:hAnsi="Arial" w:cs="Arial"/>
                <w:color w:val="000000"/>
                <w:sz w:val="16"/>
                <w:szCs w:val="16"/>
                <w:lang w:val="hr-HR"/>
              </w:rPr>
              <w:t>687</w:t>
            </w:r>
          </w:p>
        </w:tc>
      </w:tr>
      <w:tr w:rsidR="00B87F36" w:rsidRPr="00587444" w14:paraId="5812D5AA"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hideMark/>
          </w:tcPr>
          <w:p w14:paraId="42B37D46"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XS1117298916</w:t>
            </w:r>
          </w:p>
        </w:tc>
        <w:tc>
          <w:tcPr>
            <w:tcW w:w="1134" w:type="dxa"/>
            <w:gridSpan w:val="2"/>
            <w:tcBorders>
              <w:top w:val="nil"/>
              <w:left w:val="nil"/>
              <w:bottom w:val="nil"/>
              <w:right w:val="nil"/>
            </w:tcBorders>
            <w:shd w:val="clear" w:color="auto" w:fill="auto"/>
            <w:noWrap/>
            <w:vAlign w:val="bottom"/>
            <w:hideMark/>
          </w:tcPr>
          <w:p w14:paraId="7AD9BA32"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11.3.2015.</w:t>
            </w:r>
          </w:p>
        </w:tc>
        <w:tc>
          <w:tcPr>
            <w:tcW w:w="1140" w:type="dxa"/>
            <w:gridSpan w:val="2"/>
            <w:tcBorders>
              <w:top w:val="nil"/>
              <w:left w:val="nil"/>
              <w:bottom w:val="nil"/>
              <w:right w:val="nil"/>
            </w:tcBorders>
            <w:shd w:val="clear" w:color="auto" w:fill="auto"/>
            <w:noWrap/>
            <w:vAlign w:val="bottom"/>
            <w:hideMark/>
          </w:tcPr>
          <w:p w14:paraId="0DC91338"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11.3.2025.</w:t>
            </w:r>
          </w:p>
        </w:tc>
        <w:tc>
          <w:tcPr>
            <w:tcW w:w="1136" w:type="dxa"/>
            <w:tcBorders>
              <w:top w:val="nil"/>
              <w:left w:val="nil"/>
              <w:bottom w:val="nil"/>
              <w:right w:val="nil"/>
            </w:tcBorders>
            <w:shd w:val="clear" w:color="auto" w:fill="auto"/>
            <w:noWrap/>
            <w:vAlign w:val="bottom"/>
            <w:hideMark/>
          </w:tcPr>
          <w:p w14:paraId="75F2F2FA" w14:textId="77777777" w:rsidR="00B87F36" w:rsidRPr="00587444" w:rsidRDefault="00B87F36" w:rsidP="00B87F36">
            <w:pPr>
              <w:suppressAutoHyphens w:val="0"/>
              <w:autoSpaceDN/>
              <w:jc w:val="center"/>
              <w:rPr>
                <w:rFonts w:ascii="Arial" w:eastAsia="Calibri" w:hAnsi="Arial" w:cs="Arial"/>
                <w:sz w:val="16"/>
                <w:szCs w:val="16"/>
              </w:rPr>
            </w:pPr>
            <w:r w:rsidRPr="00587444">
              <w:rPr>
                <w:rFonts w:ascii="Arial" w:eastAsia="Calibri" w:hAnsi="Arial" w:cs="Arial"/>
                <w:sz w:val="16"/>
                <w:szCs w:val="16"/>
              </w:rPr>
              <w:t>3.0</w:t>
            </w:r>
          </w:p>
        </w:tc>
        <w:tc>
          <w:tcPr>
            <w:tcW w:w="1274" w:type="dxa"/>
            <w:tcBorders>
              <w:top w:val="nil"/>
              <w:left w:val="nil"/>
              <w:bottom w:val="nil"/>
              <w:right w:val="nil"/>
            </w:tcBorders>
            <w:shd w:val="clear" w:color="auto" w:fill="auto"/>
            <w:vAlign w:val="bottom"/>
          </w:tcPr>
          <w:p w14:paraId="04606466" w14:textId="1ECC4557" w:rsidR="00B87F36" w:rsidRPr="00587444" w:rsidRDefault="00B87F36" w:rsidP="00B87F36">
            <w:pPr>
              <w:suppressAutoHyphens w:val="0"/>
              <w:autoSpaceDN/>
              <w:jc w:val="right"/>
              <w:rPr>
                <w:rFonts w:ascii="Arial" w:eastAsia="Calibri" w:hAnsi="Arial" w:cs="Arial"/>
                <w:sz w:val="16"/>
                <w:szCs w:val="16"/>
                <w:lang w:val="hr-HR"/>
              </w:rPr>
            </w:pPr>
            <w:r w:rsidRPr="008C5DBD">
              <w:rPr>
                <w:rFonts w:ascii="Arial" w:eastAsia="Calibri" w:hAnsi="Arial" w:cs="Arial"/>
                <w:color w:val="000000"/>
                <w:sz w:val="16"/>
                <w:szCs w:val="16"/>
                <w:lang w:val="hr-HR"/>
              </w:rPr>
              <w:t>38</w:t>
            </w:r>
            <w:r w:rsidR="00834A79">
              <w:rPr>
                <w:rFonts w:ascii="Arial" w:eastAsia="Calibri" w:hAnsi="Arial" w:cs="Arial"/>
                <w:color w:val="000000"/>
                <w:sz w:val="16"/>
                <w:szCs w:val="16"/>
                <w:lang w:val="hr-HR"/>
              </w:rPr>
              <w:t>,</w:t>
            </w:r>
            <w:r w:rsidRPr="008C5DBD">
              <w:rPr>
                <w:rFonts w:ascii="Arial" w:eastAsia="Calibri" w:hAnsi="Arial" w:cs="Arial"/>
                <w:color w:val="000000"/>
                <w:sz w:val="16"/>
                <w:szCs w:val="16"/>
                <w:lang w:val="hr-HR"/>
              </w:rPr>
              <w:t>711</w:t>
            </w:r>
          </w:p>
        </w:tc>
        <w:tc>
          <w:tcPr>
            <w:tcW w:w="1417" w:type="dxa"/>
            <w:tcBorders>
              <w:top w:val="nil"/>
              <w:left w:val="nil"/>
              <w:bottom w:val="nil"/>
              <w:right w:val="nil"/>
            </w:tcBorders>
            <w:shd w:val="clear" w:color="auto" w:fill="auto"/>
            <w:vAlign w:val="bottom"/>
          </w:tcPr>
          <w:p w14:paraId="00F84F09" w14:textId="5B0EC766" w:rsidR="00B87F36" w:rsidRPr="00587444" w:rsidRDefault="00B87F36" w:rsidP="00B87F36">
            <w:pPr>
              <w:suppressAutoHyphens w:val="0"/>
              <w:autoSpaceDN/>
              <w:jc w:val="right"/>
              <w:rPr>
                <w:rFonts w:ascii="Arial" w:eastAsia="Calibri" w:hAnsi="Arial" w:cs="Arial"/>
                <w:sz w:val="16"/>
                <w:szCs w:val="16"/>
              </w:rPr>
            </w:pPr>
            <w:r w:rsidRPr="00174C1D">
              <w:rPr>
                <w:rFonts w:ascii="Arial" w:eastAsia="Calibri" w:hAnsi="Arial" w:cs="Arial"/>
                <w:color w:val="000000"/>
                <w:sz w:val="16"/>
                <w:szCs w:val="16"/>
                <w:lang w:val="hr-HR"/>
              </w:rPr>
              <w:t>38</w:t>
            </w:r>
            <w:r>
              <w:rPr>
                <w:rFonts w:ascii="Arial" w:eastAsia="Calibri" w:hAnsi="Arial" w:cs="Arial"/>
                <w:color w:val="000000"/>
                <w:sz w:val="16"/>
                <w:szCs w:val="16"/>
                <w:lang w:val="hr-HR"/>
              </w:rPr>
              <w:t>,</w:t>
            </w:r>
            <w:r w:rsidRPr="00174C1D">
              <w:rPr>
                <w:rFonts w:ascii="Arial" w:eastAsia="Calibri" w:hAnsi="Arial" w:cs="Arial"/>
                <w:color w:val="000000"/>
                <w:sz w:val="16"/>
                <w:szCs w:val="16"/>
                <w:lang w:val="hr-HR"/>
              </w:rPr>
              <w:t>512</w:t>
            </w:r>
          </w:p>
        </w:tc>
        <w:tc>
          <w:tcPr>
            <w:tcW w:w="1278" w:type="dxa"/>
            <w:tcBorders>
              <w:top w:val="nil"/>
              <w:left w:val="nil"/>
              <w:bottom w:val="nil"/>
              <w:right w:val="nil"/>
            </w:tcBorders>
            <w:shd w:val="clear" w:color="auto" w:fill="auto"/>
            <w:vAlign w:val="bottom"/>
          </w:tcPr>
          <w:p w14:paraId="50FCC5AA" w14:textId="3F463C3B" w:rsidR="00B87F36" w:rsidRPr="00587444" w:rsidRDefault="00B87F36" w:rsidP="00B87F36">
            <w:pPr>
              <w:suppressAutoHyphens w:val="0"/>
              <w:autoSpaceDN/>
              <w:jc w:val="right"/>
              <w:rPr>
                <w:rFonts w:ascii="Arial" w:eastAsia="Calibri" w:hAnsi="Arial" w:cs="Arial"/>
                <w:sz w:val="16"/>
                <w:szCs w:val="16"/>
              </w:rPr>
            </w:pPr>
            <w:r w:rsidRPr="008C5DBD">
              <w:rPr>
                <w:rFonts w:ascii="Arial" w:eastAsia="Calibri" w:hAnsi="Arial" w:cs="Arial"/>
                <w:color w:val="000000"/>
                <w:sz w:val="16"/>
                <w:szCs w:val="16"/>
                <w:lang w:val="hr-HR"/>
              </w:rPr>
              <w:t>38</w:t>
            </w:r>
            <w:r w:rsidR="00834A79">
              <w:rPr>
                <w:rFonts w:ascii="Arial" w:eastAsia="Calibri" w:hAnsi="Arial" w:cs="Arial"/>
                <w:color w:val="000000"/>
                <w:sz w:val="16"/>
                <w:szCs w:val="16"/>
                <w:lang w:val="hr-HR"/>
              </w:rPr>
              <w:t>,</w:t>
            </w:r>
            <w:r w:rsidRPr="008C5DBD">
              <w:rPr>
                <w:rFonts w:ascii="Arial" w:eastAsia="Calibri" w:hAnsi="Arial" w:cs="Arial"/>
                <w:color w:val="000000"/>
                <w:sz w:val="16"/>
                <w:szCs w:val="16"/>
                <w:lang w:val="hr-HR"/>
              </w:rPr>
              <w:t>711</w:t>
            </w:r>
          </w:p>
        </w:tc>
        <w:tc>
          <w:tcPr>
            <w:tcW w:w="1275" w:type="dxa"/>
            <w:tcBorders>
              <w:top w:val="nil"/>
              <w:left w:val="nil"/>
              <w:bottom w:val="nil"/>
              <w:right w:val="nil"/>
            </w:tcBorders>
            <w:shd w:val="clear" w:color="auto" w:fill="auto"/>
            <w:vAlign w:val="bottom"/>
          </w:tcPr>
          <w:p w14:paraId="0C37E9D9" w14:textId="32280639" w:rsidR="00B87F36" w:rsidRPr="00587444" w:rsidRDefault="00B87F36" w:rsidP="00B87F36">
            <w:pPr>
              <w:suppressAutoHyphens w:val="0"/>
              <w:autoSpaceDN/>
              <w:jc w:val="right"/>
              <w:rPr>
                <w:rFonts w:ascii="Arial" w:eastAsia="Calibri" w:hAnsi="Arial" w:cs="Arial"/>
                <w:sz w:val="16"/>
                <w:szCs w:val="16"/>
              </w:rPr>
            </w:pPr>
            <w:r w:rsidRPr="00F959D0">
              <w:rPr>
                <w:rFonts w:ascii="Arial" w:eastAsia="Calibri" w:hAnsi="Arial" w:cs="Arial"/>
                <w:color w:val="000000"/>
                <w:sz w:val="16"/>
                <w:szCs w:val="16"/>
                <w:lang w:val="hr-HR"/>
              </w:rPr>
              <w:t>38</w:t>
            </w:r>
            <w:r>
              <w:rPr>
                <w:rFonts w:ascii="Arial" w:eastAsia="Calibri" w:hAnsi="Arial" w:cs="Arial"/>
                <w:color w:val="000000"/>
                <w:sz w:val="16"/>
                <w:szCs w:val="16"/>
                <w:lang w:val="hr-HR"/>
              </w:rPr>
              <w:t>,</w:t>
            </w:r>
            <w:r w:rsidRPr="00F959D0">
              <w:rPr>
                <w:rFonts w:ascii="Arial" w:eastAsia="Calibri" w:hAnsi="Arial" w:cs="Arial"/>
                <w:color w:val="000000"/>
                <w:sz w:val="16"/>
                <w:szCs w:val="16"/>
                <w:lang w:val="hr-HR"/>
              </w:rPr>
              <w:t>512</w:t>
            </w:r>
          </w:p>
        </w:tc>
      </w:tr>
      <w:tr w:rsidR="00B87F36" w:rsidRPr="00587444" w14:paraId="2DD29380"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659BBE8F"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XS1843434876</w:t>
            </w:r>
          </w:p>
        </w:tc>
        <w:tc>
          <w:tcPr>
            <w:tcW w:w="1134" w:type="dxa"/>
            <w:gridSpan w:val="2"/>
            <w:tcBorders>
              <w:top w:val="nil"/>
              <w:left w:val="nil"/>
              <w:bottom w:val="nil"/>
              <w:right w:val="nil"/>
            </w:tcBorders>
            <w:shd w:val="clear" w:color="auto" w:fill="auto"/>
            <w:noWrap/>
            <w:vAlign w:val="bottom"/>
          </w:tcPr>
          <w:p w14:paraId="22EA720E"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19.6.2019.</w:t>
            </w:r>
          </w:p>
        </w:tc>
        <w:tc>
          <w:tcPr>
            <w:tcW w:w="1140" w:type="dxa"/>
            <w:gridSpan w:val="2"/>
            <w:tcBorders>
              <w:top w:val="nil"/>
              <w:left w:val="nil"/>
              <w:bottom w:val="nil"/>
              <w:right w:val="nil"/>
            </w:tcBorders>
            <w:shd w:val="clear" w:color="auto" w:fill="auto"/>
            <w:noWrap/>
            <w:vAlign w:val="bottom"/>
          </w:tcPr>
          <w:p w14:paraId="17265177"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19.6.2029.</w:t>
            </w:r>
          </w:p>
        </w:tc>
        <w:tc>
          <w:tcPr>
            <w:tcW w:w="1136" w:type="dxa"/>
            <w:tcBorders>
              <w:top w:val="nil"/>
              <w:left w:val="nil"/>
              <w:bottom w:val="nil"/>
              <w:right w:val="nil"/>
            </w:tcBorders>
            <w:shd w:val="clear" w:color="auto" w:fill="auto"/>
            <w:noWrap/>
            <w:vAlign w:val="bottom"/>
          </w:tcPr>
          <w:p w14:paraId="340FF58F" w14:textId="77777777" w:rsidR="00B87F36" w:rsidRPr="00587444" w:rsidRDefault="00B87F36" w:rsidP="00B87F36">
            <w:pPr>
              <w:suppressAutoHyphens w:val="0"/>
              <w:autoSpaceDN/>
              <w:jc w:val="center"/>
              <w:rPr>
                <w:rFonts w:ascii="Arial" w:eastAsia="Calibri" w:hAnsi="Arial" w:cs="Arial"/>
                <w:sz w:val="16"/>
                <w:szCs w:val="16"/>
              </w:rPr>
            </w:pPr>
            <w:r w:rsidRPr="00587444">
              <w:rPr>
                <w:rFonts w:ascii="Arial" w:eastAsia="Calibri" w:hAnsi="Arial" w:cs="Arial"/>
                <w:sz w:val="16"/>
                <w:szCs w:val="16"/>
              </w:rPr>
              <w:t>1.125</w:t>
            </w:r>
          </w:p>
        </w:tc>
        <w:tc>
          <w:tcPr>
            <w:tcW w:w="1274" w:type="dxa"/>
            <w:tcBorders>
              <w:top w:val="nil"/>
              <w:left w:val="nil"/>
              <w:bottom w:val="nil"/>
              <w:right w:val="nil"/>
            </w:tcBorders>
            <w:shd w:val="clear" w:color="auto" w:fill="auto"/>
            <w:vAlign w:val="bottom"/>
          </w:tcPr>
          <w:p w14:paraId="634C32AF" w14:textId="759604C6" w:rsidR="00B87F36" w:rsidRPr="00587444" w:rsidRDefault="00B87F36" w:rsidP="00B87F36">
            <w:pPr>
              <w:suppressAutoHyphens w:val="0"/>
              <w:autoSpaceDN/>
              <w:jc w:val="right"/>
              <w:rPr>
                <w:rFonts w:ascii="Arial" w:eastAsia="Calibri" w:hAnsi="Arial" w:cs="Arial"/>
                <w:sz w:val="16"/>
                <w:szCs w:val="16"/>
                <w:lang w:val="hr-HR"/>
              </w:rPr>
            </w:pPr>
            <w:r w:rsidRPr="005E67B3">
              <w:rPr>
                <w:rFonts w:ascii="Arial" w:eastAsia="Calibri" w:hAnsi="Arial" w:cs="Arial"/>
                <w:color w:val="000000"/>
                <w:sz w:val="16"/>
                <w:szCs w:val="16"/>
                <w:lang w:val="hr-HR"/>
              </w:rPr>
              <w:t>1</w:t>
            </w:r>
            <w:r w:rsidR="00834A79">
              <w:rPr>
                <w:rFonts w:ascii="Arial" w:eastAsia="Calibri" w:hAnsi="Arial" w:cs="Arial"/>
                <w:color w:val="000000"/>
                <w:sz w:val="16"/>
                <w:szCs w:val="16"/>
                <w:lang w:val="hr-HR"/>
              </w:rPr>
              <w:t>,</w:t>
            </w:r>
            <w:r w:rsidRPr="005E67B3">
              <w:rPr>
                <w:rFonts w:ascii="Arial" w:eastAsia="Calibri" w:hAnsi="Arial" w:cs="Arial"/>
                <w:color w:val="000000"/>
                <w:sz w:val="16"/>
                <w:szCs w:val="16"/>
                <w:lang w:val="hr-HR"/>
              </w:rPr>
              <w:t>868</w:t>
            </w:r>
          </w:p>
        </w:tc>
        <w:tc>
          <w:tcPr>
            <w:tcW w:w="1417" w:type="dxa"/>
            <w:tcBorders>
              <w:top w:val="nil"/>
              <w:left w:val="nil"/>
              <w:bottom w:val="nil"/>
              <w:right w:val="nil"/>
            </w:tcBorders>
            <w:shd w:val="clear" w:color="auto" w:fill="auto"/>
            <w:vAlign w:val="bottom"/>
          </w:tcPr>
          <w:p w14:paraId="7D414534" w14:textId="02465860" w:rsidR="00B87F36" w:rsidRPr="00587444" w:rsidRDefault="00B87F36" w:rsidP="00B87F36">
            <w:pPr>
              <w:suppressAutoHyphens w:val="0"/>
              <w:autoSpaceDN/>
              <w:jc w:val="right"/>
              <w:rPr>
                <w:rFonts w:ascii="Arial" w:eastAsia="Calibri" w:hAnsi="Arial" w:cs="Arial"/>
                <w:sz w:val="16"/>
                <w:szCs w:val="16"/>
              </w:rPr>
            </w:pPr>
            <w:r w:rsidRPr="00174C1D">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174C1D">
              <w:rPr>
                <w:rFonts w:ascii="Arial" w:eastAsia="Calibri" w:hAnsi="Arial" w:cs="Arial"/>
                <w:color w:val="000000"/>
                <w:sz w:val="16"/>
                <w:szCs w:val="16"/>
                <w:lang w:val="hr-HR"/>
              </w:rPr>
              <w:t>812</w:t>
            </w:r>
          </w:p>
        </w:tc>
        <w:tc>
          <w:tcPr>
            <w:tcW w:w="1278" w:type="dxa"/>
            <w:tcBorders>
              <w:top w:val="nil"/>
              <w:left w:val="nil"/>
              <w:bottom w:val="nil"/>
              <w:right w:val="nil"/>
            </w:tcBorders>
            <w:shd w:val="clear" w:color="auto" w:fill="auto"/>
            <w:vAlign w:val="bottom"/>
          </w:tcPr>
          <w:p w14:paraId="4C08CFBB" w14:textId="5C0EAA2B" w:rsidR="00B87F36" w:rsidRPr="00587444" w:rsidRDefault="00B87F36" w:rsidP="00B87F36">
            <w:pPr>
              <w:suppressAutoHyphens w:val="0"/>
              <w:autoSpaceDN/>
              <w:jc w:val="right"/>
              <w:rPr>
                <w:rFonts w:ascii="Arial" w:eastAsia="Calibri" w:hAnsi="Arial" w:cs="Arial"/>
                <w:sz w:val="16"/>
                <w:szCs w:val="16"/>
              </w:rPr>
            </w:pPr>
            <w:r w:rsidRPr="005E67B3">
              <w:rPr>
                <w:rFonts w:ascii="Arial" w:eastAsia="Calibri" w:hAnsi="Arial" w:cs="Arial"/>
                <w:color w:val="000000"/>
                <w:sz w:val="16"/>
                <w:szCs w:val="16"/>
                <w:lang w:val="hr-HR"/>
              </w:rPr>
              <w:t>1</w:t>
            </w:r>
            <w:r w:rsidR="00834A79">
              <w:rPr>
                <w:rFonts w:ascii="Arial" w:eastAsia="Calibri" w:hAnsi="Arial" w:cs="Arial"/>
                <w:color w:val="000000"/>
                <w:sz w:val="16"/>
                <w:szCs w:val="16"/>
                <w:lang w:val="hr-HR"/>
              </w:rPr>
              <w:t>,</w:t>
            </w:r>
            <w:r w:rsidRPr="005E67B3">
              <w:rPr>
                <w:rFonts w:ascii="Arial" w:eastAsia="Calibri" w:hAnsi="Arial" w:cs="Arial"/>
                <w:color w:val="000000"/>
                <w:sz w:val="16"/>
                <w:szCs w:val="16"/>
                <w:lang w:val="hr-HR"/>
              </w:rPr>
              <w:t>868</w:t>
            </w:r>
          </w:p>
        </w:tc>
        <w:tc>
          <w:tcPr>
            <w:tcW w:w="1275" w:type="dxa"/>
            <w:tcBorders>
              <w:top w:val="nil"/>
              <w:left w:val="nil"/>
              <w:bottom w:val="nil"/>
              <w:right w:val="nil"/>
            </w:tcBorders>
            <w:shd w:val="clear" w:color="auto" w:fill="auto"/>
            <w:vAlign w:val="bottom"/>
          </w:tcPr>
          <w:p w14:paraId="09160BE2" w14:textId="059CE1EA" w:rsidR="00B87F36" w:rsidRPr="00587444" w:rsidRDefault="00B87F36" w:rsidP="00B87F36">
            <w:pPr>
              <w:suppressAutoHyphens w:val="0"/>
              <w:autoSpaceDN/>
              <w:jc w:val="right"/>
              <w:rPr>
                <w:rFonts w:ascii="Arial" w:eastAsia="Calibri" w:hAnsi="Arial" w:cs="Arial"/>
                <w:sz w:val="16"/>
                <w:szCs w:val="16"/>
              </w:rPr>
            </w:pPr>
            <w:r w:rsidRPr="00F959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F959D0">
              <w:rPr>
                <w:rFonts w:ascii="Arial" w:eastAsia="Calibri" w:hAnsi="Arial" w:cs="Arial"/>
                <w:color w:val="000000"/>
                <w:sz w:val="16"/>
                <w:szCs w:val="16"/>
                <w:lang w:val="hr-HR"/>
              </w:rPr>
              <w:t>812</w:t>
            </w:r>
          </w:p>
        </w:tc>
      </w:tr>
      <w:tr w:rsidR="00B87F36" w:rsidRPr="00587444" w14:paraId="385E3952"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hideMark/>
          </w:tcPr>
          <w:p w14:paraId="3DC1FDCD"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RHMF-O-257A</w:t>
            </w:r>
          </w:p>
        </w:tc>
        <w:tc>
          <w:tcPr>
            <w:tcW w:w="1134" w:type="dxa"/>
            <w:gridSpan w:val="2"/>
            <w:tcBorders>
              <w:top w:val="nil"/>
              <w:left w:val="nil"/>
              <w:bottom w:val="nil"/>
              <w:right w:val="nil"/>
            </w:tcBorders>
            <w:shd w:val="clear" w:color="auto" w:fill="auto"/>
            <w:noWrap/>
            <w:vAlign w:val="bottom"/>
            <w:hideMark/>
          </w:tcPr>
          <w:p w14:paraId="56326C8D"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9.7.2015.</w:t>
            </w:r>
          </w:p>
        </w:tc>
        <w:tc>
          <w:tcPr>
            <w:tcW w:w="1140" w:type="dxa"/>
            <w:gridSpan w:val="2"/>
            <w:tcBorders>
              <w:top w:val="nil"/>
              <w:left w:val="nil"/>
              <w:bottom w:val="nil"/>
              <w:right w:val="nil"/>
            </w:tcBorders>
            <w:shd w:val="clear" w:color="auto" w:fill="auto"/>
            <w:noWrap/>
            <w:vAlign w:val="bottom"/>
            <w:hideMark/>
          </w:tcPr>
          <w:p w14:paraId="677B3736"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9.7.2025.</w:t>
            </w:r>
          </w:p>
        </w:tc>
        <w:tc>
          <w:tcPr>
            <w:tcW w:w="1136" w:type="dxa"/>
            <w:tcBorders>
              <w:top w:val="nil"/>
              <w:left w:val="nil"/>
              <w:bottom w:val="nil"/>
              <w:right w:val="nil"/>
            </w:tcBorders>
            <w:shd w:val="clear" w:color="auto" w:fill="auto"/>
            <w:noWrap/>
            <w:vAlign w:val="bottom"/>
            <w:hideMark/>
          </w:tcPr>
          <w:p w14:paraId="7D01F239" w14:textId="77777777" w:rsidR="00B87F36" w:rsidRPr="00587444" w:rsidRDefault="00B87F36" w:rsidP="00B87F36">
            <w:pPr>
              <w:suppressAutoHyphens w:val="0"/>
              <w:autoSpaceDN/>
              <w:jc w:val="center"/>
              <w:rPr>
                <w:rFonts w:ascii="Arial" w:eastAsia="Calibri" w:hAnsi="Arial" w:cs="Arial"/>
                <w:sz w:val="16"/>
                <w:szCs w:val="16"/>
              </w:rPr>
            </w:pPr>
            <w:r w:rsidRPr="00587444">
              <w:rPr>
                <w:rFonts w:ascii="Arial" w:eastAsia="Calibri" w:hAnsi="Arial" w:cs="Arial"/>
                <w:sz w:val="16"/>
                <w:szCs w:val="16"/>
              </w:rPr>
              <w:t>4.5</w:t>
            </w:r>
          </w:p>
        </w:tc>
        <w:tc>
          <w:tcPr>
            <w:tcW w:w="1274" w:type="dxa"/>
            <w:tcBorders>
              <w:top w:val="nil"/>
              <w:left w:val="nil"/>
              <w:bottom w:val="nil"/>
              <w:right w:val="nil"/>
            </w:tcBorders>
            <w:vAlign w:val="bottom"/>
          </w:tcPr>
          <w:p w14:paraId="4EB66C38" w14:textId="43F123DE" w:rsidR="00B87F36" w:rsidRPr="00587444" w:rsidRDefault="00B87F36" w:rsidP="00B87F36">
            <w:pPr>
              <w:suppressAutoHyphens w:val="0"/>
              <w:autoSpaceDN/>
              <w:jc w:val="right"/>
              <w:rPr>
                <w:rFonts w:ascii="Arial" w:eastAsia="Calibri" w:hAnsi="Arial" w:cs="Arial"/>
                <w:sz w:val="16"/>
                <w:szCs w:val="16"/>
                <w:lang w:val="hr-HR"/>
              </w:rPr>
            </w:pPr>
            <w:r w:rsidRPr="005E67B3">
              <w:rPr>
                <w:rFonts w:ascii="Arial" w:eastAsia="Calibri" w:hAnsi="Arial" w:cs="Arial"/>
                <w:color w:val="000000"/>
                <w:sz w:val="16"/>
                <w:szCs w:val="16"/>
                <w:lang w:val="hr-HR"/>
              </w:rPr>
              <w:t>1</w:t>
            </w:r>
            <w:r w:rsidR="00834A79">
              <w:rPr>
                <w:rFonts w:ascii="Arial" w:eastAsia="Calibri" w:hAnsi="Arial" w:cs="Arial"/>
                <w:color w:val="000000"/>
                <w:sz w:val="16"/>
                <w:szCs w:val="16"/>
                <w:lang w:val="hr-HR"/>
              </w:rPr>
              <w:t>,</w:t>
            </w:r>
            <w:r w:rsidRPr="005E67B3">
              <w:rPr>
                <w:rFonts w:ascii="Arial" w:eastAsia="Calibri" w:hAnsi="Arial" w:cs="Arial"/>
                <w:color w:val="000000"/>
                <w:sz w:val="16"/>
                <w:szCs w:val="16"/>
                <w:lang w:val="hr-HR"/>
              </w:rPr>
              <w:t>120</w:t>
            </w:r>
          </w:p>
        </w:tc>
        <w:tc>
          <w:tcPr>
            <w:tcW w:w="1417" w:type="dxa"/>
            <w:tcBorders>
              <w:top w:val="nil"/>
              <w:left w:val="nil"/>
              <w:bottom w:val="nil"/>
              <w:right w:val="nil"/>
            </w:tcBorders>
            <w:shd w:val="clear" w:color="auto" w:fill="auto"/>
            <w:vAlign w:val="bottom"/>
          </w:tcPr>
          <w:p w14:paraId="47626F65" w14:textId="59E9BE8C" w:rsidR="00B87F36" w:rsidRPr="00587444" w:rsidRDefault="00B87F36" w:rsidP="00B87F36">
            <w:pPr>
              <w:suppressAutoHyphens w:val="0"/>
              <w:autoSpaceDN/>
              <w:jc w:val="right"/>
              <w:rPr>
                <w:rFonts w:ascii="Arial" w:eastAsia="Calibri" w:hAnsi="Arial" w:cs="Arial"/>
                <w:sz w:val="16"/>
                <w:szCs w:val="16"/>
              </w:rPr>
            </w:pPr>
            <w:r w:rsidRPr="00771D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118</w:t>
            </w:r>
          </w:p>
        </w:tc>
        <w:tc>
          <w:tcPr>
            <w:tcW w:w="1278" w:type="dxa"/>
            <w:tcBorders>
              <w:top w:val="nil"/>
              <w:left w:val="nil"/>
              <w:bottom w:val="nil"/>
              <w:right w:val="nil"/>
            </w:tcBorders>
            <w:shd w:val="clear" w:color="auto" w:fill="auto"/>
            <w:vAlign w:val="bottom"/>
          </w:tcPr>
          <w:p w14:paraId="2658415F" w14:textId="0551D938" w:rsidR="00B87F36" w:rsidRPr="00587444" w:rsidRDefault="00B87F36" w:rsidP="00B87F36">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shd w:val="clear" w:color="auto" w:fill="auto"/>
            <w:vAlign w:val="bottom"/>
          </w:tcPr>
          <w:p w14:paraId="22D09E86" w14:textId="2E64E67E" w:rsidR="00B87F36" w:rsidRPr="00587444" w:rsidRDefault="00B87F36" w:rsidP="00B87F36">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B87F36" w:rsidRPr="00587444" w14:paraId="0374F140"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hideMark/>
          </w:tcPr>
          <w:p w14:paraId="11C9D2F0"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RHMF-O-26CA</w:t>
            </w:r>
          </w:p>
        </w:tc>
        <w:tc>
          <w:tcPr>
            <w:tcW w:w="1134" w:type="dxa"/>
            <w:gridSpan w:val="2"/>
            <w:tcBorders>
              <w:top w:val="nil"/>
              <w:left w:val="nil"/>
              <w:bottom w:val="nil"/>
              <w:right w:val="nil"/>
            </w:tcBorders>
            <w:shd w:val="clear" w:color="auto" w:fill="auto"/>
            <w:noWrap/>
            <w:vAlign w:val="bottom"/>
            <w:hideMark/>
          </w:tcPr>
          <w:p w14:paraId="06ADF3FE"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14.12.2015.</w:t>
            </w:r>
          </w:p>
        </w:tc>
        <w:tc>
          <w:tcPr>
            <w:tcW w:w="1140" w:type="dxa"/>
            <w:gridSpan w:val="2"/>
            <w:tcBorders>
              <w:top w:val="nil"/>
              <w:left w:val="nil"/>
              <w:bottom w:val="nil"/>
              <w:right w:val="nil"/>
            </w:tcBorders>
            <w:shd w:val="clear" w:color="auto" w:fill="auto"/>
            <w:noWrap/>
            <w:vAlign w:val="bottom"/>
            <w:hideMark/>
          </w:tcPr>
          <w:p w14:paraId="5A761098"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14.12.2026.</w:t>
            </w:r>
          </w:p>
        </w:tc>
        <w:tc>
          <w:tcPr>
            <w:tcW w:w="1136" w:type="dxa"/>
            <w:tcBorders>
              <w:top w:val="nil"/>
              <w:left w:val="nil"/>
              <w:bottom w:val="nil"/>
              <w:right w:val="nil"/>
            </w:tcBorders>
            <w:shd w:val="clear" w:color="auto" w:fill="auto"/>
            <w:noWrap/>
            <w:vAlign w:val="bottom"/>
            <w:hideMark/>
          </w:tcPr>
          <w:p w14:paraId="7E676F55" w14:textId="77777777" w:rsidR="00B87F36" w:rsidRPr="00587444" w:rsidRDefault="00B87F36" w:rsidP="00B87F36">
            <w:pPr>
              <w:suppressAutoHyphens w:val="0"/>
              <w:autoSpaceDN/>
              <w:jc w:val="center"/>
              <w:rPr>
                <w:rFonts w:ascii="Arial" w:eastAsia="Calibri" w:hAnsi="Arial" w:cs="Arial"/>
                <w:sz w:val="16"/>
                <w:szCs w:val="16"/>
              </w:rPr>
            </w:pPr>
            <w:r w:rsidRPr="00587444">
              <w:rPr>
                <w:rFonts w:ascii="Arial" w:eastAsia="Calibri" w:hAnsi="Arial" w:cs="Arial"/>
                <w:sz w:val="16"/>
                <w:szCs w:val="16"/>
              </w:rPr>
              <w:t>4.25</w:t>
            </w:r>
          </w:p>
        </w:tc>
        <w:tc>
          <w:tcPr>
            <w:tcW w:w="1274" w:type="dxa"/>
            <w:tcBorders>
              <w:top w:val="nil"/>
              <w:left w:val="nil"/>
              <w:bottom w:val="nil"/>
              <w:right w:val="nil"/>
            </w:tcBorders>
            <w:vAlign w:val="bottom"/>
          </w:tcPr>
          <w:p w14:paraId="61270118" w14:textId="51D8B30D" w:rsidR="00B87F36" w:rsidRPr="00587444" w:rsidRDefault="00B87F36" w:rsidP="00B87F36">
            <w:pPr>
              <w:suppressAutoHyphens w:val="0"/>
              <w:autoSpaceDN/>
              <w:jc w:val="right"/>
              <w:rPr>
                <w:rFonts w:ascii="Arial" w:eastAsia="Calibri" w:hAnsi="Arial" w:cs="Arial"/>
                <w:sz w:val="16"/>
                <w:szCs w:val="16"/>
                <w:lang w:val="hr-HR"/>
              </w:rPr>
            </w:pPr>
            <w:r w:rsidRPr="005B27EE">
              <w:rPr>
                <w:rFonts w:ascii="Arial" w:eastAsia="Calibri" w:hAnsi="Arial" w:cs="Arial"/>
                <w:color w:val="000000"/>
                <w:sz w:val="16"/>
                <w:szCs w:val="16"/>
                <w:lang w:val="hr-HR"/>
              </w:rPr>
              <w:t>5</w:t>
            </w:r>
            <w:r w:rsidR="00834A79">
              <w:rPr>
                <w:rFonts w:ascii="Arial" w:eastAsia="Calibri" w:hAnsi="Arial" w:cs="Arial"/>
                <w:color w:val="000000"/>
                <w:sz w:val="16"/>
                <w:szCs w:val="16"/>
                <w:lang w:val="hr-HR"/>
              </w:rPr>
              <w:t>,</w:t>
            </w:r>
            <w:r w:rsidRPr="005B27EE">
              <w:rPr>
                <w:rFonts w:ascii="Arial" w:eastAsia="Calibri" w:hAnsi="Arial" w:cs="Arial"/>
                <w:color w:val="000000"/>
                <w:sz w:val="16"/>
                <w:szCs w:val="16"/>
                <w:lang w:val="hr-HR"/>
              </w:rPr>
              <w:t>147</w:t>
            </w:r>
          </w:p>
        </w:tc>
        <w:tc>
          <w:tcPr>
            <w:tcW w:w="1417" w:type="dxa"/>
            <w:tcBorders>
              <w:top w:val="nil"/>
              <w:left w:val="nil"/>
              <w:bottom w:val="nil"/>
              <w:right w:val="nil"/>
            </w:tcBorders>
            <w:shd w:val="clear" w:color="auto" w:fill="auto"/>
            <w:vAlign w:val="bottom"/>
          </w:tcPr>
          <w:p w14:paraId="3061E13E" w14:textId="6C0B64C7" w:rsidR="00B87F36" w:rsidRPr="00587444" w:rsidRDefault="00B87F36" w:rsidP="00B87F36">
            <w:pPr>
              <w:suppressAutoHyphens w:val="0"/>
              <w:autoSpaceDN/>
              <w:jc w:val="right"/>
              <w:rPr>
                <w:rFonts w:ascii="Arial" w:eastAsia="Calibri" w:hAnsi="Arial" w:cs="Arial"/>
                <w:sz w:val="16"/>
                <w:szCs w:val="16"/>
              </w:rPr>
            </w:pPr>
            <w:r w:rsidRPr="00771DD0">
              <w:rPr>
                <w:rFonts w:ascii="Arial" w:eastAsia="Calibri" w:hAnsi="Arial" w:cs="Arial"/>
                <w:color w:val="000000"/>
                <w:sz w:val="16"/>
                <w:szCs w:val="16"/>
                <w:lang w:val="hr-HR"/>
              </w:rPr>
              <w:t>5</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180</w:t>
            </w:r>
          </w:p>
        </w:tc>
        <w:tc>
          <w:tcPr>
            <w:tcW w:w="1278" w:type="dxa"/>
            <w:tcBorders>
              <w:top w:val="nil"/>
              <w:left w:val="nil"/>
              <w:bottom w:val="nil"/>
              <w:right w:val="nil"/>
            </w:tcBorders>
            <w:shd w:val="clear" w:color="auto" w:fill="auto"/>
            <w:vAlign w:val="bottom"/>
          </w:tcPr>
          <w:p w14:paraId="360AD41A" w14:textId="712C896B" w:rsidR="00B87F36" w:rsidRPr="00587444" w:rsidRDefault="00B87F36" w:rsidP="00B87F36">
            <w:pPr>
              <w:suppressAutoHyphens w:val="0"/>
              <w:autoSpaceDN/>
              <w:jc w:val="right"/>
              <w:rPr>
                <w:rFonts w:ascii="Arial" w:eastAsia="Calibri" w:hAnsi="Arial" w:cs="Arial"/>
                <w:sz w:val="16"/>
                <w:szCs w:val="16"/>
              </w:rPr>
            </w:pPr>
            <w:r w:rsidRPr="005B27EE">
              <w:rPr>
                <w:rFonts w:ascii="Arial" w:eastAsia="Calibri" w:hAnsi="Arial" w:cs="Arial"/>
                <w:color w:val="000000"/>
                <w:sz w:val="16"/>
                <w:szCs w:val="16"/>
                <w:lang w:val="hr-HR"/>
              </w:rPr>
              <w:t>4</w:t>
            </w:r>
            <w:r w:rsidR="00834A79">
              <w:rPr>
                <w:rFonts w:ascii="Arial" w:eastAsia="Calibri" w:hAnsi="Arial" w:cs="Arial"/>
                <w:color w:val="000000"/>
                <w:sz w:val="16"/>
                <w:szCs w:val="16"/>
                <w:lang w:val="hr-HR"/>
              </w:rPr>
              <w:t>,</w:t>
            </w:r>
            <w:r w:rsidRPr="005B27EE">
              <w:rPr>
                <w:rFonts w:ascii="Arial" w:eastAsia="Calibri" w:hAnsi="Arial" w:cs="Arial"/>
                <w:color w:val="000000"/>
                <w:sz w:val="16"/>
                <w:szCs w:val="16"/>
                <w:lang w:val="hr-HR"/>
              </w:rPr>
              <w:t>069</w:t>
            </w:r>
          </w:p>
        </w:tc>
        <w:tc>
          <w:tcPr>
            <w:tcW w:w="1275" w:type="dxa"/>
            <w:tcBorders>
              <w:top w:val="nil"/>
              <w:left w:val="nil"/>
              <w:bottom w:val="nil"/>
              <w:right w:val="nil"/>
            </w:tcBorders>
            <w:shd w:val="clear" w:color="auto" w:fill="auto"/>
            <w:vAlign w:val="bottom"/>
          </w:tcPr>
          <w:p w14:paraId="5877B559" w14:textId="2ECA70D9" w:rsidR="00B87F36" w:rsidRPr="00587444" w:rsidRDefault="00B87F36" w:rsidP="00B87F36">
            <w:pPr>
              <w:suppressAutoHyphens w:val="0"/>
              <w:autoSpaceDN/>
              <w:jc w:val="right"/>
              <w:rPr>
                <w:rFonts w:ascii="Arial" w:eastAsia="Calibri" w:hAnsi="Arial" w:cs="Arial"/>
                <w:sz w:val="16"/>
                <w:szCs w:val="16"/>
              </w:rPr>
            </w:pPr>
            <w:r w:rsidRPr="004738DB">
              <w:rPr>
                <w:rFonts w:ascii="Arial" w:eastAsia="Calibri" w:hAnsi="Arial" w:cs="Arial"/>
                <w:color w:val="000000"/>
                <w:sz w:val="16"/>
                <w:szCs w:val="16"/>
                <w:lang w:val="hr-HR"/>
              </w:rPr>
              <w:t>4</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098</w:t>
            </w:r>
          </w:p>
        </w:tc>
      </w:tr>
      <w:tr w:rsidR="00B87F36" w:rsidRPr="00587444" w14:paraId="2EF2D096"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69396D68" w14:textId="421E27A1"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RHMF-O-2</w:t>
            </w:r>
            <w:r>
              <w:rPr>
                <w:rFonts w:ascii="Arial" w:eastAsia="Calibri" w:hAnsi="Arial" w:cs="Arial"/>
                <w:sz w:val="16"/>
                <w:szCs w:val="16"/>
              </w:rPr>
              <w:t>77</w:t>
            </w:r>
            <w:r w:rsidR="00566D0D">
              <w:rPr>
                <w:rFonts w:ascii="Arial" w:eastAsia="Calibri" w:hAnsi="Arial" w:cs="Arial"/>
                <w:sz w:val="16"/>
                <w:szCs w:val="16"/>
              </w:rPr>
              <w:t>N</w:t>
            </w:r>
          </w:p>
        </w:tc>
        <w:tc>
          <w:tcPr>
            <w:tcW w:w="1134" w:type="dxa"/>
            <w:gridSpan w:val="2"/>
            <w:tcBorders>
              <w:top w:val="nil"/>
              <w:left w:val="nil"/>
              <w:bottom w:val="nil"/>
              <w:right w:val="nil"/>
            </w:tcBorders>
            <w:shd w:val="clear" w:color="auto" w:fill="auto"/>
            <w:noWrap/>
            <w:vAlign w:val="bottom"/>
          </w:tcPr>
          <w:p w14:paraId="5B2723F8" w14:textId="0FAD6F86" w:rsidR="00B87F36" w:rsidRPr="00587444" w:rsidRDefault="00566D0D" w:rsidP="00B87F36">
            <w:pPr>
              <w:suppressAutoHyphens w:val="0"/>
              <w:autoSpaceDN/>
              <w:jc w:val="right"/>
              <w:rPr>
                <w:rFonts w:ascii="Arial" w:eastAsia="Calibri" w:hAnsi="Arial" w:cs="Arial"/>
                <w:sz w:val="16"/>
                <w:szCs w:val="16"/>
              </w:rPr>
            </w:pPr>
            <w:r>
              <w:rPr>
                <w:rFonts w:ascii="Arial" w:eastAsia="Calibri" w:hAnsi="Arial" w:cs="Arial"/>
                <w:sz w:val="16"/>
                <w:szCs w:val="16"/>
              </w:rPr>
              <w:t>12.7.2024.</w:t>
            </w:r>
          </w:p>
        </w:tc>
        <w:tc>
          <w:tcPr>
            <w:tcW w:w="1140" w:type="dxa"/>
            <w:gridSpan w:val="2"/>
            <w:tcBorders>
              <w:top w:val="nil"/>
              <w:left w:val="nil"/>
              <w:bottom w:val="nil"/>
              <w:right w:val="nil"/>
            </w:tcBorders>
            <w:shd w:val="clear" w:color="auto" w:fill="auto"/>
            <w:noWrap/>
            <w:vAlign w:val="bottom"/>
          </w:tcPr>
          <w:p w14:paraId="079BBE3C" w14:textId="7F209CDF"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1</w:t>
            </w:r>
            <w:r w:rsidR="00566D0D">
              <w:rPr>
                <w:rFonts w:ascii="Arial" w:eastAsia="Calibri" w:hAnsi="Arial" w:cs="Arial"/>
                <w:sz w:val="16"/>
                <w:szCs w:val="16"/>
              </w:rPr>
              <w:t>2</w:t>
            </w:r>
            <w:r w:rsidRPr="00587444">
              <w:rPr>
                <w:rFonts w:ascii="Arial" w:eastAsia="Calibri" w:hAnsi="Arial" w:cs="Arial"/>
                <w:sz w:val="16"/>
                <w:szCs w:val="16"/>
              </w:rPr>
              <w:t>.</w:t>
            </w:r>
            <w:r w:rsidR="00566D0D">
              <w:rPr>
                <w:rFonts w:ascii="Arial" w:eastAsia="Calibri" w:hAnsi="Arial" w:cs="Arial"/>
                <w:sz w:val="16"/>
                <w:szCs w:val="16"/>
              </w:rPr>
              <w:t>7</w:t>
            </w:r>
            <w:r w:rsidRPr="00587444">
              <w:rPr>
                <w:rFonts w:ascii="Arial" w:eastAsia="Calibri" w:hAnsi="Arial" w:cs="Arial"/>
                <w:sz w:val="16"/>
                <w:szCs w:val="16"/>
              </w:rPr>
              <w:t>.202</w:t>
            </w:r>
            <w:r w:rsidR="00566D0D">
              <w:rPr>
                <w:rFonts w:ascii="Arial" w:eastAsia="Calibri" w:hAnsi="Arial" w:cs="Arial"/>
                <w:sz w:val="16"/>
                <w:szCs w:val="16"/>
              </w:rPr>
              <w:t>7</w:t>
            </w:r>
            <w:r w:rsidRPr="00587444">
              <w:rPr>
                <w:rFonts w:ascii="Arial" w:eastAsia="Calibri" w:hAnsi="Arial" w:cs="Arial"/>
                <w:sz w:val="16"/>
                <w:szCs w:val="16"/>
              </w:rPr>
              <w:t>.</w:t>
            </w:r>
          </w:p>
        </w:tc>
        <w:tc>
          <w:tcPr>
            <w:tcW w:w="1136" w:type="dxa"/>
            <w:tcBorders>
              <w:top w:val="nil"/>
              <w:left w:val="nil"/>
              <w:bottom w:val="nil"/>
              <w:right w:val="nil"/>
            </w:tcBorders>
            <w:shd w:val="clear" w:color="auto" w:fill="auto"/>
            <w:noWrap/>
            <w:vAlign w:val="bottom"/>
          </w:tcPr>
          <w:p w14:paraId="7CDDAECD" w14:textId="7F0AB73B" w:rsidR="00B87F36" w:rsidRPr="00587444" w:rsidRDefault="00566D0D" w:rsidP="00B87F36">
            <w:pPr>
              <w:suppressAutoHyphens w:val="0"/>
              <w:autoSpaceDN/>
              <w:jc w:val="center"/>
              <w:rPr>
                <w:rFonts w:ascii="Arial" w:eastAsia="Calibri" w:hAnsi="Arial" w:cs="Arial"/>
                <w:sz w:val="16"/>
                <w:szCs w:val="16"/>
              </w:rPr>
            </w:pPr>
            <w:r>
              <w:rPr>
                <w:rFonts w:ascii="Arial" w:eastAsia="Calibri" w:hAnsi="Arial" w:cs="Arial"/>
                <w:sz w:val="16"/>
                <w:szCs w:val="16"/>
              </w:rPr>
              <w:t>3</w:t>
            </w:r>
            <w:r w:rsidR="00743D48">
              <w:rPr>
                <w:rFonts w:ascii="Arial" w:eastAsia="Calibri" w:hAnsi="Arial" w:cs="Arial"/>
                <w:sz w:val="16"/>
                <w:szCs w:val="16"/>
              </w:rPr>
              <w:t>.</w:t>
            </w:r>
            <w:r>
              <w:rPr>
                <w:rFonts w:ascii="Arial" w:eastAsia="Calibri" w:hAnsi="Arial" w:cs="Arial"/>
                <w:sz w:val="16"/>
                <w:szCs w:val="16"/>
              </w:rPr>
              <w:t>3</w:t>
            </w:r>
          </w:p>
        </w:tc>
        <w:tc>
          <w:tcPr>
            <w:tcW w:w="1274" w:type="dxa"/>
            <w:tcBorders>
              <w:top w:val="nil"/>
              <w:left w:val="nil"/>
              <w:bottom w:val="nil"/>
              <w:right w:val="nil"/>
            </w:tcBorders>
            <w:vAlign w:val="bottom"/>
          </w:tcPr>
          <w:p w14:paraId="5F87F8B7" w14:textId="4104DFB7" w:rsidR="00B87F36" w:rsidRPr="005B27EE" w:rsidRDefault="00834A79" w:rsidP="00B87F36">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40,612</w:t>
            </w:r>
          </w:p>
        </w:tc>
        <w:tc>
          <w:tcPr>
            <w:tcW w:w="1417" w:type="dxa"/>
            <w:tcBorders>
              <w:top w:val="nil"/>
              <w:left w:val="nil"/>
              <w:bottom w:val="nil"/>
              <w:right w:val="nil"/>
            </w:tcBorders>
            <w:shd w:val="clear" w:color="auto" w:fill="auto"/>
            <w:vAlign w:val="bottom"/>
          </w:tcPr>
          <w:p w14:paraId="7E5D6343" w14:textId="73074BDD" w:rsidR="00B87F36" w:rsidRPr="00771DD0" w:rsidRDefault="00834A79" w:rsidP="00B87F36">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278" w:type="dxa"/>
            <w:tcBorders>
              <w:top w:val="nil"/>
              <w:left w:val="nil"/>
              <w:bottom w:val="nil"/>
              <w:right w:val="nil"/>
            </w:tcBorders>
            <w:shd w:val="clear" w:color="auto" w:fill="auto"/>
            <w:vAlign w:val="bottom"/>
          </w:tcPr>
          <w:p w14:paraId="5FB5F8EC" w14:textId="0D0CF079" w:rsidR="00B87F36" w:rsidRPr="005B27EE" w:rsidRDefault="00834A79" w:rsidP="00B87F36">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40,612</w:t>
            </w:r>
          </w:p>
        </w:tc>
        <w:tc>
          <w:tcPr>
            <w:tcW w:w="1275" w:type="dxa"/>
            <w:tcBorders>
              <w:top w:val="nil"/>
              <w:left w:val="nil"/>
              <w:bottom w:val="nil"/>
              <w:right w:val="nil"/>
            </w:tcBorders>
            <w:shd w:val="clear" w:color="auto" w:fill="auto"/>
            <w:vAlign w:val="bottom"/>
          </w:tcPr>
          <w:p w14:paraId="631B720A" w14:textId="447207FB" w:rsidR="00B87F36" w:rsidRPr="004738DB" w:rsidRDefault="00834A79" w:rsidP="00B87F36">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B87F36" w:rsidRPr="00587444" w14:paraId="53610295"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15DA52E4"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RHMF-O-282A</w:t>
            </w:r>
          </w:p>
        </w:tc>
        <w:tc>
          <w:tcPr>
            <w:tcW w:w="1134" w:type="dxa"/>
            <w:gridSpan w:val="2"/>
            <w:tcBorders>
              <w:top w:val="nil"/>
              <w:left w:val="nil"/>
              <w:bottom w:val="nil"/>
              <w:right w:val="nil"/>
            </w:tcBorders>
            <w:shd w:val="clear" w:color="auto" w:fill="auto"/>
            <w:noWrap/>
            <w:vAlign w:val="bottom"/>
          </w:tcPr>
          <w:p w14:paraId="73AAC42D"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7.2.2017.</w:t>
            </w:r>
          </w:p>
        </w:tc>
        <w:tc>
          <w:tcPr>
            <w:tcW w:w="1140" w:type="dxa"/>
            <w:gridSpan w:val="2"/>
            <w:tcBorders>
              <w:top w:val="nil"/>
              <w:left w:val="nil"/>
              <w:bottom w:val="nil"/>
              <w:right w:val="nil"/>
            </w:tcBorders>
            <w:shd w:val="clear" w:color="auto" w:fill="auto"/>
            <w:noWrap/>
            <w:vAlign w:val="bottom"/>
          </w:tcPr>
          <w:p w14:paraId="7934D9E5" w14:textId="77777777" w:rsidR="00B87F36" w:rsidRPr="00587444" w:rsidRDefault="00B87F36" w:rsidP="00B87F36">
            <w:pPr>
              <w:suppressAutoHyphens w:val="0"/>
              <w:autoSpaceDN/>
              <w:jc w:val="right"/>
              <w:rPr>
                <w:rFonts w:ascii="Arial" w:eastAsia="Calibri" w:hAnsi="Arial" w:cs="Arial"/>
                <w:sz w:val="16"/>
                <w:szCs w:val="16"/>
              </w:rPr>
            </w:pPr>
            <w:r w:rsidRPr="00587444">
              <w:rPr>
                <w:rFonts w:ascii="Arial" w:eastAsia="Calibri" w:hAnsi="Arial" w:cs="Arial"/>
                <w:sz w:val="16"/>
                <w:szCs w:val="16"/>
              </w:rPr>
              <w:t>7.2.2028.</w:t>
            </w:r>
          </w:p>
        </w:tc>
        <w:tc>
          <w:tcPr>
            <w:tcW w:w="1136" w:type="dxa"/>
            <w:tcBorders>
              <w:top w:val="nil"/>
              <w:left w:val="nil"/>
              <w:bottom w:val="nil"/>
              <w:right w:val="nil"/>
            </w:tcBorders>
            <w:shd w:val="clear" w:color="auto" w:fill="auto"/>
            <w:noWrap/>
            <w:vAlign w:val="bottom"/>
          </w:tcPr>
          <w:p w14:paraId="7B982797" w14:textId="77777777" w:rsidR="00B87F36" w:rsidRPr="00587444" w:rsidRDefault="00B87F36" w:rsidP="00B87F36">
            <w:pPr>
              <w:suppressAutoHyphens w:val="0"/>
              <w:autoSpaceDN/>
              <w:jc w:val="center"/>
              <w:rPr>
                <w:rFonts w:ascii="Arial" w:eastAsia="Calibri" w:hAnsi="Arial" w:cs="Arial"/>
                <w:sz w:val="16"/>
                <w:szCs w:val="16"/>
              </w:rPr>
            </w:pPr>
            <w:r w:rsidRPr="00587444">
              <w:rPr>
                <w:rFonts w:ascii="Arial" w:eastAsia="Calibri" w:hAnsi="Arial" w:cs="Arial"/>
                <w:sz w:val="16"/>
                <w:szCs w:val="16"/>
              </w:rPr>
              <w:t>2.875</w:t>
            </w:r>
          </w:p>
        </w:tc>
        <w:tc>
          <w:tcPr>
            <w:tcW w:w="1274" w:type="dxa"/>
            <w:tcBorders>
              <w:top w:val="nil"/>
              <w:left w:val="nil"/>
              <w:bottom w:val="nil"/>
              <w:right w:val="nil"/>
            </w:tcBorders>
            <w:vAlign w:val="bottom"/>
          </w:tcPr>
          <w:p w14:paraId="1733C05F" w14:textId="7F16A267" w:rsidR="00B87F36" w:rsidRPr="00587444" w:rsidRDefault="008F5441" w:rsidP="00B87F36">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1,586</w:t>
            </w:r>
          </w:p>
        </w:tc>
        <w:tc>
          <w:tcPr>
            <w:tcW w:w="1417" w:type="dxa"/>
            <w:tcBorders>
              <w:top w:val="nil"/>
              <w:left w:val="nil"/>
              <w:bottom w:val="nil"/>
              <w:right w:val="nil"/>
            </w:tcBorders>
            <w:shd w:val="clear" w:color="auto" w:fill="auto"/>
            <w:vAlign w:val="bottom"/>
          </w:tcPr>
          <w:p w14:paraId="3767C15F" w14:textId="2BE24771" w:rsidR="00B87F36" w:rsidRPr="00587444" w:rsidRDefault="00B87F36" w:rsidP="00B87F36">
            <w:pPr>
              <w:suppressAutoHyphens w:val="0"/>
              <w:autoSpaceDN/>
              <w:jc w:val="right"/>
              <w:rPr>
                <w:rFonts w:ascii="Arial" w:eastAsia="Calibri" w:hAnsi="Arial" w:cs="Arial"/>
                <w:sz w:val="16"/>
                <w:szCs w:val="16"/>
              </w:rPr>
            </w:pPr>
            <w:r w:rsidRPr="00771D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562</w:t>
            </w:r>
          </w:p>
        </w:tc>
        <w:tc>
          <w:tcPr>
            <w:tcW w:w="1278" w:type="dxa"/>
            <w:tcBorders>
              <w:top w:val="nil"/>
              <w:left w:val="nil"/>
              <w:bottom w:val="nil"/>
              <w:right w:val="nil"/>
            </w:tcBorders>
            <w:shd w:val="clear" w:color="auto" w:fill="auto"/>
            <w:vAlign w:val="bottom"/>
          </w:tcPr>
          <w:p w14:paraId="22723095" w14:textId="3B097539" w:rsidR="00B87F36" w:rsidRPr="00587444" w:rsidRDefault="008F5441" w:rsidP="00B87F36">
            <w:pPr>
              <w:suppressAutoHyphens w:val="0"/>
              <w:autoSpaceDN/>
              <w:jc w:val="right"/>
              <w:rPr>
                <w:rFonts w:ascii="Arial" w:eastAsia="Calibri" w:hAnsi="Arial" w:cs="Arial"/>
                <w:sz w:val="16"/>
                <w:szCs w:val="16"/>
              </w:rPr>
            </w:pPr>
            <w:r>
              <w:rPr>
                <w:rFonts w:ascii="Arial" w:eastAsia="Calibri" w:hAnsi="Arial" w:cs="Arial"/>
                <w:sz w:val="16"/>
                <w:szCs w:val="16"/>
              </w:rPr>
              <w:t>1,333</w:t>
            </w:r>
          </w:p>
        </w:tc>
        <w:tc>
          <w:tcPr>
            <w:tcW w:w="1275" w:type="dxa"/>
            <w:tcBorders>
              <w:top w:val="nil"/>
              <w:left w:val="nil"/>
              <w:bottom w:val="nil"/>
              <w:right w:val="nil"/>
            </w:tcBorders>
            <w:shd w:val="clear" w:color="auto" w:fill="auto"/>
            <w:vAlign w:val="bottom"/>
          </w:tcPr>
          <w:p w14:paraId="11BE7A28" w14:textId="7796B565" w:rsidR="00B87F36" w:rsidRPr="00587444" w:rsidRDefault="00B87F36" w:rsidP="00B87F36">
            <w:pPr>
              <w:suppressAutoHyphens w:val="0"/>
              <w:autoSpaceDN/>
              <w:jc w:val="right"/>
              <w:rPr>
                <w:rFonts w:ascii="Arial" w:eastAsia="Calibri" w:hAnsi="Arial" w:cs="Arial"/>
                <w:sz w:val="16"/>
                <w:szCs w:val="16"/>
              </w:rPr>
            </w:pPr>
            <w:r w:rsidRPr="004738DB">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316</w:t>
            </w:r>
          </w:p>
        </w:tc>
      </w:tr>
      <w:tr w:rsidR="008F5441" w:rsidRPr="00587444" w14:paraId="5326362C"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0F1FE388" w14:textId="54064586"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sz w:val="16"/>
                <w:szCs w:val="16"/>
              </w:rPr>
              <w:t>RHMF-O-28</w:t>
            </w:r>
            <w:r>
              <w:rPr>
                <w:rFonts w:ascii="Arial" w:eastAsia="Calibri" w:hAnsi="Arial" w:cs="Arial"/>
                <w:sz w:val="16"/>
                <w:szCs w:val="16"/>
              </w:rPr>
              <w:t>7</w:t>
            </w:r>
            <w:r w:rsidRPr="00587444">
              <w:rPr>
                <w:rFonts w:ascii="Arial" w:eastAsia="Calibri" w:hAnsi="Arial" w:cs="Arial"/>
                <w:sz w:val="16"/>
                <w:szCs w:val="16"/>
              </w:rPr>
              <w:t>A</w:t>
            </w:r>
          </w:p>
        </w:tc>
        <w:tc>
          <w:tcPr>
            <w:tcW w:w="1134" w:type="dxa"/>
            <w:gridSpan w:val="2"/>
            <w:tcBorders>
              <w:top w:val="nil"/>
              <w:left w:val="nil"/>
              <w:bottom w:val="nil"/>
              <w:right w:val="nil"/>
            </w:tcBorders>
            <w:shd w:val="clear" w:color="auto" w:fill="auto"/>
            <w:noWrap/>
            <w:vAlign w:val="bottom"/>
          </w:tcPr>
          <w:p w14:paraId="55687EFE" w14:textId="4AEA97BF" w:rsidR="008F5441" w:rsidRPr="00587444" w:rsidRDefault="00D00FC9" w:rsidP="008F5441">
            <w:pPr>
              <w:suppressAutoHyphens w:val="0"/>
              <w:autoSpaceDN/>
              <w:jc w:val="right"/>
              <w:rPr>
                <w:rFonts w:ascii="Arial" w:eastAsia="Calibri" w:hAnsi="Arial" w:cs="Arial"/>
                <w:sz w:val="16"/>
                <w:szCs w:val="16"/>
              </w:rPr>
            </w:pPr>
            <w:r>
              <w:rPr>
                <w:rFonts w:ascii="Arial" w:eastAsia="Calibri" w:hAnsi="Arial" w:cs="Arial"/>
                <w:sz w:val="16"/>
                <w:szCs w:val="16"/>
              </w:rPr>
              <w:t>5</w:t>
            </w:r>
            <w:r w:rsidR="008F5441" w:rsidRPr="00587444">
              <w:rPr>
                <w:rFonts w:ascii="Arial" w:eastAsia="Calibri" w:hAnsi="Arial" w:cs="Arial"/>
                <w:sz w:val="16"/>
                <w:szCs w:val="16"/>
              </w:rPr>
              <w:t>.</w:t>
            </w:r>
            <w:r>
              <w:rPr>
                <w:rFonts w:ascii="Arial" w:eastAsia="Calibri" w:hAnsi="Arial" w:cs="Arial"/>
                <w:sz w:val="16"/>
                <w:szCs w:val="16"/>
              </w:rPr>
              <w:t>7</w:t>
            </w:r>
            <w:r w:rsidR="008F5441" w:rsidRPr="00587444">
              <w:rPr>
                <w:rFonts w:ascii="Arial" w:eastAsia="Calibri" w:hAnsi="Arial" w:cs="Arial"/>
                <w:sz w:val="16"/>
                <w:szCs w:val="16"/>
              </w:rPr>
              <w:t>.20</w:t>
            </w:r>
            <w:r>
              <w:rPr>
                <w:rFonts w:ascii="Arial" w:eastAsia="Calibri" w:hAnsi="Arial" w:cs="Arial"/>
                <w:sz w:val="16"/>
                <w:szCs w:val="16"/>
              </w:rPr>
              <w:t>21</w:t>
            </w:r>
            <w:r w:rsidR="008F5441" w:rsidRPr="00587444">
              <w:rPr>
                <w:rFonts w:ascii="Arial" w:eastAsia="Calibri" w:hAnsi="Arial" w:cs="Arial"/>
                <w:sz w:val="16"/>
                <w:szCs w:val="16"/>
              </w:rPr>
              <w:t>.</w:t>
            </w:r>
          </w:p>
        </w:tc>
        <w:tc>
          <w:tcPr>
            <w:tcW w:w="1140" w:type="dxa"/>
            <w:gridSpan w:val="2"/>
            <w:tcBorders>
              <w:top w:val="nil"/>
              <w:left w:val="nil"/>
              <w:bottom w:val="nil"/>
              <w:right w:val="nil"/>
            </w:tcBorders>
            <w:shd w:val="clear" w:color="auto" w:fill="auto"/>
            <w:noWrap/>
            <w:vAlign w:val="bottom"/>
          </w:tcPr>
          <w:p w14:paraId="24DCC505" w14:textId="3CDB37FA" w:rsidR="008F5441" w:rsidRPr="00587444" w:rsidRDefault="00D00FC9" w:rsidP="008F5441">
            <w:pPr>
              <w:suppressAutoHyphens w:val="0"/>
              <w:autoSpaceDN/>
              <w:jc w:val="right"/>
              <w:rPr>
                <w:rFonts w:ascii="Arial" w:eastAsia="Calibri" w:hAnsi="Arial" w:cs="Arial"/>
                <w:sz w:val="16"/>
                <w:szCs w:val="16"/>
              </w:rPr>
            </w:pPr>
            <w:r>
              <w:rPr>
                <w:rFonts w:ascii="Arial" w:eastAsia="Calibri" w:hAnsi="Arial" w:cs="Arial"/>
                <w:sz w:val="16"/>
                <w:szCs w:val="16"/>
              </w:rPr>
              <w:t>5</w:t>
            </w:r>
            <w:r w:rsidR="008F5441" w:rsidRPr="00587444">
              <w:rPr>
                <w:rFonts w:ascii="Arial" w:eastAsia="Calibri" w:hAnsi="Arial" w:cs="Arial"/>
                <w:sz w:val="16"/>
                <w:szCs w:val="16"/>
              </w:rPr>
              <w:t>.</w:t>
            </w:r>
            <w:r>
              <w:rPr>
                <w:rFonts w:ascii="Arial" w:eastAsia="Calibri" w:hAnsi="Arial" w:cs="Arial"/>
                <w:sz w:val="16"/>
                <w:szCs w:val="16"/>
              </w:rPr>
              <w:t>7</w:t>
            </w:r>
            <w:r w:rsidR="008F5441" w:rsidRPr="00587444">
              <w:rPr>
                <w:rFonts w:ascii="Arial" w:eastAsia="Calibri" w:hAnsi="Arial" w:cs="Arial"/>
                <w:sz w:val="16"/>
                <w:szCs w:val="16"/>
              </w:rPr>
              <w:t>.2028.</w:t>
            </w:r>
          </w:p>
        </w:tc>
        <w:tc>
          <w:tcPr>
            <w:tcW w:w="1136" w:type="dxa"/>
            <w:tcBorders>
              <w:top w:val="nil"/>
              <w:left w:val="nil"/>
              <w:bottom w:val="nil"/>
              <w:right w:val="nil"/>
            </w:tcBorders>
            <w:shd w:val="clear" w:color="auto" w:fill="auto"/>
            <w:noWrap/>
            <w:vAlign w:val="bottom"/>
          </w:tcPr>
          <w:p w14:paraId="447F1620" w14:textId="631576DB" w:rsidR="008F5441" w:rsidRPr="00587444" w:rsidRDefault="00D00FC9" w:rsidP="008F5441">
            <w:pPr>
              <w:suppressAutoHyphens w:val="0"/>
              <w:autoSpaceDN/>
              <w:jc w:val="center"/>
              <w:rPr>
                <w:rFonts w:ascii="Arial" w:eastAsia="Calibri" w:hAnsi="Arial" w:cs="Arial"/>
                <w:sz w:val="16"/>
                <w:szCs w:val="16"/>
              </w:rPr>
            </w:pPr>
            <w:r>
              <w:rPr>
                <w:rFonts w:ascii="Arial" w:eastAsia="Calibri" w:hAnsi="Arial" w:cs="Arial"/>
                <w:sz w:val="16"/>
                <w:szCs w:val="16"/>
              </w:rPr>
              <w:t>0</w:t>
            </w:r>
            <w:r w:rsidR="00743D48">
              <w:rPr>
                <w:rFonts w:ascii="Arial" w:eastAsia="Calibri" w:hAnsi="Arial" w:cs="Arial"/>
                <w:sz w:val="16"/>
                <w:szCs w:val="16"/>
              </w:rPr>
              <w:t>.</w:t>
            </w:r>
            <w:r>
              <w:rPr>
                <w:rFonts w:ascii="Arial" w:eastAsia="Calibri" w:hAnsi="Arial" w:cs="Arial"/>
                <w:sz w:val="16"/>
                <w:szCs w:val="16"/>
              </w:rPr>
              <w:t>5</w:t>
            </w:r>
          </w:p>
        </w:tc>
        <w:tc>
          <w:tcPr>
            <w:tcW w:w="1274" w:type="dxa"/>
            <w:tcBorders>
              <w:top w:val="nil"/>
              <w:left w:val="nil"/>
              <w:bottom w:val="nil"/>
              <w:right w:val="nil"/>
            </w:tcBorders>
            <w:vAlign w:val="bottom"/>
          </w:tcPr>
          <w:p w14:paraId="5A80A423" w14:textId="436C41E3" w:rsidR="008F5441" w:rsidRDefault="00D00FC9" w:rsidP="008F5441">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5,670</w:t>
            </w:r>
          </w:p>
        </w:tc>
        <w:tc>
          <w:tcPr>
            <w:tcW w:w="1417" w:type="dxa"/>
            <w:tcBorders>
              <w:top w:val="nil"/>
              <w:left w:val="nil"/>
              <w:bottom w:val="nil"/>
              <w:right w:val="nil"/>
            </w:tcBorders>
            <w:shd w:val="clear" w:color="auto" w:fill="auto"/>
            <w:vAlign w:val="bottom"/>
          </w:tcPr>
          <w:p w14:paraId="1425BCBE" w14:textId="2B2870D1" w:rsidR="008F5441" w:rsidRPr="00771DD0" w:rsidRDefault="00D00FC9" w:rsidP="008F5441">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278" w:type="dxa"/>
            <w:tcBorders>
              <w:top w:val="nil"/>
              <w:left w:val="nil"/>
              <w:bottom w:val="nil"/>
              <w:right w:val="nil"/>
            </w:tcBorders>
            <w:shd w:val="clear" w:color="auto" w:fill="auto"/>
            <w:vAlign w:val="bottom"/>
          </w:tcPr>
          <w:p w14:paraId="06C67954" w14:textId="66385EF5" w:rsidR="008F5441" w:rsidRDefault="0082066D" w:rsidP="008F5441">
            <w:pPr>
              <w:suppressAutoHyphens w:val="0"/>
              <w:autoSpaceDN/>
              <w:jc w:val="right"/>
              <w:rPr>
                <w:rFonts w:ascii="Arial" w:eastAsia="Calibri" w:hAnsi="Arial" w:cs="Arial"/>
                <w:sz w:val="16"/>
                <w:szCs w:val="16"/>
              </w:rPr>
            </w:pPr>
            <w:r>
              <w:rPr>
                <w:rFonts w:ascii="Arial" w:eastAsia="Calibri" w:hAnsi="Arial" w:cs="Arial"/>
                <w:sz w:val="16"/>
                <w:szCs w:val="16"/>
              </w:rPr>
              <w:t>5,670</w:t>
            </w:r>
          </w:p>
        </w:tc>
        <w:tc>
          <w:tcPr>
            <w:tcW w:w="1275" w:type="dxa"/>
            <w:tcBorders>
              <w:top w:val="nil"/>
              <w:left w:val="nil"/>
              <w:bottom w:val="nil"/>
              <w:right w:val="nil"/>
            </w:tcBorders>
            <w:shd w:val="clear" w:color="auto" w:fill="auto"/>
            <w:vAlign w:val="bottom"/>
          </w:tcPr>
          <w:p w14:paraId="072936C1" w14:textId="39E6DA2C" w:rsidR="008F5441" w:rsidRPr="004738DB" w:rsidRDefault="0082066D" w:rsidP="008F5441">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8F5441" w:rsidRPr="00587444" w14:paraId="47C8EE19"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133D11EA" w14:textId="77777777"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sz w:val="16"/>
                <w:szCs w:val="16"/>
              </w:rPr>
              <w:t>RHMF-O-297A</w:t>
            </w:r>
          </w:p>
        </w:tc>
        <w:tc>
          <w:tcPr>
            <w:tcW w:w="1134" w:type="dxa"/>
            <w:gridSpan w:val="2"/>
            <w:tcBorders>
              <w:top w:val="nil"/>
              <w:left w:val="nil"/>
              <w:bottom w:val="nil"/>
              <w:right w:val="nil"/>
            </w:tcBorders>
            <w:shd w:val="clear" w:color="auto" w:fill="auto"/>
            <w:noWrap/>
            <w:vAlign w:val="bottom"/>
          </w:tcPr>
          <w:p w14:paraId="28E4E798" w14:textId="77777777"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sz w:val="16"/>
                <w:szCs w:val="16"/>
              </w:rPr>
              <w:t>9.7.2018.</w:t>
            </w:r>
          </w:p>
        </w:tc>
        <w:tc>
          <w:tcPr>
            <w:tcW w:w="1140" w:type="dxa"/>
            <w:gridSpan w:val="2"/>
            <w:tcBorders>
              <w:top w:val="nil"/>
              <w:left w:val="nil"/>
              <w:bottom w:val="nil"/>
              <w:right w:val="nil"/>
            </w:tcBorders>
            <w:shd w:val="clear" w:color="auto" w:fill="auto"/>
            <w:noWrap/>
            <w:vAlign w:val="bottom"/>
          </w:tcPr>
          <w:p w14:paraId="709584C9" w14:textId="77777777"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sz w:val="16"/>
                <w:szCs w:val="16"/>
              </w:rPr>
              <w:t>9.7.2029.</w:t>
            </w:r>
          </w:p>
        </w:tc>
        <w:tc>
          <w:tcPr>
            <w:tcW w:w="1136" w:type="dxa"/>
            <w:tcBorders>
              <w:top w:val="nil"/>
              <w:left w:val="nil"/>
              <w:bottom w:val="nil"/>
              <w:right w:val="nil"/>
            </w:tcBorders>
            <w:shd w:val="clear" w:color="auto" w:fill="auto"/>
            <w:noWrap/>
            <w:vAlign w:val="bottom"/>
          </w:tcPr>
          <w:p w14:paraId="331419AB" w14:textId="77777777" w:rsidR="008F5441" w:rsidRPr="00587444" w:rsidRDefault="008F5441" w:rsidP="008F5441">
            <w:pPr>
              <w:suppressAutoHyphens w:val="0"/>
              <w:autoSpaceDN/>
              <w:jc w:val="center"/>
              <w:rPr>
                <w:rFonts w:ascii="Arial" w:eastAsia="Calibri" w:hAnsi="Arial" w:cs="Arial"/>
                <w:sz w:val="16"/>
                <w:szCs w:val="16"/>
              </w:rPr>
            </w:pPr>
            <w:r w:rsidRPr="00587444">
              <w:rPr>
                <w:rFonts w:ascii="Arial" w:eastAsia="Calibri" w:hAnsi="Arial" w:cs="Arial"/>
                <w:sz w:val="16"/>
                <w:szCs w:val="16"/>
              </w:rPr>
              <w:t>2.38</w:t>
            </w:r>
          </w:p>
        </w:tc>
        <w:tc>
          <w:tcPr>
            <w:tcW w:w="1274" w:type="dxa"/>
            <w:tcBorders>
              <w:top w:val="nil"/>
              <w:left w:val="nil"/>
              <w:bottom w:val="nil"/>
              <w:right w:val="nil"/>
            </w:tcBorders>
            <w:vAlign w:val="bottom"/>
          </w:tcPr>
          <w:p w14:paraId="25297855" w14:textId="6D951BA2" w:rsidR="008F5441" w:rsidRPr="00587444" w:rsidRDefault="00CB6779" w:rsidP="008F5441">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392</w:t>
            </w:r>
          </w:p>
        </w:tc>
        <w:tc>
          <w:tcPr>
            <w:tcW w:w="1417" w:type="dxa"/>
            <w:tcBorders>
              <w:top w:val="nil"/>
              <w:left w:val="nil"/>
              <w:bottom w:val="nil"/>
              <w:right w:val="nil"/>
            </w:tcBorders>
            <w:shd w:val="clear" w:color="auto" w:fill="auto"/>
            <w:vAlign w:val="bottom"/>
          </w:tcPr>
          <w:p w14:paraId="42FA2C18" w14:textId="0F6DEEC8" w:rsidR="008F5441" w:rsidRPr="00587444" w:rsidRDefault="008F5441" w:rsidP="008F5441">
            <w:pPr>
              <w:suppressAutoHyphens w:val="0"/>
              <w:autoSpaceDN/>
              <w:jc w:val="right"/>
              <w:rPr>
                <w:rFonts w:ascii="Arial" w:eastAsia="Calibri" w:hAnsi="Arial" w:cs="Arial"/>
                <w:sz w:val="16"/>
                <w:szCs w:val="16"/>
              </w:rPr>
            </w:pPr>
            <w:r w:rsidRPr="00771DD0">
              <w:rPr>
                <w:rFonts w:ascii="Arial" w:eastAsia="Calibri" w:hAnsi="Arial" w:cs="Arial"/>
                <w:color w:val="000000"/>
                <w:sz w:val="16"/>
                <w:szCs w:val="16"/>
                <w:lang w:val="hr-HR"/>
              </w:rPr>
              <w:t>385</w:t>
            </w:r>
          </w:p>
        </w:tc>
        <w:tc>
          <w:tcPr>
            <w:tcW w:w="1278" w:type="dxa"/>
            <w:tcBorders>
              <w:top w:val="nil"/>
              <w:left w:val="nil"/>
              <w:bottom w:val="nil"/>
              <w:right w:val="nil"/>
            </w:tcBorders>
            <w:shd w:val="clear" w:color="auto" w:fill="auto"/>
            <w:vAlign w:val="bottom"/>
          </w:tcPr>
          <w:p w14:paraId="127A7F0C" w14:textId="0C521143" w:rsidR="008F5441" w:rsidRPr="00587444" w:rsidRDefault="00CB6779" w:rsidP="008F5441">
            <w:pPr>
              <w:suppressAutoHyphens w:val="0"/>
              <w:autoSpaceDN/>
              <w:jc w:val="right"/>
              <w:rPr>
                <w:rFonts w:ascii="Arial" w:eastAsia="Calibri" w:hAnsi="Arial" w:cs="Arial"/>
                <w:sz w:val="16"/>
                <w:szCs w:val="16"/>
              </w:rPr>
            </w:pPr>
            <w:r>
              <w:rPr>
                <w:rFonts w:ascii="Arial" w:eastAsia="Calibri" w:hAnsi="Arial" w:cs="Arial"/>
                <w:sz w:val="16"/>
                <w:szCs w:val="16"/>
              </w:rPr>
              <w:t>-</w:t>
            </w:r>
          </w:p>
        </w:tc>
        <w:tc>
          <w:tcPr>
            <w:tcW w:w="1275" w:type="dxa"/>
            <w:tcBorders>
              <w:top w:val="nil"/>
              <w:left w:val="nil"/>
              <w:bottom w:val="nil"/>
              <w:right w:val="nil"/>
            </w:tcBorders>
            <w:shd w:val="clear" w:color="auto" w:fill="auto"/>
            <w:vAlign w:val="bottom"/>
          </w:tcPr>
          <w:p w14:paraId="0068992C" w14:textId="317A813E" w:rsidR="008F5441" w:rsidRPr="00587444" w:rsidRDefault="008F5441" w:rsidP="008F5441">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8F5441" w:rsidRPr="00587444" w14:paraId="60B34A54"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02630902" w14:textId="77777777"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RHMF-O-34BA</w:t>
            </w:r>
          </w:p>
        </w:tc>
        <w:tc>
          <w:tcPr>
            <w:tcW w:w="1134" w:type="dxa"/>
            <w:gridSpan w:val="2"/>
            <w:tcBorders>
              <w:top w:val="nil"/>
              <w:left w:val="nil"/>
              <w:bottom w:val="nil"/>
              <w:right w:val="nil"/>
            </w:tcBorders>
            <w:shd w:val="clear" w:color="auto" w:fill="auto"/>
            <w:noWrap/>
            <w:vAlign w:val="bottom"/>
          </w:tcPr>
          <w:p w14:paraId="2C5D3E03" w14:textId="77777777"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27.11.2019.</w:t>
            </w:r>
          </w:p>
        </w:tc>
        <w:tc>
          <w:tcPr>
            <w:tcW w:w="1140" w:type="dxa"/>
            <w:gridSpan w:val="2"/>
            <w:tcBorders>
              <w:top w:val="nil"/>
              <w:left w:val="nil"/>
              <w:bottom w:val="nil"/>
              <w:right w:val="nil"/>
            </w:tcBorders>
            <w:shd w:val="clear" w:color="auto" w:fill="auto"/>
            <w:noWrap/>
            <w:vAlign w:val="bottom"/>
          </w:tcPr>
          <w:p w14:paraId="1020B9FC" w14:textId="77777777" w:rsidR="008F5441" w:rsidRPr="00587444" w:rsidRDefault="008F5441" w:rsidP="008F5441">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27.11.2034.</w:t>
            </w:r>
          </w:p>
        </w:tc>
        <w:tc>
          <w:tcPr>
            <w:tcW w:w="1136" w:type="dxa"/>
            <w:tcBorders>
              <w:top w:val="nil"/>
              <w:left w:val="nil"/>
              <w:bottom w:val="nil"/>
              <w:right w:val="nil"/>
            </w:tcBorders>
            <w:shd w:val="clear" w:color="auto" w:fill="auto"/>
            <w:noWrap/>
            <w:vAlign w:val="bottom"/>
          </w:tcPr>
          <w:p w14:paraId="528BA833" w14:textId="77777777" w:rsidR="008F5441" w:rsidRPr="00587444" w:rsidRDefault="008F5441" w:rsidP="008F5441">
            <w:pPr>
              <w:suppressAutoHyphens w:val="0"/>
              <w:autoSpaceDN/>
              <w:jc w:val="center"/>
              <w:rPr>
                <w:rFonts w:ascii="Arial" w:eastAsia="Calibri" w:hAnsi="Arial" w:cs="Arial"/>
                <w:sz w:val="16"/>
                <w:szCs w:val="16"/>
              </w:rPr>
            </w:pPr>
            <w:r w:rsidRPr="00587444">
              <w:rPr>
                <w:rFonts w:ascii="Arial" w:eastAsia="Calibri" w:hAnsi="Arial" w:cs="Arial"/>
                <w:color w:val="000000"/>
                <w:sz w:val="16"/>
                <w:szCs w:val="16"/>
              </w:rPr>
              <w:t>1.00</w:t>
            </w:r>
          </w:p>
        </w:tc>
        <w:tc>
          <w:tcPr>
            <w:tcW w:w="1274" w:type="dxa"/>
            <w:tcBorders>
              <w:top w:val="nil"/>
              <w:left w:val="nil"/>
              <w:bottom w:val="nil"/>
              <w:right w:val="nil"/>
            </w:tcBorders>
            <w:vAlign w:val="bottom"/>
          </w:tcPr>
          <w:p w14:paraId="52C09A72" w14:textId="2DA3D3A2" w:rsidR="008F5441" w:rsidRPr="00587444" w:rsidRDefault="00CB6779" w:rsidP="008F5441">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1,789</w:t>
            </w:r>
          </w:p>
        </w:tc>
        <w:tc>
          <w:tcPr>
            <w:tcW w:w="1417" w:type="dxa"/>
            <w:tcBorders>
              <w:top w:val="nil"/>
              <w:left w:val="nil"/>
              <w:bottom w:val="nil"/>
              <w:right w:val="nil"/>
            </w:tcBorders>
            <w:shd w:val="clear" w:color="auto" w:fill="auto"/>
            <w:vAlign w:val="bottom"/>
          </w:tcPr>
          <w:p w14:paraId="41F1F329" w14:textId="259675BE" w:rsidR="008F5441" w:rsidRPr="00587444" w:rsidRDefault="008F5441" w:rsidP="008F5441">
            <w:pPr>
              <w:suppressAutoHyphens w:val="0"/>
              <w:autoSpaceDN/>
              <w:jc w:val="right"/>
              <w:rPr>
                <w:rFonts w:ascii="Arial" w:eastAsia="Calibri" w:hAnsi="Arial" w:cs="Arial"/>
                <w:sz w:val="16"/>
                <w:szCs w:val="16"/>
              </w:rPr>
            </w:pPr>
            <w:r w:rsidRPr="00771D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710</w:t>
            </w:r>
          </w:p>
        </w:tc>
        <w:tc>
          <w:tcPr>
            <w:tcW w:w="1278" w:type="dxa"/>
            <w:tcBorders>
              <w:top w:val="nil"/>
              <w:left w:val="nil"/>
              <w:bottom w:val="nil"/>
              <w:right w:val="nil"/>
            </w:tcBorders>
            <w:shd w:val="clear" w:color="auto" w:fill="auto"/>
            <w:vAlign w:val="bottom"/>
          </w:tcPr>
          <w:p w14:paraId="7A0A4D5F" w14:textId="00FAAD18" w:rsidR="008F5441" w:rsidRPr="00587444" w:rsidRDefault="00CB6779" w:rsidP="008F5441">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shd w:val="clear" w:color="auto" w:fill="auto"/>
            <w:vAlign w:val="bottom"/>
          </w:tcPr>
          <w:p w14:paraId="784741C6" w14:textId="412FC965" w:rsidR="008F5441" w:rsidRPr="00587444" w:rsidRDefault="008F5441" w:rsidP="008F5441">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CB6779" w:rsidRPr="00587444" w14:paraId="241932CD"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08D5BA7F" w14:textId="6032A8C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RHMF-O-34</w:t>
            </w:r>
            <w:r w:rsidR="004F3045">
              <w:rPr>
                <w:rFonts w:ascii="Arial" w:eastAsia="Calibri" w:hAnsi="Arial" w:cs="Arial"/>
                <w:color w:val="000000"/>
                <w:sz w:val="16"/>
                <w:szCs w:val="16"/>
              </w:rPr>
              <w:t>7</w:t>
            </w:r>
            <w:r w:rsidRPr="00587444">
              <w:rPr>
                <w:rFonts w:ascii="Arial" w:eastAsia="Calibri" w:hAnsi="Arial" w:cs="Arial"/>
                <w:color w:val="000000"/>
                <w:sz w:val="16"/>
                <w:szCs w:val="16"/>
              </w:rPr>
              <w:t>A</w:t>
            </w:r>
          </w:p>
        </w:tc>
        <w:tc>
          <w:tcPr>
            <w:tcW w:w="1134" w:type="dxa"/>
            <w:gridSpan w:val="2"/>
            <w:tcBorders>
              <w:top w:val="nil"/>
              <w:left w:val="nil"/>
              <w:bottom w:val="nil"/>
              <w:right w:val="nil"/>
            </w:tcBorders>
            <w:shd w:val="clear" w:color="auto" w:fill="auto"/>
            <w:noWrap/>
            <w:vAlign w:val="bottom"/>
          </w:tcPr>
          <w:p w14:paraId="0A605808" w14:textId="1425E442" w:rsidR="00CB6779" w:rsidRPr="00587444" w:rsidRDefault="004F3045"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12</w:t>
            </w:r>
            <w:r w:rsidR="00CB6779" w:rsidRPr="00587444">
              <w:rPr>
                <w:rFonts w:ascii="Arial" w:eastAsia="Calibri" w:hAnsi="Arial" w:cs="Arial"/>
                <w:color w:val="000000"/>
                <w:sz w:val="16"/>
                <w:szCs w:val="16"/>
              </w:rPr>
              <w:t>.</w:t>
            </w:r>
            <w:r>
              <w:rPr>
                <w:rFonts w:ascii="Arial" w:eastAsia="Calibri" w:hAnsi="Arial" w:cs="Arial"/>
                <w:color w:val="000000"/>
                <w:sz w:val="16"/>
                <w:szCs w:val="16"/>
              </w:rPr>
              <w:t>7</w:t>
            </w:r>
            <w:r w:rsidR="00CB6779" w:rsidRPr="00587444">
              <w:rPr>
                <w:rFonts w:ascii="Arial" w:eastAsia="Calibri" w:hAnsi="Arial" w:cs="Arial"/>
                <w:color w:val="000000"/>
                <w:sz w:val="16"/>
                <w:szCs w:val="16"/>
              </w:rPr>
              <w:t>.20</w:t>
            </w:r>
            <w:r>
              <w:rPr>
                <w:rFonts w:ascii="Arial" w:eastAsia="Calibri" w:hAnsi="Arial" w:cs="Arial"/>
                <w:color w:val="000000"/>
                <w:sz w:val="16"/>
                <w:szCs w:val="16"/>
              </w:rPr>
              <w:t>24</w:t>
            </w:r>
            <w:r w:rsidR="00CB6779" w:rsidRPr="00587444">
              <w:rPr>
                <w:rFonts w:ascii="Arial" w:eastAsia="Calibri" w:hAnsi="Arial" w:cs="Arial"/>
                <w:color w:val="000000"/>
                <w:sz w:val="16"/>
                <w:szCs w:val="16"/>
              </w:rPr>
              <w:t>.</w:t>
            </w:r>
          </w:p>
        </w:tc>
        <w:tc>
          <w:tcPr>
            <w:tcW w:w="1140" w:type="dxa"/>
            <w:gridSpan w:val="2"/>
            <w:tcBorders>
              <w:top w:val="nil"/>
              <w:left w:val="nil"/>
              <w:bottom w:val="nil"/>
              <w:right w:val="nil"/>
            </w:tcBorders>
            <w:shd w:val="clear" w:color="auto" w:fill="auto"/>
            <w:noWrap/>
            <w:vAlign w:val="bottom"/>
          </w:tcPr>
          <w:p w14:paraId="2D1DDFBB" w14:textId="359A178B" w:rsidR="00CB6779" w:rsidRPr="00587444" w:rsidRDefault="004F3045"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12</w:t>
            </w:r>
            <w:r w:rsidR="00CB6779" w:rsidRPr="00587444">
              <w:rPr>
                <w:rFonts w:ascii="Arial" w:eastAsia="Calibri" w:hAnsi="Arial" w:cs="Arial"/>
                <w:color w:val="000000"/>
                <w:sz w:val="16"/>
                <w:szCs w:val="16"/>
              </w:rPr>
              <w:t>.</w:t>
            </w:r>
            <w:r>
              <w:rPr>
                <w:rFonts w:ascii="Arial" w:eastAsia="Calibri" w:hAnsi="Arial" w:cs="Arial"/>
                <w:color w:val="000000"/>
                <w:sz w:val="16"/>
                <w:szCs w:val="16"/>
              </w:rPr>
              <w:t>7</w:t>
            </w:r>
            <w:r w:rsidR="00CB6779" w:rsidRPr="00587444">
              <w:rPr>
                <w:rFonts w:ascii="Arial" w:eastAsia="Calibri" w:hAnsi="Arial" w:cs="Arial"/>
                <w:color w:val="000000"/>
                <w:sz w:val="16"/>
                <w:szCs w:val="16"/>
              </w:rPr>
              <w:t>.2034.</w:t>
            </w:r>
          </w:p>
        </w:tc>
        <w:tc>
          <w:tcPr>
            <w:tcW w:w="1136" w:type="dxa"/>
            <w:tcBorders>
              <w:top w:val="nil"/>
              <w:left w:val="nil"/>
              <w:bottom w:val="nil"/>
              <w:right w:val="nil"/>
            </w:tcBorders>
            <w:shd w:val="clear" w:color="auto" w:fill="auto"/>
            <w:noWrap/>
            <w:vAlign w:val="bottom"/>
          </w:tcPr>
          <w:p w14:paraId="6E1CE4F1" w14:textId="70CD770F" w:rsidR="00CB6779" w:rsidRPr="00587444" w:rsidRDefault="004F3045" w:rsidP="00CB6779">
            <w:pPr>
              <w:suppressAutoHyphens w:val="0"/>
              <w:autoSpaceDN/>
              <w:jc w:val="center"/>
              <w:rPr>
                <w:rFonts w:ascii="Arial" w:eastAsia="Calibri" w:hAnsi="Arial" w:cs="Arial"/>
                <w:color w:val="000000"/>
                <w:sz w:val="16"/>
                <w:szCs w:val="16"/>
              </w:rPr>
            </w:pPr>
            <w:r>
              <w:rPr>
                <w:rFonts w:ascii="Arial" w:eastAsia="Calibri" w:hAnsi="Arial" w:cs="Arial"/>
                <w:color w:val="000000"/>
                <w:sz w:val="16"/>
                <w:szCs w:val="16"/>
              </w:rPr>
              <w:t>3</w:t>
            </w:r>
            <w:r w:rsidR="00743D48">
              <w:rPr>
                <w:rFonts w:ascii="Arial" w:eastAsia="Calibri" w:hAnsi="Arial" w:cs="Arial"/>
                <w:color w:val="000000"/>
                <w:sz w:val="16"/>
                <w:szCs w:val="16"/>
              </w:rPr>
              <w:t>.</w:t>
            </w:r>
            <w:r>
              <w:rPr>
                <w:rFonts w:ascii="Arial" w:eastAsia="Calibri" w:hAnsi="Arial" w:cs="Arial"/>
                <w:color w:val="000000"/>
                <w:sz w:val="16"/>
                <w:szCs w:val="16"/>
              </w:rPr>
              <w:t>50</w:t>
            </w:r>
          </w:p>
        </w:tc>
        <w:tc>
          <w:tcPr>
            <w:tcW w:w="1274" w:type="dxa"/>
            <w:tcBorders>
              <w:top w:val="nil"/>
              <w:left w:val="nil"/>
              <w:bottom w:val="nil"/>
              <w:right w:val="nil"/>
            </w:tcBorders>
            <w:vAlign w:val="bottom"/>
          </w:tcPr>
          <w:p w14:paraId="6587F3D9" w14:textId="23931137" w:rsidR="00CB6779" w:rsidRDefault="00B824B4" w:rsidP="00CB6779">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10,425</w:t>
            </w:r>
          </w:p>
        </w:tc>
        <w:tc>
          <w:tcPr>
            <w:tcW w:w="1417" w:type="dxa"/>
            <w:tcBorders>
              <w:top w:val="nil"/>
              <w:left w:val="nil"/>
              <w:bottom w:val="nil"/>
              <w:right w:val="nil"/>
            </w:tcBorders>
            <w:shd w:val="clear" w:color="auto" w:fill="auto"/>
            <w:vAlign w:val="bottom"/>
          </w:tcPr>
          <w:p w14:paraId="2BA2C73E" w14:textId="5C0834B5" w:rsidR="00CB6779" w:rsidRPr="00771DD0" w:rsidRDefault="00B824B4" w:rsidP="00CB6779">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c>
          <w:tcPr>
            <w:tcW w:w="1278" w:type="dxa"/>
            <w:tcBorders>
              <w:top w:val="nil"/>
              <w:left w:val="nil"/>
              <w:bottom w:val="nil"/>
              <w:right w:val="nil"/>
            </w:tcBorders>
            <w:shd w:val="clear" w:color="auto" w:fill="auto"/>
            <w:vAlign w:val="bottom"/>
          </w:tcPr>
          <w:p w14:paraId="1EC24F38" w14:textId="1B38FF8C" w:rsidR="00CB6779" w:rsidRDefault="00B824B4"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10,425</w:t>
            </w:r>
          </w:p>
        </w:tc>
        <w:tc>
          <w:tcPr>
            <w:tcW w:w="1275" w:type="dxa"/>
            <w:tcBorders>
              <w:top w:val="nil"/>
              <w:left w:val="nil"/>
              <w:bottom w:val="nil"/>
              <w:right w:val="nil"/>
            </w:tcBorders>
            <w:shd w:val="clear" w:color="auto" w:fill="auto"/>
            <w:vAlign w:val="bottom"/>
          </w:tcPr>
          <w:p w14:paraId="1F65EBF1" w14:textId="74B06650" w:rsidR="00CB6779" w:rsidRDefault="00B824B4" w:rsidP="00CB6779">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CB6779" w:rsidRPr="00587444" w14:paraId="1BB1BB77"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59376D07"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RHMF-O-403E</w:t>
            </w:r>
          </w:p>
        </w:tc>
        <w:tc>
          <w:tcPr>
            <w:tcW w:w="1134" w:type="dxa"/>
            <w:gridSpan w:val="2"/>
            <w:tcBorders>
              <w:top w:val="nil"/>
              <w:left w:val="nil"/>
              <w:bottom w:val="nil"/>
              <w:right w:val="nil"/>
            </w:tcBorders>
            <w:shd w:val="clear" w:color="auto" w:fill="auto"/>
            <w:noWrap/>
            <w:vAlign w:val="bottom"/>
          </w:tcPr>
          <w:p w14:paraId="3E5E90B1"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3.3.2020.</w:t>
            </w:r>
          </w:p>
        </w:tc>
        <w:tc>
          <w:tcPr>
            <w:tcW w:w="1140" w:type="dxa"/>
            <w:gridSpan w:val="2"/>
            <w:tcBorders>
              <w:top w:val="nil"/>
              <w:left w:val="nil"/>
              <w:bottom w:val="nil"/>
              <w:right w:val="nil"/>
            </w:tcBorders>
            <w:shd w:val="clear" w:color="auto" w:fill="auto"/>
            <w:noWrap/>
            <w:vAlign w:val="bottom"/>
          </w:tcPr>
          <w:p w14:paraId="4CE1A666"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3.3.2040.</w:t>
            </w:r>
          </w:p>
        </w:tc>
        <w:tc>
          <w:tcPr>
            <w:tcW w:w="1136" w:type="dxa"/>
            <w:tcBorders>
              <w:top w:val="nil"/>
              <w:left w:val="nil"/>
              <w:bottom w:val="nil"/>
              <w:right w:val="nil"/>
            </w:tcBorders>
            <w:shd w:val="clear" w:color="auto" w:fill="auto"/>
            <w:noWrap/>
            <w:vAlign w:val="bottom"/>
          </w:tcPr>
          <w:p w14:paraId="07B97791" w14:textId="77777777" w:rsidR="00CB6779" w:rsidRPr="00587444" w:rsidRDefault="00CB6779" w:rsidP="00CB6779">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1.25</w:t>
            </w:r>
          </w:p>
        </w:tc>
        <w:tc>
          <w:tcPr>
            <w:tcW w:w="1274" w:type="dxa"/>
            <w:tcBorders>
              <w:top w:val="nil"/>
              <w:left w:val="nil"/>
              <w:bottom w:val="nil"/>
              <w:right w:val="nil"/>
            </w:tcBorders>
            <w:vAlign w:val="bottom"/>
          </w:tcPr>
          <w:p w14:paraId="712CA75A" w14:textId="0A897ACD" w:rsidR="00CB6779" w:rsidRPr="00587444" w:rsidRDefault="00B824B4" w:rsidP="00CB6779">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919</w:t>
            </w:r>
          </w:p>
        </w:tc>
        <w:tc>
          <w:tcPr>
            <w:tcW w:w="1417" w:type="dxa"/>
            <w:tcBorders>
              <w:top w:val="nil"/>
              <w:left w:val="nil"/>
              <w:bottom w:val="nil"/>
              <w:right w:val="nil"/>
            </w:tcBorders>
            <w:shd w:val="clear" w:color="auto" w:fill="auto"/>
            <w:vAlign w:val="bottom"/>
          </w:tcPr>
          <w:p w14:paraId="591D11F1" w14:textId="7C2D8A7B" w:rsidR="00CB6779" w:rsidRPr="00587444" w:rsidRDefault="00CB6779" w:rsidP="00CB6779">
            <w:pPr>
              <w:suppressAutoHyphens w:val="0"/>
              <w:autoSpaceDN/>
              <w:jc w:val="right"/>
              <w:rPr>
                <w:rFonts w:ascii="Arial" w:eastAsia="Calibri" w:hAnsi="Arial" w:cs="Arial"/>
                <w:color w:val="000000"/>
                <w:sz w:val="16"/>
                <w:szCs w:val="16"/>
              </w:rPr>
            </w:pPr>
            <w:r w:rsidRPr="00771DD0">
              <w:rPr>
                <w:rFonts w:ascii="Arial" w:eastAsia="Calibri" w:hAnsi="Arial" w:cs="Arial"/>
                <w:color w:val="000000"/>
                <w:sz w:val="16"/>
                <w:szCs w:val="16"/>
                <w:lang w:val="hr-HR"/>
              </w:rPr>
              <w:t>852</w:t>
            </w:r>
          </w:p>
        </w:tc>
        <w:tc>
          <w:tcPr>
            <w:tcW w:w="1278" w:type="dxa"/>
            <w:tcBorders>
              <w:top w:val="nil"/>
              <w:left w:val="nil"/>
              <w:bottom w:val="nil"/>
              <w:right w:val="nil"/>
            </w:tcBorders>
            <w:shd w:val="clear" w:color="auto" w:fill="auto"/>
            <w:vAlign w:val="bottom"/>
          </w:tcPr>
          <w:p w14:paraId="4B463A45" w14:textId="5738B302" w:rsidR="00CB6779" w:rsidRPr="00587444" w:rsidRDefault="00B824B4"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shd w:val="clear" w:color="auto" w:fill="auto"/>
            <w:vAlign w:val="bottom"/>
          </w:tcPr>
          <w:p w14:paraId="60363C3C" w14:textId="069DE71A" w:rsidR="00CB6779" w:rsidRPr="00587444" w:rsidRDefault="00CB6779" w:rsidP="00CB6779">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CB6779" w:rsidRPr="00587444" w14:paraId="4AF8928E"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0C718CC4"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RHMF-O-253A</w:t>
            </w:r>
          </w:p>
        </w:tc>
        <w:tc>
          <w:tcPr>
            <w:tcW w:w="1134" w:type="dxa"/>
            <w:gridSpan w:val="2"/>
            <w:tcBorders>
              <w:top w:val="nil"/>
              <w:left w:val="nil"/>
              <w:bottom w:val="nil"/>
              <w:right w:val="nil"/>
            </w:tcBorders>
            <w:shd w:val="clear" w:color="auto" w:fill="auto"/>
            <w:noWrap/>
            <w:vAlign w:val="bottom"/>
          </w:tcPr>
          <w:p w14:paraId="7B31E815"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3.3.2020.</w:t>
            </w:r>
          </w:p>
        </w:tc>
        <w:tc>
          <w:tcPr>
            <w:tcW w:w="1140" w:type="dxa"/>
            <w:gridSpan w:val="2"/>
            <w:tcBorders>
              <w:top w:val="nil"/>
              <w:left w:val="nil"/>
              <w:bottom w:val="nil"/>
              <w:right w:val="nil"/>
            </w:tcBorders>
            <w:shd w:val="clear" w:color="auto" w:fill="auto"/>
            <w:noWrap/>
            <w:vAlign w:val="bottom"/>
          </w:tcPr>
          <w:p w14:paraId="44A16643"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3.3.2025.</w:t>
            </w:r>
          </w:p>
        </w:tc>
        <w:tc>
          <w:tcPr>
            <w:tcW w:w="1136" w:type="dxa"/>
            <w:tcBorders>
              <w:top w:val="nil"/>
              <w:left w:val="nil"/>
              <w:bottom w:val="nil"/>
              <w:right w:val="nil"/>
            </w:tcBorders>
            <w:shd w:val="clear" w:color="auto" w:fill="auto"/>
            <w:noWrap/>
            <w:vAlign w:val="bottom"/>
          </w:tcPr>
          <w:p w14:paraId="7EDD0342" w14:textId="77777777" w:rsidR="00CB6779" w:rsidRPr="00587444" w:rsidRDefault="00CB6779" w:rsidP="00CB6779">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0.25</w:t>
            </w:r>
          </w:p>
        </w:tc>
        <w:tc>
          <w:tcPr>
            <w:tcW w:w="1274" w:type="dxa"/>
            <w:tcBorders>
              <w:top w:val="nil"/>
              <w:left w:val="nil"/>
              <w:bottom w:val="nil"/>
              <w:right w:val="nil"/>
            </w:tcBorders>
            <w:shd w:val="clear" w:color="auto" w:fill="auto"/>
            <w:vAlign w:val="bottom"/>
          </w:tcPr>
          <w:p w14:paraId="7FD302E5" w14:textId="18F074FD" w:rsidR="00CB6779" w:rsidRPr="00587444" w:rsidRDefault="00745EC8" w:rsidP="00CB6779">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15,503</w:t>
            </w:r>
          </w:p>
        </w:tc>
        <w:tc>
          <w:tcPr>
            <w:tcW w:w="1417" w:type="dxa"/>
            <w:tcBorders>
              <w:top w:val="nil"/>
              <w:left w:val="nil"/>
              <w:bottom w:val="nil"/>
              <w:right w:val="nil"/>
            </w:tcBorders>
            <w:shd w:val="clear" w:color="auto" w:fill="auto"/>
            <w:vAlign w:val="bottom"/>
          </w:tcPr>
          <w:p w14:paraId="5D22F836" w14:textId="35C4B873" w:rsidR="00CB6779" w:rsidRPr="00587444" w:rsidRDefault="00CB6779" w:rsidP="00CB6779">
            <w:pPr>
              <w:suppressAutoHyphens w:val="0"/>
              <w:autoSpaceDN/>
              <w:jc w:val="right"/>
              <w:rPr>
                <w:rFonts w:ascii="Arial" w:eastAsia="Calibri" w:hAnsi="Arial" w:cs="Arial"/>
                <w:color w:val="000000"/>
                <w:sz w:val="16"/>
                <w:szCs w:val="16"/>
              </w:rPr>
            </w:pPr>
            <w:r w:rsidRPr="00771DD0">
              <w:rPr>
                <w:rFonts w:ascii="Arial" w:eastAsia="Calibri" w:hAnsi="Arial" w:cs="Arial"/>
                <w:color w:val="000000"/>
                <w:sz w:val="16"/>
                <w:szCs w:val="16"/>
                <w:lang w:val="hr-HR"/>
              </w:rPr>
              <w:t>10</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225</w:t>
            </w:r>
          </w:p>
        </w:tc>
        <w:tc>
          <w:tcPr>
            <w:tcW w:w="1278" w:type="dxa"/>
            <w:tcBorders>
              <w:top w:val="nil"/>
              <w:left w:val="nil"/>
              <w:bottom w:val="nil"/>
              <w:right w:val="nil"/>
            </w:tcBorders>
            <w:shd w:val="clear" w:color="auto" w:fill="auto"/>
            <w:vAlign w:val="bottom"/>
          </w:tcPr>
          <w:p w14:paraId="2199148C" w14:textId="4BFCDA3B" w:rsidR="00CB6779" w:rsidRPr="00587444" w:rsidRDefault="00745EC8"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15,503</w:t>
            </w:r>
          </w:p>
        </w:tc>
        <w:tc>
          <w:tcPr>
            <w:tcW w:w="1275" w:type="dxa"/>
            <w:tcBorders>
              <w:top w:val="nil"/>
              <w:left w:val="nil"/>
              <w:bottom w:val="nil"/>
              <w:right w:val="nil"/>
            </w:tcBorders>
            <w:shd w:val="clear" w:color="auto" w:fill="auto"/>
            <w:vAlign w:val="bottom"/>
          </w:tcPr>
          <w:p w14:paraId="08B60C0A" w14:textId="05EDBF2B" w:rsidR="00CB6779" w:rsidRPr="00587444" w:rsidRDefault="00CB6779" w:rsidP="00CB6779">
            <w:pPr>
              <w:suppressAutoHyphens w:val="0"/>
              <w:autoSpaceDN/>
              <w:jc w:val="right"/>
              <w:rPr>
                <w:rFonts w:ascii="Arial" w:eastAsia="Calibri" w:hAnsi="Arial" w:cs="Arial"/>
                <w:sz w:val="16"/>
                <w:szCs w:val="16"/>
              </w:rPr>
            </w:pPr>
            <w:r w:rsidRPr="004738DB">
              <w:rPr>
                <w:rFonts w:ascii="Arial" w:eastAsia="Calibri" w:hAnsi="Arial" w:cs="Arial"/>
                <w:color w:val="000000"/>
                <w:sz w:val="16"/>
                <w:szCs w:val="16"/>
                <w:lang w:val="hr-HR"/>
              </w:rPr>
              <w:t>10</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225</w:t>
            </w:r>
          </w:p>
        </w:tc>
      </w:tr>
      <w:tr w:rsidR="00CB6779" w:rsidRPr="00587444" w14:paraId="07279338"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3D1B30E5"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RHMFO-24BA</w:t>
            </w:r>
          </w:p>
        </w:tc>
        <w:tc>
          <w:tcPr>
            <w:tcW w:w="1134" w:type="dxa"/>
            <w:gridSpan w:val="2"/>
            <w:tcBorders>
              <w:top w:val="nil"/>
              <w:left w:val="nil"/>
              <w:bottom w:val="nil"/>
              <w:right w:val="nil"/>
            </w:tcBorders>
            <w:shd w:val="clear" w:color="auto" w:fill="auto"/>
            <w:noWrap/>
            <w:vAlign w:val="bottom"/>
          </w:tcPr>
          <w:p w14:paraId="572F9CD4" w14:textId="77777777" w:rsidR="00CB6779" w:rsidRPr="00587444" w:rsidRDefault="00CB6779" w:rsidP="00CB6779">
            <w:pPr>
              <w:suppressAutoHyphens w:val="0"/>
              <w:autoSpaceDN/>
              <w:jc w:val="right"/>
              <w:rPr>
                <w:rFonts w:ascii="Arial" w:eastAsia="Calibri" w:hAnsi="Arial" w:cs="Arial"/>
                <w:iCs/>
                <w:color w:val="000000"/>
                <w:sz w:val="16"/>
                <w:szCs w:val="16"/>
              </w:rPr>
            </w:pPr>
            <w:r w:rsidRPr="00587444">
              <w:rPr>
                <w:rFonts w:ascii="Arial" w:eastAsia="Calibri" w:hAnsi="Arial" w:cs="Arial"/>
                <w:iCs/>
                <w:color w:val="000000"/>
                <w:sz w:val="16"/>
                <w:szCs w:val="16"/>
              </w:rPr>
              <w:t xml:space="preserve">27.11.2019.             </w:t>
            </w:r>
          </w:p>
        </w:tc>
        <w:tc>
          <w:tcPr>
            <w:tcW w:w="1140" w:type="dxa"/>
            <w:gridSpan w:val="2"/>
            <w:shd w:val="clear" w:color="auto" w:fill="auto"/>
            <w:noWrap/>
            <w:vAlign w:val="bottom"/>
          </w:tcPr>
          <w:p w14:paraId="58A05079"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iCs/>
                <w:color w:val="000000"/>
                <w:sz w:val="16"/>
                <w:szCs w:val="16"/>
              </w:rPr>
              <w:t>27.11.2024.</w:t>
            </w:r>
          </w:p>
        </w:tc>
        <w:tc>
          <w:tcPr>
            <w:tcW w:w="1136" w:type="dxa"/>
            <w:tcBorders>
              <w:top w:val="nil"/>
              <w:left w:val="nil"/>
              <w:bottom w:val="nil"/>
              <w:right w:val="nil"/>
            </w:tcBorders>
            <w:shd w:val="clear" w:color="auto" w:fill="auto"/>
            <w:noWrap/>
            <w:vAlign w:val="bottom"/>
          </w:tcPr>
          <w:p w14:paraId="193C1B89" w14:textId="77777777" w:rsidR="00CB6779" w:rsidRPr="00587444" w:rsidRDefault="00CB6779" w:rsidP="00CB6779">
            <w:pPr>
              <w:suppressAutoHyphens w:val="0"/>
              <w:autoSpaceDN/>
              <w:jc w:val="center"/>
              <w:rPr>
                <w:rFonts w:ascii="Arial" w:eastAsia="Calibri" w:hAnsi="Arial" w:cs="Arial"/>
                <w:color w:val="000000"/>
                <w:sz w:val="16"/>
                <w:szCs w:val="16"/>
              </w:rPr>
            </w:pPr>
            <w:r w:rsidRPr="00587444">
              <w:rPr>
                <w:rFonts w:ascii="Arial" w:eastAsia="Calibri" w:hAnsi="Arial" w:cs="Arial"/>
                <w:iCs/>
                <w:color w:val="000000"/>
                <w:sz w:val="16"/>
                <w:szCs w:val="16"/>
              </w:rPr>
              <w:t>0.25</w:t>
            </w:r>
          </w:p>
        </w:tc>
        <w:tc>
          <w:tcPr>
            <w:tcW w:w="1274" w:type="dxa"/>
            <w:tcBorders>
              <w:top w:val="nil"/>
              <w:left w:val="nil"/>
              <w:bottom w:val="nil"/>
              <w:right w:val="nil"/>
            </w:tcBorders>
            <w:vAlign w:val="bottom"/>
          </w:tcPr>
          <w:p w14:paraId="31F907A0" w14:textId="3E4CE3DF" w:rsidR="00CB6779" w:rsidRPr="00587444" w:rsidRDefault="00745EC8" w:rsidP="00CB6779">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w:t>
            </w:r>
          </w:p>
        </w:tc>
        <w:tc>
          <w:tcPr>
            <w:tcW w:w="1417" w:type="dxa"/>
            <w:tcBorders>
              <w:top w:val="nil"/>
              <w:left w:val="nil"/>
              <w:bottom w:val="nil"/>
              <w:right w:val="nil"/>
            </w:tcBorders>
            <w:shd w:val="clear" w:color="auto" w:fill="auto"/>
            <w:vAlign w:val="bottom"/>
          </w:tcPr>
          <w:p w14:paraId="39A64916" w14:textId="26ADA162" w:rsidR="00CB6779" w:rsidRPr="00587444" w:rsidRDefault="00CB6779" w:rsidP="00CB6779">
            <w:pPr>
              <w:suppressAutoHyphens w:val="0"/>
              <w:autoSpaceDN/>
              <w:jc w:val="right"/>
              <w:rPr>
                <w:rFonts w:ascii="Arial" w:eastAsia="Calibri" w:hAnsi="Arial" w:cs="Arial"/>
                <w:color w:val="000000"/>
                <w:sz w:val="16"/>
                <w:szCs w:val="16"/>
              </w:rPr>
            </w:pPr>
            <w:r w:rsidRPr="00771DD0">
              <w:rPr>
                <w:rFonts w:ascii="Arial" w:eastAsia="Calibri" w:hAnsi="Arial" w:cs="Arial"/>
                <w:color w:val="000000"/>
                <w:sz w:val="16"/>
                <w:szCs w:val="16"/>
                <w:lang w:val="hr-HR" w:eastAsia="hr-HR"/>
              </w:rPr>
              <w:t>1</w:t>
            </w:r>
            <w:r>
              <w:rPr>
                <w:rFonts w:ascii="Arial" w:eastAsia="Calibri" w:hAnsi="Arial" w:cs="Arial"/>
                <w:color w:val="000000"/>
                <w:sz w:val="16"/>
                <w:szCs w:val="16"/>
                <w:lang w:val="hr-HR" w:eastAsia="hr-HR"/>
              </w:rPr>
              <w:t>,</w:t>
            </w:r>
            <w:r w:rsidRPr="00771DD0">
              <w:rPr>
                <w:rFonts w:ascii="Arial" w:eastAsia="Calibri" w:hAnsi="Arial" w:cs="Arial"/>
                <w:color w:val="000000"/>
                <w:sz w:val="16"/>
                <w:szCs w:val="16"/>
                <w:lang w:val="hr-HR" w:eastAsia="hr-HR"/>
              </w:rPr>
              <w:t>243</w:t>
            </w:r>
          </w:p>
        </w:tc>
        <w:tc>
          <w:tcPr>
            <w:tcW w:w="1278" w:type="dxa"/>
            <w:tcBorders>
              <w:top w:val="nil"/>
              <w:left w:val="nil"/>
              <w:bottom w:val="nil"/>
              <w:right w:val="nil"/>
            </w:tcBorders>
            <w:vAlign w:val="bottom"/>
          </w:tcPr>
          <w:p w14:paraId="3B4EA12B" w14:textId="26CEC512" w:rsidR="00CB6779" w:rsidRPr="00587444" w:rsidRDefault="00745EC8"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shd w:val="clear" w:color="auto" w:fill="auto"/>
            <w:vAlign w:val="bottom"/>
          </w:tcPr>
          <w:p w14:paraId="5289AFBC" w14:textId="770E7A4E" w:rsidR="00CB6779" w:rsidRPr="00587444" w:rsidRDefault="00CB6779" w:rsidP="00CB6779">
            <w:pPr>
              <w:suppressAutoHyphens w:val="0"/>
              <w:autoSpaceDN/>
              <w:jc w:val="right"/>
              <w:rPr>
                <w:rFonts w:ascii="Arial" w:eastAsia="Calibri" w:hAnsi="Arial" w:cs="Arial"/>
                <w:sz w:val="16"/>
                <w:szCs w:val="16"/>
              </w:rPr>
            </w:pPr>
            <w:r w:rsidRPr="004738DB">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243</w:t>
            </w:r>
          </w:p>
        </w:tc>
      </w:tr>
      <w:tr w:rsidR="00CB6779" w:rsidRPr="00587444" w14:paraId="15FCAAA2" w14:textId="77777777" w:rsidTr="004764AA">
        <w:trPr>
          <w:gridAfter w:val="1"/>
          <w:wAfter w:w="1274" w:type="dxa"/>
          <w:trHeight w:val="227"/>
        </w:trPr>
        <w:tc>
          <w:tcPr>
            <w:tcW w:w="1977" w:type="dxa"/>
            <w:tcBorders>
              <w:top w:val="nil"/>
              <w:left w:val="nil"/>
            </w:tcBorders>
            <w:shd w:val="clear" w:color="auto" w:fill="auto"/>
            <w:noWrap/>
            <w:vAlign w:val="bottom"/>
          </w:tcPr>
          <w:p w14:paraId="439CCC54" w14:textId="1C7ADE15"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iCs/>
                <w:noProof/>
                <w:color w:val="000000"/>
                <w:sz w:val="16"/>
                <w:szCs w:val="16"/>
              </w:rPr>
              <w:t>RHMF-O-253B</w:t>
            </w:r>
          </w:p>
        </w:tc>
        <w:tc>
          <w:tcPr>
            <w:tcW w:w="1134" w:type="dxa"/>
            <w:gridSpan w:val="2"/>
            <w:tcBorders>
              <w:top w:val="nil"/>
            </w:tcBorders>
            <w:shd w:val="clear" w:color="auto" w:fill="auto"/>
            <w:noWrap/>
            <w:vAlign w:val="bottom"/>
          </w:tcPr>
          <w:p w14:paraId="71579D10" w14:textId="30A685B3" w:rsidR="00CB6779" w:rsidRPr="00587444" w:rsidRDefault="00CB6779" w:rsidP="00CB6779">
            <w:pPr>
              <w:suppressAutoHyphens w:val="0"/>
              <w:autoSpaceDN/>
              <w:jc w:val="right"/>
              <w:rPr>
                <w:rFonts w:ascii="Arial" w:eastAsia="Calibri" w:hAnsi="Arial" w:cs="Arial"/>
                <w:iCs/>
                <w:color w:val="000000"/>
                <w:sz w:val="16"/>
                <w:szCs w:val="16"/>
              </w:rPr>
            </w:pPr>
            <w:r>
              <w:rPr>
                <w:rFonts w:ascii="Arial" w:eastAsia="Calibri" w:hAnsi="Arial" w:cs="Arial"/>
                <w:iCs/>
                <w:color w:val="000000"/>
                <w:sz w:val="16"/>
                <w:szCs w:val="16"/>
              </w:rPr>
              <w:t>8.3.2023.</w:t>
            </w:r>
          </w:p>
        </w:tc>
        <w:tc>
          <w:tcPr>
            <w:tcW w:w="1140" w:type="dxa"/>
            <w:gridSpan w:val="2"/>
            <w:tcBorders>
              <w:top w:val="nil"/>
              <w:right w:val="nil"/>
            </w:tcBorders>
            <w:shd w:val="clear" w:color="auto" w:fill="auto"/>
            <w:noWrap/>
            <w:vAlign w:val="bottom"/>
          </w:tcPr>
          <w:p w14:paraId="493153E4" w14:textId="7F63F519" w:rsidR="00CB6779" w:rsidRPr="00587444" w:rsidRDefault="00CB6779" w:rsidP="00CB6779">
            <w:pPr>
              <w:suppressAutoHyphens w:val="0"/>
              <w:autoSpaceDN/>
              <w:jc w:val="right"/>
              <w:rPr>
                <w:rFonts w:ascii="Arial" w:eastAsia="Calibri" w:hAnsi="Arial" w:cs="Arial"/>
                <w:iCs/>
                <w:color w:val="000000"/>
                <w:sz w:val="16"/>
                <w:szCs w:val="16"/>
              </w:rPr>
            </w:pPr>
            <w:r>
              <w:rPr>
                <w:rFonts w:ascii="Arial" w:eastAsia="Calibri" w:hAnsi="Arial" w:cs="Arial"/>
                <w:iCs/>
                <w:color w:val="000000"/>
                <w:sz w:val="16"/>
                <w:szCs w:val="16"/>
              </w:rPr>
              <w:t>8.3.2025.</w:t>
            </w:r>
          </w:p>
        </w:tc>
        <w:tc>
          <w:tcPr>
            <w:tcW w:w="1136" w:type="dxa"/>
            <w:tcBorders>
              <w:top w:val="nil"/>
              <w:left w:val="nil"/>
              <w:bottom w:val="nil"/>
              <w:right w:val="nil"/>
            </w:tcBorders>
            <w:shd w:val="clear" w:color="auto" w:fill="auto"/>
            <w:noWrap/>
            <w:vAlign w:val="bottom"/>
          </w:tcPr>
          <w:p w14:paraId="046C2D05" w14:textId="5878453F" w:rsidR="00CB6779" w:rsidRPr="00587444" w:rsidRDefault="00CB6779" w:rsidP="00CB6779">
            <w:pPr>
              <w:suppressAutoHyphens w:val="0"/>
              <w:autoSpaceDN/>
              <w:rPr>
                <w:rFonts w:ascii="Arial" w:eastAsia="Calibri" w:hAnsi="Arial" w:cs="Arial"/>
                <w:iCs/>
                <w:color w:val="000000"/>
                <w:sz w:val="16"/>
                <w:szCs w:val="16"/>
              </w:rPr>
            </w:pPr>
            <w:r>
              <w:rPr>
                <w:rFonts w:ascii="Arial" w:eastAsia="Calibri" w:hAnsi="Arial" w:cs="Arial"/>
                <w:iCs/>
                <w:color w:val="000000"/>
                <w:sz w:val="16"/>
                <w:szCs w:val="16"/>
              </w:rPr>
              <w:t xml:space="preserve">       3.65</w:t>
            </w:r>
          </w:p>
        </w:tc>
        <w:tc>
          <w:tcPr>
            <w:tcW w:w="1274" w:type="dxa"/>
            <w:tcBorders>
              <w:top w:val="nil"/>
              <w:left w:val="nil"/>
              <w:bottom w:val="nil"/>
              <w:right w:val="nil"/>
            </w:tcBorders>
            <w:vAlign w:val="bottom"/>
          </w:tcPr>
          <w:p w14:paraId="4507CE77" w14:textId="47CE356D" w:rsidR="00CB6779" w:rsidRPr="00587444" w:rsidRDefault="00E57DDB" w:rsidP="00CB6779">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37,159</w:t>
            </w:r>
          </w:p>
        </w:tc>
        <w:tc>
          <w:tcPr>
            <w:tcW w:w="1417" w:type="dxa"/>
            <w:tcBorders>
              <w:top w:val="nil"/>
              <w:left w:val="nil"/>
              <w:bottom w:val="nil"/>
              <w:right w:val="nil"/>
            </w:tcBorders>
            <w:shd w:val="clear" w:color="auto" w:fill="auto"/>
            <w:vAlign w:val="bottom"/>
          </w:tcPr>
          <w:p w14:paraId="5788872B" w14:textId="360CC116" w:rsidR="00CB6779" w:rsidRPr="004637BC" w:rsidRDefault="00CB6779" w:rsidP="00CB6779">
            <w:pPr>
              <w:suppressAutoHyphens w:val="0"/>
              <w:autoSpaceDN/>
              <w:jc w:val="right"/>
              <w:rPr>
                <w:rFonts w:ascii="Arial" w:hAnsi="Arial" w:cs="Arial"/>
                <w:sz w:val="16"/>
                <w:szCs w:val="16"/>
              </w:rPr>
            </w:pPr>
            <w:r w:rsidRPr="00771DD0">
              <w:rPr>
                <w:rFonts w:ascii="Arial" w:eastAsia="Calibri" w:hAnsi="Arial" w:cs="Arial"/>
                <w:color w:val="000000"/>
                <w:sz w:val="16"/>
                <w:szCs w:val="16"/>
                <w:lang w:val="hr-HR" w:eastAsia="hr-HR"/>
              </w:rPr>
              <w:t>37</w:t>
            </w:r>
            <w:r>
              <w:rPr>
                <w:rFonts w:ascii="Arial" w:eastAsia="Calibri" w:hAnsi="Arial" w:cs="Arial"/>
                <w:color w:val="000000"/>
                <w:sz w:val="16"/>
                <w:szCs w:val="16"/>
                <w:lang w:val="hr-HR" w:eastAsia="hr-HR"/>
              </w:rPr>
              <w:t>,</w:t>
            </w:r>
            <w:r w:rsidRPr="00771DD0">
              <w:rPr>
                <w:rFonts w:ascii="Arial" w:eastAsia="Calibri" w:hAnsi="Arial" w:cs="Arial"/>
                <w:color w:val="000000"/>
                <w:sz w:val="16"/>
                <w:szCs w:val="16"/>
                <w:lang w:val="hr-HR" w:eastAsia="hr-HR"/>
              </w:rPr>
              <w:t>172</w:t>
            </w:r>
          </w:p>
        </w:tc>
        <w:tc>
          <w:tcPr>
            <w:tcW w:w="1278" w:type="dxa"/>
            <w:tcBorders>
              <w:top w:val="nil"/>
              <w:left w:val="nil"/>
              <w:bottom w:val="nil"/>
              <w:right w:val="nil"/>
            </w:tcBorders>
            <w:vAlign w:val="bottom"/>
          </w:tcPr>
          <w:p w14:paraId="2BB65197" w14:textId="58FEA507" w:rsidR="00CB6779" w:rsidRPr="00587444" w:rsidRDefault="00E57DDB"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37,159</w:t>
            </w:r>
          </w:p>
        </w:tc>
        <w:tc>
          <w:tcPr>
            <w:tcW w:w="1275" w:type="dxa"/>
            <w:tcBorders>
              <w:top w:val="nil"/>
              <w:left w:val="nil"/>
              <w:bottom w:val="nil"/>
              <w:right w:val="nil"/>
            </w:tcBorders>
            <w:shd w:val="clear" w:color="auto" w:fill="auto"/>
            <w:vAlign w:val="bottom"/>
          </w:tcPr>
          <w:p w14:paraId="0C64E6F3" w14:textId="4981A9BB" w:rsidR="00CB6779" w:rsidRPr="00875889" w:rsidRDefault="00CB6779" w:rsidP="00CB6779">
            <w:pPr>
              <w:suppressAutoHyphens w:val="0"/>
              <w:autoSpaceDN/>
              <w:jc w:val="right"/>
              <w:rPr>
                <w:rFonts w:ascii="Arial" w:hAnsi="Arial" w:cs="Arial"/>
                <w:sz w:val="16"/>
                <w:szCs w:val="16"/>
              </w:rPr>
            </w:pPr>
            <w:r w:rsidRPr="004738DB">
              <w:rPr>
                <w:rFonts w:ascii="Arial" w:eastAsia="Calibri" w:hAnsi="Arial" w:cs="Arial"/>
                <w:color w:val="000000"/>
                <w:sz w:val="16"/>
                <w:szCs w:val="16"/>
                <w:lang w:val="hr-HR"/>
              </w:rPr>
              <w:t>37</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172</w:t>
            </w:r>
          </w:p>
        </w:tc>
      </w:tr>
      <w:tr w:rsidR="00CB6779" w:rsidRPr="00587444" w14:paraId="06D0C898" w14:textId="77777777" w:rsidTr="004764AA">
        <w:trPr>
          <w:gridAfter w:val="1"/>
          <w:wAfter w:w="1274" w:type="dxa"/>
          <w:trHeight w:val="227"/>
        </w:trPr>
        <w:tc>
          <w:tcPr>
            <w:tcW w:w="1977" w:type="dxa"/>
            <w:tcBorders>
              <w:top w:val="nil"/>
              <w:left w:val="nil"/>
            </w:tcBorders>
            <w:shd w:val="clear" w:color="auto" w:fill="auto"/>
            <w:noWrap/>
            <w:vAlign w:val="bottom"/>
          </w:tcPr>
          <w:p w14:paraId="4B54D106" w14:textId="505F49E9" w:rsidR="00CB6779" w:rsidRDefault="00CB6779" w:rsidP="00CB6779">
            <w:pPr>
              <w:suppressAutoHyphens w:val="0"/>
              <w:autoSpaceDN/>
              <w:jc w:val="right"/>
              <w:rPr>
                <w:rFonts w:ascii="Arial" w:eastAsia="Calibri" w:hAnsi="Arial" w:cs="Arial"/>
                <w:iCs/>
                <w:noProof/>
                <w:color w:val="000000"/>
                <w:sz w:val="16"/>
                <w:szCs w:val="16"/>
              </w:rPr>
            </w:pPr>
            <w:r w:rsidRPr="004738DB">
              <w:rPr>
                <w:rFonts w:ascii="Arial" w:eastAsia="Calibri" w:hAnsi="Arial" w:cs="Arial"/>
                <w:iCs/>
                <w:noProof/>
                <w:color w:val="000000"/>
                <w:sz w:val="16"/>
                <w:szCs w:val="16"/>
              </w:rPr>
              <w:t>RHMFO33BA</w:t>
            </w:r>
          </w:p>
        </w:tc>
        <w:tc>
          <w:tcPr>
            <w:tcW w:w="1134" w:type="dxa"/>
            <w:gridSpan w:val="2"/>
            <w:tcBorders>
              <w:top w:val="nil"/>
            </w:tcBorders>
            <w:shd w:val="clear" w:color="auto" w:fill="auto"/>
            <w:noWrap/>
            <w:vAlign w:val="bottom"/>
          </w:tcPr>
          <w:p w14:paraId="0FE3BFC1" w14:textId="3A352957" w:rsidR="00CB6779" w:rsidRDefault="00CB6779" w:rsidP="00CB6779">
            <w:pPr>
              <w:suppressAutoHyphens w:val="0"/>
              <w:autoSpaceDN/>
              <w:jc w:val="right"/>
              <w:rPr>
                <w:rFonts w:ascii="Arial" w:eastAsia="Calibri" w:hAnsi="Arial" w:cs="Arial"/>
                <w:iCs/>
                <w:color w:val="000000"/>
                <w:sz w:val="16"/>
                <w:szCs w:val="16"/>
              </w:rPr>
            </w:pPr>
            <w:r w:rsidRPr="004738DB">
              <w:rPr>
                <w:rFonts w:ascii="Arial" w:eastAsia="Calibri" w:hAnsi="Arial" w:cs="Arial"/>
                <w:iCs/>
                <w:color w:val="000000"/>
                <w:sz w:val="16"/>
                <w:szCs w:val="16"/>
              </w:rPr>
              <w:t>24</w:t>
            </w:r>
            <w:r>
              <w:rPr>
                <w:rFonts w:ascii="Arial" w:eastAsia="Calibri" w:hAnsi="Arial" w:cs="Arial"/>
                <w:iCs/>
                <w:color w:val="000000"/>
                <w:sz w:val="16"/>
                <w:szCs w:val="16"/>
              </w:rPr>
              <w:t>.</w:t>
            </w:r>
            <w:r w:rsidRPr="004738DB">
              <w:rPr>
                <w:rFonts w:ascii="Arial" w:eastAsia="Calibri" w:hAnsi="Arial" w:cs="Arial"/>
                <w:iCs/>
                <w:color w:val="000000"/>
                <w:sz w:val="16"/>
                <w:szCs w:val="16"/>
              </w:rPr>
              <w:t>11</w:t>
            </w:r>
            <w:r>
              <w:rPr>
                <w:rFonts w:ascii="Arial" w:eastAsia="Calibri" w:hAnsi="Arial" w:cs="Arial"/>
                <w:iCs/>
                <w:color w:val="000000"/>
                <w:sz w:val="16"/>
                <w:szCs w:val="16"/>
              </w:rPr>
              <w:t>.</w:t>
            </w:r>
            <w:r w:rsidRPr="004738DB">
              <w:rPr>
                <w:rFonts w:ascii="Arial" w:eastAsia="Calibri" w:hAnsi="Arial" w:cs="Arial"/>
                <w:iCs/>
                <w:color w:val="000000"/>
                <w:sz w:val="16"/>
                <w:szCs w:val="16"/>
              </w:rPr>
              <w:t>2023</w:t>
            </w:r>
            <w:r>
              <w:rPr>
                <w:rFonts w:ascii="Arial" w:eastAsia="Calibri" w:hAnsi="Arial" w:cs="Arial"/>
                <w:iCs/>
                <w:color w:val="000000"/>
                <w:sz w:val="16"/>
                <w:szCs w:val="16"/>
              </w:rPr>
              <w:t>.</w:t>
            </w:r>
          </w:p>
        </w:tc>
        <w:tc>
          <w:tcPr>
            <w:tcW w:w="1140" w:type="dxa"/>
            <w:gridSpan w:val="2"/>
            <w:tcBorders>
              <w:top w:val="nil"/>
              <w:right w:val="nil"/>
            </w:tcBorders>
            <w:shd w:val="clear" w:color="auto" w:fill="auto"/>
            <w:noWrap/>
            <w:vAlign w:val="bottom"/>
          </w:tcPr>
          <w:p w14:paraId="2F400A28" w14:textId="24AE89B4" w:rsidR="00CB6779" w:rsidRDefault="00CB6779" w:rsidP="00CB6779">
            <w:pPr>
              <w:suppressAutoHyphens w:val="0"/>
              <w:autoSpaceDN/>
              <w:jc w:val="right"/>
              <w:rPr>
                <w:rFonts w:ascii="Arial" w:eastAsia="Calibri" w:hAnsi="Arial" w:cs="Arial"/>
                <w:iCs/>
                <w:color w:val="000000"/>
                <w:sz w:val="16"/>
                <w:szCs w:val="16"/>
              </w:rPr>
            </w:pPr>
            <w:r w:rsidRPr="001C612A">
              <w:rPr>
                <w:rFonts w:ascii="Arial" w:eastAsia="Calibri" w:hAnsi="Arial" w:cs="Arial"/>
                <w:iCs/>
                <w:color w:val="000000"/>
                <w:sz w:val="16"/>
                <w:szCs w:val="16"/>
              </w:rPr>
              <w:t>24.11.20</w:t>
            </w:r>
            <w:r>
              <w:rPr>
                <w:rFonts w:ascii="Arial" w:eastAsia="Calibri" w:hAnsi="Arial" w:cs="Arial"/>
                <w:iCs/>
                <w:color w:val="000000"/>
                <w:sz w:val="16"/>
                <w:szCs w:val="16"/>
              </w:rPr>
              <w:t>33</w:t>
            </w:r>
            <w:r w:rsidRPr="001C612A">
              <w:rPr>
                <w:rFonts w:ascii="Arial" w:eastAsia="Calibri" w:hAnsi="Arial" w:cs="Arial"/>
                <w:iCs/>
                <w:color w:val="000000"/>
                <w:sz w:val="16"/>
                <w:szCs w:val="16"/>
              </w:rPr>
              <w:t>.</w:t>
            </w:r>
          </w:p>
        </w:tc>
        <w:tc>
          <w:tcPr>
            <w:tcW w:w="1136" w:type="dxa"/>
            <w:tcBorders>
              <w:top w:val="nil"/>
              <w:left w:val="nil"/>
              <w:bottom w:val="nil"/>
              <w:right w:val="nil"/>
            </w:tcBorders>
            <w:shd w:val="clear" w:color="auto" w:fill="auto"/>
            <w:noWrap/>
            <w:vAlign w:val="bottom"/>
          </w:tcPr>
          <w:p w14:paraId="46D27F77" w14:textId="569E339D" w:rsidR="00CB6779" w:rsidRDefault="00CB6779" w:rsidP="00CB6779">
            <w:pPr>
              <w:suppressAutoHyphens w:val="0"/>
              <w:autoSpaceDN/>
              <w:jc w:val="center"/>
              <w:rPr>
                <w:rFonts w:ascii="Arial" w:eastAsia="Calibri" w:hAnsi="Arial" w:cs="Arial"/>
                <w:iCs/>
                <w:color w:val="000000"/>
                <w:sz w:val="16"/>
                <w:szCs w:val="16"/>
              </w:rPr>
            </w:pPr>
            <w:r w:rsidRPr="00AB3427">
              <w:rPr>
                <w:rFonts w:ascii="Arial" w:eastAsia="Calibri" w:hAnsi="Arial" w:cs="Arial"/>
                <w:iCs/>
                <w:color w:val="000000"/>
                <w:sz w:val="16"/>
                <w:szCs w:val="16"/>
              </w:rPr>
              <w:t>3</w:t>
            </w:r>
            <w:r>
              <w:rPr>
                <w:rFonts w:ascii="Arial" w:eastAsia="Calibri" w:hAnsi="Arial" w:cs="Arial"/>
                <w:iCs/>
                <w:color w:val="000000"/>
                <w:sz w:val="16"/>
                <w:szCs w:val="16"/>
              </w:rPr>
              <w:t>.</w:t>
            </w:r>
            <w:r w:rsidRPr="00AB3427">
              <w:rPr>
                <w:rFonts w:ascii="Arial" w:eastAsia="Calibri" w:hAnsi="Arial" w:cs="Arial"/>
                <w:iCs/>
                <w:color w:val="000000"/>
                <w:sz w:val="16"/>
                <w:szCs w:val="16"/>
              </w:rPr>
              <w:t>75</w:t>
            </w:r>
          </w:p>
        </w:tc>
        <w:tc>
          <w:tcPr>
            <w:tcW w:w="1274" w:type="dxa"/>
            <w:tcBorders>
              <w:top w:val="nil"/>
              <w:left w:val="nil"/>
              <w:bottom w:val="nil"/>
              <w:right w:val="nil"/>
            </w:tcBorders>
            <w:vAlign w:val="bottom"/>
          </w:tcPr>
          <w:p w14:paraId="1470D764" w14:textId="28ABA0B4" w:rsidR="00CB6779" w:rsidRPr="00587444" w:rsidRDefault="00DC5F6B" w:rsidP="00CB6779">
            <w:pPr>
              <w:suppressAutoHyphens w:val="0"/>
              <w:autoSpaceDN/>
              <w:jc w:val="right"/>
              <w:rPr>
                <w:rFonts w:ascii="Arial" w:eastAsia="Calibri" w:hAnsi="Arial" w:cs="Arial"/>
                <w:sz w:val="16"/>
                <w:szCs w:val="16"/>
                <w:lang w:val="hr-HR"/>
              </w:rPr>
            </w:pPr>
            <w:r>
              <w:rPr>
                <w:rFonts w:ascii="Arial" w:eastAsia="Calibri" w:hAnsi="Arial" w:cs="Arial"/>
                <w:sz w:val="16"/>
                <w:szCs w:val="16"/>
                <w:lang w:val="hr-HR"/>
              </w:rPr>
              <w:t>39,579</w:t>
            </w:r>
          </w:p>
        </w:tc>
        <w:tc>
          <w:tcPr>
            <w:tcW w:w="1417" w:type="dxa"/>
            <w:tcBorders>
              <w:top w:val="nil"/>
              <w:left w:val="nil"/>
              <w:bottom w:val="nil"/>
              <w:right w:val="nil"/>
            </w:tcBorders>
            <w:shd w:val="clear" w:color="auto" w:fill="auto"/>
            <w:vAlign w:val="bottom"/>
          </w:tcPr>
          <w:p w14:paraId="4803E507" w14:textId="306D2704" w:rsidR="00CB6779" w:rsidRDefault="00CB6779" w:rsidP="00CB6779">
            <w:pPr>
              <w:suppressAutoHyphens w:val="0"/>
              <w:autoSpaceDN/>
              <w:jc w:val="right"/>
              <w:rPr>
                <w:rFonts w:ascii="Arial" w:hAnsi="Arial" w:cs="Arial"/>
                <w:sz w:val="16"/>
                <w:szCs w:val="16"/>
              </w:rPr>
            </w:pPr>
            <w:r w:rsidRPr="00771DD0">
              <w:rPr>
                <w:rFonts w:ascii="Arial" w:eastAsia="Calibri" w:hAnsi="Arial" w:cs="Arial"/>
                <w:color w:val="000000"/>
                <w:sz w:val="16"/>
                <w:szCs w:val="16"/>
                <w:lang w:val="hr-HR" w:eastAsia="hr-HR"/>
              </w:rPr>
              <w:t>39</w:t>
            </w:r>
            <w:r>
              <w:rPr>
                <w:rFonts w:ascii="Arial" w:eastAsia="Calibri" w:hAnsi="Arial" w:cs="Arial"/>
                <w:color w:val="000000"/>
                <w:sz w:val="16"/>
                <w:szCs w:val="16"/>
                <w:lang w:val="hr-HR" w:eastAsia="hr-HR"/>
              </w:rPr>
              <w:t>,</w:t>
            </w:r>
            <w:r w:rsidRPr="00771DD0">
              <w:rPr>
                <w:rFonts w:ascii="Arial" w:eastAsia="Calibri" w:hAnsi="Arial" w:cs="Arial"/>
                <w:color w:val="000000"/>
                <w:sz w:val="16"/>
                <w:szCs w:val="16"/>
                <w:lang w:val="hr-HR" w:eastAsia="hr-HR"/>
              </w:rPr>
              <w:t>274</w:t>
            </w:r>
          </w:p>
        </w:tc>
        <w:tc>
          <w:tcPr>
            <w:tcW w:w="1278" w:type="dxa"/>
            <w:tcBorders>
              <w:top w:val="nil"/>
              <w:left w:val="nil"/>
              <w:bottom w:val="nil"/>
              <w:right w:val="nil"/>
            </w:tcBorders>
            <w:vAlign w:val="bottom"/>
          </w:tcPr>
          <w:p w14:paraId="5876253E" w14:textId="5D6AA248" w:rsidR="00CB6779" w:rsidRPr="00587444" w:rsidRDefault="00DC5F6B"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39,579</w:t>
            </w:r>
          </w:p>
        </w:tc>
        <w:tc>
          <w:tcPr>
            <w:tcW w:w="1275" w:type="dxa"/>
            <w:tcBorders>
              <w:top w:val="nil"/>
              <w:left w:val="nil"/>
              <w:bottom w:val="nil"/>
              <w:right w:val="nil"/>
            </w:tcBorders>
            <w:shd w:val="clear" w:color="auto" w:fill="auto"/>
            <w:vAlign w:val="bottom"/>
          </w:tcPr>
          <w:p w14:paraId="477FA459" w14:textId="1134A2A1" w:rsidR="00CB6779" w:rsidRDefault="00CB6779" w:rsidP="00CB6779">
            <w:pPr>
              <w:suppressAutoHyphens w:val="0"/>
              <w:autoSpaceDN/>
              <w:jc w:val="right"/>
              <w:rPr>
                <w:rFonts w:ascii="Arial" w:hAnsi="Arial" w:cs="Arial"/>
                <w:sz w:val="16"/>
                <w:szCs w:val="16"/>
              </w:rPr>
            </w:pPr>
            <w:r w:rsidRPr="004738DB">
              <w:rPr>
                <w:rFonts w:ascii="Arial" w:eastAsia="Calibri" w:hAnsi="Arial" w:cs="Arial"/>
                <w:color w:val="000000"/>
                <w:sz w:val="16"/>
                <w:szCs w:val="16"/>
                <w:lang w:val="hr-HR"/>
              </w:rPr>
              <w:t>39</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274</w:t>
            </w:r>
          </w:p>
        </w:tc>
      </w:tr>
      <w:tr w:rsidR="00CB6779" w:rsidRPr="00587444" w14:paraId="2B1B2D5A" w14:textId="77777777" w:rsidTr="004764AA">
        <w:trPr>
          <w:gridAfter w:val="1"/>
          <w:wAfter w:w="1274" w:type="dxa"/>
          <w:trHeight w:val="227"/>
        </w:trPr>
        <w:tc>
          <w:tcPr>
            <w:tcW w:w="4251" w:type="dxa"/>
            <w:gridSpan w:val="5"/>
            <w:shd w:val="clear" w:color="auto" w:fill="auto"/>
            <w:noWrap/>
            <w:vAlign w:val="bottom"/>
          </w:tcPr>
          <w:p w14:paraId="14478F9B" w14:textId="3127380D" w:rsidR="00CB6779" w:rsidRPr="00587444" w:rsidRDefault="00CB6779" w:rsidP="00CB6779">
            <w:pPr>
              <w:suppressAutoHyphens w:val="0"/>
              <w:autoSpaceDN/>
              <w:rPr>
                <w:rFonts w:ascii="Arial" w:eastAsia="Calibri" w:hAnsi="Arial" w:cs="Arial"/>
                <w:i/>
                <w:sz w:val="16"/>
                <w:szCs w:val="16"/>
              </w:rPr>
            </w:pPr>
            <w:r w:rsidRPr="00587444">
              <w:rPr>
                <w:rFonts w:ascii="Arial" w:eastAsia="Calibri" w:hAnsi="Arial" w:cs="Arial"/>
                <w:i/>
                <w:sz w:val="16"/>
                <w:szCs w:val="16"/>
                <w:lang w:eastAsia="hr-HR"/>
              </w:rPr>
              <w:t>Corporate bonds:</w:t>
            </w:r>
          </w:p>
        </w:tc>
        <w:tc>
          <w:tcPr>
            <w:tcW w:w="1136" w:type="dxa"/>
            <w:tcBorders>
              <w:top w:val="nil"/>
              <w:left w:val="nil"/>
              <w:bottom w:val="nil"/>
              <w:right w:val="nil"/>
            </w:tcBorders>
            <w:shd w:val="clear" w:color="auto" w:fill="auto"/>
            <w:noWrap/>
            <w:vAlign w:val="bottom"/>
          </w:tcPr>
          <w:p w14:paraId="185CF2FF" w14:textId="77777777" w:rsidR="00CB6779" w:rsidRPr="00587444" w:rsidRDefault="00CB6779" w:rsidP="00CB6779">
            <w:pPr>
              <w:suppressAutoHyphens w:val="0"/>
              <w:autoSpaceDN/>
              <w:jc w:val="center"/>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40E2D144" w14:textId="77777777" w:rsidR="00CB6779" w:rsidRPr="00587444" w:rsidRDefault="00CB6779" w:rsidP="00CB6779">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5882F31F" w14:textId="77777777" w:rsidR="00CB6779" w:rsidRPr="00587444" w:rsidRDefault="00CB6779" w:rsidP="00CB6779">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32B5C8CD" w14:textId="77777777" w:rsidR="00CB6779" w:rsidRPr="00587444" w:rsidRDefault="00CB6779" w:rsidP="00CB6779">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02E52077" w14:textId="77777777" w:rsidR="00CB6779" w:rsidRPr="00587444" w:rsidRDefault="00CB6779" w:rsidP="00CB6779">
            <w:pPr>
              <w:suppressAutoHyphens w:val="0"/>
              <w:autoSpaceDN/>
              <w:jc w:val="right"/>
              <w:rPr>
                <w:rFonts w:ascii="Arial" w:eastAsia="Calibri" w:hAnsi="Arial" w:cs="Arial"/>
                <w:sz w:val="16"/>
                <w:szCs w:val="16"/>
              </w:rPr>
            </w:pPr>
          </w:p>
        </w:tc>
      </w:tr>
      <w:tr w:rsidR="00CB6779" w:rsidRPr="00587444" w14:paraId="0A30DB33"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4CA7B169" w14:textId="77777777" w:rsidR="00CB6779" w:rsidRPr="00587444" w:rsidRDefault="00CB6779" w:rsidP="00CB6779">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JDGL-O-24XA</w:t>
            </w:r>
          </w:p>
        </w:tc>
        <w:tc>
          <w:tcPr>
            <w:tcW w:w="1134" w:type="dxa"/>
            <w:gridSpan w:val="2"/>
            <w:tcBorders>
              <w:top w:val="nil"/>
              <w:left w:val="nil"/>
              <w:bottom w:val="nil"/>
              <w:right w:val="nil"/>
            </w:tcBorders>
            <w:shd w:val="clear" w:color="auto" w:fill="auto"/>
            <w:noWrap/>
            <w:vAlign w:val="bottom"/>
          </w:tcPr>
          <w:p w14:paraId="584DE036" w14:textId="77777777" w:rsidR="00CB6779" w:rsidRPr="00587444" w:rsidRDefault="00CB6779" w:rsidP="00CB6779">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18.12.2019.</w:t>
            </w:r>
          </w:p>
        </w:tc>
        <w:tc>
          <w:tcPr>
            <w:tcW w:w="1140" w:type="dxa"/>
            <w:gridSpan w:val="2"/>
            <w:tcBorders>
              <w:top w:val="nil"/>
              <w:left w:val="nil"/>
              <w:bottom w:val="nil"/>
              <w:right w:val="nil"/>
            </w:tcBorders>
            <w:shd w:val="clear" w:color="auto" w:fill="auto"/>
            <w:noWrap/>
            <w:vAlign w:val="bottom"/>
          </w:tcPr>
          <w:p w14:paraId="3E9F5401" w14:textId="77777777" w:rsidR="00CB6779" w:rsidRPr="00587444" w:rsidRDefault="00CB6779" w:rsidP="00CB6779">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18.12.2024.</w:t>
            </w:r>
          </w:p>
        </w:tc>
        <w:tc>
          <w:tcPr>
            <w:tcW w:w="1136" w:type="dxa"/>
            <w:tcBorders>
              <w:top w:val="nil"/>
              <w:left w:val="nil"/>
              <w:bottom w:val="nil"/>
              <w:right w:val="nil"/>
            </w:tcBorders>
            <w:shd w:val="clear" w:color="auto" w:fill="auto"/>
            <w:noWrap/>
            <w:vAlign w:val="bottom"/>
          </w:tcPr>
          <w:p w14:paraId="016682C8" w14:textId="77777777" w:rsidR="00CB6779" w:rsidRPr="00587444" w:rsidRDefault="00CB6779" w:rsidP="00CB6779">
            <w:pPr>
              <w:suppressAutoHyphens w:val="0"/>
              <w:autoSpaceDN/>
              <w:jc w:val="center"/>
              <w:rPr>
                <w:rFonts w:ascii="Arial" w:eastAsia="Calibri" w:hAnsi="Arial" w:cs="Arial"/>
                <w:sz w:val="16"/>
                <w:szCs w:val="16"/>
                <w:lang w:eastAsia="hr-HR"/>
              </w:rPr>
            </w:pPr>
            <w:r w:rsidRPr="00587444">
              <w:rPr>
                <w:rFonts w:ascii="Arial" w:eastAsia="Calibri" w:hAnsi="Arial" w:cs="Arial"/>
                <w:color w:val="000000"/>
                <w:sz w:val="16"/>
                <w:szCs w:val="16"/>
              </w:rPr>
              <w:t>1.75</w:t>
            </w:r>
          </w:p>
        </w:tc>
        <w:tc>
          <w:tcPr>
            <w:tcW w:w="1274" w:type="dxa"/>
            <w:tcBorders>
              <w:top w:val="nil"/>
              <w:left w:val="nil"/>
              <w:bottom w:val="nil"/>
              <w:right w:val="nil"/>
            </w:tcBorders>
            <w:vAlign w:val="bottom"/>
          </w:tcPr>
          <w:p w14:paraId="54B3F305" w14:textId="5EE08EED" w:rsidR="00CB6779" w:rsidRPr="00587444" w:rsidRDefault="00DC5F6B" w:rsidP="00CB6779">
            <w:pPr>
              <w:suppressAutoHyphens w:val="0"/>
              <w:autoSpaceDN/>
              <w:jc w:val="right"/>
              <w:rPr>
                <w:rFonts w:ascii="Arial" w:eastAsia="Calibri" w:hAnsi="Arial" w:cs="Arial"/>
                <w:sz w:val="16"/>
                <w:szCs w:val="16"/>
              </w:rPr>
            </w:pPr>
            <w:r>
              <w:rPr>
                <w:rFonts w:ascii="Arial" w:eastAsia="Calibri" w:hAnsi="Arial" w:cs="Arial"/>
                <w:sz w:val="16"/>
                <w:szCs w:val="16"/>
              </w:rPr>
              <w:t>-</w:t>
            </w:r>
          </w:p>
        </w:tc>
        <w:tc>
          <w:tcPr>
            <w:tcW w:w="1417" w:type="dxa"/>
            <w:tcBorders>
              <w:top w:val="nil"/>
              <w:left w:val="nil"/>
              <w:bottom w:val="nil"/>
              <w:right w:val="nil"/>
            </w:tcBorders>
            <w:shd w:val="clear" w:color="auto" w:fill="auto"/>
            <w:vAlign w:val="bottom"/>
          </w:tcPr>
          <w:p w14:paraId="167EE1C9" w14:textId="7CECC552" w:rsidR="00CB6779" w:rsidRPr="00587444" w:rsidRDefault="00CB6779" w:rsidP="00CB6779">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eastAsia="hr-HR"/>
              </w:rPr>
              <w:t>132</w:t>
            </w:r>
          </w:p>
        </w:tc>
        <w:tc>
          <w:tcPr>
            <w:tcW w:w="1278" w:type="dxa"/>
            <w:tcBorders>
              <w:top w:val="nil"/>
              <w:left w:val="nil"/>
              <w:bottom w:val="nil"/>
              <w:right w:val="nil"/>
            </w:tcBorders>
            <w:shd w:val="clear" w:color="auto" w:fill="auto"/>
            <w:vAlign w:val="bottom"/>
          </w:tcPr>
          <w:p w14:paraId="1CA8883B" w14:textId="67D81414" w:rsidR="00CB6779" w:rsidRPr="00587444" w:rsidRDefault="00DC5F6B"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087EF95B" w14:textId="798FA09B" w:rsidR="00CB6779" w:rsidRPr="00587444" w:rsidRDefault="00CB6779" w:rsidP="00CB6779">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487E8A" w:rsidRPr="00587444" w14:paraId="1B02D7DD"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120C98D1" w14:textId="6BAF7690" w:rsidR="00487E8A" w:rsidRPr="00587444" w:rsidRDefault="00487E8A" w:rsidP="00487E8A">
            <w:pPr>
              <w:suppressAutoHyphens w:val="0"/>
              <w:autoSpaceDN/>
              <w:jc w:val="right"/>
              <w:rPr>
                <w:rFonts w:ascii="Arial" w:eastAsia="Calibri" w:hAnsi="Arial" w:cs="Arial"/>
                <w:color w:val="000000"/>
                <w:sz w:val="16"/>
                <w:szCs w:val="16"/>
                <w:lang w:eastAsia="hr-HR"/>
              </w:rPr>
            </w:pPr>
            <w:r w:rsidRPr="00C1572A">
              <w:rPr>
                <w:rFonts w:ascii="Arial" w:hAnsi="Arial" w:cs="Arial"/>
                <w:sz w:val="16"/>
                <w:szCs w:val="16"/>
              </w:rPr>
              <w:t>JDGL-O-2</w:t>
            </w:r>
            <w:r>
              <w:rPr>
                <w:rFonts w:ascii="Arial" w:hAnsi="Arial" w:cs="Arial"/>
                <w:sz w:val="16"/>
                <w:szCs w:val="16"/>
              </w:rPr>
              <w:t>9CA</w:t>
            </w:r>
          </w:p>
        </w:tc>
        <w:tc>
          <w:tcPr>
            <w:tcW w:w="1134" w:type="dxa"/>
            <w:gridSpan w:val="2"/>
            <w:tcBorders>
              <w:top w:val="nil"/>
              <w:left w:val="nil"/>
              <w:bottom w:val="nil"/>
              <w:right w:val="nil"/>
            </w:tcBorders>
            <w:shd w:val="clear" w:color="auto" w:fill="auto"/>
            <w:noWrap/>
            <w:vAlign w:val="bottom"/>
          </w:tcPr>
          <w:p w14:paraId="084F4FEA" w14:textId="45645930" w:rsidR="00487E8A" w:rsidRPr="00587444" w:rsidRDefault="00487E8A" w:rsidP="00487E8A">
            <w:pPr>
              <w:suppressAutoHyphens w:val="0"/>
              <w:autoSpaceDN/>
              <w:jc w:val="right"/>
              <w:rPr>
                <w:rFonts w:ascii="Arial" w:eastAsia="Calibri" w:hAnsi="Arial" w:cs="Arial"/>
                <w:color w:val="000000"/>
                <w:sz w:val="16"/>
                <w:szCs w:val="16"/>
                <w:lang w:eastAsia="hr-HR"/>
              </w:rPr>
            </w:pPr>
            <w:r>
              <w:rPr>
                <w:rFonts w:ascii="Arial" w:hAnsi="Arial" w:cs="Arial"/>
                <w:sz w:val="16"/>
                <w:szCs w:val="16"/>
              </w:rPr>
              <w:t>3</w:t>
            </w:r>
            <w:r w:rsidRPr="00C1572A">
              <w:rPr>
                <w:rFonts w:ascii="Arial" w:hAnsi="Arial" w:cs="Arial"/>
                <w:sz w:val="16"/>
                <w:szCs w:val="16"/>
              </w:rPr>
              <w:t>.12.20</w:t>
            </w:r>
            <w:r>
              <w:rPr>
                <w:rFonts w:ascii="Arial" w:hAnsi="Arial" w:cs="Arial"/>
                <w:sz w:val="16"/>
                <w:szCs w:val="16"/>
              </w:rPr>
              <w:t>24</w:t>
            </w:r>
            <w:r w:rsidRPr="00C1572A">
              <w:rPr>
                <w:rFonts w:ascii="Arial" w:hAnsi="Arial" w:cs="Arial"/>
                <w:sz w:val="16"/>
                <w:szCs w:val="16"/>
              </w:rPr>
              <w:t>.</w:t>
            </w:r>
          </w:p>
        </w:tc>
        <w:tc>
          <w:tcPr>
            <w:tcW w:w="1140" w:type="dxa"/>
            <w:gridSpan w:val="2"/>
            <w:tcBorders>
              <w:top w:val="nil"/>
              <w:left w:val="nil"/>
              <w:bottom w:val="nil"/>
              <w:right w:val="nil"/>
            </w:tcBorders>
            <w:shd w:val="clear" w:color="auto" w:fill="auto"/>
            <w:noWrap/>
            <w:vAlign w:val="bottom"/>
          </w:tcPr>
          <w:p w14:paraId="65B96A25" w14:textId="35BE6F6A" w:rsidR="00487E8A" w:rsidRPr="00587444" w:rsidRDefault="00487E8A" w:rsidP="00487E8A">
            <w:pPr>
              <w:suppressAutoHyphens w:val="0"/>
              <w:autoSpaceDN/>
              <w:jc w:val="right"/>
              <w:rPr>
                <w:rFonts w:ascii="Arial" w:eastAsia="Calibri" w:hAnsi="Arial" w:cs="Arial"/>
                <w:color w:val="000000"/>
                <w:sz w:val="16"/>
                <w:szCs w:val="16"/>
                <w:lang w:eastAsia="hr-HR"/>
              </w:rPr>
            </w:pPr>
            <w:r>
              <w:rPr>
                <w:rFonts w:ascii="Arial" w:hAnsi="Arial" w:cs="Arial"/>
                <w:sz w:val="16"/>
                <w:szCs w:val="16"/>
              </w:rPr>
              <w:t>3</w:t>
            </w:r>
            <w:r w:rsidRPr="00C1572A">
              <w:rPr>
                <w:rFonts w:ascii="Arial" w:hAnsi="Arial" w:cs="Arial"/>
                <w:sz w:val="16"/>
                <w:szCs w:val="16"/>
              </w:rPr>
              <w:t>.12.202</w:t>
            </w:r>
            <w:r>
              <w:rPr>
                <w:rFonts w:ascii="Arial" w:hAnsi="Arial" w:cs="Arial"/>
                <w:sz w:val="16"/>
                <w:szCs w:val="16"/>
              </w:rPr>
              <w:t>9</w:t>
            </w:r>
            <w:r w:rsidRPr="00C1572A">
              <w:rPr>
                <w:rFonts w:ascii="Arial" w:hAnsi="Arial" w:cs="Arial"/>
                <w:sz w:val="16"/>
                <w:szCs w:val="16"/>
              </w:rPr>
              <w:t>.</w:t>
            </w:r>
          </w:p>
        </w:tc>
        <w:tc>
          <w:tcPr>
            <w:tcW w:w="1136" w:type="dxa"/>
            <w:tcBorders>
              <w:top w:val="nil"/>
              <w:left w:val="nil"/>
              <w:bottom w:val="nil"/>
              <w:right w:val="nil"/>
            </w:tcBorders>
            <w:shd w:val="clear" w:color="auto" w:fill="auto"/>
            <w:noWrap/>
            <w:vAlign w:val="bottom"/>
          </w:tcPr>
          <w:p w14:paraId="1529F8BE" w14:textId="3D03982E" w:rsidR="00487E8A" w:rsidRPr="00587444" w:rsidRDefault="00487E8A" w:rsidP="00487E8A">
            <w:pPr>
              <w:suppressAutoHyphens w:val="0"/>
              <w:autoSpaceDN/>
              <w:jc w:val="center"/>
              <w:rPr>
                <w:rFonts w:ascii="Arial" w:eastAsia="Calibri" w:hAnsi="Arial" w:cs="Arial"/>
                <w:color w:val="000000"/>
                <w:sz w:val="16"/>
                <w:szCs w:val="16"/>
              </w:rPr>
            </w:pPr>
            <w:r>
              <w:rPr>
                <w:rFonts w:ascii="Arial" w:hAnsi="Arial" w:cs="Arial"/>
                <w:sz w:val="16"/>
                <w:szCs w:val="16"/>
              </w:rPr>
              <w:t>4</w:t>
            </w:r>
            <w:r w:rsidR="00743D48">
              <w:rPr>
                <w:rFonts w:ascii="Arial" w:hAnsi="Arial" w:cs="Arial"/>
                <w:sz w:val="16"/>
                <w:szCs w:val="16"/>
              </w:rPr>
              <w:t>.</w:t>
            </w:r>
            <w:r>
              <w:rPr>
                <w:rFonts w:ascii="Arial" w:hAnsi="Arial" w:cs="Arial"/>
                <w:sz w:val="16"/>
                <w:szCs w:val="16"/>
              </w:rPr>
              <w:t>13</w:t>
            </w:r>
          </w:p>
        </w:tc>
        <w:tc>
          <w:tcPr>
            <w:tcW w:w="1274" w:type="dxa"/>
            <w:tcBorders>
              <w:top w:val="nil"/>
              <w:left w:val="nil"/>
              <w:bottom w:val="nil"/>
              <w:right w:val="nil"/>
            </w:tcBorders>
            <w:vAlign w:val="bottom"/>
          </w:tcPr>
          <w:p w14:paraId="063848B3" w14:textId="1AD3E817" w:rsidR="00487E8A" w:rsidRDefault="00487E8A" w:rsidP="00487E8A">
            <w:pPr>
              <w:suppressAutoHyphens w:val="0"/>
              <w:autoSpaceDN/>
              <w:jc w:val="right"/>
              <w:rPr>
                <w:rFonts w:ascii="Arial" w:eastAsia="Calibri" w:hAnsi="Arial" w:cs="Arial"/>
                <w:sz w:val="16"/>
                <w:szCs w:val="16"/>
              </w:rPr>
            </w:pPr>
            <w:r>
              <w:rPr>
                <w:rFonts w:ascii="Arial" w:eastAsia="Calibri" w:hAnsi="Arial" w:cs="Arial"/>
                <w:sz w:val="16"/>
                <w:szCs w:val="16"/>
              </w:rPr>
              <w:t>399</w:t>
            </w:r>
          </w:p>
        </w:tc>
        <w:tc>
          <w:tcPr>
            <w:tcW w:w="1417" w:type="dxa"/>
            <w:tcBorders>
              <w:top w:val="nil"/>
              <w:left w:val="nil"/>
              <w:bottom w:val="nil"/>
              <w:right w:val="nil"/>
            </w:tcBorders>
            <w:shd w:val="clear" w:color="auto" w:fill="auto"/>
            <w:vAlign w:val="bottom"/>
          </w:tcPr>
          <w:p w14:paraId="3849ACEE" w14:textId="4E7B8C8D" w:rsidR="00487E8A" w:rsidRDefault="00487E8A" w:rsidP="00487E8A">
            <w:pPr>
              <w:suppressAutoHyphens w:val="0"/>
              <w:autoSpaceDN/>
              <w:jc w:val="right"/>
              <w:rPr>
                <w:rFonts w:ascii="Arial" w:eastAsia="Calibri" w:hAnsi="Arial" w:cs="Arial"/>
                <w:color w:val="000000"/>
                <w:sz w:val="16"/>
                <w:szCs w:val="16"/>
                <w:lang w:val="hr-HR" w:eastAsia="hr-HR"/>
              </w:rPr>
            </w:pPr>
            <w:r>
              <w:rPr>
                <w:rFonts w:ascii="Arial" w:eastAsia="Calibri" w:hAnsi="Arial" w:cs="Arial"/>
                <w:color w:val="000000"/>
                <w:sz w:val="16"/>
                <w:szCs w:val="16"/>
                <w:lang w:val="hr-HR" w:eastAsia="hr-HR"/>
              </w:rPr>
              <w:t>-</w:t>
            </w:r>
          </w:p>
        </w:tc>
        <w:tc>
          <w:tcPr>
            <w:tcW w:w="1278" w:type="dxa"/>
            <w:tcBorders>
              <w:top w:val="nil"/>
              <w:left w:val="nil"/>
              <w:bottom w:val="nil"/>
              <w:right w:val="nil"/>
            </w:tcBorders>
            <w:shd w:val="clear" w:color="auto" w:fill="auto"/>
            <w:vAlign w:val="bottom"/>
          </w:tcPr>
          <w:p w14:paraId="7D7BFF3F" w14:textId="74CBE106" w:rsidR="00487E8A" w:rsidRDefault="00487E8A" w:rsidP="00487E8A">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18FC1D75" w14:textId="4C84A149" w:rsidR="00487E8A" w:rsidRDefault="00487E8A" w:rsidP="00487E8A">
            <w:pPr>
              <w:suppressAutoHyphens w:val="0"/>
              <w:autoSpaceDN/>
              <w:jc w:val="right"/>
              <w:rPr>
                <w:rFonts w:ascii="Arial" w:eastAsia="Calibri" w:hAnsi="Arial" w:cs="Arial"/>
                <w:color w:val="000000"/>
                <w:sz w:val="16"/>
                <w:szCs w:val="16"/>
                <w:lang w:val="hr-HR"/>
              </w:rPr>
            </w:pPr>
            <w:r>
              <w:rPr>
                <w:rFonts w:ascii="Arial" w:eastAsia="Calibri" w:hAnsi="Arial" w:cs="Arial"/>
                <w:color w:val="000000"/>
                <w:sz w:val="16"/>
                <w:szCs w:val="16"/>
                <w:lang w:val="hr-HR"/>
              </w:rPr>
              <w:t>-</w:t>
            </w:r>
          </w:p>
        </w:tc>
      </w:tr>
      <w:tr w:rsidR="00CB6779" w:rsidRPr="00587444" w14:paraId="164640D7" w14:textId="77777777" w:rsidTr="004764AA">
        <w:trPr>
          <w:gridAfter w:val="1"/>
          <w:wAfter w:w="1274" w:type="dxa"/>
          <w:trHeight w:val="227"/>
        </w:trPr>
        <w:tc>
          <w:tcPr>
            <w:tcW w:w="1977" w:type="dxa"/>
            <w:tcBorders>
              <w:top w:val="nil"/>
              <w:left w:val="nil"/>
              <w:bottom w:val="nil"/>
              <w:right w:val="nil"/>
            </w:tcBorders>
            <w:shd w:val="clear" w:color="auto" w:fill="auto"/>
            <w:noWrap/>
            <w:vAlign w:val="bottom"/>
          </w:tcPr>
          <w:p w14:paraId="0F55DD6A" w14:textId="77777777" w:rsidR="00CB6779" w:rsidRPr="00587444" w:rsidRDefault="00CB6779" w:rsidP="00CB6779">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HRATGRO25CA5</w:t>
            </w:r>
          </w:p>
        </w:tc>
        <w:tc>
          <w:tcPr>
            <w:tcW w:w="1134" w:type="dxa"/>
            <w:gridSpan w:val="2"/>
            <w:tcBorders>
              <w:top w:val="nil"/>
              <w:left w:val="nil"/>
              <w:bottom w:val="nil"/>
              <w:right w:val="nil"/>
            </w:tcBorders>
            <w:shd w:val="clear" w:color="auto" w:fill="auto"/>
            <w:noWrap/>
            <w:vAlign w:val="bottom"/>
          </w:tcPr>
          <w:p w14:paraId="6C1BF396" w14:textId="77777777" w:rsidR="00CB6779" w:rsidRPr="00587444" w:rsidRDefault="00CB6779" w:rsidP="00CB6779">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 xml:space="preserve">11.12.2020.      </w:t>
            </w:r>
          </w:p>
        </w:tc>
        <w:tc>
          <w:tcPr>
            <w:tcW w:w="1140" w:type="dxa"/>
            <w:gridSpan w:val="2"/>
            <w:tcBorders>
              <w:top w:val="nil"/>
              <w:left w:val="nil"/>
              <w:bottom w:val="nil"/>
              <w:right w:val="nil"/>
            </w:tcBorders>
            <w:shd w:val="clear" w:color="auto" w:fill="auto"/>
            <w:noWrap/>
            <w:vAlign w:val="bottom"/>
          </w:tcPr>
          <w:p w14:paraId="075CB7A8" w14:textId="77777777" w:rsidR="00CB6779" w:rsidRPr="00587444" w:rsidRDefault="00CB6779" w:rsidP="00CB6779">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11.12.2025.</w:t>
            </w:r>
          </w:p>
        </w:tc>
        <w:tc>
          <w:tcPr>
            <w:tcW w:w="1136" w:type="dxa"/>
            <w:tcBorders>
              <w:top w:val="nil"/>
              <w:left w:val="nil"/>
              <w:bottom w:val="nil"/>
              <w:right w:val="nil"/>
            </w:tcBorders>
            <w:shd w:val="clear" w:color="auto" w:fill="auto"/>
            <w:noWrap/>
            <w:vAlign w:val="bottom"/>
          </w:tcPr>
          <w:p w14:paraId="0AFE6CBE" w14:textId="77777777" w:rsidR="00CB6779" w:rsidRPr="00587444" w:rsidRDefault="00CB6779" w:rsidP="00CB6779">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 xml:space="preserve"> 0.88</w:t>
            </w:r>
          </w:p>
        </w:tc>
        <w:tc>
          <w:tcPr>
            <w:tcW w:w="1274" w:type="dxa"/>
            <w:tcBorders>
              <w:top w:val="nil"/>
              <w:left w:val="nil"/>
              <w:bottom w:val="nil"/>
              <w:right w:val="nil"/>
            </w:tcBorders>
            <w:vAlign w:val="bottom"/>
          </w:tcPr>
          <w:p w14:paraId="5D9E7E27" w14:textId="481CA0BA" w:rsidR="00CB6779" w:rsidRPr="00587444" w:rsidRDefault="00487E8A" w:rsidP="00CB6779">
            <w:pPr>
              <w:suppressAutoHyphens w:val="0"/>
              <w:autoSpaceDN/>
              <w:jc w:val="right"/>
              <w:rPr>
                <w:rFonts w:ascii="Arial" w:eastAsia="Calibri" w:hAnsi="Arial" w:cs="Arial"/>
                <w:sz w:val="16"/>
                <w:szCs w:val="16"/>
              </w:rPr>
            </w:pPr>
            <w:r>
              <w:rPr>
                <w:rFonts w:ascii="Arial" w:eastAsia="Calibri" w:hAnsi="Arial" w:cs="Arial"/>
                <w:sz w:val="16"/>
                <w:szCs w:val="16"/>
              </w:rPr>
              <w:t>172</w:t>
            </w:r>
          </w:p>
        </w:tc>
        <w:tc>
          <w:tcPr>
            <w:tcW w:w="1417" w:type="dxa"/>
            <w:tcBorders>
              <w:top w:val="nil"/>
              <w:left w:val="nil"/>
              <w:bottom w:val="nil"/>
              <w:right w:val="nil"/>
            </w:tcBorders>
            <w:shd w:val="clear" w:color="auto" w:fill="auto"/>
            <w:vAlign w:val="bottom"/>
          </w:tcPr>
          <w:p w14:paraId="245A82CC" w14:textId="1322AD81" w:rsidR="00CB6779" w:rsidRPr="00587444" w:rsidRDefault="00CB6779" w:rsidP="00CB6779">
            <w:pPr>
              <w:suppressAutoHyphens w:val="0"/>
              <w:autoSpaceDN/>
              <w:jc w:val="right"/>
              <w:rPr>
                <w:rFonts w:ascii="Arial" w:hAnsi="Arial" w:cs="Arial"/>
                <w:color w:val="000000"/>
                <w:sz w:val="16"/>
                <w:szCs w:val="16"/>
                <w:lang w:eastAsia="hr-HR"/>
              </w:rPr>
            </w:pPr>
            <w:r>
              <w:rPr>
                <w:rFonts w:ascii="Arial" w:eastAsia="Calibri" w:hAnsi="Arial" w:cs="Arial"/>
                <w:color w:val="000000"/>
                <w:sz w:val="16"/>
                <w:szCs w:val="16"/>
                <w:lang w:val="hr-HR" w:eastAsia="hr-HR"/>
              </w:rPr>
              <w:t>172</w:t>
            </w:r>
          </w:p>
        </w:tc>
        <w:tc>
          <w:tcPr>
            <w:tcW w:w="1278" w:type="dxa"/>
            <w:tcBorders>
              <w:top w:val="nil"/>
              <w:left w:val="nil"/>
              <w:bottom w:val="nil"/>
              <w:right w:val="nil"/>
            </w:tcBorders>
            <w:shd w:val="clear" w:color="auto" w:fill="auto"/>
            <w:vAlign w:val="bottom"/>
          </w:tcPr>
          <w:p w14:paraId="3F58A3C7" w14:textId="0D4EE194" w:rsidR="00CB6779" w:rsidRPr="00587444" w:rsidRDefault="00487E8A"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vAlign w:val="bottom"/>
          </w:tcPr>
          <w:p w14:paraId="468FD0B3" w14:textId="335F9E9D" w:rsidR="00CB6779" w:rsidRPr="00587444" w:rsidRDefault="00CB6779" w:rsidP="00CB6779">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CB6779" w:rsidRPr="00587444" w14:paraId="49FBEF67" w14:textId="77777777" w:rsidTr="004764AA">
        <w:trPr>
          <w:gridAfter w:val="1"/>
          <w:wAfter w:w="1274" w:type="dxa"/>
          <w:trHeight w:val="227"/>
        </w:trPr>
        <w:tc>
          <w:tcPr>
            <w:tcW w:w="3111" w:type="dxa"/>
            <w:gridSpan w:val="3"/>
            <w:tcBorders>
              <w:top w:val="nil"/>
              <w:left w:val="nil"/>
              <w:bottom w:val="nil"/>
              <w:right w:val="nil"/>
            </w:tcBorders>
            <w:shd w:val="clear" w:color="auto" w:fill="auto"/>
            <w:noWrap/>
            <w:vAlign w:val="bottom"/>
            <w:hideMark/>
          </w:tcPr>
          <w:p w14:paraId="20323B78" w14:textId="4010EC7D" w:rsidR="00CB6779" w:rsidRPr="00587444" w:rsidRDefault="00CB6779" w:rsidP="00CB6779">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 xml:space="preserve">Treasury bills up to </w:t>
            </w:r>
            <w:r>
              <w:rPr>
                <w:rFonts w:ascii="Arial" w:eastAsia="Calibri" w:hAnsi="Arial" w:cs="Arial"/>
                <w:color w:val="000000"/>
                <w:sz w:val="16"/>
                <w:szCs w:val="16"/>
              </w:rPr>
              <w:t>182</w:t>
            </w:r>
            <w:r w:rsidRPr="00587444">
              <w:rPr>
                <w:rFonts w:ascii="Arial" w:eastAsia="Calibri" w:hAnsi="Arial" w:cs="Arial"/>
                <w:color w:val="000000"/>
                <w:sz w:val="16"/>
                <w:szCs w:val="16"/>
              </w:rPr>
              <w:t xml:space="preserve"> days</w:t>
            </w:r>
          </w:p>
        </w:tc>
        <w:tc>
          <w:tcPr>
            <w:tcW w:w="1140" w:type="dxa"/>
            <w:gridSpan w:val="2"/>
            <w:tcBorders>
              <w:top w:val="nil"/>
              <w:left w:val="nil"/>
              <w:bottom w:val="nil"/>
              <w:right w:val="nil"/>
            </w:tcBorders>
            <w:shd w:val="clear" w:color="auto" w:fill="auto"/>
            <w:noWrap/>
            <w:vAlign w:val="bottom"/>
            <w:hideMark/>
          </w:tcPr>
          <w:p w14:paraId="42202962" w14:textId="77777777" w:rsidR="00CB6779" w:rsidRPr="00587444" w:rsidRDefault="00CB6779" w:rsidP="00CB6779">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noWrap/>
            <w:vAlign w:val="bottom"/>
          </w:tcPr>
          <w:p w14:paraId="66E076AE" w14:textId="39249D8E" w:rsidR="00CB6779" w:rsidRPr="00587444" w:rsidRDefault="00487E8A" w:rsidP="00A54039">
            <w:pPr>
              <w:suppressAutoHyphens w:val="0"/>
              <w:autoSpaceDN/>
              <w:jc w:val="center"/>
              <w:rPr>
                <w:rFonts w:ascii="Arial" w:eastAsia="Calibri" w:hAnsi="Arial" w:cs="Arial"/>
                <w:color w:val="000000"/>
                <w:sz w:val="16"/>
                <w:szCs w:val="16"/>
              </w:rPr>
            </w:pPr>
            <w:r w:rsidRPr="00A54039">
              <w:rPr>
                <w:rFonts w:ascii="Arial" w:eastAsia="Calibri" w:hAnsi="Arial" w:cs="Arial"/>
                <w:color w:val="000000"/>
                <w:sz w:val="16"/>
                <w:szCs w:val="16"/>
              </w:rPr>
              <w:t>3</w:t>
            </w:r>
            <w:r w:rsidR="00743D48" w:rsidRPr="00A54039">
              <w:rPr>
                <w:rFonts w:ascii="Arial" w:eastAsia="Calibri" w:hAnsi="Arial" w:cs="Arial"/>
                <w:color w:val="000000"/>
                <w:sz w:val="16"/>
                <w:szCs w:val="16"/>
              </w:rPr>
              <w:t>.121</w:t>
            </w:r>
          </w:p>
        </w:tc>
        <w:tc>
          <w:tcPr>
            <w:tcW w:w="1274" w:type="dxa"/>
            <w:tcBorders>
              <w:top w:val="nil"/>
              <w:left w:val="nil"/>
              <w:bottom w:val="nil"/>
              <w:right w:val="nil"/>
            </w:tcBorders>
            <w:shd w:val="clear" w:color="auto" w:fill="auto"/>
            <w:vAlign w:val="bottom"/>
          </w:tcPr>
          <w:p w14:paraId="4C35E87F" w14:textId="2D18EAC0" w:rsidR="00CB6779" w:rsidRPr="00587444" w:rsidRDefault="00743D48"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11,919</w:t>
            </w:r>
          </w:p>
        </w:tc>
        <w:tc>
          <w:tcPr>
            <w:tcW w:w="1417" w:type="dxa"/>
            <w:tcBorders>
              <w:top w:val="nil"/>
              <w:left w:val="nil"/>
              <w:bottom w:val="nil"/>
              <w:right w:val="nil"/>
            </w:tcBorders>
            <w:shd w:val="clear" w:color="auto" w:fill="auto"/>
            <w:vAlign w:val="bottom"/>
          </w:tcPr>
          <w:p w14:paraId="4B253092" w14:textId="3167207B" w:rsidR="00CB6779" w:rsidRPr="00587444" w:rsidRDefault="00CB6779" w:rsidP="00CB6779">
            <w:pPr>
              <w:suppressAutoHyphens w:val="0"/>
              <w:autoSpaceDN/>
              <w:jc w:val="right"/>
              <w:rPr>
                <w:rFonts w:ascii="Arial" w:eastAsia="Calibri" w:hAnsi="Arial" w:cs="Arial"/>
                <w:color w:val="000000"/>
                <w:sz w:val="16"/>
                <w:szCs w:val="16"/>
              </w:rPr>
            </w:pPr>
            <w:r w:rsidRPr="00FC3DDD">
              <w:rPr>
                <w:rFonts w:ascii="Arial" w:eastAsia="Calibri" w:hAnsi="Arial" w:cs="Arial"/>
                <w:color w:val="000000"/>
                <w:sz w:val="16"/>
                <w:szCs w:val="16"/>
              </w:rPr>
              <w:t>4,976</w:t>
            </w:r>
          </w:p>
        </w:tc>
        <w:tc>
          <w:tcPr>
            <w:tcW w:w="1278" w:type="dxa"/>
            <w:tcBorders>
              <w:top w:val="nil"/>
              <w:left w:val="nil"/>
              <w:bottom w:val="nil"/>
              <w:right w:val="nil"/>
            </w:tcBorders>
            <w:shd w:val="clear" w:color="auto" w:fill="auto"/>
            <w:vAlign w:val="bottom"/>
          </w:tcPr>
          <w:p w14:paraId="6CC5221C" w14:textId="171D3F5C" w:rsidR="00CB6779" w:rsidRPr="00587444" w:rsidRDefault="00BF4BAE"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11,919</w:t>
            </w:r>
          </w:p>
        </w:tc>
        <w:tc>
          <w:tcPr>
            <w:tcW w:w="1275" w:type="dxa"/>
            <w:tcBorders>
              <w:top w:val="nil"/>
              <w:left w:val="nil"/>
              <w:bottom w:val="nil"/>
              <w:right w:val="nil"/>
            </w:tcBorders>
            <w:vAlign w:val="bottom"/>
          </w:tcPr>
          <w:p w14:paraId="61BA7A8A" w14:textId="7CB0C9AD"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4,976</w:t>
            </w:r>
          </w:p>
        </w:tc>
      </w:tr>
      <w:tr w:rsidR="00CB6779" w:rsidRPr="00587444" w14:paraId="39077653" w14:textId="77777777" w:rsidTr="004764AA">
        <w:trPr>
          <w:gridAfter w:val="1"/>
          <w:wAfter w:w="1274" w:type="dxa"/>
          <w:trHeight w:val="227"/>
        </w:trPr>
        <w:tc>
          <w:tcPr>
            <w:tcW w:w="3111" w:type="dxa"/>
            <w:gridSpan w:val="3"/>
            <w:tcBorders>
              <w:top w:val="nil"/>
              <w:left w:val="nil"/>
              <w:bottom w:val="nil"/>
              <w:right w:val="nil"/>
            </w:tcBorders>
            <w:shd w:val="clear" w:color="auto" w:fill="auto"/>
            <w:noWrap/>
            <w:vAlign w:val="bottom"/>
          </w:tcPr>
          <w:p w14:paraId="07ED45B4" w14:textId="644D3BD1" w:rsidR="00CB6779" w:rsidRPr="00587444" w:rsidRDefault="00CB6779" w:rsidP="00CB6779">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Treasury bills up to 364 days</w:t>
            </w:r>
          </w:p>
        </w:tc>
        <w:tc>
          <w:tcPr>
            <w:tcW w:w="1140" w:type="dxa"/>
            <w:gridSpan w:val="2"/>
            <w:tcBorders>
              <w:top w:val="nil"/>
              <w:left w:val="nil"/>
              <w:bottom w:val="nil"/>
              <w:right w:val="nil"/>
            </w:tcBorders>
            <w:shd w:val="clear" w:color="auto" w:fill="auto"/>
            <w:noWrap/>
            <w:vAlign w:val="bottom"/>
          </w:tcPr>
          <w:p w14:paraId="3497BF84" w14:textId="77777777" w:rsidR="00CB6779" w:rsidRPr="00587444" w:rsidRDefault="00CB6779" w:rsidP="00CB6779">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noWrap/>
            <w:vAlign w:val="bottom"/>
          </w:tcPr>
          <w:p w14:paraId="3C9AFC7A" w14:textId="0DDBD67D" w:rsidR="00CB6779" w:rsidRPr="00587444" w:rsidRDefault="00CB6779" w:rsidP="00CB6779">
            <w:pPr>
              <w:suppressAutoHyphens w:val="0"/>
              <w:autoSpaceDN/>
              <w:rPr>
                <w:rFonts w:ascii="Arial" w:eastAsia="Calibri" w:hAnsi="Arial" w:cs="Arial"/>
                <w:color w:val="000000"/>
                <w:sz w:val="16"/>
                <w:szCs w:val="16"/>
                <w:lang w:val="hr-HR"/>
              </w:rPr>
            </w:pPr>
            <w:r w:rsidRPr="004738DB">
              <w:rPr>
                <w:rFonts w:ascii="Arial" w:eastAsia="Calibri" w:hAnsi="Arial" w:cs="Arial"/>
                <w:color w:val="000000"/>
                <w:sz w:val="16"/>
                <w:szCs w:val="16"/>
                <w:lang w:val="hr-HR"/>
              </w:rPr>
              <w:t>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464-3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8</w:t>
            </w:r>
            <w:r w:rsidR="00BF4BAE">
              <w:rPr>
                <w:rFonts w:ascii="Arial" w:eastAsia="Calibri" w:hAnsi="Arial" w:cs="Arial"/>
                <w:color w:val="000000"/>
                <w:sz w:val="16"/>
                <w:szCs w:val="16"/>
                <w:lang w:val="hr-HR"/>
              </w:rPr>
              <w:t>56</w:t>
            </w:r>
          </w:p>
        </w:tc>
        <w:tc>
          <w:tcPr>
            <w:tcW w:w="1274" w:type="dxa"/>
            <w:tcBorders>
              <w:top w:val="nil"/>
              <w:left w:val="nil"/>
              <w:bottom w:val="nil"/>
              <w:right w:val="nil"/>
            </w:tcBorders>
            <w:shd w:val="clear" w:color="auto" w:fill="auto"/>
            <w:vAlign w:val="bottom"/>
          </w:tcPr>
          <w:p w14:paraId="20D49FC6" w14:textId="45C02C70" w:rsidR="00CB6779" w:rsidRPr="00587444" w:rsidRDefault="00BF4BAE"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417" w:type="dxa"/>
            <w:tcBorders>
              <w:top w:val="nil"/>
              <w:left w:val="nil"/>
              <w:bottom w:val="nil"/>
              <w:right w:val="nil"/>
            </w:tcBorders>
            <w:shd w:val="clear" w:color="auto" w:fill="auto"/>
            <w:vAlign w:val="bottom"/>
          </w:tcPr>
          <w:p w14:paraId="18024566" w14:textId="67056B81" w:rsidR="00CB6779" w:rsidRDefault="00CB6779" w:rsidP="00CB6779">
            <w:pPr>
              <w:suppressAutoHyphens w:val="0"/>
              <w:autoSpaceDN/>
              <w:jc w:val="right"/>
              <w:rPr>
                <w:rFonts w:ascii="Arial" w:eastAsia="Calibri" w:hAnsi="Arial" w:cs="Arial"/>
                <w:color w:val="000000"/>
                <w:sz w:val="16"/>
                <w:szCs w:val="16"/>
              </w:rPr>
            </w:pPr>
            <w:r w:rsidRPr="00FC3DDD">
              <w:rPr>
                <w:rFonts w:ascii="Arial" w:eastAsia="Calibri" w:hAnsi="Arial" w:cs="Arial"/>
                <w:color w:val="000000"/>
                <w:sz w:val="16"/>
                <w:szCs w:val="16"/>
              </w:rPr>
              <w:t>33,474</w:t>
            </w:r>
          </w:p>
        </w:tc>
        <w:tc>
          <w:tcPr>
            <w:tcW w:w="1278" w:type="dxa"/>
            <w:tcBorders>
              <w:top w:val="nil"/>
              <w:left w:val="nil"/>
              <w:bottom w:val="nil"/>
              <w:right w:val="nil"/>
            </w:tcBorders>
            <w:vAlign w:val="bottom"/>
          </w:tcPr>
          <w:p w14:paraId="2A2D250F" w14:textId="787592E9" w:rsidR="00CB6779" w:rsidRPr="00587444" w:rsidRDefault="00BF4BAE"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w:t>
            </w:r>
          </w:p>
        </w:tc>
        <w:tc>
          <w:tcPr>
            <w:tcW w:w="1275" w:type="dxa"/>
            <w:tcBorders>
              <w:top w:val="nil"/>
              <w:left w:val="nil"/>
              <w:bottom w:val="nil"/>
              <w:right w:val="nil"/>
            </w:tcBorders>
            <w:shd w:val="clear" w:color="auto" w:fill="auto"/>
            <w:vAlign w:val="bottom"/>
          </w:tcPr>
          <w:p w14:paraId="20F38379" w14:textId="62F43123" w:rsidR="00CB6779" w:rsidRDefault="00CB6779" w:rsidP="00CB6779">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eastAsia="hr-HR"/>
              </w:rPr>
              <w:t>33</w:t>
            </w:r>
            <w:r>
              <w:rPr>
                <w:rFonts w:ascii="Arial" w:eastAsia="Calibri" w:hAnsi="Arial" w:cs="Arial"/>
                <w:color w:val="000000"/>
                <w:sz w:val="16"/>
                <w:szCs w:val="16"/>
                <w:lang w:val="hr-HR" w:eastAsia="hr-HR"/>
              </w:rPr>
              <w:t>,</w:t>
            </w:r>
            <w:r w:rsidRPr="004738DB">
              <w:rPr>
                <w:rFonts w:ascii="Arial" w:eastAsia="Calibri" w:hAnsi="Arial" w:cs="Arial"/>
                <w:color w:val="000000"/>
                <w:sz w:val="16"/>
                <w:szCs w:val="16"/>
                <w:lang w:val="hr-HR" w:eastAsia="hr-HR"/>
              </w:rPr>
              <w:t>474</w:t>
            </w:r>
          </w:p>
        </w:tc>
      </w:tr>
      <w:tr w:rsidR="00CB6779" w:rsidRPr="00587444" w14:paraId="0C0C07DF" w14:textId="77777777" w:rsidTr="004764AA">
        <w:trPr>
          <w:gridAfter w:val="1"/>
          <w:wAfter w:w="1274" w:type="dxa"/>
          <w:trHeight w:val="227"/>
        </w:trPr>
        <w:tc>
          <w:tcPr>
            <w:tcW w:w="1977" w:type="dxa"/>
            <w:tcBorders>
              <w:top w:val="nil"/>
              <w:left w:val="nil"/>
              <w:bottom w:val="single" w:sz="4" w:space="0" w:color="auto"/>
              <w:right w:val="nil"/>
            </w:tcBorders>
            <w:shd w:val="clear" w:color="auto" w:fill="auto"/>
            <w:noWrap/>
            <w:vAlign w:val="bottom"/>
            <w:hideMark/>
          </w:tcPr>
          <w:p w14:paraId="30850B3A" w14:textId="77777777" w:rsidR="00CB6779" w:rsidRPr="00587444" w:rsidRDefault="00CB6779" w:rsidP="00CB6779">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Accrued interest</w:t>
            </w:r>
          </w:p>
        </w:tc>
        <w:tc>
          <w:tcPr>
            <w:tcW w:w="1134" w:type="dxa"/>
            <w:gridSpan w:val="2"/>
            <w:tcBorders>
              <w:top w:val="nil"/>
              <w:left w:val="nil"/>
              <w:bottom w:val="nil"/>
              <w:right w:val="nil"/>
            </w:tcBorders>
            <w:shd w:val="clear" w:color="auto" w:fill="auto"/>
            <w:noWrap/>
            <w:vAlign w:val="bottom"/>
            <w:hideMark/>
          </w:tcPr>
          <w:p w14:paraId="7B0C7CB8" w14:textId="77777777" w:rsidR="00CB6779" w:rsidRPr="00587444" w:rsidRDefault="00CB6779" w:rsidP="00CB6779">
            <w:pPr>
              <w:suppressAutoHyphens w:val="0"/>
              <w:autoSpaceDN/>
              <w:rPr>
                <w:rFonts w:ascii="Arial" w:eastAsia="Calibri" w:hAnsi="Arial" w:cs="Arial"/>
                <w:color w:val="000000"/>
                <w:sz w:val="16"/>
                <w:szCs w:val="16"/>
              </w:rPr>
            </w:pPr>
          </w:p>
        </w:tc>
        <w:tc>
          <w:tcPr>
            <w:tcW w:w="1140" w:type="dxa"/>
            <w:gridSpan w:val="2"/>
            <w:tcBorders>
              <w:top w:val="nil"/>
              <w:left w:val="nil"/>
              <w:bottom w:val="nil"/>
              <w:right w:val="nil"/>
            </w:tcBorders>
            <w:shd w:val="clear" w:color="auto" w:fill="auto"/>
            <w:noWrap/>
            <w:vAlign w:val="bottom"/>
            <w:hideMark/>
          </w:tcPr>
          <w:p w14:paraId="29199814" w14:textId="77777777" w:rsidR="00CB6779" w:rsidRPr="00587444" w:rsidRDefault="00CB6779" w:rsidP="00CB6779">
            <w:pPr>
              <w:suppressAutoHyphens w:val="0"/>
              <w:autoSpaceDN/>
              <w:rPr>
                <w:rFonts w:ascii="Arial" w:eastAsia="Calibri" w:hAnsi="Arial" w:cs="Arial"/>
                <w:sz w:val="16"/>
                <w:szCs w:val="16"/>
              </w:rPr>
            </w:pPr>
          </w:p>
        </w:tc>
        <w:tc>
          <w:tcPr>
            <w:tcW w:w="1136" w:type="dxa"/>
            <w:tcBorders>
              <w:left w:val="nil"/>
              <w:bottom w:val="nil"/>
              <w:right w:val="nil"/>
            </w:tcBorders>
            <w:shd w:val="clear" w:color="auto" w:fill="auto"/>
            <w:noWrap/>
            <w:vAlign w:val="bottom"/>
            <w:hideMark/>
          </w:tcPr>
          <w:p w14:paraId="55EC0D35" w14:textId="77777777" w:rsidR="00CB6779" w:rsidRPr="00587444" w:rsidRDefault="00CB6779" w:rsidP="00CB6779">
            <w:pPr>
              <w:suppressAutoHyphens w:val="0"/>
              <w:autoSpaceDN/>
              <w:rPr>
                <w:rFonts w:ascii="Arial" w:eastAsia="Calibri" w:hAnsi="Arial" w:cs="Arial"/>
                <w:sz w:val="16"/>
                <w:szCs w:val="16"/>
              </w:rPr>
            </w:pPr>
          </w:p>
        </w:tc>
        <w:tc>
          <w:tcPr>
            <w:tcW w:w="1274" w:type="dxa"/>
            <w:tcBorders>
              <w:left w:val="nil"/>
              <w:bottom w:val="single" w:sz="4" w:space="0" w:color="auto"/>
              <w:right w:val="nil"/>
            </w:tcBorders>
            <w:vAlign w:val="bottom"/>
          </w:tcPr>
          <w:p w14:paraId="5BC39134" w14:textId="76CEA9B0" w:rsidR="00CB6779" w:rsidRPr="00587444" w:rsidRDefault="00BF4BAE"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3,304</w:t>
            </w:r>
          </w:p>
        </w:tc>
        <w:tc>
          <w:tcPr>
            <w:tcW w:w="1417" w:type="dxa"/>
            <w:tcBorders>
              <w:left w:val="nil"/>
              <w:bottom w:val="single" w:sz="4" w:space="0" w:color="auto"/>
              <w:right w:val="nil"/>
            </w:tcBorders>
            <w:vAlign w:val="bottom"/>
          </w:tcPr>
          <w:p w14:paraId="78A667C1" w14:textId="34903D1F"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eastAsia="hr-HR"/>
              </w:rPr>
              <w:t>3,177</w:t>
            </w:r>
          </w:p>
        </w:tc>
        <w:tc>
          <w:tcPr>
            <w:tcW w:w="1278" w:type="dxa"/>
            <w:tcBorders>
              <w:left w:val="nil"/>
              <w:bottom w:val="single" w:sz="4" w:space="0" w:color="auto"/>
              <w:right w:val="nil"/>
            </w:tcBorders>
            <w:shd w:val="clear" w:color="auto" w:fill="auto"/>
            <w:vAlign w:val="bottom"/>
          </w:tcPr>
          <w:p w14:paraId="22E75E96" w14:textId="595C3125" w:rsidR="00CB6779" w:rsidRPr="00587444" w:rsidRDefault="00BF4BAE"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3,262</w:t>
            </w:r>
          </w:p>
        </w:tc>
        <w:tc>
          <w:tcPr>
            <w:tcW w:w="1275" w:type="dxa"/>
            <w:tcBorders>
              <w:left w:val="nil"/>
              <w:bottom w:val="single" w:sz="4" w:space="0" w:color="auto"/>
              <w:right w:val="nil"/>
            </w:tcBorders>
            <w:vAlign w:val="bottom"/>
          </w:tcPr>
          <w:p w14:paraId="2124638E" w14:textId="6C1B4928" w:rsidR="00CB6779" w:rsidRPr="00587444" w:rsidRDefault="00CB6779" w:rsidP="00CB6779">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121</w:t>
            </w:r>
          </w:p>
        </w:tc>
      </w:tr>
      <w:tr w:rsidR="00CB6779" w:rsidRPr="00587444" w14:paraId="6D3954C7" w14:textId="77777777" w:rsidTr="004764AA">
        <w:trPr>
          <w:gridAfter w:val="1"/>
          <w:wAfter w:w="1274" w:type="dxa"/>
          <w:trHeight w:val="227"/>
        </w:trPr>
        <w:tc>
          <w:tcPr>
            <w:tcW w:w="1977" w:type="dxa"/>
            <w:tcBorders>
              <w:top w:val="single" w:sz="4" w:space="0" w:color="auto"/>
              <w:left w:val="nil"/>
              <w:bottom w:val="single" w:sz="12" w:space="0" w:color="auto"/>
              <w:right w:val="nil"/>
            </w:tcBorders>
            <w:shd w:val="clear" w:color="auto" w:fill="auto"/>
            <w:noWrap/>
            <w:vAlign w:val="bottom"/>
            <w:hideMark/>
          </w:tcPr>
          <w:p w14:paraId="44969BDA" w14:textId="77777777" w:rsidR="00CB6779" w:rsidRPr="00587444" w:rsidRDefault="00CB6779" w:rsidP="00CB6779">
            <w:pPr>
              <w:suppressAutoHyphens w:val="0"/>
              <w:autoSpaceDN/>
              <w:jc w:val="both"/>
              <w:rPr>
                <w:rFonts w:ascii="Arial" w:eastAsia="Calibri" w:hAnsi="Arial" w:cs="Arial"/>
                <w:b/>
                <w:bCs/>
                <w:color w:val="000000"/>
                <w:sz w:val="16"/>
                <w:szCs w:val="16"/>
              </w:rPr>
            </w:pPr>
            <w:r w:rsidRPr="00587444">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shd w:val="clear" w:color="auto" w:fill="auto"/>
            <w:noWrap/>
            <w:vAlign w:val="bottom"/>
            <w:hideMark/>
          </w:tcPr>
          <w:p w14:paraId="60E5C99E"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40" w:type="dxa"/>
            <w:gridSpan w:val="2"/>
            <w:tcBorders>
              <w:top w:val="single" w:sz="4" w:space="0" w:color="auto"/>
              <w:left w:val="nil"/>
              <w:bottom w:val="single" w:sz="12" w:space="0" w:color="auto"/>
              <w:right w:val="nil"/>
            </w:tcBorders>
            <w:shd w:val="clear" w:color="auto" w:fill="auto"/>
            <w:noWrap/>
            <w:vAlign w:val="bottom"/>
            <w:hideMark/>
          </w:tcPr>
          <w:p w14:paraId="6A74A0EA"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shd w:val="clear" w:color="auto" w:fill="auto"/>
            <w:noWrap/>
            <w:vAlign w:val="bottom"/>
            <w:hideMark/>
          </w:tcPr>
          <w:p w14:paraId="174E2E24" w14:textId="77777777" w:rsidR="00CB6779" w:rsidRPr="00587444" w:rsidRDefault="00CB6779" w:rsidP="00CB6779">
            <w:pPr>
              <w:suppressAutoHyphens w:val="0"/>
              <w:autoSpaceDN/>
              <w:jc w:val="both"/>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274" w:type="dxa"/>
            <w:tcBorders>
              <w:top w:val="single" w:sz="4" w:space="0" w:color="auto"/>
              <w:left w:val="nil"/>
              <w:bottom w:val="single" w:sz="12" w:space="0" w:color="auto"/>
              <w:right w:val="nil"/>
            </w:tcBorders>
            <w:vAlign w:val="bottom"/>
          </w:tcPr>
          <w:p w14:paraId="2D4CDB98" w14:textId="7C96A03C" w:rsidR="00CB6779" w:rsidRPr="00587444" w:rsidRDefault="00BF4BAE" w:rsidP="00CB6779">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rPr>
              <w:t>237,102</w:t>
            </w:r>
          </w:p>
        </w:tc>
        <w:tc>
          <w:tcPr>
            <w:tcW w:w="1417" w:type="dxa"/>
            <w:tcBorders>
              <w:top w:val="single" w:sz="4" w:space="0" w:color="auto"/>
              <w:left w:val="nil"/>
              <w:bottom w:val="single" w:sz="12" w:space="0" w:color="auto"/>
              <w:right w:val="nil"/>
            </w:tcBorders>
            <w:vAlign w:val="bottom"/>
          </w:tcPr>
          <w:p w14:paraId="789118C0" w14:textId="4C4179A1" w:rsidR="00CB6779" w:rsidRPr="00587444" w:rsidRDefault="00CB6779" w:rsidP="00CB6779">
            <w:pPr>
              <w:suppressAutoHyphens w:val="0"/>
              <w:autoSpaceDN/>
              <w:jc w:val="right"/>
              <w:rPr>
                <w:rFonts w:ascii="Arial" w:eastAsia="Calibri" w:hAnsi="Arial" w:cs="Arial"/>
                <w:b/>
                <w:bCs/>
                <w:color w:val="000000"/>
                <w:sz w:val="16"/>
                <w:szCs w:val="16"/>
              </w:rPr>
            </w:pPr>
            <w:r w:rsidRPr="00771DD0">
              <w:rPr>
                <w:rFonts w:ascii="Arial" w:eastAsia="Calibri" w:hAnsi="Arial" w:cs="Arial"/>
                <w:b/>
                <w:bCs/>
                <w:color w:val="000000"/>
                <w:sz w:val="16"/>
                <w:szCs w:val="16"/>
                <w:lang w:val="hr-HR"/>
              </w:rPr>
              <w:t>227</w:t>
            </w:r>
            <w:r>
              <w:rPr>
                <w:rFonts w:ascii="Arial" w:eastAsia="Calibri" w:hAnsi="Arial" w:cs="Arial"/>
                <w:b/>
                <w:bCs/>
                <w:color w:val="000000"/>
                <w:sz w:val="16"/>
                <w:szCs w:val="16"/>
                <w:lang w:val="hr-HR"/>
              </w:rPr>
              <w:t>,</w:t>
            </w:r>
            <w:r w:rsidRPr="00771DD0">
              <w:rPr>
                <w:rFonts w:ascii="Arial" w:eastAsia="Calibri" w:hAnsi="Arial" w:cs="Arial"/>
                <w:b/>
                <w:bCs/>
                <w:color w:val="000000"/>
                <w:sz w:val="16"/>
                <w:szCs w:val="16"/>
                <w:lang w:val="hr-HR"/>
              </w:rPr>
              <w:t>156</w:t>
            </w:r>
          </w:p>
        </w:tc>
        <w:tc>
          <w:tcPr>
            <w:tcW w:w="1278" w:type="dxa"/>
            <w:tcBorders>
              <w:top w:val="single" w:sz="4" w:space="0" w:color="auto"/>
              <w:left w:val="nil"/>
              <w:bottom w:val="single" w:sz="12" w:space="0" w:color="auto"/>
              <w:right w:val="nil"/>
            </w:tcBorders>
            <w:shd w:val="clear" w:color="auto" w:fill="auto"/>
            <w:vAlign w:val="bottom"/>
          </w:tcPr>
          <w:p w14:paraId="716F8957" w14:textId="65DB799A" w:rsidR="00CB6779" w:rsidRPr="00587444" w:rsidRDefault="00554430" w:rsidP="00CB6779">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rPr>
              <w:t>230,937</w:t>
            </w:r>
          </w:p>
        </w:tc>
        <w:tc>
          <w:tcPr>
            <w:tcW w:w="1275" w:type="dxa"/>
            <w:tcBorders>
              <w:top w:val="single" w:sz="4" w:space="0" w:color="auto"/>
              <w:left w:val="nil"/>
              <w:bottom w:val="single" w:sz="12" w:space="0" w:color="auto"/>
              <w:right w:val="nil"/>
            </w:tcBorders>
            <w:vAlign w:val="bottom"/>
          </w:tcPr>
          <w:p w14:paraId="5EF4B7BA" w14:textId="33AB39EE" w:rsidR="00CB6779" w:rsidRPr="00587444" w:rsidRDefault="00CB6779" w:rsidP="00CB6779">
            <w:pPr>
              <w:suppressAutoHyphens w:val="0"/>
              <w:autoSpaceDN/>
              <w:jc w:val="right"/>
              <w:rPr>
                <w:rFonts w:ascii="Arial" w:eastAsia="Calibri" w:hAnsi="Arial" w:cs="Arial"/>
                <w:b/>
                <w:bCs/>
                <w:color w:val="000000"/>
                <w:sz w:val="16"/>
                <w:szCs w:val="16"/>
              </w:rPr>
            </w:pPr>
            <w:r w:rsidRPr="004738DB">
              <w:rPr>
                <w:rFonts w:ascii="Arial" w:eastAsia="Calibri" w:hAnsi="Arial" w:cs="Arial"/>
                <w:b/>
                <w:bCs/>
                <w:color w:val="000000"/>
                <w:sz w:val="16"/>
                <w:szCs w:val="16"/>
                <w:lang w:val="hr-HR"/>
              </w:rPr>
              <w:t>220</w:t>
            </w:r>
            <w:r>
              <w:rPr>
                <w:rFonts w:ascii="Arial" w:eastAsia="Calibri" w:hAnsi="Arial" w:cs="Arial"/>
                <w:b/>
                <w:bCs/>
                <w:color w:val="000000"/>
                <w:sz w:val="16"/>
                <w:szCs w:val="16"/>
                <w:lang w:val="hr-HR"/>
              </w:rPr>
              <w:t>,</w:t>
            </w:r>
            <w:r w:rsidRPr="004738DB">
              <w:rPr>
                <w:rFonts w:ascii="Arial" w:eastAsia="Calibri" w:hAnsi="Arial" w:cs="Arial"/>
                <w:b/>
                <w:bCs/>
                <w:color w:val="000000"/>
                <w:sz w:val="16"/>
                <w:szCs w:val="16"/>
                <w:lang w:val="hr-HR"/>
              </w:rPr>
              <w:t>815</w:t>
            </w:r>
          </w:p>
        </w:tc>
      </w:tr>
      <w:tr w:rsidR="00CB6779" w:rsidRPr="00587444" w14:paraId="71BFF4ED" w14:textId="77777777" w:rsidTr="004764AA">
        <w:trPr>
          <w:gridAfter w:val="1"/>
          <w:wAfter w:w="1274" w:type="dxa"/>
          <w:trHeight w:hRule="exact" w:val="278"/>
        </w:trPr>
        <w:tc>
          <w:tcPr>
            <w:tcW w:w="1977" w:type="dxa"/>
            <w:tcBorders>
              <w:top w:val="single" w:sz="12" w:space="0" w:color="auto"/>
              <w:left w:val="nil"/>
              <w:right w:val="nil"/>
            </w:tcBorders>
            <w:shd w:val="clear" w:color="auto" w:fill="auto"/>
            <w:vAlign w:val="bottom"/>
            <w:hideMark/>
          </w:tcPr>
          <w:p w14:paraId="4B7639F2" w14:textId="77777777" w:rsidR="00CB6779" w:rsidRPr="00587444" w:rsidRDefault="00CB6779" w:rsidP="00CB6779">
            <w:pPr>
              <w:suppressAutoHyphens w:val="0"/>
              <w:autoSpaceDN/>
              <w:jc w:val="right"/>
              <w:rPr>
                <w:rFonts w:ascii="Arial" w:eastAsia="Calibri" w:hAnsi="Arial" w:cs="Arial"/>
                <w:sz w:val="16"/>
                <w:szCs w:val="16"/>
              </w:rPr>
            </w:pPr>
          </w:p>
        </w:tc>
        <w:tc>
          <w:tcPr>
            <w:tcW w:w="1134" w:type="dxa"/>
            <w:gridSpan w:val="2"/>
            <w:tcBorders>
              <w:top w:val="single" w:sz="12" w:space="0" w:color="auto"/>
              <w:left w:val="nil"/>
              <w:right w:val="nil"/>
            </w:tcBorders>
            <w:shd w:val="clear" w:color="auto" w:fill="auto"/>
            <w:vAlign w:val="bottom"/>
            <w:hideMark/>
          </w:tcPr>
          <w:p w14:paraId="1199E93C" w14:textId="77777777" w:rsidR="00CB6779" w:rsidRPr="00587444" w:rsidRDefault="00CB6779" w:rsidP="00CB6779">
            <w:pPr>
              <w:suppressAutoHyphens w:val="0"/>
              <w:autoSpaceDN/>
              <w:jc w:val="both"/>
              <w:rPr>
                <w:rFonts w:ascii="Arial" w:eastAsia="Calibri" w:hAnsi="Arial" w:cs="Arial"/>
                <w:sz w:val="16"/>
                <w:szCs w:val="16"/>
              </w:rPr>
            </w:pPr>
          </w:p>
        </w:tc>
        <w:tc>
          <w:tcPr>
            <w:tcW w:w="1140" w:type="dxa"/>
            <w:gridSpan w:val="2"/>
            <w:tcBorders>
              <w:top w:val="single" w:sz="12" w:space="0" w:color="auto"/>
              <w:left w:val="nil"/>
              <w:bottom w:val="nil"/>
              <w:right w:val="nil"/>
            </w:tcBorders>
            <w:shd w:val="clear" w:color="auto" w:fill="auto"/>
            <w:noWrap/>
            <w:vAlign w:val="bottom"/>
            <w:hideMark/>
          </w:tcPr>
          <w:p w14:paraId="589560FC" w14:textId="77777777" w:rsidR="00CB6779" w:rsidRPr="00587444" w:rsidRDefault="00CB6779" w:rsidP="00CB6779">
            <w:pPr>
              <w:suppressAutoHyphens w:val="0"/>
              <w:autoSpaceDN/>
              <w:rPr>
                <w:rFonts w:ascii="Arial" w:eastAsia="Calibri" w:hAnsi="Arial" w:cs="Arial"/>
                <w:sz w:val="16"/>
                <w:szCs w:val="16"/>
              </w:rPr>
            </w:pPr>
          </w:p>
        </w:tc>
        <w:tc>
          <w:tcPr>
            <w:tcW w:w="1136" w:type="dxa"/>
            <w:tcBorders>
              <w:top w:val="single" w:sz="12" w:space="0" w:color="auto"/>
              <w:left w:val="nil"/>
              <w:bottom w:val="nil"/>
              <w:right w:val="nil"/>
            </w:tcBorders>
            <w:shd w:val="clear" w:color="auto" w:fill="auto"/>
            <w:noWrap/>
            <w:vAlign w:val="bottom"/>
            <w:hideMark/>
          </w:tcPr>
          <w:p w14:paraId="75B69A9B" w14:textId="77777777" w:rsidR="00CB6779" w:rsidRPr="00587444" w:rsidRDefault="00CB6779" w:rsidP="00CB6779">
            <w:pPr>
              <w:suppressAutoHyphens w:val="0"/>
              <w:autoSpaceDN/>
              <w:jc w:val="right"/>
              <w:rPr>
                <w:rFonts w:ascii="Arial" w:eastAsia="Calibri" w:hAnsi="Arial" w:cs="Arial"/>
                <w:sz w:val="16"/>
                <w:szCs w:val="16"/>
              </w:rPr>
            </w:pPr>
          </w:p>
        </w:tc>
        <w:tc>
          <w:tcPr>
            <w:tcW w:w="1274" w:type="dxa"/>
            <w:tcBorders>
              <w:top w:val="single" w:sz="12" w:space="0" w:color="auto"/>
              <w:left w:val="nil"/>
              <w:right w:val="nil"/>
            </w:tcBorders>
            <w:vAlign w:val="bottom"/>
          </w:tcPr>
          <w:p w14:paraId="79561E32" w14:textId="77777777" w:rsidR="00CB6779" w:rsidRPr="00587444" w:rsidRDefault="00CB6779" w:rsidP="00CB6779">
            <w:pPr>
              <w:suppressAutoHyphens w:val="0"/>
              <w:autoSpaceDN/>
              <w:jc w:val="right"/>
              <w:rPr>
                <w:rFonts w:ascii="Arial" w:eastAsia="Calibri" w:hAnsi="Arial" w:cs="Arial"/>
                <w:sz w:val="16"/>
                <w:szCs w:val="16"/>
              </w:rPr>
            </w:pPr>
          </w:p>
        </w:tc>
        <w:tc>
          <w:tcPr>
            <w:tcW w:w="1417" w:type="dxa"/>
            <w:tcBorders>
              <w:top w:val="single" w:sz="12" w:space="0" w:color="auto"/>
              <w:left w:val="nil"/>
              <w:right w:val="nil"/>
            </w:tcBorders>
            <w:vAlign w:val="bottom"/>
          </w:tcPr>
          <w:p w14:paraId="77D167F6" w14:textId="77777777" w:rsidR="00CB6779" w:rsidRPr="00587444" w:rsidRDefault="00CB6779" w:rsidP="00CB6779">
            <w:pPr>
              <w:suppressAutoHyphens w:val="0"/>
              <w:autoSpaceDN/>
              <w:jc w:val="right"/>
              <w:rPr>
                <w:rFonts w:ascii="Arial" w:eastAsia="Calibri" w:hAnsi="Arial" w:cs="Arial"/>
                <w:sz w:val="16"/>
                <w:szCs w:val="16"/>
              </w:rPr>
            </w:pPr>
          </w:p>
        </w:tc>
        <w:tc>
          <w:tcPr>
            <w:tcW w:w="1278" w:type="dxa"/>
            <w:tcBorders>
              <w:top w:val="single" w:sz="12" w:space="0" w:color="auto"/>
              <w:left w:val="nil"/>
              <w:right w:val="nil"/>
            </w:tcBorders>
            <w:shd w:val="clear" w:color="auto" w:fill="auto"/>
            <w:vAlign w:val="bottom"/>
          </w:tcPr>
          <w:p w14:paraId="378E35B0" w14:textId="77777777" w:rsidR="00CB6779" w:rsidRPr="00587444" w:rsidRDefault="00CB6779" w:rsidP="00CB6779">
            <w:pPr>
              <w:suppressAutoHyphens w:val="0"/>
              <w:autoSpaceDN/>
              <w:jc w:val="right"/>
              <w:rPr>
                <w:rFonts w:ascii="Arial" w:eastAsia="Calibri" w:hAnsi="Arial" w:cs="Arial"/>
                <w:sz w:val="16"/>
                <w:szCs w:val="16"/>
              </w:rPr>
            </w:pPr>
          </w:p>
        </w:tc>
        <w:tc>
          <w:tcPr>
            <w:tcW w:w="1275" w:type="dxa"/>
            <w:tcBorders>
              <w:top w:val="single" w:sz="12" w:space="0" w:color="auto"/>
              <w:left w:val="nil"/>
              <w:right w:val="nil"/>
            </w:tcBorders>
            <w:vAlign w:val="bottom"/>
          </w:tcPr>
          <w:p w14:paraId="65AE7B60" w14:textId="77777777" w:rsidR="00CB6779" w:rsidRPr="00587444" w:rsidRDefault="00CB6779" w:rsidP="00CB6779">
            <w:pPr>
              <w:suppressAutoHyphens w:val="0"/>
              <w:autoSpaceDN/>
              <w:jc w:val="right"/>
              <w:rPr>
                <w:rFonts w:ascii="Arial" w:eastAsia="Calibri" w:hAnsi="Arial" w:cs="Arial"/>
                <w:sz w:val="16"/>
                <w:szCs w:val="16"/>
              </w:rPr>
            </w:pPr>
          </w:p>
        </w:tc>
      </w:tr>
      <w:tr w:rsidR="00CB6779" w:rsidRPr="00587444" w14:paraId="7A5CD6B4" w14:textId="77777777" w:rsidTr="004764AA">
        <w:trPr>
          <w:gridAfter w:val="1"/>
          <w:wAfter w:w="1274" w:type="dxa"/>
          <w:trHeight w:val="58"/>
        </w:trPr>
        <w:tc>
          <w:tcPr>
            <w:tcW w:w="3111" w:type="dxa"/>
            <w:gridSpan w:val="3"/>
            <w:tcBorders>
              <w:left w:val="nil"/>
              <w:right w:val="nil"/>
            </w:tcBorders>
            <w:shd w:val="clear" w:color="auto" w:fill="auto"/>
            <w:noWrap/>
            <w:vAlign w:val="bottom"/>
            <w:hideMark/>
          </w:tcPr>
          <w:p w14:paraId="6C242D3E" w14:textId="77777777" w:rsidR="00CB6779" w:rsidRPr="00587444" w:rsidRDefault="00CB6779" w:rsidP="00CB6779">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Unlisted debt instruments:</w:t>
            </w:r>
          </w:p>
        </w:tc>
        <w:tc>
          <w:tcPr>
            <w:tcW w:w="1140" w:type="dxa"/>
            <w:gridSpan w:val="2"/>
            <w:tcBorders>
              <w:top w:val="nil"/>
              <w:left w:val="nil"/>
              <w:bottom w:val="nil"/>
              <w:right w:val="nil"/>
            </w:tcBorders>
            <w:shd w:val="clear" w:color="auto" w:fill="auto"/>
            <w:noWrap/>
            <w:vAlign w:val="bottom"/>
            <w:hideMark/>
          </w:tcPr>
          <w:p w14:paraId="42E89B2F" w14:textId="77777777" w:rsidR="00CB6779" w:rsidRPr="00587444" w:rsidRDefault="00CB6779" w:rsidP="00CB6779">
            <w:pPr>
              <w:suppressAutoHyphens w:val="0"/>
              <w:autoSpaceDN/>
              <w:rPr>
                <w:rFonts w:ascii="Arial" w:eastAsia="Calibri" w:hAnsi="Arial" w:cs="Arial"/>
                <w:color w:val="000000"/>
                <w:sz w:val="16"/>
                <w:szCs w:val="16"/>
              </w:rPr>
            </w:pPr>
          </w:p>
        </w:tc>
        <w:tc>
          <w:tcPr>
            <w:tcW w:w="1136" w:type="dxa"/>
            <w:tcBorders>
              <w:top w:val="nil"/>
              <w:left w:val="nil"/>
              <w:bottom w:val="nil"/>
              <w:right w:val="nil"/>
            </w:tcBorders>
            <w:shd w:val="clear" w:color="auto" w:fill="auto"/>
            <w:noWrap/>
            <w:vAlign w:val="bottom"/>
            <w:hideMark/>
          </w:tcPr>
          <w:p w14:paraId="7096370F" w14:textId="77777777" w:rsidR="00CB6779" w:rsidRPr="00587444" w:rsidRDefault="00CB6779" w:rsidP="00CB6779">
            <w:pPr>
              <w:suppressAutoHyphens w:val="0"/>
              <w:autoSpaceDN/>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4DCB243F" w14:textId="77777777" w:rsidR="00CB6779" w:rsidRPr="00587444" w:rsidRDefault="00CB6779" w:rsidP="00CB6779">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tcPr>
          <w:p w14:paraId="053A7103" w14:textId="77777777" w:rsidR="00CB6779" w:rsidRPr="00587444" w:rsidRDefault="00CB6779" w:rsidP="00CB6779">
            <w:pPr>
              <w:suppressAutoHyphens w:val="0"/>
              <w:autoSpaceDN/>
              <w:jc w:val="right"/>
              <w:rPr>
                <w:rFonts w:ascii="Arial" w:eastAsia="Calibri" w:hAnsi="Arial" w:cs="Arial"/>
                <w:sz w:val="16"/>
                <w:szCs w:val="16"/>
              </w:rPr>
            </w:pPr>
          </w:p>
        </w:tc>
        <w:tc>
          <w:tcPr>
            <w:tcW w:w="1278" w:type="dxa"/>
            <w:tcBorders>
              <w:top w:val="nil"/>
              <w:left w:val="nil"/>
              <w:bottom w:val="nil"/>
              <w:right w:val="nil"/>
            </w:tcBorders>
            <w:shd w:val="clear" w:color="auto" w:fill="auto"/>
            <w:vAlign w:val="bottom"/>
          </w:tcPr>
          <w:p w14:paraId="2E0E37B0" w14:textId="77777777" w:rsidR="00CB6779" w:rsidRPr="00587444" w:rsidRDefault="00CB6779" w:rsidP="00CB6779">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tcPr>
          <w:p w14:paraId="727B2C3B" w14:textId="77777777" w:rsidR="00CB6779" w:rsidRPr="00587444" w:rsidRDefault="00CB6779" w:rsidP="00CB6779">
            <w:pPr>
              <w:suppressAutoHyphens w:val="0"/>
              <w:autoSpaceDN/>
              <w:jc w:val="right"/>
              <w:rPr>
                <w:rFonts w:ascii="Arial" w:eastAsia="Calibri" w:hAnsi="Arial" w:cs="Arial"/>
                <w:sz w:val="16"/>
                <w:szCs w:val="16"/>
              </w:rPr>
            </w:pPr>
          </w:p>
        </w:tc>
      </w:tr>
      <w:tr w:rsidR="00CB6779" w:rsidRPr="00587444" w14:paraId="4345CB88" w14:textId="77777777" w:rsidTr="004764AA">
        <w:trPr>
          <w:gridAfter w:val="1"/>
          <w:wAfter w:w="1274" w:type="dxa"/>
          <w:trHeight w:hRule="exact" w:val="227"/>
        </w:trPr>
        <w:tc>
          <w:tcPr>
            <w:tcW w:w="4251" w:type="dxa"/>
            <w:gridSpan w:val="5"/>
            <w:tcBorders>
              <w:left w:val="nil"/>
              <w:right w:val="nil"/>
            </w:tcBorders>
            <w:shd w:val="clear" w:color="auto" w:fill="auto"/>
            <w:vAlign w:val="bottom"/>
            <w:hideMark/>
          </w:tcPr>
          <w:p w14:paraId="56A5C095" w14:textId="770829CA" w:rsidR="00CB6779" w:rsidRPr="00587444" w:rsidRDefault="00CB6779" w:rsidP="00CB6779">
            <w:pPr>
              <w:suppressAutoHyphens w:val="0"/>
              <w:autoSpaceDN/>
              <w:jc w:val="both"/>
              <w:rPr>
                <w:rFonts w:ascii="Arial" w:eastAsia="Calibri" w:hAnsi="Arial" w:cs="Arial"/>
                <w:i/>
                <w:iCs/>
                <w:color w:val="000000"/>
                <w:sz w:val="16"/>
                <w:szCs w:val="16"/>
              </w:rPr>
            </w:pPr>
            <w:r w:rsidRPr="00587444">
              <w:rPr>
                <w:rFonts w:ascii="Arial" w:eastAsia="Calibri" w:hAnsi="Arial" w:cs="Arial"/>
                <w:bCs/>
                <w:i/>
                <w:color w:val="000000"/>
                <w:sz w:val="16"/>
                <w:szCs w:val="16"/>
                <w:lang w:eastAsia="hr-HR"/>
              </w:rPr>
              <w:t>Corporate bonds:</w:t>
            </w:r>
          </w:p>
        </w:tc>
        <w:tc>
          <w:tcPr>
            <w:tcW w:w="1136" w:type="dxa"/>
            <w:tcBorders>
              <w:top w:val="nil"/>
              <w:left w:val="nil"/>
              <w:bottom w:val="nil"/>
              <w:right w:val="nil"/>
            </w:tcBorders>
            <w:shd w:val="clear" w:color="auto" w:fill="auto"/>
            <w:noWrap/>
            <w:vAlign w:val="bottom"/>
            <w:hideMark/>
          </w:tcPr>
          <w:p w14:paraId="2FDA0473" w14:textId="77777777" w:rsidR="00CB6779" w:rsidRPr="00587444" w:rsidRDefault="00CB6779" w:rsidP="00CB6779">
            <w:pPr>
              <w:suppressAutoHyphens w:val="0"/>
              <w:autoSpaceDN/>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59E96DF7" w14:textId="77777777" w:rsidR="00CB6779" w:rsidRPr="00587444" w:rsidRDefault="00CB6779" w:rsidP="00CB6779">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6B2C93CA" w14:textId="77777777" w:rsidR="00CB6779" w:rsidRPr="00587444" w:rsidRDefault="00CB6779" w:rsidP="00CB6779">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282E9E47" w14:textId="77777777" w:rsidR="00CB6779" w:rsidRPr="00587444" w:rsidRDefault="00CB6779" w:rsidP="00CB6779">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1F7AC0DE" w14:textId="77777777" w:rsidR="00CB6779" w:rsidRPr="00587444" w:rsidRDefault="00CB6779" w:rsidP="00CB6779">
            <w:pPr>
              <w:suppressAutoHyphens w:val="0"/>
              <w:autoSpaceDN/>
              <w:rPr>
                <w:rFonts w:ascii="Arial" w:eastAsia="Calibri" w:hAnsi="Arial" w:cs="Arial"/>
                <w:sz w:val="16"/>
                <w:szCs w:val="16"/>
              </w:rPr>
            </w:pPr>
          </w:p>
        </w:tc>
      </w:tr>
      <w:tr w:rsidR="00CB6779" w:rsidRPr="00587444" w14:paraId="553C1B6E" w14:textId="77777777" w:rsidTr="004764AA">
        <w:trPr>
          <w:gridAfter w:val="1"/>
          <w:wAfter w:w="1274" w:type="dxa"/>
          <w:trHeight w:hRule="exact" w:val="227"/>
        </w:trPr>
        <w:tc>
          <w:tcPr>
            <w:tcW w:w="1977" w:type="dxa"/>
            <w:tcBorders>
              <w:top w:val="nil"/>
              <w:left w:val="nil"/>
              <w:bottom w:val="nil"/>
              <w:right w:val="nil"/>
            </w:tcBorders>
            <w:shd w:val="clear" w:color="auto" w:fill="auto"/>
            <w:noWrap/>
            <w:vAlign w:val="bottom"/>
            <w:hideMark/>
          </w:tcPr>
          <w:p w14:paraId="679DF3CD"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LNGU-O-31AE</w:t>
            </w:r>
          </w:p>
        </w:tc>
        <w:tc>
          <w:tcPr>
            <w:tcW w:w="1134" w:type="dxa"/>
            <w:gridSpan w:val="2"/>
            <w:tcBorders>
              <w:top w:val="nil"/>
              <w:left w:val="nil"/>
              <w:bottom w:val="nil"/>
              <w:right w:val="nil"/>
            </w:tcBorders>
            <w:shd w:val="clear" w:color="auto" w:fill="auto"/>
            <w:noWrap/>
            <w:vAlign w:val="bottom"/>
            <w:hideMark/>
          </w:tcPr>
          <w:p w14:paraId="319EDFAF" w14:textId="77777777" w:rsidR="00CB6779" w:rsidRPr="00587444" w:rsidRDefault="00CB6779" w:rsidP="00CB6779">
            <w:pPr>
              <w:suppressAutoHyphens w:val="0"/>
              <w:autoSpaceDN/>
              <w:jc w:val="right"/>
              <w:rPr>
                <w:rFonts w:ascii="Arial" w:eastAsia="Calibri" w:hAnsi="Arial" w:cs="Arial"/>
                <w:sz w:val="16"/>
                <w:szCs w:val="16"/>
              </w:rPr>
            </w:pPr>
            <w:r w:rsidRPr="00587444">
              <w:rPr>
                <w:rFonts w:ascii="Arial" w:eastAsia="Calibri" w:hAnsi="Arial" w:cs="Arial"/>
                <w:sz w:val="16"/>
                <w:szCs w:val="16"/>
              </w:rPr>
              <w:t>24.7.2015.</w:t>
            </w:r>
          </w:p>
        </w:tc>
        <w:tc>
          <w:tcPr>
            <w:tcW w:w="1140" w:type="dxa"/>
            <w:gridSpan w:val="2"/>
            <w:tcBorders>
              <w:top w:val="nil"/>
              <w:left w:val="nil"/>
              <w:bottom w:val="nil"/>
              <w:right w:val="nil"/>
            </w:tcBorders>
            <w:shd w:val="clear" w:color="auto" w:fill="auto"/>
            <w:noWrap/>
            <w:vAlign w:val="bottom"/>
            <w:hideMark/>
          </w:tcPr>
          <w:p w14:paraId="36F7F8BE" w14:textId="77777777" w:rsidR="00CB6779" w:rsidRPr="00587444" w:rsidRDefault="00CB6779" w:rsidP="00CB6779">
            <w:pPr>
              <w:suppressAutoHyphens w:val="0"/>
              <w:autoSpaceDN/>
              <w:jc w:val="right"/>
              <w:rPr>
                <w:rFonts w:ascii="Arial" w:eastAsia="Calibri" w:hAnsi="Arial" w:cs="Arial"/>
                <w:sz w:val="16"/>
                <w:szCs w:val="16"/>
              </w:rPr>
            </w:pPr>
            <w:r w:rsidRPr="00587444">
              <w:rPr>
                <w:rFonts w:ascii="Arial" w:eastAsia="Calibri" w:hAnsi="Arial" w:cs="Arial"/>
                <w:sz w:val="16"/>
                <w:szCs w:val="16"/>
              </w:rPr>
              <w:t>15.10.2031.</w:t>
            </w:r>
          </w:p>
        </w:tc>
        <w:tc>
          <w:tcPr>
            <w:tcW w:w="1136" w:type="dxa"/>
            <w:tcBorders>
              <w:top w:val="nil"/>
              <w:left w:val="nil"/>
              <w:bottom w:val="nil"/>
              <w:right w:val="nil"/>
            </w:tcBorders>
            <w:shd w:val="clear" w:color="auto" w:fill="auto"/>
            <w:noWrap/>
            <w:vAlign w:val="bottom"/>
            <w:hideMark/>
          </w:tcPr>
          <w:p w14:paraId="620E6564" w14:textId="77777777" w:rsidR="00CB6779" w:rsidRPr="00587444" w:rsidRDefault="00CB6779" w:rsidP="00CB6779">
            <w:pPr>
              <w:suppressAutoHyphens w:val="0"/>
              <w:autoSpaceDN/>
              <w:jc w:val="center"/>
              <w:rPr>
                <w:rFonts w:ascii="Arial" w:eastAsia="Calibri" w:hAnsi="Arial" w:cs="Arial"/>
                <w:sz w:val="16"/>
                <w:szCs w:val="16"/>
              </w:rPr>
            </w:pPr>
            <w:r w:rsidRPr="00587444">
              <w:rPr>
                <w:rFonts w:ascii="Arial" w:eastAsia="Calibri" w:hAnsi="Arial" w:cs="Arial"/>
                <w:sz w:val="16"/>
                <w:szCs w:val="16"/>
              </w:rPr>
              <w:t>4.5</w:t>
            </w:r>
          </w:p>
        </w:tc>
        <w:tc>
          <w:tcPr>
            <w:tcW w:w="1274" w:type="dxa"/>
            <w:tcBorders>
              <w:top w:val="nil"/>
              <w:left w:val="nil"/>
              <w:bottom w:val="nil"/>
              <w:right w:val="nil"/>
            </w:tcBorders>
            <w:vAlign w:val="bottom"/>
          </w:tcPr>
          <w:p w14:paraId="5D549B65" w14:textId="1AC708BD" w:rsidR="00CB6779" w:rsidRPr="00587444" w:rsidRDefault="00554430"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73</w:t>
            </w:r>
          </w:p>
        </w:tc>
        <w:tc>
          <w:tcPr>
            <w:tcW w:w="1417" w:type="dxa"/>
            <w:tcBorders>
              <w:top w:val="nil"/>
              <w:left w:val="nil"/>
              <w:bottom w:val="nil"/>
              <w:right w:val="nil"/>
            </w:tcBorders>
            <w:vAlign w:val="bottom"/>
          </w:tcPr>
          <w:p w14:paraId="11DA6B61" w14:textId="53515105"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81</w:t>
            </w:r>
          </w:p>
        </w:tc>
        <w:tc>
          <w:tcPr>
            <w:tcW w:w="1278" w:type="dxa"/>
            <w:tcBorders>
              <w:top w:val="nil"/>
              <w:left w:val="nil"/>
              <w:bottom w:val="nil"/>
              <w:right w:val="nil"/>
            </w:tcBorders>
            <w:shd w:val="clear" w:color="auto" w:fill="auto"/>
            <w:vAlign w:val="bottom"/>
          </w:tcPr>
          <w:p w14:paraId="03561B1E" w14:textId="003578F1" w:rsidR="00CB6779" w:rsidRPr="00587444" w:rsidRDefault="00554430"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73</w:t>
            </w:r>
          </w:p>
        </w:tc>
        <w:tc>
          <w:tcPr>
            <w:tcW w:w="1275" w:type="dxa"/>
            <w:tcBorders>
              <w:top w:val="nil"/>
              <w:left w:val="nil"/>
              <w:bottom w:val="nil"/>
              <w:right w:val="nil"/>
            </w:tcBorders>
            <w:vAlign w:val="bottom"/>
          </w:tcPr>
          <w:p w14:paraId="195B0E31" w14:textId="25FF1827"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81</w:t>
            </w:r>
          </w:p>
        </w:tc>
      </w:tr>
      <w:tr w:rsidR="00CB6779" w:rsidRPr="00587444" w14:paraId="3A98BC56" w14:textId="719E0827" w:rsidTr="004764AA">
        <w:trPr>
          <w:trHeight w:hRule="exact" w:val="227"/>
        </w:trPr>
        <w:tc>
          <w:tcPr>
            <w:tcW w:w="5387" w:type="dxa"/>
            <w:gridSpan w:val="6"/>
            <w:tcBorders>
              <w:top w:val="nil"/>
              <w:left w:val="nil"/>
              <w:bottom w:val="nil"/>
              <w:right w:val="nil"/>
            </w:tcBorders>
            <w:shd w:val="clear" w:color="auto" w:fill="auto"/>
            <w:noWrap/>
            <w:vAlign w:val="bottom"/>
          </w:tcPr>
          <w:p w14:paraId="7DF53C8C" w14:textId="5D5D0B85" w:rsidR="00CB6779" w:rsidRPr="00587444" w:rsidRDefault="00CB6779" w:rsidP="00CB6779">
            <w:pPr>
              <w:suppressAutoHyphens w:val="0"/>
              <w:autoSpaceDN/>
              <w:rPr>
                <w:rFonts w:ascii="Arial" w:eastAsia="Calibri" w:hAnsi="Arial" w:cs="Arial"/>
                <w:i/>
                <w:sz w:val="16"/>
                <w:szCs w:val="16"/>
              </w:rPr>
            </w:pPr>
            <w:r w:rsidRPr="00587444">
              <w:rPr>
                <w:rFonts w:ascii="Arial" w:eastAsia="Calibri" w:hAnsi="Arial" w:cs="Arial"/>
                <w:i/>
                <w:color w:val="000000"/>
                <w:sz w:val="16"/>
                <w:szCs w:val="16"/>
              </w:rPr>
              <w:t>Bonds of foreign corporate</w:t>
            </w:r>
            <w:r>
              <w:rPr>
                <w:rFonts w:ascii="Arial" w:eastAsia="Calibri" w:hAnsi="Arial" w:cs="Arial"/>
                <w:i/>
                <w:color w:val="000000"/>
                <w:sz w:val="16"/>
                <w:szCs w:val="16"/>
              </w:rPr>
              <w:t>:</w:t>
            </w:r>
          </w:p>
        </w:tc>
        <w:tc>
          <w:tcPr>
            <w:tcW w:w="1274" w:type="dxa"/>
            <w:tcBorders>
              <w:top w:val="nil"/>
              <w:left w:val="nil"/>
              <w:bottom w:val="nil"/>
              <w:right w:val="nil"/>
            </w:tcBorders>
            <w:shd w:val="clear" w:color="auto" w:fill="auto"/>
            <w:vAlign w:val="bottom"/>
          </w:tcPr>
          <w:p w14:paraId="4420D526"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417" w:type="dxa"/>
            <w:tcBorders>
              <w:top w:val="nil"/>
              <w:left w:val="nil"/>
              <w:bottom w:val="nil"/>
              <w:right w:val="nil"/>
            </w:tcBorders>
            <w:shd w:val="clear" w:color="auto" w:fill="auto"/>
            <w:vAlign w:val="bottom"/>
          </w:tcPr>
          <w:p w14:paraId="3A9DEA3F"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278" w:type="dxa"/>
            <w:tcBorders>
              <w:top w:val="nil"/>
              <w:left w:val="nil"/>
              <w:bottom w:val="nil"/>
              <w:right w:val="nil"/>
            </w:tcBorders>
            <w:shd w:val="clear" w:color="auto" w:fill="auto"/>
            <w:vAlign w:val="bottom"/>
          </w:tcPr>
          <w:p w14:paraId="57304BC0"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275" w:type="dxa"/>
            <w:tcBorders>
              <w:top w:val="nil"/>
              <w:left w:val="nil"/>
              <w:bottom w:val="nil"/>
              <w:right w:val="nil"/>
            </w:tcBorders>
            <w:vAlign w:val="bottom"/>
          </w:tcPr>
          <w:p w14:paraId="72D6EEEC" w14:textId="77777777" w:rsidR="00CB6779" w:rsidRPr="00587444" w:rsidRDefault="00CB6779" w:rsidP="00CB6779">
            <w:pPr>
              <w:suppressAutoHyphens w:val="0"/>
              <w:autoSpaceDN/>
              <w:rPr>
                <w:rFonts w:ascii="Arial" w:eastAsia="Calibri" w:hAnsi="Arial" w:cs="Arial"/>
                <w:color w:val="000000"/>
                <w:sz w:val="16"/>
                <w:szCs w:val="16"/>
              </w:rPr>
            </w:pPr>
          </w:p>
        </w:tc>
        <w:tc>
          <w:tcPr>
            <w:tcW w:w="1274" w:type="dxa"/>
            <w:vAlign w:val="bottom"/>
          </w:tcPr>
          <w:p w14:paraId="56ABAA1E" w14:textId="77777777" w:rsidR="00CB6779" w:rsidRPr="00587444" w:rsidRDefault="00CB6779" w:rsidP="00CB6779">
            <w:pPr>
              <w:suppressAutoHyphens w:val="0"/>
            </w:pPr>
          </w:p>
        </w:tc>
      </w:tr>
      <w:tr w:rsidR="00CB6779" w:rsidRPr="00587444" w14:paraId="687296FA" w14:textId="77777777" w:rsidTr="004764AA">
        <w:trPr>
          <w:gridAfter w:val="1"/>
          <w:wAfter w:w="1274" w:type="dxa"/>
          <w:trHeight w:val="175"/>
        </w:trPr>
        <w:tc>
          <w:tcPr>
            <w:tcW w:w="2322" w:type="dxa"/>
            <w:gridSpan w:val="2"/>
            <w:tcBorders>
              <w:top w:val="nil"/>
              <w:left w:val="nil"/>
              <w:bottom w:val="nil"/>
              <w:right w:val="nil"/>
            </w:tcBorders>
            <w:shd w:val="clear" w:color="auto" w:fill="auto"/>
            <w:noWrap/>
            <w:vAlign w:val="bottom"/>
          </w:tcPr>
          <w:p w14:paraId="107DF89A" w14:textId="73B6DF9A" w:rsidR="00CB6779" w:rsidRPr="00587444" w:rsidRDefault="00CB6779" w:rsidP="00CB6779">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Fortenova Group TopCo B.V.</w:t>
            </w:r>
          </w:p>
        </w:tc>
        <w:tc>
          <w:tcPr>
            <w:tcW w:w="907" w:type="dxa"/>
            <w:gridSpan w:val="2"/>
            <w:tcBorders>
              <w:top w:val="nil"/>
              <w:left w:val="nil"/>
              <w:bottom w:val="nil"/>
              <w:right w:val="nil"/>
            </w:tcBorders>
            <w:shd w:val="clear" w:color="auto" w:fill="auto"/>
            <w:noWrap/>
            <w:vAlign w:val="bottom"/>
          </w:tcPr>
          <w:p w14:paraId="4BB6D8C1" w14:textId="77777777" w:rsidR="00CB6779" w:rsidRPr="00587444" w:rsidRDefault="00CB6779" w:rsidP="00CB6779">
            <w:pPr>
              <w:suppressAutoHyphens w:val="0"/>
              <w:autoSpaceDN/>
              <w:jc w:val="right"/>
              <w:rPr>
                <w:rFonts w:ascii="Arial" w:eastAsia="Calibri" w:hAnsi="Arial" w:cs="Arial"/>
                <w:sz w:val="16"/>
                <w:szCs w:val="16"/>
              </w:rPr>
            </w:pPr>
            <w:r w:rsidRPr="00587444">
              <w:rPr>
                <w:rFonts w:ascii="Arial" w:eastAsia="Calibri" w:hAnsi="Arial" w:cs="Arial"/>
                <w:sz w:val="16"/>
                <w:szCs w:val="16"/>
              </w:rPr>
              <w:t>1.4.2019.</w:t>
            </w:r>
          </w:p>
        </w:tc>
        <w:tc>
          <w:tcPr>
            <w:tcW w:w="1022" w:type="dxa"/>
            <w:tcBorders>
              <w:top w:val="nil"/>
              <w:left w:val="nil"/>
              <w:bottom w:val="nil"/>
              <w:right w:val="nil"/>
            </w:tcBorders>
            <w:shd w:val="clear" w:color="auto" w:fill="auto"/>
            <w:noWrap/>
            <w:vAlign w:val="bottom"/>
          </w:tcPr>
          <w:p w14:paraId="40A62F6B" w14:textId="77777777" w:rsidR="00CB6779" w:rsidRPr="00587444" w:rsidRDefault="00CB6779" w:rsidP="00CB6779">
            <w:pPr>
              <w:suppressAutoHyphens w:val="0"/>
              <w:autoSpaceDN/>
              <w:jc w:val="right"/>
              <w:rPr>
                <w:rFonts w:ascii="Arial" w:eastAsia="Calibri" w:hAnsi="Arial" w:cs="Arial"/>
                <w:sz w:val="16"/>
                <w:szCs w:val="16"/>
              </w:rPr>
            </w:pPr>
            <w:r w:rsidRPr="00587444">
              <w:rPr>
                <w:rFonts w:ascii="Arial" w:eastAsia="Calibri" w:hAnsi="Arial" w:cs="Arial"/>
                <w:sz w:val="16"/>
                <w:szCs w:val="16"/>
              </w:rPr>
              <w:t>1.4.2029.</w:t>
            </w:r>
          </w:p>
        </w:tc>
        <w:tc>
          <w:tcPr>
            <w:tcW w:w="1136" w:type="dxa"/>
            <w:tcBorders>
              <w:top w:val="nil"/>
              <w:left w:val="nil"/>
              <w:bottom w:val="nil"/>
              <w:right w:val="nil"/>
            </w:tcBorders>
            <w:shd w:val="clear" w:color="auto" w:fill="auto"/>
            <w:noWrap/>
            <w:vAlign w:val="bottom"/>
          </w:tcPr>
          <w:p w14:paraId="4275E467" w14:textId="77777777" w:rsidR="00CB6779" w:rsidRPr="00587444" w:rsidRDefault="00CB6779" w:rsidP="00CB6779">
            <w:pPr>
              <w:suppressAutoHyphens w:val="0"/>
              <w:autoSpaceDN/>
              <w:jc w:val="center"/>
              <w:rPr>
                <w:rFonts w:ascii="Arial" w:eastAsia="Calibri" w:hAnsi="Arial" w:cs="Arial"/>
                <w:sz w:val="16"/>
                <w:szCs w:val="16"/>
              </w:rPr>
            </w:pPr>
            <w:r w:rsidRPr="00587444">
              <w:rPr>
                <w:rFonts w:ascii="Arial" w:eastAsia="Calibri" w:hAnsi="Arial" w:cs="Arial"/>
                <w:sz w:val="16"/>
                <w:szCs w:val="16"/>
              </w:rPr>
              <w:t>2.5</w:t>
            </w:r>
          </w:p>
        </w:tc>
        <w:tc>
          <w:tcPr>
            <w:tcW w:w="1274" w:type="dxa"/>
            <w:tcBorders>
              <w:top w:val="nil"/>
              <w:left w:val="nil"/>
              <w:bottom w:val="nil"/>
              <w:right w:val="nil"/>
            </w:tcBorders>
            <w:vAlign w:val="bottom"/>
          </w:tcPr>
          <w:p w14:paraId="3FC816AA" w14:textId="01A45B0A" w:rsidR="00CB6779" w:rsidRPr="00587444" w:rsidRDefault="00554430"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137</w:t>
            </w:r>
          </w:p>
        </w:tc>
        <w:tc>
          <w:tcPr>
            <w:tcW w:w="1417" w:type="dxa"/>
            <w:tcBorders>
              <w:top w:val="nil"/>
              <w:left w:val="nil"/>
              <w:bottom w:val="nil"/>
              <w:right w:val="nil"/>
            </w:tcBorders>
            <w:vAlign w:val="bottom"/>
          </w:tcPr>
          <w:p w14:paraId="7A1A4A07" w14:textId="21EAA0AE"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195</w:t>
            </w:r>
          </w:p>
        </w:tc>
        <w:tc>
          <w:tcPr>
            <w:tcW w:w="1278" w:type="dxa"/>
            <w:tcBorders>
              <w:top w:val="nil"/>
              <w:left w:val="nil"/>
              <w:bottom w:val="nil"/>
              <w:right w:val="nil"/>
            </w:tcBorders>
            <w:shd w:val="clear" w:color="auto" w:fill="auto"/>
            <w:vAlign w:val="bottom"/>
          </w:tcPr>
          <w:p w14:paraId="5D96D950" w14:textId="6F38F5B6" w:rsidR="00CB6779" w:rsidRPr="00587444" w:rsidRDefault="00554430"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137</w:t>
            </w:r>
          </w:p>
        </w:tc>
        <w:tc>
          <w:tcPr>
            <w:tcW w:w="1275" w:type="dxa"/>
            <w:tcBorders>
              <w:top w:val="nil"/>
              <w:left w:val="nil"/>
              <w:bottom w:val="nil"/>
              <w:right w:val="nil"/>
            </w:tcBorders>
            <w:vAlign w:val="bottom"/>
          </w:tcPr>
          <w:p w14:paraId="7F1BCC1E" w14:textId="4D334568"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195</w:t>
            </w:r>
          </w:p>
        </w:tc>
      </w:tr>
      <w:tr w:rsidR="00CB6779" w:rsidRPr="00587444" w14:paraId="15F6D522" w14:textId="77777777" w:rsidTr="004764AA">
        <w:trPr>
          <w:gridAfter w:val="1"/>
          <w:wAfter w:w="1274" w:type="dxa"/>
          <w:trHeight w:val="227"/>
        </w:trPr>
        <w:tc>
          <w:tcPr>
            <w:tcW w:w="1977" w:type="dxa"/>
            <w:tcBorders>
              <w:left w:val="nil"/>
              <w:bottom w:val="single" w:sz="4" w:space="0" w:color="auto"/>
              <w:right w:val="nil"/>
            </w:tcBorders>
            <w:shd w:val="clear" w:color="auto" w:fill="auto"/>
            <w:noWrap/>
            <w:vAlign w:val="bottom"/>
            <w:hideMark/>
          </w:tcPr>
          <w:p w14:paraId="0F16ED3C" w14:textId="77777777" w:rsidR="00CB6779" w:rsidRPr="00587444" w:rsidRDefault="00CB6779" w:rsidP="00CB6779">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Accrued interest</w:t>
            </w:r>
          </w:p>
        </w:tc>
        <w:tc>
          <w:tcPr>
            <w:tcW w:w="1134" w:type="dxa"/>
            <w:gridSpan w:val="2"/>
            <w:tcBorders>
              <w:top w:val="nil"/>
              <w:left w:val="nil"/>
              <w:bottom w:val="single" w:sz="4" w:space="0" w:color="auto"/>
              <w:right w:val="nil"/>
            </w:tcBorders>
            <w:shd w:val="clear" w:color="auto" w:fill="auto"/>
            <w:noWrap/>
            <w:vAlign w:val="bottom"/>
            <w:hideMark/>
          </w:tcPr>
          <w:p w14:paraId="7D97C64C" w14:textId="77777777" w:rsidR="00CB6779" w:rsidRPr="00587444" w:rsidRDefault="00CB6779" w:rsidP="00CB6779">
            <w:pPr>
              <w:suppressAutoHyphens w:val="0"/>
              <w:autoSpaceDN/>
              <w:rPr>
                <w:rFonts w:ascii="Arial" w:eastAsia="Calibri" w:hAnsi="Arial" w:cs="Arial"/>
                <w:color w:val="000000"/>
                <w:sz w:val="16"/>
                <w:szCs w:val="16"/>
              </w:rPr>
            </w:pPr>
          </w:p>
        </w:tc>
        <w:tc>
          <w:tcPr>
            <w:tcW w:w="1140" w:type="dxa"/>
            <w:gridSpan w:val="2"/>
            <w:tcBorders>
              <w:top w:val="nil"/>
              <w:left w:val="nil"/>
              <w:bottom w:val="single" w:sz="4" w:space="0" w:color="auto"/>
              <w:right w:val="nil"/>
            </w:tcBorders>
            <w:shd w:val="clear" w:color="auto" w:fill="auto"/>
            <w:noWrap/>
            <w:vAlign w:val="bottom"/>
            <w:hideMark/>
          </w:tcPr>
          <w:p w14:paraId="429F57F5" w14:textId="77777777" w:rsidR="00CB6779" w:rsidRPr="00587444" w:rsidRDefault="00CB6779" w:rsidP="00CB6779">
            <w:pPr>
              <w:suppressAutoHyphens w:val="0"/>
              <w:autoSpaceDN/>
              <w:rPr>
                <w:rFonts w:ascii="Arial" w:eastAsia="Calibri" w:hAnsi="Arial" w:cs="Arial"/>
                <w:sz w:val="16"/>
                <w:szCs w:val="16"/>
              </w:rPr>
            </w:pPr>
          </w:p>
        </w:tc>
        <w:tc>
          <w:tcPr>
            <w:tcW w:w="1136" w:type="dxa"/>
            <w:tcBorders>
              <w:top w:val="nil"/>
              <w:left w:val="nil"/>
              <w:bottom w:val="single" w:sz="4" w:space="0" w:color="auto"/>
              <w:right w:val="nil"/>
            </w:tcBorders>
            <w:shd w:val="clear" w:color="auto" w:fill="auto"/>
            <w:noWrap/>
            <w:vAlign w:val="bottom"/>
            <w:hideMark/>
          </w:tcPr>
          <w:p w14:paraId="75FE1FB4" w14:textId="77777777" w:rsidR="00CB6779" w:rsidRPr="00587444" w:rsidRDefault="00CB6779" w:rsidP="00CB6779">
            <w:pPr>
              <w:suppressAutoHyphens w:val="0"/>
              <w:autoSpaceDN/>
              <w:rPr>
                <w:rFonts w:ascii="Arial" w:eastAsia="Calibri" w:hAnsi="Arial" w:cs="Arial"/>
                <w:sz w:val="16"/>
                <w:szCs w:val="16"/>
              </w:rPr>
            </w:pPr>
          </w:p>
        </w:tc>
        <w:tc>
          <w:tcPr>
            <w:tcW w:w="1274" w:type="dxa"/>
            <w:tcBorders>
              <w:top w:val="nil"/>
              <w:left w:val="nil"/>
              <w:bottom w:val="single" w:sz="4" w:space="0" w:color="auto"/>
              <w:right w:val="nil"/>
            </w:tcBorders>
            <w:vAlign w:val="bottom"/>
          </w:tcPr>
          <w:p w14:paraId="31132418" w14:textId="77372E67" w:rsidR="00CB6779" w:rsidRPr="00587444" w:rsidRDefault="00554430"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2</w:t>
            </w:r>
          </w:p>
        </w:tc>
        <w:tc>
          <w:tcPr>
            <w:tcW w:w="1417" w:type="dxa"/>
            <w:tcBorders>
              <w:top w:val="nil"/>
              <w:left w:val="nil"/>
              <w:bottom w:val="single" w:sz="4" w:space="0" w:color="auto"/>
              <w:right w:val="nil"/>
            </w:tcBorders>
            <w:vAlign w:val="bottom"/>
          </w:tcPr>
          <w:p w14:paraId="465C6F2E" w14:textId="76515911"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2</w:t>
            </w:r>
          </w:p>
        </w:tc>
        <w:tc>
          <w:tcPr>
            <w:tcW w:w="1278" w:type="dxa"/>
            <w:tcBorders>
              <w:top w:val="nil"/>
              <w:left w:val="nil"/>
              <w:bottom w:val="single" w:sz="4" w:space="0" w:color="auto"/>
              <w:right w:val="nil"/>
            </w:tcBorders>
            <w:shd w:val="clear" w:color="auto" w:fill="auto"/>
            <w:vAlign w:val="bottom"/>
          </w:tcPr>
          <w:p w14:paraId="632215F8" w14:textId="1AFC2194" w:rsidR="00CB6779" w:rsidRPr="00587444" w:rsidRDefault="00554430"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rPr>
              <w:t>2</w:t>
            </w:r>
          </w:p>
        </w:tc>
        <w:tc>
          <w:tcPr>
            <w:tcW w:w="1275" w:type="dxa"/>
            <w:tcBorders>
              <w:top w:val="nil"/>
              <w:left w:val="nil"/>
              <w:bottom w:val="single" w:sz="4" w:space="0" w:color="auto"/>
              <w:right w:val="nil"/>
            </w:tcBorders>
            <w:vAlign w:val="bottom"/>
          </w:tcPr>
          <w:p w14:paraId="2DB1B844" w14:textId="1DCC34F4" w:rsidR="00CB6779" w:rsidRPr="00587444" w:rsidRDefault="00CB6779" w:rsidP="00CB6779">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2</w:t>
            </w:r>
          </w:p>
        </w:tc>
      </w:tr>
      <w:tr w:rsidR="00CB6779" w:rsidRPr="00587444" w14:paraId="4B1CC45B" w14:textId="77777777" w:rsidTr="004764AA">
        <w:trPr>
          <w:gridAfter w:val="1"/>
          <w:wAfter w:w="1274" w:type="dxa"/>
          <w:trHeight w:val="227"/>
        </w:trPr>
        <w:tc>
          <w:tcPr>
            <w:tcW w:w="1977" w:type="dxa"/>
            <w:tcBorders>
              <w:top w:val="single" w:sz="4" w:space="0" w:color="auto"/>
              <w:left w:val="nil"/>
              <w:bottom w:val="single" w:sz="12" w:space="0" w:color="auto"/>
              <w:right w:val="nil"/>
            </w:tcBorders>
            <w:shd w:val="clear" w:color="auto" w:fill="auto"/>
            <w:noWrap/>
            <w:vAlign w:val="bottom"/>
            <w:hideMark/>
          </w:tcPr>
          <w:p w14:paraId="395B3751" w14:textId="77777777" w:rsidR="00CB6779" w:rsidRPr="00587444" w:rsidRDefault="00CB6779" w:rsidP="00CB6779">
            <w:pPr>
              <w:suppressAutoHyphens w:val="0"/>
              <w:autoSpaceDN/>
              <w:jc w:val="both"/>
              <w:rPr>
                <w:rFonts w:ascii="Arial" w:eastAsia="Calibri" w:hAnsi="Arial" w:cs="Arial"/>
                <w:b/>
                <w:bCs/>
                <w:color w:val="000000"/>
                <w:sz w:val="16"/>
                <w:szCs w:val="16"/>
              </w:rPr>
            </w:pPr>
            <w:r w:rsidRPr="00587444">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shd w:val="clear" w:color="auto" w:fill="auto"/>
            <w:noWrap/>
            <w:vAlign w:val="bottom"/>
            <w:hideMark/>
          </w:tcPr>
          <w:p w14:paraId="7B660094"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40" w:type="dxa"/>
            <w:gridSpan w:val="2"/>
            <w:tcBorders>
              <w:top w:val="single" w:sz="4" w:space="0" w:color="auto"/>
              <w:left w:val="nil"/>
              <w:bottom w:val="single" w:sz="12" w:space="0" w:color="auto"/>
              <w:right w:val="nil"/>
            </w:tcBorders>
            <w:shd w:val="clear" w:color="auto" w:fill="auto"/>
            <w:noWrap/>
            <w:vAlign w:val="bottom"/>
            <w:hideMark/>
          </w:tcPr>
          <w:p w14:paraId="13312C06" w14:textId="77777777" w:rsidR="00CB6779" w:rsidRPr="00587444" w:rsidRDefault="00CB6779" w:rsidP="00CB6779">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shd w:val="clear" w:color="auto" w:fill="auto"/>
            <w:noWrap/>
            <w:vAlign w:val="bottom"/>
            <w:hideMark/>
          </w:tcPr>
          <w:p w14:paraId="60729834" w14:textId="77777777" w:rsidR="00CB6779" w:rsidRPr="00587444" w:rsidRDefault="00CB6779" w:rsidP="00CB6779">
            <w:pPr>
              <w:suppressAutoHyphens w:val="0"/>
              <w:autoSpaceDN/>
              <w:jc w:val="both"/>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274" w:type="dxa"/>
            <w:tcBorders>
              <w:top w:val="single" w:sz="4" w:space="0" w:color="auto"/>
              <w:left w:val="nil"/>
              <w:bottom w:val="single" w:sz="12" w:space="0" w:color="auto"/>
              <w:right w:val="nil"/>
            </w:tcBorders>
            <w:vAlign w:val="bottom"/>
          </w:tcPr>
          <w:p w14:paraId="2745DB4F" w14:textId="0CB8AEA6" w:rsidR="00CB6779" w:rsidRPr="00587444" w:rsidRDefault="00554430" w:rsidP="00CB6779">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rPr>
              <w:t>212</w:t>
            </w:r>
          </w:p>
        </w:tc>
        <w:tc>
          <w:tcPr>
            <w:tcW w:w="1417" w:type="dxa"/>
            <w:tcBorders>
              <w:top w:val="single" w:sz="4" w:space="0" w:color="auto"/>
              <w:left w:val="nil"/>
              <w:bottom w:val="single" w:sz="12" w:space="0" w:color="auto"/>
              <w:right w:val="nil"/>
            </w:tcBorders>
            <w:vAlign w:val="bottom"/>
          </w:tcPr>
          <w:p w14:paraId="3DFB2610" w14:textId="19FA998A" w:rsidR="00CB6779" w:rsidRPr="00587444" w:rsidRDefault="00CB6779" w:rsidP="00CB6779">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278</w:t>
            </w:r>
          </w:p>
        </w:tc>
        <w:tc>
          <w:tcPr>
            <w:tcW w:w="1278" w:type="dxa"/>
            <w:tcBorders>
              <w:top w:val="single" w:sz="4" w:space="0" w:color="auto"/>
              <w:left w:val="nil"/>
              <w:bottom w:val="single" w:sz="12" w:space="0" w:color="auto"/>
              <w:right w:val="nil"/>
            </w:tcBorders>
            <w:shd w:val="clear" w:color="auto" w:fill="auto"/>
            <w:vAlign w:val="bottom"/>
          </w:tcPr>
          <w:p w14:paraId="66F00EC6" w14:textId="3EA49F57" w:rsidR="00CB6779" w:rsidRPr="00587444" w:rsidRDefault="00554430" w:rsidP="00CB6779">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rPr>
              <w:t>212</w:t>
            </w:r>
          </w:p>
        </w:tc>
        <w:tc>
          <w:tcPr>
            <w:tcW w:w="1275" w:type="dxa"/>
            <w:tcBorders>
              <w:top w:val="single" w:sz="4" w:space="0" w:color="auto"/>
              <w:left w:val="nil"/>
              <w:bottom w:val="single" w:sz="12" w:space="0" w:color="auto"/>
              <w:right w:val="nil"/>
            </w:tcBorders>
            <w:vAlign w:val="bottom"/>
          </w:tcPr>
          <w:p w14:paraId="2273AF67" w14:textId="44D55E60" w:rsidR="00CB6779" w:rsidRPr="00587444" w:rsidRDefault="00CB6779" w:rsidP="00CB6779">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278</w:t>
            </w:r>
          </w:p>
        </w:tc>
      </w:tr>
      <w:tr w:rsidR="00CB6779" w:rsidRPr="00587444" w14:paraId="296F4540" w14:textId="77777777" w:rsidTr="004764AA">
        <w:trPr>
          <w:gridAfter w:val="1"/>
          <w:wAfter w:w="1274" w:type="dxa"/>
          <w:trHeight w:hRule="exact" w:val="281"/>
        </w:trPr>
        <w:tc>
          <w:tcPr>
            <w:tcW w:w="1977" w:type="dxa"/>
            <w:tcBorders>
              <w:top w:val="single" w:sz="12" w:space="0" w:color="auto"/>
              <w:left w:val="nil"/>
              <w:right w:val="nil"/>
            </w:tcBorders>
            <w:shd w:val="clear" w:color="auto" w:fill="auto"/>
            <w:noWrap/>
            <w:vAlign w:val="bottom"/>
          </w:tcPr>
          <w:p w14:paraId="29A5AAE8" w14:textId="77777777" w:rsidR="00CB6779" w:rsidRPr="00587444" w:rsidRDefault="00CB6779" w:rsidP="00CB6779">
            <w:pPr>
              <w:suppressAutoHyphens w:val="0"/>
              <w:autoSpaceDN/>
              <w:jc w:val="both"/>
              <w:rPr>
                <w:rFonts w:ascii="Arial" w:eastAsia="Calibri" w:hAnsi="Arial" w:cs="Arial"/>
                <w:b/>
                <w:bCs/>
                <w:color w:val="000000"/>
                <w:sz w:val="16"/>
                <w:szCs w:val="16"/>
              </w:rPr>
            </w:pPr>
          </w:p>
        </w:tc>
        <w:tc>
          <w:tcPr>
            <w:tcW w:w="1134" w:type="dxa"/>
            <w:gridSpan w:val="2"/>
            <w:tcBorders>
              <w:top w:val="single" w:sz="12" w:space="0" w:color="auto"/>
              <w:left w:val="nil"/>
              <w:right w:val="nil"/>
            </w:tcBorders>
            <w:shd w:val="clear" w:color="auto" w:fill="auto"/>
            <w:noWrap/>
            <w:vAlign w:val="bottom"/>
          </w:tcPr>
          <w:p w14:paraId="539A4392"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40" w:type="dxa"/>
            <w:gridSpan w:val="2"/>
            <w:tcBorders>
              <w:top w:val="single" w:sz="12" w:space="0" w:color="auto"/>
              <w:left w:val="nil"/>
              <w:right w:val="nil"/>
            </w:tcBorders>
            <w:shd w:val="clear" w:color="auto" w:fill="auto"/>
            <w:noWrap/>
            <w:vAlign w:val="bottom"/>
          </w:tcPr>
          <w:p w14:paraId="601F2835"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right w:val="nil"/>
            </w:tcBorders>
            <w:shd w:val="clear" w:color="auto" w:fill="auto"/>
            <w:noWrap/>
            <w:vAlign w:val="bottom"/>
          </w:tcPr>
          <w:p w14:paraId="26564FDF"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top w:val="single" w:sz="12" w:space="0" w:color="auto"/>
              <w:left w:val="nil"/>
              <w:right w:val="nil"/>
            </w:tcBorders>
            <w:vAlign w:val="bottom"/>
          </w:tcPr>
          <w:p w14:paraId="5842F6F3"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417" w:type="dxa"/>
            <w:tcBorders>
              <w:top w:val="single" w:sz="12" w:space="0" w:color="auto"/>
              <w:left w:val="nil"/>
              <w:right w:val="nil"/>
            </w:tcBorders>
            <w:vAlign w:val="bottom"/>
          </w:tcPr>
          <w:p w14:paraId="1C08B96C"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278" w:type="dxa"/>
            <w:tcBorders>
              <w:top w:val="single" w:sz="12" w:space="0" w:color="auto"/>
              <w:left w:val="nil"/>
              <w:right w:val="nil"/>
            </w:tcBorders>
            <w:shd w:val="clear" w:color="auto" w:fill="auto"/>
            <w:vAlign w:val="bottom"/>
          </w:tcPr>
          <w:p w14:paraId="15BE225A"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275" w:type="dxa"/>
            <w:tcBorders>
              <w:top w:val="single" w:sz="12" w:space="0" w:color="auto"/>
              <w:left w:val="nil"/>
              <w:right w:val="nil"/>
            </w:tcBorders>
            <w:vAlign w:val="bottom"/>
          </w:tcPr>
          <w:p w14:paraId="3A38A06D" w14:textId="77777777" w:rsidR="00CB6779" w:rsidRPr="00587444" w:rsidRDefault="00CB6779" w:rsidP="00CB6779">
            <w:pPr>
              <w:suppressAutoHyphens w:val="0"/>
              <w:autoSpaceDN/>
              <w:jc w:val="right"/>
              <w:rPr>
                <w:rFonts w:ascii="Arial" w:eastAsia="Calibri" w:hAnsi="Arial" w:cs="Arial"/>
                <w:b/>
                <w:bCs/>
                <w:color w:val="000000"/>
                <w:sz w:val="16"/>
                <w:szCs w:val="16"/>
              </w:rPr>
            </w:pPr>
          </w:p>
        </w:tc>
      </w:tr>
      <w:tr w:rsidR="00CB6779" w:rsidRPr="00587444" w14:paraId="4FF46799" w14:textId="77777777" w:rsidTr="004764AA">
        <w:trPr>
          <w:gridAfter w:val="1"/>
          <w:wAfter w:w="1274" w:type="dxa"/>
          <w:trHeight w:val="187"/>
        </w:trPr>
        <w:tc>
          <w:tcPr>
            <w:tcW w:w="1977" w:type="dxa"/>
            <w:tcBorders>
              <w:left w:val="nil"/>
              <w:right w:val="nil"/>
            </w:tcBorders>
            <w:shd w:val="clear" w:color="auto" w:fill="auto"/>
            <w:noWrap/>
            <w:vAlign w:val="bottom"/>
          </w:tcPr>
          <w:p w14:paraId="2CC05EF3" w14:textId="77777777" w:rsidR="00CB6779" w:rsidRPr="00587444" w:rsidRDefault="00CB6779" w:rsidP="00CB6779">
            <w:pPr>
              <w:suppressAutoHyphens w:val="0"/>
              <w:autoSpaceDN/>
              <w:jc w:val="both"/>
              <w:rPr>
                <w:rFonts w:ascii="Arial" w:eastAsia="Calibri" w:hAnsi="Arial" w:cs="Arial"/>
                <w:b/>
                <w:bCs/>
                <w:color w:val="000000"/>
                <w:sz w:val="16"/>
                <w:szCs w:val="16"/>
              </w:rPr>
            </w:pPr>
            <w:r w:rsidRPr="00587444">
              <w:rPr>
                <w:rFonts w:ascii="Arial" w:eastAsia="Calibri" w:hAnsi="Arial" w:cs="Arial"/>
                <w:b/>
                <w:bCs/>
                <w:sz w:val="16"/>
                <w:szCs w:val="16"/>
                <w:lang w:eastAsia="hr-HR"/>
              </w:rPr>
              <w:t>Equity instruments:</w:t>
            </w:r>
          </w:p>
        </w:tc>
        <w:tc>
          <w:tcPr>
            <w:tcW w:w="1134" w:type="dxa"/>
            <w:gridSpan w:val="2"/>
            <w:tcBorders>
              <w:left w:val="nil"/>
              <w:right w:val="nil"/>
            </w:tcBorders>
            <w:shd w:val="clear" w:color="auto" w:fill="auto"/>
            <w:noWrap/>
            <w:vAlign w:val="bottom"/>
          </w:tcPr>
          <w:p w14:paraId="6B075AAE"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40" w:type="dxa"/>
            <w:gridSpan w:val="2"/>
            <w:tcBorders>
              <w:left w:val="nil"/>
              <w:right w:val="nil"/>
            </w:tcBorders>
            <w:shd w:val="clear" w:color="auto" w:fill="auto"/>
            <w:noWrap/>
            <w:vAlign w:val="bottom"/>
          </w:tcPr>
          <w:p w14:paraId="142EAD37"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36" w:type="dxa"/>
            <w:tcBorders>
              <w:left w:val="nil"/>
              <w:right w:val="nil"/>
            </w:tcBorders>
            <w:shd w:val="clear" w:color="auto" w:fill="auto"/>
            <w:noWrap/>
            <w:vAlign w:val="bottom"/>
          </w:tcPr>
          <w:p w14:paraId="5DB7CEF3"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6F8B346A"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4A66B52D"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278" w:type="dxa"/>
            <w:tcBorders>
              <w:left w:val="nil"/>
              <w:right w:val="nil"/>
            </w:tcBorders>
            <w:shd w:val="clear" w:color="auto" w:fill="auto"/>
            <w:vAlign w:val="bottom"/>
          </w:tcPr>
          <w:p w14:paraId="61416420"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275" w:type="dxa"/>
            <w:tcBorders>
              <w:left w:val="nil"/>
              <w:right w:val="nil"/>
            </w:tcBorders>
            <w:vAlign w:val="bottom"/>
          </w:tcPr>
          <w:p w14:paraId="24AB053B" w14:textId="77777777" w:rsidR="00CB6779" w:rsidRPr="00587444" w:rsidRDefault="00CB6779" w:rsidP="00CB6779">
            <w:pPr>
              <w:suppressAutoHyphens w:val="0"/>
              <w:autoSpaceDN/>
              <w:jc w:val="right"/>
              <w:rPr>
                <w:rFonts w:ascii="Arial" w:eastAsia="Calibri" w:hAnsi="Arial" w:cs="Arial"/>
                <w:b/>
                <w:bCs/>
                <w:color w:val="000000"/>
                <w:sz w:val="16"/>
                <w:szCs w:val="16"/>
              </w:rPr>
            </w:pPr>
          </w:p>
        </w:tc>
      </w:tr>
      <w:tr w:rsidR="00CB6779" w:rsidRPr="00587444" w14:paraId="30487567" w14:textId="77777777" w:rsidTr="004764AA">
        <w:trPr>
          <w:gridAfter w:val="1"/>
          <w:wAfter w:w="1274" w:type="dxa"/>
          <w:trHeight w:val="187"/>
        </w:trPr>
        <w:tc>
          <w:tcPr>
            <w:tcW w:w="3111" w:type="dxa"/>
            <w:gridSpan w:val="3"/>
            <w:tcBorders>
              <w:left w:val="nil"/>
              <w:bottom w:val="nil"/>
              <w:right w:val="nil"/>
            </w:tcBorders>
            <w:shd w:val="clear" w:color="auto" w:fill="auto"/>
            <w:noWrap/>
            <w:vAlign w:val="bottom"/>
          </w:tcPr>
          <w:p w14:paraId="6E373724" w14:textId="77777777" w:rsidR="00CB6779" w:rsidRPr="00587444" w:rsidRDefault="00CB6779" w:rsidP="00CB6779">
            <w:pPr>
              <w:suppressAutoHyphens w:val="0"/>
              <w:autoSpaceDN/>
              <w:rPr>
                <w:rFonts w:ascii="Arial" w:eastAsia="Calibri" w:hAnsi="Arial" w:cs="Arial"/>
                <w:i/>
                <w:color w:val="000000"/>
                <w:sz w:val="16"/>
                <w:szCs w:val="16"/>
              </w:rPr>
            </w:pPr>
            <w:r w:rsidRPr="00587444">
              <w:rPr>
                <w:rFonts w:ascii="Arial" w:eastAsia="Calibri" w:hAnsi="Arial" w:cs="Arial"/>
                <w:bCs/>
                <w:i/>
                <w:sz w:val="16"/>
                <w:szCs w:val="16"/>
                <w:lang w:eastAsia="hr-HR"/>
              </w:rPr>
              <w:t>Unlisted</w:t>
            </w:r>
            <w:r w:rsidRPr="00587444" w:rsidDel="003A499C">
              <w:rPr>
                <w:rFonts w:ascii="Arial" w:eastAsia="Calibri" w:hAnsi="Arial" w:cs="Arial"/>
                <w:bCs/>
                <w:i/>
                <w:sz w:val="16"/>
                <w:szCs w:val="16"/>
                <w:lang w:eastAsia="hr-HR"/>
              </w:rPr>
              <w:t xml:space="preserve"> </w:t>
            </w:r>
            <w:r w:rsidRPr="00587444">
              <w:rPr>
                <w:rFonts w:ascii="Arial" w:eastAsia="Calibri" w:hAnsi="Arial" w:cs="Arial"/>
                <w:bCs/>
                <w:i/>
                <w:sz w:val="16"/>
                <w:szCs w:val="16"/>
                <w:lang w:eastAsia="hr-HR"/>
              </w:rPr>
              <w:t>equity instruments:</w:t>
            </w:r>
          </w:p>
        </w:tc>
        <w:tc>
          <w:tcPr>
            <w:tcW w:w="1140" w:type="dxa"/>
            <w:gridSpan w:val="2"/>
            <w:tcBorders>
              <w:left w:val="nil"/>
              <w:right w:val="nil"/>
            </w:tcBorders>
            <w:shd w:val="clear" w:color="auto" w:fill="auto"/>
            <w:noWrap/>
            <w:vAlign w:val="bottom"/>
          </w:tcPr>
          <w:p w14:paraId="574B42C2"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36" w:type="dxa"/>
            <w:tcBorders>
              <w:left w:val="nil"/>
              <w:right w:val="nil"/>
            </w:tcBorders>
            <w:shd w:val="clear" w:color="auto" w:fill="auto"/>
            <w:noWrap/>
            <w:vAlign w:val="bottom"/>
          </w:tcPr>
          <w:p w14:paraId="7D4CEEDB"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left w:val="nil"/>
              <w:right w:val="nil"/>
            </w:tcBorders>
            <w:shd w:val="clear" w:color="auto" w:fill="auto"/>
            <w:vAlign w:val="bottom"/>
          </w:tcPr>
          <w:p w14:paraId="0B74345C"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04095703"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278" w:type="dxa"/>
            <w:tcBorders>
              <w:left w:val="nil"/>
              <w:right w:val="nil"/>
            </w:tcBorders>
            <w:shd w:val="clear" w:color="auto" w:fill="auto"/>
            <w:vAlign w:val="bottom"/>
          </w:tcPr>
          <w:p w14:paraId="755BBA4B" w14:textId="77777777" w:rsidR="00CB6779" w:rsidRPr="00587444" w:rsidRDefault="00CB6779" w:rsidP="00CB6779">
            <w:pPr>
              <w:suppressAutoHyphens w:val="0"/>
              <w:autoSpaceDN/>
              <w:jc w:val="right"/>
              <w:rPr>
                <w:rFonts w:ascii="Arial" w:eastAsia="Calibri" w:hAnsi="Arial" w:cs="Arial"/>
                <w:b/>
                <w:bCs/>
                <w:color w:val="000000"/>
                <w:sz w:val="16"/>
                <w:szCs w:val="16"/>
              </w:rPr>
            </w:pPr>
          </w:p>
        </w:tc>
        <w:tc>
          <w:tcPr>
            <w:tcW w:w="1275" w:type="dxa"/>
            <w:tcBorders>
              <w:left w:val="nil"/>
              <w:right w:val="nil"/>
            </w:tcBorders>
            <w:vAlign w:val="bottom"/>
          </w:tcPr>
          <w:p w14:paraId="5B06D5E4" w14:textId="77777777" w:rsidR="00CB6779" w:rsidRPr="00587444" w:rsidRDefault="00CB6779" w:rsidP="00CB6779">
            <w:pPr>
              <w:suppressAutoHyphens w:val="0"/>
              <w:autoSpaceDN/>
              <w:jc w:val="right"/>
              <w:rPr>
                <w:rFonts w:ascii="Arial" w:eastAsia="Calibri" w:hAnsi="Arial" w:cs="Arial"/>
                <w:b/>
                <w:bCs/>
                <w:color w:val="000000"/>
                <w:sz w:val="16"/>
                <w:szCs w:val="16"/>
              </w:rPr>
            </w:pPr>
          </w:p>
        </w:tc>
      </w:tr>
      <w:tr w:rsidR="00CB6779" w:rsidRPr="00587444" w14:paraId="729C2348" w14:textId="77777777" w:rsidTr="004764AA">
        <w:trPr>
          <w:gridAfter w:val="1"/>
          <w:wAfter w:w="1274" w:type="dxa"/>
          <w:trHeight w:val="187"/>
        </w:trPr>
        <w:tc>
          <w:tcPr>
            <w:tcW w:w="4251" w:type="dxa"/>
            <w:gridSpan w:val="5"/>
            <w:tcBorders>
              <w:top w:val="nil"/>
              <w:left w:val="nil"/>
              <w:bottom w:val="nil"/>
            </w:tcBorders>
            <w:shd w:val="clear" w:color="auto" w:fill="auto"/>
            <w:noWrap/>
            <w:vAlign w:val="bottom"/>
          </w:tcPr>
          <w:p w14:paraId="66CCC7A2" w14:textId="77777777" w:rsidR="00CB6779" w:rsidRPr="00587444" w:rsidRDefault="00CB6779" w:rsidP="00CB6779">
            <w:pPr>
              <w:suppressAutoHyphens w:val="0"/>
              <w:autoSpaceDN/>
              <w:jc w:val="both"/>
              <w:rPr>
                <w:rFonts w:ascii="Arial" w:eastAsia="Calibri" w:hAnsi="Arial" w:cs="Arial"/>
                <w:color w:val="000000"/>
                <w:sz w:val="16"/>
                <w:szCs w:val="16"/>
              </w:rPr>
            </w:pPr>
            <w:r w:rsidRPr="00587444">
              <w:rPr>
                <w:rFonts w:ascii="Arial" w:eastAsia="Calibri" w:hAnsi="Arial" w:cs="Arial"/>
                <w:iCs/>
                <w:sz w:val="16"/>
                <w:szCs w:val="16"/>
                <w:lang w:eastAsia="hr-HR"/>
              </w:rPr>
              <w:t>Investments in shares of foreign legal entities - SWIFT</w:t>
            </w:r>
          </w:p>
        </w:tc>
        <w:tc>
          <w:tcPr>
            <w:tcW w:w="1136" w:type="dxa"/>
            <w:tcBorders>
              <w:top w:val="nil"/>
              <w:bottom w:val="nil"/>
              <w:right w:val="nil"/>
            </w:tcBorders>
            <w:shd w:val="clear" w:color="auto" w:fill="auto"/>
            <w:vAlign w:val="bottom"/>
          </w:tcPr>
          <w:p w14:paraId="59137C2C"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5B8F9A85" w14:textId="4C819AC1" w:rsidR="00CB6779" w:rsidRPr="00587444" w:rsidRDefault="00554430"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8</w:t>
            </w:r>
          </w:p>
        </w:tc>
        <w:tc>
          <w:tcPr>
            <w:tcW w:w="1417" w:type="dxa"/>
            <w:tcBorders>
              <w:top w:val="nil"/>
              <w:left w:val="nil"/>
              <w:bottom w:val="nil"/>
              <w:right w:val="nil"/>
            </w:tcBorders>
            <w:shd w:val="clear" w:color="auto" w:fill="auto"/>
            <w:vAlign w:val="bottom"/>
          </w:tcPr>
          <w:p w14:paraId="2F27C7CB" w14:textId="3BF75132" w:rsidR="00CB6779" w:rsidRPr="00587444" w:rsidRDefault="00CB6779"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8</w:t>
            </w:r>
          </w:p>
        </w:tc>
        <w:tc>
          <w:tcPr>
            <w:tcW w:w="1278" w:type="dxa"/>
            <w:tcBorders>
              <w:left w:val="nil"/>
              <w:right w:val="nil"/>
            </w:tcBorders>
            <w:vAlign w:val="bottom"/>
          </w:tcPr>
          <w:p w14:paraId="24288AAB" w14:textId="39F9FF2F" w:rsidR="00CB6779" w:rsidRPr="00587444" w:rsidRDefault="00554430"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8</w:t>
            </w:r>
          </w:p>
        </w:tc>
        <w:tc>
          <w:tcPr>
            <w:tcW w:w="1275" w:type="dxa"/>
            <w:tcBorders>
              <w:top w:val="nil"/>
              <w:left w:val="nil"/>
              <w:bottom w:val="nil"/>
              <w:right w:val="nil"/>
            </w:tcBorders>
            <w:shd w:val="clear" w:color="auto" w:fill="auto"/>
            <w:vAlign w:val="bottom"/>
          </w:tcPr>
          <w:p w14:paraId="425C8662" w14:textId="25E7EFCF" w:rsidR="00CB6779" w:rsidRPr="00587444" w:rsidRDefault="00CB6779"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8</w:t>
            </w:r>
          </w:p>
        </w:tc>
      </w:tr>
      <w:tr w:rsidR="00CB6779" w:rsidRPr="00587444" w14:paraId="36EAFEC9" w14:textId="77777777" w:rsidTr="004764AA">
        <w:trPr>
          <w:gridAfter w:val="1"/>
          <w:wAfter w:w="1274" w:type="dxa"/>
          <w:trHeight w:val="227"/>
        </w:trPr>
        <w:tc>
          <w:tcPr>
            <w:tcW w:w="4251" w:type="dxa"/>
            <w:gridSpan w:val="5"/>
            <w:tcBorders>
              <w:top w:val="nil"/>
              <w:left w:val="nil"/>
            </w:tcBorders>
            <w:shd w:val="clear" w:color="auto" w:fill="auto"/>
            <w:noWrap/>
            <w:vAlign w:val="bottom"/>
          </w:tcPr>
          <w:p w14:paraId="6B027E82" w14:textId="77777777" w:rsidR="00CB6779" w:rsidRPr="00587444" w:rsidRDefault="00CB6779" w:rsidP="00CB6779">
            <w:pPr>
              <w:suppressAutoHyphens w:val="0"/>
              <w:autoSpaceDN/>
              <w:jc w:val="both"/>
              <w:rPr>
                <w:rFonts w:ascii="Arial" w:eastAsia="Calibri" w:hAnsi="Arial" w:cs="Arial"/>
                <w:color w:val="000000"/>
                <w:sz w:val="16"/>
                <w:szCs w:val="16"/>
              </w:rPr>
            </w:pPr>
            <w:r w:rsidRPr="00587444">
              <w:rPr>
                <w:rFonts w:ascii="Arial" w:eastAsia="Calibri" w:hAnsi="Arial" w:cs="Arial"/>
                <w:iCs/>
                <w:sz w:val="16"/>
                <w:szCs w:val="16"/>
                <w:lang w:eastAsia="hr-HR"/>
              </w:rPr>
              <w:t>Investments in shares of foreign financial institutions - EIF</w:t>
            </w:r>
          </w:p>
        </w:tc>
        <w:tc>
          <w:tcPr>
            <w:tcW w:w="1136" w:type="dxa"/>
            <w:tcBorders>
              <w:top w:val="nil"/>
              <w:right w:val="nil"/>
            </w:tcBorders>
            <w:shd w:val="clear" w:color="auto" w:fill="auto"/>
            <w:vAlign w:val="bottom"/>
          </w:tcPr>
          <w:p w14:paraId="59BC3D15"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left w:val="nil"/>
              <w:bottom w:val="single" w:sz="4" w:space="0" w:color="auto"/>
              <w:right w:val="nil"/>
            </w:tcBorders>
            <w:vAlign w:val="bottom"/>
          </w:tcPr>
          <w:p w14:paraId="25803236" w14:textId="5CC9FF23" w:rsidR="00CB6779" w:rsidRPr="00587444" w:rsidRDefault="00554430"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8,065</w:t>
            </w:r>
          </w:p>
        </w:tc>
        <w:tc>
          <w:tcPr>
            <w:tcW w:w="1417" w:type="dxa"/>
            <w:tcBorders>
              <w:top w:val="nil"/>
              <w:left w:val="nil"/>
              <w:bottom w:val="single" w:sz="4" w:space="0" w:color="auto"/>
              <w:right w:val="nil"/>
            </w:tcBorders>
            <w:shd w:val="clear" w:color="auto" w:fill="auto"/>
            <w:vAlign w:val="bottom"/>
          </w:tcPr>
          <w:p w14:paraId="42130474" w14:textId="0FC4BCD3" w:rsidR="00CB6779" w:rsidRPr="00587444" w:rsidRDefault="00CB6779"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7,757</w:t>
            </w:r>
          </w:p>
        </w:tc>
        <w:tc>
          <w:tcPr>
            <w:tcW w:w="1278" w:type="dxa"/>
            <w:tcBorders>
              <w:left w:val="nil"/>
              <w:bottom w:val="single" w:sz="4" w:space="0" w:color="auto"/>
              <w:right w:val="nil"/>
            </w:tcBorders>
            <w:vAlign w:val="bottom"/>
          </w:tcPr>
          <w:p w14:paraId="6E9EB0E0" w14:textId="10B9C876" w:rsidR="00CB6779" w:rsidRPr="00587444" w:rsidRDefault="00554430"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8,065</w:t>
            </w:r>
          </w:p>
        </w:tc>
        <w:tc>
          <w:tcPr>
            <w:tcW w:w="1275" w:type="dxa"/>
            <w:tcBorders>
              <w:top w:val="nil"/>
              <w:left w:val="nil"/>
              <w:bottom w:val="single" w:sz="4" w:space="0" w:color="auto"/>
              <w:right w:val="nil"/>
            </w:tcBorders>
            <w:shd w:val="clear" w:color="auto" w:fill="auto"/>
            <w:vAlign w:val="bottom"/>
          </w:tcPr>
          <w:p w14:paraId="58F4804D" w14:textId="49F41A58" w:rsidR="00CB6779" w:rsidRPr="00587444" w:rsidRDefault="00CB6779" w:rsidP="00CB6779">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7,757</w:t>
            </w:r>
          </w:p>
        </w:tc>
      </w:tr>
      <w:tr w:rsidR="00CB6779" w:rsidRPr="00587444" w14:paraId="1C959F73" w14:textId="77777777" w:rsidTr="004764AA">
        <w:trPr>
          <w:gridAfter w:val="1"/>
          <w:wAfter w:w="1274" w:type="dxa"/>
          <w:trHeight w:val="227"/>
        </w:trPr>
        <w:tc>
          <w:tcPr>
            <w:tcW w:w="1977" w:type="dxa"/>
            <w:tcBorders>
              <w:top w:val="single" w:sz="4" w:space="0" w:color="auto"/>
              <w:bottom w:val="single" w:sz="12" w:space="0" w:color="auto"/>
            </w:tcBorders>
            <w:noWrap/>
            <w:vAlign w:val="bottom"/>
          </w:tcPr>
          <w:p w14:paraId="703D45AD" w14:textId="77777777" w:rsidR="00CB6779" w:rsidRPr="00587444" w:rsidRDefault="00CB6779" w:rsidP="00CB6779">
            <w:pPr>
              <w:suppressAutoHyphens w:val="0"/>
              <w:autoSpaceDN/>
              <w:jc w:val="both"/>
              <w:rPr>
                <w:rFonts w:ascii="Arial" w:eastAsia="Calibri" w:hAnsi="Arial" w:cs="Arial"/>
                <w:spacing w:val="-2"/>
                <w:sz w:val="16"/>
                <w:szCs w:val="16"/>
              </w:rPr>
            </w:pPr>
          </w:p>
        </w:tc>
        <w:tc>
          <w:tcPr>
            <w:tcW w:w="1134" w:type="dxa"/>
            <w:gridSpan w:val="2"/>
            <w:tcBorders>
              <w:top w:val="single" w:sz="4" w:space="0" w:color="auto"/>
              <w:left w:val="nil"/>
              <w:bottom w:val="single" w:sz="12" w:space="0" w:color="auto"/>
              <w:right w:val="nil"/>
            </w:tcBorders>
            <w:shd w:val="clear" w:color="auto" w:fill="auto"/>
            <w:noWrap/>
            <w:vAlign w:val="bottom"/>
          </w:tcPr>
          <w:p w14:paraId="79A6E3D2"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40" w:type="dxa"/>
            <w:gridSpan w:val="2"/>
            <w:tcBorders>
              <w:top w:val="single" w:sz="4" w:space="0" w:color="auto"/>
              <w:left w:val="nil"/>
              <w:bottom w:val="single" w:sz="12" w:space="0" w:color="auto"/>
            </w:tcBorders>
            <w:shd w:val="clear" w:color="auto" w:fill="auto"/>
            <w:noWrap/>
            <w:vAlign w:val="bottom"/>
          </w:tcPr>
          <w:p w14:paraId="127EF7BD"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36" w:type="dxa"/>
            <w:tcBorders>
              <w:top w:val="single" w:sz="4" w:space="0" w:color="auto"/>
              <w:bottom w:val="single" w:sz="12" w:space="0" w:color="auto"/>
              <w:right w:val="nil"/>
            </w:tcBorders>
            <w:shd w:val="clear" w:color="auto" w:fill="auto"/>
            <w:noWrap/>
            <w:vAlign w:val="bottom"/>
          </w:tcPr>
          <w:p w14:paraId="2BF2B84C"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top w:val="single" w:sz="4" w:space="0" w:color="auto"/>
              <w:left w:val="nil"/>
              <w:bottom w:val="single" w:sz="12" w:space="0" w:color="auto"/>
              <w:right w:val="nil"/>
            </w:tcBorders>
            <w:vAlign w:val="bottom"/>
          </w:tcPr>
          <w:p w14:paraId="1994FCA6" w14:textId="4A763760" w:rsidR="00CB6779" w:rsidRPr="00587444" w:rsidRDefault="00554430" w:rsidP="00CB6779">
            <w:pPr>
              <w:suppressAutoHyphens w:val="0"/>
              <w:autoSpaceDN/>
              <w:jc w:val="right"/>
              <w:rPr>
                <w:rFonts w:ascii="Arial" w:eastAsia="Calibri" w:hAnsi="Arial" w:cs="Arial"/>
                <w:b/>
                <w:sz w:val="16"/>
                <w:szCs w:val="16"/>
              </w:rPr>
            </w:pPr>
            <w:r>
              <w:rPr>
                <w:rFonts w:ascii="Arial" w:eastAsia="Calibri" w:hAnsi="Arial" w:cs="Arial"/>
                <w:b/>
                <w:sz w:val="16"/>
                <w:szCs w:val="16"/>
              </w:rPr>
              <w:t>8,073</w:t>
            </w:r>
          </w:p>
        </w:tc>
        <w:tc>
          <w:tcPr>
            <w:tcW w:w="1417" w:type="dxa"/>
            <w:tcBorders>
              <w:top w:val="single" w:sz="4" w:space="0" w:color="auto"/>
              <w:left w:val="nil"/>
              <w:bottom w:val="single" w:sz="12" w:space="0" w:color="auto"/>
              <w:right w:val="nil"/>
            </w:tcBorders>
            <w:vAlign w:val="bottom"/>
          </w:tcPr>
          <w:p w14:paraId="03AD3943" w14:textId="73AC833B" w:rsidR="00CB6779" w:rsidRPr="00587444" w:rsidRDefault="00CB6779" w:rsidP="00CB6779">
            <w:pPr>
              <w:suppressAutoHyphens w:val="0"/>
              <w:autoSpaceDN/>
              <w:jc w:val="right"/>
              <w:rPr>
                <w:rFonts w:ascii="Arial" w:eastAsia="Calibri" w:hAnsi="Arial" w:cs="Arial"/>
                <w:b/>
                <w:sz w:val="16"/>
                <w:szCs w:val="16"/>
              </w:rPr>
            </w:pPr>
            <w:r>
              <w:rPr>
                <w:rFonts w:ascii="Arial" w:eastAsia="Calibri" w:hAnsi="Arial" w:cs="Arial"/>
                <w:b/>
                <w:bCs/>
                <w:color w:val="000000"/>
                <w:sz w:val="16"/>
                <w:szCs w:val="16"/>
                <w:lang w:val="hr-HR"/>
              </w:rPr>
              <w:t>7,765</w:t>
            </w:r>
          </w:p>
        </w:tc>
        <w:tc>
          <w:tcPr>
            <w:tcW w:w="1278" w:type="dxa"/>
            <w:tcBorders>
              <w:top w:val="single" w:sz="4" w:space="0" w:color="auto"/>
              <w:left w:val="nil"/>
              <w:bottom w:val="single" w:sz="12" w:space="0" w:color="auto"/>
              <w:right w:val="nil"/>
            </w:tcBorders>
            <w:shd w:val="clear" w:color="auto" w:fill="auto"/>
            <w:vAlign w:val="bottom"/>
          </w:tcPr>
          <w:p w14:paraId="277A615C" w14:textId="356E05A8" w:rsidR="00CB6779" w:rsidRPr="00587444" w:rsidRDefault="00554430" w:rsidP="00CB6779">
            <w:pPr>
              <w:suppressAutoHyphens w:val="0"/>
              <w:autoSpaceDN/>
              <w:jc w:val="right"/>
              <w:rPr>
                <w:rFonts w:ascii="Arial" w:eastAsia="Calibri" w:hAnsi="Arial" w:cs="Arial"/>
                <w:b/>
                <w:sz w:val="16"/>
                <w:szCs w:val="16"/>
              </w:rPr>
            </w:pPr>
            <w:r>
              <w:rPr>
                <w:rFonts w:ascii="Arial" w:eastAsia="Calibri" w:hAnsi="Arial" w:cs="Arial"/>
                <w:b/>
                <w:sz w:val="16"/>
                <w:szCs w:val="16"/>
              </w:rPr>
              <w:t>8,073</w:t>
            </w:r>
          </w:p>
        </w:tc>
        <w:tc>
          <w:tcPr>
            <w:tcW w:w="1275" w:type="dxa"/>
            <w:tcBorders>
              <w:top w:val="single" w:sz="4" w:space="0" w:color="auto"/>
              <w:left w:val="nil"/>
              <w:bottom w:val="single" w:sz="12" w:space="0" w:color="auto"/>
              <w:right w:val="nil"/>
            </w:tcBorders>
            <w:vAlign w:val="bottom"/>
          </w:tcPr>
          <w:p w14:paraId="1CF5CBBC" w14:textId="0573C0C8" w:rsidR="00CB6779" w:rsidRPr="00587444" w:rsidRDefault="00CB6779" w:rsidP="00CB6779">
            <w:pPr>
              <w:suppressAutoHyphens w:val="0"/>
              <w:autoSpaceDN/>
              <w:jc w:val="right"/>
              <w:rPr>
                <w:rFonts w:ascii="Arial" w:eastAsia="Calibri" w:hAnsi="Arial" w:cs="Arial"/>
                <w:b/>
                <w:sz w:val="16"/>
                <w:szCs w:val="16"/>
              </w:rPr>
            </w:pPr>
            <w:r w:rsidRPr="004738DB">
              <w:rPr>
                <w:rFonts w:ascii="Arial" w:eastAsia="Calibri" w:hAnsi="Arial" w:cs="Arial"/>
                <w:b/>
                <w:bCs/>
                <w:color w:val="000000"/>
                <w:sz w:val="16"/>
                <w:szCs w:val="16"/>
                <w:lang w:val="hr-HR"/>
              </w:rPr>
              <w:t>7</w:t>
            </w:r>
            <w:r>
              <w:rPr>
                <w:rFonts w:ascii="Arial" w:eastAsia="Calibri" w:hAnsi="Arial" w:cs="Arial"/>
                <w:b/>
                <w:bCs/>
                <w:color w:val="000000"/>
                <w:sz w:val="16"/>
                <w:szCs w:val="16"/>
                <w:lang w:val="hr-HR"/>
              </w:rPr>
              <w:t>,</w:t>
            </w:r>
            <w:r w:rsidRPr="004738DB">
              <w:rPr>
                <w:rFonts w:ascii="Arial" w:eastAsia="Calibri" w:hAnsi="Arial" w:cs="Arial"/>
                <w:b/>
                <w:bCs/>
                <w:color w:val="000000"/>
                <w:sz w:val="16"/>
                <w:szCs w:val="16"/>
                <w:lang w:val="hr-HR"/>
              </w:rPr>
              <w:t>7</w:t>
            </w:r>
            <w:r>
              <w:rPr>
                <w:rFonts w:ascii="Arial" w:eastAsia="Calibri" w:hAnsi="Arial" w:cs="Arial"/>
                <w:b/>
                <w:bCs/>
                <w:color w:val="000000"/>
                <w:sz w:val="16"/>
                <w:szCs w:val="16"/>
                <w:lang w:val="hr-HR"/>
              </w:rPr>
              <w:t>65</w:t>
            </w:r>
          </w:p>
        </w:tc>
      </w:tr>
      <w:tr w:rsidR="00CB6779" w:rsidRPr="00587444" w14:paraId="6FDB486E" w14:textId="77777777" w:rsidTr="004764AA">
        <w:trPr>
          <w:gridAfter w:val="1"/>
          <w:wAfter w:w="1274" w:type="dxa"/>
          <w:trHeight w:hRule="exact" w:val="283"/>
        </w:trPr>
        <w:tc>
          <w:tcPr>
            <w:tcW w:w="1977" w:type="dxa"/>
            <w:tcBorders>
              <w:top w:val="single" w:sz="12" w:space="0" w:color="auto"/>
              <w:bottom w:val="single" w:sz="12" w:space="0" w:color="auto"/>
            </w:tcBorders>
            <w:noWrap/>
            <w:vAlign w:val="bottom"/>
          </w:tcPr>
          <w:p w14:paraId="3312C270" w14:textId="77777777" w:rsidR="00CB6779" w:rsidRPr="00587444" w:rsidRDefault="00CB6779" w:rsidP="00CB6779">
            <w:pPr>
              <w:suppressAutoHyphens w:val="0"/>
              <w:autoSpaceDN/>
              <w:jc w:val="both"/>
              <w:rPr>
                <w:rFonts w:ascii="Arial" w:eastAsia="Calibri" w:hAnsi="Arial" w:cs="Arial"/>
                <w:b/>
                <w:spacing w:val="-2"/>
                <w:sz w:val="16"/>
                <w:szCs w:val="16"/>
              </w:rPr>
            </w:pPr>
            <w:r w:rsidRPr="00587444">
              <w:rPr>
                <w:rFonts w:ascii="Arial" w:eastAsia="Calibri" w:hAnsi="Arial" w:cs="Arial"/>
                <w:b/>
                <w:spacing w:val="-2"/>
                <w:sz w:val="16"/>
                <w:szCs w:val="16"/>
              </w:rPr>
              <w:t>Total</w:t>
            </w:r>
          </w:p>
        </w:tc>
        <w:tc>
          <w:tcPr>
            <w:tcW w:w="1134" w:type="dxa"/>
            <w:gridSpan w:val="2"/>
            <w:tcBorders>
              <w:top w:val="single" w:sz="12" w:space="0" w:color="auto"/>
              <w:left w:val="nil"/>
              <w:bottom w:val="single" w:sz="12" w:space="0" w:color="auto"/>
              <w:right w:val="nil"/>
            </w:tcBorders>
            <w:shd w:val="clear" w:color="auto" w:fill="auto"/>
            <w:noWrap/>
            <w:vAlign w:val="bottom"/>
          </w:tcPr>
          <w:p w14:paraId="71BA1D59"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40" w:type="dxa"/>
            <w:gridSpan w:val="2"/>
            <w:tcBorders>
              <w:top w:val="single" w:sz="12" w:space="0" w:color="auto"/>
              <w:left w:val="nil"/>
              <w:bottom w:val="single" w:sz="12" w:space="0" w:color="auto"/>
              <w:right w:val="nil"/>
            </w:tcBorders>
            <w:shd w:val="clear" w:color="auto" w:fill="auto"/>
            <w:noWrap/>
            <w:vAlign w:val="bottom"/>
          </w:tcPr>
          <w:p w14:paraId="0C04D74C" w14:textId="77777777" w:rsidR="00CB6779" w:rsidRPr="00587444" w:rsidRDefault="00CB6779" w:rsidP="00CB6779">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bottom w:val="single" w:sz="12" w:space="0" w:color="auto"/>
              <w:right w:val="nil"/>
            </w:tcBorders>
            <w:shd w:val="clear" w:color="auto" w:fill="auto"/>
            <w:noWrap/>
            <w:vAlign w:val="bottom"/>
          </w:tcPr>
          <w:p w14:paraId="30C42ABE" w14:textId="77777777" w:rsidR="00CB6779" w:rsidRPr="00587444" w:rsidRDefault="00CB6779" w:rsidP="00CB6779">
            <w:pPr>
              <w:suppressAutoHyphens w:val="0"/>
              <w:autoSpaceDN/>
              <w:jc w:val="both"/>
              <w:rPr>
                <w:rFonts w:ascii="Arial" w:eastAsia="Calibri" w:hAnsi="Arial" w:cs="Arial"/>
                <w:color w:val="000000"/>
                <w:sz w:val="16"/>
                <w:szCs w:val="16"/>
              </w:rPr>
            </w:pPr>
          </w:p>
        </w:tc>
        <w:tc>
          <w:tcPr>
            <w:tcW w:w="1274" w:type="dxa"/>
            <w:tcBorders>
              <w:top w:val="single" w:sz="12" w:space="0" w:color="auto"/>
              <w:left w:val="nil"/>
              <w:bottom w:val="single" w:sz="12" w:space="0" w:color="auto"/>
              <w:right w:val="nil"/>
            </w:tcBorders>
            <w:vAlign w:val="bottom"/>
          </w:tcPr>
          <w:p w14:paraId="70A89456" w14:textId="595F5984" w:rsidR="00CB6779" w:rsidRPr="00587444" w:rsidRDefault="00554430" w:rsidP="00CB6779">
            <w:pPr>
              <w:suppressAutoHyphens w:val="0"/>
              <w:autoSpaceDN/>
              <w:jc w:val="right"/>
              <w:rPr>
                <w:rFonts w:ascii="Arial" w:eastAsia="Calibri" w:hAnsi="Arial" w:cs="Arial"/>
                <w:b/>
                <w:sz w:val="16"/>
                <w:szCs w:val="16"/>
              </w:rPr>
            </w:pPr>
            <w:r>
              <w:rPr>
                <w:rFonts w:ascii="Arial" w:eastAsia="Calibri" w:hAnsi="Arial" w:cs="Arial"/>
                <w:b/>
                <w:sz w:val="16"/>
                <w:szCs w:val="16"/>
              </w:rPr>
              <w:t>245,387</w:t>
            </w:r>
          </w:p>
        </w:tc>
        <w:tc>
          <w:tcPr>
            <w:tcW w:w="1417" w:type="dxa"/>
            <w:tcBorders>
              <w:top w:val="single" w:sz="12" w:space="0" w:color="auto"/>
              <w:left w:val="nil"/>
              <w:bottom w:val="single" w:sz="12" w:space="0" w:color="auto"/>
              <w:right w:val="nil"/>
            </w:tcBorders>
            <w:vAlign w:val="bottom"/>
          </w:tcPr>
          <w:p w14:paraId="0E4F94DE" w14:textId="1F8F9892" w:rsidR="00CB6779" w:rsidRPr="00587444" w:rsidRDefault="00CB6779" w:rsidP="00CB6779">
            <w:pPr>
              <w:suppressAutoHyphens w:val="0"/>
              <w:autoSpaceDN/>
              <w:jc w:val="right"/>
              <w:rPr>
                <w:rFonts w:ascii="Arial" w:eastAsia="Calibri" w:hAnsi="Arial" w:cs="Arial"/>
                <w:b/>
                <w:sz w:val="16"/>
                <w:szCs w:val="16"/>
              </w:rPr>
            </w:pPr>
            <w:r w:rsidRPr="00771DD0">
              <w:rPr>
                <w:rFonts w:ascii="Arial" w:eastAsia="Calibri" w:hAnsi="Arial" w:cs="Arial"/>
                <w:b/>
                <w:color w:val="000000"/>
                <w:sz w:val="16"/>
                <w:szCs w:val="16"/>
                <w:lang w:val="hr-HR"/>
              </w:rPr>
              <w:t>235</w:t>
            </w:r>
            <w:r>
              <w:rPr>
                <w:rFonts w:ascii="Arial" w:eastAsia="Calibri" w:hAnsi="Arial" w:cs="Arial"/>
                <w:b/>
                <w:color w:val="000000"/>
                <w:sz w:val="16"/>
                <w:szCs w:val="16"/>
                <w:lang w:val="hr-HR"/>
              </w:rPr>
              <w:t>,</w:t>
            </w:r>
            <w:r w:rsidRPr="00771DD0">
              <w:rPr>
                <w:rFonts w:ascii="Arial" w:eastAsia="Calibri" w:hAnsi="Arial" w:cs="Arial"/>
                <w:b/>
                <w:color w:val="000000"/>
                <w:sz w:val="16"/>
                <w:szCs w:val="16"/>
                <w:lang w:val="hr-HR"/>
              </w:rPr>
              <w:t>199</w:t>
            </w:r>
          </w:p>
        </w:tc>
        <w:tc>
          <w:tcPr>
            <w:tcW w:w="1278" w:type="dxa"/>
            <w:tcBorders>
              <w:top w:val="single" w:sz="12" w:space="0" w:color="auto"/>
              <w:left w:val="nil"/>
              <w:bottom w:val="single" w:sz="12" w:space="0" w:color="auto"/>
              <w:right w:val="nil"/>
            </w:tcBorders>
            <w:shd w:val="clear" w:color="auto" w:fill="auto"/>
            <w:vAlign w:val="bottom"/>
          </w:tcPr>
          <w:p w14:paraId="1E0EB23C" w14:textId="71615824" w:rsidR="00CB6779" w:rsidRPr="00587444" w:rsidRDefault="00554430" w:rsidP="00CB6779">
            <w:pPr>
              <w:suppressAutoHyphens w:val="0"/>
              <w:autoSpaceDN/>
              <w:jc w:val="right"/>
              <w:rPr>
                <w:rFonts w:ascii="Arial" w:eastAsia="Calibri" w:hAnsi="Arial" w:cs="Arial"/>
                <w:b/>
                <w:sz w:val="16"/>
                <w:szCs w:val="16"/>
              </w:rPr>
            </w:pPr>
            <w:r>
              <w:rPr>
                <w:rFonts w:ascii="Arial" w:eastAsia="Calibri" w:hAnsi="Arial" w:cs="Arial"/>
                <w:b/>
                <w:sz w:val="16"/>
                <w:szCs w:val="16"/>
              </w:rPr>
              <w:t>239,222</w:t>
            </w:r>
          </w:p>
        </w:tc>
        <w:tc>
          <w:tcPr>
            <w:tcW w:w="1275" w:type="dxa"/>
            <w:tcBorders>
              <w:top w:val="single" w:sz="12" w:space="0" w:color="auto"/>
              <w:left w:val="nil"/>
              <w:bottom w:val="single" w:sz="12" w:space="0" w:color="auto"/>
              <w:right w:val="nil"/>
            </w:tcBorders>
            <w:vAlign w:val="bottom"/>
          </w:tcPr>
          <w:p w14:paraId="34D87A5E" w14:textId="5E67208A" w:rsidR="00CB6779" w:rsidRPr="00587444" w:rsidRDefault="00CB6779" w:rsidP="00CB6779">
            <w:pPr>
              <w:suppressAutoHyphens w:val="0"/>
              <w:autoSpaceDN/>
              <w:jc w:val="right"/>
              <w:rPr>
                <w:rFonts w:ascii="Arial" w:eastAsia="Calibri" w:hAnsi="Arial" w:cs="Arial"/>
                <w:b/>
                <w:sz w:val="16"/>
                <w:szCs w:val="16"/>
              </w:rPr>
            </w:pPr>
            <w:r w:rsidRPr="004738DB">
              <w:rPr>
                <w:rFonts w:ascii="Arial" w:eastAsia="Calibri" w:hAnsi="Arial" w:cs="Arial"/>
                <w:b/>
                <w:color w:val="000000"/>
                <w:sz w:val="16"/>
                <w:szCs w:val="16"/>
                <w:lang w:val="hr-HR"/>
              </w:rPr>
              <w:t>228</w:t>
            </w:r>
            <w:r>
              <w:rPr>
                <w:rFonts w:ascii="Arial" w:eastAsia="Calibri" w:hAnsi="Arial" w:cs="Arial"/>
                <w:b/>
                <w:color w:val="000000"/>
                <w:sz w:val="16"/>
                <w:szCs w:val="16"/>
                <w:lang w:val="hr-HR"/>
              </w:rPr>
              <w:t>,</w:t>
            </w:r>
            <w:r w:rsidRPr="004738DB">
              <w:rPr>
                <w:rFonts w:ascii="Arial" w:eastAsia="Calibri" w:hAnsi="Arial" w:cs="Arial"/>
                <w:b/>
                <w:color w:val="000000"/>
                <w:sz w:val="16"/>
                <w:szCs w:val="16"/>
                <w:lang w:val="hr-HR"/>
              </w:rPr>
              <w:t>858</w:t>
            </w:r>
          </w:p>
        </w:tc>
      </w:tr>
    </w:tbl>
    <w:p w14:paraId="4A768D76"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337C5">
          <w:footerReference w:type="default" r:id="rId127"/>
          <w:pgSz w:w="11907" w:h="16840" w:code="9"/>
          <w:pgMar w:top="1418" w:right="1134" w:bottom="1134" w:left="1418" w:header="851" w:footer="851" w:gutter="0"/>
          <w:cols w:space="720"/>
          <w:noEndnote/>
        </w:sectPr>
      </w:pPr>
    </w:p>
    <w:p w14:paraId="411DB81E" w14:textId="77777777" w:rsidR="00587444" w:rsidRPr="00587444" w:rsidRDefault="00587444" w:rsidP="00587444">
      <w:pPr>
        <w:keepNext/>
        <w:suppressAutoHyphens w:val="0"/>
        <w:autoSpaceDN/>
        <w:jc w:val="both"/>
        <w:rPr>
          <w:rFonts w:ascii="Arial" w:hAnsi="Arial" w:cs="Arial"/>
          <w:b/>
          <w:bCs/>
          <w:sz w:val="20"/>
          <w:szCs w:val="20"/>
          <w:lang w:val="en-GB"/>
        </w:rPr>
      </w:pPr>
    </w:p>
    <w:p w14:paraId="2C2D1E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18.</w:t>
      </w:r>
      <w:r w:rsidRPr="00587444">
        <w:rPr>
          <w:rFonts w:ascii="Arial" w:hAnsi="Arial" w:cs="Arial"/>
          <w:b/>
          <w:bCs/>
          <w:sz w:val="20"/>
          <w:szCs w:val="20"/>
          <w:lang w:val="en-GB"/>
        </w:rPr>
        <w:tab/>
        <w:t>Investments in subsidiaries</w:t>
      </w:r>
    </w:p>
    <w:p w14:paraId="5A0A52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91E522E" w14:textId="0AFE4341"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As at 31 Decembe</w:t>
      </w:r>
      <w:r w:rsidRPr="0058274D">
        <w:rPr>
          <w:rFonts w:ascii="Arial" w:hAnsi="Arial" w:cs="Arial"/>
          <w:sz w:val="20"/>
          <w:szCs w:val="20"/>
          <w:lang w:val="en-GB"/>
        </w:rPr>
        <w:t xml:space="preserve">r </w:t>
      </w:r>
      <w:r w:rsidR="00FC3DDD" w:rsidRPr="0058274D">
        <w:rPr>
          <w:rFonts w:ascii="Arial" w:hAnsi="Arial" w:cs="Arial"/>
          <w:sz w:val="20"/>
          <w:szCs w:val="20"/>
          <w:lang w:val="en-GB"/>
        </w:rPr>
        <w:t>202</w:t>
      </w:r>
      <w:r w:rsidR="00FC3DDD" w:rsidRPr="00AB311B">
        <w:rPr>
          <w:rFonts w:ascii="Arial" w:hAnsi="Arial" w:cs="Arial"/>
          <w:sz w:val="20"/>
          <w:szCs w:val="20"/>
          <w:lang w:val="en-GB"/>
        </w:rPr>
        <w:t>3</w:t>
      </w:r>
      <w:r w:rsidRPr="0058274D">
        <w:rPr>
          <w:rFonts w:ascii="Arial" w:hAnsi="Arial" w:cs="Arial"/>
          <w:sz w:val="20"/>
          <w:szCs w:val="20"/>
          <w:lang w:val="en-GB"/>
        </w:rPr>
        <w:t>,</w:t>
      </w:r>
      <w:r w:rsidRPr="00587444">
        <w:rPr>
          <w:rFonts w:ascii="Arial" w:hAnsi="Arial" w:cs="Arial"/>
          <w:sz w:val="20"/>
          <w:szCs w:val="20"/>
          <w:lang w:val="en-GB"/>
        </w:rPr>
        <w:t xml:space="preserve"> the Bank's subsidiaries are as follows:</w:t>
      </w:r>
    </w:p>
    <w:p w14:paraId="7B43973C" w14:textId="77777777" w:rsidR="00587444" w:rsidRPr="00587444" w:rsidRDefault="00587444" w:rsidP="00587444">
      <w:pPr>
        <w:suppressAutoHyphens w:val="0"/>
        <w:autoSpaceDN/>
        <w:jc w:val="both"/>
        <w:rPr>
          <w:rFonts w:ascii="Arial" w:hAnsi="Arial" w:cs="Arial"/>
          <w:sz w:val="20"/>
          <w:szCs w:val="20"/>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587444" w:rsidRPr="00587444" w14:paraId="4EB5BA94" w14:textId="77777777" w:rsidTr="00DD69E7">
        <w:trPr>
          <w:trHeight w:hRule="exact" w:val="986"/>
          <w:jc w:val="center"/>
        </w:trPr>
        <w:tc>
          <w:tcPr>
            <w:tcW w:w="1825" w:type="dxa"/>
            <w:shd w:val="clear" w:color="auto" w:fill="auto"/>
            <w:vAlign w:val="center"/>
          </w:tcPr>
          <w:p w14:paraId="6B0DC18B" w14:textId="77777777" w:rsidR="00587444" w:rsidRPr="00587444" w:rsidRDefault="00587444" w:rsidP="00587444">
            <w:pPr>
              <w:tabs>
                <w:tab w:val="right" w:pos="1202"/>
              </w:tabs>
              <w:suppressAutoHyphens w:val="0"/>
              <w:autoSpaceDN/>
              <w:outlineLvl w:val="0"/>
              <w:rPr>
                <w:rFonts w:ascii="Arial" w:hAnsi="Arial" w:cs="Arial"/>
                <w:sz w:val="19"/>
                <w:szCs w:val="19"/>
                <w:lang w:val="en-GB"/>
              </w:rPr>
            </w:pPr>
            <w:bookmarkStart w:id="587" w:name="_Toc4059150"/>
            <w:r w:rsidRPr="00587444">
              <w:rPr>
                <w:rFonts w:ascii="Arial" w:hAnsi="Arial" w:cs="Arial"/>
                <w:sz w:val="19"/>
                <w:szCs w:val="19"/>
                <w:lang w:val="en-GB"/>
              </w:rPr>
              <w:t>Consolidated company</w:t>
            </w:r>
            <w:bookmarkEnd w:id="587"/>
          </w:p>
        </w:tc>
        <w:tc>
          <w:tcPr>
            <w:tcW w:w="1577" w:type="dxa"/>
            <w:shd w:val="clear" w:color="auto" w:fill="auto"/>
            <w:vAlign w:val="center"/>
          </w:tcPr>
          <w:p w14:paraId="09C6EF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Activity</w:t>
            </w:r>
          </w:p>
        </w:tc>
        <w:tc>
          <w:tcPr>
            <w:tcW w:w="1457" w:type="dxa"/>
            <w:shd w:val="clear" w:color="auto" w:fill="auto"/>
            <w:vAlign w:val="center"/>
          </w:tcPr>
          <w:p w14:paraId="2FD735EA" w14:textId="500234A3"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w:t>
            </w:r>
            <w:r w:rsidR="003241B2">
              <w:rPr>
                <w:rFonts w:ascii="Arial" w:hAnsi="Arial" w:cs="Arial"/>
                <w:b/>
                <w:sz w:val="19"/>
                <w:szCs w:val="19"/>
                <w:lang w:val="en-GB"/>
              </w:rPr>
              <w:t>4</w:t>
            </w:r>
          </w:p>
        </w:tc>
        <w:tc>
          <w:tcPr>
            <w:tcW w:w="1480" w:type="dxa"/>
            <w:shd w:val="clear" w:color="auto" w:fill="auto"/>
            <w:vAlign w:val="center"/>
          </w:tcPr>
          <w:p w14:paraId="6E3C1CC9" w14:textId="41814462"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w:t>
            </w:r>
            <w:r w:rsidR="003241B2">
              <w:rPr>
                <w:rFonts w:ascii="Arial" w:hAnsi="Arial" w:cs="Arial"/>
                <w:b/>
                <w:sz w:val="19"/>
                <w:szCs w:val="19"/>
                <w:lang w:val="en-GB"/>
              </w:rPr>
              <w:t>3</w:t>
            </w:r>
          </w:p>
        </w:tc>
        <w:tc>
          <w:tcPr>
            <w:tcW w:w="1481" w:type="dxa"/>
            <w:shd w:val="clear" w:color="auto" w:fill="auto"/>
            <w:vAlign w:val="center"/>
          </w:tcPr>
          <w:p w14:paraId="13292F80" w14:textId="23D66D59"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Investment 31 December 202</w:t>
            </w:r>
            <w:r w:rsidR="003241B2">
              <w:rPr>
                <w:rFonts w:ascii="Arial" w:hAnsi="Arial" w:cs="Arial"/>
                <w:b/>
                <w:sz w:val="19"/>
                <w:szCs w:val="19"/>
                <w:lang w:val="en-GB"/>
              </w:rPr>
              <w:t>4</w:t>
            </w:r>
          </w:p>
        </w:tc>
        <w:tc>
          <w:tcPr>
            <w:tcW w:w="1535" w:type="dxa"/>
            <w:shd w:val="clear" w:color="auto" w:fill="auto"/>
            <w:vAlign w:val="center"/>
          </w:tcPr>
          <w:p w14:paraId="2E100B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 xml:space="preserve">Investment </w:t>
            </w:r>
          </w:p>
          <w:p w14:paraId="388E85F4" w14:textId="15C5F122"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31 December 202</w:t>
            </w:r>
            <w:r w:rsidR="003241B2">
              <w:rPr>
                <w:rFonts w:ascii="Arial" w:hAnsi="Arial" w:cs="Arial"/>
                <w:b/>
                <w:sz w:val="19"/>
                <w:szCs w:val="19"/>
                <w:lang w:val="en-GB"/>
              </w:rPr>
              <w:t>3</w:t>
            </w:r>
          </w:p>
        </w:tc>
      </w:tr>
      <w:tr w:rsidR="002E1227" w:rsidRPr="00587444" w14:paraId="284C22BA" w14:textId="77777777" w:rsidTr="00B70DC0">
        <w:trPr>
          <w:trHeight w:hRule="exact" w:val="284"/>
          <w:jc w:val="center"/>
        </w:trPr>
        <w:tc>
          <w:tcPr>
            <w:tcW w:w="1825" w:type="dxa"/>
            <w:shd w:val="clear" w:color="auto" w:fill="auto"/>
            <w:vAlign w:val="center"/>
          </w:tcPr>
          <w:p w14:paraId="49FA6A9A" w14:textId="77777777" w:rsidR="002E1227" w:rsidRPr="00587444" w:rsidRDefault="002E1227" w:rsidP="002E1227">
            <w:pPr>
              <w:tabs>
                <w:tab w:val="right" w:pos="1202"/>
              </w:tabs>
              <w:suppressAutoHyphens w:val="0"/>
              <w:autoSpaceDN/>
              <w:outlineLvl w:val="0"/>
              <w:rPr>
                <w:rFonts w:ascii="Arial" w:hAnsi="Arial" w:cs="Arial"/>
                <w:sz w:val="19"/>
                <w:szCs w:val="19"/>
                <w:lang w:val="en-GB"/>
              </w:rPr>
            </w:pPr>
          </w:p>
        </w:tc>
        <w:tc>
          <w:tcPr>
            <w:tcW w:w="1577" w:type="dxa"/>
            <w:shd w:val="clear" w:color="auto" w:fill="auto"/>
            <w:vAlign w:val="center"/>
          </w:tcPr>
          <w:p w14:paraId="26D86812" w14:textId="77777777" w:rsidR="002E1227" w:rsidRPr="00587444" w:rsidRDefault="002E1227" w:rsidP="002E1227">
            <w:pPr>
              <w:suppressAutoHyphens w:val="0"/>
              <w:autoSpaceDN/>
              <w:jc w:val="right"/>
              <w:rPr>
                <w:rFonts w:ascii="Arial" w:hAnsi="Arial" w:cs="Arial"/>
                <w:b/>
                <w:sz w:val="19"/>
                <w:szCs w:val="19"/>
                <w:lang w:val="en-GB"/>
              </w:rPr>
            </w:pPr>
          </w:p>
        </w:tc>
        <w:tc>
          <w:tcPr>
            <w:tcW w:w="1457" w:type="dxa"/>
            <w:shd w:val="clear" w:color="auto" w:fill="auto"/>
            <w:vAlign w:val="bottom"/>
          </w:tcPr>
          <w:p w14:paraId="571D3103" w14:textId="0BDCF30B"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19"/>
                <w:szCs w:val="19"/>
                <w:lang w:val="en-GB"/>
              </w:rPr>
              <w:t>%</w:t>
            </w:r>
          </w:p>
        </w:tc>
        <w:tc>
          <w:tcPr>
            <w:tcW w:w="1480" w:type="dxa"/>
            <w:shd w:val="clear" w:color="auto" w:fill="auto"/>
            <w:vAlign w:val="bottom"/>
          </w:tcPr>
          <w:p w14:paraId="15EE1BF4" w14:textId="5C7650D9"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19"/>
                <w:szCs w:val="19"/>
                <w:lang w:val="en-GB"/>
              </w:rPr>
              <w:t>%</w:t>
            </w:r>
          </w:p>
        </w:tc>
        <w:tc>
          <w:tcPr>
            <w:tcW w:w="1481" w:type="dxa"/>
            <w:vAlign w:val="bottom"/>
          </w:tcPr>
          <w:p w14:paraId="6AB32DA4" w14:textId="3AEE148D"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1535" w:type="dxa"/>
            <w:vAlign w:val="bottom"/>
          </w:tcPr>
          <w:p w14:paraId="76EAC9C9" w14:textId="5A9744AE"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2E1227" w:rsidRPr="00587444" w14:paraId="3DBDD276" w14:textId="77777777" w:rsidTr="00B70DC0">
        <w:trPr>
          <w:trHeight w:hRule="exact" w:val="313"/>
          <w:jc w:val="center"/>
        </w:trPr>
        <w:tc>
          <w:tcPr>
            <w:tcW w:w="1825" w:type="dxa"/>
            <w:shd w:val="clear" w:color="auto" w:fill="auto"/>
            <w:vAlign w:val="center"/>
          </w:tcPr>
          <w:p w14:paraId="2CC3B0E9" w14:textId="77777777" w:rsidR="002E1227" w:rsidRPr="00587444" w:rsidRDefault="002E1227" w:rsidP="002E1227">
            <w:pPr>
              <w:tabs>
                <w:tab w:val="right" w:pos="1202"/>
              </w:tabs>
              <w:suppressAutoHyphens w:val="0"/>
              <w:autoSpaceDN/>
              <w:outlineLvl w:val="0"/>
              <w:rPr>
                <w:rFonts w:ascii="Arial" w:hAnsi="Arial" w:cs="Arial"/>
                <w:b/>
                <w:sz w:val="19"/>
                <w:szCs w:val="19"/>
                <w:lang w:val="en-GB"/>
              </w:rPr>
            </w:pPr>
            <w:bookmarkStart w:id="588" w:name="_Toc4059151"/>
            <w:r w:rsidRPr="00587444">
              <w:rPr>
                <w:rFonts w:ascii="Arial" w:hAnsi="Arial" w:cs="Arial"/>
                <w:b/>
                <w:sz w:val="19"/>
                <w:szCs w:val="19"/>
                <w:lang w:val="en-GB"/>
              </w:rPr>
              <w:t>Direct share</w:t>
            </w:r>
            <w:bookmarkEnd w:id="588"/>
          </w:p>
        </w:tc>
        <w:tc>
          <w:tcPr>
            <w:tcW w:w="1577" w:type="dxa"/>
            <w:shd w:val="clear" w:color="auto" w:fill="auto"/>
            <w:vAlign w:val="center"/>
          </w:tcPr>
          <w:p w14:paraId="6A6698C2" w14:textId="77777777" w:rsidR="002E1227" w:rsidRPr="00587444" w:rsidRDefault="002E1227" w:rsidP="002E1227">
            <w:pPr>
              <w:suppressAutoHyphens w:val="0"/>
              <w:autoSpaceDN/>
              <w:rPr>
                <w:rFonts w:ascii="Arial" w:hAnsi="Arial" w:cs="Arial"/>
                <w:b/>
                <w:sz w:val="19"/>
                <w:szCs w:val="19"/>
                <w:lang w:val="en-GB"/>
              </w:rPr>
            </w:pPr>
          </w:p>
        </w:tc>
        <w:tc>
          <w:tcPr>
            <w:tcW w:w="1457" w:type="dxa"/>
            <w:shd w:val="clear" w:color="auto" w:fill="auto"/>
            <w:vAlign w:val="center"/>
          </w:tcPr>
          <w:p w14:paraId="7CFF3A91" w14:textId="77777777" w:rsidR="002E1227" w:rsidRPr="00587444" w:rsidRDefault="002E1227" w:rsidP="002E1227">
            <w:pPr>
              <w:suppressAutoHyphens w:val="0"/>
              <w:autoSpaceDN/>
              <w:rPr>
                <w:rFonts w:ascii="Arial" w:hAnsi="Arial" w:cs="Arial"/>
                <w:b/>
                <w:sz w:val="19"/>
                <w:szCs w:val="19"/>
                <w:lang w:val="en-GB"/>
              </w:rPr>
            </w:pPr>
          </w:p>
        </w:tc>
        <w:tc>
          <w:tcPr>
            <w:tcW w:w="1480" w:type="dxa"/>
            <w:shd w:val="clear" w:color="auto" w:fill="auto"/>
            <w:vAlign w:val="center"/>
          </w:tcPr>
          <w:p w14:paraId="6676C2B0" w14:textId="77777777" w:rsidR="002E1227" w:rsidRPr="00587444" w:rsidRDefault="002E1227" w:rsidP="002E1227">
            <w:pPr>
              <w:suppressAutoHyphens w:val="0"/>
              <w:autoSpaceDN/>
              <w:rPr>
                <w:rFonts w:ascii="Arial" w:hAnsi="Arial" w:cs="Arial"/>
                <w:b/>
                <w:sz w:val="19"/>
                <w:szCs w:val="19"/>
                <w:lang w:val="en-GB"/>
              </w:rPr>
            </w:pPr>
          </w:p>
        </w:tc>
        <w:tc>
          <w:tcPr>
            <w:tcW w:w="1481" w:type="dxa"/>
            <w:shd w:val="clear" w:color="auto" w:fill="auto"/>
            <w:vAlign w:val="center"/>
          </w:tcPr>
          <w:p w14:paraId="7517B712" w14:textId="77777777" w:rsidR="002E1227" w:rsidRPr="00587444" w:rsidRDefault="002E1227" w:rsidP="002E1227">
            <w:pPr>
              <w:suppressAutoHyphens w:val="0"/>
              <w:autoSpaceDN/>
              <w:rPr>
                <w:rFonts w:ascii="Arial" w:hAnsi="Arial" w:cs="Arial"/>
                <w:b/>
                <w:sz w:val="19"/>
                <w:szCs w:val="19"/>
                <w:lang w:val="en-GB"/>
              </w:rPr>
            </w:pPr>
          </w:p>
        </w:tc>
        <w:tc>
          <w:tcPr>
            <w:tcW w:w="1535" w:type="dxa"/>
            <w:shd w:val="clear" w:color="auto" w:fill="auto"/>
            <w:vAlign w:val="center"/>
          </w:tcPr>
          <w:p w14:paraId="29D72547" w14:textId="77777777" w:rsidR="002E1227" w:rsidRPr="00587444" w:rsidRDefault="002E1227" w:rsidP="002E1227">
            <w:pPr>
              <w:suppressAutoHyphens w:val="0"/>
              <w:autoSpaceDN/>
              <w:rPr>
                <w:rFonts w:ascii="Arial" w:hAnsi="Arial" w:cs="Arial"/>
                <w:b/>
                <w:sz w:val="19"/>
                <w:szCs w:val="19"/>
                <w:lang w:val="en-GB"/>
              </w:rPr>
            </w:pPr>
          </w:p>
        </w:tc>
      </w:tr>
      <w:tr w:rsidR="008C2D41" w:rsidRPr="00587444" w14:paraId="0B22C3B0" w14:textId="77777777" w:rsidTr="00AB311B">
        <w:trPr>
          <w:trHeight w:val="2104"/>
          <w:jc w:val="center"/>
        </w:trPr>
        <w:tc>
          <w:tcPr>
            <w:tcW w:w="1825" w:type="dxa"/>
            <w:shd w:val="clear" w:color="auto" w:fill="auto"/>
          </w:tcPr>
          <w:p w14:paraId="363FBF27" w14:textId="77777777" w:rsidR="008C2D41" w:rsidRPr="00587444" w:rsidRDefault="008C2D41" w:rsidP="008C2D41">
            <w:pPr>
              <w:suppressAutoHyphens w:val="0"/>
              <w:autoSpaceDN/>
              <w:ind w:left="33" w:hanging="33"/>
              <w:rPr>
                <w:rFonts w:ascii="Arial" w:hAnsi="Arial" w:cs="Arial"/>
                <w:sz w:val="19"/>
                <w:szCs w:val="19"/>
                <w:lang w:val="en-GB"/>
              </w:rPr>
            </w:pPr>
            <w:r w:rsidRPr="00587444">
              <w:rPr>
                <w:rFonts w:ascii="Arial" w:hAnsi="Arial" w:cs="Arial"/>
                <w:sz w:val="19"/>
                <w:szCs w:val="19"/>
                <w:lang w:val="en-GB"/>
              </w:rPr>
              <w:t xml:space="preserve"> </w:t>
            </w:r>
            <w:r w:rsidRPr="00587444">
              <w:rPr>
                <w:rFonts w:ascii="Arial" w:hAnsi="Arial" w:cs="Arial"/>
                <w:sz w:val="19"/>
                <w:szCs w:val="19"/>
                <w:lang w:val="hr-HR"/>
              </w:rPr>
              <w:t>Hrvatsko kreditno osiguranje d.d.</w:t>
            </w:r>
            <w:r w:rsidRPr="00587444">
              <w:rPr>
                <w:rFonts w:ascii="Arial" w:hAnsi="Arial" w:cs="Arial"/>
                <w:sz w:val="19"/>
                <w:szCs w:val="19"/>
                <w:lang w:val="en-GB"/>
              </w:rPr>
              <w:t xml:space="preserve"> Zagreb, Republic of Croatia</w:t>
            </w:r>
          </w:p>
        </w:tc>
        <w:tc>
          <w:tcPr>
            <w:tcW w:w="1577" w:type="dxa"/>
            <w:shd w:val="clear" w:color="auto" w:fill="auto"/>
            <w:vAlign w:val="center"/>
          </w:tcPr>
          <w:p w14:paraId="21651A71"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Providing insurance for company’s foreign and domestic </w:t>
            </w:r>
          </w:p>
          <w:p w14:paraId="213BC5E9"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short-term </w:t>
            </w:r>
          </w:p>
          <w:p w14:paraId="42ABCD5A"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receivables </w:t>
            </w:r>
          </w:p>
          <w:p w14:paraId="00209C05"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regarding </w:t>
            </w:r>
          </w:p>
          <w:p w14:paraId="00D01B08"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shipments of goods and </w:t>
            </w:r>
          </w:p>
          <w:p w14:paraId="4694FD2E" w14:textId="7E0E2C8D"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services</w:t>
            </w:r>
          </w:p>
        </w:tc>
        <w:tc>
          <w:tcPr>
            <w:tcW w:w="1457" w:type="dxa"/>
            <w:shd w:val="clear" w:color="auto" w:fill="auto"/>
            <w:vAlign w:val="center"/>
          </w:tcPr>
          <w:p w14:paraId="5CC1A886" w14:textId="77777777"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0" w:type="dxa"/>
            <w:shd w:val="clear" w:color="auto" w:fill="auto"/>
            <w:vAlign w:val="center"/>
          </w:tcPr>
          <w:p w14:paraId="0C6AFC37" w14:textId="77777777"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1" w:type="dxa"/>
            <w:tcBorders>
              <w:bottom w:val="single" w:sz="4" w:space="0" w:color="auto"/>
            </w:tcBorders>
            <w:shd w:val="clear" w:color="auto" w:fill="auto"/>
            <w:vAlign w:val="center"/>
          </w:tcPr>
          <w:p w14:paraId="7F5A9428" w14:textId="2FF35903" w:rsidR="008C2D41" w:rsidRPr="00587444" w:rsidRDefault="008C2D41" w:rsidP="008C2D41">
            <w:pPr>
              <w:suppressAutoHyphens w:val="0"/>
              <w:autoSpaceDN/>
              <w:jc w:val="right"/>
              <w:rPr>
                <w:rFonts w:ascii="Arial" w:hAnsi="Arial" w:cs="Arial"/>
                <w:sz w:val="19"/>
                <w:szCs w:val="19"/>
              </w:rPr>
            </w:pPr>
            <w:r>
              <w:rPr>
                <w:rFonts w:ascii="Arial" w:hAnsi="Arial" w:cs="Arial"/>
                <w:color w:val="000000" w:themeColor="text1"/>
                <w:sz w:val="19"/>
                <w:szCs w:val="19"/>
                <w:lang w:val="hr-HR"/>
              </w:rPr>
              <w:t>7,449</w:t>
            </w:r>
          </w:p>
        </w:tc>
        <w:tc>
          <w:tcPr>
            <w:tcW w:w="1535" w:type="dxa"/>
            <w:tcBorders>
              <w:bottom w:val="single" w:sz="4" w:space="0" w:color="auto"/>
            </w:tcBorders>
            <w:shd w:val="clear" w:color="auto" w:fill="auto"/>
            <w:vAlign w:val="center"/>
          </w:tcPr>
          <w:p w14:paraId="50F2BBFD" w14:textId="1ABA5FAD" w:rsidR="008C2D41" w:rsidRPr="00587444" w:rsidRDefault="008C2D41" w:rsidP="008C2D41">
            <w:pPr>
              <w:suppressAutoHyphens w:val="0"/>
              <w:autoSpaceDN/>
              <w:jc w:val="right"/>
              <w:rPr>
                <w:rFonts w:ascii="Arial" w:hAnsi="Arial" w:cs="Arial"/>
                <w:sz w:val="19"/>
                <w:szCs w:val="19"/>
                <w:lang w:val="en-GB"/>
              </w:rPr>
            </w:pPr>
            <w:r>
              <w:rPr>
                <w:rFonts w:ascii="Arial" w:hAnsi="Arial" w:cs="Arial"/>
                <w:color w:val="000000" w:themeColor="text1"/>
                <w:sz w:val="19"/>
                <w:szCs w:val="19"/>
                <w:lang w:val="hr-HR"/>
              </w:rPr>
              <w:t>7,449</w:t>
            </w:r>
          </w:p>
        </w:tc>
      </w:tr>
      <w:tr w:rsidR="008C2D41" w:rsidRPr="00587444" w14:paraId="5CC8BFC7" w14:textId="77777777" w:rsidTr="00AB311B">
        <w:trPr>
          <w:trHeight w:hRule="exact" w:val="386"/>
          <w:jc w:val="center"/>
        </w:trPr>
        <w:tc>
          <w:tcPr>
            <w:tcW w:w="1825" w:type="dxa"/>
            <w:shd w:val="clear" w:color="auto" w:fill="auto"/>
            <w:vAlign w:val="bottom"/>
          </w:tcPr>
          <w:p w14:paraId="4FB9E432" w14:textId="77777777" w:rsidR="008C2D41" w:rsidRPr="00587444" w:rsidRDefault="008C2D41" w:rsidP="008C2D41">
            <w:pPr>
              <w:suppressAutoHyphens w:val="0"/>
              <w:autoSpaceDN/>
              <w:ind w:left="188"/>
              <w:rPr>
                <w:rFonts w:ascii="Arial" w:hAnsi="Arial" w:cs="Arial"/>
                <w:b/>
                <w:sz w:val="19"/>
                <w:szCs w:val="19"/>
                <w:lang w:val="en-GB"/>
              </w:rPr>
            </w:pPr>
            <w:r w:rsidRPr="00587444">
              <w:rPr>
                <w:rFonts w:ascii="Arial" w:hAnsi="Arial" w:cs="Arial"/>
                <w:b/>
                <w:sz w:val="19"/>
                <w:szCs w:val="19"/>
                <w:lang w:val="en-GB"/>
              </w:rPr>
              <w:t>Total</w:t>
            </w:r>
          </w:p>
        </w:tc>
        <w:tc>
          <w:tcPr>
            <w:tcW w:w="1577" w:type="dxa"/>
            <w:shd w:val="clear" w:color="auto" w:fill="auto"/>
            <w:vAlign w:val="bottom"/>
          </w:tcPr>
          <w:p w14:paraId="297420EA" w14:textId="77777777" w:rsidR="008C2D41" w:rsidRPr="00587444" w:rsidRDefault="008C2D41" w:rsidP="008C2D41">
            <w:pPr>
              <w:suppressAutoHyphens w:val="0"/>
              <w:autoSpaceDN/>
              <w:jc w:val="both"/>
              <w:rPr>
                <w:rFonts w:ascii="Arial" w:hAnsi="Arial" w:cs="Arial"/>
                <w:b/>
                <w:sz w:val="19"/>
                <w:szCs w:val="19"/>
                <w:lang w:val="en-GB"/>
              </w:rPr>
            </w:pPr>
          </w:p>
        </w:tc>
        <w:tc>
          <w:tcPr>
            <w:tcW w:w="1457" w:type="dxa"/>
            <w:shd w:val="clear" w:color="auto" w:fill="auto"/>
            <w:vAlign w:val="bottom"/>
          </w:tcPr>
          <w:p w14:paraId="671F872C" w14:textId="77777777" w:rsidR="008C2D41" w:rsidRPr="00587444" w:rsidRDefault="008C2D41" w:rsidP="008C2D41">
            <w:pPr>
              <w:suppressAutoHyphens w:val="0"/>
              <w:autoSpaceDN/>
              <w:jc w:val="both"/>
              <w:rPr>
                <w:rFonts w:ascii="Arial" w:hAnsi="Arial" w:cs="Arial"/>
                <w:b/>
                <w:sz w:val="19"/>
                <w:szCs w:val="19"/>
                <w:lang w:val="en-GB"/>
              </w:rPr>
            </w:pPr>
          </w:p>
        </w:tc>
        <w:tc>
          <w:tcPr>
            <w:tcW w:w="1480" w:type="dxa"/>
            <w:shd w:val="clear" w:color="auto" w:fill="auto"/>
            <w:vAlign w:val="bottom"/>
          </w:tcPr>
          <w:p w14:paraId="3F919ED7" w14:textId="77777777" w:rsidR="008C2D41" w:rsidRPr="00587444" w:rsidRDefault="008C2D41" w:rsidP="008C2D41">
            <w:pPr>
              <w:suppressAutoHyphens w:val="0"/>
              <w:autoSpaceDN/>
              <w:jc w:val="both"/>
              <w:rPr>
                <w:rFonts w:ascii="Arial" w:hAnsi="Arial" w:cs="Arial"/>
                <w:b/>
                <w:sz w:val="19"/>
                <w:szCs w:val="19"/>
                <w:lang w:val="en-GB"/>
              </w:rPr>
            </w:pPr>
          </w:p>
        </w:tc>
        <w:tc>
          <w:tcPr>
            <w:tcW w:w="1481" w:type="dxa"/>
            <w:tcBorders>
              <w:top w:val="single" w:sz="4" w:space="0" w:color="auto"/>
              <w:bottom w:val="single" w:sz="12" w:space="0" w:color="auto"/>
            </w:tcBorders>
            <w:shd w:val="clear" w:color="auto" w:fill="auto"/>
            <w:vAlign w:val="bottom"/>
          </w:tcPr>
          <w:p w14:paraId="5087819C" w14:textId="2958F8D3" w:rsidR="008C2D41" w:rsidRPr="008C2D41" w:rsidRDefault="008C2D41" w:rsidP="008C2D41">
            <w:pPr>
              <w:suppressAutoHyphens w:val="0"/>
              <w:autoSpaceDN/>
              <w:spacing w:line="300" w:lineRule="exact"/>
              <w:jc w:val="right"/>
              <w:rPr>
                <w:rFonts w:ascii="Arial" w:hAnsi="Arial" w:cs="Arial"/>
                <w:b/>
                <w:bCs/>
                <w:sz w:val="19"/>
                <w:szCs w:val="19"/>
                <w:lang w:val="hr-HR"/>
              </w:rPr>
            </w:pPr>
            <w:r w:rsidRPr="008C2D41">
              <w:rPr>
                <w:rFonts w:ascii="Arial" w:hAnsi="Arial" w:cs="Arial"/>
                <w:b/>
                <w:bCs/>
                <w:color w:val="000000" w:themeColor="text1"/>
                <w:sz w:val="19"/>
                <w:szCs w:val="19"/>
                <w:lang w:val="hr-HR"/>
              </w:rPr>
              <w:t>7</w:t>
            </w:r>
            <w:r>
              <w:rPr>
                <w:rFonts w:ascii="Arial" w:hAnsi="Arial" w:cs="Arial"/>
                <w:b/>
                <w:bCs/>
                <w:color w:val="000000" w:themeColor="text1"/>
                <w:sz w:val="19"/>
                <w:szCs w:val="19"/>
                <w:lang w:val="hr-HR"/>
              </w:rPr>
              <w:t>,</w:t>
            </w:r>
            <w:r w:rsidRPr="008C2D41">
              <w:rPr>
                <w:rFonts w:ascii="Arial" w:hAnsi="Arial" w:cs="Arial"/>
                <w:b/>
                <w:bCs/>
                <w:color w:val="000000" w:themeColor="text1"/>
                <w:sz w:val="19"/>
                <w:szCs w:val="19"/>
                <w:lang w:val="hr-HR"/>
              </w:rPr>
              <w:t>449</w:t>
            </w:r>
          </w:p>
        </w:tc>
        <w:tc>
          <w:tcPr>
            <w:tcW w:w="1535" w:type="dxa"/>
            <w:tcBorders>
              <w:top w:val="single" w:sz="4" w:space="0" w:color="auto"/>
              <w:bottom w:val="single" w:sz="12" w:space="0" w:color="auto"/>
            </w:tcBorders>
            <w:shd w:val="clear" w:color="auto" w:fill="auto"/>
            <w:vAlign w:val="bottom"/>
          </w:tcPr>
          <w:p w14:paraId="79841FE6" w14:textId="41FE83F6" w:rsidR="008C2D41" w:rsidRPr="008C2D41" w:rsidRDefault="008C2D41" w:rsidP="008C2D41">
            <w:pPr>
              <w:suppressAutoHyphens w:val="0"/>
              <w:autoSpaceDN/>
              <w:spacing w:line="300" w:lineRule="exact"/>
              <w:jc w:val="right"/>
              <w:rPr>
                <w:rFonts w:ascii="Arial" w:hAnsi="Arial" w:cs="Arial"/>
                <w:b/>
                <w:bCs/>
                <w:sz w:val="19"/>
                <w:szCs w:val="19"/>
                <w:lang w:val="hr-HR"/>
              </w:rPr>
            </w:pPr>
            <w:r w:rsidRPr="008C2D41">
              <w:rPr>
                <w:rFonts w:ascii="Arial" w:hAnsi="Arial" w:cs="Arial"/>
                <w:b/>
                <w:bCs/>
                <w:color w:val="000000" w:themeColor="text1"/>
                <w:sz w:val="19"/>
                <w:szCs w:val="19"/>
                <w:lang w:val="hr-HR"/>
              </w:rPr>
              <w:t>7</w:t>
            </w:r>
            <w:r>
              <w:rPr>
                <w:rFonts w:ascii="Arial" w:hAnsi="Arial" w:cs="Arial"/>
                <w:b/>
                <w:bCs/>
                <w:color w:val="000000" w:themeColor="text1"/>
                <w:sz w:val="19"/>
                <w:szCs w:val="19"/>
                <w:lang w:val="hr-HR"/>
              </w:rPr>
              <w:t>,</w:t>
            </w:r>
            <w:r w:rsidRPr="008C2D41">
              <w:rPr>
                <w:rFonts w:ascii="Arial" w:hAnsi="Arial" w:cs="Arial"/>
                <w:b/>
                <w:bCs/>
                <w:color w:val="000000" w:themeColor="text1"/>
                <w:sz w:val="19"/>
                <w:szCs w:val="19"/>
                <w:lang w:val="hr-HR"/>
              </w:rPr>
              <w:t>449</w:t>
            </w:r>
          </w:p>
        </w:tc>
      </w:tr>
    </w:tbl>
    <w:p w14:paraId="40FC0350" w14:textId="77777777" w:rsidR="00FC3DDD" w:rsidRPr="00587444" w:rsidRDefault="00FC3DDD" w:rsidP="00880B90">
      <w:pPr>
        <w:keepNext/>
        <w:tabs>
          <w:tab w:val="left" w:pos="1260"/>
        </w:tabs>
        <w:autoSpaceDN/>
        <w:rPr>
          <w:rFonts w:ascii="Arial" w:hAnsi="Arial" w:cs="Arial"/>
          <w:bCs/>
          <w:spacing w:val="-3"/>
          <w:sz w:val="20"/>
          <w:szCs w:val="20"/>
          <w:lang w:val="en-GB"/>
        </w:rPr>
      </w:pPr>
    </w:p>
    <w:p w14:paraId="5E388413" w14:textId="77777777" w:rsidR="00587444" w:rsidRPr="00587444" w:rsidRDefault="00587444" w:rsidP="00880B90">
      <w:pPr>
        <w:keepNext/>
        <w:tabs>
          <w:tab w:val="left" w:pos="1260"/>
        </w:tabs>
        <w:autoSpaceDN/>
        <w:rPr>
          <w:rFonts w:ascii="Arial" w:hAnsi="Arial" w:cs="Arial"/>
          <w:bCs/>
          <w:spacing w:val="-3"/>
          <w:sz w:val="20"/>
          <w:szCs w:val="20"/>
          <w:lang w:val="en-GB"/>
        </w:rPr>
      </w:pPr>
    </w:p>
    <w:p w14:paraId="392FB55A" w14:textId="77777777" w:rsidR="00587444" w:rsidRPr="00587444" w:rsidRDefault="00587444" w:rsidP="00880B90">
      <w:pPr>
        <w:keepNext/>
        <w:tabs>
          <w:tab w:val="left" w:pos="1260"/>
        </w:tabs>
        <w:autoSpaceDN/>
        <w:rPr>
          <w:rFonts w:ascii="Arial" w:hAnsi="Arial" w:cs="Arial"/>
          <w:bCs/>
          <w:spacing w:val="-3"/>
          <w:sz w:val="20"/>
          <w:szCs w:val="20"/>
          <w:lang w:val="en-GB"/>
        </w:rPr>
      </w:pPr>
      <w:r w:rsidRPr="00587444">
        <w:rPr>
          <w:rFonts w:ascii="Arial" w:hAnsi="Arial" w:cs="Arial"/>
          <w:bCs/>
          <w:spacing w:val="-3"/>
          <w:sz w:val="20"/>
          <w:szCs w:val="20"/>
          <w:lang w:val="en-GB"/>
        </w:rPr>
        <w:t>Result of the subsidiary has been disclosed in Appendix – Financial performance of the HKO Group.</w:t>
      </w:r>
    </w:p>
    <w:p w14:paraId="764D1F79"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7BD66BD"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81B04D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F95EEC6"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5F5D1AA"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42790EE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393E34FF"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sectPr w:rsidR="00587444" w:rsidRPr="00587444" w:rsidSect="00D337C5">
          <w:footerReference w:type="default" r:id="rId128"/>
          <w:pgSz w:w="11907" w:h="16840" w:code="9"/>
          <w:pgMar w:top="1418" w:right="1134" w:bottom="1134" w:left="1418" w:header="851" w:footer="851" w:gutter="0"/>
          <w:cols w:space="720"/>
          <w:noEndnote/>
        </w:sectPr>
      </w:pPr>
    </w:p>
    <w:p w14:paraId="2283FC7F" w14:textId="77777777" w:rsidR="00587444" w:rsidRPr="00587444" w:rsidRDefault="00587444" w:rsidP="00587444">
      <w:pPr>
        <w:keepNext/>
        <w:tabs>
          <w:tab w:val="left" w:pos="567"/>
        </w:tabs>
        <w:suppressAutoHyphens w:val="0"/>
        <w:autoSpaceDN/>
        <w:jc w:val="both"/>
        <w:rPr>
          <w:rFonts w:ascii="Arial" w:hAnsi="Arial" w:cs="Arial"/>
          <w:spacing w:val="-3"/>
          <w:sz w:val="20"/>
          <w:szCs w:val="20"/>
          <w:lang w:val="hr-HR"/>
        </w:rPr>
      </w:pPr>
    </w:p>
    <w:p w14:paraId="3C7A502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Pr="00587444">
        <w:rPr>
          <w:rFonts w:ascii="Arial" w:hAnsi="Arial" w:cs="Arial"/>
          <w:b/>
          <w:bCs/>
          <w:sz w:val="20"/>
          <w:szCs w:val="20"/>
          <w:lang w:val="en-GB"/>
        </w:rPr>
        <w:tab/>
        <w:t>Property, plant and equipment and intangible assets</w:t>
      </w:r>
    </w:p>
    <w:p w14:paraId="3B61D4F7"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tbl>
      <w:tblPr>
        <w:tblpPr w:leftFromText="181" w:rightFromText="181" w:vertAnchor="text" w:horzAnchor="margin" w:tblpX="-426" w:tblpY="32"/>
        <w:tblW w:w="5531" w:type="pct"/>
        <w:tblLayout w:type="fixed"/>
        <w:tblCellMar>
          <w:left w:w="119" w:type="dxa"/>
          <w:right w:w="119" w:type="dxa"/>
        </w:tblCellMar>
        <w:tblLook w:val="0000" w:firstRow="0" w:lastRow="0" w:firstColumn="0" w:lastColumn="0" w:noHBand="0" w:noVBand="0"/>
      </w:tblPr>
      <w:tblGrid>
        <w:gridCol w:w="2872"/>
        <w:gridCol w:w="1025"/>
        <w:gridCol w:w="1134"/>
        <w:gridCol w:w="1064"/>
        <w:gridCol w:w="1064"/>
        <w:gridCol w:w="1078"/>
        <w:gridCol w:w="1118"/>
        <w:gridCol w:w="994"/>
      </w:tblGrid>
      <w:tr w:rsidR="00587444" w:rsidRPr="00587444" w14:paraId="2C79FE8B" w14:textId="77777777" w:rsidTr="009C484F">
        <w:trPr>
          <w:trHeight w:val="1981"/>
        </w:trPr>
        <w:tc>
          <w:tcPr>
            <w:tcW w:w="1388" w:type="pct"/>
          </w:tcPr>
          <w:p w14:paraId="3333D7A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589" w:name="_Toc4059221"/>
            <w:r w:rsidRPr="00587444">
              <w:rPr>
                <w:rFonts w:ascii="Arial" w:hAnsi="Arial" w:cs="Arial"/>
                <w:b/>
                <w:sz w:val="16"/>
                <w:szCs w:val="16"/>
                <w:lang w:val="en-GB"/>
              </w:rPr>
              <w:t>Group</w:t>
            </w:r>
            <w:bookmarkEnd w:id="589"/>
          </w:p>
          <w:p w14:paraId="66E600C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20B8D8F1"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6E6758AF" w14:textId="329F3E3F"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590" w:name="_Toc4059222"/>
            <w:r w:rsidRPr="00587444">
              <w:rPr>
                <w:rFonts w:ascii="Arial" w:hAnsi="Arial" w:cs="Arial"/>
                <w:b/>
                <w:sz w:val="16"/>
                <w:szCs w:val="16"/>
                <w:lang w:val="en-GB"/>
              </w:rPr>
              <w:t>31 December 202</w:t>
            </w:r>
            <w:bookmarkEnd w:id="590"/>
            <w:r w:rsidR="00A74AF6">
              <w:rPr>
                <w:rFonts w:ascii="Arial" w:hAnsi="Arial" w:cs="Arial"/>
                <w:b/>
                <w:sz w:val="16"/>
                <w:szCs w:val="16"/>
                <w:lang w:val="en-GB"/>
              </w:rPr>
              <w:t>4</w:t>
            </w:r>
          </w:p>
          <w:p w14:paraId="0DC22830" w14:textId="77777777" w:rsidR="00587444" w:rsidRPr="00587444" w:rsidRDefault="00587444" w:rsidP="00587444">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5" w:type="pct"/>
          </w:tcPr>
          <w:p w14:paraId="6C8C81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591" w:name="_Toc4059223"/>
            <w:r w:rsidRPr="00587444">
              <w:rPr>
                <w:rFonts w:ascii="Arial" w:hAnsi="Arial" w:cs="Arial"/>
                <w:b/>
                <w:sz w:val="16"/>
                <w:szCs w:val="16"/>
                <w:lang w:val="en-GB"/>
              </w:rPr>
              <w:t>Buildings</w:t>
            </w:r>
            <w:bookmarkEnd w:id="591"/>
          </w:p>
        </w:tc>
        <w:tc>
          <w:tcPr>
            <w:tcW w:w="548" w:type="pct"/>
          </w:tcPr>
          <w:p w14:paraId="65547AF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2" w:name="_Toc4059224"/>
            <w:r w:rsidRPr="00587444">
              <w:rPr>
                <w:rFonts w:ascii="Arial" w:hAnsi="Arial" w:cs="Arial"/>
                <w:b/>
                <w:sz w:val="16"/>
                <w:szCs w:val="16"/>
                <w:lang w:val="en-GB"/>
              </w:rPr>
              <w:t>Computers</w:t>
            </w:r>
            <w:bookmarkEnd w:id="592"/>
          </w:p>
        </w:tc>
        <w:tc>
          <w:tcPr>
            <w:tcW w:w="514" w:type="pct"/>
          </w:tcPr>
          <w:p w14:paraId="74FEFC9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3" w:name="_Toc4059225"/>
            <w:r w:rsidRPr="00587444">
              <w:rPr>
                <w:rFonts w:ascii="Arial" w:hAnsi="Arial" w:cs="Arial"/>
                <w:b/>
                <w:sz w:val="16"/>
                <w:szCs w:val="16"/>
                <w:lang w:val="en-GB"/>
              </w:rPr>
              <w:t>Furniture, equipment and vehicles</w:t>
            </w:r>
            <w:bookmarkEnd w:id="593"/>
          </w:p>
        </w:tc>
        <w:tc>
          <w:tcPr>
            <w:tcW w:w="514" w:type="pct"/>
          </w:tcPr>
          <w:p w14:paraId="752C63D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4" w:name="_Toc4059226"/>
            <w:r w:rsidRPr="00587444">
              <w:rPr>
                <w:rFonts w:ascii="Arial" w:hAnsi="Arial" w:cs="Arial"/>
                <w:b/>
                <w:sz w:val="16"/>
                <w:szCs w:val="16"/>
                <w:lang w:val="en-GB"/>
              </w:rPr>
              <w:t>Property, plant and equipment and</w:t>
            </w:r>
            <w:bookmarkEnd w:id="594"/>
            <w:r w:rsidRPr="00587444">
              <w:rPr>
                <w:rFonts w:ascii="Arial" w:hAnsi="Arial" w:cs="Arial"/>
                <w:b/>
                <w:sz w:val="16"/>
                <w:szCs w:val="16"/>
                <w:lang w:val="en-GB"/>
              </w:rPr>
              <w:t xml:space="preserve"> </w:t>
            </w:r>
          </w:p>
          <w:p w14:paraId="430065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5" w:name="_Toc4059227"/>
            <w:r w:rsidRPr="00587444">
              <w:rPr>
                <w:rFonts w:ascii="Arial" w:hAnsi="Arial" w:cs="Arial"/>
                <w:b/>
                <w:sz w:val="16"/>
                <w:szCs w:val="16"/>
                <w:lang w:val="en-GB"/>
              </w:rPr>
              <w:t>intangible assets not ready for use</w:t>
            </w:r>
            <w:bookmarkEnd w:id="595"/>
          </w:p>
        </w:tc>
        <w:tc>
          <w:tcPr>
            <w:tcW w:w="521" w:type="pct"/>
          </w:tcPr>
          <w:p w14:paraId="45087398" w14:textId="77777777" w:rsidR="004E3773"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6" w:name="_Toc4059228"/>
            <w:r w:rsidRPr="00587444">
              <w:rPr>
                <w:rFonts w:ascii="Arial" w:hAnsi="Arial" w:cs="Arial"/>
                <w:b/>
                <w:sz w:val="16"/>
                <w:szCs w:val="16"/>
                <w:lang w:val="en-GB"/>
              </w:rPr>
              <w:t xml:space="preserve">Total </w:t>
            </w:r>
          </w:p>
          <w:p w14:paraId="0143240B" w14:textId="13FBFC3D"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w:t>
            </w:r>
            <w:bookmarkEnd w:id="596"/>
            <w:r w:rsidRPr="00587444">
              <w:rPr>
                <w:rFonts w:ascii="Arial" w:hAnsi="Arial" w:cs="Arial"/>
                <w:b/>
                <w:sz w:val="16"/>
                <w:szCs w:val="16"/>
                <w:lang w:val="en-GB"/>
              </w:rPr>
              <w:t xml:space="preserve"> </w:t>
            </w:r>
          </w:p>
        </w:tc>
        <w:tc>
          <w:tcPr>
            <w:tcW w:w="540" w:type="pct"/>
          </w:tcPr>
          <w:p w14:paraId="07CA581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7" w:name="_Toc4059229"/>
            <w:r w:rsidRPr="00587444">
              <w:rPr>
                <w:rFonts w:ascii="Arial" w:hAnsi="Arial" w:cs="Arial"/>
                <w:b/>
                <w:sz w:val="16"/>
                <w:szCs w:val="16"/>
                <w:lang w:val="en-GB"/>
              </w:rPr>
              <w:t>Intangible assets</w:t>
            </w:r>
            <w:bookmarkEnd w:id="597"/>
          </w:p>
        </w:tc>
        <w:tc>
          <w:tcPr>
            <w:tcW w:w="480" w:type="pct"/>
          </w:tcPr>
          <w:p w14:paraId="78A351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8" w:name="_Toc4059230"/>
            <w:r w:rsidRPr="00587444">
              <w:rPr>
                <w:rFonts w:ascii="Arial" w:hAnsi="Arial" w:cs="Arial"/>
                <w:b/>
                <w:sz w:val="16"/>
                <w:szCs w:val="16"/>
                <w:lang w:val="en-GB"/>
              </w:rPr>
              <w:t>Total</w:t>
            </w:r>
            <w:bookmarkEnd w:id="598"/>
          </w:p>
        </w:tc>
      </w:tr>
      <w:tr w:rsidR="009C484F" w:rsidRPr="00587444" w14:paraId="73A28416" w14:textId="77777777" w:rsidTr="009C484F">
        <w:trPr>
          <w:trHeight w:val="271"/>
        </w:trPr>
        <w:tc>
          <w:tcPr>
            <w:tcW w:w="1388" w:type="pct"/>
            <w:vAlign w:val="bottom"/>
          </w:tcPr>
          <w:p w14:paraId="5F26D95C" w14:textId="77777777" w:rsidR="009C484F" w:rsidRPr="00587444" w:rsidRDefault="009C484F" w:rsidP="009C484F">
            <w:pPr>
              <w:tabs>
                <w:tab w:val="left" w:pos="-1559"/>
              </w:tabs>
              <w:autoSpaceDN/>
              <w:rPr>
                <w:rFonts w:ascii="Arial" w:hAnsi="Arial" w:cs="Arial"/>
                <w:spacing w:val="-2"/>
                <w:sz w:val="16"/>
                <w:szCs w:val="16"/>
                <w:lang w:val="en-GB"/>
              </w:rPr>
            </w:pPr>
          </w:p>
        </w:tc>
        <w:tc>
          <w:tcPr>
            <w:tcW w:w="495" w:type="pct"/>
            <w:shd w:val="clear" w:color="auto" w:fill="auto"/>
            <w:vAlign w:val="bottom"/>
          </w:tcPr>
          <w:p w14:paraId="706D8778" w14:textId="35CEE2CA"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34F2F9C2" w14:textId="79BD1BB9"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shd w:val="clear" w:color="auto" w:fill="auto"/>
            <w:vAlign w:val="bottom"/>
          </w:tcPr>
          <w:p w14:paraId="6864685B" w14:textId="595FD191"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shd w:val="clear" w:color="auto" w:fill="auto"/>
            <w:vAlign w:val="bottom"/>
          </w:tcPr>
          <w:p w14:paraId="6F0465F0" w14:textId="72194C26"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21" w:type="pct"/>
            <w:shd w:val="clear" w:color="auto" w:fill="auto"/>
            <w:vAlign w:val="bottom"/>
          </w:tcPr>
          <w:p w14:paraId="16C7A432" w14:textId="51B54537"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0" w:type="pct"/>
            <w:shd w:val="clear" w:color="auto" w:fill="auto"/>
            <w:vAlign w:val="bottom"/>
          </w:tcPr>
          <w:p w14:paraId="03F2DD52" w14:textId="0D3875AC"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0" w:type="pct"/>
            <w:shd w:val="clear" w:color="auto" w:fill="auto"/>
            <w:vAlign w:val="bottom"/>
          </w:tcPr>
          <w:p w14:paraId="17214D63" w14:textId="0B37E5A0"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9C484F" w:rsidRPr="00587444" w14:paraId="4F69B04F" w14:textId="77777777" w:rsidTr="002712B2">
        <w:trPr>
          <w:trHeight w:val="340"/>
        </w:trPr>
        <w:tc>
          <w:tcPr>
            <w:tcW w:w="1388" w:type="pct"/>
            <w:vAlign w:val="bottom"/>
          </w:tcPr>
          <w:p w14:paraId="3CB237E1" w14:textId="63923F20" w:rsidR="009C484F" w:rsidRPr="00587444" w:rsidRDefault="009C484F" w:rsidP="009C484F">
            <w:pPr>
              <w:tabs>
                <w:tab w:val="right" w:pos="1202"/>
              </w:tabs>
              <w:suppressAutoHyphens w:val="0"/>
              <w:autoSpaceDN/>
              <w:spacing w:line="240" w:lineRule="exact"/>
              <w:outlineLvl w:val="0"/>
              <w:rPr>
                <w:rFonts w:ascii="Arial" w:hAnsi="Arial" w:cs="Arial"/>
                <w:b/>
                <w:bCs/>
                <w:sz w:val="16"/>
                <w:szCs w:val="16"/>
                <w:lang w:val="en-GB"/>
              </w:rPr>
            </w:pPr>
            <w:bookmarkStart w:id="599" w:name="_Toc4059238"/>
            <w:r w:rsidRPr="00587444">
              <w:rPr>
                <w:rFonts w:ascii="Arial" w:hAnsi="Arial" w:cs="Arial"/>
                <w:b/>
                <w:bCs/>
                <w:sz w:val="16"/>
                <w:szCs w:val="16"/>
                <w:lang w:val="en-GB"/>
              </w:rPr>
              <w:t>Cost</w:t>
            </w:r>
            <w:bookmarkEnd w:id="599"/>
            <w:r w:rsidRPr="00587444">
              <w:rPr>
                <w:rFonts w:ascii="Arial" w:hAnsi="Arial" w:cs="Arial"/>
                <w:b/>
                <w:bCs/>
                <w:sz w:val="16"/>
                <w:szCs w:val="16"/>
                <w:lang w:val="en-GB"/>
              </w:rPr>
              <w:t xml:space="preserve">  </w:t>
            </w:r>
          </w:p>
        </w:tc>
        <w:tc>
          <w:tcPr>
            <w:tcW w:w="495" w:type="pct"/>
            <w:tcBorders>
              <w:bottom w:val="single" w:sz="4" w:space="0" w:color="auto"/>
            </w:tcBorders>
            <w:vAlign w:val="bottom"/>
          </w:tcPr>
          <w:p w14:paraId="1C167E32"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tcBorders>
              <w:bottom w:val="single" w:sz="4" w:space="0" w:color="auto"/>
            </w:tcBorders>
            <w:vAlign w:val="bottom"/>
          </w:tcPr>
          <w:p w14:paraId="25F3F445"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1AEEC612"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5531738F"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1" w:type="pct"/>
            <w:tcBorders>
              <w:bottom w:val="single" w:sz="4" w:space="0" w:color="auto"/>
            </w:tcBorders>
            <w:vAlign w:val="bottom"/>
          </w:tcPr>
          <w:p w14:paraId="652B18AD"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0" w:type="pct"/>
            <w:tcBorders>
              <w:bottom w:val="single" w:sz="4" w:space="0" w:color="auto"/>
            </w:tcBorders>
            <w:vAlign w:val="bottom"/>
          </w:tcPr>
          <w:p w14:paraId="415E9BFC"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0" w:type="pct"/>
            <w:tcBorders>
              <w:bottom w:val="single" w:sz="4" w:space="0" w:color="auto"/>
            </w:tcBorders>
            <w:vAlign w:val="bottom"/>
          </w:tcPr>
          <w:p w14:paraId="6592E50A"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990B82" w:rsidRPr="00587444" w14:paraId="1A6825D8" w14:textId="77777777" w:rsidTr="002712B2">
        <w:trPr>
          <w:trHeight w:val="340"/>
        </w:trPr>
        <w:tc>
          <w:tcPr>
            <w:tcW w:w="1388" w:type="pct"/>
            <w:vAlign w:val="bottom"/>
          </w:tcPr>
          <w:p w14:paraId="249DB452" w14:textId="331DCBDB" w:rsidR="00990B82" w:rsidRPr="00587444" w:rsidRDefault="00990B82" w:rsidP="00990B82">
            <w:pPr>
              <w:tabs>
                <w:tab w:val="right" w:pos="1202"/>
              </w:tabs>
              <w:suppressAutoHyphens w:val="0"/>
              <w:autoSpaceDN/>
              <w:spacing w:line="240" w:lineRule="exact"/>
              <w:outlineLvl w:val="0"/>
              <w:rPr>
                <w:rFonts w:ascii="Arial" w:hAnsi="Arial" w:cs="Arial"/>
                <w:b/>
                <w:bCs/>
                <w:sz w:val="16"/>
                <w:szCs w:val="16"/>
                <w:lang w:val="en-GB"/>
              </w:rPr>
            </w:pPr>
            <w:bookmarkStart w:id="600" w:name="_Toc4059239"/>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00"/>
            <w:r w:rsidRPr="00587444">
              <w:rPr>
                <w:rFonts w:ascii="Arial" w:hAnsi="Arial" w:cs="Arial"/>
                <w:b/>
                <w:bCs/>
                <w:sz w:val="16"/>
                <w:szCs w:val="16"/>
                <w:lang w:val="en-GB"/>
              </w:rPr>
              <w:t>202</w:t>
            </w:r>
            <w:r>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shd w:val="clear" w:color="auto" w:fill="auto"/>
            <w:vAlign w:val="bottom"/>
          </w:tcPr>
          <w:p w14:paraId="511B7DA9" w14:textId="7D030ABD"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10</w:t>
            </w:r>
            <w:r w:rsidR="00D61876">
              <w:rPr>
                <w:rFonts w:ascii="Arial" w:hAnsi="Arial" w:cs="Arial"/>
                <w:b/>
                <w:bCs/>
                <w:sz w:val="16"/>
                <w:szCs w:val="16"/>
              </w:rPr>
              <w:t>,</w:t>
            </w:r>
            <w:r w:rsidRPr="00E9009C">
              <w:rPr>
                <w:rFonts w:ascii="Arial" w:hAnsi="Arial" w:cs="Arial"/>
                <w:b/>
                <w:bCs/>
                <w:sz w:val="16"/>
                <w:szCs w:val="16"/>
              </w:rPr>
              <w:t xml:space="preserve">355 </w:t>
            </w:r>
          </w:p>
        </w:tc>
        <w:tc>
          <w:tcPr>
            <w:tcW w:w="548" w:type="pct"/>
            <w:tcBorders>
              <w:top w:val="single" w:sz="4" w:space="0" w:color="auto"/>
              <w:left w:val="nil"/>
              <w:bottom w:val="single" w:sz="12" w:space="0" w:color="auto"/>
              <w:right w:val="nil"/>
            </w:tcBorders>
            <w:shd w:val="clear" w:color="auto" w:fill="auto"/>
            <w:vAlign w:val="bottom"/>
          </w:tcPr>
          <w:p w14:paraId="26B0AE5D" w14:textId="78BFF156"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w:t>
            </w:r>
            <w:r w:rsidR="00D61876">
              <w:rPr>
                <w:rFonts w:ascii="Arial" w:hAnsi="Arial" w:cs="Arial"/>
                <w:b/>
                <w:bCs/>
                <w:sz w:val="16"/>
                <w:szCs w:val="16"/>
              </w:rPr>
              <w:t>,</w:t>
            </w:r>
            <w:r w:rsidRPr="00E9009C">
              <w:rPr>
                <w:rFonts w:ascii="Arial" w:hAnsi="Arial" w:cs="Arial"/>
                <w:b/>
                <w:bCs/>
                <w:sz w:val="16"/>
                <w:szCs w:val="16"/>
              </w:rPr>
              <w:t xml:space="preserve">398 </w:t>
            </w:r>
          </w:p>
        </w:tc>
        <w:tc>
          <w:tcPr>
            <w:tcW w:w="514" w:type="pct"/>
            <w:tcBorders>
              <w:top w:val="single" w:sz="4" w:space="0" w:color="auto"/>
              <w:left w:val="nil"/>
              <w:bottom w:val="single" w:sz="12" w:space="0" w:color="auto"/>
              <w:right w:val="nil"/>
            </w:tcBorders>
            <w:shd w:val="clear" w:color="auto" w:fill="auto"/>
            <w:vAlign w:val="bottom"/>
          </w:tcPr>
          <w:p w14:paraId="631DE3D3" w14:textId="769A7A08"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w:t>
            </w:r>
            <w:r w:rsidR="00D61876">
              <w:rPr>
                <w:rFonts w:ascii="Arial" w:hAnsi="Arial" w:cs="Arial"/>
                <w:b/>
                <w:bCs/>
                <w:sz w:val="16"/>
                <w:szCs w:val="16"/>
              </w:rPr>
              <w:t>,</w:t>
            </w:r>
            <w:r w:rsidRPr="00E9009C">
              <w:rPr>
                <w:rFonts w:ascii="Arial" w:hAnsi="Arial" w:cs="Arial"/>
                <w:b/>
                <w:bCs/>
                <w:sz w:val="16"/>
                <w:szCs w:val="16"/>
              </w:rPr>
              <w:t xml:space="preserve">619 </w:t>
            </w:r>
          </w:p>
        </w:tc>
        <w:tc>
          <w:tcPr>
            <w:tcW w:w="514" w:type="pct"/>
            <w:tcBorders>
              <w:top w:val="single" w:sz="4" w:space="0" w:color="auto"/>
              <w:left w:val="nil"/>
              <w:bottom w:val="single" w:sz="12" w:space="0" w:color="auto"/>
              <w:right w:val="nil"/>
            </w:tcBorders>
            <w:shd w:val="clear" w:color="auto" w:fill="auto"/>
            <w:vAlign w:val="bottom"/>
          </w:tcPr>
          <w:p w14:paraId="0CB9FEC8" w14:textId="2AC09756"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109 </w:t>
            </w:r>
          </w:p>
        </w:tc>
        <w:tc>
          <w:tcPr>
            <w:tcW w:w="521" w:type="pct"/>
            <w:tcBorders>
              <w:top w:val="single" w:sz="4" w:space="0" w:color="auto"/>
              <w:left w:val="nil"/>
              <w:bottom w:val="single" w:sz="12" w:space="0" w:color="auto"/>
              <w:right w:val="nil"/>
            </w:tcBorders>
            <w:shd w:val="clear" w:color="auto" w:fill="auto"/>
            <w:vAlign w:val="bottom"/>
          </w:tcPr>
          <w:p w14:paraId="566FEC10" w14:textId="1F48869C"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13</w:t>
            </w:r>
            <w:r w:rsidR="00D61876">
              <w:rPr>
                <w:rFonts w:ascii="Arial" w:hAnsi="Arial" w:cs="Arial"/>
                <w:b/>
                <w:bCs/>
                <w:sz w:val="16"/>
                <w:szCs w:val="16"/>
              </w:rPr>
              <w:t>,</w:t>
            </w:r>
            <w:r w:rsidRPr="00E9009C">
              <w:rPr>
                <w:rFonts w:ascii="Arial" w:hAnsi="Arial" w:cs="Arial"/>
                <w:b/>
                <w:bCs/>
                <w:sz w:val="16"/>
                <w:szCs w:val="16"/>
              </w:rPr>
              <w:t xml:space="preserve">481 </w:t>
            </w:r>
          </w:p>
        </w:tc>
        <w:tc>
          <w:tcPr>
            <w:tcW w:w="540" w:type="pct"/>
            <w:tcBorders>
              <w:top w:val="single" w:sz="4" w:space="0" w:color="auto"/>
              <w:left w:val="nil"/>
              <w:bottom w:val="single" w:sz="12" w:space="0" w:color="auto"/>
              <w:right w:val="nil"/>
            </w:tcBorders>
            <w:shd w:val="clear" w:color="auto" w:fill="auto"/>
            <w:vAlign w:val="bottom"/>
          </w:tcPr>
          <w:p w14:paraId="1EBFFE80" w14:textId="3C60D255"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5</w:t>
            </w:r>
            <w:r w:rsidR="00D61876">
              <w:rPr>
                <w:rFonts w:ascii="Arial" w:hAnsi="Arial" w:cs="Arial"/>
                <w:b/>
                <w:bCs/>
                <w:sz w:val="16"/>
                <w:szCs w:val="16"/>
              </w:rPr>
              <w:t>,</w:t>
            </w:r>
            <w:r w:rsidRPr="00E9009C">
              <w:rPr>
                <w:rFonts w:ascii="Arial" w:hAnsi="Arial" w:cs="Arial"/>
                <w:b/>
                <w:bCs/>
                <w:sz w:val="16"/>
                <w:szCs w:val="16"/>
              </w:rPr>
              <w:t xml:space="preserve">078 </w:t>
            </w:r>
          </w:p>
        </w:tc>
        <w:tc>
          <w:tcPr>
            <w:tcW w:w="480" w:type="pct"/>
            <w:tcBorders>
              <w:top w:val="single" w:sz="4" w:space="0" w:color="auto"/>
              <w:left w:val="nil"/>
              <w:bottom w:val="single" w:sz="12" w:space="0" w:color="auto"/>
              <w:right w:val="nil"/>
            </w:tcBorders>
            <w:shd w:val="clear" w:color="auto" w:fill="auto"/>
            <w:vAlign w:val="bottom"/>
          </w:tcPr>
          <w:p w14:paraId="4693426D" w14:textId="6971E18A" w:rsidR="00990B82" w:rsidRPr="00E9009C" w:rsidRDefault="00990B82" w:rsidP="00990B82">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 xml:space="preserve"> 18</w:t>
            </w:r>
            <w:r w:rsidR="00D61876">
              <w:rPr>
                <w:rFonts w:ascii="Arial" w:hAnsi="Arial" w:cs="Arial"/>
                <w:b/>
                <w:bCs/>
                <w:sz w:val="16"/>
                <w:szCs w:val="16"/>
              </w:rPr>
              <w:t>,</w:t>
            </w:r>
            <w:r w:rsidRPr="00E9009C">
              <w:rPr>
                <w:rFonts w:ascii="Arial" w:hAnsi="Arial" w:cs="Arial"/>
                <w:b/>
                <w:bCs/>
                <w:sz w:val="16"/>
                <w:szCs w:val="16"/>
              </w:rPr>
              <w:t xml:space="preserve">559 </w:t>
            </w:r>
          </w:p>
        </w:tc>
      </w:tr>
      <w:tr w:rsidR="00EF39AF" w:rsidRPr="00587444" w14:paraId="26040259" w14:textId="77777777" w:rsidTr="00EF39AF">
        <w:trPr>
          <w:trHeight w:val="340"/>
        </w:trPr>
        <w:tc>
          <w:tcPr>
            <w:tcW w:w="1388" w:type="pct"/>
            <w:vAlign w:val="bottom"/>
          </w:tcPr>
          <w:p w14:paraId="2881BFE1" w14:textId="5B466F04" w:rsidR="00EF39AF" w:rsidRPr="00AB311B" w:rsidRDefault="00EF39AF" w:rsidP="00EF39AF">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left w:val="nil"/>
              <w:bottom w:val="single" w:sz="4" w:space="0" w:color="auto"/>
              <w:right w:val="nil"/>
            </w:tcBorders>
            <w:shd w:val="clear" w:color="auto" w:fill="auto"/>
            <w:vAlign w:val="bottom"/>
          </w:tcPr>
          <w:p w14:paraId="14AAEB97" w14:textId="55D466EA"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left w:val="nil"/>
              <w:bottom w:val="single" w:sz="4" w:space="0" w:color="auto"/>
              <w:right w:val="nil"/>
            </w:tcBorders>
            <w:shd w:val="clear" w:color="auto" w:fill="auto"/>
            <w:vAlign w:val="bottom"/>
          </w:tcPr>
          <w:p w14:paraId="7C1CB2F4" w14:textId="507D0D87"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(9)</w:t>
            </w:r>
          </w:p>
        </w:tc>
        <w:tc>
          <w:tcPr>
            <w:tcW w:w="514" w:type="pct"/>
            <w:tcBorders>
              <w:left w:val="nil"/>
              <w:bottom w:val="single" w:sz="4" w:space="0" w:color="auto"/>
              <w:right w:val="nil"/>
            </w:tcBorders>
            <w:shd w:val="clear" w:color="auto" w:fill="auto"/>
            <w:vAlign w:val="bottom"/>
          </w:tcPr>
          <w:p w14:paraId="740A3632" w14:textId="687CCACF"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(6)</w:t>
            </w:r>
          </w:p>
        </w:tc>
        <w:tc>
          <w:tcPr>
            <w:tcW w:w="514" w:type="pct"/>
            <w:tcBorders>
              <w:left w:val="nil"/>
              <w:bottom w:val="single" w:sz="4" w:space="0" w:color="auto"/>
              <w:right w:val="nil"/>
            </w:tcBorders>
            <w:shd w:val="clear" w:color="auto" w:fill="auto"/>
            <w:vAlign w:val="bottom"/>
          </w:tcPr>
          <w:p w14:paraId="46CE0A3C" w14:textId="167D4E14"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21" w:type="pct"/>
            <w:tcBorders>
              <w:left w:val="nil"/>
              <w:bottom w:val="single" w:sz="4" w:space="0" w:color="auto"/>
              <w:right w:val="nil"/>
            </w:tcBorders>
            <w:shd w:val="clear" w:color="auto" w:fill="auto"/>
            <w:vAlign w:val="bottom"/>
          </w:tcPr>
          <w:p w14:paraId="696B7331" w14:textId="602917CD"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(15)</w:t>
            </w:r>
          </w:p>
        </w:tc>
        <w:tc>
          <w:tcPr>
            <w:tcW w:w="540" w:type="pct"/>
            <w:tcBorders>
              <w:left w:val="nil"/>
              <w:bottom w:val="single" w:sz="4" w:space="0" w:color="auto"/>
              <w:right w:val="nil"/>
            </w:tcBorders>
            <w:shd w:val="clear" w:color="auto" w:fill="auto"/>
            <w:vAlign w:val="bottom"/>
          </w:tcPr>
          <w:p w14:paraId="5A2EFF02" w14:textId="2382F8B4"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480" w:type="pct"/>
            <w:tcBorders>
              <w:left w:val="nil"/>
              <w:bottom w:val="single" w:sz="4" w:space="0" w:color="auto"/>
              <w:right w:val="nil"/>
            </w:tcBorders>
            <w:shd w:val="clear" w:color="auto" w:fill="auto"/>
            <w:vAlign w:val="bottom"/>
          </w:tcPr>
          <w:p w14:paraId="57F9D242" w14:textId="728BD413" w:rsidR="00EF39AF" w:rsidRPr="00E9009C" w:rsidRDefault="00EF39AF" w:rsidP="00EF39AF">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(15)</w:t>
            </w:r>
          </w:p>
        </w:tc>
      </w:tr>
      <w:tr w:rsidR="00EF39AF" w:rsidRPr="00587444" w14:paraId="40C7CB00" w14:textId="77777777" w:rsidTr="00EF39AF">
        <w:trPr>
          <w:trHeight w:val="340"/>
        </w:trPr>
        <w:tc>
          <w:tcPr>
            <w:tcW w:w="1388" w:type="pct"/>
            <w:vAlign w:val="bottom"/>
          </w:tcPr>
          <w:p w14:paraId="3E3434A4" w14:textId="4762253B" w:rsidR="00EF39AF" w:rsidRPr="00AC17E5" w:rsidRDefault="00EF39AF" w:rsidP="00EF39AF">
            <w:pPr>
              <w:tabs>
                <w:tab w:val="right" w:pos="1202"/>
              </w:tabs>
              <w:suppressAutoHyphens w:val="0"/>
              <w:autoSpaceDN/>
              <w:spacing w:line="240" w:lineRule="exact"/>
              <w:outlineLvl w:val="0"/>
              <w:rPr>
                <w:rFonts w:ascii="Arial" w:hAnsi="Arial" w:cs="Arial"/>
                <w:b/>
                <w:bCs/>
                <w:sz w:val="16"/>
                <w:szCs w:val="16"/>
                <w:lang w:val="en-GB"/>
              </w:rPr>
            </w:pPr>
            <w:r w:rsidRPr="00AC17E5">
              <w:rPr>
                <w:rFonts w:ascii="Arial" w:hAnsi="Arial" w:cs="Arial"/>
                <w:b/>
                <w:bCs/>
                <w:sz w:val="16"/>
                <w:szCs w:val="16"/>
                <w:lang w:val="en-GB"/>
              </w:rPr>
              <w:t>Balance as of 1 January 2024</w:t>
            </w:r>
          </w:p>
        </w:tc>
        <w:tc>
          <w:tcPr>
            <w:tcW w:w="495" w:type="pct"/>
            <w:tcBorders>
              <w:top w:val="single" w:sz="4" w:space="0" w:color="auto"/>
              <w:left w:val="nil"/>
              <w:bottom w:val="single" w:sz="12" w:space="0" w:color="auto"/>
              <w:right w:val="nil"/>
            </w:tcBorders>
            <w:shd w:val="clear" w:color="auto" w:fill="auto"/>
            <w:vAlign w:val="bottom"/>
          </w:tcPr>
          <w:p w14:paraId="73D4601A" w14:textId="50E66318"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10</w:t>
            </w:r>
            <w:r w:rsidR="00D61876">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355</w:t>
            </w:r>
          </w:p>
        </w:tc>
        <w:tc>
          <w:tcPr>
            <w:tcW w:w="548" w:type="pct"/>
            <w:tcBorders>
              <w:top w:val="single" w:sz="4" w:space="0" w:color="auto"/>
              <w:left w:val="nil"/>
              <w:bottom w:val="single" w:sz="12" w:space="0" w:color="auto"/>
              <w:right w:val="nil"/>
            </w:tcBorders>
            <w:shd w:val="clear" w:color="auto" w:fill="auto"/>
            <w:vAlign w:val="bottom"/>
          </w:tcPr>
          <w:p w14:paraId="3577AE32" w14:textId="31746224"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389</w:t>
            </w:r>
          </w:p>
        </w:tc>
        <w:tc>
          <w:tcPr>
            <w:tcW w:w="514" w:type="pct"/>
            <w:tcBorders>
              <w:top w:val="single" w:sz="4" w:space="0" w:color="auto"/>
              <w:left w:val="nil"/>
              <w:bottom w:val="single" w:sz="12" w:space="0" w:color="auto"/>
              <w:right w:val="nil"/>
            </w:tcBorders>
            <w:shd w:val="clear" w:color="auto" w:fill="auto"/>
            <w:vAlign w:val="bottom"/>
          </w:tcPr>
          <w:p w14:paraId="4B628B9B" w14:textId="58E5D16C"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613</w:t>
            </w:r>
          </w:p>
        </w:tc>
        <w:tc>
          <w:tcPr>
            <w:tcW w:w="514" w:type="pct"/>
            <w:tcBorders>
              <w:top w:val="single" w:sz="4" w:space="0" w:color="auto"/>
              <w:left w:val="nil"/>
              <w:bottom w:val="single" w:sz="12" w:space="0" w:color="auto"/>
              <w:right w:val="nil"/>
            </w:tcBorders>
            <w:shd w:val="clear" w:color="auto" w:fill="auto"/>
            <w:vAlign w:val="bottom"/>
          </w:tcPr>
          <w:p w14:paraId="1E92922D" w14:textId="6B396B9B"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109</w:t>
            </w:r>
          </w:p>
        </w:tc>
        <w:tc>
          <w:tcPr>
            <w:tcW w:w="521" w:type="pct"/>
            <w:tcBorders>
              <w:top w:val="single" w:sz="4" w:space="0" w:color="auto"/>
              <w:left w:val="nil"/>
              <w:bottom w:val="single" w:sz="12" w:space="0" w:color="auto"/>
              <w:right w:val="nil"/>
            </w:tcBorders>
            <w:shd w:val="clear" w:color="auto" w:fill="auto"/>
            <w:vAlign w:val="bottom"/>
          </w:tcPr>
          <w:p w14:paraId="77FE8C28" w14:textId="03A00DFB"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13</w:t>
            </w:r>
            <w:r w:rsidR="00D61876">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466</w:t>
            </w:r>
          </w:p>
        </w:tc>
        <w:tc>
          <w:tcPr>
            <w:tcW w:w="540" w:type="pct"/>
            <w:tcBorders>
              <w:top w:val="single" w:sz="4" w:space="0" w:color="auto"/>
              <w:left w:val="nil"/>
              <w:bottom w:val="single" w:sz="12" w:space="0" w:color="auto"/>
              <w:right w:val="nil"/>
            </w:tcBorders>
            <w:shd w:val="clear" w:color="auto" w:fill="auto"/>
            <w:vAlign w:val="bottom"/>
          </w:tcPr>
          <w:p w14:paraId="7B53C321" w14:textId="2E44FF52"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5</w:t>
            </w:r>
            <w:r w:rsidR="00D61876">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078</w:t>
            </w:r>
          </w:p>
        </w:tc>
        <w:tc>
          <w:tcPr>
            <w:tcW w:w="480" w:type="pct"/>
            <w:tcBorders>
              <w:top w:val="single" w:sz="4" w:space="0" w:color="auto"/>
              <w:left w:val="nil"/>
              <w:bottom w:val="single" w:sz="12" w:space="0" w:color="auto"/>
              <w:right w:val="nil"/>
            </w:tcBorders>
            <w:shd w:val="clear" w:color="auto" w:fill="auto"/>
            <w:vAlign w:val="bottom"/>
          </w:tcPr>
          <w:p w14:paraId="5771B8B5" w14:textId="2803BBEA" w:rsidR="00EF39AF" w:rsidRPr="00E9009C" w:rsidRDefault="00EF39AF" w:rsidP="00EF39AF">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color w:val="000000" w:themeColor="text1"/>
                <w:sz w:val="16"/>
                <w:szCs w:val="16"/>
                <w:lang w:val="hr-HR"/>
              </w:rPr>
              <w:t>18</w:t>
            </w:r>
            <w:r w:rsidR="00D61876">
              <w:rPr>
                <w:rFonts w:ascii="Arial" w:hAnsi="Arial" w:cs="Arial"/>
                <w:b/>
                <w:bCs/>
                <w:color w:val="000000" w:themeColor="text1"/>
                <w:sz w:val="16"/>
                <w:szCs w:val="16"/>
                <w:lang w:val="hr-HR"/>
              </w:rPr>
              <w:t>,</w:t>
            </w:r>
            <w:r w:rsidRPr="00E9009C">
              <w:rPr>
                <w:rFonts w:ascii="Arial" w:hAnsi="Arial" w:cs="Arial"/>
                <w:b/>
                <w:bCs/>
                <w:color w:val="000000" w:themeColor="text1"/>
                <w:sz w:val="16"/>
                <w:szCs w:val="16"/>
                <w:lang w:val="hr-HR"/>
              </w:rPr>
              <w:t>544</w:t>
            </w:r>
          </w:p>
        </w:tc>
      </w:tr>
      <w:tr w:rsidR="00B023C1" w:rsidRPr="00587444" w14:paraId="7E2EB98A" w14:textId="77777777" w:rsidTr="001A4769">
        <w:trPr>
          <w:trHeight w:val="340"/>
        </w:trPr>
        <w:tc>
          <w:tcPr>
            <w:tcW w:w="1388" w:type="pct"/>
            <w:vAlign w:val="bottom"/>
          </w:tcPr>
          <w:p w14:paraId="28808592" w14:textId="792EA5B5" w:rsidR="00B023C1" w:rsidRPr="00587444" w:rsidRDefault="00B023C1" w:rsidP="00B023C1">
            <w:pPr>
              <w:tabs>
                <w:tab w:val="right" w:pos="1202"/>
              </w:tabs>
              <w:suppressAutoHyphens w:val="0"/>
              <w:autoSpaceDN/>
              <w:spacing w:line="240" w:lineRule="exact"/>
              <w:outlineLvl w:val="0"/>
              <w:rPr>
                <w:rFonts w:ascii="Arial" w:hAnsi="Arial" w:cs="Arial"/>
                <w:sz w:val="16"/>
                <w:szCs w:val="16"/>
                <w:lang w:val="en-GB"/>
              </w:rPr>
            </w:pPr>
            <w:bookmarkStart w:id="601" w:name="_Toc4059247"/>
            <w:r w:rsidRPr="00587444">
              <w:rPr>
                <w:rFonts w:ascii="Arial" w:hAnsi="Arial" w:cs="Arial"/>
                <w:sz w:val="16"/>
                <w:szCs w:val="16"/>
                <w:lang w:val="en-GB"/>
              </w:rPr>
              <w:t>Additions</w:t>
            </w:r>
            <w:bookmarkEnd w:id="601"/>
          </w:p>
        </w:tc>
        <w:tc>
          <w:tcPr>
            <w:tcW w:w="495" w:type="pct"/>
            <w:tcBorders>
              <w:left w:val="nil"/>
              <w:bottom w:val="nil"/>
              <w:right w:val="nil"/>
            </w:tcBorders>
            <w:shd w:val="clear" w:color="auto" w:fill="auto"/>
            <w:vAlign w:val="bottom"/>
          </w:tcPr>
          <w:p w14:paraId="6590EB0F" w14:textId="5C088538"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113</w:t>
            </w:r>
          </w:p>
        </w:tc>
        <w:tc>
          <w:tcPr>
            <w:tcW w:w="548" w:type="pct"/>
            <w:tcBorders>
              <w:left w:val="nil"/>
              <w:bottom w:val="nil"/>
              <w:right w:val="nil"/>
            </w:tcBorders>
            <w:shd w:val="clear" w:color="auto" w:fill="auto"/>
            <w:vAlign w:val="bottom"/>
          </w:tcPr>
          <w:p w14:paraId="0396810F" w14:textId="4DEBA0CA"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c>
          <w:tcPr>
            <w:tcW w:w="514" w:type="pct"/>
            <w:tcBorders>
              <w:left w:val="nil"/>
              <w:bottom w:val="nil"/>
              <w:right w:val="nil"/>
            </w:tcBorders>
            <w:shd w:val="clear" w:color="auto" w:fill="auto"/>
            <w:vAlign w:val="bottom"/>
          </w:tcPr>
          <w:p w14:paraId="3FE1D16D" w14:textId="6384515A"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28</w:t>
            </w:r>
          </w:p>
        </w:tc>
        <w:tc>
          <w:tcPr>
            <w:tcW w:w="514" w:type="pct"/>
            <w:tcBorders>
              <w:left w:val="nil"/>
              <w:bottom w:val="nil"/>
              <w:right w:val="nil"/>
            </w:tcBorders>
            <w:shd w:val="clear" w:color="auto" w:fill="auto"/>
            <w:vAlign w:val="bottom"/>
          </w:tcPr>
          <w:p w14:paraId="552C062F" w14:textId="324CD2A8"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E9009C">
              <w:rPr>
                <w:rFonts w:ascii="Arial" w:hAnsi="Arial" w:cs="Arial"/>
                <w:color w:val="000000" w:themeColor="text1"/>
                <w:sz w:val="16"/>
                <w:szCs w:val="16"/>
                <w:lang w:val="hr-HR"/>
              </w:rPr>
              <w:t>245</w:t>
            </w:r>
          </w:p>
        </w:tc>
        <w:tc>
          <w:tcPr>
            <w:tcW w:w="521" w:type="pct"/>
            <w:tcBorders>
              <w:left w:val="nil"/>
              <w:bottom w:val="nil"/>
              <w:right w:val="nil"/>
            </w:tcBorders>
            <w:shd w:val="clear" w:color="auto" w:fill="auto"/>
            <w:vAlign w:val="bottom"/>
          </w:tcPr>
          <w:p w14:paraId="14F60CC6" w14:textId="483A37EB"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E9009C">
              <w:rPr>
                <w:rFonts w:ascii="Arial" w:hAnsi="Arial" w:cs="Arial"/>
                <w:color w:val="000000" w:themeColor="text1"/>
                <w:sz w:val="16"/>
                <w:szCs w:val="16"/>
                <w:lang w:val="hr-HR"/>
              </w:rPr>
              <w:t>390</w:t>
            </w:r>
          </w:p>
        </w:tc>
        <w:tc>
          <w:tcPr>
            <w:tcW w:w="540" w:type="pct"/>
            <w:tcBorders>
              <w:left w:val="nil"/>
              <w:bottom w:val="nil"/>
              <w:right w:val="nil"/>
            </w:tcBorders>
            <w:shd w:val="clear" w:color="auto" w:fill="auto"/>
            <w:vAlign w:val="bottom"/>
          </w:tcPr>
          <w:p w14:paraId="3E54B749" w14:textId="7F45D0C8"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c>
          <w:tcPr>
            <w:tcW w:w="480" w:type="pct"/>
            <w:tcBorders>
              <w:left w:val="nil"/>
              <w:bottom w:val="nil"/>
              <w:right w:val="nil"/>
            </w:tcBorders>
            <w:shd w:val="clear" w:color="auto" w:fill="auto"/>
            <w:vAlign w:val="bottom"/>
          </w:tcPr>
          <w:p w14:paraId="53083D91" w14:textId="7C8017BF"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E9009C">
              <w:rPr>
                <w:rFonts w:ascii="Arial" w:hAnsi="Arial" w:cs="Arial"/>
                <w:color w:val="000000" w:themeColor="text1"/>
                <w:sz w:val="16"/>
                <w:szCs w:val="16"/>
                <w:lang w:val="hr-HR"/>
              </w:rPr>
              <w:t>394</w:t>
            </w:r>
          </w:p>
        </w:tc>
      </w:tr>
      <w:tr w:rsidR="00B023C1" w:rsidRPr="00587444" w14:paraId="15B195DC" w14:textId="77777777" w:rsidTr="009C484F">
        <w:trPr>
          <w:trHeight w:val="441"/>
        </w:trPr>
        <w:tc>
          <w:tcPr>
            <w:tcW w:w="1388" w:type="pct"/>
            <w:vAlign w:val="bottom"/>
          </w:tcPr>
          <w:p w14:paraId="6190E97A" w14:textId="019FD557" w:rsidR="00B023C1" w:rsidRPr="00587444" w:rsidRDefault="00B023C1" w:rsidP="00B023C1">
            <w:pPr>
              <w:tabs>
                <w:tab w:val="right" w:pos="1202"/>
              </w:tabs>
              <w:suppressAutoHyphens w:val="0"/>
              <w:autoSpaceDN/>
              <w:spacing w:line="240" w:lineRule="exact"/>
              <w:outlineLvl w:val="0"/>
              <w:rPr>
                <w:rFonts w:ascii="Arial" w:hAnsi="Arial" w:cs="Arial"/>
                <w:sz w:val="16"/>
                <w:szCs w:val="16"/>
                <w:lang w:val="en-GB"/>
              </w:rPr>
            </w:pPr>
            <w:bookmarkStart w:id="602" w:name="_Toc4059255"/>
            <w:r w:rsidRPr="00587444">
              <w:rPr>
                <w:rFonts w:ascii="Arial" w:hAnsi="Arial" w:cs="Arial"/>
                <w:sz w:val="16"/>
                <w:szCs w:val="16"/>
                <w:lang w:val="en-GB"/>
              </w:rPr>
              <w:t>Transfer from assets not yet ready for use</w:t>
            </w:r>
            <w:bookmarkEnd w:id="602"/>
            <w:r w:rsidRPr="00587444" w:rsidDel="004F4367">
              <w:rPr>
                <w:rFonts w:ascii="Arial" w:hAnsi="Arial" w:cs="Arial"/>
                <w:sz w:val="16"/>
                <w:szCs w:val="16"/>
                <w:lang w:val="en-GB"/>
              </w:rPr>
              <w:t xml:space="preserve"> </w:t>
            </w:r>
          </w:p>
        </w:tc>
        <w:tc>
          <w:tcPr>
            <w:tcW w:w="495" w:type="pct"/>
            <w:tcBorders>
              <w:top w:val="nil"/>
              <w:left w:val="nil"/>
              <w:right w:val="nil"/>
            </w:tcBorders>
            <w:shd w:val="clear" w:color="auto" w:fill="auto"/>
            <w:vAlign w:val="bottom"/>
          </w:tcPr>
          <w:p w14:paraId="0F59E163" w14:textId="7FA19834"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nil"/>
              <w:left w:val="nil"/>
              <w:right w:val="nil"/>
            </w:tcBorders>
            <w:shd w:val="clear" w:color="auto" w:fill="auto"/>
            <w:vAlign w:val="bottom"/>
          </w:tcPr>
          <w:p w14:paraId="0628544E" w14:textId="75590A0F"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273</w:t>
            </w:r>
          </w:p>
        </w:tc>
        <w:tc>
          <w:tcPr>
            <w:tcW w:w="514" w:type="pct"/>
            <w:tcBorders>
              <w:top w:val="nil"/>
              <w:left w:val="nil"/>
              <w:right w:val="nil"/>
            </w:tcBorders>
            <w:shd w:val="clear" w:color="auto" w:fill="auto"/>
            <w:vAlign w:val="bottom"/>
          </w:tcPr>
          <w:p w14:paraId="5436F6CC" w14:textId="73E3D55C"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260</w:t>
            </w:r>
          </w:p>
        </w:tc>
        <w:tc>
          <w:tcPr>
            <w:tcW w:w="514" w:type="pct"/>
            <w:tcBorders>
              <w:top w:val="nil"/>
              <w:left w:val="nil"/>
              <w:right w:val="nil"/>
            </w:tcBorders>
            <w:shd w:val="clear" w:color="auto" w:fill="auto"/>
            <w:vAlign w:val="bottom"/>
          </w:tcPr>
          <w:p w14:paraId="5BA6CE5E" w14:textId="067D2AA1"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(866)</w:t>
            </w:r>
          </w:p>
        </w:tc>
        <w:tc>
          <w:tcPr>
            <w:tcW w:w="521" w:type="pct"/>
            <w:tcBorders>
              <w:top w:val="nil"/>
              <w:left w:val="nil"/>
              <w:right w:val="nil"/>
            </w:tcBorders>
            <w:shd w:val="clear" w:color="auto" w:fill="auto"/>
            <w:vAlign w:val="bottom"/>
          </w:tcPr>
          <w:p w14:paraId="2947D952" w14:textId="0AD90DE0"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(333)</w:t>
            </w:r>
          </w:p>
        </w:tc>
        <w:tc>
          <w:tcPr>
            <w:tcW w:w="540" w:type="pct"/>
            <w:tcBorders>
              <w:top w:val="nil"/>
              <w:left w:val="nil"/>
              <w:right w:val="nil"/>
            </w:tcBorders>
            <w:shd w:val="clear" w:color="auto" w:fill="auto"/>
            <w:vAlign w:val="bottom"/>
          </w:tcPr>
          <w:p w14:paraId="4468EB37" w14:textId="43F6045F"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333</w:t>
            </w:r>
          </w:p>
        </w:tc>
        <w:tc>
          <w:tcPr>
            <w:tcW w:w="480" w:type="pct"/>
            <w:tcBorders>
              <w:top w:val="nil"/>
              <w:left w:val="nil"/>
              <w:right w:val="nil"/>
            </w:tcBorders>
            <w:shd w:val="clear" w:color="auto" w:fill="auto"/>
            <w:vAlign w:val="bottom"/>
          </w:tcPr>
          <w:p w14:paraId="08148150" w14:textId="50127A9D" w:rsidR="00B023C1" w:rsidRPr="00E9009C" w:rsidRDefault="00B023C1" w:rsidP="00B023C1">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r>
      <w:tr w:rsidR="00E9009C" w:rsidRPr="00587444" w14:paraId="3498E9B3" w14:textId="77777777" w:rsidTr="009C484F">
        <w:trPr>
          <w:trHeight w:val="346"/>
        </w:trPr>
        <w:tc>
          <w:tcPr>
            <w:tcW w:w="1388" w:type="pct"/>
            <w:vAlign w:val="bottom"/>
          </w:tcPr>
          <w:p w14:paraId="58CECA73" w14:textId="5EFBA7B8" w:rsidR="00E9009C" w:rsidRPr="00587444" w:rsidRDefault="00E9009C" w:rsidP="00E9009C">
            <w:pPr>
              <w:tabs>
                <w:tab w:val="right" w:pos="1202"/>
              </w:tabs>
              <w:suppressAutoHyphens w:val="0"/>
              <w:autoSpaceDN/>
              <w:spacing w:line="240" w:lineRule="exact"/>
              <w:outlineLvl w:val="0"/>
              <w:rPr>
                <w:rFonts w:ascii="Arial" w:hAnsi="Arial" w:cs="Arial"/>
                <w:sz w:val="16"/>
                <w:szCs w:val="16"/>
                <w:lang w:val="en-GB"/>
              </w:rPr>
            </w:pPr>
            <w:bookmarkStart w:id="603" w:name="_Toc4059263"/>
            <w:r>
              <w:rPr>
                <w:rFonts w:ascii="Arial" w:hAnsi="Arial" w:cs="Arial"/>
                <w:sz w:val="16"/>
                <w:szCs w:val="16"/>
                <w:lang w:val="en-GB"/>
              </w:rPr>
              <w:t>A</w:t>
            </w:r>
            <w:r w:rsidRPr="00A71453">
              <w:rPr>
                <w:rFonts w:ascii="Arial" w:hAnsi="Arial" w:cs="Arial"/>
                <w:sz w:val="16"/>
                <w:szCs w:val="16"/>
                <w:lang w:val="en-GB"/>
              </w:rPr>
              <w:t>djustments</w:t>
            </w:r>
            <w:r w:rsidRPr="00A71453" w:rsidDel="00A41379">
              <w:rPr>
                <w:rFonts w:ascii="Arial" w:hAnsi="Arial" w:cs="Arial"/>
                <w:sz w:val="16"/>
                <w:szCs w:val="16"/>
                <w:lang w:val="en-GB"/>
              </w:rPr>
              <w:t xml:space="preserve"> </w:t>
            </w:r>
            <w:bookmarkEnd w:id="603"/>
          </w:p>
        </w:tc>
        <w:tc>
          <w:tcPr>
            <w:tcW w:w="495" w:type="pct"/>
            <w:tcBorders>
              <w:top w:val="nil"/>
              <w:left w:val="nil"/>
              <w:right w:val="nil"/>
            </w:tcBorders>
            <w:shd w:val="clear" w:color="auto" w:fill="auto"/>
            <w:vAlign w:val="bottom"/>
          </w:tcPr>
          <w:p w14:paraId="10397A18" w14:textId="3D637238"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p>
        </w:tc>
        <w:tc>
          <w:tcPr>
            <w:tcW w:w="548" w:type="pct"/>
            <w:tcBorders>
              <w:top w:val="nil"/>
              <w:left w:val="nil"/>
              <w:right w:val="nil"/>
            </w:tcBorders>
            <w:shd w:val="clear" w:color="auto" w:fill="auto"/>
            <w:vAlign w:val="bottom"/>
          </w:tcPr>
          <w:p w14:paraId="080D95CE" w14:textId="2B219993"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w:t>
            </w:r>
          </w:p>
        </w:tc>
        <w:tc>
          <w:tcPr>
            <w:tcW w:w="514" w:type="pct"/>
            <w:tcBorders>
              <w:top w:val="nil"/>
              <w:left w:val="nil"/>
              <w:right w:val="nil"/>
            </w:tcBorders>
            <w:shd w:val="clear" w:color="auto" w:fill="auto"/>
            <w:vAlign w:val="bottom"/>
          </w:tcPr>
          <w:p w14:paraId="0C38C453" w14:textId="430D5DF7"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p>
        </w:tc>
        <w:tc>
          <w:tcPr>
            <w:tcW w:w="514" w:type="pct"/>
            <w:tcBorders>
              <w:top w:val="nil"/>
              <w:left w:val="nil"/>
              <w:right w:val="nil"/>
            </w:tcBorders>
            <w:shd w:val="clear" w:color="auto" w:fill="auto"/>
            <w:vAlign w:val="bottom"/>
          </w:tcPr>
          <w:p w14:paraId="78D05860" w14:textId="72DAA418"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w:t>
            </w:r>
          </w:p>
        </w:tc>
        <w:tc>
          <w:tcPr>
            <w:tcW w:w="521" w:type="pct"/>
            <w:tcBorders>
              <w:top w:val="nil"/>
              <w:left w:val="nil"/>
              <w:right w:val="nil"/>
            </w:tcBorders>
            <w:shd w:val="clear" w:color="auto" w:fill="auto"/>
            <w:vAlign w:val="bottom"/>
          </w:tcPr>
          <w:p w14:paraId="6BDB4BDD" w14:textId="48D624FA"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c>
          <w:tcPr>
            <w:tcW w:w="540" w:type="pct"/>
            <w:tcBorders>
              <w:top w:val="nil"/>
              <w:left w:val="nil"/>
              <w:right w:val="nil"/>
            </w:tcBorders>
            <w:shd w:val="clear" w:color="auto" w:fill="auto"/>
            <w:vAlign w:val="bottom"/>
          </w:tcPr>
          <w:p w14:paraId="56FA5A31" w14:textId="5A557930"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480" w:type="pct"/>
            <w:tcBorders>
              <w:top w:val="nil"/>
              <w:left w:val="nil"/>
              <w:right w:val="nil"/>
            </w:tcBorders>
            <w:shd w:val="clear" w:color="auto" w:fill="auto"/>
            <w:vAlign w:val="bottom"/>
          </w:tcPr>
          <w:p w14:paraId="5D62DBD9" w14:textId="1C1715A2"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w:t>
            </w:r>
          </w:p>
        </w:tc>
      </w:tr>
      <w:tr w:rsidR="00E9009C" w:rsidRPr="00587444" w14:paraId="00CB2C78" w14:textId="77777777" w:rsidTr="009C484F">
        <w:trPr>
          <w:trHeight w:val="346"/>
        </w:trPr>
        <w:tc>
          <w:tcPr>
            <w:tcW w:w="1388" w:type="pct"/>
            <w:vAlign w:val="bottom"/>
          </w:tcPr>
          <w:p w14:paraId="694A5802" w14:textId="09F10489" w:rsidR="00E9009C" w:rsidRPr="00AB311B" w:rsidRDefault="00E9009C" w:rsidP="00E9009C">
            <w:pPr>
              <w:tabs>
                <w:tab w:val="right" w:pos="1202"/>
              </w:tabs>
              <w:suppressAutoHyphens w:val="0"/>
              <w:autoSpaceDN/>
              <w:spacing w:line="240" w:lineRule="exact"/>
              <w:outlineLvl w:val="0"/>
              <w:rPr>
                <w:rFonts w:ascii="Arial" w:hAnsi="Arial" w:cs="Arial"/>
                <w:sz w:val="16"/>
                <w:szCs w:val="16"/>
                <w:highlight w:val="yellow"/>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shd w:val="clear" w:color="auto" w:fill="auto"/>
            <w:vAlign w:val="bottom"/>
          </w:tcPr>
          <w:p w14:paraId="641F38B7" w14:textId="3CA5B09C"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nil"/>
              <w:left w:val="nil"/>
              <w:right w:val="nil"/>
            </w:tcBorders>
            <w:shd w:val="clear" w:color="auto" w:fill="auto"/>
            <w:vAlign w:val="bottom"/>
          </w:tcPr>
          <w:p w14:paraId="1CCFA537" w14:textId="3B751276"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(63)</w:t>
            </w:r>
          </w:p>
        </w:tc>
        <w:tc>
          <w:tcPr>
            <w:tcW w:w="514" w:type="pct"/>
            <w:tcBorders>
              <w:top w:val="nil"/>
              <w:left w:val="nil"/>
              <w:right w:val="nil"/>
            </w:tcBorders>
            <w:shd w:val="clear" w:color="auto" w:fill="auto"/>
            <w:vAlign w:val="bottom"/>
          </w:tcPr>
          <w:p w14:paraId="6501F590" w14:textId="1551FEC7"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(363)</w:t>
            </w:r>
          </w:p>
        </w:tc>
        <w:tc>
          <w:tcPr>
            <w:tcW w:w="514" w:type="pct"/>
            <w:tcBorders>
              <w:top w:val="nil"/>
              <w:left w:val="nil"/>
              <w:right w:val="nil"/>
            </w:tcBorders>
            <w:shd w:val="clear" w:color="auto" w:fill="auto"/>
            <w:vAlign w:val="bottom"/>
          </w:tcPr>
          <w:p w14:paraId="17367333" w14:textId="05A7DDD5"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21" w:type="pct"/>
            <w:tcBorders>
              <w:top w:val="nil"/>
              <w:left w:val="nil"/>
              <w:right w:val="nil"/>
            </w:tcBorders>
            <w:shd w:val="clear" w:color="auto" w:fill="auto"/>
            <w:vAlign w:val="bottom"/>
          </w:tcPr>
          <w:p w14:paraId="1EEE35DC" w14:textId="13F5D713"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(426)</w:t>
            </w:r>
          </w:p>
        </w:tc>
        <w:tc>
          <w:tcPr>
            <w:tcW w:w="540" w:type="pct"/>
            <w:tcBorders>
              <w:top w:val="nil"/>
              <w:left w:val="nil"/>
              <w:right w:val="nil"/>
            </w:tcBorders>
            <w:shd w:val="clear" w:color="auto" w:fill="auto"/>
            <w:vAlign w:val="bottom"/>
          </w:tcPr>
          <w:p w14:paraId="3394F398" w14:textId="5948AB33"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w:t>
            </w:r>
          </w:p>
        </w:tc>
        <w:tc>
          <w:tcPr>
            <w:tcW w:w="480" w:type="pct"/>
            <w:tcBorders>
              <w:top w:val="nil"/>
              <w:left w:val="nil"/>
              <w:right w:val="nil"/>
            </w:tcBorders>
            <w:shd w:val="clear" w:color="auto" w:fill="auto"/>
            <w:vAlign w:val="bottom"/>
          </w:tcPr>
          <w:p w14:paraId="7451CA4F" w14:textId="53DC9F50"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(427)</w:t>
            </w:r>
          </w:p>
        </w:tc>
      </w:tr>
      <w:tr w:rsidR="00E9009C" w:rsidRPr="00587444" w14:paraId="5A281A49" w14:textId="77777777" w:rsidTr="009C484F">
        <w:trPr>
          <w:trHeight w:val="346"/>
        </w:trPr>
        <w:tc>
          <w:tcPr>
            <w:tcW w:w="1388" w:type="pct"/>
            <w:vAlign w:val="bottom"/>
          </w:tcPr>
          <w:p w14:paraId="27D4A8FC" w14:textId="25EF6D03" w:rsidR="00E9009C" w:rsidRPr="00AB311B" w:rsidRDefault="00E9009C" w:rsidP="00E9009C">
            <w:pPr>
              <w:tabs>
                <w:tab w:val="right" w:pos="1202"/>
              </w:tabs>
              <w:suppressAutoHyphens w:val="0"/>
              <w:autoSpaceDN/>
              <w:spacing w:line="240" w:lineRule="exact"/>
              <w:outlineLvl w:val="0"/>
              <w:rPr>
                <w:rFonts w:ascii="Arial" w:hAnsi="Arial" w:cs="Arial"/>
                <w:sz w:val="16"/>
                <w:szCs w:val="16"/>
                <w:highlight w:val="yellow"/>
                <w:lang w:val="en-GB"/>
              </w:rPr>
            </w:pPr>
            <w:r w:rsidRPr="00A71453">
              <w:rPr>
                <w:rFonts w:ascii="Arial" w:hAnsi="Arial" w:cs="Arial"/>
                <w:sz w:val="16"/>
                <w:szCs w:val="16"/>
                <w:lang w:val="en-GB"/>
              </w:rPr>
              <w:t>Returned to use</w:t>
            </w:r>
          </w:p>
        </w:tc>
        <w:tc>
          <w:tcPr>
            <w:tcW w:w="495" w:type="pct"/>
            <w:tcBorders>
              <w:top w:val="nil"/>
              <w:left w:val="nil"/>
              <w:right w:val="nil"/>
            </w:tcBorders>
            <w:shd w:val="clear" w:color="auto" w:fill="auto"/>
            <w:vAlign w:val="bottom"/>
          </w:tcPr>
          <w:p w14:paraId="2463876B" w14:textId="51D8AD75"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48" w:type="pct"/>
            <w:tcBorders>
              <w:top w:val="nil"/>
              <w:left w:val="nil"/>
              <w:right w:val="nil"/>
            </w:tcBorders>
            <w:shd w:val="clear" w:color="auto" w:fill="auto"/>
            <w:vAlign w:val="bottom"/>
          </w:tcPr>
          <w:p w14:paraId="194ECC5F" w14:textId="008342D7"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18</w:t>
            </w:r>
          </w:p>
        </w:tc>
        <w:tc>
          <w:tcPr>
            <w:tcW w:w="514" w:type="pct"/>
            <w:tcBorders>
              <w:top w:val="nil"/>
              <w:left w:val="nil"/>
              <w:right w:val="nil"/>
            </w:tcBorders>
            <w:shd w:val="clear" w:color="auto" w:fill="auto"/>
            <w:vAlign w:val="bottom"/>
          </w:tcPr>
          <w:p w14:paraId="7F030A56" w14:textId="46A7E3B5"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259</w:t>
            </w:r>
          </w:p>
        </w:tc>
        <w:tc>
          <w:tcPr>
            <w:tcW w:w="514" w:type="pct"/>
            <w:tcBorders>
              <w:top w:val="nil"/>
              <w:left w:val="nil"/>
              <w:right w:val="nil"/>
            </w:tcBorders>
            <w:shd w:val="clear" w:color="auto" w:fill="auto"/>
            <w:vAlign w:val="bottom"/>
          </w:tcPr>
          <w:p w14:paraId="32B07D6E" w14:textId="31D77A09"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521" w:type="pct"/>
            <w:tcBorders>
              <w:top w:val="nil"/>
              <w:left w:val="nil"/>
              <w:right w:val="nil"/>
            </w:tcBorders>
            <w:shd w:val="clear" w:color="auto" w:fill="auto"/>
            <w:vAlign w:val="bottom"/>
          </w:tcPr>
          <w:p w14:paraId="37C8A5ED" w14:textId="32718410"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277</w:t>
            </w:r>
          </w:p>
        </w:tc>
        <w:tc>
          <w:tcPr>
            <w:tcW w:w="540" w:type="pct"/>
            <w:tcBorders>
              <w:top w:val="nil"/>
              <w:left w:val="nil"/>
              <w:right w:val="nil"/>
            </w:tcBorders>
            <w:shd w:val="clear" w:color="auto" w:fill="auto"/>
            <w:vAlign w:val="bottom"/>
          </w:tcPr>
          <w:p w14:paraId="27923B15" w14:textId="47E416A7"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w:t>
            </w:r>
          </w:p>
        </w:tc>
        <w:tc>
          <w:tcPr>
            <w:tcW w:w="480" w:type="pct"/>
            <w:tcBorders>
              <w:top w:val="nil"/>
              <w:left w:val="nil"/>
              <w:right w:val="nil"/>
            </w:tcBorders>
            <w:shd w:val="clear" w:color="auto" w:fill="auto"/>
            <w:vAlign w:val="bottom"/>
          </w:tcPr>
          <w:p w14:paraId="2FF16122" w14:textId="1445F164" w:rsidR="00E9009C" w:rsidRPr="00E9009C" w:rsidRDefault="00E9009C" w:rsidP="00E9009C">
            <w:pPr>
              <w:tabs>
                <w:tab w:val="right" w:pos="1202"/>
              </w:tabs>
              <w:suppressAutoHyphens w:val="0"/>
              <w:autoSpaceDN/>
              <w:spacing w:line="301" w:lineRule="exact"/>
              <w:jc w:val="right"/>
              <w:outlineLvl w:val="0"/>
              <w:rPr>
                <w:rFonts w:ascii="Arial" w:hAnsi="Arial" w:cs="Arial"/>
                <w:sz w:val="16"/>
                <w:szCs w:val="16"/>
              </w:rPr>
            </w:pPr>
            <w:r w:rsidRPr="00E9009C">
              <w:rPr>
                <w:rFonts w:ascii="Arial" w:hAnsi="Arial" w:cs="Arial"/>
                <w:color w:val="000000" w:themeColor="text1"/>
                <w:sz w:val="16"/>
                <w:szCs w:val="16"/>
                <w:lang w:val="hr-HR"/>
              </w:rPr>
              <w:t>277</w:t>
            </w:r>
          </w:p>
        </w:tc>
      </w:tr>
      <w:tr w:rsidR="00E9009C" w:rsidRPr="00587444" w14:paraId="6148D0D2" w14:textId="77777777" w:rsidTr="009C484F">
        <w:trPr>
          <w:trHeight w:val="346"/>
        </w:trPr>
        <w:tc>
          <w:tcPr>
            <w:tcW w:w="1388" w:type="pct"/>
            <w:vAlign w:val="bottom"/>
          </w:tcPr>
          <w:p w14:paraId="0D759D23" w14:textId="13AE16B5" w:rsidR="00E9009C" w:rsidRPr="00587444" w:rsidRDefault="00E9009C" w:rsidP="00E9009C">
            <w:pPr>
              <w:tabs>
                <w:tab w:val="right" w:pos="1202"/>
              </w:tabs>
              <w:suppressAutoHyphens w:val="0"/>
              <w:autoSpaceDN/>
              <w:spacing w:line="240" w:lineRule="exact"/>
              <w:outlineLvl w:val="0"/>
              <w:rPr>
                <w:rFonts w:ascii="Arial" w:hAnsi="Arial" w:cs="Arial"/>
                <w:b/>
                <w:bCs/>
                <w:sz w:val="16"/>
                <w:szCs w:val="16"/>
                <w:lang w:val="en-GB"/>
              </w:rPr>
            </w:pPr>
            <w:bookmarkStart w:id="604" w:name="_Toc4059271"/>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04"/>
            <w:r w:rsidRPr="00587444">
              <w:rPr>
                <w:rFonts w:ascii="Arial" w:hAnsi="Arial" w:cs="Arial"/>
                <w:b/>
                <w:bCs/>
                <w:sz w:val="16"/>
                <w:szCs w:val="16"/>
                <w:lang w:val="en-GB"/>
              </w:rPr>
              <w:t>202</w:t>
            </w:r>
            <w:r>
              <w:rPr>
                <w:rFonts w:ascii="Arial" w:hAnsi="Arial" w:cs="Arial"/>
                <w:b/>
                <w:bCs/>
                <w:sz w:val="16"/>
                <w:szCs w:val="16"/>
                <w:lang w:val="en-GB"/>
              </w:rPr>
              <w:t>4</w:t>
            </w:r>
          </w:p>
        </w:tc>
        <w:tc>
          <w:tcPr>
            <w:tcW w:w="495" w:type="pct"/>
            <w:tcBorders>
              <w:top w:val="single" w:sz="4" w:space="0" w:color="auto"/>
              <w:left w:val="nil"/>
              <w:bottom w:val="single" w:sz="12" w:space="0" w:color="auto"/>
              <w:right w:val="nil"/>
            </w:tcBorders>
            <w:shd w:val="clear" w:color="auto" w:fill="auto"/>
            <w:vAlign w:val="bottom"/>
          </w:tcPr>
          <w:p w14:paraId="7419FB44" w14:textId="591BF15F"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10</w:t>
            </w:r>
            <w:r w:rsidR="00D61876">
              <w:rPr>
                <w:rFonts w:ascii="Arial" w:hAnsi="Arial" w:cs="Arial"/>
                <w:b/>
                <w:bCs/>
                <w:sz w:val="16"/>
                <w:szCs w:val="16"/>
              </w:rPr>
              <w:t>,</w:t>
            </w:r>
            <w:r w:rsidRPr="00E9009C">
              <w:rPr>
                <w:rFonts w:ascii="Arial" w:hAnsi="Arial" w:cs="Arial"/>
                <w:b/>
                <w:bCs/>
                <w:sz w:val="16"/>
                <w:szCs w:val="16"/>
              </w:rPr>
              <w:t>469</w:t>
            </w:r>
          </w:p>
        </w:tc>
        <w:tc>
          <w:tcPr>
            <w:tcW w:w="548" w:type="pct"/>
            <w:tcBorders>
              <w:top w:val="single" w:sz="4" w:space="0" w:color="auto"/>
              <w:left w:val="nil"/>
              <w:bottom w:val="single" w:sz="12" w:space="0" w:color="auto"/>
              <w:right w:val="nil"/>
            </w:tcBorders>
            <w:shd w:val="clear" w:color="auto" w:fill="auto"/>
            <w:vAlign w:val="bottom"/>
          </w:tcPr>
          <w:p w14:paraId="23C943D9" w14:textId="2007B470"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w:t>
            </w:r>
            <w:r w:rsidR="00D61876">
              <w:rPr>
                <w:rFonts w:ascii="Arial" w:hAnsi="Arial" w:cs="Arial"/>
                <w:b/>
                <w:bCs/>
                <w:sz w:val="16"/>
                <w:szCs w:val="16"/>
              </w:rPr>
              <w:t>,</w:t>
            </w:r>
            <w:r w:rsidRPr="00E9009C">
              <w:rPr>
                <w:rFonts w:ascii="Arial" w:hAnsi="Arial" w:cs="Arial"/>
                <w:b/>
                <w:bCs/>
                <w:sz w:val="16"/>
                <w:szCs w:val="16"/>
              </w:rPr>
              <w:t>618</w:t>
            </w:r>
          </w:p>
        </w:tc>
        <w:tc>
          <w:tcPr>
            <w:tcW w:w="514" w:type="pct"/>
            <w:tcBorders>
              <w:top w:val="single" w:sz="4" w:space="0" w:color="auto"/>
              <w:left w:val="nil"/>
              <w:bottom w:val="single" w:sz="12" w:space="0" w:color="auto"/>
              <w:right w:val="nil"/>
            </w:tcBorders>
            <w:shd w:val="clear" w:color="auto" w:fill="auto"/>
            <w:vAlign w:val="bottom"/>
          </w:tcPr>
          <w:p w14:paraId="7B3C997F" w14:textId="62A1E7E1"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w:t>
            </w:r>
            <w:r w:rsidR="00D61876">
              <w:rPr>
                <w:rFonts w:ascii="Arial" w:hAnsi="Arial" w:cs="Arial"/>
                <w:b/>
                <w:bCs/>
                <w:sz w:val="16"/>
                <w:szCs w:val="16"/>
              </w:rPr>
              <w:t>,</w:t>
            </w:r>
            <w:r w:rsidRPr="00E9009C">
              <w:rPr>
                <w:rFonts w:ascii="Arial" w:hAnsi="Arial" w:cs="Arial"/>
                <w:b/>
                <w:bCs/>
                <w:sz w:val="16"/>
                <w:szCs w:val="16"/>
              </w:rPr>
              <w:t>798</w:t>
            </w:r>
          </w:p>
        </w:tc>
        <w:tc>
          <w:tcPr>
            <w:tcW w:w="514" w:type="pct"/>
            <w:tcBorders>
              <w:top w:val="single" w:sz="4" w:space="0" w:color="auto"/>
              <w:left w:val="nil"/>
              <w:bottom w:val="single" w:sz="12" w:space="0" w:color="auto"/>
              <w:right w:val="nil"/>
            </w:tcBorders>
            <w:shd w:val="clear" w:color="auto" w:fill="auto"/>
            <w:vAlign w:val="bottom"/>
          </w:tcPr>
          <w:p w14:paraId="5ED989C8" w14:textId="117945D2"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485</w:t>
            </w:r>
          </w:p>
        </w:tc>
        <w:tc>
          <w:tcPr>
            <w:tcW w:w="521" w:type="pct"/>
            <w:tcBorders>
              <w:top w:val="single" w:sz="4" w:space="0" w:color="auto"/>
              <w:left w:val="nil"/>
              <w:bottom w:val="single" w:sz="12" w:space="0" w:color="auto"/>
              <w:right w:val="nil"/>
            </w:tcBorders>
            <w:shd w:val="clear" w:color="auto" w:fill="auto"/>
            <w:vAlign w:val="bottom"/>
          </w:tcPr>
          <w:p w14:paraId="5A87A62E" w14:textId="78498F9B"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14</w:t>
            </w:r>
            <w:r w:rsidR="00D61876">
              <w:rPr>
                <w:rFonts w:ascii="Arial" w:hAnsi="Arial" w:cs="Arial"/>
                <w:b/>
                <w:bCs/>
                <w:sz w:val="16"/>
                <w:szCs w:val="16"/>
              </w:rPr>
              <w:t>,</w:t>
            </w:r>
            <w:r w:rsidRPr="00E9009C">
              <w:rPr>
                <w:rFonts w:ascii="Arial" w:hAnsi="Arial" w:cs="Arial"/>
                <w:b/>
                <w:bCs/>
                <w:sz w:val="16"/>
                <w:szCs w:val="16"/>
              </w:rPr>
              <w:t>370</w:t>
            </w:r>
          </w:p>
        </w:tc>
        <w:tc>
          <w:tcPr>
            <w:tcW w:w="540" w:type="pct"/>
            <w:tcBorders>
              <w:top w:val="single" w:sz="4" w:space="0" w:color="auto"/>
              <w:left w:val="nil"/>
              <w:bottom w:val="single" w:sz="12" w:space="0" w:color="auto"/>
              <w:right w:val="nil"/>
            </w:tcBorders>
            <w:shd w:val="clear" w:color="auto" w:fill="auto"/>
            <w:vAlign w:val="bottom"/>
          </w:tcPr>
          <w:p w14:paraId="20FF1B77" w14:textId="39172A97"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5</w:t>
            </w:r>
            <w:r w:rsidR="00D61876">
              <w:rPr>
                <w:rFonts w:ascii="Arial" w:hAnsi="Arial" w:cs="Arial"/>
                <w:b/>
                <w:bCs/>
                <w:sz w:val="16"/>
                <w:szCs w:val="16"/>
              </w:rPr>
              <w:t>,</w:t>
            </w:r>
            <w:r w:rsidRPr="00E9009C">
              <w:rPr>
                <w:rFonts w:ascii="Arial" w:hAnsi="Arial" w:cs="Arial"/>
                <w:b/>
                <w:bCs/>
                <w:sz w:val="16"/>
                <w:szCs w:val="16"/>
              </w:rPr>
              <w:t>414</w:t>
            </w:r>
          </w:p>
        </w:tc>
        <w:tc>
          <w:tcPr>
            <w:tcW w:w="480" w:type="pct"/>
            <w:tcBorders>
              <w:top w:val="single" w:sz="4" w:space="0" w:color="auto"/>
              <w:left w:val="nil"/>
              <w:bottom w:val="single" w:sz="12" w:space="0" w:color="auto"/>
              <w:right w:val="nil"/>
            </w:tcBorders>
            <w:shd w:val="clear" w:color="auto" w:fill="auto"/>
            <w:vAlign w:val="bottom"/>
          </w:tcPr>
          <w:p w14:paraId="75CD5528" w14:textId="48C9B14E" w:rsidR="00E9009C" w:rsidRPr="00E9009C" w:rsidRDefault="00E9009C" w:rsidP="00E9009C">
            <w:pPr>
              <w:tabs>
                <w:tab w:val="right" w:pos="1202"/>
              </w:tabs>
              <w:suppressAutoHyphens w:val="0"/>
              <w:autoSpaceDN/>
              <w:spacing w:line="301" w:lineRule="exact"/>
              <w:jc w:val="right"/>
              <w:outlineLvl w:val="0"/>
              <w:rPr>
                <w:rFonts w:ascii="Arial" w:hAnsi="Arial" w:cs="Arial"/>
                <w:b/>
                <w:bCs/>
                <w:sz w:val="16"/>
                <w:szCs w:val="16"/>
              </w:rPr>
            </w:pPr>
            <w:r w:rsidRPr="00E9009C">
              <w:rPr>
                <w:rFonts w:ascii="Arial" w:hAnsi="Arial" w:cs="Arial"/>
                <w:b/>
                <w:bCs/>
                <w:sz w:val="16"/>
                <w:szCs w:val="16"/>
              </w:rPr>
              <w:t>19</w:t>
            </w:r>
            <w:r w:rsidR="00D61876">
              <w:rPr>
                <w:rFonts w:ascii="Arial" w:hAnsi="Arial" w:cs="Arial"/>
                <w:b/>
                <w:bCs/>
                <w:sz w:val="16"/>
                <w:szCs w:val="16"/>
              </w:rPr>
              <w:t>,</w:t>
            </w:r>
            <w:r w:rsidRPr="00E9009C">
              <w:rPr>
                <w:rFonts w:ascii="Arial" w:hAnsi="Arial" w:cs="Arial"/>
                <w:b/>
                <w:bCs/>
                <w:sz w:val="16"/>
                <w:szCs w:val="16"/>
              </w:rPr>
              <w:t>784</w:t>
            </w:r>
          </w:p>
        </w:tc>
      </w:tr>
      <w:tr w:rsidR="00FC3DDD" w:rsidRPr="00587444" w14:paraId="365014CC" w14:textId="77777777" w:rsidTr="002712B2">
        <w:trPr>
          <w:trHeight w:val="371"/>
        </w:trPr>
        <w:tc>
          <w:tcPr>
            <w:tcW w:w="1388" w:type="pct"/>
            <w:vAlign w:val="bottom"/>
          </w:tcPr>
          <w:p w14:paraId="417FFAB4" w14:textId="0CDC1819" w:rsidR="00FC3DDD" w:rsidRPr="00587444" w:rsidRDefault="00FC3DDD" w:rsidP="00FC3DDD">
            <w:pPr>
              <w:tabs>
                <w:tab w:val="right" w:pos="1202"/>
              </w:tabs>
              <w:suppressAutoHyphens w:val="0"/>
              <w:autoSpaceDN/>
              <w:spacing w:line="240" w:lineRule="exact"/>
              <w:outlineLvl w:val="0"/>
              <w:rPr>
                <w:rFonts w:ascii="Arial" w:hAnsi="Arial" w:cs="Arial"/>
                <w:b/>
                <w:bCs/>
                <w:sz w:val="16"/>
                <w:szCs w:val="16"/>
                <w:lang w:val="en-GB"/>
              </w:rPr>
            </w:pPr>
            <w:bookmarkStart w:id="605" w:name="_Toc4059279"/>
            <w:r w:rsidRPr="00587444">
              <w:rPr>
                <w:rFonts w:ascii="Arial" w:hAnsi="Arial" w:cs="Arial"/>
                <w:b/>
                <w:bCs/>
                <w:sz w:val="16"/>
                <w:szCs w:val="16"/>
                <w:lang w:val="en-GB"/>
              </w:rPr>
              <w:t>Accumulated depreciation</w:t>
            </w:r>
            <w:bookmarkEnd w:id="605"/>
            <w:r w:rsidRPr="00587444">
              <w:rPr>
                <w:rFonts w:ascii="Arial" w:hAnsi="Arial" w:cs="Arial"/>
                <w:b/>
                <w:bCs/>
                <w:sz w:val="16"/>
                <w:szCs w:val="16"/>
                <w:lang w:val="en-GB"/>
              </w:rPr>
              <w:t xml:space="preserve"> and write-off</w:t>
            </w:r>
          </w:p>
        </w:tc>
        <w:tc>
          <w:tcPr>
            <w:tcW w:w="495" w:type="pct"/>
            <w:tcBorders>
              <w:top w:val="single" w:sz="12" w:space="0" w:color="auto"/>
              <w:bottom w:val="single" w:sz="4" w:space="0" w:color="auto"/>
            </w:tcBorders>
            <w:vAlign w:val="bottom"/>
          </w:tcPr>
          <w:p w14:paraId="65C1B33D"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48" w:type="pct"/>
            <w:tcBorders>
              <w:top w:val="single" w:sz="12" w:space="0" w:color="auto"/>
              <w:bottom w:val="single" w:sz="4" w:space="0" w:color="auto"/>
            </w:tcBorders>
            <w:vAlign w:val="bottom"/>
          </w:tcPr>
          <w:p w14:paraId="530621EC"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bottom w:val="single" w:sz="4" w:space="0" w:color="auto"/>
            </w:tcBorders>
            <w:vAlign w:val="bottom"/>
          </w:tcPr>
          <w:p w14:paraId="2D5030C1"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bottom w:val="single" w:sz="4" w:space="0" w:color="auto"/>
            </w:tcBorders>
            <w:vAlign w:val="bottom"/>
          </w:tcPr>
          <w:p w14:paraId="786B23AB"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21" w:type="pct"/>
            <w:tcBorders>
              <w:top w:val="single" w:sz="12" w:space="0" w:color="auto"/>
              <w:bottom w:val="single" w:sz="4" w:space="0" w:color="auto"/>
            </w:tcBorders>
            <w:vAlign w:val="bottom"/>
          </w:tcPr>
          <w:p w14:paraId="414442DE"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40" w:type="pct"/>
            <w:tcBorders>
              <w:top w:val="single" w:sz="12" w:space="0" w:color="auto"/>
              <w:bottom w:val="single" w:sz="4" w:space="0" w:color="auto"/>
            </w:tcBorders>
            <w:vAlign w:val="bottom"/>
          </w:tcPr>
          <w:p w14:paraId="72C62047"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480" w:type="pct"/>
            <w:tcBorders>
              <w:top w:val="single" w:sz="12" w:space="0" w:color="auto"/>
              <w:bottom w:val="single" w:sz="4" w:space="0" w:color="auto"/>
            </w:tcBorders>
            <w:vAlign w:val="bottom"/>
          </w:tcPr>
          <w:p w14:paraId="35D137A2"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r>
      <w:tr w:rsidR="00E64069" w:rsidRPr="00587444" w14:paraId="45AB4DBC" w14:textId="77777777" w:rsidTr="002712B2">
        <w:trPr>
          <w:trHeight w:val="346"/>
        </w:trPr>
        <w:tc>
          <w:tcPr>
            <w:tcW w:w="1388" w:type="pct"/>
            <w:vAlign w:val="bottom"/>
          </w:tcPr>
          <w:p w14:paraId="393AB2DF" w14:textId="1083BC29" w:rsidR="00E64069" w:rsidRPr="00587444" w:rsidRDefault="00E64069" w:rsidP="00E64069">
            <w:pPr>
              <w:tabs>
                <w:tab w:val="right" w:pos="1202"/>
              </w:tabs>
              <w:suppressAutoHyphens w:val="0"/>
              <w:autoSpaceDN/>
              <w:spacing w:line="240" w:lineRule="exact"/>
              <w:outlineLvl w:val="0"/>
              <w:rPr>
                <w:rFonts w:ascii="Arial" w:hAnsi="Arial" w:cs="Arial"/>
                <w:b/>
                <w:bCs/>
                <w:sz w:val="16"/>
                <w:szCs w:val="16"/>
                <w:lang w:val="en-GB"/>
              </w:rPr>
            </w:pPr>
            <w:bookmarkStart w:id="606" w:name="_Toc4059280"/>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06"/>
            <w:r w:rsidRPr="00587444">
              <w:rPr>
                <w:rFonts w:ascii="Arial" w:hAnsi="Arial" w:cs="Arial"/>
                <w:b/>
                <w:bCs/>
                <w:sz w:val="16"/>
                <w:szCs w:val="16"/>
                <w:lang w:val="en-GB"/>
              </w:rPr>
              <w:t>202</w:t>
            </w:r>
            <w:r>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shd w:val="clear" w:color="auto" w:fill="auto"/>
            <w:vAlign w:val="bottom"/>
          </w:tcPr>
          <w:p w14:paraId="1BECE9E8" w14:textId="7CA3DDFD"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7</w:t>
            </w:r>
            <w:r w:rsidR="00D61876">
              <w:rPr>
                <w:rFonts w:ascii="Arial" w:hAnsi="Arial" w:cs="Arial"/>
                <w:b/>
                <w:bCs/>
                <w:sz w:val="16"/>
                <w:szCs w:val="16"/>
              </w:rPr>
              <w:t>,</w:t>
            </w:r>
            <w:r w:rsidRPr="00AD7DF7">
              <w:rPr>
                <w:rFonts w:ascii="Arial" w:hAnsi="Arial" w:cs="Arial"/>
                <w:b/>
                <w:bCs/>
                <w:sz w:val="16"/>
                <w:szCs w:val="16"/>
              </w:rPr>
              <w:t xml:space="preserve">035 </w:t>
            </w:r>
          </w:p>
        </w:tc>
        <w:tc>
          <w:tcPr>
            <w:tcW w:w="548" w:type="pct"/>
            <w:tcBorders>
              <w:top w:val="single" w:sz="4" w:space="0" w:color="auto"/>
              <w:left w:val="nil"/>
              <w:bottom w:val="single" w:sz="12" w:space="0" w:color="auto"/>
              <w:right w:val="nil"/>
            </w:tcBorders>
            <w:shd w:val="clear" w:color="auto" w:fill="auto"/>
            <w:vAlign w:val="bottom"/>
          </w:tcPr>
          <w:p w14:paraId="6AD63B66" w14:textId="35883F40"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sidR="00D61876">
              <w:rPr>
                <w:rFonts w:ascii="Arial" w:hAnsi="Arial" w:cs="Arial"/>
                <w:b/>
                <w:bCs/>
                <w:sz w:val="16"/>
                <w:szCs w:val="16"/>
              </w:rPr>
              <w:t>,</w:t>
            </w:r>
            <w:r w:rsidRPr="00AD7DF7">
              <w:rPr>
                <w:rFonts w:ascii="Arial" w:hAnsi="Arial" w:cs="Arial"/>
                <w:b/>
                <w:bCs/>
                <w:sz w:val="16"/>
                <w:szCs w:val="16"/>
              </w:rPr>
              <w:t xml:space="preserve">350 </w:t>
            </w:r>
          </w:p>
        </w:tc>
        <w:tc>
          <w:tcPr>
            <w:tcW w:w="514" w:type="pct"/>
            <w:tcBorders>
              <w:top w:val="single" w:sz="4" w:space="0" w:color="auto"/>
              <w:left w:val="nil"/>
              <w:bottom w:val="single" w:sz="12" w:space="0" w:color="auto"/>
              <w:right w:val="nil"/>
            </w:tcBorders>
            <w:shd w:val="clear" w:color="auto" w:fill="auto"/>
            <w:vAlign w:val="bottom"/>
          </w:tcPr>
          <w:p w14:paraId="37B1BB41" w14:textId="46EF5C55"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sidR="00D61876">
              <w:rPr>
                <w:rFonts w:ascii="Arial" w:hAnsi="Arial" w:cs="Arial"/>
                <w:b/>
                <w:bCs/>
                <w:sz w:val="16"/>
                <w:szCs w:val="16"/>
              </w:rPr>
              <w:t>,</w:t>
            </w:r>
            <w:r w:rsidRPr="00AD7DF7">
              <w:rPr>
                <w:rFonts w:ascii="Arial" w:hAnsi="Arial" w:cs="Arial"/>
                <w:b/>
                <w:bCs/>
                <w:sz w:val="16"/>
                <w:szCs w:val="16"/>
              </w:rPr>
              <w:t xml:space="preserve">193 </w:t>
            </w:r>
          </w:p>
        </w:tc>
        <w:tc>
          <w:tcPr>
            <w:tcW w:w="514" w:type="pct"/>
            <w:tcBorders>
              <w:top w:val="single" w:sz="4" w:space="0" w:color="auto"/>
              <w:left w:val="nil"/>
              <w:bottom w:val="single" w:sz="12" w:space="0" w:color="auto"/>
              <w:right w:val="nil"/>
            </w:tcBorders>
            <w:shd w:val="clear" w:color="auto" w:fill="auto"/>
            <w:vAlign w:val="bottom"/>
          </w:tcPr>
          <w:p w14:paraId="3869888D" w14:textId="230E2924"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shd w:val="clear" w:color="auto" w:fill="auto"/>
            <w:vAlign w:val="bottom"/>
          </w:tcPr>
          <w:p w14:paraId="43A85E31" w14:textId="67B5F9CD"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9</w:t>
            </w:r>
            <w:r w:rsidR="00D61876">
              <w:rPr>
                <w:rFonts w:ascii="Arial" w:hAnsi="Arial" w:cs="Arial"/>
                <w:b/>
                <w:bCs/>
                <w:sz w:val="16"/>
                <w:szCs w:val="16"/>
              </w:rPr>
              <w:t>,</w:t>
            </w:r>
            <w:r w:rsidRPr="00AD7DF7">
              <w:rPr>
                <w:rFonts w:ascii="Arial" w:hAnsi="Arial" w:cs="Arial"/>
                <w:b/>
                <w:bCs/>
                <w:sz w:val="16"/>
                <w:szCs w:val="16"/>
              </w:rPr>
              <w:t xml:space="preserve">578 </w:t>
            </w:r>
          </w:p>
        </w:tc>
        <w:tc>
          <w:tcPr>
            <w:tcW w:w="540" w:type="pct"/>
            <w:tcBorders>
              <w:top w:val="single" w:sz="4" w:space="0" w:color="auto"/>
              <w:left w:val="nil"/>
              <w:bottom w:val="single" w:sz="12" w:space="0" w:color="auto"/>
              <w:right w:val="nil"/>
            </w:tcBorders>
            <w:shd w:val="clear" w:color="auto" w:fill="auto"/>
            <w:vAlign w:val="bottom"/>
          </w:tcPr>
          <w:p w14:paraId="2D3256E4" w14:textId="4B3D0DE8"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w:t>
            </w:r>
            <w:r w:rsidR="00D61876">
              <w:rPr>
                <w:rFonts w:ascii="Arial" w:hAnsi="Arial" w:cs="Arial"/>
                <w:b/>
                <w:bCs/>
                <w:sz w:val="16"/>
                <w:szCs w:val="16"/>
              </w:rPr>
              <w:t>,</w:t>
            </w:r>
            <w:r w:rsidRPr="00AD7DF7">
              <w:rPr>
                <w:rFonts w:ascii="Arial" w:hAnsi="Arial" w:cs="Arial"/>
                <w:b/>
                <w:bCs/>
                <w:sz w:val="16"/>
                <w:szCs w:val="16"/>
              </w:rPr>
              <w:t xml:space="preserve">113 </w:t>
            </w:r>
          </w:p>
        </w:tc>
        <w:tc>
          <w:tcPr>
            <w:tcW w:w="480" w:type="pct"/>
            <w:tcBorders>
              <w:top w:val="single" w:sz="4" w:space="0" w:color="auto"/>
              <w:left w:val="nil"/>
              <w:bottom w:val="single" w:sz="12" w:space="0" w:color="auto"/>
              <w:right w:val="nil"/>
            </w:tcBorders>
            <w:shd w:val="clear" w:color="auto" w:fill="auto"/>
            <w:vAlign w:val="bottom"/>
          </w:tcPr>
          <w:p w14:paraId="7F3C418A" w14:textId="004B4E5C" w:rsidR="00E64069" w:rsidRPr="00AD7DF7" w:rsidRDefault="00E64069" w:rsidP="00E64069">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13</w:t>
            </w:r>
            <w:r w:rsidR="00D61876">
              <w:rPr>
                <w:rFonts w:ascii="Arial" w:hAnsi="Arial" w:cs="Arial"/>
                <w:b/>
                <w:bCs/>
                <w:sz w:val="16"/>
                <w:szCs w:val="16"/>
              </w:rPr>
              <w:t>,</w:t>
            </w:r>
            <w:r w:rsidRPr="00AD7DF7">
              <w:rPr>
                <w:rFonts w:ascii="Arial" w:hAnsi="Arial" w:cs="Arial"/>
                <w:b/>
                <w:bCs/>
                <w:sz w:val="16"/>
                <w:szCs w:val="16"/>
              </w:rPr>
              <w:t xml:space="preserve">691 </w:t>
            </w:r>
          </w:p>
        </w:tc>
      </w:tr>
      <w:tr w:rsidR="00F820EF" w:rsidRPr="00587444" w14:paraId="12D8EB77" w14:textId="77777777" w:rsidTr="00FB0559">
        <w:trPr>
          <w:trHeight w:val="346"/>
        </w:trPr>
        <w:tc>
          <w:tcPr>
            <w:tcW w:w="1388" w:type="pct"/>
            <w:vAlign w:val="bottom"/>
          </w:tcPr>
          <w:p w14:paraId="2C9E72BF" w14:textId="25B935A4" w:rsidR="00F820EF" w:rsidRPr="00AB311B" w:rsidRDefault="00F820EF" w:rsidP="00F820EF">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left w:val="nil"/>
              <w:bottom w:val="single" w:sz="6" w:space="0" w:color="auto"/>
              <w:right w:val="nil"/>
            </w:tcBorders>
            <w:shd w:val="clear" w:color="auto" w:fill="auto"/>
            <w:vAlign w:val="bottom"/>
          </w:tcPr>
          <w:p w14:paraId="55A4C8A0" w14:textId="4060E640"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left w:val="nil"/>
              <w:bottom w:val="single" w:sz="6" w:space="0" w:color="auto"/>
              <w:right w:val="nil"/>
            </w:tcBorders>
            <w:shd w:val="clear" w:color="auto" w:fill="auto"/>
            <w:vAlign w:val="bottom"/>
          </w:tcPr>
          <w:p w14:paraId="2DB187A7" w14:textId="606DF233"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(9)</w:t>
            </w:r>
          </w:p>
        </w:tc>
        <w:tc>
          <w:tcPr>
            <w:tcW w:w="514" w:type="pct"/>
            <w:tcBorders>
              <w:left w:val="nil"/>
              <w:bottom w:val="single" w:sz="6" w:space="0" w:color="auto"/>
              <w:right w:val="nil"/>
            </w:tcBorders>
            <w:shd w:val="clear" w:color="auto" w:fill="auto"/>
            <w:vAlign w:val="bottom"/>
          </w:tcPr>
          <w:p w14:paraId="0EADF03B" w14:textId="74F17D45"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(6)</w:t>
            </w:r>
          </w:p>
        </w:tc>
        <w:tc>
          <w:tcPr>
            <w:tcW w:w="514" w:type="pct"/>
            <w:tcBorders>
              <w:left w:val="nil"/>
              <w:bottom w:val="single" w:sz="6" w:space="0" w:color="auto"/>
              <w:right w:val="nil"/>
            </w:tcBorders>
            <w:shd w:val="clear" w:color="auto" w:fill="auto"/>
            <w:vAlign w:val="bottom"/>
          </w:tcPr>
          <w:p w14:paraId="41E5C3C0" w14:textId="6F5FABBC"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left w:val="nil"/>
              <w:bottom w:val="single" w:sz="6" w:space="0" w:color="auto"/>
              <w:right w:val="nil"/>
            </w:tcBorders>
            <w:shd w:val="clear" w:color="auto" w:fill="auto"/>
            <w:vAlign w:val="bottom"/>
          </w:tcPr>
          <w:p w14:paraId="26937F0F" w14:textId="444C4C40"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(15)</w:t>
            </w:r>
          </w:p>
        </w:tc>
        <w:tc>
          <w:tcPr>
            <w:tcW w:w="540" w:type="pct"/>
            <w:tcBorders>
              <w:left w:val="nil"/>
              <w:bottom w:val="single" w:sz="6" w:space="0" w:color="auto"/>
              <w:right w:val="nil"/>
            </w:tcBorders>
            <w:shd w:val="clear" w:color="auto" w:fill="auto"/>
            <w:vAlign w:val="bottom"/>
          </w:tcPr>
          <w:p w14:paraId="037E21EB" w14:textId="3E15FDF4"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left w:val="nil"/>
              <w:bottom w:val="single" w:sz="6" w:space="0" w:color="auto"/>
              <w:right w:val="nil"/>
            </w:tcBorders>
            <w:shd w:val="clear" w:color="auto" w:fill="auto"/>
            <w:vAlign w:val="bottom"/>
          </w:tcPr>
          <w:p w14:paraId="18E7E214" w14:textId="6CBC5726" w:rsidR="00F820EF" w:rsidRPr="00AD7DF7" w:rsidRDefault="00F820EF" w:rsidP="00F820EF">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(15)</w:t>
            </w:r>
          </w:p>
        </w:tc>
      </w:tr>
      <w:tr w:rsidR="006D4AB5" w:rsidRPr="00587444" w14:paraId="15490240" w14:textId="77777777" w:rsidTr="00FB0559">
        <w:trPr>
          <w:trHeight w:val="346"/>
        </w:trPr>
        <w:tc>
          <w:tcPr>
            <w:tcW w:w="1388" w:type="pct"/>
            <w:vAlign w:val="bottom"/>
          </w:tcPr>
          <w:p w14:paraId="5EC7FADF" w14:textId="1FDA994D" w:rsidR="006D4AB5" w:rsidRPr="00AC17E5" w:rsidRDefault="006D4AB5" w:rsidP="006D4AB5">
            <w:pPr>
              <w:tabs>
                <w:tab w:val="right" w:pos="1202"/>
              </w:tabs>
              <w:suppressAutoHyphens w:val="0"/>
              <w:autoSpaceDN/>
              <w:spacing w:line="240" w:lineRule="exact"/>
              <w:outlineLvl w:val="0"/>
              <w:rPr>
                <w:rFonts w:ascii="Arial" w:hAnsi="Arial" w:cs="Arial"/>
                <w:b/>
                <w:bCs/>
                <w:sz w:val="16"/>
                <w:szCs w:val="16"/>
                <w:lang w:val="en-GB"/>
              </w:rPr>
            </w:pPr>
            <w:r w:rsidRPr="00AC17E5">
              <w:rPr>
                <w:rFonts w:ascii="Arial" w:hAnsi="Arial" w:cs="Arial"/>
                <w:b/>
                <w:bCs/>
                <w:sz w:val="16"/>
                <w:szCs w:val="16"/>
                <w:lang w:val="en-GB"/>
              </w:rPr>
              <w:t>Balance as of 1 January 2024</w:t>
            </w:r>
          </w:p>
        </w:tc>
        <w:tc>
          <w:tcPr>
            <w:tcW w:w="495" w:type="pct"/>
            <w:tcBorders>
              <w:top w:val="single" w:sz="6" w:space="0" w:color="auto"/>
              <w:left w:val="nil"/>
              <w:bottom w:val="single" w:sz="12" w:space="0" w:color="auto"/>
              <w:right w:val="nil"/>
            </w:tcBorders>
            <w:shd w:val="clear" w:color="auto" w:fill="auto"/>
            <w:vAlign w:val="bottom"/>
          </w:tcPr>
          <w:p w14:paraId="38F01B59" w14:textId="6409C110"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7</w:t>
            </w:r>
            <w:r w:rsidR="00D61876">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035</w:t>
            </w:r>
          </w:p>
        </w:tc>
        <w:tc>
          <w:tcPr>
            <w:tcW w:w="548" w:type="pct"/>
            <w:tcBorders>
              <w:top w:val="single" w:sz="6" w:space="0" w:color="auto"/>
              <w:left w:val="nil"/>
              <w:bottom w:val="single" w:sz="12" w:space="0" w:color="auto"/>
              <w:right w:val="nil"/>
            </w:tcBorders>
            <w:shd w:val="clear" w:color="auto" w:fill="auto"/>
            <w:vAlign w:val="bottom"/>
          </w:tcPr>
          <w:p w14:paraId="6E55F31B" w14:textId="65407201"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341</w:t>
            </w:r>
          </w:p>
        </w:tc>
        <w:tc>
          <w:tcPr>
            <w:tcW w:w="514" w:type="pct"/>
            <w:tcBorders>
              <w:top w:val="single" w:sz="6" w:space="0" w:color="auto"/>
              <w:left w:val="nil"/>
              <w:bottom w:val="single" w:sz="12" w:space="0" w:color="auto"/>
              <w:right w:val="nil"/>
            </w:tcBorders>
            <w:shd w:val="clear" w:color="auto" w:fill="auto"/>
            <w:vAlign w:val="bottom"/>
          </w:tcPr>
          <w:p w14:paraId="725C417A" w14:textId="74628DDE"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187</w:t>
            </w:r>
          </w:p>
        </w:tc>
        <w:tc>
          <w:tcPr>
            <w:tcW w:w="514" w:type="pct"/>
            <w:tcBorders>
              <w:top w:val="single" w:sz="6" w:space="0" w:color="auto"/>
              <w:left w:val="nil"/>
              <w:bottom w:val="single" w:sz="12" w:space="0" w:color="auto"/>
              <w:right w:val="nil"/>
            </w:tcBorders>
            <w:shd w:val="clear" w:color="auto" w:fill="auto"/>
            <w:vAlign w:val="bottom"/>
          </w:tcPr>
          <w:p w14:paraId="5848CA19" w14:textId="5857C390"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color w:val="000000" w:themeColor="text1"/>
                <w:sz w:val="16"/>
                <w:szCs w:val="16"/>
                <w:lang w:val="hr-HR"/>
              </w:rPr>
              <w:t>-</w:t>
            </w:r>
          </w:p>
        </w:tc>
        <w:tc>
          <w:tcPr>
            <w:tcW w:w="521" w:type="pct"/>
            <w:tcBorders>
              <w:top w:val="single" w:sz="6" w:space="0" w:color="auto"/>
              <w:left w:val="nil"/>
              <w:bottom w:val="single" w:sz="12" w:space="0" w:color="auto"/>
              <w:right w:val="nil"/>
            </w:tcBorders>
            <w:shd w:val="clear" w:color="auto" w:fill="auto"/>
            <w:vAlign w:val="bottom"/>
          </w:tcPr>
          <w:p w14:paraId="7B7E06C2" w14:textId="03E96102"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9</w:t>
            </w:r>
            <w:r w:rsidR="00D61876">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563</w:t>
            </w:r>
          </w:p>
        </w:tc>
        <w:tc>
          <w:tcPr>
            <w:tcW w:w="540" w:type="pct"/>
            <w:tcBorders>
              <w:top w:val="single" w:sz="6" w:space="0" w:color="auto"/>
              <w:left w:val="nil"/>
              <w:bottom w:val="single" w:sz="12" w:space="0" w:color="auto"/>
              <w:right w:val="nil"/>
            </w:tcBorders>
            <w:shd w:val="clear" w:color="auto" w:fill="auto"/>
            <w:vAlign w:val="bottom"/>
          </w:tcPr>
          <w:p w14:paraId="2CD62CF9" w14:textId="2B3B37CF"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4</w:t>
            </w:r>
            <w:r w:rsidR="00D61876">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113</w:t>
            </w:r>
          </w:p>
        </w:tc>
        <w:tc>
          <w:tcPr>
            <w:tcW w:w="480" w:type="pct"/>
            <w:tcBorders>
              <w:top w:val="single" w:sz="6" w:space="0" w:color="auto"/>
              <w:left w:val="nil"/>
              <w:bottom w:val="single" w:sz="12" w:space="0" w:color="auto"/>
              <w:right w:val="nil"/>
            </w:tcBorders>
            <w:shd w:val="clear" w:color="auto" w:fill="auto"/>
            <w:vAlign w:val="bottom"/>
          </w:tcPr>
          <w:p w14:paraId="2F8826E6" w14:textId="19D8CEE0" w:rsidR="006D4AB5" w:rsidRPr="00AD7DF7" w:rsidRDefault="006D4AB5" w:rsidP="006D4AB5">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color w:val="000000" w:themeColor="text1"/>
                <w:sz w:val="16"/>
                <w:szCs w:val="16"/>
                <w:lang w:val="hr-HR"/>
              </w:rPr>
              <w:t>13</w:t>
            </w:r>
            <w:r w:rsidR="00D61876">
              <w:rPr>
                <w:rFonts w:ascii="Arial" w:hAnsi="Arial" w:cs="Arial"/>
                <w:b/>
                <w:bCs/>
                <w:color w:val="000000" w:themeColor="text1"/>
                <w:sz w:val="16"/>
                <w:szCs w:val="16"/>
                <w:lang w:val="hr-HR"/>
              </w:rPr>
              <w:t>,</w:t>
            </w:r>
            <w:r w:rsidRPr="00AD7DF7">
              <w:rPr>
                <w:rFonts w:ascii="Arial" w:hAnsi="Arial" w:cs="Arial"/>
                <w:b/>
                <w:bCs/>
                <w:color w:val="000000" w:themeColor="text1"/>
                <w:sz w:val="16"/>
                <w:szCs w:val="16"/>
                <w:lang w:val="hr-HR"/>
              </w:rPr>
              <w:t>676</w:t>
            </w:r>
          </w:p>
        </w:tc>
      </w:tr>
      <w:tr w:rsidR="000C1D46" w:rsidRPr="00587444" w14:paraId="5E88828C" w14:textId="77777777" w:rsidTr="00FB0559">
        <w:trPr>
          <w:trHeight w:val="346"/>
        </w:trPr>
        <w:tc>
          <w:tcPr>
            <w:tcW w:w="1388" w:type="pct"/>
            <w:vAlign w:val="bottom"/>
          </w:tcPr>
          <w:p w14:paraId="57D1EFD9" w14:textId="7E13996D" w:rsidR="000C1D46" w:rsidRPr="00587444" w:rsidRDefault="000C1D46" w:rsidP="000C1D46">
            <w:pPr>
              <w:tabs>
                <w:tab w:val="right" w:pos="1202"/>
              </w:tabs>
              <w:suppressAutoHyphens w:val="0"/>
              <w:autoSpaceDN/>
              <w:spacing w:line="240" w:lineRule="exact"/>
              <w:outlineLvl w:val="0"/>
              <w:rPr>
                <w:rFonts w:ascii="Arial" w:hAnsi="Arial" w:cs="Arial"/>
                <w:bCs/>
                <w:sz w:val="16"/>
                <w:szCs w:val="16"/>
                <w:lang w:val="en-GB"/>
              </w:rPr>
            </w:pPr>
            <w:bookmarkStart w:id="607" w:name="_Toc4059288"/>
            <w:r w:rsidRPr="00587444">
              <w:rPr>
                <w:rFonts w:ascii="Arial" w:hAnsi="Arial" w:cs="Arial"/>
                <w:bCs/>
                <w:sz w:val="16"/>
                <w:szCs w:val="16"/>
                <w:lang w:val="en-GB"/>
              </w:rPr>
              <w:t>Depreciation for 202</w:t>
            </w:r>
            <w:bookmarkEnd w:id="607"/>
            <w:r>
              <w:rPr>
                <w:rFonts w:ascii="Arial" w:hAnsi="Arial" w:cs="Arial"/>
                <w:bCs/>
                <w:sz w:val="16"/>
                <w:szCs w:val="16"/>
                <w:lang w:val="en-GB"/>
              </w:rPr>
              <w:t>4</w:t>
            </w:r>
          </w:p>
        </w:tc>
        <w:tc>
          <w:tcPr>
            <w:tcW w:w="495" w:type="pct"/>
            <w:tcBorders>
              <w:top w:val="single" w:sz="12" w:space="0" w:color="auto"/>
              <w:left w:val="nil"/>
              <w:bottom w:val="nil"/>
              <w:right w:val="nil"/>
            </w:tcBorders>
            <w:shd w:val="clear" w:color="auto" w:fill="auto"/>
            <w:vAlign w:val="bottom"/>
          </w:tcPr>
          <w:p w14:paraId="2BEB4DC5" w14:textId="50A8E3B8"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535</w:t>
            </w:r>
          </w:p>
        </w:tc>
        <w:tc>
          <w:tcPr>
            <w:tcW w:w="548" w:type="pct"/>
            <w:tcBorders>
              <w:top w:val="single" w:sz="12" w:space="0" w:color="auto"/>
              <w:left w:val="nil"/>
              <w:bottom w:val="nil"/>
              <w:right w:val="nil"/>
            </w:tcBorders>
            <w:shd w:val="clear" w:color="auto" w:fill="auto"/>
            <w:vAlign w:val="bottom"/>
          </w:tcPr>
          <w:p w14:paraId="7D1354A8" w14:textId="7A34E51A"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83</w:t>
            </w:r>
          </w:p>
        </w:tc>
        <w:tc>
          <w:tcPr>
            <w:tcW w:w="514" w:type="pct"/>
            <w:tcBorders>
              <w:top w:val="single" w:sz="12" w:space="0" w:color="auto"/>
              <w:left w:val="nil"/>
              <w:bottom w:val="nil"/>
              <w:right w:val="nil"/>
            </w:tcBorders>
            <w:shd w:val="clear" w:color="auto" w:fill="auto"/>
            <w:vAlign w:val="bottom"/>
          </w:tcPr>
          <w:p w14:paraId="69A3A5EB" w14:textId="5A461FCA"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145</w:t>
            </w:r>
          </w:p>
        </w:tc>
        <w:tc>
          <w:tcPr>
            <w:tcW w:w="514" w:type="pct"/>
            <w:tcBorders>
              <w:top w:val="single" w:sz="12" w:space="0" w:color="auto"/>
              <w:left w:val="nil"/>
              <w:bottom w:val="nil"/>
              <w:right w:val="nil"/>
            </w:tcBorders>
            <w:shd w:val="clear" w:color="auto" w:fill="auto"/>
            <w:vAlign w:val="bottom"/>
          </w:tcPr>
          <w:p w14:paraId="46210FFF" w14:textId="4F3E6046"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single" w:sz="12" w:space="0" w:color="auto"/>
              <w:left w:val="nil"/>
              <w:bottom w:val="nil"/>
              <w:right w:val="nil"/>
            </w:tcBorders>
            <w:shd w:val="clear" w:color="auto" w:fill="auto"/>
            <w:vAlign w:val="bottom"/>
          </w:tcPr>
          <w:p w14:paraId="7D6F8B7D" w14:textId="270039BE"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763</w:t>
            </w:r>
          </w:p>
        </w:tc>
        <w:tc>
          <w:tcPr>
            <w:tcW w:w="540" w:type="pct"/>
            <w:tcBorders>
              <w:top w:val="single" w:sz="12" w:space="0" w:color="auto"/>
              <w:left w:val="nil"/>
              <w:bottom w:val="nil"/>
              <w:right w:val="nil"/>
            </w:tcBorders>
            <w:shd w:val="clear" w:color="auto" w:fill="auto"/>
            <w:vAlign w:val="bottom"/>
          </w:tcPr>
          <w:p w14:paraId="3B474328" w14:textId="4EB3FF78"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397</w:t>
            </w:r>
          </w:p>
        </w:tc>
        <w:tc>
          <w:tcPr>
            <w:tcW w:w="480" w:type="pct"/>
            <w:tcBorders>
              <w:top w:val="single" w:sz="12" w:space="0" w:color="auto"/>
              <w:left w:val="nil"/>
              <w:bottom w:val="nil"/>
              <w:right w:val="nil"/>
            </w:tcBorders>
            <w:shd w:val="clear" w:color="auto" w:fill="auto"/>
            <w:vAlign w:val="bottom"/>
          </w:tcPr>
          <w:p w14:paraId="37E81C0A" w14:textId="2D853693"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AD7DF7">
              <w:rPr>
                <w:rFonts w:ascii="Arial" w:hAnsi="Arial" w:cs="Arial"/>
                <w:color w:val="000000" w:themeColor="text1"/>
                <w:sz w:val="16"/>
                <w:szCs w:val="16"/>
                <w:lang w:val="hr-HR"/>
              </w:rPr>
              <w:t>160</w:t>
            </w:r>
          </w:p>
        </w:tc>
      </w:tr>
      <w:tr w:rsidR="000C1D46" w:rsidRPr="00587444" w14:paraId="7FE47532" w14:textId="77777777" w:rsidTr="00AB311B">
        <w:trPr>
          <w:trHeight w:val="346"/>
        </w:trPr>
        <w:tc>
          <w:tcPr>
            <w:tcW w:w="1388" w:type="pct"/>
            <w:vAlign w:val="bottom"/>
          </w:tcPr>
          <w:p w14:paraId="360529AC" w14:textId="62488AAF" w:rsidR="000C1D46" w:rsidRPr="00587444" w:rsidRDefault="000C1D46" w:rsidP="000C1D46">
            <w:pPr>
              <w:suppressAutoHyphens w:val="0"/>
              <w:autoSpaceDN/>
              <w:rPr>
                <w:rFonts w:ascii="Arial" w:eastAsia="Calibri" w:hAnsi="Arial" w:cs="Arial"/>
                <w:sz w:val="16"/>
                <w:szCs w:val="16"/>
              </w:rPr>
            </w:pPr>
            <w:r w:rsidRPr="00A71453">
              <w:rPr>
                <w:rFonts w:ascii="Arial" w:hAnsi="Arial" w:cs="Arial"/>
                <w:sz w:val="16"/>
                <w:szCs w:val="16"/>
              </w:rPr>
              <w:t xml:space="preserve">Adjustments </w:t>
            </w:r>
          </w:p>
        </w:tc>
        <w:tc>
          <w:tcPr>
            <w:tcW w:w="495" w:type="pct"/>
            <w:tcBorders>
              <w:left w:val="nil"/>
              <w:bottom w:val="nil"/>
              <w:right w:val="nil"/>
            </w:tcBorders>
            <w:shd w:val="clear" w:color="auto" w:fill="auto"/>
            <w:vAlign w:val="bottom"/>
          </w:tcPr>
          <w:p w14:paraId="7F1C8C23" w14:textId="7B118EA3"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left w:val="nil"/>
              <w:bottom w:val="nil"/>
              <w:right w:val="nil"/>
            </w:tcBorders>
            <w:shd w:val="clear" w:color="auto" w:fill="auto"/>
            <w:vAlign w:val="bottom"/>
          </w:tcPr>
          <w:p w14:paraId="0539270F" w14:textId="6B99F434"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(3)</w:t>
            </w:r>
          </w:p>
        </w:tc>
        <w:tc>
          <w:tcPr>
            <w:tcW w:w="514" w:type="pct"/>
            <w:tcBorders>
              <w:left w:val="nil"/>
              <w:bottom w:val="nil"/>
              <w:right w:val="nil"/>
            </w:tcBorders>
            <w:shd w:val="clear" w:color="auto" w:fill="auto"/>
            <w:vAlign w:val="bottom"/>
          </w:tcPr>
          <w:p w14:paraId="7C9C262A" w14:textId="0C3A6BCD"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w:t>
            </w:r>
          </w:p>
        </w:tc>
        <w:tc>
          <w:tcPr>
            <w:tcW w:w="514" w:type="pct"/>
            <w:tcBorders>
              <w:left w:val="nil"/>
              <w:bottom w:val="nil"/>
              <w:right w:val="nil"/>
            </w:tcBorders>
            <w:shd w:val="clear" w:color="auto" w:fill="auto"/>
            <w:vAlign w:val="bottom"/>
          </w:tcPr>
          <w:p w14:paraId="0D71108C" w14:textId="38464328"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left w:val="nil"/>
              <w:bottom w:val="nil"/>
              <w:right w:val="nil"/>
            </w:tcBorders>
            <w:shd w:val="clear" w:color="auto" w:fill="auto"/>
            <w:vAlign w:val="bottom"/>
          </w:tcPr>
          <w:p w14:paraId="459484EE" w14:textId="7A8B2B65"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w:t>
            </w:r>
          </w:p>
        </w:tc>
        <w:tc>
          <w:tcPr>
            <w:tcW w:w="540" w:type="pct"/>
            <w:tcBorders>
              <w:left w:val="nil"/>
              <w:bottom w:val="nil"/>
              <w:right w:val="nil"/>
            </w:tcBorders>
            <w:shd w:val="clear" w:color="auto" w:fill="auto"/>
            <w:vAlign w:val="bottom"/>
          </w:tcPr>
          <w:p w14:paraId="6DBC6F88" w14:textId="480CC80A"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left w:val="nil"/>
              <w:bottom w:val="nil"/>
              <w:right w:val="nil"/>
            </w:tcBorders>
            <w:shd w:val="clear" w:color="auto" w:fill="auto"/>
            <w:vAlign w:val="bottom"/>
          </w:tcPr>
          <w:p w14:paraId="710FA2C6" w14:textId="2D62F556"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w:t>
            </w:r>
          </w:p>
        </w:tc>
      </w:tr>
      <w:tr w:rsidR="000C1D46" w:rsidRPr="00587444" w14:paraId="5251A67E" w14:textId="77777777" w:rsidTr="009C484F">
        <w:trPr>
          <w:trHeight w:val="346"/>
        </w:trPr>
        <w:tc>
          <w:tcPr>
            <w:tcW w:w="1388" w:type="pct"/>
            <w:vAlign w:val="bottom"/>
          </w:tcPr>
          <w:p w14:paraId="7A70F553" w14:textId="13FD47C6" w:rsidR="000C1D46" w:rsidRPr="00587444" w:rsidRDefault="000C1D46" w:rsidP="000C1D46">
            <w:pPr>
              <w:tabs>
                <w:tab w:val="right" w:pos="1202"/>
              </w:tabs>
              <w:suppressAutoHyphens w:val="0"/>
              <w:autoSpaceDN/>
              <w:spacing w:line="240" w:lineRule="exact"/>
              <w:outlineLvl w:val="0"/>
              <w:rPr>
                <w:rFonts w:ascii="Arial" w:hAnsi="Arial" w:cs="Arial"/>
                <w:sz w:val="16"/>
                <w:szCs w:val="16"/>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shd w:val="clear" w:color="auto" w:fill="auto"/>
            <w:vAlign w:val="bottom"/>
          </w:tcPr>
          <w:p w14:paraId="5A805C39" w14:textId="486AA594"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top w:val="nil"/>
              <w:left w:val="nil"/>
              <w:right w:val="nil"/>
            </w:tcBorders>
            <w:shd w:val="clear" w:color="auto" w:fill="auto"/>
            <w:vAlign w:val="bottom"/>
          </w:tcPr>
          <w:p w14:paraId="095EE647" w14:textId="3E5F0797"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(63)</w:t>
            </w:r>
          </w:p>
        </w:tc>
        <w:tc>
          <w:tcPr>
            <w:tcW w:w="514" w:type="pct"/>
            <w:tcBorders>
              <w:top w:val="nil"/>
              <w:left w:val="nil"/>
              <w:right w:val="nil"/>
            </w:tcBorders>
            <w:shd w:val="clear" w:color="auto" w:fill="auto"/>
            <w:vAlign w:val="bottom"/>
          </w:tcPr>
          <w:p w14:paraId="18B4F708" w14:textId="5EB30A1D"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(359)</w:t>
            </w:r>
          </w:p>
        </w:tc>
        <w:tc>
          <w:tcPr>
            <w:tcW w:w="514" w:type="pct"/>
            <w:tcBorders>
              <w:top w:val="nil"/>
              <w:left w:val="nil"/>
              <w:right w:val="nil"/>
            </w:tcBorders>
            <w:shd w:val="clear" w:color="auto" w:fill="auto"/>
            <w:vAlign w:val="bottom"/>
          </w:tcPr>
          <w:p w14:paraId="71759B16" w14:textId="1597E7B5"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nil"/>
              <w:left w:val="nil"/>
              <w:right w:val="nil"/>
            </w:tcBorders>
            <w:shd w:val="clear" w:color="auto" w:fill="auto"/>
            <w:vAlign w:val="bottom"/>
          </w:tcPr>
          <w:p w14:paraId="47CB8923" w14:textId="7FA0D72D"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(422)</w:t>
            </w:r>
          </w:p>
        </w:tc>
        <w:tc>
          <w:tcPr>
            <w:tcW w:w="540" w:type="pct"/>
            <w:tcBorders>
              <w:top w:val="nil"/>
              <w:left w:val="nil"/>
              <w:right w:val="nil"/>
            </w:tcBorders>
            <w:shd w:val="clear" w:color="auto" w:fill="auto"/>
            <w:vAlign w:val="bottom"/>
          </w:tcPr>
          <w:p w14:paraId="6658DE27" w14:textId="586BE40A"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top w:val="nil"/>
              <w:left w:val="nil"/>
              <w:right w:val="nil"/>
            </w:tcBorders>
            <w:shd w:val="clear" w:color="auto" w:fill="auto"/>
            <w:vAlign w:val="bottom"/>
          </w:tcPr>
          <w:p w14:paraId="7A4F6138" w14:textId="3E1835DD"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(422)</w:t>
            </w:r>
          </w:p>
        </w:tc>
      </w:tr>
      <w:tr w:rsidR="000C1D46" w:rsidRPr="00587444" w14:paraId="3B75E2BD" w14:textId="77777777" w:rsidTr="009C484F">
        <w:trPr>
          <w:trHeight w:val="346"/>
        </w:trPr>
        <w:tc>
          <w:tcPr>
            <w:tcW w:w="1388" w:type="pct"/>
            <w:vAlign w:val="bottom"/>
          </w:tcPr>
          <w:p w14:paraId="21996201" w14:textId="3DADEEEF" w:rsidR="000C1D46" w:rsidRPr="00587444" w:rsidRDefault="000C1D46" w:rsidP="000C1D46">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Returned to use</w:t>
            </w:r>
          </w:p>
        </w:tc>
        <w:tc>
          <w:tcPr>
            <w:tcW w:w="495" w:type="pct"/>
            <w:tcBorders>
              <w:top w:val="nil"/>
              <w:left w:val="nil"/>
              <w:right w:val="nil"/>
            </w:tcBorders>
            <w:shd w:val="clear" w:color="auto" w:fill="auto"/>
            <w:vAlign w:val="bottom"/>
          </w:tcPr>
          <w:p w14:paraId="145180CE" w14:textId="41D73E25"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48" w:type="pct"/>
            <w:tcBorders>
              <w:top w:val="nil"/>
              <w:left w:val="nil"/>
              <w:right w:val="nil"/>
            </w:tcBorders>
            <w:shd w:val="clear" w:color="auto" w:fill="auto"/>
            <w:vAlign w:val="bottom"/>
          </w:tcPr>
          <w:p w14:paraId="15C71A68" w14:textId="7977E9A1"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18</w:t>
            </w:r>
          </w:p>
        </w:tc>
        <w:tc>
          <w:tcPr>
            <w:tcW w:w="514" w:type="pct"/>
            <w:tcBorders>
              <w:top w:val="nil"/>
              <w:left w:val="nil"/>
              <w:right w:val="nil"/>
            </w:tcBorders>
            <w:shd w:val="clear" w:color="auto" w:fill="auto"/>
            <w:vAlign w:val="bottom"/>
          </w:tcPr>
          <w:p w14:paraId="124CCAC5" w14:textId="084ABDAD"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259</w:t>
            </w:r>
          </w:p>
        </w:tc>
        <w:tc>
          <w:tcPr>
            <w:tcW w:w="514" w:type="pct"/>
            <w:tcBorders>
              <w:top w:val="nil"/>
              <w:left w:val="nil"/>
              <w:right w:val="nil"/>
            </w:tcBorders>
            <w:shd w:val="clear" w:color="auto" w:fill="auto"/>
            <w:vAlign w:val="bottom"/>
          </w:tcPr>
          <w:p w14:paraId="270BA9E1" w14:textId="365B56D0"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521" w:type="pct"/>
            <w:tcBorders>
              <w:top w:val="nil"/>
              <w:left w:val="nil"/>
              <w:right w:val="nil"/>
            </w:tcBorders>
            <w:shd w:val="clear" w:color="auto" w:fill="auto"/>
            <w:vAlign w:val="bottom"/>
          </w:tcPr>
          <w:p w14:paraId="0580ED11" w14:textId="691E2F8B"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277</w:t>
            </w:r>
          </w:p>
        </w:tc>
        <w:tc>
          <w:tcPr>
            <w:tcW w:w="540" w:type="pct"/>
            <w:tcBorders>
              <w:top w:val="nil"/>
              <w:left w:val="nil"/>
              <w:right w:val="nil"/>
            </w:tcBorders>
            <w:shd w:val="clear" w:color="auto" w:fill="auto"/>
            <w:vAlign w:val="bottom"/>
          </w:tcPr>
          <w:p w14:paraId="3E134DDD" w14:textId="4612DA5C"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w:t>
            </w:r>
          </w:p>
        </w:tc>
        <w:tc>
          <w:tcPr>
            <w:tcW w:w="480" w:type="pct"/>
            <w:tcBorders>
              <w:top w:val="nil"/>
              <w:left w:val="nil"/>
              <w:right w:val="nil"/>
            </w:tcBorders>
            <w:shd w:val="clear" w:color="auto" w:fill="auto"/>
            <w:vAlign w:val="bottom"/>
          </w:tcPr>
          <w:p w14:paraId="059EE2F7" w14:textId="5C4FE6B8" w:rsidR="000C1D46" w:rsidRPr="00AD7DF7" w:rsidRDefault="000C1D46" w:rsidP="000C1D46">
            <w:pPr>
              <w:tabs>
                <w:tab w:val="right" w:pos="1202"/>
              </w:tabs>
              <w:suppressAutoHyphens w:val="0"/>
              <w:autoSpaceDN/>
              <w:spacing w:line="301" w:lineRule="exact"/>
              <w:jc w:val="right"/>
              <w:outlineLvl w:val="0"/>
              <w:rPr>
                <w:rFonts w:ascii="Arial" w:hAnsi="Arial" w:cs="Arial"/>
                <w:sz w:val="16"/>
                <w:szCs w:val="16"/>
              </w:rPr>
            </w:pPr>
            <w:r w:rsidRPr="00AD7DF7">
              <w:rPr>
                <w:rFonts w:ascii="Arial" w:hAnsi="Arial" w:cs="Arial"/>
                <w:color w:val="000000" w:themeColor="text1"/>
                <w:sz w:val="16"/>
                <w:szCs w:val="16"/>
                <w:lang w:val="hr-HR"/>
              </w:rPr>
              <w:t>277</w:t>
            </w:r>
          </w:p>
        </w:tc>
      </w:tr>
      <w:tr w:rsidR="000C1D46" w:rsidRPr="00587444" w14:paraId="43F59643" w14:textId="77777777" w:rsidTr="009C484F">
        <w:trPr>
          <w:trHeight w:val="346"/>
        </w:trPr>
        <w:tc>
          <w:tcPr>
            <w:tcW w:w="1388" w:type="pct"/>
            <w:vAlign w:val="bottom"/>
          </w:tcPr>
          <w:p w14:paraId="216D0113" w14:textId="1B0AAB31" w:rsidR="000C1D46" w:rsidRPr="00587444" w:rsidRDefault="000C1D46" w:rsidP="000C1D46">
            <w:pPr>
              <w:tabs>
                <w:tab w:val="right" w:pos="1202"/>
              </w:tabs>
              <w:suppressAutoHyphens w:val="0"/>
              <w:autoSpaceDN/>
              <w:spacing w:line="240" w:lineRule="exact"/>
              <w:outlineLvl w:val="0"/>
              <w:rPr>
                <w:rFonts w:ascii="Arial" w:hAnsi="Arial" w:cs="Arial"/>
                <w:b/>
                <w:bCs/>
                <w:sz w:val="16"/>
                <w:szCs w:val="16"/>
                <w:lang w:val="en-GB"/>
              </w:rPr>
            </w:pPr>
            <w:bookmarkStart w:id="608" w:name="_Toc4059304"/>
            <w:r>
              <w:rPr>
                <w:rFonts w:ascii="Arial" w:hAnsi="Arial" w:cs="Arial"/>
                <w:b/>
                <w:bCs/>
                <w:sz w:val="16"/>
                <w:szCs w:val="16"/>
                <w:lang w:val="en-GB"/>
              </w:rPr>
              <w:t>Balance as of</w:t>
            </w:r>
            <w:r w:rsidRPr="00587444">
              <w:rPr>
                <w:rFonts w:ascii="Arial" w:hAnsi="Arial" w:cs="Arial"/>
                <w:b/>
                <w:bCs/>
                <w:sz w:val="16"/>
                <w:szCs w:val="16"/>
                <w:lang w:val="en-GB"/>
              </w:rPr>
              <w:t xml:space="preserve"> 31 December </w:t>
            </w:r>
            <w:bookmarkEnd w:id="608"/>
            <w:r w:rsidRPr="00587444">
              <w:rPr>
                <w:rFonts w:ascii="Arial" w:hAnsi="Arial" w:cs="Arial"/>
                <w:b/>
                <w:bCs/>
                <w:sz w:val="16"/>
                <w:szCs w:val="16"/>
                <w:lang w:val="en-GB"/>
              </w:rPr>
              <w:t>202</w:t>
            </w:r>
            <w:r>
              <w:rPr>
                <w:rFonts w:ascii="Arial" w:hAnsi="Arial" w:cs="Arial"/>
                <w:b/>
                <w:bCs/>
                <w:sz w:val="16"/>
                <w:szCs w:val="16"/>
                <w:lang w:val="en-GB"/>
              </w:rPr>
              <w:t>4</w:t>
            </w:r>
          </w:p>
        </w:tc>
        <w:tc>
          <w:tcPr>
            <w:tcW w:w="495" w:type="pct"/>
            <w:tcBorders>
              <w:top w:val="single" w:sz="4" w:space="0" w:color="auto"/>
              <w:left w:val="nil"/>
              <w:bottom w:val="single" w:sz="12" w:space="0" w:color="auto"/>
              <w:right w:val="nil"/>
            </w:tcBorders>
            <w:shd w:val="clear" w:color="auto" w:fill="auto"/>
            <w:vAlign w:val="bottom"/>
          </w:tcPr>
          <w:p w14:paraId="6DCEEC73" w14:textId="6A8B7F04"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7</w:t>
            </w:r>
            <w:r w:rsidR="00D61876">
              <w:rPr>
                <w:rFonts w:ascii="Arial" w:hAnsi="Arial" w:cs="Arial"/>
                <w:b/>
                <w:bCs/>
                <w:sz w:val="16"/>
                <w:szCs w:val="16"/>
              </w:rPr>
              <w:t>,</w:t>
            </w:r>
            <w:r w:rsidRPr="00AD7DF7">
              <w:rPr>
                <w:rFonts w:ascii="Arial" w:hAnsi="Arial" w:cs="Arial"/>
                <w:b/>
                <w:bCs/>
                <w:sz w:val="16"/>
                <w:szCs w:val="16"/>
              </w:rPr>
              <w:t xml:space="preserve">570 </w:t>
            </w:r>
          </w:p>
        </w:tc>
        <w:tc>
          <w:tcPr>
            <w:tcW w:w="548" w:type="pct"/>
            <w:tcBorders>
              <w:top w:val="single" w:sz="4" w:space="0" w:color="auto"/>
              <w:left w:val="nil"/>
              <w:bottom w:val="single" w:sz="12" w:space="0" w:color="auto"/>
              <w:right w:val="nil"/>
            </w:tcBorders>
            <w:shd w:val="clear" w:color="auto" w:fill="auto"/>
            <w:vAlign w:val="bottom"/>
          </w:tcPr>
          <w:p w14:paraId="3651DA9C" w14:textId="04949F96"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sidR="00D61876">
              <w:rPr>
                <w:rFonts w:ascii="Arial" w:hAnsi="Arial" w:cs="Arial"/>
                <w:b/>
                <w:bCs/>
                <w:sz w:val="16"/>
                <w:szCs w:val="16"/>
              </w:rPr>
              <w:t>,</w:t>
            </w:r>
            <w:r w:rsidRPr="00AD7DF7">
              <w:rPr>
                <w:rFonts w:ascii="Arial" w:hAnsi="Arial" w:cs="Arial"/>
                <w:b/>
                <w:bCs/>
                <w:sz w:val="16"/>
                <w:szCs w:val="16"/>
              </w:rPr>
              <w:t xml:space="preserve">376 </w:t>
            </w:r>
          </w:p>
        </w:tc>
        <w:tc>
          <w:tcPr>
            <w:tcW w:w="514" w:type="pct"/>
            <w:tcBorders>
              <w:top w:val="single" w:sz="4" w:space="0" w:color="auto"/>
              <w:left w:val="nil"/>
              <w:bottom w:val="single" w:sz="12" w:space="0" w:color="auto"/>
              <w:right w:val="nil"/>
            </w:tcBorders>
            <w:shd w:val="clear" w:color="auto" w:fill="auto"/>
            <w:vAlign w:val="bottom"/>
          </w:tcPr>
          <w:p w14:paraId="7D3C5C9F" w14:textId="54BAFCE1"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w:t>
            </w:r>
            <w:r w:rsidR="00D61876">
              <w:rPr>
                <w:rFonts w:ascii="Arial" w:hAnsi="Arial" w:cs="Arial"/>
                <w:b/>
                <w:bCs/>
                <w:sz w:val="16"/>
                <w:szCs w:val="16"/>
              </w:rPr>
              <w:t>,</w:t>
            </w:r>
            <w:r w:rsidRPr="00AD7DF7">
              <w:rPr>
                <w:rFonts w:ascii="Arial" w:hAnsi="Arial" w:cs="Arial"/>
                <w:b/>
                <w:bCs/>
                <w:sz w:val="16"/>
                <w:szCs w:val="16"/>
              </w:rPr>
              <w:t xml:space="preserve">233 </w:t>
            </w:r>
          </w:p>
        </w:tc>
        <w:tc>
          <w:tcPr>
            <w:tcW w:w="514" w:type="pct"/>
            <w:tcBorders>
              <w:top w:val="single" w:sz="4" w:space="0" w:color="auto"/>
              <w:left w:val="nil"/>
              <w:bottom w:val="single" w:sz="12" w:space="0" w:color="auto"/>
              <w:right w:val="nil"/>
            </w:tcBorders>
            <w:shd w:val="clear" w:color="auto" w:fill="auto"/>
            <w:vAlign w:val="bottom"/>
          </w:tcPr>
          <w:p w14:paraId="0FBA4AAF" w14:textId="369372C0"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shd w:val="clear" w:color="auto" w:fill="auto"/>
            <w:vAlign w:val="bottom"/>
          </w:tcPr>
          <w:p w14:paraId="78CFC60E" w14:textId="24843734"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10</w:t>
            </w:r>
            <w:r w:rsidR="00D61876">
              <w:rPr>
                <w:rFonts w:ascii="Arial" w:hAnsi="Arial" w:cs="Arial"/>
                <w:b/>
                <w:bCs/>
                <w:sz w:val="16"/>
                <w:szCs w:val="16"/>
              </w:rPr>
              <w:t>,</w:t>
            </w:r>
            <w:r w:rsidRPr="00AD7DF7">
              <w:rPr>
                <w:rFonts w:ascii="Arial" w:hAnsi="Arial" w:cs="Arial"/>
                <w:b/>
                <w:bCs/>
                <w:sz w:val="16"/>
                <w:szCs w:val="16"/>
              </w:rPr>
              <w:t xml:space="preserve">179 </w:t>
            </w:r>
          </w:p>
        </w:tc>
        <w:tc>
          <w:tcPr>
            <w:tcW w:w="540" w:type="pct"/>
            <w:tcBorders>
              <w:top w:val="single" w:sz="4" w:space="0" w:color="auto"/>
              <w:left w:val="nil"/>
              <w:bottom w:val="single" w:sz="12" w:space="0" w:color="auto"/>
              <w:right w:val="nil"/>
            </w:tcBorders>
            <w:shd w:val="clear" w:color="auto" w:fill="auto"/>
            <w:vAlign w:val="bottom"/>
          </w:tcPr>
          <w:p w14:paraId="55EE06EA" w14:textId="7F469C34"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w:t>
            </w:r>
            <w:r w:rsidR="00D61876">
              <w:rPr>
                <w:rFonts w:ascii="Arial" w:hAnsi="Arial" w:cs="Arial"/>
                <w:b/>
                <w:bCs/>
                <w:sz w:val="16"/>
                <w:szCs w:val="16"/>
              </w:rPr>
              <w:t>,</w:t>
            </w:r>
            <w:r w:rsidRPr="00AD7DF7">
              <w:rPr>
                <w:rFonts w:ascii="Arial" w:hAnsi="Arial" w:cs="Arial"/>
                <w:b/>
                <w:bCs/>
                <w:sz w:val="16"/>
                <w:szCs w:val="16"/>
              </w:rPr>
              <w:t xml:space="preserve">510 </w:t>
            </w:r>
          </w:p>
        </w:tc>
        <w:tc>
          <w:tcPr>
            <w:tcW w:w="480" w:type="pct"/>
            <w:tcBorders>
              <w:top w:val="single" w:sz="4" w:space="0" w:color="auto"/>
              <w:left w:val="nil"/>
              <w:bottom w:val="single" w:sz="12" w:space="0" w:color="auto"/>
              <w:right w:val="nil"/>
            </w:tcBorders>
            <w:shd w:val="clear" w:color="auto" w:fill="auto"/>
            <w:vAlign w:val="bottom"/>
          </w:tcPr>
          <w:p w14:paraId="278C145A" w14:textId="52E380AF" w:rsidR="000C1D46" w:rsidRPr="00AD7DF7" w:rsidRDefault="000C1D46" w:rsidP="000C1D46">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14</w:t>
            </w:r>
            <w:r w:rsidR="00D61876">
              <w:rPr>
                <w:rFonts w:ascii="Arial" w:hAnsi="Arial" w:cs="Arial"/>
                <w:b/>
                <w:bCs/>
                <w:sz w:val="16"/>
                <w:szCs w:val="16"/>
              </w:rPr>
              <w:t>,</w:t>
            </w:r>
            <w:r w:rsidRPr="00AD7DF7">
              <w:rPr>
                <w:rFonts w:ascii="Arial" w:hAnsi="Arial" w:cs="Arial"/>
                <w:b/>
                <w:bCs/>
                <w:sz w:val="16"/>
                <w:szCs w:val="16"/>
              </w:rPr>
              <w:t xml:space="preserve">689 </w:t>
            </w:r>
          </w:p>
        </w:tc>
      </w:tr>
      <w:tr w:rsidR="00AD7DF7" w:rsidRPr="00587444" w14:paraId="4F0DA6D5" w14:textId="77777777" w:rsidTr="00AB311B">
        <w:trPr>
          <w:trHeight w:val="694"/>
        </w:trPr>
        <w:tc>
          <w:tcPr>
            <w:tcW w:w="1388" w:type="pct"/>
            <w:vAlign w:val="bottom"/>
          </w:tcPr>
          <w:p w14:paraId="7A85B4AD" w14:textId="77777777" w:rsidR="00AD7DF7" w:rsidRDefault="00AD7DF7" w:rsidP="00AD7DF7">
            <w:pPr>
              <w:tabs>
                <w:tab w:val="right" w:pos="1202"/>
              </w:tabs>
              <w:suppressAutoHyphens w:val="0"/>
              <w:autoSpaceDN/>
              <w:spacing w:line="240" w:lineRule="exact"/>
              <w:outlineLvl w:val="0"/>
              <w:rPr>
                <w:rFonts w:ascii="Arial" w:hAnsi="Arial" w:cs="Arial"/>
                <w:b/>
                <w:bCs/>
                <w:sz w:val="16"/>
                <w:szCs w:val="16"/>
                <w:lang w:val="en-GB"/>
              </w:rPr>
            </w:pPr>
            <w:bookmarkStart w:id="609" w:name="_Toc4059312"/>
            <w:r w:rsidRPr="00587444">
              <w:rPr>
                <w:rFonts w:ascii="Arial" w:hAnsi="Arial" w:cs="Arial"/>
                <w:b/>
                <w:bCs/>
                <w:sz w:val="16"/>
                <w:szCs w:val="16"/>
                <w:lang w:val="en-GB"/>
              </w:rPr>
              <w:t xml:space="preserve">Net book value at </w:t>
            </w:r>
          </w:p>
          <w:p w14:paraId="704B73AB" w14:textId="3A9B917A" w:rsidR="00AD7DF7" w:rsidRPr="00587444" w:rsidRDefault="00AD7DF7" w:rsidP="00AD7DF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609"/>
            <w:r w:rsidRPr="00587444">
              <w:rPr>
                <w:rFonts w:ascii="Arial" w:hAnsi="Arial" w:cs="Arial"/>
                <w:b/>
                <w:bCs/>
                <w:sz w:val="16"/>
                <w:szCs w:val="16"/>
                <w:lang w:val="en-GB"/>
              </w:rPr>
              <w:t xml:space="preserve"> </w:t>
            </w:r>
            <w:bookmarkStart w:id="610" w:name="_Toc4059313"/>
            <w:r w:rsidRPr="00587444">
              <w:rPr>
                <w:rFonts w:ascii="Arial" w:hAnsi="Arial" w:cs="Arial"/>
                <w:b/>
                <w:bCs/>
                <w:sz w:val="16"/>
                <w:szCs w:val="16"/>
                <w:lang w:val="en-GB"/>
              </w:rPr>
              <w:t xml:space="preserve">December </w:t>
            </w:r>
            <w:bookmarkEnd w:id="610"/>
            <w:r w:rsidRPr="00587444">
              <w:rPr>
                <w:rFonts w:ascii="Arial" w:hAnsi="Arial" w:cs="Arial"/>
                <w:b/>
                <w:bCs/>
                <w:sz w:val="16"/>
                <w:szCs w:val="16"/>
                <w:lang w:val="en-GB"/>
              </w:rPr>
              <w:t>202</w:t>
            </w:r>
            <w:r>
              <w:rPr>
                <w:rFonts w:ascii="Arial" w:hAnsi="Arial" w:cs="Arial"/>
                <w:b/>
                <w:bCs/>
                <w:sz w:val="16"/>
                <w:szCs w:val="16"/>
                <w:lang w:val="en-GB"/>
              </w:rPr>
              <w:t>4</w:t>
            </w:r>
          </w:p>
        </w:tc>
        <w:tc>
          <w:tcPr>
            <w:tcW w:w="495" w:type="pct"/>
            <w:tcBorders>
              <w:top w:val="nil"/>
              <w:left w:val="nil"/>
              <w:bottom w:val="single" w:sz="12" w:space="0" w:color="auto"/>
              <w:right w:val="nil"/>
            </w:tcBorders>
            <w:shd w:val="clear" w:color="auto" w:fill="auto"/>
            <w:vAlign w:val="bottom"/>
          </w:tcPr>
          <w:p w14:paraId="19A16CB9" w14:textId="7CCC94E9"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2</w:t>
            </w:r>
            <w:r w:rsidR="00D61876">
              <w:rPr>
                <w:rFonts w:ascii="Arial" w:hAnsi="Arial" w:cs="Arial"/>
                <w:b/>
                <w:bCs/>
                <w:sz w:val="16"/>
                <w:szCs w:val="16"/>
              </w:rPr>
              <w:t>,</w:t>
            </w:r>
            <w:r w:rsidRPr="00AD7DF7">
              <w:rPr>
                <w:rFonts w:ascii="Arial" w:hAnsi="Arial" w:cs="Arial"/>
                <w:b/>
                <w:bCs/>
                <w:sz w:val="16"/>
                <w:szCs w:val="16"/>
              </w:rPr>
              <w:t>899</w:t>
            </w:r>
          </w:p>
        </w:tc>
        <w:tc>
          <w:tcPr>
            <w:tcW w:w="548" w:type="pct"/>
            <w:tcBorders>
              <w:top w:val="nil"/>
              <w:left w:val="nil"/>
              <w:bottom w:val="single" w:sz="12" w:space="0" w:color="auto"/>
              <w:right w:val="nil"/>
            </w:tcBorders>
            <w:shd w:val="clear" w:color="auto" w:fill="auto"/>
            <w:vAlign w:val="bottom"/>
          </w:tcPr>
          <w:p w14:paraId="60D4A396" w14:textId="0EE15279"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242</w:t>
            </w:r>
          </w:p>
        </w:tc>
        <w:tc>
          <w:tcPr>
            <w:tcW w:w="514" w:type="pct"/>
            <w:tcBorders>
              <w:top w:val="nil"/>
              <w:left w:val="nil"/>
              <w:bottom w:val="single" w:sz="12" w:space="0" w:color="auto"/>
              <w:right w:val="nil"/>
            </w:tcBorders>
            <w:shd w:val="clear" w:color="auto" w:fill="auto"/>
            <w:vAlign w:val="bottom"/>
          </w:tcPr>
          <w:p w14:paraId="58949C0A" w14:textId="7525B7C8"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565</w:t>
            </w:r>
          </w:p>
        </w:tc>
        <w:tc>
          <w:tcPr>
            <w:tcW w:w="514" w:type="pct"/>
            <w:tcBorders>
              <w:top w:val="nil"/>
              <w:left w:val="nil"/>
              <w:bottom w:val="single" w:sz="12" w:space="0" w:color="auto"/>
              <w:right w:val="nil"/>
            </w:tcBorders>
            <w:shd w:val="clear" w:color="auto" w:fill="auto"/>
            <w:vAlign w:val="bottom"/>
          </w:tcPr>
          <w:p w14:paraId="583310B6" w14:textId="43086CF7"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485</w:t>
            </w:r>
          </w:p>
        </w:tc>
        <w:tc>
          <w:tcPr>
            <w:tcW w:w="521" w:type="pct"/>
            <w:tcBorders>
              <w:top w:val="nil"/>
              <w:left w:val="nil"/>
              <w:bottom w:val="single" w:sz="12" w:space="0" w:color="auto"/>
              <w:right w:val="nil"/>
            </w:tcBorders>
            <w:shd w:val="clear" w:color="auto" w:fill="auto"/>
            <w:vAlign w:val="bottom"/>
          </w:tcPr>
          <w:p w14:paraId="3A14F13B" w14:textId="4F799898"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4</w:t>
            </w:r>
            <w:r w:rsidR="00D61876">
              <w:rPr>
                <w:rFonts w:ascii="Arial" w:hAnsi="Arial" w:cs="Arial"/>
                <w:b/>
                <w:bCs/>
                <w:sz w:val="16"/>
                <w:szCs w:val="16"/>
              </w:rPr>
              <w:t>,</w:t>
            </w:r>
            <w:r w:rsidRPr="00AD7DF7">
              <w:rPr>
                <w:rFonts w:ascii="Arial" w:hAnsi="Arial" w:cs="Arial"/>
                <w:b/>
                <w:bCs/>
                <w:sz w:val="16"/>
                <w:szCs w:val="16"/>
              </w:rPr>
              <w:t>191</w:t>
            </w:r>
          </w:p>
        </w:tc>
        <w:tc>
          <w:tcPr>
            <w:tcW w:w="540" w:type="pct"/>
            <w:tcBorders>
              <w:top w:val="nil"/>
              <w:left w:val="nil"/>
              <w:bottom w:val="single" w:sz="12" w:space="0" w:color="auto"/>
              <w:right w:val="nil"/>
            </w:tcBorders>
            <w:shd w:val="clear" w:color="auto" w:fill="auto"/>
            <w:vAlign w:val="bottom"/>
          </w:tcPr>
          <w:p w14:paraId="5077397A" w14:textId="50D9C28A"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904</w:t>
            </w:r>
          </w:p>
        </w:tc>
        <w:tc>
          <w:tcPr>
            <w:tcW w:w="480" w:type="pct"/>
            <w:tcBorders>
              <w:top w:val="nil"/>
              <w:left w:val="nil"/>
              <w:bottom w:val="single" w:sz="12" w:space="0" w:color="auto"/>
              <w:right w:val="nil"/>
            </w:tcBorders>
            <w:shd w:val="clear" w:color="auto" w:fill="auto"/>
            <w:vAlign w:val="bottom"/>
          </w:tcPr>
          <w:p w14:paraId="08E4DD62" w14:textId="06DFD311"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5</w:t>
            </w:r>
            <w:r w:rsidR="00D61876">
              <w:rPr>
                <w:rFonts w:ascii="Arial" w:hAnsi="Arial" w:cs="Arial"/>
                <w:b/>
                <w:bCs/>
                <w:sz w:val="16"/>
                <w:szCs w:val="16"/>
              </w:rPr>
              <w:t>,</w:t>
            </w:r>
            <w:r w:rsidRPr="00AD7DF7">
              <w:rPr>
                <w:rFonts w:ascii="Arial" w:hAnsi="Arial" w:cs="Arial"/>
                <w:b/>
                <w:bCs/>
                <w:sz w:val="16"/>
                <w:szCs w:val="16"/>
              </w:rPr>
              <w:t>095</w:t>
            </w:r>
          </w:p>
        </w:tc>
      </w:tr>
      <w:tr w:rsidR="00AD7DF7" w:rsidRPr="00587444" w14:paraId="4BD1C784" w14:textId="77777777" w:rsidTr="009C484F">
        <w:trPr>
          <w:trHeight w:val="764"/>
        </w:trPr>
        <w:tc>
          <w:tcPr>
            <w:tcW w:w="1388" w:type="pct"/>
            <w:vAlign w:val="bottom"/>
          </w:tcPr>
          <w:p w14:paraId="398F752A" w14:textId="77777777" w:rsidR="00AD7DF7" w:rsidRDefault="00AD7DF7" w:rsidP="00AD7DF7">
            <w:pPr>
              <w:tabs>
                <w:tab w:val="right" w:pos="1202"/>
              </w:tabs>
              <w:suppressAutoHyphens w:val="0"/>
              <w:autoSpaceDN/>
              <w:spacing w:line="240" w:lineRule="exact"/>
              <w:outlineLvl w:val="0"/>
              <w:rPr>
                <w:rFonts w:ascii="Arial" w:hAnsi="Arial" w:cs="Arial"/>
                <w:b/>
                <w:bCs/>
                <w:sz w:val="16"/>
                <w:szCs w:val="16"/>
                <w:lang w:val="en-GB"/>
              </w:rPr>
            </w:pPr>
            <w:bookmarkStart w:id="611" w:name="_Toc4059321"/>
            <w:r w:rsidRPr="00587444">
              <w:rPr>
                <w:rFonts w:ascii="Arial" w:hAnsi="Arial" w:cs="Arial"/>
                <w:b/>
                <w:bCs/>
                <w:sz w:val="16"/>
                <w:szCs w:val="16"/>
                <w:lang w:val="en-GB"/>
              </w:rPr>
              <w:t xml:space="preserve">Net book value at </w:t>
            </w:r>
          </w:p>
          <w:p w14:paraId="1F46783C" w14:textId="2312F8E3" w:rsidR="00AD7DF7" w:rsidRPr="00587444" w:rsidRDefault="00AD7DF7" w:rsidP="00AD7DF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611"/>
            <w:r w:rsidRPr="00587444">
              <w:rPr>
                <w:rFonts w:ascii="Arial" w:hAnsi="Arial" w:cs="Arial"/>
                <w:b/>
                <w:bCs/>
                <w:sz w:val="16"/>
                <w:szCs w:val="16"/>
                <w:lang w:val="en-GB"/>
              </w:rPr>
              <w:t xml:space="preserve"> </w:t>
            </w:r>
            <w:bookmarkStart w:id="612" w:name="_Toc4059322"/>
            <w:r w:rsidRPr="00587444">
              <w:rPr>
                <w:rFonts w:ascii="Arial" w:hAnsi="Arial" w:cs="Arial"/>
                <w:b/>
                <w:bCs/>
                <w:sz w:val="16"/>
                <w:szCs w:val="16"/>
                <w:lang w:val="en-GB"/>
              </w:rPr>
              <w:t>December 202</w:t>
            </w:r>
            <w:bookmarkEnd w:id="612"/>
            <w:r>
              <w:rPr>
                <w:rFonts w:ascii="Arial" w:hAnsi="Arial" w:cs="Arial"/>
                <w:b/>
                <w:bCs/>
                <w:sz w:val="16"/>
                <w:szCs w:val="16"/>
                <w:lang w:val="en-GB"/>
              </w:rPr>
              <w:t>3</w:t>
            </w:r>
          </w:p>
        </w:tc>
        <w:tc>
          <w:tcPr>
            <w:tcW w:w="495" w:type="pct"/>
            <w:tcBorders>
              <w:top w:val="nil"/>
              <w:left w:val="nil"/>
              <w:bottom w:val="single" w:sz="12" w:space="0" w:color="auto"/>
              <w:right w:val="nil"/>
            </w:tcBorders>
            <w:shd w:val="clear" w:color="auto" w:fill="auto"/>
            <w:vAlign w:val="bottom"/>
          </w:tcPr>
          <w:p w14:paraId="6D7F49CB" w14:textId="53B0F077"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3</w:t>
            </w:r>
            <w:r w:rsidR="00D61876">
              <w:rPr>
                <w:rFonts w:ascii="Arial" w:hAnsi="Arial" w:cs="Arial"/>
                <w:b/>
                <w:bCs/>
                <w:sz w:val="16"/>
                <w:szCs w:val="16"/>
              </w:rPr>
              <w:t>,</w:t>
            </w:r>
            <w:r w:rsidRPr="00AD7DF7">
              <w:rPr>
                <w:rFonts w:ascii="Arial" w:hAnsi="Arial" w:cs="Arial"/>
                <w:b/>
                <w:bCs/>
                <w:sz w:val="16"/>
                <w:szCs w:val="16"/>
              </w:rPr>
              <w:t xml:space="preserve">320 </w:t>
            </w:r>
          </w:p>
        </w:tc>
        <w:tc>
          <w:tcPr>
            <w:tcW w:w="548" w:type="pct"/>
            <w:tcBorders>
              <w:top w:val="nil"/>
              <w:left w:val="nil"/>
              <w:bottom w:val="single" w:sz="12" w:space="0" w:color="auto"/>
              <w:right w:val="nil"/>
            </w:tcBorders>
            <w:shd w:val="clear" w:color="auto" w:fill="auto"/>
            <w:vAlign w:val="bottom"/>
          </w:tcPr>
          <w:p w14:paraId="473EF332" w14:textId="3EAD93A7"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48 </w:t>
            </w:r>
          </w:p>
        </w:tc>
        <w:tc>
          <w:tcPr>
            <w:tcW w:w="514" w:type="pct"/>
            <w:tcBorders>
              <w:top w:val="nil"/>
              <w:left w:val="nil"/>
              <w:bottom w:val="single" w:sz="12" w:space="0" w:color="auto"/>
              <w:right w:val="nil"/>
            </w:tcBorders>
            <w:shd w:val="clear" w:color="auto" w:fill="auto"/>
            <w:vAlign w:val="bottom"/>
          </w:tcPr>
          <w:p w14:paraId="5504A825" w14:textId="24064D81"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426 </w:t>
            </w:r>
          </w:p>
        </w:tc>
        <w:tc>
          <w:tcPr>
            <w:tcW w:w="514" w:type="pct"/>
            <w:tcBorders>
              <w:top w:val="nil"/>
              <w:left w:val="nil"/>
              <w:bottom w:val="single" w:sz="12" w:space="0" w:color="auto"/>
              <w:right w:val="nil"/>
            </w:tcBorders>
            <w:shd w:val="clear" w:color="auto" w:fill="auto"/>
            <w:vAlign w:val="bottom"/>
          </w:tcPr>
          <w:p w14:paraId="2EB36B42" w14:textId="20D80D8E"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109 </w:t>
            </w:r>
          </w:p>
        </w:tc>
        <w:tc>
          <w:tcPr>
            <w:tcW w:w="521" w:type="pct"/>
            <w:tcBorders>
              <w:top w:val="nil"/>
              <w:left w:val="nil"/>
              <w:bottom w:val="single" w:sz="12" w:space="0" w:color="auto"/>
              <w:right w:val="nil"/>
            </w:tcBorders>
            <w:shd w:val="clear" w:color="auto" w:fill="auto"/>
            <w:vAlign w:val="bottom"/>
          </w:tcPr>
          <w:p w14:paraId="34269852" w14:textId="4605F566"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3</w:t>
            </w:r>
            <w:r w:rsidR="00D61876">
              <w:rPr>
                <w:rFonts w:ascii="Arial" w:hAnsi="Arial" w:cs="Arial"/>
                <w:b/>
                <w:bCs/>
                <w:sz w:val="16"/>
                <w:szCs w:val="16"/>
              </w:rPr>
              <w:t>,</w:t>
            </w:r>
            <w:r w:rsidRPr="00AD7DF7">
              <w:rPr>
                <w:rFonts w:ascii="Arial" w:hAnsi="Arial" w:cs="Arial"/>
                <w:b/>
                <w:bCs/>
                <w:sz w:val="16"/>
                <w:szCs w:val="16"/>
              </w:rPr>
              <w:t xml:space="preserve">903 </w:t>
            </w:r>
          </w:p>
        </w:tc>
        <w:tc>
          <w:tcPr>
            <w:tcW w:w="540" w:type="pct"/>
            <w:tcBorders>
              <w:top w:val="nil"/>
              <w:left w:val="nil"/>
              <w:bottom w:val="single" w:sz="12" w:space="0" w:color="auto"/>
              <w:right w:val="nil"/>
            </w:tcBorders>
            <w:shd w:val="clear" w:color="auto" w:fill="auto"/>
            <w:vAlign w:val="bottom"/>
          </w:tcPr>
          <w:p w14:paraId="47AE575B" w14:textId="0229415D"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965 </w:t>
            </w:r>
          </w:p>
        </w:tc>
        <w:tc>
          <w:tcPr>
            <w:tcW w:w="480" w:type="pct"/>
            <w:tcBorders>
              <w:top w:val="nil"/>
              <w:left w:val="nil"/>
              <w:bottom w:val="single" w:sz="12" w:space="0" w:color="auto"/>
              <w:right w:val="nil"/>
            </w:tcBorders>
            <w:shd w:val="clear" w:color="auto" w:fill="auto"/>
            <w:vAlign w:val="bottom"/>
          </w:tcPr>
          <w:p w14:paraId="065A2889" w14:textId="6DA420AB" w:rsidR="00AD7DF7" w:rsidRPr="00AD7DF7" w:rsidRDefault="00AD7DF7" w:rsidP="00AD7DF7">
            <w:pPr>
              <w:tabs>
                <w:tab w:val="right" w:pos="1202"/>
              </w:tabs>
              <w:suppressAutoHyphens w:val="0"/>
              <w:autoSpaceDN/>
              <w:spacing w:line="301" w:lineRule="exact"/>
              <w:jc w:val="right"/>
              <w:outlineLvl w:val="0"/>
              <w:rPr>
                <w:rFonts w:ascii="Arial" w:hAnsi="Arial" w:cs="Arial"/>
                <w:b/>
                <w:bCs/>
                <w:sz w:val="16"/>
                <w:szCs w:val="16"/>
              </w:rPr>
            </w:pPr>
            <w:r w:rsidRPr="00AD7DF7">
              <w:rPr>
                <w:rFonts w:ascii="Arial" w:hAnsi="Arial" w:cs="Arial"/>
                <w:b/>
                <w:bCs/>
                <w:sz w:val="16"/>
                <w:szCs w:val="16"/>
              </w:rPr>
              <w:t xml:space="preserve"> 4</w:t>
            </w:r>
            <w:r w:rsidR="00D61876">
              <w:rPr>
                <w:rFonts w:ascii="Arial" w:hAnsi="Arial" w:cs="Arial"/>
                <w:b/>
                <w:bCs/>
                <w:sz w:val="16"/>
                <w:szCs w:val="16"/>
              </w:rPr>
              <w:t>,</w:t>
            </w:r>
            <w:r w:rsidRPr="00AD7DF7">
              <w:rPr>
                <w:rFonts w:ascii="Arial" w:hAnsi="Arial" w:cs="Arial"/>
                <w:b/>
                <w:bCs/>
                <w:sz w:val="16"/>
                <w:szCs w:val="16"/>
              </w:rPr>
              <w:t xml:space="preserve">868 </w:t>
            </w:r>
          </w:p>
        </w:tc>
      </w:tr>
    </w:tbl>
    <w:p w14:paraId="49DFF230"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2F5AF01C"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4EBA1F63"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5553022A"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6C86DFF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highlight w:val="yellow"/>
          <w:lang w:val="en-GB"/>
        </w:rPr>
        <w:sectPr w:rsidR="00587444" w:rsidRPr="00587444" w:rsidSect="00D337C5">
          <w:footerReference w:type="default" r:id="rId129"/>
          <w:pgSz w:w="11907" w:h="16840" w:code="9"/>
          <w:pgMar w:top="1418" w:right="1134" w:bottom="1134" w:left="1418" w:header="851" w:footer="851" w:gutter="0"/>
          <w:cols w:space="720"/>
          <w:noEndnote/>
        </w:sectPr>
      </w:pPr>
    </w:p>
    <w:p w14:paraId="0D4C1235"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A632357" w14:textId="71C52779"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00093301">
        <w:rPr>
          <w:rFonts w:ascii="Arial" w:hAnsi="Arial" w:cs="Arial"/>
          <w:b/>
          <w:bCs/>
          <w:sz w:val="20"/>
          <w:szCs w:val="20"/>
          <w:lang w:val="en-GB"/>
        </w:rPr>
        <w:t>.</w:t>
      </w:r>
      <w:r w:rsidRPr="00587444">
        <w:rPr>
          <w:rFonts w:ascii="Arial" w:hAnsi="Arial" w:cs="Arial"/>
          <w:b/>
          <w:bCs/>
          <w:sz w:val="20"/>
          <w:szCs w:val="20"/>
          <w:lang w:val="en-GB"/>
        </w:rPr>
        <w:tab/>
        <w:t>Property, plant and equipment and intangible assets (continued)</w:t>
      </w:r>
    </w:p>
    <w:p w14:paraId="084FA14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71EA6D51"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7F13FB2C"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pPr w:leftFromText="181" w:rightFromText="181" w:vertAnchor="text" w:horzAnchor="margin" w:tblpX="-426" w:tblpY="32"/>
        <w:tblW w:w="5531" w:type="pct"/>
        <w:tblLayout w:type="fixed"/>
        <w:tblCellMar>
          <w:left w:w="119" w:type="dxa"/>
          <w:right w:w="119" w:type="dxa"/>
        </w:tblCellMar>
        <w:tblLook w:val="0000" w:firstRow="0" w:lastRow="0" w:firstColumn="0" w:lastColumn="0" w:noHBand="0" w:noVBand="0"/>
      </w:tblPr>
      <w:tblGrid>
        <w:gridCol w:w="2872"/>
        <w:gridCol w:w="1025"/>
        <w:gridCol w:w="1134"/>
        <w:gridCol w:w="1064"/>
        <w:gridCol w:w="1064"/>
        <w:gridCol w:w="1078"/>
        <w:gridCol w:w="1118"/>
        <w:gridCol w:w="994"/>
      </w:tblGrid>
      <w:tr w:rsidR="003241B2" w:rsidRPr="00587444" w14:paraId="6C0E579A" w14:textId="77777777" w:rsidTr="00BF232E">
        <w:trPr>
          <w:trHeight w:val="1981"/>
        </w:trPr>
        <w:tc>
          <w:tcPr>
            <w:tcW w:w="1388" w:type="pct"/>
          </w:tcPr>
          <w:p w14:paraId="569B8C82" w14:textId="77777777" w:rsidR="003241B2" w:rsidRPr="00587444" w:rsidRDefault="003241B2" w:rsidP="00BF232E">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Group</w:t>
            </w:r>
          </w:p>
          <w:p w14:paraId="286A423A" w14:textId="77777777" w:rsidR="003241B2" w:rsidRPr="00587444" w:rsidRDefault="003241B2" w:rsidP="00BF232E">
            <w:pPr>
              <w:tabs>
                <w:tab w:val="right" w:pos="1202"/>
              </w:tabs>
              <w:suppressAutoHyphens w:val="0"/>
              <w:autoSpaceDN/>
              <w:spacing w:line="240" w:lineRule="atLeast"/>
              <w:outlineLvl w:val="0"/>
              <w:rPr>
                <w:rFonts w:ascii="Arial" w:hAnsi="Arial" w:cs="Arial"/>
                <w:b/>
                <w:sz w:val="16"/>
                <w:szCs w:val="16"/>
                <w:lang w:val="en-GB"/>
              </w:rPr>
            </w:pPr>
          </w:p>
          <w:p w14:paraId="0F7B6D3C" w14:textId="77777777" w:rsidR="003241B2" w:rsidRPr="00587444" w:rsidRDefault="003241B2" w:rsidP="00BF232E">
            <w:pPr>
              <w:tabs>
                <w:tab w:val="right" w:pos="1202"/>
              </w:tabs>
              <w:suppressAutoHyphens w:val="0"/>
              <w:autoSpaceDN/>
              <w:spacing w:line="240" w:lineRule="atLeast"/>
              <w:outlineLvl w:val="0"/>
              <w:rPr>
                <w:rFonts w:ascii="Arial" w:hAnsi="Arial" w:cs="Arial"/>
                <w:b/>
                <w:sz w:val="16"/>
                <w:szCs w:val="16"/>
                <w:lang w:val="en-GB"/>
              </w:rPr>
            </w:pPr>
          </w:p>
          <w:p w14:paraId="0D1A5930" w14:textId="77777777" w:rsidR="003241B2" w:rsidRPr="00587444" w:rsidRDefault="003241B2" w:rsidP="00BF232E">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w:t>
            </w:r>
            <w:r>
              <w:rPr>
                <w:rFonts w:ascii="Arial" w:hAnsi="Arial" w:cs="Arial"/>
                <w:b/>
                <w:sz w:val="16"/>
                <w:szCs w:val="16"/>
                <w:lang w:val="en-GB"/>
              </w:rPr>
              <w:t>3</w:t>
            </w:r>
          </w:p>
          <w:p w14:paraId="46DC375E" w14:textId="77777777" w:rsidR="003241B2" w:rsidRPr="00587444" w:rsidRDefault="003241B2" w:rsidP="00BF232E">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5" w:type="pct"/>
          </w:tcPr>
          <w:p w14:paraId="0944DC15"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48" w:type="pct"/>
          </w:tcPr>
          <w:p w14:paraId="31BBB752"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514" w:type="pct"/>
          </w:tcPr>
          <w:p w14:paraId="09748648"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Furniture, equipment and vehicles</w:t>
            </w:r>
          </w:p>
        </w:tc>
        <w:tc>
          <w:tcPr>
            <w:tcW w:w="514" w:type="pct"/>
          </w:tcPr>
          <w:p w14:paraId="56502231"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plant and equipment and </w:t>
            </w:r>
          </w:p>
          <w:p w14:paraId="5B3C87D1"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 not ready for use</w:t>
            </w:r>
          </w:p>
        </w:tc>
        <w:tc>
          <w:tcPr>
            <w:tcW w:w="521" w:type="pct"/>
          </w:tcPr>
          <w:p w14:paraId="3C334AD9" w14:textId="77777777" w:rsidR="003241B2"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w:t>
            </w:r>
          </w:p>
          <w:p w14:paraId="16CB2C38"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plant and equipment </w:t>
            </w:r>
          </w:p>
        </w:tc>
        <w:tc>
          <w:tcPr>
            <w:tcW w:w="540" w:type="pct"/>
          </w:tcPr>
          <w:p w14:paraId="0B6C1B77"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80" w:type="pct"/>
          </w:tcPr>
          <w:p w14:paraId="4D6663C5"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3241B2" w:rsidRPr="00587444" w14:paraId="7D16D5CD" w14:textId="77777777" w:rsidTr="00BF232E">
        <w:trPr>
          <w:trHeight w:val="271"/>
        </w:trPr>
        <w:tc>
          <w:tcPr>
            <w:tcW w:w="1388" w:type="pct"/>
            <w:vAlign w:val="bottom"/>
          </w:tcPr>
          <w:p w14:paraId="7D43A361" w14:textId="77777777" w:rsidR="003241B2" w:rsidRPr="00587444" w:rsidRDefault="003241B2" w:rsidP="00BF232E">
            <w:pPr>
              <w:tabs>
                <w:tab w:val="left" w:pos="-1559"/>
              </w:tabs>
              <w:autoSpaceDN/>
              <w:rPr>
                <w:rFonts w:ascii="Arial" w:hAnsi="Arial" w:cs="Arial"/>
                <w:spacing w:val="-2"/>
                <w:sz w:val="16"/>
                <w:szCs w:val="16"/>
                <w:lang w:val="en-GB"/>
              </w:rPr>
            </w:pPr>
          </w:p>
        </w:tc>
        <w:tc>
          <w:tcPr>
            <w:tcW w:w="495" w:type="pct"/>
            <w:shd w:val="clear" w:color="auto" w:fill="auto"/>
            <w:vAlign w:val="bottom"/>
          </w:tcPr>
          <w:p w14:paraId="26DFCAEF"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7278EEB0"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shd w:val="clear" w:color="auto" w:fill="auto"/>
            <w:vAlign w:val="bottom"/>
          </w:tcPr>
          <w:p w14:paraId="2469DB29"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shd w:val="clear" w:color="auto" w:fill="auto"/>
            <w:vAlign w:val="bottom"/>
          </w:tcPr>
          <w:p w14:paraId="0C098C3D"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21" w:type="pct"/>
            <w:shd w:val="clear" w:color="auto" w:fill="auto"/>
            <w:vAlign w:val="bottom"/>
          </w:tcPr>
          <w:p w14:paraId="6555B98E"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0" w:type="pct"/>
            <w:shd w:val="clear" w:color="auto" w:fill="auto"/>
            <w:vAlign w:val="bottom"/>
          </w:tcPr>
          <w:p w14:paraId="24BC5BAC"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0" w:type="pct"/>
            <w:shd w:val="clear" w:color="auto" w:fill="auto"/>
            <w:vAlign w:val="bottom"/>
          </w:tcPr>
          <w:p w14:paraId="69159C37" w14:textId="77777777" w:rsidR="003241B2" w:rsidRPr="00587444" w:rsidRDefault="003241B2"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3241B2" w:rsidRPr="00587444" w14:paraId="47B0B138" w14:textId="77777777" w:rsidTr="00E250D7">
        <w:trPr>
          <w:trHeight w:val="340"/>
        </w:trPr>
        <w:tc>
          <w:tcPr>
            <w:tcW w:w="1388" w:type="pct"/>
            <w:vAlign w:val="bottom"/>
          </w:tcPr>
          <w:p w14:paraId="701501EC" w14:textId="77777777" w:rsidR="003241B2" w:rsidRPr="00587444" w:rsidRDefault="003241B2"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495" w:type="pct"/>
            <w:tcBorders>
              <w:bottom w:val="single" w:sz="4" w:space="0" w:color="auto"/>
            </w:tcBorders>
            <w:vAlign w:val="bottom"/>
          </w:tcPr>
          <w:p w14:paraId="70F79CAA"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tcBorders>
              <w:bottom w:val="single" w:sz="4" w:space="0" w:color="auto"/>
            </w:tcBorders>
            <w:vAlign w:val="bottom"/>
          </w:tcPr>
          <w:p w14:paraId="66420F2E"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0F4D476F"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tcBorders>
              <w:bottom w:val="single" w:sz="4" w:space="0" w:color="auto"/>
            </w:tcBorders>
            <w:vAlign w:val="bottom"/>
          </w:tcPr>
          <w:p w14:paraId="22BA1A22"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1" w:type="pct"/>
            <w:tcBorders>
              <w:bottom w:val="single" w:sz="4" w:space="0" w:color="auto"/>
            </w:tcBorders>
            <w:vAlign w:val="bottom"/>
          </w:tcPr>
          <w:p w14:paraId="588955A7"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0" w:type="pct"/>
            <w:tcBorders>
              <w:bottom w:val="single" w:sz="4" w:space="0" w:color="auto"/>
            </w:tcBorders>
            <w:vAlign w:val="bottom"/>
          </w:tcPr>
          <w:p w14:paraId="27A7D690"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0" w:type="pct"/>
            <w:tcBorders>
              <w:bottom w:val="single" w:sz="4" w:space="0" w:color="auto"/>
            </w:tcBorders>
            <w:vAlign w:val="bottom"/>
          </w:tcPr>
          <w:p w14:paraId="6CDF258E" w14:textId="77777777" w:rsidR="003241B2" w:rsidRPr="00587444" w:rsidRDefault="003241B2"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3241B2" w:rsidRPr="00587444" w14:paraId="2A509EE4" w14:textId="77777777" w:rsidTr="00E250D7">
        <w:trPr>
          <w:trHeight w:val="340"/>
        </w:trPr>
        <w:tc>
          <w:tcPr>
            <w:tcW w:w="1388" w:type="pct"/>
            <w:vAlign w:val="bottom"/>
          </w:tcPr>
          <w:p w14:paraId="608B9C44" w14:textId="513DDC5E" w:rsidR="003241B2" w:rsidRPr="00587444" w:rsidRDefault="00342AB3" w:rsidP="00BF232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003241B2" w:rsidRPr="00587444">
              <w:rPr>
                <w:rFonts w:ascii="Arial" w:hAnsi="Arial" w:cs="Arial"/>
                <w:b/>
                <w:bCs/>
                <w:sz w:val="16"/>
                <w:szCs w:val="16"/>
                <w:lang w:val="en-GB"/>
              </w:rPr>
              <w:t xml:space="preserve"> 31 December 202</w:t>
            </w:r>
            <w:r w:rsidR="003241B2">
              <w:rPr>
                <w:rFonts w:ascii="Arial" w:hAnsi="Arial" w:cs="Arial"/>
                <w:b/>
                <w:bCs/>
                <w:sz w:val="16"/>
                <w:szCs w:val="16"/>
                <w:lang w:val="en-GB"/>
              </w:rPr>
              <w:t>2</w:t>
            </w:r>
          </w:p>
        </w:tc>
        <w:tc>
          <w:tcPr>
            <w:tcW w:w="495" w:type="pct"/>
            <w:tcBorders>
              <w:top w:val="single" w:sz="4" w:space="0" w:color="auto"/>
              <w:left w:val="nil"/>
              <w:bottom w:val="single" w:sz="12" w:space="0" w:color="auto"/>
              <w:right w:val="nil"/>
            </w:tcBorders>
            <w:shd w:val="clear" w:color="auto" w:fill="auto"/>
            <w:vAlign w:val="bottom"/>
          </w:tcPr>
          <w:p w14:paraId="66F6BE4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10,355 </w:t>
            </w:r>
          </w:p>
        </w:tc>
        <w:tc>
          <w:tcPr>
            <w:tcW w:w="548" w:type="pct"/>
            <w:tcBorders>
              <w:top w:val="single" w:sz="4" w:space="0" w:color="auto"/>
              <w:left w:val="nil"/>
              <w:bottom w:val="single" w:sz="12" w:space="0" w:color="auto"/>
              <w:right w:val="nil"/>
            </w:tcBorders>
            <w:shd w:val="clear" w:color="auto" w:fill="auto"/>
            <w:vAlign w:val="bottom"/>
          </w:tcPr>
          <w:p w14:paraId="22EDD6D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1,399 </w:t>
            </w:r>
          </w:p>
        </w:tc>
        <w:tc>
          <w:tcPr>
            <w:tcW w:w="514" w:type="pct"/>
            <w:tcBorders>
              <w:top w:val="single" w:sz="4" w:space="0" w:color="auto"/>
              <w:left w:val="nil"/>
              <w:bottom w:val="single" w:sz="12" w:space="0" w:color="auto"/>
              <w:right w:val="nil"/>
            </w:tcBorders>
            <w:shd w:val="clear" w:color="auto" w:fill="auto"/>
            <w:vAlign w:val="bottom"/>
          </w:tcPr>
          <w:p w14:paraId="195819C0"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1,567 </w:t>
            </w:r>
          </w:p>
        </w:tc>
        <w:tc>
          <w:tcPr>
            <w:tcW w:w="514" w:type="pct"/>
            <w:tcBorders>
              <w:top w:val="single" w:sz="4" w:space="0" w:color="auto"/>
              <w:left w:val="nil"/>
              <w:bottom w:val="single" w:sz="12" w:space="0" w:color="auto"/>
              <w:right w:val="nil"/>
            </w:tcBorders>
            <w:shd w:val="clear" w:color="auto" w:fill="auto"/>
            <w:vAlign w:val="bottom"/>
          </w:tcPr>
          <w:p w14:paraId="63E0A933"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8</w:t>
            </w:r>
          </w:p>
        </w:tc>
        <w:tc>
          <w:tcPr>
            <w:tcW w:w="521" w:type="pct"/>
            <w:tcBorders>
              <w:top w:val="single" w:sz="4" w:space="0" w:color="auto"/>
              <w:left w:val="nil"/>
              <w:bottom w:val="single" w:sz="12" w:space="0" w:color="auto"/>
              <w:right w:val="nil"/>
            </w:tcBorders>
            <w:shd w:val="clear" w:color="auto" w:fill="auto"/>
            <w:vAlign w:val="bottom"/>
          </w:tcPr>
          <w:p w14:paraId="3CC7EA2F"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13,329</w:t>
            </w:r>
          </w:p>
        </w:tc>
        <w:tc>
          <w:tcPr>
            <w:tcW w:w="540" w:type="pct"/>
            <w:tcBorders>
              <w:top w:val="single" w:sz="4" w:space="0" w:color="auto"/>
              <w:left w:val="nil"/>
              <w:bottom w:val="single" w:sz="12" w:space="0" w:color="auto"/>
              <w:right w:val="nil"/>
            </w:tcBorders>
            <w:shd w:val="clear" w:color="auto" w:fill="auto"/>
            <w:vAlign w:val="bottom"/>
          </w:tcPr>
          <w:p w14:paraId="5C6FF30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5,049 </w:t>
            </w:r>
          </w:p>
        </w:tc>
        <w:tc>
          <w:tcPr>
            <w:tcW w:w="480" w:type="pct"/>
            <w:tcBorders>
              <w:top w:val="single" w:sz="4" w:space="0" w:color="auto"/>
              <w:left w:val="nil"/>
              <w:bottom w:val="single" w:sz="12" w:space="0" w:color="auto"/>
              <w:right w:val="nil"/>
            </w:tcBorders>
            <w:shd w:val="clear" w:color="auto" w:fill="auto"/>
            <w:vAlign w:val="bottom"/>
          </w:tcPr>
          <w:p w14:paraId="4DCC1BB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18,378</w:t>
            </w:r>
          </w:p>
        </w:tc>
      </w:tr>
      <w:tr w:rsidR="003241B2" w:rsidRPr="00587444" w14:paraId="38A6F6ED" w14:textId="77777777" w:rsidTr="00E250D7">
        <w:trPr>
          <w:trHeight w:val="340"/>
        </w:trPr>
        <w:tc>
          <w:tcPr>
            <w:tcW w:w="1388" w:type="pct"/>
            <w:vAlign w:val="bottom"/>
          </w:tcPr>
          <w:p w14:paraId="71EC4F04" w14:textId="77777777" w:rsidR="003241B2" w:rsidRPr="00AB311B" w:rsidRDefault="003241B2" w:rsidP="00BF232E">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top w:val="single" w:sz="12" w:space="0" w:color="auto"/>
              <w:left w:val="nil"/>
              <w:right w:val="nil"/>
            </w:tcBorders>
            <w:shd w:val="clear" w:color="auto" w:fill="auto"/>
            <w:vAlign w:val="bottom"/>
          </w:tcPr>
          <w:p w14:paraId="11A0438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single" w:sz="12" w:space="0" w:color="auto"/>
              <w:left w:val="nil"/>
              <w:right w:val="nil"/>
            </w:tcBorders>
            <w:shd w:val="clear" w:color="auto" w:fill="auto"/>
            <w:vAlign w:val="bottom"/>
          </w:tcPr>
          <w:p w14:paraId="4C4AEA8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14" w:type="pct"/>
            <w:tcBorders>
              <w:top w:val="single" w:sz="12" w:space="0" w:color="auto"/>
              <w:left w:val="nil"/>
              <w:right w:val="nil"/>
            </w:tcBorders>
            <w:shd w:val="clear" w:color="auto" w:fill="auto"/>
            <w:vAlign w:val="bottom"/>
          </w:tcPr>
          <w:p w14:paraId="71152DF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c>
          <w:tcPr>
            <w:tcW w:w="514" w:type="pct"/>
            <w:tcBorders>
              <w:top w:val="single" w:sz="12" w:space="0" w:color="auto"/>
              <w:left w:val="nil"/>
              <w:right w:val="nil"/>
            </w:tcBorders>
            <w:shd w:val="clear" w:color="auto" w:fill="auto"/>
            <w:vAlign w:val="bottom"/>
          </w:tcPr>
          <w:p w14:paraId="54922C0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single" w:sz="12" w:space="0" w:color="auto"/>
              <w:left w:val="nil"/>
              <w:right w:val="nil"/>
            </w:tcBorders>
            <w:shd w:val="clear" w:color="auto" w:fill="auto"/>
            <w:vAlign w:val="bottom"/>
          </w:tcPr>
          <w:p w14:paraId="06B0291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c>
          <w:tcPr>
            <w:tcW w:w="540" w:type="pct"/>
            <w:tcBorders>
              <w:top w:val="single" w:sz="12" w:space="0" w:color="auto"/>
              <w:left w:val="nil"/>
              <w:right w:val="nil"/>
            </w:tcBorders>
            <w:shd w:val="clear" w:color="auto" w:fill="auto"/>
            <w:vAlign w:val="bottom"/>
          </w:tcPr>
          <w:p w14:paraId="2F26213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480" w:type="pct"/>
            <w:tcBorders>
              <w:top w:val="single" w:sz="12" w:space="0" w:color="auto"/>
              <w:left w:val="nil"/>
              <w:right w:val="nil"/>
            </w:tcBorders>
            <w:shd w:val="clear" w:color="auto" w:fill="auto"/>
            <w:vAlign w:val="bottom"/>
          </w:tcPr>
          <w:p w14:paraId="64D41E9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r>
      <w:tr w:rsidR="003241B2" w:rsidRPr="00587444" w14:paraId="06F37402" w14:textId="77777777" w:rsidTr="00BF232E">
        <w:trPr>
          <w:trHeight w:val="340"/>
        </w:trPr>
        <w:tc>
          <w:tcPr>
            <w:tcW w:w="1388" w:type="pct"/>
            <w:vAlign w:val="bottom"/>
          </w:tcPr>
          <w:p w14:paraId="785BBB09" w14:textId="77777777" w:rsidR="003241B2" w:rsidRPr="00587444" w:rsidRDefault="003241B2" w:rsidP="00BF232E">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495" w:type="pct"/>
            <w:tcBorders>
              <w:left w:val="nil"/>
              <w:bottom w:val="nil"/>
              <w:right w:val="nil"/>
            </w:tcBorders>
            <w:shd w:val="clear" w:color="auto" w:fill="auto"/>
            <w:vAlign w:val="bottom"/>
          </w:tcPr>
          <w:p w14:paraId="7223396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left w:val="nil"/>
              <w:bottom w:val="nil"/>
              <w:right w:val="nil"/>
            </w:tcBorders>
            <w:shd w:val="clear" w:color="auto" w:fill="auto"/>
            <w:vAlign w:val="bottom"/>
          </w:tcPr>
          <w:p w14:paraId="4C5E55C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26 </w:t>
            </w:r>
          </w:p>
        </w:tc>
        <w:tc>
          <w:tcPr>
            <w:tcW w:w="514" w:type="pct"/>
            <w:tcBorders>
              <w:left w:val="nil"/>
              <w:bottom w:val="nil"/>
              <w:right w:val="nil"/>
            </w:tcBorders>
            <w:shd w:val="clear" w:color="auto" w:fill="auto"/>
            <w:vAlign w:val="bottom"/>
          </w:tcPr>
          <w:p w14:paraId="5A0D64AB"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14" w:type="pct"/>
            <w:tcBorders>
              <w:left w:val="nil"/>
              <w:bottom w:val="nil"/>
              <w:right w:val="nil"/>
            </w:tcBorders>
            <w:shd w:val="clear" w:color="auto" w:fill="auto"/>
            <w:vAlign w:val="bottom"/>
          </w:tcPr>
          <w:p w14:paraId="4EDBE8D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783 </w:t>
            </w:r>
          </w:p>
        </w:tc>
        <w:tc>
          <w:tcPr>
            <w:tcW w:w="521" w:type="pct"/>
            <w:tcBorders>
              <w:left w:val="nil"/>
              <w:bottom w:val="nil"/>
              <w:right w:val="nil"/>
            </w:tcBorders>
            <w:shd w:val="clear" w:color="auto" w:fill="auto"/>
            <w:vAlign w:val="bottom"/>
          </w:tcPr>
          <w:p w14:paraId="6581199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809 </w:t>
            </w:r>
          </w:p>
        </w:tc>
        <w:tc>
          <w:tcPr>
            <w:tcW w:w="540" w:type="pct"/>
            <w:tcBorders>
              <w:left w:val="nil"/>
              <w:bottom w:val="nil"/>
              <w:right w:val="nil"/>
            </w:tcBorders>
            <w:shd w:val="clear" w:color="auto" w:fill="auto"/>
            <w:vAlign w:val="bottom"/>
          </w:tcPr>
          <w:p w14:paraId="24C05FC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100 </w:t>
            </w:r>
          </w:p>
        </w:tc>
        <w:tc>
          <w:tcPr>
            <w:tcW w:w="480" w:type="pct"/>
            <w:tcBorders>
              <w:left w:val="nil"/>
              <w:bottom w:val="nil"/>
              <w:right w:val="nil"/>
            </w:tcBorders>
            <w:shd w:val="clear" w:color="auto" w:fill="auto"/>
            <w:vAlign w:val="bottom"/>
          </w:tcPr>
          <w:p w14:paraId="0326EA3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909 </w:t>
            </w:r>
          </w:p>
        </w:tc>
      </w:tr>
      <w:tr w:rsidR="003241B2" w:rsidRPr="00587444" w14:paraId="5F5DA9ED" w14:textId="77777777" w:rsidTr="00BF232E">
        <w:trPr>
          <w:trHeight w:val="441"/>
        </w:trPr>
        <w:tc>
          <w:tcPr>
            <w:tcW w:w="1388" w:type="pct"/>
            <w:vAlign w:val="bottom"/>
          </w:tcPr>
          <w:p w14:paraId="44B61D29" w14:textId="77777777" w:rsidR="003241B2" w:rsidRPr="00587444" w:rsidRDefault="003241B2" w:rsidP="00BF232E">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yet ready for use</w:t>
            </w:r>
            <w:r w:rsidRPr="00587444" w:rsidDel="004F4367">
              <w:rPr>
                <w:rFonts w:ascii="Arial" w:hAnsi="Arial" w:cs="Arial"/>
                <w:sz w:val="16"/>
                <w:szCs w:val="16"/>
                <w:lang w:val="en-GB"/>
              </w:rPr>
              <w:t xml:space="preserve"> </w:t>
            </w:r>
          </w:p>
        </w:tc>
        <w:tc>
          <w:tcPr>
            <w:tcW w:w="495" w:type="pct"/>
            <w:tcBorders>
              <w:top w:val="nil"/>
              <w:left w:val="nil"/>
              <w:right w:val="nil"/>
            </w:tcBorders>
            <w:shd w:val="clear" w:color="auto" w:fill="auto"/>
            <w:vAlign w:val="bottom"/>
          </w:tcPr>
          <w:p w14:paraId="198993B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4DF4984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 </w:t>
            </w:r>
          </w:p>
        </w:tc>
        <w:tc>
          <w:tcPr>
            <w:tcW w:w="514" w:type="pct"/>
            <w:tcBorders>
              <w:top w:val="nil"/>
              <w:left w:val="nil"/>
              <w:right w:val="nil"/>
            </w:tcBorders>
            <w:shd w:val="clear" w:color="auto" w:fill="auto"/>
            <w:vAlign w:val="bottom"/>
          </w:tcPr>
          <w:p w14:paraId="3B8238C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144 </w:t>
            </w:r>
          </w:p>
        </w:tc>
        <w:tc>
          <w:tcPr>
            <w:tcW w:w="514" w:type="pct"/>
            <w:tcBorders>
              <w:top w:val="nil"/>
              <w:left w:val="nil"/>
              <w:right w:val="nil"/>
            </w:tcBorders>
            <w:shd w:val="clear" w:color="auto" w:fill="auto"/>
            <w:vAlign w:val="bottom"/>
          </w:tcPr>
          <w:p w14:paraId="0DC9F0F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(682)</w:t>
            </w:r>
          </w:p>
        </w:tc>
        <w:tc>
          <w:tcPr>
            <w:tcW w:w="521" w:type="pct"/>
            <w:tcBorders>
              <w:top w:val="nil"/>
              <w:left w:val="nil"/>
              <w:right w:val="nil"/>
            </w:tcBorders>
            <w:shd w:val="clear" w:color="auto" w:fill="auto"/>
            <w:vAlign w:val="bottom"/>
          </w:tcPr>
          <w:p w14:paraId="172EA53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(526)</w:t>
            </w:r>
          </w:p>
        </w:tc>
        <w:tc>
          <w:tcPr>
            <w:tcW w:w="540" w:type="pct"/>
            <w:tcBorders>
              <w:top w:val="nil"/>
              <w:left w:val="nil"/>
              <w:right w:val="nil"/>
            </w:tcBorders>
            <w:shd w:val="clear" w:color="auto" w:fill="auto"/>
            <w:vAlign w:val="bottom"/>
          </w:tcPr>
          <w:p w14:paraId="738565F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526 </w:t>
            </w:r>
          </w:p>
        </w:tc>
        <w:tc>
          <w:tcPr>
            <w:tcW w:w="480" w:type="pct"/>
            <w:tcBorders>
              <w:top w:val="nil"/>
              <w:left w:val="nil"/>
              <w:right w:val="nil"/>
            </w:tcBorders>
            <w:shd w:val="clear" w:color="auto" w:fill="auto"/>
            <w:vAlign w:val="bottom"/>
          </w:tcPr>
          <w:p w14:paraId="5FA53135"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w:t>
            </w:r>
          </w:p>
        </w:tc>
      </w:tr>
      <w:tr w:rsidR="003241B2" w:rsidRPr="00587444" w14:paraId="1A7FF18B" w14:textId="77777777" w:rsidTr="00BF232E">
        <w:trPr>
          <w:trHeight w:val="346"/>
        </w:trPr>
        <w:tc>
          <w:tcPr>
            <w:tcW w:w="1388" w:type="pct"/>
            <w:vAlign w:val="bottom"/>
          </w:tcPr>
          <w:p w14:paraId="274CC39D" w14:textId="77777777" w:rsidR="003241B2" w:rsidRPr="00587444" w:rsidRDefault="003241B2" w:rsidP="00BF232E">
            <w:pPr>
              <w:tabs>
                <w:tab w:val="right" w:pos="1202"/>
              </w:tabs>
              <w:suppressAutoHyphens w:val="0"/>
              <w:autoSpaceDN/>
              <w:spacing w:line="240" w:lineRule="exact"/>
              <w:outlineLvl w:val="0"/>
              <w:rPr>
                <w:rFonts w:ascii="Arial" w:hAnsi="Arial" w:cs="Arial"/>
                <w:sz w:val="16"/>
                <w:szCs w:val="16"/>
                <w:lang w:val="en-GB"/>
              </w:rPr>
            </w:pPr>
            <w:r>
              <w:rPr>
                <w:rFonts w:ascii="Arial" w:hAnsi="Arial" w:cs="Arial"/>
                <w:sz w:val="16"/>
                <w:szCs w:val="16"/>
                <w:lang w:val="en-GB"/>
              </w:rPr>
              <w:t>A</w:t>
            </w:r>
            <w:r w:rsidRPr="00A71453">
              <w:rPr>
                <w:rFonts w:ascii="Arial" w:hAnsi="Arial" w:cs="Arial"/>
                <w:sz w:val="16"/>
                <w:szCs w:val="16"/>
                <w:lang w:val="en-GB"/>
              </w:rPr>
              <w:t>djustments</w:t>
            </w:r>
            <w:r w:rsidRPr="00A71453" w:rsidDel="00A41379">
              <w:rPr>
                <w:rFonts w:ascii="Arial" w:hAnsi="Arial" w:cs="Arial"/>
                <w:sz w:val="16"/>
                <w:szCs w:val="16"/>
                <w:lang w:val="en-GB"/>
              </w:rPr>
              <w:t xml:space="preserve"> </w:t>
            </w:r>
          </w:p>
        </w:tc>
        <w:tc>
          <w:tcPr>
            <w:tcW w:w="495" w:type="pct"/>
            <w:tcBorders>
              <w:top w:val="nil"/>
              <w:left w:val="nil"/>
              <w:right w:val="nil"/>
            </w:tcBorders>
            <w:shd w:val="clear" w:color="auto" w:fill="auto"/>
            <w:vAlign w:val="bottom"/>
          </w:tcPr>
          <w:p w14:paraId="46F921B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5E8E8453"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w:t>
            </w:r>
          </w:p>
        </w:tc>
        <w:tc>
          <w:tcPr>
            <w:tcW w:w="514" w:type="pct"/>
            <w:tcBorders>
              <w:top w:val="nil"/>
              <w:left w:val="nil"/>
              <w:right w:val="nil"/>
            </w:tcBorders>
            <w:shd w:val="clear" w:color="auto" w:fill="auto"/>
            <w:vAlign w:val="bottom"/>
          </w:tcPr>
          <w:p w14:paraId="1C775C1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(34)</w:t>
            </w:r>
          </w:p>
        </w:tc>
        <w:tc>
          <w:tcPr>
            <w:tcW w:w="514" w:type="pct"/>
            <w:tcBorders>
              <w:top w:val="nil"/>
              <w:left w:val="nil"/>
              <w:right w:val="nil"/>
            </w:tcBorders>
            <w:shd w:val="clear" w:color="auto" w:fill="auto"/>
            <w:vAlign w:val="bottom"/>
          </w:tcPr>
          <w:p w14:paraId="2A1596F5"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194D075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(38)</w:t>
            </w:r>
          </w:p>
        </w:tc>
        <w:tc>
          <w:tcPr>
            <w:tcW w:w="540" w:type="pct"/>
            <w:tcBorders>
              <w:top w:val="nil"/>
              <w:left w:val="nil"/>
              <w:right w:val="nil"/>
            </w:tcBorders>
            <w:shd w:val="clear" w:color="auto" w:fill="auto"/>
            <w:vAlign w:val="bottom"/>
          </w:tcPr>
          <w:p w14:paraId="3B1FD313"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(70)</w:t>
            </w:r>
          </w:p>
        </w:tc>
        <w:tc>
          <w:tcPr>
            <w:tcW w:w="480" w:type="pct"/>
            <w:tcBorders>
              <w:top w:val="nil"/>
              <w:left w:val="nil"/>
              <w:right w:val="nil"/>
            </w:tcBorders>
            <w:shd w:val="clear" w:color="auto" w:fill="auto"/>
            <w:vAlign w:val="bottom"/>
          </w:tcPr>
          <w:p w14:paraId="4EF14F6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(108)</w:t>
            </w:r>
          </w:p>
        </w:tc>
      </w:tr>
      <w:tr w:rsidR="003241B2" w:rsidRPr="00587444" w14:paraId="4376A72B" w14:textId="77777777" w:rsidTr="00BF232E">
        <w:trPr>
          <w:trHeight w:val="346"/>
        </w:trPr>
        <w:tc>
          <w:tcPr>
            <w:tcW w:w="1388" w:type="pct"/>
            <w:vAlign w:val="bottom"/>
          </w:tcPr>
          <w:p w14:paraId="39623425" w14:textId="77777777" w:rsidR="003241B2" w:rsidRPr="00AB311B" w:rsidRDefault="003241B2" w:rsidP="00BF232E">
            <w:pPr>
              <w:tabs>
                <w:tab w:val="right" w:pos="1202"/>
              </w:tabs>
              <w:suppressAutoHyphens w:val="0"/>
              <w:autoSpaceDN/>
              <w:spacing w:line="240" w:lineRule="exact"/>
              <w:outlineLvl w:val="0"/>
              <w:rPr>
                <w:rFonts w:ascii="Arial" w:hAnsi="Arial" w:cs="Arial"/>
                <w:sz w:val="16"/>
                <w:szCs w:val="16"/>
                <w:highlight w:val="yellow"/>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shd w:val="clear" w:color="auto" w:fill="auto"/>
            <w:vAlign w:val="bottom"/>
          </w:tcPr>
          <w:p w14:paraId="07773055"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0285EBE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(47)</w:t>
            </w:r>
          </w:p>
        </w:tc>
        <w:tc>
          <w:tcPr>
            <w:tcW w:w="514" w:type="pct"/>
            <w:tcBorders>
              <w:top w:val="nil"/>
              <w:left w:val="nil"/>
              <w:right w:val="nil"/>
            </w:tcBorders>
            <w:shd w:val="clear" w:color="auto" w:fill="auto"/>
            <w:vAlign w:val="bottom"/>
          </w:tcPr>
          <w:p w14:paraId="66B780D0"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(64)</w:t>
            </w:r>
          </w:p>
        </w:tc>
        <w:tc>
          <w:tcPr>
            <w:tcW w:w="514" w:type="pct"/>
            <w:tcBorders>
              <w:top w:val="nil"/>
              <w:left w:val="nil"/>
              <w:right w:val="nil"/>
            </w:tcBorders>
            <w:shd w:val="clear" w:color="auto" w:fill="auto"/>
            <w:vAlign w:val="bottom"/>
          </w:tcPr>
          <w:p w14:paraId="28D5967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24FB0B9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(111)</w:t>
            </w:r>
          </w:p>
        </w:tc>
        <w:tc>
          <w:tcPr>
            <w:tcW w:w="540" w:type="pct"/>
            <w:tcBorders>
              <w:top w:val="nil"/>
              <w:left w:val="nil"/>
              <w:right w:val="nil"/>
            </w:tcBorders>
            <w:shd w:val="clear" w:color="auto" w:fill="auto"/>
            <w:vAlign w:val="bottom"/>
          </w:tcPr>
          <w:p w14:paraId="4DF91D1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(527)</w:t>
            </w:r>
          </w:p>
        </w:tc>
        <w:tc>
          <w:tcPr>
            <w:tcW w:w="480" w:type="pct"/>
            <w:tcBorders>
              <w:top w:val="nil"/>
              <w:left w:val="nil"/>
              <w:right w:val="nil"/>
            </w:tcBorders>
            <w:shd w:val="clear" w:color="auto" w:fill="auto"/>
            <w:vAlign w:val="bottom"/>
          </w:tcPr>
          <w:p w14:paraId="68DEB94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(638)</w:t>
            </w:r>
          </w:p>
        </w:tc>
      </w:tr>
      <w:tr w:rsidR="003241B2" w:rsidRPr="00587444" w14:paraId="2BA2CC06" w14:textId="77777777" w:rsidTr="00BF232E">
        <w:trPr>
          <w:trHeight w:val="346"/>
        </w:trPr>
        <w:tc>
          <w:tcPr>
            <w:tcW w:w="1388" w:type="pct"/>
            <w:vAlign w:val="bottom"/>
          </w:tcPr>
          <w:p w14:paraId="39F7F650" w14:textId="77777777" w:rsidR="003241B2" w:rsidRPr="00AB311B" w:rsidRDefault="003241B2" w:rsidP="00BF232E">
            <w:pPr>
              <w:tabs>
                <w:tab w:val="right" w:pos="1202"/>
              </w:tabs>
              <w:suppressAutoHyphens w:val="0"/>
              <w:autoSpaceDN/>
              <w:spacing w:line="240" w:lineRule="exact"/>
              <w:outlineLvl w:val="0"/>
              <w:rPr>
                <w:rFonts w:ascii="Arial" w:hAnsi="Arial" w:cs="Arial"/>
                <w:sz w:val="16"/>
                <w:szCs w:val="16"/>
                <w:highlight w:val="yellow"/>
                <w:lang w:val="en-GB"/>
              </w:rPr>
            </w:pPr>
            <w:r w:rsidRPr="00A71453">
              <w:rPr>
                <w:rFonts w:ascii="Arial" w:hAnsi="Arial" w:cs="Arial"/>
                <w:sz w:val="16"/>
                <w:szCs w:val="16"/>
                <w:lang w:val="en-GB"/>
              </w:rPr>
              <w:t>Returned to use</w:t>
            </w:r>
          </w:p>
        </w:tc>
        <w:tc>
          <w:tcPr>
            <w:tcW w:w="495" w:type="pct"/>
            <w:tcBorders>
              <w:top w:val="nil"/>
              <w:left w:val="nil"/>
              <w:right w:val="nil"/>
            </w:tcBorders>
            <w:shd w:val="clear" w:color="auto" w:fill="auto"/>
            <w:vAlign w:val="bottom"/>
          </w:tcPr>
          <w:p w14:paraId="78B11ECB"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3DF759B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 </w:t>
            </w:r>
          </w:p>
        </w:tc>
        <w:tc>
          <w:tcPr>
            <w:tcW w:w="514" w:type="pct"/>
            <w:tcBorders>
              <w:top w:val="nil"/>
              <w:left w:val="nil"/>
              <w:right w:val="nil"/>
            </w:tcBorders>
            <w:shd w:val="clear" w:color="auto" w:fill="auto"/>
            <w:vAlign w:val="bottom"/>
          </w:tcPr>
          <w:p w14:paraId="553A9B93"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 </w:t>
            </w:r>
          </w:p>
        </w:tc>
        <w:tc>
          <w:tcPr>
            <w:tcW w:w="514" w:type="pct"/>
            <w:tcBorders>
              <w:top w:val="nil"/>
              <w:left w:val="nil"/>
              <w:right w:val="nil"/>
            </w:tcBorders>
            <w:shd w:val="clear" w:color="auto" w:fill="auto"/>
            <w:vAlign w:val="bottom"/>
          </w:tcPr>
          <w:p w14:paraId="446F302B"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7897AC5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c>
          <w:tcPr>
            <w:tcW w:w="540" w:type="pct"/>
            <w:tcBorders>
              <w:top w:val="nil"/>
              <w:left w:val="nil"/>
              <w:right w:val="nil"/>
            </w:tcBorders>
            <w:shd w:val="clear" w:color="auto" w:fill="auto"/>
            <w:vAlign w:val="bottom"/>
          </w:tcPr>
          <w:p w14:paraId="6DBAC9A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480" w:type="pct"/>
            <w:tcBorders>
              <w:top w:val="nil"/>
              <w:left w:val="nil"/>
              <w:right w:val="nil"/>
            </w:tcBorders>
            <w:shd w:val="clear" w:color="auto" w:fill="auto"/>
            <w:vAlign w:val="bottom"/>
          </w:tcPr>
          <w:p w14:paraId="31D74C9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r>
      <w:tr w:rsidR="003241B2" w:rsidRPr="00587444" w14:paraId="5B44A87D" w14:textId="77777777" w:rsidTr="00BF232E">
        <w:trPr>
          <w:trHeight w:val="346"/>
        </w:trPr>
        <w:tc>
          <w:tcPr>
            <w:tcW w:w="1388" w:type="pct"/>
            <w:vAlign w:val="bottom"/>
          </w:tcPr>
          <w:p w14:paraId="1F79C35F" w14:textId="5130512D" w:rsidR="003241B2" w:rsidRPr="00587444" w:rsidRDefault="00342AB3" w:rsidP="00BF232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003241B2" w:rsidRPr="00587444">
              <w:rPr>
                <w:rFonts w:ascii="Arial" w:hAnsi="Arial" w:cs="Arial"/>
                <w:b/>
                <w:bCs/>
                <w:sz w:val="16"/>
                <w:szCs w:val="16"/>
                <w:lang w:val="en-GB"/>
              </w:rPr>
              <w:t xml:space="preserve"> 31 December 202</w:t>
            </w:r>
            <w:r w:rsidR="003241B2">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shd w:val="clear" w:color="auto" w:fill="auto"/>
            <w:vAlign w:val="bottom"/>
          </w:tcPr>
          <w:p w14:paraId="1D48C80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10,355 </w:t>
            </w:r>
          </w:p>
        </w:tc>
        <w:tc>
          <w:tcPr>
            <w:tcW w:w="548" w:type="pct"/>
            <w:tcBorders>
              <w:top w:val="single" w:sz="4" w:space="0" w:color="auto"/>
              <w:left w:val="nil"/>
              <w:bottom w:val="single" w:sz="12" w:space="0" w:color="auto"/>
              <w:right w:val="nil"/>
            </w:tcBorders>
            <w:shd w:val="clear" w:color="auto" w:fill="auto"/>
            <w:vAlign w:val="bottom"/>
          </w:tcPr>
          <w:p w14:paraId="0C2EE7C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1,398 </w:t>
            </w:r>
          </w:p>
        </w:tc>
        <w:tc>
          <w:tcPr>
            <w:tcW w:w="514" w:type="pct"/>
            <w:tcBorders>
              <w:top w:val="single" w:sz="4" w:space="0" w:color="auto"/>
              <w:left w:val="nil"/>
              <w:bottom w:val="single" w:sz="12" w:space="0" w:color="auto"/>
              <w:right w:val="nil"/>
            </w:tcBorders>
            <w:shd w:val="clear" w:color="auto" w:fill="auto"/>
            <w:vAlign w:val="bottom"/>
          </w:tcPr>
          <w:p w14:paraId="7E7E5CF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1,619 </w:t>
            </w:r>
          </w:p>
        </w:tc>
        <w:tc>
          <w:tcPr>
            <w:tcW w:w="514" w:type="pct"/>
            <w:tcBorders>
              <w:top w:val="single" w:sz="4" w:space="0" w:color="auto"/>
              <w:left w:val="nil"/>
              <w:bottom w:val="single" w:sz="12" w:space="0" w:color="auto"/>
              <w:right w:val="nil"/>
            </w:tcBorders>
            <w:shd w:val="clear" w:color="auto" w:fill="auto"/>
            <w:vAlign w:val="bottom"/>
          </w:tcPr>
          <w:p w14:paraId="50C2296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109 </w:t>
            </w:r>
          </w:p>
        </w:tc>
        <w:tc>
          <w:tcPr>
            <w:tcW w:w="521" w:type="pct"/>
            <w:tcBorders>
              <w:top w:val="single" w:sz="4" w:space="0" w:color="auto"/>
              <w:left w:val="nil"/>
              <w:bottom w:val="single" w:sz="12" w:space="0" w:color="auto"/>
              <w:right w:val="nil"/>
            </w:tcBorders>
            <w:shd w:val="clear" w:color="auto" w:fill="auto"/>
            <w:vAlign w:val="bottom"/>
          </w:tcPr>
          <w:p w14:paraId="43BA559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13,481 </w:t>
            </w:r>
          </w:p>
        </w:tc>
        <w:tc>
          <w:tcPr>
            <w:tcW w:w="540" w:type="pct"/>
            <w:tcBorders>
              <w:top w:val="single" w:sz="4" w:space="0" w:color="auto"/>
              <w:left w:val="nil"/>
              <w:bottom w:val="single" w:sz="12" w:space="0" w:color="auto"/>
              <w:right w:val="nil"/>
            </w:tcBorders>
            <w:shd w:val="clear" w:color="auto" w:fill="auto"/>
            <w:vAlign w:val="bottom"/>
          </w:tcPr>
          <w:p w14:paraId="5E7161A8"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5,078 </w:t>
            </w:r>
          </w:p>
        </w:tc>
        <w:tc>
          <w:tcPr>
            <w:tcW w:w="480" w:type="pct"/>
            <w:tcBorders>
              <w:top w:val="single" w:sz="4" w:space="0" w:color="auto"/>
              <w:left w:val="nil"/>
              <w:bottom w:val="single" w:sz="12" w:space="0" w:color="auto"/>
              <w:right w:val="nil"/>
            </w:tcBorders>
            <w:shd w:val="clear" w:color="auto" w:fill="auto"/>
            <w:vAlign w:val="bottom"/>
          </w:tcPr>
          <w:p w14:paraId="3EBC5CE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18,559 </w:t>
            </w:r>
          </w:p>
        </w:tc>
      </w:tr>
      <w:tr w:rsidR="003241B2" w:rsidRPr="00587444" w14:paraId="1CD76EAA" w14:textId="77777777" w:rsidTr="00EC2034">
        <w:trPr>
          <w:trHeight w:val="371"/>
        </w:trPr>
        <w:tc>
          <w:tcPr>
            <w:tcW w:w="1388" w:type="pct"/>
            <w:vAlign w:val="bottom"/>
          </w:tcPr>
          <w:p w14:paraId="7400A171" w14:textId="77777777" w:rsidR="003241B2" w:rsidRPr="00587444" w:rsidRDefault="003241B2"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495" w:type="pct"/>
            <w:tcBorders>
              <w:top w:val="single" w:sz="12" w:space="0" w:color="auto"/>
              <w:bottom w:val="single" w:sz="8" w:space="0" w:color="auto"/>
            </w:tcBorders>
            <w:vAlign w:val="bottom"/>
          </w:tcPr>
          <w:p w14:paraId="573E6AA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c>
          <w:tcPr>
            <w:tcW w:w="548" w:type="pct"/>
            <w:tcBorders>
              <w:top w:val="single" w:sz="12" w:space="0" w:color="auto"/>
              <w:bottom w:val="single" w:sz="8" w:space="0" w:color="auto"/>
            </w:tcBorders>
            <w:vAlign w:val="bottom"/>
          </w:tcPr>
          <w:p w14:paraId="108F6E2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bottom w:val="single" w:sz="8" w:space="0" w:color="auto"/>
            </w:tcBorders>
            <w:vAlign w:val="bottom"/>
          </w:tcPr>
          <w:p w14:paraId="698198F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bottom w:val="single" w:sz="8" w:space="0" w:color="auto"/>
            </w:tcBorders>
            <w:vAlign w:val="bottom"/>
          </w:tcPr>
          <w:p w14:paraId="2BD56065"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c>
          <w:tcPr>
            <w:tcW w:w="521" w:type="pct"/>
            <w:tcBorders>
              <w:top w:val="single" w:sz="12" w:space="0" w:color="auto"/>
              <w:bottom w:val="single" w:sz="8" w:space="0" w:color="auto"/>
            </w:tcBorders>
            <w:vAlign w:val="bottom"/>
          </w:tcPr>
          <w:p w14:paraId="33DFCC6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c>
          <w:tcPr>
            <w:tcW w:w="540" w:type="pct"/>
            <w:tcBorders>
              <w:top w:val="single" w:sz="12" w:space="0" w:color="auto"/>
              <w:bottom w:val="single" w:sz="8" w:space="0" w:color="auto"/>
            </w:tcBorders>
            <w:vAlign w:val="bottom"/>
          </w:tcPr>
          <w:p w14:paraId="2BB21AE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c>
          <w:tcPr>
            <w:tcW w:w="480" w:type="pct"/>
            <w:tcBorders>
              <w:top w:val="single" w:sz="12" w:space="0" w:color="auto"/>
              <w:bottom w:val="single" w:sz="8" w:space="0" w:color="auto"/>
            </w:tcBorders>
            <w:vAlign w:val="bottom"/>
          </w:tcPr>
          <w:p w14:paraId="6ABE2D2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p>
        </w:tc>
      </w:tr>
      <w:tr w:rsidR="003241B2" w:rsidRPr="00587444" w14:paraId="6A2FF4B0" w14:textId="77777777" w:rsidTr="00EC2034">
        <w:trPr>
          <w:trHeight w:val="346"/>
        </w:trPr>
        <w:tc>
          <w:tcPr>
            <w:tcW w:w="1388" w:type="pct"/>
            <w:vAlign w:val="bottom"/>
          </w:tcPr>
          <w:p w14:paraId="0FBD3166" w14:textId="29E0886A" w:rsidR="003241B2" w:rsidRPr="00587444" w:rsidRDefault="00342AB3" w:rsidP="00BF232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003241B2" w:rsidRPr="00587444">
              <w:rPr>
                <w:rFonts w:ascii="Arial" w:hAnsi="Arial" w:cs="Arial"/>
                <w:b/>
                <w:bCs/>
                <w:sz w:val="16"/>
                <w:szCs w:val="16"/>
                <w:lang w:val="en-GB"/>
              </w:rPr>
              <w:t xml:space="preserve"> 31 December 202</w:t>
            </w:r>
            <w:r w:rsidR="003241B2">
              <w:rPr>
                <w:rFonts w:ascii="Arial" w:hAnsi="Arial" w:cs="Arial"/>
                <w:b/>
                <w:bCs/>
                <w:sz w:val="16"/>
                <w:szCs w:val="16"/>
                <w:lang w:val="en-GB"/>
              </w:rPr>
              <w:t>2</w:t>
            </w:r>
          </w:p>
        </w:tc>
        <w:tc>
          <w:tcPr>
            <w:tcW w:w="495" w:type="pct"/>
            <w:tcBorders>
              <w:top w:val="single" w:sz="8" w:space="0" w:color="auto"/>
              <w:left w:val="nil"/>
              <w:bottom w:val="single" w:sz="12" w:space="0" w:color="auto"/>
              <w:right w:val="nil"/>
            </w:tcBorders>
            <w:shd w:val="clear" w:color="auto" w:fill="auto"/>
            <w:vAlign w:val="bottom"/>
          </w:tcPr>
          <w:p w14:paraId="681CCE06" w14:textId="66284D1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6,502 </w:t>
            </w:r>
          </w:p>
        </w:tc>
        <w:tc>
          <w:tcPr>
            <w:tcW w:w="548" w:type="pct"/>
            <w:tcBorders>
              <w:top w:val="single" w:sz="8" w:space="0" w:color="auto"/>
              <w:left w:val="nil"/>
              <w:bottom w:val="single" w:sz="12" w:space="0" w:color="auto"/>
              <w:right w:val="nil"/>
            </w:tcBorders>
            <w:shd w:val="clear" w:color="auto" w:fill="auto"/>
            <w:vAlign w:val="bottom"/>
          </w:tcPr>
          <w:p w14:paraId="3418B052" w14:textId="33226B8F"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w:t>
            </w:r>
            <w:r w:rsidR="00EC2034" w:rsidRPr="00AB311B">
              <w:rPr>
                <w:rFonts w:ascii="Arial" w:hAnsi="Arial" w:cs="Arial"/>
                <w:b/>
                <w:bCs/>
                <w:sz w:val="16"/>
                <w:szCs w:val="16"/>
              </w:rPr>
              <w:t xml:space="preserve"> </w:t>
            </w:r>
            <w:r w:rsidRPr="00AB311B">
              <w:rPr>
                <w:rFonts w:ascii="Arial" w:hAnsi="Arial" w:cs="Arial"/>
                <w:b/>
                <w:bCs/>
                <w:sz w:val="16"/>
                <w:szCs w:val="16"/>
              </w:rPr>
              <w:t xml:space="preserve">305 </w:t>
            </w:r>
          </w:p>
        </w:tc>
        <w:tc>
          <w:tcPr>
            <w:tcW w:w="514" w:type="pct"/>
            <w:tcBorders>
              <w:top w:val="single" w:sz="8" w:space="0" w:color="auto"/>
              <w:left w:val="nil"/>
              <w:bottom w:val="single" w:sz="12" w:space="0" w:color="auto"/>
              <w:right w:val="nil"/>
            </w:tcBorders>
            <w:shd w:val="clear" w:color="auto" w:fill="auto"/>
            <w:vAlign w:val="bottom"/>
          </w:tcPr>
          <w:p w14:paraId="3231021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1,176 </w:t>
            </w:r>
          </w:p>
        </w:tc>
        <w:tc>
          <w:tcPr>
            <w:tcW w:w="514" w:type="pct"/>
            <w:tcBorders>
              <w:top w:val="single" w:sz="8" w:space="0" w:color="auto"/>
              <w:left w:val="nil"/>
              <w:bottom w:val="single" w:sz="12" w:space="0" w:color="auto"/>
              <w:right w:val="nil"/>
            </w:tcBorders>
            <w:shd w:val="clear" w:color="auto" w:fill="auto"/>
            <w:vAlign w:val="bottom"/>
          </w:tcPr>
          <w:p w14:paraId="1D2A376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21" w:type="pct"/>
            <w:tcBorders>
              <w:top w:val="single" w:sz="8" w:space="0" w:color="auto"/>
              <w:left w:val="nil"/>
              <w:bottom w:val="single" w:sz="12" w:space="0" w:color="auto"/>
              <w:right w:val="nil"/>
            </w:tcBorders>
            <w:shd w:val="clear" w:color="auto" w:fill="auto"/>
            <w:vAlign w:val="bottom"/>
          </w:tcPr>
          <w:p w14:paraId="779D08D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8,983 </w:t>
            </w:r>
          </w:p>
        </w:tc>
        <w:tc>
          <w:tcPr>
            <w:tcW w:w="540" w:type="pct"/>
            <w:tcBorders>
              <w:top w:val="single" w:sz="8" w:space="0" w:color="auto"/>
              <w:left w:val="nil"/>
              <w:bottom w:val="single" w:sz="12" w:space="0" w:color="auto"/>
              <w:right w:val="nil"/>
            </w:tcBorders>
            <w:shd w:val="clear" w:color="auto" w:fill="auto"/>
            <w:vAlign w:val="bottom"/>
          </w:tcPr>
          <w:p w14:paraId="5E6A164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4,242 </w:t>
            </w:r>
          </w:p>
        </w:tc>
        <w:tc>
          <w:tcPr>
            <w:tcW w:w="480" w:type="pct"/>
            <w:tcBorders>
              <w:top w:val="single" w:sz="8" w:space="0" w:color="auto"/>
              <w:left w:val="nil"/>
              <w:bottom w:val="single" w:sz="12" w:space="0" w:color="auto"/>
              <w:right w:val="nil"/>
            </w:tcBorders>
            <w:shd w:val="clear" w:color="auto" w:fill="auto"/>
            <w:vAlign w:val="bottom"/>
          </w:tcPr>
          <w:p w14:paraId="26E63FF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13,225 </w:t>
            </w:r>
          </w:p>
        </w:tc>
      </w:tr>
      <w:tr w:rsidR="003241B2" w:rsidRPr="00587444" w14:paraId="0790EEF7" w14:textId="77777777" w:rsidTr="00EC2034">
        <w:trPr>
          <w:trHeight w:val="346"/>
        </w:trPr>
        <w:tc>
          <w:tcPr>
            <w:tcW w:w="1388" w:type="pct"/>
            <w:vAlign w:val="bottom"/>
          </w:tcPr>
          <w:p w14:paraId="4CCAF29B" w14:textId="77777777" w:rsidR="003241B2" w:rsidRPr="00AB311B" w:rsidRDefault="003241B2" w:rsidP="00BF232E">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top w:val="single" w:sz="12" w:space="0" w:color="auto"/>
              <w:left w:val="nil"/>
              <w:right w:val="nil"/>
            </w:tcBorders>
            <w:shd w:val="clear" w:color="auto" w:fill="auto"/>
            <w:vAlign w:val="bottom"/>
          </w:tcPr>
          <w:p w14:paraId="20CA090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single" w:sz="12" w:space="0" w:color="auto"/>
              <w:left w:val="nil"/>
              <w:right w:val="nil"/>
            </w:tcBorders>
            <w:shd w:val="clear" w:color="auto" w:fill="auto"/>
            <w:vAlign w:val="bottom"/>
          </w:tcPr>
          <w:p w14:paraId="01C896B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14" w:type="pct"/>
            <w:tcBorders>
              <w:top w:val="single" w:sz="12" w:space="0" w:color="auto"/>
              <w:left w:val="nil"/>
              <w:right w:val="nil"/>
            </w:tcBorders>
            <w:shd w:val="clear" w:color="auto" w:fill="auto"/>
            <w:vAlign w:val="bottom"/>
          </w:tcPr>
          <w:p w14:paraId="074B20D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 </w:t>
            </w:r>
          </w:p>
        </w:tc>
        <w:tc>
          <w:tcPr>
            <w:tcW w:w="514" w:type="pct"/>
            <w:tcBorders>
              <w:top w:val="single" w:sz="12" w:space="0" w:color="auto"/>
              <w:left w:val="nil"/>
              <w:right w:val="nil"/>
            </w:tcBorders>
            <w:shd w:val="clear" w:color="auto" w:fill="auto"/>
            <w:vAlign w:val="bottom"/>
          </w:tcPr>
          <w:p w14:paraId="68384FB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single" w:sz="12" w:space="0" w:color="auto"/>
              <w:left w:val="nil"/>
              <w:right w:val="nil"/>
            </w:tcBorders>
            <w:shd w:val="clear" w:color="auto" w:fill="auto"/>
            <w:vAlign w:val="bottom"/>
          </w:tcPr>
          <w:p w14:paraId="53582938"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 </w:t>
            </w:r>
          </w:p>
        </w:tc>
        <w:tc>
          <w:tcPr>
            <w:tcW w:w="540" w:type="pct"/>
            <w:tcBorders>
              <w:top w:val="single" w:sz="12" w:space="0" w:color="auto"/>
              <w:left w:val="nil"/>
              <w:right w:val="nil"/>
            </w:tcBorders>
            <w:shd w:val="clear" w:color="auto" w:fill="auto"/>
            <w:vAlign w:val="bottom"/>
          </w:tcPr>
          <w:p w14:paraId="783227E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top w:val="single" w:sz="12" w:space="0" w:color="auto"/>
              <w:left w:val="nil"/>
              <w:right w:val="nil"/>
            </w:tcBorders>
            <w:shd w:val="clear" w:color="auto" w:fill="auto"/>
            <w:vAlign w:val="bottom"/>
          </w:tcPr>
          <w:p w14:paraId="3731AB99"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 </w:t>
            </w:r>
          </w:p>
        </w:tc>
      </w:tr>
      <w:tr w:rsidR="003241B2" w:rsidRPr="00587444" w14:paraId="2434059C" w14:textId="77777777" w:rsidTr="00BF232E">
        <w:trPr>
          <w:trHeight w:val="346"/>
        </w:trPr>
        <w:tc>
          <w:tcPr>
            <w:tcW w:w="1388" w:type="pct"/>
            <w:vAlign w:val="bottom"/>
          </w:tcPr>
          <w:p w14:paraId="5E2C4029" w14:textId="77777777" w:rsidR="003241B2" w:rsidRPr="00587444" w:rsidRDefault="003241B2" w:rsidP="00BF232E">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w:t>
            </w:r>
            <w:r>
              <w:rPr>
                <w:rFonts w:ascii="Arial" w:hAnsi="Arial" w:cs="Arial"/>
                <w:bCs/>
                <w:sz w:val="16"/>
                <w:szCs w:val="16"/>
                <w:lang w:val="en-GB"/>
              </w:rPr>
              <w:t>3</w:t>
            </w:r>
          </w:p>
        </w:tc>
        <w:tc>
          <w:tcPr>
            <w:tcW w:w="495" w:type="pct"/>
            <w:tcBorders>
              <w:left w:val="nil"/>
              <w:bottom w:val="nil"/>
              <w:right w:val="nil"/>
            </w:tcBorders>
            <w:shd w:val="clear" w:color="auto" w:fill="auto"/>
            <w:vAlign w:val="bottom"/>
          </w:tcPr>
          <w:p w14:paraId="62A65B3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533 </w:t>
            </w:r>
          </w:p>
        </w:tc>
        <w:tc>
          <w:tcPr>
            <w:tcW w:w="548" w:type="pct"/>
            <w:tcBorders>
              <w:left w:val="nil"/>
              <w:bottom w:val="nil"/>
              <w:right w:val="nil"/>
            </w:tcBorders>
            <w:shd w:val="clear" w:color="auto" w:fill="auto"/>
            <w:vAlign w:val="bottom"/>
          </w:tcPr>
          <w:p w14:paraId="2305D2D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86 </w:t>
            </w:r>
          </w:p>
        </w:tc>
        <w:tc>
          <w:tcPr>
            <w:tcW w:w="514" w:type="pct"/>
            <w:tcBorders>
              <w:left w:val="nil"/>
              <w:bottom w:val="nil"/>
              <w:right w:val="nil"/>
            </w:tcBorders>
            <w:shd w:val="clear" w:color="auto" w:fill="auto"/>
            <w:vAlign w:val="bottom"/>
          </w:tcPr>
          <w:p w14:paraId="3175C8F0"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106 </w:t>
            </w:r>
          </w:p>
        </w:tc>
        <w:tc>
          <w:tcPr>
            <w:tcW w:w="514" w:type="pct"/>
            <w:tcBorders>
              <w:left w:val="nil"/>
              <w:bottom w:val="nil"/>
              <w:right w:val="nil"/>
            </w:tcBorders>
            <w:shd w:val="clear" w:color="auto" w:fill="auto"/>
            <w:vAlign w:val="bottom"/>
          </w:tcPr>
          <w:p w14:paraId="0EAA625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left w:val="nil"/>
              <w:bottom w:val="nil"/>
              <w:right w:val="nil"/>
            </w:tcBorders>
            <w:shd w:val="clear" w:color="auto" w:fill="auto"/>
            <w:vAlign w:val="bottom"/>
          </w:tcPr>
          <w:p w14:paraId="398ADA6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725 </w:t>
            </w:r>
          </w:p>
        </w:tc>
        <w:tc>
          <w:tcPr>
            <w:tcW w:w="540" w:type="pct"/>
            <w:tcBorders>
              <w:left w:val="nil"/>
              <w:bottom w:val="nil"/>
              <w:right w:val="nil"/>
            </w:tcBorders>
            <w:shd w:val="clear" w:color="auto" w:fill="auto"/>
            <w:vAlign w:val="bottom"/>
          </w:tcPr>
          <w:p w14:paraId="1EE96980"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401 </w:t>
            </w:r>
          </w:p>
        </w:tc>
        <w:tc>
          <w:tcPr>
            <w:tcW w:w="480" w:type="pct"/>
            <w:tcBorders>
              <w:left w:val="nil"/>
              <w:bottom w:val="nil"/>
              <w:right w:val="nil"/>
            </w:tcBorders>
            <w:shd w:val="clear" w:color="auto" w:fill="auto"/>
            <w:vAlign w:val="bottom"/>
          </w:tcPr>
          <w:p w14:paraId="7B81234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1,126 </w:t>
            </w:r>
          </w:p>
        </w:tc>
      </w:tr>
      <w:tr w:rsidR="003241B2" w:rsidRPr="00587444" w14:paraId="414D890B" w14:textId="77777777" w:rsidTr="00BF232E">
        <w:trPr>
          <w:trHeight w:val="346"/>
        </w:trPr>
        <w:tc>
          <w:tcPr>
            <w:tcW w:w="1388" w:type="pct"/>
            <w:vAlign w:val="bottom"/>
          </w:tcPr>
          <w:p w14:paraId="7AC7F3D5" w14:textId="77777777" w:rsidR="003241B2" w:rsidRPr="00587444" w:rsidRDefault="003241B2" w:rsidP="00BF232E">
            <w:pPr>
              <w:suppressAutoHyphens w:val="0"/>
              <w:autoSpaceDN/>
              <w:rPr>
                <w:rFonts w:ascii="Arial" w:eastAsia="Calibri" w:hAnsi="Arial" w:cs="Arial"/>
                <w:sz w:val="16"/>
                <w:szCs w:val="16"/>
              </w:rPr>
            </w:pPr>
            <w:r w:rsidRPr="00A71453">
              <w:rPr>
                <w:rFonts w:ascii="Arial" w:hAnsi="Arial" w:cs="Arial"/>
                <w:sz w:val="16"/>
                <w:szCs w:val="16"/>
              </w:rPr>
              <w:t xml:space="preserve">Adjustments </w:t>
            </w:r>
          </w:p>
        </w:tc>
        <w:tc>
          <w:tcPr>
            <w:tcW w:w="495" w:type="pct"/>
            <w:tcBorders>
              <w:left w:val="nil"/>
              <w:bottom w:val="nil"/>
              <w:right w:val="nil"/>
            </w:tcBorders>
            <w:shd w:val="clear" w:color="auto" w:fill="auto"/>
            <w:vAlign w:val="bottom"/>
          </w:tcPr>
          <w:p w14:paraId="63E21B20"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left w:val="nil"/>
              <w:bottom w:val="nil"/>
              <w:right w:val="nil"/>
            </w:tcBorders>
            <w:shd w:val="clear" w:color="auto" w:fill="auto"/>
            <w:vAlign w:val="bottom"/>
          </w:tcPr>
          <w:p w14:paraId="7437986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w:t>
            </w:r>
          </w:p>
        </w:tc>
        <w:tc>
          <w:tcPr>
            <w:tcW w:w="514" w:type="pct"/>
            <w:tcBorders>
              <w:left w:val="nil"/>
              <w:bottom w:val="nil"/>
              <w:right w:val="nil"/>
            </w:tcBorders>
            <w:shd w:val="clear" w:color="auto" w:fill="auto"/>
            <w:vAlign w:val="bottom"/>
          </w:tcPr>
          <w:p w14:paraId="13DF8CD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(31)</w:t>
            </w:r>
          </w:p>
        </w:tc>
        <w:tc>
          <w:tcPr>
            <w:tcW w:w="514" w:type="pct"/>
            <w:tcBorders>
              <w:left w:val="nil"/>
              <w:bottom w:val="nil"/>
              <w:right w:val="nil"/>
            </w:tcBorders>
            <w:shd w:val="clear" w:color="auto" w:fill="auto"/>
            <w:vAlign w:val="bottom"/>
          </w:tcPr>
          <w:p w14:paraId="022A64FB"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left w:val="nil"/>
              <w:bottom w:val="nil"/>
              <w:right w:val="nil"/>
            </w:tcBorders>
            <w:shd w:val="clear" w:color="auto" w:fill="auto"/>
            <w:vAlign w:val="bottom"/>
          </w:tcPr>
          <w:p w14:paraId="2F709AFF"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(37)</w:t>
            </w:r>
          </w:p>
        </w:tc>
        <w:tc>
          <w:tcPr>
            <w:tcW w:w="540" w:type="pct"/>
            <w:tcBorders>
              <w:left w:val="nil"/>
              <w:bottom w:val="nil"/>
              <w:right w:val="nil"/>
            </w:tcBorders>
            <w:shd w:val="clear" w:color="auto" w:fill="auto"/>
            <w:vAlign w:val="bottom"/>
          </w:tcPr>
          <w:p w14:paraId="0DF6E9C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w:t>
            </w:r>
          </w:p>
        </w:tc>
        <w:tc>
          <w:tcPr>
            <w:tcW w:w="480" w:type="pct"/>
            <w:tcBorders>
              <w:left w:val="nil"/>
              <w:bottom w:val="nil"/>
              <w:right w:val="nil"/>
            </w:tcBorders>
            <w:shd w:val="clear" w:color="auto" w:fill="auto"/>
            <w:vAlign w:val="bottom"/>
          </w:tcPr>
          <w:p w14:paraId="547255A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(40)</w:t>
            </w:r>
          </w:p>
        </w:tc>
      </w:tr>
      <w:tr w:rsidR="003241B2" w:rsidRPr="00587444" w14:paraId="1841B5E9" w14:textId="77777777" w:rsidTr="00BF232E">
        <w:trPr>
          <w:trHeight w:val="346"/>
        </w:trPr>
        <w:tc>
          <w:tcPr>
            <w:tcW w:w="1388" w:type="pct"/>
            <w:vAlign w:val="bottom"/>
          </w:tcPr>
          <w:p w14:paraId="568F3181" w14:textId="77777777" w:rsidR="003241B2" w:rsidRPr="00587444" w:rsidRDefault="003241B2" w:rsidP="00BF232E">
            <w:pPr>
              <w:tabs>
                <w:tab w:val="right" w:pos="1202"/>
              </w:tabs>
              <w:suppressAutoHyphens w:val="0"/>
              <w:autoSpaceDN/>
              <w:spacing w:line="240" w:lineRule="exact"/>
              <w:outlineLvl w:val="0"/>
              <w:rPr>
                <w:rFonts w:ascii="Arial" w:hAnsi="Arial" w:cs="Arial"/>
                <w:sz w:val="16"/>
                <w:szCs w:val="16"/>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shd w:val="clear" w:color="auto" w:fill="auto"/>
            <w:vAlign w:val="bottom"/>
          </w:tcPr>
          <w:p w14:paraId="4E6AF8C8"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78D6DF1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(47)</w:t>
            </w:r>
          </w:p>
        </w:tc>
        <w:tc>
          <w:tcPr>
            <w:tcW w:w="514" w:type="pct"/>
            <w:tcBorders>
              <w:top w:val="nil"/>
              <w:left w:val="nil"/>
              <w:right w:val="nil"/>
            </w:tcBorders>
            <w:shd w:val="clear" w:color="auto" w:fill="auto"/>
            <w:vAlign w:val="bottom"/>
          </w:tcPr>
          <w:p w14:paraId="6639EF7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(63)</w:t>
            </w:r>
          </w:p>
        </w:tc>
        <w:tc>
          <w:tcPr>
            <w:tcW w:w="514" w:type="pct"/>
            <w:tcBorders>
              <w:top w:val="nil"/>
              <w:left w:val="nil"/>
              <w:right w:val="nil"/>
            </w:tcBorders>
            <w:shd w:val="clear" w:color="auto" w:fill="auto"/>
            <w:vAlign w:val="bottom"/>
          </w:tcPr>
          <w:p w14:paraId="57A48E5B"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5EF62900"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(110)</w:t>
            </w:r>
          </w:p>
        </w:tc>
        <w:tc>
          <w:tcPr>
            <w:tcW w:w="540" w:type="pct"/>
            <w:tcBorders>
              <w:top w:val="nil"/>
              <w:left w:val="nil"/>
              <w:right w:val="nil"/>
            </w:tcBorders>
            <w:shd w:val="clear" w:color="auto" w:fill="auto"/>
            <w:vAlign w:val="bottom"/>
          </w:tcPr>
          <w:p w14:paraId="248FCD14"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(527)</w:t>
            </w:r>
          </w:p>
        </w:tc>
        <w:tc>
          <w:tcPr>
            <w:tcW w:w="480" w:type="pct"/>
            <w:tcBorders>
              <w:top w:val="nil"/>
              <w:left w:val="nil"/>
              <w:right w:val="nil"/>
            </w:tcBorders>
            <w:shd w:val="clear" w:color="auto" w:fill="auto"/>
            <w:vAlign w:val="bottom"/>
          </w:tcPr>
          <w:p w14:paraId="3BBB3735"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(637)</w:t>
            </w:r>
          </w:p>
        </w:tc>
      </w:tr>
      <w:tr w:rsidR="003241B2" w:rsidRPr="00587444" w14:paraId="3F6DC7B5" w14:textId="77777777" w:rsidTr="00BF232E">
        <w:trPr>
          <w:trHeight w:val="346"/>
        </w:trPr>
        <w:tc>
          <w:tcPr>
            <w:tcW w:w="1388" w:type="pct"/>
            <w:vAlign w:val="bottom"/>
          </w:tcPr>
          <w:p w14:paraId="2BEC7454" w14:textId="77777777" w:rsidR="003241B2" w:rsidRPr="00587444" w:rsidRDefault="003241B2" w:rsidP="00BF232E">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Returned to use</w:t>
            </w:r>
          </w:p>
        </w:tc>
        <w:tc>
          <w:tcPr>
            <w:tcW w:w="495" w:type="pct"/>
            <w:tcBorders>
              <w:top w:val="nil"/>
              <w:left w:val="nil"/>
              <w:right w:val="nil"/>
            </w:tcBorders>
            <w:shd w:val="clear" w:color="auto" w:fill="auto"/>
            <w:vAlign w:val="bottom"/>
          </w:tcPr>
          <w:p w14:paraId="2937755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4F9D2E45"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 </w:t>
            </w:r>
          </w:p>
        </w:tc>
        <w:tc>
          <w:tcPr>
            <w:tcW w:w="514" w:type="pct"/>
            <w:tcBorders>
              <w:top w:val="nil"/>
              <w:left w:val="nil"/>
              <w:right w:val="nil"/>
            </w:tcBorders>
            <w:shd w:val="clear" w:color="auto" w:fill="auto"/>
            <w:vAlign w:val="bottom"/>
          </w:tcPr>
          <w:p w14:paraId="5C04F89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 </w:t>
            </w:r>
          </w:p>
        </w:tc>
        <w:tc>
          <w:tcPr>
            <w:tcW w:w="514" w:type="pct"/>
            <w:tcBorders>
              <w:top w:val="nil"/>
              <w:left w:val="nil"/>
              <w:right w:val="nil"/>
            </w:tcBorders>
            <w:shd w:val="clear" w:color="auto" w:fill="auto"/>
            <w:vAlign w:val="bottom"/>
          </w:tcPr>
          <w:p w14:paraId="45C1856F"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2C28BF3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c>
          <w:tcPr>
            <w:tcW w:w="540" w:type="pct"/>
            <w:tcBorders>
              <w:top w:val="nil"/>
              <w:left w:val="nil"/>
              <w:right w:val="nil"/>
            </w:tcBorders>
            <w:shd w:val="clear" w:color="auto" w:fill="auto"/>
            <w:vAlign w:val="bottom"/>
          </w:tcPr>
          <w:p w14:paraId="323CEDF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top w:val="nil"/>
              <w:left w:val="nil"/>
              <w:right w:val="nil"/>
            </w:tcBorders>
            <w:shd w:val="clear" w:color="auto" w:fill="auto"/>
            <w:vAlign w:val="bottom"/>
          </w:tcPr>
          <w:p w14:paraId="6682B52F"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r>
      <w:tr w:rsidR="003241B2" w:rsidRPr="00587444" w14:paraId="17F56238" w14:textId="77777777" w:rsidTr="00BF232E">
        <w:trPr>
          <w:trHeight w:val="346"/>
        </w:trPr>
        <w:tc>
          <w:tcPr>
            <w:tcW w:w="1388" w:type="pct"/>
            <w:vAlign w:val="bottom"/>
          </w:tcPr>
          <w:p w14:paraId="7193395A" w14:textId="2A0F5C61" w:rsidR="003241B2" w:rsidRPr="00587444" w:rsidRDefault="00342AB3" w:rsidP="00BF232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003241B2" w:rsidRPr="00587444">
              <w:rPr>
                <w:rFonts w:ascii="Arial" w:hAnsi="Arial" w:cs="Arial"/>
                <w:b/>
                <w:bCs/>
                <w:sz w:val="16"/>
                <w:szCs w:val="16"/>
                <w:lang w:val="en-GB"/>
              </w:rPr>
              <w:t xml:space="preserve"> 31 December 202</w:t>
            </w:r>
            <w:r w:rsidR="003241B2">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shd w:val="clear" w:color="auto" w:fill="auto"/>
            <w:vAlign w:val="bottom"/>
          </w:tcPr>
          <w:p w14:paraId="380C204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7,035 </w:t>
            </w:r>
          </w:p>
        </w:tc>
        <w:tc>
          <w:tcPr>
            <w:tcW w:w="548" w:type="pct"/>
            <w:tcBorders>
              <w:top w:val="single" w:sz="4" w:space="0" w:color="auto"/>
              <w:left w:val="nil"/>
              <w:bottom w:val="single" w:sz="12" w:space="0" w:color="auto"/>
              <w:right w:val="nil"/>
            </w:tcBorders>
            <w:shd w:val="clear" w:color="auto" w:fill="auto"/>
            <w:vAlign w:val="bottom"/>
          </w:tcPr>
          <w:p w14:paraId="443F949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1,350 </w:t>
            </w:r>
          </w:p>
        </w:tc>
        <w:tc>
          <w:tcPr>
            <w:tcW w:w="514" w:type="pct"/>
            <w:tcBorders>
              <w:top w:val="single" w:sz="4" w:space="0" w:color="auto"/>
              <w:left w:val="nil"/>
              <w:bottom w:val="single" w:sz="12" w:space="0" w:color="auto"/>
              <w:right w:val="nil"/>
            </w:tcBorders>
            <w:shd w:val="clear" w:color="auto" w:fill="auto"/>
            <w:vAlign w:val="bottom"/>
          </w:tcPr>
          <w:p w14:paraId="5635542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1,193 </w:t>
            </w:r>
          </w:p>
        </w:tc>
        <w:tc>
          <w:tcPr>
            <w:tcW w:w="514" w:type="pct"/>
            <w:tcBorders>
              <w:top w:val="single" w:sz="4" w:space="0" w:color="auto"/>
              <w:left w:val="nil"/>
              <w:bottom w:val="single" w:sz="12" w:space="0" w:color="auto"/>
              <w:right w:val="nil"/>
            </w:tcBorders>
            <w:shd w:val="clear" w:color="auto" w:fill="auto"/>
            <w:vAlign w:val="bottom"/>
          </w:tcPr>
          <w:p w14:paraId="56EA457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shd w:val="clear" w:color="auto" w:fill="auto"/>
            <w:vAlign w:val="bottom"/>
          </w:tcPr>
          <w:p w14:paraId="7476E1C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9,578 </w:t>
            </w:r>
          </w:p>
        </w:tc>
        <w:tc>
          <w:tcPr>
            <w:tcW w:w="540" w:type="pct"/>
            <w:tcBorders>
              <w:top w:val="single" w:sz="4" w:space="0" w:color="auto"/>
              <w:left w:val="nil"/>
              <w:bottom w:val="single" w:sz="12" w:space="0" w:color="auto"/>
              <w:right w:val="nil"/>
            </w:tcBorders>
            <w:shd w:val="clear" w:color="auto" w:fill="auto"/>
            <w:vAlign w:val="bottom"/>
          </w:tcPr>
          <w:p w14:paraId="0FBFA3E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4,113 </w:t>
            </w:r>
          </w:p>
        </w:tc>
        <w:tc>
          <w:tcPr>
            <w:tcW w:w="480" w:type="pct"/>
            <w:tcBorders>
              <w:top w:val="single" w:sz="4" w:space="0" w:color="auto"/>
              <w:left w:val="nil"/>
              <w:bottom w:val="single" w:sz="12" w:space="0" w:color="auto"/>
              <w:right w:val="nil"/>
            </w:tcBorders>
            <w:shd w:val="clear" w:color="auto" w:fill="auto"/>
            <w:vAlign w:val="bottom"/>
          </w:tcPr>
          <w:p w14:paraId="4600637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13,691 </w:t>
            </w:r>
          </w:p>
        </w:tc>
      </w:tr>
      <w:tr w:rsidR="003241B2" w:rsidRPr="00587444" w14:paraId="55D9AACB" w14:textId="77777777" w:rsidTr="00BF232E">
        <w:trPr>
          <w:trHeight w:val="694"/>
        </w:trPr>
        <w:tc>
          <w:tcPr>
            <w:tcW w:w="1388" w:type="pct"/>
            <w:vAlign w:val="bottom"/>
          </w:tcPr>
          <w:p w14:paraId="3BC5AD79" w14:textId="77777777" w:rsidR="003241B2" w:rsidRDefault="003241B2"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299CDE77" w14:textId="77777777" w:rsidR="003241B2" w:rsidRPr="00587444" w:rsidRDefault="003241B2"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3</w:t>
            </w:r>
          </w:p>
        </w:tc>
        <w:tc>
          <w:tcPr>
            <w:tcW w:w="495" w:type="pct"/>
            <w:tcBorders>
              <w:top w:val="nil"/>
              <w:left w:val="nil"/>
              <w:bottom w:val="single" w:sz="12" w:space="0" w:color="auto"/>
              <w:right w:val="nil"/>
            </w:tcBorders>
            <w:shd w:val="clear" w:color="auto" w:fill="auto"/>
            <w:vAlign w:val="bottom"/>
          </w:tcPr>
          <w:p w14:paraId="020F371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3,320 </w:t>
            </w:r>
          </w:p>
        </w:tc>
        <w:tc>
          <w:tcPr>
            <w:tcW w:w="548" w:type="pct"/>
            <w:tcBorders>
              <w:top w:val="nil"/>
              <w:left w:val="nil"/>
              <w:bottom w:val="single" w:sz="12" w:space="0" w:color="auto"/>
              <w:right w:val="nil"/>
            </w:tcBorders>
            <w:shd w:val="clear" w:color="auto" w:fill="auto"/>
            <w:vAlign w:val="bottom"/>
          </w:tcPr>
          <w:p w14:paraId="1CC198F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48 </w:t>
            </w:r>
          </w:p>
        </w:tc>
        <w:tc>
          <w:tcPr>
            <w:tcW w:w="514" w:type="pct"/>
            <w:tcBorders>
              <w:top w:val="nil"/>
              <w:left w:val="nil"/>
              <w:bottom w:val="single" w:sz="12" w:space="0" w:color="auto"/>
              <w:right w:val="nil"/>
            </w:tcBorders>
            <w:shd w:val="clear" w:color="auto" w:fill="auto"/>
            <w:vAlign w:val="bottom"/>
          </w:tcPr>
          <w:p w14:paraId="4A152DBE"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426 </w:t>
            </w:r>
          </w:p>
        </w:tc>
        <w:tc>
          <w:tcPr>
            <w:tcW w:w="514" w:type="pct"/>
            <w:tcBorders>
              <w:top w:val="nil"/>
              <w:left w:val="nil"/>
              <w:bottom w:val="single" w:sz="12" w:space="0" w:color="auto"/>
              <w:right w:val="nil"/>
            </w:tcBorders>
            <w:shd w:val="clear" w:color="auto" w:fill="auto"/>
            <w:vAlign w:val="bottom"/>
          </w:tcPr>
          <w:p w14:paraId="2988BAD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109 </w:t>
            </w:r>
          </w:p>
        </w:tc>
        <w:tc>
          <w:tcPr>
            <w:tcW w:w="521" w:type="pct"/>
            <w:tcBorders>
              <w:top w:val="nil"/>
              <w:left w:val="nil"/>
              <w:bottom w:val="single" w:sz="12" w:space="0" w:color="auto"/>
              <w:right w:val="nil"/>
            </w:tcBorders>
            <w:shd w:val="clear" w:color="auto" w:fill="auto"/>
            <w:vAlign w:val="bottom"/>
          </w:tcPr>
          <w:p w14:paraId="7D74F51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3,903 </w:t>
            </w:r>
          </w:p>
        </w:tc>
        <w:tc>
          <w:tcPr>
            <w:tcW w:w="540" w:type="pct"/>
            <w:tcBorders>
              <w:top w:val="nil"/>
              <w:left w:val="nil"/>
              <w:bottom w:val="single" w:sz="12" w:space="0" w:color="auto"/>
              <w:right w:val="nil"/>
            </w:tcBorders>
            <w:shd w:val="clear" w:color="auto" w:fill="auto"/>
            <w:vAlign w:val="bottom"/>
          </w:tcPr>
          <w:p w14:paraId="0AEB6088"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965 </w:t>
            </w:r>
          </w:p>
        </w:tc>
        <w:tc>
          <w:tcPr>
            <w:tcW w:w="480" w:type="pct"/>
            <w:tcBorders>
              <w:top w:val="nil"/>
              <w:left w:val="nil"/>
              <w:bottom w:val="single" w:sz="12" w:space="0" w:color="auto"/>
              <w:right w:val="nil"/>
            </w:tcBorders>
            <w:shd w:val="clear" w:color="auto" w:fill="auto"/>
            <w:vAlign w:val="bottom"/>
          </w:tcPr>
          <w:p w14:paraId="02E2E78C"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4,868 </w:t>
            </w:r>
          </w:p>
        </w:tc>
      </w:tr>
      <w:tr w:rsidR="003241B2" w:rsidRPr="00587444" w14:paraId="58AA81C0" w14:textId="77777777" w:rsidTr="00BF232E">
        <w:trPr>
          <w:trHeight w:val="764"/>
        </w:trPr>
        <w:tc>
          <w:tcPr>
            <w:tcW w:w="1388" w:type="pct"/>
            <w:vAlign w:val="bottom"/>
          </w:tcPr>
          <w:p w14:paraId="1A7A0BC9" w14:textId="77777777" w:rsidR="003241B2" w:rsidRDefault="003241B2"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5722E6EC" w14:textId="77777777" w:rsidR="003241B2" w:rsidRPr="00587444" w:rsidRDefault="003241B2"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2</w:t>
            </w:r>
          </w:p>
        </w:tc>
        <w:tc>
          <w:tcPr>
            <w:tcW w:w="495" w:type="pct"/>
            <w:tcBorders>
              <w:top w:val="nil"/>
              <w:left w:val="nil"/>
              <w:bottom w:val="single" w:sz="12" w:space="0" w:color="auto"/>
              <w:right w:val="nil"/>
            </w:tcBorders>
            <w:shd w:val="clear" w:color="auto" w:fill="auto"/>
            <w:vAlign w:val="bottom"/>
          </w:tcPr>
          <w:p w14:paraId="7101E1D2"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3,853 </w:t>
            </w:r>
          </w:p>
        </w:tc>
        <w:tc>
          <w:tcPr>
            <w:tcW w:w="548" w:type="pct"/>
            <w:tcBorders>
              <w:top w:val="nil"/>
              <w:left w:val="nil"/>
              <w:bottom w:val="single" w:sz="12" w:space="0" w:color="auto"/>
              <w:right w:val="nil"/>
            </w:tcBorders>
            <w:shd w:val="clear" w:color="auto" w:fill="auto"/>
            <w:vAlign w:val="bottom"/>
          </w:tcPr>
          <w:p w14:paraId="70411951"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94 </w:t>
            </w:r>
          </w:p>
        </w:tc>
        <w:tc>
          <w:tcPr>
            <w:tcW w:w="514" w:type="pct"/>
            <w:tcBorders>
              <w:top w:val="nil"/>
              <w:left w:val="nil"/>
              <w:bottom w:val="single" w:sz="12" w:space="0" w:color="auto"/>
              <w:right w:val="nil"/>
            </w:tcBorders>
            <w:shd w:val="clear" w:color="auto" w:fill="auto"/>
            <w:vAlign w:val="bottom"/>
          </w:tcPr>
          <w:p w14:paraId="0C75252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391 </w:t>
            </w:r>
          </w:p>
        </w:tc>
        <w:tc>
          <w:tcPr>
            <w:tcW w:w="514" w:type="pct"/>
            <w:tcBorders>
              <w:top w:val="nil"/>
              <w:left w:val="nil"/>
              <w:bottom w:val="single" w:sz="12" w:space="0" w:color="auto"/>
              <w:right w:val="nil"/>
            </w:tcBorders>
            <w:shd w:val="clear" w:color="auto" w:fill="auto"/>
            <w:vAlign w:val="bottom"/>
          </w:tcPr>
          <w:p w14:paraId="051EEBDD"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8</w:t>
            </w:r>
          </w:p>
        </w:tc>
        <w:tc>
          <w:tcPr>
            <w:tcW w:w="521" w:type="pct"/>
            <w:tcBorders>
              <w:top w:val="nil"/>
              <w:left w:val="nil"/>
              <w:bottom w:val="single" w:sz="12" w:space="0" w:color="auto"/>
              <w:right w:val="nil"/>
            </w:tcBorders>
            <w:shd w:val="clear" w:color="auto" w:fill="auto"/>
            <w:vAlign w:val="bottom"/>
          </w:tcPr>
          <w:p w14:paraId="0E4B3496"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4,346</w:t>
            </w:r>
          </w:p>
        </w:tc>
        <w:tc>
          <w:tcPr>
            <w:tcW w:w="540" w:type="pct"/>
            <w:tcBorders>
              <w:top w:val="nil"/>
              <w:left w:val="nil"/>
              <w:bottom w:val="single" w:sz="12" w:space="0" w:color="auto"/>
              <w:right w:val="nil"/>
            </w:tcBorders>
            <w:shd w:val="clear" w:color="auto" w:fill="auto"/>
            <w:vAlign w:val="bottom"/>
          </w:tcPr>
          <w:p w14:paraId="762D13EA"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807 </w:t>
            </w:r>
          </w:p>
        </w:tc>
        <w:tc>
          <w:tcPr>
            <w:tcW w:w="480" w:type="pct"/>
            <w:tcBorders>
              <w:top w:val="nil"/>
              <w:left w:val="nil"/>
              <w:bottom w:val="single" w:sz="12" w:space="0" w:color="auto"/>
              <w:right w:val="nil"/>
            </w:tcBorders>
            <w:shd w:val="clear" w:color="auto" w:fill="auto"/>
            <w:vAlign w:val="bottom"/>
          </w:tcPr>
          <w:p w14:paraId="3A61E567" w14:textId="77777777" w:rsidR="003241B2" w:rsidRPr="00AB311B" w:rsidRDefault="003241B2" w:rsidP="00BF232E">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5,153 </w:t>
            </w:r>
          </w:p>
        </w:tc>
      </w:tr>
    </w:tbl>
    <w:p w14:paraId="3C97B428"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22E72F09"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1A043135"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sectPr w:rsidR="00587444" w:rsidRPr="00587444" w:rsidSect="00D337C5">
          <w:footerReference w:type="default" r:id="rId130"/>
          <w:pgSz w:w="11907" w:h="16840" w:code="9"/>
          <w:pgMar w:top="1418" w:right="1134" w:bottom="1134" w:left="1418" w:header="851" w:footer="851" w:gutter="0"/>
          <w:cols w:space="720"/>
          <w:noEndnote/>
        </w:sectPr>
      </w:pPr>
    </w:p>
    <w:p w14:paraId="2DE075ED"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1718DD5E" w14:textId="6ED87EEF"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00CC73E1">
        <w:rPr>
          <w:rFonts w:ascii="Arial" w:hAnsi="Arial" w:cs="Arial"/>
          <w:b/>
          <w:bCs/>
          <w:sz w:val="20"/>
          <w:szCs w:val="20"/>
          <w:lang w:val="en-GB"/>
        </w:rPr>
        <w:t>.</w:t>
      </w:r>
      <w:r w:rsidRPr="00587444">
        <w:rPr>
          <w:rFonts w:ascii="Arial" w:hAnsi="Arial" w:cs="Arial"/>
          <w:b/>
          <w:bCs/>
          <w:sz w:val="20"/>
          <w:szCs w:val="20"/>
          <w:lang w:val="en-GB"/>
        </w:rPr>
        <w:tab/>
        <w:t>Property, plant and equipment and intangible assets (continued)</w:t>
      </w:r>
    </w:p>
    <w:p w14:paraId="2FF1119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W w:w="5531" w:type="pct"/>
        <w:tblInd w:w="-426" w:type="dxa"/>
        <w:tblLayout w:type="fixed"/>
        <w:tblCellMar>
          <w:left w:w="119" w:type="dxa"/>
          <w:right w:w="119" w:type="dxa"/>
        </w:tblCellMar>
        <w:tblLook w:val="0000" w:firstRow="0" w:lastRow="0" w:firstColumn="0" w:lastColumn="0" w:noHBand="0" w:noVBand="0"/>
      </w:tblPr>
      <w:tblGrid>
        <w:gridCol w:w="2847"/>
        <w:gridCol w:w="1134"/>
        <w:gridCol w:w="1122"/>
        <w:gridCol w:w="1004"/>
        <w:gridCol w:w="1134"/>
        <w:gridCol w:w="991"/>
        <w:gridCol w:w="1134"/>
        <w:gridCol w:w="983"/>
      </w:tblGrid>
      <w:tr w:rsidR="00A82A18" w:rsidRPr="00587444" w14:paraId="26595C91" w14:textId="77777777" w:rsidTr="00A54039">
        <w:trPr>
          <w:trHeight w:val="1283"/>
        </w:trPr>
        <w:tc>
          <w:tcPr>
            <w:tcW w:w="1375" w:type="pct"/>
          </w:tcPr>
          <w:p w14:paraId="4E3C179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613" w:name="_Toc4059437"/>
            <w:r w:rsidRPr="00587444">
              <w:rPr>
                <w:rFonts w:ascii="Arial" w:hAnsi="Arial" w:cs="Arial"/>
                <w:b/>
                <w:sz w:val="16"/>
                <w:szCs w:val="16"/>
                <w:lang w:val="en-GB"/>
              </w:rPr>
              <w:t>Bank</w:t>
            </w:r>
            <w:bookmarkEnd w:id="613"/>
          </w:p>
          <w:p w14:paraId="72628207"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482335E3"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9D71C4F" w14:textId="388262D8"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614" w:name="_Toc4059438"/>
            <w:r w:rsidRPr="00587444">
              <w:rPr>
                <w:rFonts w:ascii="Arial" w:hAnsi="Arial" w:cs="Arial"/>
                <w:b/>
                <w:sz w:val="16"/>
                <w:szCs w:val="16"/>
                <w:lang w:val="en-GB"/>
              </w:rPr>
              <w:t>31 December 202</w:t>
            </w:r>
            <w:bookmarkEnd w:id="614"/>
            <w:r w:rsidR="00D553BC">
              <w:rPr>
                <w:rFonts w:ascii="Arial" w:hAnsi="Arial" w:cs="Arial"/>
                <w:b/>
                <w:sz w:val="16"/>
                <w:szCs w:val="16"/>
                <w:lang w:val="en-GB"/>
              </w:rPr>
              <w:t>4</w:t>
            </w:r>
          </w:p>
        </w:tc>
        <w:tc>
          <w:tcPr>
            <w:tcW w:w="548" w:type="pct"/>
          </w:tcPr>
          <w:p w14:paraId="1C65CA2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615" w:name="_Toc4059439"/>
            <w:r w:rsidRPr="00587444">
              <w:rPr>
                <w:rFonts w:ascii="Arial" w:hAnsi="Arial" w:cs="Arial"/>
                <w:b/>
                <w:sz w:val="16"/>
                <w:szCs w:val="16"/>
                <w:lang w:val="en-GB"/>
              </w:rPr>
              <w:t>Buildings</w:t>
            </w:r>
            <w:bookmarkEnd w:id="615"/>
          </w:p>
        </w:tc>
        <w:tc>
          <w:tcPr>
            <w:tcW w:w="542" w:type="pct"/>
          </w:tcPr>
          <w:p w14:paraId="080A2B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16" w:name="_Toc4059440"/>
            <w:r w:rsidRPr="00587444">
              <w:rPr>
                <w:rFonts w:ascii="Arial" w:hAnsi="Arial" w:cs="Arial"/>
                <w:b/>
                <w:sz w:val="16"/>
                <w:szCs w:val="16"/>
                <w:lang w:val="en-GB"/>
              </w:rPr>
              <w:t>Computers</w:t>
            </w:r>
            <w:bookmarkEnd w:id="616"/>
          </w:p>
        </w:tc>
        <w:tc>
          <w:tcPr>
            <w:tcW w:w="485" w:type="pct"/>
          </w:tcPr>
          <w:p w14:paraId="0933400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17" w:name="_Toc4059441"/>
            <w:r w:rsidRPr="00587444">
              <w:rPr>
                <w:rFonts w:ascii="Arial" w:hAnsi="Arial" w:cs="Arial"/>
                <w:b/>
                <w:sz w:val="16"/>
                <w:szCs w:val="16"/>
                <w:lang w:val="en-GB"/>
              </w:rPr>
              <w:t>Furniture, equipment and vehicles</w:t>
            </w:r>
            <w:bookmarkEnd w:id="617"/>
          </w:p>
        </w:tc>
        <w:tc>
          <w:tcPr>
            <w:tcW w:w="548" w:type="pct"/>
          </w:tcPr>
          <w:p w14:paraId="0E2B989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18" w:name="_Toc4059442"/>
            <w:r w:rsidRPr="00587444">
              <w:rPr>
                <w:rFonts w:ascii="Arial" w:hAnsi="Arial" w:cs="Arial"/>
                <w:b/>
                <w:sz w:val="16"/>
                <w:szCs w:val="16"/>
                <w:lang w:val="en-GB"/>
              </w:rPr>
              <w:t>Property, plant and equipment and intangible assets not ready for use</w:t>
            </w:r>
            <w:bookmarkEnd w:id="618"/>
          </w:p>
        </w:tc>
        <w:tc>
          <w:tcPr>
            <w:tcW w:w="479" w:type="pct"/>
          </w:tcPr>
          <w:p w14:paraId="398AC3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19" w:name="_Toc4059443"/>
            <w:r w:rsidRPr="00587444">
              <w:rPr>
                <w:rFonts w:ascii="Arial" w:hAnsi="Arial" w:cs="Arial"/>
                <w:b/>
                <w:sz w:val="16"/>
                <w:szCs w:val="16"/>
                <w:lang w:val="en-GB"/>
              </w:rPr>
              <w:t>Total property, plant and equipment</w:t>
            </w:r>
            <w:bookmarkEnd w:id="619"/>
            <w:r w:rsidRPr="00587444">
              <w:rPr>
                <w:rFonts w:ascii="Arial" w:hAnsi="Arial" w:cs="Arial"/>
                <w:b/>
                <w:sz w:val="16"/>
                <w:szCs w:val="16"/>
                <w:lang w:val="en-GB"/>
              </w:rPr>
              <w:t xml:space="preserve"> </w:t>
            </w:r>
          </w:p>
        </w:tc>
        <w:tc>
          <w:tcPr>
            <w:tcW w:w="548" w:type="pct"/>
          </w:tcPr>
          <w:p w14:paraId="1B8C70B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0" w:name="_Toc4059444"/>
            <w:r w:rsidRPr="00587444">
              <w:rPr>
                <w:rFonts w:ascii="Arial" w:hAnsi="Arial" w:cs="Arial"/>
                <w:b/>
                <w:sz w:val="16"/>
                <w:szCs w:val="16"/>
                <w:lang w:val="en-GB"/>
              </w:rPr>
              <w:t>Intangible assets</w:t>
            </w:r>
            <w:bookmarkEnd w:id="620"/>
          </w:p>
        </w:tc>
        <w:tc>
          <w:tcPr>
            <w:tcW w:w="475" w:type="pct"/>
          </w:tcPr>
          <w:p w14:paraId="75CBCBE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1" w:name="_Toc4059445"/>
            <w:r w:rsidRPr="00587444">
              <w:rPr>
                <w:rFonts w:ascii="Arial" w:hAnsi="Arial" w:cs="Arial"/>
                <w:b/>
                <w:sz w:val="16"/>
                <w:szCs w:val="16"/>
                <w:lang w:val="en-GB"/>
              </w:rPr>
              <w:t>Total</w:t>
            </w:r>
            <w:bookmarkEnd w:id="621"/>
          </w:p>
        </w:tc>
      </w:tr>
      <w:tr w:rsidR="00A82A18" w:rsidRPr="00587444" w14:paraId="4AAE1EC0" w14:textId="77777777" w:rsidTr="00A54039">
        <w:trPr>
          <w:trHeight w:val="269"/>
        </w:trPr>
        <w:tc>
          <w:tcPr>
            <w:tcW w:w="1375" w:type="pct"/>
            <w:vAlign w:val="bottom"/>
          </w:tcPr>
          <w:p w14:paraId="4D40FAD2" w14:textId="77777777" w:rsidR="000608D7" w:rsidRPr="00587444" w:rsidRDefault="000608D7" w:rsidP="000608D7">
            <w:pPr>
              <w:tabs>
                <w:tab w:val="left" w:pos="-1559"/>
              </w:tabs>
              <w:autoSpaceDN/>
              <w:rPr>
                <w:rFonts w:ascii="Arial" w:hAnsi="Arial" w:cs="Arial"/>
                <w:spacing w:val="-2"/>
                <w:sz w:val="16"/>
                <w:szCs w:val="16"/>
                <w:lang w:val="en-GB"/>
              </w:rPr>
            </w:pPr>
          </w:p>
        </w:tc>
        <w:tc>
          <w:tcPr>
            <w:tcW w:w="548" w:type="pct"/>
            <w:shd w:val="clear" w:color="auto" w:fill="auto"/>
            <w:vAlign w:val="bottom"/>
          </w:tcPr>
          <w:p w14:paraId="50E32374" w14:textId="0ED98168"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2" w:type="pct"/>
            <w:shd w:val="clear" w:color="auto" w:fill="auto"/>
            <w:vAlign w:val="bottom"/>
          </w:tcPr>
          <w:p w14:paraId="34D3F8D3" w14:textId="266C9EAA"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5" w:type="pct"/>
            <w:shd w:val="clear" w:color="auto" w:fill="auto"/>
            <w:vAlign w:val="bottom"/>
          </w:tcPr>
          <w:p w14:paraId="42FD8EC5" w14:textId="621724E1"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145AE66C" w14:textId="5C809759"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479" w:type="pct"/>
            <w:shd w:val="clear" w:color="auto" w:fill="auto"/>
            <w:vAlign w:val="bottom"/>
          </w:tcPr>
          <w:p w14:paraId="7E468251" w14:textId="1102DED5"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72024965" w14:textId="33FAA2DF"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75" w:type="pct"/>
            <w:shd w:val="clear" w:color="auto" w:fill="auto"/>
            <w:vAlign w:val="bottom"/>
          </w:tcPr>
          <w:p w14:paraId="5CC69E27" w14:textId="0E7D79A2"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A82A18" w:rsidRPr="00587444" w14:paraId="1A3D2071" w14:textId="77777777" w:rsidTr="00A54039">
        <w:trPr>
          <w:trHeight w:val="324"/>
        </w:trPr>
        <w:tc>
          <w:tcPr>
            <w:tcW w:w="1375" w:type="pct"/>
            <w:vAlign w:val="bottom"/>
          </w:tcPr>
          <w:p w14:paraId="14DE8AC3" w14:textId="2F113DE0" w:rsidR="000608D7" w:rsidRPr="00587444" w:rsidRDefault="000608D7" w:rsidP="000608D7">
            <w:pPr>
              <w:tabs>
                <w:tab w:val="right" w:pos="1202"/>
              </w:tabs>
              <w:suppressAutoHyphens w:val="0"/>
              <w:autoSpaceDN/>
              <w:spacing w:line="240" w:lineRule="exact"/>
              <w:outlineLvl w:val="0"/>
              <w:rPr>
                <w:rFonts w:ascii="Arial" w:hAnsi="Arial" w:cs="Arial"/>
                <w:b/>
                <w:bCs/>
                <w:sz w:val="16"/>
                <w:szCs w:val="16"/>
                <w:lang w:val="en-GB"/>
              </w:rPr>
            </w:pPr>
            <w:bookmarkStart w:id="622" w:name="_Toc4059453"/>
            <w:r w:rsidRPr="00587444">
              <w:rPr>
                <w:rFonts w:ascii="Arial" w:hAnsi="Arial" w:cs="Arial"/>
                <w:b/>
                <w:bCs/>
                <w:sz w:val="16"/>
                <w:szCs w:val="16"/>
                <w:lang w:val="en-GB"/>
              </w:rPr>
              <w:t>Cost</w:t>
            </w:r>
            <w:bookmarkEnd w:id="622"/>
            <w:r w:rsidRPr="00587444">
              <w:rPr>
                <w:rFonts w:ascii="Arial" w:hAnsi="Arial" w:cs="Arial"/>
                <w:b/>
                <w:bCs/>
                <w:sz w:val="16"/>
                <w:szCs w:val="16"/>
                <w:lang w:val="en-GB"/>
              </w:rPr>
              <w:t xml:space="preserve">  </w:t>
            </w:r>
          </w:p>
        </w:tc>
        <w:tc>
          <w:tcPr>
            <w:tcW w:w="548" w:type="pct"/>
            <w:vAlign w:val="bottom"/>
          </w:tcPr>
          <w:p w14:paraId="387E1A9B"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2" w:type="pct"/>
            <w:vAlign w:val="bottom"/>
          </w:tcPr>
          <w:p w14:paraId="58CF75E3"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5" w:type="pct"/>
            <w:vAlign w:val="bottom"/>
          </w:tcPr>
          <w:p w14:paraId="29EA6D8B"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21792C70"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9" w:type="pct"/>
            <w:vAlign w:val="bottom"/>
          </w:tcPr>
          <w:p w14:paraId="40AA8E58"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6A238EA6"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5" w:type="pct"/>
            <w:vAlign w:val="bottom"/>
          </w:tcPr>
          <w:p w14:paraId="7124577C"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4561E2" w:rsidRPr="00587444" w14:paraId="7DE813DF" w14:textId="77777777" w:rsidTr="00A54039">
        <w:trPr>
          <w:trHeight w:val="364"/>
        </w:trPr>
        <w:tc>
          <w:tcPr>
            <w:tcW w:w="1375" w:type="pct"/>
            <w:vAlign w:val="bottom"/>
          </w:tcPr>
          <w:p w14:paraId="36125436" w14:textId="5C11A1C2" w:rsidR="004561E2" w:rsidRPr="00587444" w:rsidRDefault="004561E2" w:rsidP="004561E2">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4" w:space="0" w:color="auto"/>
              <w:left w:val="nil"/>
              <w:bottom w:val="single" w:sz="12" w:space="0" w:color="auto"/>
              <w:right w:val="nil"/>
            </w:tcBorders>
            <w:shd w:val="clear" w:color="auto" w:fill="auto"/>
            <w:vAlign w:val="bottom"/>
          </w:tcPr>
          <w:p w14:paraId="78356831" w14:textId="4D726F4F"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10</w:t>
            </w:r>
            <w:r w:rsidR="00D61876">
              <w:rPr>
                <w:rFonts w:ascii="Arial" w:hAnsi="Arial" w:cs="Arial"/>
                <w:b/>
                <w:bCs/>
                <w:sz w:val="16"/>
                <w:szCs w:val="16"/>
              </w:rPr>
              <w:t>,</w:t>
            </w:r>
            <w:r w:rsidRPr="008C48E6">
              <w:rPr>
                <w:rFonts w:ascii="Arial" w:hAnsi="Arial" w:cs="Arial"/>
                <w:b/>
                <w:bCs/>
                <w:sz w:val="16"/>
                <w:szCs w:val="16"/>
              </w:rPr>
              <w:t>233</w:t>
            </w:r>
          </w:p>
        </w:tc>
        <w:tc>
          <w:tcPr>
            <w:tcW w:w="542" w:type="pct"/>
            <w:tcBorders>
              <w:top w:val="single" w:sz="4" w:space="0" w:color="auto"/>
              <w:left w:val="nil"/>
              <w:bottom w:val="single" w:sz="12" w:space="0" w:color="auto"/>
              <w:right w:val="nil"/>
            </w:tcBorders>
            <w:shd w:val="clear" w:color="auto" w:fill="auto"/>
            <w:vAlign w:val="bottom"/>
          </w:tcPr>
          <w:p w14:paraId="33EB1211" w14:textId="3A250A35"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294</w:t>
            </w:r>
          </w:p>
        </w:tc>
        <w:tc>
          <w:tcPr>
            <w:tcW w:w="485" w:type="pct"/>
            <w:tcBorders>
              <w:top w:val="single" w:sz="4" w:space="0" w:color="auto"/>
              <w:left w:val="nil"/>
              <w:bottom w:val="single" w:sz="12" w:space="0" w:color="auto"/>
              <w:right w:val="nil"/>
            </w:tcBorders>
            <w:shd w:val="clear" w:color="auto" w:fill="auto"/>
            <w:vAlign w:val="bottom"/>
          </w:tcPr>
          <w:p w14:paraId="5C20F02A" w14:textId="3A056B4C"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570</w:t>
            </w:r>
          </w:p>
        </w:tc>
        <w:tc>
          <w:tcPr>
            <w:tcW w:w="548" w:type="pct"/>
            <w:tcBorders>
              <w:top w:val="single" w:sz="4" w:space="0" w:color="auto"/>
              <w:left w:val="nil"/>
              <w:bottom w:val="single" w:sz="12" w:space="0" w:color="auto"/>
              <w:right w:val="nil"/>
            </w:tcBorders>
            <w:shd w:val="clear" w:color="auto" w:fill="auto"/>
            <w:vAlign w:val="bottom"/>
          </w:tcPr>
          <w:p w14:paraId="76AA5ADD" w14:textId="50A5C3B0"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109</w:t>
            </w:r>
          </w:p>
        </w:tc>
        <w:tc>
          <w:tcPr>
            <w:tcW w:w="479" w:type="pct"/>
            <w:tcBorders>
              <w:top w:val="single" w:sz="4" w:space="0" w:color="auto"/>
              <w:left w:val="nil"/>
              <w:bottom w:val="single" w:sz="12" w:space="0" w:color="auto"/>
              <w:right w:val="nil"/>
            </w:tcBorders>
            <w:shd w:val="clear" w:color="auto" w:fill="auto"/>
            <w:vAlign w:val="bottom"/>
          </w:tcPr>
          <w:p w14:paraId="006CC7CD" w14:textId="7CF2067E"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13</w:t>
            </w:r>
            <w:r w:rsidR="00D61876">
              <w:rPr>
                <w:rFonts w:ascii="Arial" w:hAnsi="Arial" w:cs="Arial"/>
                <w:b/>
                <w:bCs/>
                <w:sz w:val="16"/>
                <w:szCs w:val="16"/>
              </w:rPr>
              <w:t>,</w:t>
            </w:r>
            <w:r w:rsidRPr="008C48E6">
              <w:rPr>
                <w:rFonts w:ascii="Arial" w:hAnsi="Arial" w:cs="Arial"/>
                <w:b/>
                <w:bCs/>
                <w:sz w:val="16"/>
                <w:szCs w:val="16"/>
              </w:rPr>
              <w:t>206</w:t>
            </w:r>
          </w:p>
        </w:tc>
        <w:tc>
          <w:tcPr>
            <w:tcW w:w="548" w:type="pct"/>
            <w:tcBorders>
              <w:top w:val="single" w:sz="4" w:space="0" w:color="auto"/>
              <w:left w:val="nil"/>
              <w:bottom w:val="single" w:sz="12" w:space="0" w:color="auto"/>
              <w:right w:val="nil"/>
            </w:tcBorders>
            <w:shd w:val="clear" w:color="auto" w:fill="auto"/>
            <w:vAlign w:val="bottom"/>
          </w:tcPr>
          <w:p w14:paraId="6839AC28" w14:textId="6BEFFF57"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sidR="00D61876">
              <w:rPr>
                <w:rFonts w:ascii="Arial" w:hAnsi="Arial" w:cs="Arial"/>
                <w:b/>
                <w:bCs/>
                <w:sz w:val="16"/>
                <w:szCs w:val="16"/>
              </w:rPr>
              <w:t>,</w:t>
            </w:r>
            <w:r w:rsidRPr="008C48E6">
              <w:rPr>
                <w:rFonts w:ascii="Arial" w:hAnsi="Arial" w:cs="Arial"/>
                <w:b/>
                <w:bCs/>
                <w:sz w:val="16"/>
                <w:szCs w:val="16"/>
              </w:rPr>
              <w:t>879</w:t>
            </w:r>
          </w:p>
        </w:tc>
        <w:tc>
          <w:tcPr>
            <w:tcW w:w="475" w:type="pct"/>
            <w:tcBorders>
              <w:top w:val="single" w:sz="4" w:space="0" w:color="auto"/>
              <w:left w:val="nil"/>
              <w:bottom w:val="single" w:sz="12" w:space="0" w:color="auto"/>
              <w:right w:val="nil"/>
            </w:tcBorders>
            <w:shd w:val="clear" w:color="auto" w:fill="auto"/>
            <w:vAlign w:val="bottom"/>
          </w:tcPr>
          <w:p w14:paraId="078E6C94" w14:textId="71239846" w:rsidR="004561E2" w:rsidRPr="008C48E6" w:rsidRDefault="004561E2" w:rsidP="004561E2">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18</w:t>
            </w:r>
            <w:r w:rsidR="00D61876">
              <w:rPr>
                <w:rFonts w:ascii="Arial" w:hAnsi="Arial" w:cs="Arial"/>
                <w:b/>
                <w:bCs/>
                <w:sz w:val="16"/>
                <w:szCs w:val="16"/>
              </w:rPr>
              <w:t>,</w:t>
            </w:r>
            <w:r w:rsidRPr="008C48E6">
              <w:rPr>
                <w:rFonts w:ascii="Arial" w:hAnsi="Arial" w:cs="Arial"/>
                <w:b/>
                <w:bCs/>
                <w:sz w:val="16"/>
                <w:szCs w:val="16"/>
              </w:rPr>
              <w:t>085</w:t>
            </w:r>
          </w:p>
        </w:tc>
      </w:tr>
      <w:tr w:rsidR="00D668D7" w:rsidRPr="00587444" w14:paraId="287837CB" w14:textId="77777777" w:rsidTr="00A54039">
        <w:trPr>
          <w:trHeight w:val="364"/>
        </w:trPr>
        <w:tc>
          <w:tcPr>
            <w:tcW w:w="1375" w:type="pct"/>
            <w:vAlign w:val="bottom"/>
          </w:tcPr>
          <w:p w14:paraId="29CFEBC3" w14:textId="5F1C2703" w:rsidR="00D668D7" w:rsidRDefault="00D668D7" w:rsidP="00D668D7">
            <w:pPr>
              <w:tabs>
                <w:tab w:val="right" w:pos="1202"/>
              </w:tabs>
              <w:suppressAutoHyphens w:val="0"/>
              <w:autoSpaceDN/>
              <w:spacing w:line="240" w:lineRule="exact"/>
              <w:outlineLvl w:val="0"/>
              <w:rPr>
                <w:rFonts w:ascii="Arial" w:hAnsi="Arial" w:cs="Arial"/>
                <w:b/>
                <w:bCs/>
                <w:sz w:val="16"/>
                <w:szCs w:val="16"/>
                <w:lang w:val="en-GB"/>
              </w:rPr>
            </w:pPr>
            <w:r w:rsidRPr="00A71453">
              <w:rPr>
                <w:rFonts w:ascii="Arial" w:hAnsi="Arial" w:cs="Arial"/>
                <w:sz w:val="16"/>
                <w:szCs w:val="16"/>
                <w:lang w:val="en-GB"/>
              </w:rPr>
              <w:t>Correction of opening balance</w:t>
            </w:r>
          </w:p>
        </w:tc>
        <w:tc>
          <w:tcPr>
            <w:tcW w:w="548" w:type="pct"/>
            <w:tcBorders>
              <w:top w:val="nil"/>
              <w:left w:val="nil"/>
              <w:bottom w:val="single" w:sz="6" w:space="0" w:color="auto"/>
              <w:right w:val="nil"/>
            </w:tcBorders>
            <w:shd w:val="clear" w:color="auto" w:fill="auto"/>
            <w:vAlign w:val="bottom"/>
          </w:tcPr>
          <w:p w14:paraId="289462FF" w14:textId="3A5ADE22"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542" w:type="pct"/>
            <w:tcBorders>
              <w:top w:val="nil"/>
              <w:left w:val="nil"/>
              <w:bottom w:val="single" w:sz="6" w:space="0" w:color="auto"/>
              <w:right w:val="nil"/>
            </w:tcBorders>
            <w:shd w:val="clear" w:color="auto" w:fill="auto"/>
            <w:vAlign w:val="bottom"/>
          </w:tcPr>
          <w:p w14:paraId="5FA68B3B" w14:textId="4B089E1C"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(12)</w:t>
            </w:r>
          </w:p>
        </w:tc>
        <w:tc>
          <w:tcPr>
            <w:tcW w:w="485" w:type="pct"/>
            <w:tcBorders>
              <w:top w:val="nil"/>
              <w:left w:val="nil"/>
              <w:bottom w:val="single" w:sz="6" w:space="0" w:color="auto"/>
              <w:right w:val="nil"/>
            </w:tcBorders>
            <w:shd w:val="clear" w:color="auto" w:fill="auto"/>
            <w:vAlign w:val="bottom"/>
          </w:tcPr>
          <w:p w14:paraId="133831ED" w14:textId="24A67742"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(4)</w:t>
            </w:r>
          </w:p>
        </w:tc>
        <w:tc>
          <w:tcPr>
            <w:tcW w:w="548" w:type="pct"/>
            <w:tcBorders>
              <w:top w:val="nil"/>
              <w:left w:val="nil"/>
              <w:bottom w:val="single" w:sz="6" w:space="0" w:color="auto"/>
              <w:right w:val="nil"/>
            </w:tcBorders>
            <w:shd w:val="clear" w:color="auto" w:fill="auto"/>
            <w:vAlign w:val="bottom"/>
          </w:tcPr>
          <w:p w14:paraId="6DDFFC41" w14:textId="2139E5B6"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9" w:type="pct"/>
            <w:tcBorders>
              <w:top w:val="nil"/>
              <w:left w:val="nil"/>
              <w:bottom w:val="single" w:sz="6" w:space="0" w:color="auto"/>
              <w:right w:val="nil"/>
            </w:tcBorders>
            <w:shd w:val="clear" w:color="auto" w:fill="auto"/>
            <w:vAlign w:val="bottom"/>
          </w:tcPr>
          <w:p w14:paraId="44DD3B6E" w14:textId="452E3C93"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c>
          <w:tcPr>
            <w:tcW w:w="548" w:type="pct"/>
            <w:tcBorders>
              <w:top w:val="nil"/>
              <w:left w:val="nil"/>
              <w:bottom w:val="single" w:sz="6" w:space="0" w:color="auto"/>
              <w:right w:val="nil"/>
            </w:tcBorders>
            <w:shd w:val="clear" w:color="auto" w:fill="auto"/>
            <w:vAlign w:val="bottom"/>
          </w:tcPr>
          <w:p w14:paraId="763DC180" w14:textId="19D6BBDB"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5" w:type="pct"/>
            <w:tcBorders>
              <w:top w:val="nil"/>
              <w:left w:val="nil"/>
              <w:bottom w:val="single" w:sz="6" w:space="0" w:color="auto"/>
              <w:right w:val="nil"/>
            </w:tcBorders>
            <w:shd w:val="clear" w:color="auto" w:fill="auto"/>
            <w:vAlign w:val="bottom"/>
          </w:tcPr>
          <w:p w14:paraId="3A3543D6" w14:textId="5DF17BFA"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r>
      <w:tr w:rsidR="00D668D7" w:rsidRPr="00587444" w14:paraId="695B4722" w14:textId="77777777" w:rsidTr="00A54039">
        <w:trPr>
          <w:trHeight w:val="364"/>
        </w:trPr>
        <w:tc>
          <w:tcPr>
            <w:tcW w:w="1375" w:type="pct"/>
            <w:vAlign w:val="bottom"/>
          </w:tcPr>
          <w:p w14:paraId="3F323E79" w14:textId="3B983669" w:rsidR="00D668D7" w:rsidRPr="00A71453" w:rsidRDefault="00D668D7" w:rsidP="00D668D7">
            <w:pPr>
              <w:tabs>
                <w:tab w:val="right" w:pos="1202"/>
              </w:tabs>
              <w:suppressAutoHyphens w:val="0"/>
              <w:autoSpaceDN/>
              <w:spacing w:line="240" w:lineRule="exact"/>
              <w:outlineLvl w:val="0"/>
              <w:rPr>
                <w:rFonts w:ascii="Arial" w:hAnsi="Arial" w:cs="Arial"/>
                <w:sz w:val="16"/>
                <w:szCs w:val="16"/>
                <w:lang w:val="en-GB"/>
              </w:rPr>
            </w:pPr>
            <w:r w:rsidRPr="00AC17E5">
              <w:rPr>
                <w:rFonts w:ascii="Arial" w:hAnsi="Arial" w:cs="Arial"/>
                <w:b/>
                <w:bCs/>
                <w:sz w:val="16"/>
                <w:szCs w:val="16"/>
                <w:lang w:val="en-GB"/>
              </w:rPr>
              <w:t>Balance as of 1 January 2024</w:t>
            </w:r>
          </w:p>
        </w:tc>
        <w:tc>
          <w:tcPr>
            <w:tcW w:w="548" w:type="pct"/>
            <w:tcBorders>
              <w:top w:val="single" w:sz="6" w:space="0" w:color="auto"/>
              <w:left w:val="nil"/>
              <w:bottom w:val="single" w:sz="12" w:space="0" w:color="auto"/>
              <w:right w:val="nil"/>
            </w:tcBorders>
            <w:shd w:val="clear" w:color="auto" w:fill="auto"/>
            <w:vAlign w:val="bottom"/>
          </w:tcPr>
          <w:p w14:paraId="05937237" w14:textId="7D95B661"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10</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233</w:t>
            </w:r>
          </w:p>
        </w:tc>
        <w:tc>
          <w:tcPr>
            <w:tcW w:w="542" w:type="pct"/>
            <w:tcBorders>
              <w:top w:val="single" w:sz="6" w:space="0" w:color="auto"/>
              <w:left w:val="nil"/>
              <w:bottom w:val="single" w:sz="12" w:space="0" w:color="auto"/>
              <w:right w:val="nil"/>
            </w:tcBorders>
            <w:shd w:val="clear" w:color="auto" w:fill="auto"/>
            <w:vAlign w:val="bottom"/>
          </w:tcPr>
          <w:p w14:paraId="04915BAF" w14:textId="7382984D"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282</w:t>
            </w:r>
          </w:p>
        </w:tc>
        <w:tc>
          <w:tcPr>
            <w:tcW w:w="485" w:type="pct"/>
            <w:tcBorders>
              <w:top w:val="single" w:sz="6" w:space="0" w:color="auto"/>
              <w:left w:val="nil"/>
              <w:bottom w:val="single" w:sz="12" w:space="0" w:color="auto"/>
              <w:right w:val="nil"/>
            </w:tcBorders>
            <w:shd w:val="clear" w:color="auto" w:fill="auto"/>
            <w:vAlign w:val="bottom"/>
          </w:tcPr>
          <w:p w14:paraId="577708C9" w14:textId="7419C5EB"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566</w:t>
            </w:r>
          </w:p>
        </w:tc>
        <w:tc>
          <w:tcPr>
            <w:tcW w:w="548" w:type="pct"/>
            <w:tcBorders>
              <w:top w:val="single" w:sz="6" w:space="0" w:color="auto"/>
              <w:left w:val="nil"/>
              <w:bottom w:val="single" w:sz="12" w:space="0" w:color="auto"/>
              <w:right w:val="nil"/>
            </w:tcBorders>
            <w:shd w:val="clear" w:color="auto" w:fill="auto"/>
            <w:vAlign w:val="bottom"/>
          </w:tcPr>
          <w:p w14:paraId="0C98FA6A" w14:textId="145CD629"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109</w:t>
            </w:r>
          </w:p>
        </w:tc>
        <w:tc>
          <w:tcPr>
            <w:tcW w:w="479" w:type="pct"/>
            <w:tcBorders>
              <w:top w:val="single" w:sz="6" w:space="0" w:color="auto"/>
              <w:left w:val="nil"/>
              <w:bottom w:val="single" w:sz="12" w:space="0" w:color="auto"/>
              <w:right w:val="nil"/>
            </w:tcBorders>
            <w:shd w:val="clear" w:color="auto" w:fill="auto"/>
            <w:vAlign w:val="bottom"/>
          </w:tcPr>
          <w:p w14:paraId="63CB5D7E" w14:textId="1BCAC3A1"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13</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190</w:t>
            </w:r>
          </w:p>
        </w:tc>
        <w:tc>
          <w:tcPr>
            <w:tcW w:w="548" w:type="pct"/>
            <w:tcBorders>
              <w:top w:val="single" w:sz="6" w:space="0" w:color="auto"/>
              <w:left w:val="nil"/>
              <w:bottom w:val="single" w:sz="12" w:space="0" w:color="auto"/>
              <w:right w:val="nil"/>
            </w:tcBorders>
            <w:shd w:val="clear" w:color="auto" w:fill="auto"/>
            <w:vAlign w:val="bottom"/>
          </w:tcPr>
          <w:p w14:paraId="0BCE9254" w14:textId="4CBFC9AF"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4</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879</w:t>
            </w:r>
          </w:p>
        </w:tc>
        <w:tc>
          <w:tcPr>
            <w:tcW w:w="475" w:type="pct"/>
            <w:tcBorders>
              <w:top w:val="single" w:sz="6" w:space="0" w:color="auto"/>
              <w:left w:val="nil"/>
              <w:bottom w:val="single" w:sz="12" w:space="0" w:color="auto"/>
              <w:right w:val="nil"/>
            </w:tcBorders>
            <w:shd w:val="clear" w:color="auto" w:fill="auto"/>
            <w:vAlign w:val="bottom"/>
          </w:tcPr>
          <w:p w14:paraId="0ED0550B" w14:textId="74A92260" w:rsidR="00D668D7" w:rsidRPr="008C48E6" w:rsidRDefault="00D668D7" w:rsidP="00D668D7">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18</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069</w:t>
            </w:r>
          </w:p>
        </w:tc>
      </w:tr>
      <w:tr w:rsidR="00D668D7" w:rsidRPr="00587444" w14:paraId="40B84185" w14:textId="77777777" w:rsidTr="00A54039">
        <w:trPr>
          <w:trHeight w:val="324"/>
        </w:trPr>
        <w:tc>
          <w:tcPr>
            <w:tcW w:w="1375" w:type="pct"/>
            <w:vAlign w:val="bottom"/>
          </w:tcPr>
          <w:p w14:paraId="4B4F555C" w14:textId="1BA6B285" w:rsidR="00D668D7" w:rsidRPr="00587444" w:rsidRDefault="00D668D7" w:rsidP="00D668D7">
            <w:pPr>
              <w:tabs>
                <w:tab w:val="right" w:pos="1202"/>
              </w:tabs>
              <w:suppressAutoHyphens w:val="0"/>
              <w:autoSpaceDN/>
              <w:spacing w:line="240" w:lineRule="exact"/>
              <w:outlineLvl w:val="0"/>
              <w:rPr>
                <w:rFonts w:ascii="Arial" w:hAnsi="Arial" w:cs="Arial"/>
                <w:sz w:val="16"/>
                <w:szCs w:val="16"/>
                <w:lang w:val="en-GB"/>
              </w:rPr>
            </w:pPr>
            <w:bookmarkStart w:id="623" w:name="_Toc4059462"/>
            <w:r w:rsidRPr="00587444">
              <w:rPr>
                <w:rFonts w:ascii="Arial" w:hAnsi="Arial" w:cs="Arial"/>
                <w:sz w:val="16"/>
                <w:szCs w:val="16"/>
                <w:lang w:val="en-GB"/>
              </w:rPr>
              <w:t>Additions</w:t>
            </w:r>
            <w:bookmarkEnd w:id="623"/>
          </w:p>
        </w:tc>
        <w:tc>
          <w:tcPr>
            <w:tcW w:w="548" w:type="pct"/>
            <w:tcBorders>
              <w:top w:val="single" w:sz="12" w:space="0" w:color="auto"/>
              <w:left w:val="nil"/>
              <w:bottom w:val="nil"/>
              <w:right w:val="nil"/>
            </w:tcBorders>
            <w:shd w:val="clear" w:color="auto" w:fill="auto"/>
            <w:vAlign w:val="bottom"/>
          </w:tcPr>
          <w:p w14:paraId="3D8A944C" w14:textId="41647CCE"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top w:val="single" w:sz="12" w:space="0" w:color="auto"/>
              <w:left w:val="nil"/>
              <w:bottom w:val="nil"/>
              <w:right w:val="nil"/>
            </w:tcBorders>
            <w:shd w:val="clear" w:color="auto" w:fill="auto"/>
            <w:vAlign w:val="bottom"/>
          </w:tcPr>
          <w:p w14:paraId="0867F457" w14:textId="4714BF35"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85" w:type="pct"/>
            <w:tcBorders>
              <w:top w:val="single" w:sz="12" w:space="0" w:color="auto"/>
              <w:left w:val="nil"/>
              <w:bottom w:val="nil"/>
              <w:right w:val="nil"/>
            </w:tcBorders>
            <w:shd w:val="clear" w:color="auto" w:fill="auto"/>
            <w:vAlign w:val="bottom"/>
          </w:tcPr>
          <w:p w14:paraId="17156116" w14:textId="01F81BF7"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8" w:type="pct"/>
            <w:tcBorders>
              <w:top w:val="single" w:sz="12" w:space="0" w:color="auto"/>
              <w:left w:val="nil"/>
              <w:bottom w:val="nil"/>
              <w:right w:val="nil"/>
            </w:tcBorders>
            <w:shd w:val="clear" w:color="auto" w:fill="auto"/>
            <w:vAlign w:val="bottom"/>
          </w:tcPr>
          <w:p w14:paraId="2A3A344D" w14:textId="2E4E79E6"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242</w:t>
            </w:r>
          </w:p>
        </w:tc>
        <w:tc>
          <w:tcPr>
            <w:tcW w:w="479" w:type="pct"/>
            <w:tcBorders>
              <w:top w:val="single" w:sz="12" w:space="0" w:color="auto"/>
              <w:left w:val="nil"/>
              <w:bottom w:val="nil"/>
              <w:right w:val="nil"/>
            </w:tcBorders>
            <w:shd w:val="clear" w:color="auto" w:fill="auto"/>
            <w:vAlign w:val="bottom"/>
          </w:tcPr>
          <w:p w14:paraId="15F5475D" w14:textId="13A73683"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242</w:t>
            </w:r>
          </w:p>
        </w:tc>
        <w:tc>
          <w:tcPr>
            <w:tcW w:w="548" w:type="pct"/>
            <w:tcBorders>
              <w:top w:val="single" w:sz="12" w:space="0" w:color="auto"/>
              <w:left w:val="nil"/>
              <w:bottom w:val="nil"/>
              <w:right w:val="nil"/>
            </w:tcBorders>
            <w:shd w:val="clear" w:color="auto" w:fill="auto"/>
            <w:vAlign w:val="bottom"/>
          </w:tcPr>
          <w:p w14:paraId="7DBF8902" w14:textId="43AD2801"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top w:val="single" w:sz="12" w:space="0" w:color="auto"/>
              <w:left w:val="nil"/>
              <w:bottom w:val="nil"/>
              <w:right w:val="nil"/>
            </w:tcBorders>
            <w:shd w:val="clear" w:color="auto" w:fill="auto"/>
            <w:vAlign w:val="bottom"/>
          </w:tcPr>
          <w:p w14:paraId="37F803D8" w14:textId="10E2FDC9" w:rsidR="00D668D7" w:rsidRPr="008C48E6" w:rsidRDefault="00D668D7" w:rsidP="00D668D7">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242</w:t>
            </w:r>
          </w:p>
        </w:tc>
      </w:tr>
      <w:tr w:rsidR="0068655A" w:rsidRPr="00587444" w14:paraId="438272A8" w14:textId="77777777" w:rsidTr="00A54039">
        <w:trPr>
          <w:trHeight w:val="512"/>
        </w:trPr>
        <w:tc>
          <w:tcPr>
            <w:tcW w:w="1375" w:type="pct"/>
            <w:vAlign w:val="bottom"/>
          </w:tcPr>
          <w:p w14:paraId="77B6732A" w14:textId="39749786"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bookmarkStart w:id="624" w:name="_Toc4059470"/>
            <w:r w:rsidRPr="00587444">
              <w:rPr>
                <w:rFonts w:ascii="Arial" w:hAnsi="Arial" w:cs="Arial"/>
                <w:sz w:val="16"/>
                <w:szCs w:val="16"/>
                <w:lang w:val="en-GB"/>
              </w:rPr>
              <w:t>Transfer from assets not ready for use</w:t>
            </w:r>
            <w:bookmarkEnd w:id="624"/>
            <w:r w:rsidRPr="00587444" w:rsidDel="004F4367">
              <w:rPr>
                <w:rFonts w:ascii="Arial" w:hAnsi="Arial" w:cs="Arial"/>
                <w:sz w:val="16"/>
                <w:szCs w:val="16"/>
                <w:lang w:val="en-GB"/>
              </w:rPr>
              <w:t xml:space="preserve"> </w:t>
            </w:r>
          </w:p>
        </w:tc>
        <w:tc>
          <w:tcPr>
            <w:tcW w:w="548" w:type="pct"/>
            <w:tcBorders>
              <w:top w:val="nil"/>
              <w:left w:val="nil"/>
              <w:right w:val="nil"/>
            </w:tcBorders>
            <w:shd w:val="clear" w:color="auto" w:fill="auto"/>
            <w:vAlign w:val="bottom"/>
          </w:tcPr>
          <w:p w14:paraId="2D6D0905" w14:textId="152478EE"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top w:val="nil"/>
              <w:left w:val="nil"/>
              <w:right w:val="nil"/>
            </w:tcBorders>
            <w:shd w:val="clear" w:color="auto" w:fill="auto"/>
            <w:vAlign w:val="bottom"/>
          </w:tcPr>
          <w:p w14:paraId="4AFFDAE9" w14:textId="33400F43"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273</w:t>
            </w:r>
          </w:p>
        </w:tc>
        <w:tc>
          <w:tcPr>
            <w:tcW w:w="485" w:type="pct"/>
            <w:tcBorders>
              <w:top w:val="nil"/>
              <w:left w:val="nil"/>
              <w:right w:val="nil"/>
            </w:tcBorders>
            <w:shd w:val="clear" w:color="auto" w:fill="auto"/>
            <w:vAlign w:val="bottom"/>
          </w:tcPr>
          <w:p w14:paraId="547DEB2B" w14:textId="3B965E26"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260</w:t>
            </w:r>
          </w:p>
        </w:tc>
        <w:tc>
          <w:tcPr>
            <w:tcW w:w="548" w:type="pct"/>
            <w:tcBorders>
              <w:top w:val="nil"/>
              <w:left w:val="nil"/>
              <w:right w:val="nil"/>
            </w:tcBorders>
            <w:shd w:val="clear" w:color="auto" w:fill="auto"/>
            <w:vAlign w:val="bottom"/>
          </w:tcPr>
          <w:p w14:paraId="7DB3B83E" w14:textId="12A6A55C"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(866)</w:t>
            </w:r>
          </w:p>
        </w:tc>
        <w:tc>
          <w:tcPr>
            <w:tcW w:w="479" w:type="pct"/>
            <w:tcBorders>
              <w:top w:val="nil"/>
              <w:left w:val="nil"/>
              <w:right w:val="nil"/>
            </w:tcBorders>
            <w:shd w:val="clear" w:color="auto" w:fill="auto"/>
            <w:vAlign w:val="bottom"/>
          </w:tcPr>
          <w:p w14:paraId="72B02ABE" w14:textId="1E226DD3"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(333)</w:t>
            </w:r>
          </w:p>
        </w:tc>
        <w:tc>
          <w:tcPr>
            <w:tcW w:w="548" w:type="pct"/>
            <w:tcBorders>
              <w:top w:val="nil"/>
              <w:left w:val="nil"/>
              <w:right w:val="nil"/>
            </w:tcBorders>
            <w:shd w:val="clear" w:color="auto" w:fill="auto"/>
            <w:vAlign w:val="bottom"/>
          </w:tcPr>
          <w:p w14:paraId="6B649D8D" w14:textId="29DC025C"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333</w:t>
            </w:r>
          </w:p>
        </w:tc>
        <w:tc>
          <w:tcPr>
            <w:tcW w:w="475" w:type="pct"/>
            <w:tcBorders>
              <w:top w:val="nil"/>
              <w:left w:val="nil"/>
              <w:right w:val="nil"/>
            </w:tcBorders>
            <w:shd w:val="clear" w:color="auto" w:fill="auto"/>
            <w:vAlign w:val="bottom"/>
          </w:tcPr>
          <w:p w14:paraId="0DFD2509" w14:textId="78533A91"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r>
      <w:tr w:rsidR="0068655A" w:rsidRPr="00587444" w14:paraId="655CEFA3" w14:textId="77777777" w:rsidTr="00A54039">
        <w:trPr>
          <w:trHeight w:val="324"/>
        </w:trPr>
        <w:tc>
          <w:tcPr>
            <w:tcW w:w="1375" w:type="pct"/>
            <w:vAlign w:val="bottom"/>
          </w:tcPr>
          <w:p w14:paraId="7E756D32" w14:textId="346F7C87"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bookmarkStart w:id="625" w:name="_Toc4059478"/>
            <w:r w:rsidRPr="00587444">
              <w:rPr>
                <w:rFonts w:ascii="Arial" w:hAnsi="Arial" w:cs="Arial"/>
                <w:sz w:val="16"/>
                <w:szCs w:val="16"/>
                <w:lang w:val="en-GB"/>
              </w:rPr>
              <w:t>Disposals and write-offs</w:t>
            </w:r>
            <w:bookmarkEnd w:id="625"/>
          </w:p>
        </w:tc>
        <w:tc>
          <w:tcPr>
            <w:tcW w:w="548" w:type="pct"/>
            <w:tcBorders>
              <w:left w:val="nil"/>
              <w:right w:val="nil"/>
            </w:tcBorders>
            <w:shd w:val="clear" w:color="auto" w:fill="auto"/>
            <w:vAlign w:val="bottom"/>
          </w:tcPr>
          <w:p w14:paraId="79EB1304" w14:textId="2BFAC0E4"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right w:val="nil"/>
            </w:tcBorders>
            <w:shd w:val="clear" w:color="auto" w:fill="auto"/>
            <w:vAlign w:val="bottom"/>
          </w:tcPr>
          <w:p w14:paraId="4A458A65" w14:textId="4DC6BA2D"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(55)</w:t>
            </w:r>
          </w:p>
        </w:tc>
        <w:tc>
          <w:tcPr>
            <w:tcW w:w="485" w:type="pct"/>
            <w:tcBorders>
              <w:left w:val="nil"/>
              <w:right w:val="nil"/>
            </w:tcBorders>
            <w:shd w:val="clear" w:color="auto" w:fill="auto"/>
            <w:vAlign w:val="bottom"/>
          </w:tcPr>
          <w:p w14:paraId="68DB2DF7" w14:textId="5BE137E6"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(363)</w:t>
            </w:r>
          </w:p>
        </w:tc>
        <w:tc>
          <w:tcPr>
            <w:tcW w:w="548" w:type="pct"/>
            <w:tcBorders>
              <w:left w:val="nil"/>
              <w:right w:val="nil"/>
            </w:tcBorders>
            <w:shd w:val="clear" w:color="auto" w:fill="auto"/>
            <w:vAlign w:val="bottom"/>
          </w:tcPr>
          <w:p w14:paraId="3B7F3E70" w14:textId="6A2A4D71"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right w:val="nil"/>
            </w:tcBorders>
            <w:shd w:val="clear" w:color="auto" w:fill="auto"/>
            <w:vAlign w:val="bottom"/>
          </w:tcPr>
          <w:p w14:paraId="1B8B2322" w14:textId="73E9CE8D"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(418)</w:t>
            </w:r>
          </w:p>
        </w:tc>
        <w:tc>
          <w:tcPr>
            <w:tcW w:w="548" w:type="pct"/>
            <w:tcBorders>
              <w:left w:val="nil"/>
              <w:right w:val="nil"/>
            </w:tcBorders>
            <w:shd w:val="clear" w:color="auto" w:fill="auto"/>
            <w:vAlign w:val="bottom"/>
          </w:tcPr>
          <w:p w14:paraId="43CF9E07" w14:textId="6BA5E3A4"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right w:val="nil"/>
            </w:tcBorders>
            <w:shd w:val="clear" w:color="auto" w:fill="auto"/>
            <w:vAlign w:val="bottom"/>
          </w:tcPr>
          <w:p w14:paraId="0EEE41BF" w14:textId="561B047C"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(418)</w:t>
            </w:r>
          </w:p>
        </w:tc>
      </w:tr>
      <w:tr w:rsidR="0068655A" w:rsidRPr="00587444" w14:paraId="58964629" w14:textId="77777777" w:rsidTr="00A54039">
        <w:trPr>
          <w:trHeight w:val="324"/>
        </w:trPr>
        <w:tc>
          <w:tcPr>
            <w:tcW w:w="1375" w:type="pct"/>
            <w:vAlign w:val="bottom"/>
          </w:tcPr>
          <w:p w14:paraId="39622358" w14:textId="5EA63FE9"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shd w:val="clear" w:color="auto" w:fill="auto"/>
            <w:vAlign w:val="bottom"/>
          </w:tcPr>
          <w:p w14:paraId="04F2CCBA" w14:textId="6587F744"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bottom w:val="single" w:sz="4" w:space="0" w:color="auto"/>
              <w:right w:val="nil"/>
            </w:tcBorders>
            <w:shd w:val="clear" w:color="auto" w:fill="auto"/>
            <w:vAlign w:val="bottom"/>
          </w:tcPr>
          <w:p w14:paraId="71A4A24E" w14:textId="2C25CCF6"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18</w:t>
            </w:r>
          </w:p>
        </w:tc>
        <w:tc>
          <w:tcPr>
            <w:tcW w:w="485" w:type="pct"/>
            <w:tcBorders>
              <w:left w:val="nil"/>
              <w:bottom w:val="single" w:sz="4" w:space="0" w:color="auto"/>
              <w:right w:val="nil"/>
            </w:tcBorders>
            <w:shd w:val="clear" w:color="auto" w:fill="auto"/>
            <w:vAlign w:val="bottom"/>
          </w:tcPr>
          <w:p w14:paraId="53F38704" w14:textId="4134CA5D"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259</w:t>
            </w:r>
          </w:p>
        </w:tc>
        <w:tc>
          <w:tcPr>
            <w:tcW w:w="548" w:type="pct"/>
            <w:tcBorders>
              <w:left w:val="nil"/>
              <w:bottom w:val="single" w:sz="4" w:space="0" w:color="auto"/>
              <w:right w:val="nil"/>
            </w:tcBorders>
            <w:shd w:val="clear" w:color="auto" w:fill="auto"/>
            <w:vAlign w:val="bottom"/>
          </w:tcPr>
          <w:p w14:paraId="408F87E2" w14:textId="21443930"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bottom w:val="single" w:sz="4" w:space="0" w:color="auto"/>
              <w:right w:val="nil"/>
            </w:tcBorders>
            <w:shd w:val="clear" w:color="auto" w:fill="auto"/>
            <w:vAlign w:val="bottom"/>
          </w:tcPr>
          <w:p w14:paraId="5D5CC45D" w14:textId="5152B363"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c>
          <w:tcPr>
            <w:tcW w:w="548" w:type="pct"/>
            <w:tcBorders>
              <w:left w:val="nil"/>
              <w:bottom w:val="single" w:sz="4" w:space="0" w:color="auto"/>
              <w:right w:val="nil"/>
            </w:tcBorders>
            <w:shd w:val="clear" w:color="auto" w:fill="auto"/>
            <w:vAlign w:val="bottom"/>
          </w:tcPr>
          <w:p w14:paraId="4AE606C4" w14:textId="6CB8CBB5"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bottom w:val="single" w:sz="4" w:space="0" w:color="auto"/>
              <w:right w:val="nil"/>
            </w:tcBorders>
            <w:shd w:val="clear" w:color="auto" w:fill="auto"/>
            <w:vAlign w:val="bottom"/>
          </w:tcPr>
          <w:p w14:paraId="759E6504" w14:textId="086BCA6E" w:rsidR="0068655A" w:rsidRPr="008C48E6" w:rsidRDefault="0068655A" w:rsidP="0068655A">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r>
      <w:tr w:rsidR="00434980" w:rsidRPr="00587444" w14:paraId="405184A1" w14:textId="77777777" w:rsidTr="00A54039">
        <w:trPr>
          <w:trHeight w:val="364"/>
        </w:trPr>
        <w:tc>
          <w:tcPr>
            <w:tcW w:w="1375" w:type="pct"/>
            <w:vAlign w:val="bottom"/>
          </w:tcPr>
          <w:p w14:paraId="180E688A" w14:textId="4AEDBD04" w:rsidR="00434980" w:rsidRPr="00587444" w:rsidRDefault="00434980" w:rsidP="00434980">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4" w:space="0" w:color="auto"/>
              <w:left w:val="nil"/>
              <w:bottom w:val="single" w:sz="12" w:space="0" w:color="auto"/>
              <w:right w:val="nil"/>
            </w:tcBorders>
            <w:shd w:val="clear" w:color="auto" w:fill="auto"/>
            <w:vAlign w:val="bottom"/>
          </w:tcPr>
          <w:p w14:paraId="7BCD4135" w14:textId="0ED6BE71"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10</w:t>
            </w:r>
            <w:r w:rsidR="00D61876">
              <w:rPr>
                <w:rFonts w:ascii="Arial" w:hAnsi="Arial" w:cs="Arial"/>
                <w:b/>
                <w:bCs/>
                <w:sz w:val="16"/>
                <w:szCs w:val="16"/>
              </w:rPr>
              <w:t>,</w:t>
            </w:r>
            <w:r w:rsidRPr="008C48E6">
              <w:rPr>
                <w:rFonts w:ascii="Arial" w:hAnsi="Arial" w:cs="Arial"/>
                <w:b/>
                <w:bCs/>
                <w:sz w:val="16"/>
                <w:szCs w:val="16"/>
              </w:rPr>
              <w:t>233</w:t>
            </w:r>
          </w:p>
        </w:tc>
        <w:tc>
          <w:tcPr>
            <w:tcW w:w="542" w:type="pct"/>
            <w:tcBorders>
              <w:top w:val="single" w:sz="4" w:space="0" w:color="auto"/>
              <w:left w:val="nil"/>
              <w:bottom w:val="single" w:sz="12" w:space="0" w:color="auto"/>
              <w:right w:val="nil"/>
            </w:tcBorders>
            <w:shd w:val="clear" w:color="auto" w:fill="auto"/>
            <w:vAlign w:val="bottom"/>
          </w:tcPr>
          <w:p w14:paraId="0C4B8E9C" w14:textId="5F54B21E"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518</w:t>
            </w:r>
          </w:p>
        </w:tc>
        <w:tc>
          <w:tcPr>
            <w:tcW w:w="485" w:type="pct"/>
            <w:tcBorders>
              <w:top w:val="single" w:sz="4" w:space="0" w:color="auto"/>
              <w:left w:val="nil"/>
              <w:bottom w:val="single" w:sz="12" w:space="0" w:color="auto"/>
              <w:right w:val="nil"/>
            </w:tcBorders>
            <w:shd w:val="clear" w:color="auto" w:fill="auto"/>
            <w:vAlign w:val="bottom"/>
          </w:tcPr>
          <w:p w14:paraId="49AAAFFE" w14:textId="4F420429"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722</w:t>
            </w:r>
          </w:p>
        </w:tc>
        <w:tc>
          <w:tcPr>
            <w:tcW w:w="548" w:type="pct"/>
            <w:tcBorders>
              <w:top w:val="single" w:sz="4" w:space="0" w:color="auto"/>
              <w:left w:val="nil"/>
              <w:bottom w:val="single" w:sz="12" w:space="0" w:color="auto"/>
              <w:right w:val="nil"/>
            </w:tcBorders>
            <w:shd w:val="clear" w:color="auto" w:fill="auto"/>
            <w:vAlign w:val="bottom"/>
          </w:tcPr>
          <w:p w14:paraId="342E7B64" w14:textId="235FB4D1"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485</w:t>
            </w:r>
          </w:p>
        </w:tc>
        <w:tc>
          <w:tcPr>
            <w:tcW w:w="479" w:type="pct"/>
            <w:tcBorders>
              <w:top w:val="single" w:sz="4" w:space="0" w:color="auto"/>
              <w:left w:val="nil"/>
              <w:bottom w:val="single" w:sz="12" w:space="0" w:color="auto"/>
              <w:right w:val="nil"/>
            </w:tcBorders>
            <w:shd w:val="clear" w:color="auto" w:fill="auto"/>
            <w:vAlign w:val="bottom"/>
          </w:tcPr>
          <w:p w14:paraId="7640762E" w14:textId="32A67BE0"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13</w:t>
            </w:r>
            <w:r w:rsidR="00D61876">
              <w:rPr>
                <w:rFonts w:ascii="Arial" w:hAnsi="Arial" w:cs="Arial"/>
                <w:b/>
                <w:bCs/>
                <w:sz w:val="16"/>
                <w:szCs w:val="16"/>
              </w:rPr>
              <w:t>,</w:t>
            </w:r>
            <w:r w:rsidRPr="008C48E6">
              <w:rPr>
                <w:rFonts w:ascii="Arial" w:hAnsi="Arial" w:cs="Arial"/>
                <w:b/>
                <w:bCs/>
                <w:sz w:val="16"/>
                <w:szCs w:val="16"/>
              </w:rPr>
              <w:t>958</w:t>
            </w:r>
          </w:p>
        </w:tc>
        <w:tc>
          <w:tcPr>
            <w:tcW w:w="548" w:type="pct"/>
            <w:tcBorders>
              <w:top w:val="single" w:sz="4" w:space="0" w:color="auto"/>
              <w:left w:val="nil"/>
              <w:bottom w:val="single" w:sz="12" w:space="0" w:color="auto"/>
              <w:right w:val="nil"/>
            </w:tcBorders>
            <w:shd w:val="clear" w:color="auto" w:fill="auto"/>
            <w:vAlign w:val="bottom"/>
          </w:tcPr>
          <w:p w14:paraId="2202AE29" w14:textId="37EB1831"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5</w:t>
            </w:r>
            <w:r w:rsidR="00D61876">
              <w:rPr>
                <w:rFonts w:ascii="Arial" w:hAnsi="Arial" w:cs="Arial"/>
                <w:b/>
                <w:bCs/>
                <w:sz w:val="16"/>
                <w:szCs w:val="16"/>
              </w:rPr>
              <w:t>,</w:t>
            </w:r>
            <w:r w:rsidRPr="008C48E6">
              <w:rPr>
                <w:rFonts w:ascii="Arial" w:hAnsi="Arial" w:cs="Arial"/>
                <w:b/>
                <w:bCs/>
                <w:sz w:val="16"/>
                <w:szCs w:val="16"/>
              </w:rPr>
              <w:t>212</w:t>
            </w:r>
          </w:p>
        </w:tc>
        <w:tc>
          <w:tcPr>
            <w:tcW w:w="475" w:type="pct"/>
            <w:tcBorders>
              <w:top w:val="single" w:sz="4" w:space="0" w:color="auto"/>
              <w:left w:val="nil"/>
              <w:bottom w:val="single" w:sz="12" w:space="0" w:color="auto"/>
              <w:right w:val="nil"/>
            </w:tcBorders>
            <w:shd w:val="clear" w:color="auto" w:fill="auto"/>
            <w:vAlign w:val="bottom"/>
          </w:tcPr>
          <w:p w14:paraId="5BE020A7" w14:textId="510BE525" w:rsidR="00434980" w:rsidRPr="008C48E6" w:rsidRDefault="00434980" w:rsidP="0043498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19</w:t>
            </w:r>
            <w:r w:rsidR="00D61876">
              <w:rPr>
                <w:rFonts w:ascii="Arial" w:hAnsi="Arial" w:cs="Arial"/>
                <w:b/>
                <w:bCs/>
                <w:sz w:val="16"/>
                <w:szCs w:val="16"/>
              </w:rPr>
              <w:t>,</w:t>
            </w:r>
            <w:r w:rsidRPr="008C48E6">
              <w:rPr>
                <w:rFonts w:ascii="Arial" w:hAnsi="Arial" w:cs="Arial"/>
                <w:b/>
                <w:bCs/>
                <w:sz w:val="16"/>
                <w:szCs w:val="16"/>
              </w:rPr>
              <w:t>170</w:t>
            </w:r>
          </w:p>
        </w:tc>
      </w:tr>
      <w:tr w:rsidR="00294BE0" w:rsidRPr="00587444" w14:paraId="306644D4" w14:textId="77777777" w:rsidTr="00A54039">
        <w:trPr>
          <w:trHeight w:val="364"/>
        </w:trPr>
        <w:tc>
          <w:tcPr>
            <w:tcW w:w="1375" w:type="pct"/>
            <w:vAlign w:val="bottom"/>
          </w:tcPr>
          <w:p w14:paraId="2958A324" w14:textId="77777777" w:rsidR="00294BE0" w:rsidRPr="00587444" w:rsidRDefault="00294BE0" w:rsidP="00294BE0">
            <w:pPr>
              <w:tabs>
                <w:tab w:val="right" w:pos="1202"/>
              </w:tabs>
              <w:suppressAutoHyphens w:val="0"/>
              <w:autoSpaceDN/>
              <w:spacing w:line="240" w:lineRule="exact"/>
              <w:outlineLvl w:val="0"/>
              <w:rPr>
                <w:rFonts w:ascii="Arial" w:hAnsi="Arial" w:cs="Arial"/>
                <w:b/>
                <w:bCs/>
                <w:sz w:val="16"/>
                <w:szCs w:val="16"/>
                <w:lang w:val="en-GB"/>
              </w:rPr>
            </w:pPr>
          </w:p>
        </w:tc>
        <w:tc>
          <w:tcPr>
            <w:tcW w:w="548" w:type="pct"/>
            <w:tcBorders>
              <w:top w:val="single" w:sz="4" w:space="0" w:color="auto"/>
              <w:left w:val="nil"/>
              <w:right w:val="nil"/>
            </w:tcBorders>
            <w:shd w:val="clear" w:color="auto" w:fill="auto"/>
            <w:vAlign w:val="bottom"/>
          </w:tcPr>
          <w:p w14:paraId="48775E64"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542" w:type="pct"/>
            <w:tcBorders>
              <w:top w:val="single" w:sz="4" w:space="0" w:color="auto"/>
              <w:left w:val="nil"/>
              <w:right w:val="nil"/>
            </w:tcBorders>
            <w:shd w:val="clear" w:color="auto" w:fill="auto"/>
            <w:vAlign w:val="bottom"/>
          </w:tcPr>
          <w:p w14:paraId="266CF2A7"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485" w:type="pct"/>
            <w:tcBorders>
              <w:top w:val="single" w:sz="4" w:space="0" w:color="auto"/>
              <w:left w:val="nil"/>
              <w:right w:val="nil"/>
            </w:tcBorders>
            <w:shd w:val="clear" w:color="auto" w:fill="auto"/>
            <w:vAlign w:val="bottom"/>
          </w:tcPr>
          <w:p w14:paraId="3CA5BFB8"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548" w:type="pct"/>
            <w:tcBorders>
              <w:top w:val="single" w:sz="4" w:space="0" w:color="auto"/>
              <w:left w:val="nil"/>
              <w:right w:val="nil"/>
            </w:tcBorders>
            <w:shd w:val="clear" w:color="auto" w:fill="auto"/>
            <w:vAlign w:val="bottom"/>
          </w:tcPr>
          <w:p w14:paraId="3DB8C186"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479" w:type="pct"/>
            <w:tcBorders>
              <w:top w:val="single" w:sz="4" w:space="0" w:color="auto"/>
              <w:left w:val="nil"/>
              <w:right w:val="nil"/>
            </w:tcBorders>
            <w:shd w:val="clear" w:color="auto" w:fill="auto"/>
            <w:vAlign w:val="bottom"/>
          </w:tcPr>
          <w:p w14:paraId="73E4F6B0"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548" w:type="pct"/>
            <w:tcBorders>
              <w:top w:val="single" w:sz="4" w:space="0" w:color="auto"/>
              <w:left w:val="nil"/>
              <w:right w:val="nil"/>
            </w:tcBorders>
            <w:shd w:val="clear" w:color="auto" w:fill="auto"/>
            <w:vAlign w:val="bottom"/>
          </w:tcPr>
          <w:p w14:paraId="31D8A2F1"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475" w:type="pct"/>
            <w:tcBorders>
              <w:top w:val="single" w:sz="4" w:space="0" w:color="auto"/>
              <w:left w:val="nil"/>
              <w:right w:val="nil"/>
            </w:tcBorders>
            <w:shd w:val="clear" w:color="auto" w:fill="auto"/>
            <w:vAlign w:val="bottom"/>
          </w:tcPr>
          <w:p w14:paraId="5EEFCBB2"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r>
      <w:tr w:rsidR="00294BE0" w:rsidRPr="00587444" w14:paraId="14CAC0E9" w14:textId="77777777" w:rsidTr="00A54039">
        <w:trPr>
          <w:trHeight w:val="351"/>
        </w:trPr>
        <w:tc>
          <w:tcPr>
            <w:tcW w:w="1375" w:type="pct"/>
            <w:vAlign w:val="bottom"/>
          </w:tcPr>
          <w:p w14:paraId="1259E5CA" w14:textId="77777777" w:rsidR="00294BE0" w:rsidRPr="00587444" w:rsidRDefault="00294BE0" w:rsidP="00294BE0">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48" w:type="pct"/>
            <w:tcBorders>
              <w:bottom w:val="single" w:sz="8" w:space="0" w:color="auto"/>
            </w:tcBorders>
            <w:shd w:val="clear" w:color="auto" w:fill="auto"/>
            <w:vAlign w:val="bottom"/>
          </w:tcPr>
          <w:p w14:paraId="1DD12CEF"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542" w:type="pct"/>
            <w:tcBorders>
              <w:bottom w:val="single" w:sz="8" w:space="0" w:color="auto"/>
            </w:tcBorders>
            <w:shd w:val="clear" w:color="auto" w:fill="auto"/>
            <w:vAlign w:val="bottom"/>
          </w:tcPr>
          <w:p w14:paraId="7CB5894A"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485" w:type="pct"/>
            <w:tcBorders>
              <w:bottom w:val="single" w:sz="8" w:space="0" w:color="auto"/>
            </w:tcBorders>
            <w:shd w:val="clear" w:color="auto" w:fill="auto"/>
            <w:vAlign w:val="bottom"/>
          </w:tcPr>
          <w:p w14:paraId="5B60CC20"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548" w:type="pct"/>
            <w:tcBorders>
              <w:bottom w:val="single" w:sz="8" w:space="0" w:color="auto"/>
            </w:tcBorders>
            <w:shd w:val="clear" w:color="auto" w:fill="auto"/>
            <w:vAlign w:val="bottom"/>
          </w:tcPr>
          <w:p w14:paraId="2B83C55D"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479" w:type="pct"/>
            <w:tcBorders>
              <w:bottom w:val="single" w:sz="8" w:space="0" w:color="auto"/>
            </w:tcBorders>
            <w:shd w:val="clear" w:color="auto" w:fill="auto"/>
            <w:vAlign w:val="bottom"/>
          </w:tcPr>
          <w:p w14:paraId="79373D2D"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548" w:type="pct"/>
            <w:tcBorders>
              <w:bottom w:val="single" w:sz="8" w:space="0" w:color="auto"/>
            </w:tcBorders>
            <w:shd w:val="clear" w:color="auto" w:fill="auto"/>
            <w:vAlign w:val="bottom"/>
          </w:tcPr>
          <w:p w14:paraId="5732D09F"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c>
          <w:tcPr>
            <w:tcW w:w="475" w:type="pct"/>
            <w:tcBorders>
              <w:bottom w:val="single" w:sz="8" w:space="0" w:color="auto"/>
            </w:tcBorders>
            <w:shd w:val="clear" w:color="auto" w:fill="auto"/>
            <w:vAlign w:val="bottom"/>
          </w:tcPr>
          <w:p w14:paraId="537A458B" w14:textId="77777777" w:rsidR="00294BE0" w:rsidRPr="008C48E6" w:rsidRDefault="00294BE0" w:rsidP="00294BE0">
            <w:pPr>
              <w:suppressAutoHyphens w:val="0"/>
              <w:autoSpaceDN/>
              <w:spacing w:line="340" w:lineRule="exact"/>
              <w:jc w:val="right"/>
              <w:outlineLvl w:val="0"/>
              <w:rPr>
                <w:rFonts w:ascii="Arial" w:hAnsi="Arial" w:cs="Arial"/>
                <w:b/>
                <w:bCs/>
                <w:sz w:val="16"/>
                <w:szCs w:val="16"/>
              </w:rPr>
            </w:pPr>
          </w:p>
        </w:tc>
      </w:tr>
      <w:tr w:rsidR="00721E09" w:rsidRPr="00587444" w14:paraId="06F57787" w14:textId="77777777" w:rsidTr="00A54039">
        <w:trPr>
          <w:trHeight w:val="364"/>
        </w:trPr>
        <w:tc>
          <w:tcPr>
            <w:tcW w:w="1375" w:type="pct"/>
            <w:vAlign w:val="bottom"/>
          </w:tcPr>
          <w:p w14:paraId="41577533" w14:textId="54770125" w:rsidR="00721E09" w:rsidRPr="00587444" w:rsidRDefault="00721E09" w:rsidP="00721E09">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8" w:space="0" w:color="auto"/>
              <w:left w:val="nil"/>
              <w:bottom w:val="single" w:sz="12" w:space="0" w:color="auto"/>
              <w:right w:val="nil"/>
            </w:tcBorders>
            <w:shd w:val="clear" w:color="auto" w:fill="auto"/>
            <w:vAlign w:val="bottom"/>
          </w:tcPr>
          <w:p w14:paraId="5337F51A" w14:textId="50629202"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6</w:t>
            </w:r>
            <w:r w:rsidR="00D61876">
              <w:rPr>
                <w:rFonts w:ascii="Arial" w:hAnsi="Arial" w:cs="Arial"/>
                <w:b/>
                <w:bCs/>
                <w:sz w:val="16"/>
                <w:szCs w:val="16"/>
              </w:rPr>
              <w:t>,</w:t>
            </w:r>
            <w:r w:rsidRPr="008C48E6">
              <w:rPr>
                <w:rFonts w:ascii="Arial" w:hAnsi="Arial" w:cs="Arial"/>
                <w:b/>
                <w:bCs/>
                <w:sz w:val="16"/>
                <w:szCs w:val="16"/>
              </w:rPr>
              <w:t>914</w:t>
            </w:r>
          </w:p>
        </w:tc>
        <w:tc>
          <w:tcPr>
            <w:tcW w:w="542" w:type="pct"/>
            <w:tcBorders>
              <w:top w:val="single" w:sz="8" w:space="0" w:color="auto"/>
              <w:left w:val="nil"/>
              <w:bottom w:val="single" w:sz="12" w:space="0" w:color="auto"/>
              <w:right w:val="nil"/>
            </w:tcBorders>
            <w:shd w:val="clear" w:color="auto" w:fill="auto"/>
            <w:vAlign w:val="bottom"/>
          </w:tcPr>
          <w:p w14:paraId="24C2BC8A" w14:textId="70884132"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268</w:t>
            </w:r>
          </w:p>
        </w:tc>
        <w:tc>
          <w:tcPr>
            <w:tcW w:w="485" w:type="pct"/>
            <w:tcBorders>
              <w:top w:val="single" w:sz="8" w:space="0" w:color="auto"/>
              <w:left w:val="nil"/>
              <w:bottom w:val="single" w:sz="12" w:space="0" w:color="auto"/>
              <w:right w:val="nil"/>
            </w:tcBorders>
            <w:shd w:val="clear" w:color="auto" w:fill="auto"/>
            <w:vAlign w:val="bottom"/>
          </w:tcPr>
          <w:p w14:paraId="5DC7C8A8" w14:textId="363A1FA3"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174</w:t>
            </w:r>
          </w:p>
        </w:tc>
        <w:tc>
          <w:tcPr>
            <w:tcW w:w="548" w:type="pct"/>
            <w:tcBorders>
              <w:top w:val="single" w:sz="8" w:space="0" w:color="auto"/>
              <w:left w:val="nil"/>
              <w:bottom w:val="single" w:sz="12" w:space="0" w:color="auto"/>
              <w:right w:val="nil"/>
            </w:tcBorders>
            <w:shd w:val="clear" w:color="auto" w:fill="auto"/>
            <w:vAlign w:val="bottom"/>
          </w:tcPr>
          <w:p w14:paraId="5469BCA8" w14:textId="5AC1161C"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w:t>
            </w:r>
          </w:p>
        </w:tc>
        <w:tc>
          <w:tcPr>
            <w:tcW w:w="479" w:type="pct"/>
            <w:tcBorders>
              <w:top w:val="single" w:sz="8" w:space="0" w:color="auto"/>
              <w:left w:val="nil"/>
              <w:bottom w:val="single" w:sz="12" w:space="0" w:color="auto"/>
              <w:right w:val="nil"/>
            </w:tcBorders>
            <w:shd w:val="clear" w:color="auto" w:fill="auto"/>
            <w:vAlign w:val="bottom"/>
          </w:tcPr>
          <w:p w14:paraId="77775AE2" w14:textId="6EDC8F72"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9</w:t>
            </w:r>
            <w:r w:rsidR="00D61876">
              <w:rPr>
                <w:rFonts w:ascii="Arial" w:hAnsi="Arial" w:cs="Arial"/>
                <w:b/>
                <w:bCs/>
                <w:sz w:val="16"/>
                <w:szCs w:val="16"/>
              </w:rPr>
              <w:t>,</w:t>
            </w:r>
            <w:r w:rsidRPr="008C48E6">
              <w:rPr>
                <w:rFonts w:ascii="Arial" w:hAnsi="Arial" w:cs="Arial"/>
                <w:b/>
                <w:bCs/>
                <w:sz w:val="16"/>
                <w:szCs w:val="16"/>
              </w:rPr>
              <w:t>356</w:t>
            </w:r>
          </w:p>
        </w:tc>
        <w:tc>
          <w:tcPr>
            <w:tcW w:w="548" w:type="pct"/>
            <w:tcBorders>
              <w:top w:val="single" w:sz="8" w:space="0" w:color="auto"/>
              <w:left w:val="nil"/>
              <w:bottom w:val="single" w:sz="12" w:space="0" w:color="auto"/>
              <w:right w:val="nil"/>
            </w:tcBorders>
            <w:shd w:val="clear" w:color="auto" w:fill="auto"/>
            <w:vAlign w:val="bottom"/>
          </w:tcPr>
          <w:p w14:paraId="38E698D9" w14:textId="1E780373"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sidR="00D61876">
              <w:rPr>
                <w:rFonts w:ascii="Arial" w:hAnsi="Arial" w:cs="Arial"/>
                <w:b/>
                <w:bCs/>
                <w:sz w:val="16"/>
                <w:szCs w:val="16"/>
              </w:rPr>
              <w:t>,</w:t>
            </w:r>
            <w:r w:rsidRPr="008C48E6">
              <w:rPr>
                <w:rFonts w:ascii="Arial" w:hAnsi="Arial" w:cs="Arial"/>
                <w:b/>
                <w:bCs/>
                <w:sz w:val="16"/>
                <w:szCs w:val="16"/>
              </w:rPr>
              <w:t>006</w:t>
            </w:r>
          </w:p>
        </w:tc>
        <w:tc>
          <w:tcPr>
            <w:tcW w:w="475" w:type="pct"/>
            <w:tcBorders>
              <w:top w:val="single" w:sz="8" w:space="0" w:color="auto"/>
              <w:left w:val="nil"/>
              <w:bottom w:val="single" w:sz="12" w:space="0" w:color="auto"/>
              <w:right w:val="nil"/>
            </w:tcBorders>
            <w:shd w:val="clear" w:color="auto" w:fill="auto"/>
            <w:vAlign w:val="bottom"/>
          </w:tcPr>
          <w:p w14:paraId="01828358" w14:textId="7D291024"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13</w:t>
            </w:r>
            <w:r w:rsidR="00D61876">
              <w:rPr>
                <w:rFonts w:ascii="Arial" w:hAnsi="Arial" w:cs="Arial"/>
                <w:b/>
                <w:bCs/>
                <w:sz w:val="16"/>
                <w:szCs w:val="16"/>
              </w:rPr>
              <w:t>,</w:t>
            </w:r>
            <w:r w:rsidRPr="008C48E6">
              <w:rPr>
                <w:rFonts w:ascii="Arial" w:hAnsi="Arial" w:cs="Arial"/>
                <w:b/>
                <w:bCs/>
                <w:sz w:val="16"/>
                <w:szCs w:val="16"/>
              </w:rPr>
              <w:t>362</w:t>
            </w:r>
          </w:p>
        </w:tc>
      </w:tr>
      <w:tr w:rsidR="00721E09" w:rsidRPr="00587444" w14:paraId="127F6617" w14:textId="77777777" w:rsidTr="00A54039">
        <w:trPr>
          <w:trHeight w:val="364"/>
        </w:trPr>
        <w:tc>
          <w:tcPr>
            <w:tcW w:w="1375" w:type="pct"/>
            <w:vAlign w:val="bottom"/>
          </w:tcPr>
          <w:p w14:paraId="2AD2BD1A" w14:textId="7CFA550E" w:rsidR="00721E09" w:rsidRPr="00587444" w:rsidRDefault="00721E09" w:rsidP="00721E09">
            <w:pPr>
              <w:tabs>
                <w:tab w:val="right" w:pos="1202"/>
              </w:tabs>
              <w:suppressAutoHyphens w:val="0"/>
              <w:autoSpaceDN/>
              <w:spacing w:line="240" w:lineRule="exact"/>
              <w:outlineLvl w:val="0"/>
              <w:rPr>
                <w:rFonts w:ascii="Arial" w:hAnsi="Arial" w:cs="Arial"/>
                <w:b/>
                <w:bCs/>
                <w:sz w:val="16"/>
                <w:szCs w:val="16"/>
                <w:lang w:val="en-GB"/>
              </w:rPr>
            </w:pPr>
            <w:r w:rsidRPr="00A71453">
              <w:rPr>
                <w:rFonts w:ascii="Arial" w:hAnsi="Arial" w:cs="Arial"/>
                <w:sz w:val="16"/>
                <w:szCs w:val="16"/>
                <w:lang w:val="en-GB"/>
              </w:rPr>
              <w:t>Correction of opening balance</w:t>
            </w:r>
          </w:p>
        </w:tc>
        <w:tc>
          <w:tcPr>
            <w:tcW w:w="548" w:type="pct"/>
            <w:tcBorders>
              <w:top w:val="single" w:sz="12" w:space="0" w:color="auto"/>
              <w:left w:val="nil"/>
              <w:bottom w:val="single" w:sz="8" w:space="0" w:color="auto"/>
              <w:right w:val="nil"/>
            </w:tcBorders>
            <w:shd w:val="clear" w:color="auto" w:fill="auto"/>
            <w:vAlign w:val="bottom"/>
          </w:tcPr>
          <w:p w14:paraId="71AD66A2" w14:textId="51CD55EB"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542" w:type="pct"/>
            <w:tcBorders>
              <w:top w:val="single" w:sz="12" w:space="0" w:color="auto"/>
              <w:left w:val="nil"/>
              <w:bottom w:val="single" w:sz="8" w:space="0" w:color="auto"/>
              <w:right w:val="nil"/>
            </w:tcBorders>
            <w:shd w:val="clear" w:color="auto" w:fill="auto"/>
            <w:vAlign w:val="bottom"/>
          </w:tcPr>
          <w:p w14:paraId="24474D0A" w14:textId="4D65EA1E"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(12)</w:t>
            </w:r>
          </w:p>
        </w:tc>
        <w:tc>
          <w:tcPr>
            <w:tcW w:w="485" w:type="pct"/>
            <w:tcBorders>
              <w:top w:val="single" w:sz="12" w:space="0" w:color="auto"/>
              <w:left w:val="nil"/>
              <w:bottom w:val="single" w:sz="8" w:space="0" w:color="auto"/>
              <w:right w:val="nil"/>
            </w:tcBorders>
            <w:shd w:val="clear" w:color="auto" w:fill="auto"/>
            <w:vAlign w:val="bottom"/>
          </w:tcPr>
          <w:p w14:paraId="5E633998" w14:textId="59D36141"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(4)</w:t>
            </w:r>
          </w:p>
        </w:tc>
        <w:tc>
          <w:tcPr>
            <w:tcW w:w="548" w:type="pct"/>
            <w:tcBorders>
              <w:top w:val="single" w:sz="12" w:space="0" w:color="auto"/>
              <w:left w:val="nil"/>
              <w:bottom w:val="single" w:sz="8" w:space="0" w:color="auto"/>
              <w:right w:val="nil"/>
            </w:tcBorders>
            <w:shd w:val="clear" w:color="auto" w:fill="auto"/>
            <w:vAlign w:val="bottom"/>
          </w:tcPr>
          <w:p w14:paraId="1FA56891" w14:textId="1D46EB15"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9" w:type="pct"/>
            <w:tcBorders>
              <w:top w:val="single" w:sz="12" w:space="0" w:color="auto"/>
              <w:left w:val="nil"/>
              <w:bottom w:val="single" w:sz="8" w:space="0" w:color="auto"/>
              <w:right w:val="nil"/>
            </w:tcBorders>
            <w:shd w:val="clear" w:color="auto" w:fill="auto"/>
            <w:vAlign w:val="bottom"/>
          </w:tcPr>
          <w:p w14:paraId="27A94F2E" w14:textId="44B550C2"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c>
          <w:tcPr>
            <w:tcW w:w="548" w:type="pct"/>
            <w:tcBorders>
              <w:top w:val="single" w:sz="12" w:space="0" w:color="auto"/>
              <w:left w:val="nil"/>
              <w:bottom w:val="single" w:sz="8" w:space="0" w:color="auto"/>
              <w:right w:val="nil"/>
            </w:tcBorders>
            <w:shd w:val="clear" w:color="auto" w:fill="auto"/>
            <w:vAlign w:val="bottom"/>
          </w:tcPr>
          <w:p w14:paraId="254F5CA6" w14:textId="7AE7EAEE"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w:t>
            </w:r>
          </w:p>
        </w:tc>
        <w:tc>
          <w:tcPr>
            <w:tcW w:w="475" w:type="pct"/>
            <w:tcBorders>
              <w:top w:val="single" w:sz="12" w:space="0" w:color="auto"/>
              <w:left w:val="nil"/>
              <w:bottom w:val="single" w:sz="8" w:space="0" w:color="auto"/>
              <w:right w:val="nil"/>
            </w:tcBorders>
            <w:shd w:val="clear" w:color="auto" w:fill="auto"/>
            <w:vAlign w:val="bottom"/>
          </w:tcPr>
          <w:p w14:paraId="70A203F9" w14:textId="2E2C9F1A"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color w:val="000000" w:themeColor="text1"/>
                <w:sz w:val="16"/>
                <w:szCs w:val="16"/>
                <w:lang w:val="hr-HR"/>
              </w:rPr>
              <w:t>(16)</w:t>
            </w:r>
          </w:p>
        </w:tc>
      </w:tr>
      <w:tr w:rsidR="00721E09" w:rsidRPr="00587444" w14:paraId="6E723A37" w14:textId="77777777" w:rsidTr="00A54039">
        <w:trPr>
          <w:trHeight w:val="364"/>
        </w:trPr>
        <w:tc>
          <w:tcPr>
            <w:tcW w:w="1375" w:type="pct"/>
            <w:vAlign w:val="bottom"/>
          </w:tcPr>
          <w:p w14:paraId="431EFB46" w14:textId="2A9DED07" w:rsidR="00721E09" w:rsidRPr="00587444" w:rsidRDefault="00721E09" w:rsidP="00721E09">
            <w:pPr>
              <w:tabs>
                <w:tab w:val="right" w:pos="1202"/>
              </w:tabs>
              <w:suppressAutoHyphens w:val="0"/>
              <w:autoSpaceDN/>
              <w:spacing w:line="240" w:lineRule="exact"/>
              <w:outlineLvl w:val="0"/>
              <w:rPr>
                <w:rFonts w:ascii="Arial" w:hAnsi="Arial" w:cs="Arial"/>
                <w:b/>
                <w:bCs/>
                <w:sz w:val="16"/>
                <w:szCs w:val="16"/>
                <w:lang w:val="en-GB"/>
              </w:rPr>
            </w:pPr>
            <w:r w:rsidRPr="00AC17E5">
              <w:rPr>
                <w:rFonts w:ascii="Arial" w:hAnsi="Arial" w:cs="Arial"/>
                <w:b/>
                <w:bCs/>
                <w:sz w:val="16"/>
                <w:szCs w:val="16"/>
                <w:lang w:val="en-GB"/>
              </w:rPr>
              <w:t>Balance as of 1 January 2024</w:t>
            </w:r>
          </w:p>
        </w:tc>
        <w:tc>
          <w:tcPr>
            <w:tcW w:w="548" w:type="pct"/>
            <w:tcBorders>
              <w:top w:val="single" w:sz="8" w:space="0" w:color="auto"/>
              <w:left w:val="nil"/>
              <w:bottom w:val="single" w:sz="12" w:space="0" w:color="auto"/>
              <w:right w:val="nil"/>
            </w:tcBorders>
            <w:shd w:val="clear" w:color="auto" w:fill="auto"/>
            <w:vAlign w:val="bottom"/>
          </w:tcPr>
          <w:p w14:paraId="169A8140" w14:textId="2B5D2C37"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6</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914</w:t>
            </w:r>
          </w:p>
        </w:tc>
        <w:tc>
          <w:tcPr>
            <w:tcW w:w="542" w:type="pct"/>
            <w:tcBorders>
              <w:top w:val="single" w:sz="8" w:space="0" w:color="auto"/>
              <w:left w:val="nil"/>
              <w:bottom w:val="single" w:sz="12" w:space="0" w:color="auto"/>
              <w:right w:val="nil"/>
            </w:tcBorders>
            <w:shd w:val="clear" w:color="auto" w:fill="auto"/>
            <w:vAlign w:val="bottom"/>
          </w:tcPr>
          <w:p w14:paraId="405D3F67" w14:textId="30760CA1"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256</w:t>
            </w:r>
          </w:p>
        </w:tc>
        <w:tc>
          <w:tcPr>
            <w:tcW w:w="485" w:type="pct"/>
            <w:tcBorders>
              <w:top w:val="single" w:sz="8" w:space="0" w:color="auto"/>
              <w:left w:val="nil"/>
              <w:bottom w:val="single" w:sz="12" w:space="0" w:color="auto"/>
              <w:right w:val="nil"/>
            </w:tcBorders>
            <w:shd w:val="clear" w:color="auto" w:fill="auto"/>
            <w:vAlign w:val="bottom"/>
          </w:tcPr>
          <w:p w14:paraId="54563360" w14:textId="3BCF3D60"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170</w:t>
            </w:r>
          </w:p>
        </w:tc>
        <w:tc>
          <w:tcPr>
            <w:tcW w:w="548" w:type="pct"/>
            <w:tcBorders>
              <w:top w:val="single" w:sz="8" w:space="0" w:color="auto"/>
              <w:left w:val="nil"/>
              <w:bottom w:val="single" w:sz="12" w:space="0" w:color="auto"/>
              <w:right w:val="nil"/>
            </w:tcBorders>
            <w:shd w:val="clear" w:color="auto" w:fill="auto"/>
            <w:vAlign w:val="bottom"/>
          </w:tcPr>
          <w:p w14:paraId="09FDC55E" w14:textId="7D661191"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w:t>
            </w:r>
          </w:p>
        </w:tc>
        <w:tc>
          <w:tcPr>
            <w:tcW w:w="479" w:type="pct"/>
            <w:tcBorders>
              <w:top w:val="single" w:sz="8" w:space="0" w:color="auto"/>
              <w:left w:val="nil"/>
              <w:bottom w:val="single" w:sz="12" w:space="0" w:color="auto"/>
              <w:right w:val="nil"/>
            </w:tcBorders>
            <w:shd w:val="clear" w:color="auto" w:fill="auto"/>
            <w:vAlign w:val="bottom"/>
          </w:tcPr>
          <w:p w14:paraId="6789524E" w14:textId="18727141"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9</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340</w:t>
            </w:r>
          </w:p>
        </w:tc>
        <w:tc>
          <w:tcPr>
            <w:tcW w:w="548" w:type="pct"/>
            <w:tcBorders>
              <w:top w:val="single" w:sz="8" w:space="0" w:color="auto"/>
              <w:left w:val="nil"/>
              <w:bottom w:val="single" w:sz="12" w:space="0" w:color="auto"/>
              <w:right w:val="nil"/>
            </w:tcBorders>
            <w:shd w:val="clear" w:color="auto" w:fill="auto"/>
            <w:vAlign w:val="bottom"/>
          </w:tcPr>
          <w:p w14:paraId="1A276C28" w14:textId="796F9B3C"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4</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006</w:t>
            </w:r>
          </w:p>
        </w:tc>
        <w:tc>
          <w:tcPr>
            <w:tcW w:w="475" w:type="pct"/>
            <w:tcBorders>
              <w:top w:val="single" w:sz="8" w:space="0" w:color="auto"/>
              <w:left w:val="nil"/>
              <w:bottom w:val="single" w:sz="12" w:space="0" w:color="auto"/>
              <w:right w:val="nil"/>
            </w:tcBorders>
            <w:shd w:val="clear" w:color="auto" w:fill="auto"/>
            <w:vAlign w:val="bottom"/>
          </w:tcPr>
          <w:p w14:paraId="756CEAA2" w14:textId="49A337B8" w:rsidR="00721E09" w:rsidRPr="008C48E6" w:rsidRDefault="00721E09" w:rsidP="00721E09">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13</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346</w:t>
            </w:r>
          </w:p>
        </w:tc>
      </w:tr>
      <w:tr w:rsidR="00845AC3" w:rsidRPr="00587444" w14:paraId="3EB1F8F3" w14:textId="77777777" w:rsidTr="00A54039">
        <w:trPr>
          <w:trHeight w:val="324"/>
        </w:trPr>
        <w:tc>
          <w:tcPr>
            <w:tcW w:w="1375" w:type="pct"/>
            <w:vAlign w:val="bottom"/>
          </w:tcPr>
          <w:p w14:paraId="11F71E22" w14:textId="50E3732F" w:rsidR="00845AC3" w:rsidRPr="00587444" w:rsidRDefault="00845AC3" w:rsidP="00845AC3">
            <w:pPr>
              <w:tabs>
                <w:tab w:val="right" w:pos="1202"/>
              </w:tabs>
              <w:suppressAutoHyphens w:val="0"/>
              <w:autoSpaceDN/>
              <w:spacing w:line="240" w:lineRule="exact"/>
              <w:outlineLvl w:val="0"/>
              <w:rPr>
                <w:rFonts w:ascii="Arial" w:hAnsi="Arial" w:cs="Arial"/>
                <w:bCs/>
                <w:sz w:val="16"/>
                <w:szCs w:val="16"/>
                <w:lang w:val="en-GB"/>
              </w:rPr>
            </w:pPr>
            <w:bookmarkStart w:id="626" w:name="_Toc4059503"/>
            <w:r w:rsidRPr="00587444">
              <w:rPr>
                <w:rFonts w:ascii="Arial" w:hAnsi="Arial" w:cs="Arial"/>
                <w:bCs/>
                <w:sz w:val="16"/>
                <w:szCs w:val="16"/>
                <w:lang w:val="en-GB"/>
              </w:rPr>
              <w:t>Depreciation for 202</w:t>
            </w:r>
            <w:bookmarkEnd w:id="626"/>
            <w:r>
              <w:rPr>
                <w:rFonts w:ascii="Arial" w:hAnsi="Arial" w:cs="Arial"/>
                <w:bCs/>
                <w:sz w:val="16"/>
                <w:szCs w:val="16"/>
                <w:lang w:val="en-GB"/>
              </w:rPr>
              <w:t>4</w:t>
            </w:r>
          </w:p>
        </w:tc>
        <w:tc>
          <w:tcPr>
            <w:tcW w:w="548" w:type="pct"/>
            <w:tcBorders>
              <w:top w:val="single" w:sz="12" w:space="0" w:color="auto"/>
              <w:left w:val="nil"/>
              <w:right w:val="nil"/>
            </w:tcBorders>
            <w:shd w:val="clear" w:color="auto" w:fill="auto"/>
            <w:vAlign w:val="bottom"/>
          </w:tcPr>
          <w:p w14:paraId="504BC426" w14:textId="324A514E"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512</w:t>
            </w:r>
          </w:p>
        </w:tc>
        <w:tc>
          <w:tcPr>
            <w:tcW w:w="542" w:type="pct"/>
            <w:tcBorders>
              <w:top w:val="single" w:sz="12" w:space="0" w:color="auto"/>
              <w:left w:val="nil"/>
              <w:right w:val="nil"/>
            </w:tcBorders>
            <w:shd w:val="clear" w:color="auto" w:fill="auto"/>
            <w:vAlign w:val="bottom"/>
          </w:tcPr>
          <w:p w14:paraId="05B0B412" w14:textId="681DFCB8"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68</w:t>
            </w:r>
          </w:p>
        </w:tc>
        <w:tc>
          <w:tcPr>
            <w:tcW w:w="485" w:type="pct"/>
            <w:tcBorders>
              <w:top w:val="single" w:sz="12" w:space="0" w:color="auto"/>
              <w:left w:val="nil"/>
              <w:right w:val="nil"/>
            </w:tcBorders>
            <w:shd w:val="clear" w:color="auto" w:fill="auto"/>
            <w:vAlign w:val="bottom"/>
          </w:tcPr>
          <w:p w14:paraId="66F8D2A1" w14:textId="61750173"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130</w:t>
            </w:r>
          </w:p>
        </w:tc>
        <w:tc>
          <w:tcPr>
            <w:tcW w:w="548" w:type="pct"/>
            <w:tcBorders>
              <w:top w:val="single" w:sz="12" w:space="0" w:color="auto"/>
              <w:left w:val="nil"/>
              <w:right w:val="nil"/>
            </w:tcBorders>
            <w:shd w:val="clear" w:color="auto" w:fill="auto"/>
            <w:vAlign w:val="bottom"/>
          </w:tcPr>
          <w:p w14:paraId="72B55E40" w14:textId="60C5741D"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top w:val="single" w:sz="12" w:space="0" w:color="auto"/>
              <w:left w:val="nil"/>
              <w:right w:val="nil"/>
            </w:tcBorders>
            <w:shd w:val="clear" w:color="auto" w:fill="auto"/>
            <w:vAlign w:val="bottom"/>
          </w:tcPr>
          <w:p w14:paraId="32EDAF71" w14:textId="1204667D"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710</w:t>
            </w:r>
          </w:p>
        </w:tc>
        <w:tc>
          <w:tcPr>
            <w:tcW w:w="548" w:type="pct"/>
            <w:tcBorders>
              <w:top w:val="single" w:sz="12" w:space="0" w:color="auto"/>
              <w:left w:val="nil"/>
              <w:right w:val="nil"/>
            </w:tcBorders>
            <w:shd w:val="clear" w:color="auto" w:fill="auto"/>
            <w:vAlign w:val="bottom"/>
          </w:tcPr>
          <w:p w14:paraId="637054FF" w14:textId="4DDC76BE"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369</w:t>
            </w:r>
          </w:p>
        </w:tc>
        <w:tc>
          <w:tcPr>
            <w:tcW w:w="475" w:type="pct"/>
            <w:tcBorders>
              <w:top w:val="single" w:sz="12" w:space="0" w:color="auto"/>
              <w:left w:val="nil"/>
              <w:right w:val="nil"/>
            </w:tcBorders>
            <w:shd w:val="clear" w:color="auto" w:fill="auto"/>
            <w:vAlign w:val="bottom"/>
          </w:tcPr>
          <w:p w14:paraId="67799765" w14:textId="0144DBF3"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w:t>
            </w:r>
            <w:r w:rsidR="00D61876">
              <w:rPr>
                <w:rFonts w:ascii="Arial" w:hAnsi="Arial" w:cs="Arial"/>
                <w:color w:val="000000" w:themeColor="text1"/>
                <w:sz w:val="16"/>
                <w:szCs w:val="16"/>
                <w:lang w:val="hr-HR"/>
              </w:rPr>
              <w:t>,</w:t>
            </w:r>
            <w:r w:rsidRPr="008C48E6">
              <w:rPr>
                <w:rFonts w:ascii="Arial" w:hAnsi="Arial" w:cs="Arial"/>
                <w:color w:val="000000" w:themeColor="text1"/>
                <w:sz w:val="16"/>
                <w:szCs w:val="16"/>
                <w:lang w:val="hr-HR"/>
              </w:rPr>
              <w:t>079</w:t>
            </w:r>
          </w:p>
        </w:tc>
      </w:tr>
      <w:tr w:rsidR="00845AC3" w:rsidRPr="00587444" w14:paraId="1D8013EE" w14:textId="77777777" w:rsidTr="00A54039">
        <w:trPr>
          <w:trHeight w:val="324"/>
        </w:trPr>
        <w:tc>
          <w:tcPr>
            <w:tcW w:w="1375" w:type="pct"/>
            <w:vAlign w:val="bottom"/>
          </w:tcPr>
          <w:p w14:paraId="4CA85466" w14:textId="1C76F904" w:rsidR="00845AC3" w:rsidRPr="00587444" w:rsidRDefault="00845AC3" w:rsidP="00845AC3">
            <w:pPr>
              <w:tabs>
                <w:tab w:val="right" w:pos="1202"/>
              </w:tabs>
              <w:suppressAutoHyphens w:val="0"/>
              <w:autoSpaceDN/>
              <w:spacing w:line="240" w:lineRule="exact"/>
              <w:outlineLvl w:val="0"/>
              <w:rPr>
                <w:rFonts w:ascii="Arial" w:hAnsi="Arial" w:cs="Arial"/>
                <w:sz w:val="16"/>
                <w:szCs w:val="16"/>
                <w:lang w:val="en-GB"/>
              </w:rPr>
            </w:pPr>
            <w:bookmarkStart w:id="627" w:name="_Toc4059511"/>
            <w:r w:rsidRPr="00587444">
              <w:rPr>
                <w:rFonts w:ascii="Arial" w:hAnsi="Arial" w:cs="Arial"/>
                <w:sz w:val="16"/>
                <w:szCs w:val="16"/>
                <w:lang w:val="en-GB"/>
              </w:rPr>
              <w:t>Disposals and write-offs</w:t>
            </w:r>
            <w:bookmarkEnd w:id="627"/>
          </w:p>
        </w:tc>
        <w:tc>
          <w:tcPr>
            <w:tcW w:w="548" w:type="pct"/>
            <w:tcBorders>
              <w:left w:val="nil"/>
              <w:right w:val="nil"/>
            </w:tcBorders>
            <w:shd w:val="clear" w:color="auto" w:fill="auto"/>
            <w:vAlign w:val="bottom"/>
          </w:tcPr>
          <w:p w14:paraId="70BAA9E3" w14:textId="09F54713"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right w:val="nil"/>
            </w:tcBorders>
            <w:shd w:val="clear" w:color="auto" w:fill="auto"/>
            <w:vAlign w:val="bottom"/>
          </w:tcPr>
          <w:p w14:paraId="44146BB1" w14:textId="21B45369"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(55)</w:t>
            </w:r>
          </w:p>
        </w:tc>
        <w:tc>
          <w:tcPr>
            <w:tcW w:w="485" w:type="pct"/>
            <w:tcBorders>
              <w:left w:val="nil"/>
              <w:right w:val="nil"/>
            </w:tcBorders>
            <w:shd w:val="clear" w:color="auto" w:fill="auto"/>
            <w:vAlign w:val="bottom"/>
          </w:tcPr>
          <w:p w14:paraId="5E743373" w14:textId="1DF09CC4"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(359)</w:t>
            </w:r>
          </w:p>
        </w:tc>
        <w:tc>
          <w:tcPr>
            <w:tcW w:w="548" w:type="pct"/>
            <w:tcBorders>
              <w:left w:val="nil"/>
              <w:right w:val="nil"/>
            </w:tcBorders>
            <w:shd w:val="clear" w:color="auto" w:fill="auto"/>
            <w:vAlign w:val="bottom"/>
          </w:tcPr>
          <w:p w14:paraId="2AE6ADED" w14:textId="32BAD8D4"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right w:val="nil"/>
            </w:tcBorders>
            <w:shd w:val="clear" w:color="auto" w:fill="auto"/>
            <w:vAlign w:val="bottom"/>
          </w:tcPr>
          <w:p w14:paraId="6EAB2D32" w14:textId="451D1DC0"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(414)</w:t>
            </w:r>
          </w:p>
        </w:tc>
        <w:tc>
          <w:tcPr>
            <w:tcW w:w="548" w:type="pct"/>
            <w:tcBorders>
              <w:left w:val="nil"/>
              <w:right w:val="nil"/>
            </w:tcBorders>
            <w:shd w:val="clear" w:color="auto" w:fill="auto"/>
            <w:vAlign w:val="bottom"/>
          </w:tcPr>
          <w:p w14:paraId="37F1B7AC" w14:textId="090B1556"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right w:val="nil"/>
            </w:tcBorders>
            <w:shd w:val="clear" w:color="auto" w:fill="auto"/>
            <w:vAlign w:val="bottom"/>
          </w:tcPr>
          <w:p w14:paraId="4F201986" w14:textId="093E3BC5"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(414)</w:t>
            </w:r>
          </w:p>
        </w:tc>
      </w:tr>
      <w:tr w:rsidR="00845AC3" w:rsidRPr="00587444" w14:paraId="2C35F0BC" w14:textId="77777777" w:rsidTr="00A54039">
        <w:trPr>
          <w:trHeight w:val="324"/>
        </w:trPr>
        <w:tc>
          <w:tcPr>
            <w:tcW w:w="1375" w:type="pct"/>
            <w:vAlign w:val="bottom"/>
          </w:tcPr>
          <w:p w14:paraId="55895AAA" w14:textId="14507A66" w:rsidR="00845AC3" w:rsidRPr="00587444" w:rsidRDefault="00845AC3" w:rsidP="00845AC3">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shd w:val="clear" w:color="auto" w:fill="auto"/>
            <w:vAlign w:val="bottom"/>
          </w:tcPr>
          <w:p w14:paraId="1168175C" w14:textId="33879888"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542" w:type="pct"/>
            <w:tcBorders>
              <w:left w:val="nil"/>
              <w:bottom w:val="single" w:sz="4" w:space="0" w:color="auto"/>
              <w:right w:val="nil"/>
            </w:tcBorders>
            <w:shd w:val="clear" w:color="auto" w:fill="auto"/>
            <w:vAlign w:val="bottom"/>
          </w:tcPr>
          <w:p w14:paraId="6154D19A" w14:textId="73F37A6F"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18</w:t>
            </w:r>
          </w:p>
        </w:tc>
        <w:tc>
          <w:tcPr>
            <w:tcW w:w="485" w:type="pct"/>
            <w:tcBorders>
              <w:left w:val="nil"/>
              <w:bottom w:val="single" w:sz="4" w:space="0" w:color="auto"/>
              <w:right w:val="nil"/>
            </w:tcBorders>
            <w:shd w:val="clear" w:color="auto" w:fill="auto"/>
            <w:vAlign w:val="bottom"/>
          </w:tcPr>
          <w:p w14:paraId="0DF9EF18" w14:textId="5EACFD24"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259</w:t>
            </w:r>
          </w:p>
        </w:tc>
        <w:tc>
          <w:tcPr>
            <w:tcW w:w="548" w:type="pct"/>
            <w:tcBorders>
              <w:left w:val="nil"/>
              <w:bottom w:val="single" w:sz="4" w:space="0" w:color="auto"/>
              <w:right w:val="nil"/>
            </w:tcBorders>
            <w:shd w:val="clear" w:color="auto" w:fill="auto"/>
            <w:vAlign w:val="bottom"/>
          </w:tcPr>
          <w:p w14:paraId="48561FA5" w14:textId="2D7841FE"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9" w:type="pct"/>
            <w:tcBorders>
              <w:left w:val="nil"/>
              <w:bottom w:val="single" w:sz="4" w:space="0" w:color="auto"/>
              <w:right w:val="nil"/>
            </w:tcBorders>
            <w:shd w:val="clear" w:color="auto" w:fill="auto"/>
            <w:vAlign w:val="bottom"/>
          </w:tcPr>
          <w:p w14:paraId="2B08D210" w14:textId="79888709"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c>
          <w:tcPr>
            <w:tcW w:w="548" w:type="pct"/>
            <w:tcBorders>
              <w:left w:val="nil"/>
              <w:bottom w:val="single" w:sz="4" w:space="0" w:color="auto"/>
              <w:right w:val="nil"/>
            </w:tcBorders>
            <w:shd w:val="clear" w:color="auto" w:fill="auto"/>
            <w:vAlign w:val="bottom"/>
          </w:tcPr>
          <w:p w14:paraId="0C6F707B" w14:textId="05B15557"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w:t>
            </w:r>
          </w:p>
        </w:tc>
        <w:tc>
          <w:tcPr>
            <w:tcW w:w="475" w:type="pct"/>
            <w:tcBorders>
              <w:left w:val="nil"/>
              <w:bottom w:val="single" w:sz="4" w:space="0" w:color="auto"/>
              <w:right w:val="nil"/>
            </w:tcBorders>
            <w:shd w:val="clear" w:color="auto" w:fill="auto"/>
            <w:vAlign w:val="bottom"/>
          </w:tcPr>
          <w:p w14:paraId="2A3AC8CC" w14:textId="7F23A1D3" w:rsidR="00845AC3" w:rsidRPr="008C48E6" w:rsidRDefault="00845AC3" w:rsidP="00845AC3">
            <w:pPr>
              <w:suppressAutoHyphens w:val="0"/>
              <w:autoSpaceDN/>
              <w:spacing w:line="340" w:lineRule="exact"/>
              <w:jc w:val="right"/>
              <w:outlineLvl w:val="0"/>
              <w:rPr>
                <w:rFonts w:ascii="Arial" w:hAnsi="Arial" w:cs="Arial"/>
                <w:sz w:val="16"/>
                <w:szCs w:val="16"/>
              </w:rPr>
            </w:pPr>
            <w:r w:rsidRPr="008C48E6">
              <w:rPr>
                <w:rFonts w:ascii="Arial" w:hAnsi="Arial" w:cs="Arial"/>
                <w:color w:val="000000" w:themeColor="text1"/>
                <w:sz w:val="16"/>
                <w:szCs w:val="16"/>
                <w:lang w:val="hr-HR"/>
              </w:rPr>
              <w:t>277</w:t>
            </w:r>
          </w:p>
        </w:tc>
      </w:tr>
      <w:tr w:rsidR="00845AC3" w:rsidRPr="00587444" w14:paraId="778BB2A0" w14:textId="77777777" w:rsidTr="00A54039">
        <w:trPr>
          <w:trHeight w:val="378"/>
        </w:trPr>
        <w:tc>
          <w:tcPr>
            <w:tcW w:w="1375" w:type="pct"/>
            <w:vAlign w:val="bottom"/>
          </w:tcPr>
          <w:p w14:paraId="2C611FBC" w14:textId="76FB2581" w:rsidR="00845AC3" w:rsidRPr="00587444" w:rsidRDefault="00845AC3" w:rsidP="00845AC3">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4</w:t>
            </w:r>
          </w:p>
        </w:tc>
        <w:tc>
          <w:tcPr>
            <w:tcW w:w="548" w:type="pct"/>
            <w:tcBorders>
              <w:top w:val="single" w:sz="4" w:space="0" w:color="auto"/>
              <w:left w:val="nil"/>
              <w:bottom w:val="single" w:sz="12" w:space="0" w:color="auto"/>
              <w:right w:val="nil"/>
            </w:tcBorders>
            <w:shd w:val="clear" w:color="auto" w:fill="auto"/>
            <w:vAlign w:val="bottom"/>
          </w:tcPr>
          <w:p w14:paraId="250B350F" w14:textId="59B217B5"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7</w:t>
            </w:r>
            <w:r w:rsidR="00D61876">
              <w:rPr>
                <w:rFonts w:ascii="Arial" w:hAnsi="Arial" w:cs="Arial"/>
                <w:b/>
                <w:bCs/>
                <w:sz w:val="16"/>
                <w:szCs w:val="16"/>
              </w:rPr>
              <w:t>,</w:t>
            </w:r>
            <w:r w:rsidRPr="008C48E6">
              <w:rPr>
                <w:rFonts w:ascii="Arial" w:hAnsi="Arial" w:cs="Arial"/>
                <w:b/>
                <w:bCs/>
                <w:sz w:val="16"/>
                <w:szCs w:val="16"/>
              </w:rPr>
              <w:t>426</w:t>
            </w:r>
          </w:p>
        </w:tc>
        <w:tc>
          <w:tcPr>
            <w:tcW w:w="542" w:type="pct"/>
            <w:tcBorders>
              <w:top w:val="single" w:sz="4" w:space="0" w:color="auto"/>
              <w:left w:val="nil"/>
              <w:bottom w:val="single" w:sz="12" w:space="0" w:color="auto"/>
              <w:right w:val="nil"/>
            </w:tcBorders>
            <w:shd w:val="clear" w:color="auto" w:fill="auto"/>
            <w:vAlign w:val="bottom"/>
          </w:tcPr>
          <w:p w14:paraId="39FF380C" w14:textId="2044702B"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287</w:t>
            </w:r>
          </w:p>
        </w:tc>
        <w:tc>
          <w:tcPr>
            <w:tcW w:w="485" w:type="pct"/>
            <w:tcBorders>
              <w:top w:val="single" w:sz="4" w:space="0" w:color="auto"/>
              <w:left w:val="nil"/>
              <w:bottom w:val="single" w:sz="12" w:space="0" w:color="auto"/>
              <w:right w:val="nil"/>
            </w:tcBorders>
            <w:shd w:val="clear" w:color="auto" w:fill="auto"/>
            <w:vAlign w:val="bottom"/>
          </w:tcPr>
          <w:p w14:paraId="0F15F5A9" w14:textId="7C8FED4C"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w:t>
            </w:r>
            <w:r w:rsidR="00D61876">
              <w:rPr>
                <w:rFonts w:ascii="Arial" w:hAnsi="Arial" w:cs="Arial"/>
                <w:b/>
                <w:bCs/>
                <w:sz w:val="16"/>
                <w:szCs w:val="16"/>
              </w:rPr>
              <w:t>,</w:t>
            </w:r>
            <w:r w:rsidRPr="008C48E6">
              <w:rPr>
                <w:rFonts w:ascii="Arial" w:hAnsi="Arial" w:cs="Arial"/>
                <w:b/>
                <w:bCs/>
                <w:sz w:val="16"/>
                <w:szCs w:val="16"/>
              </w:rPr>
              <w:t>200</w:t>
            </w:r>
          </w:p>
        </w:tc>
        <w:tc>
          <w:tcPr>
            <w:tcW w:w="548" w:type="pct"/>
            <w:tcBorders>
              <w:top w:val="single" w:sz="4" w:space="0" w:color="auto"/>
              <w:left w:val="nil"/>
              <w:bottom w:val="single" w:sz="12" w:space="0" w:color="auto"/>
              <w:right w:val="nil"/>
            </w:tcBorders>
            <w:shd w:val="clear" w:color="auto" w:fill="auto"/>
            <w:vAlign w:val="bottom"/>
          </w:tcPr>
          <w:p w14:paraId="587E0AF1" w14:textId="518CE14B"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w:t>
            </w:r>
          </w:p>
        </w:tc>
        <w:tc>
          <w:tcPr>
            <w:tcW w:w="479" w:type="pct"/>
            <w:tcBorders>
              <w:top w:val="single" w:sz="4" w:space="0" w:color="auto"/>
              <w:left w:val="nil"/>
              <w:bottom w:val="single" w:sz="12" w:space="0" w:color="auto"/>
              <w:right w:val="nil"/>
            </w:tcBorders>
            <w:shd w:val="clear" w:color="auto" w:fill="auto"/>
            <w:vAlign w:val="bottom"/>
          </w:tcPr>
          <w:p w14:paraId="7676A261" w14:textId="388F67FB"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9</w:t>
            </w:r>
            <w:r w:rsidR="00D61876">
              <w:rPr>
                <w:rFonts w:ascii="Arial" w:hAnsi="Arial" w:cs="Arial"/>
                <w:b/>
                <w:bCs/>
                <w:sz w:val="16"/>
                <w:szCs w:val="16"/>
              </w:rPr>
              <w:t>,</w:t>
            </w:r>
            <w:r w:rsidRPr="008C48E6">
              <w:rPr>
                <w:rFonts w:ascii="Arial" w:hAnsi="Arial" w:cs="Arial"/>
                <w:b/>
                <w:bCs/>
                <w:sz w:val="16"/>
                <w:szCs w:val="16"/>
              </w:rPr>
              <w:t>913</w:t>
            </w:r>
          </w:p>
        </w:tc>
        <w:tc>
          <w:tcPr>
            <w:tcW w:w="548" w:type="pct"/>
            <w:tcBorders>
              <w:top w:val="single" w:sz="4" w:space="0" w:color="auto"/>
              <w:left w:val="nil"/>
              <w:bottom w:val="single" w:sz="12" w:space="0" w:color="auto"/>
              <w:right w:val="nil"/>
            </w:tcBorders>
            <w:shd w:val="clear" w:color="auto" w:fill="auto"/>
            <w:vAlign w:val="bottom"/>
          </w:tcPr>
          <w:p w14:paraId="4040537B" w14:textId="7094ED42"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sidR="00D61876">
              <w:rPr>
                <w:rFonts w:ascii="Arial" w:hAnsi="Arial" w:cs="Arial"/>
                <w:b/>
                <w:bCs/>
                <w:sz w:val="16"/>
                <w:szCs w:val="16"/>
              </w:rPr>
              <w:t>,</w:t>
            </w:r>
            <w:r w:rsidRPr="008C48E6">
              <w:rPr>
                <w:rFonts w:ascii="Arial" w:hAnsi="Arial" w:cs="Arial"/>
                <w:b/>
                <w:bCs/>
                <w:sz w:val="16"/>
                <w:szCs w:val="16"/>
              </w:rPr>
              <w:t>375</w:t>
            </w:r>
          </w:p>
        </w:tc>
        <w:tc>
          <w:tcPr>
            <w:tcW w:w="475" w:type="pct"/>
            <w:tcBorders>
              <w:top w:val="single" w:sz="4" w:space="0" w:color="auto"/>
              <w:left w:val="nil"/>
              <w:bottom w:val="single" w:sz="12" w:space="0" w:color="auto"/>
              <w:right w:val="nil"/>
            </w:tcBorders>
            <w:shd w:val="clear" w:color="auto" w:fill="auto"/>
            <w:vAlign w:val="bottom"/>
          </w:tcPr>
          <w:p w14:paraId="7ECF736A" w14:textId="1C5EFE75" w:rsidR="00845AC3" w:rsidRPr="008C48E6" w:rsidRDefault="00845AC3" w:rsidP="00845AC3">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14</w:t>
            </w:r>
            <w:r w:rsidR="00D61876">
              <w:rPr>
                <w:rFonts w:ascii="Arial" w:hAnsi="Arial" w:cs="Arial"/>
                <w:b/>
                <w:bCs/>
                <w:sz w:val="16"/>
                <w:szCs w:val="16"/>
              </w:rPr>
              <w:t>,</w:t>
            </w:r>
            <w:r w:rsidRPr="008C48E6">
              <w:rPr>
                <w:rFonts w:ascii="Arial" w:hAnsi="Arial" w:cs="Arial"/>
                <w:b/>
                <w:bCs/>
                <w:sz w:val="16"/>
                <w:szCs w:val="16"/>
              </w:rPr>
              <w:t>288</w:t>
            </w:r>
          </w:p>
        </w:tc>
      </w:tr>
      <w:tr w:rsidR="00047940" w:rsidRPr="00587444" w14:paraId="6E0686F6" w14:textId="77777777" w:rsidTr="00A54039">
        <w:trPr>
          <w:trHeight w:val="688"/>
        </w:trPr>
        <w:tc>
          <w:tcPr>
            <w:tcW w:w="1375" w:type="pct"/>
            <w:vAlign w:val="bottom"/>
          </w:tcPr>
          <w:p w14:paraId="45508D8D" w14:textId="35ACEED6" w:rsidR="00047940" w:rsidRPr="00587444" w:rsidRDefault="00047940" w:rsidP="00047940">
            <w:pPr>
              <w:tabs>
                <w:tab w:val="right" w:pos="1202"/>
              </w:tabs>
              <w:suppressAutoHyphens w:val="0"/>
              <w:autoSpaceDN/>
              <w:spacing w:line="240" w:lineRule="exact"/>
              <w:outlineLvl w:val="0"/>
              <w:rPr>
                <w:rFonts w:ascii="Arial" w:hAnsi="Arial" w:cs="Arial"/>
                <w:b/>
                <w:bCs/>
                <w:sz w:val="16"/>
                <w:szCs w:val="16"/>
                <w:lang w:val="en-GB"/>
              </w:rPr>
            </w:pPr>
            <w:bookmarkStart w:id="628" w:name="_Toc4059527"/>
            <w:r w:rsidRPr="00587444">
              <w:rPr>
                <w:rFonts w:ascii="Arial" w:hAnsi="Arial" w:cs="Arial"/>
                <w:b/>
                <w:bCs/>
                <w:sz w:val="16"/>
                <w:szCs w:val="16"/>
                <w:lang w:val="en-GB"/>
              </w:rPr>
              <w:t>Net book value at</w:t>
            </w:r>
            <w:bookmarkEnd w:id="628"/>
            <w:r w:rsidRPr="00587444">
              <w:rPr>
                <w:rFonts w:ascii="Arial" w:hAnsi="Arial" w:cs="Arial"/>
                <w:b/>
                <w:bCs/>
                <w:sz w:val="16"/>
                <w:szCs w:val="16"/>
                <w:lang w:val="en-GB"/>
              </w:rPr>
              <w:t xml:space="preserve"> </w:t>
            </w:r>
          </w:p>
          <w:p w14:paraId="3E532394" w14:textId="78F85359" w:rsidR="00047940" w:rsidRPr="00587444" w:rsidRDefault="00047940" w:rsidP="00047940">
            <w:pPr>
              <w:tabs>
                <w:tab w:val="right" w:pos="1202"/>
              </w:tabs>
              <w:suppressAutoHyphens w:val="0"/>
              <w:autoSpaceDN/>
              <w:spacing w:line="240" w:lineRule="exact"/>
              <w:outlineLvl w:val="0"/>
              <w:rPr>
                <w:rFonts w:ascii="Arial" w:hAnsi="Arial" w:cs="Arial"/>
                <w:b/>
                <w:bCs/>
                <w:sz w:val="16"/>
                <w:szCs w:val="16"/>
                <w:lang w:val="en-GB"/>
              </w:rPr>
            </w:pPr>
            <w:bookmarkStart w:id="629" w:name="_Toc4059528"/>
            <w:r w:rsidRPr="00587444">
              <w:rPr>
                <w:rFonts w:ascii="Arial" w:hAnsi="Arial" w:cs="Arial"/>
                <w:b/>
                <w:bCs/>
                <w:sz w:val="16"/>
                <w:szCs w:val="16"/>
                <w:lang w:val="en-GB"/>
              </w:rPr>
              <w:t xml:space="preserve">31 December </w:t>
            </w:r>
            <w:bookmarkEnd w:id="629"/>
            <w:r w:rsidRPr="00587444">
              <w:rPr>
                <w:rFonts w:ascii="Arial" w:hAnsi="Arial" w:cs="Arial"/>
                <w:b/>
                <w:bCs/>
                <w:sz w:val="16"/>
                <w:szCs w:val="16"/>
                <w:lang w:val="en-GB"/>
              </w:rPr>
              <w:t>202</w:t>
            </w:r>
            <w:r>
              <w:rPr>
                <w:rFonts w:ascii="Arial" w:hAnsi="Arial" w:cs="Arial"/>
                <w:b/>
                <w:bCs/>
                <w:sz w:val="16"/>
                <w:szCs w:val="16"/>
                <w:lang w:val="en-GB"/>
              </w:rPr>
              <w:t>4</w:t>
            </w:r>
          </w:p>
        </w:tc>
        <w:tc>
          <w:tcPr>
            <w:tcW w:w="548" w:type="pct"/>
            <w:tcBorders>
              <w:left w:val="nil"/>
              <w:bottom w:val="single" w:sz="12" w:space="0" w:color="auto"/>
              <w:right w:val="nil"/>
            </w:tcBorders>
            <w:shd w:val="clear" w:color="auto" w:fill="auto"/>
            <w:vAlign w:val="bottom"/>
          </w:tcPr>
          <w:p w14:paraId="1688B7F0" w14:textId="78BB0A4B"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2</w:t>
            </w:r>
            <w:r w:rsidR="00D61876">
              <w:rPr>
                <w:rFonts w:ascii="Arial" w:hAnsi="Arial" w:cs="Arial"/>
                <w:b/>
                <w:bCs/>
                <w:sz w:val="16"/>
                <w:szCs w:val="16"/>
              </w:rPr>
              <w:t>,</w:t>
            </w:r>
            <w:r w:rsidRPr="008C48E6">
              <w:rPr>
                <w:rFonts w:ascii="Arial" w:hAnsi="Arial" w:cs="Arial"/>
                <w:b/>
                <w:bCs/>
                <w:sz w:val="16"/>
                <w:szCs w:val="16"/>
              </w:rPr>
              <w:t>807</w:t>
            </w:r>
          </w:p>
        </w:tc>
        <w:tc>
          <w:tcPr>
            <w:tcW w:w="542" w:type="pct"/>
            <w:tcBorders>
              <w:left w:val="nil"/>
              <w:bottom w:val="single" w:sz="12" w:space="0" w:color="auto"/>
              <w:right w:val="nil"/>
            </w:tcBorders>
            <w:shd w:val="clear" w:color="auto" w:fill="auto"/>
            <w:vAlign w:val="bottom"/>
          </w:tcPr>
          <w:p w14:paraId="16053D7E" w14:textId="7838A912"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231</w:t>
            </w:r>
          </w:p>
        </w:tc>
        <w:tc>
          <w:tcPr>
            <w:tcW w:w="485" w:type="pct"/>
            <w:tcBorders>
              <w:left w:val="nil"/>
              <w:bottom w:val="single" w:sz="12" w:space="0" w:color="auto"/>
              <w:right w:val="nil"/>
            </w:tcBorders>
            <w:shd w:val="clear" w:color="auto" w:fill="auto"/>
            <w:vAlign w:val="bottom"/>
          </w:tcPr>
          <w:p w14:paraId="6214D34D" w14:textId="30BB1498"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522</w:t>
            </w:r>
          </w:p>
        </w:tc>
        <w:tc>
          <w:tcPr>
            <w:tcW w:w="548" w:type="pct"/>
            <w:tcBorders>
              <w:left w:val="nil"/>
              <w:bottom w:val="single" w:sz="12" w:space="0" w:color="auto"/>
              <w:right w:val="nil"/>
            </w:tcBorders>
            <w:shd w:val="clear" w:color="auto" w:fill="auto"/>
            <w:vAlign w:val="bottom"/>
          </w:tcPr>
          <w:p w14:paraId="53FB2A95" w14:textId="1411EB34"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485</w:t>
            </w:r>
          </w:p>
        </w:tc>
        <w:tc>
          <w:tcPr>
            <w:tcW w:w="479" w:type="pct"/>
            <w:tcBorders>
              <w:left w:val="nil"/>
              <w:bottom w:val="single" w:sz="12" w:space="0" w:color="auto"/>
              <w:right w:val="nil"/>
            </w:tcBorders>
            <w:shd w:val="clear" w:color="auto" w:fill="auto"/>
            <w:vAlign w:val="bottom"/>
          </w:tcPr>
          <w:p w14:paraId="659D6866" w14:textId="3A86E0F3"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sidR="00D61876">
              <w:rPr>
                <w:rFonts w:ascii="Arial" w:hAnsi="Arial" w:cs="Arial"/>
                <w:b/>
                <w:bCs/>
                <w:sz w:val="16"/>
                <w:szCs w:val="16"/>
              </w:rPr>
              <w:t>,</w:t>
            </w:r>
            <w:r w:rsidRPr="008C48E6">
              <w:rPr>
                <w:rFonts w:ascii="Arial" w:hAnsi="Arial" w:cs="Arial"/>
                <w:b/>
                <w:bCs/>
                <w:sz w:val="16"/>
                <w:szCs w:val="16"/>
              </w:rPr>
              <w:t>045</w:t>
            </w:r>
          </w:p>
        </w:tc>
        <w:tc>
          <w:tcPr>
            <w:tcW w:w="548" w:type="pct"/>
            <w:tcBorders>
              <w:left w:val="nil"/>
              <w:bottom w:val="single" w:sz="12" w:space="0" w:color="auto"/>
              <w:right w:val="nil"/>
            </w:tcBorders>
            <w:shd w:val="clear" w:color="auto" w:fill="auto"/>
            <w:vAlign w:val="bottom"/>
          </w:tcPr>
          <w:p w14:paraId="62BAFBD3" w14:textId="51BC63AF"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837</w:t>
            </w:r>
          </w:p>
        </w:tc>
        <w:tc>
          <w:tcPr>
            <w:tcW w:w="475" w:type="pct"/>
            <w:tcBorders>
              <w:left w:val="nil"/>
              <w:bottom w:val="single" w:sz="12" w:space="0" w:color="auto"/>
              <w:right w:val="nil"/>
            </w:tcBorders>
            <w:shd w:val="clear" w:color="auto" w:fill="auto"/>
            <w:vAlign w:val="bottom"/>
          </w:tcPr>
          <w:p w14:paraId="3A5BC7A3" w14:textId="63708DF0"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sz w:val="16"/>
                <w:szCs w:val="16"/>
              </w:rPr>
              <w:t>4</w:t>
            </w:r>
            <w:r w:rsidR="00D61876">
              <w:rPr>
                <w:rFonts w:ascii="Arial" w:hAnsi="Arial" w:cs="Arial"/>
                <w:b/>
                <w:bCs/>
                <w:sz w:val="16"/>
                <w:szCs w:val="16"/>
              </w:rPr>
              <w:t>,</w:t>
            </w:r>
            <w:r w:rsidRPr="008C48E6">
              <w:rPr>
                <w:rFonts w:ascii="Arial" w:hAnsi="Arial" w:cs="Arial"/>
                <w:b/>
                <w:bCs/>
                <w:sz w:val="16"/>
                <w:szCs w:val="16"/>
              </w:rPr>
              <w:t>882</w:t>
            </w:r>
          </w:p>
        </w:tc>
      </w:tr>
      <w:tr w:rsidR="00047940" w:rsidRPr="00587444" w14:paraId="7B52D343" w14:textId="77777777" w:rsidTr="00A54039">
        <w:trPr>
          <w:trHeight w:val="684"/>
        </w:trPr>
        <w:tc>
          <w:tcPr>
            <w:tcW w:w="1375" w:type="pct"/>
            <w:vAlign w:val="bottom"/>
          </w:tcPr>
          <w:p w14:paraId="0B7487E7" w14:textId="1F845A87" w:rsidR="00047940" w:rsidRPr="00587444" w:rsidRDefault="00047940" w:rsidP="00047940">
            <w:pPr>
              <w:tabs>
                <w:tab w:val="right" w:pos="1202"/>
              </w:tabs>
              <w:suppressAutoHyphens w:val="0"/>
              <w:autoSpaceDN/>
              <w:spacing w:line="240" w:lineRule="exact"/>
              <w:outlineLvl w:val="0"/>
              <w:rPr>
                <w:rFonts w:ascii="Arial" w:hAnsi="Arial" w:cs="Arial"/>
                <w:b/>
                <w:bCs/>
                <w:sz w:val="16"/>
                <w:szCs w:val="16"/>
                <w:lang w:val="en-GB"/>
              </w:rPr>
            </w:pPr>
            <w:bookmarkStart w:id="630" w:name="_Toc4059536"/>
            <w:r w:rsidRPr="00587444">
              <w:rPr>
                <w:rFonts w:ascii="Arial" w:hAnsi="Arial" w:cs="Arial"/>
                <w:b/>
                <w:bCs/>
                <w:sz w:val="16"/>
                <w:szCs w:val="16"/>
                <w:lang w:val="en-GB"/>
              </w:rPr>
              <w:t>Net book value at</w:t>
            </w:r>
            <w:bookmarkEnd w:id="630"/>
            <w:r w:rsidRPr="00587444">
              <w:rPr>
                <w:rFonts w:ascii="Arial" w:hAnsi="Arial" w:cs="Arial"/>
                <w:b/>
                <w:bCs/>
                <w:sz w:val="16"/>
                <w:szCs w:val="16"/>
                <w:lang w:val="en-GB"/>
              </w:rPr>
              <w:t xml:space="preserve"> </w:t>
            </w:r>
          </w:p>
          <w:p w14:paraId="108E5833" w14:textId="17555DF0" w:rsidR="00047940" w:rsidRPr="00587444" w:rsidRDefault="00047940" w:rsidP="00047940">
            <w:pPr>
              <w:tabs>
                <w:tab w:val="right" w:pos="1202"/>
              </w:tabs>
              <w:suppressAutoHyphens w:val="0"/>
              <w:autoSpaceDN/>
              <w:spacing w:line="240" w:lineRule="exact"/>
              <w:outlineLvl w:val="0"/>
              <w:rPr>
                <w:rFonts w:ascii="Arial" w:hAnsi="Arial" w:cs="Arial"/>
                <w:b/>
                <w:bCs/>
                <w:sz w:val="16"/>
                <w:szCs w:val="16"/>
                <w:lang w:val="en-GB"/>
              </w:rPr>
            </w:pPr>
            <w:bookmarkStart w:id="631" w:name="_Toc4059537"/>
            <w:r w:rsidRPr="00587444">
              <w:rPr>
                <w:rFonts w:ascii="Arial" w:hAnsi="Arial" w:cs="Arial"/>
                <w:b/>
                <w:bCs/>
                <w:sz w:val="16"/>
                <w:szCs w:val="16"/>
                <w:lang w:val="en-GB"/>
              </w:rPr>
              <w:t xml:space="preserve">31 December </w:t>
            </w:r>
            <w:bookmarkEnd w:id="631"/>
            <w:r w:rsidRPr="00587444">
              <w:rPr>
                <w:rFonts w:ascii="Arial" w:hAnsi="Arial" w:cs="Arial"/>
                <w:b/>
                <w:bCs/>
                <w:sz w:val="16"/>
                <w:szCs w:val="16"/>
                <w:lang w:val="en-GB"/>
              </w:rPr>
              <w:t>202</w:t>
            </w:r>
            <w:r>
              <w:rPr>
                <w:rFonts w:ascii="Arial" w:hAnsi="Arial" w:cs="Arial"/>
                <w:b/>
                <w:bCs/>
                <w:sz w:val="16"/>
                <w:szCs w:val="16"/>
                <w:lang w:val="en-GB"/>
              </w:rPr>
              <w:t>3</w:t>
            </w:r>
          </w:p>
        </w:tc>
        <w:tc>
          <w:tcPr>
            <w:tcW w:w="548" w:type="pct"/>
            <w:tcBorders>
              <w:left w:val="nil"/>
              <w:bottom w:val="single" w:sz="12" w:space="0" w:color="auto"/>
              <w:right w:val="nil"/>
            </w:tcBorders>
            <w:shd w:val="clear" w:color="auto" w:fill="auto"/>
            <w:vAlign w:val="bottom"/>
          </w:tcPr>
          <w:p w14:paraId="3FDA679B" w14:textId="0796FA5E"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3</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319</w:t>
            </w:r>
          </w:p>
        </w:tc>
        <w:tc>
          <w:tcPr>
            <w:tcW w:w="542" w:type="pct"/>
            <w:tcBorders>
              <w:left w:val="nil"/>
              <w:bottom w:val="single" w:sz="12" w:space="0" w:color="auto"/>
              <w:right w:val="nil"/>
            </w:tcBorders>
            <w:shd w:val="clear" w:color="auto" w:fill="auto"/>
            <w:vAlign w:val="bottom"/>
          </w:tcPr>
          <w:p w14:paraId="38C57F4C" w14:textId="46177638"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26</w:t>
            </w:r>
          </w:p>
        </w:tc>
        <w:tc>
          <w:tcPr>
            <w:tcW w:w="485" w:type="pct"/>
            <w:tcBorders>
              <w:left w:val="nil"/>
              <w:bottom w:val="single" w:sz="12" w:space="0" w:color="auto"/>
              <w:right w:val="nil"/>
            </w:tcBorders>
            <w:shd w:val="clear" w:color="auto" w:fill="auto"/>
            <w:vAlign w:val="bottom"/>
          </w:tcPr>
          <w:p w14:paraId="0BB16639" w14:textId="0D1F2361"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396</w:t>
            </w:r>
          </w:p>
        </w:tc>
        <w:tc>
          <w:tcPr>
            <w:tcW w:w="548" w:type="pct"/>
            <w:tcBorders>
              <w:left w:val="nil"/>
              <w:bottom w:val="single" w:sz="12" w:space="0" w:color="auto"/>
              <w:right w:val="nil"/>
            </w:tcBorders>
            <w:shd w:val="clear" w:color="auto" w:fill="auto"/>
            <w:vAlign w:val="bottom"/>
          </w:tcPr>
          <w:p w14:paraId="2FAB437E" w14:textId="7E9CFC54"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109</w:t>
            </w:r>
          </w:p>
        </w:tc>
        <w:tc>
          <w:tcPr>
            <w:tcW w:w="479" w:type="pct"/>
            <w:tcBorders>
              <w:left w:val="nil"/>
              <w:bottom w:val="single" w:sz="12" w:space="0" w:color="auto"/>
              <w:right w:val="nil"/>
            </w:tcBorders>
            <w:shd w:val="clear" w:color="auto" w:fill="auto"/>
            <w:vAlign w:val="bottom"/>
          </w:tcPr>
          <w:p w14:paraId="584907BF" w14:textId="460F91A9"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3</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850</w:t>
            </w:r>
          </w:p>
        </w:tc>
        <w:tc>
          <w:tcPr>
            <w:tcW w:w="548" w:type="pct"/>
            <w:tcBorders>
              <w:left w:val="nil"/>
              <w:bottom w:val="single" w:sz="12" w:space="0" w:color="auto"/>
              <w:right w:val="nil"/>
            </w:tcBorders>
            <w:shd w:val="clear" w:color="auto" w:fill="auto"/>
            <w:vAlign w:val="bottom"/>
          </w:tcPr>
          <w:p w14:paraId="04BB1577" w14:textId="11289410"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873</w:t>
            </w:r>
          </w:p>
        </w:tc>
        <w:tc>
          <w:tcPr>
            <w:tcW w:w="475" w:type="pct"/>
            <w:tcBorders>
              <w:left w:val="nil"/>
              <w:bottom w:val="single" w:sz="12" w:space="0" w:color="auto"/>
              <w:right w:val="nil"/>
            </w:tcBorders>
            <w:shd w:val="clear" w:color="auto" w:fill="auto"/>
            <w:vAlign w:val="bottom"/>
          </w:tcPr>
          <w:p w14:paraId="18331900" w14:textId="5E53CBFF" w:rsidR="00047940" w:rsidRPr="008C48E6" w:rsidRDefault="00047940" w:rsidP="00047940">
            <w:pPr>
              <w:suppressAutoHyphens w:val="0"/>
              <w:autoSpaceDN/>
              <w:spacing w:line="340" w:lineRule="exact"/>
              <w:jc w:val="right"/>
              <w:outlineLvl w:val="0"/>
              <w:rPr>
                <w:rFonts w:ascii="Arial" w:hAnsi="Arial" w:cs="Arial"/>
                <w:b/>
                <w:bCs/>
                <w:sz w:val="16"/>
                <w:szCs w:val="16"/>
              </w:rPr>
            </w:pPr>
            <w:r w:rsidRPr="008C48E6">
              <w:rPr>
                <w:rFonts w:ascii="Arial" w:hAnsi="Arial" w:cs="Arial"/>
                <w:b/>
                <w:bCs/>
                <w:color w:val="000000" w:themeColor="text1"/>
                <w:sz w:val="16"/>
                <w:szCs w:val="16"/>
                <w:lang w:val="hr-HR"/>
              </w:rPr>
              <w:t>4</w:t>
            </w:r>
            <w:r w:rsidR="00D61876">
              <w:rPr>
                <w:rFonts w:ascii="Arial" w:hAnsi="Arial" w:cs="Arial"/>
                <w:b/>
                <w:bCs/>
                <w:color w:val="000000" w:themeColor="text1"/>
                <w:sz w:val="16"/>
                <w:szCs w:val="16"/>
                <w:lang w:val="hr-HR"/>
              </w:rPr>
              <w:t>,</w:t>
            </w:r>
            <w:r w:rsidRPr="008C48E6">
              <w:rPr>
                <w:rFonts w:ascii="Arial" w:hAnsi="Arial" w:cs="Arial"/>
                <w:b/>
                <w:bCs/>
                <w:color w:val="000000" w:themeColor="text1"/>
                <w:sz w:val="16"/>
                <w:szCs w:val="16"/>
                <w:lang w:val="hr-HR"/>
              </w:rPr>
              <w:t>723</w:t>
            </w:r>
          </w:p>
        </w:tc>
      </w:tr>
    </w:tbl>
    <w:p w14:paraId="337FAF5F"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44779711"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3AEB52EC" w14:textId="77777777" w:rsidR="00587444" w:rsidRPr="00587444" w:rsidRDefault="00587444" w:rsidP="00587444">
      <w:pPr>
        <w:suppressAutoHyphens w:val="0"/>
        <w:autoSpaceDN/>
        <w:spacing w:before="240" w:after="120" w:line="360" w:lineRule="auto"/>
        <w:jc w:val="both"/>
        <w:rPr>
          <w:rFonts w:ascii="Arial" w:hAnsi="Arial" w:cs="Arial"/>
          <w:b/>
          <w:bCs/>
          <w:sz w:val="20"/>
          <w:szCs w:val="20"/>
          <w:lang w:val="en-GB"/>
        </w:rPr>
        <w:sectPr w:rsidR="00587444" w:rsidRPr="00587444" w:rsidSect="00D337C5">
          <w:footerReference w:type="default" r:id="rId131"/>
          <w:pgSz w:w="11907" w:h="16840" w:code="9"/>
          <w:pgMar w:top="1418" w:right="1134" w:bottom="1134" w:left="1418" w:header="851" w:footer="851" w:gutter="0"/>
          <w:cols w:space="720"/>
          <w:noEndnote/>
        </w:sectPr>
      </w:pPr>
    </w:p>
    <w:p w14:paraId="70D9093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14368E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19. </w:t>
      </w:r>
      <w:r w:rsidRPr="00587444">
        <w:rPr>
          <w:rFonts w:ascii="Arial" w:hAnsi="Arial" w:cs="Arial"/>
          <w:b/>
          <w:bCs/>
          <w:sz w:val="20"/>
          <w:szCs w:val="20"/>
          <w:lang w:val="en-GB"/>
        </w:rPr>
        <w:tab/>
        <w:t>Property, plant and equipment and intangible assets (continued)</w:t>
      </w:r>
    </w:p>
    <w:p w14:paraId="221B812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E9AF9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A6F976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531" w:type="pct"/>
        <w:tblInd w:w="-426" w:type="dxa"/>
        <w:tblLayout w:type="fixed"/>
        <w:tblCellMar>
          <w:left w:w="119" w:type="dxa"/>
          <w:right w:w="119" w:type="dxa"/>
        </w:tblCellMar>
        <w:tblLook w:val="0000" w:firstRow="0" w:lastRow="0" w:firstColumn="0" w:lastColumn="0" w:noHBand="0" w:noVBand="0"/>
      </w:tblPr>
      <w:tblGrid>
        <w:gridCol w:w="2844"/>
        <w:gridCol w:w="1134"/>
        <w:gridCol w:w="1126"/>
        <w:gridCol w:w="998"/>
        <w:gridCol w:w="1134"/>
        <w:gridCol w:w="994"/>
        <w:gridCol w:w="1134"/>
        <w:gridCol w:w="985"/>
      </w:tblGrid>
      <w:tr w:rsidR="002E288E" w:rsidRPr="00587444" w14:paraId="21FDC569" w14:textId="77777777" w:rsidTr="00A54039">
        <w:trPr>
          <w:trHeight w:val="1283"/>
        </w:trPr>
        <w:tc>
          <w:tcPr>
            <w:tcW w:w="1374" w:type="pct"/>
          </w:tcPr>
          <w:p w14:paraId="2044422B" w14:textId="77777777" w:rsidR="00D553BC" w:rsidRPr="00587444" w:rsidRDefault="00D553BC" w:rsidP="00BF232E">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Bank</w:t>
            </w:r>
          </w:p>
          <w:p w14:paraId="75AB41DC" w14:textId="77777777" w:rsidR="00D553BC" w:rsidRPr="00587444" w:rsidRDefault="00D553BC" w:rsidP="00BF232E">
            <w:pPr>
              <w:tabs>
                <w:tab w:val="right" w:pos="1202"/>
              </w:tabs>
              <w:suppressAutoHyphens w:val="0"/>
              <w:autoSpaceDN/>
              <w:spacing w:line="240" w:lineRule="atLeast"/>
              <w:outlineLvl w:val="0"/>
              <w:rPr>
                <w:rFonts w:ascii="Arial" w:hAnsi="Arial" w:cs="Arial"/>
                <w:b/>
                <w:sz w:val="16"/>
                <w:szCs w:val="16"/>
                <w:lang w:val="en-GB"/>
              </w:rPr>
            </w:pPr>
          </w:p>
          <w:p w14:paraId="460A97BF" w14:textId="77777777" w:rsidR="00D553BC" w:rsidRPr="00587444" w:rsidRDefault="00D553BC" w:rsidP="00BF232E">
            <w:pPr>
              <w:tabs>
                <w:tab w:val="right" w:pos="1202"/>
              </w:tabs>
              <w:suppressAutoHyphens w:val="0"/>
              <w:autoSpaceDN/>
              <w:spacing w:line="240" w:lineRule="atLeast"/>
              <w:outlineLvl w:val="0"/>
              <w:rPr>
                <w:rFonts w:ascii="Arial" w:hAnsi="Arial" w:cs="Arial"/>
                <w:b/>
                <w:sz w:val="16"/>
                <w:szCs w:val="16"/>
                <w:lang w:val="en-GB"/>
              </w:rPr>
            </w:pPr>
          </w:p>
          <w:p w14:paraId="1F6C59EC" w14:textId="77777777" w:rsidR="00D553BC" w:rsidRPr="00587444" w:rsidRDefault="00D553BC" w:rsidP="00BF232E">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w:t>
            </w:r>
            <w:r>
              <w:rPr>
                <w:rFonts w:ascii="Arial" w:hAnsi="Arial" w:cs="Arial"/>
                <w:b/>
                <w:sz w:val="16"/>
                <w:szCs w:val="16"/>
                <w:lang w:val="en-GB"/>
              </w:rPr>
              <w:t>3</w:t>
            </w:r>
          </w:p>
        </w:tc>
        <w:tc>
          <w:tcPr>
            <w:tcW w:w="548" w:type="pct"/>
          </w:tcPr>
          <w:p w14:paraId="1AC27CEA"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44" w:type="pct"/>
          </w:tcPr>
          <w:p w14:paraId="323EF01B"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482" w:type="pct"/>
          </w:tcPr>
          <w:p w14:paraId="338E0025"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Furniture, equipment and vehicles</w:t>
            </w:r>
          </w:p>
        </w:tc>
        <w:tc>
          <w:tcPr>
            <w:tcW w:w="548" w:type="pct"/>
          </w:tcPr>
          <w:p w14:paraId="69A85817"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 and intangible assets not ready for use</w:t>
            </w:r>
          </w:p>
        </w:tc>
        <w:tc>
          <w:tcPr>
            <w:tcW w:w="480" w:type="pct"/>
          </w:tcPr>
          <w:p w14:paraId="7A486396"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property, plant and equipment </w:t>
            </w:r>
          </w:p>
        </w:tc>
        <w:tc>
          <w:tcPr>
            <w:tcW w:w="548" w:type="pct"/>
          </w:tcPr>
          <w:p w14:paraId="46216DA6"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76" w:type="pct"/>
          </w:tcPr>
          <w:p w14:paraId="0B785266"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2E288E" w:rsidRPr="00587444" w14:paraId="0275A3EB" w14:textId="77777777" w:rsidTr="00A54039">
        <w:trPr>
          <w:trHeight w:val="269"/>
        </w:trPr>
        <w:tc>
          <w:tcPr>
            <w:tcW w:w="1374" w:type="pct"/>
            <w:vAlign w:val="bottom"/>
          </w:tcPr>
          <w:p w14:paraId="1F8B0305" w14:textId="77777777" w:rsidR="00D553BC" w:rsidRPr="00587444" w:rsidRDefault="00D553BC" w:rsidP="00BF232E">
            <w:pPr>
              <w:tabs>
                <w:tab w:val="left" w:pos="-1559"/>
              </w:tabs>
              <w:autoSpaceDN/>
              <w:rPr>
                <w:rFonts w:ascii="Arial" w:hAnsi="Arial" w:cs="Arial"/>
                <w:spacing w:val="-2"/>
                <w:sz w:val="16"/>
                <w:szCs w:val="16"/>
                <w:lang w:val="en-GB"/>
              </w:rPr>
            </w:pPr>
          </w:p>
        </w:tc>
        <w:tc>
          <w:tcPr>
            <w:tcW w:w="548" w:type="pct"/>
            <w:shd w:val="clear" w:color="auto" w:fill="auto"/>
            <w:vAlign w:val="bottom"/>
          </w:tcPr>
          <w:p w14:paraId="32FFA14C"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4" w:type="pct"/>
            <w:shd w:val="clear" w:color="auto" w:fill="auto"/>
            <w:vAlign w:val="bottom"/>
          </w:tcPr>
          <w:p w14:paraId="13DBA938"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2" w:type="pct"/>
            <w:shd w:val="clear" w:color="auto" w:fill="auto"/>
            <w:vAlign w:val="bottom"/>
          </w:tcPr>
          <w:p w14:paraId="6CF77D31"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6D8AB550"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480" w:type="pct"/>
            <w:shd w:val="clear" w:color="auto" w:fill="auto"/>
            <w:vAlign w:val="bottom"/>
          </w:tcPr>
          <w:p w14:paraId="7D5AA948"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1A1D2CAA"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76" w:type="pct"/>
            <w:shd w:val="clear" w:color="auto" w:fill="auto"/>
            <w:vAlign w:val="bottom"/>
          </w:tcPr>
          <w:p w14:paraId="6C4732D2" w14:textId="77777777" w:rsidR="00D553BC" w:rsidRPr="00587444" w:rsidRDefault="00D553BC" w:rsidP="00BF232E">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2E288E" w:rsidRPr="00587444" w14:paraId="595AE74E" w14:textId="77777777" w:rsidTr="00A54039">
        <w:trPr>
          <w:trHeight w:val="324"/>
        </w:trPr>
        <w:tc>
          <w:tcPr>
            <w:tcW w:w="1374" w:type="pct"/>
            <w:vAlign w:val="bottom"/>
          </w:tcPr>
          <w:p w14:paraId="761E2B23" w14:textId="77777777" w:rsidR="00D553BC" w:rsidRPr="00587444" w:rsidRDefault="00D553BC" w:rsidP="00BF232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548" w:type="pct"/>
            <w:tcBorders>
              <w:bottom w:val="single" w:sz="8" w:space="0" w:color="auto"/>
            </w:tcBorders>
            <w:vAlign w:val="bottom"/>
          </w:tcPr>
          <w:p w14:paraId="7E69C377"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4" w:type="pct"/>
            <w:tcBorders>
              <w:bottom w:val="single" w:sz="8" w:space="0" w:color="auto"/>
            </w:tcBorders>
            <w:vAlign w:val="bottom"/>
          </w:tcPr>
          <w:p w14:paraId="3A7CB6C6"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2" w:type="pct"/>
            <w:tcBorders>
              <w:bottom w:val="single" w:sz="8" w:space="0" w:color="auto"/>
            </w:tcBorders>
            <w:vAlign w:val="bottom"/>
          </w:tcPr>
          <w:p w14:paraId="5D7C9E39"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tcBorders>
              <w:bottom w:val="single" w:sz="8" w:space="0" w:color="auto"/>
            </w:tcBorders>
            <w:vAlign w:val="bottom"/>
          </w:tcPr>
          <w:p w14:paraId="10CED7D0"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0" w:type="pct"/>
            <w:tcBorders>
              <w:bottom w:val="single" w:sz="8" w:space="0" w:color="auto"/>
            </w:tcBorders>
            <w:vAlign w:val="bottom"/>
          </w:tcPr>
          <w:p w14:paraId="6A39F7A3"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tcBorders>
              <w:bottom w:val="single" w:sz="8" w:space="0" w:color="auto"/>
            </w:tcBorders>
            <w:vAlign w:val="bottom"/>
          </w:tcPr>
          <w:p w14:paraId="4CDE2771"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6" w:type="pct"/>
            <w:tcBorders>
              <w:bottom w:val="single" w:sz="8" w:space="0" w:color="auto"/>
            </w:tcBorders>
            <w:vAlign w:val="bottom"/>
          </w:tcPr>
          <w:p w14:paraId="019C043A" w14:textId="77777777" w:rsidR="00D553BC" w:rsidRPr="00587444" w:rsidRDefault="00D553BC" w:rsidP="00BF232E">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68655A" w:rsidRPr="00587444" w14:paraId="1799A3BF" w14:textId="77777777" w:rsidTr="00A54039">
        <w:trPr>
          <w:trHeight w:val="364"/>
        </w:trPr>
        <w:tc>
          <w:tcPr>
            <w:tcW w:w="1374" w:type="pct"/>
            <w:vAlign w:val="bottom"/>
          </w:tcPr>
          <w:p w14:paraId="0F688B0F" w14:textId="6E9E574D" w:rsidR="0068655A" w:rsidRPr="00587444" w:rsidRDefault="0068655A" w:rsidP="0068655A">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2</w:t>
            </w:r>
          </w:p>
        </w:tc>
        <w:tc>
          <w:tcPr>
            <w:tcW w:w="548" w:type="pct"/>
            <w:tcBorders>
              <w:top w:val="single" w:sz="8" w:space="0" w:color="auto"/>
              <w:left w:val="nil"/>
              <w:bottom w:val="single" w:sz="12" w:space="0" w:color="auto"/>
              <w:right w:val="nil"/>
            </w:tcBorders>
            <w:shd w:val="clear" w:color="auto" w:fill="auto"/>
            <w:vAlign w:val="bottom"/>
          </w:tcPr>
          <w:p w14:paraId="38AB76B9"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10,233 </w:t>
            </w:r>
          </w:p>
        </w:tc>
        <w:tc>
          <w:tcPr>
            <w:tcW w:w="544" w:type="pct"/>
            <w:tcBorders>
              <w:top w:val="single" w:sz="8" w:space="0" w:color="auto"/>
              <w:left w:val="nil"/>
              <w:bottom w:val="single" w:sz="12" w:space="0" w:color="auto"/>
              <w:right w:val="nil"/>
            </w:tcBorders>
            <w:shd w:val="clear" w:color="auto" w:fill="auto"/>
            <w:vAlign w:val="bottom"/>
          </w:tcPr>
          <w:p w14:paraId="24F65A7F"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1,310</w:t>
            </w:r>
          </w:p>
        </w:tc>
        <w:tc>
          <w:tcPr>
            <w:tcW w:w="482" w:type="pct"/>
            <w:tcBorders>
              <w:top w:val="single" w:sz="8" w:space="0" w:color="auto"/>
              <w:left w:val="nil"/>
              <w:bottom w:val="single" w:sz="12" w:space="0" w:color="auto"/>
              <w:right w:val="nil"/>
            </w:tcBorders>
            <w:shd w:val="clear" w:color="auto" w:fill="auto"/>
            <w:vAlign w:val="bottom"/>
          </w:tcPr>
          <w:p w14:paraId="19FA71F6"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1,485 </w:t>
            </w:r>
          </w:p>
        </w:tc>
        <w:tc>
          <w:tcPr>
            <w:tcW w:w="548" w:type="pct"/>
            <w:tcBorders>
              <w:top w:val="single" w:sz="8" w:space="0" w:color="auto"/>
              <w:left w:val="nil"/>
              <w:bottom w:val="single" w:sz="12" w:space="0" w:color="auto"/>
              <w:right w:val="nil"/>
            </w:tcBorders>
            <w:shd w:val="clear" w:color="auto" w:fill="auto"/>
            <w:vAlign w:val="bottom"/>
          </w:tcPr>
          <w:p w14:paraId="37F2AA35"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 </w:t>
            </w:r>
          </w:p>
        </w:tc>
        <w:tc>
          <w:tcPr>
            <w:tcW w:w="480" w:type="pct"/>
            <w:tcBorders>
              <w:top w:val="single" w:sz="8" w:space="0" w:color="auto"/>
              <w:left w:val="nil"/>
              <w:bottom w:val="single" w:sz="12" w:space="0" w:color="auto"/>
              <w:right w:val="nil"/>
            </w:tcBorders>
            <w:shd w:val="clear" w:color="auto" w:fill="auto"/>
            <w:vAlign w:val="bottom"/>
          </w:tcPr>
          <w:p w14:paraId="737883CD"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13,036 </w:t>
            </w:r>
          </w:p>
        </w:tc>
        <w:tc>
          <w:tcPr>
            <w:tcW w:w="548" w:type="pct"/>
            <w:tcBorders>
              <w:top w:val="single" w:sz="8" w:space="0" w:color="auto"/>
              <w:left w:val="nil"/>
              <w:bottom w:val="single" w:sz="12" w:space="0" w:color="auto"/>
              <w:right w:val="nil"/>
            </w:tcBorders>
            <w:shd w:val="clear" w:color="auto" w:fill="auto"/>
            <w:vAlign w:val="bottom"/>
          </w:tcPr>
          <w:p w14:paraId="7165336D"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4,879 </w:t>
            </w:r>
          </w:p>
        </w:tc>
        <w:tc>
          <w:tcPr>
            <w:tcW w:w="476" w:type="pct"/>
            <w:tcBorders>
              <w:top w:val="single" w:sz="8" w:space="0" w:color="auto"/>
              <w:left w:val="nil"/>
              <w:bottom w:val="single" w:sz="12" w:space="0" w:color="auto"/>
              <w:right w:val="nil"/>
            </w:tcBorders>
            <w:shd w:val="clear" w:color="auto" w:fill="auto"/>
            <w:vAlign w:val="bottom"/>
          </w:tcPr>
          <w:p w14:paraId="5272C26D" w14:textId="77777777" w:rsidR="0068655A" w:rsidRPr="00AB311B" w:rsidRDefault="0068655A" w:rsidP="0068655A">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17,915</w:t>
            </w:r>
          </w:p>
        </w:tc>
      </w:tr>
      <w:tr w:rsidR="0068655A" w:rsidRPr="00587444" w14:paraId="12649C64" w14:textId="77777777" w:rsidTr="00A54039">
        <w:trPr>
          <w:trHeight w:val="324"/>
        </w:trPr>
        <w:tc>
          <w:tcPr>
            <w:tcW w:w="1374" w:type="pct"/>
            <w:vAlign w:val="bottom"/>
          </w:tcPr>
          <w:p w14:paraId="7C2B892F" w14:textId="77777777"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548" w:type="pct"/>
            <w:tcBorders>
              <w:top w:val="single" w:sz="12" w:space="0" w:color="auto"/>
              <w:left w:val="nil"/>
              <w:bottom w:val="nil"/>
              <w:right w:val="nil"/>
            </w:tcBorders>
            <w:shd w:val="clear" w:color="auto" w:fill="auto"/>
            <w:vAlign w:val="bottom"/>
          </w:tcPr>
          <w:p w14:paraId="2D3AD61F"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4" w:type="pct"/>
            <w:tcBorders>
              <w:top w:val="single" w:sz="12" w:space="0" w:color="auto"/>
              <w:left w:val="nil"/>
              <w:bottom w:val="nil"/>
              <w:right w:val="nil"/>
            </w:tcBorders>
            <w:shd w:val="clear" w:color="auto" w:fill="auto"/>
            <w:vAlign w:val="bottom"/>
          </w:tcPr>
          <w:p w14:paraId="45353B74"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82" w:type="pct"/>
            <w:tcBorders>
              <w:top w:val="single" w:sz="12" w:space="0" w:color="auto"/>
              <w:left w:val="nil"/>
              <w:bottom w:val="nil"/>
              <w:right w:val="nil"/>
            </w:tcBorders>
            <w:shd w:val="clear" w:color="auto" w:fill="auto"/>
            <w:vAlign w:val="bottom"/>
          </w:tcPr>
          <w:p w14:paraId="2636A2F7"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8" w:type="pct"/>
            <w:tcBorders>
              <w:top w:val="single" w:sz="12" w:space="0" w:color="auto"/>
              <w:left w:val="nil"/>
              <w:bottom w:val="nil"/>
              <w:right w:val="nil"/>
            </w:tcBorders>
            <w:shd w:val="clear" w:color="auto" w:fill="auto"/>
            <w:vAlign w:val="bottom"/>
          </w:tcPr>
          <w:p w14:paraId="19169EB2"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784</w:t>
            </w:r>
          </w:p>
        </w:tc>
        <w:tc>
          <w:tcPr>
            <w:tcW w:w="480" w:type="pct"/>
            <w:tcBorders>
              <w:top w:val="single" w:sz="12" w:space="0" w:color="auto"/>
              <w:left w:val="nil"/>
              <w:bottom w:val="nil"/>
              <w:right w:val="nil"/>
            </w:tcBorders>
            <w:shd w:val="clear" w:color="auto" w:fill="auto"/>
            <w:vAlign w:val="bottom"/>
          </w:tcPr>
          <w:p w14:paraId="13D2D8A6"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784</w:t>
            </w:r>
          </w:p>
        </w:tc>
        <w:tc>
          <w:tcPr>
            <w:tcW w:w="548" w:type="pct"/>
            <w:tcBorders>
              <w:top w:val="single" w:sz="12" w:space="0" w:color="auto"/>
              <w:left w:val="nil"/>
              <w:bottom w:val="nil"/>
              <w:right w:val="nil"/>
            </w:tcBorders>
            <w:shd w:val="clear" w:color="auto" w:fill="auto"/>
            <w:vAlign w:val="bottom"/>
          </w:tcPr>
          <w:p w14:paraId="1ACE24CF"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76" w:type="pct"/>
            <w:tcBorders>
              <w:top w:val="single" w:sz="12" w:space="0" w:color="auto"/>
              <w:left w:val="nil"/>
              <w:bottom w:val="nil"/>
              <w:right w:val="nil"/>
            </w:tcBorders>
            <w:shd w:val="clear" w:color="auto" w:fill="auto"/>
            <w:vAlign w:val="bottom"/>
          </w:tcPr>
          <w:p w14:paraId="7166DE21"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784</w:t>
            </w:r>
          </w:p>
        </w:tc>
      </w:tr>
      <w:tr w:rsidR="0068655A" w:rsidRPr="00587444" w14:paraId="6BE65D05" w14:textId="77777777" w:rsidTr="00A54039">
        <w:trPr>
          <w:trHeight w:val="512"/>
        </w:trPr>
        <w:tc>
          <w:tcPr>
            <w:tcW w:w="1374" w:type="pct"/>
            <w:vAlign w:val="bottom"/>
          </w:tcPr>
          <w:p w14:paraId="38D05A4E" w14:textId="77777777"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ready for use</w:t>
            </w:r>
            <w:r w:rsidRPr="00587444" w:rsidDel="004F4367">
              <w:rPr>
                <w:rFonts w:ascii="Arial" w:hAnsi="Arial" w:cs="Arial"/>
                <w:sz w:val="16"/>
                <w:szCs w:val="16"/>
                <w:lang w:val="en-GB"/>
              </w:rPr>
              <w:t xml:space="preserve"> </w:t>
            </w:r>
          </w:p>
        </w:tc>
        <w:tc>
          <w:tcPr>
            <w:tcW w:w="548" w:type="pct"/>
            <w:tcBorders>
              <w:top w:val="nil"/>
              <w:left w:val="nil"/>
              <w:right w:val="nil"/>
            </w:tcBorders>
            <w:shd w:val="clear" w:color="auto" w:fill="auto"/>
            <w:vAlign w:val="bottom"/>
          </w:tcPr>
          <w:p w14:paraId="2C254219"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4" w:type="pct"/>
            <w:tcBorders>
              <w:top w:val="nil"/>
              <w:left w:val="nil"/>
              <w:right w:val="nil"/>
            </w:tcBorders>
            <w:shd w:val="clear" w:color="auto" w:fill="auto"/>
            <w:vAlign w:val="bottom"/>
          </w:tcPr>
          <w:p w14:paraId="2C6571CE"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13</w:t>
            </w:r>
          </w:p>
        </w:tc>
        <w:tc>
          <w:tcPr>
            <w:tcW w:w="482" w:type="pct"/>
            <w:tcBorders>
              <w:top w:val="nil"/>
              <w:left w:val="nil"/>
              <w:right w:val="nil"/>
            </w:tcBorders>
            <w:shd w:val="clear" w:color="auto" w:fill="auto"/>
            <w:vAlign w:val="bottom"/>
          </w:tcPr>
          <w:p w14:paraId="4ACBB291"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144</w:t>
            </w:r>
          </w:p>
        </w:tc>
        <w:tc>
          <w:tcPr>
            <w:tcW w:w="548" w:type="pct"/>
            <w:tcBorders>
              <w:top w:val="nil"/>
              <w:left w:val="nil"/>
              <w:right w:val="nil"/>
            </w:tcBorders>
            <w:shd w:val="clear" w:color="auto" w:fill="auto"/>
            <w:vAlign w:val="bottom"/>
          </w:tcPr>
          <w:p w14:paraId="038E5080"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(683)</w:t>
            </w:r>
          </w:p>
        </w:tc>
        <w:tc>
          <w:tcPr>
            <w:tcW w:w="480" w:type="pct"/>
            <w:tcBorders>
              <w:top w:val="nil"/>
              <w:left w:val="nil"/>
              <w:right w:val="nil"/>
            </w:tcBorders>
            <w:shd w:val="clear" w:color="auto" w:fill="auto"/>
            <w:vAlign w:val="bottom"/>
          </w:tcPr>
          <w:p w14:paraId="05B30097"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(526)</w:t>
            </w:r>
          </w:p>
        </w:tc>
        <w:tc>
          <w:tcPr>
            <w:tcW w:w="548" w:type="pct"/>
            <w:tcBorders>
              <w:top w:val="nil"/>
              <w:left w:val="nil"/>
              <w:right w:val="nil"/>
            </w:tcBorders>
            <w:shd w:val="clear" w:color="auto" w:fill="auto"/>
            <w:vAlign w:val="bottom"/>
          </w:tcPr>
          <w:p w14:paraId="3F2A5C46"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526</w:t>
            </w:r>
          </w:p>
        </w:tc>
        <w:tc>
          <w:tcPr>
            <w:tcW w:w="476" w:type="pct"/>
            <w:tcBorders>
              <w:top w:val="nil"/>
              <w:left w:val="nil"/>
              <w:right w:val="nil"/>
            </w:tcBorders>
            <w:shd w:val="clear" w:color="auto" w:fill="auto"/>
            <w:vAlign w:val="bottom"/>
          </w:tcPr>
          <w:p w14:paraId="5722C4D7"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r>
      <w:tr w:rsidR="0068655A" w:rsidRPr="00587444" w14:paraId="25A24845" w14:textId="77777777" w:rsidTr="00A54039">
        <w:trPr>
          <w:trHeight w:val="324"/>
        </w:trPr>
        <w:tc>
          <w:tcPr>
            <w:tcW w:w="1374" w:type="pct"/>
            <w:vAlign w:val="bottom"/>
          </w:tcPr>
          <w:p w14:paraId="7F8B7EC0" w14:textId="77777777"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48" w:type="pct"/>
            <w:tcBorders>
              <w:left w:val="nil"/>
              <w:right w:val="nil"/>
            </w:tcBorders>
            <w:shd w:val="clear" w:color="auto" w:fill="auto"/>
            <w:vAlign w:val="bottom"/>
          </w:tcPr>
          <w:p w14:paraId="258A885C"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4" w:type="pct"/>
            <w:tcBorders>
              <w:left w:val="nil"/>
              <w:right w:val="nil"/>
            </w:tcBorders>
            <w:shd w:val="clear" w:color="auto" w:fill="auto"/>
            <w:vAlign w:val="bottom"/>
          </w:tcPr>
          <w:p w14:paraId="4E9DE798"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(41)</w:t>
            </w:r>
          </w:p>
        </w:tc>
        <w:tc>
          <w:tcPr>
            <w:tcW w:w="482" w:type="pct"/>
            <w:tcBorders>
              <w:left w:val="nil"/>
              <w:right w:val="nil"/>
            </w:tcBorders>
            <w:shd w:val="clear" w:color="auto" w:fill="auto"/>
            <w:vAlign w:val="bottom"/>
          </w:tcPr>
          <w:p w14:paraId="1ACA9893"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(63)</w:t>
            </w:r>
          </w:p>
        </w:tc>
        <w:tc>
          <w:tcPr>
            <w:tcW w:w="548" w:type="pct"/>
            <w:tcBorders>
              <w:left w:val="nil"/>
              <w:right w:val="nil"/>
            </w:tcBorders>
            <w:shd w:val="clear" w:color="auto" w:fill="auto"/>
            <w:vAlign w:val="bottom"/>
          </w:tcPr>
          <w:p w14:paraId="694BF785"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left w:val="nil"/>
              <w:right w:val="nil"/>
            </w:tcBorders>
            <w:shd w:val="clear" w:color="auto" w:fill="auto"/>
            <w:vAlign w:val="bottom"/>
          </w:tcPr>
          <w:p w14:paraId="2263AB65"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(104)</w:t>
            </w:r>
          </w:p>
        </w:tc>
        <w:tc>
          <w:tcPr>
            <w:tcW w:w="548" w:type="pct"/>
            <w:tcBorders>
              <w:left w:val="nil"/>
              <w:right w:val="nil"/>
            </w:tcBorders>
            <w:shd w:val="clear" w:color="auto" w:fill="auto"/>
            <w:vAlign w:val="bottom"/>
          </w:tcPr>
          <w:p w14:paraId="64B301C1"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(526)</w:t>
            </w:r>
          </w:p>
        </w:tc>
        <w:tc>
          <w:tcPr>
            <w:tcW w:w="476" w:type="pct"/>
            <w:tcBorders>
              <w:left w:val="nil"/>
              <w:right w:val="nil"/>
            </w:tcBorders>
            <w:shd w:val="clear" w:color="auto" w:fill="auto"/>
            <w:vAlign w:val="bottom"/>
          </w:tcPr>
          <w:p w14:paraId="42572E91"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(630)</w:t>
            </w:r>
          </w:p>
        </w:tc>
      </w:tr>
      <w:tr w:rsidR="0068655A" w:rsidRPr="00587444" w14:paraId="4251A6AE" w14:textId="77777777" w:rsidTr="00A54039">
        <w:trPr>
          <w:trHeight w:val="324"/>
        </w:trPr>
        <w:tc>
          <w:tcPr>
            <w:tcW w:w="1374" w:type="pct"/>
            <w:vAlign w:val="bottom"/>
          </w:tcPr>
          <w:p w14:paraId="5DBB3F81" w14:textId="77777777" w:rsidR="0068655A" w:rsidRPr="00587444" w:rsidRDefault="0068655A" w:rsidP="0068655A">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shd w:val="clear" w:color="auto" w:fill="auto"/>
            <w:vAlign w:val="bottom"/>
          </w:tcPr>
          <w:p w14:paraId="738019CB"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4" w:type="pct"/>
            <w:tcBorders>
              <w:left w:val="nil"/>
              <w:bottom w:val="single" w:sz="4" w:space="0" w:color="auto"/>
              <w:right w:val="nil"/>
            </w:tcBorders>
            <w:shd w:val="clear" w:color="auto" w:fill="auto"/>
            <w:vAlign w:val="bottom"/>
          </w:tcPr>
          <w:p w14:paraId="146A6A19"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12</w:t>
            </w:r>
          </w:p>
        </w:tc>
        <w:tc>
          <w:tcPr>
            <w:tcW w:w="482" w:type="pct"/>
            <w:tcBorders>
              <w:left w:val="nil"/>
              <w:bottom w:val="single" w:sz="4" w:space="0" w:color="auto"/>
              <w:right w:val="nil"/>
            </w:tcBorders>
            <w:shd w:val="clear" w:color="auto" w:fill="auto"/>
            <w:vAlign w:val="bottom"/>
          </w:tcPr>
          <w:p w14:paraId="5175038B"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4</w:t>
            </w:r>
          </w:p>
        </w:tc>
        <w:tc>
          <w:tcPr>
            <w:tcW w:w="548" w:type="pct"/>
            <w:tcBorders>
              <w:left w:val="nil"/>
              <w:bottom w:val="single" w:sz="4" w:space="0" w:color="auto"/>
              <w:right w:val="nil"/>
            </w:tcBorders>
            <w:shd w:val="clear" w:color="auto" w:fill="auto"/>
            <w:vAlign w:val="bottom"/>
          </w:tcPr>
          <w:p w14:paraId="1115C9C2"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left w:val="nil"/>
              <w:bottom w:val="single" w:sz="4" w:space="0" w:color="auto"/>
              <w:right w:val="nil"/>
            </w:tcBorders>
            <w:shd w:val="clear" w:color="auto" w:fill="auto"/>
            <w:vAlign w:val="bottom"/>
          </w:tcPr>
          <w:p w14:paraId="0BE9DE4A"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16</w:t>
            </w:r>
          </w:p>
        </w:tc>
        <w:tc>
          <w:tcPr>
            <w:tcW w:w="548" w:type="pct"/>
            <w:tcBorders>
              <w:left w:val="nil"/>
              <w:bottom w:val="single" w:sz="4" w:space="0" w:color="auto"/>
              <w:right w:val="nil"/>
            </w:tcBorders>
            <w:shd w:val="clear" w:color="auto" w:fill="auto"/>
            <w:vAlign w:val="bottom"/>
          </w:tcPr>
          <w:p w14:paraId="260162F3"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76" w:type="pct"/>
            <w:tcBorders>
              <w:left w:val="nil"/>
              <w:bottom w:val="single" w:sz="4" w:space="0" w:color="auto"/>
              <w:right w:val="nil"/>
            </w:tcBorders>
            <w:shd w:val="clear" w:color="auto" w:fill="auto"/>
            <w:vAlign w:val="bottom"/>
          </w:tcPr>
          <w:p w14:paraId="1E3DC23F" w14:textId="77777777" w:rsidR="0068655A" w:rsidRPr="00AB311B" w:rsidRDefault="0068655A" w:rsidP="0068655A">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16</w:t>
            </w:r>
          </w:p>
        </w:tc>
      </w:tr>
      <w:tr w:rsidR="002E288E" w:rsidRPr="00587444" w14:paraId="2372CBC4" w14:textId="77777777" w:rsidTr="00A54039">
        <w:trPr>
          <w:trHeight w:val="364"/>
        </w:trPr>
        <w:tc>
          <w:tcPr>
            <w:tcW w:w="1374" w:type="pct"/>
            <w:vAlign w:val="bottom"/>
          </w:tcPr>
          <w:p w14:paraId="5174391A" w14:textId="59861DF4"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4" w:space="0" w:color="auto"/>
              <w:left w:val="nil"/>
              <w:bottom w:val="single" w:sz="12" w:space="0" w:color="auto"/>
              <w:right w:val="nil"/>
            </w:tcBorders>
            <w:shd w:val="clear" w:color="auto" w:fill="auto"/>
            <w:vAlign w:val="bottom"/>
          </w:tcPr>
          <w:p w14:paraId="72BF76C1"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10,233</w:t>
            </w:r>
          </w:p>
        </w:tc>
        <w:tc>
          <w:tcPr>
            <w:tcW w:w="544" w:type="pct"/>
            <w:tcBorders>
              <w:top w:val="single" w:sz="4" w:space="0" w:color="auto"/>
              <w:left w:val="nil"/>
              <w:bottom w:val="single" w:sz="12" w:space="0" w:color="auto"/>
              <w:right w:val="nil"/>
            </w:tcBorders>
            <w:shd w:val="clear" w:color="auto" w:fill="auto"/>
            <w:vAlign w:val="bottom"/>
          </w:tcPr>
          <w:p w14:paraId="363BC1ED"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1,294</w:t>
            </w:r>
          </w:p>
        </w:tc>
        <w:tc>
          <w:tcPr>
            <w:tcW w:w="482" w:type="pct"/>
            <w:tcBorders>
              <w:top w:val="single" w:sz="4" w:space="0" w:color="auto"/>
              <w:left w:val="nil"/>
              <w:bottom w:val="single" w:sz="12" w:space="0" w:color="auto"/>
              <w:right w:val="nil"/>
            </w:tcBorders>
            <w:shd w:val="clear" w:color="auto" w:fill="auto"/>
            <w:vAlign w:val="bottom"/>
          </w:tcPr>
          <w:p w14:paraId="2D8B65A9"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1,570</w:t>
            </w:r>
          </w:p>
        </w:tc>
        <w:tc>
          <w:tcPr>
            <w:tcW w:w="548" w:type="pct"/>
            <w:tcBorders>
              <w:top w:val="single" w:sz="4" w:space="0" w:color="auto"/>
              <w:left w:val="nil"/>
              <w:bottom w:val="single" w:sz="12" w:space="0" w:color="auto"/>
              <w:right w:val="nil"/>
            </w:tcBorders>
            <w:shd w:val="clear" w:color="auto" w:fill="auto"/>
            <w:vAlign w:val="bottom"/>
          </w:tcPr>
          <w:p w14:paraId="57C7BF96"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109</w:t>
            </w:r>
          </w:p>
        </w:tc>
        <w:tc>
          <w:tcPr>
            <w:tcW w:w="480" w:type="pct"/>
            <w:tcBorders>
              <w:top w:val="single" w:sz="4" w:space="0" w:color="auto"/>
              <w:left w:val="nil"/>
              <w:bottom w:val="single" w:sz="12" w:space="0" w:color="auto"/>
              <w:right w:val="nil"/>
            </w:tcBorders>
            <w:shd w:val="clear" w:color="auto" w:fill="auto"/>
            <w:vAlign w:val="bottom"/>
          </w:tcPr>
          <w:p w14:paraId="250DCA5D"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13,206</w:t>
            </w:r>
          </w:p>
        </w:tc>
        <w:tc>
          <w:tcPr>
            <w:tcW w:w="548" w:type="pct"/>
            <w:tcBorders>
              <w:top w:val="single" w:sz="4" w:space="0" w:color="auto"/>
              <w:left w:val="nil"/>
              <w:bottom w:val="single" w:sz="12" w:space="0" w:color="auto"/>
              <w:right w:val="nil"/>
            </w:tcBorders>
            <w:shd w:val="clear" w:color="auto" w:fill="auto"/>
            <w:vAlign w:val="bottom"/>
          </w:tcPr>
          <w:p w14:paraId="1D1928B4"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4,879</w:t>
            </w:r>
          </w:p>
        </w:tc>
        <w:tc>
          <w:tcPr>
            <w:tcW w:w="476" w:type="pct"/>
            <w:tcBorders>
              <w:top w:val="single" w:sz="4" w:space="0" w:color="auto"/>
              <w:left w:val="nil"/>
              <w:bottom w:val="single" w:sz="12" w:space="0" w:color="auto"/>
              <w:right w:val="nil"/>
            </w:tcBorders>
            <w:shd w:val="clear" w:color="auto" w:fill="auto"/>
            <w:vAlign w:val="bottom"/>
          </w:tcPr>
          <w:p w14:paraId="693B4FD7"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18,085</w:t>
            </w:r>
          </w:p>
        </w:tc>
      </w:tr>
      <w:tr w:rsidR="002E288E" w:rsidRPr="00587444" w14:paraId="72925665" w14:textId="77777777" w:rsidTr="00A54039">
        <w:trPr>
          <w:trHeight w:val="351"/>
        </w:trPr>
        <w:tc>
          <w:tcPr>
            <w:tcW w:w="1374" w:type="pct"/>
            <w:vAlign w:val="bottom"/>
          </w:tcPr>
          <w:p w14:paraId="05FFDDD2" w14:textId="77777777"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48" w:type="pct"/>
            <w:tcBorders>
              <w:top w:val="single" w:sz="12" w:space="0" w:color="auto"/>
              <w:bottom w:val="single" w:sz="8" w:space="0" w:color="auto"/>
            </w:tcBorders>
            <w:shd w:val="clear" w:color="auto" w:fill="auto"/>
            <w:vAlign w:val="bottom"/>
          </w:tcPr>
          <w:p w14:paraId="43ED7CEF"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c>
          <w:tcPr>
            <w:tcW w:w="544" w:type="pct"/>
            <w:tcBorders>
              <w:top w:val="single" w:sz="12" w:space="0" w:color="auto"/>
              <w:bottom w:val="single" w:sz="8" w:space="0" w:color="auto"/>
            </w:tcBorders>
            <w:shd w:val="clear" w:color="auto" w:fill="auto"/>
            <w:vAlign w:val="bottom"/>
          </w:tcPr>
          <w:p w14:paraId="08DEA6C8"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c>
          <w:tcPr>
            <w:tcW w:w="482" w:type="pct"/>
            <w:tcBorders>
              <w:top w:val="single" w:sz="12" w:space="0" w:color="auto"/>
              <w:bottom w:val="single" w:sz="8" w:space="0" w:color="auto"/>
            </w:tcBorders>
            <w:shd w:val="clear" w:color="auto" w:fill="auto"/>
            <w:vAlign w:val="bottom"/>
          </w:tcPr>
          <w:p w14:paraId="60B104D8"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c>
          <w:tcPr>
            <w:tcW w:w="548" w:type="pct"/>
            <w:tcBorders>
              <w:top w:val="single" w:sz="12" w:space="0" w:color="auto"/>
              <w:bottom w:val="single" w:sz="8" w:space="0" w:color="auto"/>
            </w:tcBorders>
            <w:shd w:val="clear" w:color="auto" w:fill="auto"/>
            <w:vAlign w:val="bottom"/>
          </w:tcPr>
          <w:p w14:paraId="0213C989"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c>
          <w:tcPr>
            <w:tcW w:w="480" w:type="pct"/>
            <w:tcBorders>
              <w:top w:val="single" w:sz="12" w:space="0" w:color="auto"/>
              <w:bottom w:val="single" w:sz="8" w:space="0" w:color="auto"/>
            </w:tcBorders>
            <w:shd w:val="clear" w:color="auto" w:fill="auto"/>
            <w:vAlign w:val="bottom"/>
          </w:tcPr>
          <w:p w14:paraId="4C2731EF"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c>
          <w:tcPr>
            <w:tcW w:w="548" w:type="pct"/>
            <w:tcBorders>
              <w:top w:val="single" w:sz="12" w:space="0" w:color="auto"/>
              <w:bottom w:val="single" w:sz="8" w:space="0" w:color="auto"/>
            </w:tcBorders>
            <w:shd w:val="clear" w:color="auto" w:fill="auto"/>
            <w:vAlign w:val="bottom"/>
          </w:tcPr>
          <w:p w14:paraId="16B37B44"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c>
          <w:tcPr>
            <w:tcW w:w="476" w:type="pct"/>
            <w:tcBorders>
              <w:top w:val="single" w:sz="12" w:space="0" w:color="auto"/>
              <w:bottom w:val="single" w:sz="8" w:space="0" w:color="auto"/>
            </w:tcBorders>
            <w:shd w:val="clear" w:color="auto" w:fill="auto"/>
            <w:vAlign w:val="bottom"/>
          </w:tcPr>
          <w:p w14:paraId="7E8C9739"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p>
        </w:tc>
      </w:tr>
      <w:tr w:rsidR="002E288E" w:rsidRPr="00587444" w14:paraId="044C65FD" w14:textId="77777777" w:rsidTr="00A54039">
        <w:trPr>
          <w:trHeight w:val="364"/>
        </w:trPr>
        <w:tc>
          <w:tcPr>
            <w:tcW w:w="1374" w:type="pct"/>
            <w:vAlign w:val="bottom"/>
          </w:tcPr>
          <w:p w14:paraId="73096816" w14:textId="253DDBB6"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2</w:t>
            </w:r>
          </w:p>
        </w:tc>
        <w:tc>
          <w:tcPr>
            <w:tcW w:w="548" w:type="pct"/>
            <w:tcBorders>
              <w:top w:val="single" w:sz="8" w:space="0" w:color="auto"/>
              <w:left w:val="nil"/>
              <w:bottom w:val="single" w:sz="12" w:space="0" w:color="auto"/>
              <w:right w:val="nil"/>
            </w:tcBorders>
            <w:shd w:val="clear" w:color="auto" w:fill="auto"/>
            <w:vAlign w:val="bottom"/>
          </w:tcPr>
          <w:p w14:paraId="4AEAF686"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6,403 </w:t>
            </w:r>
          </w:p>
        </w:tc>
        <w:tc>
          <w:tcPr>
            <w:tcW w:w="544" w:type="pct"/>
            <w:tcBorders>
              <w:top w:val="single" w:sz="8" w:space="0" w:color="auto"/>
              <w:left w:val="nil"/>
              <w:bottom w:val="single" w:sz="12" w:space="0" w:color="auto"/>
              <w:right w:val="nil"/>
            </w:tcBorders>
            <w:shd w:val="clear" w:color="auto" w:fill="auto"/>
            <w:vAlign w:val="bottom"/>
          </w:tcPr>
          <w:p w14:paraId="33004720"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1,223</w:t>
            </w:r>
          </w:p>
        </w:tc>
        <w:tc>
          <w:tcPr>
            <w:tcW w:w="482" w:type="pct"/>
            <w:tcBorders>
              <w:top w:val="single" w:sz="8" w:space="0" w:color="auto"/>
              <w:left w:val="nil"/>
              <w:bottom w:val="single" w:sz="12" w:space="0" w:color="auto"/>
              <w:right w:val="nil"/>
            </w:tcBorders>
            <w:shd w:val="clear" w:color="auto" w:fill="auto"/>
            <w:vAlign w:val="bottom"/>
          </w:tcPr>
          <w:p w14:paraId="2CB5654D"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1,135</w:t>
            </w:r>
          </w:p>
        </w:tc>
        <w:tc>
          <w:tcPr>
            <w:tcW w:w="548" w:type="pct"/>
            <w:tcBorders>
              <w:top w:val="single" w:sz="8" w:space="0" w:color="auto"/>
              <w:left w:val="nil"/>
              <w:bottom w:val="single" w:sz="12" w:space="0" w:color="auto"/>
              <w:right w:val="nil"/>
            </w:tcBorders>
            <w:shd w:val="clear" w:color="auto" w:fill="auto"/>
            <w:vAlign w:val="bottom"/>
          </w:tcPr>
          <w:p w14:paraId="45FC0A2C"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480" w:type="pct"/>
            <w:tcBorders>
              <w:top w:val="single" w:sz="8" w:space="0" w:color="auto"/>
              <w:left w:val="nil"/>
              <w:bottom w:val="single" w:sz="12" w:space="0" w:color="auto"/>
              <w:right w:val="nil"/>
            </w:tcBorders>
            <w:shd w:val="clear" w:color="auto" w:fill="auto"/>
            <w:vAlign w:val="bottom"/>
          </w:tcPr>
          <w:p w14:paraId="711F1399"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8,761 </w:t>
            </w:r>
          </w:p>
        </w:tc>
        <w:tc>
          <w:tcPr>
            <w:tcW w:w="548" w:type="pct"/>
            <w:tcBorders>
              <w:top w:val="single" w:sz="8" w:space="0" w:color="auto"/>
              <w:left w:val="nil"/>
              <w:bottom w:val="single" w:sz="12" w:space="0" w:color="auto"/>
              <w:right w:val="nil"/>
            </w:tcBorders>
            <w:shd w:val="clear" w:color="auto" w:fill="auto"/>
            <w:vAlign w:val="bottom"/>
          </w:tcPr>
          <w:p w14:paraId="503FB7B6"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4,147 </w:t>
            </w:r>
          </w:p>
        </w:tc>
        <w:tc>
          <w:tcPr>
            <w:tcW w:w="476" w:type="pct"/>
            <w:tcBorders>
              <w:top w:val="single" w:sz="8" w:space="0" w:color="auto"/>
              <w:left w:val="nil"/>
              <w:bottom w:val="single" w:sz="12" w:space="0" w:color="auto"/>
              <w:right w:val="nil"/>
            </w:tcBorders>
            <w:shd w:val="clear" w:color="auto" w:fill="auto"/>
            <w:vAlign w:val="bottom"/>
          </w:tcPr>
          <w:p w14:paraId="3777A6F2"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12,908 </w:t>
            </w:r>
          </w:p>
        </w:tc>
      </w:tr>
      <w:tr w:rsidR="002E288E" w:rsidRPr="00587444" w14:paraId="229B1CF5" w14:textId="77777777" w:rsidTr="00A54039">
        <w:trPr>
          <w:trHeight w:val="324"/>
        </w:trPr>
        <w:tc>
          <w:tcPr>
            <w:tcW w:w="1374" w:type="pct"/>
            <w:vAlign w:val="bottom"/>
          </w:tcPr>
          <w:p w14:paraId="01F146BF" w14:textId="77777777" w:rsidR="002E288E" w:rsidRPr="00587444" w:rsidRDefault="002E288E" w:rsidP="002E288E">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w:t>
            </w:r>
            <w:r>
              <w:rPr>
                <w:rFonts w:ascii="Arial" w:hAnsi="Arial" w:cs="Arial"/>
                <w:bCs/>
                <w:sz w:val="16"/>
                <w:szCs w:val="16"/>
                <w:lang w:val="en-GB"/>
              </w:rPr>
              <w:t>3</w:t>
            </w:r>
          </w:p>
        </w:tc>
        <w:tc>
          <w:tcPr>
            <w:tcW w:w="548" w:type="pct"/>
            <w:tcBorders>
              <w:top w:val="single" w:sz="12" w:space="0" w:color="auto"/>
              <w:left w:val="nil"/>
              <w:right w:val="nil"/>
            </w:tcBorders>
            <w:shd w:val="clear" w:color="auto" w:fill="auto"/>
            <w:vAlign w:val="bottom"/>
          </w:tcPr>
          <w:p w14:paraId="2033CAD5"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511</w:t>
            </w:r>
          </w:p>
        </w:tc>
        <w:tc>
          <w:tcPr>
            <w:tcW w:w="544" w:type="pct"/>
            <w:tcBorders>
              <w:top w:val="single" w:sz="12" w:space="0" w:color="auto"/>
              <w:left w:val="nil"/>
              <w:right w:val="nil"/>
            </w:tcBorders>
            <w:shd w:val="clear" w:color="auto" w:fill="auto"/>
            <w:vAlign w:val="bottom"/>
          </w:tcPr>
          <w:p w14:paraId="7DF8FEC1"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74</w:t>
            </w:r>
          </w:p>
        </w:tc>
        <w:tc>
          <w:tcPr>
            <w:tcW w:w="482" w:type="pct"/>
            <w:tcBorders>
              <w:top w:val="single" w:sz="12" w:space="0" w:color="auto"/>
              <w:left w:val="nil"/>
              <w:right w:val="nil"/>
            </w:tcBorders>
            <w:shd w:val="clear" w:color="auto" w:fill="auto"/>
            <w:vAlign w:val="bottom"/>
          </w:tcPr>
          <w:p w14:paraId="54523DDB"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97</w:t>
            </w:r>
          </w:p>
        </w:tc>
        <w:tc>
          <w:tcPr>
            <w:tcW w:w="548" w:type="pct"/>
            <w:tcBorders>
              <w:top w:val="single" w:sz="12" w:space="0" w:color="auto"/>
              <w:left w:val="nil"/>
              <w:right w:val="nil"/>
            </w:tcBorders>
            <w:shd w:val="clear" w:color="auto" w:fill="auto"/>
            <w:vAlign w:val="bottom"/>
          </w:tcPr>
          <w:p w14:paraId="721BCB41"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top w:val="single" w:sz="12" w:space="0" w:color="auto"/>
              <w:left w:val="nil"/>
              <w:right w:val="nil"/>
            </w:tcBorders>
            <w:shd w:val="clear" w:color="auto" w:fill="auto"/>
            <w:vAlign w:val="bottom"/>
          </w:tcPr>
          <w:p w14:paraId="2F516E81"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682</w:t>
            </w:r>
          </w:p>
        </w:tc>
        <w:tc>
          <w:tcPr>
            <w:tcW w:w="548" w:type="pct"/>
            <w:tcBorders>
              <w:top w:val="single" w:sz="12" w:space="0" w:color="auto"/>
              <w:left w:val="nil"/>
              <w:right w:val="nil"/>
            </w:tcBorders>
            <w:shd w:val="clear" w:color="auto" w:fill="auto"/>
            <w:vAlign w:val="bottom"/>
          </w:tcPr>
          <w:p w14:paraId="6209284C"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385</w:t>
            </w:r>
          </w:p>
        </w:tc>
        <w:tc>
          <w:tcPr>
            <w:tcW w:w="476" w:type="pct"/>
            <w:tcBorders>
              <w:top w:val="single" w:sz="12" w:space="0" w:color="auto"/>
              <w:left w:val="nil"/>
              <w:right w:val="nil"/>
            </w:tcBorders>
            <w:shd w:val="clear" w:color="auto" w:fill="auto"/>
            <w:vAlign w:val="bottom"/>
          </w:tcPr>
          <w:p w14:paraId="145BD8DC"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1,067</w:t>
            </w:r>
          </w:p>
        </w:tc>
      </w:tr>
      <w:tr w:rsidR="002E288E" w:rsidRPr="00587444" w14:paraId="5B37C65B" w14:textId="77777777" w:rsidTr="00A54039">
        <w:trPr>
          <w:trHeight w:val="324"/>
        </w:trPr>
        <w:tc>
          <w:tcPr>
            <w:tcW w:w="1374" w:type="pct"/>
            <w:vAlign w:val="bottom"/>
          </w:tcPr>
          <w:p w14:paraId="33B29CDA" w14:textId="77777777" w:rsidR="002E288E" w:rsidRPr="00587444" w:rsidRDefault="002E288E" w:rsidP="002E288E">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48" w:type="pct"/>
            <w:tcBorders>
              <w:left w:val="nil"/>
              <w:right w:val="nil"/>
            </w:tcBorders>
            <w:shd w:val="clear" w:color="auto" w:fill="auto"/>
            <w:vAlign w:val="bottom"/>
          </w:tcPr>
          <w:p w14:paraId="6638135C"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4" w:type="pct"/>
            <w:tcBorders>
              <w:left w:val="nil"/>
              <w:right w:val="nil"/>
            </w:tcBorders>
            <w:shd w:val="clear" w:color="auto" w:fill="auto"/>
            <w:vAlign w:val="bottom"/>
          </w:tcPr>
          <w:p w14:paraId="104BAB28"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(41)</w:t>
            </w:r>
          </w:p>
        </w:tc>
        <w:tc>
          <w:tcPr>
            <w:tcW w:w="482" w:type="pct"/>
            <w:tcBorders>
              <w:left w:val="nil"/>
              <w:right w:val="nil"/>
            </w:tcBorders>
            <w:shd w:val="clear" w:color="auto" w:fill="auto"/>
            <w:vAlign w:val="bottom"/>
          </w:tcPr>
          <w:p w14:paraId="41F1E53D"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(62)</w:t>
            </w:r>
          </w:p>
        </w:tc>
        <w:tc>
          <w:tcPr>
            <w:tcW w:w="548" w:type="pct"/>
            <w:tcBorders>
              <w:left w:val="nil"/>
              <w:right w:val="nil"/>
            </w:tcBorders>
            <w:shd w:val="clear" w:color="auto" w:fill="auto"/>
            <w:vAlign w:val="bottom"/>
          </w:tcPr>
          <w:p w14:paraId="77F4287A"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left w:val="nil"/>
              <w:right w:val="nil"/>
            </w:tcBorders>
            <w:shd w:val="clear" w:color="auto" w:fill="auto"/>
            <w:vAlign w:val="bottom"/>
          </w:tcPr>
          <w:p w14:paraId="6CC1CFEC"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(103)</w:t>
            </w:r>
          </w:p>
        </w:tc>
        <w:tc>
          <w:tcPr>
            <w:tcW w:w="548" w:type="pct"/>
            <w:tcBorders>
              <w:left w:val="nil"/>
              <w:right w:val="nil"/>
            </w:tcBorders>
            <w:shd w:val="clear" w:color="auto" w:fill="auto"/>
            <w:vAlign w:val="bottom"/>
          </w:tcPr>
          <w:p w14:paraId="62527776"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(526)</w:t>
            </w:r>
          </w:p>
        </w:tc>
        <w:tc>
          <w:tcPr>
            <w:tcW w:w="476" w:type="pct"/>
            <w:tcBorders>
              <w:left w:val="nil"/>
              <w:right w:val="nil"/>
            </w:tcBorders>
            <w:shd w:val="clear" w:color="auto" w:fill="auto"/>
            <w:vAlign w:val="bottom"/>
          </w:tcPr>
          <w:p w14:paraId="10BDC4E9"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(629)</w:t>
            </w:r>
          </w:p>
        </w:tc>
      </w:tr>
      <w:tr w:rsidR="002E288E" w:rsidRPr="00587444" w14:paraId="64EAEF2C" w14:textId="77777777" w:rsidTr="00A54039">
        <w:trPr>
          <w:trHeight w:val="324"/>
        </w:trPr>
        <w:tc>
          <w:tcPr>
            <w:tcW w:w="1374" w:type="pct"/>
            <w:vAlign w:val="bottom"/>
          </w:tcPr>
          <w:p w14:paraId="05C1753E" w14:textId="77777777" w:rsidR="002E288E" w:rsidRPr="00587444" w:rsidRDefault="002E288E" w:rsidP="002E288E">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48" w:type="pct"/>
            <w:tcBorders>
              <w:left w:val="nil"/>
              <w:bottom w:val="single" w:sz="4" w:space="0" w:color="auto"/>
              <w:right w:val="nil"/>
            </w:tcBorders>
            <w:shd w:val="clear" w:color="auto" w:fill="auto"/>
            <w:vAlign w:val="bottom"/>
          </w:tcPr>
          <w:p w14:paraId="69BB7961"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44" w:type="pct"/>
            <w:tcBorders>
              <w:left w:val="nil"/>
              <w:bottom w:val="single" w:sz="4" w:space="0" w:color="auto"/>
              <w:right w:val="nil"/>
            </w:tcBorders>
            <w:shd w:val="clear" w:color="auto" w:fill="auto"/>
            <w:vAlign w:val="bottom"/>
          </w:tcPr>
          <w:p w14:paraId="582C5E5F"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12 </w:t>
            </w:r>
          </w:p>
        </w:tc>
        <w:tc>
          <w:tcPr>
            <w:tcW w:w="482" w:type="pct"/>
            <w:tcBorders>
              <w:left w:val="nil"/>
              <w:bottom w:val="single" w:sz="4" w:space="0" w:color="auto"/>
              <w:right w:val="nil"/>
            </w:tcBorders>
            <w:shd w:val="clear" w:color="auto" w:fill="auto"/>
            <w:vAlign w:val="bottom"/>
          </w:tcPr>
          <w:p w14:paraId="392D3E13"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4 </w:t>
            </w:r>
          </w:p>
        </w:tc>
        <w:tc>
          <w:tcPr>
            <w:tcW w:w="548" w:type="pct"/>
            <w:tcBorders>
              <w:left w:val="nil"/>
              <w:bottom w:val="single" w:sz="4" w:space="0" w:color="auto"/>
              <w:right w:val="nil"/>
            </w:tcBorders>
            <w:shd w:val="clear" w:color="auto" w:fill="auto"/>
            <w:vAlign w:val="bottom"/>
          </w:tcPr>
          <w:p w14:paraId="17B33765"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left w:val="nil"/>
              <w:bottom w:val="single" w:sz="4" w:space="0" w:color="auto"/>
              <w:right w:val="nil"/>
            </w:tcBorders>
            <w:shd w:val="clear" w:color="auto" w:fill="auto"/>
            <w:vAlign w:val="bottom"/>
          </w:tcPr>
          <w:p w14:paraId="5160E506"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16 </w:t>
            </w:r>
          </w:p>
        </w:tc>
        <w:tc>
          <w:tcPr>
            <w:tcW w:w="548" w:type="pct"/>
            <w:tcBorders>
              <w:left w:val="nil"/>
              <w:bottom w:val="single" w:sz="4" w:space="0" w:color="auto"/>
              <w:right w:val="nil"/>
            </w:tcBorders>
            <w:shd w:val="clear" w:color="auto" w:fill="auto"/>
            <w:vAlign w:val="bottom"/>
          </w:tcPr>
          <w:p w14:paraId="0D3EEE06"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76" w:type="pct"/>
            <w:tcBorders>
              <w:left w:val="nil"/>
              <w:bottom w:val="single" w:sz="4" w:space="0" w:color="auto"/>
              <w:right w:val="nil"/>
            </w:tcBorders>
            <w:shd w:val="clear" w:color="auto" w:fill="auto"/>
            <w:vAlign w:val="bottom"/>
          </w:tcPr>
          <w:p w14:paraId="423E23A9" w14:textId="77777777" w:rsidR="002E288E" w:rsidRPr="00AB311B" w:rsidRDefault="002E288E" w:rsidP="002E288E">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16 </w:t>
            </w:r>
          </w:p>
        </w:tc>
      </w:tr>
      <w:tr w:rsidR="002E288E" w:rsidRPr="00587444" w14:paraId="258B4D25" w14:textId="77777777" w:rsidTr="00A54039">
        <w:trPr>
          <w:trHeight w:val="378"/>
        </w:trPr>
        <w:tc>
          <w:tcPr>
            <w:tcW w:w="1374" w:type="pct"/>
            <w:vAlign w:val="bottom"/>
          </w:tcPr>
          <w:p w14:paraId="23E65097" w14:textId="792C8CDA"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Pr>
                <w:rFonts w:ascii="Arial" w:hAnsi="Arial" w:cs="Arial"/>
                <w:b/>
                <w:bCs/>
                <w:sz w:val="16"/>
                <w:szCs w:val="16"/>
                <w:lang w:val="en-GB"/>
              </w:rPr>
              <w:t>Balance as of</w:t>
            </w:r>
            <w:r w:rsidRPr="00587444">
              <w:rPr>
                <w:rFonts w:ascii="Arial" w:hAnsi="Arial" w:cs="Arial"/>
                <w:b/>
                <w:bCs/>
                <w:sz w:val="16"/>
                <w:szCs w:val="16"/>
                <w:lang w:val="en-GB"/>
              </w:rPr>
              <w:t xml:space="preserve"> 31 December 202</w:t>
            </w:r>
            <w:r>
              <w:rPr>
                <w:rFonts w:ascii="Arial" w:hAnsi="Arial" w:cs="Arial"/>
                <w:b/>
                <w:bCs/>
                <w:sz w:val="16"/>
                <w:szCs w:val="16"/>
                <w:lang w:val="en-GB"/>
              </w:rPr>
              <w:t>3</w:t>
            </w:r>
          </w:p>
        </w:tc>
        <w:tc>
          <w:tcPr>
            <w:tcW w:w="548" w:type="pct"/>
            <w:tcBorders>
              <w:top w:val="single" w:sz="4" w:space="0" w:color="auto"/>
              <w:left w:val="nil"/>
              <w:bottom w:val="single" w:sz="12" w:space="0" w:color="auto"/>
              <w:right w:val="nil"/>
            </w:tcBorders>
            <w:shd w:val="clear" w:color="auto" w:fill="auto"/>
            <w:vAlign w:val="bottom"/>
          </w:tcPr>
          <w:p w14:paraId="55AE7005"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6,914</w:t>
            </w:r>
          </w:p>
        </w:tc>
        <w:tc>
          <w:tcPr>
            <w:tcW w:w="544" w:type="pct"/>
            <w:tcBorders>
              <w:top w:val="single" w:sz="4" w:space="0" w:color="auto"/>
              <w:left w:val="nil"/>
              <w:bottom w:val="single" w:sz="12" w:space="0" w:color="auto"/>
              <w:right w:val="nil"/>
            </w:tcBorders>
            <w:shd w:val="clear" w:color="auto" w:fill="auto"/>
            <w:vAlign w:val="bottom"/>
          </w:tcPr>
          <w:p w14:paraId="200C4E61"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1,268</w:t>
            </w:r>
          </w:p>
        </w:tc>
        <w:tc>
          <w:tcPr>
            <w:tcW w:w="482" w:type="pct"/>
            <w:tcBorders>
              <w:top w:val="single" w:sz="4" w:space="0" w:color="auto"/>
              <w:left w:val="nil"/>
              <w:bottom w:val="single" w:sz="12" w:space="0" w:color="auto"/>
              <w:right w:val="nil"/>
            </w:tcBorders>
            <w:shd w:val="clear" w:color="auto" w:fill="auto"/>
            <w:vAlign w:val="bottom"/>
          </w:tcPr>
          <w:p w14:paraId="13279B8F"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1,174</w:t>
            </w:r>
          </w:p>
        </w:tc>
        <w:tc>
          <w:tcPr>
            <w:tcW w:w="548" w:type="pct"/>
            <w:tcBorders>
              <w:top w:val="single" w:sz="4" w:space="0" w:color="auto"/>
              <w:left w:val="nil"/>
              <w:bottom w:val="single" w:sz="12" w:space="0" w:color="auto"/>
              <w:right w:val="nil"/>
            </w:tcBorders>
            <w:shd w:val="clear" w:color="auto" w:fill="auto"/>
            <w:vAlign w:val="bottom"/>
          </w:tcPr>
          <w:p w14:paraId="718778E4"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Pr>
                <w:rFonts w:ascii="Arial" w:hAnsi="Arial" w:cs="Arial"/>
                <w:b/>
                <w:bCs/>
                <w:sz w:val="16"/>
                <w:szCs w:val="16"/>
              </w:rPr>
              <w:t>-</w:t>
            </w:r>
          </w:p>
        </w:tc>
        <w:tc>
          <w:tcPr>
            <w:tcW w:w="480" w:type="pct"/>
            <w:tcBorders>
              <w:top w:val="single" w:sz="4" w:space="0" w:color="auto"/>
              <w:left w:val="nil"/>
              <w:bottom w:val="single" w:sz="12" w:space="0" w:color="auto"/>
              <w:right w:val="nil"/>
            </w:tcBorders>
            <w:shd w:val="clear" w:color="auto" w:fill="auto"/>
            <w:vAlign w:val="bottom"/>
          </w:tcPr>
          <w:p w14:paraId="7535A8A7"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9,356</w:t>
            </w:r>
          </w:p>
        </w:tc>
        <w:tc>
          <w:tcPr>
            <w:tcW w:w="548" w:type="pct"/>
            <w:tcBorders>
              <w:top w:val="single" w:sz="4" w:space="0" w:color="auto"/>
              <w:left w:val="nil"/>
              <w:bottom w:val="single" w:sz="12" w:space="0" w:color="auto"/>
              <w:right w:val="nil"/>
            </w:tcBorders>
            <w:shd w:val="clear" w:color="auto" w:fill="auto"/>
            <w:vAlign w:val="bottom"/>
          </w:tcPr>
          <w:p w14:paraId="2694092D"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4,006</w:t>
            </w:r>
          </w:p>
        </w:tc>
        <w:tc>
          <w:tcPr>
            <w:tcW w:w="476" w:type="pct"/>
            <w:tcBorders>
              <w:top w:val="single" w:sz="4" w:space="0" w:color="auto"/>
              <w:left w:val="nil"/>
              <w:bottom w:val="single" w:sz="12" w:space="0" w:color="auto"/>
              <w:right w:val="nil"/>
            </w:tcBorders>
            <w:shd w:val="clear" w:color="auto" w:fill="auto"/>
            <w:vAlign w:val="bottom"/>
          </w:tcPr>
          <w:p w14:paraId="1830DC97"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13,362</w:t>
            </w:r>
          </w:p>
        </w:tc>
      </w:tr>
      <w:tr w:rsidR="002E288E" w:rsidRPr="00587444" w14:paraId="10AA910F" w14:textId="77777777" w:rsidTr="00A54039">
        <w:trPr>
          <w:trHeight w:val="688"/>
        </w:trPr>
        <w:tc>
          <w:tcPr>
            <w:tcW w:w="1374" w:type="pct"/>
            <w:vAlign w:val="bottom"/>
          </w:tcPr>
          <w:p w14:paraId="6C1B586F" w14:textId="77777777"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701C8BEA" w14:textId="77777777"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3</w:t>
            </w:r>
          </w:p>
        </w:tc>
        <w:tc>
          <w:tcPr>
            <w:tcW w:w="548" w:type="pct"/>
            <w:tcBorders>
              <w:left w:val="nil"/>
              <w:bottom w:val="single" w:sz="12" w:space="0" w:color="auto"/>
              <w:right w:val="nil"/>
            </w:tcBorders>
            <w:shd w:val="clear" w:color="auto" w:fill="auto"/>
            <w:vAlign w:val="bottom"/>
          </w:tcPr>
          <w:p w14:paraId="123077F0"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3,319</w:t>
            </w:r>
          </w:p>
        </w:tc>
        <w:tc>
          <w:tcPr>
            <w:tcW w:w="544" w:type="pct"/>
            <w:tcBorders>
              <w:left w:val="nil"/>
              <w:bottom w:val="single" w:sz="12" w:space="0" w:color="auto"/>
              <w:right w:val="nil"/>
            </w:tcBorders>
            <w:shd w:val="clear" w:color="auto" w:fill="auto"/>
            <w:vAlign w:val="bottom"/>
          </w:tcPr>
          <w:p w14:paraId="6875E343"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26</w:t>
            </w:r>
          </w:p>
        </w:tc>
        <w:tc>
          <w:tcPr>
            <w:tcW w:w="482" w:type="pct"/>
            <w:tcBorders>
              <w:left w:val="nil"/>
              <w:bottom w:val="single" w:sz="12" w:space="0" w:color="auto"/>
              <w:right w:val="nil"/>
            </w:tcBorders>
            <w:shd w:val="clear" w:color="auto" w:fill="auto"/>
            <w:vAlign w:val="bottom"/>
          </w:tcPr>
          <w:p w14:paraId="0D9C8092"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396</w:t>
            </w:r>
          </w:p>
        </w:tc>
        <w:tc>
          <w:tcPr>
            <w:tcW w:w="548" w:type="pct"/>
            <w:tcBorders>
              <w:left w:val="nil"/>
              <w:bottom w:val="single" w:sz="12" w:space="0" w:color="auto"/>
              <w:right w:val="nil"/>
            </w:tcBorders>
            <w:shd w:val="clear" w:color="auto" w:fill="auto"/>
            <w:vAlign w:val="bottom"/>
          </w:tcPr>
          <w:p w14:paraId="47FD24D9"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109</w:t>
            </w:r>
          </w:p>
        </w:tc>
        <w:tc>
          <w:tcPr>
            <w:tcW w:w="480" w:type="pct"/>
            <w:tcBorders>
              <w:left w:val="nil"/>
              <w:bottom w:val="single" w:sz="12" w:space="0" w:color="auto"/>
              <w:right w:val="nil"/>
            </w:tcBorders>
            <w:shd w:val="clear" w:color="auto" w:fill="auto"/>
            <w:vAlign w:val="bottom"/>
          </w:tcPr>
          <w:p w14:paraId="557B816E"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3,850</w:t>
            </w:r>
          </w:p>
        </w:tc>
        <w:tc>
          <w:tcPr>
            <w:tcW w:w="548" w:type="pct"/>
            <w:tcBorders>
              <w:left w:val="nil"/>
              <w:bottom w:val="single" w:sz="12" w:space="0" w:color="auto"/>
              <w:right w:val="nil"/>
            </w:tcBorders>
            <w:shd w:val="clear" w:color="auto" w:fill="auto"/>
            <w:vAlign w:val="bottom"/>
          </w:tcPr>
          <w:p w14:paraId="7E2148AD"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873</w:t>
            </w:r>
          </w:p>
        </w:tc>
        <w:tc>
          <w:tcPr>
            <w:tcW w:w="476" w:type="pct"/>
            <w:tcBorders>
              <w:left w:val="nil"/>
              <w:bottom w:val="single" w:sz="12" w:space="0" w:color="auto"/>
              <w:right w:val="nil"/>
            </w:tcBorders>
            <w:shd w:val="clear" w:color="auto" w:fill="auto"/>
            <w:vAlign w:val="bottom"/>
          </w:tcPr>
          <w:p w14:paraId="5DEE0E61"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4,723</w:t>
            </w:r>
          </w:p>
        </w:tc>
      </w:tr>
      <w:tr w:rsidR="002E288E" w:rsidRPr="00587444" w14:paraId="7E9BDF00" w14:textId="77777777" w:rsidTr="00A54039">
        <w:trPr>
          <w:trHeight w:val="684"/>
        </w:trPr>
        <w:tc>
          <w:tcPr>
            <w:tcW w:w="1374" w:type="pct"/>
            <w:vAlign w:val="bottom"/>
          </w:tcPr>
          <w:p w14:paraId="7A8B9C8D" w14:textId="77777777"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5901BE97" w14:textId="77777777" w:rsidR="002E288E" w:rsidRPr="00587444" w:rsidRDefault="002E288E" w:rsidP="002E288E">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2</w:t>
            </w:r>
          </w:p>
        </w:tc>
        <w:tc>
          <w:tcPr>
            <w:tcW w:w="548" w:type="pct"/>
            <w:tcBorders>
              <w:left w:val="nil"/>
              <w:bottom w:val="single" w:sz="12" w:space="0" w:color="auto"/>
              <w:right w:val="nil"/>
            </w:tcBorders>
            <w:shd w:val="clear" w:color="auto" w:fill="auto"/>
            <w:vAlign w:val="bottom"/>
          </w:tcPr>
          <w:p w14:paraId="32F979F4"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3,830 </w:t>
            </w:r>
          </w:p>
        </w:tc>
        <w:tc>
          <w:tcPr>
            <w:tcW w:w="544" w:type="pct"/>
            <w:tcBorders>
              <w:left w:val="nil"/>
              <w:bottom w:val="single" w:sz="12" w:space="0" w:color="auto"/>
              <w:right w:val="nil"/>
            </w:tcBorders>
            <w:shd w:val="clear" w:color="auto" w:fill="auto"/>
            <w:vAlign w:val="bottom"/>
          </w:tcPr>
          <w:p w14:paraId="27C849FA"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87 </w:t>
            </w:r>
          </w:p>
        </w:tc>
        <w:tc>
          <w:tcPr>
            <w:tcW w:w="482" w:type="pct"/>
            <w:tcBorders>
              <w:left w:val="nil"/>
              <w:bottom w:val="single" w:sz="12" w:space="0" w:color="auto"/>
              <w:right w:val="nil"/>
            </w:tcBorders>
            <w:shd w:val="clear" w:color="auto" w:fill="auto"/>
            <w:vAlign w:val="bottom"/>
          </w:tcPr>
          <w:p w14:paraId="49CAC879"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350 </w:t>
            </w:r>
          </w:p>
        </w:tc>
        <w:tc>
          <w:tcPr>
            <w:tcW w:w="548" w:type="pct"/>
            <w:tcBorders>
              <w:left w:val="nil"/>
              <w:bottom w:val="single" w:sz="12" w:space="0" w:color="auto"/>
              <w:right w:val="nil"/>
            </w:tcBorders>
            <w:shd w:val="clear" w:color="auto" w:fill="auto"/>
            <w:vAlign w:val="bottom"/>
          </w:tcPr>
          <w:p w14:paraId="03799CD5"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 </w:t>
            </w:r>
          </w:p>
        </w:tc>
        <w:tc>
          <w:tcPr>
            <w:tcW w:w="480" w:type="pct"/>
            <w:tcBorders>
              <w:left w:val="nil"/>
              <w:bottom w:val="single" w:sz="12" w:space="0" w:color="auto"/>
              <w:right w:val="nil"/>
            </w:tcBorders>
            <w:shd w:val="clear" w:color="auto" w:fill="auto"/>
            <w:vAlign w:val="bottom"/>
          </w:tcPr>
          <w:p w14:paraId="6B8246CE"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4,275 </w:t>
            </w:r>
          </w:p>
        </w:tc>
        <w:tc>
          <w:tcPr>
            <w:tcW w:w="548" w:type="pct"/>
            <w:tcBorders>
              <w:left w:val="nil"/>
              <w:bottom w:val="single" w:sz="12" w:space="0" w:color="auto"/>
              <w:right w:val="nil"/>
            </w:tcBorders>
            <w:shd w:val="clear" w:color="auto" w:fill="auto"/>
            <w:vAlign w:val="bottom"/>
          </w:tcPr>
          <w:p w14:paraId="7FE34C36"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732 </w:t>
            </w:r>
          </w:p>
        </w:tc>
        <w:tc>
          <w:tcPr>
            <w:tcW w:w="476" w:type="pct"/>
            <w:tcBorders>
              <w:left w:val="nil"/>
              <w:bottom w:val="single" w:sz="12" w:space="0" w:color="auto"/>
              <w:right w:val="nil"/>
            </w:tcBorders>
            <w:shd w:val="clear" w:color="auto" w:fill="auto"/>
            <w:vAlign w:val="bottom"/>
          </w:tcPr>
          <w:p w14:paraId="4DEFABBA" w14:textId="77777777" w:rsidR="002E288E" w:rsidRPr="00AB311B" w:rsidRDefault="002E288E" w:rsidP="002E288E">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5,007</w:t>
            </w:r>
          </w:p>
        </w:tc>
      </w:tr>
    </w:tbl>
    <w:p w14:paraId="161127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B172AD4"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32D2DAF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5E25ED7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70131A75"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footerReference w:type="default" r:id="rId132"/>
          <w:pgSz w:w="11907" w:h="16840" w:code="9"/>
          <w:pgMar w:top="1418" w:right="1134" w:bottom="1134" w:left="1418" w:header="851" w:footer="851" w:gutter="0"/>
          <w:cols w:space="720"/>
          <w:noEndnote/>
        </w:sectPr>
      </w:pPr>
    </w:p>
    <w:p w14:paraId="27EAF7D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33886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20.</w:t>
      </w:r>
      <w:r w:rsidRPr="00587444">
        <w:rPr>
          <w:rFonts w:ascii="Arial" w:hAnsi="Arial" w:cs="Arial"/>
          <w:b/>
          <w:bCs/>
          <w:sz w:val="20"/>
          <w:szCs w:val="20"/>
          <w:lang w:val="en-GB"/>
        </w:rPr>
        <w:tab/>
        <w:t>Foreclosed assets</w:t>
      </w:r>
    </w:p>
    <w:p w14:paraId="60052E03" w14:textId="77777777" w:rsidR="00587444" w:rsidRPr="00587444" w:rsidRDefault="00587444" w:rsidP="00587444">
      <w:pPr>
        <w:tabs>
          <w:tab w:val="left" w:pos="-1985"/>
        </w:tabs>
        <w:autoSpaceDN/>
        <w:rPr>
          <w:rFonts w:ascii="Arial" w:hAnsi="Arial" w:cs="Arial"/>
          <w:b/>
          <w:sz w:val="20"/>
          <w:szCs w:val="20"/>
          <w:u w:val="single"/>
          <w:lang w:val="en-GB"/>
        </w:rPr>
      </w:pPr>
    </w:p>
    <w:tbl>
      <w:tblPr>
        <w:tblW w:w="4873" w:type="pct"/>
        <w:tblLayout w:type="fixed"/>
        <w:tblCellMar>
          <w:left w:w="119" w:type="dxa"/>
          <w:right w:w="119" w:type="dxa"/>
        </w:tblCellMar>
        <w:tblLook w:val="0000" w:firstRow="0" w:lastRow="0" w:firstColumn="0" w:lastColumn="0" w:noHBand="0" w:noVBand="0"/>
      </w:tblPr>
      <w:tblGrid>
        <w:gridCol w:w="4989"/>
        <w:gridCol w:w="2064"/>
        <w:gridCol w:w="2064"/>
      </w:tblGrid>
      <w:tr w:rsidR="00587444" w:rsidRPr="00587444" w14:paraId="057BE380" w14:textId="77777777" w:rsidTr="00DD69E7">
        <w:trPr>
          <w:trHeight w:val="231"/>
        </w:trPr>
        <w:tc>
          <w:tcPr>
            <w:tcW w:w="2736" w:type="pct"/>
          </w:tcPr>
          <w:p w14:paraId="41C30B52" w14:textId="77777777" w:rsidR="00587444" w:rsidRPr="00587444" w:rsidRDefault="00587444" w:rsidP="00587444">
            <w:pPr>
              <w:tabs>
                <w:tab w:val="left" w:pos="-720"/>
              </w:tabs>
              <w:autoSpaceDN/>
              <w:rPr>
                <w:rFonts w:ascii="Arial" w:hAnsi="Arial" w:cs="Arial"/>
                <w:spacing w:val="-2"/>
                <w:sz w:val="20"/>
                <w:szCs w:val="20"/>
                <w:lang w:val="en-GB"/>
              </w:rPr>
            </w:pPr>
          </w:p>
        </w:tc>
        <w:tc>
          <w:tcPr>
            <w:tcW w:w="2264" w:type="pct"/>
            <w:gridSpan w:val="2"/>
          </w:tcPr>
          <w:p w14:paraId="729627A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2" w:name="_Toc4059654"/>
            <w:r w:rsidRPr="00587444">
              <w:rPr>
                <w:rFonts w:ascii="Arial" w:hAnsi="Arial" w:cs="Arial"/>
                <w:b/>
                <w:sz w:val="20"/>
                <w:szCs w:val="20"/>
                <w:lang w:val="en-GB"/>
              </w:rPr>
              <w:t>Group and Bank</w:t>
            </w:r>
            <w:bookmarkEnd w:id="632"/>
          </w:p>
        </w:tc>
      </w:tr>
      <w:tr w:rsidR="00587444" w:rsidRPr="00587444" w14:paraId="1BF6F81C" w14:textId="77777777" w:rsidTr="00DD69E7">
        <w:trPr>
          <w:trHeight w:val="481"/>
        </w:trPr>
        <w:tc>
          <w:tcPr>
            <w:tcW w:w="2736" w:type="pct"/>
          </w:tcPr>
          <w:p w14:paraId="7CD35108"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tcPr>
          <w:p w14:paraId="51D88E3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3" w:name="_Toc4059657"/>
            <w:r w:rsidRPr="00587444">
              <w:rPr>
                <w:rFonts w:ascii="Arial" w:hAnsi="Arial" w:cs="Arial"/>
                <w:b/>
                <w:sz w:val="20"/>
                <w:szCs w:val="20"/>
                <w:lang w:val="en-GB"/>
              </w:rPr>
              <w:t xml:space="preserve">31 December </w:t>
            </w:r>
            <w:bookmarkEnd w:id="633"/>
          </w:p>
          <w:p w14:paraId="7BD422C0" w14:textId="39AF9C1A"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w:t>
            </w:r>
            <w:r w:rsidR="0014309A">
              <w:rPr>
                <w:rFonts w:ascii="Arial" w:hAnsi="Arial" w:cs="Arial"/>
                <w:b/>
                <w:sz w:val="20"/>
                <w:szCs w:val="20"/>
                <w:lang w:val="en-GB"/>
              </w:rPr>
              <w:t>4</w:t>
            </w:r>
          </w:p>
        </w:tc>
        <w:tc>
          <w:tcPr>
            <w:tcW w:w="1132" w:type="pct"/>
          </w:tcPr>
          <w:p w14:paraId="144612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4" w:name="_Toc4059658"/>
            <w:r w:rsidRPr="00587444">
              <w:rPr>
                <w:rFonts w:ascii="Arial" w:hAnsi="Arial" w:cs="Arial"/>
                <w:b/>
                <w:sz w:val="20"/>
                <w:szCs w:val="20"/>
                <w:lang w:val="en-GB"/>
              </w:rPr>
              <w:t xml:space="preserve">31 December </w:t>
            </w:r>
            <w:bookmarkEnd w:id="634"/>
          </w:p>
          <w:p w14:paraId="5F535BD6" w14:textId="42BCB3DF"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w:t>
            </w:r>
            <w:r w:rsidR="0014309A">
              <w:rPr>
                <w:rFonts w:ascii="Arial" w:hAnsi="Arial" w:cs="Arial"/>
                <w:b/>
                <w:sz w:val="20"/>
                <w:szCs w:val="20"/>
                <w:lang w:val="en-GB"/>
              </w:rPr>
              <w:t>3</w:t>
            </w:r>
          </w:p>
        </w:tc>
      </w:tr>
      <w:tr w:rsidR="00587444" w:rsidRPr="00587444" w14:paraId="0E2D122B" w14:textId="77777777" w:rsidTr="00DD69E7">
        <w:trPr>
          <w:trHeight w:val="231"/>
        </w:trPr>
        <w:tc>
          <w:tcPr>
            <w:tcW w:w="2736" w:type="pct"/>
          </w:tcPr>
          <w:p w14:paraId="6C991C11"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48D6A678" w14:textId="2A5EFF4B" w:rsidR="00587444" w:rsidRPr="00587444" w:rsidRDefault="00644576"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5" w:name="_Toc4059661"/>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635"/>
          </w:p>
        </w:tc>
        <w:tc>
          <w:tcPr>
            <w:tcW w:w="1132" w:type="pct"/>
            <w:vAlign w:val="bottom"/>
          </w:tcPr>
          <w:p w14:paraId="6DBD31D1" w14:textId="70D22350" w:rsidR="00587444" w:rsidRPr="00587444" w:rsidRDefault="00644576"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6" w:name="_Toc4059662"/>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636"/>
          </w:p>
        </w:tc>
      </w:tr>
      <w:tr w:rsidR="00587444" w:rsidRPr="00587444" w14:paraId="733DD4F2" w14:textId="77777777" w:rsidTr="00DD69E7">
        <w:trPr>
          <w:trHeight w:val="231"/>
        </w:trPr>
        <w:tc>
          <w:tcPr>
            <w:tcW w:w="2736" w:type="pct"/>
          </w:tcPr>
          <w:p w14:paraId="721EBD2E"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204C8B71"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1132" w:type="pct"/>
            <w:vAlign w:val="bottom"/>
          </w:tcPr>
          <w:p w14:paraId="338E4019"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14309A" w:rsidRPr="00587444" w14:paraId="5A932EB4" w14:textId="77777777" w:rsidTr="00DD69E7">
        <w:trPr>
          <w:trHeight w:val="298"/>
        </w:trPr>
        <w:tc>
          <w:tcPr>
            <w:tcW w:w="2736" w:type="pct"/>
          </w:tcPr>
          <w:p w14:paraId="261F4E43" w14:textId="77777777" w:rsidR="0014309A" w:rsidRPr="00587444" w:rsidRDefault="0014309A" w:rsidP="0014309A">
            <w:pPr>
              <w:tabs>
                <w:tab w:val="right" w:pos="1202"/>
              </w:tabs>
              <w:suppressAutoHyphens w:val="0"/>
              <w:autoSpaceDN/>
              <w:spacing w:line="301" w:lineRule="exact"/>
              <w:ind w:left="300" w:hanging="300"/>
              <w:outlineLvl w:val="0"/>
              <w:rPr>
                <w:rFonts w:ascii="Arial" w:hAnsi="Arial" w:cs="Arial"/>
                <w:sz w:val="20"/>
                <w:szCs w:val="20"/>
                <w:lang w:val="en-GB"/>
              </w:rPr>
            </w:pPr>
            <w:r w:rsidRPr="00587444">
              <w:rPr>
                <w:rFonts w:ascii="Arial" w:hAnsi="Arial" w:cs="Arial"/>
                <w:sz w:val="20"/>
                <w:szCs w:val="20"/>
                <w:lang w:val="en-GB"/>
              </w:rPr>
              <w:t>Foreclosed assets, net</w:t>
            </w:r>
          </w:p>
        </w:tc>
        <w:tc>
          <w:tcPr>
            <w:tcW w:w="1132" w:type="pct"/>
            <w:tcBorders>
              <w:bottom w:val="single" w:sz="2" w:space="0" w:color="auto"/>
            </w:tcBorders>
            <w:vAlign w:val="bottom"/>
          </w:tcPr>
          <w:p w14:paraId="1A0A2E0B" w14:textId="068ACF9E" w:rsidR="0014309A" w:rsidRPr="00587444" w:rsidRDefault="00907C26" w:rsidP="0014309A">
            <w:pPr>
              <w:tabs>
                <w:tab w:val="right" w:pos="1202"/>
              </w:tabs>
              <w:suppressAutoHyphens w:val="0"/>
              <w:autoSpaceDN/>
              <w:spacing w:line="301" w:lineRule="exact"/>
              <w:jc w:val="right"/>
              <w:outlineLvl w:val="0"/>
              <w:rPr>
                <w:rFonts w:ascii="Arial" w:hAnsi="Arial" w:cs="Arial"/>
                <w:color w:val="000000"/>
                <w:sz w:val="20"/>
                <w:szCs w:val="20"/>
                <w:lang w:val="en-GB"/>
              </w:rPr>
            </w:pPr>
            <w:r>
              <w:rPr>
                <w:rFonts w:ascii="Arial" w:hAnsi="Arial" w:cs="Arial"/>
                <w:color w:val="000000"/>
                <w:sz w:val="20"/>
                <w:szCs w:val="20"/>
                <w:lang w:val="en-GB"/>
              </w:rPr>
              <w:t>2,140</w:t>
            </w:r>
          </w:p>
        </w:tc>
        <w:tc>
          <w:tcPr>
            <w:tcW w:w="1132" w:type="pct"/>
            <w:tcBorders>
              <w:bottom w:val="single" w:sz="2" w:space="0" w:color="auto"/>
            </w:tcBorders>
            <w:vAlign w:val="bottom"/>
          </w:tcPr>
          <w:p w14:paraId="13951D56" w14:textId="5526E9D5" w:rsidR="0014309A" w:rsidRPr="003A7211" w:rsidRDefault="0014309A" w:rsidP="0014309A">
            <w:pPr>
              <w:tabs>
                <w:tab w:val="right" w:pos="1202"/>
              </w:tabs>
              <w:suppressAutoHyphens w:val="0"/>
              <w:autoSpaceDN/>
              <w:spacing w:line="301" w:lineRule="exact"/>
              <w:jc w:val="right"/>
              <w:outlineLvl w:val="0"/>
              <w:rPr>
                <w:rFonts w:ascii="Arial" w:hAnsi="Arial" w:cs="Arial"/>
                <w:sz w:val="20"/>
                <w:szCs w:val="20"/>
                <w:lang w:val="hr-HR"/>
              </w:rPr>
            </w:pPr>
            <w:r w:rsidRPr="004738DB">
              <w:rPr>
                <w:rFonts w:ascii="Arial" w:hAnsi="Arial" w:cs="Arial"/>
                <w:color w:val="000000" w:themeColor="text1"/>
                <w:sz w:val="20"/>
                <w:szCs w:val="20"/>
              </w:rPr>
              <w:t>2</w:t>
            </w:r>
            <w:r>
              <w:rPr>
                <w:rFonts w:ascii="Arial" w:hAnsi="Arial" w:cs="Arial"/>
                <w:color w:val="000000" w:themeColor="text1"/>
                <w:sz w:val="20"/>
                <w:szCs w:val="20"/>
              </w:rPr>
              <w:t>,</w:t>
            </w:r>
            <w:r w:rsidRPr="004738DB">
              <w:rPr>
                <w:rFonts w:ascii="Arial" w:hAnsi="Arial" w:cs="Arial"/>
                <w:color w:val="000000" w:themeColor="text1"/>
                <w:sz w:val="20"/>
                <w:szCs w:val="20"/>
              </w:rPr>
              <w:t>291</w:t>
            </w:r>
          </w:p>
        </w:tc>
      </w:tr>
      <w:tr w:rsidR="0014309A" w:rsidRPr="00587444" w14:paraId="04DC7DB8" w14:textId="77777777" w:rsidTr="00DD69E7">
        <w:trPr>
          <w:trHeight w:val="331"/>
        </w:trPr>
        <w:tc>
          <w:tcPr>
            <w:tcW w:w="2736" w:type="pct"/>
          </w:tcPr>
          <w:p w14:paraId="5B738DA6" w14:textId="77777777" w:rsidR="0014309A" w:rsidRPr="00587444" w:rsidRDefault="0014309A" w:rsidP="0014309A">
            <w:pPr>
              <w:tabs>
                <w:tab w:val="left" w:pos="-720"/>
              </w:tabs>
              <w:autoSpaceDN/>
              <w:rPr>
                <w:rFonts w:ascii="Arial" w:hAnsi="Arial" w:cs="Arial"/>
                <w:b/>
                <w:bCs/>
                <w:spacing w:val="-2"/>
                <w:sz w:val="20"/>
                <w:szCs w:val="20"/>
                <w:lang w:val="en-GB"/>
              </w:rPr>
            </w:pPr>
          </w:p>
        </w:tc>
        <w:tc>
          <w:tcPr>
            <w:tcW w:w="1132" w:type="pct"/>
            <w:tcBorders>
              <w:top w:val="single" w:sz="4" w:space="0" w:color="auto"/>
              <w:bottom w:val="single" w:sz="12" w:space="0" w:color="auto"/>
            </w:tcBorders>
            <w:vAlign w:val="bottom"/>
          </w:tcPr>
          <w:p w14:paraId="7B0E0679" w14:textId="60CF34A5" w:rsidR="0014309A" w:rsidRPr="002C673F" w:rsidRDefault="00907C26" w:rsidP="0014309A">
            <w:pPr>
              <w:tabs>
                <w:tab w:val="right" w:pos="1202"/>
              </w:tabs>
              <w:suppressAutoHyphens w:val="0"/>
              <w:autoSpaceDN/>
              <w:spacing w:line="340" w:lineRule="exact"/>
              <w:jc w:val="right"/>
              <w:outlineLvl w:val="0"/>
              <w:rPr>
                <w:rFonts w:ascii="Arial" w:hAnsi="Arial" w:cs="Arial"/>
                <w:b/>
                <w:bCs/>
                <w:sz w:val="20"/>
                <w:szCs w:val="20"/>
                <w:lang w:val="hr-HR"/>
              </w:rPr>
            </w:pPr>
            <w:r>
              <w:rPr>
                <w:rFonts w:ascii="Arial" w:hAnsi="Arial" w:cs="Arial"/>
                <w:b/>
                <w:bCs/>
                <w:sz w:val="20"/>
                <w:szCs w:val="20"/>
                <w:lang w:val="hr-HR"/>
              </w:rPr>
              <w:t>2,140</w:t>
            </w:r>
          </w:p>
        </w:tc>
        <w:tc>
          <w:tcPr>
            <w:tcW w:w="1132" w:type="pct"/>
            <w:tcBorders>
              <w:top w:val="single" w:sz="4" w:space="0" w:color="auto"/>
              <w:bottom w:val="single" w:sz="12" w:space="0" w:color="auto"/>
            </w:tcBorders>
            <w:vAlign w:val="bottom"/>
          </w:tcPr>
          <w:p w14:paraId="641B42BF" w14:textId="0B5121B8" w:rsidR="0014309A" w:rsidRPr="003A7211" w:rsidRDefault="0014309A" w:rsidP="0014309A">
            <w:pPr>
              <w:tabs>
                <w:tab w:val="right" w:pos="1202"/>
              </w:tabs>
              <w:suppressAutoHyphens w:val="0"/>
              <w:autoSpaceDN/>
              <w:spacing w:line="340" w:lineRule="exact"/>
              <w:jc w:val="right"/>
              <w:outlineLvl w:val="0"/>
              <w:rPr>
                <w:rFonts w:ascii="Arial" w:hAnsi="Arial" w:cs="Arial"/>
                <w:b/>
                <w:bCs/>
                <w:sz w:val="20"/>
                <w:szCs w:val="20"/>
                <w:lang w:val="hr-HR"/>
              </w:rPr>
            </w:pPr>
            <w:r w:rsidRPr="00425A3E">
              <w:rPr>
                <w:rFonts w:ascii="Arial" w:hAnsi="Arial" w:cs="Arial"/>
                <w:b/>
                <w:bCs/>
                <w:color w:val="000000" w:themeColor="text1"/>
                <w:sz w:val="20"/>
                <w:lang w:val="hr-HR"/>
              </w:rPr>
              <w:t>2,291</w:t>
            </w:r>
          </w:p>
        </w:tc>
      </w:tr>
    </w:tbl>
    <w:p w14:paraId="19CFB7A4"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270AA81F" w14:textId="593085BA" w:rsidR="00587444" w:rsidRPr="0058274D" w:rsidRDefault="00587444" w:rsidP="008E172F">
      <w:pPr>
        <w:keepNext/>
        <w:autoSpaceDN/>
        <w:jc w:val="both"/>
        <w:rPr>
          <w:rFonts w:ascii="Arial" w:hAnsi="Arial" w:cs="Arial"/>
          <w:sz w:val="20"/>
          <w:szCs w:val="20"/>
          <w:lang w:val="en-GB"/>
        </w:rPr>
      </w:pPr>
      <w:bookmarkStart w:id="637" w:name="_Hlk3202062"/>
      <w:r w:rsidRPr="0058274D">
        <w:rPr>
          <w:rFonts w:ascii="Arial" w:hAnsi="Arial" w:cs="Arial"/>
          <w:sz w:val="20"/>
          <w:szCs w:val="20"/>
          <w:lang w:val="en-GB"/>
        </w:rPr>
        <w:t>In 202</w:t>
      </w:r>
      <w:r w:rsidR="00907C26">
        <w:rPr>
          <w:rFonts w:ascii="Arial" w:hAnsi="Arial" w:cs="Arial"/>
          <w:sz w:val="20"/>
          <w:szCs w:val="20"/>
          <w:lang w:val="en-GB"/>
        </w:rPr>
        <w:t>4</w:t>
      </w:r>
      <w:r w:rsidRPr="0058274D">
        <w:rPr>
          <w:rFonts w:ascii="Arial" w:hAnsi="Arial" w:cs="Arial"/>
          <w:sz w:val="20"/>
          <w:szCs w:val="20"/>
          <w:lang w:val="en-GB"/>
        </w:rPr>
        <w:t xml:space="preserve">, acquisition of property took place with present value in the amount of </w:t>
      </w:r>
      <w:r w:rsidR="00D73C0C" w:rsidRPr="0058274D">
        <w:rPr>
          <w:rFonts w:ascii="Arial" w:hAnsi="Arial" w:cs="Arial"/>
          <w:sz w:val="20"/>
          <w:szCs w:val="20"/>
          <w:lang w:val="en-GB"/>
        </w:rPr>
        <w:t xml:space="preserve">EUR </w:t>
      </w:r>
      <w:r w:rsidR="005E2E1F">
        <w:rPr>
          <w:rFonts w:ascii="Arial" w:hAnsi="Arial" w:cs="Arial"/>
          <w:sz w:val="20"/>
          <w:szCs w:val="20"/>
          <w:lang w:val="en-GB"/>
        </w:rPr>
        <w:t xml:space="preserve">260 </w:t>
      </w:r>
      <w:r w:rsidRPr="0058274D">
        <w:rPr>
          <w:rFonts w:ascii="Arial" w:hAnsi="Arial" w:cs="Arial"/>
          <w:sz w:val="20"/>
          <w:szCs w:val="20"/>
          <w:lang w:val="en-GB"/>
        </w:rPr>
        <w:t xml:space="preserve">thousand, acquisition value of </w:t>
      </w:r>
      <w:r w:rsidR="00D73C0C" w:rsidRPr="0058274D">
        <w:rPr>
          <w:rFonts w:ascii="Arial" w:hAnsi="Arial" w:cs="Arial"/>
          <w:sz w:val="20"/>
          <w:szCs w:val="20"/>
          <w:lang w:val="en-GB"/>
        </w:rPr>
        <w:t xml:space="preserve">EUR </w:t>
      </w:r>
      <w:r w:rsidR="005E2E1F">
        <w:rPr>
          <w:rFonts w:ascii="Arial" w:hAnsi="Arial" w:cs="Arial"/>
          <w:sz w:val="20"/>
          <w:szCs w:val="20"/>
          <w:lang w:val="en-GB"/>
        </w:rPr>
        <w:t>260</w:t>
      </w:r>
      <w:r w:rsidR="00EB787B" w:rsidRPr="0058274D">
        <w:rPr>
          <w:rFonts w:ascii="Arial" w:hAnsi="Arial" w:cs="Arial"/>
          <w:sz w:val="20"/>
          <w:szCs w:val="20"/>
          <w:lang w:val="en-GB"/>
        </w:rPr>
        <w:t xml:space="preserve"> </w:t>
      </w:r>
      <w:r w:rsidRPr="0058274D">
        <w:rPr>
          <w:rFonts w:ascii="Arial" w:hAnsi="Arial" w:cs="Arial"/>
          <w:sz w:val="20"/>
          <w:szCs w:val="20"/>
          <w:lang w:val="en-GB"/>
        </w:rPr>
        <w:t xml:space="preserve">thousand and provisions of </w:t>
      </w:r>
      <w:r w:rsidR="00D73C0C" w:rsidRPr="0058274D">
        <w:rPr>
          <w:rFonts w:ascii="Arial" w:hAnsi="Arial" w:cs="Arial"/>
          <w:sz w:val="20"/>
          <w:szCs w:val="20"/>
          <w:lang w:val="en-GB"/>
        </w:rPr>
        <w:t xml:space="preserve">EUR </w:t>
      </w:r>
      <w:r w:rsidR="00EB787B" w:rsidRPr="0058274D">
        <w:rPr>
          <w:rFonts w:ascii="Arial" w:hAnsi="Arial" w:cs="Arial"/>
          <w:sz w:val="20"/>
          <w:szCs w:val="20"/>
          <w:lang w:val="en-GB"/>
        </w:rPr>
        <w:t xml:space="preserve">0 </w:t>
      </w:r>
      <w:r w:rsidRPr="0058274D">
        <w:rPr>
          <w:rFonts w:ascii="Arial" w:hAnsi="Arial" w:cs="Arial"/>
          <w:sz w:val="20"/>
          <w:szCs w:val="20"/>
          <w:lang w:val="en-GB"/>
        </w:rPr>
        <w:t>thousand</w:t>
      </w:r>
      <w:r w:rsidR="00EB787B" w:rsidRPr="0058274D">
        <w:rPr>
          <w:rFonts w:ascii="Arial" w:hAnsi="Arial" w:cs="Arial"/>
          <w:sz w:val="20"/>
          <w:szCs w:val="20"/>
          <w:lang w:val="en-GB"/>
        </w:rPr>
        <w:t xml:space="preserve"> </w:t>
      </w:r>
      <w:r w:rsidRPr="0058274D">
        <w:rPr>
          <w:rFonts w:ascii="Arial" w:hAnsi="Arial" w:cs="Arial"/>
          <w:sz w:val="20"/>
          <w:szCs w:val="20"/>
          <w:lang w:val="en-GB"/>
        </w:rPr>
        <w:t>(in 202</w:t>
      </w:r>
      <w:r w:rsidR="00E76AF1">
        <w:rPr>
          <w:rFonts w:ascii="Arial" w:hAnsi="Arial" w:cs="Arial"/>
          <w:sz w:val="20"/>
          <w:szCs w:val="20"/>
          <w:lang w:val="en-GB"/>
        </w:rPr>
        <w:t>3</w:t>
      </w:r>
      <w:r w:rsidRPr="0058274D">
        <w:rPr>
          <w:rFonts w:ascii="Arial" w:hAnsi="Arial" w:cs="Arial"/>
          <w:sz w:val="20"/>
          <w:szCs w:val="20"/>
          <w:lang w:val="en-GB"/>
        </w:rPr>
        <w:t xml:space="preserve">, acquisition of property took place with present value in the amount of </w:t>
      </w:r>
      <w:r w:rsidR="0013626E" w:rsidRPr="0058274D">
        <w:rPr>
          <w:rFonts w:ascii="Arial" w:hAnsi="Arial" w:cs="Arial"/>
          <w:sz w:val="20"/>
          <w:szCs w:val="20"/>
          <w:lang w:val="en-GB"/>
        </w:rPr>
        <w:t>EUR</w:t>
      </w:r>
      <w:r w:rsidR="00065005" w:rsidRPr="0058274D">
        <w:rPr>
          <w:rFonts w:ascii="Arial" w:hAnsi="Arial" w:cs="Arial"/>
          <w:sz w:val="20"/>
          <w:szCs w:val="20"/>
          <w:lang w:val="en-GB"/>
        </w:rPr>
        <w:t xml:space="preserve"> </w:t>
      </w:r>
      <w:r w:rsidR="00E76AF1">
        <w:rPr>
          <w:rFonts w:ascii="Arial" w:hAnsi="Arial" w:cs="Arial"/>
          <w:sz w:val="20"/>
          <w:szCs w:val="20"/>
          <w:lang w:val="en-GB"/>
        </w:rPr>
        <w:t>74</w:t>
      </w:r>
      <w:r w:rsidRPr="0058274D">
        <w:rPr>
          <w:rFonts w:ascii="Arial" w:hAnsi="Arial" w:cs="Arial"/>
          <w:sz w:val="20"/>
          <w:szCs w:val="20"/>
          <w:lang w:val="en-GB"/>
        </w:rPr>
        <w:t xml:space="preserve"> thousand, acquisition value of </w:t>
      </w:r>
      <w:r w:rsidR="00065005" w:rsidRPr="0058274D">
        <w:rPr>
          <w:rFonts w:ascii="Arial" w:hAnsi="Arial" w:cs="Arial"/>
          <w:sz w:val="20"/>
          <w:szCs w:val="20"/>
          <w:lang w:val="en-GB"/>
        </w:rPr>
        <w:t xml:space="preserve">EUR </w:t>
      </w:r>
      <w:r w:rsidR="00E76AF1">
        <w:rPr>
          <w:rFonts w:ascii="Arial" w:hAnsi="Arial" w:cs="Arial"/>
          <w:sz w:val="20"/>
          <w:szCs w:val="20"/>
          <w:lang w:val="en-GB"/>
        </w:rPr>
        <w:t>74</w:t>
      </w:r>
      <w:r w:rsidRPr="0058274D">
        <w:rPr>
          <w:rFonts w:ascii="Arial" w:hAnsi="Arial" w:cs="Arial"/>
          <w:sz w:val="20"/>
          <w:szCs w:val="20"/>
          <w:lang w:val="en-GB"/>
        </w:rPr>
        <w:t xml:space="preserve"> thousand and provisions of </w:t>
      </w:r>
      <w:r w:rsidR="00065005" w:rsidRPr="0058274D">
        <w:rPr>
          <w:rFonts w:ascii="Arial" w:hAnsi="Arial" w:cs="Arial"/>
          <w:sz w:val="20"/>
          <w:szCs w:val="20"/>
          <w:lang w:val="en-GB"/>
        </w:rPr>
        <w:t>EUR</w:t>
      </w:r>
      <w:r w:rsidR="00524479" w:rsidRPr="0058274D">
        <w:rPr>
          <w:rFonts w:ascii="Arial" w:hAnsi="Arial" w:cs="Arial"/>
          <w:sz w:val="20"/>
          <w:szCs w:val="20"/>
          <w:lang w:val="en-GB"/>
        </w:rPr>
        <w:t xml:space="preserve"> 0</w:t>
      </w:r>
      <w:r w:rsidRPr="0058274D">
        <w:rPr>
          <w:rFonts w:ascii="Arial" w:hAnsi="Arial" w:cs="Arial"/>
          <w:sz w:val="20"/>
          <w:szCs w:val="20"/>
          <w:lang w:val="en-GB"/>
        </w:rPr>
        <w:t xml:space="preserve"> thousand</w:t>
      </w:r>
      <w:r w:rsidR="008E172F">
        <w:rPr>
          <w:rFonts w:ascii="Arial" w:hAnsi="Arial" w:cs="Arial"/>
          <w:sz w:val="20"/>
          <w:szCs w:val="20"/>
          <w:lang w:val="en-GB"/>
        </w:rPr>
        <w:t>).</w:t>
      </w:r>
    </w:p>
    <w:p w14:paraId="5EE07EB5" w14:textId="77777777" w:rsidR="00587444" w:rsidRPr="0058274D" w:rsidRDefault="00587444" w:rsidP="00880B90">
      <w:pPr>
        <w:tabs>
          <w:tab w:val="left" w:pos="-1985"/>
        </w:tabs>
        <w:autoSpaceDN/>
        <w:jc w:val="both"/>
        <w:rPr>
          <w:rFonts w:ascii="Arial" w:hAnsi="Arial" w:cs="Arial"/>
          <w:sz w:val="20"/>
          <w:szCs w:val="20"/>
          <w:lang w:val="en-GB"/>
        </w:rPr>
      </w:pPr>
    </w:p>
    <w:p w14:paraId="6569D09A" w14:textId="71C080E7" w:rsidR="00587444" w:rsidRPr="00AB311B"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 xml:space="preserve">In </w:t>
      </w:r>
      <w:r w:rsidR="00EB787B" w:rsidRPr="00AB311B">
        <w:rPr>
          <w:rFonts w:ascii="Arial" w:hAnsi="Arial" w:cs="Arial"/>
          <w:sz w:val="20"/>
          <w:szCs w:val="20"/>
          <w:lang w:val="en-GB"/>
        </w:rPr>
        <w:t>202</w:t>
      </w:r>
      <w:r w:rsidR="00993D18">
        <w:rPr>
          <w:rFonts w:ascii="Arial" w:hAnsi="Arial" w:cs="Arial"/>
          <w:sz w:val="20"/>
          <w:szCs w:val="20"/>
          <w:lang w:val="en-GB"/>
        </w:rPr>
        <w:t>4</w:t>
      </w:r>
      <w:r w:rsidRPr="00AB311B">
        <w:rPr>
          <w:rFonts w:ascii="Arial" w:hAnsi="Arial" w:cs="Arial"/>
          <w:sz w:val="20"/>
          <w:szCs w:val="20"/>
          <w:lang w:val="en-GB"/>
        </w:rPr>
        <w:t xml:space="preserve">, sale of foreclosed assets took place with present value in the amount of </w:t>
      </w:r>
      <w:r w:rsidR="00EB787B" w:rsidRPr="00AB311B">
        <w:rPr>
          <w:rFonts w:ascii="Arial" w:hAnsi="Arial" w:cs="Arial"/>
          <w:sz w:val="20"/>
          <w:szCs w:val="20"/>
          <w:lang w:val="en-GB"/>
        </w:rPr>
        <w:t xml:space="preserve">EUR </w:t>
      </w:r>
      <w:r w:rsidR="00EE4721">
        <w:rPr>
          <w:rFonts w:ascii="Arial" w:hAnsi="Arial" w:cs="Arial"/>
          <w:sz w:val="20"/>
          <w:szCs w:val="20"/>
          <w:lang w:val="en-GB"/>
        </w:rPr>
        <w:t>330</w:t>
      </w:r>
      <w:r w:rsidRPr="00AB311B">
        <w:rPr>
          <w:rFonts w:ascii="Arial" w:hAnsi="Arial" w:cs="Arial"/>
          <w:sz w:val="20"/>
          <w:szCs w:val="20"/>
          <w:lang w:val="en-GB"/>
        </w:rPr>
        <w:t xml:space="preserve"> thousand, acquisition value of </w:t>
      </w:r>
      <w:r w:rsidR="00EB787B" w:rsidRPr="00AB311B">
        <w:rPr>
          <w:rFonts w:ascii="Arial" w:hAnsi="Arial" w:cs="Arial"/>
          <w:sz w:val="20"/>
          <w:szCs w:val="20"/>
          <w:lang w:val="en-GB"/>
        </w:rPr>
        <w:t xml:space="preserve">EUR </w:t>
      </w:r>
      <w:r w:rsidR="00EE4721">
        <w:rPr>
          <w:rFonts w:ascii="Arial" w:hAnsi="Arial" w:cs="Arial"/>
          <w:sz w:val="20"/>
          <w:szCs w:val="20"/>
          <w:lang w:val="en-GB"/>
        </w:rPr>
        <w:t>566</w:t>
      </w:r>
      <w:r w:rsidRPr="00AB311B">
        <w:rPr>
          <w:rFonts w:ascii="Arial" w:hAnsi="Arial" w:cs="Arial"/>
          <w:sz w:val="20"/>
          <w:szCs w:val="20"/>
          <w:lang w:val="en-GB"/>
        </w:rPr>
        <w:t xml:space="preserve"> thousand and provisions of </w:t>
      </w:r>
      <w:r w:rsidR="00EB787B" w:rsidRPr="00AB311B">
        <w:rPr>
          <w:rFonts w:ascii="Arial" w:hAnsi="Arial" w:cs="Arial"/>
          <w:sz w:val="20"/>
          <w:szCs w:val="20"/>
          <w:lang w:val="en-GB"/>
        </w:rPr>
        <w:t xml:space="preserve">EUR </w:t>
      </w:r>
      <w:r w:rsidR="00EE4721">
        <w:rPr>
          <w:rFonts w:ascii="Arial" w:hAnsi="Arial" w:cs="Arial"/>
          <w:sz w:val="20"/>
          <w:szCs w:val="20"/>
          <w:lang w:val="en-GB"/>
        </w:rPr>
        <w:t>236</w:t>
      </w:r>
      <w:r w:rsidRPr="00AB311B">
        <w:rPr>
          <w:rFonts w:ascii="Arial" w:hAnsi="Arial" w:cs="Arial"/>
          <w:sz w:val="20"/>
          <w:szCs w:val="20"/>
          <w:lang w:val="en-GB"/>
        </w:rPr>
        <w:t xml:space="preserve"> thousand, and relates to land plot in the amount of </w:t>
      </w:r>
      <w:r w:rsidR="00EB787B" w:rsidRPr="00AB311B">
        <w:rPr>
          <w:rFonts w:ascii="Arial" w:hAnsi="Arial" w:cs="Arial"/>
          <w:sz w:val="20"/>
          <w:szCs w:val="20"/>
          <w:lang w:val="en-GB"/>
        </w:rPr>
        <w:t xml:space="preserve">EUR </w:t>
      </w:r>
      <w:r w:rsidR="00EE4721">
        <w:rPr>
          <w:rFonts w:ascii="Arial" w:hAnsi="Arial" w:cs="Arial"/>
          <w:sz w:val="20"/>
          <w:szCs w:val="20"/>
          <w:lang w:val="en-GB"/>
        </w:rPr>
        <w:t>2</w:t>
      </w:r>
      <w:r w:rsidR="00EB787B" w:rsidRPr="00AB311B">
        <w:rPr>
          <w:rFonts w:ascii="Arial" w:hAnsi="Arial" w:cs="Arial"/>
          <w:sz w:val="20"/>
          <w:szCs w:val="20"/>
          <w:lang w:val="en-GB"/>
        </w:rPr>
        <w:t xml:space="preserve"> </w:t>
      </w:r>
      <w:r w:rsidRPr="00AB311B">
        <w:rPr>
          <w:rFonts w:ascii="Arial" w:hAnsi="Arial" w:cs="Arial"/>
          <w:sz w:val="20"/>
          <w:szCs w:val="20"/>
          <w:lang w:val="en-GB"/>
        </w:rPr>
        <w:t>thousand</w:t>
      </w:r>
      <w:r w:rsidR="007605AE">
        <w:rPr>
          <w:rFonts w:ascii="Arial" w:hAnsi="Arial" w:cs="Arial"/>
          <w:sz w:val="20"/>
          <w:szCs w:val="20"/>
          <w:lang w:val="en-GB"/>
        </w:rPr>
        <w:t xml:space="preserve"> and</w:t>
      </w:r>
      <w:r w:rsidR="00EB787B" w:rsidRPr="00AB311B">
        <w:rPr>
          <w:rFonts w:ascii="Arial" w:hAnsi="Arial" w:cs="Arial"/>
          <w:sz w:val="20"/>
          <w:szCs w:val="20"/>
          <w:lang w:val="en-GB"/>
        </w:rPr>
        <w:t xml:space="preserve"> </w:t>
      </w:r>
      <w:r w:rsidR="00EB787B" w:rsidRPr="0058274D">
        <w:rPr>
          <w:rFonts w:ascii="Arial" w:hAnsi="Arial" w:cs="Arial"/>
          <w:sz w:val="20"/>
          <w:szCs w:val="20"/>
          <w:lang w:val="en-GB"/>
        </w:rPr>
        <w:t>buildings</w:t>
      </w:r>
      <w:r w:rsidRPr="00AB311B">
        <w:rPr>
          <w:rFonts w:ascii="Arial" w:hAnsi="Arial" w:cs="Arial"/>
          <w:sz w:val="20"/>
          <w:szCs w:val="20"/>
          <w:lang w:val="en-GB"/>
        </w:rPr>
        <w:t xml:space="preserve"> </w:t>
      </w:r>
      <w:r w:rsidR="00EB787B" w:rsidRPr="0058274D">
        <w:rPr>
          <w:rFonts w:ascii="Arial" w:hAnsi="Arial" w:cs="Arial"/>
          <w:sz w:val="20"/>
          <w:szCs w:val="20"/>
          <w:lang w:val="en-GB"/>
        </w:rPr>
        <w:t xml:space="preserve">in the amount of EUR </w:t>
      </w:r>
      <w:r w:rsidR="00EE4721">
        <w:rPr>
          <w:rFonts w:ascii="Arial" w:hAnsi="Arial" w:cs="Arial"/>
          <w:sz w:val="20"/>
          <w:szCs w:val="20"/>
          <w:lang w:val="en-GB"/>
        </w:rPr>
        <w:t>328</w:t>
      </w:r>
      <w:r w:rsidR="00EB787B" w:rsidRPr="0058274D">
        <w:rPr>
          <w:rFonts w:ascii="Arial" w:hAnsi="Arial" w:cs="Arial"/>
          <w:sz w:val="20"/>
          <w:szCs w:val="20"/>
          <w:lang w:val="en-GB"/>
        </w:rPr>
        <w:t xml:space="preserve"> thousand</w:t>
      </w:r>
      <w:r w:rsidRPr="00AB311B">
        <w:rPr>
          <w:rFonts w:ascii="Arial" w:hAnsi="Arial" w:cs="Arial"/>
          <w:sz w:val="20"/>
          <w:szCs w:val="20"/>
          <w:lang w:val="en-GB"/>
        </w:rPr>
        <w:t xml:space="preserve"> (</w:t>
      </w:r>
      <w:r w:rsidR="00EB787B" w:rsidRPr="0058274D">
        <w:rPr>
          <w:rFonts w:ascii="Arial" w:hAnsi="Arial" w:cs="Arial"/>
          <w:sz w:val="20"/>
          <w:szCs w:val="20"/>
          <w:lang w:val="en-GB"/>
        </w:rPr>
        <w:t>in 202</w:t>
      </w:r>
      <w:r w:rsidR="007605AE">
        <w:rPr>
          <w:rFonts w:ascii="Arial" w:hAnsi="Arial" w:cs="Arial"/>
          <w:sz w:val="20"/>
          <w:szCs w:val="20"/>
          <w:lang w:val="en-GB"/>
        </w:rPr>
        <w:t>3</w:t>
      </w:r>
      <w:r w:rsidR="00EB787B" w:rsidRPr="0058274D">
        <w:rPr>
          <w:rFonts w:ascii="Arial" w:hAnsi="Arial" w:cs="Arial"/>
          <w:sz w:val="20"/>
          <w:szCs w:val="20"/>
          <w:lang w:val="en-GB"/>
        </w:rPr>
        <w:t>, sale of foreclosed assets took place with present value in the amount of EUR</w:t>
      </w:r>
      <w:r w:rsidR="00E47FC6">
        <w:rPr>
          <w:rFonts w:ascii="Arial" w:hAnsi="Arial" w:cs="Arial"/>
          <w:sz w:val="20"/>
          <w:szCs w:val="20"/>
          <w:lang w:val="en-GB"/>
        </w:rPr>
        <w:t xml:space="preserve"> </w:t>
      </w:r>
      <w:r w:rsidR="003B4F3F">
        <w:rPr>
          <w:rFonts w:ascii="Arial" w:hAnsi="Arial" w:cs="Arial"/>
          <w:sz w:val="20"/>
          <w:szCs w:val="20"/>
          <w:lang w:val="en-GB"/>
        </w:rPr>
        <w:t>892</w:t>
      </w:r>
      <w:r w:rsidR="00EB787B" w:rsidRPr="0058274D">
        <w:rPr>
          <w:rFonts w:ascii="Arial" w:hAnsi="Arial" w:cs="Arial"/>
          <w:sz w:val="20"/>
          <w:szCs w:val="20"/>
          <w:lang w:val="en-GB"/>
        </w:rPr>
        <w:t xml:space="preserve"> thousand, acquisition value of EUR </w:t>
      </w:r>
      <w:r w:rsidR="003B4F3F">
        <w:rPr>
          <w:rFonts w:ascii="Arial" w:hAnsi="Arial" w:cs="Arial"/>
          <w:sz w:val="20"/>
          <w:szCs w:val="20"/>
          <w:lang w:val="en-GB"/>
        </w:rPr>
        <w:t>1,536</w:t>
      </w:r>
      <w:r w:rsidR="00EB787B" w:rsidRPr="0058274D">
        <w:rPr>
          <w:rFonts w:ascii="Arial" w:hAnsi="Arial" w:cs="Arial"/>
          <w:sz w:val="20"/>
          <w:szCs w:val="20"/>
          <w:lang w:val="en-GB"/>
        </w:rPr>
        <w:t xml:space="preserve"> thousand and provisions of EUR </w:t>
      </w:r>
      <w:r w:rsidR="003B4F3F">
        <w:rPr>
          <w:rFonts w:ascii="Arial" w:hAnsi="Arial" w:cs="Arial"/>
          <w:sz w:val="20"/>
          <w:szCs w:val="20"/>
          <w:lang w:val="en-GB"/>
        </w:rPr>
        <w:t>644</w:t>
      </w:r>
      <w:r w:rsidR="00EB787B" w:rsidRPr="0058274D">
        <w:rPr>
          <w:rFonts w:ascii="Arial" w:hAnsi="Arial" w:cs="Arial"/>
          <w:sz w:val="20"/>
          <w:szCs w:val="20"/>
          <w:lang w:val="en-GB"/>
        </w:rPr>
        <w:t xml:space="preserve"> thousand and relates to land plot in the amount of EUR </w:t>
      </w:r>
      <w:r w:rsidR="00B61490">
        <w:rPr>
          <w:rFonts w:ascii="Arial" w:hAnsi="Arial" w:cs="Arial"/>
          <w:sz w:val="20"/>
          <w:szCs w:val="20"/>
          <w:lang w:val="en-GB"/>
        </w:rPr>
        <w:t>836</w:t>
      </w:r>
      <w:r w:rsidR="00EB787B" w:rsidRPr="0058274D">
        <w:rPr>
          <w:rFonts w:ascii="Arial" w:hAnsi="Arial" w:cs="Arial"/>
          <w:sz w:val="20"/>
          <w:szCs w:val="20"/>
          <w:lang w:val="en-GB"/>
        </w:rPr>
        <w:t xml:space="preserve"> thousand</w:t>
      </w:r>
      <w:r w:rsidR="00B61490">
        <w:rPr>
          <w:rFonts w:ascii="Arial" w:hAnsi="Arial" w:cs="Arial"/>
          <w:sz w:val="20"/>
          <w:szCs w:val="20"/>
          <w:lang w:val="en-GB"/>
        </w:rPr>
        <w:t xml:space="preserve">, buildings in the amount of EUR </w:t>
      </w:r>
      <w:r w:rsidR="008F6F96">
        <w:rPr>
          <w:rFonts w:ascii="Arial" w:hAnsi="Arial" w:cs="Arial"/>
          <w:sz w:val="20"/>
          <w:szCs w:val="20"/>
          <w:lang w:val="en-GB"/>
        </w:rPr>
        <w:t>27 thousand</w:t>
      </w:r>
      <w:r w:rsidR="00EB787B" w:rsidRPr="0058274D">
        <w:rPr>
          <w:rFonts w:ascii="Arial" w:hAnsi="Arial" w:cs="Arial"/>
          <w:sz w:val="20"/>
          <w:szCs w:val="20"/>
          <w:lang w:val="en-GB"/>
        </w:rPr>
        <w:t xml:space="preserve"> and apartments in the amount of EUR 2</w:t>
      </w:r>
      <w:r w:rsidR="008F6F96">
        <w:rPr>
          <w:rFonts w:ascii="Arial" w:hAnsi="Arial" w:cs="Arial"/>
          <w:sz w:val="20"/>
          <w:szCs w:val="20"/>
          <w:lang w:val="en-GB"/>
        </w:rPr>
        <w:t>9</w:t>
      </w:r>
      <w:r w:rsidR="00EB787B" w:rsidRPr="0058274D">
        <w:rPr>
          <w:rFonts w:ascii="Arial" w:hAnsi="Arial" w:cs="Arial"/>
          <w:sz w:val="20"/>
          <w:szCs w:val="20"/>
          <w:lang w:val="en-GB"/>
        </w:rPr>
        <w:t xml:space="preserve"> thousand).</w:t>
      </w:r>
      <w:r w:rsidR="00EB787B" w:rsidRPr="00AB311B" w:rsidDel="00EB787B">
        <w:rPr>
          <w:rFonts w:ascii="Arial" w:hAnsi="Arial" w:cs="Arial"/>
          <w:sz w:val="20"/>
          <w:szCs w:val="20"/>
          <w:lang w:val="en-GB"/>
        </w:rPr>
        <w:t xml:space="preserve"> </w:t>
      </w:r>
    </w:p>
    <w:p w14:paraId="27747E89" w14:textId="77777777" w:rsidR="00587444" w:rsidRPr="00AB311B" w:rsidRDefault="00587444" w:rsidP="00880B90">
      <w:pPr>
        <w:tabs>
          <w:tab w:val="left" w:pos="-1985"/>
        </w:tabs>
        <w:autoSpaceDN/>
        <w:jc w:val="both"/>
        <w:rPr>
          <w:rFonts w:ascii="Arial" w:hAnsi="Arial" w:cs="Arial"/>
          <w:sz w:val="20"/>
          <w:szCs w:val="20"/>
          <w:lang w:val="en-GB"/>
        </w:rPr>
      </w:pPr>
    </w:p>
    <w:p w14:paraId="3B271866" w14:textId="4FC5DA0A" w:rsidR="00587444" w:rsidRPr="00AB311B"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In 202</w:t>
      </w:r>
      <w:r w:rsidR="008F6F96">
        <w:rPr>
          <w:rFonts w:ascii="Arial" w:hAnsi="Arial" w:cs="Arial"/>
          <w:sz w:val="20"/>
          <w:szCs w:val="20"/>
          <w:lang w:val="en-GB"/>
        </w:rPr>
        <w:t>4</w:t>
      </w:r>
      <w:r w:rsidRPr="00AB311B">
        <w:rPr>
          <w:rFonts w:ascii="Arial" w:hAnsi="Arial" w:cs="Arial"/>
          <w:sz w:val="20"/>
          <w:szCs w:val="20"/>
          <w:lang w:val="en-GB"/>
        </w:rPr>
        <w:t xml:space="preserve">, foreclosed assets </w:t>
      </w:r>
      <w:r w:rsidR="00E47FC6" w:rsidRPr="00AB311B">
        <w:rPr>
          <w:rFonts w:ascii="Arial" w:hAnsi="Arial" w:cs="Arial"/>
          <w:sz w:val="20"/>
          <w:szCs w:val="20"/>
          <w:lang w:val="en-GB"/>
        </w:rPr>
        <w:t>w</w:t>
      </w:r>
      <w:r w:rsidR="00E47FC6">
        <w:rPr>
          <w:rFonts w:ascii="Arial" w:hAnsi="Arial" w:cs="Arial"/>
          <w:sz w:val="20"/>
          <w:szCs w:val="20"/>
          <w:lang w:val="en-GB"/>
        </w:rPr>
        <w:t>ere</w:t>
      </w:r>
      <w:r w:rsidR="00E47FC6" w:rsidRPr="00AB311B">
        <w:rPr>
          <w:rFonts w:ascii="Arial" w:hAnsi="Arial" w:cs="Arial"/>
          <w:sz w:val="20"/>
          <w:szCs w:val="20"/>
          <w:lang w:val="en-GB"/>
        </w:rPr>
        <w:t xml:space="preserve"> </w:t>
      </w:r>
      <w:r w:rsidRPr="00AB311B">
        <w:rPr>
          <w:rFonts w:ascii="Arial" w:hAnsi="Arial" w:cs="Arial"/>
          <w:sz w:val="20"/>
          <w:szCs w:val="20"/>
          <w:lang w:val="en-GB"/>
        </w:rPr>
        <w:t xml:space="preserve">transferred to lease on the item Investments in property in the amount of </w:t>
      </w:r>
      <w:r w:rsidR="00EB787B" w:rsidRPr="00AB311B">
        <w:rPr>
          <w:rFonts w:ascii="Arial" w:hAnsi="Arial" w:cs="Arial"/>
          <w:sz w:val="20"/>
          <w:szCs w:val="20"/>
          <w:lang w:val="en-GB"/>
        </w:rPr>
        <w:t xml:space="preserve">EUR </w:t>
      </w:r>
      <w:r w:rsidR="008F6F96">
        <w:rPr>
          <w:rFonts w:ascii="Arial" w:hAnsi="Arial" w:cs="Arial"/>
          <w:sz w:val="20"/>
          <w:szCs w:val="20"/>
          <w:lang w:val="en-GB"/>
        </w:rPr>
        <w:t>303</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thousand </w:t>
      </w:r>
      <w:r w:rsidR="00EB787B" w:rsidRPr="0058274D">
        <w:rPr>
          <w:rFonts w:ascii="Arial" w:hAnsi="Arial" w:cs="Arial"/>
          <w:sz w:val="20"/>
          <w:szCs w:val="20"/>
          <w:lang w:val="en-GB"/>
        </w:rPr>
        <w:t>(202</w:t>
      </w:r>
      <w:r w:rsidR="008F6F96">
        <w:rPr>
          <w:rFonts w:ascii="Arial" w:hAnsi="Arial" w:cs="Arial"/>
          <w:sz w:val="20"/>
          <w:szCs w:val="20"/>
          <w:lang w:val="en-GB"/>
        </w:rPr>
        <w:t>3</w:t>
      </w:r>
      <w:r w:rsidR="00EB787B" w:rsidRPr="0058274D">
        <w:rPr>
          <w:rFonts w:ascii="Arial" w:hAnsi="Arial" w:cs="Arial"/>
          <w:sz w:val="20"/>
          <w:szCs w:val="20"/>
          <w:lang w:val="en-GB"/>
        </w:rPr>
        <w:t>: EUR 1</w:t>
      </w:r>
      <w:r w:rsidR="008F6F96">
        <w:rPr>
          <w:rFonts w:ascii="Arial" w:hAnsi="Arial" w:cs="Arial"/>
          <w:sz w:val="20"/>
          <w:szCs w:val="20"/>
          <w:lang w:val="en-GB"/>
        </w:rPr>
        <w:t>40</w:t>
      </w:r>
      <w:r w:rsidR="00EB787B" w:rsidRPr="0058274D">
        <w:rPr>
          <w:rFonts w:ascii="Arial" w:hAnsi="Arial" w:cs="Arial"/>
          <w:sz w:val="20"/>
          <w:szCs w:val="20"/>
          <w:lang w:val="en-GB"/>
        </w:rPr>
        <w:t xml:space="preserve"> thousand)</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which is presented under Other assets due to immaterial significance. In </w:t>
      </w:r>
      <w:r w:rsidR="00EB787B" w:rsidRPr="00AB311B">
        <w:rPr>
          <w:rFonts w:ascii="Arial" w:hAnsi="Arial" w:cs="Arial"/>
          <w:sz w:val="20"/>
          <w:szCs w:val="20"/>
          <w:lang w:val="en-GB"/>
        </w:rPr>
        <w:t>202</w:t>
      </w:r>
      <w:r w:rsidR="008F6F96">
        <w:rPr>
          <w:rFonts w:ascii="Arial" w:hAnsi="Arial" w:cs="Arial"/>
          <w:sz w:val="20"/>
          <w:szCs w:val="20"/>
          <w:lang w:val="en-GB"/>
        </w:rPr>
        <w:t>4</w:t>
      </w:r>
      <w:r w:rsidRPr="00AB311B">
        <w:rPr>
          <w:rFonts w:ascii="Arial" w:hAnsi="Arial" w:cs="Arial"/>
          <w:sz w:val="20"/>
          <w:szCs w:val="20"/>
          <w:lang w:val="en-GB"/>
        </w:rPr>
        <w:t>, this property was depreciated in the amount of</w:t>
      </w:r>
      <w:r w:rsidR="00EB787B" w:rsidRPr="00AB311B">
        <w:rPr>
          <w:rFonts w:ascii="Arial" w:hAnsi="Arial" w:cs="Arial"/>
          <w:sz w:val="20"/>
          <w:szCs w:val="20"/>
          <w:lang w:val="en-GB"/>
        </w:rPr>
        <w:t xml:space="preserve"> EUR</w:t>
      </w:r>
      <w:r w:rsidRPr="00AB311B">
        <w:rPr>
          <w:rFonts w:ascii="Arial" w:hAnsi="Arial" w:cs="Arial"/>
          <w:sz w:val="20"/>
          <w:szCs w:val="20"/>
          <w:lang w:val="en-GB"/>
        </w:rPr>
        <w:t xml:space="preserve"> </w:t>
      </w:r>
      <w:r w:rsidR="008F6F96">
        <w:rPr>
          <w:rFonts w:ascii="Arial" w:hAnsi="Arial" w:cs="Arial"/>
          <w:sz w:val="20"/>
          <w:szCs w:val="20"/>
          <w:lang w:val="en-GB"/>
        </w:rPr>
        <w:t>14</w:t>
      </w:r>
      <w:r w:rsidR="00EB787B" w:rsidRPr="00AB311B">
        <w:rPr>
          <w:rFonts w:ascii="Arial" w:hAnsi="Arial" w:cs="Arial"/>
          <w:sz w:val="20"/>
          <w:szCs w:val="20"/>
          <w:lang w:val="en-GB"/>
        </w:rPr>
        <w:t xml:space="preserve"> </w:t>
      </w:r>
      <w:r w:rsidRPr="00AB311B">
        <w:rPr>
          <w:rFonts w:ascii="Arial" w:hAnsi="Arial" w:cs="Arial"/>
          <w:sz w:val="20"/>
          <w:szCs w:val="20"/>
          <w:lang w:val="en-GB"/>
        </w:rPr>
        <w:t>thousand (</w:t>
      </w:r>
      <w:r w:rsidR="00EB787B" w:rsidRPr="00AB311B">
        <w:rPr>
          <w:rFonts w:ascii="Arial" w:hAnsi="Arial" w:cs="Arial"/>
          <w:sz w:val="20"/>
          <w:szCs w:val="20"/>
          <w:lang w:val="en-GB"/>
        </w:rPr>
        <w:t>202</w:t>
      </w:r>
      <w:r w:rsidR="008F6F96">
        <w:rPr>
          <w:rFonts w:ascii="Arial" w:hAnsi="Arial" w:cs="Arial"/>
          <w:sz w:val="20"/>
          <w:szCs w:val="20"/>
          <w:lang w:val="en-GB"/>
        </w:rPr>
        <w:t>3</w:t>
      </w:r>
      <w:r w:rsidRPr="00AB311B">
        <w:rPr>
          <w:rFonts w:ascii="Arial" w:hAnsi="Arial" w:cs="Arial"/>
          <w:sz w:val="20"/>
          <w:szCs w:val="20"/>
          <w:lang w:val="en-GB"/>
        </w:rPr>
        <w:t xml:space="preserve">: </w:t>
      </w:r>
      <w:r w:rsidR="00EB787B" w:rsidRPr="00AB311B">
        <w:rPr>
          <w:rFonts w:ascii="Arial" w:hAnsi="Arial" w:cs="Arial"/>
          <w:sz w:val="20"/>
          <w:szCs w:val="20"/>
          <w:lang w:val="en-GB"/>
        </w:rPr>
        <w:t xml:space="preserve">EUR </w:t>
      </w:r>
      <w:r w:rsidR="008F6F96">
        <w:rPr>
          <w:rFonts w:ascii="Arial" w:hAnsi="Arial" w:cs="Arial"/>
          <w:sz w:val="20"/>
          <w:szCs w:val="20"/>
          <w:lang w:val="en-GB"/>
        </w:rPr>
        <w:t>9</w:t>
      </w:r>
      <w:r w:rsidR="00EB787B">
        <w:rPr>
          <w:rFonts w:ascii="Arial" w:hAnsi="Arial" w:cs="Arial"/>
          <w:sz w:val="20"/>
          <w:szCs w:val="20"/>
          <w:lang w:val="en-GB"/>
        </w:rPr>
        <w:t xml:space="preserve"> </w:t>
      </w:r>
      <w:r w:rsidRPr="00AB311B">
        <w:rPr>
          <w:rFonts w:ascii="Arial" w:hAnsi="Arial" w:cs="Arial"/>
          <w:sz w:val="20"/>
          <w:szCs w:val="20"/>
          <w:lang w:val="en-GB"/>
        </w:rPr>
        <w:t>thousand).</w:t>
      </w:r>
    </w:p>
    <w:p w14:paraId="65DFD798" w14:textId="77777777" w:rsidR="00587444" w:rsidRPr="00AB311B" w:rsidRDefault="00587444" w:rsidP="00880B90">
      <w:pPr>
        <w:tabs>
          <w:tab w:val="left" w:pos="-1985"/>
        </w:tabs>
        <w:autoSpaceDN/>
        <w:jc w:val="both"/>
        <w:rPr>
          <w:rFonts w:ascii="Arial" w:hAnsi="Arial" w:cs="Arial"/>
          <w:sz w:val="20"/>
          <w:szCs w:val="20"/>
          <w:lang w:val="en-GB"/>
        </w:rPr>
      </w:pPr>
    </w:p>
    <w:p w14:paraId="575EDA8D" w14:textId="69EC8B29" w:rsidR="00587444" w:rsidRPr="00AB311B" w:rsidRDefault="00587444" w:rsidP="00880B90">
      <w:pPr>
        <w:tabs>
          <w:tab w:val="left" w:pos="-1985"/>
        </w:tabs>
        <w:autoSpaceDN/>
        <w:jc w:val="both"/>
        <w:rPr>
          <w:rFonts w:ascii="Arial" w:hAnsi="Arial" w:cs="Arial"/>
          <w:sz w:val="20"/>
          <w:szCs w:val="20"/>
          <w:lang w:val="hr-HR"/>
        </w:rPr>
      </w:pPr>
      <w:r w:rsidRPr="00AB311B">
        <w:rPr>
          <w:rFonts w:ascii="Arial" w:hAnsi="Arial" w:cs="Arial"/>
          <w:sz w:val="20"/>
          <w:szCs w:val="20"/>
          <w:lang w:val="en-GB"/>
        </w:rPr>
        <w:t xml:space="preserve">The fair value of total foreclosed assets at the beginning of the reporting period stood at </w:t>
      </w:r>
      <w:r w:rsidR="00EB787B" w:rsidRPr="00AB311B">
        <w:rPr>
          <w:rFonts w:ascii="Arial" w:hAnsi="Arial" w:cs="Arial"/>
          <w:sz w:val="20"/>
          <w:szCs w:val="20"/>
          <w:lang w:val="en-GB"/>
        </w:rPr>
        <w:t xml:space="preserve">EUR </w:t>
      </w:r>
      <w:r w:rsidR="00FE4F4C">
        <w:rPr>
          <w:rFonts w:ascii="Arial" w:hAnsi="Arial" w:cs="Arial"/>
          <w:sz w:val="20"/>
          <w:szCs w:val="20"/>
          <w:lang w:val="en-GB"/>
        </w:rPr>
        <w:t>4,066</w:t>
      </w:r>
      <w:r w:rsidRPr="00AB311B">
        <w:rPr>
          <w:rFonts w:ascii="Arial" w:hAnsi="Arial" w:cs="Arial"/>
          <w:sz w:val="20"/>
          <w:szCs w:val="20"/>
          <w:lang w:val="en-GB"/>
        </w:rPr>
        <w:t xml:space="preserve"> thousand and the end of the reporting period at </w:t>
      </w:r>
      <w:r w:rsidR="00EB787B" w:rsidRPr="00AB311B">
        <w:rPr>
          <w:rFonts w:ascii="Arial" w:hAnsi="Arial" w:cs="Arial"/>
          <w:sz w:val="20"/>
          <w:szCs w:val="20"/>
          <w:lang w:val="en-GB"/>
        </w:rPr>
        <w:t xml:space="preserve">EUR </w:t>
      </w:r>
      <w:r w:rsidR="00FE4F4C">
        <w:rPr>
          <w:rFonts w:ascii="Arial" w:hAnsi="Arial" w:cs="Arial"/>
          <w:sz w:val="20"/>
          <w:szCs w:val="20"/>
          <w:lang w:val="en-GB"/>
        </w:rPr>
        <w:t>3,521</w:t>
      </w:r>
      <w:r w:rsidR="00EB787B" w:rsidRPr="00AB311B">
        <w:rPr>
          <w:rFonts w:ascii="Arial" w:hAnsi="Arial" w:cs="Arial"/>
          <w:sz w:val="20"/>
          <w:szCs w:val="20"/>
          <w:lang w:val="en-GB"/>
        </w:rPr>
        <w:t xml:space="preserve"> </w:t>
      </w:r>
      <w:r w:rsidRPr="00AB311B">
        <w:rPr>
          <w:rFonts w:ascii="Arial" w:hAnsi="Arial" w:cs="Arial"/>
          <w:sz w:val="20"/>
          <w:szCs w:val="20"/>
          <w:lang w:val="en-GB"/>
        </w:rPr>
        <w:t>thousand</w:t>
      </w:r>
      <w:r w:rsidRPr="00AB311B">
        <w:rPr>
          <w:rFonts w:ascii="Arial" w:hAnsi="Arial" w:cs="Arial"/>
          <w:sz w:val="20"/>
          <w:szCs w:val="20"/>
          <w:lang w:val="hr-HR"/>
        </w:rPr>
        <w:t>.</w:t>
      </w:r>
    </w:p>
    <w:p w14:paraId="6CF3487C" w14:textId="77777777" w:rsidR="00587444" w:rsidRPr="00AB311B" w:rsidRDefault="00587444" w:rsidP="00880B90">
      <w:pPr>
        <w:tabs>
          <w:tab w:val="left" w:pos="-1985"/>
        </w:tabs>
        <w:autoSpaceDN/>
        <w:jc w:val="both"/>
        <w:rPr>
          <w:rFonts w:ascii="Arial" w:hAnsi="Arial" w:cs="Arial"/>
          <w:sz w:val="20"/>
          <w:szCs w:val="20"/>
          <w:lang w:val="hr-HR"/>
        </w:rPr>
      </w:pPr>
    </w:p>
    <w:p w14:paraId="4C30A127" w14:textId="2F37C5AF" w:rsidR="00587444" w:rsidRPr="00587444"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 xml:space="preserve">Adjustment increase amount for the Group and the Bank that has an effect on the profit or loss stood at </w:t>
      </w:r>
      <w:r w:rsidR="00EB787B" w:rsidRPr="00AB311B">
        <w:rPr>
          <w:rFonts w:ascii="Arial" w:hAnsi="Arial" w:cs="Arial"/>
          <w:sz w:val="20"/>
          <w:szCs w:val="20"/>
          <w:lang w:val="en-GB"/>
        </w:rPr>
        <w:t xml:space="preserve">EUR </w:t>
      </w:r>
      <w:r w:rsidR="00FE4F4C">
        <w:rPr>
          <w:rFonts w:ascii="Arial" w:hAnsi="Arial" w:cs="Arial"/>
          <w:sz w:val="20"/>
          <w:szCs w:val="20"/>
          <w:lang w:val="en-GB"/>
        </w:rPr>
        <w:t>0</w:t>
      </w:r>
      <w:r w:rsidRPr="00AB311B">
        <w:rPr>
          <w:rFonts w:ascii="Arial" w:hAnsi="Arial" w:cs="Arial"/>
          <w:sz w:val="20"/>
          <w:szCs w:val="20"/>
          <w:lang w:val="en-GB"/>
        </w:rPr>
        <w:t xml:space="preserve"> thousand in </w:t>
      </w:r>
      <w:r w:rsidR="00EB787B" w:rsidRPr="00AB311B">
        <w:rPr>
          <w:rFonts w:ascii="Arial" w:hAnsi="Arial" w:cs="Arial"/>
          <w:sz w:val="20"/>
          <w:szCs w:val="20"/>
          <w:lang w:val="en-GB"/>
        </w:rPr>
        <w:t>202</w:t>
      </w:r>
      <w:r w:rsidR="00FE4F4C">
        <w:rPr>
          <w:rFonts w:ascii="Arial" w:hAnsi="Arial" w:cs="Arial"/>
          <w:sz w:val="20"/>
          <w:szCs w:val="20"/>
          <w:lang w:val="en-GB"/>
        </w:rPr>
        <w:t>4</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(in </w:t>
      </w:r>
      <w:r w:rsidR="00EB787B" w:rsidRPr="00AB311B">
        <w:rPr>
          <w:rFonts w:ascii="Arial" w:hAnsi="Arial" w:cs="Arial"/>
          <w:sz w:val="20"/>
          <w:szCs w:val="20"/>
          <w:lang w:val="en-GB"/>
        </w:rPr>
        <w:t>202</w:t>
      </w:r>
      <w:r w:rsidR="00FE4F4C">
        <w:rPr>
          <w:rFonts w:ascii="Arial" w:hAnsi="Arial" w:cs="Arial"/>
          <w:sz w:val="20"/>
          <w:szCs w:val="20"/>
          <w:lang w:val="en-GB"/>
        </w:rPr>
        <w:t>3</w:t>
      </w:r>
      <w:r w:rsidRPr="00AB311B">
        <w:rPr>
          <w:rFonts w:ascii="Arial" w:hAnsi="Arial" w:cs="Arial"/>
          <w:sz w:val="20"/>
          <w:szCs w:val="20"/>
          <w:lang w:val="en-GB"/>
        </w:rPr>
        <w:t xml:space="preserve">: increase of </w:t>
      </w:r>
      <w:r w:rsidR="00EB787B" w:rsidRPr="00AB311B">
        <w:rPr>
          <w:rFonts w:ascii="Arial" w:hAnsi="Arial" w:cs="Arial"/>
          <w:sz w:val="20"/>
          <w:szCs w:val="20"/>
          <w:lang w:val="en-GB"/>
        </w:rPr>
        <w:t xml:space="preserve">EUR </w:t>
      </w:r>
      <w:r w:rsidR="00FE4F4C">
        <w:rPr>
          <w:rFonts w:ascii="Arial" w:hAnsi="Arial" w:cs="Arial"/>
          <w:sz w:val="20"/>
          <w:szCs w:val="20"/>
          <w:lang w:val="en-GB"/>
        </w:rPr>
        <w:t>179</w:t>
      </w:r>
      <w:r w:rsidR="00EB787B" w:rsidRPr="00AB311B">
        <w:rPr>
          <w:rFonts w:ascii="Arial" w:hAnsi="Arial" w:cs="Arial"/>
          <w:sz w:val="20"/>
          <w:szCs w:val="20"/>
          <w:lang w:val="en-GB"/>
        </w:rPr>
        <w:t xml:space="preserve"> </w:t>
      </w:r>
      <w:r w:rsidRPr="00AB311B">
        <w:rPr>
          <w:rFonts w:ascii="Arial" w:hAnsi="Arial" w:cs="Arial"/>
          <w:sz w:val="20"/>
          <w:szCs w:val="20"/>
          <w:lang w:val="en-GB"/>
        </w:rPr>
        <w:t>thousand).</w:t>
      </w:r>
    </w:p>
    <w:bookmarkEnd w:id="637"/>
    <w:p w14:paraId="00A3226C" w14:textId="77777777" w:rsidR="00587444" w:rsidRPr="00587444" w:rsidRDefault="00587444" w:rsidP="00587444">
      <w:pPr>
        <w:tabs>
          <w:tab w:val="left" w:pos="-1985"/>
        </w:tabs>
        <w:autoSpaceDN/>
        <w:jc w:val="both"/>
        <w:rPr>
          <w:rFonts w:ascii="Arial" w:hAnsi="Arial" w:cs="Arial"/>
          <w:sz w:val="20"/>
          <w:szCs w:val="20"/>
          <w:lang w:val="hr-HR"/>
        </w:rPr>
      </w:pPr>
    </w:p>
    <w:p w14:paraId="0D6C4721" w14:textId="77777777" w:rsidR="00587444" w:rsidRPr="00587444" w:rsidRDefault="00587444" w:rsidP="00587444">
      <w:pPr>
        <w:keepNext/>
        <w:suppressAutoHyphens w:val="0"/>
        <w:autoSpaceDN/>
        <w:jc w:val="both"/>
        <w:rPr>
          <w:rFonts w:ascii="Arial" w:hAnsi="Arial" w:cs="Arial"/>
          <w:sz w:val="20"/>
          <w:szCs w:val="20"/>
          <w:lang w:val="en-GB"/>
        </w:rPr>
      </w:pPr>
    </w:p>
    <w:p w14:paraId="0DF171D1" w14:textId="77777777" w:rsidR="00587444" w:rsidRPr="00587444" w:rsidRDefault="00587444" w:rsidP="00587444">
      <w:pPr>
        <w:keepNext/>
        <w:tabs>
          <w:tab w:val="left" w:pos="720"/>
        </w:tabs>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footerReference w:type="default" r:id="rId133"/>
          <w:pgSz w:w="11907" w:h="16840" w:code="9"/>
          <w:pgMar w:top="1418" w:right="1134" w:bottom="1134" w:left="1418" w:header="851" w:footer="851" w:gutter="0"/>
          <w:cols w:space="720"/>
          <w:noEndnote/>
        </w:sectPr>
      </w:pPr>
    </w:p>
    <w:p w14:paraId="02A8201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E3637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21.</w:t>
      </w:r>
      <w:r w:rsidRPr="00587444">
        <w:rPr>
          <w:rFonts w:ascii="Arial" w:hAnsi="Arial" w:cs="Arial"/>
          <w:b/>
          <w:bCs/>
          <w:sz w:val="20"/>
          <w:szCs w:val="20"/>
          <w:lang w:val="en-GB"/>
        </w:rPr>
        <w:tab/>
        <w:t>Other assets</w:t>
      </w:r>
    </w:p>
    <w:p w14:paraId="5C6C87CB" w14:textId="77777777" w:rsidR="00587444" w:rsidRPr="00AB311B" w:rsidRDefault="00587444" w:rsidP="00587444">
      <w:pPr>
        <w:tabs>
          <w:tab w:val="left" w:pos="-1985"/>
        </w:tabs>
        <w:autoSpaceDN/>
        <w:rPr>
          <w:rFonts w:ascii="Arial" w:hAnsi="Arial" w:cs="Arial"/>
          <w:b/>
          <w:sz w:val="16"/>
          <w:szCs w:val="16"/>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587444" w:rsidRPr="009C5212" w14:paraId="10E1F1F5" w14:textId="77777777" w:rsidTr="00DD69E7">
        <w:trPr>
          <w:trHeight w:val="185"/>
        </w:trPr>
        <w:tc>
          <w:tcPr>
            <w:tcW w:w="1747" w:type="pct"/>
          </w:tcPr>
          <w:p w14:paraId="4AA2539C" w14:textId="77777777" w:rsidR="00587444" w:rsidRPr="009C5212" w:rsidRDefault="00587444" w:rsidP="00587444">
            <w:pPr>
              <w:tabs>
                <w:tab w:val="left" w:pos="-720"/>
              </w:tabs>
              <w:autoSpaceDN/>
              <w:rPr>
                <w:rFonts w:ascii="Arial" w:eastAsia="Calibri" w:hAnsi="Arial" w:cs="Arial"/>
                <w:spacing w:val="-2"/>
                <w:sz w:val="20"/>
                <w:szCs w:val="20"/>
              </w:rPr>
            </w:pPr>
          </w:p>
        </w:tc>
        <w:tc>
          <w:tcPr>
            <w:tcW w:w="1715" w:type="pct"/>
            <w:gridSpan w:val="3"/>
          </w:tcPr>
          <w:p w14:paraId="506E6AF4" w14:textId="77777777" w:rsidR="00587444" w:rsidRPr="009C5212"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38" w:name="_Toc4059672"/>
            <w:r w:rsidRPr="009C5212">
              <w:rPr>
                <w:rFonts w:ascii="Arial" w:hAnsi="Arial" w:cs="Arial"/>
                <w:b/>
                <w:sz w:val="20"/>
                <w:szCs w:val="20"/>
              </w:rPr>
              <w:t>Group</w:t>
            </w:r>
            <w:bookmarkEnd w:id="638"/>
          </w:p>
        </w:tc>
        <w:tc>
          <w:tcPr>
            <w:tcW w:w="1538" w:type="pct"/>
            <w:gridSpan w:val="2"/>
          </w:tcPr>
          <w:p w14:paraId="3709DFF8" w14:textId="77777777" w:rsidR="00587444" w:rsidRPr="009C5212"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39" w:name="_Toc4059673"/>
            <w:r w:rsidRPr="009C5212">
              <w:rPr>
                <w:rFonts w:ascii="Arial" w:hAnsi="Arial" w:cs="Arial"/>
                <w:b/>
                <w:sz w:val="20"/>
                <w:szCs w:val="20"/>
              </w:rPr>
              <w:t>Bank</w:t>
            </w:r>
            <w:bookmarkEnd w:id="639"/>
          </w:p>
        </w:tc>
      </w:tr>
      <w:tr w:rsidR="001E4AF5" w:rsidRPr="009C5212" w14:paraId="6700BA56" w14:textId="77777777" w:rsidTr="00B54F10">
        <w:trPr>
          <w:trHeight w:val="185"/>
        </w:trPr>
        <w:tc>
          <w:tcPr>
            <w:tcW w:w="1747" w:type="pct"/>
          </w:tcPr>
          <w:p w14:paraId="470BF4B5" w14:textId="77777777" w:rsidR="001E4AF5" w:rsidRPr="009C5212" w:rsidRDefault="001E4AF5" w:rsidP="001E4AF5">
            <w:pPr>
              <w:tabs>
                <w:tab w:val="left" w:pos="-720"/>
              </w:tabs>
              <w:autoSpaceDN/>
              <w:rPr>
                <w:rFonts w:ascii="Arial" w:eastAsia="Calibri" w:hAnsi="Arial" w:cs="Arial"/>
                <w:spacing w:val="-2"/>
                <w:sz w:val="20"/>
                <w:szCs w:val="20"/>
              </w:rPr>
            </w:pPr>
          </w:p>
        </w:tc>
        <w:tc>
          <w:tcPr>
            <w:tcW w:w="813" w:type="pct"/>
          </w:tcPr>
          <w:p w14:paraId="30B7A024" w14:textId="7480B6E1"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0" w:name="_Toc4059674"/>
            <w:r w:rsidRPr="009C5212">
              <w:rPr>
                <w:rFonts w:ascii="Arial" w:hAnsi="Arial" w:cs="Arial"/>
                <w:b/>
                <w:sz w:val="20"/>
                <w:szCs w:val="20"/>
              </w:rPr>
              <w:t xml:space="preserve">31 December </w:t>
            </w:r>
            <w:bookmarkEnd w:id="640"/>
            <w:r w:rsidRPr="009C5212">
              <w:rPr>
                <w:rFonts w:ascii="Arial" w:hAnsi="Arial" w:cs="Arial"/>
                <w:b/>
                <w:sz w:val="20"/>
                <w:szCs w:val="20"/>
              </w:rPr>
              <w:t>202</w:t>
            </w:r>
            <w:r w:rsidR="00070E31">
              <w:rPr>
                <w:rFonts w:ascii="Arial" w:hAnsi="Arial" w:cs="Arial"/>
                <w:b/>
                <w:sz w:val="20"/>
                <w:szCs w:val="20"/>
              </w:rPr>
              <w:t>4</w:t>
            </w:r>
          </w:p>
        </w:tc>
        <w:tc>
          <w:tcPr>
            <w:tcW w:w="813" w:type="pct"/>
            <w:shd w:val="clear" w:color="auto" w:fill="auto"/>
          </w:tcPr>
          <w:p w14:paraId="0F875D7F" w14:textId="31B807C8"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1" w:name="_Toc4059675"/>
            <w:r w:rsidRPr="009C5212">
              <w:rPr>
                <w:rFonts w:ascii="Arial" w:hAnsi="Arial" w:cs="Arial"/>
                <w:b/>
                <w:sz w:val="20"/>
                <w:szCs w:val="20"/>
              </w:rPr>
              <w:t xml:space="preserve">31 December </w:t>
            </w:r>
            <w:bookmarkEnd w:id="641"/>
            <w:r w:rsidRPr="009C5212">
              <w:rPr>
                <w:rFonts w:ascii="Arial" w:hAnsi="Arial" w:cs="Arial"/>
                <w:b/>
                <w:sz w:val="20"/>
                <w:szCs w:val="20"/>
              </w:rPr>
              <w:t>202</w:t>
            </w:r>
            <w:r w:rsidR="00070E31">
              <w:rPr>
                <w:rFonts w:ascii="Arial" w:hAnsi="Arial" w:cs="Arial"/>
                <w:b/>
                <w:sz w:val="20"/>
                <w:szCs w:val="20"/>
              </w:rPr>
              <w:t>3</w:t>
            </w:r>
          </w:p>
        </w:tc>
        <w:tc>
          <w:tcPr>
            <w:tcW w:w="813" w:type="pct"/>
            <w:gridSpan w:val="2"/>
          </w:tcPr>
          <w:p w14:paraId="571A9180" w14:textId="7354D063"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070E31">
              <w:rPr>
                <w:rFonts w:ascii="Arial" w:hAnsi="Arial" w:cs="Arial"/>
                <w:b/>
                <w:sz w:val="20"/>
                <w:szCs w:val="20"/>
              </w:rPr>
              <w:t>4</w:t>
            </w:r>
          </w:p>
        </w:tc>
        <w:tc>
          <w:tcPr>
            <w:tcW w:w="814" w:type="pct"/>
            <w:shd w:val="clear" w:color="auto" w:fill="auto"/>
          </w:tcPr>
          <w:p w14:paraId="314CB677" w14:textId="6CE841BC"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070E31">
              <w:rPr>
                <w:rFonts w:ascii="Arial" w:hAnsi="Arial" w:cs="Arial"/>
                <w:b/>
                <w:sz w:val="20"/>
                <w:szCs w:val="20"/>
              </w:rPr>
              <w:t>3</w:t>
            </w:r>
          </w:p>
        </w:tc>
      </w:tr>
      <w:tr w:rsidR="001E4AF5" w:rsidRPr="009C5212" w14:paraId="6E28DC51" w14:textId="77777777" w:rsidTr="00DD69E7">
        <w:trPr>
          <w:trHeight w:val="234"/>
        </w:trPr>
        <w:tc>
          <w:tcPr>
            <w:tcW w:w="1747" w:type="pct"/>
          </w:tcPr>
          <w:p w14:paraId="21F95D8B" w14:textId="77777777" w:rsidR="001E4AF5" w:rsidRPr="009C5212" w:rsidRDefault="001E4AF5" w:rsidP="001E4AF5">
            <w:pPr>
              <w:tabs>
                <w:tab w:val="left" w:pos="-720"/>
              </w:tabs>
              <w:autoSpaceDN/>
              <w:rPr>
                <w:rFonts w:ascii="Arial" w:eastAsia="Calibri" w:hAnsi="Arial" w:cs="Arial"/>
                <w:spacing w:val="-2"/>
                <w:sz w:val="20"/>
                <w:szCs w:val="20"/>
              </w:rPr>
            </w:pPr>
          </w:p>
        </w:tc>
        <w:tc>
          <w:tcPr>
            <w:tcW w:w="813" w:type="pct"/>
          </w:tcPr>
          <w:p w14:paraId="76867156" w14:textId="69E26C1F"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2" w:name="_Toc4059678"/>
            <w:r w:rsidRPr="009C5212">
              <w:rPr>
                <w:rFonts w:ascii="Arial" w:hAnsi="Arial" w:cs="Arial"/>
                <w:b/>
                <w:sz w:val="20"/>
                <w:szCs w:val="20"/>
              </w:rPr>
              <w:t>EUR ‘000</w:t>
            </w:r>
            <w:bookmarkEnd w:id="642"/>
          </w:p>
        </w:tc>
        <w:tc>
          <w:tcPr>
            <w:tcW w:w="813" w:type="pct"/>
          </w:tcPr>
          <w:p w14:paraId="1EB6FA43" w14:textId="71B50009"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3" w:name="_Toc4059679"/>
            <w:r w:rsidRPr="009C5212">
              <w:rPr>
                <w:rFonts w:ascii="Arial" w:hAnsi="Arial" w:cs="Arial"/>
                <w:b/>
                <w:sz w:val="20"/>
                <w:szCs w:val="20"/>
              </w:rPr>
              <w:t>EUR ‘000</w:t>
            </w:r>
            <w:bookmarkEnd w:id="643"/>
          </w:p>
        </w:tc>
        <w:tc>
          <w:tcPr>
            <w:tcW w:w="813" w:type="pct"/>
            <w:gridSpan w:val="2"/>
          </w:tcPr>
          <w:p w14:paraId="6CABA64B" w14:textId="497CA599"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814" w:type="pct"/>
          </w:tcPr>
          <w:p w14:paraId="10176FCE" w14:textId="18E20998"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1E4AF5" w:rsidRPr="009C5212" w14:paraId="42C6DD0B" w14:textId="77777777" w:rsidTr="00AB311B">
        <w:trPr>
          <w:trHeight w:val="170"/>
        </w:trPr>
        <w:tc>
          <w:tcPr>
            <w:tcW w:w="1747" w:type="pct"/>
          </w:tcPr>
          <w:p w14:paraId="30990F41" w14:textId="77777777" w:rsidR="001E4AF5" w:rsidRPr="00AB311B" w:rsidRDefault="001E4AF5" w:rsidP="001E4AF5">
            <w:pPr>
              <w:tabs>
                <w:tab w:val="left" w:pos="-720"/>
              </w:tabs>
              <w:autoSpaceDN/>
              <w:rPr>
                <w:rFonts w:ascii="Arial" w:eastAsia="Calibri" w:hAnsi="Arial" w:cs="Arial"/>
                <w:spacing w:val="-2"/>
                <w:sz w:val="8"/>
                <w:szCs w:val="8"/>
              </w:rPr>
            </w:pPr>
          </w:p>
        </w:tc>
        <w:tc>
          <w:tcPr>
            <w:tcW w:w="813" w:type="pct"/>
          </w:tcPr>
          <w:p w14:paraId="7AEB05F4"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3" w:type="pct"/>
          </w:tcPr>
          <w:p w14:paraId="25505D93"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3" w:type="pct"/>
            <w:gridSpan w:val="2"/>
            <w:vAlign w:val="bottom"/>
          </w:tcPr>
          <w:p w14:paraId="172294AA"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4" w:type="pct"/>
            <w:vAlign w:val="bottom"/>
          </w:tcPr>
          <w:p w14:paraId="24AE0371" w14:textId="77777777" w:rsidR="001E4AF5" w:rsidRPr="00AB311B" w:rsidRDefault="001E4AF5" w:rsidP="001E4AF5">
            <w:pPr>
              <w:tabs>
                <w:tab w:val="left" w:pos="-720"/>
              </w:tabs>
              <w:autoSpaceDN/>
              <w:jc w:val="right"/>
              <w:rPr>
                <w:rFonts w:ascii="Arial" w:eastAsia="Calibri" w:hAnsi="Arial" w:cs="Arial"/>
                <w:b/>
                <w:spacing w:val="-2"/>
                <w:sz w:val="8"/>
                <w:szCs w:val="8"/>
              </w:rPr>
            </w:pPr>
          </w:p>
        </w:tc>
      </w:tr>
      <w:tr w:rsidR="00E2102A" w:rsidRPr="009C5212" w14:paraId="03879FA5" w14:textId="77777777" w:rsidTr="00DD69E7">
        <w:trPr>
          <w:trHeight w:val="301"/>
        </w:trPr>
        <w:tc>
          <w:tcPr>
            <w:tcW w:w="1747" w:type="pct"/>
          </w:tcPr>
          <w:p w14:paraId="621AC46A" w14:textId="77777777" w:rsidR="00E2102A" w:rsidRPr="009C5212" w:rsidRDefault="00E2102A" w:rsidP="00E2102A">
            <w:pPr>
              <w:suppressAutoHyphens w:val="0"/>
              <w:autoSpaceDN/>
              <w:spacing w:line="301" w:lineRule="exact"/>
              <w:outlineLvl w:val="0"/>
              <w:rPr>
                <w:rFonts w:ascii="Arial" w:hAnsi="Arial" w:cs="Arial"/>
                <w:sz w:val="20"/>
                <w:szCs w:val="20"/>
              </w:rPr>
            </w:pPr>
            <w:bookmarkStart w:id="644" w:name="_Toc4059682"/>
            <w:r w:rsidRPr="009C5212">
              <w:rPr>
                <w:rFonts w:ascii="Arial" w:hAnsi="Arial" w:cs="Arial"/>
                <w:sz w:val="20"/>
                <w:szCs w:val="20"/>
              </w:rPr>
              <w:t>Fees receivable</w:t>
            </w:r>
            <w:bookmarkEnd w:id="644"/>
          </w:p>
        </w:tc>
        <w:tc>
          <w:tcPr>
            <w:tcW w:w="813" w:type="pct"/>
            <w:tcBorders>
              <w:top w:val="nil"/>
              <w:left w:val="nil"/>
              <w:bottom w:val="nil"/>
              <w:right w:val="nil"/>
            </w:tcBorders>
            <w:shd w:val="clear" w:color="auto" w:fill="auto"/>
            <w:vAlign w:val="bottom"/>
          </w:tcPr>
          <w:p w14:paraId="37EDF30C" w14:textId="5D79D341"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3</w:t>
            </w:r>
            <w:r>
              <w:rPr>
                <w:rFonts w:ascii="Arial" w:hAnsi="Arial" w:cs="Arial"/>
                <w:sz w:val="20"/>
              </w:rPr>
              <w:t>,</w:t>
            </w:r>
            <w:r w:rsidRPr="00E2102A">
              <w:rPr>
                <w:rFonts w:ascii="Arial" w:hAnsi="Arial" w:cs="Arial"/>
                <w:sz w:val="20"/>
              </w:rPr>
              <w:t xml:space="preserve">334 </w:t>
            </w:r>
          </w:p>
        </w:tc>
        <w:tc>
          <w:tcPr>
            <w:tcW w:w="813" w:type="pct"/>
            <w:tcBorders>
              <w:top w:val="nil"/>
              <w:left w:val="nil"/>
              <w:bottom w:val="nil"/>
              <w:right w:val="nil"/>
            </w:tcBorders>
            <w:shd w:val="clear" w:color="auto" w:fill="auto"/>
            <w:vAlign w:val="bottom"/>
          </w:tcPr>
          <w:p w14:paraId="3E91D359" w14:textId="72F0007F"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3,540 </w:t>
            </w:r>
          </w:p>
        </w:tc>
        <w:tc>
          <w:tcPr>
            <w:tcW w:w="813" w:type="pct"/>
            <w:gridSpan w:val="2"/>
            <w:tcBorders>
              <w:top w:val="nil"/>
              <w:left w:val="nil"/>
              <w:bottom w:val="nil"/>
              <w:right w:val="nil"/>
            </w:tcBorders>
            <w:shd w:val="clear" w:color="auto" w:fill="auto"/>
            <w:vAlign w:val="bottom"/>
          </w:tcPr>
          <w:p w14:paraId="7B65DBD0" w14:textId="11E81A43"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3</w:t>
            </w:r>
            <w:r>
              <w:rPr>
                <w:rFonts w:ascii="Arial" w:hAnsi="Arial" w:cs="Arial"/>
                <w:sz w:val="20"/>
              </w:rPr>
              <w:t>,</w:t>
            </w:r>
            <w:r w:rsidRPr="00E2102A">
              <w:rPr>
                <w:rFonts w:ascii="Arial" w:hAnsi="Arial" w:cs="Arial"/>
                <w:sz w:val="20"/>
              </w:rPr>
              <w:t xml:space="preserve">334 </w:t>
            </w:r>
          </w:p>
        </w:tc>
        <w:tc>
          <w:tcPr>
            <w:tcW w:w="814" w:type="pct"/>
            <w:tcBorders>
              <w:top w:val="nil"/>
              <w:left w:val="nil"/>
              <w:bottom w:val="nil"/>
              <w:right w:val="nil"/>
            </w:tcBorders>
            <w:shd w:val="clear" w:color="auto" w:fill="auto"/>
            <w:vAlign w:val="bottom"/>
          </w:tcPr>
          <w:p w14:paraId="0DAEBCA4" w14:textId="588DFA86" w:rsidR="00E2102A" w:rsidRPr="0058274D" w:rsidRDefault="00E2102A" w:rsidP="00E210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3,540 </w:t>
            </w:r>
          </w:p>
        </w:tc>
      </w:tr>
      <w:tr w:rsidR="00E2102A" w:rsidRPr="009C5212" w14:paraId="7F6FDE8F" w14:textId="77777777" w:rsidTr="00DD69E7">
        <w:trPr>
          <w:trHeight w:val="301"/>
        </w:trPr>
        <w:tc>
          <w:tcPr>
            <w:tcW w:w="1747" w:type="pct"/>
          </w:tcPr>
          <w:p w14:paraId="05043C09" w14:textId="77777777" w:rsidR="00E2102A" w:rsidRPr="009C5212" w:rsidRDefault="00E2102A" w:rsidP="00E2102A">
            <w:pPr>
              <w:suppressAutoHyphens w:val="0"/>
              <w:autoSpaceDN/>
              <w:spacing w:line="301" w:lineRule="exact"/>
              <w:outlineLvl w:val="0"/>
              <w:rPr>
                <w:rFonts w:ascii="Arial" w:hAnsi="Arial" w:cs="Arial"/>
                <w:sz w:val="20"/>
                <w:szCs w:val="20"/>
              </w:rPr>
            </w:pPr>
            <w:bookmarkStart w:id="645" w:name="_Toc4059687"/>
            <w:r w:rsidRPr="009C5212">
              <w:rPr>
                <w:rFonts w:ascii="Arial" w:hAnsi="Arial" w:cs="Arial"/>
                <w:sz w:val="20"/>
                <w:szCs w:val="20"/>
              </w:rPr>
              <w:t>Other receivables</w:t>
            </w:r>
            <w:bookmarkEnd w:id="645"/>
          </w:p>
        </w:tc>
        <w:tc>
          <w:tcPr>
            <w:tcW w:w="813" w:type="pct"/>
            <w:tcBorders>
              <w:top w:val="nil"/>
              <w:left w:val="nil"/>
              <w:bottom w:val="nil"/>
              <w:right w:val="nil"/>
            </w:tcBorders>
            <w:shd w:val="clear" w:color="auto" w:fill="auto"/>
            <w:vAlign w:val="bottom"/>
          </w:tcPr>
          <w:p w14:paraId="0E7FD680" w14:textId="21A38558"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2</w:t>
            </w:r>
            <w:r>
              <w:rPr>
                <w:rFonts w:ascii="Arial" w:hAnsi="Arial" w:cs="Arial"/>
                <w:sz w:val="20"/>
              </w:rPr>
              <w:t>,</w:t>
            </w:r>
            <w:r w:rsidRPr="00E2102A">
              <w:rPr>
                <w:rFonts w:ascii="Arial" w:hAnsi="Arial" w:cs="Arial"/>
                <w:sz w:val="20"/>
              </w:rPr>
              <w:t xml:space="preserve">319 </w:t>
            </w:r>
          </w:p>
        </w:tc>
        <w:tc>
          <w:tcPr>
            <w:tcW w:w="813" w:type="pct"/>
            <w:tcBorders>
              <w:top w:val="nil"/>
              <w:left w:val="nil"/>
              <w:bottom w:val="nil"/>
              <w:right w:val="nil"/>
            </w:tcBorders>
            <w:shd w:val="clear" w:color="auto" w:fill="auto"/>
            <w:vAlign w:val="bottom"/>
          </w:tcPr>
          <w:p w14:paraId="5954ACF0" w14:textId="21888F88"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1,925 </w:t>
            </w:r>
          </w:p>
        </w:tc>
        <w:tc>
          <w:tcPr>
            <w:tcW w:w="813" w:type="pct"/>
            <w:gridSpan w:val="2"/>
            <w:tcBorders>
              <w:top w:val="nil"/>
              <w:left w:val="nil"/>
              <w:bottom w:val="nil"/>
              <w:right w:val="nil"/>
            </w:tcBorders>
            <w:shd w:val="clear" w:color="auto" w:fill="auto"/>
            <w:vAlign w:val="bottom"/>
          </w:tcPr>
          <w:p w14:paraId="207B551F" w14:textId="2A24BB92"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2</w:t>
            </w:r>
            <w:r>
              <w:rPr>
                <w:rFonts w:ascii="Arial" w:hAnsi="Arial" w:cs="Arial"/>
                <w:sz w:val="20"/>
              </w:rPr>
              <w:t>,</w:t>
            </w:r>
            <w:r w:rsidRPr="00E2102A">
              <w:rPr>
                <w:rFonts w:ascii="Arial" w:hAnsi="Arial" w:cs="Arial"/>
                <w:sz w:val="20"/>
              </w:rPr>
              <w:t xml:space="preserve">319 </w:t>
            </w:r>
          </w:p>
        </w:tc>
        <w:tc>
          <w:tcPr>
            <w:tcW w:w="814" w:type="pct"/>
            <w:tcBorders>
              <w:top w:val="nil"/>
              <w:left w:val="nil"/>
              <w:bottom w:val="nil"/>
              <w:right w:val="nil"/>
            </w:tcBorders>
            <w:shd w:val="clear" w:color="auto" w:fill="auto"/>
            <w:vAlign w:val="bottom"/>
          </w:tcPr>
          <w:p w14:paraId="367D4940" w14:textId="395F5583" w:rsidR="00E2102A" w:rsidRPr="0058274D" w:rsidRDefault="00E2102A" w:rsidP="00E210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1,925 </w:t>
            </w:r>
          </w:p>
        </w:tc>
      </w:tr>
      <w:tr w:rsidR="00E2102A" w:rsidRPr="009C5212" w14:paraId="0AA50C6E" w14:textId="77777777" w:rsidTr="00DD69E7">
        <w:trPr>
          <w:trHeight w:val="301"/>
        </w:trPr>
        <w:tc>
          <w:tcPr>
            <w:tcW w:w="1747" w:type="pct"/>
          </w:tcPr>
          <w:p w14:paraId="01BA0AA4" w14:textId="77777777" w:rsidR="00E2102A" w:rsidRPr="009C5212" w:rsidRDefault="00E2102A" w:rsidP="00E2102A">
            <w:pPr>
              <w:suppressAutoHyphens w:val="0"/>
              <w:autoSpaceDN/>
              <w:spacing w:line="301" w:lineRule="exact"/>
              <w:outlineLvl w:val="0"/>
              <w:rPr>
                <w:rFonts w:ascii="Arial" w:hAnsi="Arial" w:cs="Arial"/>
                <w:sz w:val="20"/>
                <w:szCs w:val="20"/>
              </w:rPr>
            </w:pPr>
            <w:bookmarkStart w:id="646" w:name="_Toc4059692"/>
            <w:r w:rsidRPr="009C5212">
              <w:rPr>
                <w:rFonts w:ascii="Arial" w:hAnsi="Arial" w:cs="Arial"/>
                <w:sz w:val="20"/>
                <w:szCs w:val="20"/>
              </w:rPr>
              <w:t>Prepaid expenses</w:t>
            </w:r>
            <w:bookmarkEnd w:id="646"/>
          </w:p>
        </w:tc>
        <w:tc>
          <w:tcPr>
            <w:tcW w:w="813" w:type="pct"/>
            <w:tcBorders>
              <w:top w:val="nil"/>
              <w:left w:val="nil"/>
              <w:bottom w:val="nil"/>
              <w:right w:val="nil"/>
            </w:tcBorders>
            <w:shd w:val="clear" w:color="auto" w:fill="auto"/>
            <w:vAlign w:val="bottom"/>
          </w:tcPr>
          <w:p w14:paraId="5936DE43" w14:textId="2973FBE9"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585</w:t>
            </w:r>
          </w:p>
        </w:tc>
        <w:tc>
          <w:tcPr>
            <w:tcW w:w="813" w:type="pct"/>
            <w:tcBorders>
              <w:top w:val="nil"/>
              <w:left w:val="nil"/>
              <w:bottom w:val="nil"/>
              <w:right w:val="nil"/>
            </w:tcBorders>
            <w:shd w:val="clear" w:color="auto" w:fill="auto"/>
            <w:vAlign w:val="bottom"/>
          </w:tcPr>
          <w:p w14:paraId="28F9A263" w14:textId="35DF3BCF"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492</w:t>
            </w:r>
          </w:p>
        </w:tc>
        <w:tc>
          <w:tcPr>
            <w:tcW w:w="813" w:type="pct"/>
            <w:gridSpan w:val="2"/>
            <w:tcBorders>
              <w:top w:val="nil"/>
              <w:left w:val="nil"/>
              <w:bottom w:val="nil"/>
              <w:right w:val="nil"/>
            </w:tcBorders>
            <w:shd w:val="clear" w:color="auto" w:fill="auto"/>
            <w:vAlign w:val="bottom"/>
          </w:tcPr>
          <w:p w14:paraId="0BD7659E" w14:textId="2B993E65"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568 </w:t>
            </w:r>
          </w:p>
        </w:tc>
        <w:tc>
          <w:tcPr>
            <w:tcW w:w="814" w:type="pct"/>
            <w:tcBorders>
              <w:top w:val="nil"/>
              <w:left w:val="nil"/>
              <w:bottom w:val="nil"/>
              <w:right w:val="nil"/>
            </w:tcBorders>
            <w:shd w:val="clear" w:color="auto" w:fill="auto"/>
            <w:vAlign w:val="bottom"/>
          </w:tcPr>
          <w:p w14:paraId="616213F8" w14:textId="226D46A0" w:rsidR="00E2102A" w:rsidRPr="0058274D" w:rsidRDefault="00E2102A" w:rsidP="00E210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477 </w:t>
            </w:r>
          </w:p>
        </w:tc>
      </w:tr>
      <w:tr w:rsidR="00E2102A" w:rsidRPr="009C5212" w14:paraId="0E7FF878" w14:textId="77777777" w:rsidTr="00DD69E7">
        <w:trPr>
          <w:trHeight w:val="301"/>
        </w:trPr>
        <w:tc>
          <w:tcPr>
            <w:tcW w:w="1747" w:type="pct"/>
          </w:tcPr>
          <w:p w14:paraId="78DA8AAF" w14:textId="77777777" w:rsidR="00E2102A" w:rsidRPr="009C5212" w:rsidRDefault="00E2102A" w:rsidP="00E2102A">
            <w:pPr>
              <w:suppressAutoHyphens w:val="0"/>
              <w:autoSpaceDN/>
              <w:spacing w:line="301" w:lineRule="exact"/>
              <w:outlineLvl w:val="0"/>
              <w:rPr>
                <w:rFonts w:ascii="Arial" w:hAnsi="Arial" w:cs="Arial"/>
                <w:sz w:val="20"/>
                <w:szCs w:val="20"/>
              </w:rPr>
            </w:pPr>
            <w:bookmarkStart w:id="647" w:name="_Toc4059697"/>
            <w:r w:rsidRPr="009C5212">
              <w:rPr>
                <w:rFonts w:ascii="Arial" w:hAnsi="Arial" w:cs="Arial"/>
                <w:color w:val="000000"/>
                <w:sz w:val="20"/>
                <w:szCs w:val="20"/>
              </w:rPr>
              <w:t>Accrued income</w:t>
            </w:r>
            <w:bookmarkEnd w:id="647"/>
          </w:p>
        </w:tc>
        <w:tc>
          <w:tcPr>
            <w:tcW w:w="813" w:type="pct"/>
            <w:tcBorders>
              <w:top w:val="nil"/>
              <w:left w:val="nil"/>
              <w:bottom w:val="nil"/>
              <w:right w:val="nil"/>
            </w:tcBorders>
            <w:shd w:val="clear" w:color="auto" w:fill="auto"/>
            <w:vAlign w:val="bottom"/>
          </w:tcPr>
          <w:p w14:paraId="73075AA6" w14:textId="531DEA28" w:rsidR="00E2102A" w:rsidRPr="00E2102A" w:rsidDel="00C4485D"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458 </w:t>
            </w:r>
          </w:p>
        </w:tc>
        <w:tc>
          <w:tcPr>
            <w:tcW w:w="813" w:type="pct"/>
            <w:tcBorders>
              <w:top w:val="nil"/>
              <w:left w:val="nil"/>
              <w:bottom w:val="nil"/>
              <w:right w:val="nil"/>
            </w:tcBorders>
            <w:shd w:val="clear" w:color="auto" w:fill="auto"/>
            <w:vAlign w:val="bottom"/>
          </w:tcPr>
          <w:p w14:paraId="7C2D94E7" w14:textId="1C0C7165"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3,057 </w:t>
            </w:r>
          </w:p>
        </w:tc>
        <w:tc>
          <w:tcPr>
            <w:tcW w:w="813" w:type="pct"/>
            <w:gridSpan w:val="2"/>
            <w:tcBorders>
              <w:top w:val="nil"/>
              <w:left w:val="nil"/>
              <w:bottom w:val="nil"/>
              <w:right w:val="nil"/>
            </w:tcBorders>
            <w:shd w:val="clear" w:color="auto" w:fill="auto"/>
            <w:vAlign w:val="bottom"/>
          </w:tcPr>
          <w:p w14:paraId="7BB652D5" w14:textId="2ECE9751"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458 </w:t>
            </w:r>
          </w:p>
        </w:tc>
        <w:tc>
          <w:tcPr>
            <w:tcW w:w="814" w:type="pct"/>
            <w:tcBorders>
              <w:top w:val="nil"/>
              <w:left w:val="nil"/>
              <w:bottom w:val="nil"/>
              <w:right w:val="nil"/>
            </w:tcBorders>
            <w:shd w:val="clear" w:color="auto" w:fill="auto"/>
            <w:vAlign w:val="bottom"/>
          </w:tcPr>
          <w:p w14:paraId="1C94AB65" w14:textId="58C1078E" w:rsidR="00E2102A" w:rsidRPr="0058274D" w:rsidRDefault="00E2102A" w:rsidP="00E2102A">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3,057 </w:t>
            </w:r>
          </w:p>
        </w:tc>
      </w:tr>
      <w:tr w:rsidR="00E2102A" w:rsidRPr="009C5212" w14:paraId="7584460F" w14:textId="77777777" w:rsidTr="00DD69E7">
        <w:trPr>
          <w:trHeight w:val="301"/>
        </w:trPr>
        <w:tc>
          <w:tcPr>
            <w:tcW w:w="1747" w:type="pct"/>
          </w:tcPr>
          <w:p w14:paraId="7B69EA21" w14:textId="77777777" w:rsidR="00E2102A" w:rsidRDefault="00E2102A" w:rsidP="00E2102A">
            <w:pPr>
              <w:suppressAutoHyphens w:val="0"/>
              <w:autoSpaceDN/>
              <w:spacing w:line="301" w:lineRule="exact"/>
              <w:outlineLvl w:val="0"/>
              <w:rPr>
                <w:rFonts w:ascii="Arial" w:hAnsi="Arial" w:cs="Arial"/>
                <w:color w:val="000000"/>
                <w:sz w:val="20"/>
                <w:szCs w:val="20"/>
              </w:rPr>
            </w:pPr>
            <w:r w:rsidRPr="00EB787B">
              <w:rPr>
                <w:rFonts w:ascii="Arial" w:hAnsi="Arial" w:cs="Arial"/>
                <w:color w:val="000000"/>
                <w:sz w:val="20"/>
                <w:szCs w:val="20"/>
              </w:rPr>
              <w:t>Assets related to insurance</w:t>
            </w:r>
            <w:r>
              <w:rPr>
                <w:rFonts w:ascii="Arial" w:hAnsi="Arial" w:cs="Arial"/>
                <w:color w:val="000000"/>
                <w:sz w:val="20"/>
                <w:szCs w:val="20"/>
              </w:rPr>
              <w:t xml:space="preserve"> </w:t>
            </w:r>
          </w:p>
          <w:p w14:paraId="5F764535" w14:textId="27D6EDB4" w:rsidR="00E2102A" w:rsidRPr="009C5212" w:rsidRDefault="00E2102A" w:rsidP="00E2102A">
            <w:pPr>
              <w:suppressAutoHyphens w:val="0"/>
              <w:autoSpaceDN/>
              <w:spacing w:line="301" w:lineRule="exact"/>
              <w:outlineLvl w:val="0"/>
              <w:rPr>
                <w:rFonts w:ascii="Arial" w:hAnsi="Arial" w:cs="Arial"/>
                <w:color w:val="000000"/>
                <w:sz w:val="20"/>
                <w:szCs w:val="20"/>
              </w:rPr>
            </w:pPr>
            <w:r w:rsidRPr="00EB787B">
              <w:rPr>
                <w:rFonts w:ascii="Arial" w:hAnsi="Arial" w:cs="Arial"/>
                <w:color w:val="000000"/>
                <w:sz w:val="20"/>
                <w:szCs w:val="20"/>
              </w:rPr>
              <w:t>contracts</w:t>
            </w:r>
          </w:p>
        </w:tc>
        <w:tc>
          <w:tcPr>
            <w:tcW w:w="813" w:type="pct"/>
            <w:tcBorders>
              <w:top w:val="nil"/>
              <w:left w:val="nil"/>
              <w:bottom w:val="nil"/>
              <w:right w:val="nil"/>
            </w:tcBorders>
            <w:shd w:val="clear" w:color="auto" w:fill="auto"/>
            <w:vAlign w:val="bottom"/>
          </w:tcPr>
          <w:p w14:paraId="5749F4D1" w14:textId="01DA05C7" w:rsidR="00E2102A" w:rsidRPr="00E2102A" w:rsidDel="00C4485D"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683 </w:t>
            </w:r>
          </w:p>
        </w:tc>
        <w:tc>
          <w:tcPr>
            <w:tcW w:w="813" w:type="pct"/>
            <w:tcBorders>
              <w:top w:val="nil"/>
              <w:left w:val="nil"/>
              <w:bottom w:val="nil"/>
              <w:right w:val="nil"/>
            </w:tcBorders>
            <w:shd w:val="clear" w:color="auto" w:fill="auto"/>
            <w:vAlign w:val="bottom"/>
          </w:tcPr>
          <w:p w14:paraId="4B41EBB6" w14:textId="1C4221FB" w:rsidR="00E2102A" w:rsidRPr="00E2102A" w:rsidRDefault="00E2102A" w:rsidP="00E2102A">
            <w:pPr>
              <w:tabs>
                <w:tab w:val="right" w:pos="1202"/>
              </w:tabs>
              <w:suppressAutoHyphens w:val="0"/>
              <w:autoSpaceDN/>
              <w:spacing w:line="301" w:lineRule="exact"/>
              <w:jc w:val="right"/>
              <w:outlineLvl w:val="0"/>
              <w:rPr>
                <w:rFonts w:ascii="Arial" w:hAnsi="Arial" w:cs="Arial"/>
                <w:sz w:val="20"/>
                <w:szCs w:val="20"/>
              </w:rPr>
            </w:pPr>
            <w:r w:rsidRPr="00E2102A">
              <w:rPr>
                <w:rFonts w:ascii="Arial" w:hAnsi="Arial" w:cs="Arial"/>
                <w:sz w:val="20"/>
                <w:szCs w:val="20"/>
              </w:rPr>
              <w:t>733</w:t>
            </w:r>
          </w:p>
        </w:tc>
        <w:tc>
          <w:tcPr>
            <w:tcW w:w="813" w:type="pct"/>
            <w:gridSpan w:val="2"/>
            <w:tcBorders>
              <w:top w:val="nil"/>
              <w:left w:val="nil"/>
              <w:bottom w:val="nil"/>
              <w:right w:val="nil"/>
            </w:tcBorders>
            <w:shd w:val="clear" w:color="auto" w:fill="auto"/>
            <w:vAlign w:val="bottom"/>
          </w:tcPr>
          <w:p w14:paraId="3AFC93A3" w14:textId="37701F42"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w:t>
            </w:r>
          </w:p>
        </w:tc>
        <w:tc>
          <w:tcPr>
            <w:tcW w:w="814" w:type="pct"/>
            <w:tcBorders>
              <w:top w:val="nil"/>
              <w:left w:val="nil"/>
              <w:bottom w:val="nil"/>
              <w:right w:val="nil"/>
            </w:tcBorders>
            <w:shd w:val="clear" w:color="auto" w:fill="auto"/>
            <w:vAlign w:val="bottom"/>
          </w:tcPr>
          <w:p w14:paraId="06B8AAFC" w14:textId="72EEBA16" w:rsidR="00E2102A" w:rsidRPr="0058274D" w:rsidRDefault="00E2102A" w:rsidP="00E210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E2102A" w:rsidRPr="009C5212" w14:paraId="51F559B5" w14:textId="77777777" w:rsidTr="00DD69E7">
        <w:trPr>
          <w:trHeight w:val="301"/>
        </w:trPr>
        <w:tc>
          <w:tcPr>
            <w:tcW w:w="1747" w:type="pct"/>
          </w:tcPr>
          <w:p w14:paraId="76FC7AEA" w14:textId="77777777" w:rsidR="00E2102A" w:rsidRPr="009C5212" w:rsidRDefault="00E2102A" w:rsidP="00E2102A">
            <w:pPr>
              <w:suppressAutoHyphens w:val="0"/>
              <w:autoSpaceDN/>
              <w:spacing w:line="301" w:lineRule="exact"/>
              <w:outlineLvl w:val="0"/>
              <w:rPr>
                <w:rFonts w:ascii="Arial" w:hAnsi="Arial" w:cs="Arial"/>
                <w:sz w:val="20"/>
                <w:szCs w:val="20"/>
              </w:rPr>
            </w:pPr>
            <w:bookmarkStart w:id="648" w:name="_Toc4059712"/>
            <w:r w:rsidRPr="009C5212">
              <w:rPr>
                <w:rFonts w:ascii="Arial" w:hAnsi="Arial" w:cs="Arial"/>
                <w:sz w:val="20"/>
                <w:szCs w:val="20"/>
              </w:rPr>
              <w:t>Receivables for risk assessment fees</w:t>
            </w:r>
            <w:bookmarkEnd w:id="648"/>
          </w:p>
        </w:tc>
        <w:tc>
          <w:tcPr>
            <w:tcW w:w="813" w:type="pct"/>
            <w:tcBorders>
              <w:top w:val="nil"/>
              <w:left w:val="nil"/>
              <w:bottom w:val="nil"/>
              <w:right w:val="nil"/>
            </w:tcBorders>
            <w:shd w:val="clear" w:color="auto" w:fill="auto"/>
            <w:vAlign w:val="bottom"/>
          </w:tcPr>
          <w:p w14:paraId="4F044A2F" w14:textId="241C5592"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48 </w:t>
            </w:r>
          </w:p>
        </w:tc>
        <w:tc>
          <w:tcPr>
            <w:tcW w:w="813" w:type="pct"/>
            <w:tcBorders>
              <w:top w:val="nil"/>
              <w:left w:val="nil"/>
              <w:bottom w:val="nil"/>
              <w:right w:val="nil"/>
            </w:tcBorders>
            <w:shd w:val="clear" w:color="auto" w:fill="auto"/>
            <w:vAlign w:val="bottom"/>
          </w:tcPr>
          <w:p w14:paraId="729ED718" w14:textId="2E7E127A"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35 </w:t>
            </w:r>
          </w:p>
        </w:tc>
        <w:tc>
          <w:tcPr>
            <w:tcW w:w="813" w:type="pct"/>
            <w:gridSpan w:val="2"/>
            <w:tcBorders>
              <w:top w:val="nil"/>
              <w:left w:val="nil"/>
              <w:bottom w:val="nil"/>
              <w:right w:val="nil"/>
            </w:tcBorders>
            <w:shd w:val="clear" w:color="auto" w:fill="auto"/>
            <w:vAlign w:val="bottom"/>
          </w:tcPr>
          <w:p w14:paraId="52AEB4BF" w14:textId="636BF413"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w:t>
            </w:r>
          </w:p>
        </w:tc>
        <w:tc>
          <w:tcPr>
            <w:tcW w:w="814" w:type="pct"/>
            <w:tcBorders>
              <w:top w:val="nil"/>
              <w:left w:val="nil"/>
              <w:bottom w:val="nil"/>
              <w:right w:val="nil"/>
            </w:tcBorders>
            <w:shd w:val="clear" w:color="auto" w:fill="auto"/>
            <w:vAlign w:val="bottom"/>
          </w:tcPr>
          <w:p w14:paraId="1358D523" w14:textId="2FD571BC" w:rsidR="00E2102A" w:rsidRPr="0058274D" w:rsidRDefault="00E2102A" w:rsidP="00E210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E2102A" w:rsidRPr="009C5212" w14:paraId="18E24579" w14:textId="77777777" w:rsidTr="00DD69E7">
        <w:trPr>
          <w:trHeight w:val="301"/>
        </w:trPr>
        <w:tc>
          <w:tcPr>
            <w:tcW w:w="1747" w:type="pct"/>
          </w:tcPr>
          <w:p w14:paraId="4C7F6539" w14:textId="77777777" w:rsidR="00E2102A" w:rsidRPr="009C5212" w:rsidRDefault="00E2102A" w:rsidP="00E2102A">
            <w:pPr>
              <w:suppressAutoHyphens w:val="0"/>
              <w:autoSpaceDN/>
              <w:spacing w:line="301" w:lineRule="exact"/>
              <w:outlineLvl w:val="0"/>
              <w:rPr>
                <w:rFonts w:ascii="Arial" w:hAnsi="Arial" w:cs="Arial"/>
                <w:sz w:val="20"/>
                <w:szCs w:val="20"/>
              </w:rPr>
            </w:pPr>
            <w:r w:rsidRPr="009C5212">
              <w:rPr>
                <w:rFonts w:ascii="Arial" w:hAnsi="Arial" w:cs="Arial"/>
                <w:sz w:val="20"/>
                <w:szCs w:val="20"/>
              </w:rPr>
              <w:t>Deferred tax assets</w:t>
            </w:r>
          </w:p>
        </w:tc>
        <w:tc>
          <w:tcPr>
            <w:tcW w:w="813" w:type="pct"/>
            <w:tcBorders>
              <w:top w:val="nil"/>
              <w:left w:val="nil"/>
              <w:bottom w:val="nil"/>
              <w:right w:val="nil"/>
            </w:tcBorders>
            <w:shd w:val="clear" w:color="auto" w:fill="auto"/>
            <w:vAlign w:val="bottom"/>
          </w:tcPr>
          <w:p w14:paraId="4E5B07D5" w14:textId="6E0B974F"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111 </w:t>
            </w:r>
          </w:p>
        </w:tc>
        <w:tc>
          <w:tcPr>
            <w:tcW w:w="813" w:type="pct"/>
            <w:tcBorders>
              <w:top w:val="nil"/>
              <w:left w:val="nil"/>
              <w:bottom w:val="nil"/>
              <w:right w:val="nil"/>
            </w:tcBorders>
            <w:shd w:val="clear" w:color="auto" w:fill="auto"/>
            <w:vAlign w:val="bottom"/>
          </w:tcPr>
          <w:p w14:paraId="15486533" w14:textId="16BFF20D"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140 </w:t>
            </w:r>
          </w:p>
        </w:tc>
        <w:tc>
          <w:tcPr>
            <w:tcW w:w="813" w:type="pct"/>
            <w:gridSpan w:val="2"/>
            <w:tcBorders>
              <w:top w:val="nil"/>
              <w:left w:val="nil"/>
              <w:bottom w:val="nil"/>
              <w:right w:val="nil"/>
            </w:tcBorders>
            <w:shd w:val="clear" w:color="auto" w:fill="auto"/>
            <w:vAlign w:val="bottom"/>
          </w:tcPr>
          <w:p w14:paraId="155F21CF" w14:textId="3F7F7995"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w:t>
            </w:r>
          </w:p>
        </w:tc>
        <w:tc>
          <w:tcPr>
            <w:tcW w:w="814" w:type="pct"/>
            <w:tcBorders>
              <w:top w:val="nil"/>
              <w:left w:val="nil"/>
              <w:bottom w:val="nil"/>
              <w:right w:val="nil"/>
            </w:tcBorders>
            <w:shd w:val="clear" w:color="auto" w:fill="auto"/>
            <w:vAlign w:val="bottom"/>
          </w:tcPr>
          <w:p w14:paraId="7DA0B23A" w14:textId="02671150" w:rsidR="00E2102A" w:rsidRPr="0058274D"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r>
      <w:tr w:rsidR="00E2102A" w:rsidRPr="009C5212" w14:paraId="4EDE6522" w14:textId="77777777" w:rsidTr="002422BA">
        <w:trPr>
          <w:trHeight w:val="301"/>
        </w:trPr>
        <w:tc>
          <w:tcPr>
            <w:tcW w:w="1747" w:type="pct"/>
          </w:tcPr>
          <w:p w14:paraId="3B8FE3BC" w14:textId="77777777" w:rsidR="00E2102A" w:rsidRPr="009C5212" w:rsidRDefault="00E2102A" w:rsidP="00E2102A">
            <w:pPr>
              <w:suppressAutoHyphens w:val="0"/>
              <w:autoSpaceDN/>
              <w:spacing w:line="301" w:lineRule="exact"/>
              <w:outlineLvl w:val="0"/>
              <w:rPr>
                <w:rFonts w:ascii="Arial" w:hAnsi="Arial" w:cs="Arial"/>
                <w:sz w:val="20"/>
                <w:szCs w:val="20"/>
              </w:rPr>
            </w:pPr>
            <w:r w:rsidRPr="009C5212">
              <w:rPr>
                <w:rFonts w:ascii="Arial" w:hAnsi="Arial" w:cs="Arial"/>
                <w:sz w:val="20"/>
                <w:szCs w:val="20"/>
              </w:rPr>
              <w:t>Leased assets</w:t>
            </w:r>
          </w:p>
        </w:tc>
        <w:tc>
          <w:tcPr>
            <w:tcW w:w="813" w:type="pct"/>
            <w:tcBorders>
              <w:top w:val="nil"/>
              <w:left w:val="nil"/>
              <w:right w:val="nil"/>
            </w:tcBorders>
            <w:shd w:val="clear" w:color="auto" w:fill="auto"/>
            <w:vAlign w:val="bottom"/>
          </w:tcPr>
          <w:p w14:paraId="1A2086A8" w14:textId="17A7B788"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210 </w:t>
            </w:r>
          </w:p>
        </w:tc>
        <w:tc>
          <w:tcPr>
            <w:tcW w:w="813" w:type="pct"/>
            <w:tcBorders>
              <w:top w:val="nil"/>
              <w:left w:val="nil"/>
              <w:right w:val="nil"/>
            </w:tcBorders>
            <w:shd w:val="clear" w:color="auto" w:fill="auto"/>
            <w:vAlign w:val="bottom"/>
          </w:tcPr>
          <w:p w14:paraId="6CDA88F6" w14:textId="3F9FE136"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2,032 </w:t>
            </w:r>
          </w:p>
        </w:tc>
        <w:tc>
          <w:tcPr>
            <w:tcW w:w="813" w:type="pct"/>
            <w:gridSpan w:val="2"/>
            <w:tcBorders>
              <w:top w:val="nil"/>
              <w:left w:val="nil"/>
              <w:right w:val="nil"/>
            </w:tcBorders>
            <w:shd w:val="clear" w:color="auto" w:fill="auto"/>
            <w:vAlign w:val="bottom"/>
          </w:tcPr>
          <w:p w14:paraId="16C52C79" w14:textId="508C7963"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w:t>
            </w:r>
            <w:r>
              <w:rPr>
                <w:rFonts w:ascii="Arial" w:hAnsi="Arial" w:cs="Arial"/>
                <w:sz w:val="20"/>
              </w:rPr>
              <w:t>,</w:t>
            </w:r>
            <w:r w:rsidRPr="00E2102A">
              <w:rPr>
                <w:rFonts w:ascii="Arial" w:hAnsi="Arial" w:cs="Arial"/>
                <w:sz w:val="20"/>
              </w:rPr>
              <w:t xml:space="preserve">210 </w:t>
            </w:r>
          </w:p>
        </w:tc>
        <w:tc>
          <w:tcPr>
            <w:tcW w:w="814" w:type="pct"/>
            <w:tcBorders>
              <w:top w:val="nil"/>
              <w:left w:val="nil"/>
              <w:right w:val="nil"/>
            </w:tcBorders>
            <w:shd w:val="clear" w:color="auto" w:fill="auto"/>
            <w:vAlign w:val="bottom"/>
          </w:tcPr>
          <w:p w14:paraId="2547CF09" w14:textId="4659ACD1" w:rsidR="00E2102A" w:rsidRPr="0058274D" w:rsidRDefault="00E2102A" w:rsidP="00E2102A">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2,032</w:t>
            </w:r>
          </w:p>
        </w:tc>
      </w:tr>
      <w:tr w:rsidR="00E2102A" w:rsidRPr="009C5212" w14:paraId="2F05BEB7" w14:textId="77777777" w:rsidTr="00300027">
        <w:trPr>
          <w:trHeight w:hRule="exact" w:val="265"/>
        </w:trPr>
        <w:tc>
          <w:tcPr>
            <w:tcW w:w="1747" w:type="pct"/>
            <w:vAlign w:val="bottom"/>
          </w:tcPr>
          <w:p w14:paraId="44DAB386" w14:textId="77777777" w:rsidR="00E2102A" w:rsidRPr="009C5212" w:rsidRDefault="00E2102A" w:rsidP="00E2102A">
            <w:pPr>
              <w:suppressAutoHyphens w:val="0"/>
              <w:autoSpaceDN/>
              <w:outlineLvl w:val="0"/>
              <w:rPr>
                <w:rFonts w:ascii="Arial" w:hAnsi="Arial" w:cs="Arial"/>
                <w:sz w:val="20"/>
                <w:szCs w:val="20"/>
              </w:rPr>
            </w:pPr>
            <w:bookmarkStart w:id="649" w:name="_Toc4059722"/>
            <w:r w:rsidRPr="009C5212">
              <w:rPr>
                <w:rFonts w:ascii="Arial" w:hAnsi="Arial" w:cs="Arial"/>
                <w:sz w:val="20"/>
                <w:szCs w:val="20"/>
              </w:rPr>
              <w:t>Other assets</w:t>
            </w:r>
            <w:bookmarkEnd w:id="649"/>
          </w:p>
        </w:tc>
        <w:tc>
          <w:tcPr>
            <w:tcW w:w="813" w:type="pct"/>
            <w:tcBorders>
              <w:top w:val="nil"/>
              <w:left w:val="nil"/>
              <w:bottom w:val="single" w:sz="4" w:space="0" w:color="auto"/>
              <w:right w:val="nil"/>
            </w:tcBorders>
            <w:shd w:val="clear" w:color="auto" w:fill="auto"/>
            <w:vAlign w:val="bottom"/>
          </w:tcPr>
          <w:p w14:paraId="15260448" w14:textId="3D914A80"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321 </w:t>
            </w:r>
          </w:p>
        </w:tc>
        <w:tc>
          <w:tcPr>
            <w:tcW w:w="813" w:type="pct"/>
            <w:tcBorders>
              <w:top w:val="nil"/>
              <w:left w:val="nil"/>
              <w:bottom w:val="single" w:sz="6" w:space="0" w:color="auto"/>
              <w:right w:val="nil"/>
            </w:tcBorders>
            <w:shd w:val="clear" w:color="auto" w:fill="auto"/>
            <w:vAlign w:val="bottom"/>
          </w:tcPr>
          <w:p w14:paraId="6E7F0782" w14:textId="6BAB7E96"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szCs w:val="20"/>
              </w:rPr>
              <w:t xml:space="preserve">  4,724</w:t>
            </w:r>
          </w:p>
        </w:tc>
        <w:tc>
          <w:tcPr>
            <w:tcW w:w="813" w:type="pct"/>
            <w:gridSpan w:val="2"/>
            <w:tcBorders>
              <w:top w:val="nil"/>
              <w:left w:val="nil"/>
              <w:bottom w:val="single" w:sz="4" w:space="0" w:color="auto"/>
              <w:right w:val="nil"/>
            </w:tcBorders>
            <w:shd w:val="clear" w:color="auto" w:fill="auto"/>
            <w:vAlign w:val="bottom"/>
          </w:tcPr>
          <w:p w14:paraId="1A4FFFC3" w14:textId="6F824536"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338 </w:t>
            </w:r>
          </w:p>
        </w:tc>
        <w:tc>
          <w:tcPr>
            <w:tcW w:w="814" w:type="pct"/>
            <w:tcBorders>
              <w:top w:val="nil"/>
              <w:left w:val="nil"/>
              <w:bottom w:val="single" w:sz="6" w:space="0" w:color="auto"/>
              <w:right w:val="nil"/>
            </w:tcBorders>
            <w:shd w:val="clear" w:color="auto" w:fill="auto"/>
            <w:vAlign w:val="bottom"/>
          </w:tcPr>
          <w:p w14:paraId="0A13A74C" w14:textId="4C83214E" w:rsidR="00E2102A" w:rsidRPr="0058274D" w:rsidRDefault="00E2102A" w:rsidP="00E2102A">
            <w:pPr>
              <w:tabs>
                <w:tab w:val="right" w:pos="1202"/>
              </w:tabs>
              <w:suppressAutoHyphens w:val="0"/>
              <w:autoSpaceDN/>
              <w:jc w:val="right"/>
              <w:outlineLvl w:val="0"/>
              <w:rPr>
                <w:rFonts w:ascii="Arial" w:hAnsi="Arial" w:cs="Arial"/>
                <w:sz w:val="20"/>
                <w:szCs w:val="20"/>
              </w:rPr>
            </w:pPr>
            <w:r w:rsidRPr="00AB311B">
              <w:rPr>
                <w:rFonts w:ascii="Arial" w:hAnsi="Arial" w:cs="Arial"/>
                <w:sz w:val="20"/>
                <w:szCs w:val="20"/>
              </w:rPr>
              <w:t>4,719</w:t>
            </w:r>
          </w:p>
        </w:tc>
      </w:tr>
      <w:tr w:rsidR="00E2102A" w:rsidRPr="009C5212" w14:paraId="2BDD1572" w14:textId="77777777" w:rsidTr="00300027">
        <w:trPr>
          <w:trHeight w:val="63"/>
        </w:trPr>
        <w:tc>
          <w:tcPr>
            <w:tcW w:w="1747" w:type="pct"/>
          </w:tcPr>
          <w:p w14:paraId="0A723D7D" w14:textId="77777777" w:rsidR="00E2102A" w:rsidRPr="009C5212" w:rsidRDefault="00E2102A" w:rsidP="00E2102A">
            <w:pPr>
              <w:tabs>
                <w:tab w:val="right" w:pos="1202"/>
              </w:tabs>
              <w:suppressAutoHyphens w:val="0"/>
              <w:autoSpaceDN/>
              <w:spacing w:line="340" w:lineRule="exact"/>
              <w:outlineLvl w:val="0"/>
              <w:rPr>
                <w:rFonts w:ascii="Arial" w:hAnsi="Arial" w:cs="Arial"/>
                <w:sz w:val="20"/>
                <w:szCs w:val="20"/>
              </w:rPr>
            </w:pPr>
          </w:p>
        </w:tc>
        <w:tc>
          <w:tcPr>
            <w:tcW w:w="813" w:type="pct"/>
            <w:tcBorders>
              <w:top w:val="single" w:sz="4" w:space="0" w:color="auto"/>
              <w:bottom w:val="single" w:sz="4" w:space="0" w:color="auto"/>
            </w:tcBorders>
            <w:vAlign w:val="bottom"/>
          </w:tcPr>
          <w:p w14:paraId="5BAD9111" w14:textId="4E5ADBE6"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10</w:t>
            </w:r>
            <w:r>
              <w:rPr>
                <w:rFonts w:ascii="Arial" w:hAnsi="Arial" w:cs="Arial"/>
                <w:sz w:val="20"/>
              </w:rPr>
              <w:t>,</w:t>
            </w:r>
            <w:r w:rsidRPr="00E2102A">
              <w:rPr>
                <w:rFonts w:ascii="Arial" w:hAnsi="Arial" w:cs="Arial"/>
                <w:sz w:val="20"/>
              </w:rPr>
              <w:t xml:space="preserve">069 </w:t>
            </w:r>
          </w:p>
        </w:tc>
        <w:tc>
          <w:tcPr>
            <w:tcW w:w="813" w:type="pct"/>
            <w:tcBorders>
              <w:top w:val="single" w:sz="6" w:space="0" w:color="auto"/>
              <w:left w:val="nil"/>
              <w:bottom w:val="single" w:sz="6" w:space="0" w:color="auto"/>
              <w:right w:val="nil"/>
            </w:tcBorders>
            <w:shd w:val="clear" w:color="auto" w:fill="auto"/>
            <w:vAlign w:val="bottom"/>
          </w:tcPr>
          <w:p w14:paraId="2CA31CE8" w14:textId="5F466747"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color w:val="000000" w:themeColor="text1"/>
                <w:sz w:val="20"/>
                <w:szCs w:val="20"/>
                <w:lang w:val="hr-HR"/>
              </w:rPr>
              <w:t>16,678</w:t>
            </w:r>
          </w:p>
        </w:tc>
        <w:tc>
          <w:tcPr>
            <w:tcW w:w="813" w:type="pct"/>
            <w:gridSpan w:val="2"/>
            <w:tcBorders>
              <w:top w:val="single" w:sz="4" w:space="0" w:color="auto"/>
              <w:bottom w:val="single" w:sz="4" w:space="0" w:color="auto"/>
            </w:tcBorders>
            <w:vAlign w:val="bottom"/>
          </w:tcPr>
          <w:p w14:paraId="0898C10F" w14:textId="00D2C34C"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9</w:t>
            </w:r>
            <w:r>
              <w:rPr>
                <w:rFonts w:ascii="Arial" w:hAnsi="Arial" w:cs="Arial"/>
                <w:sz w:val="20"/>
              </w:rPr>
              <w:t>,</w:t>
            </w:r>
            <w:r w:rsidRPr="00E2102A">
              <w:rPr>
                <w:rFonts w:ascii="Arial" w:hAnsi="Arial" w:cs="Arial"/>
                <w:sz w:val="20"/>
              </w:rPr>
              <w:t xml:space="preserve">227 </w:t>
            </w:r>
          </w:p>
        </w:tc>
        <w:tc>
          <w:tcPr>
            <w:tcW w:w="814" w:type="pct"/>
            <w:tcBorders>
              <w:top w:val="single" w:sz="6" w:space="0" w:color="auto"/>
              <w:bottom w:val="single" w:sz="6" w:space="0" w:color="auto"/>
            </w:tcBorders>
            <w:vAlign w:val="bottom"/>
          </w:tcPr>
          <w:p w14:paraId="67330894" w14:textId="1BAB79EA" w:rsidR="00E2102A" w:rsidRPr="0058274D" w:rsidRDefault="00E2102A" w:rsidP="00E2102A">
            <w:pPr>
              <w:tabs>
                <w:tab w:val="right" w:pos="1202"/>
              </w:tabs>
              <w:suppressAutoHyphens w:val="0"/>
              <w:autoSpaceDN/>
              <w:spacing w:line="340" w:lineRule="exact"/>
              <w:jc w:val="right"/>
              <w:outlineLvl w:val="0"/>
              <w:rPr>
                <w:rFonts w:ascii="Arial" w:hAnsi="Arial" w:cs="Arial"/>
                <w:bCs/>
                <w:sz w:val="20"/>
                <w:szCs w:val="20"/>
              </w:rPr>
            </w:pPr>
            <w:r w:rsidRPr="00AB311B">
              <w:rPr>
                <w:rFonts w:ascii="Arial" w:hAnsi="Arial" w:cs="Arial"/>
                <w:bCs/>
                <w:color w:val="000000" w:themeColor="text1"/>
                <w:sz w:val="20"/>
                <w:szCs w:val="20"/>
                <w:lang w:val="hr-HR"/>
              </w:rPr>
              <w:t>15,750</w:t>
            </w:r>
          </w:p>
        </w:tc>
      </w:tr>
      <w:tr w:rsidR="00E2102A" w:rsidRPr="009C5212" w14:paraId="428A6C62" w14:textId="77777777" w:rsidTr="00300027">
        <w:trPr>
          <w:trHeight w:val="301"/>
        </w:trPr>
        <w:tc>
          <w:tcPr>
            <w:tcW w:w="1747" w:type="pct"/>
          </w:tcPr>
          <w:p w14:paraId="5B8C7DAB" w14:textId="77777777" w:rsidR="00E2102A" w:rsidRPr="009C5212" w:rsidRDefault="00E2102A" w:rsidP="00E2102A">
            <w:pPr>
              <w:tabs>
                <w:tab w:val="right" w:pos="1202"/>
              </w:tabs>
              <w:suppressAutoHyphens w:val="0"/>
              <w:autoSpaceDN/>
              <w:spacing w:line="301" w:lineRule="exact"/>
              <w:outlineLvl w:val="0"/>
              <w:rPr>
                <w:rFonts w:ascii="Arial" w:hAnsi="Arial" w:cs="Arial"/>
                <w:sz w:val="20"/>
                <w:szCs w:val="20"/>
              </w:rPr>
            </w:pPr>
            <w:bookmarkStart w:id="650" w:name="_Toc4059730"/>
            <w:r w:rsidRPr="009C5212">
              <w:rPr>
                <w:rFonts w:ascii="Arial" w:hAnsi="Arial" w:cs="Arial"/>
                <w:sz w:val="20"/>
                <w:szCs w:val="20"/>
              </w:rPr>
              <w:t>Loss allowances</w:t>
            </w:r>
            <w:bookmarkEnd w:id="650"/>
          </w:p>
        </w:tc>
        <w:tc>
          <w:tcPr>
            <w:tcW w:w="813" w:type="pct"/>
            <w:tcBorders>
              <w:top w:val="single" w:sz="4" w:space="0" w:color="auto"/>
              <w:bottom w:val="single" w:sz="4" w:space="0" w:color="auto"/>
            </w:tcBorders>
            <w:vAlign w:val="bottom"/>
          </w:tcPr>
          <w:p w14:paraId="37BDFF5C" w14:textId="4192E057"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(4</w:t>
            </w:r>
            <w:r>
              <w:rPr>
                <w:rFonts w:ascii="Arial" w:hAnsi="Arial" w:cs="Arial"/>
                <w:sz w:val="20"/>
              </w:rPr>
              <w:t>,</w:t>
            </w:r>
            <w:r w:rsidRPr="00E2102A">
              <w:rPr>
                <w:rFonts w:ascii="Arial" w:hAnsi="Arial" w:cs="Arial"/>
                <w:sz w:val="20"/>
              </w:rPr>
              <w:t>268)</w:t>
            </w:r>
          </w:p>
        </w:tc>
        <w:tc>
          <w:tcPr>
            <w:tcW w:w="813" w:type="pct"/>
            <w:tcBorders>
              <w:top w:val="single" w:sz="6" w:space="0" w:color="auto"/>
              <w:left w:val="nil"/>
              <w:bottom w:val="single" w:sz="6" w:space="0" w:color="auto"/>
              <w:right w:val="nil"/>
            </w:tcBorders>
            <w:shd w:val="clear" w:color="auto" w:fill="auto"/>
            <w:vAlign w:val="bottom"/>
          </w:tcPr>
          <w:p w14:paraId="0EFA3807" w14:textId="1136F8E5"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color w:val="000000" w:themeColor="text1"/>
                <w:sz w:val="20"/>
                <w:szCs w:val="20"/>
                <w:lang w:val="hr-HR"/>
              </w:rPr>
              <w:t>(4,393)</w:t>
            </w:r>
          </w:p>
        </w:tc>
        <w:tc>
          <w:tcPr>
            <w:tcW w:w="813" w:type="pct"/>
            <w:gridSpan w:val="2"/>
            <w:tcBorders>
              <w:top w:val="single" w:sz="4" w:space="0" w:color="auto"/>
              <w:bottom w:val="single" w:sz="4" w:space="0" w:color="auto"/>
            </w:tcBorders>
            <w:vAlign w:val="bottom"/>
          </w:tcPr>
          <w:p w14:paraId="30442296" w14:textId="55D99A58" w:rsidR="00E2102A" w:rsidRPr="00E2102A" w:rsidRDefault="00E2102A" w:rsidP="00E2102A">
            <w:pPr>
              <w:tabs>
                <w:tab w:val="right" w:pos="1202"/>
              </w:tabs>
              <w:suppressAutoHyphens w:val="0"/>
              <w:autoSpaceDN/>
              <w:spacing w:line="301" w:lineRule="exact"/>
              <w:jc w:val="right"/>
              <w:outlineLvl w:val="0"/>
              <w:rPr>
                <w:rFonts w:ascii="Arial" w:hAnsi="Arial" w:cs="Arial"/>
                <w:color w:val="000000"/>
                <w:sz w:val="20"/>
                <w:szCs w:val="20"/>
                <w:lang w:val="hr-HR"/>
              </w:rPr>
            </w:pPr>
            <w:r w:rsidRPr="00E2102A">
              <w:rPr>
                <w:rFonts w:ascii="Arial" w:hAnsi="Arial" w:cs="Arial"/>
                <w:sz w:val="20"/>
              </w:rPr>
              <w:t xml:space="preserve"> (4</w:t>
            </w:r>
            <w:r>
              <w:rPr>
                <w:rFonts w:ascii="Arial" w:hAnsi="Arial" w:cs="Arial"/>
                <w:sz w:val="20"/>
              </w:rPr>
              <w:t>,</w:t>
            </w:r>
            <w:r w:rsidRPr="00E2102A">
              <w:rPr>
                <w:rFonts w:ascii="Arial" w:hAnsi="Arial" w:cs="Arial"/>
                <w:sz w:val="20"/>
              </w:rPr>
              <w:t>260)</w:t>
            </w:r>
          </w:p>
        </w:tc>
        <w:tc>
          <w:tcPr>
            <w:tcW w:w="814" w:type="pct"/>
            <w:tcBorders>
              <w:top w:val="single" w:sz="6" w:space="0" w:color="auto"/>
              <w:bottom w:val="single" w:sz="6" w:space="0" w:color="auto"/>
            </w:tcBorders>
            <w:vAlign w:val="bottom"/>
          </w:tcPr>
          <w:p w14:paraId="40EF9741" w14:textId="2E573B63" w:rsidR="00E2102A" w:rsidRPr="0058274D" w:rsidRDefault="00E2102A" w:rsidP="00E210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color w:val="000000" w:themeColor="text1"/>
                <w:sz w:val="20"/>
                <w:szCs w:val="20"/>
                <w:lang w:val="hr-HR"/>
              </w:rPr>
              <w:t>(4,385)</w:t>
            </w:r>
          </w:p>
        </w:tc>
      </w:tr>
      <w:tr w:rsidR="00E2102A" w:rsidRPr="009C5212" w14:paraId="1D09A924" w14:textId="77777777" w:rsidTr="00300027">
        <w:trPr>
          <w:trHeight w:val="335"/>
        </w:trPr>
        <w:tc>
          <w:tcPr>
            <w:tcW w:w="1747" w:type="pct"/>
            <w:vAlign w:val="bottom"/>
          </w:tcPr>
          <w:p w14:paraId="536CC849" w14:textId="77777777" w:rsidR="00E2102A" w:rsidRPr="009C5212" w:rsidRDefault="00E2102A" w:rsidP="00E2102A">
            <w:pPr>
              <w:tabs>
                <w:tab w:val="right" w:pos="1202"/>
              </w:tabs>
              <w:suppressAutoHyphens w:val="0"/>
              <w:autoSpaceDN/>
              <w:outlineLvl w:val="0"/>
              <w:rPr>
                <w:rFonts w:ascii="Arial" w:hAnsi="Arial" w:cs="Arial"/>
                <w:b/>
                <w:bCs/>
                <w:sz w:val="20"/>
                <w:szCs w:val="20"/>
              </w:rPr>
            </w:pPr>
          </w:p>
        </w:tc>
        <w:tc>
          <w:tcPr>
            <w:tcW w:w="813" w:type="pct"/>
            <w:tcBorders>
              <w:top w:val="single" w:sz="4" w:space="0" w:color="auto"/>
              <w:bottom w:val="single" w:sz="12" w:space="0" w:color="auto"/>
            </w:tcBorders>
            <w:vAlign w:val="bottom"/>
          </w:tcPr>
          <w:p w14:paraId="0F4C8CD0" w14:textId="46D6369C" w:rsidR="00E2102A" w:rsidRPr="00E2102A" w:rsidRDefault="00E2102A" w:rsidP="00E2102A">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E2102A">
              <w:rPr>
                <w:rFonts w:ascii="Arial" w:hAnsi="Arial" w:cs="Arial"/>
                <w:b/>
                <w:bCs/>
                <w:sz w:val="20"/>
              </w:rPr>
              <w:t xml:space="preserve"> 5</w:t>
            </w:r>
            <w:r>
              <w:rPr>
                <w:rFonts w:ascii="Arial" w:hAnsi="Arial" w:cs="Arial"/>
                <w:b/>
                <w:bCs/>
                <w:sz w:val="20"/>
              </w:rPr>
              <w:t>,</w:t>
            </w:r>
            <w:r w:rsidRPr="00E2102A">
              <w:rPr>
                <w:rFonts w:ascii="Arial" w:hAnsi="Arial" w:cs="Arial"/>
                <w:b/>
                <w:bCs/>
                <w:sz w:val="20"/>
              </w:rPr>
              <w:t xml:space="preserve">801 </w:t>
            </w:r>
          </w:p>
        </w:tc>
        <w:tc>
          <w:tcPr>
            <w:tcW w:w="813" w:type="pct"/>
            <w:tcBorders>
              <w:top w:val="single" w:sz="6" w:space="0" w:color="auto"/>
              <w:left w:val="nil"/>
              <w:bottom w:val="single" w:sz="12" w:space="0" w:color="auto"/>
              <w:right w:val="nil"/>
            </w:tcBorders>
            <w:shd w:val="clear" w:color="auto" w:fill="auto"/>
            <w:vAlign w:val="bottom"/>
          </w:tcPr>
          <w:p w14:paraId="06C2B772" w14:textId="1AD0D2BB" w:rsidR="00E2102A" w:rsidRPr="00E2102A" w:rsidRDefault="00E2102A" w:rsidP="00E2102A">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E2102A">
              <w:rPr>
                <w:rFonts w:ascii="Arial" w:hAnsi="Arial" w:cs="Arial"/>
                <w:b/>
                <w:bCs/>
                <w:color w:val="000000" w:themeColor="text1"/>
                <w:sz w:val="20"/>
                <w:szCs w:val="20"/>
                <w:lang w:val="hr-HR"/>
              </w:rPr>
              <w:t>12,285</w:t>
            </w:r>
          </w:p>
        </w:tc>
        <w:tc>
          <w:tcPr>
            <w:tcW w:w="813" w:type="pct"/>
            <w:gridSpan w:val="2"/>
            <w:tcBorders>
              <w:top w:val="single" w:sz="4" w:space="0" w:color="auto"/>
              <w:bottom w:val="single" w:sz="12" w:space="0" w:color="auto"/>
            </w:tcBorders>
            <w:vAlign w:val="bottom"/>
          </w:tcPr>
          <w:p w14:paraId="77044682" w14:textId="67BFD691" w:rsidR="00E2102A" w:rsidRPr="00E2102A" w:rsidRDefault="00E2102A" w:rsidP="00E2102A">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E2102A">
              <w:rPr>
                <w:rFonts w:ascii="Arial" w:hAnsi="Arial" w:cs="Arial"/>
                <w:b/>
                <w:bCs/>
                <w:sz w:val="20"/>
              </w:rPr>
              <w:t xml:space="preserve"> 4</w:t>
            </w:r>
            <w:r>
              <w:rPr>
                <w:rFonts w:ascii="Arial" w:hAnsi="Arial" w:cs="Arial"/>
                <w:b/>
                <w:bCs/>
                <w:sz w:val="20"/>
              </w:rPr>
              <w:t>,</w:t>
            </w:r>
            <w:r w:rsidRPr="00E2102A">
              <w:rPr>
                <w:rFonts w:ascii="Arial" w:hAnsi="Arial" w:cs="Arial"/>
                <w:b/>
                <w:bCs/>
                <w:sz w:val="20"/>
              </w:rPr>
              <w:t xml:space="preserve">967 </w:t>
            </w:r>
          </w:p>
        </w:tc>
        <w:tc>
          <w:tcPr>
            <w:tcW w:w="814" w:type="pct"/>
            <w:tcBorders>
              <w:top w:val="single" w:sz="6" w:space="0" w:color="auto"/>
              <w:bottom w:val="single" w:sz="12" w:space="0" w:color="auto"/>
            </w:tcBorders>
            <w:vAlign w:val="bottom"/>
          </w:tcPr>
          <w:p w14:paraId="7A11EEF8" w14:textId="5F040DB6" w:rsidR="00E2102A" w:rsidRPr="0058274D" w:rsidRDefault="00E2102A" w:rsidP="00E2102A">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color w:val="000000" w:themeColor="text1"/>
                <w:sz w:val="20"/>
                <w:szCs w:val="20"/>
                <w:lang w:val="hr-HR"/>
              </w:rPr>
              <w:t>11,365</w:t>
            </w:r>
          </w:p>
        </w:tc>
      </w:tr>
    </w:tbl>
    <w:p w14:paraId="16AA8619" w14:textId="77777777" w:rsidR="00587444" w:rsidRPr="00587444" w:rsidRDefault="00587444" w:rsidP="00587444">
      <w:pPr>
        <w:suppressAutoHyphens w:val="0"/>
        <w:autoSpaceDN/>
        <w:rPr>
          <w:rFonts w:ascii="Arial" w:eastAsia="Calibri" w:hAnsi="Arial" w:cs="Arial"/>
          <w:sz w:val="20"/>
          <w:szCs w:val="20"/>
        </w:rPr>
      </w:pPr>
    </w:p>
    <w:p w14:paraId="26E73384" w14:textId="0D18AC85" w:rsidR="00587444" w:rsidRPr="00587444" w:rsidRDefault="00587444" w:rsidP="00587444">
      <w:pPr>
        <w:keepNext/>
        <w:suppressAutoHyphens w:val="0"/>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Lease assets are recognised in accordance with the application of the IFRS 16 and depreciation during the year stood at </w:t>
      </w:r>
      <w:r w:rsidR="001E4AF5">
        <w:rPr>
          <w:rFonts w:ascii="Arial" w:hAnsi="Arial" w:cs="Arial"/>
          <w:color w:val="000000"/>
          <w:sz w:val="20"/>
          <w:szCs w:val="20"/>
          <w:lang w:val="en-GB"/>
        </w:rPr>
        <w:t xml:space="preserve">EUR </w:t>
      </w:r>
      <w:r w:rsidR="00B20866">
        <w:rPr>
          <w:rFonts w:ascii="Arial" w:hAnsi="Arial" w:cs="Arial"/>
          <w:color w:val="000000"/>
          <w:sz w:val="20"/>
          <w:szCs w:val="20"/>
          <w:lang w:val="en-GB"/>
        </w:rPr>
        <w:t>822</w:t>
      </w:r>
      <w:r w:rsidR="00EB787B" w:rsidRPr="00587444">
        <w:rPr>
          <w:rFonts w:ascii="Arial" w:hAnsi="Arial" w:cs="Arial"/>
          <w:color w:val="000000"/>
          <w:sz w:val="20"/>
          <w:szCs w:val="20"/>
          <w:lang w:val="en-GB"/>
        </w:rPr>
        <w:t xml:space="preserve"> </w:t>
      </w:r>
      <w:r w:rsidRPr="00587444">
        <w:rPr>
          <w:rFonts w:ascii="Arial" w:hAnsi="Arial" w:cs="Arial"/>
          <w:color w:val="000000"/>
          <w:sz w:val="20"/>
          <w:szCs w:val="20"/>
          <w:lang w:val="en-GB"/>
        </w:rPr>
        <w:t>thousand for the Group and Bank.</w:t>
      </w:r>
    </w:p>
    <w:p w14:paraId="0EB01EE8" w14:textId="77777777" w:rsidR="00587444" w:rsidRPr="00AB311B" w:rsidRDefault="00587444" w:rsidP="00587444">
      <w:pPr>
        <w:keepNext/>
        <w:suppressAutoHyphens w:val="0"/>
        <w:autoSpaceDN/>
        <w:jc w:val="both"/>
        <w:rPr>
          <w:rFonts w:ascii="Arial" w:hAnsi="Arial" w:cs="Arial"/>
          <w:bCs/>
          <w:sz w:val="18"/>
          <w:szCs w:val="18"/>
          <w:lang w:val="en-GB"/>
        </w:rPr>
      </w:pPr>
    </w:p>
    <w:p w14:paraId="159E567E"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7668D9B1" w14:textId="77777777" w:rsidR="00587444" w:rsidRPr="00AB311B" w:rsidRDefault="00587444" w:rsidP="00587444">
      <w:pPr>
        <w:suppressAutoHyphens w:val="0"/>
        <w:autoSpaceDN/>
        <w:rPr>
          <w:rFonts w:ascii="Arial" w:eastAsia="Calibri" w:hAnsi="Arial" w:cs="Arial"/>
          <w:sz w:val="16"/>
          <w:szCs w:val="16"/>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587444" w:rsidRPr="00587444" w14:paraId="06C5E081" w14:textId="77777777" w:rsidTr="00AB311B">
        <w:trPr>
          <w:trHeight w:val="170"/>
        </w:trPr>
        <w:tc>
          <w:tcPr>
            <w:tcW w:w="770" w:type="pct"/>
            <w:vAlign w:val="bottom"/>
          </w:tcPr>
          <w:p w14:paraId="2F7444CD" w14:textId="0DC14EC0" w:rsidR="00587444" w:rsidRPr="00587444" w:rsidRDefault="00587444" w:rsidP="00587444">
            <w:pPr>
              <w:tabs>
                <w:tab w:val="left" w:pos="-720"/>
              </w:tabs>
              <w:autoSpaceDN/>
              <w:spacing w:line="220" w:lineRule="exact"/>
              <w:rPr>
                <w:rFonts w:ascii="Arial" w:hAnsi="Arial" w:cs="Arial"/>
                <w:b/>
                <w:sz w:val="14"/>
                <w:szCs w:val="14"/>
                <w:lang w:val="en-GB"/>
              </w:rPr>
            </w:pPr>
            <w:bookmarkStart w:id="651" w:name="_Hlk97567424"/>
            <w:r w:rsidRPr="00587444">
              <w:rPr>
                <w:rFonts w:ascii="Arial" w:hAnsi="Arial" w:cs="Arial"/>
                <w:b/>
                <w:sz w:val="14"/>
                <w:szCs w:val="14"/>
                <w:lang w:val="en-GB"/>
              </w:rPr>
              <w:t>31 December 202</w:t>
            </w:r>
            <w:r w:rsidR="00070E31">
              <w:rPr>
                <w:rFonts w:ascii="Arial" w:hAnsi="Arial" w:cs="Arial"/>
                <w:b/>
                <w:sz w:val="14"/>
                <w:szCs w:val="14"/>
                <w:lang w:val="en-GB"/>
              </w:rPr>
              <w:t>4</w:t>
            </w:r>
          </w:p>
        </w:tc>
        <w:tc>
          <w:tcPr>
            <w:tcW w:w="423" w:type="pct"/>
            <w:vAlign w:val="bottom"/>
          </w:tcPr>
          <w:p w14:paraId="1A803CB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44A64D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AEFDFA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1F65013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00EC36C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bookmarkStart w:id="652" w:name="_Toc4059739"/>
            <w:r w:rsidRPr="00587444">
              <w:rPr>
                <w:rFonts w:ascii="Arial" w:hAnsi="Arial" w:cs="Arial"/>
                <w:b/>
                <w:sz w:val="14"/>
                <w:szCs w:val="14"/>
                <w:lang w:val="en-GB"/>
              </w:rPr>
              <w:t>Group</w:t>
            </w:r>
            <w:bookmarkEnd w:id="652"/>
          </w:p>
        </w:tc>
        <w:tc>
          <w:tcPr>
            <w:tcW w:w="424" w:type="pct"/>
            <w:vAlign w:val="bottom"/>
          </w:tcPr>
          <w:p w14:paraId="00FE590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8AAD2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0C52375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4920BBC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07D162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3" w:name="_Toc4059740"/>
            <w:r w:rsidRPr="00587444">
              <w:rPr>
                <w:rFonts w:ascii="Arial" w:hAnsi="Arial" w:cs="Arial"/>
                <w:b/>
                <w:sz w:val="14"/>
                <w:szCs w:val="14"/>
                <w:lang w:val="en-GB"/>
              </w:rPr>
              <w:t>Bank</w:t>
            </w:r>
            <w:bookmarkEnd w:id="653"/>
          </w:p>
        </w:tc>
      </w:tr>
      <w:tr w:rsidR="00587444" w:rsidRPr="00587444" w14:paraId="2762786B" w14:textId="77777777" w:rsidTr="00DD69E7">
        <w:trPr>
          <w:trHeight w:val="242"/>
        </w:trPr>
        <w:tc>
          <w:tcPr>
            <w:tcW w:w="770" w:type="pct"/>
            <w:vAlign w:val="bottom"/>
          </w:tcPr>
          <w:p w14:paraId="7042614B" w14:textId="77777777" w:rsidR="00587444" w:rsidRPr="00587444" w:rsidRDefault="00587444" w:rsidP="00587444">
            <w:pPr>
              <w:tabs>
                <w:tab w:val="left" w:pos="-720"/>
              </w:tabs>
              <w:autoSpaceDN/>
              <w:spacing w:line="220" w:lineRule="exact"/>
              <w:rPr>
                <w:rFonts w:ascii="Arial" w:hAnsi="Arial" w:cs="Arial"/>
                <w:sz w:val="14"/>
                <w:szCs w:val="14"/>
                <w:lang w:val="en-GB"/>
              </w:rPr>
            </w:pPr>
          </w:p>
        </w:tc>
        <w:tc>
          <w:tcPr>
            <w:tcW w:w="423" w:type="pct"/>
            <w:vAlign w:val="bottom"/>
          </w:tcPr>
          <w:p w14:paraId="3D9B6F6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4" w:name="_Toc4059741"/>
            <w:r w:rsidRPr="00587444">
              <w:rPr>
                <w:rFonts w:ascii="Arial" w:hAnsi="Arial" w:cs="Arial"/>
                <w:b/>
                <w:sz w:val="14"/>
                <w:szCs w:val="14"/>
                <w:lang w:val="en-GB"/>
              </w:rPr>
              <w:t>Stage 1</w:t>
            </w:r>
            <w:bookmarkEnd w:id="654"/>
          </w:p>
        </w:tc>
        <w:tc>
          <w:tcPr>
            <w:tcW w:w="423" w:type="pct"/>
            <w:vAlign w:val="bottom"/>
          </w:tcPr>
          <w:p w14:paraId="0F0ED27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5" w:name="_Toc4059742"/>
            <w:r w:rsidRPr="00587444">
              <w:rPr>
                <w:rFonts w:ascii="Arial" w:hAnsi="Arial" w:cs="Arial"/>
                <w:b/>
                <w:sz w:val="14"/>
                <w:szCs w:val="14"/>
                <w:lang w:val="en-GB"/>
              </w:rPr>
              <w:t>Stage 2</w:t>
            </w:r>
            <w:bookmarkEnd w:id="655"/>
          </w:p>
        </w:tc>
        <w:tc>
          <w:tcPr>
            <w:tcW w:w="424" w:type="pct"/>
            <w:vAlign w:val="bottom"/>
          </w:tcPr>
          <w:p w14:paraId="46ACCA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6" w:name="_Toc4059743"/>
            <w:r w:rsidRPr="00587444">
              <w:rPr>
                <w:rFonts w:ascii="Arial" w:hAnsi="Arial" w:cs="Arial"/>
                <w:b/>
                <w:sz w:val="14"/>
                <w:szCs w:val="14"/>
                <w:lang w:val="en-GB"/>
              </w:rPr>
              <w:t>Stage 3</w:t>
            </w:r>
            <w:bookmarkEnd w:id="656"/>
          </w:p>
        </w:tc>
        <w:tc>
          <w:tcPr>
            <w:tcW w:w="424" w:type="pct"/>
          </w:tcPr>
          <w:p w14:paraId="6DD76A0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7C0BE0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7" w:name="_Toc4059744"/>
            <w:r w:rsidRPr="00587444">
              <w:rPr>
                <w:rFonts w:ascii="Arial" w:hAnsi="Arial" w:cs="Arial"/>
                <w:b/>
                <w:sz w:val="14"/>
                <w:szCs w:val="14"/>
                <w:lang w:val="en-GB"/>
              </w:rPr>
              <w:t>Total</w:t>
            </w:r>
            <w:bookmarkEnd w:id="657"/>
          </w:p>
        </w:tc>
        <w:tc>
          <w:tcPr>
            <w:tcW w:w="424" w:type="pct"/>
            <w:vAlign w:val="bottom"/>
          </w:tcPr>
          <w:p w14:paraId="6EAA5A3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8" w:name="_Toc4059745"/>
            <w:r w:rsidRPr="00587444">
              <w:rPr>
                <w:rFonts w:ascii="Arial" w:hAnsi="Arial" w:cs="Arial"/>
                <w:b/>
                <w:sz w:val="14"/>
                <w:szCs w:val="14"/>
                <w:lang w:val="en-GB"/>
              </w:rPr>
              <w:t>Stage 1</w:t>
            </w:r>
            <w:bookmarkEnd w:id="658"/>
          </w:p>
        </w:tc>
        <w:tc>
          <w:tcPr>
            <w:tcW w:w="424" w:type="pct"/>
            <w:vAlign w:val="bottom"/>
          </w:tcPr>
          <w:p w14:paraId="185416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59" w:name="_Toc4059746"/>
            <w:r w:rsidRPr="00587444">
              <w:rPr>
                <w:rFonts w:ascii="Arial" w:hAnsi="Arial" w:cs="Arial"/>
                <w:b/>
                <w:sz w:val="14"/>
                <w:szCs w:val="14"/>
                <w:lang w:val="en-GB"/>
              </w:rPr>
              <w:t>Stage 2</w:t>
            </w:r>
            <w:bookmarkEnd w:id="659"/>
          </w:p>
        </w:tc>
        <w:tc>
          <w:tcPr>
            <w:tcW w:w="423" w:type="pct"/>
            <w:vAlign w:val="bottom"/>
          </w:tcPr>
          <w:p w14:paraId="6CFD4A1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0" w:name="_Toc4059747"/>
            <w:r w:rsidRPr="00587444">
              <w:rPr>
                <w:rFonts w:ascii="Arial" w:hAnsi="Arial" w:cs="Arial"/>
                <w:b/>
                <w:sz w:val="14"/>
                <w:szCs w:val="14"/>
                <w:lang w:val="en-GB"/>
              </w:rPr>
              <w:t>Stage 3</w:t>
            </w:r>
            <w:bookmarkEnd w:id="660"/>
          </w:p>
        </w:tc>
        <w:tc>
          <w:tcPr>
            <w:tcW w:w="421" w:type="pct"/>
          </w:tcPr>
          <w:p w14:paraId="4C10243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224AB73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1" w:name="_Toc4059748"/>
            <w:r w:rsidRPr="00587444">
              <w:rPr>
                <w:rFonts w:ascii="Arial" w:hAnsi="Arial" w:cs="Arial"/>
                <w:b/>
                <w:sz w:val="14"/>
                <w:szCs w:val="14"/>
                <w:lang w:val="en-GB"/>
              </w:rPr>
              <w:t>Total</w:t>
            </w:r>
            <w:bookmarkEnd w:id="661"/>
          </w:p>
        </w:tc>
      </w:tr>
      <w:tr w:rsidR="00EB787B" w:rsidRPr="00587444" w14:paraId="548526E5" w14:textId="77777777" w:rsidTr="00AB311B">
        <w:trPr>
          <w:trHeight w:val="227"/>
        </w:trPr>
        <w:tc>
          <w:tcPr>
            <w:tcW w:w="770" w:type="pct"/>
            <w:vAlign w:val="bottom"/>
          </w:tcPr>
          <w:p w14:paraId="620FB459" w14:textId="77777777" w:rsidR="00EB787B" w:rsidRPr="00587444" w:rsidRDefault="00EB787B" w:rsidP="00820253">
            <w:pPr>
              <w:tabs>
                <w:tab w:val="left" w:pos="-720"/>
              </w:tabs>
              <w:autoSpaceDN/>
              <w:spacing w:line="220" w:lineRule="exact"/>
              <w:rPr>
                <w:rFonts w:ascii="Arial" w:hAnsi="Arial" w:cs="Arial"/>
                <w:sz w:val="14"/>
                <w:szCs w:val="14"/>
              </w:rPr>
            </w:pPr>
          </w:p>
        </w:tc>
        <w:tc>
          <w:tcPr>
            <w:tcW w:w="423" w:type="pct"/>
            <w:vAlign w:val="bottom"/>
          </w:tcPr>
          <w:p w14:paraId="0F86A2C9"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3B1FB470"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4A5A081A"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7AF597FF" w14:textId="6349DE91"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4" w:type="pct"/>
            <w:vAlign w:val="bottom"/>
          </w:tcPr>
          <w:p w14:paraId="3AD50793"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199068A6"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540B5E67"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533174CD"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vAlign w:val="bottom"/>
          </w:tcPr>
          <w:p w14:paraId="2B5ABF14" w14:textId="258EDA01"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0" w:type="pct"/>
            <w:vAlign w:val="bottom"/>
          </w:tcPr>
          <w:p w14:paraId="53613D9A"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r>
      <w:tr w:rsidR="00820253" w:rsidRPr="00587444" w14:paraId="70D40E9E" w14:textId="77777777" w:rsidTr="00AB311B">
        <w:trPr>
          <w:trHeight w:val="170"/>
        </w:trPr>
        <w:tc>
          <w:tcPr>
            <w:tcW w:w="770" w:type="pct"/>
            <w:vAlign w:val="bottom"/>
          </w:tcPr>
          <w:p w14:paraId="07B25B65" w14:textId="77777777" w:rsidR="00820253" w:rsidRPr="00587444" w:rsidRDefault="00820253" w:rsidP="00820253">
            <w:pPr>
              <w:tabs>
                <w:tab w:val="left" w:pos="-720"/>
              </w:tabs>
              <w:autoSpaceDN/>
              <w:spacing w:line="220" w:lineRule="exact"/>
              <w:rPr>
                <w:rFonts w:ascii="Arial" w:hAnsi="Arial" w:cs="Arial"/>
                <w:sz w:val="14"/>
                <w:szCs w:val="14"/>
              </w:rPr>
            </w:pPr>
          </w:p>
        </w:tc>
        <w:tc>
          <w:tcPr>
            <w:tcW w:w="423" w:type="pct"/>
            <w:vAlign w:val="bottom"/>
          </w:tcPr>
          <w:p w14:paraId="6068DFD8" w14:textId="464D62A9"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bookmarkStart w:id="662" w:name="_Toc4059749"/>
            <w:r>
              <w:rPr>
                <w:rFonts w:ascii="Arial" w:hAnsi="Arial" w:cs="Arial"/>
                <w:b/>
                <w:sz w:val="14"/>
                <w:szCs w:val="14"/>
                <w:lang w:val="en-GB"/>
              </w:rPr>
              <w:t>EUR</w:t>
            </w:r>
            <w:r w:rsidRPr="00587444">
              <w:rPr>
                <w:rFonts w:ascii="Arial" w:hAnsi="Arial" w:cs="Arial"/>
                <w:b/>
                <w:sz w:val="14"/>
                <w:szCs w:val="14"/>
                <w:lang w:val="en-GB"/>
              </w:rPr>
              <w:t xml:space="preserve"> ‘000</w:t>
            </w:r>
            <w:bookmarkEnd w:id="662"/>
          </w:p>
        </w:tc>
        <w:tc>
          <w:tcPr>
            <w:tcW w:w="423" w:type="pct"/>
            <w:vAlign w:val="bottom"/>
          </w:tcPr>
          <w:p w14:paraId="32605D7A" w14:textId="0AC1311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bookmarkStart w:id="663" w:name="_Toc4059750"/>
            <w:r>
              <w:rPr>
                <w:rFonts w:ascii="Arial" w:hAnsi="Arial" w:cs="Arial"/>
                <w:b/>
                <w:sz w:val="14"/>
                <w:szCs w:val="14"/>
                <w:lang w:val="en-GB"/>
              </w:rPr>
              <w:t>EUR</w:t>
            </w:r>
            <w:r w:rsidRPr="00587444">
              <w:rPr>
                <w:rFonts w:ascii="Arial" w:hAnsi="Arial" w:cs="Arial"/>
                <w:b/>
                <w:sz w:val="14"/>
                <w:szCs w:val="14"/>
                <w:lang w:val="en-GB"/>
              </w:rPr>
              <w:t xml:space="preserve"> ‘000</w:t>
            </w:r>
            <w:bookmarkEnd w:id="663"/>
          </w:p>
        </w:tc>
        <w:tc>
          <w:tcPr>
            <w:tcW w:w="424" w:type="pct"/>
            <w:vAlign w:val="bottom"/>
          </w:tcPr>
          <w:p w14:paraId="35EEDC66" w14:textId="7AE870B5"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278A0F0C" w14:textId="1940F3BC"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766FF89A" w14:textId="727824B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0A12375" w14:textId="783C8DB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00DA0E8F" w14:textId="1EB55F76"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486D2943" w14:textId="60F17C52"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1" w:type="pct"/>
            <w:vAlign w:val="bottom"/>
          </w:tcPr>
          <w:p w14:paraId="1ED4DAB7" w14:textId="7FD773A5"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0" w:type="pct"/>
            <w:vAlign w:val="bottom"/>
          </w:tcPr>
          <w:p w14:paraId="66D76895" w14:textId="4BC43906"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r>
      <w:tr w:rsidR="00820253" w:rsidRPr="00587444" w14:paraId="5C389401" w14:textId="77777777" w:rsidTr="00DD69E7">
        <w:trPr>
          <w:trHeight w:val="171"/>
        </w:trPr>
        <w:tc>
          <w:tcPr>
            <w:tcW w:w="770" w:type="pct"/>
            <w:vAlign w:val="bottom"/>
          </w:tcPr>
          <w:p w14:paraId="1241B238" w14:textId="77777777" w:rsidR="00820253" w:rsidRPr="00587444" w:rsidRDefault="00820253" w:rsidP="00820253">
            <w:pPr>
              <w:tabs>
                <w:tab w:val="left" w:pos="-720"/>
              </w:tabs>
              <w:autoSpaceDN/>
              <w:spacing w:line="140" w:lineRule="exact"/>
              <w:rPr>
                <w:rFonts w:ascii="Arial" w:hAnsi="Arial" w:cs="Arial"/>
                <w:sz w:val="14"/>
                <w:szCs w:val="14"/>
                <w:lang w:val="en-GB"/>
              </w:rPr>
            </w:pPr>
          </w:p>
        </w:tc>
        <w:tc>
          <w:tcPr>
            <w:tcW w:w="423" w:type="pct"/>
            <w:vAlign w:val="bottom"/>
          </w:tcPr>
          <w:p w14:paraId="7D5EDAB1"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3AF8BC06"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352189B"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2F86D7C3"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3102B94"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E64C180"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A604B8D"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5B3F4A65"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2615ED5E"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323FFF79"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r>
      <w:tr w:rsidR="00002ECD" w:rsidRPr="00587444" w14:paraId="34A60E22" w14:textId="77777777" w:rsidTr="00AB311B">
        <w:trPr>
          <w:trHeight w:val="283"/>
        </w:trPr>
        <w:tc>
          <w:tcPr>
            <w:tcW w:w="770" w:type="pct"/>
            <w:vAlign w:val="bottom"/>
          </w:tcPr>
          <w:p w14:paraId="0192DC69" w14:textId="77777777" w:rsidR="00002ECD" w:rsidRPr="00587444" w:rsidRDefault="00002ECD" w:rsidP="00002ECD">
            <w:pPr>
              <w:tabs>
                <w:tab w:val="right" w:pos="1202"/>
              </w:tabs>
              <w:suppressAutoHyphens w:val="0"/>
              <w:autoSpaceDN/>
              <w:spacing w:line="240" w:lineRule="exact"/>
              <w:outlineLvl w:val="0"/>
              <w:rPr>
                <w:rFonts w:ascii="Arial" w:hAnsi="Arial" w:cs="Arial"/>
                <w:sz w:val="14"/>
                <w:szCs w:val="14"/>
                <w:lang w:val="en-GB"/>
              </w:rPr>
            </w:pPr>
            <w:bookmarkStart w:id="664" w:name="_Toc4059757"/>
            <w:r w:rsidRPr="00587444">
              <w:rPr>
                <w:rFonts w:ascii="Arial" w:hAnsi="Arial" w:cs="Arial"/>
                <w:sz w:val="14"/>
                <w:szCs w:val="14"/>
                <w:lang w:val="en-GB"/>
              </w:rPr>
              <w:t>Gross amount</w:t>
            </w:r>
            <w:bookmarkEnd w:id="664"/>
          </w:p>
        </w:tc>
        <w:tc>
          <w:tcPr>
            <w:tcW w:w="423" w:type="pct"/>
            <w:tcBorders>
              <w:top w:val="nil"/>
              <w:left w:val="nil"/>
              <w:bottom w:val="nil"/>
              <w:right w:val="nil"/>
            </w:tcBorders>
            <w:shd w:val="clear" w:color="auto" w:fill="auto"/>
            <w:vAlign w:val="bottom"/>
          </w:tcPr>
          <w:p w14:paraId="7A1E46C9" w14:textId="6EC0C6E5"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2</w:t>
            </w:r>
            <w:r>
              <w:rPr>
                <w:rFonts w:ascii="Arial" w:hAnsi="Arial" w:cs="Arial"/>
                <w:sz w:val="14"/>
                <w:szCs w:val="14"/>
              </w:rPr>
              <w:t>,</w:t>
            </w:r>
            <w:r w:rsidRPr="00CA106C">
              <w:rPr>
                <w:rFonts w:ascii="Arial" w:hAnsi="Arial" w:cs="Arial"/>
                <w:sz w:val="14"/>
                <w:szCs w:val="14"/>
              </w:rPr>
              <w:t>035</w:t>
            </w:r>
          </w:p>
        </w:tc>
        <w:tc>
          <w:tcPr>
            <w:tcW w:w="423" w:type="pct"/>
            <w:tcBorders>
              <w:top w:val="nil"/>
              <w:left w:val="nil"/>
              <w:bottom w:val="nil"/>
              <w:right w:val="nil"/>
            </w:tcBorders>
            <w:shd w:val="clear" w:color="auto" w:fill="auto"/>
            <w:vAlign w:val="bottom"/>
          </w:tcPr>
          <w:p w14:paraId="768E9862" w14:textId="0F5F6DB0"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12</w:t>
            </w:r>
          </w:p>
        </w:tc>
        <w:tc>
          <w:tcPr>
            <w:tcW w:w="424" w:type="pct"/>
            <w:tcBorders>
              <w:top w:val="nil"/>
              <w:left w:val="nil"/>
              <w:bottom w:val="nil"/>
              <w:right w:val="nil"/>
            </w:tcBorders>
            <w:shd w:val="clear" w:color="auto" w:fill="auto"/>
            <w:vAlign w:val="bottom"/>
          </w:tcPr>
          <w:p w14:paraId="5778EDA6" w14:textId="00D38EED"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295</w:t>
            </w:r>
          </w:p>
        </w:tc>
        <w:tc>
          <w:tcPr>
            <w:tcW w:w="424" w:type="pct"/>
            <w:tcBorders>
              <w:top w:val="nil"/>
              <w:left w:val="nil"/>
              <w:bottom w:val="nil"/>
              <w:right w:val="nil"/>
            </w:tcBorders>
            <w:vAlign w:val="bottom"/>
          </w:tcPr>
          <w:p w14:paraId="5541D17F" w14:textId="1FFBB3DC"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42</w:t>
            </w:r>
          </w:p>
        </w:tc>
        <w:tc>
          <w:tcPr>
            <w:tcW w:w="424" w:type="pct"/>
            <w:tcBorders>
              <w:top w:val="nil"/>
              <w:left w:val="nil"/>
              <w:bottom w:val="nil"/>
              <w:right w:val="nil"/>
            </w:tcBorders>
            <w:shd w:val="clear" w:color="auto" w:fill="auto"/>
            <w:vAlign w:val="bottom"/>
          </w:tcPr>
          <w:p w14:paraId="590EC6F5" w14:textId="6A965F86" w:rsidR="00002ECD" w:rsidRPr="00587444" w:rsidRDefault="00002ECD" w:rsidP="00002ECD">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6</w:t>
            </w:r>
            <w:r>
              <w:rPr>
                <w:rFonts w:ascii="Arial" w:hAnsi="Arial" w:cs="Arial"/>
                <w:b/>
                <w:bCs/>
                <w:sz w:val="14"/>
                <w:szCs w:val="14"/>
              </w:rPr>
              <w:t>,</w:t>
            </w:r>
            <w:r w:rsidRPr="00CA106C">
              <w:rPr>
                <w:rFonts w:ascii="Arial" w:hAnsi="Arial" w:cs="Arial"/>
                <w:b/>
                <w:bCs/>
                <w:sz w:val="14"/>
                <w:szCs w:val="14"/>
              </w:rPr>
              <w:t>384</w:t>
            </w:r>
          </w:p>
        </w:tc>
        <w:tc>
          <w:tcPr>
            <w:tcW w:w="424" w:type="pct"/>
            <w:tcBorders>
              <w:top w:val="nil"/>
              <w:left w:val="nil"/>
              <w:bottom w:val="nil"/>
              <w:right w:val="nil"/>
            </w:tcBorders>
            <w:shd w:val="clear" w:color="auto" w:fill="auto"/>
            <w:vAlign w:val="bottom"/>
          </w:tcPr>
          <w:p w14:paraId="26F38C55" w14:textId="71424E98"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w:t>
            </w:r>
            <w:r>
              <w:rPr>
                <w:rFonts w:ascii="Arial" w:hAnsi="Arial" w:cs="Arial"/>
                <w:sz w:val="14"/>
                <w:szCs w:val="14"/>
              </w:rPr>
              <w:t>,</w:t>
            </w:r>
            <w:r w:rsidRPr="00CA106C">
              <w:rPr>
                <w:rFonts w:ascii="Arial" w:hAnsi="Arial" w:cs="Arial"/>
                <w:sz w:val="14"/>
                <w:szCs w:val="14"/>
              </w:rPr>
              <w:t>304</w:t>
            </w:r>
          </w:p>
        </w:tc>
        <w:tc>
          <w:tcPr>
            <w:tcW w:w="424" w:type="pct"/>
            <w:tcBorders>
              <w:top w:val="nil"/>
              <w:left w:val="nil"/>
              <w:bottom w:val="nil"/>
              <w:right w:val="nil"/>
            </w:tcBorders>
            <w:shd w:val="clear" w:color="auto" w:fill="auto"/>
            <w:vAlign w:val="bottom"/>
          </w:tcPr>
          <w:p w14:paraId="685B5EDC" w14:textId="2746F50C"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12</w:t>
            </w:r>
          </w:p>
        </w:tc>
        <w:tc>
          <w:tcPr>
            <w:tcW w:w="423" w:type="pct"/>
            <w:tcBorders>
              <w:top w:val="nil"/>
              <w:left w:val="nil"/>
              <w:bottom w:val="nil"/>
              <w:right w:val="nil"/>
            </w:tcBorders>
            <w:shd w:val="clear" w:color="auto" w:fill="auto"/>
            <w:vAlign w:val="bottom"/>
          </w:tcPr>
          <w:p w14:paraId="145310CA" w14:textId="57D2FAD9"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295</w:t>
            </w:r>
          </w:p>
        </w:tc>
        <w:tc>
          <w:tcPr>
            <w:tcW w:w="421" w:type="pct"/>
            <w:tcBorders>
              <w:top w:val="nil"/>
              <w:left w:val="nil"/>
              <w:bottom w:val="nil"/>
              <w:right w:val="nil"/>
            </w:tcBorders>
            <w:vAlign w:val="bottom"/>
          </w:tcPr>
          <w:p w14:paraId="51B7DA51" w14:textId="20B3606D"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42</w:t>
            </w:r>
          </w:p>
        </w:tc>
        <w:tc>
          <w:tcPr>
            <w:tcW w:w="420" w:type="pct"/>
            <w:tcBorders>
              <w:top w:val="nil"/>
              <w:left w:val="nil"/>
              <w:bottom w:val="nil"/>
              <w:right w:val="nil"/>
            </w:tcBorders>
            <w:shd w:val="clear" w:color="auto" w:fill="auto"/>
            <w:vAlign w:val="bottom"/>
          </w:tcPr>
          <w:p w14:paraId="153F3377" w14:textId="74272425" w:rsidR="00002ECD" w:rsidRPr="00587444" w:rsidRDefault="00002ECD" w:rsidP="00002ECD">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5</w:t>
            </w:r>
            <w:r>
              <w:rPr>
                <w:rFonts w:ascii="Arial" w:hAnsi="Arial" w:cs="Arial"/>
                <w:b/>
                <w:bCs/>
                <w:sz w:val="14"/>
                <w:szCs w:val="14"/>
              </w:rPr>
              <w:t>,</w:t>
            </w:r>
            <w:r w:rsidRPr="00CA106C">
              <w:rPr>
                <w:rFonts w:ascii="Arial" w:hAnsi="Arial" w:cs="Arial"/>
                <w:b/>
                <w:bCs/>
                <w:sz w:val="14"/>
                <w:szCs w:val="14"/>
              </w:rPr>
              <w:t>653</w:t>
            </w:r>
          </w:p>
        </w:tc>
      </w:tr>
      <w:tr w:rsidR="00002ECD" w:rsidRPr="00587444" w14:paraId="3D6288CA" w14:textId="77777777" w:rsidTr="00AB311B">
        <w:trPr>
          <w:trHeight w:val="283"/>
        </w:trPr>
        <w:tc>
          <w:tcPr>
            <w:tcW w:w="770" w:type="pct"/>
            <w:vAlign w:val="bottom"/>
          </w:tcPr>
          <w:p w14:paraId="61790724" w14:textId="77777777" w:rsidR="00002ECD" w:rsidRPr="00587444" w:rsidRDefault="00002ECD" w:rsidP="00002ECD">
            <w:pPr>
              <w:tabs>
                <w:tab w:val="right" w:pos="1202"/>
              </w:tabs>
              <w:suppressAutoHyphens w:val="0"/>
              <w:autoSpaceDN/>
              <w:spacing w:line="240" w:lineRule="exact"/>
              <w:outlineLvl w:val="0"/>
              <w:rPr>
                <w:rFonts w:ascii="Arial" w:hAnsi="Arial" w:cs="Arial"/>
                <w:sz w:val="14"/>
                <w:szCs w:val="14"/>
                <w:lang w:val="en-GB"/>
              </w:rPr>
            </w:pPr>
            <w:bookmarkStart w:id="665" w:name="_Toc4059766"/>
            <w:r w:rsidRPr="00587444">
              <w:rPr>
                <w:rFonts w:ascii="Arial" w:hAnsi="Arial" w:cs="Arial"/>
                <w:sz w:val="14"/>
                <w:szCs w:val="14"/>
                <w:lang w:val="en-GB"/>
              </w:rPr>
              <w:t>Loss allowances</w:t>
            </w:r>
            <w:bookmarkEnd w:id="665"/>
          </w:p>
        </w:tc>
        <w:tc>
          <w:tcPr>
            <w:tcW w:w="423" w:type="pct"/>
            <w:tcBorders>
              <w:top w:val="nil"/>
              <w:left w:val="nil"/>
              <w:bottom w:val="nil"/>
              <w:right w:val="nil"/>
            </w:tcBorders>
            <w:shd w:val="clear" w:color="auto" w:fill="auto"/>
            <w:vAlign w:val="bottom"/>
          </w:tcPr>
          <w:p w14:paraId="7B13D348" w14:textId="00A238D1"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(11)</w:t>
            </w:r>
          </w:p>
        </w:tc>
        <w:tc>
          <w:tcPr>
            <w:tcW w:w="423" w:type="pct"/>
            <w:tcBorders>
              <w:top w:val="nil"/>
              <w:left w:val="nil"/>
              <w:bottom w:val="nil"/>
              <w:right w:val="nil"/>
            </w:tcBorders>
            <w:shd w:val="clear" w:color="auto" w:fill="auto"/>
            <w:vAlign w:val="bottom"/>
          </w:tcPr>
          <w:p w14:paraId="429D5DE1" w14:textId="6A6A608C"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w:t>
            </w:r>
          </w:p>
        </w:tc>
        <w:tc>
          <w:tcPr>
            <w:tcW w:w="424" w:type="pct"/>
            <w:tcBorders>
              <w:top w:val="nil"/>
              <w:left w:val="nil"/>
              <w:bottom w:val="nil"/>
              <w:right w:val="nil"/>
            </w:tcBorders>
            <w:shd w:val="clear" w:color="auto" w:fill="auto"/>
            <w:vAlign w:val="bottom"/>
          </w:tcPr>
          <w:p w14:paraId="2A2749CC" w14:textId="23DC453F"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221)</w:t>
            </w:r>
          </w:p>
        </w:tc>
        <w:tc>
          <w:tcPr>
            <w:tcW w:w="424" w:type="pct"/>
            <w:tcBorders>
              <w:top w:val="nil"/>
              <w:left w:val="nil"/>
              <w:bottom w:val="nil"/>
              <w:right w:val="nil"/>
            </w:tcBorders>
            <w:vAlign w:val="bottom"/>
          </w:tcPr>
          <w:p w14:paraId="4046CE68" w14:textId="34B3589E"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(35)</w:t>
            </w:r>
          </w:p>
        </w:tc>
        <w:tc>
          <w:tcPr>
            <w:tcW w:w="424" w:type="pct"/>
            <w:tcBorders>
              <w:top w:val="nil"/>
              <w:left w:val="nil"/>
              <w:bottom w:val="nil"/>
              <w:right w:val="nil"/>
            </w:tcBorders>
            <w:shd w:val="clear" w:color="auto" w:fill="auto"/>
            <w:vAlign w:val="bottom"/>
          </w:tcPr>
          <w:p w14:paraId="77694791" w14:textId="01E76E58" w:rsidR="00002ECD" w:rsidRPr="00587444" w:rsidRDefault="00002ECD" w:rsidP="00002ECD">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(4</w:t>
            </w:r>
            <w:r>
              <w:rPr>
                <w:rFonts w:ascii="Arial" w:hAnsi="Arial" w:cs="Arial"/>
                <w:b/>
                <w:bCs/>
                <w:sz w:val="14"/>
                <w:szCs w:val="14"/>
              </w:rPr>
              <w:t>,</w:t>
            </w:r>
            <w:r w:rsidRPr="00CA106C">
              <w:rPr>
                <w:rFonts w:ascii="Arial" w:hAnsi="Arial" w:cs="Arial"/>
                <w:b/>
                <w:bCs/>
                <w:sz w:val="14"/>
                <w:szCs w:val="14"/>
              </w:rPr>
              <w:t>268)</w:t>
            </w:r>
          </w:p>
        </w:tc>
        <w:tc>
          <w:tcPr>
            <w:tcW w:w="424" w:type="pct"/>
            <w:tcBorders>
              <w:top w:val="nil"/>
              <w:left w:val="nil"/>
              <w:bottom w:val="nil"/>
              <w:right w:val="nil"/>
            </w:tcBorders>
            <w:shd w:val="clear" w:color="auto" w:fill="auto"/>
            <w:vAlign w:val="bottom"/>
          </w:tcPr>
          <w:p w14:paraId="1CEB7313" w14:textId="53979F8E"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(3)</w:t>
            </w:r>
          </w:p>
        </w:tc>
        <w:tc>
          <w:tcPr>
            <w:tcW w:w="424" w:type="pct"/>
            <w:tcBorders>
              <w:top w:val="nil"/>
              <w:left w:val="nil"/>
              <w:bottom w:val="nil"/>
              <w:right w:val="nil"/>
            </w:tcBorders>
            <w:shd w:val="clear" w:color="auto" w:fill="auto"/>
            <w:vAlign w:val="bottom"/>
          </w:tcPr>
          <w:p w14:paraId="0FAA5AE0" w14:textId="7AD0FA73"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(1)</w:t>
            </w:r>
          </w:p>
        </w:tc>
        <w:tc>
          <w:tcPr>
            <w:tcW w:w="423" w:type="pct"/>
            <w:tcBorders>
              <w:top w:val="nil"/>
              <w:left w:val="nil"/>
              <w:bottom w:val="nil"/>
              <w:right w:val="nil"/>
            </w:tcBorders>
            <w:shd w:val="clear" w:color="auto" w:fill="auto"/>
            <w:vAlign w:val="bottom"/>
          </w:tcPr>
          <w:p w14:paraId="156CF4FB" w14:textId="36653022"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(4</w:t>
            </w:r>
            <w:r>
              <w:rPr>
                <w:rFonts w:ascii="Arial" w:hAnsi="Arial" w:cs="Arial"/>
                <w:sz w:val="14"/>
                <w:szCs w:val="14"/>
              </w:rPr>
              <w:t>,</w:t>
            </w:r>
            <w:r w:rsidRPr="00CA106C">
              <w:rPr>
                <w:rFonts w:ascii="Arial" w:hAnsi="Arial" w:cs="Arial"/>
                <w:sz w:val="14"/>
                <w:szCs w:val="14"/>
              </w:rPr>
              <w:t>221)</w:t>
            </w:r>
          </w:p>
        </w:tc>
        <w:tc>
          <w:tcPr>
            <w:tcW w:w="421" w:type="pct"/>
            <w:tcBorders>
              <w:top w:val="nil"/>
              <w:left w:val="nil"/>
              <w:bottom w:val="nil"/>
              <w:right w:val="nil"/>
            </w:tcBorders>
            <w:vAlign w:val="bottom"/>
          </w:tcPr>
          <w:p w14:paraId="0FFEFE1B" w14:textId="2FACFB50" w:rsidR="00002ECD" w:rsidRPr="00587444" w:rsidRDefault="00002ECD" w:rsidP="00002ECD">
            <w:pPr>
              <w:tabs>
                <w:tab w:val="right" w:pos="1202"/>
              </w:tabs>
              <w:suppressAutoHyphens w:val="0"/>
              <w:autoSpaceDN/>
              <w:spacing w:line="240" w:lineRule="exact"/>
              <w:jc w:val="right"/>
              <w:outlineLvl w:val="0"/>
              <w:rPr>
                <w:rFonts w:ascii="Arial" w:hAnsi="Arial" w:cs="Arial"/>
                <w:sz w:val="14"/>
                <w:szCs w:val="14"/>
                <w:lang w:val="hr-HR"/>
              </w:rPr>
            </w:pPr>
            <w:r w:rsidRPr="00CA106C">
              <w:rPr>
                <w:rFonts w:ascii="Arial" w:hAnsi="Arial" w:cs="Arial"/>
                <w:sz w:val="14"/>
                <w:szCs w:val="14"/>
              </w:rPr>
              <w:t>(35)</w:t>
            </w:r>
          </w:p>
        </w:tc>
        <w:tc>
          <w:tcPr>
            <w:tcW w:w="420" w:type="pct"/>
            <w:tcBorders>
              <w:top w:val="nil"/>
              <w:left w:val="nil"/>
              <w:bottom w:val="nil"/>
              <w:right w:val="nil"/>
            </w:tcBorders>
            <w:shd w:val="clear" w:color="auto" w:fill="auto"/>
            <w:vAlign w:val="bottom"/>
          </w:tcPr>
          <w:p w14:paraId="4466F8C5" w14:textId="55C673B2" w:rsidR="00002ECD" w:rsidRPr="00587444" w:rsidRDefault="00002ECD" w:rsidP="00002ECD">
            <w:pPr>
              <w:tabs>
                <w:tab w:val="right" w:pos="1202"/>
              </w:tabs>
              <w:suppressAutoHyphens w:val="0"/>
              <w:autoSpaceDN/>
              <w:spacing w:line="240" w:lineRule="exact"/>
              <w:jc w:val="right"/>
              <w:outlineLvl w:val="0"/>
              <w:rPr>
                <w:rFonts w:ascii="Arial" w:hAnsi="Arial" w:cs="Arial"/>
                <w:b/>
                <w:bCs/>
                <w:sz w:val="14"/>
                <w:szCs w:val="14"/>
                <w:lang w:val="hr-HR"/>
              </w:rPr>
            </w:pPr>
            <w:r w:rsidRPr="00CA106C">
              <w:rPr>
                <w:rFonts w:ascii="Arial" w:hAnsi="Arial" w:cs="Arial"/>
                <w:b/>
                <w:bCs/>
                <w:sz w:val="14"/>
                <w:szCs w:val="14"/>
              </w:rPr>
              <w:t>(4</w:t>
            </w:r>
            <w:r>
              <w:rPr>
                <w:rFonts w:ascii="Arial" w:hAnsi="Arial" w:cs="Arial"/>
                <w:b/>
                <w:bCs/>
                <w:sz w:val="14"/>
                <w:szCs w:val="14"/>
              </w:rPr>
              <w:t>,</w:t>
            </w:r>
            <w:r w:rsidRPr="00CA106C">
              <w:rPr>
                <w:rFonts w:ascii="Arial" w:hAnsi="Arial" w:cs="Arial"/>
                <w:b/>
                <w:bCs/>
                <w:sz w:val="14"/>
                <w:szCs w:val="14"/>
              </w:rPr>
              <w:t>260)</w:t>
            </w:r>
          </w:p>
        </w:tc>
      </w:tr>
      <w:tr w:rsidR="00002ECD" w:rsidRPr="00587444" w14:paraId="7040E8B8" w14:textId="77777777" w:rsidTr="00DD69E7">
        <w:trPr>
          <w:trHeight w:val="444"/>
        </w:trPr>
        <w:tc>
          <w:tcPr>
            <w:tcW w:w="770" w:type="pct"/>
            <w:vAlign w:val="bottom"/>
          </w:tcPr>
          <w:p w14:paraId="79FAB2B8" w14:textId="77777777" w:rsidR="00002ECD" w:rsidRDefault="00002ECD" w:rsidP="00002ECD">
            <w:pPr>
              <w:tabs>
                <w:tab w:val="right" w:pos="1202"/>
              </w:tabs>
              <w:suppressAutoHyphens w:val="0"/>
              <w:autoSpaceDN/>
              <w:spacing w:line="200" w:lineRule="exact"/>
              <w:outlineLvl w:val="0"/>
              <w:rPr>
                <w:rFonts w:ascii="Arial" w:hAnsi="Arial" w:cs="Arial"/>
                <w:b/>
                <w:iCs/>
                <w:sz w:val="14"/>
                <w:szCs w:val="14"/>
                <w:lang w:val="en-GB"/>
              </w:rPr>
            </w:pPr>
            <w:bookmarkStart w:id="666" w:name="_Toc4059775"/>
            <w:r w:rsidRPr="00587444">
              <w:rPr>
                <w:rFonts w:ascii="Arial" w:hAnsi="Arial" w:cs="Arial"/>
                <w:b/>
                <w:iCs/>
                <w:sz w:val="14"/>
                <w:szCs w:val="14"/>
                <w:lang w:val="en-GB"/>
              </w:rPr>
              <w:t xml:space="preserve">Balance as of </w:t>
            </w:r>
          </w:p>
          <w:p w14:paraId="08268474" w14:textId="579828CF" w:rsidR="00002ECD" w:rsidRPr="00587444" w:rsidRDefault="00002ECD" w:rsidP="00002ECD">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 xml:space="preserve">31 December </w:t>
            </w:r>
            <w:bookmarkEnd w:id="666"/>
            <w:r w:rsidRPr="00587444">
              <w:rPr>
                <w:rFonts w:ascii="Arial" w:hAnsi="Arial" w:cs="Arial"/>
                <w:b/>
                <w:iCs/>
                <w:sz w:val="14"/>
                <w:szCs w:val="14"/>
                <w:lang w:val="en-GB"/>
              </w:rPr>
              <w:t>202</w:t>
            </w:r>
            <w:r>
              <w:rPr>
                <w:rFonts w:ascii="Arial" w:hAnsi="Arial" w:cs="Arial"/>
                <w:b/>
                <w:iCs/>
                <w:sz w:val="14"/>
                <w:szCs w:val="14"/>
                <w:lang w:val="en-GB"/>
              </w:rPr>
              <w:t>4</w:t>
            </w:r>
          </w:p>
        </w:tc>
        <w:tc>
          <w:tcPr>
            <w:tcW w:w="423" w:type="pct"/>
            <w:tcBorders>
              <w:top w:val="single" w:sz="4" w:space="0" w:color="auto"/>
              <w:left w:val="nil"/>
              <w:bottom w:val="single" w:sz="12" w:space="0" w:color="auto"/>
              <w:right w:val="nil"/>
            </w:tcBorders>
            <w:shd w:val="clear" w:color="auto" w:fill="auto"/>
            <w:vAlign w:val="bottom"/>
          </w:tcPr>
          <w:p w14:paraId="48B40C2A" w14:textId="7E6AA74B"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2</w:t>
            </w:r>
            <w:r>
              <w:rPr>
                <w:rFonts w:ascii="Arial" w:hAnsi="Arial" w:cs="Arial"/>
                <w:b/>
                <w:bCs/>
                <w:sz w:val="14"/>
                <w:szCs w:val="14"/>
              </w:rPr>
              <w:t>,</w:t>
            </w:r>
            <w:r w:rsidRPr="00CA106C">
              <w:rPr>
                <w:rFonts w:ascii="Arial" w:hAnsi="Arial" w:cs="Arial"/>
                <w:b/>
                <w:bCs/>
                <w:sz w:val="14"/>
                <w:szCs w:val="14"/>
              </w:rPr>
              <w:t>024</w:t>
            </w:r>
          </w:p>
        </w:tc>
        <w:tc>
          <w:tcPr>
            <w:tcW w:w="423" w:type="pct"/>
            <w:tcBorders>
              <w:top w:val="single" w:sz="4" w:space="0" w:color="auto"/>
              <w:left w:val="nil"/>
              <w:bottom w:val="single" w:sz="12" w:space="0" w:color="auto"/>
              <w:right w:val="nil"/>
            </w:tcBorders>
            <w:shd w:val="clear" w:color="auto" w:fill="auto"/>
            <w:vAlign w:val="bottom"/>
          </w:tcPr>
          <w:p w14:paraId="3E437FAC" w14:textId="0D065069"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11</w:t>
            </w:r>
          </w:p>
        </w:tc>
        <w:tc>
          <w:tcPr>
            <w:tcW w:w="424" w:type="pct"/>
            <w:tcBorders>
              <w:top w:val="single" w:sz="4" w:space="0" w:color="auto"/>
              <w:left w:val="nil"/>
              <w:bottom w:val="single" w:sz="12" w:space="0" w:color="auto"/>
              <w:right w:val="nil"/>
            </w:tcBorders>
            <w:shd w:val="clear" w:color="auto" w:fill="auto"/>
            <w:vAlign w:val="bottom"/>
          </w:tcPr>
          <w:p w14:paraId="3E85D036" w14:textId="4647944D"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74</w:t>
            </w:r>
          </w:p>
        </w:tc>
        <w:tc>
          <w:tcPr>
            <w:tcW w:w="424" w:type="pct"/>
            <w:tcBorders>
              <w:top w:val="single" w:sz="4" w:space="0" w:color="auto"/>
              <w:left w:val="nil"/>
              <w:bottom w:val="single" w:sz="12" w:space="0" w:color="auto"/>
              <w:right w:val="nil"/>
            </w:tcBorders>
            <w:vAlign w:val="bottom"/>
          </w:tcPr>
          <w:p w14:paraId="2E918295" w14:textId="431124BD"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w:t>
            </w:r>
          </w:p>
        </w:tc>
        <w:tc>
          <w:tcPr>
            <w:tcW w:w="424" w:type="pct"/>
            <w:tcBorders>
              <w:top w:val="single" w:sz="4" w:space="0" w:color="auto"/>
              <w:left w:val="nil"/>
              <w:bottom w:val="single" w:sz="12" w:space="0" w:color="auto"/>
              <w:right w:val="nil"/>
            </w:tcBorders>
            <w:shd w:val="clear" w:color="auto" w:fill="auto"/>
            <w:vAlign w:val="bottom"/>
          </w:tcPr>
          <w:p w14:paraId="1F4B553D" w14:textId="20C0BB08"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Pr>
                <w:rFonts w:ascii="Arial" w:hAnsi="Arial" w:cs="Arial"/>
                <w:b/>
                <w:bCs/>
                <w:sz w:val="14"/>
                <w:szCs w:val="14"/>
              </w:rPr>
              <w:t>2,116</w:t>
            </w:r>
          </w:p>
        </w:tc>
        <w:tc>
          <w:tcPr>
            <w:tcW w:w="424" w:type="pct"/>
            <w:tcBorders>
              <w:top w:val="single" w:sz="4" w:space="0" w:color="auto"/>
              <w:left w:val="nil"/>
              <w:bottom w:val="single" w:sz="12" w:space="0" w:color="auto"/>
              <w:right w:val="nil"/>
            </w:tcBorders>
            <w:shd w:val="clear" w:color="auto" w:fill="auto"/>
            <w:vAlign w:val="bottom"/>
          </w:tcPr>
          <w:p w14:paraId="2811C719" w14:textId="07882CF0"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1</w:t>
            </w:r>
            <w:r>
              <w:rPr>
                <w:rFonts w:ascii="Arial" w:hAnsi="Arial" w:cs="Arial"/>
                <w:b/>
                <w:bCs/>
                <w:sz w:val="14"/>
                <w:szCs w:val="14"/>
              </w:rPr>
              <w:t>,</w:t>
            </w:r>
            <w:r w:rsidRPr="00CA106C">
              <w:rPr>
                <w:rFonts w:ascii="Arial" w:hAnsi="Arial" w:cs="Arial"/>
                <w:b/>
                <w:bCs/>
                <w:sz w:val="14"/>
                <w:szCs w:val="14"/>
              </w:rPr>
              <w:t>301</w:t>
            </w:r>
          </w:p>
        </w:tc>
        <w:tc>
          <w:tcPr>
            <w:tcW w:w="424" w:type="pct"/>
            <w:tcBorders>
              <w:top w:val="single" w:sz="4" w:space="0" w:color="auto"/>
              <w:left w:val="nil"/>
              <w:bottom w:val="single" w:sz="12" w:space="0" w:color="auto"/>
              <w:right w:val="nil"/>
            </w:tcBorders>
            <w:shd w:val="clear" w:color="auto" w:fill="auto"/>
            <w:vAlign w:val="bottom"/>
          </w:tcPr>
          <w:p w14:paraId="4D0FDDED" w14:textId="15D4AA5A"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11</w:t>
            </w:r>
          </w:p>
        </w:tc>
        <w:tc>
          <w:tcPr>
            <w:tcW w:w="423" w:type="pct"/>
            <w:tcBorders>
              <w:top w:val="single" w:sz="4" w:space="0" w:color="auto"/>
              <w:left w:val="nil"/>
              <w:bottom w:val="single" w:sz="12" w:space="0" w:color="auto"/>
              <w:right w:val="nil"/>
            </w:tcBorders>
            <w:shd w:val="clear" w:color="auto" w:fill="auto"/>
            <w:vAlign w:val="bottom"/>
          </w:tcPr>
          <w:p w14:paraId="74C1B0C0" w14:textId="1A980162"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74</w:t>
            </w:r>
          </w:p>
        </w:tc>
        <w:tc>
          <w:tcPr>
            <w:tcW w:w="421" w:type="pct"/>
            <w:tcBorders>
              <w:top w:val="single" w:sz="4" w:space="0" w:color="auto"/>
              <w:left w:val="nil"/>
              <w:bottom w:val="single" w:sz="12" w:space="0" w:color="auto"/>
              <w:right w:val="nil"/>
            </w:tcBorders>
            <w:vAlign w:val="bottom"/>
          </w:tcPr>
          <w:p w14:paraId="45A6A5EB" w14:textId="5479D967"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sidRPr="00CA106C">
              <w:rPr>
                <w:rFonts w:ascii="Arial" w:hAnsi="Arial" w:cs="Arial"/>
                <w:b/>
                <w:bCs/>
                <w:sz w:val="14"/>
                <w:szCs w:val="14"/>
              </w:rPr>
              <w:t>7</w:t>
            </w:r>
          </w:p>
        </w:tc>
        <w:tc>
          <w:tcPr>
            <w:tcW w:w="420" w:type="pct"/>
            <w:tcBorders>
              <w:top w:val="single" w:sz="4" w:space="0" w:color="auto"/>
              <w:left w:val="nil"/>
              <w:bottom w:val="single" w:sz="12" w:space="0" w:color="auto"/>
              <w:right w:val="nil"/>
            </w:tcBorders>
            <w:shd w:val="clear" w:color="auto" w:fill="auto"/>
            <w:vAlign w:val="bottom"/>
          </w:tcPr>
          <w:p w14:paraId="2537FF11" w14:textId="7CFAA7F8" w:rsidR="00002ECD" w:rsidRPr="00587444" w:rsidRDefault="00002ECD" w:rsidP="00002ECD">
            <w:pPr>
              <w:tabs>
                <w:tab w:val="right" w:pos="1202"/>
              </w:tabs>
              <w:suppressAutoHyphens w:val="0"/>
              <w:autoSpaceDN/>
              <w:spacing w:line="200" w:lineRule="exact"/>
              <w:jc w:val="right"/>
              <w:outlineLvl w:val="0"/>
              <w:rPr>
                <w:rFonts w:ascii="Arial" w:hAnsi="Arial" w:cs="Arial"/>
                <w:sz w:val="14"/>
                <w:szCs w:val="14"/>
                <w:lang w:val="hr-HR"/>
              </w:rPr>
            </w:pPr>
            <w:r>
              <w:rPr>
                <w:rFonts w:ascii="Arial" w:hAnsi="Arial" w:cs="Arial"/>
                <w:b/>
                <w:bCs/>
                <w:sz w:val="14"/>
                <w:szCs w:val="14"/>
              </w:rPr>
              <w:t>1,393</w:t>
            </w:r>
          </w:p>
        </w:tc>
      </w:tr>
      <w:bookmarkEnd w:id="651"/>
    </w:tbl>
    <w:p w14:paraId="21FC4E37" w14:textId="77777777" w:rsidR="00587444" w:rsidRPr="00AB311B" w:rsidRDefault="00587444" w:rsidP="00587444">
      <w:pPr>
        <w:keepNext/>
        <w:suppressAutoHyphens w:val="0"/>
        <w:autoSpaceDN/>
        <w:spacing w:before="120" w:line="360" w:lineRule="auto"/>
        <w:jc w:val="both"/>
        <w:rPr>
          <w:rFonts w:ascii="Arial" w:hAnsi="Arial" w:cs="Arial"/>
          <w:sz w:val="8"/>
          <w:szCs w:val="8"/>
          <w:lang w:val="en-GB"/>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070E31" w:rsidRPr="00587444" w14:paraId="5026A335" w14:textId="77777777" w:rsidTr="00BF232E">
        <w:trPr>
          <w:trHeight w:val="170"/>
        </w:trPr>
        <w:tc>
          <w:tcPr>
            <w:tcW w:w="770" w:type="pct"/>
            <w:vAlign w:val="bottom"/>
          </w:tcPr>
          <w:p w14:paraId="433636EE" w14:textId="77777777" w:rsidR="00070E31" w:rsidRPr="00587444" w:rsidRDefault="00070E31" w:rsidP="00BF232E">
            <w:pPr>
              <w:tabs>
                <w:tab w:val="left" w:pos="-720"/>
              </w:tabs>
              <w:autoSpaceDN/>
              <w:spacing w:line="220" w:lineRule="exact"/>
              <w:rPr>
                <w:rFonts w:ascii="Arial" w:hAnsi="Arial" w:cs="Arial"/>
                <w:b/>
                <w:sz w:val="14"/>
                <w:szCs w:val="14"/>
                <w:lang w:val="en-GB"/>
              </w:rPr>
            </w:pPr>
            <w:r w:rsidRPr="00587444">
              <w:rPr>
                <w:rFonts w:ascii="Arial" w:hAnsi="Arial" w:cs="Arial"/>
                <w:b/>
                <w:sz w:val="14"/>
                <w:szCs w:val="14"/>
                <w:lang w:val="en-GB"/>
              </w:rPr>
              <w:t>31 December 202</w:t>
            </w:r>
            <w:r>
              <w:rPr>
                <w:rFonts w:ascii="Arial" w:hAnsi="Arial" w:cs="Arial"/>
                <w:b/>
                <w:sz w:val="14"/>
                <w:szCs w:val="14"/>
                <w:lang w:val="en-GB"/>
              </w:rPr>
              <w:t>3</w:t>
            </w:r>
          </w:p>
        </w:tc>
        <w:tc>
          <w:tcPr>
            <w:tcW w:w="423" w:type="pct"/>
            <w:vAlign w:val="bottom"/>
          </w:tcPr>
          <w:p w14:paraId="11E60E99" w14:textId="77777777" w:rsidR="00070E31" w:rsidRPr="00587444" w:rsidRDefault="00070E31" w:rsidP="00BF232E">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41CAB7A8" w14:textId="77777777" w:rsidR="00070E31" w:rsidRPr="00587444" w:rsidRDefault="00070E31" w:rsidP="00BF232E">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18F48B17"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7888A9C6" w14:textId="77777777" w:rsidR="00070E31" w:rsidRPr="00587444" w:rsidRDefault="00070E31" w:rsidP="00BF232E">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2DE60884" w14:textId="77777777" w:rsidR="00070E31" w:rsidRPr="00587444" w:rsidRDefault="00070E31" w:rsidP="00BF232E">
            <w:pPr>
              <w:tabs>
                <w:tab w:val="right" w:pos="1202"/>
              </w:tabs>
              <w:suppressAutoHyphens w:val="0"/>
              <w:autoSpaceDN/>
              <w:spacing w:line="240" w:lineRule="atLeast"/>
              <w:jc w:val="right"/>
              <w:outlineLvl w:val="0"/>
              <w:rPr>
                <w:rFonts w:ascii="Arial" w:hAnsi="Arial" w:cs="Arial"/>
                <w:b/>
                <w:sz w:val="14"/>
                <w:szCs w:val="14"/>
                <w:lang w:val="hr-HR"/>
              </w:rPr>
            </w:pPr>
            <w:r w:rsidRPr="00587444">
              <w:rPr>
                <w:rFonts w:ascii="Arial" w:hAnsi="Arial" w:cs="Arial"/>
                <w:b/>
                <w:sz w:val="14"/>
                <w:szCs w:val="14"/>
                <w:lang w:val="en-GB"/>
              </w:rPr>
              <w:t>Group</w:t>
            </w:r>
          </w:p>
        </w:tc>
        <w:tc>
          <w:tcPr>
            <w:tcW w:w="424" w:type="pct"/>
            <w:vAlign w:val="bottom"/>
          </w:tcPr>
          <w:p w14:paraId="6CE185E5" w14:textId="77777777" w:rsidR="00070E31" w:rsidRPr="00587444" w:rsidRDefault="00070E31" w:rsidP="00BF232E">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22DA8925" w14:textId="77777777" w:rsidR="00070E31" w:rsidRPr="00587444" w:rsidRDefault="00070E31" w:rsidP="00BF232E">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34CC1A19"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1511F9C4"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6DA78F05"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Bank</w:t>
            </w:r>
          </w:p>
        </w:tc>
      </w:tr>
      <w:tr w:rsidR="00070E31" w:rsidRPr="00587444" w14:paraId="413F26E5" w14:textId="77777777" w:rsidTr="00BF232E">
        <w:trPr>
          <w:trHeight w:val="242"/>
        </w:trPr>
        <w:tc>
          <w:tcPr>
            <w:tcW w:w="770" w:type="pct"/>
            <w:vAlign w:val="bottom"/>
          </w:tcPr>
          <w:p w14:paraId="755013C6" w14:textId="77777777" w:rsidR="00070E31" w:rsidRPr="00587444" w:rsidRDefault="00070E31" w:rsidP="00BF232E">
            <w:pPr>
              <w:tabs>
                <w:tab w:val="left" w:pos="-720"/>
              </w:tabs>
              <w:autoSpaceDN/>
              <w:spacing w:line="220" w:lineRule="exact"/>
              <w:rPr>
                <w:rFonts w:ascii="Arial" w:hAnsi="Arial" w:cs="Arial"/>
                <w:sz w:val="14"/>
                <w:szCs w:val="14"/>
                <w:lang w:val="en-GB"/>
              </w:rPr>
            </w:pPr>
          </w:p>
        </w:tc>
        <w:tc>
          <w:tcPr>
            <w:tcW w:w="423" w:type="pct"/>
            <w:vAlign w:val="bottom"/>
          </w:tcPr>
          <w:p w14:paraId="1C1385DF"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3" w:type="pct"/>
            <w:vAlign w:val="bottom"/>
          </w:tcPr>
          <w:p w14:paraId="34038811"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4" w:type="pct"/>
            <w:vAlign w:val="bottom"/>
          </w:tcPr>
          <w:p w14:paraId="0687B5AB"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4" w:type="pct"/>
          </w:tcPr>
          <w:p w14:paraId="1F510B28"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0325D38E"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c>
          <w:tcPr>
            <w:tcW w:w="424" w:type="pct"/>
            <w:vAlign w:val="bottom"/>
          </w:tcPr>
          <w:p w14:paraId="5D318FC7"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4" w:type="pct"/>
            <w:vAlign w:val="bottom"/>
          </w:tcPr>
          <w:p w14:paraId="5165B10B"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3" w:type="pct"/>
            <w:vAlign w:val="bottom"/>
          </w:tcPr>
          <w:p w14:paraId="4545C51E"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1" w:type="pct"/>
          </w:tcPr>
          <w:p w14:paraId="20A7ECBD"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6531C428"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r>
      <w:tr w:rsidR="00070E31" w:rsidRPr="00587444" w14:paraId="383B74EF" w14:textId="77777777" w:rsidTr="00BF232E">
        <w:trPr>
          <w:trHeight w:val="227"/>
        </w:trPr>
        <w:tc>
          <w:tcPr>
            <w:tcW w:w="770" w:type="pct"/>
            <w:vAlign w:val="bottom"/>
          </w:tcPr>
          <w:p w14:paraId="2EC3FC67" w14:textId="77777777" w:rsidR="00070E31" w:rsidRPr="00587444" w:rsidRDefault="00070E31" w:rsidP="00BF232E">
            <w:pPr>
              <w:tabs>
                <w:tab w:val="left" w:pos="-720"/>
              </w:tabs>
              <w:autoSpaceDN/>
              <w:spacing w:line="220" w:lineRule="exact"/>
              <w:rPr>
                <w:rFonts w:ascii="Arial" w:hAnsi="Arial" w:cs="Arial"/>
                <w:sz w:val="14"/>
                <w:szCs w:val="14"/>
              </w:rPr>
            </w:pPr>
          </w:p>
        </w:tc>
        <w:tc>
          <w:tcPr>
            <w:tcW w:w="423" w:type="pct"/>
            <w:vAlign w:val="bottom"/>
          </w:tcPr>
          <w:p w14:paraId="2FB6D3C2"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13E6993D"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109171E2"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36CAB1D6"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4" w:type="pct"/>
            <w:vAlign w:val="bottom"/>
          </w:tcPr>
          <w:p w14:paraId="19152434"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5B1AA0FA"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279E789B"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0585875D"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vAlign w:val="bottom"/>
          </w:tcPr>
          <w:p w14:paraId="6EA69EF9"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0" w:type="pct"/>
            <w:vAlign w:val="bottom"/>
          </w:tcPr>
          <w:p w14:paraId="092DAC66" w14:textId="77777777" w:rsidR="00070E31"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p>
        </w:tc>
      </w:tr>
      <w:tr w:rsidR="00070E31" w:rsidRPr="00587444" w14:paraId="4D84C0C3" w14:textId="77777777" w:rsidTr="00BF232E">
        <w:trPr>
          <w:trHeight w:val="170"/>
        </w:trPr>
        <w:tc>
          <w:tcPr>
            <w:tcW w:w="770" w:type="pct"/>
            <w:vAlign w:val="bottom"/>
          </w:tcPr>
          <w:p w14:paraId="5C01D149" w14:textId="77777777" w:rsidR="00070E31" w:rsidRPr="00587444" w:rsidRDefault="00070E31" w:rsidP="00BF232E">
            <w:pPr>
              <w:tabs>
                <w:tab w:val="left" w:pos="-720"/>
              </w:tabs>
              <w:autoSpaceDN/>
              <w:spacing w:line="220" w:lineRule="exact"/>
              <w:rPr>
                <w:rFonts w:ascii="Arial" w:hAnsi="Arial" w:cs="Arial"/>
                <w:sz w:val="14"/>
                <w:szCs w:val="14"/>
              </w:rPr>
            </w:pPr>
          </w:p>
        </w:tc>
        <w:tc>
          <w:tcPr>
            <w:tcW w:w="423" w:type="pct"/>
            <w:vAlign w:val="bottom"/>
          </w:tcPr>
          <w:p w14:paraId="4CC6BCE7"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7F49CC85"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D380C04"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7A31DF79"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665725FB"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3859064B"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A534B9B"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78884369"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1" w:type="pct"/>
            <w:vAlign w:val="bottom"/>
          </w:tcPr>
          <w:p w14:paraId="1E8F05A3"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0" w:type="pct"/>
            <w:vAlign w:val="bottom"/>
          </w:tcPr>
          <w:p w14:paraId="6FD806AB" w14:textId="77777777" w:rsidR="00070E31" w:rsidRPr="00587444" w:rsidRDefault="00070E31" w:rsidP="00BF232E">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r>
      <w:tr w:rsidR="00070E31" w:rsidRPr="00587444" w14:paraId="4193AFA5" w14:textId="77777777" w:rsidTr="00BF232E">
        <w:trPr>
          <w:trHeight w:val="171"/>
        </w:trPr>
        <w:tc>
          <w:tcPr>
            <w:tcW w:w="770" w:type="pct"/>
            <w:vAlign w:val="bottom"/>
          </w:tcPr>
          <w:p w14:paraId="78E3CF61" w14:textId="77777777" w:rsidR="00070E31" w:rsidRPr="00587444" w:rsidRDefault="00070E31" w:rsidP="00BF232E">
            <w:pPr>
              <w:tabs>
                <w:tab w:val="left" w:pos="-720"/>
              </w:tabs>
              <w:autoSpaceDN/>
              <w:spacing w:line="140" w:lineRule="exact"/>
              <w:rPr>
                <w:rFonts w:ascii="Arial" w:hAnsi="Arial" w:cs="Arial"/>
                <w:sz w:val="14"/>
                <w:szCs w:val="14"/>
                <w:lang w:val="en-GB"/>
              </w:rPr>
            </w:pPr>
          </w:p>
        </w:tc>
        <w:tc>
          <w:tcPr>
            <w:tcW w:w="423" w:type="pct"/>
            <w:vAlign w:val="bottom"/>
          </w:tcPr>
          <w:p w14:paraId="5697B492"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14F73A74"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B8A3FD1"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31BF204D"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0C46E8B1"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1759830E"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0055EC4"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49116543"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3B668FEF"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68ACA06F" w14:textId="77777777" w:rsidR="00070E31" w:rsidRPr="00587444" w:rsidRDefault="00070E31" w:rsidP="00BF232E">
            <w:pPr>
              <w:tabs>
                <w:tab w:val="right" w:pos="1202"/>
              </w:tabs>
              <w:suppressAutoHyphens w:val="0"/>
              <w:autoSpaceDN/>
              <w:spacing w:line="140" w:lineRule="exact"/>
              <w:jc w:val="right"/>
              <w:outlineLvl w:val="0"/>
              <w:rPr>
                <w:rFonts w:ascii="Arial" w:hAnsi="Arial" w:cs="Arial"/>
                <w:b/>
                <w:sz w:val="14"/>
                <w:szCs w:val="14"/>
                <w:lang w:val="en-GB"/>
              </w:rPr>
            </w:pPr>
          </w:p>
        </w:tc>
      </w:tr>
      <w:tr w:rsidR="00070E31" w:rsidRPr="00587444" w14:paraId="47C72C24" w14:textId="77777777" w:rsidTr="00BF232E">
        <w:trPr>
          <w:trHeight w:val="283"/>
        </w:trPr>
        <w:tc>
          <w:tcPr>
            <w:tcW w:w="770" w:type="pct"/>
            <w:vAlign w:val="bottom"/>
          </w:tcPr>
          <w:p w14:paraId="59C6274E" w14:textId="77777777" w:rsidR="00070E31" w:rsidRPr="00587444" w:rsidRDefault="00070E31" w:rsidP="00BF232E">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Gross amount</w:t>
            </w:r>
          </w:p>
        </w:tc>
        <w:tc>
          <w:tcPr>
            <w:tcW w:w="423" w:type="pct"/>
            <w:tcBorders>
              <w:top w:val="nil"/>
              <w:left w:val="nil"/>
              <w:bottom w:val="nil"/>
              <w:right w:val="nil"/>
            </w:tcBorders>
            <w:shd w:val="clear" w:color="auto" w:fill="auto"/>
            <w:vAlign w:val="bottom"/>
          </w:tcPr>
          <w:p w14:paraId="21DEB76D"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w:t>
            </w:r>
            <w:r>
              <w:rPr>
                <w:rFonts w:ascii="Arial" w:hAnsi="Arial" w:cs="Arial"/>
                <w:sz w:val="14"/>
                <w:szCs w:val="14"/>
              </w:rPr>
              <w:t>,</w:t>
            </w:r>
            <w:r w:rsidRPr="00F959D0">
              <w:rPr>
                <w:rFonts w:ascii="Arial" w:hAnsi="Arial" w:cs="Arial"/>
                <w:sz w:val="14"/>
                <w:szCs w:val="14"/>
              </w:rPr>
              <w:t xml:space="preserve">644 </w:t>
            </w:r>
          </w:p>
        </w:tc>
        <w:tc>
          <w:tcPr>
            <w:tcW w:w="423" w:type="pct"/>
            <w:tcBorders>
              <w:top w:val="nil"/>
              <w:left w:val="nil"/>
              <w:bottom w:val="nil"/>
              <w:right w:val="nil"/>
            </w:tcBorders>
            <w:shd w:val="clear" w:color="auto" w:fill="auto"/>
            <w:vAlign w:val="bottom"/>
          </w:tcPr>
          <w:p w14:paraId="782F8D23"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12 </w:t>
            </w:r>
          </w:p>
        </w:tc>
        <w:tc>
          <w:tcPr>
            <w:tcW w:w="424" w:type="pct"/>
            <w:tcBorders>
              <w:top w:val="nil"/>
              <w:left w:val="nil"/>
              <w:bottom w:val="nil"/>
              <w:right w:val="nil"/>
            </w:tcBorders>
            <w:shd w:val="clear" w:color="auto" w:fill="auto"/>
            <w:vAlign w:val="bottom"/>
          </w:tcPr>
          <w:p w14:paraId="53466EED"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 xml:space="preserve">535 </w:t>
            </w:r>
          </w:p>
        </w:tc>
        <w:tc>
          <w:tcPr>
            <w:tcW w:w="424" w:type="pct"/>
            <w:tcBorders>
              <w:top w:val="nil"/>
              <w:left w:val="nil"/>
              <w:bottom w:val="nil"/>
              <w:right w:val="nil"/>
            </w:tcBorders>
            <w:vAlign w:val="bottom"/>
          </w:tcPr>
          <w:p w14:paraId="501A53A3"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42 </w:t>
            </w:r>
          </w:p>
        </w:tc>
        <w:tc>
          <w:tcPr>
            <w:tcW w:w="424" w:type="pct"/>
            <w:tcBorders>
              <w:top w:val="nil"/>
              <w:left w:val="nil"/>
              <w:bottom w:val="nil"/>
              <w:right w:val="nil"/>
            </w:tcBorders>
            <w:shd w:val="clear" w:color="auto" w:fill="auto"/>
            <w:vAlign w:val="bottom"/>
          </w:tcPr>
          <w:p w14:paraId="1D077061"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6</w:t>
            </w:r>
            <w:r>
              <w:rPr>
                <w:rFonts w:ascii="Arial" w:hAnsi="Arial" w:cs="Arial"/>
                <w:b/>
                <w:bCs/>
                <w:sz w:val="14"/>
                <w:szCs w:val="14"/>
              </w:rPr>
              <w:t>,</w:t>
            </w:r>
            <w:r w:rsidRPr="00F959D0">
              <w:rPr>
                <w:rFonts w:ascii="Arial" w:hAnsi="Arial" w:cs="Arial"/>
                <w:b/>
                <w:bCs/>
                <w:sz w:val="14"/>
                <w:szCs w:val="14"/>
              </w:rPr>
              <w:t xml:space="preserve">233 </w:t>
            </w:r>
          </w:p>
        </w:tc>
        <w:tc>
          <w:tcPr>
            <w:tcW w:w="424" w:type="pct"/>
            <w:tcBorders>
              <w:top w:val="nil"/>
              <w:left w:val="nil"/>
              <w:bottom w:val="nil"/>
              <w:right w:val="nil"/>
            </w:tcBorders>
            <w:shd w:val="clear" w:color="auto" w:fill="auto"/>
            <w:vAlign w:val="bottom"/>
          </w:tcPr>
          <w:p w14:paraId="416EFCC0"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876 </w:t>
            </w:r>
          </w:p>
        </w:tc>
        <w:tc>
          <w:tcPr>
            <w:tcW w:w="424" w:type="pct"/>
            <w:tcBorders>
              <w:top w:val="nil"/>
              <w:left w:val="nil"/>
              <w:bottom w:val="nil"/>
              <w:right w:val="nil"/>
            </w:tcBorders>
            <w:shd w:val="clear" w:color="auto" w:fill="auto"/>
            <w:vAlign w:val="bottom"/>
          </w:tcPr>
          <w:p w14:paraId="59E31E7A"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12 </w:t>
            </w:r>
          </w:p>
        </w:tc>
        <w:tc>
          <w:tcPr>
            <w:tcW w:w="423" w:type="pct"/>
            <w:tcBorders>
              <w:top w:val="nil"/>
              <w:left w:val="nil"/>
              <w:bottom w:val="nil"/>
              <w:right w:val="nil"/>
            </w:tcBorders>
            <w:shd w:val="clear" w:color="auto" w:fill="auto"/>
            <w:vAlign w:val="bottom"/>
          </w:tcPr>
          <w:p w14:paraId="79150828"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 xml:space="preserve">535 </w:t>
            </w:r>
          </w:p>
        </w:tc>
        <w:tc>
          <w:tcPr>
            <w:tcW w:w="421" w:type="pct"/>
            <w:tcBorders>
              <w:top w:val="nil"/>
              <w:left w:val="nil"/>
              <w:bottom w:val="nil"/>
              <w:right w:val="nil"/>
            </w:tcBorders>
            <w:vAlign w:val="bottom"/>
          </w:tcPr>
          <w:p w14:paraId="36E6DE91"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42 </w:t>
            </w:r>
          </w:p>
        </w:tc>
        <w:tc>
          <w:tcPr>
            <w:tcW w:w="420" w:type="pct"/>
            <w:tcBorders>
              <w:top w:val="nil"/>
              <w:left w:val="nil"/>
              <w:bottom w:val="nil"/>
              <w:right w:val="nil"/>
            </w:tcBorders>
            <w:shd w:val="clear" w:color="auto" w:fill="auto"/>
            <w:vAlign w:val="bottom"/>
          </w:tcPr>
          <w:p w14:paraId="51F53A37"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5</w:t>
            </w:r>
            <w:r>
              <w:rPr>
                <w:rFonts w:ascii="Arial" w:hAnsi="Arial" w:cs="Arial"/>
                <w:b/>
                <w:bCs/>
                <w:sz w:val="14"/>
                <w:szCs w:val="14"/>
              </w:rPr>
              <w:t>,</w:t>
            </w:r>
            <w:r w:rsidRPr="00F959D0">
              <w:rPr>
                <w:rFonts w:ascii="Arial" w:hAnsi="Arial" w:cs="Arial"/>
                <w:b/>
                <w:bCs/>
                <w:sz w:val="14"/>
                <w:szCs w:val="14"/>
              </w:rPr>
              <w:t xml:space="preserve">465 </w:t>
            </w:r>
          </w:p>
        </w:tc>
      </w:tr>
      <w:tr w:rsidR="00070E31" w:rsidRPr="00587444" w14:paraId="0ADC2626" w14:textId="77777777" w:rsidTr="00BF232E">
        <w:trPr>
          <w:trHeight w:val="283"/>
        </w:trPr>
        <w:tc>
          <w:tcPr>
            <w:tcW w:w="770" w:type="pct"/>
            <w:vAlign w:val="bottom"/>
          </w:tcPr>
          <w:p w14:paraId="3EF54AF4" w14:textId="77777777" w:rsidR="00070E31" w:rsidRPr="00587444" w:rsidRDefault="00070E31" w:rsidP="00BF232E">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Loss allowances</w:t>
            </w:r>
          </w:p>
        </w:tc>
        <w:tc>
          <w:tcPr>
            <w:tcW w:w="423" w:type="pct"/>
            <w:tcBorders>
              <w:top w:val="nil"/>
              <w:left w:val="nil"/>
              <w:bottom w:val="nil"/>
              <w:right w:val="nil"/>
            </w:tcBorders>
            <w:shd w:val="clear" w:color="auto" w:fill="auto"/>
            <w:vAlign w:val="bottom"/>
          </w:tcPr>
          <w:p w14:paraId="63493F5E"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(27)</w:t>
            </w:r>
          </w:p>
        </w:tc>
        <w:tc>
          <w:tcPr>
            <w:tcW w:w="423" w:type="pct"/>
            <w:tcBorders>
              <w:top w:val="nil"/>
              <w:left w:val="nil"/>
              <w:bottom w:val="nil"/>
              <w:right w:val="nil"/>
            </w:tcBorders>
            <w:shd w:val="clear" w:color="auto" w:fill="auto"/>
            <w:vAlign w:val="bottom"/>
          </w:tcPr>
          <w:p w14:paraId="0C10D2FE"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w:t>
            </w:r>
          </w:p>
        </w:tc>
        <w:tc>
          <w:tcPr>
            <w:tcW w:w="424" w:type="pct"/>
            <w:tcBorders>
              <w:top w:val="nil"/>
              <w:left w:val="nil"/>
              <w:bottom w:val="nil"/>
              <w:right w:val="nil"/>
            </w:tcBorders>
            <w:shd w:val="clear" w:color="auto" w:fill="auto"/>
            <w:vAlign w:val="bottom"/>
          </w:tcPr>
          <w:p w14:paraId="7C7B0594"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330)</w:t>
            </w:r>
          </w:p>
        </w:tc>
        <w:tc>
          <w:tcPr>
            <w:tcW w:w="424" w:type="pct"/>
            <w:tcBorders>
              <w:top w:val="nil"/>
              <w:left w:val="nil"/>
              <w:bottom w:val="nil"/>
              <w:right w:val="nil"/>
            </w:tcBorders>
            <w:vAlign w:val="bottom"/>
          </w:tcPr>
          <w:p w14:paraId="1691FE85"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(35)</w:t>
            </w:r>
          </w:p>
        </w:tc>
        <w:tc>
          <w:tcPr>
            <w:tcW w:w="424" w:type="pct"/>
            <w:tcBorders>
              <w:top w:val="nil"/>
              <w:left w:val="nil"/>
              <w:bottom w:val="nil"/>
              <w:right w:val="nil"/>
            </w:tcBorders>
            <w:shd w:val="clear" w:color="auto" w:fill="auto"/>
            <w:vAlign w:val="bottom"/>
          </w:tcPr>
          <w:p w14:paraId="79DE029D"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(4</w:t>
            </w:r>
            <w:r>
              <w:rPr>
                <w:rFonts w:ascii="Arial" w:hAnsi="Arial" w:cs="Arial"/>
                <w:b/>
                <w:bCs/>
                <w:sz w:val="14"/>
                <w:szCs w:val="14"/>
              </w:rPr>
              <w:t>,</w:t>
            </w:r>
            <w:r w:rsidRPr="00F959D0">
              <w:rPr>
                <w:rFonts w:ascii="Arial" w:hAnsi="Arial" w:cs="Arial"/>
                <w:b/>
                <w:bCs/>
                <w:sz w:val="14"/>
                <w:szCs w:val="14"/>
              </w:rPr>
              <w:t>393)</w:t>
            </w:r>
          </w:p>
        </w:tc>
        <w:tc>
          <w:tcPr>
            <w:tcW w:w="424" w:type="pct"/>
            <w:tcBorders>
              <w:top w:val="nil"/>
              <w:left w:val="nil"/>
              <w:bottom w:val="nil"/>
              <w:right w:val="nil"/>
            </w:tcBorders>
            <w:shd w:val="clear" w:color="auto" w:fill="auto"/>
            <w:vAlign w:val="bottom"/>
          </w:tcPr>
          <w:p w14:paraId="55173A1E"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(19)</w:t>
            </w:r>
          </w:p>
        </w:tc>
        <w:tc>
          <w:tcPr>
            <w:tcW w:w="424" w:type="pct"/>
            <w:tcBorders>
              <w:top w:val="nil"/>
              <w:left w:val="nil"/>
              <w:bottom w:val="nil"/>
              <w:right w:val="nil"/>
            </w:tcBorders>
            <w:shd w:val="clear" w:color="auto" w:fill="auto"/>
            <w:vAlign w:val="bottom"/>
          </w:tcPr>
          <w:p w14:paraId="771D7F1D"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w:t>
            </w:r>
          </w:p>
        </w:tc>
        <w:tc>
          <w:tcPr>
            <w:tcW w:w="423" w:type="pct"/>
            <w:tcBorders>
              <w:top w:val="nil"/>
              <w:left w:val="nil"/>
              <w:bottom w:val="nil"/>
              <w:right w:val="nil"/>
            </w:tcBorders>
            <w:shd w:val="clear" w:color="auto" w:fill="auto"/>
            <w:vAlign w:val="bottom"/>
          </w:tcPr>
          <w:p w14:paraId="41A28328"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330)</w:t>
            </w:r>
          </w:p>
        </w:tc>
        <w:tc>
          <w:tcPr>
            <w:tcW w:w="421" w:type="pct"/>
            <w:tcBorders>
              <w:top w:val="nil"/>
              <w:left w:val="nil"/>
              <w:bottom w:val="nil"/>
              <w:right w:val="nil"/>
            </w:tcBorders>
            <w:vAlign w:val="bottom"/>
          </w:tcPr>
          <w:p w14:paraId="128E66AF"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(35)</w:t>
            </w:r>
          </w:p>
        </w:tc>
        <w:tc>
          <w:tcPr>
            <w:tcW w:w="420" w:type="pct"/>
            <w:tcBorders>
              <w:top w:val="nil"/>
              <w:left w:val="nil"/>
              <w:bottom w:val="nil"/>
              <w:right w:val="nil"/>
            </w:tcBorders>
            <w:shd w:val="clear" w:color="auto" w:fill="auto"/>
            <w:vAlign w:val="bottom"/>
          </w:tcPr>
          <w:p w14:paraId="7C05F02F" w14:textId="77777777" w:rsidR="00070E31" w:rsidRPr="00587444" w:rsidRDefault="00070E31" w:rsidP="00BF232E">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(4</w:t>
            </w:r>
            <w:r>
              <w:rPr>
                <w:rFonts w:ascii="Arial" w:hAnsi="Arial" w:cs="Arial"/>
                <w:b/>
                <w:bCs/>
                <w:sz w:val="14"/>
                <w:szCs w:val="14"/>
              </w:rPr>
              <w:t>,</w:t>
            </w:r>
            <w:r w:rsidRPr="00F959D0">
              <w:rPr>
                <w:rFonts w:ascii="Arial" w:hAnsi="Arial" w:cs="Arial"/>
                <w:b/>
                <w:bCs/>
                <w:sz w:val="14"/>
                <w:szCs w:val="14"/>
              </w:rPr>
              <w:t>385)</w:t>
            </w:r>
          </w:p>
        </w:tc>
      </w:tr>
      <w:tr w:rsidR="00070E31" w:rsidRPr="00587444" w14:paraId="3C4D08C0" w14:textId="77777777" w:rsidTr="00BF232E">
        <w:trPr>
          <w:trHeight w:val="444"/>
        </w:trPr>
        <w:tc>
          <w:tcPr>
            <w:tcW w:w="770" w:type="pct"/>
            <w:vAlign w:val="bottom"/>
          </w:tcPr>
          <w:p w14:paraId="3AB04903" w14:textId="77777777" w:rsidR="00070E31" w:rsidRDefault="00070E31" w:rsidP="00BF232E">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 xml:space="preserve">Balance as of </w:t>
            </w:r>
          </w:p>
          <w:p w14:paraId="17EDBD54" w14:textId="77777777" w:rsidR="00070E31" w:rsidRPr="00587444" w:rsidRDefault="00070E31" w:rsidP="00BF232E">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31 December 202</w:t>
            </w:r>
            <w:r>
              <w:rPr>
                <w:rFonts w:ascii="Arial" w:hAnsi="Arial" w:cs="Arial"/>
                <w:b/>
                <w:iCs/>
                <w:sz w:val="14"/>
                <w:szCs w:val="14"/>
                <w:lang w:val="en-GB"/>
              </w:rPr>
              <w:t>3</w:t>
            </w:r>
          </w:p>
        </w:tc>
        <w:tc>
          <w:tcPr>
            <w:tcW w:w="423" w:type="pct"/>
            <w:tcBorders>
              <w:top w:val="single" w:sz="4" w:space="0" w:color="auto"/>
              <w:left w:val="nil"/>
              <w:bottom w:val="single" w:sz="12" w:space="0" w:color="auto"/>
              <w:right w:val="nil"/>
            </w:tcBorders>
            <w:shd w:val="clear" w:color="auto" w:fill="auto"/>
            <w:vAlign w:val="bottom"/>
          </w:tcPr>
          <w:p w14:paraId="1684ECB3"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617 </w:t>
            </w:r>
          </w:p>
        </w:tc>
        <w:tc>
          <w:tcPr>
            <w:tcW w:w="423" w:type="pct"/>
            <w:tcBorders>
              <w:top w:val="single" w:sz="4" w:space="0" w:color="auto"/>
              <w:left w:val="nil"/>
              <w:bottom w:val="single" w:sz="12" w:space="0" w:color="auto"/>
              <w:right w:val="nil"/>
            </w:tcBorders>
            <w:shd w:val="clear" w:color="auto" w:fill="auto"/>
            <w:vAlign w:val="bottom"/>
          </w:tcPr>
          <w:p w14:paraId="047956D0"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11 </w:t>
            </w:r>
          </w:p>
        </w:tc>
        <w:tc>
          <w:tcPr>
            <w:tcW w:w="424" w:type="pct"/>
            <w:tcBorders>
              <w:top w:val="single" w:sz="4" w:space="0" w:color="auto"/>
              <w:left w:val="nil"/>
              <w:bottom w:val="single" w:sz="12" w:space="0" w:color="auto"/>
              <w:right w:val="nil"/>
            </w:tcBorders>
            <w:shd w:val="clear" w:color="auto" w:fill="auto"/>
            <w:vAlign w:val="bottom"/>
          </w:tcPr>
          <w:p w14:paraId="3E041D7D"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205 </w:t>
            </w:r>
          </w:p>
        </w:tc>
        <w:tc>
          <w:tcPr>
            <w:tcW w:w="424" w:type="pct"/>
            <w:tcBorders>
              <w:top w:val="single" w:sz="4" w:space="0" w:color="auto"/>
              <w:left w:val="nil"/>
              <w:bottom w:val="single" w:sz="12" w:space="0" w:color="auto"/>
              <w:right w:val="nil"/>
            </w:tcBorders>
            <w:vAlign w:val="bottom"/>
          </w:tcPr>
          <w:p w14:paraId="3EEC1987"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7 </w:t>
            </w:r>
          </w:p>
        </w:tc>
        <w:tc>
          <w:tcPr>
            <w:tcW w:w="424" w:type="pct"/>
            <w:tcBorders>
              <w:top w:val="single" w:sz="4" w:space="0" w:color="auto"/>
              <w:left w:val="nil"/>
              <w:bottom w:val="single" w:sz="12" w:space="0" w:color="auto"/>
              <w:right w:val="nil"/>
            </w:tcBorders>
            <w:shd w:val="clear" w:color="auto" w:fill="auto"/>
            <w:vAlign w:val="bottom"/>
          </w:tcPr>
          <w:p w14:paraId="029C3713"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840 </w:t>
            </w:r>
          </w:p>
        </w:tc>
        <w:tc>
          <w:tcPr>
            <w:tcW w:w="424" w:type="pct"/>
            <w:tcBorders>
              <w:top w:val="single" w:sz="4" w:space="0" w:color="auto"/>
              <w:left w:val="nil"/>
              <w:bottom w:val="single" w:sz="12" w:space="0" w:color="auto"/>
              <w:right w:val="nil"/>
            </w:tcBorders>
            <w:shd w:val="clear" w:color="auto" w:fill="auto"/>
            <w:vAlign w:val="bottom"/>
          </w:tcPr>
          <w:p w14:paraId="3DF97E03"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857 </w:t>
            </w:r>
          </w:p>
        </w:tc>
        <w:tc>
          <w:tcPr>
            <w:tcW w:w="424" w:type="pct"/>
            <w:tcBorders>
              <w:top w:val="single" w:sz="4" w:space="0" w:color="auto"/>
              <w:left w:val="nil"/>
              <w:bottom w:val="single" w:sz="12" w:space="0" w:color="auto"/>
              <w:right w:val="nil"/>
            </w:tcBorders>
            <w:shd w:val="clear" w:color="auto" w:fill="auto"/>
            <w:vAlign w:val="bottom"/>
          </w:tcPr>
          <w:p w14:paraId="27641614"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11 </w:t>
            </w:r>
          </w:p>
        </w:tc>
        <w:tc>
          <w:tcPr>
            <w:tcW w:w="423" w:type="pct"/>
            <w:tcBorders>
              <w:top w:val="single" w:sz="4" w:space="0" w:color="auto"/>
              <w:left w:val="nil"/>
              <w:bottom w:val="single" w:sz="12" w:space="0" w:color="auto"/>
              <w:right w:val="nil"/>
            </w:tcBorders>
            <w:shd w:val="clear" w:color="auto" w:fill="auto"/>
            <w:vAlign w:val="bottom"/>
          </w:tcPr>
          <w:p w14:paraId="45AFD7B4"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205 </w:t>
            </w:r>
          </w:p>
        </w:tc>
        <w:tc>
          <w:tcPr>
            <w:tcW w:w="421" w:type="pct"/>
            <w:tcBorders>
              <w:top w:val="single" w:sz="4" w:space="0" w:color="auto"/>
              <w:left w:val="nil"/>
              <w:bottom w:val="single" w:sz="12" w:space="0" w:color="auto"/>
              <w:right w:val="nil"/>
            </w:tcBorders>
            <w:vAlign w:val="bottom"/>
          </w:tcPr>
          <w:p w14:paraId="05F2F773"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7 </w:t>
            </w:r>
          </w:p>
        </w:tc>
        <w:tc>
          <w:tcPr>
            <w:tcW w:w="420" w:type="pct"/>
            <w:tcBorders>
              <w:top w:val="single" w:sz="4" w:space="0" w:color="auto"/>
              <w:left w:val="nil"/>
              <w:bottom w:val="single" w:sz="12" w:space="0" w:color="auto"/>
              <w:right w:val="nil"/>
            </w:tcBorders>
            <w:shd w:val="clear" w:color="auto" w:fill="auto"/>
            <w:vAlign w:val="bottom"/>
          </w:tcPr>
          <w:p w14:paraId="550BAF33" w14:textId="77777777" w:rsidR="00070E31" w:rsidRPr="00587444" w:rsidRDefault="00070E31" w:rsidP="00BF232E">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080 </w:t>
            </w:r>
          </w:p>
        </w:tc>
      </w:tr>
    </w:tbl>
    <w:p w14:paraId="11050962"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sectPr w:rsidR="00587444" w:rsidRPr="00587444" w:rsidSect="00D337C5">
          <w:footerReference w:type="default" r:id="rId134"/>
          <w:pgSz w:w="11907" w:h="16840" w:code="9"/>
          <w:pgMar w:top="1418" w:right="1134" w:bottom="1134" w:left="1418" w:header="851" w:footer="851" w:gutter="0"/>
          <w:cols w:space="720"/>
          <w:noEndnote/>
        </w:sectPr>
      </w:pPr>
    </w:p>
    <w:p w14:paraId="09459CFE" w14:textId="77777777" w:rsidR="00587444" w:rsidRPr="00587444" w:rsidRDefault="00587444" w:rsidP="00587444">
      <w:pPr>
        <w:keepNext/>
        <w:suppressAutoHyphens w:val="0"/>
        <w:autoSpaceDN/>
        <w:jc w:val="both"/>
        <w:rPr>
          <w:rFonts w:ascii="Arial" w:hAnsi="Arial" w:cs="Arial"/>
          <w:sz w:val="20"/>
          <w:szCs w:val="20"/>
          <w:lang w:val="en-GB"/>
        </w:rPr>
      </w:pPr>
    </w:p>
    <w:p w14:paraId="4EA46C14"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21.</w:t>
      </w:r>
      <w:r w:rsidRPr="00587444">
        <w:rPr>
          <w:rFonts w:ascii="Arial" w:hAnsi="Arial" w:cs="Arial"/>
          <w:b/>
          <w:bCs/>
          <w:sz w:val="20"/>
          <w:szCs w:val="20"/>
        </w:rPr>
        <w:tab/>
        <w:t>Other assets (continued)</w:t>
      </w:r>
    </w:p>
    <w:p w14:paraId="14D310C3"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0036C5FC" w14:textId="77777777" w:rsidR="00587444" w:rsidRPr="00587444" w:rsidRDefault="00587444" w:rsidP="00587444">
      <w:pPr>
        <w:suppressAutoHyphens w:val="0"/>
        <w:autoSpaceDN/>
        <w:rPr>
          <w:rFonts w:ascii="Arial" w:hAnsi="Arial" w:cs="Arial"/>
          <w:b/>
          <w:sz w:val="20"/>
          <w:szCs w:val="20"/>
          <w:lang w:eastAsia="hr-HR"/>
        </w:rPr>
      </w:pPr>
      <w:r w:rsidRPr="00587444">
        <w:rPr>
          <w:rFonts w:ascii="Arial" w:eastAsia="Calibri" w:hAnsi="Arial" w:cs="Arial"/>
          <w:sz w:val="20"/>
          <w:szCs w:val="20"/>
        </w:rPr>
        <w:t>The following text contains the breakdown of positions stated as credit risk:</w:t>
      </w:r>
    </w:p>
    <w:p w14:paraId="5056106A"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tbl>
      <w:tblPr>
        <w:tblW w:w="5119" w:type="pct"/>
        <w:tblLayout w:type="fixed"/>
        <w:tblCellMar>
          <w:left w:w="119" w:type="dxa"/>
          <w:right w:w="119" w:type="dxa"/>
        </w:tblCellMar>
        <w:tblLook w:val="0000" w:firstRow="0" w:lastRow="0" w:firstColumn="0" w:lastColumn="0" w:noHBand="0" w:noVBand="0"/>
      </w:tblPr>
      <w:tblGrid>
        <w:gridCol w:w="3459"/>
        <w:gridCol w:w="1527"/>
        <w:gridCol w:w="1584"/>
        <w:gridCol w:w="1504"/>
        <w:gridCol w:w="1504"/>
      </w:tblGrid>
      <w:tr w:rsidR="00587444" w:rsidRPr="00587444" w14:paraId="02B8E9EF" w14:textId="77777777" w:rsidTr="00DD69E7">
        <w:trPr>
          <w:trHeight w:val="227"/>
        </w:trPr>
        <w:tc>
          <w:tcPr>
            <w:tcW w:w="1806" w:type="pct"/>
          </w:tcPr>
          <w:p w14:paraId="10C0915F" w14:textId="77777777" w:rsidR="00587444" w:rsidRPr="00587444" w:rsidRDefault="00587444" w:rsidP="00587444">
            <w:pPr>
              <w:tabs>
                <w:tab w:val="left" w:pos="-720"/>
              </w:tabs>
              <w:autoSpaceDN/>
              <w:rPr>
                <w:rFonts w:ascii="Arial" w:eastAsia="Calibri" w:hAnsi="Arial" w:cs="Arial"/>
                <w:spacing w:val="-2"/>
                <w:sz w:val="20"/>
                <w:szCs w:val="20"/>
              </w:rPr>
            </w:pPr>
          </w:p>
        </w:tc>
        <w:tc>
          <w:tcPr>
            <w:tcW w:w="1624" w:type="pct"/>
            <w:gridSpan w:val="2"/>
          </w:tcPr>
          <w:p w14:paraId="4695A9B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67" w:name="_Toc4059784"/>
            <w:r w:rsidRPr="00587444">
              <w:rPr>
                <w:rFonts w:ascii="Arial" w:hAnsi="Arial" w:cs="Arial"/>
                <w:b/>
                <w:sz w:val="20"/>
                <w:szCs w:val="20"/>
              </w:rPr>
              <w:t>Group</w:t>
            </w:r>
            <w:bookmarkEnd w:id="667"/>
          </w:p>
        </w:tc>
        <w:tc>
          <w:tcPr>
            <w:tcW w:w="1570" w:type="pct"/>
            <w:gridSpan w:val="2"/>
          </w:tcPr>
          <w:p w14:paraId="769D119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68" w:name="_Toc4059785"/>
            <w:r w:rsidRPr="00587444">
              <w:rPr>
                <w:rFonts w:ascii="Arial" w:hAnsi="Arial" w:cs="Arial"/>
                <w:b/>
                <w:sz w:val="20"/>
                <w:szCs w:val="20"/>
              </w:rPr>
              <w:t>Bank</w:t>
            </w:r>
            <w:bookmarkEnd w:id="668"/>
          </w:p>
        </w:tc>
      </w:tr>
      <w:tr w:rsidR="00A1053D" w:rsidRPr="00587444" w14:paraId="6D874588" w14:textId="77777777" w:rsidTr="005F45CE">
        <w:trPr>
          <w:trHeight w:val="190"/>
        </w:trPr>
        <w:tc>
          <w:tcPr>
            <w:tcW w:w="1806" w:type="pct"/>
          </w:tcPr>
          <w:p w14:paraId="0AF33717"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2F9528DA" w14:textId="3092E472"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070E31">
              <w:rPr>
                <w:rFonts w:ascii="Arial" w:hAnsi="Arial" w:cs="Arial"/>
                <w:b/>
                <w:sz w:val="20"/>
                <w:szCs w:val="20"/>
              </w:rPr>
              <w:t>4</w:t>
            </w:r>
          </w:p>
        </w:tc>
        <w:tc>
          <w:tcPr>
            <w:tcW w:w="827" w:type="pct"/>
            <w:shd w:val="clear" w:color="auto" w:fill="auto"/>
          </w:tcPr>
          <w:p w14:paraId="084D0636" w14:textId="18C5DE87"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070E31">
              <w:rPr>
                <w:rFonts w:ascii="Arial" w:hAnsi="Arial" w:cs="Arial"/>
                <w:b/>
                <w:sz w:val="20"/>
                <w:szCs w:val="20"/>
              </w:rPr>
              <w:t>3</w:t>
            </w:r>
          </w:p>
        </w:tc>
        <w:tc>
          <w:tcPr>
            <w:tcW w:w="785" w:type="pct"/>
          </w:tcPr>
          <w:p w14:paraId="0DF3F3BD" w14:textId="06CBA00A"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070E31">
              <w:rPr>
                <w:rFonts w:ascii="Arial" w:hAnsi="Arial" w:cs="Arial"/>
                <w:b/>
                <w:sz w:val="20"/>
                <w:szCs w:val="20"/>
              </w:rPr>
              <w:t>4</w:t>
            </w:r>
          </w:p>
        </w:tc>
        <w:tc>
          <w:tcPr>
            <w:tcW w:w="785" w:type="pct"/>
            <w:shd w:val="clear" w:color="auto" w:fill="auto"/>
          </w:tcPr>
          <w:p w14:paraId="62DA58A3" w14:textId="16842292"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070E31">
              <w:rPr>
                <w:rFonts w:ascii="Arial" w:hAnsi="Arial" w:cs="Arial"/>
                <w:b/>
                <w:sz w:val="20"/>
                <w:szCs w:val="20"/>
              </w:rPr>
              <w:t>3</w:t>
            </w:r>
          </w:p>
        </w:tc>
      </w:tr>
      <w:tr w:rsidR="00A1053D" w:rsidRPr="00587444" w14:paraId="2E675B76" w14:textId="77777777" w:rsidTr="00DD69E7">
        <w:trPr>
          <w:trHeight w:val="241"/>
        </w:trPr>
        <w:tc>
          <w:tcPr>
            <w:tcW w:w="1806" w:type="pct"/>
          </w:tcPr>
          <w:p w14:paraId="79837288"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42CDBCA0" w14:textId="2433C3DD"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827" w:type="pct"/>
          </w:tcPr>
          <w:p w14:paraId="69CA0B48" w14:textId="6C33072F"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5" w:type="pct"/>
          </w:tcPr>
          <w:p w14:paraId="071FBC1A" w14:textId="4442B348"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5" w:type="pct"/>
          </w:tcPr>
          <w:p w14:paraId="677FD6FB" w14:textId="58418D27"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A1053D" w:rsidRPr="00587444" w14:paraId="07AF2512" w14:textId="77777777" w:rsidTr="00DD69E7">
        <w:trPr>
          <w:trHeight w:val="259"/>
        </w:trPr>
        <w:tc>
          <w:tcPr>
            <w:tcW w:w="1806" w:type="pct"/>
          </w:tcPr>
          <w:p w14:paraId="4E2C9682"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1F96CE7F"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827" w:type="pct"/>
          </w:tcPr>
          <w:p w14:paraId="777CACBC"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785" w:type="pct"/>
            <w:vAlign w:val="bottom"/>
          </w:tcPr>
          <w:p w14:paraId="04FB96E5"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785" w:type="pct"/>
            <w:vAlign w:val="bottom"/>
          </w:tcPr>
          <w:p w14:paraId="42D88690" w14:textId="77777777" w:rsidR="00A1053D" w:rsidRPr="00587444" w:rsidRDefault="00A1053D" w:rsidP="00A1053D">
            <w:pPr>
              <w:tabs>
                <w:tab w:val="left" w:pos="-720"/>
              </w:tabs>
              <w:autoSpaceDN/>
              <w:jc w:val="right"/>
              <w:rPr>
                <w:rFonts w:ascii="Arial" w:eastAsia="Calibri" w:hAnsi="Arial" w:cs="Arial"/>
                <w:b/>
                <w:spacing w:val="-2"/>
                <w:sz w:val="20"/>
                <w:szCs w:val="20"/>
              </w:rPr>
            </w:pPr>
          </w:p>
        </w:tc>
      </w:tr>
      <w:tr w:rsidR="00E848CF" w:rsidRPr="00587444" w14:paraId="1DB4CA70" w14:textId="77777777" w:rsidTr="00AB311B">
        <w:trPr>
          <w:trHeight w:hRule="exact" w:val="292"/>
        </w:trPr>
        <w:tc>
          <w:tcPr>
            <w:tcW w:w="1806" w:type="pct"/>
            <w:vAlign w:val="bottom"/>
          </w:tcPr>
          <w:p w14:paraId="652DE673" w14:textId="77777777" w:rsidR="00E848CF" w:rsidRPr="00587444" w:rsidRDefault="00E848CF" w:rsidP="00E848CF">
            <w:pPr>
              <w:tabs>
                <w:tab w:val="right" w:pos="1202"/>
              </w:tabs>
              <w:suppressAutoHyphens w:val="0"/>
              <w:autoSpaceDN/>
              <w:outlineLvl w:val="0"/>
              <w:rPr>
                <w:rFonts w:ascii="Arial" w:hAnsi="Arial" w:cs="Arial"/>
                <w:sz w:val="20"/>
                <w:szCs w:val="20"/>
              </w:rPr>
            </w:pPr>
            <w:bookmarkStart w:id="669" w:name="_Toc4059794"/>
            <w:r w:rsidRPr="00587444">
              <w:rPr>
                <w:rFonts w:ascii="Arial" w:hAnsi="Arial" w:cs="Arial"/>
                <w:sz w:val="20"/>
                <w:szCs w:val="20"/>
              </w:rPr>
              <w:t>Fees receivable</w:t>
            </w:r>
            <w:bookmarkEnd w:id="669"/>
          </w:p>
        </w:tc>
        <w:tc>
          <w:tcPr>
            <w:tcW w:w="797" w:type="pct"/>
            <w:tcBorders>
              <w:top w:val="nil"/>
              <w:left w:val="nil"/>
              <w:bottom w:val="nil"/>
              <w:right w:val="nil"/>
            </w:tcBorders>
            <w:shd w:val="clear" w:color="auto" w:fill="auto"/>
            <w:vAlign w:val="bottom"/>
          </w:tcPr>
          <w:p w14:paraId="2CEEAB7C" w14:textId="5DD1F48A"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3</w:t>
            </w:r>
            <w:r>
              <w:rPr>
                <w:rFonts w:ascii="Arial" w:hAnsi="Arial" w:cs="Arial"/>
                <w:sz w:val="20"/>
                <w:szCs w:val="20"/>
              </w:rPr>
              <w:t>,</w:t>
            </w:r>
            <w:r w:rsidRPr="005A21AC">
              <w:rPr>
                <w:rFonts w:ascii="Arial" w:hAnsi="Arial" w:cs="Arial"/>
                <w:sz w:val="20"/>
                <w:szCs w:val="20"/>
              </w:rPr>
              <w:t xml:space="preserve">334 </w:t>
            </w:r>
          </w:p>
        </w:tc>
        <w:tc>
          <w:tcPr>
            <w:tcW w:w="827" w:type="pct"/>
            <w:tcBorders>
              <w:top w:val="nil"/>
              <w:left w:val="nil"/>
              <w:bottom w:val="nil"/>
              <w:right w:val="nil"/>
            </w:tcBorders>
            <w:shd w:val="clear" w:color="auto" w:fill="auto"/>
            <w:vAlign w:val="bottom"/>
          </w:tcPr>
          <w:p w14:paraId="5B35887D" w14:textId="667E9B29" w:rsidR="00E848CF" w:rsidRPr="00587444"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3,540</w:t>
            </w:r>
          </w:p>
        </w:tc>
        <w:tc>
          <w:tcPr>
            <w:tcW w:w="785" w:type="pct"/>
            <w:tcBorders>
              <w:top w:val="nil"/>
              <w:left w:val="nil"/>
              <w:bottom w:val="nil"/>
              <w:right w:val="nil"/>
            </w:tcBorders>
            <w:shd w:val="clear" w:color="auto" w:fill="auto"/>
            <w:vAlign w:val="bottom"/>
          </w:tcPr>
          <w:p w14:paraId="2FC21873" w14:textId="2C0FAB76"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3</w:t>
            </w:r>
            <w:r>
              <w:rPr>
                <w:rFonts w:ascii="Arial" w:hAnsi="Arial" w:cs="Arial"/>
                <w:sz w:val="20"/>
                <w:szCs w:val="20"/>
              </w:rPr>
              <w:t>,</w:t>
            </w:r>
            <w:r w:rsidRPr="005A21AC">
              <w:rPr>
                <w:rFonts w:ascii="Arial" w:hAnsi="Arial" w:cs="Arial"/>
                <w:sz w:val="20"/>
                <w:szCs w:val="20"/>
              </w:rPr>
              <w:t xml:space="preserve">334 </w:t>
            </w:r>
          </w:p>
        </w:tc>
        <w:tc>
          <w:tcPr>
            <w:tcW w:w="785" w:type="pct"/>
            <w:tcBorders>
              <w:top w:val="nil"/>
              <w:left w:val="nil"/>
              <w:bottom w:val="nil"/>
              <w:right w:val="nil"/>
            </w:tcBorders>
            <w:shd w:val="clear" w:color="auto" w:fill="auto"/>
            <w:vAlign w:val="bottom"/>
          </w:tcPr>
          <w:p w14:paraId="4430C2FA" w14:textId="22920CD5" w:rsidR="00E848CF" w:rsidRPr="00587444"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3,540</w:t>
            </w:r>
          </w:p>
        </w:tc>
      </w:tr>
      <w:tr w:rsidR="00E848CF" w:rsidRPr="00587444" w14:paraId="7BB2E248" w14:textId="77777777" w:rsidTr="00425A3E">
        <w:trPr>
          <w:trHeight w:hRule="exact" w:val="353"/>
        </w:trPr>
        <w:tc>
          <w:tcPr>
            <w:tcW w:w="1806" w:type="pct"/>
            <w:vAlign w:val="bottom"/>
          </w:tcPr>
          <w:p w14:paraId="3BC6E774" w14:textId="77777777" w:rsidR="00E848CF" w:rsidRPr="00587444" w:rsidRDefault="00E848CF" w:rsidP="00E848CF">
            <w:pPr>
              <w:tabs>
                <w:tab w:val="right" w:pos="1202"/>
              </w:tabs>
              <w:suppressAutoHyphens w:val="0"/>
              <w:autoSpaceDN/>
              <w:outlineLvl w:val="0"/>
              <w:rPr>
                <w:rFonts w:ascii="Arial" w:hAnsi="Arial" w:cs="Arial"/>
                <w:sz w:val="20"/>
                <w:szCs w:val="20"/>
              </w:rPr>
            </w:pPr>
            <w:bookmarkStart w:id="670" w:name="_Toc4059799"/>
            <w:r w:rsidRPr="00587444">
              <w:rPr>
                <w:rFonts w:ascii="Arial" w:hAnsi="Arial" w:cs="Arial"/>
                <w:sz w:val="20"/>
                <w:szCs w:val="20"/>
              </w:rPr>
              <w:t>Other receivables</w:t>
            </w:r>
            <w:bookmarkEnd w:id="670"/>
          </w:p>
        </w:tc>
        <w:tc>
          <w:tcPr>
            <w:tcW w:w="797" w:type="pct"/>
            <w:tcBorders>
              <w:top w:val="nil"/>
              <w:left w:val="nil"/>
              <w:bottom w:val="nil"/>
              <w:right w:val="nil"/>
            </w:tcBorders>
            <w:shd w:val="clear" w:color="auto" w:fill="auto"/>
            <w:vAlign w:val="bottom"/>
          </w:tcPr>
          <w:p w14:paraId="58AA32E4" w14:textId="3894A39D"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2</w:t>
            </w:r>
            <w:r>
              <w:rPr>
                <w:rFonts w:ascii="Arial" w:hAnsi="Arial" w:cs="Arial"/>
                <w:sz w:val="20"/>
                <w:szCs w:val="20"/>
              </w:rPr>
              <w:t>,</w:t>
            </w:r>
            <w:r w:rsidRPr="005A21AC">
              <w:rPr>
                <w:rFonts w:ascii="Arial" w:hAnsi="Arial" w:cs="Arial"/>
                <w:sz w:val="20"/>
                <w:szCs w:val="20"/>
              </w:rPr>
              <w:t xml:space="preserve">319 </w:t>
            </w:r>
          </w:p>
        </w:tc>
        <w:tc>
          <w:tcPr>
            <w:tcW w:w="827" w:type="pct"/>
            <w:tcBorders>
              <w:top w:val="nil"/>
              <w:left w:val="nil"/>
              <w:bottom w:val="nil"/>
              <w:right w:val="nil"/>
            </w:tcBorders>
            <w:shd w:val="clear" w:color="auto" w:fill="auto"/>
            <w:vAlign w:val="bottom"/>
          </w:tcPr>
          <w:p w14:paraId="146F484C" w14:textId="5E3481F2"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1,925</w:t>
            </w:r>
          </w:p>
        </w:tc>
        <w:tc>
          <w:tcPr>
            <w:tcW w:w="785" w:type="pct"/>
            <w:tcBorders>
              <w:top w:val="nil"/>
              <w:left w:val="nil"/>
              <w:bottom w:val="nil"/>
              <w:right w:val="nil"/>
            </w:tcBorders>
            <w:shd w:val="clear" w:color="auto" w:fill="auto"/>
            <w:vAlign w:val="bottom"/>
          </w:tcPr>
          <w:p w14:paraId="0C353B91" w14:textId="2109DC92"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sz w:val="20"/>
                <w:szCs w:val="20"/>
              </w:rPr>
              <w:t xml:space="preserve"> 2</w:t>
            </w:r>
            <w:r>
              <w:rPr>
                <w:rFonts w:ascii="Arial" w:hAnsi="Arial" w:cs="Arial"/>
                <w:sz w:val="20"/>
                <w:szCs w:val="20"/>
              </w:rPr>
              <w:t>,</w:t>
            </w:r>
            <w:r w:rsidRPr="005A21AC">
              <w:rPr>
                <w:rFonts w:ascii="Arial" w:hAnsi="Arial" w:cs="Arial"/>
                <w:sz w:val="20"/>
                <w:szCs w:val="20"/>
              </w:rPr>
              <w:t xml:space="preserve">319 </w:t>
            </w:r>
          </w:p>
        </w:tc>
        <w:tc>
          <w:tcPr>
            <w:tcW w:w="785" w:type="pct"/>
            <w:tcBorders>
              <w:top w:val="nil"/>
              <w:left w:val="nil"/>
              <w:bottom w:val="nil"/>
              <w:right w:val="nil"/>
            </w:tcBorders>
            <w:shd w:val="clear" w:color="auto" w:fill="auto"/>
            <w:vAlign w:val="bottom"/>
          </w:tcPr>
          <w:p w14:paraId="713AE6BD" w14:textId="0A82FA01"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1,925</w:t>
            </w:r>
          </w:p>
        </w:tc>
      </w:tr>
      <w:tr w:rsidR="00E848CF" w:rsidRPr="00587444" w14:paraId="48003FA3" w14:textId="77777777" w:rsidTr="00AB311B">
        <w:trPr>
          <w:trHeight w:hRule="exact" w:val="510"/>
        </w:trPr>
        <w:tc>
          <w:tcPr>
            <w:tcW w:w="1806" w:type="pct"/>
            <w:vAlign w:val="bottom"/>
          </w:tcPr>
          <w:p w14:paraId="4920BF17" w14:textId="77777777" w:rsidR="00E848CF" w:rsidRDefault="00E848CF" w:rsidP="00E848CF">
            <w:pPr>
              <w:tabs>
                <w:tab w:val="right" w:pos="1202"/>
              </w:tabs>
              <w:suppressAutoHyphens w:val="0"/>
              <w:autoSpaceDN/>
              <w:outlineLvl w:val="0"/>
              <w:rPr>
                <w:rFonts w:ascii="Arial" w:hAnsi="Arial" w:cs="Arial"/>
                <w:sz w:val="20"/>
                <w:szCs w:val="20"/>
              </w:rPr>
            </w:pPr>
            <w:r w:rsidRPr="00EB787B">
              <w:rPr>
                <w:rFonts w:ascii="Arial" w:hAnsi="Arial" w:cs="Arial"/>
                <w:sz w:val="20"/>
                <w:szCs w:val="20"/>
              </w:rPr>
              <w:t xml:space="preserve">Assets related to insurance </w:t>
            </w:r>
          </w:p>
          <w:p w14:paraId="0FD58D88" w14:textId="3F94C39A" w:rsidR="00E848CF" w:rsidRPr="00587444" w:rsidRDefault="00E848CF" w:rsidP="00E848CF">
            <w:pPr>
              <w:tabs>
                <w:tab w:val="right" w:pos="1202"/>
              </w:tabs>
              <w:suppressAutoHyphens w:val="0"/>
              <w:autoSpaceDN/>
              <w:outlineLvl w:val="0"/>
              <w:rPr>
                <w:rFonts w:ascii="Arial" w:hAnsi="Arial" w:cs="Arial"/>
                <w:sz w:val="20"/>
                <w:szCs w:val="20"/>
              </w:rPr>
            </w:pPr>
            <w:r w:rsidRPr="00EB787B">
              <w:rPr>
                <w:rFonts w:ascii="Arial" w:hAnsi="Arial" w:cs="Arial"/>
                <w:sz w:val="20"/>
                <w:szCs w:val="20"/>
              </w:rPr>
              <w:t>contracts</w:t>
            </w:r>
          </w:p>
        </w:tc>
        <w:tc>
          <w:tcPr>
            <w:tcW w:w="797" w:type="pct"/>
            <w:tcBorders>
              <w:top w:val="nil"/>
              <w:left w:val="nil"/>
              <w:bottom w:val="nil"/>
              <w:right w:val="nil"/>
            </w:tcBorders>
            <w:shd w:val="clear" w:color="auto" w:fill="auto"/>
            <w:vAlign w:val="bottom"/>
          </w:tcPr>
          <w:p w14:paraId="0EA3487E" w14:textId="79450A9D"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683</w:t>
            </w:r>
          </w:p>
        </w:tc>
        <w:tc>
          <w:tcPr>
            <w:tcW w:w="827" w:type="pct"/>
            <w:tcBorders>
              <w:top w:val="nil"/>
              <w:left w:val="nil"/>
              <w:bottom w:val="nil"/>
              <w:right w:val="nil"/>
            </w:tcBorders>
            <w:shd w:val="clear" w:color="auto" w:fill="auto"/>
            <w:vAlign w:val="bottom"/>
          </w:tcPr>
          <w:p w14:paraId="2920B216" w14:textId="3F751368" w:rsidR="00E848CF" w:rsidRPr="00273D2E"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733</w:t>
            </w:r>
          </w:p>
        </w:tc>
        <w:tc>
          <w:tcPr>
            <w:tcW w:w="785" w:type="pct"/>
            <w:tcBorders>
              <w:top w:val="nil"/>
              <w:left w:val="nil"/>
              <w:bottom w:val="nil"/>
              <w:right w:val="nil"/>
            </w:tcBorders>
            <w:shd w:val="clear" w:color="auto" w:fill="auto"/>
            <w:vAlign w:val="bottom"/>
          </w:tcPr>
          <w:p w14:paraId="665CC530" w14:textId="7BFAC442"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w:t>
            </w:r>
          </w:p>
        </w:tc>
        <w:tc>
          <w:tcPr>
            <w:tcW w:w="785" w:type="pct"/>
            <w:tcBorders>
              <w:top w:val="nil"/>
              <w:left w:val="nil"/>
              <w:bottom w:val="nil"/>
              <w:right w:val="nil"/>
            </w:tcBorders>
            <w:shd w:val="clear" w:color="auto" w:fill="auto"/>
            <w:vAlign w:val="bottom"/>
          </w:tcPr>
          <w:p w14:paraId="1005C26B" w14:textId="4F3FB6BE" w:rsidR="00E848CF" w:rsidRPr="00273D2E"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r>
      <w:tr w:rsidR="00E848CF" w:rsidRPr="00587444" w14:paraId="6CD3C9BC" w14:textId="77777777" w:rsidTr="00AB311B">
        <w:trPr>
          <w:trHeight w:val="567"/>
        </w:trPr>
        <w:tc>
          <w:tcPr>
            <w:tcW w:w="1806" w:type="pct"/>
            <w:vAlign w:val="bottom"/>
          </w:tcPr>
          <w:p w14:paraId="0E2A035B" w14:textId="77777777" w:rsidR="00E848CF" w:rsidRPr="00587444" w:rsidRDefault="00E848CF" w:rsidP="00E848CF">
            <w:pPr>
              <w:tabs>
                <w:tab w:val="right" w:pos="1202"/>
              </w:tabs>
              <w:suppressAutoHyphens w:val="0"/>
              <w:autoSpaceDN/>
              <w:outlineLvl w:val="0"/>
              <w:rPr>
                <w:rFonts w:ascii="Arial" w:hAnsi="Arial" w:cs="Arial"/>
                <w:sz w:val="20"/>
                <w:szCs w:val="20"/>
              </w:rPr>
            </w:pPr>
            <w:bookmarkStart w:id="671" w:name="_Toc4059814"/>
            <w:r w:rsidRPr="00587444">
              <w:rPr>
                <w:rFonts w:ascii="Arial" w:hAnsi="Arial" w:cs="Arial"/>
                <w:sz w:val="20"/>
                <w:szCs w:val="20"/>
              </w:rPr>
              <w:t>Receivables for risk assessment fees</w:t>
            </w:r>
            <w:bookmarkEnd w:id="671"/>
          </w:p>
        </w:tc>
        <w:tc>
          <w:tcPr>
            <w:tcW w:w="797" w:type="pct"/>
            <w:tcBorders>
              <w:top w:val="nil"/>
              <w:left w:val="nil"/>
              <w:bottom w:val="single" w:sz="4" w:space="0" w:color="auto"/>
              <w:right w:val="nil"/>
            </w:tcBorders>
            <w:shd w:val="clear" w:color="auto" w:fill="auto"/>
            <w:vAlign w:val="bottom"/>
          </w:tcPr>
          <w:p w14:paraId="7CCF7134" w14:textId="68B5208B"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48</w:t>
            </w:r>
          </w:p>
        </w:tc>
        <w:tc>
          <w:tcPr>
            <w:tcW w:w="827" w:type="pct"/>
            <w:tcBorders>
              <w:top w:val="nil"/>
              <w:left w:val="nil"/>
              <w:bottom w:val="single" w:sz="4" w:space="0" w:color="auto"/>
              <w:right w:val="nil"/>
            </w:tcBorders>
            <w:shd w:val="clear" w:color="auto" w:fill="auto"/>
            <w:vAlign w:val="bottom"/>
          </w:tcPr>
          <w:p w14:paraId="3D36D79B" w14:textId="35CC6FDB"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35</w:t>
            </w:r>
          </w:p>
        </w:tc>
        <w:tc>
          <w:tcPr>
            <w:tcW w:w="785" w:type="pct"/>
            <w:tcBorders>
              <w:top w:val="nil"/>
              <w:left w:val="nil"/>
              <w:bottom w:val="single" w:sz="4" w:space="0" w:color="auto"/>
              <w:right w:val="nil"/>
            </w:tcBorders>
            <w:shd w:val="clear" w:color="auto" w:fill="auto"/>
            <w:vAlign w:val="bottom"/>
          </w:tcPr>
          <w:p w14:paraId="7BFA3357" w14:textId="5E480A64"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5A21AC">
              <w:rPr>
                <w:rFonts w:ascii="Arial" w:hAnsi="Arial" w:cs="Arial"/>
                <w:color w:val="000000" w:themeColor="text1"/>
                <w:sz w:val="20"/>
                <w:szCs w:val="20"/>
                <w:lang w:val="hr-HR"/>
              </w:rPr>
              <w:t>-</w:t>
            </w:r>
          </w:p>
        </w:tc>
        <w:tc>
          <w:tcPr>
            <w:tcW w:w="785" w:type="pct"/>
            <w:tcBorders>
              <w:top w:val="nil"/>
              <w:left w:val="nil"/>
              <w:bottom w:val="single" w:sz="4" w:space="0" w:color="auto"/>
              <w:right w:val="nil"/>
            </w:tcBorders>
            <w:shd w:val="clear" w:color="auto" w:fill="auto"/>
            <w:vAlign w:val="bottom"/>
          </w:tcPr>
          <w:p w14:paraId="48908F3C" w14:textId="4269AB59" w:rsidR="00E848CF" w:rsidRPr="00AB311B" w:rsidRDefault="00E848CF" w:rsidP="00E848CF">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r>
      <w:tr w:rsidR="00E848CF" w:rsidRPr="00587444" w14:paraId="5420CEEB" w14:textId="77777777" w:rsidTr="00AB311B">
        <w:trPr>
          <w:trHeight w:hRule="exact" w:val="292"/>
        </w:trPr>
        <w:tc>
          <w:tcPr>
            <w:tcW w:w="1806" w:type="pct"/>
            <w:vAlign w:val="bottom"/>
          </w:tcPr>
          <w:p w14:paraId="13EF2271" w14:textId="77777777" w:rsidR="00E848CF" w:rsidRPr="00587444" w:rsidRDefault="00E848CF" w:rsidP="00E848CF">
            <w:pPr>
              <w:tabs>
                <w:tab w:val="right" w:pos="1202"/>
              </w:tabs>
              <w:suppressAutoHyphens w:val="0"/>
              <w:autoSpaceDN/>
              <w:outlineLvl w:val="0"/>
              <w:rPr>
                <w:rFonts w:ascii="Arial" w:hAnsi="Arial" w:cs="Arial"/>
                <w:sz w:val="20"/>
                <w:szCs w:val="20"/>
              </w:rPr>
            </w:pPr>
          </w:p>
        </w:tc>
        <w:tc>
          <w:tcPr>
            <w:tcW w:w="797" w:type="pct"/>
            <w:tcBorders>
              <w:top w:val="nil"/>
              <w:left w:val="nil"/>
              <w:bottom w:val="single" w:sz="4" w:space="0" w:color="auto"/>
              <w:right w:val="nil"/>
            </w:tcBorders>
            <w:shd w:val="clear" w:color="auto" w:fill="auto"/>
            <w:vAlign w:val="bottom"/>
          </w:tcPr>
          <w:p w14:paraId="58090751" w14:textId="76C6431F" w:rsidR="00E848CF" w:rsidRPr="00AB311B" w:rsidRDefault="00E848CF" w:rsidP="00E848CF">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6</w:t>
            </w:r>
            <w:r>
              <w:rPr>
                <w:rFonts w:ascii="Arial" w:hAnsi="Arial" w:cs="Arial"/>
                <w:sz w:val="20"/>
                <w:szCs w:val="20"/>
              </w:rPr>
              <w:t>,</w:t>
            </w:r>
            <w:r w:rsidRPr="005A21AC">
              <w:rPr>
                <w:rFonts w:ascii="Arial" w:hAnsi="Arial" w:cs="Arial"/>
                <w:sz w:val="20"/>
                <w:szCs w:val="20"/>
              </w:rPr>
              <w:t xml:space="preserve">384 </w:t>
            </w:r>
          </w:p>
        </w:tc>
        <w:tc>
          <w:tcPr>
            <w:tcW w:w="827" w:type="pct"/>
            <w:tcBorders>
              <w:top w:val="nil"/>
              <w:left w:val="nil"/>
              <w:bottom w:val="single" w:sz="4" w:space="0" w:color="auto"/>
              <w:right w:val="nil"/>
            </w:tcBorders>
            <w:shd w:val="clear" w:color="auto" w:fill="auto"/>
            <w:vAlign w:val="bottom"/>
          </w:tcPr>
          <w:p w14:paraId="6D6A8617" w14:textId="3DD928BF" w:rsidR="00E848CF" w:rsidRPr="00AB311B" w:rsidRDefault="00E848CF" w:rsidP="00E848CF">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6,233</w:t>
            </w:r>
          </w:p>
        </w:tc>
        <w:tc>
          <w:tcPr>
            <w:tcW w:w="785" w:type="pct"/>
            <w:tcBorders>
              <w:top w:val="nil"/>
              <w:left w:val="nil"/>
              <w:bottom w:val="single" w:sz="4" w:space="0" w:color="auto"/>
              <w:right w:val="nil"/>
            </w:tcBorders>
            <w:shd w:val="clear" w:color="auto" w:fill="auto"/>
            <w:vAlign w:val="bottom"/>
          </w:tcPr>
          <w:p w14:paraId="2AA70E21" w14:textId="291C6189" w:rsidR="00E848CF" w:rsidRPr="00AB311B" w:rsidRDefault="00E848CF" w:rsidP="00E848CF">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5</w:t>
            </w:r>
            <w:r>
              <w:rPr>
                <w:rFonts w:ascii="Arial" w:hAnsi="Arial" w:cs="Arial"/>
                <w:sz w:val="20"/>
                <w:szCs w:val="20"/>
              </w:rPr>
              <w:t>,</w:t>
            </w:r>
            <w:r w:rsidRPr="005A21AC">
              <w:rPr>
                <w:rFonts w:ascii="Arial" w:hAnsi="Arial" w:cs="Arial"/>
                <w:sz w:val="20"/>
                <w:szCs w:val="20"/>
              </w:rPr>
              <w:t xml:space="preserve">653 </w:t>
            </w:r>
          </w:p>
        </w:tc>
        <w:tc>
          <w:tcPr>
            <w:tcW w:w="785" w:type="pct"/>
            <w:tcBorders>
              <w:top w:val="nil"/>
              <w:left w:val="nil"/>
              <w:bottom w:val="single" w:sz="4" w:space="0" w:color="auto"/>
              <w:right w:val="nil"/>
            </w:tcBorders>
            <w:shd w:val="clear" w:color="auto" w:fill="auto"/>
            <w:vAlign w:val="bottom"/>
          </w:tcPr>
          <w:p w14:paraId="65D5BF82" w14:textId="1385A151" w:rsidR="00E848CF" w:rsidRPr="00AB311B" w:rsidRDefault="00E848CF" w:rsidP="00E848CF">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5,465</w:t>
            </w:r>
          </w:p>
        </w:tc>
      </w:tr>
      <w:tr w:rsidR="00E848CF" w:rsidRPr="00587444" w14:paraId="4920C104" w14:textId="77777777" w:rsidTr="00AB311B">
        <w:trPr>
          <w:trHeight w:hRule="exact" w:val="292"/>
        </w:trPr>
        <w:tc>
          <w:tcPr>
            <w:tcW w:w="1806" w:type="pct"/>
            <w:vAlign w:val="bottom"/>
          </w:tcPr>
          <w:p w14:paraId="09AEEE68" w14:textId="77777777" w:rsidR="00E848CF" w:rsidRPr="00587444" w:rsidRDefault="00E848CF" w:rsidP="00E848CF">
            <w:pPr>
              <w:suppressAutoHyphens w:val="0"/>
              <w:autoSpaceDN/>
              <w:rPr>
                <w:rFonts w:ascii="Arial" w:hAnsi="Arial" w:cs="Arial"/>
                <w:sz w:val="20"/>
                <w:szCs w:val="20"/>
              </w:rPr>
            </w:pPr>
            <w:bookmarkStart w:id="672" w:name="_Toc4059819"/>
            <w:r w:rsidRPr="00AB311B">
              <w:rPr>
                <w:rFonts w:ascii="Arial" w:hAnsi="Arial" w:cs="Arial"/>
                <w:color w:val="000000" w:themeColor="text1"/>
                <w:sz w:val="20"/>
                <w:szCs w:val="20"/>
                <w:lang w:val="hr-HR"/>
              </w:rPr>
              <w:t>Loss allowance</w:t>
            </w:r>
            <w:bookmarkEnd w:id="672"/>
          </w:p>
        </w:tc>
        <w:tc>
          <w:tcPr>
            <w:tcW w:w="797" w:type="pct"/>
            <w:tcBorders>
              <w:top w:val="single" w:sz="4" w:space="0" w:color="auto"/>
              <w:left w:val="nil"/>
              <w:bottom w:val="nil"/>
              <w:right w:val="nil"/>
            </w:tcBorders>
            <w:shd w:val="clear" w:color="auto" w:fill="auto"/>
            <w:vAlign w:val="bottom"/>
          </w:tcPr>
          <w:p w14:paraId="16FCC7E0" w14:textId="03A6C2D3" w:rsidR="00E848CF" w:rsidRPr="00AB311B" w:rsidRDefault="00E848CF" w:rsidP="00E848CF">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(4</w:t>
            </w:r>
            <w:r>
              <w:rPr>
                <w:rFonts w:ascii="Arial" w:hAnsi="Arial" w:cs="Arial"/>
                <w:sz w:val="20"/>
                <w:szCs w:val="20"/>
              </w:rPr>
              <w:t>,</w:t>
            </w:r>
            <w:r w:rsidRPr="005A21AC">
              <w:rPr>
                <w:rFonts w:ascii="Arial" w:hAnsi="Arial" w:cs="Arial"/>
                <w:sz w:val="20"/>
                <w:szCs w:val="20"/>
              </w:rPr>
              <w:t>268)</w:t>
            </w:r>
          </w:p>
        </w:tc>
        <w:tc>
          <w:tcPr>
            <w:tcW w:w="827" w:type="pct"/>
            <w:tcBorders>
              <w:top w:val="single" w:sz="4" w:space="0" w:color="auto"/>
              <w:left w:val="nil"/>
              <w:bottom w:val="nil"/>
              <w:right w:val="nil"/>
            </w:tcBorders>
            <w:shd w:val="clear" w:color="auto" w:fill="auto"/>
            <w:vAlign w:val="bottom"/>
          </w:tcPr>
          <w:p w14:paraId="7A8CA9C6" w14:textId="591F7705" w:rsidR="00E848CF" w:rsidRPr="00AB311B" w:rsidRDefault="00E848CF" w:rsidP="00E848CF">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(4,393)</w:t>
            </w:r>
          </w:p>
        </w:tc>
        <w:tc>
          <w:tcPr>
            <w:tcW w:w="785" w:type="pct"/>
            <w:tcBorders>
              <w:top w:val="single" w:sz="4" w:space="0" w:color="auto"/>
              <w:left w:val="nil"/>
              <w:bottom w:val="nil"/>
              <w:right w:val="nil"/>
            </w:tcBorders>
            <w:shd w:val="clear" w:color="auto" w:fill="auto"/>
            <w:vAlign w:val="bottom"/>
          </w:tcPr>
          <w:p w14:paraId="015A0320" w14:textId="45B6D439" w:rsidR="00E848CF" w:rsidRPr="00AB311B" w:rsidRDefault="00E848CF" w:rsidP="00E848CF">
            <w:pPr>
              <w:suppressAutoHyphens w:val="0"/>
              <w:autoSpaceDN/>
              <w:jc w:val="right"/>
              <w:rPr>
                <w:rFonts w:ascii="Arial" w:hAnsi="Arial" w:cs="Arial"/>
                <w:color w:val="000000" w:themeColor="text1"/>
                <w:sz w:val="20"/>
                <w:szCs w:val="20"/>
                <w:lang w:val="hr-HR"/>
              </w:rPr>
            </w:pPr>
            <w:r w:rsidRPr="005A21AC">
              <w:rPr>
                <w:rFonts w:ascii="Arial" w:hAnsi="Arial" w:cs="Arial"/>
                <w:sz w:val="20"/>
                <w:szCs w:val="20"/>
              </w:rPr>
              <w:t xml:space="preserve"> (4</w:t>
            </w:r>
            <w:r>
              <w:rPr>
                <w:rFonts w:ascii="Arial" w:hAnsi="Arial" w:cs="Arial"/>
                <w:sz w:val="20"/>
                <w:szCs w:val="20"/>
              </w:rPr>
              <w:t>,</w:t>
            </w:r>
            <w:r w:rsidRPr="005A21AC">
              <w:rPr>
                <w:rFonts w:ascii="Arial" w:hAnsi="Arial" w:cs="Arial"/>
                <w:sz w:val="20"/>
                <w:szCs w:val="20"/>
              </w:rPr>
              <w:t>260)</w:t>
            </w:r>
          </w:p>
        </w:tc>
        <w:tc>
          <w:tcPr>
            <w:tcW w:w="785" w:type="pct"/>
            <w:tcBorders>
              <w:top w:val="single" w:sz="4" w:space="0" w:color="auto"/>
              <w:left w:val="nil"/>
              <w:bottom w:val="nil"/>
              <w:right w:val="nil"/>
            </w:tcBorders>
            <w:shd w:val="clear" w:color="auto" w:fill="auto"/>
            <w:vAlign w:val="bottom"/>
          </w:tcPr>
          <w:p w14:paraId="75368F34" w14:textId="3CF29FE7" w:rsidR="00E848CF" w:rsidRPr="00AB311B" w:rsidRDefault="00E848CF" w:rsidP="00E848CF">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(4,385)</w:t>
            </w:r>
          </w:p>
        </w:tc>
      </w:tr>
      <w:tr w:rsidR="00E848CF" w:rsidRPr="00587444" w14:paraId="1A9E9E35" w14:textId="77777777" w:rsidTr="00AB311B">
        <w:trPr>
          <w:trHeight w:val="374"/>
        </w:trPr>
        <w:tc>
          <w:tcPr>
            <w:tcW w:w="1806" w:type="pct"/>
            <w:vAlign w:val="bottom"/>
          </w:tcPr>
          <w:p w14:paraId="089996E4" w14:textId="02850BE4" w:rsidR="00E848CF" w:rsidRPr="00587444" w:rsidRDefault="00E848CF" w:rsidP="00E848CF">
            <w:pPr>
              <w:tabs>
                <w:tab w:val="right" w:pos="1202"/>
              </w:tabs>
              <w:suppressAutoHyphens w:val="0"/>
              <w:autoSpaceDN/>
              <w:spacing w:line="301" w:lineRule="exact"/>
              <w:outlineLvl w:val="0"/>
              <w:rPr>
                <w:rFonts w:ascii="Arial" w:hAnsi="Arial" w:cs="Arial"/>
                <w:b/>
                <w:sz w:val="20"/>
                <w:szCs w:val="20"/>
              </w:rPr>
            </w:pPr>
            <w:r>
              <w:rPr>
                <w:rFonts w:ascii="Arial" w:hAnsi="Arial" w:cs="Arial"/>
                <w:b/>
                <w:sz w:val="20"/>
                <w:szCs w:val="20"/>
              </w:rPr>
              <w:t>A</w:t>
            </w:r>
            <w:r w:rsidRPr="00587444">
              <w:rPr>
                <w:rFonts w:ascii="Arial" w:hAnsi="Arial" w:cs="Arial"/>
                <w:b/>
                <w:sz w:val="20"/>
                <w:szCs w:val="20"/>
              </w:rPr>
              <w:t>ssets exposed to credit risk</w:t>
            </w:r>
          </w:p>
        </w:tc>
        <w:tc>
          <w:tcPr>
            <w:tcW w:w="797" w:type="pct"/>
            <w:tcBorders>
              <w:top w:val="single" w:sz="4" w:space="0" w:color="auto"/>
              <w:left w:val="nil"/>
              <w:bottom w:val="single" w:sz="12" w:space="0" w:color="auto"/>
              <w:right w:val="nil"/>
            </w:tcBorders>
            <w:shd w:val="clear" w:color="auto" w:fill="auto"/>
            <w:vAlign w:val="bottom"/>
          </w:tcPr>
          <w:p w14:paraId="073E538B" w14:textId="02343002" w:rsidR="00E848CF" w:rsidRPr="00AB311B" w:rsidRDefault="00E848CF" w:rsidP="00E848CF">
            <w:pPr>
              <w:tabs>
                <w:tab w:val="right" w:pos="1202"/>
              </w:tabs>
              <w:suppressAutoHyphens w:val="0"/>
              <w:autoSpaceDN/>
              <w:spacing w:line="340" w:lineRule="exact"/>
              <w:jc w:val="right"/>
              <w:outlineLvl w:val="0"/>
              <w:rPr>
                <w:rFonts w:ascii="Arial" w:hAnsi="Arial" w:cs="Arial"/>
                <w:b/>
                <w:bCs/>
                <w:sz w:val="20"/>
                <w:szCs w:val="20"/>
              </w:rPr>
            </w:pPr>
            <w:r w:rsidRPr="005A21AC">
              <w:rPr>
                <w:rFonts w:ascii="Arial" w:hAnsi="Arial" w:cs="Arial"/>
                <w:b/>
                <w:bCs/>
                <w:sz w:val="20"/>
                <w:szCs w:val="20"/>
              </w:rPr>
              <w:t xml:space="preserve"> 2</w:t>
            </w:r>
            <w:r>
              <w:rPr>
                <w:rFonts w:ascii="Arial" w:hAnsi="Arial" w:cs="Arial"/>
                <w:b/>
                <w:bCs/>
                <w:sz w:val="20"/>
                <w:szCs w:val="20"/>
              </w:rPr>
              <w:t>,</w:t>
            </w:r>
            <w:r w:rsidRPr="005A21AC">
              <w:rPr>
                <w:rFonts w:ascii="Arial" w:hAnsi="Arial" w:cs="Arial"/>
                <w:b/>
                <w:bCs/>
                <w:sz w:val="20"/>
                <w:szCs w:val="20"/>
              </w:rPr>
              <w:t xml:space="preserve">116 </w:t>
            </w:r>
          </w:p>
        </w:tc>
        <w:tc>
          <w:tcPr>
            <w:tcW w:w="827" w:type="pct"/>
            <w:tcBorders>
              <w:top w:val="single" w:sz="4" w:space="0" w:color="auto"/>
              <w:left w:val="nil"/>
              <w:bottom w:val="single" w:sz="12" w:space="0" w:color="auto"/>
              <w:right w:val="nil"/>
            </w:tcBorders>
            <w:shd w:val="clear" w:color="auto" w:fill="auto"/>
            <w:vAlign w:val="bottom"/>
          </w:tcPr>
          <w:p w14:paraId="7D179D23" w14:textId="73392D3B" w:rsidR="00E848CF" w:rsidRPr="00AB311B" w:rsidRDefault="00E848CF" w:rsidP="00E848CF">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1,840</w:t>
            </w:r>
          </w:p>
        </w:tc>
        <w:tc>
          <w:tcPr>
            <w:tcW w:w="785" w:type="pct"/>
            <w:tcBorders>
              <w:top w:val="single" w:sz="4" w:space="0" w:color="auto"/>
              <w:left w:val="nil"/>
              <w:bottom w:val="single" w:sz="12" w:space="0" w:color="auto"/>
              <w:right w:val="nil"/>
            </w:tcBorders>
            <w:shd w:val="clear" w:color="auto" w:fill="auto"/>
            <w:vAlign w:val="bottom"/>
          </w:tcPr>
          <w:p w14:paraId="0DF436E9" w14:textId="70879D6E" w:rsidR="00E848CF" w:rsidRPr="00AB311B" w:rsidRDefault="00E848CF" w:rsidP="00E848CF">
            <w:pPr>
              <w:tabs>
                <w:tab w:val="right" w:pos="1202"/>
              </w:tabs>
              <w:suppressAutoHyphens w:val="0"/>
              <w:autoSpaceDN/>
              <w:spacing w:line="340" w:lineRule="exact"/>
              <w:jc w:val="right"/>
              <w:outlineLvl w:val="0"/>
              <w:rPr>
                <w:rFonts w:ascii="Arial" w:hAnsi="Arial" w:cs="Arial"/>
                <w:b/>
                <w:bCs/>
                <w:sz w:val="20"/>
                <w:szCs w:val="20"/>
              </w:rPr>
            </w:pPr>
            <w:r w:rsidRPr="005A21AC">
              <w:rPr>
                <w:rFonts w:ascii="Arial" w:hAnsi="Arial" w:cs="Arial"/>
                <w:b/>
                <w:bCs/>
                <w:sz w:val="20"/>
                <w:szCs w:val="20"/>
              </w:rPr>
              <w:t xml:space="preserve"> 1</w:t>
            </w:r>
            <w:r>
              <w:rPr>
                <w:rFonts w:ascii="Arial" w:hAnsi="Arial" w:cs="Arial"/>
                <w:b/>
                <w:bCs/>
                <w:sz w:val="20"/>
                <w:szCs w:val="20"/>
              </w:rPr>
              <w:t>,</w:t>
            </w:r>
            <w:r w:rsidRPr="005A21AC">
              <w:rPr>
                <w:rFonts w:ascii="Arial" w:hAnsi="Arial" w:cs="Arial"/>
                <w:b/>
                <w:bCs/>
                <w:sz w:val="20"/>
                <w:szCs w:val="20"/>
              </w:rPr>
              <w:t xml:space="preserve">393 </w:t>
            </w:r>
          </w:p>
        </w:tc>
        <w:tc>
          <w:tcPr>
            <w:tcW w:w="785" w:type="pct"/>
            <w:tcBorders>
              <w:top w:val="single" w:sz="4" w:space="0" w:color="auto"/>
              <w:left w:val="nil"/>
              <w:bottom w:val="single" w:sz="12" w:space="0" w:color="auto"/>
              <w:right w:val="nil"/>
            </w:tcBorders>
            <w:shd w:val="clear" w:color="auto" w:fill="auto"/>
            <w:vAlign w:val="bottom"/>
          </w:tcPr>
          <w:p w14:paraId="6CEB5166" w14:textId="205BC884" w:rsidR="00E848CF" w:rsidRPr="00AB311B" w:rsidRDefault="00E848CF" w:rsidP="00E848CF">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1,080</w:t>
            </w:r>
          </w:p>
        </w:tc>
      </w:tr>
    </w:tbl>
    <w:p w14:paraId="52281D50" w14:textId="77777777" w:rsidR="00587444" w:rsidRPr="00587444" w:rsidRDefault="00587444" w:rsidP="00587444">
      <w:pPr>
        <w:keepNext/>
        <w:suppressAutoHyphens w:val="0"/>
        <w:autoSpaceDN/>
        <w:spacing w:line="360" w:lineRule="auto"/>
        <w:jc w:val="both"/>
        <w:rPr>
          <w:rFonts w:ascii="Arial" w:hAnsi="Arial" w:cs="Arial"/>
          <w:sz w:val="20"/>
          <w:szCs w:val="20"/>
          <w:lang w:val="en-GB"/>
        </w:rPr>
      </w:pPr>
    </w:p>
    <w:p w14:paraId="67F9598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other assets may be summarized as follows:</w:t>
      </w:r>
    </w:p>
    <w:p w14:paraId="63EC9D95" w14:textId="77777777" w:rsidR="00587444" w:rsidRPr="00587444" w:rsidRDefault="00587444" w:rsidP="00587444">
      <w:pPr>
        <w:keepNext/>
        <w:suppressAutoHyphens w:val="0"/>
        <w:autoSpaceDN/>
        <w:jc w:val="both"/>
        <w:rPr>
          <w:rFonts w:ascii="Arial" w:hAnsi="Arial" w:cs="Arial"/>
          <w:sz w:val="20"/>
          <w:szCs w:val="20"/>
          <w:lang w:val="en-GB"/>
        </w:rPr>
      </w:pPr>
    </w:p>
    <w:tbl>
      <w:tblPr>
        <w:tblW w:w="5188" w:type="pct"/>
        <w:tblCellMar>
          <w:left w:w="107" w:type="dxa"/>
          <w:right w:w="107" w:type="dxa"/>
        </w:tblCellMar>
        <w:tblLook w:val="0000" w:firstRow="0" w:lastRow="0" w:firstColumn="0" w:lastColumn="0" w:noHBand="0" w:noVBand="0"/>
      </w:tblPr>
      <w:tblGrid>
        <w:gridCol w:w="4203"/>
        <w:gridCol w:w="1305"/>
        <w:gridCol w:w="1390"/>
        <w:gridCol w:w="1427"/>
        <w:gridCol w:w="1382"/>
      </w:tblGrid>
      <w:tr w:rsidR="00587444" w:rsidRPr="00587444" w14:paraId="38D5BDAC" w14:textId="77777777" w:rsidTr="00DD69E7">
        <w:trPr>
          <w:trHeight w:val="217"/>
        </w:trPr>
        <w:tc>
          <w:tcPr>
            <w:tcW w:w="2165" w:type="pct"/>
          </w:tcPr>
          <w:p w14:paraId="07663B8B"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tcPr>
          <w:p w14:paraId="7806F1E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6" w:type="pct"/>
          </w:tcPr>
          <w:p w14:paraId="3D7A08E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Group</w:t>
            </w:r>
          </w:p>
        </w:tc>
        <w:tc>
          <w:tcPr>
            <w:tcW w:w="735" w:type="pct"/>
            <w:vAlign w:val="center"/>
          </w:tcPr>
          <w:p w14:paraId="0DB52AF7"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2" w:type="pct"/>
            <w:shd w:val="clear" w:color="auto" w:fill="auto"/>
            <w:vAlign w:val="center"/>
          </w:tcPr>
          <w:p w14:paraId="7A3E086A"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Bank</w:t>
            </w:r>
          </w:p>
        </w:tc>
      </w:tr>
      <w:tr w:rsidR="00587444" w:rsidRPr="00587444" w14:paraId="66415C0C" w14:textId="77777777" w:rsidTr="00DD69E7">
        <w:trPr>
          <w:trHeight w:val="217"/>
        </w:trPr>
        <w:tc>
          <w:tcPr>
            <w:tcW w:w="2165" w:type="pct"/>
          </w:tcPr>
          <w:p w14:paraId="7ADA505D"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vAlign w:val="bottom"/>
          </w:tcPr>
          <w:p w14:paraId="2449FAAB" w14:textId="39C63973"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70E31">
              <w:rPr>
                <w:rFonts w:ascii="Arial" w:eastAsia="Calibri" w:hAnsi="Arial" w:cs="Arial"/>
                <w:b/>
                <w:bCs/>
                <w:noProof/>
                <w:sz w:val="20"/>
                <w:szCs w:val="20"/>
                <w:lang w:val="hr-HR"/>
              </w:rPr>
              <w:t>4</w:t>
            </w:r>
          </w:p>
        </w:tc>
        <w:tc>
          <w:tcPr>
            <w:tcW w:w="716" w:type="pct"/>
            <w:vAlign w:val="bottom"/>
          </w:tcPr>
          <w:p w14:paraId="452247C4" w14:textId="2604F6CD"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70E31">
              <w:rPr>
                <w:rFonts w:ascii="Arial" w:eastAsia="Calibri" w:hAnsi="Arial" w:cs="Arial"/>
                <w:b/>
                <w:bCs/>
                <w:noProof/>
                <w:sz w:val="20"/>
                <w:szCs w:val="20"/>
                <w:lang w:val="hr-HR"/>
              </w:rPr>
              <w:t>3</w:t>
            </w:r>
          </w:p>
        </w:tc>
        <w:tc>
          <w:tcPr>
            <w:tcW w:w="735" w:type="pct"/>
            <w:vAlign w:val="bottom"/>
          </w:tcPr>
          <w:p w14:paraId="4F27F548" w14:textId="798FFE9E"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70E31">
              <w:rPr>
                <w:rFonts w:ascii="Arial" w:eastAsia="Calibri" w:hAnsi="Arial" w:cs="Arial"/>
                <w:b/>
                <w:bCs/>
                <w:noProof/>
                <w:sz w:val="20"/>
                <w:szCs w:val="20"/>
                <w:lang w:val="hr-HR"/>
              </w:rPr>
              <w:t>4</w:t>
            </w:r>
          </w:p>
        </w:tc>
        <w:tc>
          <w:tcPr>
            <w:tcW w:w="712" w:type="pct"/>
            <w:vAlign w:val="bottom"/>
          </w:tcPr>
          <w:p w14:paraId="4AF9A525" w14:textId="2C09A913"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70E31">
              <w:rPr>
                <w:rFonts w:ascii="Arial" w:eastAsia="Calibri" w:hAnsi="Arial" w:cs="Arial"/>
                <w:b/>
                <w:bCs/>
                <w:noProof/>
                <w:sz w:val="20"/>
                <w:szCs w:val="20"/>
                <w:lang w:val="hr-HR"/>
              </w:rPr>
              <w:t>3</w:t>
            </w:r>
          </w:p>
        </w:tc>
      </w:tr>
      <w:tr w:rsidR="000F30E9" w:rsidRPr="00587444" w14:paraId="7D8D6192" w14:textId="77777777" w:rsidTr="0031500C">
        <w:trPr>
          <w:trHeight w:val="217"/>
        </w:trPr>
        <w:tc>
          <w:tcPr>
            <w:tcW w:w="2165" w:type="pct"/>
          </w:tcPr>
          <w:p w14:paraId="74752FDE" w14:textId="77777777" w:rsidR="000F30E9" w:rsidRPr="00587444" w:rsidRDefault="000F30E9" w:rsidP="000F30E9">
            <w:pPr>
              <w:suppressAutoHyphens w:val="0"/>
              <w:autoSpaceDN/>
              <w:rPr>
                <w:rFonts w:ascii="Arial" w:eastAsia="Calibri" w:hAnsi="Arial" w:cs="Arial"/>
                <w:b/>
                <w:spacing w:val="-3"/>
                <w:sz w:val="20"/>
                <w:szCs w:val="20"/>
                <w:lang w:val="en-GB"/>
              </w:rPr>
            </w:pPr>
          </w:p>
        </w:tc>
        <w:tc>
          <w:tcPr>
            <w:tcW w:w="672" w:type="pct"/>
          </w:tcPr>
          <w:p w14:paraId="4EBA4CFC" w14:textId="6743BAEB"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16" w:type="pct"/>
          </w:tcPr>
          <w:p w14:paraId="5C284AC5" w14:textId="7D58A931"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35" w:type="pct"/>
          </w:tcPr>
          <w:p w14:paraId="10C93EA3" w14:textId="6E30121B"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12" w:type="pct"/>
          </w:tcPr>
          <w:p w14:paraId="1374A93E" w14:textId="6562762E"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r>
      <w:tr w:rsidR="00C76972" w:rsidRPr="00587444" w14:paraId="7EB51B75" w14:textId="77777777" w:rsidTr="00DD69E7">
        <w:trPr>
          <w:trHeight w:val="495"/>
        </w:trPr>
        <w:tc>
          <w:tcPr>
            <w:tcW w:w="2165" w:type="pct"/>
            <w:vAlign w:val="bottom"/>
          </w:tcPr>
          <w:p w14:paraId="33E52B21" w14:textId="77777777" w:rsidR="00C76972" w:rsidRPr="00587444" w:rsidRDefault="00C76972" w:rsidP="00C76972">
            <w:pPr>
              <w:tabs>
                <w:tab w:val="right" w:pos="1202"/>
              </w:tabs>
              <w:suppressAutoHyphens w:val="0"/>
              <w:autoSpaceDN/>
              <w:spacing w:line="340" w:lineRule="exact"/>
              <w:outlineLvl w:val="0"/>
              <w:rPr>
                <w:rFonts w:ascii="Arial" w:eastAsia="Calibri" w:hAnsi="Arial" w:cs="Arial"/>
                <w:bCs/>
                <w:sz w:val="20"/>
                <w:szCs w:val="20"/>
                <w:lang w:val="en-GB"/>
              </w:rPr>
            </w:pPr>
            <w:r w:rsidRPr="00587444">
              <w:rPr>
                <w:rFonts w:ascii="Arial" w:eastAsia="Calibri" w:hAnsi="Arial" w:cs="Arial"/>
                <w:bCs/>
                <w:sz w:val="20"/>
                <w:szCs w:val="20"/>
                <w:lang w:val="en-GB"/>
              </w:rPr>
              <w:t xml:space="preserve">Balance as of 1 January </w:t>
            </w:r>
          </w:p>
        </w:tc>
        <w:tc>
          <w:tcPr>
            <w:tcW w:w="672" w:type="pct"/>
            <w:tcBorders>
              <w:top w:val="nil"/>
              <w:left w:val="nil"/>
              <w:bottom w:val="nil"/>
              <w:right w:val="nil"/>
            </w:tcBorders>
            <w:shd w:val="clear" w:color="auto" w:fill="auto"/>
            <w:vAlign w:val="bottom"/>
          </w:tcPr>
          <w:p w14:paraId="79B46C06" w14:textId="3602D33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4,393</w:t>
            </w:r>
          </w:p>
        </w:tc>
        <w:tc>
          <w:tcPr>
            <w:tcW w:w="716" w:type="pct"/>
            <w:tcBorders>
              <w:top w:val="nil"/>
              <w:left w:val="nil"/>
              <w:bottom w:val="nil"/>
              <w:right w:val="nil"/>
            </w:tcBorders>
            <w:shd w:val="clear" w:color="auto" w:fill="auto"/>
            <w:vAlign w:val="bottom"/>
          </w:tcPr>
          <w:p w14:paraId="19A1169F" w14:textId="47A426D9"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4</w:t>
            </w:r>
            <w:r>
              <w:rPr>
                <w:rFonts w:ascii="Arial" w:eastAsia="Calibri" w:hAnsi="Arial" w:cs="Arial"/>
                <w:color w:val="000000" w:themeColor="text1"/>
                <w:sz w:val="20"/>
                <w:szCs w:val="20"/>
                <w:lang w:val="hr-HR"/>
              </w:rPr>
              <w:t>,</w:t>
            </w:r>
            <w:r w:rsidRPr="0077228B">
              <w:rPr>
                <w:rFonts w:ascii="Arial" w:eastAsia="Calibri" w:hAnsi="Arial" w:cs="Arial"/>
                <w:color w:val="000000" w:themeColor="text1"/>
                <w:sz w:val="20"/>
                <w:szCs w:val="20"/>
                <w:lang w:val="hr-HR"/>
              </w:rPr>
              <w:t>691</w:t>
            </w:r>
          </w:p>
        </w:tc>
        <w:tc>
          <w:tcPr>
            <w:tcW w:w="735" w:type="pct"/>
            <w:tcBorders>
              <w:top w:val="nil"/>
              <w:left w:val="nil"/>
              <w:bottom w:val="nil"/>
              <w:right w:val="nil"/>
            </w:tcBorders>
            <w:shd w:val="clear" w:color="auto" w:fill="auto"/>
            <w:vAlign w:val="bottom"/>
          </w:tcPr>
          <w:p w14:paraId="53ED8FBA" w14:textId="6FB3D76F"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4,385</w:t>
            </w:r>
          </w:p>
        </w:tc>
        <w:tc>
          <w:tcPr>
            <w:tcW w:w="712" w:type="pct"/>
            <w:tcBorders>
              <w:top w:val="nil"/>
              <w:left w:val="nil"/>
              <w:bottom w:val="nil"/>
              <w:right w:val="nil"/>
            </w:tcBorders>
            <w:shd w:val="clear" w:color="000000" w:fill="auto"/>
            <w:vAlign w:val="bottom"/>
          </w:tcPr>
          <w:p w14:paraId="5BAFB4BA" w14:textId="578124CC"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4</w:t>
            </w:r>
            <w:r>
              <w:rPr>
                <w:rFonts w:ascii="Arial" w:eastAsia="Calibri" w:hAnsi="Arial" w:cs="Arial"/>
                <w:color w:val="000000" w:themeColor="text1"/>
                <w:sz w:val="20"/>
                <w:szCs w:val="20"/>
                <w:lang w:val="hr-HR"/>
              </w:rPr>
              <w:t>,</w:t>
            </w:r>
            <w:r w:rsidRPr="00976504">
              <w:rPr>
                <w:rFonts w:ascii="Arial" w:eastAsia="Calibri" w:hAnsi="Arial" w:cs="Arial"/>
                <w:color w:val="000000" w:themeColor="text1"/>
                <w:sz w:val="20"/>
                <w:szCs w:val="20"/>
                <w:lang w:val="hr-HR"/>
              </w:rPr>
              <w:t>669</w:t>
            </w:r>
          </w:p>
        </w:tc>
      </w:tr>
      <w:tr w:rsidR="00C76972" w:rsidRPr="00587444" w14:paraId="26D9B37C" w14:textId="77777777" w:rsidTr="00DD69E7">
        <w:trPr>
          <w:trHeight w:val="370"/>
        </w:trPr>
        <w:tc>
          <w:tcPr>
            <w:tcW w:w="2165" w:type="pct"/>
            <w:vAlign w:val="bottom"/>
          </w:tcPr>
          <w:p w14:paraId="04EB5A2F" w14:textId="77777777" w:rsidR="00C76972" w:rsidRPr="00587444" w:rsidRDefault="00C76972" w:rsidP="00C76972">
            <w:pPr>
              <w:tabs>
                <w:tab w:val="right" w:pos="1202"/>
              </w:tabs>
              <w:suppressAutoHyphens w:val="0"/>
              <w:autoSpaceDN/>
              <w:outlineLvl w:val="0"/>
              <w:rPr>
                <w:rFonts w:ascii="Arial" w:eastAsia="Calibri" w:hAnsi="Arial" w:cs="Arial"/>
                <w:b/>
                <w:bCs/>
                <w:sz w:val="20"/>
                <w:szCs w:val="20"/>
                <w:lang w:val="en-GB"/>
              </w:rPr>
            </w:pPr>
            <w:r w:rsidRPr="00587444">
              <w:rPr>
                <w:rFonts w:ascii="Arial" w:eastAsia="Calibri" w:hAnsi="Arial" w:cs="Arial"/>
                <w:sz w:val="20"/>
                <w:szCs w:val="20"/>
                <w:lang w:val="en-GB"/>
              </w:rPr>
              <w:t>Net increase/(r</w:t>
            </w:r>
            <w:r w:rsidRPr="00587444">
              <w:rPr>
                <w:rFonts w:ascii="Arial" w:hAnsi="Arial" w:cs="Arial"/>
                <w:bCs/>
                <w:sz w:val="20"/>
                <w:szCs w:val="20"/>
              </w:rPr>
              <w:t>elease)</w:t>
            </w:r>
            <w:r w:rsidRPr="00587444">
              <w:rPr>
                <w:rFonts w:ascii="Arial" w:eastAsia="Calibri" w:hAnsi="Arial" w:cs="Arial"/>
                <w:sz w:val="20"/>
                <w:szCs w:val="20"/>
                <w:lang w:val="en-GB"/>
              </w:rPr>
              <w:t xml:space="preserve"> of loss allowances on other assets</w:t>
            </w:r>
          </w:p>
        </w:tc>
        <w:tc>
          <w:tcPr>
            <w:tcW w:w="672" w:type="pct"/>
            <w:tcBorders>
              <w:top w:val="nil"/>
              <w:left w:val="nil"/>
              <w:bottom w:val="nil"/>
              <w:right w:val="nil"/>
            </w:tcBorders>
            <w:shd w:val="clear" w:color="auto" w:fill="auto"/>
            <w:vAlign w:val="bottom"/>
          </w:tcPr>
          <w:p w14:paraId="53EF6828" w14:textId="57337D74"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314</w:t>
            </w:r>
          </w:p>
        </w:tc>
        <w:tc>
          <w:tcPr>
            <w:tcW w:w="716" w:type="pct"/>
            <w:tcBorders>
              <w:top w:val="nil"/>
              <w:left w:val="nil"/>
              <w:bottom w:val="nil"/>
              <w:right w:val="nil"/>
            </w:tcBorders>
            <w:shd w:val="clear" w:color="auto" w:fill="auto"/>
            <w:vAlign w:val="bottom"/>
          </w:tcPr>
          <w:p w14:paraId="227BB162" w14:textId="01FE2338"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(195)</w:t>
            </w:r>
          </w:p>
        </w:tc>
        <w:tc>
          <w:tcPr>
            <w:tcW w:w="735" w:type="pct"/>
            <w:tcBorders>
              <w:top w:val="nil"/>
              <w:left w:val="nil"/>
              <w:bottom w:val="nil"/>
              <w:right w:val="nil"/>
            </w:tcBorders>
            <w:shd w:val="clear" w:color="auto" w:fill="auto"/>
            <w:vAlign w:val="bottom"/>
          </w:tcPr>
          <w:p w14:paraId="7E50B0D3" w14:textId="2ECE68A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315</w:t>
            </w:r>
          </w:p>
        </w:tc>
        <w:tc>
          <w:tcPr>
            <w:tcW w:w="712" w:type="pct"/>
            <w:tcBorders>
              <w:top w:val="nil"/>
              <w:left w:val="nil"/>
              <w:bottom w:val="nil"/>
              <w:right w:val="nil"/>
            </w:tcBorders>
            <w:shd w:val="clear" w:color="auto" w:fill="auto"/>
            <w:vAlign w:val="bottom"/>
          </w:tcPr>
          <w:p w14:paraId="789C7FA4" w14:textId="52F7E8C7"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(193)</w:t>
            </w:r>
          </w:p>
        </w:tc>
      </w:tr>
      <w:tr w:rsidR="00C76972" w:rsidRPr="00587444" w14:paraId="52559DE3" w14:textId="77777777" w:rsidTr="00DD69E7">
        <w:trPr>
          <w:trHeight w:val="527"/>
        </w:trPr>
        <w:tc>
          <w:tcPr>
            <w:tcW w:w="2165" w:type="pct"/>
            <w:vAlign w:val="bottom"/>
          </w:tcPr>
          <w:p w14:paraId="08C76E19" w14:textId="77777777" w:rsidR="00C76972" w:rsidRPr="00587444" w:rsidRDefault="00C76972" w:rsidP="00C76972">
            <w:pPr>
              <w:tabs>
                <w:tab w:val="right" w:pos="1202"/>
              </w:tabs>
              <w:suppressAutoHyphens w:val="0"/>
              <w:autoSpaceDN/>
              <w:outlineLvl w:val="0"/>
              <w:rPr>
                <w:rFonts w:ascii="Arial" w:eastAsia="Calibri" w:hAnsi="Arial" w:cs="Arial"/>
                <w:i/>
                <w:sz w:val="20"/>
                <w:szCs w:val="20"/>
                <w:lang w:val="en-GB"/>
              </w:rPr>
            </w:pPr>
            <w:r w:rsidRPr="00587444">
              <w:rPr>
                <w:rFonts w:ascii="Arial" w:eastAsia="Calibri" w:hAnsi="Arial" w:cs="Arial"/>
                <w:i/>
                <w:sz w:val="20"/>
                <w:szCs w:val="20"/>
                <w:lang w:val="en-GB"/>
              </w:rPr>
              <w:t>Total recognised through Income statement (Note 10)</w:t>
            </w:r>
          </w:p>
        </w:tc>
        <w:tc>
          <w:tcPr>
            <w:tcW w:w="672" w:type="pct"/>
            <w:tcBorders>
              <w:top w:val="single" w:sz="4" w:space="0" w:color="auto"/>
              <w:left w:val="nil"/>
              <w:bottom w:val="single" w:sz="4" w:space="0" w:color="auto"/>
              <w:right w:val="nil"/>
            </w:tcBorders>
            <w:shd w:val="clear" w:color="auto" w:fill="auto"/>
            <w:vAlign w:val="bottom"/>
          </w:tcPr>
          <w:p w14:paraId="65D76496" w14:textId="6D60A7AD"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i/>
                <w:sz w:val="20"/>
                <w:szCs w:val="20"/>
                <w:lang w:val="en-GB"/>
              </w:rPr>
            </w:pPr>
            <w:r>
              <w:rPr>
                <w:rFonts w:ascii="Arial" w:eastAsia="Calibri" w:hAnsi="Arial" w:cs="Arial"/>
                <w:bCs/>
                <w:i/>
                <w:color w:val="000000" w:themeColor="text1"/>
                <w:sz w:val="20"/>
                <w:szCs w:val="20"/>
                <w:lang w:val="hr-HR"/>
              </w:rPr>
              <w:t>314</w:t>
            </w:r>
          </w:p>
        </w:tc>
        <w:tc>
          <w:tcPr>
            <w:tcW w:w="716" w:type="pct"/>
            <w:tcBorders>
              <w:top w:val="single" w:sz="4" w:space="0" w:color="auto"/>
              <w:left w:val="nil"/>
              <w:bottom w:val="single" w:sz="4" w:space="0" w:color="auto"/>
              <w:right w:val="nil"/>
            </w:tcBorders>
            <w:shd w:val="clear" w:color="auto" w:fill="auto"/>
            <w:vAlign w:val="bottom"/>
          </w:tcPr>
          <w:p w14:paraId="133AAE7A" w14:textId="6027656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77228B">
              <w:rPr>
                <w:rFonts w:ascii="Arial" w:eastAsia="Calibri" w:hAnsi="Arial" w:cs="Arial"/>
                <w:bCs/>
                <w:i/>
                <w:color w:val="000000" w:themeColor="text1"/>
                <w:sz w:val="20"/>
                <w:szCs w:val="20"/>
                <w:lang w:val="hr-HR"/>
              </w:rPr>
              <w:t>(195)</w:t>
            </w:r>
          </w:p>
        </w:tc>
        <w:tc>
          <w:tcPr>
            <w:tcW w:w="735" w:type="pct"/>
            <w:tcBorders>
              <w:top w:val="single" w:sz="4" w:space="0" w:color="auto"/>
              <w:left w:val="nil"/>
              <w:bottom w:val="single" w:sz="4" w:space="0" w:color="auto"/>
              <w:right w:val="nil"/>
            </w:tcBorders>
            <w:shd w:val="clear" w:color="auto" w:fill="auto"/>
            <w:vAlign w:val="bottom"/>
          </w:tcPr>
          <w:p w14:paraId="4D444BF2" w14:textId="3F91582F"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i/>
                <w:sz w:val="20"/>
                <w:szCs w:val="20"/>
                <w:lang w:val="en-GB"/>
              </w:rPr>
            </w:pPr>
            <w:r>
              <w:rPr>
                <w:rFonts w:ascii="Arial" w:eastAsia="Calibri" w:hAnsi="Arial" w:cs="Arial"/>
                <w:bCs/>
                <w:i/>
                <w:iCs/>
                <w:color w:val="000000" w:themeColor="text1"/>
                <w:sz w:val="20"/>
                <w:szCs w:val="20"/>
                <w:lang w:val="hr-HR"/>
              </w:rPr>
              <w:t>315</w:t>
            </w:r>
          </w:p>
        </w:tc>
        <w:tc>
          <w:tcPr>
            <w:tcW w:w="712" w:type="pct"/>
            <w:tcBorders>
              <w:top w:val="single" w:sz="4" w:space="0" w:color="auto"/>
              <w:left w:val="nil"/>
              <w:bottom w:val="single" w:sz="4" w:space="0" w:color="auto"/>
              <w:right w:val="nil"/>
            </w:tcBorders>
            <w:shd w:val="clear" w:color="auto" w:fill="auto"/>
            <w:vAlign w:val="bottom"/>
          </w:tcPr>
          <w:p w14:paraId="502263A5" w14:textId="12E7C3F0"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976504">
              <w:rPr>
                <w:rFonts w:ascii="Arial" w:eastAsia="Calibri" w:hAnsi="Arial" w:cs="Arial"/>
                <w:bCs/>
                <w:i/>
                <w:iCs/>
                <w:color w:val="000000" w:themeColor="text1"/>
                <w:sz w:val="20"/>
                <w:szCs w:val="20"/>
                <w:lang w:val="hr-HR"/>
              </w:rPr>
              <w:t>(193)</w:t>
            </w:r>
          </w:p>
        </w:tc>
      </w:tr>
      <w:tr w:rsidR="00C76972" w:rsidRPr="00587444" w14:paraId="38C9E70E" w14:textId="77777777" w:rsidTr="005C6112">
        <w:trPr>
          <w:trHeight w:val="370"/>
        </w:trPr>
        <w:tc>
          <w:tcPr>
            <w:tcW w:w="2165" w:type="pct"/>
            <w:vAlign w:val="bottom"/>
          </w:tcPr>
          <w:p w14:paraId="3996EB5A" w14:textId="77777777" w:rsidR="00C76972" w:rsidRPr="00587444" w:rsidRDefault="00C76972" w:rsidP="00C76972">
            <w:pPr>
              <w:tabs>
                <w:tab w:val="right" w:pos="1202"/>
              </w:tabs>
              <w:suppressAutoHyphens w:val="0"/>
              <w:autoSpaceDN/>
              <w:spacing w:line="340" w:lineRule="exact"/>
              <w:outlineLvl w:val="0"/>
              <w:rPr>
                <w:rFonts w:ascii="Arial" w:eastAsia="Calibri" w:hAnsi="Arial" w:cs="Arial"/>
                <w:i/>
                <w:sz w:val="20"/>
                <w:szCs w:val="20"/>
                <w:lang w:val="en-GB"/>
              </w:rPr>
            </w:pPr>
            <w:r w:rsidRPr="00587444">
              <w:rPr>
                <w:rFonts w:ascii="Arial" w:eastAsia="Calibri" w:hAnsi="Arial" w:cs="Arial"/>
                <w:sz w:val="20"/>
                <w:szCs w:val="20"/>
                <w:lang w:val="en-GB"/>
              </w:rPr>
              <w:t>Write-offs</w:t>
            </w:r>
          </w:p>
        </w:tc>
        <w:tc>
          <w:tcPr>
            <w:tcW w:w="672" w:type="pct"/>
            <w:tcBorders>
              <w:top w:val="single" w:sz="4" w:space="0" w:color="auto"/>
              <w:left w:val="nil"/>
              <w:right w:val="nil"/>
            </w:tcBorders>
            <w:shd w:val="clear" w:color="auto" w:fill="auto"/>
            <w:vAlign w:val="bottom"/>
          </w:tcPr>
          <w:p w14:paraId="6DCFA606" w14:textId="300D7E33"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(434)</w:t>
            </w:r>
          </w:p>
        </w:tc>
        <w:tc>
          <w:tcPr>
            <w:tcW w:w="716" w:type="pct"/>
            <w:tcBorders>
              <w:top w:val="single" w:sz="4" w:space="0" w:color="auto"/>
              <w:left w:val="nil"/>
              <w:right w:val="nil"/>
            </w:tcBorders>
            <w:shd w:val="clear" w:color="auto" w:fill="auto"/>
            <w:vAlign w:val="bottom"/>
          </w:tcPr>
          <w:p w14:paraId="52211536" w14:textId="0BC5A57C"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(93)</w:t>
            </w:r>
          </w:p>
        </w:tc>
        <w:tc>
          <w:tcPr>
            <w:tcW w:w="735" w:type="pct"/>
            <w:tcBorders>
              <w:top w:val="single" w:sz="4" w:space="0" w:color="auto"/>
              <w:left w:val="nil"/>
              <w:right w:val="nil"/>
            </w:tcBorders>
            <w:shd w:val="clear" w:color="auto" w:fill="auto"/>
            <w:vAlign w:val="bottom"/>
          </w:tcPr>
          <w:p w14:paraId="5A379B26" w14:textId="45F0DF89"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(434)</w:t>
            </w:r>
          </w:p>
        </w:tc>
        <w:tc>
          <w:tcPr>
            <w:tcW w:w="712" w:type="pct"/>
            <w:tcBorders>
              <w:top w:val="single" w:sz="4" w:space="0" w:color="auto"/>
              <w:left w:val="nil"/>
              <w:right w:val="nil"/>
            </w:tcBorders>
            <w:vAlign w:val="bottom"/>
          </w:tcPr>
          <w:p w14:paraId="2247D52D" w14:textId="2880001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(93)</w:t>
            </w:r>
          </w:p>
        </w:tc>
      </w:tr>
      <w:tr w:rsidR="00C76972" w:rsidRPr="00587444" w14:paraId="1C32D44C" w14:textId="77777777" w:rsidTr="00AB311B">
        <w:trPr>
          <w:trHeight w:val="370"/>
        </w:trPr>
        <w:tc>
          <w:tcPr>
            <w:tcW w:w="2165" w:type="pct"/>
            <w:vAlign w:val="bottom"/>
          </w:tcPr>
          <w:p w14:paraId="0EC3158E" w14:textId="582C49A2" w:rsidR="00C76972" w:rsidRPr="00587444" w:rsidRDefault="00C76972" w:rsidP="00C76972">
            <w:pPr>
              <w:tabs>
                <w:tab w:val="right" w:pos="1202"/>
              </w:tabs>
              <w:suppressAutoHyphens w:val="0"/>
              <w:autoSpaceDN/>
              <w:spacing w:line="340" w:lineRule="exact"/>
              <w:outlineLvl w:val="0"/>
              <w:rPr>
                <w:rFonts w:ascii="Arial" w:eastAsia="Calibri" w:hAnsi="Arial" w:cs="Arial"/>
                <w:sz w:val="20"/>
                <w:szCs w:val="20"/>
                <w:lang w:val="en-GB"/>
              </w:rPr>
            </w:pPr>
            <w:r w:rsidRPr="00CB3392">
              <w:rPr>
                <w:rFonts w:ascii="Arial" w:eastAsia="Calibri" w:hAnsi="Arial" w:cs="Arial"/>
                <w:sz w:val="20"/>
                <w:szCs w:val="20"/>
                <w:lang w:val="en-GB"/>
              </w:rPr>
              <w:t>Transfer to off-balance sheet records</w:t>
            </w:r>
          </w:p>
        </w:tc>
        <w:tc>
          <w:tcPr>
            <w:tcW w:w="672" w:type="pct"/>
            <w:tcBorders>
              <w:left w:val="nil"/>
              <w:right w:val="nil"/>
            </w:tcBorders>
            <w:shd w:val="clear" w:color="auto" w:fill="auto"/>
            <w:vAlign w:val="bottom"/>
          </w:tcPr>
          <w:p w14:paraId="6D1EB3BD" w14:textId="10AF492A"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(14)</w:t>
            </w:r>
          </w:p>
        </w:tc>
        <w:tc>
          <w:tcPr>
            <w:tcW w:w="716" w:type="pct"/>
            <w:tcBorders>
              <w:left w:val="nil"/>
              <w:right w:val="nil"/>
            </w:tcBorders>
            <w:shd w:val="clear" w:color="auto" w:fill="auto"/>
            <w:vAlign w:val="bottom"/>
          </w:tcPr>
          <w:p w14:paraId="4DE23A9E" w14:textId="611BD999" w:rsidR="00C76972" w:rsidRDefault="00C76972" w:rsidP="00C76972">
            <w:pPr>
              <w:tabs>
                <w:tab w:val="right" w:pos="1202"/>
              </w:tabs>
              <w:suppressAutoHyphens w:val="0"/>
              <w:autoSpaceDN/>
              <w:spacing w:line="340" w:lineRule="exact"/>
              <w:jc w:val="right"/>
              <w:outlineLvl w:val="0"/>
              <w:rPr>
                <w:rFonts w:ascii="Arial" w:hAnsi="Arial" w:cs="Arial"/>
                <w:sz w:val="20"/>
                <w:szCs w:val="20"/>
              </w:rPr>
            </w:pPr>
            <w:r>
              <w:rPr>
                <w:rFonts w:ascii="Arial" w:eastAsia="Calibri" w:hAnsi="Arial" w:cs="Arial"/>
                <w:color w:val="000000" w:themeColor="text1"/>
                <w:sz w:val="20"/>
                <w:szCs w:val="20"/>
                <w:lang w:val="hr-HR"/>
              </w:rPr>
              <w:t>-</w:t>
            </w:r>
          </w:p>
        </w:tc>
        <w:tc>
          <w:tcPr>
            <w:tcW w:w="735" w:type="pct"/>
            <w:tcBorders>
              <w:left w:val="nil"/>
              <w:right w:val="nil"/>
            </w:tcBorders>
            <w:shd w:val="clear" w:color="auto" w:fill="auto"/>
            <w:vAlign w:val="bottom"/>
          </w:tcPr>
          <w:p w14:paraId="7AEF9B08" w14:textId="44BC6A27"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(14)</w:t>
            </w:r>
          </w:p>
        </w:tc>
        <w:tc>
          <w:tcPr>
            <w:tcW w:w="712" w:type="pct"/>
            <w:tcBorders>
              <w:left w:val="nil"/>
              <w:right w:val="nil"/>
            </w:tcBorders>
            <w:vAlign w:val="bottom"/>
          </w:tcPr>
          <w:p w14:paraId="551B87BA" w14:textId="19405330" w:rsidR="00C76972" w:rsidRDefault="00C76972" w:rsidP="00C76972">
            <w:pPr>
              <w:tabs>
                <w:tab w:val="right" w:pos="1202"/>
              </w:tabs>
              <w:suppressAutoHyphens w:val="0"/>
              <w:autoSpaceDN/>
              <w:spacing w:line="340" w:lineRule="exact"/>
              <w:jc w:val="right"/>
              <w:outlineLvl w:val="0"/>
              <w:rPr>
                <w:rFonts w:ascii="Arial" w:hAnsi="Arial" w:cs="Arial"/>
                <w:sz w:val="20"/>
                <w:szCs w:val="20"/>
              </w:rPr>
            </w:pPr>
            <w:r>
              <w:rPr>
                <w:rFonts w:ascii="Arial" w:eastAsia="Calibri" w:hAnsi="Arial" w:cs="Arial"/>
                <w:color w:val="000000" w:themeColor="text1"/>
                <w:sz w:val="20"/>
                <w:szCs w:val="20"/>
                <w:lang w:val="hr-HR"/>
              </w:rPr>
              <w:t>-</w:t>
            </w:r>
          </w:p>
        </w:tc>
      </w:tr>
      <w:tr w:rsidR="00C76972" w:rsidRPr="00587444" w14:paraId="274E6BA3" w14:textId="77777777" w:rsidTr="005C6112">
        <w:trPr>
          <w:trHeight w:val="370"/>
        </w:trPr>
        <w:tc>
          <w:tcPr>
            <w:tcW w:w="2165" w:type="pct"/>
            <w:vAlign w:val="bottom"/>
          </w:tcPr>
          <w:p w14:paraId="6CF18D10" w14:textId="2EB26379" w:rsidR="00C76972" w:rsidRDefault="00C76972" w:rsidP="00C76972">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Net foreign exchange gain/</w:t>
            </w:r>
            <w:r>
              <w:rPr>
                <w:rFonts w:ascii="Arial" w:eastAsia="Calibri" w:hAnsi="Arial" w:cs="Arial"/>
                <w:sz w:val="20"/>
                <w:szCs w:val="20"/>
                <w:lang w:val="en-GB"/>
              </w:rPr>
              <w:t>(</w:t>
            </w:r>
            <w:r w:rsidRPr="00587444">
              <w:rPr>
                <w:rFonts w:ascii="Arial" w:eastAsia="Calibri" w:hAnsi="Arial" w:cs="Arial"/>
                <w:sz w:val="20"/>
                <w:szCs w:val="20"/>
                <w:lang w:val="en-GB"/>
              </w:rPr>
              <w:t>loss</w:t>
            </w:r>
            <w:r>
              <w:rPr>
                <w:rFonts w:ascii="Arial" w:eastAsia="Calibri" w:hAnsi="Arial" w:cs="Arial"/>
                <w:sz w:val="20"/>
                <w:szCs w:val="20"/>
                <w:lang w:val="en-GB"/>
              </w:rPr>
              <w:t>)</w:t>
            </w:r>
            <w:r w:rsidRPr="00587444">
              <w:rPr>
                <w:rFonts w:ascii="Arial" w:eastAsia="Calibri" w:hAnsi="Arial" w:cs="Arial"/>
                <w:sz w:val="20"/>
                <w:szCs w:val="20"/>
                <w:lang w:val="en-GB"/>
              </w:rPr>
              <w:t xml:space="preserve"> on loss </w:t>
            </w:r>
          </w:p>
          <w:p w14:paraId="2A152ECB" w14:textId="6619201B" w:rsidR="00C76972" w:rsidRPr="00587444" w:rsidRDefault="00C76972" w:rsidP="00C76972">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allowances</w:t>
            </w:r>
          </w:p>
        </w:tc>
        <w:tc>
          <w:tcPr>
            <w:tcW w:w="672" w:type="pct"/>
            <w:tcBorders>
              <w:left w:val="nil"/>
              <w:right w:val="nil"/>
            </w:tcBorders>
            <w:shd w:val="clear" w:color="auto" w:fill="auto"/>
            <w:vAlign w:val="bottom"/>
          </w:tcPr>
          <w:p w14:paraId="09B0FBE3" w14:textId="2F96938B"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7</w:t>
            </w:r>
          </w:p>
        </w:tc>
        <w:tc>
          <w:tcPr>
            <w:tcW w:w="716" w:type="pct"/>
            <w:tcBorders>
              <w:left w:val="nil"/>
              <w:right w:val="nil"/>
            </w:tcBorders>
            <w:shd w:val="clear" w:color="auto" w:fill="auto"/>
            <w:vAlign w:val="bottom"/>
          </w:tcPr>
          <w:p w14:paraId="65BBFAA5" w14:textId="7B70D023"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(2)</w:t>
            </w:r>
          </w:p>
        </w:tc>
        <w:tc>
          <w:tcPr>
            <w:tcW w:w="735" w:type="pct"/>
            <w:tcBorders>
              <w:left w:val="nil"/>
              <w:right w:val="nil"/>
            </w:tcBorders>
            <w:shd w:val="clear" w:color="auto" w:fill="auto"/>
            <w:vAlign w:val="bottom"/>
          </w:tcPr>
          <w:p w14:paraId="778B7B35" w14:textId="0B413CC7"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7</w:t>
            </w:r>
          </w:p>
        </w:tc>
        <w:tc>
          <w:tcPr>
            <w:tcW w:w="712" w:type="pct"/>
            <w:tcBorders>
              <w:left w:val="nil"/>
              <w:right w:val="nil"/>
            </w:tcBorders>
            <w:vAlign w:val="bottom"/>
          </w:tcPr>
          <w:p w14:paraId="3D029657" w14:textId="22FE6233"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(2)</w:t>
            </w:r>
          </w:p>
        </w:tc>
      </w:tr>
      <w:tr w:rsidR="00C76972" w:rsidRPr="00587444" w14:paraId="0CE74163" w14:textId="77777777" w:rsidTr="005C6112">
        <w:trPr>
          <w:trHeight w:val="370"/>
        </w:trPr>
        <w:tc>
          <w:tcPr>
            <w:tcW w:w="2165" w:type="pct"/>
            <w:vAlign w:val="bottom"/>
          </w:tcPr>
          <w:p w14:paraId="06841280" w14:textId="77777777" w:rsidR="00C76972" w:rsidRPr="00587444" w:rsidRDefault="00C76972" w:rsidP="00C76972">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Other adjustments</w:t>
            </w:r>
          </w:p>
        </w:tc>
        <w:tc>
          <w:tcPr>
            <w:tcW w:w="672" w:type="pct"/>
            <w:tcBorders>
              <w:left w:val="nil"/>
              <w:bottom w:val="single" w:sz="4" w:space="0" w:color="auto"/>
              <w:right w:val="nil"/>
            </w:tcBorders>
            <w:shd w:val="clear" w:color="auto" w:fill="auto"/>
            <w:vAlign w:val="bottom"/>
          </w:tcPr>
          <w:p w14:paraId="13C67A84" w14:textId="3EA719AE"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2</w:t>
            </w:r>
          </w:p>
        </w:tc>
        <w:tc>
          <w:tcPr>
            <w:tcW w:w="716" w:type="pct"/>
            <w:tcBorders>
              <w:left w:val="nil"/>
              <w:bottom w:val="single" w:sz="4" w:space="0" w:color="auto"/>
              <w:right w:val="nil"/>
            </w:tcBorders>
            <w:shd w:val="clear" w:color="auto" w:fill="auto"/>
            <w:vAlign w:val="bottom"/>
          </w:tcPr>
          <w:p w14:paraId="4056CE67" w14:textId="0947D4A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w:t>
            </w:r>
            <w:r>
              <w:rPr>
                <w:rFonts w:ascii="Arial" w:eastAsia="Calibri" w:hAnsi="Arial" w:cs="Arial"/>
                <w:color w:val="000000" w:themeColor="text1"/>
                <w:sz w:val="20"/>
                <w:szCs w:val="20"/>
                <w:lang w:val="hr-HR"/>
              </w:rPr>
              <w:t>8</w:t>
            </w:r>
            <w:r w:rsidRPr="0077228B">
              <w:rPr>
                <w:rFonts w:ascii="Arial" w:eastAsia="Calibri" w:hAnsi="Arial" w:cs="Arial"/>
                <w:color w:val="000000" w:themeColor="text1"/>
                <w:sz w:val="20"/>
                <w:szCs w:val="20"/>
                <w:lang w:val="hr-HR"/>
              </w:rPr>
              <w:t>)</w:t>
            </w:r>
          </w:p>
        </w:tc>
        <w:tc>
          <w:tcPr>
            <w:tcW w:w="735" w:type="pct"/>
            <w:tcBorders>
              <w:left w:val="nil"/>
              <w:bottom w:val="single" w:sz="4" w:space="0" w:color="auto"/>
              <w:right w:val="nil"/>
            </w:tcBorders>
            <w:shd w:val="clear" w:color="auto" w:fill="auto"/>
            <w:vAlign w:val="bottom"/>
          </w:tcPr>
          <w:p w14:paraId="5D3924F3" w14:textId="60C55344"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1</w:t>
            </w:r>
          </w:p>
        </w:tc>
        <w:tc>
          <w:tcPr>
            <w:tcW w:w="712" w:type="pct"/>
            <w:tcBorders>
              <w:left w:val="nil"/>
              <w:bottom w:val="single" w:sz="4" w:space="0" w:color="auto"/>
              <w:right w:val="nil"/>
            </w:tcBorders>
            <w:vAlign w:val="bottom"/>
          </w:tcPr>
          <w:p w14:paraId="744B6ED1" w14:textId="5EFD065C"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4</w:t>
            </w:r>
          </w:p>
        </w:tc>
      </w:tr>
      <w:tr w:rsidR="00C76972" w:rsidRPr="00587444" w14:paraId="2143987A" w14:textId="77777777" w:rsidTr="005C6112">
        <w:trPr>
          <w:trHeight w:val="367"/>
        </w:trPr>
        <w:tc>
          <w:tcPr>
            <w:tcW w:w="2165" w:type="pct"/>
            <w:vAlign w:val="bottom"/>
          </w:tcPr>
          <w:p w14:paraId="1EC43760" w14:textId="77777777" w:rsidR="00C76972" w:rsidRPr="00587444" w:rsidRDefault="00C76972" w:rsidP="00C76972">
            <w:pPr>
              <w:tabs>
                <w:tab w:val="right" w:pos="1202"/>
              </w:tabs>
              <w:suppressAutoHyphens w:val="0"/>
              <w:autoSpaceDN/>
              <w:outlineLvl w:val="0"/>
              <w:rPr>
                <w:rFonts w:ascii="Arial" w:eastAsia="Calibri" w:hAnsi="Arial" w:cs="Arial"/>
                <w:b/>
                <w:sz w:val="20"/>
                <w:szCs w:val="20"/>
                <w:lang w:val="en-GB"/>
              </w:rPr>
            </w:pPr>
            <w:r w:rsidRPr="00587444">
              <w:rPr>
                <w:rFonts w:ascii="Arial" w:eastAsia="Calibri" w:hAnsi="Arial" w:cs="Arial"/>
                <w:b/>
                <w:sz w:val="20"/>
                <w:szCs w:val="20"/>
                <w:lang w:val="en-GB"/>
              </w:rPr>
              <w:t>Balance at the end of the reporting period</w:t>
            </w:r>
          </w:p>
        </w:tc>
        <w:tc>
          <w:tcPr>
            <w:tcW w:w="672" w:type="pct"/>
            <w:tcBorders>
              <w:top w:val="single" w:sz="4" w:space="0" w:color="auto"/>
              <w:left w:val="nil"/>
              <w:bottom w:val="single" w:sz="12" w:space="0" w:color="auto"/>
              <w:right w:val="nil"/>
            </w:tcBorders>
            <w:shd w:val="clear" w:color="auto" w:fill="auto"/>
            <w:vAlign w:val="bottom"/>
          </w:tcPr>
          <w:p w14:paraId="688D317E" w14:textId="3E724F4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
                <w:bCs/>
                <w:sz w:val="20"/>
                <w:szCs w:val="20"/>
                <w:lang w:val="en-GB"/>
              </w:rPr>
            </w:pPr>
            <w:r>
              <w:rPr>
                <w:rFonts w:ascii="Arial" w:eastAsia="Calibri" w:hAnsi="Arial" w:cs="Arial"/>
                <w:b/>
                <w:color w:val="000000" w:themeColor="text1"/>
                <w:sz w:val="20"/>
                <w:szCs w:val="20"/>
                <w:lang w:val="hr-HR"/>
              </w:rPr>
              <w:t>4,268</w:t>
            </w:r>
          </w:p>
        </w:tc>
        <w:tc>
          <w:tcPr>
            <w:tcW w:w="716" w:type="pct"/>
            <w:tcBorders>
              <w:top w:val="single" w:sz="4" w:space="0" w:color="auto"/>
              <w:left w:val="nil"/>
              <w:bottom w:val="single" w:sz="12" w:space="0" w:color="auto"/>
              <w:right w:val="nil"/>
            </w:tcBorders>
            <w:shd w:val="clear" w:color="auto" w:fill="auto"/>
            <w:vAlign w:val="bottom"/>
          </w:tcPr>
          <w:p w14:paraId="0BB0A3E4" w14:textId="02628C55"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77228B">
              <w:rPr>
                <w:rFonts w:ascii="Arial" w:eastAsia="Calibri" w:hAnsi="Arial" w:cs="Arial"/>
                <w:b/>
                <w:color w:val="000000" w:themeColor="text1"/>
                <w:sz w:val="20"/>
                <w:szCs w:val="20"/>
                <w:lang w:val="hr-HR"/>
              </w:rPr>
              <w:t>4</w:t>
            </w:r>
            <w:r>
              <w:rPr>
                <w:rFonts w:ascii="Arial" w:eastAsia="Calibri" w:hAnsi="Arial" w:cs="Arial"/>
                <w:b/>
                <w:color w:val="000000" w:themeColor="text1"/>
                <w:sz w:val="20"/>
                <w:szCs w:val="20"/>
                <w:lang w:val="hr-HR"/>
              </w:rPr>
              <w:t>,</w:t>
            </w:r>
            <w:r w:rsidRPr="0077228B">
              <w:rPr>
                <w:rFonts w:ascii="Arial" w:eastAsia="Calibri" w:hAnsi="Arial" w:cs="Arial"/>
                <w:b/>
                <w:color w:val="000000" w:themeColor="text1"/>
                <w:sz w:val="20"/>
                <w:szCs w:val="20"/>
                <w:lang w:val="hr-HR"/>
              </w:rPr>
              <w:t>393</w:t>
            </w:r>
          </w:p>
        </w:tc>
        <w:tc>
          <w:tcPr>
            <w:tcW w:w="735" w:type="pct"/>
            <w:tcBorders>
              <w:top w:val="single" w:sz="4" w:space="0" w:color="auto"/>
              <w:left w:val="nil"/>
              <w:bottom w:val="single" w:sz="12" w:space="0" w:color="auto"/>
              <w:right w:val="nil"/>
            </w:tcBorders>
            <w:shd w:val="clear" w:color="auto" w:fill="auto"/>
            <w:vAlign w:val="bottom"/>
          </w:tcPr>
          <w:p w14:paraId="128C11A3" w14:textId="4014355C"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
                <w:bCs/>
                <w:sz w:val="20"/>
                <w:szCs w:val="20"/>
                <w:lang w:val="en-GB"/>
              </w:rPr>
            </w:pPr>
            <w:r>
              <w:rPr>
                <w:rFonts w:ascii="Arial" w:eastAsia="Calibri" w:hAnsi="Arial" w:cs="Arial"/>
                <w:b/>
                <w:bCs/>
                <w:color w:val="000000" w:themeColor="text1"/>
                <w:sz w:val="20"/>
                <w:szCs w:val="20"/>
                <w:lang w:val="hr-HR"/>
              </w:rPr>
              <w:t>4,260</w:t>
            </w:r>
          </w:p>
        </w:tc>
        <w:tc>
          <w:tcPr>
            <w:tcW w:w="712" w:type="pct"/>
            <w:tcBorders>
              <w:top w:val="single" w:sz="4" w:space="0" w:color="auto"/>
              <w:left w:val="nil"/>
              <w:bottom w:val="single" w:sz="12" w:space="0" w:color="auto"/>
              <w:right w:val="nil"/>
            </w:tcBorders>
            <w:vAlign w:val="bottom"/>
          </w:tcPr>
          <w:p w14:paraId="228D4959" w14:textId="440DC903" w:rsidR="00C76972" w:rsidRPr="00587444" w:rsidRDefault="00C76972" w:rsidP="00C76972">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976504">
              <w:rPr>
                <w:rFonts w:ascii="Arial" w:eastAsia="Calibri" w:hAnsi="Arial" w:cs="Arial"/>
                <w:b/>
                <w:bCs/>
                <w:color w:val="000000" w:themeColor="text1"/>
                <w:sz w:val="20"/>
                <w:szCs w:val="20"/>
                <w:lang w:val="hr-HR"/>
              </w:rPr>
              <w:t>4</w:t>
            </w:r>
            <w:r>
              <w:rPr>
                <w:rFonts w:ascii="Arial" w:eastAsia="Calibri" w:hAnsi="Arial" w:cs="Arial"/>
                <w:b/>
                <w:bCs/>
                <w:color w:val="000000" w:themeColor="text1"/>
                <w:sz w:val="20"/>
                <w:szCs w:val="20"/>
                <w:lang w:val="hr-HR"/>
              </w:rPr>
              <w:t>,</w:t>
            </w:r>
            <w:r w:rsidRPr="00976504">
              <w:rPr>
                <w:rFonts w:ascii="Arial" w:eastAsia="Calibri" w:hAnsi="Arial" w:cs="Arial"/>
                <w:b/>
                <w:bCs/>
                <w:color w:val="000000" w:themeColor="text1"/>
                <w:sz w:val="20"/>
                <w:szCs w:val="20"/>
                <w:lang w:val="hr-HR"/>
              </w:rPr>
              <w:t>385</w:t>
            </w:r>
          </w:p>
        </w:tc>
      </w:tr>
    </w:tbl>
    <w:p w14:paraId="393D3C30" w14:textId="77777777" w:rsidR="00587444" w:rsidRPr="00587444" w:rsidRDefault="00587444" w:rsidP="00587444">
      <w:pPr>
        <w:keepNext/>
        <w:suppressAutoHyphens w:val="0"/>
        <w:autoSpaceDN/>
        <w:jc w:val="both"/>
        <w:rPr>
          <w:rFonts w:ascii="Arial" w:hAnsi="Arial" w:cs="Arial"/>
          <w:sz w:val="20"/>
          <w:szCs w:val="20"/>
          <w:lang w:val="en-GB"/>
        </w:rPr>
      </w:pPr>
    </w:p>
    <w:p w14:paraId="7D3ADC4B" w14:textId="5026A86A" w:rsidR="00587444" w:rsidRPr="00587444" w:rsidRDefault="00587444" w:rsidP="002C4F6C">
      <w:pPr>
        <w:keepNext/>
        <w:tabs>
          <w:tab w:val="left" w:pos="9639"/>
        </w:tabs>
        <w:suppressAutoHyphens w:val="0"/>
        <w:autoSpaceDN/>
        <w:ind w:right="-284"/>
        <w:jc w:val="both"/>
        <w:rPr>
          <w:rFonts w:ascii="Arial" w:hAnsi="Arial" w:cs="Arial"/>
          <w:bCs/>
          <w:sz w:val="20"/>
          <w:szCs w:val="20"/>
          <w:lang w:val="en-GB"/>
        </w:rPr>
        <w:sectPr w:rsidR="00587444" w:rsidRPr="00587444" w:rsidSect="00D337C5">
          <w:footerReference w:type="default" r:id="rId135"/>
          <w:pgSz w:w="11907" w:h="16840" w:code="9"/>
          <w:pgMar w:top="1418" w:right="1134" w:bottom="1134" w:left="1418" w:header="851" w:footer="851" w:gutter="0"/>
          <w:cols w:space="720"/>
          <w:noEndnote/>
        </w:sectPr>
      </w:pPr>
      <w:r w:rsidRPr="00587444">
        <w:rPr>
          <w:rFonts w:ascii="Arial" w:hAnsi="Arial" w:cs="Arial"/>
          <w:bCs/>
          <w:sz w:val="20"/>
          <w:szCs w:val="20"/>
          <w:lang w:val="en-GB"/>
        </w:rPr>
        <w:t>Net foreign exchange gain/loss on loss allowances are shown within net gains/(losses) from financial a</w:t>
      </w:r>
      <w:r w:rsidR="002C4F6C">
        <w:rPr>
          <w:rFonts w:ascii="Arial" w:hAnsi="Arial" w:cs="Arial"/>
          <w:bCs/>
          <w:sz w:val="20"/>
          <w:szCs w:val="20"/>
          <w:lang w:val="en-GB"/>
        </w:rPr>
        <w:t>ct</w:t>
      </w:r>
      <w:r w:rsidRPr="00587444">
        <w:rPr>
          <w:rFonts w:ascii="Arial" w:hAnsi="Arial" w:cs="Arial"/>
          <w:bCs/>
          <w:sz w:val="20"/>
          <w:szCs w:val="20"/>
          <w:lang w:val="en-GB"/>
        </w:rPr>
        <w:t>ivities in the Income Statement.</w:t>
      </w:r>
    </w:p>
    <w:p w14:paraId="562227C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5DB55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22.</w:t>
      </w:r>
      <w:r w:rsidRPr="00587444">
        <w:rPr>
          <w:rFonts w:ascii="Arial" w:hAnsi="Arial" w:cs="Arial"/>
          <w:b/>
          <w:bCs/>
          <w:sz w:val="20"/>
          <w:szCs w:val="20"/>
          <w:lang w:val="en-GB"/>
        </w:rPr>
        <w:tab/>
        <w:t>Deposits from customers</w:t>
      </w:r>
    </w:p>
    <w:p w14:paraId="6103C57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00" w:type="pct"/>
        <w:tblInd w:w="-142" w:type="dxa"/>
        <w:tblLayout w:type="fixed"/>
        <w:tblCellMar>
          <w:left w:w="119" w:type="dxa"/>
          <w:right w:w="119" w:type="dxa"/>
        </w:tblCellMar>
        <w:tblLook w:val="0000" w:firstRow="0" w:lastRow="0" w:firstColumn="0" w:lastColumn="0" w:noHBand="0" w:noVBand="0"/>
      </w:tblPr>
      <w:tblGrid>
        <w:gridCol w:w="5671"/>
        <w:gridCol w:w="1841"/>
        <w:gridCol w:w="1843"/>
      </w:tblGrid>
      <w:tr w:rsidR="00587444" w:rsidRPr="00587444" w14:paraId="5E6DDFE5" w14:textId="77777777" w:rsidTr="00DD69E7">
        <w:trPr>
          <w:trHeight w:val="245"/>
        </w:trPr>
        <w:tc>
          <w:tcPr>
            <w:tcW w:w="3031" w:type="pct"/>
          </w:tcPr>
          <w:p w14:paraId="68BA6846" w14:textId="77777777" w:rsidR="00587444" w:rsidRPr="00587444" w:rsidRDefault="00587444" w:rsidP="00587444">
            <w:pPr>
              <w:tabs>
                <w:tab w:val="left" w:pos="-1962"/>
              </w:tabs>
              <w:autoSpaceDN/>
              <w:rPr>
                <w:rFonts w:ascii="Arial" w:hAnsi="Arial" w:cs="Arial"/>
                <w:spacing w:val="-3"/>
                <w:sz w:val="20"/>
                <w:szCs w:val="20"/>
                <w:lang w:val="en-GB"/>
              </w:rPr>
            </w:pPr>
          </w:p>
        </w:tc>
        <w:tc>
          <w:tcPr>
            <w:tcW w:w="1969" w:type="pct"/>
            <w:gridSpan w:val="2"/>
          </w:tcPr>
          <w:p w14:paraId="523F38A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73" w:name="_Toc4059888"/>
            <w:r w:rsidRPr="00587444">
              <w:rPr>
                <w:rFonts w:ascii="Arial" w:hAnsi="Arial" w:cs="Arial"/>
                <w:b/>
                <w:sz w:val="20"/>
                <w:szCs w:val="20"/>
                <w:lang w:val="en-GB"/>
              </w:rPr>
              <w:t>Group and Bank</w:t>
            </w:r>
            <w:bookmarkEnd w:id="673"/>
          </w:p>
        </w:tc>
      </w:tr>
      <w:tr w:rsidR="00A811F2" w:rsidRPr="00587444" w14:paraId="02132D2C" w14:textId="77777777" w:rsidTr="00F0724C">
        <w:trPr>
          <w:trHeight w:val="82"/>
        </w:trPr>
        <w:tc>
          <w:tcPr>
            <w:tcW w:w="3031" w:type="pct"/>
          </w:tcPr>
          <w:p w14:paraId="383343FC" w14:textId="77777777" w:rsidR="00A811F2" w:rsidRPr="00587444" w:rsidRDefault="00A811F2" w:rsidP="00A811F2">
            <w:pPr>
              <w:tabs>
                <w:tab w:val="left" w:pos="-1962"/>
              </w:tabs>
              <w:autoSpaceDN/>
              <w:rPr>
                <w:rFonts w:ascii="Arial" w:hAnsi="Arial" w:cs="Arial"/>
                <w:spacing w:val="-3"/>
                <w:sz w:val="20"/>
                <w:szCs w:val="20"/>
                <w:lang w:val="en-GB"/>
              </w:rPr>
            </w:pPr>
          </w:p>
        </w:tc>
        <w:tc>
          <w:tcPr>
            <w:tcW w:w="984" w:type="pct"/>
          </w:tcPr>
          <w:p w14:paraId="21C3F4B0" w14:textId="0360F187"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31 December 202</w:t>
            </w:r>
            <w:r w:rsidR="00070E31">
              <w:rPr>
                <w:rFonts w:ascii="Arial" w:hAnsi="Arial" w:cs="Arial"/>
                <w:b/>
                <w:sz w:val="20"/>
                <w:szCs w:val="20"/>
              </w:rPr>
              <w:t>4</w:t>
            </w:r>
          </w:p>
        </w:tc>
        <w:tc>
          <w:tcPr>
            <w:tcW w:w="985" w:type="pct"/>
            <w:shd w:val="clear" w:color="auto" w:fill="auto"/>
          </w:tcPr>
          <w:p w14:paraId="758ECB1E" w14:textId="6294E20E"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31 December 202</w:t>
            </w:r>
            <w:r w:rsidR="00070E31">
              <w:rPr>
                <w:rFonts w:ascii="Arial" w:hAnsi="Arial" w:cs="Arial"/>
                <w:b/>
                <w:sz w:val="20"/>
                <w:szCs w:val="20"/>
              </w:rPr>
              <w:t>3</w:t>
            </w:r>
          </w:p>
        </w:tc>
      </w:tr>
      <w:tr w:rsidR="00A811F2" w:rsidRPr="00587444" w14:paraId="7D071F07" w14:textId="77777777" w:rsidTr="00F0724C">
        <w:tblPrEx>
          <w:tblCellMar>
            <w:left w:w="107" w:type="dxa"/>
            <w:right w:w="107" w:type="dxa"/>
          </w:tblCellMar>
        </w:tblPrEx>
        <w:trPr>
          <w:trHeight w:val="212"/>
        </w:trPr>
        <w:tc>
          <w:tcPr>
            <w:tcW w:w="3031" w:type="pct"/>
          </w:tcPr>
          <w:p w14:paraId="34B89A6C" w14:textId="77777777" w:rsidR="00A811F2" w:rsidRPr="00587444" w:rsidRDefault="00A811F2" w:rsidP="00A811F2">
            <w:pPr>
              <w:suppressAutoHyphens w:val="0"/>
              <w:autoSpaceDN/>
              <w:rPr>
                <w:rFonts w:ascii="Arial" w:hAnsi="Arial" w:cs="Arial"/>
                <w:b/>
                <w:spacing w:val="-3"/>
                <w:sz w:val="20"/>
                <w:szCs w:val="20"/>
                <w:lang w:val="en-GB"/>
              </w:rPr>
            </w:pPr>
          </w:p>
        </w:tc>
        <w:tc>
          <w:tcPr>
            <w:tcW w:w="984" w:type="pct"/>
          </w:tcPr>
          <w:p w14:paraId="2908E5DF" w14:textId="2B5087B1"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EUR ‘000</w:t>
            </w:r>
          </w:p>
        </w:tc>
        <w:tc>
          <w:tcPr>
            <w:tcW w:w="985" w:type="pct"/>
          </w:tcPr>
          <w:p w14:paraId="5567752D" w14:textId="7C3ADBA4"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EUR ‘000</w:t>
            </w:r>
          </w:p>
        </w:tc>
      </w:tr>
      <w:tr w:rsidR="00A811F2" w:rsidRPr="00587444" w14:paraId="5143CDAB" w14:textId="77777777" w:rsidTr="00DD69E7">
        <w:trPr>
          <w:trHeight w:val="245"/>
        </w:trPr>
        <w:tc>
          <w:tcPr>
            <w:tcW w:w="3031" w:type="pct"/>
          </w:tcPr>
          <w:p w14:paraId="153E4E06" w14:textId="77777777" w:rsidR="00A811F2" w:rsidRPr="00587444" w:rsidRDefault="00A811F2" w:rsidP="00A811F2">
            <w:pPr>
              <w:tabs>
                <w:tab w:val="left" w:pos="-1962"/>
              </w:tabs>
              <w:autoSpaceDN/>
              <w:rPr>
                <w:rFonts w:ascii="Arial" w:hAnsi="Arial" w:cs="Arial"/>
                <w:spacing w:val="-3"/>
                <w:sz w:val="20"/>
                <w:szCs w:val="20"/>
                <w:lang w:val="en-GB"/>
              </w:rPr>
            </w:pPr>
          </w:p>
        </w:tc>
        <w:tc>
          <w:tcPr>
            <w:tcW w:w="984" w:type="pct"/>
            <w:vAlign w:val="bottom"/>
          </w:tcPr>
          <w:p w14:paraId="12440709" w14:textId="77777777" w:rsidR="00A811F2" w:rsidRPr="00587444" w:rsidRDefault="00A811F2" w:rsidP="00A811F2">
            <w:pPr>
              <w:autoSpaceDN/>
              <w:jc w:val="right"/>
              <w:rPr>
                <w:rFonts w:ascii="Arial" w:hAnsi="Arial" w:cs="Arial"/>
                <w:b/>
                <w:spacing w:val="-3"/>
                <w:sz w:val="20"/>
                <w:szCs w:val="20"/>
                <w:lang w:val="en-GB"/>
              </w:rPr>
            </w:pPr>
          </w:p>
        </w:tc>
        <w:tc>
          <w:tcPr>
            <w:tcW w:w="985" w:type="pct"/>
            <w:vAlign w:val="bottom"/>
          </w:tcPr>
          <w:p w14:paraId="56CEA95A" w14:textId="77777777" w:rsidR="00A811F2" w:rsidRPr="00587444" w:rsidRDefault="00A811F2" w:rsidP="00A811F2">
            <w:pPr>
              <w:autoSpaceDN/>
              <w:jc w:val="right"/>
              <w:rPr>
                <w:rFonts w:ascii="Arial" w:hAnsi="Arial" w:cs="Arial"/>
                <w:b/>
                <w:spacing w:val="-3"/>
                <w:sz w:val="20"/>
                <w:szCs w:val="20"/>
                <w:lang w:val="en-GB"/>
              </w:rPr>
            </w:pPr>
          </w:p>
        </w:tc>
      </w:tr>
      <w:tr w:rsidR="00C41A30" w:rsidRPr="00587444" w14:paraId="0AC01FFF" w14:textId="77777777" w:rsidTr="00DD69E7">
        <w:trPr>
          <w:trHeight w:val="97"/>
        </w:trPr>
        <w:tc>
          <w:tcPr>
            <w:tcW w:w="3031" w:type="pct"/>
            <w:vAlign w:val="bottom"/>
          </w:tcPr>
          <w:p w14:paraId="5481E8A4" w14:textId="591AC5D6" w:rsidR="00C41A30"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bookmarkStart w:id="674" w:name="_Toc4059897"/>
            <w:r w:rsidRPr="00587444">
              <w:rPr>
                <w:rFonts w:ascii="Arial" w:hAnsi="Arial" w:cs="Arial"/>
                <w:spacing w:val="-2"/>
                <w:sz w:val="20"/>
                <w:szCs w:val="20"/>
                <w:lang w:val="en-GB"/>
              </w:rPr>
              <w:t>Bank deposits</w:t>
            </w:r>
            <w:bookmarkEnd w:id="674"/>
            <w:r w:rsidRPr="00587444">
              <w:rPr>
                <w:rFonts w:ascii="Arial" w:hAnsi="Arial" w:cs="Arial"/>
                <w:spacing w:val="-2"/>
                <w:sz w:val="20"/>
                <w:szCs w:val="20"/>
                <w:lang w:val="en-GB"/>
              </w:rPr>
              <w:t xml:space="preserve"> and </w:t>
            </w:r>
            <w:r w:rsidRPr="00587444">
              <w:rPr>
                <w:rFonts w:ascii="Arial" w:hAnsi="Arial"/>
                <w:sz w:val="20"/>
                <w:szCs w:val="20"/>
                <w:lang w:val="en-GB"/>
              </w:rPr>
              <w:t xml:space="preserve">deposits </w:t>
            </w:r>
            <w:r w:rsidRPr="00587444">
              <w:rPr>
                <w:rFonts w:ascii="Arial" w:hAnsi="Arial" w:cs="Arial"/>
                <w:spacing w:val="-2"/>
                <w:sz w:val="20"/>
                <w:szCs w:val="20"/>
                <w:lang w:val="en-GB"/>
              </w:rPr>
              <w:t xml:space="preserve">of foreign </w:t>
            </w:r>
          </w:p>
          <w:p w14:paraId="3135E925" w14:textId="5DA66BC9"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financial institutions</w:t>
            </w:r>
          </w:p>
        </w:tc>
        <w:tc>
          <w:tcPr>
            <w:tcW w:w="984" w:type="pct"/>
            <w:tcBorders>
              <w:top w:val="nil"/>
              <w:left w:val="nil"/>
              <w:bottom w:val="nil"/>
              <w:right w:val="nil"/>
            </w:tcBorders>
            <w:shd w:val="clear" w:color="auto" w:fill="auto"/>
            <w:vAlign w:val="bottom"/>
          </w:tcPr>
          <w:p w14:paraId="7C3E09FA" w14:textId="0FFB6A1F" w:rsidR="00C41A30" w:rsidRPr="00C41A30" w:rsidRDefault="00C41A30" w:rsidP="00C41A30">
            <w:pPr>
              <w:tabs>
                <w:tab w:val="right" w:pos="1202"/>
              </w:tabs>
              <w:suppressAutoHyphens w:val="0"/>
              <w:autoSpaceDN/>
              <w:spacing w:line="301" w:lineRule="exact"/>
              <w:jc w:val="right"/>
              <w:outlineLvl w:val="0"/>
              <w:rPr>
                <w:rFonts w:ascii="Arial" w:hAnsi="Arial" w:cs="Arial"/>
                <w:sz w:val="20"/>
                <w:szCs w:val="20"/>
                <w:lang w:val="hr-HR"/>
              </w:rPr>
            </w:pPr>
            <w:r w:rsidRPr="00C41A30">
              <w:rPr>
                <w:rFonts w:ascii="Arial" w:hAnsi="Arial" w:cs="Arial"/>
                <w:color w:val="000000" w:themeColor="text1"/>
                <w:sz w:val="20"/>
                <w:lang w:val="hr-HR"/>
              </w:rPr>
              <w:t>-</w:t>
            </w:r>
          </w:p>
        </w:tc>
        <w:tc>
          <w:tcPr>
            <w:tcW w:w="985" w:type="pct"/>
            <w:tcBorders>
              <w:top w:val="nil"/>
              <w:left w:val="nil"/>
              <w:bottom w:val="nil"/>
              <w:right w:val="nil"/>
            </w:tcBorders>
            <w:shd w:val="clear" w:color="auto" w:fill="auto"/>
            <w:vAlign w:val="bottom"/>
          </w:tcPr>
          <w:p w14:paraId="7311BE58" w14:textId="47CF4B6C" w:rsidR="00C41A30" w:rsidRPr="0058274D" w:rsidRDefault="00C41A30" w:rsidP="00C41A30">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szCs w:val="20"/>
                <w:lang w:val="hr-HR"/>
              </w:rPr>
              <w:t>56,500</w:t>
            </w:r>
          </w:p>
        </w:tc>
      </w:tr>
      <w:tr w:rsidR="00C41A30" w:rsidRPr="00587444" w14:paraId="11DF87AE" w14:textId="77777777" w:rsidTr="00DD69E7">
        <w:trPr>
          <w:trHeight w:val="97"/>
        </w:trPr>
        <w:tc>
          <w:tcPr>
            <w:tcW w:w="3031" w:type="pct"/>
            <w:vAlign w:val="bottom"/>
          </w:tcPr>
          <w:p w14:paraId="07982E04" w14:textId="5B787E88"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bookmarkStart w:id="675" w:name="_Toc4059902"/>
            <w:r>
              <w:rPr>
                <w:rFonts w:ascii="Arial" w:hAnsi="Arial" w:cs="Arial"/>
                <w:sz w:val="20"/>
                <w:szCs w:val="20"/>
                <w:lang w:val="en-GB"/>
              </w:rPr>
              <w:t>R</w:t>
            </w:r>
            <w:r w:rsidRPr="00587444">
              <w:rPr>
                <w:rFonts w:ascii="Arial" w:hAnsi="Arial" w:cs="Arial"/>
                <w:sz w:val="20"/>
                <w:szCs w:val="20"/>
                <w:lang w:val="en-GB"/>
              </w:rPr>
              <w:t>egular accounts of companies</w:t>
            </w:r>
            <w:bookmarkEnd w:id="675"/>
          </w:p>
        </w:tc>
        <w:tc>
          <w:tcPr>
            <w:tcW w:w="984" w:type="pct"/>
            <w:tcBorders>
              <w:top w:val="nil"/>
              <w:left w:val="nil"/>
              <w:bottom w:val="nil"/>
              <w:right w:val="nil"/>
            </w:tcBorders>
            <w:shd w:val="clear" w:color="auto" w:fill="auto"/>
            <w:vAlign w:val="bottom"/>
          </w:tcPr>
          <w:p w14:paraId="742A01A7" w14:textId="3B22DB6A" w:rsidR="00C41A30" w:rsidRPr="00C41A30" w:rsidRDefault="00C41A30" w:rsidP="00C41A30">
            <w:pPr>
              <w:tabs>
                <w:tab w:val="right" w:pos="1202"/>
              </w:tabs>
              <w:suppressAutoHyphens w:val="0"/>
              <w:autoSpaceDN/>
              <w:spacing w:line="301" w:lineRule="exact"/>
              <w:jc w:val="right"/>
              <w:outlineLvl w:val="0"/>
              <w:rPr>
                <w:rFonts w:ascii="Arial" w:hAnsi="Arial" w:cs="Arial"/>
                <w:sz w:val="20"/>
                <w:szCs w:val="20"/>
                <w:lang w:val="en-GB"/>
              </w:rPr>
            </w:pPr>
            <w:r w:rsidRPr="00C41A30">
              <w:rPr>
                <w:rFonts w:ascii="Arial" w:hAnsi="Arial" w:cs="Arial"/>
                <w:color w:val="000000" w:themeColor="text1"/>
                <w:sz w:val="20"/>
                <w:lang w:val="hr-HR"/>
              </w:rPr>
              <w:t>-</w:t>
            </w:r>
          </w:p>
        </w:tc>
        <w:tc>
          <w:tcPr>
            <w:tcW w:w="985" w:type="pct"/>
            <w:tcBorders>
              <w:top w:val="nil"/>
              <w:left w:val="nil"/>
              <w:bottom w:val="nil"/>
              <w:right w:val="nil"/>
            </w:tcBorders>
            <w:shd w:val="clear" w:color="auto" w:fill="auto"/>
            <w:vAlign w:val="bottom"/>
          </w:tcPr>
          <w:p w14:paraId="0A8E5856" w14:textId="239763A6" w:rsidR="00C41A30" w:rsidRPr="0058274D" w:rsidRDefault="00C41A30" w:rsidP="00C41A30">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szCs w:val="20"/>
                <w:lang w:val="hr-HR"/>
              </w:rPr>
              <w:t>3</w:t>
            </w:r>
          </w:p>
        </w:tc>
      </w:tr>
      <w:tr w:rsidR="00C41A30" w:rsidRPr="00587444" w14:paraId="2E34C63C" w14:textId="77777777" w:rsidTr="00DD69E7">
        <w:trPr>
          <w:trHeight w:val="97"/>
        </w:trPr>
        <w:tc>
          <w:tcPr>
            <w:tcW w:w="3031" w:type="pct"/>
            <w:vAlign w:val="bottom"/>
          </w:tcPr>
          <w:p w14:paraId="4936FD76" w14:textId="43BAB440" w:rsidR="00C41A30"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bookmarkStart w:id="676" w:name="_Toc4059907"/>
            <w:r>
              <w:rPr>
                <w:rFonts w:ascii="Arial" w:hAnsi="Arial" w:cs="Arial"/>
                <w:spacing w:val="-2"/>
                <w:sz w:val="20"/>
                <w:szCs w:val="20"/>
                <w:lang w:val="en-GB"/>
              </w:rPr>
              <w:t>A</w:t>
            </w:r>
            <w:r w:rsidRPr="00587444">
              <w:rPr>
                <w:rFonts w:ascii="Arial" w:hAnsi="Arial" w:cs="Arial"/>
                <w:spacing w:val="-2"/>
                <w:sz w:val="20"/>
                <w:szCs w:val="20"/>
                <w:lang w:val="en-GB"/>
              </w:rPr>
              <w:t xml:space="preserve">ccount of the Ministry of Finance of the </w:t>
            </w:r>
          </w:p>
          <w:p w14:paraId="4764C6AC" w14:textId="09BD962D"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Republic of Croatia</w:t>
            </w:r>
            <w:bookmarkEnd w:id="676"/>
          </w:p>
        </w:tc>
        <w:tc>
          <w:tcPr>
            <w:tcW w:w="984" w:type="pct"/>
            <w:tcBorders>
              <w:top w:val="nil"/>
              <w:left w:val="nil"/>
              <w:bottom w:val="nil"/>
              <w:right w:val="nil"/>
            </w:tcBorders>
            <w:shd w:val="clear" w:color="auto" w:fill="auto"/>
            <w:vAlign w:val="bottom"/>
          </w:tcPr>
          <w:p w14:paraId="002691A0" w14:textId="2F52AFB9" w:rsidR="00C41A30" w:rsidRPr="00C41A30"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4</w:t>
            </w:r>
            <w:r>
              <w:rPr>
                <w:rFonts w:ascii="Arial" w:hAnsi="Arial" w:cs="Arial"/>
                <w:color w:val="000000" w:themeColor="text1"/>
                <w:sz w:val="20"/>
                <w:lang w:val="hr-HR"/>
              </w:rPr>
              <w:t>,</w:t>
            </w:r>
            <w:r w:rsidRPr="00C41A30">
              <w:rPr>
                <w:rFonts w:ascii="Arial" w:hAnsi="Arial" w:cs="Arial"/>
                <w:color w:val="000000" w:themeColor="text1"/>
                <w:sz w:val="20"/>
                <w:lang w:val="hr-HR"/>
              </w:rPr>
              <w:t>252</w:t>
            </w:r>
          </w:p>
        </w:tc>
        <w:tc>
          <w:tcPr>
            <w:tcW w:w="985" w:type="pct"/>
            <w:tcBorders>
              <w:top w:val="nil"/>
              <w:left w:val="nil"/>
              <w:bottom w:val="nil"/>
              <w:right w:val="nil"/>
            </w:tcBorders>
            <w:shd w:val="clear" w:color="auto" w:fill="auto"/>
            <w:vAlign w:val="bottom"/>
          </w:tcPr>
          <w:p w14:paraId="62AD5222" w14:textId="1F93E0F3" w:rsidR="00C41A30" w:rsidRPr="0058274D"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24,385</w:t>
            </w:r>
          </w:p>
        </w:tc>
      </w:tr>
      <w:tr w:rsidR="00C41A30" w:rsidRPr="00587444" w14:paraId="39268C14" w14:textId="77777777" w:rsidTr="00DD69E7">
        <w:trPr>
          <w:trHeight w:val="97"/>
        </w:trPr>
        <w:tc>
          <w:tcPr>
            <w:tcW w:w="3031" w:type="pct"/>
            <w:vAlign w:val="bottom"/>
          </w:tcPr>
          <w:p w14:paraId="39A5B288" w14:textId="15574C77"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bookmarkStart w:id="677" w:name="_Toc4059912"/>
            <w:r>
              <w:rPr>
                <w:rFonts w:ascii="Arial" w:hAnsi="Arial" w:cs="Arial"/>
                <w:spacing w:val="-2"/>
                <w:sz w:val="20"/>
                <w:szCs w:val="20"/>
                <w:lang w:val="en-GB"/>
              </w:rPr>
              <w:t>S</w:t>
            </w:r>
            <w:r w:rsidRPr="00587444">
              <w:rPr>
                <w:rFonts w:ascii="Arial" w:hAnsi="Arial" w:cs="Arial"/>
                <w:spacing w:val="-2"/>
                <w:sz w:val="20"/>
                <w:szCs w:val="20"/>
                <w:lang w:val="en-GB"/>
              </w:rPr>
              <w:t>pecial purpose accounts of the companies</w:t>
            </w:r>
            <w:bookmarkEnd w:id="677"/>
            <w:r w:rsidRPr="00587444">
              <w:rPr>
                <w:rFonts w:ascii="Arial" w:hAnsi="Arial" w:cs="Arial"/>
                <w:spacing w:val="-2"/>
                <w:sz w:val="20"/>
                <w:szCs w:val="20"/>
                <w:lang w:val="en-GB"/>
              </w:rPr>
              <w:t xml:space="preserve"> </w:t>
            </w:r>
          </w:p>
        </w:tc>
        <w:tc>
          <w:tcPr>
            <w:tcW w:w="984" w:type="pct"/>
            <w:tcBorders>
              <w:top w:val="nil"/>
              <w:left w:val="nil"/>
              <w:bottom w:val="nil"/>
              <w:right w:val="nil"/>
            </w:tcBorders>
            <w:shd w:val="clear" w:color="auto" w:fill="auto"/>
            <w:vAlign w:val="bottom"/>
          </w:tcPr>
          <w:p w14:paraId="24BED0DE" w14:textId="3EA05B5D" w:rsidR="00C41A30" w:rsidRPr="00C41A30"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11</w:t>
            </w:r>
            <w:r>
              <w:rPr>
                <w:rFonts w:ascii="Arial" w:hAnsi="Arial" w:cs="Arial"/>
                <w:color w:val="000000" w:themeColor="text1"/>
                <w:sz w:val="20"/>
                <w:lang w:val="hr-HR"/>
              </w:rPr>
              <w:t>,</w:t>
            </w:r>
            <w:r w:rsidRPr="00C41A30">
              <w:rPr>
                <w:rFonts w:ascii="Arial" w:hAnsi="Arial" w:cs="Arial"/>
                <w:color w:val="000000" w:themeColor="text1"/>
                <w:sz w:val="20"/>
                <w:lang w:val="hr-HR"/>
              </w:rPr>
              <w:t>917</w:t>
            </w:r>
          </w:p>
        </w:tc>
        <w:tc>
          <w:tcPr>
            <w:tcW w:w="985" w:type="pct"/>
            <w:tcBorders>
              <w:top w:val="nil"/>
              <w:left w:val="nil"/>
              <w:bottom w:val="nil"/>
              <w:right w:val="nil"/>
            </w:tcBorders>
            <w:shd w:val="clear" w:color="auto" w:fill="auto"/>
            <w:vAlign w:val="bottom"/>
          </w:tcPr>
          <w:p w14:paraId="475F96BC" w14:textId="60DDDA5A" w:rsidR="00C41A30" w:rsidRPr="0058274D"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28,238</w:t>
            </w:r>
          </w:p>
        </w:tc>
      </w:tr>
      <w:tr w:rsidR="00C41A30" w:rsidRPr="00587444" w14:paraId="25AFDD36" w14:textId="77777777" w:rsidTr="00DD69E7">
        <w:trPr>
          <w:trHeight w:val="97"/>
        </w:trPr>
        <w:tc>
          <w:tcPr>
            <w:tcW w:w="3031" w:type="pct"/>
            <w:vAlign w:val="bottom"/>
          </w:tcPr>
          <w:p w14:paraId="62E51C1D" w14:textId="6E1D0F94" w:rsidR="00C41A30" w:rsidRDefault="00C41A30" w:rsidP="00C41A30">
            <w:pPr>
              <w:suppressAutoHyphens w:val="0"/>
              <w:autoSpaceDN/>
              <w:spacing w:line="280" w:lineRule="exact"/>
              <w:rPr>
                <w:rFonts w:ascii="Arial" w:eastAsia="Calibri" w:hAnsi="Arial" w:cs="Arial"/>
                <w:spacing w:val="-2"/>
                <w:sz w:val="20"/>
                <w:szCs w:val="20"/>
                <w:lang w:val="en-GB"/>
              </w:rPr>
            </w:pPr>
            <w:r>
              <w:rPr>
                <w:rFonts w:ascii="Arial" w:eastAsia="Calibri" w:hAnsi="Arial" w:cs="Arial"/>
                <w:spacing w:val="-2"/>
                <w:sz w:val="20"/>
                <w:szCs w:val="20"/>
                <w:lang w:val="en-GB"/>
              </w:rPr>
              <w:t>S</w:t>
            </w:r>
            <w:r w:rsidRPr="00587444">
              <w:rPr>
                <w:rFonts w:ascii="Arial" w:eastAsia="Calibri" w:hAnsi="Arial" w:cs="Arial"/>
                <w:spacing w:val="-2"/>
                <w:sz w:val="20"/>
                <w:szCs w:val="20"/>
                <w:lang w:val="en-GB"/>
              </w:rPr>
              <w:t xml:space="preserve">pecial accounts of foreign financial </w:t>
            </w:r>
          </w:p>
          <w:p w14:paraId="3C2FB191" w14:textId="16C6C7A1" w:rsidR="00C41A30" w:rsidRPr="00587444" w:rsidRDefault="00C41A30" w:rsidP="00C41A30">
            <w:pPr>
              <w:suppressAutoHyphens w:val="0"/>
              <w:autoSpaceDN/>
              <w:spacing w:line="280" w:lineRule="exact"/>
              <w:rPr>
                <w:rFonts w:ascii="Arial" w:eastAsia="Calibri" w:hAnsi="Arial" w:cs="Arial"/>
                <w:spacing w:val="-2"/>
                <w:sz w:val="20"/>
                <w:szCs w:val="20"/>
              </w:rPr>
            </w:pPr>
            <w:r w:rsidRPr="00587444">
              <w:rPr>
                <w:rFonts w:ascii="Arial" w:eastAsia="Calibri" w:hAnsi="Arial" w:cs="Arial"/>
                <w:spacing w:val="-2"/>
                <w:sz w:val="20"/>
                <w:szCs w:val="20"/>
                <w:lang w:val="en-GB"/>
              </w:rPr>
              <w:t>institutions</w:t>
            </w:r>
          </w:p>
        </w:tc>
        <w:tc>
          <w:tcPr>
            <w:tcW w:w="984" w:type="pct"/>
            <w:tcBorders>
              <w:top w:val="nil"/>
              <w:left w:val="nil"/>
              <w:bottom w:val="nil"/>
              <w:right w:val="nil"/>
            </w:tcBorders>
            <w:shd w:val="clear" w:color="auto" w:fill="auto"/>
            <w:vAlign w:val="bottom"/>
          </w:tcPr>
          <w:p w14:paraId="0CBBCFE9" w14:textId="7C34FB1D" w:rsidR="00C41A30" w:rsidRPr="00C41A30"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w:t>
            </w:r>
          </w:p>
        </w:tc>
        <w:tc>
          <w:tcPr>
            <w:tcW w:w="985" w:type="pct"/>
            <w:tcBorders>
              <w:top w:val="nil"/>
              <w:left w:val="nil"/>
              <w:bottom w:val="nil"/>
              <w:right w:val="nil"/>
            </w:tcBorders>
            <w:shd w:val="clear" w:color="auto" w:fill="auto"/>
            <w:vAlign w:val="bottom"/>
          </w:tcPr>
          <w:p w14:paraId="1C23D505" w14:textId="61A2FF53" w:rsidR="00C41A30" w:rsidRPr="0058274D" w:rsidRDefault="00C41A30" w:rsidP="00C41A30">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szCs w:val="20"/>
                <w:lang w:val="hr-HR"/>
              </w:rPr>
              <w:t>2</w:t>
            </w:r>
          </w:p>
        </w:tc>
      </w:tr>
      <w:tr w:rsidR="00C41A30" w:rsidRPr="00587444" w14:paraId="6EEEE9D6" w14:textId="77777777" w:rsidTr="00DD69E7">
        <w:trPr>
          <w:trHeight w:val="97"/>
        </w:trPr>
        <w:tc>
          <w:tcPr>
            <w:tcW w:w="3031" w:type="pct"/>
            <w:vAlign w:val="bottom"/>
          </w:tcPr>
          <w:p w14:paraId="66C62387" w14:textId="77777777"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bookmarkStart w:id="678" w:name="_Toc4059917"/>
            <w:r w:rsidRPr="00587444">
              <w:rPr>
                <w:rFonts w:ascii="Arial" w:hAnsi="Arial" w:cs="Arial"/>
                <w:spacing w:val="-2"/>
                <w:sz w:val="20"/>
                <w:szCs w:val="20"/>
                <w:lang w:val="en-GB"/>
              </w:rPr>
              <w:t>State institutions’ deposits</w:t>
            </w:r>
            <w:bookmarkEnd w:id="678"/>
          </w:p>
        </w:tc>
        <w:tc>
          <w:tcPr>
            <w:tcW w:w="984" w:type="pct"/>
            <w:tcBorders>
              <w:top w:val="nil"/>
              <w:left w:val="nil"/>
              <w:bottom w:val="nil"/>
              <w:right w:val="nil"/>
            </w:tcBorders>
            <w:shd w:val="clear" w:color="auto" w:fill="auto"/>
            <w:vAlign w:val="bottom"/>
          </w:tcPr>
          <w:p w14:paraId="5A4DD3C0" w14:textId="638CAF9F" w:rsidR="00C41A30" w:rsidRPr="00C41A30"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34</w:t>
            </w:r>
            <w:r>
              <w:rPr>
                <w:rFonts w:ascii="Arial" w:hAnsi="Arial" w:cs="Arial"/>
                <w:color w:val="000000" w:themeColor="text1"/>
                <w:sz w:val="20"/>
                <w:lang w:val="hr-HR"/>
              </w:rPr>
              <w:t>,</w:t>
            </w:r>
            <w:r w:rsidRPr="00C41A30">
              <w:rPr>
                <w:rFonts w:ascii="Arial" w:hAnsi="Arial" w:cs="Arial"/>
                <w:color w:val="000000" w:themeColor="text1"/>
                <w:sz w:val="20"/>
                <w:lang w:val="hr-HR"/>
              </w:rPr>
              <w:t>764</w:t>
            </w:r>
          </w:p>
        </w:tc>
        <w:tc>
          <w:tcPr>
            <w:tcW w:w="985" w:type="pct"/>
            <w:tcBorders>
              <w:top w:val="nil"/>
              <w:left w:val="nil"/>
              <w:bottom w:val="nil"/>
              <w:right w:val="nil"/>
            </w:tcBorders>
            <w:shd w:val="clear" w:color="auto" w:fill="auto"/>
            <w:vAlign w:val="bottom"/>
          </w:tcPr>
          <w:p w14:paraId="76C14131" w14:textId="784F9195" w:rsidR="00C41A30" w:rsidRPr="0058274D"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64,349</w:t>
            </w:r>
          </w:p>
        </w:tc>
      </w:tr>
      <w:tr w:rsidR="00C41A30" w:rsidRPr="00587444" w14:paraId="27DF6BFB" w14:textId="77777777" w:rsidTr="00DD69E7">
        <w:trPr>
          <w:trHeight w:val="97"/>
        </w:trPr>
        <w:tc>
          <w:tcPr>
            <w:tcW w:w="3031" w:type="pct"/>
            <w:vAlign w:val="bottom"/>
          </w:tcPr>
          <w:p w14:paraId="5E8DAC74" w14:textId="77777777"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bookmarkStart w:id="679" w:name="_Toc4059922"/>
            <w:r w:rsidRPr="00587444">
              <w:rPr>
                <w:rFonts w:ascii="Arial" w:hAnsi="Arial" w:cs="Arial"/>
                <w:spacing w:val="-2"/>
                <w:sz w:val="20"/>
                <w:szCs w:val="20"/>
                <w:lang w:val="en-GB"/>
              </w:rPr>
              <w:t>Other deposits</w:t>
            </w:r>
            <w:bookmarkEnd w:id="679"/>
          </w:p>
        </w:tc>
        <w:tc>
          <w:tcPr>
            <w:tcW w:w="984" w:type="pct"/>
            <w:tcBorders>
              <w:top w:val="nil"/>
              <w:left w:val="nil"/>
              <w:bottom w:val="single" w:sz="4" w:space="0" w:color="auto"/>
              <w:right w:val="nil"/>
            </w:tcBorders>
            <w:shd w:val="clear" w:color="auto" w:fill="auto"/>
            <w:vAlign w:val="bottom"/>
          </w:tcPr>
          <w:p w14:paraId="7C1DC5C3" w14:textId="0220565C" w:rsidR="00C41A30" w:rsidRPr="00C41A30"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C41A30">
              <w:rPr>
                <w:rFonts w:ascii="Arial" w:hAnsi="Arial" w:cs="Arial"/>
                <w:color w:val="000000" w:themeColor="text1"/>
                <w:sz w:val="20"/>
                <w:lang w:val="hr-HR"/>
              </w:rPr>
              <w:t>44</w:t>
            </w:r>
            <w:r>
              <w:rPr>
                <w:rFonts w:ascii="Arial" w:hAnsi="Arial" w:cs="Arial"/>
                <w:color w:val="000000" w:themeColor="text1"/>
                <w:sz w:val="20"/>
                <w:lang w:val="hr-HR"/>
              </w:rPr>
              <w:t>,</w:t>
            </w:r>
            <w:r w:rsidRPr="00C41A30">
              <w:rPr>
                <w:rFonts w:ascii="Arial" w:hAnsi="Arial" w:cs="Arial"/>
                <w:color w:val="000000" w:themeColor="text1"/>
                <w:sz w:val="20"/>
                <w:lang w:val="hr-HR"/>
              </w:rPr>
              <w:t>538</w:t>
            </w:r>
          </w:p>
        </w:tc>
        <w:tc>
          <w:tcPr>
            <w:tcW w:w="985" w:type="pct"/>
            <w:tcBorders>
              <w:top w:val="nil"/>
              <w:left w:val="nil"/>
              <w:bottom w:val="single" w:sz="4" w:space="0" w:color="auto"/>
              <w:right w:val="nil"/>
            </w:tcBorders>
            <w:shd w:val="clear" w:color="auto" w:fill="auto"/>
            <w:vAlign w:val="bottom"/>
          </w:tcPr>
          <w:p w14:paraId="1D38D210" w14:textId="19BEC21D" w:rsidR="00C41A30" w:rsidRPr="0058274D" w:rsidRDefault="00C41A30" w:rsidP="00C41A30">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21,307</w:t>
            </w:r>
          </w:p>
        </w:tc>
      </w:tr>
      <w:tr w:rsidR="00C41A30" w:rsidRPr="00587444" w14:paraId="0DC8BAEB" w14:textId="77777777" w:rsidTr="00DD69E7">
        <w:trPr>
          <w:trHeight w:val="97"/>
        </w:trPr>
        <w:tc>
          <w:tcPr>
            <w:tcW w:w="3031" w:type="pct"/>
            <w:vAlign w:val="bottom"/>
          </w:tcPr>
          <w:p w14:paraId="413E508E" w14:textId="77777777"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p>
        </w:tc>
        <w:tc>
          <w:tcPr>
            <w:tcW w:w="984" w:type="pct"/>
            <w:tcBorders>
              <w:top w:val="nil"/>
              <w:left w:val="nil"/>
              <w:bottom w:val="single" w:sz="4" w:space="0" w:color="auto"/>
              <w:right w:val="nil"/>
            </w:tcBorders>
            <w:shd w:val="clear" w:color="auto" w:fill="auto"/>
            <w:vAlign w:val="bottom"/>
          </w:tcPr>
          <w:p w14:paraId="0EA51F4C" w14:textId="18E3C68A" w:rsidR="00C41A30" w:rsidRPr="00C41A30" w:rsidRDefault="00C41A30" w:rsidP="00C41A30">
            <w:pPr>
              <w:tabs>
                <w:tab w:val="right" w:pos="1202"/>
              </w:tabs>
              <w:suppressAutoHyphens w:val="0"/>
              <w:autoSpaceDN/>
              <w:spacing w:line="301" w:lineRule="exact"/>
              <w:jc w:val="right"/>
              <w:outlineLvl w:val="0"/>
              <w:rPr>
                <w:rFonts w:ascii="Arial" w:hAnsi="Arial" w:cs="Arial"/>
                <w:color w:val="000000"/>
                <w:sz w:val="20"/>
                <w:szCs w:val="20"/>
                <w:lang w:val="hr-HR"/>
              </w:rPr>
            </w:pPr>
            <w:r w:rsidRPr="00C41A30">
              <w:rPr>
                <w:rFonts w:ascii="Arial" w:hAnsi="Arial" w:cs="Arial"/>
                <w:color w:val="000000" w:themeColor="text1"/>
                <w:sz w:val="20"/>
                <w:szCs w:val="20"/>
                <w:lang w:val="hr-HR"/>
              </w:rPr>
              <w:t>95</w:t>
            </w:r>
            <w:r>
              <w:rPr>
                <w:rFonts w:ascii="Arial" w:hAnsi="Arial" w:cs="Arial"/>
                <w:color w:val="000000" w:themeColor="text1"/>
                <w:sz w:val="20"/>
                <w:szCs w:val="20"/>
                <w:lang w:val="hr-HR"/>
              </w:rPr>
              <w:t>,</w:t>
            </w:r>
            <w:r w:rsidRPr="00C41A30">
              <w:rPr>
                <w:rFonts w:ascii="Arial" w:hAnsi="Arial" w:cs="Arial"/>
                <w:color w:val="000000" w:themeColor="text1"/>
                <w:sz w:val="20"/>
                <w:szCs w:val="20"/>
                <w:lang w:val="hr-HR"/>
              </w:rPr>
              <w:t>471</w:t>
            </w:r>
          </w:p>
        </w:tc>
        <w:tc>
          <w:tcPr>
            <w:tcW w:w="985" w:type="pct"/>
            <w:tcBorders>
              <w:top w:val="nil"/>
              <w:left w:val="nil"/>
              <w:bottom w:val="single" w:sz="4" w:space="0" w:color="auto"/>
              <w:right w:val="nil"/>
            </w:tcBorders>
            <w:shd w:val="clear" w:color="auto" w:fill="auto"/>
            <w:vAlign w:val="bottom"/>
          </w:tcPr>
          <w:p w14:paraId="6FAE5390" w14:textId="42DE8910" w:rsidR="00C41A30" w:rsidRPr="0058274D" w:rsidRDefault="00C41A30" w:rsidP="00C41A30">
            <w:pPr>
              <w:tabs>
                <w:tab w:val="right" w:pos="1202"/>
              </w:tabs>
              <w:suppressAutoHyphens w:val="0"/>
              <w:autoSpaceDN/>
              <w:spacing w:line="301" w:lineRule="exact"/>
              <w:jc w:val="right"/>
              <w:outlineLvl w:val="0"/>
              <w:rPr>
                <w:rFonts w:ascii="Arial" w:hAnsi="Arial" w:cs="Arial"/>
                <w:color w:val="000000"/>
                <w:sz w:val="20"/>
                <w:szCs w:val="20"/>
                <w:lang w:val="hr-HR"/>
              </w:rPr>
            </w:pPr>
            <w:r w:rsidRPr="0058274D">
              <w:rPr>
                <w:rFonts w:ascii="Arial" w:hAnsi="Arial" w:cs="Arial"/>
                <w:color w:val="000000" w:themeColor="text1"/>
                <w:sz w:val="20"/>
                <w:szCs w:val="20"/>
                <w:lang w:val="hr-HR"/>
              </w:rPr>
              <w:t>194,784</w:t>
            </w:r>
          </w:p>
        </w:tc>
      </w:tr>
      <w:tr w:rsidR="00C41A30" w:rsidRPr="00587444" w14:paraId="056D16B8" w14:textId="77777777" w:rsidTr="00DD69E7">
        <w:trPr>
          <w:trHeight w:val="97"/>
        </w:trPr>
        <w:tc>
          <w:tcPr>
            <w:tcW w:w="3031" w:type="pct"/>
            <w:vAlign w:val="bottom"/>
          </w:tcPr>
          <w:p w14:paraId="68B789BB" w14:textId="77777777" w:rsidR="00C41A30" w:rsidRPr="00587444" w:rsidRDefault="00C41A30" w:rsidP="00C41A30">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Accrued interest</w:t>
            </w:r>
          </w:p>
        </w:tc>
        <w:tc>
          <w:tcPr>
            <w:tcW w:w="984" w:type="pct"/>
            <w:tcBorders>
              <w:top w:val="nil"/>
              <w:left w:val="nil"/>
              <w:bottom w:val="single" w:sz="4" w:space="0" w:color="auto"/>
              <w:right w:val="nil"/>
            </w:tcBorders>
            <w:shd w:val="clear" w:color="auto" w:fill="auto"/>
            <w:vAlign w:val="bottom"/>
          </w:tcPr>
          <w:p w14:paraId="642BCC42" w14:textId="3C598638" w:rsidR="00C41A30" w:rsidRPr="00C41A30" w:rsidRDefault="00C41A30" w:rsidP="00C41A30">
            <w:pPr>
              <w:tabs>
                <w:tab w:val="right" w:pos="1202"/>
              </w:tabs>
              <w:suppressAutoHyphens w:val="0"/>
              <w:autoSpaceDN/>
              <w:spacing w:line="301" w:lineRule="exact"/>
              <w:jc w:val="right"/>
              <w:outlineLvl w:val="0"/>
              <w:rPr>
                <w:rFonts w:ascii="Arial" w:hAnsi="Arial" w:cs="Arial"/>
                <w:color w:val="000000"/>
                <w:sz w:val="20"/>
                <w:szCs w:val="20"/>
                <w:lang w:val="hr-HR"/>
              </w:rPr>
            </w:pPr>
            <w:r w:rsidRPr="00C41A30">
              <w:rPr>
                <w:rFonts w:ascii="Arial" w:hAnsi="Arial" w:cs="Arial"/>
                <w:color w:val="000000" w:themeColor="text1"/>
                <w:sz w:val="20"/>
                <w:szCs w:val="20"/>
                <w:lang w:val="hr-HR"/>
              </w:rPr>
              <w:t>41</w:t>
            </w:r>
          </w:p>
        </w:tc>
        <w:tc>
          <w:tcPr>
            <w:tcW w:w="985" w:type="pct"/>
            <w:tcBorders>
              <w:top w:val="nil"/>
              <w:left w:val="nil"/>
              <w:bottom w:val="single" w:sz="4" w:space="0" w:color="auto"/>
              <w:right w:val="nil"/>
            </w:tcBorders>
            <w:shd w:val="clear" w:color="auto" w:fill="auto"/>
            <w:vAlign w:val="bottom"/>
          </w:tcPr>
          <w:p w14:paraId="7F47ED71" w14:textId="3583B0DE" w:rsidR="00C41A30" w:rsidRPr="0058274D" w:rsidRDefault="00C41A30" w:rsidP="00C41A30">
            <w:pPr>
              <w:tabs>
                <w:tab w:val="right" w:pos="1202"/>
              </w:tabs>
              <w:suppressAutoHyphens w:val="0"/>
              <w:autoSpaceDN/>
              <w:spacing w:line="301" w:lineRule="exact"/>
              <w:jc w:val="right"/>
              <w:outlineLvl w:val="0"/>
              <w:rPr>
                <w:rFonts w:ascii="Arial" w:hAnsi="Arial" w:cs="Arial"/>
                <w:color w:val="000000"/>
                <w:sz w:val="20"/>
                <w:szCs w:val="20"/>
                <w:lang w:val="hr-HR"/>
              </w:rPr>
            </w:pPr>
            <w:r w:rsidRPr="0058274D">
              <w:rPr>
                <w:rFonts w:ascii="Arial" w:hAnsi="Arial" w:cs="Arial"/>
                <w:color w:val="000000" w:themeColor="text1"/>
                <w:sz w:val="20"/>
                <w:szCs w:val="20"/>
                <w:lang w:val="hr-HR"/>
              </w:rPr>
              <w:t>92</w:t>
            </w:r>
          </w:p>
        </w:tc>
      </w:tr>
      <w:tr w:rsidR="00C41A30" w:rsidRPr="00587444" w14:paraId="2C8C90FB" w14:textId="77777777" w:rsidTr="00AB311B">
        <w:trPr>
          <w:trHeight w:val="97"/>
        </w:trPr>
        <w:tc>
          <w:tcPr>
            <w:tcW w:w="3031" w:type="pct"/>
            <w:vAlign w:val="bottom"/>
          </w:tcPr>
          <w:p w14:paraId="450D3E53" w14:textId="77777777" w:rsidR="00C41A30" w:rsidRPr="00587444" w:rsidRDefault="00C41A30" w:rsidP="00C41A30">
            <w:pPr>
              <w:tabs>
                <w:tab w:val="right" w:pos="1202"/>
              </w:tabs>
              <w:suppressAutoHyphens w:val="0"/>
              <w:autoSpaceDN/>
              <w:spacing w:line="340" w:lineRule="exact"/>
              <w:outlineLvl w:val="0"/>
              <w:rPr>
                <w:rFonts w:ascii="Arial" w:hAnsi="Arial" w:cs="Arial"/>
                <w:b/>
                <w:bCs/>
                <w:sz w:val="20"/>
                <w:szCs w:val="20"/>
                <w:lang w:val="en-GB"/>
              </w:rPr>
            </w:pPr>
          </w:p>
        </w:tc>
        <w:tc>
          <w:tcPr>
            <w:tcW w:w="984" w:type="pct"/>
            <w:tcBorders>
              <w:top w:val="single" w:sz="4" w:space="0" w:color="auto"/>
              <w:bottom w:val="single" w:sz="12" w:space="0" w:color="auto"/>
            </w:tcBorders>
            <w:vAlign w:val="bottom"/>
          </w:tcPr>
          <w:p w14:paraId="281CD9CF" w14:textId="5AFC2AD5" w:rsidR="00C41A30" w:rsidRPr="00C41A30" w:rsidRDefault="00C41A30" w:rsidP="00C41A30">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C41A30">
              <w:rPr>
                <w:rFonts w:ascii="Arial" w:hAnsi="Arial" w:cs="Arial"/>
                <w:b/>
                <w:bCs/>
                <w:color w:val="000000" w:themeColor="text1"/>
                <w:sz w:val="20"/>
                <w:lang w:val="hr-HR"/>
              </w:rPr>
              <w:t>95</w:t>
            </w:r>
            <w:r>
              <w:rPr>
                <w:rFonts w:ascii="Arial" w:hAnsi="Arial" w:cs="Arial"/>
                <w:b/>
                <w:bCs/>
                <w:color w:val="000000" w:themeColor="text1"/>
                <w:sz w:val="20"/>
                <w:lang w:val="hr-HR"/>
              </w:rPr>
              <w:t>,</w:t>
            </w:r>
            <w:r w:rsidRPr="00C41A30">
              <w:rPr>
                <w:rFonts w:ascii="Arial" w:hAnsi="Arial" w:cs="Arial"/>
                <w:b/>
                <w:bCs/>
                <w:color w:val="000000" w:themeColor="text1"/>
                <w:sz w:val="20"/>
                <w:lang w:val="hr-HR"/>
              </w:rPr>
              <w:t>512</w:t>
            </w:r>
          </w:p>
        </w:tc>
        <w:tc>
          <w:tcPr>
            <w:tcW w:w="985" w:type="pct"/>
            <w:tcBorders>
              <w:top w:val="single" w:sz="4" w:space="0" w:color="auto"/>
              <w:bottom w:val="single" w:sz="12" w:space="0" w:color="auto"/>
            </w:tcBorders>
            <w:vAlign w:val="bottom"/>
          </w:tcPr>
          <w:p w14:paraId="75DCA400" w14:textId="5F39B3A2" w:rsidR="00C41A30" w:rsidRPr="0058274D" w:rsidRDefault="00C41A30" w:rsidP="00C41A30">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szCs w:val="20"/>
                <w:lang w:val="hr-HR"/>
              </w:rPr>
              <w:t>194,876</w:t>
            </w:r>
          </w:p>
        </w:tc>
      </w:tr>
    </w:tbl>
    <w:p w14:paraId="27A2C620"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2A978468" w14:textId="6C27DABC" w:rsidR="00587444" w:rsidRPr="00587444" w:rsidRDefault="00587444" w:rsidP="00880B90">
      <w:pPr>
        <w:autoSpaceDN/>
        <w:jc w:val="both"/>
        <w:rPr>
          <w:rFonts w:ascii="Arial" w:hAnsi="Arial" w:cs="Arial"/>
          <w:b/>
          <w:bCs/>
          <w:color w:val="000000"/>
          <w:sz w:val="20"/>
          <w:szCs w:val="20"/>
          <w:lang w:val="en-GB" w:eastAsia="hr-HR"/>
        </w:rPr>
      </w:pPr>
      <w:bookmarkStart w:id="680" w:name="_Hlk160631675"/>
      <w:r w:rsidRPr="0010291C">
        <w:rPr>
          <w:rFonts w:ascii="Arial" w:hAnsi="Arial" w:cs="Arial"/>
          <w:color w:val="000000"/>
          <w:sz w:val="20"/>
          <w:szCs w:val="20"/>
          <w:lang w:val="en-GB"/>
        </w:rPr>
        <w:t xml:space="preserve">Bank deposits in </w:t>
      </w:r>
      <w:r w:rsidR="008E158A" w:rsidRPr="0010291C">
        <w:rPr>
          <w:rFonts w:ascii="Arial" w:hAnsi="Arial" w:cs="Arial"/>
          <w:color w:val="000000"/>
          <w:sz w:val="20"/>
          <w:szCs w:val="20"/>
          <w:lang w:val="en-GB"/>
        </w:rPr>
        <w:t>202</w:t>
      </w:r>
      <w:r w:rsidR="00C41A30" w:rsidRPr="0010291C">
        <w:rPr>
          <w:rFonts w:ascii="Arial" w:hAnsi="Arial" w:cs="Arial"/>
          <w:color w:val="000000"/>
          <w:sz w:val="20"/>
          <w:szCs w:val="20"/>
          <w:lang w:val="en-GB"/>
        </w:rPr>
        <w:t>3</w:t>
      </w:r>
      <w:r w:rsidR="008E158A" w:rsidRPr="0010291C">
        <w:rPr>
          <w:rFonts w:ascii="Arial" w:hAnsi="Arial" w:cs="Arial"/>
          <w:color w:val="000000"/>
          <w:sz w:val="20"/>
          <w:szCs w:val="20"/>
          <w:lang w:val="en-GB"/>
        </w:rPr>
        <w:t xml:space="preserve"> </w:t>
      </w:r>
      <w:r w:rsidRPr="0010291C">
        <w:rPr>
          <w:rFonts w:ascii="Arial" w:hAnsi="Arial" w:cs="Arial"/>
          <w:color w:val="000000"/>
          <w:sz w:val="20"/>
          <w:szCs w:val="20"/>
          <w:lang w:val="en-GB"/>
        </w:rPr>
        <w:t xml:space="preserve">relate mostly to loro deposits of the </w:t>
      </w:r>
      <w:r w:rsidRPr="0010291C">
        <w:rPr>
          <w:rFonts w:ascii="Arial" w:hAnsi="Arial" w:cs="Arial"/>
          <w:color w:val="000000"/>
          <w:sz w:val="20"/>
          <w:szCs w:val="20"/>
        </w:rPr>
        <w:t xml:space="preserve">Bulgarian Development Bank AD and </w:t>
      </w:r>
      <w:r w:rsidR="0010291C" w:rsidRPr="0010291C">
        <w:rPr>
          <w:rFonts w:ascii="Arial" w:hAnsi="Arial" w:cs="Arial"/>
          <w:color w:val="000000"/>
          <w:sz w:val="20"/>
          <w:szCs w:val="20"/>
          <w:lang w:val="en-GB"/>
        </w:rPr>
        <w:t>UniCredit bank Austria AG</w:t>
      </w:r>
      <w:r w:rsidR="0010291C">
        <w:rPr>
          <w:rFonts w:ascii="Arial" w:hAnsi="Arial" w:cs="Arial"/>
          <w:color w:val="000000"/>
          <w:sz w:val="20"/>
          <w:szCs w:val="20"/>
          <w:lang w:val="en-GB"/>
        </w:rPr>
        <w:t>.</w:t>
      </w:r>
    </w:p>
    <w:bookmarkEnd w:id="680"/>
    <w:p w14:paraId="11BF47E6" w14:textId="77777777" w:rsidR="00587444" w:rsidRPr="00587444" w:rsidRDefault="00587444" w:rsidP="00880B90">
      <w:pPr>
        <w:keepNext/>
        <w:suppressAutoHyphens w:val="0"/>
        <w:autoSpaceDN/>
        <w:jc w:val="both"/>
        <w:rPr>
          <w:rFonts w:ascii="Arial" w:hAnsi="Arial" w:cs="Arial"/>
          <w:sz w:val="20"/>
          <w:szCs w:val="20"/>
          <w:lang w:val="en-GB"/>
        </w:rPr>
      </w:pPr>
    </w:p>
    <w:p w14:paraId="72360C48" w14:textId="09B6F1D4"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The account of the Ministry of Finance of the Republic of Croatia relates to the Export Insurance Guarantee Fund comprising of reinsurance premiums paid for export insurance operations of </w:t>
      </w:r>
      <w:r w:rsidR="00410A0C">
        <w:rPr>
          <w:rFonts w:ascii="Arial" w:hAnsi="Arial" w:cs="Arial"/>
          <w:sz w:val="20"/>
          <w:szCs w:val="20"/>
          <w:lang w:val="en-GB"/>
        </w:rPr>
        <w:t xml:space="preserve">EUR </w:t>
      </w:r>
      <w:r w:rsidR="001E4632">
        <w:rPr>
          <w:rFonts w:ascii="Arial" w:hAnsi="Arial" w:cs="Arial"/>
          <w:sz w:val="20"/>
          <w:szCs w:val="20"/>
          <w:lang w:val="en-GB"/>
        </w:rPr>
        <w:t>4,252</w:t>
      </w:r>
      <w:r w:rsidR="008E158A">
        <w:rPr>
          <w:rFonts w:ascii="Arial" w:hAnsi="Arial" w:cs="Arial"/>
          <w:sz w:val="20"/>
          <w:szCs w:val="20"/>
          <w:lang w:val="en-GB"/>
        </w:rPr>
        <w:t xml:space="preserve"> </w:t>
      </w:r>
      <w:r w:rsidRPr="00587444">
        <w:rPr>
          <w:rFonts w:ascii="Arial" w:hAnsi="Arial" w:cs="Arial"/>
          <w:sz w:val="20"/>
          <w:szCs w:val="20"/>
          <w:lang w:val="en-GB"/>
        </w:rPr>
        <w:t>thousand (31 December 202</w:t>
      </w:r>
      <w:r w:rsidR="001E4632">
        <w:rPr>
          <w:rFonts w:ascii="Arial" w:hAnsi="Arial" w:cs="Arial"/>
          <w:sz w:val="20"/>
          <w:szCs w:val="20"/>
          <w:lang w:val="en-GB"/>
        </w:rPr>
        <w:t>3</w:t>
      </w:r>
      <w:r w:rsidRPr="00587444">
        <w:rPr>
          <w:rFonts w:ascii="Arial" w:hAnsi="Arial" w:cs="Arial"/>
          <w:sz w:val="20"/>
          <w:szCs w:val="20"/>
          <w:lang w:val="en-GB"/>
        </w:rPr>
        <w:t xml:space="preserve">: </w:t>
      </w:r>
      <w:r w:rsidR="00410A0C">
        <w:rPr>
          <w:rFonts w:ascii="Arial" w:hAnsi="Arial" w:cs="Arial"/>
          <w:sz w:val="20"/>
          <w:szCs w:val="20"/>
          <w:lang w:val="en-GB"/>
        </w:rPr>
        <w:t xml:space="preserve">EUR </w:t>
      </w:r>
      <w:r w:rsidR="001E4632">
        <w:rPr>
          <w:rFonts w:ascii="Arial" w:hAnsi="Arial" w:cs="Arial"/>
          <w:sz w:val="20"/>
          <w:szCs w:val="20"/>
          <w:lang w:val="en-GB"/>
        </w:rPr>
        <w:t>24,385</w:t>
      </w:r>
      <w:r w:rsidRPr="00587444">
        <w:rPr>
          <w:rFonts w:ascii="Arial" w:hAnsi="Arial" w:cs="Arial"/>
          <w:sz w:val="20"/>
          <w:szCs w:val="20"/>
          <w:lang w:val="en-GB"/>
        </w:rPr>
        <w:t xml:space="preserve"> thousand).</w:t>
      </w:r>
    </w:p>
    <w:p w14:paraId="1E821C2C" w14:textId="77777777" w:rsidR="00587444" w:rsidRPr="00587444" w:rsidRDefault="00587444" w:rsidP="00880B90">
      <w:pPr>
        <w:tabs>
          <w:tab w:val="left" w:pos="-1985"/>
        </w:tabs>
        <w:autoSpaceDN/>
        <w:jc w:val="both"/>
        <w:rPr>
          <w:rFonts w:ascii="Arial" w:hAnsi="Arial" w:cs="Arial"/>
          <w:sz w:val="20"/>
          <w:szCs w:val="20"/>
          <w:lang w:val="en-GB"/>
        </w:rPr>
      </w:pPr>
    </w:p>
    <w:p w14:paraId="007F7AC3" w14:textId="2469D429"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State institution’s demand deposits relate to the Bank's operations carried out for and on behalf of the Ministry of Finance, the Ministry of the Sea, Transport and Infrastructure, the Ministry of Agriculture, </w:t>
      </w:r>
      <w:r w:rsidR="00712034">
        <w:rPr>
          <w:rFonts w:ascii="Arial" w:hAnsi="Arial" w:cs="Arial"/>
          <w:sz w:val="20"/>
          <w:szCs w:val="20"/>
          <w:lang w:val="en-GB"/>
        </w:rPr>
        <w:t>Forestry and Fish</w:t>
      </w:r>
      <w:r w:rsidR="00AB2480">
        <w:rPr>
          <w:rFonts w:ascii="Arial" w:hAnsi="Arial" w:cs="Arial"/>
          <w:sz w:val="20"/>
          <w:szCs w:val="20"/>
          <w:lang w:val="en-GB"/>
        </w:rPr>
        <w:t xml:space="preserve">eries, </w:t>
      </w:r>
      <w:r w:rsidRPr="00587444">
        <w:rPr>
          <w:rFonts w:ascii="Arial" w:hAnsi="Arial" w:cs="Arial"/>
          <w:sz w:val="20"/>
          <w:szCs w:val="20"/>
          <w:lang w:val="en-GB"/>
        </w:rPr>
        <w:t>the Ministry of Regional Development and EU Funds, the company Vodovod i kanalizacija d.o.o., Split and the Croatian Agency for SMEs, Innovations and Investments (“HAMAG-BICRO”).</w:t>
      </w:r>
    </w:p>
    <w:p w14:paraId="359535DA" w14:textId="77777777" w:rsidR="00587444" w:rsidRPr="00587444" w:rsidRDefault="00587444" w:rsidP="00880B90">
      <w:pPr>
        <w:tabs>
          <w:tab w:val="left" w:pos="-1985"/>
        </w:tabs>
        <w:autoSpaceDN/>
        <w:jc w:val="both"/>
        <w:rPr>
          <w:rFonts w:ascii="Arial" w:hAnsi="Arial" w:cs="Arial"/>
          <w:sz w:val="20"/>
          <w:szCs w:val="20"/>
          <w:lang w:val="en-GB"/>
        </w:rPr>
      </w:pPr>
    </w:p>
    <w:p w14:paraId="383FA9B7" w14:textId="3E4DE218" w:rsidR="00587444" w:rsidRPr="00587444" w:rsidRDefault="005316CE" w:rsidP="00880B90">
      <w:pPr>
        <w:tabs>
          <w:tab w:val="left" w:pos="-1985"/>
        </w:tabs>
        <w:autoSpaceDN/>
        <w:jc w:val="both"/>
        <w:rPr>
          <w:rFonts w:ascii="Arial" w:hAnsi="Arial" w:cs="Arial"/>
          <w:sz w:val="20"/>
          <w:szCs w:val="20"/>
          <w:lang w:val="en-GB"/>
        </w:rPr>
      </w:pPr>
      <w:r>
        <w:rPr>
          <w:rFonts w:ascii="Arial" w:hAnsi="Arial" w:cs="Arial"/>
          <w:sz w:val="20"/>
          <w:szCs w:val="20"/>
          <w:lang w:val="en-GB"/>
        </w:rPr>
        <w:t>S</w:t>
      </w:r>
      <w:r w:rsidR="00587444" w:rsidRPr="00587444">
        <w:rPr>
          <w:rFonts w:ascii="Arial" w:hAnsi="Arial" w:cs="Arial"/>
          <w:sz w:val="20"/>
          <w:szCs w:val="20"/>
          <w:lang w:val="en-GB"/>
        </w:rPr>
        <w:t>pecial purpose accounts of the companies relate to the inflow of funds and disposition of the advance payment funds paid to the company’s account in relation to the issued guarantees of HBOR for the repayment of advance for export transactions. The funds of the advance are used exclusively for the specified purpose of implementation of an export contract, with the consent of HBOR.</w:t>
      </w:r>
    </w:p>
    <w:p w14:paraId="7D5E954A" w14:textId="77777777" w:rsidR="00587444" w:rsidRPr="00587444" w:rsidRDefault="00587444" w:rsidP="00880B90">
      <w:pPr>
        <w:tabs>
          <w:tab w:val="left" w:pos="-1985"/>
        </w:tabs>
        <w:autoSpaceDN/>
        <w:jc w:val="both"/>
        <w:rPr>
          <w:rFonts w:ascii="Arial" w:hAnsi="Arial" w:cs="Arial"/>
          <w:sz w:val="20"/>
          <w:szCs w:val="20"/>
          <w:lang w:val="en-GB"/>
        </w:rPr>
      </w:pPr>
    </w:p>
    <w:p w14:paraId="01D08898" w14:textId="77777777" w:rsidR="00587444" w:rsidRPr="00587444" w:rsidRDefault="00587444" w:rsidP="00587444">
      <w:pPr>
        <w:tabs>
          <w:tab w:val="left" w:pos="-1985"/>
        </w:tabs>
        <w:autoSpaceDN/>
        <w:jc w:val="both"/>
        <w:rPr>
          <w:rFonts w:ascii="Arial" w:hAnsi="Arial" w:cs="Arial"/>
          <w:sz w:val="20"/>
          <w:szCs w:val="20"/>
          <w:lang w:val="en-GB"/>
        </w:rPr>
      </w:pPr>
      <w:r w:rsidRPr="00587444">
        <w:rPr>
          <w:rFonts w:ascii="Arial" w:hAnsi="Arial" w:cs="Arial"/>
          <w:sz w:val="20"/>
          <w:szCs w:val="20"/>
          <w:lang w:val="en-GB"/>
        </w:rPr>
        <w:t>HBOR does not pay interest on the above deposits.</w:t>
      </w:r>
    </w:p>
    <w:p w14:paraId="3814D44F" w14:textId="77777777" w:rsidR="00587444" w:rsidRPr="00587444" w:rsidRDefault="00587444" w:rsidP="00587444">
      <w:pPr>
        <w:suppressAutoHyphens w:val="0"/>
        <w:autoSpaceDN/>
        <w:rPr>
          <w:rFonts w:ascii="Arial" w:hAnsi="Arial" w:cs="Arial"/>
          <w:b/>
          <w:sz w:val="20"/>
          <w:szCs w:val="20"/>
          <w:highlight w:val="yellow"/>
          <w:lang w:val="en-GB"/>
        </w:rPr>
        <w:sectPr w:rsidR="00587444" w:rsidRPr="00587444" w:rsidSect="00D337C5">
          <w:footerReference w:type="default" r:id="rId136"/>
          <w:pgSz w:w="11907" w:h="16840" w:code="9"/>
          <w:pgMar w:top="1418" w:right="1134" w:bottom="1134" w:left="1418" w:header="851" w:footer="851" w:gutter="0"/>
          <w:cols w:space="720"/>
          <w:noEndnote/>
        </w:sectPr>
      </w:pPr>
    </w:p>
    <w:p w14:paraId="1221B12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196A0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23.</w:t>
      </w:r>
      <w:r w:rsidRPr="00587444">
        <w:rPr>
          <w:rFonts w:ascii="Arial" w:hAnsi="Arial" w:cs="Arial"/>
          <w:b/>
          <w:bCs/>
          <w:sz w:val="20"/>
          <w:szCs w:val="20"/>
          <w:lang w:val="en-GB"/>
        </w:rPr>
        <w:tab/>
        <w:t>Borrowings</w:t>
      </w:r>
    </w:p>
    <w:p w14:paraId="7A9D0A70" w14:textId="77777777" w:rsidR="00587444" w:rsidRPr="00587444" w:rsidRDefault="00587444" w:rsidP="00587444">
      <w:pPr>
        <w:tabs>
          <w:tab w:val="left" w:pos="-1843"/>
        </w:tabs>
        <w:autoSpaceDN/>
        <w:ind w:right="804"/>
        <w:rPr>
          <w:rFonts w:ascii="Arial" w:hAnsi="Arial" w:cs="Arial"/>
          <w:sz w:val="20"/>
          <w:szCs w:val="20"/>
          <w:lang w:val="en-GB"/>
        </w:rPr>
      </w:pPr>
    </w:p>
    <w:tbl>
      <w:tblPr>
        <w:tblW w:w="4928" w:type="pct"/>
        <w:tblLayout w:type="fixed"/>
        <w:tblCellMar>
          <w:left w:w="119" w:type="dxa"/>
          <w:right w:w="119" w:type="dxa"/>
        </w:tblCellMar>
        <w:tblLook w:val="0000" w:firstRow="0" w:lastRow="0" w:firstColumn="0" w:lastColumn="0" w:noHBand="0" w:noVBand="0"/>
      </w:tblPr>
      <w:tblGrid>
        <w:gridCol w:w="5670"/>
        <w:gridCol w:w="1700"/>
        <w:gridCol w:w="1850"/>
      </w:tblGrid>
      <w:tr w:rsidR="00587444" w:rsidRPr="00587444" w14:paraId="5FDFB412" w14:textId="77777777" w:rsidTr="00DD69E7">
        <w:trPr>
          <w:trHeight w:hRule="exact" w:val="351"/>
        </w:trPr>
        <w:tc>
          <w:tcPr>
            <w:tcW w:w="3075" w:type="pct"/>
            <w:vAlign w:val="center"/>
          </w:tcPr>
          <w:p w14:paraId="75A6759A" w14:textId="77777777" w:rsidR="00587444" w:rsidRPr="00587444" w:rsidRDefault="00587444" w:rsidP="00587444">
            <w:pPr>
              <w:tabs>
                <w:tab w:val="left" w:pos="-1963"/>
              </w:tabs>
              <w:autoSpaceDN/>
              <w:jc w:val="center"/>
              <w:rPr>
                <w:rFonts w:ascii="Arial" w:hAnsi="Arial" w:cs="Arial"/>
                <w:spacing w:val="-3"/>
                <w:sz w:val="20"/>
                <w:szCs w:val="20"/>
                <w:lang w:val="hr-HR"/>
              </w:rPr>
            </w:pPr>
          </w:p>
        </w:tc>
        <w:tc>
          <w:tcPr>
            <w:tcW w:w="1925" w:type="pct"/>
            <w:gridSpan w:val="2"/>
            <w:vAlign w:val="center"/>
          </w:tcPr>
          <w:p w14:paraId="0DFA8C2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hr-HR"/>
              </w:rPr>
            </w:pPr>
            <w:bookmarkStart w:id="681" w:name="_Toc4059931"/>
            <w:r w:rsidRPr="00587444">
              <w:rPr>
                <w:rFonts w:ascii="Arial" w:hAnsi="Arial" w:cs="Arial"/>
                <w:b/>
                <w:sz w:val="20"/>
                <w:szCs w:val="20"/>
                <w:lang w:val="hr-HR"/>
              </w:rPr>
              <w:t>Group</w:t>
            </w:r>
            <w:bookmarkEnd w:id="681"/>
            <w:r w:rsidRPr="00587444">
              <w:rPr>
                <w:rFonts w:ascii="Arial" w:hAnsi="Arial" w:cs="Arial"/>
                <w:b/>
                <w:sz w:val="20"/>
                <w:szCs w:val="20"/>
                <w:lang w:val="hr-HR"/>
              </w:rPr>
              <w:t xml:space="preserve"> and Bank</w:t>
            </w:r>
          </w:p>
        </w:tc>
      </w:tr>
      <w:tr w:rsidR="00A90C4A" w:rsidRPr="00587444" w14:paraId="70656BC7" w14:textId="77777777" w:rsidTr="007B70DC">
        <w:trPr>
          <w:trHeight w:hRule="exact" w:val="515"/>
        </w:trPr>
        <w:tc>
          <w:tcPr>
            <w:tcW w:w="3075" w:type="pct"/>
            <w:vAlign w:val="center"/>
          </w:tcPr>
          <w:p w14:paraId="240BF2B4" w14:textId="77777777" w:rsidR="00A90C4A" w:rsidRPr="00587444" w:rsidRDefault="00A90C4A" w:rsidP="00A90C4A">
            <w:pPr>
              <w:tabs>
                <w:tab w:val="left" w:pos="-1963"/>
              </w:tabs>
              <w:autoSpaceDN/>
              <w:jc w:val="center"/>
              <w:rPr>
                <w:rFonts w:ascii="Arial" w:hAnsi="Arial" w:cs="Arial"/>
                <w:spacing w:val="-3"/>
                <w:sz w:val="20"/>
                <w:szCs w:val="20"/>
                <w:lang w:val="hr-HR"/>
              </w:rPr>
            </w:pPr>
          </w:p>
        </w:tc>
        <w:tc>
          <w:tcPr>
            <w:tcW w:w="922" w:type="pct"/>
          </w:tcPr>
          <w:p w14:paraId="796AA6E6" w14:textId="048558E7" w:rsidR="00A90C4A" w:rsidRPr="00587444" w:rsidRDefault="00A90C4A" w:rsidP="00A90C4A">
            <w:pPr>
              <w:suppressAutoHyphens w:val="0"/>
              <w:autoSpaceDN/>
              <w:jc w:val="right"/>
              <w:rPr>
                <w:rFonts w:ascii="Arial" w:hAnsi="Arial" w:cs="Arial"/>
                <w:b/>
                <w:bCs/>
                <w:sz w:val="20"/>
                <w:szCs w:val="20"/>
              </w:rPr>
            </w:pPr>
            <w:r w:rsidRPr="009C5212">
              <w:rPr>
                <w:rFonts w:ascii="Arial" w:hAnsi="Arial" w:cs="Arial"/>
                <w:b/>
                <w:sz w:val="20"/>
                <w:szCs w:val="20"/>
              </w:rPr>
              <w:t>31 December 202</w:t>
            </w:r>
            <w:r w:rsidR="00E01498">
              <w:rPr>
                <w:rFonts w:ascii="Arial" w:hAnsi="Arial" w:cs="Arial"/>
                <w:b/>
                <w:sz w:val="20"/>
                <w:szCs w:val="20"/>
              </w:rPr>
              <w:t>4</w:t>
            </w:r>
          </w:p>
        </w:tc>
        <w:tc>
          <w:tcPr>
            <w:tcW w:w="1003" w:type="pct"/>
            <w:shd w:val="clear" w:color="auto" w:fill="auto"/>
          </w:tcPr>
          <w:p w14:paraId="0B91B8A6" w14:textId="2ABF998D" w:rsidR="00A90C4A" w:rsidRPr="00587444" w:rsidRDefault="00A90C4A" w:rsidP="00A90C4A">
            <w:pPr>
              <w:suppressAutoHyphens w:val="0"/>
              <w:autoSpaceDN/>
              <w:jc w:val="right"/>
              <w:rPr>
                <w:rFonts w:ascii="Arial" w:hAnsi="Arial" w:cs="Arial"/>
                <w:b/>
                <w:bCs/>
                <w:sz w:val="20"/>
                <w:szCs w:val="20"/>
              </w:rPr>
            </w:pPr>
            <w:r w:rsidRPr="009C5212">
              <w:rPr>
                <w:rFonts w:ascii="Arial" w:hAnsi="Arial" w:cs="Arial"/>
                <w:b/>
                <w:sz w:val="20"/>
                <w:szCs w:val="20"/>
              </w:rPr>
              <w:t>31 December 202</w:t>
            </w:r>
            <w:r w:rsidR="00E01498">
              <w:rPr>
                <w:rFonts w:ascii="Arial" w:hAnsi="Arial" w:cs="Arial"/>
                <w:b/>
                <w:sz w:val="20"/>
                <w:szCs w:val="20"/>
              </w:rPr>
              <w:t>3</w:t>
            </w:r>
          </w:p>
        </w:tc>
      </w:tr>
      <w:tr w:rsidR="00A90C4A" w:rsidRPr="00587444" w14:paraId="2B0E78A2" w14:textId="77777777" w:rsidTr="00DD69E7">
        <w:trPr>
          <w:trHeight w:hRule="exact" w:val="234"/>
        </w:trPr>
        <w:tc>
          <w:tcPr>
            <w:tcW w:w="3075" w:type="pct"/>
          </w:tcPr>
          <w:p w14:paraId="7DE4A953" w14:textId="77777777" w:rsidR="00A90C4A" w:rsidRPr="00587444" w:rsidRDefault="00A90C4A" w:rsidP="00A90C4A">
            <w:pPr>
              <w:tabs>
                <w:tab w:val="left" w:pos="-1963"/>
              </w:tabs>
              <w:autoSpaceDN/>
              <w:jc w:val="center"/>
              <w:rPr>
                <w:rFonts w:ascii="Arial" w:hAnsi="Arial" w:cs="Arial"/>
                <w:spacing w:val="-3"/>
                <w:sz w:val="20"/>
                <w:szCs w:val="20"/>
                <w:lang w:val="hr-HR"/>
              </w:rPr>
            </w:pPr>
          </w:p>
        </w:tc>
        <w:tc>
          <w:tcPr>
            <w:tcW w:w="922" w:type="pct"/>
          </w:tcPr>
          <w:p w14:paraId="4840D50E" w14:textId="5E9D5F01" w:rsidR="00A90C4A" w:rsidRPr="00587444" w:rsidRDefault="00A90C4A" w:rsidP="00A90C4A">
            <w:pPr>
              <w:suppressAutoHyphens w:val="0"/>
              <w:autoSpaceDN/>
              <w:jc w:val="right"/>
              <w:rPr>
                <w:rFonts w:ascii="Arial" w:hAnsi="Arial" w:cs="Arial"/>
                <w:b/>
                <w:bCs/>
                <w:color w:val="000000"/>
                <w:sz w:val="20"/>
                <w:szCs w:val="20"/>
                <w:lang w:val="hr-HR"/>
              </w:rPr>
            </w:pPr>
            <w:r w:rsidRPr="009C5212">
              <w:rPr>
                <w:rFonts w:ascii="Arial" w:hAnsi="Arial" w:cs="Arial"/>
                <w:b/>
                <w:sz w:val="20"/>
                <w:szCs w:val="20"/>
              </w:rPr>
              <w:t>EUR ‘000</w:t>
            </w:r>
          </w:p>
        </w:tc>
        <w:tc>
          <w:tcPr>
            <w:tcW w:w="1003" w:type="pct"/>
          </w:tcPr>
          <w:p w14:paraId="7A3A5652" w14:textId="364C75E4" w:rsidR="00A90C4A" w:rsidRPr="00587444" w:rsidRDefault="00A90C4A" w:rsidP="00A90C4A">
            <w:pPr>
              <w:suppressAutoHyphens w:val="0"/>
              <w:autoSpaceDN/>
              <w:jc w:val="right"/>
              <w:rPr>
                <w:rFonts w:ascii="Arial" w:hAnsi="Arial" w:cs="Arial"/>
                <w:b/>
                <w:bCs/>
                <w:color w:val="000000"/>
                <w:sz w:val="20"/>
                <w:szCs w:val="20"/>
                <w:lang w:val="hr-HR"/>
              </w:rPr>
            </w:pPr>
            <w:r w:rsidRPr="009C5212">
              <w:rPr>
                <w:rFonts w:ascii="Arial" w:hAnsi="Arial" w:cs="Arial"/>
                <w:b/>
                <w:sz w:val="20"/>
                <w:szCs w:val="20"/>
              </w:rPr>
              <w:t>EUR ‘000</w:t>
            </w:r>
          </w:p>
        </w:tc>
      </w:tr>
      <w:tr w:rsidR="00A90C4A" w:rsidRPr="00587444" w14:paraId="2674B0E7" w14:textId="77777777" w:rsidTr="00DD69E7">
        <w:trPr>
          <w:trHeight w:val="322"/>
        </w:trPr>
        <w:tc>
          <w:tcPr>
            <w:tcW w:w="3075" w:type="pct"/>
          </w:tcPr>
          <w:p w14:paraId="6536A79B" w14:textId="77777777" w:rsidR="00A90C4A" w:rsidRPr="00587444" w:rsidRDefault="00A90C4A" w:rsidP="00A90C4A">
            <w:pPr>
              <w:tabs>
                <w:tab w:val="right" w:pos="1202"/>
              </w:tabs>
              <w:suppressAutoHyphens w:val="0"/>
              <w:autoSpaceDN/>
              <w:spacing w:line="301" w:lineRule="exact"/>
              <w:outlineLvl w:val="0"/>
              <w:rPr>
                <w:rFonts w:ascii="Arial" w:hAnsi="Arial" w:cs="Arial"/>
                <w:sz w:val="20"/>
                <w:szCs w:val="20"/>
              </w:rPr>
            </w:pPr>
          </w:p>
        </w:tc>
        <w:tc>
          <w:tcPr>
            <w:tcW w:w="922" w:type="pct"/>
            <w:tcBorders>
              <w:top w:val="nil"/>
              <w:left w:val="nil"/>
              <w:bottom w:val="nil"/>
              <w:right w:val="nil"/>
            </w:tcBorders>
            <w:shd w:val="clear" w:color="auto" w:fill="auto"/>
            <w:vAlign w:val="bottom"/>
          </w:tcPr>
          <w:p w14:paraId="7CC8CD75" w14:textId="77777777" w:rsidR="00A90C4A" w:rsidRPr="00587444" w:rsidDel="008F68E3" w:rsidRDefault="00A90C4A" w:rsidP="00A90C4A">
            <w:pPr>
              <w:tabs>
                <w:tab w:val="right" w:pos="1202"/>
              </w:tabs>
              <w:suppressAutoHyphens w:val="0"/>
              <w:autoSpaceDN/>
              <w:spacing w:line="301" w:lineRule="exact"/>
              <w:jc w:val="right"/>
              <w:outlineLvl w:val="0"/>
              <w:rPr>
                <w:rFonts w:ascii="Arial" w:hAnsi="Arial" w:cs="Arial"/>
                <w:sz w:val="20"/>
                <w:szCs w:val="20"/>
              </w:rPr>
            </w:pPr>
          </w:p>
        </w:tc>
        <w:tc>
          <w:tcPr>
            <w:tcW w:w="1003" w:type="pct"/>
            <w:tcBorders>
              <w:top w:val="nil"/>
              <w:left w:val="nil"/>
              <w:bottom w:val="nil"/>
              <w:right w:val="nil"/>
            </w:tcBorders>
            <w:shd w:val="clear" w:color="auto" w:fill="auto"/>
            <w:vAlign w:val="bottom"/>
          </w:tcPr>
          <w:p w14:paraId="3E7EEDC7" w14:textId="77777777" w:rsidR="00A90C4A" w:rsidRPr="00587444" w:rsidRDefault="00A90C4A" w:rsidP="00A90C4A">
            <w:pPr>
              <w:tabs>
                <w:tab w:val="right" w:pos="1202"/>
              </w:tabs>
              <w:suppressAutoHyphens w:val="0"/>
              <w:autoSpaceDN/>
              <w:spacing w:line="301" w:lineRule="exact"/>
              <w:jc w:val="right"/>
              <w:outlineLvl w:val="0"/>
              <w:rPr>
                <w:rFonts w:ascii="Arial" w:hAnsi="Arial" w:cs="Arial"/>
                <w:sz w:val="20"/>
                <w:szCs w:val="20"/>
              </w:rPr>
            </w:pPr>
          </w:p>
        </w:tc>
      </w:tr>
      <w:tr w:rsidR="00C66FF3" w:rsidRPr="00587444" w14:paraId="6896C7D3" w14:textId="77777777" w:rsidTr="00AB311B">
        <w:trPr>
          <w:trHeight w:val="322"/>
        </w:trPr>
        <w:tc>
          <w:tcPr>
            <w:tcW w:w="3075" w:type="pct"/>
          </w:tcPr>
          <w:p w14:paraId="65B35DF0" w14:textId="77777777" w:rsidR="00C66FF3" w:rsidRPr="00587444" w:rsidRDefault="00C66FF3" w:rsidP="00C66FF3">
            <w:pPr>
              <w:tabs>
                <w:tab w:val="right" w:pos="1202"/>
              </w:tabs>
              <w:suppressAutoHyphens w:val="0"/>
              <w:autoSpaceDN/>
              <w:spacing w:line="301" w:lineRule="exact"/>
              <w:outlineLvl w:val="0"/>
              <w:rPr>
                <w:rFonts w:ascii="Arial" w:hAnsi="Arial" w:cs="Arial"/>
                <w:sz w:val="20"/>
                <w:szCs w:val="20"/>
                <w:lang w:val="hr-HR"/>
              </w:rPr>
            </w:pPr>
            <w:bookmarkStart w:id="682" w:name="_Toc4059933"/>
            <w:r w:rsidRPr="00587444">
              <w:rPr>
                <w:rFonts w:ascii="Arial" w:hAnsi="Arial" w:cs="Arial"/>
                <w:sz w:val="20"/>
                <w:szCs w:val="20"/>
              </w:rPr>
              <w:t>Balance as of 1 January</w:t>
            </w:r>
            <w:bookmarkEnd w:id="682"/>
            <w:r w:rsidRPr="00587444">
              <w:rPr>
                <w:rFonts w:ascii="Arial" w:hAnsi="Arial" w:cs="Arial"/>
                <w:sz w:val="20"/>
                <w:szCs w:val="20"/>
              </w:rPr>
              <w:t xml:space="preserve"> </w:t>
            </w:r>
          </w:p>
        </w:tc>
        <w:tc>
          <w:tcPr>
            <w:tcW w:w="922" w:type="pct"/>
            <w:tcBorders>
              <w:top w:val="nil"/>
              <w:left w:val="nil"/>
              <w:bottom w:val="nil"/>
              <w:right w:val="nil"/>
            </w:tcBorders>
            <w:shd w:val="clear" w:color="auto" w:fill="auto"/>
            <w:vAlign w:val="bottom"/>
          </w:tcPr>
          <w:p w14:paraId="2D27C017" w14:textId="30BCD098"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2</w:t>
            </w:r>
            <w:r>
              <w:rPr>
                <w:rFonts w:ascii="Arial" w:hAnsi="Arial" w:cs="Arial"/>
                <w:sz w:val="20"/>
              </w:rPr>
              <w:t>,</w:t>
            </w:r>
            <w:r w:rsidRPr="00C66FF3">
              <w:rPr>
                <w:rFonts w:ascii="Arial" w:hAnsi="Arial" w:cs="Arial"/>
                <w:sz w:val="20"/>
              </w:rPr>
              <w:t>248</w:t>
            </w:r>
            <w:r>
              <w:rPr>
                <w:rFonts w:ascii="Arial" w:hAnsi="Arial" w:cs="Arial"/>
                <w:sz w:val="20"/>
              </w:rPr>
              <w:t>,</w:t>
            </w:r>
            <w:r w:rsidRPr="00C66FF3">
              <w:rPr>
                <w:rFonts w:ascii="Arial" w:hAnsi="Arial" w:cs="Arial"/>
                <w:sz w:val="20"/>
              </w:rPr>
              <w:t xml:space="preserve">771 </w:t>
            </w:r>
          </w:p>
        </w:tc>
        <w:tc>
          <w:tcPr>
            <w:tcW w:w="1003" w:type="pct"/>
            <w:tcBorders>
              <w:top w:val="nil"/>
              <w:left w:val="nil"/>
              <w:bottom w:val="nil"/>
              <w:right w:val="nil"/>
            </w:tcBorders>
            <w:shd w:val="clear" w:color="auto" w:fill="auto"/>
            <w:vAlign w:val="bottom"/>
          </w:tcPr>
          <w:p w14:paraId="69010E84" w14:textId="24E4D38C"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2,189,811</w:t>
            </w:r>
          </w:p>
        </w:tc>
      </w:tr>
      <w:tr w:rsidR="00C66FF3" w:rsidRPr="00587444" w14:paraId="18A9F145" w14:textId="77777777" w:rsidTr="00AB311B">
        <w:trPr>
          <w:trHeight w:val="308"/>
        </w:trPr>
        <w:tc>
          <w:tcPr>
            <w:tcW w:w="3075" w:type="pct"/>
          </w:tcPr>
          <w:p w14:paraId="7B7CDCBD" w14:textId="77777777" w:rsidR="00C66FF3" w:rsidRPr="00587444" w:rsidRDefault="00C66FF3" w:rsidP="00C66FF3">
            <w:pPr>
              <w:tabs>
                <w:tab w:val="right" w:pos="1202"/>
              </w:tabs>
              <w:suppressAutoHyphens w:val="0"/>
              <w:autoSpaceDN/>
              <w:spacing w:line="301" w:lineRule="exact"/>
              <w:outlineLvl w:val="0"/>
              <w:rPr>
                <w:rFonts w:ascii="Arial" w:hAnsi="Arial" w:cs="Arial"/>
                <w:sz w:val="20"/>
                <w:szCs w:val="20"/>
                <w:lang w:val="hr-HR"/>
              </w:rPr>
            </w:pPr>
            <w:bookmarkStart w:id="683" w:name="_Toc4059938"/>
            <w:r w:rsidRPr="00587444">
              <w:rPr>
                <w:rFonts w:ascii="Arial" w:hAnsi="Arial" w:cs="Arial"/>
                <w:sz w:val="20"/>
                <w:szCs w:val="20"/>
              </w:rPr>
              <w:t>New borrowings</w:t>
            </w:r>
            <w:bookmarkEnd w:id="683"/>
          </w:p>
        </w:tc>
        <w:tc>
          <w:tcPr>
            <w:tcW w:w="922" w:type="pct"/>
            <w:tcBorders>
              <w:top w:val="nil"/>
              <w:left w:val="nil"/>
              <w:bottom w:val="nil"/>
              <w:right w:val="nil"/>
            </w:tcBorders>
            <w:shd w:val="clear" w:color="auto" w:fill="auto"/>
            <w:vAlign w:val="bottom"/>
          </w:tcPr>
          <w:p w14:paraId="002D3EDE" w14:textId="17EFDE11"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689</w:t>
            </w:r>
            <w:r>
              <w:rPr>
                <w:rFonts w:ascii="Arial" w:hAnsi="Arial" w:cs="Arial"/>
                <w:sz w:val="20"/>
              </w:rPr>
              <w:t>,</w:t>
            </w:r>
            <w:r w:rsidRPr="00C66FF3">
              <w:rPr>
                <w:rFonts w:ascii="Arial" w:hAnsi="Arial" w:cs="Arial"/>
                <w:sz w:val="20"/>
              </w:rPr>
              <w:t xml:space="preserve">684 </w:t>
            </w:r>
          </w:p>
        </w:tc>
        <w:tc>
          <w:tcPr>
            <w:tcW w:w="1003" w:type="pct"/>
            <w:tcBorders>
              <w:top w:val="nil"/>
              <w:left w:val="nil"/>
              <w:bottom w:val="nil"/>
              <w:right w:val="nil"/>
            </w:tcBorders>
            <w:shd w:val="clear" w:color="auto" w:fill="auto"/>
            <w:vAlign w:val="bottom"/>
          </w:tcPr>
          <w:p w14:paraId="62D17608" w14:textId="4E99E7E0"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 xml:space="preserve"> 653,112 </w:t>
            </w:r>
          </w:p>
        </w:tc>
      </w:tr>
      <w:tr w:rsidR="00C66FF3" w:rsidRPr="00587444" w14:paraId="79C525AA" w14:textId="77777777" w:rsidTr="003C4066">
        <w:trPr>
          <w:trHeight w:val="308"/>
        </w:trPr>
        <w:tc>
          <w:tcPr>
            <w:tcW w:w="3075" w:type="pct"/>
          </w:tcPr>
          <w:p w14:paraId="4A999631" w14:textId="77777777" w:rsidR="00C66FF3" w:rsidRPr="00587444" w:rsidRDefault="00C66FF3" w:rsidP="00C66FF3">
            <w:pPr>
              <w:tabs>
                <w:tab w:val="right" w:pos="1202"/>
              </w:tabs>
              <w:suppressAutoHyphens w:val="0"/>
              <w:autoSpaceDN/>
              <w:spacing w:line="301" w:lineRule="exact"/>
              <w:outlineLvl w:val="0"/>
              <w:rPr>
                <w:rFonts w:ascii="Arial" w:hAnsi="Arial" w:cs="Arial"/>
                <w:sz w:val="20"/>
                <w:szCs w:val="20"/>
                <w:lang w:val="hr-HR"/>
              </w:rPr>
            </w:pPr>
            <w:bookmarkStart w:id="684" w:name="_Toc4059943"/>
            <w:r w:rsidRPr="00587444">
              <w:rPr>
                <w:rFonts w:ascii="Arial" w:hAnsi="Arial" w:cs="Arial"/>
                <w:sz w:val="20"/>
                <w:szCs w:val="20"/>
              </w:rPr>
              <w:t>Repayments</w:t>
            </w:r>
            <w:bookmarkEnd w:id="684"/>
          </w:p>
        </w:tc>
        <w:tc>
          <w:tcPr>
            <w:tcW w:w="922" w:type="pct"/>
            <w:tcBorders>
              <w:top w:val="nil"/>
              <w:left w:val="nil"/>
              <w:right w:val="nil"/>
            </w:tcBorders>
            <w:shd w:val="clear" w:color="auto" w:fill="auto"/>
            <w:vAlign w:val="bottom"/>
          </w:tcPr>
          <w:p w14:paraId="0123C380" w14:textId="3A4486CF"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(655</w:t>
            </w:r>
            <w:r>
              <w:rPr>
                <w:rFonts w:ascii="Arial" w:hAnsi="Arial" w:cs="Arial"/>
                <w:sz w:val="20"/>
              </w:rPr>
              <w:t>,</w:t>
            </w:r>
            <w:r w:rsidRPr="00C66FF3">
              <w:rPr>
                <w:rFonts w:ascii="Arial" w:hAnsi="Arial" w:cs="Arial"/>
                <w:sz w:val="20"/>
              </w:rPr>
              <w:t>843)</w:t>
            </w:r>
          </w:p>
        </w:tc>
        <w:tc>
          <w:tcPr>
            <w:tcW w:w="1003" w:type="pct"/>
            <w:tcBorders>
              <w:top w:val="nil"/>
              <w:left w:val="nil"/>
              <w:right w:val="nil"/>
            </w:tcBorders>
            <w:shd w:val="clear" w:color="auto" w:fill="auto"/>
            <w:vAlign w:val="bottom"/>
          </w:tcPr>
          <w:p w14:paraId="540FB5FA" w14:textId="0CC55E36"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 xml:space="preserve"> (593,361)</w:t>
            </w:r>
          </w:p>
        </w:tc>
      </w:tr>
      <w:tr w:rsidR="00C66FF3" w:rsidRPr="00587444" w14:paraId="74DC1B25" w14:textId="77777777" w:rsidTr="00F6715B">
        <w:trPr>
          <w:trHeight w:val="308"/>
        </w:trPr>
        <w:tc>
          <w:tcPr>
            <w:tcW w:w="3075" w:type="pct"/>
          </w:tcPr>
          <w:p w14:paraId="1B42DB01" w14:textId="77777777" w:rsidR="00C66FF3" w:rsidRPr="00587444" w:rsidRDefault="00C66FF3" w:rsidP="00C66FF3">
            <w:pPr>
              <w:tabs>
                <w:tab w:val="right" w:pos="1202"/>
              </w:tabs>
              <w:suppressAutoHyphens w:val="0"/>
              <w:autoSpaceDN/>
              <w:spacing w:line="301" w:lineRule="exact"/>
              <w:outlineLvl w:val="0"/>
              <w:rPr>
                <w:rFonts w:ascii="Arial" w:hAnsi="Arial" w:cs="Arial"/>
                <w:sz w:val="20"/>
                <w:szCs w:val="20"/>
                <w:lang w:val="hr-HR"/>
              </w:rPr>
            </w:pPr>
            <w:bookmarkStart w:id="685" w:name="_Toc4059948"/>
            <w:r w:rsidRPr="00587444">
              <w:rPr>
                <w:rFonts w:ascii="Arial" w:hAnsi="Arial" w:cs="Arial"/>
                <w:sz w:val="20"/>
                <w:szCs w:val="20"/>
              </w:rPr>
              <w:t>Net foreign exchange gain/</w:t>
            </w:r>
            <w:bookmarkEnd w:id="685"/>
            <w:r w:rsidRPr="00587444">
              <w:rPr>
                <w:rFonts w:ascii="Arial" w:hAnsi="Arial" w:cs="Arial"/>
                <w:sz w:val="20"/>
                <w:szCs w:val="20"/>
              </w:rPr>
              <w:t>loss</w:t>
            </w:r>
          </w:p>
        </w:tc>
        <w:tc>
          <w:tcPr>
            <w:tcW w:w="922" w:type="pct"/>
            <w:tcBorders>
              <w:top w:val="nil"/>
              <w:left w:val="nil"/>
              <w:bottom w:val="single" w:sz="4" w:space="0" w:color="auto"/>
              <w:right w:val="nil"/>
            </w:tcBorders>
            <w:shd w:val="clear" w:color="auto" w:fill="auto"/>
            <w:vAlign w:val="bottom"/>
          </w:tcPr>
          <w:p w14:paraId="6ED86CBC" w14:textId="4F96D600"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1</w:t>
            </w:r>
            <w:r>
              <w:rPr>
                <w:rFonts w:ascii="Arial" w:hAnsi="Arial" w:cs="Arial"/>
                <w:sz w:val="20"/>
              </w:rPr>
              <w:t>,</w:t>
            </w:r>
            <w:r w:rsidRPr="00C66FF3">
              <w:rPr>
                <w:rFonts w:ascii="Arial" w:hAnsi="Arial" w:cs="Arial"/>
                <w:sz w:val="20"/>
              </w:rPr>
              <w:t xml:space="preserve">060 </w:t>
            </w:r>
          </w:p>
        </w:tc>
        <w:tc>
          <w:tcPr>
            <w:tcW w:w="1003" w:type="pct"/>
            <w:tcBorders>
              <w:top w:val="nil"/>
              <w:left w:val="nil"/>
              <w:bottom w:val="single" w:sz="6" w:space="0" w:color="auto"/>
              <w:right w:val="nil"/>
            </w:tcBorders>
            <w:shd w:val="clear" w:color="auto" w:fill="auto"/>
            <w:vAlign w:val="bottom"/>
          </w:tcPr>
          <w:p w14:paraId="7FD04B0C" w14:textId="659BD438"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 xml:space="preserve"> (791)</w:t>
            </w:r>
          </w:p>
        </w:tc>
      </w:tr>
      <w:tr w:rsidR="00C66FF3" w:rsidRPr="00587444" w14:paraId="1EE2661B" w14:textId="77777777" w:rsidTr="00F6715B">
        <w:trPr>
          <w:trHeight w:val="308"/>
        </w:trPr>
        <w:tc>
          <w:tcPr>
            <w:tcW w:w="3075" w:type="pct"/>
          </w:tcPr>
          <w:p w14:paraId="3B0A4A29" w14:textId="77777777" w:rsidR="00C66FF3" w:rsidRPr="00587444" w:rsidRDefault="00C66FF3" w:rsidP="00C66FF3">
            <w:pPr>
              <w:tabs>
                <w:tab w:val="right" w:pos="1202"/>
              </w:tabs>
              <w:suppressAutoHyphens w:val="0"/>
              <w:autoSpaceDN/>
              <w:spacing w:line="301" w:lineRule="exact"/>
              <w:outlineLvl w:val="0"/>
              <w:rPr>
                <w:rFonts w:ascii="Arial" w:hAnsi="Arial" w:cs="Arial"/>
                <w:i/>
                <w:sz w:val="20"/>
                <w:szCs w:val="20"/>
                <w:lang w:val="hr-HR"/>
              </w:rPr>
            </w:pPr>
          </w:p>
        </w:tc>
        <w:tc>
          <w:tcPr>
            <w:tcW w:w="922" w:type="pct"/>
            <w:tcBorders>
              <w:top w:val="single" w:sz="4" w:space="0" w:color="auto"/>
              <w:bottom w:val="single" w:sz="12" w:space="0" w:color="auto"/>
            </w:tcBorders>
            <w:vAlign w:val="bottom"/>
          </w:tcPr>
          <w:p w14:paraId="14CBDA25" w14:textId="452537C7"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2</w:t>
            </w:r>
            <w:r>
              <w:rPr>
                <w:rFonts w:ascii="Arial" w:hAnsi="Arial" w:cs="Arial"/>
                <w:sz w:val="20"/>
              </w:rPr>
              <w:t>,</w:t>
            </w:r>
            <w:r w:rsidRPr="00C66FF3">
              <w:rPr>
                <w:rFonts w:ascii="Arial" w:hAnsi="Arial" w:cs="Arial"/>
                <w:sz w:val="20"/>
              </w:rPr>
              <w:t>283</w:t>
            </w:r>
            <w:r>
              <w:rPr>
                <w:rFonts w:ascii="Arial" w:hAnsi="Arial" w:cs="Arial"/>
                <w:sz w:val="20"/>
              </w:rPr>
              <w:t>,</w:t>
            </w:r>
            <w:r w:rsidRPr="00C66FF3">
              <w:rPr>
                <w:rFonts w:ascii="Arial" w:hAnsi="Arial" w:cs="Arial"/>
                <w:sz w:val="20"/>
              </w:rPr>
              <w:t xml:space="preserve">672 </w:t>
            </w:r>
          </w:p>
        </w:tc>
        <w:tc>
          <w:tcPr>
            <w:tcW w:w="1003" w:type="pct"/>
            <w:tcBorders>
              <w:top w:val="single" w:sz="6" w:space="0" w:color="auto"/>
              <w:left w:val="nil"/>
              <w:bottom w:val="single" w:sz="12" w:space="0" w:color="auto"/>
              <w:right w:val="nil"/>
            </w:tcBorders>
            <w:shd w:val="clear" w:color="auto" w:fill="auto"/>
            <w:vAlign w:val="bottom"/>
          </w:tcPr>
          <w:p w14:paraId="6B7C6959" w14:textId="1C423428"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2,248,771</w:t>
            </w:r>
          </w:p>
        </w:tc>
      </w:tr>
      <w:tr w:rsidR="00C66FF3" w:rsidRPr="00587444" w14:paraId="202AFD4B" w14:textId="77777777" w:rsidTr="003C4066">
        <w:trPr>
          <w:trHeight w:val="308"/>
        </w:trPr>
        <w:tc>
          <w:tcPr>
            <w:tcW w:w="3075" w:type="pct"/>
          </w:tcPr>
          <w:p w14:paraId="6E73ED80" w14:textId="77777777" w:rsidR="00C66FF3" w:rsidRPr="00587444" w:rsidRDefault="00C66FF3" w:rsidP="00C66FF3">
            <w:pPr>
              <w:tabs>
                <w:tab w:val="right" w:pos="1202"/>
              </w:tabs>
              <w:suppressAutoHyphens w:val="0"/>
              <w:autoSpaceDN/>
              <w:spacing w:line="301" w:lineRule="exact"/>
              <w:outlineLvl w:val="0"/>
              <w:rPr>
                <w:rFonts w:ascii="Arial" w:hAnsi="Arial" w:cs="Arial"/>
                <w:sz w:val="20"/>
                <w:szCs w:val="20"/>
                <w:lang w:val="hr-HR"/>
              </w:rPr>
            </w:pPr>
            <w:bookmarkStart w:id="686" w:name="_Toc4059956"/>
            <w:r w:rsidRPr="00587444">
              <w:rPr>
                <w:rFonts w:ascii="Arial" w:hAnsi="Arial" w:cs="Arial"/>
                <w:sz w:val="20"/>
                <w:szCs w:val="20"/>
              </w:rPr>
              <w:t>Accrued interest</w:t>
            </w:r>
            <w:bookmarkEnd w:id="686"/>
          </w:p>
        </w:tc>
        <w:tc>
          <w:tcPr>
            <w:tcW w:w="922" w:type="pct"/>
            <w:tcBorders>
              <w:top w:val="single" w:sz="12" w:space="0" w:color="auto"/>
              <w:left w:val="nil"/>
              <w:right w:val="nil"/>
            </w:tcBorders>
            <w:shd w:val="clear" w:color="auto" w:fill="auto"/>
            <w:vAlign w:val="bottom"/>
          </w:tcPr>
          <w:p w14:paraId="706B4394" w14:textId="1A892510"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7</w:t>
            </w:r>
            <w:r>
              <w:rPr>
                <w:rFonts w:ascii="Arial" w:hAnsi="Arial" w:cs="Arial"/>
                <w:sz w:val="20"/>
              </w:rPr>
              <w:t>,</w:t>
            </w:r>
            <w:r w:rsidRPr="00C66FF3">
              <w:rPr>
                <w:rFonts w:ascii="Arial" w:hAnsi="Arial" w:cs="Arial"/>
                <w:sz w:val="20"/>
              </w:rPr>
              <w:t xml:space="preserve">621 </w:t>
            </w:r>
          </w:p>
        </w:tc>
        <w:tc>
          <w:tcPr>
            <w:tcW w:w="1003" w:type="pct"/>
            <w:tcBorders>
              <w:top w:val="nil"/>
              <w:left w:val="nil"/>
              <w:right w:val="nil"/>
            </w:tcBorders>
            <w:shd w:val="clear" w:color="auto" w:fill="auto"/>
            <w:vAlign w:val="bottom"/>
          </w:tcPr>
          <w:p w14:paraId="5E0C7D2D" w14:textId="13C51AD9"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 xml:space="preserve"> 5,737 </w:t>
            </w:r>
          </w:p>
        </w:tc>
      </w:tr>
      <w:tr w:rsidR="00C66FF3" w:rsidRPr="00587444" w14:paraId="163ED7B3" w14:textId="77777777" w:rsidTr="00F6715B">
        <w:trPr>
          <w:trHeight w:val="308"/>
        </w:trPr>
        <w:tc>
          <w:tcPr>
            <w:tcW w:w="3075" w:type="pct"/>
            <w:vAlign w:val="bottom"/>
          </w:tcPr>
          <w:p w14:paraId="2C43E6D6" w14:textId="77777777" w:rsidR="00C66FF3" w:rsidRPr="00587444" w:rsidRDefault="00C66FF3" w:rsidP="00C66FF3">
            <w:pPr>
              <w:tabs>
                <w:tab w:val="right" w:pos="1202"/>
              </w:tabs>
              <w:suppressAutoHyphens w:val="0"/>
              <w:autoSpaceDN/>
              <w:spacing w:line="301" w:lineRule="exact"/>
              <w:outlineLvl w:val="0"/>
              <w:rPr>
                <w:rFonts w:ascii="Arial" w:hAnsi="Arial" w:cs="Arial"/>
                <w:sz w:val="20"/>
                <w:szCs w:val="20"/>
                <w:lang w:val="hr-HR"/>
              </w:rPr>
            </w:pPr>
            <w:bookmarkStart w:id="687" w:name="_Toc4059961"/>
            <w:r w:rsidRPr="00587444">
              <w:rPr>
                <w:rFonts w:ascii="Arial" w:hAnsi="Arial" w:cs="Arial"/>
                <w:sz w:val="20"/>
                <w:szCs w:val="20"/>
              </w:rPr>
              <w:t>Deferred fees</w:t>
            </w:r>
            <w:bookmarkEnd w:id="687"/>
          </w:p>
        </w:tc>
        <w:tc>
          <w:tcPr>
            <w:tcW w:w="922" w:type="pct"/>
            <w:tcBorders>
              <w:top w:val="nil"/>
              <w:left w:val="nil"/>
              <w:bottom w:val="single" w:sz="4" w:space="0" w:color="auto"/>
              <w:right w:val="nil"/>
            </w:tcBorders>
            <w:shd w:val="clear" w:color="auto" w:fill="auto"/>
            <w:vAlign w:val="bottom"/>
          </w:tcPr>
          <w:p w14:paraId="43FB693F" w14:textId="600F361F" w:rsidR="00C66FF3" w:rsidRPr="00C66FF3" w:rsidRDefault="00C66FF3" w:rsidP="00C66FF3">
            <w:pPr>
              <w:tabs>
                <w:tab w:val="right" w:pos="1202"/>
              </w:tabs>
              <w:suppressAutoHyphens w:val="0"/>
              <w:autoSpaceDN/>
              <w:spacing w:line="301" w:lineRule="exact"/>
              <w:jc w:val="right"/>
              <w:outlineLvl w:val="0"/>
              <w:rPr>
                <w:rFonts w:ascii="Arial" w:hAnsi="Arial" w:cs="Arial"/>
                <w:sz w:val="20"/>
              </w:rPr>
            </w:pPr>
            <w:r w:rsidRPr="00C66FF3">
              <w:rPr>
                <w:rFonts w:ascii="Arial" w:hAnsi="Arial" w:cs="Arial"/>
                <w:sz w:val="20"/>
              </w:rPr>
              <w:t xml:space="preserve"> (3</w:t>
            </w:r>
            <w:r>
              <w:rPr>
                <w:rFonts w:ascii="Arial" w:hAnsi="Arial" w:cs="Arial"/>
                <w:sz w:val="20"/>
              </w:rPr>
              <w:t>,</w:t>
            </w:r>
            <w:r w:rsidRPr="00C66FF3">
              <w:rPr>
                <w:rFonts w:ascii="Arial" w:hAnsi="Arial" w:cs="Arial"/>
                <w:sz w:val="20"/>
              </w:rPr>
              <w:t>025)</w:t>
            </w:r>
          </w:p>
        </w:tc>
        <w:tc>
          <w:tcPr>
            <w:tcW w:w="1003" w:type="pct"/>
            <w:tcBorders>
              <w:top w:val="nil"/>
              <w:left w:val="nil"/>
              <w:bottom w:val="single" w:sz="6" w:space="0" w:color="auto"/>
              <w:right w:val="nil"/>
            </w:tcBorders>
            <w:shd w:val="clear" w:color="auto" w:fill="auto"/>
            <w:vAlign w:val="bottom"/>
          </w:tcPr>
          <w:p w14:paraId="1F0176FF" w14:textId="24CE7C13"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AB311B">
              <w:rPr>
                <w:rFonts w:ascii="Arial" w:hAnsi="Arial" w:cs="Arial"/>
                <w:sz w:val="20"/>
              </w:rPr>
              <w:t xml:space="preserve"> (3,332)</w:t>
            </w:r>
          </w:p>
        </w:tc>
      </w:tr>
      <w:tr w:rsidR="00C66FF3" w:rsidRPr="00587444" w14:paraId="38E85620" w14:textId="77777777" w:rsidTr="00F6715B">
        <w:trPr>
          <w:trHeight w:val="351"/>
        </w:trPr>
        <w:tc>
          <w:tcPr>
            <w:tcW w:w="3075" w:type="pct"/>
          </w:tcPr>
          <w:p w14:paraId="03E5B750" w14:textId="77777777" w:rsidR="00C66FF3" w:rsidRPr="00587444" w:rsidRDefault="00C66FF3" w:rsidP="00C66FF3">
            <w:pPr>
              <w:tabs>
                <w:tab w:val="right" w:pos="1202"/>
              </w:tabs>
              <w:suppressAutoHyphens w:val="0"/>
              <w:autoSpaceDN/>
              <w:spacing w:line="340" w:lineRule="exact"/>
              <w:outlineLvl w:val="0"/>
              <w:rPr>
                <w:rFonts w:ascii="Arial" w:hAnsi="Arial" w:cs="Arial"/>
                <w:b/>
                <w:bCs/>
                <w:sz w:val="20"/>
                <w:szCs w:val="20"/>
                <w:lang w:val="hr-HR"/>
              </w:rPr>
            </w:pPr>
          </w:p>
        </w:tc>
        <w:tc>
          <w:tcPr>
            <w:tcW w:w="922" w:type="pct"/>
            <w:tcBorders>
              <w:top w:val="single" w:sz="4" w:space="0" w:color="auto"/>
              <w:bottom w:val="single" w:sz="12" w:space="0" w:color="auto"/>
            </w:tcBorders>
            <w:vAlign w:val="bottom"/>
          </w:tcPr>
          <w:p w14:paraId="1EB61DE7" w14:textId="68C69ECE" w:rsidR="00C66FF3" w:rsidRPr="00C66FF3" w:rsidRDefault="00C66FF3" w:rsidP="00C66FF3">
            <w:pPr>
              <w:tabs>
                <w:tab w:val="right" w:pos="1202"/>
              </w:tabs>
              <w:suppressAutoHyphens w:val="0"/>
              <w:autoSpaceDN/>
              <w:spacing w:line="301" w:lineRule="exact"/>
              <w:jc w:val="right"/>
              <w:outlineLvl w:val="0"/>
              <w:rPr>
                <w:rFonts w:ascii="Arial" w:hAnsi="Arial" w:cs="Arial"/>
                <w:b/>
                <w:bCs/>
                <w:sz w:val="20"/>
              </w:rPr>
            </w:pPr>
            <w:r w:rsidRPr="00C66FF3">
              <w:rPr>
                <w:rFonts w:ascii="Arial" w:hAnsi="Arial" w:cs="Arial"/>
                <w:b/>
                <w:bCs/>
                <w:sz w:val="20"/>
              </w:rPr>
              <w:t xml:space="preserve"> 2</w:t>
            </w:r>
            <w:r>
              <w:rPr>
                <w:rFonts w:ascii="Arial" w:hAnsi="Arial" w:cs="Arial"/>
                <w:b/>
                <w:bCs/>
                <w:sz w:val="20"/>
              </w:rPr>
              <w:t>,</w:t>
            </w:r>
            <w:r w:rsidRPr="00C66FF3">
              <w:rPr>
                <w:rFonts w:ascii="Arial" w:hAnsi="Arial" w:cs="Arial"/>
                <w:b/>
                <w:bCs/>
                <w:sz w:val="20"/>
              </w:rPr>
              <w:t>288</w:t>
            </w:r>
            <w:r>
              <w:rPr>
                <w:rFonts w:ascii="Arial" w:hAnsi="Arial" w:cs="Arial"/>
                <w:b/>
                <w:bCs/>
                <w:sz w:val="20"/>
              </w:rPr>
              <w:t>,</w:t>
            </w:r>
            <w:r w:rsidRPr="00C66FF3">
              <w:rPr>
                <w:rFonts w:ascii="Arial" w:hAnsi="Arial" w:cs="Arial"/>
                <w:b/>
                <w:bCs/>
                <w:sz w:val="20"/>
              </w:rPr>
              <w:t xml:space="preserve">268 </w:t>
            </w:r>
          </w:p>
        </w:tc>
        <w:tc>
          <w:tcPr>
            <w:tcW w:w="1003" w:type="pct"/>
            <w:tcBorders>
              <w:top w:val="single" w:sz="6" w:space="0" w:color="auto"/>
              <w:left w:val="nil"/>
              <w:bottom w:val="single" w:sz="12" w:space="0" w:color="auto"/>
              <w:right w:val="nil"/>
            </w:tcBorders>
            <w:shd w:val="clear" w:color="auto" w:fill="auto"/>
            <w:vAlign w:val="bottom"/>
          </w:tcPr>
          <w:p w14:paraId="4BA5F657" w14:textId="1D426FBC" w:rsidR="00C66FF3" w:rsidRPr="005145CA" w:rsidRDefault="00C66FF3" w:rsidP="00C66FF3">
            <w:pPr>
              <w:tabs>
                <w:tab w:val="right" w:pos="1202"/>
              </w:tabs>
              <w:suppressAutoHyphens w:val="0"/>
              <w:autoSpaceDN/>
              <w:spacing w:line="301" w:lineRule="exact"/>
              <w:jc w:val="right"/>
              <w:outlineLvl w:val="0"/>
              <w:rPr>
                <w:rFonts w:ascii="Arial" w:eastAsia="Calibri" w:hAnsi="Arial" w:cs="Arial"/>
                <w:b/>
                <w:color w:val="000000"/>
                <w:sz w:val="20"/>
                <w:szCs w:val="20"/>
                <w:lang w:val="hr-HR"/>
              </w:rPr>
            </w:pPr>
            <w:r w:rsidRPr="00AB311B">
              <w:rPr>
                <w:rFonts w:ascii="Arial" w:hAnsi="Arial" w:cs="Arial"/>
                <w:b/>
                <w:bCs/>
                <w:sz w:val="20"/>
              </w:rPr>
              <w:t>2,251,176</w:t>
            </w:r>
          </w:p>
        </w:tc>
      </w:tr>
    </w:tbl>
    <w:p w14:paraId="443CE064"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p w14:paraId="6E794334" w14:textId="77777777" w:rsidR="00587444" w:rsidRPr="00587444" w:rsidRDefault="00587444" w:rsidP="00587444">
      <w:pPr>
        <w:suppressAutoHyphens w:val="0"/>
        <w:autoSpaceDN/>
        <w:jc w:val="both"/>
        <w:rPr>
          <w:rFonts w:ascii="Arial" w:hAnsi="Arial" w:cs="Arial"/>
          <w:sz w:val="20"/>
          <w:szCs w:val="20"/>
        </w:rPr>
      </w:pPr>
    </w:p>
    <w:tbl>
      <w:tblPr>
        <w:tblW w:w="9218" w:type="dxa"/>
        <w:tblLook w:val="04A0" w:firstRow="1" w:lastRow="0" w:firstColumn="1" w:lastColumn="0" w:noHBand="0" w:noVBand="1"/>
      </w:tblPr>
      <w:tblGrid>
        <w:gridCol w:w="5669"/>
        <w:gridCol w:w="1701"/>
        <w:gridCol w:w="1848"/>
      </w:tblGrid>
      <w:tr w:rsidR="00587444" w:rsidRPr="00587444" w14:paraId="182C65B9" w14:textId="77777777" w:rsidTr="00DD69E7">
        <w:trPr>
          <w:trHeight w:val="290"/>
        </w:trPr>
        <w:tc>
          <w:tcPr>
            <w:tcW w:w="5669" w:type="dxa"/>
            <w:tcBorders>
              <w:top w:val="nil"/>
              <w:left w:val="nil"/>
              <w:bottom w:val="nil"/>
              <w:right w:val="nil"/>
            </w:tcBorders>
            <w:shd w:val="clear" w:color="auto" w:fill="auto"/>
            <w:vAlign w:val="center"/>
            <w:hideMark/>
          </w:tcPr>
          <w:p w14:paraId="3D140ACA" w14:textId="77777777" w:rsidR="00587444" w:rsidRPr="00587444" w:rsidRDefault="00587444" w:rsidP="00587444">
            <w:pPr>
              <w:suppressAutoHyphens w:val="0"/>
              <w:autoSpaceDN/>
              <w:rPr>
                <w:rFonts w:ascii="Arial" w:hAnsi="Arial" w:cs="Arial"/>
                <w:sz w:val="20"/>
                <w:szCs w:val="20"/>
              </w:rPr>
            </w:pPr>
          </w:p>
        </w:tc>
        <w:tc>
          <w:tcPr>
            <w:tcW w:w="3549" w:type="dxa"/>
            <w:gridSpan w:val="2"/>
            <w:tcBorders>
              <w:top w:val="nil"/>
              <w:left w:val="nil"/>
              <w:bottom w:val="nil"/>
              <w:right w:val="nil"/>
            </w:tcBorders>
            <w:shd w:val="clear" w:color="auto" w:fill="auto"/>
            <w:vAlign w:val="center"/>
            <w:hideMark/>
          </w:tcPr>
          <w:p w14:paraId="44EECC9C"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Group and Bank</w:t>
            </w:r>
          </w:p>
        </w:tc>
      </w:tr>
      <w:tr w:rsidR="00A90C4A" w:rsidRPr="00587444" w14:paraId="4EC06C8D" w14:textId="77777777" w:rsidTr="002C753D">
        <w:trPr>
          <w:trHeight w:val="290"/>
        </w:trPr>
        <w:tc>
          <w:tcPr>
            <w:tcW w:w="5669" w:type="dxa"/>
            <w:vMerge w:val="restart"/>
            <w:tcBorders>
              <w:top w:val="nil"/>
              <w:left w:val="nil"/>
              <w:bottom w:val="nil"/>
              <w:right w:val="nil"/>
            </w:tcBorders>
            <w:shd w:val="clear" w:color="auto" w:fill="auto"/>
            <w:vAlign w:val="center"/>
            <w:hideMark/>
          </w:tcPr>
          <w:p w14:paraId="7A473701" w14:textId="77777777" w:rsidR="00A90C4A" w:rsidRPr="00587444" w:rsidRDefault="00A90C4A" w:rsidP="00A90C4A">
            <w:pPr>
              <w:suppressAutoHyphens w:val="0"/>
              <w:autoSpaceDN/>
              <w:jc w:val="right"/>
              <w:rPr>
                <w:rFonts w:ascii="Arial" w:hAnsi="Arial" w:cs="Arial"/>
                <w:b/>
                <w:bCs/>
                <w:color w:val="000000"/>
                <w:sz w:val="20"/>
                <w:szCs w:val="20"/>
              </w:rPr>
            </w:pPr>
          </w:p>
        </w:tc>
        <w:tc>
          <w:tcPr>
            <w:tcW w:w="1701" w:type="dxa"/>
            <w:hideMark/>
          </w:tcPr>
          <w:p w14:paraId="19162889" w14:textId="2A89A474"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31 December 202</w:t>
            </w:r>
            <w:r w:rsidR="00E01498">
              <w:rPr>
                <w:rFonts w:ascii="Arial" w:hAnsi="Arial" w:cs="Arial"/>
                <w:b/>
                <w:sz w:val="20"/>
                <w:szCs w:val="20"/>
              </w:rPr>
              <w:t>4</w:t>
            </w:r>
          </w:p>
        </w:tc>
        <w:tc>
          <w:tcPr>
            <w:tcW w:w="1848" w:type="dxa"/>
            <w:shd w:val="clear" w:color="auto" w:fill="auto"/>
            <w:hideMark/>
          </w:tcPr>
          <w:p w14:paraId="021DDD53" w14:textId="52605E7E"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31 December 202</w:t>
            </w:r>
            <w:r w:rsidR="00E01498">
              <w:rPr>
                <w:rFonts w:ascii="Arial" w:hAnsi="Arial" w:cs="Arial"/>
                <w:b/>
                <w:sz w:val="20"/>
                <w:szCs w:val="20"/>
              </w:rPr>
              <w:t>3</w:t>
            </w:r>
          </w:p>
        </w:tc>
      </w:tr>
      <w:tr w:rsidR="00A90C4A" w:rsidRPr="00587444" w14:paraId="0B91EA5B" w14:textId="77777777" w:rsidTr="00A90C4A">
        <w:trPr>
          <w:trHeight w:val="290"/>
        </w:trPr>
        <w:tc>
          <w:tcPr>
            <w:tcW w:w="5669" w:type="dxa"/>
            <w:vMerge/>
            <w:tcBorders>
              <w:top w:val="nil"/>
              <w:left w:val="nil"/>
              <w:bottom w:val="nil"/>
              <w:right w:val="nil"/>
            </w:tcBorders>
            <w:vAlign w:val="center"/>
            <w:hideMark/>
          </w:tcPr>
          <w:p w14:paraId="47114E4B" w14:textId="77777777" w:rsidR="00A90C4A" w:rsidRPr="00587444" w:rsidRDefault="00A90C4A" w:rsidP="00A90C4A">
            <w:pPr>
              <w:suppressAutoHyphens w:val="0"/>
              <w:autoSpaceDN/>
              <w:rPr>
                <w:rFonts w:ascii="Arial" w:hAnsi="Arial" w:cs="Arial"/>
                <w:b/>
                <w:bCs/>
                <w:color w:val="000000"/>
                <w:sz w:val="20"/>
                <w:szCs w:val="20"/>
              </w:rPr>
            </w:pPr>
          </w:p>
        </w:tc>
        <w:tc>
          <w:tcPr>
            <w:tcW w:w="1701" w:type="dxa"/>
            <w:vAlign w:val="bottom"/>
            <w:hideMark/>
          </w:tcPr>
          <w:p w14:paraId="7DF56165" w14:textId="01B9BF33"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EUR ‘000</w:t>
            </w:r>
          </w:p>
        </w:tc>
        <w:tc>
          <w:tcPr>
            <w:tcW w:w="1848" w:type="dxa"/>
            <w:vAlign w:val="bottom"/>
            <w:hideMark/>
          </w:tcPr>
          <w:p w14:paraId="49A64AD7" w14:textId="716F88A9"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EUR ‘000</w:t>
            </w:r>
          </w:p>
        </w:tc>
      </w:tr>
      <w:tr w:rsidR="00E1583E" w:rsidRPr="00587444" w14:paraId="11BEBC7B" w14:textId="77777777" w:rsidTr="00E01498">
        <w:trPr>
          <w:trHeight w:val="340"/>
        </w:trPr>
        <w:tc>
          <w:tcPr>
            <w:tcW w:w="5669" w:type="dxa"/>
            <w:tcBorders>
              <w:top w:val="nil"/>
              <w:left w:val="nil"/>
              <w:bottom w:val="nil"/>
              <w:right w:val="nil"/>
            </w:tcBorders>
            <w:shd w:val="clear" w:color="auto" w:fill="auto"/>
            <w:vAlign w:val="bottom"/>
            <w:hideMark/>
          </w:tcPr>
          <w:p w14:paraId="3E4179E9" w14:textId="1F5E9268" w:rsidR="00E1583E" w:rsidRPr="00587444" w:rsidRDefault="00E1583E" w:rsidP="00E1583E">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Borrowings from foreign financial </w:t>
            </w:r>
            <w:r w:rsidRPr="00F13492">
              <w:rPr>
                <w:rFonts w:ascii="Arial" w:hAnsi="Arial" w:cs="Arial"/>
                <w:color w:val="000000"/>
                <w:sz w:val="20"/>
                <w:szCs w:val="20"/>
                <w:lang w:val="en-GB"/>
              </w:rPr>
              <w:t>institutions</w:t>
            </w:r>
            <w:r>
              <w:rPr>
                <w:rFonts w:ascii="Arial" w:hAnsi="Arial" w:cs="Arial"/>
                <w:color w:val="000000"/>
                <w:sz w:val="20"/>
                <w:szCs w:val="20"/>
                <w:lang w:val="en-GB"/>
              </w:rPr>
              <w:t xml:space="preserve"> a)</w:t>
            </w:r>
          </w:p>
        </w:tc>
        <w:tc>
          <w:tcPr>
            <w:tcW w:w="1701" w:type="dxa"/>
            <w:tcBorders>
              <w:top w:val="nil"/>
              <w:left w:val="nil"/>
              <w:right w:val="nil"/>
            </w:tcBorders>
            <w:shd w:val="clear" w:color="auto" w:fill="auto"/>
            <w:vAlign w:val="bottom"/>
          </w:tcPr>
          <w:p w14:paraId="70EEB74F" w14:textId="6E2C979E" w:rsidR="00E1583E" w:rsidRPr="00AB311B" w:rsidRDefault="00E1583E" w:rsidP="00E1583E">
            <w:pPr>
              <w:suppressAutoHyphens w:val="0"/>
              <w:autoSpaceDN/>
              <w:jc w:val="right"/>
              <w:rPr>
                <w:rFonts w:ascii="Arial" w:hAnsi="Arial" w:cs="Arial"/>
                <w:sz w:val="20"/>
                <w:szCs w:val="20"/>
              </w:rPr>
            </w:pPr>
            <w:r w:rsidRPr="00A24A35">
              <w:rPr>
                <w:rFonts w:ascii="Arial" w:hAnsi="Arial" w:cs="Arial"/>
                <w:sz w:val="20"/>
                <w:szCs w:val="20"/>
              </w:rPr>
              <w:t>1</w:t>
            </w:r>
            <w:r>
              <w:rPr>
                <w:rFonts w:ascii="Arial" w:hAnsi="Arial" w:cs="Arial"/>
                <w:sz w:val="20"/>
                <w:szCs w:val="20"/>
              </w:rPr>
              <w:t>,</w:t>
            </w:r>
            <w:r w:rsidRPr="00A24A35">
              <w:rPr>
                <w:rFonts w:ascii="Arial" w:hAnsi="Arial" w:cs="Arial"/>
                <w:sz w:val="20"/>
                <w:szCs w:val="20"/>
              </w:rPr>
              <w:t>818</w:t>
            </w:r>
            <w:r>
              <w:rPr>
                <w:rFonts w:ascii="Arial" w:hAnsi="Arial" w:cs="Arial"/>
                <w:sz w:val="20"/>
                <w:szCs w:val="20"/>
              </w:rPr>
              <w:t>,</w:t>
            </w:r>
            <w:r w:rsidRPr="00A24A35">
              <w:rPr>
                <w:rFonts w:ascii="Arial" w:hAnsi="Arial" w:cs="Arial"/>
                <w:sz w:val="20"/>
                <w:szCs w:val="20"/>
              </w:rPr>
              <w:t>672</w:t>
            </w:r>
          </w:p>
        </w:tc>
        <w:tc>
          <w:tcPr>
            <w:tcW w:w="1848" w:type="dxa"/>
            <w:tcBorders>
              <w:top w:val="nil"/>
              <w:left w:val="nil"/>
              <w:right w:val="nil"/>
            </w:tcBorders>
            <w:shd w:val="clear" w:color="auto" w:fill="auto"/>
            <w:vAlign w:val="bottom"/>
          </w:tcPr>
          <w:p w14:paraId="10FB3F79" w14:textId="23B1CBE4" w:rsidR="00E1583E" w:rsidRPr="00AB311B" w:rsidRDefault="00E1583E" w:rsidP="00E1583E">
            <w:pPr>
              <w:suppressAutoHyphens w:val="0"/>
              <w:autoSpaceDN/>
              <w:jc w:val="right"/>
              <w:rPr>
                <w:rFonts w:ascii="Arial" w:hAnsi="Arial" w:cs="Arial"/>
                <w:sz w:val="20"/>
                <w:szCs w:val="20"/>
              </w:rPr>
            </w:pPr>
            <w:r w:rsidRPr="00AB311B">
              <w:rPr>
                <w:rFonts w:ascii="Arial" w:hAnsi="Arial" w:cs="Arial"/>
                <w:sz w:val="20"/>
                <w:szCs w:val="20"/>
              </w:rPr>
              <w:t>1,833,548</w:t>
            </w:r>
          </w:p>
        </w:tc>
      </w:tr>
      <w:tr w:rsidR="00E1583E" w:rsidRPr="00587444" w14:paraId="6C8AF83E" w14:textId="77777777" w:rsidTr="00E01498">
        <w:trPr>
          <w:trHeight w:val="340"/>
        </w:trPr>
        <w:tc>
          <w:tcPr>
            <w:tcW w:w="5669" w:type="dxa"/>
            <w:tcBorders>
              <w:top w:val="nil"/>
              <w:left w:val="nil"/>
              <w:bottom w:val="nil"/>
              <w:right w:val="nil"/>
            </w:tcBorders>
            <w:shd w:val="clear" w:color="auto" w:fill="auto"/>
            <w:vAlign w:val="bottom"/>
            <w:hideMark/>
          </w:tcPr>
          <w:p w14:paraId="5D518503" w14:textId="63EC80C4" w:rsidR="00E1583E" w:rsidRPr="00587444" w:rsidRDefault="00E1583E" w:rsidP="00E1583E">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Borrowings from domestic institutions</w:t>
            </w:r>
            <w:r>
              <w:rPr>
                <w:rFonts w:ascii="Arial" w:hAnsi="Arial" w:cs="Arial"/>
                <w:color w:val="000000"/>
                <w:sz w:val="20"/>
                <w:szCs w:val="20"/>
                <w:lang w:val="en-GB"/>
              </w:rPr>
              <w:t xml:space="preserve"> b)</w:t>
            </w:r>
          </w:p>
        </w:tc>
        <w:tc>
          <w:tcPr>
            <w:tcW w:w="1701" w:type="dxa"/>
            <w:tcBorders>
              <w:top w:val="nil"/>
              <w:left w:val="nil"/>
              <w:bottom w:val="single" w:sz="6" w:space="0" w:color="auto"/>
              <w:right w:val="nil"/>
            </w:tcBorders>
            <w:shd w:val="clear" w:color="auto" w:fill="auto"/>
            <w:vAlign w:val="bottom"/>
          </w:tcPr>
          <w:p w14:paraId="1B68A520" w14:textId="7AA5DB86" w:rsidR="00E1583E" w:rsidRPr="00AB311B" w:rsidRDefault="00E1583E" w:rsidP="00E1583E">
            <w:pPr>
              <w:suppressAutoHyphens w:val="0"/>
              <w:autoSpaceDN/>
              <w:jc w:val="right"/>
              <w:rPr>
                <w:rFonts w:ascii="Arial" w:hAnsi="Arial" w:cs="Arial"/>
                <w:sz w:val="20"/>
                <w:szCs w:val="20"/>
              </w:rPr>
            </w:pPr>
            <w:r w:rsidRPr="00A24A35">
              <w:rPr>
                <w:rFonts w:ascii="Arial" w:hAnsi="Arial" w:cs="Arial"/>
                <w:sz w:val="20"/>
                <w:szCs w:val="20"/>
              </w:rPr>
              <w:t>465</w:t>
            </w:r>
            <w:r>
              <w:rPr>
                <w:rFonts w:ascii="Arial" w:hAnsi="Arial" w:cs="Arial"/>
                <w:sz w:val="20"/>
                <w:szCs w:val="20"/>
              </w:rPr>
              <w:t>,</w:t>
            </w:r>
            <w:r w:rsidRPr="00A24A35">
              <w:rPr>
                <w:rFonts w:ascii="Arial" w:hAnsi="Arial" w:cs="Arial"/>
                <w:sz w:val="20"/>
                <w:szCs w:val="20"/>
              </w:rPr>
              <w:t>000</w:t>
            </w:r>
          </w:p>
        </w:tc>
        <w:tc>
          <w:tcPr>
            <w:tcW w:w="1848" w:type="dxa"/>
            <w:tcBorders>
              <w:top w:val="nil"/>
              <w:left w:val="nil"/>
              <w:bottom w:val="single" w:sz="6" w:space="0" w:color="auto"/>
              <w:right w:val="nil"/>
            </w:tcBorders>
            <w:shd w:val="clear" w:color="auto" w:fill="auto"/>
            <w:vAlign w:val="bottom"/>
          </w:tcPr>
          <w:p w14:paraId="189378B8" w14:textId="2EA47559" w:rsidR="00E1583E" w:rsidRPr="00AB311B" w:rsidRDefault="00E1583E" w:rsidP="00E1583E">
            <w:pPr>
              <w:suppressAutoHyphens w:val="0"/>
              <w:autoSpaceDN/>
              <w:jc w:val="right"/>
              <w:rPr>
                <w:rFonts w:ascii="Arial" w:hAnsi="Arial" w:cs="Arial"/>
                <w:sz w:val="20"/>
                <w:szCs w:val="20"/>
              </w:rPr>
            </w:pPr>
            <w:r w:rsidRPr="00AB311B">
              <w:rPr>
                <w:rFonts w:ascii="Arial" w:hAnsi="Arial" w:cs="Arial"/>
                <w:sz w:val="20"/>
                <w:szCs w:val="20"/>
              </w:rPr>
              <w:t>415,223</w:t>
            </w:r>
          </w:p>
        </w:tc>
      </w:tr>
      <w:tr w:rsidR="00E1583E" w:rsidRPr="00587444" w14:paraId="35C9E351" w14:textId="77777777" w:rsidTr="00E01498">
        <w:trPr>
          <w:trHeight w:val="340"/>
        </w:trPr>
        <w:tc>
          <w:tcPr>
            <w:tcW w:w="5669" w:type="dxa"/>
            <w:tcBorders>
              <w:top w:val="nil"/>
              <w:left w:val="nil"/>
              <w:bottom w:val="nil"/>
              <w:right w:val="nil"/>
            </w:tcBorders>
            <w:shd w:val="clear" w:color="auto" w:fill="auto"/>
            <w:vAlign w:val="center"/>
            <w:hideMark/>
          </w:tcPr>
          <w:p w14:paraId="2A6254B7" w14:textId="77777777" w:rsidR="00E1583E" w:rsidRPr="00587444" w:rsidRDefault="00E1583E" w:rsidP="00E1583E">
            <w:pPr>
              <w:suppressAutoHyphens w:val="0"/>
              <w:autoSpaceDN/>
              <w:jc w:val="right"/>
              <w:rPr>
                <w:rFonts w:ascii="Arial" w:hAnsi="Arial" w:cs="Arial"/>
                <w:color w:val="000000"/>
                <w:sz w:val="20"/>
                <w:szCs w:val="20"/>
                <w:lang w:val="en-GB"/>
              </w:rPr>
            </w:pPr>
          </w:p>
        </w:tc>
        <w:tc>
          <w:tcPr>
            <w:tcW w:w="1701" w:type="dxa"/>
            <w:tcBorders>
              <w:top w:val="single" w:sz="6" w:space="0" w:color="auto"/>
              <w:left w:val="nil"/>
              <w:bottom w:val="single" w:sz="12" w:space="0" w:color="auto"/>
              <w:right w:val="nil"/>
            </w:tcBorders>
            <w:shd w:val="clear" w:color="auto" w:fill="auto"/>
            <w:vAlign w:val="bottom"/>
          </w:tcPr>
          <w:p w14:paraId="1958C36E" w14:textId="6D428F91" w:rsidR="00E1583E" w:rsidRPr="00AB311B" w:rsidRDefault="00E1583E" w:rsidP="00E1583E">
            <w:pPr>
              <w:suppressAutoHyphens w:val="0"/>
              <w:autoSpaceDN/>
              <w:jc w:val="right"/>
              <w:rPr>
                <w:rFonts w:ascii="Arial" w:hAnsi="Arial" w:cs="Arial"/>
                <w:sz w:val="20"/>
                <w:szCs w:val="20"/>
              </w:rPr>
            </w:pPr>
            <w:r w:rsidRPr="00A24A35">
              <w:rPr>
                <w:rFonts w:ascii="Arial" w:hAnsi="Arial" w:cs="Arial"/>
                <w:sz w:val="20"/>
                <w:szCs w:val="20"/>
              </w:rPr>
              <w:t>2</w:t>
            </w:r>
            <w:r>
              <w:rPr>
                <w:rFonts w:ascii="Arial" w:hAnsi="Arial" w:cs="Arial"/>
                <w:sz w:val="20"/>
                <w:szCs w:val="20"/>
              </w:rPr>
              <w:t>,</w:t>
            </w:r>
            <w:r w:rsidRPr="00A24A35">
              <w:rPr>
                <w:rFonts w:ascii="Arial" w:hAnsi="Arial" w:cs="Arial"/>
                <w:sz w:val="20"/>
                <w:szCs w:val="20"/>
              </w:rPr>
              <w:t>283</w:t>
            </w:r>
            <w:r>
              <w:rPr>
                <w:rFonts w:ascii="Arial" w:hAnsi="Arial" w:cs="Arial"/>
                <w:sz w:val="20"/>
                <w:szCs w:val="20"/>
              </w:rPr>
              <w:t>,</w:t>
            </w:r>
            <w:r w:rsidRPr="00A24A35">
              <w:rPr>
                <w:rFonts w:ascii="Arial" w:hAnsi="Arial" w:cs="Arial"/>
                <w:sz w:val="20"/>
                <w:szCs w:val="20"/>
              </w:rPr>
              <w:t>672</w:t>
            </w:r>
          </w:p>
        </w:tc>
        <w:tc>
          <w:tcPr>
            <w:tcW w:w="1848" w:type="dxa"/>
            <w:tcBorders>
              <w:top w:val="single" w:sz="6" w:space="0" w:color="auto"/>
              <w:left w:val="nil"/>
              <w:bottom w:val="single" w:sz="12" w:space="0" w:color="auto"/>
              <w:right w:val="nil"/>
            </w:tcBorders>
            <w:shd w:val="clear" w:color="auto" w:fill="auto"/>
            <w:vAlign w:val="bottom"/>
          </w:tcPr>
          <w:p w14:paraId="7D4E095B" w14:textId="27CDDDF9" w:rsidR="00E1583E" w:rsidRPr="00AB311B" w:rsidRDefault="00E1583E" w:rsidP="00E1583E">
            <w:pPr>
              <w:suppressAutoHyphens w:val="0"/>
              <w:autoSpaceDN/>
              <w:jc w:val="right"/>
              <w:rPr>
                <w:rFonts w:ascii="Arial" w:hAnsi="Arial" w:cs="Arial"/>
                <w:sz w:val="20"/>
                <w:szCs w:val="20"/>
              </w:rPr>
            </w:pPr>
            <w:r w:rsidRPr="00AB311B">
              <w:rPr>
                <w:rFonts w:ascii="Arial" w:hAnsi="Arial" w:cs="Arial"/>
                <w:sz w:val="20"/>
                <w:szCs w:val="20"/>
              </w:rPr>
              <w:t>2,248,771</w:t>
            </w:r>
          </w:p>
        </w:tc>
      </w:tr>
      <w:tr w:rsidR="00E1583E" w:rsidRPr="00587444" w14:paraId="0652AC40" w14:textId="77777777" w:rsidTr="00E01498">
        <w:trPr>
          <w:trHeight w:val="340"/>
        </w:trPr>
        <w:tc>
          <w:tcPr>
            <w:tcW w:w="5669" w:type="dxa"/>
            <w:tcBorders>
              <w:top w:val="nil"/>
              <w:left w:val="nil"/>
              <w:bottom w:val="nil"/>
              <w:right w:val="nil"/>
            </w:tcBorders>
            <w:shd w:val="clear" w:color="auto" w:fill="auto"/>
            <w:vAlign w:val="bottom"/>
            <w:hideMark/>
          </w:tcPr>
          <w:p w14:paraId="1D226CA0" w14:textId="77777777" w:rsidR="00E1583E" w:rsidRPr="00587444" w:rsidRDefault="00E1583E" w:rsidP="00E1583E">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Accrued interest </w:t>
            </w:r>
          </w:p>
        </w:tc>
        <w:tc>
          <w:tcPr>
            <w:tcW w:w="1701" w:type="dxa"/>
            <w:tcBorders>
              <w:top w:val="single" w:sz="12" w:space="0" w:color="auto"/>
              <w:left w:val="nil"/>
              <w:right w:val="nil"/>
            </w:tcBorders>
            <w:shd w:val="clear" w:color="auto" w:fill="auto"/>
            <w:vAlign w:val="bottom"/>
          </w:tcPr>
          <w:p w14:paraId="4CADF391" w14:textId="3B7CCB13" w:rsidR="00E1583E" w:rsidRPr="00AB311B" w:rsidRDefault="00E1583E" w:rsidP="00E1583E">
            <w:pPr>
              <w:suppressAutoHyphens w:val="0"/>
              <w:autoSpaceDN/>
              <w:jc w:val="right"/>
              <w:rPr>
                <w:rFonts w:ascii="Arial" w:hAnsi="Arial" w:cs="Arial"/>
                <w:sz w:val="20"/>
                <w:szCs w:val="20"/>
              </w:rPr>
            </w:pPr>
            <w:r w:rsidRPr="00A24A35">
              <w:rPr>
                <w:rFonts w:ascii="Arial" w:hAnsi="Arial" w:cs="Arial"/>
                <w:sz w:val="20"/>
                <w:szCs w:val="20"/>
              </w:rPr>
              <w:t xml:space="preserve"> 7</w:t>
            </w:r>
            <w:r>
              <w:rPr>
                <w:rFonts w:ascii="Arial" w:hAnsi="Arial" w:cs="Arial"/>
                <w:sz w:val="20"/>
                <w:szCs w:val="20"/>
              </w:rPr>
              <w:t>,</w:t>
            </w:r>
            <w:r w:rsidRPr="00A24A35">
              <w:rPr>
                <w:rFonts w:ascii="Arial" w:hAnsi="Arial" w:cs="Arial"/>
                <w:sz w:val="20"/>
                <w:szCs w:val="20"/>
              </w:rPr>
              <w:t xml:space="preserve">621 </w:t>
            </w:r>
          </w:p>
        </w:tc>
        <w:tc>
          <w:tcPr>
            <w:tcW w:w="1848" w:type="dxa"/>
            <w:tcBorders>
              <w:top w:val="single" w:sz="12" w:space="0" w:color="auto"/>
              <w:left w:val="nil"/>
              <w:right w:val="nil"/>
            </w:tcBorders>
            <w:shd w:val="clear" w:color="auto" w:fill="auto"/>
            <w:vAlign w:val="bottom"/>
          </w:tcPr>
          <w:p w14:paraId="4865D96B" w14:textId="0C539390" w:rsidR="00E1583E" w:rsidRPr="00AB311B" w:rsidRDefault="00E1583E" w:rsidP="00E1583E">
            <w:pPr>
              <w:suppressAutoHyphens w:val="0"/>
              <w:autoSpaceDN/>
              <w:jc w:val="right"/>
              <w:rPr>
                <w:rFonts w:ascii="Arial" w:hAnsi="Arial" w:cs="Arial"/>
                <w:sz w:val="20"/>
                <w:szCs w:val="20"/>
              </w:rPr>
            </w:pPr>
            <w:r w:rsidRPr="00AB311B">
              <w:rPr>
                <w:rFonts w:ascii="Arial" w:hAnsi="Arial" w:cs="Arial"/>
                <w:sz w:val="20"/>
                <w:szCs w:val="20"/>
              </w:rPr>
              <w:t>5,737</w:t>
            </w:r>
          </w:p>
        </w:tc>
      </w:tr>
      <w:tr w:rsidR="00E1583E" w:rsidRPr="00587444" w14:paraId="7D65CCD3" w14:textId="77777777" w:rsidTr="00E01498">
        <w:trPr>
          <w:trHeight w:val="340"/>
        </w:trPr>
        <w:tc>
          <w:tcPr>
            <w:tcW w:w="5669" w:type="dxa"/>
            <w:tcBorders>
              <w:top w:val="nil"/>
              <w:left w:val="nil"/>
              <w:bottom w:val="nil"/>
              <w:right w:val="nil"/>
            </w:tcBorders>
            <w:shd w:val="clear" w:color="auto" w:fill="auto"/>
            <w:vAlign w:val="bottom"/>
            <w:hideMark/>
          </w:tcPr>
          <w:p w14:paraId="2CA6C694" w14:textId="77777777" w:rsidR="00E1583E" w:rsidRPr="00587444" w:rsidRDefault="00E1583E" w:rsidP="00E1583E">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Deferred recognition of fees</w:t>
            </w:r>
          </w:p>
        </w:tc>
        <w:tc>
          <w:tcPr>
            <w:tcW w:w="1701" w:type="dxa"/>
            <w:tcBorders>
              <w:left w:val="nil"/>
              <w:bottom w:val="single" w:sz="6" w:space="0" w:color="auto"/>
              <w:right w:val="nil"/>
            </w:tcBorders>
            <w:shd w:val="clear" w:color="auto" w:fill="auto"/>
            <w:vAlign w:val="bottom"/>
          </w:tcPr>
          <w:p w14:paraId="151CDF81" w14:textId="11346B6A" w:rsidR="00E1583E" w:rsidRPr="00AB311B" w:rsidRDefault="00E1583E" w:rsidP="00E1583E">
            <w:pPr>
              <w:suppressAutoHyphens w:val="0"/>
              <w:autoSpaceDN/>
              <w:jc w:val="right"/>
              <w:rPr>
                <w:rFonts w:ascii="Arial" w:hAnsi="Arial" w:cs="Arial"/>
                <w:sz w:val="20"/>
                <w:szCs w:val="20"/>
              </w:rPr>
            </w:pPr>
            <w:r w:rsidRPr="00A24A35">
              <w:rPr>
                <w:rFonts w:ascii="Arial" w:hAnsi="Arial" w:cs="Arial"/>
                <w:sz w:val="20"/>
                <w:szCs w:val="20"/>
              </w:rPr>
              <w:t xml:space="preserve"> (3</w:t>
            </w:r>
            <w:r>
              <w:rPr>
                <w:rFonts w:ascii="Arial" w:hAnsi="Arial" w:cs="Arial"/>
                <w:sz w:val="20"/>
                <w:szCs w:val="20"/>
              </w:rPr>
              <w:t>,</w:t>
            </w:r>
            <w:r w:rsidRPr="00A24A35">
              <w:rPr>
                <w:rFonts w:ascii="Arial" w:hAnsi="Arial" w:cs="Arial"/>
                <w:sz w:val="20"/>
                <w:szCs w:val="20"/>
              </w:rPr>
              <w:t>025)</w:t>
            </w:r>
          </w:p>
        </w:tc>
        <w:tc>
          <w:tcPr>
            <w:tcW w:w="1848" w:type="dxa"/>
            <w:tcBorders>
              <w:left w:val="nil"/>
              <w:bottom w:val="single" w:sz="6" w:space="0" w:color="auto"/>
              <w:right w:val="nil"/>
            </w:tcBorders>
            <w:shd w:val="clear" w:color="auto" w:fill="auto"/>
            <w:vAlign w:val="bottom"/>
          </w:tcPr>
          <w:p w14:paraId="0FB71323" w14:textId="1D2B7797" w:rsidR="00E1583E" w:rsidRPr="00AB311B" w:rsidRDefault="00E1583E" w:rsidP="00E1583E">
            <w:pPr>
              <w:suppressAutoHyphens w:val="0"/>
              <w:autoSpaceDN/>
              <w:jc w:val="right"/>
              <w:rPr>
                <w:rFonts w:ascii="Arial" w:hAnsi="Arial" w:cs="Arial"/>
                <w:sz w:val="20"/>
                <w:szCs w:val="20"/>
              </w:rPr>
            </w:pPr>
            <w:r w:rsidRPr="00AB311B">
              <w:rPr>
                <w:rFonts w:ascii="Arial" w:hAnsi="Arial" w:cs="Arial"/>
                <w:sz w:val="20"/>
                <w:szCs w:val="20"/>
              </w:rPr>
              <w:t>(3,332)</w:t>
            </w:r>
          </w:p>
        </w:tc>
      </w:tr>
      <w:tr w:rsidR="00E1583E" w:rsidRPr="00587444" w14:paraId="7A18F0B4" w14:textId="77777777" w:rsidTr="00E01498">
        <w:trPr>
          <w:trHeight w:val="300"/>
        </w:trPr>
        <w:tc>
          <w:tcPr>
            <w:tcW w:w="5669" w:type="dxa"/>
            <w:tcBorders>
              <w:top w:val="nil"/>
              <w:left w:val="nil"/>
              <w:bottom w:val="nil"/>
              <w:right w:val="nil"/>
            </w:tcBorders>
            <w:shd w:val="clear" w:color="auto" w:fill="auto"/>
            <w:vAlign w:val="center"/>
            <w:hideMark/>
          </w:tcPr>
          <w:p w14:paraId="456FB3D0" w14:textId="77777777" w:rsidR="00E1583E" w:rsidRPr="00587444" w:rsidRDefault="00E1583E" w:rsidP="00E1583E">
            <w:pPr>
              <w:suppressAutoHyphens w:val="0"/>
              <w:autoSpaceDN/>
              <w:jc w:val="right"/>
              <w:rPr>
                <w:rFonts w:ascii="Arial" w:hAnsi="Arial" w:cs="Arial"/>
                <w:color w:val="000000"/>
                <w:sz w:val="20"/>
                <w:szCs w:val="20"/>
                <w:lang w:val="en-GB"/>
              </w:rPr>
            </w:pPr>
          </w:p>
        </w:tc>
        <w:tc>
          <w:tcPr>
            <w:tcW w:w="1701" w:type="dxa"/>
            <w:tcBorders>
              <w:top w:val="single" w:sz="6" w:space="0" w:color="auto"/>
              <w:left w:val="nil"/>
              <w:bottom w:val="single" w:sz="12" w:space="0" w:color="auto"/>
              <w:right w:val="nil"/>
            </w:tcBorders>
            <w:shd w:val="clear" w:color="auto" w:fill="auto"/>
            <w:vAlign w:val="bottom"/>
          </w:tcPr>
          <w:p w14:paraId="69520176" w14:textId="365E9E04" w:rsidR="00E1583E" w:rsidRPr="00AB311B" w:rsidRDefault="00E1583E" w:rsidP="00E1583E">
            <w:pPr>
              <w:suppressAutoHyphens w:val="0"/>
              <w:autoSpaceDN/>
              <w:jc w:val="right"/>
              <w:rPr>
                <w:rFonts w:ascii="Arial" w:hAnsi="Arial" w:cs="Arial"/>
                <w:b/>
                <w:bCs/>
                <w:sz w:val="20"/>
                <w:szCs w:val="20"/>
              </w:rPr>
            </w:pPr>
            <w:r w:rsidRPr="00A24A35">
              <w:rPr>
                <w:rFonts w:ascii="Arial" w:hAnsi="Arial" w:cs="Arial"/>
                <w:b/>
                <w:bCs/>
                <w:sz w:val="20"/>
                <w:szCs w:val="20"/>
              </w:rPr>
              <w:t>2</w:t>
            </w:r>
            <w:r>
              <w:rPr>
                <w:rFonts w:ascii="Arial" w:hAnsi="Arial" w:cs="Arial"/>
                <w:b/>
                <w:bCs/>
                <w:sz w:val="20"/>
                <w:szCs w:val="20"/>
              </w:rPr>
              <w:t>,</w:t>
            </w:r>
            <w:r w:rsidRPr="00A24A35">
              <w:rPr>
                <w:rFonts w:ascii="Arial" w:hAnsi="Arial" w:cs="Arial"/>
                <w:b/>
                <w:bCs/>
                <w:sz w:val="20"/>
                <w:szCs w:val="20"/>
              </w:rPr>
              <w:t>288</w:t>
            </w:r>
            <w:r>
              <w:rPr>
                <w:rFonts w:ascii="Arial" w:hAnsi="Arial" w:cs="Arial"/>
                <w:b/>
                <w:bCs/>
                <w:sz w:val="20"/>
                <w:szCs w:val="20"/>
              </w:rPr>
              <w:t>,</w:t>
            </w:r>
            <w:r w:rsidRPr="00A24A35">
              <w:rPr>
                <w:rFonts w:ascii="Arial" w:hAnsi="Arial" w:cs="Arial"/>
                <w:b/>
                <w:bCs/>
                <w:sz w:val="20"/>
                <w:szCs w:val="20"/>
              </w:rPr>
              <w:t>268</w:t>
            </w:r>
          </w:p>
        </w:tc>
        <w:tc>
          <w:tcPr>
            <w:tcW w:w="1848" w:type="dxa"/>
            <w:tcBorders>
              <w:top w:val="single" w:sz="6" w:space="0" w:color="auto"/>
              <w:left w:val="nil"/>
              <w:bottom w:val="single" w:sz="12" w:space="0" w:color="auto"/>
              <w:right w:val="nil"/>
            </w:tcBorders>
            <w:shd w:val="clear" w:color="auto" w:fill="auto"/>
            <w:vAlign w:val="bottom"/>
          </w:tcPr>
          <w:p w14:paraId="0A0EEFFA" w14:textId="7D487734" w:rsidR="00E1583E" w:rsidRPr="00AB311B" w:rsidRDefault="00E1583E" w:rsidP="00E1583E">
            <w:pPr>
              <w:suppressAutoHyphens w:val="0"/>
              <w:autoSpaceDN/>
              <w:jc w:val="right"/>
              <w:rPr>
                <w:rFonts w:ascii="Arial" w:hAnsi="Arial" w:cs="Arial"/>
                <w:b/>
                <w:bCs/>
                <w:sz w:val="20"/>
                <w:szCs w:val="20"/>
              </w:rPr>
            </w:pPr>
            <w:r w:rsidRPr="00AB311B">
              <w:rPr>
                <w:rFonts w:ascii="Arial" w:hAnsi="Arial" w:cs="Arial"/>
                <w:b/>
                <w:bCs/>
                <w:sz w:val="20"/>
                <w:szCs w:val="20"/>
              </w:rPr>
              <w:t>2,251,176</w:t>
            </w:r>
          </w:p>
        </w:tc>
      </w:tr>
    </w:tbl>
    <w:p w14:paraId="29D73402" w14:textId="77777777" w:rsidR="00587444" w:rsidRPr="00587444" w:rsidRDefault="00587444" w:rsidP="00880B90">
      <w:pPr>
        <w:autoSpaceDN/>
        <w:rPr>
          <w:rFonts w:ascii="Arial" w:hAnsi="Arial" w:cs="Arial"/>
          <w:sz w:val="20"/>
          <w:szCs w:val="20"/>
        </w:rPr>
      </w:pPr>
    </w:p>
    <w:p w14:paraId="3FF30C1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(a) Borrowings from foreign financial institutions relate to long-term loans from special financial institutions, mainly the European Investment Bank (EIB) and the Council of Europe Development Bank (CEB).</w:t>
      </w:r>
    </w:p>
    <w:p w14:paraId="6A22ABC2" w14:textId="77777777" w:rsidR="00587444" w:rsidRPr="00587444" w:rsidRDefault="00587444" w:rsidP="00880B90">
      <w:pPr>
        <w:autoSpaceDN/>
        <w:jc w:val="both"/>
        <w:rPr>
          <w:rFonts w:ascii="Arial" w:hAnsi="Arial" w:cs="Arial"/>
          <w:sz w:val="20"/>
          <w:szCs w:val="20"/>
          <w:lang w:val="hr-HR"/>
        </w:rPr>
      </w:pPr>
    </w:p>
    <w:p w14:paraId="4F242B89" w14:textId="3A8AD102"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w:t>
      </w:r>
      <w:bookmarkStart w:id="688" w:name="_Hlk160631813"/>
      <w:r w:rsidRPr="00587444">
        <w:rPr>
          <w:rFonts w:ascii="Arial" w:hAnsi="Arial" w:cs="Arial"/>
          <w:sz w:val="20"/>
          <w:szCs w:val="20"/>
        </w:rPr>
        <w:t xml:space="preserve">(b) Borrowings from domestic institutions </w:t>
      </w:r>
      <w:r w:rsidR="00676795" w:rsidRPr="00676795">
        <w:rPr>
          <w:rFonts w:ascii="Arial" w:hAnsi="Arial" w:cs="Arial"/>
          <w:sz w:val="20"/>
          <w:szCs w:val="20"/>
        </w:rPr>
        <w:t>for the most part, relate</w:t>
      </w:r>
      <w:r w:rsidR="00676795">
        <w:rPr>
          <w:rFonts w:ascii="Arial" w:hAnsi="Arial" w:cs="Arial"/>
          <w:sz w:val="20"/>
          <w:szCs w:val="20"/>
        </w:rPr>
        <w:t xml:space="preserve"> </w:t>
      </w:r>
      <w:r w:rsidRPr="00587444">
        <w:rPr>
          <w:rFonts w:ascii="Arial" w:hAnsi="Arial" w:cs="Arial"/>
          <w:sz w:val="20"/>
          <w:szCs w:val="20"/>
        </w:rPr>
        <w:t>to a loans from the Ministry of Finance of the Republic of Croatia.</w:t>
      </w:r>
      <w:bookmarkEnd w:id="688"/>
    </w:p>
    <w:p w14:paraId="39A6FC7D"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337C5">
          <w:footerReference w:type="default" r:id="rId137"/>
          <w:pgSz w:w="11907" w:h="16840" w:code="9"/>
          <w:pgMar w:top="1418" w:right="1134" w:bottom="1134" w:left="1418" w:header="851" w:footer="851" w:gutter="0"/>
          <w:cols w:space="720"/>
          <w:noEndnote/>
        </w:sectPr>
      </w:pPr>
    </w:p>
    <w:p w14:paraId="5631197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AA735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24.</w:t>
      </w:r>
      <w:r w:rsidRPr="00587444">
        <w:rPr>
          <w:rFonts w:ascii="Arial" w:hAnsi="Arial" w:cs="Arial"/>
          <w:b/>
          <w:bCs/>
          <w:sz w:val="20"/>
          <w:szCs w:val="20"/>
          <w:lang w:val="en-GB"/>
        </w:rPr>
        <w:tab/>
        <w:t>Provisions for guarantees, commitments and other liabilities</w:t>
      </w:r>
    </w:p>
    <w:p w14:paraId="0A18E38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DC4C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37" w:type="pct"/>
        <w:tblLayout w:type="fixed"/>
        <w:tblCellMar>
          <w:left w:w="119" w:type="dxa"/>
          <w:right w:w="119" w:type="dxa"/>
        </w:tblCellMar>
        <w:tblLook w:val="0000" w:firstRow="0" w:lastRow="0" w:firstColumn="0" w:lastColumn="0" w:noHBand="0" w:noVBand="0"/>
      </w:tblPr>
      <w:tblGrid>
        <w:gridCol w:w="3689"/>
        <w:gridCol w:w="1434"/>
        <w:gridCol w:w="1436"/>
        <w:gridCol w:w="1434"/>
        <w:gridCol w:w="1431"/>
      </w:tblGrid>
      <w:tr w:rsidR="00587444" w:rsidRPr="00587444" w14:paraId="6522D18B" w14:textId="77777777" w:rsidTr="00DD69E7">
        <w:trPr>
          <w:trHeight w:val="236"/>
        </w:trPr>
        <w:tc>
          <w:tcPr>
            <w:tcW w:w="1957" w:type="pct"/>
          </w:tcPr>
          <w:p w14:paraId="5979B592"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1523" w:type="pct"/>
            <w:gridSpan w:val="2"/>
            <w:vAlign w:val="center"/>
          </w:tcPr>
          <w:p w14:paraId="2D378F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eastAsia="Calibri" w:hAnsi="Arial" w:cs="Arial"/>
                <w:b/>
                <w:bCs/>
                <w:sz w:val="20"/>
                <w:szCs w:val="20"/>
                <w:lang w:val="en-GB"/>
              </w:rPr>
              <w:t>Group</w:t>
            </w:r>
          </w:p>
        </w:tc>
        <w:tc>
          <w:tcPr>
            <w:tcW w:w="1520" w:type="pct"/>
            <w:gridSpan w:val="2"/>
            <w:vAlign w:val="center"/>
          </w:tcPr>
          <w:p w14:paraId="4778174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bCs/>
                <w:sz w:val="20"/>
                <w:szCs w:val="20"/>
                <w:lang w:val="en-GB"/>
              </w:rPr>
            </w:pPr>
            <w:r w:rsidRPr="00587444">
              <w:rPr>
                <w:rFonts w:ascii="Arial" w:eastAsia="Calibri" w:hAnsi="Arial" w:cs="Arial"/>
                <w:b/>
                <w:bCs/>
                <w:sz w:val="20"/>
                <w:szCs w:val="20"/>
                <w:lang w:val="en-GB"/>
              </w:rPr>
              <w:t>Bank</w:t>
            </w:r>
          </w:p>
        </w:tc>
      </w:tr>
      <w:tr w:rsidR="009E4765" w:rsidRPr="00587444" w14:paraId="5F06C978" w14:textId="77777777" w:rsidTr="00AA24C4">
        <w:trPr>
          <w:trHeight w:val="474"/>
        </w:trPr>
        <w:tc>
          <w:tcPr>
            <w:tcW w:w="1957" w:type="pct"/>
          </w:tcPr>
          <w:p w14:paraId="03CDA2E8"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tcPr>
          <w:p w14:paraId="02EF56DB" w14:textId="05EB1946"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373713">
              <w:rPr>
                <w:rFonts w:ascii="Arial" w:hAnsi="Arial" w:cs="Arial"/>
                <w:b/>
                <w:sz w:val="20"/>
                <w:szCs w:val="20"/>
              </w:rPr>
              <w:t>4</w:t>
            </w:r>
          </w:p>
        </w:tc>
        <w:tc>
          <w:tcPr>
            <w:tcW w:w="762" w:type="pct"/>
            <w:shd w:val="clear" w:color="auto" w:fill="auto"/>
          </w:tcPr>
          <w:p w14:paraId="32E3C85B" w14:textId="429F3D41"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373713">
              <w:rPr>
                <w:rFonts w:ascii="Arial" w:hAnsi="Arial" w:cs="Arial"/>
                <w:b/>
                <w:sz w:val="20"/>
                <w:szCs w:val="20"/>
              </w:rPr>
              <w:t>3</w:t>
            </w:r>
          </w:p>
        </w:tc>
        <w:tc>
          <w:tcPr>
            <w:tcW w:w="761" w:type="pct"/>
          </w:tcPr>
          <w:p w14:paraId="678A18C2" w14:textId="2E685857"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373713">
              <w:rPr>
                <w:rFonts w:ascii="Arial" w:hAnsi="Arial" w:cs="Arial"/>
                <w:b/>
                <w:sz w:val="20"/>
                <w:szCs w:val="20"/>
              </w:rPr>
              <w:t>4</w:t>
            </w:r>
          </w:p>
        </w:tc>
        <w:tc>
          <w:tcPr>
            <w:tcW w:w="759" w:type="pct"/>
            <w:shd w:val="clear" w:color="auto" w:fill="auto"/>
          </w:tcPr>
          <w:p w14:paraId="37E4C92E" w14:textId="6AAC86A3"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w:t>
            </w:r>
            <w:r w:rsidR="00373713">
              <w:rPr>
                <w:rFonts w:ascii="Arial" w:hAnsi="Arial" w:cs="Arial"/>
                <w:b/>
                <w:sz w:val="20"/>
                <w:szCs w:val="20"/>
              </w:rPr>
              <w:t>3</w:t>
            </w:r>
          </w:p>
        </w:tc>
      </w:tr>
      <w:tr w:rsidR="009E4765" w:rsidRPr="00587444" w14:paraId="6206FD37" w14:textId="77777777" w:rsidTr="00AA24C4">
        <w:trPr>
          <w:trHeight w:val="224"/>
        </w:trPr>
        <w:tc>
          <w:tcPr>
            <w:tcW w:w="1957" w:type="pct"/>
          </w:tcPr>
          <w:p w14:paraId="226BDFAE"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vAlign w:val="bottom"/>
          </w:tcPr>
          <w:p w14:paraId="1F70DCF2" w14:textId="5E7E6DEE"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62" w:type="pct"/>
            <w:vAlign w:val="bottom"/>
          </w:tcPr>
          <w:p w14:paraId="47D8F55F" w14:textId="0BF86E89"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61" w:type="pct"/>
            <w:vAlign w:val="bottom"/>
          </w:tcPr>
          <w:p w14:paraId="694A25F6" w14:textId="788E93FA"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59" w:type="pct"/>
            <w:vAlign w:val="bottom"/>
          </w:tcPr>
          <w:p w14:paraId="5C9F3026" w14:textId="0E608224"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r>
      <w:tr w:rsidR="009E4765" w:rsidRPr="00587444" w14:paraId="2AAAD87F" w14:textId="77777777" w:rsidTr="00DD69E7">
        <w:trPr>
          <w:trHeight w:hRule="exact" w:val="111"/>
        </w:trPr>
        <w:tc>
          <w:tcPr>
            <w:tcW w:w="1957" w:type="pct"/>
          </w:tcPr>
          <w:p w14:paraId="412D17E6"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tcPr>
          <w:p w14:paraId="79FAA220"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62" w:type="pct"/>
          </w:tcPr>
          <w:p w14:paraId="1F2AA215"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61" w:type="pct"/>
            <w:vAlign w:val="bottom"/>
          </w:tcPr>
          <w:p w14:paraId="4198CE3B"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59" w:type="pct"/>
            <w:vAlign w:val="bottom"/>
          </w:tcPr>
          <w:p w14:paraId="1E2C75AB"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r>
      <w:tr w:rsidR="00CA023B" w:rsidRPr="00587444" w14:paraId="7484DD4F" w14:textId="77777777" w:rsidTr="00AB311B">
        <w:trPr>
          <w:trHeight w:val="259"/>
        </w:trPr>
        <w:tc>
          <w:tcPr>
            <w:tcW w:w="1957" w:type="pct"/>
            <w:vAlign w:val="bottom"/>
          </w:tcPr>
          <w:p w14:paraId="13F1882A" w14:textId="77777777" w:rsidR="00CA023B" w:rsidRDefault="00CA023B" w:rsidP="00CA023B">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Provisions for guarantees and </w:t>
            </w:r>
          </w:p>
          <w:p w14:paraId="77403C87" w14:textId="22CFAB76" w:rsidR="00CA023B" w:rsidRPr="00587444" w:rsidRDefault="00CA023B" w:rsidP="00CA023B">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commitments </w:t>
            </w:r>
          </w:p>
        </w:tc>
        <w:tc>
          <w:tcPr>
            <w:tcW w:w="761" w:type="pct"/>
            <w:vAlign w:val="bottom"/>
          </w:tcPr>
          <w:p w14:paraId="765EF050" w14:textId="57359C12" w:rsidR="00CA023B" w:rsidRPr="00587444" w:rsidRDefault="00CA023B" w:rsidP="00CA023B">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12</w:t>
            </w:r>
            <w:r>
              <w:rPr>
                <w:rFonts w:ascii="Arial" w:hAnsi="Arial" w:cs="Arial"/>
                <w:sz w:val="20"/>
                <w:szCs w:val="20"/>
              </w:rPr>
              <w:t>,</w:t>
            </w:r>
            <w:r w:rsidRPr="0018668C">
              <w:rPr>
                <w:rFonts w:ascii="Arial" w:hAnsi="Arial" w:cs="Arial"/>
                <w:sz w:val="20"/>
                <w:szCs w:val="20"/>
              </w:rPr>
              <w:t>913</w:t>
            </w:r>
          </w:p>
        </w:tc>
        <w:tc>
          <w:tcPr>
            <w:tcW w:w="762" w:type="pct"/>
            <w:tcBorders>
              <w:top w:val="nil"/>
              <w:left w:val="nil"/>
              <w:right w:val="nil"/>
            </w:tcBorders>
            <w:shd w:val="clear" w:color="auto" w:fill="auto"/>
            <w:vAlign w:val="bottom"/>
          </w:tcPr>
          <w:p w14:paraId="33363535" w14:textId="68C08888" w:rsidR="00CA023B" w:rsidRPr="00587444" w:rsidRDefault="00CA023B" w:rsidP="00CA023B">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14</w:t>
            </w:r>
            <w:r>
              <w:rPr>
                <w:rFonts w:ascii="Arial" w:eastAsia="Calibri" w:hAnsi="Arial" w:cs="Arial"/>
                <w:sz w:val="20"/>
                <w:szCs w:val="20"/>
                <w:lang w:val="hr-HR"/>
              </w:rPr>
              <w:t>,</w:t>
            </w:r>
            <w:r w:rsidRPr="00531CE5">
              <w:rPr>
                <w:rFonts w:ascii="Arial" w:eastAsia="Calibri" w:hAnsi="Arial" w:cs="Arial"/>
                <w:sz w:val="20"/>
                <w:szCs w:val="20"/>
                <w:lang w:val="hr-HR"/>
              </w:rPr>
              <w:t>637</w:t>
            </w:r>
          </w:p>
        </w:tc>
        <w:tc>
          <w:tcPr>
            <w:tcW w:w="761" w:type="pct"/>
            <w:vAlign w:val="bottom"/>
          </w:tcPr>
          <w:p w14:paraId="41A40DBE" w14:textId="32FD0E2F" w:rsidR="00CA023B" w:rsidRPr="00587444" w:rsidRDefault="00CA023B" w:rsidP="00CA023B">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12</w:t>
            </w:r>
            <w:r>
              <w:rPr>
                <w:rFonts w:ascii="Arial" w:hAnsi="Arial" w:cs="Arial"/>
                <w:sz w:val="20"/>
                <w:szCs w:val="20"/>
              </w:rPr>
              <w:t>,</w:t>
            </w:r>
            <w:r w:rsidRPr="0018668C">
              <w:rPr>
                <w:rFonts w:ascii="Arial" w:hAnsi="Arial" w:cs="Arial"/>
                <w:sz w:val="20"/>
                <w:szCs w:val="20"/>
              </w:rPr>
              <w:t>913</w:t>
            </w:r>
          </w:p>
        </w:tc>
        <w:tc>
          <w:tcPr>
            <w:tcW w:w="759" w:type="pct"/>
            <w:tcBorders>
              <w:top w:val="nil"/>
              <w:left w:val="nil"/>
              <w:right w:val="nil"/>
            </w:tcBorders>
            <w:shd w:val="clear" w:color="auto" w:fill="auto"/>
            <w:vAlign w:val="bottom"/>
          </w:tcPr>
          <w:p w14:paraId="4DB0038B" w14:textId="1E08E2F3" w:rsidR="00CA023B" w:rsidRPr="00587444" w:rsidRDefault="00CA023B" w:rsidP="00CA023B">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14</w:t>
            </w:r>
            <w:r>
              <w:rPr>
                <w:rFonts w:ascii="Arial" w:eastAsia="Calibri" w:hAnsi="Arial" w:cs="Arial"/>
                <w:sz w:val="20"/>
                <w:szCs w:val="20"/>
                <w:lang w:val="hr-HR"/>
              </w:rPr>
              <w:t>,</w:t>
            </w:r>
            <w:r w:rsidRPr="00531CE5">
              <w:rPr>
                <w:rFonts w:ascii="Arial" w:eastAsia="Calibri" w:hAnsi="Arial" w:cs="Arial"/>
                <w:sz w:val="20"/>
                <w:szCs w:val="20"/>
                <w:lang w:val="hr-HR"/>
              </w:rPr>
              <w:t>637</w:t>
            </w:r>
          </w:p>
        </w:tc>
      </w:tr>
      <w:tr w:rsidR="00CA023B" w:rsidRPr="00587444" w14:paraId="62000DCE" w14:textId="77777777" w:rsidTr="00AB311B">
        <w:trPr>
          <w:trHeight w:val="259"/>
        </w:trPr>
        <w:tc>
          <w:tcPr>
            <w:tcW w:w="1957" w:type="pct"/>
            <w:vAlign w:val="bottom"/>
          </w:tcPr>
          <w:p w14:paraId="282B1C88" w14:textId="77777777" w:rsidR="00CA023B" w:rsidRPr="00587444" w:rsidRDefault="00CA023B" w:rsidP="00CA023B">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Provisions for other liabilities</w:t>
            </w:r>
          </w:p>
        </w:tc>
        <w:tc>
          <w:tcPr>
            <w:tcW w:w="761" w:type="pct"/>
            <w:tcBorders>
              <w:bottom w:val="single" w:sz="4" w:space="0" w:color="auto"/>
            </w:tcBorders>
            <w:vAlign w:val="bottom"/>
          </w:tcPr>
          <w:p w14:paraId="18F25890" w14:textId="304B1715" w:rsidR="00CA023B" w:rsidRPr="00587444" w:rsidRDefault="00CA023B" w:rsidP="00CA023B">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10</w:t>
            </w:r>
            <w:r>
              <w:rPr>
                <w:rFonts w:ascii="Arial" w:hAnsi="Arial" w:cs="Arial"/>
                <w:sz w:val="20"/>
                <w:szCs w:val="20"/>
              </w:rPr>
              <w:t>,</w:t>
            </w:r>
            <w:r w:rsidRPr="0018668C">
              <w:rPr>
                <w:rFonts w:ascii="Arial" w:hAnsi="Arial" w:cs="Arial"/>
                <w:sz w:val="20"/>
                <w:szCs w:val="20"/>
              </w:rPr>
              <w:t>455</w:t>
            </w:r>
          </w:p>
        </w:tc>
        <w:tc>
          <w:tcPr>
            <w:tcW w:w="762" w:type="pct"/>
            <w:tcBorders>
              <w:top w:val="nil"/>
              <w:left w:val="nil"/>
              <w:bottom w:val="single" w:sz="4" w:space="0" w:color="auto"/>
              <w:right w:val="nil"/>
            </w:tcBorders>
            <w:shd w:val="clear" w:color="auto" w:fill="auto"/>
            <w:vAlign w:val="bottom"/>
          </w:tcPr>
          <w:p w14:paraId="243C46E9" w14:textId="462078A3" w:rsidR="00CA023B" w:rsidRPr="00587444" w:rsidRDefault="00CA023B" w:rsidP="00CA023B">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9</w:t>
            </w:r>
            <w:r>
              <w:rPr>
                <w:rFonts w:ascii="Arial" w:eastAsia="Calibri" w:hAnsi="Arial" w:cs="Arial"/>
                <w:sz w:val="20"/>
                <w:szCs w:val="20"/>
                <w:lang w:val="hr-HR"/>
              </w:rPr>
              <w:t>,</w:t>
            </w:r>
            <w:r w:rsidRPr="00531CE5">
              <w:rPr>
                <w:rFonts w:ascii="Arial" w:eastAsia="Calibri" w:hAnsi="Arial" w:cs="Arial"/>
                <w:sz w:val="20"/>
                <w:szCs w:val="20"/>
                <w:lang w:val="hr-HR"/>
              </w:rPr>
              <w:t>74</w:t>
            </w:r>
            <w:r>
              <w:rPr>
                <w:rFonts w:ascii="Arial" w:eastAsia="Calibri" w:hAnsi="Arial" w:cs="Arial"/>
                <w:sz w:val="20"/>
                <w:szCs w:val="20"/>
                <w:lang w:val="hr-HR"/>
              </w:rPr>
              <w:t>5</w:t>
            </w:r>
          </w:p>
        </w:tc>
        <w:tc>
          <w:tcPr>
            <w:tcW w:w="761" w:type="pct"/>
            <w:tcBorders>
              <w:bottom w:val="single" w:sz="4" w:space="0" w:color="auto"/>
            </w:tcBorders>
            <w:vAlign w:val="bottom"/>
          </w:tcPr>
          <w:p w14:paraId="37790DC5" w14:textId="51349C3C" w:rsidR="00CA023B" w:rsidRPr="00587444" w:rsidRDefault="00CA023B" w:rsidP="00CA023B">
            <w:pPr>
              <w:suppressAutoHyphens w:val="0"/>
              <w:autoSpaceDN/>
              <w:jc w:val="right"/>
              <w:rPr>
                <w:rFonts w:ascii="Arial" w:eastAsia="Calibri" w:hAnsi="Arial" w:cs="Arial"/>
                <w:color w:val="000000"/>
                <w:sz w:val="20"/>
                <w:szCs w:val="20"/>
                <w:lang w:val="hr-HR"/>
              </w:rPr>
            </w:pPr>
            <w:r w:rsidRPr="0018668C">
              <w:rPr>
                <w:rFonts w:ascii="Arial" w:hAnsi="Arial" w:cs="Arial"/>
                <w:sz w:val="20"/>
                <w:szCs w:val="20"/>
              </w:rPr>
              <w:t>10</w:t>
            </w:r>
            <w:r>
              <w:rPr>
                <w:rFonts w:ascii="Arial" w:hAnsi="Arial" w:cs="Arial"/>
                <w:sz w:val="20"/>
                <w:szCs w:val="20"/>
              </w:rPr>
              <w:t>,</w:t>
            </w:r>
            <w:r w:rsidRPr="0018668C">
              <w:rPr>
                <w:rFonts w:ascii="Arial" w:hAnsi="Arial" w:cs="Arial"/>
                <w:sz w:val="20"/>
                <w:szCs w:val="20"/>
              </w:rPr>
              <w:t>455</w:t>
            </w:r>
          </w:p>
        </w:tc>
        <w:tc>
          <w:tcPr>
            <w:tcW w:w="759" w:type="pct"/>
            <w:tcBorders>
              <w:top w:val="nil"/>
              <w:left w:val="nil"/>
              <w:bottom w:val="single" w:sz="4" w:space="0" w:color="auto"/>
              <w:right w:val="nil"/>
            </w:tcBorders>
            <w:shd w:val="clear" w:color="auto" w:fill="auto"/>
            <w:vAlign w:val="bottom"/>
          </w:tcPr>
          <w:p w14:paraId="3A121017" w14:textId="0A2DE140" w:rsidR="00CA023B" w:rsidRPr="00587444" w:rsidRDefault="00CA023B" w:rsidP="00CA023B">
            <w:pPr>
              <w:suppressAutoHyphens w:val="0"/>
              <w:autoSpaceDN/>
              <w:jc w:val="right"/>
              <w:rPr>
                <w:rFonts w:ascii="Arial" w:eastAsia="Calibri" w:hAnsi="Arial" w:cs="Arial"/>
                <w:bCs/>
                <w:sz w:val="20"/>
                <w:szCs w:val="20"/>
                <w:lang w:val="hr-HR"/>
              </w:rPr>
            </w:pPr>
            <w:r w:rsidRPr="00531CE5">
              <w:rPr>
                <w:rFonts w:ascii="Arial" w:eastAsia="Calibri" w:hAnsi="Arial" w:cs="Arial"/>
                <w:sz w:val="20"/>
                <w:szCs w:val="20"/>
                <w:lang w:val="hr-HR"/>
              </w:rPr>
              <w:t>9</w:t>
            </w:r>
            <w:r>
              <w:rPr>
                <w:rFonts w:ascii="Arial" w:eastAsia="Calibri" w:hAnsi="Arial" w:cs="Arial"/>
                <w:sz w:val="20"/>
                <w:szCs w:val="20"/>
                <w:lang w:val="hr-HR"/>
              </w:rPr>
              <w:t>,</w:t>
            </w:r>
            <w:r w:rsidRPr="00531CE5">
              <w:rPr>
                <w:rFonts w:ascii="Arial" w:eastAsia="Calibri" w:hAnsi="Arial" w:cs="Arial"/>
                <w:sz w:val="20"/>
                <w:szCs w:val="20"/>
                <w:lang w:val="hr-HR"/>
              </w:rPr>
              <w:t>743</w:t>
            </w:r>
          </w:p>
        </w:tc>
      </w:tr>
      <w:tr w:rsidR="00CA023B" w:rsidRPr="00587444" w14:paraId="032B2B59" w14:textId="77777777" w:rsidTr="009420B1">
        <w:trPr>
          <w:trHeight w:val="295"/>
        </w:trPr>
        <w:tc>
          <w:tcPr>
            <w:tcW w:w="1957" w:type="pct"/>
            <w:vAlign w:val="bottom"/>
          </w:tcPr>
          <w:p w14:paraId="371E94AB" w14:textId="77777777" w:rsidR="00CA023B" w:rsidRPr="00587444" w:rsidRDefault="00CA023B" w:rsidP="00CA023B">
            <w:pPr>
              <w:tabs>
                <w:tab w:val="left" w:pos="-720"/>
              </w:tabs>
              <w:autoSpaceDN/>
              <w:rPr>
                <w:rFonts w:ascii="Arial" w:eastAsia="Calibri" w:hAnsi="Arial" w:cs="Arial"/>
                <w:b/>
                <w:bCs/>
                <w:spacing w:val="-2"/>
                <w:sz w:val="20"/>
                <w:szCs w:val="20"/>
                <w:lang w:val="hr-HR"/>
              </w:rPr>
            </w:pPr>
          </w:p>
        </w:tc>
        <w:tc>
          <w:tcPr>
            <w:tcW w:w="761" w:type="pct"/>
            <w:tcBorders>
              <w:top w:val="single" w:sz="4" w:space="0" w:color="auto"/>
              <w:bottom w:val="single" w:sz="12" w:space="0" w:color="auto"/>
            </w:tcBorders>
            <w:vAlign w:val="bottom"/>
          </w:tcPr>
          <w:p w14:paraId="2B3A2F20" w14:textId="2DC39287" w:rsidR="00CA023B" w:rsidRPr="00587444" w:rsidRDefault="00CA023B" w:rsidP="00CA023B">
            <w:pPr>
              <w:tabs>
                <w:tab w:val="right" w:pos="1202"/>
              </w:tabs>
              <w:suppressAutoHyphens w:val="0"/>
              <w:autoSpaceDN/>
              <w:spacing w:line="340" w:lineRule="exact"/>
              <w:jc w:val="right"/>
              <w:outlineLvl w:val="0"/>
              <w:rPr>
                <w:rFonts w:ascii="Arial" w:hAnsi="Arial" w:cs="Arial"/>
                <w:b/>
                <w:bCs/>
                <w:sz w:val="20"/>
                <w:szCs w:val="20"/>
                <w:lang w:val="hr-HR"/>
              </w:rPr>
            </w:pPr>
            <w:r w:rsidRPr="0018668C">
              <w:rPr>
                <w:rFonts w:ascii="Arial" w:hAnsi="Arial" w:cs="Arial"/>
                <w:b/>
                <w:bCs/>
                <w:sz w:val="20"/>
                <w:szCs w:val="20"/>
              </w:rPr>
              <w:t>23</w:t>
            </w:r>
            <w:r>
              <w:rPr>
                <w:rFonts w:ascii="Arial" w:hAnsi="Arial" w:cs="Arial"/>
                <w:b/>
                <w:bCs/>
                <w:sz w:val="20"/>
                <w:szCs w:val="20"/>
              </w:rPr>
              <w:t>,</w:t>
            </w:r>
            <w:r w:rsidRPr="0018668C">
              <w:rPr>
                <w:rFonts w:ascii="Arial" w:hAnsi="Arial" w:cs="Arial"/>
                <w:b/>
                <w:bCs/>
                <w:sz w:val="20"/>
                <w:szCs w:val="20"/>
              </w:rPr>
              <w:t>368</w:t>
            </w:r>
          </w:p>
        </w:tc>
        <w:tc>
          <w:tcPr>
            <w:tcW w:w="762" w:type="pct"/>
            <w:tcBorders>
              <w:top w:val="single" w:sz="4" w:space="0" w:color="auto"/>
              <w:left w:val="nil"/>
              <w:bottom w:val="single" w:sz="12" w:space="0" w:color="auto"/>
              <w:right w:val="nil"/>
            </w:tcBorders>
            <w:shd w:val="clear" w:color="auto" w:fill="auto"/>
            <w:vAlign w:val="bottom"/>
          </w:tcPr>
          <w:p w14:paraId="722EB1A5" w14:textId="1095E99F" w:rsidR="00CA023B" w:rsidRPr="00587444" w:rsidRDefault="00CA023B" w:rsidP="00CA023B">
            <w:pPr>
              <w:tabs>
                <w:tab w:val="right" w:pos="1202"/>
              </w:tabs>
              <w:suppressAutoHyphens w:val="0"/>
              <w:autoSpaceDN/>
              <w:spacing w:line="340" w:lineRule="exact"/>
              <w:jc w:val="right"/>
              <w:outlineLvl w:val="0"/>
              <w:rPr>
                <w:rFonts w:ascii="Arial" w:hAnsi="Arial" w:cs="Arial"/>
                <w:b/>
                <w:bCs/>
                <w:sz w:val="20"/>
                <w:szCs w:val="20"/>
                <w:lang w:val="hr-HR"/>
              </w:rPr>
            </w:pPr>
            <w:r w:rsidRPr="00531CE5">
              <w:rPr>
                <w:rFonts w:ascii="Arial" w:hAnsi="Arial" w:cs="Arial"/>
                <w:b/>
                <w:bCs/>
                <w:sz w:val="20"/>
                <w:szCs w:val="20"/>
                <w:lang w:val="hr-HR"/>
              </w:rPr>
              <w:t>24</w:t>
            </w:r>
            <w:r>
              <w:rPr>
                <w:rFonts w:ascii="Arial" w:hAnsi="Arial" w:cs="Arial"/>
                <w:b/>
                <w:bCs/>
                <w:sz w:val="20"/>
                <w:szCs w:val="20"/>
                <w:lang w:val="hr-HR"/>
              </w:rPr>
              <w:t>,</w:t>
            </w:r>
            <w:r w:rsidRPr="00531CE5">
              <w:rPr>
                <w:rFonts w:ascii="Arial" w:hAnsi="Arial" w:cs="Arial"/>
                <w:b/>
                <w:bCs/>
                <w:sz w:val="20"/>
                <w:szCs w:val="20"/>
                <w:lang w:val="hr-HR"/>
              </w:rPr>
              <w:t>38</w:t>
            </w:r>
            <w:r>
              <w:rPr>
                <w:rFonts w:ascii="Arial" w:hAnsi="Arial" w:cs="Arial"/>
                <w:b/>
                <w:bCs/>
                <w:sz w:val="20"/>
                <w:szCs w:val="20"/>
                <w:lang w:val="hr-HR"/>
              </w:rPr>
              <w:t>2</w:t>
            </w:r>
          </w:p>
        </w:tc>
        <w:tc>
          <w:tcPr>
            <w:tcW w:w="761" w:type="pct"/>
            <w:tcBorders>
              <w:top w:val="single" w:sz="4" w:space="0" w:color="auto"/>
              <w:bottom w:val="single" w:sz="12" w:space="0" w:color="auto"/>
            </w:tcBorders>
            <w:vAlign w:val="bottom"/>
          </w:tcPr>
          <w:p w14:paraId="0461EAAD" w14:textId="19E24B0F" w:rsidR="00CA023B" w:rsidRPr="00587444" w:rsidRDefault="00CA023B" w:rsidP="00CA023B">
            <w:pPr>
              <w:tabs>
                <w:tab w:val="right" w:pos="1202"/>
              </w:tabs>
              <w:suppressAutoHyphens w:val="0"/>
              <w:autoSpaceDN/>
              <w:spacing w:line="340" w:lineRule="exact"/>
              <w:jc w:val="right"/>
              <w:outlineLvl w:val="0"/>
              <w:rPr>
                <w:rFonts w:ascii="Arial" w:hAnsi="Arial" w:cs="Arial"/>
                <w:b/>
                <w:bCs/>
                <w:sz w:val="20"/>
                <w:szCs w:val="20"/>
                <w:lang w:val="hr-HR"/>
              </w:rPr>
            </w:pPr>
            <w:r w:rsidRPr="0018668C">
              <w:rPr>
                <w:rFonts w:ascii="Arial" w:hAnsi="Arial" w:cs="Arial"/>
                <w:b/>
                <w:bCs/>
                <w:sz w:val="20"/>
                <w:szCs w:val="20"/>
              </w:rPr>
              <w:t>23</w:t>
            </w:r>
            <w:r>
              <w:rPr>
                <w:rFonts w:ascii="Arial" w:hAnsi="Arial" w:cs="Arial"/>
                <w:b/>
                <w:bCs/>
                <w:sz w:val="20"/>
                <w:szCs w:val="20"/>
              </w:rPr>
              <w:t>,</w:t>
            </w:r>
            <w:r w:rsidRPr="0018668C">
              <w:rPr>
                <w:rFonts w:ascii="Arial" w:hAnsi="Arial" w:cs="Arial"/>
                <w:b/>
                <w:bCs/>
                <w:sz w:val="20"/>
                <w:szCs w:val="20"/>
              </w:rPr>
              <w:t>368</w:t>
            </w:r>
          </w:p>
        </w:tc>
        <w:tc>
          <w:tcPr>
            <w:tcW w:w="759" w:type="pct"/>
            <w:tcBorders>
              <w:top w:val="single" w:sz="4" w:space="0" w:color="auto"/>
              <w:left w:val="nil"/>
              <w:bottom w:val="single" w:sz="12" w:space="0" w:color="auto"/>
              <w:right w:val="nil"/>
            </w:tcBorders>
            <w:shd w:val="clear" w:color="auto" w:fill="auto"/>
            <w:vAlign w:val="bottom"/>
          </w:tcPr>
          <w:p w14:paraId="3B749955" w14:textId="7FE41F45" w:rsidR="00CA023B" w:rsidRPr="00587444" w:rsidRDefault="00CA023B" w:rsidP="00CA023B">
            <w:pPr>
              <w:tabs>
                <w:tab w:val="right" w:pos="1202"/>
              </w:tabs>
              <w:suppressAutoHyphens w:val="0"/>
              <w:autoSpaceDN/>
              <w:spacing w:line="340" w:lineRule="exact"/>
              <w:jc w:val="right"/>
              <w:outlineLvl w:val="0"/>
              <w:rPr>
                <w:rFonts w:ascii="Arial" w:hAnsi="Arial" w:cs="Arial"/>
                <w:b/>
                <w:bCs/>
                <w:sz w:val="20"/>
                <w:szCs w:val="20"/>
                <w:lang w:val="hr-HR"/>
              </w:rPr>
            </w:pPr>
            <w:r w:rsidRPr="00531CE5">
              <w:rPr>
                <w:rFonts w:ascii="Arial" w:hAnsi="Arial" w:cs="Arial"/>
                <w:b/>
                <w:bCs/>
                <w:sz w:val="20"/>
                <w:szCs w:val="20"/>
                <w:lang w:val="hr-HR"/>
              </w:rPr>
              <w:t>24</w:t>
            </w:r>
            <w:r>
              <w:rPr>
                <w:rFonts w:ascii="Arial" w:hAnsi="Arial" w:cs="Arial"/>
                <w:b/>
                <w:bCs/>
                <w:sz w:val="20"/>
                <w:szCs w:val="20"/>
                <w:lang w:val="hr-HR"/>
              </w:rPr>
              <w:t>,</w:t>
            </w:r>
            <w:r w:rsidRPr="00531CE5">
              <w:rPr>
                <w:rFonts w:ascii="Arial" w:hAnsi="Arial" w:cs="Arial"/>
                <w:b/>
                <w:bCs/>
                <w:sz w:val="20"/>
                <w:szCs w:val="20"/>
                <w:lang w:val="hr-HR"/>
              </w:rPr>
              <w:t>380</w:t>
            </w:r>
          </w:p>
        </w:tc>
      </w:tr>
    </w:tbl>
    <w:p w14:paraId="2A2AA42A" w14:textId="77777777" w:rsidR="00587444" w:rsidRPr="00587444" w:rsidRDefault="00587444" w:rsidP="00880B90">
      <w:pPr>
        <w:keepNext/>
        <w:autoSpaceDN/>
        <w:jc w:val="both"/>
        <w:rPr>
          <w:rFonts w:ascii="Arial" w:hAnsi="Arial" w:cs="Arial"/>
          <w:sz w:val="20"/>
          <w:szCs w:val="20"/>
          <w:lang w:val="en-GB"/>
        </w:rPr>
      </w:pPr>
    </w:p>
    <w:p w14:paraId="40E8A6E4"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The movements in the loss allowances on guarantees, commitments and other liabilities may be summarized as follows:</w:t>
      </w:r>
    </w:p>
    <w:p w14:paraId="38575C2F" w14:textId="77777777" w:rsidR="00587444" w:rsidRPr="00587444" w:rsidRDefault="00587444" w:rsidP="00587444">
      <w:pPr>
        <w:keepNext/>
        <w:suppressAutoHyphens w:val="0"/>
        <w:autoSpaceDN/>
        <w:jc w:val="both"/>
        <w:rPr>
          <w:rFonts w:ascii="Arial" w:hAnsi="Arial" w:cs="Arial"/>
          <w:sz w:val="20"/>
          <w:szCs w:val="20"/>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791"/>
        <w:gridCol w:w="1407"/>
        <w:gridCol w:w="1407"/>
        <w:gridCol w:w="1407"/>
        <w:gridCol w:w="1405"/>
      </w:tblGrid>
      <w:tr w:rsidR="00587444" w:rsidRPr="00587444" w14:paraId="65AD1E4D" w14:textId="77777777" w:rsidTr="00DD69E7">
        <w:trPr>
          <w:trHeight w:hRule="exact" w:val="263"/>
        </w:trPr>
        <w:tc>
          <w:tcPr>
            <w:tcW w:w="2013" w:type="pct"/>
          </w:tcPr>
          <w:p w14:paraId="0A784B5F"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43F03C4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7" w:type="pct"/>
            <w:vAlign w:val="bottom"/>
          </w:tcPr>
          <w:p w14:paraId="72443AB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w:t>
            </w:r>
          </w:p>
        </w:tc>
        <w:tc>
          <w:tcPr>
            <w:tcW w:w="747" w:type="pct"/>
            <w:vAlign w:val="bottom"/>
          </w:tcPr>
          <w:p w14:paraId="3E8C712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6" w:type="pct"/>
            <w:vAlign w:val="bottom"/>
          </w:tcPr>
          <w:p w14:paraId="2CDE4295"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Bank</w:t>
            </w:r>
          </w:p>
        </w:tc>
      </w:tr>
      <w:tr w:rsidR="00587444" w:rsidRPr="00587444" w14:paraId="2898B28B" w14:textId="77777777" w:rsidTr="00DD69E7">
        <w:trPr>
          <w:trHeight w:hRule="exact" w:val="540"/>
        </w:trPr>
        <w:tc>
          <w:tcPr>
            <w:tcW w:w="2013" w:type="pct"/>
          </w:tcPr>
          <w:p w14:paraId="3D705773"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19D7AAB3" w14:textId="48B4ECE9"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w:t>
            </w:r>
            <w:r w:rsidR="00373713">
              <w:rPr>
                <w:rFonts w:ascii="Arial" w:eastAsia="Calibri" w:hAnsi="Arial" w:cs="Arial"/>
                <w:b/>
                <w:bCs/>
                <w:noProof/>
                <w:sz w:val="20"/>
                <w:szCs w:val="20"/>
                <w:lang w:val="hr-HR"/>
              </w:rPr>
              <w:t>4</w:t>
            </w:r>
          </w:p>
        </w:tc>
        <w:tc>
          <w:tcPr>
            <w:tcW w:w="747" w:type="pct"/>
            <w:vAlign w:val="bottom"/>
          </w:tcPr>
          <w:p w14:paraId="01BC594B" w14:textId="5008B924"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w:t>
            </w:r>
            <w:r w:rsidR="00373713">
              <w:rPr>
                <w:rFonts w:ascii="Arial" w:eastAsia="Calibri" w:hAnsi="Arial" w:cs="Arial"/>
                <w:b/>
                <w:bCs/>
                <w:noProof/>
                <w:sz w:val="20"/>
                <w:szCs w:val="20"/>
                <w:lang w:val="hr-HR"/>
              </w:rPr>
              <w:t>3</w:t>
            </w:r>
          </w:p>
        </w:tc>
        <w:tc>
          <w:tcPr>
            <w:tcW w:w="747" w:type="pct"/>
            <w:vAlign w:val="bottom"/>
          </w:tcPr>
          <w:p w14:paraId="31BA3191" w14:textId="72C6834F"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w:t>
            </w:r>
            <w:r w:rsidR="00373713">
              <w:rPr>
                <w:rFonts w:ascii="Arial" w:eastAsia="Calibri" w:hAnsi="Arial" w:cs="Arial"/>
                <w:b/>
                <w:bCs/>
                <w:noProof/>
                <w:sz w:val="20"/>
                <w:szCs w:val="20"/>
                <w:lang w:val="hr-HR"/>
              </w:rPr>
              <w:t>4</w:t>
            </w:r>
          </w:p>
        </w:tc>
        <w:tc>
          <w:tcPr>
            <w:tcW w:w="746" w:type="pct"/>
            <w:vAlign w:val="bottom"/>
          </w:tcPr>
          <w:p w14:paraId="4F0C5EAB" w14:textId="0C8748ED"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w:t>
            </w:r>
            <w:r w:rsidR="00373713">
              <w:rPr>
                <w:rFonts w:ascii="Arial" w:eastAsia="Calibri" w:hAnsi="Arial" w:cs="Arial"/>
                <w:b/>
                <w:bCs/>
                <w:noProof/>
                <w:sz w:val="20"/>
                <w:szCs w:val="20"/>
                <w:lang w:val="hr-HR"/>
              </w:rPr>
              <w:t>3</w:t>
            </w:r>
          </w:p>
        </w:tc>
      </w:tr>
      <w:tr w:rsidR="009E4765" w:rsidRPr="00587444" w14:paraId="039D8D73" w14:textId="77777777" w:rsidTr="001431A9">
        <w:trPr>
          <w:trHeight w:hRule="exact" w:val="263"/>
        </w:trPr>
        <w:tc>
          <w:tcPr>
            <w:tcW w:w="2013" w:type="pct"/>
          </w:tcPr>
          <w:p w14:paraId="050651F8" w14:textId="77777777" w:rsidR="009E4765" w:rsidRPr="00587444" w:rsidRDefault="009E4765" w:rsidP="009E4765">
            <w:pPr>
              <w:tabs>
                <w:tab w:val="left" w:pos="-720"/>
              </w:tabs>
              <w:autoSpaceDN/>
              <w:rPr>
                <w:rFonts w:ascii="Arial" w:eastAsia="Calibri" w:hAnsi="Arial" w:cs="Arial"/>
                <w:b/>
                <w:noProof/>
                <w:spacing w:val="-3"/>
                <w:sz w:val="20"/>
                <w:szCs w:val="20"/>
                <w:lang w:val="en-GB"/>
              </w:rPr>
            </w:pPr>
          </w:p>
        </w:tc>
        <w:tc>
          <w:tcPr>
            <w:tcW w:w="747" w:type="pct"/>
            <w:vAlign w:val="bottom"/>
          </w:tcPr>
          <w:p w14:paraId="5E8357E8" w14:textId="4EE21016"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7" w:type="pct"/>
            <w:vAlign w:val="bottom"/>
          </w:tcPr>
          <w:p w14:paraId="6FD03DB0" w14:textId="1A7AC231"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7" w:type="pct"/>
            <w:vAlign w:val="bottom"/>
          </w:tcPr>
          <w:p w14:paraId="22DB840C" w14:textId="17106A46"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6" w:type="pct"/>
            <w:vAlign w:val="bottom"/>
          </w:tcPr>
          <w:p w14:paraId="5A65849E" w14:textId="37289A31"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r>
      <w:tr w:rsidR="00D8669F" w:rsidRPr="00587444" w14:paraId="71B91259" w14:textId="77777777" w:rsidTr="00AB311B">
        <w:trPr>
          <w:trHeight w:val="287"/>
        </w:trPr>
        <w:tc>
          <w:tcPr>
            <w:tcW w:w="2013" w:type="pct"/>
            <w:vAlign w:val="bottom"/>
          </w:tcPr>
          <w:p w14:paraId="4E482568" w14:textId="77777777" w:rsidR="00D8669F" w:rsidRPr="00587444" w:rsidRDefault="00D8669F" w:rsidP="00D8669F">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nil"/>
              <w:left w:val="nil"/>
              <w:right w:val="nil"/>
            </w:tcBorders>
            <w:shd w:val="clear" w:color="auto" w:fill="auto"/>
            <w:vAlign w:val="bottom"/>
          </w:tcPr>
          <w:p w14:paraId="40CFDC33" w14:textId="2B88AB58"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color w:val="000000" w:themeColor="text1"/>
                <w:sz w:val="20"/>
                <w:szCs w:val="20"/>
                <w:lang w:val="hr-HR"/>
              </w:rPr>
              <w:t>14,637</w:t>
            </w:r>
          </w:p>
        </w:tc>
        <w:tc>
          <w:tcPr>
            <w:tcW w:w="747" w:type="pct"/>
            <w:tcBorders>
              <w:top w:val="nil"/>
              <w:left w:val="nil"/>
              <w:right w:val="nil"/>
            </w:tcBorders>
            <w:shd w:val="clear" w:color="auto" w:fill="auto"/>
            <w:vAlign w:val="bottom"/>
          </w:tcPr>
          <w:p w14:paraId="013F6D11" w14:textId="77ABBFBC"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10</w:t>
            </w:r>
            <w:r>
              <w:rPr>
                <w:rFonts w:ascii="Arial" w:eastAsia="Calibri" w:hAnsi="Arial" w:cs="Arial"/>
                <w:sz w:val="20"/>
                <w:szCs w:val="20"/>
                <w:lang w:val="hr-HR"/>
              </w:rPr>
              <w:t>,</w:t>
            </w:r>
            <w:r w:rsidRPr="00531CE5">
              <w:rPr>
                <w:rFonts w:ascii="Arial" w:eastAsia="Calibri" w:hAnsi="Arial" w:cs="Arial"/>
                <w:sz w:val="20"/>
                <w:szCs w:val="20"/>
                <w:lang w:val="hr-HR"/>
              </w:rPr>
              <w:t>714</w:t>
            </w:r>
          </w:p>
        </w:tc>
        <w:tc>
          <w:tcPr>
            <w:tcW w:w="747" w:type="pct"/>
            <w:tcBorders>
              <w:top w:val="nil"/>
              <w:left w:val="nil"/>
              <w:right w:val="nil"/>
            </w:tcBorders>
            <w:shd w:val="clear" w:color="auto" w:fill="auto"/>
            <w:vAlign w:val="bottom"/>
          </w:tcPr>
          <w:p w14:paraId="7947E529" w14:textId="7A61E06B"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14,637</w:t>
            </w:r>
          </w:p>
        </w:tc>
        <w:tc>
          <w:tcPr>
            <w:tcW w:w="746" w:type="pct"/>
            <w:tcBorders>
              <w:top w:val="nil"/>
              <w:left w:val="nil"/>
              <w:right w:val="nil"/>
            </w:tcBorders>
            <w:shd w:val="clear" w:color="auto" w:fill="auto"/>
            <w:vAlign w:val="bottom"/>
          </w:tcPr>
          <w:p w14:paraId="562F5ABE" w14:textId="3BC64891"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10</w:t>
            </w:r>
            <w:r>
              <w:rPr>
                <w:rFonts w:ascii="Arial" w:eastAsia="Calibri" w:hAnsi="Arial" w:cs="Arial"/>
                <w:sz w:val="20"/>
                <w:szCs w:val="20"/>
                <w:lang w:val="hr-HR"/>
              </w:rPr>
              <w:t>,</w:t>
            </w:r>
            <w:r w:rsidRPr="00531CE5">
              <w:rPr>
                <w:rFonts w:ascii="Arial" w:eastAsia="Calibri" w:hAnsi="Arial" w:cs="Arial"/>
                <w:sz w:val="20"/>
                <w:szCs w:val="20"/>
                <w:lang w:val="hr-HR"/>
              </w:rPr>
              <w:t>714</w:t>
            </w:r>
          </w:p>
        </w:tc>
      </w:tr>
      <w:tr w:rsidR="00D8669F" w:rsidRPr="00587444" w14:paraId="5581DC5E" w14:textId="77777777" w:rsidTr="000E69FB">
        <w:trPr>
          <w:trHeight w:val="312"/>
        </w:trPr>
        <w:tc>
          <w:tcPr>
            <w:tcW w:w="2013" w:type="pct"/>
            <w:vAlign w:val="bottom"/>
          </w:tcPr>
          <w:p w14:paraId="6401CCAD" w14:textId="19984E92" w:rsidR="00D8669F" w:rsidRPr="00587444" w:rsidRDefault="00D8669F" w:rsidP="00D8669F">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w:t>
            </w:r>
            <w:r>
              <w:rPr>
                <w:rFonts w:ascii="Arial" w:eastAsia="Calibri" w:hAnsi="Arial" w:cs="Arial"/>
                <w:noProof/>
                <w:sz w:val="20"/>
                <w:szCs w:val="20"/>
                <w:lang w:val="en-GB"/>
              </w:rPr>
              <w:t xml:space="preserve"> (release)/</w:t>
            </w:r>
            <w:r w:rsidRPr="00587444">
              <w:rPr>
                <w:rFonts w:ascii="Arial" w:eastAsia="Calibri" w:hAnsi="Arial" w:cs="Arial"/>
                <w:noProof/>
                <w:sz w:val="20"/>
                <w:szCs w:val="20"/>
                <w:lang w:val="en-GB"/>
              </w:rPr>
              <w:t>increase</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guarantees</w:t>
            </w:r>
          </w:p>
        </w:tc>
        <w:tc>
          <w:tcPr>
            <w:tcW w:w="747" w:type="pct"/>
            <w:tcBorders>
              <w:left w:val="nil"/>
              <w:bottom w:val="single" w:sz="4" w:space="0" w:color="auto"/>
              <w:right w:val="nil"/>
            </w:tcBorders>
            <w:shd w:val="clear" w:color="auto" w:fill="auto"/>
            <w:vAlign w:val="bottom"/>
          </w:tcPr>
          <w:p w14:paraId="3415FBDD" w14:textId="3EC2FD49" w:rsidR="00D8669F" w:rsidRPr="00587444" w:rsidRDefault="00D8669F" w:rsidP="00D8669F">
            <w:pPr>
              <w:tabs>
                <w:tab w:val="right" w:pos="1202"/>
              </w:tabs>
              <w:suppressAutoHyphens w:val="0"/>
              <w:autoSpaceDN/>
              <w:jc w:val="right"/>
              <w:outlineLvl w:val="0"/>
              <w:rPr>
                <w:rFonts w:ascii="Arial" w:eastAsia="Calibri" w:hAnsi="Arial" w:cs="Arial"/>
                <w:sz w:val="20"/>
                <w:szCs w:val="20"/>
                <w:lang w:val="hr-HR"/>
              </w:rPr>
            </w:pPr>
            <w:r>
              <w:rPr>
                <w:rFonts w:ascii="Arial" w:eastAsia="Calibri" w:hAnsi="Arial" w:cs="Arial"/>
                <w:color w:val="000000" w:themeColor="text1"/>
                <w:sz w:val="20"/>
                <w:szCs w:val="20"/>
                <w:lang w:val="hr-HR"/>
              </w:rPr>
              <w:t>(3,517)</w:t>
            </w:r>
          </w:p>
        </w:tc>
        <w:tc>
          <w:tcPr>
            <w:tcW w:w="747" w:type="pct"/>
            <w:tcBorders>
              <w:top w:val="nil"/>
              <w:left w:val="nil"/>
              <w:bottom w:val="single" w:sz="4" w:space="0" w:color="auto"/>
              <w:right w:val="nil"/>
            </w:tcBorders>
            <w:shd w:val="clear" w:color="auto" w:fill="auto"/>
            <w:vAlign w:val="bottom"/>
          </w:tcPr>
          <w:p w14:paraId="4A6C2028" w14:textId="561D4E67"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2</w:t>
            </w:r>
            <w:r>
              <w:rPr>
                <w:rFonts w:ascii="Arial" w:eastAsia="Calibri" w:hAnsi="Arial" w:cs="Arial"/>
                <w:sz w:val="20"/>
                <w:szCs w:val="20"/>
                <w:lang w:val="hr-HR"/>
              </w:rPr>
              <w:t>,</w:t>
            </w:r>
            <w:r w:rsidRPr="00531CE5">
              <w:rPr>
                <w:rFonts w:ascii="Arial" w:eastAsia="Calibri" w:hAnsi="Arial" w:cs="Arial"/>
                <w:sz w:val="20"/>
                <w:szCs w:val="20"/>
                <w:lang w:val="hr-HR"/>
              </w:rPr>
              <w:t>375</w:t>
            </w:r>
          </w:p>
        </w:tc>
        <w:tc>
          <w:tcPr>
            <w:tcW w:w="747" w:type="pct"/>
            <w:tcBorders>
              <w:left w:val="nil"/>
              <w:bottom w:val="single" w:sz="4" w:space="0" w:color="auto"/>
              <w:right w:val="nil"/>
            </w:tcBorders>
            <w:shd w:val="clear" w:color="auto" w:fill="auto"/>
          </w:tcPr>
          <w:p w14:paraId="6B16AC2C" w14:textId="77777777" w:rsidR="00D8669F" w:rsidRDefault="00D8669F" w:rsidP="00D8669F">
            <w:pPr>
              <w:jc w:val="right"/>
              <w:rPr>
                <w:rFonts w:ascii="Arial" w:eastAsia="Calibri" w:hAnsi="Arial" w:cs="Arial"/>
                <w:color w:val="000000" w:themeColor="text1"/>
                <w:sz w:val="20"/>
                <w:szCs w:val="20"/>
                <w:lang w:val="hr-HR"/>
              </w:rPr>
            </w:pPr>
          </w:p>
          <w:p w14:paraId="311A7453" w14:textId="792107A7"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F0007F">
              <w:rPr>
                <w:rFonts w:ascii="Arial" w:eastAsia="Calibri" w:hAnsi="Arial" w:cs="Arial"/>
                <w:color w:val="000000" w:themeColor="text1"/>
                <w:sz w:val="20"/>
                <w:szCs w:val="20"/>
                <w:lang w:val="hr-HR"/>
              </w:rPr>
              <w:t>(3</w:t>
            </w:r>
            <w:r>
              <w:rPr>
                <w:rFonts w:ascii="Arial" w:eastAsia="Calibri" w:hAnsi="Arial" w:cs="Arial"/>
                <w:color w:val="000000" w:themeColor="text1"/>
                <w:sz w:val="20"/>
                <w:szCs w:val="20"/>
                <w:lang w:val="hr-HR"/>
              </w:rPr>
              <w:t>,</w:t>
            </w:r>
            <w:r w:rsidRPr="00F0007F">
              <w:rPr>
                <w:rFonts w:ascii="Arial" w:eastAsia="Calibri" w:hAnsi="Arial" w:cs="Arial"/>
                <w:color w:val="000000" w:themeColor="text1"/>
                <w:sz w:val="20"/>
                <w:szCs w:val="20"/>
                <w:lang w:val="hr-HR"/>
              </w:rPr>
              <w:t>517)</w:t>
            </w:r>
          </w:p>
        </w:tc>
        <w:tc>
          <w:tcPr>
            <w:tcW w:w="746" w:type="pct"/>
            <w:tcBorders>
              <w:top w:val="nil"/>
              <w:left w:val="nil"/>
              <w:bottom w:val="single" w:sz="4" w:space="0" w:color="auto"/>
              <w:right w:val="nil"/>
            </w:tcBorders>
            <w:shd w:val="clear" w:color="auto" w:fill="auto"/>
            <w:vAlign w:val="bottom"/>
          </w:tcPr>
          <w:p w14:paraId="5EED6D2A" w14:textId="242E123A"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2</w:t>
            </w:r>
            <w:r>
              <w:rPr>
                <w:rFonts w:ascii="Arial" w:eastAsia="Calibri" w:hAnsi="Arial" w:cs="Arial"/>
                <w:sz w:val="20"/>
                <w:szCs w:val="20"/>
                <w:lang w:val="hr-HR"/>
              </w:rPr>
              <w:t>,</w:t>
            </w:r>
            <w:r w:rsidRPr="00531CE5">
              <w:rPr>
                <w:rFonts w:ascii="Arial" w:eastAsia="Calibri" w:hAnsi="Arial" w:cs="Arial"/>
                <w:sz w:val="20"/>
                <w:szCs w:val="20"/>
                <w:lang w:val="hr-HR"/>
              </w:rPr>
              <w:t>375</w:t>
            </w:r>
          </w:p>
        </w:tc>
      </w:tr>
      <w:tr w:rsidR="00D8669F" w:rsidRPr="00587444" w14:paraId="5EFB774A" w14:textId="77777777" w:rsidTr="000E69FB">
        <w:trPr>
          <w:trHeight w:val="312"/>
        </w:trPr>
        <w:tc>
          <w:tcPr>
            <w:tcW w:w="2013" w:type="pct"/>
            <w:vAlign w:val="bottom"/>
          </w:tcPr>
          <w:p w14:paraId="71EFE281" w14:textId="77777777" w:rsidR="00D8669F" w:rsidRPr="00587444" w:rsidRDefault="00D8669F" w:rsidP="00D8669F">
            <w:pPr>
              <w:tabs>
                <w:tab w:val="right" w:pos="1202"/>
              </w:tabs>
              <w:suppressAutoHyphens w:val="0"/>
              <w:autoSpaceDN/>
              <w:outlineLvl w:val="0"/>
              <w:rPr>
                <w:rFonts w:ascii="Arial" w:eastAsia="Calibri" w:hAnsi="Arial" w:cs="Arial"/>
                <w:b/>
                <w:bCs/>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1AD15F55" w14:textId="50BA23D4" w:rsidR="00D8669F" w:rsidRPr="00587444" w:rsidRDefault="00D8669F" w:rsidP="00D8669F">
            <w:pPr>
              <w:tabs>
                <w:tab w:val="right" w:pos="1202"/>
              </w:tabs>
              <w:suppressAutoHyphens w:val="0"/>
              <w:autoSpaceDN/>
              <w:jc w:val="right"/>
              <w:outlineLvl w:val="0"/>
              <w:rPr>
                <w:rFonts w:ascii="Arial" w:eastAsia="Calibri" w:hAnsi="Arial" w:cs="Arial"/>
                <w:i/>
                <w:sz w:val="20"/>
                <w:szCs w:val="20"/>
                <w:lang w:val="hr-HR"/>
              </w:rPr>
            </w:pPr>
            <w:r>
              <w:rPr>
                <w:rFonts w:ascii="Arial" w:eastAsia="Calibri" w:hAnsi="Arial" w:cs="Arial"/>
                <w:bCs/>
                <w:i/>
                <w:color w:val="000000" w:themeColor="text1"/>
                <w:sz w:val="20"/>
                <w:szCs w:val="20"/>
                <w:lang w:val="hr-HR"/>
              </w:rPr>
              <w:t>(3,517)</w:t>
            </w:r>
          </w:p>
        </w:tc>
        <w:tc>
          <w:tcPr>
            <w:tcW w:w="747" w:type="pct"/>
            <w:tcBorders>
              <w:top w:val="single" w:sz="4" w:space="0" w:color="auto"/>
              <w:left w:val="nil"/>
              <w:bottom w:val="single" w:sz="4" w:space="0" w:color="auto"/>
              <w:right w:val="nil"/>
            </w:tcBorders>
            <w:shd w:val="clear" w:color="auto" w:fill="auto"/>
            <w:vAlign w:val="bottom"/>
          </w:tcPr>
          <w:p w14:paraId="6D430C14" w14:textId="1CFBA86A"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bCs/>
                <w:i/>
                <w:sz w:val="20"/>
                <w:szCs w:val="20"/>
                <w:lang w:val="hr-HR"/>
              </w:rPr>
              <w:t>2</w:t>
            </w:r>
            <w:r>
              <w:rPr>
                <w:rFonts w:ascii="Arial" w:eastAsia="Calibri" w:hAnsi="Arial" w:cs="Arial"/>
                <w:bCs/>
                <w:i/>
                <w:sz w:val="20"/>
                <w:szCs w:val="20"/>
                <w:lang w:val="hr-HR"/>
              </w:rPr>
              <w:t>,</w:t>
            </w:r>
            <w:r w:rsidRPr="00531CE5">
              <w:rPr>
                <w:rFonts w:ascii="Arial" w:eastAsia="Calibri" w:hAnsi="Arial" w:cs="Arial"/>
                <w:bCs/>
                <w:i/>
                <w:sz w:val="20"/>
                <w:szCs w:val="20"/>
                <w:lang w:val="hr-HR"/>
              </w:rPr>
              <w:t>375</w:t>
            </w:r>
          </w:p>
        </w:tc>
        <w:tc>
          <w:tcPr>
            <w:tcW w:w="747" w:type="pct"/>
            <w:tcBorders>
              <w:top w:val="single" w:sz="4" w:space="0" w:color="auto"/>
              <w:left w:val="nil"/>
              <w:bottom w:val="single" w:sz="4" w:space="0" w:color="auto"/>
              <w:right w:val="nil"/>
            </w:tcBorders>
            <w:shd w:val="clear" w:color="auto" w:fill="auto"/>
          </w:tcPr>
          <w:p w14:paraId="7BB9F327" w14:textId="77777777" w:rsidR="00D8669F" w:rsidRDefault="00D8669F" w:rsidP="00D8669F">
            <w:pPr>
              <w:jc w:val="right"/>
              <w:rPr>
                <w:rFonts w:ascii="Arial" w:eastAsia="Calibri" w:hAnsi="Arial" w:cs="Arial"/>
                <w:i/>
                <w:iCs/>
                <w:color w:val="000000" w:themeColor="text1"/>
                <w:sz w:val="20"/>
                <w:szCs w:val="20"/>
                <w:lang w:val="hr-HR"/>
              </w:rPr>
            </w:pPr>
          </w:p>
          <w:p w14:paraId="4033510E" w14:textId="04803EFD"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F0007F">
              <w:rPr>
                <w:rFonts w:ascii="Arial" w:eastAsia="Calibri" w:hAnsi="Arial" w:cs="Arial"/>
                <w:i/>
                <w:iCs/>
                <w:color w:val="000000" w:themeColor="text1"/>
                <w:sz w:val="20"/>
                <w:szCs w:val="20"/>
                <w:lang w:val="hr-HR"/>
              </w:rPr>
              <w:t>(3</w:t>
            </w:r>
            <w:r>
              <w:rPr>
                <w:rFonts w:ascii="Arial" w:eastAsia="Calibri" w:hAnsi="Arial" w:cs="Arial"/>
                <w:i/>
                <w:iCs/>
                <w:color w:val="000000" w:themeColor="text1"/>
                <w:sz w:val="20"/>
                <w:szCs w:val="20"/>
                <w:lang w:val="hr-HR"/>
              </w:rPr>
              <w:t>,</w:t>
            </w:r>
            <w:r w:rsidRPr="00F0007F">
              <w:rPr>
                <w:rFonts w:ascii="Arial" w:eastAsia="Calibri" w:hAnsi="Arial" w:cs="Arial"/>
                <w:i/>
                <w:iCs/>
                <w:color w:val="000000" w:themeColor="text1"/>
                <w:sz w:val="20"/>
                <w:szCs w:val="20"/>
                <w:lang w:val="hr-HR"/>
              </w:rPr>
              <w:t>517)</w:t>
            </w:r>
          </w:p>
        </w:tc>
        <w:tc>
          <w:tcPr>
            <w:tcW w:w="746" w:type="pct"/>
            <w:tcBorders>
              <w:top w:val="single" w:sz="4" w:space="0" w:color="auto"/>
              <w:left w:val="nil"/>
              <w:bottom w:val="single" w:sz="4" w:space="0" w:color="auto"/>
              <w:right w:val="nil"/>
            </w:tcBorders>
            <w:shd w:val="clear" w:color="auto" w:fill="auto"/>
            <w:vAlign w:val="bottom"/>
          </w:tcPr>
          <w:p w14:paraId="0BB94E3F" w14:textId="7D3D0897"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bCs/>
                <w:i/>
                <w:sz w:val="20"/>
                <w:szCs w:val="20"/>
                <w:lang w:val="hr-HR"/>
              </w:rPr>
              <w:t>2</w:t>
            </w:r>
            <w:r>
              <w:rPr>
                <w:rFonts w:ascii="Arial" w:eastAsia="Calibri" w:hAnsi="Arial" w:cs="Arial"/>
                <w:bCs/>
                <w:i/>
                <w:sz w:val="20"/>
                <w:szCs w:val="20"/>
                <w:lang w:val="hr-HR"/>
              </w:rPr>
              <w:t>,</w:t>
            </w:r>
            <w:r w:rsidRPr="00531CE5">
              <w:rPr>
                <w:rFonts w:ascii="Arial" w:eastAsia="Calibri" w:hAnsi="Arial" w:cs="Arial"/>
                <w:bCs/>
                <w:i/>
                <w:sz w:val="20"/>
                <w:szCs w:val="20"/>
                <w:lang w:val="hr-HR"/>
              </w:rPr>
              <w:t>375</w:t>
            </w:r>
          </w:p>
        </w:tc>
      </w:tr>
      <w:tr w:rsidR="00D8669F" w:rsidRPr="00587444" w14:paraId="3DCBC512" w14:textId="77777777" w:rsidTr="00AB311B">
        <w:trPr>
          <w:trHeight w:val="312"/>
        </w:trPr>
        <w:tc>
          <w:tcPr>
            <w:tcW w:w="2013" w:type="pct"/>
            <w:vAlign w:val="bottom"/>
          </w:tcPr>
          <w:p w14:paraId="701C38C2" w14:textId="1AB495C3" w:rsidR="00D8669F" w:rsidRPr="00587444" w:rsidRDefault="00D8669F" w:rsidP="00D8669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increase</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commitments</w:t>
            </w:r>
          </w:p>
        </w:tc>
        <w:tc>
          <w:tcPr>
            <w:tcW w:w="747" w:type="pct"/>
            <w:tcBorders>
              <w:top w:val="single" w:sz="4" w:space="0" w:color="auto"/>
              <w:left w:val="nil"/>
              <w:bottom w:val="single" w:sz="4" w:space="0" w:color="auto"/>
              <w:right w:val="nil"/>
            </w:tcBorders>
            <w:shd w:val="clear" w:color="auto" w:fill="auto"/>
            <w:vAlign w:val="bottom"/>
          </w:tcPr>
          <w:p w14:paraId="05BA5361" w14:textId="777FE76E" w:rsidR="00D8669F" w:rsidRPr="00587444" w:rsidRDefault="00D8669F" w:rsidP="00D8669F">
            <w:pPr>
              <w:tabs>
                <w:tab w:val="right" w:pos="1202"/>
              </w:tabs>
              <w:suppressAutoHyphens w:val="0"/>
              <w:autoSpaceDN/>
              <w:jc w:val="right"/>
              <w:outlineLvl w:val="0"/>
              <w:rPr>
                <w:rFonts w:ascii="Arial" w:eastAsia="Calibri" w:hAnsi="Arial" w:cs="Arial"/>
                <w:sz w:val="20"/>
                <w:szCs w:val="20"/>
                <w:lang w:val="hr-HR"/>
              </w:rPr>
            </w:pPr>
            <w:r>
              <w:rPr>
                <w:rFonts w:ascii="Arial" w:eastAsia="Calibri" w:hAnsi="Arial" w:cs="Arial"/>
                <w:bCs/>
                <w:color w:val="000000" w:themeColor="text1"/>
                <w:sz w:val="20"/>
                <w:szCs w:val="20"/>
                <w:lang w:val="hr-HR"/>
              </w:rPr>
              <w:t>1,883</w:t>
            </w:r>
          </w:p>
        </w:tc>
        <w:tc>
          <w:tcPr>
            <w:tcW w:w="747" w:type="pct"/>
            <w:tcBorders>
              <w:top w:val="single" w:sz="4" w:space="0" w:color="auto"/>
              <w:left w:val="nil"/>
              <w:bottom w:val="single" w:sz="4" w:space="0" w:color="auto"/>
              <w:right w:val="nil"/>
            </w:tcBorders>
            <w:shd w:val="clear" w:color="auto" w:fill="auto"/>
            <w:vAlign w:val="bottom"/>
          </w:tcPr>
          <w:p w14:paraId="581D6F1A" w14:textId="16DBC386"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bCs/>
                <w:sz w:val="20"/>
                <w:szCs w:val="20"/>
                <w:lang w:val="hr-HR"/>
              </w:rPr>
              <w:t>1</w:t>
            </w:r>
            <w:r>
              <w:rPr>
                <w:rFonts w:ascii="Arial" w:eastAsia="Calibri" w:hAnsi="Arial" w:cs="Arial"/>
                <w:bCs/>
                <w:sz w:val="20"/>
                <w:szCs w:val="20"/>
                <w:lang w:val="hr-HR"/>
              </w:rPr>
              <w:t>,</w:t>
            </w:r>
            <w:r w:rsidRPr="00531CE5">
              <w:rPr>
                <w:rFonts w:ascii="Arial" w:eastAsia="Calibri" w:hAnsi="Arial" w:cs="Arial"/>
                <w:bCs/>
                <w:sz w:val="20"/>
                <w:szCs w:val="20"/>
                <w:lang w:val="hr-HR"/>
              </w:rPr>
              <w:t>520</w:t>
            </w:r>
          </w:p>
        </w:tc>
        <w:tc>
          <w:tcPr>
            <w:tcW w:w="747" w:type="pct"/>
            <w:tcBorders>
              <w:top w:val="single" w:sz="4" w:space="0" w:color="auto"/>
              <w:left w:val="nil"/>
              <w:bottom w:val="single" w:sz="4" w:space="0" w:color="auto"/>
              <w:right w:val="nil"/>
            </w:tcBorders>
            <w:shd w:val="clear" w:color="auto" w:fill="auto"/>
            <w:vAlign w:val="bottom"/>
          </w:tcPr>
          <w:p w14:paraId="7C3C217E" w14:textId="6B17F6D1"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bCs/>
                <w:sz w:val="20"/>
                <w:szCs w:val="20"/>
                <w:lang w:val="hr-HR"/>
              </w:rPr>
              <w:t>1,883</w:t>
            </w:r>
          </w:p>
        </w:tc>
        <w:tc>
          <w:tcPr>
            <w:tcW w:w="746" w:type="pct"/>
            <w:tcBorders>
              <w:top w:val="single" w:sz="4" w:space="0" w:color="auto"/>
              <w:left w:val="nil"/>
              <w:bottom w:val="single" w:sz="4" w:space="0" w:color="auto"/>
              <w:right w:val="nil"/>
            </w:tcBorders>
            <w:shd w:val="clear" w:color="auto" w:fill="auto"/>
            <w:vAlign w:val="bottom"/>
          </w:tcPr>
          <w:p w14:paraId="29DDD1F1" w14:textId="1BF09F40"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bCs/>
                <w:sz w:val="20"/>
                <w:szCs w:val="20"/>
                <w:lang w:val="hr-HR"/>
              </w:rPr>
              <w:t>1</w:t>
            </w:r>
            <w:r>
              <w:rPr>
                <w:rFonts w:ascii="Arial" w:eastAsia="Calibri" w:hAnsi="Arial" w:cs="Arial"/>
                <w:bCs/>
                <w:sz w:val="20"/>
                <w:szCs w:val="20"/>
                <w:lang w:val="hr-HR"/>
              </w:rPr>
              <w:t>,</w:t>
            </w:r>
            <w:r w:rsidRPr="00531CE5">
              <w:rPr>
                <w:rFonts w:ascii="Arial" w:eastAsia="Calibri" w:hAnsi="Arial" w:cs="Arial"/>
                <w:bCs/>
                <w:sz w:val="20"/>
                <w:szCs w:val="20"/>
                <w:lang w:val="hr-HR"/>
              </w:rPr>
              <w:t>520</w:t>
            </w:r>
          </w:p>
        </w:tc>
      </w:tr>
      <w:tr w:rsidR="00D8669F" w:rsidRPr="00587444" w14:paraId="3E5FD573" w14:textId="77777777" w:rsidTr="00DD69E7">
        <w:trPr>
          <w:trHeight w:val="312"/>
        </w:trPr>
        <w:tc>
          <w:tcPr>
            <w:tcW w:w="2013" w:type="pct"/>
            <w:vAlign w:val="bottom"/>
          </w:tcPr>
          <w:p w14:paraId="4D54180F" w14:textId="77777777" w:rsidR="00D8669F" w:rsidRPr="00587444" w:rsidRDefault="00D8669F" w:rsidP="00D8669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2E2BCD18" w14:textId="5F191B72" w:rsidR="00D8669F" w:rsidRPr="00587444" w:rsidRDefault="00D8669F" w:rsidP="00D8669F">
            <w:pPr>
              <w:tabs>
                <w:tab w:val="right" w:pos="1202"/>
              </w:tabs>
              <w:suppressAutoHyphens w:val="0"/>
              <w:autoSpaceDN/>
              <w:jc w:val="right"/>
              <w:outlineLvl w:val="0"/>
              <w:rPr>
                <w:rFonts w:ascii="Arial" w:eastAsia="Calibri" w:hAnsi="Arial" w:cs="Arial"/>
                <w:i/>
                <w:sz w:val="20"/>
                <w:szCs w:val="20"/>
                <w:lang w:val="hr-HR"/>
              </w:rPr>
            </w:pPr>
            <w:r>
              <w:rPr>
                <w:rFonts w:ascii="Arial" w:eastAsia="Calibri" w:hAnsi="Arial" w:cs="Arial"/>
                <w:bCs/>
                <w:i/>
                <w:color w:val="000000" w:themeColor="text1"/>
                <w:sz w:val="20"/>
                <w:szCs w:val="20"/>
                <w:lang w:val="hr-HR"/>
              </w:rPr>
              <w:t>1,883</w:t>
            </w:r>
          </w:p>
        </w:tc>
        <w:tc>
          <w:tcPr>
            <w:tcW w:w="747" w:type="pct"/>
            <w:tcBorders>
              <w:top w:val="single" w:sz="4" w:space="0" w:color="auto"/>
              <w:left w:val="nil"/>
              <w:bottom w:val="single" w:sz="4" w:space="0" w:color="auto"/>
              <w:right w:val="nil"/>
            </w:tcBorders>
            <w:shd w:val="clear" w:color="auto" w:fill="auto"/>
            <w:vAlign w:val="bottom"/>
          </w:tcPr>
          <w:p w14:paraId="6167DCCC" w14:textId="04733915" w:rsidR="00D8669F" w:rsidRPr="00587444" w:rsidRDefault="00D8669F" w:rsidP="00D8669F">
            <w:pPr>
              <w:tabs>
                <w:tab w:val="right" w:pos="1202"/>
              </w:tabs>
              <w:suppressAutoHyphens w:val="0"/>
              <w:autoSpaceDN/>
              <w:jc w:val="right"/>
              <w:outlineLvl w:val="0"/>
              <w:rPr>
                <w:rFonts w:ascii="Arial" w:eastAsia="Calibri" w:hAnsi="Arial" w:cs="Arial"/>
                <w:bCs/>
                <w:i/>
                <w:noProof/>
                <w:sz w:val="20"/>
                <w:szCs w:val="20"/>
                <w:lang w:val="en-GB"/>
              </w:rPr>
            </w:pPr>
            <w:r w:rsidRPr="00531CE5">
              <w:rPr>
                <w:rFonts w:ascii="Arial" w:eastAsia="Calibri" w:hAnsi="Arial" w:cs="Arial"/>
                <w:bCs/>
                <w:i/>
                <w:sz w:val="20"/>
                <w:szCs w:val="20"/>
                <w:lang w:val="hr-HR"/>
              </w:rPr>
              <w:t>1</w:t>
            </w:r>
            <w:r>
              <w:rPr>
                <w:rFonts w:ascii="Arial" w:eastAsia="Calibri" w:hAnsi="Arial" w:cs="Arial"/>
                <w:bCs/>
                <w:i/>
                <w:sz w:val="20"/>
                <w:szCs w:val="20"/>
                <w:lang w:val="hr-HR"/>
              </w:rPr>
              <w:t>,</w:t>
            </w:r>
            <w:r w:rsidRPr="00531CE5">
              <w:rPr>
                <w:rFonts w:ascii="Arial" w:eastAsia="Calibri" w:hAnsi="Arial" w:cs="Arial"/>
                <w:bCs/>
                <w:i/>
                <w:sz w:val="20"/>
                <w:szCs w:val="20"/>
                <w:lang w:val="hr-HR"/>
              </w:rPr>
              <w:t>520</w:t>
            </w:r>
          </w:p>
        </w:tc>
        <w:tc>
          <w:tcPr>
            <w:tcW w:w="747" w:type="pct"/>
            <w:tcBorders>
              <w:top w:val="single" w:sz="4" w:space="0" w:color="auto"/>
              <w:left w:val="nil"/>
              <w:bottom w:val="single" w:sz="4" w:space="0" w:color="auto"/>
              <w:right w:val="nil"/>
            </w:tcBorders>
            <w:shd w:val="clear" w:color="auto" w:fill="auto"/>
            <w:vAlign w:val="bottom"/>
          </w:tcPr>
          <w:p w14:paraId="688E5819" w14:textId="43F23D49" w:rsidR="00D8669F" w:rsidRPr="00587444" w:rsidRDefault="00D8669F" w:rsidP="00D8669F">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bCs/>
                <w:i/>
                <w:sz w:val="20"/>
                <w:szCs w:val="20"/>
                <w:lang w:val="hr-HR"/>
              </w:rPr>
              <w:t>1,883</w:t>
            </w:r>
          </w:p>
        </w:tc>
        <w:tc>
          <w:tcPr>
            <w:tcW w:w="746" w:type="pct"/>
            <w:tcBorders>
              <w:top w:val="single" w:sz="4" w:space="0" w:color="auto"/>
              <w:left w:val="nil"/>
              <w:bottom w:val="single" w:sz="4" w:space="0" w:color="auto"/>
              <w:right w:val="nil"/>
            </w:tcBorders>
            <w:shd w:val="clear" w:color="auto" w:fill="auto"/>
            <w:vAlign w:val="bottom"/>
          </w:tcPr>
          <w:p w14:paraId="37D696B1" w14:textId="7B841C96" w:rsidR="00D8669F" w:rsidRPr="00587444" w:rsidRDefault="00D8669F" w:rsidP="00D8669F">
            <w:pPr>
              <w:tabs>
                <w:tab w:val="right" w:pos="1202"/>
              </w:tabs>
              <w:suppressAutoHyphens w:val="0"/>
              <w:autoSpaceDN/>
              <w:jc w:val="right"/>
              <w:outlineLvl w:val="0"/>
              <w:rPr>
                <w:rFonts w:ascii="Arial" w:eastAsia="Calibri" w:hAnsi="Arial" w:cs="Arial"/>
                <w:bCs/>
                <w:i/>
                <w:noProof/>
                <w:sz w:val="20"/>
                <w:szCs w:val="20"/>
                <w:lang w:val="en-GB"/>
              </w:rPr>
            </w:pPr>
            <w:r w:rsidRPr="00531CE5">
              <w:rPr>
                <w:rFonts w:ascii="Arial" w:eastAsia="Calibri" w:hAnsi="Arial" w:cs="Arial"/>
                <w:bCs/>
                <w:i/>
                <w:sz w:val="20"/>
                <w:szCs w:val="20"/>
                <w:lang w:val="hr-HR"/>
              </w:rPr>
              <w:t>1</w:t>
            </w:r>
            <w:r>
              <w:rPr>
                <w:rFonts w:ascii="Arial" w:eastAsia="Calibri" w:hAnsi="Arial" w:cs="Arial"/>
                <w:bCs/>
                <w:i/>
                <w:sz w:val="20"/>
                <w:szCs w:val="20"/>
                <w:lang w:val="hr-HR"/>
              </w:rPr>
              <w:t>,</w:t>
            </w:r>
            <w:r w:rsidRPr="00531CE5">
              <w:rPr>
                <w:rFonts w:ascii="Arial" w:eastAsia="Calibri" w:hAnsi="Arial" w:cs="Arial"/>
                <w:bCs/>
                <w:i/>
                <w:sz w:val="20"/>
                <w:szCs w:val="20"/>
                <w:lang w:val="hr-HR"/>
              </w:rPr>
              <w:t>520</w:t>
            </w:r>
          </w:p>
        </w:tc>
      </w:tr>
      <w:tr w:rsidR="00D8669F" w:rsidRPr="00587444" w14:paraId="7E46380B" w14:textId="77777777" w:rsidTr="00AB311B">
        <w:trPr>
          <w:trHeight w:val="312"/>
        </w:trPr>
        <w:tc>
          <w:tcPr>
            <w:tcW w:w="2013" w:type="pct"/>
            <w:vAlign w:val="bottom"/>
          </w:tcPr>
          <w:p w14:paraId="7D8C6BC0" w14:textId="77777777" w:rsidR="00D8669F" w:rsidRPr="00587444" w:rsidRDefault="00D8669F" w:rsidP="00D8669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shd w:val="clear" w:color="auto" w:fill="auto"/>
            <w:vAlign w:val="bottom"/>
          </w:tcPr>
          <w:p w14:paraId="0F0E8FD3" w14:textId="3BEE7DC0" w:rsidR="00D8669F" w:rsidRPr="00587444" w:rsidRDefault="00D8669F" w:rsidP="00D8669F">
            <w:pPr>
              <w:tabs>
                <w:tab w:val="right" w:pos="1202"/>
              </w:tabs>
              <w:suppressAutoHyphens w:val="0"/>
              <w:autoSpaceDN/>
              <w:jc w:val="right"/>
              <w:outlineLvl w:val="0"/>
              <w:rPr>
                <w:rFonts w:ascii="Arial" w:eastAsia="Calibri" w:hAnsi="Arial" w:cs="Arial"/>
                <w:sz w:val="20"/>
                <w:szCs w:val="20"/>
                <w:lang w:val="hr-HR"/>
              </w:rPr>
            </w:pPr>
            <w:r>
              <w:rPr>
                <w:rFonts w:ascii="Arial" w:eastAsia="Calibri" w:hAnsi="Arial" w:cs="Arial"/>
                <w:color w:val="000000" w:themeColor="text1"/>
                <w:sz w:val="20"/>
                <w:szCs w:val="20"/>
                <w:lang w:val="hr-HR"/>
              </w:rPr>
              <w:t>(90)</w:t>
            </w:r>
          </w:p>
        </w:tc>
        <w:tc>
          <w:tcPr>
            <w:tcW w:w="747" w:type="pct"/>
            <w:tcBorders>
              <w:top w:val="single" w:sz="4" w:space="0" w:color="auto"/>
              <w:left w:val="nil"/>
              <w:bottom w:val="single" w:sz="4" w:space="0" w:color="auto"/>
              <w:right w:val="nil"/>
            </w:tcBorders>
            <w:shd w:val="clear" w:color="auto" w:fill="auto"/>
            <w:vAlign w:val="bottom"/>
          </w:tcPr>
          <w:p w14:paraId="3CB05ADC" w14:textId="623EE057"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2</w:t>
            </w:r>
            <w:r>
              <w:rPr>
                <w:rFonts w:ascii="Arial" w:eastAsia="Calibri" w:hAnsi="Arial" w:cs="Arial"/>
                <w:sz w:val="20"/>
                <w:szCs w:val="20"/>
                <w:lang w:val="hr-HR"/>
              </w:rPr>
              <w:t>8</w:t>
            </w:r>
          </w:p>
        </w:tc>
        <w:tc>
          <w:tcPr>
            <w:tcW w:w="747" w:type="pct"/>
            <w:tcBorders>
              <w:top w:val="single" w:sz="4" w:space="0" w:color="auto"/>
              <w:left w:val="nil"/>
              <w:bottom w:val="single" w:sz="4" w:space="0" w:color="auto"/>
              <w:right w:val="nil"/>
            </w:tcBorders>
            <w:shd w:val="clear" w:color="auto" w:fill="auto"/>
            <w:vAlign w:val="bottom"/>
          </w:tcPr>
          <w:p w14:paraId="549A6F28" w14:textId="6B36B48D"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(90)</w:t>
            </w:r>
          </w:p>
        </w:tc>
        <w:tc>
          <w:tcPr>
            <w:tcW w:w="746" w:type="pct"/>
            <w:tcBorders>
              <w:top w:val="single" w:sz="4" w:space="0" w:color="auto"/>
              <w:left w:val="nil"/>
              <w:bottom w:val="single" w:sz="4" w:space="0" w:color="auto"/>
              <w:right w:val="nil"/>
            </w:tcBorders>
            <w:shd w:val="clear" w:color="auto" w:fill="auto"/>
            <w:vAlign w:val="bottom"/>
          </w:tcPr>
          <w:p w14:paraId="43A72514" w14:textId="22F447C2"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2</w:t>
            </w:r>
            <w:r>
              <w:rPr>
                <w:rFonts w:ascii="Arial" w:eastAsia="Calibri" w:hAnsi="Arial" w:cs="Arial"/>
                <w:sz w:val="20"/>
                <w:szCs w:val="20"/>
                <w:lang w:val="hr-HR"/>
              </w:rPr>
              <w:t>8</w:t>
            </w:r>
          </w:p>
        </w:tc>
      </w:tr>
      <w:tr w:rsidR="00D8669F" w:rsidRPr="00587444" w14:paraId="490806E6" w14:textId="77777777" w:rsidTr="0085400D">
        <w:trPr>
          <w:trHeight w:val="312"/>
        </w:trPr>
        <w:tc>
          <w:tcPr>
            <w:tcW w:w="2013" w:type="pct"/>
            <w:vAlign w:val="bottom"/>
          </w:tcPr>
          <w:p w14:paraId="66E0FEA5" w14:textId="77777777" w:rsidR="00D8669F" w:rsidRPr="00587444" w:rsidRDefault="00D8669F" w:rsidP="00D8669F">
            <w:pPr>
              <w:tabs>
                <w:tab w:val="right" w:pos="1202"/>
              </w:tabs>
              <w:suppressAutoHyphens w:val="0"/>
              <w:autoSpaceDN/>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shd w:val="clear" w:color="auto" w:fill="auto"/>
            <w:vAlign w:val="bottom"/>
          </w:tcPr>
          <w:p w14:paraId="6095FB7F" w14:textId="30B062AB"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color w:val="000000" w:themeColor="text1"/>
                <w:sz w:val="20"/>
                <w:szCs w:val="20"/>
                <w:lang w:val="hr-HR"/>
              </w:rPr>
              <w:t>12,913</w:t>
            </w:r>
          </w:p>
        </w:tc>
        <w:tc>
          <w:tcPr>
            <w:tcW w:w="747" w:type="pct"/>
            <w:tcBorders>
              <w:top w:val="single" w:sz="4" w:space="0" w:color="auto"/>
              <w:left w:val="nil"/>
              <w:bottom w:val="single" w:sz="12" w:space="0" w:color="auto"/>
              <w:right w:val="nil"/>
            </w:tcBorders>
            <w:shd w:val="clear" w:color="auto" w:fill="auto"/>
            <w:vAlign w:val="bottom"/>
          </w:tcPr>
          <w:p w14:paraId="74DE2521" w14:textId="7A797822"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14</w:t>
            </w:r>
            <w:r>
              <w:rPr>
                <w:rFonts w:ascii="Arial" w:eastAsia="Calibri" w:hAnsi="Arial" w:cs="Arial"/>
                <w:b/>
                <w:sz w:val="20"/>
                <w:szCs w:val="20"/>
                <w:lang w:val="hr-HR"/>
              </w:rPr>
              <w:t>,</w:t>
            </w:r>
            <w:r w:rsidRPr="00531CE5">
              <w:rPr>
                <w:rFonts w:ascii="Arial" w:eastAsia="Calibri" w:hAnsi="Arial" w:cs="Arial"/>
                <w:b/>
                <w:sz w:val="20"/>
                <w:szCs w:val="20"/>
                <w:lang w:val="hr-HR"/>
              </w:rPr>
              <w:t>637</w:t>
            </w:r>
          </w:p>
        </w:tc>
        <w:tc>
          <w:tcPr>
            <w:tcW w:w="747" w:type="pct"/>
            <w:tcBorders>
              <w:top w:val="single" w:sz="4" w:space="0" w:color="auto"/>
              <w:left w:val="nil"/>
              <w:bottom w:val="single" w:sz="12" w:space="0" w:color="auto"/>
              <w:right w:val="nil"/>
            </w:tcBorders>
            <w:shd w:val="clear" w:color="auto" w:fill="auto"/>
            <w:vAlign w:val="bottom"/>
          </w:tcPr>
          <w:p w14:paraId="094355B5" w14:textId="3E4EFDAB"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sz w:val="20"/>
                <w:szCs w:val="20"/>
                <w:lang w:val="hr-HR"/>
              </w:rPr>
              <w:t>12,913</w:t>
            </w:r>
          </w:p>
        </w:tc>
        <w:tc>
          <w:tcPr>
            <w:tcW w:w="746" w:type="pct"/>
            <w:tcBorders>
              <w:top w:val="single" w:sz="4" w:space="0" w:color="auto"/>
              <w:left w:val="nil"/>
              <w:bottom w:val="single" w:sz="12" w:space="0" w:color="auto"/>
              <w:right w:val="nil"/>
            </w:tcBorders>
            <w:shd w:val="clear" w:color="auto" w:fill="auto"/>
            <w:vAlign w:val="bottom"/>
          </w:tcPr>
          <w:p w14:paraId="773BB7D3" w14:textId="71903E44"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14</w:t>
            </w:r>
            <w:r>
              <w:rPr>
                <w:rFonts w:ascii="Arial" w:eastAsia="Calibri" w:hAnsi="Arial" w:cs="Arial"/>
                <w:b/>
                <w:sz w:val="20"/>
                <w:szCs w:val="20"/>
                <w:lang w:val="hr-HR"/>
              </w:rPr>
              <w:t>,</w:t>
            </w:r>
            <w:r w:rsidRPr="00531CE5">
              <w:rPr>
                <w:rFonts w:ascii="Arial" w:eastAsia="Calibri" w:hAnsi="Arial" w:cs="Arial"/>
                <w:b/>
                <w:sz w:val="20"/>
                <w:szCs w:val="20"/>
                <w:lang w:val="hr-HR"/>
              </w:rPr>
              <w:t>637</w:t>
            </w:r>
          </w:p>
        </w:tc>
      </w:tr>
      <w:tr w:rsidR="00D8669F" w:rsidRPr="00587444" w14:paraId="42B11D5E" w14:textId="77777777" w:rsidTr="007C3BE9">
        <w:trPr>
          <w:trHeight w:val="312"/>
        </w:trPr>
        <w:tc>
          <w:tcPr>
            <w:tcW w:w="2013" w:type="pct"/>
            <w:vAlign w:val="bottom"/>
          </w:tcPr>
          <w:p w14:paraId="53FD7919" w14:textId="77777777" w:rsidR="00D8669F" w:rsidRPr="00587444" w:rsidRDefault="00D8669F" w:rsidP="00D8669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single" w:sz="12" w:space="0" w:color="auto"/>
              <w:left w:val="nil"/>
              <w:right w:val="nil"/>
            </w:tcBorders>
            <w:shd w:val="clear" w:color="auto" w:fill="auto"/>
            <w:vAlign w:val="bottom"/>
          </w:tcPr>
          <w:p w14:paraId="3E1BA23A" w14:textId="2FD23350"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color w:val="000000" w:themeColor="text1"/>
                <w:sz w:val="20"/>
                <w:szCs w:val="20"/>
                <w:lang w:val="hr-HR"/>
              </w:rPr>
              <w:t>9,745</w:t>
            </w:r>
          </w:p>
        </w:tc>
        <w:tc>
          <w:tcPr>
            <w:tcW w:w="747" w:type="pct"/>
            <w:tcBorders>
              <w:top w:val="nil"/>
              <w:left w:val="nil"/>
              <w:right w:val="nil"/>
            </w:tcBorders>
            <w:shd w:val="clear" w:color="auto" w:fill="auto"/>
            <w:vAlign w:val="bottom"/>
          </w:tcPr>
          <w:p w14:paraId="452B655C" w14:textId="7F81063A"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sidRPr="00531CE5">
              <w:rPr>
                <w:rFonts w:ascii="Arial" w:eastAsia="Calibri" w:hAnsi="Arial" w:cs="Arial"/>
                <w:sz w:val="20"/>
                <w:szCs w:val="20"/>
                <w:lang w:val="hr-HR"/>
              </w:rPr>
              <w:t>8</w:t>
            </w:r>
            <w:r>
              <w:rPr>
                <w:rFonts w:ascii="Arial" w:eastAsia="Calibri" w:hAnsi="Arial" w:cs="Arial"/>
                <w:sz w:val="20"/>
                <w:szCs w:val="20"/>
                <w:lang w:val="hr-HR"/>
              </w:rPr>
              <w:t>,</w:t>
            </w:r>
            <w:r w:rsidRPr="00531CE5">
              <w:rPr>
                <w:rFonts w:ascii="Arial" w:eastAsia="Calibri" w:hAnsi="Arial" w:cs="Arial"/>
                <w:sz w:val="20"/>
                <w:szCs w:val="20"/>
                <w:lang w:val="hr-HR"/>
              </w:rPr>
              <w:t>22</w:t>
            </w:r>
            <w:r>
              <w:rPr>
                <w:rFonts w:ascii="Arial" w:eastAsia="Calibri" w:hAnsi="Arial" w:cs="Arial"/>
                <w:sz w:val="20"/>
                <w:szCs w:val="20"/>
                <w:lang w:val="hr-HR"/>
              </w:rPr>
              <w:t>7</w:t>
            </w:r>
          </w:p>
        </w:tc>
        <w:tc>
          <w:tcPr>
            <w:tcW w:w="747" w:type="pct"/>
            <w:tcBorders>
              <w:top w:val="single" w:sz="12" w:space="0" w:color="auto"/>
              <w:left w:val="nil"/>
              <w:right w:val="nil"/>
            </w:tcBorders>
            <w:shd w:val="clear" w:color="auto" w:fill="auto"/>
            <w:vAlign w:val="bottom"/>
          </w:tcPr>
          <w:p w14:paraId="2CDC4F8B" w14:textId="6B59BC35"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9,743</w:t>
            </w:r>
          </w:p>
        </w:tc>
        <w:tc>
          <w:tcPr>
            <w:tcW w:w="746" w:type="pct"/>
            <w:tcBorders>
              <w:top w:val="nil"/>
              <w:left w:val="nil"/>
              <w:right w:val="nil"/>
            </w:tcBorders>
            <w:shd w:val="clear" w:color="auto" w:fill="auto"/>
            <w:vAlign w:val="bottom"/>
          </w:tcPr>
          <w:p w14:paraId="1AE44829" w14:textId="49F43FCB"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8</w:t>
            </w:r>
            <w:r>
              <w:rPr>
                <w:rFonts w:ascii="Arial" w:eastAsia="Calibri" w:hAnsi="Arial" w:cs="Arial"/>
                <w:sz w:val="20"/>
                <w:szCs w:val="20"/>
                <w:lang w:val="hr-HR"/>
              </w:rPr>
              <w:t>,</w:t>
            </w:r>
            <w:r w:rsidRPr="00531CE5">
              <w:rPr>
                <w:rFonts w:ascii="Arial" w:eastAsia="Calibri" w:hAnsi="Arial" w:cs="Arial"/>
                <w:sz w:val="20"/>
                <w:szCs w:val="20"/>
                <w:lang w:val="hr-HR"/>
              </w:rPr>
              <w:t>222</w:t>
            </w:r>
          </w:p>
        </w:tc>
      </w:tr>
      <w:tr w:rsidR="00D8669F" w:rsidRPr="00587444" w14:paraId="7522BD5F" w14:textId="77777777" w:rsidTr="007C3BE9">
        <w:trPr>
          <w:trHeight w:val="312"/>
        </w:trPr>
        <w:tc>
          <w:tcPr>
            <w:tcW w:w="2013" w:type="pct"/>
            <w:vAlign w:val="bottom"/>
          </w:tcPr>
          <w:p w14:paraId="1FC07C23" w14:textId="7F358B5C" w:rsidR="00D8669F" w:rsidRPr="00587444" w:rsidRDefault="00D8669F" w:rsidP="00D8669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 increase</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other liabilities</w:t>
            </w:r>
          </w:p>
        </w:tc>
        <w:tc>
          <w:tcPr>
            <w:tcW w:w="747" w:type="pct"/>
            <w:tcBorders>
              <w:left w:val="nil"/>
              <w:bottom w:val="single" w:sz="4" w:space="0" w:color="auto"/>
              <w:right w:val="nil"/>
            </w:tcBorders>
            <w:shd w:val="clear" w:color="auto" w:fill="auto"/>
            <w:vAlign w:val="bottom"/>
          </w:tcPr>
          <w:p w14:paraId="36670E27" w14:textId="31F0E37D"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sidRPr="00F0007F">
              <w:rPr>
                <w:rFonts w:ascii="Arial" w:eastAsia="Calibri" w:hAnsi="Arial" w:cs="Arial"/>
                <w:color w:val="000000" w:themeColor="text1"/>
                <w:sz w:val="20"/>
                <w:szCs w:val="20"/>
                <w:lang w:val="hr-HR"/>
              </w:rPr>
              <w:t>120</w:t>
            </w:r>
          </w:p>
        </w:tc>
        <w:tc>
          <w:tcPr>
            <w:tcW w:w="747" w:type="pct"/>
            <w:tcBorders>
              <w:top w:val="nil"/>
              <w:left w:val="nil"/>
              <w:bottom w:val="single" w:sz="4" w:space="0" w:color="auto"/>
              <w:right w:val="nil"/>
            </w:tcBorders>
            <w:shd w:val="clear" w:color="auto" w:fill="auto"/>
            <w:vAlign w:val="bottom"/>
          </w:tcPr>
          <w:p w14:paraId="2A96B3EE" w14:textId="7FA18D47"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71</w:t>
            </w:r>
          </w:p>
        </w:tc>
        <w:tc>
          <w:tcPr>
            <w:tcW w:w="747" w:type="pct"/>
            <w:tcBorders>
              <w:left w:val="nil"/>
              <w:bottom w:val="single" w:sz="4" w:space="0" w:color="auto"/>
              <w:right w:val="nil"/>
            </w:tcBorders>
            <w:shd w:val="clear" w:color="auto" w:fill="auto"/>
            <w:vAlign w:val="bottom"/>
          </w:tcPr>
          <w:p w14:paraId="7281690E" w14:textId="61C1563B"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120</w:t>
            </w:r>
          </w:p>
        </w:tc>
        <w:tc>
          <w:tcPr>
            <w:tcW w:w="746" w:type="pct"/>
            <w:tcBorders>
              <w:top w:val="nil"/>
              <w:left w:val="nil"/>
              <w:bottom w:val="single" w:sz="4" w:space="0" w:color="auto"/>
              <w:right w:val="nil"/>
            </w:tcBorders>
            <w:shd w:val="clear" w:color="auto" w:fill="auto"/>
            <w:vAlign w:val="bottom"/>
          </w:tcPr>
          <w:p w14:paraId="69A835BF" w14:textId="4CB4D965"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71</w:t>
            </w:r>
          </w:p>
        </w:tc>
      </w:tr>
      <w:tr w:rsidR="00D8669F" w:rsidRPr="00587444" w14:paraId="7D0FF565" w14:textId="77777777" w:rsidTr="00DD69E7">
        <w:trPr>
          <w:trHeight w:val="312"/>
        </w:trPr>
        <w:tc>
          <w:tcPr>
            <w:tcW w:w="2013" w:type="pct"/>
            <w:vAlign w:val="bottom"/>
          </w:tcPr>
          <w:p w14:paraId="50C7CF4F" w14:textId="77777777" w:rsidR="00D8669F" w:rsidRPr="00587444" w:rsidRDefault="00D8669F" w:rsidP="00D8669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1C68F5D3" w14:textId="0153EDFB" w:rsidR="00D8669F" w:rsidRPr="00587444" w:rsidRDefault="00D8669F" w:rsidP="00D8669F">
            <w:pPr>
              <w:tabs>
                <w:tab w:val="right" w:pos="1202"/>
              </w:tabs>
              <w:suppressAutoHyphens w:val="0"/>
              <w:autoSpaceDN/>
              <w:jc w:val="right"/>
              <w:outlineLvl w:val="0"/>
              <w:rPr>
                <w:rFonts w:ascii="Arial" w:eastAsia="Calibri" w:hAnsi="Arial" w:cs="Arial"/>
                <w:i/>
                <w:color w:val="000000"/>
                <w:sz w:val="20"/>
                <w:szCs w:val="20"/>
                <w:lang w:val="hr-HR"/>
              </w:rPr>
            </w:pPr>
            <w:r w:rsidRPr="00F0007F">
              <w:rPr>
                <w:rFonts w:ascii="Arial" w:eastAsia="Calibri" w:hAnsi="Arial" w:cs="Arial"/>
                <w:i/>
                <w:color w:val="000000" w:themeColor="text1"/>
                <w:sz w:val="20"/>
                <w:szCs w:val="20"/>
                <w:lang w:val="hr-HR"/>
              </w:rPr>
              <w:t>120</w:t>
            </w:r>
          </w:p>
        </w:tc>
        <w:tc>
          <w:tcPr>
            <w:tcW w:w="747" w:type="pct"/>
            <w:tcBorders>
              <w:top w:val="single" w:sz="4" w:space="0" w:color="auto"/>
              <w:left w:val="nil"/>
              <w:bottom w:val="single" w:sz="4" w:space="0" w:color="auto"/>
              <w:right w:val="nil"/>
            </w:tcBorders>
            <w:shd w:val="clear" w:color="auto" w:fill="auto"/>
            <w:vAlign w:val="bottom"/>
          </w:tcPr>
          <w:p w14:paraId="01AB5741" w14:textId="21C9A186" w:rsidR="00D8669F" w:rsidRPr="00587444" w:rsidRDefault="00D8669F" w:rsidP="00D8669F">
            <w:pPr>
              <w:tabs>
                <w:tab w:val="right" w:pos="1202"/>
              </w:tabs>
              <w:suppressAutoHyphens w:val="0"/>
              <w:autoSpaceDN/>
              <w:jc w:val="right"/>
              <w:outlineLvl w:val="0"/>
              <w:rPr>
                <w:rFonts w:ascii="Arial" w:eastAsia="Calibri" w:hAnsi="Arial" w:cs="Arial"/>
                <w:i/>
                <w:color w:val="000000"/>
                <w:sz w:val="20"/>
                <w:szCs w:val="20"/>
                <w:lang w:val="hr-HR"/>
              </w:rPr>
            </w:pPr>
            <w:r>
              <w:rPr>
                <w:rFonts w:ascii="Arial" w:eastAsia="Calibri" w:hAnsi="Arial" w:cs="Arial"/>
                <w:i/>
                <w:sz w:val="20"/>
                <w:szCs w:val="20"/>
                <w:lang w:val="hr-HR"/>
              </w:rPr>
              <w:t>71</w:t>
            </w:r>
          </w:p>
        </w:tc>
        <w:tc>
          <w:tcPr>
            <w:tcW w:w="747" w:type="pct"/>
            <w:tcBorders>
              <w:top w:val="single" w:sz="4" w:space="0" w:color="auto"/>
              <w:left w:val="nil"/>
              <w:bottom w:val="single" w:sz="4" w:space="0" w:color="auto"/>
              <w:right w:val="nil"/>
            </w:tcBorders>
            <w:shd w:val="clear" w:color="auto" w:fill="auto"/>
            <w:vAlign w:val="bottom"/>
          </w:tcPr>
          <w:p w14:paraId="253F038D" w14:textId="51160719" w:rsidR="00D8669F" w:rsidRPr="00587444" w:rsidRDefault="00D8669F" w:rsidP="00D8669F">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i/>
                <w:sz w:val="20"/>
                <w:szCs w:val="20"/>
                <w:lang w:val="hr-HR"/>
              </w:rPr>
              <w:t>120</w:t>
            </w:r>
          </w:p>
        </w:tc>
        <w:tc>
          <w:tcPr>
            <w:tcW w:w="746" w:type="pct"/>
            <w:tcBorders>
              <w:top w:val="single" w:sz="4" w:space="0" w:color="auto"/>
              <w:left w:val="nil"/>
              <w:bottom w:val="single" w:sz="4" w:space="0" w:color="auto"/>
              <w:right w:val="nil"/>
            </w:tcBorders>
            <w:shd w:val="clear" w:color="auto" w:fill="auto"/>
            <w:vAlign w:val="bottom"/>
          </w:tcPr>
          <w:p w14:paraId="7D77EEC5" w14:textId="3F7A1081" w:rsidR="00D8669F" w:rsidRPr="00587444" w:rsidRDefault="00D8669F" w:rsidP="00D8669F">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i/>
                <w:sz w:val="20"/>
                <w:szCs w:val="20"/>
                <w:lang w:val="hr-HR"/>
              </w:rPr>
              <w:t>71</w:t>
            </w:r>
          </w:p>
        </w:tc>
      </w:tr>
      <w:tr w:rsidR="00D8669F" w:rsidRPr="00587444" w14:paraId="61D53E89" w14:textId="77777777" w:rsidTr="00AB311B">
        <w:trPr>
          <w:trHeight w:val="312"/>
        </w:trPr>
        <w:tc>
          <w:tcPr>
            <w:tcW w:w="2013" w:type="pct"/>
            <w:vAlign w:val="bottom"/>
          </w:tcPr>
          <w:p w14:paraId="68463161" w14:textId="77777777" w:rsidR="00D8669F" w:rsidRPr="00587444" w:rsidRDefault="00D8669F" w:rsidP="00D8669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Unrealised actuarial gains/(losses)</w:t>
            </w:r>
          </w:p>
        </w:tc>
        <w:tc>
          <w:tcPr>
            <w:tcW w:w="747" w:type="pct"/>
            <w:tcBorders>
              <w:top w:val="single" w:sz="4" w:space="0" w:color="auto"/>
              <w:left w:val="nil"/>
              <w:right w:val="nil"/>
            </w:tcBorders>
            <w:shd w:val="clear" w:color="auto" w:fill="auto"/>
            <w:vAlign w:val="bottom"/>
          </w:tcPr>
          <w:p w14:paraId="67E142A8" w14:textId="0BDD792C"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sidRPr="00E345AC">
              <w:rPr>
                <w:rFonts w:ascii="Arial" w:eastAsia="Calibri" w:hAnsi="Arial" w:cs="Arial"/>
                <w:color w:val="000000" w:themeColor="text1"/>
                <w:sz w:val="20"/>
                <w:szCs w:val="20"/>
                <w:lang w:val="hr-HR"/>
              </w:rPr>
              <w:t>592</w:t>
            </w:r>
          </w:p>
        </w:tc>
        <w:tc>
          <w:tcPr>
            <w:tcW w:w="747" w:type="pct"/>
            <w:tcBorders>
              <w:top w:val="single" w:sz="4" w:space="0" w:color="auto"/>
              <w:left w:val="nil"/>
              <w:right w:val="nil"/>
            </w:tcBorders>
            <w:shd w:val="clear" w:color="auto" w:fill="auto"/>
            <w:vAlign w:val="bottom"/>
          </w:tcPr>
          <w:p w14:paraId="47C720DD" w14:textId="5702D3C1"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sidRPr="00531CE5">
              <w:rPr>
                <w:rFonts w:ascii="Arial" w:eastAsia="Calibri" w:hAnsi="Arial" w:cs="Arial"/>
                <w:sz w:val="20"/>
                <w:szCs w:val="20"/>
                <w:lang w:val="hr-HR"/>
              </w:rPr>
              <w:t>1</w:t>
            </w:r>
            <w:r>
              <w:rPr>
                <w:rFonts w:ascii="Arial" w:eastAsia="Calibri" w:hAnsi="Arial" w:cs="Arial"/>
                <w:sz w:val="20"/>
                <w:szCs w:val="20"/>
                <w:lang w:val="hr-HR"/>
              </w:rPr>
              <w:t>,</w:t>
            </w:r>
            <w:r w:rsidRPr="00531CE5">
              <w:rPr>
                <w:rFonts w:ascii="Arial" w:eastAsia="Calibri" w:hAnsi="Arial" w:cs="Arial"/>
                <w:sz w:val="20"/>
                <w:szCs w:val="20"/>
                <w:lang w:val="hr-HR"/>
              </w:rPr>
              <w:t>450</w:t>
            </w:r>
          </w:p>
        </w:tc>
        <w:tc>
          <w:tcPr>
            <w:tcW w:w="747" w:type="pct"/>
            <w:tcBorders>
              <w:top w:val="single" w:sz="4" w:space="0" w:color="auto"/>
              <w:left w:val="nil"/>
              <w:right w:val="nil"/>
            </w:tcBorders>
            <w:shd w:val="clear" w:color="auto" w:fill="auto"/>
            <w:vAlign w:val="bottom"/>
          </w:tcPr>
          <w:p w14:paraId="3D44A576" w14:textId="551B38FA"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592</w:t>
            </w:r>
          </w:p>
        </w:tc>
        <w:tc>
          <w:tcPr>
            <w:tcW w:w="746" w:type="pct"/>
            <w:tcBorders>
              <w:top w:val="single" w:sz="4" w:space="0" w:color="auto"/>
              <w:left w:val="nil"/>
              <w:right w:val="nil"/>
            </w:tcBorders>
            <w:shd w:val="clear" w:color="auto" w:fill="auto"/>
            <w:vAlign w:val="bottom"/>
          </w:tcPr>
          <w:p w14:paraId="0D8C7E48" w14:textId="1F33C982"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1</w:t>
            </w:r>
            <w:r>
              <w:rPr>
                <w:rFonts w:ascii="Arial" w:eastAsia="Calibri" w:hAnsi="Arial" w:cs="Arial"/>
                <w:sz w:val="20"/>
                <w:szCs w:val="20"/>
                <w:lang w:val="hr-HR"/>
              </w:rPr>
              <w:t>,</w:t>
            </w:r>
            <w:r w:rsidRPr="00531CE5">
              <w:rPr>
                <w:rFonts w:ascii="Arial" w:eastAsia="Calibri" w:hAnsi="Arial" w:cs="Arial"/>
                <w:sz w:val="20"/>
                <w:szCs w:val="20"/>
                <w:lang w:val="hr-HR"/>
              </w:rPr>
              <w:t>450</w:t>
            </w:r>
          </w:p>
        </w:tc>
      </w:tr>
      <w:tr w:rsidR="00D8669F" w:rsidRPr="00587444" w14:paraId="474D57A8" w14:textId="77777777" w:rsidTr="00AB311B">
        <w:trPr>
          <w:trHeight w:val="312"/>
        </w:trPr>
        <w:tc>
          <w:tcPr>
            <w:tcW w:w="2013" w:type="pct"/>
            <w:vAlign w:val="bottom"/>
          </w:tcPr>
          <w:p w14:paraId="0EE0B804" w14:textId="33F2F404" w:rsidR="00D8669F" w:rsidRPr="00587444" w:rsidRDefault="00D8669F" w:rsidP="00D8669F">
            <w:pPr>
              <w:tabs>
                <w:tab w:val="right" w:pos="1202"/>
              </w:tabs>
              <w:suppressAutoHyphens w:val="0"/>
              <w:autoSpaceDN/>
              <w:outlineLvl w:val="0"/>
              <w:rPr>
                <w:rFonts w:ascii="Arial" w:eastAsia="Calibri" w:hAnsi="Arial" w:cs="Arial"/>
                <w:noProof/>
                <w:sz w:val="20"/>
                <w:szCs w:val="20"/>
                <w:lang w:val="en-GB"/>
              </w:rPr>
            </w:pPr>
            <w:r w:rsidRPr="00676795">
              <w:rPr>
                <w:rFonts w:ascii="Arial" w:eastAsia="Calibri" w:hAnsi="Arial" w:cs="Arial"/>
                <w:noProof/>
                <w:sz w:val="20"/>
                <w:szCs w:val="20"/>
                <w:lang w:val="en-GB"/>
              </w:rPr>
              <w:t>Other adjustments</w:t>
            </w:r>
          </w:p>
        </w:tc>
        <w:tc>
          <w:tcPr>
            <w:tcW w:w="747" w:type="pct"/>
            <w:tcBorders>
              <w:left w:val="nil"/>
              <w:bottom w:val="single" w:sz="4" w:space="0" w:color="auto"/>
              <w:right w:val="nil"/>
            </w:tcBorders>
            <w:shd w:val="clear" w:color="auto" w:fill="auto"/>
            <w:vAlign w:val="bottom"/>
          </w:tcPr>
          <w:p w14:paraId="5E0027B3" w14:textId="4A7E4F4C" w:rsidR="00D8669F" w:rsidRPr="00587444" w:rsidRDefault="00D8669F" w:rsidP="00D8669F">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(2)</w:t>
            </w:r>
          </w:p>
        </w:tc>
        <w:tc>
          <w:tcPr>
            <w:tcW w:w="747" w:type="pct"/>
            <w:tcBorders>
              <w:left w:val="nil"/>
              <w:bottom w:val="single" w:sz="4" w:space="0" w:color="auto"/>
              <w:right w:val="nil"/>
            </w:tcBorders>
            <w:shd w:val="clear" w:color="auto" w:fill="auto"/>
            <w:vAlign w:val="bottom"/>
          </w:tcPr>
          <w:p w14:paraId="46FFEB59" w14:textId="7F8C6A77" w:rsidR="00D8669F" w:rsidRDefault="00D8669F" w:rsidP="00D8669F">
            <w:pPr>
              <w:tabs>
                <w:tab w:val="right" w:pos="1202"/>
              </w:tabs>
              <w:suppressAutoHyphens w:val="0"/>
              <w:autoSpaceDN/>
              <w:jc w:val="right"/>
              <w:outlineLvl w:val="0"/>
              <w:rPr>
                <w:rFonts w:ascii="Arial" w:hAnsi="Arial" w:cs="Arial"/>
                <w:sz w:val="20"/>
                <w:szCs w:val="20"/>
              </w:rPr>
            </w:pPr>
            <w:r>
              <w:rPr>
                <w:rFonts w:ascii="Arial" w:eastAsia="Calibri" w:hAnsi="Arial" w:cs="Arial"/>
                <w:sz w:val="20"/>
                <w:szCs w:val="20"/>
                <w:lang w:val="hr-HR"/>
              </w:rPr>
              <w:t>(3)</w:t>
            </w:r>
          </w:p>
        </w:tc>
        <w:tc>
          <w:tcPr>
            <w:tcW w:w="747" w:type="pct"/>
            <w:tcBorders>
              <w:left w:val="nil"/>
              <w:bottom w:val="single" w:sz="4" w:space="0" w:color="auto"/>
              <w:right w:val="nil"/>
            </w:tcBorders>
            <w:shd w:val="clear" w:color="auto" w:fill="auto"/>
            <w:vAlign w:val="bottom"/>
          </w:tcPr>
          <w:p w14:paraId="62F48FB2" w14:textId="1065A212" w:rsidR="00D8669F" w:rsidRPr="00587444" w:rsidRDefault="00D8669F" w:rsidP="00D8669F">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w:t>
            </w:r>
          </w:p>
        </w:tc>
        <w:tc>
          <w:tcPr>
            <w:tcW w:w="746" w:type="pct"/>
            <w:tcBorders>
              <w:left w:val="nil"/>
              <w:bottom w:val="single" w:sz="4" w:space="0" w:color="auto"/>
              <w:right w:val="nil"/>
            </w:tcBorders>
            <w:shd w:val="clear" w:color="auto" w:fill="auto"/>
            <w:vAlign w:val="bottom"/>
          </w:tcPr>
          <w:p w14:paraId="5B397BC0" w14:textId="70669ECA" w:rsidR="00D8669F" w:rsidRPr="009917E9" w:rsidRDefault="00D8669F" w:rsidP="00D8669F">
            <w:pPr>
              <w:tabs>
                <w:tab w:val="right" w:pos="1202"/>
              </w:tabs>
              <w:suppressAutoHyphens w:val="0"/>
              <w:autoSpaceDN/>
              <w:jc w:val="right"/>
              <w:outlineLvl w:val="0"/>
              <w:rPr>
                <w:rFonts w:ascii="Arial" w:hAnsi="Arial" w:cs="Arial"/>
                <w:sz w:val="20"/>
                <w:szCs w:val="20"/>
              </w:rPr>
            </w:pPr>
            <w:r>
              <w:rPr>
                <w:rFonts w:ascii="Arial" w:eastAsia="Calibri" w:hAnsi="Arial" w:cs="Arial"/>
                <w:sz w:val="20"/>
                <w:szCs w:val="20"/>
                <w:lang w:val="hr-HR"/>
              </w:rPr>
              <w:t>-</w:t>
            </w:r>
          </w:p>
        </w:tc>
      </w:tr>
      <w:tr w:rsidR="00D8669F" w:rsidRPr="00587444" w14:paraId="0A413891" w14:textId="77777777" w:rsidTr="00AB311B">
        <w:trPr>
          <w:trHeight w:val="312"/>
        </w:trPr>
        <w:tc>
          <w:tcPr>
            <w:tcW w:w="2013" w:type="pct"/>
            <w:vAlign w:val="bottom"/>
          </w:tcPr>
          <w:p w14:paraId="4CCCF851" w14:textId="77777777" w:rsidR="00D8669F" w:rsidRPr="00587444" w:rsidRDefault="00D8669F" w:rsidP="00D8669F">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shd w:val="clear" w:color="auto" w:fill="auto"/>
            <w:vAlign w:val="bottom"/>
          </w:tcPr>
          <w:p w14:paraId="6E5F2080" w14:textId="5ABAC382"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color w:val="000000" w:themeColor="text1"/>
                <w:sz w:val="20"/>
                <w:szCs w:val="20"/>
                <w:lang w:val="hr-HR"/>
              </w:rPr>
              <w:t>10,455</w:t>
            </w:r>
          </w:p>
        </w:tc>
        <w:tc>
          <w:tcPr>
            <w:tcW w:w="747" w:type="pct"/>
            <w:tcBorders>
              <w:top w:val="single" w:sz="4" w:space="0" w:color="auto"/>
              <w:left w:val="nil"/>
              <w:bottom w:val="single" w:sz="12" w:space="0" w:color="auto"/>
              <w:right w:val="nil"/>
            </w:tcBorders>
            <w:shd w:val="clear" w:color="auto" w:fill="auto"/>
            <w:vAlign w:val="bottom"/>
          </w:tcPr>
          <w:p w14:paraId="526ECFFA" w14:textId="6EEE8961"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9</w:t>
            </w:r>
            <w:r>
              <w:rPr>
                <w:rFonts w:ascii="Arial" w:eastAsia="Calibri" w:hAnsi="Arial" w:cs="Arial"/>
                <w:b/>
                <w:sz w:val="20"/>
                <w:szCs w:val="20"/>
                <w:lang w:val="hr-HR"/>
              </w:rPr>
              <w:t>,</w:t>
            </w:r>
            <w:r w:rsidRPr="00531CE5">
              <w:rPr>
                <w:rFonts w:ascii="Arial" w:eastAsia="Calibri" w:hAnsi="Arial" w:cs="Arial"/>
                <w:b/>
                <w:sz w:val="20"/>
                <w:szCs w:val="20"/>
                <w:lang w:val="hr-HR"/>
              </w:rPr>
              <w:t>74</w:t>
            </w:r>
            <w:r>
              <w:rPr>
                <w:rFonts w:ascii="Arial" w:eastAsia="Calibri" w:hAnsi="Arial" w:cs="Arial"/>
                <w:b/>
                <w:sz w:val="20"/>
                <w:szCs w:val="20"/>
                <w:lang w:val="hr-HR"/>
              </w:rPr>
              <w:t>5</w:t>
            </w:r>
          </w:p>
        </w:tc>
        <w:tc>
          <w:tcPr>
            <w:tcW w:w="747" w:type="pct"/>
            <w:tcBorders>
              <w:top w:val="single" w:sz="4" w:space="0" w:color="auto"/>
              <w:left w:val="nil"/>
              <w:bottom w:val="single" w:sz="12" w:space="0" w:color="auto"/>
              <w:right w:val="nil"/>
            </w:tcBorders>
            <w:shd w:val="clear" w:color="auto" w:fill="auto"/>
            <w:vAlign w:val="bottom"/>
          </w:tcPr>
          <w:p w14:paraId="002D7EDE" w14:textId="603F803D"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Pr>
                <w:rFonts w:ascii="Arial" w:eastAsia="Calibri" w:hAnsi="Arial" w:cs="Arial"/>
                <w:b/>
                <w:sz w:val="20"/>
                <w:szCs w:val="20"/>
                <w:lang w:val="hr-HR"/>
              </w:rPr>
              <w:t>10,455</w:t>
            </w:r>
          </w:p>
        </w:tc>
        <w:tc>
          <w:tcPr>
            <w:tcW w:w="746" w:type="pct"/>
            <w:tcBorders>
              <w:top w:val="single" w:sz="4" w:space="0" w:color="auto"/>
              <w:left w:val="nil"/>
              <w:bottom w:val="single" w:sz="12" w:space="0" w:color="auto"/>
              <w:right w:val="nil"/>
            </w:tcBorders>
            <w:shd w:val="clear" w:color="auto" w:fill="auto"/>
            <w:vAlign w:val="bottom"/>
          </w:tcPr>
          <w:p w14:paraId="6C68C457" w14:textId="4B378C7A" w:rsidR="00D8669F" w:rsidRPr="00587444" w:rsidRDefault="00D8669F" w:rsidP="00D8669F">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9</w:t>
            </w:r>
            <w:r>
              <w:rPr>
                <w:rFonts w:ascii="Arial" w:eastAsia="Calibri" w:hAnsi="Arial" w:cs="Arial"/>
                <w:b/>
                <w:sz w:val="20"/>
                <w:szCs w:val="20"/>
                <w:lang w:val="hr-HR"/>
              </w:rPr>
              <w:t>,</w:t>
            </w:r>
            <w:r w:rsidRPr="00531CE5">
              <w:rPr>
                <w:rFonts w:ascii="Arial" w:eastAsia="Calibri" w:hAnsi="Arial" w:cs="Arial"/>
                <w:b/>
                <w:sz w:val="20"/>
                <w:szCs w:val="20"/>
                <w:lang w:val="hr-HR"/>
              </w:rPr>
              <w:t>743</w:t>
            </w:r>
          </w:p>
        </w:tc>
      </w:tr>
    </w:tbl>
    <w:p w14:paraId="0323D764"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10ABA1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r w:rsidRPr="00587444">
        <w:rPr>
          <w:rFonts w:ascii="Arial" w:eastAsia="Calibri" w:hAnsi="Arial" w:cs="Arial"/>
          <w:sz w:val="20"/>
          <w:szCs w:val="20"/>
          <w:lang w:val="en-GB"/>
        </w:rPr>
        <w:t>Net foreign exchange gain/loss on loss allowances are shown within net gains/ (losses) from financial activities in the Income Statement.</w:t>
      </w:r>
    </w:p>
    <w:p w14:paraId="63920F5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563B80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headerReference w:type="default" r:id="rId138"/>
          <w:footerReference w:type="default" r:id="rId139"/>
          <w:pgSz w:w="11907" w:h="16840" w:code="9"/>
          <w:pgMar w:top="1418" w:right="1134" w:bottom="1134" w:left="1418" w:header="851" w:footer="851" w:gutter="0"/>
          <w:cols w:space="720"/>
          <w:noEndnote/>
        </w:sectPr>
      </w:pPr>
    </w:p>
    <w:p w14:paraId="0D96BCB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AD2240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24. </w:t>
      </w:r>
      <w:r w:rsidRPr="00587444">
        <w:rPr>
          <w:rFonts w:ascii="Arial" w:hAnsi="Arial" w:cs="Arial"/>
          <w:b/>
          <w:bCs/>
          <w:sz w:val="20"/>
          <w:szCs w:val="20"/>
          <w:lang w:val="en-GB"/>
        </w:rPr>
        <w:tab/>
        <w:t>Provisions for guarantees, commitments and other liabilities (continued)</w:t>
      </w:r>
    </w:p>
    <w:p w14:paraId="1ABCE3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36E77B1" w14:textId="774506B4" w:rsidR="00D85EB9" w:rsidRDefault="00587444" w:rsidP="00D85EB9">
      <w:pPr>
        <w:keepNext/>
        <w:tabs>
          <w:tab w:val="left" w:pos="567"/>
        </w:tabs>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Out of the total provisions for guarantees and commitments, the amount of </w:t>
      </w:r>
      <w:r w:rsidR="0085400D">
        <w:rPr>
          <w:rFonts w:ascii="Arial" w:eastAsia="Calibri" w:hAnsi="Arial" w:cs="Arial"/>
          <w:sz w:val="20"/>
          <w:szCs w:val="20"/>
          <w:lang w:val="en-GB"/>
        </w:rPr>
        <w:t xml:space="preserve">EUR </w:t>
      </w:r>
      <w:r w:rsidR="00736860">
        <w:rPr>
          <w:rFonts w:ascii="Arial" w:eastAsia="Calibri" w:hAnsi="Arial" w:cs="Arial"/>
          <w:sz w:val="20"/>
          <w:szCs w:val="20"/>
          <w:lang w:val="en-GB"/>
        </w:rPr>
        <w:t>217</w:t>
      </w:r>
      <w:r w:rsidR="00676795">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financial institutions (31 December 202</w:t>
      </w:r>
      <w:r w:rsidR="00736860">
        <w:rPr>
          <w:rFonts w:ascii="Arial" w:eastAsia="Calibri" w:hAnsi="Arial" w:cs="Arial"/>
          <w:sz w:val="20"/>
          <w:szCs w:val="20"/>
          <w:lang w:val="en-GB"/>
        </w:rPr>
        <w:t>3</w:t>
      </w:r>
      <w:r w:rsidRPr="00587444">
        <w:rPr>
          <w:rFonts w:ascii="Arial" w:eastAsia="Calibri" w:hAnsi="Arial" w:cs="Arial"/>
          <w:sz w:val="20"/>
          <w:szCs w:val="20"/>
          <w:lang w:val="en-GB"/>
        </w:rPr>
        <w:t xml:space="preserve">: </w:t>
      </w:r>
      <w:r w:rsidR="0085400D">
        <w:rPr>
          <w:rFonts w:ascii="Arial" w:eastAsia="Calibri" w:hAnsi="Arial" w:cs="Arial"/>
          <w:sz w:val="20"/>
          <w:szCs w:val="20"/>
          <w:lang w:val="en-GB"/>
        </w:rPr>
        <w:t xml:space="preserve">EUR </w:t>
      </w:r>
      <w:r w:rsidR="00736860">
        <w:rPr>
          <w:rFonts w:ascii="Arial" w:eastAsia="Calibri" w:hAnsi="Arial" w:cs="Arial"/>
          <w:sz w:val="20"/>
          <w:szCs w:val="20"/>
          <w:lang w:val="en-GB"/>
        </w:rPr>
        <w:t>816</w:t>
      </w:r>
      <w:r w:rsidRPr="00587444">
        <w:rPr>
          <w:rFonts w:ascii="Arial" w:eastAsia="Calibri" w:hAnsi="Arial" w:cs="Arial"/>
          <w:sz w:val="20"/>
          <w:szCs w:val="20"/>
          <w:lang w:val="en-GB"/>
        </w:rPr>
        <w:t xml:space="preserve"> thousand), </w:t>
      </w:r>
      <w:r w:rsidR="000E410E">
        <w:rPr>
          <w:rFonts w:ascii="Arial" w:eastAsia="Calibri" w:hAnsi="Arial" w:cs="Arial"/>
          <w:sz w:val="20"/>
          <w:szCs w:val="20"/>
          <w:lang w:val="en-GB"/>
        </w:rPr>
        <w:t xml:space="preserve">EUR </w:t>
      </w:r>
      <w:r w:rsidR="00676795">
        <w:rPr>
          <w:rFonts w:ascii="Arial" w:eastAsia="Calibri" w:hAnsi="Arial" w:cs="Arial"/>
          <w:sz w:val="20"/>
          <w:szCs w:val="20"/>
          <w:lang w:val="en-GB"/>
        </w:rPr>
        <w:t>1</w:t>
      </w:r>
      <w:r w:rsidR="00736860">
        <w:rPr>
          <w:rFonts w:ascii="Arial" w:eastAsia="Calibri" w:hAnsi="Arial" w:cs="Arial"/>
          <w:sz w:val="20"/>
          <w:szCs w:val="20"/>
          <w:lang w:val="en-GB"/>
        </w:rPr>
        <w:t>2,436</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domestic companies (31 December 202</w:t>
      </w:r>
      <w:r w:rsidR="00736860">
        <w:rPr>
          <w:rFonts w:ascii="Arial" w:eastAsia="Calibri" w:hAnsi="Arial" w:cs="Arial"/>
          <w:sz w:val="20"/>
          <w:szCs w:val="20"/>
          <w:lang w:val="en-GB"/>
        </w:rPr>
        <w:t>3</w:t>
      </w:r>
      <w:r w:rsidRPr="00587444">
        <w:rPr>
          <w:rFonts w:ascii="Arial" w:eastAsia="Calibri" w:hAnsi="Arial" w:cs="Arial"/>
          <w:sz w:val="20"/>
          <w:szCs w:val="20"/>
          <w:lang w:val="en-GB"/>
        </w:rPr>
        <w:t xml:space="preserve">: </w:t>
      </w:r>
      <w:r w:rsidR="000E410E">
        <w:rPr>
          <w:rFonts w:ascii="Arial" w:eastAsia="Calibri" w:hAnsi="Arial" w:cs="Arial"/>
          <w:sz w:val="20"/>
          <w:szCs w:val="20"/>
          <w:lang w:val="en-GB"/>
        </w:rPr>
        <w:t>EUR 1</w:t>
      </w:r>
      <w:r w:rsidR="00CE6A77">
        <w:rPr>
          <w:rFonts w:ascii="Arial" w:eastAsia="Calibri" w:hAnsi="Arial" w:cs="Arial"/>
          <w:sz w:val="20"/>
          <w:szCs w:val="20"/>
          <w:lang w:val="en-GB"/>
        </w:rPr>
        <w:t>3,524</w:t>
      </w:r>
      <w:r w:rsidRPr="00587444">
        <w:rPr>
          <w:rFonts w:ascii="Arial" w:eastAsia="Calibri" w:hAnsi="Arial" w:cs="Arial"/>
          <w:sz w:val="20"/>
          <w:szCs w:val="20"/>
          <w:lang w:val="en-GB"/>
        </w:rPr>
        <w:t xml:space="preserve"> thousand), </w:t>
      </w:r>
      <w:r w:rsidR="000E410E">
        <w:rPr>
          <w:rFonts w:ascii="Arial" w:eastAsia="Calibri" w:hAnsi="Arial" w:cs="Arial"/>
          <w:sz w:val="20"/>
          <w:szCs w:val="20"/>
          <w:lang w:val="en-GB"/>
        </w:rPr>
        <w:t xml:space="preserve">EUR </w:t>
      </w:r>
      <w:r w:rsidR="00EF5547">
        <w:rPr>
          <w:rFonts w:ascii="Arial" w:eastAsia="Calibri" w:hAnsi="Arial" w:cs="Arial"/>
          <w:sz w:val="20"/>
          <w:szCs w:val="20"/>
          <w:lang w:val="en-GB"/>
        </w:rPr>
        <w:t>90</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the public sector (31 December 202</w:t>
      </w:r>
      <w:r w:rsidR="00B34D6B">
        <w:rPr>
          <w:rFonts w:ascii="Arial" w:eastAsia="Calibri" w:hAnsi="Arial" w:cs="Arial"/>
          <w:sz w:val="20"/>
          <w:szCs w:val="20"/>
          <w:lang w:val="en-GB"/>
        </w:rPr>
        <w:t>3</w:t>
      </w:r>
      <w:r w:rsidRPr="00587444">
        <w:rPr>
          <w:rFonts w:ascii="Arial" w:eastAsia="Calibri" w:hAnsi="Arial" w:cs="Arial"/>
          <w:sz w:val="20"/>
          <w:szCs w:val="20"/>
          <w:lang w:val="en-GB"/>
        </w:rPr>
        <w:t xml:space="preserve">: </w:t>
      </w:r>
      <w:r w:rsidR="000E410E">
        <w:rPr>
          <w:rFonts w:ascii="Arial" w:eastAsia="Calibri" w:hAnsi="Arial" w:cs="Arial"/>
          <w:sz w:val="20"/>
          <w:szCs w:val="20"/>
          <w:lang w:val="en-GB"/>
        </w:rPr>
        <w:t xml:space="preserve">EUR </w:t>
      </w:r>
      <w:r w:rsidR="00B34D6B">
        <w:rPr>
          <w:rFonts w:ascii="Arial" w:eastAsia="Calibri" w:hAnsi="Arial" w:cs="Arial"/>
          <w:sz w:val="20"/>
          <w:szCs w:val="20"/>
          <w:lang w:val="en-GB"/>
        </w:rPr>
        <w:t>44</w:t>
      </w:r>
      <w:r w:rsidRPr="00587444">
        <w:rPr>
          <w:rFonts w:ascii="Arial" w:eastAsia="Calibri" w:hAnsi="Arial" w:cs="Arial"/>
          <w:sz w:val="20"/>
          <w:szCs w:val="20"/>
          <w:lang w:val="en-GB"/>
        </w:rPr>
        <w:t xml:space="preserve"> thousand), </w:t>
      </w:r>
      <w:r w:rsidR="00997BA4">
        <w:rPr>
          <w:rFonts w:ascii="Arial" w:eastAsia="Calibri" w:hAnsi="Arial" w:cs="Arial"/>
          <w:sz w:val="20"/>
          <w:szCs w:val="20"/>
          <w:lang w:val="en-GB"/>
        </w:rPr>
        <w:t>EUR</w:t>
      </w:r>
      <w:r w:rsidR="001E10B0">
        <w:rPr>
          <w:rFonts w:ascii="Arial" w:eastAsia="Calibri" w:hAnsi="Arial" w:cs="Arial"/>
          <w:sz w:val="20"/>
          <w:szCs w:val="20"/>
          <w:lang w:val="en-GB"/>
        </w:rPr>
        <w:t xml:space="preserve"> 76 thousand relates to </w:t>
      </w:r>
      <w:r w:rsidR="006717A4" w:rsidRPr="00CE1CCF">
        <w:rPr>
          <w:rFonts w:ascii="Arial" w:eastAsia="Calibri" w:hAnsi="Arial" w:cs="Arial"/>
          <w:sz w:val="20"/>
          <w:szCs w:val="20"/>
          <w:lang w:val="en-GB"/>
        </w:rPr>
        <w:t xml:space="preserve">state-owned companies </w:t>
      </w:r>
      <w:r w:rsidR="006717A4">
        <w:rPr>
          <w:rFonts w:ascii="Arial" w:eastAsia="Calibri" w:hAnsi="Arial" w:cs="Arial"/>
          <w:sz w:val="20"/>
          <w:szCs w:val="20"/>
          <w:lang w:val="en-GB"/>
        </w:rPr>
        <w:t>(31 December 2023:</w:t>
      </w:r>
      <w:r w:rsidR="00D85EB9">
        <w:rPr>
          <w:rFonts w:ascii="Arial" w:eastAsia="Calibri" w:hAnsi="Arial" w:cs="Arial"/>
          <w:sz w:val="20"/>
          <w:szCs w:val="20"/>
          <w:lang w:val="en-GB"/>
        </w:rPr>
        <w:t xml:space="preserve"> EUR 0</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w:t>
      </w:r>
      <w:r w:rsidR="00D3728E">
        <w:rPr>
          <w:rFonts w:ascii="Arial" w:eastAsia="Calibri" w:hAnsi="Arial" w:cs="Arial"/>
          <w:sz w:val="20"/>
          <w:szCs w:val="20"/>
          <w:lang w:val="en-GB"/>
        </w:rPr>
        <w:t>)</w:t>
      </w:r>
      <w:r w:rsidRPr="00587444">
        <w:rPr>
          <w:rFonts w:ascii="Arial" w:eastAsia="Calibri" w:hAnsi="Arial" w:cs="Arial"/>
          <w:sz w:val="20"/>
          <w:szCs w:val="20"/>
          <w:lang w:val="en-GB"/>
        </w:rPr>
        <w:t xml:space="preserve"> </w:t>
      </w:r>
      <w:r w:rsidR="00103218">
        <w:rPr>
          <w:rFonts w:ascii="Arial" w:eastAsia="Calibri" w:hAnsi="Arial" w:cs="Arial"/>
          <w:sz w:val="20"/>
          <w:szCs w:val="20"/>
          <w:lang w:val="en-GB"/>
        </w:rPr>
        <w:t xml:space="preserve">and EUR 94 thousand </w:t>
      </w:r>
      <w:r w:rsidRPr="00587444">
        <w:rPr>
          <w:rFonts w:ascii="Arial" w:eastAsia="Calibri" w:hAnsi="Arial" w:cs="Arial"/>
          <w:sz w:val="20"/>
          <w:szCs w:val="20"/>
          <w:lang w:val="en-GB"/>
        </w:rPr>
        <w:t>relates to other (31 December 202</w:t>
      </w:r>
      <w:r w:rsidR="00103218">
        <w:rPr>
          <w:rFonts w:ascii="Arial" w:eastAsia="Calibri" w:hAnsi="Arial" w:cs="Arial"/>
          <w:sz w:val="20"/>
          <w:szCs w:val="20"/>
          <w:lang w:val="en-GB"/>
        </w:rPr>
        <w:t>3</w:t>
      </w:r>
      <w:r w:rsidRPr="00587444">
        <w:rPr>
          <w:rFonts w:ascii="Arial" w:eastAsia="Calibri" w:hAnsi="Arial" w:cs="Arial"/>
          <w:sz w:val="20"/>
          <w:szCs w:val="20"/>
          <w:lang w:val="en-GB"/>
        </w:rPr>
        <w:t xml:space="preserve">: </w:t>
      </w:r>
      <w:r w:rsidR="0024525B">
        <w:rPr>
          <w:rFonts w:ascii="Arial" w:eastAsia="Calibri" w:hAnsi="Arial" w:cs="Arial"/>
          <w:sz w:val="20"/>
          <w:szCs w:val="20"/>
          <w:lang w:val="en-GB"/>
        </w:rPr>
        <w:t xml:space="preserve">EUR </w:t>
      </w:r>
      <w:r w:rsidR="00103218">
        <w:rPr>
          <w:rFonts w:ascii="Arial" w:eastAsia="Calibri" w:hAnsi="Arial" w:cs="Arial"/>
          <w:sz w:val="20"/>
          <w:szCs w:val="20"/>
          <w:lang w:val="en-GB"/>
        </w:rPr>
        <w:t xml:space="preserve">253 </w:t>
      </w:r>
      <w:r w:rsidRPr="00587444">
        <w:rPr>
          <w:rFonts w:ascii="Arial" w:eastAsia="Calibri" w:hAnsi="Arial" w:cs="Arial"/>
          <w:sz w:val="20"/>
          <w:szCs w:val="20"/>
          <w:lang w:val="en-GB"/>
        </w:rPr>
        <w:t>thousand).</w:t>
      </w:r>
    </w:p>
    <w:p w14:paraId="756F4946" w14:textId="77777777" w:rsidR="00D85EB9" w:rsidRDefault="00D85EB9" w:rsidP="00D85EB9">
      <w:pPr>
        <w:keepNext/>
        <w:tabs>
          <w:tab w:val="left" w:pos="567"/>
        </w:tabs>
        <w:autoSpaceDN/>
        <w:jc w:val="both"/>
        <w:rPr>
          <w:rFonts w:ascii="Arial" w:eastAsia="Calibri" w:hAnsi="Arial" w:cs="Arial"/>
          <w:sz w:val="20"/>
          <w:szCs w:val="20"/>
          <w:lang w:val="en-GB"/>
        </w:rPr>
      </w:pPr>
    </w:p>
    <w:p w14:paraId="72133643" w14:textId="2508EA10" w:rsidR="00587444" w:rsidRPr="00587444" w:rsidRDefault="00587444" w:rsidP="00D85EB9">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In 202</w:t>
      </w:r>
      <w:r w:rsidR="000F146F">
        <w:rPr>
          <w:rFonts w:ascii="Arial" w:hAnsi="Arial" w:cs="Arial"/>
          <w:bCs/>
          <w:sz w:val="20"/>
          <w:szCs w:val="20"/>
          <w:lang w:val="en-GB"/>
        </w:rPr>
        <w:t>4</w:t>
      </w:r>
      <w:r w:rsidRPr="00587444">
        <w:rPr>
          <w:rFonts w:ascii="Arial" w:hAnsi="Arial" w:cs="Arial"/>
          <w:bCs/>
          <w:sz w:val="20"/>
          <w:szCs w:val="20"/>
          <w:lang w:val="en-GB"/>
        </w:rPr>
        <w:t>, provisions for other liabilities for the Group</w:t>
      </w:r>
      <w:r w:rsidR="00E3762F">
        <w:rPr>
          <w:rFonts w:ascii="Arial" w:hAnsi="Arial" w:cs="Arial"/>
          <w:bCs/>
          <w:sz w:val="20"/>
          <w:szCs w:val="20"/>
          <w:lang w:val="en-GB"/>
        </w:rPr>
        <w:t xml:space="preserve"> and Bank</w:t>
      </w:r>
      <w:r w:rsidRPr="00587444">
        <w:rPr>
          <w:rFonts w:ascii="Arial" w:hAnsi="Arial" w:cs="Arial"/>
          <w:bCs/>
          <w:sz w:val="20"/>
          <w:szCs w:val="20"/>
          <w:lang w:val="en-GB"/>
        </w:rPr>
        <w:t xml:space="preserve"> totalled </w:t>
      </w:r>
      <w:r w:rsidR="0024525B">
        <w:rPr>
          <w:rFonts w:ascii="Arial" w:hAnsi="Arial" w:cs="Arial"/>
          <w:bCs/>
          <w:sz w:val="20"/>
          <w:szCs w:val="20"/>
          <w:lang w:val="en-GB"/>
        </w:rPr>
        <w:t xml:space="preserve">EUR </w:t>
      </w:r>
      <w:r w:rsidR="009A5776">
        <w:rPr>
          <w:rFonts w:ascii="Arial" w:hAnsi="Arial" w:cs="Arial"/>
          <w:bCs/>
          <w:sz w:val="20"/>
          <w:szCs w:val="20"/>
          <w:lang w:val="en-GB"/>
        </w:rPr>
        <w:t>10,455</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9A5776">
        <w:rPr>
          <w:rFonts w:ascii="Arial" w:hAnsi="Arial" w:cs="Arial"/>
          <w:bCs/>
          <w:sz w:val="20"/>
          <w:szCs w:val="20"/>
          <w:lang w:val="en-GB"/>
        </w:rPr>
        <w:t>3</w:t>
      </w:r>
      <w:r w:rsidRPr="00587444">
        <w:rPr>
          <w:rFonts w:ascii="Arial" w:hAnsi="Arial" w:cs="Arial"/>
          <w:bCs/>
          <w:sz w:val="20"/>
          <w:szCs w:val="20"/>
          <w:lang w:val="en-GB"/>
        </w:rPr>
        <w:t xml:space="preserve">: </w:t>
      </w:r>
      <w:r w:rsidR="0024525B">
        <w:rPr>
          <w:rFonts w:ascii="Arial" w:hAnsi="Arial" w:cs="Arial"/>
          <w:bCs/>
          <w:sz w:val="20"/>
          <w:szCs w:val="20"/>
          <w:lang w:val="en-GB"/>
        </w:rPr>
        <w:t>EUR</w:t>
      </w:r>
      <w:r w:rsidRPr="00587444">
        <w:rPr>
          <w:rFonts w:ascii="Arial" w:hAnsi="Arial" w:cs="Arial"/>
          <w:bCs/>
          <w:sz w:val="20"/>
          <w:szCs w:val="20"/>
          <w:lang w:val="en-GB"/>
        </w:rPr>
        <w:t xml:space="preserve"> </w:t>
      </w:r>
      <w:r w:rsidR="00271679">
        <w:rPr>
          <w:rFonts w:ascii="Arial" w:hAnsi="Arial" w:cs="Arial"/>
          <w:bCs/>
          <w:sz w:val="20"/>
          <w:szCs w:val="20"/>
          <w:lang w:val="en-GB"/>
        </w:rPr>
        <w:t>9,745</w:t>
      </w:r>
      <w:r w:rsidRPr="00587444">
        <w:rPr>
          <w:rFonts w:ascii="Arial" w:hAnsi="Arial" w:cs="Arial"/>
          <w:bCs/>
          <w:sz w:val="20"/>
          <w:szCs w:val="20"/>
          <w:lang w:val="en-GB"/>
        </w:rPr>
        <w:t xml:space="preserve"> thousand</w:t>
      </w:r>
      <w:r w:rsidR="00433D5B">
        <w:rPr>
          <w:rFonts w:ascii="Arial" w:hAnsi="Arial" w:cs="Arial"/>
          <w:bCs/>
          <w:sz w:val="20"/>
          <w:szCs w:val="20"/>
          <w:lang w:val="en-GB"/>
        </w:rPr>
        <w:t xml:space="preserve"> for the Group</w:t>
      </w:r>
      <w:r w:rsidR="00CC34CD">
        <w:rPr>
          <w:rFonts w:ascii="Arial" w:hAnsi="Arial" w:cs="Arial"/>
          <w:bCs/>
          <w:sz w:val="20"/>
          <w:szCs w:val="20"/>
          <w:lang w:val="en-GB"/>
        </w:rPr>
        <w:t xml:space="preserve"> and EUR 9,743 thousand</w:t>
      </w:r>
      <w:r w:rsidR="00100D29">
        <w:rPr>
          <w:rFonts w:ascii="Arial" w:hAnsi="Arial" w:cs="Arial"/>
          <w:bCs/>
          <w:sz w:val="20"/>
          <w:szCs w:val="20"/>
          <w:lang w:val="en-GB"/>
        </w:rPr>
        <w:t xml:space="preserve"> for the Bank</w:t>
      </w:r>
      <w:r w:rsidRPr="00587444">
        <w:rPr>
          <w:rFonts w:ascii="Arial" w:hAnsi="Arial" w:cs="Arial"/>
          <w:bCs/>
          <w:sz w:val="20"/>
          <w:szCs w:val="20"/>
          <w:lang w:val="en-GB"/>
        </w:rPr>
        <w:t>)</w:t>
      </w:r>
      <w:r w:rsidR="00564FA6">
        <w:rPr>
          <w:rFonts w:ascii="Arial" w:hAnsi="Arial" w:cs="Arial"/>
          <w:bCs/>
          <w:sz w:val="20"/>
          <w:szCs w:val="20"/>
          <w:lang w:val="en-GB"/>
        </w:rPr>
        <w:t>.</w:t>
      </w:r>
      <w:r w:rsidRPr="00587444">
        <w:rPr>
          <w:rFonts w:ascii="Arial" w:hAnsi="Arial" w:cs="Arial"/>
          <w:bCs/>
          <w:sz w:val="20"/>
          <w:szCs w:val="20"/>
          <w:lang w:val="en-GB"/>
        </w:rPr>
        <w:t xml:space="preserve"> The total amount of provisions for other liabilities was comprised of </w:t>
      </w:r>
      <w:r w:rsidR="008B630C">
        <w:rPr>
          <w:rFonts w:ascii="Arial" w:hAnsi="Arial" w:cs="Arial"/>
          <w:bCs/>
          <w:sz w:val="20"/>
          <w:szCs w:val="20"/>
          <w:lang w:val="en-GB"/>
        </w:rPr>
        <w:t xml:space="preserve">EUR </w:t>
      </w:r>
      <w:r w:rsidR="00564FA6">
        <w:rPr>
          <w:rFonts w:ascii="Arial" w:hAnsi="Arial" w:cs="Arial"/>
          <w:bCs/>
          <w:sz w:val="20"/>
          <w:szCs w:val="20"/>
          <w:lang w:val="en-GB"/>
        </w:rPr>
        <w:t>492</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court proceedings initiated against the Bank for the Group and for the Bank (31 December 202</w:t>
      </w:r>
      <w:r w:rsidR="00B3495A">
        <w:rPr>
          <w:rFonts w:ascii="Arial" w:hAnsi="Arial" w:cs="Arial"/>
          <w:bCs/>
          <w:sz w:val="20"/>
          <w:szCs w:val="20"/>
          <w:lang w:val="en-GB"/>
        </w:rPr>
        <w:t>3</w:t>
      </w:r>
      <w:r w:rsidRPr="00587444">
        <w:rPr>
          <w:rFonts w:ascii="Arial" w:hAnsi="Arial" w:cs="Arial"/>
          <w:bCs/>
          <w:sz w:val="20"/>
          <w:szCs w:val="20"/>
          <w:lang w:val="en-GB"/>
        </w:rPr>
        <w:t xml:space="preserve">: </w:t>
      </w:r>
      <w:r w:rsidR="008B630C">
        <w:rPr>
          <w:rFonts w:ascii="Arial" w:hAnsi="Arial" w:cs="Arial"/>
          <w:bCs/>
          <w:sz w:val="20"/>
          <w:szCs w:val="20"/>
          <w:lang w:val="en-GB"/>
        </w:rPr>
        <w:t>EUR</w:t>
      </w:r>
      <w:r w:rsidR="006D5266">
        <w:rPr>
          <w:rFonts w:ascii="Arial" w:hAnsi="Arial" w:cs="Arial"/>
          <w:bCs/>
          <w:sz w:val="20"/>
          <w:szCs w:val="20"/>
          <w:lang w:val="en-GB"/>
        </w:rPr>
        <w:t xml:space="preserve"> 1,3</w:t>
      </w:r>
      <w:r w:rsidR="00FE4737">
        <w:rPr>
          <w:rFonts w:ascii="Arial" w:hAnsi="Arial" w:cs="Arial"/>
          <w:bCs/>
          <w:sz w:val="20"/>
          <w:szCs w:val="20"/>
          <w:lang w:val="en-GB"/>
        </w:rPr>
        <w:t>66</w:t>
      </w:r>
      <w:r w:rsidRPr="00587444">
        <w:rPr>
          <w:rFonts w:ascii="Arial" w:hAnsi="Arial" w:cs="Arial"/>
          <w:bCs/>
          <w:sz w:val="20"/>
          <w:szCs w:val="20"/>
          <w:lang w:val="en-GB"/>
        </w:rPr>
        <w:t xml:space="preserve"> thousand), </w:t>
      </w:r>
      <w:r w:rsidR="006D5266">
        <w:rPr>
          <w:rFonts w:ascii="Arial" w:hAnsi="Arial" w:cs="Arial"/>
          <w:bCs/>
          <w:sz w:val="20"/>
          <w:szCs w:val="20"/>
          <w:lang w:val="en-GB"/>
        </w:rPr>
        <w:t xml:space="preserve">EUR </w:t>
      </w:r>
      <w:r w:rsidR="00CF376E">
        <w:rPr>
          <w:rFonts w:ascii="Arial" w:hAnsi="Arial" w:cs="Arial"/>
          <w:bCs/>
          <w:sz w:val="20"/>
          <w:szCs w:val="20"/>
          <w:lang w:val="en-GB"/>
        </w:rPr>
        <w:t>7,978</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liabilities for the Group and for the Bank based on benefits defined in accordance with IAS 19 Employee Benefits (31 December 202</w:t>
      </w:r>
      <w:r w:rsidR="00C908C4">
        <w:rPr>
          <w:rFonts w:ascii="Arial" w:hAnsi="Arial" w:cs="Arial"/>
          <w:bCs/>
          <w:sz w:val="20"/>
          <w:szCs w:val="20"/>
          <w:lang w:val="en-GB"/>
        </w:rPr>
        <w:t>3</w:t>
      </w:r>
      <w:r w:rsidRPr="00587444">
        <w:rPr>
          <w:rFonts w:ascii="Arial" w:hAnsi="Arial" w:cs="Arial"/>
          <w:bCs/>
          <w:sz w:val="20"/>
          <w:szCs w:val="20"/>
          <w:lang w:val="en-GB"/>
        </w:rPr>
        <w:t xml:space="preserve">: </w:t>
      </w:r>
      <w:r w:rsidR="006D5266">
        <w:rPr>
          <w:rFonts w:ascii="Arial" w:hAnsi="Arial" w:cs="Arial"/>
          <w:bCs/>
          <w:sz w:val="20"/>
          <w:szCs w:val="20"/>
          <w:lang w:val="en-GB"/>
        </w:rPr>
        <w:t xml:space="preserve">EUR </w:t>
      </w:r>
      <w:r w:rsidR="00184129">
        <w:rPr>
          <w:rFonts w:ascii="Arial" w:hAnsi="Arial" w:cs="Arial"/>
          <w:bCs/>
          <w:sz w:val="20"/>
          <w:szCs w:val="20"/>
          <w:lang w:val="en-GB"/>
        </w:rPr>
        <w:t>6,857</w:t>
      </w:r>
      <w:r w:rsidRPr="00587444">
        <w:rPr>
          <w:rFonts w:ascii="Arial" w:hAnsi="Arial" w:cs="Arial"/>
          <w:bCs/>
          <w:sz w:val="20"/>
          <w:szCs w:val="20"/>
          <w:lang w:val="en-GB"/>
        </w:rPr>
        <w:t xml:space="preserve"> thousand), and in accordance with IAS 37 Provisions, Contingent Liabilities and Contingent Assets </w:t>
      </w:r>
      <w:r w:rsidR="006D5266">
        <w:rPr>
          <w:rFonts w:ascii="Arial" w:hAnsi="Arial" w:cs="Arial"/>
          <w:bCs/>
          <w:sz w:val="20"/>
          <w:szCs w:val="20"/>
          <w:lang w:val="en-GB"/>
        </w:rPr>
        <w:t xml:space="preserve">EUR </w:t>
      </w:r>
      <w:r w:rsidR="00676795">
        <w:rPr>
          <w:rFonts w:ascii="Arial" w:hAnsi="Arial" w:cs="Arial"/>
          <w:bCs/>
          <w:sz w:val="20"/>
          <w:szCs w:val="20"/>
          <w:lang w:val="en-GB"/>
        </w:rPr>
        <w:t>1,</w:t>
      </w:r>
      <w:r w:rsidR="00184129">
        <w:rPr>
          <w:rFonts w:ascii="Arial" w:hAnsi="Arial" w:cs="Arial"/>
          <w:bCs/>
          <w:sz w:val="20"/>
          <w:szCs w:val="20"/>
          <w:lang w:val="en-GB"/>
        </w:rPr>
        <w:t>985</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provisions for other liabilities</w:t>
      </w:r>
      <w:r w:rsidR="00BE6703">
        <w:rPr>
          <w:rFonts w:ascii="Arial" w:hAnsi="Arial" w:cs="Arial"/>
          <w:bCs/>
          <w:sz w:val="20"/>
          <w:szCs w:val="20"/>
          <w:lang w:val="en-GB"/>
        </w:rPr>
        <w:t xml:space="preserve"> </w:t>
      </w:r>
      <w:r w:rsidRPr="00587444">
        <w:rPr>
          <w:rFonts w:ascii="Arial" w:hAnsi="Arial" w:cs="Arial"/>
          <w:bCs/>
          <w:sz w:val="20"/>
          <w:szCs w:val="20"/>
          <w:lang w:val="en-GB"/>
        </w:rPr>
        <w:t>(31 December 202</w:t>
      </w:r>
      <w:r w:rsidR="00BE6703">
        <w:rPr>
          <w:rFonts w:ascii="Arial" w:hAnsi="Arial" w:cs="Arial"/>
          <w:bCs/>
          <w:sz w:val="20"/>
          <w:szCs w:val="20"/>
          <w:lang w:val="en-GB"/>
        </w:rPr>
        <w:t>3</w:t>
      </w:r>
      <w:r w:rsidRPr="00587444">
        <w:rPr>
          <w:rFonts w:ascii="Arial" w:hAnsi="Arial" w:cs="Arial"/>
          <w:bCs/>
          <w:sz w:val="20"/>
          <w:szCs w:val="20"/>
          <w:lang w:val="en-GB"/>
        </w:rPr>
        <w:t xml:space="preserve">: </w:t>
      </w:r>
      <w:r w:rsidR="006D5266">
        <w:rPr>
          <w:rFonts w:ascii="Arial" w:hAnsi="Arial" w:cs="Arial"/>
          <w:bCs/>
          <w:sz w:val="20"/>
          <w:szCs w:val="20"/>
          <w:lang w:val="en-GB"/>
        </w:rPr>
        <w:t>EUR</w:t>
      </w:r>
      <w:r w:rsidRPr="00587444">
        <w:rPr>
          <w:rFonts w:ascii="Arial" w:hAnsi="Arial" w:cs="Arial"/>
          <w:bCs/>
          <w:sz w:val="20"/>
          <w:szCs w:val="20"/>
          <w:lang w:val="en-GB"/>
        </w:rPr>
        <w:t xml:space="preserve"> </w:t>
      </w:r>
      <w:r w:rsidR="006D5266">
        <w:rPr>
          <w:rFonts w:ascii="Arial" w:hAnsi="Arial" w:cs="Arial"/>
          <w:bCs/>
          <w:sz w:val="20"/>
          <w:szCs w:val="20"/>
          <w:lang w:val="en-GB"/>
        </w:rPr>
        <w:t>1,</w:t>
      </w:r>
      <w:r w:rsidR="007B73EF">
        <w:rPr>
          <w:rFonts w:ascii="Arial" w:hAnsi="Arial" w:cs="Arial"/>
          <w:bCs/>
          <w:sz w:val="20"/>
          <w:szCs w:val="20"/>
          <w:lang w:val="en-GB"/>
        </w:rPr>
        <w:t>522</w:t>
      </w:r>
      <w:r w:rsidRPr="00587444">
        <w:rPr>
          <w:rFonts w:ascii="Arial" w:hAnsi="Arial" w:cs="Arial"/>
          <w:bCs/>
          <w:sz w:val="20"/>
          <w:szCs w:val="20"/>
          <w:lang w:val="en-GB"/>
        </w:rPr>
        <w:t xml:space="preserve"> thousand</w:t>
      </w:r>
      <w:r w:rsidR="007B73EF">
        <w:rPr>
          <w:rFonts w:ascii="Arial" w:hAnsi="Arial" w:cs="Arial"/>
          <w:bCs/>
          <w:sz w:val="20"/>
          <w:szCs w:val="20"/>
          <w:lang w:val="en-GB"/>
        </w:rPr>
        <w:t xml:space="preserve"> for the Group and EUR</w:t>
      </w:r>
      <w:r w:rsidR="00882F2E">
        <w:rPr>
          <w:rFonts w:ascii="Arial" w:hAnsi="Arial" w:cs="Arial"/>
          <w:bCs/>
          <w:sz w:val="20"/>
          <w:szCs w:val="20"/>
          <w:lang w:val="en-GB"/>
        </w:rPr>
        <w:t xml:space="preserve"> 1,520 thousand for the Bank</w:t>
      </w:r>
      <w:r w:rsidRPr="00587444">
        <w:rPr>
          <w:rFonts w:ascii="Arial" w:hAnsi="Arial" w:cs="Arial"/>
          <w:bCs/>
          <w:sz w:val="20"/>
          <w:szCs w:val="20"/>
          <w:lang w:val="en-GB"/>
        </w:rPr>
        <w:t xml:space="preserve">). </w:t>
      </w:r>
    </w:p>
    <w:p w14:paraId="66158D0B" w14:textId="77777777" w:rsidR="00587444" w:rsidRPr="00587444" w:rsidRDefault="00587444" w:rsidP="00880B90">
      <w:pPr>
        <w:keepNext/>
        <w:autoSpaceDN/>
        <w:jc w:val="both"/>
        <w:rPr>
          <w:rFonts w:ascii="Arial" w:hAnsi="Arial" w:cs="Arial"/>
          <w:bCs/>
          <w:sz w:val="20"/>
          <w:szCs w:val="20"/>
          <w:lang w:val="en-GB"/>
        </w:rPr>
      </w:pPr>
    </w:p>
    <w:p w14:paraId="63D0BDA1" w14:textId="6EC35841" w:rsidR="00587444" w:rsidRPr="00587444" w:rsidRDefault="00587444" w:rsidP="00880B90">
      <w:pPr>
        <w:keepNext/>
        <w:autoSpaceDN/>
        <w:jc w:val="both"/>
        <w:rPr>
          <w:rFonts w:ascii="Arial" w:hAnsi="Arial" w:cs="Arial"/>
          <w:sz w:val="20"/>
          <w:szCs w:val="20"/>
          <w:lang w:val="en-GB"/>
        </w:rPr>
      </w:pPr>
      <w:r w:rsidRPr="00587444">
        <w:rPr>
          <w:rFonts w:ascii="Arial" w:hAnsi="Arial" w:cs="Arial"/>
          <w:bCs/>
          <w:sz w:val="20"/>
          <w:szCs w:val="20"/>
          <w:lang w:val="en-GB"/>
        </w:rPr>
        <w:t>The latest actuarial assessment of present value of liabilities based on defined benefits as at 31 December 202</w:t>
      </w:r>
      <w:r w:rsidR="00882F2E">
        <w:rPr>
          <w:rFonts w:ascii="Arial" w:hAnsi="Arial" w:cs="Arial"/>
          <w:bCs/>
          <w:sz w:val="20"/>
          <w:szCs w:val="20"/>
          <w:lang w:val="en-GB"/>
        </w:rPr>
        <w:t>4</w:t>
      </w:r>
      <w:r w:rsidRPr="00587444">
        <w:rPr>
          <w:rFonts w:ascii="Arial" w:hAnsi="Arial" w:cs="Arial"/>
          <w:bCs/>
          <w:sz w:val="20"/>
          <w:szCs w:val="20"/>
          <w:lang w:val="en-GB"/>
        </w:rPr>
        <w:t xml:space="preserve"> was performed by a certified actuary. The model took into account mortality, </w:t>
      </w:r>
      <w:r w:rsidRPr="00587444">
        <w:rPr>
          <w:rFonts w:ascii="Arial" w:hAnsi="Arial" w:cs="Arial"/>
          <w:sz w:val="20"/>
          <w:szCs w:val="20"/>
          <w:lang w:val="en-GB"/>
        </w:rPr>
        <w:t>fluctuation of employees, growth rate in defined benefits</w:t>
      </w:r>
      <w:r w:rsidRPr="00587444">
        <w:rPr>
          <w:rFonts w:ascii="Arial" w:hAnsi="Arial" w:cs="Arial"/>
          <w:bCs/>
          <w:sz w:val="20"/>
          <w:szCs w:val="20"/>
          <w:lang w:val="en-GB"/>
        </w:rPr>
        <w:t xml:space="preserve"> and discount rate, and the calculations for every employee considered age, gender, years of service, expected mortality and discount rate, i.e. the long-run sustainable yield rate on bonds </w:t>
      </w:r>
      <w:r w:rsidRPr="00587444">
        <w:rPr>
          <w:rFonts w:ascii="Arial" w:hAnsi="Arial" w:cs="Arial"/>
          <w:sz w:val="20"/>
          <w:szCs w:val="20"/>
          <w:lang w:val="en-GB"/>
        </w:rPr>
        <w:t>of the Republic of Croatia.</w:t>
      </w:r>
    </w:p>
    <w:p w14:paraId="5A07B323" w14:textId="77777777" w:rsidR="00587444" w:rsidRPr="00587444" w:rsidRDefault="00587444" w:rsidP="00880B90">
      <w:pPr>
        <w:keepNext/>
        <w:autoSpaceDN/>
        <w:jc w:val="both"/>
        <w:rPr>
          <w:rFonts w:ascii="Arial" w:hAnsi="Arial" w:cs="Arial"/>
          <w:bCs/>
          <w:sz w:val="20"/>
          <w:szCs w:val="20"/>
          <w:lang w:val="en-GB"/>
        </w:rPr>
      </w:pPr>
    </w:p>
    <w:p w14:paraId="747023E6" w14:textId="1AEE5DE4"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 xml:space="preserve">The applied discount rate that represents the yield rate on bonds sustainable in the long run is </w:t>
      </w:r>
      <w:r w:rsidR="00882F2E">
        <w:rPr>
          <w:rFonts w:ascii="Arial" w:hAnsi="Arial" w:cs="Arial"/>
          <w:sz w:val="20"/>
          <w:szCs w:val="20"/>
          <w:lang w:val="en-GB"/>
        </w:rPr>
        <w:t>3</w:t>
      </w:r>
      <w:r w:rsidRPr="00587444">
        <w:rPr>
          <w:rFonts w:ascii="Arial" w:hAnsi="Arial" w:cs="Arial"/>
          <w:sz w:val="20"/>
          <w:szCs w:val="20"/>
          <w:lang w:val="en-GB"/>
        </w:rPr>
        <w:t>.</w:t>
      </w:r>
      <w:r w:rsidR="00E84A60">
        <w:rPr>
          <w:rFonts w:ascii="Arial" w:hAnsi="Arial" w:cs="Arial"/>
          <w:sz w:val="20"/>
          <w:szCs w:val="20"/>
          <w:lang w:val="en-GB"/>
        </w:rPr>
        <w:t>00</w:t>
      </w:r>
      <w:r w:rsidRPr="00587444">
        <w:rPr>
          <w:rFonts w:ascii="Arial" w:hAnsi="Arial" w:cs="Arial"/>
          <w:sz w:val="20"/>
          <w:szCs w:val="20"/>
          <w:lang w:val="en-GB"/>
        </w:rPr>
        <w:t xml:space="preserve">%, whereas it stood at </w:t>
      </w:r>
      <w:r w:rsidR="00E84A60">
        <w:rPr>
          <w:rFonts w:ascii="Arial" w:hAnsi="Arial" w:cs="Arial"/>
          <w:sz w:val="20"/>
          <w:szCs w:val="20"/>
          <w:lang w:val="en-GB"/>
        </w:rPr>
        <w:t>2</w:t>
      </w:r>
      <w:r w:rsidRPr="00587444">
        <w:rPr>
          <w:rFonts w:ascii="Arial" w:hAnsi="Arial" w:cs="Arial"/>
          <w:sz w:val="20"/>
          <w:szCs w:val="20"/>
          <w:lang w:val="en-GB"/>
        </w:rPr>
        <w:t>.</w:t>
      </w:r>
      <w:r w:rsidR="00E84A60">
        <w:rPr>
          <w:rFonts w:ascii="Arial" w:hAnsi="Arial" w:cs="Arial"/>
          <w:sz w:val="20"/>
          <w:szCs w:val="20"/>
          <w:lang w:val="en-GB"/>
        </w:rPr>
        <w:t>25</w:t>
      </w:r>
      <w:r w:rsidRPr="00587444">
        <w:rPr>
          <w:rFonts w:ascii="Arial" w:hAnsi="Arial" w:cs="Arial"/>
          <w:sz w:val="20"/>
          <w:szCs w:val="20"/>
          <w:lang w:val="en-GB"/>
        </w:rPr>
        <w:t>% in the previous year</w:t>
      </w:r>
      <w:r w:rsidRPr="00587444">
        <w:rPr>
          <w:rFonts w:ascii="Arial" w:hAnsi="Arial" w:cs="Arial"/>
          <w:color w:val="000000"/>
          <w:sz w:val="20"/>
          <w:szCs w:val="20"/>
          <w:lang w:val="en-GB"/>
        </w:rPr>
        <w:t>.</w:t>
      </w:r>
    </w:p>
    <w:p w14:paraId="0D1E14C3" w14:textId="77777777" w:rsidR="00587444" w:rsidRPr="00587444" w:rsidRDefault="00587444" w:rsidP="00880B90">
      <w:pPr>
        <w:autoSpaceDN/>
        <w:rPr>
          <w:rFonts w:ascii="Arial" w:hAnsi="Arial" w:cs="Arial"/>
          <w:color w:val="000000"/>
          <w:sz w:val="20"/>
          <w:szCs w:val="20"/>
        </w:rPr>
      </w:pPr>
    </w:p>
    <w:p w14:paraId="560F2706" w14:textId="77777777" w:rsidR="00587444" w:rsidRPr="00587444" w:rsidRDefault="00587444" w:rsidP="00880B90">
      <w:pPr>
        <w:keepNext/>
        <w:tabs>
          <w:tab w:val="left" w:pos="567"/>
        </w:tabs>
        <w:autoSpaceDN/>
        <w:jc w:val="both"/>
        <w:rPr>
          <w:rFonts w:ascii="Arial" w:hAnsi="Arial" w:cs="Arial"/>
          <w:b/>
          <w:bCs/>
          <w:sz w:val="20"/>
          <w:szCs w:val="20"/>
          <w:lang w:val="en-GB"/>
        </w:rPr>
      </w:pPr>
      <w:r w:rsidRPr="00587444">
        <w:rPr>
          <w:rFonts w:ascii="Arial" w:hAnsi="Arial" w:cs="Arial"/>
          <w:bCs/>
          <w:sz w:val="20"/>
          <w:szCs w:val="20"/>
          <w:lang w:val="en-GB"/>
        </w:rPr>
        <w:t>Unrealised actuarial gains/(losses) arising from the calculation of provisions are stated within the framework of other comprehensive income so that net assets or liability may reflect the entire value of deficit or surplus planned.</w:t>
      </w:r>
    </w:p>
    <w:p w14:paraId="1E58F5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5C0FF0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footerReference w:type="default" r:id="rId140"/>
          <w:pgSz w:w="11907" w:h="16840" w:code="9"/>
          <w:pgMar w:top="1418" w:right="1134" w:bottom="1134" w:left="1418" w:header="851" w:footer="851" w:gutter="0"/>
          <w:cols w:space="720"/>
          <w:noEndnote/>
        </w:sectPr>
      </w:pPr>
    </w:p>
    <w:p w14:paraId="68049C0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E306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25.</w:t>
      </w:r>
      <w:r w:rsidRPr="00587444">
        <w:rPr>
          <w:rFonts w:ascii="Arial" w:hAnsi="Arial" w:cs="Arial"/>
          <w:b/>
          <w:bCs/>
          <w:sz w:val="20"/>
          <w:szCs w:val="20"/>
          <w:lang w:val="en-GB"/>
        </w:rPr>
        <w:tab/>
        <w:t>Other liabilities</w:t>
      </w:r>
    </w:p>
    <w:p w14:paraId="076CC399" w14:textId="77777777" w:rsidR="00587444" w:rsidRPr="00587444" w:rsidRDefault="00587444" w:rsidP="00587444">
      <w:pPr>
        <w:tabs>
          <w:tab w:val="left" w:pos="-1843"/>
        </w:tabs>
        <w:autoSpaceDN/>
        <w:rPr>
          <w:rFonts w:ascii="Arial" w:hAnsi="Arial" w:cs="Arial"/>
          <w:b/>
          <w:spacing w:val="-3"/>
          <w:sz w:val="20"/>
          <w:szCs w:val="20"/>
          <w:lang w:val="en-GB"/>
        </w:rPr>
      </w:pPr>
    </w:p>
    <w:tbl>
      <w:tblPr>
        <w:tblW w:w="5089" w:type="pct"/>
        <w:tblLayout w:type="fixed"/>
        <w:tblCellMar>
          <w:left w:w="119" w:type="dxa"/>
          <w:right w:w="119" w:type="dxa"/>
        </w:tblCellMar>
        <w:tblLook w:val="0000" w:firstRow="0" w:lastRow="0" w:firstColumn="0" w:lastColumn="0" w:noHBand="0" w:noVBand="0"/>
      </w:tblPr>
      <w:tblGrid>
        <w:gridCol w:w="3513"/>
        <w:gridCol w:w="1502"/>
        <w:gridCol w:w="1503"/>
        <w:gridCol w:w="1503"/>
        <w:gridCol w:w="1501"/>
      </w:tblGrid>
      <w:tr w:rsidR="00587444" w:rsidRPr="00587444" w14:paraId="003D5EB8" w14:textId="77777777" w:rsidTr="00DD69E7">
        <w:tc>
          <w:tcPr>
            <w:tcW w:w="1845" w:type="pct"/>
          </w:tcPr>
          <w:p w14:paraId="72987D00" w14:textId="77777777" w:rsidR="00587444" w:rsidRPr="00587444" w:rsidRDefault="00587444" w:rsidP="00587444">
            <w:pPr>
              <w:tabs>
                <w:tab w:val="left" w:pos="-1843"/>
              </w:tabs>
              <w:autoSpaceDN/>
              <w:rPr>
                <w:rFonts w:ascii="Arial" w:hAnsi="Arial" w:cs="Arial"/>
                <w:spacing w:val="-2"/>
                <w:sz w:val="20"/>
                <w:szCs w:val="20"/>
              </w:rPr>
            </w:pPr>
          </w:p>
        </w:tc>
        <w:tc>
          <w:tcPr>
            <w:tcW w:w="789" w:type="pct"/>
          </w:tcPr>
          <w:p w14:paraId="5F0060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9" w:type="pct"/>
          </w:tcPr>
          <w:p w14:paraId="2C863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89" w:name="_Toc4060006"/>
            <w:r w:rsidRPr="00587444">
              <w:rPr>
                <w:rFonts w:ascii="Arial" w:hAnsi="Arial" w:cs="Arial"/>
                <w:b/>
                <w:sz w:val="20"/>
                <w:szCs w:val="20"/>
              </w:rPr>
              <w:t>Group</w:t>
            </w:r>
            <w:bookmarkEnd w:id="689"/>
          </w:p>
        </w:tc>
        <w:tc>
          <w:tcPr>
            <w:tcW w:w="789" w:type="pct"/>
          </w:tcPr>
          <w:p w14:paraId="32FCF94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8" w:type="pct"/>
          </w:tcPr>
          <w:p w14:paraId="2DF3E24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90" w:name="_Toc4060007"/>
            <w:r w:rsidRPr="00587444">
              <w:rPr>
                <w:rFonts w:ascii="Arial" w:hAnsi="Arial" w:cs="Arial"/>
                <w:b/>
                <w:sz w:val="20"/>
                <w:szCs w:val="20"/>
              </w:rPr>
              <w:t>Bank</w:t>
            </w:r>
            <w:bookmarkEnd w:id="690"/>
          </w:p>
        </w:tc>
      </w:tr>
      <w:tr w:rsidR="000903AD" w:rsidRPr="00587444" w14:paraId="37B5F877" w14:textId="77777777" w:rsidTr="00AE244C">
        <w:tc>
          <w:tcPr>
            <w:tcW w:w="1845" w:type="pct"/>
          </w:tcPr>
          <w:p w14:paraId="4D677BE7" w14:textId="77777777" w:rsidR="000903AD" w:rsidRPr="00587444" w:rsidRDefault="000903AD" w:rsidP="000903AD">
            <w:pPr>
              <w:tabs>
                <w:tab w:val="left" w:pos="-1843"/>
              </w:tabs>
              <w:autoSpaceDN/>
              <w:rPr>
                <w:rFonts w:ascii="Arial" w:hAnsi="Arial" w:cs="Arial"/>
                <w:spacing w:val="-2"/>
                <w:sz w:val="20"/>
                <w:szCs w:val="20"/>
              </w:rPr>
            </w:pPr>
          </w:p>
        </w:tc>
        <w:tc>
          <w:tcPr>
            <w:tcW w:w="789" w:type="pct"/>
          </w:tcPr>
          <w:p w14:paraId="16093C91" w14:textId="2BA9251A"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786DD4">
              <w:rPr>
                <w:rFonts w:ascii="Arial" w:hAnsi="Arial" w:cs="Arial"/>
                <w:b/>
                <w:sz w:val="20"/>
                <w:szCs w:val="20"/>
              </w:rPr>
              <w:t>4</w:t>
            </w:r>
          </w:p>
        </w:tc>
        <w:tc>
          <w:tcPr>
            <w:tcW w:w="789" w:type="pct"/>
            <w:shd w:val="clear" w:color="auto" w:fill="auto"/>
          </w:tcPr>
          <w:p w14:paraId="7B653AE6" w14:textId="2C72F70D"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786DD4">
              <w:rPr>
                <w:rFonts w:ascii="Arial" w:hAnsi="Arial" w:cs="Arial"/>
                <w:b/>
                <w:sz w:val="20"/>
                <w:szCs w:val="20"/>
              </w:rPr>
              <w:t>3</w:t>
            </w:r>
          </w:p>
        </w:tc>
        <w:tc>
          <w:tcPr>
            <w:tcW w:w="789" w:type="pct"/>
          </w:tcPr>
          <w:p w14:paraId="75917A8B" w14:textId="2F21EB3D"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786DD4">
              <w:rPr>
                <w:rFonts w:ascii="Arial" w:hAnsi="Arial" w:cs="Arial"/>
                <w:b/>
                <w:sz w:val="20"/>
                <w:szCs w:val="20"/>
              </w:rPr>
              <w:t>4</w:t>
            </w:r>
          </w:p>
        </w:tc>
        <w:tc>
          <w:tcPr>
            <w:tcW w:w="788" w:type="pct"/>
            <w:shd w:val="clear" w:color="auto" w:fill="auto"/>
          </w:tcPr>
          <w:p w14:paraId="69172366" w14:textId="15B0C841"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w:t>
            </w:r>
            <w:r w:rsidR="00786DD4">
              <w:rPr>
                <w:rFonts w:ascii="Arial" w:hAnsi="Arial" w:cs="Arial"/>
                <w:b/>
                <w:sz w:val="20"/>
                <w:szCs w:val="20"/>
              </w:rPr>
              <w:t>3</w:t>
            </w:r>
          </w:p>
        </w:tc>
      </w:tr>
      <w:tr w:rsidR="000903AD" w:rsidRPr="00587444" w14:paraId="36AA9EC7" w14:textId="77777777" w:rsidTr="00AE244C">
        <w:tc>
          <w:tcPr>
            <w:tcW w:w="1845" w:type="pct"/>
          </w:tcPr>
          <w:p w14:paraId="5B09C319" w14:textId="77777777" w:rsidR="000903AD" w:rsidRPr="00587444" w:rsidRDefault="000903AD" w:rsidP="000903AD">
            <w:pPr>
              <w:tabs>
                <w:tab w:val="left" w:pos="-1843"/>
              </w:tabs>
              <w:autoSpaceDN/>
              <w:rPr>
                <w:rFonts w:ascii="Arial" w:hAnsi="Arial" w:cs="Arial"/>
                <w:spacing w:val="-2"/>
                <w:sz w:val="20"/>
                <w:szCs w:val="20"/>
              </w:rPr>
            </w:pPr>
          </w:p>
        </w:tc>
        <w:tc>
          <w:tcPr>
            <w:tcW w:w="789" w:type="pct"/>
            <w:vAlign w:val="bottom"/>
          </w:tcPr>
          <w:p w14:paraId="208E7611" w14:textId="307D5759"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9" w:type="pct"/>
            <w:vAlign w:val="bottom"/>
          </w:tcPr>
          <w:p w14:paraId="145437CE" w14:textId="58EE4497"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9" w:type="pct"/>
            <w:vAlign w:val="bottom"/>
          </w:tcPr>
          <w:p w14:paraId="7DED9434" w14:textId="3387E7AA"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8" w:type="pct"/>
            <w:vAlign w:val="bottom"/>
          </w:tcPr>
          <w:p w14:paraId="1E5B7BD7" w14:textId="4987E8F3"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0903AD" w:rsidRPr="00587444" w14:paraId="18083999" w14:textId="77777777" w:rsidTr="00DD69E7">
        <w:trPr>
          <w:trHeight w:val="287"/>
        </w:trPr>
        <w:tc>
          <w:tcPr>
            <w:tcW w:w="1845" w:type="pct"/>
          </w:tcPr>
          <w:p w14:paraId="4A9A108F" w14:textId="77777777" w:rsidR="000903AD" w:rsidRPr="00587444" w:rsidRDefault="000903AD" w:rsidP="000903AD">
            <w:pPr>
              <w:tabs>
                <w:tab w:val="left" w:pos="-1843"/>
              </w:tabs>
              <w:autoSpaceDN/>
              <w:rPr>
                <w:rFonts w:ascii="Arial" w:hAnsi="Arial" w:cs="Arial"/>
                <w:spacing w:val="-2"/>
                <w:sz w:val="20"/>
                <w:szCs w:val="20"/>
              </w:rPr>
            </w:pPr>
          </w:p>
        </w:tc>
        <w:tc>
          <w:tcPr>
            <w:tcW w:w="789" w:type="pct"/>
          </w:tcPr>
          <w:p w14:paraId="137A16BE"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9" w:type="pct"/>
          </w:tcPr>
          <w:p w14:paraId="4DC733DD"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9" w:type="pct"/>
            <w:vAlign w:val="bottom"/>
          </w:tcPr>
          <w:p w14:paraId="6E1D9201"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8" w:type="pct"/>
            <w:vAlign w:val="bottom"/>
          </w:tcPr>
          <w:p w14:paraId="7F771FB4"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r>
      <w:tr w:rsidR="007D1944" w:rsidRPr="00587444" w14:paraId="5DFCAFD1" w14:textId="77777777" w:rsidTr="00DD69E7">
        <w:tc>
          <w:tcPr>
            <w:tcW w:w="1845" w:type="pct"/>
          </w:tcPr>
          <w:p w14:paraId="0E966A24" w14:textId="77777777" w:rsidR="007D1944" w:rsidRPr="00587444" w:rsidRDefault="007D1944" w:rsidP="007D1944">
            <w:pPr>
              <w:suppressAutoHyphens w:val="0"/>
              <w:autoSpaceDN/>
              <w:spacing w:line="301" w:lineRule="exact"/>
              <w:outlineLvl w:val="0"/>
              <w:rPr>
                <w:rFonts w:ascii="Arial" w:hAnsi="Arial" w:cs="Arial"/>
                <w:sz w:val="20"/>
                <w:szCs w:val="20"/>
              </w:rPr>
            </w:pPr>
            <w:bookmarkStart w:id="691" w:name="_Toc4060016"/>
            <w:r w:rsidRPr="00587444">
              <w:rPr>
                <w:rFonts w:ascii="Arial" w:hAnsi="Arial" w:cs="Arial"/>
                <w:sz w:val="20"/>
                <w:szCs w:val="20"/>
              </w:rPr>
              <w:t>Liabilities in respect of subsidized interest (a)</w:t>
            </w:r>
            <w:bookmarkEnd w:id="691"/>
          </w:p>
        </w:tc>
        <w:tc>
          <w:tcPr>
            <w:tcW w:w="789" w:type="pct"/>
            <w:tcBorders>
              <w:top w:val="nil"/>
              <w:left w:val="nil"/>
              <w:bottom w:val="nil"/>
              <w:right w:val="nil"/>
            </w:tcBorders>
            <w:shd w:val="clear" w:color="auto" w:fill="auto"/>
            <w:vAlign w:val="bottom"/>
          </w:tcPr>
          <w:p w14:paraId="3B72AC76" w14:textId="627E8381"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lang w:val="en-GB"/>
              </w:rPr>
            </w:pPr>
            <w:r w:rsidRPr="007D1944">
              <w:rPr>
                <w:rFonts w:ascii="Arial" w:hAnsi="Arial" w:cs="Arial"/>
                <w:sz w:val="20"/>
              </w:rPr>
              <w:t xml:space="preserve"> 26</w:t>
            </w:r>
            <w:r>
              <w:rPr>
                <w:rFonts w:ascii="Arial" w:hAnsi="Arial" w:cs="Arial"/>
                <w:sz w:val="20"/>
              </w:rPr>
              <w:t>,</w:t>
            </w:r>
            <w:r w:rsidRPr="007D1944">
              <w:rPr>
                <w:rFonts w:ascii="Arial" w:hAnsi="Arial" w:cs="Arial"/>
                <w:sz w:val="20"/>
              </w:rPr>
              <w:t xml:space="preserve">653 </w:t>
            </w:r>
          </w:p>
        </w:tc>
        <w:tc>
          <w:tcPr>
            <w:tcW w:w="789" w:type="pct"/>
            <w:tcBorders>
              <w:top w:val="nil"/>
              <w:left w:val="nil"/>
              <w:bottom w:val="nil"/>
              <w:right w:val="nil"/>
            </w:tcBorders>
            <w:shd w:val="clear" w:color="auto" w:fill="auto"/>
            <w:vAlign w:val="bottom"/>
          </w:tcPr>
          <w:p w14:paraId="394F0C5A" w14:textId="324BB622"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lang w:val="en-GB"/>
              </w:rPr>
            </w:pPr>
            <w:r w:rsidRPr="007D1944">
              <w:rPr>
                <w:rFonts w:ascii="Arial" w:hAnsi="Arial" w:cs="Arial"/>
                <w:sz w:val="20"/>
                <w:szCs w:val="20"/>
              </w:rPr>
              <w:t xml:space="preserve"> 34,851 </w:t>
            </w:r>
          </w:p>
        </w:tc>
        <w:tc>
          <w:tcPr>
            <w:tcW w:w="789" w:type="pct"/>
            <w:tcBorders>
              <w:top w:val="nil"/>
              <w:left w:val="nil"/>
              <w:bottom w:val="nil"/>
              <w:right w:val="nil"/>
            </w:tcBorders>
            <w:shd w:val="clear" w:color="auto" w:fill="auto"/>
            <w:vAlign w:val="bottom"/>
          </w:tcPr>
          <w:p w14:paraId="2899983C" w14:textId="35C3DB8C"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lang w:val="en-GB"/>
              </w:rPr>
            </w:pPr>
            <w:r w:rsidRPr="007D1944">
              <w:rPr>
                <w:rFonts w:ascii="Arial" w:hAnsi="Arial" w:cs="Arial"/>
                <w:sz w:val="20"/>
              </w:rPr>
              <w:t xml:space="preserve"> 26</w:t>
            </w:r>
            <w:r>
              <w:rPr>
                <w:rFonts w:ascii="Arial" w:hAnsi="Arial" w:cs="Arial"/>
                <w:sz w:val="20"/>
              </w:rPr>
              <w:t>,</w:t>
            </w:r>
            <w:r w:rsidRPr="007D1944">
              <w:rPr>
                <w:rFonts w:ascii="Arial" w:hAnsi="Arial" w:cs="Arial"/>
                <w:sz w:val="20"/>
              </w:rPr>
              <w:t xml:space="preserve">653 </w:t>
            </w:r>
          </w:p>
        </w:tc>
        <w:tc>
          <w:tcPr>
            <w:tcW w:w="788" w:type="pct"/>
            <w:tcBorders>
              <w:top w:val="nil"/>
              <w:left w:val="nil"/>
              <w:bottom w:val="nil"/>
              <w:right w:val="nil"/>
            </w:tcBorders>
            <w:shd w:val="clear" w:color="auto" w:fill="auto"/>
            <w:vAlign w:val="bottom"/>
          </w:tcPr>
          <w:p w14:paraId="277210D6" w14:textId="65D6F416" w:rsidR="007D1944" w:rsidRPr="0058274D" w:rsidRDefault="007D1944" w:rsidP="007D1944">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szCs w:val="20"/>
              </w:rPr>
              <w:t xml:space="preserve"> 34,851 </w:t>
            </w:r>
          </w:p>
        </w:tc>
      </w:tr>
      <w:tr w:rsidR="007D1944" w:rsidRPr="00587444" w14:paraId="54DFFB70" w14:textId="77777777" w:rsidTr="00DD69E7">
        <w:tc>
          <w:tcPr>
            <w:tcW w:w="1845" w:type="pct"/>
          </w:tcPr>
          <w:p w14:paraId="29AF946B" w14:textId="77777777" w:rsidR="007D1944" w:rsidRDefault="007D1944" w:rsidP="007D1944">
            <w:pPr>
              <w:suppressAutoHyphens w:val="0"/>
              <w:autoSpaceDN/>
              <w:spacing w:line="301" w:lineRule="exact"/>
              <w:outlineLvl w:val="0"/>
              <w:rPr>
                <w:rFonts w:ascii="Arial" w:hAnsi="Arial" w:cs="Arial"/>
                <w:sz w:val="20"/>
                <w:szCs w:val="20"/>
              </w:rPr>
            </w:pPr>
            <w:bookmarkStart w:id="692" w:name="_Toc4060021"/>
            <w:r w:rsidRPr="00587444">
              <w:rPr>
                <w:rFonts w:ascii="Arial" w:hAnsi="Arial" w:cs="Arial"/>
                <w:sz w:val="20"/>
                <w:szCs w:val="20"/>
              </w:rPr>
              <w:t xml:space="preserve">Deferred recognition of interest </w:t>
            </w:r>
          </w:p>
          <w:p w14:paraId="41F1C91B" w14:textId="5D4B37FC" w:rsidR="007D1944" w:rsidRPr="00587444" w:rsidRDefault="007D1944" w:rsidP="007D1944">
            <w:pPr>
              <w:suppressAutoHyphens w:val="0"/>
              <w:autoSpaceDN/>
              <w:spacing w:line="301" w:lineRule="exact"/>
              <w:outlineLvl w:val="0"/>
              <w:rPr>
                <w:rFonts w:ascii="Arial" w:hAnsi="Arial" w:cs="Arial"/>
                <w:sz w:val="20"/>
                <w:szCs w:val="20"/>
              </w:rPr>
            </w:pPr>
            <w:r w:rsidRPr="00587444">
              <w:rPr>
                <w:rFonts w:ascii="Arial" w:hAnsi="Arial" w:cs="Arial"/>
                <w:sz w:val="20"/>
                <w:szCs w:val="20"/>
              </w:rPr>
              <w:t>income (b)</w:t>
            </w:r>
            <w:r w:rsidRPr="00587444" w:rsidDel="008F655A">
              <w:rPr>
                <w:rFonts w:ascii="Arial" w:hAnsi="Arial" w:cs="Arial"/>
                <w:sz w:val="20"/>
                <w:szCs w:val="20"/>
              </w:rPr>
              <w:t xml:space="preserve"> </w:t>
            </w:r>
            <w:bookmarkEnd w:id="692"/>
          </w:p>
        </w:tc>
        <w:tc>
          <w:tcPr>
            <w:tcW w:w="789" w:type="pct"/>
            <w:tcBorders>
              <w:top w:val="nil"/>
              <w:left w:val="nil"/>
              <w:bottom w:val="nil"/>
              <w:right w:val="nil"/>
            </w:tcBorders>
            <w:shd w:val="clear" w:color="auto" w:fill="auto"/>
            <w:vAlign w:val="bottom"/>
          </w:tcPr>
          <w:p w14:paraId="73BCE506" w14:textId="2DD5F8EE"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rPr>
            </w:pPr>
            <w:r w:rsidRPr="007D1944">
              <w:rPr>
                <w:rFonts w:ascii="Arial" w:hAnsi="Arial" w:cs="Arial"/>
                <w:sz w:val="20"/>
              </w:rPr>
              <w:t xml:space="preserve"> 46</w:t>
            </w:r>
            <w:r>
              <w:rPr>
                <w:rFonts w:ascii="Arial" w:hAnsi="Arial" w:cs="Arial"/>
                <w:sz w:val="20"/>
              </w:rPr>
              <w:t>,</w:t>
            </w:r>
            <w:r w:rsidRPr="007D1944">
              <w:rPr>
                <w:rFonts w:ascii="Arial" w:hAnsi="Arial" w:cs="Arial"/>
                <w:sz w:val="20"/>
              </w:rPr>
              <w:t xml:space="preserve">624 </w:t>
            </w:r>
          </w:p>
        </w:tc>
        <w:tc>
          <w:tcPr>
            <w:tcW w:w="789" w:type="pct"/>
            <w:tcBorders>
              <w:top w:val="nil"/>
              <w:left w:val="nil"/>
              <w:bottom w:val="nil"/>
              <w:right w:val="nil"/>
            </w:tcBorders>
            <w:shd w:val="clear" w:color="auto" w:fill="auto"/>
            <w:vAlign w:val="bottom"/>
          </w:tcPr>
          <w:p w14:paraId="30AB1DAD" w14:textId="45AB8C9D"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rPr>
            </w:pPr>
            <w:r w:rsidRPr="007D1944">
              <w:rPr>
                <w:rFonts w:ascii="Arial" w:hAnsi="Arial" w:cs="Arial"/>
                <w:sz w:val="20"/>
                <w:szCs w:val="20"/>
              </w:rPr>
              <w:t xml:space="preserve"> 50,515 </w:t>
            </w:r>
          </w:p>
        </w:tc>
        <w:tc>
          <w:tcPr>
            <w:tcW w:w="789" w:type="pct"/>
            <w:tcBorders>
              <w:top w:val="nil"/>
              <w:left w:val="nil"/>
              <w:bottom w:val="nil"/>
              <w:right w:val="nil"/>
            </w:tcBorders>
            <w:shd w:val="clear" w:color="auto" w:fill="auto"/>
            <w:vAlign w:val="bottom"/>
          </w:tcPr>
          <w:p w14:paraId="2F9E517C" w14:textId="282F3846"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rPr>
            </w:pPr>
            <w:r w:rsidRPr="007D1944">
              <w:rPr>
                <w:rFonts w:ascii="Arial" w:hAnsi="Arial" w:cs="Arial"/>
                <w:sz w:val="20"/>
              </w:rPr>
              <w:t xml:space="preserve"> 46</w:t>
            </w:r>
            <w:r>
              <w:rPr>
                <w:rFonts w:ascii="Arial" w:hAnsi="Arial" w:cs="Arial"/>
                <w:sz w:val="20"/>
              </w:rPr>
              <w:t>,</w:t>
            </w:r>
            <w:r w:rsidRPr="007D1944">
              <w:rPr>
                <w:rFonts w:ascii="Arial" w:hAnsi="Arial" w:cs="Arial"/>
                <w:sz w:val="20"/>
              </w:rPr>
              <w:t xml:space="preserve">624 </w:t>
            </w:r>
          </w:p>
        </w:tc>
        <w:tc>
          <w:tcPr>
            <w:tcW w:w="788" w:type="pct"/>
            <w:tcBorders>
              <w:top w:val="nil"/>
              <w:left w:val="nil"/>
              <w:bottom w:val="nil"/>
              <w:right w:val="nil"/>
            </w:tcBorders>
            <w:shd w:val="clear" w:color="auto" w:fill="auto"/>
            <w:vAlign w:val="bottom"/>
          </w:tcPr>
          <w:p w14:paraId="67A8E181" w14:textId="0E9366F4" w:rsidR="007D1944" w:rsidRPr="0058274D" w:rsidRDefault="007D1944" w:rsidP="007D1944">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50,515 </w:t>
            </w:r>
          </w:p>
        </w:tc>
      </w:tr>
      <w:tr w:rsidR="007D1944" w:rsidRPr="00587444" w14:paraId="40BCED43" w14:textId="77777777" w:rsidTr="00DD69E7">
        <w:tc>
          <w:tcPr>
            <w:tcW w:w="1845" w:type="pct"/>
          </w:tcPr>
          <w:p w14:paraId="2FBDCEE8" w14:textId="77777777" w:rsidR="007D1944" w:rsidRPr="00587444" w:rsidRDefault="007D1944" w:rsidP="007D1944">
            <w:pPr>
              <w:suppressAutoHyphens w:val="0"/>
              <w:autoSpaceDN/>
              <w:spacing w:line="301" w:lineRule="exact"/>
              <w:outlineLvl w:val="0"/>
              <w:rPr>
                <w:rFonts w:ascii="Arial" w:hAnsi="Arial" w:cs="Arial"/>
                <w:sz w:val="20"/>
                <w:szCs w:val="20"/>
              </w:rPr>
            </w:pPr>
            <w:bookmarkStart w:id="693" w:name="_Toc4060036"/>
            <w:r w:rsidRPr="00587444">
              <w:rPr>
                <w:rFonts w:ascii="Arial" w:hAnsi="Arial" w:cs="Arial"/>
                <w:sz w:val="20"/>
                <w:szCs w:val="20"/>
              </w:rPr>
              <w:t>Accrued salaries</w:t>
            </w:r>
            <w:bookmarkEnd w:id="693"/>
          </w:p>
        </w:tc>
        <w:tc>
          <w:tcPr>
            <w:tcW w:w="789" w:type="pct"/>
            <w:tcBorders>
              <w:top w:val="nil"/>
              <w:left w:val="nil"/>
              <w:bottom w:val="nil"/>
              <w:right w:val="nil"/>
            </w:tcBorders>
            <w:shd w:val="clear" w:color="auto" w:fill="auto"/>
            <w:vAlign w:val="bottom"/>
          </w:tcPr>
          <w:p w14:paraId="1FB75E3E" w14:textId="1754A4DE"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603 </w:t>
            </w:r>
          </w:p>
        </w:tc>
        <w:tc>
          <w:tcPr>
            <w:tcW w:w="789" w:type="pct"/>
            <w:tcBorders>
              <w:top w:val="nil"/>
              <w:left w:val="nil"/>
              <w:bottom w:val="nil"/>
              <w:right w:val="nil"/>
            </w:tcBorders>
            <w:shd w:val="clear" w:color="auto" w:fill="auto"/>
            <w:vAlign w:val="bottom"/>
          </w:tcPr>
          <w:p w14:paraId="58A740B2" w14:textId="2B0B768D"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szCs w:val="20"/>
              </w:rPr>
              <w:t xml:space="preserve"> 1,363 </w:t>
            </w:r>
          </w:p>
        </w:tc>
        <w:tc>
          <w:tcPr>
            <w:tcW w:w="789" w:type="pct"/>
            <w:tcBorders>
              <w:top w:val="nil"/>
              <w:left w:val="nil"/>
              <w:bottom w:val="nil"/>
              <w:right w:val="nil"/>
            </w:tcBorders>
            <w:shd w:val="clear" w:color="auto" w:fill="auto"/>
            <w:vAlign w:val="bottom"/>
          </w:tcPr>
          <w:p w14:paraId="2369D424" w14:textId="78F7EF77"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563 </w:t>
            </w:r>
          </w:p>
        </w:tc>
        <w:tc>
          <w:tcPr>
            <w:tcW w:w="788" w:type="pct"/>
            <w:tcBorders>
              <w:top w:val="nil"/>
              <w:left w:val="nil"/>
              <w:bottom w:val="nil"/>
              <w:right w:val="nil"/>
            </w:tcBorders>
            <w:shd w:val="clear" w:color="auto" w:fill="auto"/>
            <w:vAlign w:val="bottom"/>
          </w:tcPr>
          <w:p w14:paraId="2DFC3D00" w14:textId="297FD86E"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1,327 </w:t>
            </w:r>
          </w:p>
        </w:tc>
      </w:tr>
      <w:tr w:rsidR="007D1944" w:rsidRPr="00587444" w14:paraId="66F4B2A1" w14:textId="77777777" w:rsidTr="00DD69E7">
        <w:tc>
          <w:tcPr>
            <w:tcW w:w="1845" w:type="pct"/>
          </w:tcPr>
          <w:p w14:paraId="2AE6E906" w14:textId="77777777" w:rsidR="007D1944" w:rsidRPr="00587444" w:rsidRDefault="007D1944" w:rsidP="007D1944">
            <w:pPr>
              <w:suppressAutoHyphens w:val="0"/>
              <w:autoSpaceDN/>
              <w:spacing w:line="301" w:lineRule="exact"/>
              <w:outlineLvl w:val="0"/>
              <w:rPr>
                <w:rFonts w:ascii="Arial" w:hAnsi="Arial" w:cs="Arial"/>
                <w:sz w:val="20"/>
                <w:szCs w:val="20"/>
              </w:rPr>
            </w:pPr>
            <w:bookmarkStart w:id="694" w:name="_Toc4060041"/>
            <w:r w:rsidRPr="00587444">
              <w:rPr>
                <w:rFonts w:ascii="Arial" w:hAnsi="Arial" w:cs="Arial"/>
                <w:sz w:val="20"/>
                <w:szCs w:val="20"/>
              </w:rPr>
              <w:t>Liabilities to suppliers</w:t>
            </w:r>
            <w:bookmarkEnd w:id="694"/>
          </w:p>
        </w:tc>
        <w:tc>
          <w:tcPr>
            <w:tcW w:w="789" w:type="pct"/>
            <w:tcBorders>
              <w:top w:val="nil"/>
              <w:left w:val="nil"/>
              <w:bottom w:val="nil"/>
              <w:right w:val="nil"/>
            </w:tcBorders>
            <w:shd w:val="clear" w:color="auto" w:fill="auto"/>
            <w:vAlign w:val="bottom"/>
          </w:tcPr>
          <w:p w14:paraId="7786622B" w14:textId="78C00EF1"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339 </w:t>
            </w:r>
          </w:p>
        </w:tc>
        <w:tc>
          <w:tcPr>
            <w:tcW w:w="789" w:type="pct"/>
            <w:tcBorders>
              <w:top w:val="nil"/>
              <w:left w:val="nil"/>
              <w:bottom w:val="nil"/>
              <w:right w:val="nil"/>
            </w:tcBorders>
            <w:shd w:val="clear" w:color="auto" w:fill="auto"/>
            <w:vAlign w:val="bottom"/>
          </w:tcPr>
          <w:p w14:paraId="79710766" w14:textId="49494037"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szCs w:val="20"/>
              </w:rPr>
              <w:t xml:space="preserve"> 184 </w:t>
            </w:r>
          </w:p>
        </w:tc>
        <w:tc>
          <w:tcPr>
            <w:tcW w:w="789" w:type="pct"/>
            <w:tcBorders>
              <w:top w:val="nil"/>
              <w:left w:val="nil"/>
              <w:bottom w:val="nil"/>
              <w:right w:val="nil"/>
            </w:tcBorders>
            <w:shd w:val="clear" w:color="auto" w:fill="auto"/>
            <w:vAlign w:val="bottom"/>
          </w:tcPr>
          <w:p w14:paraId="0035D6F5" w14:textId="6071DC0C"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317 </w:t>
            </w:r>
          </w:p>
        </w:tc>
        <w:tc>
          <w:tcPr>
            <w:tcW w:w="788" w:type="pct"/>
            <w:tcBorders>
              <w:top w:val="nil"/>
              <w:left w:val="nil"/>
              <w:bottom w:val="nil"/>
              <w:right w:val="nil"/>
            </w:tcBorders>
            <w:shd w:val="clear" w:color="auto" w:fill="auto"/>
            <w:vAlign w:val="bottom"/>
          </w:tcPr>
          <w:p w14:paraId="2C843512" w14:textId="6C19A7DF"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159 </w:t>
            </w:r>
          </w:p>
        </w:tc>
      </w:tr>
      <w:tr w:rsidR="007D1944" w:rsidRPr="00587444" w14:paraId="48C11D9D" w14:textId="77777777" w:rsidTr="00DD69E7">
        <w:tc>
          <w:tcPr>
            <w:tcW w:w="1845" w:type="pct"/>
          </w:tcPr>
          <w:p w14:paraId="5475B077" w14:textId="77777777" w:rsidR="007D1944" w:rsidRPr="00587444" w:rsidRDefault="007D1944" w:rsidP="007D1944">
            <w:pPr>
              <w:suppressAutoHyphens w:val="0"/>
              <w:autoSpaceDN/>
              <w:spacing w:line="301" w:lineRule="exact"/>
              <w:outlineLvl w:val="0"/>
              <w:rPr>
                <w:rFonts w:ascii="Arial" w:hAnsi="Arial" w:cs="Arial"/>
                <w:sz w:val="20"/>
                <w:szCs w:val="20"/>
              </w:rPr>
            </w:pPr>
            <w:bookmarkStart w:id="695" w:name="_Toc4060046"/>
            <w:r w:rsidRPr="00587444">
              <w:rPr>
                <w:rFonts w:ascii="Arial" w:hAnsi="Arial" w:cs="Arial"/>
                <w:sz w:val="20"/>
                <w:szCs w:val="20"/>
              </w:rPr>
              <w:t>Liabilities for prepaid receivables</w:t>
            </w:r>
            <w:bookmarkEnd w:id="695"/>
          </w:p>
        </w:tc>
        <w:tc>
          <w:tcPr>
            <w:tcW w:w="789" w:type="pct"/>
            <w:tcBorders>
              <w:top w:val="nil"/>
              <w:left w:val="nil"/>
              <w:bottom w:val="nil"/>
              <w:right w:val="nil"/>
            </w:tcBorders>
            <w:shd w:val="clear" w:color="auto" w:fill="auto"/>
            <w:vAlign w:val="bottom"/>
          </w:tcPr>
          <w:p w14:paraId="41FFA73D" w14:textId="5F09C7B5"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931 </w:t>
            </w:r>
          </w:p>
        </w:tc>
        <w:tc>
          <w:tcPr>
            <w:tcW w:w="789" w:type="pct"/>
            <w:tcBorders>
              <w:top w:val="nil"/>
              <w:left w:val="nil"/>
              <w:bottom w:val="nil"/>
              <w:right w:val="nil"/>
            </w:tcBorders>
            <w:shd w:val="clear" w:color="auto" w:fill="auto"/>
            <w:vAlign w:val="bottom"/>
          </w:tcPr>
          <w:p w14:paraId="07BF991E" w14:textId="71C9678B"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szCs w:val="20"/>
              </w:rPr>
              <w:t xml:space="preserve"> 870</w:t>
            </w:r>
          </w:p>
        </w:tc>
        <w:tc>
          <w:tcPr>
            <w:tcW w:w="789" w:type="pct"/>
            <w:tcBorders>
              <w:top w:val="nil"/>
              <w:left w:val="nil"/>
              <w:bottom w:val="nil"/>
              <w:right w:val="nil"/>
            </w:tcBorders>
            <w:shd w:val="clear" w:color="auto" w:fill="auto"/>
            <w:vAlign w:val="bottom"/>
          </w:tcPr>
          <w:p w14:paraId="5C61D216" w14:textId="3C087569"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931 </w:t>
            </w:r>
          </w:p>
        </w:tc>
        <w:tc>
          <w:tcPr>
            <w:tcW w:w="788" w:type="pct"/>
            <w:tcBorders>
              <w:top w:val="nil"/>
              <w:left w:val="nil"/>
              <w:bottom w:val="nil"/>
              <w:right w:val="nil"/>
            </w:tcBorders>
            <w:shd w:val="clear" w:color="auto" w:fill="auto"/>
            <w:vAlign w:val="bottom"/>
          </w:tcPr>
          <w:p w14:paraId="2FC58D0E" w14:textId="455D6F18"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870 </w:t>
            </w:r>
          </w:p>
        </w:tc>
      </w:tr>
      <w:tr w:rsidR="007D1944" w:rsidRPr="00587444" w14:paraId="671684C5" w14:textId="77777777" w:rsidTr="00C22F53">
        <w:tc>
          <w:tcPr>
            <w:tcW w:w="1845" w:type="pct"/>
          </w:tcPr>
          <w:p w14:paraId="0B8CC8CA" w14:textId="2887B9DD" w:rsidR="007D1944" w:rsidRPr="004B06D1" w:rsidRDefault="007D1944" w:rsidP="007D1944">
            <w:pPr>
              <w:suppressAutoHyphens w:val="0"/>
              <w:autoSpaceDN/>
              <w:spacing w:line="301" w:lineRule="exact"/>
              <w:outlineLvl w:val="0"/>
              <w:rPr>
                <w:rFonts w:ascii="Arial" w:hAnsi="Arial" w:cs="Arial"/>
                <w:sz w:val="20"/>
                <w:szCs w:val="20"/>
                <w:highlight w:val="yellow"/>
              </w:rPr>
            </w:pPr>
            <w:r w:rsidRPr="00425A3E">
              <w:rPr>
                <w:rFonts w:ascii="Arial" w:hAnsi="Arial" w:cs="Arial"/>
                <w:sz w:val="20"/>
                <w:szCs w:val="20"/>
              </w:rPr>
              <w:t>Liabilities for remaining coverage</w:t>
            </w:r>
          </w:p>
        </w:tc>
        <w:tc>
          <w:tcPr>
            <w:tcW w:w="789" w:type="pct"/>
            <w:tcBorders>
              <w:top w:val="nil"/>
              <w:left w:val="nil"/>
              <w:bottom w:val="nil"/>
              <w:right w:val="nil"/>
            </w:tcBorders>
            <w:shd w:val="clear" w:color="auto" w:fill="auto"/>
          </w:tcPr>
          <w:p w14:paraId="32FFB40B" w14:textId="5E2AB98E"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053 </w:t>
            </w:r>
          </w:p>
        </w:tc>
        <w:tc>
          <w:tcPr>
            <w:tcW w:w="789" w:type="pct"/>
            <w:tcBorders>
              <w:top w:val="nil"/>
              <w:left w:val="nil"/>
              <w:bottom w:val="nil"/>
              <w:right w:val="nil"/>
            </w:tcBorders>
            <w:shd w:val="clear" w:color="auto" w:fill="auto"/>
            <w:vAlign w:val="bottom"/>
          </w:tcPr>
          <w:p w14:paraId="16AAC87D" w14:textId="5DDFBEB8"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szCs w:val="20"/>
              </w:rPr>
              <w:t>1,049</w:t>
            </w:r>
          </w:p>
        </w:tc>
        <w:tc>
          <w:tcPr>
            <w:tcW w:w="789" w:type="pct"/>
            <w:tcBorders>
              <w:top w:val="nil"/>
              <w:left w:val="nil"/>
              <w:bottom w:val="nil"/>
              <w:right w:val="nil"/>
            </w:tcBorders>
            <w:shd w:val="clear" w:color="auto" w:fill="auto"/>
            <w:vAlign w:val="bottom"/>
          </w:tcPr>
          <w:p w14:paraId="30DA299F" w14:textId="0CA8147E"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w:t>
            </w:r>
          </w:p>
        </w:tc>
        <w:tc>
          <w:tcPr>
            <w:tcW w:w="788" w:type="pct"/>
            <w:tcBorders>
              <w:top w:val="nil"/>
              <w:left w:val="nil"/>
              <w:bottom w:val="nil"/>
              <w:right w:val="nil"/>
            </w:tcBorders>
            <w:shd w:val="clear" w:color="auto" w:fill="auto"/>
            <w:vAlign w:val="bottom"/>
          </w:tcPr>
          <w:p w14:paraId="3C7B73CE" w14:textId="22AD3841"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7D1944" w:rsidRPr="00587444" w14:paraId="3F20059E" w14:textId="77777777" w:rsidTr="00C22F53">
        <w:tc>
          <w:tcPr>
            <w:tcW w:w="1845" w:type="pct"/>
          </w:tcPr>
          <w:p w14:paraId="6239EE40" w14:textId="32C12B08" w:rsidR="007D1944" w:rsidRPr="004B06D1" w:rsidRDefault="007D1944" w:rsidP="007D1944">
            <w:pPr>
              <w:suppressAutoHyphens w:val="0"/>
              <w:autoSpaceDN/>
              <w:spacing w:line="301" w:lineRule="exact"/>
              <w:outlineLvl w:val="0"/>
              <w:rPr>
                <w:rFonts w:ascii="Arial" w:hAnsi="Arial" w:cs="Arial"/>
                <w:sz w:val="20"/>
                <w:szCs w:val="20"/>
                <w:highlight w:val="yellow"/>
              </w:rPr>
            </w:pPr>
            <w:r w:rsidRPr="00425A3E">
              <w:rPr>
                <w:rFonts w:ascii="Arial" w:hAnsi="Arial" w:cs="Arial"/>
                <w:sz w:val="20"/>
                <w:szCs w:val="20"/>
              </w:rPr>
              <w:t>Liabilities for incurred losses</w:t>
            </w:r>
          </w:p>
        </w:tc>
        <w:tc>
          <w:tcPr>
            <w:tcW w:w="789" w:type="pct"/>
            <w:tcBorders>
              <w:top w:val="nil"/>
              <w:left w:val="nil"/>
              <w:bottom w:val="nil"/>
              <w:right w:val="nil"/>
            </w:tcBorders>
            <w:shd w:val="clear" w:color="auto" w:fill="auto"/>
          </w:tcPr>
          <w:p w14:paraId="6375F998" w14:textId="09FC3497"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633 </w:t>
            </w:r>
          </w:p>
        </w:tc>
        <w:tc>
          <w:tcPr>
            <w:tcW w:w="789" w:type="pct"/>
            <w:tcBorders>
              <w:top w:val="nil"/>
              <w:left w:val="nil"/>
              <w:bottom w:val="nil"/>
              <w:right w:val="nil"/>
            </w:tcBorders>
            <w:shd w:val="clear" w:color="auto" w:fill="auto"/>
            <w:vAlign w:val="bottom"/>
          </w:tcPr>
          <w:p w14:paraId="3FF52F16" w14:textId="228DAA2F"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szCs w:val="20"/>
              </w:rPr>
              <w:t>1,291</w:t>
            </w:r>
          </w:p>
        </w:tc>
        <w:tc>
          <w:tcPr>
            <w:tcW w:w="789" w:type="pct"/>
            <w:tcBorders>
              <w:top w:val="nil"/>
              <w:left w:val="nil"/>
              <w:bottom w:val="nil"/>
              <w:right w:val="nil"/>
            </w:tcBorders>
            <w:shd w:val="clear" w:color="auto" w:fill="auto"/>
            <w:vAlign w:val="bottom"/>
          </w:tcPr>
          <w:p w14:paraId="3C1C23ED" w14:textId="2726CCF6"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w:t>
            </w:r>
          </w:p>
        </w:tc>
        <w:tc>
          <w:tcPr>
            <w:tcW w:w="788" w:type="pct"/>
            <w:tcBorders>
              <w:top w:val="nil"/>
              <w:left w:val="nil"/>
              <w:bottom w:val="nil"/>
              <w:right w:val="nil"/>
            </w:tcBorders>
            <w:shd w:val="clear" w:color="auto" w:fill="auto"/>
            <w:vAlign w:val="bottom"/>
          </w:tcPr>
          <w:p w14:paraId="1E9B1923" w14:textId="2D36536E"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7D1944" w:rsidRPr="00587444" w14:paraId="2B0B9F53" w14:textId="77777777" w:rsidTr="00235A65">
        <w:tc>
          <w:tcPr>
            <w:tcW w:w="1845" w:type="pct"/>
          </w:tcPr>
          <w:p w14:paraId="28EB14F6" w14:textId="77777777" w:rsidR="007D1944" w:rsidRPr="00587444" w:rsidRDefault="007D1944" w:rsidP="007D1944">
            <w:pPr>
              <w:suppressAutoHyphens w:val="0"/>
              <w:autoSpaceDN/>
              <w:spacing w:line="301" w:lineRule="exact"/>
              <w:outlineLvl w:val="0"/>
              <w:rPr>
                <w:rFonts w:ascii="Arial" w:hAnsi="Arial" w:cs="Arial"/>
                <w:sz w:val="20"/>
                <w:szCs w:val="20"/>
              </w:rPr>
            </w:pPr>
            <w:bookmarkStart w:id="696" w:name="_Toc4060071"/>
            <w:r w:rsidRPr="00587444">
              <w:rPr>
                <w:rFonts w:ascii="Arial" w:hAnsi="Arial" w:cs="Arial"/>
                <w:sz w:val="20"/>
                <w:szCs w:val="20"/>
              </w:rPr>
              <w:t>Deferred tax liabilities</w:t>
            </w:r>
            <w:bookmarkEnd w:id="696"/>
          </w:p>
        </w:tc>
        <w:tc>
          <w:tcPr>
            <w:tcW w:w="789" w:type="pct"/>
            <w:tcBorders>
              <w:top w:val="nil"/>
              <w:left w:val="nil"/>
              <w:right w:val="nil"/>
            </w:tcBorders>
            <w:shd w:val="clear" w:color="auto" w:fill="auto"/>
            <w:vAlign w:val="bottom"/>
          </w:tcPr>
          <w:p w14:paraId="5D8FEEEB" w14:textId="602F9904"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eastAsia="Arial Unicode MS" w:hAnsi="Arial" w:cs="Arial"/>
                <w:color w:val="000000" w:themeColor="text1"/>
                <w:sz w:val="20"/>
                <w:lang w:val="hr-HR"/>
              </w:rPr>
              <w:t>-</w:t>
            </w:r>
          </w:p>
        </w:tc>
        <w:tc>
          <w:tcPr>
            <w:tcW w:w="789" w:type="pct"/>
            <w:tcBorders>
              <w:top w:val="nil"/>
              <w:left w:val="nil"/>
              <w:bottom w:val="nil"/>
              <w:right w:val="nil"/>
            </w:tcBorders>
            <w:shd w:val="clear" w:color="auto" w:fill="auto"/>
            <w:vAlign w:val="bottom"/>
          </w:tcPr>
          <w:p w14:paraId="75CD8722" w14:textId="61B85720"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szCs w:val="20"/>
              </w:rPr>
              <w:t xml:space="preserve">20 </w:t>
            </w:r>
          </w:p>
        </w:tc>
        <w:tc>
          <w:tcPr>
            <w:tcW w:w="789" w:type="pct"/>
            <w:tcBorders>
              <w:top w:val="nil"/>
              <w:left w:val="nil"/>
              <w:right w:val="nil"/>
            </w:tcBorders>
            <w:shd w:val="clear" w:color="auto" w:fill="auto"/>
            <w:vAlign w:val="bottom"/>
          </w:tcPr>
          <w:p w14:paraId="68C6146B" w14:textId="1691D322"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eastAsia="Arial Unicode MS" w:hAnsi="Arial" w:cs="Arial"/>
                <w:color w:val="000000" w:themeColor="text1"/>
                <w:sz w:val="20"/>
                <w:lang w:val="hr-HR"/>
              </w:rPr>
              <w:t>-</w:t>
            </w:r>
          </w:p>
        </w:tc>
        <w:tc>
          <w:tcPr>
            <w:tcW w:w="788" w:type="pct"/>
            <w:tcBorders>
              <w:top w:val="nil"/>
              <w:left w:val="nil"/>
              <w:right w:val="nil"/>
            </w:tcBorders>
            <w:shd w:val="clear" w:color="auto" w:fill="auto"/>
            <w:vAlign w:val="bottom"/>
          </w:tcPr>
          <w:p w14:paraId="120A2A76" w14:textId="6979F4A8"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7D1944" w:rsidRPr="00587444" w14:paraId="2765AAA4" w14:textId="77777777" w:rsidTr="00DD69E7">
        <w:tc>
          <w:tcPr>
            <w:tcW w:w="1845" w:type="pct"/>
          </w:tcPr>
          <w:p w14:paraId="77EBFE4D" w14:textId="77777777" w:rsidR="007D1944" w:rsidRPr="00587444" w:rsidRDefault="007D1944" w:rsidP="007D1944">
            <w:pPr>
              <w:tabs>
                <w:tab w:val="right" w:pos="1202"/>
              </w:tabs>
              <w:suppressAutoHyphens w:val="0"/>
              <w:autoSpaceDN/>
              <w:spacing w:line="301" w:lineRule="exact"/>
              <w:outlineLvl w:val="0"/>
              <w:rPr>
                <w:rFonts w:ascii="Arial" w:hAnsi="Arial" w:cs="Arial"/>
                <w:sz w:val="20"/>
                <w:szCs w:val="20"/>
              </w:rPr>
            </w:pPr>
            <w:bookmarkStart w:id="697" w:name="_Hlk34234503"/>
            <w:r w:rsidRPr="00587444">
              <w:rPr>
                <w:rFonts w:ascii="Arial" w:hAnsi="Arial" w:cs="Arial"/>
                <w:sz w:val="20"/>
                <w:szCs w:val="20"/>
                <w:lang w:val="en-GB"/>
              </w:rPr>
              <w:t>Corporate income tax-current liability</w:t>
            </w:r>
          </w:p>
        </w:tc>
        <w:tc>
          <w:tcPr>
            <w:tcW w:w="789" w:type="pct"/>
            <w:tcBorders>
              <w:top w:val="nil"/>
              <w:left w:val="nil"/>
              <w:right w:val="nil"/>
            </w:tcBorders>
            <w:shd w:val="clear" w:color="auto" w:fill="auto"/>
            <w:vAlign w:val="bottom"/>
          </w:tcPr>
          <w:p w14:paraId="3387D74B" w14:textId="1D0E084B"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eastAsia="Arial Unicode MS" w:hAnsi="Arial" w:cs="Arial"/>
                <w:color w:val="000000" w:themeColor="text1"/>
                <w:sz w:val="20"/>
                <w:lang w:val="hr-HR"/>
              </w:rPr>
              <w:t>46</w:t>
            </w:r>
          </w:p>
        </w:tc>
        <w:tc>
          <w:tcPr>
            <w:tcW w:w="789" w:type="pct"/>
            <w:tcBorders>
              <w:top w:val="nil"/>
              <w:left w:val="nil"/>
              <w:right w:val="nil"/>
            </w:tcBorders>
            <w:shd w:val="clear" w:color="auto" w:fill="auto"/>
            <w:vAlign w:val="bottom"/>
          </w:tcPr>
          <w:p w14:paraId="7D5B33E1" w14:textId="4C69CAF8"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lang w:val="hr-HR"/>
              </w:rPr>
            </w:pPr>
            <w:r w:rsidRPr="007D1944">
              <w:rPr>
                <w:rFonts w:ascii="Arial" w:hAnsi="Arial" w:cs="Arial"/>
                <w:sz w:val="20"/>
                <w:szCs w:val="20"/>
              </w:rPr>
              <w:t xml:space="preserve">10 </w:t>
            </w:r>
          </w:p>
        </w:tc>
        <w:tc>
          <w:tcPr>
            <w:tcW w:w="789" w:type="pct"/>
            <w:tcBorders>
              <w:top w:val="nil"/>
              <w:left w:val="nil"/>
              <w:right w:val="nil"/>
            </w:tcBorders>
            <w:shd w:val="clear" w:color="auto" w:fill="auto"/>
            <w:vAlign w:val="bottom"/>
          </w:tcPr>
          <w:p w14:paraId="2EE24490" w14:textId="735D8A0D" w:rsidR="007D1944" w:rsidRPr="007D1944" w:rsidRDefault="007D1944" w:rsidP="007D1944">
            <w:pPr>
              <w:tabs>
                <w:tab w:val="right" w:pos="1202"/>
              </w:tabs>
              <w:suppressAutoHyphens w:val="0"/>
              <w:autoSpaceDN/>
              <w:spacing w:line="301" w:lineRule="exact"/>
              <w:jc w:val="right"/>
              <w:outlineLvl w:val="0"/>
              <w:rPr>
                <w:rFonts w:ascii="Arial" w:hAnsi="Arial" w:cs="Arial"/>
                <w:color w:val="000000"/>
                <w:sz w:val="20"/>
                <w:szCs w:val="20"/>
                <w:lang w:val="hr-HR"/>
              </w:rPr>
            </w:pPr>
            <w:r w:rsidRPr="007D1944">
              <w:rPr>
                <w:rFonts w:ascii="Arial" w:eastAsia="Arial Unicode MS" w:hAnsi="Arial" w:cs="Arial"/>
                <w:color w:val="000000" w:themeColor="text1"/>
                <w:sz w:val="20"/>
                <w:lang w:val="hr-HR"/>
              </w:rPr>
              <w:t>-</w:t>
            </w:r>
          </w:p>
        </w:tc>
        <w:tc>
          <w:tcPr>
            <w:tcW w:w="788" w:type="pct"/>
            <w:tcBorders>
              <w:top w:val="nil"/>
              <w:left w:val="nil"/>
              <w:right w:val="nil"/>
            </w:tcBorders>
            <w:shd w:val="clear" w:color="auto" w:fill="auto"/>
            <w:vAlign w:val="bottom"/>
          </w:tcPr>
          <w:p w14:paraId="396D0BAC" w14:textId="066774EA"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bookmarkEnd w:id="697"/>
      <w:tr w:rsidR="007D1944" w:rsidRPr="00587444" w14:paraId="58005B1B" w14:textId="77777777" w:rsidTr="0055004B">
        <w:tc>
          <w:tcPr>
            <w:tcW w:w="1845" w:type="pct"/>
          </w:tcPr>
          <w:p w14:paraId="0250114D" w14:textId="77777777" w:rsidR="007D1944" w:rsidRPr="00587444" w:rsidRDefault="007D1944" w:rsidP="007D1944">
            <w:pPr>
              <w:suppressAutoHyphens w:val="0"/>
              <w:autoSpaceDN/>
              <w:spacing w:line="301" w:lineRule="exact"/>
              <w:outlineLvl w:val="0"/>
              <w:rPr>
                <w:rFonts w:ascii="Arial" w:hAnsi="Arial" w:cs="Arial"/>
                <w:sz w:val="20"/>
                <w:szCs w:val="20"/>
              </w:rPr>
            </w:pPr>
            <w:r w:rsidRPr="00587444">
              <w:rPr>
                <w:rFonts w:ascii="Arial" w:hAnsi="Arial" w:cs="Arial"/>
                <w:sz w:val="20"/>
                <w:szCs w:val="20"/>
              </w:rPr>
              <w:t>Lease liabilities</w:t>
            </w:r>
          </w:p>
        </w:tc>
        <w:tc>
          <w:tcPr>
            <w:tcW w:w="789" w:type="pct"/>
            <w:tcBorders>
              <w:top w:val="nil"/>
              <w:left w:val="nil"/>
              <w:right w:val="nil"/>
            </w:tcBorders>
            <w:shd w:val="clear" w:color="auto" w:fill="auto"/>
          </w:tcPr>
          <w:p w14:paraId="54B46188" w14:textId="0B907DE4"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375 </w:t>
            </w:r>
          </w:p>
        </w:tc>
        <w:tc>
          <w:tcPr>
            <w:tcW w:w="789" w:type="pct"/>
            <w:tcBorders>
              <w:top w:val="nil"/>
              <w:left w:val="nil"/>
              <w:right w:val="nil"/>
            </w:tcBorders>
            <w:shd w:val="clear" w:color="auto" w:fill="auto"/>
            <w:vAlign w:val="bottom"/>
          </w:tcPr>
          <w:p w14:paraId="270E7ED8" w14:textId="36C8E177"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lang w:val="hr-HR"/>
              </w:rPr>
            </w:pPr>
            <w:r w:rsidRPr="007D1944">
              <w:rPr>
                <w:rFonts w:ascii="Arial" w:eastAsia="Arial Unicode MS" w:hAnsi="Arial" w:cs="Arial"/>
                <w:color w:val="000000" w:themeColor="text1"/>
                <w:sz w:val="20"/>
                <w:szCs w:val="20"/>
                <w:lang w:val="hr-HR"/>
              </w:rPr>
              <w:t>2,043</w:t>
            </w:r>
          </w:p>
        </w:tc>
        <w:tc>
          <w:tcPr>
            <w:tcW w:w="789" w:type="pct"/>
            <w:tcBorders>
              <w:top w:val="nil"/>
              <w:left w:val="nil"/>
              <w:right w:val="nil"/>
            </w:tcBorders>
            <w:shd w:val="clear" w:color="auto" w:fill="auto"/>
          </w:tcPr>
          <w:p w14:paraId="7224E62E" w14:textId="729ABAD8"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w:t>
            </w:r>
            <w:r>
              <w:rPr>
                <w:rFonts w:ascii="Arial" w:hAnsi="Arial" w:cs="Arial"/>
                <w:sz w:val="20"/>
              </w:rPr>
              <w:t>,</w:t>
            </w:r>
            <w:r w:rsidRPr="007D1944">
              <w:rPr>
                <w:rFonts w:ascii="Arial" w:hAnsi="Arial" w:cs="Arial"/>
                <w:sz w:val="20"/>
              </w:rPr>
              <w:t xml:space="preserve">281 </w:t>
            </w:r>
          </w:p>
        </w:tc>
        <w:tc>
          <w:tcPr>
            <w:tcW w:w="788" w:type="pct"/>
            <w:tcBorders>
              <w:top w:val="nil"/>
              <w:left w:val="nil"/>
              <w:right w:val="nil"/>
            </w:tcBorders>
            <w:shd w:val="clear" w:color="auto" w:fill="auto"/>
            <w:vAlign w:val="bottom"/>
          </w:tcPr>
          <w:p w14:paraId="0C9F5804" w14:textId="081BFB74"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2,042</w:t>
            </w:r>
          </w:p>
        </w:tc>
      </w:tr>
      <w:tr w:rsidR="007D1944" w:rsidRPr="00587444" w14:paraId="437F5135" w14:textId="77777777" w:rsidTr="0055004B">
        <w:tc>
          <w:tcPr>
            <w:tcW w:w="1845" w:type="pct"/>
          </w:tcPr>
          <w:p w14:paraId="20B409DB" w14:textId="77777777" w:rsidR="007D1944" w:rsidRPr="00587444" w:rsidRDefault="007D1944" w:rsidP="007D1944">
            <w:pPr>
              <w:suppressAutoHyphens w:val="0"/>
              <w:autoSpaceDN/>
              <w:spacing w:line="301" w:lineRule="exact"/>
              <w:outlineLvl w:val="0"/>
              <w:rPr>
                <w:rFonts w:ascii="Arial" w:hAnsi="Arial" w:cs="Arial"/>
                <w:sz w:val="20"/>
                <w:szCs w:val="20"/>
              </w:rPr>
            </w:pPr>
            <w:bookmarkStart w:id="698" w:name="_Toc4060076"/>
            <w:r w:rsidRPr="00587444">
              <w:rPr>
                <w:rFonts w:ascii="Arial" w:hAnsi="Arial" w:cs="Arial"/>
                <w:sz w:val="20"/>
                <w:szCs w:val="20"/>
              </w:rPr>
              <w:t>Other liabilities</w:t>
            </w:r>
            <w:bookmarkEnd w:id="698"/>
          </w:p>
        </w:tc>
        <w:tc>
          <w:tcPr>
            <w:tcW w:w="789" w:type="pct"/>
            <w:tcBorders>
              <w:left w:val="nil"/>
              <w:right w:val="nil"/>
            </w:tcBorders>
            <w:shd w:val="clear" w:color="auto" w:fill="auto"/>
          </w:tcPr>
          <w:p w14:paraId="35EAD161" w14:textId="306A0A94"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6</w:t>
            </w:r>
            <w:r>
              <w:rPr>
                <w:rFonts w:ascii="Arial" w:hAnsi="Arial" w:cs="Arial"/>
                <w:sz w:val="20"/>
              </w:rPr>
              <w:t>,</w:t>
            </w:r>
            <w:r w:rsidRPr="007D1944">
              <w:rPr>
                <w:rFonts w:ascii="Arial" w:hAnsi="Arial" w:cs="Arial"/>
                <w:sz w:val="20"/>
              </w:rPr>
              <w:t xml:space="preserve">941  </w:t>
            </w:r>
          </w:p>
        </w:tc>
        <w:tc>
          <w:tcPr>
            <w:tcW w:w="789" w:type="pct"/>
            <w:tcBorders>
              <w:left w:val="nil"/>
              <w:right w:val="nil"/>
            </w:tcBorders>
            <w:shd w:val="clear" w:color="auto" w:fill="auto"/>
            <w:vAlign w:val="bottom"/>
          </w:tcPr>
          <w:p w14:paraId="0C6F4045" w14:textId="31A91B5F"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eastAsia="Arial Unicode MS" w:hAnsi="Arial" w:cs="Arial"/>
                <w:color w:val="000000" w:themeColor="text1"/>
                <w:sz w:val="20"/>
                <w:szCs w:val="20"/>
                <w:lang w:val="hr-HR"/>
              </w:rPr>
              <w:t>927</w:t>
            </w:r>
          </w:p>
        </w:tc>
        <w:tc>
          <w:tcPr>
            <w:tcW w:w="789" w:type="pct"/>
            <w:tcBorders>
              <w:left w:val="nil"/>
              <w:right w:val="nil"/>
            </w:tcBorders>
            <w:shd w:val="clear" w:color="auto" w:fill="auto"/>
          </w:tcPr>
          <w:p w14:paraId="23015C3A" w14:textId="6B801D01"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6</w:t>
            </w:r>
            <w:r>
              <w:rPr>
                <w:rFonts w:ascii="Arial" w:hAnsi="Arial" w:cs="Arial"/>
                <w:sz w:val="20"/>
              </w:rPr>
              <w:t>,</w:t>
            </w:r>
            <w:r w:rsidRPr="007D1944">
              <w:rPr>
                <w:rFonts w:ascii="Arial" w:hAnsi="Arial" w:cs="Arial"/>
                <w:sz w:val="20"/>
              </w:rPr>
              <w:t>880</w:t>
            </w:r>
          </w:p>
        </w:tc>
        <w:tc>
          <w:tcPr>
            <w:tcW w:w="788" w:type="pct"/>
            <w:tcBorders>
              <w:left w:val="nil"/>
              <w:right w:val="nil"/>
            </w:tcBorders>
            <w:shd w:val="clear" w:color="auto" w:fill="auto"/>
            <w:vAlign w:val="bottom"/>
          </w:tcPr>
          <w:p w14:paraId="063BE9A7" w14:textId="375D543C"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865</w:t>
            </w:r>
          </w:p>
        </w:tc>
      </w:tr>
      <w:tr w:rsidR="007D1944" w:rsidRPr="00587444" w14:paraId="2A1CBD21" w14:textId="77777777" w:rsidTr="0055004B">
        <w:tc>
          <w:tcPr>
            <w:tcW w:w="1845" w:type="pct"/>
          </w:tcPr>
          <w:p w14:paraId="0DBD127B" w14:textId="06F29163" w:rsidR="007D1944" w:rsidRPr="00587444" w:rsidRDefault="007D1944" w:rsidP="007D1944">
            <w:pPr>
              <w:suppressAutoHyphens w:val="0"/>
              <w:autoSpaceDN/>
              <w:spacing w:line="301" w:lineRule="exact"/>
              <w:outlineLvl w:val="0"/>
              <w:rPr>
                <w:rFonts w:ascii="Arial" w:hAnsi="Arial" w:cs="Arial"/>
                <w:sz w:val="20"/>
                <w:szCs w:val="20"/>
              </w:rPr>
            </w:pPr>
            <w:r w:rsidRPr="005762DB">
              <w:rPr>
                <w:rFonts w:ascii="Arial" w:hAnsi="Arial" w:cs="Arial"/>
                <w:sz w:val="20"/>
                <w:szCs w:val="20"/>
              </w:rPr>
              <w:t>Derivative financial liabilities</w:t>
            </w:r>
          </w:p>
        </w:tc>
        <w:tc>
          <w:tcPr>
            <w:tcW w:w="789" w:type="pct"/>
            <w:tcBorders>
              <w:left w:val="nil"/>
              <w:right w:val="nil"/>
            </w:tcBorders>
            <w:shd w:val="clear" w:color="auto" w:fill="auto"/>
          </w:tcPr>
          <w:p w14:paraId="297AB47A" w14:textId="37BEFD11"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15 </w:t>
            </w:r>
          </w:p>
        </w:tc>
        <w:tc>
          <w:tcPr>
            <w:tcW w:w="789" w:type="pct"/>
            <w:tcBorders>
              <w:left w:val="nil"/>
              <w:right w:val="nil"/>
            </w:tcBorders>
            <w:shd w:val="clear" w:color="auto" w:fill="auto"/>
            <w:vAlign w:val="bottom"/>
          </w:tcPr>
          <w:p w14:paraId="636A8436" w14:textId="724F9D5E"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eastAsia="Arial Unicode MS" w:hAnsi="Arial" w:cs="Arial"/>
                <w:color w:val="000000" w:themeColor="text1"/>
                <w:sz w:val="20"/>
                <w:szCs w:val="20"/>
                <w:lang w:val="hr-HR"/>
              </w:rPr>
              <w:t>100</w:t>
            </w:r>
          </w:p>
        </w:tc>
        <w:tc>
          <w:tcPr>
            <w:tcW w:w="789" w:type="pct"/>
            <w:tcBorders>
              <w:left w:val="nil"/>
              <w:right w:val="nil"/>
            </w:tcBorders>
            <w:shd w:val="clear" w:color="auto" w:fill="auto"/>
          </w:tcPr>
          <w:p w14:paraId="085EE7EF" w14:textId="2BDB389A" w:rsidR="007D1944" w:rsidRPr="007D1944" w:rsidRDefault="007D1944" w:rsidP="007D1944">
            <w:pPr>
              <w:tabs>
                <w:tab w:val="right" w:pos="1202"/>
              </w:tabs>
              <w:suppressAutoHyphens w:val="0"/>
              <w:autoSpaceDN/>
              <w:spacing w:line="301" w:lineRule="exact"/>
              <w:jc w:val="right"/>
              <w:outlineLvl w:val="0"/>
              <w:rPr>
                <w:rFonts w:ascii="Arial" w:hAnsi="Arial" w:cs="Arial"/>
                <w:sz w:val="20"/>
                <w:szCs w:val="20"/>
              </w:rPr>
            </w:pPr>
            <w:r w:rsidRPr="007D1944">
              <w:rPr>
                <w:rFonts w:ascii="Arial" w:hAnsi="Arial" w:cs="Arial"/>
                <w:sz w:val="20"/>
              </w:rPr>
              <w:t xml:space="preserve"> 15 </w:t>
            </w:r>
          </w:p>
        </w:tc>
        <w:tc>
          <w:tcPr>
            <w:tcW w:w="788" w:type="pct"/>
            <w:tcBorders>
              <w:left w:val="nil"/>
              <w:right w:val="nil"/>
            </w:tcBorders>
            <w:shd w:val="clear" w:color="auto" w:fill="auto"/>
            <w:vAlign w:val="bottom"/>
          </w:tcPr>
          <w:p w14:paraId="3BF466E9" w14:textId="3B0730DD" w:rsidR="007D1944" w:rsidRPr="0058274D" w:rsidRDefault="007D1944" w:rsidP="007D1944">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100</w:t>
            </w:r>
          </w:p>
        </w:tc>
      </w:tr>
      <w:tr w:rsidR="007D1944" w:rsidRPr="00587444" w14:paraId="1A4679C9" w14:textId="77777777" w:rsidTr="0055004B">
        <w:trPr>
          <w:trHeight w:val="300"/>
        </w:trPr>
        <w:tc>
          <w:tcPr>
            <w:tcW w:w="1845" w:type="pct"/>
          </w:tcPr>
          <w:p w14:paraId="065B382C" w14:textId="77777777" w:rsidR="007D1944" w:rsidRPr="00587444" w:rsidRDefault="007D1944" w:rsidP="007D1944">
            <w:pPr>
              <w:tabs>
                <w:tab w:val="right" w:pos="1202"/>
              </w:tabs>
              <w:suppressAutoHyphens w:val="0"/>
              <w:autoSpaceDN/>
              <w:spacing w:line="340" w:lineRule="exact"/>
              <w:outlineLvl w:val="0"/>
              <w:rPr>
                <w:rFonts w:ascii="Arial" w:hAnsi="Arial" w:cs="Arial"/>
                <w:b/>
                <w:bCs/>
                <w:sz w:val="20"/>
                <w:szCs w:val="20"/>
              </w:rPr>
            </w:pPr>
          </w:p>
        </w:tc>
        <w:tc>
          <w:tcPr>
            <w:tcW w:w="789" w:type="pct"/>
            <w:tcBorders>
              <w:top w:val="single" w:sz="4" w:space="0" w:color="auto"/>
              <w:bottom w:val="single" w:sz="12" w:space="0" w:color="auto"/>
            </w:tcBorders>
            <w:vAlign w:val="bottom"/>
          </w:tcPr>
          <w:p w14:paraId="7486A242" w14:textId="027060B8" w:rsidR="007D1944" w:rsidRPr="007D1944" w:rsidRDefault="007D1944" w:rsidP="007D1944">
            <w:pPr>
              <w:tabs>
                <w:tab w:val="right" w:pos="1202"/>
              </w:tabs>
              <w:suppressAutoHyphens w:val="0"/>
              <w:autoSpaceDN/>
              <w:spacing w:line="340" w:lineRule="exact"/>
              <w:jc w:val="right"/>
              <w:outlineLvl w:val="0"/>
              <w:rPr>
                <w:rFonts w:ascii="Arial" w:hAnsi="Arial" w:cs="Arial"/>
                <w:b/>
                <w:bCs/>
                <w:sz w:val="20"/>
                <w:szCs w:val="20"/>
              </w:rPr>
            </w:pPr>
            <w:r w:rsidRPr="007D1944">
              <w:rPr>
                <w:rFonts w:ascii="Arial" w:hAnsi="Arial" w:cs="Arial"/>
                <w:b/>
                <w:bCs/>
                <w:color w:val="000000" w:themeColor="text1"/>
                <w:sz w:val="20"/>
                <w:lang w:val="hr-HR"/>
              </w:rPr>
              <w:t>88</w:t>
            </w:r>
            <w:r>
              <w:rPr>
                <w:rFonts w:ascii="Arial" w:hAnsi="Arial" w:cs="Arial"/>
                <w:b/>
                <w:bCs/>
                <w:color w:val="000000" w:themeColor="text1"/>
                <w:sz w:val="20"/>
                <w:lang w:val="hr-HR"/>
              </w:rPr>
              <w:t>,</w:t>
            </w:r>
            <w:r w:rsidRPr="007D1944">
              <w:rPr>
                <w:rFonts w:ascii="Arial" w:hAnsi="Arial" w:cs="Arial"/>
                <w:b/>
                <w:bCs/>
                <w:color w:val="000000" w:themeColor="text1"/>
                <w:sz w:val="20"/>
                <w:lang w:val="hr-HR"/>
              </w:rPr>
              <w:t>213</w:t>
            </w:r>
          </w:p>
        </w:tc>
        <w:tc>
          <w:tcPr>
            <w:tcW w:w="789" w:type="pct"/>
            <w:tcBorders>
              <w:top w:val="single" w:sz="4" w:space="0" w:color="auto"/>
              <w:bottom w:val="single" w:sz="12" w:space="0" w:color="auto"/>
            </w:tcBorders>
            <w:vAlign w:val="bottom"/>
          </w:tcPr>
          <w:p w14:paraId="6C0BB99B" w14:textId="231C5765" w:rsidR="007D1944" w:rsidRPr="007D1944" w:rsidRDefault="007D1944" w:rsidP="007D1944">
            <w:pPr>
              <w:tabs>
                <w:tab w:val="right" w:pos="1202"/>
              </w:tabs>
              <w:suppressAutoHyphens w:val="0"/>
              <w:autoSpaceDN/>
              <w:spacing w:line="340" w:lineRule="exact"/>
              <w:jc w:val="right"/>
              <w:outlineLvl w:val="0"/>
              <w:rPr>
                <w:rFonts w:ascii="Arial" w:hAnsi="Arial" w:cs="Arial"/>
                <w:b/>
                <w:bCs/>
                <w:sz w:val="20"/>
                <w:szCs w:val="20"/>
              </w:rPr>
            </w:pPr>
            <w:r w:rsidRPr="007D1944">
              <w:rPr>
                <w:rFonts w:ascii="Arial" w:hAnsi="Arial" w:cs="Arial"/>
                <w:b/>
                <w:bCs/>
                <w:color w:val="000000" w:themeColor="text1"/>
                <w:sz w:val="20"/>
                <w:szCs w:val="20"/>
                <w:lang w:val="hr-HR"/>
              </w:rPr>
              <w:t>93,223</w:t>
            </w:r>
          </w:p>
        </w:tc>
        <w:tc>
          <w:tcPr>
            <w:tcW w:w="789" w:type="pct"/>
            <w:tcBorders>
              <w:top w:val="single" w:sz="4" w:space="0" w:color="auto"/>
              <w:bottom w:val="single" w:sz="12" w:space="0" w:color="auto"/>
            </w:tcBorders>
          </w:tcPr>
          <w:p w14:paraId="18DC646D" w14:textId="75A1394B" w:rsidR="007D1944" w:rsidRPr="007D1944" w:rsidRDefault="007D1944" w:rsidP="007D1944">
            <w:pPr>
              <w:tabs>
                <w:tab w:val="right" w:pos="1202"/>
              </w:tabs>
              <w:suppressAutoHyphens w:val="0"/>
              <w:autoSpaceDN/>
              <w:spacing w:line="340" w:lineRule="exact"/>
              <w:jc w:val="right"/>
              <w:outlineLvl w:val="0"/>
              <w:rPr>
                <w:rFonts w:ascii="Arial" w:hAnsi="Arial" w:cs="Arial"/>
                <w:b/>
                <w:bCs/>
                <w:sz w:val="20"/>
                <w:szCs w:val="20"/>
              </w:rPr>
            </w:pPr>
            <w:r w:rsidRPr="007D1944">
              <w:rPr>
                <w:rFonts w:ascii="Arial" w:hAnsi="Arial" w:cs="Arial"/>
                <w:b/>
                <w:bCs/>
                <w:sz w:val="20"/>
              </w:rPr>
              <w:t xml:space="preserve">  85</w:t>
            </w:r>
            <w:r>
              <w:rPr>
                <w:rFonts w:ascii="Arial" w:hAnsi="Arial" w:cs="Arial"/>
                <w:b/>
                <w:bCs/>
                <w:sz w:val="20"/>
              </w:rPr>
              <w:t>,</w:t>
            </w:r>
            <w:r w:rsidRPr="007D1944">
              <w:rPr>
                <w:rFonts w:ascii="Arial" w:hAnsi="Arial" w:cs="Arial"/>
                <w:b/>
                <w:bCs/>
                <w:sz w:val="20"/>
              </w:rPr>
              <w:t>264</w:t>
            </w:r>
          </w:p>
        </w:tc>
        <w:tc>
          <w:tcPr>
            <w:tcW w:w="788" w:type="pct"/>
            <w:tcBorders>
              <w:top w:val="single" w:sz="4" w:space="0" w:color="auto"/>
              <w:bottom w:val="single" w:sz="12" w:space="0" w:color="auto"/>
            </w:tcBorders>
            <w:vAlign w:val="bottom"/>
          </w:tcPr>
          <w:p w14:paraId="5A05597A" w14:textId="418D291F" w:rsidR="007D1944" w:rsidRPr="0058274D" w:rsidRDefault="007D1944" w:rsidP="007D1944">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color w:val="000000" w:themeColor="text1"/>
                <w:sz w:val="20"/>
                <w:szCs w:val="20"/>
                <w:lang w:val="hr-HR"/>
              </w:rPr>
              <w:t>90,729</w:t>
            </w:r>
          </w:p>
        </w:tc>
      </w:tr>
    </w:tbl>
    <w:p w14:paraId="1CBACD0B" w14:textId="77777777" w:rsidR="00587444" w:rsidRPr="00587444" w:rsidRDefault="00587444" w:rsidP="00587444">
      <w:pPr>
        <w:tabs>
          <w:tab w:val="left" w:pos="-1843"/>
        </w:tabs>
        <w:autoSpaceDN/>
        <w:jc w:val="both"/>
        <w:rPr>
          <w:rFonts w:ascii="Arial" w:hAnsi="Arial" w:cs="Arial"/>
          <w:spacing w:val="-3"/>
          <w:sz w:val="20"/>
          <w:szCs w:val="20"/>
          <w:lang w:val="en-GB"/>
        </w:rPr>
      </w:pPr>
    </w:p>
    <w:p w14:paraId="4558DB3D" w14:textId="77777777" w:rsidR="00587444" w:rsidRPr="00587444" w:rsidRDefault="00587444" w:rsidP="00587444">
      <w:pPr>
        <w:tabs>
          <w:tab w:val="left" w:pos="-1843"/>
        </w:tabs>
        <w:suppressAutoHyphens w:val="0"/>
        <w:autoSpaceDN/>
        <w:jc w:val="both"/>
        <w:rPr>
          <w:rFonts w:ascii="Arial" w:eastAsia="Calibri" w:hAnsi="Arial" w:cs="Arial"/>
          <w:sz w:val="20"/>
          <w:szCs w:val="20"/>
        </w:rPr>
      </w:pPr>
      <w:r w:rsidRPr="00587444">
        <w:rPr>
          <w:rFonts w:ascii="Arial" w:eastAsia="Calibri" w:hAnsi="Arial" w:cs="Arial"/>
          <w:sz w:val="20"/>
          <w:szCs w:val="20"/>
        </w:rPr>
        <w:t>(a) 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These liabilities include:</w:t>
      </w:r>
    </w:p>
    <w:p w14:paraId="7CDF8E7F" w14:textId="77777777" w:rsidR="00587444" w:rsidRPr="00587444" w:rsidRDefault="00587444" w:rsidP="00587444">
      <w:pPr>
        <w:tabs>
          <w:tab w:val="left" w:pos="-1843"/>
        </w:tabs>
        <w:suppressAutoHyphens w:val="0"/>
        <w:autoSpaceDN/>
        <w:jc w:val="both"/>
        <w:rPr>
          <w:rFonts w:ascii="Arial" w:eastAsia="Calibri" w:hAnsi="Arial" w:cs="Arial"/>
          <w:sz w:val="20"/>
          <w:szCs w:val="20"/>
        </w:rPr>
      </w:pPr>
    </w:p>
    <w:p w14:paraId="276A8816" w14:textId="13BA745F" w:rsidR="00587444" w:rsidRPr="00587444" w:rsidRDefault="001F57F1">
      <w:pPr>
        <w:numPr>
          <w:ilvl w:val="0"/>
          <w:numId w:val="11"/>
        </w:numPr>
        <w:tabs>
          <w:tab w:val="left" w:pos="-1843"/>
        </w:tabs>
        <w:autoSpaceDN/>
        <w:jc w:val="both"/>
        <w:rPr>
          <w:rFonts w:ascii="Arial" w:hAnsi="Arial" w:cs="Arial"/>
          <w:color w:val="000000"/>
          <w:spacing w:val="-3"/>
          <w:sz w:val="20"/>
          <w:szCs w:val="20"/>
          <w:lang w:val="en-GB"/>
        </w:rPr>
      </w:pPr>
      <w:r>
        <w:rPr>
          <w:rFonts w:ascii="Arial" w:hAnsi="Arial" w:cs="Arial"/>
          <w:color w:val="000000"/>
          <w:spacing w:val="-3"/>
          <w:sz w:val="20"/>
          <w:szCs w:val="20"/>
          <w:lang w:val="en-GB"/>
        </w:rPr>
        <w:t xml:space="preserve">EUR </w:t>
      </w:r>
      <w:r w:rsidR="00571AF8">
        <w:rPr>
          <w:rFonts w:ascii="Arial" w:hAnsi="Arial" w:cs="Arial"/>
          <w:color w:val="000000"/>
          <w:spacing w:val="-3"/>
          <w:sz w:val="20"/>
          <w:szCs w:val="20"/>
          <w:lang w:val="en-GB"/>
        </w:rPr>
        <w:t>22,568</w:t>
      </w:r>
      <w:r w:rsidR="005762DB" w:rsidRPr="005762DB">
        <w:rPr>
          <w:rFonts w:ascii="Arial" w:hAnsi="Arial" w:cs="Arial"/>
          <w:color w:val="000000"/>
          <w:spacing w:val="-3"/>
          <w:sz w:val="20"/>
          <w:szCs w:val="20"/>
          <w:lang w:val="en-GB"/>
        </w:rPr>
        <w:t xml:space="preserve"> </w:t>
      </w:r>
      <w:r w:rsidR="00587444" w:rsidRPr="00587444">
        <w:rPr>
          <w:rFonts w:ascii="Arial" w:hAnsi="Arial" w:cs="Arial"/>
          <w:color w:val="000000"/>
          <w:spacing w:val="-3"/>
          <w:sz w:val="20"/>
          <w:szCs w:val="20"/>
          <w:lang w:val="en-GB"/>
        </w:rPr>
        <w:t>thousand in respect of the Programme of Preferential Financing through HBOR’s Loan Programmes (31 December 202</w:t>
      </w:r>
      <w:r w:rsidR="007C1083">
        <w:rPr>
          <w:rFonts w:ascii="Arial" w:hAnsi="Arial" w:cs="Arial"/>
          <w:color w:val="000000"/>
          <w:spacing w:val="-3"/>
          <w:sz w:val="20"/>
          <w:szCs w:val="20"/>
          <w:lang w:val="en-GB"/>
        </w:rPr>
        <w:t>3</w:t>
      </w:r>
      <w:r w:rsidR="00587444" w:rsidRPr="00587444">
        <w:rPr>
          <w:rFonts w:ascii="Arial" w:hAnsi="Arial" w:cs="Arial"/>
          <w:color w:val="000000"/>
          <w:spacing w:val="-3"/>
          <w:sz w:val="20"/>
          <w:szCs w:val="20"/>
          <w:lang w:val="en-GB"/>
        </w:rPr>
        <w:t xml:space="preserve">: </w:t>
      </w:r>
      <w:r>
        <w:rPr>
          <w:rFonts w:ascii="Arial" w:hAnsi="Arial" w:cs="Arial"/>
          <w:color w:val="000000"/>
          <w:spacing w:val="-3"/>
          <w:sz w:val="20"/>
          <w:szCs w:val="20"/>
          <w:lang w:val="en-GB"/>
        </w:rPr>
        <w:t xml:space="preserve">EUR </w:t>
      </w:r>
      <w:r w:rsidR="007C1083">
        <w:rPr>
          <w:rFonts w:ascii="Arial" w:hAnsi="Arial" w:cs="Arial"/>
          <w:color w:val="000000"/>
          <w:spacing w:val="-3"/>
          <w:sz w:val="20"/>
          <w:szCs w:val="20"/>
          <w:lang w:val="en-GB"/>
        </w:rPr>
        <w:t>18,429</w:t>
      </w:r>
      <w:r w:rsidR="00587444" w:rsidRPr="00587444">
        <w:rPr>
          <w:rFonts w:ascii="Arial" w:hAnsi="Arial" w:cs="Arial"/>
          <w:color w:val="000000"/>
          <w:spacing w:val="-3"/>
          <w:sz w:val="20"/>
          <w:szCs w:val="20"/>
          <w:lang w:val="en-GB"/>
        </w:rPr>
        <w:t xml:space="preserve"> thousand),</w:t>
      </w:r>
    </w:p>
    <w:p w14:paraId="2873588A" w14:textId="1BFE3C90" w:rsidR="00587444" w:rsidRPr="00587444" w:rsidRDefault="00587444">
      <w:pPr>
        <w:numPr>
          <w:ilvl w:val="0"/>
          <w:numId w:val="11"/>
        </w:numPr>
        <w:autoSpaceDN/>
        <w:contextualSpacing/>
        <w:jc w:val="both"/>
        <w:rPr>
          <w:rFonts w:ascii="Arial" w:hAnsi="Arial" w:cs="Arial"/>
          <w:spacing w:val="-3"/>
          <w:sz w:val="20"/>
          <w:szCs w:val="20"/>
          <w:lang w:val="en-GB"/>
        </w:rPr>
      </w:pPr>
      <w:bookmarkStart w:id="699" w:name="_Hlk65751696"/>
      <w:r w:rsidRPr="00587444">
        <w:rPr>
          <w:rFonts w:ascii="Arial" w:hAnsi="Arial" w:cs="Arial"/>
          <w:spacing w:val="-3"/>
          <w:sz w:val="20"/>
          <w:szCs w:val="20"/>
          <w:lang w:val="en-GB"/>
        </w:rPr>
        <w:t xml:space="preserve">Financial instrument of the Interest Subsidy Fund for loans to micro, small and medium-sized business entities in the amount of </w:t>
      </w:r>
      <w:r w:rsidR="00BC41BA">
        <w:rPr>
          <w:rFonts w:ascii="Arial" w:hAnsi="Arial" w:cs="Arial"/>
          <w:spacing w:val="-3"/>
          <w:sz w:val="20"/>
          <w:szCs w:val="20"/>
          <w:lang w:val="en-GB"/>
        </w:rPr>
        <w:t xml:space="preserve">EUR </w:t>
      </w:r>
      <w:r w:rsidR="007C1083">
        <w:rPr>
          <w:rFonts w:ascii="Arial" w:hAnsi="Arial" w:cs="Arial"/>
          <w:spacing w:val="-3"/>
          <w:sz w:val="20"/>
          <w:szCs w:val="20"/>
          <w:lang w:val="en-GB"/>
        </w:rPr>
        <w:t>35</w:t>
      </w:r>
      <w:r w:rsidR="005762DB" w:rsidRPr="005762DB">
        <w:rPr>
          <w:rFonts w:ascii="Arial" w:hAnsi="Arial" w:cs="Arial"/>
          <w:spacing w:val="-3"/>
          <w:sz w:val="20"/>
          <w:szCs w:val="20"/>
          <w:lang w:val="en-GB"/>
        </w:rPr>
        <w:t xml:space="preserve"> </w:t>
      </w:r>
      <w:r w:rsidRPr="00587444">
        <w:rPr>
          <w:rFonts w:ascii="Arial" w:hAnsi="Arial" w:cs="Arial"/>
          <w:spacing w:val="-3"/>
          <w:sz w:val="20"/>
          <w:szCs w:val="20"/>
          <w:lang w:val="en-GB"/>
        </w:rPr>
        <w:t>thousand (31 December 202</w:t>
      </w:r>
      <w:r w:rsidR="007C1083">
        <w:rPr>
          <w:rFonts w:ascii="Arial" w:hAnsi="Arial" w:cs="Arial"/>
          <w:spacing w:val="-3"/>
          <w:sz w:val="20"/>
          <w:szCs w:val="20"/>
          <w:lang w:val="en-GB"/>
        </w:rPr>
        <w:t>3</w:t>
      </w:r>
      <w:r w:rsidRPr="00587444">
        <w:rPr>
          <w:rFonts w:ascii="Arial" w:hAnsi="Arial" w:cs="Arial"/>
          <w:spacing w:val="-3"/>
          <w:sz w:val="20"/>
          <w:szCs w:val="20"/>
          <w:lang w:val="en-GB"/>
        </w:rPr>
        <w:t xml:space="preserve">: </w:t>
      </w:r>
      <w:r w:rsidR="00BC41BA">
        <w:rPr>
          <w:rFonts w:ascii="Arial" w:hAnsi="Arial" w:cs="Arial"/>
          <w:spacing w:val="-3"/>
          <w:sz w:val="20"/>
          <w:szCs w:val="20"/>
          <w:lang w:val="en-GB"/>
        </w:rPr>
        <w:t>EUR</w:t>
      </w:r>
      <w:r w:rsidR="00120ABA">
        <w:rPr>
          <w:rFonts w:ascii="Arial" w:hAnsi="Arial" w:cs="Arial"/>
          <w:spacing w:val="-3"/>
          <w:sz w:val="20"/>
          <w:szCs w:val="20"/>
          <w:lang w:val="en-GB"/>
        </w:rPr>
        <w:t xml:space="preserve"> </w:t>
      </w:r>
      <w:r w:rsidR="007C1083">
        <w:rPr>
          <w:rFonts w:ascii="Arial" w:hAnsi="Arial" w:cs="Arial"/>
          <w:spacing w:val="-3"/>
          <w:sz w:val="20"/>
          <w:szCs w:val="20"/>
          <w:lang w:val="en-GB"/>
        </w:rPr>
        <w:t>4,950</w:t>
      </w:r>
      <w:r w:rsidR="00120ABA">
        <w:rPr>
          <w:rFonts w:ascii="Arial" w:hAnsi="Arial" w:cs="Arial"/>
          <w:spacing w:val="-3"/>
          <w:sz w:val="20"/>
          <w:szCs w:val="20"/>
          <w:lang w:val="en-GB"/>
        </w:rPr>
        <w:t xml:space="preserve"> </w:t>
      </w:r>
      <w:r w:rsidRPr="00587444">
        <w:rPr>
          <w:rFonts w:ascii="Arial" w:hAnsi="Arial" w:cs="Arial"/>
          <w:spacing w:val="-3"/>
          <w:sz w:val="20"/>
          <w:szCs w:val="20"/>
          <w:lang w:val="en-GB"/>
        </w:rPr>
        <w:t>thousand),</w:t>
      </w:r>
    </w:p>
    <w:p w14:paraId="6C187F12" w14:textId="67A0A665" w:rsidR="00587444" w:rsidRPr="00587444" w:rsidRDefault="00587444">
      <w:pPr>
        <w:numPr>
          <w:ilvl w:val="0"/>
          <w:numId w:val="11"/>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mid-cap entities and large business entities in the amount of </w:t>
      </w:r>
      <w:r w:rsidR="00120ABA">
        <w:rPr>
          <w:rFonts w:ascii="Arial" w:hAnsi="Arial" w:cs="Arial"/>
          <w:spacing w:val="-3"/>
          <w:sz w:val="20"/>
          <w:szCs w:val="20"/>
          <w:lang w:val="en-GB"/>
        </w:rPr>
        <w:t xml:space="preserve">EUR </w:t>
      </w:r>
      <w:r w:rsidR="00BC33D1">
        <w:rPr>
          <w:rFonts w:ascii="Arial" w:hAnsi="Arial" w:cs="Arial"/>
          <w:spacing w:val="-3"/>
          <w:sz w:val="20"/>
          <w:szCs w:val="20"/>
          <w:lang w:val="en-GB"/>
        </w:rPr>
        <w:t>90</w:t>
      </w:r>
      <w:r w:rsidR="005762DB" w:rsidRPr="005762DB">
        <w:rPr>
          <w:rFonts w:ascii="Arial" w:hAnsi="Arial" w:cs="Arial"/>
          <w:spacing w:val="-3"/>
          <w:sz w:val="20"/>
          <w:szCs w:val="20"/>
          <w:lang w:val="en-GB"/>
        </w:rPr>
        <w:t xml:space="preserve"> </w:t>
      </w:r>
      <w:r w:rsidRPr="00587444">
        <w:rPr>
          <w:rFonts w:ascii="Arial" w:hAnsi="Arial" w:cs="Arial"/>
          <w:spacing w:val="-3"/>
          <w:sz w:val="20"/>
          <w:szCs w:val="20"/>
          <w:lang w:val="en-GB"/>
        </w:rPr>
        <w:t xml:space="preserve"> thousand (31 December 202</w:t>
      </w:r>
      <w:r w:rsidR="00BC33D1">
        <w:rPr>
          <w:rFonts w:ascii="Arial" w:hAnsi="Arial" w:cs="Arial"/>
          <w:spacing w:val="-3"/>
          <w:sz w:val="20"/>
          <w:szCs w:val="20"/>
          <w:lang w:val="en-GB"/>
        </w:rPr>
        <w:t>3</w:t>
      </w:r>
      <w:r w:rsidRPr="00587444">
        <w:rPr>
          <w:rFonts w:ascii="Arial" w:hAnsi="Arial" w:cs="Arial"/>
          <w:spacing w:val="-3"/>
          <w:sz w:val="20"/>
          <w:szCs w:val="20"/>
          <w:lang w:val="en-GB"/>
        </w:rPr>
        <w:t xml:space="preserve">: </w:t>
      </w:r>
      <w:r w:rsidR="00120ABA">
        <w:rPr>
          <w:rFonts w:ascii="Arial" w:hAnsi="Arial" w:cs="Arial"/>
          <w:spacing w:val="-3"/>
          <w:sz w:val="20"/>
          <w:szCs w:val="20"/>
          <w:lang w:val="en-GB"/>
        </w:rPr>
        <w:t>EUR</w:t>
      </w:r>
      <w:r w:rsidR="00B909CE">
        <w:rPr>
          <w:rFonts w:ascii="Arial" w:hAnsi="Arial" w:cs="Arial"/>
          <w:spacing w:val="-3"/>
          <w:sz w:val="20"/>
          <w:szCs w:val="20"/>
          <w:lang w:val="en-GB"/>
        </w:rPr>
        <w:t xml:space="preserve"> </w:t>
      </w:r>
      <w:r w:rsidR="00F91B45">
        <w:rPr>
          <w:rFonts w:ascii="Arial" w:hAnsi="Arial" w:cs="Arial"/>
          <w:spacing w:val="-3"/>
          <w:sz w:val="20"/>
          <w:szCs w:val="20"/>
          <w:lang w:val="en-GB"/>
        </w:rPr>
        <w:t>5,393</w:t>
      </w:r>
      <w:r w:rsidR="00B909CE">
        <w:rPr>
          <w:rFonts w:ascii="Arial" w:hAnsi="Arial" w:cs="Arial"/>
          <w:spacing w:val="-3"/>
          <w:sz w:val="20"/>
          <w:szCs w:val="20"/>
          <w:lang w:val="en-GB"/>
        </w:rPr>
        <w:t xml:space="preserve"> </w:t>
      </w:r>
      <w:r w:rsidRPr="00587444">
        <w:rPr>
          <w:rFonts w:ascii="Arial" w:hAnsi="Arial" w:cs="Arial"/>
          <w:spacing w:val="-3"/>
          <w:sz w:val="20"/>
          <w:szCs w:val="20"/>
          <w:lang w:val="en-GB"/>
        </w:rPr>
        <w:t>thousand),</w:t>
      </w:r>
    </w:p>
    <w:p w14:paraId="02CFC6AF" w14:textId="04E870F3" w:rsidR="00587444" w:rsidRDefault="00587444">
      <w:pPr>
        <w:numPr>
          <w:ilvl w:val="0"/>
          <w:numId w:val="11"/>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public sector entities in the amount of </w:t>
      </w:r>
      <w:r w:rsidR="00B909CE">
        <w:rPr>
          <w:rFonts w:ascii="Arial" w:hAnsi="Arial" w:cs="Arial"/>
          <w:spacing w:val="-3"/>
          <w:sz w:val="20"/>
          <w:szCs w:val="20"/>
          <w:lang w:val="en-GB"/>
        </w:rPr>
        <w:t>EUR</w:t>
      </w:r>
      <w:r w:rsidR="00F91B45">
        <w:rPr>
          <w:rFonts w:ascii="Arial" w:hAnsi="Arial" w:cs="Arial"/>
          <w:spacing w:val="-3"/>
          <w:sz w:val="20"/>
          <w:szCs w:val="20"/>
          <w:lang w:val="en-GB"/>
        </w:rPr>
        <w:t xml:space="preserve"> 56</w:t>
      </w:r>
      <w:r w:rsidR="005762DB" w:rsidRPr="005762DB">
        <w:rPr>
          <w:rFonts w:ascii="Arial" w:hAnsi="Arial" w:cs="Arial"/>
          <w:spacing w:val="-3"/>
          <w:sz w:val="20"/>
          <w:szCs w:val="20"/>
          <w:lang w:val="en-GB"/>
        </w:rPr>
        <w:t xml:space="preserve"> </w:t>
      </w:r>
      <w:r w:rsidRPr="00587444">
        <w:rPr>
          <w:rFonts w:ascii="Arial" w:hAnsi="Arial" w:cs="Arial"/>
          <w:spacing w:val="-3"/>
          <w:sz w:val="20"/>
          <w:szCs w:val="20"/>
          <w:lang w:val="en-GB"/>
        </w:rPr>
        <w:t xml:space="preserve"> thousand (31 December 202</w:t>
      </w:r>
      <w:r w:rsidR="00F91B45">
        <w:rPr>
          <w:rFonts w:ascii="Arial" w:hAnsi="Arial" w:cs="Arial"/>
          <w:spacing w:val="-3"/>
          <w:sz w:val="20"/>
          <w:szCs w:val="20"/>
          <w:lang w:val="en-GB"/>
        </w:rPr>
        <w:t>3</w:t>
      </w:r>
      <w:r w:rsidRPr="00587444">
        <w:rPr>
          <w:rFonts w:ascii="Arial" w:hAnsi="Arial" w:cs="Arial"/>
          <w:spacing w:val="-3"/>
          <w:sz w:val="20"/>
          <w:szCs w:val="20"/>
          <w:lang w:val="en-GB"/>
        </w:rPr>
        <w:t xml:space="preserve">: </w:t>
      </w:r>
      <w:r w:rsidR="00B909CE">
        <w:rPr>
          <w:rFonts w:ascii="Arial" w:hAnsi="Arial" w:cs="Arial"/>
          <w:spacing w:val="-3"/>
          <w:sz w:val="20"/>
          <w:szCs w:val="20"/>
          <w:lang w:val="en-GB"/>
        </w:rPr>
        <w:t>EUR</w:t>
      </w:r>
      <w:r w:rsidR="00EA2F5E">
        <w:rPr>
          <w:rFonts w:ascii="Arial" w:hAnsi="Arial" w:cs="Arial"/>
          <w:spacing w:val="-3"/>
          <w:sz w:val="20"/>
          <w:szCs w:val="20"/>
          <w:lang w:val="en-GB"/>
        </w:rPr>
        <w:t xml:space="preserve"> 6,</w:t>
      </w:r>
      <w:r w:rsidR="00A5588A">
        <w:rPr>
          <w:rFonts w:ascii="Arial" w:hAnsi="Arial" w:cs="Arial"/>
          <w:spacing w:val="-3"/>
          <w:sz w:val="20"/>
          <w:szCs w:val="20"/>
          <w:lang w:val="en-GB"/>
        </w:rPr>
        <w:t>079</w:t>
      </w:r>
      <w:r w:rsidR="00EA2F5E">
        <w:rPr>
          <w:rFonts w:ascii="Arial" w:hAnsi="Arial" w:cs="Arial"/>
          <w:spacing w:val="-3"/>
          <w:sz w:val="20"/>
          <w:szCs w:val="20"/>
          <w:lang w:val="en-GB"/>
        </w:rPr>
        <w:t xml:space="preserve"> </w:t>
      </w:r>
      <w:r w:rsidRPr="00587444">
        <w:rPr>
          <w:rFonts w:ascii="Arial" w:hAnsi="Arial" w:cs="Arial"/>
          <w:spacing w:val="-3"/>
          <w:sz w:val="20"/>
          <w:szCs w:val="20"/>
          <w:lang w:val="en-GB"/>
        </w:rPr>
        <w:t>thousand)</w:t>
      </w:r>
      <w:bookmarkEnd w:id="699"/>
      <w:r w:rsidR="00A5588A">
        <w:rPr>
          <w:rFonts w:ascii="Arial" w:hAnsi="Arial" w:cs="Arial"/>
          <w:spacing w:val="-3"/>
          <w:sz w:val="20"/>
          <w:szCs w:val="20"/>
          <w:lang w:val="en-GB"/>
        </w:rPr>
        <w:t>,</w:t>
      </w:r>
    </w:p>
    <w:p w14:paraId="213F4CF6" w14:textId="5E1D6770" w:rsidR="00D83B0F" w:rsidRPr="00AD6DCF" w:rsidRDefault="00D83B0F">
      <w:pPr>
        <w:pStyle w:val="ListParagraph"/>
        <w:numPr>
          <w:ilvl w:val="0"/>
          <w:numId w:val="11"/>
        </w:numPr>
        <w:suppressAutoHyphens w:val="0"/>
        <w:autoSpaceDN/>
        <w:ind w:left="714" w:hanging="357"/>
        <w:jc w:val="both"/>
        <w:rPr>
          <w:rFonts w:ascii="Arial" w:hAnsi="Arial" w:cs="Arial"/>
          <w:sz w:val="20"/>
          <w:szCs w:val="20"/>
        </w:rPr>
      </w:pPr>
      <w:r w:rsidRPr="00AD6DCF">
        <w:rPr>
          <w:rFonts w:ascii="Arial" w:hAnsi="Arial" w:cs="Arial"/>
          <w:sz w:val="20"/>
          <w:szCs w:val="20"/>
          <w:lang w:val="en-GB"/>
        </w:rPr>
        <w:t>Working Capital financial instrument – Measure for Entrepreneurs in Wood Processing and Furniture Production Activities in the amount of EUR 3,</w:t>
      </w:r>
      <w:r w:rsidR="00D07C69">
        <w:rPr>
          <w:rFonts w:ascii="Arial" w:hAnsi="Arial" w:cs="Arial"/>
          <w:sz w:val="20"/>
          <w:szCs w:val="20"/>
          <w:lang w:val="en-GB"/>
        </w:rPr>
        <w:t>904</w:t>
      </w:r>
      <w:r w:rsidRPr="00AD6DCF">
        <w:rPr>
          <w:rFonts w:ascii="Arial" w:hAnsi="Arial" w:cs="Arial"/>
          <w:sz w:val="20"/>
          <w:szCs w:val="20"/>
          <w:lang w:val="en-GB"/>
        </w:rPr>
        <w:t xml:space="preserve"> thousand (31 December 2023: EUR 0 thousand)</w:t>
      </w:r>
      <w:r>
        <w:rPr>
          <w:rFonts w:ascii="Arial" w:hAnsi="Arial" w:cs="Arial"/>
          <w:sz w:val="20"/>
          <w:szCs w:val="20"/>
          <w:lang w:val="en-GB"/>
        </w:rPr>
        <w:t>.</w:t>
      </w:r>
    </w:p>
    <w:p w14:paraId="7805E5D6" w14:textId="77777777" w:rsidR="00587444" w:rsidRPr="00587444" w:rsidRDefault="00587444" w:rsidP="00D07C69">
      <w:pPr>
        <w:autoSpaceDN/>
        <w:contextualSpacing/>
        <w:jc w:val="both"/>
        <w:rPr>
          <w:rFonts w:ascii="Arial" w:hAnsi="Arial" w:cs="Arial"/>
          <w:spacing w:val="-3"/>
          <w:sz w:val="20"/>
          <w:szCs w:val="20"/>
          <w:lang w:val="hr-HR"/>
        </w:rPr>
      </w:pPr>
    </w:p>
    <w:p w14:paraId="38D1CCE0" w14:textId="09171BE1" w:rsidR="00820628" w:rsidRDefault="00820628" w:rsidP="00820628">
      <w:pPr>
        <w:tabs>
          <w:tab w:val="left" w:pos="-1843"/>
        </w:tabs>
        <w:jc w:val="both"/>
        <w:rPr>
          <w:rFonts w:ascii="Arial" w:hAnsi="Arial" w:cs="Arial"/>
          <w:noProof/>
          <w:spacing w:val="-3"/>
          <w:sz w:val="20"/>
          <w:szCs w:val="20"/>
          <w:lang w:val="en-GB" w:eastAsia="hr-HR"/>
        </w:rPr>
      </w:pPr>
      <w:r w:rsidRPr="009E40CC">
        <w:rPr>
          <w:rFonts w:ascii="Arial" w:hAnsi="Arial" w:cs="Arial"/>
          <w:color w:val="000000"/>
          <w:spacing w:val="-3"/>
          <w:sz w:val="20"/>
          <w:szCs w:val="20"/>
          <w:lang w:val="en-GB"/>
        </w:rPr>
        <w:t xml:space="preserve">(b) </w:t>
      </w:r>
      <w:r w:rsidRPr="009E40CC">
        <w:rPr>
          <w:rFonts w:ascii="Arial" w:hAnsi="Arial" w:cs="Arial"/>
          <w:noProof/>
          <w:spacing w:val="-3"/>
          <w:sz w:val="20"/>
          <w:szCs w:val="20"/>
          <w:lang w:val="en-GB" w:eastAsia="hr-HR"/>
        </w:rPr>
        <w:t xml:space="preserve">Deferred recognition of interest income of </w:t>
      </w:r>
      <w:r w:rsidRPr="00D17BFA">
        <w:rPr>
          <w:rFonts w:ascii="Arial" w:hAnsi="Arial" w:cs="Arial"/>
          <w:noProof/>
          <w:spacing w:val="-3"/>
          <w:sz w:val="20"/>
          <w:szCs w:val="20"/>
          <w:lang w:val="en-GB" w:eastAsia="hr-HR"/>
        </w:rPr>
        <w:t>EUR 4</w:t>
      </w:r>
      <w:r>
        <w:rPr>
          <w:rFonts w:ascii="Arial" w:hAnsi="Arial" w:cs="Arial"/>
          <w:noProof/>
          <w:spacing w:val="-3"/>
          <w:sz w:val="20"/>
          <w:szCs w:val="20"/>
          <w:lang w:val="en-GB" w:eastAsia="hr-HR"/>
        </w:rPr>
        <w:t>6,624</w:t>
      </w:r>
      <w:r w:rsidRPr="00D17BFA">
        <w:rPr>
          <w:rFonts w:ascii="Arial" w:hAnsi="Arial" w:cs="Arial"/>
          <w:noProof/>
          <w:spacing w:val="-3"/>
          <w:sz w:val="20"/>
          <w:szCs w:val="20"/>
          <w:lang w:val="en-GB" w:eastAsia="hr-HR"/>
        </w:rPr>
        <w:t xml:space="preserve"> thousand</w:t>
      </w:r>
      <w:r w:rsidRPr="009E40CC">
        <w:rPr>
          <w:rFonts w:ascii="Arial" w:hAnsi="Arial" w:cs="Arial"/>
          <w:noProof/>
          <w:spacing w:val="-3"/>
          <w:sz w:val="20"/>
          <w:szCs w:val="20"/>
          <w:lang w:val="en-GB" w:eastAsia="hr-HR"/>
        </w:rPr>
        <w:t xml:space="preserve"> (31 December 202</w:t>
      </w:r>
      <w:r>
        <w:rPr>
          <w:rFonts w:ascii="Arial" w:hAnsi="Arial" w:cs="Arial"/>
          <w:noProof/>
          <w:spacing w:val="-3"/>
          <w:sz w:val="20"/>
          <w:szCs w:val="20"/>
          <w:lang w:val="en-GB" w:eastAsia="hr-HR"/>
        </w:rPr>
        <w:t>3</w:t>
      </w:r>
      <w:r w:rsidRPr="009E40CC">
        <w:rPr>
          <w:rFonts w:ascii="Arial" w:hAnsi="Arial" w:cs="Arial"/>
          <w:noProof/>
          <w:spacing w:val="-3"/>
          <w:sz w:val="20"/>
          <w:szCs w:val="20"/>
          <w:lang w:val="en-GB" w:eastAsia="hr-HR"/>
        </w:rPr>
        <w:t xml:space="preserve">: EUR </w:t>
      </w:r>
      <w:r>
        <w:rPr>
          <w:rFonts w:ascii="Arial" w:hAnsi="Arial" w:cs="Arial"/>
          <w:noProof/>
          <w:spacing w:val="-3"/>
          <w:sz w:val="20"/>
          <w:szCs w:val="20"/>
          <w:lang w:val="en-GB" w:eastAsia="hr-HR"/>
        </w:rPr>
        <w:t>50,515</w:t>
      </w:r>
      <w:r w:rsidRPr="009E40CC">
        <w:rPr>
          <w:rFonts w:ascii="Arial" w:hAnsi="Arial" w:cs="Arial"/>
          <w:noProof/>
          <w:spacing w:val="-3"/>
          <w:sz w:val="20"/>
          <w:szCs w:val="20"/>
          <w:lang w:val="en-GB" w:eastAsia="hr-HR"/>
        </w:rPr>
        <w:t xml:space="preserve"> thousand) consists of state subsidies for interest in respect of loans which are provided and drawn down by final borrowers at lower interest rates but are not yet in repayment stage, amounting to EUR </w:t>
      </w:r>
      <w:r>
        <w:rPr>
          <w:rFonts w:ascii="Arial" w:hAnsi="Arial" w:cs="Arial"/>
          <w:noProof/>
          <w:spacing w:val="-3"/>
          <w:sz w:val="20"/>
          <w:szCs w:val="20"/>
          <w:lang w:val="en-GB" w:eastAsia="hr-HR"/>
        </w:rPr>
        <w:t>0</w:t>
      </w:r>
      <w:r w:rsidRPr="009E40CC">
        <w:rPr>
          <w:rFonts w:ascii="Arial" w:hAnsi="Arial" w:cs="Arial"/>
          <w:noProof/>
          <w:spacing w:val="-3"/>
          <w:sz w:val="20"/>
          <w:szCs w:val="20"/>
          <w:lang w:val="en-GB" w:eastAsia="hr-HR"/>
        </w:rPr>
        <w:t xml:space="preserve"> thousand (31 December 202</w:t>
      </w:r>
      <w:r>
        <w:rPr>
          <w:rFonts w:ascii="Arial" w:hAnsi="Arial" w:cs="Arial"/>
          <w:noProof/>
          <w:spacing w:val="-3"/>
          <w:sz w:val="20"/>
          <w:szCs w:val="20"/>
          <w:lang w:val="en-GB" w:eastAsia="hr-HR"/>
        </w:rPr>
        <w:t>3</w:t>
      </w:r>
      <w:r w:rsidRPr="009E40CC">
        <w:rPr>
          <w:rFonts w:ascii="Arial" w:hAnsi="Arial" w:cs="Arial"/>
          <w:noProof/>
          <w:spacing w:val="-3"/>
          <w:sz w:val="20"/>
          <w:szCs w:val="20"/>
          <w:lang w:val="en-GB" w:eastAsia="hr-HR"/>
        </w:rPr>
        <w:t xml:space="preserve">: EUR </w:t>
      </w:r>
      <w:r>
        <w:rPr>
          <w:rFonts w:ascii="Arial" w:hAnsi="Arial" w:cs="Arial"/>
          <w:noProof/>
          <w:spacing w:val="-3"/>
          <w:sz w:val="20"/>
          <w:szCs w:val="20"/>
          <w:lang w:val="en-GB" w:eastAsia="hr-HR"/>
        </w:rPr>
        <w:t>13,532</w:t>
      </w:r>
      <w:r w:rsidRPr="009E40CC">
        <w:rPr>
          <w:rFonts w:ascii="Arial" w:hAnsi="Arial" w:cs="Arial"/>
          <w:color w:val="000000"/>
          <w:spacing w:val="-3"/>
          <w:sz w:val="20"/>
          <w:szCs w:val="20"/>
          <w:lang w:val="en-GB"/>
        </w:rPr>
        <w:t xml:space="preserve"> </w:t>
      </w:r>
      <w:r w:rsidRPr="009E40CC">
        <w:rPr>
          <w:rFonts w:ascii="Arial" w:hAnsi="Arial" w:cs="Arial"/>
          <w:noProof/>
          <w:spacing w:val="-3"/>
          <w:sz w:val="20"/>
          <w:szCs w:val="20"/>
          <w:lang w:val="en-GB" w:eastAsia="hr-HR"/>
        </w:rPr>
        <w:t xml:space="preserve">thousand), and in respect of those already in repayment stage amounting to EUR </w:t>
      </w:r>
      <w:r>
        <w:rPr>
          <w:rFonts w:ascii="Arial" w:hAnsi="Arial" w:cs="Arial"/>
          <w:noProof/>
          <w:spacing w:val="-3"/>
          <w:sz w:val="20"/>
          <w:szCs w:val="20"/>
          <w:lang w:val="en-GB" w:eastAsia="hr-HR"/>
        </w:rPr>
        <w:t>46,624</w:t>
      </w:r>
      <w:r w:rsidRPr="009E40CC">
        <w:rPr>
          <w:rFonts w:ascii="Arial" w:hAnsi="Arial" w:cs="Arial"/>
          <w:noProof/>
          <w:spacing w:val="-3"/>
          <w:sz w:val="20"/>
          <w:szCs w:val="20"/>
          <w:lang w:val="en-GB" w:eastAsia="hr-HR"/>
        </w:rPr>
        <w:t xml:space="preserve"> thousand (31 December 202</w:t>
      </w:r>
      <w:r>
        <w:rPr>
          <w:rFonts w:ascii="Arial" w:hAnsi="Arial" w:cs="Arial"/>
          <w:noProof/>
          <w:spacing w:val="-3"/>
          <w:sz w:val="20"/>
          <w:szCs w:val="20"/>
          <w:lang w:val="en-GB" w:eastAsia="hr-HR"/>
        </w:rPr>
        <w:t>3</w:t>
      </w:r>
      <w:r w:rsidRPr="009E40CC">
        <w:rPr>
          <w:rFonts w:ascii="Arial" w:hAnsi="Arial" w:cs="Arial"/>
          <w:noProof/>
          <w:spacing w:val="-3"/>
          <w:sz w:val="20"/>
          <w:szCs w:val="20"/>
          <w:lang w:val="en-GB" w:eastAsia="hr-HR"/>
        </w:rPr>
        <w:t>: EUR</w:t>
      </w:r>
      <w:r w:rsidRPr="006C3C74">
        <w:rPr>
          <w:rFonts w:ascii="Arial" w:hAnsi="Arial" w:cs="Arial"/>
          <w:noProof/>
          <w:spacing w:val="-3"/>
          <w:sz w:val="20"/>
          <w:szCs w:val="20"/>
          <w:lang w:val="en-GB" w:eastAsia="hr-HR"/>
        </w:rPr>
        <w:t xml:space="preserve"> </w:t>
      </w:r>
      <w:r>
        <w:rPr>
          <w:rFonts w:ascii="Arial" w:hAnsi="Arial" w:cs="Arial"/>
          <w:noProof/>
          <w:spacing w:val="-3"/>
          <w:sz w:val="20"/>
          <w:szCs w:val="20"/>
          <w:lang w:val="en-GB" w:eastAsia="hr-HR"/>
        </w:rPr>
        <w:t>36,983</w:t>
      </w:r>
      <w:r>
        <w:rPr>
          <w:rFonts w:ascii="Arial" w:hAnsi="Arial" w:cs="Arial"/>
          <w:color w:val="000000"/>
          <w:spacing w:val="-3"/>
          <w:sz w:val="20"/>
          <w:szCs w:val="20"/>
          <w:lang w:val="en-GB"/>
        </w:rPr>
        <w:t xml:space="preserve"> </w:t>
      </w:r>
      <w:r w:rsidRPr="006C3C74">
        <w:rPr>
          <w:rFonts w:ascii="Arial" w:hAnsi="Arial" w:cs="Arial"/>
          <w:noProof/>
          <w:spacing w:val="-3"/>
          <w:sz w:val="20"/>
          <w:szCs w:val="20"/>
          <w:lang w:val="en-GB" w:eastAsia="hr-HR"/>
        </w:rPr>
        <w:t>thousand)</w:t>
      </w:r>
      <w:r>
        <w:rPr>
          <w:rFonts w:ascii="Arial" w:hAnsi="Arial" w:cs="Arial"/>
          <w:noProof/>
          <w:spacing w:val="-3"/>
          <w:sz w:val="20"/>
          <w:szCs w:val="20"/>
          <w:lang w:val="en-GB" w:eastAsia="hr-HR"/>
        </w:rPr>
        <w:t xml:space="preserve"> (Note 4.1.L</w:t>
      </w:r>
      <w:r w:rsidR="00FF02BE">
        <w:rPr>
          <w:rFonts w:ascii="Arial" w:hAnsi="Arial" w:cs="Arial"/>
          <w:noProof/>
          <w:spacing w:val="-3"/>
          <w:sz w:val="20"/>
          <w:szCs w:val="20"/>
          <w:lang w:val="en-GB" w:eastAsia="hr-HR"/>
        </w:rPr>
        <w:t>. Government grants).</w:t>
      </w:r>
    </w:p>
    <w:p w14:paraId="1C74CA6B" w14:textId="77777777" w:rsidR="00587444" w:rsidRPr="00587444" w:rsidRDefault="00587444" w:rsidP="00587444">
      <w:pPr>
        <w:suppressAutoHyphens w:val="0"/>
        <w:autoSpaceDN/>
        <w:jc w:val="both"/>
        <w:rPr>
          <w:rFonts w:ascii="Arial" w:hAnsi="Arial" w:cs="Arial"/>
          <w:sz w:val="20"/>
          <w:szCs w:val="20"/>
        </w:rPr>
      </w:pPr>
    </w:p>
    <w:p w14:paraId="7F8EEAC4" w14:textId="77777777" w:rsidR="00587444" w:rsidRPr="00587444" w:rsidRDefault="00587444" w:rsidP="00587444">
      <w:pPr>
        <w:tabs>
          <w:tab w:val="left" w:pos="-1843"/>
        </w:tabs>
        <w:autoSpaceDN/>
        <w:spacing w:before="120" w:line="300" w:lineRule="exact"/>
        <w:jc w:val="both"/>
        <w:rPr>
          <w:rFonts w:ascii="Arial" w:hAnsi="Arial" w:cs="Arial"/>
          <w:spacing w:val="-3"/>
          <w:sz w:val="20"/>
          <w:szCs w:val="20"/>
          <w:highlight w:val="yellow"/>
          <w:lang w:val="en-GB"/>
        </w:rPr>
        <w:sectPr w:rsidR="00587444" w:rsidRPr="00587444" w:rsidSect="00D337C5">
          <w:footerReference w:type="default" r:id="rId141"/>
          <w:pgSz w:w="11907" w:h="16840" w:code="9"/>
          <w:pgMar w:top="1418" w:right="1134" w:bottom="1134" w:left="1418" w:header="851" w:footer="851" w:gutter="0"/>
          <w:cols w:space="720"/>
          <w:noEndnote/>
        </w:sectPr>
      </w:pPr>
    </w:p>
    <w:p w14:paraId="28D16D05" w14:textId="77777777" w:rsidR="00587444" w:rsidRPr="00587444" w:rsidRDefault="00587444" w:rsidP="00587444">
      <w:pPr>
        <w:suppressAutoHyphens w:val="0"/>
        <w:autoSpaceDN/>
        <w:jc w:val="both"/>
        <w:rPr>
          <w:rFonts w:ascii="Arial" w:hAnsi="Arial" w:cs="Arial"/>
          <w:sz w:val="20"/>
          <w:szCs w:val="20"/>
          <w:lang w:val="en-GB"/>
        </w:rPr>
      </w:pPr>
    </w:p>
    <w:p w14:paraId="0550309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26.</w:t>
      </w:r>
      <w:r w:rsidRPr="00587444">
        <w:rPr>
          <w:rFonts w:ascii="Arial" w:hAnsi="Arial" w:cs="Arial"/>
          <w:b/>
          <w:bCs/>
          <w:sz w:val="20"/>
          <w:szCs w:val="20"/>
          <w:lang w:val="en-GB"/>
        </w:rPr>
        <w:tab/>
        <w:t xml:space="preserve">Founder's capital </w:t>
      </w:r>
    </w:p>
    <w:p w14:paraId="7063AC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AD6C5D8" w14:textId="6DB7873A"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Under the HBOR Act, the prescribed founder's capital should amount to </w:t>
      </w:r>
      <w:r w:rsidR="00013975">
        <w:rPr>
          <w:rFonts w:ascii="Arial" w:hAnsi="Arial" w:cs="Arial"/>
          <w:sz w:val="20"/>
          <w:szCs w:val="20"/>
          <w:lang w:val="en-GB"/>
        </w:rPr>
        <w:t>EUR 929,060</w:t>
      </w:r>
      <w:r w:rsidRPr="00587444">
        <w:rPr>
          <w:rFonts w:ascii="Arial" w:hAnsi="Arial" w:cs="Arial"/>
          <w:sz w:val="20"/>
          <w:szCs w:val="20"/>
          <w:lang w:val="en-GB"/>
        </w:rPr>
        <w:t xml:space="preserve"> thousand, paid from the State Budget and from other sources as specified by separate laws.</w:t>
      </w:r>
    </w:p>
    <w:p w14:paraId="5C70B347" w14:textId="77777777" w:rsidR="00587444" w:rsidRPr="00587444" w:rsidRDefault="00587444" w:rsidP="00880B90">
      <w:pPr>
        <w:autoSpaceDN/>
        <w:jc w:val="both"/>
        <w:rPr>
          <w:rFonts w:ascii="Arial" w:hAnsi="Arial" w:cs="Arial"/>
          <w:sz w:val="20"/>
          <w:szCs w:val="20"/>
          <w:lang w:val="en-GB"/>
        </w:rPr>
      </w:pPr>
    </w:p>
    <w:p w14:paraId="6A9A9364" w14:textId="3B738C94"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schedule of annual amounts of payment and the time schedule of payments out of the State Budget into the capital are not set in advance but are determined by the Croatian Parliament as part of the process of adoption of the State Budget of the Republic of Croatia.</w:t>
      </w:r>
    </w:p>
    <w:p w14:paraId="4715530C" w14:textId="77777777" w:rsidR="00587444" w:rsidRPr="00587444" w:rsidRDefault="00587444" w:rsidP="00880B90">
      <w:pPr>
        <w:autoSpaceDN/>
        <w:jc w:val="both"/>
        <w:rPr>
          <w:rFonts w:ascii="Arial" w:hAnsi="Arial" w:cs="Arial"/>
          <w:sz w:val="20"/>
          <w:szCs w:val="20"/>
          <w:lang w:val="en-GB"/>
        </w:rPr>
      </w:pPr>
    </w:p>
    <w:p w14:paraId="181FC688"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Within its Accounting policies, the Group has set out its objectives of capital management, category of capital managed by the Bank as well as measuring and assessing the policies for capital management. Capital management is described and presented in Note 34.</w:t>
      </w:r>
    </w:p>
    <w:p w14:paraId="16101AB6" w14:textId="77777777" w:rsidR="00587444" w:rsidRPr="00587444" w:rsidRDefault="00587444" w:rsidP="00880B90">
      <w:pPr>
        <w:autoSpaceDN/>
        <w:jc w:val="both"/>
        <w:rPr>
          <w:rFonts w:ascii="Arial" w:hAnsi="Arial" w:cs="Arial"/>
          <w:sz w:val="20"/>
          <w:szCs w:val="20"/>
          <w:lang w:val="en-GB"/>
        </w:rPr>
      </w:pPr>
    </w:p>
    <w:p w14:paraId="02DD80A7" w14:textId="477ACDC9"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Founder's capital of the subsidiary </w:t>
      </w:r>
      <w:r w:rsidRPr="00587444">
        <w:rPr>
          <w:rFonts w:ascii="Arial" w:hAnsi="Arial" w:cs="Arial"/>
          <w:sz w:val="20"/>
          <w:szCs w:val="20"/>
          <w:lang w:val="hr-HR"/>
        </w:rPr>
        <w:t>Hrvatsko kreditno osiguranje d.d.</w:t>
      </w:r>
      <w:r w:rsidRPr="00587444">
        <w:rPr>
          <w:rFonts w:ascii="Arial" w:hAnsi="Arial" w:cs="Arial"/>
          <w:sz w:val="20"/>
          <w:szCs w:val="20"/>
          <w:lang w:val="en-GB"/>
        </w:rPr>
        <w:t xml:space="preserve"> amounts to </w:t>
      </w:r>
      <w:r w:rsidR="002E37B0">
        <w:rPr>
          <w:rFonts w:ascii="Arial" w:hAnsi="Arial" w:cs="Arial"/>
          <w:sz w:val="20"/>
          <w:szCs w:val="20"/>
          <w:lang w:val="en-GB"/>
        </w:rPr>
        <w:t>EUR</w:t>
      </w:r>
      <w:r w:rsidR="00013975">
        <w:rPr>
          <w:rFonts w:ascii="Arial" w:hAnsi="Arial" w:cs="Arial"/>
          <w:sz w:val="20"/>
          <w:szCs w:val="20"/>
          <w:lang w:val="en-GB"/>
        </w:rPr>
        <w:t xml:space="preserve"> 7,632</w:t>
      </w:r>
      <w:r w:rsidRPr="00587444">
        <w:rPr>
          <w:rFonts w:ascii="Arial" w:hAnsi="Arial" w:cs="Arial"/>
          <w:sz w:val="20"/>
          <w:szCs w:val="20"/>
          <w:lang w:val="en-GB"/>
        </w:rPr>
        <w:t xml:space="preserve"> thousand and is 100% owned by the Bank, and the founder’s capital of the company </w:t>
      </w:r>
      <w:r w:rsidRPr="00587444">
        <w:rPr>
          <w:rFonts w:ascii="Arial" w:hAnsi="Arial" w:cs="Arial"/>
          <w:sz w:val="20"/>
          <w:szCs w:val="20"/>
          <w:lang w:val="hr-HR"/>
        </w:rPr>
        <w:t>Poslovni info servis d.o.o.</w:t>
      </w:r>
      <w:r w:rsidRPr="00587444">
        <w:rPr>
          <w:rFonts w:ascii="Arial" w:hAnsi="Arial" w:cs="Arial"/>
          <w:sz w:val="20"/>
          <w:szCs w:val="20"/>
          <w:lang w:val="en-GB"/>
        </w:rPr>
        <w:t xml:space="preserve"> amounts to </w:t>
      </w:r>
      <w:r w:rsidR="00013975">
        <w:rPr>
          <w:rFonts w:ascii="Arial" w:hAnsi="Arial" w:cs="Arial"/>
          <w:sz w:val="20"/>
          <w:szCs w:val="20"/>
          <w:lang w:val="en-GB"/>
        </w:rPr>
        <w:t>EUR 40</w:t>
      </w:r>
      <w:r w:rsidRPr="00587444">
        <w:rPr>
          <w:rFonts w:ascii="Arial" w:hAnsi="Arial" w:cs="Arial"/>
          <w:sz w:val="20"/>
          <w:szCs w:val="20"/>
          <w:lang w:val="en-GB"/>
        </w:rPr>
        <w:t xml:space="preserve"> thousand and is 100% owned by </w:t>
      </w:r>
      <w:r w:rsidRPr="00587444">
        <w:rPr>
          <w:rFonts w:ascii="Arial" w:hAnsi="Arial" w:cs="Arial"/>
          <w:sz w:val="20"/>
          <w:szCs w:val="20"/>
          <w:lang w:val="hr-HR"/>
        </w:rPr>
        <w:t>Hrvatsko kreditno osiguranje d.d..</w:t>
      </w:r>
      <w:r w:rsidRPr="00587444">
        <w:rPr>
          <w:rFonts w:ascii="Arial" w:hAnsi="Arial" w:cs="Arial"/>
          <w:sz w:val="20"/>
          <w:szCs w:val="20"/>
          <w:lang w:val="en-GB"/>
        </w:rPr>
        <w:t xml:space="preserve"> The capital of both companies is subscribed and paid in full.</w:t>
      </w:r>
    </w:p>
    <w:p w14:paraId="069D338E" w14:textId="77777777" w:rsidR="00587444" w:rsidRPr="00587444" w:rsidRDefault="00587444" w:rsidP="00880B90">
      <w:pPr>
        <w:keepNext/>
        <w:tabs>
          <w:tab w:val="left" w:pos="567"/>
        </w:tabs>
        <w:autoSpaceDN/>
        <w:jc w:val="both"/>
        <w:rPr>
          <w:rFonts w:ascii="Arial" w:hAnsi="Arial" w:cs="Arial"/>
          <w:b/>
          <w:bCs/>
          <w:sz w:val="20"/>
          <w:szCs w:val="20"/>
          <w:lang w:val="en-GB"/>
        </w:rPr>
      </w:pPr>
    </w:p>
    <w:p w14:paraId="0192BCAF" w14:textId="77777777" w:rsidR="00587444" w:rsidRPr="002E37B0" w:rsidRDefault="00587444" w:rsidP="00587444">
      <w:pPr>
        <w:keepNext/>
        <w:tabs>
          <w:tab w:val="left" w:pos="567"/>
        </w:tabs>
        <w:suppressAutoHyphens w:val="0"/>
        <w:autoSpaceDN/>
        <w:jc w:val="both"/>
        <w:rPr>
          <w:rFonts w:ascii="Arial" w:hAnsi="Arial" w:cs="Arial"/>
          <w:b/>
          <w:bCs/>
          <w:strike/>
          <w:sz w:val="20"/>
          <w:szCs w:val="20"/>
          <w:lang w:val="en-GB"/>
        </w:rPr>
      </w:pPr>
    </w:p>
    <w:p w14:paraId="755D320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27.</w:t>
      </w:r>
      <w:r w:rsidRPr="00587444">
        <w:rPr>
          <w:rFonts w:ascii="Arial" w:hAnsi="Arial" w:cs="Arial"/>
          <w:b/>
          <w:bCs/>
          <w:sz w:val="20"/>
          <w:szCs w:val="20"/>
          <w:lang w:val="en-GB"/>
        </w:rPr>
        <w:tab/>
        <w:t>Guarantee fund</w:t>
      </w:r>
    </w:p>
    <w:p w14:paraId="1354458E" w14:textId="77777777" w:rsidR="00587444" w:rsidRPr="00587444" w:rsidRDefault="00587444" w:rsidP="00587444">
      <w:pPr>
        <w:keepNext/>
        <w:tabs>
          <w:tab w:val="left" w:pos="567"/>
        </w:tabs>
        <w:suppressAutoHyphens w:val="0"/>
        <w:autoSpaceDN/>
        <w:ind w:left="570"/>
        <w:jc w:val="both"/>
        <w:rPr>
          <w:rFonts w:ascii="Arial" w:hAnsi="Arial" w:cs="Arial"/>
          <w:b/>
          <w:bCs/>
          <w:sz w:val="20"/>
          <w:szCs w:val="20"/>
          <w:lang w:val="en-GB"/>
        </w:rPr>
      </w:pPr>
    </w:p>
    <w:tbl>
      <w:tblPr>
        <w:tblW w:w="5000" w:type="pct"/>
        <w:tblLook w:val="0000" w:firstRow="0" w:lastRow="0" w:firstColumn="0" w:lastColumn="0" w:noHBand="0" w:noVBand="0"/>
      </w:tblPr>
      <w:tblGrid>
        <w:gridCol w:w="8081"/>
        <w:gridCol w:w="1274"/>
      </w:tblGrid>
      <w:tr w:rsidR="00587444" w:rsidRPr="00587444" w14:paraId="3AD0BBCA" w14:textId="77777777" w:rsidTr="00DD69E7">
        <w:trPr>
          <w:trHeight w:val="318"/>
        </w:trPr>
        <w:tc>
          <w:tcPr>
            <w:tcW w:w="4319" w:type="pct"/>
            <w:vAlign w:val="bottom"/>
          </w:tcPr>
          <w:p w14:paraId="22FD1AE6" w14:textId="77777777" w:rsidR="00587444" w:rsidRPr="00587444" w:rsidRDefault="00587444" w:rsidP="00587444">
            <w:pPr>
              <w:tabs>
                <w:tab w:val="right" w:pos="1202"/>
              </w:tabs>
              <w:suppressAutoHyphens w:val="0"/>
              <w:autoSpaceDN/>
              <w:spacing w:line="260" w:lineRule="exact"/>
              <w:outlineLvl w:val="0"/>
              <w:rPr>
                <w:rFonts w:ascii="Arial" w:hAnsi="Arial" w:cs="Arial"/>
                <w:b/>
                <w:sz w:val="20"/>
                <w:szCs w:val="20"/>
                <w:lang w:val="en-GB"/>
              </w:rPr>
            </w:pPr>
            <w:r w:rsidRPr="00587444">
              <w:rPr>
                <w:rFonts w:ascii="Arial" w:hAnsi="Arial" w:cs="Arial"/>
                <w:b/>
                <w:sz w:val="20"/>
                <w:szCs w:val="20"/>
                <w:lang w:val="en-GB"/>
              </w:rPr>
              <w:t>Group and Bank</w:t>
            </w:r>
          </w:p>
        </w:tc>
        <w:tc>
          <w:tcPr>
            <w:tcW w:w="681" w:type="pct"/>
            <w:vAlign w:val="bottom"/>
          </w:tcPr>
          <w:p w14:paraId="62FDB9E0" w14:textId="176BC989" w:rsidR="00587444" w:rsidRPr="00587444" w:rsidRDefault="007C65B7" w:rsidP="00587444">
            <w:pPr>
              <w:suppressAutoHyphens w:val="0"/>
              <w:autoSpaceDN/>
              <w:spacing w:line="301" w:lineRule="exact"/>
              <w:jc w:val="right"/>
              <w:outlineLvl w:val="0"/>
              <w:rPr>
                <w:rFonts w:ascii="Arial" w:hAnsi="Arial" w:cs="Arial"/>
                <w:b/>
                <w:sz w:val="20"/>
                <w:szCs w:val="20"/>
                <w:lang w:val="en-GB"/>
              </w:rPr>
            </w:pPr>
            <w:r>
              <w:rPr>
                <w:rFonts w:ascii="Arial" w:hAnsi="Arial" w:cs="Arial"/>
                <w:b/>
                <w:sz w:val="20"/>
                <w:szCs w:val="20"/>
                <w:lang w:val="en-GB"/>
              </w:rPr>
              <w:t>EUR</w:t>
            </w:r>
            <w:r w:rsidR="00587444" w:rsidRPr="00587444">
              <w:rPr>
                <w:rFonts w:ascii="Arial" w:hAnsi="Arial" w:cs="Arial"/>
                <w:b/>
                <w:sz w:val="20"/>
                <w:szCs w:val="20"/>
                <w:lang w:val="en-GB"/>
              </w:rPr>
              <w:t xml:space="preserve"> '000</w:t>
            </w:r>
          </w:p>
        </w:tc>
      </w:tr>
      <w:tr w:rsidR="00587444" w:rsidRPr="00587444" w14:paraId="58739F5E" w14:textId="77777777" w:rsidTr="00DD69E7">
        <w:trPr>
          <w:trHeight w:val="183"/>
        </w:trPr>
        <w:tc>
          <w:tcPr>
            <w:tcW w:w="4319" w:type="pct"/>
            <w:vAlign w:val="bottom"/>
          </w:tcPr>
          <w:p w14:paraId="74C1000F" w14:textId="77777777" w:rsidR="00587444" w:rsidRPr="00587444" w:rsidRDefault="00587444" w:rsidP="00587444">
            <w:pPr>
              <w:tabs>
                <w:tab w:val="right" w:pos="1202"/>
              </w:tabs>
              <w:suppressAutoHyphens w:val="0"/>
              <w:autoSpaceDN/>
              <w:spacing w:line="140" w:lineRule="exact"/>
              <w:outlineLvl w:val="0"/>
              <w:rPr>
                <w:rFonts w:ascii="Arial" w:hAnsi="Arial" w:cs="Arial"/>
                <w:b/>
                <w:sz w:val="20"/>
                <w:szCs w:val="20"/>
                <w:lang w:val="en-GB"/>
              </w:rPr>
            </w:pPr>
          </w:p>
        </w:tc>
        <w:tc>
          <w:tcPr>
            <w:tcW w:w="681" w:type="pct"/>
            <w:vAlign w:val="bottom"/>
          </w:tcPr>
          <w:p w14:paraId="2B2C2AD3" w14:textId="77777777" w:rsidR="00587444" w:rsidRPr="00587444" w:rsidRDefault="00587444" w:rsidP="00587444">
            <w:pPr>
              <w:suppressAutoHyphens w:val="0"/>
              <w:autoSpaceDN/>
              <w:spacing w:line="140" w:lineRule="exact"/>
              <w:jc w:val="right"/>
              <w:outlineLvl w:val="0"/>
              <w:rPr>
                <w:rFonts w:ascii="Arial" w:hAnsi="Arial" w:cs="Arial"/>
                <w:b/>
                <w:sz w:val="20"/>
                <w:szCs w:val="20"/>
                <w:lang w:val="en-GB"/>
              </w:rPr>
            </w:pPr>
          </w:p>
        </w:tc>
      </w:tr>
      <w:tr w:rsidR="00843BDB" w:rsidRPr="00587444" w14:paraId="5716E778" w14:textId="77777777" w:rsidTr="00D7099F">
        <w:trPr>
          <w:trHeight w:val="326"/>
        </w:trPr>
        <w:tc>
          <w:tcPr>
            <w:tcW w:w="4319" w:type="pct"/>
            <w:vAlign w:val="bottom"/>
          </w:tcPr>
          <w:p w14:paraId="09173F79" w14:textId="3C8BC7F2" w:rsidR="00843BDB" w:rsidRPr="00587444" w:rsidRDefault="00843BDB" w:rsidP="00843BDB">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 xml:space="preserve">Balance as of </w:t>
            </w:r>
            <w:r w:rsidR="00E735F2">
              <w:rPr>
                <w:rFonts w:ascii="Arial" w:hAnsi="Arial" w:cs="Arial"/>
                <w:b/>
                <w:iCs/>
                <w:sz w:val="20"/>
                <w:szCs w:val="20"/>
                <w:lang w:val="en-GB"/>
              </w:rPr>
              <w:t>1 January</w:t>
            </w:r>
            <w:r w:rsidRPr="00587444">
              <w:rPr>
                <w:rFonts w:ascii="Arial" w:hAnsi="Arial" w:cs="Arial"/>
                <w:b/>
                <w:iCs/>
                <w:sz w:val="20"/>
                <w:szCs w:val="20"/>
                <w:lang w:val="en-GB"/>
              </w:rPr>
              <w:t xml:space="preserve"> 202</w:t>
            </w:r>
            <w:r w:rsidR="00E735F2">
              <w:rPr>
                <w:rFonts w:ascii="Arial" w:hAnsi="Arial" w:cs="Arial"/>
                <w:b/>
                <w:iCs/>
                <w:sz w:val="20"/>
                <w:szCs w:val="20"/>
                <w:lang w:val="en-GB"/>
              </w:rPr>
              <w:t>3</w:t>
            </w:r>
          </w:p>
        </w:tc>
        <w:tc>
          <w:tcPr>
            <w:tcW w:w="681" w:type="pct"/>
            <w:tcBorders>
              <w:top w:val="single" w:sz="4" w:space="0" w:color="auto"/>
              <w:bottom w:val="single" w:sz="12" w:space="0" w:color="auto"/>
            </w:tcBorders>
            <w:vAlign w:val="bottom"/>
          </w:tcPr>
          <w:p w14:paraId="5BEABB0E" w14:textId="5F7AB2F0" w:rsidR="00843BDB" w:rsidRPr="00843BDB" w:rsidRDefault="00843BDB" w:rsidP="00843BDB">
            <w:pPr>
              <w:suppressAutoHyphens w:val="0"/>
              <w:autoSpaceDN/>
              <w:spacing w:line="260" w:lineRule="exact"/>
              <w:jc w:val="right"/>
              <w:outlineLvl w:val="0"/>
              <w:rPr>
                <w:rFonts w:ascii="Arial" w:hAnsi="Arial" w:cs="Arial"/>
                <w:b/>
                <w:bCs/>
                <w:sz w:val="20"/>
                <w:szCs w:val="20"/>
                <w:lang w:val="en-GB"/>
              </w:rPr>
            </w:pPr>
            <w:r w:rsidRPr="00843BDB">
              <w:rPr>
                <w:rFonts w:ascii="Arial" w:hAnsi="Arial" w:cs="Arial"/>
                <w:b/>
                <w:bCs/>
                <w:color w:val="000000" w:themeColor="text1"/>
                <w:sz w:val="20"/>
                <w:lang w:val="hr-HR"/>
              </w:rPr>
              <w:t>1</w:t>
            </w:r>
            <w:r>
              <w:rPr>
                <w:rFonts w:ascii="Arial" w:hAnsi="Arial" w:cs="Arial"/>
                <w:b/>
                <w:bCs/>
                <w:color w:val="000000" w:themeColor="text1"/>
                <w:sz w:val="20"/>
                <w:lang w:val="hr-HR"/>
              </w:rPr>
              <w:t>,</w:t>
            </w:r>
            <w:r w:rsidR="00CA7F48" w:rsidRPr="00843BDB">
              <w:rPr>
                <w:rFonts w:ascii="Arial" w:hAnsi="Arial" w:cs="Arial"/>
                <w:b/>
                <w:bCs/>
                <w:color w:val="000000" w:themeColor="text1"/>
                <w:sz w:val="20"/>
                <w:lang w:val="hr-HR"/>
              </w:rPr>
              <w:t>63</w:t>
            </w:r>
            <w:r w:rsidR="00CA7F48">
              <w:rPr>
                <w:rFonts w:ascii="Arial" w:hAnsi="Arial" w:cs="Arial"/>
                <w:b/>
                <w:bCs/>
                <w:color w:val="000000" w:themeColor="text1"/>
                <w:sz w:val="20"/>
                <w:lang w:val="hr-HR"/>
              </w:rPr>
              <w:t>8</w:t>
            </w:r>
          </w:p>
        </w:tc>
      </w:tr>
      <w:tr w:rsidR="00E735F2" w:rsidRPr="00587444" w14:paraId="3086FC3C" w14:textId="77777777" w:rsidTr="00D7099F">
        <w:trPr>
          <w:trHeight w:val="326"/>
        </w:trPr>
        <w:tc>
          <w:tcPr>
            <w:tcW w:w="4319" w:type="pct"/>
            <w:vAlign w:val="bottom"/>
          </w:tcPr>
          <w:p w14:paraId="24BAC934" w14:textId="780E3796" w:rsidR="00E735F2" w:rsidRPr="00587444" w:rsidRDefault="00E735F2" w:rsidP="00E735F2">
            <w:pPr>
              <w:keepNext/>
              <w:keepLines/>
              <w:suppressAutoHyphens w:val="0"/>
              <w:autoSpaceDN/>
              <w:spacing w:line="260" w:lineRule="exact"/>
              <w:rPr>
                <w:rFonts w:ascii="Arial" w:hAnsi="Arial" w:cs="Arial"/>
                <w:iCs/>
                <w:position w:val="4"/>
                <w:sz w:val="20"/>
                <w:szCs w:val="20"/>
                <w:lang w:val="en-GB"/>
              </w:rPr>
            </w:pPr>
            <w:r w:rsidRPr="00587444">
              <w:rPr>
                <w:rFonts w:ascii="Arial" w:hAnsi="Arial" w:cs="Arial"/>
                <w:b/>
                <w:iCs/>
                <w:sz w:val="20"/>
                <w:szCs w:val="20"/>
                <w:lang w:val="en-GB"/>
              </w:rPr>
              <w:t xml:space="preserve">Balance as of </w:t>
            </w:r>
            <w:r>
              <w:rPr>
                <w:rFonts w:ascii="Arial" w:hAnsi="Arial" w:cs="Arial"/>
                <w:b/>
                <w:iCs/>
                <w:sz w:val="20"/>
                <w:szCs w:val="20"/>
                <w:lang w:val="en-GB"/>
              </w:rPr>
              <w:t>31 December</w:t>
            </w:r>
            <w:r w:rsidRPr="00587444">
              <w:rPr>
                <w:rFonts w:ascii="Arial" w:hAnsi="Arial" w:cs="Arial"/>
                <w:b/>
                <w:iCs/>
                <w:sz w:val="20"/>
                <w:szCs w:val="20"/>
                <w:lang w:val="en-GB"/>
              </w:rPr>
              <w:t xml:space="preserve"> 202</w:t>
            </w:r>
            <w:r>
              <w:rPr>
                <w:rFonts w:ascii="Arial" w:hAnsi="Arial" w:cs="Arial"/>
                <w:b/>
                <w:iCs/>
                <w:sz w:val="20"/>
                <w:szCs w:val="20"/>
                <w:lang w:val="en-GB"/>
              </w:rPr>
              <w:t>3</w:t>
            </w:r>
          </w:p>
        </w:tc>
        <w:tc>
          <w:tcPr>
            <w:tcW w:w="681" w:type="pct"/>
            <w:tcBorders>
              <w:top w:val="single" w:sz="12" w:space="0" w:color="auto"/>
              <w:bottom w:val="single" w:sz="18" w:space="0" w:color="auto"/>
            </w:tcBorders>
            <w:vAlign w:val="bottom"/>
          </w:tcPr>
          <w:p w14:paraId="2CC584DE" w14:textId="3ACFAD72" w:rsidR="00E735F2" w:rsidRPr="00D7099F" w:rsidRDefault="00D7099F" w:rsidP="00E735F2">
            <w:pPr>
              <w:keepNext/>
              <w:keepLines/>
              <w:suppressAutoHyphens w:val="0"/>
              <w:autoSpaceDN/>
              <w:spacing w:line="260" w:lineRule="exact"/>
              <w:jc w:val="right"/>
              <w:rPr>
                <w:rFonts w:ascii="Arial" w:hAnsi="Arial" w:cs="Arial"/>
                <w:b/>
                <w:bCs/>
                <w:iCs/>
                <w:position w:val="4"/>
                <w:sz w:val="20"/>
                <w:szCs w:val="20"/>
                <w:lang w:val="hr-HR"/>
              </w:rPr>
            </w:pPr>
            <w:r w:rsidRPr="00D7099F">
              <w:rPr>
                <w:rFonts w:ascii="Arial" w:hAnsi="Arial" w:cs="Arial"/>
                <w:b/>
                <w:bCs/>
                <w:iCs/>
                <w:position w:val="4"/>
                <w:sz w:val="20"/>
                <w:szCs w:val="20"/>
                <w:lang w:val="hr-HR"/>
              </w:rPr>
              <w:t>1,638</w:t>
            </w:r>
          </w:p>
        </w:tc>
      </w:tr>
      <w:tr w:rsidR="00587444" w:rsidRPr="00587444" w14:paraId="14C033D3" w14:textId="77777777" w:rsidTr="00D7099F">
        <w:trPr>
          <w:trHeight w:val="326"/>
        </w:trPr>
        <w:tc>
          <w:tcPr>
            <w:tcW w:w="4319" w:type="pct"/>
            <w:vAlign w:val="bottom"/>
          </w:tcPr>
          <w:p w14:paraId="45875D7E" w14:textId="06DC748D" w:rsidR="00587444" w:rsidRPr="00587444" w:rsidRDefault="00587444" w:rsidP="00587444">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Balance as of 31 December 202</w:t>
            </w:r>
            <w:r w:rsidR="00E735F2">
              <w:rPr>
                <w:rFonts w:ascii="Arial" w:hAnsi="Arial" w:cs="Arial"/>
                <w:b/>
                <w:iCs/>
                <w:sz w:val="20"/>
                <w:szCs w:val="20"/>
                <w:lang w:val="en-GB"/>
              </w:rPr>
              <w:t>4</w:t>
            </w:r>
          </w:p>
        </w:tc>
        <w:tc>
          <w:tcPr>
            <w:tcW w:w="681" w:type="pct"/>
            <w:tcBorders>
              <w:top w:val="single" w:sz="18" w:space="0" w:color="auto"/>
              <w:bottom w:val="single" w:sz="12" w:space="0" w:color="auto"/>
            </w:tcBorders>
            <w:vAlign w:val="bottom"/>
          </w:tcPr>
          <w:p w14:paraId="751A807D" w14:textId="341B8E8A" w:rsidR="00587444" w:rsidRPr="00587444" w:rsidRDefault="005762DB" w:rsidP="00587444">
            <w:pPr>
              <w:suppressAutoHyphens w:val="0"/>
              <w:autoSpaceDN/>
              <w:spacing w:line="260" w:lineRule="exact"/>
              <w:jc w:val="right"/>
              <w:outlineLvl w:val="0"/>
              <w:rPr>
                <w:rFonts w:ascii="Arial" w:hAnsi="Arial" w:cs="Arial"/>
                <w:b/>
                <w:bCs/>
                <w:sz w:val="20"/>
                <w:szCs w:val="20"/>
                <w:lang w:val="en-GB"/>
              </w:rPr>
            </w:pPr>
            <w:r>
              <w:rPr>
                <w:rFonts w:ascii="Arial" w:hAnsi="Arial" w:cs="Arial"/>
                <w:b/>
                <w:bCs/>
                <w:sz w:val="20"/>
                <w:szCs w:val="20"/>
                <w:lang w:val="en-GB"/>
              </w:rPr>
              <w:t>1,638</w:t>
            </w:r>
          </w:p>
        </w:tc>
      </w:tr>
    </w:tbl>
    <w:p w14:paraId="2C90D53C" w14:textId="77777777" w:rsidR="00587444" w:rsidRPr="00587444" w:rsidRDefault="00587444" w:rsidP="00587444">
      <w:pPr>
        <w:suppressAutoHyphens w:val="0"/>
        <w:autoSpaceDN/>
        <w:jc w:val="both"/>
        <w:rPr>
          <w:rFonts w:ascii="Arial" w:hAnsi="Arial" w:cs="Arial"/>
          <w:sz w:val="20"/>
          <w:szCs w:val="20"/>
          <w:lang w:val="en-GB"/>
        </w:rPr>
      </w:pPr>
    </w:p>
    <w:p w14:paraId="4B511F62" w14:textId="21622E29" w:rsidR="00587444" w:rsidRPr="00587444" w:rsidRDefault="00587444" w:rsidP="00880B90">
      <w:pPr>
        <w:autoSpaceDN/>
        <w:jc w:val="both"/>
        <w:rPr>
          <w:rFonts w:ascii="Arial" w:hAnsi="Arial" w:cs="Arial"/>
          <w:bCs/>
          <w:sz w:val="20"/>
          <w:szCs w:val="20"/>
          <w:lang w:val="en-GB"/>
        </w:rPr>
      </w:pPr>
      <w:r w:rsidRPr="00587444">
        <w:rPr>
          <w:rFonts w:ascii="Arial" w:hAnsi="Arial" w:cs="Arial"/>
          <w:color w:val="000000"/>
          <w:sz w:val="20"/>
          <w:szCs w:val="20"/>
          <w:lang w:val="en-GB"/>
        </w:rPr>
        <w:t xml:space="preserve">The Guarantee fund of </w:t>
      </w:r>
      <w:r w:rsidR="00843BDB">
        <w:rPr>
          <w:rFonts w:ascii="Arial" w:hAnsi="Arial" w:cs="Arial"/>
          <w:color w:val="000000"/>
          <w:sz w:val="20"/>
          <w:szCs w:val="20"/>
          <w:lang w:val="en-GB"/>
        </w:rPr>
        <w:t xml:space="preserve">EUR </w:t>
      </w:r>
      <w:r w:rsidR="00E14B27">
        <w:rPr>
          <w:rFonts w:ascii="Arial" w:hAnsi="Arial" w:cs="Arial"/>
          <w:color w:val="000000"/>
          <w:sz w:val="20"/>
          <w:szCs w:val="20"/>
          <w:lang w:val="en-GB"/>
        </w:rPr>
        <w:t>1,</w:t>
      </w:r>
      <w:r w:rsidR="00CA7F48">
        <w:rPr>
          <w:rFonts w:ascii="Arial" w:hAnsi="Arial" w:cs="Arial"/>
          <w:color w:val="000000"/>
          <w:sz w:val="20"/>
          <w:szCs w:val="20"/>
          <w:lang w:val="en-GB"/>
        </w:rPr>
        <w:t xml:space="preserve">638 </w:t>
      </w:r>
      <w:r w:rsidRPr="00587444">
        <w:rPr>
          <w:rFonts w:ascii="Arial" w:hAnsi="Arial" w:cs="Arial"/>
          <w:color w:val="000000"/>
          <w:sz w:val="20"/>
          <w:szCs w:val="20"/>
          <w:lang w:val="en-GB"/>
        </w:rPr>
        <w:t>thousand as of 31 December 202</w:t>
      </w:r>
      <w:r w:rsidR="00FF02BE">
        <w:rPr>
          <w:rFonts w:ascii="Arial" w:hAnsi="Arial" w:cs="Arial"/>
          <w:color w:val="000000"/>
          <w:sz w:val="20"/>
          <w:szCs w:val="20"/>
          <w:lang w:val="en-GB"/>
        </w:rPr>
        <w:t>4</w:t>
      </w:r>
      <w:r w:rsidRPr="00587444">
        <w:rPr>
          <w:rFonts w:ascii="Arial" w:hAnsi="Arial" w:cs="Arial"/>
          <w:color w:val="000000"/>
          <w:sz w:val="20"/>
          <w:szCs w:val="20"/>
          <w:lang w:val="en-GB"/>
        </w:rPr>
        <w:t xml:space="preserve"> and 202</w:t>
      </w:r>
      <w:r w:rsidR="00FF02BE">
        <w:rPr>
          <w:rFonts w:ascii="Arial" w:hAnsi="Arial" w:cs="Arial"/>
          <w:color w:val="000000"/>
          <w:sz w:val="20"/>
          <w:szCs w:val="20"/>
          <w:lang w:val="en-GB"/>
        </w:rPr>
        <w:t>3</w:t>
      </w:r>
      <w:r w:rsidRPr="00587444">
        <w:rPr>
          <w:rFonts w:ascii="Arial" w:hAnsi="Arial" w:cs="Arial"/>
          <w:color w:val="000000"/>
          <w:sz w:val="20"/>
          <w:szCs w:val="20"/>
          <w:lang w:val="en-GB"/>
        </w:rPr>
        <w:t xml:space="preserve"> </w:t>
      </w:r>
      <w:r w:rsidRPr="00587444">
        <w:rPr>
          <w:rFonts w:ascii="Arial" w:hAnsi="Arial" w:cs="Arial"/>
          <w:sz w:val="20"/>
          <w:szCs w:val="20"/>
          <w:lang w:val="en-GB"/>
        </w:rPr>
        <w:t xml:space="preserve">respectively, relates to funds of the guarantee fund from Deutsche Investitions- 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587444">
        <w:rPr>
          <w:rFonts w:ascii="Arial" w:hAnsi="Arial" w:cs="Arial"/>
          <w:bCs/>
          <w:sz w:val="20"/>
          <w:szCs w:val="20"/>
          <w:lang w:val="en-GB"/>
        </w:rPr>
        <w:t>The funds of the Guarantee fund give the Government of the Federal Republic of Germany neither controlling rights nor a right to a share of the operating results of the Group.</w:t>
      </w:r>
    </w:p>
    <w:p w14:paraId="022DE279"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 </w:t>
      </w:r>
    </w:p>
    <w:p w14:paraId="3555F6B4" w14:textId="77777777" w:rsidR="00587444" w:rsidRPr="00587444" w:rsidRDefault="00587444" w:rsidP="00587444">
      <w:pPr>
        <w:suppressAutoHyphens w:val="0"/>
        <w:autoSpaceDN/>
        <w:jc w:val="both"/>
        <w:rPr>
          <w:rFonts w:ascii="Arial" w:hAnsi="Arial" w:cs="Arial"/>
          <w:sz w:val="20"/>
          <w:szCs w:val="20"/>
          <w:lang w:val="en-GB"/>
        </w:rPr>
      </w:pPr>
    </w:p>
    <w:p w14:paraId="3DE61A74" w14:textId="77777777" w:rsidR="00587444" w:rsidRPr="00587444" w:rsidRDefault="00587444" w:rsidP="00587444">
      <w:pPr>
        <w:suppressAutoHyphens w:val="0"/>
        <w:autoSpaceDN/>
        <w:jc w:val="both"/>
        <w:rPr>
          <w:rFonts w:ascii="Arial" w:hAnsi="Arial" w:cs="Arial"/>
          <w:sz w:val="20"/>
          <w:szCs w:val="20"/>
          <w:lang w:val="en-GB"/>
        </w:rPr>
      </w:pPr>
    </w:p>
    <w:p w14:paraId="3F91B46D" w14:textId="77777777" w:rsidR="00587444" w:rsidRPr="00587444" w:rsidRDefault="00587444" w:rsidP="00587444">
      <w:pPr>
        <w:suppressAutoHyphens w:val="0"/>
        <w:autoSpaceDN/>
        <w:jc w:val="both"/>
        <w:rPr>
          <w:rFonts w:ascii="Arial" w:hAnsi="Arial" w:cs="Arial"/>
          <w:sz w:val="20"/>
          <w:szCs w:val="20"/>
          <w:lang w:val="en-GB"/>
        </w:rPr>
      </w:pPr>
    </w:p>
    <w:p w14:paraId="53C37CB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142"/>
          <w:footerReference w:type="default" r:id="rId143"/>
          <w:pgSz w:w="11907" w:h="16840" w:code="9"/>
          <w:pgMar w:top="1418" w:right="1134" w:bottom="1134" w:left="1418" w:header="851" w:footer="851" w:gutter="0"/>
          <w:cols w:space="720"/>
          <w:noEndnote/>
        </w:sectPr>
      </w:pPr>
    </w:p>
    <w:p w14:paraId="0D95088C" w14:textId="77777777" w:rsidR="00587444" w:rsidRPr="00587444" w:rsidRDefault="00587444" w:rsidP="00587444">
      <w:pPr>
        <w:suppressAutoHyphens w:val="0"/>
        <w:autoSpaceDN/>
        <w:jc w:val="both"/>
        <w:rPr>
          <w:rFonts w:ascii="Arial" w:hAnsi="Arial" w:cs="Arial"/>
          <w:sz w:val="20"/>
          <w:szCs w:val="20"/>
          <w:lang w:val="en-GB"/>
        </w:rPr>
      </w:pPr>
    </w:p>
    <w:p w14:paraId="2975AAF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28.</w:t>
      </w:r>
      <w:r w:rsidRPr="00587444">
        <w:rPr>
          <w:rFonts w:ascii="Arial" w:hAnsi="Arial" w:cs="Arial"/>
          <w:b/>
          <w:bCs/>
          <w:sz w:val="20"/>
          <w:szCs w:val="20"/>
          <w:lang w:val="en-GB"/>
        </w:rPr>
        <w:tab/>
        <w:t>Guarantees and commitments</w:t>
      </w:r>
    </w:p>
    <w:p w14:paraId="222BAF5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0F2D455"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In its regular activities, the Group contracts various commitments and contingent liabilities. The purpose of these instruments is to ensure that the funds are available to a customer when required.</w:t>
      </w:r>
    </w:p>
    <w:p w14:paraId="7EC88309" w14:textId="77777777" w:rsidR="00587444" w:rsidRPr="00587444" w:rsidRDefault="00587444" w:rsidP="00587444">
      <w:pPr>
        <w:keepNext/>
        <w:suppressAutoHyphens w:val="0"/>
        <w:autoSpaceDN/>
        <w:jc w:val="both"/>
        <w:rPr>
          <w:rFonts w:ascii="Arial" w:hAnsi="Arial" w:cs="Arial"/>
          <w:bCs/>
          <w:sz w:val="20"/>
          <w:szCs w:val="20"/>
          <w:lang w:val="en-GB"/>
        </w:rPr>
      </w:pPr>
    </w:p>
    <w:p w14:paraId="6D57FF62"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These obligations contain credit risk and are therefore part of the overall risk of the Group although they are not recognised in the Statement of financial position.</w:t>
      </w:r>
    </w:p>
    <w:p w14:paraId="63ED356E" w14:textId="77777777" w:rsidR="00587444" w:rsidRPr="00587444" w:rsidRDefault="00587444" w:rsidP="00587444">
      <w:pPr>
        <w:keepNext/>
        <w:suppressAutoHyphens w:val="0"/>
        <w:autoSpaceDN/>
        <w:jc w:val="both"/>
        <w:rPr>
          <w:rFonts w:ascii="Arial" w:hAnsi="Arial" w:cs="Arial"/>
          <w:sz w:val="20"/>
          <w:szCs w:val="20"/>
          <w:lang w:val="en-GB"/>
        </w:rPr>
      </w:pPr>
    </w:p>
    <w:tbl>
      <w:tblPr>
        <w:tblW w:w="4856" w:type="pct"/>
        <w:tblLayout w:type="fixed"/>
        <w:tblCellMar>
          <w:left w:w="122" w:type="dxa"/>
          <w:right w:w="122" w:type="dxa"/>
        </w:tblCellMar>
        <w:tblLook w:val="0000" w:firstRow="0" w:lastRow="0" w:firstColumn="0" w:lastColumn="0" w:noHBand="0" w:noVBand="0"/>
      </w:tblPr>
      <w:tblGrid>
        <w:gridCol w:w="5678"/>
        <w:gridCol w:w="1683"/>
        <w:gridCol w:w="1725"/>
      </w:tblGrid>
      <w:tr w:rsidR="00587444" w:rsidRPr="00587444" w14:paraId="7BB66407" w14:textId="77777777" w:rsidTr="00DD69E7">
        <w:trPr>
          <w:trHeight w:val="209"/>
        </w:trPr>
        <w:tc>
          <w:tcPr>
            <w:tcW w:w="3125" w:type="pct"/>
          </w:tcPr>
          <w:p w14:paraId="1E27AD48" w14:textId="77777777" w:rsidR="00587444" w:rsidRPr="00587444" w:rsidRDefault="00587444" w:rsidP="00587444">
            <w:pPr>
              <w:tabs>
                <w:tab w:val="left" w:pos="-720"/>
              </w:tabs>
              <w:autoSpaceDN/>
              <w:spacing w:line="240" w:lineRule="exact"/>
              <w:rPr>
                <w:rFonts w:ascii="Arial" w:hAnsi="Arial" w:cs="Arial"/>
                <w:spacing w:val="-3"/>
                <w:sz w:val="20"/>
                <w:szCs w:val="20"/>
              </w:rPr>
            </w:pPr>
            <w:r w:rsidRPr="00587444">
              <w:rPr>
                <w:rFonts w:ascii="Arial" w:hAnsi="Arial" w:cs="Arial"/>
                <w:b/>
                <w:sz w:val="20"/>
                <w:szCs w:val="20"/>
              </w:rPr>
              <w:t>Group and Bank</w:t>
            </w:r>
          </w:p>
        </w:tc>
        <w:tc>
          <w:tcPr>
            <w:tcW w:w="1875" w:type="pct"/>
            <w:gridSpan w:val="2"/>
          </w:tcPr>
          <w:p w14:paraId="732F61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20"/>
                <w:szCs w:val="20"/>
              </w:rPr>
            </w:pPr>
          </w:p>
        </w:tc>
      </w:tr>
      <w:tr w:rsidR="008D50BC" w:rsidRPr="00587444" w14:paraId="2A9C3AB3" w14:textId="77777777" w:rsidTr="009D5A48">
        <w:trPr>
          <w:trHeight w:val="297"/>
        </w:trPr>
        <w:tc>
          <w:tcPr>
            <w:tcW w:w="3125" w:type="pct"/>
          </w:tcPr>
          <w:p w14:paraId="1F285283" w14:textId="77777777" w:rsidR="008D50BC" w:rsidRPr="00587444" w:rsidRDefault="008D50BC" w:rsidP="008D50BC">
            <w:pPr>
              <w:tabs>
                <w:tab w:val="left" w:pos="-720"/>
              </w:tabs>
              <w:autoSpaceDN/>
              <w:spacing w:line="240" w:lineRule="exact"/>
              <w:jc w:val="right"/>
              <w:rPr>
                <w:rFonts w:ascii="Arial" w:hAnsi="Arial" w:cs="Arial"/>
                <w:spacing w:val="-3"/>
                <w:sz w:val="20"/>
                <w:szCs w:val="20"/>
              </w:rPr>
            </w:pPr>
          </w:p>
        </w:tc>
        <w:tc>
          <w:tcPr>
            <w:tcW w:w="926" w:type="pct"/>
          </w:tcPr>
          <w:p w14:paraId="68F229B4" w14:textId="770DD638"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31 December 202</w:t>
            </w:r>
            <w:r w:rsidR="00DE0CE8">
              <w:rPr>
                <w:rFonts w:ascii="Arial" w:hAnsi="Arial" w:cs="Arial"/>
                <w:b/>
                <w:sz w:val="20"/>
                <w:szCs w:val="20"/>
              </w:rPr>
              <w:t>4</w:t>
            </w:r>
          </w:p>
        </w:tc>
        <w:tc>
          <w:tcPr>
            <w:tcW w:w="949" w:type="pct"/>
            <w:shd w:val="clear" w:color="auto" w:fill="auto"/>
          </w:tcPr>
          <w:p w14:paraId="2D36CE7C" w14:textId="76C00774"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31 December 202</w:t>
            </w:r>
            <w:r w:rsidR="00DE0CE8">
              <w:rPr>
                <w:rFonts w:ascii="Arial" w:hAnsi="Arial" w:cs="Arial"/>
                <w:b/>
                <w:sz w:val="20"/>
                <w:szCs w:val="20"/>
              </w:rPr>
              <w:t>3</w:t>
            </w:r>
          </w:p>
        </w:tc>
      </w:tr>
      <w:tr w:rsidR="008D50BC" w:rsidRPr="00587444" w14:paraId="1A0D76D7" w14:textId="77777777" w:rsidTr="009D5A48">
        <w:trPr>
          <w:trHeight w:hRule="exact" w:val="321"/>
        </w:trPr>
        <w:tc>
          <w:tcPr>
            <w:tcW w:w="3125" w:type="pct"/>
          </w:tcPr>
          <w:p w14:paraId="46849BBA" w14:textId="77777777" w:rsidR="008D50BC" w:rsidRPr="00587444" w:rsidRDefault="008D50BC" w:rsidP="008D50BC">
            <w:pPr>
              <w:tabs>
                <w:tab w:val="left" w:pos="-720"/>
              </w:tabs>
              <w:autoSpaceDN/>
              <w:spacing w:line="240" w:lineRule="exact"/>
              <w:jc w:val="right"/>
              <w:rPr>
                <w:rFonts w:ascii="Arial" w:hAnsi="Arial" w:cs="Arial"/>
                <w:spacing w:val="-3"/>
                <w:sz w:val="20"/>
                <w:szCs w:val="20"/>
              </w:rPr>
            </w:pPr>
          </w:p>
        </w:tc>
        <w:tc>
          <w:tcPr>
            <w:tcW w:w="926" w:type="pct"/>
            <w:vAlign w:val="bottom"/>
          </w:tcPr>
          <w:p w14:paraId="6856F8F9" w14:textId="0FCBAC8C"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EUR ‘000</w:t>
            </w:r>
          </w:p>
        </w:tc>
        <w:tc>
          <w:tcPr>
            <w:tcW w:w="949" w:type="pct"/>
            <w:vAlign w:val="bottom"/>
          </w:tcPr>
          <w:p w14:paraId="6B9A5075" w14:textId="10BF2385"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EUR ‘000</w:t>
            </w:r>
          </w:p>
        </w:tc>
      </w:tr>
      <w:tr w:rsidR="00C428F3" w:rsidRPr="00587444" w14:paraId="164EDAE3" w14:textId="77777777" w:rsidTr="00C428F3">
        <w:trPr>
          <w:trHeight w:hRule="exact" w:val="288"/>
        </w:trPr>
        <w:tc>
          <w:tcPr>
            <w:tcW w:w="3125" w:type="pct"/>
            <w:shd w:val="clear" w:color="auto" w:fill="auto"/>
            <w:vAlign w:val="center"/>
          </w:tcPr>
          <w:p w14:paraId="1194E3F6" w14:textId="5D682302" w:rsidR="00C428F3" w:rsidRPr="00587444" w:rsidRDefault="00C428F3" w:rsidP="00C428F3">
            <w:pPr>
              <w:suppressAutoHyphens w:val="0"/>
              <w:autoSpaceDN/>
              <w:rPr>
                <w:rFonts w:ascii="Arial" w:hAnsi="Arial" w:cs="Arial"/>
                <w:color w:val="000000"/>
                <w:sz w:val="20"/>
                <w:szCs w:val="20"/>
                <w:lang w:eastAsia="hr-HR"/>
              </w:rPr>
            </w:pPr>
            <w:r>
              <w:rPr>
                <w:rFonts w:ascii="Arial" w:hAnsi="Arial" w:cs="Arial"/>
                <w:sz w:val="20"/>
                <w:szCs w:val="20"/>
              </w:rPr>
              <w:t>I</w:t>
            </w:r>
            <w:r w:rsidRPr="001E741D">
              <w:rPr>
                <w:rFonts w:ascii="Arial" w:hAnsi="Arial" w:cs="Arial"/>
                <w:sz w:val="20"/>
                <w:szCs w:val="20"/>
              </w:rPr>
              <w:t xml:space="preserve">ssued </w:t>
            </w:r>
            <w:r>
              <w:rPr>
                <w:rFonts w:ascii="Arial" w:hAnsi="Arial" w:cs="Arial"/>
                <w:sz w:val="20"/>
                <w:szCs w:val="20"/>
              </w:rPr>
              <w:t>g</w:t>
            </w:r>
            <w:r w:rsidRPr="00587444">
              <w:rPr>
                <w:rFonts w:ascii="Arial" w:hAnsi="Arial" w:cs="Arial"/>
                <w:sz w:val="20"/>
                <w:szCs w:val="20"/>
              </w:rPr>
              <w:t xml:space="preserve">uarantees </w:t>
            </w:r>
          </w:p>
        </w:tc>
        <w:tc>
          <w:tcPr>
            <w:tcW w:w="926" w:type="pct"/>
            <w:tcBorders>
              <w:top w:val="nil"/>
              <w:left w:val="nil"/>
              <w:bottom w:val="nil"/>
              <w:right w:val="nil"/>
            </w:tcBorders>
            <w:shd w:val="clear" w:color="auto" w:fill="auto"/>
            <w:vAlign w:val="bottom"/>
          </w:tcPr>
          <w:p w14:paraId="17F9FD48" w14:textId="16B86B7C"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59</w:t>
            </w:r>
            <w:r>
              <w:rPr>
                <w:rFonts w:ascii="Arial" w:hAnsi="Arial" w:cs="Arial"/>
                <w:sz w:val="20"/>
              </w:rPr>
              <w:t>,</w:t>
            </w:r>
            <w:r w:rsidRPr="00C428F3">
              <w:rPr>
                <w:rFonts w:ascii="Arial" w:hAnsi="Arial" w:cs="Arial"/>
                <w:sz w:val="20"/>
              </w:rPr>
              <w:t xml:space="preserve">473 </w:t>
            </w:r>
          </w:p>
        </w:tc>
        <w:tc>
          <w:tcPr>
            <w:tcW w:w="949" w:type="pct"/>
            <w:tcBorders>
              <w:top w:val="nil"/>
              <w:left w:val="nil"/>
              <w:bottom w:val="nil"/>
              <w:right w:val="nil"/>
            </w:tcBorders>
            <w:shd w:val="clear" w:color="auto" w:fill="auto"/>
            <w:vAlign w:val="bottom"/>
          </w:tcPr>
          <w:p w14:paraId="6C766D60" w14:textId="7FE14E90" w:rsidR="00C428F3" w:rsidRPr="00946D0B" w:rsidRDefault="00C428F3" w:rsidP="00C428F3">
            <w:pPr>
              <w:suppressAutoHyphens w:val="0"/>
              <w:autoSpaceDN/>
              <w:jc w:val="right"/>
              <w:rPr>
                <w:rFonts w:ascii="Arial" w:hAnsi="Arial" w:cs="Arial"/>
                <w:color w:val="000000"/>
                <w:sz w:val="20"/>
                <w:szCs w:val="20"/>
                <w:lang w:eastAsia="hr-HR"/>
              </w:rPr>
            </w:pPr>
            <w:r w:rsidRPr="00AB311B">
              <w:rPr>
                <w:rFonts w:ascii="Arial" w:hAnsi="Arial" w:cs="Arial"/>
                <w:sz w:val="20"/>
              </w:rPr>
              <w:t xml:space="preserve"> 52,623 </w:t>
            </w:r>
          </w:p>
        </w:tc>
      </w:tr>
      <w:tr w:rsidR="00C428F3" w:rsidRPr="00587444" w14:paraId="12677690" w14:textId="77777777" w:rsidTr="00C428F3">
        <w:tblPrEx>
          <w:tblCellMar>
            <w:left w:w="107" w:type="dxa"/>
            <w:right w:w="107" w:type="dxa"/>
          </w:tblCellMar>
        </w:tblPrEx>
        <w:trPr>
          <w:trHeight w:hRule="exact" w:val="288"/>
        </w:trPr>
        <w:tc>
          <w:tcPr>
            <w:tcW w:w="3125" w:type="pct"/>
            <w:shd w:val="clear" w:color="auto" w:fill="auto"/>
            <w:vAlign w:val="center"/>
          </w:tcPr>
          <w:p w14:paraId="6A2FF63A" w14:textId="77777777" w:rsidR="00C428F3" w:rsidRPr="00587444" w:rsidRDefault="00C428F3" w:rsidP="00C428F3">
            <w:pPr>
              <w:suppressAutoHyphens w:val="0"/>
              <w:autoSpaceDN/>
              <w:rPr>
                <w:rFonts w:ascii="Arial" w:hAnsi="Arial" w:cs="Arial"/>
                <w:color w:val="000000"/>
                <w:sz w:val="20"/>
                <w:szCs w:val="20"/>
                <w:lang w:eastAsia="hr-HR"/>
              </w:rPr>
            </w:pPr>
            <w:r w:rsidRPr="00587444">
              <w:rPr>
                <w:rFonts w:ascii="Arial" w:hAnsi="Arial" w:cs="Arial"/>
                <w:sz w:val="20"/>
                <w:szCs w:val="20"/>
              </w:rPr>
              <w:t>Guarantees issued in foreign currency</w:t>
            </w:r>
          </w:p>
        </w:tc>
        <w:tc>
          <w:tcPr>
            <w:tcW w:w="926" w:type="pct"/>
            <w:tcBorders>
              <w:top w:val="nil"/>
              <w:left w:val="nil"/>
              <w:bottom w:val="nil"/>
              <w:right w:val="nil"/>
            </w:tcBorders>
            <w:shd w:val="clear" w:color="auto" w:fill="auto"/>
            <w:vAlign w:val="bottom"/>
          </w:tcPr>
          <w:p w14:paraId="4D05FF03" w14:textId="6DAE2934"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4</w:t>
            </w:r>
            <w:r>
              <w:rPr>
                <w:rFonts w:ascii="Arial" w:hAnsi="Arial" w:cs="Arial"/>
                <w:sz w:val="20"/>
              </w:rPr>
              <w:t>,</w:t>
            </w:r>
            <w:r w:rsidRPr="00C428F3">
              <w:rPr>
                <w:rFonts w:ascii="Arial" w:hAnsi="Arial" w:cs="Arial"/>
                <w:sz w:val="20"/>
              </w:rPr>
              <w:t xml:space="preserve">846 </w:t>
            </w:r>
          </w:p>
        </w:tc>
        <w:tc>
          <w:tcPr>
            <w:tcW w:w="949" w:type="pct"/>
            <w:tcBorders>
              <w:top w:val="nil"/>
              <w:left w:val="nil"/>
              <w:bottom w:val="nil"/>
              <w:right w:val="nil"/>
            </w:tcBorders>
            <w:shd w:val="clear" w:color="auto" w:fill="auto"/>
            <w:vAlign w:val="bottom"/>
          </w:tcPr>
          <w:p w14:paraId="7A14FE29" w14:textId="0B2164BD" w:rsidR="00C428F3" w:rsidRPr="00946D0B" w:rsidRDefault="00C428F3" w:rsidP="00C428F3">
            <w:pPr>
              <w:suppressAutoHyphens w:val="0"/>
              <w:autoSpaceDN/>
              <w:jc w:val="right"/>
              <w:rPr>
                <w:rFonts w:ascii="Arial" w:hAnsi="Arial" w:cs="Arial"/>
                <w:color w:val="000000"/>
                <w:sz w:val="20"/>
                <w:szCs w:val="20"/>
                <w:lang w:eastAsia="hr-HR"/>
              </w:rPr>
            </w:pPr>
            <w:r w:rsidRPr="00AB311B">
              <w:rPr>
                <w:rFonts w:ascii="Arial" w:hAnsi="Arial" w:cs="Arial"/>
                <w:sz w:val="20"/>
              </w:rPr>
              <w:t xml:space="preserve"> 7,716 </w:t>
            </w:r>
          </w:p>
        </w:tc>
      </w:tr>
      <w:tr w:rsidR="00C428F3" w:rsidRPr="00587444" w14:paraId="009A84A5" w14:textId="77777777" w:rsidTr="00C428F3">
        <w:tblPrEx>
          <w:tblCellMar>
            <w:left w:w="107" w:type="dxa"/>
            <w:right w:w="107" w:type="dxa"/>
          </w:tblCellMar>
        </w:tblPrEx>
        <w:trPr>
          <w:trHeight w:hRule="exact" w:val="288"/>
        </w:trPr>
        <w:tc>
          <w:tcPr>
            <w:tcW w:w="3125" w:type="pct"/>
            <w:shd w:val="clear" w:color="auto" w:fill="auto"/>
            <w:vAlign w:val="center"/>
          </w:tcPr>
          <w:p w14:paraId="263C3BF8" w14:textId="77777777" w:rsidR="00C428F3" w:rsidRPr="00587444" w:rsidRDefault="00C428F3" w:rsidP="00C428F3">
            <w:pPr>
              <w:suppressAutoHyphens w:val="0"/>
              <w:autoSpaceDN/>
              <w:rPr>
                <w:rFonts w:ascii="Arial" w:hAnsi="Arial" w:cs="Arial"/>
                <w:color w:val="000000"/>
                <w:sz w:val="20"/>
                <w:szCs w:val="20"/>
                <w:lang w:eastAsia="hr-HR"/>
              </w:rPr>
            </w:pPr>
            <w:r w:rsidRPr="00587444">
              <w:rPr>
                <w:rFonts w:ascii="Arial" w:hAnsi="Arial" w:cs="Arial"/>
                <w:sz w:val="20"/>
                <w:szCs w:val="20"/>
              </w:rPr>
              <w:t>Undrawn loans</w:t>
            </w:r>
          </w:p>
        </w:tc>
        <w:tc>
          <w:tcPr>
            <w:tcW w:w="926" w:type="pct"/>
            <w:tcBorders>
              <w:top w:val="nil"/>
              <w:left w:val="nil"/>
              <w:bottom w:val="nil"/>
              <w:right w:val="nil"/>
            </w:tcBorders>
            <w:shd w:val="clear" w:color="auto" w:fill="auto"/>
            <w:vAlign w:val="bottom"/>
          </w:tcPr>
          <w:p w14:paraId="6FD561C6" w14:textId="4C486DFE"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480</w:t>
            </w:r>
            <w:r>
              <w:rPr>
                <w:rFonts w:ascii="Arial" w:hAnsi="Arial" w:cs="Arial"/>
                <w:sz w:val="20"/>
              </w:rPr>
              <w:t>,</w:t>
            </w:r>
            <w:r w:rsidRPr="00C428F3">
              <w:rPr>
                <w:rFonts w:ascii="Arial" w:hAnsi="Arial" w:cs="Arial"/>
                <w:sz w:val="20"/>
              </w:rPr>
              <w:t xml:space="preserve">198 </w:t>
            </w:r>
          </w:p>
        </w:tc>
        <w:tc>
          <w:tcPr>
            <w:tcW w:w="949" w:type="pct"/>
            <w:tcBorders>
              <w:top w:val="nil"/>
              <w:left w:val="nil"/>
              <w:bottom w:val="nil"/>
              <w:right w:val="nil"/>
            </w:tcBorders>
            <w:shd w:val="clear" w:color="auto" w:fill="auto"/>
            <w:vAlign w:val="bottom"/>
          </w:tcPr>
          <w:p w14:paraId="6814CA1C" w14:textId="0FC36F93" w:rsidR="00C428F3" w:rsidRPr="00946D0B" w:rsidRDefault="00C428F3" w:rsidP="00C428F3">
            <w:pPr>
              <w:suppressAutoHyphens w:val="0"/>
              <w:autoSpaceDN/>
              <w:jc w:val="right"/>
              <w:rPr>
                <w:rFonts w:ascii="Arial" w:hAnsi="Arial" w:cs="Arial"/>
                <w:color w:val="000000"/>
                <w:sz w:val="20"/>
                <w:szCs w:val="20"/>
                <w:lang w:eastAsia="hr-HR"/>
              </w:rPr>
            </w:pPr>
            <w:r w:rsidRPr="00AB311B">
              <w:rPr>
                <w:rFonts w:ascii="Arial" w:hAnsi="Arial" w:cs="Arial"/>
                <w:sz w:val="20"/>
              </w:rPr>
              <w:t xml:space="preserve"> 445,273 </w:t>
            </w:r>
          </w:p>
        </w:tc>
      </w:tr>
      <w:tr w:rsidR="00C428F3" w:rsidRPr="00587444" w14:paraId="3ABC9004" w14:textId="77777777" w:rsidTr="00C428F3">
        <w:tblPrEx>
          <w:tblCellMar>
            <w:left w:w="107" w:type="dxa"/>
            <w:right w:w="107" w:type="dxa"/>
          </w:tblCellMar>
        </w:tblPrEx>
        <w:trPr>
          <w:trHeight w:hRule="exact" w:val="288"/>
        </w:trPr>
        <w:tc>
          <w:tcPr>
            <w:tcW w:w="3125" w:type="pct"/>
            <w:shd w:val="clear" w:color="auto" w:fill="auto"/>
            <w:vAlign w:val="center"/>
          </w:tcPr>
          <w:p w14:paraId="2EE038CD" w14:textId="77777777" w:rsidR="00C428F3" w:rsidRPr="00587444" w:rsidRDefault="00C428F3" w:rsidP="00C428F3">
            <w:pPr>
              <w:suppressAutoHyphens w:val="0"/>
              <w:autoSpaceDN/>
              <w:rPr>
                <w:rFonts w:ascii="Arial" w:hAnsi="Arial" w:cs="Arial"/>
                <w:color w:val="000000"/>
                <w:sz w:val="20"/>
                <w:szCs w:val="20"/>
                <w:lang w:eastAsia="hr-HR"/>
              </w:rPr>
            </w:pPr>
            <w:r w:rsidRPr="00587444">
              <w:rPr>
                <w:rFonts w:ascii="Arial" w:hAnsi="Arial" w:cs="Arial"/>
                <w:sz w:val="20"/>
                <w:szCs w:val="20"/>
              </w:rPr>
              <w:t>EIF – subscribed, not called up capital</w:t>
            </w:r>
          </w:p>
        </w:tc>
        <w:tc>
          <w:tcPr>
            <w:tcW w:w="926" w:type="pct"/>
            <w:tcBorders>
              <w:top w:val="nil"/>
              <w:left w:val="nil"/>
              <w:bottom w:val="nil"/>
              <w:right w:val="nil"/>
            </w:tcBorders>
            <w:shd w:val="clear" w:color="auto" w:fill="auto"/>
            <w:vAlign w:val="bottom"/>
          </w:tcPr>
          <w:p w14:paraId="6AEFD435" w14:textId="3AC56B2A"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10</w:t>
            </w:r>
            <w:r>
              <w:rPr>
                <w:rFonts w:ascii="Arial" w:hAnsi="Arial" w:cs="Arial"/>
                <w:sz w:val="20"/>
              </w:rPr>
              <w:t>,</w:t>
            </w:r>
            <w:r w:rsidRPr="00C428F3">
              <w:rPr>
                <w:rFonts w:ascii="Arial" w:hAnsi="Arial" w:cs="Arial"/>
                <w:sz w:val="20"/>
              </w:rPr>
              <w:t xml:space="preserve">400 </w:t>
            </w:r>
          </w:p>
        </w:tc>
        <w:tc>
          <w:tcPr>
            <w:tcW w:w="949" w:type="pct"/>
            <w:tcBorders>
              <w:top w:val="nil"/>
              <w:left w:val="nil"/>
              <w:bottom w:val="nil"/>
              <w:right w:val="nil"/>
            </w:tcBorders>
            <w:shd w:val="clear" w:color="auto" w:fill="auto"/>
            <w:vAlign w:val="bottom"/>
          </w:tcPr>
          <w:p w14:paraId="0DACD6E4" w14:textId="296648B3" w:rsidR="00C428F3" w:rsidRPr="00946D0B" w:rsidRDefault="00C428F3" w:rsidP="00C428F3">
            <w:pPr>
              <w:suppressAutoHyphens w:val="0"/>
              <w:autoSpaceDN/>
              <w:jc w:val="right"/>
              <w:rPr>
                <w:rFonts w:ascii="Arial" w:hAnsi="Arial" w:cs="Arial"/>
                <w:color w:val="000000"/>
                <w:sz w:val="20"/>
                <w:szCs w:val="20"/>
                <w:lang w:eastAsia="hr-HR"/>
              </w:rPr>
            </w:pPr>
            <w:r w:rsidRPr="00AB311B">
              <w:rPr>
                <w:rFonts w:ascii="Arial" w:hAnsi="Arial" w:cs="Arial"/>
                <w:sz w:val="20"/>
              </w:rPr>
              <w:t xml:space="preserve"> 10,400 </w:t>
            </w:r>
          </w:p>
        </w:tc>
      </w:tr>
      <w:tr w:rsidR="00C428F3" w:rsidRPr="00587444" w14:paraId="38EC33BC" w14:textId="77777777" w:rsidTr="00C428F3">
        <w:tblPrEx>
          <w:tblCellMar>
            <w:left w:w="107" w:type="dxa"/>
            <w:right w:w="107" w:type="dxa"/>
          </w:tblCellMar>
        </w:tblPrEx>
        <w:trPr>
          <w:trHeight w:hRule="exact" w:val="288"/>
        </w:trPr>
        <w:tc>
          <w:tcPr>
            <w:tcW w:w="3125" w:type="pct"/>
            <w:shd w:val="clear" w:color="auto" w:fill="auto"/>
          </w:tcPr>
          <w:p w14:paraId="6EEDC337" w14:textId="77777777" w:rsidR="00C428F3" w:rsidRPr="00587444" w:rsidRDefault="00C428F3" w:rsidP="00C428F3">
            <w:pPr>
              <w:suppressAutoHyphens w:val="0"/>
              <w:autoSpaceDN/>
              <w:rPr>
                <w:rFonts w:ascii="Arial" w:hAnsi="Arial" w:cs="Arial"/>
                <w:sz w:val="20"/>
                <w:szCs w:val="20"/>
              </w:rPr>
            </w:pPr>
            <w:bookmarkStart w:id="700" w:name="_Hlk34300088"/>
            <w:r w:rsidRPr="00587444">
              <w:rPr>
                <w:rFonts w:ascii="Arial" w:hAnsi="Arial" w:cs="Arial"/>
                <w:color w:val="000000"/>
                <w:sz w:val="20"/>
                <w:szCs w:val="20"/>
                <w:lang w:val="en-GB"/>
              </w:rPr>
              <w:t>EIF CROGIP Contracted Liability</w:t>
            </w:r>
          </w:p>
        </w:tc>
        <w:tc>
          <w:tcPr>
            <w:tcW w:w="926" w:type="pct"/>
            <w:tcBorders>
              <w:top w:val="nil"/>
              <w:left w:val="nil"/>
              <w:bottom w:val="nil"/>
              <w:right w:val="nil"/>
            </w:tcBorders>
            <w:shd w:val="clear" w:color="auto" w:fill="auto"/>
            <w:vAlign w:val="bottom"/>
          </w:tcPr>
          <w:p w14:paraId="3267060C" w14:textId="0401538F"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24</w:t>
            </w:r>
            <w:r>
              <w:rPr>
                <w:rFonts w:ascii="Arial" w:hAnsi="Arial" w:cs="Arial"/>
                <w:sz w:val="20"/>
              </w:rPr>
              <w:t>,</w:t>
            </w:r>
            <w:r w:rsidRPr="00C428F3">
              <w:rPr>
                <w:rFonts w:ascii="Arial" w:hAnsi="Arial" w:cs="Arial"/>
                <w:sz w:val="20"/>
              </w:rPr>
              <w:t xml:space="preserve">860 </w:t>
            </w:r>
          </w:p>
        </w:tc>
        <w:tc>
          <w:tcPr>
            <w:tcW w:w="949" w:type="pct"/>
            <w:tcBorders>
              <w:top w:val="nil"/>
              <w:left w:val="nil"/>
              <w:bottom w:val="nil"/>
              <w:right w:val="nil"/>
            </w:tcBorders>
            <w:shd w:val="clear" w:color="auto" w:fill="auto"/>
            <w:vAlign w:val="bottom"/>
          </w:tcPr>
          <w:p w14:paraId="355FD7F2" w14:textId="18DDF717" w:rsidR="00C428F3" w:rsidRPr="00946D0B" w:rsidRDefault="00C428F3" w:rsidP="00C428F3">
            <w:pPr>
              <w:suppressAutoHyphens w:val="0"/>
              <w:autoSpaceDN/>
              <w:jc w:val="right"/>
              <w:rPr>
                <w:rFonts w:ascii="Arial" w:hAnsi="Arial" w:cs="Arial"/>
                <w:sz w:val="20"/>
                <w:szCs w:val="20"/>
              </w:rPr>
            </w:pPr>
            <w:r w:rsidRPr="00AB311B">
              <w:rPr>
                <w:rFonts w:ascii="Arial" w:hAnsi="Arial" w:cs="Arial"/>
                <w:sz w:val="20"/>
              </w:rPr>
              <w:t xml:space="preserve"> 31,460 </w:t>
            </w:r>
          </w:p>
        </w:tc>
      </w:tr>
      <w:tr w:rsidR="00C428F3" w:rsidRPr="00587444" w14:paraId="788BED8A" w14:textId="77777777" w:rsidTr="00C428F3">
        <w:tblPrEx>
          <w:tblCellMar>
            <w:left w:w="107" w:type="dxa"/>
            <w:right w:w="107" w:type="dxa"/>
          </w:tblCellMar>
        </w:tblPrEx>
        <w:trPr>
          <w:trHeight w:hRule="exact" w:val="288"/>
        </w:trPr>
        <w:tc>
          <w:tcPr>
            <w:tcW w:w="3125" w:type="pct"/>
            <w:shd w:val="clear" w:color="auto" w:fill="auto"/>
          </w:tcPr>
          <w:p w14:paraId="58897E73" w14:textId="77777777" w:rsidR="00C428F3" w:rsidRPr="00587444" w:rsidRDefault="00C428F3" w:rsidP="00C428F3">
            <w:pPr>
              <w:suppressAutoHyphens w:val="0"/>
              <w:autoSpaceDN/>
              <w:rPr>
                <w:rFonts w:ascii="Arial" w:hAnsi="Arial" w:cs="Arial"/>
                <w:sz w:val="20"/>
                <w:szCs w:val="20"/>
              </w:rPr>
            </w:pPr>
            <w:r w:rsidRPr="00587444">
              <w:rPr>
                <w:rFonts w:ascii="Arial" w:hAnsi="Arial" w:cs="Arial"/>
                <w:color w:val="000000"/>
                <w:sz w:val="20"/>
                <w:szCs w:val="20"/>
                <w:lang w:val="en-GB"/>
              </w:rPr>
              <w:t>EIF FRC2 Contracted Liability</w:t>
            </w:r>
          </w:p>
        </w:tc>
        <w:tc>
          <w:tcPr>
            <w:tcW w:w="926" w:type="pct"/>
            <w:tcBorders>
              <w:top w:val="nil"/>
              <w:left w:val="nil"/>
              <w:bottom w:val="nil"/>
              <w:right w:val="nil"/>
            </w:tcBorders>
            <w:shd w:val="clear" w:color="auto" w:fill="auto"/>
            <w:vAlign w:val="bottom"/>
          </w:tcPr>
          <w:p w14:paraId="2DC4E2BC" w14:textId="4E7AB000"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43 </w:t>
            </w:r>
          </w:p>
        </w:tc>
        <w:tc>
          <w:tcPr>
            <w:tcW w:w="949" w:type="pct"/>
            <w:tcBorders>
              <w:top w:val="nil"/>
              <w:left w:val="nil"/>
              <w:bottom w:val="nil"/>
              <w:right w:val="nil"/>
            </w:tcBorders>
            <w:shd w:val="clear" w:color="auto" w:fill="auto"/>
            <w:vAlign w:val="bottom"/>
          </w:tcPr>
          <w:p w14:paraId="753B21C8" w14:textId="05E7A902" w:rsidR="00C428F3" w:rsidRPr="00946D0B" w:rsidRDefault="00C428F3" w:rsidP="00C428F3">
            <w:pPr>
              <w:suppressAutoHyphens w:val="0"/>
              <w:autoSpaceDN/>
              <w:jc w:val="right"/>
              <w:rPr>
                <w:rFonts w:ascii="Arial" w:hAnsi="Arial" w:cs="Arial"/>
                <w:sz w:val="20"/>
                <w:szCs w:val="20"/>
              </w:rPr>
            </w:pPr>
            <w:r w:rsidRPr="00AB311B">
              <w:rPr>
                <w:rFonts w:ascii="Arial" w:hAnsi="Arial" w:cs="Arial"/>
                <w:sz w:val="20"/>
              </w:rPr>
              <w:t xml:space="preserve"> 81 </w:t>
            </w:r>
          </w:p>
        </w:tc>
      </w:tr>
      <w:bookmarkEnd w:id="700"/>
      <w:tr w:rsidR="00C428F3" w:rsidRPr="00587444" w14:paraId="328C933E" w14:textId="77777777" w:rsidTr="00C428F3">
        <w:tblPrEx>
          <w:tblCellMar>
            <w:left w:w="107" w:type="dxa"/>
            <w:right w:w="107" w:type="dxa"/>
          </w:tblCellMar>
        </w:tblPrEx>
        <w:trPr>
          <w:trHeight w:val="330"/>
        </w:trPr>
        <w:tc>
          <w:tcPr>
            <w:tcW w:w="3125" w:type="pct"/>
            <w:shd w:val="clear" w:color="auto" w:fill="auto"/>
            <w:vAlign w:val="center"/>
          </w:tcPr>
          <w:p w14:paraId="2B24B8F3" w14:textId="77777777" w:rsidR="00C428F3" w:rsidRPr="00587444" w:rsidRDefault="00C428F3" w:rsidP="00C428F3">
            <w:pPr>
              <w:suppressAutoHyphens w:val="0"/>
              <w:autoSpaceDN/>
              <w:rPr>
                <w:rFonts w:ascii="Arial" w:hAnsi="Arial" w:cs="Arial"/>
                <w:color w:val="000000"/>
                <w:sz w:val="20"/>
                <w:szCs w:val="20"/>
                <w:lang w:eastAsia="hr-HR"/>
              </w:rPr>
            </w:pPr>
          </w:p>
        </w:tc>
        <w:tc>
          <w:tcPr>
            <w:tcW w:w="926" w:type="pct"/>
            <w:tcBorders>
              <w:top w:val="single" w:sz="4" w:space="0" w:color="auto"/>
              <w:bottom w:val="single" w:sz="4" w:space="0" w:color="auto"/>
            </w:tcBorders>
            <w:vAlign w:val="bottom"/>
          </w:tcPr>
          <w:p w14:paraId="3AD818D2" w14:textId="1202830F"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579</w:t>
            </w:r>
            <w:r>
              <w:rPr>
                <w:rFonts w:ascii="Arial" w:hAnsi="Arial" w:cs="Arial"/>
                <w:sz w:val="20"/>
              </w:rPr>
              <w:t>,</w:t>
            </w:r>
            <w:r w:rsidRPr="00C428F3">
              <w:rPr>
                <w:rFonts w:ascii="Arial" w:hAnsi="Arial" w:cs="Arial"/>
                <w:sz w:val="20"/>
              </w:rPr>
              <w:t xml:space="preserve">820 </w:t>
            </w:r>
          </w:p>
        </w:tc>
        <w:tc>
          <w:tcPr>
            <w:tcW w:w="949" w:type="pct"/>
            <w:tcBorders>
              <w:top w:val="single" w:sz="4" w:space="0" w:color="auto"/>
              <w:bottom w:val="single" w:sz="4" w:space="0" w:color="auto"/>
            </w:tcBorders>
            <w:vAlign w:val="bottom"/>
          </w:tcPr>
          <w:p w14:paraId="0F3D0244" w14:textId="20679731" w:rsidR="00C428F3" w:rsidRPr="00946D0B" w:rsidRDefault="00C428F3" w:rsidP="00C428F3">
            <w:pPr>
              <w:suppressAutoHyphens w:val="0"/>
              <w:autoSpaceDN/>
              <w:jc w:val="right"/>
              <w:rPr>
                <w:rFonts w:ascii="Arial" w:hAnsi="Arial" w:cs="Arial"/>
                <w:color w:val="000000"/>
                <w:sz w:val="20"/>
                <w:szCs w:val="20"/>
                <w:lang w:eastAsia="hr-HR"/>
              </w:rPr>
            </w:pPr>
            <w:r w:rsidRPr="00AB311B">
              <w:rPr>
                <w:rFonts w:ascii="Arial" w:hAnsi="Arial" w:cs="Arial"/>
                <w:sz w:val="20"/>
              </w:rPr>
              <w:t>547,553</w:t>
            </w:r>
          </w:p>
        </w:tc>
      </w:tr>
      <w:tr w:rsidR="00C428F3" w:rsidRPr="00587444" w14:paraId="5DCB2061" w14:textId="77777777" w:rsidTr="00C428F3">
        <w:tblPrEx>
          <w:tblCellMar>
            <w:left w:w="107" w:type="dxa"/>
            <w:right w:w="107" w:type="dxa"/>
          </w:tblCellMar>
        </w:tblPrEx>
        <w:trPr>
          <w:trHeight w:val="290"/>
        </w:trPr>
        <w:tc>
          <w:tcPr>
            <w:tcW w:w="3125" w:type="pct"/>
            <w:shd w:val="clear" w:color="auto" w:fill="auto"/>
            <w:vAlign w:val="center"/>
          </w:tcPr>
          <w:p w14:paraId="55F96F43" w14:textId="77777777" w:rsidR="00C428F3" w:rsidRPr="00587444" w:rsidRDefault="00C428F3" w:rsidP="00C428F3">
            <w:pPr>
              <w:suppressAutoHyphens w:val="0"/>
              <w:autoSpaceDN/>
              <w:rPr>
                <w:rFonts w:ascii="Arial" w:hAnsi="Arial" w:cs="Arial"/>
                <w:color w:val="000000"/>
                <w:sz w:val="20"/>
                <w:szCs w:val="20"/>
                <w:lang w:eastAsia="hr-HR"/>
              </w:rPr>
            </w:pPr>
            <w:r w:rsidRPr="00587444">
              <w:rPr>
                <w:rFonts w:ascii="Arial" w:hAnsi="Arial" w:cs="Arial"/>
                <w:sz w:val="20"/>
                <w:szCs w:val="20"/>
              </w:rPr>
              <w:t>Provisions for guarantees and commitments</w:t>
            </w:r>
          </w:p>
        </w:tc>
        <w:tc>
          <w:tcPr>
            <w:tcW w:w="926" w:type="pct"/>
            <w:tcBorders>
              <w:top w:val="single" w:sz="4" w:space="0" w:color="auto"/>
              <w:bottom w:val="single" w:sz="4" w:space="0" w:color="auto"/>
            </w:tcBorders>
            <w:vAlign w:val="bottom"/>
          </w:tcPr>
          <w:p w14:paraId="5D2E50F4" w14:textId="65A9DEB4" w:rsidR="00C428F3" w:rsidRPr="00C428F3" w:rsidRDefault="00C428F3" w:rsidP="00C428F3">
            <w:pPr>
              <w:suppressAutoHyphens w:val="0"/>
              <w:autoSpaceDN/>
              <w:jc w:val="right"/>
              <w:rPr>
                <w:rFonts w:ascii="Arial" w:hAnsi="Arial" w:cs="Arial"/>
                <w:sz w:val="20"/>
              </w:rPr>
            </w:pPr>
            <w:r w:rsidRPr="00C428F3">
              <w:rPr>
                <w:rFonts w:ascii="Arial" w:hAnsi="Arial" w:cs="Arial"/>
                <w:sz w:val="20"/>
              </w:rPr>
              <w:t xml:space="preserve"> (12</w:t>
            </w:r>
            <w:r>
              <w:rPr>
                <w:rFonts w:ascii="Arial" w:hAnsi="Arial" w:cs="Arial"/>
                <w:sz w:val="20"/>
              </w:rPr>
              <w:t>,</w:t>
            </w:r>
            <w:r w:rsidRPr="00C428F3">
              <w:rPr>
                <w:rFonts w:ascii="Arial" w:hAnsi="Arial" w:cs="Arial"/>
                <w:sz w:val="20"/>
              </w:rPr>
              <w:t>913)</w:t>
            </w:r>
          </w:p>
        </w:tc>
        <w:tc>
          <w:tcPr>
            <w:tcW w:w="949" w:type="pct"/>
            <w:tcBorders>
              <w:top w:val="single" w:sz="4" w:space="0" w:color="auto"/>
              <w:bottom w:val="single" w:sz="4" w:space="0" w:color="auto"/>
            </w:tcBorders>
            <w:vAlign w:val="bottom"/>
          </w:tcPr>
          <w:p w14:paraId="54E484E5" w14:textId="022508B3" w:rsidR="00C428F3" w:rsidRPr="00946D0B" w:rsidRDefault="00C428F3" w:rsidP="00C428F3">
            <w:pPr>
              <w:suppressAutoHyphens w:val="0"/>
              <w:autoSpaceDN/>
              <w:jc w:val="right"/>
              <w:rPr>
                <w:rFonts w:ascii="Arial" w:hAnsi="Arial" w:cs="Arial"/>
                <w:color w:val="000000"/>
                <w:sz w:val="20"/>
                <w:szCs w:val="20"/>
                <w:lang w:eastAsia="hr-HR"/>
              </w:rPr>
            </w:pPr>
            <w:r w:rsidRPr="00AB311B">
              <w:rPr>
                <w:rFonts w:ascii="Arial" w:hAnsi="Arial" w:cs="Arial"/>
                <w:sz w:val="20"/>
              </w:rPr>
              <w:t>(14,637)</w:t>
            </w:r>
          </w:p>
        </w:tc>
      </w:tr>
      <w:tr w:rsidR="00C428F3" w:rsidRPr="00587444" w14:paraId="08F400E0" w14:textId="77777777" w:rsidTr="00C428F3">
        <w:tblPrEx>
          <w:tblCellMar>
            <w:left w:w="107" w:type="dxa"/>
            <w:right w:w="107" w:type="dxa"/>
          </w:tblCellMar>
        </w:tblPrEx>
        <w:trPr>
          <w:trHeight w:hRule="exact" w:val="415"/>
        </w:trPr>
        <w:tc>
          <w:tcPr>
            <w:tcW w:w="3125" w:type="pct"/>
            <w:shd w:val="clear" w:color="auto" w:fill="auto"/>
            <w:vAlign w:val="center"/>
          </w:tcPr>
          <w:p w14:paraId="54A60540" w14:textId="77777777" w:rsidR="00C428F3" w:rsidRPr="00587444" w:rsidRDefault="00C428F3" w:rsidP="00C428F3">
            <w:pPr>
              <w:suppressAutoHyphens w:val="0"/>
              <w:autoSpaceDN/>
              <w:rPr>
                <w:rFonts w:ascii="Arial" w:hAnsi="Arial" w:cs="Arial"/>
                <w:b/>
                <w:bCs/>
                <w:color w:val="000000"/>
                <w:sz w:val="20"/>
                <w:szCs w:val="20"/>
                <w:lang w:eastAsia="hr-HR"/>
              </w:rPr>
            </w:pPr>
          </w:p>
        </w:tc>
        <w:tc>
          <w:tcPr>
            <w:tcW w:w="926" w:type="pct"/>
            <w:tcBorders>
              <w:top w:val="single" w:sz="4" w:space="0" w:color="auto"/>
              <w:bottom w:val="single" w:sz="12" w:space="0" w:color="auto"/>
            </w:tcBorders>
            <w:vAlign w:val="bottom"/>
          </w:tcPr>
          <w:p w14:paraId="00244431" w14:textId="430A113B" w:rsidR="00C428F3" w:rsidRPr="00C428F3" w:rsidRDefault="00C428F3" w:rsidP="00C428F3">
            <w:pPr>
              <w:suppressAutoHyphens w:val="0"/>
              <w:autoSpaceDN/>
              <w:jc w:val="right"/>
              <w:rPr>
                <w:rFonts w:ascii="Arial" w:hAnsi="Arial" w:cs="Arial"/>
                <w:b/>
                <w:bCs/>
                <w:sz w:val="20"/>
              </w:rPr>
            </w:pPr>
            <w:r w:rsidRPr="00C428F3">
              <w:rPr>
                <w:rFonts w:ascii="Arial" w:hAnsi="Arial" w:cs="Arial"/>
                <w:b/>
                <w:bCs/>
                <w:sz w:val="20"/>
              </w:rPr>
              <w:t xml:space="preserve"> 566</w:t>
            </w:r>
            <w:r>
              <w:rPr>
                <w:rFonts w:ascii="Arial" w:hAnsi="Arial" w:cs="Arial"/>
                <w:b/>
                <w:bCs/>
                <w:sz w:val="20"/>
              </w:rPr>
              <w:t>,</w:t>
            </w:r>
            <w:r w:rsidRPr="00C428F3">
              <w:rPr>
                <w:rFonts w:ascii="Arial" w:hAnsi="Arial" w:cs="Arial"/>
                <w:b/>
                <w:bCs/>
                <w:sz w:val="20"/>
              </w:rPr>
              <w:t xml:space="preserve">907 </w:t>
            </w:r>
          </w:p>
        </w:tc>
        <w:tc>
          <w:tcPr>
            <w:tcW w:w="949" w:type="pct"/>
            <w:tcBorders>
              <w:top w:val="single" w:sz="4" w:space="0" w:color="auto"/>
              <w:bottom w:val="single" w:sz="12" w:space="0" w:color="auto"/>
            </w:tcBorders>
            <w:vAlign w:val="bottom"/>
          </w:tcPr>
          <w:p w14:paraId="0A58BA69" w14:textId="52EE0CF6" w:rsidR="00C428F3" w:rsidRPr="00946D0B" w:rsidRDefault="00C428F3" w:rsidP="00C428F3">
            <w:pPr>
              <w:suppressAutoHyphens w:val="0"/>
              <w:autoSpaceDN/>
              <w:jc w:val="right"/>
              <w:rPr>
                <w:rFonts w:ascii="Arial" w:hAnsi="Arial" w:cs="Arial"/>
                <w:b/>
                <w:color w:val="000000"/>
                <w:sz w:val="20"/>
                <w:szCs w:val="20"/>
                <w:lang w:eastAsia="hr-HR"/>
              </w:rPr>
            </w:pPr>
            <w:r w:rsidRPr="00AB311B">
              <w:rPr>
                <w:rFonts w:ascii="Arial" w:hAnsi="Arial" w:cs="Arial"/>
                <w:b/>
                <w:bCs/>
                <w:sz w:val="20"/>
              </w:rPr>
              <w:t>532,916</w:t>
            </w:r>
          </w:p>
        </w:tc>
      </w:tr>
    </w:tbl>
    <w:p w14:paraId="13D2521B" w14:textId="77777777" w:rsidR="00587444" w:rsidRPr="00587444" w:rsidRDefault="00587444" w:rsidP="00587444">
      <w:pPr>
        <w:suppressAutoHyphens w:val="0"/>
        <w:autoSpaceDN/>
        <w:rPr>
          <w:rFonts w:ascii="Arial" w:eastAsia="Calibri" w:hAnsi="Arial" w:cs="Arial"/>
          <w:noProof/>
          <w:sz w:val="20"/>
          <w:szCs w:val="20"/>
          <w:lang w:val="en-GB"/>
        </w:rPr>
      </w:pPr>
    </w:p>
    <w:p w14:paraId="06A49DFF"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guarantees and commitments. For loan commitments and financial guarantee contracts, the amounts in the tables represent the amount committed or guaranteed:</w:t>
      </w:r>
    </w:p>
    <w:p w14:paraId="744DF775" w14:textId="77777777" w:rsidR="00587444" w:rsidRPr="00587444" w:rsidRDefault="00587444" w:rsidP="00587444">
      <w:pPr>
        <w:suppressAutoHyphens w:val="0"/>
        <w:autoSpaceDN/>
        <w:rPr>
          <w:rFonts w:ascii="Arial" w:eastAsia="Calibri" w:hAnsi="Arial" w:cs="Arial"/>
          <w:sz w:val="20"/>
          <w:szCs w:val="20"/>
          <w:lang w:val="en-GB"/>
        </w:rPr>
      </w:pPr>
    </w:p>
    <w:tbl>
      <w:tblPr>
        <w:tblW w:w="5000" w:type="pct"/>
        <w:tblLayout w:type="fixed"/>
        <w:tblLook w:val="0000" w:firstRow="0" w:lastRow="0" w:firstColumn="0" w:lastColumn="0" w:noHBand="0" w:noVBand="0"/>
      </w:tblPr>
      <w:tblGrid>
        <w:gridCol w:w="1909"/>
        <w:gridCol w:w="1043"/>
        <w:gridCol w:w="1042"/>
        <w:gridCol w:w="1042"/>
        <w:gridCol w:w="1042"/>
        <w:gridCol w:w="1042"/>
        <w:gridCol w:w="1188"/>
        <w:gridCol w:w="1040"/>
        <w:gridCol w:w="7"/>
      </w:tblGrid>
      <w:tr w:rsidR="005762DB" w:rsidRPr="00587444" w14:paraId="1B5C1FA6" w14:textId="77777777" w:rsidTr="00AB311B">
        <w:trPr>
          <w:trHeight w:val="306"/>
        </w:trPr>
        <w:tc>
          <w:tcPr>
            <w:tcW w:w="1020" w:type="pct"/>
            <w:vAlign w:val="bottom"/>
          </w:tcPr>
          <w:p w14:paraId="6E1B29B4" w14:textId="3423F4BE" w:rsidR="005762DB" w:rsidRPr="00587444" w:rsidRDefault="005762DB"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sidR="004B76C6">
              <w:rPr>
                <w:rFonts w:ascii="Arial" w:hAnsi="Arial" w:cs="Arial"/>
                <w:b/>
                <w:sz w:val="18"/>
                <w:szCs w:val="18"/>
                <w:lang w:val="en-GB"/>
              </w:rPr>
              <w:t>4</w:t>
            </w:r>
          </w:p>
        </w:tc>
        <w:tc>
          <w:tcPr>
            <w:tcW w:w="557" w:type="pct"/>
          </w:tcPr>
          <w:p w14:paraId="231BD54E"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tcPr>
          <w:p w14:paraId="0E814C6D"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2865" w:type="pct"/>
            <w:gridSpan w:val="6"/>
          </w:tcPr>
          <w:p w14:paraId="7DD2CF00" w14:textId="6BD96840"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762DB" w:rsidRPr="00587444" w14:paraId="46B7E8BE" w14:textId="77777777" w:rsidTr="00AB311B">
        <w:trPr>
          <w:gridAfter w:val="1"/>
          <w:wAfter w:w="4" w:type="pct"/>
          <w:trHeight w:val="236"/>
        </w:trPr>
        <w:tc>
          <w:tcPr>
            <w:tcW w:w="1020" w:type="pct"/>
            <w:vAlign w:val="bottom"/>
          </w:tcPr>
          <w:p w14:paraId="3836E578" w14:textId="77777777" w:rsidR="005762DB" w:rsidRPr="00587444" w:rsidRDefault="005762DB" w:rsidP="00587444">
            <w:pPr>
              <w:tabs>
                <w:tab w:val="left" w:pos="-720"/>
              </w:tabs>
              <w:autoSpaceDN/>
              <w:spacing w:line="220" w:lineRule="exact"/>
              <w:rPr>
                <w:rFonts w:ascii="Arial" w:hAnsi="Arial" w:cs="Arial"/>
                <w:sz w:val="18"/>
                <w:szCs w:val="18"/>
                <w:lang w:val="en-GB"/>
              </w:rPr>
            </w:pPr>
          </w:p>
        </w:tc>
        <w:tc>
          <w:tcPr>
            <w:tcW w:w="557" w:type="pct"/>
            <w:vAlign w:val="bottom"/>
          </w:tcPr>
          <w:p w14:paraId="2D0DEEFB"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557" w:type="pct"/>
            <w:vAlign w:val="bottom"/>
          </w:tcPr>
          <w:p w14:paraId="0A95EA7B"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34511540"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1114" w:type="pct"/>
            <w:gridSpan w:val="2"/>
            <w:vAlign w:val="bottom"/>
          </w:tcPr>
          <w:p w14:paraId="25A9044E" w14:textId="115D97BD" w:rsidR="005762DB" w:rsidRPr="00587444" w:rsidRDefault="005762DB" w:rsidP="00AB311B">
            <w:pPr>
              <w:tabs>
                <w:tab w:val="right" w:pos="1202"/>
              </w:tabs>
              <w:suppressAutoHyphens w:val="0"/>
              <w:autoSpaceDN/>
              <w:spacing w:line="220" w:lineRule="exact"/>
              <w:jc w:val="center"/>
              <w:outlineLvl w:val="0"/>
              <w:rPr>
                <w:rFonts w:ascii="Arial" w:hAnsi="Arial" w:cs="Arial"/>
                <w:b/>
                <w:sz w:val="18"/>
                <w:szCs w:val="18"/>
                <w:lang w:val="en-GB"/>
              </w:rPr>
            </w:pPr>
            <w:r w:rsidRPr="00587444">
              <w:rPr>
                <w:rFonts w:ascii="Arial" w:hAnsi="Arial" w:cs="Arial"/>
                <w:b/>
                <w:sz w:val="18"/>
                <w:szCs w:val="18"/>
                <w:lang w:val="en-GB"/>
              </w:rPr>
              <w:t>POCI</w:t>
            </w:r>
          </w:p>
        </w:tc>
        <w:tc>
          <w:tcPr>
            <w:tcW w:w="635" w:type="pct"/>
          </w:tcPr>
          <w:p w14:paraId="6016E5D2"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556" w:type="pct"/>
            <w:vAlign w:val="bottom"/>
          </w:tcPr>
          <w:p w14:paraId="697BA00C"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762DB" w:rsidRPr="00587444" w14:paraId="3D758691" w14:textId="77777777" w:rsidTr="00AB311B">
        <w:trPr>
          <w:gridAfter w:val="1"/>
          <w:wAfter w:w="4" w:type="pct"/>
          <w:trHeight w:val="236"/>
        </w:trPr>
        <w:tc>
          <w:tcPr>
            <w:tcW w:w="1020" w:type="pct"/>
            <w:vAlign w:val="bottom"/>
          </w:tcPr>
          <w:p w14:paraId="65E67FF2" w14:textId="77777777" w:rsidR="005762DB" w:rsidRPr="00587444" w:rsidRDefault="005762DB" w:rsidP="005762DB">
            <w:pPr>
              <w:tabs>
                <w:tab w:val="left" w:pos="-720"/>
              </w:tabs>
              <w:autoSpaceDN/>
              <w:spacing w:line="220" w:lineRule="exact"/>
              <w:rPr>
                <w:rFonts w:ascii="Arial" w:hAnsi="Arial" w:cs="Arial"/>
                <w:sz w:val="18"/>
                <w:szCs w:val="18"/>
                <w:lang w:val="en-GB"/>
              </w:rPr>
            </w:pPr>
          </w:p>
        </w:tc>
        <w:tc>
          <w:tcPr>
            <w:tcW w:w="557" w:type="pct"/>
            <w:vAlign w:val="bottom"/>
          </w:tcPr>
          <w:p w14:paraId="56C758CE"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38A6B446"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6E5EA84F"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7D9188E0" w14:textId="6C91CDA6"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406BD875" w14:textId="308B47D3"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35" w:type="pct"/>
          </w:tcPr>
          <w:p w14:paraId="045BE0CA"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6" w:type="pct"/>
            <w:vAlign w:val="bottom"/>
          </w:tcPr>
          <w:p w14:paraId="53CB6885"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r>
      <w:tr w:rsidR="005762DB" w:rsidRPr="00587444" w14:paraId="74CB6ADE" w14:textId="77777777" w:rsidTr="00AB311B">
        <w:trPr>
          <w:gridAfter w:val="1"/>
          <w:wAfter w:w="4" w:type="pct"/>
          <w:trHeight w:val="236"/>
        </w:trPr>
        <w:tc>
          <w:tcPr>
            <w:tcW w:w="1020" w:type="pct"/>
            <w:vAlign w:val="bottom"/>
          </w:tcPr>
          <w:p w14:paraId="18688895" w14:textId="77777777" w:rsidR="005762DB" w:rsidRPr="00587444" w:rsidRDefault="005762DB" w:rsidP="00946D0B">
            <w:pPr>
              <w:tabs>
                <w:tab w:val="left" w:pos="-720"/>
              </w:tabs>
              <w:autoSpaceDN/>
              <w:spacing w:line="220" w:lineRule="exact"/>
              <w:rPr>
                <w:rFonts w:ascii="Arial" w:hAnsi="Arial" w:cs="Arial"/>
                <w:sz w:val="18"/>
                <w:szCs w:val="18"/>
                <w:lang w:val="en-GB"/>
              </w:rPr>
            </w:pPr>
          </w:p>
        </w:tc>
        <w:tc>
          <w:tcPr>
            <w:tcW w:w="557" w:type="pct"/>
            <w:vAlign w:val="bottom"/>
          </w:tcPr>
          <w:p w14:paraId="7D4C8182" w14:textId="112B4B86"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7B116011" w14:textId="6E13E3C9"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649F7884" w14:textId="58113FD6"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tcPr>
          <w:p w14:paraId="651CF610" w14:textId="50680910" w:rsidR="005762DB"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sidRPr="005762DB">
              <w:rPr>
                <w:rFonts w:ascii="Arial" w:hAnsi="Arial" w:cs="Arial"/>
                <w:b/>
                <w:sz w:val="18"/>
                <w:szCs w:val="18"/>
                <w:lang w:val="en-GB"/>
              </w:rPr>
              <w:t>EUR ‘000</w:t>
            </w:r>
          </w:p>
        </w:tc>
        <w:tc>
          <w:tcPr>
            <w:tcW w:w="557" w:type="pct"/>
            <w:vAlign w:val="bottom"/>
          </w:tcPr>
          <w:p w14:paraId="54DF4209" w14:textId="533CF8AD"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635" w:type="pct"/>
            <w:vAlign w:val="bottom"/>
          </w:tcPr>
          <w:p w14:paraId="13F52432" w14:textId="37496CF7"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6" w:type="pct"/>
            <w:vAlign w:val="bottom"/>
          </w:tcPr>
          <w:p w14:paraId="3E7A4C3C" w14:textId="12D4BA35"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r>
      <w:tr w:rsidR="004B47B2" w:rsidRPr="00587444" w14:paraId="134BBC2E" w14:textId="77777777" w:rsidTr="00AB311B">
        <w:trPr>
          <w:gridAfter w:val="1"/>
          <w:wAfter w:w="4" w:type="pct"/>
          <w:trHeight w:val="316"/>
        </w:trPr>
        <w:tc>
          <w:tcPr>
            <w:tcW w:w="1020" w:type="pct"/>
            <w:vAlign w:val="bottom"/>
          </w:tcPr>
          <w:p w14:paraId="3ACFB505" w14:textId="77777777" w:rsidR="004B47B2" w:rsidRPr="00587444" w:rsidRDefault="004B47B2" w:rsidP="004B47B2">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557" w:type="pct"/>
            <w:tcBorders>
              <w:top w:val="nil"/>
              <w:left w:val="nil"/>
              <w:bottom w:val="nil"/>
              <w:right w:val="nil"/>
            </w:tcBorders>
            <w:shd w:val="clear" w:color="auto" w:fill="auto"/>
            <w:vAlign w:val="bottom"/>
          </w:tcPr>
          <w:p w14:paraId="4D6049B9" w14:textId="6F0D340B"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495</w:t>
            </w:r>
            <w:r>
              <w:rPr>
                <w:rFonts w:ascii="Arial" w:hAnsi="Arial" w:cs="Arial"/>
                <w:sz w:val="18"/>
                <w:szCs w:val="18"/>
              </w:rPr>
              <w:t>,</w:t>
            </w:r>
            <w:r w:rsidRPr="00410071">
              <w:rPr>
                <w:rFonts w:ascii="Arial" w:hAnsi="Arial" w:cs="Arial"/>
                <w:sz w:val="18"/>
                <w:szCs w:val="18"/>
              </w:rPr>
              <w:t xml:space="preserve">126 </w:t>
            </w:r>
          </w:p>
        </w:tc>
        <w:tc>
          <w:tcPr>
            <w:tcW w:w="557" w:type="pct"/>
            <w:tcBorders>
              <w:top w:val="nil"/>
              <w:left w:val="nil"/>
              <w:bottom w:val="nil"/>
              <w:right w:val="nil"/>
            </w:tcBorders>
            <w:shd w:val="clear" w:color="auto" w:fill="auto"/>
            <w:vAlign w:val="bottom"/>
          </w:tcPr>
          <w:p w14:paraId="01F90DEF" w14:textId="57626891"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28</w:t>
            </w:r>
            <w:r>
              <w:rPr>
                <w:rFonts w:ascii="Arial" w:hAnsi="Arial" w:cs="Arial"/>
                <w:sz w:val="18"/>
                <w:szCs w:val="18"/>
              </w:rPr>
              <w:t>,</w:t>
            </w:r>
            <w:r w:rsidRPr="00410071">
              <w:rPr>
                <w:rFonts w:ascii="Arial" w:hAnsi="Arial" w:cs="Arial"/>
                <w:sz w:val="18"/>
                <w:szCs w:val="18"/>
              </w:rPr>
              <w:t xml:space="preserve">183 </w:t>
            </w:r>
          </w:p>
        </w:tc>
        <w:tc>
          <w:tcPr>
            <w:tcW w:w="557" w:type="pct"/>
            <w:tcBorders>
              <w:top w:val="nil"/>
              <w:left w:val="nil"/>
              <w:bottom w:val="nil"/>
              <w:right w:val="nil"/>
            </w:tcBorders>
            <w:shd w:val="clear" w:color="auto" w:fill="auto"/>
            <w:vAlign w:val="bottom"/>
          </w:tcPr>
          <w:p w14:paraId="4A98477D" w14:textId="77C1B6EF"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18</w:t>
            </w:r>
            <w:r>
              <w:rPr>
                <w:rFonts w:ascii="Arial" w:hAnsi="Arial" w:cs="Arial"/>
                <w:sz w:val="18"/>
                <w:szCs w:val="18"/>
              </w:rPr>
              <w:t>,</w:t>
            </w:r>
            <w:r w:rsidRPr="00410071">
              <w:rPr>
                <w:rFonts w:ascii="Arial" w:hAnsi="Arial" w:cs="Arial"/>
                <w:sz w:val="18"/>
                <w:szCs w:val="18"/>
              </w:rPr>
              <w:t xml:space="preserve">896 </w:t>
            </w:r>
          </w:p>
        </w:tc>
        <w:tc>
          <w:tcPr>
            <w:tcW w:w="557" w:type="pct"/>
            <w:tcBorders>
              <w:top w:val="nil"/>
              <w:left w:val="nil"/>
              <w:bottom w:val="nil"/>
              <w:right w:val="nil"/>
            </w:tcBorders>
            <w:vAlign w:val="bottom"/>
          </w:tcPr>
          <w:p w14:paraId="050862F4" w14:textId="45152AFA" w:rsidR="004B47B2" w:rsidRPr="00587444" w:rsidRDefault="004B47B2" w:rsidP="004B47B2">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 </w:t>
            </w:r>
          </w:p>
        </w:tc>
        <w:tc>
          <w:tcPr>
            <w:tcW w:w="557" w:type="pct"/>
            <w:tcBorders>
              <w:top w:val="nil"/>
              <w:left w:val="nil"/>
              <w:bottom w:val="nil"/>
              <w:right w:val="nil"/>
            </w:tcBorders>
            <w:shd w:val="clear" w:color="auto" w:fill="auto"/>
            <w:vAlign w:val="bottom"/>
          </w:tcPr>
          <w:p w14:paraId="4EFB730F" w14:textId="107C2353" w:rsidR="004B47B2" w:rsidRPr="00587444" w:rsidRDefault="004B47B2" w:rsidP="004B47B2">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2</w:t>
            </w:r>
            <w:r>
              <w:rPr>
                <w:rFonts w:ascii="Arial" w:hAnsi="Arial" w:cs="Arial"/>
                <w:sz w:val="18"/>
                <w:szCs w:val="18"/>
              </w:rPr>
              <w:t>,</w:t>
            </w:r>
            <w:r w:rsidRPr="00410071">
              <w:rPr>
                <w:rFonts w:ascii="Arial" w:hAnsi="Arial" w:cs="Arial"/>
                <w:sz w:val="18"/>
                <w:szCs w:val="18"/>
              </w:rPr>
              <w:t xml:space="preserve">312 </w:t>
            </w:r>
          </w:p>
        </w:tc>
        <w:tc>
          <w:tcPr>
            <w:tcW w:w="635" w:type="pct"/>
            <w:tcBorders>
              <w:top w:val="nil"/>
              <w:left w:val="nil"/>
              <w:bottom w:val="nil"/>
              <w:right w:val="nil"/>
            </w:tcBorders>
            <w:vAlign w:val="bottom"/>
          </w:tcPr>
          <w:p w14:paraId="1F79DF77" w14:textId="254F6D34"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217EA9FB" w14:textId="660B9E86" w:rsidR="004B47B2" w:rsidRPr="00587444" w:rsidRDefault="004B47B2" w:rsidP="004B47B2">
            <w:pPr>
              <w:tabs>
                <w:tab w:val="right" w:pos="1202"/>
              </w:tabs>
              <w:suppressAutoHyphens w:val="0"/>
              <w:autoSpaceDN/>
              <w:spacing w:line="240" w:lineRule="exact"/>
              <w:jc w:val="right"/>
              <w:outlineLvl w:val="0"/>
              <w:rPr>
                <w:rFonts w:ascii="Arial" w:hAnsi="Arial" w:cs="Arial"/>
                <w:b/>
                <w:bCs/>
                <w:sz w:val="18"/>
                <w:szCs w:val="18"/>
                <w:lang w:val="en-GB"/>
              </w:rPr>
            </w:pPr>
            <w:r w:rsidRPr="00410071">
              <w:rPr>
                <w:rFonts w:ascii="Arial" w:hAnsi="Arial" w:cs="Arial"/>
                <w:b/>
                <w:bCs/>
                <w:sz w:val="18"/>
                <w:szCs w:val="18"/>
              </w:rPr>
              <w:t xml:space="preserve"> 544</w:t>
            </w:r>
            <w:r>
              <w:rPr>
                <w:rFonts w:ascii="Arial" w:hAnsi="Arial" w:cs="Arial"/>
                <w:b/>
                <w:bCs/>
                <w:sz w:val="18"/>
                <w:szCs w:val="18"/>
              </w:rPr>
              <w:t>,</w:t>
            </w:r>
            <w:r w:rsidRPr="00410071">
              <w:rPr>
                <w:rFonts w:ascii="Arial" w:hAnsi="Arial" w:cs="Arial"/>
                <w:b/>
                <w:bCs/>
                <w:sz w:val="18"/>
                <w:szCs w:val="18"/>
              </w:rPr>
              <w:t xml:space="preserve">517 </w:t>
            </w:r>
          </w:p>
        </w:tc>
      </w:tr>
      <w:tr w:rsidR="004B47B2" w:rsidRPr="00587444" w14:paraId="46881E03" w14:textId="77777777" w:rsidTr="00AB311B">
        <w:trPr>
          <w:gridAfter w:val="1"/>
          <w:wAfter w:w="4" w:type="pct"/>
          <w:trHeight w:val="316"/>
        </w:trPr>
        <w:tc>
          <w:tcPr>
            <w:tcW w:w="1020" w:type="pct"/>
            <w:vAlign w:val="bottom"/>
          </w:tcPr>
          <w:p w14:paraId="5B7EFAD0" w14:textId="77777777" w:rsidR="004B47B2" w:rsidRPr="00587444" w:rsidRDefault="004B47B2" w:rsidP="004B47B2">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557" w:type="pct"/>
            <w:tcBorders>
              <w:top w:val="nil"/>
              <w:left w:val="nil"/>
              <w:bottom w:val="nil"/>
              <w:right w:val="nil"/>
            </w:tcBorders>
            <w:shd w:val="clear" w:color="auto" w:fill="auto"/>
            <w:vAlign w:val="bottom"/>
          </w:tcPr>
          <w:p w14:paraId="3168F00E" w14:textId="726073BF"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(2</w:t>
            </w:r>
            <w:r>
              <w:rPr>
                <w:rFonts w:ascii="Arial" w:hAnsi="Arial" w:cs="Arial"/>
                <w:sz w:val="18"/>
                <w:szCs w:val="18"/>
              </w:rPr>
              <w:t>,</w:t>
            </w:r>
            <w:r w:rsidRPr="00410071">
              <w:rPr>
                <w:rFonts w:ascii="Arial" w:hAnsi="Arial" w:cs="Arial"/>
                <w:sz w:val="18"/>
                <w:szCs w:val="18"/>
              </w:rPr>
              <w:t>604)</w:t>
            </w:r>
          </w:p>
        </w:tc>
        <w:tc>
          <w:tcPr>
            <w:tcW w:w="557" w:type="pct"/>
            <w:tcBorders>
              <w:top w:val="nil"/>
              <w:left w:val="nil"/>
              <w:bottom w:val="nil"/>
              <w:right w:val="nil"/>
            </w:tcBorders>
            <w:shd w:val="clear" w:color="auto" w:fill="auto"/>
            <w:vAlign w:val="bottom"/>
          </w:tcPr>
          <w:p w14:paraId="21CE118B" w14:textId="7607A5FA"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(7</w:t>
            </w:r>
            <w:r>
              <w:rPr>
                <w:rFonts w:ascii="Arial" w:hAnsi="Arial" w:cs="Arial"/>
                <w:sz w:val="18"/>
                <w:szCs w:val="18"/>
              </w:rPr>
              <w:t>,</w:t>
            </w:r>
            <w:r w:rsidRPr="00410071">
              <w:rPr>
                <w:rFonts w:ascii="Arial" w:hAnsi="Arial" w:cs="Arial"/>
                <w:sz w:val="18"/>
                <w:szCs w:val="18"/>
              </w:rPr>
              <w:t>298)</w:t>
            </w:r>
          </w:p>
        </w:tc>
        <w:tc>
          <w:tcPr>
            <w:tcW w:w="557" w:type="pct"/>
            <w:tcBorders>
              <w:top w:val="nil"/>
              <w:left w:val="nil"/>
              <w:bottom w:val="nil"/>
              <w:right w:val="nil"/>
            </w:tcBorders>
            <w:shd w:val="clear" w:color="auto" w:fill="auto"/>
            <w:vAlign w:val="bottom"/>
          </w:tcPr>
          <w:p w14:paraId="7983CDC5" w14:textId="647A0FF6"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(1</w:t>
            </w:r>
            <w:r>
              <w:rPr>
                <w:rFonts w:ascii="Arial" w:hAnsi="Arial" w:cs="Arial"/>
                <w:sz w:val="18"/>
                <w:szCs w:val="18"/>
              </w:rPr>
              <w:t>,</w:t>
            </w:r>
            <w:r w:rsidRPr="00410071">
              <w:rPr>
                <w:rFonts w:ascii="Arial" w:hAnsi="Arial" w:cs="Arial"/>
                <w:sz w:val="18"/>
                <w:szCs w:val="18"/>
              </w:rPr>
              <w:t>996)</w:t>
            </w:r>
          </w:p>
        </w:tc>
        <w:tc>
          <w:tcPr>
            <w:tcW w:w="557" w:type="pct"/>
            <w:tcBorders>
              <w:top w:val="nil"/>
              <w:left w:val="nil"/>
              <w:bottom w:val="nil"/>
              <w:right w:val="nil"/>
            </w:tcBorders>
            <w:vAlign w:val="bottom"/>
          </w:tcPr>
          <w:p w14:paraId="0C856784" w14:textId="642930A6" w:rsidR="004B47B2" w:rsidRPr="00587444" w:rsidRDefault="004B47B2" w:rsidP="004B47B2">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 </w:t>
            </w:r>
          </w:p>
        </w:tc>
        <w:tc>
          <w:tcPr>
            <w:tcW w:w="557" w:type="pct"/>
            <w:tcBorders>
              <w:top w:val="nil"/>
              <w:left w:val="nil"/>
              <w:bottom w:val="nil"/>
              <w:right w:val="nil"/>
            </w:tcBorders>
            <w:shd w:val="clear" w:color="auto" w:fill="auto"/>
            <w:vAlign w:val="bottom"/>
          </w:tcPr>
          <w:p w14:paraId="5079FB52" w14:textId="12088478" w:rsidR="004B47B2" w:rsidRPr="00587444" w:rsidRDefault="004B47B2" w:rsidP="004B47B2">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sz w:val="18"/>
                <w:szCs w:val="18"/>
              </w:rPr>
              <w:t xml:space="preserve"> (1</w:t>
            </w:r>
            <w:r>
              <w:rPr>
                <w:rFonts w:ascii="Arial" w:hAnsi="Arial" w:cs="Arial"/>
                <w:sz w:val="18"/>
                <w:szCs w:val="18"/>
              </w:rPr>
              <w:t>,</w:t>
            </w:r>
            <w:r w:rsidRPr="00410071">
              <w:rPr>
                <w:rFonts w:ascii="Arial" w:hAnsi="Arial" w:cs="Arial"/>
                <w:sz w:val="18"/>
                <w:szCs w:val="18"/>
              </w:rPr>
              <w:t>015)</w:t>
            </w:r>
          </w:p>
        </w:tc>
        <w:tc>
          <w:tcPr>
            <w:tcW w:w="635" w:type="pct"/>
            <w:tcBorders>
              <w:top w:val="nil"/>
              <w:left w:val="nil"/>
              <w:bottom w:val="nil"/>
              <w:right w:val="nil"/>
            </w:tcBorders>
            <w:vAlign w:val="bottom"/>
          </w:tcPr>
          <w:p w14:paraId="72AB6342" w14:textId="72D8492E"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340BDF73" w14:textId="71781987" w:rsidR="004B47B2" w:rsidRPr="00587444" w:rsidRDefault="004B47B2" w:rsidP="004B47B2">
            <w:pPr>
              <w:tabs>
                <w:tab w:val="right" w:pos="1202"/>
              </w:tabs>
              <w:suppressAutoHyphens w:val="0"/>
              <w:autoSpaceDN/>
              <w:spacing w:line="240" w:lineRule="exact"/>
              <w:jc w:val="right"/>
              <w:outlineLvl w:val="0"/>
              <w:rPr>
                <w:rFonts w:ascii="Arial" w:hAnsi="Arial" w:cs="Arial"/>
                <w:b/>
                <w:bCs/>
                <w:sz w:val="18"/>
                <w:szCs w:val="18"/>
                <w:lang w:val="en-GB"/>
              </w:rPr>
            </w:pPr>
            <w:r w:rsidRPr="00410071">
              <w:rPr>
                <w:rFonts w:ascii="Arial" w:hAnsi="Arial" w:cs="Arial"/>
                <w:b/>
                <w:bCs/>
                <w:sz w:val="18"/>
                <w:szCs w:val="18"/>
              </w:rPr>
              <w:t xml:space="preserve"> (12</w:t>
            </w:r>
            <w:r>
              <w:rPr>
                <w:rFonts w:ascii="Arial" w:hAnsi="Arial" w:cs="Arial"/>
                <w:b/>
                <w:bCs/>
                <w:sz w:val="18"/>
                <w:szCs w:val="18"/>
              </w:rPr>
              <w:t>,</w:t>
            </w:r>
            <w:r w:rsidRPr="00410071">
              <w:rPr>
                <w:rFonts w:ascii="Arial" w:hAnsi="Arial" w:cs="Arial"/>
                <w:b/>
                <w:bCs/>
                <w:sz w:val="18"/>
                <w:szCs w:val="18"/>
              </w:rPr>
              <w:t>913)</w:t>
            </w:r>
          </w:p>
        </w:tc>
      </w:tr>
      <w:tr w:rsidR="004B47B2" w:rsidRPr="00587444" w14:paraId="31634C15" w14:textId="77777777" w:rsidTr="00AB311B">
        <w:trPr>
          <w:gridAfter w:val="1"/>
          <w:wAfter w:w="4" w:type="pct"/>
          <w:trHeight w:val="263"/>
        </w:trPr>
        <w:tc>
          <w:tcPr>
            <w:tcW w:w="1020" w:type="pct"/>
            <w:vAlign w:val="bottom"/>
          </w:tcPr>
          <w:p w14:paraId="6EF42DC2" w14:textId="77777777" w:rsidR="004B47B2" w:rsidRPr="00587444" w:rsidRDefault="004B47B2" w:rsidP="004B47B2">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288C4F0F" w14:textId="23B84294" w:rsidR="004B47B2" w:rsidRPr="00587444" w:rsidRDefault="004B47B2" w:rsidP="004B47B2">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4</w:t>
            </w:r>
          </w:p>
        </w:tc>
        <w:tc>
          <w:tcPr>
            <w:tcW w:w="557" w:type="pct"/>
            <w:tcBorders>
              <w:top w:val="single" w:sz="4" w:space="0" w:color="auto"/>
              <w:left w:val="nil"/>
              <w:bottom w:val="single" w:sz="8" w:space="0" w:color="auto"/>
              <w:right w:val="nil"/>
            </w:tcBorders>
            <w:shd w:val="clear" w:color="auto" w:fill="auto"/>
            <w:vAlign w:val="bottom"/>
          </w:tcPr>
          <w:p w14:paraId="29C1B55D" w14:textId="4B556D88"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492</w:t>
            </w:r>
            <w:r>
              <w:rPr>
                <w:rFonts w:ascii="Arial" w:hAnsi="Arial" w:cs="Arial"/>
                <w:b/>
                <w:bCs/>
                <w:sz w:val="18"/>
                <w:szCs w:val="18"/>
              </w:rPr>
              <w:t>,</w:t>
            </w:r>
            <w:r w:rsidRPr="00410071">
              <w:rPr>
                <w:rFonts w:ascii="Arial" w:hAnsi="Arial" w:cs="Arial"/>
                <w:b/>
                <w:bCs/>
                <w:sz w:val="18"/>
                <w:szCs w:val="18"/>
              </w:rPr>
              <w:t xml:space="preserve">522 </w:t>
            </w:r>
          </w:p>
        </w:tc>
        <w:tc>
          <w:tcPr>
            <w:tcW w:w="557" w:type="pct"/>
            <w:tcBorders>
              <w:top w:val="single" w:sz="4" w:space="0" w:color="auto"/>
              <w:left w:val="nil"/>
              <w:bottom w:val="single" w:sz="8" w:space="0" w:color="auto"/>
              <w:right w:val="nil"/>
            </w:tcBorders>
            <w:shd w:val="clear" w:color="auto" w:fill="auto"/>
            <w:vAlign w:val="bottom"/>
          </w:tcPr>
          <w:p w14:paraId="07576C22" w14:textId="726A448B"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20</w:t>
            </w:r>
            <w:r>
              <w:rPr>
                <w:rFonts w:ascii="Arial" w:hAnsi="Arial" w:cs="Arial"/>
                <w:b/>
                <w:bCs/>
                <w:sz w:val="18"/>
                <w:szCs w:val="18"/>
              </w:rPr>
              <w:t>,</w:t>
            </w:r>
            <w:r w:rsidRPr="00410071">
              <w:rPr>
                <w:rFonts w:ascii="Arial" w:hAnsi="Arial" w:cs="Arial"/>
                <w:b/>
                <w:bCs/>
                <w:sz w:val="18"/>
                <w:szCs w:val="18"/>
              </w:rPr>
              <w:t xml:space="preserve">885 </w:t>
            </w:r>
          </w:p>
        </w:tc>
        <w:tc>
          <w:tcPr>
            <w:tcW w:w="557" w:type="pct"/>
            <w:tcBorders>
              <w:top w:val="single" w:sz="4" w:space="0" w:color="auto"/>
              <w:left w:val="nil"/>
              <w:bottom w:val="single" w:sz="8" w:space="0" w:color="auto"/>
              <w:right w:val="nil"/>
            </w:tcBorders>
            <w:shd w:val="clear" w:color="auto" w:fill="auto"/>
            <w:vAlign w:val="bottom"/>
          </w:tcPr>
          <w:p w14:paraId="3FDC026F" w14:textId="0008FE2A"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16</w:t>
            </w:r>
            <w:r>
              <w:rPr>
                <w:rFonts w:ascii="Arial" w:hAnsi="Arial" w:cs="Arial"/>
                <w:b/>
                <w:bCs/>
                <w:sz w:val="18"/>
                <w:szCs w:val="18"/>
              </w:rPr>
              <w:t>,</w:t>
            </w:r>
            <w:r w:rsidRPr="00410071">
              <w:rPr>
                <w:rFonts w:ascii="Arial" w:hAnsi="Arial" w:cs="Arial"/>
                <w:b/>
                <w:bCs/>
                <w:sz w:val="18"/>
                <w:szCs w:val="18"/>
              </w:rPr>
              <w:t xml:space="preserve">900 </w:t>
            </w:r>
          </w:p>
        </w:tc>
        <w:tc>
          <w:tcPr>
            <w:tcW w:w="557" w:type="pct"/>
            <w:tcBorders>
              <w:top w:val="single" w:sz="4" w:space="0" w:color="auto"/>
              <w:left w:val="nil"/>
              <w:bottom w:val="single" w:sz="8" w:space="0" w:color="auto"/>
              <w:right w:val="nil"/>
            </w:tcBorders>
            <w:vAlign w:val="bottom"/>
          </w:tcPr>
          <w:p w14:paraId="734DF79F" w14:textId="09D64091" w:rsidR="004B47B2" w:rsidRPr="00587444" w:rsidRDefault="004B47B2" w:rsidP="004B47B2">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b/>
                <w:bCs/>
                <w:sz w:val="18"/>
                <w:szCs w:val="18"/>
              </w:rPr>
              <w:t xml:space="preserve"> - </w:t>
            </w:r>
          </w:p>
        </w:tc>
        <w:tc>
          <w:tcPr>
            <w:tcW w:w="557" w:type="pct"/>
            <w:tcBorders>
              <w:top w:val="single" w:sz="4" w:space="0" w:color="auto"/>
              <w:left w:val="nil"/>
              <w:bottom w:val="single" w:sz="8" w:space="0" w:color="auto"/>
              <w:right w:val="nil"/>
            </w:tcBorders>
            <w:shd w:val="clear" w:color="auto" w:fill="auto"/>
            <w:vAlign w:val="bottom"/>
          </w:tcPr>
          <w:p w14:paraId="76562AFF" w14:textId="6C6D5398" w:rsidR="004B47B2" w:rsidRPr="00587444" w:rsidRDefault="004B47B2" w:rsidP="004B47B2">
            <w:pPr>
              <w:tabs>
                <w:tab w:val="right" w:pos="1202"/>
              </w:tabs>
              <w:suppressAutoHyphens w:val="0"/>
              <w:autoSpaceDN/>
              <w:spacing w:line="240" w:lineRule="exact"/>
              <w:jc w:val="right"/>
              <w:outlineLvl w:val="0"/>
              <w:rPr>
                <w:rFonts w:ascii="Arial" w:hAnsi="Arial" w:cs="Arial"/>
                <w:color w:val="000000"/>
                <w:sz w:val="18"/>
                <w:szCs w:val="18"/>
                <w:lang w:val="en-GB"/>
              </w:rPr>
            </w:pPr>
            <w:r w:rsidRPr="00410071">
              <w:rPr>
                <w:rFonts w:ascii="Arial" w:hAnsi="Arial" w:cs="Arial"/>
                <w:b/>
                <w:bCs/>
                <w:sz w:val="18"/>
                <w:szCs w:val="18"/>
              </w:rPr>
              <w:t xml:space="preserve"> 1</w:t>
            </w:r>
            <w:r>
              <w:rPr>
                <w:rFonts w:ascii="Arial" w:hAnsi="Arial" w:cs="Arial"/>
                <w:b/>
                <w:bCs/>
                <w:sz w:val="18"/>
                <w:szCs w:val="18"/>
              </w:rPr>
              <w:t>,</w:t>
            </w:r>
            <w:r w:rsidRPr="00410071">
              <w:rPr>
                <w:rFonts w:ascii="Arial" w:hAnsi="Arial" w:cs="Arial"/>
                <w:b/>
                <w:bCs/>
                <w:sz w:val="18"/>
                <w:szCs w:val="18"/>
              </w:rPr>
              <w:t xml:space="preserve">297 </w:t>
            </w:r>
          </w:p>
        </w:tc>
        <w:tc>
          <w:tcPr>
            <w:tcW w:w="635" w:type="pct"/>
            <w:tcBorders>
              <w:top w:val="single" w:sz="4" w:space="0" w:color="auto"/>
              <w:left w:val="nil"/>
              <w:bottom w:val="single" w:sz="8" w:space="0" w:color="auto"/>
              <w:right w:val="nil"/>
            </w:tcBorders>
            <w:vAlign w:val="bottom"/>
          </w:tcPr>
          <w:p w14:paraId="62BC6E33" w14:textId="3B0D2C92"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 </w:t>
            </w:r>
          </w:p>
        </w:tc>
        <w:tc>
          <w:tcPr>
            <w:tcW w:w="556" w:type="pct"/>
            <w:tcBorders>
              <w:top w:val="single" w:sz="4" w:space="0" w:color="auto"/>
              <w:left w:val="nil"/>
              <w:bottom w:val="single" w:sz="8" w:space="0" w:color="auto"/>
              <w:right w:val="nil"/>
            </w:tcBorders>
            <w:shd w:val="clear" w:color="auto" w:fill="auto"/>
            <w:vAlign w:val="bottom"/>
          </w:tcPr>
          <w:p w14:paraId="71DC7437" w14:textId="079BE6D6" w:rsidR="004B47B2" w:rsidRPr="00587444" w:rsidRDefault="004B47B2" w:rsidP="004B47B2">
            <w:pPr>
              <w:tabs>
                <w:tab w:val="right" w:pos="1202"/>
              </w:tabs>
              <w:suppressAutoHyphens w:val="0"/>
              <w:autoSpaceDN/>
              <w:spacing w:line="240" w:lineRule="exact"/>
              <w:jc w:val="right"/>
              <w:outlineLvl w:val="0"/>
              <w:rPr>
                <w:rFonts w:ascii="Arial" w:hAnsi="Arial" w:cs="Arial"/>
                <w:sz w:val="18"/>
                <w:szCs w:val="18"/>
                <w:lang w:val="en-GB"/>
              </w:rPr>
            </w:pPr>
            <w:r w:rsidRPr="00410071">
              <w:rPr>
                <w:rFonts w:ascii="Arial" w:hAnsi="Arial" w:cs="Arial"/>
                <w:b/>
                <w:bCs/>
                <w:sz w:val="18"/>
                <w:szCs w:val="18"/>
              </w:rPr>
              <w:t xml:space="preserve"> 531</w:t>
            </w:r>
            <w:r>
              <w:rPr>
                <w:rFonts w:ascii="Arial" w:hAnsi="Arial" w:cs="Arial"/>
                <w:b/>
                <w:bCs/>
                <w:sz w:val="18"/>
                <w:szCs w:val="18"/>
              </w:rPr>
              <w:t>,</w:t>
            </w:r>
            <w:r w:rsidRPr="00410071">
              <w:rPr>
                <w:rFonts w:ascii="Arial" w:hAnsi="Arial" w:cs="Arial"/>
                <w:b/>
                <w:bCs/>
                <w:sz w:val="18"/>
                <w:szCs w:val="18"/>
              </w:rPr>
              <w:t xml:space="preserve">604 </w:t>
            </w:r>
          </w:p>
        </w:tc>
      </w:tr>
    </w:tbl>
    <w:p w14:paraId="496A7CE6" w14:textId="77777777" w:rsidR="00587444" w:rsidRDefault="00587444" w:rsidP="00587444">
      <w:pPr>
        <w:suppressAutoHyphens w:val="0"/>
        <w:autoSpaceDN/>
        <w:rPr>
          <w:rFonts w:ascii="Arial" w:eastAsia="Calibri" w:hAnsi="Arial" w:cs="Arial"/>
          <w:noProof/>
          <w:sz w:val="20"/>
          <w:szCs w:val="20"/>
          <w:lang w:val="en-GB"/>
        </w:rPr>
      </w:pPr>
    </w:p>
    <w:p w14:paraId="24761EEC" w14:textId="77777777" w:rsidR="00600DB9" w:rsidRDefault="00600DB9" w:rsidP="00587444">
      <w:pPr>
        <w:suppressAutoHyphens w:val="0"/>
        <w:autoSpaceDN/>
        <w:rPr>
          <w:rFonts w:ascii="Arial" w:eastAsia="Calibri" w:hAnsi="Arial" w:cs="Arial"/>
          <w:noProof/>
          <w:sz w:val="20"/>
          <w:szCs w:val="20"/>
          <w:lang w:val="en-GB"/>
        </w:rPr>
      </w:pPr>
    </w:p>
    <w:tbl>
      <w:tblPr>
        <w:tblW w:w="5000" w:type="pct"/>
        <w:tblLayout w:type="fixed"/>
        <w:tblLook w:val="0000" w:firstRow="0" w:lastRow="0" w:firstColumn="0" w:lastColumn="0" w:noHBand="0" w:noVBand="0"/>
      </w:tblPr>
      <w:tblGrid>
        <w:gridCol w:w="1909"/>
        <w:gridCol w:w="1043"/>
        <w:gridCol w:w="1042"/>
        <w:gridCol w:w="1042"/>
        <w:gridCol w:w="1042"/>
        <w:gridCol w:w="1042"/>
        <w:gridCol w:w="1188"/>
        <w:gridCol w:w="1040"/>
        <w:gridCol w:w="7"/>
      </w:tblGrid>
      <w:tr w:rsidR="00DE0CE8" w:rsidRPr="00587444" w14:paraId="06C2D492" w14:textId="77777777" w:rsidTr="00BF232E">
        <w:trPr>
          <w:trHeight w:val="306"/>
        </w:trPr>
        <w:tc>
          <w:tcPr>
            <w:tcW w:w="1020" w:type="pct"/>
            <w:vAlign w:val="bottom"/>
          </w:tcPr>
          <w:p w14:paraId="6D490683" w14:textId="77777777" w:rsidR="00DE0CE8" w:rsidRPr="00587444" w:rsidRDefault="00DE0CE8" w:rsidP="00BF232E">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3</w:t>
            </w:r>
          </w:p>
        </w:tc>
        <w:tc>
          <w:tcPr>
            <w:tcW w:w="557" w:type="pct"/>
          </w:tcPr>
          <w:p w14:paraId="258BD2CB"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tcPr>
          <w:p w14:paraId="00226B53"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2865" w:type="pct"/>
            <w:gridSpan w:val="6"/>
          </w:tcPr>
          <w:p w14:paraId="437BFDC2"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DE0CE8" w:rsidRPr="00587444" w14:paraId="31E015E6" w14:textId="77777777" w:rsidTr="00BF232E">
        <w:trPr>
          <w:gridAfter w:val="1"/>
          <w:wAfter w:w="4" w:type="pct"/>
          <w:trHeight w:val="236"/>
        </w:trPr>
        <w:tc>
          <w:tcPr>
            <w:tcW w:w="1020" w:type="pct"/>
            <w:vAlign w:val="bottom"/>
          </w:tcPr>
          <w:p w14:paraId="7B61A5C6" w14:textId="77777777" w:rsidR="00DE0CE8" w:rsidRPr="00587444" w:rsidRDefault="00DE0CE8" w:rsidP="00BF232E">
            <w:pPr>
              <w:tabs>
                <w:tab w:val="left" w:pos="-720"/>
              </w:tabs>
              <w:autoSpaceDN/>
              <w:spacing w:line="220" w:lineRule="exact"/>
              <w:rPr>
                <w:rFonts w:ascii="Arial" w:hAnsi="Arial" w:cs="Arial"/>
                <w:sz w:val="18"/>
                <w:szCs w:val="18"/>
                <w:lang w:val="en-GB"/>
              </w:rPr>
            </w:pPr>
          </w:p>
        </w:tc>
        <w:tc>
          <w:tcPr>
            <w:tcW w:w="557" w:type="pct"/>
            <w:vAlign w:val="bottom"/>
          </w:tcPr>
          <w:p w14:paraId="6C219ABB"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557" w:type="pct"/>
            <w:vAlign w:val="bottom"/>
          </w:tcPr>
          <w:p w14:paraId="6039F73C"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2ACEAA04"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1114" w:type="pct"/>
            <w:gridSpan w:val="2"/>
            <w:vAlign w:val="bottom"/>
          </w:tcPr>
          <w:p w14:paraId="555D2089" w14:textId="77777777" w:rsidR="00DE0CE8" w:rsidRPr="00587444" w:rsidRDefault="00DE0CE8" w:rsidP="00BF232E">
            <w:pPr>
              <w:tabs>
                <w:tab w:val="right" w:pos="1202"/>
              </w:tabs>
              <w:suppressAutoHyphens w:val="0"/>
              <w:autoSpaceDN/>
              <w:spacing w:line="220" w:lineRule="exact"/>
              <w:jc w:val="center"/>
              <w:outlineLvl w:val="0"/>
              <w:rPr>
                <w:rFonts w:ascii="Arial" w:hAnsi="Arial" w:cs="Arial"/>
                <w:b/>
                <w:sz w:val="18"/>
                <w:szCs w:val="18"/>
                <w:lang w:val="en-GB"/>
              </w:rPr>
            </w:pPr>
            <w:r w:rsidRPr="00587444">
              <w:rPr>
                <w:rFonts w:ascii="Arial" w:hAnsi="Arial" w:cs="Arial"/>
                <w:b/>
                <w:sz w:val="18"/>
                <w:szCs w:val="18"/>
                <w:lang w:val="en-GB"/>
              </w:rPr>
              <w:t>POCI</w:t>
            </w:r>
          </w:p>
        </w:tc>
        <w:tc>
          <w:tcPr>
            <w:tcW w:w="635" w:type="pct"/>
          </w:tcPr>
          <w:p w14:paraId="70B613BD"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556" w:type="pct"/>
            <w:vAlign w:val="bottom"/>
          </w:tcPr>
          <w:p w14:paraId="1420300D"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DE0CE8" w:rsidRPr="00587444" w14:paraId="535AD59D" w14:textId="77777777" w:rsidTr="00BF232E">
        <w:trPr>
          <w:gridAfter w:val="1"/>
          <w:wAfter w:w="4" w:type="pct"/>
          <w:trHeight w:val="236"/>
        </w:trPr>
        <w:tc>
          <w:tcPr>
            <w:tcW w:w="1020" w:type="pct"/>
            <w:vAlign w:val="bottom"/>
          </w:tcPr>
          <w:p w14:paraId="7CB4F4B7" w14:textId="77777777" w:rsidR="00DE0CE8" w:rsidRPr="00587444" w:rsidRDefault="00DE0CE8" w:rsidP="00BF232E">
            <w:pPr>
              <w:tabs>
                <w:tab w:val="left" w:pos="-720"/>
              </w:tabs>
              <w:autoSpaceDN/>
              <w:spacing w:line="220" w:lineRule="exact"/>
              <w:rPr>
                <w:rFonts w:ascii="Arial" w:hAnsi="Arial" w:cs="Arial"/>
                <w:sz w:val="18"/>
                <w:szCs w:val="18"/>
                <w:lang w:val="en-GB"/>
              </w:rPr>
            </w:pPr>
          </w:p>
        </w:tc>
        <w:tc>
          <w:tcPr>
            <w:tcW w:w="557" w:type="pct"/>
            <w:vAlign w:val="bottom"/>
          </w:tcPr>
          <w:p w14:paraId="451CFA5B"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03BD41DD"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0E9475BC"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7075547B"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6036F2CF"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35" w:type="pct"/>
          </w:tcPr>
          <w:p w14:paraId="370DE06B"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c>
          <w:tcPr>
            <w:tcW w:w="556" w:type="pct"/>
            <w:vAlign w:val="bottom"/>
          </w:tcPr>
          <w:p w14:paraId="2A672DF5"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p>
        </w:tc>
      </w:tr>
      <w:tr w:rsidR="00DE0CE8" w:rsidRPr="00587444" w14:paraId="10D6DA87" w14:textId="77777777" w:rsidTr="00BF232E">
        <w:trPr>
          <w:gridAfter w:val="1"/>
          <w:wAfter w:w="4" w:type="pct"/>
          <w:trHeight w:val="236"/>
        </w:trPr>
        <w:tc>
          <w:tcPr>
            <w:tcW w:w="1020" w:type="pct"/>
            <w:vAlign w:val="bottom"/>
          </w:tcPr>
          <w:p w14:paraId="5EC1B80F" w14:textId="77777777" w:rsidR="00DE0CE8" w:rsidRPr="00587444" w:rsidRDefault="00DE0CE8" w:rsidP="00BF232E">
            <w:pPr>
              <w:tabs>
                <w:tab w:val="left" w:pos="-720"/>
              </w:tabs>
              <w:autoSpaceDN/>
              <w:spacing w:line="220" w:lineRule="exact"/>
              <w:rPr>
                <w:rFonts w:ascii="Arial" w:hAnsi="Arial" w:cs="Arial"/>
                <w:sz w:val="18"/>
                <w:szCs w:val="18"/>
                <w:lang w:val="en-GB"/>
              </w:rPr>
            </w:pPr>
          </w:p>
        </w:tc>
        <w:tc>
          <w:tcPr>
            <w:tcW w:w="557" w:type="pct"/>
            <w:vAlign w:val="bottom"/>
          </w:tcPr>
          <w:p w14:paraId="48BEF0FD"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602FF612"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2AFFFA6A"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tcPr>
          <w:p w14:paraId="3936813C" w14:textId="77777777" w:rsidR="00DE0CE8"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sidRPr="005762DB">
              <w:rPr>
                <w:rFonts w:ascii="Arial" w:hAnsi="Arial" w:cs="Arial"/>
                <w:b/>
                <w:sz w:val="18"/>
                <w:szCs w:val="18"/>
                <w:lang w:val="en-GB"/>
              </w:rPr>
              <w:t>EUR ‘000</w:t>
            </w:r>
          </w:p>
        </w:tc>
        <w:tc>
          <w:tcPr>
            <w:tcW w:w="557" w:type="pct"/>
            <w:vAlign w:val="bottom"/>
          </w:tcPr>
          <w:p w14:paraId="7B08B4A2"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635" w:type="pct"/>
            <w:vAlign w:val="bottom"/>
          </w:tcPr>
          <w:p w14:paraId="1806A2E4"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6" w:type="pct"/>
            <w:vAlign w:val="bottom"/>
          </w:tcPr>
          <w:p w14:paraId="51A3B801" w14:textId="77777777" w:rsidR="00DE0CE8" w:rsidRPr="00587444" w:rsidRDefault="00DE0CE8" w:rsidP="00BF232E">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r>
      <w:tr w:rsidR="00DE0CE8" w:rsidRPr="00587444" w14:paraId="543E88CE" w14:textId="77777777" w:rsidTr="00BF232E">
        <w:trPr>
          <w:gridAfter w:val="1"/>
          <w:wAfter w:w="4" w:type="pct"/>
          <w:trHeight w:val="316"/>
        </w:trPr>
        <w:tc>
          <w:tcPr>
            <w:tcW w:w="1020" w:type="pct"/>
            <w:vAlign w:val="bottom"/>
          </w:tcPr>
          <w:p w14:paraId="1D8A308E" w14:textId="77777777" w:rsidR="00DE0CE8" w:rsidRPr="00587444" w:rsidRDefault="00DE0CE8" w:rsidP="00BF232E">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557" w:type="pct"/>
            <w:tcBorders>
              <w:top w:val="nil"/>
              <w:left w:val="nil"/>
              <w:bottom w:val="nil"/>
              <w:right w:val="nil"/>
            </w:tcBorders>
            <w:shd w:val="clear" w:color="auto" w:fill="auto"/>
            <w:vAlign w:val="bottom"/>
          </w:tcPr>
          <w:p w14:paraId="59758450"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445</w:t>
            </w:r>
            <w:r>
              <w:rPr>
                <w:rFonts w:ascii="Arial" w:hAnsi="Arial" w:cs="Arial"/>
                <w:sz w:val="18"/>
                <w:szCs w:val="18"/>
              </w:rPr>
              <w:t>,</w:t>
            </w:r>
            <w:r w:rsidRPr="00F959D0">
              <w:rPr>
                <w:rFonts w:ascii="Arial" w:hAnsi="Arial" w:cs="Arial"/>
                <w:sz w:val="18"/>
                <w:szCs w:val="18"/>
              </w:rPr>
              <w:t xml:space="preserve">908 </w:t>
            </w:r>
          </w:p>
        </w:tc>
        <w:tc>
          <w:tcPr>
            <w:tcW w:w="557" w:type="pct"/>
            <w:tcBorders>
              <w:top w:val="nil"/>
              <w:left w:val="nil"/>
              <w:bottom w:val="nil"/>
              <w:right w:val="nil"/>
            </w:tcBorders>
            <w:shd w:val="clear" w:color="auto" w:fill="auto"/>
            <w:vAlign w:val="bottom"/>
          </w:tcPr>
          <w:p w14:paraId="0C61CAE8"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21</w:t>
            </w:r>
            <w:r>
              <w:rPr>
                <w:rFonts w:ascii="Arial" w:hAnsi="Arial" w:cs="Arial"/>
                <w:sz w:val="18"/>
                <w:szCs w:val="18"/>
              </w:rPr>
              <w:t>,</w:t>
            </w:r>
            <w:r w:rsidRPr="00F959D0">
              <w:rPr>
                <w:rFonts w:ascii="Arial" w:hAnsi="Arial" w:cs="Arial"/>
                <w:sz w:val="18"/>
                <w:szCs w:val="18"/>
              </w:rPr>
              <w:t xml:space="preserve">676 </w:t>
            </w:r>
          </w:p>
        </w:tc>
        <w:tc>
          <w:tcPr>
            <w:tcW w:w="557" w:type="pct"/>
            <w:tcBorders>
              <w:top w:val="nil"/>
              <w:left w:val="nil"/>
              <w:bottom w:val="nil"/>
              <w:right w:val="nil"/>
            </w:tcBorders>
            <w:shd w:val="clear" w:color="auto" w:fill="auto"/>
            <w:vAlign w:val="bottom"/>
          </w:tcPr>
          <w:p w14:paraId="1EB1D198"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25</w:t>
            </w:r>
            <w:r>
              <w:rPr>
                <w:rFonts w:ascii="Arial" w:hAnsi="Arial" w:cs="Arial"/>
                <w:sz w:val="18"/>
                <w:szCs w:val="18"/>
              </w:rPr>
              <w:t>,</w:t>
            </w:r>
            <w:r w:rsidRPr="00F959D0">
              <w:rPr>
                <w:rFonts w:ascii="Arial" w:hAnsi="Arial" w:cs="Arial"/>
                <w:sz w:val="18"/>
                <w:szCs w:val="18"/>
              </w:rPr>
              <w:t xml:space="preserve">014 </w:t>
            </w:r>
          </w:p>
        </w:tc>
        <w:tc>
          <w:tcPr>
            <w:tcW w:w="557" w:type="pct"/>
            <w:tcBorders>
              <w:top w:val="nil"/>
              <w:left w:val="nil"/>
              <w:bottom w:val="nil"/>
              <w:right w:val="nil"/>
            </w:tcBorders>
            <w:vAlign w:val="bottom"/>
          </w:tcPr>
          <w:p w14:paraId="26C2673F"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p>
        </w:tc>
        <w:tc>
          <w:tcPr>
            <w:tcW w:w="557" w:type="pct"/>
            <w:tcBorders>
              <w:top w:val="nil"/>
              <w:left w:val="nil"/>
              <w:bottom w:val="nil"/>
              <w:right w:val="nil"/>
            </w:tcBorders>
            <w:shd w:val="clear" w:color="auto" w:fill="auto"/>
            <w:vAlign w:val="bottom"/>
          </w:tcPr>
          <w:p w14:paraId="0AFFAA1E"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color w:val="000000"/>
                <w:sz w:val="18"/>
                <w:szCs w:val="18"/>
                <w:lang w:val="en-GB"/>
              </w:rPr>
            </w:pPr>
            <w:r w:rsidRPr="00F959D0">
              <w:rPr>
                <w:rFonts w:ascii="Arial" w:hAnsi="Arial" w:cs="Arial"/>
                <w:sz w:val="18"/>
                <w:szCs w:val="18"/>
              </w:rPr>
              <w:t xml:space="preserve"> 13</w:t>
            </w:r>
            <w:r>
              <w:rPr>
                <w:rFonts w:ascii="Arial" w:hAnsi="Arial" w:cs="Arial"/>
                <w:sz w:val="18"/>
                <w:szCs w:val="18"/>
              </w:rPr>
              <w:t>,</w:t>
            </w:r>
            <w:r w:rsidRPr="00F959D0">
              <w:rPr>
                <w:rFonts w:ascii="Arial" w:hAnsi="Arial" w:cs="Arial"/>
                <w:sz w:val="18"/>
                <w:szCs w:val="18"/>
              </w:rPr>
              <w:t xml:space="preserve">014 </w:t>
            </w:r>
          </w:p>
        </w:tc>
        <w:tc>
          <w:tcPr>
            <w:tcW w:w="635" w:type="pct"/>
            <w:tcBorders>
              <w:top w:val="nil"/>
              <w:left w:val="nil"/>
              <w:bottom w:val="nil"/>
              <w:right w:val="nil"/>
            </w:tcBorders>
            <w:vAlign w:val="bottom"/>
          </w:tcPr>
          <w:p w14:paraId="0D2DE64B"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34E870DC"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b/>
                <w:bCs/>
                <w:sz w:val="18"/>
                <w:szCs w:val="18"/>
                <w:lang w:val="en-GB"/>
              </w:rPr>
            </w:pPr>
            <w:r w:rsidRPr="00F959D0">
              <w:rPr>
                <w:rFonts w:ascii="Arial" w:hAnsi="Arial" w:cs="Arial"/>
                <w:b/>
                <w:bCs/>
                <w:sz w:val="18"/>
                <w:szCs w:val="18"/>
              </w:rPr>
              <w:t xml:space="preserve"> 505</w:t>
            </w:r>
            <w:r>
              <w:rPr>
                <w:rFonts w:ascii="Arial" w:hAnsi="Arial" w:cs="Arial"/>
                <w:b/>
                <w:bCs/>
                <w:sz w:val="18"/>
                <w:szCs w:val="18"/>
              </w:rPr>
              <w:t>,</w:t>
            </w:r>
            <w:r w:rsidRPr="00F959D0">
              <w:rPr>
                <w:rFonts w:ascii="Arial" w:hAnsi="Arial" w:cs="Arial"/>
                <w:b/>
                <w:bCs/>
                <w:sz w:val="18"/>
                <w:szCs w:val="18"/>
              </w:rPr>
              <w:t xml:space="preserve">612 </w:t>
            </w:r>
          </w:p>
        </w:tc>
      </w:tr>
      <w:tr w:rsidR="00DE0CE8" w:rsidRPr="00587444" w14:paraId="641A4DBB" w14:textId="77777777" w:rsidTr="00BF232E">
        <w:trPr>
          <w:gridAfter w:val="1"/>
          <w:wAfter w:w="4" w:type="pct"/>
          <w:trHeight w:val="316"/>
        </w:trPr>
        <w:tc>
          <w:tcPr>
            <w:tcW w:w="1020" w:type="pct"/>
            <w:vAlign w:val="bottom"/>
          </w:tcPr>
          <w:p w14:paraId="7E131B5A" w14:textId="77777777" w:rsidR="00DE0CE8" w:rsidRPr="00587444" w:rsidRDefault="00DE0CE8" w:rsidP="00BF232E">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557" w:type="pct"/>
            <w:tcBorders>
              <w:top w:val="nil"/>
              <w:left w:val="nil"/>
              <w:bottom w:val="nil"/>
              <w:right w:val="nil"/>
            </w:tcBorders>
            <w:shd w:val="clear" w:color="auto" w:fill="auto"/>
            <w:vAlign w:val="bottom"/>
          </w:tcPr>
          <w:p w14:paraId="3E0D47B4"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243)</w:t>
            </w:r>
          </w:p>
        </w:tc>
        <w:tc>
          <w:tcPr>
            <w:tcW w:w="557" w:type="pct"/>
            <w:tcBorders>
              <w:top w:val="nil"/>
              <w:left w:val="nil"/>
              <w:bottom w:val="nil"/>
              <w:right w:val="nil"/>
            </w:tcBorders>
            <w:shd w:val="clear" w:color="auto" w:fill="auto"/>
            <w:vAlign w:val="bottom"/>
          </w:tcPr>
          <w:p w14:paraId="1E848F8C"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(5</w:t>
            </w:r>
            <w:r>
              <w:rPr>
                <w:rFonts w:ascii="Arial" w:hAnsi="Arial" w:cs="Arial"/>
                <w:sz w:val="18"/>
                <w:szCs w:val="18"/>
              </w:rPr>
              <w:t>,</w:t>
            </w:r>
            <w:r w:rsidRPr="00F959D0">
              <w:rPr>
                <w:rFonts w:ascii="Arial" w:hAnsi="Arial" w:cs="Arial"/>
                <w:sz w:val="18"/>
                <w:szCs w:val="18"/>
              </w:rPr>
              <w:t>380)</w:t>
            </w:r>
          </w:p>
        </w:tc>
        <w:tc>
          <w:tcPr>
            <w:tcW w:w="557" w:type="pct"/>
            <w:tcBorders>
              <w:top w:val="nil"/>
              <w:left w:val="nil"/>
              <w:bottom w:val="nil"/>
              <w:right w:val="nil"/>
            </w:tcBorders>
            <w:shd w:val="clear" w:color="auto" w:fill="auto"/>
            <w:vAlign w:val="bottom"/>
          </w:tcPr>
          <w:p w14:paraId="5E83A874"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574)</w:t>
            </w:r>
          </w:p>
        </w:tc>
        <w:tc>
          <w:tcPr>
            <w:tcW w:w="557" w:type="pct"/>
            <w:tcBorders>
              <w:top w:val="nil"/>
              <w:left w:val="nil"/>
              <w:bottom w:val="nil"/>
              <w:right w:val="nil"/>
            </w:tcBorders>
            <w:vAlign w:val="bottom"/>
          </w:tcPr>
          <w:p w14:paraId="7BE245A0"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p>
        </w:tc>
        <w:tc>
          <w:tcPr>
            <w:tcW w:w="557" w:type="pct"/>
            <w:tcBorders>
              <w:top w:val="nil"/>
              <w:left w:val="nil"/>
              <w:bottom w:val="nil"/>
              <w:right w:val="nil"/>
            </w:tcBorders>
            <w:shd w:val="clear" w:color="auto" w:fill="auto"/>
            <w:vAlign w:val="bottom"/>
          </w:tcPr>
          <w:p w14:paraId="32960303"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color w:val="000000"/>
                <w:sz w:val="18"/>
                <w:szCs w:val="18"/>
                <w:lang w:val="en-GB"/>
              </w:rPr>
            </w:pPr>
            <w:r w:rsidRPr="00F959D0">
              <w:rPr>
                <w:rFonts w:ascii="Arial" w:hAnsi="Arial" w:cs="Arial"/>
                <w:sz w:val="18"/>
                <w:szCs w:val="18"/>
              </w:rPr>
              <w:t xml:space="preserve"> (440)</w:t>
            </w:r>
          </w:p>
        </w:tc>
        <w:tc>
          <w:tcPr>
            <w:tcW w:w="635" w:type="pct"/>
            <w:tcBorders>
              <w:top w:val="nil"/>
              <w:left w:val="nil"/>
              <w:bottom w:val="nil"/>
              <w:right w:val="nil"/>
            </w:tcBorders>
            <w:vAlign w:val="bottom"/>
          </w:tcPr>
          <w:p w14:paraId="3FFE558B"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1B248BF7"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b/>
                <w:bCs/>
                <w:sz w:val="18"/>
                <w:szCs w:val="18"/>
                <w:lang w:val="en-GB"/>
              </w:rPr>
            </w:pPr>
            <w:r w:rsidRPr="00F959D0">
              <w:rPr>
                <w:rFonts w:ascii="Arial" w:hAnsi="Arial" w:cs="Arial"/>
                <w:b/>
                <w:bCs/>
                <w:sz w:val="18"/>
                <w:szCs w:val="18"/>
              </w:rPr>
              <w:t xml:space="preserve"> (14</w:t>
            </w:r>
            <w:r>
              <w:rPr>
                <w:rFonts w:ascii="Arial" w:hAnsi="Arial" w:cs="Arial"/>
                <w:b/>
                <w:bCs/>
                <w:sz w:val="18"/>
                <w:szCs w:val="18"/>
              </w:rPr>
              <w:t>,</w:t>
            </w:r>
            <w:r w:rsidRPr="00F959D0">
              <w:rPr>
                <w:rFonts w:ascii="Arial" w:hAnsi="Arial" w:cs="Arial"/>
                <w:b/>
                <w:bCs/>
                <w:sz w:val="18"/>
                <w:szCs w:val="18"/>
              </w:rPr>
              <w:t>637)</w:t>
            </w:r>
          </w:p>
        </w:tc>
      </w:tr>
      <w:tr w:rsidR="00DE0CE8" w:rsidRPr="00587444" w14:paraId="3CB14469" w14:textId="77777777" w:rsidTr="00BF232E">
        <w:trPr>
          <w:gridAfter w:val="1"/>
          <w:wAfter w:w="4" w:type="pct"/>
          <w:trHeight w:val="263"/>
        </w:trPr>
        <w:tc>
          <w:tcPr>
            <w:tcW w:w="1020" w:type="pct"/>
            <w:vAlign w:val="bottom"/>
          </w:tcPr>
          <w:p w14:paraId="6024F851" w14:textId="77777777" w:rsidR="00DE0CE8" w:rsidRPr="00587444" w:rsidRDefault="00DE0CE8" w:rsidP="00BF232E">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05571F29" w14:textId="77777777" w:rsidR="00DE0CE8" w:rsidRPr="00587444" w:rsidRDefault="00DE0CE8" w:rsidP="00BF232E">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3</w:t>
            </w:r>
          </w:p>
        </w:tc>
        <w:tc>
          <w:tcPr>
            <w:tcW w:w="557" w:type="pct"/>
            <w:tcBorders>
              <w:top w:val="single" w:sz="4" w:space="0" w:color="auto"/>
              <w:left w:val="nil"/>
              <w:bottom w:val="single" w:sz="8" w:space="0" w:color="auto"/>
              <w:right w:val="nil"/>
            </w:tcBorders>
            <w:shd w:val="clear" w:color="auto" w:fill="auto"/>
            <w:vAlign w:val="bottom"/>
          </w:tcPr>
          <w:p w14:paraId="7A53124D"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441</w:t>
            </w:r>
            <w:r>
              <w:rPr>
                <w:rFonts w:ascii="Arial" w:hAnsi="Arial" w:cs="Arial"/>
                <w:b/>
                <w:bCs/>
                <w:sz w:val="18"/>
                <w:szCs w:val="18"/>
              </w:rPr>
              <w:t>,</w:t>
            </w:r>
            <w:r w:rsidRPr="00F959D0">
              <w:rPr>
                <w:rFonts w:ascii="Arial" w:hAnsi="Arial" w:cs="Arial"/>
                <w:b/>
                <w:bCs/>
                <w:sz w:val="18"/>
                <w:szCs w:val="18"/>
              </w:rPr>
              <w:t xml:space="preserve">665 </w:t>
            </w:r>
          </w:p>
        </w:tc>
        <w:tc>
          <w:tcPr>
            <w:tcW w:w="557" w:type="pct"/>
            <w:tcBorders>
              <w:top w:val="single" w:sz="4" w:space="0" w:color="auto"/>
              <w:left w:val="nil"/>
              <w:bottom w:val="single" w:sz="8" w:space="0" w:color="auto"/>
              <w:right w:val="nil"/>
            </w:tcBorders>
            <w:shd w:val="clear" w:color="auto" w:fill="auto"/>
            <w:vAlign w:val="bottom"/>
          </w:tcPr>
          <w:p w14:paraId="5FF20CD5"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16</w:t>
            </w:r>
            <w:r>
              <w:rPr>
                <w:rFonts w:ascii="Arial" w:hAnsi="Arial" w:cs="Arial"/>
                <w:b/>
                <w:bCs/>
                <w:sz w:val="18"/>
                <w:szCs w:val="18"/>
              </w:rPr>
              <w:t>,</w:t>
            </w:r>
            <w:r w:rsidRPr="00F959D0">
              <w:rPr>
                <w:rFonts w:ascii="Arial" w:hAnsi="Arial" w:cs="Arial"/>
                <w:b/>
                <w:bCs/>
                <w:sz w:val="18"/>
                <w:szCs w:val="18"/>
              </w:rPr>
              <w:t xml:space="preserve">296 </w:t>
            </w:r>
          </w:p>
        </w:tc>
        <w:tc>
          <w:tcPr>
            <w:tcW w:w="557" w:type="pct"/>
            <w:tcBorders>
              <w:top w:val="single" w:sz="4" w:space="0" w:color="auto"/>
              <w:left w:val="nil"/>
              <w:bottom w:val="single" w:sz="8" w:space="0" w:color="auto"/>
              <w:right w:val="nil"/>
            </w:tcBorders>
            <w:shd w:val="clear" w:color="auto" w:fill="auto"/>
            <w:vAlign w:val="bottom"/>
          </w:tcPr>
          <w:p w14:paraId="63E320C4"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20</w:t>
            </w:r>
            <w:r>
              <w:rPr>
                <w:rFonts w:ascii="Arial" w:hAnsi="Arial" w:cs="Arial"/>
                <w:b/>
                <w:bCs/>
                <w:sz w:val="18"/>
                <w:szCs w:val="18"/>
              </w:rPr>
              <w:t>,</w:t>
            </w:r>
            <w:r w:rsidRPr="00F959D0">
              <w:rPr>
                <w:rFonts w:ascii="Arial" w:hAnsi="Arial" w:cs="Arial"/>
                <w:b/>
                <w:bCs/>
                <w:sz w:val="18"/>
                <w:szCs w:val="18"/>
              </w:rPr>
              <w:t xml:space="preserve">440 </w:t>
            </w:r>
          </w:p>
        </w:tc>
        <w:tc>
          <w:tcPr>
            <w:tcW w:w="557" w:type="pct"/>
            <w:tcBorders>
              <w:top w:val="single" w:sz="4" w:space="0" w:color="auto"/>
              <w:left w:val="nil"/>
              <w:bottom w:val="single" w:sz="8" w:space="0" w:color="auto"/>
              <w:right w:val="nil"/>
            </w:tcBorders>
            <w:vAlign w:val="bottom"/>
          </w:tcPr>
          <w:p w14:paraId="1B6CF3CB"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b/>
                <w:bCs/>
                <w:sz w:val="18"/>
                <w:szCs w:val="18"/>
              </w:rPr>
              <w:t>-</w:t>
            </w:r>
          </w:p>
        </w:tc>
        <w:tc>
          <w:tcPr>
            <w:tcW w:w="557" w:type="pct"/>
            <w:tcBorders>
              <w:top w:val="single" w:sz="4" w:space="0" w:color="auto"/>
              <w:left w:val="nil"/>
              <w:bottom w:val="single" w:sz="8" w:space="0" w:color="auto"/>
              <w:right w:val="nil"/>
            </w:tcBorders>
            <w:shd w:val="clear" w:color="auto" w:fill="auto"/>
            <w:vAlign w:val="bottom"/>
          </w:tcPr>
          <w:p w14:paraId="3DD17E80"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color w:val="000000"/>
                <w:sz w:val="18"/>
                <w:szCs w:val="18"/>
                <w:lang w:val="en-GB"/>
              </w:rPr>
            </w:pPr>
            <w:r w:rsidRPr="00F959D0">
              <w:rPr>
                <w:rFonts w:ascii="Arial" w:hAnsi="Arial" w:cs="Arial"/>
                <w:b/>
                <w:bCs/>
                <w:sz w:val="18"/>
                <w:szCs w:val="18"/>
              </w:rPr>
              <w:t xml:space="preserve"> 12</w:t>
            </w:r>
            <w:r>
              <w:rPr>
                <w:rFonts w:ascii="Arial" w:hAnsi="Arial" w:cs="Arial"/>
                <w:b/>
                <w:bCs/>
                <w:sz w:val="18"/>
                <w:szCs w:val="18"/>
              </w:rPr>
              <w:t>,</w:t>
            </w:r>
            <w:r w:rsidRPr="00F959D0">
              <w:rPr>
                <w:rFonts w:ascii="Arial" w:hAnsi="Arial" w:cs="Arial"/>
                <w:b/>
                <w:bCs/>
                <w:sz w:val="18"/>
                <w:szCs w:val="18"/>
              </w:rPr>
              <w:t xml:space="preserve">574 </w:t>
            </w:r>
          </w:p>
        </w:tc>
        <w:tc>
          <w:tcPr>
            <w:tcW w:w="635" w:type="pct"/>
            <w:tcBorders>
              <w:top w:val="single" w:sz="4" w:space="0" w:color="auto"/>
              <w:left w:val="nil"/>
              <w:bottom w:val="single" w:sz="8" w:space="0" w:color="auto"/>
              <w:right w:val="nil"/>
            </w:tcBorders>
            <w:vAlign w:val="bottom"/>
          </w:tcPr>
          <w:p w14:paraId="28EEC07B"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 </w:t>
            </w:r>
          </w:p>
        </w:tc>
        <w:tc>
          <w:tcPr>
            <w:tcW w:w="556" w:type="pct"/>
            <w:tcBorders>
              <w:top w:val="single" w:sz="4" w:space="0" w:color="auto"/>
              <w:left w:val="nil"/>
              <w:bottom w:val="single" w:sz="8" w:space="0" w:color="auto"/>
              <w:right w:val="nil"/>
            </w:tcBorders>
            <w:shd w:val="clear" w:color="auto" w:fill="auto"/>
            <w:vAlign w:val="bottom"/>
          </w:tcPr>
          <w:p w14:paraId="6A5AE933" w14:textId="77777777" w:rsidR="00DE0CE8" w:rsidRPr="00587444" w:rsidRDefault="00DE0CE8" w:rsidP="00BF232E">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490</w:t>
            </w:r>
            <w:r>
              <w:rPr>
                <w:rFonts w:ascii="Arial" w:hAnsi="Arial" w:cs="Arial"/>
                <w:b/>
                <w:bCs/>
                <w:sz w:val="18"/>
                <w:szCs w:val="18"/>
              </w:rPr>
              <w:t>,</w:t>
            </w:r>
            <w:r w:rsidRPr="00F959D0">
              <w:rPr>
                <w:rFonts w:ascii="Arial" w:hAnsi="Arial" w:cs="Arial"/>
                <w:b/>
                <w:bCs/>
                <w:sz w:val="18"/>
                <w:szCs w:val="18"/>
              </w:rPr>
              <w:t xml:space="preserve">975 </w:t>
            </w:r>
          </w:p>
        </w:tc>
      </w:tr>
    </w:tbl>
    <w:p w14:paraId="5BAD9224" w14:textId="77777777" w:rsidR="005762DB" w:rsidRPr="00587444" w:rsidRDefault="005762DB" w:rsidP="00587444">
      <w:pPr>
        <w:suppressAutoHyphens w:val="0"/>
        <w:autoSpaceDN/>
        <w:rPr>
          <w:rFonts w:ascii="Arial" w:eastAsia="Calibri" w:hAnsi="Arial" w:cs="Arial"/>
          <w:noProof/>
          <w:sz w:val="20"/>
          <w:szCs w:val="20"/>
          <w:lang w:val="en-GB"/>
        </w:rPr>
      </w:pPr>
    </w:p>
    <w:p w14:paraId="5DB11202" w14:textId="77777777" w:rsidR="00587444" w:rsidRPr="00587444" w:rsidRDefault="00587444" w:rsidP="00587444">
      <w:pPr>
        <w:suppressAutoHyphens w:val="0"/>
        <w:autoSpaceDN/>
        <w:rPr>
          <w:rFonts w:ascii="Arial" w:eastAsia="Calibri" w:hAnsi="Arial" w:cs="Arial"/>
          <w:noProof/>
          <w:sz w:val="20"/>
          <w:szCs w:val="20"/>
          <w:lang w:val="en-GB"/>
        </w:rPr>
      </w:pPr>
    </w:p>
    <w:p w14:paraId="3055741A" w14:textId="77777777" w:rsidR="00DE0CE8" w:rsidRDefault="00DE0CE8" w:rsidP="00587444">
      <w:pPr>
        <w:keepNext/>
        <w:tabs>
          <w:tab w:val="left" w:pos="567"/>
        </w:tabs>
        <w:suppressAutoHyphens w:val="0"/>
        <w:autoSpaceDN/>
        <w:jc w:val="both"/>
        <w:rPr>
          <w:rFonts w:ascii="Arial" w:hAnsi="Arial" w:cs="Arial"/>
          <w:b/>
          <w:bCs/>
          <w:sz w:val="20"/>
          <w:szCs w:val="20"/>
          <w:lang w:val="en-GB"/>
        </w:rPr>
        <w:sectPr w:rsidR="00DE0CE8" w:rsidSect="00D337C5">
          <w:footerReference w:type="default" r:id="rId144"/>
          <w:pgSz w:w="11907" w:h="16840" w:code="9"/>
          <w:pgMar w:top="1418" w:right="1134" w:bottom="1134" w:left="1418" w:header="851" w:footer="851" w:gutter="0"/>
          <w:cols w:space="720"/>
          <w:noEndnote/>
        </w:sectPr>
      </w:pPr>
    </w:p>
    <w:p w14:paraId="483F65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32D2E23" w14:textId="33193CAD"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w:t>
      </w:r>
      <w:r w:rsidR="002E7C8B">
        <w:rPr>
          <w:rFonts w:ascii="Arial" w:hAnsi="Arial" w:cs="Arial"/>
          <w:b/>
          <w:bCs/>
          <w:sz w:val="20"/>
          <w:szCs w:val="20"/>
          <w:lang w:val="en-GB"/>
        </w:rPr>
        <w:t>8</w:t>
      </w:r>
      <w:r w:rsidRPr="00587444">
        <w:rPr>
          <w:rFonts w:ascii="Arial" w:hAnsi="Arial" w:cs="Arial"/>
          <w:b/>
          <w:bCs/>
          <w:sz w:val="20"/>
          <w:szCs w:val="20"/>
          <w:lang w:val="en-GB"/>
        </w:rPr>
        <w:t>.</w:t>
      </w:r>
      <w:r w:rsidRPr="00587444">
        <w:rPr>
          <w:rFonts w:ascii="Arial" w:hAnsi="Arial" w:cs="Arial"/>
          <w:b/>
          <w:bCs/>
          <w:sz w:val="20"/>
          <w:szCs w:val="20"/>
          <w:lang w:val="en-GB"/>
        </w:rPr>
        <w:tab/>
        <w:t xml:space="preserve">Guarantees and commitments </w:t>
      </w:r>
      <w:r w:rsidRPr="00587444">
        <w:rPr>
          <w:rFonts w:ascii="Arial" w:hAnsi="Arial" w:cs="Arial"/>
          <w:b/>
          <w:sz w:val="20"/>
          <w:szCs w:val="20"/>
          <w:lang w:val="en-GB"/>
        </w:rPr>
        <w:t>(continued)</w:t>
      </w:r>
    </w:p>
    <w:p w14:paraId="374FD1B4" w14:textId="77777777" w:rsidR="00587444" w:rsidRPr="00587444" w:rsidRDefault="00587444" w:rsidP="00587444">
      <w:pPr>
        <w:suppressAutoHyphens w:val="0"/>
        <w:autoSpaceDN/>
        <w:jc w:val="both"/>
        <w:rPr>
          <w:rFonts w:ascii="Arial" w:hAnsi="Arial" w:cs="Arial"/>
          <w:sz w:val="20"/>
          <w:szCs w:val="20"/>
          <w:highlight w:val="yellow"/>
          <w:lang w:val="en-GB"/>
        </w:rPr>
      </w:pPr>
    </w:p>
    <w:p w14:paraId="0C2CA9D4"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Guarantees</w:t>
      </w:r>
    </w:p>
    <w:p w14:paraId="287BEFC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35AA5CE4" w14:textId="77777777" w:rsidR="00587444" w:rsidRPr="00587444" w:rsidRDefault="00587444" w:rsidP="00880B90">
      <w:pPr>
        <w:keepNext/>
        <w:autoSpaceDN/>
        <w:jc w:val="both"/>
        <w:rPr>
          <w:rFonts w:ascii="Arial" w:hAnsi="Arial" w:cs="Arial"/>
          <w:sz w:val="20"/>
          <w:szCs w:val="20"/>
          <w:lang w:val="en-GB"/>
        </w:rPr>
      </w:pPr>
    </w:p>
    <w:p w14:paraId="63BA6820" w14:textId="7A482C6E"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 xml:space="preserve">Bank guarantees are, to the extent of </w:t>
      </w:r>
      <w:r w:rsidR="005762DB">
        <w:rPr>
          <w:rFonts w:ascii="Arial" w:hAnsi="Arial" w:cs="Arial"/>
          <w:sz w:val="20"/>
          <w:szCs w:val="20"/>
          <w:lang w:val="en-GB"/>
        </w:rPr>
        <w:t>3</w:t>
      </w:r>
      <w:r w:rsidRPr="00587444">
        <w:rPr>
          <w:rFonts w:ascii="Arial" w:hAnsi="Arial" w:cs="Arial"/>
          <w:bCs/>
          <w:sz w:val="20"/>
          <w:szCs w:val="20"/>
          <w:lang w:val="en-GB"/>
        </w:rPr>
        <w:t xml:space="preserve">%, </w:t>
      </w:r>
      <w:r w:rsidRPr="00587444">
        <w:rPr>
          <w:rFonts w:ascii="Arial" w:hAnsi="Arial" w:cs="Arial"/>
          <w:sz w:val="20"/>
          <w:szCs w:val="20"/>
          <w:lang w:val="en-GB"/>
        </w:rPr>
        <w:t>collateralized by the guarantees, deposits and bank guarantees</w:t>
      </w:r>
      <w:r w:rsidRPr="00587444">
        <w:rPr>
          <w:rFonts w:ascii="Arial" w:hAnsi="Arial" w:cs="Arial"/>
          <w:bCs/>
          <w:sz w:val="20"/>
          <w:szCs w:val="20"/>
          <w:lang w:val="en-GB"/>
        </w:rPr>
        <w:t>.</w:t>
      </w:r>
      <w:r w:rsidRPr="00587444">
        <w:rPr>
          <w:rFonts w:ascii="Arial" w:hAnsi="Arial" w:cs="Arial"/>
          <w:sz w:val="20"/>
          <w:szCs w:val="20"/>
          <w:lang w:val="en-GB"/>
        </w:rPr>
        <w:t xml:space="preserve"> </w:t>
      </w:r>
    </w:p>
    <w:p w14:paraId="0139708A" w14:textId="77777777" w:rsidR="00587444" w:rsidRPr="00587444" w:rsidRDefault="00587444" w:rsidP="00880B90">
      <w:pPr>
        <w:keepNext/>
        <w:autoSpaceDN/>
        <w:jc w:val="both"/>
        <w:rPr>
          <w:rFonts w:ascii="Arial" w:hAnsi="Arial" w:cs="Arial"/>
          <w:sz w:val="20"/>
          <w:szCs w:val="20"/>
          <w:lang w:val="en-GB"/>
        </w:rPr>
      </w:pPr>
    </w:p>
    <w:p w14:paraId="139F1A9A"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Commitments upon undrawn loans</w:t>
      </w:r>
    </w:p>
    <w:p w14:paraId="59CC4FD3"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0E1F3ABE"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5F1D482A" w14:textId="77777777" w:rsidR="00587444" w:rsidRPr="00587444" w:rsidRDefault="00587444" w:rsidP="00880B90">
      <w:pPr>
        <w:keepNext/>
        <w:autoSpaceDN/>
        <w:jc w:val="both"/>
        <w:rPr>
          <w:rFonts w:ascii="Arial" w:hAnsi="Arial" w:cs="Arial"/>
          <w:bCs/>
          <w:sz w:val="20"/>
          <w:szCs w:val="20"/>
          <w:lang w:val="pl-PL" w:eastAsia="hr-HR"/>
        </w:rPr>
      </w:pPr>
    </w:p>
    <w:p w14:paraId="0166557E"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337C5">
          <w:footerReference w:type="default" r:id="rId145"/>
          <w:pgSz w:w="11907" w:h="16840" w:code="9"/>
          <w:pgMar w:top="1418" w:right="1134" w:bottom="1134" w:left="1418" w:header="851" w:footer="851" w:gutter="0"/>
          <w:cols w:space="720"/>
          <w:noEndnote/>
        </w:sectPr>
      </w:pPr>
      <w:bookmarkStart w:id="701" w:name="_Hlk34300217"/>
    </w:p>
    <w:bookmarkEnd w:id="701"/>
    <w:p w14:paraId="4DEA7B45" w14:textId="77777777" w:rsidR="00587444" w:rsidRPr="00F36511" w:rsidRDefault="00587444" w:rsidP="00587444">
      <w:pPr>
        <w:keepNext/>
        <w:tabs>
          <w:tab w:val="left" w:pos="567"/>
        </w:tabs>
        <w:suppressAutoHyphens w:val="0"/>
        <w:autoSpaceDN/>
        <w:jc w:val="both"/>
        <w:rPr>
          <w:rFonts w:ascii="Arial" w:hAnsi="Arial" w:cs="Arial"/>
          <w:b/>
          <w:sz w:val="16"/>
          <w:szCs w:val="16"/>
          <w:lang w:val="en-GB"/>
        </w:rPr>
      </w:pPr>
    </w:p>
    <w:p w14:paraId="3787DE4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29.</w:t>
      </w:r>
      <w:r w:rsidRPr="00587444">
        <w:rPr>
          <w:rFonts w:ascii="Arial" w:hAnsi="Arial" w:cs="Arial"/>
          <w:b/>
          <w:bCs/>
          <w:sz w:val="20"/>
          <w:szCs w:val="20"/>
          <w:lang w:val="en-GB"/>
        </w:rPr>
        <w:tab/>
        <w:t>Managed funds for and on behalf of third parties</w:t>
      </w:r>
    </w:p>
    <w:p w14:paraId="72666742" w14:textId="77777777" w:rsidR="00587444" w:rsidRPr="00F36511" w:rsidRDefault="00587444" w:rsidP="00587444">
      <w:pPr>
        <w:keepNext/>
        <w:suppressAutoHyphens w:val="0"/>
        <w:autoSpaceDN/>
        <w:jc w:val="both"/>
        <w:rPr>
          <w:rFonts w:ascii="Arial" w:hAnsi="Arial" w:cs="Arial"/>
          <w:bCs/>
          <w:sz w:val="16"/>
          <w:szCs w:val="16"/>
          <w:lang w:val="en-GB"/>
        </w:rPr>
      </w:pPr>
    </w:p>
    <w:p w14:paraId="5D9454A6" w14:textId="5A8E9F64"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Group manages funds on behalf of and for the account of the Ministry of Finance, the Ministry of the Economy and Sustainable Development, the Ministry of the Sea, Transport and Infrastructure, the Ministry of Agriculture,</w:t>
      </w:r>
      <w:r w:rsidR="00104D52">
        <w:rPr>
          <w:rFonts w:ascii="Arial" w:hAnsi="Arial" w:cs="Arial"/>
          <w:bCs/>
          <w:sz w:val="20"/>
          <w:szCs w:val="20"/>
          <w:lang w:val="en-GB"/>
        </w:rPr>
        <w:t xml:space="preserve"> Forestry and Fisheries,</w:t>
      </w:r>
      <w:r w:rsidRPr="00587444">
        <w:rPr>
          <w:rFonts w:ascii="Arial" w:hAnsi="Arial" w:cs="Arial"/>
          <w:bCs/>
          <w:sz w:val="20"/>
          <w:szCs w:val="20"/>
          <w:lang w:val="en-GB"/>
        </w:rPr>
        <w:t xml:space="preserve"> the Ministry of Regional Development and EU Funds, the Ministry of Foreign and European Affairs, the Ministry of Tourism and Sport, the company Vodovod i kanalizacija d.o.o., Split, </w:t>
      </w:r>
      <w:bookmarkStart w:id="702" w:name="_Hlk2950667"/>
      <w:r w:rsidRPr="00587444">
        <w:rPr>
          <w:rFonts w:ascii="Arial" w:hAnsi="Arial" w:cs="Arial"/>
          <w:bCs/>
          <w:sz w:val="20"/>
          <w:szCs w:val="20"/>
          <w:lang w:val="en-GB"/>
        </w:rPr>
        <w:t>the Croatian Agency for SMEs</w:t>
      </w:r>
      <w:r w:rsidRPr="00587444">
        <w:rPr>
          <w:rFonts w:ascii="Arial" w:hAnsi="Arial" w:cs="Arial"/>
          <w:sz w:val="20"/>
          <w:szCs w:val="20"/>
          <w:lang w:val="en-GB"/>
        </w:rPr>
        <w:t>, Innovations</w:t>
      </w:r>
      <w:bookmarkEnd w:id="702"/>
      <w:r w:rsidRPr="00587444">
        <w:rPr>
          <w:rFonts w:ascii="Arial" w:hAnsi="Arial" w:cs="Arial"/>
          <w:sz w:val="20"/>
          <w:szCs w:val="20"/>
          <w:lang w:val="en-GB"/>
        </w:rPr>
        <w:t xml:space="preserve"> </w:t>
      </w:r>
      <w:r w:rsidRPr="00587444">
        <w:rPr>
          <w:rFonts w:ascii="Arial" w:hAnsi="Arial" w:cs="Arial"/>
          <w:bCs/>
          <w:sz w:val="20"/>
          <w:szCs w:val="20"/>
          <w:lang w:val="en-GB"/>
        </w:rPr>
        <w:t>and Investments (“HAMAG-BICRO”)</w:t>
      </w:r>
      <w:r w:rsidRPr="00587444">
        <w:rPr>
          <w:rFonts w:ascii="Arial" w:hAnsi="Arial" w:cs="Arial"/>
          <w:b/>
          <w:bCs/>
          <w:sz w:val="20"/>
          <w:szCs w:val="20"/>
          <w:lang w:val="pl-PL"/>
        </w:rPr>
        <w:t xml:space="preserve"> </w:t>
      </w:r>
      <w:r w:rsidRPr="00587444">
        <w:rPr>
          <w:rFonts w:ascii="Arial" w:hAnsi="Arial" w:cs="Arial"/>
          <w:bCs/>
          <w:sz w:val="20"/>
          <w:szCs w:val="20"/>
          <w:lang w:val="en-GB"/>
        </w:rPr>
        <w:t>and commercial banks, that are mainly used for various reconstruction and development programmes. These assets are separated from the Group’s assets. The income and expense relating to these transactions are charged to the principal,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1E803FF2" w14:textId="77777777" w:rsidR="00587444" w:rsidRPr="00435704" w:rsidRDefault="00587444" w:rsidP="00587444">
      <w:pPr>
        <w:keepNext/>
        <w:suppressAutoHyphens w:val="0"/>
        <w:autoSpaceDN/>
        <w:jc w:val="both"/>
        <w:rPr>
          <w:rFonts w:ascii="Arial" w:hAnsi="Arial" w:cs="Arial"/>
          <w:bCs/>
          <w:sz w:val="14"/>
          <w:szCs w:val="14"/>
          <w:lang w:val="en-GB"/>
        </w:rPr>
      </w:pPr>
    </w:p>
    <w:p w14:paraId="3921E003"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Agency business funds per individual programmes amount to: </w:t>
      </w:r>
    </w:p>
    <w:p w14:paraId="639B964C"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587444" w:rsidRPr="00587444" w14:paraId="28022D91" w14:textId="77777777" w:rsidTr="00DD69E7">
        <w:trPr>
          <w:trHeight w:val="255"/>
          <w:jc w:val="center"/>
        </w:trPr>
        <w:tc>
          <w:tcPr>
            <w:tcW w:w="3409" w:type="pct"/>
            <w:gridSpan w:val="2"/>
          </w:tcPr>
          <w:p w14:paraId="62E1DF30" w14:textId="77777777" w:rsidR="00587444" w:rsidRPr="00587444" w:rsidRDefault="00587444" w:rsidP="00587444">
            <w:pPr>
              <w:tabs>
                <w:tab w:val="left" w:pos="-720"/>
              </w:tabs>
              <w:autoSpaceDN/>
              <w:spacing w:line="240" w:lineRule="exact"/>
              <w:rPr>
                <w:rFonts w:ascii="Arial" w:hAnsi="Arial" w:cs="Arial"/>
                <w:spacing w:val="-3"/>
                <w:sz w:val="18"/>
                <w:szCs w:val="18"/>
                <w:lang w:val="en-GB"/>
              </w:rPr>
            </w:pPr>
            <w:r w:rsidRPr="00587444">
              <w:rPr>
                <w:rFonts w:ascii="Arial" w:hAnsi="Arial" w:cs="Arial"/>
                <w:b/>
                <w:bCs/>
                <w:sz w:val="18"/>
                <w:szCs w:val="18"/>
                <w:lang w:val="en-GB"/>
              </w:rPr>
              <w:t>Group and Bank</w:t>
            </w:r>
          </w:p>
        </w:tc>
        <w:tc>
          <w:tcPr>
            <w:tcW w:w="834" w:type="pct"/>
          </w:tcPr>
          <w:p w14:paraId="0E3C1E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c>
          <w:tcPr>
            <w:tcW w:w="757" w:type="pct"/>
          </w:tcPr>
          <w:p w14:paraId="3374EF0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r>
      <w:tr w:rsidR="00587444" w:rsidRPr="00587444" w14:paraId="20051F08" w14:textId="77777777" w:rsidTr="00DD69E7">
        <w:trPr>
          <w:trHeight w:val="255"/>
          <w:jc w:val="center"/>
        </w:trPr>
        <w:tc>
          <w:tcPr>
            <w:tcW w:w="3409" w:type="pct"/>
            <w:gridSpan w:val="2"/>
          </w:tcPr>
          <w:p w14:paraId="769AE798" w14:textId="77777777" w:rsidR="00587444" w:rsidRPr="00587444" w:rsidRDefault="00587444" w:rsidP="00587444">
            <w:pPr>
              <w:tabs>
                <w:tab w:val="left" w:pos="-720"/>
              </w:tabs>
              <w:autoSpaceDN/>
              <w:spacing w:line="240" w:lineRule="exact"/>
              <w:rPr>
                <w:rFonts w:ascii="Arial" w:hAnsi="Arial" w:cs="Arial"/>
                <w:b/>
                <w:bCs/>
                <w:sz w:val="18"/>
                <w:szCs w:val="18"/>
                <w:lang w:val="en-GB"/>
              </w:rPr>
            </w:pPr>
          </w:p>
        </w:tc>
        <w:tc>
          <w:tcPr>
            <w:tcW w:w="834" w:type="pct"/>
          </w:tcPr>
          <w:p w14:paraId="2FB39CD8" w14:textId="4984818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703" w:name="_Toc4060195"/>
            <w:r w:rsidRPr="00587444">
              <w:rPr>
                <w:rFonts w:ascii="Arial" w:hAnsi="Arial" w:cs="Arial"/>
                <w:b/>
                <w:sz w:val="18"/>
                <w:szCs w:val="18"/>
                <w:lang w:val="en-GB"/>
              </w:rPr>
              <w:t xml:space="preserve">31 December </w:t>
            </w:r>
            <w:bookmarkEnd w:id="703"/>
            <w:r w:rsidRPr="00587444">
              <w:rPr>
                <w:rFonts w:ascii="Arial" w:hAnsi="Arial" w:cs="Arial"/>
                <w:b/>
                <w:sz w:val="18"/>
                <w:szCs w:val="18"/>
                <w:lang w:val="en-GB"/>
              </w:rPr>
              <w:t>202</w:t>
            </w:r>
            <w:r w:rsidR="00B510F3">
              <w:rPr>
                <w:rFonts w:ascii="Arial" w:hAnsi="Arial" w:cs="Arial"/>
                <w:b/>
                <w:sz w:val="18"/>
                <w:szCs w:val="18"/>
                <w:lang w:val="en-GB"/>
              </w:rPr>
              <w:t>4</w:t>
            </w:r>
          </w:p>
        </w:tc>
        <w:tc>
          <w:tcPr>
            <w:tcW w:w="757" w:type="pct"/>
          </w:tcPr>
          <w:p w14:paraId="1894D03B" w14:textId="2DA1980C"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704" w:name="_Toc4060196"/>
            <w:r w:rsidRPr="00587444">
              <w:rPr>
                <w:rFonts w:ascii="Arial" w:hAnsi="Arial" w:cs="Arial"/>
                <w:b/>
                <w:sz w:val="18"/>
                <w:szCs w:val="18"/>
                <w:lang w:val="en-GB"/>
              </w:rPr>
              <w:t xml:space="preserve">31 December </w:t>
            </w:r>
            <w:bookmarkEnd w:id="704"/>
            <w:r w:rsidRPr="00587444">
              <w:rPr>
                <w:rFonts w:ascii="Arial" w:hAnsi="Arial" w:cs="Arial"/>
                <w:b/>
                <w:sz w:val="18"/>
                <w:szCs w:val="18"/>
                <w:lang w:val="en-GB"/>
              </w:rPr>
              <w:t>202</w:t>
            </w:r>
            <w:r w:rsidR="00B510F3">
              <w:rPr>
                <w:rFonts w:ascii="Arial" w:hAnsi="Arial" w:cs="Arial"/>
                <w:b/>
                <w:sz w:val="18"/>
                <w:szCs w:val="18"/>
                <w:lang w:val="en-GB"/>
              </w:rPr>
              <w:t>3</w:t>
            </w:r>
          </w:p>
        </w:tc>
      </w:tr>
      <w:tr w:rsidR="00587444" w:rsidRPr="00587444" w14:paraId="68814B37" w14:textId="77777777" w:rsidTr="00400F07">
        <w:trPr>
          <w:trHeight w:val="255"/>
          <w:jc w:val="center"/>
        </w:trPr>
        <w:tc>
          <w:tcPr>
            <w:tcW w:w="3409" w:type="pct"/>
            <w:gridSpan w:val="2"/>
          </w:tcPr>
          <w:p w14:paraId="7F844733" w14:textId="77777777" w:rsidR="00587444" w:rsidRPr="00587444" w:rsidRDefault="00587444" w:rsidP="00587444">
            <w:pPr>
              <w:tabs>
                <w:tab w:val="left" w:pos="-720"/>
              </w:tabs>
              <w:autoSpaceDN/>
              <w:spacing w:line="240" w:lineRule="exact"/>
              <w:ind w:right="4144"/>
              <w:rPr>
                <w:rFonts w:ascii="Arial" w:hAnsi="Arial" w:cs="Arial"/>
                <w:sz w:val="18"/>
                <w:szCs w:val="18"/>
                <w:lang w:val="en-GB"/>
              </w:rPr>
            </w:pPr>
            <w:r w:rsidRPr="00587444">
              <w:rPr>
                <w:rFonts w:ascii="Arial" w:hAnsi="Arial" w:cs="Arial"/>
                <w:b/>
                <w:bCs/>
                <w:sz w:val="18"/>
                <w:szCs w:val="18"/>
                <w:lang w:val="en-GB"/>
              </w:rPr>
              <w:t>Program</w:t>
            </w:r>
          </w:p>
        </w:tc>
        <w:tc>
          <w:tcPr>
            <w:tcW w:w="834" w:type="pct"/>
            <w:vAlign w:val="bottom"/>
          </w:tcPr>
          <w:p w14:paraId="10AC72CE" w14:textId="67BCBC55" w:rsidR="00587444" w:rsidRPr="00587444" w:rsidRDefault="0007332F" w:rsidP="00587444">
            <w:pPr>
              <w:tabs>
                <w:tab w:val="right" w:pos="1202"/>
              </w:tabs>
              <w:suppressAutoHyphens w:val="0"/>
              <w:autoSpaceDN/>
              <w:spacing w:line="240" w:lineRule="exact"/>
              <w:jc w:val="right"/>
              <w:outlineLvl w:val="0"/>
              <w:rPr>
                <w:rFonts w:ascii="Arial" w:hAnsi="Arial" w:cs="Arial"/>
                <w:b/>
                <w:sz w:val="18"/>
                <w:szCs w:val="18"/>
                <w:lang w:val="en-GB"/>
              </w:rPr>
            </w:pPr>
            <w:bookmarkStart w:id="705" w:name="_Toc4060197"/>
            <w:r>
              <w:rPr>
                <w:rFonts w:ascii="Arial" w:hAnsi="Arial" w:cs="Arial"/>
                <w:b/>
                <w:sz w:val="18"/>
                <w:szCs w:val="18"/>
                <w:lang w:val="en-GB"/>
              </w:rPr>
              <w:t>EUR</w:t>
            </w:r>
            <w:r w:rsidR="00587444" w:rsidRPr="00587444">
              <w:rPr>
                <w:rFonts w:ascii="Arial" w:hAnsi="Arial" w:cs="Arial"/>
                <w:b/>
                <w:sz w:val="18"/>
                <w:szCs w:val="18"/>
                <w:lang w:val="en-GB"/>
              </w:rPr>
              <w:t xml:space="preserve"> '000</w:t>
            </w:r>
            <w:bookmarkEnd w:id="705"/>
            <w:r w:rsidR="00587444" w:rsidRPr="00587444">
              <w:rPr>
                <w:rFonts w:ascii="Arial" w:hAnsi="Arial" w:cs="Arial"/>
                <w:b/>
                <w:sz w:val="18"/>
                <w:szCs w:val="18"/>
                <w:lang w:val="en-GB"/>
              </w:rPr>
              <w:t xml:space="preserve"> </w:t>
            </w:r>
          </w:p>
        </w:tc>
        <w:tc>
          <w:tcPr>
            <w:tcW w:w="757" w:type="pct"/>
            <w:vAlign w:val="bottom"/>
          </w:tcPr>
          <w:p w14:paraId="42BD054E" w14:textId="5633DE51" w:rsidR="00587444" w:rsidRPr="00587444" w:rsidRDefault="0007332F" w:rsidP="00587444">
            <w:pPr>
              <w:tabs>
                <w:tab w:val="right" w:pos="1202"/>
              </w:tabs>
              <w:suppressAutoHyphens w:val="0"/>
              <w:autoSpaceDN/>
              <w:spacing w:line="240" w:lineRule="exact"/>
              <w:jc w:val="right"/>
              <w:outlineLvl w:val="0"/>
              <w:rPr>
                <w:rFonts w:ascii="Arial" w:hAnsi="Arial" w:cs="Arial"/>
                <w:b/>
                <w:sz w:val="18"/>
                <w:szCs w:val="18"/>
                <w:lang w:val="en-GB"/>
              </w:rPr>
            </w:pPr>
            <w:bookmarkStart w:id="706" w:name="_Toc4060198"/>
            <w:r>
              <w:rPr>
                <w:rFonts w:ascii="Arial" w:hAnsi="Arial" w:cs="Arial"/>
                <w:b/>
                <w:sz w:val="18"/>
                <w:szCs w:val="18"/>
                <w:lang w:val="en-GB"/>
              </w:rPr>
              <w:t>EUR</w:t>
            </w:r>
            <w:r w:rsidR="00587444" w:rsidRPr="00587444">
              <w:rPr>
                <w:rFonts w:ascii="Arial" w:hAnsi="Arial" w:cs="Arial"/>
                <w:b/>
                <w:sz w:val="18"/>
                <w:szCs w:val="18"/>
                <w:lang w:val="en-GB"/>
              </w:rPr>
              <w:t xml:space="preserve"> '000</w:t>
            </w:r>
            <w:bookmarkEnd w:id="706"/>
            <w:r w:rsidR="00587444" w:rsidRPr="00587444">
              <w:rPr>
                <w:rFonts w:ascii="Arial" w:hAnsi="Arial" w:cs="Arial"/>
                <w:b/>
                <w:sz w:val="18"/>
                <w:szCs w:val="18"/>
                <w:lang w:val="en-GB"/>
              </w:rPr>
              <w:t xml:space="preserve"> </w:t>
            </w:r>
          </w:p>
        </w:tc>
      </w:tr>
      <w:tr w:rsidR="00587444" w:rsidRPr="00587444" w14:paraId="2DEBA7D7" w14:textId="77777777" w:rsidTr="00F36511">
        <w:tblPrEx>
          <w:tblCellMar>
            <w:left w:w="107" w:type="dxa"/>
            <w:right w:w="107" w:type="dxa"/>
          </w:tblCellMar>
        </w:tblPrEx>
        <w:trPr>
          <w:trHeight w:val="80"/>
          <w:jc w:val="center"/>
        </w:trPr>
        <w:tc>
          <w:tcPr>
            <w:tcW w:w="3409" w:type="pct"/>
            <w:gridSpan w:val="2"/>
          </w:tcPr>
          <w:p w14:paraId="432F5A91" w14:textId="77777777" w:rsidR="00587444" w:rsidRPr="00587444" w:rsidRDefault="00587444" w:rsidP="00587444">
            <w:pPr>
              <w:tabs>
                <w:tab w:val="right" w:pos="1202"/>
              </w:tabs>
              <w:suppressAutoHyphens w:val="0"/>
              <w:autoSpaceDN/>
              <w:spacing w:line="140" w:lineRule="exact"/>
              <w:outlineLvl w:val="0"/>
              <w:rPr>
                <w:rFonts w:ascii="Arial" w:hAnsi="Arial" w:cs="Arial"/>
                <w:sz w:val="18"/>
                <w:szCs w:val="18"/>
                <w:lang w:val="en-GB"/>
              </w:rPr>
            </w:pPr>
          </w:p>
        </w:tc>
        <w:tc>
          <w:tcPr>
            <w:tcW w:w="834" w:type="pct"/>
          </w:tcPr>
          <w:p w14:paraId="0AB24180"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sz w:val="18"/>
                <w:szCs w:val="18"/>
                <w:lang w:val="en-GB"/>
              </w:rPr>
            </w:pPr>
          </w:p>
        </w:tc>
        <w:tc>
          <w:tcPr>
            <w:tcW w:w="757" w:type="pct"/>
          </w:tcPr>
          <w:p w14:paraId="7387704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sz w:val="18"/>
                <w:szCs w:val="18"/>
                <w:lang w:val="en-GB"/>
              </w:rPr>
            </w:pPr>
          </w:p>
        </w:tc>
      </w:tr>
      <w:tr w:rsidR="00972112" w:rsidRPr="00587444" w14:paraId="33458132" w14:textId="77777777" w:rsidTr="00DD69E7">
        <w:tblPrEx>
          <w:tblCellMar>
            <w:left w:w="107" w:type="dxa"/>
            <w:right w:w="107" w:type="dxa"/>
          </w:tblCellMar>
        </w:tblPrEx>
        <w:trPr>
          <w:trHeight w:val="255"/>
          <w:jc w:val="center"/>
        </w:trPr>
        <w:tc>
          <w:tcPr>
            <w:tcW w:w="3409" w:type="pct"/>
            <w:gridSpan w:val="2"/>
            <w:vAlign w:val="bottom"/>
          </w:tcPr>
          <w:p w14:paraId="4492BEBE" w14:textId="77777777"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07" w:name="_Toc4060199"/>
            <w:r w:rsidRPr="00587444">
              <w:rPr>
                <w:rFonts w:ascii="Arial" w:hAnsi="Arial" w:cs="Arial"/>
                <w:sz w:val="18"/>
                <w:szCs w:val="18"/>
                <w:lang w:val="en-GB"/>
              </w:rPr>
              <w:t>Development and Reconstruction of Rural Housing</w:t>
            </w:r>
            <w:bookmarkEnd w:id="707"/>
          </w:p>
        </w:tc>
        <w:tc>
          <w:tcPr>
            <w:tcW w:w="834" w:type="pct"/>
            <w:tcBorders>
              <w:top w:val="nil"/>
              <w:left w:val="nil"/>
              <w:bottom w:val="nil"/>
              <w:right w:val="nil"/>
            </w:tcBorders>
            <w:shd w:val="clear" w:color="auto" w:fill="auto"/>
            <w:vAlign w:val="bottom"/>
          </w:tcPr>
          <w:p w14:paraId="4CAC5E7B" w14:textId="0A05B6DA"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982</w:t>
            </w:r>
          </w:p>
        </w:tc>
        <w:tc>
          <w:tcPr>
            <w:tcW w:w="757" w:type="pct"/>
            <w:tcBorders>
              <w:top w:val="nil"/>
              <w:left w:val="nil"/>
              <w:bottom w:val="nil"/>
              <w:right w:val="nil"/>
            </w:tcBorders>
            <w:shd w:val="clear" w:color="auto" w:fill="auto"/>
            <w:vAlign w:val="bottom"/>
          </w:tcPr>
          <w:p w14:paraId="0BB17E43" w14:textId="4FB01ABB"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1,914</w:t>
            </w:r>
          </w:p>
        </w:tc>
      </w:tr>
      <w:tr w:rsidR="00972112" w:rsidRPr="00587444" w14:paraId="06C0916A" w14:textId="77777777" w:rsidTr="00DD69E7">
        <w:tblPrEx>
          <w:tblCellMar>
            <w:left w:w="107" w:type="dxa"/>
            <w:right w:w="107" w:type="dxa"/>
          </w:tblCellMar>
        </w:tblPrEx>
        <w:trPr>
          <w:trHeight w:val="255"/>
          <w:jc w:val="center"/>
        </w:trPr>
        <w:tc>
          <w:tcPr>
            <w:tcW w:w="3409" w:type="pct"/>
            <w:gridSpan w:val="2"/>
            <w:vAlign w:val="bottom"/>
          </w:tcPr>
          <w:p w14:paraId="0C7A1F21" w14:textId="77777777"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08" w:name="_Toc4060202"/>
            <w:r w:rsidRPr="00587444">
              <w:rPr>
                <w:rFonts w:ascii="Arial" w:hAnsi="Arial" w:cs="Arial"/>
                <w:sz w:val="18"/>
                <w:szCs w:val="18"/>
                <w:lang w:val="en-GB"/>
              </w:rPr>
              <w:t>Employment of Former Soldiers</w:t>
            </w:r>
            <w:bookmarkEnd w:id="708"/>
          </w:p>
        </w:tc>
        <w:tc>
          <w:tcPr>
            <w:tcW w:w="834" w:type="pct"/>
            <w:tcBorders>
              <w:top w:val="nil"/>
              <w:left w:val="nil"/>
              <w:bottom w:val="nil"/>
              <w:right w:val="nil"/>
            </w:tcBorders>
            <w:shd w:val="clear" w:color="auto" w:fill="auto"/>
            <w:vAlign w:val="bottom"/>
          </w:tcPr>
          <w:p w14:paraId="4408DECC" w14:textId="1B51D8FC"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40</w:t>
            </w:r>
            <w:r w:rsidR="00723C41">
              <w:rPr>
                <w:rFonts w:ascii="Arial" w:hAnsi="Arial" w:cs="Arial"/>
                <w:sz w:val="18"/>
                <w:szCs w:val="18"/>
              </w:rPr>
              <w:t>,</w:t>
            </w:r>
            <w:r w:rsidRPr="008B1C35">
              <w:rPr>
                <w:rFonts w:ascii="Arial" w:hAnsi="Arial" w:cs="Arial"/>
                <w:sz w:val="18"/>
                <w:szCs w:val="18"/>
              </w:rPr>
              <w:t>264</w:t>
            </w:r>
          </w:p>
        </w:tc>
        <w:tc>
          <w:tcPr>
            <w:tcW w:w="757" w:type="pct"/>
            <w:tcBorders>
              <w:top w:val="nil"/>
              <w:left w:val="nil"/>
              <w:bottom w:val="nil"/>
              <w:right w:val="nil"/>
            </w:tcBorders>
            <w:shd w:val="clear" w:color="auto" w:fill="auto"/>
            <w:vAlign w:val="bottom"/>
          </w:tcPr>
          <w:p w14:paraId="23581F96" w14:textId="07EC8411"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39,269</w:t>
            </w:r>
          </w:p>
        </w:tc>
      </w:tr>
      <w:tr w:rsidR="00972112" w:rsidRPr="00587444" w14:paraId="21F097F2" w14:textId="77777777" w:rsidTr="00DD69E7">
        <w:tblPrEx>
          <w:tblCellMar>
            <w:left w:w="107" w:type="dxa"/>
            <w:right w:w="107" w:type="dxa"/>
          </w:tblCellMar>
        </w:tblPrEx>
        <w:trPr>
          <w:trHeight w:val="255"/>
          <w:jc w:val="center"/>
        </w:trPr>
        <w:tc>
          <w:tcPr>
            <w:tcW w:w="3409" w:type="pct"/>
            <w:gridSpan w:val="2"/>
            <w:vAlign w:val="bottom"/>
          </w:tcPr>
          <w:p w14:paraId="249753C5" w14:textId="77777777"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09" w:name="_Toc4060208"/>
            <w:r w:rsidRPr="00587444">
              <w:rPr>
                <w:rFonts w:ascii="Arial" w:hAnsi="Arial" w:cs="Arial"/>
                <w:sz w:val="18"/>
                <w:szCs w:val="18"/>
                <w:lang w:val="en-GB"/>
              </w:rPr>
              <w:t>Collection of receivables under HAMAG-BICRO guarantees</w:t>
            </w:r>
            <w:bookmarkEnd w:id="709"/>
          </w:p>
        </w:tc>
        <w:tc>
          <w:tcPr>
            <w:tcW w:w="834" w:type="pct"/>
            <w:tcBorders>
              <w:top w:val="nil"/>
              <w:left w:val="nil"/>
              <w:bottom w:val="nil"/>
              <w:right w:val="nil"/>
            </w:tcBorders>
            <w:shd w:val="clear" w:color="auto" w:fill="auto"/>
            <w:vAlign w:val="bottom"/>
          </w:tcPr>
          <w:p w14:paraId="5C757240" w14:textId="1877ECC0"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7</w:t>
            </w:r>
          </w:p>
        </w:tc>
        <w:tc>
          <w:tcPr>
            <w:tcW w:w="757" w:type="pct"/>
            <w:tcBorders>
              <w:top w:val="nil"/>
              <w:left w:val="nil"/>
              <w:bottom w:val="nil"/>
              <w:right w:val="nil"/>
            </w:tcBorders>
            <w:shd w:val="clear" w:color="auto" w:fill="auto"/>
            <w:vAlign w:val="bottom"/>
          </w:tcPr>
          <w:p w14:paraId="20ACD83E" w14:textId="050EE0E5"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11</w:t>
            </w:r>
          </w:p>
        </w:tc>
      </w:tr>
      <w:tr w:rsidR="00972112" w:rsidRPr="00587444" w14:paraId="0FBBBEDB" w14:textId="77777777" w:rsidTr="00DD69E7">
        <w:tblPrEx>
          <w:tblCellMar>
            <w:left w:w="107" w:type="dxa"/>
            <w:right w:w="107" w:type="dxa"/>
          </w:tblCellMar>
        </w:tblPrEx>
        <w:trPr>
          <w:trHeight w:val="255"/>
          <w:jc w:val="center"/>
        </w:trPr>
        <w:tc>
          <w:tcPr>
            <w:tcW w:w="3409" w:type="pct"/>
            <w:gridSpan w:val="2"/>
            <w:vAlign w:val="bottom"/>
          </w:tcPr>
          <w:p w14:paraId="2601D517" w14:textId="120BB06D"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10" w:name="_Toc4060211"/>
            <w:r w:rsidRPr="00587444">
              <w:rPr>
                <w:rFonts w:ascii="Arial" w:hAnsi="Arial" w:cs="Arial"/>
                <w:sz w:val="18"/>
                <w:szCs w:val="18"/>
                <w:lang w:val="en-GB"/>
              </w:rPr>
              <w:t>Insurance of export transactions</w:t>
            </w:r>
            <w:bookmarkEnd w:id="710"/>
            <w:r w:rsidRPr="00AB311B">
              <w:rPr>
                <w:rStyle w:val="FootnoteReference"/>
                <w:rFonts w:ascii="Arial" w:hAnsi="Arial" w:cs="Arial"/>
                <w:sz w:val="18"/>
                <w:szCs w:val="18"/>
              </w:rPr>
              <w:t>1</w:t>
            </w:r>
            <w:r w:rsidRPr="0058274D">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2F589358" w14:textId="02A4E0E6"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130</w:t>
            </w:r>
            <w:r w:rsidR="00723C41">
              <w:rPr>
                <w:rFonts w:ascii="Arial" w:hAnsi="Arial" w:cs="Arial"/>
                <w:sz w:val="18"/>
                <w:szCs w:val="18"/>
              </w:rPr>
              <w:t>,</w:t>
            </w:r>
            <w:r w:rsidRPr="008B1C35">
              <w:rPr>
                <w:rFonts w:ascii="Arial" w:hAnsi="Arial" w:cs="Arial"/>
                <w:sz w:val="18"/>
                <w:szCs w:val="18"/>
              </w:rPr>
              <w:t>746</w:t>
            </w:r>
          </w:p>
        </w:tc>
        <w:tc>
          <w:tcPr>
            <w:tcW w:w="757" w:type="pct"/>
            <w:tcBorders>
              <w:top w:val="nil"/>
              <w:left w:val="nil"/>
              <w:bottom w:val="nil"/>
              <w:right w:val="nil"/>
            </w:tcBorders>
            <w:shd w:val="clear" w:color="auto" w:fill="auto"/>
            <w:vAlign w:val="bottom"/>
          </w:tcPr>
          <w:p w14:paraId="74197573" w14:textId="0B78F36F"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119,264</w:t>
            </w:r>
          </w:p>
        </w:tc>
      </w:tr>
      <w:tr w:rsidR="00972112" w:rsidRPr="00587444" w14:paraId="4C379CEA" w14:textId="77777777" w:rsidTr="00DD69E7">
        <w:tblPrEx>
          <w:tblCellMar>
            <w:left w:w="107" w:type="dxa"/>
            <w:right w:w="107" w:type="dxa"/>
          </w:tblCellMar>
        </w:tblPrEx>
        <w:trPr>
          <w:trHeight w:val="255"/>
          <w:jc w:val="center"/>
        </w:trPr>
        <w:tc>
          <w:tcPr>
            <w:tcW w:w="3409" w:type="pct"/>
            <w:gridSpan w:val="2"/>
            <w:vAlign w:val="bottom"/>
          </w:tcPr>
          <w:p w14:paraId="309597A0" w14:textId="77777777"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11" w:name="_Toc4060214"/>
            <w:r w:rsidRPr="00587444">
              <w:rPr>
                <w:rFonts w:ascii="Arial" w:hAnsi="Arial" w:cs="Arial"/>
                <w:sz w:val="18"/>
                <w:szCs w:val="18"/>
                <w:lang w:val="en-GB"/>
              </w:rPr>
              <w:t>Programme of Preferential Financing through HBOR’s Loan Programmes - Ministry of Finance</w:t>
            </w:r>
            <w:bookmarkEnd w:id="711"/>
          </w:p>
        </w:tc>
        <w:tc>
          <w:tcPr>
            <w:tcW w:w="834" w:type="pct"/>
            <w:tcBorders>
              <w:top w:val="nil"/>
              <w:left w:val="nil"/>
              <w:bottom w:val="nil"/>
              <w:right w:val="nil"/>
            </w:tcBorders>
            <w:shd w:val="clear" w:color="auto" w:fill="auto"/>
            <w:vAlign w:val="bottom"/>
          </w:tcPr>
          <w:p w14:paraId="75E69436" w14:textId="66C5B655"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22</w:t>
            </w:r>
            <w:r w:rsidR="00723C41">
              <w:rPr>
                <w:rFonts w:ascii="Arial" w:hAnsi="Arial" w:cs="Arial"/>
                <w:sz w:val="18"/>
                <w:szCs w:val="18"/>
              </w:rPr>
              <w:t>,</w:t>
            </w:r>
            <w:r w:rsidRPr="008B1C35">
              <w:rPr>
                <w:rFonts w:ascii="Arial" w:hAnsi="Arial" w:cs="Arial"/>
                <w:sz w:val="18"/>
                <w:szCs w:val="18"/>
              </w:rPr>
              <w:t>569</w:t>
            </w:r>
          </w:p>
        </w:tc>
        <w:tc>
          <w:tcPr>
            <w:tcW w:w="757" w:type="pct"/>
            <w:tcBorders>
              <w:top w:val="nil"/>
              <w:left w:val="nil"/>
              <w:bottom w:val="nil"/>
              <w:right w:val="nil"/>
            </w:tcBorders>
            <w:shd w:val="clear" w:color="auto" w:fill="auto"/>
            <w:vAlign w:val="bottom"/>
          </w:tcPr>
          <w:p w14:paraId="29D0D993" w14:textId="684847BB"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18,429</w:t>
            </w:r>
          </w:p>
        </w:tc>
      </w:tr>
      <w:tr w:rsidR="00972112" w:rsidRPr="00587444" w14:paraId="3A86AE98" w14:textId="77777777" w:rsidTr="00DD69E7">
        <w:tblPrEx>
          <w:tblCellMar>
            <w:left w:w="107" w:type="dxa"/>
            <w:right w:w="107" w:type="dxa"/>
          </w:tblCellMar>
        </w:tblPrEx>
        <w:trPr>
          <w:trHeight w:val="255"/>
          <w:jc w:val="center"/>
        </w:trPr>
        <w:tc>
          <w:tcPr>
            <w:tcW w:w="3409" w:type="pct"/>
            <w:gridSpan w:val="2"/>
            <w:vAlign w:val="bottom"/>
          </w:tcPr>
          <w:p w14:paraId="0C8BA5E9" w14:textId="77777777"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12" w:name="_Toc4060217"/>
            <w:r w:rsidRPr="00587444">
              <w:rPr>
                <w:rFonts w:ascii="Arial" w:hAnsi="Arial" w:cs="Arial"/>
                <w:sz w:val="18"/>
                <w:szCs w:val="18"/>
                <w:lang w:val="en-GB"/>
              </w:rPr>
              <w:t>Programme for Regional Development of the Republic of Croatia - loans</w:t>
            </w:r>
            <w:bookmarkEnd w:id="712"/>
          </w:p>
        </w:tc>
        <w:tc>
          <w:tcPr>
            <w:tcW w:w="834" w:type="pct"/>
            <w:tcBorders>
              <w:top w:val="nil"/>
              <w:left w:val="nil"/>
              <w:bottom w:val="nil"/>
              <w:right w:val="nil"/>
            </w:tcBorders>
            <w:shd w:val="clear" w:color="auto" w:fill="auto"/>
            <w:vAlign w:val="bottom"/>
          </w:tcPr>
          <w:p w14:paraId="64689A82" w14:textId="399F90E9"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w:t>
            </w:r>
          </w:p>
        </w:tc>
        <w:tc>
          <w:tcPr>
            <w:tcW w:w="757" w:type="pct"/>
            <w:tcBorders>
              <w:top w:val="nil"/>
              <w:left w:val="nil"/>
              <w:bottom w:val="nil"/>
              <w:right w:val="nil"/>
            </w:tcBorders>
            <w:shd w:val="clear" w:color="auto" w:fill="auto"/>
            <w:vAlign w:val="bottom"/>
          </w:tcPr>
          <w:p w14:paraId="1BFC5647" w14:textId="43B7D807"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60</w:t>
            </w:r>
          </w:p>
        </w:tc>
      </w:tr>
      <w:tr w:rsidR="00972112" w:rsidRPr="00587444" w14:paraId="11BF49E7" w14:textId="77777777" w:rsidTr="00DD69E7">
        <w:tblPrEx>
          <w:tblCellMar>
            <w:left w:w="107" w:type="dxa"/>
            <w:right w:w="107" w:type="dxa"/>
          </w:tblCellMar>
        </w:tblPrEx>
        <w:trPr>
          <w:trHeight w:val="255"/>
          <w:jc w:val="center"/>
        </w:trPr>
        <w:tc>
          <w:tcPr>
            <w:tcW w:w="3409" w:type="pct"/>
            <w:gridSpan w:val="2"/>
            <w:vAlign w:val="bottom"/>
          </w:tcPr>
          <w:p w14:paraId="5BE4DE06" w14:textId="77777777" w:rsidR="00972112" w:rsidRPr="00587444" w:rsidRDefault="00972112" w:rsidP="00972112">
            <w:pPr>
              <w:tabs>
                <w:tab w:val="right" w:pos="1202"/>
              </w:tabs>
              <w:suppressAutoHyphens w:val="0"/>
              <w:autoSpaceDN/>
              <w:spacing w:line="220" w:lineRule="exact"/>
              <w:outlineLvl w:val="0"/>
              <w:rPr>
                <w:rFonts w:ascii="Arial" w:hAnsi="Arial" w:cs="Arial"/>
                <w:sz w:val="18"/>
                <w:szCs w:val="18"/>
                <w:lang w:val="en-GB"/>
              </w:rPr>
            </w:pPr>
            <w:bookmarkStart w:id="713" w:name="_Toc4060220"/>
            <w:r w:rsidRPr="00587444">
              <w:rPr>
                <w:rFonts w:ascii="Arial" w:hAnsi="Arial" w:cs="Arial"/>
                <w:sz w:val="18"/>
                <w:szCs w:val="18"/>
                <w:lang w:val="en-GB"/>
              </w:rPr>
              <w:t>Renewable Energy Resources Project</w:t>
            </w:r>
            <w:bookmarkEnd w:id="713"/>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76268017" w14:textId="3986FE4E" w:rsidR="00972112" w:rsidRPr="008B1C35" w:rsidRDefault="00972112" w:rsidP="00972112">
            <w:pPr>
              <w:tabs>
                <w:tab w:val="right" w:pos="1202"/>
              </w:tabs>
              <w:suppressAutoHyphens w:val="0"/>
              <w:autoSpaceDN/>
              <w:spacing w:line="220" w:lineRule="exact"/>
              <w:jc w:val="right"/>
              <w:outlineLvl w:val="0"/>
              <w:rPr>
                <w:rFonts w:ascii="Arial" w:hAnsi="Arial" w:cs="Arial"/>
                <w:sz w:val="18"/>
                <w:szCs w:val="18"/>
              </w:rPr>
            </w:pPr>
            <w:r w:rsidRPr="008B1C35">
              <w:rPr>
                <w:rFonts w:ascii="Arial" w:hAnsi="Arial" w:cs="Arial"/>
                <w:sz w:val="18"/>
                <w:szCs w:val="18"/>
              </w:rPr>
              <w:t>233</w:t>
            </w:r>
          </w:p>
        </w:tc>
        <w:tc>
          <w:tcPr>
            <w:tcW w:w="757" w:type="pct"/>
            <w:tcBorders>
              <w:top w:val="nil"/>
              <w:left w:val="nil"/>
              <w:bottom w:val="nil"/>
              <w:right w:val="nil"/>
            </w:tcBorders>
            <w:shd w:val="clear" w:color="auto" w:fill="auto"/>
            <w:vAlign w:val="bottom"/>
          </w:tcPr>
          <w:p w14:paraId="3E0CF27C" w14:textId="0DC91F84" w:rsidR="00972112" w:rsidRPr="00AB311B" w:rsidRDefault="00972112" w:rsidP="00972112">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207</w:t>
            </w:r>
          </w:p>
        </w:tc>
      </w:tr>
      <w:tr w:rsidR="009B1B44" w:rsidRPr="00587444" w14:paraId="4289D318" w14:textId="77777777" w:rsidTr="00DD69E7">
        <w:tblPrEx>
          <w:tblCellMar>
            <w:left w:w="107" w:type="dxa"/>
            <w:right w:w="107" w:type="dxa"/>
          </w:tblCellMar>
        </w:tblPrEx>
        <w:trPr>
          <w:trHeight w:val="255"/>
          <w:jc w:val="center"/>
        </w:trPr>
        <w:tc>
          <w:tcPr>
            <w:tcW w:w="3409" w:type="pct"/>
            <w:gridSpan w:val="2"/>
            <w:vAlign w:val="bottom"/>
          </w:tcPr>
          <w:p w14:paraId="7282E800"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14" w:name="_Toc4060223"/>
            <w:r w:rsidRPr="00587444">
              <w:rPr>
                <w:rFonts w:ascii="Arial" w:hAnsi="Arial" w:cs="Arial"/>
                <w:sz w:val="18"/>
                <w:szCs w:val="18"/>
                <w:lang w:val="en-GB"/>
              </w:rPr>
              <w:t>VIK – EKO account A – dedicated water charge</w:t>
            </w:r>
            <w:bookmarkEnd w:id="714"/>
          </w:p>
        </w:tc>
        <w:tc>
          <w:tcPr>
            <w:tcW w:w="834" w:type="pct"/>
            <w:tcBorders>
              <w:top w:val="nil"/>
              <w:left w:val="nil"/>
              <w:bottom w:val="nil"/>
              <w:right w:val="nil"/>
            </w:tcBorders>
            <w:shd w:val="clear" w:color="auto" w:fill="auto"/>
            <w:vAlign w:val="bottom"/>
          </w:tcPr>
          <w:p w14:paraId="230B33F9" w14:textId="3342E1A4"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113</w:t>
            </w:r>
            <w:r w:rsidR="00723C41">
              <w:rPr>
                <w:rFonts w:ascii="Arial" w:hAnsi="Arial" w:cs="Arial"/>
                <w:sz w:val="18"/>
                <w:szCs w:val="18"/>
              </w:rPr>
              <w:t>,</w:t>
            </w:r>
            <w:r w:rsidRPr="009B1B44">
              <w:rPr>
                <w:rFonts w:ascii="Arial" w:hAnsi="Arial" w:cs="Arial"/>
                <w:sz w:val="18"/>
                <w:szCs w:val="18"/>
              </w:rPr>
              <w:t>322</w:t>
            </w:r>
          </w:p>
        </w:tc>
        <w:tc>
          <w:tcPr>
            <w:tcW w:w="757" w:type="pct"/>
            <w:tcBorders>
              <w:top w:val="nil"/>
              <w:left w:val="nil"/>
              <w:bottom w:val="nil"/>
              <w:right w:val="nil"/>
            </w:tcBorders>
            <w:shd w:val="clear" w:color="auto" w:fill="auto"/>
            <w:vAlign w:val="bottom"/>
          </w:tcPr>
          <w:p w14:paraId="7FD5A78D" w14:textId="3B1D2F6C"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107,751</w:t>
            </w:r>
          </w:p>
        </w:tc>
      </w:tr>
      <w:tr w:rsidR="009B1B44" w:rsidRPr="00587444" w14:paraId="2E1EEE87" w14:textId="77777777" w:rsidTr="00DD69E7">
        <w:tblPrEx>
          <w:tblCellMar>
            <w:left w:w="107" w:type="dxa"/>
            <w:right w:w="107" w:type="dxa"/>
          </w:tblCellMar>
        </w:tblPrEx>
        <w:trPr>
          <w:gridBefore w:val="1"/>
          <w:wBefore w:w="6" w:type="pct"/>
          <w:trHeight w:val="255"/>
          <w:jc w:val="center"/>
        </w:trPr>
        <w:tc>
          <w:tcPr>
            <w:tcW w:w="3403" w:type="pct"/>
            <w:vAlign w:val="bottom"/>
          </w:tcPr>
          <w:p w14:paraId="3C7417C3"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15" w:name="_Toc4060226"/>
            <w:r w:rsidRPr="00587444">
              <w:rPr>
                <w:rFonts w:ascii="Arial" w:hAnsi="Arial" w:cs="Arial"/>
                <w:sz w:val="18"/>
                <w:szCs w:val="18"/>
                <w:lang w:val="en-GB"/>
              </w:rPr>
              <w:t>VIK – EKO account B – VAT</w:t>
            </w:r>
            <w:bookmarkEnd w:id="715"/>
          </w:p>
        </w:tc>
        <w:tc>
          <w:tcPr>
            <w:tcW w:w="834" w:type="pct"/>
            <w:tcBorders>
              <w:top w:val="nil"/>
              <w:left w:val="nil"/>
              <w:bottom w:val="nil"/>
              <w:right w:val="nil"/>
            </w:tcBorders>
            <w:shd w:val="clear" w:color="auto" w:fill="auto"/>
            <w:vAlign w:val="bottom"/>
          </w:tcPr>
          <w:p w14:paraId="4CC057B9" w14:textId="03FEE27F"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20</w:t>
            </w:r>
            <w:r w:rsidR="00723C41">
              <w:rPr>
                <w:rFonts w:ascii="Arial" w:hAnsi="Arial" w:cs="Arial"/>
                <w:sz w:val="18"/>
                <w:szCs w:val="18"/>
              </w:rPr>
              <w:t>,</w:t>
            </w:r>
            <w:r w:rsidRPr="009B1B44">
              <w:rPr>
                <w:rFonts w:ascii="Arial" w:hAnsi="Arial" w:cs="Arial"/>
                <w:sz w:val="18"/>
                <w:szCs w:val="18"/>
              </w:rPr>
              <w:t>791</w:t>
            </w:r>
          </w:p>
        </w:tc>
        <w:tc>
          <w:tcPr>
            <w:tcW w:w="757" w:type="pct"/>
            <w:tcBorders>
              <w:top w:val="nil"/>
              <w:left w:val="nil"/>
              <w:bottom w:val="nil"/>
              <w:right w:val="nil"/>
            </w:tcBorders>
            <w:shd w:val="clear" w:color="auto" w:fill="auto"/>
            <w:vAlign w:val="bottom"/>
          </w:tcPr>
          <w:p w14:paraId="09F243C7" w14:textId="4A105C44"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20,878</w:t>
            </w:r>
          </w:p>
        </w:tc>
      </w:tr>
      <w:tr w:rsidR="009B1B44" w:rsidRPr="00587444" w14:paraId="4866F0CC" w14:textId="77777777" w:rsidTr="00DD69E7">
        <w:tblPrEx>
          <w:tblCellMar>
            <w:left w:w="107" w:type="dxa"/>
            <w:right w:w="107" w:type="dxa"/>
          </w:tblCellMar>
        </w:tblPrEx>
        <w:trPr>
          <w:trHeight w:val="255"/>
          <w:jc w:val="center"/>
        </w:trPr>
        <w:tc>
          <w:tcPr>
            <w:tcW w:w="3409" w:type="pct"/>
            <w:gridSpan w:val="2"/>
            <w:vAlign w:val="bottom"/>
          </w:tcPr>
          <w:p w14:paraId="73B18496"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16" w:name="_Toc4060232"/>
            <w:r w:rsidRPr="00587444">
              <w:rPr>
                <w:rFonts w:ascii="Arial" w:hAnsi="Arial" w:cs="Arial"/>
                <w:sz w:val="18"/>
                <w:szCs w:val="18"/>
                <w:lang w:val="en-GB"/>
              </w:rPr>
              <w:t>Financing the Establishment of Fishing Infrastructure – Ministry of the Sea, Transport and Infrastructure</w:t>
            </w:r>
            <w:bookmarkEnd w:id="716"/>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7C385CA2" w14:textId="18FF3E5E"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6</w:t>
            </w:r>
            <w:r w:rsidR="00723C41">
              <w:rPr>
                <w:rFonts w:ascii="Arial" w:hAnsi="Arial" w:cs="Arial"/>
                <w:sz w:val="18"/>
                <w:szCs w:val="18"/>
              </w:rPr>
              <w:t>,</w:t>
            </w:r>
            <w:r w:rsidRPr="009B1B44">
              <w:rPr>
                <w:rFonts w:ascii="Arial" w:hAnsi="Arial" w:cs="Arial"/>
                <w:sz w:val="18"/>
                <w:szCs w:val="18"/>
              </w:rPr>
              <w:t>193</w:t>
            </w:r>
          </w:p>
        </w:tc>
        <w:tc>
          <w:tcPr>
            <w:tcW w:w="757" w:type="pct"/>
            <w:tcBorders>
              <w:top w:val="nil"/>
              <w:left w:val="nil"/>
              <w:bottom w:val="nil"/>
              <w:right w:val="nil"/>
            </w:tcBorders>
            <w:shd w:val="clear" w:color="auto" w:fill="auto"/>
            <w:vAlign w:val="bottom"/>
          </w:tcPr>
          <w:p w14:paraId="1946B3A8" w14:textId="3B1CD70D"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6,193</w:t>
            </w:r>
          </w:p>
        </w:tc>
      </w:tr>
      <w:tr w:rsidR="009B1B44" w:rsidRPr="00587444" w14:paraId="3AA4EF96" w14:textId="77777777" w:rsidTr="00DD69E7">
        <w:tblPrEx>
          <w:tblCellMar>
            <w:left w:w="107" w:type="dxa"/>
            <w:right w:w="107" w:type="dxa"/>
          </w:tblCellMar>
        </w:tblPrEx>
        <w:trPr>
          <w:trHeight w:val="255"/>
          <w:jc w:val="center"/>
        </w:trPr>
        <w:tc>
          <w:tcPr>
            <w:tcW w:w="3409" w:type="pct"/>
            <w:gridSpan w:val="2"/>
            <w:vAlign w:val="bottom"/>
          </w:tcPr>
          <w:p w14:paraId="3030A7DD"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17" w:name="_Toc4060238"/>
            <w:r w:rsidRPr="00587444">
              <w:rPr>
                <w:rFonts w:ascii="Arial" w:hAnsi="Arial" w:cs="Arial"/>
                <w:sz w:val="18"/>
                <w:szCs w:val="18"/>
                <w:lang w:val="en-GB"/>
              </w:rPr>
              <w:t>Micro-Loans with EU Support – commercial banks</w:t>
            </w:r>
            <w:bookmarkEnd w:id="717"/>
          </w:p>
        </w:tc>
        <w:tc>
          <w:tcPr>
            <w:tcW w:w="834" w:type="pct"/>
            <w:shd w:val="clear" w:color="auto" w:fill="auto"/>
            <w:vAlign w:val="bottom"/>
          </w:tcPr>
          <w:p w14:paraId="55A49663" w14:textId="3C316149"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113</w:t>
            </w:r>
          </w:p>
        </w:tc>
        <w:tc>
          <w:tcPr>
            <w:tcW w:w="757" w:type="pct"/>
            <w:shd w:val="clear" w:color="auto" w:fill="auto"/>
            <w:vAlign w:val="bottom"/>
          </w:tcPr>
          <w:p w14:paraId="262A2A49" w14:textId="3D4766B6"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100</w:t>
            </w:r>
          </w:p>
        </w:tc>
      </w:tr>
      <w:tr w:rsidR="009B1B44" w:rsidRPr="00587444" w14:paraId="51495C1D" w14:textId="77777777" w:rsidTr="00DD69E7">
        <w:tblPrEx>
          <w:tblCellMar>
            <w:left w:w="107" w:type="dxa"/>
            <w:right w:w="107" w:type="dxa"/>
          </w:tblCellMar>
        </w:tblPrEx>
        <w:trPr>
          <w:trHeight w:val="255"/>
          <w:jc w:val="center"/>
        </w:trPr>
        <w:tc>
          <w:tcPr>
            <w:tcW w:w="3409" w:type="pct"/>
            <w:gridSpan w:val="2"/>
            <w:vAlign w:val="bottom"/>
          </w:tcPr>
          <w:p w14:paraId="648828C1" w14:textId="7C7C63C8"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18" w:name="_Toc4060241"/>
            <w:r w:rsidRPr="00587444">
              <w:rPr>
                <w:rFonts w:ascii="Arial" w:hAnsi="Arial" w:cs="Arial"/>
                <w:sz w:val="18"/>
                <w:szCs w:val="18"/>
                <w:lang w:val="en-GB"/>
              </w:rPr>
              <w:t>Transactions related to investments in the Economic Co-operation Funds</w:t>
            </w:r>
            <w:bookmarkEnd w:id="718"/>
          </w:p>
        </w:tc>
        <w:tc>
          <w:tcPr>
            <w:tcW w:w="834" w:type="pct"/>
            <w:tcBorders>
              <w:top w:val="nil"/>
              <w:left w:val="nil"/>
              <w:bottom w:val="nil"/>
              <w:right w:val="nil"/>
            </w:tcBorders>
            <w:shd w:val="clear" w:color="auto" w:fill="auto"/>
            <w:vAlign w:val="bottom"/>
          </w:tcPr>
          <w:p w14:paraId="56905718" w14:textId="4D6E0DE0"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w:t>
            </w:r>
          </w:p>
        </w:tc>
        <w:tc>
          <w:tcPr>
            <w:tcW w:w="757" w:type="pct"/>
            <w:tcBorders>
              <w:top w:val="nil"/>
              <w:left w:val="nil"/>
              <w:bottom w:val="nil"/>
              <w:right w:val="nil"/>
            </w:tcBorders>
            <w:shd w:val="clear" w:color="auto" w:fill="auto"/>
            <w:vAlign w:val="bottom"/>
          </w:tcPr>
          <w:p w14:paraId="7A6A0B88" w14:textId="548DBCB6"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w:t>
            </w:r>
            <w:r w:rsidR="00DA053A">
              <w:rPr>
                <w:rFonts w:ascii="Arial" w:hAnsi="Arial" w:cs="Arial"/>
                <w:sz w:val="18"/>
                <w:szCs w:val="18"/>
              </w:rPr>
              <w:t>493</w:t>
            </w:r>
          </w:p>
        </w:tc>
      </w:tr>
      <w:tr w:rsidR="009B1B44" w:rsidRPr="00587444" w14:paraId="7A34C81E" w14:textId="77777777" w:rsidTr="00DD69E7">
        <w:tblPrEx>
          <w:tblCellMar>
            <w:left w:w="107" w:type="dxa"/>
            <w:right w:w="107" w:type="dxa"/>
          </w:tblCellMar>
        </w:tblPrEx>
        <w:trPr>
          <w:trHeight w:val="255"/>
          <w:jc w:val="center"/>
        </w:trPr>
        <w:tc>
          <w:tcPr>
            <w:tcW w:w="3409" w:type="pct"/>
            <w:gridSpan w:val="2"/>
            <w:vAlign w:val="bottom"/>
          </w:tcPr>
          <w:p w14:paraId="065F9A2F"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19" w:name="_Toc4060244"/>
            <w:r w:rsidRPr="00587444">
              <w:rPr>
                <w:rFonts w:ascii="Arial" w:hAnsi="Arial" w:cs="Arial"/>
                <w:sz w:val="18"/>
                <w:szCs w:val="18"/>
                <w:lang w:val="en-GB"/>
              </w:rPr>
              <w:t>ESIF – Growth and Expansion Loans</w:t>
            </w:r>
            <w:bookmarkEnd w:id="719"/>
          </w:p>
        </w:tc>
        <w:tc>
          <w:tcPr>
            <w:tcW w:w="834" w:type="pct"/>
            <w:tcBorders>
              <w:top w:val="nil"/>
              <w:left w:val="nil"/>
              <w:right w:val="nil"/>
            </w:tcBorders>
            <w:shd w:val="clear" w:color="auto" w:fill="auto"/>
            <w:vAlign w:val="bottom"/>
          </w:tcPr>
          <w:p w14:paraId="1CAAA1CB" w14:textId="400EC85E"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112</w:t>
            </w:r>
            <w:r w:rsidR="00723C41">
              <w:rPr>
                <w:rFonts w:ascii="Arial" w:hAnsi="Arial" w:cs="Arial"/>
                <w:sz w:val="18"/>
                <w:szCs w:val="18"/>
              </w:rPr>
              <w:t>,</w:t>
            </w:r>
            <w:r w:rsidRPr="009B1B44">
              <w:rPr>
                <w:rFonts w:ascii="Arial" w:hAnsi="Arial" w:cs="Arial"/>
                <w:sz w:val="18"/>
                <w:szCs w:val="18"/>
              </w:rPr>
              <w:t>032</w:t>
            </w:r>
          </w:p>
        </w:tc>
        <w:tc>
          <w:tcPr>
            <w:tcW w:w="757" w:type="pct"/>
            <w:tcBorders>
              <w:top w:val="nil"/>
              <w:left w:val="nil"/>
              <w:right w:val="nil"/>
            </w:tcBorders>
            <w:shd w:val="clear" w:color="auto" w:fill="auto"/>
            <w:vAlign w:val="bottom"/>
          </w:tcPr>
          <w:p w14:paraId="590D9C5F" w14:textId="468E2D09"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112,505</w:t>
            </w:r>
          </w:p>
        </w:tc>
      </w:tr>
      <w:tr w:rsidR="009B1B44" w:rsidRPr="00587444" w14:paraId="7480617A" w14:textId="77777777" w:rsidTr="00DD69E7">
        <w:tblPrEx>
          <w:tblCellMar>
            <w:left w:w="107" w:type="dxa"/>
            <w:right w:w="107" w:type="dxa"/>
          </w:tblCellMar>
        </w:tblPrEx>
        <w:trPr>
          <w:trHeight w:val="255"/>
          <w:jc w:val="center"/>
        </w:trPr>
        <w:tc>
          <w:tcPr>
            <w:tcW w:w="3409" w:type="pct"/>
            <w:gridSpan w:val="2"/>
            <w:vAlign w:val="bottom"/>
          </w:tcPr>
          <w:p w14:paraId="55EE1E68"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20" w:name="_Toc4060247"/>
            <w:r w:rsidRPr="00587444">
              <w:rPr>
                <w:rFonts w:ascii="Arial" w:hAnsi="Arial" w:cs="Arial"/>
                <w:sz w:val="18"/>
                <w:szCs w:val="18"/>
                <w:lang w:val="en-GB"/>
              </w:rPr>
              <w:t>ESIF - Energy Efficiency in Public Sector Buildings</w:t>
            </w:r>
            <w:bookmarkEnd w:id="720"/>
          </w:p>
        </w:tc>
        <w:tc>
          <w:tcPr>
            <w:tcW w:w="834" w:type="pct"/>
            <w:tcBorders>
              <w:left w:val="nil"/>
              <w:right w:val="nil"/>
            </w:tcBorders>
            <w:shd w:val="clear" w:color="auto" w:fill="auto"/>
            <w:vAlign w:val="bottom"/>
          </w:tcPr>
          <w:p w14:paraId="2B117132" w14:textId="605C9AB8"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26</w:t>
            </w:r>
            <w:r w:rsidR="00723C41">
              <w:rPr>
                <w:rFonts w:ascii="Arial" w:hAnsi="Arial" w:cs="Arial"/>
                <w:sz w:val="18"/>
                <w:szCs w:val="18"/>
              </w:rPr>
              <w:t>,</w:t>
            </w:r>
            <w:r w:rsidRPr="009B1B44">
              <w:rPr>
                <w:rFonts w:ascii="Arial" w:hAnsi="Arial" w:cs="Arial"/>
                <w:sz w:val="18"/>
                <w:szCs w:val="18"/>
              </w:rPr>
              <w:t>064</w:t>
            </w:r>
          </w:p>
        </w:tc>
        <w:tc>
          <w:tcPr>
            <w:tcW w:w="757" w:type="pct"/>
            <w:tcBorders>
              <w:left w:val="nil"/>
              <w:right w:val="nil"/>
            </w:tcBorders>
            <w:shd w:val="clear" w:color="auto" w:fill="auto"/>
            <w:vAlign w:val="bottom"/>
          </w:tcPr>
          <w:p w14:paraId="573056D7" w14:textId="7A892122"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27,130</w:t>
            </w:r>
          </w:p>
        </w:tc>
      </w:tr>
      <w:tr w:rsidR="009B1B44" w:rsidRPr="00587444" w14:paraId="1387AD7D" w14:textId="77777777" w:rsidTr="00DD69E7">
        <w:tblPrEx>
          <w:tblCellMar>
            <w:left w:w="107" w:type="dxa"/>
            <w:right w:w="107" w:type="dxa"/>
          </w:tblCellMar>
        </w:tblPrEx>
        <w:trPr>
          <w:trHeight w:val="255"/>
          <w:jc w:val="center"/>
        </w:trPr>
        <w:tc>
          <w:tcPr>
            <w:tcW w:w="3409" w:type="pct"/>
            <w:gridSpan w:val="2"/>
            <w:vAlign w:val="bottom"/>
          </w:tcPr>
          <w:p w14:paraId="7C286A52" w14:textId="77777777"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21" w:name="_Toc4060250"/>
            <w:r w:rsidRPr="00587444">
              <w:rPr>
                <w:rFonts w:ascii="Arial" w:hAnsi="Arial" w:cs="Arial"/>
                <w:sz w:val="18"/>
                <w:szCs w:val="18"/>
                <w:lang w:val="en-GB"/>
              </w:rPr>
              <w:t>ESIF - Loans for Public Lighting</w:t>
            </w:r>
            <w:bookmarkEnd w:id="721"/>
          </w:p>
        </w:tc>
        <w:tc>
          <w:tcPr>
            <w:tcW w:w="834" w:type="pct"/>
            <w:tcBorders>
              <w:left w:val="nil"/>
              <w:right w:val="nil"/>
            </w:tcBorders>
            <w:shd w:val="clear" w:color="auto" w:fill="auto"/>
            <w:vAlign w:val="bottom"/>
          </w:tcPr>
          <w:p w14:paraId="3583C64C" w14:textId="67B7D50D"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45</w:t>
            </w:r>
            <w:r w:rsidR="00723C41">
              <w:rPr>
                <w:rFonts w:ascii="Arial" w:hAnsi="Arial" w:cs="Arial"/>
                <w:sz w:val="18"/>
                <w:szCs w:val="18"/>
              </w:rPr>
              <w:t>,</w:t>
            </w:r>
            <w:r w:rsidRPr="009B1B44">
              <w:rPr>
                <w:rFonts w:ascii="Arial" w:hAnsi="Arial" w:cs="Arial"/>
                <w:sz w:val="18"/>
                <w:szCs w:val="18"/>
              </w:rPr>
              <w:t>336</w:t>
            </w:r>
          </w:p>
        </w:tc>
        <w:tc>
          <w:tcPr>
            <w:tcW w:w="757" w:type="pct"/>
            <w:tcBorders>
              <w:left w:val="nil"/>
              <w:right w:val="nil"/>
            </w:tcBorders>
            <w:shd w:val="clear" w:color="auto" w:fill="auto"/>
            <w:vAlign w:val="bottom"/>
          </w:tcPr>
          <w:p w14:paraId="1B5B2ADA" w14:textId="32A8B632"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45,805</w:t>
            </w:r>
          </w:p>
        </w:tc>
      </w:tr>
      <w:tr w:rsidR="009B1B44" w:rsidRPr="00587444" w14:paraId="1CA38B38" w14:textId="77777777" w:rsidTr="00DD69E7">
        <w:tblPrEx>
          <w:tblCellMar>
            <w:left w:w="107" w:type="dxa"/>
            <w:right w:w="107" w:type="dxa"/>
          </w:tblCellMar>
        </w:tblPrEx>
        <w:trPr>
          <w:trHeight w:val="255"/>
          <w:jc w:val="center"/>
        </w:trPr>
        <w:tc>
          <w:tcPr>
            <w:tcW w:w="3409" w:type="pct"/>
            <w:gridSpan w:val="2"/>
            <w:vAlign w:val="bottom"/>
          </w:tcPr>
          <w:p w14:paraId="5717420A" w14:textId="47F10A21" w:rsidR="009B1B44" w:rsidRPr="00587444" w:rsidRDefault="009B1B44" w:rsidP="009B1B44">
            <w:pPr>
              <w:tabs>
                <w:tab w:val="right" w:pos="1202"/>
              </w:tabs>
              <w:suppressAutoHyphens w:val="0"/>
              <w:autoSpaceDN/>
              <w:spacing w:line="220" w:lineRule="exact"/>
              <w:outlineLvl w:val="0"/>
              <w:rPr>
                <w:rFonts w:ascii="Arial" w:hAnsi="Arial" w:cs="Arial"/>
                <w:sz w:val="18"/>
                <w:szCs w:val="18"/>
                <w:lang w:val="en-GB"/>
              </w:rPr>
            </w:pPr>
            <w:bookmarkStart w:id="722" w:name="_Toc4060253"/>
            <w:r w:rsidRPr="00587444">
              <w:rPr>
                <w:rFonts w:ascii="Arial" w:hAnsi="Arial" w:cs="Arial"/>
                <w:sz w:val="18"/>
                <w:szCs w:val="18"/>
                <w:lang w:val="en-GB"/>
              </w:rPr>
              <w:t>Investment loans for rural development</w:t>
            </w:r>
            <w:bookmarkEnd w:id="722"/>
          </w:p>
        </w:tc>
        <w:tc>
          <w:tcPr>
            <w:tcW w:w="834" w:type="pct"/>
            <w:tcBorders>
              <w:left w:val="nil"/>
              <w:right w:val="nil"/>
            </w:tcBorders>
            <w:shd w:val="clear" w:color="auto" w:fill="auto"/>
            <w:vAlign w:val="bottom"/>
          </w:tcPr>
          <w:p w14:paraId="324D6B3A" w14:textId="37A91939" w:rsidR="009B1B44" w:rsidRPr="009B1B44" w:rsidRDefault="009B1B44" w:rsidP="009B1B44">
            <w:pPr>
              <w:tabs>
                <w:tab w:val="right" w:pos="1202"/>
              </w:tabs>
              <w:suppressAutoHyphens w:val="0"/>
              <w:autoSpaceDN/>
              <w:spacing w:line="220" w:lineRule="exact"/>
              <w:jc w:val="right"/>
              <w:outlineLvl w:val="0"/>
              <w:rPr>
                <w:rFonts w:ascii="Arial" w:hAnsi="Arial" w:cs="Arial"/>
                <w:sz w:val="18"/>
                <w:szCs w:val="18"/>
              </w:rPr>
            </w:pPr>
            <w:r w:rsidRPr="009B1B44">
              <w:rPr>
                <w:rFonts w:ascii="Arial" w:hAnsi="Arial" w:cs="Arial"/>
                <w:sz w:val="18"/>
                <w:szCs w:val="18"/>
              </w:rPr>
              <w:t>1</w:t>
            </w:r>
            <w:r w:rsidR="00723C41">
              <w:rPr>
                <w:rFonts w:ascii="Arial" w:hAnsi="Arial" w:cs="Arial"/>
                <w:sz w:val="18"/>
                <w:szCs w:val="18"/>
              </w:rPr>
              <w:t>,</w:t>
            </w:r>
            <w:r w:rsidRPr="009B1B44">
              <w:rPr>
                <w:rFonts w:ascii="Arial" w:hAnsi="Arial" w:cs="Arial"/>
                <w:sz w:val="18"/>
                <w:szCs w:val="18"/>
              </w:rPr>
              <w:t>463</w:t>
            </w:r>
          </w:p>
        </w:tc>
        <w:tc>
          <w:tcPr>
            <w:tcW w:w="757" w:type="pct"/>
            <w:tcBorders>
              <w:left w:val="nil"/>
              <w:right w:val="nil"/>
            </w:tcBorders>
            <w:shd w:val="clear" w:color="auto" w:fill="auto"/>
            <w:vAlign w:val="bottom"/>
          </w:tcPr>
          <w:p w14:paraId="5F1751A2" w14:textId="13CEE7A0" w:rsidR="009B1B44" w:rsidRPr="00AB311B" w:rsidRDefault="009B1B44" w:rsidP="009B1B44">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1,466</w:t>
            </w:r>
          </w:p>
        </w:tc>
      </w:tr>
      <w:tr w:rsidR="003573D6" w:rsidRPr="00587444" w14:paraId="32A6D65A"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B214069" w14:textId="77777777" w:rsidR="003573D6" w:rsidRPr="00587444" w:rsidRDefault="003573D6" w:rsidP="003573D6">
            <w:pPr>
              <w:tabs>
                <w:tab w:val="right" w:pos="1202"/>
              </w:tabs>
              <w:suppressAutoHyphens w:val="0"/>
              <w:autoSpaceDN/>
              <w:spacing w:line="220" w:lineRule="exact"/>
              <w:outlineLvl w:val="0"/>
              <w:rPr>
                <w:rFonts w:ascii="Arial" w:hAnsi="Arial" w:cs="Arial"/>
                <w:sz w:val="18"/>
                <w:szCs w:val="18"/>
                <w:lang w:val="en-GB"/>
              </w:rPr>
            </w:pPr>
            <w:r w:rsidRPr="00587444">
              <w:rPr>
                <w:rFonts w:ascii="Arial" w:hAnsi="Arial" w:cs="Arial"/>
                <w:sz w:val="18"/>
                <w:szCs w:val="18"/>
                <w:lang w:val="en-GB"/>
              </w:rPr>
              <w:t>Working Capital for rural development</w:t>
            </w:r>
          </w:p>
        </w:tc>
        <w:tc>
          <w:tcPr>
            <w:tcW w:w="834" w:type="pct"/>
            <w:tcBorders>
              <w:left w:val="nil"/>
              <w:right w:val="nil"/>
            </w:tcBorders>
            <w:shd w:val="clear" w:color="auto" w:fill="auto"/>
            <w:vAlign w:val="bottom"/>
          </w:tcPr>
          <w:p w14:paraId="75B0F24E" w14:textId="4ECB1A9F" w:rsidR="003573D6" w:rsidRPr="003573D6"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24</w:t>
            </w:r>
            <w:r w:rsidR="00723C41">
              <w:rPr>
                <w:rFonts w:ascii="Arial" w:hAnsi="Arial" w:cs="Arial"/>
                <w:sz w:val="18"/>
                <w:szCs w:val="18"/>
              </w:rPr>
              <w:t>,</w:t>
            </w:r>
            <w:r w:rsidRPr="003573D6">
              <w:rPr>
                <w:rFonts w:ascii="Arial" w:hAnsi="Arial" w:cs="Arial"/>
                <w:sz w:val="18"/>
                <w:szCs w:val="18"/>
              </w:rPr>
              <w:t>964</w:t>
            </w:r>
          </w:p>
        </w:tc>
        <w:tc>
          <w:tcPr>
            <w:tcW w:w="757" w:type="pct"/>
            <w:tcBorders>
              <w:left w:val="nil"/>
              <w:right w:val="nil"/>
            </w:tcBorders>
            <w:shd w:val="clear" w:color="auto" w:fill="auto"/>
            <w:vAlign w:val="bottom"/>
          </w:tcPr>
          <w:p w14:paraId="204C8569" w14:textId="0F8664A8" w:rsidR="003573D6" w:rsidRPr="00AB311B" w:rsidRDefault="003573D6" w:rsidP="003573D6">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35,058</w:t>
            </w:r>
          </w:p>
        </w:tc>
      </w:tr>
      <w:tr w:rsidR="003573D6" w:rsidRPr="00587444" w14:paraId="5A351087"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062096D1" w14:textId="06F36305" w:rsidR="003573D6" w:rsidRPr="00587444" w:rsidRDefault="003573D6" w:rsidP="003573D6">
            <w:pPr>
              <w:tabs>
                <w:tab w:val="right" w:pos="1202"/>
              </w:tabs>
              <w:suppressAutoHyphens w:val="0"/>
              <w:autoSpaceDN/>
              <w:spacing w:line="220" w:lineRule="exact"/>
              <w:outlineLvl w:val="0"/>
              <w:rPr>
                <w:rFonts w:ascii="Arial" w:hAnsi="Arial" w:cs="Arial"/>
                <w:color w:val="FF0000"/>
                <w:sz w:val="18"/>
                <w:szCs w:val="18"/>
                <w:lang w:val="en-GB"/>
              </w:rPr>
            </w:pPr>
            <w:r w:rsidRPr="00587444">
              <w:rPr>
                <w:rFonts w:ascii="Arial" w:eastAsia="Calibri" w:hAnsi="Arial" w:cs="Arial"/>
                <w:sz w:val="18"/>
                <w:szCs w:val="18"/>
                <w:lang w:val="en-GB"/>
              </w:rPr>
              <w:t>Investment in the Three Seas Initiative Investment Fund</w:t>
            </w:r>
            <w:r w:rsidRPr="00996D33">
              <w:rPr>
                <w:rFonts w:ascii="Arial" w:hAnsi="Arial" w:cs="Arial"/>
                <w:color w:val="000000" w:themeColor="text1"/>
                <w:sz w:val="18"/>
                <w:szCs w:val="18"/>
                <w:vertAlign w:val="superscript"/>
                <w:lang w:val="hr-HR"/>
              </w:rPr>
              <w:t>2</w:t>
            </w:r>
          </w:p>
        </w:tc>
        <w:tc>
          <w:tcPr>
            <w:tcW w:w="834" w:type="pct"/>
            <w:tcBorders>
              <w:left w:val="nil"/>
              <w:right w:val="nil"/>
            </w:tcBorders>
            <w:shd w:val="clear" w:color="auto" w:fill="auto"/>
            <w:vAlign w:val="bottom"/>
          </w:tcPr>
          <w:p w14:paraId="2B468859" w14:textId="1DD13400" w:rsidR="003573D6" w:rsidRPr="003573D6" w:rsidDel="005266D8"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15</w:t>
            </w:r>
            <w:r w:rsidR="00723C41">
              <w:rPr>
                <w:rFonts w:ascii="Arial" w:hAnsi="Arial" w:cs="Arial"/>
                <w:sz w:val="18"/>
                <w:szCs w:val="18"/>
              </w:rPr>
              <w:t>,</w:t>
            </w:r>
            <w:r w:rsidRPr="003573D6">
              <w:rPr>
                <w:rFonts w:ascii="Arial" w:hAnsi="Arial" w:cs="Arial"/>
                <w:sz w:val="18"/>
                <w:szCs w:val="18"/>
              </w:rPr>
              <w:t>901</w:t>
            </w:r>
          </w:p>
        </w:tc>
        <w:tc>
          <w:tcPr>
            <w:tcW w:w="757" w:type="pct"/>
            <w:tcBorders>
              <w:left w:val="nil"/>
              <w:right w:val="nil"/>
            </w:tcBorders>
            <w:shd w:val="clear" w:color="auto" w:fill="auto"/>
            <w:vAlign w:val="bottom"/>
          </w:tcPr>
          <w:p w14:paraId="4BE98F8E" w14:textId="37A92E7C" w:rsidR="003573D6" w:rsidRPr="00AB311B" w:rsidRDefault="006D1AB1" w:rsidP="003573D6">
            <w:pPr>
              <w:tabs>
                <w:tab w:val="right" w:pos="1202"/>
              </w:tabs>
              <w:suppressAutoHyphens w:val="0"/>
              <w:autoSpaceDN/>
              <w:spacing w:line="220" w:lineRule="exact"/>
              <w:jc w:val="right"/>
              <w:outlineLvl w:val="0"/>
              <w:rPr>
                <w:rFonts w:ascii="Arial" w:hAnsi="Arial" w:cs="Arial"/>
                <w:sz w:val="18"/>
                <w:szCs w:val="18"/>
              </w:rPr>
            </w:pPr>
            <w:r w:rsidRPr="006D1AB1">
              <w:rPr>
                <w:rFonts w:ascii="Arial" w:hAnsi="Arial" w:cs="Arial"/>
                <w:sz w:val="18"/>
                <w:szCs w:val="18"/>
              </w:rPr>
              <w:t>17</w:t>
            </w:r>
            <w:r>
              <w:rPr>
                <w:rFonts w:ascii="Arial" w:hAnsi="Arial" w:cs="Arial"/>
                <w:sz w:val="18"/>
                <w:szCs w:val="18"/>
              </w:rPr>
              <w:t>,</w:t>
            </w:r>
            <w:r w:rsidRPr="006D1AB1">
              <w:rPr>
                <w:rFonts w:ascii="Arial" w:hAnsi="Arial" w:cs="Arial"/>
                <w:sz w:val="18"/>
                <w:szCs w:val="18"/>
              </w:rPr>
              <w:t>659</w:t>
            </w:r>
          </w:p>
        </w:tc>
      </w:tr>
      <w:tr w:rsidR="003573D6" w:rsidRPr="00587444" w14:paraId="44561780"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40C7F1FF" w14:textId="77777777" w:rsidR="003573D6" w:rsidRPr="00587444" w:rsidRDefault="003573D6" w:rsidP="003573D6">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Fund for SMEs</w:t>
            </w:r>
          </w:p>
        </w:tc>
        <w:tc>
          <w:tcPr>
            <w:tcW w:w="834" w:type="pct"/>
            <w:tcBorders>
              <w:left w:val="nil"/>
              <w:right w:val="nil"/>
            </w:tcBorders>
            <w:shd w:val="clear" w:color="auto" w:fill="auto"/>
            <w:vAlign w:val="bottom"/>
          </w:tcPr>
          <w:p w14:paraId="519B8D24" w14:textId="7C7D97C3" w:rsidR="003573D6" w:rsidRPr="003573D6" w:rsidDel="005266D8"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19</w:t>
            </w:r>
            <w:r w:rsidR="00723C41">
              <w:rPr>
                <w:rFonts w:ascii="Arial" w:hAnsi="Arial" w:cs="Arial"/>
                <w:sz w:val="18"/>
                <w:szCs w:val="18"/>
              </w:rPr>
              <w:t>,</w:t>
            </w:r>
            <w:r w:rsidRPr="003573D6">
              <w:rPr>
                <w:rFonts w:ascii="Arial" w:hAnsi="Arial" w:cs="Arial"/>
                <w:sz w:val="18"/>
                <w:szCs w:val="18"/>
              </w:rPr>
              <w:t>945</w:t>
            </w:r>
          </w:p>
        </w:tc>
        <w:tc>
          <w:tcPr>
            <w:tcW w:w="757" w:type="pct"/>
            <w:tcBorders>
              <w:left w:val="nil"/>
              <w:right w:val="nil"/>
            </w:tcBorders>
            <w:shd w:val="clear" w:color="auto" w:fill="auto"/>
            <w:vAlign w:val="bottom"/>
          </w:tcPr>
          <w:p w14:paraId="57827F2F" w14:textId="72E18AE9" w:rsidR="003573D6" w:rsidRPr="00AB311B" w:rsidRDefault="003573D6" w:rsidP="003573D6">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8,435</w:t>
            </w:r>
          </w:p>
        </w:tc>
      </w:tr>
      <w:tr w:rsidR="003573D6" w:rsidRPr="00587444" w14:paraId="4CAEE77D"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35D052C8" w14:textId="77777777" w:rsidR="003573D6" w:rsidRPr="00587444" w:rsidRDefault="003573D6" w:rsidP="003573D6">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Fund for MIDCAP and Large entrepreneurs</w:t>
            </w:r>
          </w:p>
        </w:tc>
        <w:tc>
          <w:tcPr>
            <w:tcW w:w="834" w:type="pct"/>
            <w:tcBorders>
              <w:left w:val="nil"/>
              <w:right w:val="nil"/>
            </w:tcBorders>
            <w:shd w:val="clear" w:color="auto" w:fill="auto"/>
            <w:vAlign w:val="bottom"/>
          </w:tcPr>
          <w:p w14:paraId="14048EDD" w14:textId="5C484EE2" w:rsidR="003573D6" w:rsidRPr="003573D6" w:rsidDel="005266D8"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15</w:t>
            </w:r>
            <w:r w:rsidR="00723C41">
              <w:rPr>
                <w:rFonts w:ascii="Arial" w:hAnsi="Arial" w:cs="Arial"/>
                <w:sz w:val="18"/>
                <w:szCs w:val="18"/>
              </w:rPr>
              <w:t>,</w:t>
            </w:r>
            <w:r w:rsidRPr="003573D6">
              <w:rPr>
                <w:rFonts w:ascii="Arial" w:hAnsi="Arial" w:cs="Arial"/>
                <w:sz w:val="18"/>
                <w:szCs w:val="18"/>
              </w:rPr>
              <w:t>395</w:t>
            </w:r>
          </w:p>
        </w:tc>
        <w:tc>
          <w:tcPr>
            <w:tcW w:w="757" w:type="pct"/>
            <w:tcBorders>
              <w:left w:val="nil"/>
              <w:right w:val="nil"/>
            </w:tcBorders>
            <w:shd w:val="clear" w:color="auto" w:fill="auto"/>
            <w:vAlign w:val="bottom"/>
          </w:tcPr>
          <w:p w14:paraId="0DE95D59" w14:textId="43E1373C" w:rsidR="003573D6" w:rsidRPr="00AB311B" w:rsidRDefault="003573D6" w:rsidP="003573D6">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10,863</w:t>
            </w:r>
          </w:p>
        </w:tc>
      </w:tr>
      <w:tr w:rsidR="003573D6" w:rsidRPr="00587444" w14:paraId="60AAC468"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CF37D2D" w14:textId="77777777" w:rsidR="003573D6" w:rsidRPr="00587444" w:rsidRDefault="003573D6" w:rsidP="003573D6">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for Public Sector</w:t>
            </w:r>
          </w:p>
        </w:tc>
        <w:tc>
          <w:tcPr>
            <w:tcW w:w="834" w:type="pct"/>
            <w:tcBorders>
              <w:left w:val="nil"/>
              <w:right w:val="nil"/>
            </w:tcBorders>
            <w:shd w:val="clear" w:color="auto" w:fill="auto"/>
            <w:vAlign w:val="bottom"/>
          </w:tcPr>
          <w:p w14:paraId="54160E39" w14:textId="73162390" w:rsidR="003573D6" w:rsidRPr="003573D6" w:rsidDel="005266D8"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18</w:t>
            </w:r>
            <w:r w:rsidR="00723C41">
              <w:rPr>
                <w:rFonts w:ascii="Arial" w:hAnsi="Arial" w:cs="Arial"/>
                <w:sz w:val="18"/>
                <w:szCs w:val="18"/>
              </w:rPr>
              <w:t>,</w:t>
            </w:r>
            <w:r w:rsidRPr="003573D6">
              <w:rPr>
                <w:rFonts w:ascii="Arial" w:hAnsi="Arial" w:cs="Arial"/>
                <w:sz w:val="18"/>
                <w:szCs w:val="18"/>
              </w:rPr>
              <w:t>473</w:t>
            </w:r>
          </w:p>
        </w:tc>
        <w:tc>
          <w:tcPr>
            <w:tcW w:w="757" w:type="pct"/>
            <w:tcBorders>
              <w:left w:val="nil"/>
              <w:right w:val="nil"/>
            </w:tcBorders>
            <w:shd w:val="clear" w:color="auto" w:fill="auto"/>
            <w:vAlign w:val="bottom"/>
          </w:tcPr>
          <w:p w14:paraId="6D2C89AE" w14:textId="4AA4266E" w:rsidR="003573D6" w:rsidRPr="00AB311B" w:rsidRDefault="003573D6" w:rsidP="003573D6">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13,049</w:t>
            </w:r>
          </w:p>
        </w:tc>
      </w:tr>
      <w:tr w:rsidR="003573D6" w:rsidRPr="00587444" w14:paraId="116103B8" w14:textId="77777777" w:rsidTr="00AB311B">
        <w:tblPrEx>
          <w:tblCellMar>
            <w:left w:w="107" w:type="dxa"/>
            <w:right w:w="107" w:type="dxa"/>
          </w:tblCellMar>
        </w:tblPrEx>
        <w:trPr>
          <w:trHeight w:val="255"/>
          <w:jc w:val="center"/>
        </w:trPr>
        <w:tc>
          <w:tcPr>
            <w:tcW w:w="3409" w:type="pct"/>
            <w:gridSpan w:val="2"/>
            <w:shd w:val="clear" w:color="auto" w:fill="auto"/>
            <w:vAlign w:val="bottom"/>
          </w:tcPr>
          <w:p w14:paraId="123DAEB6" w14:textId="6E652E8D" w:rsidR="003573D6" w:rsidRPr="00587444" w:rsidRDefault="003573D6" w:rsidP="003573D6">
            <w:pPr>
              <w:tabs>
                <w:tab w:val="right" w:pos="1202"/>
              </w:tabs>
              <w:suppressAutoHyphens w:val="0"/>
              <w:autoSpaceDN/>
              <w:spacing w:line="240" w:lineRule="exact"/>
              <w:outlineLvl w:val="0"/>
              <w:rPr>
                <w:rFonts w:ascii="Arial" w:hAnsi="Arial" w:cs="Arial"/>
                <w:sz w:val="18"/>
                <w:szCs w:val="18"/>
                <w:highlight w:val="yellow"/>
                <w:lang w:val="en-GB"/>
              </w:rPr>
            </w:pPr>
            <w:r w:rsidRPr="00587444">
              <w:rPr>
                <w:rFonts w:ascii="Arial" w:hAnsi="Arial" w:cs="Arial"/>
                <w:color w:val="000000"/>
                <w:sz w:val="18"/>
                <w:szCs w:val="18"/>
                <w:lang w:val="hr-HR"/>
              </w:rPr>
              <w:t>NRRP – Special SME Segments Loans</w:t>
            </w:r>
            <w:r w:rsidRPr="008D3134">
              <w:rPr>
                <w:rFonts w:ascii="Arial" w:hAnsi="Arial" w:cs="Arial"/>
                <w:color w:val="000000" w:themeColor="text1"/>
                <w:sz w:val="18"/>
                <w:szCs w:val="18"/>
                <w:vertAlign w:val="superscript"/>
                <w:lang w:val="hr-HR"/>
              </w:rPr>
              <w:t>3</w:t>
            </w:r>
          </w:p>
        </w:tc>
        <w:tc>
          <w:tcPr>
            <w:tcW w:w="834" w:type="pct"/>
            <w:tcBorders>
              <w:left w:val="nil"/>
              <w:right w:val="nil"/>
            </w:tcBorders>
            <w:shd w:val="clear" w:color="auto" w:fill="auto"/>
            <w:vAlign w:val="bottom"/>
          </w:tcPr>
          <w:p w14:paraId="6364494B" w14:textId="6A9310AE" w:rsidR="003573D6" w:rsidRPr="003573D6"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67</w:t>
            </w:r>
            <w:r w:rsidR="00723C41">
              <w:rPr>
                <w:rFonts w:ascii="Arial" w:hAnsi="Arial" w:cs="Arial"/>
                <w:sz w:val="18"/>
                <w:szCs w:val="18"/>
              </w:rPr>
              <w:t>,</w:t>
            </w:r>
            <w:r w:rsidRPr="003573D6">
              <w:rPr>
                <w:rFonts w:ascii="Arial" w:hAnsi="Arial" w:cs="Arial"/>
                <w:sz w:val="18"/>
                <w:szCs w:val="18"/>
              </w:rPr>
              <w:t>317</w:t>
            </w:r>
          </w:p>
        </w:tc>
        <w:tc>
          <w:tcPr>
            <w:tcW w:w="757" w:type="pct"/>
            <w:tcBorders>
              <w:left w:val="nil"/>
              <w:right w:val="nil"/>
            </w:tcBorders>
            <w:shd w:val="clear" w:color="auto" w:fill="auto"/>
            <w:vAlign w:val="bottom"/>
          </w:tcPr>
          <w:p w14:paraId="195C9F89" w14:textId="7413A4A2" w:rsidR="003573D6" w:rsidRPr="00AB311B" w:rsidRDefault="003573D6" w:rsidP="003573D6">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33,403</w:t>
            </w:r>
          </w:p>
        </w:tc>
      </w:tr>
      <w:tr w:rsidR="003573D6" w:rsidRPr="00587444" w14:paraId="0A0CA326" w14:textId="77777777" w:rsidTr="00AB311B">
        <w:tblPrEx>
          <w:tblCellMar>
            <w:left w:w="107" w:type="dxa"/>
            <w:right w:w="107" w:type="dxa"/>
          </w:tblCellMar>
        </w:tblPrEx>
        <w:trPr>
          <w:trHeight w:val="255"/>
          <w:jc w:val="center"/>
        </w:trPr>
        <w:tc>
          <w:tcPr>
            <w:tcW w:w="3409" w:type="pct"/>
            <w:gridSpan w:val="2"/>
            <w:shd w:val="clear" w:color="auto" w:fill="auto"/>
            <w:vAlign w:val="bottom"/>
          </w:tcPr>
          <w:p w14:paraId="51D85F1E" w14:textId="77777777" w:rsidR="003573D6" w:rsidRPr="00587444" w:rsidRDefault="003573D6" w:rsidP="003573D6">
            <w:pPr>
              <w:tabs>
                <w:tab w:val="right" w:pos="1202"/>
              </w:tabs>
              <w:suppressAutoHyphens w:val="0"/>
              <w:autoSpaceDN/>
              <w:spacing w:line="240" w:lineRule="exact"/>
              <w:outlineLvl w:val="0"/>
              <w:rPr>
                <w:rFonts w:ascii="Arial" w:hAnsi="Arial" w:cs="Arial"/>
                <w:sz w:val="18"/>
                <w:szCs w:val="18"/>
                <w:highlight w:val="yellow"/>
                <w:lang w:val="en-GB"/>
              </w:rPr>
            </w:pPr>
            <w:r w:rsidRPr="00587444">
              <w:rPr>
                <w:rFonts w:ascii="Arial" w:hAnsi="Arial" w:cs="Arial"/>
                <w:color w:val="000000"/>
                <w:sz w:val="18"/>
                <w:szCs w:val="18"/>
                <w:lang w:val="hr-HR"/>
              </w:rPr>
              <w:t>NRRP – Guarantee Fund</w:t>
            </w:r>
          </w:p>
        </w:tc>
        <w:tc>
          <w:tcPr>
            <w:tcW w:w="834" w:type="pct"/>
            <w:tcBorders>
              <w:left w:val="nil"/>
              <w:right w:val="nil"/>
            </w:tcBorders>
            <w:shd w:val="clear" w:color="auto" w:fill="auto"/>
            <w:vAlign w:val="bottom"/>
          </w:tcPr>
          <w:p w14:paraId="74C5E15B" w14:textId="7296ABA3" w:rsidR="003573D6" w:rsidRPr="003573D6" w:rsidRDefault="003573D6" w:rsidP="003573D6">
            <w:pPr>
              <w:tabs>
                <w:tab w:val="right" w:pos="1202"/>
              </w:tabs>
              <w:suppressAutoHyphens w:val="0"/>
              <w:autoSpaceDN/>
              <w:spacing w:line="220" w:lineRule="exact"/>
              <w:jc w:val="right"/>
              <w:outlineLvl w:val="0"/>
              <w:rPr>
                <w:rFonts w:ascii="Arial" w:hAnsi="Arial" w:cs="Arial"/>
                <w:sz w:val="18"/>
                <w:szCs w:val="18"/>
              </w:rPr>
            </w:pPr>
            <w:r w:rsidRPr="003573D6">
              <w:rPr>
                <w:rFonts w:ascii="Arial" w:hAnsi="Arial" w:cs="Arial"/>
                <w:sz w:val="18"/>
                <w:szCs w:val="18"/>
              </w:rPr>
              <w:t>61</w:t>
            </w:r>
            <w:r w:rsidR="00723C41">
              <w:rPr>
                <w:rFonts w:ascii="Arial" w:hAnsi="Arial" w:cs="Arial"/>
                <w:sz w:val="18"/>
                <w:szCs w:val="18"/>
              </w:rPr>
              <w:t>,</w:t>
            </w:r>
            <w:r w:rsidRPr="003573D6">
              <w:rPr>
                <w:rFonts w:ascii="Arial" w:hAnsi="Arial" w:cs="Arial"/>
                <w:sz w:val="18"/>
                <w:szCs w:val="18"/>
              </w:rPr>
              <w:t>368</w:t>
            </w:r>
          </w:p>
        </w:tc>
        <w:tc>
          <w:tcPr>
            <w:tcW w:w="757" w:type="pct"/>
            <w:tcBorders>
              <w:left w:val="nil"/>
              <w:right w:val="nil"/>
            </w:tcBorders>
            <w:shd w:val="clear" w:color="auto" w:fill="auto"/>
            <w:vAlign w:val="bottom"/>
          </w:tcPr>
          <w:p w14:paraId="666349A1" w14:textId="7EFFA147" w:rsidR="003573D6" w:rsidRPr="00AB311B" w:rsidRDefault="003573D6" w:rsidP="003573D6">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40,304</w:t>
            </w:r>
          </w:p>
        </w:tc>
      </w:tr>
      <w:tr w:rsidR="003573D6" w:rsidRPr="00587444" w14:paraId="0B5E2324" w14:textId="77777777" w:rsidTr="00AB311B">
        <w:tblPrEx>
          <w:tblCellMar>
            <w:left w:w="107" w:type="dxa"/>
            <w:right w:w="107" w:type="dxa"/>
          </w:tblCellMar>
        </w:tblPrEx>
        <w:trPr>
          <w:trHeight w:val="255"/>
          <w:jc w:val="center"/>
        </w:trPr>
        <w:tc>
          <w:tcPr>
            <w:tcW w:w="3409" w:type="pct"/>
            <w:gridSpan w:val="2"/>
            <w:shd w:val="clear" w:color="auto" w:fill="auto"/>
            <w:vAlign w:val="bottom"/>
          </w:tcPr>
          <w:p w14:paraId="3AC8423D" w14:textId="70692B1A" w:rsidR="003573D6" w:rsidRPr="00587444" w:rsidRDefault="001E486A" w:rsidP="003573D6">
            <w:pPr>
              <w:tabs>
                <w:tab w:val="right" w:pos="1202"/>
              </w:tabs>
              <w:suppressAutoHyphens w:val="0"/>
              <w:autoSpaceDN/>
              <w:spacing w:line="240" w:lineRule="exact"/>
              <w:outlineLvl w:val="0"/>
              <w:rPr>
                <w:rFonts w:ascii="Arial" w:hAnsi="Arial" w:cs="Arial"/>
                <w:color w:val="000000"/>
                <w:sz w:val="18"/>
                <w:szCs w:val="18"/>
                <w:lang w:val="hr-HR"/>
              </w:rPr>
            </w:pPr>
            <w:r>
              <w:rPr>
                <w:rFonts w:ascii="Arial" w:hAnsi="Arial" w:cs="Arial"/>
                <w:color w:val="000000"/>
                <w:sz w:val="18"/>
                <w:szCs w:val="18"/>
                <w:lang w:val="hr-HR"/>
              </w:rPr>
              <w:t xml:space="preserve">NRRP - </w:t>
            </w:r>
            <w:r w:rsidR="00A67CE4" w:rsidRPr="00A67CE4">
              <w:rPr>
                <w:rFonts w:ascii="Arial" w:hAnsi="Arial" w:cs="Arial"/>
                <w:color w:val="000000" w:themeColor="text1"/>
                <w:sz w:val="18"/>
                <w:szCs w:val="18"/>
                <w:lang w:val="hr-HR"/>
              </w:rPr>
              <w:t>Equity Investment</w:t>
            </w:r>
          </w:p>
        </w:tc>
        <w:tc>
          <w:tcPr>
            <w:tcW w:w="834" w:type="pct"/>
            <w:tcBorders>
              <w:left w:val="nil"/>
              <w:right w:val="nil"/>
            </w:tcBorders>
            <w:shd w:val="clear" w:color="auto" w:fill="auto"/>
            <w:vAlign w:val="bottom"/>
          </w:tcPr>
          <w:p w14:paraId="2FA1F514" w14:textId="2B4DFE82" w:rsidR="003573D6" w:rsidRPr="003573D6" w:rsidRDefault="001E486A" w:rsidP="003573D6">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4,004</w:t>
            </w:r>
          </w:p>
        </w:tc>
        <w:tc>
          <w:tcPr>
            <w:tcW w:w="757" w:type="pct"/>
            <w:tcBorders>
              <w:left w:val="nil"/>
              <w:right w:val="nil"/>
            </w:tcBorders>
            <w:shd w:val="clear" w:color="auto" w:fill="auto"/>
            <w:vAlign w:val="bottom"/>
          </w:tcPr>
          <w:p w14:paraId="7343CEB6" w14:textId="6A297BBE" w:rsidR="003573D6" w:rsidRPr="00AB311B" w:rsidRDefault="001E486A" w:rsidP="003573D6">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w:t>
            </w:r>
          </w:p>
        </w:tc>
      </w:tr>
      <w:tr w:rsidR="00B510F3" w:rsidRPr="00587444" w14:paraId="1CF55FC7" w14:textId="77777777" w:rsidTr="009A349C">
        <w:tblPrEx>
          <w:tblCellMar>
            <w:left w:w="107" w:type="dxa"/>
            <w:right w:w="107" w:type="dxa"/>
          </w:tblCellMar>
        </w:tblPrEx>
        <w:trPr>
          <w:trHeight w:val="255"/>
          <w:jc w:val="center"/>
        </w:trPr>
        <w:tc>
          <w:tcPr>
            <w:tcW w:w="3409" w:type="pct"/>
            <w:gridSpan w:val="2"/>
            <w:shd w:val="clear" w:color="auto" w:fill="auto"/>
            <w:vAlign w:val="bottom"/>
          </w:tcPr>
          <w:p w14:paraId="59932643" w14:textId="458CEB62" w:rsidR="00B510F3" w:rsidRPr="00E87AF4" w:rsidRDefault="00B510F3" w:rsidP="00B510F3">
            <w:pPr>
              <w:rPr>
                <w:rFonts w:ascii="Arial" w:hAnsi="Arial" w:cs="Arial"/>
                <w:sz w:val="18"/>
                <w:szCs w:val="18"/>
              </w:rPr>
            </w:pPr>
            <w:r w:rsidRPr="00E87AF4">
              <w:rPr>
                <w:rFonts w:ascii="Arial" w:hAnsi="Arial" w:cs="Arial"/>
                <w:sz w:val="18"/>
                <w:szCs w:val="18"/>
              </w:rPr>
              <w:t>Loan Programme for Production and Processing in Agriculture</w:t>
            </w:r>
          </w:p>
        </w:tc>
        <w:tc>
          <w:tcPr>
            <w:tcW w:w="834" w:type="pct"/>
            <w:tcBorders>
              <w:left w:val="nil"/>
              <w:right w:val="nil"/>
            </w:tcBorders>
            <w:shd w:val="clear" w:color="auto" w:fill="auto"/>
            <w:vAlign w:val="bottom"/>
          </w:tcPr>
          <w:p w14:paraId="7D2FC38F" w14:textId="0C5F5CBC" w:rsidR="00B510F3" w:rsidRPr="00AB311B" w:rsidRDefault="001E486A" w:rsidP="00B510F3">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10</w:t>
            </w:r>
            <w:r w:rsidR="009A349C">
              <w:rPr>
                <w:rFonts w:ascii="Arial" w:hAnsi="Arial" w:cs="Arial"/>
                <w:sz w:val="18"/>
                <w:szCs w:val="18"/>
              </w:rPr>
              <w:t>,798</w:t>
            </w:r>
          </w:p>
        </w:tc>
        <w:tc>
          <w:tcPr>
            <w:tcW w:w="757" w:type="pct"/>
            <w:tcBorders>
              <w:left w:val="nil"/>
              <w:right w:val="nil"/>
            </w:tcBorders>
            <w:shd w:val="clear" w:color="auto" w:fill="auto"/>
            <w:vAlign w:val="bottom"/>
          </w:tcPr>
          <w:p w14:paraId="2C6E4261" w14:textId="5FB0F3EC" w:rsidR="00B510F3" w:rsidRPr="00E66D20" w:rsidRDefault="00B510F3" w:rsidP="00B510F3">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4,53</w:t>
            </w:r>
            <w:r w:rsidR="001E486A">
              <w:rPr>
                <w:rFonts w:ascii="Arial" w:hAnsi="Arial" w:cs="Arial"/>
                <w:sz w:val="18"/>
                <w:szCs w:val="18"/>
              </w:rPr>
              <w:t>8</w:t>
            </w:r>
          </w:p>
        </w:tc>
      </w:tr>
      <w:tr w:rsidR="00CC7534" w:rsidRPr="00587444" w14:paraId="4272D2C0" w14:textId="77777777" w:rsidTr="009A349C">
        <w:tblPrEx>
          <w:tblCellMar>
            <w:left w:w="107" w:type="dxa"/>
            <w:right w:w="107" w:type="dxa"/>
          </w:tblCellMar>
        </w:tblPrEx>
        <w:trPr>
          <w:trHeight w:val="255"/>
          <w:jc w:val="center"/>
        </w:trPr>
        <w:tc>
          <w:tcPr>
            <w:tcW w:w="3409" w:type="pct"/>
            <w:gridSpan w:val="2"/>
            <w:shd w:val="clear" w:color="auto" w:fill="auto"/>
            <w:vAlign w:val="bottom"/>
          </w:tcPr>
          <w:p w14:paraId="21D50F7E" w14:textId="0DA77F68" w:rsidR="00CC7534" w:rsidRPr="00A54039" w:rsidRDefault="00CC7534" w:rsidP="00CC7534">
            <w:pPr>
              <w:rPr>
                <w:rFonts w:ascii="Arial" w:hAnsi="Arial" w:cs="Arial"/>
                <w:sz w:val="18"/>
                <w:szCs w:val="18"/>
              </w:rPr>
            </w:pPr>
            <w:r w:rsidRPr="00A54039">
              <w:rPr>
                <w:rFonts w:ascii="Arial" w:hAnsi="Arial" w:cs="Arial"/>
                <w:color w:val="000000" w:themeColor="text1"/>
                <w:sz w:val="18"/>
                <w:szCs w:val="18"/>
                <w:lang w:val="hr-HR"/>
              </w:rPr>
              <w:t xml:space="preserve">ESIF- </w:t>
            </w:r>
            <w:r w:rsidR="00A67CE4" w:rsidRPr="00A67CE4">
              <w:rPr>
                <w:rFonts w:ascii="Arial" w:hAnsi="Arial" w:cs="Arial"/>
                <w:color w:val="000000" w:themeColor="text1"/>
                <w:sz w:val="18"/>
                <w:szCs w:val="18"/>
                <w:lang w:val="hr-HR"/>
              </w:rPr>
              <w:t>Urban Development Fund</w:t>
            </w:r>
          </w:p>
        </w:tc>
        <w:tc>
          <w:tcPr>
            <w:tcW w:w="834" w:type="pct"/>
            <w:tcBorders>
              <w:left w:val="nil"/>
              <w:right w:val="nil"/>
            </w:tcBorders>
            <w:shd w:val="clear" w:color="auto" w:fill="auto"/>
            <w:vAlign w:val="bottom"/>
          </w:tcPr>
          <w:p w14:paraId="05C00B40" w14:textId="508402E9" w:rsidR="00CC7534" w:rsidRDefault="00CC7534" w:rsidP="00CC7534">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3,904</w:t>
            </w:r>
          </w:p>
        </w:tc>
        <w:tc>
          <w:tcPr>
            <w:tcW w:w="757" w:type="pct"/>
            <w:tcBorders>
              <w:left w:val="nil"/>
              <w:right w:val="nil"/>
            </w:tcBorders>
            <w:shd w:val="clear" w:color="auto" w:fill="auto"/>
            <w:vAlign w:val="bottom"/>
          </w:tcPr>
          <w:p w14:paraId="337C4BC0" w14:textId="2AFD4E3D" w:rsidR="00CC7534" w:rsidRPr="00AB311B" w:rsidRDefault="00CC7534" w:rsidP="00CC7534">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w:t>
            </w:r>
          </w:p>
        </w:tc>
      </w:tr>
      <w:tr w:rsidR="00CC7534" w:rsidRPr="00587444" w14:paraId="7E903510" w14:textId="77777777" w:rsidTr="00AD5255">
        <w:tblPrEx>
          <w:tblCellMar>
            <w:left w:w="107" w:type="dxa"/>
            <w:right w:w="107" w:type="dxa"/>
          </w:tblCellMar>
        </w:tblPrEx>
        <w:trPr>
          <w:trHeight w:val="255"/>
          <w:jc w:val="center"/>
        </w:trPr>
        <w:tc>
          <w:tcPr>
            <w:tcW w:w="3409" w:type="pct"/>
            <w:gridSpan w:val="2"/>
            <w:shd w:val="clear" w:color="auto" w:fill="auto"/>
            <w:vAlign w:val="bottom"/>
          </w:tcPr>
          <w:p w14:paraId="7C80951D" w14:textId="6DCF6F1A" w:rsidR="00CC7534" w:rsidRPr="00A54039" w:rsidRDefault="00CC7534" w:rsidP="00CC7534">
            <w:pPr>
              <w:rPr>
                <w:rFonts w:ascii="Arial" w:hAnsi="Arial" w:cs="Arial"/>
                <w:sz w:val="18"/>
                <w:szCs w:val="18"/>
              </w:rPr>
            </w:pPr>
            <w:r w:rsidRPr="00A54039">
              <w:rPr>
                <w:rFonts w:ascii="Arial" w:hAnsi="Arial" w:cs="Arial"/>
                <w:color w:val="000000" w:themeColor="text1"/>
                <w:sz w:val="18"/>
                <w:szCs w:val="18"/>
                <w:lang w:val="hr-HR"/>
              </w:rPr>
              <w:t xml:space="preserve">ESIF- </w:t>
            </w:r>
            <w:r w:rsidR="00A67CE4" w:rsidRPr="00A67CE4">
              <w:rPr>
                <w:rFonts w:ascii="Arial" w:hAnsi="Arial" w:cs="Arial"/>
                <w:color w:val="000000" w:themeColor="text1"/>
                <w:sz w:val="18"/>
                <w:szCs w:val="18"/>
                <w:lang w:val="hr-HR"/>
              </w:rPr>
              <w:t>Sustainable Development Loans</w:t>
            </w:r>
          </w:p>
        </w:tc>
        <w:tc>
          <w:tcPr>
            <w:tcW w:w="834" w:type="pct"/>
            <w:tcBorders>
              <w:left w:val="nil"/>
              <w:right w:val="nil"/>
            </w:tcBorders>
            <w:shd w:val="clear" w:color="auto" w:fill="auto"/>
            <w:vAlign w:val="bottom"/>
          </w:tcPr>
          <w:p w14:paraId="6BE5862C" w14:textId="42D97007" w:rsidR="00CC7534" w:rsidRDefault="00CC7534" w:rsidP="00CC7534">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56,037</w:t>
            </w:r>
          </w:p>
        </w:tc>
        <w:tc>
          <w:tcPr>
            <w:tcW w:w="757" w:type="pct"/>
            <w:tcBorders>
              <w:left w:val="nil"/>
              <w:right w:val="nil"/>
            </w:tcBorders>
            <w:shd w:val="clear" w:color="auto" w:fill="auto"/>
            <w:vAlign w:val="bottom"/>
          </w:tcPr>
          <w:p w14:paraId="5F5943F0" w14:textId="52AF4BC2" w:rsidR="00CC7534" w:rsidRPr="00AB311B" w:rsidRDefault="00CC7534" w:rsidP="00CC7534">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w:t>
            </w:r>
          </w:p>
        </w:tc>
      </w:tr>
      <w:tr w:rsidR="00CC7534" w:rsidRPr="00587444" w14:paraId="3CB399FB" w14:textId="77777777" w:rsidTr="00AD5255">
        <w:tblPrEx>
          <w:tblCellMar>
            <w:left w:w="107" w:type="dxa"/>
            <w:right w:w="107" w:type="dxa"/>
          </w:tblCellMar>
        </w:tblPrEx>
        <w:trPr>
          <w:trHeight w:val="255"/>
          <w:jc w:val="center"/>
        </w:trPr>
        <w:tc>
          <w:tcPr>
            <w:tcW w:w="3409" w:type="pct"/>
            <w:gridSpan w:val="2"/>
            <w:shd w:val="clear" w:color="auto" w:fill="auto"/>
            <w:vAlign w:val="bottom"/>
          </w:tcPr>
          <w:p w14:paraId="1B3D9E2D" w14:textId="1E4EFE8B" w:rsidR="00CC7534" w:rsidRPr="00A54039" w:rsidRDefault="00CC7534" w:rsidP="00CC7534">
            <w:pPr>
              <w:rPr>
                <w:rFonts w:ascii="Arial" w:hAnsi="Arial" w:cs="Arial"/>
                <w:sz w:val="18"/>
                <w:szCs w:val="18"/>
              </w:rPr>
            </w:pPr>
            <w:r w:rsidRPr="00A54039">
              <w:rPr>
                <w:rFonts w:ascii="Arial" w:hAnsi="Arial" w:cs="Arial"/>
                <w:color w:val="000000" w:themeColor="text1"/>
                <w:sz w:val="18"/>
                <w:szCs w:val="18"/>
                <w:lang w:val="hr-HR"/>
              </w:rPr>
              <w:t xml:space="preserve">ESIF- </w:t>
            </w:r>
            <w:r w:rsidR="00A67CE4" w:rsidRPr="00A67CE4">
              <w:rPr>
                <w:rFonts w:ascii="Arial" w:hAnsi="Arial" w:cs="Arial"/>
                <w:color w:val="000000" w:themeColor="text1"/>
                <w:sz w:val="18"/>
                <w:szCs w:val="18"/>
                <w:lang w:val="hr-HR"/>
              </w:rPr>
              <w:t>Production Modernisation Loans</w:t>
            </w:r>
          </w:p>
        </w:tc>
        <w:tc>
          <w:tcPr>
            <w:tcW w:w="834" w:type="pct"/>
            <w:tcBorders>
              <w:left w:val="nil"/>
              <w:right w:val="nil"/>
            </w:tcBorders>
            <w:shd w:val="clear" w:color="auto" w:fill="auto"/>
            <w:vAlign w:val="bottom"/>
          </w:tcPr>
          <w:p w14:paraId="25E9DC52" w14:textId="30DBE2D3" w:rsidR="00CC7534" w:rsidRDefault="00CC7534" w:rsidP="00CC7534">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51,197</w:t>
            </w:r>
          </w:p>
        </w:tc>
        <w:tc>
          <w:tcPr>
            <w:tcW w:w="757" w:type="pct"/>
            <w:tcBorders>
              <w:left w:val="nil"/>
              <w:right w:val="nil"/>
            </w:tcBorders>
            <w:shd w:val="clear" w:color="auto" w:fill="auto"/>
            <w:vAlign w:val="bottom"/>
          </w:tcPr>
          <w:p w14:paraId="17B60391" w14:textId="29FA23E6" w:rsidR="00CC7534" w:rsidRPr="00AB311B" w:rsidRDefault="00CC7534" w:rsidP="00CC7534">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w:t>
            </w:r>
          </w:p>
        </w:tc>
      </w:tr>
      <w:tr w:rsidR="00AD5255" w:rsidRPr="00587444" w14:paraId="115DF26C" w14:textId="77777777" w:rsidTr="00AD5255">
        <w:tblPrEx>
          <w:tblCellMar>
            <w:left w:w="107" w:type="dxa"/>
            <w:right w:w="107" w:type="dxa"/>
          </w:tblCellMar>
        </w:tblPrEx>
        <w:trPr>
          <w:trHeight w:val="255"/>
          <w:jc w:val="center"/>
        </w:trPr>
        <w:tc>
          <w:tcPr>
            <w:tcW w:w="3409" w:type="pct"/>
            <w:gridSpan w:val="2"/>
            <w:shd w:val="clear" w:color="auto" w:fill="auto"/>
            <w:vAlign w:val="bottom"/>
          </w:tcPr>
          <w:p w14:paraId="5C060FEA" w14:textId="77777777" w:rsidR="00AD5255" w:rsidRPr="00E87AF4" w:rsidRDefault="00AD5255" w:rsidP="00B510F3">
            <w:pPr>
              <w:rPr>
                <w:rFonts w:ascii="Arial" w:hAnsi="Arial" w:cs="Arial"/>
                <w:sz w:val="18"/>
                <w:szCs w:val="18"/>
              </w:rPr>
            </w:pPr>
          </w:p>
        </w:tc>
        <w:tc>
          <w:tcPr>
            <w:tcW w:w="834" w:type="pct"/>
            <w:tcBorders>
              <w:left w:val="nil"/>
              <w:bottom w:val="single" w:sz="4" w:space="0" w:color="auto"/>
              <w:right w:val="nil"/>
            </w:tcBorders>
            <w:shd w:val="clear" w:color="auto" w:fill="auto"/>
            <w:vAlign w:val="bottom"/>
          </w:tcPr>
          <w:p w14:paraId="6F9D7466" w14:textId="121782B0" w:rsidR="00AD5255" w:rsidRDefault="007304A7" w:rsidP="00B510F3">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23,940</w:t>
            </w:r>
          </w:p>
        </w:tc>
        <w:tc>
          <w:tcPr>
            <w:tcW w:w="757" w:type="pct"/>
            <w:tcBorders>
              <w:left w:val="nil"/>
              <w:bottom w:val="single" w:sz="4" w:space="0" w:color="auto"/>
              <w:right w:val="nil"/>
            </w:tcBorders>
            <w:shd w:val="clear" w:color="auto" w:fill="auto"/>
            <w:vAlign w:val="bottom"/>
          </w:tcPr>
          <w:p w14:paraId="06875895" w14:textId="7C4000E6" w:rsidR="00AD5255" w:rsidRPr="00AB311B" w:rsidRDefault="007304A7" w:rsidP="00B510F3">
            <w:pPr>
              <w:tabs>
                <w:tab w:val="right" w:pos="1202"/>
              </w:tabs>
              <w:suppressAutoHyphens w:val="0"/>
              <w:autoSpaceDN/>
              <w:spacing w:line="220" w:lineRule="exact"/>
              <w:jc w:val="right"/>
              <w:outlineLvl w:val="0"/>
              <w:rPr>
                <w:rFonts w:ascii="Arial" w:hAnsi="Arial" w:cs="Arial"/>
                <w:sz w:val="18"/>
                <w:szCs w:val="18"/>
              </w:rPr>
            </w:pPr>
            <w:r>
              <w:rPr>
                <w:rFonts w:ascii="Arial" w:hAnsi="Arial" w:cs="Arial"/>
                <w:sz w:val="18"/>
                <w:szCs w:val="18"/>
              </w:rPr>
              <w:t>-</w:t>
            </w:r>
          </w:p>
        </w:tc>
      </w:tr>
      <w:tr w:rsidR="00B510F3" w:rsidRPr="00587444" w14:paraId="309530CF" w14:textId="77777777" w:rsidTr="009A349C">
        <w:tblPrEx>
          <w:tblCellMar>
            <w:left w:w="107" w:type="dxa"/>
            <w:right w:w="107" w:type="dxa"/>
          </w:tblCellMar>
        </w:tblPrEx>
        <w:trPr>
          <w:trHeight w:val="255"/>
          <w:jc w:val="center"/>
        </w:trPr>
        <w:tc>
          <w:tcPr>
            <w:tcW w:w="3409" w:type="pct"/>
            <w:gridSpan w:val="2"/>
            <w:vAlign w:val="bottom"/>
          </w:tcPr>
          <w:p w14:paraId="21DB8D5F" w14:textId="35138CD3" w:rsidR="00B510F3" w:rsidRPr="00587444" w:rsidRDefault="00B510F3" w:rsidP="00B510F3">
            <w:pPr>
              <w:tabs>
                <w:tab w:val="right" w:pos="1202"/>
              </w:tabs>
              <w:suppressAutoHyphens w:val="0"/>
              <w:autoSpaceDN/>
              <w:spacing w:line="240" w:lineRule="exact"/>
              <w:outlineLvl w:val="0"/>
              <w:rPr>
                <w:rFonts w:ascii="Arial" w:hAnsi="Arial" w:cs="Arial"/>
                <w:sz w:val="18"/>
                <w:szCs w:val="18"/>
                <w:lang w:val="en-GB"/>
              </w:rPr>
            </w:pPr>
          </w:p>
        </w:tc>
        <w:tc>
          <w:tcPr>
            <w:tcW w:w="834" w:type="pct"/>
            <w:tcBorders>
              <w:top w:val="single" w:sz="4" w:space="0" w:color="auto"/>
              <w:left w:val="nil"/>
              <w:bottom w:val="single" w:sz="12" w:space="0" w:color="auto"/>
              <w:right w:val="nil"/>
            </w:tcBorders>
            <w:shd w:val="clear" w:color="auto" w:fill="auto"/>
            <w:vAlign w:val="bottom"/>
          </w:tcPr>
          <w:p w14:paraId="7ECB418F" w14:textId="3B8245E0" w:rsidR="00B510F3" w:rsidRPr="00E87AF4" w:rsidRDefault="007304A7" w:rsidP="00B510F3">
            <w:pPr>
              <w:tabs>
                <w:tab w:val="right" w:pos="1202"/>
              </w:tabs>
              <w:suppressAutoHyphens w:val="0"/>
              <w:autoSpaceDN/>
              <w:spacing w:line="220" w:lineRule="exact"/>
              <w:jc w:val="right"/>
              <w:outlineLvl w:val="0"/>
              <w:rPr>
                <w:rFonts w:ascii="Arial" w:hAnsi="Arial" w:cs="Arial"/>
                <w:b/>
                <w:bCs/>
                <w:sz w:val="18"/>
                <w:szCs w:val="18"/>
              </w:rPr>
            </w:pPr>
            <w:r>
              <w:rPr>
                <w:rFonts w:ascii="Arial" w:hAnsi="Arial" w:cs="Arial"/>
                <w:b/>
                <w:bCs/>
                <w:sz w:val="18"/>
                <w:szCs w:val="18"/>
              </w:rPr>
              <w:t>893,358</w:t>
            </w:r>
          </w:p>
        </w:tc>
        <w:tc>
          <w:tcPr>
            <w:tcW w:w="757" w:type="pct"/>
            <w:tcBorders>
              <w:top w:val="single" w:sz="4" w:space="0" w:color="auto"/>
              <w:left w:val="nil"/>
              <w:bottom w:val="single" w:sz="12" w:space="0" w:color="auto"/>
              <w:right w:val="nil"/>
            </w:tcBorders>
            <w:shd w:val="clear" w:color="auto" w:fill="auto"/>
            <w:vAlign w:val="bottom"/>
          </w:tcPr>
          <w:p w14:paraId="569F1929" w14:textId="31621779" w:rsidR="00B510F3" w:rsidRPr="00E87AF4" w:rsidRDefault="00B510F3" w:rsidP="00B510F3">
            <w:pPr>
              <w:tabs>
                <w:tab w:val="right" w:pos="1202"/>
              </w:tabs>
              <w:suppressAutoHyphens w:val="0"/>
              <w:autoSpaceDN/>
              <w:spacing w:line="220" w:lineRule="exact"/>
              <w:jc w:val="right"/>
              <w:outlineLvl w:val="0"/>
              <w:rPr>
                <w:rFonts w:ascii="Arial" w:hAnsi="Arial" w:cs="Arial"/>
                <w:b/>
                <w:bCs/>
                <w:sz w:val="18"/>
                <w:szCs w:val="18"/>
              </w:rPr>
            </w:pPr>
            <w:r w:rsidRPr="00E87AF4">
              <w:rPr>
                <w:rFonts w:ascii="Arial" w:hAnsi="Arial" w:cs="Arial"/>
                <w:b/>
                <w:bCs/>
                <w:sz w:val="18"/>
                <w:szCs w:val="18"/>
              </w:rPr>
              <w:t>66</w:t>
            </w:r>
            <w:r w:rsidR="007304A7">
              <w:rPr>
                <w:rFonts w:ascii="Arial" w:hAnsi="Arial" w:cs="Arial"/>
                <w:b/>
                <w:bCs/>
                <w:sz w:val="18"/>
                <w:szCs w:val="18"/>
              </w:rPr>
              <w:t>5</w:t>
            </w:r>
            <w:r w:rsidRPr="00E87AF4">
              <w:rPr>
                <w:rFonts w:ascii="Arial" w:hAnsi="Arial" w:cs="Arial"/>
                <w:b/>
                <w:bCs/>
                <w:sz w:val="18"/>
                <w:szCs w:val="18"/>
              </w:rPr>
              <w:t>,</w:t>
            </w:r>
            <w:r w:rsidR="007304A7">
              <w:rPr>
                <w:rFonts w:ascii="Arial" w:hAnsi="Arial" w:cs="Arial"/>
                <w:b/>
                <w:bCs/>
                <w:sz w:val="18"/>
                <w:szCs w:val="18"/>
              </w:rPr>
              <w:t>784</w:t>
            </w:r>
          </w:p>
        </w:tc>
      </w:tr>
    </w:tbl>
    <w:p w14:paraId="2033F70F" w14:textId="63E26B4A" w:rsidR="00E52E04" w:rsidRDefault="00E52E04" w:rsidP="00147D31">
      <w:pPr>
        <w:pStyle w:val="FootnoteText"/>
        <w:jc w:val="both"/>
        <w:rPr>
          <w:rFonts w:ascii="Arial" w:hAnsi="Arial" w:cs="Arial"/>
          <w:bCs/>
          <w:highlight w:val="yellow"/>
          <w:lang w:val="en-GB"/>
        </w:rPr>
      </w:pPr>
      <w:r w:rsidRPr="00AB311B">
        <w:rPr>
          <w:rStyle w:val="FootnoteReference"/>
          <w:rFonts w:ascii="Arial" w:hAnsi="Arial" w:cs="Arial"/>
          <w:i/>
          <w:iCs/>
          <w:sz w:val="18"/>
          <w:szCs w:val="18"/>
        </w:rPr>
        <w:t xml:space="preserve">1 and 2 and </w:t>
      </w:r>
      <w:r w:rsidRPr="0058274D">
        <w:rPr>
          <w:rStyle w:val="FootnoteReference"/>
          <w:rFonts w:ascii="Arial" w:hAnsi="Arial" w:cs="Arial"/>
          <w:i/>
          <w:iCs/>
          <w:sz w:val="18"/>
          <w:szCs w:val="18"/>
        </w:rPr>
        <w:t>3</w:t>
      </w:r>
      <w:r w:rsidRPr="0058274D">
        <w:rPr>
          <w:rFonts w:ascii="Arial" w:hAnsi="Arial" w:cs="Arial"/>
          <w:i/>
          <w:iCs/>
          <w:sz w:val="18"/>
          <w:szCs w:val="18"/>
        </w:rPr>
        <w:t xml:space="preserve"> </w:t>
      </w:r>
      <w:r w:rsidRPr="0058274D">
        <w:rPr>
          <w:rFonts w:ascii="Arial" w:hAnsi="Arial" w:cs="Arial"/>
          <w:i/>
          <w:sz w:val="18"/>
          <w:szCs w:val="18"/>
          <w:lang w:val="en-GB"/>
        </w:rPr>
        <w:t>The fair value of net assets value of the</w:t>
      </w:r>
      <w:r w:rsidRPr="0058274D">
        <w:t xml:space="preserve"> </w:t>
      </w:r>
      <w:r w:rsidRPr="0058274D">
        <w:rPr>
          <w:rFonts w:ascii="Arial" w:hAnsi="Arial" w:cs="Arial"/>
          <w:i/>
          <w:sz w:val="18"/>
          <w:szCs w:val="18"/>
          <w:lang w:val="en-GB"/>
        </w:rPr>
        <w:t>Insurance of export transactions</w:t>
      </w:r>
      <w:r>
        <w:rPr>
          <w:rFonts w:ascii="Arial" w:hAnsi="Arial" w:cs="Arial"/>
          <w:i/>
          <w:sz w:val="18"/>
          <w:szCs w:val="18"/>
          <w:lang w:val="en-GB"/>
        </w:rPr>
        <w:t>,</w:t>
      </w:r>
      <w:r w:rsidRPr="0058274D">
        <w:rPr>
          <w:rFonts w:ascii="Arial" w:hAnsi="Arial" w:cs="Arial"/>
          <w:i/>
          <w:sz w:val="18"/>
          <w:szCs w:val="18"/>
          <w:lang w:val="en-GB"/>
        </w:rPr>
        <w:t xml:space="preserve">  the Three Seas Initiative Investment Fund</w:t>
      </w:r>
      <w:r w:rsidR="0016041C">
        <w:rPr>
          <w:rFonts w:ascii="Arial" w:hAnsi="Arial" w:cs="Arial"/>
          <w:i/>
          <w:sz w:val="18"/>
          <w:szCs w:val="18"/>
          <w:lang w:val="en-GB"/>
        </w:rPr>
        <w:t xml:space="preserve"> and NRRP</w:t>
      </w:r>
      <w:r w:rsidR="00036E2E">
        <w:rPr>
          <w:rFonts w:ascii="Arial" w:hAnsi="Arial" w:cs="Arial"/>
          <w:i/>
          <w:sz w:val="18"/>
          <w:szCs w:val="18"/>
          <w:lang w:val="en-GB"/>
        </w:rPr>
        <w:t xml:space="preserve"> Special SME Segments Loans</w:t>
      </w:r>
      <w:r w:rsidRPr="0058274D">
        <w:rPr>
          <w:rFonts w:ascii="Arial" w:hAnsi="Arial" w:cs="Arial"/>
          <w:i/>
          <w:sz w:val="18"/>
          <w:szCs w:val="18"/>
          <w:lang w:val="en-GB"/>
        </w:rPr>
        <w:t xml:space="preserve"> in 202</w:t>
      </w:r>
      <w:r w:rsidR="0067059A">
        <w:rPr>
          <w:rFonts w:ascii="Arial" w:hAnsi="Arial" w:cs="Arial"/>
          <w:i/>
          <w:sz w:val="18"/>
          <w:szCs w:val="18"/>
          <w:lang w:val="en-GB"/>
        </w:rPr>
        <w:t>4</w:t>
      </w:r>
      <w:r w:rsidRPr="0058274D">
        <w:rPr>
          <w:rFonts w:ascii="Arial" w:hAnsi="Arial" w:cs="Arial"/>
          <w:i/>
          <w:sz w:val="18"/>
          <w:szCs w:val="18"/>
          <w:lang w:val="en-GB"/>
        </w:rPr>
        <w:t xml:space="preserve"> is recognised on the basis of the latest available data and does not represent the final fair value, whereas, in 202</w:t>
      </w:r>
      <w:r w:rsidR="00F52B6B">
        <w:rPr>
          <w:rFonts w:ascii="Arial" w:hAnsi="Arial" w:cs="Arial"/>
          <w:i/>
          <w:sz w:val="18"/>
          <w:szCs w:val="18"/>
          <w:lang w:val="en-GB"/>
        </w:rPr>
        <w:t>3</w:t>
      </w:r>
      <w:r w:rsidRPr="0058274D">
        <w:rPr>
          <w:rFonts w:ascii="Arial" w:hAnsi="Arial" w:cs="Arial"/>
          <w:i/>
          <w:sz w:val="18"/>
          <w:szCs w:val="18"/>
          <w:lang w:val="en-GB"/>
        </w:rPr>
        <w:t>, the amount was recognised in accordance with the audited financial statements</w:t>
      </w:r>
      <w:r w:rsidR="00CA7307">
        <w:rPr>
          <w:rFonts w:ascii="Arial" w:hAnsi="Arial" w:cs="Arial"/>
          <w:i/>
          <w:sz w:val="18"/>
          <w:szCs w:val="18"/>
          <w:lang w:val="en-GB"/>
        </w:rPr>
        <w:t>.</w:t>
      </w:r>
    </w:p>
    <w:p w14:paraId="667E32CA" w14:textId="77777777" w:rsidR="00E52E04" w:rsidRPr="00E52E04" w:rsidRDefault="00E52E04" w:rsidP="00E52E04">
      <w:pPr>
        <w:rPr>
          <w:rFonts w:ascii="Arial" w:hAnsi="Arial" w:cs="Arial"/>
          <w:sz w:val="20"/>
          <w:szCs w:val="20"/>
          <w:highlight w:val="yellow"/>
          <w:lang w:val="en-GB"/>
        </w:rPr>
        <w:sectPr w:rsidR="00E52E04" w:rsidRPr="00E52E04" w:rsidSect="00D337C5">
          <w:footerReference w:type="default" r:id="rId146"/>
          <w:pgSz w:w="11907" w:h="16840" w:code="9"/>
          <w:pgMar w:top="1418" w:right="1134" w:bottom="1134" w:left="1418" w:header="851" w:footer="851" w:gutter="0"/>
          <w:cols w:space="720"/>
          <w:noEndnote/>
        </w:sectPr>
      </w:pPr>
    </w:p>
    <w:p w14:paraId="126F5510" w14:textId="77777777" w:rsidR="00587444" w:rsidRPr="00587444" w:rsidRDefault="00587444" w:rsidP="00587444">
      <w:pPr>
        <w:keepNext/>
        <w:tabs>
          <w:tab w:val="left" w:pos="567"/>
        </w:tabs>
        <w:suppressAutoHyphens w:val="0"/>
        <w:autoSpaceDN/>
        <w:spacing w:line="300" w:lineRule="exact"/>
        <w:jc w:val="both"/>
        <w:rPr>
          <w:rFonts w:ascii="Arial" w:hAnsi="Arial" w:cs="Arial"/>
          <w:bCs/>
          <w:sz w:val="20"/>
          <w:szCs w:val="20"/>
          <w:lang w:val="en-GB"/>
        </w:rPr>
      </w:pPr>
    </w:p>
    <w:p w14:paraId="541F0CF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30.</w:t>
      </w:r>
      <w:r w:rsidRPr="00587444">
        <w:rPr>
          <w:rFonts w:ascii="Arial" w:hAnsi="Arial" w:cs="Arial"/>
          <w:b/>
          <w:bCs/>
          <w:sz w:val="20"/>
          <w:szCs w:val="20"/>
          <w:lang w:val="en-GB"/>
        </w:rPr>
        <w:tab/>
        <w:t>Related-party transactions</w:t>
      </w:r>
    </w:p>
    <w:p w14:paraId="46407A5A"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2A2B1C0"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rPr>
        <w:t xml:space="preserve">Related parties are companies </w:t>
      </w:r>
      <w:r w:rsidRPr="00587444">
        <w:rPr>
          <w:rFonts w:ascii="Arial" w:hAnsi="Arial" w:cs="Arial"/>
          <w:bCs/>
          <w:sz w:val="20"/>
          <w:szCs w:val="20"/>
        </w:rPr>
        <w:t xml:space="preserve">that directly or indirectly, through one or more intermediaries, control, or are controlled by, the reporting company.  </w:t>
      </w:r>
    </w:p>
    <w:p w14:paraId="2689F189" w14:textId="77777777" w:rsidR="00587444" w:rsidRPr="00587444" w:rsidRDefault="00587444" w:rsidP="00587444">
      <w:pPr>
        <w:keepNext/>
        <w:suppressAutoHyphens w:val="0"/>
        <w:autoSpaceDN/>
        <w:spacing w:before="120"/>
        <w:jc w:val="both"/>
        <w:rPr>
          <w:rFonts w:ascii="Arial" w:hAnsi="Arial" w:cs="Arial"/>
          <w:bCs/>
          <w:sz w:val="20"/>
          <w:szCs w:val="20"/>
        </w:rPr>
      </w:pPr>
      <w:r w:rsidRPr="00587444">
        <w:rPr>
          <w:rFonts w:ascii="Arial" w:hAnsi="Arial" w:cs="Arial"/>
          <w:bCs/>
          <w:sz w:val="20"/>
          <w:szCs w:val="20"/>
        </w:rPr>
        <w:t>The majority of related-party transactions relate to the transactions with the Republic of Croatia, the 100% owner of the Bank and state-owned companies over which the Republic of Croatia has the controlling influence.</w:t>
      </w:r>
    </w:p>
    <w:p w14:paraId="1503E5FF" w14:textId="77777777" w:rsidR="00587444" w:rsidRPr="00587444" w:rsidRDefault="00587444" w:rsidP="00587444">
      <w:pPr>
        <w:keepNext/>
        <w:suppressAutoHyphens w:val="0"/>
        <w:autoSpaceDN/>
        <w:spacing w:before="120" w:line="300" w:lineRule="exact"/>
        <w:jc w:val="both"/>
        <w:rPr>
          <w:rFonts w:ascii="Arial" w:hAnsi="Arial" w:cs="Arial"/>
          <w:bCs/>
          <w:sz w:val="20"/>
          <w:szCs w:val="20"/>
        </w:rPr>
      </w:pPr>
      <w:r w:rsidRPr="00587444">
        <w:rPr>
          <w:rFonts w:ascii="Arial" w:hAnsi="Arial" w:cs="Arial"/>
          <w:bCs/>
          <w:sz w:val="20"/>
          <w:szCs w:val="20"/>
        </w:rPr>
        <w:t>All transactions stated were carried out under usual/regular conditions of the Bank.</w:t>
      </w:r>
    </w:p>
    <w:p w14:paraId="519B1737" w14:textId="0EBFE56E" w:rsidR="00587444" w:rsidRPr="00587444" w:rsidRDefault="00587444" w:rsidP="00587444">
      <w:pPr>
        <w:keepNext/>
        <w:tabs>
          <w:tab w:val="left" w:pos="567"/>
        </w:tabs>
        <w:suppressAutoHyphens w:val="0"/>
        <w:autoSpaceDN/>
        <w:spacing w:before="120"/>
        <w:jc w:val="both"/>
        <w:rPr>
          <w:rFonts w:ascii="Arial" w:hAnsi="Arial" w:cs="Arial"/>
          <w:bCs/>
          <w:sz w:val="20"/>
          <w:szCs w:val="20"/>
        </w:rPr>
      </w:pPr>
      <w:r w:rsidRPr="00587444">
        <w:rPr>
          <w:rFonts w:ascii="Arial" w:eastAsia="Calibri" w:hAnsi="Arial" w:cs="Arial"/>
          <w:sz w:val="20"/>
          <w:szCs w:val="20"/>
        </w:rPr>
        <w:t>As of 31 December 202</w:t>
      </w:r>
      <w:r w:rsidR="001E56E7">
        <w:rPr>
          <w:rFonts w:ascii="Arial" w:eastAsia="Calibri" w:hAnsi="Arial" w:cs="Arial"/>
          <w:sz w:val="20"/>
          <w:szCs w:val="20"/>
        </w:rPr>
        <w:t>4</w:t>
      </w:r>
      <w:r w:rsidRPr="00587444">
        <w:rPr>
          <w:rFonts w:ascii="Arial" w:eastAsia="Calibri" w:hAnsi="Arial" w:cs="Arial"/>
          <w:sz w:val="20"/>
          <w:szCs w:val="20"/>
        </w:rPr>
        <w:t xml:space="preserve"> and 31 December 202</w:t>
      </w:r>
      <w:r w:rsidR="001E56E7">
        <w:rPr>
          <w:rFonts w:ascii="Arial" w:eastAsia="Calibri" w:hAnsi="Arial" w:cs="Arial"/>
          <w:sz w:val="20"/>
          <w:szCs w:val="20"/>
        </w:rPr>
        <w:t>3</w:t>
      </w:r>
      <w:r w:rsidRPr="00587444">
        <w:rPr>
          <w:rFonts w:ascii="Arial" w:eastAsia="Calibri" w:hAnsi="Arial" w:cs="Arial"/>
          <w:sz w:val="20"/>
          <w:szCs w:val="20"/>
        </w:rPr>
        <w:t xml:space="preserve"> balances arising from transactions with related parties, including the Bank’s key management personnel, include the following</w:t>
      </w:r>
      <w:r w:rsidRPr="00587444">
        <w:rPr>
          <w:rFonts w:ascii="Arial" w:hAnsi="Arial" w:cs="Arial"/>
          <w:bCs/>
          <w:sz w:val="20"/>
          <w:szCs w:val="20"/>
        </w:rPr>
        <w:t xml:space="preserve">: </w:t>
      </w:r>
    </w:p>
    <w:p w14:paraId="45D67FEF" w14:textId="77777777" w:rsidR="00587444" w:rsidRPr="00587444" w:rsidRDefault="00587444" w:rsidP="00587444">
      <w:pPr>
        <w:keepNext/>
        <w:suppressAutoHyphens w:val="0"/>
        <w:autoSpaceDN/>
        <w:jc w:val="both"/>
        <w:rPr>
          <w:rFonts w:ascii="Arial" w:hAnsi="Arial" w:cs="Arial"/>
          <w:bCs/>
          <w:sz w:val="20"/>
          <w:szCs w:val="20"/>
          <w:lang w:val="en-GB"/>
        </w:rPr>
      </w:pPr>
    </w:p>
    <w:p w14:paraId="50F6BD54" w14:textId="77777777" w:rsidR="00587444" w:rsidRPr="00587444" w:rsidRDefault="00587444">
      <w:pPr>
        <w:keepNext/>
        <w:numPr>
          <w:ilvl w:val="0"/>
          <w:numId w:val="18"/>
        </w:numPr>
        <w:suppressAutoHyphens w:val="0"/>
        <w:autoSpaceDN/>
        <w:ind w:left="426" w:hanging="426"/>
        <w:jc w:val="both"/>
        <w:rPr>
          <w:rFonts w:ascii="Arial" w:hAnsi="Arial" w:cs="Arial"/>
          <w:bCs/>
          <w:sz w:val="20"/>
          <w:szCs w:val="20"/>
          <w:lang w:val="en-GB"/>
        </w:rPr>
      </w:pPr>
      <w:r w:rsidRPr="00587444">
        <w:rPr>
          <w:rFonts w:ascii="Arial" w:hAnsi="Arial" w:cs="Arial"/>
          <w:bCs/>
          <w:sz w:val="20"/>
          <w:szCs w:val="20"/>
          <w:lang w:val="en-GB"/>
        </w:rPr>
        <w:t>Related-party transactions</w:t>
      </w:r>
    </w:p>
    <w:p w14:paraId="24CA20A0"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587444" w:rsidRPr="00587444" w14:paraId="51E5E185" w14:textId="77777777" w:rsidTr="00DD69E7">
        <w:trPr>
          <w:trHeight w:hRule="exact" w:val="303"/>
          <w:jc w:val="center"/>
        </w:trPr>
        <w:tc>
          <w:tcPr>
            <w:tcW w:w="3681" w:type="dxa"/>
            <w:vAlign w:val="bottom"/>
          </w:tcPr>
          <w:p w14:paraId="79525D2F"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23" w:name="_Toc4060258"/>
            <w:r w:rsidRPr="00587444">
              <w:rPr>
                <w:rFonts w:ascii="Arial" w:hAnsi="Arial" w:cs="Arial"/>
                <w:b/>
                <w:sz w:val="18"/>
                <w:szCs w:val="18"/>
              </w:rPr>
              <w:t>Group</w:t>
            </w:r>
            <w:bookmarkEnd w:id="723"/>
          </w:p>
        </w:tc>
        <w:tc>
          <w:tcPr>
            <w:tcW w:w="1409" w:type="dxa"/>
            <w:vAlign w:val="bottom"/>
          </w:tcPr>
          <w:p w14:paraId="67CDC3B7"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4" w:name="_Toc4060259"/>
            <w:r w:rsidRPr="00587444">
              <w:rPr>
                <w:rFonts w:ascii="Arial" w:hAnsi="Arial" w:cs="Arial"/>
                <w:b/>
                <w:bCs/>
                <w:iCs/>
                <w:sz w:val="18"/>
                <w:szCs w:val="18"/>
              </w:rPr>
              <w:t>Assets</w:t>
            </w:r>
            <w:bookmarkEnd w:id="724"/>
          </w:p>
        </w:tc>
        <w:tc>
          <w:tcPr>
            <w:tcW w:w="1337" w:type="dxa"/>
            <w:vAlign w:val="bottom"/>
          </w:tcPr>
          <w:p w14:paraId="5BDA363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5" w:name="_Toc4060260"/>
            <w:r w:rsidRPr="00587444">
              <w:rPr>
                <w:rFonts w:ascii="Arial" w:hAnsi="Arial" w:cs="Arial"/>
                <w:b/>
                <w:bCs/>
                <w:iCs/>
                <w:sz w:val="18"/>
                <w:szCs w:val="18"/>
              </w:rPr>
              <w:t>Liabilities</w:t>
            </w:r>
            <w:bookmarkEnd w:id="725"/>
          </w:p>
        </w:tc>
        <w:tc>
          <w:tcPr>
            <w:tcW w:w="1341" w:type="dxa"/>
            <w:gridSpan w:val="2"/>
            <w:vAlign w:val="bottom"/>
          </w:tcPr>
          <w:p w14:paraId="5D5DF986"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6" w:name="_Toc4060261"/>
            <w:r w:rsidRPr="00587444">
              <w:rPr>
                <w:rFonts w:ascii="Arial" w:hAnsi="Arial" w:cs="Arial"/>
                <w:b/>
                <w:bCs/>
                <w:iCs/>
                <w:sz w:val="18"/>
                <w:szCs w:val="18"/>
              </w:rPr>
              <w:t>Assets</w:t>
            </w:r>
            <w:bookmarkEnd w:id="726"/>
          </w:p>
        </w:tc>
        <w:tc>
          <w:tcPr>
            <w:tcW w:w="1342" w:type="dxa"/>
            <w:vAlign w:val="bottom"/>
          </w:tcPr>
          <w:p w14:paraId="793A6FF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7" w:name="_Toc4060262"/>
            <w:r w:rsidRPr="00587444">
              <w:rPr>
                <w:rFonts w:ascii="Arial" w:hAnsi="Arial" w:cs="Arial"/>
                <w:b/>
                <w:bCs/>
                <w:iCs/>
                <w:sz w:val="18"/>
                <w:szCs w:val="18"/>
              </w:rPr>
              <w:t>Liabilities</w:t>
            </w:r>
            <w:bookmarkEnd w:id="727"/>
          </w:p>
        </w:tc>
      </w:tr>
      <w:tr w:rsidR="00587444" w:rsidRPr="00587444" w14:paraId="12B323F6" w14:textId="77777777" w:rsidTr="006108A2">
        <w:trPr>
          <w:trHeight w:hRule="exact" w:val="583"/>
          <w:jc w:val="center"/>
        </w:trPr>
        <w:tc>
          <w:tcPr>
            <w:tcW w:w="3681" w:type="dxa"/>
            <w:vAlign w:val="bottom"/>
          </w:tcPr>
          <w:p w14:paraId="7B098B25"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409" w:type="dxa"/>
            <w:vAlign w:val="bottom"/>
          </w:tcPr>
          <w:p w14:paraId="382C16DC" w14:textId="643D337C"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8" w:name="_Toc4060263"/>
            <w:r w:rsidRPr="00587444">
              <w:rPr>
                <w:rFonts w:ascii="Arial" w:hAnsi="Arial" w:cs="Arial"/>
                <w:b/>
                <w:bCs/>
                <w:sz w:val="18"/>
                <w:szCs w:val="18"/>
              </w:rPr>
              <w:t xml:space="preserve">31 December </w:t>
            </w:r>
            <w:bookmarkEnd w:id="728"/>
            <w:r w:rsidRPr="00587444">
              <w:rPr>
                <w:rFonts w:ascii="Arial" w:hAnsi="Arial" w:cs="Arial"/>
                <w:b/>
                <w:bCs/>
                <w:sz w:val="18"/>
                <w:szCs w:val="18"/>
              </w:rPr>
              <w:t>202</w:t>
            </w:r>
            <w:r w:rsidR="00D85E76">
              <w:rPr>
                <w:rFonts w:ascii="Arial" w:hAnsi="Arial" w:cs="Arial"/>
                <w:b/>
                <w:bCs/>
                <w:sz w:val="18"/>
                <w:szCs w:val="18"/>
              </w:rPr>
              <w:t>4</w:t>
            </w:r>
          </w:p>
        </w:tc>
        <w:tc>
          <w:tcPr>
            <w:tcW w:w="1337" w:type="dxa"/>
            <w:vAlign w:val="bottom"/>
          </w:tcPr>
          <w:p w14:paraId="0E75B8B0" w14:textId="10205173"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29" w:name="_Toc4060264"/>
            <w:r w:rsidRPr="00587444">
              <w:rPr>
                <w:rFonts w:ascii="Arial" w:hAnsi="Arial" w:cs="Arial"/>
                <w:b/>
                <w:bCs/>
                <w:sz w:val="18"/>
                <w:szCs w:val="18"/>
              </w:rPr>
              <w:t xml:space="preserve">31 December </w:t>
            </w:r>
            <w:bookmarkEnd w:id="729"/>
            <w:r w:rsidRPr="00587444">
              <w:rPr>
                <w:rFonts w:ascii="Arial" w:hAnsi="Arial" w:cs="Arial"/>
                <w:b/>
                <w:bCs/>
                <w:sz w:val="18"/>
                <w:szCs w:val="18"/>
              </w:rPr>
              <w:t>202</w:t>
            </w:r>
            <w:r w:rsidR="00D85E76">
              <w:rPr>
                <w:rFonts w:ascii="Arial" w:hAnsi="Arial" w:cs="Arial"/>
                <w:b/>
                <w:bCs/>
                <w:sz w:val="18"/>
                <w:szCs w:val="18"/>
              </w:rPr>
              <w:t>4</w:t>
            </w:r>
          </w:p>
        </w:tc>
        <w:tc>
          <w:tcPr>
            <w:tcW w:w="1335" w:type="dxa"/>
            <w:vAlign w:val="bottom"/>
          </w:tcPr>
          <w:p w14:paraId="553AE558" w14:textId="5C1E29F4"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D85E76">
              <w:rPr>
                <w:rFonts w:ascii="Arial" w:hAnsi="Arial" w:cs="Arial"/>
                <w:b/>
                <w:bCs/>
                <w:sz w:val="18"/>
                <w:szCs w:val="18"/>
              </w:rPr>
              <w:t>3</w:t>
            </w:r>
          </w:p>
        </w:tc>
        <w:tc>
          <w:tcPr>
            <w:tcW w:w="1348" w:type="dxa"/>
            <w:gridSpan w:val="2"/>
            <w:vAlign w:val="bottom"/>
          </w:tcPr>
          <w:p w14:paraId="4F7D3DA8" w14:textId="042BCC0B"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D85E76">
              <w:rPr>
                <w:rFonts w:ascii="Arial" w:hAnsi="Arial" w:cs="Arial"/>
                <w:b/>
                <w:bCs/>
                <w:sz w:val="18"/>
                <w:szCs w:val="18"/>
              </w:rPr>
              <w:t>3</w:t>
            </w:r>
          </w:p>
        </w:tc>
      </w:tr>
      <w:tr w:rsidR="00400F07" w:rsidRPr="00587444" w14:paraId="3DC82CDF" w14:textId="77777777" w:rsidTr="00400F07">
        <w:trPr>
          <w:trHeight w:hRule="exact" w:val="303"/>
          <w:jc w:val="center"/>
        </w:trPr>
        <w:tc>
          <w:tcPr>
            <w:tcW w:w="3681" w:type="dxa"/>
            <w:vAlign w:val="bottom"/>
          </w:tcPr>
          <w:p w14:paraId="7D77443E" w14:textId="77777777" w:rsidR="00400F07" w:rsidRPr="00587444" w:rsidRDefault="00400F07" w:rsidP="00400F07">
            <w:pPr>
              <w:tabs>
                <w:tab w:val="right" w:pos="1202"/>
              </w:tabs>
              <w:suppressAutoHyphens w:val="0"/>
              <w:autoSpaceDN/>
              <w:outlineLvl w:val="0"/>
              <w:rPr>
                <w:rFonts w:ascii="Arial" w:hAnsi="Arial" w:cs="Arial"/>
                <w:sz w:val="18"/>
                <w:szCs w:val="18"/>
              </w:rPr>
            </w:pPr>
          </w:p>
        </w:tc>
        <w:tc>
          <w:tcPr>
            <w:tcW w:w="1409" w:type="dxa"/>
            <w:vAlign w:val="bottom"/>
          </w:tcPr>
          <w:p w14:paraId="63820159" w14:textId="442F2426"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7" w:type="dxa"/>
            <w:vAlign w:val="bottom"/>
          </w:tcPr>
          <w:p w14:paraId="0D7A92DE" w14:textId="62E7BC73"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5" w:type="dxa"/>
            <w:vAlign w:val="bottom"/>
          </w:tcPr>
          <w:p w14:paraId="326118D4" w14:textId="3CE3CC03"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8" w:type="dxa"/>
            <w:gridSpan w:val="2"/>
            <w:vAlign w:val="bottom"/>
          </w:tcPr>
          <w:p w14:paraId="5202501C" w14:textId="1651A054"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EE0A37" w:rsidRPr="00587444" w14:paraId="58328CAF" w14:textId="77777777" w:rsidTr="00DD69E7">
        <w:trPr>
          <w:trHeight w:hRule="exact" w:val="382"/>
          <w:jc w:val="center"/>
        </w:trPr>
        <w:tc>
          <w:tcPr>
            <w:tcW w:w="3681" w:type="dxa"/>
            <w:vAlign w:val="bottom"/>
          </w:tcPr>
          <w:p w14:paraId="436E33AA" w14:textId="77777777" w:rsidR="00EE0A37" w:rsidRPr="00587444" w:rsidRDefault="00EE0A37" w:rsidP="00EE0A37">
            <w:pPr>
              <w:tabs>
                <w:tab w:val="right" w:pos="1202"/>
              </w:tabs>
              <w:suppressAutoHyphens w:val="0"/>
              <w:autoSpaceDN/>
              <w:outlineLvl w:val="0"/>
              <w:rPr>
                <w:rFonts w:ascii="Arial" w:hAnsi="Arial" w:cs="Arial"/>
                <w:sz w:val="18"/>
                <w:szCs w:val="18"/>
              </w:rPr>
            </w:pPr>
            <w:bookmarkStart w:id="730" w:name="_Toc4060271"/>
            <w:r w:rsidRPr="00587444">
              <w:rPr>
                <w:rFonts w:ascii="Arial" w:hAnsi="Arial" w:cs="Arial"/>
                <w:sz w:val="18"/>
                <w:szCs w:val="18"/>
              </w:rPr>
              <w:t>Owner</w:t>
            </w:r>
            <w:bookmarkEnd w:id="730"/>
          </w:p>
        </w:tc>
        <w:tc>
          <w:tcPr>
            <w:tcW w:w="1409" w:type="dxa"/>
            <w:shd w:val="clear" w:color="auto" w:fill="auto"/>
            <w:vAlign w:val="bottom"/>
          </w:tcPr>
          <w:p w14:paraId="75C0D3A0" w14:textId="7A075BCD"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278</w:t>
            </w:r>
            <w:r>
              <w:rPr>
                <w:rFonts w:ascii="Arial" w:hAnsi="Arial" w:cs="Arial"/>
                <w:sz w:val="18"/>
                <w:szCs w:val="18"/>
              </w:rPr>
              <w:t>,</w:t>
            </w:r>
            <w:r w:rsidRPr="00146B83">
              <w:rPr>
                <w:rFonts w:ascii="Arial" w:hAnsi="Arial" w:cs="Arial"/>
                <w:sz w:val="18"/>
                <w:szCs w:val="18"/>
              </w:rPr>
              <w:t>299</w:t>
            </w:r>
          </w:p>
        </w:tc>
        <w:tc>
          <w:tcPr>
            <w:tcW w:w="1337" w:type="dxa"/>
            <w:shd w:val="clear" w:color="auto" w:fill="auto"/>
            <w:vAlign w:val="bottom"/>
          </w:tcPr>
          <w:p w14:paraId="01839D49" w14:textId="1956D4B8" w:rsidR="00EE0A37" w:rsidRPr="00AB311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406</w:t>
            </w:r>
            <w:r>
              <w:rPr>
                <w:rFonts w:ascii="Arial" w:hAnsi="Arial" w:cs="Arial"/>
                <w:sz w:val="18"/>
                <w:szCs w:val="18"/>
              </w:rPr>
              <w:t>,</w:t>
            </w:r>
            <w:r w:rsidRPr="00146B83">
              <w:rPr>
                <w:rFonts w:ascii="Arial" w:hAnsi="Arial" w:cs="Arial"/>
                <w:sz w:val="18"/>
                <w:szCs w:val="18"/>
              </w:rPr>
              <w:t>562</w:t>
            </w:r>
          </w:p>
        </w:tc>
        <w:tc>
          <w:tcPr>
            <w:tcW w:w="1335" w:type="dxa"/>
            <w:shd w:val="clear" w:color="auto" w:fill="auto"/>
            <w:vAlign w:val="bottom"/>
          </w:tcPr>
          <w:p w14:paraId="3135AC3F" w14:textId="5B20E7D5"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280,436 </w:t>
            </w:r>
          </w:p>
        </w:tc>
        <w:tc>
          <w:tcPr>
            <w:tcW w:w="1348" w:type="dxa"/>
            <w:gridSpan w:val="2"/>
            <w:shd w:val="clear" w:color="auto" w:fill="auto"/>
            <w:vAlign w:val="bottom"/>
          </w:tcPr>
          <w:p w14:paraId="731DC59A" w14:textId="6115EBFF"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506,144 </w:t>
            </w:r>
          </w:p>
        </w:tc>
      </w:tr>
      <w:tr w:rsidR="00EE0A37" w:rsidRPr="00587444" w14:paraId="76545AE2" w14:textId="77777777" w:rsidTr="00DD69E7">
        <w:trPr>
          <w:trHeight w:val="19"/>
          <w:jc w:val="center"/>
        </w:trPr>
        <w:tc>
          <w:tcPr>
            <w:tcW w:w="3681" w:type="dxa"/>
            <w:vAlign w:val="bottom"/>
          </w:tcPr>
          <w:p w14:paraId="264BEED1" w14:textId="77777777" w:rsidR="00EE0A37" w:rsidRPr="00587444" w:rsidRDefault="00EE0A37" w:rsidP="00EE0A37">
            <w:pPr>
              <w:tabs>
                <w:tab w:val="right" w:pos="1202"/>
              </w:tabs>
              <w:suppressAutoHyphens w:val="0"/>
              <w:autoSpaceDN/>
              <w:outlineLvl w:val="0"/>
              <w:rPr>
                <w:rFonts w:ascii="Arial" w:hAnsi="Arial" w:cs="Arial"/>
                <w:sz w:val="18"/>
                <w:szCs w:val="18"/>
              </w:rPr>
            </w:pPr>
            <w:bookmarkStart w:id="731" w:name="_Toc4060276"/>
            <w:r w:rsidRPr="00587444">
              <w:rPr>
                <w:rFonts w:ascii="Arial" w:hAnsi="Arial" w:cs="Arial"/>
                <w:sz w:val="18"/>
                <w:szCs w:val="18"/>
              </w:rPr>
              <w:t>Government funds, executive authorities and agencies</w:t>
            </w:r>
            <w:bookmarkEnd w:id="731"/>
          </w:p>
        </w:tc>
        <w:tc>
          <w:tcPr>
            <w:tcW w:w="1409" w:type="dxa"/>
            <w:shd w:val="clear" w:color="auto" w:fill="auto"/>
            <w:vAlign w:val="bottom"/>
          </w:tcPr>
          <w:p w14:paraId="4A158837" w14:textId="2127C26F"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584</w:t>
            </w:r>
            <w:r>
              <w:rPr>
                <w:rFonts w:ascii="Arial" w:hAnsi="Arial" w:cs="Arial"/>
                <w:sz w:val="18"/>
                <w:szCs w:val="18"/>
              </w:rPr>
              <w:t>,</w:t>
            </w:r>
            <w:r w:rsidRPr="00146B83">
              <w:rPr>
                <w:rFonts w:ascii="Arial" w:hAnsi="Arial" w:cs="Arial"/>
                <w:sz w:val="18"/>
                <w:szCs w:val="18"/>
              </w:rPr>
              <w:t>979</w:t>
            </w:r>
          </w:p>
        </w:tc>
        <w:tc>
          <w:tcPr>
            <w:tcW w:w="1337" w:type="dxa"/>
            <w:shd w:val="clear" w:color="auto" w:fill="auto"/>
            <w:vAlign w:val="bottom"/>
          </w:tcPr>
          <w:p w14:paraId="371779FA" w14:textId="72F93994" w:rsidR="00EE0A37" w:rsidRPr="00AB311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33</w:t>
            </w:r>
            <w:r>
              <w:rPr>
                <w:rFonts w:ascii="Arial" w:hAnsi="Arial" w:cs="Arial"/>
                <w:sz w:val="18"/>
                <w:szCs w:val="18"/>
              </w:rPr>
              <w:t>,</w:t>
            </w:r>
            <w:r w:rsidRPr="00146B83">
              <w:rPr>
                <w:rFonts w:ascii="Arial" w:hAnsi="Arial" w:cs="Arial"/>
                <w:sz w:val="18"/>
                <w:szCs w:val="18"/>
              </w:rPr>
              <w:t>536</w:t>
            </w:r>
          </w:p>
        </w:tc>
        <w:tc>
          <w:tcPr>
            <w:tcW w:w="1335" w:type="dxa"/>
            <w:shd w:val="clear" w:color="auto" w:fill="auto"/>
            <w:vAlign w:val="bottom"/>
          </w:tcPr>
          <w:p w14:paraId="1AAF370D" w14:textId="4F7B8B93"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672,036 </w:t>
            </w:r>
          </w:p>
        </w:tc>
        <w:tc>
          <w:tcPr>
            <w:tcW w:w="1348" w:type="dxa"/>
            <w:gridSpan w:val="2"/>
            <w:shd w:val="clear" w:color="auto" w:fill="auto"/>
            <w:vAlign w:val="bottom"/>
          </w:tcPr>
          <w:p w14:paraId="4EDFAF49" w14:textId="4F86C411"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18,982 </w:t>
            </w:r>
          </w:p>
        </w:tc>
      </w:tr>
      <w:tr w:rsidR="00EE0A37" w:rsidRPr="00587444" w14:paraId="3FAAF881" w14:textId="77777777" w:rsidTr="00DD69E7">
        <w:trPr>
          <w:trHeight w:val="312"/>
          <w:jc w:val="center"/>
        </w:trPr>
        <w:tc>
          <w:tcPr>
            <w:tcW w:w="3681" w:type="dxa"/>
            <w:vAlign w:val="bottom"/>
          </w:tcPr>
          <w:p w14:paraId="1D2F885D" w14:textId="77777777" w:rsidR="00EE0A37" w:rsidRPr="00587444" w:rsidRDefault="00EE0A37" w:rsidP="00EE0A37">
            <w:pPr>
              <w:tabs>
                <w:tab w:val="right" w:pos="1202"/>
              </w:tabs>
              <w:suppressAutoHyphens w:val="0"/>
              <w:autoSpaceDN/>
              <w:outlineLvl w:val="0"/>
              <w:rPr>
                <w:rFonts w:ascii="Arial" w:hAnsi="Arial" w:cs="Arial"/>
                <w:sz w:val="18"/>
                <w:szCs w:val="18"/>
              </w:rPr>
            </w:pPr>
            <w:bookmarkStart w:id="732" w:name="_Toc4060281"/>
            <w:r w:rsidRPr="00587444">
              <w:rPr>
                <w:rFonts w:ascii="Arial" w:hAnsi="Arial" w:cs="Arial"/>
                <w:sz w:val="18"/>
                <w:szCs w:val="18"/>
              </w:rPr>
              <w:t>State-owned companies</w:t>
            </w:r>
            <w:bookmarkEnd w:id="732"/>
          </w:p>
        </w:tc>
        <w:tc>
          <w:tcPr>
            <w:tcW w:w="1409" w:type="dxa"/>
            <w:shd w:val="clear" w:color="auto" w:fill="auto"/>
            <w:vAlign w:val="bottom"/>
          </w:tcPr>
          <w:p w14:paraId="438F1FCB" w14:textId="783C9A5D"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138</w:t>
            </w:r>
            <w:r>
              <w:rPr>
                <w:rFonts w:ascii="Arial" w:hAnsi="Arial" w:cs="Arial"/>
                <w:sz w:val="18"/>
                <w:szCs w:val="18"/>
              </w:rPr>
              <w:t>,</w:t>
            </w:r>
            <w:r w:rsidRPr="00146B83">
              <w:rPr>
                <w:rFonts w:ascii="Arial" w:hAnsi="Arial" w:cs="Arial"/>
                <w:sz w:val="18"/>
                <w:szCs w:val="18"/>
              </w:rPr>
              <w:t>822</w:t>
            </w:r>
          </w:p>
        </w:tc>
        <w:tc>
          <w:tcPr>
            <w:tcW w:w="1337" w:type="dxa"/>
            <w:shd w:val="clear" w:color="auto" w:fill="auto"/>
            <w:vAlign w:val="bottom"/>
          </w:tcPr>
          <w:p w14:paraId="64C37793" w14:textId="6E336B98" w:rsidR="00EE0A37" w:rsidRPr="00AB311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934</w:t>
            </w:r>
          </w:p>
        </w:tc>
        <w:tc>
          <w:tcPr>
            <w:tcW w:w="1335" w:type="dxa"/>
            <w:shd w:val="clear" w:color="auto" w:fill="auto"/>
            <w:vAlign w:val="bottom"/>
          </w:tcPr>
          <w:p w14:paraId="39CF3186" w14:textId="7A44F3F9"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181,913 </w:t>
            </w:r>
          </w:p>
        </w:tc>
        <w:tc>
          <w:tcPr>
            <w:tcW w:w="1348" w:type="dxa"/>
            <w:gridSpan w:val="2"/>
            <w:shd w:val="clear" w:color="auto" w:fill="auto"/>
            <w:vAlign w:val="bottom"/>
          </w:tcPr>
          <w:p w14:paraId="5CABA377" w14:textId="679D56F9"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988 </w:t>
            </w:r>
          </w:p>
        </w:tc>
      </w:tr>
      <w:tr w:rsidR="00EE0A37" w:rsidRPr="00587444" w14:paraId="1A6A1DFC" w14:textId="77777777" w:rsidTr="00DD69E7">
        <w:trPr>
          <w:trHeight w:val="312"/>
          <w:jc w:val="center"/>
        </w:trPr>
        <w:tc>
          <w:tcPr>
            <w:tcW w:w="3681" w:type="dxa"/>
            <w:vAlign w:val="bottom"/>
          </w:tcPr>
          <w:p w14:paraId="629D665F" w14:textId="77777777" w:rsidR="00EE0A37" w:rsidRPr="00587444" w:rsidRDefault="00EE0A37" w:rsidP="00EE0A37">
            <w:pPr>
              <w:tabs>
                <w:tab w:val="right" w:pos="1202"/>
              </w:tabs>
              <w:suppressAutoHyphens w:val="0"/>
              <w:autoSpaceDN/>
              <w:outlineLvl w:val="0"/>
              <w:rPr>
                <w:rFonts w:ascii="Arial" w:hAnsi="Arial" w:cs="Arial"/>
                <w:bCs/>
                <w:sz w:val="18"/>
                <w:szCs w:val="18"/>
              </w:rPr>
            </w:pPr>
            <w:bookmarkStart w:id="733" w:name="_Toc4060291"/>
            <w:r w:rsidRPr="00587444">
              <w:rPr>
                <w:rFonts w:ascii="Arial" w:hAnsi="Arial" w:cs="Arial"/>
                <w:bCs/>
                <w:sz w:val="18"/>
                <w:szCs w:val="18"/>
              </w:rPr>
              <w:t>Key management personnel</w:t>
            </w:r>
            <w:bookmarkEnd w:id="733"/>
          </w:p>
        </w:tc>
        <w:tc>
          <w:tcPr>
            <w:tcW w:w="1409" w:type="dxa"/>
            <w:tcBorders>
              <w:bottom w:val="single" w:sz="4" w:space="0" w:color="000000"/>
            </w:tcBorders>
            <w:shd w:val="clear" w:color="auto" w:fill="auto"/>
            <w:vAlign w:val="bottom"/>
          </w:tcPr>
          <w:p w14:paraId="4B6D26C0" w14:textId="45B39783"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238</w:t>
            </w:r>
          </w:p>
        </w:tc>
        <w:tc>
          <w:tcPr>
            <w:tcW w:w="1337" w:type="dxa"/>
            <w:tcBorders>
              <w:bottom w:val="single" w:sz="4" w:space="0" w:color="000000"/>
            </w:tcBorders>
            <w:shd w:val="clear" w:color="auto" w:fill="auto"/>
            <w:vAlign w:val="bottom"/>
          </w:tcPr>
          <w:p w14:paraId="35745E3B" w14:textId="15C848A5" w:rsidR="00EE0A37" w:rsidRPr="00AB311B" w:rsidRDefault="00EE0A37" w:rsidP="00EE0A37">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393</w:t>
            </w:r>
          </w:p>
        </w:tc>
        <w:tc>
          <w:tcPr>
            <w:tcW w:w="1335" w:type="dxa"/>
            <w:tcBorders>
              <w:bottom w:val="single" w:sz="4" w:space="0" w:color="000000"/>
            </w:tcBorders>
            <w:shd w:val="clear" w:color="auto" w:fill="auto"/>
            <w:vAlign w:val="bottom"/>
          </w:tcPr>
          <w:p w14:paraId="4C4FC60A" w14:textId="266CFBE0"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272 </w:t>
            </w:r>
          </w:p>
        </w:tc>
        <w:tc>
          <w:tcPr>
            <w:tcW w:w="1348" w:type="dxa"/>
            <w:gridSpan w:val="2"/>
            <w:tcBorders>
              <w:bottom w:val="single" w:sz="4" w:space="0" w:color="000000"/>
            </w:tcBorders>
            <w:shd w:val="clear" w:color="auto" w:fill="auto"/>
            <w:vAlign w:val="bottom"/>
          </w:tcPr>
          <w:p w14:paraId="2B6D47D9" w14:textId="1D4BD7E2" w:rsidR="00EE0A37" w:rsidRPr="005215CB" w:rsidRDefault="00EE0A37" w:rsidP="00EE0A37">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423 </w:t>
            </w:r>
          </w:p>
        </w:tc>
      </w:tr>
      <w:tr w:rsidR="00EE0A37" w:rsidRPr="00587444" w14:paraId="3B101227" w14:textId="77777777" w:rsidTr="00DD69E7">
        <w:trPr>
          <w:trHeight w:val="312"/>
          <w:jc w:val="center"/>
        </w:trPr>
        <w:tc>
          <w:tcPr>
            <w:tcW w:w="3681" w:type="dxa"/>
            <w:vAlign w:val="bottom"/>
          </w:tcPr>
          <w:p w14:paraId="740D1154" w14:textId="77777777" w:rsidR="00EE0A37" w:rsidRPr="00587444" w:rsidRDefault="00EE0A37" w:rsidP="00EE0A37">
            <w:pPr>
              <w:tabs>
                <w:tab w:val="right" w:pos="1202"/>
              </w:tabs>
              <w:suppressAutoHyphens w:val="0"/>
              <w:autoSpaceDN/>
              <w:outlineLvl w:val="0"/>
              <w:rPr>
                <w:rFonts w:ascii="Arial" w:hAnsi="Arial" w:cs="Arial"/>
                <w:b/>
                <w:sz w:val="18"/>
                <w:szCs w:val="18"/>
              </w:rPr>
            </w:pPr>
            <w:bookmarkStart w:id="734" w:name="_Toc4060296"/>
            <w:r w:rsidRPr="00587444">
              <w:rPr>
                <w:rFonts w:ascii="Arial" w:hAnsi="Arial" w:cs="Arial"/>
                <w:b/>
                <w:sz w:val="18"/>
                <w:szCs w:val="18"/>
              </w:rPr>
              <w:t>Total</w:t>
            </w:r>
            <w:bookmarkEnd w:id="734"/>
          </w:p>
        </w:tc>
        <w:tc>
          <w:tcPr>
            <w:tcW w:w="1409" w:type="dxa"/>
            <w:tcBorders>
              <w:top w:val="single" w:sz="4" w:space="0" w:color="auto"/>
              <w:bottom w:val="single" w:sz="12" w:space="0" w:color="auto"/>
            </w:tcBorders>
            <w:shd w:val="clear" w:color="auto" w:fill="auto"/>
            <w:vAlign w:val="bottom"/>
          </w:tcPr>
          <w:p w14:paraId="345EB9FA" w14:textId="32671202" w:rsidR="00EE0A37" w:rsidRPr="005215CB" w:rsidRDefault="00EE0A37" w:rsidP="00EE0A37">
            <w:pPr>
              <w:tabs>
                <w:tab w:val="right" w:pos="1202"/>
              </w:tabs>
              <w:suppressAutoHyphens w:val="0"/>
              <w:autoSpaceDN/>
              <w:jc w:val="right"/>
              <w:outlineLvl w:val="0"/>
              <w:rPr>
                <w:rFonts w:ascii="Arial" w:hAnsi="Arial" w:cs="Arial"/>
                <w:b/>
                <w:bCs/>
                <w:sz w:val="18"/>
                <w:szCs w:val="18"/>
              </w:rPr>
            </w:pPr>
            <w:r w:rsidRPr="00146B83">
              <w:rPr>
                <w:rFonts w:ascii="Arial" w:hAnsi="Arial" w:cs="Arial"/>
                <w:b/>
                <w:bCs/>
                <w:sz w:val="18"/>
                <w:szCs w:val="18"/>
              </w:rPr>
              <w:t>1</w:t>
            </w:r>
            <w:r>
              <w:rPr>
                <w:rFonts w:ascii="Arial" w:hAnsi="Arial" w:cs="Arial"/>
                <w:b/>
                <w:bCs/>
                <w:sz w:val="18"/>
                <w:szCs w:val="18"/>
              </w:rPr>
              <w:t>,</w:t>
            </w:r>
            <w:r w:rsidRPr="00146B83">
              <w:rPr>
                <w:rFonts w:ascii="Arial" w:hAnsi="Arial" w:cs="Arial"/>
                <w:b/>
                <w:bCs/>
                <w:sz w:val="18"/>
                <w:szCs w:val="18"/>
              </w:rPr>
              <w:t>002</w:t>
            </w:r>
            <w:r>
              <w:rPr>
                <w:rFonts w:ascii="Arial" w:hAnsi="Arial" w:cs="Arial"/>
                <w:b/>
                <w:bCs/>
                <w:sz w:val="18"/>
                <w:szCs w:val="18"/>
              </w:rPr>
              <w:t>,</w:t>
            </w:r>
            <w:r w:rsidRPr="00146B83">
              <w:rPr>
                <w:rFonts w:ascii="Arial" w:hAnsi="Arial" w:cs="Arial"/>
                <w:b/>
                <w:bCs/>
                <w:sz w:val="18"/>
                <w:szCs w:val="18"/>
              </w:rPr>
              <w:t>338</w:t>
            </w:r>
          </w:p>
        </w:tc>
        <w:tc>
          <w:tcPr>
            <w:tcW w:w="1337" w:type="dxa"/>
            <w:tcBorders>
              <w:top w:val="single" w:sz="4" w:space="0" w:color="auto"/>
              <w:bottom w:val="single" w:sz="12" w:space="0" w:color="auto"/>
            </w:tcBorders>
            <w:shd w:val="clear" w:color="auto" w:fill="auto"/>
            <w:vAlign w:val="bottom"/>
          </w:tcPr>
          <w:p w14:paraId="31118C67" w14:textId="7A51AD07" w:rsidR="00EE0A37" w:rsidRPr="005215CB" w:rsidRDefault="00EE0A37" w:rsidP="00EE0A37">
            <w:pPr>
              <w:tabs>
                <w:tab w:val="right" w:pos="1202"/>
              </w:tabs>
              <w:suppressAutoHyphens w:val="0"/>
              <w:autoSpaceDN/>
              <w:jc w:val="right"/>
              <w:outlineLvl w:val="0"/>
              <w:rPr>
                <w:rFonts w:ascii="Arial" w:hAnsi="Arial" w:cs="Arial"/>
                <w:b/>
                <w:bCs/>
                <w:sz w:val="18"/>
                <w:szCs w:val="18"/>
              </w:rPr>
            </w:pPr>
            <w:r w:rsidRPr="00146B83">
              <w:rPr>
                <w:rFonts w:ascii="Arial" w:hAnsi="Arial" w:cs="Arial"/>
                <w:b/>
                <w:bCs/>
                <w:sz w:val="18"/>
                <w:szCs w:val="18"/>
              </w:rPr>
              <w:t>441</w:t>
            </w:r>
            <w:r>
              <w:rPr>
                <w:rFonts w:ascii="Arial" w:hAnsi="Arial" w:cs="Arial"/>
                <w:b/>
                <w:bCs/>
                <w:sz w:val="18"/>
                <w:szCs w:val="18"/>
              </w:rPr>
              <w:t>,</w:t>
            </w:r>
            <w:r w:rsidRPr="00146B83">
              <w:rPr>
                <w:rFonts w:ascii="Arial" w:hAnsi="Arial" w:cs="Arial"/>
                <w:b/>
                <w:bCs/>
                <w:sz w:val="18"/>
                <w:szCs w:val="18"/>
              </w:rPr>
              <w:t>425</w:t>
            </w:r>
          </w:p>
        </w:tc>
        <w:tc>
          <w:tcPr>
            <w:tcW w:w="1335" w:type="dxa"/>
            <w:tcBorders>
              <w:top w:val="single" w:sz="4" w:space="0" w:color="auto"/>
              <w:bottom w:val="single" w:sz="12" w:space="0" w:color="auto"/>
            </w:tcBorders>
            <w:shd w:val="clear" w:color="auto" w:fill="auto"/>
            <w:vAlign w:val="bottom"/>
          </w:tcPr>
          <w:p w14:paraId="09442A6E" w14:textId="3F6FDE4E" w:rsidR="00EE0A37" w:rsidRPr="00AB311B" w:rsidRDefault="00EE0A37" w:rsidP="00EE0A37">
            <w:pPr>
              <w:tabs>
                <w:tab w:val="right" w:pos="1202"/>
              </w:tabs>
              <w:suppressAutoHyphens w:val="0"/>
              <w:autoSpaceDN/>
              <w:jc w:val="right"/>
              <w:outlineLvl w:val="0"/>
              <w:rPr>
                <w:rFonts w:ascii="Arial" w:hAnsi="Arial" w:cs="Arial"/>
                <w:b/>
                <w:bCs/>
                <w:sz w:val="18"/>
                <w:szCs w:val="18"/>
              </w:rPr>
            </w:pPr>
            <w:r w:rsidRPr="00F959D0">
              <w:rPr>
                <w:rFonts w:ascii="Arial" w:hAnsi="Arial" w:cs="Arial"/>
                <w:b/>
                <w:bCs/>
                <w:sz w:val="18"/>
                <w:szCs w:val="18"/>
              </w:rPr>
              <w:t>1</w:t>
            </w:r>
            <w:r>
              <w:rPr>
                <w:rFonts w:ascii="Arial" w:hAnsi="Arial" w:cs="Arial"/>
                <w:b/>
                <w:bCs/>
                <w:sz w:val="18"/>
                <w:szCs w:val="18"/>
              </w:rPr>
              <w:t>,</w:t>
            </w:r>
            <w:r w:rsidRPr="00F959D0">
              <w:rPr>
                <w:rFonts w:ascii="Arial" w:hAnsi="Arial" w:cs="Arial"/>
                <w:b/>
                <w:bCs/>
                <w:sz w:val="18"/>
                <w:szCs w:val="18"/>
              </w:rPr>
              <w:t>134</w:t>
            </w:r>
            <w:r>
              <w:rPr>
                <w:rFonts w:ascii="Arial" w:hAnsi="Arial" w:cs="Arial"/>
                <w:b/>
                <w:bCs/>
                <w:sz w:val="18"/>
                <w:szCs w:val="18"/>
              </w:rPr>
              <w:t>,</w:t>
            </w:r>
            <w:r w:rsidRPr="00F959D0">
              <w:rPr>
                <w:rFonts w:ascii="Arial" w:hAnsi="Arial" w:cs="Arial"/>
                <w:b/>
                <w:bCs/>
                <w:sz w:val="18"/>
                <w:szCs w:val="18"/>
              </w:rPr>
              <w:t>657</w:t>
            </w:r>
          </w:p>
        </w:tc>
        <w:tc>
          <w:tcPr>
            <w:tcW w:w="1348" w:type="dxa"/>
            <w:gridSpan w:val="2"/>
            <w:tcBorders>
              <w:top w:val="single" w:sz="4" w:space="0" w:color="auto"/>
              <w:bottom w:val="single" w:sz="12" w:space="0" w:color="auto"/>
            </w:tcBorders>
            <w:shd w:val="clear" w:color="auto" w:fill="auto"/>
            <w:vAlign w:val="bottom"/>
          </w:tcPr>
          <w:p w14:paraId="171C7DBA" w14:textId="4E4FFF1D" w:rsidR="00EE0A37" w:rsidRPr="00AB311B" w:rsidRDefault="00EE0A37" w:rsidP="00EE0A37">
            <w:pPr>
              <w:tabs>
                <w:tab w:val="right" w:pos="1202"/>
              </w:tabs>
              <w:suppressAutoHyphens w:val="0"/>
              <w:autoSpaceDN/>
              <w:jc w:val="right"/>
              <w:outlineLvl w:val="0"/>
              <w:rPr>
                <w:rFonts w:ascii="Arial" w:hAnsi="Arial" w:cs="Arial"/>
                <w:b/>
                <w:bCs/>
                <w:sz w:val="18"/>
                <w:szCs w:val="18"/>
              </w:rPr>
            </w:pPr>
            <w:r w:rsidRPr="00F959D0">
              <w:rPr>
                <w:rFonts w:ascii="Arial" w:hAnsi="Arial" w:cs="Arial"/>
                <w:b/>
                <w:bCs/>
                <w:sz w:val="18"/>
                <w:szCs w:val="18"/>
              </w:rPr>
              <w:t>526</w:t>
            </w:r>
            <w:r>
              <w:rPr>
                <w:rFonts w:ascii="Arial" w:hAnsi="Arial" w:cs="Arial"/>
                <w:b/>
                <w:bCs/>
                <w:sz w:val="18"/>
                <w:szCs w:val="18"/>
              </w:rPr>
              <w:t>,</w:t>
            </w:r>
            <w:r w:rsidRPr="00F959D0">
              <w:rPr>
                <w:rFonts w:ascii="Arial" w:hAnsi="Arial" w:cs="Arial"/>
                <w:b/>
                <w:bCs/>
                <w:sz w:val="18"/>
                <w:szCs w:val="18"/>
              </w:rPr>
              <w:t>537</w:t>
            </w:r>
          </w:p>
        </w:tc>
      </w:tr>
    </w:tbl>
    <w:p w14:paraId="729523E1"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5E8E540A"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587444" w:rsidRPr="00587444" w14:paraId="36FB3655" w14:textId="77777777" w:rsidTr="00DD69E7">
        <w:trPr>
          <w:cantSplit/>
          <w:trHeight w:val="14"/>
          <w:jc w:val="center"/>
        </w:trPr>
        <w:tc>
          <w:tcPr>
            <w:tcW w:w="3828" w:type="dxa"/>
            <w:vAlign w:val="bottom"/>
          </w:tcPr>
          <w:p w14:paraId="153AF3A7"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35" w:name="_Toc4060301"/>
            <w:r w:rsidRPr="00587444">
              <w:rPr>
                <w:rFonts w:ascii="Arial" w:hAnsi="Arial" w:cs="Arial"/>
                <w:b/>
                <w:sz w:val="18"/>
                <w:szCs w:val="18"/>
              </w:rPr>
              <w:t>Group</w:t>
            </w:r>
            <w:bookmarkEnd w:id="735"/>
          </w:p>
        </w:tc>
        <w:tc>
          <w:tcPr>
            <w:tcW w:w="1338" w:type="dxa"/>
            <w:vAlign w:val="bottom"/>
          </w:tcPr>
          <w:p w14:paraId="11A2165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6" w:name="_Toc4060302"/>
            <w:r w:rsidRPr="00587444">
              <w:rPr>
                <w:rFonts w:ascii="Arial" w:hAnsi="Arial" w:cs="Arial"/>
                <w:b/>
                <w:bCs/>
                <w:iCs/>
                <w:sz w:val="18"/>
                <w:szCs w:val="18"/>
              </w:rPr>
              <w:t>Income</w:t>
            </w:r>
            <w:bookmarkEnd w:id="736"/>
          </w:p>
        </w:tc>
        <w:tc>
          <w:tcPr>
            <w:tcW w:w="1338" w:type="dxa"/>
            <w:vAlign w:val="bottom"/>
          </w:tcPr>
          <w:p w14:paraId="1240358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7" w:name="_Toc4060303"/>
            <w:r w:rsidRPr="00587444">
              <w:rPr>
                <w:rFonts w:ascii="Arial" w:hAnsi="Arial" w:cs="Arial"/>
                <w:b/>
                <w:bCs/>
                <w:iCs/>
                <w:sz w:val="18"/>
                <w:szCs w:val="18"/>
              </w:rPr>
              <w:t>Expense</w:t>
            </w:r>
            <w:bookmarkEnd w:id="737"/>
          </w:p>
        </w:tc>
        <w:tc>
          <w:tcPr>
            <w:tcW w:w="1338" w:type="dxa"/>
            <w:vAlign w:val="bottom"/>
          </w:tcPr>
          <w:p w14:paraId="4451D2F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8" w:name="_Toc4060304"/>
            <w:r w:rsidRPr="00587444">
              <w:rPr>
                <w:rFonts w:ascii="Arial" w:hAnsi="Arial" w:cs="Arial"/>
                <w:b/>
                <w:bCs/>
                <w:iCs/>
                <w:sz w:val="18"/>
                <w:szCs w:val="18"/>
              </w:rPr>
              <w:t>Income</w:t>
            </w:r>
            <w:bookmarkEnd w:id="738"/>
          </w:p>
        </w:tc>
        <w:tc>
          <w:tcPr>
            <w:tcW w:w="1339" w:type="dxa"/>
            <w:vAlign w:val="bottom"/>
          </w:tcPr>
          <w:p w14:paraId="1217D2B5"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39" w:name="_Toc4060305"/>
            <w:r w:rsidRPr="00587444">
              <w:rPr>
                <w:rFonts w:ascii="Arial" w:hAnsi="Arial" w:cs="Arial"/>
                <w:b/>
                <w:bCs/>
                <w:iCs/>
                <w:sz w:val="18"/>
                <w:szCs w:val="18"/>
              </w:rPr>
              <w:t>Expense</w:t>
            </w:r>
            <w:bookmarkEnd w:id="739"/>
          </w:p>
        </w:tc>
      </w:tr>
      <w:tr w:rsidR="00587444" w:rsidRPr="00587444" w14:paraId="55E746C0" w14:textId="77777777" w:rsidTr="006108A2">
        <w:trPr>
          <w:cantSplit/>
          <w:trHeight w:hRule="exact" w:val="585"/>
          <w:jc w:val="center"/>
        </w:trPr>
        <w:tc>
          <w:tcPr>
            <w:tcW w:w="3828" w:type="dxa"/>
            <w:vAlign w:val="bottom"/>
          </w:tcPr>
          <w:p w14:paraId="5E6026C8"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38" w:type="dxa"/>
            <w:vAlign w:val="bottom"/>
          </w:tcPr>
          <w:p w14:paraId="29BCA092" w14:textId="2EBCB155" w:rsidR="00587444" w:rsidRPr="00587444" w:rsidRDefault="00587444" w:rsidP="00587444">
            <w:pPr>
              <w:suppressAutoHyphens w:val="0"/>
              <w:autoSpaceDN/>
              <w:jc w:val="right"/>
              <w:outlineLvl w:val="0"/>
              <w:rPr>
                <w:rFonts w:ascii="Arial" w:hAnsi="Arial" w:cs="Arial"/>
                <w:b/>
                <w:bCs/>
                <w:sz w:val="18"/>
                <w:szCs w:val="18"/>
              </w:rPr>
            </w:pPr>
            <w:bookmarkStart w:id="740" w:name="_Toc4060306"/>
            <w:r w:rsidRPr="00587444">
              <w:rPr>
                <w:rFonts w:ascii="Arial" w:hAnsi="Arial" w:cs="Arial"/>
                <w:b/>
                <w:bCs/>
                <w:sz w:val="18"/>
                <w:szCs w:val="18"/>
              </w:rPr>
              <w:t>Jan 1 – Dec 31 202</w:t>
            </w:r>
            <w:bookmarkEnd w:id="740"/>
            <w:r w:rsidR="006A3598">
              <w:rPr>
                <w:rFonts w:ascii="Arial" w:hAnsi="Arial" w:cs="Arial"/>
                <w:b/>
                <w:bCs/>
                <w:sz w:val="18"/>
                <w:szCs w:val="18"/>
              </w:rPr>
              <w:t>4</w:t>
            </w:r>
          </w:p>
        </w:tc>
        <w:tc>
          <w:tcPr>
            <w:tcW w:w="1338" w:type="dxa"/>
            <w:vAlign w:val="bottom"/>
          </w:tcPr>
          <w:p w14:paraId="4468D9AE" w14:textId="4CD43AD0" w:rsidR="00587444" w:rsidRPr="00587444" w:rsidRDefault="00587444" w:rsidP="00587444">
            <w:pPr>
              <w:suppressAutoHyphens w:val="0"/>
              <w:autoSpaceDN/>
              <w:jc w:val="right"/>
              <w:outlineLvl w:val="0"/>
              <w:rPr>
                <w:rFonts w:ascii="Arial" w:hAnsi="Arial" w:cs="Arial"/>
                <w:b/>
                <w:bCs/>
                <w:sz w:val="18"/>
                <w:szCs w:val="18"/>
              </w:rPr>
            </w:pPr>
            <w:bookmarkStart w:id="741" w:name="_Toc4060307"/>
            <w:r w:rsidRPr="00587444">
              <w:rPr>
                <w:rFonts w:ascii="Arial" w:hAnsi="Arial" w:cs="Arial"/>
                <w:b/>
                <w:bCs/>
                <w:sz w:val="18"/>
                <w:szCs w:val="18"/>
              </w:rPr>
              <w:t>Jan 1 – Dec 31 202</w:t>
            </w:r>
            <w:bookmarkEnd w:id="741"/>
            <w:r w:rsidR="006A3598">
              <w:rPr>
                <w:rFonts w:ascii="Arial" w:hAnsi="Arial" w:cs="Arial"/>
                <w:b/>
                <w:bCs/>
                <w:sz w:val="18"/>
                <w:szCs w:val="18"/>
              </w:rPr>
              <w:t>4</w:t>
            </w:r>
          </w:p>
        </w:tc>
        <w:tc>
          <w:tcPr>
            <w:tcW w:w="1338" w:type="dxa"/>
            <w:vAlign w:val="bottom"/>
          </w:tcPr>
          <w:p w14:paraId="0573BD7C" w14:textId="4A349D20"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6A3598">
              <w:rPr>
                <w:rFonts w:ascii="Arial" w:hAnsi="Arial" w:cs="Arial"/>
                <w:b/>
                <w:bCs/>
                <w:sz w:val="18"/>
                <w:szCs w:val="18"/>
              </w:rPr>
              <w:t>3</w:t>
            </w:r>
          </w:p>
        </w:tc>
        <w:tc>
          <w:tcPr>
            <w:tcW w:w="1339" w:type="dxa"/>
            <w:vAlign w:val="bottom"/>
          </w:tcPr>
          <w:p w14:paraId="4438E649" w14:textId="4C5DA6FD"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6A3598">
              <w:rPr>
                <w:rFonts w:ascii="Arial" w:hAnsi="Arial" w:cs="Arial"/>
                <w:b/>
                <w:bCs/>
                <w:sz w:val="18"/>
                <w:szCs w:val="18"/>
              </w:rPr>
              <w:t>3</w:t>
            </w:r>
          </w:p>
        </w:tc>
      </w:tr>
      <w:tr w:rsidR="00400F07" w:rsidRPr="00587444" w14:paraId="42F504EF" w14:textId="77777777" w:rsidTr="00DD69E7">
        <w:trPr>
          <w:cantSplit/>
          <w:trHeight w:hRule="exact" w:val="280"/>
          <w:jc w:val="center"/>
        </w:trPr>
        <w:tc>
          <w:tcPr>
            <w:tcW w:w="3828" w:type="dxa"/>
            <w:vAlign w:val="bottom"/>
          </w:tcPr>
          <w:p w14:paraId="2492117D" w14:textId="77777777" w:rsidR="00400F07" w:rsidRPr="00587444" w:rsidRDefault="00400F07" w:rsidP="00400F07">
            <w:pPr>
              <w:tabs>
                <w:tab w:val="right" w:pos="1202"/>
              </w:tabs>
              <w:suppressAutoHyphens w:val="0"/>
              <w:autoSpaceDN/>
              <w:outlineLvl w:val="0"/>
              <w:rPr>
                <w:rFonts w:ascii="Arial" w:hAnsi="Arial" w:cs="Arial"/>
                <w:b/>
                <w:sz w:val="18"/>
                <w:szCs w:val="18"/>
              </w:rPr>
            </w:pPr>
          </w:p>
        </w:tc>
        <w:tc>
          <w:tcPr>
            <w:tcW w:w="1338" w:type="dxa"/>
            <w:vAlign w:val="bottom"/>
          </w:tcPr>
          <w:p w14:paraId="12B5A4CE" w14:textId="4B25E35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8" w:type="dxa"/>
            <w:vAlign w:val="bottom"/>
          </w:tcPr>
          <w:p w14:paraId="5D8035BF" w14:textId="0E153957"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8" w:type="dxa"/>
            <w:vAlign w:val="bottom"/>
          </w:tcPr>
          <w:p w14:paraId="1A9AC219" w14:textId="07B1D03C"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9" w:type="dxa"/>
            <w:vAlign w:val="bottom"/>
          </w:tcPr>
          <w:p w14:paraId="3E14E72A" w14:textId="2A5138C7"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7A0C92" w:rsidRPr="00587444" w14:paraId="78BF13BF" w14:textId="77777777" w:rsidTr="00316894">
        <w:trPr>
          <w:trHeight w:hRule="exact" w:val="354"/>
          <w:jc w:val="center"/>
        </w:trPr>
        <w:tc>
          <w:tcPr>
            <w:tcW w:w="3828" w:type="dxa"/>
            <w:vAlign w:val="bottom"/>
          </w:tcPr>
          <w:p w14:paraId="4CCB1406" w14:textId="77777777" w:rsidR="007A0C92" w:rsidRPr="00587444" w:rsidRDefault="007A0C92" w:rsidP="007A0C92">
            <w:pPr>
              <w:tabs>
                <w:tab w:val="right" w:pos="1202"/>
              </w:tabs>
              <w:suppressAutoHyphens w:val="0"/>
              <w:autoSpaceDN/>
              <w:outlineLvl w:val="0"/>
              <w:rPr>
                <w:rFonts w:ascii="Arial" w:hAnsi="Arial" w:cs="Arial"/>
                <w:sz w:val="18"/>
                <w:szCs w:val="18"/>
              </w:rPr>
            </w:pPr>
            <w:bookmarkStart w:id="742" w:name="_Toc4060314"/>
            <w:r w:rsidRPr="00587444">
              <w:rPr>
                <w:rFonts w:ascii="Arial" w:hAnsi="Arial" w:cs="Arial"/>
                <w:sz w:val="18"/>
                <w:szCs w:val="18"/>
              </w:rPr>
              <w:t>Owner</w:t>
            </w:r>
            <w:bookmarkEnd w:id="742"/>
          </w:p>
        </w:tc>
        <w:tc>
          <w:tcPr>
            <w:tcW w:w="1338" w:type="dxa"/>
            <w:shd w:val="clear" w:color="auto" w:fill="auto"/>
            <w:vAlign w:val="bottom"/>
          </w:tcPr>
          <w:p w14:paraId="25CC03CC" w14:textId="42051AD7"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9</w:t>
            </w:r>
            <w:r>
              <w:rPr>
                <w:rFonts w:ascii="Arial" w:hAnsi="Arial" w:cs="Arial"/>
                <w:sz w:val="18"/>
                <w:szCs w:val="18"/>
              </w:rPr>
              <w:t>,</w:t>
            </w:r>
            <w:r w:rsidRPr="00146B83">
              <w:rPr>
                <w:rFonts w:ascii="Arial" w:hAnsi="Arial" w:cs="Arial"/>
                <w:sz w:val="18"/>
                <w:szCs w:val="18"/>
              </w:rPr>
              <w:t>019</w:t>
            </w:r>
          </w:p>
        </w:tc>
        <w:tc>
          <w:tcPr>
            <w:tcW w:w="1338" w:type="dxa"/>
            <w:shd w:val="clear" w:color="auto" w:fill="auto"/>
            <w:vAlign w:val="bottom"/>
          </w:tcPr>
          <w:p w14:paraId="1EBA65E1" w14:textId="2C1B8326" w:rsidR="007A0C92" w:rsidRPr="00587444" w:rsidRDefault="007A0C92" w:rsidP="007A0C92">
            <w:pPr>
              <w:tabs>
                <w:tab w:val="right" w:pos="1202"/>
              </w:tabs>
              <w:suppressAutoHyphens w:val="0"/>
              <w:autoSpaceDN/>
              <w:jc w:val="right"/>
              <w:outlineLvl w:val="0"/>
              <w:rPr>
                <w:rFonts w:ascii="Arial" w:eastAsia="Calibri" w:hAnsi="Arial" w:cs="Arial"/>
                <w:sz w:val="18"/>
                <w:szCs w:val="18"/>
              </w:rPr>
            </w:pPr>
            <w:r w:rsidRPr="00146B83">
              <w:rPr>
                <w:rFonts w:ascii="Arial" w:hAnsi="Arial" w:cs="Arial"/>
                <w:sz w:val="18"/>
                <w:szCs w:val="18"/>
              </w:rPr>
              <w:t>12</w:t>
            </w:r>
            <w:r>
              <w:rPr>
                <w:rFonts w:ascii="Arial" w:hAnsi="Arial" w:cs="Arial"/>
                <w:sz w:val="18"/>
                <w:szCs w:val="18"/>
              </w:rPr>
              <w:t>,</w:t>
            </w:r>
            <w:r w:rsidRPr="00146B83">
              <w:rPr>
                <w:rFonts w:ascii="Arial" w:hAnsi="Arial" w:cs="Arial"/>
                <w:sz w:val="18"/>
                <w:szCs w:val="18"/>
              </w:rPr>
              <w:t>778</w:t>
            </w:r>
          </w:p>
        </w:tc>
        <w:tc>
          <w:tcPr>
            <w:tcW w:w="1338" w:type="dxa"/>
            <w:tcBorders>
              <w:top w:val="nil"/>
              <w:left w:val="nil"/>
              <w:bottom w:val="nil"/>
              <w:right w:val="nil"/>
            </w:tcBorders>
            <w:vAlign w:val="bottom"/>
          </w:tcPr>
          <w:p w14:paraId="6FE32820" w14:textId="7303C130"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F959D0">
              <w:rPr>
                <w:rFonts w:ascii="Arial" w:hAnsi="Arial" w:cs="Arial"/>
                <w:bCs/>
                <w:iCs/>
                <w:color w:val="000000" w:themeColor="text1"/>
                <w:sz w:val="18"/>
                <w:szCs w:val="18"/>
              </w:rPr>
              <w:t xml:space="preserve"> 7</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411 </w:t>
            </w:r>
          </w:p>
        </w:tc>
        <w:tc>
          <w:tcPr>
            <w:tcW w:w="1339" w:type="dxa"/>
            <w:tcBorders>
              <w:top w:val="nil"/>
              <w:left w:val="nil"/>
              <w:bottom w:val="nil"/>
              <w:right w:val="nil"/>
            </w:tcBorders>
            <w:vAlign w:val="bottom"/>
          </w:tcPr>
          <w:p w14:paraId="78874716" w14:textId="4D69DA5A" w:rsidR="007A0C92" w:rsidRPr="00587444" w:rsidRDefault="007A0C92" w:rsidP="007A0C92">
            <w:pPr>
              <w:tabs>
                <w:tab w:val="right" w:pos="1202"/>
              </w:tabs>
              <w:suppressAutoHyphens w:val="0"/>
              <w:autoSpaceDN/>
              <w:jc w:val="right"/>
              <w:outlineLvl w:val="0"/>
              <w:rPr>
                <w:rFonts w:ascii="Arial" w:hAnsi="Arial" w:cs="Arial"/>
                <w:bCs/>
                <w:iCs/>
                <w:sz w:val="18"/>
                <w:szCs w:val="18"/>
              </w:rPr>
            </w:pPr>
            <w:r w:rsidRPr="00F959D0">
              <w:rPr>
                <w:rFonts w:ascii="Arial" w:hAnsi="Arial" w:cs="Arial"/>
                <w:bCs/>
                <w:iCs/>
                <w:color w:val="000000" w:themeColor="text1"/>
                <w:sz w:val="18"/>
                <w:szCs w:val="18"/>
              </w:rPr>
              <w:t xml:space="preserve"> 3</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249 </w:t>
            </w:r>
          </w:p>
        </w:tc>
      </w:tr>
      <w:tr w:rsidR="007A0C92" w:rsidRPr="00587444" w14:paraId="4F9B7F4C" w14:textId="77777777" w:rsidTr="00316894">
        <w:trPr>
          <w:trHeight w:val="14"/>
          <w:jc w:val="center"/>
        </w:trPr>
        <w:tc>
          <w:tcPr>
            <w:tcW w:w="3828" w:type="dxa"/>
            <w:vAlign w:val="bottom"/>
          </w:tcPr>
          <w:p w14:paraId="556570DC" w14:textId="77777777" w:rsidR="007A0C92" w:rsidRPr="00587444" w:rsidRDefault="007A0C92" w:rsidP="007A0C92">
            <w:pPr>
              <w:tabs>
                <w:tab w:val="right" w:pos="1202"/>
              </w:tabs>
              <w:suppressAutoHyphens w:val="0"/>
              <w:autoSpaceDN/>
              <w:outlineLvl w:val="0"/>
              <w:rPr>
                <w:rFonts w:ascii="Arial" w:hAnsi="Arial" w:cs="Arial"/>
                <w:sz w:val="18"/>
                <w:szCs w:val="18"/>
              </w:rPr>
            </w:pPr>
            <w:bookmarkStart w:id="743" w:name="_Toc4060319"/>
            <w:r w:rsidRPr="00587444">
              <w:rPr>
                <w:rFonts w:ascii="Arial" w:hAnsi="Arial" w:cs="Arial"/>
                <w:sz w:val="18"/>
                <w:szCs w:val="18"/>
              </w:rPr>
              <w:t>Government funds, executive authorities and agencies</w:t>
            </w:r>
            <w:bookmarkEnd w:id="743"/>
          </w:p>
        </w:tc>
        <w:tc>
          <w:tcPr>
            <w:tcW w:w="1338" w:type="dxa"/>
            <w:shd w:val="clear" w:color="auto" w:fill="auto"/>
            <w:vAlign w:val="bottom"/>
          </w:tcPr>
          <w:p w14:paraId="2FA7861C" w14:textId="5AECBE21"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14</w:t>
            </w:r>
            <w:r>
              <w:rPr>
                <w:rFonts w:ascii="Arial" w:hAnsi="Arial" w:cs="Arial"/>
                <w:sz w:val="18"/>
                <w:szCs w:val="18"/>
              </w:rPr>
              <w:t>,</w:t>
            </w:r>
            <w:r w:rsidRPr="00146B83">
              <w:rPr>
                <w:rFonts w:ascii="Arial" w:hAnsi="Arial" w:cs="Arial"/>
                <w:sz w:val="18"/>
                <w:szCs w:val="18"/>
              </w:rPr>
              <w:t>470</w:t>
            </w:r>
          </w:p>
        </w:tc>
        <w:tc>
          <w:tcPr>
            <w:tcW w:w="1338" w:type="dxa"/>
            <w:shd w:val="clear" w:color="auto" w:fill="auto"/>
            <w:vAlign w:val="bottom"/>
          </w:tcPr>
          <w:p w14:paraId="48D0A003" w14:textId="1E25F9AF" w:rsidR="007A0C92" w:rsidRPr="00587444" w:rsidRDefault="007A0C92" w:rsidP="007A0C92">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639</w:t>
            </w:r>
          </w:p>
        </w:tc>
        <w:tc>
          <w:tcPr>
            <w:tcW w:w="1338" w:type="dxa"/>
            <w:tcBorders>
              <w:top w:val="nil"/>
              <w:left w:val="nil"/>
              <w:bottom w:val="nil"/>
              <w:right w:val="nil"/>
            </w:tcBorders>
            <w:vAlign w:val="bottom"/>
          </w:tcPr>
          <w:p w14:paraId="069763A4" w14:textId="00061FCD"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F959D0">
              <w:rPr>
                <w:rFonts w:ascii="Arial" w:hAnsi="Arial" w:cs="Arial"/>
                <w:bCs/>
                <w:iCs/>
                <w:color w:val="000000" w:themeColor="text1"/>
                <w:sz w:val="18"/>
                <w:szCs w:val="18"/>
              </w:rPr>
              <w:t xml:space="preserve"> 16</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578 </w:t>
            </w:r>
          </w:p>
        </w:tc>
        <w:tc>
          <w:tcPr>
            <w:tcW w:w="1339" w:type="dxa"/>
            <w:tcBorders>
              <w:top w:val="nil"/>
              <w:left w:val="nil"/>
              <w:bottom w:val="nil"/>
              <w:right w:val="nil"/>
            </w:tcBorders>
            <w:vAlign w:val="bottom"/>
          </w:tcPr>
          <w:p w14:paraId="78D6482B" w14:textId="6E5CF146" w:rsidR="007A0C92" w:rsidRPr="00587444" w:rsidRDefault="007A0C92" w:rsidP="007A0C92">
            <w:pPr>
              <w:tabs>
                <w:tab w:val="right" w:pos="1202"/>
              </w:tabs>
              <w:suppressAutoHyphens w:val="0"/>
              <w:autoSpaceDN/>
              <w:jc w:val="right"/>
              <w:outlineLvl w:val="0"/>
              <w:rPr>
                <w:rFonts w:ascii="Arial" w:hAnsi="Arial" w:cs="Arial"/>
                <w:bCs/>
                <w:iCs/>
                <w:sz w:val="18"/>
                <w:szCs w:val="18"/>
              </w:rPr>
            </w:pPr>
            <w:r w:rsidRPr="00F959D0">
              <w:rPr>
                <w:rFonts w:ascii="Arial" w:hAnsi="Arial" w:cs="Arial"/>
                <w:bCs/>
                <w:iCs/>
                <w:color w:val="000000" w:themeColor="text1"/>
                <w:sz w:val="18"/>
                <w:szCs w:val="18"/>
              </w:rPr>
              <w:t xml:space="preserve"> 121 </w:t>
            </w:r>
          </w:p>
        </w:tc>
      </w:tr>
      <w:tr w:rsidR="007A0C92" w:rsidRPr="00587444" w14:paraId="035417CC" w14:textId="77777777" w:rsidTr="00316894">
        <w:trPr>
          <w:trHeight w:hRule="exact" w:val="305"/>
          <w:jc w:val="center"/>
        </w:trPr>
        <w:tc>
          <w:tcPr>
            <w:tcW w:w="3828" w:type="dxa"/>
            <w:vAlign w:val="bottom"/>
          </w:tcPr>
          <w:p w14:paraId="1B6F732F" w14:textId="77777777" w:rsidR="007A0C92" w:rsidRPr="00587444" w:rsidRDefault="007A0C92" w:rsidP="007A0C92">
            <w:pPr>
              <w:tabs>
                <w:tab w:val="right" w:pos="1202"/>
              </w:tabs>
              <w:suppressAutoHyphens w:val="0"/>
              <w:autoSpaceDN/>
              <w:outlineLvl w:val="0"/>
              <w:rPr>
                <w:rFonts w:ascii="Arial" w:hAnsi="Arial" w:cs="Arial"/>
                <w:sz w:val="18"/>
                <w:szCs w:val="18"/>
              </w:rPr>
            </w:pPr>
            <w:bookmarkStart w:id="744" w:name="_Toc4060324"/>
            <w:r w:rsidRPr="00587444">
              <w:rPr>
                <w:rFonts w:ascii="Arial" w:hAnsi="Arial" w:cs="Arial"/>
                <w:sz w:val="18"/>
                <w:szCs w:val="18"/>
              </w:rPr>
              <w:t>State-owned companies</w:t>
            </w:r>
            <w:bookmarkEnd w:id="744"/>
          </w:p>
        </w:tc>
        <w:tc>
          <w:tcPr>
            <w:tcW w:w="1338" w:type="dxa"/>
            <w:shd w:val="clear" w:color="auto" w:fill="auto"/>
            <w:vAlign w:val="bottom"/>
          </w:tcPr>
          <w:p w14:paraId="1DA28D1F" w14:textId="0287E838"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13</w:t>
            </w:r>
            <w:r>
              <w:rPr>
                <w:rFonts w:ascii="Arial" w:hAnsi="Arial" w:cs="Arial"/>
                <w:sz w:val="18"/>
                <w:szCs w:val="18"/>
              </w:rPr>
              <w:t>,</w:t>
            </w:r>
            <w:r w:rsidRPr="00146B83">
              <w:rPr>
                <w:rFonts w:ascii="Arial" w:hAnsi="Arial" w:cs="Arial"/>
                <w:sz w:val="18"/>
                <w:szCs w:val="18"/>
              </w:rPr>
              <w:t>795</w:t>
            </w:r>
          </w:p>
        </w:tc>
        <w:tc>
          <w:tcPr>
            <w:tcW w:w="1338" w:type="dxa"/>
            <w:shd w:val="clear" w:color="auto" w:fill="auto"/>
            <w:vAlign w:val="bottom"/>
          </w:tcPr>
          <w:p w14:paraId="000C96D6" w14:textId="7CC9FDA5" w:rsidR="007A0C92" w:rsidRPr="00587444" w:rsidRDefault="007A0C92" w:rsidP="007A0C92">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18</w:t>
            </w:r>
            <w:r>
              <w:rPr>
                <w:rFonts w:ascii="Arial" w:hAnsi="Arial" w:cs="Arial"/>
                <w:sz w:val="18"/>
                <w:szCs w:val="18"/>
              </w:rPr>
              <w:t>,</w:t>
            </w:r>
            <w:r w:rsidRPr="00146B83">
              <w:rPr>
                <w:rFonts w:ascii="Arial" w:hAnsi="Arial" w:cs="Arial"/>
                <w:sz w:val="18"/>
                <w:szCs w:val="18"/>
              </w:rPr>
              <w:t>477</w:t>
            </w:r>
          </w:p>
        </w:tc>
        <w:tc>
          <w:tcPr>
            <w:tcW w:w="1338" w:type="dxa"/>
            <w:tcBorders>
              <w:top w:val="nil"/>
              <w:left w:val="nil"/>
              <w:bottom w:val="nil"/>
              <w:right w:val="nil"/>
            </w:tcBorders>
            <w:vAlign w:val="bottom"/>
          </w:tcPr>
          <w:p w14:paraId="7E034889" w14:textId="1376D564"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F959D0">
              <w:rPr>
                <w:rFonts w:ascii="Arial" w:hAnsi="Arial" w:cs="Arial"/>
                <w:bCs/>
                <w:iCs/>
                <w:color w:val="000000" w:themeColor="text1"/>
                <w:sz w:val="18"/>
                <w:szCs w:val="18"/>
              </w:rPr>
              <w:t xml:space="preserve"> 8</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828 </w:t>
            </w:r>
          </w:p>
        </w:tc>
        <w:tc>
          <w:tcPr>
            <w:tcW w:w="1339" w:type="dxa"/>
            <w:tcBorders>
              <w:top w:val="nil"/>
              <w:left w:val="nil"/>
              <w:bottom w:val="nil"/>
              <w:right w:val="nil"/>
            </w:tcBorders>
            <w:vAlign w:val="bottom"/>
          </w:tcPr>
          <w:p w14:paraId="5F02A3D5" w14:textId="7F8FA3B8" w:rsidR="007A0C92" w:rsidRPr="00587444" w:rsidRDefault="007A0C92" w:rsidP="007A0C92">
            <w:pPr>
              <w:tabs>
                <w:tab w:val="right" w:pos="1202"/>
              </w:tabs>
              <w:suppressAutoHyphens w:val="0"/>
              <w:autoSpaceDN/>
              <w:jc w:val="right"/>
              <w:outlineLvl w:val="0"/>
              <w:rPr>
                <w:rFonts w:ascii="Arial" w:hAnsi="Arial" w:cs="Arial"/>
                <w:bCs/>
                <w:iCs/>
                <w:sz w:val="18"/>
                <w:szCs w:val="18"/>
              </w:rPr>
            </w:pPr>
            <w:r w:rsidRPr="00F959D0">
              <w:rPr>
                <w:rFonts w:ascii="Arial" w:hAnsi="Arial" w:cs="Arial"/>
                <w:bCs/>
                <w:iCs/>
                <w:color w:val="000000" w:themeColor="text1"/>
                <w:sz w:val="18"/>
                <w:szCs w:val="18"/>
              </w:rPr>
              <w:t xml:space="preserve"> 30</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090 </w:t>
            </w:r>
          </w:p>
        </w:tc>
      </w:tr>
      <w:tr w:rsidR="007A0C92" w:rsidRPr="00587444" w14:paraId="491F586C" w14:textId="77777777" w:rsidTr="00316894">
        <w:trPr>
          <w:trHeight w:hRule="exact" w:val="305"/>
          <w:jc w:val="center"/>
        </w:trPr>
        <w:tc>
          <w:tcPr>
            <w:tcW w:w="3828" w:type="dxa"/>
            <w:vAlign w:val="bottom"/>
          </w:tcPr>
          <w:p w14:paraId="7813FFFB" w14:textId="77777777" w:rsidR="007A0C92" w:rsidRPr="00587444" w:rsidRDefault="007A0C92" w:rsidP="007A0C92">
            <w:pPr>
              <w:tabs>
                <w:tab w:val="right" w:pos="1202"/>
              </w:tabs>
              <w:suppressAutoHyphens w:val="0"/>
              <w:autoSpaceDN/>
              <w:outlineLvl w:val="0"/>
              <w:rPr>
                <w:rFonts w:ascii="Arial" w:hAnsi="Arial" w:cs="Arial"/>
                <w:bCs/>
                <w:sz w:val="18"/>
                <w:szCs w:val="18"/>
              </w:rPr>
            </w:pPr>
            <w:bookmarkStart w:id="745" w:name="_Toc4060334"/>
            <w:r w:rsidRPr="00587444">
              <w:rPr>
                <w:rFonts w:ascii="Arial" w:hAnsi="Arial" w:cs="Arial"/>
                <w:bCs/>
                <w:sz w:val="18"/>
                <w:szCs w:val="18"/>
              </w:rPr>
              <w:t>Key management personnel</w:t>
            </w:r>
            <w:bookmarkEnd w:id="745"/>
          </w:p>
        </w:tc>
        <w:tc>
          <w:tcPr>
            <w:tcW w:w="1338" w:type="dxa"/>
            <w:tcBorders>
              <w:bottom w:val="single" w:sz="4" w:space="0" w:color="000000"/>
            </w:tcBorders>
            <w:shd w:val="clear" w:color="auto" w:fill="auto"/>
            <w:vAlign w:val="bottom"/>
          </w:tcPr>
          <w:p w14:paraId="32503586" w14:textId="2156D9E0"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sidRPr="00146B83">
              <w:rPr>
                <w:rFonts w:ascii="Arial" w:hAnsi="Arial" w:cs="Arial"/>
                <w:sz w:val="18"/>
                <w:szCs w:val="18"/>
              </w:rPr>
              <w:t>9</w:t>
            </w:r>
          </w:p>
        </w:tc>
        <w:tc>
          <w:tcPr>
            <w:tcW w:w="1338" w:type="dxa"/>
            <w:tcBorders>
              <w:bottom w:val="single" w:sz="4" w:space="0" w:color="000000"/>
            </w:tcBorders>
            <w:shd w:val="clear" w:color="auto" w:fill="auto"/>
            <w:vAlign w:val="bottom"/>
          </w:tcPr>
          <w:p w14:paraId="4A221A8A" w14:textId="6B9338EA" w:rsidR="007A0C92" w:rsidRPr="00587444" w:rsidRDefault="007A0C92" w:rsidP="007A0C92">
            <w:pPr>
              <w:tabs>
                <w:tab w:val="right" w:pos="1202"/>
              </w:tabs>
              <w:suppressAutoHyphens w:val="0"/>
              <w:autoSpaceDN/>
              <w:jc w:val="right"/>
              <w:outlineLvl w:val="0"/>
              <w:rPr>
                <w:rFonts w:ascii="Arial" w:hAnsi="Arial" w:cs="Arial"/>
                <w:bCs/>
                <w:iCs/>
                <w:sz w:val="18"/>
                <w:szCs w:val="18"/>
              </w:rPr>
            </w:pPr>
            <w:r w:rsidRPr="00146B83">
              <w:rPr>
                <w:rFonts w:ascii="Arial" w:hAnsi="Arial" w:cs="Arial"/>
                <w:sz w:val="18"/>
                <w:szCs w:val="18"/>
              </w:rPr>
              <w:t>1</w:t>
            </w:r>
            <w:r>
              <w:rPr>
                <w:rFonts w:ascii="Arial" w:hAnsi="Arial" w:cs="Arial"/>
                <w:sz w:val="18"/>
                <w:szCs w:val="18"/>
              </w:rPr>
              <w:t>,</w:t>
            </w:r>
            <w:r w:rsidRPr="00146B83">
              <w:rPr>
                <w:rFonts w:ascii="Arial" w:hAnsi="Arial" w:cs="Arial"/>
                <w:sz w:val="18"/>
                <w:szCs w:val="18"/>
              </w:rPr>
              <w:t>443</w:t>
            </w:r>
          </w:p>
        </w:tc>
        <w:tc>
          <w:tcPr>
            <w:tcW w:w="1338" w:type="dxa"/>
            <w:tcBorders>
              <w:top w:val="nil"/>
              <w:left w:val="nil"/>
              <w:bottom w:val="single" w:sz="4" w:space="0" w:color="auto"/>
              <w:right w:val="nil"/>
            </w:tcBorders>
            <w:vAlign w:val="bottom"/>
          </w:tcPr>
          <w:p w14:paraId="1960F734" w14:textId="7D7B8737" w:rsidR="007A0C92" w:rsidRPr="00587444" w:rsidRDefault="007A0C92" w:rsidP="007A0C92">
            <w:pPr>
              <w:tabs>
                <w:tab w:val="right" w:pos="1202"/>
              </w:tabs>
              <w:suppressAutoHyphens w:val="0"/>
              <w:autoSpaceDN/>
              <w:jc w:val="right"/>
              <w:outlineLvl w:val="0"/>
              <w:rPr>
                <w:rFonts w:ascii="Arial" w:hAnsi="Arial" w:cs="Arial"/>
                <w:bCs/>
                <w:iCs/>
                <w:color w:val="000000"/>
                <w:sz w:val="18"/>
                <w:szCs w:val="18"/>
              </w:rPr>
            </w:pPr>
            <w:r>
              <w:rPr>
                <w:rFonts w:ascii="Arial" w:hAnsi="Arial" w:cs="Arial"/>
                <w:bCs/>
                <w:iCs/>
                <w:color w:val="000000" w:themeColor="text1"/>
                <w:sz w:val="18"/>
                <w:szCs w:val="18"/>
              </w:rPr>
              <w:t>10</w:t>
            </w:r>
          </w:p>
        </w:tc>
        <w:tc>
          <w:tcPr>
            <w:tcW w:w="1339" w:type="dxa"/>
            <w:tcBorders>
              <w:top w:val="nil"/>
              <w:left w:val="nil"/>
              <w:bottom w:val="single" w:sz="4" w:space="0" w:color="auto"/>
              <w:right w:val="nil"/>
            </w:tcBorders>
            <w:vAlign w:val="bottom"/>
          </w:tcPr>
          <w:p w14:paraId="37F83BEA" w14:textId="50A4AA1F" w:rsidR="007A0C92" w:rsidRPr="00587444" w:rsidRDefault="007A0C92" w:rsidP="007A0C92">
            <w:pPr>
              <w:tabs>
                <w:tab w:val="right" w:pos="1202"/>
              </w:tabs>
              <w:suppressAutoHyphens w:val="0"/>
              <w:autoSpaceDN/>
              <w:jc w:val="right"/>
              <w:outlineLvl w:val="0"/>
              <w:rPr>
                <w:rFonts w:ascii="Arial" w:hAnsi="Arial" w:cs="Arial"/>
                <w:bCs/>
                <w:iCs/>
                <w:sz w:val="18"/>
                <w:szCs w:val="18"/>
              </w:rPr>
            </w:pPr>
            <w:r>
              <w:rPr>
                <w:rFonts w:ascii="Arial" w:hAnsi="Arial" w:cs="Arial"/>
                <w:bCs/>
                <w:iCs/>
                <w:color w:val="000000" w:themeColor="text1"/>
                <w:sz w:val="18"/>
                <w:szCs w:val="18"/>
              </w:rPr>
              <w:t>1,505</w:t>
            </w:r>
          </w:p>
        </w:tc>
      </w:tr>
      <w:tr w:rsidR="007A0C92" w:rsidRPr="00587444" w14:paraId="2E5C4565" w14:textId="77777777" w:rsidTr="00316894">
        <w:trPr>
          <w:trHeight w:hRule="exact" w:val="376"/>
          <w:jc w:val="center"/>
        </w:trPr>
        <w:tc>
          <w:tcPr>
            <w:tcW w:w="3828" w:type="dxa"/>
            <w:vAlign w:val="bottom"/>
          </w:tcPr>
          <w:p w14:paraId="52900DF6" w14:textId="77777777" w:rsidR="007A0C92" w:rsidRPr="00587444" w:rsidRDefault="007A0C92" w:rsidP="007A0C92">
            <w:pPr>
              <w:tabs>
                <w:tab w:val="right" w:pos="1202"/>
              </w:tabs>
              <w:suppressAutoHyphens w:val="0"/>
              <w:autoSpaceDN/>
              <w:outlineLvl w:val="0"/>
              <w:rPr>
                <w:rFonts w:ascii="Arial" w:hAnsi="Arial" w:cs="Arial"/>
                <w:b/>
                <w:sz w:val="18"/>
                <w:szCs w:val="18"/>
              </w:rPr>
            </w:pPr>
            <w:bookmarkStart w:id="746" w:name="_Toc4060339"/>
            <w:r w:rsidRPr="00587444">
              <w:rPr>
                <w:rFonts w:ascii="Arial" w:hAnsi="Arial" w:cs="Arial"/>
                <w:b/>
                <w:sz w:val="18"/>
                <w:szCs w:val="18"/>
              </w:rPr>
              <w:t>Total</w:t>
            </w:r>
            <w:bookmarkEnd w:id="746"/>
          </w:p>
        </w:tc>
        <w:tc>
          <w:tcPr>
            <w:tcW w:w="1338" w:type="dxa"/>
            <w:tcBorders>
              <w:top w:val="single" w:sz="4" w:space="0" w:color="auto"/>
              <w:bottom w:val="single" w:sz="12" w:space="0" w:color="auto"/>
            </w:tcBorders>
            <w:shd w:val="clear" w:color="auto" w:fill="auto"/>
            <w:vAlign w:val="bottom"/>
          </w:tcPr>
          <w:p w14:paraId="7B747154" w14:textId="0B28A394" w:rsidR="007A0C92" w:rsidRPr="00587444" w:rsidRDefault="007A0C92" w:rsidP="007A0C92">
            <w:pPr>
              <w:tabs>
                <w:tab w:val="right" w:pos="1202"/>
              </w:tabs>
              <w:suppressAutoHyphens w:val="0"/>
              <w:autoSpaceDN/>
              <w:jc w:val="right"/>
              <w:outlineLvl w:val="0"/>
              <w:rPr>
                <w:rFonts w:ascii="Arial" w:eastAsia="Calibri" w:hAnsi="Arial" w:cs="Arial"/>
                <w:b/>
                <w:bCs/>
                <w:sz w:val="18"/>
                <w:szCs w:val="18"/>
              </w:rPr>
            </w:pPr>
            <w:r w:rsidRPr="00146B83">
              <w:rPr>
                <w:rFonts w:ascii="Arial" w:hAnsi="Arial" w:cs="Arial"/>
                <w:b/>
                <w:bCs/>
                <w:sz w:val="18"/>
                <w:szCs w:val="18"/>
              </w:rPr>
              <w:t>37</w:t>
            </w:r>
            <w:r>
              <w:rPr>
                <w:rFonts w:ascii="Arial" w:hAnsi="Arial" w:cs="Arial"/>
                <w:b/>
                <w:bCs/>
                <w:sz w:val="18"/>
                <w:szCs w:val="18"/>
              </w:rPr>
              <w:t>,</w:t>
            </w:r>
            <w:r w:rsidRPr="00146B83">
              <w:rPr>
                <w:rFonts w:ascii="Arial" w:hAnsi="Arial" w:cs="Arial"/>
                <w:b/>
                <w:bCs/>
                <w:sz w:val="18"/>
                <w:szCs w:val="18"/>
              </w:rPr>
              <w:t>293</w:t>
            </w:r>
          </w:p>
        </w:tc>
        <w:tc>
          <w:tcPr>
            <w:tcW w:w="1338" w:type="dxa"/>
            <w:tcBorders>
              <w:top w:val="single" w:sz="4" w:space="0" w:color="auto"/>
              <w:bottom w:val="single" w:sz="12" w:space="0" w:color="auto"/>
            </w:tcBorders>
            <w:shd w:val="clear" w:color="auto" w:fill="auto"/>
            <w:vAlign w:val="bottom"/>
          </w:tcPr>
          <w:p w14:paraId="3D2C90FD" w14:textId="032D824C" w:rsidR="007A0C92" w:rsidRPr="00587444" w:rsidRDefault="007A0C92" w:rsidP="007A0C92">
            <w:pPr>
              <w:tabs>
                <w:tab w:val="right" w:pos="1202"/>
              </w:tabs>
              <w:suppressAutoHyphens w:val="0"/>
              <w:autoSpaceDN/>
              <w:jc w:val="right"/>
              <w:outlineLvl w:val="0"/>
              <w:rPr>
                <w:rFonts w:ascii="Arial" w:eastAsia="Calibri" w:hAnsi="Arial" w:cs="Arial"/>
                <w:b/>
                <w:bCs/>
                <w:sz w:val="18"/>
                <w:szCs w:val="18"/>
              </w:rPr>
            </w:pPr>
            <w:r w:rsidRPr="00146B83">
              <w:rPr>
                <w:rFonts w:ascii="Arial" w:hAnsi="Arial" w:cs="Arial"/>
                <w:b/>
                <w:bCs/>
                <w:sz w:val="18"/>
                <w:szCs w:val="18"/>
              </w:rPr>
              <w:t>33</w:t>
            </w:r>
            <w:r>
              <w:rPr>
                <w:rFonts w:ascii="Arial" w:hAnsi="Arial" w:cs="Arial"/>
                <w:b/>
                <w:bCs/>
                <w:sz w:val="18"/>
                <w:szCs w:val="18"/>
              </w:rPr>
              <w:t>,</w:t>
            </w:r>
            <w:r w:rsidRPr="00146B83">
              <w:rPr>
                <w:rFonts w:ascii="Arial" w:hAnsi="Arial" w:cs="Arial"/>
                <w:b/>
                <w:bCs/>
                <w:sz w:val="18"/>
                <w:szCs w:val="18"/>
              </w:rPr>
              <w:t>337</w:t>
            </w:r>
          </w:p>
        </w:tc>
        <w:tc>
          <w:tcPr>
            <w:tcW w:w="1338" w:type="dxa"/>
            <w:tcBorders>
              <w:top w:val="single" w:sz="4" w:space="0" w:color="auto"/>
              <w:left w:val="nil"/>
              <w:bottom w:val="single" w:sz="12" w:space="0" w:color="auto"/>
              <w:right w:val="nil"/>
            </w:tcBorders>
            <w:vAlign w:val="bottom"/>
          </w:tcPr>
          <w:p w14:paraId="71C2FBEB" w14:textId="0A6824AB" w:rsidR="007A0C92" w:rsidRPr="00587444" w:rsidRDefault="007A0C92" w:rsidP="007A0C92">
            <w:pPr>
              <w:tabs>
                <w:tab w:val="right" w:pos="1202"/>
              </w:tabs>
              <w:suppressAutoHyphens w:val="0"/>
              <w:autoSpaceDN/>
              <w:jc w:val="right"/>
              <w:outlineLvl w:val="0"/>
              <w:rPr>
                <w:rFonts w:ascii="Arial" w:hAnsi="Arial" w:cs="Arial"/>
                <w:b/>
                <w:iCs/>
                <w:sz w:val="18"/>
                <w:szCs w:val="18"/>
              </w:rPr>
            </w:pPr>
            <w:r w:rsidRPr="00345030">
              <w:rPr>
                <w:rFonts w:ascii="Arial" w:hAnsi="Arial" w:cs="Arial"/>
                <w:b/>
                <w:color w:val="000000" w:themeColor="text1"/>
                <w:sz w:val="18"/>
                <w:szCs w:val="18"/>
              </w:rPr>
              <w:t>32</w:t>
            </w:r>
            <w:r>
              <w:rPr>
                <w:rFonts w:ascii="Arial" w:hAnsi="Arial" w:cs="Arial"/>
                <w:b/>
                <w:color w:val="000000" w:themeColor="text1"/>
                <w:sz w:val="18"/>
                <w:szCs w:val="18"/>
              </w:rPr>
              <w:t>,</w:t>
            </w:r>
            <w:r w:rsidRPr="00345030">
              <w:rPr>
                <w:rFonts w:ascii="Arial" w:hAnsi="Arial" w:cs="Arial"/>
                <w:b/>
                <w:color w:val="000000" w:themeColor="text1"/>
                <w:sz w:val="18"/>
                <w:szCs w:val="18"/>
              </w:rPr>
              <w:t>827</w:t>
            </w:r>
          </w:p>
        </w:tc>
        <w:tc>
          <w:tcPr>
            <w:tcW w:w="1339" w:type="dxa"/>
            <w:tcBorders>
              <w:top w:val="single" w:sz="4" w:space="0" w:color="auto"/>
              <w:left w:val="nil"/>
              <w:bottom w:val="single" w:sz="12" w:space="0" w:color="auto"/>
              <w:right w:val="nil"/>
            </w:tcBorders>
            <w:vAlign w:val="bottom"/>
          </w:tcPr>
          <w:p w14:paraId="6047678C" w14:textId="418A3A32" w:rsidR="007A0C92" w:rsidRPr="00587444" w:rsidRDefault="007A0C92" w:rsidP="007A0C92">
            <w:pPr>
              <w:tabs>
                <w:tab w:val="right" w:pos="1202"/>
              </w:tabs>
              <w:suppressAutoHyphens w:val="0"/>
              <w:autoSpaceDN/>
              <w:jc w:val="right"/>
              <w:outlineLvl w:val="0"/>
              <w:rPr>
                <w:rFonts w:ascii="Arial" w:hAnsi="Arial" w:cs="Arial"/>
                <w:b/>
                <w:iCs/>
                <w:sz w:val="18"/>
                <w:szCs w:val="18"/>
              </w:rPr>
            </w:pPr>
            <w:r w:rsidRPr="00345030">
              <w:rPr>
                <w:rFonts w:ascii="Arial" w:hAnsi="Arial" w:cs="Arial"/>
                <w:b/>
                <w:color w:val="000000" w:themeColor="text1"/>
                <w:sz w:val="18"/>
                <w:szCs w:val="18"/>
              </w:rPr>
              <w:t>34</w:t>
            </w:r>
            <w:r>
              <w:rPr>
                <w:rFonts w:ascii="Arial" w:hAnsi="Arial" w:cs="Arial"/>
                <w:b/>
                <w:color w:val="000000" w:themeColor="text1"/>
                <w:sz w:val="18"/>
                <w:szCs w:val="18"/>
              </w:rPr>
              <w:t>,</w:t>
            </w:r>
            <w:r w:rsidRPr="00345030">
              <w:rPr>
                <w:rFonts w:ascii="Arial" w:hAnsi="Arial" w:cs="Arial"/>
                <w:b/>
                <w:color w:val="000000" w:themeColor="text1"/>
                <w:sz w:val="18"/>
                <w:szCs w:val="18"/>
              </w:rPr>
              <w:t>965</w:t>
            </w:r>
          </w:p>
        </w:tc>
      </w:tr>
    </w:tbl>
    <w:p w14:paraId="24DEFDDF"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19BE271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47"/>
          <w:pgSz w:w="11907" w:h="16840" w:code="9"/>
          <w:pgMar w:top="1418" w:right="1134" w:bottom="1134" w:left="1418" w:header="851" w:footer="851" w:gutter="0"/>
          <w:cols w:space="720"/>
          <w:noEndnote/>
        </w:sectPr>
      </w:pPr>
    </w:p>
    <w:p w14:paraId="2EEF2182"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26E544E1"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30.</w:t>
      </w:r>
      <w:r w:rsidRPr="00587444">
        <w:rPr>
          <w:rFonts w:ascii="Arial" w:hAnsi="Arial" w:cs="Arial"/>
          <w:b/>
          <w:bCs/>
          <w:sz w:val="20"/>
          <w:szCs w:val="20"/>
        </w:rPr>
        <w:tab/>
      </w:r>
      <w:r w:rsidRPr="00587444">
        <w:rPr>
          <w:rFonts w:ascii="Arial" w:hAnsi="Arial" w:cs="Arial"/>
          <w:b/>
          <w:sz w:val="20"/>
          <w:szCs w:val="20"/>
        </w:rPr>
        <w:t>Related-party transactions</w:t>
      </w:r>
      <w:r w:rsidRPr="00587444">
        <w:rPr>
          <w:rFonts w:ascii="Arial" w:hAnsi="Arial" w:cs="Arial"/>
          <w:b/>
          <w:bCs/>
          <w:sz w:val="20"/>
          <w:szCs w:val="20"/>
        </w:rPr>
        <w:t xml:space="preserve"> (continued)</w:t>
      </w:r>
    </w:p>
    <w:p w14:paraId="44903E9C" w14:textId="77777777" w:rsidR="00587444" w:rsidRPr="00587444" w:rsidRDefault="00587444" w:rsidP="00587444">
      <w:pPr>
        <w:keepNext/>
        <w:suppressAutoHyphens w:val="0"/>
        <w:autoSpaceDN/>
        <w:jc w:val="both"/>
        <w:rPr>
          <w:rFonts w:ascii="Arial" w:hAnsi="Arial" w:cs="Arial"/>
          <w:b/>
          <w:bCs/>
          <w:sz w:val="20"/>
          <w:szCs w:val="20"/>
          <w:highlight w:val="yellow"/>
        </w:rPr>
      </w:pPr>
    </w:p>
    <w:p w14:paraId="6CBEBC76" w14:textId="77777777" w:rsidR="00587444" w:rsidRPr="00587444" w:rsidRDefault="00587444" w:rsidP="00587444">
      <w:pPr>
        <w:keepNext/>
        <w:tabs>
          <w:tab w:val="left" w:pos="567"/>
        </w:tabs>
        <w:suppressAutoHyphens w:val="0"/>
        <w:autoSpaceDN/>
        <w:jc w:val="both"/>
        <w:rPr>
          <w:rFonts w:ascii="Arial" w:hAnsi="Arial" w:cs="Arial"/>
          <w:bCs/>
          <w:sz w:val="20"/>
          <w:szCs w:val="20"/>
          <w:highlight w:val="yellow"/>
        </w:rPr>
      </w:pPr>
      <w:r w:rsidRPr="00587444">
        <w:rPr>
          <w:rFonts w:ascii="Arial" w:hAnsi="Arial" w:cs="Arial"/>
          <w:bCs/>
          <w:sz w:val="20"/>
          <w:szCs w:val="20"/>
        </w:rPr>
        <w:t>a)</w:t>
      </w:r>
      <w:r w:rsidRPr="00587444">
        <w:rPr>
          <w:rFonts w:ascii="Arial" w:hAnsi="Arial" w:cs="Arial"/>
          <w:bCs/>
          <w:sz w:val="20"/>
          <w:szCs w:val="20"/>
        </w:rPr>
        <w:tab/>
      </w:r>
      <w:r w:rsidRPr="00587444">
        <w:rPr>
          <w:rFonts w:ascii="Arial" w:hAnsi="Arial" w:cs="Arial"/>
          <w:sz w:val="20"/>
          <w:szCs w:val="20"/>
        </w:rPr>
        <w:t>Related-party transactions</w:t>
      </w:r>
      <w:r w:rsidRPr="00587444">
        <w:rPr>
          <w:rFonts w:ascii="Arial" w:hAnsi="Arial" w:cs="Arial"/>
          <w:bCs/>
          <w:sz w:val="20"/>
          <w:szCs w:val="20"/>
        </w:rPr>
        <w:t xml:space="preserve"> (continued)</w:t>
      </w:r>
    </w:p>
    <w:p w14:paraId="6C50FA3E" w14:textId="77777777" w:rsidR="00587444" w:rsidRPr="00587444" w:rsidRDefault="00587444" w:rsidP="00587444">
      <w:pPr>
        <w:keepNext/>
        <w:suppressAutoHyphens w:val="0"/>
        <w:autoSpaceDN/>
        <w:jc w:val="both"/>
        <w:rPr>
          <w:rFonts w:ascii="Arial" w:hAnsi="Arial" w:cs="Arial"/>
          <w:bCs/>
          <w:sz w:val="20"/>
          <w:szCs w:val="20"/>
          <w:highlight w:val="yellow"/>
        </w:rPr>
      </w:pPr>
    </w:p>
    <w:p w14:paraId="799D14A1" w14:textId="77777777" w:rsidR="00587444" w:rsidRPr="00587444" w:rsidRDefault="00587444" w:rsidP="00587444">
      <w:pPr>
        <w:tabs>
          <w:tab w:val="left" w:pos="426"/>
        </w:tabs>
        <w:suppressAutoHyphens w:val="0"/>
        <w:autoSpaceDN/>
        <w:jc w:val="both"/>
        <w:rPr>
          <w:rFonts w:ascii="Arial" w:hAnsi="Arial" w:cs="Arial"/>
          <w:sz w:val="20"/>
          <w:szCs w:val="20"/>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587444" w:rsidRPr="00587444" w14:paraId="3A6A0001" w14:textId="77777777" w:rsidTr="00DD69E7">
        <w:trPr>
          <w:trHeight w:val="19"/>
          <w:jc w:val="center"/>
        </w:trPr>
        <w:tc>
          <w:tcPr>
            <w:tcW w:w="3734" w:type="dxa"/>
            <w:vAlign w:val="bottom"/>
          </w:tcPr>
          <w:p w14:paraId="1A2D6B49"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47" w:name="_Toc4060344"/>
            <w:r w:rsidRPr="00587444">
              <w:rPr>
                <w:rFonts w:ascii="Arial" w:hAnsi="Arial" w:cs="Arial"/>
                <w:b/>
                <w:sz w:val="18"/>
                <w:szCs w:val="18"/>
              </w:rPr>
              <w:t>Bank</w:t>
            </w:r>
            <w:bookmarkEnd w:id="747"/>
          </w:p>
        </w:tc>
        <w:tc>
          <w:tcPr>
            <w:tcW w:w="1357" w:type="dxa"/>
            <w:vAlign w:val="bottom"/>
          </w:tcPr>
          <w:p w14:paraId="5B79A0A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8" w:name="_Toc4060345"/>
            <w:r w:rsidRPr="00587444">
              <w:rPr>
                <w:rFonts w:ascii="Arial" w:hAnsi="Arial" w:cs="Arial"/>
                <w:b/>
                <w:bCs/>
                <w:iCs/>
                <w:sz w:val="18"/>
                <w:szCs w:val="18"/>
              </w:rPr>
              <w:t>Assets</w:t>
            </w:r>
            <w:bookmarkEnd w:id="748"/>
          </w:p>
        </w:tc>
        <w:tc>
          <w:tcPr>
            <w:tcW w:w="1358" w:type="dxa"/>
            <w:gridSpan w:val="2"/>
            <w:vAlign w:val="bottom"/>
          </w:tcPr>
          <w:p w14:paraId="64158F18"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9" w:name="_Toc4060346"/>
            <w:r w:rsidRPr="00587444">
              <w:rPr>
                <w:rFonts w:ascii="Arial" w:hAnsi="Arial" w:cs="Arial"/>
                <w:b/>
                <w:bCs/>
                <w:iCs/>
                <w:sz w:val="18"/>
                <w:szCs w:val="18"/>
              </w:rPr>
              <w:t>Liabilities</w:t>
            </w:r>
            <w:bookmarkEnd w:id="749"/>
          </w:p>
        </w:tc>
        <w:tc>
          <w:tcPr>
            <w:tcW w:w="1346" w:type="dxa"/>
            <w:gridSpan w:val="2"/>
            <w:vAlign w:val="bottom"/>
          </w:tcPr>
          <w:p w14:paraId="2A1F76C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0" w:name="_Toc4060347"/>
            <w:r w:rsidRPr="00587444">
              <w:rPr>
                <w:rFonts w:ascii="Arial" w:hAnsi="Arial" w:cs="Arial"/>
                <w:b/>
                <w:bCs/>
                <w:iCs/>
                <w:sz w:val="18"/>
                <w:szCs w:val="18"/>
              </w:rPr>
              <w:t>Assets</w:t>
            </w:r>
            <w:bookmarkEnd w:id="750"/>
          </w:p>
        </w:tc>
        <w:tc>
          <w:tcPr>
            <w:tcW w:w="1347" w:type="dxa"/>
            <w:vAlign w:val="bottom"/>
          </w:tcPr>
          <w:p w14:paraId="141D12E1"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1" w:name="_Toc4060348"/>
            <w:r w:rsidRPr="00587444">
              <w:rPr>
                <w:rFonts w:ascii="Arial" w:hAnsi="Arial" w:cs="Arial"/>
                <w:b/>
                <w:bCs/>
                <w:iCs/>
                <w:sz w:val="18"/>
                <w:szCs w:val="18"/>
              </w:rPr>
              <w:t>Liabilities</w:t>
            </w:r>
            <w:bookmarkEnd w:id="751"/>
          </w:p>
        </w:tc>
      </w:tr>
      <w:tr w:rsidR="00587444" w:rsidRPr="00587444" w14:paraId="6CA7C0DB" w14:textId="77777777" w:rsidTr="006108A2">
        <w:trPr>
          <w:trHeight w:val="630"/>
          <w:jc w:val="center"/>
        </w:trPr>
        <w:tc>
          <w:tcPr>
            <w:tcW w:w="3734" w:type="dxa"/>
            <w:vAlign w:val="bottom"/>
          </w:tcPr>
          <w:p w14:paraId="0F8EFE08"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373" w:type="dxa"/>
            <w:gridSpan w:val="2"/>
            <w:vAlign w:val="bottom"/>
          </w:tcPr>
          <w:p w14:paraId="7BB4404F" w14:textId="4D950CCE"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2" w:name="_Toc4060349"/>
            <w:r w:rsidRPr="00587444">
              <w:rPr>
                <w:rFonts w:ascii="Arial" w:hAnsi="Arial" w:cs="Arial"/>
                <w:b/>
                <w:bCs/>
                <w:sz w:val="18"/>
                <w:szCs w:val="18"/>
              </w:rPr>
              <w:t>31 December 202</w:t>
            </w:r>
            <w:bookmarkEnd w:id="752"/>
            <w:r w:rsidR="00AE10A2">
              <w:rPr>
                <w:rFonts w:ascii="Arial" w:hAnsi="Arial" w:cs="Arial"/>
                <w:b/>
                <w:bCs/>
                <w:sz w:val="18"/>
                <w:szCs w:val="18"/>
              </w:rPr>
              <w:t>4</w:t>
            </w:r>
          </w:p>
        </w:tc>
        <w:tc>
          <w:tcPr>
            <w:tcW w:w="1342" w:type="dxa"/>
            <w:vAlign w:val="bottom"/>
          </w:tcPr>
          <w:p w14:paraId="4D141ADF" w14:textId="5FCABC0D"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3" w:name="_Toc4060350"/>
            <w:r w:rsidRPr="00587444">
              <w:rPr>
                <w:rFonts w:ascii="Arial" w:hAnsi="Arial" w:cs="Arial"/>
                <w:b/>
                <w:bCs/>
                <w:sz w:val="18"/>
                <w:szCs w:val="18"/>
              </w:rPr>
              <w:t>31 December 202</w:t>
            </w:r>
            <w:bookmarkEnd w:id="753"/>
            <w:r w:rsidR="00AE10A2">
              <w:rPr>
                <w:rFonts w:ascii="Arial" w:hAnsi="Arial" w:cs="Arial"/>
                <w:b/>
                <w:bCs/>
                <w:sz w:val="18"/>
                <w:szCs w:val="18"/>
              </w:rPr>
              <w:t>4</w:t>
            </w:r>
          </w:p>
        </w:tc>
        <w:tc>
          <w:tcPr>
            <w:tcW w:w="1340" w:type="dxa"/>
            <w:vAlign w:val="bottom"/>
          </w:tcPr>
          <w:p w14:paraId="1757C6BD" w14:textId="4C50751E"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AE10A2">
              <w:rPr>
                <w:rFonts w:ascii="Arial" w:hAnsi="Arial" w:cs="Arial"/>
                <w:b/>
                <w:bCs/>
                <w:sz w:val="18"/>
                <w:szCs w:val="18"/>
              </w:rPr>
              <w:t>3</w:t>
            </w:r>
          </w:p>
        </w:tc>
        <w:tc>
          <w:tcPr>
            <w:tcW w:w="1353" w:type="dxa"/>
            <w:gridSpan w:val="2"/>
            <w:vAlign w:val="bottom"/>
          </w:tcPr>
          <w:p w14:paraId="1D6FFF74" w14:textId="2057F63B"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AE10A2">
              <w:rPr>
                <w:rFonts w:ascii="Arial" w:hAnsi="Arial" w:cs="Arial"/>
                <w:b/>
                <w:bCs/>
                <w:sz w:val="18"/>
                <w:szCs w:val="18"/>
              </w:rPr>
              <w:t>3</w:t>
            </w:r>
          </w:p>
        </w:tc>
      </w:tr>
      <w:tr w:rsidR="00400F07" w:rsidRPr="00587444" w14:paraId="4687109C" w14:textId="77777777" w:rsidTr="00DD69E7">
        <w:trPr>
          <w:trHeight w:val="323"/>
          <w:jc w:val="center"/>
        </w:trPr>
        <w:tc>
          <w:tcPr>
            <w:tcW w:w="3734" w:type="dxa"/>
            <w:vAlign w:val="bottom"/>
          </w:tcPr>
          <w:p w14:paraId="7A9E88D7" w14:textId="77777777" w:rsidR="00400F07" w:rsidRPr="00587444" w:rsidRDefault="00400F07" w:rsidP="00400F07">
            <w:pPr>
              <w:tabs>
                <w:tab w:val="right" w:pos="1202"/>
              </w:tabs>
              <w:suppressAutoHyphens w:val="0"/>
              <w:autoSpaceDN/>
              <w:outlineLvl w:val="0"/>
              <w:rPr>
                <w:rFonts w:ascii="Arial" w:hAnsi="Arial" w:cs="Arial"/>
                <w:sz w:val="18"/>
                <w:szCs w:val="18"/>
              </w:rPr>
            </w:pPr>
          </w:p>
        </w:tc>
        <w:tc>
          <w:tcPr>
            <w:tcW w:w="1373" w:type="dxa"/>
            <w:gridSpan w:val="2"/>
            <w:vAlign w:val="bottom"/>
          </w:tcPr>
          <w:p w14:paraId="2EF4A6E7" w14:textId="05CB57E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2" w:type="dxa"/>
            <w:vAlign w:val="bottom"/>
          </w:tcPr>
          <w:p w14:paraId="7AB3BD10" w14:textId="06E3E0C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0" w:type="dxa"/>
            <w:vAlign w:val="bottom"/>
          </w:tcPr>
          <w:p w14:paraId="5C690426" w14:textId="00576D01"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53" w:type="dxa"/>
            <w:gridSpan w:val="2"/>
            <w:vAlign w:val="bottom"/>
          </w:tcPr>
          <w:p w14:paraId="43D11107" w14:textId="79457E1F"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8253E7" w:rsidRPr="00587444" w14:paraId="2EADC71A" w14:textId="77777777" w:rsidTr="00AB311B">
        <w:trPr>
          <w:trHeight w:val="369"/>
          <w:jc w:val="center"/>
        </w:trPr>
        <w:tc>
          <w:tcPr>
            <w:tcW w:w="3734" w:type="dxa"/>
            <w:vAlign w:val="bottom"/>
          </w:tcPr>
          <w:p w14:paraId="46950D0F" w14:textId="77777777" w:rsidR="008253E7" w:rsidRPr="00587444" w:rsidRDefault="008253E7" w:rsidP="008253E7">
            <w:pPr>
              <w:tabs>
                <w:tab w:val="right" w:pos="1202"/>
              </w:tabs>
              <w:suppressAutoHyphens w:val="0"/>
              <w:autoSpaceDN/>
              <w:outlineLvl w:val="0"/>
              <w:rPr>
                <w:rFonts w:ascii="Arial" w:hAnsi="Arial" w:cs="Arial"/>
                <w:sz w:val="18"/>
                <w:szCs w:val="18"/>
              </w:rPr>
            </w:pPr>
            <w:bookmarkStart w:id="754" w:name="_Toc4060357"/>
            <w:r w:rsidRPr="00587444">
              <w:rPr>
                <w:rFonts w:ascii="Arial" w:hAnsi="Arial" w:cs="Arial"/>
                <w:sz w:val="18"/>
                <w:szCs w:val="18"/>
              </w:rPr>
              <w:t>Owner</w:t>
            </w:r>
            <w:bookmarkEnd w:id="754"/>
          </w:p>
        </w:tc>
        <w:tc>
          <w:tcPr>
            <w:tcW w:w="1373" w:type="dxa"/>
            <w:gridSpan w:val="2"/>
            <w:shd w:val="clear" w:color="auto" w:fill="auto"/>
            <w:vAlign w:val="bottom"/>
          </w:tcPr>
          <w:p w14:paraId="5F22D0DD" w14:textId="08A6FF70"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278</w:t>
            </w:r>
            <w:r w:rsidR="00EF4512">
              <w:rPr>
                <w:rFonts w:ascii="Arial" w:hAnsi="Arial" w:cs="Arial"/>
                <w:sz w:val="18"/>
                <w:szCs w:val="18"/>
              </w:rPr>
              <w:t>,</w:t>
            </w:r>
            <w:r w:rsidRPr="00F86319">
              <w:rPr>
                <w:rFonts w:ascii="Arial" w:hAnsi="Arial" w:cs="Arial"/>
                <w:sz w:val="18"/>
                <w:szCs w:val="18"/>
              </w:rPr>
              <w:t>299</w:t>
            </w:r>
          </w:p>
        </w:tc>
        <w:tc>
          <w:tcPr>
            <w:tcW w:w="1342" w:type="dxa"/>
            <w:shd w:val="clear" w:color="auto" w:fill="auto"/>
            <w:vAlign w:val="bottom"/>
          </w:tcPr>
          <w:p w14:paraId="55B39503" w14:textId="2E4440E5"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406</w:t>
            </w:r>
            <w:r w:rsidR="00EF4512">
              <w:rPr>
                <w:rFonts w:ascii="Arial" w:hAnsi="Arial" w:cs="Arial"/>
                <w:sz w:val="18"/>
                <w:szCs w:val="18"/>
              </w:rPr>
              <w:t>,</w:t>
            </w:r>
            <w:r w:rsidRPr="00F86319">
              <w:rPr>
                <w:rFonts w:ascii="Arial" w:hAnsi="Arial" w:cs="Arial"/>
                <w:sz w:val="18"/>
                <w:szCs w:val="18"/>
              </w:rPr>
              <w:t>562</w:t>
            </w:r>
          </w:p>
        </w:tc>
        <w:tc>
          <w:tcPr>
            <w:tcW w:w="1340" w:type="dxa"/>
            <w:tcBorders>
              <w:top w:val="nil"/>
              <w:left w:val="nil"/>
              <w:bottom w:val="nil"/>
              <w:right w:val="nil"/>
            </w:tcBorders>
            <w:vAlign w:val="bottom"/>
          </w:tcPr>
          <w:p w14:paraId="65686F0D" w14:textId="75F48F0B"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280,436</w:t>
            </w:r>
          </w:p>
        </w:tc>
        <w:tc>
          <w:tcPr>
            <w:tcW w:w="1353" w:type="dxa"/>
            <w:gridSpan w:val="2"/>
            <w:tcBorders>
              <w:top w:val="nil"/>
              <w:left w:val="nil"/>
              <w:bottom w:val="nil"/>
              <w:right w:val="nil"/>
            </w:tcBorders>
            <w:vAlign w:val="bottom"/>
          </w:tcPr>
          <w:p w14:paraId="72793331" w14:textId="63457C00"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506,144</w:t>
            </w:r>
          </w:p>
        </w:tc>
      </w:tr>
      <w:tr w:rsidR="008253E7" w:rsidRPr="00587444" w14:paraId="48A82E12" w14:textId="77777777" w:rsidTr="00AB311B">
        <w:trPr>
          <w:trHeight w:val="19"/>
          <w:jc w:val="center"/>
        </w:trPr>
        <w:tc>
          <w:tcPr>
            <w:tcW w:w="3734" w:type="dxa"/>
            <w:vAlign w:val="bottom"/>
          </w:tcPr>
          <w:p w14:paraId="5BBC044A" w14:textId="77777777" w:rsidR="008253E7" w:rsidRPr="00587444" w:rsidRDefault="008253E7" w:rsidP="008253E7">
            <w:pPr>
              <w:tabs>
                <w:tab w:val="right" w:pos="1202"/>
              </w:tabs>
              <w:suppressAutoHyphens w:val="0"/>
              <w:autoSpaceDN/>
              <w:outlineLvl w:val="0"/>
              <w:rPr>
                <w:rFonts w:ascii="Arial" w:hAnsi="Arial" w:cs="Arial"/>
                <w:sz w:val="18"/>
                <w:szCs w:val="18"/>
              </w:rPr>
            </w:pPr>
            <w:bookmarkStart w:id="755" w:name="_Toc4060362"/>
            <w:r w:rsidRPr="00587444">
              <w:rPr>
                <w:rFonts w:ascii="Arial" w:hAnsi="Arial" w:cs="Arial"/>
                <w:sz w:val="18"/>
                <w:szCs w:val="18"/>
              </w:rPr>
              <w:t>Government funds, executive authorities and agencies</w:t>
            </w:r>
            <w:bookmarkEnd w:id="755"/>
          </w:p>
        </w:tc>
        <w:tc>
          <w:tcPr>
            <w:tcW w:w="1373" w:type="dxa"/>
            <w:gridSpan w:val="2"/>
            <w:shd w:val="clear" w:color="auto" w:fill="auto"/>
            <w:vAlign w:val="bottom"/>
          </w:tcPr>
          <w:p w14:paraId="56FD6E89" w14:textId="6DD9D815"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579</w:t>
            </w:r>
            <w:r w:rsidR="00EF4512">
              <w:rPr>
                <w:rFonts w:ascii="Arial" w:hAnsi="Arial" w:cs="Arial"/>
                <w:sz w:val="18"/>
                <w:szCs w:val="18"/>
              </w:rPr>
              <w:t>,</w:t>
            </w:r>
            <w:r w:rsidRPr="00F86319">
              <w:rPr>
                <w:rFonts w:ascii="Arial" w:hAnsi="Arial" w:cs="Arial"/>
                <w:sz w:val="18"/>
                <w:szCs w:val="18"/>
              </w:rPr>
              <w:t>373</w:t>
            </w:r>
          </w:p>
        </w:tc>
        <w:tc>
          <w:tcPr>
            <w:tcW w:w="1342" w:type="dxa"/>
            <w:shd w:val="clear" w:color="auto" w:fill="auto"/>
            <w:vAlign w:val="bottom"/>
          </w:tcPr>
          <w:p w14:paraId="53866DF0" w14:textId="0FC06083"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33</w:t>
            </w:r>
            <w:r w:rsidR="00EF4512">
              <w:rPr>
                <w:rFonts w:ascii="Arial" w:hAnsi="Arial" w:cs="Arial"/>
                <w:sz w:val="18"/>
                <w:szCs w:val="18"/>
              </w:rPr>
              <w:t>,</w:t>
            </w:r>
            <w:r w:rsidRPr="00F86319">
              <w:rPr>
                <w:rFonts w:ascii="Arial" w:hAnsi="Arial" w:cs="Arial"/>
                <w:sz w:val="18"/>
                <w:szCs w:val="18"/>
              </w:rPr>
              <w:t>530</w:t>
            </w:r>
          </w:p>
        </w:tc>
        <w:tc>
          <w:tcPr>
            <w:tcW w:w="1340" w:type="dxa"/>
            <w:tcBorders>
              <w:top w:val="nil"/>
              <w:left w:val="nil"/>
              <w:bottom w:val="nil"/>
              <w:right w:val="nil"/>
            </w:tcBorders>
            <w:vAlign w:val="bottom"/>
          </w:tcPr>
          <w:p w14:paraId="673466CD" w14:textId="736EFBA4"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665,950</w:t>
            </w:r>
          </w:p>
        </w:tc>
        <w:tc>
          <w:tcPr>
            <w:tcW w:w="1353" w:type="dxa"/>
            <w:gridSpan w:val="2"/>
            <w:tcBorders>
              <w:top w:val="nil"/>
              <w:left w:val="nil"/>
              <w:bottom w:val="nil"/>
              <w:right w:val="nil"/>
            </w:tcBorders>
            <w:vAlign w:val="bottom"/>
          </w:tcPr>
          <w:p w14:paraId="6058C5C6" w14:textId="1A41EE1B"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18,973</w:t>
            </w:r>
          </w:p>
        </w:tc>
      </w:tr>
      <w:tr w:rsidR="008253E7" w:rsidRPr="00587444" w14:paraId="2D4BC185" w14:textId="77777777" w:rsidTr="00AB311B">
        <w:trPr>
          <w:trHeight w:hRule="exact" w:val="284"/>
          <w:jc w:val="center"/>
        </w:trPr>
        <w:tc>
          <w:tcPr>
            <w:tcW w:w="3734" w:type="dxa"/>
            <w:vAlign w:val="bottom"/>
          </w:tcPr>
          <w:p w14:paraId="76FC4D04" w14:textId="77777777" w:rsidR="008253E7" w:rsidRPr="00587444" w:rsidRDefault="008253E7" w:rsidP="008253E7">
            <w:pPr>
              <w:tabs>
                <w:tab w:val="right" w:pos="1202"/>
              </w:tabs>
              <w:suppressAutoHyphens w:val="0"/>
              <w:autoSpaceDN/>
              <w:outlineLvl w:val="0"/>
              <w:rPr>
                <w:rFonts w:ascii="Arial" w:hAnsi="Arial" w:cs="Arial"/>
                <w:sz w:val="18"/>
                <w:szCs w:val="18"/>
              </w:rPr>
            </w:pPr>
            <w:bookmarkStart w:id="756" w:name="_Toc4060367"/>
            <w:r w:rsidRPr="00587444">
              <w:rPr>
                <w:rFonts w:ascii="Arial" w:hAnsi="Arial" w:cs="Arial"/>
                <w:sz w:val="18"/>
                <w:szCs w:val="18"/>
              </w:rPr>
              <w:t>State-owned companies</w:t>
            </w:r>
            <w:bookmarkEnd w:id="756"/>
          </w:p>
        </w:tc>
        <w:tc>
          <w:tcPr>
            <w:tcW w:w="1373" w:type="dxa"/>
            <w:gridSpan w:val="2"/>
            <w:shd w:val="clear" w:color="auto" w:fill="auto"/>
            <w:vAlign w:val="bottom"/>
          </w:tcPr>
          <w:p w14:paraId="4823828C" w14:textId="47D33949"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138</w:t>
            </w:r>
            <w:r w:rsidR="00EF4512">
              <w:rPr>
                <w:rFonts w:ascii="Arial" w:hAnsi="Arial" w:cs="Arial"/>
                <w:sz w:val="18"/>
                <w:szCs w:val="18"/>
              </w:rPr>
              <w:t>,</w:t>
            </w:r>
            <w:r w:rsidRPr="00F86319">
              <w:rPr>
                <w:rFonts w:ascii="Arial" w:hAnsi="Arial" w:cs="Arial"/>
                <w:sz w:val="18"/>
                <w:szCs w:val="18"/>
              </w:rPr>
              <w:t>821</w:t>
            </w:r>
          </w:p>
        </w:tc>
        <w:tc>
          <w:tcPr>
            <w:tcW w:w="1342" w:type="dxa"/>
            <w:shd w:val="clear" w:color="auto" w:fill="auto"/>
            <w:vAlign w:val="bottom"/>
          </w:tcPr>
          <w:p w14:paraId="15540483" w14:textId="33250077"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Pr>
                <w:rFonts w:ascii="Arial" w:hAnsi="Arial" w:cs="Arial"/>
                <w:sz w:val="18"/>
                <w:szCs w:val="18"/>
              </w:rPr>
              <w:t>9</w:t>
            </w:r>
            <w:r w:rsidRPr="00F86319">
              <w:rPr>
                <w:rFonts w:ascii="Arial" w:hAnsi="Arial" w:cs="Arial"/>
                <w:sz w:val="18"/>
                <w:szCs w:val="18"/>
              </w:rPr>
              <w:t>31</w:t>
            </w:r>
          </w:p>
        </w:tc>
        <w:tc>
          <w:tcPr>
            <w:tcW w:w="1340" w:type="dxa"/>
            <w:tcBorders>
              <w:top w:val="nil"/>
              <w:left w:val="nil"/>
              <w:bottom w:val="nil"/>
              <w:right w:val="nil"/>
            </w:tcBorders>
            <w:vAlign w:val="bottom"/>
          </w:tcPr>
          <w:p w14:paraId="533DCC49" w14:textId="5E524FA7"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181,912</w:t>
            </w:r>
          </w:p>
        </w:tc>
        <w:tc>
          <w:tcPr>
            <w:tcW w:w="1353" w:type="dxa"/>
            <w:gridSpan w:val="2"/>
            <w:tcBorders>
              <w:top w:val="nil"/>
              <w:left w:val="nil"/>
              <w:bottom w:val="nil"/>
              <w:right w:val="nil"/>
            </w:tcBorders>
            <w:vAlign w:val="bottom"/>
          </w:tcPr>
          <w:p w14:paraId="04D2FD4A" w14:textId="4BA764AC"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987</w:t>
            </w:r>
          </w:p>
        </w:tc>
      </w:tr>
      <w:tr w:rsidR="008253E7" w:rsidRPr="00587444" w14:paraId="4484307C" w14:textId="77777777" w:rsidTr="00AB311B">
        <w:trPr>
          <w:trHeight w:hRule="exact" w:val="284"/>
          <w:jc w:val="center"/>
        </w:trPr>
        <w:tc>
          <w:tcPr>
            <w:tcW w:w="3734" w:type="dxa"/>
            <w:vAlign w:val="bottom"/>
          </w:tcPr>
          <w:p w14:paraId="4211F26B" w14:textId="6A39978E" w:rsidR="008253E7" w:rsidRPr="00587444" w:rsidRDefault="008253E7" w:rsidP="008253E7">
            <w:pPr>
              <w:tabs>
                <w:tab w:val="right" w:pos="1202"/>
              </w:tabs>
              <w:suppressAutoHyphens w:val="0"/>
              <w:autoSpaceDN/>
              <w:outlineLvl w:val="0"/>
              <w:rPr>
                <w:rFonts w:ascii="Arial" w:hAnsi="Arial" w:cs="Arial"/>
                <w:bCs/>
                <w:sz w:val="18"/>
                <w:szCs w:val="18"/>
              </w:rPr>
            </w:pPr>
            <w:r>
              <w:rPr>
                <w:rFonts w:ascii="Arial" w:hAnsi="Arial" w:cs="Arial"/>
                <w:sz w:val="18"/>
                <w:szCs w:val="18"/>
              </w:rPr>
              <w:t>Subsidiary companies</w:t>
            </w:r>
          </w:p>
        </w:tc>
        <w:tc>
          <w:tcPr>
            <w:tcW w:w="1373" w:type="dxa"/>
            <w:gridSpan w:val="2"/>
            <w:shd w:val="clear" w:color="auto" w:fill="auto"/>
            <w:vAlign w:val="bottom"/>
          </w:tcPr>
          <w:p w14:paraId="458DD926" w14:textId="59C705A6"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7</w:t>
            </w:r>
            <w:r w:rsidR="00EF4512">
              <w:rPr>
                <w:rFonts w:ascii="Arial" w:hAnsi="Arial" w:cs="Arial"/>
                <w:sz w:val="18"/>
                <w:szCs w:val="18"/>
              </w:rPr>
              <w:t>,</w:t>
            </w:r>
            <w:r w:rsidRPr="00F86319">
              <w:rPr>
                <w:rFonts w:ascii="Arial" w:hAnsi="Arial" w:cs="Arial"/>
                <w:sz w:val="18"/>
                <w:szCs w:val="18"/>
              </w:rPr>
              <w:t>449</w:t>
            </w:r>
          </w:p>
        </w:tc>
        <w:tc>
          <w:tcPr>
            <w:tcW w:w="1342" w:type="dxa"/>
            <w:shd w:val="clear" w:color="auto" w:fill="auto"/>
            <w:vAlign w:val="bottom"/>
          </w:tcPr>
          <w:p w14:paraId="6DD05E52" w14:textId="7A47EDB6"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w:t>
            </w:r>
          </w:p>
        </w:tc>
        <w:tc>
          <w:tcPr>
            <w:tcW w:w="1340" w:type="dxa"/>
            <w:tcBorders>
              <w:top w:val="nil"/>
              <w:left w:val="nil"/>
              <w:bottom w:val="nil"/>
              <w:right w:val="nil"/>
            </w:tcBorders>
            <w:vAlign w:val="bottom"/>
          </w:tcPr>
          <w:p w14:paraId="6DBF4F9F" w14:textId="5AF05594"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7,449</w:t>
            </w:r>
          </w:p>
        </w:tc>
        <w:tc>
          <w:tcPr>
            <w:tcW w:w="1353" w:type="dxa"/>
            <w:gridSpan w:val="2"/>
            <w:tcBorders>
              <w:top w:val="nil"/>
              <w:left w:val="nil"/>
              <w:bottom w:val="nil"/>
              <w:right w:val="nil"/>
            </w:tcBorders>
            <w:vAlign w:val="bottom"/>
          </w:tcPr>
          <w:p w14:paraId="5F5E6CE3" w14:textId="4911FD9F"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w:t>
            </w:r>
          </w:p>
        </w:tc>
      </w:tr>
      <w:tr w:rsidR="008253E7" w:rsidRPr="00587444" w14:paraId="549D2795" w14:textId="77777777" w:rsidTr="00AB311B">
        <w:trPr>
          <w:trHeight w:hRule="exact" w:val="284"/>
          <w:jc w:val="center"/>
        </w:trPr>
        <w:tc>
          <w:tcPr>
            <w:tcW w:w="3734" w:type="dxa"/>
            <w:vAlign w:val="bottom"/>
          </w:tcPr>
          <w:p w14:paraId="1E44CDBB" w14:textId="77777777" w:rsidR="008253E7" w:rsidRPr="00587444" w:rsidRDefault="008253E7" w:rsidP="008253E7">
            <w:pPr>
              <w:tabs>
                <w:tab w:val="right" w:pos="1202"/>
              </w:tabs>
              <w:suppressAutoHyphens w:val="0"/>
              <w:autoSpaceDN/>
              <w:outlineLvl w:val="0"/>
              <w:rPr>
                <w:rFonts w:ascii="Arial" w:hAnsi="Arial" w:cs="Arial"/>
                <w:bCs/>
                <w:sz w:val="18"/>
                <w:szCs w:val="18"/>
              </w:rPr>
            </w:pPr>
            <w:bookmarkStart w:id="757" w:name="_Toc4060382"/>
            <w:r w:rsidRPr="00587444">
              <w:rPr>
                <w:rFonts w:ascii="Arial" w:hAnsi="Arial" w:cs="Arial"/>
                <w:bCs/>
                <w:sz w:val="18"/>
                <w:szCs w:val="18"/>
              </w:rPr>
              <w:t>Key management personnel</w:t>
            </w:r>
            <w:bookmarkEnd w:id="757"/>
          </w:p>
        </w:tc>
        <w:tc>
          <w:tcPr>
            <w:tcW w:w="1373" w:type="dxa"/>
            <w:gridSpan w:val="2"/>
            <w:tcBorders>
              <w:bottom w:val="single" w:sz="4" w:space="0" w:color="000000"/>
            </w:tcBorders>
            <w:shd w:val="clear" w:color="auto" w:fill="auto"/>
            <w:vAlign w:val="bottom"/>
          </w:tcPr>
          <w:p w14:paraId="509539C0" w14:textId="34775308"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238</w:t>
            </w:r>
          </w:p>
        </w:tc>
        <w:tc>
          <w:tcPr>
            <w:tcW w:w="1342" w:type="dxa"/>
            <w:tcBorders>
              <w:bottom w:val="single" w:sz="4" w:space="0" w:color="000000"/>
            </w:tcBorders>
            <w:shd w:val="clear" w:color="auto" w:fill="auto"/>
            <w:vAlign w:val="bottom"/>
          </w:tcPr>
          <w:p w14:paraId="07D56B25" w14:textId="60B933BE"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374</w:t>
            </w:r>
          </w:p>
        </w:tc>
        <w:tc>
          <w:tcPr>
            <w:tcW w:w="1340" w:type="dxa"/>
            <w:tcBorders>
              <w:top w:val="nil"/>
              <w:left w:val="nil"/>
              <w:bottom w:val="single" w:sz="6" w:space="0" w:color="auto"/>
              <w:right w:val="nil"/>
            </w:tcBorders>
            <w:vAlign w:val="bottom"/>
          </w:tcPr>
          <w:p w14:paraId="217C2F9A" w14:textId="6C919A80"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272</w:t>
            </w:r>
          </w:p>
        </w:tc>
        <w:tc>
          <w:tcPr>
            <w:tcW w:w="1353" w:type="dxa"/>
            <w:gridSpan w:val="2"/>
            <w:tcBorders>
              <w:top w:val="nil"/>
              <w:left w:val="nil"/>
              <w:bottom w:val="single" w:sz="6" w:space="0" w:color="auto"/>
              <w:right w:val="nil"/>
            </w:tcBorders>
            <w:vAlign w:val="bottom"/>
          </w:tcPr>
          <w:p w14:paraId="343AF386" w14:textId="51A8F3A7" w:rsidR="008253E7" w:rsidRPr="00AB311B" w:rsidRDefault="008253E7" w:rsidP="008253E7">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403</w:t>
            </w:r>
          </w:p>
        </w:tc>
      </w:tr>
      <w:tr w:rsidR="008253E7" w:rsidRPr="00587444" w14:paraId="07AEB582" w14:textId="77777777" w:rsidTr="00AB311B">
        <w:trPr>
          <w:trHeight w:hRule="exact" w:val="375"/>
          <w:jc w:val="center"/>
        </w:trPr>
        <w:tc>
          <w:tcPr>
            <w:tcW w:w="3734" w:type="dxa"/>
            <w:vAlign w:val="bottom"/>
          </w:tcPr>
          <w:p w14:paraId="2C04590B" w14:textId="77777777" w:rsidR="008253E7" w:rsidRPr="00587444" w:rsidRDefault="008253E7" w:rsidP="008253E7">
            <w:pPr>
              <w:tabs>
                <w:tab w:val="right" w:pos="1202"/>
              </w:tabs>
              <w:suppressAutoHyphens w:val="0"/>
              <w:autoSpaceDN/>
              <w:outlineLvl w:val="0"/>
              <w:rPr>
                <w:rFonts w:ascii="Arial" w:hAnsi="Arial" w:cs="Arial"/>
                <w:b/>
                <w:sz w:val="18"/>
                <w:szCs w:val="18"/>
              </w:rPr>
            </w:pPr>
            <w:bookmarkStart w:id="758" w:name="_Toc4060387"/>
            <w:r w:rsidRPr="00587444">
              <w:rPr>
                <w:rFonts w:ascii="Arial" w:hAnsi="Arial" w:cs="Arial"/>
                <w:b/>
                <w:sz w:val="18"/>
                <w:szCs w:val="18"/>
              </w:rPr>
              <w:t>Total</w:t>
            </w:r>
            <w:bookmarkEnd w:id="758"/>
          </w:p>
        </w:tc>
        <w:tc>
          <w:tcPr>
            <w:tcW w:w="1373" w:type="dxa"/>
            <w:gridSpan w:val="2"/>
            <w:tcBorders>
              <w:top w:val="single" w:sz="4" w:space="0" w:color="auto"/>
              <w:bottom w:val="single" w:sz="12" w:space="0" w:color="auto"/>
              <w:right w:val="nil"/>
            </w:tcBorders>
            <w:shd w:val="clear" w:color="auto" w:fill="auto"/>
            <w:vAlign w:val="bottom"/>
          </w:tcPr>
          <w:p w14:paraId="3DD8D3A3" w14:textId="03F5D27F" w:rsidR="008253E7" w:rsidRPr="00AB311B" w:rsidRDefault="008253E7" w:rsidP="008253E7">
            <w:pPr>
              <w:tabs>
                <w:tab w:val="right" w:pos="1202"/>
              </w:tabs>
              <w:suppressAutoHyphens w:val="0"/>
              <w:autoSpaceDN/>
              <w:jc w:val="right"/>
              <w:outlineLvl w:val="0"/>
              <w:rPr>
                <w:rFonts w:ascii="Arial" w:eastAsia="Calibri" w:hAnsi="Arial" w:cs="Arial"/>
                <w:b/>
                <w:iCs/>
                <w:color w:val="000000"/>
                <w:sz w:val="18"/>
                <w:szCs w:val="18"/>
              </w:rPr>
            </w:pPr>
            <w:r w:rsidRPr="00F86319">
              <w:rPr>
                <w:rFonts w:ascii="Arial" w:hAnsi="Arial" w:cs="Arial"/>
                <w:b/>
                <w:bCs/>
                <w:sz w:val="18"/>
                <w:szCs w:val="18"/>
              </w:rPr>
              <w:t>1</w:t>
            </w:r>
            <w:r w:rsidR="00EF4512">
              <w:rPr>
                <w:rFonts w:ascii="Arial" w:hAnsi="Arial" w:cs="Arial"/>
                <w:b/>
                <w:bCs/>
                <w:sz w:val="18"/>
                <w:szCs w:val="18"/>
              </w:rPr>
              <w:t>,</w:t>
            </w:r>
            <w:r w:rsidRPr="00F86319">
              <w:rPr>
                <w:rFonts w:ascii="Arial" w:hAnsi="Arial" w:cs="Arial"/>
                <w:b/>
                <w:bCs/>
                <w:sz w:val="18"/>
                <w:szCs w:val="18"/>
              </w:rPr>
              <w:t>004</w:t>
            </w:r>
            <w:r w:rsidR="00EF4512">
              <w:rPr>
                <w:rFonts w:ascii="Arial" w:hAnsi="Arial" w:cs="Arial"/>
                <w:b/>
                <w:bCs/>
                <w:sz w:val="18"/>
                <w:szCs w:val="18"/>
              </w:rPr>
              <w:t>,</w:t>
            </w:r>
            <w:r w:rsidRPr="00F86319">
              <w:rPr>
                <w:rFonts w:ascii="Arial" w:hAnsi="Arial" w:cs="Arial"/>
                <w:b/>
                <w:bCs/>
                <w:sz w:val="18"/>
                <w:szCs w:val="18"/>
              </w:rPr>
              <w:t>180</w:t>
            </w:r>
          </w:p>
        </w:tc>
        <w:tc>
          <w:tcPr>
            <w:tcW w:w="1342" w:type="dxa"/>
            <w:tcBorders>
              <w:top w:val="single" w:sz="4" w:space="0" w:color="auto"/>
              <w:left w:val="nil"/>
              <w:bottom w:val="single" w:sz="12" w:space="0" w:color="auto"/>
              <w:right w:val="nil"/>
            </w:tcBorders>
            <w:shd w:val="clear" w:color="auto" w:fill="auto"/>
            <w:vAlign w:val="bottom"/>
          </w:tcPr>
          <w:p w14:paraId="423BE97C" w14:textId="73D7AE6B" w:rsidR="008253E7" w:rsidRPr="00AB311B" w:rsidRDefault="008253E7" w:rsidP="008253E7">
            <w:pPr>
              <w:tabs>
                <w:tab w:val="right" w:pos="1202"/>
              </w:tabs>
              <w:suppressAutoHyphens w:val="0"/>
              <w:autoSpaceDN/>
              <w:jc w:val="right"/>
              <w:outlineLvl w:val="0"/>
              <w:rPr>
                <w:rFonts w:ascii="Arial" w:eastAsia="Calibri" w:hAnsi="Arial" w:cs="Arial"/>
                <w:b/>
                <w:iCs/>
                <w:color w:val="000000"/>
                <w:sz w:val="18"/>
                <w:szCs w:val="18"/>
              </w:rPr>
            </w:pPr>
            <w:r w:rsidRPr="00F86319">
              <w:rPr>
                <w:rFonts w:ascii="Arial" w:hAnsi="Arial" w:cs="Arial"/>
                <w:b/>
                <w:bCs/>
                <w:sz w:val="18"/>
                <w:szCs w:val="18"/>
              </w:rPr>
              <w:t>441</w:t>
            </w:r>
            <w:r w:rsidR="00EF4512">
              <w:rPr>
                <w:rFonts w:ascii="Arial" w:hAnsi="Arial" w:cs="Arial"/>
                <w:b/>
                <w:bCs/>
                <w:sz w:val="18"/>
                <w:szCs w:val="18"/>
              </w:rPr>
              <w:t>,</w:t>
            </w:r>
            <w:r w:rsidRPr="00F86319">
              <w:rPr>
                <w:rFonts w:ascii="Arial" w:hAnsi="Arial" w:cs="Arial"/>
                <w:b/>
                <w:bCs/>
                <w:sz w:val="18"/>
                <w:szCs w:val="18"/>
              </w:rPr>
              <w:t>397</w:t>
            </w:r>
          </w:p>
        </w:tc>
        <w:tc>
          <w:tcPr>
            <w:tcW w:w="1340" w:type="dxa"/>
            <w:tcBorders>
              <w:top w:val="single" w:sz="6" w:space="0" w:color="auto"/>
              <w:left w:val="nil"/>
              <w:bottom w:val="single" w:sz="12" w:space="0" w:color="auto"/>
              <w:right w:val="nil"/>
            </w:tcBorders>
            <w:vAlign w:val="bottom"/>
          </w:tcPr>
          <w:p w14:paraId="0F7908A6" w14:textId="5EB096B9" w:rsidR="008253E7" w:rsidRPr="00AB311B" w:rsidRDefault="008253E7" w:rsidP="008253E7">
            <w:pPr>
              <w:tabs>
                <w:tab w:val="right" w:pos="1202"/>
              </w:tabs>
              <w:suppressAutoHyphens w:val="0"/>
              <w:autoSpaceDN/>
              <w:jc w:val="right"/>
              <w:outlineLvl w:val="0"/>
              <w:rPr>
                <w:rFonts w:ascii="Arial" w:eastAsia="Calibri" w:hAnsi="Arial" w:cs="Arial"/>
                <w:b/>
                <w:iCs/>
                <w:color w:val="000000"/>
                <w:sz w:val="18"/>
                <w:szCs w:val="18"/>
              </w:rPr>
            </w:pPr>
            <w:r w:rsidRPr="00AB311B">
              <w:rPr>
                <w:rFonts w:ascii="Arial" w:eastAsia="Calibri" w:hAnsi="Arial" w:cs="Arial"/>
                <w:b/>
                <w:iCs/>
                <w:color w:val="000000"/>
                <w:sz w:val="18"/>
                <w:szCs w:val="18"/>
              </w:rPr>
              <w:t>1,136,019</w:t>
            </w:r>
          </w:p>
        </w:tc>
        <w:tc>
          <w:tcPr>
            <w:tcW w:w="1353" w:type="dxa"/>
            <w:gridSpan w:val="2"/>
            <w:tcBorders>
              <w:top w:val="single" w:sz="6" w:space="0" w:color="auto"/>
              <w:left w:val="nil"/>
              <w:bottom w:val="single" w:sz="12" w:space="0" w:color="auto"/>
              <w:right w:val="nil"/>
            </w:tcBorders>
            <w:vAlign w:val="bottom"/>
          </w:tcPr>
          <w:p w14:paraId="314D9089" w14:textId="3EF6A377" w:rsidR="008253E7" w:rsidRPr="00AB311B" w:rsidRDefault="008253E7" w:rsidP="008253E7">
            <w:pPr>
              <w:tabs>
                <w:tab w:val="right" w:pos="1202"/>
              </w:tabs>
              <w:suppressAutoHyphens w:val="0"/>
              <w:autoSpaceDN/>
              <w:jc w:val="right"/>
              <w:outlineLvl w:val="0"/>
              <w:rPr>
                <w:rFonts w:ascii="Arial" w:eastAsia="Calibri" w:hAnsi="Arial" w:cs="Arial"/>
                <w:b/>
                <w:iCs/>
                <w:color w:val="000000"/>
                <w:sz w:val="18"/>
                <w:szCs w:val="18"/>
              </w:rPr>
            </w:pPr>
            <w:r w:rsidRPr="00AB311B">
              <w:rPr>
                <w:rFonts w:ascii="Arial" w:eastAsia="Calibri" w:hAnsi="Arial" w:cs="Arial"/>
                <w:b/>
                <w:iCs/>
                <w:color w:val="000000"/>
                <w:sz w:val="18"/>
                <w:szCs w:val="18"/>
              </w:rPr>
              <w:t>526,507</w:t>
            </w:r>
          </w:p>
        </w:tc>
      </w:tr>
    </w:tbl>
    <w:p w14:paraId="5475F89E" w14:textId="77777777" w:rsidR="00587444" w:rsidRPr="00587444" w:rsidRDefault="00587444" w:rsidP="00587444">
      <w:pPr>
        <w:suppressAutoHyphens w:val="0"/>
        <w:autoSpaceDN/>
        <w:jc w:val="both"/>
        <w:rPr>
          <w:rFonts w:ascii="Arial" w:hAnsi="Arial" w:cs="Arial"/>
          <w:b/>
          <w:sz w:val="20"/>
          <w:szCs w:val="20"/>
        </w:rPr>
      </w:pPr>
    </w:p>
    <w:p w14:paraId="4CCFAEAC" w14:textId="77777777" w:rsidR="00587444" w:rsidRPr="00587444" w:rsidRDefault="00587444" w:rsidP="00587444">
      <w:pPr>
        <w:suppressAutoHyphens w:val="0"/>
        <w:autoSpaceDN/>
        <w:jc w:val="both"/>
        <w:rPr>
          <w:rFonts w:ascii="Arial" w:hAnsi="Arial" w:cs="Arial"/>
          <w:b/>
          <w:sz w:val="20"/>
          <w:szCs w:val="20"/>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587444" w:rsidRPr="00587444" w14:paraId="3EDEC505" w14:textId="77777777" w:rsidTr="00DD69E7">
        <w:trPr>
          <w:trHeight w:val="14"/>
          <w:jc w:val="center"/>
        </w:trPr>
        <w:tc>
          <w:tcPr>
            <w:tcW w:w="3714" w:type="dxa"/>
            <w:vAlign w:val="bottom"/>
          </w:tcPr>
          <w:p w14:paraId="566CDE31"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59" w:name="_Toc4060392"/>
            <w:r w:rsidRPr="00587444">
              <w:rPr>
                <w:rFonts w:ascii="Arial" w:hAnsi="Arial" w:cs="Arial"/>
                <w:b/>
                <w:sz w:val="18"/>
                <w:szCs w:val="18"/>
              </w:rPr>
              <w:t>Bank</w:t>
            </w:r>
            <w:bookmarkEnd w:id="759"/>
          </w:p>
        </w:tc>
        <w:tc>
          <w:tcPr>
            <w:tcW w:w="1381" w:type="dxa"/>
            <w:vAlign w:val="bottom"/>
          </w:tcPr>
          <w:p w14:paraId="2994D23F"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0" w:name="_Toc4060393"/>
            <w:r w:rsidRPr="00587444">
              <w:rPr>
                <w:rFonts w:ascii="Arial" w:hAnsi="Arial" w:cs="Arial"/>
                <w:b/>
                <w:bCs/>
                <w:iCs/>
                <w:sz w:val="18"/>
                <w:szCs w:val="18"/>
              </w:rPr>
              <w:t>Income</w:t>
            </w:r>
            <w:bookmarkEnd w:id="760"/>
          </w:p>
        </w:tc>
        <w:tc>
          <w:tcPr>
            <w:tcW w:w="1381" w:type="dxa"/>
            <w:gridSpan w:val="2"/>
            <w:vAlign w:val="bottom"/>
          </w:tcPr>
          <w:p w14:paraId="4D528990"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1" w:name="_Toc4060394"/>
            <w:r w:rsidRPr="00587444">
              <w:rPr>
                <w:rFonts w:ascii="Arial" w:hAnsi="Arial" w:cs="Arial"/>
                <w:b/>
                <w:bCs/>
                <w:iCs/>
                <w:sz w:val="18"/>
                <w:szCs w:val="18"/>
              </w:rPr>
              <w:t>Expense</w:t>
            </w:r>
            <w:bookmarkEnd w:id="761"/>
          </w:p>
        </w:tc>
        <w:tc>
          <w:tcPr>
            <w:tcW w:w="1332" w:type="dxa"/>
            <w:vAlign w:val="bottom"/>
          </w:tcPr>
          <w:p w14:paraId="7274288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2" w:name="_Toc4060395"/>
            <w:r w:rsidRPr="00587444">
              <w:rPr>
                <w:rFonts w:ascii="Arial" w:hAnsi="Arial" w:cs="Arial"/>
                <w:b/>
                <w:bCs/>
                <w:iCs/>
                <w:sz w:val="18"/>
                <w:szCs w:val="18"/>
              </w:rPr>
              <w:t>Income</w:t>
            </w:r>
            <w:bookmarkEnd w:id="762"/>
          </w:p>
        </w:tc>
        <w:tc>
          <w:tcPr>
            <w:tcW w:w="1407" w:type="dxa"/>
            <w:gridSpan w:val="2"/>
            <w:vAlign w:val="bottom"/>
          </w:tcPr>
          <w:p w14:paraId="6D43033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3" w:name="_Toc4060396"/>
            <w:r w:rsidRPr="00587444">
              <w:rPr>
                <w:rFonts w:ascii="Arial" w:hAnsi="Arial" w:cs="Arial"/>
                <w:b/>
                <w:bCs/>
                <w:iCs/>
                <w:sz w:val="18"/>
                <w:szCs w:val="18"/>
              </w:rPr>
              <w:t>Expense</w:t>
            </w:r>
            <w:bookmarkEnd w:id="763"/>
          </w:p>
        </w:tc>
      </w:tr>
      <w:tr w:rsidR="00587444" w:rsidRPr="00587444" w14:paraId="79269FFF" w14:textId="77777777" w:rsidTr="00E83E22">
        <w:trPr>
          <w:trHeight w:hRule="exact" w:val="622"/>
          <w:jc w:val="center"/>
        </w:trPr>
        <w:tc>
          <w:tcPr>
            <w:tcW w:w="3714" w:type="dxa"/>
            <w:vAlign w:val="bottom"/>
          </w:tcPr>
          <w:p w14:paraId="033936A6"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97" w:type="dxa"/>
            <w:gridSpan w:val="2"/>
            <w:vAlign w:val="bottom"/>
          </w:tcPr>
          <w:p w14:paraId="44F22C03" w14:textId="7E65F561" w:rsidR="00587444" w:rsidRPr="00587444" w:rsidRDefault="00587444" w:rsidP="00587444">
            <w:pPr>
              <w:suppressAutoHyphens w:val="0"/>
              <w:autoSpaceDN/>
              <w:jc w:val="right"/>
              <w:outlineLvl w:val="0"/>
              <w:rPr>
                <w:rFonts w:ascii="Arial" w:hAnsi="Arial" w:cs="Arial"/>
                <w:b/>
                <w:bCs/>
                <w:sz w:val="18"/>
                <w:szCs w:val="18"/>
              </w:rPr>
            </w:pPr>
            <w:bookmarkStart w:id="764" w:name="_Toc4060397"/>
            <w:r w:rsidRPr="00587444">
              <w:rPr>
                <w:rFonts w:ascii="Arial" w:hAnsi="Arial" w:cs="Arial"/>
                <w:b/>
                <w:bCs/>
                <w:sz w:val="18"/>
                <w:szCs w:val="18"/>
              </w:rPr>
              <w:t>Jan 1 – Dec 31 202</w:t>
            </w:r>
            <w:bookmarkEnd w:id="764"/>
            <w:r w:rsidR="00AE10A2">
              <w:rPr>
                <w:rFonts w:ascii="Arial" w:hAnsi="Arial" w:cs="Arial"/>
                <w:b/>
                <w:bCs/>
                <w:sz w:val="18"/>
                <w:szCs w:val="18"/>
              </w:rPr>
              <w:t>4</w:t>
            </w:r>
          </w:p>
        </w:tc>
        <w:tc>
          <w:tcPr>
            <w:tcW w:w="1365" w:type="dxa"/>
            <w:vAlign w:val="bottom"/>
          </w:tcPr>
          <w:p w14:paraId="198F414B" w14:textId="59E71CD9" w:rsidR="00587444" w:rsidRPr="00587444" w:rsidRDefault="00587444" w:rsidP="00587444">
            <w:pPr>
              <w:suppressAutoHyphens w:val="0"/>
              <w:autoSpaceDN/>
              <w:jc w:val="right"/>
              <w:outlineLvl w:val="0"/>
              <w:rPr>
                <w:rFonts w:ascii="Arial" w:hAnsi="Arial" w:cs="Arial"/>
                <w:b/>
                <w:bCs/>
                <w:sz w:val="18"/>
                <w:szCs w:val="18"/>
              </w:rPr>
            </w:pPr>
            <w:bookmarkStart w:id="765" w:name="_Toc4060398"/>
            <w:r w:rsidRPr="00587444">
              <w:rPr>
                <w:rFonts w:ascii="Arial" w:hAnsi="Arial" w:cs="Arial"/>
                <w:b/>
                <w:bCs/>
                <w:sz w:val="18"/>
                <w:szCs w:val="18"/>
              </w:rPr>
              <w:t xml:space="preserve">Jan 1 – Dec 31 </w:t>
            </w:r>
            <w:bookmarkEnd w:id="765"/>
            <w:r w:rsidRPr="00587444">
              <w:rPr>
                <w:rFonts w:ascii="Arial" w:hAnsi="Arial" w:cs="Arial"/>
                <w:b/>
                <w:bCs/>
                <w:sz w:val="18"/>
                <w:szCs w:val="18"/>
              </w:rPr>
              <w:t>202</w:t>
            </w:r>
            <w:r w:rsidR="00AE10A2">
              <w:rPr>
                <w:rFonts w:ascii="Arial" w:hAnsi="Arial" w:cs="Arial"/>
                <w:b/>
                <w:bCs/>
                <w:sz w:val="18"/>
                <w:szCs w:val="18"/>
              </w:rPr>
              <w:t>4</w:t>
            </w:r>
          </w:p>
        </w:tc>
        <w:tc>
          <w:tcPr>
            <w:tcW w:w="1389" w:type="dxa"/>
            <w:gridSpan w:val="2"/>
            <w:vAlign w:val="bottom"/>
          </w:tcPr>
          <w:p w14:paraId="27C88854" w14:textId="52070B06"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AE10A2">
              <w:rPr>
                <w:rFonts w:ascii="Arial" w:hAnsi="Arial" w:cs="Arial"/>
                <w:b/>
                <w:bCs/>
                <w:sz w:val="18"/>
                <w:szCs w:val="18"/>
              </w:rPr>
              <w:t>3</w:t>
            </w:r>
          </w:p>
        </w:tc>
        <w:tc>
          <w:tcPr>
            <w:tcW w:w="1350" w:type="dxa"/>
            <w:vAlign w:val="bottom"/>
          </w:tcPr>
          <w:p w14:paraId="5322CD31" w14:textId="4B9CF8AF"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AE10A2">
              <w:rPr>
                <w:rFonts w:ascii="Arial" w:hAnsi="Arial" w:cs="Arial"/>
                <w:b/>
                <w:bCs/>
                <w:sz w:val="18"/>
                <w:szCs w:val="18"/>
              </w:rPr>
              <w:t>3</w:t>
            </w:r>
          </w:p>
        </w:tc>
      </w:tr>
      <w:tr w:rsidR="00A00AF0" w:rsidRPr="00587444" w14:paraId="7CF05C53" w14:textId="77777777" w:rsidTr="00DD69E7">
        <w:trPr>
          <w:trHeight w:hRule="exact" w:val="284"/>
          <w:jc w:val="center"/>
        </w:trPr>
        <w:tc>
          <w:tcPr>
            <w:tcW w:w="3714" w:type="dxa"/>
            <w:vAlign w:val="bottom"/>
          </w:tcPr>
          <w:p w14:paraId="59D4F99D" w14:textId="77777777" w:rsidR="00A00AF0" w:rsidRPr="00587444" w:rsidRDefault="00A00AF0" w:rsidP="00A00AF0">
            <w:pPr>
              <w:tabs>
                <w:tab w:val="right" w:pos="1202"/>
              </w:tabs>
              <w:suppressAutoHyphens w:val="0"/>
              <w:autoSpaceDN/>
              <w:outlineLvl w:val="0"/>
              <w:rPr>
                <w:rFonts w:ascii="Arial" w:hAnsi="Arial" w:cs="Arial"/>
                <w:b/>
                <w:sz w:val="18"/>
                <w:szCs w:val="18"/>
              </w:rPr>
            </w:pPr>
          </w:p>
        </w:tc>
        <w:tc>
          <w:tcPr>
            <w:tcW w:w="1397" w:type="dxa"/>
            <w:gridSpan w:val="2"/>
            <w:vAlign w:val="bottom"/>
          </w:tcPr>
          <w:p w14:paraId="5A78DF2A" w14:textId="38136CD5"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65" w:type="dxa"/>
            <w:vAlign w:val="bottom"/>
          </w:tcPr>
          <w:p w14:paraId="6A163402" w14:textId="0DAA4006"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89" w:type="dxa"/>
            <w:gridSpan w:val="2"/>
            <w:vAlign w:val="bottom"/>
          </w:tcPr>
          <w:p w14:paraId="70D62430" w14:textId="21DAFB22"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50" w:type="dxa"/>
            <w:vAlign w:val="bottom"/>
          </w:tcPr>
          <w:p w14:paraId="6237421E" w14:textId="1D564269"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EF4512" w:rsidRPr="00587444" w14:paraId="2EE44325" w14:textId="77777777" w:rsidTr="002D2568">
        <w:trPr>
          <w:trHeight w:val="381"/>
          <w:jc w:val="center"/>
        </w:trPr>
        <w:tc>
          <w:tcPr>
            <w:tcW w:w="3714" w:type="dxa"/>
            <w:vAlign w:val="bottom"/>
          </w:tcPr>
          <w:p w14:paraId="2C12DDC8" w14:textId="77777777" w:rsidR="00EF4512" w:rsidRPr="00587444" w:rsidRDefault="00EF4512" w:rsidP="00EF4512">
            <w:pPr>
              <w:tabs>
                <w:tab w:val="right" w:pos="1202"/>
              </w:tabs>
              <w:suppressAutoHyphens w:val="0"/>
              <w:autoSpaceDN/>
              <w:outlineLvl w:val="0"/>
              <w:rPr>
                <w:rFonts w:ascii="Arial" w:hAnsi="Arial" w:cs="Arial"/>
                <w:sz w:val="18"/>
                <w:szCs w:val="18"/>
              </w:rPr>
            </w:pPr>
            <w:bookmarkStart w:id="766" w:name="_Toc4060405"/>
            <w:r w:rsidRPr="00587444">
              <w:rPr>
                <w:rFonts w:ascii="Arial" w:hAnsi="Arial" w:cs="Arial"/>
                <w:sz w:val="18"/>
                <w:szCs w:val="18"/>
              </w:rPr>
              <w:t>Owner</w:t>
            </w:r>
            <w:bookmarkEnd w:id="766"/>
          </w:p>
        </w:tc>
        <w:tc>
          <w:tcPr>
            <w:tcW w:w="1397" w:type="dxa"/>
            <w:gridSpan w:val="2"/>
            <w:shd w:val="clear" w:color="auto" w:fill="auto"/>
            <w:vAlign w:val="bottom"/>
          </w:tcPr>
          <w:p w14:paraId="6AD2FE6C" w14:textId="41DA1A73"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9</w:t>
            </w:r>
            <w:r>
              <w:rPr>
                <w:rFonts w:ascii="Arial" w:hAnsi="Arial" w:cs="Arial"/>
                <w:sz w:val="18"/>
                <w:szCs w:val="18"/>
              </w:rPr>
              <w:t>,</w:t>
            </w:r>
            <w:r w:rsidRPr="00F86319">
              <w:rPr>
                <w:rFonts w:ascii="Arial" w:hAnsi="Arial" w:cs="Arial"/>
                <w:sz w:val="18"/>
                <w:szCs w:val="18"/>
              </w:rPr>
              <w:t>019</w:t>
            </w:r>
          </w:p>
        </w:tc>
        <w:tc>
          <w:tcPr>
            <w:tcW w:w="1365" w:type="dxa"/>
            <w:shd w:val="clear" w:color="auto" w:fill="auto"/>
            <w:vAlign w:val="bottom"/>
          </w:tcPr>
          <w:p w14:paraId="3B775AFD" w14:textId="0D24989D"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12</w:t>
            </w:r>
            <w:r>
              <w:rPr>
                <w:rFonts w:ascii="Arial" w:hAnsi="Arial" w:cs="Arial"/>
                <w:sz w:val="18"/>
                <w:szCs w:val="18"/>
              </w:rPr>
              <w:t>,</w:t>
            </w:r>
            <w:r w:rsidRPr="00F86319">
              <w:rPr>
                <w:rFonts w:ascii="Arial" w:hAnsi="Arial" w:cs="Arial"/>
                <w:sz w:val="18"/>
                <w:szCs w:val="18"/>
              </w:rPr>
              <w:t>778</w:t>
            </w:r>
          </w:p>
        </w:tc>
        <w:tc>
          <w:tcPr>
            <w:tcW w:w="1389" w:type="dxa"/>
            <w:gridSpan w:val="2"/>
            <w:tcBorders>
              <w:top w:val="nil"/>
              <w:left w:val="nil"/>
              <w:bottom w:val="nil"/>
              <w:right w:val="nil"/>
            </w:tcBorders>
            <w:vAlign w:val="bottom"/>
          </w:tcPr>
          <w:p w14:paraId="6CEA6929" w14:textId="05BBCA32"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7</w:t>
            </w:r>
            <w:r>
              <w:rPr>
                <w:rFonts w:ascii="Arial" w:hAnsi="Arial" w:cs="Arial"/>
                <w:sz w:val="18"/>
                <w:szCs w:val="18"/>
                <w:lang w:val="hr-HR"/>
              </w:rPr>
              <w:t>,</w:t>
            </w:r>
            <w:r w:rsidRPr="00F959D0">
              <w:rPr>
                <w:rFonts w:ascii="Arial" w:hAnsi="Arial" w:cs="Arial"/>
                <w:sz w:val="18"/>
                <w:szCs w:val="18"/>
                <w:lang w:val="hr-HR"/>
              </w:rPr>
              <w:t>411</w:t>
            </w:r>
          </w:p>
        </w:tc>
        <w:tc>
          <w:tcPr>
            <w:tcW w:w="1350" w:type="dxa"/>
            <w:tcBorders>
              <w:top w:val="nil"/>
              <w:left w:val="nil"/>
              <w:bottom w:val="nil"/>
              <w:right w:val="nil"/>
            </w:tcBorders>
            <w:vAlign w:val="bottom"/>
          </w:tcPr>
          <w:p w14:paraId="77D12E25" w14:textId="4E051870"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3</w:t>
            </w:r>
            <w:r>
              <w:rPr>
                <w:rFonts w:ascii="Arial" w:hAnsi="Arial" w:cs="Arial"/>
                <w:sz w:val="18"/>
                <w:szCs w:val="18"/>
                <w:lang w:val="hr-HR"/>
              </w:rPr>
              <w:t>,</w:t>
            </w:r>
            <w:r w:rsidRPr="00F959D0">
              <w:rPr>
                <w:rFonts w:ascii="Arial" w:hAnsi="Arial" w:cs="Arial"/>
                <w:sz w:val="18"/>
                <w:szCs w:val="18"/>
                <w:lang w:val="hr-HR"/>
              </w:rPr>
              <w:t>249</w:t>
            </w:r>
          </w:p>
        </w:tc>
      </w:tr>
      <w:tr w:rsidR="00EF4512" w:rsidRPr="00587444" w14:paraId="2078313F" w14:textId="77777777" w:rsidTr="002D2568">
        <w:trPr>
          <w:trHeight w:val="14"/>
          <w:jc w:val="center"/>
        </w:trPr>
        <w:tc>
          <w:tcPr>
            <w:tcW w:w="3714" w:type="dxa"/>
            <w:vAlign w:val="center"/>
          </w:tcPr>
          <w:p w14:paraId="05F0A61B" w14:textId="77777777" w:rsidR="00EF4512" w:rsidRPr="00587444" w:rsidRDefault="00EF4512" w:rsidP="00EF4512">
            <w:pPr>
              <w:tabs>
                <w:tab w:val="right" w:pos="1202"/>
              </w:tabs>
              <w:suppressAutoHyphens w:val="0"/>
              <w:autoSpaceDN/>
              <w:outlineLvl w:val="0"/>
              <w:rPr>
                <w:rFonts w:ascii="Arial" w:hAnsi="Arial" w:cs="Arial"/>
                <w:sz w:val="18"/>
                <w:szCs w:val="18"/>
              </w:rPr>
            </w:pPr>
            <w:bookmarkStart w:id="767" w:name="_Toc4060410"/>
            <w:r w:rsidRPr="00587444">
              <w:rPr>
                <w:rFonts w:ascii="Arial" w:hAnsi="Arial" w:cs="Arial"/>
                <w:sz w:val="18"/>
                <w:szCs w:val="18"/>
              </w:rPr>
              <w:t>Government funds, executive authorities and agencies</w:t>
            </w:r>
            <w:bookmarkEnd w:id="767"/>
          </w:p>
        </w:tc>
        <w:tc>
          <w:tcPr>
            <w:tcW w:w="1397" w:type="dxa"/>
            <w:gridSpan w:val="2"/>
            <w:shd w:val="clear" w:color="auto" w:fill="auto"/>
            <w:vAlign w:val="bottom"/>
          </w:tcPr>
          <w:p w14:paraId="7C210E1B" w14:textId="18A49D10"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14</w:t>
            </w:r>
            <w:r>
              <w:rPr>
                <w:rFonts w:ascii="Arial" w:hAnsi="Arial" w:cs="Arial"/>
                <w:sz w:val="18"/>
                <w:szCs w:val="18"/>
              </w:rPr>
              <w:t>,</w:t>
            </w:r>
            <w:r w:rsidRPr="00F86319">
              <w:rPr>
                <w:rFonts w:ascii="Arial" w:hAnsi="Arial" w:cs="Arial"/>
                <w:sz w:val="18"/>
                <w:szCs w:val="18"/>
              </w:rPr>
              <w:t>313</w:t>
            </w:r>
          </w:p>
        </w:tc>
        <w:tc>
          <w:tcPr>
            <w:tcW w:w="1365" w:type="dxa"/>
            <w:shd w:val="clear" w:color="auto" w:fill="auto"/>
            <w:vAlign w:val="bottom"/>
          </w:tcPr>
          <w:p w14:paraId="1B2719C5" w14:textId="2B29FFD3"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617</w:t>
            </w:r>
          </w:p>
        </w:tc>
        <w:tc>
          <w:tcPr>
            <w:tcW w:w="1389" w:type="dxa"/>
            <w:gridSpan w:val="2"/>
            <w:tcBorders>
              <w:top w:val="nil"/>
              <w:left w:val="nil"/>
              <w:bottom w:val="nil"/>
              <w:right w:val="nil"/>
            </w:tcBorders>
            <w:vAlign w:val="bottom"/>
          </w:tcPr>
          <w:p w14:paraId="46146D10" w14:textId="49CDDDD7"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15</w:t>
            </w:r>
            <w:r>
              <w:rPr>
                <w:rFonts w:ascii="Arial" w:hAnsi="Arial" w:cs="Arial"/>
                <w:sz w:val="18"/>
                <w:szCs w:val="18"/>
                <w:lang w:val="hr-HR"/>
              </w:rPr>
              <w:t>,</w:t>
            </w:r>
            <w:r w:rsidRPr="00F959D0">
              <w:rPr>
                <w:rFonts w:ascii="Arial" w:hAnsi="Arial" w:cs="Arial"/>
                <w:sz w:val="18"/>
                <w:szCs w:val="18"/>
                <w:lang w:val="hr-HR"/>
              </w:rPr>
              <w:t>895</w:t>
            </w:r>
          </w:p>
        </w:tc>
        <w:tc>
          <w:tcPr>
            <w:tcW w:w="1350" w:type="dxa"/>
            <w:tcBorders>
              <w:top w:val="nil"/>
              <w:left w:val="nil"/>
              <w:bottom w:val="nil"/>
              <w:right w:val="nil"/>
            </w:tcBorders>
            <w:vAlign w:val="bottom"/>
          </w:tcPr>
          <w:p w14:paraId="18A8D821" w14:textId="47B71E11"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97</w:t>
            </w:r>
          </w:p>
        </w:tc>
      </w:tr>
      <w:tr w:rsidR="00EF4512" w:rsidRPr="00587444" w14:paraId="7FB7C1A4" w14:textId="77777777" w:rsidTr="002D2568">
        <w:trPr>
          <w:trHeight w:hRule="exact" w:val="284"/>
          <w:jc w:val="center"/>
        </w:trPr>
        <w:tc>
          <w:tcPr>
            <w:tcW w:w="3714" w:type="dxa"/>
            <w:vAlign w:val="center"/>
          </w:tcPr>
          <w:p w14:paraId="3E060DC3" w14:textId="77777777" w:rsidR="00EF4512" w:rsidRPr="00587444" w:rsidRDefault="00EF4512" w:rsidP="00EF4512">
            <w:pPr>
              <w:tabs>
                <w:tab w:val="right" w:pos="1202"/>
              </w:tabs>
              <w:suppressAutoHyphens w:val="0"/>
              <w:autoSpaceDN/>
              <w:outlineLvl w:val="0"/>
              <w:rPr>
                <w:rFonts w:ascii="Arial" w:hAnsi="Arial" w:cs="Arial"/>
                <w:sz w:val="18"/>
                <w:szCs w:val="18"/>
              </w:rPr>
            </w:pPr>
            <w:bookmarkStart w:id="768" w:name="_Toc4060415"/>
            <w:r w:rsidRPr="00587444">
              <w:rPr>
                <w:rFonts w:ascii="Arial" w:hAnsi="Arial" w:cs="Arial"/>
                <w:sz w:val="18"/>
                <w:szCs w:val="18"/>
              </w:rPr>
              <w:t>State-owned companies</w:t>
            </w:r>
            <w:bookmarkEnd w:id="768"/>
          </w:p>
        </w:tc>
        <w:tc>
          <w:tcPr>
            <w:tcW w:w="1397" w:type="dxa"/>
            <w:gridSpan w:val="2"/>
            <w:shd w:val="clear" w:color="auto" w:fill="auto"/>
            <w:vAlign w:val="bottom"/>
          </w:tcPr>
          <w:p w14:paraId="094ABD72" w14:textId="32D3D2A6"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13</w:t>
            </w:r>
            <w:r>
              <w:rPr>
                <w:rFonts w:ascii="Arial" w:hAnsi="Arial" w:cs="Arial"/>
                <w:sz w:val="18"/>
                <w:szCs w:val="18"/>
              </w:rPr>
              <w:t>,</w:t>
            </w:r>
            <w:r w:rsidRPr="00F86319">
              <w:rPr>
                <w:rFonts w:ascii="Arial" w:hAnsi="Arial" w:cs="Arial"/>
                <w:sz w:val="18"/>
                <w:szCs w:val="18"/>
              </w:rPr>
              <w:t>795</w:t>
            </w:r>
          </w:p>
        </w:tc>
        <w:tc>
          <w:tcPr>
            <w:tcW w:w="1365" w:type="dxa"/>
            <w:shd w:val="clear" w:color="auto" w:fill="auto"/>
            <w:vAlign w:val="bottom"/>
          </w:tcPr>
          <w:p w14:paraId="13527C75" w14:textId="08751FDC"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18</w:t>
            </w:r>
            <w:r>
              <w:rPr>
                <w:rFonts w:ascii="Arial" w:hAnsi="Arial" w:cs="Arial"/>
                <w:sz w:val="18"/>
                <w:szCs w:val="18"/>
              </w:rPr>
              <w:t>,</w:t>
            </w:r>
            <w:r w:rsidRPr="00F86319">
              <w:rPr>
                <w:rFonts w:ascii="Arial" w:hAnsi="Arial" w:cs="Arial"/>
                <w:sz w:val="18"/>
                <w:szCs w:val="18"/>
              </w:rPr>
              <w:t>459</w:t>
            </w:r>
          </w:p>
        </w:tc>
        <w:tc>
          <w:tcPr>
            <w:tcW w:w="1389" w:type="dxa"/>
            <w:gridSpan w:val="2"/>
            <w:tcBorders>
              <w:top w:val="nil"/>
              <w:left w:val="nil"/>
              <w:bottom w:val="nil"/>
              <w:right w:val="nil"/>
            </w:tcBorders>
            <w:vAlign w:val="bottom"/>
          </w:tcPr>
          <w:p w14:paraId="5E7D5743" w14:textId="7A91A239"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8</w:t>
            </w:r>
            <w:r>
              <w:rPr>
                <w:rFonts w:ascii="Arial" w:hAnsi="Arial" w:cs="Arial"/>
                <w:sz w:val="18"/>
                <w:szCs w:val="18"/>
                <w:lang w:val="hr-HR"/>
              </w:rPr>
              <w:t>,</w:t>
            </w:r>
            <w:r w:rsidRPr="00F959D0">
              <w:rPr>
                <w:rFonts w:ascii="Arial" w:hAnsi="Arial" w:cs="Arial"/>
                <w:sz w:val="18"/>
                <w:szCs w:val="18"/>
                <w:lang w:val="hr-HR"/>
              </w:rPr>
              <w:t>828</w:t>
            </w:r>
          </w:p>
        </w:tc>
        <w:tc>
          <w:tcPr>
            <w:tcW w:w="1350" w:type="dxa"/>
            <w:tcBorders>
              <w:top w:val="nil"/>
              <w:left w:val="nil"/>
              <w:bottom w:val="nil"/>
              <w:right w:val="nil"/>
            </w:tcBorders>
            <w:vAlign w:val="bottom"/>
          </w:tcPr>
          <w:p w14:paraId="09899F7A" w14:textId="1D4E0941"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30</w:t>
            </w:r>
            <w:r>
              <w:rPr>
                <w:rFonts w:ascii="Arial" w:hAnsi="Arial" w:cs="Arial"/>
                <w:sz w:val="18"/>
                <w:szCs w:val="18"/>
                <w:lang w:val="hr-HR"/>
              </w:rPr>
              <w:t>,</w:t>
            </w:r>
            <w:r w:rsidRPr="00F959D0">
              <w:rPr>
                <w:rFonts w:ascii="Arial" w:hAnsi="Arial" w:cs="Arial"/>
                <w:sz w:val="18"/>
                <w:szCs w:val="18"/>
                <w:lang w:val="hr-HR"/>
              </w:rPr>
              <w:t>080</w:t>
            </w:r>
          </w:p>
        </w:tc>
      </w:tr>
      <w:tr w:rsidR="00EF4512" w:rsidRPr="00587444" w14:paraId="779C162F" w14:textId="77777777" w:rsidTr="002D2568">
        <w:trPr>
          <w:trHeight w:hRule="exact" w:val="284"/>
          <w:jc w:val="center"/>
        </w:trPr>
        <w:tc>
          <w:tcPr>
            <w:tcW w:w="3714" w:type="dxa"/>
            <w:vAlign w:val="center"/>
          </w:tcPr>
          <w:p w14:paraId="44D013A0" w14:textId="77777777" w:rsidR="00EF4512" w:rsidRPr="00587444" w:rsidRDefault="00EF4512" w:rsidP="00EF4512">
            <w:pPr>
              <w:tabs>
                <w:tab w:val="right" w:pos="1202"/>
              </w:tabs>
              <w:suppressAutoHyphens w:val="0"/>
              <w:autoSpaceDN/>
              <w:outlineLvl w:val="0"/>
              <w:rPr>
                <w:rFonts w:ascii="Arial" w:hAnsi="Arial" w:cs="Arial"/>
                <w:bCs/>
                <w:sz w:val="18"/>
                <w:szCs w:val="18"/>
              </w:rPr>
            </w:pPr>
            <w:bookmarkStart w:id="769" w:name="_Toc4060430"/>
            <w:r w:rsidRPr="00587444">
              <w:rPr>
                <w:rFonts w:ascii="Arial" w:hAnsi="Arial" w:cs="Arial"/>
                <w:bCs/>
                <w:sz w:val="18"/>
                <w:szCs w:val="18"/>
              </w:rPr>
              <w:t>Key management personnel</w:t>
            </w:r>
            <w:bookmarkEnd w:id="769"/>
          </w:p>
        </w:tc>
        <w:tc>
          <w:tcPr>
            <w:tcW w:w="1397" w:type="dxa"/>
            <w:gridSpan w:val="2"/>
            <w:tcBorders>
              <w:bottom w:val="single" w:sz="4" w:space="0" w:color="000000"/>
            </w:tcBorders>
            <w:shd w:val="clear" w:color="auto" w:fill="auto"/>
            <w:vAlign w:val="bottom"/>
          </w:tcPr>
          <w:p w14:paraId="7D8DADC6" w14:textId="07F5A7B8"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9</w:t>
            </w:r>
          </w:p>
        </w:tc>
        <w:tc>
          <w:tcPr>
            <w:tcW w:w="1365" w:type="dxa"/>
            <w:tcBorders>
              <w:bottom w:val="single" w:sz="4" w:space="0" w:color="000000"/>
            </w:tcBorders>
            <w:shd w:val="clear" w:color="auto" w:fill="auto"/>
            <w:vAlign w:val="bottom"/>
          </w:tcPr>
          <w:p w14:paraId="3F507E2A" w14:textId="00469835"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F86319">
              <w:rPr>
                <w:rFonts w:ascii="Arial" w:hAnsi="Arial" w:cs="Arial"/>
                <w:sz w:val="18"/>
                <w:szCs w:val="18"/>
              </w:rPr>
              <w:t>1</w:t>
            </w:r>
            <w:r>
              <w:rPr>
                <w:rFonts w:ascii="Arial" w:hAnsi="Arial" w:cs="Arial"/>
                <w:sz w:val="18"/>
                <w:szCs w:val="18"/>
              </w:rPr>
              <w:t>,</w:t>
            </w:r>
            <w:r w:rsidRPr="00F86319">
              <w:rPr>
                <w:rFonts w:ascii="Arial" w:hAnsi="Arial" w:cs="Arial"/>
                <w:sz w:val="18"/>
                <w:szCs w:val="18"/>
              </w:rPr>
              <w:t>178</w:t>
            </w:r>
          </w:p>
        </w:tc>
        <w:tc>
          <w:tcPr>
            <w:tcW w:w="1389" w:type="dxa"/>
            <w:gridSpan w:val="2"/>
            <w:tcBorders>
              <w:top w:val="nil"/>
              <w:left w:val="nil"/>
              <w:bottom w:val="single" w:sz="6" w:space="0" w:color="auto"/>
              <w:right w:val="nil"/>
            </w:tcBorders>
            <w:vAlign w:val="bottom"/>
          </w:tcPr>
          <w:p w14:paraId="0E04E734" w14:textId="441D88A2"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Pr>
                <w:rFonts w:ascii="Arial" w:eastAsia="Calibri" w:hAnsi="Arial" w:cs="Arial"/>
                <w:bCs/>
                <w:iCs/>
                <w:color w:val="000000" w:themeColor="text1"/>
                <w:sz w:val="18"/>
                <w:szCs w:val="18"/>
              </w:rPr>
              <w:t>10</w:t>
            </w:r>
          </w:p>
        </w:tc>
        <w:tc>
          <w:tcPr>
            <w:tcW w:w="1350" w:type="dxa"/>
            <w:tcBorders>
              <w:top w:val="nil"/>
              <w:left w:val="nil"/>
              <w:bottom w:val="single" w:sz="6" w:space="0" w:color="auto"/>
              <w:right w:val="nil"/>
            </w:tcBorders>
            <w:vAlign w:val="bottom"/>
          </w:tcPr>
          <w:p w14:paraId="6D26767A" w14:textId="1DE73685" w:rsidR="00EF4512" w:rsidRPr="00587444" w:rsidRDefault="00EF4512" w:rsidP="00EF4512">
            <w:pPr>
              <w:tabs>
                <w:tab w:val="right" w:pos="1202"/>
              </w:tabs>
              <w:suppressAutoHyphens w:val="0"/>
              <w:autoSpaceDN/>
              <w:jc w:val="right"/>
              <w:outlineLvl w:val="0"/>
              <w:rPr>
                <w:rFonts w:ascii="Arial" w:eastAsia="Calibri" w:hAnsi="Arial" w:cs="Arial"/>
                <w:bCs/>
                <w:iCs/>
                <w:color w:val="000000"/>
                <w:sz w:val="18"/>
                <w:szCs w:val="18"/>
              </w:rPr>
            </w:pPr>
            <w:r w:rsidRPr="00B4142B">
              <w:rPr>
                <w:rFonts w:ascii="Arial" w:eastAsia="Calibri" w:hAnsi="Arial" w:cs="Arial"/>
                <w:bCs/>
                <w:iCs/>
                <w:color w:val="000000" w:themeColor="text1"/>
                <w:sz w:val="18"/>
                <w:szCs w:val="18"/>
              </w:rPr>
              <w:t>1</w:t>
            </w:r>
            <w:r>
              <w:rPr>
                <w:rFonts w:ascii="Arial" w:eastAsia="Calibri" w:hAnsi="Arial" w:cs="Arial"/>
                <w:bCs/>
                <w:iCs/>
                <w:color w:val="000000" w:themeColor="text1"/>
                <w:sz w:val="18"/>
                <w:szCs w:val="18"/>
              </w:rPr>
              <w:t>,</w:t>
            </w:r>
            <w:r w:rsidRPr="00B4142B">
              <w:rPr>
                <w:rFonts w:ascii="Arial" w:eastAsia="Calibri" w:hAnsi="Arial" w:cs="Arial"/>
                <w:bCs/>
                <w:iCs/>
                <w:color w:val="000000" w:themeColor="text1"/>
                <w:sz w:val="18"/>
                <w:szCs w:val="18"/>
              </w:rPr>
              <w:t>253</w:t>
            </w:r>
          </w:p>
        </w:tc>
      </w:tr>
      <w:tr w:rsidR="00EF4512" w:rsidRPr="00587444" w14:paraId="045923F0" w14:textId="77777777" w:rsidTr="002D2568">
        <w:trPr>
          <w:trHeight w:hRule="exact" w:val="345"/>
          <w:jc w:val="center"/>
        </w:trPr>
        <w:tc>
          <w:tcPr>
            <w:tcW w:w="3714" w:type="dxa"/>
            <w:vAlign w:val="bottom"/>
          </w:tcPr>
          <w:p w14:paraId="3A0C109F" w14:textId="77777777" w:rsidR="00EF4512" w:rsidRPr="00587444" w:rsidRDefault="00EF4512" w:rsidP="00EF4512">
            <w:pPr>
              <w:tabs>
                <w:tab w:val="right" w:pos="1202"/>
              </w:tabs>
              <w:suppressAutoHyphens w:val="0"/>
              <w:autoSpaceDN/>
              <w:outlineLvl w:val="0"/>
              <w:rPr>
                <w:rFonts w:ascii="Arial" w:hAnsi="Arial" w:cs="Arial"/>
                <w:b/>
                <w:sz w:val="18"/>
                <w:szCs w:val="18"/>
              </w:rPr>
            </w:pPr>
            <w:bookmarkStart w:id="770" w:name="_Toc4060435"/>
            <w:r w:rsidRPr="00587444">
              <w:rPr>
                <w:rFonts w:ascii="Arial" w:hAnsi="Arial" w:cs="Arial"/>
                <w:b/>
                <w:sz w:val="18"/>
                <w:szCs w:val="18"/>
              </w:rPr>
              <w:t>Total</w:t>
            </w:r>
            <w:bookmarkEnd w:id="770"/>
          </w:p>
        </w:tc>
        <w:tc>
          <w:tcPr>
            <w:tcW w:w="1397" w:type="dxa"/>
            <w:gridSpan w:val="2"/>
            <w:tcBorders>
              <w:top w:val="single" w:sz="4" w:space="0" w:color="auto"/>
              <w:bottom w:val="single" w:sz="12" w:space="0" w:color="auto"/>
              <w:right w:val="nil"/>
            </w:tcBorders>
            <w:shd w:val="clear" w:color="auto" w:fill="auto"/>
            <w:vAlign w:val="bottom"/>
          </w:tcPr>
          <w:p w14:paraId="7BE66DDD" w14:textId="3C90B71B" w:rsidR="00EF4512" w:rsidRPr="00587444" w:rsidRDefault="00EF4512" w:rsidP="00EF4512">
            <w:pPr>
              <w:tabs>
                <w:tab w:val="right" w:pos="1202"/>
              </w:tabs>
              <w:suppressAutoHyphens w:val="0"/>
              <w:autoSpaceDN/>
              <w:jc w:val="right"/>
              <w:outlineLvl w:val="0"/>
              <w:rPr>
                <w:rFonts w:ascii="Arial" w:eastAsia="Calibri" w:hAnsi="Arial" w:cs="Arial"/>
                <w:b/>
                <w:bCs/>
                <w:color w:val="000000"/>
                <w:sz w:val="18"/>
                <w:szCs w:val="18"/>
              </w:rPr>
            </w:pPr>
            <w:r w:rsidRPr="00F86319">
              <w:rPr>
                <w:rFonts w:ascii="Arial" w:hAnsi="Arial" w:cs="Arial"/>
                <w:b/>
                <w:bCs/>
                <w:sz w:val="18"/>
                <w:szCs w:val="18"/>
              </w:rPr>
              <w:t>37</w:t>
            </w:r>
            <w:r>
              <w:rPr>
                <w:rFonts w:ascii="Arial" w:hAnsi="Arial" w:cs="Arial"/>
                <w:b/>
                <w:bCs/>
                <w:sz w:val="18"/>
                <w:szCs w:val="18"/>
              </w:rPr>
              <w:t>,</w:t>
            </w:r>
            <w:r w:rsidRPr="00F86319">
              <w:rPr>
                <w:rFonts w:ascii="Arial" w:hAnsi="Arial" w:cs="Arial"/>
                <w:b/>
                <w:bCs/>
                <w:sz w:val="18"/>
                <w:szCs w:val="18"/>
              </w:rPr>
              <w:t>136</w:t>
            </w:r>
          </w:p>
        </w:tc>
        <w:tc>
          <w:tcPr>
            <w:tcW w:w="1365" w:type="dxa"/>
            <w:tcBorders>
              <w:top w:val="single" w:sz="4" w:space="0" w:color="auto"/>
              <w:left w:val="nil"/>
              <w:bottom w:val="single" w:sz="12" w:space="0" w:color="auto"/>
              <w:right w:val="nil"/>
            </w:tcBorders>
            <w:shd w:val="clear" w:color="auto" w:fill="auto"/>
            <w:vAlign w:val="bottom"/>
          </w:tcPr>
          <w:p w14:paraId="5211A9C6" w14:textId="62058ACC" w:rsidR="00EF4512" w:rsidRPr="00587444" w:rsidRDefault="00EF4512" w:rsidP="00EF4512">
            <w:pPr>
              <w:tabs>
                <w:tab w:val="right" w:pos="1202"/>
              </w:tabs>
              <w:suppressAutoHyphens w:val="0"/>
              <w:autoSpaceDN/>
              <w:jc w:val="right"/>
              <w:outlineLvl w:val="0"/>
              <w:rPr>
                <w:rFonts w:ascii="Arial" w:eastAsia="Calibri" w:hAnsi="Arial" w:cs="Arial"/>
                <w:b/>
                <w:bCs/>
                <w:color w:val="000000"/>
                <w:sz w:val="18"/>
                <w:szCs w:val="18"/>
              </w:rPr>
            </w:pPr>
            <w:r w:rsidRPr="00F86319">
              <w:rPr>
                <w:rFonts w:ascii="Arial" w:hAnsi="Arial" w:cs="Arial"/>
                <w:b/>
                <w:bCs/>
                <w:sz w:val="18"/>
                <w:szCs w:val="18"/>
              </w:rPr>
              <w:t>33</w:t>
            </w:r>
            <w:r>
              <w:rPr>
                <w:rFonts w:ascii="Arial" w:hAnsi="Arial" w:cs="Arial"/>
                <w:b/>
                <w:bCs/>
                <w:sz w:val="18"/>
                <w:szCs w:val="18"/>
              </w:rPr>
              <w:t>,</w:t>
            </w:r>
            <w:r w:rsidRPr="00F86319">
              <w:rPr>
                <w:rFonts w:ascii="Arial" w:hAnsi="Arial" w:cs="Arial"/>
                <w:b/>
                <w:bCs/>
                <w:sz w:val="18"/>
                <w:szCs w:val="18"/>
              </w:rPr>
              <w:t>032</w:t>
            </w:r>
          </w:p>
        </w:tc>
        <w:tc>
          <w:tcPr>
            <w:tcW w:w="1389" w:type="dxa"/>
            <w:gridSpan w:val="2"/>
            <w:tcBorders>
              <w:top w:val="single" w:sz="6" w:space="0" w:color="auto"/>
              <w:left w:val="nil"/>
              <w:bottom w:val="single" w:sz="12" w:space="0" w:color="auto"/>
              <w:right w:val="nil"/>
            </w:tcBorders>
            <w:vAlign w:val="bottom"/>
          </w:tcPr>
          <w:p w14:paraId="0AAAFFC1" w14:textId="39667235" w:rsidR="00EF4512" w:rsidRPr="00587444" w:rsidRDefault="00EF4512" w:rsidP="00EF4512">
            <w:pPr>
              <w:tabs>
                <w:tab w:val="right" w:pos="1202"/>
              </w:tabs>
              <w:suppressAutoHyphens w:val="0"/>
              <w:autoSpaceDN/>
              <w:jc w:val="right"/>
              <w:outlineLvl w:val="0"/>
              <w:rPr>
                <w:rFonts w:ascii="Arial" w:eastAsia="Calibri" w:hAnsi="Arial" w:cs="Arial"/>
                <w:b/>
                <w:bCs/>
                <w:sz w:val="18"/>
                <w:szCs w:val="18"/>
              </w:rPr>
            </w:pPr>
            <w:r w:rsidRPr="00B4142B">
              <w:rPr>
                <w:rFonts w:ascii="Arial" w:eastAsia="Calibri" w:hAnsi="Arial" w:cs="Arial"/>
                <w:b/>
                <w:bCs/>
                <w:color w:val="000000" w:themeColor="text1"/>
                <w:sz w:val="18"/>
                <w:szCs w:val="18"/>
                <w:lang w:val="hr-HR"/>
              </w:rPr>
              <w:t>32</w:t>
            </w:r>
            <w:r>
              <w:rPr>
                <w:rFonts w:ascii="Arial" w:eastAsia="Calibri" w:hAnsi="Arial" w:cs="Arial"/>
                <w:b/>
                <w:bCs/>
                <w:color w:val="000000" w:themeColor="text1"/>
                <w:sz w:val="18"/>
                <w:szCs w:val="18"/>
                <w:lang w:val="hr-HR"/>
              </w:rPr>
              <w:t>,</w:t>
            </w:r>
            <w:r w:rsidRPr="00B4142B">
              <w:rPr>
                <w:rFonts w:ascii="Arial" w:eastAsia="Calibri" w:hAnsi="Arial" w:cs="Arial"/>
                <w:b/>
                <w:bCs/>
                <w:color w:val="000000" w:themeColor="text1"/>
                <w:sz w:val="18"/>
                <w:szCs w:val="18"/>
                <w:lang w:val="hr-HR"/>
              </w:rPr>
              <w:t>144</w:t>
            </w:r>
          </w:p>
        </w:tc>
        <w:tc>
          <w:tcPr>
            <w:tcW w:w="1350" w:type="dxa"/>
            <w:tcBorders>
              <w:top w:val="single" w:sz="6" w:space="0" w:color="auto"/>
              <w:left w:val="nil"/>
              <w:bottom w:val="single" w:sz="12" w:space="0" w:color="auto"/>
              <w:right w:val="nil"/>
            </w:tcBorders>
            <w:vAlign w:val="bottom"/>
          </w:tcPr>
          <w:p w14:paraId="5D223507" w14:textId="47C8A418" w:rsidR="00EF4512" w:rsidRPr="00587444" w:rsidRDefault="00EF4512" w:rsidP="00EF4512">
            <w:pPr>
              <w:tabs>
                <w:tab w:val="right" w:pos="1202"/>
              </w:tabs>
              <w:suppressAutoHyphens w:val="0"/>
              <w:autoSpaceDN/>
              <w:jc w:val="right"/>
              <w:outlineLvl w:val="0"/>
              <w:rPr>
                <w:rFonts w:ascii="Arial" w:eastAsia="Calibri" w:hAnsi="Arial" w:cs="Arial"/>
                <w:b/>
                <w:bCs/>
                <w:sz w:val="18"/>
                <w:szCs w:val="18"/>
              </w:rPr>
            </w:pPr>
            <w:r w:rsidRPr="00B4142B">
              <w:rPr>
                <w:rFonts w:ascii="Arial" w:eastAsia="Calibri" w:hAnsi="Arial" w:cs="Arial"/>
                <w:b/>
                <w:bCs/>
                <w:color w:val="000000" w:themeColor="text1"/>
                <w:sz w:val="18"/>
                <w:szCs w:val="18"/>
                <w:lang w:val="hr-HR"/>
              </w:rPr>
              <w:t>34</w:t>
            </w:r>
            <w:r>
              <w:rPr>
                <w:rFonts w:ascii="Arial" w:eastAsia="Calibri" w:hAnsi="Arial" w:cs="Arial"/>
                <w:b/>
                <w:bCs/>
                <w:color w:val="000000" w:themeColor="text1"/>
                <w:sz w:val="18"/>
                <w:szCs w:val="18"/>
                <w:lang w:val="hr-HR"/>
              </w:rPr>
              <w:t>,</w:t>
            </w:r>
            <w:r w:rsidRPr="00B4142B">
              <w:rPr>
                <w:rFonts w:ascii="Arial" w:eastAsia="Calibri" w:hAnsi="Arial" w:cs="Arial"/>
                <w:b/>
                <w:bCs/>
                <w:color w:val="000000" w:themeColor="text1"/>
                <w:sz w:val="18"/>
                <w:szCs w:val="18"/>
                <w:lang w:val="hr-HR"/>
              </w:rPr>
              <w:t>679</w:t>
            </w:r>
          </w:p>
        </w:tc>
      </w:tr>
    </w:tbl>
    <w:p w14:paraId="6AC47238" w14:textId="77777777" w:rsidR="00587444" w:rsidRPr="00587444" w:rsidRDefault="00587444" w:rsidP="00587444">
      <w:pPr>
        <w:suppressAutoHyphens w:val="0"/>
        <w:autoSpaceDN/>
        <w:jc w:val="both"/>
        <w:rPr>
          <w:rFonts w:ascii="Arial" w:hAnsi="Arial" w:cs="Arial"/>
          <w:b/>
          <w:sz w:val="20"/>
          <w:szCs w:val="20"/>
        </w:rPr>
      </w:pPr>
    </w:p>
    <w:p w14:paraId="0D5ECBDA" w14:textId="77777777" w:rsidR="00587444" w:rsidRPr="00587444" w:rsidRDefault="00587444" w:rsidP="00880B90">
      <w:pPr>
        <w:tabs>
          <w:tab w:val="right" w:pos="1202"/>
          <w:tab w:val="left" w:pos="9180"/>
        </w:tabs>
        <w:autoSpaceDN/>
        <w:jc w:val="both"/>
        <w:outlineLvl w:val="0"/>
        <w:rPr>
          <w:rFonts w:ascii="Arial" w:hAnsi="Arial" w:cs="Arial"/>
          <w:sz w:val="20"/>
          <w:szCs w:val="20"/>
        </w:rPr>
      </w:pPr>
      <w:bookmarkStart w:id="771" w:name="_Toc4060440"/>
      <w:r w:rsidRPr="00587444">
        <w:rPr>
          <w:rFonts w:ascii="Arial" w:hAnsi="Arial" w:cs="Arial"/>
          <w:sz w:val="20"/>
          <w:szCs w:val="20"/>
        </w:rPr>
        <w:t>Assets include loans to other customers, debt instruments at amortised cost, financial assets at fair value through other comprehensive income, other assets and off-balance sheet exposure relating to commitments.</w:t>
      </w:r>
      <w:bookmarkEnd w:id="771"/>
    </w:p>
    <w:p w14:paraId="08BF2744"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2852109B" w14:textId="77777777" w:rsidR="00587444" w:rsidRPr="00587444" w:rsidRDefault="00587444" w:rsidP="00880B90">
      <w:pPr>
        <w:autoSpaceDN/>
        <w:jc w:val="both"/>
        <w:rPr>
          <w:rFonts w:ascii="Arial" w:eastAsia="Calibri" w:hAnsi="Arial" w:cs="Arial"/>
          <w:sz w:val="20"/>
          <w:szCs w:val="20"/>
        </w:rPr>
      </w:pPr>
      <w:bookmarkStart w:id="772" w:name="_Hlk3201926"/>
      <w:r w:rsidRPr="00587444">
        <w:rPr>
          <w:rFonts w:ascii="Arial" w:eastAsia="Calibri" w:hAnsi="Arial" w:cs="Arial"/>
          <w:sz w:val="20"/>
          <w:szCs w:val="20"/>
        </w:rPr>
        <w:t>Liabilities include liabilities for deposits, salaries, provisions on behalf of retirement and jubilee awards of key management and other liabilities.</w:t>
      </w:r>
    </w:p>
    <w:bookmarkEnd w:id="772"/>
    <w:p w14:paraId="6F53C6EC"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7C0349E9" w14:textId="77777777" w:rsidR="00587444" w:rsidRPr="00587444" w:rsidRDefault="00587444" w:rsidP="00880B90">
      <w:pPr>
        <w:tabs>
          <w:tab w:val="right" w:pos="1202"/>
          <w:tab w:val="left" w:pos="9180"/>
        </w:tabs>
        <w:autoSpaceDN/>
        <w:outlineLvl w:val="0"/>
        <w:rPr>
          <w:rFonts w:ascii="Arial" w:hAnsi="Arial" w:cs="Arial"/>
          <w:sz w:val="20"/>
          <w:szCs w:val="20"/>
        </w:rPr>
      </w:pPr>
      <w:bookmarkStart w:id="773" w:name="_Toc4060441"/>
      <w:r w:rsidRPr="00587444">
        <w:rPr>
          <w:rFonts w:ascii="Arial" w:hAnsi="Arial" w:cs="Arial"/>
          <w:sz w:val="20"/>
          <w:szCs w:val="20"/>
        </w:rPr>
        <w:t>Income includes interest income, fee income and reversal of impairment losses and provisions.</w:t>
      </w:r>
      <w:bookmarkEnd w:id="773"/>
      <w:r w:rsidRPr="00587444">
        <w:rPr>
          <w:rFonts w:ascii="Arial" w:hAnsi="Arial" w:cs="Arial"/>
          <w:sz w:val="20"/>
          <w:szCs w:val="20"/>
        </w:rPr>
        <w:t xml:space="preserve"> </w:t>
      </w:r>
    </w:p>
    <w:p w14:paraId="25376B5A" w14:textId="77777777" w:rsidR="00587444" w:rsidRPr="00587444" w:rsidRDefault="00587444" w:rsidP="00880B90">
      <w:pPr>
        <w:tabs>
          <w:tab w:val="right" w:pos="1202"/>
          <w:tab w:val="left" w:pos="9180"/>
        </w:tabs>
        <w:autoSpaceDN/>
        <w:outlineLvl w:val="0"/>
        <w:rPr>
          <w:rFonts w:ascii="Arial" w:hAnsi="Arial" w:cs="Arial"/>
          <w:sz w:val="20"/>
          <w:szCs w:val="20"/>
        </w:rPr>
      </w:pPr>
    </w:p>
    <w:p w14:paraId="5A1E3156" w14:textId="77777777" w:rsidR="00587444" w:rsidRPr="00587444" w:rsidRDefault="00587444" w:rsidP="00880B90">
      <w:pPr>
        <w:autoSpaceDN/>
        <w:jc w:val="both"/>
        <w:rPr>
          <w:rFonts w:ascii="Arial" w:eastAsia="Calibri" w:hAnsi="Arial" w:cs="Arial"/>
          <w:sz w:val="20"/>
          <w:szCs w:val="20"/>
        </w:rPr>
      </w:pPr>
      <w:bookmarkStart w:id="774" w:name="_Hlk523145345"/>
      <w:r w:rsidRPr="00587444">
        <w:rPr>
          <w:rFonts w:ascii="Arial" w:eastAsia="Calibri" w:hAnsi="Arial" w:cs="Arial"/>
          <w:sz w:val="20"/>
          <w:szCs w:val="20"/>
        </w:rPr>
        <w:t>Expenses include expenses for key management salaries, impairment loss and provisions.</w:t>
      </w:r>
    </w:p>
    <w:p w14:paraId="5357A1AF" w14:textId="77777777" w:rsidR="00587444" w:rsidRPr="00587444" w:rsidRDefault="00587444" w:rsidP="00587444">
      <w:pPr>
        <w:suppressAutoHyphens w:val="0"/>
        <w:autoSpaceDN/>
        <w:jc w:val="both"/>
        <w:rPr>
          <w:rFonts w:ascii="Arial" w:eastAsia="Calibri" w:hAnsi="Arial" w:cs="Arial"/>
          <w:sz w:val="20"/>
          <w:szCs w:val="20"/>
        </w:rPr>
      </w:pPr>
    </w:p>
    <w:p w14:paraId="63E29090" w14:textId="77777777" w:rsidR="00587444" w:rsidRPr="00587444" w:rsidRDefault="00587444" w:rsidP="00587444">
      <w:pPr>
        <w:suppressAutoHyphens w:val="0"/>
        <w:autoSpaceDN/>
        <w:jc w:val="both"/>
        <w:rPr>
          <w:rFonts w:ascii="Arial" w:eastAsia="Calibri" w:hAnsi="Arial" w:cs="Arial"/>
          <w:sz w:val="20"/>
          <w:szCs w:val="20"/>
        </w:rPr>
        <w:sectPr w:rsidR="00587444" w:rsidRPr="00587444" w:rsidSect="00D337C5">
          <w:footerReference w:type="default" r:id="rId148"/>
          <w:pgSz w:w="11907" w:h="16840" w:code="9"/>
          <w:pgMar w:top="1418" w:right="1134" w:bottom="1134" w:left="1418" w:header="851" w:footer="851" w:gutter="0"/>
          <w:cols w:space="720"/>
          <w:noEndnote/>
        </w:sectPr>
      </w:pPr>
    </w:p>
    <w:p w14:paraId="05D0C3ED" w14:textId="77777777" w:rsidR="00587444" w:rsidRPr="00587444" w:rsidRDefault="00587444" w:rsidP="00587444">
      <w:pPr>
        <w:suppressAutoHyphens w:val="0"/>
        <w:autoSpaceDN/>
        <w:jc w:val="both"/>
        <w:rPr>
          <w:rFonts w:ascii="Arial" w:eastAsia="Calibri" w:hAnsi="Arial" w:cs="Arial"/>
          <w:sz w:val="20"/>
          <w:szCs w:val="20"/>
        </w:rPr>
      </w:pPr>
    </w:p>
    <w:bookmarkEnd w:id="774"/>
    <w:p w14:paraId="34F905E2"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30.</w:t>
      </w:r>
      <w:r w:rsidRPr="00587444">
        <w:rPr>
          <w:rFonts w:ascii="Arial" w:hAnsi="Arial" w:cs="Arial"/>
          <w:b/>
          <w:sz w:val="20"/>
          <w:szCs w:val="20"/>
          <w:lang w:val="en-GB"/>
        </w:rPr>
        <w:tab/>
      </w:r>
      <w:r w:rsidRPr="00587444">
        <w:rPr>
          <w:rFonts w:ascii="Arial" w:hAnsi="Arial" w:cs="Arial"/>
          <w:b/>
          <w:bCs/>
          <w:sz w:val="20"/>
          <w:szCs w:val="20"/>
          <w:lang w:val="en-GB"/>
        </w:rPr>
        <w:t>Related-party transactions</w:t>
      </w:r>
      <w:r w:rsidRPr="00587444">
        <w:rPr>
          <w:rFonts w:ascii="Arial" w:hAnsi="Arial" w:cs="Arial"/>
          <w:b/>
          <w:sz w:val="20"/>
          <w:szCs w:val="20"/>
          <w:lang w:val="en-GB"/>
        </w:rPr>
        <w:t xml:space="preserve"> (continued)</w:t>
      </w:r>
    </w:p>
    <w:p w14:paraId="50637E13"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3E889FA"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bookmarkStart w:id="775" w:name="_Toc4060442"/>
      <w:r w:rsidRPr="00587444">
        <w:rPr>
          <w:rFonts w:ascii="Arial" w:hAnsi="Arial" w:cs="Arial"/>
          <w:sz w:val="20"/>
          <w:szCs w:val="20"/>
          <w:lang w:val="en-GB"/>
        </w:rPr>
        <w:t>b)</w:t>
      </w:r>
      <w:r w:rsidRPr="00587444">
        <w:rPr>
          <w:rFonts w:ascii="Arial" w:hAnsi="Arial" w:cs="Arial"/>
          <w:sz w:val="20"/>
          <w:szCs w:val="20"/>
          <w:lang w:val="en-GB"/>
        </w:rPr>
        <w:tab/>
        <w:t>Collateral received</w:t>
      </w:r>
      <w:bookmarkEnd w:id="775"/>
    </w:p>
    <w:p w14:paraId="5B0204F3"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p>
    <w:p w14:paraId="7784C2E7" w14:textId="77777777" w:rsidR="00587444" w:rsidRPr="00587444" w:rsidRDefault="00587444" w:rsidP="00587444">
      <w:pPr>
        <w:suppressAutoHyphens w:val="0"/>
        <w:autoSpaceDN/>
        <w:spacing w:line="360" w:lineRule="auto"/>
        <w:jc w:val="both"/>
        <w:rPr>
          <w:rFonts w:ascii="Arial" w:hAnsi="Arial" w:cs="Arial"/>
          <w:b/>
          <w:sz w:val="20"/>
          <w:szCs w:val="20"/>
          <w:lang w:val="en-GB"/>
        </w:rPr>
      </w:pPr>
    </w:p>
    <w:tbl>
      <w:tblPr>
        <w:tblW w:w="5000" w:type="pct"/>
        <w:tblLayout w:type="fixed"/>
        <w:tblCellMar>
          <w:left w:w="56" w:type="dxa"/>
          <w:right w:w="56" w:type="dxa"/>
        </w:tblCellMar>
        <w:tblLook w:val="00A0" w:firstRow="1" w:lastRow="0" w:firstColumn="1" w:lastColumn="0" w:noHBand="0" w:noVBand="0"/>
      </w:tblPr>
      <w:tblGrid>
        <w:gridCol w:w="2977"/>
        <w:gridCol w:w="1594"/>
        <w:gridCol w:w="1594"/>
        <w:gridCol w:w="1594"/>
        <w:gridCol w:w="1596"/>
      </w:tblGrid>
      <w:tr w:rsidR="00587444" w:rsidRPr="00587444" w14:paraId="05E52829" w14:textId="77777777" w:rsidTr="00DD69E7">
        <w:trPr>
          <w:trHeight w:val="204"/>
        </w:trPr>
        <w:tc>
          <w:tcPr>
            <w:tcW w:w="1591" w:type="pct"/>
            <w:vAlign w:val="bottom"/>
          </w:tcPr>
          <w:p w14:paraId="3B3615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tcPr>
          <w:p w14:paraId="24F4D2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2" w:type="pct"/>
          </w:tcPr>
          <w:p w14:paraId="5F49212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776" w:name="_Toc4060443"/>
            <w:r w:rsidRPr="00587444">
              <w:rPr>
                <w:rFonts w:ascii="Arial" w:hAnsi="Arial" w:cs="Arial"/>
                <w:b/>
                <w:sz w:val="18"/>
                <w:szCs w:val="18"/>
                <w:lang w:val="en-GB"/>
              </w:rPr>
              <w:t>Group</w:t>
            </w:r>
            <w:bookmarkEnd w:id="776"/>
          </w:p>
        </w:tc>
        <w:tc>
          <w:tcPr>
            <w:tcW w:w="852" w:type="pct"/>
          </w:tcPr>
          <w:p w14:paraId="1388AA1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3" w:type="pct"/>
          </w:tcPr>
          <w:p w14:paraId="7CF2B3B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777" w:name="_Toc4060444"/>
            <w:r w:rsidRPr="00587444">
              <w:rPr>
                <w:rFonts w:ascii="Arial" w:hAnsi="Arial" w:cs="Arial"/>
                <w:b/>
                <w:sz w:val="18"/>
                <w:szCs w:val="18"/>
                <w:lang w:val="en-GB"/>
              </w:rPr>
              <w:t>Bank</w:t>
            </w:r>
            <w:bookmarkEnd w:id="777"/>
          </w:p>
        </w:tc>
      </w:tr>
      <w:tr w:rsidR="006C26A6" w:rsidRPr="00587444" w14:paraId="61D62B8C" w14:textId="77777777" w:rsidTr="005F5AC6">
        <w:trPr>
          <w:trHeight w:val="179"/>
        </w:trPr>
        <w:tc>
          <w:tcPr>
            <w:tcW w:w="1591" w:type="pct"/>
            <w:vAlign w:val="bottom"/>
          </w:tcPr>
          <w:p w14:paraId="434254AE" w14:textId="77777777" w:rsidR="006C26A6" w:rsidRPr="00587444" w:rsidRDefault="006C26A6" w:rsidP="006C26A6">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vAlign w:val="bottom"/>
          </w:tcPr>
          <w:p w14:paraId="62B7825B" w14:textId="11258651"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E30E4E">
              <w:rPr>
                <w:rFonts w:ascii="Arial" w:hAnsi="Arial" w:cs="Arial"/>
                <w:b/>
                <w:bCs/>
                <w:sz w:val="18"/>
                <w:szCs w:val="18"/>
              </w:rPr>
              <w:t>4</w:t>
            </w:r>
          </w:p>
        </w:tc>
        <w:tc>
          <w:tcPr>
            <w:tcW w:w="852" w:type="pct"/>
            <w:vAlign w:val="bottom"/>
          </w:tcPr>
          <w:p w14:paraId="3510D385" w14:textId="4AA1DDF5"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E30E4E">
              <w:rPr>
                <w:rFonts w:ascii="Arial" w:hAnsi="Arial" w:cs="Arial"/>
                <w:b/>
                <w:bCs/>
                <w:sz w:val="18"/>
                <w:szCs w:val="18"/>
              </w:rPr>
              <w:t>3</w:t>
            </w:r>
          </w:p>
        </w:tc>
        <w:tc>
          <w:tcPr>
            <w:tcW w:w="852" w:type="pct"/>
            <w:vAlign w:val="bottom"/>
          </w:tcPr>
          <w:p w14:paraId="618F75D3" w14:textId="523E771E"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E30E4E">
              <w:rPr>
                <w:rFonts w:ascii="Arial" w:hAnsi="Arial" w:cs="Arial"/>
                <w:b/>
                <w:bCs/>
                <w:sz w:val="18"/>
                <w:szCs w:val="18"/>
              </w:rPr>
              <w:t>4</w:t>
            </w:r>
          </w:p>
        </w:tc>
        <w:tc>
          <w:tcPr>
            <w:tcW w:w="853" w:type="pct"/>
            <w:vAlign w:val="bottom"/>
          </w:tcPr>
          <w:p w14:paraId="57A7F7B1" w14:textId="7CF6B0A2"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sidR="00E30E4E">
              <w:rPr>
                <w:rFonts w:ascii="Arial" w:hAnsi="Arial" w:cs="Arial"/>
                <w:b/>
                <w:bCs/>
                <w:sz w:val="18"/>
                <w:szCs w:val="18"/>
              </w:rPr>
              <w:t>3</w:t>
            </w:r>
          </w:p>
        </w:tc>
      </w:tr>
      <w:tr w:rsidR="006C26A6" w:rsidRPr="00587444" w14:paraId="47AFC8E2" w14:textId="77777777" w:rsidTr="005F5AC6">
        <w:tc>
          <w:tcPr>
            <w:tcW w:w="1591" w:type="pct"/>
            <w:vAlign w:val="bottom"/>
          </w:tcPr>
          <w:p w14:paraId="7051896D" w14:textId="77777777" w:rsidR="006C26A6" w:rsidRPr="00587444" w:rsidRDefault="006C26A6" w:rsidP="006C26A6">
            <w:pPr>
              <w:tabs>
                <w:tab w:val="right" w:pos="1202"/>
              </w:tabs>
              <w:suppressAutoHyphens w:val="0"/>
              <w:autoSpaceDN/>
              <w:spacing w:line="301" w:lineRule="exact"/>
              <w:outlineLvl w:val="0"/>
              <w:rPr>
                <w:rFonts w:ascii="Arial" w:hAnsi="Arial" w:cs="Arial"/>
                <w:sz w:val="18"/>
                <w:szCs w:val="18"/>
                <w:lang w:val="en-GB"/>
              </w:rPr>
            </w:pPr>
          </w:p>
        </w:tc>
        <w:tc>
          <w:tcPr>
            <w:tcW w:w="852" w:type="pct"/>
            <w:vAlign w:val="bottom"/>
          </w:tcPr>
          <w:p w14:paraId="03120633" w14:textId="0E22A16B"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2" w:type="pct"/>
            <w:vAlign w:val="bottom"/>
          </w:tcPr>
          <w:p w14:paraId="65847FB5" w14:textId="02FB4BF0"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2" w:type="pct"/>
            <w:vAlign w:val="bottom"/>
          </w:tcPr>
          <w:p w14:paraId="272430E7" w14:textId="06A33D1C"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3" w:type="pct"/>
            <w:vAlign w:val="bottom"/>
          </w:tcPr>
          <w:p w14:paraId="3274D8D9" w14:textId="30274038"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C26A6" w:rsidRPr="00587444" w14:paraId="2ADCA2C6" w14:textId="77777777" w:rsidTr="00DD69E7">
        <w:trPr>
          <w:trHeight w:val="186"/>
        </w:trPr>
        <w:tc>
          <w:tcPr>
            <w:tcW w:w="1591" w:type="pct"/>
            <w:vAlign w:val="bottom"/>
          </w:tcPr>
          <w:p w14:paraId="3DBA6DF4" w14:textId="77777777" w:rsidR="006C26A6" w:rsidRPr="00587444" w:rsidRDefault="006C26A6" w:rsidP="006C26A6">
            <w:pPr>
              <w:tabs>
                <w:tab w:val="right" w:pos="1202"/>
              </w:tabs>
              <w:suppressAutoHyphens w:val="0"/>
              <w:autoSpaceDN/>
              <w:spacing w:line="120" w:lineRule="exact"/>
              <w:outlineLvl w:val="0"/>
              <w:rPr>
                <w:rFonts w:ascii="Arial" w:hAnsi="Arial" w:cs="Arial"/>
                <w:b/>
                <w:sz w:val="18"/>
                <w:szCs w:val="18"/>
                <w:lang w:val="en-GB"/>
              </w:rPr>
            </w:pPr>
          </w:p>
        </w:tc>
        <w:tc>
          <w:tcPr>
            <w:tcW w:w="852" w:type="pct"/>
          </w:tcPr>
          <w:p w14:paraId="3418FA0A"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tcPr>
          <w:p w14:paraId="3D3D27A7"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vAlign w:val="bottom"/>
          </w:tcPr>
          <w:p w14:paraId="6E26F939"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3" w:type="pct"/>
            <w:vAlign w:val="bottom"/>
          </w:tcPr>
          <w:p w14:paraId="6833EB74"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r>
      <w:tr w:rsidR="00DA5F24" w:rsidRPr="00587444" w14:paraId="256B7B1A" w14:textId="77777777" w:rsidTr="00D00611">
        <w:tc>
          <w:tcPr>
            <w:tcW w:w="1591" w:type="pct"/>
            <w:vAlign w:val="bottom"/>
          </w:tcPr>
          <w:p w14:paraId="6D5D5367" w14:textId="77777777" w:rsidR="00DA5F24" w:rsidRPr="00587444" w:rsidRDefault="00DA5F24" w:rsidP="00DA5F24">
            <w:pPr>
              <w:tabs>
                <w:tab w:val="right" w:pos="1202"/>
              </w:tabs>
              <w:suppressAutoHyphens w:val="0"/>
              <w:autoSpaceDN/>
              <w:spacing w:line="301" w:lineRule="exact"/>
              <w:outlineLvl w:val="0"/>
              <w:rPr>
                <w:rFonts w:ascii="Arial" w:hAnsi="Arial" w:cs="Arial"/>
                <w:sz w:val="18"/>
                <w:szCs w:val="18"/>
                <w:lang w:val="en-GB"/>
              </w:rPr>
            </w:pPr>
            <w:bookmarkStart w:id="778" w:name="_Toc4060453"/>
            <w:r w:rsidRPr="00587444">
              <w:rPr>
                <w:rFonts w:ascii="Arial" w:hAnsi="Arial" w:cs="Arial"/>
                <w:sz w:val="18"/>
                <w:szCs w:val="18"/>
                <w:lang w:val="en-GB"/>
              </w:rPr>
              <w:t>The Republic of Croatia</w:t>
            </w:r>
            <w:bookmarkEnd w:id="778"/>
          </w:p>
        </w:tc>
        <w:tc>
          <w:tcPr>
            <w:tcW w:w="852" w:type="pct"/>
          </w:tcPr>
          <w:p w14:paraId="30558F94" w14:textId="5E6E7767" w:rsidR="00DA5F24" w:rsidRPr="00A86997"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A86997">
              <w:rPr>
                <w:rFonts w:ascii="Arial" w:hAnsi="Arial" w:cs="Arial"/>
                <w:sz w:val="18"/>
                <w:szCs w:val="18"/>
              </w:rPr>
              <w:t>1</w:t>
            </w:r>
            <w:r>
              <w:rPr>
                <w:rFonts w:ascii="Arial" w:hAnsi="Arial" w:cs="Arial"/>
                <w:sz w:val="18"/>
                <w:szCs w:val="18"/>
              </w:rPr>
              <w:t>,</w:t>
            </w:r>
            <w:r w:rsidRPr="00A86997">
              <w:rPr>
                <w:rFonts w:ascii="Arial" w:hAnsi="Arial" w:cs="Arial"/>
                <w:sz w:val="18"/>
                <w:szCs w:val="18"/>
              </w:rPr>
              <w:t>068</w:t>
            </w:r>
            <w:r>
              <w:rPr>
                <w:rFonts w:ascii="Arial" w:hAnsi="Arial" w:cs="Arial"/>
                <w:sz w:val="18"/>
                <w:szCs w:val="18"/>
              </w:rPr>
              <w:t>,</w:t>
            </w:r>
            <w:r w:rsidRPr="00A86997">
              <w:rPr>
                <w:rFonts w:ascii="Arial" w:hAnsi="Arial" w:cs="Arial"/>
                <w:sz w:val="18"/>
                <w:szCs w:val="18"/>
              </w:rPr>
              <w:t>419</w:t>
            </w:r>
          </w:p>
        </w:tc>
        <w:tc>
          <w:tcPr>
            <w:tcW w:w="852" w:type="pct"/>
            <w:tcBorders>
              <w:top w:val="nil"/>
              <w:left w:val="nil"/>
              <w:right w:val="nil"/>
            </w:tcBorders>
            <w:vAlign w:val="bottom"/>
          </w:tcPr>
          <w:p w14:paraId="5D71EFAA" w14:textId="0E9515E3" w:rsidR="00DA5F24" w:rsidRPr="005215CB"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color w:val="000000" w:themeColor="text1"/>
                <w:sz w:val="18"/>
                <w:szCs w:val="18"/>
                <w:lang w:val="hr-HR"/>
              </w:rPr>
              <w:t>1,132,205</w:t>
            </w:r>
          </w:p>
        </w:tc>
        <w:tc>
          <w:tcPr>
            <w:tcW w:w="852" w:type="pct"/>
          </w:tcPr>
          <w:p w14:paraId="770430DC" w14:textId="31ADA7D2" w:rsidR="00DA5F24" w:rsidRPr="00DA5F24"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DA5F24">
              <w:rPr>
                <w:rFonts w:ascii="Arial" w:hAnsi="Arial" w:cs="Arial"/>
                <w:sz w:val="18"/>
                <w:szCs w:val="18"/>
              </w:rPr>
              <w:t>1</w:t>
            </w:r>
            <w:r>
              <w:rPr>
                <w:rFonts w:ascii="Arial" w:hAnsi="Arial" w:cs="Arial"/>
                <w:sz w:val="18"/>
                <w:szCs w:val="18"/>
              </w:rPr>
              <w:t>,</w:t>
            </w:r>
            <w:r w:rsidRPr="00DA5F24">
              <w:rPr>
                <w:rFonts w:ascii="Arial" w:hAnsi="Arial" w:cs="Arial"/>
                <w:sz w:val="18"/>
                <w:szCs w:val="18"/>
              </w:rPr>
              <w:t>064</w:t>
            </w:r>
            <w:r>
              <w:rPr>
                <w:rFonts w:ascii="Arial" w:hAnsi="Arial" w:cs="Arial"/>
                <w:sz w:val="18"/>
                <w:szCs w:val="18"/>
              </w:rPr>
              <w:t>,</w:t>
            </w:r>
            <w:r w:rsidRPr="00DA5F24">
              <w:rPr>
                <w:rFonts w:ascii="Arial" w:hAnsi="Arial" w:cs="Arial"/>
                <w:sz w:val="18"/>
                <w:szCs w:val="18"/>
              </w:rPr>
              <w:t>179</w:t>
            </w:r>
          </w:p>
        </w:tc>
        <w:tc>
          <w:tcPr>
            <w:tcW w:w="853" w:type="pct"/>
            <w:tcBorders>
              <w:top w:val="nil"/>
              <w:left w:val="nil"/>
              <w:right w:val="nil"/>
            </w:tcBorders>
            <w:vAlign w:val="bottom"/>
          </w:tcPr>
          <w:p w14:paraId="76D35B89" w14:textId="0C77E19D" w:rsidR="00DA5F24" w:rsidRPr="005215CB"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bCs/>
                <w:sz w:val="18"/>
                <w:szCs w:val="18"/>
                <w:lang w:val="hr-HR"/>
              </w:rPr>
              <w:t>1,129,860</w:t>
            </w:r>
          </w:p>
        </w:tc>
      </w:tr>
      <w:tr w:rsidR="00DA5F24" w:rsidRPr="00587444" w14:paraId="079B2004" w14:textId="77777777" w:rsidTr="00D00611">
        <w:tc>
          <w:tcPr>
            <w:tcW w:w="1591" w:type="pct"/>
            <w:vAlign w:val="bottom"/>
          </w:tcPr>
          <w:p w14:paraId="275E5051" w14:textId="77777777" w:rsidR="00DA5F24" w:rsidRPr="00587444" w:rsidRDefault="00DA5F24" w:rsidP="00DA5F24">
            <w:pPr>
              <w:tabs>
                <w:tab w:val="right" w:pos="1202"/>
              </w:tabs>
              <w:suppressAutoHyphens w:val="0"/>
              <w:autoSpaceDN/>
              <w:spacing w:line="301" w:lineRule="exact"/>
              <w:outlineLvl w:val="0"/>
              <w:rPr>
                <w:rFonts w:ascii="Arial" w:hAnsi="Arial" w:cs="Arial"/>
                <w:sz w:val="18"/>
                <w:szCs w:val="18"/>
                <w:lang w:val="en-GB"/>
              </w:rPr>
            </w:pPr>
            <w:bookmarkStart w:id="779" w:name="_Toc4060458"/>
            <w:r w:rsidRPr="00587444">
              <w:rPr>
                <w:rFonts w:ascii="Arial" w:hAnsi="Arial" w:cs="Arial"/>
                <w:sz w:val="18"/>
                <w:szCs w:val="18"/>
                <w:lang w:val="en-GB"/>
              </w:rPr>
              <w:t>State agencies</w:t>
            </w:r>
            <w:bookmarkEnd w:id="779"/>
          </w:p>
        </w:tc>
        <w:tc>
          <w:tcPr>
            <w:tcW w:w="852" w:type="pct"/>
            <w:tcBorders>
              <w:bottom w:val="single" w:sz="6" w:space="0" w:color="auto"/>
            </w:tcBorders>
          </w:tcPr>
          <w:p w14:paraId="683BEBEB" w14:textId="5CCCAEBA" w:rsidR="00DA5F24" w:rsidRPr="00A86997"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A86997">
              <w:rPr>
                <w:rFonts w:ascii="Arial" w:hAnsi="Arial" w:cs="Arial"/>
                <w:sz w:val="18"/>
                <w:szCs w:val="18"/>
              </w:rPr>
              <w:t>88</w:t>
            </w:r>
            <w:r>
              <w:rPr>
                <w:rFonts w:ascii="Arial" w:hAnsi="Arial" w:cs="Arial"/>
                <w:sz w:val="18"/>
                <w:szCs w:val="18"/>
              </w:rPr>
              <w:t>,</w:t>
            </w:r>
            <w:r w:rsidRPr="00A86997">
              <w:rPr>
                <w:rFonts w:ascii="Arial" w:hAnsi="Arial" w:cs="Arial"/>
                <w:sz w:val="18"/>
                <w:szCs w:val="18"/>
              </w:rPr>
              <w:t>896</w:t>
            </w:r>
          </w:p>
        </w:tc>
        <w:tc>
          <w:tcPr>
            <w:tcW w:w="852" w:type="pct"/>
            <w:tcBorders>
              <w:top w:val="nil"/>
              <w:left w:val="nil"/>
              <w:bottom w:val="single" w:sz="6" w:space="0" w:color="auto"/>
              <w:right w:val="nil"/>
            </w:tcBorders>
            <w:vAlign w:val="bottom"/>
          </w:tcPr>
          <w:p w14:paraId="5DD694EC" w14:textId="1C517FA7" w:rsidR="00DA5F24" w:rsidRPr="005215CB"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color w:val="000000" w:themeColor="text1"/>
                <w:sz w:val="18"/>
                <w:szCs w:val="18"/>
                <w:lang w:val="hr-HR"/>
              </w:rPr>
              <w:t>106,553</w:t>
            </w:r>
          </w:p>
        </w:tc>
        <w:tc>
          <w:tcPr>
            <w:tcW w:w="852" w:type="pct"/>
            <w:tcBorders>
              <w:bottom w:val="single" w:sz="6" w:space="0" w:color="auto"/>
            </w:tcBorders>
          </w:tcPr>
          <w:p w14:paraId="0C1C19EC" w14:textId="539EB1BE" w:rsidR="00DA5F24" w:rsidRPr="00DA5F24"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DA5F24">
              <w:rPr>
                <w:rFonts w:ascii="Arial" w:hAnsi="Arial" w:cs="Arial"/>
                <w:sz w:val="18"/>
                <w:szCs w:val="18"/>
              </w:rPr>
              <w:t>88</w:t>
            </w:r>
            <w:r>
              <w:rPr>
                <w:rFonts w:ascii="Arial" w:hAnsi="Arial" w:cs="Arial"/>
                <w:sz w:val="18"/>
                <w:szCs w:val="18"/>
              </w:rPr>
              <w:t>,</w:t>
            </w:r>
            <w:r w:rsidRPr="00DA5F24">
              <w:rPr>
                <w:rFonts w:ascii="Arial" w:hAnsi="Arial" w:cs="Arial"/>
                <w:sz w:val="18"/>
                <w:szCs w:val="18"/>
              </w:rPr>
              <w:t>896</w:t>
            </w:r>
          </w:p>
        </w:tc>
        <w:tc>
          <w:tcPr>
            <w:tcW w:w="853" w:type="pct"/>
            <w:tcBorders>
              <w:top w:val="nil"/>
              <w:left w:val="nil"/>
              <w:bottom w:val="single" w:sz="6" w:space="0" w:color="auto"/>
              <w:right w:val="nil"/>
            </w:tcBorders>
            <w:vAlign w:val="bottom"/>
          </w:tcPr>
          <w:p w14:paraId="2D1B33B3" w14:textId="01E2F11C" w:rsidR="00DA5F24" w:rsidRPr="005215CB" w:rsidRDefault="00DA5F24" w:rsidP="00DA5F24">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bCs/>
                <w:sz w:val="18"/>
                <w:szCs w:val="18"/>
                <w:lang w:val="hr-HR"/>
              </w:rPr>
              <w:t>106,553</w:t>
            </w:r>
          </w:p>
        </w:tc>
      </w:tr>
      <w:tr w:rsidR="00DA5F24" w:rsidRPr="00587444" w14:paraId="76004FBC" w14:textId="77777777" w:rsidTr="00D00611">
        <w:tc>
          <w:tcPr>
            <w:tcW w:w="1591" w:type="pct"/>
            <w:vAlign w:val="bottom"/>
          </w:tcPr>
          <w:p w14:paraId="6527DF97" w14:textId="77777777" w:rsidR="00DA5F24" w:rsidRPr="00587444" w:rsidRDefault="00DA5F24" w:rsidP="00DA5F24">
            <w:pPr>
              <w:tabs>
                <w:tab w:val="right" w:pos="1202"/>
              </w:tabs>
              <w:suppressAutoHyphens w:val="0"/>
              <w:autoSpaceDN/>
              <w:spacing w:line="301" w:lineRule="exact"/>
              <w:outlineLvl w:val="0"/>
              <w:rPr>
                <w:rFonts w:ascii="Arial" w:hAnsi="Arial" w:cs="Arial"/>
                <w:b/>
                <w:sz w:val="18"/>
                <w:szCs w:val="18"/>
                <w:lang w:val="en-GB"/>
              </w:rPr>
            </w:pPr>
            <w:bookmarkStart w:id="780" w:name="_Toc4060463"/>
            <w:r w:rsidRPr="00587444">
              <w:rPr>
                <w:rFonts w:ascii="Arial" w:hAnsi="Arial" w:cs="Arial"/>
                <w:b/>
                <w:sz w:val="18"/>
                <w:szCs w:val="18"/>
                <w:lang w:val="en-GB"/>
              </w:rPr>
              <w:t>Total</w:t>
            </w:r>
            <w:bookmarkEnd w:id="780"/>
          </w:p>
        </w:tc>
        <w:tc>
          <w:tcPr>
            <w:tcW w:w="852" w:type="pct"/>
            <w:tcBorders>
              <w:top w:val="single" w:sz="6" w:space="0" w:color="auto"/>
              <w:bottom w:val="single" w:sz="12" w:space="0" w:color="auto"/>
            </w:tcBorders>
          </w:tcPr>
          <w:p w14:paraId="45B98F27" w14:textId="4D5AD73B" w:rsidR="00DA5F24" w:rsidRPr="00A86997" w:rsidRDefault="00DA5F24" w:rsidP="00DA5F24">
            <w:pPr>
              <w:tabs>
                <w:tab w:val="right" w:pos="1202"/>
              </w:tabs>
              <w:suppressAutoHyphens w:val="0"/>
              <w:autoSpaceDN/>
              <w:spacing w:line="301" w:lineRule="exact"/>
              <w:jc w:val="right"/>
              <w:outlineLvl w:val="0"/>
              <w:rPr>
                <w:rFonts w:ascii="Arial" w:hAnsi="Arial" w:cs="Arial"/>
                <w:b/>
                <w:bCs/>
                <w:sz w:val="18"/>
                <w:szCs w:val="18"/>
                <w:lang w:val="hr-HR"/>
              </w:rPr>
            </w:pPr>
            <w:r w:rsidRPr="00A86997">
              <w:rPr>
                <w:rFonts w:ascii="Arial" w:hAnsi="Arial" w:cs="Arial"/>
                <w:b/>
                <w:bCs/>
                <w:sz w:val="18"/>
                <w:szCs w:val="18"/>
              </w:rPr>
              <w:t>1</w:t>
            </w:r>
            <w:r>
              <w:rPr>
                <w:rFonts w:ascii="Arial" w:hAnsi="Arial" w:cs="Arial"/>
                <w:b/>
                <w:bCs/>
                <w:sz w:val="18"/>
                <w:szCs w:val="18"/>
              </w:rPr>
              <w:t>,</w:t>
            </w:r>
            <w:r w:rsidRPr="00A86997">
              <w:rPr>
                <w:rFonts w:ascii="Arial" w:hAnsi="Arial" w:cs="Arial"/>
                <w:b/>
                <w:bCs/>
                <w:sz w:val="18"/>
                <w:szCs w:val="18"/>
              </w:rPr>
              <w:t>157</w:t>
            </w:r>
            <w:r>
              <w:rPr>
                <w:rFonts w:ascii="Arial" w:hAnsi="Arial" w:cs="Arial"/>
                <w:b/>
                <w:bCs/>
                <w:sz w:val="18"/>
                <w:szCs w:val="18"/>
              </w:rPr>
              <w:t>,</w:t>
            </w:r>
            <w:r w:rsidRPr="00A86997">
              <w:rPr>
                <w:rFonts w:ascii="Arial" w:hAnsi="Arial" w:cs="Arial"/>
                <w:b/>
                <w:bCs/>
                <w:sz w:val="18"/>
                <w:szCs w:val="18"/>
              </w:rPr>
              <w:t>315</w:t>
            </w:r>
          </w:p>
        </w:tc>
        <w:tc>
          <w:tcPr>
            <w:tcW w:w="852" w:type="pct"/>
            <w:tcBorders>
              <w:top w:val="single" w:sz="6" w:space="0" w:color="auto"/>
              <w:left w:val="nil"/>
              <w:bottom w:val="single" w:sz="12" w:space="0" w:color="auto"/>
              <w:right w:val="nil"/>
            </w:tcBorders>
            <w:vAlign w:val="bottom"/>
          </w:tcPr>
          <w:p w14:paraId="7AB5A933" w14:textId="39CF1E5B" w:rsidR="00DA5F24" w:rsidRPr="005215CB" w:rsidRDefault="00DA5F24" w:rsidP="00DA5F24">
            <w:pPr>
              <w:tabs>
                <w:tab w:val="right" w:pos="1202"/>
              </w:tabs>
              <w:suppressAutoHyphens w:val="0"/>
              <w:autoSpaceDN/>
              <w:spacing w:line="301" w:lineRule="exact"/>
              <w:jc w:val="right"/>
              <w:outlineLvl w:val="0"/>
              <w:rPr>
                <w:rFonts w:ascii="Arial" w:hAnsi="Arial" w:cs="Arial"/>
                <w:b/>
                <w:bCs/>
                <w:sz w:val="18"/>
                <w:szCs w:val="18"/>
                <w:lang w:val="hr-HR"/>
              </w:rPr>
            </w:pPr>
            <w:r w:rsidRPr="00AB311B">
              <w:rPr>
                <w:rFonts w:ascii="Arial" w:hAnsi="Arial" w:cs="Arial"/>
                <w:b/>
                <w:bCs/>
                <w:color w:val="000000" w:themeColor="text1"/>
                <w:sz w:val="18"/>
                <w:szCs w:val="18"/>
                <w:lang w:val="hr-HR"/>
              </w:rPr>
              <w:t>1,238,758</w:t>
            </w:r>
          </w:p>
        </w:tc>
        <w:tc>
          <w:tcPr>
            <w:tcW w:w="852" w:type="pct"/>
            <w:tcBorders>
              <w:top w:val="single" w:sz="6" w:space="0" w:color="auto"/>
              <w:bottom w:val="single" w:sz="12" w:space="0" w:color="auto"/>
            </w:tcBorders>
          </w:tcPr>
          <w:p w14:paraId="26290828" w14:textId="329F275D" w:rsidR="00DA5F24" w:rsidRPr="00DA5F24" w:rsidRDefault="00DA5F24" w:rsidP="00DA5F24">
            <w:pPr>
              <w:tabs>
                <w:tab w:val="right" w:pos="1202"/>
              </w:tabs>
              <w:suppressAutoHyphens w:val="0"/>
              <w:autoSpaceDN/>
              <w:spacing w:line="301" w:lineRule="exact"/>
              <w:jc w:val="right"/>
              <w:outlineLvl w:val="0"/>
              <w:rPr>
                <w:rFonts w:ascii="Arial" w:hAnsi="Arial" w:cs="Arial"/>
                <w:b/>
                <w:bCs/>
                <w:sz w:val="18"/>
                <w:szCs w:val="18"/>
                <w:lang w:val="hr-HR"/>
              </w:rPr>
            </w:pPr>
            <w:r w:rsidRPr="00DA5F24">
              <w:rPr>
                <w:rFonts w:ascii="Arial" w:hAnsi="Arial" w:cs="Arial"/>
                <w:b/>
                <w:bCs/>
                <w:sz w:val="18"/>
                <w:szCs w:val="18"/>
              </w:rPr>
              <w:t>1</w:t>
            </w:r>
            <w:r>
              <w:rPr>
                <w:rFonts w:ascii="Arial" w:hAnsi="Arial" w:cs="Arial"/>
                <w:b/>
                <w:bCs/>
                <w:sz w:val="18"/>
                <w:szCs w:val="18"/>
              </w:rPr>
              <w:t>,</w:t>
            </w:r>
            <w:r w:rsidRPr="00DA5F24">
              <w:rPr>
                <w:rFonts w:ascii="Arial" w:hAnsi="Arial" w:cs="Arial"/>
                <w:b/>
                <w:bCs/>
                <w:sz w:val="18"/>
                <w:szCs w:val="18"/>
              </w:rPr>
              <w:t>153</w:t>
            </w:r>
            <w:r>
              <w:rPr>
                <w:rFonts w:ascii="Arial" w:hAnsi="Arial" w:cs="Arial"/>
                <w:b/>
                <w:bCs/>
                <w:sz w:val="18"/>
                <w:szCs w:val="18"/>
              </w:rPr>
              <w:t>,</w:t>
            </w:r>
            <w:r w:rsidRPr="00DA5F24">
              <w:rPr>
                <w:rFonts w:ascii="Arial" w:hAnsi="Arial" w:cs="Arial"/>
                <w:b/>
                <w:bCs/>
                <w:sz w:val="18"/>
                <w:szCs w:val="18"/>
              </w:rPr>
              <w:t>075</w:t>
            </w:r>
          </w:p>
        </w:tc>
        <w:tc>
          <w:tcPr>
            <w:tcW w:w="853" w:type="pct"/>
            <w:tcBorders>
              <w:top w:val="single" w:sz="6" w:space="0" w:color="auto"/>
              <w:left w:val="nil"/>
              <w:bottom w:val="single" w:sz="12" w:space="0" w:color="auto"/>
              <w:right w:val="nil"/>
            </w:tcBorders>
            <w:vAlign w:val="bottom"/>
          </w:tcPr>
          <w:p w14:paraId="0F2ABF79" w14:textId="4A6884B3" w:rsidR="00DA5F24" w:rsidRPr="005215CB" w:rsidRDefault="00DA5F24" w:rsidP="00DA5F24">
            <w:pPr>
              <w:tabs>
                <w:tab w:val="right" w:pos="1202"/>
              </w:tabs>
              <w:suppressAutoHyphens w:val="0"/>
              <w:autoSpaceDN/>
              <w:spacing w:line="301" w:lineRule="exact"/>
              <w:jc w:val="right"/>
              <w:outlineLvl w:val="0"/>
              <w:rPr>
                <w:rFonts w:ascii="Arial" w:hAnsi="Arial" w:cs="Arial"/>
                <w:b/>
                <w:bCs/>
                <w:sz w:val="18"/>
                <w:szCs w:val="18"/>
                <w:lang w:val="hr-HR"/>
              </w:rPr>
            </w:pPr>
            <w:r w:rsidRPr="00AB311B">
              <w:rPr>
                <w:rFonts w:ascii="Arial" w:hAnsi="Arial" w:cs="Arial"/>
                <w:b/>
                <w:bCs/>
                <w:sz w:val="18"/>
                <w:szCs w:val="18"/>
                <w:lang w:val="hr-HR"/>
              </w:rPr>
              <w:t>1,236,413</w:t>
            </w:r>
          </w:p>
        </w:tc>
      </w:tr>
    </w:tbl>
    <w:p w14:paraId="04FFC3C8" w14:textId="77777777" w:rsidR="00587444" w:rsidRPr="00587444" w:rsidRDefault="00587444" w:rsidP="00880B90">
      <w:pPr>
        <w:tabs>
          <w:tab w:val="left" w:pos="1080"/>
        </w:tabs>
        <w:autoSpaceDN/>
        <w:jc w:val="both"/>
        <w:rPr>
          <w:rFonts w:ascii="Arial" w:hAnsi="Arial" w:cs="Arial"/>
          <w:sz w:val="20"/>
          <w:szCs w:val="20"/>
          <w:lang w:val="en-GB"/>
        </w:rPr>
      </w:pPr>
    </w:p>
    <w:p w14:paraId="63067318" w14:textId="77777777" w:rsidR="00587444" w:rsidRPr="00587444" w:rsidRDefault="00587444" w:rsidP="00880B90">
      <w:pPr>
        <w:tabs>
          <w:tab w:val="left" w:pos="1080"/>
        </w:tabs>
        <w:autoSpaceDN/>
        <w:jc w:val="both"/>
        <w:rPr>
          <w:rFonts w:ascii="Arial" w:hAnsi="Arial" w:cs="Arial"/>
          <w:sz w:val="20"/>
          <w:szCs w:val="20"/>
          <w:lang w:val="en-GB"/>
        </w:rPr>
      </w:pPr>
      <w:r w:rsidRPr="00587444">
        <w:rPr>
          <w:rFonts w:ascii="Arial" w:hAnsi="Arial" w:cs="Arial"/>
          <w:sz w:val="20"/>
          <w:szCs w:val="20"/>
          <w:lang w:val="en-GB"/>
        </w:rPr>
        <w:t xml:space="preserve">Collateral received relates to first-class collateral instruments received as security for HBOR’s placements comprising the Republic of Croatia guarantees, HAMAG-BICRO guarantees, insurance policies of export transactions against political and/or commercial risks and statutory guarantees in cases when the Republic of Croatia or other state executive body guarantees the liabilities of certain borrowers pursuant to provisions of certain laws. </w:t>
      </w:r>
    </w:p>
    <w:p w14:paraId="097A5CB4" w14:textId="77777777" w:rsidR="00587444" w:rsidRPr="00587444" w:rsidRDefault="00587444" w:rsidP="00880B90">
      <w:pPr>
        <w:tabs>
          <w:tab w:val="left" w:pos="1080"/>
        </w:tabs>
        <w:autoSpaceDN/>
        <w:jc w:val="both"/>
        <w:rPr>
          <w:rFonts w:ascii="Arial" w:hAnsi="Arial" w:cs="Arial"/>
          <w:sz w:val="20"/>
          <w:szCs w:val="20"/>
          <w:lang w:val="en-GB"/>
        </w:rPr>
      </w:pPr>
    </w:p>
    <w:p w14:paraId="364317F8" w14:textId="77777777" w:rsidR="00587444" w:rsidRPr="00587444" w:rsidRDefault="00587444" w:rsidP="00880B90">
      <w:pPr>
        <w:tabs>
          <w:tab w:val="left" w:pos="1080"/>
        </w:tabs>
        <w:autoSpaceDN/>
        <w:jc w:val="both"/>
        <w:rPr>
          <w:rFonts w:ascii="Arial" w:hAnsi="Arial" w:cs="Arial"/>
          <w:bCs/>
          <w:sz w:val="20"/>
          <w:szCs w:val="20"/>
          <w:lang w:val="en-GB"/>
        </w:rPr>
      </w:pPr>
      <w:r w:rsidRPr="00587444">
        <w:rPr>
          <w:rFonts w:ascii="Arial" w:hAnsi="Arial" w:cs="Arial"/>
          <w:sz w:val="20"/>
          <w:szCs w:val="20"/>
          <w:lang w:val="en-GB"/>
        </w:rPr>
        <w:t xml:space="preserve">Pursuant to the Quota Reinsurance Contract between HBOR, in the name and for the account of the Republic of Croatia, and HKO d.d., reinsurance is carried out, i.e. cover is provided for a proportional part (quota reinsurance) of political and commercial risks under export loans and receivables arising from the export of goods and services. The Reinsurer covers all non-marketable (non-market) risks assumed by the Insurer, i.e. Croatian Credit Insurance, joint stock insurance company, in the range </w:t>
      </w:r>
      <w:r w:rsidRPr="005215CB">
        <w:rPr>
          <w:rFonts w:ascii="Arial" w:hAnsi="Arial" w:cs="Arial"/>
          <w:sz w:val="20"/>
          <w:szCs w:val="20"/>
          <w:lang w:val="en-GB"/>
        </w:rPr>
        <w:t xml:space="preserve">from </w:t>
      </w:r>
      <w:r w:rsidRPr="00AB311B">
        <w:rPr>
          <w:rFonts w:ascii="Arial" w:hAnsi="Arial" w:cs="Arial"/>
          <w:sz w:val="20"/>
          <w:szCs w:val="20"/>
          <w:lang w:val="en-GB"/>
        </w:rPr>
        <w:t>15% to 90</w:t>
      </w:r>
      <w:r w:rsidRPr="00587444">
        <w:rPr>
          <w:rFonts w:ascii="Arial" w:hAnsi="Arial" w:cs="Arial"/>
          <w:sz w:val="20"/>
          <w:szCs w:val="20"/>
          <w:lang w:val="en-GB"/>
        </w:rPr>
        <w:t>% of the insured amount.</w:t>
      </w:r>
    </w:p>
    <w:p w14:paraId="46FB4FDF" w14:textId="77777777" w:rsidR="00587444" w:rsidRPr="00587444" w:rsidRDefault="00587444" w:rsidP="00880B90">
      <w:pPr>
        <w:tabs>
          <w:tab w:val="left" w:pos="1080"/>
        </w:tabs>
        <w:autoSpaceDN/>
        <w:jc w:val="both"/>
        <w:rPr>
          <w:rFonts w:ascii="Arial" w:hAnsi="Arial" w:cs="Arial"/>
          <w:bCs/>
          <w:sz w:val="20"/>
          <w:szCs w:val="20"/>
          <w:lang w:val="en-GB"/>
        </w:rPr>
      </w:pPr>
    </w:p>
    <w:p w14:paraId="3234027E" w14:textId="77777777" w:rsidR="00587444" w:rsidRPr="00587444" w:rsidRDefault="00587444" w:rsidP="00880B90">
      <w:pPr>
        <w:tabs>
          <w:tab w:val="left" w:pos="426"/>
          <w:tab w:val="left" w:pos="1134"/>
        </w:tabs>
        <w:autoSpaceDN/>
        <w:rPr>
          <w:rFonts w:ascii="Arial" w:hAnsi="Arial" w:cs="Arial"/>
          <w:sz w:val="20"/>
          <w:szCs w:val="20"/>
          <w:lang w:val="en-GB"/>
        </w:rPr>
      </w:pPr>
      <w:r w:rsidRPr="00587444">
        <w:rPr>
          <w:rFonts w:ascii="Arial" w:hAnsi="Arial" w:cs="Arial"/>
          <w:sz w:val="20"/>
          <w:szCs w:val="20"/>
          <w:lang w:val="en-GB"/>
        </w:rPr>
        <w:t>c)</w:t>
      </w:r>
      <w:r w:rsidRPr="00587444">
        <w:rPr>
          <w:rFonts w:ascii="Arial" w:hAnsi="Arial" w:cs="Arial"/>
          <w:sz w:val="20"/>
          <w:szCs w:val="20"/>
          <w:lang w:val="en-GB"/>
        </w:rPr>
        <w:tab/>
        <w:t xml:space="preserve">Salaries of key management personnel </w:t>
      </w:r>
    </w:p>
    <w:p w14:paraId="10506582" w14:textId="77777777" w:rsidR="00587444" w:rsidRPr="00587444" w:rsidRDefault="00587444" w:rsidP="00880B90">
      <w:pPr>
        <w:tabs>
          <w:tab w:val="left" w:pos="426"/>
          <w:tab w:val="left" w:pos="1134"/>
        </w:tabs>
        <w:autoSpaceDN/>
        <w:rPr>
          <w:rFonts w:ascii="Arial" w:hAnsi="Arial" w:cs="Arial"/>
          <w:sz w:val="20"/>
          <w:szCs w:val="20"/>
          <w:lang w:val="en-GB"/>
        </w:rPr>
      </w:pPr>
    </w:p>
    <w:p w14:paraId="7752D582" w14:textId="2BBAAB2E" w:rsidR="00587444" w:rsidRPr="00587444" w:rsidRDefault="00587444" w:rsidP="00880B90">
      <w:pPr>
        <w:autoSpaceDN/>
        <w:spacing w:line="259" w:lineRule="auto"/>
        <w:jc w:val="both"/>
        <w:rPr>
          <w:rFonts w:ascii="Arial" w:eastAsia="Calibri" w:hAnsi="Arial" w:cs="Arial"/>
          <w:sz w:val="20"/>
          <w:szCs w:val="20"/>
          <w:lang w:val="en-GB"/>
        </w:rPr>
      </w:pPr>
      <w:bookmarkStart w:id="781" w:name="_Hlk3201936"/>
      <w:r w:rsidRPr="00587444">
        <w:rPr>
          <w:rFonts w:ascii="Arial" w:eastAsia="Calibri" w:hAnsi="Arial" w:cs="Arial"/>
          <w:sz w:val="20"/>
          <w:szCs w:val="20"/>
          <w:lang w:val="en-GB"/>
        </w:rPr>
        <w:t>Key members of the Group’s and the Bank’s management include members of the Management Board, senior executive directors, head of the Management Board Office, executive directors, assistant director, advisors to the Management Board and an authorised agent (proxy).</w:t>
      </w:r>
    </w:p>
    <w:p w14:paraId="3FD5DFA7" w14:textId="1F0BED4F"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Salaries include compensation paid for regular work, annual vacation, national holidays, paid leave, sick leave, benefits payable for past service </w:t>
      </w:r>
      <w:r w:rsidRPr="00587444">
        <w:rPr>
          <w:rFonts w:ascii="Arial" w:hAnsi="Arial" w:cs="Arial"/>
          <w:sz w:val="20"/>
          <w:szCs w:val="20"/>
          <w:lang w:val="en-GB"/>
        </w:rPr>
        <w:t>and payments under contractual agreements</w:t>
      </w:r>
      <w:r w:rsidRPr="00587444">
        <w:rPr>
          <w:rFonts w:ascii="Arial" w:hAnsi="Arial" w:cs="Arial"/>
          <w:bCs/>
          <w:sz w:val="20"/>
          <w:szCs w:val="20"/>
          <w:lang w:val="en-GB"/>
        </w:rPr>
        <w:t>. In 202</w:t>
      </w:r>
      <w:r w:rsidR="0039590E">
        <w:rPr>
          <w:rFonts w:ascii="Arial" w:hAnsi="Arial" w:cs="Arial"/>
          <w:bCs/>
          <w:sz w:val="20"/>
          <w:szCs w:val="20"/>
          <w:lang w:val="en-GB"/>
        </w:rPr>
        <w:t>4</w:t>
      </w:r>
      <w:r w:rsidRPr="00587444">
        <w:rPr>
          <w:rFonts w:ascii="Arial" w:hAnsi="Arial" w:cs="Arial"/>
          <w:bCs/>
          <w:sz w:val="20"/>
          <w:szCs w:val="20"/>
          <w:lang w:val="en-GB"/>
        </w:rPr>
        <w:t xml:space="preserve">, salaries for the Group amounted to </w:t>
      </w:r>
      <w:r w:rsidR="00F52ED7">
        <w:rPr>
          <w:rFonts w:ascii="Arial" w:hAnsi="Arial" w:cs="Arial"/>
          <w:bCs/>
          <w:sz w:val="20"/>
          <w:szCs w:val="20"/>
          <w:lang w:val="en-GB"/>
        </w:rPr>
        <w:t xml:space="preserve">EUR </w:t>
      </w:r>
      <w:r w:rsidR="005215CB" w:rsidRPr="005215CB">
        <w:rPr>
          <w:rFonts w:ascii="Arial" w:hAnsi="Arial" w:cs="Arial"/>
          <w:bCs/>
          <w:sz w:val="20"/>
          <w:szCs w:val="20"/>
          <w:lang w:val="en-GB"/>
        </w:rPr>
        <w:t>1,4</w:t>
      </w:r>
      <w:r w:rsidR="006B574D">
        <w:rPr>
          <w:rFonts w:ascii="Arial" w:hAnsi="Arial" w:cs="Arial"/>
          <w:bCs/>
          <w:sz w:val="20"/>
          <w:szCs w:val="20"/>
          <w:lang w:val="en-GB"/>
        </w:rPr>
        <w:t>28</w:t>
      </w:r>
      <w:r w:rsidRPr="00587444">
        <w:rPr>
          <w:rFonts w:ascii="Arial" w:hAnsi="Arial" w:cs="Arial"/>
          <w:bCs/>
          <w:sz w:val="20"/>
          <w:szCs w:val="20"/>
          <w:lang w:val="en-GB"/>
        </w:rPr>
        <w:t xml:space="preserve"> thousand (31 December 202</w:t>
      </w:r>
      <w:r w:rsidR="006B574D">
        <w:rPr>
          <w:rFonts w:ascii="Arial" w:hAnsi="Arial" w:cs="Arial"/>
          <w:bCs/>
          <w:sz w:val="20"/>
          <w:szCs w:val="20"/>
          <w:lang w:val="en-GB"/>
        </w:rPr>
        <w:t>3</w:t>
      </w:r>
      <w:r w:rsidRPr="00587444">
        <w:rPr>
          <w:rFonts w:ascii="Arial" w:hAnsi="Arial" w:cs="Arial"/>
          <w:bCs/>
          <w:sz w:val="20"/>
          <w:szCs w:val="20"/>
          <w:lang w:val="en-GB"/>
        </w:rPr>
        <w:t xml:space="preserve">: </w:t>
      </w:r>
      <w:r w:rsidR="00F52ED7">
        <w:rPr>
          <w:rFonts w:ascii="Arial" w:hAnsi="Arial" w:cs="Arial"/>
          <w:bCs/>
          <w:sz w:val="20"/>
          <w:szCs w:val="20"/>
          <w:lang w:val="en-GB"/>
        </w:rPr>
        <w:t>EUR 1,</w:t>
      </w:r>
      <w:r w:rsidR="006B574D">
        <w:rPr>
          <w:rFonts w:ascii="Arial" w:hAnsi="Arial" w:cs="Arial"/>
          <w:bCs/>
          <w:sz w:val="20"/>
          <w:szCs w:val="20"/>
          <w:lang w:val="en-GB"/>
        </w:rPr>
        <w:t>490</w:t>
      </w:r>
      <w:r w:rsidRPr="00587444">
        <w:rPr>
          <w:rFonts w:ascii="Arial" w:hAnsi="Arial" w:cs="Arial"/>
          <w:bCs/>
          <w:sz w:val="20"/>
          <w:szCs w:val="20"/>
          <w:lang w:val="en-GB"/>
        </w:rPr>
        <w:t xml:space="preserve"> thousand), and for the Bank </w:t>
      </w:r>
      <w:r w:rsidR="00F52ED7">
        <w:rPr>
          <w:rFonts w:ascii="Arial" w:hAnsi="Arial" w:cs="Arial"/>
          <w:bCs/>
          <w:sz w:val="20"/>
          <w:szCs w:val="20"/>
          <w:lang w:val="en-GB"/>
        </w:rPr>
        <w:t xml:space="preserve">EUR </w:t>
      </w:r>
      <w:r w:rsidR="005215CB" w:rsidRPr="005215CB">
        <w:rPr>
          <w:rFonts w:ascii="Arial" w:hAnsi="Arial" w:cs="Arial"/>
          <w:bCs/>
          <w:sz w:val="20"/>
          <w:szCs w:val="20"/>
          <w:lang w:val="en-GB"/>
        </w:rPr>
        <w:t>1,</w:t>
      </w:r>
      <w:r w:rsidR="00904E0C">
        <w:rPr>
          <w:rFonts w:ascii="Arial" w:hAnsi="Arial" w:cs="Arial"/>
          <w:bCs/>
          <w:sz w:val="20"/>
          <w:szCs w:val="20"/>
          <w:lang w:val="en-GB"/>
        </w:rPr>
        <w:t>178</w:t>
      </w:r>
      <w:r w:rsidRPr="00587444">
        <w:rPr>
          <w:rFonts w:ascii="Arial" w:hAnsi="Arial" w:cs="Arial"/>
          <w:bCs/>
          <w:sz w:val="20"/>
          <w:szCs w:val="20"/>
          <w:lang w:val="en-GB"/>
        </w:rPr>
        <w:t xml:space="preserve"> thousand (31 December 202</w:t>
      </w:r>
      <w:r w:rsidR="00904E0C">
        <w:rPr>
          <w:rFonts w:ascii="Arial" w:hAnsi="Arial" w:cs="Arial"/>
          <w:bCs/>
          <w:sz w:val="20"/>
          <w:szCs w:val="20"/>
          <w:lang w:val="en-GB"/>
        </w:rPr>
        <w:t>3</w:t>
      </w:r>
      <w:r w:rsidRPr="00587444">
        <w:rPr>
          <w:rFonts w:ascii="Arial" w:hAnsi="Arial" w:cs="Arial"/>
          <w:bCs/>
          <w:sz w:val="20"/>
          <w:szCs w:val="20"/>
          <w:lang w:val="en-GB"/>
        </w:rPr>
        <w:t xml:space="preserve">: </w:t>
      </w:r>
      <w:r w:rsidR="00F52ED7">
        <w:rPr>
          <w:rFonts w:ascii="Arial" w:hAnsi="Arial" w:cs="Arial"/>
          <w:bCs/>
          <w:sz w:val="20"/>
          <w:szCs w:val="20"/>
          <w:lang w:val="en-GB"/>
        </w:rPr>
        <w:t>EUR</w:t>
      </w:r>
      <w:r w:rsidRPr="00587444">
        <w:rPr>
          <w:rFonts w:ascii="Arial" w:hAnsi="Arial" w:cs="Arial"/>
          <w:bCs/>
          <w:sz w:val="20"/>
          <w:szCs w:val="20"/>
          <w:lang w:val="en-GB"/>
        </w:rPr>
        <w:t xml:space="preserve"> </w:t>
      </w:r>
      <w:r w:rsidR="007F4259">
        <w:rPr>
          <w:rFonts w:ascii="Arial" w:hAnsi="Arial" w:cs="Arial"/>
          <w:bCs/>
          <w:sz w:val="20"/>
          <w:szCs w:val="20"/>
          <w:lang w:val="en-GB"/>
        </w:rPr>
        <w:t>1,</w:t>
      </w:r>
      <w:r w:rsidR="00904E0C">
        <w:rPr>
          <w:rFonts w:ascii="Arial" w:hAnsi="Arial" w:cs="Arial"/>
          <w:bCs/>
          <w:sz w:val="20"/>
          <w:szCs w:val="20"/>
          <w:lang w:val="en-GB"/>
        </w:rPr>
        <w:t>253</w:t>
      </w:r>
      <w:r w:rsidRPr="00587444">
        <w:rPr>
          <w:rFonts w:ascii="Arial" w:hAnsi="Arial" w:cs="Arial"/>
          <w:bCs/>
          <w:sz w:val="20"/>
          <w:szCs w:val="20"/>
          <w:lang w:val="en-GB"/>
        </w:rPr>
        <w:t xml:space="preserve"> thousand). </w:t>
      </w:r>
    </w:p>
    <w:bookmarkEnd w:id="781"/>
    <w:p w14:paraId="0AF1D43A" w14:textId="77777777" w:rsidR="00587444" w:rsidRPr="00587444" w:rsidRDefault="00587444" w:rsidP="00880B90">
      <w:pPr>
        <w:keepNext/>
        <w:autoSpaceDN/>
        <w:jc w:val="both"/>
        <w:rPr>
          <w:rFonts w:ascii="Arial" w:hAnsi="Arial" w:cs="Arial"/>
          <w:bCs/>
          <w:sz w:val="20"/>
          <w:szCs w:val="20"/>
          <w:lang w:val="en-GB"/>
        </w:rPr>
      </w:pPr>
    </w:p>
    <w:p w14:paraId="7A675E47" w14:textId="75EBDE09"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Remuneration for the work of the members of the Supervisory Board in 202</w:t>
      </w:r>
      <w:r w:rsidR="00904E0C">
        <w:rPr>
          <w:rFonts w:ascii="Arial" w:hAnsi="Arial" w:cs="Arial"/>
          <w:sz w:val="20"/>
          <w:szCs w:val="20"/>
          <w:lang w:val="en-GB"/>
        </w:rPr>
        <w:t>4</w:t>
      </w:r>
      <w:r w:rsidR="007F4259">
        <w:rPr>
          <w:rFonts w:ascii="Arial" w:hAnsi="Arial" w:cs="Arial"/>
          <w:sz w:val="20"/>
          <w:szCs w:val="20"/>
          <w:lang w:val="en-GB"/>
        </w:rPr>
        <w:t xml:space="preserve"> </w:t>
      </w:r>
      <w:r w:rsidRPr="00587444">
        <w:rPr>
          <w:rFonts w:ascii="Arial" w:hAnsi="Arial" w:cs="Arial"/>
          <w:sz w:val="20"/>
          <w:szCs w:val="20"/>
          <w:lang w:val="en-GB"/>
        </w:rPr>
        <w:t xml:space="preserve">amounted to </w:t>
      </w:r>
      <w:r w:rsidR="007F4259">
        <w:rPr>
          <w:rFonts w:ascii="Arial" w:hAnsi="Arial" w:cs="Arial"/>
          <w:sz w:val="20"/>
          <w:szCs w:val="20"/>
          <w:lang w:val="en-GB"/>
        </w:rPr>
        <w:t xml:space="preserve">EUR </w:t>
      </w:r>
      <w:r w:rsidR="005215CB">
        <w:rPr>
          <w:rFonts w:ascii="Arial" w:hAnsi="Arial" w:cs="Arial"/>
          <w:sz w:val="20"/>
          <w:szCs w:val="20"/>
          <w:lang w:val="en-GB"/>
        </w:rPr>
        <w:t>15</w:t>
      </w:r>
      <w:r w:rsidR="005215CB" w:rsidRPr="00587444">
        <w:rPr>
          <w:rFonts w:ascii="Arial" w:hAnsi="Arial" w:cs="Arial"/>
          <w:sz w:val="20"/>
          <w:szCs w:val="20"/>
          <w:lang w:val="en-GB"/>
        </w:rPr>
        <w:t xml:space="preserve"> </w:t>
      </w:r>
      <w:r w:rsidRPr="00587444">
        <w:rPr>
          <w:rFonts w:ascii="Arial" w:hAnsi="Arial" w:cs="Arial"/>
          <w:sz w:val="20"/>
          <w:szCs w:val="20"/>
          <w:lang w:val="en-GB"/>
        </w:rPr>
        <w:t>thousand for the Group (31 December 202</w:t>
      </w:r>
      <w:r w:rsidR="00904E0C">
        <w:rPr>
          <w:rFonts w:ascii="Arial" w:hAnsi="Arial" w:cs="Arial"/>
          <w:sz w:val="20"/>
          <w:szCs w:val="20"/>
          <w:lang w:val="en-GB"/>
        </w:rPr>
        <w:t>3</w:t>
      </w:r>
      <w:r w:rsidRPr="00587444">
        <w:rPr>
          <w:rFonts w:ascii="Arial" w:hAnsi="Arial" w:cs="Arial"/>
          <w:sz w:val="20"/>
          <w:szCs w:val="20"/>
          <w:lang w:val="en-GB"/>
        </w:rPr>
        <w:t xml:space="preserve">: </w:t>
      </w:r>
      <w:r w:rsidR="007F4259">
        <w:rPr>
          <w:rFonts w:ascii="Arial" w:hAnsi="Arial" w:cs="Arial"/>
          <w:sz w:val="20"/>
          <w:szCs w:val="20"/>
          <w:lang w:val="en-GB"/>
        </w:rPr>
        <w:t xml:space="preserve">EUR </w:t>
      </w:r>
      <w:r w:rsidR="005215CB">
        <w:rPr>
          <w:rFonts w:ascii="Arial" w:hAnsi="Arial" w:cs="Arial"/>
          <w:sz w:val="20"/>
          <w:szCs w:val="20"/>
          <w:lang w:val="en-GB"/>
        </w:rPr>
        <w:t>1</w:t>
      </w:r>
      <w:r w:rsidR="00904E0C">
        <w:rPr>
          <w:rFonts w:ascii="Arial" w:hAnsi="Arial" w:cs="Arial"/>
          <w:sz w:val="20"/>
          <w:szCs w:val="20"/>
          <w:lang w:val="en-GB"/>
        </w:rPr>
        <w:t>5</w:t>
      </w:r>
      <w:r w:rsidR="005215CB" w:rsidRPr="00587444">
        <w:rPr>
          <w:rFonts w:ascii="Arial" w:hAnsi="Arial" w:cs="Arial"/>
          <w:sz w:val="20"/>
          <w:szCs w:val="20"/>
          <w:lang w:val="en-GB"/>
        </w:rPr>
        <w:t xml:space="preserve"> </w:t>
      </w:r>
      <w:r w:rsidRPr="00587444">
        <w:rPr>
          <w:rFonts w:ascii="Arial" w:hAnsi="Arial" w:cs="Arial"/>
          <w:sz w:val="20"/>
          <w:szCs w:val="20"/>
          <w:lang w:val="en-GB"/>
        </w:rPr>
        <w:t xml:space="preserve">thousand) and for the Bank </w:t>
      </w:r>
      <w:r w:rsidR="007F4259">
        <w:rPr>
          <w:rFonts w:ascii="Arial" w:hAnsi="Arial" w:cs="Arial"/>
          <w:sz w:val="20"/>
          <w:szCs w:val="20"/>
          <w:lang w:val="en-GB"/>
        </w:rPr>
        <w:t>EUR</w:t>
      </w:r>
      <w:r w:rsidRPr="00587444">
        <w:rPr>
          <w:rFonts w:ascii="Arial" w:hAnsi="Arial" w:cs="Arial"/>
          <w:sz w:val="20"/>
          <w:szCs w:val="20"/>
          <w:lang w:val="en-GB"/>
        </w:rPr>
        <w:t xml:space="preserve"> </w:t>
      </w:r>
      <w:r w:rsidR="005215CB">
        <w:rPr>
          <w:rFonts w:ascii="Arial" w:hAnsi="Arial" w:cs="Arial"/>
          <w:sz w:val="20"/>
          <w:szCs w:val="20"/>
          <w:lang w:val="en-GB"/>
        </w:rPr>
        <w:t>0</w:t>
      </w:r>
      <w:r w:rsidR="005215CB"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AD09E2">
        <w:rPr>
          <w:rFonts w:ascii="Arial" w:hAnsi="Arial" w:cs="Arial"/>
          <w:sz w:val="20"/>
          <w:szCs w:val="20"/>
          <w:lang w:val="en-GB"/>
        </w:rPr>
        <w:t>3</w:t>
      </w:r>
      <w:r w:rsidRPr="00587444">
        <w:rPr>
          <w:rFonts w:ascii="Arial" w:hAnsi="Arial" w:cs="Arial"/>
          <w:sz w:val="20"/>
          <w:szCs w:val="20"/>
          <w:lang w:val="en-GB"/>
        </w:rPr>
        <w:t xml:space="preserve">: </w:t>
      </w:r>
      <w:r w:rsidR="00386D29">
        <w:rPr>
          <w:rFonts w:ascii="Arial" w:hAnsi="Arial" w:cs="Arial"/>
          <w:sz w:val="20"/>
          <w:szCs w:val="20"/>
          <w:lang w:val="en-GB"/>
        </w:rPr>
        <w:t>EUR</w:t>
      </w:r>
      <w:r w:rsidRPr="00587444">
        <w:rPr>
          <w:rFonts w:ascii="Arial" w:hAnsi="Arial" w:cs="Arial"/>
          <w:sz w:val="20"/>
          <w:szCs w:val="20"/>
          <w:lang w:val="en-GB"/>
        </w:rPr>
        <w:t xml:space="preserve"> </w:t>
      </w:r>
      <w:r w:rsidR="00386D29">
        <w:rPr>
          <w:rFonts w:ascii="Arial" w:hAnsi="Arial" w:cs="Arial"/>
          <w:sz w:val="20"/>
          <w:szCs w:val="20"/>
          <w:lang w:val="en-GB"/>
        </w:rPr>
        <w:t>0</w:t>
      </w:r>
      <w:r w:rsidRPr="00587444">
        <w:rPr>
          <w:rFonts w:ascii="Arial" w:hAnsi="Arial" w:cs="Arial"/>
          <w:sz w:val="20"/>
          <w:szCs w:val="20"/>
          <w:lang w:val="en-GB"/>
        </w:rPr>
        <w:t xml:space="preserve"> thousand) and it relates to the members of supervisory boards at  subsidiaries who were appointed by HBOR. </w:t>
      </w:r>
    </w:p>
    <w:p w14:paraId="6A98C63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1FA53D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49"/>
          <w:pgSz w:w="11907" w:h="16840" w:code="9"/>
          <w:pgMar w:top="1418" w:right="1134" w:bottom="1134" w:left="1418" w:header="851" w:footer="851" w:gutter="0"/>
          <w:cols w:space="720"/>
          <w:noEndnote/>
        </w:sectPr>
      </w:pPr>
    </w:p>
    <w:p w14:paraId="7B6F9A6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3842557"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 xml:space="preserve">Risk management </w:t>
      </w:r>
    </w:p>
    <w:p w14:paraId="7F9927A2" w14:textId="77777777" w:rsidR="00587444" w:rsidRPr="00587444" w:rsidRDefault="00587444" w:rsidP="007B030C">
      <w:pPr>
        <w:autoSpaceDN/>
        <w:spacing w:before="120"/>
        <w:jc w:val="both"/>
        <w:rPr>
          <w:rFonts w:ascii="Arial" w:hAnsi="Arial" w:cs="Arial"/>
          <w:sz w:val="20"/>
          <w:szCs w:val="20"/>
        </w:rPr>
      </w:pPr>
      <w:r w:rsidRPr="00587444">
        <w:rPr>
          <w:rFonts w:ascii="Arial" w:hAnsi="Arial" w:cs="Arial"/>
          <w:sz w:val="20"/>
          <w:szCs w:val="20"/>
        </w:rPr>
        <w:t xml:space="preserve">Based on the Act on the Croatian Bank for Reconstruction and Development, the Bank is obliged to mitigate business risks directed by the principles of banking operations. </w:t>
      </w:r>
    </w:p>
    <w:p w14:paraId="3192786D" w14:textId="77777777" w:rsidR="00587444" w:rsidRPr="00587444" w:rsidRDefault="00587444" w:rsidP="007B030C">
      <w:pPr>
        <w:autoSpaceDN/>
        <w:jc w:val="both"/>
        <w:rPr>
          <w:rFonts w:ascii="Arial" w:hAnsi="Arial" w:cs="Arial"/>
          <w:sz w:val="20"/>
          <w:szCs w:val="20"/>
        </w:rPr>
      </w:pPr>
    </w:p>
    <w:p w14:paraId="5B22A9C4" w14:textId="77777777" w:rsidR="00587444" w:rsidRPr="00587444" w:rsidRDefault="00587444" w:rsidP="007B030C">
      <w:pPr>
        <w:autoSpaceDN/>
        <w:jc w:val="both"/>
        <w:rPr>
          <w:rFonts w:ascii="Arial" w:hAnsi="Arial" w:cs="Arial"/>
          <w:sz w:val="20"/>
          <w:szCs w:val="20"/>
        </w:rPr>
      </w:pPr>
      <w:r w:rsidRPr="00587444">
        <w:rPr>
          <w:rFonts w:ascii="Arial" w:hAnsi="Arial" w:cs="Arial"/>
          <w:sz w:val="20"/>
          <w:szCs w:val="20"/>
        </w:rPr>
        <w:t xml:space="preserve">In the process of risk management, the Bank continuously identifies, estimates, measures, monitors, contains and controls the risks to which it is or might be exposed in the course of business and reports about them to the relevant authorities. By the mentioned procedures and </w:t>
      </w:r>
      <w:r w:rsidRPr="00587444">
        <w:rPr>
          <w:rFonts w:ascii="Arial" w:eastAsia="Calibri" w:hAnsi="Arial" w:cs="Arial"/>
          <w:sz w:val="20"/>
          <w:szCs w:val="20"/>
          <w:lang w:val="en-GB" w:eastAsia="hr-HR"/>
        </w:rPr>
        <w:t xml:space="preserve">corresponding </w:t>
      </w:r>
      <w:r w:rsidRPr="00587444">
        <w:rPr>
          <w:rFonts w:ascii="Arial" w:hAnsi="Arial" w:cs="Arial"/>
          <w:sz w:val="20"/>
          <w:szCs w:val="20"/>
        </w:rPr>
        <w:t xml:space="preserve">internal documents, a comprehensive and complete risk management system is provided.  </w:t>
      </w:r>
    </w:p>
    <w:p w14:paraId="5BD79892" w14:textId="77777777" w:rsidR="00587444" w:rsidRPr="00587444" w:rsidRDefault="00587444" w:rsidP="007B030C">
      <w:pPr>
        <w:autoSpaceDN/>
        <w:jc w:val="both"/>
        <w:rPr>
          <w:rFonts w:ascii="Arial" w:hAnsi="Arial" w:cs="Arial"/>
          <w:sz w:val="20"/>
          <w:szCs w:val="20"/>
        </w:rPr>
      </w:pPr>
    </w:p>
    <w:p w14:paraId="7905071B" w14:textId="77777777" w:rsidR="00587444" w:rsidRPr="00587444" w:rsidRDefault="00587444" w:rsidP="007B030C">
      <w:pPr>
        <w:autoSpaceDN/>
        <w:jc w:val="both"/>
        <w:rPr>
          <w:rFonts w:ascii="Arial" w:eastAsia="Calibri" w:hAnsi="Arial" w:cs="Arial"/>
          <w:sz w:val="20"/>
          <w:szCs w:val="20"/>
          <w:lang w:val="en-GB"/>
        </w:rPr>
      </w:pPr>
      <w:bookmarkStart w:id="782" w:name="_Hlk97645978"/>
      <w:r w:rsidRPr="00587444">
        <w:rPr>
          <w:rFonts w:ascii="Arial" w:hAnsi="Arial" w:cs="Arial"/>
          <w:sz w:val="20"/>
          <w:szCs w:val="20"/>
        </w:rPr>
        <w:t>The most significant risks the Bank is exposed in its day-to-day business are credit risk, liquidity risk, interest rate risk, foreign exchange risk, operational risk and outsourcing risk. These risks are managed daily in accordance with the policies, ordinances</w:t>
      </w:r>
      <w:r w:rsidRPr="00587444">
        <w:rPr>
          <w:rFonts w:ascii="Arial" w:hAnsi="Arial" w:cs="Arial"/>
          <w:color w:val="000000"/>
          <w:sz w:val="20"/>
          <w:szCs w:val="20"/>
        </w:rPr>
        <w:t xml:space="preserve">, </w:t>
      </w:r>
      <w:r w:rsidRPr="00587444">
        <w:rPr>
          <w:rFonts w:ascii="Arial" w:hAnsi="Arial" w:cs="Arial"/>
          <w:sz w:val="20"/>
          <w:szCs w:val="20"/>
        </w:rPr>
        <w:t xml:space="preserve">methodologies, </w:t>
      </w:r>
      <w:r w:rsidRPr="00587444">
        <w:rPr>
          <w:rFonts w:ascii="Arial" w:eastAsia="Calibri" w:hAnsi="Arial" w:cs="Arial"/>
          <w:sz w:val="20"/>
          <w:szCs w:val="20"/>
          <w:lang w:val="en-GB"/>
        </w:rPr>
        <w:t>instructions</w:t>
      </w:r>
      <w:r w:rsidRPr="00587444">
        <w:rPr>
          <w:rFonts w:ascii="Arial" w:hAnsi="Arial" w:cs="Arial"/>
          <w:sz w:val="20"/>
          <w:szCs w:val="20"/>
        </w:rPr>
        <w:t xml:space="preserve"> and systems of limits, </w:t>
      </w:r>
      <w:r w:rsidRPr="00587444">
        <w:rPr>
          <w:rFonts w:ascii="Arial" w:eastAsia="Calibri" w:hAnsi="Arial" w:cs="Arial"/>
          <w:sz w:val="20"/>
          <w:szCs w:val="20"/>
          <w:lang w:val="en-GB"/>
        </w:rPr>
        <w:t>controls and decisions/conclusions of the Supervisory Board, the Management Board and the risk management committees.</w:t>
      </w:r>
    </w:p>
    <w:p w14:paraId="50EE907E" w14:textId="77777777" w:rsidR="00587444" w:rsidRPr="00587444" w:rsidRDefault="00587444" w:rsidP="007B030C">
      <w:pPr>
        <w:autoSpaceDN/>
        <w:jc w:val="both"/>
        <w:rPr>
          <w:rFonts w:ascii="Arial" w:hAnsi="Arial" w:cs="Arial"/>
          <w:sz w:val="20"/>
          <w:szCs w:val="20"/>
        </w:rPr>
      </w:pPr>
    </w:p>
    <w:p w14:paraId="6B2A0B03"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The Bank implements sensitivity analyses and scenario analyses, provided that one or several risk factors are changed in regular or stressful circumstances, and HBOR’s bodies in charge are informed of the respective results. The systems of pro-active risk management are continuously developed for the purpose of reducing possible future risks.</w:t>
      </w:r>
    </w:p>
    <w:bookmarkEnd w:id="782"/>
    <w:p w14:paraId="46F558BE" w14:textId="77777777" w:rsidR="00587444" w:rsidRPr="00587444" w:rsidRDefault="00587444" w:rsidP="007B030C">
      <w:pPr>
        <w:autoSpaceDN/>
        <w:jc w:val="both"/>
        <w:rPr>
          <w:rFonts w:ascii="Arial" w:eastAsia="Calibri" w:hAnsi="Arial" w:cs="Arial"/>
          <w:b/>
          <w:sz w:val="20"/>
          <w:szCs w:val="20"/>
        </w:rPr>
      </w:pPr>
    </w:p>
    <w:p w14:paraId="4D5A452B"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w:t>
      </w:r>
    </w:p>
    <w:p w14:paraId="1B1C5BCA" w14:textId="77777777" w:rsidR="00587444" w:rsidRPr="00587444" w:rsidRDefault="00587444" w:rsidP="007B030C">
      <w:pPr>
        <w:autoSpaceDN/>
        <w:jc w:val="both"/>
        <w:rPr>
          <w:rFonts w:ascii="Arial" w:eastAsia="Calibri" w:hAnsi="Arial" w:cs="Arial"/>
          <w:bCs/>
          <w:spacing w:val="-3"/>
          <w:sz w:val="20"/>
          <w:szCs w:val="20"/>
        </w:rPr>
      </w:pPr>
    </w:p>
    <w:p w14:paraId="29FA0DB4"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bCs/>
          <w:spacing w:val="-3"/>
          <w:sz w:val="20"/>
          <w:szCs w:val="20"/>
        </w:rPr>
        <w:t>Credit risk</w:t>
      </w:r>
    </w:p>
    <w:p w14:paraId="78EC8A81" w14:textId="77777777" w:rsidR="00587444" w:rsidRPr="00587444" w:rsidRDefault="00587444" w:rsidP="007B030C">
      <w:pPr>
        <w:autoSpaceDN/>
        <w:jc w:val="both"/>
        <w:rPr>
          <w:rFonts w:ascii="Arial" w:hAnsi="Arial" w:cs="Arial"/>
          <w:sz w:val="20"/>
          <w:szCs w:val="20"/>
        </w:rPr>
      </w:pPr>
    </w:p>
    <w:p w14:paraId="258A6815" w14:textId="77777777" w:rsidR="00587444" w:rsidRPr="00587444" w:rsidRDefault="00587444" w:rsidP="007B030C">
      <w:pPr>
        <w:autoSpaceDN/>
        <w:spacing w:after="120"/>
        <w:jc w:val="both"/>
        <w:rPr>
          <w:rFonts w:ascii="Arial" w:eastAsia="Calibri" w:hAnsi="Arial" w:cs="Arial"/>
          <w:bCs/>
          <w:spacing w:val="-3"/>
          <w:sz w:val="20"/>
          <w:szCs w:val="20"/>
        </w:rPr>
      </w:pPr>
      <w:r w:rsidRPr="00587444">
        <w:rPr>
          <w:rFonts w:ascii="Arial" w:eastAsia="Calibri" w:hAnsi="Arial" w:cs="Arial"/>
          <w:bCs/>
          <w:spacing w:val="-3"/>
          <w:sz w:val="20"/>
          <w:szCs w:val="20"/>
        </w:rPr>
        <w:t>The Bank controls credit risk through its credit policies and prescribed the credit risk management ordinance, which prescribe internal control systems with aim of acting on the risk preventively.</w:t>
      </w:r>
    </w:p>
    <w:p w14:paraId="49C7B2CA" w14:textId="77777777" w:rsidR="00587444" w:rsidRPr="00587444" w:rsidRDefault="00587444" w:rsidP="007B030C">
      <w:pPr>
        <w:autoSpaceDN/>
        <w:jc w:val="both"/>
        <w:rPr>
          <w:rFonts w:ascii="Arial" w:hAnsi="Arial" w:cs="Arial"/>
          <w:bCs/>
          <w:spacing w:val="-3"/>
          <w:sz w:val="20"/>
          <w:szCs w:val="20"/>
        </w:rPr>
      </w:pPr>
      <w:r w:rsidRPr="00587444">
        <w:rPr>
          <w:rFonts w:ascii="Arial" w:hAnsi="Arial" w:cs="Arial"/>
          <w:bCs/>
          <w:spacing w:val="-3"/>
          <w:sz w:val="20"/>
          <w:szCs w:val="20"/>
        </w:rPr>
        <w:t>The credit risk management system is the most important part of the HBOR business policy and is an important factor of its operation strategy.</w:t>
      </w:r>
    </w:p>
    <w:p w14:paraId="0D22BBF7" w14:textId="77777777" w:rsidR="00587444" w:rsidRPr="00587444" w:rsidRDefault="00587444" w:rsidP="007B030C">
      <w:pPr>
        <w:autoSpaceDN/>
        <w:jc w:val="both"/>
        <w:rPr>
          <w:rFonts w:ascii="Arial" w:hAnsi="Arial" w:cs="Arial"/>
          <w:sz w:val="20"/>
          <w:szCs w:val="20"/>
        </w:rPr>
      </w:pPr>
      <w:r w:rsidRPr="00587444">
        <w:rPr>
          <w:rFonts w:ascii="Arial" w:hAnsi="Arial" w:cs="Arial"/>
          <w:sz w:val="20"/>
          <w:szCs w:val="20"/>
        </w:rPr>
        <w:t xml:space="preserve"> </w:t>
      </w:r>
    </w:p>
    <w:p w14:paraId="08919846"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 xml:space="preserve">Liquidity risk, currency risk and interest rate risk </w:t>
      </w:r>
    </w:p>
    <w:p w14:paraId="548B68FB" w14:textId="77777777" w:rsidR="00587444" w:rsidRPr="00587444" w:rsidRDefault="00587444" w:rsidP="007B030C">
      <w:pPr>
        <w:autoSpaceDN/>
        <w:jc w:val="both"/>
        <w:rPr>
          <w:rFonts w:ascii="Arial" w:hAnsi="Arial" w:cs="Arial"/>
          <w:sz w:val="20"/>
          <w:szCs w:val="20"/>
        </w:rPr>
      </w:pPr>
    </w:p>
    <w:p w14:paraId="03473DD4" w14:textId="77777777" w:rsidR="00587444" w:rsidRPr="00587444" w:rsidRDefault="00587444" w:rsidP="007B030C">
      <w:pPr>
        <w:autoSpaceDN/>
        <w:jc w:val="both"/>
        <w:rPr>
          <w:rFonts w:ascii="Arial" w:eastAsia="Calibri" w:hAnsi="Arial" w:cs="Arial"/>
          <w:bCs/>
          <w:spacing w:val="-3"/>
          <w:sz w:val="20"/>
          <w:szCs w:val="20"/>
          <w:lang w:eastAsia="hr-HR"/>
        </w:rPr>
      </w:pPr>
      <w:r w:rsidRPr="00587444">
        <w:rPr>
          <w:rFonts w:ascii="Arial" w:eastAsia="Calibri" w:hAnsi="Arial" w:cs="Arial"/>
          <w:spacing w:val="-3"/>
          <w:sz w:val="20"/>
          <w:szCs w:val="20"/>
          <w:lang w:eastAsia="hr-HR"/>
        </w:rPr>
        <w:t>The Bank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 Liability Management Committee in order to ensure a high-quality, integrated and comprehensive system for the management of these risks</w:t>
      </w:r>
      <w:r w:rsidRPr="00587444">
        <w:rPr>
          <w:rFonts w:ascii="Arial" w:eastAsia="Calibri" w:hAnsi="Arial" w:cs="Arial"/>
          <w:bCs/>
          <w:spacing w:val="-3"/>
          <w:sz w:val="20"/>
          <w:szCs w:val="20"/>
          <w:lang w:eastAsia="hr-HR"/>
        </w:rPr>
        <w:t xml:space="preserve">. </w:t>
      </w:r>
    </w:p>
    <w:p w14:paraId="5F1B9CEB" w14:textId="77777777" w:rsidR="00587444" w:rsidRPr="00587444" w:rsidRDefault="00587444" w:rsidP="007B030C">
      <w:pPr>
        <w:autoSpaceDN/>
        <w:spacing w:line="23" w:lineRule="atLeast"/>
        <w:jc w:val="both"/>
        <w:rPr>
          <w:rFonts w:ascii="Arial" w:eastAsia="Calibri" w:hAnsi="Arial" w:cs="Arial"/>
          <w:b/>
          <w:sz w:val="20"/>
          <w:szCs w:val="20"/>
        </w:rPr>
      </w:pPr>
    </w:p>
    <w:p w14:paraId="415FD856"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Liquidity risk</w:t>
      </w:r>
    </w:p>
    <w:p w14:paraId="14FB3A7B" w14:textId="77777777" w:rsidR="00587444" w:rsidRPr="00587444" w:rsidRDefault="00587444" w:rsidP="007B030C">
      <w:pPr>
        <w:autoSpaceDN/>
        <w:jc w:val="both"/>
        <w:rPr>
          <w:rFonts w:ascii="Arial" w:hAnsi="Arial" w:cs="Arial"/>
          <w:b/>
          <w:sz w:val="20"/>
          <w:szCs w:val="20"/>
        </w:rPr>
      </w:pPr>
    </w:p>
    <w:p w14:paraId="04FF2EFE" w14:textId="77777777" w:rsidR="00587444" w:rsidRPr="00587444" w:rsidRDefault="00587444" w:rsidP="007B030C">
      <w:pPr>
        <w:autoSpaceDN/>
        <w:jc w:val="both"/>
        <w:rPr>
          <w:rFonts w:ascii="Arial" w:eastAsia="Calibri" w:hAnsi="Arial" w:cs="Arial"/>
          <w:spacing w:val="-3"/>
          <w:sz w:val="20"/>
          <w:szCs w:val="20"/>
        </w:rPr>
      </w:pPr>
      <w:r w:rsidRPr="00587444">
        <w:rPr>
          <w:rFonts w:ascii="Arial" w:eastAsia="Calibri" w:hAnsi="Arial" w:cs="Arial"/>
          <w:spacing w:val="-3"/>
          <w:sz w:val="20"/>
          <w:szCs w:val="20"/>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4CBA837D" w14:textId="77777777" w:rsidR="00587444" w:rsidRPr="00587444" w:rsidRDefault="00587444" w:rsidP="007B030C">
      <w:pPr>
        <w:autoSpaceDN/>
        <w:jc w:val="both"/>
        <w:rPr>
          <w:rFonts w:ascii="Arial" w:hAnsi="Arial" w:cs="Arial"/>
          <w:sz w:val="20"/>
          <w:szCs w:val="20"/>
          <w:highlight w:val="yellow"/>
        </w:rPr>
      </w:pPr>
    </w:p>
    <w:p w14:paraId="2A533B9C" w14:textId="03A19470" w:rsidR="00587444" w:rsidRPr="00587444" w:rsidRDefault="00587444" w:rsidP="007B030C">
      <w:pPr>
        <w:tabs>
          <w:tab w:val="right" w:pos="1202"/>
          <w:tab w:val="left" w:pos="9180"/>
        </w:tabs>
        <w:autoSpaceDN/>
        <w:spacing w:line="240" w:lineRule="exact"/>
        <w:jc w:val="both"/>
        <w:outlineLvl w:val="0"/>
        <w:rPr>
          <w:rFonts w:ascii="Arial" w:hAnsi="Arial" w:cs="Arial"/>
          <w:sz w:val="20"/>
          <w:szCs w:val="20"/>
          <w:lang w:val="en-GB"/>
        </w:rPr>
      </w:pPr>
      <w:bookmarkStart w:id="783" w:name="_Hlk34301354"/>
      <w:r w:rsidRPr="00587444">
        <w:rPr>
          <w:rFonts w:ascii="Arial" w:hAnsi="Arial" w:cs="Arial"/>
          <w:spacing w:val="-3"/>
          <w:sz w:val="20"/>
          <w:szCs w:val="20"/>
          <w:lang w:val="en-GB"/>
        </w:rPr>
        <w:t xml:space="preserve">In order to manage liquidity risk, the Bank has established a system of limits and early warning signals, monitors and controls limit utilisation, maintains the adequate level of liquidity reserve, continuously monitors current and planned liquidity, ensures </w:t>
      </w:r>
      <w:r w:rsidR="000D06F3">
        <w:rPr>
          <w:rFonts w:ascii="Arial" w:hAnsi="Arial" w:cs="Arial"/>
          <w:spacing w:val="-3"/>
          <w:sz w:val="20"/>
          <w:szCs w:val="20"/>
          <w:lang w:val="en-GB"/>
        </w:rPr>
        <w:t>Euro</w:t>
      </w:r>
      <w:r w:rsidRPr="00587444">
        <w:rPr>
          <w:rFonts w:ascii="Arial" w:hAnsi="Arial" w:cs="Arial"/>
          <w:spacing w:val="-3"/>
          <w:sz w:val="20"/>
          <w:szCs w:val="20"/>
          <w:lang w:val="en-GB"/>
        </w:rPr>
        <w:t xml:space="preserve"> and foreign currency funds necessary for timely settlement of liabilities and for disbursements of approved loans and planned loan approvals. </w:t>
      </w:r>
      <w:bookmarkStart w:id="784" w:name="_Hlk97646527"/>
      <w:r w:rsidRPr="00587444">
        <w:rPr>
          <w:rFonts w:ascii="Arial" w:eastAsia="Calibri" w:hAnsi="Arial" w:cs="Arial"/>
          <w:spacing w:val="-3"/>
          <w:sz w:val="20"/>
          <w:szCs w:val="20"/>
          <w:lang w:val="en-GB"/>
        </w:rPr>
        <w:t xml:space="preserve">In terms of liquidity risk management, the maturity matching of existing and planned placements and their sources is strived to be achieved. </w:t>
      </w:r>
      <w:bookmarkEnd w:id="783"/>
      <w:bookmarkEnd w:id="784"/>
      <w:r w:rsidRPr="00587444">
        <w:rPr>
          <w:rFonts w:ascii="Arial" w:hAnsi="Arial" w:cs="Arial"/>
          <w:spacing w:val="-3"/>
          <w:sz w:val="20"/>
          <w:szCs w:val="20"/>
          <w:lang w:val="en-GB"/>
        </w:rPr>
        <w:t>The Bank does not hold deposits of citizens and is therefore not exposed to wide daily fluctuations in liquidity.</w:t>
      </w:r>
    </w:p>
    <w:p w14:paraId="5622AA69"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AF056B7"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50"/>
          <w:pgSz w:w="11907" w:h="16840" w:code="9"/>
          <w:pgMar w:top="1418" w:right="1134" w:bottom="1134" w:left="1418" w:header="851" w:footer="851" w:gutter="0"/>
          <w:cols w:space="720"/>
          <w:noEndnote/>
        </w:sectPr>
      </w:pPr>
    </w:p>
    <w:p w14:paraId="413B526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1BD5A598" w14:textId="77777777" w:rsidR="00587444" w:rsidRPr="00587444" w:rsidRDefault="00587444" w:rsidP="00587444">
      <w:pPr>
        <w:suppressAutoHyphens w:val="0"/>
        <w:autoSpaceDN/>
        <w:jc w:val="both"/>
        <w:rPr>
          <w:rFonts w:ascii="Arial" w:hAnsi="Arial" w:cs="Arial"/>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6E3E8013" w14:textId="77777777" w:rsidR="00587444" w:rsidRPr="00587444" w:rsidRDefault="00587444" w:rsidP="00587444">
      <w:pPr>
        <w:suppressAutoHyphens w:val="0"/>
        <w:autoSpaceDN/>
        <w:jc w:val="both"/>
        <w:rPr>
          <w:rFonts w:ascii="Arial" w:hAnsi="Arial" w:cs="Arial"/>
          <w:b/>
          <w:sz w:val="20"/>
          <w:szCs w:val="20"/>
        </w:rPr>
      </w:pPr>
    </w:p>
    <w:p w14:paraId="6EC43A28" w14:textId="77777777" w:rsidR="00587444" w:rsidRPr="00587444" w:rsidRDefault="00587444" w:rsidP="007B030C">
      <w:pPr>
        <w:autoSpaceDN/>
        <w:jc w:val="both"/>
        <w:rPr>
          <w:rFonts w:ascii="Arial" w:eastAsia="Calibri" w:hAnsi="Arial" w:cs="Arial"/>
          <w:b/>
          <w:sz w:val="20"/>
          <w:szCs w:val="20"/>
        </w:rPr>
      </w:pPr>
      <w:r w:rsidRPr="00587444">
        <w:rPr>
          <w:rFonts w:ascii="Arial" w:eastAsia="Calibri" w:hAnsi="Arial" w:cs="Arial"/>
          <w:b/>
          <w:sz w:val="20"/>
          <w:szCs w:val="20"/>
        </w:rPr>
        <w:t>31.1. Overview of the most important risks (continued)</w:t>
      </w:r>
    </w:p>
    <w:p w14:paraId="78F8080A" w14:textId="77777777" w:rsidR="00587444" w:rsidRPr="00587444" w:rsidRDefault="00587444" w:rsidP="007B030C">
      <w:pPr>
        <w:autoSpaceDN/>
        <w:jc w:val="both"/>
        <w:rPr>
          <w:rFonts w:ascii="Arial" w:hAnsi="Arial" w:cs="Arial"/>
          <w:b/>
          <w:sz w:val="20"/>
          <w:szCs w:val="20"/>
        </w:rPr>
      </w:pPr>
    </w:p>
    <w:p w14:paraId="5E595D0B"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Liquidity risk (continued)</w:t>
      </w:r>
    </w:p>
    <w:p w14:paraId="2553611D" w14:textId="77777777" w:rsidR="00587444" w:rsidRPr="00587444" w:rsidRDefault="00587444" w:rsidP="007B030C">
      <w:pPr>
        <w:autoSpaceDN/>
        <w:jc w:val="both"/>
        <w:rPr>
          <w:rFonts w:ascii="Arial" w:hAnsi="Arial" w:cs="Arial"/>
          <w:b/>
          <w:sz w:val="20"/>
          <w:szCs w:val="20"/>
        </w:rPr>
      </w:pPr>
    </w:p>
    <w:p w14:paraId="0AC16184" w14:textId="77777777" w:rsidR="00587444" w:rsidRPr="00587444" w:rsidRDefault="00587444" w:rsidP="007B030C">
      <w:pPr>
        <w:widowControl w:val="0"/>
        <w:autoSpaceDN/>
        <w:ind w:right="-6"/>
        <w:jc w:val="both"/>
        <w:rPr>
          <w:rFonts w:ascii="Arial" w:eastAsia="Calibri" w:hAnsi="Arial" w:cs="Arial"/>
          <w:spacing w:val="-3"/>
          <w:sz w:val="20"/>
          <w:szCs w:val="20"/>
        </w:rPr>
      </w:pPr>
      <w:r w:rsidRPr="00587444">
        <w:rPr>
          <w:rFonts w:ascii="Arial" w:eastAsia="Calibri" w:hAnsi="Arial" w:cs="Arial"/>
          <w:spacing w:val="-3"/>
          <w:sz w:val="20"/>
          <w:szCs w:val="20"/>
        </w:rPr>
        <w:t xml:space="preserve">The Bank monitors liquidity risk by implementing the sensitivity analyses and scenario analyses in regular or stressful business conditions. </w:t>
      </w:r>
      <w:bookmarkStart w:id="785" w:name="_Hlk34301665"/>
      <w:r w:rsidRPr="00587444">
        <w:rPr>
          <w:rFonts w:ascii="Arial" w:eastAsia="Calibri" w:hAnsi="Arial" w:cs="Arial"/>
          <w:spacing w:val="-3"/>
          <w:sz w:val="20"/>
          <w:szCs w:val="20"/>
        </w:rPr>
        <w:t xml:space="preserve">Procedures for liquidity crisis indication or occurrence are determined by the Ordinance on Liquidity Risk Management. </w:t>
      </w:r>
    </w:p>
    <w:bookmarkEnd w:id="785"/>
    <w:p w14:paraId="37C6BF79" w14:textId="77777777" w:rsidR="00587444" w:rsidRPr="00587444" w:rsidRDefault="00587444" w:rsidP="007B030C">
      <w:pPr>
        <w:autoSpaceDN/>
        <w:jc w:val="both"/>
        <w:rPr>
          <w:rFonts w:ascii="Arial" w:eastAsia="Calibri" w:hAnsi="Arial" w:cs="Arial"/>
          <w:b/>
          <w:bCs/>
          <w:spacing w:val="-3"/>
          <w:sz w:val="20"/>
          <w:szCs w:val="20"/>
        </w:rPr>
      </w:pPr>
    </w:p>
    <w:p w14:paraId="5EAC5979"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 xml:space="preserve">Interest rate risk </w:t>
      </w:r>
    </w:p>
    <w:p w14:paraId="14F172F7" w14:textId="77777777" w:rsidR="00587444" w:rsidRPr="00587444" w:rsidRDefault="00587444" w:rsidP="007B030C">
      <w:pPr>
        <w:autoSpaceDN/>
        <w:jc w:val="both"/>
        <w:rPr>
          <w:rFonts w:ascii="Arial" w:hAnsi="Arial" w:cs="Arial"/>
          <w:sz w:val="20"/>
          <w:szCs w:val="20"/>
          <w:highlight w:val="yellow"/>
        </w:rPr>
      </w:pPr>
    </w:p>
    <w:p w14:paraId="0DD438D0" w14:textId="5787D098" w:rsidR="00587444" w:rsidRPr="00587444" w:rsidRDefault="00587444" w:rsidP="007B030C">
      <w:pPr>
        <w:autoSpaceDN/>
        <w:jc w:val="both"/>
        <w:rPr>
          <w:rFonts w:ascii="Arial" w:hAnsi="Arial" w:cs="Arial"/>
          <w:sz w:val="20"/>
          <w:szCs w:val="20"/>
          <w:lang w:eastAsia="hr-HR"/>
        </w:rPr>
      </w:pPr>
      <w:r w:rsidRPr="00587444">
        <w:rPr>
          <w:rFonts w:ascii="Arial" w:hAnsi="Arial" w:cs="Arial"/>
          <w:sz w:val="20"/>
          <w:szCs w:val="20"/>
          <w:lang w:eastAsia="hr-HR"/>
        </w:rPr>
        <w:t xml:space="preserve">The basic principles for managing the Bank’s interest rate risk are determined in the internal documents as well as in the decisions and conclusions made by the Management Board and the Asset and Liability Management Committee. </w:t>
      </w:r>
      <w:bookmarkStart w:id="786" w:name="_Hlk34301881"/>
      <w:r w:rsidRPr="00587444">
        <w:rPr>
          <w:rFonts w:ascii="Arial" w:hAnsi="Arial" w:cs="Arial"/>
          <w:sz w:val="20"/>
          <w:szCs w:val="20"/>
          <w:lang w:eastAsia="hr-HR"/>
        </w:rPr>
        <w:t>For the purpose of measurement and monitoring of interest rate risk, the Bank carries out interest rate gap analysis. Interest rate gap is calculated for certain periods according to the possibilities of interest rate changes and is used for presenting the sensitivity of the Bank to the changes in interest rates under regular and stress conditions</w:t>
      </w:r>
      <w:r w:rsidRPr="00F81DE4">
        <w:rPr>
          <w:rFonts w:ascii="Arial" w:hAnsi="Arial" w:cs="Arial"/>
          <w:sz w:val="20"/>
          <w:szCs w:val="20"/>
          <w:lang w:eastAsia="hr-HR"/>
        </w:rPr>
        <w:t>.</w:t>
      </w:r>
      <w:bookmarkEnd w:id="786"/>
      <w:r w:rsidRPr="00F81DE4">
        <w:rPr>
          <w:rFonts w:ascii="Arial" w:hAnsi="Arial" w:cs="Arial"/>
          <w:sz w:val="20"/>
          <w:szCs w:val="20"/>
          <w:lang w:eastAsia="hr-HR"/>
        </w:rPr>
        <w:t xml:space="preserve"> </w:t>
      </w:r>
      <w:bookmarkStart w:id="787" w:name="_Hlk97647516"/>
      <w:r w:rsidR="00F81DE4" w:rsidRPr="00B17012">
        <w:rPr>
          <w:rFonts w:ascii="Arial" w:hAnsi="Arial" w:cs="Arial"/>
          <w:sz w:val="20"/>
          <w:szCs w:val="20"/>
          <w:lang w:eastAsia="hr-HR"/>
        </w:rPr>
        <w:t>The BPV (basis point value) and the change in economic value of capital as well as the changes in net interest income from op</w:t>
      </w:r>
      <w:r w:rsidR="00F81DE4" w:rsidRPr="00F81DE4">
        <w:rPr>
          <w:rFonts w:ascii="Arial" w:hAnsi="Arial" w:cs="Arial"/>
          <w:sz w:val="20"/>
          <w:szCs w:val="20"/>
          <w:lang w:eastAsia="hr-HR"/>
        </w:rPr>
        <w:t>erations that are kept in the book of non-traded positions are calculated and the projections of developments in average weighted interest rates on sources and placements are made.</w:t>
      </w:r>
      <w:r w:rsidRPr="00F81DE4">
        <w:rPr>
          <w:rFonts w:ascii="Arial" w:eastAsia="Calibri" w:hAnsi="Arial" w:cs="Arial"/>
          <w:sz w:val="20"/>
          <w:szCs w:val="20"/>
          <w:lang w:val="en-GB" w:eastAsia="hr-HR"/>
        </w:rPr>
        <w:t xml:space="preserve"> </w:t>
      </w:r>
      <w:bookmarkEnd w:id="787"/>
      <w:r w:rsidRPr="00F81DE4">
        <w:rPr>
          <w:rFonts w:ascii="Arial" w:hAnsi="Arial" w:cs="Arial"/>
          <w:sz w:val="20"/>
          <w:szCs w:val="20"/>
          <w:lang w:eastAsia="hr-HR"/>
        </w:rPr>
        <w:t>Furtherm</w:t>
      </w:r>
      <w:r w:rsidRPr="00587444">
        <w:rPr>
          <w:rFonts w:ascii="Arial" w:hAnsi="Arial" w:cs="Arial"/>
          <w:sz w:val="20"/>
          <w:szCs w:val="20"/>
          <w:lang w:eastAsia="hr-HR"/>
        </w:rPr>
        <w:t>ore, in addition to harmonising interest rates on sources and placements, current market conditions and movements in forecasted market indicators are also monitored.</w:t>
      </w:r>
    </w:p>
    <w:p w14:paraId="21943731" w14:textId="77777777" w:rsidR="00587444" w:rsidRPr="00587444" w:rsidRDefault="00587444" w:rsidP="007B030C">
      <w:pPr>
        <w:autoSpaceDN/>
        <w:jc w:val="both"/>
        <w:rPr>
          <w:rFonts w:ascii="Arial" w:hAnsi="Arial" w:cs="Arial"/>
          <w:sz w:val="20"/>
          <w:szCs w:val="20"/>
          <w:lang w:eastAsia="hr-HR"/>
        </w:rPr>
      </w:pPr>
    </w:p>
    <w:p w14:paraId="4E160C0C"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Currency risk</w:t>
      </w:r>
    </w:p>
    <w:p w14:paraId="3ED8F982" w14:textId="77777777" w:rsidR="00587444" w:rsidRPr="00587444" w:rsidRDefault="00587444" w:rsidP="007B030C">
      <w:pPr>
        <w:autoSpaceDN/>
        <w:jc w:val="both"/>
        <w:rPr>
          <w:rFonts w:ascii="Arial" w:hAnsi="Arial" w:cs="Arial"/>
          <w:b/>
          <w:sz w:val="20"/>
          <w:szCs w:val="20"/>
        </w:rPr>
      </w:pPr>
    </w:p>
    <w:p w14:paraId="24E8BF34" w14:textId="77777777" w:rsidR="00587444" w:rsidRPr="00587444" w:rsidRDefault="00587444" w:rsidP="007B030C">
      <w:pPr>
        <w:tabs>
          <w:tab w:val="left" w:pos="8280"/>
        </w:tabs>
        <w:autoSpaceDN/>
        <w:jc w:val="both"/>
        <w:rPr>
          <w:rFonts w:ascii="Arial" w:eastAsia="Calibri" w:hAnsi="Arial" w:cs="Arial"/>
          <w:sz w:val="20"/>
          <w:szCs w:val="20"/>
        </w:rPr>
      </w:pPr>
      <w:r w:rsidRPr="00587444">
        <w:rPr>
          <w:rFonts w:ascii="Arial" w:eastAsia="Calibri" w:hAnsi="Arial" w:cs="Arial"/>
          <w:sz w:val="20"/>
          <w:szCs w:val="20"/>
        </w:rPr>
        <w:t xml:space="preserve">The basic principles for managing HBOR’s currency risk are determined in the internal acts as well as in the decisions and conclusions made by the Management Board and the Asset and Liability Management Committee. </w:t>
      </w:r>
      <w:bookmarkStart w:id="788" w:name="_Hlk34301955"/>
      <w:r w:rsidRPr="00587444">
        <w:rPr>
          <w:rFonts w:ascii="Arial" w:eastAsia="Calibri" w:hAnsi="Arial" w:cs="Arial"/>
          <w:sz w:val="20"/>
          <w:szCs w:val="20"/>
        </w:rPr>
        <w:t xml:space="preserve">Methods for the measurement, i.e. assessment, monitoring and management of currency risk have been established, limits and early warning signals as well as proceedings both for cases of crisis indication and occurrence have been determined, and reports necessary for comprehensive perception of this risk have been defined. </w:t>
      </w:r>
    </w:p>
    <w:bookmarkEnd w:id="788"/>
    <w:p w14:paraId="0FFBF29A" w14:textId="77777777" w:rsidR="00587444" w:rsidRPr="00587444" w:rsidRDefault="00587444" w:rsidP="007B030C">
      <w:pPr>
        <w:tabs>
          <w:tab w:val="left" w:pos="8280"/>
        </w:tabs>
        <w:autoSpaceDN/>
        <w:jc w:val="both"/>
        <w:rPr>
          <w:rFonts w:ascii="Arial" w:eastAsia="Calibri" w:hAnsi="Arial" w:cs="Arial"/>
          <w:sz w:val="20"/>
          <w:szCs w:val="20"/>
        </w:rPr>
      </w:pPr>
    </w:p>
    <w:p w14:paraId="4F96C713" w14:textId="77777777" w:rsidR="00587444" w:rsidRPr="00587444" w:rsidRDefault="00587444" w:rsidP="007B030C">
      <w:pPr>
        <w:autoSpaceDN/>
        <w:jc w:val="both"/>
        <w:rPr>
          <w:rFonts w:ascii="Arial" w:eastAsia="Calibri" w:hAnsi="Arial" w:cs="Arial"/>
          <w:spacing w:val="-3"/>
          <w:sz w:val="20"/>
          <w:szCs w:val="20"/>
          <w:lang w:val="en-GB"/>
        </w:rPr>
      </w:pPr>
      <w:bookmarkStart w:id="789" w:name="_Hlk97646740"/>
      <w:r w:rsidRPr="00587444">
        <w:rPr>
          <w:rFonts w:ascii="Arial" w:eastAsia="Calibri" w:hAnsi="Arial" w:cs="Arial"/>
          <w:spacing w:val="-3"/>
          <w:sz w:val="20"/>
          <w:szCs w:val="20"/>
          <w:lang w:val="en-GB"/>
        </w:rPr>
        <w:t xml:space="preserve">For the purposes of measuring exposure to currency risk, the open foreign currency position is monitored. In addition to the daily monitoring of the open foreign currency position and the projections of its developments, for the purposes of assessing and measuring the currency risk, the risk value is calculated, and reports are regularly submitted to the bodies in charge on maximum possible losses on significant currencies. Sensitivity analyses in regular or stressful business conditions are also performed.  </w:t>
      </w:r>
    </w:p>
    <w:bookmarkEnd w:id="789"/>
    <w:p w14:paraId="66600887" w14:textId="77777777" w:rsidR="00587444" w:rsidRPr="00587444" w:rsidRDefault="00587444" w:rsidP="007B030C">
      <w:pPr>
        <w:tabs>
          <w:tab w:val="left" w:pos="8280"/>
        </w:tabs>
        <w:autoSpaceDN/>
        <w:jc w:val="both"/>
        <w:rPr>
          <w:rFonts w:ascii="Arial" w:eastAsia="Calibri" w:hAnsi="Arial" w:cs="Arial"/>
          <w:spacing w:val="-3"/>
          <w:sz w:val="20"/>
          <w:szCs w:val="20"/>
        </w:rPr>
      </w:pPr>
    </w:p>
    <w:p w14:paraId="0D342113"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Operational risk</w:t>
      </w:r>
    </w:p>
    <w:p w14:paraId="23E59D50" w14:textId="77777777" w:rsidR="00587444" w:rsidRPr="00587444" w:rsidRDefault="00587444" w:rsidP="007B030C">
      <w:pPr>
        <w:autoSpaceDN/>
        <w:jc w:val="both"/>
        <w:rPr>
          <w:rFonts w:ascii="Arial" w:hAnsi="Arial" w:cs="Arial"/>
          <w:b/>
          <w:sz w:val="20"/>
          <w:szCs w:val="20"/>
        </w:rPr>
      </w:pPr>
    </w:p>
    <w:p w14:paraId="3AD0BD83" w14:textId="77777777" w:rsidR="00587444" w:rsidRDefault="00587444" w:rsidP="007B030C">
      <w:pPr>
        <w:autoSpaceDN/>
        <w:jc w:val="both"/>
        <w:rPr>
          <w:rFonts w:ascii="Arial" w:eastAsia="Calibri" w:hAnsi="Arial" w:cs="Arial"/>
          <w:sz w:val="20"/>
          <w:szCs w:val="20"/>
          <w:lang w:val="en-GB"/>
        </w:rPr>
      </w:pPr>
      <w:bookmarkStart w:id="790" w:name="_Hlk518310305"/>
      <w:r w:rsidRPr="00587444">
        <w:rPr>
          <w:rFonts w:ascii="Arial" w:eastAsia="Calibri" w:hAnsi="Arial" w:cs="Arial"/>
          <w:sz w:val="20"/>
          <w:szCs w:val="20"/>
          <w:lang w:val="en-GB"/>
        </w:rPr>
        <w:t>HBOR has established a framework for the management of operational risk that is aligned with the regulations prescribed by the Croatian National Bank applicable to the operations of the Bank as the special financial institution and with the good banking practices in the area of risk management.</w:t>
      </w:r>
    </w:p>
    <w:p w14:paraId="2542943D" w14:textId="77777777" w:rsidR="006A5A23" w:rsidRDefault="006A5A23" w:rsidP="007B030C">
      <w:pPr>
        <w:autoSpaceDN/>
        <w:jc w:val="both"/>
        <w:rPr>
          <w:rFonts w:ascii="Arial" w:eastAsia="Calibri" w:hAnsi="Arial" w:cs="Arial"/>
          <w:sz w:val="20"/>
          <w:szCs w:val="20"/>
          <w:lang w:val="en-GB"/>
        </w:rPr>
      </w:pPr>
    </w:p>
    <w:p w14:paraId="75BF8B50" w14:textId="1E859B47" w:rsidR="006A5A23" w:rsidRPr="006A5A23" w:rsidRDefault="006A5A23" w:rsidP="007B030C">
      <w:pPr>
        <w:autoSpaceDN/>
        <w:jc w:val="both"/>
        <w:rPr>
          <w:rFonts w:ascii="Arial" w:eastAsia="Calibri" w:hAnsi="Arial" w:cs="Arial"/>
          <w:b/>
          <w:bCs/>
          <w:sz w:val="20"/>
          <w:szCs w:val="20"/>
          <w:lang w:val="en-GB"/>
        </w:rPr>
      </w:pPr>
      <w:r w:rsidRPr="006A5A23">
        <w:rPr>
          <w:rFonts w:ascii="Arial" w:eastAsia="Calibri" w:hAnsi="Arial" w:cs="Arial"/>
          <w:b/>
          <w:bCs/>
          <w:sz w:val="20"/>
          <w:szCs w:val="20"/>
          <w:lang w:val="en-GB"/>
        </w:rPr>
        <w:t>ESG risks</w:t>
      </w:r>
    </w:p>
    <w:p w14:paraId="2D07663E" w14:textId="77777777" w:rsidR="006A5A23" w:rsidRDefault="006A5A23" w:rsidP="007B030C">
      <w:pPr>
        <w:autoSpaceDN/>
        <w:jc w:val="both"/>
        <w:rPr>
          <w:rFonts w:ascii="Arial" w:eastAsia="Calibri" w:hAnsi="Arial" w:cs="Arial"/>
          <w:sz w:val="20"/>
          <w:szCs w:val="20"/>
          <w:lang w:val="en-GB"/>
        </w:rPr>
      </w:pPr>
    </w:p>
    <w:p w14:paraId="7CAF1B0E" w14:textId="77777777" w:rsidR="006A5A23" w:rsidRPr="006A5A23" w:rsidRDefault="006A5A23" w:rsidP="006A5A23">
      <w:pPr>
        <w:autoSpaceDN/>
        <w:jc w:val="both"/>
        <w:rPr>
          <w:rFonts w:ascii="Arial" w:eastAsia="Calibri" w:hAnsi="Arial" w:cs="Arial"/>
          <w:sz w:val="20"/>
          <w:szCs w:val="20"/>
          <w:lang w:val="en-GB"/>
        </w:rPr>
      </w:pPr>
      <w:r w:rsidRPr="006A5A23">
        <w:rPr>
          <w:rFonts w:ascii="Arial" w:eastAsia="Calibri" w:hAnsi="Arial" w:cs="Arial"/>
          <w:sz w:val="20"/>
          <w:szCs w:val="20"/>
          <w:lang w:val="en-GB"/>
        </w:rPr>
        <w:t>ESG risks are risks of negative financial impact arising as a result of the existing or future impact of environmental, social or governance factors (ESG factors) on other contracting parties or invested assets.</w:t>
      </w:r>
    </w:p>
    <w:p w14:paraId="220BCEE8" w14:textId="7C6DAACE" w:rsidR="006A5A23" w:rsidRPr="00587444" w:rsidRDefault="006A5A23" w:rsidP="006A5A23">
      <w:pPr>
        <w:autoSpaceDN/>
        <w:jc w:val="both"/>
        <w:rPr>
          <w:rFonts w:ascii="Arial" w:eastAsia="Calibri" w:hAnsi="Arial" w:cs="Arial"/>
          <w:sz w:val="20"/>
          <w:szCs w:val="20"/>
          <w:lang w:val="en-GB"/>
        </w:rPr>
      </w:pPr>
      <w:r w:rsidRPr="006A5A23">
        <w:rPr>
          <w:rFonts w:ascii="Arial" w:eastAsia="Calibri" w:hAnsi="Arial" w:cs="Arial"/>
          <w:sz w:val="20"/>
          <w:szCs w:val="20"/>
          <w:lang w:val="en-GB"/>
        </w:rPr>
        <w:t>HBOR’s approach to managing ESG risks is focused on identifying them, understanding of their severity and probability of occurrence, as well as determining how to manage them. In this process, the assessment of environmental climate risk is a priority, which includes, among others, a review of compliance with environmental and climate requirements. The project/investment compliance is checked from the point of view of: legality, relevant environmental legislation of the EU and the Republic of Croatia, requirements of the green transition principle relating to environmental goals, requirements of the DNSH principle and other requirements (Paris Agreement, OECD guidelines, InvestEU, etc.), depending on the loan programme that is implemented and on the source of finance and subsidies.</w:t>
      </w:r>
    </w:p>
    <w:bookmarkEnd w:id="790"/>
    <w:p w14:paraId="75030DF3" w14:textId="77777777" w:rsidR="00587444" w:rsidRPr="00587444" w:rsidRDefault="00587444" w:rsidP="007B030C">
      <w:pPr>
        <w:tabs>
          <w:tab w:val="right" w:pos="1202"/>
          <w:tab w:val="left" w:pos="9180"/>
        </w:tabs>
        <w:autoSpaceDN/>
        <w:spacing w:line="240" w:lineRule="exact"/>
        <w:jc w:val="both"/>
        <w:outlineLvl w:val="0"/>
        <w:rPr>
          <w:rFonts w:ascii="Arial" w:hAnsi="Arial" w:cs="Arial"/>
          <w:sz w:val="20"/>
          <w:szCs w:val="20"/>
          <w:lang w:val="en-GB"/>
        </w:rPr>
      </w:pPr>
    </w:p>
    <w:p w14:paraId="113B086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51"/>
          <w:pgSz w:w="11907" w:h="16840" w:code="9"/>
          <w:pgMar w:top="1418" w:right="1134" w:bottom="1134" w:left="1418" w:header="851" w:footer="851" w:gutter="0"/>
          <w:cols w:space="720"/>
          <w:noEndnote/>
        </w:sectPr>
      </w:pPr>
    </w:p>
    <w:p w14:paraId="20BF4632" w14:textId="77777777" w:rsidR="00587444" w:rsidRPr="00587444" w:rsidRDefault="00587444" w:rsidP="00587444">
      <w:pPr>
        <w:keepNext/>
        <w:tabs>
          <w:tab w:val="left" w:pos="426"/>
        </w:tabs>
        <w:suppressAutoHyphens w:val="0"/>
        <w:autoSpaceDN/>
        <w:jc w:val="both"/>
        <w:rPr>
          <w:rFonts w:ascii="Arial" w:hAnsi="Arial" w:cs="Arial"/>
          <w:b/>
          <w:bCs/>
          <w:sz w:val="20"/>
          <w:szCs w:val="20"/>
          <w:lang w:eastAsia="hr-HR"/>
        </w:rPr>
      </w:pPr>
    </w:p>
    <w:p w14:paraId="64F4A4A8"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185DBF96" w14:textId="77777777" w:rsidR="00587444" w:rsidRPr="00587444" w:rsidRDefault="00587444" w:rsidP="007B030C">
      <w:pPr>
        <w:autoSpaceDN/>
        <w:jc w:val="both"/>
        <w:rPr>
          <w:rFonts w:ascii="Arial" w:hAnsi="Arial" w:cs="Arial"/>
          <w:b/>
          <w:sz w:val="20"/>
          <w:szCs w:val="20"/>
        </w:rPr>
      </w:pPr>
    </w:p>
    <w:p w14:paraId="5F8BAF50"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 (continued)</w:t>
      </w:r>
    </w:p>
    <w:p w14:paraId="0CD17764" w14:textId="77777777" w:rsidR="00587444" w:rsidRPr="00587444" w:rsidRDefault="00587444" w:rsidP="007B030C">
      <w:pPr>
        <w:autoSpaceDN/>
        <w:jc w:val="both"/>
        <w:rPr>
          <w:rFonts w:ascii="Arial" w:hAnsi="Arial" w:cs="Arial"/>
          <w:sz w:val="20"/>
          <w:szCs w:val="20"/>
          <w:highlight w:val="yellow"/>
        </w:rPr>
      </w:pPr>
    </w:p>
    <w:p w14:paraId="5ADDFD4F"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Operational risk (continued)</w:t>
      </w:r>
    </w:p>
    <w:p w14:paraId="114BB291" w14:textId="77777777" w:rsidR="00587444" w:rsidRPr="00587444" w:rsidRDefault="00587444" w:rsidP="007B030C">
      <w:pPr>
        <w:autoSpaceDN/>
        <w:jc w:val="both"/>
        <w:rPr>
          <w:rFonts w:ascii="Arial" w:hAnsi="Arial" w:cs="Arial"/>
          <w:b/>
          <w:sz w:val="20"/>
          <w:szCs w:val="20"/>
        </w:rPr>
      </w:pPr>
    </w:p>
    <w:p w14:paraId="6EC5ADE9" w14:textId="77777777" w:rsidR="007D7C89" w:rsidRPr="007D7C89" w:rsidRDefault="00587444" w:rsidP="007D7C89">
      <w:pPr>
        <w:jc w:val="both"/>
        <w:rPr>
          <w:lang w:val="en-GB"/>
        </w:rPr>
      </w:pPr>
      <w:r w:rsidRPr="00587444">
        <w:rPr>
          <w:rFonts w:ascii="Arial" w:eastAsia="Calibri" w:hAnsi="Arial" w:cs="Arial"/>
          <w:sz w:val="20"/>
          <w:szCs w:val="20"/>
        </w:rPr>
        <w:t xml:space="preserve">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 as well as the manners of establishing, managing and monitoring the exposure to operational risk. </w:t>
      </w:r>
    </w:p>
    <w:p w14:paraId="297FF70C" w14:textId="77777777" w:rsidR="007D7C89" w:rsidRPr="00425A3E" w:rsidRDefault="007D7C89" w:rsidP="007D7C89">
      <w:pPr>
        <w:jc w:val="both"/>
        <w:rPr>
          <w:rFonts w:ascii="Arial" w:hAnsi="Arial" w:cs="Arial"/>
          <w:sz w:val="20"/>
          <w:szCs w:val="20"/>
          <w:lang w:val="en-GB"/>
        </w:rPr>
      </w:pPr>
      <w:r w:rsidRPr="00425A3E">
        <w:rPr>
          <w:rFonts w:ascii="Arial" w:hAnsi="Arial" w:cs="Arial"/>
          <w:sz w:val="20"/>
          <w:szCs w:val="20"/>
          <w:lang w:val="en-GB"/>
        </w:rPr>
        <w:t>The management system covers the operational risk at business changes, new products and significant changes to existing products as well as the operational risk at the outsourcing of activities.</w:t>
      </w:r>
    </w:p>
    <w:p w14:paraId="5A5F23B5" w14:textId="77777777" w:rsidR="00587444" w:rsidRPr="00587444" w:rsidRDefault="00587444" w:rsidP="007B030C">
      <w:pPr>
        <w:autoSpaceDN/>
        <w:jc w:val="both"/>
        <w:rPr>
          <w:rFonts w:ascii="Arial" w:hAnsi="Arial" w:cs="Arial"/>
          <w:b/>
          <w:sz w:val="20"/>
          <w:szCs w:val="20"/>
        </w:rPr>
      </w:pPr>
    </w:p>
    <w:p w14:paraId="0EE9AF06" w14:textId="77777777" w:rsidR="00587444" w:rsidRPr="00587444" w:rsidRDefault="00587444" w:rsidP="007B030C">
      <w:pPr>
        <w:autoSpaceDN/>
        <w:rPr>
          <w:rFonts w:ascii="Arial" w:eastAsia="Calibri" w:hAnsi="Arial" w:cs="Arial"/>
          <w:sz w:val="20"/>
          <w:szCs w:val="20"/>
          <w:lang w:val="en-GB"/>
        </w:rPr>
      </w:pPr>
      <w:r w:rsidRPr="00587444">
        <w:rPr>
          <w:rFonts w:ascii="Arial" w:eastAsia="Calibri" w:hAnsi="Arial" w:cs="Arial"/>
          <w:sz w:val="20"/>
          <w:szCs w:val="20"/>
        </w:rPr>
        <w:t xml:space="preserve">The Committee for IT management is in charge of monitoring IT system performance with the purpose of IT resources management by setting the appropriate level of efficiency and security of IT for providing, among other things, appropriate management of risks arising from IT technology utilisation. </w:t>
      </w:r>
      <w:bookmarkStart w:id="791" w:name="_Hlk97647784"/>
    </w:p>
    <w:p w14:paraId="35EC2B9B"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The Head of IT System Security function is in charge of monitoring the security of the IT system. Within this function, a system for the management of HBOR’s business continuity was established.</w:t>
      </w:r>
    </w:p>
    <w:bookmarkEnd w:id="791"/>
    <w:p w14:paraId="4051BC84" w14:textId="77777777" w:rsidR="00587444" w:rsidRPr="00587444" w:rsidRDefault="00587444" w:rsidP="007B030C">
      <w:pPr>
        <w:autoSpaceDN/>
        <w:jc w:val="both"/>
        <w:rPr>
          <w:rFonts w:ascii="Arial" w:hAnsi="Arial" w:cs="Arial"/>
          <w:b/>
          <w:sz w:val="20"/>
          <w:szCs w:val="20"/>
          <w:lang w:eastAsia="hr-HR"/>
        </w:rPr>
      </w:pPr>
    </w:p>
    <w:p w14:paraId="769A8850" w14:textId="3FEA24DC" w:rsidR="008758AC" w:rsidRDefault="008758AC" w:rsidP="008758AC">
      <w:pPr>
        <w:suppressAutoHyphens w:val="0"/>
        <w:autoSpaceDN/>
        <w:jc w:val="both"/>
        <w:rPr>
          <w:rFonts w:ascii="Arial" w:hAnsi="Arial" w:cs="Arial"/>
          <w:color w:val="000000"/>
          <w:sz w:val="20"/>
          <w:szCs w:val="20"/>
          <w:lang w:val="hr-HR"/>
        </w:rPr>
      </w:pPr>
      <w:r w:rsidRPr="008758AC">
        <w:rPr>
          <w:rFonts w:ascii="Arial" w:hAnsi="Arial" w:cs="Arial"/>
          <w:color w:val="000000"/>
          <w:sz w:val="20"/>
          <w:szCs w:val="20"/>
          <w:lang w:val="en-GB"/>
        </w:rPr>
        <w:t>In 202</w:t>
      </w:r>
      <w:r w:rsidR="004F2CA2">
        <w:rPr>
          <w:rFonts w:ascii="Arial" w:hAnsi="Arial" w:cs="Arial"/>
          <w:color w:val="000000"/>
          <w:sz w:val="20"/>
          <w:szCs w:val="20"/>
          <w:lang w:val="en-GB"/>
        </w:rPr>
        <w:t>4</w:t>
      </w:r>
      <w:r w:rsidRPr="008758AC">
        <w:rPr>
          <w:rFonts w:ascii="Arial" w:hAnsi="Arial" w:cs="Arial"/>
          <w:color w:val="000000"/>
          <w:sz w:val="20"/>
          <w:szCs w:val="20"/>
          <w:lang w:val="en-GB"/>
        </w:rPr>
        <w:t>, no operational risk events were identified that would significantly affect HBOR's exposure to operational risk. The event from the previous period (earthquake in Zagreb in 2020, which resulted in damage to HBOR's main office building) had an impact on operations during 202</w:t>
      </w:r>
      <w:r w:rsidR="004F2CA2">
        <w:rPr>
          <w:rFonts w:ascii="Arial" w:hAnsi="Arial" w:cs="Arial"/>
          <w:color w:val="000000"/>
          <w:sz w:val="20"/>
          <w:szCs w:val="20"/>
          <w:lang w:val="en-GB"/>
        </w:rPr>
        <w:t>4</w:t>
      </w:r>
      <w:r w:rsidRPr="008758AC">
        <w:rPr>
          <w:rFonts w:ascii="Arial" w:hAnsi="Arial" w:cs="Arial"/>
          <w:color w:val="000000"/>
          <w:sz w:val="20"/>
          <w:szCs w:val="20"/>
          <w:lang w:val="en-GB"/>
        </w:rPr>
        <w:t xml:space="preserve"> as preparatory works for the renovation of the building began</w:t>
      </w:r>
      <w:r w:rsidR="004F2CA2">
        <w:rPr>
          <w:rFonts w:ascii="Arial" w:hAnsi="Arial" w:cs="Arial"/>
          <w:color w:val="000000"/>
          <w:sz w:val="20"/>
          <w:szCs w:val="20"/>
          <w:lang w:val="en-GB"/>
        </w:rPr>
        <w:t xml:space="preserve">, </w:t>
      </w:r>
      <w:r w:rsidR="004F2CA2" w:rsidRPr="00A67CE4">
        <w:rPr>
          <w:rFonts w:ascii="Arial" w:hAnsi="Arial" w:cs="Arial"/>
          <w:color w:val="000000"/>
          <w:sz w:val="20"/>
          <w:szCs w:val="20"/>
          <w:lang w:val="en-GB"/>
        </w:rPr>
        <w:t>and the effects of that event are continuously recorded in the operational risk event database</w:t>
      </w:r>
      <w:r w:rsidRPr="00A67CE4">
        <w:rPr>
          <w:rFonts w:ascii="Arial" w:hAnsi="Arial" w:cs="Arial"/>
          <w:color w:val="000000"/>
          <w:sz w:val="20"/>
          <w:szCs w:val="20"/>
          <w:lang w:val="hr-HR"/>
        </w:rPr>
        <w:t>.</w:t>
      </w:r>
    </w:p>
    <w:p w14:paraId="1FB6F55B" w14:textId="2532EEB9" w:rsidR="004F2CA2" w:rsidRDefault="004F2CA2" w:rsidP="008758AC">
      <w:pPr>
        <w:suppressAutoHyphens w:val="0"/>
        <w:autoSpaceDN/>
        <w:jc w:val="both"/>
        <w:rPr>
          <w:rFonts w:ascii="Arial" w:hAnsi="Arial" w:cs="Arial"/>
          <w:color w:val="000000"/>
          <w:sz w:val="20"/>
          <w:szCs w:val="20"/>
          <w:lang w:val="hr-HR"/>
        </w:rPr>
      </w:pPr>
    </w:p>
    <w:p w14:paraId="2DFCF08C" w14:textId="4A672147" w:rsidR="004F2CA2" w:rsidRPr="008758AC" w:rsidRDefault="00A67CE4" w:rsidP="008758AC">
      <w:pPr>
        <w:suppressAutoHyphens w:val="0"/>
        <w:autoSpaceDN/>
        <w:jc w:val="both"/>
        <w:rPr>
          <w:rFonts w:ascii="Arial" w:hAnsi="Arial" w:cs="Arial"/>
          <w:color w:val="000000"/>
          <w:sz w:val="20"/>
          <w:szCs w:val="20"/>
          <w:lang w:val="hr-HR"/>
        </w:rPr>
      </w:pPr>
      <w:r w:rsidRPr="00A67CE4">
        <w:rPr>
          <w:rFonts w:ascii="Arial" w:hAnsi="Arial" w:cs="Arial"/>
          <w:color w:val="000000"/>
          <w:sz w:val="20"/>
          <w:szCs w:val="20"/>
          <w:lang w:val="hr-HR"/>
        </w:rPr>
        <w:t>In order to adequately manage IT security, HBOR has initiated compliance with the Regulation (EU) – The Digital Operational Resilience Act (DORA) on a voluntary basis, since HBOR is not obliged to implement the Regulation</w:t>
      </w:r>
      <w:r w:rsidR="004F2CA2" w:rsidRPr="00A67CE4">
        <w:rPr>
          <w:rFonts w:ascii="Arial" w:hAnsi="Arial" w:cs="Arial"/>
          <w:color w:val="000000"/>
          <w:sz w:val="20"/>
          <w:szCs w:val="20"/>
          <w:lang w:val="hr-HR"/>
        </w:rPr>
        <w:t>.</w:t>
      </w:r>
    </w:p>
    <w:p w14:paraId="242187B9" w14:textId="77777777" w:rsidR="008758AC" w:rsidRDefault="008758AC" w:rsidP="007B030C">
      <w:pPr>
        <w:autoSpaceDN/>
        <w:jc w:val="both"/>
        <w:rPr>
          <w:rFonts w:ascii="Arial" w:hAnsi="Arial" w:cs="Arial"/>
          <w:b/>
          <w:sz w:val="20"/>
          <w:szCs w:val="20"/>
          <w:lang w:eastAsia="hr-HR"/>
        </w:rPr>
      </w:pPr>
    </w:p>
    <w:p w14:paraId="2C51627E" w14:textId="2A51EDEE" w:rsidR="00587444" w:rsidRPr="00587444" w:rsidRDefault="00587444" w:rsidP="007B030C">
      <w:pPr>
        <w:autoSpaceDN/>
        <w:jc w:val="both"/>
        <w:rPr>
          <w:rFonts w:ascii="Arial" w:hAnsi="Arial" w:cs="Arial"/>
          <w:b/>
          <w:sz w:val="20"/>
          <w:szCs w:val="20"/>
          <w:lang w:eastAsia="hr-HR"/>
        </w:rPr>
      </w:pPr>
      <w:r w:rsidRPr="00587444">
        <w:rPr>
          <w:rFonts w:ascii="Arial" w:hAnsi="Arial" w:cs="Arial"/>
          <w:b/>
          <w:sz w:val="20"/>
          <w:szCs w:val="20"/>
          <w:lang w:eastAsia="hr-HR"/>
        </w:rPr>
        <w:t>Outsourcing risk</w:t>
      </w:r>
    </w:p>
    <w:p w14:paraId="493C3A43" w14:textId="77777777" w:rsidR="00587444" w:rsidRPr="00587444" w:rsidRDefault="00587444" w:rsidP="007B030C">
      <w:pPr>
        <w:autoSpaceDN/>
        <w:jc w:val="both"/>
        <w:rPr>
          <w:rFonts w:ascii="Arial" w:hAnsi="Arial" w:cs="Arial"/>
          <w:sz w:val="20"/>
          <w:szCs w:val="20"/>
        </w:rPr>
      </w:pPr>
    </w:p>
    <w:p w14:paraId="4FBB76EE" w14:textId="029FF6CF" w:rsidR="00AA6806" w:rsidRPr="00A25A26" w:rsidRDefault="00AA6806" w:rsidP="00A25A26">
      <w:pPr>
        <w:suppressAutoHyphens w:val="0"/>
        <w:autoSpaceDN/>
        <w:jc w:val="both"/>
        <w:rPr>
          <w:rFonts w:ascii="Arial" w:hAnsi="Arial" w:cs="Arial"/>
          <w:sz w:val="20"/>
          <w:szCs w:val="20"/>
        </w:rPr>
      </w:pPr>
      <w:r w:rsidRPr="00AA6806">
        <w:rPr>
          <w:rFonts w:ascii="Arial" w:hAnsi="Arial" w:cs="Arial"/>
          <w:sz w:val="20"/>
          <w:szCs w:val="20"/>
        </w:rPr>
        <w:t xml:space="preserve">HBOR manages the outsourcing risk on the basis of internal documents that are in compliance with the regulations </w:t>
      </w:r>
      <w:r w:rsidR="00F81DE4">
        <w:rPr>
          <w:rFonts w:ascii="Arial" w:hAnsi="Arial" w:cs="Arial"/>
          <w:sz w:val="20"/>
          <w:szCs w:val="20"/>
        </w:rPr>
        <w:t>for credit institutions</w:t>
      </w:r>
      <w:r w:rsidRPr="00AA6806">
        <w:rPr>
          <w:rFonts w:ascii="Arial" w:hAnsi="Arial" w:cs="Arial"/>
          <w:sz w:val="20"/>
          <w:szCs w:val="20"/>
        </w:rPr>
        <w:t xml:space="preserve"> to the extent applicable to HBOR as a special financial institution. The internal documents that determine the management of this risk determine also the procedures for carrying out the outsourced activities, the rules for managing relations with service providers and minimizing of outsourcing risks.</w:t>
      </w:r>
    </w:p>
    <w:p w14:paraId="1826B40E" w14:textId="77777777" w:rsidR="00587444" w:rsidRPr="00587444" w:rsidRDefault="00587444" w:rsidP="007B030C">
      <w:pPr>
        <w:tabs>
          <w:tab w:val="left" w:pos="709"/>
        </w:tabs>
        <w:autoSpaceDN/>
        <w:jc w:val="both"/>
        <w:rPr>
          <w:rFonts w:ascii="Arial" w:eastAsia="Calibri" w:hAnsi="Arial" w:cs="Arial"/>
          <w:sz w:val="20"/>
          <w:szCs w:val="20"/>
        </w:rPr>
      </w:pPr>
    </w:p>
    <w:p w14:paraId="38B1337E" w14:textId="77777777" w:rsidR="00A25A26" w:rsidRPr="00A25A26" w:rsidRDefault="00A25A26" w:rsidP="00A25A26">
      <w:pPr>
        <w:suppressAutoHyphens w:val="0"/>
        <w:autoSpaceDN/>
        <w:jc w:val="both"/>
        <w:rPr>
          <w:rFonts w:ascii="Arial" w:hAnsi="Arial" w:cs="Arial"/>
          <w:sz w:val="20"/>
          <w:szCs w:val="20"/>
        </w:rPr>
      </w:pPr>
      <w:r w:rsidRPr="00A25A26">
        <w:rPr>
          <w:rFonts w:ascii="Arial" w:hAnsi="Arial" w:cs="Arial"/>
          <w:sz w:val="20"/>
          <w:szCs w:val="20"/>
        </w:rPr>
        <w:t xml:space="preserve">The central records of outsourced activities have been established, and reports on materially significant outsourced activities are submitted to the Management Board and the Supervisory Board of the Bank on an annual basis.   </w:t>
      </w:r>
    </w:p>
    <w:p w14:paraId="77D54D30" w14:textId="77777777" w:rsidR="00587444" w:rsidRPr="00587444" w:rsidRDefault="00587444" w:rsidP="007B030C">
      <w:pPr>
        <w:autoSpaceDN/>
        <w:jc w:val="both"/>
        <w:rPr>
          <w:rFonts w:ascii="Arial" w:hAnsi="Arial" w:cs="Arial"/>
          <w:sz w:val="20"/>
          <w:szCs w:val="20"/>
          <w:highlight w:val="yellow"/>
        </w:rPr>
      </w:pPr>
    </w:p>
    <w:p w14:paraId="4195FE7A" w14:textId="71EE15CB" w:rsidR="00326E64" w:rsidRPr="00326E64" w:rsidRDefault="00326E64" w:rsidP="00326E64">
      <w:pPr>
        <w:suppressAutoHyphens w:val="0"/>
        <w:autoSpaceDN/>
        <w:jc w:val="both"/>
        <w:rPr>
          <w:rFonts w:ascii="Arial" w:hAnsi="Arial" w:cs="Arial"/>
          <w:color w:val="000000"/>
          <w:sz w:val="20"/>
          <w:szCs w:val="20"/>
          <w:lang w:val="en-GB"/>
        </w:rPr>
      </w:pPr>
      <w:r w:rsidRPr="00326E64">
        <w:rPr>
          <w:rFonts w:ascii="Arial" w:hAnsi="Arial" w:cs="Arial"/>
          <w:color w:val="000000"/>
          <w:sz w:val="20"/>
          <w:szCs w:val="20"/>
          <w:lang w:val="en-GB"/>
        </w:rPr>
        <w:t>In 202</w:t>
      </w:r>
      <w:r w:rsidR="00F154FE">
        <w:rPr>
          <w:rFonts w:ascii="Arial" w:hAnsi="Arial" w:cs="Arial"/>
          <w:color w:val="000000"/>
          <w:sz w:val="20"/>
          <w:szCs w:val="20"/>
          <w:lang w:val="en-GB"/>
        </w:rPr>
        <w:t>4</w:t>
      </w:r>
      <w:r w:rsidRPr="00326E64">
        <w:rPr>
          <w:rFonts w:ascii="Arial" w:hAnsi="Arial" w:cs="Arial"/>
          <w:color w:val="000000"/>
          <w:sz w:val="20"/>
          <w:szCs w:val="20"/>
          <w:lang w:val="en-GB"/>
        </w:rPr>
        <w:t xml:space="preserve">, the activities of </w:t>
      </w:r>
      <w:r w:rsidR="00F154FE">
        <w:rPr>
          <w:rFonts w:ascii="Arial" w:hAnsi="Arial" w:cs="Arial"/>
          <w:color w:val="000000"/>
          <w:sz w:val="20"/>
          <w:szCs w:val="20"/>
          <w:lang w:val="en-GB"/>
        </w:rPr>
        <w:t>auditing</w:t>
      </w:r>
      <w:r w:rsidR="00F154FE" w:rsidRPr="00326E64">
        <w:rPr>
          <w:rFonts w:ascii="Arial" w:hAnsi="Arial" w:cs="Arial"/>
          <w:color w:val="000000"/>
          <w:sz w:val="20"/>
          <w:szCs w:val="20"/>
          <w:lang w:val="en-GB"/>
        </w:rPr>
        <w:t xml:space="preserve"> </w:t>
      </w:r>
      <w:r w:rsidRPr="00326E64">
        <w:rPr>
          <w:rFonts w:ascii="Arial" w:hAnsi="Arial" w:cs="Arial"/>
          <w:color w:val="000000"/>
          <w:sz w:val="20"/>
          <w:szCs w:val="20"/>
          <w:lang w:val="en-GB"/>
        </w:rPr>
        <w:t>internal documents and improving the outsourcing risk management system started in accordance with good business practice and regulations to the extent applicable to HBOR as a special financial institution.</w:t>
      </w:r>
    </w:p>
    <w:p w14:paraId="3E243BA4" w14:textId="77777777" w:rsidR="00326E64" w:rsidRDefault="00326E64" w:rsidP="00587444">
      <w:pPr>
        <w:keepNext/>
        <w:suppressAutoHyphens w:val="0"/>
        <w:autoSpaceDN/>
        <w:jc w:val="both"/>
        <w:rPr>
          <w:rFonts w:ascii="Arial" w:hAnsi="Arial" w:cs="Arial"/>
          <w:b/>
          <w:bCs/>
          <w:sz w:val="20"/>
          <w:szCs w:val="20"/>
        </w:rPr>
        <w:sectPr w:rsidR="00326E64" w:rsidSect="00D337C5">
          <w:footerReference w:type="default" r:id="rId152"/>
          <w:headerReference w:type="first" r:id="rId153"/>
          <w:pgSz w:w="11907" w:h="16840" w:code="9"/>
          <w:pgMar w:top="1418" w:right="1134" w:bottom="1134" w:left="1418" w:header="851" w:footer="851" w:gutter="0"/>
          <w:cols w:space="720"/>
          <w:noEndnote/>
        </w:sectPr>
      </w:pPr>
    </w:p>
    <w:p w14:paraId="7241FC46" w14:textId="77777777" w:rsidR="00587444" w:rsidRPr="00587444" w:rsidRDefault="00587444" w:rsidP="00587444">
      <w:pPr>
        <w:keepNext/>
        <w:suppressAutoHyphens w:val="0"/>
        <w:autoSpaceDN/>
        <w:jc w:val="both"/>
        <w:rPr>
          <w:rFonts w:ascii="Arial" w:hAnsi="Arial" w:cs="Arial"/>
          <w:b/>
          <w:bCs/>
          <w:sz w:val="20"/>
          <w:szCs w:val="20"/>
        </w:rPr>
      </w:pPr>
    </w:p>
    <w:p w14:paraId="6877F93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5DA0D9D8"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ED2210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w:t>
      </w:r>
    </w:p>
    <w:p w14:paraId="5E495F5B" w14:textId="77777777" w:rsidR="00587444" w:rsidRPr="00587444" w:rsidRDefault="00587444" w:rsidP="00587444">
      <w:pPr>
        <w:suppressAutoHyphens w:val="0"/>
        <w:autoSpaceDN/>
        <w:jc w:val="both"/>
        <w:rPr>
          <w:rFonts w:ascii="Arial" w:hAnsi="Arial" w:cs="Arial"/>
          <w:sz w:val="20"/>
          <w:szCs w:val="20"/>
        </w:rPr>
      </w:pPr>
    </w:p>
    <w:p w14:paraId="3FDC1C39" w14:textId="77777777" w:rsidR="00587444" w:rsidRPr="00587444" w:rsidRDefault="00587444" w:rsidP="00880B90">
      <w:pPr>
        <w:autoSpaceDN/>
        <w:jc w:val="both"/>
        <w:rPr>
          <w:rFonts w:ascii="Arial" w:hAnsi="Arial" w:cs="Arial"/>
          <w:sz w:val="20"/>
          <w:szCs w:val="20"/>
        </w:rPr>
      </w:pPr>
      <w:r w:rsidRPr="00587444">
        <w:rPr>
          <w:rFonts w:ascii="Arial" w:hAnsi="Arial" w:cs="Arial"/>
          <w:b/>
          <w:sz w:val="20"/>
          <w:szCs w:val="20"/>
        </w:rPr>
        <w:t xml:space="preserve">The Supervisory Board </w:t>
      </w:r>
      <w:r w:rsidRPr="00587444">
        <w:rPr>
          <w:rFonts w:ascii="Arial" w:hAnsi="Arial" w:cs="Arial"/>
          <w:sz w:val="20"/>
          <w:szCs w:val="20"/>
        </w:rPr>
        <w:t>is responsible for monitoring the appropriateness and effectiveness of the risk management process in the Group. The Supervisory Board adopts HBOR’s Risk Management Strategy that lays out the main principles and standards of risk management and defines the tendency towards risk-taking.</w:t>
      </w:r>
    </w:p>
    <w:p w14:paraId="7A337B57" w14:textId="77777777" w:rsidR="00587444" w:rsidRPr="00587444" w:rsidRDefault="00587444" w:rsidP="00880B90">
      <w:pPr>
        <w:autoSpaceDN/>
        <w:jc w:val="both"/>
        <w:rPr>
          <w:rFonts w:ascii="Arial" w:hAnsi="Arial" w:cs="Arial"/>
          <w:sz w:val="20"/>
          <w:szCs w:val="20"/>
        </w:rPr>
      </w:pPr>
    </w:p>
    <w:p w14:paraId="240FA122" w14:textId="77777777" w:rsidR="00587444" w:rsidRPr="00587444" w:rsidRDefault="00587444" w:rsidP="00880B90">
      <w:pPr>
        <w:widowControl w:val="0"/>
        <w:tabs>
          <w:tab w:val="left" w:pos="426"/>
        </w:tabs>
        <w:autoSpaceDN/>
        <w:jc w:val="both"/>
        <w:rPr>
          <w:rFonts w:ascii="Arial" w:hAnsi="Arial" w:cs="Arial"/>
          <w:sz w:val="20"/>
          <w:szCs w:val="20"/>
        </w:rPr>
      </w:pPr>
      <w:r w:rsidRPr="00587444">
        <w:rPr>
          <w:rFonts w:ascii="Arial" w:hAnsi="Arial" w:cs="Arial"/>
          <w:b/>
          <w:sz w:val="20"/>
          <w:szCs w:val="20"/>
        </w:rPr>
        <w:t xml:space="preserve">The Management Board of the Bank </w:t>
      </w:r>
      <w:r w:rsidRPr="00587444">
        <w:rPr>
          <w:rFonts w:ascii="Arial" w:hAnsi="Arial" w:cs="Arial"/>
          <w:sz w:val="20"/>
          <w:szCs w:val="20"/>
        </w:rPr>
        <w:t>is responsible for implementing the risk management strategy and establishing an effective and reliable risk management system. In order to accomplish its task, the Management Board delegated their risk management authority to three committees.</w:t>
      </w:r>
    </w:p>
    <w:p w14:paraId="06A557D1" w14:textId="77777777" w:rsidR="00587444" w:rsidRPr="00587444" w:rsidRDefault="00587444" w:rsidP="00880B90">
      <w:pPr>
        <w:autoSpaceDN/>
        <w:jc w:val="both"/>
        <w:rPr>
          <w:rFonts w:ascii="Arial" w:hAnsi="Arial" w:cs="Arial"/>
          <w:b/>
          <w:sz w:val="20"/>
          <w:szCs w:val="20"/>
        </w:rPr>
      </w:pPr>
    </w:p>
    <w:p w14:paraId="1026A4D3"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Risk management committees</w:t>
      </w:r>
      <w:r w:rsidRPr="00587444" w:rsidDel="00CB6F41">
        <w:rPr>
          <w:rFonts w:ascii="Arial" w:hAnsi="Arial" w:cs="Arial"/>
          <w:b/>
          <w:sz w:val="20"/>
          <w:szCs w:val="20"/>
        </w:rPr>
        <w:t xml:space="preserve"> </w:t>
      </w:r>
    </w:p>
    <w:p w14:paraId="358DF976" w14:textId="77777777" w:rsidR="00587444" w:rsidRPr="00587444" w:rsidRDefault="00587444" w:rsidP="00880B90">
      <w:pPr>
        <w:autoSpaceDN/>
        <w:jc w:val="both"/>
        <w:rPr>
          <w:rFonts w:ascii="Arial" w:hAnsi="Arial" w:cs="Arial"/>
          <w:b/>
          <w:sz w:val="20"/>
          <w:szCs w:val="20"/>
        </w:rPr>
      </w:pPr>
    </w:p>
    <w:p w14:paraId="22A7F04C" w14:textId="77777777" w:rsidR="00587444" w:rsidRPr="00587444" w:rsidRDefault="00587444">
      <w:pPr>
        <w:keepNext/>
        <w:numPr>
          <w:ilvl w:val="0"/>
          <w:numId w:val="22"/>
        </w:numPr>
        <w:autoSpaceDN/>
        <w:ind w:left="709" w:hanging="357"/>
        <w:jc w:val="both"/>
        <w:rPr>
          <w:rFonts w:ascii="Arial" w:hAnsi="Arial" w:cs="Arial"/>
          <w:bCs/>
          <w:sz w:val="20"/>
          <w:szCs w:val="20"/>
        </w:rPr>
      </w:pPr>
      <w:r w:rsidRPr="00587444">
        <w:rPr>
          <w:rFonts w:ascii="Arial" w:hAnsi="Arial" w:cs="Arial"/>
          <w:b/>
          <w:bCs/>
          <w:sz w:val="20"/>
          <w:szCs w:val="20"/>
        </w:rPr>
        <w:t xml:space="preserve">Assets and Liabilities Management Committee (ALCO) – </w:t>
      </w:r>
      <w:r w:rsidRPr="00587444">
        <w:rPr>
          <w:rFonts w:ascii="Arial" w:hAnsi="Arial" w:cs="Arial"/>
          <w:bCs/>
          <w:sz w:val="20"/>
          <w:szCs w:val="20"/>
        </w:rPr>
        <w:t>manages liquidity risk, interest rate risk and currency risk within the framework of the Liquidity Risk Management Ordinance, the Currency Risk Management Ordinance and the Interest Rate Risk Management Procedures, Trading Book Ordinance, the Assets and Liabilities Management Policies as well as other documents of the Bank that regulate this area,</w:t>
      </w:r>
    </w:p>
    <w:p w14:paraId="1FBA5194" w14:textId="77777777" w:rsidR="00587444" w:rsidRPr="00587444" w:rsidRDefault="00587444">
      <w:pPr>
        <w:numPr>
          <w:ilvl w:val="0"/>
          <w:numId w:val="22"/>
        </w:numPr>
        <w:autoSpaceDN/>
        <w:spacing w:before="120" w:after="120"/>
        <w:ind w:hanging="357"/>
        <w:jc w:val="both"/>
        <w:rPr>
          <w:rFonts w:ascii="Arial" w:hAnsi="Arial" w:cs="Arial"/>
          <w:b/>
          <w:sz w:val="20"/>
          <w:szCs w:val="20"/>
        </w:rPr>
      </w:pPr>
      <w:r w:rsidRPr="00587444">
        <w:rPr>
          <w:rFonts w:ascii="Arial" w:hAnsi="Arial" w:cs="Arial"/>
          <w:b/>
          <w:sz w:val="20"/>
          <w:szCs w:val="20"/>
        </w:rPr>
        <w:t xml:space="preserve">Credit Risk Evaluation and Measurement Committee – </w:t>
      </w:r>
      <w:r w:rsidRPr="00587444">
        <w:rPr>
          <w:rFonts w:ascii="Arial" w:hAnsi="Arial" w:cs="Arial"/>
          <w:sz w:val="20"/>
          <w:szCs w:val="20"/>
        </w:rPr>
        <w:t>manages credit risk within the framework set through accepted Loan Policies, Credit Risk Management Ordinance, methodologies and other internal acts that cover issues related to credit risk,</w:t>
      </w:r>
    </w:p>
    <w:p w14:paraId="49D8568F" w14:textId="6D2B4C81" w:rsidR="00587444" w:rsidRPr="00A54039" w:rsidRDefault="00587444">
      <w:pPr>
        <w:numPr>
          <w:ilvl w:val="0"/>
          <w:numId w:val="22"/>
        </w:numPr>
        <w:autoSpaceDN/>
        <w:spacing w:before="120" w:after="120"/>
        <w:ind w:hanging="357"/>
        <w:jc w:val="both"/>
        <w:rPr>
          <w:rFonts w:ascii="Arial" w:hAnsi="Arial" w:cs="Arial"/>
          <w:b/>
          <w:sz w:val="20"/>
          <w:szCs w:val="20"/>
        </w:rPr>
      </w:pPr>
      <w:r w:rsidRPr="00587444">
        <w:rPr>
          <w:rFonts w:ascii="Arial" w:hAnsi="Arial" w:cs="Arial"/>
          <w:b/>
          <w:sz w:val="20"/>
          <w:szCs w:val="20"/>
        </w:rPr>
        <w:t xml:space="preserve">HBOR Information System Management Committee – </w:t>
      </w:r>
      <w:r w:rsidRPr="00587444">
        <w:rPr>
          <w:rFonts w:ascii="Arial" w:hAnsi="Arial" w:cs="Arial"/>
          <w:sz w:val="20"/>
          <w:szCs w:val="20"/>
        </w:rPr>
        <w:t xml:space="preserve">manages the resources of the information system and adequately manages the risks that result from the use of information technology. </w:t>
      </w:r>
    </w:p>
    <w:p w14:paraId="3122D0DA" w14:textId="77777777" w:rsidR="00D17807" w:rsidRPr="00A54039" w:rsidRDefault="00D17807" w:rsidP="00A54039">
      <w:pPr>
        <w:autoSpaceDN/>
        <w:spacing w:before="120" w:after="120"/>
        <w:ind w:left="720"/>
        <w:jc w:val="both"/>
        <w:rPr>
          <w:rFonts w:ascii="Arial" w:hAnsi="Arial" w:cs="Arial"/>
          <w:b/>
          <w:sz w:val="20"/>
          <w:szCs w:val="20"/>
        </w:rPr>
      </w:pPr>
    </w:p>
    <w:p w14:paraId="685EDE84" w14:textId="77777777" w:rsidR="00D17807" w:rsidRPr="00AD6DCF" w:rsidRDefault="00D17807" w:rsidP="00D17807">
      <w:pPr>
        <w:ind w:left="142"/>
        <w:jc w:val="both"/>
        <w:rPr>
          <w:rFonts w:ascii="Arial" w:hAnsi="Arial" w:cs="Arial"/>
          <w:sz w:val="20"/>
          <w:szCs w:val="20"/>
          <w:lang w:val="en-GB"/>
        </w:rPr>
      </w:pPr>
      <w:r w:rsidRPr="00AD6DCF">
        <w:rPr>
          <w:rFonts w:ascii="Arial" w:hAnsi="Arial" w:cs="Arial"/>
          <w:sz w:val="20"/>
          <w:szCs w:val="20"/>
          <w:lang w:val="en-GB"/>
        </w:rPr>
        <w:t xml:space="preserve">In the first quarter of 2024, the Sustainable Finance Committee was established and began its work. </w:t>
      </w:r>
    </w:p>
    <w:p w14:paraId="64D655FE" w14:textId="56ADD4D5" w:rsidR="00D17807" w:rsidRPr="00A54039" w:rsidRDefault="00D17807">
      <w:pPr>
        <w:pStyle w:val="ListParagraph"/>
        <w:numPr>
          <w:ilvl w:val="0"/>
          <w:numId w:val="22"/>
        </w:numPr>
        <w:suppressAutoHyphens w:val="0"/>
        <w:autoSpaceDN/>
        <w:jc w:val="both"/>
        <w:rPr>
          <w:rFonts w:ascii="Arial" w:hAnsi="Arial" w:cs="Arial"/>
          <w:sz w:val="20"/>
          <w:szCs w:val="20"/>
          <w:lang w:val="en-GB"/>
        </w:rPr>
      </w:pPr>
      <w:r w:rsidRPr="00AD6DCF">
        <w:rPr>
          <w:rFonts w:ascii="Arial" w:hAnsi="Arial" w:cs="Arial"/>
          <w:b/>
          <w:bCs/>
          <w:sz w:val="20"/>
          <w:szCs w:val="20"/>
          <w:lang w:val="en-GB"/>
        </w:rPr>
        <w:t>The Sustainable Finance Committee</w:t>
      </w:r>
      <w:r w:rsidRPr="00AD6DCF">
        <w:rPr>
          <w:rFonts w:ascii="Arial" w:hAnsi="Arial" w:cs="Arial"/>
          <w:sz w:val="20"/>
          <w:szCs w:val="20"/>
          <w:lang w:val="en-GB"/>
        </w:rPr>
        <w:t xml:space="preserve"> – manages the development of sustainable finance and compliance with regulatory requirements in the area of sustainable finance with an objective to facilitate the financing of the transition to a climate neutral and sustainable economy.</w:t>
      </w:r>
    </w:p>
    <w:p w14:paraId="0B7D83D8" w14:textId="7EB7A6AE" w:rsidR="00587444" w:rsidRPr="00587444" w:rsidRDefault="00587444" w:rsidP="00880B90">
      <w:pPr>
        <w:autoSpaceDN/>
        <w:ind w:left="720"/>
        <w:jc w:val="both"/>
        <w:rPr>
          <w:rFonts w:ascii="Arial" w:hAnsi="Arial" w:cs="Arial"/>
          <w:sz w:val="20"/>
          <w:szCs w:val="20"/>
        </w:rPr>
      </w:pPr>
    </w:p>
    <w:p w14:paraId="6937AB6A" w14:textId="77777777" w:rsidR="00587444" w:rsidRPr="00587444" w:rsidRDefault="00587444" w:rsidP="00880B90">
      <w:pPr>
        <w:autoSpaceDN/>
        <w:jc w:val="both"/>
        <w:rPr>
          <w:rFonts w:ascii="Arial" w:hAnsi="Arial" w:cs="Arial"/>
          <w:sz w:val="20"/>
          <w:szCs w:val="20"/>
        </w:rPr>
      </w:pPr>
    </w:p>
    <w:p w14:paraId="17B7F952"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The Risk Management Division</w:t>
      </w:r>
    </w:p>
    <w:p w14:paraId="07E48347" w14:textId="77777777" w:rsidR="00587444" w:rsidRPr="00587444" w:rsidRDefault="00587444" w:rsidP="00880B90">
      <w:pPr>
        <w:autoSpaceDN/>
        <w:jc w:val="both"/>
        <w:rPr>
          <w:rFonts w:ascii="Arial" w:hAnsi="Arial" w:cs="Arial"/>
          <w:color w:val="000000"/>
          <w:sz w:val="20"/>
          <w:szCs w:val="20"/>
        </w:rPr>
      </w:pPr>
    </w:p>
    <w:p w14:paraId="648CEF04"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Risk Management Division is a permanent risk control function, which is functionally and organisationally independent of the business processes and activities in which the risk occurs or is monitored and supervised. It is responsible for controlling, determining, measuring, assessing and supervising the risks to which HBOR is exposed or could be exposed in its business operations.</w:t>
      </w:r>
    </w:p>
    <w:p w14:paraId="0DBA5D73" w14:textId="77777777" w:rsidR="00587444" w:rsidRPr="00587444" w:rsidRDefault="00587444" w:rsidP="00880B90">
      <w:pPr>
        <w:autoSpaceDN/>
        <w:jc w:val="both"/>
        <w:rPr>
          <w:rFonts w:ascii="Arial" w:hAnsi="Arial" w:cs="Arial"/>
          <w:sz w:val="20"/>
          <w:szCs w:val="20"/>
        </w:rPr>
      </w:pPr>
    </w:p>
    <w:p w14:paraId="419FB4F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Risk Management Division carries out its role by performing risk analyses and evaluations or measurements, developing risk management ordinances, policies and methodologies, supervising and monitoring their application, recommending and controlling the accepted exposure limits, giving suggestions and recommendations for adequate risk management as well as reporting to the relevant authorities. </w:t>
      </w:r>
    </w:p>
    <w:p w14:paraId="26EDECFA" w14:textId="77777777" w:rsidR="00587444" w:rsidRPr="00587444" w:rsidRDefault="00587444" w:rsidP="00880B90">
      <w:pPr>
        <w:autoSpaceDN/>
        <w:jc w:val="both"/>
        <w:rPr>
          <w:rFonts w:ascii="Arial" w:hAnsi="Arial" w:cs="Arial"/>
          <w:sz w:val="20"/>
          <w:szCs w:val="20"/>
        </w:rPr>
      </w:pPr>
    </w:p>
    <w:p w14:paraId="10A901B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risk management strategy is directed towards achieving and maintaining the system that would provide quality and efficiency in risk management, towards further developing and improving the system in line with the banking regulations and the relevant recommendations and guidelines by taking into account the specific features of HBOR as a development and export bank and a special financial institution.</w:t>
      </w:r>
    </w:p>
    <w:p w14:paraId="3EB3D3F3" w14:textId="77777777" w:rsidR="00587444" w:rsidRPr="00587444" w:rsidRDefault="00587444" w:rsidP="00880B90">
      <w:pPr>
        <w:autoSpaceDN/>
        <w:jc w:val="both"/>
        <w:rPr>
          <w:rFonts w:ascii="Arial" w:hAnsi="Arial" w:cs="Arial"/>
          <w:sz w:val="20"/>
          <w:szCs w:val="20"/>
        </w:rPr>
      </w:pPr>
    </w:p>
    <w:p w14:paraId="13D6DE88" w14:textId="77777777" w:rsidR="00587444" w:rsidRPr="00587444" w:rsidRDefault="00587444" w:rsidP="00880B90">
      <w:pPr>
        <w:autoSpaceDN/>
        <w:jc w:val="both"/>
        <w:rPr>
          <w:rFonts w:ascii="Arial" w:hAnsi="Arial" w:cs="Arial"/>
          <w:color w:val="000000"/>
          <w:sz w:val="20"/>
          <w:szCs w:val="20"/>
          <w:lang w:val="hr-HR"/>
        </w:rPr>
      </w:pPr>
    </w:p>
    <w:p w14:paraId="3523C54C"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154"/>
          <w:pgSz w:w="11907" w:h="16840" w:code="9"/>
          <w:pgMar w:top="1418" w:right="1134" w:bottom="1134" w:left="1418" w:header="851" w:footer="851" w:gutter="0"/>
          <w:cols w:space="720"/>
          <w:noEndnote/>
        </w:sectPr>
      </w:pPr>
    </w:p>
    <w:p w14:paraId="3854CFCC" w14:textId="77777777" w:rsidR="00587444" w:rsidRPr="00587444" w:rsidRDefault="00587444" w:rsidP="00587444">
      <w:pPr>
        <w:suppressAutoHyphens w:val="0"/>
        <w:autoSpaceDN/>
        <w:jc w:val="both"/>
        <w:rPr>
          <w:rFonts w:ascii="Arial" w:hAnsi="Arial" w:cs="Arial"/>
          <w:b/>
          <w:bCs/>
          <w:sz w:val="20"/>
          <w:szCs w:val="20"/>
        </w:rPr>
      </w:pPr>
    </w:p>
    <w:p w14:paraId="28B4A120"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495FE33"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945BF7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 (continued)</w:t>
      </w:r>
    </w:p>
    <w:p w14:paraId="03D0443B" w14:textId="77777777" w:rsidR="00587444" w:rsidRPr="00587444" w:rsidRDefault="00587444" w:rsidP="00587444">
      <w:pPr>
        <w:suppressAutoHyphens w:val="0"/>
        <w:autoSpaceDN/>
        <w:jc w:val="both"/>
        <w:rPr>
          <w:rFonts w:ascii="Arial" w:hAnsi="Arial" w:cs="Arial"/>
          <w:sz w:val="20"/>
          <w:szCs w:val="20"/>
        </w:rPr>
      </w:pPr>
    </w:p>
    <w:p w14:paraId="67D63DDC"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Risk measurement and reporting systems</w:t>
      </w:r>
    </w:p>
    <w:p w14:paraId="21100421" w14:textId="77777777" w:rsidR="00587444" w:rsidRPr="00587444" w:rsidRDefault="00587444" w:rsidP="00587444">
      <w:pPr>
        <w:suppressAutoHyphens w:val="0"/>
        <w:autoSpaceDN/>
        <w:jc w:val="both"/>
        <w:rPr>
          <w:rFonts w:ascii="Arial" w:hAnsi="Arial" w:cs="Arial"/>
          <w:b/>
          <w:bCs/>
          <w:sz w:val="20"/>
          <w:szCs w:val="20"/>
        </w:rPr>
      </w:pPr>
    </w:p>
    <w:p w14:paraId="7E7B2C58"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When assessing or measuring risk, historical data, business plans, current and expected market conditions and the specific characteristics of the Bank as a special financial institution are taken into account. </w:t>
      </w:r>
    </w:p>
    <w:p w14:paraId="56611B50" w14:textId="77777777" w:rsidR="00587444" w:rsidRPr="00587444" w:rsidRDefault="00587444" w:rsidP="00880B90">
      <w:pPr>
        <w:autoSpaceDN/>
        <w:jc w:val="both"/>
        <w:rPr>
          <w:rFonts w:ascii="Arial" w:hAnsi="Arial" w:cs="Arial"/>
          <w:sz w:val="20"/>
          <w:szCs w:val="20"/>
        </w:rPr>
      </w:pPr>
    </w:p>
    <w:p w14:paraId="6661A2E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results of risk assessments or measurements, analyses carried out and stress test are presented at the meetings of the Risk Management Committee,and the Management Board. For the purpose of risk monitoring and control, systems of limits are introduced for the management of credit risk, liquidity risk, interest rate risk and currency risk. </w:t>
      </w:r>
    </w:p>
    <w:p w14:paraId="4AB365C3" w14:textId="77777777" w:rsidR="00587444" w:rsidRPr="00587444" w:rsidRDefault="00587444" w:rsidP="00880B90">
      <w:pPr>
        <w:autoSpaceDN/>
        <w:jc w:val="both"/>
        <w:rPr>
          <w:rFonts w:ascii="Arial" w:hAnsi="Arial" w:cs="Arial"/>
          <w:sz w:val="20"/>
          <w:szCs w:val="20"/>
        </w:rPr>
      </w:pPr>
    </w:p>
    <w:p w14:paraId="5F53CE9E"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Bodies in charge are systematically reported on the quality of the loan portfolio, high exposure and the highest permissible exposure, capital adequacy, collection of receivables and risk placements, changes in internal ratings of commercial banks and measures taken in case of rating deterioration, a number of liquidity status indicators and projections of open foreign currency positions, </w:t>
      </w:r>
      <w:bookmarkStart w:id="792" w:name="_Hlk65572607"/>
      <w:r w:rsidRPr="00587444">
        <w:rPr>
          <w:rFonts w:ascii="Arial" w:hAnsi="Arial" w:cs="Arial"/>
          <w:sz w:val="20"/>
          <w:szCs w:val="20"/>
        </w:rPr>
        <w:t>the impact of changes in foreign exchange rates and interest rates on operating results</w:t>
      </w:r>
      <w:bookmarkEnd w:id="792"/>
      <w:r w:rsidRPr="00587444">
        <w:rPr>
          <w:rFonts w:ascii="Arial" w:hAnsi="Arial" w:cs="Arial"/>
          <w:sz w:val="20"/>
          <w:szCs w:val="20"/>
        </w:rPr>
        <w:t>, interest rate gap, projections of average weighted rates for sources and placements</w:t>
      </w:r>
      <w:r w:rsidRPr="00587444">
        <w:rPr>
          <w:rFonts w:ascii="Arial" w:hAnsi="Arial" w:cs="Arial"/>
          <w:b/>
          <w:sz w:val="20"/>
          <w:szCs w:val="20"/>
        </w:rPr>
        <w:t xml:space="preserve"> </w:t>
      </w:r>
      <w:r w:rsidRPr="00587444">
        <w:rPr>
          <w:rFonts w:ascii="Arial" w:hAnsi="Arial" w:cs="Arial"/>
          <w:sz w:val="20"/>
          <w:szCs w:val="20"/>
        </w:rPr>
        <w:t>of financial institutions, etc. The reporting dynamics and the risk measurement and assessment methodologies are prescribed by the Bank’s internal acts.</w:t>
      </w:r>
    </w:p>
    <w:p w14:paraId="2D2A6901" w14:textId="77777777" w:rsidR="00587444" w:rsidRPr="00587444" w:rsidRDefault="00587444" w:rsidP="00880B90">
      <w:pPr>
        <w:autoSpaceDN/>
        <w:jc w:val="both"/>
        <w:rPr>
          <w:rFonts w:ascii="Arial" w:hAnsi="Arial" w:cs="Arial"/>
          <w:sz w:val="20"/>
          <w:szCs w:val="20"/>
        </w:rPr>
      </w:pPr>
    </w:p>
    <w:p w14:paraId="4F0B0A87" w14:textId="77777777" w:rsidR="00587444" w:rsidRPr="00587444" w:rsidRDefault="00587444" w:rsidP="00880B90">
      <w:pPr>
        <w:tabs>
          <w:tab w:val="left" w:pos="709"/>
          <w:tab w:val="left" w:pos="851"/>
        </w:tabs>
        <w:autoSpaceDN/>
        <w:jc w:val="both"/>
        <w:rPr>
          <w:rFonts w:ascii="Arial" w:hAnsi="Arial" w:cs="Arial"/>
          <w:b/>
          <w:sz w:val="20"/>
          <w:szCs w:val="20"/>
        </w:rPr>
      </w:pPr>
      <w:r w:rsidRPr="00587444">
        <w:rPr>
          <w:rFonts w:ascii="Arial" w:hAnsi="Arial" w:cs="Arial"/>
          <w:b/>
          <w:sz w:val="20"/>
          <w:szCs w:val="20"/>
        </w:rPr>
        <w:t>31.3.   Credit risk</w:t>
      </w:r>
    </w:p>
    <w:p w14:paraId="759FBB99" w14:textId="77777777" w:rsidR="00587444" w:rsidRPr="00587444" w:rsidRDefault="00587444" w:rsidP="00880B90">
      <w:pPr>
        <w:autoSpaceDN/>
        <w:jc w:val="both"/>
        <w:rPr>
          <w:rFonts w:ascii="Arial" w:hAnsi="Arial" w:cs="Arial"/>
          <w:sz w:val="20"/>
          <w:szCs w:val="20"/>
        </w:rPr>
      </w:pPr>
    </w:p>
    <w:p w14:paraId="0BECE5A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Bank controls credit risk by way of credit policies for the management of this risk that determine internal control systems aiming to act preventively. </w:t>
      </w:r>
    </w:p>
    <w:p w14:paraId="1A320D82" w14:textId="77777777" w:rsidR="00587444" w:rsidRPr="00587444" w:rsidRDefault="00587444" w:rsidP="00880B90">
      <w:pPr>
        <w:autoSpaceDN/>
        <w:jc w:val="both"/>
        <w:rPr>
          <w:rFonts w:ascii="Arial" w:hAnsi="Arial" w:cs="Arial"/>
          <w:sz w:val="20"/>
          <w:szCs w:val="20"/>
        </w:rPr>
      </w:pPr>
    </w:p>
    <w:p w14:paraId="0D3CFAAA" w14:textId="5F492CBA"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credit risk management system is the crucial part of the Bank’s business policy and an important strategic factor of business conduct. Therefore this area is regulated by the Credit Risk Management Policy and the Credit Risk Management Ordinance that are applied on all phases of the credit process (from  development of new bank products to loan </w:t>
      </w:r>
      <w:r w:rsidR="00483EAE" w:rsidRPr="00587444">
        <w:rPr>
          <w:rFonts w:ascii="Arial" w:hAnsi="Arial" w:cs="Arial"/>
          <w:sz w:val="20"/>
          <w:szCs w:val="20"/>
        </w:rPr>
        <w:t>applications</w:t>
      </w:r>
      <w:r w:rsidR="00483EAE">
        <w:rPr>
          <w:rFonts w:ascii="Arial" w:hAnsi="Arial" w:cs="Arial"/>
          <w:sz w:val="20"/>
          <w:szCs w:val="20"/>
        </w:rPr>
        <w:t>,</w:t>
      </w:r>
      <w:r w:rsidRPr="00587444">
        <w:rPr>
          <w:rFonts w:ascii="Arial" w:hAnsi="Arial" w:cs="Arial"/>
          <w:sz w:val="20"/>
          <w:szCs w:val="20"/>
        </w:rPr>
        <w:t xml:space="preserve"> monitoring of client’s business operations and final loan repayments).</w:t>
      </w:r>
    </w:p>
    <w:p w14:paraId="7768F557" w14:textId="77777777" w:rsidR="00587444" w:rsidRPr="00587444" w:rsidRDefault="00587444" w:rsidP="00880B90">
      <w:pPr>
        <w:autoSpaceDN/>
        <w:jc w:val="both"/>
        <w:rPr>
          <w:rFonts w:ascii="Arial" w:hAnsi="Arial" w:cs="Arial"/>
          <w:sz w:val="20"/>
          <w:szCs w:val="20"/>
        </w:rPr>
      </w:pPr>
    </w:p>
    <w:p w14:paraId="1099038B" w14:textId="77777777" w:rsidR="00587444" w:rsidRPr="00587444" w:rsidRDefault="00587444" w:rsidP="00880B90">
      <w:pPr>
        <w:autoSpaceDN/>
        <w:jc w:val="both"/>
        <w:rPr>
          <w:rFonts w:ascii="Arial" w:eastAsia="Calibri" w:hAnsi="Arial" w:cs="Arial"/>
          <w:sz w:val="20"/>
          <w:szCs w:val="20"/>
          <w:lang w:val="en-GB"/>
        </w:rPr>
      </w:pPr>
      <w:bookmarkStart w:id="793" w:name="_Hlk97651260"/>
      <w:r w:rsidRPr="00587444">
        <w:rPr>
          <w:rFonts w:ascii="Arial" w:eastAsia="Calibri" w:hAnsi="Arial" w:cs="Arial"/>
          <w:sz w:val="20"/>
          <w:szCs w:val="20"/>
          <w:lang w:val="en-GB"/>
        </w:rPr>
        <w:t>In addition to the Policy and Credit Risk Management Ordinance, methodologies have been adopted as separate internal documents intended for the assessment of operations of various client target groups.</w:t>
      </w:r>
    </w:p>
    <w:bookmarkEnd w:id="793"/>
    <w:p w14:paraId="2DC17CC0" w14:textId="77777777" w:rsidR="00587444" w:rsidRPr="00587444" w:rsidRDefault="00587444" w:rsidP="00880B90">
      <w:pPr>
        <w:keepNext/>
        <w:autoSpaceDN/>
        <w:jc w:val="both"/>
        <w:rPr>
          <w:rFonts w:ascii="Arial" w:hAnsi="Arial" w:cs="Arial"/>
          <w:b/>
          <w:bCs/>
          <w:sz w:val="20"/>
          <w:szCs w:val="20"/>
        </w:rPr>
      </w:pPr>
    </w:p>
    <w:p w14:paraId="765453EC" w14:textId="77777777" w:rsidR="00C1232A" w:rsidRDefault="00C1232A" w:rsidP="00C1232A">
      <w:pPr>
        <w:jc w:val="both"/>
        <w:rPr>
          <w:rFonts w:ascii="Arial" w:hAnsi="Arial" w:cs="Arial"/>
          <w:sz w:val="20"/>
          <w:szCs w:val="20"/>
          <w:lang w:val="en-GB"/>
        </w:rPr>
      </w:pPr>
      <w:r>
        <w:rPr>
          <w:rFonts w:ascii="Arial" w:hAnsi="Arial" w:cs="Arial"/>
          <w:sz w:val="20"/>
          <w:szCs w:val="20"/>
          <w:lang w:val="en-GB"/>
        </w:rPr>
        <w:t>In the case of direct lending, the Credit Risk Assessment Methodology is used to determine creditworthiness, and it consists of:</w:t>
      </w:r>
    </w:p>
    <w:p w14:paraId="1C24816B" w14:textId="77777777" w:rsidR="00C1232A" w:rsidRPr="00070EC5" w:rsidRDefault="00C1232A">
      <w:pPr>
        <w:numPr>
          <w:ilvl w:val="0"/>
          <w:numId w:val="57"/>
        </w:numPr>
        <w:suppressAutoHyphens w:val="0"/>
        <w:ind w:left="567" w:hanging="283"/>
        <w:contextualSpacing/>
        <w:jc w:val="both"/>
        <w:rPr>
          <w:rFonts w:ascii="Arial" w:hAnsi="Arial" w:cs="Arial"/>
          <w:color w:val="000000"/>
          <w:sz w:val="20"/>
          <w:szCs w:val="20"/>
          <w:lang w:val="en-GB"/>
        </w:rPr>
      </w:pPr>
      <w:r w:rsidRPr="00070EC5">
        <w:rPr>
          <w:rFonts w:ascii="Arial" w:hAnsi="Arial" w:cs="Arial"/>
          <w:color w:val="000000"/>
          <w:sz w:val="20"/>
          <w:szCs w:val="20"/>
          <w:lang w:val="en-GB"/>
        </w:rPr>
        <w:t xml:space="preserve">Credit Rating </w:t>
      </w:r>
      <w:r>
        <w:rPr>
          <w:rFonts w:ascii="Arial" w:hAnsi="Arial" w:cs="Arial"/>
          <w:color w:val="000000"/>
          <w:sz w:val="20"/>
          <w:szCs w:val="20"/>
          <w:lang w:val="en-GB"/>
        </w:rPr>
        <w:t xml:space="preserve">Assessment </w:t>
      </w:r>
      <w:r w:rsidRPr="00070EC5">
        <w:rPr>
          <w:rFonts w:ascii="Arial" w:hAnsi="Arial" w:cs="Arial"/>
          <w:color w:val="000000"/>
          <w:sz w:val="20"/>
          <w:szCs w:val="20"/>
          <w:lang w:val="en-GB"/>
        </w:rPr>
        <w:t>Methodolog</w:t>
      </w:r>
      <w:r>
        <w:rPr>
          <w:rFonts w:ascii="Arial" w:hAnsi="Arial" w:cs="Arial"/>
          <w:color w:val="000000"/>
          <w:sz w:val="20"/>
          <w:szCs w:val="20"/>
          <w:lang w:val="en-GB"/>
        </w:rPr>
        <w:t>y</w:t>
      </w:r>
      <w:r w:rsidRPr="00070EC5">
        <w:rPr>
          <w:rFonts w:ascii="Arial" w:hAnsi="Arial" w:cs="Arial"/>
          <w:color w:val="000000"/>
          <w:sz w:val="20"/>
          <w:szCs w:val="20"/>
          <w:lang w:val="en-GB"/>
        </w:rPr>
        <w:t xml:space="preserve"> for </w:t>
      </w:r>
      <w:r>
        <w:rPr>
          <w:rFonts w:ascii="Arial" w:hAnsi="Arial" w:cs="Arial"/>
          <w:color w:val="000000"/>
          <w:sz w:val="20"/>
          <w:szCs w:val="20"/>
          <w:lang w:val="en-GB"/>
        </w:rPr>
        <w:t>Companies</w:t>
      </w:r>
      <w:r w:rsidRPr="00070EC5">
        <w:rPr>
          <w:rFonts w:ascii="Arial" w:hAnsi="Arial" w:cs="Arial"/>
          <w:color w:val="000000"/>
          <w:sz w:val="20"/>
          <w:szCs w:val="20"/>
          <w:lang w:val="en-GB"/>
        </w:rPr>
        <w:t xml:space="preserve">, </w:t>
      </w:r>
    </w:p>
    <w:p w14:paraId="3F85BA04" w14:textId="21006BFC" w:rsidR="00C1232A" w:rsidRDefault="00C1232A">
      <w:pPr>
        <w:numPr>
          <w:ilvl w:val="0"/>
          <w:numId w:val="57"/>
        </w:numPr>
        <w:suppressAutoHyphens w:val="0"/>
        <w:ind w:left="567" w:hanging="283"/>
        <w:contextualSpacing/>
        <w:jc w:val="both"/>
        <w:rPr>
          <w:rFonts w:ascii="Arial" w:hAnsi="Arial" w:cs="Arial"/>
          <w:color w:val="000000"/>
          <w:sz w:val="20"/>
          <w:szCs w:val="20"/>
          <w:lang w:val="en-GB"/>
        </w:rPr>
      </w:pPr>
      <w:r w:rsidRPr="00070EC5">
        <w:rPr>
          <w:rFonts w:ascii="Arial" w:hAnsi="Arial" w:cs="Arial"/>
          <w:color w:val="000000"/>
          <w:sz w:val="20"/>
          <w:szCs w:val="20"/>
          <w:lang w:val="en-GB"/>
        </w:rPr>
        <w:t>Met</w:t>
      </w:r>
      <w:r>
        <w:rPr>
          <w:rFonts w:ascii="Arial" w:hAnsi="Arial" w:cs="Arial"/>
          <w:color w:val="000000"/>
          <w:sz w:val="20"/>
          <w:szCs w:val="20"/>
          <w:lang w:val="en-GB"/>
        </w:rPr>
        <w:t>hodology for the Assessment of Operations of Clients that Keep their Business Records in Accordance with the Income Tax Act</w:t>
      </w:r>
      <w:r w:rsidRPr="00070EC5">
        <w:rPr>
          <w:rFonts w:ascii="Arial" w:hAnsi="Arial" w:cs="Arial"/>
          <w:color w:val="000000"/>
          <w:sz w:val="20"/>
          <w:szCs w:val="20"/>
          <w:lang w:val="en-GB"/>
        </w:rPr>
        <w:t xml:space="preserve">, </w:t>
      </w:r>
    </w:p>
    <w:p w14:paraId="283B629D" w14:textId="2BD449BB" w:rsidR="00C1232A" w:rsidRPr="00C1232A" w:rsidRDefault="00C1232A">
      <w:pPr>
        <w:numPr>
          <w:ilvl w:val="0"/>
          <w:numId w:val="57"/>
        </w:numPr>
        <w:suppressAutoHyphens w:val="0"/>
        <w:ind w:left="567" w:hanging="283"/>
        <w:contextualSpacing/>
        <w:jc w:val="both"/>
        <w:rPr>
          <w:rFonts w:ascii="Arial" w:hAnsi="Arial" w:cs="Arial"/>
          <w:color w:val="000000"/>
          <w:sz w:val="20"/>
          <w:szCs w:val="20"/>
          <w:lang w:val="en-GB"/>
        </w:rPr>
      </w:pPr>
      <w:r w:rsidRPr="00070EC5">
        <w:rPr>
          <w:rFonts w:ascii="Arial" w:hAnsi="Arial" w:cs="Arial"/>
          <w:color w:val="000000"/>
          <w:sz w:val="20"/>
          <w:szCs w:val="20"/>
          <w:lang w:val="en-GB"/>
        </w:rPr>
        <w:t>Met</w:t>
      </w:r>
      <w:r>
        <w:rPr>
          <w:rFonts w:ascii="Arial" w:hAnsi="Arial" w:cs="Arial"/>
          <w:color w:val="000000"/>
          <w:sz w:val="20"/>
          <w:szCs w:val="20"/>
          <w:lang w:val="en-GB"/>
        </w:rPr>
        <w:t>hodology for Project Finance</w:t>
      </w:r>
      <w:r w:rsidRPr="00070EC5">
        <w:rPr>
          <w:rFonts w:ascii="Arial" w:hAnsi="Arial" w:cs="Arial"/>
          <w:color w:val="000000"/>
          <w:sz w:val="20"/>
          <w:szCs w:val="20"/>
          <w:lang w:val="en-GB"/>
        </w:rPr>
        <w:t xml:space="preserve">, </w:t>
      </w:r>
    </w:p>
    <w:p w14:paraId="083E049F" w14:textId="77777777" w:rsidR="00C1232A" w:rsidRPr="00070EC5" w:rsidRDefault="00C1232A">
      <w:pPr>
        <w:numPr>
          <w:ilvl w:val="0"/>
          <w:numId w:val="57"/>
        </w:numPr>
        <w:suppressAutoHyphens w:val="0"/>
        <w:ind w:left="567" w:hanging="283"/>
        <w:contextualSpacing/>
        <w:jc w:val="both"/>
        <w:rPr>
          <w:rFonts w:ascii="Arial" w:hAnsi="Arial" w:cs="Arial"/>
          <w:color w:val="000000"/>
          <w:sz w:val="20"/>
          <w:szCs w:val="20"/>
          <w:lang w:val="en-GB"/>
        </w:rPr>
      </w:pPr>
      <w:r>
        <w:rPr>
          <w:rFonts w:ascii="Arial" w:hAnsi="Arial" w:cs="Arial"/>
          <w:color w:val="000000"/>
          <w:sz w:val="20"/>
          <w:szCs w:val="20"/>
          <w:lang w:val="en-GB"/>
        </w:rPr>
        <w:t>Credit Scoring Methodology</w:t>
      </w:r>
      <w:r w:rsidRPr="00070EC5">
        <w:rPr>
          <w:rFonts w:ascii="Arial" w:hAnsi="Arial" w:cs="Arial"/>
          <w:color w:val="000000"/>
          <w:sz w:val="20"/>
          <w:szCs w:val="20"/>
          <w:lang w:val="en-GB"/>
        </w:rPr>
        <w:t xml:space="preserve">, </w:t>
      </w:r>
    </w:p>
    <w:p w14:paraId="21EA5ABF" w14:textId="77777777" w:rsidR="00C1232A" w:rsidRPr="00070EC5" w:rsidRDefault="00C1232A">
      <w:pPr>
        <w:numPr>
          <w:ilvl w:val="0"/>
          <w:numId w:val="57"/>
        </w:numPr>
        <w:suppressAutoHyphens w:val="0"/>
        <w:ind w:left="567" w:hanging="283"/>
        <w:contextualSpacing/>
        <w:jc w:val="both"/>
        <w:rPr>
          <w:rFonts w:ascii="Arial" w:hAnsi="Arial" w:cs="Arial"/>
          <w:color w:val="000000"/>
          <w:sz w:val="20"/>
          <w:szCs w:val="20"/>
          <w:lang w:val="en-GB"/>
        </w:rPr>
      </w:pPr>
      <w:r w:rsidRPr="00070EC5">
        <w:rPr>
          <w:rFonts w:ascii="Arial" w:hAnsi="Arial" w:cs="Arial"/>
          <w:color w:val="000000"/>
          <w:sz w:val="20"/>
          <w:szCs w:val="20"/>
          <w:lang w:val="en-GB"/>
        </w:rPr>
        <w:t>Met</w:t>
      </w:r>
      <w:r>
        <w:rPr>
          <w:rFonts w:ascii="Arial" w:hAnsi="Arial" w:cs="Arial"/>
          <w:color w:val="000000"/>
          <w:sz w:val="20"/>
          <w:szCs w:val="20"/>
          <w:lang w:val="en-GB"/>
        </w:rPr>
        <w:t>hodology for Risk Assessment of Branches of Activities and</w:t>
      </w:r>
      <w:r w:rsidRPr="00070EC5">
        <w:rPr>
          <w:rFonts w:ascii="Arial" w:hAnsi="Arial" w:cs="Arial"/>
          <w:color w:val="000000"/>
          <w:sz w:val="20"/>
          <w:szCs w:val="20"/>
          <w:lang w:val="en-GB"/>
        </w:rPr>
        <w:t xml:space="preserve">, </w:t>
      </w:r>
    </w:p>
    <w:p w14:paraId="36A81C3E" w14:textId="77777777" w:rsidR="00C1232A" w:rsidRPr="00070EC5" w:rsidRDefault="00C1232A">
      <w:pPr>
        <w:numPr>
          <w:ilvl w:val="0"/>
          <w:numId w:val="57"/>
        </w:numPr>
        <w:suppressAutoHyphens w:val="0"/>
        <w:ind w:left="567" w:hanging="283"/>
        <w:contextualSpacing/>
        <w:jc w:val="both"/>
        <w:rPr>
          <w:rFonts w:ascii="Arial" w:hAnsi="Arial" w:cs="Arial"/>
          <w:color w:val="000000"/>
          <w:sz w:val="20"/>
          <w:szCs w:val="20"/>
          <w:lang w:val="en-GB"/>
        </w:rPr>
      </w:pPr>
      <w:r w:rsidRPr="00070EC5">
        <w:rPr>
          <w:rFonts w:ascii="Arial" w:hAnsi="Arial" w:cs="Arial"/>
          <w:color w:val="000000"/>
          <w:sz w:val="20"/>
          <w:szCs w:val="20"/>
          <w:lang w:val="en-GB"/>
        </w:rPr>
        <w:t>Met</w:t>
      </w:r>
      <w:r>
        <w:rPr>
          <w:rFonts w:ascii="Arial" w:hAnsi="Arial" w:cs="Arial"/>
          <w:color w:val="000000"/>
          <w:sz w:val="20"/>
          <w:szCs w:val="20"/>
          <w:lang w:val="en-GB"/>
        </w:rPr>
        <w:t>hodology for the Assessment of Collaterals</w:t>
      </w:r>
      <w:r w:rsidRPr="00070EC5">
        <w:rPr>
          <w:rFonts w:ascii="Arial" w:hAnsi="Arial" w:cs="Arial"/>
          <w:color w:val="000000"/>
          <w:sz w:val="20"/>
          <w:szCs w:val="20"/>
          <w:lang w:val="en-GB"/>
        </w:rPr>
        <w:t>.</w:t>
      </w:r>
    </w:p>
    <w:p w14:paraId="6A503B9B" w14:textId="77777777" w:rsidR="00C1232A" w:rsidRDefault="00C1232A" w:rsidP="00C1232A">
      <w:pPr>
        <w:jc w:val="both"/>
        <w:rPr>
          <w:rFonts w:ascii="Arial" w:hAnsi="Arial" w:cs="Arial"/>
          <w:sz w:val="20"/>
          <w:szCs w:val="20"/>
          <w:lang w:val="en-GB"/>
        </w:rPr>
      </w:pPr>
    </w:p>
    <w:p w14:paraId="230B9548" w14:textId="0AD9AFB4" w:rsidR="00C1232A" w:rsidRPr="00D6638B" w:rsidRDefault="00C1232A" w:rsidP="00C1232A">
      <w:pPr>
        <w:jc w:val="both"/>
        <w:rPr>
          <w:rFonts w:ascii="Arial" w:hAnsi="Arial" w:cs="Arial"/>
          <w:color w:val="000000"/>
          <w:sz w:val="20"/>
          <w:szCs w:val="20"/>
          <w:lang w:val="en-GB"/>
        </w:rPr>
      </w:pPr>
      <w:r w:rsidRPr="00D6638B">
        <w:rPr>
          <w:rFonts w:ascii="Arial" w:hAnsi="Arial" w:cs="Arial"/>
          <w:color w:val="000000"/>
          <w:sz w:val="20"/>
          <w:szCs w:val="20"/>
          <w:lang w:val="en-GB"/>
        </w:rPr>
        <w:t xml:space="preserve">The Credit Rating Assessment Methodology for Companies consists of three models that is based on the size of </w:t>
      </w:r>
      <w:r>
        <w:rPr>
          <w:rFonts w:ascii="Arial" w:hAnsi="Arial" w:cs="Arial"/>
          <w:color w:val="000000"/>
          <w:sz w:val="20"/>
          <w:szCs w:val="20"/>
          <w:lang w:val="en-GB"/>
        </w:rPr>
        <w:t xml:space="preserve">a </w:t>
      </w:r>
      <w:r w:rsidRPr="00D6638B">
        <w:rPr>
          <w:rFonts w:ascii="Arial" w:hAnsi="Arial" w:cs="Arial"/>
          <w:color w:val="000000"/>
          <w:sz w:val="20"/>
          <w:szCs w:val="20"/>
          <w:lang w:val="en-GB"/>
        </w:rPr>
        <w:t>client and its existing operations</w:t>
      </w:r>
      <w:r w:rsidR="00AA6806">
        <w:rPr>
          <w:rFonts w:ascii="Arial" w:hAnsi="Arial" w:cs="Arial"/>
          <w:color w:val="000000"/>
          <w:sz w:val="20"/>
          <w:szCs w:val="20"/>
          <w:lang w:val="en-GB"/>
        </w:rPr>
        <w:t xml:space="preserve">. </w:t>
      </w:r>
      <w:r w:rsidRPr="00D6638B">
        <w:rPr>
          <w:rFonts w:ascii="Arial" w:hAnsi="Arial" w:cs="Arial"/>
          <w:color w:val="000000"/>
          <w:sz w:val="20"/>
          <w:szCs w:val="20"/>
          <w:lang w:val="en-GB"/>
        </w:rPr>
        <w:t xml:space="preserve">Methodology for the Assessment of Operations of Clients that Keep their </w:t>
      </w:r>
      <w:r>
        <w:rPr>
          <w:rFonts w:ascii="Arial" w:hAnsi="Arial" w:cs="Arial"/>
          <w:color w:val="000000"/>
          <w:sz w:val="20"/>
          <w:szCs w:val="20"/>
          <w:lang w:val="en-GB"/>
        </w:rPr>
        <w:t>Business Records</w:t>
      </w:r>
      <w:r w:rsidRPr="00D6638B">
        <w:rPr>
          <w:rFonts w:ascii="Arial" w:hAnsi="Arial" w:cs="Arial"/>
          <w:color w:val="000000"/>
          <w:sz w:val="20"/>
          <w:szCs w:val="20"/>
          <w:lang w:val="en-GB"/>
        </w:rPr>
        <w:t xml:space="preserve"> in Accordance with the Income Tax Act  is used for the assessment of credit risk of craftsmen, farmers, sole traders etc., also on the basis of their existing operations.</w:t>
      </w:r>
    </w:p>
    <w:p w14:paraId="0E6ABB2F" w14:textId="77777777" w:rsidR="00C1232A" w:rsidRPr="000B7CE6" w:rsidRDefault="00C1232A" w:rsidP="00C1232A">
      <w:pPr>
        <w:keepNext/>
        <w:jc w:val="both"/>
        <w:rPr>
          <w:rFonts w:ascii="Arial" w:hAnsi="Arial" w:cs="Arial"/>
          <w:b/>
          <w:bCs/>
          <w:sz w:val="20"/>
          <w:szCs w:val="20"/>
        </w:rPr>
      </w:pPr>
    </w:p>
    <w:p w14:paraId="385EA931" w14:textId="77777777" w:rsidR="00E3132C" w:rsidRDefault="00E3132C" w:rsidP="00C1232A">
      <w:pPr>
        <w:jc w:val="both"/>
        <w:rPr>
          <w:rFonts w:ascii="Arial" w:hAnsi="Arial" w:cs="Arial"/>
          <w:sz w:val="20"/>
          <w:szCs w:val="20"/>
          <w:lang w:val="en-GB"/>
        </w:rPr>
        <w:sectPr w:rsidR="00E3132C" w:rsidSect="00D337C5">
          <w:headerReference w:type="default" r:id="rId155"/>
          <w:footerReference w:type="default" r:id="rId156"/>
          <w:pgSz w:w="11906" w:h="16838" w:code="9"/>
          <w:pgMar w:top="1418" w:right="1418" w:bottom="595" w:left="1134" w:header="851" w:footer="851" w:gutter="0"/>
          <w:cols w:space="720"/>
          <w:noEndnote/>
        </w:sectPr>
      </w:pPr>
    </w:p>
    <w:p w14:paraId="1580B57D" w14:textId="77777777" w:rsidR="00587444" w:rsidRPr="00587444" w:rsidRDefault="00587444" w:rsidP="00587444">
      <w:pPr>
        <w:keepNext/>
        <w:suppressAutoHyphens w:val="0"/>
        <w:autoSpaceDN/>
        <w:jc w:val="both"/>
        <w:rPr>
          <w:rFonts w:ascii="Arial" w:hAnsi="Arial" w:cs="Arial"/>
          <w:b/>
          <w:bCs/>
          <w:sz w:val="20"/>
          <w:szCs w:val="20"/>
        </w:rPr>
      </w:pPr>
    </w:p>
    <w:p w14:paraId="05BF4C4A"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6DE5820" w14:textId="77777777" w:rsidR="00587444" w:rsidRPr="00587444" w:rsidRDefault="00587444" w:rsidP="00587444">
      <w:pPr>
        <w:suppressAutoHyphens w:val="0"/>
        <w:autoSpaceDN/>
        <w:jc w:val="both"/>
        <w:rPr>
          <w:rFonts w:ascii="Arial" w:hAnsi="Arial" w:cs="Arial"/>
          <w:sz w:val="20"/>
          <w:szCs w:val="20"/>
        </w:rPr>
      </w:pPr>
    </w:p>
    <w:p w14:paraId="6AE781AA" w14:textId="77777777" w:rsidR="00587444" w:rsidRPr="00587444" w:rsidRDefault="00587444" w:rsidP="00587444">
      <w:pPr>
        <w:tabs>
          <w:tab w:val="left" w:pos="709"/>
          <w:tab w:val="left" w:pos="851"/>
        </w:tabs>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E663FE2" w14:textId="77777777" w:rsidR="00587444" w:rsidRPr="00587444" w:rsidRDefault="00587444" w:rsidP="00587444">
      <w:pPr>
        <w:suppressAutoHyphens w:val="0"/>
        <w:autoSpaceDN/>
        <w:jc w:val="both"/>
        <w:rPr>
          <w:rFonts w:ascii="Arial" w:eastAsia="Calibri" w:hAnsi="Arial" w:cs="Arial"/>
          <w:sz w:val="20"/>
          <w:szCs w:val="20"/>
          <w:lang w:val="en-GB"/>
        </w:rPr>
      </w:pPr>
    </w:p>
    <w:p w14:paraId="58446A81" w14:textId="69E6834A" w:rsidR="00C1232A" w:rsidRPr="008A6699" w:rsidRDefault="00AA6806" w:rsidP="00AA6806">
      <w:pPr>
        <w:jc w:val="both"/>
        <w:rPr>
          <w:rFonts w:ascii="Arial" w:hAnsi="Arial" w:cs="Arial"/>
          <w:color w:val="000000"/>
          <w:sz w:val="20"/>
          <w:szCs w:val="20"/>
          <w:lang w:val="en-GB"/>
        </w:rPr>
      </w:pPr>
      <w:r w:rsidRPr="008A6699">
        <w:rPr>
          <w:rFonts w:ascii="Arial" w:hAnsi="Arial" w:cs="Arial"/>
          <w:color w:val="000000"/>
          <w:sz w:val="20"/>
          <w:szCs w:val="20"/>
          <w:lang w:val="en-GB"/>
        </w:rPr>
        <w:t xml:space="preserve">The Methodology for Project Finance is used for the assessment of the credit risk of a project based on the data from the </w:t>
      </w:r>
      <w:r>
        <w:rPr>
          <w:rFonts w:ascii="Arial" w:hAnsi="Arial" w:cs="Arial"/>
          <w:color w:val="000000"/>
          <w:sz w:val="20"/>
          <w:szCs w:val="20"/>
          <w:lang w:val="en-GB"/>
        </w:rPr>
        <w:t>client’s investment study or the business plan, respectively</w:t>
      </w:r>
      <w:r w:rsidRPr="008A6699">
        <w:rPr>
          <w:rFonts w:ascii="Arial" w:hAnsi="Arial" w:cs="Arial"/>
          <w:color w:val="000000"/>
          <w:sz w:val="20"/>
          <w:szCs w:val="20"/>
          <w:lang w:val="en-GB"/>
        </w:rPr>
        <w:t xml:space="preserve">. </w:t>
      </w:r>
      <w:r>
        <w:rPr>
          <w:rFonts w:ascii="Arial" w:hAnsi="Arial" w:cs="Arial"/>
          <w:color w:val="000000"/>
          <w:sz w:val="20"/>
          <w:szCs w:val="20"/>
          <w:lang w:val="en-GB"/>
        </w:rPr>
        <w:t xml:space="preserve">It is used in the process of </w:t>
      </w:r>
      <w:r w:rsidR="00C1232A">
        <w:rPr>
          <w:rFonts w:ascii="Arial" w:hAnsi="Arial" w:cs="Arial"/>
          <w:color w:val="000000"/>
          <w:sz w:val="20"/>
          <w:szCs w:val="20"/>
          <w:lang w:val="en-GB"/>
        </w:rPr>
        <w:t xml:space="preserve">approving placements to clients or groups of connected clients in the case of future gross exposure of </w:t>
      </w:r>
      <w:r w:rsidR="00C1232A" w:rsidRPr="008A6699">
        <w:rPr>
          <w:rFonts w:ascii="Arial" w:hAnsi="Arial" w:cs="Arial"/>
          <w:color w:val="000000"/>
          <w:sz w:val="20"/>
          <w:szCs w:val="20"/>
          <w:lang w:val="en-GB"/>
        </w:rPr>
        <w:t xml:space="preserve">HBOR </w:t>
      </w:r>
      <w:r w:rsidR="00C1232A">
        <w:rPr>
          <w:rFonts w:ascii="Arial" w:hAnsi="Arial" w:cs="Arial"/>
          <w:color w:val="000000"/>
          <w:sz w:val="20"/>
          <w:szCs w:val="20"/>
          <w:lang w:val="en-GB"/>
        </w:rPr>
        <w:t>above EUR</w:t>
      </w:r>
      <w:r w:rsidR="00C1232A" w:rsidRPr="008A6699">
        <w:rPr>
          <w:rFonts w:ascii="Arial" w:hAnsi="Arial" w:cs="Arial"/>
          <w:color w:val="000000"/>
          <w:sz w:val="20"/>
          <w:szCs w:val="20"/>
          <w:lang w:val="en-GB"/>
        </w:rPr>
        <w:t xml:space="preserve"> 400 t</w:t>
      </w:r>
      <w:r w:rsidR="00C1232A">
        <w:rPr>
          <w:rFonts w:ascii="Arial" w:hAnsi="Arial" w:cs="Arial"/>
          <w:color w:val="000000"/>
          <w:sz w:val="20"/>
          <w:szCs w:val="20"/>
          <w:lang w:val="en-GB"/>
        </w:rPr>
        <w:t xml:space="preserve">housand on the basis of </w:t>
      </w:r>
      <w:r w:rsidR="00C1232A" w:rsidRPr="008A6699">
        <w:rPr>
          <w:rFonts w:ascii="Arial" w:hAnsi="Arial" w:cs="Arial"/>
          <w:color w:val="000000"/>
          <w:sz w:val="20"/>
          <w:szCs w:val="20"/>
          <w:lang w:val="en-GB"/>
        </w:rPr>
        <w:t xml:space="preserve">3 </w:t>
      </w:r>
      <w:r w:rsidR="00C1232A">
        <w:rPr>
          <w:rFonts w:ascii="Arial" w:hAnsi="Arial" w:cs="Arial"/>
          <w:color w:val="000000"/>
          <w:sz w:val="20"/>
          <w:szCs w:val="20"/>
          <w:lang w:val="en-GB"/>
        </w:rPr>
        <w:t>models of assessment related to the investment activity:</w:t>
      </w:r>
      <w:r w:rsidR="00C1232A" w:rsidRPr="008A6699">
        <w:rPr>
          <w:rFonts w:ascii="Arial" w:hAnsi="Arial" w:cs="Arial"/>
          <w:color w:val="000000"/>
          <w:sz w:val="20"/>
          <w:szCs w:val="20"/>
          <w:lang w:val="en-GB"/>
        </w:rPr>
        <w:t xml:space="preserve"> </w:t>
      </w:r>
    </w:p>
    <w:p w14:paraId="53B6BB0B" w14:textId="77777777" w:rsidR="00C1232A" w:rsidRPr="008A6699" w:rsidRDefault="00C1232A">
      <w:pPr>
        <w:numPr>
          <w:ilvl w:val="0"/>
          <w:numId w:val="57"/>
        </w:numPr>
        <w:suppressAutoHyphens w:val="0"/>
        <w:ind w:left="567" w:hanging="283"/>
        <w:contextualSpacing/>
        <w:jc w:val="both"/>
        <w:rPr>
          <w:rFonts w:ascii="Arial" w:hAnsi="Arial" w:cs="Arial"/>
          <w:color w:val="000000"/>
          <w:sz w:val="20"/>
          <w:szCs w:val="20"/>
          <w:lang w:val="en-GB"/>
        </w:rPr>
      </w:pPr>
      <w:r>
        <w:rPr>
          <w:rFonts w:ascii="Arial" w:hAnsi="Arial" w:cs="Arial"/>
          <w:color w:val="000000"/>
          <w:sz w:val="20"/>
          <w:szCs w:val="20"/>
          <w:lang w:val="en-GB"/>
        </w:rPr>
        <w:t>service activities</w:t>
      </w:r>
      <w:r w:rsidRPr="008A6699">
        <w:rPr>
          <w:rFonts w:ascii="Arial" w:hAnsi="Arial" w:cs="Arial"/>
          <w:color w:val="000000"/>
          <w:sz w:val="20"/>
          <w:szCs w:val="20"/>
          <w:lang w:val="en-GB"/>
        </w:rPr>
        <w:t xml:space="preserve"> (</w:t>
      </w:r>
      <w:r>
        <w:rPr>
          <w:rFonts w:ascii="Arial" w:hAnsi="Arial" w:cs="Arial"/>
          <w:color w:val="000000"/>
          <w:sz w:val="20"/>
          <w:szCs w:val="20"/>
          <w:lang w:val="en-GB"/>
        </w:rPr>
        <w:t>e.g. hotel construction</w:t>
      </w:r>
      <w:r w:rsidRPr="008A6699">
        <w:rPr>
          <w:rFonts w:ascii="Arial" w:hAnsi="Arial" w:cs="Arial"/>
          <w:color w:val="000000"/>
          <w:sz w:val="20"/>
          <w:szCs w:val="20"/>
          <w:lang w:val="en-GB"/>
        </w:rPr>
        <w:t xml:space="preserve">, </w:t>
      </w:r>
      <w:r>
        <w:rPr>
          <w:rFonts w:ascii="Arial" w:hAnsi="Arial" w:cs="Arial"/>
          <w:color w:val="000000"/>
          <w:sz w:val="20"/>
          <w:szCs w:val="20"/>
          <w:lang w:val="en-GB"/>
        </w:rPr>
        <w:t>rental facilities</w:t>
      </w:r>
      <w:r w:rsidRPr="008A6699">
        <w:rPr>
          <w:rFonts w:ascii="Arial" w:hAnsi="Arial" w:cs="Arial"/>
          <w:color w:val="000000"/>
          <w:sz w:val="20"/>
          <w:szCs w:val="20"/>
          <w:lang w:val="en-GB"/>
        </w:rPr>
        <w:t xml:space="preserve">), </w:t>
      </w:r>
    </w:p>
    <w:p w14:paraId="24326938" w14:textId="77777777" w:rsidR="00C1232A" w:rsidRPr="008A6699" w:rsidRDefault="00C1232A">
      <w:pPr>
        <w:numPr>
          <w:ilvl w:val="0"/>
          <w:numId w:val="57"/>
        </w:numPr>
        <w:suppressAutoHyphens w:val="0"/>
        <w:ind w:left="567" w:hanging="283"/>
        <w:contextualSpacing/>
        <w:jc w:val="both"/>
        <w:rPr>
          <w:rFonts w:ascii="Arial" w:hAnsi="Arial" w:cs="Arial"/>
          <w:color w:val="000000"/>
          <w:sz w:val="20"/>
          <w:szCs w:val="20"/>
          <w:lang w:val="en-GB"/>
        </w:rPr>
      </w:pPr>
      <w:r>
        <w:rPr>
          <w:rFonts w:ascii="Arial" w:hAnsi="Arial" w:cs="Arial"/>
          <w:color w:val="000000"/>
          <w:sz w:val="20"/>
          <w:szCs w:val="20"/>
          <w:lang w:val="en-GB"/>
        </w:rPr>
        <w:t>renewable energy sources</w:t>
      </w:r>
      <w:r w:rsidRPr="008A6699">
        <w:rPr>
          <w:rFonts w:ascii="Arial" w:hAnsi="Arial" w:cs="Arial"/>
          <w:color w:val="000000"/>
          <w:sz w:val="20"/>
          <w:szCs w:val="20"/>
          <w:lang w:val="en-GB"/>
        </w:rPr>
        <w:t>,</w:t>
      </w:r>
    </w:p>
    <w:p w14:paraId="3CFB431D" w14:textId="671698BF" w:rsidR="00C1232A" w:rsidRDefault="00C1232A">
      <w:pPr>
        <w:numPr>
          <w:ilvl w:val="0"/>
          <w:numId w:val="57"/>
        </w:numPr>
        <w:suppressAutoHyphens w:val="0"/>
        <w:ind w:left="567" w:hanging="283"/>
        <w:contextualSpacing/>
        <w:jc w:val="both"/>
        <w:rPr>
          <w:rFonts w:ascii="Arial" w:hAnsi="Arial" w:cs="Arial"/>
          <w:color w:val="000000"/>
          <w:sz w:val="20"/>
          <w:szCs w:val="20"/>
          <w:lang w:val="en-GB"/>
        </w:rPr>
      </w:pPr>
      <w:r w:rsidRPr="008A6699">
        <w:rPr>
          <w:rFonts w:ascii="Arial" w:hAnsi="Arial" w:cs="Arial"/>
          <w:color w:val="000000"/>
          <w:sz w:val="20"/>
          <w:szCs w:val="20"/>
          <w:lang w:val="en-GB"/>
        </w:rPr>
        <w:t>o</w:t>
      </w:r>
      <w:r>
        <w:rPr>
          <w:rFonts w:ascii="Arial" w:hAnsi="Arial" w:cs="Arial"/>
          <w:color w:val="000000"/>
          <w:sz w:val="20"/>
          <w:szCs w:val="20"/>
          <w:lang w:val="en-GB"/>
        </w:rPr>
        <w:t>ther industries that do not belong to the previous two models</w:t>
      </w:r>
      <w:r w:rsidRPr="008A6699">
        <w:rPr>
          <w:rFonts w:ascii="Arial" w:hAnsi="Arial" w:cs="Arial"/>
          <w:color w:val="000000"/>
          <w:sz w:val="20"/>
          <w:szCs w:val="20"/>
          <w:lang w:val="en-GB"/>
        </w:rPr>
        <w:t>.</w:t>
      </w:r>
    </w:p>
    <w:p w14:paraId="68EEBEA3" w14:textId="30011CCE" w:rsidR="00AA6806" w:rsidRDefault="00AA6806" w:rsidP="00AA6806">
      <w:pPr>
        <w:suppressAutoHyphens w:val="0"/>
        <w:contextualSpacing/>
        <w:jc w:val="both"/>
        <w:rPr>
          <w:rFonts w:ascii="Arial" w:hAnsi="Arial" w:cs="Arial"/>
          <w:color w:val="000000"/>
          <w:sz w:val="20"/>
          <w:szCs w:val="20"/>
          <w:lang w:val="en-GB"/>
        </w:rPr>
      </w:pPr>
    </w:p>
    <w:p w14:paraId="35BAD910" w14:textId="33FD1417" w:rsidR="00AA6806" w:rsidRPr="00A54039" w:rsidRDefault="00AA6806" w:rsidP="00A54039">
      <w:pPr>
        <w:jc w:val="both"/>
        <w:rPr>
          <w:rFonts w:ascii="Arial" w:hAnsi="Arial" w:cs="Arial"/>
          <w:color w:val="000000"/>
          <w:sz w:val="20"/>
          <w:szCs w:val="20"/>
        </w:rPr>
      </w:pPr>
      <w:r>
        <w:rPr>
          <w:rFonts w:ascii="Arial" w:hAnsi="Arial" w:cs="Arial"/>
          <w:sz w:val="20"/>
          <w:szCs w:val="20"/>
          <w:lang w:val="en-GB"/>
        </w:rPr>
        <w:t xml:space="preserve">The Credit Scoring Methodology is used in the process of approving the placements to clients in the case of future gross exposure to clients and groups of connected clients to which HBOR will be exposed in the amount of up to EUR </w:t>
      </w:r>
      <w:r>
        <w:rPr>
          <w:rFonts w:ascii="Arial" w:hAnsi="Arial" w:cs="Arial"/>
          <w:color w:val="000000"/>
          <w:sz w:val="20"/>
          <w:szCs w:val="20"/>
        </w:rPr>
        <w:t>400 thousand.</w:t>
      </w:r>
    </w:p>
    <w:p w14:paraId="7537EB91" w14:textId="77777777" w:rsidR="00587444" w:rsidRPr="00587444" w:rsidRDefault="00587444" w:rsidP="00880B90">
      <w:pPr>
        <w:autoSpaceDN/>
        <w:jc w:val="both"/>
        <w:rPr>
          <w:rFonts w:ascii="Arial" w:hAnsi="Arial" w:cs="Arial"/>
          <w:sz w:val="20"/>
          <w:szCs w:val="20"/>
        </w:rPr>
      </w:pPr>
    </w:p>
    <w:p w14:paraId="0FBFA510" w14:textId="77777777" w:rsidR="004D6991" w:rsidRDefault="00587444" w:rsidP="00880B90">
      <w:pPr>
        <w:autoSpaceDN/>
        <w:spacing w:line="250" w:lineRule="exact"/>
        <w:jc w:val="both"/>
        <w:rPr>
          <w:rFonts w:ascii="Arial" w:hAnsi="Arial" w:cs="Arial"/>
          <w:sz w:val="20"/>
          <w:szCs w:val="20"/>
        </w:rPr>
      </w:pPr>
      <w:r w:rsidRPr="00587444">
        <w:rPr>
          <w:rFonts w:ascii="Arial" w:hAnsi="Arial" w:cs="Arial"/>
          <w:sz w:val="20"/>
          <w:szCs w:val="20"/>
        </w:rPr>
        <w:t xml:space="preserve">Pursuant to the HBOR Act, the Bank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t>
      </w:r>
    </w:p>
    <w:p w14:paraId="23E0FB8E" w14:textId="77777777" w:rsidR="004D6991" w:rsidRDefault="004D6991" w:rsidP="00880B90">
      <w:pPr>
        <w:autoSpaceDN/>
        <w:spacing w:line="250" w:lineRule="exact"/>
        <w:jc w:val="both"/>
        <w:rPr>
          <w:rFonts w:ascii="Arial" w:hAnsi="Arial" w:cs="Arial"/>
          <w:sz w:val="20"/>
          <w:szCs w:val="20"/>
        </w:rPr>
      </w:pPr>
    </w:p>
    <w:p w14:paraId="7D5509D7" w14:textId="462C12FB" w:rsidR="00587444" w:rsidRPr="00587444" w:rsidRDefault="00587444" w:rsidP="00880B90">
      <w:pPr>
        <w:autoSpaceDN/>
        <w:spacing w:line="250" w:lineRule="exact"/>
        <w:jc w:val="both"/>
        <w:rPr>
          <w:rFonts w:ascii="Arial" w:hAnsi="Arial" w:cs="Arial"/>
          <w:b/>
          <w:sz w:val="20"/>
          <w:szCs w:val="20"/>
        </w:rPr>
      </w:pPr>
      <w:r w:rsidRPr="00587444">
        <w:rPr>
          <w:rFonts w:ascii="Arial" w:hAnsi="Arial" w:cs="Arial"/>
          <w:sz w:val="20"/>
          <w:szCs w:val="20"/>
        </w:rPr>
        <w:t xml:space="preserve">With an objective of facilitating the availability of HBOR’s funds, </w:t>
      </w:r>
      <w:r w:rsidR="00483EAE" w:rsidRPr="00587444">
        <w:rPr>
          <w:rFonts w:ascii="Arial" w:hAnsi="Arial" w:cs="Arial"/>
          <w:sz w:val="20"/>
          <w:szCs w:val="20"/>
        </w:rPr>
        <w:t>and</w:t>
      </w:r>
      <w:r w:rsidRPr="00587444">
        <w:rPr>
          <w:rFonts w:ascii="Arial" w:hAnsi="Arial" w:cs="Arial"/>
          <w:sz w:val="20"/>
          <w:szCs w:val="20"/>
        </w:rPr>
        <w:t xml:space="preserve"> part of its placements is placed through the risk sharing model, under which commercial banks and HBOR participate in the financing of clients in accordance with in advance agreed proportions.</w:t>
      </w:r>
    </w:p>
    <w:p w14:paraId="42677A29" w14:textId="77777777" w:rsidR="00587444" w:rsidRPr="00587444" w:rsidRDefault="00587444" w:rsidP="00880B90">
      <w:pPr>
        <w:autoSpaceDN/>
        <w:spacing w:line="250" w:lineRule="exact"/>
        <w:jc w:val="both"/>
        <w:rPr>
          <w:rFonts w:ascii="Arial" w:hAnsi="Arial" w:cs="Arial"/>
          <w:sz w:val="20"/>
          <w:szCs w:val="20"/>
        </w:rPr>
      </w:pPr>
    </w:p>
    <w:p w14:paraId="16C656E1" w14:textId="77777777" w:rsidR="00587444" w:rsidRPr="00587444" w:rsidRDefault="00587444" w:rsidP="00880B90">
      <w:pPr>
        <w:autoSpaceDN/>
        <w:spacing w:line="250" w:lineRule="exact"/>
        <w:jc w:val="both"/>
        <w:rPr>
          <w:rFonts w:ascii="Arial" w:eastAsia="Calibri" w:hAnsi="Arial" w:cs="Arial"/>
          <w:sz w:val="20"/>
          <w:szCs w:val="20"/>
        </w:rPr>
      </w:pPr>
      <w:r w:rsidRPr="00587444">
        <w:rPr>
          <w:rFonts w:ascii="Arial" w:eastAsia="Calibri" w:hAnsi="Arial" w:cs="Arial"/>
          <w:sz w:val="20"/>
          <w:szCs w:val="20"/>
        </w:rPr>
        <w:t>The Bank, as a developmental financial institution, supports growth and development of the Croatian economy through investment. For this reason, the clients most often come with applications for credit monitoring of development investment projects. In order to minimize risk and objectively estimate economic sustainability of the project as well as a return on investment, the Bank is constantly improving existing organizational and technical solutions, reports and internal acts and proposes new organization regulations and implementation instructions.</w:t>
      </w:r>
    </w:p>
    <w:p w14:paraId="51FFC35D" w14:textId="77777777" w:rsidR="00587444" w:rsidRPr="00587444" w:rsidRDefault="00587444" w:rsidP="00880B90">
      <w:pPr>
        <w:autoSpaceDN/>
        <w:spacing w:line="250" w:lineRule="exact"/>
        <w:jc w:val="both"/>
        <w:rPr>
          <w:rFonts w:ascii="Arial" w:hAnsi="Arial" w:cs="Arial"/>
          <w:sz w:val="20"/>
          <w:szCs w:val="20"/>
        </w:rPr>
      </w:pPr>
    </w:p>
    <w:p w14:paraId="5BF6A784"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color w:val="000000"/>
          <w:sz w:val="20"/>
          <w:szCs w:val="20"/>
          <w:lang w:val="en-GB"/>
        </w:rPr>
        <w:t xml:space="preserve">Through continuous monitoring and evaluation of clients' business operations, HBOR tries to identify difficulties in their business operations in time. </w:t>
      </w:r>
      <w:r w:rsidRPr="00587444">
        <w:rPr>
          <w:rFonts w:ascii="Arial" w:eastAsia="Calibri" w:hAnsi="Arial" w:cs="Arial"/>
          <w:sz w:val="20"/>
          <w:szCs w:val="20"/>
        </w:rPr>
        <w:t>For clients with difficulties, the Bank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w:t>
      </w:r>
    </w:p>
    <w:p w14:paraId="70243485" w14:textId="77777777" w:rsidR="00587444" w:rsidRPr="00587444" w:rsidRDefault="00587444" w:rsidP="00880B90">
      <w:pPr>
        <w:autoSpaceDN/>
        <w:jc w:val="both"/>
        <w:rPr>
          <w:rFonts w:ascii="Arial" w:eastAsia="Calibri" w:hAnsi="Arial" w:cs="Arial"/>
          <w:sz w:val="20"/>
          <w:szCs w:val="20"/>
          <w:lang w:val="en-GB"/>
        </w:rPr>
      </w:pPr>
    </w:p>
    <w:p w14:paraId="37FFC61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6A5EDF87" w14:textId="77777777" w:rsidR="00587444" w:rsidRPr="00587444" w:rsidRDefault="00587444" w:rsidP="00587444">
      <w:pPr>
        <w:suppressAutoHyphens w:val="0"/>
        <w:autoSpaceDN/>
        <w:jc w:val="both"/>
        <w:rPr>
          <w:rFonts w:ascii="Arial" w:eastAsia="Calibri" w:hAnsi="Arial" w:cs="Arial"/>
          <w:sz w:val="20"/>
          <w:szCs w:val="20"/>
          <w:lang w:val="en-GB"/>
        </w:rPr>
      </w:pPr>
    </w:p>
    <w:p w14:paraId="54B23E52" w14:textId="77777777" w:rsidR="00587444" w:rsidRPr="00587444" w:rsidRDefault="00587444" w:rsidP="00587444">
      <w:pPr>
        <w:suppressAutoHyphens w:val="0"/>
        <w:autoSpaceDN/>
        <w:spacing w:line="250" w:lineRule="exact"/>
        <w:jc w:val="both"/>
        <w:rPr>
          <w:rFonts w:ascii="Arial" w:eastAsia="Calibri" w:hAnsi="Arial" w:cs="Arial"/>
          <w:sz w:val="20"/>
          <w:szCs w:val="20"/>
        </w:rPr>
        <w:sectPr w:rsidR="00587444" w:rsidRPr="00587444" w:rsidSect="00D337C5">
          <w:footerReference w:type="default" r:id="rId157"/>
          <w:pgSz w:w="11906" w:h="16838" w:code="9"/>
          <w:pgMar w:top="1418" w:right="1418" w:bottom="595" w:left="1134" w:header="851" w:footer="851" w:gutter="0"/>
          <w:cols w:space="720"/>
          <w:noEndnote/>
        </w:sectPr>
      </w:pPr>
    </w:p>
    <w:p w14:paraId="550DA86E" w14:textId="77777777" w:rsidR="00587444" w:rsidRPr="00587444" w:rsidRDefault="00587444" w:rsidP="00587444">
      <w:pPr>
        <w:suppressAutoHyphens w:val="0"/>
        <w:autoSpaceDN/>
        <w:jc w:val="both"/>
        <w:rPr>
          <w:rFonts w:ascii="Arial" w:eastAsia="Calibri" w:hAnsi="Arial" w:cs="Arial"/>
          <w:sz w:val="20"/>
          <w:szCs w:val="20"/>
        </w:rPr>
      </w:pPr>
    </w:p>
    <w:p w14:paraId="0803593C"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382FB0A" w14:textId="77777777" w:rsidR="00587444" w:rsidRPr="00587444" w:rsidRDefault="00587444" w:rsidP="00587444">
      <w:pPr>
        <w:keepNext/>
        <w:suppressAutoHyphens w:val="0"/>
        <w:autoSpaceDN/>
        <w:jc w:val="both"/>
        <w:rPr>
          <w:rFonts w:ascii="Arial" w:hAnsi="Arial" w:cs="Arial"/>
          <w:b/>
          <w:bCs/>
          <w:sz w:val="20"/>
          <w:szCs w:val="20"/>
        </w:rPr>
      </w:pPr>
    </w:p>
    <w:p w14:paraId="52E5508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24E1C3C" w14:textId="77777777" w:rsidR="00587444" w:rsidRPr="00587444" w:rsidRDefault="00587444" w:rsidP="00587444">
      <w:pPr>
        <w:suppressAutoHyphens w:val="0"/>
        <w:autoSpaceDN/>
        <w:jc w:val="both"/>
        <w:rPr>
          <w:rFonts w:ascii="Arial" w:hAnsi="Arial" w:cs="Arial"/>
          <w:color w:val="000000"/>
          <w:sz w:val="20"/>
          <w:szCs w:val="20"/>
          <w:highlight w:val="yellow"/>
        </w:rPr>
      </w:pPr>
      <w:bookmarkStart w:id="794" w:name="_Hlk67584439"/>
    </w:p>
    <w:bookmarkEnd w:id="794"/>
    <w:p w14:paraId="499E0C8D"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31.3.1. Risk related to loan commitments</w:t>
      </w:r>
    </w:p>
    <w:p w14:paraId="4F54667F" w14:textId="77777777" w:rsidR="00587444" w:rsidRPr="00587444" w:rsidRDefault="00587444" w:rsidP="00587444">
      <w:pPr>
        <w:suppressAutoHyphens w:val="0"/>
        <w:autoSpaceDN/>
        <w:jc w:val="both"/>
        <w:rPr>
          <w:rFonts w:ascii="Arial" w:eastAsia="Calibri" w:hAnsi="Arial" w:cs="Arial"/>
          <w:b/>
          <w:bCs/>
          <w:spacing w:val="-3"/>
          <w:sz w:val="20"/>
          <w:szCs w:val="20"/>
          <w:highlight w:val="yellow"/>
        </w:rPr>
      </w:pPr>
    </w:p>
    <w:p w14:paraId="73ECF7D7" w14:textId="1A8C342F" w:rsidR="00587444" w:rsidRPr="00587444" w:rsidRDefault="00587444" w:rsidP="00880B90">
      <w:pPr>
        <w:autoSpaceDN/>
        <w:jc w:val="both"/>
        <w:rPr>
          <w:rFonts w:ascii="Arial" w:hAnsi="Arial" w:cs="Arial"/>
          <w:sz w:val="20"/>
          <w:szCs w:val="20"/>
        </w:rPr>
      </w:pPr>
      <w:r w:rsidRPr="00587444">
        <w:rPr>
          <w:rFonts w:ascii="Arial" w:hAnsi="Arial" w:cs="Arial"/>
          <w:sz w:val="20"/>
          <w:szCs w:val="20"/>
        </w:rPr>
        <w:t>Bank clients can be issued guarantees and letters of credit (also from loan proceeds) in accordance with the same procedure as prescribed for loan commitments to direct clients.</w:t>
      </w:r>
    </w:p>
    <w:p w14:paraId="64ECEDE9" w14:textId="77777777" w:rsidR="00587444" w:rsidRPr="00587444" w:rsidRDefault="00587444" w:rsidP="00880B90">
      <w:pPr>
        <w:autoSpaceDN/>
        <w:jc w:val="both"/>
        <w:rPr>
          <w:rFonts w:ascii="Arial" w:hAnsi="Arial" w:cs="Arial"/>
          <w:sz w:val="20"/>
          <w:szCs w:val="20"/>
          <w:highlight w:val="yellow"/>
        </w:rPr>
      </w:pPr>
    </w:p>
    <w:p w14:paraId="7C09740D" w14:textId="5BF8AA4A" w:rsidR="003D051D" w:rsidRDefault="00587444" w:rsidP="00880B90">
      <w:pPr>
        <w:tabs>
          <w:tab w:val="left" w:pos="2694"/>
        </w:tabs>
        <w:autoSpaceDN/>
        <w:jc w:val="both"/>
        <w:rPr>
          <w:rFonts w:ascii="Arial" w:hAnsi="Arial" w:cs="Arial"/>
          <w:sz w:val="20"/>
          <w:szCs w:val="20"/>
        </w:rPr>
      </w:pPr>
      <w:r w:rsidRPr="00587444">
        <w:rPr>
          <w:rFonts w:ascii="Arial" w:hAnsi="Arial" w:cs="Arial"/>
          <w:sz w:val="20"/>
          <w:szCs w:val="20"/>
        </w:rPr>
        <w:t>All guarantees are monitored on the basis of validity periods, whereas letters of credit with deferred payment terms are monitored on the basis of maturities</w:t>
      </w:r>
      <w:r w:rsidRPr="003D051D">
        <w:rPr>
          <w:rFonts w:ascii="Arial" w:hAnsi="Arial" w:cs="Arial"/>
          <w:sz w:val="20"/>
          <w:szCs w:val="20"/>
        </w:rPr>
        <w:t>.</w:t>
      </w:r>
      <w:r w:rsidR="003D051D">
        <w:rPr>
          <w:rFonts w:ascii="Arial" w:hAnsi="Arial" w:cs="Arial"/>
          <w:sz w:val="20"/>
          <w:szCs w:val="20"/>
        </w:rPr>
        <w:t xml:space="preserve"> </w:t>
      </w:r>
      <w:r w:rsidR="003D051D" w:rsidRPr="003D051D">
        <w:rPr>
          <w:rFonts w:ascii="Arial" w:hAnsi="Arial" w:cs="Arial"/>
          <w:sz w:val="20"/>
          <w:szCs w:val="20"/>
        </w:rPr>
        <w:t>In the case of performance-related guarantees, the probability of payment under guarantees is monitored by keeping track of the fulfilment of payment terms and conditions under guarantees (under commercial contracts, control of use of funds for dedicated purposes, etc.)</w:t>
      </w:r>
      <w:r w:rsidRPr="00587444">
        <w:rPr>
          <w:rFonts w:ascii="Arial" w:hAnsi="Arial" w:cs="Arial"/>
          <w:sz w:val="20"/>
          <w:szCs w:val="20"/>
        </w:rPr>
        <w:t xml:space="preserve"> </w:t>
      </w:r>
    </w:p>
    <w:p w14:paraId="73502301" w14:textId="77777777" w:rsidR="003D051D" w:rsidRDefault="003D051D" w:rsidP="00880B90">
      <w:pPr>
        <w:tabs>
          <w:tab w:val="left" w:pos="2694"/>
        </w:tabs>
        <w:autoSpaceDN/>
        <w:jc w:val="both"/>
        <w:rPr>
          <w:rFonts w:ascii="Arial" w:hAnsi="Arial" w:cs="Arial"/>
          <w:sz w:val="20"/>
          <w:szCs w:val="20"/>
        </w:rPr>
      </w:pPr>
    </w:p>
    <w:p w14:paraId="706FF8C1" w14:textId="645BD6BF" w:rsidR="00587444" w:rsidRPr="00587444" w:rsidRDefault="00587444" w:rsidP="00880B90">
      <w:pPr>
        <w:tabs>
          <w:tab w:val="left" w:pos="2694"/>
        </w:tabs>
        <w:autoSpaceDN/>
        <w:jc w:val="both"/>
        <w:rPr>
          <w:rFonts w:ascii="Arial" w:hAnsi="Arial" w:cs="Arial"/>
          <w:sz w:val="20"/>
          <w:szCs w:val="20"/>
        </w:rPr>
      </w:pPr>
      <w:r w:rsidRPr="00587444">
        <w:rPr>
          <w:rFonts w:ascii="Arial" w:hAnsi="Arial" w:cs="Arial"/>
          <w:sz w:val="20"/>
          <w:szCs w:val="20"/>
        </w:rPr>
        <w:t>In the case of calling for payment, the Bank shall make a payment on behalf of client. For the Bank, such obligations generate exposures to risks that are similar to credit risks and they are mitigated by the same procedures that are applied to loans.</w:t>
      </w:r>
    </w:p>
    <w:p w14:paraId="12A700A6" w14:textId="77777777" w:rsidR="00587444" w:rsidRPr="00587444" w:rsidRDefault="00587444" w:rsidP="00880B90">
      <w:pPr>
        <w:autoSpaceDN/>
        <w:jc w:val="both"/>
        <w:rPr>
          <w:rFonts w:ascii="Arial" w:eastAsia="Calibri" w:hAnsi="Arial" w:cs="Arial"/>
          <w:b/>
          <w:bCs/>
          <w:spacing w:val="-3"/>
          <w:sz w:val="20"/>
          <w:szCs w:val="20"/>
        </w:rPr>
      </w:pPr>
    </w:p>
    <w:p w14:paraId="2BD08F96"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 Impairment assessment </w:t>
      </w:r>
    </w:p>
    <w:p w14:paraId="7B213891" w14:textId="77777777" w:rsidR="00587444" w:rsidRPr="00587444" w:rsidRDefault="00587444" w:rsidP="00880B90">
      <w:pPr>
        <w:autoSpaceDN/>
        <w:jc w:val="both"/>
        <w:rPr>
          <w:rFonts w:ascii="Arial" w:eastAsia="Calibri" w:hAnsi="Arial" w:cs="Arial"/>
          <w:b/>
          <w:bCs/>
          <w:spacing w:val="-3"/>
          <w:sz w:val="20"/>
          <w:szCs w:val="20"/>
        </w:rPr>
      </w:pPr>
    </w:p>
    <w:p w14:paraId="44841307" w14:textId="0FBABB48"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Impairment is formed in accordance with the International Financial Reporting Standard 9, </w:t>
      </w:r>
      <w:r w:rsidR="003D051D" w:rsidRPr="003D051D">
        <w:rPr>
          <w:rFonts w:ascii="Arial" w:hAnsi="Arial" w:cs="Arial"/>
          <w:sz w:val="20"/>
          <w:szCs w:val="20"/>
        </w:rPr>
        <w:t>banking regulations applicable to HBOR, as well as internal ordinances and work methodologies</w:t>
      </w:r>
      <w:r w:rsidRPr="00587444">
        <w:rPr>
          <w:rFonts w:ascii="Arial" w:hAnsi="Arial" w:cs="Arial"/>
          <w:sz w:val="20"/>
          <w:szCs w:val="20"/>
        </w:rPr>
        <w:t>.</w:t>
      </w:r>
    </w:p>
    <w:p w14:paraId="19DAD33B" w14:textId="77777777" w:rsidR="00587444" w:rsidRPr="00587444" w:rsidRDefault="00587444" w:rsidP="00880B90">
      <w:pPr>
        <w:autoSpaceDN/>
        <w:jc w:val="both"/>
        <w:rPr>
          <w:rFonts w:ascii="Arial" w:eastAsia="Calibri" w:hAnsi="Arial" w:cs="Arial"/>
          <w:b/>
          <w:bCs/>
          <w:spacing w:val="-3"/>
          <w:sz w:val="20"/>
          <w:szCs w:val="20"/>
        </w:rPr>
      </w:pPr>
    </w:p>
    <w:p w14:paraId="7AE6302F" w14:textId="46B41980" w:rsidR="00587444" w:rsidRPr="00587444" w:rsidRDefault="00587444" w:rsidP="00880B90">
      <w:pPr>
        <w:autoSpaceDN/>
        <w:jc w:val="both"/>
        <w:rPr>
          <w:rFonts w:ascii="Arial" w:hAnsi="Arial" w:cs="Arial"/>
          <w:sz w:val="20"/>
          <w:szCs w:val="20"/>
        </w:rPr>
      </w:pPr>
      <w:r w:rsidRPr="00587444">
        <w:rPr>
          <w:rFonts w:ascii="Arial" w:hAnsi="Arial" w:cs="Arial"/>
          <w:sz w:val="20"/>
          <w:szCs w:val="20"/>
        </w:rPr>
        <w:t>On the basis of the assessed level of credit risk and the manner of calculating expected credit losses, client</w:t>
      </w:r>
      <w:r w:rsidR="001D5812">
        <w:rPr>
          <w:rFonts w:ascii="Arial" w:hAnsi="Arial" w:cs="Arial"/>
          <w:sz w:val="20"/>
          <w:szCs w:val="20"/>
        </w:rPr>
        <w:t xml:space="preserve"> exposure</w:t>
      </w:r>
      <w:r w:rsidRPr="00587444">
        <w:rPr>
          <w:rFonts w:ascii="Arial" w:hAnsi="Arial" w:cs="Arial"/>
          <w:sz w:val="20"/>
          <w:szCs w:val="20"/>
        </w:rPr>
        <w:t xml:space="preserve"> are allocated to the following categories:</w:t>
      </w:r>
    </w:p>
    <w:p w14:paraId="6BD36C4A" w14:textId="2857C680" w:rsidR="00587444" w:rsidRPr="00587444" w:rsidRDefault="00587444">
      <w:pPr>
        <w:numPr>
          <w:ilvl w:val="2"/>
          <w:numId w:val="29"/>
        </w:numPr>
        <w:autoSpaceDN/>
        <w:ind w:left="709" w:hanging="425"/>
        <w:jc w:val="both"/>
        <w:rPr>
          <w:rFonts w:ascii="Arial" w:hAnsi="Arial" w:cs="Arial"/>
          <w:sz w:val="20"/>
          <w:szCs w:val="20"/>
        </w:rPr>
      </w:pPr>
      <w:r w:rsidRPr="00587444">
        <w:rPr>
          <w:rFonts w:ascii="Arial" w:hAnsi="Arial" w:cs="Arial"/>
          <w:sz w:val="20"/>
          <w:szCs w:val="20"/>
        </w:rPr>
        <w:t xml:space="preserve">Stage 1 – includes </w:t>
      </w:r>
      <w:r w:rsidR="00C73391">
        <w:rPr>
          <w:rFonts w:ascii="Arial" w:hAnsi="Arial" w:cs="Arial"/>
          <w:sz w:val="20"/>
          <w:szCs w:val="20"/>
        </w:rPr>
        <w:t xml:space="preserve">exposure to </w:t>
      </w:r>
      <w:r w:rsidRPr="00587444">
        <w:rPr>
          <w:rFonts w:ascii="Arial" w:hAnsi="Arial" w:cs="Arial"/>
          <w:sz w:val="20"/>
          <w:szCs w:val="20"/>
        </w:rPr>
        <w:t>clients with low credit risk with respect to which no significant increase in credit risk has been established,</w:t>
      </w:r>
    </w:p>
    <w:p w14:paraId="28EE3E68" w14:textId="4A66F344" w:rsidR="00587444" w:rsidRPr="00587444" w:rsidRDefault="00587444">
      <w:pPr>
        <w:numPr>
          <w:ilvl w:val="0"/>
          <w:numId w:val="27"/>
        </w:numPr>
        <w:autoSpaceDN/>
        <w:jc w:val="both"/>
        <w:rPr>
          <w:rFonts w:ascii="Arial" w:hAnsi="Arial" w:cs="Arial"/>
          <w:sz w:val="20"/>
          <w:szCs w:val="20"/>
        </w:rPr>
      </w:pPr>
      <w:r w:rsidRPr="00587444">
        <w:rPr>
          <w:rFonts w:ascii="Arial" w:hAnsi="Arial" w:cs="Arial"/>
          <w:sz w:val="20"/>
          <w:szCs w:val="20"/>
        </w:rPr>
        <w:t xml:space="preserve">Stage 2 – includes </w:t>
      </w:r>
      <w:r w:rsidR="00C73391">
        <w:rPr>
          <w:rFonts w:ascii="Arial" w:hAnsi="Arial" w:cs="Arial"/>
          <w:sz w:val="20"/>
          <w:szCs w:val="20"/>
        </w:rPr>
        <w:t>exposure to</w:t>
      </w:r>
      <w:r w:rsidR="00C73391" w:rsidRPr="00587444">
        <w:rPr>
          <w:rFonts w:ascii="Arial" w:hAnsi="Arial" w:cs="Arial"/>
          <w:sz w:val="20"/>
          <w:szCs w:val="20"/>
        </w:rPr>
        <w:t xml:space="preserve"> </w:t>
      </w:r>
      <w:r w:rsidRPr="00587444">
        <w:rPr>
          <w:rFonts w:ascii="Arial" w:hAnsi="Arial" w:cs="Arial"/>
          <w:sz w:val="20"/>
          <w:szCs w:val="20"/>
        </w:rPr>
        <w:t>clients with respect to which a significant increase in credit risk since initial recognition has been established,</w:t>
      </w:r>
    </w:p>
    <w:p w14:paraId="56DCE86F" w14:textId="6A8F5E94" w:rsidR="00587444" w:rsidRPr="00587444" w:rsidRDefault="00587444">
      <w:pPr>
        <w:numPr>
          <w:ilvl w:val="0"/>
          <w:numId w:val="27"/>
        </w:numPr>
        <w:autoSpaceDN/>
        <w:jc w:val="both"/>
        <w:rPr>
          <w:rFonts w:ascii="Arial" w:hAnsi="Arial" w:cs="Arial"/>
          <w:sz w:val="20"/>
          <w:szCs w:val="20"/>
        </w:rPr>
      </w:pPr>
      <w:r w:rsidRPr="00587444">
        <w:rPr>
          <w:rFonts w:ascii="Arial" w:hAnsi="Arial" w:cs="Arial"/>
          <w:sz w:val="20"/>
          <w:szCs w:val="20"/>
        </w:rPr>
        <w:t>Stage 3 – includes</w:t>
      </w:r>
      <w:r w:rsidR="00C73391">
        <w:rPr>
          <w:rFonts w:ascii="Arial" w:hAnsi="Arial" w:cs="Arial"/>
          <w:sz w:val="20"/>
          <w:szCs w:val="20"/>
        </w:rPr>
        <w:t xml:space="preserve"> exposure to</w:t>
      </w:r>
      <w:r w:rsidRPr="00587444">
        <w:rPr>
          <w:rFonts w:ascii="Arial" w:hAnsi="Arial" w:cs="Arial"/>
          <w:sz w:val="20"/>
          <w:szCs w:val="20"/>
        </w:rPr>
        <w:t xml:space="preserve"> clients in default with respect to which there is objective evidence of value impairment</w:t>
      </w:r>
    </w:p>
    <w:p w14:paraId="73CDBD31" w14:textId="77777777" w:rsidR="00587444" w:rsidRPr="00587444" w:rsidRDefault="00587444">
      <w:pPr>
        <w:numPr>
          <w:ilvl w:val="0"/>
          <w:numId w:val="27"/>
        </w:numPr>
        <w:autoSpaceDN/>
        <w:jc w:val="both"/>
        <w:rPr>
          <w:rFonts w:ascii="Arial" w:hAnsi="Arial" w:cs="Arial"/>
          <w:sz w:val="20"/>
          <w:szCs w:val="20"/>
          <w:lang w:val="en-GB"/>
        </w:rPr>
      </w:pPr>
      <w:r w:rsidRPr="00587444">
        <w:rPr>
          <w:rFonts w:ascii="Arial" w:hAnsi="Arial" w:cs="Arial"/>
          <w:sz w:val="20"/>
          <w:szCs w:val="20"/>
          <w:lang w:val="en-GB"/>
        </w:rPr>
        <w:t>and separate category - Purchased or originated credit impaired asset, POCI.</w:t>
      </w:r>
    </w:p>
    <w:p w14:paraId="36DFFCF5" w14:textId="77777777" w:rsidR="00587444" w:rsidRPr="00587444" w:rsidRDefault="00587444" w:rsidP="00880B90">
      <w:pPr>
        <w:autoSpaceDN/>
        <w:jc w:val="both"/>
        <w:rPr>
          <w:rFonts w:ascii="Arial" w:eastAsia="Calibri" w:hAnsi="Arial" w:cs="Arial"/>
          <w:sz w:val="20"/>
          <w:szCs w:val="20"/>
        </w:rPr>
      </w:pPr>
    </w:p>
    <w:p w14:paraId="49F81C18"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During the contractual relationship with a client, the level of expected credit losses of client is estimated. The estimation is carried out on the basis of the following three criteria:</w:t>
      </w:r>
    </w:p>
    <w:p w14:paraId="4E5A9D6F" w14:textId="77777777" w:rsidR="00587444" w:rsidRPr="00587444" w:rsidRDefault="00587444">
      <w:pPr>
        <w:numPr>
          <w:ilvl w:val="0"/>
          <w:numId w:val="28"/>
        </w:numPr>
        <w:autoSpaceDN/>
        <w:jc w:val="both"/>
        <w:rPr>
          <w:rFonts w:ascii="Arial" w:hAnsi="Arial" w:cs="Arial"/>
          <w:sz w:val="20"/>
          <w:szCs w:val="20"/>
        </w:rPr>
      </w:pPr>
      <w:r w:rsidRPr="00587444">
        <w:rPr>
          <w:rFonts w:ascii="Arial" w:hAnsi="Arial" w:cs="Arial"/>
          <w:sz w:val="20"/>
          <w:szCs w:val="20"/>
        </w:rPr>
        <w:t xml:space="preserve">Debtor's creditworthiness </w:t>
      </w:r>
    </w:p>
    <w:p w14:paraId="05568791" w14:textId="77777777" w:rsidR="00587444" w:rsidRPr="00587444" w:rsidRDefault="00587444">
      <w:pPr>
        <w:numPr>
          <w:ilvl w:val="0"/>
          <w:numId w:val="28"/>
        </w:numPr>
        <w:autoSpaceDN/>
        <w:jc w:val="both"/>
        <w:rPr>
          <w:rFonts w:ascii="Arial" w:hAnsi="Arial" w:cs="Arial"/>
          <w:sz w:val="20"/>
          <w:szCs w:val="20"/>
        </w:rPr>
      </w:pPr>
      <w:r w:rsidRPr="00587444">
        <w:rPr>
          <w:rFonts w:ascii="Arial" w:hAnsi="Arial" w:cs="Arial"/>
          <w:sz w:val="20"/>
          <w:szCs w:val="20"/>
        </w:rPr>
        <w:t>Due fulfilment of obligations, and</w:t>
      </w:r>
    </w:p>
    <w:p w14:paraId="639B69CA" w14:textId="77777777" w:rsidR="00587444" w:rsidRPr="00587444" w:rsidRDefault="00587444">
      <w:pPr>
        <w:numPr>
          <w:ilvl w:val="0"/>
          <w:numId w:val="28"/>
        </w:numPr>
        <w:autoSpaceDN/>
        <w:jc w:val="both"/>
        <w:rPr>
          <w:rFonts w:ascii="Arial" w:hAnsi="Arial" w:cs="Arial"/>
          <w:sz w:val="20"/>
          <w:szCs w:val="20"/>
        </w:rPr>
      </w:pPr>
      <w:r w:rsidRPr="00587444">
        <w:rPr>
          <w:rFonts w:ascii="Arial" w:hAnsi="Arial" w:cs="Arial"/>
          <w:sz w:val="20"/>
          <w:szCs w:val="20"/>
        </w:rPr>
        <w:t>Quality of collateral.</w:t>
      </w:r>
    </w:p>
    <w:p w14:paraId="5C36595A"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headerReference w:type="default" r:id="rId158"/>
          <w:footerReference w:type="default" r:id="rId159"/>
          <w:pgSz w:w="11906" w:h="16838" w:code="9"/>
          <w:pgMar w:top="1418" w:right="1418" w:bottom="595" w:left="1134" w:header="851" w:footer="851" w:gutter="0"/>
          <w:cols w:space="720"/>
          <w:noEndnote/>
        </w:sectPr>
      </w:pPr>
    </w:p>
    <w:p w14:paraId="2C0EABE9" w14:textId="77777777" w:rsidR="00587444" w:rsidRPr="00587444" w:rsidRDefault="00587444" w:rsidP="00587444">
      <w:pPr>
        <w:suppressAutoHyphens w:val="0"/>
        <w:autoSpaceDN/>
        <w:jc w:val="both"/>
        <w:rPr>
          <w:rFonts w:ascii="Arial" w:hAnsi="Arial" w:cs="Arial"/>
          <w:sz w:val="20"/>
          <w:szCs w:val="20"/>
        </w:rPr>
      </w:pPr>
    </w:p>
    <w:p w14:paraId="49E5D7CB"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9471E6" w14:textId="77777777" w:rsidR="00587444" w:rsidRPr="00587444" w:rsidRDefault="00587444" w:rsidP="00587444">
      <w:pPr>
        <w:keepNext/>
        <w:suppressAutoHyphens w:val="0"/>
        <w:autoSpaceDN/>
        <w:jc w:val="both"/>
        <w:rPr>
          <w:rFonts w:ascii="Arial" w:hAnsi="Arial" w:cs="Arial"/>
          <w:b/>
          <w:bCs/>
          <w:sz w:val="20"/>
          <w:szCs w:val="20"/>
        </w:rPr>
      </w:pPr>
    </w:p>
    <w:p w14:paraId="06E22E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2E16AD64" w14:textId="77777777" w:rsidR="00587444" w:rsidRPr="00587444" w:rsidRDefault="00587444" w:rsidP="00587444">
      <w:pPr>
        <w:keepNext/>
        <w:suppressAutoHyphens w:val="0"/>
        <w:autoSpaceDN/>
        <w:jc w:val="both"/>
        <w:rPr>
          <w:rFonts w:ascii="Arial" w:hAnsi="Arial" w:cs="Arial"/>
          <w:b/>
          <w:bCs/>
          <w:sz w:val="20"/>
          <w:szCs w:val="20"/>
        </w:rPr>
      </w:pPr>
    </w:p>
    <w:p w14:paraId="3706AD5F"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assessment (continued)</w:t>
      </w:r>
    </w:p>
    <w:p w14:paraId="1635D966" w14:textId="77777777" w:rsidR="00587444" w:rsidRPr="00587444" w:rsidRDefault="00587444" w:rsidP="00587444">
      <w:pPr>
        <w:keepNext/>
        <w:suppressAutoHyphens w:val="0"/>
        <w:autoSpaceDN/>
        <w:jc w:val="both"/>
        <w:rPr>
          <w:rFonts w:ascii="Arial" w:hAnsi="Arial" w:cs="Arial"/>
          <w:b/>
          <w:bCs/>
          <w:sz w:val="20"/>
          <w:szCs w:val="20"/>
        </w:rPr>
      </w:pPr>
    </w:p>
    <w:p w14:paraId="2AE1E74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 Creditworthiness of client is monitored through:</w:t>
      </w:r>
    </w:p>
    <w:p w14:paraId="3771BA93" w14:textId="192C3CAB" w:rsidR="00587444" w:rsidRPr="00587444" w:rsidRDefault="00587444">
      <w:pPr>
        <w:numPr>
          <w:ilvl w:val="0"/>
          <w:numId w:val="32"/>
        </w:numPr>
        <w:autoSpaceDN/>
        <w:jc w:val="both"/>
        <w:rPr>
          <w:rFonts w:ascii="Arial" w:hAnsi="Arial" w:cs="Arial"/>
          <w:sz w:val="20"/>
          <w:szCs w:val="20"/>
        </w:rPr>
      </w:pPr>
      <w:r w:rsidRPr="00587444">
        <w:rPr>
          <w:rFonts w:ascii="Arial" w:hAnsi="Arial" w:cs="Arial"/>
          <w:sz w:val="20"/>
          <w:szCs w:val="20"/>
        </w:rPr>
        <w:t xml:space="preserve">Changes in financial rating of client </w:t>
      </w:r>
      <w:r w:rsidR="00A67CE4" w:rsidRPr="00A67CE4">
        <w:rPr>
          <w:rFonts w:ascii="Arial" w:hAnsi="Arial" w:cs="Arial"/>
          <w:sz w:val="20"/>
          <w:szCs w:val="20"/>
        </w:rPr>
        <w:t>as well as of clients and groups of entrepreneurs connected with the client</w:t>
      </w:r>
      <w:r w:rsidRPr="00587444">
        <w:rPr>
          <w:rFonts w:ascii="Arial" w:hAnsi="Arial" w:cs="Arial"/>
          <w:sz w:val="20"/>
          <w:szCs w:val="20"/>
        </w:rPr>
        <w:t>,</w:t>
      </w:r>
    </w:p>
    <w:p w14:paraId="210F6CF3" w14:textId="77777777" w:rsidR="00587444" w:rsidRPr="00587444" w:rsidRDefault="00587444">
      <w:pPr>
        <w:numPr>
          <w:ilvl w:val="0"/>
          <w:numId w:val="32"/>
        </w:numPr>
        <w:autoSpaceDN/>
        <w:jc w:val="both"/>
        <w:rPr>
          <w:rFonts w:ascii="Arial" w:hAnsi="Arial" w:cs="Arial"/>
          <w:sz w:val="20"/>
          <w:szCs w:val="20"/>
        </w:rPr>
      </w:pPr>
      <w:r w:rsidRPr="00587444">
        <w:rPr>
          <w:rFonts w:ascii="Arial" w:hAnsi="Arial" w:cs="Arial"/>
          <w:sz w:val="20"/>
          <w:szCs w:val="20"/>
        </w:rPr>
        <w:t>Criteria whose objective is to identify financial difficulties of client,</w:t>
      </w:r>
    </w:p>
    <w:p w14:paraId="67D36E0E" w14:textId="77777777" w:rsidR="00587444" w:rsidRPr="00587444" w:rsidRDefault="00587444">
      <w:pPr>
        <w:numPr>
          <w:ilvl w:val="0"/>
          <w:numId w:val="32"/>
        </w:numPr>
        <w:autoSpaceDN/>
        <w:jc w:val="both"/>
        <w:rPr>
          <w:rFonts w:ascii="Arial" w:hAnsi="Arial" w:cs="Arial"/>
          <w:sz w:val="20"/>
          <w:szCs w:val="20"/>
        </w:rPr>
      </w:pPr>
      <w:r w:rsidRPr="00587444">
        <w:rPr>
          <w:rFonts w:ascii="Arial" w:hAnsi="Arial" w:cs="Arial"/>
          <w:sz w:val="20"/>
          <w:szCs w:val="20"/>
        </w:rPr>
        <w:t>Criteria contained in the client watch list, and</w:t>
      </w:r>
    </w:p>
    <w:p w14:paraId="35320FBD" w14:textId="77777777" w:rsidR="00587444" w:rsidRPr="00587444" w:rsidRDefault="00587444">
      <w:pPr>
        <w:numPr>
          <w:ilvl w:val="0"/>
          <w:numId w:val="32"/>
        </w:numPr>
        <w:autoSpaceDN/>
        <w:jc w:val="both"/>
        <w:rPr>
          <w:rFonts w:ascii="Arial" w:hAnsi="Arial" w:cs="Arial"/>
          <w:sz w:val="20"/>
          <w:szCs w:val="20"/>
        </w:rPr>
      </w:pPr>
      <w:r w:rsidRPr="00587444">
        <w:rPr>
          <w:rFonts w:ascii="Arial" w:hAnsi="Arial" w:cs="Arial"/>
          <w:sz w:val="20"/>
          <w:szCs w:val="20"/>
        </w:rPr>
        <w:t>Criteria for identification of increased credit risk.</w:t>
      </w:r>
    </w:p>
    <w:p w14:paraId="5C929AC7" w14:textId="77777777" w:rsidR="00587444" w:rsidRPr="00587444" w:rsidRDefault="00587444" w:rsidP="00880B90">
      <w:pPr>
        <w:autoSpaceDN/>
        <w:jc w:val="both"/>
        <w:rPr>
          <w:rFonts w:ascii="Arial" w:hAnsi="Arial" w:cs="Arial"/>
          <w:sz w:val="20"/>
          <w:szCs w:val="20"/>
          <w:highlight w:val="yellow"/>
        </w:rPr>
      </w:pPr>
      <w:r w:rsidRPr="00587444">
        <w:rPr>
          <w:rFonts w:ascii="Arial" w:hAnsi="Arial" w:cs="Arial"/>
          <w:sz w:val="20"/>
          <w:szCs w:val="20"/>
          <w:highlight w:val="yellow"/>
        </w:rPr>
        <w:t xml:space="preserve"> </w:t>
      </w:r>
    </w:p>
    <w:p w14:paraId="0E9708C2" w14:textId="77777777" w:rsidR="00F81DE4" w:rsidRDefault="00587444" w:rsidP="00F81DE4">
      <w:pPr>
        <w:jc w:val="both"/>
        <w:rPr>
          <w:rFonts w:ascii="Arial" w:hAnsi="Arial" w:cs="Arial"/>
          <w:sz w:val="20"/>
          <w:szCs w:val="20"/>
          <w:lang w:val="en-GB"/>
        </w:rPr>
      </w:pPr>
      <w:r w:rsidRPr="00587444">
        <w:rPr>
          <w:rFonts w:ascii="Arial" w:hAnsi="Arial" w:cs="Arial"/>
          <w:sz w:val="20"/>
          <w:szCs w:val="20"/>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r w:rsidR="00F81DE4">
        <w:rPr>
          <w:rFonts w:ascii="Arial" w:hAnsi="Arial" w:cs="Arial"/>
          <w:sz w:val="20"/>
          <w:szCs w:val="20"/>
        </w:rPr>
        <w:t xml:space="preserve">, </w:t>
      </w:r>
      <w:r w:rsidR="00F81DE4" w:rsidRPr="000F69CD">
        <w:rPr>
          <w:rFonts w:ascii="Arial" w:hAnsi="Arial" w:cs="Arial"/>
          <w:sz w:val="20"/>
          <w:szCs w:val="20"/>
          <w:lang w:val="en-GB"/>
        </w:rPr>
        <w:t xml:space="preserve">and only exceptionally and occasionally upon </w:t>
      </w:r>
      <w:r w:rsidR="00F81DE4">
        <w:rPr>
          <w:rFonts w:ascii="Arial" w:hAnsi="Arial" w:cs="Arial"/>
          <w:sz w:val="20"/>
          <w:szCs w:val="20"/>
          <w:lang w:val="en-GB"/>
        </w:rPr>
        <w:t xml:space="preserve">the expiry of the </w:t>
      </w:r>
      <w:r w:rsidR="00F81DE4" w:rsidRPr="000F69CD">
        <w:rPr>
          <w:rFonts w:ascii="Arial" w:hAnsi="Arial" w:cs="Arial"/>
          <w:sz w:val="20"/>
          <w:szCs w:val="20"/>
          <w:lang w:val="en-GB"/>
        </w:rPr>
        <w:t>maturity</w:t>
      </w:r>
      <w:r w:rsidR="00F81DE4">
        <w:rPr>
          <w:rFonts w:ascii="Arial" w:hAnsi="Arial" w:cs="Arial"/>
          <w:sz w:val="20"/>
          <w:szCs w:val="20"/>
          <w:lang w:val="en-GB"/>
        </w:rPr>
        <w:t xml:space="preserve"> date</w:t>
      </w:r>
      <w:r w:rsidR="00F81DE4" w:rsidRPr="000F69CD">
        <w:rPr>
          <w:rFonts w:ascii="Arial" w:hAnsi="Arial" w:cs="Arial"/>
          <w:sz w:val="20"/>
          <w:szCs w:val="20"/>
          <w:lang w:val="en-GB"/>
        </w:rPr>
        <w:t>, provided that:</w:t>
      </w:r>
    </w:p>
    <w:p w14:paraId="5337A52F" w14:textId="77777777" w:rsidR="00F81DE4" w:rsidRPr="008D1607" w:rsidRDefault="00F81DE4">
      <w:pPr>
        <w:pStyle w:val="ListParagraph"/>
        <w:numPr>
          <w:ilvl w:val="0"/>
          <w:numId w:val="63"/>
        </w:numPr>
        <w:suppressAutoHyphens w:val="0"/>
        <w:autoSpaceDN/>
        <w:jc w:val="both"/>
        <w:rPr>
          <w:rFonts w:ascii="Arial" w:hAnsi="Arial" w:cs="Arial"/>
          <w:sz w:val="20"/>
          <w:szCs w:val="20"/>
          <w:lang w:val="en-GB"/>
        </w:rPr>
      </w:pPr>
      <w:r w:rsidRPr="008D1607">
        <w:rPr>
          <w:rFonts w:ascii="Arial" w:hAnsi="Arial" w:cs="Arial"/>
          <w:sz w:val="20"/>
          <w:szCs w:val="20"/>
          <w:lang w:val="en-GB"/>
        </w:rPr>
        <w:t xml:space="preserve">the delay in settling the debtor's obligations is not more than 90 days and </w:t>
      </w:r>
    </w:p>
    <w:p w14:paraId="7F48AB51" w14:textId="0239662A" w:rsidR="00587444" w:rsidRPr="00A54039" w:rsidRDefault="00F81DE4">
      <w:pPr>
        <w:pStyle w:val="ListParagraph"/>
        <w:numPr>
          <w:ilvl w:val="0"/>
          <w:numId w:val="62"/>
        </w:numPr>
        <w:suppressAutoHyphens w:val="0"/>
        <w:spacing w:line="276" w:lineRule="auto"/>
        <w:jc w:val="both"/>
        <w:rPr>
          <w:rFonts w:ascii="Arial" w:hAnsi="Arial" w:cs="Arial"/>
          <w:sz w:val="20"/>
          <w:szCs w:val="20"/>
          <w:lang w:val="en-GB"/>
        </w:rPr>
      </w:pPr>
      <w:r w:rsidRPr="000F69CD">
        <w:rPr>
          <w:rFonts w:ascii="Arial" w:hAnsi="Arial" w:cs="Arial"/>
          <w:sz w:val="20"/>
          <w:szCs w:val="20"/>
          <w:lang w:val="en-GB"/>
        </w:rPr>
        <w:t>is not materially significant</w:t>
      </w:r>
      <w:r w:rsidR="00587444" w:rsidRPr="00A54039">
        <w:rPr>
          <w:rFonts w:ascii="Arial" w:hAnsi="Arial" w:cs="Arial"/>
          <w:sz w:val="20"/>
          <w:szCs w:val="20"/>
        </w:rPr>
        <w:t>.</w:t>
      </w:r>
    </w:p>
    <w:p w14:paraId="21E13944" w14:textId="77777777" w:rsidR="00587444" w:rsidRPr="00587444" w:rsidRDefault="00587444" w:rsidP="00880B90">
      <w:pPr>
        <w:autoSpaceDN/>
        <w:jc w:val="both"/>
        <w:rPr>
          <w:rFonts w:ascii="Arial" w:hAnsi="Arial" w:cs="Arial"/>
          <w:sz w:val="20"/>
          <w:szCs w:val="20"/>
        </w:rPr>
      </w:pPr>
    </w:p>
    <w:p w14:paraId="585E9C79"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Collateral assessment is based on the quality of collateral and the assessed value as well as expected period of collection through collateral.</w:t>
      </w:r>
    </w:p>
    <w:p w14:paraId="40A5C5B1" w14:textId="77777777" w:rsidR="00587444" w:rsidRPr="00587444" w:rsidRDefault="00587444" w:rsidP="00880B90">
      <w:pPr>
        <w:autoSpaceDN/>
        <w:jc w:val="both"/>
        <w:rPr>
          <w:rFonts w:ascii="Arial" w:hAnsi="Arial" w:cs="Arial"/>
          <w:sz w:val="20"/>
          <w:szCs w:val="20"/>
        </w:rPr>
      </w:pPr>
    </w:p>
    <w:p w14:paraId="329DFB2E"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 xml:space="preserve">Definition of default status and exit from default status </w:t>
      </w:r>
      <w:r w:rsidRPr="00587444">
        <w:rPr>
          <w:rFonts w:ascii="Arial" w:eastAsia="Calibri" w:hAnsi="Arial" w:cs="Arial"/>
          <w:b/>
          <w:sz w:val="20"/>
          <w:szCs w:val="20"/>
        </w:rPr>
        <w:t xml:space="preserve"> </w:t>
      </w:r>
    </w:p>
    <w:p w14:paraId="71B9F26B" w14:textId="77777777" w:rsidR="00587444" w:rsidRPr="00587444" w:rsidRDefault="00587444" w:rsidP="00880B90">
      <w:pPr>
        <w:autoSpaceDN/>
        <w:jc w:val="both"/>
        <w:rPr>
          <w:rFonts w:ascii="Arial" w:hAnsi="Arial" w:cs="Arial"/>
          <w:sz w:val="20"/>
          <w:szCs w:val="20"/>
        </w:rPr>
      </w:pPr>
    </w:p>
    <w:p w14:paraId="0595E37E" w14:textId="77777777" w:rsidR="00587444" w:rsidRPr="00587444" w:rsidRDefault="00587444" w:rsidP="00880B90">
      <w:pPr>
        <w:autoSpaceDN/>
        <w:jc w:val="both"/>
        <w:rPr>
          <w:rFonts w:ascii="Arial" w:hAnsi="Arial" w:cs="Arial"/>
          <w:bCs/>
          <w:sz w:val="20"/>
          <w:szCs w:val="20"/>
        </w:rPr>
      </w:pPr>
      <w:bookmarkStart w:id="795" w:name="_Hlk518470031"/>
      <w:r w:rsidRPr="00587444">
        <w:rPr>
          <w:rFonts w:ascii="Arial" w:hAnsi="Arial" w:cs="Arial"/>
          <w:sz w:val="20"/>
          <w:szCs w:val="20"/>
        </w:rPr>
        <w:t>Default status of an individual client occurs when one or both of the following conditions are met:</w:t>
      </w:r>
    </w:p>
    <w:p w14:paraId="62450C8C" w14:textId="77777777" w:rsidR="00587444" w:rsidRPr="00587444" w:rsidRDefault="00587444">
      <w:pPr>
        <w:numPr>
          <w:ilvl w:val="0"/>
          <w:numId w:val="30"/>
        </w:numPr>
        <w:autoSpaceDN/>
        <w:jc w:val="both"/>
        <w:rPr>
          <w:rFonts w:ascii="Arial" w:hAnsi="Arial" w:cs="Arial"/>
          <w:bCs/>
          <w:sz w:val="20"/>
          <w:szCs w:val="20"/>
        </w:rPr>
      </w:pPr>
      <w:r w:rsidRPr="00587444">
        <w:rPr>
          <w:rFonts w:ascii="Arial" w:hAnsi="Arial" w:cs="Arial"/>
          <w:sz w:val="20"/>
          <w:szCs w:val="20"/>
        </w:rPr>
        <w:t>it is considered probable that client will not settle its obligations towards HBOR entirely without taking into account the possibility of collection through collateral activation,</w:t>
      </w:r>
    </w:p>
    <w:p w14:paraId="14F012B0" w14:textId="2280DB16" w:rsidR="00587444" w:rsidRPr="00E7481B" w:rsidRDefault="00587444">
      <w:pPr>
        <w:numPr>
          <w:ilvl w:val="0"/>
          <w:numId w:val="30"/>
        </w:numPr>
        <w:autoSpaceDN/>
        <w:jc w:val="both"/>
        <w:rPr>
          <w:rFonts w:ascii="Arial" w:hAnsi="Arial" w:cs="Arial"/>
          <w:sz w:val="20"/>
          <w:szCs w:val="20"/>
        </w:rPr>
      </w:pPr>
      <w:r w:rsidRPr="00E7481B">
        <w:rPr>
          <w:rFonts w:ascii="Arial" w:hAnsi="Arial" w:cs="Arial"/>
          <w:sz w:val="20"/>
          <w:szCs w:val="20"/>
        </w:rPr>
        <w:t xml:space="preserve">clients is more than 90 days overdue in settling its due obligation under any significant loan liability. </w:t>
      </w:r>
    </w:p>
    <w:p w14:paraId="13AA535F" w14:textId="77777777" w:rsidR="00E05F5F" w:rsidRDefault="00E05F5F" w:rsidP="00880B90">
      <w:pPr>
        <w:autoSpaceDN/>
        <w:jc w:val="both"/>
        <w:rPr>
          <w:rFonts w:ascii="Arial" w:hAnsi="Arial" w:cs="Arial"/>
          <w:bCs/>
          <w:sz w:val="20"/>
          <w:szCs w:val="20"/>
        </w:rPr>
      </w:pPr>
    </w:p>
    <w:p w14:paraId="5909B9A9" w14:textId="51202AFC" w:rsidR="00587444" w:rsidRPr="00587444" w:rsidRDefault="00587444" w:rsidP="00880B90">
      <w:pPr>
        <w:autoSpaceDN/>
        <w:jc w:val="both"/>
        <w:rPr>
          <w:rFonts w:ascii="Arial" w:hAnsi="Arial" w:cs="Arial"/>
          <w:bCs/>
          <w:sz w:val="20"/>
          <w:szCs w:val="20"/>
        </w:rPr>
      </w:pPr>
      <w:r w:rsidRPr="00587444">
        <w:rPr>
          <w:rFonts w:ascii="Arial" w:hAnsi="Arial" w:cs="Arial"/>
          <w:bCs/>
          <w:sz w:val="20"/>
          <w:szCs w:val="20"/>
        </w:rPr>
        <w:t xml:space="preserve">The materiality threshold is </w:t>
      </w:r>
      <w:r w:rsidR="006144ED">
        <w:rPr>
          <w:rFonts w:ascii="Arial" w:hAnsi="Arial" w:cs="Arial"/>
          <w:bCs/>
          <w:sz w:val="20"/>
          <w:szCs w:val="20"/>
        </w:rPr>
        <w:t>EUR 100</w:t>
      </w:r>
      <w:r w:rsidRPr="00587444">
        <w:rPr>
          <w:rFonts w:ascii="Arial" w:hAnsi="Arial" w:cs="Arial"/>
          <w:bCs/>
          <w:sz w:val="20"/>
          <w:szCs w:val="20"/>
        </w:rPr>
        <w:t xml:space="preserve"> for citizens, and </w:t>
      </w:r>
      <w:r w:rsidR="00E05F5F">
        <w:rPr>
          <w:rFonts w:ascii="Arial" w:hAnsi="Arial" w:cs="Arial"/>
          <w:bCs/>
          <w:sz w:val="20"/>
          <w:szCs w:val="20"/>
        </w:rPr>
        <w:t>EUR 500</w:t>
      </w:r>
      <w:r w:rsidRPr="00587444">
        <w:rPr>
          <w:rFonts w:ascii="Arial" w:hAnsi="Arial" w:cs="Arial"/>
          <w:bCs/>
          <w:sz w:val="20"/>
          <w:szCs w:val="20"/>
        </w:rPr>
        <w:t xml:space="preserve"> for other clients</w:t>
      </w:r>
      <w:r w:rsidRPr="00CF44D4">
        <w:rPr>
          <w:rFonts w:ascii="Arial" w:hAnsi="Arial" w:cs="Arial"/>
          <w:bCs/>
          <w:sz w:val="20"/>
          <w:szCs w:val="20"/>
        </w:rPr>
        <w:t xml:space="preserve">, </w:t>
      </w:r>
      <w:r w:rsidR="00CF44D4" w:rsidRPr="00CF44D4">
        <w:rPr>
          <w:rFonts w:ascii="Arial" w:hAnsi="Arial" w:cs="Arial"/>
          <w:bCs/>
          <w:sz w:val="20"/>
          <w:szCs w:val="20"/>
        </w:rPr>
        <w:t>while the relative threshold is 1% of the client's due liabilities in relation to the total amount of all balance sheet exposures of the Bank to an individual client, excluding exposures based on equity investments</w:t>
      </w:r>
      <w:r w:rsidRPr="00587444">
        <w:rPr>
          <w:rFonts w:ascii="Arial" w:hAnsi="Arial" w:cs="Arial"/>
          <w:bCs/>
          <w:sz w:val="20"/>
          <w:szCs w:val="20"/>
        </w:rPr>
        <w:t>.</w:t>
      </w:r>
    </w:p>
    <w:p w14:paraId="65246C6C" w14:textId="77777777" w:rsidR="00587444" w:rsidRPr="00587444" w:rsidRDefault="00587444" w:rsidP="00880B90">
      <w:pPr>
        <w:autoSpaceDN/>
        <w:jc w:val="both"/>
        <w:rPr>
          <w:rFonts w:ascii="Arial" w:hAnsi="Arial" w:cs="Arial"/>
          <w:sz w:val="20"/>
          <w:szCs w:val="20"/>
        </w:rPr>
      </w:pPr>
    </w:p>
    <w:p w14:paraId="416057E1"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When assessing the probability of a debtor not settling its obligations entirely, the following elements are considered:</w:t>
      </w:r>
    </w:p>
    <w:p w14:paraId="28183B1D" w14:textId="77777777" w:rsidR="00587444" w:rsidRPr="00587444" w:rsidRDefault="00587444">
      <w:pPr>
        <w:numPr>
          <w:ilvl w:val="0"/>
          <w:numId w:val="31"/>
        </w:numPr>
        <w:autoSpaceDN/>
        <w:jc w:val="both"/>
        <w:rPr>
          <w:rFonts w:ascii="Arial" w:hAnsi="Arial" w:cs="Arial"/>
          <w:bCs/>
          <w:sz w:val="20"/>
          <w:szCs w:val="20"/>
        </w:rPr>
      </w:pPr>
      <w:r w:rsidRPr="00587444">
        <w:rPr>
          <w:rFonts w:ascii="Arial" w:hAnsi="Arial" w:cs="Arial"/>
          <w:sz w:val="20"/>
          <w:szCs w:val="20"/>
        </w:rPr>
        <w:t xml:space="preserve">recognised impairment for credit losses due to identified significant deterioration in credit quality of debtor, </w:t>
      </w:r>
    </w:p>
    <w:p w14:paraId="44A0A259" w14:textId="77777777" w:rsidR="00587444" w:rsidRPr="00587444" w:rsidRDefault="00587444">
      <w:pPr>
        <w:numPr>
          <w:ilvl w:val="0"/>
          <w:numId w:val="31"/>
        </w:numPr>
        <w:autoSpaceDN/>
        <w:jc w:val="both"/>
        <w:rPr>
          <w:rFonts w:ascii="Arial" w:hAnsi="Arial" w:cs="Arial"/>
          <w:bCs/>
          <w:sz w:val="20"/>
          <w:szCs w:val="20"/>
        </w:rPr>
      </w:pPr>
      <w:r w:rsidRPr="00587444">
        <w:rPr>
          <w:rFonts w:ascii="Arial" w:hAnsi="Arial" w:cs="Arial"/>
          <w:sz w:val="20"/>
          <w:szCs w:val="20"/>
        </w:rPr>
        <w:t>selling of credit exposure at a considerable economic loss,</w:t>
      </w:r>
    </w:p>
    <w:p w14:paraId="61810FDD" w14:textId="77777777" w:rsidR="00587444" w:rsidRPr="00587444" w:rsidRDefault="00587444">
      <w:pPr>
        <w:numPr>
          <w:ilvl w:val="0"/>
          <w:numId w:val="31"/>
        </w:numPr>
        <w:autoSpaceDN/>
        <w:jc w:val="both"/>
        <w:rPr>
          <w:rFonts w:ascii="Arial" w:hAnsi="Arial" w:cs="Arial"/>
          <w:bCs/>
          <w:sz w:val="20"/>
          <w:szCs w:val="20"/>
        </w:rPr>
      </w:pPr>
      <w:r w:rsidRPr="00587444">
        <w:rPr>
          <w:rFonts w:ascii="Arial" w:hAnsi="Arial" w:cs="Arial"/>
          <w:sz w:val="20"/>
          <w:szCs w:val="20"/>
        </w:rPr>
        <w:t>rescheduling or restructuring of credit exposure owing to financial difficulties of debtor,</w:t>
      </w:r>
    </w:p>
    <w:p w14:paraId="2F4A81D4" w14:textId="77777777" w:rsidR="00587444" w:rsidRPr="00587444" w:rsidRDefault="00587444">
      <w:pPr>
        <w:numPr>
          <w:ilvl w:val="0"/>
          <w:numId w:val="31"/>
        </w:numPr>
        <w:autoSpaceDN/>
        <w:jc w:val="both"/>
        <w:rPr>
          <w:rFonts w:ascii="Arial" w:hAnsi="Arial" w:cs="Arial"/>
          <w:bCs/>
          <w:sz w:val="20"/>
          <w:szCs w:val="20"/>
        </w:rPr>
      </w:pPr>
      <w:r w:rsidRPr="00587444">
        <w:rPr>
          <w:rFonts w:ascii="Arial" w:hAnsi="Arial" w:cs="Arial"/>
          <w:sz w:val="20"/>
          <w:szCs w:val="20"/>
        </w:rPr>
        <w:t>bankruptcy or similar proceedings (pre-bankruptcy settlement, liquidation) against debtor,</w:t>
      </w:r>
    </w:p>
    <w:p w14:paraId="5863751C" w14:textId="77777777" w:rsidR="00587444" w:rsidRPr="00587444" w:rsidRDefault="00587444">
      <w:pPr>
        <w:numPr>
          <w:ilvl w:val="0"/>
          <w:numId w:val="31"/>
        </w:numPr>
        <w:autoSpaceDN/>
        <w:jc w:val="both"/>
        <w:rPr>
          <w:rFonts w:ascii="Arial" w:hAnsi="Arial" w:cs="Arial"/>
          <w:bCs/>
          <w:sz w:val="20"/>
          <w:szCs w:val="20"/>
        </w:rPr>
      </w:pPr>
      <w:r w:rsidRPr="00587444">
        <w:rPr>
          <w:rFonts w:ascii="Arial" w:hAnsi="Arial" w:cs="Arial"/>
          <w:sz w:val="20"/>
          <w:szCs w:val="20"/>
        </w:rPr>
        <w:t>appointment of extraordinary administration, revoke of operating license, application of early intervention measures,</w:t>
      </w:r>
    </w:p>
    <w:p w14:paraId="7A909DDE" w14:textId="77777777" w:rsidR="00587444" w:rsidRPr="00587444" w:rsidRDefault="00587444">
      <w:pPr>
        <w:numPr>
          <w:ilvl w:val="0"/>
          <w:numId w:val="31"/>
        </w:numPr>
        <w:autoSpaceDN/>
        <w:jc w:val="both"/>
        <w:rPr>
          <w:rFonts w:ascii="Arial" w:hAnsi="Arial" w:cs="Arial"/>
          <w:sz w:val="20"/>
          <w:szCs w:val="20"/>
        </w:rPr>
      </w:pPr>
      <w:r w:rsidRPr="00587444">
        <w:rPr>
          <w:rFonts w:ascii="Arial" w:hAnsi="Arial" w:cs="Arial"/>
          <w:sz w:val="20"/>
          <w:szCs w:val="20"/>
        </w:rPr>
        <w:t>cancellation of contract,</w:t>
      </w:r>
    </w:p>
    <w:p w14:paraId="31EFF892" w14:textId="49573062" w:rsidR="00F84050" w:rsidRPr="00A54039" w:rsidRDefault="00F84050">
      <w:pPr>
        <w:numPr>
          <w:ilvl w:val="0"/>
          <w:numId w:val="31"/>
        </w:numPr>
        <w:autoSpaceDN/>
        <w:jc w:val="both"/>
        <w:rPr>
          <w:rFonts w:ascii="Arial" w:hAnsi="Arial" w:cs="Arial"/>
          <w:sz w:val="20"/>
          <w:szCs w:val="20"/>
          <w:lang w:val="en-GB"/>
        </w:rPr>
      </w:pPr>
      <w:r w:rsidRPr="00F84050">
        <w:rPr>
          <w:rFonts w:ascii="Arial" w:hAnsi="Arial" w:cs="Arial"/>
          <w:sz w:val="20"/>
          <w:szCs w:val="20"/>
          <w:lang w:val="en-GB"/>
        </w:rPr>
        <w:t>payment under the guarantee by HBOR,</w:t>
      </w:r>
    </w:p>
    <w:p w14:paraId="5439C4A2" w14:textId="508A40AF" w:rsidR="00F84050" w:rsidRPr="00587444" w:rsidRDefault="00F84050">
      <w:pPr>
        <w:numPr>
          <w:ilvl w:val="0"/>
          <w:numId w:val="31"/>
        </w:numPr>
        <w:autoSpaceDN/>
        <w:jc w:val="both"/>
        <w:rPr>
          <w:rFonts w:ascii="Arial" w:hAnsi="Arial" w:cs="Arial"/>
          <w:sz w:val="20"/>
          <w:szCs w:val="20"/>
          <w:lang w:val="en-GB"/>
        </w:rPr>
      </w:pPr>
      <w:r w:rsidRPr="00F84050">
        <w:rPr>
          <w:rFonts w:ascii="Arial" w:hAnsi="Arial" w:cs="Arial"/>
          <w:sz w:val="20"/>
          <w:szCs w:val="20"/>
          <w:lang w:val="en-GB"/>
        </w:rPr>
        <w:t>it is estimated that the default status of the connected client will cause the default status of the debtor</w:t>
      </w:r>
      <w:r>
        <w:rPr>
          <w:rFonts w:ascii="Arial" w:hAnsi="Arial" w:cs="Arial"/>
          <w:sz w:val="20"/>
          <w:szCs w:val="20"/>
          <w:lang w:val="en-GB"/>
        </w:rPr>
        <w:t>.</w:t>
      </w:r>
    </w:p>
    <w:p w14:paraId="798E8CB3" w14:textId="77777777" w:rsidR="00587444" w:rsidRPr="00F84050" w:rsidRDefault="00587444">
      <w:pPr>
        <w:numPr>
          <w:ilvl w:val="0"/>
          <w:numId w:val="31"/>
        </w:numPr>
        <w:autoSpaceDN/>
        <w:jc w:val="both"/>
        <w:rPr>
          <w:rFonts w:ascii="Arial" w:hAnsi="Arial" w:cs="Arial"/>
          <w:sz w:val="20"/>
          <w:szCs w:val="20"/>
        </w:rPr>
        <w:sectPr w:rsidR="00587444" w:rsidRPr="00F84050" w:rsidSect="00D337C5">
          <w:footerReference w:type="default" r:id="rId160"/>
          <w:pgSz w:w="11906" w:h="16838" w:code="9"/>
          <w:pgMar w:top="1418" w:right="1418" w:bottom="595" w:left="1134" w:header="851" w:footer="851" w:gutter="0"/>
          <w:cols w:space="720"/>
          <w:noEndnote/>
        </w:sectPr>
      </w:pPr>
    </w:p>
    <w:p w14:paraId="6CB8B226" w14:textId="77777777" w:rsidR="00587444" w:rsidRPr="00587444" w:rsidRDefault="00587444" w:rsidP="00587444">
      <w:pPr>
        <w:suppressAutoHyphens w:val="0"/>
        <w:autoSpaceDN/>
        <w:ind w:left="720"/>
        <w:jc w:val="both"/>
        <w:rPr>
          <w:rFonts w:ascii="Arial" w:hAnsi="Arial" w:cs="Arial"/>
          <w:sz w:val="20"/>
          <w:szCs w:val="20"/>
        </w:rPr>
      </w:pPr>
    </w:p>
    <w:p w14:paraId="0497573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CF992C0" w14:textId="77777777" w:rsidR="00587444" w:rsidRPr="00587444" w:rsidRDefault="00587444" w:rsidP="00587444">
      <w:pPr>
        <w:keepNext/>
        <w:suppressAutoHyphens w:val="0"/>
        <w:autoSpaceDN/>
        <w:jc w:val="both"/>
        <w:rPr>
          <w:rFonts w:ascii="Arial" w:hAnsi="Arial" w:cs="Arial"/>
          <w:b/>
          <w:bCs/>
          <w:sz w:val="20"/>
          <w:szCs w:val="20"/>
        </w:rPr>
      </w:pPr>
    </w:p>
    <w:p w14:paraId="4D7FAB5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5DBF48E" w14:textId="77777777" w:rsidR="00587444" w:rsidRPr="00587444" w:rsidRDefault="00587444" w:rsidP="00587444">
      <w:pPr>
        <w:keepNext/>
        <w:suppressAutoHyphens w:val="0"/>
        <w:autoSpaceDN/>
        <w:jc w:val="both"/>
        <w:rPr>
          <w:rFonts w:ascii="Arial" w:hAnsi="Arial" w:cs="Arial"/>
          <w:b/>
          <w:bCs/>
          <w:sz w:val="20"/>
          <w:szCs w:val="20"/>
        </w:rPr>
      </w:pPr>
    </w:p>
    <w:p w14:paraId="5241B2EB"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3D79B837" w14:textId="77777777" w:rsidR="00587444" w:rsidRPr="00587444" w:rsidRDefault="00587444" w:rsidP="00587444">
      <w:pPr>
        <w:keepNext/>
        <w:suppressAutoHyphens w:val="0"/>
        <w:autoSpaceDN/>
        <w:jc w:val="both"/>
        <w:rPr>
          <w:rFonts w:ascii="Arial" w:hAnsi="Arial" w:cs="Arial"/>
          <w:b/>
          <w:bCs/>
          <w:sz w:val="20"/>
          <w:szCs w:val="20"/>
        </w:rPr>
      </w:pPr>
    </w:p>
    <w:p w14:paraId="019CDD77"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Definition of default status and exit from default status (continued)</w:t>
      </w:r>
      <w:r w:rsidRPr="00587444">
        <w:rPr>
          <w:rFonts w:ascii="Arial" w:eastAsia="Calibri" w:hAnsi="Arial" w:cs="Arial"/>
          <w:b/>
          <w:sz w:val="20"/>
          <w:szCs w:val="20"/>
        </w:rPr>
        <w:t xml:space="preserve"> </w:t>
      </w:r>
    </w:p>
    <w:p w14:paraId="79E8DCA4"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p>
    <w:p w14:paraId="75658B8B"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53A74490" w14:textId="77777777" w:rsidR="00587444" w:rsidRPr="00587444" w:rsidRDefault="00587444" w:rsidP="00880B90">
      <w:pPr>
        <w:autoSpaceDN/>
        <w:jc w:val="both"/>
        <w:rPr>
          <w:rFonts w:ascii="Arial" w:hAnsi="Arial" w:cs="Arial"/>
          <w:sz w:val="20"/>
          <w:szCs w:val="20"/>
          <w:highlight w:val="yellow"/>
        </w:rPr>
      </w:pPr>
    </w:p>
    <w:p w14:paraId="52FE25E6"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All financial instruments of client in default status are classified to Stage 3.</w:t>
      </w:r>
    </w:p>
    <w:p w14:paraId="7B00BD5F" w14:textId="77777777" w:rsidR="00587444" w:rsidRPr="00587444" w:rsidRDefault="00587444" w:rsidP="00880B90">
      <w:pPr>
        <w:autoSpaceDN/>
        <w:jc w:val="both"/>
        <w:rPr>
          <w:rFonts w:ascii="Arial" w:hAnsi="Arial" w:cs="Arial"/>
          <w:sz w:val="20"/>
          <w:szCs w:val="20"/>
          <w:highlight w:val="yellow"/>
        </w:rPr>
      </w:pPr>
    </w:p>
    <w:p w14:paraId="666DD707"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1EDF0894" w14:textId="77777777" w:rsidR="00587444" w:rsidRPr="00587444" w:rsidRDefault="00587444" w:rsidP="00880B90">
      <w:pPr>
        <w:autoSpaceDN/>
        <w:jc w:val="both"/>
        <w:rPr>
          <w:rFonts w:ascii="Arial" w:hAnsi="Arial" w:cs="Arial"/>
          <w:sz w:val="20"/>
          <w:szCs w:val="20"/>
          <w:highlight w:val="yellow"/>
        </w:rPr>
      </w:pPr>
    </w:p>
    <w:p w14:paraId="6D58D1DB" w14:textId="77777777" w:rsidR="00587444" w:rsidRPr="00587444" w:rsidRDefault="00587444" w:rsidP="00880B90">
      <w:pPr>
        <w:autoSpaceDN/>
        <w:jc w:val="both"/>
        <w:rPr>
          <w:rFonts w:ascii="Arial" w:hAnsi="Arial" w:cs="Arial"/>
          <w:sz w:val="20"/>
          <w:szCs w:val="20"/>
          <w:highlight w:val="yellow"/>
        </w:rPr>
      </w:pPr>
      <w:r w:rsidRPr="00587444">
        <w:rPr>
          <w:rFonts w:ascii="Arial" w:hAnsi="Arial" w:cs="Arial"/>
          <w:sz w:val="20"/>
          <w:szCs w:val="20"/>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0377B254" w14:textId="77777777" w:rsidR="00587444" w:rsidRPr="00587444" w:rsidRDefault="00587444" w:rsidP="00880B90">
      <w:pPr>
        <w:autoSpaceDN/>
        <w:jc w:val="both"/>
        <w:rPr>
          <w:rFonts w:ascii="Arial" w:hAnsi="Arial" w:cs="Arial"/>
          <w:sz w:val="20"/>
          <w:szCs w:val="20"/>
        </w:rPr>
      </w:pPr>
    </w:p>
    <w:p w14:paraId="2200E60F" w14:textId="58A99A30"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Restructured exposures caused by financial difficulties and repayment problems can be classified as cured after the lapse of </w:t>
      </w:r>
      <w:r w:rsidR="001D5812">
        <w:rPr>
          <w:rFonts w:ascii="Arial" w:hAnsi="Arial" w:cs="Arial"/>
          <w:sz w:val="20"/>
          <w:szCs w:val="20"/>
        </w:rPr>
        <w:t>one</w:t>
      </w:r>
      <w:r w:rsidRPr="00587444">
        <w:rPr>
          <w:rFonts w:ascii="Arial" w:hAnsi="Arial" w:cs="Arial"/>
          <w:sz w:val="20"/>
          <w:szCs w:val="20"/>
        </w:rPr>
        <w:t xml:space="preserve"> year from the last occurrence of the following events:</w:t>
      </w:r>
    </w:p>
    <w:p w14:paraId="17868101" w14:textId="77777777" w:rsidR="00587444" w:rsidRPr="00587444" w:rsidRDefault="00587444">
      <w:pPr>
        <w:numPr>
          <w:ilvl w:val="0"/>
          <w:numId w:val="33"/>
        </w:numPr>
        <w:autoSpaceDN/>
        <w:jc w:val="both"/>
        <w:rPr>
          <w:rFonts w:ascii="Arial" w:hAnsi="Arial" w:cs="Arial"/>
          <w:bCs/>
          <w:sz w:val="20"/>
          <w:szCs w:val="20"/>
        </w:rPr>
      </w:pPr>
      <w:r w:rsidRPr="00587444">
        <w:rPr>
          <w:rFonts w:ascii="Arial" w:hAnsi="Arial" w:cs="Arial"/>
          <w:sz w:val="20"/>
          <w:szCs w:val="20"/>
        </w:rPr>
        <w:t>restructuring day,</w:t>
      </w:r>
    </w:p>
    <w:p w14:paraId="1E0FB5A4" w14:textId="77777777" w:rsidR="00587444" w:rsidRPr="00587444" w:rsidRDefault="00587444">
      <w:pPr>
        <w:numPr>
          <w:ilvl w:val="0"/>
          <w:numId w:val="33"/>
        </w:numPr>
        <w:autoSpaceDN/>
        <w:jc w:val="both"/>
        <w:rPr>
          <w:rFonts w:ascii="Arial" w:hAnsi="Arial" w:cs="Arial"/>
          <w:bCs/>
          <w:sz w:val="20"/>
          <w:szCs w:val="20"/>
        </w:rPr>
      </w:pPr>
      <w:r w:rsidRPr="00587444">
        <w:rPr>
          <w:rFonts w:ascii="Arial" w:hAnsi="Arial" w:cs="Arial"/>
          <w:sz w:val="20"/>
          <w:szCs w:val="20"/>
        </w:rPr>
        <w:t>default status establishment date,</w:t>
      </w:r>
    </w:p>
    <w:p w14:paraId="5BB829D8" w14:textId="77777777" w:rsidR="00587444" w:rsidRPr="00587444" w:rsidRDefault="00587444">
      <w:pPr>
        <w:numPr>
          <w:ilvl w:val="0"/>
          <w:numId w:val="33"/>
        </w:numPr>
        <w:autoSpaceDN/>
        <w:jc w:val="both"/>
        <w:rPr>
          <w:rFonts w:ascii="Arial" w:hAnsi="Arial" w:cs="Arial"/>
          <w:bCs/>
          <w:sz w:val="20"/>
          <w:szCs w:val="20"/>
        </w:rPr>
      </w:pPr>
      <w:r w:rsidRPr="00587444">
        <w:rPr>
          <w:rFonts w:ascii="Arial" w:hAnsi="Arial" w:cs="Arial"/>
          <w:sz w:val="20"/>
          <w:szCs w:val="20"/>
        </w:rPr>
        <w:t>grace period expiry if approved under the restructuring process.</w:t>
      </w:r>
    </w:p>
    <w:p w14:paraId="432A386F" w14:textId="77777777" w:rsidR="00587444" w:rsidRPr="00587444" w:rsidRDefault="00587444" w:rsidP="00880B90">
      <w:pPr>
        <w:autoSpaceDN/>
        <w:jc w:val="both"/>
        <w:rPr>
          <w:rFonts w:ascii="Arial" w:hAnsi="Arial" w:cs="Arial"/>
          <w:sz w:val="20"/>
          <w:szCs w:val="20"/>
          <w:highlight w:val="yellow"/>
        </w:rPr>
      </w:pPr>
      <w:bookmarkStart w:id="796" w:name="_Hlk518470049"/>
      <w:bookmarkEnd w:id="795"/>
    </w:p>
    <w:p w14:paraId="443F36C2" w14:textId="4F6489B2" w:rsidR="001D5812"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During the </w:t>
      </w:r>
      <w:r w:rsidR="001D5812">
        <w:rPr>
          <w:rFonts w:ascii="Arial" w:hAnsi="Arial" w:cs="Arial"/>
          <w:sz w:val="20"/>
          <w:szCs w:val="20"/>
        </w:rPr>
        <w:t>one</w:t>
      </w:r>
      <w:r w:rsidRPr="00587444">
        <w:rPr>
          <w:rFonts w:ascii="Arial" w:hAnsi="Arial" w:cs="Arial"/>
          <w:sz w:val="20"/>
          <w:szCs w:val="20"/>
        </w:rPr>
        <w:t xml:space="preserve">-year trial period, </w:t>
      </w:r>
      <w:r w:rsidR="00D20326" w:rsidRPr="00D20326">
        <w:rPr>
          <w:rFonts w:ascii="Arial" w:hAnsi="Arial" w:cs="Arial"/>
          <w:sz w:val="20"/>
          <w:szCs w:val="20"/>
        </w:rPr>
        <w:t>the exposures that meet all of the following conditions can be classified to non-default status exposures</w:t>
      </w:r>
      <w:r w:rsidRPr="00587444">
        <w:rPr>
          <w:rFonts w:ascii="Arial" w:hAnsi="Arial" w:cs="Arial"/>
          <w:sz w:val="20"/>
          <w:szCs w:val="20"/>
        </w:rPr>
        <w:t>:</w:t>
      </w:r>
    </w:p>
    <w:p w14:paraId="020B9F53" w14:textId="77777777" w:rsidR="00587444" w:rsidRPr="00587444" w:rsidRDefault="00587444">
      <w:pPr>
        <w:numPr>
          <w:ilvl w:val="0"/>
          <w:numId w:val="34"/>
        </w:numPr>
        <w:autoSpaceDN/>
        <w:jc w:val="both"/>
        <w:rPr>
          <w:rFonts w:ascii="Arial" w:hAnsi="Arial" w:cs="Arial"/>
          <w:bCs/>
          <w:sz w:val="20"/>
          <w:szCs w:val="20"/>
        </w:rPr>
      </w:pPr>
      <w:r w:rsidRPr="00587444">
        <w:rPr>
          <w:rFonts w:ascii="Arial" w:hAnsi="Arial" w:cs="Arial"/>
          <w:sz w:val="20"/>
          <w:szCs w:val="20"/>
        </w:rPr>
        <w:t>debtor has duly settled, upon maturity, at least the amount of restructured obligations in the amount of those due at the moment of the restructuring implementation,</w:t>
      </w:r>
    </w:p>
    <w:p w14:paraId="12EBEF8C" w14:textId="77777777" w:rsidR="00587444" w:rsidRPr="00587444" w:rsidRDefault="00587444">
      <w:pPr>
        <w:numPr>
          <w:ilvl w:val="0"/>
          <w:numId w:val="34"/>
        </w:numPr>
        <w:autoSpaceDN/>
        <w:jc w:val="both"/>
        <w:rPr>
          <w:rFonts w:ascii="Arial" w:hAnsi="Arial" w:cs="Arial"/>
          <w:bCs/>
          <w:sz w:val="20"/>
          <w:szCs w:val="20"/>
        </w:rPr>
      </w:pPr>
      <w:r w:rsidRPr="00587444">
        <w:rPr>
          <w:rFonts w:ascii="Arial" w:hAnsi="Arial" w:cs="Arial"/>
          <w:sz w:val="20"/>
          <w:szCs w:val="20"/>
        </w:rPr>
        <w:t>debtor has been regularly settling due obligations in accordance with the repayment schedule (or up to 30 days overdue),</w:t>
      </w:r>
    </w:p>
    <w:p w14:paraId="005190C7" w14:textId="77777777" w:rsidR="00587444" w:rsidRPr="00587444" w:rsidRDefault="00587444">
      <w:pPr>
        <w:numPr>
          <w:ilvl w:val="0"/>
          <w:numId w:val="34"/>
        </w:numPr>
        <w:autoSpaceDN/>
        <w:jc w:val="both"/>
        <w:rPr>
          <w:rFonts w:ascii="Arial" w:hAnsi="Arial" w:cs="Arial"/>
          <w:bCs/>
          <w:sz w:val="20"/>
          <w:szCs w:val="20"/>
        </w:rPr>
      </w:pPr>
      <w:r w:rsidRPr="00587444">
        <w:rPr>
          <w:rFonts w:ascii="Arial" w:hAnsi="Arial" w:cs="Arial"/>
          <w:sz w:val="20"/>
          <w:szCs w:val="20"/>
        </w:rPr>
        <w:t>default status is not probable to occur,</w:t>
      </w:r>
    </w:p>
    <w:p w14:paraId="542BCE46" w14:textId="77777777" w:rsidR="00587444" w:rsidRPr="00587444" w:rsidRDefault="00587444">
      <w:pPr>
        <w:numPr>
          <w:ilvl w:val="0"/>
          <w:numId w:val="34"/>
        </w:numPr>
        <w:autoSpaceDN/>
        <w:jc w:val="both"/>
        <w:rPr>
          <w:rFonts w:ascii="Arial" w:hAnsi="Arial" w:cs="Arial"/>
          <w:bCs/>
          <w:sz w:val="20"/>
          <w:szCs w:val="20"/>
        </w:rPr>
      </w:pPr>
      <w:r w:rsidRPr="00587444">
        <w:rPr>
          <w:rFonts w:ascii="Arial" w:hAnsi="Arial" w:cs="Arial"/>
          <w:sz w:val="20"/>
          <w:szCs w:val="20"/>
        </w:rPr>
        <w:t>there are no overdue obligations after restructuring,</w:t>
      </w:r>
    </w:p>
    <w:p w14:paraId="4DD6863A" w14:textId="77777777" w:rsidR="00131C45" w:rsidRPr="00131C45" w:rsidRDefault="00587444">
      <w:pPr>
        <w:numPr>
          <w:ilvl w:val="0"/>
          <w:numId w:val="34"/>
        </w:numPr>
        <w:autoSpaceDN/>
        <w:jc w:val="both"/>
        <w:rPr>
          <w:rFonts w:ascii="Arial" w:hAnsi="Arial" w:cs="Arial"/>
          <w:bCs/>
          <w:sz w:val="20"/>
          <w:szCs w:val="20"/>
        </w:rPr>
      </w:pPr>
      <w:r w:rsidRPr="00587444">
        <w:rPr>
          <w:rFonts w:ascii="Arial" w:hAnsi="Arial" w:cs="Arial"/>
          <w:sz w:val="20"/>
          <w:szCs w:val="20"/>
        </w:rPr>
        <w:t>there is no doubt that the debtor will continue to settle its obligations upon maturity.</w:t>
      </w:r>
    </w:p>
    <w:p w14:paraId="2F95452C" w14:textId="77CB505A" w:rsidR="00587444" w:rsidRPr="00587444" w:rsidRDefault="00587444" w:rsidP="00A54039">
      <w:pPr>
        <w:autoSpaceDN/>
        <w:ind w:left="720"/>
        <w:jc w:val="both"/>
        <w:rPr>
          <w:rFonts w:ascii="Arial" w:hAnsi="Arial" w:cs="Arial"/>
          <w:bCs/>
          <w:sz w:val="20"/>
          <w:szCs w:val="20"/>
        </w:rPr>
      </w:pPr>
      <w:r w:rsidRPr="00587444">
        <w:rPr>
          <w:rFonts w:ascii="Arial" w:hAnsi="Arial" w:cs="Arial"/>
          <w:sz w:val="20"/>
          <w:szCs w:val="20"/>
        </w:rPr>
        <w:t xml:space="preserve"> </w:t>
      </w:r>
    </w:p>
    <w:p w14:paraId="0C8B86DF" w14:textId="77777777" w:rsidR="00587444" w:rsidRPr="00587444" w:rsidRDefault="00587444" w:rsidP="00880B90">
      <w:pPr>
        <w:autoSpaceDN/>
        <w:jc w:val="both"/>
        <w:rPr>
          <w:rFonts w:ascii="Arial" w:hAnsi="Arial" w:cs="Arial"/>
          <w:bCs/>
          <w:sz w:val="20"/>
          <w:szCs w:val="20"/>
          <w:highlight w:val="yellow"/>
        </w:rPr>
      </w:pPr>
      <w:r w:rsidRPr="00587444">
        <w:rPr>
          <w:rFonts w:ascii="Arial" w:hAnsi="Arial" w:cs="Arial"/>
          <w:sz w:val="20"/>
          <w:szCs w:val="20"/>
        </w:rPr>
        <w:t>All of the above conditions have to be satisfied also for the new placements to the same client. Only the placements to client that is not in financial difficulties can be reclassified to the cured category.</w:t>
      </w:r>
    </w:p>
    <w:p w14:paraId="5FC1E357" w14:textId="77777777" w:rsidR="00587444" w:rsidRPr="00587444" w:rsidRDefault="00587444" w:rsidP="00880B90">
      <w:pPr>
        <w:autoSpaceDN/>
        <w:jc w:val="both"/>
        <w:rPr>
          <w:rFonts w:ascii="Arial" w:hAnsi="Arial" w:cs="Arial"/>
          <w:sz w:val="20"/>
          <w:szCs w:val="20"/>
          <w:highlight w:val="yellow"/>
        </w:rPr>
      </w:pPr>
    </w:p>
    <w:p w14:paraId="2C3B61A4" w14:textId="567D0E03"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Financial instruments of rehabilitated/recovered clients are classified into performing exposures after all conditions of the probation period have been met. All placements of clients after forbearance /restructuring are considered forborne for two years from the moment when classified as performing exposures, and in that period, they are classified as </w:t>
      </w:r>
      <w:r w:rsidR="00642AA5">
        <w:rPr>
          <w:rFonts w:ascii="Arial" w:eastAsia="Calibri" w:hAnsi="Arial" w:cs="Arial"/>
          <w:color w:val="000000"/>
          <w:sz w:val="20"/>
          <w:szCs w:val="20"/>
          <w:lang w:val="en-GB"/>
        </w:rPr>
        <w:t>Stage</w:t>
      </w:r>
      <w:r w:rsidRPr="00587444">
        <w:rPr>
          <w:rFonts w:ascii="Arial" w:eastAsia="Calibri" w:hAnsi="Arial" w:cs="Arial"/>
          <w:color w:val="000000"/>
          <w:sz w:val="20"/>
          <w:szCs w:val="20"/>
          <w:lang w:val="en-GB"/>
        </w:rPr>
        <w:t xml:space="preserve"> 2.</w:t>
      </w:r>
    </w:p>
    <w:p w14:paraId="7D1D8CAB" w14:textId="77777777" w:rsidR="00587444" w:rsidRPr="00587444" w:rsidRDefault="00587444" w:rsidP="00880B90">
      <w:pPr>
        <w:autoSpaceDN/>
        <w:jc w:val="both"/>
        <w:rPr>
          <w:rFonts w:ascii="Arial" w:eastAsia="Calibri" w:hAnsi="Arial" w:cs="Arial"/>
          <w:color w:val="000000"/>
          <w:sz w:val="20"/>
          <w:szCs w:val="20"/>
          <w:lang w:val="en-GB"/>
        </w:rPr>
      </w:pPr>
    </w:p>
    <w:p w14:paraId="71AA6FE2" w14:textId="476502A5"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All clients that were not approved concessions due to financial difficulties, and HBOR’s exposure to them ceased to be non-performing, </w:t>
      </w:r>
      <w:r w:rsidR="00215083" w:rsidRPr="00215083">
        <w:rPr>
          <w:rFonts w:ascii="Arial" w:eastAsia="Calibri" w:hAnsi="Arial" w:cs="Arial"/>
          <w:color w:val="000000"/>
          <w:sz w:val="20"/>
          <w:szCs w:val="20"/>
          <w:lang w:val="en-GB"/>
        </w:rPr>
        <w:t>are after their recovery classified into low credit risk or increased credit risk status</w:t>
      </w:r>
      <w:r w:rsidRPr="00587444">
        <w:rPr>
          <w:rFonts w:ascii="Arial" w:eastAsia="Calibri" w:hAnsi="Arial" w:cs="Arial"/>
          <w:color w:val="000000"/>
          <w:sz w:val="20"/>
          <w:szCs w:val="20"/>
          <w:lang w:val="en-GB"/>
        </w:rPr>
        <w:t>.</w:t>
      </w:r>
    </w:p>
    <w:p w14:paraId="3293235E"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161"/>
          <w:pgSz w:w="11906" w:h="16838" w:code="9"/>
          <w:pgMar w:top="1418" w:right="1418" w:bottom="595" w:left="1134" w:header="851" w:footer="851" w:gutter="0"/>
          <w:cols w:space="720"/>
          <w:noEndnote/>
        </w:sectPr>
      </w:pPr>
    </w:p>
    <w:p w14:paraId="51C0A723" w14:textId="77777777" w:rsidR="00587444" w:rsidRPr="00587444" w:rsidRDefault="00587444" w:rsidP="00587444">
      <w:pPr>
        <w:suppressAutoHyphens w:val="0"/>
        <w:autoSpaceDN/>
        <w:jc w:val="both"/>
        <w:rPr>
          <w:rFonts w:ascii="Arial" w:hAnsi="Arial" w:cs="Arial"/>
          <w:sz w:val="20"/>
          <w:szCs w:val="20"/>
        </w:rPr>
      </w:pPr>
    </w:p>
    <w:p w14:paraId="66D8C952"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B0464D" w14:textId="77777777" w:rsidR="00587444" w:rsidRPr="00587444" w:rsidRDefault="00587444" w:rsidP="00587444">
      <w:pPr>
        <w:keepNext/>
        <w:suppressAutoHyphens w:val="0"/>
        <w:autoSpaceDN/>
        <w:jc w:val="both"/>
        <w:rPr>
          <w:rFonts w:ascii="Arial" w:hAnsi="Arial" w:cs="Arial"/>
          <w:b/>
          <w:bCs/>
          <w:sz w:val="20"/>
          <w:szCs w:val="20"/>
        </w:rPr>
      </w:pPr>
    </w:p>
    <w:p w14:paraId="7685C6F2"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052E1CFE" w14:textId="77777777" w:rsidR="00587444" w:rsidRPr="00587444" w:rsidRDefault="00587444" w:rsidP="00587444">
      <w:pPr>
        <w:keepNext/>
        <w:suppressAutoHyphens w:val="0"/>
        <w:autoSpaceDN/>
        <w:jc w:val="both"/>
        <w:rPr>
          <w:rFonts w:ascii="Arial" w:hAnsi="Arial" w:cs="Arial"/>
          <w:b/>
          <w:bCs/>
          <w:sz w:val="20"/>
          <w:szCs w:val="20"/>
        </w:rPr>
      </w:pPr>
    </w:p>
    <w:p w14:paraId="551ADF1D"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02EE4723" w14:textId="77777777" w:rsidR="00587444" w:rsidRPr="00587444" w:rsidRDefault="00587444" w:rsidP="00587444">
      <w:pPr>
        <w:suppressAutoHyphens w:val="0"/>
        <w:autoSpaceDN/>
        <w:rPr>
          <w:rFonts w:ascii="Arial" w:eastAsia="Calibri" w:hAnsi="Arial" w:cs="Arial"/>
          <w:b/>
          <w:bCs/>
          <w:sz w:val="20"/>
          <w:szCs w:val="20"/>
        </w:rPr>
      </w:pPr>
    </w:p>
    <w:p w14:paraId="0A2BB6E6"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bCs/>
          <w:sz w:val="20"/>
          <w:szCs w:val="20"/>
        </w:rPr>
        <w:t xml:space="preserve">31.3.2.2. </w:t>
      </w:r>
      <w:r w:rsidRPr="00587444">
        <w:rPr>
          <w:rFonts w:ascii="Arial" w:eastAsia="Calibri" w:hAnsi="Arial" w:cs="Arial"/>
          <w:b/>
          <w:sz w:val="20"/>
          <w:szCs w:val="20"/>
        </w:rPr>
        <w:t>Bank's procedure of internal rating and probability of default (PD) assessment</w:t>
      </w:r>
    </w:p>
    <w:p w14:paraId="4A145D57" w14:textId="77777777" w:rsidR="00587444" w:rsidRPr="00587444" w:rsidRDefault="00587444" w:rsidP="00587444">
      <w:pPr>
        <w:suppressAutoHyphens w:val="0"/>
        <w:autoSpaceDN/>
        <w:jc w:val="both"/>
        <w:rPr>
          <w:rFonts w:ascii="Arial" w:hAnsi="Arial" w:cs="Arial"/>
          <w:b/>
          <w:bCs/>
          <w:sz w:val="20"/>
          <w:szCs w:val="20"/>
        </w:rPr>
      </w:pPr>
    </w:p>
    <w:p w14:paraId="0A4D9D8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approach used for the modelling of PD is based on TTC (Through-the-Cycle) migration matrices for exposures in homogenous groups of direct borrowers and others. Risk categories (bucket) have been identified, and the movements of exposures among the aforementioned categories are analysed.</w:t>
      </w:r>
    </w:p>
    <w:p w14:paraId="5EA100CF" w14:textId="77777777" w:rsidR="00587444" w:rsidRPr="00587444" w:rsidRDefault="00587444" w:rsidP="00880B90">
      <w:pPr>
        <w:autoSpaceDN/>
        <w:jc w:val="both"/>
        <w:rPr>
          <w:rFonts w:ascii="Arial" w:hAnsi="Arial" w:cs="Arial"/>
          <w:sz w:val="20"/>
          <w:szCs w:val="20"/>
          <w:highlight w:val="yellow"/>
        </w:rPr>
      </w:pPr>
    </w:p>
    <w:p w14:paraId="61A8EAF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Risk categories for the aforementioned exposures are defined on the basis of the days overdue and the restructured exposure status. Before the modelling of PD, the data for the preceding relevant period are collected.</w:t>
      </w:r>
    </w:p>
    <w:p w14:paraId="284A5FBE" w14:textId="77777777" w:rsidR="00587444" w:rsidRPr="00587444" w:rsidRDefault="00587444" w:rsidP="00880B90">
      <w:pPr>
        <w:autoSpaceDN/>
        <w:jc w:val="both"/>
        <w:rPr>
          <w:rFonts w:ascii="Arial" w:hAnsi="Arial" w:cs="Arial"/>
          <w:sz w:val="20"/>
          <w:szCs w:val="20"/>
          <w:highlight w:val="yellow"/>
        </w:rPr>
      </w:pPr>
    </w:p>
    <w:p w14:paraId="4847D257"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On the occasion of the modelling of PD, the movement of exposures among the following categories is analysed:</w:t>
      </w:r>
    </w:p>
    <w:p w14:paraId="065D370A" w14:textId="77777777" w:rsidR="00587444" w:rsidRPr="00587444" w:rsidRDefault="00587444">
      <w:pPr>
        <w:numPr>
          <w:ilvl w:val="0"/>
          <w:numId w:val="35"/>
        </w:numPr>
        <w:autoSpaceDN/>
        <w:jc w:val="both"/>
        <w:rPr>
          <w:rFonts w:ascii="Arial" w:hAnsi="Arial" w:cs="Arial"/>
          <w:bCs/>
          <w:sz w:val="20"/>
          <w:szCs w:val="20"/>
        </w:rPr>
      </w:pPr>
      <w:r w:rsidRPr="00587444">
        <w:rPr>
          <w:rFonts w:ascii="Arial" w:hAnsi="Arial" w:cs="Arial"/>
          <w:sz w:val="20"/>
          <w:szCs w:val="20"/>
        </w:rPr>
        <w:t>from 0 to 30 days overdue – category 1,</w:t>
      </w:r>
    </w:p>
    <w:p w14:paraId="41152F88" w14:textId="77777777" w:rsidR="00587444" w:rsidRPr="00587444" w:rsidRDefault="00587444">
      <w:pPr>
        <w:numPr>
          <w:ilvl w:val="0"/>
          <w:numId w:val="35"/>
        </w:numPr>
        <w:autoSpaceDN/>
        <w:jc w:val="both"/>
        <w:rPr>
          <w:rFonts w:ascii="Arial" w:hAnsi="Arial" w:cs="Arial"/>
          <w:bCs/>
          <w:sz w:val="20"/>
          <w:szCs w:val="20"/>
        </w:rPr>
      </w:pPr>
      <w:r w:rsidRPr="00587444">
        <w:rPr>
          <w:rFonts w:ascii="Arial" w:hAnsi="Arial" w:cs="Arial"/>
          <w:sz w:val="20"/>
          <w:szCs w:val="20"/>
        </w:rPr>
        <w:t>from 31 to 90 days overdue – category 2,</w:t>
      </w:r>
    </w:p>
    <w:p w14:paraId="64CD5762" w14:textId="77777777" w:rsidR="00587444" w:rsidRPr="00587444" w:rsidRDefault="00587444">
      <w:pPr>
        <w:numPr>
          <w:ilvl w:val="0"/>
          <w:numId w:val="35"/>
        </w:numPr>
        <w:autoSpaceDN/>
        <w:jc w:val="both"/>
        <w:rPr>
          <w:rFonts w:ascii="Arial" w:hAnsi="Arial" w:cs="Arial"/>
          <w:bCs/>
          <w:sz w:val="20"/>
          <w:szCs w:val="20"/>
        </w:rPr>
      </w:pPr>
      <w:r w:rsidRPr="00587444">
        <w:rPr>
          <w:rFonts w:ascii="Arial" w:hAnsi="Arial" w:cs="Arial"/>
          <w:sz w:val="20"/>
          <w:szCs w:val="20"/>
        </w:rPr>
        <w:t>more than 90 days overdue and restructuring – default status event.</w:t>
      </w:r>
    </w:p>
    <w:p w14:paraId="349E48C8" w14:textId="77777777" w:rsidR="00587444" w:rsidRPr="00587444" w:rsidRDefault="00587444" w:rsidP="00880B90">
      <w:pPr>
        <w:autoSpaceDN/>
        <w:jc w:val="both"/>
        <w:rPr>
          <w:rFonts w:ascii="Arial" w:hAnsi="Arial" w:cs="Arial"/>
          <w:sz w:val="20"/>
          <w:szCs w:val="20"/>
          <w:highlight w:val="yellow"/>
        </w:rPr>
      </w:pPr>
    </w:p>
    <w:p w14:paraId="375AF600" w14:textId="041EDCEC" w:rsidR="00587444" w:rsidRPr="00587444" w:rsidRDefault="00587444" w:rsidP="00880B90">
      <w:pPr>
        <w:autoSpaceDN/>
        <w:jc w:val="both"/>
        <w:rPr>
          <w:rFonts w:ascii="Arial" w:hAnsi="Arial" w:cs="Arial"/>
          <w:sz w:val="20"/>
          <w:szCs w:val="20"/>
        </w:rPr>
      </w:pPr>
      <w:r w:rsidRPr="00587444">
        <w:rPr>
          <w:rFonts w:ascii="Arial" w:hAnsi="Arial" w:cs="Arial"/>
          <w:sz w:val="20"/>
          <w:szCs w:val="20"/>
        </w:rPr>
        <w:t>On the basis of the matrices of exposure movements from category to category, a PD 12-month value is calculated. PD marginal values are calculated by further multiplication of matrices</w:t>
      </w:r>
      <w:r w:rsidR="00791FB8">
        <w:rPr>
          <w:rFonts w:ascii="Arial" w:hAnsi="Arial" w:cs="Arial"/>
          <w:sz w:val="20"/>
          <w:szCs w:val="20"/>
        </w:rPr>
        <w:t>,</w:t>
      </w:r>
      <w:r w:rsidRPr="00587444">
        <w:rPr>
          <w:rFonts w:ascii="Arial" w:hAnsi="Arial" w:cs="Arial"/>
          <w:sz w:val="20"/>
          <w:szCs w:val="20"/>
        </w:rPr>
        <w:t xml:space="preserve"> and they are used for vector creation. PD borderline value vector is the basis for the calculation of a lifelong PD. The value of a lifelong PD depends on the tenor, i.e. the remaining period until maturity of individual exposure.</w:t>
      </w:r>
    </w:p>
    <w:p w14:paraId="379C3392" w14:textId="77777777" w:rsidR="00587444" w:rsidRPr="00587444" w:rsidRDefault="00587444" w:rsidP="00880B90">
      <w:pPr>
        <w:autoSpaceDN/>
        <w:jc w:val="both"/>
        <w:rPr>
          <w:rFonts w:ascii="Arial" w:hAnsi="Arial" w:cs="Arial"/>
          <w:sz w:val="20"/>
          <w:szCs w:val="20"/>
          <w:highlight w:val="yellow"/>
        </w:rPr>
      </w:pPr>
    </w:p>
    <w:p w14:paraId="7E732C2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Approach based on external rating published by external credit rating agencies has been used for the calculation of PD for exposures from homogenous categories of financial institutions and central government and local and regional government.</w:t>
      </w:r>
    </w:p>
    <w:p w14:paraId="23718BEB" w14:textId="77777777" w:rsidR="00587444" w:rsidRPr="00587444" w:rsidRDefault="00587444" w:rsidP="00880B90">
      <w:pPr>
        <w:autoSpaceDN/>
        <w:jc w:val="both"/>
        <w:rPr>
          <w:rFonts w:ascii="Arial" w:hAnsi="Arial" w:cs="Arial"/>
          <w:sz w:val="20"/>
          <w:szCs w:val="20"/>
          <w:highlight w:val="yellow"/>
        </w:rPr>
      </w:pPr>
    </w:p>
    <w:p w14:paraId="56116F3E" w14:textId="77777777" w:rsidR="00587444" w:rsidRPr="00587444" w:rsidRDefault="00587444" w:rsidP="00880B90">
      <w:pPr>
        <w:autoSpaceDN/>
        <w:jc w:val="both"/>
        <w:rPr>
          <w:rFonts w:ascii="Arial" w:hAnsi="Arial" w:cs="Arial"/>
          <w:sz w:val="20"/>
          <w:szCs w:val="20"/>
        </w:rPr>
      </w:pPr>
      <w:bookmarkStart w:id="797" w:name="_Hlk518470089"/>
      <w:bookmarkEnd w:id="796"/>
      <w:r w:rsidRPr="00587444">
        <w:rPr>
          <w:rFonts w:ascii="Arial" w:hAnsi="Arial" w:cs="Arial"/>
          <w:sz w:val="20"/>
          <w:szCs w:val="20"/>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"BBB+". In this way, the upper limit has been established for domestic financial institutions at the level of the government rating. Distribution of PD value for the other internal ratings is determined on the basis of the method of linear interpolation.</w:t>
      </w:r>
    </w:p>
    <w:p w14:paraId="75E57230" w14:textId="77777777" w:rsidR="00587444" w:rsidRPr="00587444" w:rsidRDefault="00587444" w:rsidP="00880B90">
      <w:pPr>
        <w:autoSpaceDN/>
        <w:jc w:val="both"/>
        <w:rPr>
          <w:rFonts w:ascii="Arial" w:hAnsi="Arial" w:cs="Arial"/>
          <w:sz w:val="20"/>
          <w:szCs w:val="20"/>
          <w:highlight w:val="yellow"/>
        </w:rPr>
      </w:pPr>
    </w:p>
    <w:p w14:paraId="7E5AA56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76876382" w14:textId="77777777" w:rsidR="00587444" w:rsidRPr="00587444" w:rsidRDefault="00587444" w:rsidP="00880B90">
      <w:pPr>
        <w:autoSpaceDN/>
        <w:jc w:val="both"/>
        <w:rPr>
          <w:rFonts w:ascii="Arial" w:hAnsi="Arial" w:cs="Arial"/>
          <w:sz w:val="20"/>
          <w:szCs w:val="20"/>
          <w:highlight w:val="yellow"/>
        </w:rPr>
      </w:pPr>
    </w:p>
    <w:p w14:paraId="43017A5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value of 12-month PD is assessed by multiplying TTC matrix with itself. The value of lifelong PD is the cumulative value of marginal PD values or the sum of borderline PD values depending on the exposure tenor.</w:t>
      </w:r>
    </w:p>
    <w:p w14:paraId="2AC06A00" w14:textId="77777777" w:rsidR="00587444" w:rsidRPr="00587444" w:rsidRDefault="00587444" w:rsidP="00587444">
      <w:pPr>
        <w:suppressAutoHyphens w:val="0"/>
        <w:autoSpaceDN/>
        <w:jc w:val="both"/>
        <w:rPr>
          <w:rFonts w:ascii="Arial" w:hAnsi="Arial" w:cs="Arial"/>
          <w:b/>
          <w:bCs/>
          <w:sz w:val="20"/>
          <w:szCs w:val="20"/>
        </w:rPr>
        <w:sectPr w:rsidR="00587444" w:rsidRPr="00587444" w:rsidSect="00D337C5">
          <w:footerReference w:type="default" r:id="rId162"/>
          <w:pgSz w:w="11906" w:h="16838" w:code="9"/>
          <w:pgMar w:top="1418" w:right="1418" w:bottom="595" w:left="1134" w:header="851" w:footer="851" w:gutter="0"/>
          <w:cols w:space="720"/>
          <w:noEndnote/>
        </w:sectPr>
      </w:pPr>
    </w:p>
    <w:p w14:paraId="32AF5386" w14:textId="77777777" w:rsidR="00587444" w:rsidRPr="00587444" w:rsidRDefault="00587444" w:rsidP="00587444">
      <w:pPr>
        <w:suppressAutoHyphens w:val="0"/>
        <w:autoSpaceDN/>
        <w:jc w:val="both"/>
        <w:rPr>
          <w:rFonts w:ascii="Arial" w:hAnsi="Arial" w:cs="Arial"/>
          <w:b/>
          <w:bCs/>
          <w:sz w:val="20"/>
          <w:szCs w:val="20"/>
        </w:rPr>
      </w:pPr>
    </w:p>
    <w:p w14:paraId="0B24072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03279D3" w14:textId="77777777" w:rsidR="00587444" w:rsidRPr="00587444" w:rsidRDefault="00587444" w:rsidP="00587444">
      <w:pPr>
        <w:keepNext/>
        <w:suppressAutoHyphens w:val="0"/>
        <w:autoSpaceDN/>
        <w:jc w:val="both"/>
        <w:rPr>
          <w:rFonts w:ascii="Arial" w:hAnsi="Arial" w:cs="Arial"/>
          <w:b/>
          <w:bCs/>
          <w:sz w:val="20"/>
          <w:szCs w:val="20"/>
        </w:rPr>
      </w:pPr>
    </w:p>
    <w:p w14:paraId="2B7838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E146845" w14:textId="77777777" w:rsidR="00587444" w:rsidRPr="00587444" w:rsidRDefault="00587444" w:rsidP="00587444">
      <w:pPr>
        <w:keepNext/>
        <w:suppressAutoHyphens w:val="0"/>
        <w:autoSpaceDN/>
        <w:jc w:val="both"/>
        <w:rPr>
          <w:rFonts w:ascii="Arial" w:hAnsi="Arial" w:cs="Arial"/>
          <w:b/>
          <w:bCs/>
          <w:sz w:val="20"/>
          <w:szCs w:val="20"/>
        </w:rPr>
      </w:pPr>
    </w:p>
    <w:p w14:paraId="2FF0EAD2"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486D4644" w14:textId="77777777" w:rsidR="00587444" w:rsidRPr="00587444" w:rsidRDefault="00587444" w:rsidP="00587444">
      <w:pPr>
        <w:suppressAutoHyphens w:val="0"/>
        <w:autoSpaceDN/>
        <w:jc w:val="both"/>
        <w:rPr>
          <w:rFonts w:ascii="Arial" w:eastAsia="Calibri" w:hAnsi="Arial" w:cs="Arial"/>
          <w:b/>
          <w:sz w:val="20"/>
          <w:szCs w:val="20"/>
        </w:rPr>
      </w:pPr>
    </w:p>
    <w:p w14:paraId="232D7F96" w14:textId="77777777" w:rsidR="00587444" w:rsidRPr="00587444" w:rsidRDefault="00587444" w:rsidP="00587444">
      <w:pPr>
        <w:suppressAutoHyphens w:val="0"/>
        <w:autoSpaceDN/>
        <w:jc w:val="both"/>
        <w:rPr>
          <w:rFonts w:ascii="Arial" w:hAnsi="Arial" w:cs="Arial"/>
          <w:b/>
          <w:bCs/>
          <w:sz w:val="20"/>
          <w:szCs w:val="20"/>
        </w:rPr>
      </w:pPr>
      <w:r w:rsidRPr="00587444">
        <w:rPr>
          <w:rFonts w:ascii="Arial" w:eastAsia="Calibri" w:hAnsi="Arial" w:cs="Arial"/>
          <w:b/>
          <w:sz w:val="20"/>
          <w:szCs w:val="20"/>
        </w:rPr>
        <w:t xml:space="preserve">31.3.2.3. Exposure at default </w:t>
      </w:r>
    </w:p>
    <w:p w14:paraId="23847203" w14:textId="77777777" w:rsidR="00587444" w:rsidRPr="00587444" w:rsidRDefault="00587444" w:rsidP="00587444">
      <w:pPr>
        <w:suppressAutoHyphens w:val="0"/>
        <w:autoSpaceDN/>
        <w:jc w:val="both"/>
        <w:rPr>
          <w:rFonts w:ascii="Arial" w:hAnsi="Arial" w:cs="Arial"/>
          <w:b/>
          <w:bCs/>
          <w:sz w:val="20"/>
          <w:szCs w:val="20"/>
        </w:rPr>
      </w:pPr>
    </w:p>
    <w:p w14:paraId="2B16B2B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20D3A161" w14:textId="77777777" w:rsidR="00587444" w:rsidRPr="00587444" w:rsidRDefault="00587444" w:rsidP="00880B90">
      <w:pPr>
        <w:autoSpaceDN/>
        <w:jc w:val="both"/>
        <w:rPr>
          <w:rFonts w:ascii="Arial" w:hAnsi="Arial" w:cs="Arial"/>
          <w:sz w:val="20"/>
          <w:szCs w:val="20"/>
          <w:highlight w:val="yellow"/>
        </w:rPr>
      </w:pPr>
    </w:p>
    <w:p w14:paraId="71E2B9D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Pursuant to the mentioned historical data, the established ratio of premature collection almost equals zero and the loan conversion factor equals 1.</w:t>
      </w:r>
    </w:p>
    <w:p w14:paraId="220132E5" w14:textId="77777777" w:rsidR="00587444" w:rsidRPr="00587444" w:rsidRDefault="00587444" w:rsidP="00880B90">
      <w:pPr>
        <w:autoSpaceDN/>
        <w:jc w:val="both"/>
        <w:rPr>
          <w:rFonts w:ascii="Arial" w:hAnsi="Arial" w:cs="Arial"/>
          <w:sz w:val="20"/>
          <w:szCs w:val="20"/>
        </w:rPr>
      </w:pPr>
    </w:p>
    <w:p w14:paraId="230A4C57"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EAD is calculated for each contract. There are two approaches to the calculation of EAD</w:t>
      </w:r>
      <w:r w:rsidRPr="00587444">
        <w:t xml:space="preserve"> </w:t>
      </w:r>
      <w:r w:rsidRPr="00587444">
        <w:rPr>
          <w:rFonts w:ascii="Arial" w:eastAsia="Calibri" w:hAnsi="Arial" w:cs="Arial"/>
          <w:sz w:val="20"/>
          <w:szCs w:val="20"/>
        </w:rPr>
        <w:t>if there is:</w:t>
      </w:r>
    </w:p>
    <w:p w14:paraId="5D1F7494" w14:textId="77777777" w:rsidR="00587444" w:rsidRPr="00587444" w:rsidRDefault="00587444">
      <w:pPr>
        <w:numPr>
          <w:ilvl w:val="0"/>
          <w:numId w:val="36"/>
        </w:numPr>
        <w:autoSpaceDN/>
        <w:contextualSpacing/>
        <w:jc w:val="both"/>
        <w:rPr>
          <w:rFonts w:ascii="Arial" w:eastAsia="Calibri" w:hAnsi="Arial" w:cs="Arial"/>
          <w:sz w:val="20"/>
          <w:szCs w:val="20"/>
        </w:rPr>
      </w:pPr>
      <w:r w:rsidRPr="00587444">
        <w:rPr>
          <w:rFonts w:ascii="Arial" w:hAnsi="Arial" w:cs="Arial"/>
          <w:sz w:val="20"/>
          <w:szCs w:val="20"/>
          <w:lang w:eastAsia="hr-HR"/>
        </w:rPr>
        <w:t>a repayment schedule for exposure – based on the cash flow from the repayment schedule,</w:t>
      </w:r>
    </w:p>
    <w:p w14:paraId="1AC83CD7" w14:textId="77777777" w:rsidR="00587444" w:rsidRPr="00587444" w:rsidRDefault="00587444">
      <w:pPr>
        <w:numPr>
          <w:ilvl w:val="0"/>
          <w:numId w:val="36"/>
        </w:numPr>
        <w:autoSpaceDN/>
        <w:contextualSpacing/>
        <w:jc w:val="both"/>
        <w:rPr>
          <w:rFonts w:ascii="Arial" w:eastAsia="Calibri" w:hAnsi="Arial" w:cs="Arial"/>
          <w:sz w:val="20"/>
          <w:szCs w:val="20"/>
        </w:rPr>
      </w:pPr>
      <w:r w:rsidRPr="00587444">
        <w:rPr>
          <w:rFonts w:ascii="Arial" w:eastAsia="Calibri" w:hAnsi="Arial" w:cs="Arial"/>
          <w:sz w:val="20"/>
          <w:szCs w:val="20"/>
        </w:rPr>
        <w:t>no repayment schedule for exposure – based on exposure amount on the reporting date.</w:t>
      </w:r>
    </w:p>
    <w:p w14:paraId="0ED2CD3D" w14:textId="77777777" w:rsidR="00587444" w:rsidRPr="00587444" w:rsidRDefault="00587444" w:rsidP="00880B90">
      <w:pPr>
        <w:autoSpaceDN/>
        <w:jc w:val="both"/>
        <w:rPr>
          <w:rFonts w:ascii="Arial" w:hAnsi="Arial" w:cs="Arial"/>
          <w:sz w:val="20"/>
          <w:szCs w:val="20"/>
          <w:highlight w:val="yellow"/>
        </w:rPr>
      </w:pPr>
    </w:p>
    <w:p w14:paraId="48185B6D" w14:textId="6EC93EC6"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exposures classified in risk </w:t>
      </w:r>
      <w:r w:rsidR="00642AA5">
        <w:rPr>
          <w:rFonts w:ascii="Arial" w:hAnsi="Arial" w:cs="Arial"/>
          <w:sz w:val="20"/>
          <w:szCs w:val="20"/>
        </w:rPr>
        <w:t>S</w:t>
      </w:r>
      <w:r w:rsidRPr="00587444">
        <w:rPr>
          <w:rFonts w:ascii="Arial" w:hAnsi="Arial" w:cs="Arial"/>
          <w:sz w:val="20"/>
          <w:szCs w:val="20"/>
        </w:rPr>
        <w:t>tage 1 and for exposures due, EAD is equal to the current exposure.</w:t>
      </w:r>
    </w:p>
    <w:p w14:paraId="69783C43" w14:textId="77777777" w:rsidR="00587444" w:rsidRPr="00587444" w:rsidRDefault="00587444" w:rsidP="00880B90">
      <w:pPr>
        <w:autoSpaceDN/>
        <w:jc w:val="both"/>
        <w:rPr>
          <w:rFonts w:ascii="Arial" w:hAnsi="Arial" w:cs="Arial"/>
          <w:sz w:val="20"/>
          <w:szCs w:val="20"/>
        </w:rPr>
      </w:pPr>
    </w:p>
    <w:p w14:paraId="44ACC41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exposures not yet due, lifelong EAD is calculated based on the repayment schedule, taking into account the amounts and the maturity period, but not later than until the final date of exposure maturity (tenor). </w:t>
      </w:r>
    </w:p>
    <w:p w14:paraId="32EC43FC" w14:textId="77777777" w:rsidR="00587444" w:rsidRPr="00587444" w:rsidRDefault="00587444" w:rsidP="00880B90">
      <w:pPr>
        <w:keepNext/>
        <w:autoSpaceDN/>
        <w:jc w:val="both"/>
        <w:rPr>
          <w:rFonts w:ascii="Arial" w:hAnsi="Arial" w:cs="Arial"/>
          <w:b/>
          <w:bCs/>
          <w:sz w:val="20"/>
          <w:szCs w:val="20"/>
        </w:rPr>
      </w:pPr>
    </w:p>
    <w:bookmarkEnd w:id="797"/>
    <w:p w14:paraId="2CF8DDE9"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rPr>
        <w:t>31.3.2.4. Loss given default</w:t>
      </w:r>
    </w:p>
    <w:p w14:paraId="6265F26F" w14:textId="77777777" w:rsidR="00587444" w:rsidRPr="00587444" w:rsidRDefault="00587444" w:rsidP="00880B90">
      <w:pPr>
        <w:autoSpaceDN/>
        <w:jc w:val="both"/>
        <w:rPr>
          <w:rFonts w:ascii="Arial" w:hAnsi="Arial" w:cs="Arial"/>
          <w:sz w:val="20"/>
          <w:szCs w:val="20"/>
        </w:rPr>
      </w:pPr>
    </w:p>
    <w:p w14:paraId="7C126E6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6A225CB4" w14:textId="77777777" w:rsidR="00587444" w:rsidRPr="00587444" w:rsidRDefault="00587444" w:rsidP="00880B90">
      <w:pPr>
        <w:autoSpaceDN/>
        <w:jc w:val="both"/>
        <w:rPr>
          <w:rFonts w:ascii="Arial" w:hAnsi="Arial" w:cs="Arial"/>
          <w:sz w:val="20"/>
          <w:szCs w:val="20"/>
          <w:highlight w:val="yellow"/>
        </w:rPr>
      </w:pPr>
    </w:p>
    <w:p w14:paraId="434B45D3" w14:textId="77777777"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 xml:space="preserve">The probability of exit from the loss given default status is also taken into consideration in the calculation of LGD. </w:t>
      </w:r>
    </w:p>
    <w:p w14:paraId="39C280BA" w14:textId="77777777" w:rsidR="00587444" w:rsidRPr="00587444" w:rsidRDefault="00587444" w:rsidP="00880B90">
      <w:pPr>
        <w:autoSpaceDE w:val="0"/>
        <w:adjustRightInd w:val="0"/>
        <w:jc w:val="both"/>
        <w:rPr>
          <w:rFonts w:ascii="Arial" w:hAnsi="Arial" w:cs="Arial"/>
          <w:sz w:val="20"/>
          <w:szCs w:val="20"/>
          <w:highlight w:val="yellow"/>
        </w:rPr>
      </w:pPr>
    </w:p>
    <w:p w14:paraId="75D12793" w14:textId="77777777"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73E82198" w14:textId="77777777" w:rsidR="00587444" w:rsidRPr="00587444" w:rsidRDefault="00587444" w:rsidP="00587444">
      <w:pPr>
        <w:keepNext/>
        <w:suppressAutoHyphens w:val="0"/>
        <w:autoSpaceDN/>
        <w:jc w:val="both"/>
        <w:rPr>
          <w:rFonts w:ascii="Arial" w:hAnsi="Arial" w:cs="Arial"/>
          <w:b/>
          <w:bCs/>
          <w:sz w:val="20"/>
          <w:szCs w:val="20"/>
        </w:rPr>
        <w:sectPr w:rsidR="00587444" w:rsidRPr="00587444" w:rsidSect="00D337C5">
          <w:footerReference w:type="default" r:id="rId163"/>
          <w:pgSz w:w="11906" w:h="16838" w:code="9"/>
          <w:pgMar w:top="1418" w:right="1418" w:bottom="595" w:left="1134" w:header="851" w:footer="851" w:gutter="0"/>
          <w:cols w:space="720"/>
          <w:noEndnote/>
        </w:sectPr>
      </w:pPr>
    </w:p>
    <w:p w14:paraId="2B5DB357" w14:textId="77777777" w:rsidR="00587444" w:rsidRPr="00587444" w:rsidRDefault="00587444" w:rsidP="00587444">
      <w:pPr>
        <w:keepNext/>
        <w:suppressAutoHyphens w:val="0"/>
        <w:autoSpaceDN/>
        <w:jc w:val="both"/>
        <w:rPr>
          <w:rFonts w:ascii="Arial" w:hAnsi="Arial" w:cs="Arial"/>
          <w:b/>
          <w:bCs/>
          <w:sz w:val="20"/>
          <w:szCs w:val="20"/>
        </w:rPr>
      </w:pPr>
    </w:p>
    <w:p w14:paraId="44B5D27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E581279" w14:textId="77777777" w:rsidR="00587444" w:rsidRPr="00587444" w:rsidRDefault="00587444" w:rsidP="00587444">
      <w:pPr>
        <w:keepNext/>
        <w:suppressAutoHyphens w:val="0"/>
        <w:autoSpaceDN/>
        <w:jc w:val="both"/>
        <w:rPr>
          <w:rFonts w:ascii="Arial" w:hAnsi="Arial" w:cs="Arial"/>
          <w:b/>
          <w:bCs/>
          <w:sz w:val="20"/>
          <w:szCs w:val="20"/>
        </w:rPr>
      </w:pPr>
    </w:p>
    <w:p w14:paraId="63C96D5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1759EF1" w14:textId="77777777" w:rsidR="00587444" w:rsidRPr="00587444" w:rsidRDefault="00587444" w:rsidP="00587444">
      <w:pPr>
        <w:keepNext/>
        <w:suppressAutoHyphens w:val="0"/>
        <w:autoSpaceDN/>
        <w:jc w:val="both"/>
        <w:rPr>
          <w:rFonts w:ascii="Arial" w:hAnsi="Arial" w:cs="Arial"/>
          <w:b/>
          <w:bCs/>
          <w:sz w:val="20"/>
          <w:szCs w:val="20"/>
        </w:rPr>
      </w:pPr>
    </w:p>
    <w:p w14:paraId="585F5DB0"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D9A167B" w14:textId="77777777" w:rsidR="00587444" w:rsidRPr="00587444" w:rsidRDefault="00587444" w:rsidP="00587444">
      <w:pPr>
        <w:suppressAutoHyphens w:val="0"/>
        <w:autoSpaceDN/>
        <w:spacing w:line="300" w:lineRule="exact"/>
        <w:rPr>
          <w:rFonts w:ascii="Arial" w:hAnsi="Arial" w:cs="Arial"/>
          <w:b/>
          <w:bCs/>
          <w:sz w:val="20"/>
          <w:szCs w:val="20"/>
        </w:rPr>
      </w:pPr>
    </w:p>
    <w:p w14:paraId="7B5D5BF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31.3.2.5. Significant increase in credit risk</w:t>
      </w:r>
    </w:p>
    <w:p w14:paraId="479D6F5D" w14:textId="77777777" w:rsidR="00587444" w:rsidRPr="00587444" w:rsidRDefault="00587444" w:rsidP="00587444">
      <w:pPr>
        <w:keepNext/>
        <w:suppressAutoHyphens w:val="0"/>
        <w:autoSpaceDN/>
        <w:jc w:val="both"/>
        <w:rPr>
          <w:rFonts w:ascii="Arial" w:hAnsi="Arial" w:cs="Arial"/>
          <w:b/>
          <w:bCs/>
          <w:sz w:val="20"/>
          <w:szCs w:val="20"/>
        </w:rPr>
      </w:pPr>
    </w:p>
    <w:p w14:paraId="7DC626D0" w14:textId="4E5911E4" w:rsidR="00587444" w:rsidRPr="00587444" w:rsidRDefault="00215083" w:rsidP="00880B90">
      <w:pPr>
        <w:autoSpaceDN/>
        <w:jc w:val="both"/>
        <w:rPr>
          <w:rFonts w:ascii="Arial" w:hAnsi="Arial" w:cs="Arial"/>
          <w:bCs/>
          <w:sz w:val="20"/>
          <w:szCs w:val="20"/>
        </w:rPr>
      </w:pPr>
      <w:r w:rsidRPr="00215083">
        <w:rPr>
          <w:rFonts w:ascii="Arial" w:hAnsi="Arial" w:cs="Arial"/>
          <w:sz w:val="20"/>
          <w:szCs w:val="20"/>
        </w:rPr>
        <w:t>In order to establish the credit risk status of clients, changes are monitored continuously, but at least once a year, for all Bank clients</w:t>
      </w:r>
      <w:r w:rsidR="00587444" w:rsidRPr="00587444">
        <w:rPr>
          <w:rFonts w:ascii="Arial" w:hAnsi="Arial" w:cs="Arial"/>
          <w:sz w:val="20"/>
          <w:szCs w:val="20"/>
        </w:rPr>
        <w:t xml:space="preserve">. All placements to the client, where an increased credit risk has been identified or in case of individually significant clients, whose exposure exceeds </w:t>
      </w:r>
      <w:r w:rsidR="00A61EF4">
        <w:rPr>
          <w:rFonts w:ascii="Arial" w:hAnsi="Arial" w:cs="Arial"/>
          <w:sz w:val="20"/>
          <w:szCs w:val="20"/>
        </w:rPr>
        <w:t>EUR 400</w:t>
      </w:r>
      <w:r w:rsidR="00587444" w:rsidRPr="00587444">
        <w:rPr>
          <w:rFonts w:ascii="Arial" w:hAnsi="Arial" w:cs="Arial"/>
          <w:sz w:val="20"/>
          <w:szCs w:val="20"/>
        </w:rPr>
        <w:t xml:space="preserve"> thousand and are on the client watch list, on the next reporting date, all financial instruments of the client with increased credit risk are classified to </w:t>
      </w:r>
      <w:r w:rsidR="00642AA5">
        <w:rPr>
          <w:rFonts w:ascii="Arial" w:hAnsi="Arial" w:cs="Arial"/>
          <w:sz w:val="20"/>
          <w:szCs w:val="20"/>
        </w:rPr>
        <w:t>S</w:t>
      </w:r>
      <w:r w:rsidR="00587444" w:rsidRPr="00587444">
        <w:rPr>
          <w:rFonts w:ascii="Arial" w:hAnsi="Arial" w:cs="Arial"/>
          <w:sz w:val="20"/>
          <w:szCs w:val="20"/>
        </w:rPr>
        <w:t>tage 2 based on the observed criteria such as:</w:t>
      </w:r>
    </w:p>
    <w:p w14:paraId="35CBE636" w14:textId="77777777" w:rsidR="00587444" w:rsidRPr="00587444" w:rsidRDefault="00587444">
      <w:pPr>
        <w:numPr>
          <w:ilvl w:val="0"/>
          <w:numId w:val="37"/>
        </w:numPr>
        <w:autoSpaceDN/>
        <w:jc w:val="both"/>
        <w:rPr>
          <w:rFonts w:ascii="Arial" w:hAnsi="Arial" w:cs="Arial"/>
          <w:bCs/>
          <w:sz w:val="20"/>
          <w:szCs w:val="20"/>
        </w:rPr>
      </w:pPr>
      <w:r w:rsidRPr="00587444">
        <w:rPr>
          <w:rFonts w:ascii="Arial" w:hAnsi="Arial" w:cs="Arial"/>
          <w:sz w:val="20"/>
          <w:szCs w:val="20"/>
        </w:rPr>
        <w:t xml:space="preserve">client’s delay in the settlement of any significant obligation due towards HBOR more than 30 days (and less than 90 days), </w:t>
      </w:r>
    </w:p>
    <w:p w14:paraId="6A4B67C7" w14:textId="77777777" w:rsidR="00587444" w:rsidRPr="00587444" w:rsidRDefault="00587444">
      <w:pPr>
        <w:numPr>
          <w:ilvl w:val="0"/>
          <w:numId w:val="37"/>
        </w:numPr>
        <w:autoSpaceDN/>
        <w:jc w:val="both"/>
        <w:rPr>
          <w:rFonts w:ascii="Arial" w:hAnsi="Arial" w:cs="Arial"/>
          <w:bCs/>
          <w:sz w:val="20"/>
          <w:szCs w:val="20"/>
        </w:rPr>
      </w:pPr>
      <w:r w:rsidRPr="00587444">
        <w:rPr>
          <w:rFonts w:ascii="Arial" w:hAnsi="Arial" w:cs="Arial"/>
          <w:sz w:val="20"/>
          <w:szCs w:val="20"/>
        </w:rPr>
        <w:t xml:space="preserve">the client is in financial difficulties, but is not in LGD status, </w:t>
      </w:r>
    </w:p>
    <w:p w14:paraId="69D9260A" w14:textId="77777777" w:rsidR="00587444" w:rsidRPr="00587444" w:rsidRDefault="00587444">
      <w:pPr>
        <w:numPr>
          <w:ilvl w:val="0"/>
          <w:numId w:val="37"/>
        </w:numPr>
        <w:autoSpaceDN/>
        <w:jc w:val="both"/>
        <w:rPr>
          <w:rFonts w:ascii="Arial" w:hAnsi="Arial" w:cs="Arial"/>
          <w:bCs/>
          <w:sz w:val="20"/>
          <w:szCs w:val="20"/>
        </w:rPr>
      </w:pPr>
      <w:r w:rsidRPr="00587444">
        <w:rPr>
          <w:rFonts w:ascii="Arial" w:hAnsi="Arial" w:cs="Arial"/>
          <w:sz w:val="20"/>
          <w:szCs w:val="20"/>
        </w:rPr>
        <w:t>deterioration of rating, low credit rating of the client,</w:t>
      </w:r>
    </w:p>
    <w:p w14:paraId="4A954B4A" w14:textId="77777777" w:rsidR="00587444" w:rsidRPr="00587444" w:rsidRDefault="00587444">
      <w:pPr>
        <w:numPr>
          <w:ilvl w:val="0"/>
          <w:numId w:val="37"/>
        </w:numPr>
        <w:autoSpaceDN/>
        <w:jc w:val="both"/>
        <w:rPr>
          <w:rFonts w:ascii="Arial" w:hAnsi="Arial" w:cs="Arial"/>
          <w:bCs/>
          <w:sz w:val="20"/>
          <w:szCs w:val="20"/>
        </w:rPr>
      </w:pPr>
      <w:r w:rsidRPr="00587444">
        <w:rPr>
          <w:rFonts w:ascii="Arial" w:hAnsi="Arial" w:cs="Arial"/>
          <w:sz w:val="20"/>
          <w:szCs w:val="20"/>
        </w:rPr>
        <w:t>non-compliance with contractual provisions</w:t>
      </w:r>
    </w:p>
    <w:p w14:paraId="5C7620CF" w14:textId="77777777" w:rsidR="00587444" w:rsidRPr="00587444" w:rsidRDefault="00587444">
      <w:pPr>
        <w:numPr>
          <w:ilvl w:val="0"/>
          <w:numId w:val="37"/>
        </w:numPr>
        <w:autoSpaceDN/>
        <w:jc w:val="both"/>
        <w:rPr>
          <w:rFonts w:ascii="Arial" w:hAnsi="Arial" w:cs="Arial"/>
          <w:bCs/>
          <w:sz w:val="20"/>
          <w:szCs w:val="20"/>
        </w:rPr>
      </w:pPr>
      <w:r w:rsidRPr="00587444">
        <w:rPr>
          <w:rFonts w:ascii="Arial" w:hAnsi="Arial" w:cs="Arial"/>
          <w:sz w:val="20"/>
          <w:szCs w:val="20"/>
        </w:rPr>
        <w:t>loss of key buyers or suppliers etc.</w:t>
      </w:r>
    </w:p>
    <w:p w14:paraId="3AD5979E" w14:textId="77777777" w:rsidR="00587444" w:rsidRPr="00587444" w:rsidRDefault="00587444" w:rsidP="00880B90">
      <w:pPr>
        <w:autoSpaceDN/>
        <w:jc w:val="both"/>
        <w:rPr>
          <w:rFonts w:ascii="Arial" w:hAnsi="Arial" w:cs="Arial"/>
          <w:sz w:val="20"/>
          <w:szCs w:val="20"/>
          <w:highlight w:val="yellow"/>
        </w:rPr>
      </w:pPr>
    </w:p>
    <w:p w14:paraId="2F2649E3" w14:textId="67B90F44"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w:t>
      </w:r>
      <w:r w:rsidR="00924612">
        <w:rPr>
          <w:rFonts w:ascii="Arial" w:hAnsi="Arial" w:cs="Arial"/>
          <w:sz w:val="20"/>
          <w:szCs w:val="20"/>
        </w:rPr>
        <w:t>left</w:t>
      </w:r>
      <w:r w:rsidR="00924612" w:rsidRPr="00587444">
        <w:rPr>
          <w:rFonts w:ascii="Arial" w:hAnsi="Arial" w:cs="Arial"/>
          <w:sz w:val="20"/>
          <w:szCs w:val="20"/>
        </w:rPr>
        <w:t xml:space="preserve"> </w:t>
      </w:r>
      <w:r w:rsidRPr="00587444">
        <w:rPr>
          <w:rFonts w:ascii="Arial" w:hAnsi="Arial" w:cs="Arial"/>
          <w:sz w:val="20"/>
          <w:szCs w:val="20"/>
        </w:rPr>
        <w:t>activated or deactivate</w:t>
      </w:r>
      <w:r w:rsidR="004C3859">
        <w:rPr>
          <w:rFonts w:ascii="Arial" w:hAnsi="Arial" w:cs="Arial"/>
          <w:sz w:val="20"/>
          <w:szCs w:val="20"/>
        </w:rPr>
        <w:t>d</w:t>
      </w:r>
      <w:r w:rsidRPr="00587444">
        <w:rPr>
          <w:rFonts w:ascii="Arial" w:hAnsi="Arial" w:cs="Arial"/>
          <w:sz w:val="20"/>
          <w:szCs w:val="20"/>
        </w:rPr>
        <w:t xml:space="preserve">. </w:t>
      </w:r>
      <w:r w:rsidR="00E15C2B" w:rsidRPr="00E15C2B">
        <w:rPr>
          <w:rFonts w:ascii="Arial" w:hAnsi="Arial" w:cs="Arial"/>
          <w:sz w:val="20"/>
          <w:szCs w:val="20"/>
        </w:rPr>
        <w:t>The result of a change in the client’s status is the reclassification of its financial instruments to Stage 1 or its staying in Stage 2</w:t>
      </w:r>
      <w:r w:rsidRPr="00E15C2B">
        <w:rPr>
          <w:rFonts w:ascii="Arial" w:hAnsi="Arial" w:cs="Arial"/>
          <w:sz w:val="20"/>
          <w:szCs w:val="20"/>
        </w:rPr>
        <w:t>.</w:t>
      </w:r>
    </w:p>
    <w:p w14:paraId="6AED59DC" w14:textId="77777777" w:rsidR="00587444" w:rsidRPr="00587444" w:rsidRDefault="00587444" w:rsidP="00880B90">
      <w:pPr>
        <w:keepNext/>
        <w:autoSpaceDN/>
        <w:jc w:val="both"/>
        <w:rPr>
          <w:rFonts w:ascii="Arial" w:hAnsi="Arial" w:cs="Arial"/>
          <w:b/>
          <w:bCs/>
          <w:sz w:val="20"/>
          <w:szCs w:val="20"/>
        </w:rPr>
      </w:pPr>
    </w:p>
    <w:p w14:paraId="2E9D494E" w14:textId="2ED30381"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w:t>
      </w:r>
      <w:r w:rsidR="00642AA5">
        <w:rPr>
          <w:rFonts w:ascii="Arial" w:hAnsi="Arial" w:cs="Arial"/>
          <w:sz w:val="20"/>
          <w:szCs w:val="20"/>
        </w:rPr>
        <w:t>S</w:t>
      </w:r>
      <w:r w:rsidRPr="00587444">
        <w:rPr>
          <w:rFonts w:ascii="Arial" w:hAnsi="Arial" w:cs="Arial"/>
          <w:sz w:val="20"/>
          <w:szCs w:val="20"/>
        </w:rPr>
        <w:t>tage 1.</w:t>
      </w:r>
    </w:p>
    <w:p w14:paraId="6311FCE4" w14:textId="77777777" w:rsidR="00587444" w:rsidRPr="00587444" w:rsidRDefault="00587444" w:rsidP="00880B90">
      <w:pPr>
        <w:keepNext/>
        <w:autoSpaceDN/>
        <w:jc w:val="both"/>
        <w:rPr>
          <w:rFonts w:ascii="Arial" w:hAnsi="Arial" w:cs="Arial"/>
          <w:b/>
          <w:bCs/>
          <w:sz w:val="20"/>
          <w:szCs w:val="20"/>
        </w:rPr>
      </w:pPr>
    </w:p>
    <w:p w14:paraId="441FA293" w14:textId="77777777" w:rsidR="00587444" w:rsidRPr="00587444" w:rsidRDefault="00587444" w:rsidP="00880B90">
      <w:pPr>
        <w:keepNext/>
        <w:autoSpaceDN/>
        <w:jc w:val="both"/>
        <w:rPr>
          <w:rFonts w:ascii="Arial" w:hAnsi="Arial" w:cs="Arial"/>
          <w:b/>
          <w:bCs/>
          <w:sz w:val="20"/>
          <w:szCs w:val="20"/>
        </w:rPr>
      </w:pPr>
    </w:p>
    <w:p w14:paraId="0CACC2E3" w14:textId="77777777" w:rsidR="00587444" w:rsidRPr="00587444" w:rsidRDefault="00587444" w:rsidP="00880B90">
      <w:pPr>
        <w:autoSpaceDN/>
        <w:jc w:val="both"/>
        <w:rPr>
          <w:rFonts w:ascii="Arial" w:hAnsi="Arial" w:cs="Arial"/>
          <w:b/>
          <w:sz w:val="20"/>
          <w:szCs w:val="20"/>
        </w:rPr>
      </w:pPr>
      <w:bookmarkStart w:id="798" w:name="_Hlk518470163"/>
      <w:r w:rsidRPr="00587444">
        <w:rPr>
          <w:rFonts w:ascii="Arial" w:hAnsi="Arial" w:cs="Arial"/>
          <w:b/>
          <w:sz w:val="20"/>
          <w:szCs w:val="20"/>
        </w:rPr>
        <w:t>31.3.2.6. Grouping financial assets measured on a collective basis</w:t>
      </w:r>
    </w:p>
    <w:p w14:paraId="5ABD3E01" w14:textId="77777777" w:rsidR="00587444" w:rsidRPr="00587444" w:rsidRDefault="00587444" w:rsidP="00880B90">
      <w:pPr>
        <w:autoSpaceDN/>
        <w:jc w:val="both"/>
        <w:rPr>
          <w:rFonts w:ascii="Arial" w:hAnsi="Arial" w:cs="Arial"/>
          <w:sz w:val="20"/>
          <w:szCs w:val="20"/>
        </w:rPr>
      </w:pPr>
    </w:p>
    <w:p w14:paraId="29008767" w14:textId="0241EB49" w:rsidR="00587444" w:rsidRPr="00587444" w:rsidRDefault="0022077F" w:rsidP="00880B90">
      <w:pPr>
        <w:autoSpaceDE w:val="0"/>
        <w:adjustRightInd w:val="0"/>
        <w:jc w:val="both"/>
        <w:rPr>
          <w:rFonts w:ascii="Arial" w:hAnsi="Arial" w:cs="Arial"/>
          <w:sz w:val="20"/>
          <w:szCs w:val="20"/>
        </w:rPr>
      </w:pPr>
      <w:r>
        <w:rPr>
          <w:rFonts w:ascii="Arial" w:hAnsi="Arial" w:cs="Arial"/>
          <w:sz w:val="20"/>
          <w:szCs w:val="20"/>
        </w:rPr>
        <w:t xml:space="preserve">Financial instruments of the client are </w:t>
      </w:r>
      <w:r w:rsidR="00587444" w:rsidRPr="00587444">
        <w:rPr>
          <w:rFonts w:ascii="Arial" w:hAnsi="Arial" w:cs="Arial"/>
          <w:sz w:val="20"/>
          <w:szCs w:val="20"/>
        </w:rPr>
        <w:t xml:space="preserve">evaluated on a collective basis for all exposures to clients classified into risk </w:t>
      </w:r>
      <w:r w:rsidR="00642AA5">
        <w:rPr>
          <w:rFonts w:ascii="Arial" w:hAnsi="Arial" w:cs="Arial"/>
          <w:sz w:val="20"/>
          <w:szCs w:val="20"/>
        </w:rPr>
        <w:t>S</w:t>
      </w:r>
      <w:r w:rsidR="00587444" w:rsidRPr="00587444">
        <w:rPr>
          <w:rFonts w:ascii="Arial" w:hAnsi="Arial" w:cs="Arial"/>
          <w:sz w:val="20"/>
          <w:szCs w:val="20"/>
        </w:rPr>
        <w:t xml:space="preserve">tages 1 and 2 as well as into the risk </w:t>
      </w:r>
      <w:r w:rsidR="00642AA5">
        <w:rPr>
          <w:rFonts w:ascii="Arial" w:hAnsi="Arial" w:cs="Arial"/>
          <w:sz w:val="20"/>
          <w:szCs w:val="20"/>
        </w:rPr>
        <w:t>S</w:t>
      </w:r>
      <w:r w:rsidR="00587444" w:rsidRPr="00587444">
        <w:rPr>
          <w:rFonts w:ascii="Arial" w:hAnsi="Arial" w:cs="Arial"/>
          <w:sz w:val="20"/>
          <w:szCs w:val="20"/>
        </w:rPr>
        <w:t xml:space="preserve">tage 3 and POCI assets of clients belonging to the small loan portfolio. </w:t>
      </w:r>
      <w:r w:rsidR="00D315E8" w:rsidRPr="00D315E8">
        <w:rPr>
          <w:rFonts w:ascii="Arial" w:hAnsi="Arial" w:cs="Arial"/>
          <w:sz w:val="20"/>
          <w:szCs w:val="20"/>
        </w:rPr>
        <w:t>The risk of POCI assets of clients that are not in the default status is assessed on a collective basis</w:t>
      </w:r>
      <w:r w:rsidR="00587444" w:rsidRPr="00587444">
        <w:rPr>
          <w:rFonts w:ascii="Arial" w:hAnsi="Arial" w:cs="Arial"/>
          <w:sz w:val="20"/>
          <w:szCs w:val="20"/>
        </w:rPr>
        <w:t>.</w:t>
      </w:r>
    </w:p>
    <w:p w14:paraId="1457487F" w14:textId="77777777" w:rsidR="00587444" w:rsidRPr="00587444" w:rsidRDefault="00587444" w:rsidP="00880B90">
      <w:pPr>
        <w:autoSpaceDE w:val="0"/>
        <w:adjustRightInd w:val="0"/>
        <w:jc w:val="both"/>
        <w:rPr>
          <w:rFonts w:ascii="Arial" w:hAnsi="Arial" w:cs="Arial"/>
          <w:sz w:val="20"/>
          <w:szCs w:val="20"/>
        </w:rPr>
      </w:pPr>
    </w:p>
    <w:p w14:paraId="7384EDF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4DA97DDC" w14:textId="77777777" w:rsidR="00587444" w:rsidRPr="00587444" w:rsidRDefault="00587444">
      <w:pPr>
        <w:numPr>
          <w:ilvl w:val="1"/>
          <w:numId w:val="38"/>
        </w:numPr>
        <w:tabs>
          <w:tab w:val="num" w:pos="1040"/>
          <w:tab w:val="left" w:pos="8640"/>
        </w:tabs>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financial institutions,</w:t>
      </w:r>
    </w:p>
    <w:p w14:paraId="7A4E410D" w14:textId="77777777" w:rsidR="00587444" w:rsidRPr="00587444" w:rsidRDefault="00587444">
      <w:pPr>
        <w:numPr>
          <w:ilvl w:val="1"/>
          <w:numId w:val="38"/>
        </w:numPr>
        <w:tabs>
          <w:tab w:val="num" w:pos="1040"/>
          <w:tab w:val="left" w:pos="8640"/>
        </w:tabs>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central government and local and regional government,</w:t>
      </w:r>
    </w:p>
    <w:p w14:paraId="272291A6" w14:textId="77777777" w:rsidR="00587444" w:rsidRPr="00587444" w:rsidRDefault="00587444">
      <w:pPr>
        <w:numPr>
          <w:ilvl w:val="1"/>
          <w:numId w:val="38"/>
        </w:numPr>
        <w:tabs>
          <w:tab w:val="num" w:pos="1040"/>
          <w:tab w:val="left" w:pos="8640"/>
        </w:tabs>
        <w:autoSpaceDN/>
        <w:ind w:left="1040" w:right="57"/>
        <w:contextualSpacing/>
        <w:rPr>
          <w:rFonts w:ascii="Arial" w:eastAsia="PMingLiU" w:hAnsi="Arial" w:cs="Arial"/>
          <w:color w:val="000000"/>
          <w:sz w:val="20"/>
          <w:szCs w:val="20"/>
          <w:lang w:val="en-GB" w:eastAsia="hr-HR" w:bidi="hr-HR"/>
        </w:rPr>
        <w:sectPr w:rsidR="00587444" w:rsidRPr="00587444" w:rsidSect="00D337C5">
          <w:footerReference w:type="default" r:id="rId164"/>
          <w:pgSz w:w="11906" w:h="16838" w:code="9"/>
          <w:pgMar w:top="1418" w:right="1418" w:bottom="595" w:left="1134" w:header="851" w:footer="851" w:gutter="0"/>
          <w:cols w:space="720"/>
          <w:noEndnote/>
        </w:sectPr>
      </w:pPr>
      <w:r w:rsidRPr="00587444">
        <w:rPr>
          <w:rFonts w:ascii="Arial" w:eastAsia="PMingLiU" w:hAnsi="Arial" w:cs="Arial"/>
          <w:color w:val="000000"/>
          <w:sz w:val="20"/>
          <w:szCs w:val="20"/>
          <w:lang w:val="en-GB" w:eastAsia="hr-HR" w:bidi="hr-HR"/>
        </w:rPr>
        <w:t>direct borrowers – large,</w:t>
      </w:r>
    </w:p>
    <w:p w14:paraId="743A65F1"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7F65CA2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F0A3BD2" w14:textId="77777777" w:rsidR="00587444" w:rsidRPr="00587444" w:rsidRDefault="00587444" w:rsidP="00587444">
      <w:pPr>
        <w:keepNext/>
        <w:suppressAutoHyphens w:val="0"/>
        <w:autoSpaceDN/>
        <w:jc w:val="both"/>
        <w:rPr>
          <w:rFonts w:ascii="Arial" w:hAnsi="Arial" w:cs="Arial"/>
          <w:b/>
          <w:bCs/>
          <w:sz w:val="20"/>
          <w:szCs w:val="20"/>
        </w:rPr>
      </w:pPr>
    </w:p>
    <w:p w14:paraId="46A5E3E5"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6524A4BA" w14:textId="77777777" w:rsidR="00587444" w:rsidRPr="00587444" w:rsidRDefault="00587444" w:rsidP="00587444">
      <w:pPr>
        <w:keepNext/>
        <w:suppressAutoHyphens w:val="0"/>
        <w:autoSpaceDN/>
        <w:jc w:val="both"/>
        <w:rPr>
          <w:rFonts w:ascii="Arial" w:hAnsi="Arial" w:cs="Arial"/>
          <w:b/>
          <w:bCs/>
          <w:sz w:val="20"/>
          <w:szCs w:val="20"/>
        </w:rPr>
      </w:pPr>
    </w:p>
    <w:p w14:paraId="49D059EC"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9169138" w14:textId="77777777" w:rsidR="00587444" w:rsidRPr="00587444" w:rsidRDefault="00587444" w:rsidP="00587444">
      <w:pPr>
        <w:suppressAutoHyphens w:val="0"/>
        <w:autoSpaceDN/>
        <w:jc w:val="both"/>
        <w:rPr>
          <w:rFonts w:ascii="Arial" w:hAnsi="Arial" w:cs="Arial"/>
          <w:b/>
          <w:sz w:val="20"/>
          <w:szCs w:val="20"/>
        </w:rPr>
      </w:pPr>
    </w:p>
    <w:p w14:paraId="51CDED0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31.3.2.6. Grouping financial assets measured on a collective basis (continued)</w:t>
      </w:r>
    </w:p>
    <w:p w14:paraId="640C188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3F153F0B" w14:textId="77777777" w:rsidR="00587444" w:rsidRPr="00587444" w:rsidRDefault="00587444">
      <w:pPr>
        <w:numPr>
          <w:ilvl w:val="1"/>
          <w:numId w:val="38"/>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small and medium-sized,</w:t>
      </w:r>
    </w:p>
    <w:p w14:paraId="2D206097" w14:textId="77777777" w:rsidR="00587444" w:rsidRPr="00587444" w:rsidRDefault="00587444">
      <w:pPr>
        <w:numPr>
          <w:ilvl w:val="1"/>
          <w:numId w:val="38"/>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micro,</w:t>
      </w:r>
    </w:p>
    <w:p w14:paraId="4E26414B" w14:textId="77777777" w:rsidR="00587444" w:rsidRPr="00587444" w:rsidRDefault="00587444">
      <w:pPr>
        <w:numPr>
          <w:ilvl w:val="1"/>
          <w:numId w:val="38"/>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citizens,</w:t>
      </w:r>
    </w:p>
    <w:p w14:paraId="2CA3BC2E" w14:textId="77777777" w:rsidR="00587444" w:rsidRPr="00587444" w:rsidRDefault="00587444">
      <w:pPr>
        <w:numPr>
          <w:ilvl w:val="1"/>
          <w:numId w:val="38"/>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others.</w:t>
      </w:r>
    </w:p>
    <w:p w14:paraId="2076F3B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0E6FDC58" w14:textId="77777777" w:rsidR="00587444" w:rsidRPr="00587444" w:rsidRDefault="00587444" w:rsidP="00880B90">
      <w:pPr>
        <w:keepNext/>
        <w:autoSpaceDN/>
        <w:jc w:val="both"/>
        <w:rPr>
          <w:rFonts w:ascii="Arial" w:hAnsi="Arial" w:cs="Arial"/>
          <w:sz w:val="20"/>
          <w:szCs w:val="20"/>
        </w:rPr>
      </w:pPr>
      <w:r w:rsidRPr="00587444">
        <w:rPr>
          <w:rFonts w:ascii="Arial" w:hAnsi="Arial" w:cs="Arial"/>
          <w:sz w:val="20"/>
          <w:szCs w:val="20"/>
        </w:rPr>
        <w:t>By grouping financial instruments into homogeneous groups, it is ensured that in case of a significant increase in credit risk, the goal of recognising expected credit losses during the entire lifetime of a financial instrument is attained, even if the evidence on such significant increase in credit risk is still not available on the level of an individual instrument.</w:t>
      </w:r>
    </w:p>
    <w:p w14:paraId="7464C5ED" w14:textId="77777777" w:rsidR="00587444" w:rsidRPr="00587444" w:rsidRDefault="00587444" w:rsidP="00880B90">
      <w:pPr>
        <w:keepNext/>
        <w:autoSpaceDN/>
        <w:jc w:val="both"/>
        <w:rPr>
          <w:rFonts w:ascii="Arial" w:hAnsi="Arial" w:cs="Arial"/>
          <w:b/>
          <w:bCs/>
          <w:sz w:val="20"/>
          <w:szCs w:val="20"/>
        </w:rPr>
      </w:pPr>
      <w:bookmarkStart w:id="799" w:name="_Hlk518470181"/>
      <w:bookmarkEnd w:id="798"/>
    </w:p>
    <w:p w14:paraId="590A0A82"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highlight w:val="yellow"/>
        </w:rPr>
        <w:t xml:space="preserve"> </w:t>
      </w:r>
    </w:p>
    <w:p w14:paraId="71420F57" w14:textId="77777777" w:rsidR="00587444" w:rsidRPr="00587444" w:rsidRDefault="00587444" w:rsidP="00880B90">
      <w:pPr>
        <w:keepNext/>
        <w:autoSpaceDN/>
        <w:jc w:val="both"/>
        <w:rPr>
          <w:rFonts w:ascii="Arial" w:hAnsi="Arial" w:cs="Arial"/>
          <w:b/>
          <w:bCs/>
          <w:sz w:val="20"/>
          <w:szCs w:val="20"/>
        </w:rPr>
      </w:pPr>
    </w:p>
    <w:p w14:paraId="0E536EF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When including any information about the future, available sources (Croatian National Bank, Croatian Bureau of Statistics) on macroeconomic conditions are used with a view to projecting their impact on the current value of risk parameters.</w:t>
      </w:r>
    </w:p>
    <w:p w14:paraId="31D41AF3" w14:textId="77777777" w:rsidR="00587444" w:rsidRPr="00587444" w:rsidRDefault="00587444" w:rsidP="00880B90">
      <w:pPr>
        <w:autoSpaceDN/>
        <w:jc w:val="both"/>
        <w:rPr>
          <w:rFonts w:ascii="Arial" w:hAnsi="Arial" w:cs="Arial"/>
          <w:sz w:val="20"/>
          <w:szCs w:val="20"/>
          <w:highlight w:val="yellow"/>
        </w:rPr>
      </w:pPr>
    </w:p>
    <w:p w14:paraId="311A985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645441E9" w14:textId="77777777" w:rsidR="00587444" w:rsidRPr="00587444" w:rsidRDefault="00587444" w:rsidP="00880B90">
      <w:pPr>
        <w:autoSpaceDN/>
        <w:jc w:val="both"/>
        <w:rPr>
          <w:rFonts w:ascii="Arial" w:hAnsi="Arial" w:cs="Arial"/>
          <w:sz w:val="20"/>
          <w:szCs w:val="20"/>
          <w:highlight w:val="yellow"/>
        </w:rPr>
      </w:pPr>
    </w:p>
    <w:p w14:paraId="0F7179D7"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When estimating expected credit losses through the application of previous experiences on credit losses, the data on earlier credit losses rates are applied to the entire portfolio of direct loans; and through the application of a certain method, connecting of a single group of financial instruments with the data on earlier experience on credit losses in the groups of financial instruments with similar characteristics of credit risk has been made possible as well as with important relevant data reflecting the current status. </w:t>
      </w:r>
    </w:p>
    <w:p w14:paraId="0F5BD9B1" w14:textId="77777777" w:rsidR="00587444" w:rsidRPr="00587444" w:rsidRDefault="00587444" w:rsidP="00880B90">
      <w:pPr>
        <w:autoSpaceDN/>
        <w:jc w:val="both"/>
        <w:rPr>
          <w:rFonts w:ascii="Arial" w:hAnsi="Arial" w:cs="Arial"/>
          <w:sz w:val="20"/>
          <w:szCs w:val="20"/>
          <w:highlight w:val="yellow"/>
        </w:rPr>
      </w:pPr>
    </w:p>
    <w:p w14:paraId="51BB11B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expected credit losses reflect the Bank’s expectations in respect of credit losses. However, when the Group, during the estimation of such expected credit losses, considers all reasonable and reliable data that are available with no necessary costs and efforts, the Bank also considers appropriate market data on the credit risk of a certain financial instrument or similar financial instruments.</w:t>
      </w:r>
    </w:p>
    <w:p w14:paraId="10A2D4ED" w14:textId="77777777" w:rsidR="00587444" w:rsidRPr="00587444" w:rsidRDefault="00587444" w:rsidP="00880B90">
      <w:pPr>
        <w:autoSpaceDN/>
        <w:jc w:val="both"/>
        <w:rPr>
          <w:rFonts w:ascii="Arial" w:hAnsi="Arial" w:cs="Arial"/>
          <w:sz w:val="20"/>
          <w:szCs w:val="20"/>
          <w:highlight w:val="yellow"/>
        </w:rPr>
      </w:pPr>
    </w:p>
    <w:p w14:paraId="51CF33DB"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For the calculation of expected credit losses, the Bank uses a large number of macroeconomic conditions, for one of which (GDP real growth rate) correlations on total PDs have been established for the entire portfolio of direct loans.</w:t>
      </w:r>
    </w:p>
    <w:p w14:paraId="15053566"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165"/>
          <w:pgSz w:w="11906" w:h="16838" w:code="9"/>
          <w:pgMar w:top="1418" w:right="1418" w:bottom="595" w:left="1134" w:header="851" w:footer="851" w:gutter="0"/>
          <w:cols w:space="720"/>
          <w:noEndnote/>
        </w:sectPr>
      </w:pPr>
    </w:p>
    <w:bookmarkEnd w:id="799"/>
    <w:p w14:paraId="03DE3F8F" w14:textId="77777777" w:rsidR="00587444" w:rsidRPr="00587444" w:rsidRDefault="00587444" w:rsidP="00587444">
      <w:pPr>
        <w:suppressAutoHyphens w:val="0"/>
        <w:autoSpaceDN/>
        <w:jc w:val="both"/>
        <w:rPr>
          <w:rFonts w:ascii="Arial" w:hAnsi="Arial" w:cs="Arial"/>
          <w:sz w:val="20"/>
          <w:szCs w:val="20"/>
        </w:rPr>
      </w:pPr>
    </w:p>
    <w:p w14:paraId="0038F89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4A56FB4" w14:textId="77777777" w:rsidR="00587444" w:rsidRPr="00587444" w:rsidRDefault="00587444" w:rsidP="00587444">
      <w:pPr>
        <w:keepNext/>
        <w:suppressAutoHyphens w:val="0"/>
        <w:autoSpaceDN/>
        <w:jc w:val="both"/>
        <w:rPr>
          <w:rFonts w:ascii="Arial" w:hAnsi="Arial" w:cs="Arial"/>
          <w:b/>
          <w:bCs/>
          <w:sz w:val="20"/>
          <w:szCs w:val="20"/>
        </w:rPr>
      </w:pPr>
    </w:p>
    <w:p w14:paraId="79BB24B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B7D0815" w14:textId="77777777" w:rsidR="00587444" w:rsidRPr="00587444" w:rsidRDefault="00587444" w:rsidP="00587444">
      <w:pPr>
        <w:suppressAutoHyphens w:val="0"/>
        <w:autoSpaceDN/>
        <w:jc w:val="both"/>
        <w:rPr>
          <w:rFonts w:ascii="Arial" w:hAnsi="Arial" w:cs="Arial"/>
          <w:b/>
          <w:sz w:val="20"/>
          <w:szCs w:val="20"/>
        </w:rPr>
      </w:pPr>
    </w:p>
    <w:p w14:paraId="26ABC1B5"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rPr>
        <w:t xml:space="preserve"> </w:t>
      </w:r>
      <w:r w:rsidRPr="00587444">
        <w:rPr>
          <w:rFonts w:ascii="Arial" w:eastAsia="Calibri" w:hAnsi="Arial" w:cs="Arial"/>
          <w:b/>
          <w:sz w:val="20"/>
          <w:szCs w:val="20"/>
        </w:rPr>
        <w:t>(continued)</w:t>
      </w:r>
    </w:p>
    <w:p w14:paraId="2632F973" w14:textId="77777777" w:rsidR="00587444" w:rsidRPr="00587444" w:rsidRDefault="00587444" w:rsidP="00880B90">
      <w:pPr>
        <w:autoSpaceDN/>
        <w:jc w:val="both"/>
        <w:rPr>
          <w:rFonts w:ascii="Arial" w:hAnsi="Arial" w:cs="Arial"/>
          <w:b/>
          <w:sz w:val="20"/>
          <w:szCs w:val="20"/>
        </w:rPr>
      </w:pPr>
    </w:p>
    <w:p w14:paraId="0C986934" w14:textId="77777777" w:rsidR="00587444" w:rsidRPr="00587444" w:rsidRDefault="00587444" w:rsidP="00880B90">
      <w:pPr>
        <w:keepNext/>
        <w:tabs>
          <w:tab w:val="left" w:pos="426"/>
        </w:tabs>
        <w:autoSpaceDN/>
        <w:jc w:val="both"/>
        <w:rPr>
          <w:rFonts w:ascii="Arial" w:hAnsi="Arial" w:cs="Arial"/>
          <w:bCs/>
          <w:sz w:val="20"/>
          <w:szCs w:val="20"/>
        </w:rPr>
      </w:pPr>
      <w:r w:rsidRPr="00587444">
        <w:rPr>
          <w:rFonts w:ascii="Arial" w:hAnsi="Arial" w:cs="Arial"/>
          <w:bCs/>
          <w:sz w:val="20"/>
          <w:szCs w:val="20"/>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4E089AC0" w14:textId="77777777" w:rsidR="00587444" w:rsidRPr="00587444" w:rsidRDefault="00587444" w:rsidP="00880B90">
      <w:pPr>
        <w:autoSpaceDN/>
        <w:jc w:val="both"/>
        <w:rPr>
          <w:rFonts w:ascii="Arial" w:hAnsi="Arial" w:cs="Arial"/>
          <w:sz w:val="20"/>
          <w:szCs w:val="20"/>
        </w:rPr>
      </w:pPr>
    </w:p>
    <w:p w14:paraId="3B258DB2"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lang w:eastAsia="hr-HR"/>
        </w:rPr>
        <w:t>31.3.4. Quantitative analysis of the reliability of the information used to calculate the ECL allowance</w:t>
      </w:r>
      <w:r w:rsidRPr="00587444">
        <w:rPr>
          <w:rFonts w:ascii="Arial" w:eastAsia="Calibri" w:hAnsi="Arial" w:cs="Arial"/>
          <w:b/>
          <w:sz w:val="20"/>
          <w:szCs w:val="20"/>
        </w:rPr>
        <w:t xml:space="preserve"> </w:t>
      </w:r>
    </w:p>
    <w:p w14:paraId="2AB9A641" w14:textId="77777777" w:rsidR="00587444" w:rsidRPr="00587444" w:rsidRDefault="00587444" w:rsidP="00880B90">
      <w:pPr>
        <w:autoSpaceDN/>
        <w:jc w:val="both"/>
        <w:rPr>
          <w:rFonts w:ascii="Arial" w:hAnsi="Arial" w:cs="Arial"/>
          <w:sz w:val="20"/>
          <w:szCs w:val="20"/>
        </w:rPr>
      </w:pPr>
    </w:p>
    <w:p w14:paraId="2F2BD51F" w14:textId="77777777" w:rsidR="00587444" w:rsidRPr="00587444" w:rsidRDefault="00587444" w:rsidP="00880B90">
      <w:pPr>
        <w:autoSpaceDN/>
        <w:spacing w:line="300" w:lineRule="exact"/>
        <w:jc w:val="both"/>
        <w:rPr>
          <w:rFonts w:ascii="Arial" w:eastAsia="Calibri" w:hAnsi="Arial" w:cs="Arial"/>
          <w:sz w:val="20"/>
          <w:szCs w:val="20"/>
        </w:rPr>
      </w:pPr>
      <w:r w:rsidRPr="00587444">
        <w:rPr>
          <w:rFonts w:ascii="Arial" w:eastAsia="Calibri" w:hAnsi="Arial" w:cs="Arial"/>
          <w:sz w:val="20"/>
          <w:szCs w:val="20"/>
        </w:rPr>
        <w:t xml:space="preserve">For the application of macroeconomic factors, the Bank uses a methodology with the level of reliability of 90%. </w:t>
      </w:r>
    </w:p>
    <w:p w14:paraId="3F9BC101" w14:textId="77777777" w:rsidR="00587444" w:rsidRPr="00587444" w:rsidRDefault="00587444" w:rsidP="00880B90">
      <w:pPr>
        <w:autoSpaceDN/>
        <w:jc w:val="both"/>
        <w:rPr>
          <w:rFonts w:ascii="Arial" w:hAnsi="Arial" w:cs="Arial"/>
          <w:sz w:val="20"/>
          <w:szCs w:val="20"/>
        </w:rPr>
      </w:pPr>
    </w:p>
    <w:p w14:paraId="55482CC9" w14:textId="77777777" w:rsidR="00587444" w:rsidRPr="00587444" w:rsidRDefault="00587444" w:rsidP="00880B90">
      <w:pPr>
        <w:autoSpaceDN/>
        <w:spacing w:line="300" w:lineRule="exact"/>
        <w:rPr>
          <w:rFonts w:ascii="Arial" w:eastAsia="Calibri" w:hAnsi="Arial" w:cs="Arial"/>
          <w:sz w:val="20"/>
          <w:szCs w:val="20"/>
        </w:rPr>
      </w:pPr>
      <w:bookmarkStart w:id="800" w:name="_Hlk518470277"/>
      <w:r w:rsidRPr="00587444">
        <w:rPr>
          <w:rFonts w:ascii="Arial" w:eastAsia="Calibri" w:hAnsi="Arial" w:cs="Arial"/>
          <w:b/>
          <w:sz w:val="20"/>
          <w:szCs w:val="20"/>
        </w:rPr>
        <w:t>31.3.5. Overview of modified and restructured loans</w:t>
      </w:r>
    </w:p>
    <w:p w14:paraId="4CEB0AAA" w14:textId="77777777" w:rsidR="00587444" w:rsidRPr="00587444" w:rsidRDefault="00587444" w:rsidP="00880B90">
      <w:pPr>
        <w:autoSpaceDN/>
        <w:spacing w:line="260" w:lineRule="exact"/>
        <w:rPr>
          <w:rFonts w:ascii="Arial" w:eastAsia="Calibri" w:hAnsi="Arial" w:cs="Arial"/>
          <w:sz w:val="20"/>
          <w:szCs w:val="20"/>
        </w:rPr>
      </w:pPr>
    </w:p>
    <w:p w14:paraId="7004E7F5" w14:textId="163E7E55" w:rsidR="00587444" w:rsidRDefault="00587444" w:rsidP="00880B90">
      <w:pPr>
        <w:autoSpaceDN/>
        <w:jc w:val="both"/>
        <w:rPr>
          <w:rFonts w:ascii="Arial" w:hAnsi="Arial" w:cs="Arial"/>
          <w:sz w:val="20"/>
          <w:szCs w:val="20"/>
        </w:rPr>
      </w:pPr>
      <w:r w:rsidRPr="00587444">
        <w:rPr>
          <w:rFonts w:ascii="Arial" w:hAnsi="Arial" w:cs="Arial"/>
          <w:sz w:val="20"/>
          <w:szCs w:val="20"/>
        </w:rPr>
        <w:t>Any amendment to the contractual provisions resulting in the conversion of contractual cash flows from financial assets is deemed to be modification.</w:t>
      </w:r>
    </w:p>
    <w:p w14:paraId="76813E72" w14:textId="77777777" w:rsidR="00D315E8" w:rsidRPr="00587444" w:rsidRDefault="00D315E8" w:rsidP="00880B90">
      <w:pPr>
        <w:autoSpaceDN/>
        <w:jc w:val="both"/>
        <w:rPr>
          <w:rFonts w:ascii="Arial" w:hAnsi="Arial" w:cs="Arial"/>
          <w:sz w:val="20"/>
          <w:szCs w:val="20"/>
        </w:rPr>
      </w:pPr>
    </w:p>
    <w:p w14:paraId="074397C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7230EE7" w14:textId="77777777" w:rsidR="00587444" w:rsidRPr="00587444" w:rsidRDefault="00587444" w:rsidP="00880B90">
      <w:pPr>
        <w:autoSpaceDN/>
        <w:jc w:val="both"/>
        <w:rPr>
          <w:rFonts w:ascii="Arial" w:hAnsi="Arial" w:cs="Arial"/>
          <w:sz w:val="20"/>
          <w:szCs w:val="20"/>
          <w:highlight w:val="yellow"/>
        </w:rPr>
      </w:pPr>
    </w:p>
    <w:p w14:paraId="26FF8AB0"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Any changes in contractual obligations, by which a concession is made to the client that is considered to be in financial difficulties, are deemed to be rescheduling or restructuring. Concession may relate to any of the following measures:</w:t>
      </w:r>
    </w:p>
    <w:p w14:paraId="34784274" w14:textId="77777777" w:rsidR="00587444" w:rsidRPr="00587444" w:rsidRDefault="00587444">
      <w:pPr>
        <w:numPr>
          <w:ilvl w:val="0"/>
          <w:numId w:val="39"/>
        </w:numPr>
        <w:autoSpaceDN/>
        <w:jc w:val="both"/>
        <w:rPr>
          <w:rFonts w:ascii="Arial" w:hAnsi="Arial" w:cs="Arial"/>
          <w:bCs/>
          <w:sz w:val="20"/>
          <w:szCs w:val="20"/>
        </w:rPr>
      </w:pPr>
      <w:r w:rsidRPr="00587444">
        <w:rPr>
          <w:rFonts w:ascii="Arial" w:hAnsi="Arial" w:cs="Arial"/>
          <w:sz w:val="20"/>
          <w:szCs w:val="20"/>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049A1EAE" w14:textId="77777777" w:rsidR="00587444" w:rsidRPr="00587444" w:rsidRDefault="00587444">
      <w:pPr>
        <w:numPr>
          <w:ilvl w:val="0"/>
          <w:numId w:val="39"/>
        </w:numPr>
        <w:autoSpaceDN/>
        <w:jc w:val="both"/>
        <w:rPr>
          <w:rFonts w:ascii="Arial" w:hAnsi="Arial" w:cs="Arial"/>
          <w:bCs/>
          <w:sz w:val="20"/>
          <w:szCs w:val="20"/>
        </w:rPr>
      </w:pPr>
      <w:r w:rsidRPr="00587444">
        <w:rPr>
          <w:rFonts w:ascii="Arial" w:hAnsi="Arial" w:cs="Arial"/>
          <w:sz w:val="20"/>
          <w:szCs w:val="20"/>
        </w:rPr>
        <w:t>complete or partial refinancing of placements that would not be approved if the debtor had no financial difficulties.</w:t>
      </w:r>
    </w:p>
    <w:p w14:paraId="2797B814" w14:textId="77777777" w:rsidR="00587444" w:rsidRPr="00587444" w:rsidRDefault="00587444" w:rsidP="00880B90">
      <w:pPr>
        <w:autoSpaceDN/>
        <w:jc w:val="both"/>
        <w:rPr>
          <w:rFonts w:ascii="Arial" w:hAnsi="Arial" w:cs="Arial"/>
          <w:sz w:val="20"/>
          <w:szCs w:val="20"/>
          <w:highlight w:val="yellow"/>
        </w:rPr>
      </w:pPr>
    </w:p>
    <w:p w14:paraId="027D99F5"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Evidence on concession includes the following:</w:t>
      </w:r>
    </w:p>
    <w:p w14:paraId="2787F272" w14:textId="77777777" w:rsidR="00587444" w:rsidRPr="00587444" w:rsidRDefault="00587444">
      <w:pPr>
        <w:numPr>
          <w:ilvl w:val="0"/>
          <w:numId w:val="40"/>
        </w:numPr>
        <w:autoSpaceDN/>
        <w:jc w:val="both"/>
        <w:rPr>
          <w:rFonts w:ascii="Arial" w:hAnsi="Arial" w:cs="Arial"/>
          <w:bCs/>
          <w:sz w:val="20"/>
          <w:szCs w:val="20"/>
        </w:rPr>
      </w:pPr>
      <w:r w:rsidRPr="00587444">
        <w:rPr>
          <w:rFonts w:ascii="Arial" w:hAnsi="Arial" w:cs="Arial"/>
          <w:sz w:val="20"/>
          <w:szCs w:val="20"/>
        </w:rPr>
        <w:t>the difference in favor of the client between the changed terms and conditions of the contract and former terms and conditions of the contract,</w:t>
      </w:r>
    </w:p>
    <w:p w14:paraId="256CB9DD" w14:textId="77777777" w:rsidR="00587444" w:rsidRPr="00587444" w:rsidRDefault="00587444">
      <w:pPr>
        <w:numPr>
          <w:ilvl w:val="0"/>
          <w:numId w:val="40"/>
        </w:numPr>
        <w:autoSpaceDN/>
        <w:jc w:val="both"/>
        <w:rPr>
          <w:rFonts w:ascii="Arial" w:hAnsi="Arial" w:cs="Arial"/>
          <w:bCs/>
          <w:sz w:val="20"/>
          <w:szCs w:val="20"/>
        </w:rPr>
      </w:pPr>
      <w:r w:rsidRPr="00587444">
        <w:rPr>
          <w:rFonts w:ascii="Arial" w:hAnsi="Arial" w:cs="Arial"/>
          <w:sz w:val="20"/>
          <w:szCs w:val="20"/>
        </w:rPr>
        <w:t>inclusion of more favorable terms and conditions in the changed contract as compared to the terms and conditions that other debtors with a similar risk profile in the Bank portfolio could have obtained.</w:t>
      </w:r>
    </w:p>
    <w:p w14:paraId="57231179" w14:textId="77777777" w:rsidR="00587444" w:rsidRPr="00587444" w:rsidRDefault="00587444" w:rsidP="00880B90">
      <w:pPr>
        <w:autoSpaceDN/>
        <w:jc w:val="both"/>
        <w:rPr>
          <w:rFonts w:ascii="Arial" w:hAnsi="Arial" w:cs="Arial"/>
          <w:b/>
          <w:sz w:val="20"/>
          <w:szCs w:val="20"/>
        </w:rPr>
      </w:pPr>
    </w:p>
    <w:p w14:paraId="77624604" w14:textId="77777777" w:rsidR="00587444" w:rsidRPr="00587444" w:rsidRDefault="00587444" w:rsidP="00880B90">
      <w:pPr>
        <w:autoSpaceDN/>
        <w:rPr>
          <w:rFonts w:ascii="Arial" w:hAnsi="Arial" w:cs="Arial"/>
          <w:sz w:val="20"/>
          <w:szCs w:val="20"/>
        </w:rPr>
        <w:sectPr w:rsidR="00587444" w:rsidRPr="00587444" w:rsidSect="00D337C5">
          <w:headerReference w:type="first" r:id="rId166"/>
          <w:footerReference w:type="first" r:id="rId167"/>
          <w:pgSz w:w="11906" w:h="16838" w:code="9"/>
          <w:pgMar w:top="1418" w:right="1418" w:bottom="595" w:left="1134" w:header="709" w:footer="709" w:gutter="0"/>
          <w:cols w:space="708"/>
          <w:titlePg/>
          <w:docGrid w:linePitch="360"/>
        </w:sectPr>
      </w:pPr>
      <w:r w:rsidRPr="00587444">
        <w:rPr>
          <w:rFonts w:ascii="Arial" w:hAnsi="Arial" w:cs="Arial"/>
          <w:sz w:val="20"/>
          <w:szCs w:val="20"/>
        </w:rPr>
        <w:t>Rescheduling is considered any change of the originally agreed loan terms and conditions due to temporary financial difficulties of the client. Restructuring is considered any change of the originally agreed loan terms and conditions due to significant financial difficulties of the client that needs financial, business and operational restructuring, i.e. the client that is already in default.</w:t>
      </w:r>
    </w:p>
    <w:p w14:paraId="1024F959" w14:textId="77777777" w:rsidR="00587444" w:rsidRPr="00587444" w:rsidRDefault="00587444" w:rsidP="00587444">
      <w:pPr>
        <w:keepNext/>
        <w:suppressAutoHyphens w:val="0"/>
        <w:autoSpaceDN/>
        <w:jc w:val="both"/>
        <w:rPr>
          <w:rFonts w:ascii="Arial" w:hAnsi="Arial" w:cs="Arial"/>
          <w:b/>
          <w:bCs/>
          <w:sz w:val="20"/>
          <w:szCs w:val="20"/>
        </w:rPr>
      </w:pPr>
    </w:p>
    <w:p w14:paraId="757E826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5D96AB" w14:textId="77777777" w:rsidR="00587444" w:rsidRPr="00587444" w:rsidRDefault="00587444" w:rsidP="00587444">
      <w:pPr>
        <w:keepNext/>
        <w:suppressAutoHyphens w:val="0"/>
        <w:autoSpaceDN/>
        <w:jc w:val="both"/>
        <w:rPr>
          <w:rFonts w:ascii="Arial" w:hAnsi="Arial" w:cs="Arial"/>
          <w:b/>
          <w:bCs/>
          <w:sz w:val="20"/>
          <w:szCs w:val="20"/>
        </w:rPr>
      </w:pPr>
    </w:p>
    <w:p w14:paraId="4E69CB4D"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BA9371E" w14:textId="77777777" w:rsidR="00587444" w:rsidRPr="00587444" w:rsidRDefault="00587444" w:rsidP="00587444">
      <w:pPr>
        <w:suppressAutoHyphens w:val="0"/>
        <w:autoSpaceDN/>
        <w:jc w:val="both"/>
        <w:rPr>
          <w:rFonts w:ascii="Arial" w:hAnsi="Arial" w:cs="Arial"/>
          <w:b/>
          <w:sz w:val="20"/>
          <w:szCs w:val="20"/>
        </w:rPr>
      </w:pPr>
    </w:p>
    <w:p w14:paraId="35B45430" w14:textId="77777777" w:rsidR="00587444" w:rsidRPr="00587444" w:rsidRDefault="00587444" w:rsidP="00880B90">
      <w:pPr>
        <w:keepNext/>
        <w:autoSpaceDN/>
        <w:jc w:val="both"/>
        <w:rPr>
          <w:rFonts w:ascii="Arial" w:hAnsi="Arial" w:cs="Arial"/>
          <w:b/>
          <w:bCs/>
          <w:sz w:val="20"/>
          <w:szCs w:val="20"/>
        </w:rPr>
      </w:pPr>
      <w:r w:rsidRPr="00587444">
        <w:rPr>
          <w:rFonts w:ascii="Arial" w:hAnsi="Arial" w:cs="Arial"/>
          <w:b/>
          <w:bCs/>
          <w:sz w:val="20"/>
          <w:szCs w:val="20"/>
        </w:rPr>
        <w:t>31.3.6. Analysis of risk concentration</w:t>
      </w:r>
    </w:p>
    <w:p w14:paraId="620E8A8E" w14:textId="77777777" w:rsidR="00587444" w:rsidRPr="00587444" w:rsidRDefault="00587444" w:rsidP="00880B90">
      <w:pPr>
        <w:keepNext/>
        <w:autoSpaceDN/>
        <w:jc w:val="both"/>
        <w:rPr>
          <w:rFonts w:ascii="Arial" w:hAnsi="Arial" w:cs="Arial"/>
          <w:b/>
          <w:bCs/>
          <w:sz w:val="20"/>
          <w:szCs w:val="20"/>
        </w:rPr>
      </w:pPr>
    </w:p>
    <w:p w14:paraId="62E6509C" w14:textId="478D2702"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Through its development loan </w:t>
      </w:r>
      <w:r w:rsidR="001F7A4F" w:rsidRPr="00587444">
        <w:rPr>
          <w:rFonts w:ascii="Arial" w:hAnsi="Arial" w:cs="Arial"/>
          <w:sz w:val="20"/>
          <w:szCs w:val="20"/>
        </w:rPr>
        <w:t>program</w:t>
      </w:r>
      <w:r w:rsidR="00BE4DD4">
        <w:rPr>
          <w:rFonts w:ascii="Arial" w:hAnsi="Arial" w:cs="Arial"/>
          <w:sz w:val="20"/>
          <w:szCs w:val="20"/>
        </w:rPr>
        <w:t>mes</w:t>
      </w:r>
      <w:r w:rsidRPr="00587444">
        <w:rPr>
          <w:rFonts w:ascii="Arial" w:hAnsi="Arial" w:cs="Arial"/>
          <w:sz w:val="20"/>
          <w:szCs w:val="20"/>
        </w:rPr>
        <w:t xml:space="preserve">, the Bank encompasses the area of the entire Republic of Croatia. Credit risk is spread across geographic areas, industries, sectors and loan </w:t>
      </w:r>
      <w:r w:rsidR="001F7A4F" w:rsidRPr="00587444">
        <w:rPr>
          <w:rFonts w:ascii="Arial" w:hAnsi="Arial" w:cs="Arial"/>
          <w:sz w:val="20"/>
          <w:szCs w:val="20"/>
        </w:rPr>
        <w:t>program</w:t>
      </w:r>
      <w:r w:rsidR="00BE4DD4">
        <w:rPr>
          <w:rFonts w:ascii="Arial" w:hAnsi="Arial" w:cs="Arial"/>
          <w:sz w:val="20"/>
          <w:szCs w:val="20"/>
        </w:rPr>
        <w:t>mes</w:t>
      </w:r>
      <w:r w:rsidRPr="00587444">
        <w:rPr>
          <w:rFonts w:ascii="Arial" w:hAnsi="Arial" w:cs="Arial"/>
          <w:sz w:val="20"/>
          <w:szCs w:val="20"/>
        </w:rPr>
        <w:t xml:space="preserve">. The Bank seeks to avoid excessive concentration of credit risk and support the development of less developed areas of the Republic of Croatia through more favorable terms and conditions and new loan </w:t>
      </w:r>
      <w:r w:rsidR="001F7A4F" w:rsidRPr="00587444">
        <w:rPr>
          <w:rFonts w:ascii="Arial" w:hAnsi="Arial" w:cs="Arial"/>
          <w:sz w:val="20"/>
          <w:szCs w:val="20"/>
        </w:rPr>
        <w:t>program</w:t>
      </w:r>
      <w:r w:rsidR="00BE4DD4">
        <w:rPr>
          <w:rFonts w:ascii="Arial" w:hAnsi="Arial" w:cs="Arial"/>
          <w:sz w:val="20"/>
          <w:szCs w:val="20"/>
        </w:rPr>
        <w:t>mes</w:t>
      </w:r>
      <w:r w:rsidRPr="00587444">
        <w:rPr>
          <w:rFonts w:ascii="Arial" w:hAnsi="Arial" w:cs="Arial"/>
          <w:sz w:val="20"/>
          <w:szCs w:val="20"/>
        </w:rPr>
        <w:t xml:space="preserve"> (products) in accordance with the national strategy of development of certain activities. </w:t>
      </w:r>
    </w:p>
    <w:p w14:paraId="38AF6782" w14:textId="77777777" w:rsidR="00587444" w:rsidRPr="00587444" w:rsidRDefault="00587444" w:rsidP="00880B90">
      <w:pPr>
        <w:autoSpaceDN/>
        <w:jc w:val="both"/>
        <w:rPr>
          <w:rFonts w:ascii="Arial" w:hAnsi="Arial" w:cs="Arial"/>
          <w:sz w:val="20"/>
          <w:szCs w:val="20"/>
          <w:highlight w:val="yellow"/>
        </w:rPr>
      </w:pPr>
    </w:p>
    <w:p w14:paraId="3C22C33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Through financing of different sectors by stimulating production and development with the purpose of developing the Croatian economy, the Bank is creating a better base for repayment of loans and minimization of risk.</w:t>
      </w:r>
    </w:p>
    <w:p w14:paraId="1CA7D86B" w14:textId="77777777" w:rsidR="00587444" w:rsidRPr="00587444" w:rsidRDefault="00587444" w:rsidP="00880B90">
      <w:pPr>
        <w:autoSpaceDN/>
        <w:jc w:val="both"/>
        <w:rPr>
          <w:rFonts w:ascii="Arial" w:hAnsi="Arial" w:cs="Arial"/>
          <w:sz w:val="20"/>
          <w:szCs w:val="20"/>
        </w:rPr>
      </w:pPr>
    </w:p>
    <w:p w14:paraId="6E2646A0" w14:textId="36AD3CD3" w:rsidR="00587444" w:rsidRPr="00587444" w:rsidRDefault="00587444" w:rsidP="00880B90">
      <w:pPr>
        <w:autoSpaceDN/>
        <w:jc w:val="both"/>
        <w:rPr>
          <w:rFonts w:ascii="Arial" w:hAnsi="Arial" w:cs="Arial"/>
          <w:b/>
          <w:bCs/>
          <w:sz w:val="20"/>
          <w:szCs w:val="20"/>
        </w:rPr>
      </w:pPr>
      <w:r w:rsidRPr="00587444">
        <w:rPr>
          <w:rFonts w:ascii="Arial" w:hAnsi="Arial" w:cs="Arial"/>
          <w:sz w:val="20"/>
          <w:szCs w:val="20"/>
        </w:rPr>
        <w:t>As of 31 December 202</w:t>
      </w:r>
      <w:r w:rsidR="004C3859">
        <w:rPr>
          <w:rFonts w:ascii="Arial" w:hAnsi="Arial" w:cs="Arial"/>
          <w:sz w:val="20"/>
          <w:szCs w:val="20"/>
        </w:rPr>
        <w:t>4</w:t>
      </w:r>
      <w:r w:rsidRPr="00587444">
        <w:rPr>
          <w:rFonts w:ascii="Arial" w:hAnsi="Arial" w:cs="Arial"/>
          <w:sz w:val="20"/>
          <w:szCs w:val="20"/>
        </w:rPr>
        <w:t xml:space="preserve">, the highest credit exposure of the Group to one debtor </w:t>
      </w:r>
      <w:r w:rsidR="001F7A4F" w:rsidRPr="00587444">
        <w:rPr>
          <w:rFonts w:ascii="Arial" w:hAnsi="Arial" w:cs="Arial"/>
          <w:sz w:val="20"/>
          <w:szCs w:val="20"/>
        </w:rPr>
        <w:t>equaled</w:t>
      </w:r>
      <w:r w:rsidRPr="00587444">
        <w:rPr>
          <w:rFonts w:ascii="Arial" w:hAnsi="Arial" w:cs="Arial"/>
          <w:sz w:val="20"/>
          <w:szCs w:val="20"/>
        </w:rPr>
        <w:t xml:space="preserve"> </w:t>
      </w:r>
      <w:r w:rsidR="004565DB">
        <w:rPr>
          <w:rFonts w:ascii="Arial" w:hAnsi="Arial" w:cs="Arial"/>
          <w:sz w:val="20"/>
          <w:szCs w:val="20"/>
        </w:rPr>
        <w:t xml:space="preserve">EUR </w:t>
      </w:r>
      <w:r w:rsidR="004C3859" w:rsidRPr="004C3859">
        <w:rPr>
          <w:rFonts w:ascii="Arial" w:hAnsi="Arial" w:cs="Arial"/>
          <w:sz w:val="20"/>
          <w:szCs w:val="20"/>
        </w:rPr>
        <w:t>317</w:t>
      </w:r>
      <w:r w:rsidR="004C3859">
        <w:rPr>
          <w:rFonts w:ascii="Arial" w:hAnsi="Arial" w:cs="Arial"/>
          <w:sz w:val="20"/>
          <w:szCs w:val="20"/>
        </w:rPr>
        <w:t>,</w:t>
      </w:r>
      <w:r w:rsidR="004C3859" w:rsidRPr="004C3859">
        <w:rPr>
          <w:rFonts w:ascii="Arial" w:hAnsi="Arial" w:cs="Arial"/>
          <w:sz w:val="20"/>
          <w:szCs w:val="20"/>
        </w:rPr>
        <w:t>654</w:t>
      </w:r>
      <w:r w:rsidR="004C3859">
        <w:rPr>
          <w:rFonts w:ascii="Arial" w:hAnsi="Arial" w:cs="Arial"/>
          <w:sz w:val="20"/>
          <w:szCs w:val="20"/>
        </w:rPr>
        <w:t xml:space="preserve"> </w:t>
      </w:r>
      <w:r w:rsidRPr="00587444">
        <w:rPr>
          <w:rFonts w:ascii="Arial" w:hAnsi="Arial" w:cs="Arial"/>
          <w:sz w:val="20"/>
          <w:szCs w:val="20"/>
        </w:rPr>
        <w:t>thousand (31 December 202</w:t>
      </w:r>
      <w:r w:rsidR="004C3859">
        <w:rPr>
          <w:rFonts w:ascii="Arial" w:hAnsi="Arial" w:cs="Arial"/>
          <w:sz w:val="20"/>
          <w:szCs w:val="20"/>
        </w:rPr>
        <w:t>3</w:t>
      </w:r>
      <w:r w:rsidRPr="00587444">
        <w:rPr>
          <w:rFonts w:ascii="Arial" w:hAnsi="Arial" w:cs="Arial"/>
          <w:sz w:val="20"/>
          <w:szCs w:val="20"/>
        </w:rPr>
        <w:t xml:space="preserve">: </w:t>
      </w:r>
      <w:r w:rsidR="004565DB">
        <w:rPr>
          <w:rFonts w:ascii="Arial" w:hAnsi="Arial" w:cs="Arial"/>
          <w:sz w:val="20"/>
          <w:szCs w:val="20"/>
        </w:rPr>
        <w:t xml:space="preserve">EUR </w:t>
      </w:r>
      <w:r w:rsidR="004C3859" w:rsidRPr="004C3859">
        <w:rPr>
          <w:rFonts w:ascii="Arial" w:hAnsi="Arial" w:cs="Arial"/>
          <w:sz w:val="20"/>
          <w:szCs w:val="20"/>
        </w:rPr>
        <w:t>272,844</w:t>
      </w:r>
      <w:r w:rsidRPr="00587444">
        <w:rPr>
          <w:rFonts w:ascii="Arial" w:hAnsi="Arial" w:cs="Arial"/>
          <w:sz w:val="20"/>
          <w:szCs w:val="20"/>
        </w:rPr>
        <w:t xml:space="preserve"> thousand</w:t>
      </w:r>
      <w:r w:rsidR="00525BB2">
        <w:rPr>
          <w:rFonts w:ascii="Arial" w:hAnsi="Arial" w:cs="Arial"/>
          <w:sz w:val="20"/>
          <w:szCs w:val="20"/>
        </w:rPr>
        <w:t>)</w:t>
      </w:r>
      <w:r w:rsidRPr="00587444">
        <w:rPr>
          <w:rFonts w:ascii="Arial" w:hAnsi="Arial" w:cs="Arial"/>
          <w:sz w:val="20"/>
          <w:szCs w:val="20"/>
        </w:rPr>
        <w:t xml:space="preserve"> </w:t>
      </w:r>
      <w:r w:rsidR="00525BB2" w:rsidRPr="00587444">
        <w:rPr>
          <w:rFonts w:ascii="Arial" w:hAnsi="Arial" w:cs="Arial"/>
          <w:sz w:val="20"/>
          <w:szCs w:val="20"/>
        </w:rPr>
        <w:t xml:space="preserve">and </w:t>
      </w:r>
      <w:r w:rsidR="00525BB2">
        <w:rPr>
          <w:rFonts w:ascii="Arial" w:hAnsi="Arial" w:cs="Arial"/>
          <w:sz w:val="20"/>
          <w:szCs w:val="20"/>
        </w:rPr>
        <w:t xml:space="preserve">of </w:t>
      </w:r>
      <w:r w:rsidR="00525BB2" w:rsidRPr="00587444">
        <w:rPr>
          <w:rFonts w:ascii="Arial" w:hAnsi="Arial" w:cs="Arial"/>
          <w:sz w:val="20"/>
          <w:szCs w:val="20"/>
        </w:rPr>
        <w:t>the Bank</w:t>
      </w:r>
      <w:r w:rsidR="00525BB2">
        <w:rPr>
          <w:rFonts w:ascii="Arial" w:hAnsi="Arial" w:cs="Arial"/>
          <w:sz w:val="20"/>
          <w:szCs w:val="20"/>
        </w:rPr>
        <w:t xml:space="preserve"> equaled EUR </w:t>
      </w:r>
      <w:r w:rsidR="004C3859" w:rsidRPr="004C3859">
        <w:rPr>
          <w:rFonts w:ascii="Arial" w:hAnsi="Arial" w:cs="Arial"/>
          <w:sz w:val="20"/>
          <w:szCs w:val="20"/>
        </w:rPr>
        <w:t>313</w:t>
      </w:r>
      <w:r w:rsidR="004C3859">
        <w:rPr>
          <w:rFonts w:ascii="Arial" w:hAnsi="Arial" w:cs="Arial"/>
          <w:sz w:val="20"/>
          <w:szCs w:val="20"/>
        </w:rPr>
        <w:t>,</w:t>
      </w:r>
      <w:r w:rsidR="004C3859" w:rsidRPr="004C3859">
        <w:rPr>
          <w:rFonts w:ascii="Arial" w:hAnsi="Arial" w:cs="Arial"/>
          <w:sz w:val="20"/>
          <w:szCs w:val="20"/>
        </w:rPr>
        <w:t xml:space="preserve">675 </w:t>
      </w:r>
      <w:r w:rsidR="00525BB2">
        <w:rPr>
          <w:rFonts w:ascii="Arial" w:hAnsi="Arial" w:cs="Arial"/>
          <w:sz w:val="20"/>
          <w:szCs w:val="20"/>
        </w:rPr>
        <w:t>thousand (31 December 202</w:t>
      </w:r>
      <w:r w:rsidR="004C3859">
        <w:rPr>
          <w:rFonts w:ascii="Arial" w:hAnsi="Arial" w:cs="Arial"/>
          <w:sz w:val="20"/>
          <w:szCs w:val="20"/>
        </w:rPr>
        <w:t>3</w:t>
      </w:r>
      <w:r w:rsidR="00525BB2">
        <w:rPr>
          <w:rFonts w:ascii="Arial" w:hAnsi="Arial" w:cs="Arial"/>
          <w:sz w:val="20"/>
          <w:szCs w:val="20"/>
        </w:rPr>
        <w:t xml:space="preserve">: EUR </w:t>
      </w:r>
      <w:r w:rsidR="004C3859" w:rsidRPr="004C3859">
        <w:rPr>
          <w:rFonts w:ascii="Arial" w:hAnsi="Arial" w:cs="Arial"/>
          <w:sz w:val="20"/>
          <w:szCs w:val="20"/>
        </w:rPr>
        <w:t xml:space="preserve">269,949 </w:t>
      </w:r>
      <w:r w:rsidR="00525BB2">
        <w:rPr>
          <w:rFonts w:ascii="Arial" w:hAnsi="Arial" w:cs="Arial"/>
          <w:sz w:val="20"/>
          <w:szCs w:val="20"/>
        </w:rPr>
        <w:t>thousand)</w:t>
      </w:r>
      <w:r w:rsidR="00525BB2" w:rsidRPr="00587444">
        <w:rPr>
          <w:rFonts w:ascii="Arial" w:hAnsi="Arial" w:cs="Arial"/>
          <w:sz w:val="20"/>
          <w:szCs w:val="20"/>
        </w:rPr>
        <w:t xml:space="preserve"> </w:t>
      </w:r>
      <w:r w:rsidRPr="00587444">
        <w:rPr>
          <w:rFonts w:ascii="Arial" w:hAnsi="Arial" w:cs="Arial"/>
          <w:sz w:val="20"/>
          <w:szCs w:val="20"/>
        </w:rPr>
        <w:t xml:space="preserve">without considering the effect of mitigation through collateral received. </w:t>
      </w:r>
      <w:bookmarkEnd w:id="800"/>
    </w:p>
    <w:p w14:paraId="4D706C73" w14:textId="77777777" w:rsidR="00587444" w:rsidRPr="00587444" w:rsidRDefault="00587444" w:rsidP="00880B90">
      <w:pPr>
        <w:autoSpaceDN/>
        <w:jc w:val="both"/>
        <w:rPr>
          <w:rFonts w:ascii="Arial" w:hAnsi="Arial" w:cs="Arial"/>
          <w:sz w:val="20"/>
          <w:szCs w:val="20"/>
        </w:rPr>
      </w:pPr>
    </w:p>
    <w:p w14:paraId="6CFD493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As a special financial institution, the Bank performs its development role by granting loans to final borrowers via commercial banks with which it has entered into co-operation agreements. </w:t>
      </w:r>
    </w:p>
    <w:p w14:paraId="4BEEFA8E" w14:textId="77777777" w:rsidR="00587444" w:rsidRPr="00587444" w:rsidRDefault="00587444" w:rsidP="00880B90">
      <w:pPr>
        <w:autoSpaceDN/>
        <w:jc w:val="both"/>
        <w:rPr>
          <w:rFonts w:ascii="Arial" w:hAnsi="Arial" w:cs="Arial"/>
          <w:sz w:val="20"/>
          <w:szCs w:val="20"/>
        </w:rPr>
      </w:pPr>
    </w:p>
    <w:p w14:paraId="2A0EF453" w14:textId="77777777" w:rsidR="00587444" w:rsidRPr="00587444" w:rsidRDefault="00587444" w:rsidP="00880B90">
      <w:pPr>
        <w:autoSpaceDE w:val="0"/>
        <w:rPr>
          <w:rFonts w:ascii="Arial" w:eastAsia="Calibri" w:hAnsi="Arial" w:cs="Arial"/>
          <w:b/>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w:t>
      </w:r>
    </w:p>
    <w:p w14:paraId="1ABFECB8" w14:textId="77777777" w:rsidR="00587444" w:rsidRPr="00587444" w:rsidRDefault="00587444" w:rsidP="00880B90">
      <w:pPr>
        <w:autoSpaceDE w:val="0"/>
        <w:jc w:val="both"/>
        <w:rPr>
          <w:rFonts w:ascii="Arial" w:eastAsia="Calibri" w:hAnsi="Arial" w:cs="Arial"/>
          <w:color w:val="000000"/>
          <w:sz w:val="20"/>
          <w:szCs w:val="20"/>
          <w:lang w:val="en-GB" w:eastAsia="hr-HR"/>
        </w:rPr>
      </w:pPr>
      <w:r w:rsidRPr="00587444">
        <w:rPr>
          <w:rFonts w:ascii="Arial" w:eastAsia="Calibri" w:hAnsi="Arial" w:cs="Arial"/>
          <w:color w:val="000000"/>
          <w:sz w:val="20"/>
          <w:szCs w:val="20"/>
          <w:lang w:val="en-GB" w:eastAsia="hr-HR"/>
        </w:rPr>
        <w:t> </w:t>
      </w:r>
    </w:p>
    <w:p w14:paraId="4FE91D25" w14:textId="77777777" w:rsidR="00587444" w:rsidRPr="00587444" w:rsidRDefault="00587444" w:rsidP="00880B90">
      <w:pPr>
        <w:autoSpaceDE w:val="0"/>
        <w:jc w:val="both"/>
        <w:rPr>
          <w:rFonts w:ascii="Arial" w:eastAsia="Calibri" w:hAnsi="Arial" w:cs="Arial"/>
          <w:color w:val="000000"/>
          <w:sz w:val="20"/>
          <w:szCs w:val="20"/>
          <w:lang w:val="en-GB" w:eastAsia="hr-HR"/>
        </w:rPr>
      </w:pPr>
      <w:r w:rsidRPr="00587444">
        <w:rPr>
          <w:rFonts w:ascii="Arial" w:eastAsia="Calibri" w:hAnsi="Arial" w:cs="Arial"/>
          <w:color w:val="000000"/>
          <w:sz w:val="20"/>
          <w:szCs w:val="20"/>
          <w:lang w:val="en-GB" w:eastAsia="hr-HR"/>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3D0FE72A" w14:textId="77777777" w:rsidR="00587444" w:rsidRPr="00587444" w:rsidRDefault="00587444" w:rsidP="00880B90">
      <w:pPr>
        <w:autoSpaceDE w:val="0"/>
        <w:jc w:val="both"/>
        <w:rPr>
          <w:rFonts w:ascii="Arial" w:eastAsia="Calibri" w:hAnsi="Arial" w:cs="Arial"/>
          <w:color w:val="000000"/>
          <w:sz w:val="20"/>
          <w:szCs w:val="20"/>
          <w:lang w:val="en-GB" w:eastAsia="hr-HR"/>
        </w:rPr>
      </w:pPr>
    </w:p>
    <w:p w14:paraId="2623FE1E"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Loans according to the risk-sharing models under HBOR loan programmes (primarily loans for investments and restructuring, and to a lesser extent for liquidity) are implemented in such a way that commercial banks involved in such transactions are still agents (administrative, payment and collateral agents), but HBOR conducts the usual procedure as for any other direct loan and enters, both exposures and collateral, into the business records after contracting or implementing the collateral for placements.</w:t>
      </w:r>
    </w:p>
    <w:p w14:paraId="4DD87FCB"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footerReference w:type="default" r:id="rId168"/>
          <w:pgSz w:w="11906" w:h="16838" w:code="9"/>
          <w:pgMar w:top="1418" w:right="1418" w:bottom="595" w:left="1134" w:header="851" w:footer="851" w:gutter="0"/>
          <w:cols w:space="720"/>
          <w:noEndnote/>
        </w:sectPr>
      </w:pPr>
    </w:p>
    <w:p w14:paraId="05AB5FBF" w14:textId="77777777" w:rsidR="00587444" w:rsidRPr="00587444" w:rsidRDefault="00587444" w:rsidP="00587444">
      <w:pPr>
        <w:suppressAutoHyphens w:val="0"/>
        <w:autoSpaceDN/>
        <w:jc w:val="both"/>
        <w:rPr>
          <w:rFonts w:ascii="Arial" w:eastAsia="Calibri" w:hAnsi="Arial" w:cs="Arial"/>
          <w:sz w:val="20"/>
          <w:szCs w:val="20"/>
          <w:lang w:val="en-GB"/>
        </w:rPr>
      </w:pPr>
    </w:p>
    <w:p w14:paraId="1A84E36D"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715998C" w14:textId="77777777" w:rsidR="00587444" w:rsidRPr="00587444" w:rsidRDefault="00587444" w:rsidP="00587444">
      <w:pPr>
        <w:keepNext/>
        <w:suppressAutoHyphens w:val="0"/>
        <w:autoSpaceDN/>
        <w:jc w:val="both"/>
        <w:rPr>
          <w:rFonts w:ascii="Arial" w:hAnsi="Arial" w:cs="Arial"/>
          <w:b/>
          <w:bCs/>
          <w:sz w:val="20"/>
          <w:szCs w:val="20"/>
        </w:rPr>
      </w:pPr>
    </w:p>
    <w:p w14:paraId="12B07E9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7F5C5C5" w14:textId="77777777" w:rsidR="00587444" w:rsidRPr="00587444" w:rsidRDefault="00587444" w:rsidP="00587444">
      <w:pPr>
        <w:suppressAutoHyphens w:val="0"/>
        <w:autoSpaceDN/>
        <w:jc w:val="both"/>
        <w:rPr>
          <w:rFonts w:ascii="Arial" w:eastAsia="Calibri" w:hAnsi="Arial" w:cs="Arial"/>
          <w:sz w:val="20"/>
          <w:szCs w:val="20"/>
          <w:lang w:val="en-GB"/>
        </w:rPr>
      </w:pPr>
    </w:p>
    <w:p w14:paraId="4AB0D8A7" w14:textId="77777777" w:rsidR="00587444" w:rsidRPr="00587444" w:rsidRDefault="00587444" w:rsidP="00587444">
      <w:pPr>
        <w:suppressAutoHyphens w:val="0"/>
        <w:autoSpaceDE w:val="0"/>
        <w:rPr>
          <w:rFonts w:ascii="Arial" w:eastAsia="Calibri" w:hAnsi="Arial" w:cs="Arial"/>
          <w:b/>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 (continued)</w:t>
      </w:r>
    </w:p>
    <w:p w14:paraId="7D746072" w14:textId="77777777" w:rsidR="00587444" w:rsidRPr="00587444" w:rsidRDefault="00587444" w:rsidP="00587444">
      <w:pPr>
        <w:suppressAutoHyphens w:val="0"/>
        <w:autoSpaceDN/>
        <w:jc w:val="both"/>
        <w:rPr>
          <w:rFonts w:ascii="Arial" w:eastAsia="Calibri" w:hAnsi="Arial" w:cs="Arial"/>
          <w:sz w:val="20"/>
          <w:szCs w:val="20"/>
          <w:lang w:val="en-GB"/>
        </w:rPr>
      </w:pPr>
    </w:p>
    <w:p w14:paraId="1757BBB6" w14:textId="7F36D1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HBOR monitors its clients </w:t>
      </w:r>
      <w:r w:rsidR="00E92287" w:rsidRPr="00E92287">
        <w:rPr>
          <w:rFonts w:ascii="Arial" w:eastAsia="Calibri" w:hAnsi="Arial" w:cs="Arial"/>
          <w:sz w:val="20"/>
          <w:szCs w:val="20"/>
          <w:lang w:val="en-GB"/>
        </w:rPr>
        <w:t xml:space="preserve">or groups of related </w:t>
      </w:r>
      <w:r w:rsidR="00E92287">
        <w:rPr>
          <w:rFonts w:ascii="Arial" w:eastAsia="Calibri" w:hAnsi="Arial" w:cs="Arial"/>
          <w:sz w:val="20"/>
          <w:szCs w:val="20"/>
          <w:lang w:val="en-GB"/>
        </w:rPr>
        <w:t xml:space="preserve">parties </w:t>
      </w:r>
      <w:r w:rsidRPr="00587444">
        <w:rPr>
          <w:rFonts w:ascii="Arial" w:eastAsia="Calibri" w:hAnsi="Arial" w:cs="Arial"/>
          <w:sz w:val="20"/>
          <w:szCs w:val="20"/>
          <w:lang w:val="en-GB"/>
        </w:rPr>
        <w:t xml:space="preserve">to which it has a gross exposure of more than </w:t>
      </w:r>
      <w:r w:rsidR="004630AB">
        <w:rPr>
          <w:rFonts w:ascii="Arial" w:eastAsia="Calibri" w:hAnsi="Arial" w:cs="Arial"/>
          <w:sz w:val="20"/>
          <w:szCs w:val="20"/>
          <w:lang w:val="en-GB"/>
        </w:rPr>
        <w:t>EUR 400</w:t>
      </w:r>
      <w:r w:rsidRPr="00587444">
        <w:rPr>
          <w:rFonts w:ascii="Arial" w:eastAsia="Calibri" w:hAnsi="Arial" w:cs="Arial"/>
          <w:sz w:val="20"/>
          <w:szCs w:val="20"/>
          <w:lang w:val="en-GB"/>
        </w:rPr>
        <w:t xml:space="preserve"> thousand under the procedure for direct loans, however, taking into account that very often HBOR does not have a direct contact with its clients, HBOR uses quarterly reports or obtain necessary information from commercial banks.</w:t>
      </w:r>
    </w:p>
    <w:p w14:paraId="1BC8EBE4" w14:textId="77777777" w:rsidR="00587444" w:rsidRPr="00587444" w:rsidRDefault="00587444" w:rsidP="00880B90">
      <w:pPr>
        <w:autoSpaceDN/>
        <w:rPr>
          <w:rFonts w:ascii="Arial" w:eastAsia="Calibri" w:hAnsi="Arial" w:cs="Arial"/>
          <w:sz w:val="20"/>
          <w:szCs w:val="20"/>
          <w:lang w:val="en-GB"/>
        </w:rPr>
      </w:pPr>
    </w:p>
    <w:p w14:paraId="060E5B34" w14:textId="77777777" w:rsidR="00587444" w:rsidRPr="00587444" w:rsidRDefault="00587444" w:rsidP="00880B90">
      <w:pPr>
        <w:autoSpaceDN/>
        <w:jc w:val="both"/>
        <w:rPr>
          <w:rFonts w:ascii="Arial" w:eastAsia="Calibri" w:hAnsi="Arial" w:cs="Arial"/>
          <w:b/>
          <w:sz w:val="20"/>
          <w:szCs w:val="20"/>
        </w:rPr>
      </w:pPr>
      <w:r w:rsidRPr="00587444">
        <w:rPr>
          <w:rFonts w:ascii="Arial" w:eastAsia="Calibri" w:hAnsi="Arial" w:cs="Arial"/>
          <w:b/>
          <w:sz w:val="20"/>
          <w:szCs w:val="20"/>
        </w:rPr>
        <w:t>31.3.8. Collaterals and other credit quality (creditworthiness) improvement</w:t>
      </w:r>
    </w:p>
    <w:p w14:paraId="6FCD9767" w14:textId="77777777" w:rsidR="00587444" w:rsidRPr="00587444" w:rsidRDefault="00587444" w:rsidP="00880B90">
      <w:pPr>
        <w:autoSpaceDN/>
        <w:jc w:val="both"/>
        <w:rPr>
          <w:rFonts w:ascii="Arial" w:hAnsi="Arial" w:cs="Arial"/>
          <w:sz w:val="20"/>
          <w:szCs w:val="20"/>
        </w:rPr>
      </w:pPr>
    </w:p>
    <w:p w14:paraId="3D364F7E"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Collateral for the Bank’s placements are:</w:t>
      </w:r>
    </w:p>
    <w:p w14:paraId="67945F06" w14:textId="77777777" w:rsidR="00587444" w:rsidRPr="00587444" w:rsidRDefault="00587444">
      <w:pPr>
        <w:numPr>
          <w:ilvl w:val="0"/>
          <w:numId w:val="13"/>
        </w:numPr>
        <w:autoSpaceDN/>
        <w:ind w:left="714" w:hanging="357"/>
        <w:jc w:val="both"/>
        <w:rPr>
          <w:rFonts w:ascii="Arial" w:hAnsi="Arial" w:cs="Arial"/>
          <w:sz w:val="20"/>
          <w:szCs w:val="20"/>
        </w:rPr>
      </w:pPr>
      <w:r w:rsidRPr="00587444">
        <w:rPr>
          <w:rFonts w:ascii="Arial" w:hAnsi="Arial" w:cs="Arial"/>
          <w:sz w:val="20"/>
          <w:szCs w:val="20"/>
        </w:rPr>
        <w:t>obligatory (bills of exchange and promissory notes),</w:t>
      </w:r>
    </w:p>
    <w:p w14:paraId="420E699B" w14:textId="77777777" w:rsidR="00587444" w:rsidRPr="00587444" w:rsidRDefault="00587444">
      <w:pPr>
        <w:numPr>
          <w:ilvl w:val="0"/>
          <w:numId w:val="13"/>
        </w:numPr>
        <w:autoSpaceDN/>
        <w:jc w:val="both"/>
        <w:rPr>
          <w:rFonts w:ascii="Arial" w:hAnsi="Arial" w:cs="Arial"/>
          <w:sz w:val="20"/>
          <w:szCs w:val="20"/>
        </w:rPr>
      </w:pPr>
      <w:r w:rsidRPr="00587444">
        <w:rPr>
          <w:rFonts w:ascii="Arial" w:hAnsi="Arial" w:cs="Arial"/>
          <w:sz w:val="20"/>
          <w:szCs w:val="20"/>
        </w:rPr>
        <w:t>ordinary (property, ships, airplanes, bank guarantees, guarantees from the Republic of Croatia, guarantees from the local and regional authorities, guarantees from HAMAG-BICRO (Croatian Agency for SMSs, Innovation and Investment), insurance policy against political and/or commercial risks), and</w:t>
      </w:r>
    </w:p>
    <w:p w14:paraId="3DF645E3" w14:textId="77777777" w:rsidR="00587444" w:rsidRPr="00587444" w:rsidRDefault="00587444">
      <w:pPr>
        <w:numPr>
          <w:ilvl w:val="0"/>
          <w:numId w:val="13"/>
        </w:numPr>
        <w:autoSpaceDN/>
        <w:spacing w:after="120"/>
        <w:ind w:left="714" w:hanging="357"/>
        <w:jc w:val="both"/>
        <w:rPr>
          <w:rFonts w:ascii="Arial" w:eastAsia="Calibri" w:hAnsi="Arial" w:cs="Arial"/>
          <w:sz w:val="20"/>
          <w:szCs w:val="20"/>
        </w:rPr>
      </w:pPr>
      <w:r w:rsidRPr="00587444">
        <w:rPr>
          <w:rFonts w:ascii="Arial" w:eastAsia="Calibri" w:hAnsi="Arial" w:cs="Arial"/>
          <w:sz w:val="20"/>
          <w:szCs w:val="20"/>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2BE3E27E" w14:textId="77777777" w:rsidR="00587444" w:rsidRPr="00587444" w:rsidRDefault="00587444" w:rsidP="00880B90">
      <w:pPr>
        <w:tabs>
          <w:tab w:val="left" w:pos="7371"/>
        </w:tabs>
        <w:autoSpaceDN/>
        <w:jc w:val="both"/>
        <w:rPr>
          <w:rFonts w:ascii="Arial" w:eastAsia="Calibri" w:hAnsi="Arial" w:cs="Arial"/>
          <w:sz w:val="20"/>
          <w:szCs w:val="20"/>
        </w:rPr>
      </w:pPr>
    </w:p>
    <w:p w14:paraId="6074CB1F"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All Bank placements have to be secured with obligatory collateral. Low amount placements must be secured with one obligatory instrument of collateral at least. The selection of eligible collaterals does not depend on the insurance ratio achieved only, but also on the risks identified, with marketable and more valuable collaterals being preferred.</w:t>
      </w:r>
    </w:p>
    <w:p w14:paraId="7BA14BCF" w14:textId="77777777" w:rsidR="00587444" w:rsidRPr="00587444" w:rsidRDefault="00587444" w:rsidP="00880B90">
      <w:pPr>
        <w:tabs>
          <w:tab w:val="left" w:pos="7371"/>
        </w:tabs>
        <w:autoSpaceDN/>
        <w:jc w:val="both"/>
        <w:rPr>
          <w:rFonts w:ascii="Arial" w:eastAsia="Calibri" w:hAnsi="Arial" w:cs="Arial"/>
          <w:sz w:val="20"/>
          <w:szCs w:val="20"/>
        </w:rPr>
      </w:pPr>
    </w:p>
    <w:p w14:paraId="75E64573" w14:textId="77777777" w:rsidR="00587444" w:rsidRPr="00587444" w:rsidRDefault="00587444" w:rsidP="00880B90">
      <w:pPr>
        <w:tabs>
          <w:tab w:val="left" w:pos="7371"/>
        </w:tabs>
        <w:autoSpaceDN/>
        <w:jc w:val="both"/>
        <w:rPr>
          <w:rFonts w:ascii="Arial" w:eastAsia="Calibri" w:hAnsi="Arial" w:cs="Arial"/>
          <w:sz w:val="20"/>
          <w:szCs w:val="20"/>
        </w:rPr>
      </w:pPr>
      <w:r w:rsidRPr="00587444">
        <w:rPr>
          <w:rFonts w:ascii="Arial" w:eastAsia="Calibri" w:hAnsi="Arial" w:cs="Arial"/>
          <w:sz w:val="20"/>
          <w:szCs w:val="20"/>
        </w:rPr>
        <w:t xml:space="preserve">Acceptable ordinary and other collateral are classified according to quality in five groups. The evaluation of collateral is based on quality, estimated based on marketability, documentation and possibility of supervision by the Bank as well as the possibility of enforced collection. </w:t>
      </w:r>
    </w:p>
    <w:p w14:paraId="1E03335B" w14:textId="77777777" w:rsidR="00587444" w:rsidRPr="00587444" w:rsidRDefault="00587444" w:rsidP="00880B90">
      <w:pPr>
        <w:tabs>
          <w:tab w:val="left" w:pos="7371"/>
        </w:tabs>
        <w:autoSpaceDN/>
        <w:jc w:val="both"/>
        <w:rPr>
          <w:rFonts w:ascii="Arial" w:eastAsia="Calibri" w:hAnsi="Arial" w:cs="Arial"/>
          <w:sz w:val="20"/>
          <w:szCs w:val="20"/>
        </w:rPr>
      </w:pPr>
    </w:p>
    <w:p w14:paraId="7BD5F728" w14:textId="7F51FE59" w:rsidR="00587444" w:rsidRPr="00587444" w:rsidRDefault="00587444" w:rsidP="00880B90">
      <w:pPr>
        <w:tabs>
          <w:tab w:val="left" w:pos="7371"/>
        </w:tabs>
        <w:autoSpaceDN/>
        <w:jc w:val="both"/>
        <w:rPr>
          <w:rFonts w:ascii="Arial" w:eastAsia="Calibri" w:hAnsi="Arial" w:cs="Arial"/>
          <w:sz w:val="20"/>
          <w:szCs w:val="20"/>
        </w:rPr>
      </w:pPr>
      <w:r w:rsidRPr="00587444">
        <w:rPr>
          <w:rFonts w:ascii="Arial" w:eastAsia="Calibri" w:hAnsi="Arial" w:cs="Arial"/>
          <w:sz w:val="20"/>
          <w:szCs w:val="20"/>
        </w:rPr>
        <w:t>When deciding on loan approval, weak creditworthiness cannot be replaced by quality collateral, except when the security instruments are first class instruments: guarantees from the Republic of Croatia, guarantees of local/regional authorities (</w:t>
      </w:r>
      <w:r w:rsidR="00FF22DB">
        <w:rPr>
          <w:rFonts w:ascii="Arial" w:eastAsia="Calibri" w:hAnsi="Arial" w:cs="Arial"/>
          <w:sz w:val="20"/>
          <w:szCs w:val="20"/>
        </w:rPr>
        <w:t>ULRG</w:t>
      </w:r>
      <w:r w:rsidRPr="00587444">
        <w:rPr>
          <w:rFonts w:ascii="Arial" w:eastAsia="Calibri" w:hAnsi="Arial" w:cs="Arial"/>
          <w:sz w:val="20"/>
          <w:szCs w:val="20"/>
        </w:rPr>
        <w:t xml:space="preserve">), guarantees from HAMAG-BICRO, loan insurance policy and when the Republic of Croatia, </w:t>
      </w:r>
      <w:r w:rsidR="00FF22DB">
        <w:rPr>
          <w:rFonts w:ascii="Arial" w:eastAsia="Calibri" w:hAnsi="Arial" w:cs="Arial"/>
          <w:sz w:val="20"/>
          <w:szCs w:val="20"/>
        </w:rPr>
        <w:t>ULRG</w:t>
      </w:r>
      <w:r w:rsidR="00FF22DB" w:rsidRPr="00587444">
        <w:rPr>
          <w:rFonts w:ascii="Arial" w:eastAsia="Calibri" w:hAnsi="Arial" w:cs="Arial"/>
          <w:sz w:val="20"/>
          <w:szCs w:val="20"/>
        </w:rPr>
        <w:t xml:space="preserve"> </w:t>
      </w:r>
      <w:r w:rsidRPr="00587444">
        <w:rPr>
          <w:rFonts w:ascii="Arial" w:eastAsia="Calibri" w:hAnsi="Arial" w:cs="Arial"/>
          <w:sz w:val="20"/>
          <w:szCs w:val="20"/>
        </w:rPr>
        <w:t>or other government authorities guarantee for clients implicitly.</w:t>
      </w:r>
    </w:p>
    <w:p w14:paraId="5A77B636" w14:textId="77777777" w:rsidR="00587444" w:rsidRPr="00587444" w:rsidRDefault="00587444" w:rsidP="00880B90">
      <w:pPr>
        <w:autoSpaceDN/>
        <w:spacing w:after="120"/>
        <w:jc w:val="both"/>
        <w:rPr>
          <w:rFonts w:ascii="Arial" w:eastAsia="Calibri" w:hAnsi="Arial" w:cs="Arial"/>
          <w:sz w:val="20"/>
          <w:szCs w:val="20"/>
        </w:rPr>
      </w:pPr>
    </w:p>
    <w:p w14:paraId="3D96190C" w14:textId="77777777" w:rsidR="00587444" w:rsidRPr="00587444" w:rsidRDefault="00587444" w:rsidP="00587444">
      <w:pPr>
        <w:suppressAutoHyphens w:val="0"/>
        <w:autoSpaceDN/>
        <w:spacing w:after="120"/>
        <w:jc w:val="both"/>
        <w:rPr>
          <w:rFonts w:ascii="Arial" w:eastAsia="Calibri" w:hAnsi="Arial" w:cs="Arial"/>
          <w:sz w:val="20"/>
          <w:szCs w:val="20"/>
        </w:rPr>
        <w:sectPr w:rsidR="00587444" w:rsidRPr="00587444" w:rsidSect="00D337C5">
          <w:footerReference w:type="default" r:id="rId169"/>
          <w:pgSz w:w="11906" w:h="16838" w:code="9"/>
          <w:pgMar w:top="1418" w:right="1418" w:bottom="595" w:left="1134" w:header="851" w:footer="851" w:gutter="0"/>
          <w:cols w:space="720"/>
          <w:noEndnote/>
        </w:sectPr>
      </w:pPr>
    </w:p>
    <w:p w14:paraId="424BBC9F" w14:textId="77777777" w:rsidR="00587444" w:rsidRPr="00587444" w:rsidRDefault="00587444" w:rsidP="00587444">
      <w:pPr>
        <w:keepNext/>
        <w:suppressAutoHyphens w:val="0"/>
        <w:autoSpaceDN/>
        <w:spacing w:before="120"/>
        <w:jc w:val="both"/>
        <w:rPr>
          <w:rFonts w:ascii="Arial" w:hAnsi="Arial" w:cs="Arial"/>
          <w:b/>
          <w:bCs/>
          <w:sz w:val="20"/>
          <w:szCs w:val="20"/>
        </w:rPr>
      </w:pPr>
    </w:p>
    <w:p w14:paraId="6E9002BD" w14:textId="77777777" w:rsidR="00587444" w:rsidRPr="00587444" w:rsidRDefault="00587444" w:rsidP="00587444">
      <w:pPr>
        <w:keepNext/>
        <w:suppressAutoHyphens w:val="0"/>
        <w:autoSpaceDN/>
        <w:spacing w:before="120"/>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C60AD7" w14:textId="77777777" w:rsidR="00587444" w:rsidRPr="00587444" w:rsidRDefault="00587444" w:rsidP="00587444">
      <w:pPr>
        <w:keepNext/>
        <w:suppressAutoHyphens w:val="0"/>
        <w:autoSpaceDN/>
        <w:jc w:val="both"/>
        <w:rPr>
          <w:rFonts w:ascii="Arial" w:hAnsi="Arial" w:cs="Arial"/>
          <w:b/>
          <w:bCs/>
          <w:sz w:val="20"/>
          <w:szCs w:val="20"/>
        </w:rPr>
      </w:pPr>
    </w:p>
    <w:p w14:paraId="399AAF7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E49A458"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6A32AE71"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31.3.8. Collateral and other credit enhancements (creditworthiness) (continued)</w:t>
      </w:r>
    </w:p>
    <w:p w14:paraId="355B033D"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F97FAFF"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For the purpose of mitigation of credit risk and reduction of business costs, and in compliance with the Act on the Croatian Bank for Reconstruction and Development, the Bank approves part of its placements through financial institutions. As collateral for placements approved to final customers through financial institutions, the Bank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0484FF8D" w14:textId="77777777" w:rsidR="00587444" w:rsidRPr="00587444" w:rsidRDefault="00587444" w:rsidP="00880B90">
      <w:pPr>
        <w:autoSpaceDN/>
        <w:jc w:val="both"/>
        <w:rPr>
          <w:rFonts w:ascii="Arial" w:hAnsi="Arial" w:cs="Arial"/>
          <w:sz w:val="20"/>
          <w:szCs w:val="20"/>
        </w:rPr>
      </w:pPr>
    </w:p>
    <w:p w14:paraId="7D4C81E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7B1FCE1C" w14:textId="77777777" w:rsidR="00587444" w:rsidRPr="00587444" w:rsidRDefault="00587444" w:rsidP="00880B90">
      <w:pPr>
        <w:autoSpaceDN/>
        <w:jc w:val="both"/>
        <w:rPr>
          <w:rFonts w:ascii="Arial" w:hAnsi="Arial" w:cs="Arial"/>
          <w:sz w:val="20"/>
          <w:szCs w:val="20"/>
        </w:rPr>
      </w:pPr>
    </w:p>
    <w:p w14:paraId="0E32F0B3"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5348C57D" w14:textId="77777777" w:rsidR="00587444" w:rsidRPr="00587444" w:rsidRDefault="00587444" w:rsidP="00880B90">
      <w:pPr>
        <w:autoSpaceDN/>
        <w:jc w:val="both"/>
        <w:rPr>
          <w:rFonts w:ascii="Arial" w:hAnsi="Arial" w:cs="Arial"/>
          <w:sz w:val="20"/>
          <w:szCs w:val="20"/>
        </w:rPr>
      </w:pPr>
    </w:p>
    <w:p w14:paraId="29CD2AAC"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Additionally, based on the Agreement on mutual business cooperation and based on the said unilateral statement, the commercial bank authorises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3EEACF4B" w14:textId="77777777" w:rsidR="00587444" w:rsidRPr="00587444" w:rsidRDefault="00587444" w:rsidP="00880B90">
      <w:pPr>
        <w:tabs>
          <w:tab w:val="right" w:pos="9129"/>
        </w:tabs>
        <w:autoSpaceDN/>
        <w:jc w:val="both"/>
        <w:rPr>
          <w:rFonts w:ascii="Arial" w:eastAsia="Calibri" w:hAnsi="Arial" w:cs="Arial"/>
          <w:b/>
          <w:bCs/>
          <w:sz w:val="20"/>
          <w:szCs w:val="20"/>
        </w:rPr>
      </w:pPr>
    </w:p>
    <w:p w14:paraId="511F3CAC"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From the moment of the assignment, the final customer is obliged to make all payments related to the assigned receivable directly to HBOR. Should the commercial bank receive any payments in the name of collection of receivables per particular placement, the bank is obliged to immediately transfer the funds to HBOR.</w:t>
      </w:r>
    </w:p>
    <w:p w14:paraId="366776D0" w14:textId="77777777" w:rsidR="00587444" w:rsidRPr="00587444" w:rsidRDefault="00587444" w:rsidP="00880B90">
      <w:pPr>
        <w:tabs>
          <w:tab w:val="right" w:pos="9129"/>
        </w:tabs>
        <w:autoSpaceDN/>
        <w:jc w:val="both"/>
        <w:rPr>
          <w:rFonts w:ascii="Arial" w:eastAsia="Calibri" w:hAnsi="Arial" w:cs="Arial"/>
          <w:sz w:val="20"/>
          <w:szCs w:val="20"/>
        </w:rPr>
      </w:pPr>
    </w:p>
    <w:p w14:paraId="3A45EBB8"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All direct placements are mainly secured with a transfer of ownership or with a mortgage over real estate and, if is possible, the Bank obtains as security against credit risk a guarantee from HAMAG-BICRO, a guarantee from EIF (European Investment Fund), a guarantee from the local and regional authority, a guarantee from the Republic of Croatia, etc.</w:t>
      </w:r>
    </w:p>
    <w:p w14:paraId="2770C9BD" w14:textId="77777777" w:rsidR="00587444" w:rsidRPr="00587444" w:rsidRDefault="00587444" w:rsidP="00880B90">
      <w:pPr>
        <w:tabs>
          <w:tab w:val="right" w:pos="9129"/>
        </w:tabs>
        <w:autoSpaceDN/>
        <w:jc w:val="both"/>
        <w:rPr>
          <w:rFonts w:ascii="Arial" w:eastAsia="Calibri" w:hAnsi="Arial" w:cs="Arial"/>
          <w:b/>
          <w:bCs/>
          <w:sz w:val="20"/>
          <w:szCs w:val="20"/>
        </w:rPr>
      </w:pPr>
    </w:p>
    <w:p w14:paraId="2CF80D9C" w14:textId="77777777" w:rsidR="00587444" w:rsidRPr="00587444" w:rsidRDefault="00587444" w:rsidP="00880B90">
      <w:pPr>
        <w:tabs>
          <w:tab w:val="right" w:pos="9129"/>
        </w:tabs>
        <w:autoSpaceDN/>
        <w:rPr>
          <w:rFonts w:ascii="Arial" w:eastAsia="Calibri" w:hAnsi="Arial" w:cs="Arial"/>
          <w:sz w:val="20"/>
          <w:szCs w:val="20"/>
        </w:rPr>
        <w:sectPr w:rsidR="00587444" w:rsidRPr="00587444" w:rsidSect="00D337C5">
          <w:footerReference w:type="default" r:id="rId170"/>
          <w:pgSz w:w="11906" w:h="16838" w:code="9"/>
          <w:pgMar w:top="1418" w:right="1418" w:bottom="595" w:left="1134" w:header="851" w:footer="851" w:gutter="0"/>
          <w:cols w:space="720"/>
          <w:noEndnote/>
        </w:sectPr>
      </w:pPr>
      <w:r w:rsidRPr="00587444">
        <w:rPr>
          <w:rFonts w:ascii="Arial" w:eastAsia="Calibri" w:hAnsi="Arial" w:cs="Arial"/>
          <w:sz w:val="20"/>
          <w:szCs w:val="20"/>
        </w:rPr>
        <w:t>The Bank has the right to verify the appraisal of the collateral value and such a confirmed appraisal is considered as the final collateral value.</w:t>
      </w:r>
    </w:p>
    <w:p w14:paraId="432EEB1E"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9FEC8B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E6821FA" w14:textId="77777777" w:rsidR="00587444" w:rsidRPr="00587444" w:rsidRDefault="00587444" w:rsidP="00587444">
      <w:pPr>
        <w:keepNext/>
        <w:suppressAutoHyphens w:val="0"/>
        <w:autoSpaceDN/>
        <w:jc w:val="both"/>
        <w:rPr>
          <w:rFonts w:ascii="Arial" w:hAnsi="Arial" w:cs="Arial"/>
          <w:b/>
          <w:bCs/>
          <w:sz w:val="20"/>
          <w:szCs w:val="20"/>
        </w:rPr>
      </w:pPr>
    </w:p>
    <w:p w14:paraId="3BEC3E86"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1277830"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123ABDA8" w14:textId="77777777" w:rsidR="00587444" w:rsidRPr="00587444" w:rsidRDefault="00587444" w:rsidP="00587444">
      <w:pPr>
        <w:suppressAutoHyphens w:val="0"/>
        <w:autoSpaceDN/>
        <w:spacing w:line="300" w:lineRule="exact"/>
        <w:rPr>
          <w:rFonts w:ascii="Arial" w:eastAsia="Calibri" w:hAnsi="Arial" w:cs="Arial"/>
          <w:b/>
          <w:sz w:val="20"/>
          <w:szCs w:val="20"/>
        </w:rPr>
      </w:pPr>
      <w:r w:rsidRPr="00587444">
        <w:rPr>
          <w:rFonts w:ascii="Arial" w:eastAsia="Calibri" w:hAnsi="Arial" w:cs="Arial"/>
          <w:b/>
          <w:sz w:val="20"/>
          <w:szCs w:val="20"/>
        </w:rPr>
        <w:t>31.3.8. Collateral and other credit enhancements (creditworthiness) (continued)</w:t>
      </w:r>
    </w:p>
    <w:p w14:paraId="728A7F04"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4637A401"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 xml:space="preserve">Depending on the type of collateral, the credit </w:t>
      </w:r>
      <w:r w:rsidRPr="00587444">
        <w:rPr>
          <w:rFonts w:ascii="Arial" w:eastAsia="Calibri" w:hAnsi="Arial" w:cs="Arial"/>
          <w:sz w:val="20"/>
          <w:szCs w:val="20"/>
          <w:lang w:val="en-GB"/>
        </w:rPr>
        <w:t>programme</w:t>
      </w:r>
      <w:r w:rsidRPr="00587444">
        <w:rPr>
          <w:rFonts w:ascii="Arial" w:eastAsia="Calibri" w:hAnsi="Arial" w:cs="Arial"/>
          <w:sz w:val="20"/>
          <w:szCs w:val="20"/>
        </w:rPr>
        <w:t>, the general terms of security or the decision of an authorised body, the Bank has determined the necessary ratio of placements and collateral.</w:t>
      </w:r>
    </w:p>
    <w:p w14:paraId="5F9B9566" w14:textId="77777777" w:rsidR="00587444" w:rsidRPr="00587444" w:rsidRDefault="00587444" w:rsidP="00880B90">
      <w:pPr>
        <w:tabs>
          <w:tab w:val="right" w:pos="9129"/>
        </w:tabs>
        <w:autoSpaceDN/>
        <w:jc w:val="both"/>
        <w:rPr>
          <w:rFonts w:ascii="Arial" w:hAnsi="Arial" w:cs="Arial"/>
          <w:sz w:val="20"/>
          <w:szCs w:val="20"/>
        </w:rPr>
      </w:pPr>
    </w:p>
    <w:p w14:paraId="6EBF5E7E" w14:textId="5DADAD7B" w:rsidR="00587444" w:rsidRPr="00587444" w:rsidRDefault="00587444" w:rsidP="00880B90">
      <w:pPr>
        <w:autoSpaceDE w:val="0"/>
        <w:ind w:right="-1"/>
        <w:jc w:val="both"/>
        <w:rPr>
          <w:rFonts w:ascii="Arial" w:eastAsia="Calibri" w:hAnsi="Arial" w:cs="Arial"/>
          <w:color w:val="000000"/>
          <w:sz w:val="20"/>
          <w:szCs w:val="20"/>
          <w:lang w:val="en-GB"/>
        </w:rPr>
      </w:pPr>
      <w:r w:rsidRPr="00587444">
        <w:rPr>
          <w:rFonts w:ascii="Arial" w:hAnsi="Arial" w:cs="Arial"/>
          <w:sz w:val="20"/>
          <w:szCs w:val="20"/>
        </w:rPr>
        <w:t xml:space="preserve">In case of the real estate, the necessary ratio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 </w:t>
      </w:r>
    </w:p>
    <w:p w14:paraId="3E98EBF4" w14:textId="77777777" w:rsidR="00587444" w:rsidRPr="00587444" w:rsidRDefault="00587444" w:rsidP="00880B90">
      <w:pPr>
        <w:tabs>
          <w:tab w:val="right" w:pos="9129"/>
        </w:tabs>
        <w:autoSpaceDN/>
        <w:jc w:val="both"/>
        <w:rPr>
          <w:rFonts w:ascii="Arial" w:eastAsia="Calibri" w:hAnsi="Arial" w:cs="Arial"/>
          <w:b/>
          <w:bCs/>
          <w:sz w:val="20"/>
          <w:szCs w:val="20"/>
        </w:rPr>
      </w:pPr>
    </w:p>
    <w:p w14:paraId="0BA0C3F0" w14:textId="77777777" w:rsidR="00587444" w:rsidRPr="00587444" w:rsidRDefault="00587444" w:rsidP="00880B90">
      <w:pPr>
        <w:tabs>
          <w:tab w:val="left" w:pos="709"/>
          <w:tab w:val="right" w:pos="9129"/>
        </w:tabs>
        <w:autoSpaceDN/>
        <w:jc w:val="both"/>
        <w:rPr>
          <w:rFonts w:ascii="Arial" w:eastAsia="Calibri" w:hAnsi="Arial" w:cs="Arial"/>
          <w:sz w:val="20"/>
          <w:szCs w:val="20"/>
        </w:rPr>
      </w:pPr>
      <w:r w:rsidRPr="00587444">
        <w:rPr>
          <w:rFonts w:ascii="Arial" w:hAnsi="Arial" w:cs="Arial"/>
          <w:sz w:val="20"/>
          <w:szCs w:val="20"/>
        </w:rPr>
        <w:t xml:space="preserve">The Bank continually monitors the value of collaterals by re-estimation or confirmation/verification of the value. </w:t>
      </w:r>
      <w:r w:rsidRPr="00587444">
        <w:rPr>
          <w:rFonts w:ascii="Arial" w:eastAsia="Calibri" w:hAnsi="Arial" w:cs="Arial"/>
          <w:sz w:val="20"/>
          <w:szCs w:val="20"/>
        </w:rPr>
        <w:t>Monitoring of the value of mortgaged real estate is performed once a year for business real estate, and every three years for residential buildings. The Bank has formed a special organizational unit for:</w:t>
      </w:r>
    </w:p>
    <w:p w14:paraId="31898EED" w14:textId="77777777" w:rsidR="00587444" w:rsidRPr="00587444" w:rsidRDefault="00587444">
      <w:pPr>
        <w:numPr>
          <w:ilvl w:val="0"/>
          <w:numId w:val="15"/>
        </w:numPr>
        <w:tabs>
          <w:tab w:val="num" w:pos="426"/>
          <w:tab w:val="right" w:pos="9129"/>
        </w:tabs>
        <w:autoSpaceDN/>
        <w:ind w:hanging="578"/>
        <w:jc w:val="both"/>
        <w:rPr>
          <w:rFonts w:ascii="Arial" w:eastAsia="Calibri" w:hAnsi="Arial" w:cs="Arial"/>
          <w:sz w:val="20"/>
          <w:szCs w:val="20"/>
        </w:rPr>
      </w:pPr>
      <w:r w:rsidRPr="00587444">
        <w:rPr>
          <w:rFonts w:ascii="Arial" w:eastAsia="Calibri" w:hAnsi="Arial" w:cs="Arial"/>
          <w:sz w:val="20"/>
          <w:szCs w:val="20"/>
        </w:rPr>
        <w:t xml:space="preserve"> evaluation</w:t>
      </w:r>
      <w:r w:rsidRPr="00587444" w:rsidDel="00172F32">
        <w:rPr>
          <w:rFonts w:ascii="Arial" w:eastAsia="Calibri" w:hAnsi="Arial" w:cs="Arial"/>
          <w:sz w:val="20"/>
          <w:szCs w:val="20"/>
        </w:rPr>
        <w:t xml:space="preserve"> </w:t>
      </w:r>
      <w:r w:rsidRPr="00587444">
        <w:rPr>
          <w:rFonts w:ascii="Arial" w:eastAsia="Calibri" w:hAnsi="Arial" w:cs="Arial"/>
          <w:sz w:val="20"/>
          <w:szCs w:val="20"/>
        </w:rPr>
        <w:t>and verification</w:t>
      </w:r>
      <w:r w:rsidRPr="00587444" w:rsidDel="00DD2279">
        <w:rPr>
          <w:rFonts w:ascii="Arial" w:eastAsia="Calibri" w:hAnsi="Arial" w:cs="Arial"/>
          <w:sz w:val="20"/>
          <w:szCs w:val="20"/>
        </w:rPr>
        <w:t xml:space="preserve"> </w:t>
      </w:r>
      <w:r w:rsidRPr="00587444">
        <w:rPr>
          <w:rFonts w:ascii="Arial" w:eastAsia="Calibri" w:hAnsi="Arial" w:cs="Arial"/>
          <w:sz w:val="20"/>
          <w:szCs w:val="20"/>
        </w:rPr>
        <w:t>of already appraised and offered collateral (real estate and movables),</w:t>
      </w:r>
    </w:p>
    <w:p w14:paraId="0C6984B4" w14:textId="72B709B0" w:rsidR="00525BB2" w:rsidRPr="00BE4DD4" w:rsidRDefault="00587444">
      <w:pPr>
        <w:numPr>
          <w:ilvl w:val="0"/>
          <w:numId w:val="14"/>
        </w:numPr>
        <w:shd w:val="clear" w:color="auto" w:fill="FFFFFF"/>
        <w:tabs>
          <w:tab w:val="num" w:pos="567"/>
        </w:tabs>
        <w:autoSpaceDN/>
        <w:jc w:val="both"/>
        <w:rPr>
          <w:rFonts w:ascii="Arial" w:eastAsia="Calibri" w:hAnsi="Arial" w:cs="Arial"/>
          <w:sz w:val="20"/>
          <w:szCs w:val="20"/>
          <w:lang w:val="en-GB"/>
        </w:rPr>
      </w:pPr>
      <w:r w:rsidRPr="00587444">
        <w:rPr>
          <w:rFonts w:ascii="Arial" w:eastAsia="Calibri" w:hAnsi="Arial" w:cs="Arial"/>
          <w:sz w:val="20"/>
          <w:szCs w:val="20"/>
        </w:rPr>
        <w:t>technical and technological analysis of investment projects, and</w:t>
      </w:r>
    </w:p>
    <w:p w14:paraId="4714B5B2" w14:textId="48EA85AD" w:rsidR="00525BB2" w:rsidRPr="003D2240" w:rsidRDefault="00525BB2">
      <w:pPr>
        <w:numPr>
          <w:ilvl w:val="0"/>
          <w:numId w:val="14"/>
        </w:numPr>
        <w:tabs>
          <w:tab w:val="num" w:pos="567"/>
          <w:tab w:val="left" w:pos="9356"/>
        </w:tabs>
        <w:autoSpaceDN/>
        <w:jc w:val="both"/>
        <w:rPr>
          <w:rFonts w:ascii="Arial" w:eastAsia="Calibri" w:hAnsi="Arial" w:cs="Arial"/>
          <w:sz w:val="20"/>
          <w:szCs w:val="20"/>
          <w:lang w:val="en-GB"/>
        </w:rPr>
      </w:pPr>
      <w:r w:rsidRPr="003D2240">
        <w:rPr>
          <w:rFonts w:ascii="Arial" w:eastAsia="Calibri" w:hAnsi="Arial" w:cs="Arial"/>
          <w:sz w:val="20"/>
          <w:szCs w:val="20"/>
          <w:lang w:val="en-GB"/>
        </w:rPr>
        <w:t xml:space="preserve">financial supervision over the withdrawal of loan funds for the purpose of the </w:t>
      </w:r>
      <w:r>
        <w:rPr>
          <w:rFonts w:ascii="Arial" w:eastAsia="Calibri" w:hAnsi="Arial" w:cs="Arial"/>
          <w:sz w:val="20"/>
          <w:szCs w:val="20"/>
          <w:lang w:val="en-GB"/>
        </w:rPr>
        <w:t xml:space="preserve">controlling </w:t>
      </w:r>
      <w:r w:rsidRPr="003D2240">
        <w:rPr>
          <w:rFonts w:ascii="Arial" w:eastAsia="Calibri" w:hAnsi="Arial" w:cs="Arial"/>
          <w:sz w:val="20"/>
          <w:szCs w:val="20"/>
          <w:lang w:val="en-GB"/>
        </w:rPr>
        <w:t>implementation of the investment project.</w:t>
      </w:r>
    </w:p>
    <w:p w14:paraId="5A0B07CF" w14:textId="77777777" w:rsidR="00587444" w:rsidRPr="00587444" w:rsidRDefault="00587444" w:rsidP="00880B90">
      <w:pPr>
        <w:autoSpaceDN/>
        <w:rPr>
          <w:rFonts w:ascii="Arial" w:eastAsia="Calibri" w:hAnsi="Arial" w:cs="Arial"/>
          <w:sz w:val="20"/>
          <w:szCs w:val="20"/>
        </w:rPr>
      </w:pPr>
    </w:p>
    <w:p w14:paraId="743778CC" w14:textId="77777777" w:rsidR="00587444" w:rsidRPr="00587444" w:rsidRDefault="00587444" w:rsidP="00880B90">
      <w:pPr>
        <w:tabs>
          <w:tab w:val="left" w:pos="709"/>
          <w:tab w:val="right" w:pos="9129"/>
        </w:tabs>
        <w:autoSpaceDN/>
        <w:jc w:val="both"/>
        <w:rPr>
          <w:rFonts w:ascii="Arial" w:eastAsia="Calibri" w:hAnsi="Arial" w:cs="Arial"/>
          <w:sz w:val="20"/>
          <w:szCs w:val="20"/>
        </w:rPr>
      </w:pPr>
      <w:r w:rsidRPr="00587444">
        <w:rPr>
          <w:rFonts w:ascii="Arial" w:eastAsia="Calibri" w:hAnsi="Arial" w:cs="Arial"/>
          <w:sz w:val="20"/>
          <w:szCs w:val="20"/>
        </w:rPr>
        <w:t>In the event that it is not possible for the Bank to collect from regular operations, the Bank starts collection from the collateral at its disposal. This encompasses initiating collection from the obligatory collateral,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0F2219D5" w14:textId="77777777" w:rsidR="00587444" w:rsidRPr="00587444" w:rsidRDefault="00587444" w:rsidP="00880B90">
      <w:pPr>
        <w:autoSpaceDN/>
        <w:rPr>
          <w:rFonts w:ascii="Arial" w:eastAsia="Calibri" w:hAnsi="Arial" w:cs="Arial"/>
          <w:sz w:val="20"/>
          <w:szCs w:val="20"/>
        </w:rPr>
      </w:pPr>
    </w:p>
    <w:p w14:paraId="2A45AD4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 xml:space="preserve">In the case of risk-sharing models, collateral is created by commercial banks depending on the type of the model: </w:t>
      </w:r>
    </w:p>
    <w:p w14:paraId="4E14B59C" w14:textId="77777777" w:rsidR="00587444" w:rsidRPr="00587444" w:rsidRDefault="00587444">
      <w:pPr>
        <w:numPr>
          <w:ilvl w:val="0"/>
          <w:numId w:val="19"/>
        </w:numPr>
        <w:autoSpaceDN/>
        <w:ind w:left="567" w:hanging="207"/>
        <w:contextualSpacing/>
        <w:jc w:val="both"/>
        <w:rPr>
          <w:rFonts w:ascii="Arial" w:eastAsia="Calibri" w:hAnsi="Arial" w:cs="Arial"/>
          <w:sz w:val="20"/>
          <w:szCs w:val="20"/>
        </w:rPr>
      </w:pPr>
      <w:r w:rsidRPr="00587444">
        <w:rPr>
          <w:rFonts w:ascii="Arial" w:eastAsia="Calibri" w:hAnsi="Arial" w:cs="Arial"/>
          <w:sz w:val="20"/>
          <w:szCs w:val="20"/>
        </w:rPr>
        <w:t>in accordance with their own internal documents and good banking practices, and, consequently, HBOR's documents and collateral ratios prescribed in them do not apply,</w:t>
      </w:r>
    </w:p>
    <w:p w14:paraId="0B880C73" w14:textId="77777777" w:rsidR="00587444" w:rsidRPr="00587444" w:rsidRDefault="00587444">
      <w:pPr>
        <w:numPr>
          <w:ilvl w:val="0"/>
          <w:numId w:val="19"/>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or collateral is created by commercial banks and HBOR for their respective shares in the loan in accordance with their own documents, decisions and/or procedures,</w:t>
      </w:r>
    </w:p>
    <w:p w14:paraId="26AB4B10" w14:textId="77777777" w:rsidR="00587444" w:rsidRPr="00587444" w:rsidRDefault="00587444" w:rsidP="00880B90">
      <w:pPr>
        <w:autoSpaceDN/>
        <w:spacing w:after="120"/>
        <w:ind w:left="567"/>
        <w:contextualSpacing/>
        <w:jc w:val="both"/>
        <w:rPr>
          <w:rFonts w:ascii="Arial" w:eastAsia="Calibri" w:hAnsi="Arial" w:cs="Arial"/>
          <w:sz w:val="20"/>
          <w:szCs w:val="20"/>
        </w:rPr>
      </w:pPr>
    </w:p>
    <w:p w14:paraId="146B5AEA" w14:textId="77777777" w:rsidR="00587444" w:rsidRPr="00587444" w:rsidRDefault="00587444" w:rsidP="00880B90">
      <w:pPr>
        <w:autoSpaceDN/>
        <w:spacing w:after="120"/>
        <w:contextualSpacing/>
        <w:jc w:val="both"/>
        <w:rPr>
          <w:rFonts w:ascii="Arial" w:eastAsia="Calibri" w:hAnsi="Arial" w:cs="Arial"/>
          <w:b/>
          <w:sz w:val="20"/>
          <w:szCs w:val="20"/>
        </w:rPr>
      </w:pPr>
      <w:r w:rsidRPr="00587444">
        <w:rPr>
          <w:rFonts w:ascii="Arial" w:eastAsia="Calibri" w:hAnsi="Arial" w:cs="Arial"/>
          <w:b/>
          <w:sz w:val="20"/>
          <w:szCs w:val="20"/>
        </w:rPr>
        <w:t>Write-offs</w:t>
      </w:r>
    </w:p>
    <w:p w14:paraId="758B7C06" w14:textId="77777777" w:rsidR="00587444" w:rsidRPr="00587444" w:rsidRDefault="00587444" w:rsidP="00880B90">
      <w:pPr>
        <w:autoSpaceDN/>
        <w:spacing w:before="120"/>
        <w:contextualSpacing/>
        <w:jc w:val="both"/>
        <w:rPr>
          <w:rFonts w:ascii="Arial" w:eastAsia="Calibri" w:hAnsi="Arial" w:cs="Arial"/>
          <w:sz w:val="20"/>
          <w:szCs w:val="20"/>
        </w:rPr>
      </w:pPr>
      <w:r w:rsidRPr="00587444">
        <w:rPr>
          <w:rFonts w:ascii="Arial" w:eastAsia="Calibri" w:hAnsi="Arial" w:cs="Arial"/>
          <w:sz w:val="20"/>
          <w:szCs w:val="20"/>
        </w:rPr>
        <w:t>Write-off is performed in accordance with the Methodology for Write-Off of Receivables.</w:t>
      </w:r>
    </w:p>
    <w:p w14:paraId="0321FB27"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The criteria for considering the write-off of receivables can be classified into 3 main groups:</w:t>
      </w:r>
    </w:p>
    <w:p w14:paraId="49ACBC24"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A. exhaustion of all available forms of regular and compulsory collection;</w:t>
      </w:r>
    </w:p>
    <w:p w14:paraId="02BA9B08"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B. implementation of settlement, sale of receivables or restructuring of placements;</w:t>
      </w:r>
    </w:p>
    <w:p w14:paraId="4BDA463E"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C. difficult social and/or medical condition of the debtor (and/or the co-debtor, guarantor).</w:t>
      </w:r>
    </w:p>
    <w:p w14:paraId="0FC5852E" w14:textId="77777777" w:rsidR="00587444" w:rsidRPr="00587444" w:rsidRDefault="00587444" w:rsidP="00880B90">
      <w:pPr>
        <w:autoSpaceDN/>
        <w:rPr>
          <w:rFonts w:ascii="Arial" w:eastAsia="Calibri" w:hAnsi="Arial" w:cs="Arial"/>
          <w:sz w:val="20"/>
          <w:szCs w:val="20"/>
        </w:rPr>
      </w:pPr>
    </w:p>
    <w:p w14:paraId="2792F939" w14:textId="77777777" w:rsidR="00587444" w:rsidRPr="00587444" w:rsidRDefault="00587444" w:rsidP="00587444">
      <w:pPr>
        <w:suppressAutoHyphens w:val="0"/>
        <w:autoSpaceDN/>
        <w:contextualSpacing/>
        <w:jc w:val="both"/>
        <w:rPr>
          <w:rFonts w:ascii="Arial" w:hAnsi="Arial" w:cs="Arial"/>
          <w:sz w:val="20"/>
          <w:szCs w:val="20"/>
          <w:lang w:val="en-GB"/>
        </w:rPr>
        <w:sectPr w:rsidR="00587444" w:rsidRPr="00587444" w:rsidSect="00D337C5">
          <w:footerReference w:type="default" r:id="rId171"/>
          <w:pgSz w:w="11907" w:h="16840" w:code="9"/>
          <w:pgMar w:top="1418" w:right="1134" w:bottom="1134" w:left="1418" w:header="851" w:footer="851" w:gutter="0"/>
          <w:cols w:space="720"/>
          <w:noEndnote/>
        </w:sectPr>
      </w:pPr>
    </w:p>
    <w:p w14:paraId="4C6FCC6F" w14:textId="77777777" w:rsidR="00587444" w:rsidRPr="00587444" w:rsidRDefault="00587444" w:rsidP="00587444">
      <w:pPr>
        <w:keepNext/>
        <w:suppressAutoHyphens w:val="0"/>
        <w:autoSpaceDN/>
        <w:jc w:val="both"/>
        <w:rPr>
          <w:rFonts w:ascii="Arial" w:hAnsi="Arial" w:cs="Arial"/>
          <w:b/>
          <w:bCs/>
          <w:sz w:val="20"/>
          <w:szCs w:val="20"/>
        </w:rPr>
      </w:pPr>
    </w:p>
    <w:p w14:paraId="780298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69454EF" w14:textId="77777777" w:rsidR="00587444" w:rsidRPr="00587444" w:rsidRDefault="00587444" w:rsidP="00587444">
      <w:pPr>
        <w:suppressAutoHyphens w:val="0"/>
        <w:autoSpaceDN/>
        <w:jc w:val="both"/>
        <w:rPr>
          <w:rFonts w:ascii="Arial" w:hAnsi="Arial" w:cs="Arial"/>
          <w:b/>
          <w:sz w:val="20"/>
          <w:szCs w:val="20"/>
          <w:lang w:val="en-GB"/>
        </w:rPr>
      </w:pPr>
    </w:p>
    <w:p w14:paraId="538B080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 xml:space="preserve">Credit risk </w:t>
      </w:r>
      <w:bookmarkStart w:id="801" w:name="_Hlk3886631"/>
      <w:r w:rsidRPr="00587444">
        <w:rPr>
          <w:rFonts w:ascii="Arial" w:hAnsi="Arial" w:cs="Arial"/>
          <w:b/>
          <w:sz w:val="20"/>
          <w:szCs w:val="20"/>
          <w:lang w:val="en-GB"/>
        </w:rPr>
        <w:t>(continued)</w:t>
      </w:r>
      <w:bookmarkEnd w:id="801"/>
    </w:p>
    <w:p w14:paraId="17BEC42A" w14:textId="77777777" w:rsidR="00587444" w:rsidRPr="00587444" w:rsidRDefault="00587444" w:rsidP="00587444">
      <w:pPr>
        <w:suppressAutoHyphens w:val="0"/>
        <w:autoSpaceDN/>
        <w:jc w:val="both"/>
        <w:rPr>
          <w:rFonts w:ascii="Arial" w:hAnsi="Arial" w:cs="Arial"/>
          <w:b/>
          <w:sz w:val="20"/>
          <w:szCs w:val="20"/>
          <w:lang w:val="en-GB"/>
        </w:rPr>
      </w:pPr>
    </w:p>
    <w:p w14:paraId="0C7842C6"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w:t>
      </w:r>
    </w:p>
    <w:p w14:paraId="7CA64C4A" w14:textId="77777777" w:rsidR="00587444" w:rsidRPr="00587444" w:rsidRDefault="00587444" w:rsidP="00587444">
      <w:pPr>
        <w:suppressAutoHyphens w:val="0"/>
        <w:autoSpaceDN/>
        <w:jc w:val="both"/>
        <w:rPr>
          <w:rFonts w:ascii="Arial" w:hAnsi="Arial" w:cs="Arial"/>
          <w:sz w:val="20"/>
          <w:szCs w:val="20"/>
          <w:lang w:val="en-GB"/>
        </w:rPr>
      </w:pPr>
    </w:p>
    <w:p w14:paraId="12C9B317"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table below shows the highest net credit risk exposures in the Statement of Financial Position and in guarantees and commitments as of the reporting date</w:t>
      </w:r>
      <w:r w:rsidRPr="00587444">
        <w:rPr>
          <w:rFonts w:ascii="Arial" w:hAnsi="Arial" w:cs="Arial"/>
          <w:sz w:val="20"/>
          <w:szCs w:val="20"/>
          <w:lang w:val="hr-HR"/>
        </w:rPr>
        <w:t xml:space="preserve">, </w:t>
      </w:r>
      <w:r w:rsidRPr="00587444">
        <w:rPr>
          <w:rFonts w:ascii="Arial" w:hAnsi="Arial" w:cs="Arial"/>
          <w:sz w:val="20"/>
          <w:szCs w:val="20"/>
          <w:lang w:val="en-GB"/>
        </w:rPr>
        <w:t>before the effect of mitigation through collateral</w:t>
      </w:r>
      <w:r w:rsidRPr="00587444">
        <w:rPr>
          <w:rFonts w:ascii="Arial" w:hAnsi="Arial" w:cs="Arial"/>
          <w:sz w:val="20"/>
          <w:szCs w:val="20"/>
          <w:lang w:val="hr-HR"/>
        </w:rPr>
        <w:t xml:space="preserve"> </w:t>
      </w:r>
      <w:r w:rsidRPr="00587444">
        <w:rPr>
          <w:rFonts w:ascii="Arial" w:hAnsi="Arial" w:cs="Arial"/>
          <w:sz w:val="20"/>
          <w:szCs w:val="20"/>
          <w:lang w:val="en-GB"/>
        </w:rPr>
        <w:t xml:space="preserve">received: </w:t>
      </w:r>
    </w:p>
    <w:p w14:paraId="5EE824BD" w14:textId="77777777" w:rsidR="00587444" w:rsidRPr="00587444" w:rsidRDefault="00587444" w:rsidP="00587444">
      <w:pPr>
        <w:suppressAutoHyphens w:val="0"/>
        <w:autoSpaceDN/>
        <w:jc w:val="both"/>
        <w:rPr>
          <w:rFonts w:ascii="Arial" w:hAnsi="Arial" w:cs="Arial"/>
          <w:sz w:val="20"/>
          <w:szCs w:val="20"/>
          <w:lang w:val="en-GB"/>
        </w:rPr>
      </w:pPr>
    </w:p>
    <w:tbl>
      <w:tblPr>
        <w:tblW w:w="4969" w:type="pct"/>
        <w:tblLayout w:type="fixed"/>
        <w:tblLook w:val="0000" w:firstRow="0" w:lastRow="0" w:firstColumn="0" w:lastColumn="0" w:noHBand="0" w:noVBand="0"/>
      </w:tblPr>
      <w:tblGrid>
        <w:gridCol w:w="3627"/>
        <w:gridCol w:w="1417"/>
        <w:gridCol w:w="1419"/>
        <w:gridCol w:w="1417"/>
        <w:gridCol w:w="1417"/>
      </w:tblGrid>
      <w:tr w:rsidR="00587444" w:rsidRPr="00587444" w14:paraId="372FBFBE" w14:textId="77777777" w:rsidTr="0051796E">
        <w:trPr>
          <w:trHeight w:val="218"/>
        </w:trPr>
        <w:tc>
          <w:tcPr>
            <w:tcW w:w="1951" w:type="pct"/>
          </w:tcPr>
          <w:p w14:paraId="0AD64706" w14:textId="77777777" w:rsidR="00587444" w:rsidRPr="00587444" w:rsidRDefault="00587444" w:rsidP="00587444">
            <w:pPr>
              <w:suppressAutoHyphens w:val="0"/>
              <w:autoSpaceDN/>
              <w:spacing w:line="360" w:lineRule="auto"/>
              <w:jc w:val="both"/>
              <w:rPr>
                <w:rFonts w:ascii="Arial" w:hAnsi="Arial" w:cs="Arial"/>
                <w:bCs/>
                <w:sz w:val="18"/>
                <w:szCs w:val="18"/>
              </w:rPr>
            </w:pPr>
          </w:p>
        </w:tc>
        <w:tc>
          <w:tcPr>
            <w:tcW w:w="1525" w:type="pct"/>
            <w:gridSpan w:val="2"/>
            <w:vAlign w:val="center"/>
          </w:tcPr>
          <w:p w14:paraId="596F54EB"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Group</w:t>
            </w:r>
          </w:p>
        </w:tc>
        <w:tc>
          <w:tcPr>
            <w:tcW w:w="1524" w:type="pct"/>
            <w:gridSpan w:val="2"/>
            <w:vAlign w:val="center"/>
          </w:tcPr>
          <w:p w14:paraId="1F19ADDD"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Bank</w:t>
            </w:r>
          </w:p>
        </w:tc>
      </w:tr>
      <w:tr w:rsidR="00587444" w:rsidRPr="00587444" w14:paraId="4D5D3188" w14:textId="77777777" w:rsidTr="0051796E">
        <w:tc>
          <w:tcPr>
            <w:tcW w:w="1951" w:type="pct"/>
          </w:tcPr>
          <w:p w14:paraId="3DDBA84D" w14:textId="77777777" w:rsidR="00587444" w:rsidRPr="00587444" w:rsidRDefault="00587444" w:rsidP="00587444">
            <w:pPr>
              <w:suppressAutoHyphens w:val="0"/>
              <w:autoSpaceDN/>
              <w:rPr>
                <w:rFonts w:ascii="Arial" w:eastAsia="Calibri" w:hAnsi="Arial" w:cs="Arial"/>
                <w:sz w:val="18"/>
                <w:szCs w:val="18"/>
              </w:rPr>
            </w:pPr>
            <w:r w:rsidRPr="00587444">
              <w:rPr>
                <w:rFonts w:ascii="Arial" w:eastAsia="Calibri" w:hAnsi="Arial" w:cs="Arial"/>
                <w:b/>
                <w:bCs/>
                <w:sz w:val="18"/>
                <w:szCs w:val="18"/>
              </w:rPr>
              <w:br w:type="page"/>
            </w:r>
          </w:p>
        </w:tc>
        <w:tc>
          <w:tcPr>
            <w:tcW w:w="762" w:type="pct"/>
            <w:vAlign w:val="bottom"/>
          </w:tcPr>
          <w:p w14:paraId="6B124A9C"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25B4A22F" w14:textId="4D4855D9"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1DBEBC38" w14:textId="374DB08F"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091E2F">
              <w:rPr>
                <w:rFonts w:ascii="Arial" w:hAnsi="Arial" w:cs="Arial"/>
                <w:b/>
                <w:bCs/>
                <w:sz w:val="18"/>
                <w:szCs w:val="18"/>
              </w:rPr>
              <w:t>4</w:t>
            </w:r>
          </w:p>
        </w:tc>
        <w:tc>
          <w:tcPr>
            <w:tcW w:w="763" w:type="pct"/>
            <w:vAlign w:val="bottom"/>
          </w:tcPr>
          <w:p w14:paraId="5856DDB6"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043A508A" w14:textId="3B7A27D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4C307EDF" w14:textId="24740DEB"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091E2F">
              <w:rPr>
                <w:rFonts w:ascii="Arial" w:hAnsi="Arial" w:cs="Arial"/>
                <w:b/>
                <w:bCs/>
                <w:sz w:val="18"/>
                <w:szCs w:val="18"/>
              </w:rPr>
              <w:t>3</w:t>
            </w:r>
          </w:p>
        </w:tc>
        <w:tc>
          <w:tcPr>
            <w:tcW w:w="762" w:type="pct"/>
            <w:vAlign w:val="bottom"/>
          </w:tcPr>
          <w:p w14:paraId="1B909791"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79D12301" w14:textId="21A6EAF6"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6738C7AF" w14:textId="1B332909"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w:t>
            </w:r>
            <w:r w:rsidR="00091E2F">
              <w:rPr>
                <w:rFonts w:ascii="Arial" w:hAnsi="Arial" w:cs="Arial"/>
                <w:b/>
                <w:sz w:val="18"/>
                <w:szCs w:val="18"/>
              </w:rPr>
              <w:t>4</w:t>
            </w:r>
          </w:p>
        </w:tc>
        <w:tc>
          <w:tcPr>
            <w:tcW w:w="762" w:type="pct"/>
            <w:vAlign w:val="bottom"/>
          </w:tcPr>
          <w:p w14:paraId="4A889698"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38EFA885" w14:textId="213D5F9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5D20C61D" w14:textId="407B5005"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091E2F">
              <w:rPr>
                <w:rFonts w:ascii="Arial" w:hAnsi="Arial" w:cs="Arial"/>
                <w:b/>
                <w:bCs/>
                <w:sz w:val="18"/>
                <w:szCs w:val="18"/>
              </w:rPr>
              <w:t>3</w:t>
            </w:r>
          </w:p>
        </w:tc>
      </w:tr>
      <w:tr w:rsidR="0051796E" w:rsidRPr="00587444" w14:paraId="5160E134" w14:textId="77777777" w:rsidTr="00BB66B3">
        <w:tc>
          <w:tcPr>
            <w:tcW w:w="1951" w:type="pct"/>
          </w:tcPr>
          <w:p w14:paraId="0B4216EF" w14:textId="77777777" w:rsidR="0051796E" w:rsidRPr="00587444" w:rsidRDefault="0051796E" w:rsidP="0051796E">
            <w:pPr>
              <w:suppressAutoHyphens w:val="0"/>
              <w:autoSpaceDN/>
              <w:rPr>
                <w:rFonts w:ascii="Arial" w:eastAsia="Calibri" w:hAnsi="Arial" w:cs="Arial"/>
                <w:b/>
                <w:bCs/>
                <w:sz w:val="18"/>
                <w:szCs w:val="18"/>
              </w:rPr>
            </w:pPr>
          </w:p>
        </w:tc>
        <w:tc>
          <w:tcPr>
            <w:tcW w:w="762" w:type="pct"/>
            <w:vAlign w:val="bottom"/>
          </w:tcPr>
          <w:p w14:paraId="01769137" w14:textId="28589410"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3" w:type="pct"/>
            <w:vAlign w:val="bottom"/>
          </w:tcPr>
          <w:p w14:paraId="3CAD9BE9" w14:textId="0AD921A8"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2" w:type="pct"/>
            <w:vAlign w:val="bottom"/>
          </w:tcPr>
          <w:p w14:paraId="6B430492" w14:textId="0CADCD14"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2" w:type="pct"/>
            <w:vAlign w:val="bottom"/>
          </w:tcPr>
          <w:p w14:paraId="051352EC" w14:textId="7DFAD3F7"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51796E" w:rsidRPr="00587444" w14:paraId="31EE5CE0" w14:textId="77777777" w:rsidTr="0051796E">
        <w:tc>
          <w:tcPr>
            <w:tcW w:w="1951" w:type="pct"/>
            <w:vAlign w:val="bottom"/>
          </w:tcPr>
          <w:p w14:paraId="0CAC6DF2"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bookmarkStart w:id="802" w:name="_Toc4060468"/>
            <w:r w:rsidRPr="00587444">
              <w:rPr>
                <w:rFonts w:ascii="Arial" w:hAnsi="Arial" w:cs="Arial"/>
                <w:b/>
                <w:bCs/>
                <w:sz w:val="18"/>
                <w:szCs w:val="18"/>
              </w:rPr>
              <w:t>Assets</w:t>
            </w:r>
            <w:bookmarkEnd w:id="802"/>
          </w:p>
        </w:tc>
        <w:tc>
          <w:tcPr>
            <w:tcW w:w="762" w:type="pct"/>
            <w:vAlign w:val="bottom"/>
          </w:tcPr>
          <w:p w14:paraId="4E029F86"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3" w:type="pct"/>
            <w:vAlign w:val="bottom"/>
          </w:tcPr>
          <w:p w14:paraId="55AEC3E0"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C9D4D4E"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9AB7684" w14:textId="77777777" w:rsidR="0051796E" w:rsidRPr="00587444" w:rsidRDefault="0051796E" w:rsidP="0051796E">
            <w:pPr>
              <w:tabs>
                <w:tab w:val="right" w:pos="1202"/>
              </w:tabs>
              <w:suppressAutoHyphens w:val="0"/>
              <w:autoSpaceDN/>
              <w:spacing w:line="301" w:lineRule="exact"/>
              <w:jc w:val="right"/>
              <w:outlineLvl w:val="0"/>
              <w:rPr>
                <w:rFonts w:ascii="Arial" w:hAnsi="Arial" w:cs="Arial"/>
                <w:sz w:val="18"/>
                <w:szCs w:val="18"/>
              </w:rPr>
            </w:pPr>
          </w:p>
        </w:tc>
      </w:tr>
      <w:tr w:rsidR="00977864" w:rsidRPr="00587444" w14:paraId="70A68AF6" w14:textId="77777777" w:rsidTr="00AB311B">
        <w:tc>
          <w:tcPr>
            <w:tcW w:w="1951" w:type="pct"/>
            <w:vAlign w:val="bottom"/>
          </w:tcPr>
          <w:p w14:paraId="206DDCB0"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3" w:name="_Toc4060469"/>
            <w:r w:rsidRPr="00587444">
              <w:rPr>
                <w:rFonts w:ascii="Arial" w:hAnsi="Arial" w:cs="Arial"/>
                <w:sz w:val="18"/>
                <w:szCs w:val="18"/>
              </w:rPr>
              <w:t>Cash on hand and current accounts with banks</w:t>
            </w:r>
            <w:bookmarkEnd w:id="803"/>
          </w:p>
        </w:tc>
        <w:tc>
          <w:tcPr>
            <w:tcW w:w="762" w:type="pct"/>
            <w:shd w:val="clear" w:color="auto" w:fill="auto"/>
            <w:vAlign w:val="bottom"/>
          </w:tcPr>
          <w:p w14:paraId="31B80136" w14:textId="757D0D4B" w:rsidR="00977864" w:rsidRPr="00ED5227"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46</w:t>
            </w:r>
            <w:r w:rsidR="006C3571">
              <w:rPr>
                <w:rFonts w:ascii="Arial" w:hAnsi="Arial" w:cs="Arial"/>
                <w:sz w:val="18"/>
                <w:szCs w:val="18"/>
                <w:lang w:val="hr-HR"/>
              </w:rPr>
              <w:t>,</w:t>
            </w:r>
            <w:r w:rsidRPr="00ED5227">
              <w:rPr>
                <w:rFonts w:ascii="Arial" w:hAnsi="Arial" w:cs="Arial"/>
                <w:sz w:val="18"/>
                <w:szCs w:val="18"/>
                <w:lang w:val="hr-HR"/>
              </w:rPr>
              <w:t>061</w:t>
            </w:r>
          </w:p>
        </w:tc>
        <w:tc>
          <w:tcPr>
            <w:tcW w:w="763" w:type="pct"/>
            <w:vAlign w:val="bottom"/>
          </w:tcPr>
          <w:p w14:paraId="7B135413" w14:textId="632D8A0C"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42,133</w:t>
            </w:r>
          </w:p>
        </w:tc>
        <w:tc>
          <w:tcPr>
            <w:tcW w:w="762" w:type="pct"/>
            <w:shd w:val="clear" w:color="auto" w:fill="auto"/>
            <w:vAlign w:val="bottom"/>
          </w:tcPr>
          <w:p w14:paraId="2F8D467A" w14:textId="51D65F1C" w:rsidR="00977864" w:rsidRPr="00977864"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45</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543</w:t>
            </w:r>
          </w:p>
        </w:tc>
        <w:tc>
          <w:tcPr>
            <w:tcW w:w="762" w:type="pct"/>
            <w:tcBorders>
              <w:top w:val="nil"/>
              <w:left w:val="nil"/>
              <w:bottom w:val="nil"/>
              <w:right w:val="nil"/>
            </w:tcBorders>
            <w:vAlign w:val="bottom"/>
          </w:tcPr>
          <w:p w14:paraId="59D58D9C" w14:textId="7B998844" w:rsidR="00977864" w:rsidRPr="000E7A81" w:rsidRDefault="00977864" w:rsidP="00977864">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41,543 </w:t>
            </w:r>
          </w:p>
        </w:tc>
      </w:tr>
      <w:tr w:rsidR="00977864" w:rsidRPr="00587444" w14:paraId="5400679F" w14:textId="77777777" w:rsidTr="00AB311B">
        <w:tc>
          <w:tcPr>
            <w:tcW w:w="1951" w:type="pct"/>
            <w:vAlign w:val="bottom"/>
          </w:tcPr>
          <w:p w14:paraId="402DF1C8"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4" w:name="_Toc4060471"/>
            <w:r w:rsidRPr="00587444">
              <w:rPr>
                <w:rFonts w:ascii="Arial" w:hAnsi="Arial" w:cs="Arial"/>
                <w:sz w:val="18"/>
                <w:szCs w:val="18"/>
              </w:rPr>
              <w:t>Deposits with other banks</w:t>
            </w:r>
            <w:bookmarkEnd w:id="804"/>
          </w:p>
        </w:tc>
        <w:tc>
          <w:tcPr>
            <w:tcW w:w="762" w:type="pct"/>
            <w:shd w:val="clear" w:color="auto" w:fill="auto"/>
            <w:vAlign w:val="bottom"/>
          </w:tcPr>
          <w:p w14:paraId="3DA16D95" w14:textId="5DA86133" w:rsidR="00977864" w:rsidRPr="00ED5227"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93</w:t>
            </w:r>
            <w:r w:rsidR="006C3571">
              <w:rPr>
                <w:rFonts w:ascii="Arial" w:hAnsi="Arial" w:cs="Arial"/>
                <w:sz w:val="18"/>
                <w:szCs w:val="18"/>
                <w:lang w:val="hr-HR"/>
              </w:rPr>
              <w:t>,</w:t>
            </w:r>
            <w:r w:rsidRPr="00ED5227">
              <w:rPr>
                <w:rFonts w:ascii="Arial" w:hAnsi="Arial" w:cs="Arial"/>
                <w:sz w:val="18"/>
                <w:szCs w:val="18"/>
                <w:lang w:val="hr-HR"/>
              </w:rPr>
              <w:t>871</w:t>
            </w:r>
          </w:p>
        </w:tc>
        <w:tc>
          <w:tcPr>
            <w:tcW w:w="763" w:type="pct"/>
            <w:vAlign w:val="bottom"/>
          </w:tcPr>
          <w:p w14:paraId="74F5C47E" w14:textId="119C87F5"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71,761</w:t>
            </w:r>
          </w:p>
        </w:tc>
        <w:tc>
          <w:tcPr>
            <w:tcW w:w="762" w:type="pct"/>
            <w:shd w:val="clear" w:color="auto" w:fill="auto"/>
            <w:vAlign w:val="bottom"/>
          </w:tcPr>
          <w:p w14:paraId="13800E09" w14:textId="38D77FDC" w:rsidR="00977864" w:rsidRPr="00977864"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90</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410</w:t>
            </w:r>
          </w:p>
        </w:tc>
        <w:tc>
          <w:tcPr>
            <w:tcW w:w="762" w:type="pct"/>
            <w:tcBorders>
              <w:top w:val="nil"/>
              <w:left w:val="nil"/>
              <w:bottom w:val="nil"/>
              <w:right w:val="nil"/>
            </w:tcBorders>
            <w:vAlign w:val="bottom"/>
          </w:tcPr>
          <w:p w14:paraId="32A73747" w14:textId="3F933AC2"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69,456 </w:t>
            </w:r>
          </w:p>
        </w:tc>
      </w:tr>
      <w:tr w:rsidR="00977864" w:rsidRPr="00587444" w14:paraId="62A60D01" w14:textId="77777777" w:rsidTr="00AB311B">
        <w:tc>
          <w:tcPr>
            <w:tcW w:w="1951" w:type="pct"/>
            <w:vAlign w:val="bottom"/>
          </w:tcPr>
          <w:p w14:paraId="2E942DE2"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5" w:name="_Toc4060474"/>
            <w:r w:rsidRPr="00587444">
              <w:rPr>
                <w:rFonts w:ascii="Arial" w:hAnsi="Arial" w:cs="Arial"/>
                <w:sz w:val="18"/>
                <w:szCs w:val="18"/>
              </w:rPr>
              <w:t>Loans to financial institutions</w:t>
            </w:r>
            <w:bookmarkEnd w:id="805"/>
          </w:p>
        </w:tc>
        <w:tc>
          <w:tcPr>
            <w:tcW w:w="762" w:type="pct"/>
            <w:shd w:val="clear" w:color="auto" w:fill="auto"/>
            <w:vAlign w:val="bottom"/>
          </w:tcPr>
          <w:p w14:paraId="05B0F8E4" w14:textId="490C8644" w:rsidR="00977864" w:rsidRPr="00ED5227"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1</w:t>
            </w:r>
            <w:r w:rsidR="006C3571">
              <w:rPr>
                <w:rFonts w:ascii="Arial" w:hAnsi="Arial" w:cs="Arial"/>
                <w:sz w:val="18"/>
                <w:szCs w:val="18"/>
                <w:lang w:val="hr-HR"/>
              </w:rPr>
              <w:t>,</w:t>
            </w:r>
            <w:r w:rsidRPr="00ED5227">
              <w:rPr>
                <w:rFonts w:ascii="Arial" w:hAnsi="Arial" w:cs="Arial"/>
                <w:sz w:val="18"/>
                <w:szCs w:val="18"/>
                <w:lang w:val="hr-HR"/>
              </w:rPr>
              <w:t>225</w:t>
            </w:r>
            <w:r w:rsidR="006C3571">
              <w:rPr>
                <w:rFonts w:ascii="Arial" w:hAnsi="Arial" w:cs="Arial"/>
                <w:sz w:val="18"/>
                <w:szCs w:val="18"/>
                <w:lang w:val="hr-HR"/>
              </w:rPr>
              <w:t>,</w:t>
            </w:r>
            <w:r w:rsidRPr="00ED5227">
              <w:rPr>
                <w:rFonts w:ascii="Arial" w:hAnsi="Arial" w:cs="Arial"/>
                <w:sz w:val="18"/>
                <w:szCs w:val="18"/>
                <w:lang w:val="hr-HR"/>
              </w:rPr>
              <w:t>809</w:t>
            </w:r>
          </w:p>
        </w:tc>
        <w:tc>
          <w:tcPr>
            <w:tcW w:w="763" w:type="pct"/>
            <w:vAlign w:val="bottom"/>
          </w:tcPr>
          <w:p w14:paraId="714908BC" w14:textId="7150DF78"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1,248,881</w:t>
            </w:r>
          </w:p>
        </w:tc>
        <w:tc>
          <w:tcPr>
            <w:tcW w:w="762" w:type="pct"/>
            <w:shd w:val="clear" w:color="auto" w:fill="auto"/>
            <w:vAlign w:val="bottom"/>
          </w:tcPr>
          <w:p w14:paraId="19E10032" w14:textId="12BB232A" w:rsidR="00977864" w:rsidRPr="00977864"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1</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225</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809</w:t>
            </w:r>
          </w:p>
        </w:tc>
        <w:tc>
          <w:tcPr>
            <w:tcW w:w="762" w:type="pct"/>
            <w:tcBorders>
              <w:top w:val="nil"/>
              <w:left w:val="nil"/>
              <w:bottom w:val="nil"/>
              <w:right w:val="nil"/>
            </w:tcBorders>
            <w:vAlign w:val="bottom"/>
          </w:tcPr>
          <w:p w14:paraId="67D14738" w14:textId="129B7410"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1,248,881 </w:t>
            </w:r>
          </w:p>
        </w:tc>
      </w:tr>
      <w:tr w:rsidR="00977864" w:rsidRPr="00587444" w14:paraId="740D65C9" w14:textId="77777777" w:rsidTr="00AB311B">
        <w:tc>
          <w:tcPr>
            <w:tcW w:w="1951" w:type="pct"/>
            <w:vAlign w:val="bottom"/>
          </w:tcPr>
          <w:p w14:paraId="174DBB27"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6" w:name="_Toc4060477"/>
            <w:r w:rsidRPr="00587444">
              <w:rPr>
                <w:rFonts w:ascii="Arial" w:hAnsi="Arial" w:cs="Arial"/>
                <w:sz w:val="18"/>
                <w:szCs w:val="18"/>
              </w:rPr>
              <w:t>Loans to other customers</w:t>
            </w:r>
            <w:bookmarkEnd w:id="806"/>
          </w:p>
        </w:tc>
        <w:tc>
          <w:tcPr>
            <w:tcW w:w="762" w:type="pct"/>
            <w:shd w:val="clear" w:color="auto" w:fill="auto"/>
            <w:vAlign w:val="bottom"/>
          </w:tcPr>
          <w:p w14:paraId="1C118E34" w14:textId="1F417A2C" w:rsidR="00977864" w:rsidRPr="00ED5227"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2</w:t>
            </w:r>
            <w:r w:rsidR="006C3571">
              <w:rPr>
                <w:rFonts w:ascii="Arial" w:hAnsi="Arial" w:cs="Arial"/>
                <w:sz w:val="18"/>
                <w:szCs w:val="18"/>
                <w:lang w:val="hr-HR"/>
              </w:rPr>
              <w:t>,</w:t>
            </w:r>
            <w:r w:rsidRPr="00ED5227">
              <w:rPr>
                <w:rFonts w:ascii="Arial" w:hAnsi="Arial" w:cs="Arial"/>
                <w:sz w:val="18"/>
                <w:szCs w:val="18"/>
                <w:lang w:val="hr-HR"/>
              </w:rPr>
              <w:t>308</w:t>
            </w:r>
            <w:r w:rsidR="006C3571">
              <w:rPr>
                <w:rFonts w:ascii="Arial" w:hAnsi="Arial" w:cs="Arial"/>
                <w:sz w:val="18"/>
                <w:szCs w:val="18"/>
                <w:lang w:val="hr-HR"/>
              </w:rPr>
              <w:t>,</w:t>
            </w:r>
            <w:r w:rsidRPr="00ED5227">
              <w:rPr>
                <w:rFonts w:ascii="Arial" w:hAnsi="Arial" w:cs="Arial"/>
                <w:sz w:val="18"/>
                <w:szCs w:val="18"/>
                <w:lang w:val="hr-HR"/>
              </w:rPr>
              <w:t>436</w:t>
            </w:r>
          </w:p>
        </w:tc>
        <w:tc>
          <w:tcPr>
            <w:tcW w:w="763" w:type="pct"/>
            <w:vAlign w:val="bottom"/>
          </w:tcPr>
          <w:p w14:paraId="68891BDB" w14:textId="1BEAB434"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2,351,196</w:t>
            </w:r>
          </w:p>
        </w:tc>
        <w:tc>
          <w:tcPr>
            <w:tcW w:w="762" w:type="pct"/>
            <w:shd w:val="clear" w:color="auto" w:fill="auto"/>
            <w:vAlign w:val="bottom"/>
          </w:tcPr>
          <w:p w14:paraId="6EFE9EE3" w14:textId="0C3AA1D7" w:rsidR="00977864" w:rsidRPr="00977864"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2</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308</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436</w:t>
            </w:r>
          </w:p>
        </w:tc>
        <w:tc>
          <w:tcPr>
            <w:tcW w:w="762" w:type="pct"/>
            <w:tcBorders>
              <w:top w:val="nil"/>
              <w:left w:val="nil"/>
              <w:bottom w:val="nil"/>
              <w:right w:val="nil"/>
            </w:tcBorders>
            <w:vAlign w:val="bottom"/>
          </w:tcPr>
          <w:p w14:paraId="39224DBF" w14:textId="1861040D"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2,351,196 </w:t>
            </w:r>
          </w:p>
        </w:tc>
      </w:tr>
      <w:tr w:rsidR="00977864" w:rsidRPr="00587444" w14:paraId="2E9FB645" w14:textId="77777777" w:rsidTr="00AB311B">
        <w:tc>
          <w:tcPr>
            <w:tcW w:w="1951" w:type="pct"/>
            <w:vAlign w:val="bottom"/>
          </w:tcPr>
          <w:p w14:paraId="4106C236"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7" w:name="_Toc4060480"/>
            <w:r w:rsidRPr="00587444">
              <w:rPr>
                <w:rFonts w:ascii="Arial" w:hAnsi="Arial" w:cs="Arial"/>
                <w:sz w:val="18"/>
                <w:szCs w:val="18"/>
              </w:rPr>
              <w:t>Financial assets at fair value through profit or loss</w:t>
            </w:r>
            <w:bookmarkEnd w:id="807"/>
          </w:p>
        </w:tc>
        <w:tc>
          <w:tcPr>
            <w:tcW w:w="762" w:type="pct"/>
            <w:shd w:val="clear" w:color="auto" w:fill="auto"/>
            <w:vAlign w:val="bottom"/>
          </w:tcPr>
          <w:p w14:paraId="3B556490" w14:textId="27C027DB" w:rsidR="00977864" w:rsidRPr="00ED5227"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32</w:t>
            </w:r>
            <w:r w:rsidR="006C3571">
              <w:rPr>
                <w:rFonts w:ascii="Arial" w:hAnsi="Arial" w:cs="Arial"/>
                <w:sz w:val="18"/>
                <w:szCs w:val="18"/>
                <w:lang w:val="hr-HR"/>
              </w:rPr>
              <w:t>,</w:t>
            </w:r>
            <w:r w:rsidRPr="00ED5227">
              <w:rPr>
                <w:rFonts w:ascii="Arial" w:hAnsi="Arial" w:cs="Arial"/>
                <w:sz w:val="18"/>
                <w:szCs w:val="18"/>
                <w:lang w:val="hr-HR"/>
              </w:rPr>
              <w:t>476</w:t>
            </w:r>
          </w:p>
        </w:tc>
        <w:tc>
          <w:tcPr>
            <w:tcW w:w="763" w:type="pct"/>
            <w:vAlign w:val="bottom"/>
          </w:tcPr>
          <w:p w14:paraId="55FFC513" w14:textId="7ECFEF40"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33,709</w:t>
            </w:r>
          </w:p>
        </w:tc>
        <w:tc>
          <w:tcPr>
            <w:tcW w:w="762" w:type="pct"/>
            <w:shd w:val="clear" w:color="auto" w:fill="auto"/>
            <w:vAlign w:val="bottom"/>
          </w:tcPr>
          <w:p w14:paraId="50383ECC" w14:textId="684417D6" w:rsidR="00977864" w:rsidRPr="00977864"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32</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476</w:t>
            </w:r>
          </w:p>
        </w:tc>
        <w:tc>
          <w:tcPr>
            <w:tcW w:w="762" w:type="pct"/>
            <w:tcBorders>
              <w:top w:val="nil"/>
              <w:left w:val="nil"/>
              <w:bottom w:val="nil"/>
              <w:right w:val="nil"/>
            </w:tcBorders>
            <w:vAlign w:val="bottom"/>
          </w:tcPr>
          <w:p w14:paraId="18CDEA3C" w14:textId="5E3050EB"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33,709</w:t>
            </w:r>
          </w:p>
        </w:tc>
      </w:tr>
      <w:tr w:rsidR="00977864" w:rsidRPr="00587444" w14:paraId="21B07043" w14:textId="77777777" w:rsidTr="00AB311B">
        <w:tc>
          <w:tcPr>
            <w:tcW w:w="1951" w:type="pct"/>
            <w:vAlign w:val="bottom"/>
          </w:tcPr>
          <w:p w14:paraId="402050EE"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8" w:name="_Toc4060483"/>
            <w:r w:rsidRPr="00587444">
              <w:rPr>
                <w:rFonts w:ascii="Arial" w:hAnsi="Arial" w:cs="Arial"/>
                <w:sz w:val="18"/>
                <w:szCs w:val="18"/>
              </w:rPr>
              <w:t>Financial assets at fair value through other comprehensive income</w:t>
            </w:r>
            <w:bookmarkEnd w:id="808"/>
          </w:p>
        </w:tc>
        <w:tc>
          <w:tcPr>
            <w:tcW w:w="762" w:type="pct"/>
            <w:shd w:val="clear" w:color="auto" w:fill="auto"/>
            <w:vAlign w:val="bottom"/>
          </w:tcPr>
          <w:p w14:paraId="32CD8876" w14:textId="732338A4" w:rsidR="00977864" w:rsidRPr="00ED5227" w:rsidDel="0062368C"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237</w:t>
            </w:r>
            <w:r w:rsidR="006C3571">
              <w:rPr>
                <w:rFonts w:ascii="Arial" w:hAnsi="Arial" w:cs="Arial"/>
                <w:sz w:val="18"/>
                <w:szCs w:val="18"/>
                <w:lang w:val="hr-HR"/>
              </w:rPr>
              <w:t>,</w:t>
            </w:r>
            <w:r w:rsidRPr="00ED5227">
              <w:rPr>
                <w:rFonts w:ascii="Arial" w:hAnsi="Arial" w:cs="Arial"/>
                <w:sz w:val="18"/>
                <w:szCs w:val="18"/>
                <w:lang w:val="hr-HR"/>
              </w:rPr>
              <w:t>314</w:t>
            </w:r>
          </w:p>
        </w:tc>
        <w:tc>
          <w:tcPr>
            <w:tcW w:w="763" w:type="pct"/>
            <w:vAlign w:val="bottom"/>
          </w:tcPr>
          <w:p w14:paraId="11F8F415" w14:textId="325E96B8"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227,434</w:t>
            </w:r>
          </w:p>
        </w:tc>
        <w:tc>
          <w:tcPr>
            <w:tcW w:w="762" w:type="pct"/>
            <w:shd w:val="clear" w:color="auto" w:fill="auto"/>
            <w:vAlign w:val="bottom"/>
          </w:tcPr>
          <w:p w14:paraId="16B87B9C" w14:textId="375ACF2B" w:rsidR="00977864" w:rsidRPr="00977864" w:rsidDel="0062368C"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231</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149</w:t>
            </w:r>
          </w:p>
        </w:tc>
        <w:tc>
          <w:tcPr>
            <w:tcW w:w="762" w:type="pct"/>
            <w:tcBorders>
              <w:top w:val="nil"/>
              <w:left w:val="nil"/>
              <w:right w:val="nil"/>
            </w:tcBorders>
            <w:vAlign w:val="bottom"/>
          </w:tcPr>
          <w:p w14:paraId="3E6AC911" w14:textId="70CFFB17" w:rsidR="00977864" w:rsidRPr="000E7A81" w:rsidRDefault="00977864" w:rsidP="00977864">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221,093</w:t>
            </w:r>
          </w:p>
        </w:tc>
      </w:tr>
      <w:tr w:rsidR="00977864" w:rsidRPr="00587444" w14:paraId="3DC14673" w14:textId="77777777" w:rsidTr="00AB311B">
        <w:tc>
          <w:tcPr>
            <w:tcW w:w="1951" w:type="pct"/>
            <w:vAlign w:val="bottom"/>
          </w:tcPr>
          <w:p w14:paraId="08CF8113" w14:textId="77777777" w:rsidR="00977864" w:rsidRPr="00587444" w:rsidRDefault="00977864" w:rsidP="00977864">
            <w:pPr>
              <w:tabs>
                <w:tab w:val="right" w:pos="1202"/>
              </w:tabs>
              <w:suppressAutoHyphens w:val="0"/>
              <w:autoSpaceDN/>
              <w:spacing w:line="300" w:lineRule="exact"/>
              <w:outlineLvl w:val="0"/>
              <w:rPr>
                <w:rFonts w:ascii="Arial" w:hAnsi="Arial" w:cs="Arial"/>
                <w:sz w:val="18"/>
                <w:szCs w:val="18"/>
              </w:rPr>
            </w:pPr>
            <w:bookmarkStart w:id="809" w:name="_Toc4060495"/>
            <w:r w:rsidRPr="00587444">
              <w:rPr>
                <w:rFonts w:ascii="Arial" w:hAnsi="Arial" w:cs="Arial"/>
                <w:sz w:val="18"/>
                <w:szCs w:val="18"/>
              </w:rPr>
              <w:t>Other assets</w:t>
            </w:r>
            <w:bookmarkEnd w:id="809"/>
          </w:p>
        </w:tc>
        <w:tc>
          <w:tcPr>
            <w:tcW w:w="762" w:type="pct"/>
            <w:tcBorders>
              <w:bottom w:val="single" w:sz="6" w:space="0" w:color="auto"/>
            </w:tcBorders>
            <w:shd w:val="clear" w:color="auto" w:fill="auto"/>
            <w:vAlign w:val="bottom"/>
          </w:tcPr>
          <w:p w14:paraId="1B977B5D" w14:textId="3DB90531" w:rsidR="00977864" w:rsidRPr="00ED5227" w:rsidRDefault="00977864" w:rsidP="00977864">
            <w:pPr>
              <w:suppressAutoHyphens w:val="0"/>
              <w:autoSpaceDN/>
              <w:spacing w:line="280" w:lineRule="exact"/>
              <w:jc w:val="right"/>
              <w:rPr>
                <w:rFonts w:ascii="Arial" w:hAnsi="Arial" w:cs="Arial"/>
                <w:color w:val="000000"/>
                <w:sz w:val="18"/>
                <w:szCs w:val="18"/>
                <w:lang w:val="hr-HR"/>
              </w:rPr>
            </w:pPr>
            <w:r w:rsidRPr="00ED5227">
              <w:rPr>
                <w:rFonts w:ascii="Arial" w:hAnsi="Arial" w:cs="Arial"/>
                <w:sz w:val="18"/>
                <w:szCs w:val="18"/>
                <w:lang w:val="hr-HR"/>
              </w:rPr>
              <w:t>2</w:t>
            </w:r>
            <w:r w:rsidR="006C3571">
              <w:rPr>
                <w:rFonts w:ascii="Arial" w:hAnsi="Arial" w:cs="Arial"/>
                <w:sz w:val="18"/>
                <w:szCs w:val="18"/>
                <w:lang w:val="hr-HR"/>
              </w:rPr>
              <w:t>,</w:t>
            </w:r>
            <w:r w:rsidRPr="00ED5227">
              <w:rPr>
                <w:rFonts w:ascii="Arial" w:hAnsi="Arial" w:cs="Arial"/>
                <w:sz w:val="18"/>
                <w:szCs w:val="18"/>
                <w:lang w:val="hr-HR"/>
              </w:rPr>
              <w:t>116</w:t>
            </w:r>
          </w:p>
        </w:tc>
        <w:tc>
          <w:tcPr>
            <w:tcW w:w="763" w:type="pct"/>
            <w:tcBorders>
              <w:bottom w:val="single" w:sz="6" w:space="0" w:color="auto"/>
            </w:tcBorders>
            <w:vAlign w:val="bottom"/>
          </w:tcPr>
          <w:p w14:paraId="1D6460E0" w14:textId="4261BE72" w:rsidR="00977864" w:rsidRPr="000E7A81" w:rsidRDefault="00977864" w:rsidP="00977864">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1,840</w:t>
            </w:r>
          </w:p>
        </w:tc>
        <w:tc>
          <w:tcPr>
            <w:tcW w:w="762" w:type="pct"/>
            <w:tcBorders>
              <w:bottom w:val="single" w:sz="6" w:space="0" w:color="auto"/>
            </w:tcBorders>
            <w:shd w:val="clear" w:color="auto" w:fill="auto"/>
            <w:vAlign w:val="bottom"/>
          </w:tcPr>
          <w:p w14:paraId="2EE52CCB" w14:textId="3789A3DA" w:rsidR="00977864" w:rsidRPr="00977864" w:rsidRDefault="00977864" w:rsidP="00977864">
            <w:pPr>
              <w:suppressAutoHyphens w:val="0"/>
              <w:autoSpaceDN/>
              <w:spacing w:line="280" w:lineRule="exact"/>
              <w:jc w:val="right"/>
              <w:rPr>
                <w:rFonts w:ascii="Arial" w:hAnsi="Arial" w:cs="Arial"/>
                <w:color w:val="000000"/>
                <w:sz w:val="18"/>
                <w:szCs w:val="18"/>
                <w:lang w:val="hr-HR"/>
              </w:rPr>
            </w:pPr>
            <w:r w:rsidRPr="00977864">
              <w:rPr>
                <w:rFonts w:ascii="Arial" w:hAnsi="Arial" w:cs="Arial"/>
                <w:color w:val="000000" w:themeColor="text1"/>
                <w:sz w:val="18"/>
                <w:szCs w:val="18"/>
                <w:lang w:val="hr-HR"/>
              </w:rPr>
              <w:t>1</w:t>
            </w:r>
            <w:r w:rsidR="006C3571">
              <w:rPr>
                <w:rFonts w:ascii="Arial" w:hAnsi="Arial" w:cs="Arial"/>
                <w:color w:val="000000" w:themeColor="text1"/>
                <w:sz w:val="18"/>
                <w:szCs w:val="18"/>
                <w:lang w:val="hr-HR"/>
              </w:rPr>
              <w:t>,</w:t>
            </w:r>
            <w:r w:rsidRPr="00977864">
              <w:rPr>
                <w:rFonts w:ascii="Arial" w:hAnsi="Arial" w:cs="Arial"/>
                <w:color w:val="000000" w:themeColor="text1"/>
                <w:sz w:val="18"/>
                <w:szCs w:val="18"/>
                <w:lang w:val="hr-HR"/>
              </w:rPr>
              <w:t>393</w:t>
            </w:r>
          </w:p>
        </w:tc>
        <w:tc>
          <w:tcPr>
            <w:tcW w:w="762" w:type="pct"/>
            <w:tcBorders>
              <w:top w:val="nil"/>
              <w:left w:val="nil"/>
              <w:bottom w:val="single" w:sz="6" w:space="0" w:color="auto"/>
              <w:right w:val="nil"/>
            </w:tcBorders>
            <w:vAlign w:val="bottom"/>
          </w:tcPr>
          <w:p w14:paraId="28F44329" w14:textId="4643B574" w:rsidR="00977864" w:rsidRPr="000E7A81" w:rsidRDefault="00977864" w:rsidP="00977864">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1,080 </w:t>
            </w:r>
          </w:p>
        </w:tc>
      </w:tr>
      <w:tr w:rsidR="00977864" w:rsidRPr="00587444" w14:paraId="0F82E7F8" w14:textId="77777777" w:rsidTr="00AB311B">
        <w:tc>
          <w:tcPr>
            <w:tcW w:w="1951" w:type="pct"/>
            <w:vAlign w:val="bottom"/>
          </w:tcPr>
          <w:p w14:paraId="3AB8795A" w14:textId="77777777" w:rsidR="00977864" w:rsidRPr="00587444" w:rsidRDefault="00977864" w:rsidP="00977864">
            <w:pPr>
              <w:tabs>
                <w:tab w:val="right" w:pos="1202"/>
              </w:tabs>
              <w:suppressAutoHyphens w:val="0"/>
              <w:autoSpaceDN/>
              <w:spacing w:line="300" w:lineRule="exact"/>
              <w:outlineLvl w:val="0"/>
              <w:rPr>
                <w:rFonts w:ascii="Arial" w:hAnsi="Arial" w:cs="Arial"/>
                <w:b/>
                <w:bCs/>
                <w:sz w:val="18"/>
                <w:szCs w:val="18"/>
              </w:rPr>
            </w:pPr>
            <w:bookmarkStart w:id="810" w:name="_Toc4060496"/>
            <w:r w:rsidRPr="00587444">
              <w:rPr>
                <w:rFonts w:ascii="Arial" w:hAnsi="Arial" w:cs="Arial"/>
                <w:b/>
                <w:bCs/>
                <w:sz w:val="18"/>
                <w:szCs w:val="18"/>
              </w:rPr>
              <w:t>Total</w:t>
            </w:r>
            <w:bookmarkEnd w:id="810"/>
          </w:p>
        </w:tc>
        <w:tc>
          <w:tcPr>
            <w:tcW w:w="762" w:type="pct"/>
            <w:tcBorders>
              <w:top w:val="single" w:sz="6" w:space="0" w:color="auto"/>
              <w:bottom w:val="single" w:sz="12" w:space="0" w:color="auto"/>
            </w:tcBorders>
            <w:vAlign w:val="bottom"/>
          </w:tcPr>
          <w:p w14:paraId="521447CA" w14:textId="135C3084" w:rsidR="00977864" w:rsidRPr="00ED5227" w:rsidRDefault="00977864" w:rsidP="00977864">
            <w:pPr>
              <w:suppressAutoHyphens w:val="0"/>
              <w:autoSpaceDN/>
              <w:spacing w:line="280" w:lineRule="exact"/>
              <w:jc w:val="right"/>
              <w:rPr>
                <w:rFonts w:ascii="Arial" w:hAnsi="Arial" w:cs="Arial"/>
                <w:b/>
                <w:bCs/>
                <w:color w:val="000000"/>
                <w:sz w:val="18"/>
                <w:szCs w:val="18"/>
                <w:lang w:val="hr-HR"/>
              </w:rPr>
            </w:pPr>
            <w:r w:rsidRPr="00ED5227">
              <w:rPr>
                <w:rFonts w:ascii="Arial" w:hAnsi="Arial" w:cs="Arial"/>
                <w:b/>
                <w:bCs/>
                <w:color w:val="000000" w:themeColor="text1"/>
                <w:sz w:val="18"/>
                <w:szCs w:val="18"/>
                <w:lang w:val="hr-HR"/>
              </w:rPr>
              <w:t>3</w:t>
            </w:r>
            <w:r w:rsidR="006C3571">
              <w:rPr>
                <w:rFonts w:ascii="Arial" w:hAnsi="Arial" w:cs="Arial"/>
                <w:b/>
                <w:bCs/>
                <w:color w:val="000000" w:themeColor="text1"/>
                <w:sz w:val="18"/>
                <w:szCs w:val="18"/>
                <w:lang w:val="hr-HR"/>
              </w:rPr>
              <w:t>,</w:t>
            </w:r>
            <w:r w:rsidRPr="00ED5227">
              <w:rPr>
                <w:rFonts w:ascii="Arial" w:hAnsi="Arial" w:cs="Arial"/>
                <w:b/>
                <w:bCs/>
                <w:color w:val="000000" w:themeColor="text1"/>
                <w:sz w:val="18"/>
                <w:szCs w:val="18"/>
                <w:lang w:val="hr-HR"/>
              </w:rPr>
              <w:t>946</w:t>
            </w:r>
            <w:r w:rsidR="006C3571">
              <w:rPr>
                <w:rFonts w:ascii="Arial" w:hAnsi="Arial" w:cs="Arial"/>
                <w:b/>
                <w:bCs/>
                <w:color w:val="000000" w:themeColor="text1"/>
                <w:sz w:val="18"/>
                <w:szCs w:val="18"/>
                <w:lang w:val="hr-HR"/>
              </w:rPr>
              <w:t>,</w:t>
            </w:r>
            <w:r w:rsidRPr="00ED5227">
              <w:rPr>
                <w:rFonts w:ascii="Arial" w:hAnsi="Arial" w:cs="Arial"/>
                <w:b/>
                <w:bCs/>
                <w:color w:val="000000" w:themeColor="text1"/>
                <w:sz w:val="18"/>
                <w:szCs w:val="18"/>
                <w:lang w:val="hr-HR"/>
              </w:rPr>
              <w:t>083</w:t>
            </w:r>
          </w:p>
        </w:tc>
        <w:tc>
          <w:tcPr>
            <w:tcW w:w="763" w:type="pct"/>
            <w:tcBorders>
              <w:top w:val="single" w:sz="6" w:space="0" w:color="auto"/>
              <w:bottom w:val="single" w:sz="12" w:space="0" w:color="auto"/>
            </w:tcBorders>
            <w:vAlign w:val="bottom"/>
          </w:tcPr>
          <w:p w14:paraId="6F12DEE8" w14:textId="720CBDEB" w:rsidR="00977864" w:rsidRPr="000E7A81" w:rsidRDefault="00977864" w:rsidP="00977864">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AB311B">
              <w:rPr>
                <w:rFonts w:ascii="Arial" w:hAnsi="Arial" w:cs="Arial"/>
                <w:b/>
                <w:bCs/>
                <w:color w:val="000000" w:themeColor="text1"/>
                <w:sz w:val="18"/>
                <w:szCs w:val="18"/>
                <w:lang w:val="hr-HR"/>
              </w:rPr>
              <w:t>3,976,954</w:t>
            </w:r>
          </w:p>
        </w:tc>
        <w:tc>
          <w:tcPr>
            <w:tcW w:w="762" w:type="pct"/>
            <w:tcBorders>
              <w:top w:val="single" w:sz="6" w:space="0" w:color="auto"/>
              <w:bottom w:val="single" w:sz="12" w:space="0" w:color="auto"/>
            </w:tcBorders>
            <w:vAlign w:val="bottom"/>
          </w:tcPr>
          <w:p w14:paraId="41FE51E8" w14:textId="5536A123" w:rsidR="00977864" w:rsidRPr="00977864" w:rsidRDefault="00977864" w:rsidP="00977864">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977864">
              <w:rPr>
                <w:rFonts w:ascii="Arial" w:hAnsi="Arial" w:cs="Arial"/>
                <w:b/>
                <w:bCs/>
                <w:color w:val="000000" w:themeColor="text1"/>
                <w:sz w:val="18"/>
                <w:szCs w:val="18"/>
                <w:lang w:val="hr-HR"/>
              </w:rPr>
              <w:t>3</w:t>
            </w:r>
            <w:r w:rsidR="006C3571">
              <w:rPr>
                <w:rFonts w:ascii="Arial" w:hAnsi="Arial" w:cs="Arial"/>
                <w:b/>
                <w:bCs/>
                <w:color w:val="000000" w:themeColor="text1"/>
                <w:sz w:val="18"/>
                <w:szCs w:val="18"/>
                <w:lang w:val="hr-HR"/>
              </w:rPr>
              <w:t>,</w:t>
            </w:r>
            <w:r w:rsidRPr="00977864">
              <w:rPr>
                <w:rFonts w:ascii="Arial" w:hAnsi="Arial" w:cs="Arial"/>
                <w:b/>
                <w:bCs/>
                <w:color w:val="000000" w:themeColor="text1"/>
                <w:sz w:val="18"/>
                <w:szCs w:val="18"/>
                <w:lang w:val="hr-HR"/>
              </w:rPr>
              <w:t>935</w:t>
            </w:r>
            <w:r w:rsidR="006C3571">
              <w:rPr>
                <w:rFonts w:ascii="Arial" w:hAnsi="Arial" w:cs="Arial"/>
                <w:b/>
                <w:bCs/>
                <w:color w:val="000000" w:themeColor="text1"/>
                <w:sz w:val="18"/>
                <w:szCs w:val="18"/>
                <w:lang w:val="hr-HR"/>
              </w:rPr>
              <w:t>,</w:t>
            </w:r>
            <w:r w:rsidRPr="00977864">
              <w:rPr>
                <w:rFonts w:ascii="Arial" w:hAnsi="Arial" w:cs="Arial"/>
                <w:b/>
                <w:bCs/>
                <w:color w:val="000000" w:themeColor="text1"/>
                <w:sz w:val="18"/>
                <w:szCs w:val="18"/>
                <w:lang w:val="hr-HR"/>
              </w:rPr>
              <w:t>216</w:t>
            </w:r>
          </w:p>
        </w:tc>
        <w:tc>
          <w:tcPr>
            <w:tcW w:w="762" w:type="pct"/>
            <w:tcBorders>
              <w:top w:val="single" w:sz="6" w:space="0" w:color="auto"/>
              <w:left w:val="nil"/>
              <w:bottom w:val="single" w:sz="12" w:space="0" w:color="auto"/>
              <w:right w:val="nil"/>
            </w:tcBorders>
            <w:vAlign w:val="bottom"/>
          </w:tcPr>
          <w:p w14:paraId="54991336" w14:textId="259FF083" w:rsidR="00977864" w:rsidRPr="000E7A81" w:rsidRDefault="00977864" w:rsidP="00977864">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AB311B">
              <w:rPr>
                <w:rFonts w:ascii="Arial" w:hAnsi="Arial" w:cs="Arial"/>
                <w:b/>
                <w:bCs/>
                <w:color w:val="000000" w:themeColor="text1"/>
                <w:sz w:val="18"/>
                <w:szCs w:val="18"/>
                <w:lang w:val="hr-HR"/>
              </w:rPr>
              <w:t>3,966,958</w:t>
            </w:r>
          </w:p>
        </w:tc>
      </w:tr>
      <w:tr w:rsidR="00091E2F" w:rsidRPr="00587444" w14:paraId="360F5B63" w14:textId="77777777" w:rsidTr="00AB311B">
        <w:trPr>
          <w:trHeight w:val="109"/>
        </w:trPr>
        <w:tc>
          <w:tcPr>
            <w:tcW w:w="1951" w:type="pct"/>
            <w:vAlign w:val="bottom"/>
          </w:tcPr>
          <w:p w14:paraId="2C09D768" w14:textId="77777777" w:rsidR="00091E2F" w:rsidRPr="00587444" w:rsidRDefault="00091E2F" w:rsidP="00091E2F">
            <w:pPr>
              <w:keepNext/>
              <w:keepLines/>
              <w:tabs>
                <w:tab w:val="decimal" w:pos="1202"/>
              </w:tabs>
              <w:suppressAutoHyphens w:val="0"/>
              <w:autoSpaceDN/>
              <w:spacing w:line="140" w:lineRule="exact"/>
              <w:rPr>
                <w:rFonts w:ascii="Arial" w:hAnsi="Arial" w:cs="Arial"/>
                <w:b/>
                <w:position w:val="4"/>
                <w:sz w:val="18"/>
                <w:szCs w:val="18"/>
                <w:u w:val="thick"/>
              </w:rPr>
            </w:pPr>
          </w:p>
        </w:tc>
        <w:tc>
          <w:tcPr>
            <w:tcW w:w="762" w:type="pct"/>
            <w:tcBorders>
              <w:top w:val="single" w:sz="12" w:space="0" w:color="auto"/>
            </w:tcBorders>
            <w:vAlign w:val="bottom"/>
          </w:tcPr>
          <w:p w14:paraId="1099811C"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c>
          <w:tcPr>
            <w:tcW w:w="763" w:type="pct"/>
            <w:tcBorders>
              <w:top w:val="single" w:sz="12" w:space="0" w:color="auto"/>
            </w:tcBorders>
            <w:vAlign w:val="bottom"/>
          </w:tcPr>
          <w:p w14:paraId="6BFAB7DB"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0C6C3E9A"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2FAA5F1B"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r>
      <w:tr w:rsidR="00091E2F" w:rsidRPr="00587444" w14:paraId="0540451F" w14:textId="77777777" w:rsidTr="00AB311B">
        <w:tc>
          <w:tcPr>
            <w:tcW w:w="1951" w:type="pct"/>
            <w:vAlign w:val="bottom"/>
          </w:tcPr>
          <w:p w14:paraId="0631B0DF" w14:textId="77777777" w:rsidR="00091E2F" w:rsidRPr="00587444" w:rsidRDefault="00091E2F" w:rsidP="00091E2F">
            <w:pPr>
              <w:tabs>
                <w:tab w:val="right" w:pos="1202"/>
              </w:tabs>
              <w:suppressAutoHyphens w:val="0"/>
              <w:autoSpaceDN/>
              <w:spacing w:line="300" w:lineRule="exact"/>
              <w:outlineLvl w:val="0"/>
              <w:rPr>
                <w:rFonts w:ascii="Arial" w:hAnsi="Arial" w:cs="Arial"/>
                <w:b/>
                <w:bCs/>
                <w:sz w:val="18"/>
                <w:szCs w:val="18"/>
              </w:rPr>
            </w:pPr>
            <w:bookmarkStart w:id="811" w:name="_Toc4060499"/>
            <w:r w:rsidRPr="00587444">
              <w:rPr>
                <w:rFonts w:ascii="Arial" w:hAnsi="Arial" w:cs="Arial"/>
                <w:b/>
                <w:bCs/>
                <w:sz w:val="18"/>
                <w:szCs w:val="18"/>
              </w:rPr>
              <w:t>Guarantees and commitments</w:t>
            </w:r>
            <w:bookmarkEnd w:id="811"/>
          </w:p>
        </w:tc>
        <w:tc>
          <w:tcPr>
            <w:tcW w:w="762" w:type="pct"/>
            <w:vAlign w:val="bottom"/>
          </w:tcPr>
          <w:p w14:paraId="3B5B0E90"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c>
          <w:tcPr>
            <w:tcW w:w="763" w:type="pct"/>
            <w:vAlign w:val="bottom"/>
          </w:tcPr>
          <w:p w14:paraId="2F4A82F4"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588E9FE8"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72997C3E" w14:textId="77777777" w:rsidR="00091E2F" w:rsidRPr="000E7A81" w:rsidRDefault="00091E2F" w:rsidP="00091E2F">
            <w:pPr>
              <w:suppressAutoHyphens w:val="0"/>
              <w:autoSpaceDN/>
              <w:spacing w:line="280" w:lineRule="exact"/>
              <w:jc w:val="right"/>
              <w:rPr>
                <w:rFonts w:ascii="Arial" w:hAnsi="Arial" w:cs="Arial"/>
                <w:color w:val="000000"/>
                <w:sz w:val="18"/>
                <w:szCs w:val="18"/>
                <w:lang w:val="hr-HR"/>
              </w:rPr>
            </w:pPr>
          </w:p>
        </w:tc>
      </w:tr>
      <w:tr w:rsidR="006C3571" w:rsidRPr="00587444" w14:paraId="40283C1D" w14:textId="77777777" w:rsidTr="00AB311B">
        <w:tc>
          <w:tcPr>
            <w:tcW w:w="1951" w:type="pct"/>
            <w:vAlign w:val="bottom"/>
          </w:tcPr>
          <w:p w14:paraId="0DA86DA3" w14:textId="6242488C" w:rsidR="006C3571" w:rsidRPr="00587444" w:rsidRDefault="006C3571" w:rsidP="006C3571">
            <w:pPr>
              <w:tabs>
                <w:tab w:val="right" w:pos="1202"/>
              </w:tabs>
              <w:suppressAutoHyphens w:val="0"/>
              <w:autoSpaceDN/>
              <w:spacing w:line="300" w:lineRule="exact"/>
              <w:outlineLvl w:val="0"/>
              <w:rPr>
                <w:rFonts w:ascii="Arial" w:hAnsi="Arial" w:cs="Arial"/>
                <w:bCs/>
                <w:sz w:val="18"/>
                <w:szCs w:val="18"/>
              </w:rPr>
            </w:pPr>
            <w:bookmarkStart w:id="812" w:name="_Toc4060500"/>
            <w:r w:rsidRPr="00D05870">
              <w:rPr>
                <w:rFonts w:ascii="Arial" w:hAnsi="Arial" w:cs="Arial"/>
                <w:bCs/>
                <w:sz w:val="18"/>
                <w:szCs w:val="18"/>
              </w:rPr>
              <w:t>Issued guarantees</w:t>
            </w:r>
            <w:r w:rsidRPr="00D05870" w:rsidDel="00D05870">
              <w:rPr>
                <w:rFonts w:ascii="Arial" w:hAnsi="Arial" w:cs="Arial"/>
                <w:bCs/>
                <w:sz w:val="18"/>
                <w:szCs w:val="18"/>
              </w:rPr>
              <w:t xml:space="preserve"> </w:t>
            </w:r>
            <w:bookmarkEnd w:id="812"/>
          </w:p>
        </w:tc>
        <w:tc>
          <w:tcPr>
            <w:tcW w:w="762" w:type="pct"/>
            <w:shd w:val="clear" w:color="auto" w:fill="auto"/>
            <w:vAlign w:val="bottom"/>
          </w:tcPr>
          <w:p w14:paraId="1182C29C" w14:textId="7AC448BD" w:rsidR="006C3571" w:rsidRPr="00F61ABB" w:rsidRDefault="006C3571" w:rsidP="006C3571">
            <w:pPr>
              <w:suppressAutoHyphens w:val="0"/>
              <w:autoSpaceDN/>
              <w:spacing w:line="280" w:lineRule="exact"/>
              <w:jc w:val="right"/>
              <w:rPr>
                <w:rFonts w:ascii="Arial" w:hAnsi="Arial" w:cs="Arial"/>
                <w:color w:val="000000"/>
                <w:sz w:val="18"/>
                <w:szCs w:val="18"/>
                <w:lang w:val="hr-HR"/>
              </w:rPr>
            </w:pPr>
            <w:r w:rsidRPr="00F61ABB">
              <w:rPr>
                <w:rFonts w:ascii="Arial" w:hAnsi="Arial" w:cs="Arial"/>
                <w:sz w:val="18"/>
                <w:szCs w:val="18"/>
                <w:lang w:val="hr-HR"/>
              </w:rPr>
              <w:t>54</w:t>
            </w:r>
            <w:r>
              <w:rPr>
                <w:rFonts w:ascii="Arial" w:hAnsi="Arial" w:cs="Arial"/>
                <w:sz w:val="18"/>
                <w:szCs w:val="18"/>
                <w:lang w:val="hr-HR"/>
              </w:rPr>
              <w:t>,</w:t>
            </w:r>
            <w:r w:rsidRPr="00F61ABB">
              <w:rPr>
                <w:rFonts w:ascii="Arial" w:hAnsi="Arial" w:cs="Arial"/>
                <w:sz w:val="18"/>
                <w:szCs w:val="18"/>
                <w:lang w:val="hr-HR"/>
              </w:rPr>
              <w:t>084</w:t>
            </w:r>
          </w:p>
        </w:tc>
        <w:tc>
          <w:tcPr>
            <w:tcW w:w="763" w:type="pct"/>
            <w:tcBorders>
              <w:top w:val="nil"/>
              <w:left w:val="nil"/>
              <w:bottom w:val="nil"/>
              <w:right w:val="nil"/>
            </w:tcBorders>
            <w:shd w:val="clear" w:color="auto" w:fill="auto"/>
            <w:vAlign w:val="bottom"/>
          </w:tcPr>
          <w:p w14:paraId="60709D95" w14:textId="775F212A" w:rsidR="006C3571" w:rsidRPr="00AB311B" w:rsidRDefault="006C3571" w:rsidP="006C357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z w:val="18"/>
                <w:szCs w:val="18"/>
                <w:lang w:val="hr-HR"/>
              </w:rPr>
              <w:t>44,545</w:t>
            </w:r>
          </w:p>
        </w:tc>
        <w:tc>
          <w:tcPr>
            <w:tcW w:w="762" w:type="pct"/>
            <w:shd w:val="clear" w:color="auto" w:fill="auto"/>
            <w:vAlign w:val="bottom"/>
          </w:tcPr>
          <w:p w14:paraId="5B5A3ED6" w14:textId="20BE00BE" w:rsidR="006C3571" w:rsidRPr="006C3571" w:rsidRDefault="006C3571" w:rsidP="006C3571">
            <w:pPr>
              <w:tabs>
                <w:tab w:val="right" w:pos="1202"/>
              </w:tabs>
              <w:suppressAutoHyphens w:val="0"/>
              <w:autoSpaceDN/>
              <w:spacing w:line="301" w:lineRule="exact"/>
              <w:jc w:val="right"/>
              <w:outlineLvl w:val="0"/>
              <w:rPr>
                <w:rFonts w:ascii="Arial" w:hAnsi="Arial" w:cs="Arial"/>
                <w:sz w:val="18"/>
                <w:szCs w:val="18"/>
                <w:lang w:val="hr-HR"/>
              </w:rPr>
            </w:pPr>
            <w:r w:rsidRPr="006C3571">
              <w:rPr>
                <w:rFonts w:ascii="Arial" w:hAnsi="Arial" w:cs="Arial"/>
                <w:snapToGrid w:val="0"/>
                <w:color w:val="000000" w:themeColor="text1"/>
                <w:sz w:val="18"/>
                <w:szCs w:val="18"/>
              </w:rPr>
              <w:t>54</w:t>
            </w:r>
            <w:r>
              <w:rPr>
                <w:rFonts w:ascii="Arial" w:hAnsi="Arial" w:cs="Arial"/>
                <w:snapToGrid w:val="0"/>
                <w:color w:val="000000" w:themeColor="text1"/>
                <w:sz w:val="18"/>
                <w:szCs w:val="18"/>
              </w:rPr>
              <w:t>,</w:t>
            </w:r>
            <w:r w:rsidRPr="006C3571">
              <w:rPr>
                <w:rFonts w:ascii="Arial" w:hAnsi="Arial" w:cs="Arial"/>
                <w:snapToGrid w:val="0"/>
                <w:color w:val="000000" w:themeColor="text1"/>
                <w:sz w:val="18"/>
                <w:szCs w:val="18"/>
              </w:rPr>
              <w:t>084</w:t>
            </w:r>
          </w:p>
        </w:tc>
        <w:tc>
          <w:tcPr>
            <w:tcW w:w="762" w:type="pct"/>
            <w:tcBorders>
              <w:top w:val="nil"/>
              <w:left w:val="nil"/>
              <w:bottom w:val="nil"/>
              <w:right w:val="nil"/>
            </w:tcBorders>
            <w:shd w:val="clear" w:color="auto" w:fill="auto"/>
            <w:vAlign w:val="bottom"/>
          </w:tcPr>
          <w:p w14:paraId="30296C30" w14:textId="37AE0D43" w:rsidR="006C3571" w:rsidRPr="00AB311B" w:rsidRDefault="006C3571" w:rsidP="006C357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 xml:space="preserve"> 44,545 </w:t>
            </w:r>
          </w:p>
        </w:tc>
      </w:tr>
      <w:tr w:rsidR="006C3571" w:rsidRPr="00587444" w14:paraId="227AD72B" w14:textId="77777777" w:rsidTr="00AB311B">
        <w:tc>
          <w:tcPr>
            <w:tcW w:w="1951" w:type="pct"/>
            <w:vAlign w:val="bottom"/>
          </w:tcPr>
          <w:p w14:paraId="6296F3BC" w14:textId="77777777" w:rsidR="006C3571" w:rsidRPr="00587444" w:rsidRDefault="006C3571" w:rsidP="006C3571">
            <w:pPr>
              <w:tabs>
                <w:tab w:val="right" w:pos="1202"/>
              </w:tabs>
              <w:suppressAutoHyphens w:val="0"/>
              <w:autoSpaceDN/>
              <w:spacing w:line="300" w:lineRule="exact"/>
              <w:outlineLvl w:val="0"/>
              <w:rPr>
                <w:rFonts w:ascii="Arial" w:hAnsi="Arial" w:cs="Arial"/>
                <w:sz w:val="18"/>
                <w:szCs w:val="18"/>
              </w:rPr>
            </w:pPr>
            <w:bookmarkStart w:id="813" w:name="_Toc4060503"/>
            <w:r w:rsidRPr="00587444">
              <w:rPr>
                <w:rFonts w:ascii="Arial" w:hAnsi="Arial" w:cs="Arial"/>
                <w:sz w:val="18"/>
                <w:szCs w:val="18"/>
              </w:rPr>
              <w:t>Issued guarantees in foreign currency</w:t>
            </w:r>
            <w:bookmarkEnd w:id="813"/>
          </w:p>
        </w:tc>
        <w:tc>
          <w:tcPr>
            <w:tcW w:w="762" w:type="pct"/>
            <w:shd w:val="clear" w:color="auto" w:fill="auto"/>
            <w:vAlign w:val="bottom"/>
          </w:tcPr>
          <w:p w14:paraId="54114CE9" w14:textId="1157D5D7" w:rsidR="006C3571" w:rsidRPr="00F61ABB" w:rsidRDefault="006C3571" w:rsidP="006C3571">
            <w:pPr>
              <w:suppressAutoHyphens w:val="0"/>
              <w:autoSpaceDN/>
              <w:spacing w:line="280" w:lineRule="exact"/>
              <w:jc w:val="right"/>
              <w:rPr>
                <w:rFonts w:ascii="Arial" w:hAnsi="Arial" w:cs="Arial"/>
                <w:color w:val="000000"/>
                <w:sz w:val="18"/>
                <w:szCs w:val="18"/>
                <w:lang w:val="hr-HR"/>
              </w:rPr>
            </w:pPr>
            <w:r w:rsidRPr="00F61ABB">
              <w:rPr>
                <w:rFonts w:ascii="Arial" w:hAnsi="Arial" w:cs="Arial"/>
                <w:sz w:val="18"/>
                <w:szCs w:val="18"/>
                <w:lang w:val="hr-HR"/>
              </w:rPr>
              <w:t>3</w:t>
            </w:r>
            <w:r>
              <w:rPr>
                <w:rFonts w:ascii="Arial" w:hAnsi="Arial" w:cs="Arial"/>
                <w:sz w:val="18"/>
                <w:szCs w:val="18"/>
                <w:lang w:val="hr-HR"/>
              </w:rPr>
              <w:t>,</w:t>
            </w:r>
            <w:r w:rsidRPr="00F61ABB">
              <w:rPr>
                <w:rFonts w:ascii="Arial" w:hAnsi="Arial" w:cs="Arial"/>
                <w:sz w:val="18"/>
                <w:szCs w:val="18"/>
                <w:lang w:val="hr-HR"/>
              </w:rPr>
              <w:t>406</w:t>
            </w:r>
          </w:p>
        </w:tc>
        <w:tc>
          <w:tcPr>
            <w:tcW w:w="763" w:type="pct"/>
            <w:tcBorders>
              <w:top w:val="nil"/>
              <w:left w:val="nil"/>
              <w:bottom w:val="nil"/>
              <w:right w:val="nil"/>
            </w:tcBorders>
            <w:shd w:val="clear" w:color="auto" w:fill="auto"/>
            <w:vAlign w:val="bottom"/>
          </w:tcPr>
          <w:p w14:paraId="36C069C7" w14:textId="611D1660" w:rsidR="006C3571" w:rsidRPr="00AB311B" w:rsidRDefault="006C3571" w:rsidP="006C357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z w:val="18"/>
                <w:szCs w:val="18"/>
                <w:lang w:val="hr-HR"/>
              </w:rPr>
              <w:t>5,357</w:t>
            </w:r>
          </w:p>
        </w:tc>
        <w:tc>
          <w:tcPr>
            <w:tcW w:w="762" w:type="pct"/>
            <w:shd w:val="clear" w:color="auto" w:fill="auto"/>
            <w:vAlign w:val="bottom"/>
          </w:tcPr>
          <w:p w14:paraId="0EA6B6B0" w14:textId="04F8740A" w:rsidR="006C3571" w:rsidRPr="006C3571" w:rsidRDefault="006C3571" w:rsidP="006C3571">
            <w:pPr>
              <w:tabs>
                <w:tab w:val="right" w:pos="1202"/>
              </w:tabs>
              <w:suppressAutoHyphens w:val="0"/>
              <w:autoSpaceDN/>
              <w:spacing w:line="301" w:lineRule="exact"/>
              <w:jc w:val="right"/>
              <w:outlineLvl w:val="0"/>
              <w:rPr>
                <w:rFonts w:ascii="Arial" w:hAnsi="Arial" w:cs="Arial"/>
                <w:sz w:val="18"/>
                <w:szCs w:val="18"/>
                <w:lang w:val="hr-HR"/>
              </w:rPr>
            </w:pPr>
            <w:r w:rsidRPr="006C3571">
              <w:rPr>
                <w:rFonts w:ascii="Arial" w:hAnsi="Arial" w:cs="Arial"/>
                <w:snapToGrid w:val="0"/>
                <w:color w:val="000000" w:themeColor="text1"/>
                <w:sz w:val="18"/>
                <w:szCs w:val="18"/>
              </w:rPr>
              <w:t>3</w:t>
            </w:r>
            <w:r>
              <w:rPr>
                <w:rFonts w:ascii="Arial" w:hAnsi="Arial" w:cs="Arial"/>
                <w:snapToGrid w:val="0"/>
                <w:color w:val="000000" w:themeColor="text1"/>
                <w:sz w:val="18"/>
                <w:szCs w:val="18"/>
              </w:rPr>
              <w:t>,</w:t>
            </w:r>
            <w:r w:rsidRPr="006C3571">
              <w:rPr>
                <w:rFonts w:ascii="Arial" w:hAnsi="Arial" w:cs="Arial"/>
                <w:snapToGrid w:val="0"/>
                <w:color w:val="000000" w:themeColor="text1"/>
                <w:sz w:val="18"/>
                <w:szCs w:val="18"/>
              </w:rPr>
              <w:t>406</w:t>
            </w:r>
          </w:p>
        </w:tc>
        <w:tc>
          <w:tcPr>
            <w:tcW w:w="762" w:type="pct"/>
            <w:tcBorders>
              <w:top w:val="nil"/>
              <w:left w:val="nil"/>
              <w:bottom w:val="nil"/>
              <w:right w:val="nil"/>
            </w:tcBorders>
            <w:shd w:val="clear" w:color="auto" w:fill="auto"/>
            <w:vAlign w:val="bottom"/>
          </w:tcPr>
          <w:p w14:paraId="2CBB24AD" w14:textId="41E2865E" w:rsidR="006C3571" w:rsidRPr="00AB311B" w:rsidRDefault="006C3571" w:rsidP="006C357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 xml:space="preserve"> 5,357 </w:t>
            </w:r>
          </w:p>
        </w:tc>
      </w:tr>
      <w:tr w:rsidR="006C3571" w:rsidRPr="00587444" w14:paraId="6D7CF05F" w14:textId="77777777" w:rsidTr="00AB311B">
        <w:tc>
          <w:tcPr>
            <w:tcW w:w="1951" w:type="pct"/>
            <w:vAlign w:val="bottom"/>
          </w:tcPr>
          <w:p w14:paraId="5AEBFEA9" w14:textId="77777777" w:rsidR="006C3571" w:rsidRPr="00587444" w:rsidRDefault="006C3571" w:rsidP="006C3571">
            <w:pPr>
              <w:tabs>
                <w:tab w:val="right" w:pos="1202"/>
              </w:tabs>
              <w:suppressAutoHyphens w:val="0"/>
              <w:autoSpaceDN/>
              <w:spacing w:line="300" w:lineRule="exact"/>
              <w:outlineLvl w:val="0"/>
              <w:rPr>
                <w:rFonts w:ascii="Arial" w:hAnsi="Arial" w:cs="Arial"/>
                <w:sz w:val="18"/>
                <w:szCs w:val="18"/>
              </w:rPr>
            </w:pPr>
            <w:bookmarkStart w:id="814" w:name="_Toc4060506"/>
            <w:r w:rsidRPr="00587444">
              <w:rPr>
                <w:rFonts w:ascii="Arial" w:hAnsi="Arial" w:cs="Arial"/>
                <w:sz w:val="18"/>
                <w:szCs w:val="18"/>
              </w:rPr>
              <w:t>Undrawn loans</w:t>
            </w:r>
            <w:bookmarkEnd w:id="814"/>
          </w:p>
        </w:tc>
        <w:tc>
          <w:tcPr>
            <w:tcW w:w="762" w:type="pct"/>
            <w:tcBorders>
              <w:bottom w:val="single" w:sz="6" w:space="0" w:color="auto"/>
            </w:tcBorders>
            <w:shd w:val="clear" w:color="auto" w:fill="auto"/>
            <w:vAlign w:val="bottom"/>
          </w:tcPr>
          <w:p w14:paraId="2A9573FC" w14:textId="6C4BD5CA" w:rsidR="006C3571" w:rsidRPr="00F61ABB" w:rsidDel="00942ACF" w:rsidRDefault="006C3571" w:rsidP="006C3571">
            <w:pPr>
              <w:suppressAutoHyphens w:val="0"/>
              <w:autoSpaceDN/>
              <w:spacing w:line="280" w:lineRule="exact"/>
              <w:jc w:val="right"/>
              <w:rPr>
                <w:rFonts w:ascii="Arial" w:hAnsi="Arial" w:cs="Arial"/>
                <w:color w:val="000000"/>
                <w:sz w:val="18"/>
                <w:szCs w:val="18"/>
                <w:lang w:val="hr-HR"/>
              </w:rPr>
            </w:pPr>
            <w:r w:rsidRPr="00F61ABB">
              <w:rPr>
                <w:rFonts w:ascii="Arial" w:hAnsi="Arial" w:cs="Arial"/>
                <w:sz w:val="18"/>
                <w:szCs w:val="18"/>
                <w:lang w:val="hr-HR"/>
              </w:rPr>
              <w:t>474</w:t>
            </w:r>
            <w:r>
              <w:rPr>
                <w:rFonts w:ascii="Arial" w:hAnsi="Arial" w:cs="Arial"/>
                <w:sz w:val="18"/>
                <w:szCs w:val="18"/>
                <w:lang w:val="hr-HR"/>
              </w:rPr>
              <w:t>,</w:t>
            </w:r>
            <w:r w:rsidRPr="00F61ABB">
              <w:rPr>
                <w:rFonts w:ascii="Arial" w:hAnsi="Arial" w:cs="Arial"/>
                <w:sz w:val="18"/>
                <w:szCs w:val="18"/>
                <w:lang w:val="hr-HR"/>
              </w:rPr>
              <w:t>114</w:t>
            </w:r>
          </w:p>
        </w:tc>
        <w:tc>
          <w:tcPr>
            <w:tcW w:w="763" w:type="pct"/>
            <w:tcBorders>
              <w:top w:val="nil"/>
              <w:left w:val="nil"/>
              <w:bottom w:val="single" w:sz="6" w:space="0" w:color="auto"/>
              <w:right w:val="nil"/>
            </w:tcBorders>
            <w:vAlign w:val="bottom"/>
          </w:tcPr>
          <w:p w14:paraId="428F552D" w14:textId="2F33BB42" w:rsidR="006C3571" w:rsidRPr="000E7A81" w:rsidRDefault="006C3571" w:rsidP="006C357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z w:val="18"/>
                <w:szCs w:val="18"/>
                <w:lang w:val="hr-HR"/>
              </w:rPr>
              <w:t>441,073</w:t>
            </w:r>
          </w:p>
        </w:tc>
        <w:tc>
          <w:tcPr>
            <w:tcW w:w="762" w:type="pct"/>
            <w:tcBorders>
              <w:bottom w:val="single" w:sz="6" w:space="0" w:color="auto"/>
            </w:tcBorders>
            <w:shd w:val="clear" w:color="auto" w:fill="auto"/>
            <w:vAlign w:val="bottom"/>
          </w:tcPr>
          <w:p w14:paraId="0FC375E5" w14:textId="51D6BD6A" w:rsidR="006C3571" w:rsidRPr="006C3571" w:rsidDel="00942ACF" w:rsidRDefault="006C3571" w:rsidP="006C3571">
            <w:pPr>
              <w:tabs>
                <w:tab w:val="right" w:pos="1202"/>
              </w:tabs>
              <w:suppressAutoHyphens w:val="0"/>
              <w:autoSpaceDN/>
              <w:spacing w:line="301" w:lineRule="exact"/>
              <w:jc w:val="right"/>
              <w:outlineLvl w:val="0"/>
              <w:rPr>
                <w:rFonts w:ascii="Arial" w:hAnsi="Arial" w:cs="Arial"/>
                <w:color w:val="000000"/>
                <w:sz w:val="18"/>
                <w:szCs w:val="18"/>
                <w:lang w:val="hr-HR"/>
              </w:rPr>
            </w:pPr>
            <w:r w:rsidRPr="006C3571">
              <w:rPr>
                <w:rFonts w:ascii="Arial" w:hAnsi="Arial" w:cs="Arial"/>
                <w:snapToGrid w:val="0"/>
                <w:color w:val="000000" w:themeColor="text1"/>
                <w:sz w:val="18"/>
                <w:szCs w:val="18"/>
              </w:rPr>
              <w:t>474</w:t>
            </w:r>
            <w:r>
              <w:rPr>
                <w:rFonts w:ascii="Arial" w:hAnsi="Arial" w:cs="Arial"/>
                <w:snapToGrid w:val="0"/>
                <w:color w:val="000000" w:themeColor="text1"/>
                <w:sz w:val="18"/>
                <w:szCs w:val="18"/>
              </w:rPr>
              <w:t>,</w:t>
            </w:r>
            <w:r w:rsidRPr="006C3571">
              <w:rPr>
                <w:rFonts w:ascii="Arial" w:hAnsi="Arial" w:cs="Arial"/>
                <w:snapToGrid w:val="0"/>
                <w:color w:val="000000" w:themeColor="text1"/>
                <w:sz w:val="18"/>
                <w:szCs w:val="18"/>
              </w:rPr>
              <w:t>114</w:t>
            </w:r>
          </w:p>
        </w:tc>
        <w:tc>
          <w:tcPr>
            <w:tcW w:w="762" w:type="pct"/>
            <w:tcBorders>
              <w:top w:val="nil"/>
              <w:left w:val="nil"/>
              <w:bottom w:val="single" w:sz="6" w:space="0" w:color="auto"/>
              <w:right w:val="nil"/>
            </w:tcBorders>
            <w:vAlign w:val="bottom"/>
          </w:tcPr>
          <w:p w14:paraId="588E7DCC" w14:textId="5C6023A4" w:rsidR="006C3571" w:rsidRPr="000E7A81" w:rsidRDefault="006C3571" w:rsidP="006C357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napToGrid w:val="0"/>
                <w:color w:val="000000" w:themeColor="text1"/>
                <w:sz w:val="18"/>
                <w:szCs w:val="18"/>
              </w:rPr>
              <w:t xml:space="preserve"> 441,073 </w:t>
            </w:r>
          </w:p>
        </w:tc>
      </w:tr>
      <w:tr w:rsidR="006C3571" w:rsidRPr="00587444" w14:paraId="0B3F4CB7" w14:textId="77777777" w:rsidTr="00AB311B">
        <w:tc>
          <w:tcPr>
            <w:tcW w:w="1951" w:type="pct"/>
            <w:vAlign w:val="bottom"/>
          </w:tcPr>
          <w:p w14:paraId="6D1E509D" w14:textId="77777777" w:rsidR="006C3571" w:rsidRPr="00587444" w:rsidRDefault="006C3571" w:rsidP="006C3571">
            <w:pPr>
              <w:tabs>
                <w:tab w:val="right" w:pos="1202"/>
              </w:tabs>
              <w:suppressAutoHyphens w:val="0"/>
              <w:autoSpaceDN/>
              <w:spacing w:line="300" w:lineRule="exact"/>
              <w:outlineLvl w:val="0"/>
              <w:rPr>
                <w:rFonts w:ascii="Arial" w:hAnsi="Arial" w:cs="Arial"/>
                <w:b/>
                <w:bCs/>
                <w:sz w:val="18"/>
                <w:szCs w:val="18"/>
              </w:rPr>
            </w:pPr>
            <w:bookmarkStart w:id="815" w:name="_Toc4060512"/>
            <w:r w:rsidRPr="00587444">
              <w:rPr>
                <w:rFonts w:ascii="Arial" w:hAnsi="Arial" w:cs="Arial"/>
                <w:b/>
                <w:bCs/>
                <w:sz w:val="18"/>
                <w:szCs w:val="18"/>
              </w:rPr>
              <w:t>Total</w:t>
            </w:r>
            <w:bookmarkEnd w:id="815"/>
          </w:p>
        </w:tc>
        <w:tc>
          <w:tcPr>
            <w:tcW w:w="762" w:type="pct"/>
            <w:tcBorders>
              <w:top w:val="single" w:sz="6" w:space="0" w:color="auto"/>
              <w:bottom w:val="single" w:sz="12" w:space="0" w:color="auto"/>
            </w:tcBorders>
            <w:vAlign w:val="bottom"/>
          </w:tcPr>
          <w:p w14:paraId="3F078AA6" w14:textId="08D1DF46" w:rsidR="006C3571" w:rsidRPr="00F61ABB" w:rsidRDefault="006C3571" w:rsidP="006C3571">
            <w:pPr>
              <w:suppressAutoHyphens w:val="0"/>
              <w:autoSpaceDN/>
              <w:spacing w:line="280" w:lineRule="exact"/>
              <w:jc w:val="right"/>
              <w:rPr>
                <w:rFonts w:ascii="Arial" w:hAnsi="Arial" w:cs="Arial"/>
                <w:color w:val="000000"/>
                <w:sz w:val="18"/>
                <w:szCs w:val="18"/>
                <w:lang w:val="hr-HR"/>
              </w:rPr>
            </w:pPr>
            <w:r w:rsidRPr="00F61ABB">
              <w:rPr>
                <w:rFonts w:ascii="Arial" w:hAnsi="Arial" w:cs="Arial"/>
                <w:b/>
                <w:bCs/>
                <w:color w:val="000000" w:themeColor="text1"/>
                <w:sz w:val="18"/>
                <w:szCs w:val="18"/>
                <w:lang w:val="hr-HR"/>
              </w:rPr>
              <w:t xml:space="preserve">            531</w:t>
            </w:r>
            <w:r>
              <w:rPr>
                <w:rFonts w:ascii="Arial" w:hAnsi="Arial" w:cs="Arial"/>
                <w:b/>
                <w:bCs/>
                <w:color w:val="000000" w:themeColor="text1"/>
                <w:sz w:val="18"/>
                <w:szCs w:val="18"/>
                <w:lang w:val="hr-HR"/>
              </w:rPr>
              <w:t>,</w:t>
            </w:r>
            <w:r w:rsidRPr="00F61ABB">
              <w:rPr>
                <w:rFonts w:ascii="Arial" w:hAnsi="Arial" w:cs="Arial"/>
                <w:b/>
                <w:bCs/>
                <w:color w:val="000000" w:themeColor="text1"/>
                <w:sz w:val="18"/>
                <w:szCs w:val="18"/>
                <w:lang w:val="hr-HR"/>
              </w:rPr>
              <w:t>604</w:t>
            </w:r>
          </w:p>
        </w:tc>
        <w:tc>
          <w:tcPr>
            <w:tcW w:w="763" w:type="pct"/>
            <w:tcBorders>
              <w:top w:val="single" w:sz="6" w:space="0" w:color="auto"/>
              <w:left w:val="nil"/>
              <w:bottom w:val="single" w:sz="12" w:space="0" w:color="auto"/>
              <w:right w:val="nil"/>
            </w:tcBorders>
            <w:vAlign w:val="bottom"/>
          </w:tcPr>
          <w:p w14:paraId="1F5EE6A3" w14:textId="17ED4251" w:rsidR="006C3571" w:rsidRPr="000E7A81" w:rsidRDefault="006C3571" w:rsidP="006C3571">
            <w:pPr>
              <w:suppressAutoHyphens w:val="0"/>
              <w:autoSpaceDN/>
              <w:spacing w:line="280" w:lineRule="exact"/>
              <w:jc w:val="right"/>
              <w:rPr>
                <w:rFonts w:ascii="Arial" w:hAnsi="Arial" w:cs="Arial"/>
                <w:color w:val="000000"/>
                <w:sz w:val="18"/>
                <w:szCs w:val="18"/>
                <w:lang w:val="hr-HR"/>
              </w:rPr>
            </w:pPr>
            <w:r w:rsidRPr="00AB311B">
              <w:rPr>
                <w:rFonts w:ascii="Arial" w:hAnsi="Arial" w:cs="Arial"/>
                <w:b/>
                <w:bCs/>
                <w:color w:val="000000" w:themeColor="text1"/>
                <w:sz w:val="18"/>
                <w:szCs w:val="18"/>
                <w:lang w:val="hr-HR"/>
              </w:rPr>
              <w:t>490,975</w:t>
            </w:r>
          </w:p>
        </w:tc>
        <w:tc>
          <w:tcPr>
            <w:tcW w:w="762" w:type="pct"/>
            <w:tcBorders>
              <w:top w:val="single" w:sz="6" w:space="0" w:color="auto"/>
              <w:bottom w:val="single" w:sz="12" w:space="0" w:color="auto"/>
            </w:tcBorders>
            <w:vAlign w:val="bottom"/>
          </w:tcPr>
          <w:p w14:paraId="16C2B703" w14:textId="20EB16B1" w:rsidR="006C3571" w:rsidRPr="006C3571" w:rsidRDefault="006C3571" w:rsidP="006C3571">
            <w:pPr>
              <w:suppressAutoHyphens w:val="0"/>
              <w:autoSpaceDN/>
              <w:spacing w:line="280" w:lineRule="exact"/>
              <w:jc w:val="right"/>
              <w:rPr>
                <w:rFonts w:ascii="Arial" w:hAnsi="Arial" w:cs="Arial"/>
                <w:color w:val="000000"/>
                <w:sz w:val="18"/>
                <w:szCs w:val="18"/>
                <w:lang w:val="hr-HR"/>
              </w:rPr>
            </w:pPr>
            <w:r w:rsidRPr="006C3571">
              <w:rPr>
                <w:rFonts w:ascii="Arial" w:hAnsi="Arial" w:cs="Arial"/>
                <w:b/>
                <w:bCs/>
                <w:snapToGrid w:val="0"/>
                <w:color w:val="000000" w:themeColor="text1"/>
                <w:sz w:val="18"/>
                <w:szCs w:val="18"/>
              </w:rPr>
              <w:t>531</w:t>
            </w:r>
            <w:r>
              <w:rPr>
                <w:rFonts w:ascii="Arial" w:hAnsi="Arial" w:cs="Arial"/>
                <w:b/>
                <w:bCs/>
                <w:snapToGrid w:val="0"/>
                <w:color w:val="000000" w:themeColor="text1"/>
                <w:sz w:val="18"/>
                <w:szCs w:val="18"/>
              </w:rPr>
              <w:t>,</w:t>
            </w:r>
            <w:r w:rsidRPr="006C3571">
              <w:rPr>
                <w:rFonts w:ascii="Arial" w:hAnsi="Arial" w:cs="Arial"/>
                <w:b/>
                <w:bCs/>
                <w:snapToGrid w:val="0"/>
                <w:color w:val="000000" w:themeColor="text1"/>
                <w:sz w:val="18"/>
                <w:szCs w:val="18"/>
              </w:rPr>
              <w:t>604</w:t>
            </w:r>
          </w:p>
        </w:tc>
        <w:tc>
          <w:tcPr>
            <w:tcW w:w="762" w:type="pct"/>
            <w:tcBorders>
              <w:top w:val="single" w:sz="6" w:space="0" w:color="auto"/>
              <w:left w:val="nil"/>
              <w:bottom w:val="single" w:sz="12" w:space="0" w:color="auto"/>
              <w:right w:val="nil"/>
            </w:tcBorders>
            <w:vAlign w:val="bottom"/>
          </w:tcPr>
          <w:p w14:paraId="46F39F9E" w14:textId="275ACA55" w:rsidR="006C3571" w:rsidRPr="000E7A81" w:rsidRDefault="006C3571" w:rsidP="006C3571">
            <w:pPr>
              <w:suppressAutoHyphens w:val="0"/>
              <w:autoSpaceDN/>
              <w:spacing w:line="280" w:lineRule="exact"/>
              <w:jc w:val="right"/>
              <w:rPr>
                <w:rFonts w:ascii="Arial" w:hAnsi="Arial" w:cs="Arial"/>
                <w:color w:val="000000"/>
                <w:sz w:val="18"/>
                <w:szCs w:val="18"/>
                <w:lang w:val="hr-HR"/>
              </w:rPr>
            </w:pPr>
            <w:r w:rsidRPr="00AB311B">
              <w:rPr>
                <w:rFonts w:ascii="Arial" w:hAnsi="Arial" w:cs="Arial"/>
                <w:b/>
                <w:bCs/>
                <w:snapToGrid w:val="0"/>
                <w:color w:val="000000" w:themeColor="text1"/>
                <w:sz w:val="18"/>
                <w:szCs w:val="18"/>
              </w:rPr>
              <w:t>490,975</w:t>
            </w:r>
          </w:p>
        </w:tc>
      </w:tr>
      <w:tr w:rsidR="006C3571" w:rsidRPr="00587444" w14:paraId="3CB09D4D" w14:textId="77777777" w:rsidTr="00AB311B">
        <w:trPr>
          <w:trHeight w:hRule="exact" w:val="340"/>
        </w:trPr>
        <w:tc>
          <w:tcPr>
            <w:tcW w:w="1951" w:type="pct"/>
            <w:vAlign w:val="bottom"/>
          </w:tcPr>
          <w:p w14:paraId="166EB391" w14:textId="77777777" w:rsidR="006C3571" w:rsidRPr="00587444" w:rsidRDefault="006C3571" w:rsidP="006C3571">
            <w:pPr>
              <w:tabs>
                <w:tab w:val="right" w:pos="1202"/>
              </w:tabs>
              <w:suppressAutoHyphens w:val="0"/>
              <w:autoSpaceDN/>
              <w:spacing w:line="300" w:lineRule="exact"/>
              <w:outlineLvl w:val="0"/>
              <w:rPr>
                <w:rFonts w:ascii="Arial" w:hAnsi="Arial" w:cs="Arial"/>
                <w:b/>
                <w:bCs/>
                <w:sz w:val="18"/>
                <w:szCs w:val="18"/>
              </w:rPr>
            </w:pPr>
            <w:bookmarkStart w:id="816" w:name="_Toc4060513"/>
            <w:r w:rsidRPr="00587444">
              <w:rPr>
                <w:rFonts w:ascii="Arial" w:hAnsi="Arial" w:cs="Arial"/>
                <w:b/>
                <w:bCs/>
                <w:sz w:val="18"/>
                <w:szCs w:val="18"/>
              </w:rPr>
              <w:t>Total credit risk exposure</w:t>
            </w:r>
            <w:bookmarkEnd w:id="816"/>
          </w:p>
        </w:tc>
        <w:tc>
          <w:tcPr>
            <w:tcW w:w="762" w:type="pct"/>
            <w:tcBorders>
              <w:top w:val="single" w:sz="12" w:space="0" w:color="auto"/>
              <w:bottom w:val="single" w:sz="12" w:space="0" w:color="auto"/>
            </w:tcBorders>
            <w:vAlign w:val="bottom"/>
          </w:tcPr>
          <w:p w14:paraId="2FEB8629" w14:textId="17F1705A" w:rsidR="006C3571" w:rsidRPr="00F61ABB" w:rsidRDefault="006C3571" w:rsidP="006C3571">
            <w:pPr>
              <w:suppressAutoHyphens w:val="0"/>
              <w:autoSpaceDN/>
              <w:spacing w:line="280" w:lineRule="exact"/>
              <w:jc w:val="right"/>
              <w:rPr>
                <w:rFonts w:ascii="Arial" w:hAnsi="Arial" w:cs="Arial"/>
                <w:b/>
                <w:bCs/>
                <w:color w:val="000000"/>
                <w:sz w:val="18"/>
                <w:szCs w:val="18"/>
                <w:lang w:val="hr-HR"/>
              </w:rPr>
            </w:pPr>
            <w:r w:rsidRPr="00F61ABB">
              <w:rPr>
                <w:rFonts w:ascii="Arial" w:hAnsi="Arial" w:cs="Arial"/>
                <w:b/>
                <w:bCs/>
                <w:color w:val="000000" w:themeColor="text1"/>
                <w:sz w:val="18"/>
                <w:szCs w:val="18"/>
                <w:lang w:val="hr-HR"/>
              </w:rPr>
              <w:t>4</w:t>
            </w:r>
            <w:r>
              <w:rPr>
                <w:rFonts w:ascii="Arial" w:hAnsi="Arial" w:cs="Arial"/>
                <w:b/>
                <w:bCs/>
                <w:color w:val="000000" w:themeColor="text1"/>
                <w:sz w:val="18"/>
                <w:szCs w:val="18"/>
                <w:lang w:val="hr-HR"/>
              </w:rPr>
              <w:t>,</w:t>
            </w:r>
            <w:r w:rsidRPr="00F61ABB">
              <w:rPr>
                <w:rFonts w:ascii="Arial" w:hAnsi="Arial" w:cs="Arial"/>
                <w:b/>
                <w:bCs/>
                <w:color w:val="000000" w:themeColor="text1"/>
                <w:sz w:val="18"/>
                <w:szCs w:val="18"/>
                <w:lang w:val="hr-HR"/>
              </w:rPr>
              <w:t>477</w:t>
            </w:r>
            <w:r>
              <w:rPr>
                <w:rFonts w:ascii="Arial" w:hAnsi="Arial" w:cs="Arial"/>
                <w:b/>
                <w:bCs/>
                <w:color w:val="000000" w:themeColor="text1"/>
                <w:sz w:val="18"/>
                <w:szCs w:val="18"/>
                <w:lang w:val="hr-HR"/>
              </w:rPr>
              <w:t>,</w:t>
            </w:r>
            <w:r w:rsidRPr="00F61ABB">
              <w:rPr>
                <w:rFonts w:ascii="Arial" w:hAnsi="Arial" w:cs="Arial"/>
                <w:b/>
                <w:bCs/>
                <w:color w:val="000000" w:themeColor="text1"/>
                <w:sz w:val="18"/>
                <w:szCs w:val="18"/>
                <w:lang w:val="hr-HR"/>
              </w:rPr>
              <w:t>687</w:t>
            </w:r>
          </w:p>
        </w:tc>
        <w:tc>
          <w:tcPr>
            <w:tcW w:w="763" w:type="pct"/>
            <w:tcBorders>
              <w:top w:val="single" w:sz="12" w:space="0" w:color="auto"/>
              <w:left w:val="nil"/>
              <w:bottom w:val="single" w:sz="12" w:space="0" w:color="auto"/>
              <w:right w:val="nil"/>
            </w:tcBorders>
            <w:vAlign w:val="bottom"/>
          </w:tcPr>
          <w:p w14:paraId="7986AD7B" w14:textId="55662F4B" w:rsidR="006C3571" w:rsidRPr="000E7A81" w:rsidRDefault="006C3571" w:rsidP="006C357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color w:val="000000" w:themeColor="text1"/>
                <w:sz w:val="18"/>
                <w:szCs w:val="18"/>
                <w:lang w:val="hr-HR"/>
              </w:rPr>
              <w:t>4,467,929</w:t>
            </w:r>
          </w:p>
        </w:tc>
        <w:tc>
          <w:tcPr>
            <w:tcW w:w="762" w:type="pct"/>
            <w:tcBorders>
              <w:top w:val="single" w:sz="12" w:space="0" w:color="auto"/>
              <w:bottom w:val="single" w:sz="12" w:space="0" w:color="auto"/>
            </w:tcBorders>
            <w:vAlign w:val="bottom"/>
          </w:tcPr>
          <w:p w14:paraId="3EBA38AD" w14:textId="5634AD29" w:rsidR="006C3571" w:rsidRPr="006C3571" w:rsidRDefault="006C3571" w:rsidP="006C3571">
            <w:pPr>
              <w:suppressAutoHyphens w:val="0"/>
              <w:autoSpaceDN/>
              <w:spacing w:line="280" w:lineRule="exact"/>
              <w:jc w:val="right"/>
              <w:rPr>
                <w:rFonts w:ascii="Arial" w:hAnsi="Arial" w:cs="Arial"/>
                <w:b/>
                <w:bCs/>
                <w:color w:val="000000"/>
                <w:sz w:val="18"/>
                <w:szCs w:val="18"/>
                <w:lang w:val="hr-HR"/>
              </w:rPr>
            </w:pPr>
            <w:r w:rsidRPr="006C3571">
              <w:rPr>
                <w:rFonts w:ascii="Arial" w:hAnsi="Arial" w:cs="Arial"/>
                <w:b/>
                <w:bCs/>
                <w:color w:val="000000" w:themeColor="text1"/>
                <w:sz w:val="18"/>
                <w:szCs w:val="18"/>
                <w:lang w:val="hr-HR"/>
              </w:rPr>
              <w:t>4</w:t>
            </w:r>
            <w:r>
              <w:rPr>
                <w:rFonts w:ascii="Arial" w:hAnsi="Arial" w:cs="Arial"/>
                <w:b/>
                <w:bCs/>
                <w:color w:val="000000" w:themeColor="text1"/>
                <w:sz w:val="18"/>
                <w:szCs w:val="18"/>
                <w:lang w:val="hr-HR"/>
              </w:rPr>
              <w:t>,</w:t>
            </w:r>
            <w:r w:rsidRPr="006C3571">
              <w:rPr>
                <w:rFonts w:ascii="Arial" w:hAnsi="Arial" w:cs="Arial"/>
                <w:b/>
                <w:bCs/>
                <w:color w:val="000000" w:themeColor="text1"/>
                <w:sz w:val="18"/>
                <w:szCs w:val="18"/>
                <w:lang w:val="hr-HR"/>
              </w:rPr>
              <w:t>466</w:t>
            </w:r>
            <w:r>
              <w:rPr>
                <w:rFonts w:ascii="Arial" w:hAnsi="Arial" w:cs="Arial"/>
                <w:b/>
                <w:bCs/>
                <w:color w:val="000000" w:themeColor="text1"/>
                <w:sz w:val="18"/>
                <w:szCs w:val="18"/>
                <w:lang w:val="hr-HR"/>
              </w:rPr>
              <w:t>,</w:t>
            </w:r>
            <w:r w:rsidRPr="006C3571">
              <w:rPr>
                <w:rFonts w:ascii="Arial" w:hAnsi="Arial" w:cs="Arial"/>
                <w:b/>
                <w:bCs/>
                <w:color w:val="000000" w:themeColor="text1"/>
                <w:sz w:val="18"/>
                <w:szCs w:val="18"/>
                <w:lang w:val="hr-HR"/>
              </w:rPr>
              <w:t>820</w:t>
            </w:r>
          </w:p>
        </w:tc>
        <w:tc>
          <w:tcPr>
            <w:tcW w:w="762" w:type="pct"/>
            <w:tcBorders>
              <w:top w:val="single" w:sz="12" w:space="0" w:color="auto"/>
              <w:left w:val="nil"/>
              <w:bottom w:val="single" w:sz="12" w:space="0" w:color="auto"/>
              <w:right w:val="nil"/>
            </w:tcBorders>
            <w:vAlign w:val="bottom"/>
          </w:tcPr>
          <w:p w14:paraId="091D1B65" w14:textId="62A40234" w:rsidR="006C3571" w:rsidRPr="000E7A81" w:rsidRDefault="006C3571" w:rsidP="006C357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color w:val="000000" w:themeColor="text1"/>
                <w:sz w:val="18"/>
                <w:szCs w:val="18"/>
                <w:lang w:val="hr-HR"/>
              </w:rPr>
              <w:t>4,457,933</w:t>
            </w:r>
          </w:p>
        </w:tc>
      </w:tr>
    </w:tbl>
    <w:p w14:paraId="5E8F61DF"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sectPr w:rsidR="00587444" w:rsidRPr="00587444" w:rsidSect="00D337C5">
          <w:footerReference w:type="default" r:id="rId172"/>
          <w:pgSz w:w="11907" w:h="16840" w:code="9"/>
          <w:pgMar w:top="1418" w:right="1134" w:bottom="1134" w:left="1418" w:header="851" w:footer="851" w:gutter="0"/>
          <w:cols w:space="720"/>
          <w:noEndnote/>
        </w:sectPr>
      </w:pPr>
    </w:p>
    <w:p w14:paraId="3DAA8C1E" w14:textId="77777777" w:rsidR="00587444" w:rsidRPr="00587444" w:rsidRDefault="00587444" w:rsidP="00587444">
      <w:pPr>
        <w:suppressAutoHyphens w:val="0"/>
        <w:autoSpaceDN/>
        <w:jc w:val="both"/>
        <w:rPr>
          <w:rFonts w:ascii="Arial" w:hAnsi="Arial" w:cs="Arial"/>
          <w:b/>
          <w:sz w:val="20"/>
          <w:szCs w:val="20"/>
          <w:lang w:val="en-GB"/>
        </w:rPr>
      </w:pPr>
    </w:p>
    <w:p w14:paraId="52CE2826"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E71E0F" w14:textId="77777777" w:rsidR="00587444" w:rsidRPr="00587444" w:rsidRDefault="00587444" w:rsidP="00587444">
      <w:pPr>
        <w:suppressAutoHyphens w:val="0"/>
        <w:autoSpaceDN/>
        <w:jc w:val="both"/>
        <w:rPr>
          <w:rFonts w:ascii="Arial" w:hAnsi="Arial" w:cs="Arial"/>
          <w:b/>
          <w:sz w:val="20"/>
          <w:szCs w:val="20"/>
          <w:lang w:val="en-GB"/>
        </w:rPr>
      </w:pPr>
    </w:p>
    <w:p w14:paraId="427900A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71A493A" w14:textId="77777777" w:rsidR="00587444" w:rsidRPr="00587444" w:rsidRDefault="00587444" w:rsidP="00587444">
      <w:pPr>
        <w:suppressAutoHyphens w:val="0"/>
        <w:autoSpaceDN/>
        <w:jc w:val="both"/>
        <w:rPr>
          <w:rFonts w:ascii="Arial" w:hAnsi="Arial" w:cs="Arial"/>
          <w:b/>
          <w:sz w:val="20"/>
          <w:szCs w:val="20"/>
          <w:lang w:val="en-GB"/>
        </w:rPr>
      </w:pPr>
    </w:p>
    <w:p w14:paraId="0678120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4757ABB2" w14:textId="77777777" w:rsidR="00587444" w:rsidRPr="00587444" w:rsidRDefault="00587444" w:rsidP="00587444">
      <w:pPr>
        <w:keepNext/>
        <w:suppressAutoHyphens w:val="0"/>
        <w:autoSpaceDN/>
        <w:jc w:val="both"/>
        <w:rPr>
          <w:rFonts w:ascii="Arial" w:hAnsi="Arial" w:cs="Arial"/>
          <w:sz w:val="20"/>
          <w:szCs w:val="20"/>
          <w:lang w:val="en-GB"/>
        </w:rPr>
      </w:pPr>
    </w:p>
    <w:p w14:paraId="0962A4C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is as follows:</w:t>
      </w:r>
    </w:p>
    <w:p w14:paraId="285758D5" w14:textId="77777777" w:rsidR="00587444" w:rsidRPr="00587444" w:rsidRDefault="00587444" w:rsidP="00587444">
      <w:pPr>
        <w:keepNext/>
        <w:suppressAutoHyphens w:val="0"/>
        <w:autoSpaceDN/>
        <w:jc w:val="both"/>
        <w:rPr>
          <w:rFonts w:ascii="Arial" w:hAnsi="Arial" w:cs="Arial"/>
          <w:bCs/>
          <w:sz w:val="20"/>
          <w:szCs w:val="20"/>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587444" w:rsidRPr="00587444" w14:paraId="5BB794D2" w14:textId="77777777" w:rsidTr="00DD69E7">
        <w:trPr>
          <w:cantSplit/>
          <w:trHeight w:val="877"/>
          <w:tblHeader/>
        </w:trPr>
        <w:tc>
          <w:tcPr>
            <w:tcW w:w="1971" w:type="pct"/>
            <w:vAlign w:val="center"/>
          </w:tcPr>
          <w:p w14:paraId="39F79941"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817" w:name="_Toc4060514"/>
            <w:bookmarkStart w:id="818" w:name="_Hlk124149078"/>
            <w:r w:rsidRPr="00587444">
              <w:rPr>
                <w:rFonts w:ascii="Arial" w:eastAsia="Calibri" w:hAnsi="Arial" w:cs="Arial"/>
                <w:b/>
                <w:sz w:val="18"/>
                <w:szCs w:val="18"/>
              </w:rPr>
              <w:t>Group</w:t>
            </w:r>
            <w:bookmarkEnd w:id="817"/>
          </w:p>
          <w:p w14:paraId="6ABF1D17"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p w14:paraId="40CBEA53" w14:textId="34941980"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819" w:name="_Toc4060515"/>
            <w:r w:rsidRPr="00587444">
              <w:rPr>
                <w:rFonts w:ascii="Arial" w:eastAsia="Calibri" w:hAnsi="Arial" w:cs="Arial"/>
                <w:b/>
                <w:sz w:val="18"/>
                <w:szCs w:val="18"/>
              </w:rPr>
              <w:t xml:space="preserve">31 December </w:t>
            </w:r>
            <w:bookmarkEnd w:id="819"/>
            <w:r w:rsidRPr="00587444">
              <w:rPr>
                <w:rFonts w:ascii="Arial" w:eastAsia="Calibri" w:hAnsi="Arial" w:cs="Arial"/>
                <w:b/>
                <w:sz w:val="18"/>
                <w:szCs w:val="18"/>
              </w:rPr>
              <w:t>202</w:t>
            </w:r>
            <w:r w:rsidR="006F5177">
              <w:rPr>
                <w:rFonts w:ascii="Arial" w:eastAsia="Calibri" w:hAnsi="Arial" w:cs="Arial"/>
                <w:b/>
                <w:sz w:val="18"/>
                <w:szCs w:val="18"/>
              </w:rPr>
              <w:t>4</w:t>
            </w:r>
          </w:p>
        </w:tc>
        <w:tc>
          <w:tcPr>
            <w:tcW w:w="757" w:type="pct"/>
            <w:vAlign w:val="center"/>
          </w:tcPr>
          <w:p w14:paraId="69E94C5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20" w:name="_Toc4060516"/>
            <w:r w:rsidRPr="00587444">
              <w:rPr>
                <w:rFonts w:ascii="Arial" w:eastAsia="Calibri" w:hAnsi="Arial" w:cs="Arial"/>
                <w:b/>
                <w:sz w:val="18"/>
                <w:szCs w:val="18"/>
              </w:rPr>
              <w:t>Republic of Croatia</w:t>
            </w:r>
            <w:bookmarkEnd w:id="820"/>
          </w:p>
        </w:tc>
        <w:tc>
          <w:tcPr>
            <w:tcW w:w="757" w:type="pct"/>
            <w:vAlign w:val="center"/>
          </w:tcPr>
          <w:p w14:paraId="3623804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21" w:name="_Toc4060517"/>
            <w:r w:rsidRPr="00587444">
              <w:rPr>
                <w:rFonts w:ascii="Arial" w:eastAsia="Calibri" w:hAnsi="Arial" w:cs="Arial"/>
                <w:b/>
                <w:sz w:val="18"/>
                <w:szCs w:val="18"/>
              </w:rPr>
              <w:t>EU</w:t>
            </w:r>
            <w:bookmarkEnd w:id="821"/>
          </w:p>
          <w:p w14:paraId="0AFDCEC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w:t>
            </w:r>
            <w:bookmarkStart w:id="822" w:name="_Toc4060518"/>
            <w:r w:rsidRPr="00587444">
              <w:rPr>
                <w:rFonts w:ascii="Arial" w:eastAsia="Calibri" w:hAnsi="Arial" w:cs="Arial"/>
                <w:b/>
                <w:sz w:val="18"/>
                <w:szCs w:val="18"/>
              </w:rPr>
              <w:t>countries</w:t>
            </w:r>
            <w:bookmarkEnd w:id="822"/>
          </w:p>
        </w:tc>
        <w:tc>
          <w:tcPr>
            <w:tcW w:w="757" w:type="pct"/>
            <w:vAlign w:val="center"/>
          </w:tcPr>
          <w:p w14:paraId="45F1B89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23" w:name="_Toc4060519"/>
            <w:r w:rsidRPr="00587444">
              <w:rPr>
                <w:rFonts w:ascii="Arial" w:eastAsia="Calibri" w:hAnsi="Arial" w:cs="Arial"/>
                <w:b/>
                <w:sz w:val="18"/>
                <w:szCs w:val="18"/>
              </w:rPr>
              <w:t>Other</w:t>
            </w:r>
            <w:bookmarkEnd w:id="823"/>
            <w:r w:rsidRPr="00587444">
              <w:rPr>
                <w:rFonts w:ascii="Arial" w:eastAsia="Calibri" w:hAnsi="Arial" w:cs="Arial"/>
                <w:b/>
                <w:sz w:val="18"/>
                <w:szCs w:val="18"/>
              </w:rPr>
              <w:t xml:space="preserve"> </w:t>
            </w:r>
          </w:p>
          <w:p w14:paraId="6542BFE8"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24" w:name="_Toc4060520"/>
            <w:r w:rsidRPr="00587444">
              <w:rPr>
                <w:rFonts w:ascii="Arial" w:eastAsia="Calibri" w:hAnsi="Arial" w:cs="Arial"/>
                <w:b/>
                <w:sz w:val="18"/>
                <w:szCs w:val="18"/>
              </w:rPr>
              <w:t>countries</w:t>
            </w:r>
            <w:bookmarkEnd w:id="824"/>
            <w:r w:rsidRPr="00587444">
              <w:rPr>
                <w:rFonts w:ascii="Arial" w:eastAsia="Calibri" w:hAnsi="Arial" w:cs="Arial"/>
                <w:b/>
                <w:sz w:val="18"/>
                <w:szCs w:val="18"/>
              </w:rPr>
              <w:t xml:space="preserve"> </w:t>
            </w:r>
          </w:p>
        </w:tc>
        <w:tc>
          <w:tcPr>
            <w:tcW w:w="757" w:type="pct"/>
            <w:vAlign w:val="center"/>
          </w:tcPr>
          <w:p w14:paraId="4CC925AF"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25" w:name="_Toc4060521"/>
            <w:r w:rsidRPr="00587444">
              <w:rPr>
                <w:rFonts w:ascii="Arial" w:eastAsia="Calibri" w:hAnsi="Arial" w:cs="Arial"/>
                <w:b/>
                <w:sz w:val="18"/>
                <w:szCs w:val="18"/>
              </w:rPr>
              <w:t>Total</w:t>
            </w:r>
            <w:bookmarkEnd w:id="825"/>
          </w:p>
        </w:tc>
      </w:tr>
      <w:tr w:rsidR="00953BB9" w:rsidRPr="00587444" w14:paraId="4A2D382A" w14:textId="77777777" w:rsidTr="00BB66B3">
        <w:trPr>
          <w:cantSplit/>
          <w:trHeight w:hRule="exact" w:val="247"/>
          <w:tblHeader/>
        </w:trPr>
        <w:tc>
          <w:tcPr>
            <w:tcW w:w="1971" w:type="pct"/>
          </w:tcPr>
          <w:p w14:paraId="2CD52BDC" w14:textId="77777777" w:rsidR="00953BB9" w:rsidRPr="00587444" w:rsidRDefault="00953BB9" w:rsidP="00953BB9">
            <w:pPr>
              <w:tabs>
                <w:tab w:val="right" w:pos="1202"/>
              </w:tabs>
              <w:suppressAutoHyphens w:val="0"/>
              <w:autoSpaceDN/>
              <w:spacing w:line="240" w:lineRule="atLeast"/>
              <w:outlineLvl w:val="0"/>
              <w:rPr>
                <w:rFonts w:ascii="Arial" w:eastAsia="Calibri" w:hAnsi="Arial" w:cs="Arial"/>
                <w:b/>
                <w:sz w:val="18"/>
                <w:szCs w:val="18"/>
              </w:rPr>
            </w:pPr>
          </w:p>
        </w:tc>
        <w:tc>
          <w:tcPr>
            <w:tcW w:w="757" w:type="pct"/>
            <w:vAlign w:val="bottom"/>
          </w:tcPr>
          <w:p w14:paraId="09005C29" w14:textId="4E72B701" w:rsidR="00953BB9" w:rsidRPr="00587444" w:rsidRDefault="00953BB9" w:rsidP="00953BB9">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DDC3E13" w14:textId="2DF1D776" w:rsidR="00953BB9" w:rsidRPr="00587444" w:rsidRDefault="00953BB9" w:rsidP="00953BB9">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35464D0C" w14:textId="044E70F7" w:rsidR="00953BB9" w:rsidRPr="00587444" w:rsidRDefault="00953BB9" w:rsidP="00953BB9">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5069FCC" w14:textId="380728C1" w:rsidR="00953BB9" w:rsidRPr="00587444" w:rsidRDefault="00953BB9" w:rsidP="00953BB9">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953BB9" w:rsidRPr="00587444" w14:paraId="4B9960F9" w14:textId="77777777" w:rsidTr="00DD69E7">
        <w:trPr>
          <w:cantSplit/>
          <w:trHeight w:val="273"/>
          <w:tblHeader/>
        </w:trPr>
        <w:tc>
          <w:tcPr>
            <w:tcW w:w="1971" w:type="pct"/>
          </w:tcPr>
          <w:p w14:paraId="43D0820B"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bookmarkStart w:id="826" w:name="_Toc4060526"/>
            <w:r w:rsidRPr="00587444">
              <w:rPr>
                <w:rFonts w:ascii="Arial" w:eastAsia="Calibri" w:hAnsi="Arial" w:cs="Arial"/>
                <w:b/>
                <w:bCs/>
                <w:sz w:val="18"/>
                <w:szCs w:val="18"/>
              </w:rPr>
              <w:t>Assets</w:t>
            </w:r>
            <w:bookmarkEnd w:id="826"/>
          </w:p>
        </w:tc>
        <w:tc>
          <w:tcPr>
            <w:tcW w:w="757" w:type="pct"/>
          </w:tcPr>
          <w:p w14:paraId="3119B138"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41B08749"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2C42E279"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1CF70577" w14:textId="77777777" w:rsidR="00953BB9" w:rsidRPr="00587444" w:rsidRDefault="00953BB9" w:rsidP="00953BB9">
            <w:pPr>
              <w:suppressAutoHyphens w:val="0"/>
              <w:autoSpaceDN/>
              <w:spacing w:line="280" w:lineRule="exact"/>
              <w:jc w:val="center"/>
              <w:rPr>
                <w:rFonts w:ascii="Arial" w:eastAsia="Calibri" w:hAnsi="Arial" w:cs="Arial"/>
                <w:sz w:val="18"/>
                <w:szCs w:val="18"/>
              </w:rPr>
            </w:pPr>
          </w:p>
        </w:tc>
      </w:tr>
      <w:tr w:rsidR="00667E25" w:rsidRPr="00587444" w14:paraId="2095A9E8" w14:textId="77777777" w:rsidTr="00DD69E7">
        <w:trPr>
          <w:cantSplit/>
          <w:trHeight w:val="273"/>
          <w:tblHeader/>
        </w:trPr>
        <w:tc>
          <w:tcPr>
            <w:tcW w:w="1971" w:type="pct"/>
            <w:vAlign w:val="bottom"/>
          </w:tcPr>
          <w:p w14:paraId="562A19E1"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27" w:name="_Toc4060527"/>
            <w:r w:rsidRPr="00587444">
              <w:rPr>
                <w:rFonts w:ascii="Arial" w:eastAsia="Calibri" w:hAnsi="Arial" w:cs="Arial"/>
                <w:sz w:val="18"/>
                <w:szCs w:val="18"/>
              </w:rPr>
              <w:t>Cash on hand and current accounts with banks</w:t>
            </w:r>
            <w:bookmarkEnd w:id="827"/>
          </w:p>
        </w:tc>
        <w:tc>
          <w:tcPr>
            <w:tcW w:w="757" w:type="pct"/>
            <w:tcBorders>
              <w:top w:val="nil"/>
              <w:left w:val="nil"/>
              <w:bottom w:val="nil"/>
              <w:right w:val="nil"/>
            </w:tcBorders>
            <w:shd w:val="clear" w:color="auto" w:fill="auto"/>
            <w:vAlign w:val="bottom"/>
          </w:tcPr>
          <w:p w14:paraId="282FBC62" w14:textId="227246E0"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45</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691</w:t>
            </w:r>
          </w:p>
        </w:tc>
        <w:tc>
          <w:tcPr>
            <w:tcW w:w="757" w:type="pct"/>
            <w:tcBorders>
              <w:top w:val="nil"/>
              <w:left w:val="nil"/>
              <w:bottom w:val="nil"/>
              <w:right w:val="nil"/>
            </w:tcBorders>
            <w:shd w:val="clear" w:color="auto" w:fill="auto"/>
            <w:vAlign w:val="bottom"/>
          </w:tcPr>
          <w:p w14:paraId="4A5AC7CE" w14:textId="247549EC" w:rsidR="00667E25" w:rsidRPr="00587444" w:rsidRDefault="00667E25" w:rsidP="00667E25">
            <w:pPr>
              <w:tabs>
                <w:tab w:val="right" w:pos="1202"/>
              </w:tabs>
              <w:suppressAutoHyphens w:val="0"/>
              <w:autoSpaceDN/>
              <w:spacing w:line="280" w:lineRule="exact"/>
              <w:jc w:val="right"/>
              <w:outlineLvl w:val="0"/>
              <w:rPr>
                <w:rFonts w:ascii="Arial" w:hAnsi="Arial" w:cs="Arial"/>
                <w:sz w:val="18"/>
                <w:szCs w:val="18"/>
              </w:rPr>
            </w:pPr>
            <w:r>
              <w:rPr>
                <w:rFonts w:ascii="Arial" w:hAnsi="Arial" w:cs="Arial"/>
                <w:color w:val="000000" w:themeColor="text1"/>
                <w:sz w:val="18"/>
                <w:szCs w:val="18"/>
                <w:lang w:val="hr-HR"/>
              </w:rPr>
              <w:t>183</w:t>
            </w:r>
          </w:p>
        </w:tc>
        <w:tc>
          <w:tcPr>
            <w:tcW w:w="757" w:type="pct"/>
            <w:tcBorders>
              <w:top w:val="nil"/>
              <w:left w:val="nil"/>
              <w:bottom w:val="nil"/>
              <w:right w:val="nil"/>
            </w:tcBorders>
            <w:shd w:val="clear" w:color="auto" w:fill="auto"/>
            <w:vAlign w:val="bottom"/>
          </w:tcPr>
          <w:p w14:paraId="17AFF943" w14:textId="42A1AA4B" w:rsidR="00667E25" w:rsidRPr="00587444" w:rsidRDefault="00667E25" w:rsidP="00667E25">
            <w:pPr>
              <w:tabs>
                <w:tab w:val="right" w:pos="1202"/>
              </w:tabs>
              <w:suppressAutoHyphens w:val="0"/>
              <w:autoSpaceDN/>
              <w:spacing w:line="280" w:lineRule="exact"/>
              <w:jc w:val="right"/>
              <w:outlineLvl w:val="0"/>
              <w:rPr>
                <w:rFonts w:ascii="Arial" w:hAnsi="Arial" w:cs="Arial"/>
                <w:sz w:val="18"/>
                <w:szCs w:val="18"/>
              </w:rPr>
            </w:pPr>
            <w:r>
              <w:rPr>
                <w:rFonts w:ascii="Arial" w:hAnsi="Arial" w:cs="Arial"/>
                <w:color w:val="000000" w:themeColor="text1"/>
                <w:sz w:val="18"/>
                <w:szCs w:val="18"/>
                <w:lang w:val="hr-HR"/>
              </w:rPr>
              <w:t>187</w:t>
            </w:r>
          </w:p>
        </w:tc>
        <w:tc>
          <w:tcPr>
            <w:tcW w:w="757" w:type="pct"/>
            <w:tcBorders>
              <w:top w:val="nil"/>
              <w:left w:val="nil"/>
              <w:bottom w:val="nil"/>
              <w:right w:val="nil"/>
            </w:tcBorders>
            <w:shd w:val="clear" w:color="auto" w:fill="auto"/>
            <w:vAlign w:val="bottom"/>
          </w:tcPr>
          <w:p w14:paraId="54FA477F" w14:textId="7CD442DB" w:rsidR="00667E25" w:rsidRPr="00587444" w:rsidRDefault="00667E25" w:rsidP="00667E25">
            <w:pPr>
              <w:tabs>
                <w:tab w:val="right" w:pos="1202"/>
              </w:tabs>
              <w:suppressAutoHyphens w:val="0"/>
              <w:autoSpaceDN/>
              <w:spacing w:line="280" w:lineRule="exact"/>
              <w:jc w:val="right"/>
              <w:outlineLvl w:val="0"/>
              <w:rPr>
                <w:rFonts w:ascii="Arial" w:hAnsi="Arial" w:cs="Arial"/>
                <w:sz w:val="18"/>
                <w:szCs w:val="18"/>
              </w:rPr>
            </w:pPr>
            <w:r>
              <w:rPr>
                <w:rFonts w:ascii="Arial" w:hAnsi="Arial" w:cs="Arial"/>
                <w:color w:val="000000" w:themeColor="text1"/>
                <w:sz w:val="18"/>
                <w:szCs w:val="18"/>
                <w:lang w:val="hr-HR"/>
              </w:rPr>
              <w:t>46</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061</w:t>
            </w:r>
          </w:p>
        </w:tc>
      </w:tr>
      <w:tr w:rsidR="00667E25" w:rsidRPr="00587444" w14:paraId="568B4667" w14:textId="77777777" w:rsidTr="00DD69E7">
        <w:trPr>
          <w:cantSplit/>
          <w:trHeight w:val="273"/>
          <w:tblHeader/>
        </w:trPr>
        <w:tc>
          <w:tcPr>
            <w:tcW w:w="1971" w:type="pct"/>
            <w:vAlign w:val="bottom"/>
          </w:tcPr>
          <w:p w14:paraId="28A3E9CC"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28" w:name="_Toc4060531"/>
            <w:r w:rsidRPr="00587444">
              <w:rPr>
                <w:rFonts w:ascii="Arial" w:eastAsia="Calibri" w:hAnsi="Arial" w:cs="Arial"/>
                <w:sz w:val="18"/>
                <w:szCs w:val="18"/>
              </w:rPr>
              <w:t>Deposits with other banks</w:t>
            </w:r>
            <w:bookmarkEnd w:id="828"/>
          </w:p>
        </w:tc>
        <w:tc>
          <w:tcPr>
            <w:tcW w:w="757" w:type="pct"/>
            <w:tcBorders>
              <w:top w:val="nil"/>
              <w:left w:val="nil"/>
              <w:bottom w:val="nil"/>
              <w:right w:val="nil"/>
            </w:tcBorders>
            <w:shd w:val="clear" w:color="auto" w:fill="auto"/>
            <w:vAlign w:val="bottom"/>
          </w:tcPr>
          <w:p w14:paraId="334CF9A6" w14:textId="3B3FC025"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71</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262</w:t>
            </w:r>
          </w:p>
        </w:tc>
        <w:tc>
          <w:tcPr>
            <w:tcW w:w="757" w:type="pct"/>
            <w:tcBorders>
              <w:top w:val="nil"/>
              <w:left w:val="nil"/>
              <w:bottom w:val="nil"/>
              <w:right w:val="nil"/>
            </w:tcBorders>
            <w:shd w:val="clear" w:color="auto" w:fill="auto"/>
            <w:vAlign w:val="bottom"/>
          </w:tcPr>
          <w:p w14:paraId="2B12142C" w14:textId="005B9ACD"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22</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609</w:t>
            </w:r>
          </w:p>
        </w:tc>
        <w:tc>
          <w:tcPr>
            <w:tcW w:w="757" w:type="pct"/>
            <w:tcBorders>
              <w:top w:val="nil"/>
              <w:left w:val="nil"/>
              <w:bottom w:val="nil"/>
              <w:right w:val="nil"/>
            </w:tcBorders>
            <w:shd w:val="clear" w:color="auto" w:fill="auto"/>
            <w:vAlign w:val="bottom"/>
          </w:tcPr>
          <w:p w14:paraId="6F9C9EAB" w14:textId="6BD121AC"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667FF949" w14:textId="381B601C"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93</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871</w:t>
            </w:r>
          </w:p>
        </w:tc>
      </w:tr>
      <w:tr w:rsidR="00667E25" w:rsidRPr="00587444" w14:paraId="2F5186C0" w14:textId="77777777" w:rsidTr="00DD69E7">
        <w:trPr>
          <w:cantSplit/>
          <w:trHeight w:val="273"/>
          <w:tblHeader/>
        </w:trPr>
        <w:tc>
          <w:tcPr>
            <w:tcW w:w="1971" w:type="pct"/>
            <w:vAlign w:val="bottom"/>
          </w:tcPr>
          <w:p w14:paraId="3818B1F0"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29" w:name="_Toc4060536"/>
            <w:r w:rsidRPr="00587444">
              <w:rPr>
                <w:rFonts w:ascii="Arial" w:eastAsia="Calibri" w:hAnsi="Arial" w:cs="Arial"/>
                <w:sz w:val="18"/>
                <w:szCs w:val="18"/>
              </w:rPr>
              <w:t>Loans to financial institutions</w:t>
            </w:r>
            <w:bookmarkEnd w:id="829"/>
          </w:p>
        </w:tc>
        <w:tc>
          <w:tcPr>
            <w:tcW w:w="757" w:type="pct"/>
            <w:tcBorders>
              <w:top w:val="nil"/>
              <w:left w:val="nil"/>
              <w:bottom w:val="nil"/>
              <w:right w:val="nil"/>
            </w:tcBorders>
            <w:shd w:val="clear" w:color="auto" w:fill="auto"/>
            <w:vAlign w:val="bottom"/>
          </w:tcPr>
          <w:p w14:paraId="266F19D5" w14:textId="076AA78D"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225</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809</w:t>
            </w:r>
          </w:p>
        </w:tc>
        <w:tc>
          <w:tcPr>
            <w:tcW w:w="757" w:type="pct"/>
            <w:tcBorders>
              <w:top w:val="nil"/>
              <w:left w:val="nil"/>
              <w:bottom w:val="nil"/>
              <w:right w:val="nil"/>
            </w:tcBorders>
            <w:shd w:val="clear" w:color="auto" w:fill="auto"/>
            <w:vAlign w:val="bottom"/>
          </w:tcPr>
          <w:p w14:paraId="0F3ECB76" w14:textId="03FAF0F9"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7710217D" w14:textId="4CFB31FC"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40E1BE62" w14:textId="594F71BA"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225</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809</w:t>
            </w:r>
          </w:p>
        </w:tc>
      </w:tr>
      <w:tr w:rsidR="00667E25" w:rsidRPr="00587444" w14:paraId="5BA3DF5E" w14:textId="77777777" w:rsidTr="00DD69E7">
        <w:trPr>
          <w:cantSplit/>
          <w:trHeight w:val="273"/>
          <w:tblHeader/>
        </w:trPr>
        <w:tc>
          <w:tcPr>
            <w:tcW w:w="1971" w:type="pct"/>
            <w:vAlign w:val="bottom"/>
          </w:tcPr>
          <w:p w14:paraId="65AB42B9"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30" w:name="_Toc4060541"/>
            <w:r w:rsidRPr="00587444">
              <w:rPr>
                <w:rFonts w:ascii="Arial" w:eastAsia="Calibri" w:hAnsi="Arial" w:cs="Arial"/>
                <w:sz w:val="18"/>
                <w:szCs w:val="18"/>
              </w:rPr>
              <w:t>Loans to other customers</w:t>
            </w:r>
            <w:bookmarkEnd w:id="830"/>
          </w:p>
        </w:tc>
        <w:tc>
          <w:tcPr>
            <w:tcW w:w="757" w:type="pct"/>
            <w:tcBorders>
              <w:top w:val="nil"/>
              <w:left w:val="nil"/>
              <w:bottom w:val="nil"/>
              <w:right w:val="nil"/>
            </w:tcBorders>
            <w:shd w:val="clear" w:color="auto" w:fill="auto"/>
            <w:vAlign w:val="bottom"/>
          </w:tcPr>
          <w:p w14:paraId="762B9E47" w14:textId="7C624417"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299</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953</w:t>
            </w:r>
          </w:p>
        </w:tc>
        <w:tc>
          <w:tcPr>
            <w:tcW w:w="757" w:type="pct"/>
            <w:tcBorders>
              <w:top w:val="nil"/>
              <w:left w:val="nil"/>
              <w:bottom w:val="nil"/>
              <w:right w:val="nil"/>
            </w:tcBorders>
            <w:shd w:val="clear" w:color="auto" w:fill="auto"/>
            <w:vAlign w:val="bottom"/>
          </w:tcPr>
          <w:p w14:paraId="0263F94A" w14:textId="43E4D1FF"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801</w:t>
            </w:r>
          </w:p>
        </w:tc>
        <w:tc>
          <w:tcPr>
            <w:tcW w:w="757" w:type="pct"/>
            <w:tcBorders>
              <w:top w:val="nil"/>
              <w:left w:val="nil"/>
              <w:bottom w:val="nil"/>
              <w:right w:val="nil"/>
            </w:tcBorders>
            <w:shd w:val="clear" w:color="auto" w:fill="auto"/>
            <w:vAlign w:val="bottom"/>
          </w:tcPr>
          <w:p w14:paraId="505F4A26" w14:textId="52129151"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7</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682</w:t>
            </w:r>
          </w:p>
        </w:tc>
        <w:tc>
          <w:tcPr>
            <w:tcW w:w="757" w:type="pct"/>
            <w:tcBorders>
              <w:top w:val="nil"/>
              <w:left w:val="nil"/>
              <w:bottom w:val="nil"/>
              <w:right w:val="nil"/>
            </w:tcBorders>
            <w:shd w:val="clear" w:color="auto" w:fill="auto"/>
            <w:vAlign w:val="bottom"/>
          </w:tcPr>
          <w:p w14:paraId="72AC6B78" w14:textId="18333162"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308</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436</w:t>
            </w:r>
          </w:p>
        </w:tc>
      </w:tr>
      <w:tr w:rsidR="00667E25" w:rsidRPr="00587444" w14:paraId="5086EF97" w14:textId="77777777" w:rsidTr="00DD69E7">
        <w:trPr>
          <w:cantSplit/>
          <w:trHeight w:val="273"/>
          <w:tblHeader/>
        </w:trPr>
        <w:tc>
          <w:tcPr>
            <w:tcW w:w="1971" w:type="pct"/>
          </w:tcPr>
          <w:p w14:paraId="38BCEDE5"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31" w:name="_Toc4060546"/>
            <w:r w:rsidRPr="00587444">
              <w:rPr>
                <w:rFonts w:ascii="Arial" w:eastAsia="Calibri" w:hAnsi="Arial" w:cs="Arial"/>
                <w:sz w:val="18"/>
                <w:szCs w:val="18"/>
              </w:rPr>
              <w:t>Financial assets at fair value through profit or loss</w:t>
            </w:r>
            <w:bookmarkEnd w:id="831"/>
          </w:p>
        </w:tc>
        <w:tc>
          <w:tcPr>
            <w:tcW w:w="757" w:type="pct"/>
            <w:tcBorders>
              <w:top w:val="nil"/>
              <w:left w:val="nil"/>
              <w:bottom w:val="nil"/>
              <w:right w:val="nil"/>
            </w:tcBorders>
            <w:shd w:val="clear" w:color="auto" w:fill="auto"/>
            <w:vAlign w:val="bottom"/>
          </w:tcPr>
          <w:p w14:paraId="42FF2E60" w14:textId="60AE4E71"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32</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476</w:t>
            </w:r>
          </w:p>
        </w:tc>
        <w:tc>
          <w:tcPr>
            <w:tcW w:w="757" w:type="pct"/>
            <w:tcBorders>
              <w:top w:val="nil"/>
              <w:left w:val="nil"/>
              <w:bottom w:val="nil"/>
              <w:right w:val="nil"/>
            </w:tcBorders>
            <w:shd w:val="clear" w:color="auto" w:fill="auto"/>
            <w:vAlign w:val="bottom"/>
          </w:tcPr>
          <w:p w14:paraId="52A2FDF4" w14:textId="5513416A"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51F554C1" w14:textId="5EC16DBA"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4BC14528" w14:textId="2EBF78DC"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32</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476</w:t>
            </w:r>
          </w:p>
        </w:tc>
      </w:tr>
      <w:tr w:rsidR="00667E25" w:rsidRPr="00587444" w14:paraId="00B24F59" w14:textId="77777777" w:rsidTr="00DD69E7">
        <w:trPr>
          <w:cantSplit/>
          <w:trHeight w:val="273"/>
          <w:tblHeader/>
        </w:trPr>
        <w:tc>
          <w:tcPr>
            <w:tcW w:w="1971" w:type="pct"/>
            <w:vAlign w:val="center"/>
          </w:tcPr>
          <w:p w14:paraId="63A24873"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32" w:name="_Toc4060551"/>
            <w:r w:rsidRPr="00587444">
              <w:rPr>
                <w:rFonts w:ascii="Arial" w:eastAsia="Calibri" w:hAnsi="Arial" w:cs="Arial"/>
                <w:sz w:val="18"/>
                <w:szCs w:val="18"/>
              </w:rPr>
              <w:t>Financial assets at fair value through other comprehensive income</w:t>
            </w:r>
            <w:bookmarkEnd w:id="832"/>
          </w:p>
        </w:tc>
        <w:tc>
          <w:tcPr>
            <w:tcW w:w="757" w:type="pct"/>
            <w:tcBorders>
              <w:top w:val="nil"/>
              <w:left w:val="nil"/>
              <w:bottom w:val="nil"/>
              <w:right w:val="nil"/>
            </w:tcBorders>
            <w:shd w:val="clear" w:color="auto" w:fill="auto"/>
            <w:vAlign w:val="bottom"/>
          </w:tcPr>
          <w:p w14:paraId="63C24063" w14:textId="5C4CD758"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237</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177</w:t>
            </w:r>
          </w:p>
        </w:tc>
        <w:tc>
          <w:tcPr>
            <w:tcW w:w="757" w:type="pct"/>
            <w:tcBorders>
              <w:top w:val="nil"/>
              <w:left w:val="nil"/>
              <w:bottom w:val="nil"/>
              <w:right w:val="nil"/>
            </w:tcBorders>
            <w:shd w:val="clear" w:color="auto" w:fill="auto"/>
            <w:vAlign w:val="bottom"/>
          </w:tcPr>
          <w:p w14:paraId="2E2D0349" w14:textId="0F31B97F"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137</w:t>
            </w:r>
          </w:p>
        </w:tc>
        <w:tc>
          <w:tcPr>
            <w:tcW w:w="757" w:type="pct"/>
            <w:tcBorders>
              <w:top w:val="nil"/>
              <w:left w:val="nil"/>
              <w:bottom w:val="nil"/>
              <w:right w:val="nil"/>
            </w:tcBorders>
            <w:shd w:val="clear" w:color="auto" w:fill="auto"/>
            <w:vAlign w:val="bottom"/>
          </w:tcPr>
          <w:p w14:paraId="0FE3E1E3" w14:textId="01A5E3BB"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345D7731" w14:textId="6D743CF5"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237</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314</w:t>
            </w:r>
          </w:p>
        </w:tc>
      </w:tr>
      <w:tr w:rsidR="00667E25" w:rsidRPr="00587444" w14:paraId="2F330A8C" w14:textId="77777777" w:rsidTr="00DD69E7">
        <w:trPr>
          <w:cantSplit/>
          <w:trHeight w:val="273"/>
          <w:tblHeader/>
        </w:trPr>
        <w:tc>
          <w:tcPr>
            <w:tcW w:w="1971" w:type="pct"/>
            <w:vAlign w:val="bottom"/>
          </w:tcPr>
          <w:p w14:paraId="539AB3D1"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sz w:val="18"/>
                <w:szCs w:val="18"/>
              </w:rPr>
            </w:pPr>
            <w:bookmarkStart w:id="833" w:name="_Toc4060561"/>
            <w:r w:rsidRPr="00587444">
              <w:rPr>
                <w:rFonts w:ascii="Arial" w:eastAsia="Calibri" w:hAnsi="Arial" w:cs="Arial"/>
                <w:sz w:val="18"/>
                <w:szCs w:val="18"/>
              </w:rPr>
              <w:t>Other assets</w:t>
            </w:r>
            <w:bookmarkEnd w:id="833"/>
          </w:p>
        </w:tc>
        <w:tc>
          <w:tcPr>
            <w:tcW w:w="757" w:type="pct"/>
            <w:tcBorders>
              <w:top w:val="nil"/>
              <w:left w:val="nil"/>
              <w:bottom w:val="single" w:sz="4" w:space="0" w:color="auto"/>
              <w:right w:val="nil"/>
            </w:tcBorders>
            <w:shd w:val="clear" w:color="auto" w:fill="auto"/>
            <w:vAlign w:val="bottom"/>
          </w:tcPr>
          <w:p w14:paraId="70F13263" w14:textId="5FF78FEE"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077</w:t>
            </w:r>
          </w:p>
        </w:tc>
        <w:tc>
          <w:tcPr>
            <w:tcW w:w="757" w:type="pct"/>
            <w:tcBorders>
              <w:top w:val="nil"/>
              <w:left w:val="nil"/>
              <w:bottom w:val="single" w:sz="4" w:space="0" w:color="auto"/>
              <w:right w:val="nil"/>
            </w:tcBorders>
            <w:shd w:val="clear" w:color="auto" w:fill="auto"/>
            <w:vAlign w:val="bottom"/>
          </w:tcPr>
          <w:p w14:paraId="702706FC" w14:textId="012B1527"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1</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039</w:t>
            </w:r>
          </w:p>
        </w:tc>
        <w:tc>
          <w:tcPr>
            <w:tcW w:w="757" w:type="pct"/>
            <w:tcBorders>
              <w:top w:val="nil"/>
              <w:left w:val="nil"/>
              <w:bottom w:val="single" w:sz="4" w:space="0" w:color="auto"/>
              <w:right w:val="nil"/>
            </w:tcBorders>
            <w:shd w:val="clear" w:color="auto" w:fill="auto"/>
            <w:vAlign w:val="bottom"/>
          </w:tcPr>
          <w:p w14:paraId="2443D7AD" w14:textId="6464029E"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single" w:sz="4" w:space="0" w:color="auto"/>
              <w:right w:val="nil"/>
            </w:tcBorders>
            <w:shd w:val="clear" w:color="auto" w:fill="auto"/>
            <w:vAlign w:val="bottom"/>
          </w:tcPr>
          <w:p w14:paraId="59B5D180" w14:textId="16CCDCA0" w:rsidR="00667E25" w:rsidRPr="00587444" w:rsidRDefault="00667E25" w:rsidP="00667E25">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2</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116</w:t>
            </w:r>
          </w:p>
        </w:tc>
      </w:tr>
      <w:tr w:rsidR="00667E25" w:rsidRPr="00587444" w14:paraId="09473076" w14:textId="77777777" w:rsidTr="004A580E">
        <w:trPr>
          <w:cantSplit/>
          <w:trHeight w:val="469"/>
          <w:tblHeader/>
        </w:trPr>
        <w:tc>
          <w:tcPr>
            <w:tcW w:w="1971" w:type="pct"/>
            <w:vAlign w:val="bottom"/>
          </w:tcPr>
          <w:p w14:paraId="542857AD" w14:textId="77777777" w:rsidR="00667E25" w:rsidRPr="00587444" w:rsidRDefault="00667E25" w:rsidP="00667E25">
            <w:pPr>
              <w:tabs>
                <w:tab w:val="right" w:pos="1202"/>
              </w:tabs>
              <w:suppressAutoHyphens w:val="0"/>
              <w:autoSpaceDN/>
              <w:spacing w:line="280" w:lineRule="exact"/>
              <w:outlineLvl w:val="0"/>
              <w:rPr>
                <w:rFonts w:ascii="Arial" w:eastAsia="Calibri" w:hAnsi="Arial" w:cs="Arial"/>
                <w:b/>
                <w:bCs/>
                <w:sz w:val="18"/>
                <w:szCs w:val="18"/>
              </w:rPr>
            </w:pPr>
            <w:bookmarkStart w:id="834" w:name="_Toc4060566"/>
            <w:r w:rsidRPr="00587444">
              <w:rPr>
                <w:rFonts w:ascii="Arial" w:eastAsia="Calibri" w:hAnsi="Arial" w:cs="Arial"/>
                <w:b/>
                <w:bCs/>
                <w:sz w:val="18"/>
                <w:szCs w:val="18"/>
              </w:rPr>
              <w:t>Total</w:t>
            </w:r>
            <w:bookmarkEnd w:id="834"/>
            <w:r w:rsidRPr="00587444">
              <w:rPr>
                <w:rFonts w:ascii="Arial" w:eastAsia="Calibri" w:hAnsi="Arial" w:cs="Arial"/>
                <w:b/>
                <w:bCs/>
                <w:sz w:val="18"/>
                <w:szCs w:val="18"/>
              </w:rPr>
              <w:t xml:space="preserve"> </w:t>
            </w:r>
          </w:p>
        </w:tc>
        <w:tc>
          <w:tcPr>
            <w:tcW w:w="757" w:type="pct"/>
            <w:tcBorders>
              <w:top w:val="nil"/>
              <w:left w:val="nil"/>
              <w:bottom w:val="single" w:sz="8" w:space="0" w:color="auto"/>
              <w:right w:val="nil"/>
            </w:tcBorders>
            <w:shd w:val="clear" w:color="auto" w:fill="auto"/>
            <w:vAlign w:val="bottom"/>
          </w:tcPr>
          <w:p w14:paraId="2AB8783E" w14:textId="6BA83C3C" w:rsidR="00667E25" w:rsidRPr="00587444" w:rsidRDefault="00667E25" w:rsidP="00667E2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3</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913</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445</w:t>
            </w:r>
          </w:p>
        </w:tc>
        <w:tc>
          <w:tcPr>
            <w:tcW w:w="757" w:type="pct"/>
            <w:tcBorders>
              <w:top w:val="nil"/>
              <w:left w:val="nil"/>
              <w:bottom w:val="single" w:sz="8" w:space="0" w:color="auto"/>
              <w:right w:val="nil"/>
            </w:tcBorders>
            <w:shd w:val="clear" w:color="auto" w:fill="auto"/>
            <w:vAlign w:val="bottom"/>
          </w:tcPr>
          <w:p w14:paraId="01E9A7B0" w14:textId="2FFCAEFB" w:rsidR="00667E25" w:rsidRPr="00587444" w:rsidRDefault="00667E25" w:rsidP="00667E2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24</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769</w:t>
            </w:r>
          </w:p>
        </w:tc>
        <w:tc>
          <w:tcPr>
            <w:tcW w:w="757" w:type="pct"/>
            <w:tcBorders>
              <w:top w:val="nil"/>
              <w:left w:val="nil"/>
              <w:bottom w:val="single" w:sz="8" w:space="0" w:color="auto"/>
              <w:right w:val="nil"/>
            </w:tcBorders>
            <w:shd w:val="clear" w:color="auto" w:fill="auto"/>
            <w:vAlign w:val="bottom"/>
          </w:tcPr>
          <w:p w14:paraId="7BD2B126" w14:textId="02471AA1" w:rsidR="00667E25" w:rsidRPr="00587444" w:rsidRDefault="00667E25" w:rsidP="00667E2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7</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869</w:t>
            </w:r>
          </w:p>
        </w:tc>
        <w:tc>
          <w:tcPr>
            <w:tcW w:w="757" w:type="pct"/>
            <w:tcBorders>
              <w:top w:val="nil"/>
              <w:left w:val="nil"/>
              <w:bottom w:val="single" w:sz="8" w:space="0" w:color="auto"/>
              <w:right w:val="nil"/>
            </w:tcBorders>
            <w:shd w:val="clear" w:color="auto" w:fill="auto"/>
            <w:vAlign w:val="bottom"/>
          </w:tcPr>
          <w:p w14:paraId="5CE2F112" w14:textId="14099914" w:rsidR="00667E25" w:rsidRPr="00587444" w:rsidRDefault="00667E25" w:rsidP="00667E25">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3</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946</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083</w:t>
            </w:r>
          </w:p>
        </w:tc>
      </w:tr>
      <w:tr w:rsidR="00953BB9" w:rsidRPr="00587444" w14:paraId="68C26229" w14:textId="77777777" w:rsidTr="00DD69E7">
        <w:tblPrEx>
          <w:tblCellMar>
            <w:left w:w="31" w:type="dxa"/>
            <w:right w:w="31" w:type="dxa"/>
          </w:tblCellMar>
        </w:tblPrEx>
        <w:trPr>
          <w:cantSplit/>
          <w:trHeight w:val="273"/>
          <w:tblHeader/>
        </w:trPr>
        <w:tc>
          <w:tcPr>
            <w:tcW w:w="1971" w:type="pct"/>
            <w:vAlign w:val="bottom"/>
          </w:tcPr>
          <w:p w14:paraId="0B1AC815"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1D7A7D5C"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7F2800F1"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3CB92B8A"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26C82F11"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r>
      <w:tr w:rsidR="00953BB9" w:rsidRPr="00587444" w14:paraId="547F2A87" w14:textId="77777777" w:rsidTr="00DD69E7">
        <w:tblPrEx>
          <w:tblCellMar>
            <w:left w:w="31" w:type="dxa"/>
            <w:right w:w="31" w:type="dxa"/>
          </w:tblCellMar>
        </w:tblPrEx>
        <w:trPr>
          <w:cantSplit/>
          <w:trHeight w:val="273"/>
          <w:tblHeader/>
        </w:trPr>
        <w:tc>
          <w:tcPr>
            <w:tcW w:w="1971" w:type="pct"/>
          </w:tcPr>
          <w:p w14:paraId="043CA793"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bookmarkStart w:id="835" w:name="_Toc4060571"/>
            <w:r w:rsidRPr="00587444">
              <w:rPr>
                <w:rFonts w:ascii="Arial" w:eastAsia="Calibri" w:hAnsi="Arial" w:cs="Arial"/>
                <w:b/>
                <w:bCs/>
                <w:sz w:val="18"/>
                <w:szCs w:val="18"/>
              </w:rPr>
              <w:t>Guarantees and commitments</w:t>
            </w:r>
            <w:bookmarkEnd w:id="835"/>
          </w:p>
        </w:tc>
        <w:tc>
          <w:tcPr>
            <w:tcW w:w="757" w:type="pct"/>
            <w:vAlign w:val="bottom"/>
          </w:tcPr>
          <w:p w14:paraId="25F55C5D"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50E52AD5"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02A91F6D"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2D27373F"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r>
      <w:tr w:rsidR="00604258" w:rsidRPr="00587444" w14:paraId="12BFBB9F" w14:textId="77777777" w:rsidTr="00DD69E7">
        <w:tblPrEx>
          <w:tblCellMar>
            <w:left w:w="31" w:type="dxa"/>
            <w:right w:w="31" w:type="dxa"/>
          </w:tblCellMar>
        </w:tblPrEx>
        <w:trPr>
          <w:cantSplit/>
          <w:trHeight w:val="273"/>
          <w:tblHeader/>
        </w:trPr>
        <w:tc>
          <w:tcPr>
            <w:tcW w:w="1971" w:type="pct"/>
          </w:tcPr>
          <w:p w14:paraId="2D8F6831" w14:textId="15B5E8CD" w:rsidR="00604258" w:rsidRPr="00587444" w:rsidRDefault="00604258" w:rsidP="00604258">
            <w:pPr>
              <w:tabs>
                <w:tab w:val="right" w:pos="1202"/>
              </w:tabs>
              <w:suppressAutoHyphens w:val="0"/>
              <w:autoSpaceDN/>
              <w:spacing w:line="280" w:lineRule="exact"/>
              <w:outlineLvl w:val="0"/>
              <w:rPr>
                <w:rFonts w:ascii="Arial" w:eastAsia="Calibri" w:hAnsi="Arial" w:cs="Arial"/>
                <w:bCs/>
                <w:sz w:val="18"/>
                <w:szCs w:val="18"/>
              </w:rPr>
            </w:pPr>
            <w:bookmarkStart w:id="836" w:name="_Toc4060572"/>
            <w:r w:rsidRPr="00D05870">
              <w:rPr>
                <w:rFonts w:ascii="Arial" w:eastAsia="Calibri" w:hAnsi="Arial" w:cs="Arial"/>
                <w:bCs/>
                <w:sz w:val="18"/>
                <w:szCs w:val="18"/>
              </w:rPr>
              <w:t>Issued guarantees</w:t>
            </w:r>
            <w:bookmarkEnd w:id="836"/>
          </w:p>
        </w:tc>
        <w:tc>
          <w:tcPr>
            <w:tcW w:w="757" w:type="pct"/>
            <w:tcBorders>
              <w:top w:val="nil"/>
              <w:left w:val="nil"/>
              <w:bottom w:val="nil"/>
              <w:right w:val="nil"/>
            </w:tcBorders>
            <w:shd w:val="clear" w:color="auto" w:fill="auto"/>
            <w:vAlign w:val="bottom"/>
          </w:tcPr>
          <w:p w14:paraId="719CEFE5" w14:textId="3F4AF8BA"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sz w:val="18"/>
                <w:szCs w:val="18"/>
              </w:rPr>
            </w:pPr>
            <w:r>
              <w:rPr>
                <w:rFonts w:ascii="Arial" w:hAnsi="Arial" w:cs="Arial"/>
                <w:color w:val="000000" w:themeColor="text1"/>
                <w:sz w:val="18"/>
                <w:szCs w:val="18"/>
                <w:lang w:val="hr-HR"/>
              </w:rPr>
              <w:t>54</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084</w:t>
            </w:r>
          </w:p>
        </w:tc>
        <w:tc>
          <w:tcPr>
            <w:tcW w:w="757" w:type="pct"/>
            <w:tcBorders>
              <w:top w:val="nil"/>
              <w:left w:val="nil"/>
              <w:bottom w:val="nil"/>
              <w:right w:val="nil"/>
            </w:tcBorders>
            <w:shd w:val="clear" w:color="auto" w:fill="auto"/>
            <w:vAlign w:val="bottom"/>
          </w:tcPr>
          <w:p w14:paraId="2CAC2B10" w14:textId="2DE97F9D"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63FCDCDA" w14:textId="71D17B1B"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76B18171" w14:textId="16E53FBC"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54</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084</w:t>
            </w:r>
          </w:p>
        </w:tc>
      </w:tr>
      <w:tr w:rsidR="00604258" w:rsidRPr="00587444" w14:paraId="4CAF8236" w14:textId="77777777" w:rsidTr="00DD69E7">
        <w:tblPrEx>
          <w:tblCellMar>
            <w:left w:w="31" w:type="dxa"/>
            <w:right w:w="31" w:type="dxa"/>
          </w:tblCellMar>
        </w:tblPrEx>
        <w:trPr>
          <w:cantSplit/>
          <w:trHeight w:val="273"/>
          <w:tblHeader/>
        </w:trPr>
        <w:tc>
          <w:tcPr>
            <w:tcW w:w="1971" w:type="pct"/>
            <w:vAlign w:val="bottom"/>
          </w:tcPr>
          <w:p w14:paraId="608D8812" w14:textId="77777777" w:rsidR="00604258" w:rsidRPr="00587444" w:rsidRDefault="00604258" w:rsidP="00604258">
            <w:pPr>
              <w:tabs>
                <w:tab w:val="right" w:pos="1202"/>
              </w:tabs>
              <w:suppressAutoHyphens w:val="0"/>
              <w:autoSpaceDN/>
              <w:spacing w:line="280" w:lineRule="exact"/>
              <w:outlineLvl w:val="0"/>
              <w:rPr>
                <w:rFonts w:ascii="Arial" w:eastAsia="Calibri" w:hAnsi="Arial" w:cs="Arial"/>
                <w:sz w:val="18"/>
                <w:szCs w:val="18"/>
              </w:rPr>
            </w:pPr>
            <w:bookmarkStart w:id="837" w:name="_Toc4060577"/>
            <w:r w:rsidRPr="00587444">
              <w:rPr>
                <w:rFonts w:ascii="Arial" w:eastAsia="Calibri" w:hAnsi="Arial" w:cs="Arial"/>
                <w:sz w:val="18"/>
                <w:szCs w:val="18"/>
              </w:rPr>
              <w:t>Issued guarantees in foreign currency</w:t>
            </w:r>
            <w:bookmarkEnd w:id="837"/>
          </w:p>
        </w:tc>
        <w:tc>
          <w:tcPr>
            <w:tcW w:w="757" w:type="pct"/>
            <w:tcBorders>
              <w:top w:val="nil"/>
              <w:left w:val="nil"/>
              <w:bottom w:val="nil"/>
              <w:right w:val="nil"/>
            </w:tcBorders>
            <w:shd w:val="clear" w:color="auto" w:fill="auto"/>
            <w:vAlign w:val="bottom"/>
          </w:tcPr>
          <w:p w14:paraId="30A9F50E" w14:textId="450672F2"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sz w:val="18"/>
                <w:szCs w:val="18"/>
              </w:rPr>
            </w:pPr>
            <w:r>
              <w:rPr>
                <w:rFonts w:ascii="Arial" w:hAnsi="Arial" w:cs="Arial"/>
                <w:color w:val="000000" w:themeColor="text1"/>
                <w:sz w:val="18"/>
                <w:szCs w:val="18"/>
                <w:lang w:val="hr-HR"/>
              </w:rPr>
              <w:t>3</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406</w:t>
            </w:r>
          </w:p>
        </w:tc>
        <w:tc>
          <w:tcPr>
            <w:tcW w:w="757" w:type="pct"/>
            <w:tcBorders>
              <w:top w:val="nil"/>
              <w:left w:val="nil"/>
              <w:bottom w:val="nil"/>
              <w:right w:val="nil"/>
            </w:tcBorders>
            <w:shd w:val="clear" w:color="auto" w:fill="auto"/>
            <w:vAlign w:val="bottom"/>
          </w:tcPr>
          <w:p w14:paraId="032ADDC0" w14:textId="6E0E071F"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1E89C30D" w14:textId="2B34144B"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260C9B53" w14:textId="4940C082"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3</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406</w:t>
            </w:r>
          </w:p>
        </w:tc>
      </w:tr>
      <w:tr w:rsidR="00604258" w:rsidRPr="00587444" w14:paraId="5D7229E5" w14:textId="77777777" w:rsidTr="00DD69E7">
        <w:tblPrEx>
          <w:tblCellMar>
            <w:left w:w="31" w:type="dxa"/>
            <w:right w:w="31" w:type="dxa"/>
          </w:tblCellMar>
        </w:tblPrEx>
        <w:trPr>
          <w:cantSplit/>
          <w:trHeight w:val="273"/>
          <w:tblHeader/>
        </w:trPr>
        <w:tc>
          <w:tcPr>
            <w:tcW w:w="1971" w:type="pct"/>
            <w:vAlign w:val="bottom"/>
          </w:tcPr>
          <w:p w14:paraId="5EF6835C" w14:textId="77777777" w:rsidR="00604258" w:rsidRPr="00587444" w:rsidRDefault="00604258" w:rsidP="00604258">
            <w:pPr>
              <w:tabs>
                <w:tab w:val="right" w:pos="1202"/>
              </w:tabs>
              <w:suppressAutoHyphens w:val="0"/>
              <w:autoSpaceDN/>
              <w:spacing w:line="280" w:lineRule="exact"/>
              <w:outlineLvl w:val="0"/>
              <w:rPr>
                <w:rFonts w:ascii="Arial" w:eastAsia="Calibri" w:hAnsi="Arial" w:cs="Arial"/>
                <w:sz w:val="18"/>
                <w:szCs w:val="18"/>
              </w:rPr>
            </w:pPr>
            <w:bookmarkStart w:id="838" w:name="_Toc4060582"/>
            <w:r w:rsidRPr="00587444">
              <w:rPr>
                <w:rFonts w:ascii="Arial" w:eastAsia="Calibri" w:hAnsi="Arial" w:cs="Arial"/>
                <w:sz w:val="18"/>
                <w:szCs w:val="18"/>
              </w:rPr>
              <w:t>Undrawn loans</w:t>
            </w:r>
            <w:bookmarkEnd w:id="838"/>
          </w:p>
        </w:tc>
        <w:tc>
          <w:tcPr>
            <w:tcW w:w="757" w:type="pct"/>
            <w:tcBorders>
              <w:top w:val="nil"/>
              <w:left w:val="nil"/>
              <w:bottom w:val="single" w:sz="4" w:space="0" w:color="auto"/>
              <w:right w:val="nil"/>
            </w:tcBorders>
            <w:shd w:val="clear" w:color="auto" w:fill="auto"/>
            <w:vAlign w:val="bottom"/>
          </w:tcPr>
          <w:p w14:paraId="321A3D69" w14:textId="54A9B759"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sz w:val="18"/>
                <w:szCs w:val="18"/>
              </w:rPr>
            </w:pPr>
            <w:r>
              <w:rPr>
                <w:rFonts w:ascii="Arial" w:hAnsi="Arial" w:cs="Arial"/>
                <w:color w:val="000000" w:themeColor="text1"/>
                <w:sz w:val="18"/>
                <w:szCs w:val="18"/>
                <w:lang w:val="hr-HR"/>
              </w:rPr>
              <w:t>474</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110</w:t>
            </w:r>
          </w:p>
        </w:tc>
        <w:tc>
          <w:tcPr>
            <w:tcW w:w="757" w:type="pct"/>
            <w:tcBorders>
              <w:top w:val="nil"/>
              <w:left w:val="nil"/>
              <w:bottom w:val="single" w:sz="4" w:space="0" w:color="auto"/>
              <w:right w:val="nil"/>
            </w:tcBorders>
            <w:shd w:val="clear" w:color="auto" w:fill="auto"/>
            <w:vAlign w:val="bottom"/>
          </w:tcPr>
          <w:p w14:paraId="33B2A895" w14:textId="1054C394"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w:t>
            </w:r>
          </w:p>
        </w:tc>
        <w:tc>
          <w:tcPr>
            <w:tcW w:w="757" w:type="pct"/>
            <w:tcBorders>
              <w:top w:val="nil"/>
              <w:left w:val="nil"/>
              <w:bottom w:val="single" w:sz="4" w:space="0" w:color="auto"/>
              <w:right w:val="nil"/>
            </w:tcBorders>
            <w:shd w:val="clear" w:color="auto" w:fill="auto"/>
            <w:vAlign w:val="bottom"/>
          </w:tcPr>
          <w:p w14:paraId="67FA21E3" w14:textId="1EDFBE50"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4</w:t>
            </w:r>
          </w:p>
        </w:tc>
        <w:tc>
          <w:tcPr>
            <w:tcW w:w="757" w:type="pct"/>
            <w:tcBorders>
              <w:top w:val="nil"/>
              <w:left w:val="nil"/>
              <w:bottom w:val="single" w:sz="4" w:space="0" w:color="auto"/>
              <w:right w:val="nil"/>
            </w:tcBorders>
            <w:shd w:val="clear" w:color="auto" w:fill="auto"/>
            <w:vAlign w:val="bottom"/>
          </w:tcPr>
          <w:p w14:paraId="01F2DF6E" w14:textId="23AE18B2" w:rsidR="00604258" w:rsidRPr="00587444" w:rsidRDefault="00604258" w:rsidP="00604258">
            <w:pPr>
              <w:tabs>
                <w:tab w:val="right" w:pos="1202"/>
              </w:tabs>
              <w:suppressAutoHyphens w:val="0"/>
              <w:autoSpaceDN/>
              <w:spacing w:line="280" w:lineRule="exact"/>
              <w:jc w:val="right"/>
              <w:outlineLvl w:val="0"/>
              <w:rPr>
                <w:rFonts w:ascii="Arial" w:hAnsi="Arial" w:cs="Arial"/>
                <w:color w:val="000000"/>
                <w:sz w:val="18"/>
                <w:szCs w:val="18"/>
                <w:lang w:val="hr-HR"/>
              </w:rPr>
            </w:pPr>
            <w:r>
              <w:rPr>
                <w:rFonts w:ascii="Arial" w:hAnsi="Arial" w:cs="Arial"/>
                <w:color w:val="000000" w:themeColor="text1"/>
                <w:sz w:val="18"/>
                <w:szCs w:val="18"/>
                <w:lang w:val="hr-HR"/>
              </w:rPr>
              <w:t>474</w:t>
            </w:r>
            <w:r w:rsidR="00B47662">
              <w:rPr>
                <w:rFonts w:ascii="Arial" w:hAnsi="Arial" w:cs="Arial"/>
                <w:color w:val="000000" w:themeColor="text1"/>
                <w:sz w:val="18"/>
                <w:szCs w:val="18"/>
                <w:lang w:val="hr-HR"/>
              </w:rPr>
              <w:t>,</w:t>
            </w:r>
            <w:r>
              <w:rPr>
                <w:rFonts w:ascii="Arial" w:hAnsi="Arial" w:cs="Arial"/>
                <w:color w:val="000000" w:themeColor="text1"/>
                <w:sz w:val="18"/>
                <w:szCs w:val="18"/>
                <w:lang w:val="hr-HR"/>
              </w:rPr>
              <w:t>114</w:t>
            </w:r>
          </w:p>
        </w:tc>
      </w:tr>
      <w:tr w:rsidR="00604258" w:rsidRPr="00587444" w14:paraId="33624A43" w14:textId="77777777" w:rsidTr="00DD69E7">
        <w:tblPrEx>
          <w:tblCellMar>
            <w:left w:w="31" w:type="dxa"/>
            <w:right w:w="31" w:type="dxa"/>
          </w:tblCellMar>
        </w:tblPrEx>
        <w:trPr>
          <w:cantSplit/>
          <w:trHeight w:val="322"/>
          <w:tblHeader/>
        </w:trPr>
        <w:tc>
          <w:tcPr>
            <w:tcW w:w="1971" w:type="pct"/>
            <w:vAlign w:val="bottom"/>
          </w:tcPr>
          <w:p w14:paraId="7FBE131A" w14:textId="77777777" w:rsidR="00604258" w:rsidRPr="00587444" w:rsidRDefault="00604258" w:rsidP="00604258">
            <w:pPr>
              <w:tabs>
                <w:tab w:val="right" w:pos="1202"/>
              </w:tabs>
              <w:suppressAutoHyphens w:val="0"/>
              <w:autoSpaceDN/>
              <w:spacing w:line="280" w:lineRule="exact"/>
              <w:outlineLvl w:val="0"/>
              <w:rPr>
                <w:rFonts w:ascii="Arial" w:eastAsia="Calibri" w:hAnsi="Arial" w:cs="Arial"/>
                <w:b/>
                <w:bCs/>
                <w:sz w:val="18"/>
                <w:szCs w:val="18"/>
              </w:rPr>
            </w:pPr>
            <w:bookmarkStart w:id="839" w:name="_Toc4060592"/>
            <w:r w:rsidRPr="00587444">
              <w:rPr>
                <w:rFonts w:ascii="Arial" w:eastAsia="Calibri" w:hAnsi="Arial" w:cs="Arial"/>
                <w:b/>
                <w:bCs/>
                <w:sz w:val="18"/>
                <w:szCs w:val="18"/>
              </w:rPr>
              <w:t>Total</w:t>
            </w:r>
            <w:bookmarkEnd w:id="839"/>
          </w:p>
        </w:tc>
        <w:tc>
          <w:tcPr>
            <w:tcW w:w="757" w:type="pct"/>
            <w:tcBorders>
              <w:top w:val="single" w:sz="4" w:space="0" w:color="auto"/>
              <w:left w:val="nil"/>
              <w:bottom w:val="single" w:sz="12" w:space="0" w:color="auto"/>
              <w:right w:val="nil"/>
            </w:tcBorders>
            <w:shd w:val="clear" w:color="auto" w:fill="auto"/>
            <w:vAlign w:val="bottom"/>
          </w:tcPr>
          <w:p w14:paraId="39EFC648" w14:textId="45CF1A51"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531</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600</w:t>
            </w:r>
          </w:p>
        </w:tc>
        <w:tc>
          <w:tcPr>
            <w:tcW w:w="757" w:type="pct"/>
            <w:tcBorders>
              <w:top w:val="single" w:sz="4" w:space="0" w:color="auto"/>
              <w:left w:val="nil"/>
              <w:bottom w:val="single" w:sz="12" w:space="0" w:color="auto"/>
              <w:right w:val="nil"/>
            </w:tcBorders>
            <w:shd w:val="clear" w:color="auto" w:fill="auto"/>
            <w:vAlign w:val="bottom"/>
          </w:tcPr>
          <w:p w14:paraId="3E96791F" w14:textId="06BBA53D"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w:t>
            </w:r>
          </w:p>
        </w:tc>
        <w:tc>
          <w:tcPr>
            <w:tcW w:w="757" w:type="pct"/>
            <w:tcBorders>
              <w:top w:val="single" w:sz="4" w:space="0" w:color="auto"/>
              <w:left w:val="nil"/>
              <w:bottom w:val="single" w:sz="12" w:space="0" w:color="auto"/>
              <w:right w:val="nil"/>
            </w:tcBorders>
            <w:shd w:val="clear" w:color="auto" w:fill="auto"/>
            <w:vAlign w:val="bottom"/>
          </w:tcPr>
          <w:p w14:paraId="2DB1603F" w14:textId="67BED034"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4</w:t>
            </w:r>
          </w:p>
        </w:tc>
        <w:tc>
          <w:tcPr>
            <w:tcW w:w="757" w:type="pct"/>
            <w:tcBorders>
              <w:top w:val="single" w:sz="4" w:space="0" w:color="auto"/>
              <w:left w:val="nil"/>
              <w:bottom w:val="single" w:sz="12" w:space="0" w:color="auto"/>
              <w:right w:val="nil"/>
            </w:tcBorders>
            <w:shd w:val="clear" w:color="auto" w:fill="auto"/>
            <w:vAlign w:val="bottom"/>
          </w:tcPr>
          <w:p w14:paraId="08C61D64" w14:textId="449D5457" w:rsidR="00604258" w:rsidRPr="00587444" w:rsidRDefault="00604258" w:rsidP="00604258">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531</w:t>
            </w:r>
            <w:r w:rsidR="00B47662">
              <w:rPr>
                <w:rFonts w:ascii="Arial" w:hAnsi="Arial" w:cs="Arial"/>
                <w:b/>
                <w:bCs/>
                <w:color w:val="000000" w:themeColor="text1"/>
                <w:sz w:val="18"/>
                <w:szCs w:val="18"/>
                <w:lang w:val="hr-HR"/>
              </w:rPr>
              <w:t>,</w:t>
            </w:r>
            <w:r>
              <w:rPr>
                <w:rFonts w:ascii="Arial" w:hAnsi="Arial" w:cs="Arial"/>
                <w:b/>
                <w:bCs/>
                <w:color w:val="000000" w:themeColor="text1"/>
                <w:sz w:val="18"/>
                <w:szCs w:val="18"/>
                <w:lang w:val="hr-HR"/>
              </w:rPr>
              <w:t>604</w:t>
            </w:r>
          </w:p>
        </w:tc>
      </w:tr>
      <w:tr w:rsidR="00B47662" w:rsidRPr="00587444" w14:paraId="1DC1423F" w14:textId="77777777" w:rsidTr="00DD69E7">
        <w:tblPrEx>
          <w:tblCellMar>
            <w:left w:w="31" w:type="dxa"/>
            <w:right w:w="31" w:type="dxa"/>
          </w:tblCellMar>
        </w:tblPrEx>
        <w:trPr>
          <w:cantSplit/>
          <w:trHeight w:val="407"/>
          <w:tblHeader/>
        </w:trPr>
        <w:tc>
          <w:tcPr>
            <w:tcW w:w="1971" w:type="pct"/>
            <w:vAlign w:val="bottom"/>
          </w:tcPr>
          <w:p w14:paraId="5CC7CA60" w14:textId="77777777" w:rsidR="00B47662" w:rsidRPr="00587444" w:rsidRDefault="00B47662" w:rsidP="00B47662">
            <w:pPr>
              <w:tabs>
                <w:tab w:val="right" w:pos="1202"/>
              </w:tabs>
              <w:suppressAutoHyphens w:val="0"/>
              <w:autoSpaceDN/>
              <w:spacing w:line="280" w:lineRule="exact"/>
              <w:outlineLvl w:val="0"/>
              <w:rPr>
                <w:rFonts w:ascii="Arial" w:eastAsia="Calibri" w:hAnsi="Arial" w:cs="Arial"/>
                <w:b/>
                <w:bCs/>
                <w:sz w:val="18"/>
                <w:szCs w:val="18"/>
              </w:rPr>
            </w:pPr>
            <w:bookmarkStart w:id="840" w:name="_Toc4060597"/>
            <w:r w:rsidRPr="00587444">
              <w:rPr>
                <w:rFonts w:ascii="Arial" w:eastAsia="Calibri" w:hAnsi="Arial" w:cs="Arial"/>
                <w:b/>
                <w:bCs/>
                <w:sz w:val="18"/>
                <w:szCs w:val="18"/>
              </w:rPr>
              <w:t>Total credit risk exposure</w:t>
            </w:r>
            <w:bookmarkEnd w:id="840"/>
          </w:p>
        </w:tc>
        <w:tc>
          <w:tcPr>
            <w:tcW w:w="757" w:type="pct"/>
            <w:tcBorders>
              <w:top w:val="nil"/>
              <w:left w:val="nil"/>
              <w:bottom w:val="single" w:sz="12" w:space="0" w:color="auto"/>
              <w:right w:val="nil"/>
            </w:tcBorders>
            <w:shd w:val="clear" w:color="auto" w:fill="auto"/>
            <w:vAlign w:val="bottom"/>
          </w:tcPr>
          <w:p w14:paraId="77AB9D23" w14:textId="113FFE4A" w:rsidR="00B47662" w:rsidRPr="00587444" w:rsidRDefault="00B47662" w:rsidP="00B47662">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4,445,045</w:t>
            </w:r>
          </w:p>
        </w:tc>
        <w:tc>
          <w:tcPr>
            <w:tcW w:w="757" w:type="pct"/>
            <w:tcBorders>
              <w:top w:val="nil"/>
              <w:left w:val="nil"/>
              <w:bottom w:val="single" w:sz="12" w:space="0" w:color="auto"/>
              <w:right w:val="nil"/>
            </w:tcBorders>
            <w:shd w:val="clear" w:color="auto" w:fill="auto"/>
            <w:vAlign w:val="bottom"/>
          </w:tcPr>
          <w:p w14:paraId="0DB846DF" w14:textId="45181B42" w:rsidR="00B47662" w:rsidRPr="00587444" w:rsidRDefault="00B47662" w:rsidP="00B47662">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24,769</w:t>
            </w:r>
          </w:p>
        </w:tc>
        <w:tc>
          <w:tcPr>
            <w:tcW w:w="757" w:type="pct"/>
            <w:tcBorders>
              <w:top w:val="nil"/>
              <w:left w:val="nil"/>
              <w:bottom w:val="single" w:sz="12" w:space="0" w:color="auto"/>
              <w:right w:val="nil"/>
            </w:tcBorders>
            <w:shd w:val="clear" w:color="auto" w:fill="auto"/>
            <w:vAlign w:val="bottom"/>
          </w:tcPr>
          <w:p w14:paraId="718395ED" w14:textId="05BD440E" w:rsidR="00B47662" w:rsidRPr="00587444" w:rsidRDefault="00B47662" w:rsidP="00B47662">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7,873</w:t>
            </w:r>
          </w:p>
        </w:tc>
        <w:tc>
          <w:tcPr>
            <w:tcW w:w="757" w:type="pct"/>
            <w:tcBorders>
              <w:top w:val="nil"/>
              <w:left w:val="nil"/>
              <w:bottom w:val="single" w:sz="12" w:space="0" w:color="auto"/>
              <w:right w:val="nil"/>
            </w:tcBorders>
            <w:shd w:val="clear" w:color="auto" w:fill="auto"/>
            <w:vAlign w:val="bottom"/>
          </w:tcPr>
          <w:p w14:paraId="601B98C9" w14:textId="533D7990" w:rsidR="00B47662" w:rsidRPr="00587444" w:rsidRDefault="00B47662" w:rsidP="00B47662">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bCs/>
                <w:color w:val="000000" w:themeColor="text1"/>
                <w:sz w:val="18"/>
                <w:szCs w:val="18"/>
                <w:lang w:val="hr-HR"/>
              </w:rPr>
              <w:t>4,477,687</w:t>
            </w:r>
          </w:p>
        </w:tc>
      </w:tr>
      <w:bookmarkEnd w:id="818"/>
    </w:tbl>
    <w:p w14:paraId="1A171B98" w14:textId="77777777" w:rsidR="00587444" w:rsidRPr="00587444" w:rsidRDefault="00587444" w:rsidP="00587444">
      <w:pPr>
        <w:keepNext/>
        <w:suppressAutoHyphens w:val="0"/>
        <w:autoSpaceDN/>
        <w:jc w:val="both"/>
        <w:rPr>
          <w:rFonts w:ascii="Arial" w:hAnsi="Arial" w:cs="Arial"/>
          <w:bCs/>
          <w:sz w:val="20"/>
          <w:szCs w:val="20"/>
        </w:rPr>
      </w:pPr>
    </w:p>
    <w:p w14:paraId="038A4C3F" w14:textId="77777777" w:rsidR="00587444" w:rsidRPr="00587444" w:rsidRDefault="00587444" w:rsidP="00587444">
      <w:pPr>
        <w:keepNext/>
        <w:suppressAutoHyphens w:val="0"/>
        <w:autoSpaceDN/>
        <w:jc w:val="both"/>
        <w:rPr>
          <w:rFonts w:ascii="Arial" w:hAnsi="Arial" w:cs="Arial"/>
          <w:sz w:val="20"/>
          <w:szCs w:val="20"/>
        </w:rPr>
      </w:pPr>
    </w:p>
    <w:p w14:paraId="6B9BBEF0"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337C5">
          <w:footerReference w:type="default" r:id="rId173"/>
          <w:pgSz w:w="11907" w:h="16840" w:code="9"/>
          <w:pgMar w:top="1418" w:right="1134" w:bottom="1134" w:left="1418" w:header="851" w:footer="851" w:gutter="0"/>
          <w:cols w:space="720"/>
          <w:noEndnote/>
        </w:sectPr>
      </w:pPr>
    </w:p>
    <w:p w14:paraId="50F8E3EA" w14:textId="77777777" w:rsidR="00587444" w:rsidRPr="00587444" w:rsidRDefault="00587444" w:rsidP="00587444">
      <w:pPr>
        <w:keepNext/>
        <w:suppressAutoHyphens w:val="0"/>
        <w:autoSpaceDN/>
        <w:jc w:val="both"/>
        <w:rPr>
          <w:rFonts w:ascii="Arial" w:hAnsi="Arial" w:cs="Arial"/>
          <w:b/>
          <w:bCs/>
          <w:sz w:val="20"/>
          <w:szCs w:val="20"/>
          <w:lang w:val="en-GB"/>
        </w:rPr>
      </w:pPr>
    </w:p>
    <w:p w14:paraId="774C630B"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880916F" w14:textId="77777777" w:rsidR="00587444" w:rsidRPr="00587444" w:rsidRDefault="00587444" w:rsidP="00587444">
      <w:pPr>
        <w:suppressAutoHyphens w:val="0"/>
        <w:autoSpaceDN/>
        <w:jc w:val="both"/>
        <w:rPr>
          <w:rFonts w:ascii="Arial" w:hAnsi="Arial" w:cs="Arial"/>
          <w:b/>
          <w:sz w:val="20"/>
          <w:szCs w:val="20"/>
          <w:lang w:val="en-GB"/>
        </w:rPr>
      </w:pPr>
    </w:p>
    <w:p w14:paraId="075833A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DC26FD3" w14:textId="77777777" w:rsidR="00587444" w:rsidRPr="00587444" w:rsidRDefault="00587444" w:rsidP="00587444">
      <w:pPr>
        <w:suppressAutoHyphens w:val="0"/>
        <w:autoSpaceDN/>
        <w:jc w:val="both"/>
        <w:rPr>
          <w:rFonts w:ascii="Arial" w:hAnsi="Arial" w:cs="Arial"/>
          <w:b/>
          <w:sz w:val="20"/>
          <w:szCs w:val="20"/>
          <w:lang w:val="en-GB"/>
        </w:rPr>
      </w:pPr>
    </w:p>
    <w:p w14:paraId="0748C98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E68B5D0" w14:textId="77777777" w:rsidR="00587444" w:rsidRPr="00587444" w:rsidRDefault="00587444" w:rsidP="00587444">
      <w:pPr>
        <w:suppressAutoHyphens w:val="0"/>
        <w:autoSpaceDN/>
        <w:jc w:val="both"/>
        <w:rPr>
          <w:rFonts w:ascii="Arial" w:hAnsi="Arial" w:cs="Arial"/>
          <w:sz w:val="20"/>
          <w:szCs w:val="20"/>
          <w:lang w:val="en-GB"/>
        </w:rPr>
      </w:pPr>
    </w:p>
    <w:p w14:paraId="621397A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24AD7FCB" w14:textId="77777777" w:rsidR="00587444" w:rsidRPr="00587444" w:rsidRDefault="00587444" w:rsidP="00587444">
      <w:pPr>
        <w:suppressAutoHyphens w:val="0"/>
        <w:autoSpaceDN/>
        <w:jc w:val="both"/>
        <w:rPr>
          <w:rFonts w:ascii="Arial" w:hAnsi="Arial" w:cs="Arial"/>
          <w:sz w:val="20"/>
          <w:szCs w:val="20"/>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6F5177" w:rsidRPr="00587444" w14:paraId="31177C95" w14:textId="77777777" w:rsidTr="002F77AC">
        <w:trPr>
          <w:cantSplit/>
          <w:trHeight w:val="877"/>
          <w:tblHeader/>
        </w:trPr>
        <w:tc>
          <w:tcPr>
            <w:tcW w:w="1971" w:type="pct"/>
            <w:vAlign w:val="center"/>
          </w:tcPr>
          <w:p w14:paraId="2D9F4833" w14:textId="77777777" w:rsidR="006F5177" w:rsidRPr="00587444" w:rsidRDefault="006F5177" w:rsidP="002F77AC">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Group</w:t>
            </w:r>
          </w:p>
          <w:p w14:paraId="52A19728" w14:textId="77777777" w:rsidR="006F5177" w:rsidRPr="00587444" w:rsidRDefault="006F5177" w:rsidP="002F77AC">
            <w:pPr>
              <w:tabs>
                <w:tab w:val="right" w:pos="1202"/>
              </w:tabs>
              <w:suppressAutoHyphens w:val="0"/>
              <w:autoSpaceDN/>
              <w:spacing w:line="240" w:lineRule="atLeast"/>
              <w:outlineLvl w:val="0"/>
              <w:rPr>
                <w:rFonts w:ascii="Arial" w:eastAsia="Calibri" w:hAnsi="Arial" w:cs="Arial"/>
                <w:b/>
                <w:sz w:val="18"/>
                <w:szCs w:val="18"/>
              </w:rPr>
            </w:pPr>
          </w:p>
          <w:p w14:paraId="1C30B013" w14:textId="77777777" w:rsidR="006F5177" w:rsidRPr="00587444" w:rsidRDefault="006F5177" w:rsidP="002F77AC">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31 December 202</w:t>
            </w:r>
            <w:r>
              <w:rPr>
                <w:rFonts w:ascii="Arial" w:eastAsia="Calibri" w:hAnsi="Arial" w:cs="Arial"/>
                <w:b/>
                <w:sz w:val="18"/>
                <w:szCs w:val="18"/>
              </w:rPr>
              <w:t>3</w:t>
            </w:r>
          </w:p>
        </w:tc>
        <w:tc>
          <w:tcPr>
            <w:tcW w:w="757" w:type="pct"/>
            <w:vAlign w:val="center"/>
          </w:tcPr>
          <w:p w14:paraId="12DF9AE1"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57" w:type="pct"/>
            <w:vAlign w:val="center"/>
          </w:tcPr>
          <w:p w14:paraId="27455247"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EU</w:t>
            </w:r>
          </w:p>
          <w:p w14:paraId="29722B89"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countries</w:t>
            </w:r>
          </w:p>
        </w:tc>
        <w:tc>
          <w:tcPr>
            <w:tcW w:w="757" w:type="pct"/>
            <w:vAlign w:val="center"/>
          </w:tcPr>
          <w:p w14:paraId="1BFCF406" w14:textId="77777777" w:rsidR="006F5177" w:rsidRPr="00587444" w:rsidRDefault="006F5177" w:rsidP="002F77AC">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522A4812" w14:textId="77777777" w:rsidR="006F5177" w:rsidRPr="00587444" w:rsidRDefault="006F5177" w:rsidP="002F77AC">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57" w:type="pct"/>
            <w:vAlign w:val="center"/>
          </w:tcPr>
          <w:p w14:paraId="3B1BB5BA" w14:textId="77777777" w:rsidR="006F5177" w:rsidRPr="00587444" w:rsidRDefault="006F5177" w:rsidP="002F77AC">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6F5177" w:rsidRPr="00587444" w14:paraId="4712B162" w14:textId="77777777" w:rsidTr="002F77AC">
        <w:trPr>
          <w:cantSplit/>
          <w:trHeight w:hRule="exact" w:val="247"/>
          <w:tblHeader/>
        </w:trPr>
        <w:tc>
          <w:tcPr>
            <w:tcW w:w="1971" w:type="pct"/>
          </w:tcPr>
          <w:p w14:paraId="6D133C10" w14:textId="77777777" w:rsidR="006F5177" w:rsidRPr="00587444" w:rsidRDefault="006F5177" w:rsidP="002F77AC">
            <w:pPr>
              <w:tabs>
                <w:tab w:val="right" w:pos="1202"/>
              </w:tabs>
              <w:suppressAutoHyphens w:val="0"/>
              <w:autoSpaceDN/>
              <w:spacing w:line="240" w:lineRule="atLeast"/>
              <w:outlineLvl w:val="0"/>
              <w:rPr>
                <w:rFonts w:ascii="Arial" w:eastAsia="Calibri" w:hAnsi="Arial" w:cs="Arial"/>
                <w:b/>
                <w:sz w:val="18"/>
                <w:szCs w:val="18"/>
              </w:rPr>
            </w:pPr>
          </w:p>
        </w:tc>
        <w:tc>
          <w:tcPr>
            <w:tcW w:w="757" w:type="pct"/>
            <w:vAlign w:val="bottom"/>
          </w:tcPr>
          <w:p w14:paraId="15F42D26"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5374BDAE"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409DA2DD" w14:textId="77777777" w:rsidR="006F5177" w:rsidRPr="00587444" w:rsidRDefault="006F5177" w:rsidP="002F77AC">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7A7DCC47" w14:textId="77777777" w:rsidR="006F5177" w:rsidRPr="00587444" w:rsidRDefault="006F5177" w:rsidP="002F77AC">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6F5177" w:rsidRPr="00587444" w14:paraId="0B539A08" w14:textId="77777777" w:rsidTr="002F77AC">
        <w:trPr>
          <w:cantSplit/>
          <w:trHeight w:val="273"/>
          <w:tblHeader/>
        </w:trPr>
        <w:tc>
          <w:tcPr>
            <w:tcW w:w="1971" w:type="pct"/>
          </w:tcPr>
          <w:p w14:paraId="332BE487"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Assets</w:t>
            </w:r>
          </w:p>
        </w:tc>
        <w:tc>
          <w:tcPr>
            <w:tcW w:w="757" w:type="pct"/>
          </w:tcPr>
          <w:p w14:paraId="35EAE669" w14:textId="77777777" w:rsidR="006F5177" w:rsidRPr="00587444" w:rsidRDefault="006F5177" w:rsidP="002F77AC">
            <w:pPr>
              <w:suppressAutoHyphens w:val="0"/>
              <w:autoSpaceDN/>
              <w:spacing w:line="280" w:lineRule="exact"/>
              <w:jc w:val="right"/>
              <w:rPr>
                <w:rFonts w:ascii="Arial" w:eastAsia="Calibri" w:hAnsi="Arial" w:cs="Arial"/>
                <w:sz w:val="18"/>
                <w:szCs w:val="18"/>
              </w:rPr>
            </w:pPr>
          </w:p>
        </w:tc>
        <w:tc>
          <w:tcPr>
            <w:tcW w:w="757" w:type="pct"/>
          </w:tcPr>
          <w:p w14:paraId="0F961C0B" w14:textId="77777777" w:rsidR="006F5177" w:rsidRPr="00587444" w:rsidRDefault="006F5177" w:rsidP="002F77AC">
            <w:pPr>
              <w:suppressAutoHyphens w:val="0"/>
              <w:autoSpaceDN/>
              <w:spacing w:line="280" w:lineRule="exact"/>
              <w:jc w:val="right"/>
              <w:rPr>
                <w:rFonts w:ascii="Arial" w:eastAsia="Calibri" w:hAnsi="Arial" w:cs="Arial"/>
                <w:sz w:val="18"/>
                <w:szCs w:val="18"/>
              </w:rPr>
            </w:pPr>
          </w:p>
        </w:tc>
        <w:tc>
          <w:tcPr>
            <w:tcW w:w="757" w:type="pct"/>
          </w:tcPr>
          <w:p w14:paraId="0CBE99EE" w14:textId="77777777" w:rsidR="006F5177" w:rsidRPr="00587444" w:rsidRDefault="006F5177" w:rsidP="002F77AC">
            <w:pPr>
              <w:suppressAutoHyphens w:val="0"/>
              <w:autoSpaceDN/>
              <w:spacing w:line="280" w:lineRule="exact"/>
              <w:jc w:val="right"/>
              <w:rPr>
                <w:rFonts w:ascii="Arial" w:eastAsia="Calibri" w:hAnsi="Arial" w:cs="Arial"/>
                <w:sz w:val="18"/>
                <w:szCs w:val="18"/>
              </w:rPr>
            </w:pPr>
          </w:p>
        </w:tc>
        <w:tc>
          <w:tcPr>
            <w:tcW w:w="757" w:type="pct"/>
          </w:tcPr>
          <w:p w14:paraId="07240154" w14:textId="77777777" w:rsidR="006F5177" w:rsidRPr="00587444" w:rsidRDefault="006F5177" w:rsidP="002F77AC">
            <w:pPr>
              <w:suppressAutoHyphens w:val="0"/>
              <w:autoSpaceDN/>
              <w:spacing w:line="280" w:lineRule="exact"/>
              <w:jc w:val="center"/>
              <w:rPr>
                <w:rFonts w:ascii="Arial" w:eastAsia="Calibri" w:hAnsi="Arial" w:cs="Arial"/>
                <w:sz w:val="18"/>
                <w:szCs w:val="18"/>
              </w:rPr>
            </w:pPr>
          </w:p>
        </w:tc>
      </w:tr>
      <w:tr w:rsidR="006F5177" w:rsidRPr="00587444" w14:paraId="3B9CDC54" w14:textId="77777777" w:rsidTr="002F77AC">
        <w:trPr>
          <w:cantSplit/>
          <w:trHeight w:val="273"/>
          <w:tblHeader/>
        </w:trPr>
        <w:tc>
          <w:tcPr>
            <w:tcW w:w="1971" w:type="pct"/>
            <w:vAlign w:val="bottom"/>
          </w:tcPr>
          <w:p w14:paraId="2148E652"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Cash on hand and current accounts with banks</w:t>
            </w:r>
          </w:p>
        </w:tc>
        <w:tc>
          <w:tcPr>
            <w:tcW w:w="757" w:type="pct"/>
            <w:tcBorders>
              <w:top w:val="nil"/>
              <w:left w:val="nil"/>
              <w:bottom w:val="nil"/>
              <w:right w:val="nil"/>
            </w:tcBorders>
            <w:shd w:val="clear" w:color="auto" w:fill="auto"/>
            <w:vAlign w:val="bottom"/>
          </w:tcPr>
          <w:p w14:paraId="04B8A139"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41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828</w:t>
            </w:r>
          </w:p>
        </w:tc>
        <w:tc>
          <w:tcPr>
            <w:tcW w:w="757" w:type="pct"/>
            <w:tcBorders>
              <w:top w:val="nil"/>
              <w:left w:val="nil"/>
              <w:bottom w:val="nil"/>
              <w:right w:val="nil"/>
            </w:tcBorders>
            <w:shd w:val="clear" w:color="auto" w:fill="auto"/>
            <w:vAlign w:val="bottom"/>
          </w:tcPr>
          <w:p w14:paraId="3A0DBB7C"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sz w:val="18"/>
                <w:szCs w:val="18"/>
              </w:rPr>
            </w:pPr>
            <w:r w:rsidRPr="00F959D0">
              <w:rPr>
                <w:rFonts w:ascii="Arial" w:hAnsi="Arial" w:cs="Arial"/>
                <w:color w:val="000000" w:themeColor="text1"/>
                <w:sz w:val="18"/>
                <w:szCs w:val="18"/>
                <w:lang w:val="hr-HR"/>
              </w:rPr>
              <w:t xml:space="preserve"> 215 </w:t>
            </w:r>
          </w:p>
        </w:tc>
        <w:tc>
          <w:tcPr>
            <w:tcW w:w="757" w:type="pct"/>
            <w:tcBorders>
              <w:top w:val="nil"/>
              <w:left w:val="nil"/>
              <w:bottom w:val="nil"/>
              <w:right w:val="nil"/>
            </w:tcBorders>
            <w:shd w:val="clear" w:color="auto" w:fill="auto"/>
            <w:vAlign w:val="bottom"/>
          </w:tcPr>
          <w:p w14:paraId="3BDE4B3B"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sz w:val="18"/>
                <w:szCs w:val="18"/>
              </w:rPr>
            </w:pPr>
            <w:r w:rsidRPr="00F959D0">
              <w:rPr>
                <w:rFonts w:ascii="Arial" w:hAnsi="Arial" w:cs="Arial"/>
                <w:color w:val="000000" w:themeColor="text1"/>
                <w:sz w:val="18"/>
                <w:szCs w:val="18"/>
                <w:lang w:val="hr-HR"/>
              </w:rPr>
              <w:t xml:space="preserve"> 90 </w:t>
            </w:r>
          </w:p>
        </w:tc>
        <w:tc>
          <w:tcPr>
            <w:tcW w:w="757" w:type="pct"/>
            <w:tcBorders>
              <w:top w:val="nil"/>
              <w:left w:val="nil"/>
              <w:bottom w:val="nil"/>
              <w:right w:val="nil"/>
            </w:tcBorders>
            <w:shd w:val="clear" w:color="auto" w:fill="auto"/>
            <w:vAlign w:val="bottom"/>
          </w:tcPr>
          <w:p w14:paraId="59F8DF56"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sz w:val="18"/>
                <w:szCs w:val="18"/>
              </w:rPr>
            </w:pPr>
            <w:r w:rsidRPr="00F959D0">
              <w:rPr>
                <w:rFonts w:ascii="Arial" w:hAnsi="Arial" w:cs="Arial"/>
                <w:color w:val="000000" w:themeColor="text1"/>
                <w:sz w:val="18"/>
                <w:szCs w:val="18"/>
                <w:lang w:val="hr-HR"/>
              </w:rPr>
              <w:t>42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133</w:t>
            </w:r>
          </w:p>
        </w:tc>
      </w:tr>
      <w:tr w:rsidR="006F5177" w:rsidRPr="00587444" w14:paraId="10F13E6C" w14:textId="77777777" w:rsidTr="002F77AC">
        <w:trPr>
          <w:cantSplit/>
          <w:trHeight w:val="273"/>
          <w:tblHeader/>
        </w:trPr>
        <w:tc>
          <w:tcPr>
            <w:tcW w:w="1971" w:type="pct"/>
            <w:vAlign w:val="bottom"/>
          </w:tcPr>
          <w:p w14:paraId="0BBD668C"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Deposits with other banks</w:t>
            </w:r>
          </w:p>
        </w:tc>
        <w:tc>
          <w:tcPr>
            <w:tcW w:w="757" w:type="pct"/>
            <w:tcBorders>
              <w:top w:val="nil"/>
              <w:left w:val="nil"/>
              <w:bottom w:val="nil"/>
              <w:right w:val="nil"/>
            </w:tcBorders>
            <w:shd w:val="clear" w:color="auto" w:fill="auto"/>
            <w:vAlign w:val="bottom"/>
          </w:tcPr>
          <w:p w14:paraId="7C13CF24"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38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119</w:t>
            </w:r>
          </w:p>
        </w:tc>
        <w:tc>
          <w:tcPr>
            <w:tcW w:w="757" w:type="pct"/>
            <w:tcBorders>
              <w:top w:val="nil"/>
              <w:left w:val="nil"/>
              <w:bottom w:val="nil"/>
              <w:right w:val="nil"/>
            </w:tcBorders>
            <w:shd w:val="clear" w:color="auto" w:fill="auto"/>
            <w:vAlign w:val="bottom"/>
          </w:tcPr>
          <w:p w14:paraId="1EFE8075"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33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642 </w:t>
            </w:r>
          </w:p>
        </w:tc>
        <w:tc>
          <w:tcPr>
            <w:tcW w:w="757" w:type="pct"/>
            <w:tcBorders>
              <w:top w:val="nil"/>
              <w:left w:val="nil"/>
              <w:bottom w:val="nil"/>
              <w:right w:val="nil"/>
            </w:tcBorders>
            <w:shd w:val="clear" w:color="auto" w:fill="auto"/>
            <w:vAlign w:val="bottom"/>
          </w:tcPr>
          <w:p w14:paraId="2492BD08" w14:textId="77777777" w:rsidR="006F5177" w:rsidRPr="00587444" w:rsidRDefault="006F5177" w:rsidP="002F77AC">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2C6A9C0C"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71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761</w:t>
            </w:r>
          </w:p>
        </w:tc>
      </w:tr>
      <w:tr w:rsidR="006F5177" w:rsidRPr="00587444" w14:paraId="51493652" w14:textId="77777777" w:rsidTr="002F77AC">
        <w:trPr>
          <w:cantSplit/>
          <w:trHeight w:val="273"/>
          <w:tblHeader/>
        </w:trPr>
        <w:tc>
          <w:tcPr>
            <w:tcW w:w="1971" w:type="pct"/>
            <w:vAlign w:val="bottom"/>
          </w:tcPr>
          <w:p w14:paraId="11F46258"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financial institutions</w:t>
            </w:r>
          </w:p>
        </w:tc>
        <w:tc>
          <w:tcPr>
            <w:tcW w:w="757" w:type="pct"/>
            <w:tcBorders>
              <w:top w:val="nil"/>
              <w:left w:val="nil"/>
              <w:bottom w:val="nil"/>
              <w:right w:val="nil"/>
            </w:tcBorders>
            <w:shd w:val="clear" w:color="auto" w:fill="auto"/>
            <w:vAlign w:val="bottom"/>
          </w:tcPr>
          <w:p w14:paraId="676D8AC8"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248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881 </w:t>
            </w:r>
          </w:p>
        </w:tc>
        <w:tc>
          <w:tcPr>
            <w:tcW w:w="757" w:type="pct"/>
            <w:tcBorders>
              <w:top w:val="nil"/>
              <w:left w:val="nil"/>
              <w:bottom w:val="nil"/>
              <w:right w:val="nil"/>
            </w:tcBorders>
            <w:shd w:val="clear" w:color="auto" w:fill="auto"/>
            <w:vAlign w:val="bottom"/>
          </w:tcPr>
          <w:p w14:paraId="7071F910"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5F6CD5EB"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6D5782FE"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248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881 </w:t>
            </w:r>
          </w:p>
        </w:tc>
      </w:tr>
      <w:tr w:rsidR="006F5177" w:rsidRPr="00587444" w14:paraId="35F453B2" w14:textId="77777777" w:rsidTr="002F77AC">
        <w:trPr>
          <w:cantSplit/>
          <w:trHeight w:val="273"/>
          <w:tblHeader/>
        </w:trPr>
        <w:tc>
          <w:tcPr>
            <w:tcW w:w="1971" w:type="pct"/>
            <w:vAlign w:val="bottom"/>
          </w:tcPr>
          <w:p w14:paraId="00B5BEEF"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other customers</w:t>
            </w:r>
          </w:p>
        </w:tc>
        <w:tc>
          <w:tcPr>
            <w:tcW w:w="757" w:type="pct"/>
            <w:tcBorders>
              <w:top w:val="nil"/>
              <w:left w:val="nil"/>
              <w:bottom w:val="nil"/>
              <w:right w:val="nil"/>
            </w:tcBorders>
            <w:shd w:val="clear" w:color="auto" w:fill="auto"/>
            <w:vAlign w:val="bottom"/>
          </w:tcPr>
          <w:p w14:paraId="576A93D1"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351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196 </w:t>
            </w:r>
          </w:p>
        </w:tc>
        <w:tc>
          <w:tcPr>
            <w:tcW w:w="757" w:type="pct"/>
            <w:tcBorders>
              <w:top w:val="nil"/>
              <w:left w:val="nil"/>
              <w:bottom w:val="nil"/>
              <w:right w:val="nil"/>
            </w:tcBorders>
            <w:shd w:val="clear" w:color="auto" w:fill="auto"/>
            <w:vAlign w:val="bottom"/>
          </w:tcPr>
          <w:p w14:paraId="2EB58D39"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05F78FEA"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0558AD13"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351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196 </w:t>
            </w:r>
          </w:p>
        </w:tc>
      </w:tr>
      <w:tr w:rsidR="006F5177" w:rsidRPr="00587444" w14:paraId="0857B6B0" w14:textId="77777777" w:rsidTr="002F77AC">
        <w:trPr>
          <w:cantSplit/>
          <w:trHeight w:val="273"/>
          <w:tblHeader/>
        </w:trPr>
        <w:tc>
          <w:tcPr>
            <w:tcW w:w="1971" w:type="pct"/>
          </w:tcPr>
          <w:p w14:paraId="793BAA6E"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 profit or loss</w:t>
            </w:r>
          </w:p>
        </w:tc>
        <w:tc>
          <w:tcPr>
            <w:tcW w:w="757" w:type="pct"/>
            <w:tcBorders>
              <w:top w:val="nil"/>
              <w:left w:val="nil"/>
              <w:bottom w:val="nil"/>
              <w:right w:val="nil"/>
            </w:tcBorders>
            <w:shd w:val="clear" w:color="auto" w:fill="auto"/>
            <w:vAlign w:val="bottom"/>
          </w:tcPr>
          <w:p w14:paraId="010624D7"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33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709 </w:t>
            </w:r>
          </w:p>
        </w:tc>
        <w:tc>
          <w:tcPr>
            <w:tcW w:w="757" w:type="pct"/>
            <w:tcBorders>
              <w:top w:val="nil"/>
              <w:left w:val="nil"/>
              <w:bottom w:val="nil"/>
              <w:right w:val="nil"/>
            </w:tcBorders>
            <w:shd w:val="clear" w:color="auto" w:fill="auto"/>
            <w:vAlign w:val="bottom"/>
          </w:tcPr>
          <w:p w14:paraId="63C00EB7"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5A016EAD"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03FFD33E"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33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709</w:t>
            </w:r>
          </w:p>
        </w:tc>
      </w:tr>
      <w:tr w:rsidR="006F5177" w:rsidRPr="00587444" w14:paraId="629360C6" w14:textId="77777777" w:rsidTr="002F77AC">
        <w:trPr>
          <w:cantSplit/>
          <w:trHeight w:val="273"/>
          <w:tblHeader/>
        </w:trPr>
        <w:tc>
          <w:tcPr>
            <w:tcW w:w="1971" w:type="pct"/>
            <w:vAlign w:val="center"/>
          </w:tcPr>
          <w:p w14:paraId="28082427"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 other comprehensive income</w:t>
            </w:r>
          </w:p>
        </w:tc>
        <w:tc>
          <w:tcPr>
            <w:tcW w:w="757" w:type="pct"/>
            <w:tcBorders>
              <w:top w:val="nil"/>
              <w:left w:val="nil"/>
              <w:bottom w:val="nil"/>
              <w:right w:val="nil"/>
            </w:tcBorders>
            <w:shd w:val="clear" w:color="auto" w:fill="auto"/>
            <w:vAlign w:val="bottom"/>
          </w:tcPr>
          <w:p w14:paraId="5B5FB812"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227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239</w:t>
            </w:r>
          </w:p>
        </w:tc>
        <w:tc>
          <w:tcPr>
            <w:tcW w:w="757" w:type="pct"/>
            <w:tcBorders>
              <w:top w:val="nil"/>
              <w:left w:val="nil"/>
              <w:bottom w:val="nil"/>
              <w:right w:val="nil"/>
            </w:tcBorders>
            <w:shd w:val="clear" w:color="auto" w:fill="auto"/>
            <w:vAlign w:val="bottom"/>
          </w:tcPr>
          <w:p w14:paraId="02256475"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195</w:t>
            </w:r>
          </w:p>
        </w:tc>
        <w:tc>
          <w:tcPr>
            <w:tcW w:w="757" w:type="pct"/>
            <w:tcBorders>
              <w:top w:val="nil"/>
              <w:left w:val="nil"/>
              <w:bottom w:val="nil"/>
              <w:right w:val="nil"/>
            </w:tcBorders>
            <w:shd w:val="clear" w:color="auto" w:fill="auto"/>
            <w:vAlign w:val="bottom"/>
          </w:tcPr>
          <w:p w14:paraId="6F8B8EC7"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57F163ED"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227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434</w:t>
            </w:r>
          </w:p>
        </w:tc>
      </w:tr>
      <w:tr w:rsidR="006F5177" w:rsidRPr="00587444" w14:paraId="58B7EC16" w14:textId="77777777" w:rsidTr="002F77AC">
        <w:trPr>
          <w:cantSplit/>
          <w:trHeight w:val="273"/>
          <w:tblHeader/>
        </w:trPr>
        <w:tc>
          <w:tcPr>
            <w:tcW w:w="1971" w:type="pct"/>
            <w:vAlign w:val="bottom"/>
          </w:tcPr>
          <w:p w14:paraId="4AF4786D"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Other assets</w:t>
            </w:r>
          </w:p>
        </w:tc>
        <w:tc>
          <w:tcPr>
            <w:tcW w:w="757" w:type="pct"/>
            <w:tcBorders>
              <w:top w:val="nil"/>
              <w:left w:val="nil"/>
              <w:bottom w:val="single" w:sz="4" w:space="0" w:color="auto"/>
              <w:right w:val="nil"/>
            </w:tcBorders>
            <w:shd w:val="clear" w:color="auto" w:fill="auto"/>
            <w:vAlign w:val="bottom"/>
          </w:tcPr>
          <w:p w14:paraId="1FBCC80A"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153</w:t>
            </w:r>
          </w:p>
        </w:tc>
        <w:tc>
          <w:tcPr>
            <w:tcW w:w="757" w:type="pct"/>
            <w:tcBorders>
              <w:top w:val="nil"/>
              <w:left w:val="nil"/>
              <w:bottom w:val="single" w:sz="4" w:space="0" w:color="auto"/>
              <w:right w:val="nil"/>
            </w:tcBorders>
            <w:shd w:val="clear" w:color="auto" w:fill="auto"/>
            <w:vAlign w:val="bottom"/>
          </w:tcPr>
          <w:p w14:paraId="2852E454"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683</w:t>
            </w:r>
          </w:p>
        </w:tc>
        <w:tc>
          <w:tcPr>
            <w:tcW w:w="757" w:type="pct"/>
            <w:tcBorders>
              <w:top w:val="nil"/>
              <w:left w:val="nil"/>
              <w:bottom w:val="single" w:sz="4" w:space="0" w:color="auto"/>
              <w:right w:val="nil"/>
            </w:tcBorders>
            <w:shd w:val="clear" w:color="auto" w:fill="auto"/>
            <w:vAlign w:val="bottom"/>
          </w:tcPr>
          <w:p w14:paraId="0F0E22F1"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4</w:t>
            </w:r>
          </w:p>
        </w:tc>
        <w:tc>
          <w:tcPr>
            <w:tcW w:w="757" w:type="pct"/>
            <w:tcBorders>
              <w:top w:val="nil"/>
              <w:left w:val="nil"/>
              <w:bottom w:val="single" w:sz="4" w:space="0" w:color="auto"/>
              <w:right w:val="nil"/>
            </w:tcBorders>
            <w:shd w:val="clear" w:color="auto" w:fill="auto"/>
            <w:vAlign w:val="bottom"/>
          </w:tcPr>
          <w:p w14:paraId="2C5F2269" w14:textId="77777777" w:rsidR="006F5177" w:rsidRPr="00587444" w:rsidRDefault="006F5177" w:rsidP="002F77AC">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840</w:t>
            </w:r>
          </w:p>
        </w:tc>
      </w:tr>
      <w:tr w:rsidR="006F5177" w:rsidRPr="00587444" w14:paraId="467B2FD3" w14:textId="77777777" w:rsidTr="004A580E">
        <w:trPr>
          <w:cantSplit/>
          <w:trHeight w:val="469"/>
          <w:tblHeader/>
        </w:trPr>
        <w:tc>
          <w:tcPr>
            <w:tcW w:w="1971" w:type="pct"/>
            <w:vAlign w:val="bottom"/>
          </w:tcPr>
          <w:p w14:paraId="22E8EEF2"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 xml:space="preserve">Total </w:t>
            </w:r>
          </w:p>
        </w:tc>
        <w:tc>
          <w:tcPr>
            <w:tcW w:w="757" w:type="pct"/>
            <w:tcBorders>
              <w:top w:val="nil"/>
              <w:left w:val="nil"/>
              <w:bottom w:val="single" w:sz="8" w:space="0" w:color="auto"/>
              <w:right w:val="nil"/>
            </w:tcBorders>
            <w:shd w:val="clear" w:color="auto" w:fill="auto"/>
            <w:vAlign w:val="bottom"/>
          </w:tcPr>
          <w:p w14:paraId="5D23836B"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942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125</w:t>
            </w:r>
          </w:p>
        </w:tc>
        <w:tc>
          <w:tcPr>
            <w:tcW w:w="757" w:type="pct"/>
            <w:tcBorders>
              <w:top w:val="nil"/>
              <w:left w:val="nil"/>
              <w:bottom w:val="single" w:sz="8" w:space="0" w:color="auto"/>
              <w:right w:val="nil"/>
            </w:tcBorders>
            <w:shd w:val="clear" w:color="auto" w:fill="auto"/>
            <w:vAlign w:val="bottom"/>
          </w:tcPr>
          <w:p w14:paraId="367580FB"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735</w:t>
            </w:r>
          </w:p>
        </w:tc>
        <w:tc>
          <w:tcPr>
            <w:tcW w:w="757" w:type="pct"/>
            <w:tcBorders>
              <w:top w:val="nil"/>
              <w:left w:val="nil"/>
              <w:bottom w:val="single" w:sz="8" w:space="0" w:color="auto"/>
              <w:right w:val="nil"/>
            </w:tcBorders>
            <w:shd w:val="clear" w:color="auto" w:fill="auto"/>
            <w:vAlign w:val="bottom"/>
          </w:tcPr>
          <w:p w14:paraId="54E1E03E"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94</w:t>
            </w:r>
          </w:p>
        </w:tc>
        <w:tc>
          <w:tcPr>
            <w:tcW w:w="757" w:type="pct"/>
            <w:tcBorders>
              <w:top w:val="nil"/>
              <w:left w:val="nil"/>
              <w:bottom w:val="single" w:sz="8" w:space="0" w:color="auto"/>
              <w:right w:val="nil"/>
            </w:tcBorders>
            <w:shd w:val="clear" w:color="auto" w:fill="auto"/>
            <w:vAlign w:val="bottom"/>
          </w:tcPr>
          <w:p w14:paraId="78649A2A"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976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954</w:t>
            </w:r>
          </w:p>
        </w:tc>
      </w:tr>
      <w:tr w:rsidR="006F5177" w:rsidRPr="00587444" w14:paraId="5C05F974" w14:textId="77777777" w:rsidTr="002F77AC">
        <w:tblPrEx>
          <w:tblCellMar>
            <w:left w:w="31" w:type="dxa"/>
            <w:right w:w="31" w:type="dxa"/>
          </w:tblCellMar>
        </w:tblPrEx>
        <w:trPr>
          <w:cantSplit/>
          <w:trHeight w:val="273"/>
          <w:tblHeader/>
        </w:trPr>
        <w:tc>
          <w:tcPr>
            <w:tcW w:w="1971" w:type="pct"/>
            <w:vAlign w:val="bottom"/>
          </w:tcPr>
          <w:p w14:paraId="7EE68126"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6BF5844A"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44E103E4"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075F2928"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68BAA983"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r>
      <w:tr w:rsidR="006F5177" w:rsidRPr="00587444" w14:paraId="484456C7" w14:textId="77777777" w:rsidTr="002F77AC">
        <w:tblPrEx>
          <w:tblCellMar>
            <w:left w:w="31" w:type="dxa"/>
            <w:right w:w="31" w:type="dxa"/>
          </w:tblCellMar>
        </w:tblPrEx>
        <w:trPr>
          <w:cantSplit/>
          <w:trHeight w:val="273"/>
          <w:tblHeader/>
        </w:trPr>
        <w:tc>
          <w:tcPr>
            <w:tcW w:w="1971" w:type="pct"/>
          </w:tcPr>
          <w:p w14:paraId="6C3FC270"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Guarantees and commitments</w:t>
            </w:r>
          </w:p>
        </w:tc>
        <w:tc>
          <w:tcPr>
            <w:tcW w:w="757" w:type="pct"/>
            <w:vAlign w:val="bottom"/>
          </w:tcPr>
          <w:p w14:paraId="651320B8"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29DB318D"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5908A79E"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3C13377C"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r>
      <w:tr w:rsidR="006F5177" w:rsidRPr="00587444" w14:paraId="3D047650" w14:textId="77777777" w:rsidTr="002F77AC">
        <w:tblPrEx>
          <w:tblCellMar>
            <w:left w:w="31" w:type="dxa"/>
            <w:right w:w="31" w:type="dxa"/>
          </w:tblCellMar>
        </w:tblPrEx>
        <w:trPr>
          <w:cantSplit/>
          <w:trHeight w:val="273"/>
          <w:tblHeader/>
        </w:trPr>
        <w:tc>
          <w:tcPr>
            <w:tcW w:w="1971" w:type="pct"/>
          </w:tcPr>
          <w:p w14:paraId="00C1FC1E"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Cs/>
                <w:sz w:val="18"/>
                <w:szCs w:val="18"/>
              </w:rPr>
            </w:pPr>
            <w:r w:rsidRPr="00D05870">
              <w:rPr>
                <w:rFonts w:ascii="Arial" w:eastAsia="Calibri" w:hAnsi="Arial" w:cs="Arial"/>
                <w:bCs/>
                <w:sz w:val="18"/>
                <w:szCs w:val="18"/>
              </w:rPr>
              <w:t>Issued guarantees</w:t>
            </w:r>
          </w:p>
        </w:tc>
        <w:tc>
          <w:tcPr>
            <w:tcW w:w="757" w:type="pct"/>
            <w:tcBorders>
              <w:top w:val="nil"/>
              <w:left w:val="nil"/>
              <w:bottom w:val="nil"/>
              <w:right w:val="nil"/>
            </w:tcBorders>
            <w:shd w:val="clear" w:color="auto" w:fill="auto"/>
            <w:vAlign w:val="bottom"/>
          </w:tcPr>
          <w:p w14:paraId="2CF1CCFD"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F959D0">
              <w:rPr>
                <w:rFonts w:ascii="Arial" w:hAnsi="Arial" w:cs="Arial"/>
                <w:color w:val="000000" w:themeColor="text1"/>
                <w:sz w:val="18"/>
                <w:szCs w:val="18"/>
                <w:lang w:val="hr-HR"/>
              </w:rPr>
              <w:t xml:space="preserve"> 44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545 </w:t>
            </w:r>
          </w:p>
        </w:tc>
        <w:tc>
          <w:tcPr>
            <w:tcW w:w="757" w:type="pct"/>
            <w:tcBorders>
              <w:top w:val="nil"/>
              <w:left w:val="nil"/>
              <w:bottom w:val="nil"/>
              <w:right w:val="nil"/>
            </w:tcBorders>
            <w:shd w:val="clear" w:color="auto" w:fill="auto"/>
            <w:vAlign w:val="bottom"/>
          </w:tcPr>
          <w:p w14:paraId="5351C154"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02729A6F"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019B4721"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44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545</w:t>
            </w:r>
          </w:p>
        </w:tc>
      </w:tr>
      <w:tr w:rsidR="006F5177" w:rsidRPr="00587444" w14:paraId="78D7481D" w14:textId="77777777" w:rsidTr="002F77AC">
        <w:tblPrEx>
          <w:tblCellMar>
            <w:left w:w="31" w:type="dxa"/>
            <w:right w:w="31" w:type="dxa"/>
          </w:tblCellMar>
        </w:tblPrEx>
        <w:trPr>
          <w:cantSplit/>
          <w:trHeight w:val="273"/>
          <w:tblHeader/>
        </w:trPr>
        <w:tc>
          <w:tcPr>
            <w:tcW w:w="1971" w:type="pct"/>
            <w:vAlign w:val="bottom"/>
          </w:tcPr>
          <w:p w14:paraId="6F3BA3CF"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Issued guarantees in foreign currency</w:t>
            </w:r>
          </w:p>
        </w:tc>
        <w:tc>
          <w:tcPr>
            <w:tcW w:w="757" w:type="pct"/>
            <w:tcBorders>
              <w:top w:val="nil"/>
              <w:left w:val="nil"/>
              <w:bottom w:val="nil"/>
              <w:right w:val="nil"/>
            </w:tcBorders>
            <w:shd w:val="clear" w:color="auto" w:fill="auto"/>
            <w:vAlign w:val="bottom"/>
          </w:tcPr>
          <w:p w14:paraId="5E08379B"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F959D0">
              <w:rPr>
                <w:rFonts w:ascii="Arial" w:hAnsi="Arial" w:cs="Arial"/>
                <w:color w:val="000000" w:themeColor="text1"/>
                <w:sz w:val="18"/>
                <w:szCs w:val="18"/>
                <w:lang w:val="hr-HR"/>
              </w:rPr>
              <w:t xml:space="preserve"> 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357 </w:t>
            </w:r>
          </w:p>
        </w:tc>
        <w:tc>
          <w:tcPr>
            <w:tcW w:w="757" w:type="pct"/>
            <w:tcBorders>
              <w:top w:val="nil"/>
              <w:left w:val="nil"/>
              <w:bottom w:val="nil"/>
              <w:right w:val="nil"/>
            </w:tcBorders>
            <w:shd w:val="clear" w:color="auto" w:fill="auto"/>
            <w:vAlign w:val="bottom"/>
          </w:tcPr>
          <w:p w14:paraId="7C4A1570"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41256B9D"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539E3EAD"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357</w:t>
            </w:r>
          </w:p>
        </w:tc>
      </w:tr>
      <w:tr w:rsidR="006F5177" w:rsidRPr="00587444" w14:paraId="3493E395" w14:textId="77777777" w:rsidTr="002F77AC">
        <w:tblPrEx>
          <w:tblCellMar>
            <w:left w:w="31" w:type="dxa"/>
            <w:right w:w="31" w:type="dxa"/>
          </w:tblCellMar>
        </w:tblPrEx>
        <w:trPr>
          <w:cantSplit/>
          <w:trHeight w:val="273"/>
          <w:tblHeader/>
        </w:trPr>
        <w:tc>
          <w:tcPr>
            <w:tcW w:w="1971" w:type="pct"/>
            <w:vAlign w:val="bottom"/>
          </w:tcPr>
          <w:p w14:paraId="75F6757F"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Undrawn loans</w:t>
            </w:r>
          </w:p>
        </w:tc>
        <w:tc>
          <w:tcPr>
            <w:tcW w:w="757" w:type="pct"/>
            <w:tcBorders>
              <w:top w:val="nil"/>
              <w:left w:val="nil"/>
              <w:bottom w:val="single" w:sz="4" w:space="0" w:color="auto"/>
              <w:right w:val="nil"/>
            </w:tcBorders>
            <w:shd w:val="clear" w:color="auto" w:fill="auto"/>
            <w:vAlign w:val="bottom"/>
          </w:tcPr>
          <w:p w14:paraId="0B0677CF"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F959D0">
              <w:rPr>
                <w:rFonts w:ascii="Arial" w:hAnsi="Arial" w:cs="Arial"/>
                <w:color w:val="000000" w:themeColor="text1"/>
                <w:sz w:val="18"/>
                <w:szCs w:val="18"/>
                <w:lang w:val="hr-HR"/>
              </w:rPr>
              <w:t xml:space="preserve"> 432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651 </w:t>
            </w:r>
          </w:p>
        </w:tc>
        <w:tc>
          <w:tcPr>
            <w:tcW w:w="757" w:type="pct"/>
            <w:tcBorders>
              <w:top w:val="nil"/>
              <w:left w:val="nil"/>
              <w:bottom w:val="single" w:sz="4" w:space="0" w:color="auto"/>
              <w:right w:val="nil"/>
            </w:tcBorders>
            <w:shd w:val="clear" w:color="auto" w:fill="auto"/>
            <w:vAlign w:val="bottom"/>
          </w:tcPr>
          <w:p w14:paraId="122EFE9E"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821 </w:t>
            </w:r>
          </w:p>
        </w:tc>
        <w:tc>
          <w:tcPr>
            <w:tcW w:w="757" w:type="pct"/>
            <w:tcBorders>
              <w:top w:val="nil"/>
              <w:left w:val="nil"/>
              <w:bottom w:val="single" w:sz="4" w:space="0" w:color="auto"/>
              <w:right w:val="nil"/>
            </w:tcBorders>
            <w:shd w:val="clear" w:color="auto" w:fill="auto"/>
            <w:vAlign w:val="bottom"/>
          </w:tcPr>
          <w:p w14:paraId="2FEAB2A4"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601 </w:t>
            </w:r>
          </w:p>
        </w:tc>
        <w:tc>
          <w:tcPr>
            <w:tcW w:w="757" w:type="pct"/>
            <w:tcBorders>
              <w:top w:val="nil"/>
              <w:left w:val="nil"/>
              <w:bottom w:val="single" w:sz="4" w:space="0" w:color="auto"/>
              <w:right w:val="nil"/>
            </w:tcBorders>
            <w:shd w:val="clear" w:color="auto" w:fill="auto"/>
            <w:vAlign w:val="bottom"/>
          </w:tcPr>
          <w:p w14:paraId="59D3FCBE" w14:textId="77777777" w:rsidR="006F5177" w:rsidRPr="00587444"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441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073</w:t>
            </w:r>
          </w:p>
        </w:tc>
      </w:tr>
      <w:tr w:rsidR="006F5177" w:rsidRPr="00587444" w14:paraId="2243A58F" w14:textId="77777777" w:rsidTr="002F77AC">
        <w:tblPrEx>
          <w:tblCellMar>
            <w:left w:w="31" w:type="dxa"/>
            <w:right w:w="31" w:type="dxa"/>
          </w:tblCellMar>
        </w:tblPrEx>
        <w:trPr>
          <w:cantSplit/>
          <w:trHeight w:val="322"/>
          <w:tblHeader/>
        </w:trPr>
        <w:tc>
          <w:tcPr>
            <w:tcW w:w="1971" w:type="pct"/>
            <w:vAlign w:val="bottom"/>
          </w:tcPr>
          <w:p w14:paraId="288EADD0"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w:t>
            </w:r>
          </w:p>
        </w:tc>
        <w:tc>
          <w:tcPr>
            <w:tcW w:w="757" w:type="pct"/>
            <w:tcBorders>
              <w:top w:val="single" w:sz="4" w:space="0" w:color="auto"/>
              <w:left w:val="nil"/>
              <w:bottom w:val="single" w:sz="12" w:space="0" w:color="auto"/>
              <w:right w:val="nil"/>
            </w:tcBorders>
            <w:shd w:val="clear" w:color="auto" w:fill="auto"/>
            <w:vAlign w:val="bottom"/>
          </w:tcPr>
          <w:p w14:paraId="04AEC082"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482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553</w:t>
            </w:r>
          </w:p>
        </w:tc>
        <w:tc>
          <w:tcPr>
            <w:tcW w:w="757" w:type="pct"/>
            <w:tcBorders>
              <w:top w:val="single" w:sz="4" w:space="0" w:color="auto"/>
              <w:left w:val="nil"/>
              <w:bottom w:val="single" w:sz="12" w:space="0" w:color="auto"/>
              <w:right w:val="nil"/>
            </w:tcBorders>
            <w:shd w:val="clear" w:color="auto" w:fill="auto"/>
            <w:vAlign w:val="bottom"/>
          </w:tcPr>
          <w:p w14:paraId="3F1BFAB1"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821</w:t>
            </w:r>
          </w:p>
        </w:tc>
        <w:tc>
          <w:tcPr>
            <w:tcW w:w="757" w:type="pct"/>
            <w:tcBorders>
              <w:top w:val="single" w:sz="4" w:space="0" w:color="auto"/>
              <w:left w:val="nil"/>
              <w:bottom w:val="single" w:sz="12" w:space="0" w:color="auto"/>
              <w:right w:val="nil"/>
            </w:tcBorders>
            <w:shd w:val="clear" w:color="auto" w:fill="auto"/>
            <w:vAlign w:val="bottom"/>
          </w:tcPr>
          <w:p w14:paraId="2F6D2C5F"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601</w:t>
            </w:r>
          </w:p>
        </w:tc>
        <w:tc>
          <w:tcPr>
            <w:tcW w:w="757" w:type="pct"/>
            <w:tcBorders>
              <w:top w:val="single" w:sz="4" w:space="0" w:color="auto"/>
              <w:left w:val="nil"/>
              <w:bottom w:val="single" w:sz="12" w:space="0" w:color="auto"/>
              <w:right w:val="nil"/>
            </w:tcBorders>
            <w:shd w:val="clear" w:color="auto" w:fill="auto"/>
            <w:vAlign w:val="bottom"/>
          </w:tcPr>
          <w:p w14:paraId="0A4C0AB6"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490</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975</w:t>
            </w:r>
          </w:p>
        </w:tc>
      </w:tr>
      <w:tr w:rsidR="006F5177" w:rsidRPr="00587444" w14:paraId="48DEF886" w14:textId="77777777" w:rsidTr="002F77AC">
        <w:tblPrEx>
          <w:tblCellMar>
            <w:left w:w="31" w:type="dxa"/>
            <w:right w:w="31" w:type="dxa"/>
          </w:tblCellMar>
        </w:tblPrEx>
        <w:trPr>
          <w:cantSplit/>
          <w:trHeight w:val="407"/>
          <w:tblHeader/>
        </w:trPr>
        <w:tc>
          <w:tcPr>
            <w:tcW w:w="1971" w:type="pct"/>
            <w:vAlign w:val="bottom"/>
          </w:tcPr>
          <w:p w14:paraId="183336B1" w14:textId="77777777" w:rsidR="006F5177" w:rsidRPr="00587444" w:rsidRDefault="006F5177" w:rsidP="002F77AC">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57" w:type="pct"/>
            <w:tcBorders>
              <w:top w:val="nil"/>
              <w:left w:val="nil"/>
              <w:bottom w:val="single" w:sz="12" w:space="0" w:color="auto"/>
              <w:right w:val="nil"/>
            </w:tcBorders>
            <w:shd w:val="clear" w:color="auto" w:fill="auto"/>
            <w:vAlign w:val="bottom"/>
          </w:tcPr>
          <w:p w14:paraId="7FC5F2AC"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424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678</w:t>
            </w:r>
          </w:p>
        </w:tc>
        <w:tc>
          <w:tcPr>
            <w:tcW w:w="757" w:type="pct"/>
            <w:tcBorders>
              <w:top w:val="nil"/>
              <w:left w:val="nil"/>
              <w:bottom w:val="single" w:sz="12" w:space="0" w:color="auto"/>
              <w:right w:val="nil"/>
            </w:tcBorders>
            <w:shd w:val="clear" w:color="auto" w:fill="auto"/>
            <w:vAlign w:val="bottom"/>
          </w:tcPr>
          <w:p w14:paraId="67FBB089"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35</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556</w:t>
            </w:r>
          </w:p>
        </w:tc>
        <w:tc>
          <w:tcPr>
            <w:tcW w:w="757" w:type="pct"/>
            <w:tcBorders>
              <w:top w:val="nil"/>
              <w:left w:val="nil"/>
              <w:bottom w:val="single" w:sz="12" w:space="0" w:color="auto"/>
              <w:right w:val="nil"/>
            </w:tcBorders>
            <w:shd w:val="clear" w:color="auto" w:fill="auto"/>
            <w:vAlign w:val="bottom"/>
          </w:tcPr>
          <w:p w14:paraId="3DB061F2"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695</w:t>
            </w:r>
          </w:p>
        </w:tc>
        <w:tc>
          <w:tcPr>
            <w:tcW w:w="757" w:type="pct"/>
            <w:tcBorders>
              <w:top w:val="nil"/>
              <w:left w:val="nil"/>
              <w:bottom w:val="single" w:sz="12" w:space="0" w:color="auto"/>
              <w:right w:val="nil"/>
            </w:tcBorders>
            <w:shd w:val="clear" w:color="auto" w:fill="auto"/>
            <w:vAlign w:val="bottom"/>
          </w:tcPr>
          <w:p w14:paraId="32AA4327" w14:textId="77777777" w:rsidR="006F5177" w:rsidRPr="00587444"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467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929</w:t>
            </w:r>
          </w:p>
        </w:tc>
      </w:tr>
    </w:tbl>
    <w:p w14:paraId="2F0C42F9" w14:textId="77777777" w:rsidR="00587444" w:rsidRPr="00587444" w:rsidRDefault="00587444" w:rsidP="00587444">
      <w:pPr>
        <w:suppressAutoHyphens w:val="0"/>
        <w:autoSpaceDN/>
        <w:jc w:val="both"/>
        <w:rPr>
          <w:rFonts w:ascii="Arial" w:hAnsi="Arial" w:cs="Arial"/>
          <w:sz w:val="20"/>
          <w:szCs w:val="20"/>
        </w:rPr>
      </w:pPr>
    </w:p>
    <w:p w14:paraId="0281502B" w14:textId="77777777" w:rsidR="00587444" w:rsidRPr="00587444" w:rsidRDefault="00587444" w:rsidP="00587444">
      <w:pPr>
        <w:keepNext/>
        <w:suppressAutoHyphens w:val="0"/>
        <w:autoSpaceDN/>
        <w:jc w:val="both"/>
        <w:rPr>
          <w:rFonts w:ascii="Arial" w:hAnsi="Arial" w:cs="Arial"/>
          <w:bCs/>
          <w:sz w:val="20"/>
          <w:szCs w:val="20"/>
        </w:rPr>
      </w:pPr>
    </w:p>
    <w:p w14:paraId="35ED2EE1" w14:textId="77777777" w:rsidR="00587444" w:rsidRPr="00587444" w:rsidRDefault="00587444" w:rsidP="00587444">
      <w:pPr>
        <w:keepNext/>
        <w:suppressAutoHyphens w:val="0"/>
        <w:autoSpaceDN/>
        <w:jc w:val="both"/>
        <w:rPr>
          <w:rFonts w:ascii="Arial" w:hAnsi="Arial" w:cs="Arial"/>
          <w:bCs/>
          <w:sz w:val="20"/>
          <w:szCs w:val="20"/>
        </w:rPr>
      </w:pPr>
    </w:p>
    <w:p w14:paraId="672C3C7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27197495"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69A448F"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174"/>
          <w:pgSz w:w="11907" w:h="16840" w:code="9"/>
          <w:pgMar w:top="1418" w:right="1134" w:bottom="1134" w:left="1418" w:header="851" w:footer="851" w:gutter="0"/>
          <w:cols w:space="720"/>
          <w:noEndnote/>
        </w:sectPr>
      </w:pPr>
    </w:p>
    <w:p w14:paraId="3744DFEA" w14:textId="77777777" w:rsidR="00587444" w:rsidRPr="00587444" w:rsidRDefault="00587444" w:rsidP="00587444">
      <w:pPr>
        <w:keepNext/>
        <w:suppressAutoHyphens w:val="0"/>
        <w:autoSpaceDN/>
        <w:jc w:val="both"/>
        <w:rPr>
          <w:rFonts w:ascii="Arial" w:hAnsi="Arial" w:cs="Arial"/>
          <w:b/>
          <w:bCs/>
          <w:sz w:val="20"/>
          <w:szCs w:val="20"/>
          <w:lang w:val="en-GB"/>
        </w:rPr>
      </w:pPr>
    </w:p>
    <w:p w14:paraId="684EF6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8468126" w14:textId="77777777" w:rsidR="00587444" w:rsidRPr="00587444" w:rsidRDefault="00587444" w:rsidP="00587444">
      <w:pPr>
        <w:suppressAutoHyphens w:val="0"/>
        <w:autoSpaceDN/>
        <w:jc w:val="both"/>
        <w:rPr>
          <w:rFonts w:ascii="Arial" w:hAnsi="Arial" w:cs="Arial"/>
          <w:b/>
          <w:sz w:val="20"/>
          <w:szCs w:val="20"/>
          <w:lang w:val="en-GB"/>
        </w:rPr>
      </w:pPr>
    </w:p>
    <w:p w14:paraId="03D56B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D7B2F59" w14:textId="77777777" w:rsidR="00587444" w:rsidRPr="00587444" w:rsidRDefault="00587444" w:rsidP="00587444">
      <w:pPr>
        <w:suppressAutoHyphens w:val="0"/>
        <w:autoSpaceDN/>
        <w:jc w:val="both"/>
        <w:rPr>
          <w:rFonts w:ascii="Arial" w:hAnsi="Arial" w:cs="Arial"/>
          <w:b/>
          <w:sz w:val="20"/>
          <w:szCs w:val="20"/>
          <w:lang w:val="en-GB"/>
        </w:rPr>
      </w:pPr>
    </w:p>
    <w:p w14:paraId="69D42DD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EE8585" w14:textId="77777777" w:rsidR="00587444" w:rsidRPr="00587444" w:rsidRDefault="00587444" w:rsidP="00587444">
      <w:pPr>
        <w:suppressAutoHyphens w:val="0"/>
        <w:autoSpaceDN/>
        <w:jc w:val="both"/>
        <w:rPr>
          <w:rFonts w:ascii="Arial" w:hAnsi="Arial" w:cs="Arial"/>
          <w:sz w:val="20"/>
          <w:szCs w:val="20"/>
          <w:lang w:val="en-GB"/>
        </w:rPr>
      </w:pPr>
    </w:p>
    <w:p w14:paraId="5884E39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 xml:space="preserve">according to geographical segments,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7D1BA1AB"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587444" w:rsidRPr="00587444" w14:paraId="3AFC3CA8" w14:textId="77777777" w:rsidTr="00DD69E7">
        <w:trPr>
          <w:cantSplit/>
          <w:trHeight w:val="579"/>
          <w:tblHeader/>
        </w:trPr>
        <w:tc>
          <w:tcPr>
            <w:tcW w:w="2123" w:type="pct"/>
            <w:vAlign w:val="bottom"/>
          </w:tcPr>
          <w:p w14:paraId="28161575"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841" w:name="_Toc4060685"/>
            <w:bookmarkStart w:id="842" w:name="_Hlk97732210"/>
            <w:r w:rsidRPr="00587444">
              <w:rPr>
                <w:rFonts w:ascii="Arial" w:hAnsi="Arial" w:cs="Arial"/>
                <w:b/>
                <w:sz w:val="18"/>
                <w:szCs w:val="18"/>
              </w:rPr>
              <w:t>Bank</w:t>
            </w:r>
            <w:bookmarkEnd w:id="841"/>
          </w:p>
          <w:p w14:paraId="7241F88D" w14:textId="2C15188B"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843" w:name="_Toc4060686"/>
            <w:r w:rsidRPr="00587444">
              <w:rPr>
                <w:rFonts w:ascii="Arial" w:eastAsia="Calibri" w:hAnsi="Arial" w:cs="Arial"/>
                <w:b/>
                <w:sz w:val="18"/>
                <w:szCs w:val="18"/>
              </w:rPr>
              <w:t>31 December</w:t>
            </w:r>
            <w:r w:rsidRPr="00587444">
              <w:rPr>
                <w:rFonts w:ascii="Arial" w:hAnsi="Arial" w:cs="Arial"/>
                <w:b/>
                <w:sz w:val="18"/>
                <w:szCs w:val="18"/>
              </w:rPr>
              <w:t xml:space="preserve"> </w:t>
            </w:r>
            <w:bookmarkEnd w:id="843"/>
            <w:r w:rsidRPr="00587444">
              <w:rPr>
                <w:rFonts w:ascii="Arial" w:hAnsi="Arial" w:cs="Arial"/>
                <w:b/>
                <w:sz w:val="18"/>
                <w:szCs w:val="18"/>
              </w:rPr>
              <w:t>202</w:t>
            </w:r>
            <w:r w:rsidR="006F5177">
              <w:rPr>
                <w:rFonts w:ascii="Arial" w:hAnsi="Arial" w:cs="Arial"/>
                <w:b/>
                <w:sz w:val="18"/>
                <w:szCs w:val="18"/>
              </w:rPr>
              <w:t>4</w:t>
            </w:r>
          </w:p>
        </w:tc>
        <w:tc>
          <w:tcPr>
            <w:tcW w:w="719" w:type="pct"/>
            <w:vAlign w:val="bottom"/>
          </w:tcPr>
          <w:p w14:paraId="67E92B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4" w:name="_Toc4060687"/>
            <w:r w:rsidRPr="00587444">
              <w:rPr>
                <w:rFonts w:ascii="Arial" w:eastAsia="Calibri" w:hAnsi="Arial" w:cs="Arial"/>
                <w:b/>
                <w:sz w:val="18"/>
                <w:szCs w:val="18"/>
              </w:rPr>
              <w:t>Republic of Croatia</w:t>
            </w:r>
            <w:bookmarkEnd w:id="844"/>
          </w:p>
        </w:tc>
        <w:tc>
          <w:tcPr>
            <w:tcW w:w="719" w:type="pct"/>
            <w:vAlign w:val="bottom"/>
          </w:tcPr>
          <w:p w14:paraId="772D94DC"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5" w:name="_Toc4060688"/>
            <w:r w:rsidRPr="00587444">
              <w:rPr>
                <w:rFonts w:ascii="Arial" w:eastAsia="Calibri" w:hAnsi="Arial" w:cs="Arial"/>
                <w:b/>
                <w:sz w:val="18"/>
                <w:szCs w:val="18"/>
              </w:rPr>
              <w:t>EU</w:t>
            </w:r>
            <w:bookmarkEnd w:id="845"/>
            <w:r w:rsidRPr="00587444">
              <w:rPr>
                <w:rFonts w:ascii="Arial" w:eastAsia="Calibri" w:hAnsi="Arial" w:cs="Arial"/>
                <w:b/>
                <w:sz w:val="18"/>
                <w:szCs w:val="18"/>
              </w:rPr>
              <w:t xml:space="preserve"> </w:t>
            </w:r>
          </w:p>
          <w:p w14:paraId="2AB4AED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6" w:name="_Toc4060689"/>
            <w:r w:rsidRPr="00587444">
              <w:rPr>
                <w:rFonts w:ascii="Arial" w:eastAsia="Calibri" w:hAnsi="Arial" w:cs="Arial"/>
                <w:b/>
                <w:sz w:val="18"/>
                <w:szCs w:val="18"/>
              </w:rPr>
              <w:t>countries</w:t>
            </w:r>
            <w:bookmarkEnd w:id="846"/>
          </w:p>
        </w:tc>
        <w:tc>
          <w:tcPr>
            <w:tcW w:w="719" w:type="pct"/>
            <w:vAlign w:val="bottom"/>
          </w:tcPr>
          <w:p w14:paraId="70A5205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7" w:name="_Toc4060690"/>
            <w:r w:rsidRPr="00587444">
              <w:rPr>
                <w:rFonts w:ascii="Arial" w:eastAsia="Calibri" w:hAnsi="Arial" w:cs="Arial"/>
                <w:b/>
                <w:sz w:val="18"/>
                <w:szCs w:val="18"/>
              </w:rPr>
              <w:t>Other</w:t>
            </w:r>
            <w:bookmarkEnd w:id="847"/>
            <w:r w:rsidRPr="00587444">
              <w:rPr>
                <w:rFonts w:ascii="Arial" w:eastAsia="Calibri" w:hAnsi="Arial" w:cs="Arial"/>
                <w:b/>
                <w:sz w:val="18"/>
                <w:szCs w:val="18"/>
              </w:rPr>
              <w:t xml:space="preserve"> </w:t>
            </w:r>
          </w:p>
          <w:p w14:paraId="09D66B19"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8" w:name="_Toc4060691"/>
            <w:r w:rsidRPr="00587444">
              <w:rPr>
                <w:rFonts w:ascii="Arial" w:eastAsia="Calibri" w:hAnsi="Arial" w:cs="Arial"/>
                <w:b/>
                <w:sz w:val="18"/>
                <w:szCs w:val="18"/>
              </w:rPr>
              <w:t>countries</w:t>
            </w:r>
            <w:bookmarkEnd w:id="848"/>
            <w:r w:rsidRPr="00587444">
              <w:rPr>
                <w:rFonts w:ascii="Arial" w:eastAsia="Calibri" w:hAnsi="Arial" w:cs="Arial"/>
                <w:b/>
                <w:sz w:val="18"/>
                <w:szCs w:val="18"/>
              </w:rPr>
              <w:t xml:space="preserve"> </w:t>
            </w:r>
          </w:p>
        </w:tc>
        <w:tc>
          <w:tcPr>
            <w:tcW w:w="720" w:type="pct"/>
            <w:vAlign w:val="bottom"/>
          </w:tcPr>
          <w:p w14:paraId="01D7484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49" w:name="_Toc4060692"/>
            <w:r w:rsidRPr="00587444">
              <w:rPr>
                <w:rFonts w:ascii="Arial" w:eastAsia="Calibri" w:hAnsi="Arial" w:cs="Arial"/>
                <w:b/>
                <w:sz w:val="18"/>
                <w:szCs w:val="18"/>
              </w:rPr>
              <w:t>Total</w:t>
            </w:r>
            <w:bookmarkEnd w:id="849"/>
          </w:p>
        </w:tc>
      </w:tr>
      <w:tr w:rsidR="00BB66B3" w:rsidRPr="00587444" w14:paraId="2A251CEB" w14:textId="77777777" w:rsidTr="00BB66B3">
        <w:trPr>
          <w:cantSplit/>
          <w:trHeight w:val="250"/>
          <w:tblHeader/>
        </w:trPr>
        <w:tc>
          <w:tcPr>
            <w:tcW w:w="2123" w:type="pct"/>
          </w:tcPr>
          <w:p w14:paraId="79AFDEB5" w14:textId="77777777" w:rsidR="00BB66B3" w:rsidRPr="00587444" w:rsidRDefault="00BB66B3" w:rsidP="00BB66B3">
            <w:pPr>
              <w:tabs>
                <w:tab w:val="right" w:pos="1202"/>
              </w:tabs>
              <w:suppressAutoHyphens w:val="0"/>
              <w:autoSpaceDN/>
              <w:spacing w:line="301" w:lineRule="exact"/>
              <w:outlineLvl w:val="0"/>
              <w:rPr>
                <w:rFonts w:ascii="Arial" w:hAnsi="Arial" w:cs="Arial"/>
                <w:sz w:val="18"/>
                <w:szCs w:val="18"/>
              </w:rPr>
            </w:pPr>
          </w:p>
        </w:tc>
        <w:tc>
          <w:tcPr>
            <w:tcW w:w="719" w:type="pct"/>
            <w:vAlign w:val="bottom"/>
          </w:tcPr>
          <w:p w14:paraId="6AFFC940" w14:textId="24A1E2D8"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71D8940F" w14:textId="1440A417"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1CB4EE60" w14:textId="556D833C"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0" w:type="pct"/>
            <w:vAlign w:val="bottom"/>
          </w:tcPr>
          <w:p w14:paraId="64299424" w14:textId="5A46AE29"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BB66B3" w:rsidRPr="00587444" w14:paraId="6750008D" w14:textId="77777777" w:rsidTr="00DD69E7">
        <w:trPr>
          <w:cantSplit/>
          <w:trHeight w:val="250"/>
          <w:tblHeader/>
        </w:trPr>
        <w:tc>
          <w:tcPr>
            <w:tcW w:w="2123" w:type="pct"/>
          </w:tcPr>
          <w:p w14:paraId="6CD3362A" w14:textId="77777777" w:rsidR="00BB66B3" w:rsidRPr="00587444" w:rsidRDefault="00BB66B3" w:rsidP="00BB66B3">
            <w:pPr>
              <w:tabs>
                <w:tab w:val="right" w:pos="1202"/>
              </w:tabs>
              <w:suppressAutoHyphens w:val="0"/>
              <w:autoSpaceDN/>
              <w:spacing w:line="301" w:lineRule="exact"/>
              <w:outlineLvl w:val="0"/>
              <w:rPr>
                <w:rFonts w:ascii="Arial" w:hAnsi="Arial" w:cs="Arial"/>
                <w:b/>
                <w:sz w:val="18"/>
                <w:szCs w:val="18"/>
              </w:rPr>
            </w:pPr>
            <w:bookmarkStart w:id="850" w:name="_Toc4060697"/>
            <w:r w:rsidRPr="00587444">
              <w:rPr>
                <w:rFonts w:ascii="Arial" w:hAnsi="Arial" w:cs="Arial"/>
                <w:b/>
                <w:sz w:val="18"/>
                <w:szCs w:val="18"/>
              </w:rPr>
              <w:t>Assets</w:t>
            </w:r>
            <w:bookmarkEnd w:id="850"/>
          </w:p>
        </w:tc>
        <w:tc>
          <w:tcPr>
            <w:tcW w:w="719" w:type="pct"/>
          </w:tcPr>
          <w:p w14:paraId="7DD1DE71"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19" w:type="pct"/>
          </w:tcPr>
          <w:p w14:paraId="774F988C"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19" w:type="pct"/>
          </w:tcPr>
          <w:p w14:paraId="439C2AAB"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20" w:type="pct"/>
          </w:tcPr>
          <w:p w14:paraId="591DCD0B" w14:textId="77777777" w:rsidR="00BB66B3" w:rsidRPr="00587444" w:rsidRDefault="00BB66B3" w:rsidP="00BB66B3">
            <w:pPr>
              <w:suppressAutoHyphens w:val="0"/>
              <w:autoSpaceDN/>
              <w:spacing w:line="280" w:lineRule="exact"/>
              <w:jc w:val="center"/>
              <w:rPr>
                <w:rFonts w:ascii="Arial" w:hAnsi="Arial" w:cs="Arial"/>
                <w:sz w:val="18"/>
                <w:szCs w:val="18"/>
              </w:rPr>
            </w:pPr>
          </w:p>
        </w:tc>
      </w:tr>
      <w:tr w:rsidR="000F2FDB" w:rsidRPr="00587444" w14:paraId="4FC8817C" w14:textId="77777777" w:rsidTr="00DD69E7">
        <w:trPr>
          <w:cantSplit/>
          <w:trHeight w:val="250"/>
          <w:tblHeader/>
        </w:trPr>
        <w:tc>
          <w:tcPr>
            <w:tcW w:w="2123" w:type="pct"/>
            <w:vAlign w:val="bottom"/>
          </w:tcPr>
          <w:p w14:paraId="03320E19" w14:textId="77777777"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bookmarkStart w:id="851" w:name="_Toc4060698"/>
            <w:r w:rsidRPr="00587444">
              <w:rPr>
                <w:rFonts w:ascii="Arial" w:hAnsi="Arial" w:cs="Arial"/>
                <w:sz w:val="18"/>
                <w:szCs w:val="18"/>
              </w:rPr>
              <w:t>Cash on hand and current accounts with banks</w:t>
            </w:r>
            <w:bookmarkEnd w:id="851"/>
          </w:p>
        </w:tc>
        <w:tc>
          <w:tcPr>
            <w:tcW w:w="719" w:type="pct"/>
            <w:tcBorders>
              <w:top w:val="nil"/>
              <w:left w:val="nil"/>
              <w:bottom w:val="nil"/>
              <w:right w:val="nil"/>
            </w:tcBorders>
            <w:shd w:val="clear" w:color="auto" w:fill="auto"/>
            <w:vAlign w:val="bottom"/>
          </w:tcPr>
          <w:p w14:paraId="325385A3" w14:textId="49457C4A"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45</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173</w:t>
            </w:r>
          </w:p>
        </w:tc>
        <w:tc>
          <w:tcPr>
            <w:tcW w:w="719" w:type="pct"/>
            <w:tcBorders>
              <w:top w:val="nil"/>
              <w:left w:val="nil"/>
              <w:bottom w:val="nil"/>
              <w:right w:val="nil"/>
            </w:tcBorders>
            <w:shd w:val="clear" w:color="auto" w:fill="auto"/>
            <w:vAlign w:val="bottom"/>
          </w:tcPr>
          <w:p w14:paraId="493A8CAB" w14:textId="4FFA1D59"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183</w:t>
            </w:r>
          </w:p>
        </w:tc>
        <w:tc>
          <w:tcPr>
            <w:tcW w:w="719" w:type="pct"/>
            <w:tcBorders>
              <w:top w:val="nil"/>
              <w:left w:val="nil"/>
              <w:bottom w:val="nil"/>
              <w:right w:val="nil"/>
            </w:tcBorders>
            <w:shd w:val="clear" w:color="auto" w:fill="auto"/>
            <w:vAlign w:val="bottom"/>
          </w:tcPr>
          <w:p w14:paraId="66334D6B" w14:textId="4944D040"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187</w:t>
            </w:r>
          </w:p>
        </w:tc>
        <w:tc>
          <w:tcPr>
            <w:tcW w:w="720" w:type="pct"/>
            <w:tcBorders>
              <w:top w:val="nil"/>
              <w:left w:val="nil"/>
              <w:bottom w:val="nil"/>
              <w:right w:val="nil"/>
            </w:tcBorders>
            <w:shd w:val="clear" w:color="auto" w:fill="auto"/>
            <w:vAlign w:val="bottom"/>
          </w:tcPr>
          <w:p w14:paraId="592DDEC8" w14:textId="58F112BD"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45</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543</w:t>
            </w:r>
          </w:p>
        </w:tc>
      </w:tr>
      <w:tr w:rsidR="000F2FDB" w:rsidRPr="00587444" w14:paraId="58030F2E" w14:textId="77777777" w:rsidTr="00DD69E7">
        <w:trPr>
          <w:cantSplit/>
          <w:trHeight w:val="250"/>
          <w:tblHeader/>
        </w:trPr>
        <w:tc>
          <w:tcPr>
            <w:tcW w:w="2123" w:type="pct"/>
            <w:vAlign w:val="bottom"/>
          </w:tcPr>
          <w:p w14:paraId="5A1C624A" w14:textId="77777777"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bookmarkStart w:id="852" w:name="_Toc4060703"/>
            <w:r w:rsidRPr="00587444">
              <w:rPr>
                <w:rFonts w:ascii="Arial" w:hAnsi="Arial" w:cs="Arial"/>
                <w:sz w:val="18"/>
                <w:szCs w:val="18"/>
              </w:rPr>
              <w:t>Deposits with other banks</w:t>
            </w:r>
            <w:bookmarkEnd w:id="852"/>
          </w:p>
        </w:tc>
        <w:tc>
          <w:tcPr>
            <w:tcW w:w="719" w:type="pct"/>
            <w:tcBorders>
              <w:top w:val="nil"/>
              <w:left w:val="nil"/>
              <w:bottom w:val="nil"/>
              <w:right w:val="nil"/>
            </w:tcBorders>
            <w:shd w:val="clear" w:color="auto" w:fill="auto"/>
            <w:vAlign w:val="bottom"/>
          </w:tcPr>
          <w:p w14:paraId="0DF38E79" w14:textId="5658B9B3"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67</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801</w:t>
            </w:r>
          </w:p>
        </w:tc>
        <w:tc>
          <w:tcPr>
            <w:tcW w:w="719" w:type="pct"/>
            <w:tcBorders>
              <w:top w:val="nil"/>
              <w:left w:val="nil"/>
              <w:bottom w:val="nil"/>
              <w:right w:val="nil"/>
            </w:tcBorders>
            <w:shd w:val="clear" w:color="auto" w:fill="auto"/>
            <w:vAlign w:val="bottom"/>
          </w:tcPr>
          <w:p w14:paraId="53AD6669" w14:textId="335D2548"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22</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609</w:t>
            </w:r>
          </w:p>
        </w:tc>
        <w:tc>
          <w:tcPr>
            <w:tcW w:w="719" w:type="pct"/>
            <w:tcBorders>
              <w:top w:val="nil"/>
              <w:left w:val="nil"/>
              <w:bottom w:val="nil"/>
              <w:right w:val="nil"/>
            </w:tcBorders>
            <w:shd w:val="clear" w:color="auto" w:fill="auto"/>
            <w:vAlign w:val="bottom"/>
          </w:tcPr>
          <w:p w14:paraId="3E3EBBA9" w14:textId="6CF62D23"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nil"/>
              <w:right w:val="nil"/>
            </w:tcBorders>
            <w:shd w:val="clear" w:color="auto" w:fill="auto"/>
            <w:vAlign w:val="bottom"/>
          </w:tcPr>
          <w:p w14:paraId="07B2235B" w14:textId="26F89D1F"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90</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410</w:t>
            </w:r>
          </w:p>
        </w:tc>
      </w:tr>
      <w:tr w:rsidR="000F2FDB" w:rsidRPr="00587444" w14:paraId="63A101CD" w14:textId="77777777" w:rsidTr="00DD69E7">
        <w:trPr>
          <w:cantSplit/>
          <w:trHeight w:val="250"/>
          <w:tblHeader/>
        </w:trPr>
        <w:tc>
          <w:tcPr>
            <w:tcW w:w="2123" w:type="pct"/>
            <w:vAlign w:val="bottom"/>
          </w:tcPr>
          <w:p w14:paraId="086A4F9A" w14:textId="77777777"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bookmarkStart w:id="853" w:name="_Toc4060708"/>
            <w:r w:rsidRPr="00587444">
              <w:rPr>
                <w:rFonts w:ascii="Arial" w:hAnsi="Arial" w:cs="Arial"/>
                <w:sz w:val="18"/>
                <w:szCs w:val="18"/>
              </w:rPr>
              <w:t>Loans to financial institutions</w:t>
            </w:r>
            <w:bookmarkEnd w:id="853"/>
          </w:p>
        </w:tc>
        <w:tc>
          <w:tcPr>
            <w:tcW w:w="719" w:type="pct"/>
            <w:tcBorders>
              <w:top w:val="nil"/>
              <w:left w:val="nil"/>
              <w:bottom w:val="nil"/>
              <w:right w:val="nil"/>
            </w:tcBorders>
            <w:shd w:val="clear" w:color="auto" w:fill="auto"/>
            <w:vAlign w:val="bottom"/>
          </w:tcPr>
          <w:p w14:paraId="717C6C08" w14:textId="2C3AAF3E"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225</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809</w:t>
            </w:r>
          </w:p>
        </w:tc>
        <w:tc>
          <w:tcPr>
            <w:tcW w:w="719" w:type="pct"/>
            <w:tcBorders>
              <w:top w:val="nil"/>
              <w:left w:val="nil"/>
              <w:bottom w:val="nil"/>
              <w:right w:val="nil"/>
            </w:tcBorders>
            <w:shd w:val="clear" w:color="auto" w:fill="auto"/>
            <w:vAlign w:val="bottom"/>
          </w:tcPr>
          <w:p w14:paraId="4D496BBC" w14:textId="0937B593"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19" w:type="pct"/>
            <w:tcBorders>
              <w:top w:val="nil"/>
              <w:left w:val="nil"/>
              <w:bottom w:val="nil"/>
              <w:right w:val="nil"/>
            </w:tcBorders>
            <w:shd w:val="clear" w:color="auto" w:fill="auto"/>
            <w:vAlign w:val="bottom"/>
          </w:tcPr>
          <w:p w14:paraId="14B6FCD1" w14:textId="393D7FA0"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nil"/>
              <w:right w:val="nil"/>
            </w:tcBorders>
            <w:shd w:val="clear" w:color="auto" w:fill="auto"/>
            <w:vAlign w:val="bottom"/>
          </w:tcPr>
          <w:p w14:paraId="4B0D9885" w14:textId="01F32763"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225</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809</w:t>
            </w:r>
          </w:p>
        </w:tc>
      </w:tr>
      <w:tr w:rsidR="000F2FDB" w:rsidRPr="00587444" w14:paraId="3F3D0F8D" w14:textId="77777777" w:rsidTr="00DD69E7">
        <w:trPr>
          <w:cantSplit/>
          <w:trHeight w:val="250"/>
          <w:tblHeader/>
        </w:trPr>
        <w:tc>
          <w:tcPr>
            <w:tcW w:w="2123" w:type="pct"/>
            <w:vAlign w:val="bottom"/>
          </w:tcPr>
          <w:p w14:paraId="32CF0D5C" w14:textId="77777777"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bookmarkStart w:id="854" w:name="_Toc4060713"/>
            <w:r w:rsidRPr="00587444">
              <w:rPr>
                <w:rFonts w:ascii="Arial" w:hAnsi="Arial" w:cs="Arial"/>
                <w:sz w:val="18"/>
                <w:szCs w:val="18"/>
              </w:rPr>
              <w:t>Loans to other customers</w:t>
            </w:r>
            <w:bookmarkEnd w:id="854"/>
          </w:p>
        </w:tc>
        <w:tc>
          <w:tcPr>
            <w:tcW w:w="719" w:type="pct"/>
            <w:tcBorders>
              <w:top w:val="nil"/>
              <w:left w:val="nil"/>
              <w:bottom w:val="nil"/>
              <w:right w:val="nil"/>
            </w:tcBorders>
            <w:shd w:val="clear" w:color="auto" w:fill="auto"/>
            <w:vAlign w:val="bottom"/>
          </w:tcPr>
          <w:p w14:paraId="4C404DE0" w14:textId="0957A5CB"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299</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953</w:t>
            </w:r>
          </w:p>
        </w:tc>
        <w:tc>
          <w:tcPr>
            <w:tcW w:w="719" w:type="pct"/>
            <w:tcBorders>
              <w:top w:val="nil"/>
              <w:left w:val="nil"/>
              <w:bottom w:val="nil"/>
              <w:right w:val="nil"/>
            </w:tcBorders>
            <w:shd w:val="clear" w:color="auto" w:fill="auto"/>
            <w:vAlign w:val="bottom"/>
          </w:tcPr>
          <w:p w14:paraId="59F860D7" w14:textId="48831922"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801</w:t>
            </w:r>
          </w:p>
        </w:tc>
        <w:tc>
          <w:tcPr>
            <w:tcW w:w="719" w:type="pct"/>
            <w:tcBorders>
              <w:top w:val="nil"/>
              <w:left w:val="nil"/>
              <w:bottom w:val="nil"/>
              <w:right w:val="nil"/>
            </w:tcBorders>
            <w:shd w:val="clear" w:color="auto" w:fill="auto"/>
            <w:vAlign w:val="bottom"/>
          </w:tcPr>
          <w:p w14:paraId="28A80979" w14:textId="08D82B68"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7</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682</w:t>
            </w:r>
          </w:p>
        </w:tc>
        <w:tc>
          <w:tcPr>
            <w:tcW w:w="720" w:type="pct"/>
            <w:tcBorders>
              <w:top w:val="nil"/>
              <w:left w:val="nil"/>
              <w:bottom w:val="nil"/>
              <w:right w:val="nil"/>
            </w:tcBorders>
            <w:shd w:val="clear" w:color="auto" w:fill="auto"/>
            <w:vAlign w:val="bottom"/>
          </w:tcPr>
          <w:p w14:paraId="518039FA" w14:textId="0816962B"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308</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436</w:t>
            </w:r>
          </w:p>
        </w:tc>
      </w:tr>
      <w:tr w:rsidR="000F2FDB" w:rsidRPr="00587444" w14:paraId="00E1FA24" w14:textId="77777777" w:rsidTr="00DD69E7">
        <w:trPr>
          <w:cantSplit/>
          <w:trHeight w:val="250"/>
          <w:tblHeader/>
        </w:trPr>
        <w:tc>
          <w:tcPr>
            <w:tcW w:w="2123" w:type="pct"/>
            <w:vAlign w:val="bottom"/>
          </w:tcPr>
          <w:p w14:paraId="248A64FF" w14:textId="77777777"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bookmarkStart w:id="855" w:name="_Toc4060718"/>
            <w:r w:rsidRPr="00587444">
              <w:rPr>
                <w:rFonts w:ascii="Arial" w:hAnsi="Arial" w:cs="Arial"/>
                <w:sz w:val="18"/>
                <w:szCs w:val="18"/>
              </w:rPr>
              <w:t>Financial assets at fair value through profit or loss</w:t>
            </w:r>
            <w:bookmarkEnd w:id="855"/>
            <w:r w:rsidRPr="00587444">
              <w:rPr>
                <w:rFonts w:ascii="Arial" w:hAnsi="Arial" w:cs="Arial"/>
                <w:sz w:val="18"/>
                <w:szCs w:val="18"/>
              </w:rPr>
              <w:t xml:space="preserve"> </w:t>
            </w:r>
          </w:p>
        </w:tc>
        <w:tc>
          <w:tcPr>
            <w:tcW w:w="719" w:type="pct"/>
            <w:tcBorders>
              <w:top w:val="nil"/>
              <w:left w:val="nil"/>
              <w:bottom w:val="nil"/>
              <w:right w:val="nil"/>
            </w:tcBorders>
            <w:shd w:val="clear" w:color="auto" w:fill="auto"/>
            <w:vAlign w:val="bottom"/>
          </w:tcPr>
          <w:p w14:paraId="6C515D21" w14:textId="3661E5C2" w:rsidR="000F2FDB" w:rsidRPr="000F2FDB" w:rsidDel="00B1050C"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32</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476</w:t>
            </w:r>
          </w:p>
        </w:tc>
        <w:tc>
          <w:tcPr>
            <w:tcW w:w="719" w:type="pct"/>
            <w:tcBorders>
              <w:top w:val="nil"/>
              <w:left w:val="nil"/>
              <w:bottom w:val="nil"/>
              <w:right w:val="nil"/>
            </w:tcBorders>
            <w:shd w:val="clear" w:color="auto" w:fill="auto"/>
            <w:vAlign w:val="bottom"/>
          </w:tcPr>
          <w:p w14:paraId="086EBAAB" w14:textId="27C58C18" w:rsidR="000F2FDB" w:rsidRPr="000F2FDB" w:rsidDel="00B1050C"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19" w:type="pct"/>
            <w:tcBorders>
              <w:top w:val="nil"/>
              <w:left w:val="nil"/>
              <w:bottom w:val="nil"/>
              <w:right w:val="nil"/>
            </w:tcBorders>
            <w:shd w:val="clear" w:color="auto" w:fill="auto"/>
            <w:vAlign w:val="bottom"/>
          </w:tcPr>
          <w:p w14:paraId="1AFBF961" w14:textId="609C46B0" w:rsidR="000F2FDB" w:rsidRPr="000F2FDB" w:rsidDel="00B1050C"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nil"/>
              <w:right w:val="nil"/>
            </w:tcBorders>
            <w:shd w:val="clear" w:color="auto" w:fill="auto"/>
            <w:vAlign w:val="bottom"/>
          </w:tcPr>
          <w:p w14:paraId="4F9ACE1C" w14:textId="05C5440D" w:rsidR="000F2FDB" w:rsidRPr="000F2FDB" w:rsidDel="00B1050C"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32</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476</w:t>
            </w:r>
          </w:p>
        </w:tc>
      </w:tr>
      <w:tr w:rsidR="000F2FDB" w:rsidRPr="00587444" w14:paraId="6861CBB3" w14:textId="77777777" w:rsidTr="00AB311B">
        <w:trPr>
          <w:cantSplit/>
          <w:trHeight w:val="250"/>
          <w:tblHeader/>
        </w:trPr>
        <w:tc>
          <w:tcPr>
            <w:tcW w:w="2123" w:type="pct"/>
            <w:vAlign w:val="bottom"/>
          </w:tcPr>
          <w:p w14:paraId="6E649364" w14:textId="77777777" w:rsidR="000F2FDB" w:rsidRDefault="000F2FDB" w:rsidP="000F2FDB">
            <w:pPr>
              <w:tabs>
                <w:tab w:val="right" w:pos="1202"/>
              </w:tabs>
              <w:suppressAutoHyphens w:val="0"/>
              <w:autoSpaceDN/>
              <w:spacing w:line="301" w:lineRule="exact"/>
              <w:outlineLvl w:val="0"/>
              <w:rPr>
                <w:rFonts w:ascii="Arial" w:hAnsi="Arial" w:cs="Arial"/>
                <w:sz w:val="18"/>
                <w:szCs w:val="18"/>
              </w:rPr>
            </w:pPr>
            <w:bookmarkStart w:id="856" w:name="_Toc4060723"/>
            <w:r w:rsidRPr="00587444">
              <w:rPr>
                <w:rFonts w:ascii="Arial" w:hAnsi="Arial" w:cs="Arial"/>
                <w:sz w:val="18"/>
                <w:szCs w:val="18"/>
              </w:rPr>
              <w:t xml:space="preserve">Financial assets at fair value through other </w:t>
            </w:r>
          </w:p>
          <w:p w14:paraId="7845F51E" w14:textId="75739694"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comprehensive income</w:t>
            </w:r>
            <w:bookmarkEnd w:id="856"/>
            <w:r w:rsidRPr="00587444">
              <w:rPr>
                <w:rFonts w:ascii="Arial" w:hAnsi="Arial" w:cs="Arial"/>
                <w:sz w:val="18"/>
                <w:szCs w:val="18"/>
              </w:rPr>
              <w:t xml:space="preserve"> </w:t>
            </w:r>
          </w:p>
        </w:tc>
        <w:tc>
          <w:tcPr>
            <w:tcW w:w="719" w:type="pct"/>
            <w:tcBorders>
              <w:top w:val="nil"/>
              <w:left w:val="nil"/>
              <w:right w:val="nil"/>
            </w:tcBorders>
            <w:shd w:val="clear" w:color="auto" w:fill="auto"/>
            <w:vAlign w:val="bottom"/>
          </w:tcPr>
          <w:p w14:paraId="2ED96906" w14:textId="02B9ACDC"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231</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012</w:t>
            </w:r>
          </w:p>
        </w:tc>
        <w:tc>
          <w:tcPr>
            <w:tcW w:w="719" w:type="pct"/>
            <w:tcBorders>
              <w:top w:val="nil"/>
              <w:left w:val="nil"/>
              <w:right w:val="nil"/>
            </w:tcBorders>
            <w:shd w:val="clear" w:color="auto" w:fill="auto"/>
            <w:vAlign w:val="bottom"/>
          </w:tcPr>
          <w:p w14:paraId="659EEA90" w14:textId="702A971A"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137</w:t>
            </w:r>
          </w:p>
        </w:tc>
        <w:tc>
          <w:tcPr>
            <w:tcW w:w="719" w:type="pct"/>
            <w:tcBorders>
              <w:top w:val="nil"/>
              <w:left w:val="nil"/>
              <w:right w:val="nil"/>
            </w:tcBorders>
            <w:shd w:val="clear" w:color="auto" w:fill="auto"/>
            <w:vAlign w:val="bottom"/>
          </w:tcPr>
          <w:p w14:paraId="1C9978EC" w14:textId="2CF3A4B3"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right w:val="nil"/>
            </w:tcBorders>
            <w:shd w:val="clear" w:color="auto" w:fill="auto"/>
            <w:vAlign w:val="bottom"/>
          </w:tcPr>
          <w:p w14:paraId="46C0AAB5" w14:textId="4D0A4F0A"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231</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149</w:t>
            </w:r>
          </w:p>
        </w:tc>
      </w:tr>
      <w:tr w:rsidR="000F2FDB" w:rsidRPr="00587444" w14:paraId="2875A531" w14:textId="77777777" w:rsidTr="00AB311B">
        <w:trPr>
          <w:cantSplit/>
          <w:trHeight w:val="250"/>
          <w:tblHeader/>
        </w:trPr>
        <w:tc>
          <w:tcPr>
            <w:tcW w:w="2123" w:type="pct"/>
            <w:vAlign w:val="bottom"/>
          </w:tcPr>
          <w:p w14:paraId="0AD08C17" w14:textId="77777777" w:rsidR="000F2FDB" w:rsidRPr="00587444" w:rsidRDefault="000F2FDB" w:rsidP="000F2FDB">
            <w:pPr>
              <w:tabs>
                <w:tab w:val="right" w:pos="1202"/>
              </w:tabs>
              <w:suppressAutoHyphens w:val="0"/>
              <w:autoSpaceDN/>
              <w:spacing w:line="301" w:lineRule="exact"/>
              <w:outlineLvl w:val="0"/>
              <w:rPr>
                <w:rFonts w:ascii="Arial" w:hAnsi="Arial" w:cs="Arial"/>
                <w:sz w:val="18"/>
                <w:szCs w:val="18"/>
              </w:rPr>
            </w:pPr>
            <w:bookmarkStart w:id="857" w:name="_Toc4060728"/>
            <w:r w:rsidRPr="00587444">
              <w:rPr>
                <w:rFonts w:ascii="Arial" w:hAnsi="Arial" w:cs="Arial"/>
                <w:sz w:val="18"/>
                <w:szCs w:val="18"/>
              </w:rPr>
              <w:t>Other assets</w:t>
            </w:r>
            <w:bookmarkEnd w:id="857"/>
          </w:p>
        </w:tc>
        <w:tc>
          <w:tcPr>
            <w:tcW w:w="719" w:type="pct"/>
            <w:tcBorders>
              <w:top w:val="nil"/>
              <w:left w:val="nil"/>
              <w:bottom w:val="single" w:sz="6" w:space="0" w:color="auto"/>
              <w:right w:val="nil"/>
            </w:tcBorders>
            <w:shd w:val="clear" w:color="auto" w:fill="auto"/>
            <w:vAlign w:val="bottom"/>
          </w:tcPr>
          <w:p w14:paraId="7D9AFDB5" w14:textId="63B8D3BB"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354</w:t>
            </w:r>
          </w:p>
        </w:tc>
        <w:tc>
          <w:tcPr>
            <w:tcW w:w="719" w:type="pct"/>
            <w:tcBorders>
              <w:top w:val="nil"/>
              <w:left w:val="nil"/>
              <w:bottom w:val="single" w:sz="6" w:space="0" w:color="auto"/>
              <w:right w:val="nil"/>
            </w:tcBorders>
            <w:shd w:val="clear" w:color="auto" w:fill="auto"/>
            <w:vAlign w:val="bottom"/>
          </w:tcPr>
          <w:p w14:paraId="3E04012A" w14:textId="1CD09A4B"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039</w:t>
            </w:r>
          </w:p>
        </w:tc>
        <w:tc>
          <w:tcPr>
            <w:tcW w:w="719" w:type="pct"/>
            <w:tcBorders>
              <w:top w:val="nil"/>
              <w:left w:val="nil"/>
              <w:bottom w:val="single" w:sz="6" w:space="0" w:color="auto"/>
              <w:right w:val="nil"/>
            </w:tcBorders>
            <w:shd w:val="clear" w:color="auto" w:fill="auto"/>
            <w:vAlign w:val="bottom"/>
          </w:tcPr>
          <w:p w14:paraId="3AAD7E34" w14:textId="3BD633FE"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w:t>
            </w:r>
          </w:p>
        </w:tc>
        <w:tc>
          <w:tcPr>
            <w:tcW w:w="720" w:type="pct"/>
            <w:tcBorders>
              <w:top w:val="nil"/>
              <w:left w:val="nil"/>
              <w:bottom w:val="single" w:sz="6" w:space="0" w:color="auto"/>
              <w:right w:val="nil"/>
            </w:tcBorders>
            <w:shd w:val="clear" w:color="auto" w:fill="auto"/>
            <w:vAlign w:val="bottom"/>
          </w:tcPr>
          <w:p w14:paraId="2CCF517B" w14:textId="0979B36C"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sz w:val="18"/>
                <w:szCs w:val="18"/>
              </w:rPr>
            </w:pPr>
            <w:r w:rsidRPr="000F2FDB">
              <w:rPr>
                <w:rFonts w:ascii="Arial" w:hAnsi="Arial" w:cs="Arial"/>
                <w:color w:val="000000" w:themeColor="text1"/>
                <w:sz w:val="18"/>
                <w:szCs w:val="18"/>
                <w:lang w:val="hr-HR"/>
              </w:rPr>
              <w:t>1</w:t>
            </w:r>
            <w:r w:rsidR="00EC28E1">
              <w:rPr>
                <w:rFonts w:ascii="Arial" w:hAnsi="Arial" w:cs="Arial"/>
                <w:color w:val="000000" w:themeColor="text1"/>
                <w:sz w:val="18"/>
                <w:szCs w:val="18"/>
                <w:lang w:val="hr-HR"/>
              </w:rPr>
              <w:t>,</w:t>
            </w:r>
            <w:r w:rsidRPr="000F2FDB">
              <w:rPr>
                <w:rFonts w:ascii="Arial" w:hAnsi="Arial" w:cs="Arial"/>
                <w:color w:val="000000" w:themeColor="text1"/>
                <w:sz w:val="18"/>
                <w:szCs w:val="18"/>
                <w:lang w:val="hr-HR"/>
              </w:rPr>
              <w:t>393</w:t>
            </w:r>
          </w:p>
        </w:tc>
      </w:tr>
      <w:tr w:rsidR="000F2FDB" w:rsidRPr="00587444" w14:paraId="09C100AA" w14:textId="77777777" w:rsidTr="00AB311B">
        <w:trPr>
          <w:cantSplit/>
          <w:trHeight w:val="456"/>
          <w:tblHeader/>
        </w:trPr>
        <w:tc>
          <w:tcPr>
            <w:tcW w:w="2123" w:type="pct"/>
            <w:vAlign w:val="bottom"/>
          </w:tcPr>
          <w:p w14:paraId="444F038B" w14:textId="77777777" w:rsidR="000F2FDB" w:rsidRPr="00587444" w:rsidRDefault="000F2FDB" w:rsidP="000F2FDB">
            <w:pPr>
              <w:tabs>
                <w:tab w:val="right" w:pos="1202"/>
              </w:tabs>
              <w:suppressAutoHyphens w:val="0"/>
              <w:autoSpaceDN/>
              <w:spacing w:line="301" w:lineRule="exact"/>
              <w:outlineLvl w:val="0"/>
              <w:rPr>
                <w:rFonts w:ascii="Arial" w:hAnsi="Arial" w:cs="Arial"/>
                <w:b/>
                <w:sz w:val="18"/>
                <w:szCs w:val="18"/>
              </w:rPr>
            </w:pPr>
            <w:bookmarkStart w:id="858" w:name="_Toc4060733"/>
            <w:r w:rsidRPr="00587444">
              <w:rPr>
                <w:rFonts w:ascii="Arial" w:hAnsi="Arial" w:cs="Arial"/>
                <w:b/>
                <w:sz w:val="18"/>
                <w:szCs w:val="18"/>
              </w:rPr>
              <w:t>Total</w:t>
            </w:r>
            <w:bookmarkEnd w:id="858"/>
            <w:r w:rsidRPr="00587444">
              <w:rPr>
                <w:rFonts w:ascii="Arial" w:hAnsi="Arial" w:cs="Arial"/>
                <w:b/>
                <w:sz w:val="18"/>
                <w:szCs w:val="18"/>
              </w:rPr>
              <w:t xml:space="preserve"> </w:t>
            </w:r>
          </w:p>
        </w:tc>
        <w:tc>
          <w:tcPr>
            <w:tcW w:w="719" w:type="pct"/>
            <w:tcBorders>
              <w:top w:val="single" w:sz="6" w:space="0" w:color="auto"/>
              <w:left w:val="nil"/>
              <w:bottom w:val="single" w:sz="8" w:space="0" w:color="auto"/>
              <w:right w:val="nil"/>
            </w:tcBorders>
            <w:shd w:val="clear" w:color="auto" w:fill="auto"/>
            <w:vAlign w:val="bottom"/>
          </w:tcPr>
          <w:p w14:paraId="2647D4EC" w14:textId="1B77FEA5"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3</w:t>
            </w:r>
            <w:r w:rsidR="00EC28E1">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902</w:t>
            </w:r>
            <w:r w:rsidR="00EC28E1">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578</w:t>
            </w:r>
          </w:p>
        </w:tc>
        <w:tc>
          <w:tcPr>
            <w:tcW w:w="719" w:type="pct"/>
            <w:tcBorders>
              <w:top w:val="single" w:sz="6" w:space="0" w:color="auto"/>
              <w:left w:val="nil"/>
              <w:bottom w:val="single" w:sz="8" w:space="0" w:color="auto"/>
              <w:right w:val="nil"/>
            </w:tcBorders>
            <w:shd w:val="clear" w:color="auto" w:fill="auto"/>
            <w:vAlign w:val="bottom"/>
          </w:tcPr>
          <w:p w14:paraId="2CC02B04" w14:textId="34150E34"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24</w:t>
            </w:r>
            <w:r w:rsidR="00EC28E1">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769</w:t>
            </w:r>
          </w:p>
        </w:tc>
        <w:tc>
          <w:tcPr>
            <w:tcW w:w="719" w:type="pct"/>
            <w:tcBorders>
              <w:top w:val="single" w:sz="6" w:space="0" w:color="auto"/>
              <w:left w:val="nil"/>
              <w:bottom w:val="single" w:sz="8" w:space="0" w:color="auto"/>
              <w:right w:val="nil"/>
            </w:tcBorders>
            <w:shd w:val="clear" w:color="auto" w:fill="auto"/>
            <w:vAlign w:val="bottom"/>
          </w:tcPr>
          <w:p w14:paraId="633F04A7" w14:textId="6015B530"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7</w:t>
            </w:r>
            <w:r w:rsidR="00EC28E1">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869</w:t>
            </w:r>
          </w:p>
        </w:tc>
        <w:tc>
          <w:tcPr>
            <w:tcW w:w="720" w:type="pct"/>
            <w:tcBorders>
              <w:top w:val="single" w:sz="6" w:space="0" w:color="auto"/>
              <w:left w:val="nil"/>
              <w:bottom w:val="single" w:sz="8" w:space="0" w:color="auto"/>
              <w:right w:val="nil"/>
            </w:tcBorders>
            <w:shd w:val="clear" w:color="auto" w:fill="auto"/>
            <w:vAlign w:val="bottom"/>
          </w:tcPr>
          <w:p w14:paraId="03A27076" w14:textId="335C14CE" w:rsidR="000F2FDB" w:rsidRPr="000F2FDB" w:rsidRDefault="000F2FDB" w:rsidP="000F2FDB">
            <w:pPr>
              <w:tabs>
                <w:tab w:val="right" w:pos="1202"/>
              </w:tabs>
              <w:suppressAutoHyphens w:val="0"/>
              <w:autoSpaceDN/>
              <w:spacing w:line="280" w:lineRule="exact"/>
              <w:jc w:val="right"/>
              <w:outlineLvl w:val="0"/>
              <w:rPr>
                <w:rFonts w:ascii="Arial" w:eastAsia="Calibri" w:hAnsi="Arial" w:cs="Arial"/>
                <w:b/>
                <w:sz w:val="18"/>
                <w:szCs w:val="18"/>
              </w:rPr>
            </w:pPr>
            <w:r w:rsidRPr="000F2FDB">
              <w:rPr>
                <w:rFonts w:ascii="Arial" w:hAnsi="Arial" w:cs="Arial"/>
                <w:b/>
                <w:bCs/>
                <w:color w:val="000000" w:themeColor="text1"/>
                <w:sz w:val="18"/>
                <w:szCs w:val="18"/>
                <w:lang w:val="hr-HR"/>
              </w:rPr>
              <w:t>3</w:t>
            </w:r>
            <w:r w:rsidR="00EC28E1">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935</w:t>
            </w:r>
            <w:r w:rsidR="00EC28E1">
              <w:rPr>
                <w:rFonts w:ascii="Arial" w:hAnsi="Arial" w:cs="Arial"/>
                <w:b/>
                <w:bCs/>
                <w:color w:val="000000" w:themeColor="text1"/>
                <w:sz w:val="18"/>
                <w:szCs w:val="18"/>
                <w:lang w:val="hr-HR"/>
              </w:rPr>
              <w:t>,</w:t>
            </w:r>
            <w:r w:rsidRPr="000F2FDB">
              <w:rPr>
                <w:rFonts w:ascii="Arial" w:hAnsi="Arial" w:cs="Arial"/>
                <w:b/>
                <w:bCs/>
                <w:color w:val="000000" w:themeColor="text1"/>
                <w:sz w:val="18"/>
                <w:szCs w:val="18"/>
                <w:lang w:val="hr-HR"/>
              </w:rPr>
              <w:t>216</w:t>
            </w:r>
          </w:p>
        </w:tc>
      </w:tr>
      <w:tr w:rsidR="00BB66B3" w:rsidRPr="00587444" w14:paraId="2F2C2E64" w14:textId="77777777" w:rsidTr="00DD69E7">
        <w:tblPrEx>
          <w:tblCellMar>
            <w:left w:w="31" w:type="dxa"/>
            <w:right w:w="31" w:type="dxa"/>
          </w:tblCellMar>
        </w:tblPrEx>
        <w:trPr>
          <w:cantSplit/>
          <w:trHeight w:val="250"/>
          <w:tblHeader/>
        </w:trPr>
        <w:tc>
          <w:tcPr>
            <w:tcW w:w="2123" w:type="pct"/>
            <w:vAlign w:val="bottom"/>
          </w:tcPr>
          <w:p w14:paraId="4C432A29" w14:textId="77777777" w:rsidR="00BB66B3" w:rsidRPr="00587444" w:rsidRDefault="00BB66B3" w:rsidP="00BB66B3">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47B54DC5"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11756778"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600F2575"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401CE28E"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r>
      <w:tr w:rsidR="00BB66B3" w:rsidRPr="00587444" w14:paraId="4AF3CB04" w14:textId="77777777" w:rsidTr="00DD69E7">
        <w:tblPrEx>
          <w:tblCellMar>
            <w:left w:w="31" w:type="dxa"/>
            <w:right w:w="31" w:type="dxa"/>
          </w:tblCellMar>
        </w:tblPrEx>
        <w:trPr>
          <w:cantSplit/>
          <w:trHeight w:val="312"/>
          <w:tblHeader/>
        </w:trPr>
        <w:tc>
          <w:tcPr>
            <w:tcW w:w="2123" w:type="pct"/>
            <w:vAlign w:val="bottom"/>
          </w:tcPr>
          <w:p w14:paraId="4CFC6CC6" w14:textId="77777777" w:rsidR="00BB66B3" w:rsidRPr="00587444" w:rsidRDefault="00BB66B3" w:rsidP="00BB66B3">
            <w:pPr>
              <w:tabs>
                <w:tab w:val="right" w:pos="1202"/>
              </w:tabs>
              <w:suppressAutoHyphens w:val="0"/>
              <w:autoSpaceDN/>
              <w:spacing w:line="301" w:lineRule="exact"/>
              <w:outlineLvl w:val="0"/>
              <w:rPr>
                <w:rFonts w:ascii="Arial" w:hAnsi="Arial" w:cs="Arial"/>
                <w:b/>
                <w:sz w:val="18"/>
                <w:szCs w:val="18"/>
              </w:rPr>
            </w:pPr>
            <w:bookmarkStart w:id="859" w:name="_Toc4060738"/>
            <w:r w:rsidRPr="00587444">
              <w:rPr>
                <w:rFonts w:ascii="Arial" w:hAnsi="Arial" w:cs="Arial"/>
                <w:b/>
                <w:sz w:val="18"/>
                <w:szCs w:val="18"/>
              </w:rPr>
              <w:t>Guarantees and commitments</w:t>
            </w:r>
            <w:bookmarkEnd w:id="859"/>
          </w:p>
        </w:tc>
        <w:tc>
          <w:tcPr>
            <w:tcW w:w="719" w:type="pct"/>
            <w:vAlign w:val="bottom"/>
          </w:tcPr>
          <w:p w14:paraId="0AE5B57C"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29700973"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4A274B7B"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60878B31"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r>
      <w:tr w:rsidR="00D41FF8" w:rsidRPr="00587444" w14:paraId="2EE39E81" w14:textId="77777777" w:rsidTr="00DD69E7">
        <w:tblPrEx>
          <w:tblCellMar>
            <w:left w:w="31" w:type="dxa"/>
            <w:right w:w="31" w:type="dxa"/>
          </w:tblCellMar>
        </w:tblPrEx>
        <w:trPr>
          <w:cantSplit/>
          <w:trHeight w:val="250"/>
          <w:tblHeader/>
        </w:trPr>
        <w:tc>
          <w:tcPr>
            <w:tcW w:w="2123" w:type="pct"/>
            <w:vAlign w:val="bottom"/>
          </w:tcPr>
          <w:p w14:paraId="05C027BB" w14:textId="7C68E63B" w:rsidR="00D41FF8" w:rsidRPr="00587444" w:rsidRDefault="00D41FF8" w:rsidP="00D41FF8">
            <w:pPr>
              <w:tabs>
                <w:tab w:val="right" w:pos="1202"/>
              </w:tabs>
              <w:suppressAutoHyphens w:val="0"/>
              <w:autoSpaceDN/>
              <w:spacing w:line="301" w:lineRule="exact"/>
              <w:outlineLvl w:val="0"/>
              <w:rPr>
                <w:rFonts w:ascii="Arial" w:hAnsi="Arial" w:cs="Arial"/>
                <w:sz w:val="18"/>
                <w:szCs w:val="18"/>
              </w:rPr>
            </w:pPr>
            <w:bookmarkStart w:id="860" w:name="_Toc4060739"/>
            <w:r w:rsidRPr="00D05870">
              <w:rPr>
                <w:rFonts w:ascii="Arial" w:hAnsi="Arial" w:cs="Arial"/>
                <w:sz w:val="18"/>
                <w:szCs w:val="18"/>
              </w:rPr>
              <w:t>Issued guarantees</w:t>
            </w:r>
            <w:bookmarkEnd w:id="860"/>
          </w:p>
        </w:tc>
        <w:tc>
          <w:tcPr>
            <w:tcW w:w="719" w:type="pct"/>
            <w:tcBorders>
              <w:top w:val="nil"/>
              <w:left w:val="nil"/>
              <w:bottom w:val="nil"/>
              <w:right w:val="nil"/>
            </w:tcBorders>
            <w:shd w:val="clear" w:color="auto" w:fill="auto"/>
            <w:vAlign w:val="bottom"/>
          </w:tcPr>
          <w:p w14:paraId="37C0EB27" w14:textId="31F24450"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54</w:t>
            </w:r>
            <w:r w:rsidR="00EC28E1">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084</w:t>
            </w:r>
          </w:p>
        </w:tc>
        <w:tc>
          <w:tcPr>
            <w:tcW w:w="719" w:type="pct"/>
            <w:tcBorders>
              <w:top w:val="nil"/>
              <w:left w:val="nil"/>
              <w:bottom w:val="nil"/>
              <w:right w:val="nil"/>
            </w:tcBorders>
            <w:shd w:val="clear" w:color="auto" w:fill="auto"/>
            <w:vAlign w:val="bottom"/>
          </w:tcPr>
          <w:p w14:paraId="7F0A162C" w14:textId="55C221BD"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19" w:type="pct"/>
            <w:tcBorders>
              <w:top w:val="nil"/>
              <w:left w:val="nil"/>
              <w:bottom w:val="nil"/>
              <w:right w:val="nil"/>
            </w:tcBorders>
            <w:shd w:val="clear" w:color="auto" w:fill="auto"/>
            <w:vAlign w:val="bottom"/>
          </w:tcPr>
          <w:p w14:paraId="4101A27A" w14:textId="13952D1A"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20" w:type="pct"/>
            <w:tcBorders>
              <w:top w:val="nil"/>
              <w:left w:val="nil"/>
              <w:bottom w:val="nil"/>
              <w:right w:val="nil"/>
            </w:tcBorders>
            <w:shd w:val="clear" w:color="auto" w:fill="auto"/>
            <w:vAlign w:val="bottom"/>
          </w:tcPr>
          <w:p w14:paraId="76C2EBF9" w14:textId="71731C73"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54</w:t>
            </w:r>
            <w:r w:rsidR="00EC28E1">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084</w:t>
            </w:r>
          </w:p>
        </w:tc>
      </w:tr>
      <w:tr w:rsidR="00D41FF8" w:rsidRPr="00587444" w14:paraId="19B12C7E" w14:textId="77777777" w:rsidTr="00DD69E7">
        <w:tblPrEx>
          <w:tblCellMar>
            <w:left w:w="31" w:type="dxa"/>
            <w:right w:w="31" w:type="dxa"/>
          </w:tblCellMar>
        </w:tblPrEx>
        <w:trPr>
          <w:cantSplit/>
          <w:trHeight w:val="250"/>
          <w:tblHeader/>
        </w:trPr>
        <w:tc>
          <w:tcPr>
            <w:tcW w:w="2123" w:type="pct"/>
            <w:vAlign w:val="bottom"/>
          </w:tcPr>
          <w:p w14:paraId="6D4475D4" w14:textId="77777777" w:rsidR="00D41FF8" w:rsidRPr="00587444" w:rsidRDefault="00D41FF8" w:rsidP="00D41FF8">
            <w:pPr>
              <w:tabs>
                <w:tab w:val="right" w:pos="1202"/>
              </w:tabs>
              <w:suppressAutoHyphens w:val="0"/>
              <w:autoSpaceDN/>
              <w:spacing w:line="301" w:lineRule="exact"/>
              <w:outlineLvl w:val="0"/>
              <w:rPr>
                <w:rFonts w:ascii="Arial" w:hAnsi="Arial" w:cs="Arial"/>
                <w:sz w:val="18"/>
                <w:szCs w:val="18"/>
              </w:rPr>
            </w:pPr>
            <w:bookmarkStart w:id="861" w:name="_Toc4060744"/>
            <w:r w:rsidRPr="00587444">
              <w:rPr>
                <w:rFonts w:ascii="Arial" w:hAnsi="Arial" w:cs="Arial"/>
                <w:sz w:val="18"/>
                <w:szCs w:val="18"/>
              </w:rPr>
              <w:t>Issued guarantees in foreign currency</w:t>
            </w:r>
            <w:bookmarkEnd w:id="861"/>
          </w:p>
        </w:tc>
        <w:tc>
          <w:tcPr>
            <w:tcW w:w="719" w:type="pct"/>
            <w:tcBorders>
              <w:top w:val="nil"/>
              <w:left w:val="nil"/>
              <w:bottom w:val="nil"/>
              <w:right w:val="nil"/>
            </w:tcBorders>
            <w:shd w:val="clear" w:color="auto" w:fill="auto"/>
            <w:vAlign w:val="bottom"/>
          </w:tcPr>
          <w:p w14:paraId="76694457" w14:textId="650E1927"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3</w:t>
            </w:r>
            <w:r w:rsidR="00EC28E1">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406</w:t>
            </w:r>
          </w:p>
        </w:tc>
        <w:tc>
          <w:tcPr>
            <w:tcW w:w="719" w:type="pct"/>
            <w:tcBorders>
              <w:top w:val="nil"/>
              <w:left w:val="nil"/>
              <w:bottom w:val="nil"/>
              <w:right w:val="nil"/>
            </w:tcBorders>
            <w:shd w:val="clear" w:color="auto" w:fill="auto"/>
            <w:vAlign w:val="bottom"/>
          </w:tcPr>
          <w:p w14:paraId="3F6FC766" w14:textId="51C31144"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19" w:type="pct"/>
            <w:tcBorders>
              <w:top w:val="nil"/>
              <w:left w:val="nil"/>
              <w:bottom w:val="nil"/>
              <w:right w:val="nil"/>
            </w:tcBorders>
            <w:shd w:val="clear" w:color="auto" w:fill="auto"/>
            <w:vAlign w:val="bottom"/>
          </w:tcPr>
          <w:p w14:paraId="3E416F65" w14:textId="437A403C"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20" w:type="pct"/>
            <w:tcBorders>
              <w:top w:val="nil"/>
              <w:left w:val="nil"/>
              <w:bottom w:val="nil"/>
              <w:right w:val="nil"/>
            </w:tcBorders>
            <w:shd w:val="clear" w:color="auto" w:fill="auto"/>
            <w:vAlign w:val="bottom"/>
          </w:tcPr>
          <w:p w14:paraId="6F5B3946" w14:textId="21CFA69D"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3</w:t>
            </w:r>
            <w:r w:rsidR="00EC28E1">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406</w:t>
            </w:r>
          </w:p>
        </w:tc>
      </w:tr>
      <w:tr w:rsidR="00D41FF8" w:rsidRPr="00587444" w14:paraId="2A077D31" w14:textId="77777777" w:rsidTr="00D73CE9">
        <w:tblPrEx>
          <w:tblCellMar>
            <w:left w:w="31" w:type="dxa"/>
            <w:right w:w="31" w:type="dxa"/>
          </w:tblCellMar>
        </w:tblPrEx>
        <w:trPr>
          <w:cantSplit/>
          <w:trHeight w:val="250"/>
          <w:tblHeader/>
        </w:trPr>
        <w:tc>
          <w:tcPr>
            <w:tcW w:w="2123" w:type="pct"/>
            <w:vAlign w:val="bottom"/>
          </w:tcPr>
          <w:p w14:paraId="48BB6940" w14:textId="77777777" w:rsidR="00D41FF8" w:rsidRPr="00587444" w:rsidRDefault="00D41FF8" w:rsidP="00D41FF8">
            <w:pPr>
              <w:tabs>
                <w:tab w:val="right" w:pos="1202"/>
              </w:tabs>
              <w:suppressAutoHyphens w:val="0"/>
              <w:autoSpaceDN/>
              <w:spacing w:line="301" w:lineRule="exact"/>
              <w:outlineLvl w:val="0"/>
              <w:rPr>
                <w:rFonts w:ascii="Arial" w:hAnsi="Arial" w:cs="Arial"/>
                <w:sz w:val="18"/>
                <w:szCs w:val="18"/>
              </w:rPr>
            </w:pPr>
            <w:bookmarkStart w:id="862" w:name="_Toc4060749"/>
            <w:r w:rsidRPr="00587444">
              <w:rPr>
                <w:rFonts w:ascii="Arial" w:hAnsi="Arial" w:cs="Arial"/>
                <w:sz w:val="18"/>
                <w:szCs w:val="18"/>
              </w:rPr>
              <w:t>Undrawn loans</w:t>
            </w:r>
            <w:bookmarkEnd w:id="862"/>
          </w:p>
        </w:tc>
        <w:tc>
          <w:tcPr>
            <w:tcW w:w="719" w:type="pct"/>
            <w:tcBorders>
              <w:top w:val="nil"/>
              <w:left w:val="nil"/>
              <w:bottom w:val="single" w:sz="4" w:space="0" w:color="auto"/>
              <w:right w:val="nil"/>
            </w:tcBorders>
            <w:shd w:val="clear" w:color="auto" w:fill="auto"/>
            <w:vAlign w:val="bottom"/>
          </w:tcPr>
          <w:p w14:paraId="58C18561" w14:textId="0C03F530"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474</w:t>
            </w:r>
            <w:r w:rsidR="00EC28E1">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110</w:t>
            </w:r>
          </w:p>
        </w:tc>
        <w:tc>
          <w:tcPr>
            <w:tcW w:w="719" w:type="pct"/>
            <w:tcBorders>
              <w:top w:val="nil"/>
              <w:left w:val="nil"/>
              <w:bottom w:val="single" w:sz="4" w:space="0" w:color="auto"/>
              <w:right w:val="nil"/>
            </w:tcBorders>
            <w:shd w:val="clear" w:color="auto" w:fill="auto"/>
            <w:vAlign w:val="bottom"/>
          </w:tcPr>
          <w:p w14:paraId="1326BEDF" w14:textId="6D1A40D5"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w:t>
            </w:r>
          </w:p>
        </w:tc>
        <w:tc>
          <w:tcPr>
            <w:tcW w:w="719" w:type="pct"/>
            <w:tcBorders>
              <w:top w:val="nil"/>
              <w:left w:val="nil"/>
              <w:bottom w:val="single" w:sz="4" w:space="0" w:color="auto"/>
              <w:right w:val="nil"/>
            </w:tcBorders>
            <w:shd w:val="clear" w:color="auto" w:fill="auto"/>
            <w:vAlign w:val="bottom"/>
          </w:tcPr>
          <w:p w14:paraId="50752250" w14:textId="23362AFC"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4</w:t>
            </w:r>
          </w:p>
        </w:tc>
        <w:tc>
          <w:tcPr>
            <w:tcW w:w="720" w:type="pct"/>
            <w:tcBorders>
              <w:top w:val="nil"/>
              <w:left w:val="nil"/>
              <w:bottom w:val="single" w:sz="4" w:space="0" w:color="auto"/>
              <w:right w:val="nil"/>
            </w:tcBorders>
            <w:shd w:val="clear" w:color="auto" w:fill="auto"/>
            <w:vAlign w:val="bottom"/>
          </w:tcPr>
          <w:p w14:paraId="38B244D5" w14:textId="0AE4F7B1" w:rsidR="00D41FF8" w:rsidRPr="00D41FF8" w:rsidRDefault="00D41FF8" w:rsidP="00D41FF8">
            <w:pPr>
              <w:tabs>
                <w:tab w:val="right" w:pos="1202"/>
              </w:tabs>
              <w:suppressAutoHyphens w:val="0"/>
              <w:autoSpaceDN/>
              <w:spacing w:line="280" w:lineRule="exact"/>
              <w:jc w:val="right"/>
              <w:outlineLvl w:val="0"/>
              <w:rPr>
                <w:rFonts w:ascii="Arial" w:hAnsi="Arial" w:cs="Arial"/>
                <w:color w:val="000000"/>
                <w:sz w:val="18"/>
                <w:szCs w:val="18"/>
                <w:lang w:val="hr-HR"/>
              </w:rPr>
            </w:pPr>
            <w:r w:rsidRPr="00D41FF8">
              <w:rPr>
                <w:rFonts w:ascii="Arial" w:hAnsi="Arial" w:cs="Arial"/>
                <w:color w:val="000000" w:themeColor="text1"/>
                <w:sz w:val="18"/>
                <w:szCs w:val="18"/>
                <w:lang w:val="hr-HR"/>
              </w:rPr>
              <w:t>474</w:t>
            </w:r>
            <w:r w:rsidR="00EC28E1">
              <w:rPr>
                <w:rFonts w:ascii="Arial" w:hAnsi="Arial" w:cs="Arial"/>
                <w:color w:val="000000" w:themeColor="text1"/>
                <w:sz w:val="18"/>
                <w:szCs w:val="18"/>
                <w:lang w:val="hr-HR"/>
              </w:rPr>
              <w:t>,</w:t>
            </w:r>
            <w:r w:rsidRPr="00D41FF8">
              <w:rPr>
                <w:rFonts w:ascii="Arial" w:hAnsi="Arial" w:cs="Arial"/>
                <w:color w:val="000000" w:themeColor="text1"/>
                <w:sz w:val="18"/>
                <w:szCs w:val="18"/>
                <w:lang w:val="hr-HR"/>
              </w:rPr>
              <w:t>114</w:t>
            </w:r>
          </w:p>
        </w:tc>
      </w:tr>
      <w:tr w:rsidR="00D41FF8" w:rsidRPr="00587444" w14:paraId="7507C74E" w14:textId="77777777" w:rsidTr="00DD69E7">
        <w:tblPrEx>
          <w:tblCellMar>
            <w:left w:w="31" w:type="dxa"/>
            <w:right w:w="31" w:type="dxa"/>
          </w:tblCellMar>
        </w:tblPrEx>
        <w:trPr>
          <w:cantSplit/>
          <w:trHeight w:val="425"/>
          <w:tblHeader/>
        </w:trPr>
        <w:tc>
          <w:tcPr>
            <w:tcW w:w="2123" w:type="pct"/>
            <w:vAlign w:val="bottom"/>
          </w:tcPr>
          <w:p w14:paraId="7C5A8428" w14:textId="77777777" w:rsidR="00D41FF8" w:rsidRPr="00587444" w:rsidRDefault="00D41FF8" w:rsidP="00D41FF8">
            <w:pPr>
              <w:tabs>
                <w:tab w:val="right" w:pos="1202"/>
              </w:tabs>
              <w:suppressAutoHyphens w:val="0"/>
              <w:autoSpaceDN/>
              <w:spacing w:line="301" w:lineRule="exact"/>
              <w:outlineLvl w:val="0"/>
              <w:rPr>
                <w:rFonts w:ascii="Arial" w:hAnsi="Arial" w:cs="Arial"/>
                <w:b/>
                <w:sz w:val="18"/>
                <w:szCs w:val="18"/>
              </w:rPr>
            </w:pPr>
            <w:bookmarkStart w:id="863" w:name="_Toc4060759"/>
            <w:r w:rsidRPr="00587444">
              <w:rPr>
                <w:rFonts w:ascii="Arial" w:hAnsi="Arial" w:cs="Arial"/>
                <w:b/>
                <w:sz w:val="18"/>
                <w:szCs w:val="18"/>
              </w:rPr>
              <w:t>Total</w:t>
            </w:r>
            <w:bookmarkEnd w:id="863"/>
          </w:p>
        </w:tc>
        <w:tc>
          <w:tcPr>
            <w:tcW w:w="719" w:type="pct"/>
            <w:tcBorders>
              <w:top w:val="single" w:sz="4" w:space="0" w:color="auto"/>
              <w:left w:val="nil"/>
              <w:bottom w:val="single" w:sz="12" w:space="0" w:color="auto"/>
              <w:right w:val="nil"/>
            </w:tcBorders>
            <w:shd w:val="clear" w:color="auto" w:fill="auto"/>
            <w:vAlign w:val="bottom"/>
          </w:tcPr>
          <w:p w14:paraId="378CFE0C" w14:textId="2DD5D2E3" w:rsidR="00D41FF8" w:rsidRPr="00D41FF8" w:rsidRDefault="00D41FF8" w:rsidP="00D41FF8">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531</w:t>
            </w:r>
            <w:r w:rsidR="00EC28E1">
              <w:rPr>
                <w:rFonts w:ascii="Arial" w:hAnsi="Arial" w:cs="Arial"/>
                <w:b/>
                <w:bCs/>
                <w:color w:val="000000" w:themeColor="text1"/>
                <w:sz w:val="18"/>
                <w:szCs w:val="18"/>
                <w:lang w:val="hr-HR"/>
              </w:rPr>
              <w:t>,</w:t>
            </w:r>
            <w:r w:rsidRPr="00D41FF8">
              <w:rPr>
                <w:rFonts w:ascii="Arial" w:hAnsi="Arial" w:cs="Arial"/>
                <w:b/>
                <w:bCs/>
                <w:color w:val="000000" w:themeColor="text1"/>
                <w:sz w:val="18"/>
                <w:szCs w:val="18"/>
                <w:lang w:val="hr-HR"/>
              </w:rPr>
              <w:t>600</w:t>
            </w:r>
          </w:p>
        </w:tc>
        <w:tc>
          <w:tcPr>
            <w:tcW w:w="719" w:type="pct"/>
            <w:tcBorders>
              <w:top w:val="single" w:sz="4" w:space="0" w:color="auto"/>
              <w:left w:val="nil"/>
              <w:bottom w:val="single" w:sz="12" w:space="0" w:color="auto"/>
              <w:right w:val="nil"/>
            </w:tcBorders>
            <w:shd w:val="clear" w:color="auto" w:fill="auto"/>
            <w:vAlign w:val="bottom"/>
          </w:tcPr>
          <w:p w14:paraId="36FAF497" w14:textId="13FB65EF" w:rsidR="00D41FF8" w:rsidRPr="00D41FF8" w:rsidRDefault="00D41FF8" w:rsidP="00D41FF8">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w:t>
            </w:r>
          </w:p>
        </w:tc>
        <w:tc>
          <w:tcPr>
            <w:tcW w:w="719" w:type="pct"/>
            <w:tcBorders>
              <w:top w:val="single" w:sz="4" w:space="0" w:color="auto"/>
              <w:left w:val="nil"/>
              <w:bottom w:val="single" w:sz="12" w:space="0" w:color="auto"/>
              <w:right w:val="nil"/>
            </w:tcBorders>
            <w:shd w:val="clear" w:color="auto" w:fill="auto"/>
            <w:vAlign w:val="bottom"/>
          </w:tcPr>
          <w:p w14:paraId="548623B7" w14:textId="2E822B69" w:rsidR="00D41FF8" w:rsidRPr="00D41FF8" w:rsidRDefault="00D41FF8" w:rsidP="00D41FF8">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4</w:t>
            </w:r>
          </w:p>
        </w:tc>
        <w:tc>
          <w:tcPr>
            <w:tcW w:w="720" w:type="pct"/>
            <w:tcBorders>
              <w:top w:val="single" w:sz="4" w:space="0" w:color="auto"/>
              <w:left w:val="nil"/>
              <w:bottom w:val="single" w:sz="12" w:space="0" w:color="auto"/>
              <w:right w:val="nil"/>
            </w:tcBorders>
            <w:shd w:val="clear" w:color="auto" w:fill="auto"/>
            <w:vAlign w:val="bottom"/>
          </w:tcPr>
          <w:p w14:paraId="3914FBAC" w14:textId="73FF8C89" w:rsidR="00D41FF8" w:rsidRPr="00D41FF8" w:rsidRDefault="00D41FF8" w:rsidP="00D41FF8">
            <w:pPr>
              <w:tabs>
                <w:tab w:val="right" w:pos="1202"/>
              </w:tabs>
              <w:suppressAutoHyphens w:val="0"/>
              <w:autoSpaceDN/>
              <w:spacing w:line="280" w:lineRule="exact"/>
              <w:jc w:val="right"/>
              <w:outlineLvl w:val="0"/>
              <w:rPr>
                <w:rFonts w:ascii="Arial" w:eastAsia="Calibri" w:hAnsi="Arial" w:cs="Arial"/>
                <w:b/>
                <w:sz w:val="18"/>
                <w:szCs w:val="18"/>
              </w:rPr>
            </w:pPr>
            <w:r w:rsidRPr="00D41FF8">
              <w:rPr>
                <w:rFonts w:ascii="Arial" w:hAnsi="Arial" w:cs="Arial"/>
                <w:b/>
                <w:bCs/>
                <w:color w:val="000000" w:themeColor="text1"/>
                <w:sz w:val="18"/>
                <w:szCs w:val="18"/>
                <w:lang w:val="hr-HR"/>
              </w:rPr>
              <w:t>531</w:t>
            </w:r>
            <w:r w:rsidR="00EC28E1">
              <w:rPr>
                <w:rFonts w:ascii="Arial" w:hAnsi="Arial" w:cs="Arial"/>
                <w:b/>
                <w:bCs/>
                <w:color w:val="000000" w:themeColor="text1"/>
                <w:sz w:val="18"/>
                <w:szCs w:val="18"/>
                <w:lang w:val="hr-HR"/>
              </w:rPr>
              <w:t>,</w:t>
            </w:r>
            <w:r w:rsidRPr="00D41FF8">
              <w:rPr>
                <w:rFonts w:ascii="Arial" w:hAnsi="Arial" w:cs="Arial"/>
                <w:b/>
                <w:bCs/>
                <w:color w:val="000000" w:themeColor="text1"/>
                <w:sz w:val="18"/>
                <w:szCs w:val="18"/>
                <w:lang w:val="hr-HR"/>
              </w:rPr>
              <w:t>604</w:t>
            </w:r>
          </w:p>
        </w:tc>
      </w:tr>
      <w:tr w:rsidR="00EC28E1" w:rsidRPr="00587444" w14:paraId="611D3E31" w14:textId="77777777" w:rsidTr="00DD69E7">
        <w:tblPrEx>
          <w:tblCellMar>
            <w:left w:w="31" w:type="dxa"/>
            <w:right w:w="31" w:type="dxa"/>
          </w:tblCellMar>
        </w:tblPrEx>
        <w:trPr>
          <w:cantSplit/>
          <w:trHeight w:val="467"/>
          <w:tblHeader/>
        </w:trPr>
        <w:tc>
          <w:tcPr>
            <w:tcW w:w="2123" w:type="pct"/>
            <w:vAlign w:val="bottom"/>
          </w:tcPr>
          <w:p w14:paraId="4675E2A9" w14:textId="77777777" w:rsidR="00EC28E1" w:rsidRPr="00587444" w:rsidRDefault="00EC28E1" w:rsidP="00EC28E1">
            <w:pPr>
              <w:tabs>
                <w:tab w:val="right" w:pos="1202"/>
              </w:tabs>
              <w:suppressAutoHyphens w:val="0"/>
              <w:autoSpaceDN/>
              <w:spacing w:line="301" w:lineRule="exact"/>
              <w:outlineLvl w:val="0"/>
              <w:rPr>
                <w:rFonts w:ascii="Arial" w:hAnsi="Arial" w:cs="Arial"/>
                <w:b/>
                <w:sz w:val="18"/>
                <w:szCs w:val="18"/>
              </w:rPr>
            </w:pPr>
            <w:bookmarkStart w:id="864" w:name="_Toc4060764"/>
            <w:r w:rsidRPr="00587444">
              <w:rPr>
                <w:rFonts w:ascii="Arial" w:hAnsi="Arial" w:cs="Arial"/>
                <w:b/>
                <w:sz w:val="18"/>
                <w:szCs w:val="18"/>
              </w:rPr>
              <w:t>Total credit risk exposure</w:t>
            </w:r>
            <w:bookmarkEnd w:id="864"/>
          </w:p>
        </w:tc>
        <w:tc>
          <w:tcPr>
            <w:tcW w:w="719" w:type="pct"/>
            <w:tcBorders>
              <w:top w:val="nil"/>
              <w:left w:val="nil"/>
              <w:bottom w:val="single" w:sz="12" w:space="0" w:color="auto"/>
              <w:right w:val="nil"/>
            </w:tcBorders>
            <w:shd w:val="clear" w:color="auto" w:fill="auto"/>
            <w:vAlign w:val="bottom"/>
          </w:tcPr>
          <w:p w14:paraId="338559D1" w14:textId="17717F4B" w:rsidR="00EC28E1" w:rsidRPr="000E7A81" w:rsidRDefault="00EC28E1" w:rsidP="00EC28E1">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4,434,178</w:t>
            </w:r>
          </w:p>
        </w:tc>
        <w:tc>
          <w:tcPr>
            <w:tcW w:w="719" w:type="pct"/>
            <w:tcBorders>
              <w:top w:val="nil"/>
              <w:left w:val="nil"/>
              <w:bottom w:val="single" w:sz="12" w:space="0" w:color="auto"/>
              <w:right w:val="nil"/>
            </w:tcBorders>
            <w:shd w:val="clear" w:color="auto" w:fill="auto"/>
            <w:vAlign w:val="bottom"/>
          </w:tcPr>
          <w:p w14:paraId="1DD37A66" w14:textId="74B94D9C" w:rsidR="00EC28E1" w:rsidRPr="000E7A81" w:rsidRDefault="00EC28E1" w:rsidP="00EC28E1">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24,769</w:t>
            </w:r>
          </w:p>
        </w:tc>
        <w:tc>
          <w:tcPr>
            <w:tcW w:w="719" w:type="pct"/>
            <w:tcBorders>
              <w:top w:val="nil"/>
              <w:left w:val="nil"/>
              <w:bottom w:val="single" w:sz="12" w:space="0" w:color="auto"/>
              <w:right w:val="nil"/>
            </w:tcBorders>
            <w:shd w:val="clear" w:color="auto" w:fill="auto"/>
            <w:vAlign w:val="bottom"/>
          </w:tcPr>
          <w:p w14:paraId="550B5BDE" w14:textId="40CB5CDA" w:rsidR="00EC28E1" w:rsidRPr="000E7A81" w:rsidRDefault="00EC28E1" w:rsidP="00EC28E1">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7,873</w:t>
            </w:r>
          </w:p>
        </w:tc>
        <w:tc>
          <w:tcPr>
            <w:tcW w:w="720" w:type="pct"/>
            <w:tcBorders>
              <w:top w:val="nil"/>
              <w:left w:val="nil"/>
              <w:bottom w:val="single" w:sz="12" w:space="0" w:color="auto"/>
              <w:right w:val="nil"/>
            </w:tcBorders>
            <w:shd w:val="clear" w:color="auto" w:fill="auto"/>
            <w:vAlign w:val="bottom"/>
          </w:tcPr>
          <w:p w14:paraId="2FD0320F" w14:textId="18454752" w:rsidR="00EC28E1" w:rsidRPr="000E7A81" w:rsidRDefault="00EC28E1" w:rsidP="00EC28E1">
            <w:pPr>
              <w:tabs>
                <w:tab w:val="right" w:pos="1202"/>
              </w:tabs>
              <w:suppressAutoHyphens w:val="0"/>
              <w:autoSpaceDN/>
              <w:spacing w:line="280" w:lineRule="exact"/>
              <w:jc w:val="right"/>
              <w:outlineLvl w:val="0"/>
              <w:rPr>
                <w:rFonts w:ascii="Arial" w:hAnsi="Arial" w:cs="Arial"/>
                <w:b/>
                <w:bCs/>
                <w:sz w:val="18"/>
                <w:szCs w:val="18"/>
              </w:rPr>
            </w:pPr>
            <w:r>
              <w:rPr>
                <w:rFonts w:ascii="Arial" w:hAnsi="Arial" w:cs="Arial"/>
                <w:b/>
                <w:bCs/>
                <w:color w:val="000000" w:themeColor="text1"/>
                <w:sz w:val="18"/>
                <w:szCs w:val="18"/>
                <w:lang w:val="hr-HR"/>
              </w:rPr>
              <w:t>4,466,820</w:t>
            </w:r>
          </w:p>
        </w:tc>
      </w:tr>
      <w:bookmarkEnd w:id="842"/>
    </w:tbl>
    <w:p w14:paraId="39E7C859"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BFDE36A"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260A0E42"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6AD1CF05"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DFFD2E1" w14:textId="77777777" w:rsidR="00587444" w:rsidRPr="00587444" w:rsidRDefault="00587444" w:rsidP="00587444">
      <w:pPr>
        <w:suppressAutoHyphens w:val="0"/>
        <w:autoSpaceDN/>
        <w:spacing w:before="120" w:line="360" w:lineRule="auto"/>
        <w:jc w:val="both"/>
        <w:rPr>
          <w:rFonts w:ascii="Arial" w:hAnsi="Arial" w:cs="Arial"/>
          <w:sz w:val="20"/>
          <w:szCs w:val="20"/>
          <w:highlight w:val="yellow"/>
          <w:lang w:val="en-GB"/>
        </w:rPr>
        <w:sectPr w:rsidR="00587444" w:rsidRPr="00587444" w:rsidSect="00D337C5">
          <w:headerReference w:type="default" r:id="rId175"/>
          <w:footerReference w:type="default" r:id="rId176"/>
          <w:pgSz w:w="11907" w:h="16840" w:code="9"/>
          <w:pgMar w:top="1418" w:right="1134" w:bottom="1134" w:left="1418" w:header="851" w:footer="851" w:gutter="0"/>
          <w:cols w:space="720"/>
          <w:noEndnote/>
        </w:sectPr>
      </w:pPr>
    </w:p>
    <w:p w14:paraId="2A49B01F"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sectPr w:rsidR="00587444" w:rsidRPr="00587444" w:rsidSect="00D337C5">
          <w:type w:val="continuous"/>
          <w:pgSz w:w="11907" w:h="16840" w:code="9"/>
          <w:pgMar w:top="1418" w:right="1134" w:bottom="1134" w:left="1418" w:header="851" w:footer="851" w:gutter="0"/>
          <w:cols w:space="720"/>
          <w:noEndnote/>
        </w:sectPr>
      </w:pPr>
    </w:p>
    <w:p w14:paraId="67F65972"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0D24F7D"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F406FE3"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6112C81"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BE5574A"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78526043"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43D4E4"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444AEDB1" w14:textId="77777777" w:rsidR="00587444" w:rsidRPr="00587444" w:rsidRDefault="00587444" w:rsidP="00587444">
      <w:pPr>
        <w:keepNext/>
        <w:suppressAutoHyphens w:val="0"/>
        <w:autoSpaceDN/>
        <w:spacing w:line="240" w:lineRule="exact"/>
        <w:jc w:val="both"/>
        <w:rPr>
          <w:rFonts w:ascii="Arial" w:hAnsi="Arial" w:cs="Arial"/>
          <w:sz w:val="20"/>
          <w:szCs w:val="20"/>
        </w:rPr>
      </w:pPr>
      <w:r w:rsidRPr="00587444">
        <w:rPr>
          <w:rFonts w:ascii="Arial" w:hAnsi="Arial" w:cs="Arial"/>
          <w:sz w:val="20"/>
          <w:szCs w:val="20"/>
          <w:lang w:val="en-GB"/>
        </w:rPr>
        <w:t xml:space="preserve">Concentration of assets and guarantees and commitments, according to geographical segments, </w:t>
      </w:r>
      <w:r w:rsidRPr="00587444">
        <w:rPr>
          <w:rFonts w:ascii="Arial" w:hAnsi="Arial" w:cs="Arial"/>
          <w:bCs/>
          <w:sz w:val="20"/>
          <w:szCs w:val="20"/>
          <w:lang w:val="en-GB"/>
        </w:rPr>
        <w:t>net exposure</w:t>
      </w:r>
      <w:r w:rsidRPr="00587444">
        <w:rPr>
          <w:rFonts w:ascii="Arial" w:hAnsi="Arial" w:cs="Arial"/>
          <w:b/>
          <w:bCs/>
          <w:sz w:val="20"/>
          <w:szCs w:val="20"/>
          <w:lang w:val="en-GB"/>
        </w:rPr>
        <w:t>,</w:t>
      </w:r>
      <w:r w:rsidRPr="00587444">
        <w:rPr>
          <w:rFonts w:ascii="Arial" w:hAnsi="Arial" w:cs="Arial"/>
          <w:sz w:val="20"/>
          <w:szCs w:val="20"/>
          <w:lang w:val="en-GB"/>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098D885B" w14:textId="77777777" w:rsidR="00587444" w:rsidRPr="00587444" w:rsidRDefault="00587444" w:rsidP="00587444">
      <w:pPr>
        <w:keepNext/>
        <w:suppressAutoHyphens w:val="0"/>
        <w:autoSpaceDN/>
        <w:spacing w:line="240" w:lineRule="exact"/>
        <w:jc w:val="both"/>
        <w:rPr>
          <w:rFonts w:ascii="Arial" w:hAnsi="Arial" w:cs="Arial"/>
          <w:sz w:val="20"/>
          <w:szCs w:val="20"/>
        </w:rPr>
      </w:pP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6F5177" w:rsidRPr="00587444" w14:paraId="522D48D8" w14:textId="77777777" w:rsidTr="002F77AC">
        <w:trPr>
          <w:cantSplit/>
          <w:trHeight w:val="579"/>
          <w:tblHeader/>
        </w:trPr>
        <w:tc>
          <w:tcPr>
            <w:tcW w:w="2123" w:type="pct"/>
            <w:vAlign w:val="bottom"/>
          </w:tcPr>
          <w:p w14:paraId="51238525" w14:textId="77777777" w:rsidR="006F5177" w:rsidRPr="00587444" w:rsidRDefault="006F5177" w:rsidP="002F77AC">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Bank</w:t>
            </w:r>
          </w:p>
          <w:p w14:paraId="5AB7B00F"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w:t>
            </w:r>
            <w:r>
              <w:rPr>
                <w:rFonts w:ascii="Arial" w:hAnsi="Arial" w:cs="Arial"/>
                <w:b/>
                <w:sz w:val="18"/>
                <w:szCs w:val="18"/>
              </w:rPr>
              <w:t>3</w:t>
            </w:r>
          </w:p>
        </w:tc>
        <w:tc>
          <w:tcPr>
            <w:tcW w:w="719" w:type="pct"/>
            <w:vAlign w:val="bottom"/>
          </w:tcPr>
          <w:p w14:paraId="53EA2490"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19" w:type="pct"/>
            <w:vAlign w:val="bottom"/>
          </w:tcPr>
          <w:p w14:paraId="58897E7B"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EU </w:t>
            </w:r>
          </w:p>
          <w:p w14:paraId="2DC60A2E"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countries</w:t>
            </w:r>
          </w:p>
        </w:tc>
        <w:tc>
          <w:tcPr>
            <w:tcW w:w="719" w:type="pct"/>
            <w:vAlign w:val="bottom"/>
          </w:tcPr>
          <w:p w14:paraId="218143DB"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7714E46C"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20" w:type="pct"/>
            <w:vAlign w:val="bottom"/>
          </w:tcPr>
          <w:p w14:paraId="778C0874"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6F5177" w:rsidRPr="00587444" w14:paraId="69260AA8" w14:textId="77777777" w:rsidTr="002F77AC">
        <w:trPr>
          <w:cantSplit/>
          <w:trHeight w:val="250"/>
          <w:tblHeader/>
        </w:trPr>
        <w:tc>
          <w:tcPr>
            <w:tcW w:w="2123" w:type="pct"/>
          </w:tcPr>
          <w:p w14:paraId="2E50664E"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p>
        </w:tc>
        <w:tc>
          <w:tcPr>
            <w:tcW w:w="719" w:type="pct"/>
            <w:vAlign w:val="bottom"/>
          </w:tcPr>
          <w:p w14:paraId="5D717E06"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65FC9527"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25F2E55E"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0" w:type="pct"/>
            <w:vAlign w:val="bottom"/>
          </w:tcPr>
          <w:p w14:paraId="725605B6" w14:textId="77777777" w:rsidR="006F5177" w:rsidRPr="00587444" w:rsidRDefault="006F5177" w:rsidP="002F77AC">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6F5177" w:rsidRPr="00587444" w14:paraId="2FCA3B5F" w14:textId="77777777" w:rsidTr="002F77AC">
        <w:trPr>
          <w:cantSplit/>
          <w:trHeight w:val="250"/>
          <w:tblHeader/>
        </w:trPr>
        <w:tc>
          <w:tcPr>
            <w:tcW w:w="2123" w:type="pct"/>
          </w:tcPr>
          <w:p w14:paraId="7373AC77" w14:textId="77777777" w:rsidR="006F5177" w:rsidRPr="00587444" w:rsidRDefault="006F5177" w:rsidP="002F77AC">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Assets</w:t>
            </w:r>
          </w:p>
        </w:tc>
        <w:tc>
          <w:tcPr>
            <w:tcW w:w="719" w:type="pct"/>
          </w:tcPr>
          <w:p w14:paraId="37AC3E7A" w14:textId="77777777" w:rsidR="006F5177" w:rsidRPr="00587444" w:rsidRDefault="006F5177" w:rsidP="002F77AC">
            <w:pPr>
              <w:suppressAutoHyphens w:val="0"/>
              <w:autoSpaceDN/>
              <w:spacing w:line="280" w:lineRule="exact"/>
              <w:jc w:val="right"/>
              <w:rPr>
                <w:rFonts w:ascii="Arial" w:hAnsi="Arial" w:cs="Arial"/>
                <w:sz w:val="18"/>
                <w:szCs w:val="18"/>
              </w:rPr>
            </w:pPr>
          </w:p>
        </w:tc>
        <w:tc>
          <w:tcPr>
            <w:tcW w:w="719" w:type="pct"/>
          </w:tcPr>
          <w:p w14:paraId="65E5A1DD" w14:textId="77777777" w:rsidR="006F5177" w:rsidRPr="00587444" w:rsidRDefault="006F5177" w:rsidP="002F77AC">
            <w:pPr>
              <w:suppressAutoHyphens w:val="0"/>
              <w:autoSpaceDN/>
              <w:spacing w:line="280" w:lineRule="exact"/>
              <w:jc w:val="right"/>
              <w:rPr>
                <w:rFonts w:ascii="Arial" w:hAnsi="Arial" w:cs="Arial"/>
                <w:sz w:val="18"/>
                <w:szCs w:val="18"/>
              </w:rPr>
            </w:pPr>
          </w:p>
        </w:tc>
        <w:tc>
          <w:tcPr>
            <w:tcW w:w="719" w:type="pct"/>
          </w:tcPr>
          <w:p w14:paraId="357F896E" w14:textId="77777777" w:rsidR="006F5177" w:rsidRPr="00587444" w:rsidRDefault="006F5177" w:rsidP="002F77AC">
            <w:pPr>
              <w:suppressAutoHyphens w:val="0"/>
              <w:autoSpaceDN/>
              <w:spacing w:line="280" w:lineRule="exact"/>
              <w:jc w:val="right"/>
              <w:rPr>
                <w:rFonts w:ascii="Arial" w:hAnsi="Arial" w:cs="Arial"/>
                <w:sz w:val="18"/>
                <w:szCs w:val="18"/>
              </w:rPr>
            </w:pPr>
          </w:p>
        </w:tc>
        <w:tc>
          <w:tcPr>
            <w:tcW w:w="720" w:type="pct"/>
          </w:tcPr>
          <w:p w14:paraId="78C81B3F" w14:textId="77777777" w:rsidR="006F5177" w:rsidRPr="00587444" w:rsidRDefault="006F5177" w:rsidP="002F77AC">
            <w:pPr>
              <w:suppressAutoHyphens w:val="0"/>
              <w:autoSpaceDN/>
              <w:spacing w:line="280" w:lineRule="exact"/>
              <w:jc w:val="center"/>
              <w:rPr>
                <w:rFonts w:ascii="Arial" w:hAnsi="Arial" w:cs="Arial"/>
                <w:sz w:val="18"/>
                <w:szCs w:val="18"/>
              </w:rPr>
            </w:pPr>
          </w:p>
        </w:tc>
      </w:tr>
      <w:tr w:rsidR="006F5177" w:rsidRPr="00587444" w14:paraId="0716512C" w14:textId="77777777" w:rsidTr="002F77AC">
        <w:trPr>
          <w:cantSplit/>
          <w:trHeight w:val="250"/>
          <w:tblHeader/>
        </w:trPr>
        <w:tc>
          <w:tcPr>
            <w:tcW w:w="2123" w:type="pct"/>
            <w:vAlign w:val="bottom"/>
          </w:tcPr>
          <w:p w14:paraId="7C546C2C"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Cash on hand and current accounts with banks</w:t>
            </w:r>
          </w:p>
        </w:tc>
        <w:tc>
          <w:tcPr>
            <w:tcW w:w="719" w:type="pct"/>
            <w:tcBorders>
              <w:top w:val="nil"/>
              <w:left w:val="nil"/>
              <w:bottom w:val="nil"/>
              <w:right w:val="nil"/>
            </w:tcBorders>
            <w:shd w:val="clear" w:color="auto" w:fill="auto"/>
            <w:vAlign w:val="bottom"/>
          </w:tcPr>
          <w:p w14:paraId="4DC6CAD2"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41,238 </w:t>
            </w:r>
          </w:p>
        </w:tc>
        <w:tc>
          <w:tcPr>
            <w:tcW w:w="719" w:type="pct"/>
            <w:tcBorders>
              <w:top w:val="nil"/>
              <w:left w:val="nil"/>
              <w:bottom w:val="nil"/>
              <w:right w:val="nil"/>
            </w:tcBorders>
            <w:shd w:val="clear" w:color="auto" w:fill="auto"/>
            <w:vAlign w:val="bottom"/>
          </w:tcPr>
          <w:p w14:paraId="5E5FB76C"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215 </w:t>
            </w:r>
          </w:p>
        </w:tc>
        <w:tc>
          <w:tcPr>
            <w:tcW w:w="719" w:type="pct"/>
            <w:tcBorders>
              <w:top w:val="nil"/>
              <w:left w:val="nil"/>
              <w:bottom w:val="nil"/>
              <w:right w:val="nil"/>
            </w:tcBorders>
            <w:shd w:val="clear" w:color="auto" w:fill="auto"/>
            <w:vAlign w:val="bottom"/>
          </w:tcPr>
          <w:p w14:paraId="190CA1F9"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90 </w:t>
            </w:r>
          </w:p>
        </w:tc>
        <w:tc>
          <w:tcPr>
            <w:tcW w:w="720" w:type="pct"/>
            <w:tcBorders>
              <w:top w:val="nil"/>
              <w:left w:val="nil"/>
              <w:bottom w:val="nil"/>
              <w:right w:val="nil"/>
            </w:tcBorders>
            <w:shd w:val="clear" w:color="auto" w:fill="auto"/>
            <w:vAlign w:val="bottom"/>
          </w:tcPr>
          <w:p w14:paraId="14AE8AFA"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41,543 </w:t>
            </w:r>
          </w:p>
        </w:tc>
      </w:tr>
      <w:tr w:rsidR="006F5177" w:rsidRPr="00587444" w14:paraId="7557A61C" w14:textId="77777777" w:rsidTr="002F77AC">
        <w:trPr>
          <w:cantSplit/>
          <w:trHeight w:val="250"/>
          <w:tblHeader/>
        </w:trPr>
        <w:tc>
          <w:tcPr>
            <w:tcW w:w="2123" w:type="pct"/>
            <w:vAlign w:val="bottom"/>
          </w:tcPr>
          <w:p w14:paraId="7E34A8DF"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Deposits with other banks</w:t>
            </w:r>
          </w:p>
        </w:tc>
        <w:tc>
          <w:tcPr>
            <w:tcW w:w="719" w:type="pct"/>
            <w:tcBorders>
              <w:top w:val="nil"/>
              <w:left w:val="nil"/>
              <w:bottom w:val="nil"/>
              <w:right w:val="nil"/>
            </w:tcBorders>
            <w:shd w:val="clear" w:color="auto" w:fill="auto"/>
            <w:vAlign w:val="bottom"/>
          </w:tcPr>
          <w:p w14:paraId="453F7370"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35,814 </w:t>
            </w:r>
          </w:p>
        </w:tc>
        <w:tc>
          <w:tcPr>
            <w:tcW w:w="719" w:type="pct"/>
            <w:tcBorders>
              <w:top w:val="nil"/>
              <w:left w:val="nil"/>
              <w:bottom w:val="nil"/>
              <w:right w:val="nil"/>
            </w:tcBorders>
            <w:shd w:val="clear" w:color="auto" w:fill="auto"/>
            <w:vAlign w:val="bottom"/>
          </w:tcPr>
          <w:p w14:paraId="2E3C766A"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33,642 </w:t>
            </w:r>
          </w:p>
        </w:tc>
        <w:tc>
          <w:tcPr>
            <w:tcW w:w="719" w:type="pct"/>
            <w:tcBorders>
              <w:top w:val="nil"/>
              <w:left w:val="nil"/>
              <w:bottom w:val="nil"/>
              <w:right w:val="nil"/>
            </w:tcBorders>
            <w:shd w:val="clear" w:color="auto" w:fill="auto"/>
            <w:vAlign w:val="bottom"/>
          </w:tcPr>
          <w:p w14:paraId="60979B78"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33343811"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69,456 </w:t>
            </w:r>
          </w:p>
        </w:tc>
      </w:tr>
      <w:tr w:rsidR="006F5177" w:rsidRPr="00587444" w14:paraId="7BA13CBB" w14:textId="77777777" w:rsidTr="002F77AC">
        <w:trPr>
          <w:cantSplit/>
          <w:trHeight w:val="250"/>
          <w:tblHeader/>
        </w:trPr>
        <w:tc>
          <w:tcPr>
            <w:tcW w:w="2123" w:type="pct"/>
            <w:vAlign w:val="bottom"/>
          </w:tcPr>
          <w:p w14:paraId="3E8C7A61"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financial institutions</w:t>
            </w:r>
          </w:p>
        </w:tc>
        <w:tc>
          <w:tcPr>
            <w:tcW w:w="719" w:type="pct"/>
            <w:tcBorders>
              <w:top w:val="nil"/>
              <w:left w:val="nil"/>
              <w:bottom w:val="nil"/>
              <w:right w:val="nil"/>
            </w:tcBorders>
            <w:shd w:val="clear" w:color="auto" w:fill="auto"/>
            <w:vAlign w:val="bottom"/>
          </w:tcPr>
          <w:p w14:paraId="2E3FBEF8"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1,248,881 </w:t>
            </w:r>
          </w:p>
        </w:tc>
        <w:tc>
          <w:tcPr>
            <w:tcW w:w="719" w:type="pct"/>
            <w:tcBorders>
              <w:top w:val="nil"/>
              <w:left w:val="nil"/>
              <w:bottom w:val="nil"/>
              <w:right w:val="nil"/>
            </w:tcBorders>
            <w:shd w:val="clear" w:color="auto" w:fill="auto"/>
            <w:vAlign w:val="bottom"/>
          </w:tcPr>
          <w:p w14:paraId="5E8E00DD"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08C4172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65B8BFC1"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1,248,881 </w:t>
            </w:r>
          </w:p>
        </w:tc>
      </w:tr>
      <w:tr w:rsidR="006F5177" w:rsidRPr="00587444" w14:paraId="52D4D9AE" w14:textId="77777777" w:rsidTr="002F77AC">
        <w:trPr>
          <w:cantSplit/>
          <w:trHeight w:val="250"/>
          <w:tblHeader/>
        </w:trPr>
        <w:tc>
          <w:tcPr>
            <w:tcW w:w="2123" w:type="pct"/>
            <w:vAlign w:val="bottom"/>
          </w:tcPr>
          <w:p w14:paraId="73A3C82B"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other customers</w:t>
            </w:r>
          </w:p>
        </w:tc>
        <w:tc>
          <w:tcPr>
            <w:tcW w:w="719" w:type="pct"/>
            <w:tcBorders>
              <w:top w:val="nil"/>
              <w:left w:val="nil"/>
              <w:bottom w:val="nil"/>
              <w:right w:val="nil"/>
            </w:tcBorders>
            <w:shd w:val="clear" w:color="auto" w:fill="auto"/>
            <w:vAlign w:val="bottom"/>
          </w:tcPr>
          <w:p w14:paraId="6D430BBC"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2,351,196 </w:t>
            </w:r>
          </w:p>
        </w:tc>
        <w:tc>
          <w:tcPr>
            <w:tcW w:w="719" w:type="pct"/>
            <w:tcBorders>
              <w:top w:val="nil"/>
              <w:left w:val="nil"/>
              <w:bottom w:val="nil"/>
              <w:right w:val="nil"/>
            </w:tcBorders>
            <w:shd w:val="clear" w:color="auto" w:fill="auto"/>
            <w:vAlign w:val="bottom"/>
          </w:tcPr>
          <w:p w14:paraId="40261DB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114EB70C"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nil"/>
              <w:left w:val="nil"/>
              <w:bottom w:val="nil"/>
              <w:right w:val="nil"/>
            </w:tcBorders>
            <w:shd w:val="clear" w:color="auto" w:fill="auto"/>
            <w:vAlign w:val="bottom"/>
          </w:tcPr>
          <w:p w14:paraId="13D0F85E"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2,351,196 </w:t>
            </w:r>
          </w:p>
        </w:tc>
      </w:tr>
      <w:tr w:rsidR="006F5177" w:rsidRPr="00587444" w14:paraId="7B77807F" w14:textId="77777777" w:rsidTr="002F77AC">
        <w:trPr>
          <w:cantSplit/>
          <w:trHeight w:val="250"/>
          <w:tblHeader/>
        </w:trPr>
        <w:tc>
          <w:tcPr>
            <w:tcW w:w="2123" w:type="pct"/>
            <w:vAlign w:val="bottom"/>
          </w:tcPr>
          <w:p w14:paraId="4AAFD681"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profit or loss </w:t>
            </w:r>
          </w:p>
        </w:tc>
        <w:tc>
          <w:tcPr>
            <w:tcW w:w="719" w:type="pct"/>
            <w:tcBorders>
              <w:top w:val="nil"/>
              <w:left w:val="nil"/>
              <w:bottom w:val="nil"/>
              <w:right w:val="nil"/>
            </w:tcBorders>
            <w:shd w:val="clear" w:color="auto" w:fill="auto"/>
            <w:vAlign w:val="bottom"/>
          </w:tcPr>
          <w:p w14:paraId="56C4FB16" w14:textId="77777777" w:rsidR="006F5177" w:rsidRPr="000E7A81" w:rsidDel="00B1050C"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33,709</w:t>
            </w:r>
          </w:p>
        </w:tc>
        <w:tc>
          <w:tcPr>
            <w:tcW w:w="719" w:type="pct"/>
            <w:tcBorders>
              <w:top w:val="nil"/>
              <w:left w:val="nil"/>
              <w:bottom w:val="nil"/>
              <w:right w:val="nil"/>
            </w:tcBorders>
            <w:shd w:val="clear" w:color="auto" w:fill="auto"/>
            <w:vAlign w:val="bottom"/>
          </w:tcPr>
          <w:p w14:paraId="5DE16E3B" w14:textId="77777777" w:rsidR="006F5177" w:rsidRPr="000E7A81" w:rsidDel="00B1050C"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2C4EB536" w14:textId="77777777" w:rsidR="006F5177" w:rsidRPr="000E7A81" w:rsidDel="00B1050C"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628AA20C" w14:textId="77777777" w:rsidR="006F5177" w:rsidRPr="000E7A81" w:rsidDel="00B1050C"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33,709</w:t>
            </w:r>
          </w:p>
        </w:tc>
      </w:tr>
      <w:tr w:rsidR="006F5177" w:rsidRPr="00587444" w14:paraId="5CD8A818" w14:textId="77777777" w:rsidTr="002F77AC">
        <w:trPr>
          <w:cantSplit/>
          <w:trHeight w:val="250"/>
          <w:tblHeader/>
        </w:trPr>
        <w:tc>
          <w:tcPr>
            <w:tcW w:w="2123" w:type="pct"/>
            <w:vAlign w:val="bottom"/>
          </w:tcPr>
          <w:p w14:paraId="328975AF" w14:textId="77777777" w:rsidR="006F5177"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other </w:t>
            </w:r>
          </w:p>
          <w:p w14:paraId="5E7483A1"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comprehensive income </w:t>
            </w:r>
          </w:p>
        </w:tc>
        <w:tc>
          <w:tcPr>
            <w:tcW w:w="719" w:type="pct"/>
            <w:tcBorders>
              <w:top w:val="nil"/>
              <w:left w:val="nil"/>
              <w:right w:val="nil"/>
            </w:tcBorders>
            <w:shd w:val="clear" w:color="auto" w:fill="auto"/>
            <w:vAlign w:val="bottom"/>
          </w:tcPr>
          <w:p w14:paraId="36EA952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220,898</w:t>
            </w:r>
          </w:p>
        </w:tc>
        <w:tc>
          <w:tcPr>
            <w:tcW w:w="719" w:type="pct"/>
            <w:tcBorders>
              <w:top w:val="nil"/>
              <w:left w:val="nil"/>
              <w:right w:val="nil"/>
            </w:tcBorders>
            <w:shd w:val="clear" w:color="auto" w:fill="auto"/>
            <w:vAlign w:val="bottom"/>
          </w:tcPr>
          <w:p w14:paraId="6068AE97"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195</w:t>
            </w:r>
          </w:p>
        </w:tc>
        <w:tc>
          <w:tcPr>
            <w:tcW w:w="719" w:type="pct"/>
            <w:tcBorders>
              <w:top w:val="nil"/>
              <w:left w:val="nil"/>
              <w:right w:val="nil"/>
            </w:tcBorders>
            <w:shd w:val="clear" w:color="auto" w:fill="auto"/>
            <w:vAlign w:val="bottom"/>
          </w:tcPr>
          <w:p w14:paraId="2AFEC441"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right w:val="nil"/>
            </w:tcBorders>
            <w:shd w:val="clear" w:color="auto" w:fill="auto"/>
            <w:vAlign w:val="bottom"/>
          </w:tcPr>
          <w:p w14:paraId="0ABBAC9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221,093</w:t>
            </w:r>
          </w:p>
        </w:tc>
      </w:tr>
      <w:tr w:rsidR="006F5177" w:rsidRPr="00587444" w14:paraId="2FE65DAE" w14:textId="77777777" w:rsidTr="002F77AC">
        <w:trPr>
          <w:cantSplit/>
          <w:trHeight w:val="250"/>
          <w:tblHeader/>
        </w:trPr>
        <w:tc>
          <w:tcPr>
            <w:tcW w:w="2123" w:type="pct"/>
            <w:vAlign w:val="bottom"/>
          </w:tcPr>
          <w:p w14:paraId="7EB583FF"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Other assets</w:t>
            </w:r>
          </w:p>
        </w:tc>
        <w:tc>
          <w:tcPr>
            <w:tcW w:w="719" w:type="pct"/>
            <w:tcBorders>
              <w:top w:val="nil"/>
              <w:left w:val="nil"/>
              <w:bottom w:val="single" w:sz="6" w:space="0" w:color="auto"/>
              <w:right w:val="nil"/>
            </w:tcBorders>
            <w:shd w:val="clear" w:color="auto" w:fill="auto"/>
            <w:vAlign w:val="bottom"/>
          </w:tcPr>
          <w:p w14:paraId="1495C154"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393</w:t>
            </w:r>
          </w:p>
        </w:tc>
        <w:tc>
          <w:tcPr>
            <w:tcW w:w="719" w:type="pct"/>
            <w:tcBorders>
              <w:top w:val="nil"/>
              <w:left w:val="nil"/>
              <w:bottom w:val="single" w:sz="6" w:space="0" w:color="auto"/>
              <w:right w:val="nil"/>
            </w:tcBorders>
            <w:shd w:val="clear" w:color="auto" w:fill="auto"/>
            <w:vAlign w:val="bottom"/>
          </w:tcPr>
          <w:p w14:paraId="50267860"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683 </w:t>
            </w:r>
          </w:p>
        </w:tc>
        <w:tc>
          <w:tcPr>
            <w:tcW w:w="719" w:type="pct"/>
            <w:tcBorders>
              <w:top w:val="nil"/>
              <w:left w:val="nil"/>
              <w:bottom w:val="single" w:sz="6" w:space="0" w:color="auto"/>
              <w:right w:val="nil"/>
            </w:tcBorders>
            <w:shd w:val="clear" w:color="auto" w:fill="auto"/>
            <w:vAlign w:val="bottom"/>
          </w:tcPr>
          <w:p w14:paraId="6EE4D1F0"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4 </w:t>
            </w:r>
          </w:p>
        </w:tc>
        <w:tc>
          <w:tcPr>
            <w:tcW w:w="720" w:type="pct"/>
            <w:tcBorders>
              <w:top w:val="nil"/>
              <w:left w:val="nil"/>
              <w:bottom w:val="single" w:sz="6" w:space="0" w:color="auto"/>
              <w:right w:val="nil"/>
            </w:tcBorders>
            <w:shd w:val="clear" w:color="auto" w:fill="auto"/>
            <w:vAlign w:val="bottom"/>
          </w:tcPr>
          <w:p w14:paraId="5B56E6F0"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1,080 </w:t>
            </w:r>
          </w:p>
        </w:tc>
      </w:tr>
      <w:tr w:rsidR="006F5177" w:rsidRPr="00587444" w14:paraId="51B57D26" w14:textId="77777777" w:rsidTr="002F77AC">
        <w:trPr>
          <w:cantSplit/>
          <w:trHeight w:val="456"/>
          <w:tblHeader/>
        </w:trPr>
        <w:tc>
          <w:tcPr>
            <w:tcW w:w="2123" w:type="pct"/>
            <w:vAlign w:val="bottom"/>
          </w:tcPr>
          <w:p w14:paraId="33A4A38B" w14:textId="77777777" w:rsidR="006F5177" w:rsidRPr="00587444" w:rsidRDefault="006F5177" w:rsidP="002F77AC">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 xml:space="preserve">Total </w:t>
            </w:r>
          </w:p>
        </w:tc>
        <w:tc>
          <w:tcPr>
            <w:tcW w:w="719" w:type="pct"/>
            <w:tcBorders>
              <w:top w:val="single" w:sz="6" w:space="0" w:color="auto"/>
              <w:left w:val="nil"/>
              <w:bottom w:val="single" w:sz="8" w:space="0" w:color="auto"/>
              <w:right w:val="nil"/>
            </w:tcBorders>
            <w:shd w:val="clear" w:color="auto" w:fill="auto"/>
            <w:vAlign w:val="bottom"/>
          </w:tcPr>
          <w:p w14:paraId="4E22E25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3,932,129</w:t>
            </w:r>
          </w:p>
        </w:tc>
        <w:tc>
          <w:tcPr>
            <w:tcW w:w="719" w:type="pct"/>
            <w:tcBorders>
              <w:top w:val="single" w:sz="6" w:space="0" w:color="auto"/>
              <w:left w:val="nil"/>
              <w:bottom w:val="single" w:sz="8" w:space="0" w:color="auto"/>
              <w:right w:val="nil"/>
            </w:tcBorders>
            <w:shd w:val="clear" w:color="auto" w:fill="auto"/>
            <w:vAlign w:val="bottom"/>
          </w:tcPr>
          <w:p w14:paraId="2B51EB17"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34,735</w:t>
            </w:r>
          </w:p>
        </w:tc>
        <w:tc>
          <w:tcPr>
            <w:tcW w:w="719" w:type="pct"/>
            <w:tcBorders>
              <w:top w:val="single" w:sz="6" w:space="0" w:color="auto"/>
              <w:left w:val="nil"/>
              <w:bottom w:val="single" w:sz="8" w:space="0" w:color="auto"/>
              <w:right w:val="nil"/>
            </w:tcBorders>
            <w:shd w:val="clear" w:color="auto" w:fill="auto"/>
            <w:vAlign w:val="bottom"/>
          </w:tcPr>
          <w:p w14:paraId="00B48FC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94</w:t>
            </w:r>
          </w:p>
        </w:tc>
        <w:tc>
          <w:tcPr>
            <w:tcW w:w="720" w:type="pct"/>
            <w:tcBorders>
              <w:top w:val="single" w:sz="6" w:space="0" w:color="auto"/>
              <w:left w:val="nil"/>
              <w:bottom w:val="single" w:sz="8" w:space="0" w:color="auto"/>
              <w:right w:val="nil"/>
            </w:tcBorders>
            <w:shd w:val="clear" w:color="auto" w:fill="auto"/>
            <w:vAlign w:val="bottom"/>
          </w:tcPr>
          <w:p w14:paraId="29FC5E2C"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3,966,958</w:t>
            </w:r>
          </w:p>
        </w:tc>
      </w:tr>
      <w:tr w:rsidR="006F5177" w:rsidRPr="00587444" w14:paraId="73AEC751" w14:textId="77777777" w:rsidTr="002F77AC">
        <w:tblPrEx>
          <w:tblCellMar>
            <w:left w:w="31" w:type="dxa"/>
            <w:right w:w="31" w:type="dxa"/>
          </w:tblCellMar>
        </w:tblPrEx>
        <w:trPr>
          <w:cantSplit/>
          <w:trHeight w:val="250"/>
          <w:tblHeader/>
        </w:trPr>
        <w:tc>
          <w:tcPr>
            <w:tcW w:w="2123" w:type="pct"/>
            <w:vAlign w:val="bottom"/>
          </w:tcPr>
          <w:p w14:paraId="3A8F04DE"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1BBA8394"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5D5690D1"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5CFE89C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2BF867B1"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r>
      <w:tr w:rsidR="006F5177" w:rsidRPr="00587444" w14:paraId="3B97268D" w14:textId="77777777" w:rsidTr="002F77AC">
        <w:tblPrEx>
          <w:tblCellMar>
            <w:left w:w="31" w:type="dxa"/>
            <w:right w:w="31" w:type="dxa"/>
          </w:tblCellMar>
        </w:tblPrEx>
        <w:trPr>
          <w:cantSplit/>
          <w:trHeight w:val="312"/>
          <w:tblHeader/>
        </w:trPr>
        <w:tc>
          <w:tcPr>
            <w:tcW w:w="2123" w:type="pct"/>
            <w:vAlign w:val="bottom"/>
          </w:tcPr>
          <w:p w14:paraId="13215C59" w14:textId="77777777" w:rsidR="006F5177" w:rsidRPr="00587444" w:rsidRDefault="006F5177" w:rsidP="002F77AC">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Guarantees and commitments</w:t>
            </w:r>
          </w:p>
        </w:tc>
        <w:tc>
          <w:tcPr>
            <w:tcW w:w="719" w:type="pct"/>
            <w:vAlign w:val="bottom"/>
          </w:tcPr>
          <w:p w14:paraId="01E087CB"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1DC638D6"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587F2529"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20C18850"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sz w:val="18"/>
                <w:szCs w:val="18"/>
              </w:rPr>
            </w:pPr>
          </w:p>
        </w:tc>
      </w:tr>
      <w:tr w:rsidR="006F5177" w:rsidRPr="00587444" w14:paraId="615EEA9B" w14:textId="77777777" w:rsidTr="002F77AC">
        <w:tblPrEx>
          <w:tblCellMar>
            <w:left w:w="31" w:type="dxa"/>
            <w:right w:w="31" w:type="dxa"/>
          </w:tblCellMar>
        </w:tblPrEx>
        <w:trPr>
          <w:cantSplit/>
          <w:trHeight w:val="250"/>
          <w:tblHeader/>
        </w:trPr>
        <w:tc>
          <w:tcPr>
            <w:tcW w:w="2123" w:type="pct"/>
            <w:vAlign w:val="bottom"/>
          </w:tcPr>
          <w:p w14:paraId="30AEBF9F"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D05870">
              <w:rPr>
                <w:rFonts w:ascii="Arial" w:hAnsi="Arial" w:cs="Arial"/>
                <w:sz w:val="18"/>
                <w:szCs w:val="18"/>
              </w:rPr>
              <w:t>Issued guarantees</w:t>
            </w:r>
          </w:p>
        </w:tc>
        <w:tc>
          <w:tcPr>
            <w:tcW w:w="719" w:type="pct"/>
            <w:tcBorders>
              <w:top w:val="nil"/>
              <w:left w:val="nil"/>
              <w:bottom w:val="nil"/>
              <w:right w:val="nil"/>
            </w:tcBorders>
            <w:shd w:val="clear" w:color="auto" w:fill="auto"/>
            <w:vAlign w:val="bottom"/>
          </w:tcPr>
          <w:p w14:paraId="3AFA0CC8"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44,545 </w:t>
            </w:r>
          </w:p>
        </w:tc>
        <w:tc>
          <w:tcPr>
            <w:tcW w:w="719" w:type="pct"/>
            <w:tcBorders>
              <w:top w:val="nil"/>
              <w:left w:val="nil"/>
              <w:bottom w:val="nil"/>
              <w:right w:val="nil"/>
            </w:tcBorders>
            <w:shd w:val="clear" w:color="auto" w:fill="auto"/>
            <w:vAlign w:val="bottom"/>
          </w:tcPr>
          <w:p w14:paraId="25C91C37"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2F4C2F5E"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18C1E445"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44,545 </w:t>
            </w:r>
          </w:p>
        </w:tc>
      </w:tr>
      <w:tr w:rsidR="006F5177" w:rsidRPr="00587444" w14:paraId="7B71F693" w14:textId="77777777" w:rsidTr="002F77AC">
        <w:tblPrEx>
          <w:tblCellMar>
            <w:left w:w="31" w:type="dxa"/>
            <w:right w:w="31" w:type="dxa"/>
          </w:tblCellMar>
        </w:tblPrEx>
        <w:trPr>
          <w:cantSplit/>
          <w:trHeight w:val="250"/>
          <w:tblHeader/>
        </w:trPr>
        <w:tc>
          <w:tcPr>
            <w:tcW w:w="2123" w:type="pct"/>
            <w:vAlign w:val="bottom"/>
          </w:tcPr>
          <w:p w14:paraId="115B175A"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Issued guarantees in foreign currency</w:t>
            </w:r>
          </w:p>
        </w:tc>
        <w:tc>
          <w:tcPr>
            <w:tcW w:w="719" w:type="pct"/>
            <w:tcBorders>
              <w:top w:val="nil"/>
              <w:left w:val="nil"/>
              <w:bottom w:val="nil"/>
              <w:right w:val="nil"/>
            </w:tcBorders>
            <w:shd w:val="clear" w:color="auto" w:fill="auto"/>
            <w:vAlign w:val="bottom"/>
          </w:tcPr>
          <w:p w14:paraId="6E9B7F68"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5,357 </w:t>
            </w:r>
          </w:p>
        </w:tc>
        <w:tc>
          <w:tcPr>
            <w:tcW w:w="719" w:type="pct"/>
            <w:tcBorders>
              <w:top w:val="nil"/>
              <w:left w:val="nil"/>
              <w:bottom w:val="nil"/>
              <w:right w:val="nil"/>
            </w:tcBorders>
            <w:shd w:val="clear" w:color="auto" w:fill="auto"/>
            <w:vAlign w:val="bottom"/>
          </w:tcPr>
          <w:p w14:paraId="5E739CF5"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14595DAA"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436B037F"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5,357 </w:t>
            </w:r>
          </w:p>
        </w:tc>
      </w:tr>
      <w:tr w:rsidR="006F5177" w:rsidRPr="00587444" w14:paraId="10CB2275" w14:textId="77777777" w:rsidTr="002F77AC">
        <w:tblPrEx>
          <w:tblCellMar>
            <w:left w:w="31" w:type="dxa"/>
            <w:right w:w="31" w:type="dxa"/>
          </w:tblCellMar>
        </w:tblPrEx>
        <w:trPr>
          <w:cantSplit/>
          <w:trHeight w:val="250"/>
          <w:tblHeader/>
        </w:trPr>
        <w:tc>
          <w:tcPr>
            <w:tcW w:w="2123" w:type="pct"/>
            <w:vAlign w:val="bottom"/>
          </w:tcPr>
          <w:p w14:paraId="5E0D64A1" w14:textId="77777777" w:rsidR="006F5177" w:rsidRPr="00587444" w:rsidRDefault="006F5177" w:rsidP="002F77AC">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Undrawn loans</w:t>
            </w:r>
          </w:p>
        </w:tc>
        <w:tc>
          <w:tcPr>
            <w:tcW w:w="719" w:type="pct"/>
            <w:tcBorders>
              <w:top w:val="nil"/>
              <w:left w:val="nil"/>
              <w:bottom w:val="nil"/>
              <w:right w:val="nil"/>
            </w:tcBorders>
            <w:shd w:val="clear" w:color="auto" w:fill="auto"/>
            <w:vAlign w:val="bottom"/>
          </w:tcPr>
          <w:p w14:paraId="42DA5ED0"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32</w:t>
            </w:r>
            <w:r w:rsidRPr="00AB311B">
              <w:rPr>
                <w:rFonts w:ascii="Arial" w:hAnsi="Arial" w:cs="Arial"/>
                <w:color w:val="000000" w:themeColor="text1"/>
                <w:sz w:val="18"/>
                <w:szCs w:val="18"/>
                <w:lang w:val="hr-HR"/>
              </w:rPr>
              <w:t>,</w:t>
            </w:r>
            <w:r>
              <w:rPr>
                <w:rFonts w:ascii="Arial" w:hAnsi="Arial" w:cs="Arial"/>
                <w:color w:val="000000" w:themeColor="text1"/>
                <w:sz w:val="18"/>
                <w:szCs w:val="18"/>
                <w:lang w:val="hr-HR"/>
              </w:rPr>
              <w:t>651</w:t>
            </w:r>
            <w:r w:rsidRPr="00AB311B">
              <w:rPr>
                <w:rFonts w:ascii="Arial" w:hAnsi="Arial" w:cs="Arial"/>
                <w:color w:val="000000" w:themeColor="text1"/>
                <w:sz w:val="18"/>
                <w:szCs w:val="18"/>
                <w:lang w:val="hr-HR"/>
              </w:rPr>
              <w:t xml:space="preserve"> </w:t>
            </w:r>
          </w:p>
        </w:tc>
        <w:tc>
          <w:tcPr>
            <w:tcW w:w="719" w:type="pct"/>
            <w:tcBorders>
              <w:top w:val="nil"/>
              <w:left w:val="nil"/>
              <w:bottom w:val="nil"/>
              <w:right w:val="nil"/>
            </w:tcBorders>
            <w:shd w:val="clear" w:color="auto" w:fill="auto"/>
            <w:vAlign w:val="bottom"/>
          </w:tcPr>
          <w:p w14:paraId="4E7421BC" w14:textId="7D31319B" w:rsidR="006F5177" w:rsidRPr="000E7A81" w:rsidRDefault="006D1AB1"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6D1AB1">
              <w:rPr>
                <w:rFonts w:ascii="Arial" w:hAnsi="Arial" w:cs="Arial"/>
                <w:color w:val="000000" w:themeColor="text1"/>
                <w:sz w:val="18"/>
                <w:szCs w:val="18"/>
                <w:lang w:val="hr-HR"/>
              </w:rPr>
              <w:t>821</w:t>
            </w:r>
          </w:p>
        </w:tc>
        <w:tc>
          <w:tcPr>
            <w:tcW w:w="719" w:type="pct"/>
            <w:tcBorders>
              <w:top w:val="nil"/>
              <w:left w:val="nil"/>
              <w:bottom w:val="nil"/>
              <w:right w:val="nil"/>
            </w:tcBorders>
            <w:shd w:val="clear" w:color="auto" w:fill="auto"/>
            <w:vAlign w:val="bottom"/>
          </w:tcPr>
          <w:p w14:paraId="583F10C6" w14:textId="6348F839" w:rsidR="006F5177" w:rsidRPr="000E7A81" w:rsidRDefault="006D1AB1"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6D1AB1">
              <w:rPr>
                <w:rFonts w:ascii="Arial" w:hAnsi="Arial" w:cs="Arial"/>
                <w:color w:val="000000" w:themeColor="text1"/>
                <w:sz w:val="18"/>
                <w:szCs w:val="18"/>
                <w:lang w:val="hr-HR"/>
              </w:rPr>
              <w:t xml:space="preserve">7,601 </w:t>
            </w:r>
            <w:r w:rsidR="006F5177" w:rsidRPr="00AB311B">
              <w:rPr>
                <w:rFonts w:ascii="Arial" w:hAnsi="Arial" w:cs="Arial"/>
                <w:color w:val="000000" w:themeColor="text1"/>
                <w:sz w:val="18"/>
                <w:szCs w:val="18"/>
                <w:lang w:val="hr-HR"/>
              </w:rPr>
              <w:t xml:space="preserve">   </w:t>
            </w:r>
          </w:p>
        </w:tc>
        <w:tc>
          <w:tcPr>
            <w:tcW w:w="720" w:type="pct"/>
            <w:tcBorders>
              <w:top w:val="nil"/>
              <w:left w:val="nil"/>
              <w:bottom w:val="nil"/>
              <w:right w:val="nil"/>
            </w:tcBorders>
            <w:shd w:val="clear" w:color="auto" w:fill="auto"/>
            <w:vAlign w:val="bottom"/>
          </w:tcPr>
          <w:p w14:paraId="06734FDA"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44</w:t>
            </w:r>
            <w:r>
              <w:rPr>
                <w:rFonts w:ascii="Arial" w:hAnsi="Arial" w:cs="Arial"/>
                <w:color w:val="000000" w:themeColor="text1"/>
                <w:sz w:val="18"/>
                <w:szCs w:val="18"/>
                <w:lang w:val="hr-HR"/>
              </w:rPr>
              <w:t>1</w:t>
            </w:r>
            <w:r w:rsidRPr="00AB311B">
              <w:rPr>
                <w:rFonts w:ascii="Arial" w:hAnsi="Arial" w:cs="Arial"/>
                <w:color w:val="000000" w:themeColor="text1"/>
                <w:sz w:val="18"/>
                <w:szCs w:val="18"/>
                <w:lang w:val="hr-HR"/>
              </w:rPr>
              <w:t>,</w:t>
            </w:r>
            <w:r>
              <w:rPr>
                <w:rFonts w:ascii="Arial" w:hAnsi="Arial" w:cs="Arial"/>
                <w:color w:val="000000" w:themeColor="text1"/>
                <w:sz w:val="18"/>
                <w:szCs w:val="18"/>
                <w:lang w:val="hr-HR"/>
              </w:rPr>
              <w:t>073</w:t>
            </w:r>
            <w:r w:rsidRPr="00AB311B">
              <w:rPr>
                <w:rFonts w:ascii="Arial" w:hAnsi="Arial" w:cs="Arial"/>
                <w:color w:val="000000" w:themeColor="text1"/>
                <w:sz w:val="18"/>
                <w:szCs w:val="18"/>
                <w:lang w:val="hr-HR"/>
              </w:rPr>
              <w:t xml:space="preserve"> </w:t>
            </w:r>
          </w:p>
        </w:tc>
      </w:tr>
      <w:tr w:rsidR="006F5177" w:rsidRPr="00587444" w14:paraId="3E87A4A5" w14:textId="77777777" w:rsidTr="002F77AC">
        <w:tblPrEx>
          <w:tblCellMar>
            <w:left w:w="31" w:type="dxa"/>
            <w:right w:w="31" w:type="dxa"/>
          </w:tblCellMar>
        </w:tblPrEx>
        <w:trPr>
          <w:cantSplit/>
          <w:trHeight w:val="425"/>
          <w:tblHeader/>
        </w:trPr>
        <w:tc>
          <w:tcPr>
            <w:tcW w:w="2123" w:type="pct"/>
            <w:vAlign w:val="bottom"/>
          </w:tcPr>
          <w:p w14:paraId="5BF5A830" w14:textId="77777777" w:rsidR="006F5177" w:rsidRPr="00587444" w:rsidRDefault="006F5177" w:rsidP="002F77AC">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w:t>
            </w:r>
          </w:p>
        </w:tc>
        <w:tc>
          <w:tcPr>
            <w:tcW w:w="719" w:type="pct"/>
            <w:tcBorders>
              <w:top w:val="single" w:sz="4" w:space="0" w:color="auto"/>
              <w:left w:val="nil"/>
              <w:bottom w:val="single" w:sz="12" w:space="0" w:color="auto"/>
              <w:right w:val="nil"/>
            </w:tcBorders>
            <w:shd w:val="clear" w:color="auto" w:fill="auto"/>
            <w:vAlign w:val="bottom"/>
          </w:tcPr>
          <w:p w14:paraId="7A42106D"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482,553 </w:t>
            </w:r>
          </w:p>
        </w:tc>
        <w:tc>
          <w:tcPr>
            <w:tcW w:w="719" w:type="pct"/>
            <w:tcBorders>
              <w:top w:val="single" w:sz="4" w:space="0" w:color="auto"/>
              <w:left w:val="nil"/>
              <w:bottom w:val="single" w:sz="12" w:space="0" w:color="auto"/>
              <w:right w:val="nil"/>
            </w:tcBorders>
            <w:shd w:val="clear" w:color="auto" w:fill="auto"/>
            <w:vAlign w:val="bottom"/>
          </w:tcPr>
          <w:p w14:paraId="537D2161"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821 </w:t>
            </w:r>
          </w:p>
        </w:tc>
        <w:tc>
          <w:tcPr>
            <w:tcW w:w="719" w:type="pct"/>
            <w:tcBorders>
              <w:top w:val="single" w:sz="4" w:space="0" w:color="auto"/>
              <w:left w:val="nil"/>
              <w:bottom w:val="single" w:sz="12" w:space="0" w:color="auto"/>
              <w:right w:val="nil"/>
            </w:tcBorders>
            <w:shd w:val="clear" w:color="auto" w:fill="auto"/>
            <w:vAlign w:val="bottom"/>
          </w:tcPr>
          <w:p w14:paraId="027662C7"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7,601 </w:t>
            </w:r>
          </w:p>
        </w:tc>
        <w:tc>
          <w:tcPr>
            <w:tcW w:w="720" w:type="pct"/>
            <w:tcBorders>
              <w:top w:val="single" w:sz="4" w:space="0" w:color="auto"/>
              <w:left w:val="nil"/>
              <w:bottom w:val="single" w:sz="12" w:space="0" w:color="auto"/>
              <w:right w:val="nil"/>
            </w:tcBorders>
            <w:shd w:val="clear" w:color="auto" w:fill="auto"/>
            <w:vAlign w:val="bottom"/>
          </w:tcPr>
          <w:p w14:paraId="12B82C49" w14:textId="77777777" w:rsidR="006F5177" w:rsidRPr="000E7A81" w:rsidRDefault="006F5177" w:rsidP="002F77AC">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490,975 </w:t>
            </w:r>
          </w:p>
        </w:tc>
      </w:tr>
      <w:tr w:rsidR="006F5177" w:rsidRPr="00587444" w14:paraId="74CD3E67" w14:textId="77777777" w:rsidTr="002F77AC">
        <w:tblPrEx>
          <w:tblCellMar>
            <w:left w:w="31" w:type="dxa"/>
            <w:right w:w="31" w:type="dxa"/>
          </w:tblCellMar>
        </w:tblPrEx>
        <w:trPr>
          <w:cantSplit/>
          <w:trHeight w:val="467"/>
          <w:tblHeader/>
        </w:trPr>
        <w:tc>
          <w:tcPr>
            <w:tcW w:w="2123" w:type="pct"/>
            <w:vAlign w:val="bottom"/>
          </w:tcPr>
          <w:p w14:paraId="74C41A4A" w14:textId="77777777" w:rsidR="006F5177" w:rsidRPr="00587444" w:rsidRDefault="006F5177" w:rsidP="002F77AC">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 credit risk exposure</w:t>
            </w:r>
          </w:p>
        </w:tc>
        <w:tc>
          <w:tcPr>
            <w:tcW w:w="719" w:type="pct"/>
            <w:tcBorders>
              <w:top w:val="nil"/>
              <w:left w:val="nil"/>
              <w:bottom w:val="single" w:sz="12" w:space="0" w:color="auto"/>
              <w:right w:val="nil"/>
            </w:tcBorders>
            <w:shd w:val="clear" w:color="auto" w:fill="auto"/>
            <w:vAlign w:val="bottom"/>
          </w:tcPr>
          <w:p w14:paraId="22318C9C"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4,414,682 </w:t>
            </w:r>
          </w:p>
        </w:tc>
        <w:tc>
          <w:tcPr>
            <w:tcW w:w="719" w:type="pct"/>
            <w:tcBorders>
              <w:top w:val="nil"/>
              <w:left w:val="nil"/>
              <w:bottom w:val="single" w:sz="12" w:space="0" w:color="auto"/>
              <w:right w:val="nil"/>
            </w:tcBorders>
            <w:shd w:val="clear" w:color="auto" w:fill="auto"/>
            <w:vAlign w:val="bottom"/>
          </w:tcPr>
          <w:p w14:paraId="61EBFCBC"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35,556 </w:t>
            </w:r>
          </w:p>
        </w:tc>
        <w:tc>
          <w:tcPr>
            <w:tcW w:w="719" w:type="pct"/>
            <w:tcBorders>
              <w:top w:val="nil"/>
              <w:left w:val="nil"/>
              <w:bottom w:val="single" w:sz="12" w:space="0" w:color="auto"/>
              <w:right w:val="nil"/>
            </w:tcBorders>
            <w:shd w:val="clear" w:color="auto" w:fill="auto"/>
            <w:vAlign w:val="bottom"/>
          </w:tcPr>
          <w:p w14:paraId="354B9DC0"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7,695 </w:t>
            </w:r>
          </w:p>
        </w:tc>
        <w:tc>
          <w:tcPr>
            <w:tcW w:w="720" w:type="pct"/>
            <w:tcBorders>
              <w:top w:val="nil"/>
              <w:left w:val="nil"/>
              <w:bottom w:val="single" w:sz="12" w:space="0" w:color="auto"/>
              <w:right w:val="nil"/>
            </w:tcBorders>
            <w:shd w:val="clear" w:color="auto" w:fill="auto"/>
            <w:vAlign w:val="bottom"/>
          </w:tcPr>
          <w:p w14:paraId="30EFA658" w14:textId="77777777" w:rsidR="006F5177" w:rsidRPr="000E7A81" w:rsidRDefault="006F5177" w:rsidP="002F77AC">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4,457,933 </w:t>
            </w:r>
          </w:p>
        </w:tc>
      </w:tr>
    </w:tbl>
    <w:p w14:paraId="3CDE6764"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3B313029"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69115DA6"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pPr>
    </w:p>
    <w:p w14:paraId="5A429174"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337C5">
          <w:footerReference w:type="default" r:id="rId177"/>
          <w:pgSz w:w="11907" w:h="16840" w:code="9"/>
          <w:pgMar w:top="1418" w:right="1134" w:bottom="1134" w:left="1418" w:header="851" w:footer="851" w:gutter="0"/>
          <w:cols w:space="720"/>
          <w:noEndnote/>
        </w:sectPr>
      </w:pPr>
    </w:p>
    <w:p w14:paraId="46D2FB69"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2703D70B"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95D8A0D"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337C5">
          <w:type w:val="continuous"/>
          <w:pgSz w:w="11907" w:h="16840" w:code="9"/>
          <w:pgMar w:top="1418" w:right="1134" w:bottom="1134" w:left="1418" w:header="851" w:footer="851" w:gutter="0"/>
          <w:cols w:space="720"/>
          <w:noEndnote/>
        </w:sectPr>
      </w:pPr>
    </w:p>
    <w:p w14:paraId="7485F261"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1B07563"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994446F" w14:textId="77777777" w:rsidR="00587444" w:rsidRPr="00587444" w:rsidRDefault="00587444" w:rsidP="00587444">
      <w:pPr>
        <w:keepNext/>
        <w:suppressAutoHyphens w:val="0"/>
        <w:autoSpaceDN/>
        <w:jc w:val="both"/>
        <w:rPr>
          <w:rFonts w:ascii="Arial" w:hAnsi="Arial" w:cs="Arial"/>
          <w:b/>
          <w:bCs/>
          <w:sz w:val="20"/>
          <w:szCs w:val="20"/>
          <w:lang w:val="en-GB"/>
        </w:rPr>
      </w:pPr>
    </w:p>
    <w:p w14:paraId="48123EA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EF953F7"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p>
    <w:p w14:paraId="3E1734C0"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bookmarkStart w:id="865" w:name="_Toc4060847"/>
      <w:r w:rsidRPr="00587444">
        <w:rPr>
          <w:rFonts w:ascii="Arial" w:hAnsi="Arial" w:cs="Arial"/>
          <w:b/>
          <w:sz w:val="20"/>
          <w:szCs w:val="20"/>
          <w:lang w:val="en-GB"/>
        </w:rPr>
        <w:t>Concentration of risk and maximum credit risk exposure (continued)</w:t>
      </w:r>
      <w:bookmarkEnd w:id="865"/>
    </w:p>
    <w:p w14:paraId="1B4F73B5" w14:textId="77777777" w:rsidR="00587444" w:rsidRPr="00587444" w:rsidRDefault="00587444" w:rsidP="00587444">
      <w:pPr>
        <w:keepNext/>
        <w:suppressAutoHyphens w:val="0"/>
        <w:autoSpaceDN/>
        <w:jc w:val="both"/>
        <w:rPr>
          <w:rFonts w:ascii="Arial" w:hAnsi="Arial" w:cs="Arial"/>
          <w:bCs/>
          <w:sz w:val="20"/>
          <w:szCs w:val="20"/>
          <w:lang w:val="en-GB"/>
        </w:rPr>
      </w:pPr>
    </w:p>
    <w:p w14:paraId="5216A4F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 xml:space="preserve">, </w:t>
      </w:r>
      <w:r w:rsidRPr="00587444">
        <w:rPr>
          <w:rFonts w:ascii="Arial" w:hAnsi="Arial" w:cs="Arial"/>
          <w:bCs/>
          <w:sz w:val="20"/>
          <w:szCs w:val="20"/>
          <w:lang w:val="en-GB"/>
        </w:rPr>
        <w:t xml:space="preserve">before and </w:t>
      </w:r>
      <w:r w:rsidRPr="00587444">
        <w:rPr>
          <w:rFonts w:ascii="Arial" w:hAnsi="Arial" w:cs="Arial"/>
          <w:bCs/>
          <w:sz w:val="20"/>
          <w:szCs w:val="20"/>
        </w:rPr>
        <w:t xml:space="preserve">after the effect of mitigation through collateral received:  </w:t>
      </w:r>
    </w:p>
    <w:p w14:paraId="49C2A89D" w14:textId="77777777" w:rsidR="00587444" w:rsidRPr="00587444" w:rsidRDefault="00587444" w:rsidP="00587444">
      <w:pPr>
        <w:tabs>
          <w:tab w:val="right" w:pos="9129"/>
        </w:tabs>
        <w:suppressAutoHyphens w:val="0"/>
        <w:autoSpaceDN/>
        <w:jc w:val="both"/>
        <w:rPr>
          <w:rFonts w:ascii="Arial" w:hAnsi="Arial" w:cs="Arial"/>
          <w:bCs/>
          <w:sz w:val="20"/>
          <w:szCs w:val="20"/>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401"/>
        <w:gridCol w:w="1356"/>
        <w:gridCol w:w="1201"/>
        <w:gridCol w:w="1201"/>
        <w:gridCol w:w="1196"/>
      </w:tblGrid>
      <w:tr w:rsidR="00587444" w:rsidRPr="00587444" w14:paraId="30E5EAB7" w14:textId="77777777" w:rsidTr="00DD69E7">
        <w:trPr>
          <w:cantSplit/>
          <w:trHeight w:val="919"/>
          <w:tblHeader/>
        </w:trPr>
        <w:tc>
          <w:tcPr>
            <w:tcW w:w="2352" w:type="pct"/>
            <w:vAlign w:val="bottom"/>
          </w:tcPr>
          <w:p w14:paraId="4BCB5A90"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866" w:name="_Toc4060848"/>
            <w:r w:rsidRPr="00587444">
              <w:rPr>
                <w:rFonts w:ascii="Arial" w:hAnsi="Arial" w:cs="Arial"/>
                <w:b/>
                <w:sz w:val="18"/>
                <w:szCs w:val="18"/>
              </w:rPr>
              <w:t>Group</w:t>
            </w:r>
            <w:bookmarkEnd w:id="866"/>
          </w:p>
        </w:tc>
        <w:tc>
          <w:tcPr>
            <w:tcW w:w="725" w:type="pct"/>
            <w:vAlign w:val="center"/>
          </w:tcPr>
          <w:p w14:paraId="535E23B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D8E43A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5C5713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965E1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A4A14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FCAE8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64DC35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034453A"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7" w:name="_Toc4060849"/>
            <w:r w:rsidRPr="00587444">
              <w:rPr>
                <w:rFonts w:ascii="Arial" w:eastAsia="Calibri" w:hAnsi="Arial" w:cs="Arial"/>
                <w:b/>
                <w:sz w:val="18"/>
                <w:szCs w:val="18"/>
              </w:rPr>
              <w:t xml:space="preserve">Highest </w:t>
            </w:r>
          </w:p>
          <w:p w14:paraId="104BAFF5" w14:textId="3668DEB3"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867"/>
          </w:p>
        </w:tc>
        <w:tc>
          <w:tcPr>
            <w:tcW w:w="642" w:type="pct"/>
            <w:vAlign w:val="center"/>
          </w:tcPr>
          <w:p w14:paraId="42AA0B3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8D8E3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8" w:name="_Toc4060850"/>
            <w:r w:rsidRPr="00587444">
              <w:rPr>
                <w:rFonts w:ascii="Arial" w:eastAsia="Calibri" w:hAnsi="Arial" w:cs="Arial"/>
                <w:b/>
                <w:sz w:val="18"/>
                <w:szCs w:val="18"/>
              </w:rPr>
              <w:t xml:space="preserve">Highest </w:t>
            </w:r>
          </w:p>
          <w:p w14:paraId="0400D2D7"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37E31CE0" w14:textId="77777777" w:rsidR="00470B0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1410BAC7" w14:textId="65A9A31B"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29CBD25F"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6D144A3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07C31B1" w14:textId="0B523DAA"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868"/>
          </w:p>
        </w:tc>
        <w:tc>
          <w:tcPr>
            <w:tcW w:w="642" w:type="pct"/>
            <w:vAlign w:val="center"/>
          </w:tcPr>
          <w:p w14:paraId="078B137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759C1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3F2B1A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095C7E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22D5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C5C5E3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E96DC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AA3B14"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69" w:name="_Toc4060851"/>
            <w:r w:rsidRPr="00587444">
              <w:rPr>
                <w:rFonts w:ascii="Arial" w:eastAsia="Calibri" w:hAnsi="Arial" w:cs="Arial"/>
                <w:b/>
                <w:sz w:val="18"/>
                <w:szCs w:val="18"/>
              </w:rPr>
              <w:t xml:space="preserve">Highest </w:t>
            </w:r>
          </w:p>
          <w:p w14:paraId="3C8CDB58" w14:textId="2050B7DC"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869"/>
          </w:p>
        </w:tc>
        <w:tc>
          <w:tcPr>
            <w:tcW w:w="639" w:type="pct"/>
            <w:vAlign w:val="center"/>
          </w:tcPr>
          <w:p w14:paraId="02C7931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5385FA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70" w:name="_Toc4060852"/>
            <w:r w:rsidRPr="00587444">
              <w:rPr>
                <w:rFonts w:ascii="Arial" w:eastAsia="Calibri" w:hAnsi="Arial" w:cs="Arial"/>
                <w:b/>
                <w:sz w:val="18"/>
                <w:szCs w:val="18"/>
              </w:rPr>
              <w:t xml:space="preserve">Highest </w:t>
            </w:r>
          </w:p>
          <w:p w14:paraId="1A27126D"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655CA22"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B8D80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01AA7E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CCA2AC9" w14:textId="6E939DD3"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3D6398B3" w14:textId="44A94508"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870"/>
          </w:p>
        </w:tc>
      </w:tr>
      <w:tr w:rsidR="00587444" w:rsidRPr="00587444" w14:paraId="651E2AA7" w14:textId="77777777" w:rsidTr="00DD69E7">
        <w:trPr>
          <w:cantSplit/>
          <w:trHeight w:val="270"/>
          <w:tblHeader/>
        </w:trPr>
        <w:tc>
          <w:tcPr>
            <w:tcW w:w="2352" w:type="pct"/>
          </w:tcPr>
          <w:p w14:paraId="7F6A373B"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725" w:type="pct"/>
            <w:vAlign w:val="center"/>
          </w:tcPr>
          <w:p w14:paraId="28D5E0F3" w14:textId="699ABDD2"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71" w:name="_Toc4060853"/>
            <w:r w:rsidRPr="00587444">
              <w:rPr>
                <w:rFonts w:ascii="Arial" w:eastAsia="Calibri" w:hAnsi="Arial" w:cs="Arial"/>
                <w:b/>
                <w:sz w:val="18"/>
                <w:szCs w:val="18"/>
              </w:rPr>
              <w:t xml:space="preserve">31 December </w:t>
            </w:r>
            <w:bookmarkEnd w:id="871"/>
            <w:r w:rsidRPr="00587444">
              <w:rPr>
                <w:rFonts w:ascii="Arial" w:eastAsia="Calibri" w:hAnsi="Arial" w:cs="Arial"/>
                <w:b/>
                <w:sz w:val="18"/>
                <w:szCs w:val="18"/>
              </w:rPr>
              <w:t>202</w:t>
            </w:r>
            <w:r w:rsidR="00FA4444">
              <w:rPr>
                <w:rFonts w:ascii="Arial" w:eastAsia="Calibri" w:hAnsi="Arial" w:cs="Arial"/>
                <w:b/>
                <w:sz w:val="18"/>
                <w:szCs w:val="18"/>
              </w:rPr>
              <w:t>4</w:t>
            </w:r>
          </w:p>
        </w:tc>
        <w:tc>
          <w:tcPr>
            <w:tcW w:w="642" w:type="pct"/>
            <w:vAlign w:val="center"/>
          </w:tcPr>
          <w:p w14:paraId="30239056" w14:textId="3BBA9781"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72" w:name="_Toc4060854"/>
            <w:r w:rsidRPr="00587444">
              <w:rPr>
                <w:rFonts w:ascii="Arial" w:eastAsia="Calibri" w:hAnsi="Arial" w:cs="Arial"/>
                <w:b/>
                <w:sz w:val="18"/>
                <w:szCs w:val="18"/>
              </w:rPr>
              <w:t xml:space="preserve">31 December </w:t>
            </w:r>
            <w:bookmarkEnd w:id="872"/>
            <w:r w:rsidRPr="00587444">
              <w:rPr>
                <w:rFonts w:ascii="Arial" w:eastAsia="Calibri" w:hAnsi="Arial" w:cs="Arial"/>
                <w:b/>
                <w:sz w:val="18"/>
                <w:szCs w:val="18"/>
              </w:rPr>
              <w:t>202</w:t>
            </w:r>
            <w:r w:rsidR="00FA4444">
              <w:rPr>
                <w:rFonts w:ascii="Arial" w:eastAsia="Calibri" w:hAnsi="Arial" w:cs="Arial"/>
                <w:b/>
                <w:sz w:val="18"/>
                <w:szCs w:val="18"/>
              </w:rPr>
              <w:t>4</w:t>
            </w:r>
          </w:p>
        </w:tc>
        <w:tc>
          <w:tcPr>
            <w:tcW w:w="642" w:type="pct"/>
            <w:vAlign w:val="center"/>
          </w:tcPr>
          <w:p w14:paraId="5F6506B6" w14:textId="0960B5D4"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FA4444">
              <w:rPr>
                <w:rFonts w:ascii="Arial" w:eastAsia="Calibri" w:hAnsi="Arial" w:cs="Arial"/>
                <w:b/>
                <w:sz w:val="18"/>
                <w:szCs w:val="18"/>
              </w:rPr>
              <w:t>3</w:t>
            </w:r>
          </w:p>
        </w:tc>
        <w:tc>
          <w:tcPr>
            <w:tcW w:w="639" w:type="pct"/>
            <w:vAlign w:val="center"/>
          </w:tcPr>
          <w:p w14:paraId="41BF5B4B" w14:textId="63B19F48"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FA4444">
              <w:rPr>
                <w:rFonts w:ascii="Arial" w:eastAsia="Calibri" w:hAnsi="Arial" w:cs="Arial"/>
                <w:b/>
                <w:sz w:val="18"/>
                <w:szCs w:val="18"/>
              </w:rPr>
              <w:t>3</w:t>
            </w:r>
          </w:p>
        </w:tc>
      </w:tr>
      <w:tr w:rsidR="00EB4C8C" w:rsidRPr="00587444" w14:paraId="301669D1" w14:textId="77777777" w:rsidTr="00C96A22">
        <w:trPr>
          <w:cantSplit/>
          <w:trHeight w:val="270"/>
          <w:tblHeader/>
        </w:trPr>
        <w:tc>
          <w:tcPr>
            <w:tcW w:w="2352" w:type="pct"/>
          </w:tcPr>
          <w:p w14:paraId="515743C6" w14:textId="77777777" w:rsidR="00EB4C8C" w:rsidRPr="00587444" w:rsidRDefault="00EB4C8C" w:rsidP="00EB4C8C">
            <w:pPr>
              <w:suppressAutoHyphens w:val="0"/>
              <w:autoSpaceDN/>
              <w:spacing w:line="280" w:lineRule="exact"/>
              <w:ind w:left="113" w:hanging="113"/>
              <w:rPr>
                <w:rFonts w:ascii="Arial" w:eastAsia="Calibri" w:hAnsi="Arial" w:cs="Arial"/>
                <w:sz w:val="18"/>
                <w:szCs w:val="18"/>
              </w:rPr>
            </w:pPr>
          </w:p>
        </w:tc>
        <w:tc>
          <w:tcPr>
            <w:tcW w:w="725" w:type="pct"/>
            <w:vAlign w:val="bottom"/>
          </w:tcPr>
          <w:p w14:paraId="1BCFED7B" w14:textId="23C0B47D"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12D64667" w14:textId="484964A6"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4157922B" w14:textId="1B63CF4F"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39" w:type="pct"/>
            <w:vAlign w:val="bottom"/>
          </w:tcPr>
          <w:p w14:paraId="578F50AA" w14:textId="3C001E1F"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EB4C8C" w:rsidRPr="00587444" w14:paraId="21265F02" w14:textId="77777777" w:rsidTr="00DD69E7">
        <w:trPr>
          <w:cantSplit/>
          <w:trHeight w:val="270"/>
          <w:tblHeader/>
        </w:trPr>
        <w:tc>
          <w:tcPr>
            <w:tcW w:w="2352" w:type="pct"/>
          </w:tcPr>
          <w:p w14:paraId="66E64B85" w14:textId="77777777" w:rsidR="00EB4C8C" w:rsidRPr="00587444" w:rsidRDefault="00EB4C8C" w:rsidP="00EB4C8C">
            <w:pPr>
              <w:suppressAutoHyphens w:val="0"/>
              <w:autoSpaceDN/>
              <w:spacing w:line="280" w:lineRule="exact"/>
              <w:ind w:left="113" w:hanging="113"/>
              <w:rPr>
                <w:rFonts w:ascii="Arial" w:eastAsia="Calibri" w:hAnsi="Arial" w:cs="Arial"/>
                <w:sz w:val="18"/>
                <w:szCs w:val="18"/>
              </w:rPr>
            </w:pPr>
          </w:p>
        </w:tc>
        <w:tc>
          <w:tcPr>
            <w:tcW w:w="725" w:type="pct"/>
          </w:tcPr>
          <w:p w14:paraId="2BEC09EE"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sz w:val="18"/>
                <w:szCs w:val="18"/>
              </w:rPr>
            </w:pPr>
          </w:p>
        </w:tc>
        <w:tc>
          <w:tcPr>
            <w:tcW w:w="642" w:type="pct"/>
          </w:tcPr>
          <w:p w14:paraId="1945B66C"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bCs/>
                <w:sz w:val="18"/>
                <w:szCs w:val="18"/>
              </w:rPr>
            </w:pPr>
          </w:p>
        </w:tc>
        <w:tc>
          <w:tcPr>
            <w:tcW w:w="642" w:type="pct"/>
          </w:tcPr>
          <w:p w14:paraId="2274013D"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sz w:val="18"/>
                <w:szCs w:val="18"/>
              </w:rPr>
            </w:pPr>
          </w:p>
        </w:tc>
        <w:tc>
          <w:tcPr>
            <w:tcW w:w="639" w:type="pct"/>
          </w:tcPr>
          <w:p w14:paraId="576036E2"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bCs/>
                <w:sz w:val="18"/>
                <w:szCs w:val="18"/>
              </w:rPr>
            </w:pPr>
          </w:p>
        </w:tc>
      </w:tr>
      <w:tr w:rsidR="009F4E8C" w:rsidRPr="00587444" w14:paraId="6D690F78" w14:textId="77777777" w:rsidTr="00DD69E7">
        <w:trPr>
          <w:cantSplit/>
          <w:trHeight w:val="270"/>
          <w:tblHeader/>
        </w:trPr>
        <w:tc>
          <w:tcPr>
            <w:tcW w:w="2352" w:type="pct"/>
            <w:vAlign w:val="bottom"/>
          </w:tcPr>
          <w:p w14:paraId="5817A093"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Financial intermediation and insurance</w:t>
            </w:r>
          </w:p>
        </w:tc>
        <w:tc>
          <w:tcPr>
            <w:tcW w:w="725" w:type="pct"/>
            <w:tcBorders>
              <w:top w:val="nil"/>
              <w:left w:val="nil"/>
              <w:bottom w:val="nil"/>
              <w:right w:val="nil"/>
            </w:tcBorders>
            <w:shd w:val="clear" w:color="auto" w:fill="auto"/>
            <w:vAlign w:val="bottom"/>
          </w:tcPr>
          <w:p w14:paraId="1D7800DF" w14:textId="02DFDFCA"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w:t>
            </w:r>
            <w:r w:rsidR="00E7309C">
              <w:rPr>
                <w:rFonts w:ascii="Arial" w:hAnsi="Arial" w:cs="Arial"/>
                <w:sz w:val="18"/>
                <w:szCs w:val="18"/>
              </w:rPr>
              <w:t>,</w:t>
            </w:r>
            <w:r>
              <w:rPr>
                <w:rFonts w:ascii="Arial" w:hAnsi="Arial" w:cs="Arial"/>
                <w:sz w:val="18"/>
                <w:szCs w:val="18"/>
              </w:rPr>
              <w:t>572</w:t>
            </w:r>
            <w:r w:rsidR="00E7309C">
              <w:rPr>
                <w:rFonts w:ascii="Arial" w:hAnsi="Arial" w:cs="Arial"/>
                <w:sz w:val="18"/>
                <w:szCs w:val="18"/>
              </w:rPr>
              <w:t>,</w:t>
            </w:r>
            <w:r>
              <w:rPr>
                <w:rFonts w:ascii="Arial" w:hAnsi="Arial" w:cs="Arial"/>
                <w:sz w:val="18"/>
                <w:szCs w:val="18"/>
              </w:rPr>
              <w:t>780</w:t>
            </w:r>
          </w:p>
        </w:tc>
        <w:tc>
          <w:tcPr>
            <w:tcW w:w="642" w:type="pct"/>
            <w:tcBorders>
              <w:top w:val="nil"/>
              <w:left w:val="nil"/>
              <w:bottom w:val="nil"/>
              <w:right w:val="nil"/>
            </w:tcBorders>
            <w:shd w:val="clear" w:color="auto" w:fill="auto"/>
            <w:vAlign w:val="bottom"/>
          </w:tcPr>
          <w:p w14:paraId="1FC619D8" w14:textId="04AE90DE"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w:t>
            </w:r>
          </w:p>
        </w:tc>
        <w:tc>
          <w:tcPr>
            <w:tcW w:w="642" w:type="pct"/>
            <w:tcBorders>
              <w:top w:val="nil"/>
              <w:left w:val="nil"/>
              <w:bottom w:val="nil"/>
              <w:right w:val="nil"/>
            </w:tcBorders>
            <w:shd w:val="clear" w:color="auto" w:fill="auto"/>
            <w:vAlign w:val="bottom"/>
          </w:tcPr>
          <w:p w14:paraId="0DDA3B1B" w14:textId="6727B9DC"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567</w:t>
            </w:r>
            <w:r>
              <w:rPr>
                <w:rFonts w:ascii="Arial" w:hAnsi="Arial" w:cs="Arial"/>
                <w:sz w:val="18"/>
                <w:szCs w:val="18"/>
              </w:rPr>
              <w:t>,</w:t>
            </w:r>
            <w:r w:rsidRPr="00F959D0">
              <w:rPr>
                <w:rFonts w:ascii="Arial" w:hAnsi="Arial" w:cs="Arial"/>
                <w:sz w:val="18"/>
                <w:szCs w:val="18"/>
              </w:rPr>
              <w:t>846</w:t>
            </w:r>
          </w:p>
        </w:tc>
        <w:tc>
          <w:tcPr>
            <w:tcW w:w="639" w:type="pct"/>
            <w:tcBorders>
              <w:top w:val="nil"/>
              <w:left w:val="nil"/>
              <w:bottom w:val="nil"/>
              <w:right w:val="nil"/>
            </w:tcBorders>
            <w:shd w:val="clear" w:color="auto" w:fill="auto"/>
            <w:vAlign w:val="bottom"/>
          </w:tcPr>
          <w:p w14:paraId="081A20CD" w14:textId="61D6B983"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w:t>
            </w:r>
          </w:p>
        </w:tc>
      </w:tr>
      <w:tr w:rsidR="009F4E8C" w:rsidRPr="00587444" w14:paraId="30C611CF" w14:textId="77777777" w:rsidTr="00DD69E7">
        <w:trPr>
          <w:cantSplit/>
          <w:trHeight w:val="270"/>
          <w:tblHeader/>
        </w:trPr>
        <w:tc>
          <w:tcPr>
            <w:tcW w:w="2352" w:type="pct"/>
            <w:vAlign w:val="bottom"/>
          </w:tcPr>
          <w:p w14:paraId="728354DE"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Water and electric supply and other infrastructure</w:t>
            </w:r>
          </w:p>
        </w:tc>
        <w:tc>
          <w:tcPr>
            <w:tcW w:w="725" w:type="pct"/>
            <w:tcBorders>
              <w:top w:val="nil"/>
              <w:left w:val="nil"/>
              <w:bottom w:val="nil"/>
              <w:right w:val="nil"/>
            </w:tcBorders>
            <w:shd w:val="clear" w:color="auto" w:fill="auto"/>
            <w:vAlign w:val="bottom"/>
          </w:tcPr>
          <w:p w14:paraId="335BC69B" w14:textId="46368AC2"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505</w:t>
            </w:r>
            <w:r w:rsidR="00E7309C">
              <w:rPr>
                <w:rFonts w:ascii="Arial" w:hAnsi="Arial" w:cs="Arial"/>
                <w:sz w:val="18"/>
                <w:szCs w:val="18"/>
              </w:rPr>
              <w:t>,</w:t>
            </w:r>
            <w:r>
              <w:rPr>
                <w:rFonts w:ascii="Arial" w:hAnsi="Arial" w:cs="Arial"/>
                <w:sz w:val="18"/>
                <w:szCs w:val="18"/>
              </w:rPr>
              <w:t>448</w:t>
            </w:r>
          </w:p>
        </w:tc>
        <w:tc>
          <w:tcPr>
            <w:tcW w:w="642" w:type="pct"/>
            <w:tcBorders>
              <w:top w:val="nil"/>
              <w:left w:val="nil"/>
              <w:bottom w:val="nil"/>
              <w:right w:val="nil"/>
            </w:tcBorders>
            <w:shd w:val="clear" w:color="auto" w:fill="auto"/>
            <w:vAlign w:val="bottom"/>
          </w:tcPr>
          <w:p w14:paraId="62DEE8D2" w14:textId="0D9A04E5"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380</w:t>
            </w:r>
            <w:r w:rsidR="00E7309C">
              <w:rPr>
                <w:rFonts w:ascii="Arial" w:hAnsi="Arial" w:cs="Arial"/>
                <w:sz w:val="18"/>
                <w:szCs w:val="18"/>
              </w:rPr>
              <w:t>,</w:t>
            </w:r>
            <w:r>
              <w:rPr>
                <w:rFonts w:ascii="Arial" w:hAnsi="Arial" w:cs="Arial"/>
                <w:sz w:val="18"/>
                <w:szCs w:val="18"/>
              </w:rPr>
              <w:t>244</w:t>
            </w:r>
          </w:p>
        </w:tc>
        <w:tc>
          <w:tcPr>
            <w:tcW w:w="642" w:type="pct"/>
            <w:tcBorders>
              <w:top w:val="nil"/>
              <w:left w:val="nil"/>
              <w:bottom w:val="nil"/>
              <w:right w:val="nil"/>
            </w:tcBorders>
            <w:shd w:val="clear" w:color="auto" w:fill="auto"/>
            <w:vAlign w:val="bottom"/>
          </w:tcPr>
          <w:p w14:paraId="1C96A931" w14:textId="21F04920"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336</w:t>
            </w:r>
            <w:r>
              <w:rPr>
                <w:rFonts w:ascii="Arial" w:hAnsi="Arial" w:cs="Arial"/>
                <w:sz w:val="18"/>
                <w:szCs w:val="18"/>
              </w:rPr>
              <w:t>,</w:t>
            </w:r>
            <w:r w:rsidRPr="00F959D0">
              <w:rPr>
                <w:rFonts w:ascii="Arial" w:hAnsi="Arial" w:cs="Arial"/>
                <w:sz w:val="18"/>
                <w:szCs w:val="18"/>
              </w:rPr>
              <w:t>728</w:t>
            </w:r>
          </w:p>
        </w:tc>
        <w:tc>
          <w:tcPr>
            <w:tcW w:w="639" w:type="pct"/>
            <w:tcBorders>
              <w:top w:val="nil"/>
              <w:left w:val="nil"/>
              <w:bottom w:val="nil"/>
              <w:right w:val="nil"/>
            </w:tcBorders>
            <w:shd w:val="clear" w:color="auto" w:fill="auto"/>
            <w:vAlign w:val="bottom"/>
          </w:tcPr>
          <w:p w14:paraId="5AE57BAA" w14:textId="28F62B03"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178</w:t>
            </w:r>
            <w:r>
              <w:rPr>
                <w:rFonts w:ascii="Arial" w:hAnsi="Arial" w:cs="Arial"/>
                <w:sz w:val="18"/>
                <w:szCs w:val="18"/>
              </w:rPr>
              <w:t>,</w:t>
            </w:r>
            <w:r w:rsidRPr="00F959D0">
              <w:rPr>
                <w:rFonts w:ascii="Arial" w:hAnsi="Arial" w:cs="Arial"/>
                <w:sz w:val="18"/>
                <w:szCs w:val="18"/>
              </w:rPr>
              <w:t>496</w:t>
            </w:r>
          </w:p>
        </w:tc>
      </w:tr>
      <w:tr w:rsidR="009F4E8C" w:rsidRPr="00587444" w14:paraId="3036F88B" w14:textId="77777777" w:rsidTr="00DD69E7">
        <w:trPr>
          <w:cantSplit/>
          <w:trHeight w:val="270"/>
          <w:tblHeader/>
        </w:trPr>
        <w:tc>
          <w:tcPr>
            <w:tcW w:w="2352" w:type="pct"/>
            <w:vAlign w:val="bottom"/>
          </w:tcPr>
          <w:p w14:paraId="39A5FF00"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725" w:type="pct"/>
            <w:tcBorders>
              <w:top w:val="nil"/>
              <w:left w:val="nil"/>
              <w:bottom w:val="nil"/>
              <w:right w:val="nil"/>
            </w:tcBorders>
            <w:shd w:val="clear" w:color="auto" w:fill="auto"/>
            <w:vAlign w:val="bottom"/>
          </w:tcPr>
          <w:p w14:paraId="303483CF" w14:textId="53BCD4EA"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397</w:t>
            </w:r>
            <w:r w:rsidR="00E7309C">
              <w:rPr>
                <w:rFonts w:ascii="Arial" w:hAnsi="Arial" w:cs="Arial"/>
                <w:sz w:val="18"/>
                <w:szCs w:val="18"/>
              </w:rPr>
              <w:t>,</w:t>
            </w:r>
            <w:r>
              <w:rPr>
                <w:rFonts w:ascii="Arial" w:hAnsi="Arial" w:cs="Arial"/>
                <w:sz w:val="18"/>
                <w:szCs w:val="18"/>
              </w:rPr>
              <w:t>965</w:t>
            </w:r>
          </w:p>
        </w:tc>
        <w:tc>
          <w:tcPr>
            <w:tcW w:w="642" w:type="pct"/>
            <w:tcBorders>
              <w:top w:val="nil"/>
              <w:left w:val="nil"/>
              <w:bottom w:val="nil"/>
              <w:right w:val="nil"/>
            </w:tcBorders>
            <w:shd w:val="clear" w:color="auto" w:fill="auto"/>
            <w:vAlign w:val="bottom"/>
          </w:tcPr>
          <w:p w14:paraId="69B169BF" w14:textId="6D653D80"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15</w:t>
            </w:r>
            <w:r w:rsidR="00E7309C">
              <w:rPr>
                <w:rFonts w:ascii="Arial" w:hAnsi="Arial" w:cs="Arial"/>
                <w:sz w:val="18"/>
                <w:szCs w:val="18"/>
              </w:rPr>
              <w:t>,</w:t>
            </w:r>
            <w:r>
              <w:rPr>
                <w:rFonts w:ascii="Arial" w:hAnsi="Arial" w:cs="Arial"/>
                <w:sz w:val="18"/>
                <w:szCs w:val="18"/>
              </w:rPr>
              <w:t>263</w:t>
            </w:r>
          </w:p>
        </w:tc>
        <w:tc>
          <w:tcPr>
            <w:tcW w:w="642" w:type="pct"/>
            <w:tcBorders>
              <w:top w:val="nil"/>
              <w:left w:val="nil"/>
              <w:bottom w:val="nil"/>
              <w:right w:val="nil"/>
            </w:tcBorders>
            <w:shd w:val="clear" w:color="auto" w:fill="auto"/>
            <w:vAlign w:val="bottom"/>
          </w:tcPr>
          <w:p w14:paraId="5632C483" w14:textId="0D04DD69"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421</w:t>
            </w:r>
            <w:r>
              <w:rPr>
                <w:rFonts w:ascii="Arial" w:hAnsi="Arial" w:cs="Arial"/>
                <w:sz w:val="18"/>
                <w:szCs w:val="18"/>
              </w:rPr>
              <w:t>,</w:t>
            </w:r>
            <w:r w:rsidRPr="00F959D0">
              <w:rPr>
                <w:rFonts w:ascii="Arial" w:hAnsi="Arial" w:cs="Arial"/>
                <w:sz w:val="18"/>
                <w:szCs w:val="18"/>
              </w:rPr>
              <w:t>616</w:t>
            </w:r>
          </w:p>
        </w:tc>
        <w:tc>
          <w:tcPr>
            <w:tcW w:w="639" w:type="pct"/>
            <w:tcBorders>
              <w:top w:val="nil"/>
              <w:left w:val="nil"/>
              <w:bottom w:val="nil"/>
              <w:right w:val="nil"/>
            </w:tcBorders>
            <w:shd w:val="clear" w:color="auto" w:fill="auto"/>
            <w:vAlign w:val="bottom"/>
          </w:tcPr>
          <w:p w14:paraId="74A9C6A7" w14:textId="6190BAF2"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15</w:t>
            </w:r>
            <w:r>
              <w:rPr>
                <w:rFonts w:ascii="Arial" w:hAnsi="Arial" w:cs="Arial"/>
                <w:sz w:val="18"/>
                <w:szCs w:val="18"/>
              </w:rPr>
              <w:t>,</w:t>
            </w:r>
            <w:r w:rsidRPr="00F959D0">
              <w:rPr>
                <w:rFonts w:ascii="Arial" w:hAnsi="Arial" w:cs="Arial"/>
                <w:sz w:val="18"/>
                <w:szCs w:val="18"/>
              </w:rPr>
              <w:t>995</w:t>
            </w:r>
          </w:p>
        </w:tc>
      </w:tr>
      <w:tr w:rsidR="009F4E8C" w:rsidRPr="00587444" w14:paraId="7140537B" w14:textId="77777777" w:rsidTr="00DD69E7">
        <w:trPr>
          <w:cantSplit/>
          <w:trHeight w:val="270"/>
          <w:tblHeader/>
        </w:trPr>
        <w:tc>
          <w:tcPr>
            <w:tcW w:w="2352" w:type="pct"/>
            <w:vAlign w:val="bottom"/>
          </w:tcPr>
          <w:p w14:paraId="47E9BA59"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725" w:type="pct"/>
            <w:tcBorders>
              <w:top w:val="nil"/>
              <w:left w:val="nil"/>
              <w:bottom w:val="nil"/>
              <w:right w:val="nil"/>
            </w:tcBorders>
            <w:shd w:val="clear" w:color="auto" w:fill="auto"/>
            <w:vAlign w:val="bottom"/>
          </w:tcPr>
          <w:p w14:paraId="6C9EB79B" w14:textId="5F7AC56F"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318</w:t>
            </w:r>
            <w:r w:rsidR="00E7309C">
              <w:rPr>
                <w:rFonts w:ascii="Arial" w:hAnsi="Arial" w:cs="Arial"/>
                <w:sz w:val="18"/>
                <w:szCs w:val="18"/>
              </w:rPr>
              <w:t>,</w:t>
            </w:r>
            <w:r>
              <w:rPr>
                <w:rFonts w:ascii="Arial" w:hAnsi="Arial" w:cs="Arial"/>
                <w:sz w:val="18"/>
                <w:szCs w:val="18"/>
              </w:rPr>
              <w:t>505</w:t>
            </w:r>
          </w:p>
        </w:tc>
        <w:tc>
          <w:tcPr>
            <w:tcW w:w="642" w:type="pct"/>
            <w:tcBorders>
              <w:top w:val="nil"/>
              <w:left w:val="nil"/>
              <w:bottom w:val="nil"/>
              <w:right w:val="nil"/>
            </w:tcBorders>
            <w:shd w:val="clear" w:color="auto" w:fill="auto"/>
            <w:vAlign w:val="bottom"/>
          </w:tcPr>
          <w:p w14:paraId="1FF695E5" w14:textId="6BFB2AEF"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51</w:t>
            </w:r>
            <w:r w:rsidR="00E7309C">
              <w:rPr>
                <w:rFonts w:ascii="Arial" w:hAnsi="Arial" w:cs="Arial"/>
                <w:sz w:val="18"/>
                <w:szCs w:val="18"/>
              </w:rPr>
              <w:t>,</w:t>
            </w:r>
            <w:r>
              <w:rPr>
                <w:rFonts w:ascii="Arial" w:hAnsi="Arial" w:cs="Arial"/>
                <w:sz w:val="18"/>
                <w:szCs w:val="18"/>
              </w:rPr>
              <w:t>632</w:t>
            </w:r>
          </w:p>
        </w:tc>
        <w:tc>
          <w:tcPr>
            <w:tcW w:w="642" w:type="pct"/>
            <w:tcBorders>
              <w:top w:val="nil"/>
              <w:left w:val="nil"/>
              <w:bottom w:val="nil"/>
              <w:right w:val="nil"/>
            </w:tcBorders>
            <w:shd w:val="clear" w:color="auto" w:fill="auto"/>
            <w:vAlign w:val="bottom"/>
          </w:tcPr>
          <w:p w14:paraId="51E12AE9" w14:textId="6362D599"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386</w:t>
            </w:r>
            <w:r>
              <w:rPr>
                <w:rFonts w:ascii="Arial" w:hAnsi="Arial" w:cs="Arial"/>
                <w:sz w:val="18"/>
                <w:szCs w:val="18"/>
              </w:rPr>
              <w:t>,</w:t>
            </w:r>
            <w:r w:rsidRPr="00F959D0">
              <w:rPr>
                <w:rFonts w:ascii="Arial" w:hAnsi="Arial" w:cs="Arial"/>
                <w:sz w:val="18"/>
                <w:szCs w:val="18"/>
              </w:rPr>
              <w:t>616</w:t>
            </w:r>
          </w:p>
        </w:tc>
        <w:tc>
          <w:tcPr>
            <w:tcW w:w="639" w:type="pct"/>
            <w:tcBorders>
              <w:top w:val="nil"/>
              <w:left w:val="nil"/>
              <w:bottom w:val="nil"/>
              <w:right w:val="nil"/>
            </w:tcBorders>
            <w:shd w:val="clear" w:color="auto" w:fill="auto"/>
            <w:vAlign w:val="bottom"/>
          </w:tcPr>
          <w:p w14:paraId="463819BD" w14:textId="02A4B55F"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62</w:t>
            </w:r>
            <w:r>
              <w:rPr>
                <w:rFonts w:ascii="Arial" w:hAnsi="Arial" w:cs="Arial"/>
                <w:sz w:val="18"/>
                <w:szCs w:val="18"/>
              </w:rPr>
              <w:t>,</w:t>
            </w:r>
            <w:r w:rsidRPr="00F959D0">
              <w:rPr>
                <w:rFonts w:ascii="Arial" w:hAnsi="Arial" w:cs="Arial"/>
                <w:sz w:val="18"/>
                <w:szCs w:val="18"/>
              </w:rPr>
              <w:t>267</w:t>
            </w:r>
          </w:p>
        </w:tc>
      </w:tr>
      <w:tr w:rsidR="009F4E8C" w:rsidRPr="00587444" w14:paraId="4514157C" w14:textId="77777777" w:rsidTr="00DD69E7">
        <w:trPr>
          <w:cantSplit/>
          <w:trHeight w:val="270"/>
          <w:tblHeader/>
        </w:trPr>
        <w:tc>
          <w:tcPr>
            <w:tcW w:w="2352" w:type="pct"/>
            <w:vAlign w:val="bottom"/>
          </w:tcPr>
          <w:p w14:paraId="4BCF7E22"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Shipbuilding</w:t>
            </w:r>
          </w:p>
        </w:tc>
        <w:tc>
          <w:tcPr>
            <w:tcW w:w="725" w:type="pct"/>
            <w:tcBorders>
              <w:top w:val="nil"/>
              <w:left w:val="nil"/>
              <w:bottom w:val="nil"/>
              <w:right w:val="nil"/>
            </w:tcBorders>
            <w:shd w:val="clear" w:color="auto" w:fill="auto"/>
            <w:vAlign w:val="bottom"/>
          </w:tcPr>
          <w:p w14:paraId="7226C048" w14:textId="4633EECE"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175</w:t>
            </w:r>
            <w:r w:rsidR="00E7309C">
              <w:rPr>
                <w:rFonts w:ascii="Arial" w:hAnsi="Arial" w:cs="Arial"/>
                <w:sz w:val="18"/>
                <w:szCs w:val="18"/>
              </w:rPr>
              <w:t>,</w:t>
            </w:r>
            <w:r>
              <w:rPr>
                <w:rFonts w:ascii="Arial" w:hAnsi="Arial" w:cs="Arial"/>
                <w:sz w:val="18"/>
                <w:szCs w:val="18"/>
              </w:rPr>
              <w:t>722</w:t>
            </w:r>
          </w:p>
        </w:tc>
        <w:tc>
          <w:tcPr>
            <w:tcW w:w="642" w:type="pct"/>
            <w:tcBorders>
              <w:top w:val="nil"/>
              <w:left w:val="nil"/>
              <w:bottom w:val="nil"/>
              <w:right w:val="nil"/>
            </w:tcBorders>
            <w:shd w:val="clear" w:color="auto" w:fill="auto"/>
            <w:vAlign w:val="bottom"/>
          </w:tcPr>
          <w:p w14:paraId="53AB7381" w14:textId="7FF107B6"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9</w:t>
            </w:r>
            <w:r w:rsidR="00E7309C">
              <w:rPr>
                <w:rFonts w:ascii="Arial" w:hAnsi="Arial" w:cs="Arial"/>
                <w:sz w:val="18"/>
                <w:szCs w:val="18"/>
              </w:rPr>
              <w:t>,</w:t>
            </w:r>
            <w:r>
              <w:rPr>
                <w:rFonts w:ascii="Arial" w:hAnsi="Arial" w:cs="Arial"/>
                <w:sz w:val="18"/>
                <w:szCs w:val="18"/>
              </w:rPr>
              <w:t>381</w:t>
            </w:r>
          </w:p>
        </w:tc>
        <w:tc>
          <w:tcPr>
            <w:tcW w:w="642" w:type="pct"/>
            <w:tcBorders>
              <w:top w:val="nil"/>
              <w:left w:val="nil"/>
              <w:bottom w:val="nil"/>
              <w:right w:val="nil"/>
            </w:tcBorders>
            <w:shd w:val="clear" w:color="auto" w:fill="auto"/>
            <w:vAlign w:val="bottom"/>
          </w:tcPr>
          <w:p w14:paraId="737B04AF" w14:textId="36B08D29"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162</w:t>
            </w:r>
            <w:r>
              <w:rPr>
                <w:rFonts w:ascii="Arial" w:hAnsi="Arial" w:cs="Arial"/>
                <w:sz w:val="18"/>
                <w:szCs w:val="18"/>
              </w:rPr>
              <w:t>,</w:t>
            </w:r>
            <w:r w:rsidRPr="00F959D0">
              <w:rPr>
                <w:rFonts w:ascii="Arial" w:hAnsi="Arial" w:cs="Arial"/>
                <w:sz w:val="18"/>
                <w:szCs w:val="18"/>
              </w:rPr>
              <w:t>243</w:t>
            </w:r>
          </w:p>
        </w:tc>
        <w:tc>
          <w:tcPr>
            <w:tcW w:w="639" w:type="pct"/>
            <w:tcBorders>
              <w:top w:val="nil"/>
              <w:left w:val="nil"/>
              <w:bottom w:val="nil"/>
              <w:right w:val="nil"/>
            </w:tcBorders>
            <w:shd w:val="clear" w:color="auto" w:fill="auto"/>
            <w:vAlign w:val="bottom"/>
          </w:tcPr>
          <w:p w14:paraId="516FB232" w14:textId="2CA4DD5C"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17</w:t>
            </w:r>
            <w:r>
              <w:rPr>
                <w:rFonts w:ascii="Arial" w:hAnsi="Arial" w:cs="Arial"/>
                <w:sz w:val="18"/>
                <w:szCs w:val="18"/>
              </w:rPr>
              <w:t>,</w:t>
            </w:r>
            <w:r w:rsidRPr="00F959D0">
              <w:rPr>
                <w:rFonts w:ascii="Arial" w:hAnsi="Arial" w:cs="Arial"/>
                <w:sz w:val="18"/>
                <w:szCs w:val="18"/>
              </w:rPr>
              <w:t>674</w:t>
            </w:r>
          </w:p>
        </w:tc>
      </w:tr>
      <w:tr w:rsidR="009F4E8C" w:rsidRPr="00587444" w14:paraId="04003282" w14:textId="77777777" w:rsidTr="00DD69E7">
        <w:trPr>
          <w:cantSplit/>
          <w:trHeight w:val="270"/>
          <w:tblHeader/>
        </w:trPr>
        <w:tc>
          <w:tcPr>
            <w:tcW w:w="2352" w:type="pct"/>
            <w:vAlign w:val="bottom"/>
          </w:tcPr>
          <w:p w14:paraId="2E891069" w14:textId="77777777" w:rsidR="009F4E8C" w:rsidRPr="00587444" w:rsidDel="00FF5490"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Agriculture and fishery</w:t>
            </w:r>
          </w:p>
        </w:tc>
        <w:tc>
          <w:tcPr>
            <w:tcW w:w="725" w:type="pct"/>
            <w:tcBorders>
              <w:top w:val="nil"/>
              <w:left w:val="nil"/>
              <w:bottom w:val="nil"/>
              <w:right w:val="nil"/>
            </w:tcBorders>
            <w:shd w:val="clear" w:color="auto" w:fill="auto"/>
            <w:vAlign w:val="bottom"/>
          </w:tcPr>
          <w:p w14:paraId="5B47683B" w14:textId="1490510E"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100</w:t>
            </w:r>
            <w:r w:rsidR="00E7309C">
              <w:rPr>
                <w:rFonts w:ascii="Arial" w:hAnsi="Arial" w:cs="Arial"/>
                <w:sz w:val="18"/>
                <w:szCs w:val="18"/>
              </w:rPr>
              <w:t>,</w:t>
            </w:r>
            <w:r>
              <w:rPr>
                <w:rFonts w:ascii="Arial" w:hAnsi="Arial" w:cs="Arial"/>
                <w:sz w:val="18"/>
                <w:szCs w:val="18"/>
              </w:rPr>
              <w:t>099</w:t>
            </w:r>
          </w:p>
        </w:tc>
        <w:tc>
          <w:tcPr>
            <w:tcW w:w="642" w:type="pct"/>
            <w:tcBorders>
              <w:top w:val="nil"/>
              <w:left w:val="nil"/>
              <w:bottom w:val="nil"/>
              <w:right w:val="nil"/>
            </w:tcBorders>
            <w:shd w:val="clear" w:color="auto" w:fill="auto"/>
            <w:vAlign w:val="bottom"/>
          </w:tcPr>
          <w:p w14:paraId="5D768256" w14:textId="450916E7"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30</w:t>
            </w:r>
            <w:r w:rsidR="00E7309C">
              <w:rPr>
                <w:rFonts w:ascii="Arial" w:hAnsi="Arial" w:cs="Arial"/>
                <w:sz w:val="18"/>
                <w:szCs w:val="18"/>
              </w:rPr>
              <w:t>,</w:t>
            </w:r>
            <w:r>
              <w:rPr>
                <w:rFonts w:ascii="Arial" w:hAnsi="Arial" w:cs="Arial"/>
                <w:sz w:val="18"/>
                <w:szCs w:val="18"/>
              </w:rPr>
              <w:t>987</w:t>
            </w:r>
          </w:p>
        </w:tc>
        <w:tc>
          <w:tcPr>
            <w:tcW w:w="642" w:type="pct"/>
            <w:tcBorders>
              <w:top w:val="nil"/>
              <w:left w:val="nil"/>
              <w:bottom w:val="nil"/>
              <w:right w:val="nil"/>
            </w:tcBorders>
            <w:shd w:val="clear" w:color="auto" w:fill="auto"/>
            <w:vAlign w:val="bottom"/>
          </w:tcPr>
          <w:p w14:paraId="26731474" w14:textId="3ACC2363"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100</w:t>
            </w:r>
            <w:r>
              <w:rPr>
                <w:rFonts w:ascii="Arial" w:hAnsi="Arial" w:cs="Arial"/>
                <w:sz w:val="18"/>
                <w:szCs w:val="18"/>
              </w:rPr>
              <w:t>,</w:t>
            </w:r>
            <w:r w:rsidRPr="00F959D0">
              <w:rPr>
                <w:rFonts w:ascii="Arial" w:hAnsi="Arial" w:cs="Arial"/>
                <w:sz w:val="18"/>
                <w:szCs w:val="18"/>
              </w:rPr>
              <w:t>210</w:t>
            </w:r>
          </w:p>
        </w:tc>
        <w:tc>
          <w:tcPr>
            <w:tcW w:w="639" w:type="pct"/>
            <w:tcBorders>
              <w:top w:val="nil"/>
              <w:left w:val="nil"/>
              <w:bottom w:val="nil"/>
              <w:right w:val="nil"/>
            </w:tcBorders>
            <w:shd w:val="clear" w:color="auto" w:fill="auto"/>
            <w:vAlign w:val="bottom"/>
          </w:tcPr>
          <w:p w14:paraId="27E47F9B" w14:textId="0E3FEB2C"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31</w:t>
            </w:r>
            <w:r>
              <w:rPr>
                <w:rFonts w:ascii="Arial" w:hAnsi="Arial" w:cs="Arial"/>
                <w:sz w:val="18"/>
                <w:szCs w:val="18"/>
              </w:rPr>
              <w:t>,</w:t>
            </w:r>
            <w:r w:rsidRPr="00F959D0">
              <w:rPr>
                <w:rFonts w:ascii="Arial" w:hAnsi="Arial" w:cs="Arial"/>
                <w:sz w:val="18"/>
                <w:szCs w:val="18"/>
              </w:rPr>
              <w:t>167</w:t>
            </w:r>
          </w:p>
        </w:tc>
      </w:tr>
      <w:tr w:rsidR="009F4E8C" w:rsidRPr="00587444" w14:paraId="5C5EC161" w14:textId="77777777" w:rsidTr="00DD69E7">
        <w:trPr>
          <w:cantSplit/>
          <w:trHeight w:val="270"/>
          <w:tblHeader/>
        </w:trPr>
        <w:tc>
          <w:tcPr>
            <w:tcW w:w="2352" w:type="pct"/>
            <w:vAlign w:val="bottom"/>
          </w:tcPr>
          <w:p w14:paraId="169E467F" w14:textId="77777777" w:rsidR="009F4E8C" w:rsidRPr="00587444" w:rsidDel="00FF5490"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Food industry</w:t>
            </w:r>
          </w:p>
        </w:tc>
        <w:tc>
          <w:tcPr>
            <w:tcW w:w="725" w:type="pct"/>
            <w:tcBorders>
              <w:top w:val="nil"/>
              <w:left w:val="nil"/>
              <w:bottom w:val="nil"/>
              <w:right w:val="nil"/>
            </w:tcBorders>
            <w:shd w:val="clear" w:color="auto" w:fill="auto"/>
            <w:vAlign w:val="bottom"/>
          </w:tcPr>
          <w:p w14:paraId="5103427D" w14:textId="5A8F23DB"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124</w:t>
            </w:r>
            <w:r w:rsidR="00E7309C">
              <w:rPr>
                <w:rFonts w:ascii="Arial" w:hAnsi="Arial" w:cs="Arial"/>
                <w:sz w:val="18"/>
                <w:szCs w:val="18"/>
              </w:rPr>
              <w:t>,</w:t>
            </w:r>
            <w:r>
              <w:rPr>
                <w:rFonts w:ascii="Arial" w:hAnsi="Arial" w:cs="Arial"/>
                <w:sz w:val="18"/>
                <w:szCs w:val="18"/>
              </w:rPr>
              <w:t>339</w:t>
            </w:r>
          </w:p>
        </w:tc>
        <w:tc>
          <w:tcPr>
            <w:tcW w:w="642" w:type="pct"/>
            <w:tcBorders>
              <w:top w:val="nil"/>
              <w:left w:val="nil"/>
              <w:bottom w:val="nil"/>
              <w:right w:val="nil"/>
            </w:tcBorders>
            <w:shd w:val="clear" w:color="auto" w:fill="auto"/>
            <w:vAlign w:val="bottom"/>
          </w:tcPr>
          <w:p w14:paraId="051A92C6" w14:textId="25D03A6B"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16</w:t>
            </w:r>
            <w:r w:rsidR="00E7309C">
              <w:rPr>
                <w:rFonts w:ascii="Arial" w:hAnsi="Arial" w:cs="Arial"/>
                <w:sz w:val="18"/>
                <w:szCs w:val="18"/>
              </w:rPr>
              <w:t>,</w:t>
            </w:r>
            <w:r>
              <w:rPr>
                <w:rFonts w:ascii="Arial" w:hAnsi="Arial" w:cs="Arial"/>
                <w:sz w:val="18"/>
                <w:szCs w:val="18"/>
              </w:rPr>
              <w:t>897</w:t>
            </w:r>
          </w:p>
        </w:tc>
        <w:tc>
          <w:tcPr>
            <w:tcW w:w="642" w:type="pct"/>
            <w:tcBorders>
              <w:top w:val="nil"/>
              <w:left w:val="nil"/>
              <w:bottom w:val="nil"/>
              <w:right w:val="nil"/>
            </w:tcBorders>
            <w:shd w:val="clear" w:color="auto" w:fill="auto"/>
            <w:vAlign w:val="bottom"/>
          </w:tcPr>
          <w:p w14:paraId="677D75D7" w14:textId="0E9A6FC5"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141</w:t>
            </w:r>
            <w:r>
              <w:rPr>
                <w:rFonts w:ascii="Arial" w:hAnsi="Arial" w:cs="Arial"/>
                <w:sz w:val="18"/>
                <w:szCs w:val="18"/>
              </w:rPr>
              <w:t>,</w:t>
            </w:r>
            <w:r w:rsidRPr="00F959D0">
              <w:rPr>
                <w:rFonts w:ascii="Arial" w:hAnsi="Arial" w:cs="Arial"/>
                <w:sz w:val="18"/>
                <w:szCs w:val="18"/>
              </w:rPr>
              <w:t>837</w:t>
            </w:r>
          </w:p>
        </w:tc>
        <w:tc>
          <w:tcPr>
            <w:tcW w:w="639" w:type="pct"/>
            <w:tcBorders>
              <w:top w:val="nil"/>
              <w:left w:val="nil"/>
              <w:bottom w:val="nil"/>
              <w:right w:val="nil"/>
            </w:tcBorders>
            <w:shd w:val="clear" w:color="auto" w:fill="auto"/>
            <w:vAlign w:val="bottom"/>
          </w:tcPr>
          <w:p w14:paraId="531EB6FC" w14:textId="04785C77"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32</w:t>
            </w:r>
            <w:r>
              <w:rPr>
                <w:rFonts w:ascii="Arial" w:hAnsi="Arial" w:cs="Arial"/>
                <w:sz w:val="18"/>
                <w:szCs w:val="18"/>
              </w:rPr>
              <w:t>,</w:t>
            </w:r>
            <w:r w:rsidRPr="00F959D0">
              <w:rPr>
                <w:rFonts w:ascii="Arial" w:hAnsi="Arial" w:cs="Arial"/>
                <w:sz w:val="18"/>
                <w:szCs w:val="18"/>
              </w:rPr>
              <w:t>135</w:t>
            </w:r>
          </w:p>
        </w:tc>
      </w:tr>
      <w:tr w:rsidR="009F4E8C" w:rsidRPr="00587444" w14:paraId="5FF69D7B" w14:textId="77777777" w:rsidTr="00DD69E7">
        <w:trPr>
          <w:cantSplit/>
          <w:trHeight w:val="270"/>
          <w:tblHeader/>
        </w:trPr>
        <w:tc>
          <w:tcPr>
            <w:tcW w:w="2352" w:type="pct"/>
            <w:vAlign w:val="bottom"/>
          </w:tcPr>
          <w:p w14:paraId="3A2D8C4B" w14:textId="77777777" w:rsidR="009F4E8C" w:rsidRPr="00587444" w:rsidDel="00FF5490"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Construction industry</w:t>
            </w:r>
          </w:p>
        </w:tc>
        <w:tc>
          <w:tcPr>
            <w:tcW w:w="725" w:type="pct"/>
            <w:tcBorders>
              <w:top w:val="nil"/>
              <w:left w:val="nil"/>
              <w:bottom w:val="nil"/>
              <w:right w:val="nil"/>
            </w:tcBorders>
            <w:shd w:val="clear" w:color="auto" w:fill="auto"/>
            <w:vAlign w:val="bottom"/>
          </w:tcPr>
          <w:p w14:paraId="006BDBDD" w14:textId="6DDE0EAB"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348</w:t>
            </w:r>
            <w:r w:rsidR="00E7309C">
              <w:rPr>
                <w:rFonts w:ascii="Arial" w:hAnsi="Arial" w:cs="Arial"/>
                <w:sz w:val="18"/>
                <w:szCs w:val="18"/>
              </w:rPr>
              <w:t>,</w:t>
            </w:r>
            <w:r>
              <w:rPr>
                <w:rFonts w:ascii="Arial" w:hAnsi="Arial" w:cs="Arial"/>
                <w:sz w:val="18"/>
                <w:szCs w:val="18"/>
              </w:rPr>
              <w:t>065</w:t>
            </w:r>
          </w:p>
        </w:tc>
        <w:tc>
          <w:tcPr>
            <w:tcW w:w="642" w:type="pct"/>
            <w:tcBorders>
              <w:top w:val="nil"/>
              <w:left w:val="nil"/>
              <w:bottom w:val="nil"/>
              <w:right w:val="nil"/>
            </w:tcBorders>
            <w:shd w:val="clear" w:color="auto" w:fill="auto"/>
            <w:vAlign w:val="bottom"/>
          </w:tcPr>
          <w:p w14:paraId="44DE4CC1" w14:textId="57AD75A0"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7</w:t>
            </w:r>
            <w:r w:rsidR="00E7309C">
              <w:rPr>
                <w:rFonts w:ascii="Arial" w:hAnsi="Arial" w:cs="Arial"/>
                <w:sz w:val="18"/>
                <w:szCs w:val="18"/>
              </w:rPr>
              <w:t>,</w:t>
            </w:r>
            <w:r>
              <w:rPr>
                <w:rFonts w:ascii="Arial" w:hAnsi="Arial" w:cs="Arial"/>
                <w:sz w:val="18"/>
                <w:szCs w:val="18"/>
              </w:rPr>
              <w:t>882</w:t>
            </w:r>
          </w:p>
        </w:tc>
        <w:tc>
          <w:tcPr>
            <w:tcW w:w="642" w:type="pct"/>
            <w:tcBorders>
              <w:top w:val="nil"/>
              <w:left w:val="nil"/>
              <w:bottom w:val="nil"/>
              <w:right w:val="nil"/>
            </w:tcBorders>
            <w:shd w:val="clear" w:color="auto" w:fill="auto"/>
            <w:vAlign w:val="bottom"/>
          </w:tcPr>
          <w:p w14:paraId="1F336D0C" w14:textId="0893E4BE"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405</w:t>
            </w:r>
            <w:r>
              <w:rPr>
                <w:rFonts w:ascii="Arial" w:hAnsi="Arial" w:cs="Arial"/>
                <w:sz w:val="18"/>
                <w:szCs w:val="18"/>
              </w:rPr>
              <w:t>,</w:t>
            </w:r>
            <w:r w:rsidRPr="00F959D0">
              <w:rPr>
                <w:rFonts w:ascii="Arial" w:hAnsi="Arial" w:cs="Arial"/>
                <w:sz w:val="18"/>
                <w:szCs w:val="18"/>
              </w:rPr>
              <w:t>426</w:t>
            </w:r>
          </w:p>
        </w:tc>
        <w:tc>
          <w:tcPr>
            <w:tcW w:w="639" w:type="pct"/>
            <w:tcBorders>
              <w:top w:val="nil"/>
              <w:left w:val="nil"/>
              <w:bottom w:val="nil"/>
              <w:right w:val="nil"/>
            </w:tcBorders>
            <w:shd w:val="clear" w:color="auto" w:fill="auto"/>
            <w:vAlign w:val="bottom"/>
          </w:tcPr>
          <w:p w14:paraId="12EB17A4" w14:textId="7F82796E"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25</w:t>
            </w:r>
            <w:r>
              <w:rPr>
                <w:rFonts w:ascii="Arial" w:hAnsi="Arial" w:cs="Arial"/>
                <w:sz w:val="18"/>
                <w:szCs w:val="18"/>
              </w:rPr>
              <w:t>,</w:t>
            </w:r>
            <w:r w:rsidRPr="00F959D0">
              <w:rPr>
                <w:rFonts w:ascii="Arial" w:hAnsi="Arial" w:cs="Arial"/>
                <w:sz w:val="18"/>
                <w:szCs w:val="18"/>
              </w:rPr>
              <w:t>985</w:t>
            </w:r>
          </w:p>
        </w:tc>
      </w:tr>
      <w:tr w:rsidR="009F4E8C" w:rsidRPr="00587444" w14:paraId="73E87230" w14:textId="77777777" w:rsidTr="00DD69E7">
        <w:trPr>
          <w:cantSplit/>
          <w:trHeight w:val="270"/>
          <w:tblHeader/>
        </w:trPr>
        <w:tc>
          <w:tcPr>
            <w:tcW w:w="2352" w:type="pct"/>
            <w:vAlign w:val="bottom"/>
          </w:tcPr>
          <w:p w14:paraId="13046CA6" w14:textId="77777777" w:rsidR="009F4E8C" w:rsidRPr="00587444" w:rsidDel="00FF5490"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Other industry</w:t>
            </w:r>
          </w:p>
        </w:tc>
        <w:tc>
          <w:tcPr>
            <w:tcW w:w="725" w:type="pct"/>
            <w:tcBorders>
              <w:top w:val="nil"/>
              <w:left w:val="nil"/>
              <w:bottom w:val="nil"/>
              <w:right w:val="nil"/>
            </w:tcBorders>
            <w:shd w:val="clear" w:color="auto" w:fill="auto"/>
            <w:vAlign w:val="bottom"/>
          </w:tcPr>
          <w:p w14:paraId="2BC8E48A" w14:textId="21B84AEC"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164</w:t>
            </w:r>
            <w:r w:rsidR="00E7309C">
              <w:rPr>
                <w:rFonts w:ascii="Arial" w:hAnsi="Arial" w:cs="Arial"/>
                <w:sz w:val="18"/>
                <w:szCs w:val="18"/>
              </w:rPr>
              <w:t>,</w:t>
            </w:r>
            <w:r>
              <w:rPr>
                <w:rFonts w:ascii="Arial" w:hAnsi="Arial" w:cs="Arial"/>
                <w:sz w:val="18"/>
                <w:szCs w:val="18"/>
              </w:rPr>
              <w:t>329</w:t>
            </w:r>
          </w:p>
        </w:tc>
        <w:tc>
          <w:tcPr>
            <w:tcW w:w="642" w:type="pct"/>
            <w:tcBorders>
              <w:top w:val="nil"/>
              <w:left w:val="nil"/>
              <w:bottom w:val="nil"/>
              <w:right w:val="nil"/>
            </w:tcBorders>
            <w:shd w:val="clear" w:color="auto" w:fill="auto"/>
            <w:vAlign w:val="bottom"/>
          </w:tcPr>
          <w:p w14:paraId="54F43981" w14:textId="5C25F322"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36</w:t>
            </w:r>
            <w:r w:rsidR="00E7309C">
              <w:rPr>
                <w:rFonts w:ascii="Arial" w:hAnsi="Arial" w:cs="Arial"/>
                <w:sz w:val="18"/>
                <w:szCs w:val="18"/>
              </w:rPr>
              <w:t>,</w:t>
            </w:r>
            <w:r>
              <w:rPr>
                <w:rFonts w:ascii="Arial" w:hAnsi="Arial" w:cs="Arial"/>
                <w:sz w:val="18"/>
                <w:szCs w:val="18"/>
              </w:rPr>
              <w:t>999</w:t>
            </w:r>
          </w:p>
        </w:tc>
        <w:tc>
          <w:tcPr>
            <w:tcW w:w="642" w:type="pct"/>
            <w:tcBorders>
              <w:top w:val="nil"/>
              <w:left w:val="nil"/>
              <w:bottom w:val="nil"/>
              <w:right w:val="nil"/>
            </w:tcBorders>
            <w:shd w:val="clear" w:color="auto" w:fill="auto"/>
            <w:vAlign w:val="bottom"/>
          </w:tcPr>
          <w:p w14:paraId="384EEC9F" w14:textId="1E06350D"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174</w:t>
            </w:r>
            <w:r>
              <w:rPr>
                <w:rFonts w:ascii="Arial" w:hAnsi="Arial" w:cs="Arial"/>
                <w:sz w:val="18"/>
                <w:szCs w:val="18"/>
              </w:rPr>
              <w:t>,</w:t>
            </w:r>
            <w:r w:rsidRPr="00F959D0">
              <w:rPr>
                <w:rFonts w:ascii="Arial" w:hAnsi="Arial" w:cs="Arial"/>
                <w:sz w:val="18"/>
                <w:szCs w:val="18"/>
              </w:rPr>
              <w:t>079</w:t>
            </w:r>
          </w:p>
        </w:tc>
        <w:tc>
          <w:tcPr>
            <w:tcW w:w="639" w:type="pct"/>
            <w:tcBorders>
              <w:top w:val="nil"/>
              <w:left w:val="nil"/>
              <w:bottom w:val="nil"/>
              <w:right w:val="nil"/>
            </w:tcBorders>
            <w:shd w:val="clear" w:color="auto" w:fill="auto"/>
            <w:vAlign w:val="bottom"/>
          </w:tcPr>
          <w:p w14:paraId="46D852AC" w14:textId="0ECBB501"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56</w:t>
            </w:r>
            <w:r>
              <w:rPr>
                <w:rFonts w:ascii="Arial" w:hAnsi="Arial" w:cs="Arial"/>
                <w:sz w:val="18"/>
                <w:szCs w:val="18"/>
              </w:rPr>
              <w:t>,</w:t>
            </w:r>
            <w:r w:rsidRPr="00F959D0">
              <w:rPr>
                <w:rFonts w:ascii="Arial" w:hAnsi="Arial" w:cs="Arial"/>
                <w:sz w:val="18"/>
                <w:szCs w:val="18"/>
              </w:rPr>
              <w:t>170</w:t>
            </w:r>
          </w:p>
        </w:tc>
      </w:tr>
      <w:tr w:rsidR="009F4E8C" w:rsidRPr="00587444" w14:paraId="372B81F0" w14:textId="77777777" w:rsidTr="00DD69E7">
        <w:trPr>
          <w:cantSplit/>
          <w:trHeight w:val="270"/>
          <w:tblHeader/>
        </w:trPr>
        <w:tc>
          <w:tcPr>
            <w:tcW w:w="2352" w:type="pct"/>
            <w:vAlign w:val="bottom"/>
          </w:tcPr>
          <w:p w14:paraId="3771963F" w14:textId="77777777" w:rsidR="009F4E8C" w:rsidRPr="00587444" w:rsidDel="00FF5490"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Public administration</w:t>
            </w:r>
          </w:p>
        </w:tc>
        <w:tc>
          <w:tcPr>
            <w:tcW w:w="725" w:type="pct"/>
            <w:tcBorders>
              <w:top w:val="nil"/>
              <w:left w:val="nil"/>
              <w:bottom w:val="nil"/>
              <w:right w:val="nil"/>
            </w:tcBorders>
            <w:shd w:val="clear" w:color="auto" w:fill="auto"/>
            <w:vAlign w:val="bottom"/>
          </w:tcPr>
          <w:p w14:paraId="1B9DBDA4" w14:textId="47BD4732"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244</w:t>
            </w:r>
            <w:r w:rsidR="00E7309C">
              <w:rPr>
                <w:rFonts w:ascii="Arial" w:hAnsi="Arial" w:cs="Arial"/>
                <w:sz w:val="18"/>
                <w:szCs w:val="18"/>
              </w:rPr>
              <w:t>,</w:t>
            </w:r>
            <w:r>
              <w:rPr>
                <w:rFonts w:ascii="Arial" w:hAnsi="Arial" w:cs="Arial"/>
                <w:sz w:val="18"/>
                <w:szCs w:val="18"/>
              </w:rPr>
              <w:t>498</w:t>
            </w:r>
          </w:p>
        </w:tc>
        <w:tc>
          <w:tcPr>
            <w:tcW w:w="642" w:type="pct"/>
            <w:tcBorders>
              <w:top w:val="nil"/>
              <w:left w:val="nil"/>
              <w:bottom w:val="nil"/>
              <w:right w:val="nil"/>
            </w:tcBorders>
            <w:shd w:val="clear" w:color="auto" w:fill="auto"/>
            <w:vAlign w:val="bottom"/>
          </w:tcPr>
          <w:p w14:paraId="0D80EC63" w14:textId="7E89060D"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244</w:t>
            </w:r>
            <w:r w:rsidR="00E7309C">
              <w:rPr>
                <w:rFonts w:ascii="Arial" w:hAnsi="Arial" w:cs="Arial"/>
                <w:sz w:val="18"/>
                <w:szCs w:val="18"/>
              </w:rPr>
              <w:t>,</w:t>
            </w:r>
            <w:r>
              <w:rPr>
                <w:rFonts w:ascii="Arial" w:hAnsi="Arial" w:cs="Arial"/>
                <w:sz w:val="18"/>
                <w:szCs w:val="18"/>
              </w:rPr>
              <w:t>099</w:t>
            </w:r>
          </w:p>
        </w:tc>
        <w:tc>
          <w:tcPr>
            <w:tcW w:w="642" w:type="pct"/>
            <w:tcBorders>
              <w:top w:val="nil"/>
              <w:left w:val="nil"/>
              <w:bottom w:val="nil"/>
              <w:right w:val="nil"/>
            </w:tcBorders>
            <w:shd w:val="clear" w:color="auto" w:fill="auto"/>
            <w:vAlign w:val="bottom"/>
          </w:tcPr>
          <w:p w14:paraId="25F94119" w14:textId="535B2F8A"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238</w:t>
            </w:r>
            <w:r>
              <w:rPr>
                <w:rFonts w:ascii="Arial" w:hAnsi="Arial" w:cs="Arial"/>
                <w:sz w:val="18"/>
                <w:szCs w:val="18"/>
              </w:rPr>
              <w:t>,</w:t>
            </w:r>
            <w:r w:rsidRPr="00F959D0">
              <w:rPr>
                <w:rFonts w:ascii="Arial" w:hAnsi="Arial" w:cs="Arial"/>
                <w:sz w:val="18"/>
                <w:szCs w:val="18"/>
              </w:rPr>
              <w:t>315</w:t>
            </w:r>
          </w:p>
        </w:tc>
        <w:tc>
          <w:tcPr>
            <w:tcW w:w="639" w:type="pct"/>
            <w:tcBorders>
              <w:top w:val="nil"/>
              <w:left w:val="nil"/>
              <w:bottom w:val="nil"/>
              <w:right w:val="nil"/>
            </w:tcBorders>
            <w:shd w:val="clear" w:color="auto" w:fill="auto"/>
            <w:vAlign w:val="bottom"/>
          </w:tcPr>
          <w:p w14:paraId="66431939" w14:textId="63B72640"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237</w:t>
            </w:r>
            <w:r>
              <w:rPr>
                <w:rFonts w:ascii="Arial" w:hAnsi="Arial" w:cs="Arial"/>
                <w:sz w:val="18"/>
                <w:szCs w:val="18"/>
              </w:rPr>
              <w:t>,</w:t>
            </w:r>
            <w:r w:rsidRPr="00F959D0">
              <w:rPr>
                <w:rFonts w:ascii="Arial" w:hAnsi="Arial" w:cs="Arial"/>
                <w:sz w:val="18"/>
                <w:szCs w:val="18"/>
              </w:rPr>
              <w:t>890</w:t>
            </w:r>
          </w:p>
        </w:tc>
      </w:tr>
      <w:tr w:rsidR="009F4E8C" w:rsidRPr="00587444" w14:paraId="70A3B837" w14:textId="77777777" w:rsidTr="00DD69E7">
        <w:trPr>
          <w:cantSplit/>
          <w:trHeight w:val="270"/>
          <w:tblHeader/>
        </w:trPr>
        <w:tc>
          <w:tcPr>
            <w:tcW w:w="2352" w:type="pct"/>
            <w:vAlign w:val="bottom"/>
          </w:tcPr>
          <w:p w14:paraId="1B24B30D" w14:textId="77777777" w:rsidR="009F4E8C" w:rsidRPr="00587444" w:rsidDel="00FF5490"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Education</w:t>
            </w:r>
          </w:p>
        </w:tc>
        <w:tc>
          <w:tcPr>
            <w:tcW w:w="725" w:type="pct"/>
            <w:tcBorders>
              <w:top w:val="nil"/>
              <w:left w:val="nil"/>
              <w:bottom w:val="nil"/>
              <w:right w:val="nil"/>
            </w:tcBorders>
            <w:shd w:val="clear" w:color="auto" w:fill="auto"/>
            <w:vAlign w:val="bottom"/>
          </w:tcPr>
          <w:p w14:paraId="69F5AB8C" w14:textId="252EEE9B"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7</w:t>
            </w:r>
            <w:r w:rsidR="00E7309C">
              <w:rPr>
                <w:rFonts w:ascii="Arial" w:hAnsi="Arial" w:cs="Arial"/>
                <w:sz w:val="18"/>
                <w:szCs w:val="18"/>
              </w:rPr>
              <w:t>,</w:t>
            </w:r>
            <w:r>
              <w:rPr>
                <w:rFonts w:ascii="Arial" w:hAnsi="Arial" w:cs="Arial"/>
                <w:sz w:val="18"/>
                <w:szCs w:val="18"/>
              </w:rPr>
              <w:t>518</w:t>
            </w:r>
          </w:p>
        </w:tc>
        <w:tc>
          <w:tcPr>
            <w:tcW w:w="642" w:type="pct"/>
            <w:tcBorders>
              <w:top w:val="nil"/>
              <w:left w:val="nil"/>
              <w:bottom w:val="nil"/>
              <w:right w:val="nil"/>
            </w:tcBorders>
            <w:shd w:val="clear" w:color="auto" w:fill="auto"/>
            <w:vAlign w:val="bottom"/>
          </w:tcPr>
          <w:p w14:paraId="10C3120C" w14:textId="36D7FD7A" w:rsidR="009F4E8C" w:rsidRPr="00AB311B"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7</w:t>
            </w:r>
            <w:r w:rsidR="00E7309C">
              <w:rPr>
                <w:rFonts w:ascii="Arial" w:hAnsi="Arial" w:cs="Arial"/>
                <w:sz w:val="18"/>
                <w:szCs w:val="18"/>
              </w:rPr>
              <w:t>,</w:t>
            </w:r>
            <w:r>
              <w:rPr>
                <w:rFonts w:ascii="Arial" w:hAnsi="Arial" w:cs="Arial"/>
                <w:sz w:val="18"/>
                <w:szCs w:val="18"/>
              </w:rPr>
              <w:t>107</w:t>
            </w:r>
          </w:p>
        </w:tc>
        <w:tc>
          <w:tcPr>
            <w:tcW w:w="642" w:type="pct"/>
            <w:tcBorders>
              <w:top w:val="nil"/>
              <w:left w:val="nil"/>
              <w:bottom w:val="nil"/>
              <w:right w:val="nil"/>
            </w:tcBorders>
            <w:shd w:val="clear" w:color="auto" w:fill="auto"/>
            <w:vAlign w:val="bottom"/>
          </w:tcPr>
          <w:p w14:paraId="26981753" w14:textId="4439A533" w:rsidR="009F4E8C" w:rsidRPr="00587444" w:rsidRDefault="009F4E8C" w:rsidP="009F4E8C">
            <w:pPr>
              <w:tabs>
                <w:tab w:val="right" w:pos="1202"/>
              </w:tabs>
              <w:suppressAutoHyphens w:val="0"/>
              <w:autoSpaceDN/>
              <w:spacing w:line="301" w:lineRule="exact"/>
              <w:jc w:val="right"/>
              <w:outlineLvl w:val="0"/>
              <w:rPr>
                <w:rFonts w:ascii="Arial" w:eastAsia="Calibri" w:hAnsi="Arial" w:cs="Arial"/>
                <w:sz w:val="18"/>
                <w:szCs w:val="18"/>
              </w:rPr>
            </w:pPr>
            <w:r w:rsidRPr="00F959D0">
              <w:rPr>
                <w:rFonts w:ascii="Arial" w:hAnsi="Arial" w:cs="Arial"/>
                <w:sz w:val="18"/>
                <w:szCs w:val="18"/>
              </w:rPr>
              <w:t>10</w:t>
            </w:r>
            <w:r>
              <w:rPr>
                <w:rFonts w:ascii="Arial" w:hAnsi="Arial" w:cs="Arial"/>
                <w:sz w:val="18"/>
                <w:szCs w:val="18"/>
              </w:rPr>
              <w:t>,</w:t>
            </w:r>
            <w:r w:rsidRPr="00F959D0">
              <w:rPr>
                <w:rFonts w:ascii="Arial" w:hAnsi="Arial" w:cs="Arial"/>
                <w:sz w:val="18"/>
                <w:szCs w:val="18"/>
              </w:rPr>
              <w:t>128</w:t>
            </w:r>
          </w:p>
        </w:tc>
        <w:tc>
          <w:tcPr>
            <w:tcW w:w="639" w:type="pct"/>
            <w:tcBorders>
              <w:top w:val="nil"/>
              <w:left w:val="nil"/>
              <w:bottom w:val="nil"/>
              <w:right w:val="nil"/>
            </w:tcBorders>
            <w:shd w:val="clear" w:color="auto" w:fill="auto"/>
            <w:vAlign w:val="bottom"/>
          </w:tcPr>
          <w:p w14:paraId="33C39123" w14:textId="26CED961" w:rsidR="009F4E8C" w:rsidRPr="00587444" w:rsidRDefault="009F4E8C" w:rsidP="009F4E8C">
            <w:pPr>
              <w:tabs>
                <w:tab w:val="right" w:pos="1202"/>
              </w:tabs>
              <w:suppressAutoHyphens w:val="0"/>
              <w:autoSpaceDN/>
              <w:spacing w:line="301" w:lineRule="exact"/>
              <w:jc w:val="right"/>
              <w:outlineLvl w:val="0"/>
              <w:rPr>
                <w:rFonts w:ascii="Arial" w:eastAsia="Calibri" w:hAnsi="Arial" w:cs="Arial"/>
                <w:sz w:val="18"/>
                <w:szCs w:val="18"/>
              </w:rPr>
            </w:pPr>
            <w:r w:rsidRPr="00F959D0">
              <w:rPr>
                <w:rFonts w:ascii="Arial" w:hAnsi="Arial" w:cs="Arial"/>
                <w:sz w:val="18"/>
                <w:szCs w:val="18"/>
              </w:rPr>
              <w:t>9</w:t>
            </w:r>
            <w:r>
              <w:rPr>
                <w:rFonts w:ascii="Arial" w:hAnsi="Arial" w:cs="Arial"/>
                <w:sz w:val="18"/>
                <w:szCs w:val="18"/>
              </w:rPr>
              <w:t>,</w:t>
            </w:r>
            <w:r w:rsidRPr="00F959D0">
              <w:rPr>
                <w:rFonts w:ascii="Arial" w:hAnsi="Arial" w:cs="Arial"/>
                <w:sz w:val="18"/>
                <w:szCs w:val="18"/>
              </w:rPr>
              <w:t>737</w:t>
            </w:r>
          </w:p>
        </w:tc>
      </w:tr>
      <w:tr w:rsidR="009F4E8C" w:rsidRPr="00587444" w14:paraId="72AD179E" w14:textId="77777777" w:rsidTr="00DD69E7">
        <w:trPr>
          <w:cantSplit/>
          <w:trHeight w:val="270"/>
          <w:tblHeader/>
        </w:trPr>
        <w:tc>
          <w:tcPr>
            <w:tcW w:w="2352" w:type="pct"/>
            <w:vAlign w:val="bottom"/>
          </w:tcPr>
          <w:p w14:paraId="53DF0147" w14:textId="77777777" w:rsidR="009F4E8C" w:rsidRPr="00587444" w:rsidRDefault="009F4E8C" w:rsidP="009F4E8C">
            <w:pPr>
              <w:suppressAutoHyphens w:val="0"/>
              <w:autoSpaceDN/>
              <w:rPr>
                <w:rFonts w:ascii="Arial" w:eastAsia="Calibri" w:hAnsi="Arial" w:cs="Arial"/>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725" w:type="pct"/>
            <w:tcBorders>
              <w:top w:val="nil"/>
              <w:left w:val="nil"/>
              <w:bottom w:val="nil"/>
              <w:right w:val="nil"/>
            </w:tcBorders>
            <w:shd w:val="clear" w:color="auto" w:fill="auto"/>
            <w:vAlign w:val="bottom"/>
          </w:tcPr>
          <w:p w14:paraId="2D40DED4" w14:textId="59EFF68B"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52</w:t>
            </w:r>
            <w:r w:rsidR="00E7309C">
              <w:rPr>
                <w:rFonts w:ascii="Arial" w:hAnsi="Arial" w:cs="Arial"/>
                <w:sz w:val="18"/>
                <w:szCs w:val="18"/>
              </w:rPr>
              <w:t>,</w:t>
            </w:r>
            <w:r>
              <w:rPr>
                <w:rFonts w:ascii="Arial" w:hAnsi="Arial" w:cs="Arial"/>
                <w:sz w:val="18"/>
                <w:szCs w:val="18"/>
              </w:rPr>
              <w:t>918</w:t>
            </w:r>
          </w:p>
        </w:tc>
        <w:tc>
          <w:tcPr>
            <w:tcW w:w="642" w:type="pct"/>
            <w:tcBorders>
              <w:top w:val="nil"/>
              <w:left w:val="nil"/>
              <w:bottom w:val="nil"/>
              <w:right w:val="nil"/>
            </w:tcBorders>
            <w:shd w:val="clear" w:color="auto" w:fill="auto"/>
            <w:vAlign w:val="bottom"/>
          </w:tcPr>
          <w:p w14:paraId="2CB14348" w14:textId="486097B2"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10</w:t>
            </w:r>
            <w:r w:rsidR="00E7309C">
              <w:rPr>
                <w:rFonts w:ascii="Arial" w:hAnsi="Arial" w:cs="Arial"/>
                <w:sz w:val="18"/>
                <w:szCs w:val="18"/>
              </w:rPr>
              <w:t>,</w:t>
            </w:r>
            <w:r>
              <w:rPr>
                <w:rFonts w:ascii="Arial" w:hAnsi="Arial" w:cs="Arial"/>
                <w:sz w:val="18"/>
                <w:szCs w:val="18"/>
              </w:rPr>
              <w:t>006</w:t>
            </w:r>
          </w:p>
        </w:tc>
        <w:tc>
          <w:tcPr>
            <w:tcW w:w="642" w:type="pct"/>
            <w:tcBorders>
              <w:top w:val="nil"/>
              <w:left w:val="nil"/>
              <w:bottom w:val="nil"/>
              <w:right w:val="nil"/>
            </w:tcBorders>
            <w:shd w:val="clear" w:color="auto" w:fill="auto"/>
            <w:vAlign w:val="bottom"/>
          </w:tcPr>
          <w:p w14:paraId="276EF9F3" w14:textId="38512F71"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51</w:t>
            </w:r>
            <w:r>
              <w:rPr>
                <w:rFonts w:ascii="Arial" w:hAnsi="Arial" w:cs="Arial"/>
                <w:sz w:val="18"/>
                <w:szCs w:val="18"/>
              </w:rPr>
              <w:t>,</w:t>
            </w:r>
            <w:r w:rsidRPr="00F959D0">
              <w:rPr>
                <w:rFonts w:ascii="Arial" w:hAnsi="Arial" w:cs="Arial"/>
                <w:sz w:val="18"/>
                <w:szCs w:val="18"/>
              </w:rPr>
              <w:t>337</w:t>
            </w:r>
          </w:p>
        </w:tc>
        <w:tc>
          <w:tcPr>
            <w:tcW w:w="639" w:type="pct"/>
            <w:tcBorders>
              <w:top w:val="nil"/>
              <w:left w:val="nil"/>
              <w:bottom w:val="nil"/>
              <w:right w:val="nil"/>
            </w:tcBorders>
            <w:shd w:val="clear" w:color="auto" w:fill="auto"/>
            <w:vAlign w:val="bottom"/>
          </w:tcPr>
          <w:p w14:paraId="67779C1E" w14:textId="14F706A1"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6</w:t>
            </w:r>
            <w:r>
              <w:rPr>
                <w:rFonts w:ascii="Arial" w:hAnsi="Arial" w:cs="Arial"/>
                <w:sz w:val="18"/>
                <w:szCs w:val="18"/>
              </w:rPr>
              <w:t>,</w:t>
            </w:r>
            <w:r w:rsidRPr="00F959D0">
              <w:rPr>
                <w:rFonts w:ascii="Arial" w:hAnsi="Arial" w:cs="Arial"/>
                <w:sz w:val="18"/>
                <w:szCs w:val="18"/>
              </w:rPr>
              <w:t>961</w:t>
            </w:r>
          </w:p>
        </w:tc>
      </w:tr>
      <w:tr w:rsidR="009F4E8C" w:rsidRPr="00587444" w14:paraId="3DBE34A4" w14:textId="77777777" w:rsidTr="00DD69E7">
        <w:trPr>
          <w:cantSplit/>
          <w:trHeight w:val="270"/>
          <w:tblHeader/>
        </w:trPr>
        <w:tc>
          <w:tcPr>
            <w:tcW w:w="2352" w:type="pct"/>
            <w:vAlign w:val="bottom"/>
          </w:tcPr>
          <w:p w14:paraId="756FF7BD"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chemicals and chemical products</w:t>
            </w:r>
          </w:p>
        </w:tc>
        <w:tc>
          <w:tcPr>
            <w:tcW w:w="725" w:type="pct"/>
            <w:tcBorders>
              <w:top w:val="nil"/>
              <w:left w:val="nil"/>
              <w:bottom w:val="nil"/>
              <w:right w:val="nil"/>
            </w:tcBorders>
            <w:shd w:val="clear" w:color="auto" w:fill="auto"/>
            <w:vAlign w:val="bottom"/>
          </w:tcPr>
          <w:p w14:paraId="63800ADD" w14:textId="22EDC0D2"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11</w:t>
            </w:r>
            <w:r w:rsidR="00E7309C">
              <w:rPr>
                <w:rFonts w:ascii="Arial" w:hAnsi="Arial" w:cs="Arial"/>
                <w:sz w:val="18"/>
                <w:szCs w:val="18"/>
              </w:rPr>
              <w:t>,</w:t>
            </w:r>
            <w:r>
              <w:rPr>
                <w:rFonts w:ascii="Arial" w:hAnsi="Arial" w:cs="Arial"/>
                <w:sz w:val="18"/>
                <w:szCs w:val="18"/>
              </w:rPr>
              <w:t>465</w:t>
            </w:r>
          </w:p>
        </w:tc>
        <w:tc>
          <w:tcPr>
            <w:tcW w:w="642" w:type="pct"/>
            <w:tcBorders>
              <w:top w:val="nil"/>
              <w:left w:val="nil"/>
              <w:bottom w:val="nil"/>
              <w:right w:val="nil"/>
            </w:tcBorders>
            <w:shd w:val="clear" w:color="auto" w:fill="auto"/>
            <w:vAlign w:val="bottom"/>
          </w:tcPr>
          <w:p w14:paraId="422DAE35" w14:textId="09D6E33B"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964</w:t>
            </w:r>
          </w:p>
        </w:tc>
        <w:tc>
          <w:tcPr>
            <w:tcW w:w="642" w:type="pct"/>
            <w:tcBorders>
              <w:top w:val="nil"/>
              <w:left w:val="nil"/>
              <w:bottom w:val="nil"/>
              <w:right w:val="nil"/>
            </w:tcBorders>
            <w:shd w:val="clear" w:color="auto" w:fill="auto"/>
            <w:vAlign w:val="bottom"/>
          </w:tcPr>
          <w:p w14:paraId="6D80ECA3" w14:textId="167B2A06"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14</w:t>
            </w:r>
            <w:r>
              <w:rPr>
                <w:rFonts w:ascii="Arial" w:hAnsi="Arial" w:cs="Arial"/>
                <w:sz w:val="18"/>
                <w:szCs w:val="18"/>
              </w:rPr>
              <w:t>,</w:t>
            </w:r>
            <w:r w:rsidRPr="00F959D0">
              <w:rPr>
                <w:rFonts w:ascii="Arial" w:hAnsi="Arial" w:cs="Arial"/>
                <w:sz w:val="18"/>
                <w:szCs w:val="18"/>
              </w:rPr>
              <w:t>881</w:t>
            </w:r>
          </w:p>
        </w:tc>
        <w:tc>
          <w:tcPr>
            <w:tcW w:w="639" w:type="pct"/>
            <w:tcBorders>
              <w:top w:val="nil"/>
              <w:left w:val="nil"/>
              <w:bottom w:val="nil"/>
              <w:right w:val="nil"/>
            </w:tcBorders>
            <w:shd w:val="clear" w:color="auto" w:fill="auto"/>
            <w:vAlign w:val="bottom"/>
          </w:tcPr>
          <w:p w14:paraId="06030AB3" w14:textId="3F968346"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239</w:t>
            </w:r>
          </w:p>
        </w:tc>
      </w:tr>
      <w:tr w:rsidR="009F4E8C" w:rsidRPr="00587444" w14:paraId="6E7465DD" w14:textId="77777777" w:rsidTr="00DD69E7">
        <w:trPr>
          <w:cantSplit/>
          <w:trHeight w:val="270"/>
          <w:tblHeader/>
        </w:trPr>
        <w:tc>
          <w:tcPr>
            <w:tcW w:w="2352" w:type="pct"/>
            <w:vAlign w:val="bottom"/>
          </w:tcPr>
          <w:p w14:paraId="44F65996" w14:textId="77777777" w:rsidR="009F4E8C" w:rsidRPr="00587444" w:rsidRDefault="009F4E8C" w:rsidP="009F4E8C">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other non-metallic mineral products </w:t>
            </w:r>
          </w:p>
        </w:tc>
        <w:tc>
          <w:tcPr>
            <w:tcW w:w="725" w:type="pct"/>
            <w:tcBorders>
              <w:top w:val="nil"/>
              <w:left w:val="nil"/>
              <w:bottom w:val="nil"/>
              <w:right w:val="nil"/>
            </w:tcBorders>
            <w:shd w:val="clear" w:color="auto" w:fill="auto"/>
            <w:vAlign w:val="bottom"/>
          </w:tcPr>
          <w:p w14:paraId="39D79972" w14:textId="40397F61"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27</w:t>
            </w:r>
            <w:r w:rsidR="00E7309C">
              <w:rPr>
                <w:rFonts w:ascii="Arial" w:hAnsi="Arial" w:cs="Arial"/>
                <w:sz w:val="18"/>
                <w:szCs w:val="18"/>
              </w:rPr>
              <w:t>,</w:t>
            </w:r>
            <w:r>
              <w:rPr>
                <w:rFonts w:ascii="Arial" w:hAnsi="Arial" w:cs="Arial"/>
                <w:sz w:val="18"/>
                <w:szCs w:val="18"/>
              </w:rPr>
              <w:t>337</w:t>
            </w:r>
          </w:p>
        </w:tc>
        <w:tc>
          <w:tcPr>
            <w:tcW w:w="642" w:type="pct"/>
            <w:tcBorders>
              <w:top w:val="nil"/>
              <w:left w:val="nil"/>
              <w:bottom w:val="nil"/>
              <w:right w:val="nil"/>
            </w:tcBorders>
            <w:shd w:val="clear" w:color="auto" w:fill="auto"/>
            <w:vAlign w:val="bottom"/>
          </w:tcPr>
          <w:p w14:paraId="1F268EF8" w14:textId="23EA7278"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6</w:t>
            </w:r>
            <w:r w:rsidR="00E7309C">
              <w:rPr>
                <w:rFonts w:ascii="Arial" w:hAnsi="Arial" w:cs="Arial"/>
                <w:sz w:val="18"/>
                <w:szCs w:val="18"/>
              </w:rPr>
              <w:t>,</w:t>
            </w:r>
            <w:r>
              <w:rPr>
                <w:rFonts w:ascii="Arial" w:hAnsi="Arial" w:cs="Arial"/>
                <w:sz w:val="18"/>
                <w:szCs w:val="18"/>
              </w:rPr>
              <w:t>027</w:t>
            </w:r>
          </w:p>
        </w:tc>
        <w:tc>
          <w:tcPr>
            <w:tcW w:w="642" w:type="pct"/>
            <w:tcBorders>
              <w:top w:val="nil"/>
              <w:left w:val="nil"/>
              <w:bottom w:val="nil"/>
              <w:right w:val="nil"/>
            </w:tcBorders>
            <w:shd w:val="clear" w:color="auto" w:fill="auto"/>
            <w:vAlign w:val="bottom"/>
          </w:tcPr>
          <w:p w14:paraId="254790CB" w14:textId="6076B733"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36</w:t>
            </w:r>
            <w:r>
              <w:rPr>
                <w:rFonts w:ascii="Arial" w:hAnsi="Arial" w:cs="Arial"/>
                <w:sz w:val="18"/>
                <w:szCs w:val="18"/>
              </w:rPr>
              <w:t>,</w:t>
            </w:r>
            <w:r w:rsidRPr="00F959D0">
              <w:rPr>
                <w:rFonts w:ascii="Arial" w:hAnsi="Arial" w:cs="Arial"/>
                <w:sz w:val="18"/>
                <w:szCs w:val="18"/>
              </w:rPr>
              <w:t>124</w:t>
            </w:r>
          </w:p>
        </w:tc>
        <w:tc>
          <w:tcPr>
            <w:tcW w:w="639" w:type="pct"/>
            <w:tcBorders>
              <w:top w:val="nil"/>
              <w:left w:val="nil"/>
              <w:bottom w:val="nil"/>
              <w:right w:val="nil"/>
            </w:tcBorders>
            <w:shd w:val="clear" w:color="auto" w:fill="auto"/>
            <w:vAlign w:val="bottom"/>
          </w:tcPr>
          <w:p w14:paraId="458A8746" w14:textId="2F09E526"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8</w:t>
            </w:r>
            <w:r>
              <w:rPr>
                <w:rFonts w:ascii="Arial" w:hAnsi="Arial" w:cs="Arial"/>
                <w:sz w:val="18"/>
                <w:szCs w:val="18"/>
              </w:rPr>
              <w:t>,</w:t>
            </w:r>
            <w:r w:rsidRPr="00F959D0">
              <w:rPr>
                <w:rFonts w:ascii="Arial" w:hAnsi="Arial" w:cs="Arial"/>
                <w:sz w:val="18"/>
                <w:szCs w:val="18"/>
              </w:rPr>
              <w:t>176</w:t>
            </w:r>
          </w:p>
        </w:tc>
      </w:tr>
      <w:tr w:rsidR="009F4E8C" w:rsidRPr="00587444" w14:paraId="6E786391" w14:textId="77777777" w:rsidTr="00DD69E7">
        <w:trPr>
          <w:cantSplit/>
          <w:trHeight w:val="270"/>
          <w:tblHeader/>
        </w:trPr>
        <w:tc>
          <w:tcPr>
            <w:tcW w:w="2352" w:type="pct"/>
            <w:vAlign w:val="bottom"/>
          </w:tcPr>
          <w:p w14:paraId="0274BC89"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Pharmaceutical industry</w:t>
            </w:r>
          </w:p>
        </w:tc>
        <w:tc>
          <w:tcPr>
            <w:tcW w:w="725" w:type="pct"/>
            <w:tcBorders>
              <w:top w:val="nil"/>
              <w:left w:val="nil"/>
              <w:bottom w:val="nil"/>
              <w:right w:val="nil"/>
            </w:tcBorders>
            <w:shd w:val="clear" w:color="auto" w:fill="auto"/>
            <w:vAlign w:val="bottom"/>
          </w:tcPr>
          <w:p w14:paraId="537180F3" w14:textId="5BA30B3E"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62</w:t>
            </w:r>
            <w:r w:rsidR="00E7309C">
              <w:rPr>
                <w:rFonts w:ascii="Arial" w:hAnsi="Arial" w:cs="Arial"/>
                <w:sz w:val="18"/>
                <w:szCs w:val="18"/>
              </w:rPr>
              <w:t>,</w:t>
            </w:r>
            <w:r>
              <w:rPr>
                <w:rFonts w:ascii="Arial" w:hAnsi="Arial" w:cs="Arial"/>
                <w:sz w:val="18"/>
                <w:szCs w:val="18"/>
              </w:rPr>
              <w:t>341</w:t>
            </w:r>
          </w:p>
        </w:tc>
        <w:tc>
          <w:tcPr>
            <w:tcW w:w="642" w:type="pct"/>
            <w:tcBorders>
              <w:top w:val="nil"/>
              <w:left w:val="nil"/>
              <w:bottom w:val="nil"/>
              <w:right w:val="nil"/>
            </w:tcBorders>
            <w:shd w:val="clear" w:color="auto" w:fill="auto"/>
            <w:vAlign w:val="bottom"/>
          </w:tcPr>
          <w:p w14:paraId="446CD86D" w14:textId="44DF5E98"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w:t>
            </w:r>
            <w:r w:rsidR="00E7309C">
              <w:rPr>
                <w:rFonts w:ascii="Arial" w:hAnsi="Arial" w:cs="Arial"/>
                <w:sz w:val="18"/>
                <w:szCs w:val="18"/>
              </w:rPr>
              <w:t>,</w:t>
            </w:r>
            <w:r>
              <w:rPr>
                <w:rFonts w:ascii="Arial" w:hAnsi="Arial" w:cs="Arial"/>
                <w:sz w:val="18"/>
                <w:szCs w:val="18"/>
              </w:rPr>
              <w:t>326</w:t>
            </w:r>
          </w:p>
        </w:tc>
        <w:tc>
          <w:tcPr>
            <w:tcW w:w="642" w:type="pct"/>
            <w:tcBorders>
              <w:top w:val="nil"/>
              <w:left w:val="nil"/>
              <w:bottom w:val="nil"/>
              <w:right w:val="nil"/>
            </w:tcBorders>
            <w:shd w:val="clear" w:color="auto" w:fill="auto"/>
            <w:vAlign w:val="bottom"/>
          </w:tcPr>
          <w:p w14:paraId="1EB79887" w14:textId="69464929"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67</w:t>
            </w:r>
            <w:r>
              <w:rPr>
                <w:rFonts w:ascii="Arial" w:hAnsi="Arial" w:cs="Arial"/>
                <w:sz w:val="18"/>
                <w:szCs w:val="18"/>
              </w:rPr>
              <w:t>,</w:t>
            </w:r>
            <w:r w:rsidRPr="00F959D0">
              <w:rPr>
                <w:rFonts w:ascii="Arial" w:hAnsi="Arial" w:cs="Arial"/>
                <w:sz w:val="18"/>
                <w:szCs w:val="18"/>
              </w:rPr>
              <w:t>491</w:t>
            </w:r>
          </w:p>
        </w:tc>
        <w:tc>
          <w:tcPr>
            <w:tcW w:w="639" w:type="pct"/>
            <w:tcBorders>
              <w:top w:val="nil"/>
              <w:left w:val="nil"/>
              <w:bottom w:val="nil"/>
              <w:right w:val="nil"/>
            </w:tcBorders>
            <w:shd w:val="clear" w:color="auto" w:fill="auto"/>
            <w:vAlign w:val="bottom"/>
          </w:tcPr>
          <w:p w14:paraId="04633F19" w14:textId="48BBBEBA"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7</w:t>
            </w:r>
            <w:r>
              <w:rPr>
                <w:rFonts w:ascii="Arial" w:hAnsi="Arial" w:cs="Arial"/>
                <w:sz w:val="18"/>
                <w:szCs w:val="18"/>
              </w:rPr>
              <w:t>,</w:t>
            </w:r>
            <w:r w:rsidRPr="00F959D0">
              <w:rPr>
                <w:rFonts w:ascii="Arial" w:hAnsi="Arial" w:cs="Arial"/>
                <w:sz w:val="18"/>
                <w:szCs w:val="18"/>
              </w:rPr>
              <w:t>555</w:t>
            </w:r>
          </w:p>
        </w:tc>
      </w:tr>
      <w:tr w:rsidR="009F4E8C" w:rsidRPr="00587444" w14:paraId="112BC777" w14:textId="77777777" w:rsidTr="007D41E1">
        <w:trPr>
          <w:cantSplit/>
          <w:trHeight w:val="270"/>
          <w:tblHeader/>
        </w:trPr>
        <w:tc>
          <w:tcPr>
            <w:tcW w:w="2352" w:type="pct"/>
            <w:vAlign w:val="bottom"/>
          </w:tcPr>
          <w:p w14:paraId="3A5A70B7" w14:textId="77777777" w:rsidR="009F4E8C"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1B90A871" w14:textId="09A92E1B"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725" w:type="pct"/>
            <w:tcBorders>
              <w:top w:val="nil"/>
              <w:left w:val="nil"/>
              <w:bottom w:val="nil"/>
              <w:right w:val="nil"/>
            </w:tcBorders>
            <w:shd w:val="clear" w:color="auto" w:fill="auto"/>
            <w:vAlign w:val="bottom"/>
          </w:tcPr>
          <w:p w14:paraId="179AA6C8" w14:textId="5BD33CF8"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11</w:t>
            </w:r>
            <w:r w:rsidR="00E7309C">
              <w:rPr>
                <w:rFonts w:ascii="Arial" w:hAnsi="Arial" w:cs="Arial"/>
                <w:sz w:val="18"/>
                <w:szCs w:val="18"/>
              </w:rPr>
              <w:t>,</w:t>
            </w:r>
            <w:r>
              <w:rPr>
                <w:rFonts w:ascii="Arial" w:hAnsi="Arial" w:cs="Arial"/>
                <w:sz w:val="18"/>
                <w:szCs w:val="18"/>
              </w:rPr>
              <w:t>257</w:t>
            </w:r>
          </w:p>
        </w:tc>
        <w:tc>
          <w:tcPr>
            <w:tcW w:w="642" w:type="pct"/>
            <w:tcBorders>
              <w:top w:val="nil"/>
              <w:left w:val="nil"/>
              <w:bottom w:val="nil"/>
              <w:right w:val="nil"/>
            </w:tcBorders>
            <w:shd w:val="clear" w:color="auto" w:fill="auto"/>
            <w:vAlign w:val="bottom"/>
          </w:tcPr>
          <w:p w14:paraId="22FD152F" w14:textId="6FF3D5F1"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369</w:t>
            </w:r>
          </w:p>
        </w:tc>
        <w:tc>
          <w:tcPr>
            <w:tcW w:w="642" w:type="pct"/>
            <w:tcBorders>
              <w:top w:val="nil"/>
              <w:left w:val="nil"/>
              <w:bottom w:val="nil"/>
              <w:right w:val="nil"/>
            </w:tcBorders>
            <w:shd w:val="clear" w:color="auto" w:fill="auto"/>
            <w:vAlign w:val="bottom"/>
          </w:tcPr>
          <w:p w14:paraId="62226D56" w14:textId="49A32942" w:rsidR="009F4E8C" w:rsidRPr="00587444" w:rsidRDefault="009F4E8C" w:rsidP="009F4E8C">
            <w:pPr>
              <w:tabs>
                <w:tab w:val="right" w:pos="1202"/>
              </w:tabs>
              <w:suppressAutoHyphens w:val="0"/>
              <w:autoSpaceDN/>
              <w:jc w:val="right"/>
              <w:outlineLvl w:val="0"/>
              <w:rPr>
                <w:rFonts w:ascii="Arial" w:hAnsi="Arial" w:cs="Arial"/>
                <w:color w:val="000000"/>
                <w:sz w:val="18"/>
                <w:szCs w:val="18"/>
                <w:lang w:val="hr-HR"/>
              </w:rPr>
            </w:pPr>
            <w:r w:rsidRPr="00F959D0">
              <w:rPr>
                <w:rFonts w:ascii="Arial" w:hAnsi="Arial" w:cs="Arial"/>
                <w:sz w:val="18"/>
                <w:szCs w:val="18"/>
              </w:rPr>
              <w:t>13</w:t>
            </w:r>
            <w:r>
              <w:rPr>
                <w:rFonts w:ascii="Arial" w:hAnsi="Arial" w:cs="Arial"/>
                <w:sz w:val="18"/>
                <w:szCs w:val="18"/>
              </w:rPr>
              <w:t>,</w:t>
            </w:r>
            <w:r w:rsidRPr="00F959D0">
              <w:rPr>
                <w:rFonts w:ascii="Arial" w:hAnsi="Arial" w:cs="Arial"/>
                <w:sz w:val="18"/>
                <w:szCs w:val="18"/>
              </w:rPr>
              <w:t>173</w:t>
            </w:r>
          </w:p>
        </w:tc>
        <w:tc>
          <w:tcPr>
            <w:tcW w:w="639" w:type="pct"/>
            <w:tcBorders>
              <w:top w:val="nil"/>
              <w:left w:val="nil"/>
              <w:bottom w:val="nil"/>
              <w:right w:val="nil"/>
            </w:tcBorders>
            <w:shd w:val="clear" w:color="auto" w:fill="auto"/>
            <w:vAlign w:val="bottom"/>
          </w:tcPr>
          <w:p w14:paraId="5DC95E19" w14:textId="7C7397AB" w:rsidR="009F4E8C" w:rsidRPr="00587444" w:rsidRDefault="009F4E8C" w:rsidP="009F4E8C">
            <w:pPr>
              <w:tabs>
                <w:tab w:val="right" w:pos="1202"/>
              </w:tabs>
              <w:suppressAutoHyphens w:val="0"/>
              <w:autoSpaceDN/>
              <w:jc w:val="right"/>
              <w:outlineLvl w:val="0"/>
              <w:rPr>
                <w:rFonts w:ascii="Arial" w:hAnsi="Arial" w:cs="Arial"/>
                <w:color w:val="000000"/>
                <w:sz w:val="18"/>
                <w:szCs w:val="18"/>
                <w:lang w:val="hr-HR"/>
              </w:rPr>
            </w:pPr>
            <w:r w:rsidRPr="00F959D0">
              <w:rPr>
                <w:rFonts w:ascii="Arial" w:hAnsi="Arial" w:cs="Arial"/>
                <w:sz w:val="18"/>
                <w:szCs w:val="18"/>
              </w:rPr>
              <w:t>454</w:t>
            </w:r>
          </w:p>
        </w:tc>
      </w:tr>
      <w:tr w:rsidR="009F4E8C" w:rsidRPr="00587444" w14:paraId="7411FEE6" w14:textId="77777777" w:rsidTr="00DD69E7">
        <w:trPr>
          <w:cantSplit/>
          <w:trHeight w:val="270"/>
          <w:tblHeader/>
        </w:trPr>
        <w:tc>
          <w:tcPr>
            <w:tcW w:w="2352" w:type="pct"/>
            <w:vAlign w:val="bottom"/>
          </w:tcPr>
          <w:p w14:paraId="578FE6A9" w14:textId="77777777" w:rsidR="009F4E8C" w:rsidRPr="00587444" w:rsidRDefault="009F4E8C" w:rsidP="009F4E8C">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electrical equipment</w:t>
            </w:r>
          </w:p>
        </w:tc>
        <w:tc>
          <w:tcPr>
            <w:tcW w:w="725" w:type="pct"/>
            <w:tcBorders>
              <w:top w:val="nil"/>
              <w:left w:val="nil"/>
              <w:bottom w:val="nil"/>
              <w:right w:val="nil"/>
            </w:tcBorders>
            <w:shd w:val="clear" w:color="auto" w:fill="auto"/>
            <w:vAlign w:val="bottom"/>
          </w:tcPr>
          <w:p w14:paraId="4690D7B5" w14:textId="3A864364"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39</w:t>
            </w:r>
            <w:r w:rsidR="00E7309C">
              <w:rPr>
                <w:rFonts w:ascii="Arial" w:hAnsi="Arial" w:cs="Arial"/>
                <w:sz w:val="18"/>
                <w:szCs w:val="18"/>
              </w:rPr>
              <w:t>,</w:t>
            </w:r>
            <w:r>
              <w:rPr>
                <w:rFonts w:ascii="Arial" w:hAnsi="Arial" w:cs="Arial"/>
                <w:sz w:val="18"/>
                <w:szCs w:val="18"/>
              </w:rPr>
              <w:t>858</w:t>
            </w:r>
          </w:p>
        </w:tc>
        <w:tc>
          <w:tcPr>
            <w:tcW w:w="642" w:type="pct"/>
            <w:tcBorders>
              <w:top w:val="nil"/>
              <w:left w:val="nil"/>
              <w:bottom w:val="nil"/>
              <w:right w:val="nil"/>
            </w:tcBorders>
            <w:shd w:val="clear" w:color="auto" w:fill="auto"/>
            <w:vAlign w:val="bottom"/>
          </w:tcPr>
          <w:p w14:paraId="3DB00D53" w14:textId="258ADFA8"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27</w:t>
            </w:r>
            <w:r w:rsidR="00E7309C">
              <w:rPr>
                <w:rFonts w:ascii="Arial" w:hAnsi="Arial" w:cs="Arial"/>
                <w:sz w:val="18"/>
                <w:szCs w:val="18"/>
              </w:rPr>
              <w:t>,</w:t>
            </w:r>
            <w:r>
              <w:rPr>
                <w:rFonts w:ascii="Arial" w:hAnsi="Arial" w:cs="Arial"/>
                <w:sz w:val="18"/>
                <w:szCs w:val="18"/>
              </w:rPr>
              <w:t>780</w:t>
            </w:r>
          </w:p>
        </w:tc>
        <w:tc>
          <w:tcPr>
            <w:tcW w:w="642" w:type="pct"/>
            <w:tcBorders>
              <w:top w:val="nil"/>
              <w:left w:val="nil"/>
              <w:bottom w:val="nil"/>
              <w:right w:val="nil"/>
            </w:tcBorders>
            <w:shd w:val="clear" w:color="auto" w:fill="auto"/>
            <w:vAlign w:val="bottom"/>
          </w:tcPr>
          <w:p w14:paraId="25FC0970" w14:textId="2E0592CF" w:rsidR="009F4E8C" w:rsidRPr="00587444" w:rsidRDefault="009F4E8C" w:rsidP="009F4E8C">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18</w:t>
            </w:r>
            <w:r>
              <w:rPr>
                <w:rFonts w:ascii="Arial" w:hAnsi="Arial" w:cs="Arial"/>
                <w:sz w:val="18"/>
                <w:szCs w:val="18"/>
              </w:rPr>
              <w:t>,</w:t>
            </w:r>
            <w:r w:rsidRPr="00F959D0">
              <w:rPr>
                <w:rFonts w:ascii="Arial" w:hAnsi="Arial" w:cs="Arial"/>
                <w:sz w:val="18"/>
                <w:szCs w:val="18"/>
              </w:rPr>
              <w:t>582</w:t>
            </w:r>
          </w:p>
        </w:tc>
        <w:tc>
          <w:tcPr>
            <w:tcW w:w="639" w:type="pct"/>
            <w:tcBorders>
              <w:top w:val="nil"/>
              <w:left w:val="nil"/>
              <w:bottom w:val="nil"/>
              <w:right w:val="nil"/>
            </w:tcBorders>
            <w:shd w:val="clear" w:color="auto" w:fill="auto"/>
            <w:vAlign w:val="bottom"/>
          </w:tcPr>
          <w:p w14:paraId="5102D0D3" w14:textId="684965E7" w:rsidR="009F4E8C" w:rsidRPr="00587444" w:rsidRDefault="009F4E8C" w:rsidP="009F4E8C">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6</w:t>
            </w:r>
            <w:r>
              <w:rPr>
                <w:rFonts w:ascii="Arial" w:hAnsi="Arial" w:cs="Arial"/>
                <w:sz w:val="18"/>
                <w:szCs w:val="18"/>
              </w:rPr>
              <w:t>,</w:t>
            </w:r>
            <w:r w:rsidRPr="00F959D0">
              <w:rPr>
                <w:rFonts w:ascii="Arial" w:hAnsi="Arial" w:cs="Arial"/>
                <w:sz w:val="18"/>
                <w:szCs w:val="18"/>
              </w:rPr>
              <w:t>264</w:t>
            </w:r>
          </w:p>
        </w:tc>
      </w:tr>
      <w:tr w:rsidR="009F4E8C" w:rsidRPr="00587444" w14:paraId="6E69717B" w14:textId="77777777" w:rsidTr="00E22E49">
        <w:trPr>
          <w:cantSplit/>
          <w:trHeight w:val="270"/>
          <w:tblHeader/>
        </w:trPr>
        <w:tc>
          <w:tcPr>
            <w:tcW w:w="2352" w:type="pct"/>
            <w:vAlign w:val="bottom"/>
          </w:tcPr>
          <w:p w14:paraId="716CABFF" w14:textId="77777777" w:rsidR="009F4E8C" w:rsidRPr="00587444" w:rsidRDefault="009F4E8C" w:rsidP="009F4E8C">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machinery and equipment</w:t>
            </w:r>
          </w:p>
        </w:tc>
        <w:tc>
          <w:tcPr>
            <w:tcW w:w="725" w:type="pct"/>
            <w:tcBorders>
              <w:top w:val="nil"/>
              <w:left w:val="nil"/>
              <w:right w:val="nil"/>
            </w:tcBorders>
            <w:shd w:val="clear" w:color="auto" w:fill="auto"/>
            <w:vAlign w:val="bottom"/>
          </w:tcPr>
          <w:p w14:paraId="710F4BF2" w14:textId="7D4C902A"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37</w:t>
            </w:r>
            <w:r w:rsidR="00E7309C">
              <w:rPr>
                <w:rFonts w:ascii="Arial" w:hAnsi="Arial" w:cs="Arial"/>
                <w:sz w:val="18"/>
                <w:szCs w:val="18"/>
              </w:rPr>
              <w:t>,</w:t>
            </w:r>
            <w:r>
              <w:rPr>
                <w:rFonts w:ascii="Arial" w:hAnsi="Arial" w:cs="Arial"/>
                <w:sz w:val="18"/>
                <w:szCs w:val="18"/>
              </w:rPr>
              <w:t>016</w:t>
            </w:r>
          </w:p>
        </w:tc>
        <w:tc>
          <w:tcPr>
            <w:tcW w:w="642" w:type="pct"/>
            <w:tcBorders>
              <w:top w:val="nil"/>
              <w:left w:val="nil"/>
              <w:right w:val="nil"/>
            </w:tcBorders>
            <w:shd w:val="clear" w:color="auto" w:fill="auto"/>
            <w:vAlign w:val="bottom"/>
          </w:tcPr>
          <w:p w14:paraId="72E17BEC" w14:textId="25CC8E53"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w:t>
            </w:r>
            <w:r w:rsidR="00E7309C">
              <w:rPr>
                <w:rFonts w:ascii="Arial" w:hAnsi="Arial" w:cs="Arial"/>
                <w:sz w:val="18"/>
                <w:szCs w:val="18"/>
              </w:rPr>
              <w:t>,</w:t>
            </w:r>
            <w:r>
              <w:rPr>
                <w:rFonts w:ascii="Arial" w:hAnsi="Arial" w:cs="Arial"/>
                <w:sz w:val="18"/>
                <w:szCs w:val="18"/>
              </w:rPr>
              <w:t>816</w:t>
            </w:r>
          </w:p>
        </w:tc>
        <w:tc>
          <w:tcPr>
            <w:tcW w:w="642" w:type="pct"/>
            <w:tcBorders>
              <w:top w:val="nil"/>
              <w:left w:val="nil"/>
              <w:bottom w:val="nil"/>
              <w:right w:val="nil"/>
            </w:tcBorders>
            <w:shd w:val="clear" w:color="auto" w:fill="auto"/>
            <w:vAlign w:val="bottom"/>
          </w:tcPr>
          <w:p w14:paraId="4F5BF40F" w14:textId="27FD506E" w:rsidR="009F4E8C" w:rsidRPr="00587444" w:rsidRDefault="009F4E8C" w:rsidP="009F4E8C">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30</w:t>
            </w:r>
            <w:r>
              <w:rPr>
                <w:rFonts w:ascii="Arial" w:hAnsi="Arial" w:cs="Arial"/>
                <w:sz w:val="18"/>
                <w:szCs w:val="18"/>
              </w:rPr>
              <w:t>,</w:t>
            </w:r>
            <w:r w:rsidRPr="00F959D0">
              <w:rPr>
                <w:rFonts w:ascii="Arial" w:hAnsi="Arial" w:cs="Arial"/>
                <w:sz w:val="18"/>
                <w:szCs w:val="18"/>
              </w:rPr>
              <w:t>898</w:t>
            </w:r>
          </w:p>
        </w:tc>
        <w:tc>
          <w:tcPr>
            <w:tcW w:w="639" w:type="pct"/>
            <w:tcBorders>
              <w:top w:val="nil"/>
              <w:left w:val="nil"/>
              <w:bottom w:val="nil"/>
              <w:right w:val="nil"/>
            </w:tcBorders>
            <w:shd w:val="clear" w:color="auto" w:fill="auto"/>
            <w:vAlign w:val="bottom"/>
          </w:tcPr>
          <w:p w14:paraId="15AECFE0" w14:textId="76234B0A" w:rsidR="009F4E8C" w:rsidRPr="00587444" w:rsidRDefault="009F4E8C" w:rsidP="009F4E8C">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w:t>
            </w:r>
            <w:r>
              <w:rPr>
                <w:rFonts w:ascii="Arial" w:hAnsi="Arial" w:cs="Arial"/>
                <w:sz w:val="18"/>
                <w:szCs w:val="18"/>
              </w:rPr>
              <w:t>,</w:t>
            </w:r>
            <w:r w:rsidRPr="00F959D0">
              <w:rPr>
                <w:rFonts w:ascii="Arial" w:hAnsi="Arial" w:cs="Arial"/>
                <w:sz w:val="18"/>
                <w:szCs w:val="18"/>
              </w:rPr>
              <w:t>016</w:t>
            </w:r>
          </w:p>
        </w:tc>
      </w:tr>
      <w:tr w:rsidR="009F4E8C" w:rsidRPr="00587444" w14:paraId="4A7FE6C6" w14:textId="77777777" w:rsidTr="00E22E49">
        <w:trPr>
          <w:cantSplit/>
          <w:trHeight w:val="270"/>
          <w:tblHeader/>
        </w:trPr>
        <w:tc>
          <w:tcPr>
            <w:tcW w:w="2352" w:type="pct"/>
            <w:vAlign w:val="bottom"/>
          </w:tcPr>
          <w:p w14:paraId="5E3362DC" w14:textId="77777777" w:rsidR="009F4E8C" w:rsidRPr="00587444" w:rsidRDefault="009F4E8C" w:rsidP="009F4E8C">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Other</w:t>
            </w:r>
          </w:p>
        </w:tc>
        <w:tc>
          <w:tcPr>
            <w:tcW w:w="725" w:type="pct"/>
            <w:tcBorders>
              <w:top w:val="nil"/>
              <w:left w:val="nil"/>
              <w:bottom w:val="single" w:sz="4" w:space="0" w:color="auto"/>
              <w:right w:val="nil"/>
            </w:tcBorders>
            <w:shd w:val="clear" w:color="auto" w:fill="auto"/>
            <w:vAlign w:val="bottom"/>
          </w:tcPr>
          <w:p w14:paraId="74647067" w14:textId="5379E0B1"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276</w:t>
            </w:r>
            <w:r w:rsidR="00E7309C">
              <w:rPr>
                <w:rFonts w:ascii="Arial" w:hAnsi="Arial" w:cs="Arial"/>
                <w:sz w:val="18"/>
                <w:szCs w:val="18"/>
              </w:rPr>
              <w:t>,</w:t>
            </w:r>
            <w:r>
              <w:rPr>
                <w:rFonts w:ascii="Arial" w:hAnsi="Arial" w:cs="Arial"/>
                <w:sz w:val="18"/>
                <w:szCs w:val="18"/>
              </w:rPr>
              <w:t>227</w:t>
            </w:r>
          </w:p>
        </w:tc>
        <w:tc>
          <w:tcPr>
            <w:tcW w:w="642" w:type="pct"/>
            <w:tcBorders>
              <w:top w:val="nil"/>
              <w:left w:val="nil"/>
              <w:bottom w:val="single" w:sz="4" w:space="0" w:color="auto"/>
              <w:right w:val="nil"/>
            </w:tcBorders>
            <w:shd w:val="clear" w:color="auto" w:fill="auto"/>
            <w:vAlign w:val="bottom"/>
          </w:tcPr>
          <w:p w14:paraId="4C39217E" w14:textId="793D4DE1" w:rsidR="009F4E8C" w:rsidRPr="00587444" w:rsidRDefault="009F4E8C" w:rsidP="009F4E8C">
            <w:pPr>
              <w:tabs>
                <w:tab w:val="right" w:pos="1202"/>
              </w:tabs>
              <w:suppressAutoHyphens w:val="0"/>
              <w:autoSpaceDN/>
              <w:jc w:val="right"/>
              <w:outlineLvl w:val="0"/>
              <w:rPr>
                <w:rFonts w:ascii="Arial" w:hAnsi="Arial" w:cs="Arial"/>
                <w:sz w:val="18"/>
                <w:szCs w:val="18"/>
              </w:rPr>
            </w:pPr>
            <w:r>
              <w:rPr>
                <w:rFonts w:ascii="Arial" w:hAnsi="Arial" w:cs="Arial"/>
                <w:sz w:val="18"/>
                <w:szCs w:val="18"/>
              </w:rPr>
              <w:t>84</w:t>
            </w:r>
            <w:r w:rsidR="00E7309C">
              <w:rPr>
                <w:rFonts w:ascii="Arial" w:hAnsi="Arial" w:cs="Arial"/>
                <w:sz w:val="18"/>
                <w:szCs w:val="18"/>
              </w:rPr>
              <w:t>,</w:t>
            </w:r>
            <w:r>
              <w:rPr>
                <w:rFonts w:ascii="Arial" w:hAnsi="Arial" w:cs="Arial"/>
                <w:sz w:val="18"/>
                <w:szCs w:val="18"/>
              </w:rPr>
              <w:t>988</w:t>
            </w:r>
          </w:p>
        </w:tc>
        <w:tc>
          <w:tcPr>
            <w:tcW w:w="642" w:type="pct"/>
            <w:tcBorders>
              <w:top w:val="nil"/>
              <w:left w:val="nil"/>
              <w:bottom w:val="single" w:sz="4" w:space="0" w:color="auto"/>
              <w:right w:val="nil"/>
            </w:tcBorders>
            <w:shd w:val="clear" w:color="auto" w:fill="auto"/>
            <w:vAlign w:val="bottom"/>
          </w:tcPr>
          <w:p w14:paraId="46C6C533" w14:textId="67994FD6"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290</w:t>
            </w:r>
            <w:r>
              <w:rPr>
                <w:rFonts w:ascii="Arial" w:hAnsi="Arial" w:cs="Arial"/>
                <w:sz w:val="18"/>
                <w:szCs w:val="18"/>
              </w:rPr>
              <w:t>,</w:t>
            </w:r>
            <w:r w:rsidRPr="00F959D0">
              <w:rPr>
                <w:rFonts w:ascii="Arial" w:hAnsi="Arial" w:cs="Arial"/>
                <w:sz w:val="18"/>
                <w:szCs w:val="18"/>
              </w:rPr>
              <w:t>399</w:t>
            </w:r>
          </w:p>
        </w:tc>
        <w:tc>
          <w:tcPr>
            <w:tcW w:w="639" w:type="pct"/>
            <w:tcBorders>
              <w:top w:val="nil"/>
              <w:left w:val="nil"/>
              <w:bottom w:val="single" w:sz="4" w:space="0" w:color="auto"/>
              <w:right w:val="nil"/>
            </w:tcBorders>
            <w:shd w:val="clear" w:color="auto" w:fill="auto"/>
            <w:vAlign w:val="bottom"/>
          </w:tcPr>
          <w:p w14:paraId="52881AFB" w14:textId="586ECB5F" w:rsidR="009F4E8C" w:rsidRPr="00587444" w:rsidRDefault="009F4E8C" w:rsidP="009F4E8C">
            <w:pPr>
              <w:tabs>
                <w:tab w:val="right" w:pos="1202"/>
              </w:tabs>
              <w:suppressAutoHyphens w:val="0"/>
              <w:autoSpaceDN/>
              <w:jc w:val="right"/>
              <w:outlineLvl w:val="0"/>
              <w:rPr>
                <w:rFonts w:ascii="Arial" w:eastAsia="Calibri" w:hAnsi="Arial" w:cs="Arial"/>
                <w:sz w:val="18"/>
                <w:szCs w:val="18"/>
              </w:rPr>
            </w:pPr>
            <w:r w:rsidRPr="00F959D0">
              <w:rPr>
                <w:rFonts w:ascii="Arial" w:hAnsi="Arial" w:cs="Arial"/>
                <w:sz w:val="18"/>
                <w:szCs w:val="18"/>
              </w:rPr>
              <w:t>80</w:t>
            </w:r>
            <w:r>
              <w:rPr>
                <w:rFonts w:ascii="Arial" w:hAnsi="Arial" w:cs="Arial"/>
                <w:sz w:val="18"/>
                <w:szCs w:val="18"/>
              </w:rPr>
              <w:t>,</w:t>
            </w:r>
            <w:r w:rsidRPr="00F959D0">
              <w:rPr>
                <w:rFonts w:ascii="Arial" w:hAnsi="Arial" w:cs="Arial"/>
                <w:sz w:val="18"/>
                <w:szCs w:val="18"/>
              </w:rPr>
              <w:t>471</w:t>
            </w:r>
          </w:p>
        </w:tc>
      </w:tr>
      <w:tr w:rsidR="00E7309C" w:rsidRPr="00587444" w14:paraId="4B552533" w14:textId="77777777" w:rsidTr="00E22E49">
        <w:tblPrEx>
          <w:tblCellMar>
            <w:left w:w="31" w:type="dxa"/>
            <w:right w:w="31" w:type="dxa"/>
          </w:tblCellMar>
        </w:tblPrEx>
        <w:trPr>
          <w:cantSplit/>
          <w:trHeight w:val="363"/>
          <w:tblHeader/>
        </w:trPr>
        <w:tc>
          <w:tcPr>
            <w:tcW w:w="2352" w:type="pct"/>
            <w:vAlign w:val="bottom"/>
          </w:tcPr>
          <w:p w14:paraId="27C520BC" w14:textId="77777777" w:rsidR="00E7309C" w:rsidRPr="00587444" w:rsidRDefault="00E7309C" w:rsidP="00E7309C">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25" w:type="pct"/>
            <w:tcBorders>
              <w:top w:val="single" w:sz="4" w:space="0" w:color="auto"/>
              <w:left w:val="nil"/>
              <w:bottom w:val="single" w:sz="12" w:space="0" w:color="auto"/>
              <w:right w:val="nil"/>
            </w:tcBorders>
            <w:shd w:val="clear" w:color="auto" w:fill="auto"/>
            <w:vAlign w:val="bottom"/>
          </w:tcPr>
          <w:p w14:paraId="508587DD" w14:textId="414A46A9" w:rsidR="00E7309C" w:rsidRPr="00AB311B" w:rsidRDefault="00E7309C" w:rsidP="00E7309C">
            <w:pPr>
              <w:tabs>
                <w:tab w:val="right" w:pos="1202"/>
              </w:tabs>
              <w:suppressAutoHyphens w:val="0"/>
              <w:autoSpaceDN/>
              <w:jc w:val="right"/>
              <w:outlineLvl w:val="0"/>
              <w:rPr>
                <w:rFonts w:ascii="Arial" w:hAnsi="Arial" w:cs="Arial"/>
                <w:b/>
                <w:bCs/>
                <w:sz w:val="18"/>
                <w:szCs w:val="18"/>
              </w:rPr>
            </w:pPr>
            <w:r>
              <w:rPr>
                <w:rFonts w:ascii="Arial" w:hAnsi="Arial" w:cs="Arial"/>
                <w:b/>
                <w:bCs/>
                <w:noProof/>
                <w:color w:val="000000" w:themeColor="text1"/>
                <w:sz w:val="18"/>
                <w:szCs w:val="18"/>
                <w:lang w:val="hr-HR" w:eastAsia="hr-HR"/>
              </w:rPr>
              <w:t>4,477,687</w:t>
            </w:r>
          </w:p>
        </w:tc>
        <w:tc>
          <w:tcPr>
            <w:tcW w:w="642" w:type="pct"/>
            <w:tcBorders>
              <w:top w:val="single" w:sz="4" w:space="0" w:color="auto"/>
              <w:left w:val="nil"/>
              <w:bottom w:val="single" w:sz="12" w:space="0" w:color="auto"/>
              <w:right w:val="nil"/>
            </w:tcBorders>
            <w:shd w:val="clear" w:color="auto" w:fill="auto"/>
            <w:vAlign w:val="bottom"/>
          </w:tcPr>
          <w:p w14:paraId="2DBA12A3" w14:textId="7376576D" w:rsidR="00E7309C" w:rsidRPr="00AB311B" w:rsidRDefault="00E7309C" w:rsidP="00E7309C">
            <w:pPr>
              <w:tabs>
                <w:tab w:val="right" w:pos="1202"/>
              </w:tabs>
              <w:suppressAutoHyphens w:val="0"/>
              <w:autoSpaceDN/>
              <w:jc w:val="right"/>
              <w:outlineLvl w:val="0"/>
              <w:rPr>
                <w:rFonts w:ascii="Arial" w:hAnsi="Arial" w:cs="Arial"/>
                <w:b/>
                <w:bCs/>
                <w:sz w:val="18"/>
                <w:szCs w:val="18"/>
              </w:rPr>
            </w:pPr>
            <w:r>
              <w:rPr>
                <w:rFonts w:ascii="Arial" w:hAnsi="Arial" w:cs="Arial"/>
                <w:b/>
                <w:bCs/>
                <w:color w:val="000000" w:themeColor="text1"/>
                <w:sz w:val="18"/>
                <w:szCs w:val="18"/>
                <w:lang w:val="hr-HR"/>
              </w:rPr>
              <w:t>935,767</w:t>
            </w:r>
          </w:p>
        </w:tc>
        <w:tc>
          <w:tcPr>
            <w:tcW w:w="642" w:type="pct"/>
            <w:tcBorders>
              <w:top w:val="single" w:sz="4" w:space="0" w:color="auto"/>
              <w:left w:val="nil"/>
              <w:bottom w:val="single" w:sz="12" w:space="0" w:color="auto"/>
              <w:right w:val="nil"/>
            </w:tcBorders>
            <w:shd w:val="clear" w:color="auto" w:fill="auto"/>
            <w:vAlign w:val="bottom"/>
          </w:tcPr>
          <w:p w14:paraId="5669B986" w14:textId="1E0B402A" w:rsidR="00E7309C" w:rsidRPr="00587444" w:rsidRDefault="00E7309C" w:rsidP="00E7309C">
            <w:pPr>
              <w:tabs>
                <w:tab w:val="right" w:pos="1202"/>
              </w:tabs>
              <w:suppressAutoHyphens w:val="0"/>
              <w:autoSpaceDN/>
              <w:jc w:val="right"/>
              <w:outlineLvl w:val="0"/>
              <w:rPr>
                <w:rFonts w:ascii="Arial" w:eastAsia="Calibri" w:hAnsi="Arial" w:cs="Arial"/>
                <w:b/>
                <w:sz w:val="18"/>
                <w:szCs w:val="18"/>
                <w:lang w:eastAsia="hr-HR"/>
              </w:rPr>
            </w:pPr>
            <w:r w:rsidRPr="00AB311B">
              <w:rPr>
                <w:rFonts w:ascii="Arial" w:hAnsi="Arial" w:cs="Arial"/>
                <w:b/>
                <w:bCs/>
                <w:sz w:val="18"/>
                <w:szCs w:val="18"/>
              </w:rPr>
              <w:t>4,467,929</w:t>
            </w:r>
          </w:p>
        </w:tc>
        <w:tc>
          <w:tcPr>
            <w:tcW w:w="639" w:type="pct"/>
            <w:tcBorders>
              <w:top w:val="single" w:sz="4" w:space="0" w:color="auto"/>
              <w:left w:val="nil"/>
              <w:bottom w:val="single" w:sz="12" w:space="0" w:color="auto"/>
              <w:right w:val="nil"/>
            </w:tcBorders>
            <w:shd w:val="clear" w:color="auto" w:fill="auto"/>
            <w:vAlign w:val="bottom"/>
          </w:tcPr>
          <w:p w14:paraId="30FF405E" w14:textId="2AE07A8C" w:rsidR="00E7309C" w:rsidRPr="00587444" w:rsidRDefault="00E7309C" w:rsidP="00E7309C">
            <w:pPr>
              <w:tabs>
                <w:tab w:val="right" w:pos="1202"/>
              </w:tabs>
              <w:suppressAutoHyphens w:val="0"/>
              <w:autoSpaceDN/>
              <w:jc w:val="right"/>
              <w:outlineLvl w:val="0"/>
              <w:rPr>
                <w:rFonts w:ascii="Arial" w:eastAsia="Calibri" w:hAnsi="Arial" w:cs="Arial"/>
                <w:b/>
                <w:sz w:val="18"/>
                <w:szCs w:val="18"/>
              </w:rPr>
            </w:pPr>
            <w:r w:rsidRPr="00AB311B">
              <w:rPr>
                <w:rFonts w:ascii="Arial" w:hAnsi="Arial" w:cs="Arial"/>
                <w:b/>
                <w:bCs/>
                <w:sz w:val="18"/>
                <w:szCs w:val="18"/>
              </w:rPr>
              <w:t>781,652</w:t>
            </w:r>
          </w:p>
        </w:tc>
      </w:tr>
    </w:tbl>
    <w:p w14:paraId="6AEEB657" w14:textId="3FB0AB94"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62D6221D"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4BE78BC6"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sectPr w:rsidR="00587444" w:rsidRPr="00587444" w:rsidSect="00D337C5">
          <w:footerReference w:type="default" r:id="rId178"/>
          <w:pgSz w:w="11907" w:h="16840" w:code="9"/>
          <w:pgMar w:top="1418" w:right="1134" w:bottom="1134" w:left="1418" w:header="851" w:footer="851" w:gutter="0"/>
          <w:cols w:space="720"/>
          <w:noEndnote/>
        </w:sectPr>
      </w:pPr>
    </w:p>
    <w:p w14:paraId="0CEA1196" w14:textId="77777777" w:rsidR="00587444" w:rsidRPr="00587444" w:rsidRDefault="00587444" w:rsidP="00587444">
      <w:pPr>
        <w:keepNext/>
        <w:suppressAutoHyphens w:val="0"/>
        <w:autoSpaceDN/>
        <w:jc w:val="both"/>
        <w:rPr>
          <w:rFonts w:ascii="Arial" w:hAnsi="Arial" w:cs="Arial"/>
          <w:b/>
          <w:bCs/>
          <w:sz w:val="20"/>
          <w:szCs w:val="20"/>
          <w:lang w:val="en-GB"/>
        </w:rPr>
      </w:pPr>
    </w:p>
    <w:p w14:paraId="0AB1552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1B77DA" w14:textId="77777777" w:rsidR="00587444" w:rsidRPr="00587444" w:rsidRDefault="00587444" w:rsidP="00587444">
      <w:pPr>
        <w:suppressAutoHyphens w:val="0"/>
        <w:autoSpaceDN/>
        <w:jc w:val="both"/>
        <w:rPr>
          <w:rFonts w:ascii="Arial" w:hAnsi="Arial" w:cs="Arial"/>
          <w:b/>
          <w:sz w:val="20"/>
          <w:szCs w:val="20"/>
          <w:lang w:val="en-GB"/>
        </w:rPr>
      </w:pPr>
    </w:p>
    <w:p w14:paraId="48D1CE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DD52A1" w14:textId="77777777" w:rsidR="00587444" w:rsidRPr="00587444" w:rsidRDefault="00587444" w:rsidP="00587444">
      <w:pPr>
        <w:suppressAutoHyphens w:val="0"/>
        <w:autoSpaceDN/>
        <w:jc w:val="both"/>
        <w:rPr>
          <w:rFonts w:ascii="Arial" w:hAnsi="Arial" w:cs="Arial"/>
          <w:b/>
          <w:sz w:val="20"/>
          <w:szCs w:val="20"/>
          <w:lang w:val="en-GB"/>
        </w:rPr>
      </w:pPr>
    </w:p>
    <w:p w14:paraId="4CB7BC6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3FC2E9E5" w14:textId="77777777" w:rsidR="00587444" w:rsidRPr="00587444" w:rsidRDefault="00587444" w:rsidP="00587444">
      <w:pPr>
        <w:suppressAutoHyphens w:val="0"/>
        <w:autoSpaceDN/>
        <w:jc w:val="both"/>
        <w:rPr>
          <w:rFonts w:ascii="Arial" w:hAnsi="Arial" w:cs="Arial"/>
          <w:b/>
          <w:sz w:val="20"/>
          <w:szCs w:val="20"/>
          <w:lang w:val="en-GB"/>
        </w:rPr>
      </w:pPr>
    </w:p>
    <w:p w14:paraId="3393DE6B" w14:textId="77777777" w:rsidR="00587444" w:rsidRPr="00587444" w:rsidRDefault="00587444" w:rsidP="00587444">
      <w:pPr>
        <w:keepNext/>
        <w:suppressAutoHyphens w:val="0"/>
        <w:autoSpaceDN/>
        <w:jc w:val="both"/>
        <w:rPr>
          <w:rFonts w:ascii="Arial" w:hAnsi="Arial" w:cs="Arial"/>
          <w:b/>
          <w:bCs/>
          <w:sz w:val="20"/>
          <w:szCs w:val="20"/>
          <w:lang w:val="pl-PL"/>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w:t>
      </w:r>
      <w:r w:rsidRPr="00587444">
        <w:rPr>
          <w:rFonts w:ascii="Arial" w:hAnsi="Arial" w:cs="Arial"/>
          <w:bCs/>
          <w:sz w:val="20"/>
          <w:szCs w:val="20"/>
          <w:lang w:val="en-GB"/>
        </w:rPr>
        <w:t xml:space="preserve"> before and after </w:t>
      </w:r>
      <w:r w:rsidRPr="00587444">
        <w:rPr>
          <w:rFonts w:ascii="Arial" w:hAnsi="Arial" w:cs="Arial"/>
          <w:bCs/>
          <w:sz w:val="20"/>
          <w:szCs w:val="20"/>
        </w:rPr>
        <w:t xml:space="preserve">the effect of mitigation through collateral received:  </w:t>
      </w:r>
    </w:p>
    <w:tbl>
      <w:tblPr>
        <w:tblpPr w:leftFromText="180" w:rightFromText="180" w:vertAnchor="text" w:horzAnchor="margin" w:tblpY="290"/>
        <w:tblOverlap w:val="never"/>
        <w:tblW w:w="4955" w:type="pct"/>
        <w:tblLayout w:type="fixed"/>
        <w:tblCellMar>
          <w:left w:w="30" w:type="dxa"/>
          <w:right w:w="30" w:type="dxa"/>
        </w:tblCellMar>
        <w:tblLook w:val="0000" w:firstRow="0" w:lastRow="0" w:firstColumn="0" w:lastColumn="0" w:noHBand="0" w:noVBand="0"/>
      </w:tblPr>
      <w:tblGrid>
        <w:gridCol w:w="4256"/>
        <w:gridCol w:w="1276"/>
        <w:gridCol w:w="1203"/>
        <w:gridCol w:w="1346"/>
        <w:gridCol w:w="1190"/>
      </w:tblGrid>
      <w:tr w:rsidR="00587444" w:rsidRPr="00587444" w14:paraId="5F5C1D1E" w14:textId="77777777" w:rsidTr="00DD69E7">
        <w:trPr>
          <w:cantSplit/>
          <w:trHeight w:val="1843"/>
          <w:tblHeader/>
        </w:trPr>
        <w:tc>
          <w:tcPr>
            <w:tcW w:w="2295" w:type="pct"/>
            <w:vAlign w:val="bottom"/>
          </w:tcPr>
          <w:p w14:paraId="4AC87BB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873" w:name="_Toc4060927"/>
            <w:r w:rsidRPr="00587444">
              <w:rPr>
                <w:rFonts w:ascii="Arial" w:hAnsi="Arial" w:cs="Arial"/>
                <w:b/>
                <w:sz w:val="18"/>
                <w:szCs w:val="18"/>
              </w:rPr>
              <w:t>Bank</w:t>
            </w:r>
            <w:bookmarkEnd w:id="873"/>
          </w:p>
        </w:tc>
        <w:tc>
          <w:tcPr>
            <w:tcW w:w="688" w:type="pct"/>
            <w:vAlign w:val="center"/>
          </w:tcPr>
          <w:p w14:paraId="0840362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26AB2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55E41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641B9A72"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200F6D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A0A270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288866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8766A93"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74" w:name="_Toc4060928"/>
            <w:r w:rsidRPr="00587444">
              <w:rPr>
                <w:rFonts w:ascii="Arial" w:eastAsia="Calibri" w:hAnsi="Arial" w:cs="Arial"/>
                <w:b/>
                <w:sz w:val="18"/>
                <w:szCs w:val="18"/>
              </w:rPr>
              <w:t xml:space="preserve">Highest </w:t>
            </w:r>
          </w:p>
          <w:p w14:paraId="4A99A444" w14:textId="4108C4E5"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874"/>
          </w:p>
        </w:tc>
        <w:tc>
          <w:tcPr>
            <w:tcW w:w="649" w:type="pct"/>
            <w:vAlign w:val="center"/>
          </w:tcPr>
          <w:p w14:paraId="39E5D9D4"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75" w:name="_Toc4060929"/>
            <w:r w:rsidRPr="00587444">
              <w:rPr>
                <w:rFonts w:ascii="Arial" w:eastAsia="Calibri" w:hAnsi="Arial" w:cs="Arial"/>
                <w:b/>
                <w:sz w:val="18"/>
                <w:szCs w:val="18"/>
              </w:rPr>
              <w:t xml:space="preserve">Highest </w:t>
            </w:r>
          </w:p>
          <w:p w14:paraId="2586A120"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03DA22FE"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743BC84F"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DEDB3F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52B8E77"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033FA60B" w14:textId="631E86F0"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875"/>
          </w:p>
        </w:tc>
        <w:tc>
          <w:tcPr>
            <w:tcW w:w="726" w:type="pct"/>
            <w:vAlign w:val="center"/>
          </w:tcPr>
          <w:p w14:paraId="3BD1963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7D7C6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19540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B972C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E74F4C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7DFC194"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E11F63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441C551"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76" w:name="_Toc4060930"/>
            <w:r w:rsidRPr="00587444">
              <w:rPr>
                <w:rFonts w:ascii="Arial" w:eastAsia="Calibri" w:hAnsi="Arial" w:cs="Arial"/>
                <w:b/>
                <w:sz w:val="18"/>
                <w:szCs w:val="18"/>
              </w:rPr>
              <w:t xml:space="preserve">Highest </w:t>
            </w:r>
          </w:p>
          <w:p w14:paraId="021FD00A" w14:textId="41E333AA"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876"/>
          </w:p>
        </w:tc>
        <w:tc>
          <w:tcPr>
            <w:tcW w:w="642" w:type="pct"/>
            <w:vAlign w:val="center"/>
          </w:tcPr>
          <w:p w14:paraId="4A558579"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77" w:name="_Toc4060931"/>
            <w:r w:rsidRPr="00587444">
              <w:rPr>
                <w:rFonts w:ascii="Arial" w:eastAsia="Calibri" w:hAnsi="Arial" w:cs="Arial"/>
                <w:b/>
                <w:sz w:val="18"/>
                <w:szCs w:val="18"/>
              </w:rPr>
              <w:t xml:space="preserve">Highest </w:t>
            </w:r>
          </w:p>
          <w:p w14:paraId="47953BD8"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8481F96"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358272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763C67CF" w14:textId="21F0862D"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4AF5AB0E" w14:textId="4DB00F01"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97CAF41" w14:textId="2A3B95FC"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877"/>
          </w:p>
        </w:tc>
      </w:tr>
      <w:tr w:rsidR="00587444" w:rsidRPr="00587444" w14:paraId="2162AEC4" w14:textId="77777777" w:rsidTr="00DD69E7">
        <w:trPr>
          <w:cantSplit/>
          <w:trHeight w:val="170"/>
          <w:tblHeader/>
        </w:trPr>
        <w:tc>
          <w:tcPr>
            <w:tcW w:w="2295" w:type="pct"/>
          </w:tcPr>
          <w:p w14:paraId="6BD5E3D5"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688" w:type="pct"/>
            <w:vAlign w:val="center"/>
          </w:tcPr>
          <w:p w14:paraId="07925DB7" w14:textId="5C6737AD"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78" w:name="_Toc4060932"/>
            <w:r w:rsidRPr="00587444">
              <w:rPr>
                <w:rFonts w:ascii="Arial" w:eastAsia="Calibri" w:hAnsi="Arial" w:cs="Arial"/>
                <w:b/>
                <w:sz w:val="18"/>
                <w:szCs w:val="18"/>
              </w:rPr>
              <w:t xml:space="preserve">31 December </w:t>
            </w:r>
            <w:bookmarkEnd w:id="878"/>
            <w:r w:rsidRPr="00587444">
              <w:rPr>
                <w:rFonts w:ascii="Arial" w:eastAsia="Calibri" w:hAnsi="Arial" w:cs="Arial"/>
                <w:b/>
                <w:sz w:val="18"/>
                <w:szCs w:val="18"/>
              </w:rPr>
              <w:t>202</w:t>
            </w:r>
            <w:r w:rsidR="0021376D">
              <w:rPr>
                <w:rFonts w:ascii="Arial" w:eastAsia="Calibri" w:hAnsi="Arial" w:cs="Arial"/>
                <w:b/>
                <w:sz w:val="18"/>
                <w:szCs w:val="18"/>
              </w:rPr>
              <w:t>4</w:t>
            </w:r>
          </w:p>
        </w:tc>
        <w:tc>
          <w:tcPr>
            <w:tcW w:w="649" w:type="pct"/>
            <w:vAlign w:val="center"/>
          </w:tcPr>
          <w:p w14:paraId="1521E85C" w14:textId="02D633A8"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79" w:name="_Toc4060933"/>
            <w:r w:rsidRPr="00587444">
              <w:rPr>
                <w:rFonts w:ascii="Arial" w:eastAsia="Calibri" w:hAnsi="Arial" w:cs="Arial"/>
                <w:b/>
                <w:sz w:val="18"/>
                <w:szCs w:val="18"/>
              </w:rPr>
              <w:t xml:space="preserve">31 December </w:t>
            </w:r>
            <w:bookmarkEnd w:id="879"/>
            <w:r w:rsidRPr="00587444">
              <w:rPr>
                <w:rFonts w:ascii="Arial" w:eastAsia="Calibri" w:hAnsi="Arial" w:cs="Arial"/>
                <w:b/>
                <w:sz w:val="18"/>
                <w:szCs w:val="18"/>
              </w:rPr>
              <w:t>202</w:t>
            </w:r>
            <w:r w:rsidR="0021376D">
              <w:rPr>
                <w:rFonts w:ascii="Arial" w:eastAsia="Calibri" w:hAnsi="Arial" w:cs="Arial"/>
                <w:b/>
                <w:sz w:val="18"/>
                <w:szCs w:val="18"/>
              </w:rPr>
              <w:t>4</w:t>
            </w:r>
          </w:p>
        </w:tc>
        <w:tc>
          <w:tcPr>
            <w:tcW w:w="726" w:type="pct"/>
            <w:vAlign w:val="center"/>
          </w:tcPr>
          <w:p w14:paraId="50DBD1B6" w14:textId="03002C02"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21376D">
              <w:rPr>
                <w:rFonts w:ascii="Arial" w:eastAsia="Calibri" w:hAnsi="Arial" w:cs="Arial"/>
                <w:b/>
                <w:sz w:val="18"/>
                <w:szCs w:val="18"/>
              </w:rPr>
              <w:t>3</w:t>
            </w:r>
          </w:p>
        </w:tc>
        <w:tc>
          <w:tcPr>
            <w:tcW w:w="642" w:type="pct"/>
            <w:vAlign w:val="center"/>
          </w:tcPr>
          <w:p w14:paraId="1C09071D" w14:textId="2ABCFBF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21376D">
              <w:rPr>
                <w:rFonts w:ascii="Arial" w:eastAsia="Calibri" w:hAnsi="Arial" w:cs="Arial"/>
                <w:b/>
                <w:sz w:val="18"/>
                <w:szCs w:val="18"/>
              </w:rPr>
              <w:t>3</w:t>
            </w:r>
          </w:p>
        </w:tc>
      </w:tr>
      <w:tr w:rsidR="004B4A34" w:rsidRPr="00587444" w14:paraId="4A672893" w14:textId="77777777" w:rsidTr="008A07AC">
        <w:trPr>
          <w:cantSplit/>
          <w:trHeight w:val="253"/>
          <w:tblHeader/>
        </w:trPr>
        <w:tc>
          <w:tcPr>
            <w:tcW w:w="2295" w:type="pct"/>
          </w:tcPr>
          <w:p w14:paraId="61D756C3" w14:textId="77777777" w:rsidR="004B4A34" w:rsidRPr="00587444" w:rsidRDefault="004B4A34" w:rsidP="004B4A34">
            <w:pPr>
              <w:suppressAutoHyphens w:val="0"/>
              <w:autoSpaceDN/>
              <w:spacing w:line="280" w:lineRule="exact"/>
              <w:ind w:left="113" w:hanging="113"/>
              <w:rPr>
                <w:rFonts w:ascii="Arial" w:eastAsia="Calibri" w:hAnsi="Arial" w:cs="Arial"/>
                <w:sz w:val="18"/>
                <w:szCs w:val="18"/>
              </w:rPr>
            </w:pPr>
          </w:p>
        </w:tc>
        <w:tc>
          <w:tcPr>
            <w:tcW w:w="688" w:type="pct"/>
            <w:vAlign w:val="bottom"/>
          </w:tcPr>
          <w:p w14:paraId="1D287492" w14:textId="771FEC2E"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9" w:type="pct"/>
            <w:vAlign w:val="bottom"/>
          </w:tcPr>
          <w:p w14:paraId="340CD6F0" w14:textId="12AAC177"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6" w:type="pct"/>
            <w:vAlign w:val="bottom"/>
          </w:tcPr>
          <w:p w14:paraId="6B9E7D1E" w14:textId="358ABC17"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3A32D020" w14:textId="146C3A13"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4B4A34" w:rsidRPr="00587444" w14:paraId="37862681" w14:textId="77777777" w:rsidTr="00DD69E7">
        <w:trPr>
          <w:cantSplit/>
          <w:trHeight w:val="57"/>
          <w:tblHeader/>
        </w:trPr>
        <w:tc>
          <w:tcPr>
            <w:tcW w:w="2295" w:type="pct"/>
          </w:tcPr>
          <w:p w14:paraId="728C7E25"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88" w:type="pct"/>
            <w:vAlign w:val="center"/>
          </w:tcPr>
          <w:p w14:paraId="12D03D1E"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49" w:type="pct"/>
            <w:vAlign w:val="center"/>
          </w:tcPr>
          <w:p w14:paraId="59C55C1F"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726" w:type="pct"/>
            <w:vAlign w:val="center"/>
          </w:tcPr>
          <w:p w14:paraId="036C0242"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42" w:type="pct"/>
            <w:vAlign w:val="center"/>
          </w:tcPr>
          <w:p w14:paraId="619F4E27"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r>
      <w:tr w:rsidR="001C37C2" w:rsidRPr="00587444" w14:paraId="6D72EF4D" w14:textId="77777777" w:rsidTr="00DD69E7">
        <w:trPr>
          <w:cantSplit/>
          <w:trHeight w:val="253"/>
          <w:tblHeader/>
        </w:trPr>
        <w:tc>
          <w:tcPr>
            <w:tcW w:w="2295" w:type="pct"/>
            <w:vAlign w:val="bottom"/>
          </w:tcPr>
          <w:p w14:paraId="307FF1C4"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Financial intermediation and insurance </w:t>
            </w:r>
          </w:p>
        </w:tc>
        <w:tc>
          <w:tcPr>
            <w:tcW w:w="688" w:type="pct"/>
            <w:tcBorders>
              <w:top w:val="nil"/>
              <w:left w:val="nil"/>
              <w:bottom w:val="nil"/>
              <w:right w:val="nil"/>
            </w:tcBorders>
            <w:shd w:val="clear" w:color="auto" w:fill="auto"/>
            <w:vAlign w:val="bottom"/>
          </w:tcPr>
          <w:p w14:paraId="376AA9F2" w14:textId="52A0B6F8"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w:t>
            </w:r>
            <w:r w:rsidR="00EB3BA1">
              <w:rPr>
                <w:rFonts w:ascii="Arial" w:hAnsi="Arial" w:cs="Arial"/>
                <w:sz w:val="18"/>
                <w:szCs w:val="18"/>
              </w:rPr>
              <w:t>,</w:t>
            </w:r>
            <w:r>
              <w:rPr>
                <w:rFonts w:ascii="Arial" w:hAnsi="Arial" w:cs="Arial"/>
                <w:sz w:val="18"/>
                <w:szCs w:val="18"/>
              </w:rPr>
              <w:t>568</w:t>
            </w:r>
            <w:r w:rsidR="00EB3BA1">
              <w:rPr>
                <w:rFonts w:ascii="Arial" w:hAnsi="Arial" w:cs="Arial"/>
                <w:sz w:val="18"/>
                <w:szCs w:val="18"/>
              </w:rPr>
              <w:t>,</w:t>
            </w:r>
            <w:r>
              <w:rPr>
                <w:rFonts w:ascii="Arial" w:hAnsi="Arial" w:cs="Arial"/>
                <w:sz w:val="18"/>
                <w:szCs w:val="18"/>
              </w:rPr>
              <w:t>801</w:t>
            </w:r>
          </w:p>
        </w:tc>
        <w:tc>
          <w:tcPr>
            <w:tcW w:w="649" w:type="pct"/>
            <w:tcBorders>
              <w:top w:val="nil"/>
              <w:left w:val="nil"/>
              <w:bottom w:val="nil"/>
              <w:right w:val="nil"/>
            </w:tcBorders>
            <w:shd w:val="clear" w:color="auto" w:fill="auto"/>
            <w:vAlign w:val="bottom"/>
          </w:tcPr>
          <w:p w14:paraId="1206762B" w14:textId="351712A8"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w:t>
            </w:r>
          </w:p>
        </w:tc>
        <w:tc>
          <w:tcPr>
            <w:tcW w:w="726" w:type="pct"/>
            <w:tcBorders>
              <w:top w:val="nil"/>
              <w:left w:val="nil"/>
              <w:bottom w:val="nil"/>
              <w:right w:val="nil"/>
            </w:tcBorders>
            <w:shd w:val="clear" w:color="auto" w:fill="auto"/>
            <w:vAlign w:val="bottom"/>
          </w:tcPr>
          <w:p w14:paraId="1CF00D84" w14:textId="093E2611"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w:t>
            </w:r>
            <w:r>
              <w:rPr>
                <w:rFonts w:ascii="Arial" w:hAnsi="Arial" w:cs="Arial"/>
                <w:sz w:val="18"/>
                <w:szCs w:val="18"/>
              </w:rPr>
              <w:t>,</w:t>
            </w:r>
            <w:r w:rsidRPr="00AD7F10">
              <w:rPr>
                <w:rFonts w:ascii="Arial" w:hAnsi="Arial" w:cs="Arial"/>
                <w:sz w:val="18"/>
                <w:szCs w:val="18"/>
              </w:rPr>
              <w:t>564</w:t>
            </w:r>
            <w:r>
              <w:rPr>
                <w:rFonts w:ascii="Arial" w:hAnsi="Arial" w:cs="Arial"/>
                <w:sz w:val="18"/>
                <w:szCs w:val="18"/>
              </w:rPr>
              <w:t>,</w:t>
            </w:r>
            <w:r w:rsidRPr="00AD7F10">
              <w:rPr>
                <w:rFonts w:ascii="Arial" w:hAnsi="Arial" w:cs="Arial"/>
                <w:sz w:val="18"/>
                <w:szCs w:val="18"/>
              </w:rPr>
              <w:t>952</w:t>
            </w:r>
          </w:p>
        </w:tc>
        <w:tc>
          <w:tcPr>
            <w:tcW w:w="642" w:type="pct"/>
            <w:tcBorders>
              <w:top w:val="nil"/>
              <w:left w:val="nil"/>
              <w:bottom w:val="nil"/>
              <w:right w:val="nil"/>
            </w:tcBorders>
            <w:shd w:val="clear" w:color="auto" w:fill="auto"/>
            <w:vAlign w:val="bottom"/>
          </w:tcPr>
          <w:p w14:paraId="404335C7" w14:textId="15250543"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Pr>
                <w:rFonts w:ascii="Arial" w:hAnsi="Arial" w:cs="Arial"/>
                <w:sz w:val="18"/>
                <w:szCs w:val="18"/>
              </w:rPr>
              <w:t>-</w:t>
            </w:r>
          </w:p>
        </w:tc>
      </w:tr>
      <w:tr w:rsidR="001C37C2" w:rsidRPr="00587444" w14:paraId="02A8BC9F" w14:textId="77777777" w:rsidTr="00DD69E7">
        <w:trPr>
          <w:cantSplit/>
          <w:trHeight w:val="253"/>
          <w:tblHeader/>
        </w:trPr>
        <w:tc>
          <w:tcPr>
            <w:tcW w:w="2295" w:type="pct"/>
            <w:vAlign w:val="bottom"/>
          </w:tcPr>
          <w:p w14:paraId="6D535F45"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Water and electric supply and other infrastructure </w:t>
            </w:r>
          </w:p>
        </w:tc>
        <w:tc>
          <w:tcPr>
            <w:tcW w:w="688" w:type="pct"/>
            <w:tcBorders>
              <w:top w:val="nil"/>
              <w:left w:val="nil"/>
              <w:bottom w:val="nil"/>
              <w:right w:val="nil"/>
            </w:tcBorders>
            <w:shd w:val="clear" w:color="auto" w:fill="auto"/>
            <w:vAlign w:val="bottom"/>
          </w:tcPr>
          <w:p w14:paraId="327AD579" w14:textId="394C4025"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505</w:t>
            </w:r>
            <w:r w:rsidR="00EB3BA1">
              <w:rPr>
                <w:rFonts w:ascii="Arial" w:hAnsi="Arial" w:cs="Arial"/>
                <w:sz w:val="18"/>
                <w:szCs w:val="18"/>
              </w:rPr>
              <w:t>,</w:t>
            </w:r>
            <w:r>
              <w:rPr>
                <w:rFonts w:ascii="Arial" w:hAnsi="Arial" w:cs="Arial"/>
                <w:sz w:val="18"/>
                <w:szCs w:val="18"/>
              </w:rPr>
              <w:t>448</w:t>
            </w:r>
          </w:p>
        </w:tc>
        <w:tc>
          <w:tcPr>
            <w:tcW w:w="649" w:type="pct"/>
            <w:tcBorders>
              <w:top w:val="nil"/>
              <w:left w:val="nil"/>
              <w:bottom w:val="nil"/>
              <w:right w:val="nil"/>
            </w:tcBorders>
            <w:shd w:val="clear" w:color="auto" w:fill="auto"/>
            <w:vAlign w:val="bottom"/>
          </w:tcPr>
          <w:p w14:paraId="2D5C6317" w14:textId="312AEC20"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380</w:t>
            </w:r>
            <w:r w:rsidR="00EB3BA1">
              <w:rPr>
                <w:rFonts w:ascii="Arial" w:hAnsi="Arial" w:cs="Arial"/>
                <w:sz w:val="18"/>
                <w:szCs w:val="18"/>
              </w:rPr>
              <w:t>,</w:t>
            </w:r>
            <w:r>
              <w:rPr>
                <w:rFonts w:ascii="Arial" w:hAnsi="Arial" w:cs="Arial"/>
                <w:sz w:val="18"/>
                <w:szCs w:val="18"/>
              </w:rPr>
              <w:t>244</w:t>
            </w:r>
          </w:p>
        </w:tc>
        <w:tc>
          <w:tcPr>
            <w:tcW w:w="726" w:type="pct"/>
            <w:tcBorders>
              <w:top w:val="nil"/>
              <w:left w:val="nil"/>
              <w:bottom w:val="nil"/>
              <w:right w:val="nil"/>
            </w:tcBorders>
            <w:shd w:val="clear" w:color="auto" w:fill="auto"/>
            <w:vAlign w:val="bottom"/>
          </w:tcPr>
          <w:p w14:paraId="4C5244EB" w14:textId="2F6DE227"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336</w:t>
            </w:r>
            <w:r>
              <w:rPr>
                <w:rFonts w:ascii="Arial" w:hAnsi="Arial" w:cs="Arial"/>
                <w:sz w:val="18"/>
                <w:szCs w:val="18"/>
              </w:rPr>
              <w:t>,</w:t>
            </w:r>
            <w:r w:rsidRPr="00AD7F10">
              <w:rPr>
                <w:rFonts w:ascii="Arial" w:hAnsi="Arial" w:cs="Arial"/>
                <w:sz w:val="18"/>
                <w:szCs w:val="18"/>
              </w:rPr>
              <w:t>728</w:t>
            </w:r>
          </w:p>
        </w:tc>
        <w:tc>
          <w:tcPr>
            <w:tcW w:w="642" w:type="pct"/>
            <w:tcBorders>
              <w:top w:val="nil"/>
              <w:left w:val="nil"/>
              <w:bottom w:val="nil"/>
              <w:right w:val="nil"/>
            </w:tcBorders>
            <w:shd w:val="clear" w:color="auto" w:fill="auto"/>
            <w:vAlign w:val="bottom"/>
          </w:tcPr>
          <w:p w14:paraId="0B2AC3DD" w14:textId="7B502454"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178</w:t>
            </w:r>
            <w:r>
              <w:rPr>
                <w:rFonts w:ascii="Arial" w:hAnsi="Arial" w:cs="Arial"/>
                <w:sz w:val="18"/>
                <w:szCs w:val="18"/>
              </w:rPr>
              <w:t>,</w:t>
            </w:r>
            <w:r w:rsidRPr="00AD7F10">
              <w:rPr>
                <w:rFonts w:ascii="Arial" w:hAnsi="Arial" w:cs="Arial"/>
                <w:sz w:val="18"/>
                <w:szCs w:val="18"/>
              </w:rPr>
              <w:t>496</w:t>
            </w:r>
          </w:p>
        </w:tc>
      </w:tr>
      <w:tr w:rsidR="001C37C2" w:rsidRPr="00587444" w14:paraId="65B80A78" w14:textId="77777777" w:rsidTr="00DD69E7">
        <w:trPr>
          <w:cantSplit/>
          <w:trHeight w:val="253"/>
          <w:tblHeader/>
        </w:trPr>
        <w:tc>
          <w:tcPr>
            <w:tcW w:w="2295" w:type="pct"/>
            <w:vAlign w:val="bottom"/>
          </w:tcPr>
          <w:p w14:paraId="1E58D03E"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688" w:type="pct"/>
            <w:tcBorders>
              <w:top w:val="nil"/>
              <w:left w:val="nil"/>
              <w:bottom w:val="nil"/>
              <w:right w:val="nil"/>
            </w:tcBorders>
            <w:shd w:val="clear" w:color="auto" w:fill="auto"/>
            <w:vAlign w:val="bottom"/>
          </w:tcPr>
          <w:p w14:paraId="5039A202" w14:textId="6DDDE4EF"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397</w:t>
            </w:r>
            <w:r w:rsidR="00EB3BA1">
              <w:rPr>
                <w:rFonts w:ascii="Arial" w:hAnsi="Arial" w:cs="Arial"/>
                <w:sz w:val="18"/>
                <w:szCs w:val="18"/>
              </w:rPr>
              <w:t>,</w:t>
            </w:r>
            <w:r>
              <w:rPr>
                <w:rFonts w:ascii="Arial" w:hAnsi="Arial" w:cs="Arial"/>
                <w:sz w:val="18"/>
                <w:szCs w:val="18"/>
              </w:rPr>
              <w:t>965</w:t>
            </w:r>
          </w:p>
        </w:tc>
        <w:tc>
          <w:tcPr>
            <w:tcW w:w="649" w:type="pct"/>
            <w:tcBorders>
              <w:top w:val="nil"/>
              <w:left w:val="nil"/>
              <w:bottom w:val="nil"/>
              <w:right w:val="nil"/>
            </w:tcBorders>
            <w:shd w:val="clear" w:color="auto" w:fill="auto"/>
            <w:vAlign w:val="bottom"/>
          </w:tcPr>
          <w:p w14:paraId="4E08FC25" w14:textId="6A7B9960"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15</w:t>
            </w:r>
            <w:r w:rsidR="00EB3BA1">
              <w:rPr>
                <w:rFonts w:ascii="Arial" w:hAnsi="Arial" w:cs="Arial"/>
                <w:sz w:val="18"/>
                <w:szCs w:val="18"/>
              </w:rPr>
              <w:t>,</w:t>
            </w:r>
            <w:r>
              <w:rPr>
                <w:rFonts w:ascii="Arial" w:hAnsi="Arial" w:cs="Arial"/>
                <w:sz w:val="18"/>
                <w:szCs w:val="18"/>
              </w:rPr>
              <w:t>263</w:t>
            </w:r>
          </w:p>
        </w:tc>
        <w:tc>
          <w:tcPr>
            <w:tcW w:w="726" w:type="pct"/>
            <w:tcBorders>
              <w:top w:val="nil"/>
              <w:left w:val="nil"/>
              <w:bottom w:val="nil"/>
              <w:right w:val="nil"/>
            </w:tcBorders>
            <w:shd w:val="clear" w:color="auto" w:fill="auto"/>
            <w:vAlign w:val="bottom"/>
          </w:tcPr>
          <w:p w14:paraId="49BDF3FA" w14:textId="321F3D81"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421</w:t>
            </w:r>
            <w:r>
              <w:rPr>
                <w:rFonts w:ascii="Arial" w:hAnsi="Arial" w:cs="Arial"/>
                <w:sz w:val="18"/>
                <w:szCs w:val="18"/>
              </w:rPr>
              <w:t>,</w:t>
            </w:r>
            <w:r w:rsidRPr="00AD7F10">
              <w:rPr>
                <w:rFonts w:ascii="Arial" w:hAnsi="Arial" w:cs="Arial"/>
                <w:sz w:val="18"/>
                <w:szCs w:val="18"/>
              </w:rPr>
              <w:t>616</w:t>
            </w:r>
          </w:p>
        </w:tc>
        <w:tc>
          <w:tcPr>
            <w:tcW w:w="642" w:type="pct"/>
            <w:tcBorders>
              <w:top w:val="nil"/>
              <w:left w:val="nil"/>
              <w:bottom w:val="nil"/>
              <w:right w:val="nil"/>
            </w:tcBorders>
            <w:shd w:val="clear" w:color="auto" w:fill="auto"/>
            <w:vAlign w:val="bottom"/>
          </w:tcPr>
          <w:p w14:paraId="1745A42D" w14:textId="17AB4D01"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15</w:t>
            </w:r>
            <w:r>
              <w:rPr>
                <w:rFonts w:ascii="Arial" w:hAnsi="Arial" w:cs="Arial"/>
                <w:sz w:val="18"/>
                <w:szCs w:val="18"/>
              </w:rPr>
              <w:t>,</w:t>
            </w:r>
            <w:r w:rsidRPr="00AD7F10">
              <w:rPr>
                <w:rFonts w:ascii="Arial" w:hAnsi="Arial" w:cs="Arial"/>
                <w:sz w:val="18"/>
                <w:szCs w:val="18"/>
              </w:rPr>
              <w:t>995</w:t>
            </w:r>
          </w:p>
        </w:tc>
      </w:tr>
      <w:tr w:rsidR="001C37C2" w:rsidRPr="00587444" w14:paraId="192C936E" w14:textId="77777777" w:rsidTr="00DD69E7">
        <w:trPr>
          <w:cantSplit/>
          <w:trHeight w:val="253"/>
          <w:tblHeader/>
        </w:trPr>
        <w:tc>
          <w:tcPr>
            <w:tcW w:w="2295" w:type="pct"/>
            <w:vAlign w:val="bottom"/>
          </w:tcPr>
          <w:p w14:paraId="6076794E"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688" w:type="pct"/>
            <w:tcBorders>
              <w:top w:val="nil"/>
              <w:left w:val="nil"/>
              <w:bottom w:val="nil"/>
              <w:right w:val="nil"/>
            </w:tcBorders>
            <w:shd w:val="clear" w:color="auto" w:fill="auto"/>
            <w:vAlign w:val="bottom"/>
          </w:tcPr>
          <w:p w14:paraId="3C188BC3" w14:textId="041FC6B0"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318</w:t>
            </w:r>
            <w:r w:rsidR="00EB3BA1">
              <w:rPr>
                <w:rFonts w:ascii="Arial" w:hAnsi="Arial" w:cs="Arial"/>
                <w:sz w:val="18"/>
                <w:szCs w:val="18"/>
              </w:rPr>
              <w:t>,</w:t>
            </w:r>
            <w:r>
              <w:rPr>
                <w:rFonts w:ascii="Arial" w:hAnsi="Arial" w:cs="Arial"/>
                <w:sz w:val="18"/>
                <w:szCs w:val="18"/>
              </w:rPr>
              <w:t>498</w:t>
            </w:r>
          </w:p>
        </w:tc>
        <w:tc>
          <w:tcPr>
            <w:tcW w:w="649" w:type="pct"/>
            <w:tcBorders>
              <w:top w:val="nil"/>
              <w:left w:val="nil"/>
              <w:bottom w:val="nil"/>
              <w:right w:val="nil"/>
            </w:tcBorders>
            <w:shd w:val="clear" w:color="auto" w:fill="auto"/>
            <w:vAlign w:val="bottom"/>
          </w:tcPr>
          <w:p w14:paraId="14B69D4C" w14:textId="2F80A55B"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51</w:t>
            </w:r>
            <w:r w:rsidR="00EB3BA1">
              <w:rPr>
                <w:rFonts w:ascii="Arial" w:hAnsi="Arial" w:cs="Arial"/>
                <w:sz w:val="18"/>
                <w:szCs w:val="18"/>
              </w:rPr>
              <w:t>,</w:t>
            </w:r>
            <w:r>
              <w:rPr>
                <w:rFonts w:ascii="Arial" w:hAnsi="Arial" w:cs="Arial"/>
                <w:sz w:val="18"/>
                <w:szCs w:val="18"/>
              </w:rPr>
              <w:t>624</w:t>
            </w:r>
          </w:p>
        </w:tc>
        <w:tc>
          <w:tcPr>
            <w:tcW w:w="726" w:type="pct"/>
            <w:tcBorders>
              <w:top w:val="nil"/>
              <w:left w:val="nil"/>
              <w:bottom w:val="nil"/>
              <w:right w:val="nil"/>
            </w:tcBorders>
            <w:shd w:val="clear" w:color="auto" w:fill="auto"/>
            <w:vAlign w:val="bottom"/>
          </w:tcPr>
          <w:p w14:paraId="3CBD1DD6" w14:textId="27BE42C6"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386</w:t>
            </w:r>
            <w:r>
              <w:rPr>
                <w:rFonts w:ascii="Arial" w:hAnsi="Arial" w:cs="Arial"/>
                <w:sz w:val="18"/>
                <w:szCs w:val="18"/>
              </w:rPr>
              <w:t>,</w:t>
            </w:r>
            <w:r w:rsidRPr="00AD7F10">
              <w:rPr>
                <w:rFonts w:ascii="Arial" w:hAnsi="Arial" w:cs="Arial"/>
                <w:sz w:val="18"/>
                <w:szCs w:val="18"/>
              </w:rPr>
              <w:t>609</w:t>
            </w:r>
          </w:p>
        </w:tc>
        <w:tc>
          <w:tcPr>
            <w:tcW w:w="642" w:type="pct"/>
            <w:tcBorders>
              <w:top w:val="nil"/>
              <w:left w:val="nil"/>
              <w:bottom w:val="nil"/>
              <w:right w:val="nil"/>
            </w:tcBorders>
            <w:shd w:val="clear" w:color="auto" w:fill="auto"/>
            <w:vAlign w:val="bottom"/>
          </w:tcPr>
          <w:p w14:paraId="3E2E818B" w14:textId="5AEFCB0A"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62</w:t>
            </w:r>
            <w:r>
              <w:rPr>
                <w:rFonts w:ascii="Arial" w:hAnsi="Arial" w:cs="Arial"/>
                <w:sz w:val="18"/>
                <w:szCs w:val="18"/>
              </w:rPr>
              <w:t>,</w:t>
            </w:r>
            <w:r w:rsidRPr="00AD7F10">
              <w:rPr>
                <w:rFonts w:ascii="Arial" w:hAnsi="Arial" w:cs="Arial"/>
                <w:sz w:val="18"/>
                <w:szCs w:val="18"/>
              </w:rPr>
              <w:t>260</w:t>
            </w:r>
          </w:p>
        </w:tc>
      </w:tr>
      <w:tr w:rsidR="001C37C2" w:rsidRPr="00587444" w14:paraId="2AD19454" w14:textId="77777777" w:rsidTr="00DD69E7">
        <w:trPr>
          <w:cantSplit/>
          <w:trHeight w:val="253"/>
          <w:tblHeader/>
        </w:trPr>
        <w:tc>
          <w:tcPr>
            <w:tcW w:w="2295" w:type="pct"/>
            <w:vAlign w:val="bottom"/>
          </w:tcPr>
          <w:p w14:paraId="5E20A5F2"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Shipbuilding </w:t>
            </w:r>
          </w:p>
        </w:tc>
        <w:tc>
          <w:tcPr>
            <w:tcW w:w="688" w:type="pct"/>
            <w:tcBorders>
              <w:top w:val="nil"/>
              <w:left w:val="nil"/>
              <w:bottom w:val="nil"/>
              <w:right w:val="nil"/>
            </w:tcBorders>
            <w:shd w:val="clear" w:color="auto" w:fill="auto"/>
            <w:vAlign w:val="bottom"/>
          </w:tcPr>
          <w:p w14:paraId="258B1D97" w14:textId="4193330A"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175</w:t>
            </w:r>
            <w:r w:rsidR="00EB3BA1">
              <w:rPr>
                <w:rFonts w:ascii="Arial" w:hAnsi="Arial" w:cs="Arial"/>
                <w:sz w:val="18"/>
                <w:szCs w:val="18"/>
              </w:rPr>
              <w:t>,</w:t>
            </w:r>
            <w:r>
              <w:rPr>
                <w:rFonts w:ascii="Arial" w:hAnsi="Arial" w:cs="Arial"/>
                <w:sz w:val="18"/>
                <w:szCs w:val="18"/>
              </w:rPr>
              <w:t>722</w:t>
            </w:r>
          </w:p>
        </w:tc>
        <w:tc>
          <w:tcPr>
            <w:tcW w:w="649" w:type="pct"/>
            <w:tcBorders>
              <w:top w:val="nil"/>
              <w:left w:val="nil"/>
              <w:bottom w:val="nil"/>
              <w:right w:val="nil"/>
            </w:tcBorders>
            <w:shd w:val="clear" w:color="auto" w:fill="auto"/>
            <w:vAlign w:val="bottom"/>
          </w:tcPr>
          <w:p w14:paraId="64FAFA2D" w14:textId="468056BC"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9</w:t>
            </w:r>
            <w:r w:rsidR="00EB3BA1">
              <w:rPr>
                <w:rFonts w:ascii="Arial" w:hAnsi="Arial" w:cs="Arial"/>
                <w:sz w:val="18"/>
                <w:szCs w:val="18"/>
              </w:rPr>
              <w:t>,</w:t>
            </w:r>
            <w:r>
              <w:rPr>
                <w:rFonts w:ascii="Arial" w:hAnsi="Arial" w:cs="Arial"/>
                <w:sz w:val="18"/>
                <w:szCs w:val="18"/>
              </w:rPr>
              <w:t>381</w:t>
            </w:r>
          </w:p>
        </w:tc>
        <w:tc>
          <w:tcPr>
            <w:tcW w:w="726" w:type="pct"/>
            <w:tcBorders>
              <w:top w:val="nil"/>
              <w:left w:val="nil"/>
              <w:bottom w:val="nil"/>
              <w:right w:val="nil"/>
            </w:tcBorders>
            <w:shd w:val="clear" w:color="auto" w:fill="auto"/>
            <w:vAlign w:val="bottom"/>
          </w:tcPr>
          <w:p w14:paraId="0B5C85C4" w14:textId="3185051A"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162</w:t>
            </w:r>
            <w:r>
              <w:rPr>
                <w:rFonts w:ascii="Arial" w:hAnsi="Arial" w:cs="Arial"/>
                <w:sz w:val="18"/>
                <w:szCs w:val="18"/>
              </w:rPr>
              <w:t>,</w:t>
            </w:r>
            <w:r w:rsidRPr="00AD7F10">
              <w:rPr>
                <w:rFonts w:ascii="Arial" w:hAnsi="Arial" w:cs="Arial"/>
                <w:sz w:val="18"/>
                <w:szCs w:val="18"/>
              </w:rPr>
              <w:t>243</w:t>
            </w:r>
          </w:p>
        </w:tc>
        <w:tc>
          <w:tcPr>
            <w:tcW w:w="642" w:type="pct"/>
            <w:tcBorders>
              <w:top w:val="nil"/>
              <w:left w:val="nil"/>
              <w:bottom w:val="nil"/>
              <w:right w:val="nil"/>
            </w:tcBorders>
            <w:shd w:val="clear" w:color="auto" w:fill="auto"/>
            <w:vAlign w:val="bottom"/>
          </w:tcPr>
          <w:p w14:paraId="77845584" w14:textId="758E01AB"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17</w:t>
            </w:r>
            <w:r>
              <w:rPr>
                <w:rFonts w:ascii="Arial" w:hAnsi="Arial" w:cs="Arial"/>
                <w:sz w:val="18"/>
                <w:szCs w:val="18"/>
              </w:rPr>
              <w:t>,</w:t>
            </w:r>
            <w:r w:rsidRPr="00AD7F10">
              <w:rPr>
                <w:rFonts w:ascii="Arial" w:hAnsi="Arial" w:cs="Arial"/>
                <w:sz w:val="18"/>
                <w:szCs w:val="18"/>
              </w:rPr>
              <w:t>674</w:t>
            </w:r>
          </w:p>
        </w:tc>
      </w:tr>
      <w:tr w:rsidR="001C37C2" w:rsidRPr="00587444" w14:paraId="03A90F04" w14:textId="77777777" w:rsidTr="00DD69E7">
        <w:trPr>
          <w:cantSplit/>
          <w:trHeight w:val="253"/>
          <w:tblHeader/>
        </w:trPr>
        <w:tc>
          <w:tcPr>
            <w:tcW w:w="2295" w:type="pct"/>
            <w:vAlign w:val="bottom"/>
          </w:tcPr>
          <w:p w14:paraId="4534193B"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Agriculture and fishery </w:t>
            </w:r>
          </w:p>
        </w:tc>
        <w:tc>
          <w:tcPr>
            <w:tcW w:w="688" w:type="pct"/>
            <w:tcBorders>
              <w:top w:val="nil"/>
              <w:left w:val="nil"/>
              <w:bottom w:val="nil"/>
              <w:right w:val="nil"/>
            </w:tcBorders>
            <w:shd w:val="clear" w:color="auto" w:fill="auto"/>
            <w:vAlign w:val="bottom"/>
          </w:tcPr>
          <w:p w14:paraId="7AB8C78B" w14:textId="51A0A119"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100</w:t>
            </w:r>
            <w:r w:rsidR="00EB3BA1">
              <w:rPr>
                <w:rFonts w:ascii="Arial" w:hAnsi="Arial" w:cs="Arial"/>
                <w:sz w:val="18"/>
                <w:szCs w:val="18"/>
              </w:rPr>
              <w:t>,</w:t>
            </w:r>
            <w:r>
              <w:rPr>
                <w:rFonts w:ascii="Arial" w:hAnsi="Arial" w:cs="Arial"/>
                <w:sz w:val="18"/>
                <w:szCs w:val="18"/>
              </w:rPr>
              <w:t>096</w:t>
            </w:r>
          </w:p>
        </w:tc>
        <w:tc>
          <w:tcPr>
            <w:tcW w:w="649" w:type="pct"/>
            <w:tcBorders>
              <w:top w:val="nil"/>
              <w:left w:val="nil"/>
              <w:bottom w:val="nil"/>
              <w:right w:val="nil"/>
            </w:tcBorders>
            <w:shd w:val="clear" w:color="auto" w:fill="auto"/>
            <w:vAlign w:val="bottom"/>
          </w:tcPr>
          <w:p w14:paraId="1DCC1AE8" w14:textId="32D15B45"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30</w:t>
            </w:r>
            <w:r w:rsidR="00EB3BA1">
              <w:rPr>
                <w:rFonts w:ascii="Arial" w:hAnsi="Arial" w:cs="Arial"/>
                <w:sz w:val="18"/>
                <w:szCs w:val="18"/>
              </w:rPr>
              <w:t>,</w:t>
            </w:r>
            <w:r>
              <w:rPr>
                <w:rFonts w:ascii="Arial" w:hAnsi="Arial" w:cs="Arial"/>
                <w:sz w:val="18"/>
                <w:szCs w:val="18"/>
              </w:rPr>
              <w:t>984</w:t>
            </w:r>
          </w:p>
        </w:tc>
        <w:tc>
          <w:tcPr>
            <w:tcW w:w="726" w:type="pct"/>
            <w:tcBorders>
              <w:top w:val="nil"/>
              <w:left w:val="nil"/>
              <w:bottom w:val="nil"/>
              <w:right w:val="nil"/>
            </w:tcBorders>
            <w:shd w:val="clear" w:color="auto" w:fill="auto"/>
            <w:vAlign w:val="bottom"/>
          </w:tcPr>
          <w:p w14:paraId="3A30F00D" w14:textId="3DBA516A"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100</w:t>
            </w:r>
            <w:r>
              <w:rPr>
                <w:rFonts w:ascii="Arial" w:hAnsi="Arial" w:cs="Arial"/>
                <w:sz w:val="18"/>
                <w:szCs w:val="18"/>
              </w:rPr>
              <w:t>,</w:t>
            </w:r>
            <w:r w:rsidRPr="00AD7F10">
              <w:rPr>
                <w:rFonts w:ascii="Arial" w:hAnsi="Arial" w:cs="Arial"/>
                <w:sz w:val="18"/>
                <w:szCs w:val="18"/>
              </w:rPr>
              <w:t>207</w:t>
            </w:r>
          </w:p>
        </w:tc>
        <w:tc>
          <w:tcPr>
            <w:tcW w:w="642" w:type="pct"/>
            <w:tcBorders>
              <w:top w:val="nil"/>
              <w:left w:val="nil"/>
              <w:bottom w:val="nil"/>
              <w:right w:val="nil"/>
            </w:tcBorders>
            <w:shd w:val="clear" w:color="auto" w:fill="auto"/>
            <w:vAlign w:val="bottom"/>
          </w:tcPr>
          <w:p w14:paraId="0275FE4A" w14:textId="147C5DBB"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31</w:t>
            </w:r>
            <w:r>
              <w:rPr>
                <w:rFonts w:ascii="Arial" w:hAnsi="Arial" w:cs="Arial"/>
                <w:sz w:val="18"/>
                <w:szCs w:val="18"/>
              </w:rPr>
              <w:t>,</w:t>
            </w:r>
            <w:r w:rsidRPr="00AD7F10">
              <w:rPr>
                <w:rFonts w:ascii="Arial" w:hAnsi="Arial" w:cs="Arial"/>
                <w:sz w:val="18"/>
                <w:szCs w:val="18"/>
              </w:rPr>
              <w:t>165</w:t>
            </w:r>
          </w:p>
        </w:tc>
      </w:tr>
      <w:tr w:rsidR="001C37C2" w:rsidRPr="00587444" w14:paraId="2CCDD70C" w14:textId="77777777" w:rsidTr="00DD69E7">
        <w:trPr>
          <w:cantSplit/>
          <w:trHeight w:val="253"/>
          <w:tblHeader/>
        </w:trPr>
        <w:tc>
          <w:tcPr>
            <w:tcW w:w="2295" w:type="pct"/>
            <w:vAlign w:val="bottom"/>
          </w:tcPr>
          <w:p w14:paraId="07B1AD6D"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Food industry</w:t>
            </w:r>
          </w:p>
        </w:tc>
        <w:tc>
          <w:tcPr>
            <w:tcW w:w="688" w:type="pct"/>
            <w:tcBorders>
              <w:top w:val="nil"/>
              <w:left w:val="nil"/>
              <w:bottom w:val="nil"/>
              <w:right w:val="nil"/>
            </w:tcBorders>
            <w:shd w:val="clear" w:color="auto" w:fill="auto"/>
            <w:vAlign w:val="bottom"/>
          </w:tcPr>
          <w:p w14:paraId="4656F612" w14:textId="3F5CB82D"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124</w:t>
            </w:r>
            <w:r w:rsidR="00EB3BA1">
              <w:rPr>
                <w:rFonts w:ascii="Arial" w:hAnsi="Arial" w:cs="Arial"/>
                <w:sz w:val="18"/>
                <w:szCs w:val="18"/>
              </w:rPr>
              <w:t>,</w:t>
            </w:r>
            <w:r>
              <w:rPr>
                <w:rFonts w:ascii="Arial" w:hAnsi="Arial" w:cs="Arial"/>
                <w:sz w:val="18"/>
                <w:szCs w:val="18"/>
              </w:rPr>
              <w:t>317</w:t>
            </w:r>
          </w:p>
        </w:tc>
        <w:tc>
          <w:tcPr>
            <w:tcW w:w="649" w:type="pct"/>
            <w:tcBorders>
              <w:top w:val="nil"/>
              <w:left w:val="nil"/>
              <w:bottom w:val="nil"/>
              <w:right w:val="nil"/>
            </w:tcBorders>
            <w:shd w:val="clear" w:color="auto" w:fill="auto"/>
            <w:vAlign w:val="bottom"/>
          </w:tcPr>
          <w:p w14:paraId="112AE610" w14:textId="57609C59"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16</w:t>
            </w:r>
            <w:r w:rsidR="00EB3BA1">
              <w:rPr>
                <w:rFonts w:ascii="Arial" w:hAnsi="Arial" w:cs="Arial"/>
                <w:sz w:val="18"/>
                <w:szCs w:val="18"/>
              </w:rPr>
              <w:t>,</w:t>
            </w:r>
            <w:r>
              <w:rPr>
                <w:rFonts w:ascii="Arial" w:hAnsi="Arial" w:cs="Arial"/>
                <w:sz w:val="18"/>
                <w:szCs w:val="18"/>
              </w:rPr>
              <w:t>875</w:t>
            </w:r>
          </w:p>
        </w:tc>
        <w:tc>
          <w:tcPr>
            <w:tcW w:w="726" w:type="pct"/>
            <w:tcBorders>
              <w:top w:val="nil"/>
              <w:left w:val="nil"/>
              <w:bottom w:val="nil"/>
              <w:right w:val="nil"/>
            </w:tcBorders>
            <w:shd w:val="clear" w:color="auto" w:fill="auto"/>
            <w:vAlign w:val="bottom"/>
          </w:tcPr>
          <w:p w14:paraId="35C8B85F" w14:textId="2E82F63E"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141</w:t>
            </w:r>
            <w:r>
              <w:rPr>
                <w:rFonts w:ascii="Arial" w:hAnsi="Arial" w:cs="Arial"/>
                <w:sz w:val="18"/>
                <w:szCs w:val="18"/>
              </w:rPr>
              <w:t>,</w:t>
            </w:r>
            <w:r w:rsidRPr="00AD7F10">
              <w:rPr>
                <w:rFonts w:ascii="Arial" w:hAnsi="Arial" w:cs="Arial"/>
                <w:sz w:val="18"/>
                <w:szCs w:val="18"/>
              </w:rPr>
              <w:t>809</w:t>
            </w:r>
          </w:p>
        </w:tc>
        <w:tc>
          <w:tcPr>
            <w:tcW w:w="642" w:type="pct"/>
            <w:tcBorders>
              <w:top w:val="nil"/>
              <w:left w:val="nil"/>
              <w:bottom w:val="nil"/>
              <w:right w:val="nil"/>
            </w:tcBorders>
            <w:shd w:val="clear" w:color="auto" w:fill="auto"/>
            <w:vAlign w:val="bottom"/>
          </w:tcPr>
          <w:p w14:paraId="7055F611" w14:textId="4D416C9A"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32</w:t>
            </w:r>
            <w:r>
              <w:rPr>
                <w:rFonts w:ascii="Arial" w:hAnsi="Arial" w:cs="Arial"/>
                <w:sz w:val="18"/>
                <w:szCs w:val="18"/>
              </w:rPr>
              <w:t>,</w:t>
            </w:r>
            <w:r w:rsidRPr="00AD7F10">
              <w:rPr>
                <w:rFonts w:ascii="Arial" w:hAnsi="Arial" w:cs="Arial"/>
                <w:sz w:val="18"/>
                <w:szCs w:val="18"/>
              </w:rPr>
              <w:t>107</w:t>
            </w:r>
          </w:p>
        </w:tc>
      </w:tr>
      <w:tr w:rsidR="001C37C2" w:rsidRPr="00587444" w14:paraId="283F56DA" w14:textId="77777777" w:rsidTr="00DD69E7">
        <w:trPr>
          <w:cantSplit/>
          <w:trHeight w:val="253"/>
          <w:tblHeader/>
        </w:trPr>
        <w:tc>
          <w:tcPr>
            <w:tcW w:w="2295" w:type="pct"/>
            <w:vAlign w:val="bottom"/>
          </w:tcPr>
          <w:p w14:paraId="6FBFBE59"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 xml:space="preserve">Construction industry </w:t>
            </w:r>
          </w:p>
        </w:tc>
        <w:tc>
          <w:tcPr>
            <w:tcW w:w="688" w:type="pct"/>
            <w:tcBorders>
              <w:top w:val="nil"/>
              <w:left w:val="nil"/>
              <w:bottom w:val="nil"/>
              <w:right w:val="nil"/>
            </w:tcBorders>
            <w:shd w:val="clear" w:color="auto" w:fill="auto"/>
            <w:vAlign w:val="bottom"/>
          </w:tcPr>
          <w:p w14:paraId="29F6581E" w14:textId="2936103A"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347</w:t>
            </w:r>
            <w:r w:rsidR="00EB3BA1">
              <w:rPr>
                <w:rFonts w:ascii="Arial" w:hAnsi="Arial" w:cs="Arial"/>
                <w:sz w:val="18"/>
                <w:szCs w:val="18"/>
              </w:rPr>
              <w:t>,</w:t>
            </w:r>
            <w:r>
              <w:rPr>
                <w:rFonts w:ascii="Arial" w:hAnsi="Arial" w:cs="Arial"/>
                <w:sz w:val="18"/>
                <w:szCs w:val="18"/>
              </w:rPr>
              <w:t>883</w:t>
            </w:r>
          </w:p>
        </w:tc>
        <w:tc>
          <w:tcPr>
            <w:tcW w:w="649" w:type="pct"/>
            <w:tcBorders>
              <w:top w:val="nil"/>
              <w:left w:val="nil"/>
              <w:bottom w:val="nil"/>
              <w:right w:val="nil"/>
            </w:tcBorders>
            <w:shd w:val="clear" w:color="auto" w:fill="auto"/>
            <w:vAlign w:val="bottom"/>
          </w:tcPr>
          <w:p w14:paraId="6A9F2D12" w14:textId="56BF10FA"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7</w:t>
            </w:r>
            <w:r w:rsidR="00EB3BA1">
              <w:rPr>
                <w:rFonts w:ascii="Arial" w:hAnsi="Arial" w:cs="Arial"/>
                <w:sz w:val="18"/>
                <w:szCs w:val="18"/>
              </w:rPr>
              <w:t>,</w:t>
            </w:r>
            <w:r>
              <w:rPr>
                <w:rFonts w:ascii="Arial" w:hAnsi="Arial" w:cs="Arial"/>
                <w:sz w:val="18"/>
                <w:szCs w:val="18"/>
              </w:rPr>
              <w:t>699</w:t>
            </w:r>
          </w:p>
        </w:tc>
        <w:tc>
          <w:tcPr>
            <w:tcW w:w="726" w:type="pct"/>
            <w:tcBorders>
              <w:top w:val="nil"/>
              <w:left w:val="nil"/>
              <w:bottom w:val="nil"/>
              <w:right w:val="nil"/>
            </w:tcBorders>
            <w:shd w:val="clear" w:color="auto" w:fill="auto"/>
            <w:vAlign w:val="bottom"/>
          </w:tcPr>
          <w:p w14:paraId="7790F1E3" w14:textId="7A67B606"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405</w:t>
            </w:r>
            <w:r>
              <w:rPr>
                <w:rFonts w:ascii="Arial" w:hAnsi="Arial" w:cs="Arial"/>
                <w:sz w:val="18"/>
                <w:szCs w:val="18"/>
              </w:rPr>
              <w:t>,</w:t>
            </w:r>
            <w:r w:rsidRPr="00AD7F10">
              <w:rPr>
                <w:rFonts w:ascii="Arial" w:hAnsi="Arial" w:cs="Arial"/>
                <w:sz w:val="18"/>
                <w:szCs w:val="18"/>
              </w:rPr>
              <w:t>272</w:t>
            </w:r>
          </w:p>
        </w:tc>
        <w:tc>
          <w:tcPr>
            <w:tcW w:w="642" w:type="pct"/>
            <w:tcBorders>
              <w:top w:val="nil"/>
              <w:left w:val="nil"/>
              <w:bottom w:val="nil"/>
              <w:right w:val="nil"/>
            </w:tcBorders>
            <w:shd w:val="clear" w:color="auto" w:fill="auto"/>
            <w:vAlign w:val="bottom"/>
          </w:tcPr>
          <w:p w14:paraId="0E9C9651" w14:textId="55494F27"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25</w:t>
            </w:r>
            <w:r>
              <w:rPr>
                <w:rFonts w:ascii="Arial" w:hAnsi="Arial" w:cs="Arial"/>
                <w:sz w:val="18"/>
                <w:szCs w:val="18"/>
              </w:rPr>
              <w:t>,</w:t>
            </w:r>
            <w:r w:rsidRPr="00AD7F10">
              <w:rPr>
                <w:rFonts w:ascii="Arial" w:hAnsi="Arial" w:cs="Arial"/>
                <w:sz w:val="18"/>
                <w:szCs w:val="18"/>
              </w:rPr>
              <w:t>832</w:t>
            </w:r>
          </w:p>
        </w:tc>
      </w:tr>
      <w:tr w:rsidR="001C37C2" w:rsidRPr="00587444" w14:paraId="3F1C86D2" w14:textId="77777777" w:rsidTr="00DD69E7">
        <w:trPr>
          <w:cantSplit/>
          <w:trHeight w:val="253"/>
          <w:tblHeader/>
        </w:trPr>
        <w:tc>
          <w:tcPr>
            <w:tcW w:w="2295" w:type="pct"/>
            <w:vAlign w:val="bottom"/>
          </w:tcPr>
          <w:p w14:paraId="20F3B03B"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Other industry</w:t>
            </w:r>
          </w:p>
        </w:tc>
        <w:tc>
          <w:tcPr>
            <w:tcW w:w="688" w:type="pct"/>
            <w:tcBorders>
              <w:top w:val="nil"/>
              <w:left w:val="nil"/>
              <w:bottom w:val="nil"/>
              <w:right w:val="nil"/>
            </w:tcBorders>
            <w:shd w:val="clear" w:color="auto" w:fill="auto"/>
            <w:vAlign w:val="bottom"/>
          </w:tcPr>
          <w:p w14:paraId="3FBC8267" w14:textId="0DD913D0"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164</w:t>
            </w:r>
            <w:r w:rsidR="00EB3BA1">
              <w:rPr>
                <w:rFonts w:ascii="Arial" w:hAnsi="Arial" w:cs="Arial"/>
                <w:sz w:val="18"/>
                <w:szCs w:val="18"/>
              </w:rPr>
              <w:t>,</w:t>
            </w:r>
            <w:r>
              <w:rPr>
                <w:rFonts w:ascii="Arial" w:hAnsi="Arial" w:cs="Arial"/>
                <w:sz w:val="18"/>
                <w:szCs w:val="18"/>
              </w:rPr>
              <w:t>266</w:t>
            </w:r>
          </w:p>
        </w:tc>
        <w:tc>
          <w:tcPr>
            <w:tcW w:w="649" w:type="pct"/>
            <w:tcBorders>
              <w:top w:val="nil"/>
              <w:left w:val="nil"/>
              <w:bottom w:val="nil"/>
              <w:right w:val="nil"/>
            </w:tcBorders>
            <w:shd w:val="clear" w:color="auto" w:fill="auto"/>
            <w:vAlign w:val="bottom"/>
          </w:tcPr>
          <w:p w14:paraId="3DE38162" w14:textId="4DE82FC9"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36</w:t>
            </w:r>
            <w:r w:rsidR="00EB3BA1">
              <w:rPr>
                <w:rFonts w:ascii="Arial" w:hAnsi="Arial" w:cs="Arial"/>
                <w:sz w:val="18"/>
                <w:szCs w:val="18"/>
              </w:rPr>
              <w:t>,</w:t>
            </w:r>
            <w:r>
              <w:rPr>
                <w:rFonts w:ascii="Arial" w:hAnsi="Arial" w:cs="Arial"/>
                <w:sz w:val="18"/>
                <w:szCs w:val="18"/>
              </w:rPr>
              <w:t>936</w:t>
            </w:r>
          </w:p>
        </w:tc>
        <w:tc>
          <w:tcPr>
            <w:tcW w:w="726" w:type="pct"/>
            <w:tcBorders>
              <w:top w:val="nil"/>
              <w:left w:val="nil"/>
              <w:bottom w:val="nil"/>
              <w:right w:val="nil"/>
            </w:tcBorders>
            <w:shd w:val="clear" w:color="auto" w:fill="auto"/>
            <w:vAlign w:val="bottom"/>
          </w:tcPr>
          <w:p w14:paraId="5BE76FE1" w14:textId="73159801"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174</w:t>
            </w:r>
            <w:r>
              <w:rPr>
                <w:rFonts w:ascii="Arial" w:hAnsi="Arial" w:cs="Arial"/>
                <w:sz w:val="18"/>
                <w:szCs w:val="18"/>
              </w:rPr>
              <w:t>,</w:t>
            </w:r>
            <w:r w:rsidRPr="00AD7F10">
              <w:rPr>
                <w:rFonts w:ascii="Arial" w:hAnsi="Arial" w:cs="Arial"/>
                <w:sz w:val="18"/>
                <w:szCs w:val="18"/>
              </w:rPr>
              <w:t>015</w:t>
            </w:r>
          </w:p>
        </w:tc>
        <w:tc>
          <w:tcPr>
            <w:tcW w:w="642" w:type="pct"/>
            <w:tcBorders>
              <w:top w:val="nil"/>
              <w:left w:val="nil"/>
              <w:bottom w:val="nil"/>
              <w:right w:val="nil"/>
            </w:tcBorders>
            <w:shd w:val="clear" w:color="auto" w:fill="auto"/>
            <w:vAlign w:val="bottom"/>
          </w:tcPr>
          <w:p w14:paraId="58BBFE6D" w14:textId="3CF51D1C"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56</w:t>
            </w:r>
            <w:r>
              <w:rPr>
                <w:rFonts w:ascii="Arial" w:hAnsi="Arial" w:cs="Arial"/>
                <w:sz w:val="18"/>
                <w:szCs w:val="18"/>
              </w:rPr>
              <w:t>,</w:t>
            </w:r>
            <w:r w:rsidRPr="00AD7F10">
              <w:rPr>
                <w:rFonts w:ascii="Arial" w:hAnsi="Arial" w:cs="Arial"/>
                <w:sz w:val="18"/>
                <w:szCs w:val="18"/>
              </w:rPr>
              <w:t>106</w:t>
            </w:r>
          </w:p>
        </w:tc>
      </w:tr>
      <w:tr w:rsidR="001C37C2" w:rsidRPr="00587444" w14:paraId="4303A405" w14:textId="77777777" w:rsidTr="00DD69E7">
        <w:trPr>
          <w:cantSplit/>
          <w:trHeight w:val="253"/>
          <w:tblHeader/>
        </w:trPr>
        <w:tc>
          <w:tcPr>
            <w:tcW w:w="2295" w:type="pct"/>
            <w:vAlign w:val="bottom"/>
          </w:tcPr>
          <w:p w14:paraId="446CFD5B"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Public administration </w:t>
            </w:r>
          </w:p>
        </w:tc>
        <w:tc>
          <w:tcPr>
            <w:tcW w:w="688" w:type="pct"/>
            <w:tcBorders>
              <w:top w:val="nil"/>
              <w:left w:val="nil"/>
              <w:bottom w:val="nil"/>
              <w:right w:val="nil"/>
            </w:tcBorders>
            <w:shd w:val="clear" w:color="auto" w:fill="auto"/>
            <w:vAlign w:val="bottom"/>
          </w:tcPr>
          <w:p w14:paraId="24406872" w14:textId="02298222"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238</w:t>
            </w:r>
            <w:r w:rsidR="00EB3BA1">
              <w:rPr>
                <w:rFonts w:ascii="Arial" w:hAnsi="Arial" w:cs="Arial"/>
                <w:sz w:val="18"/>
                <w:szCs w:val="18"/>
              </w:rPr>
              <w:t>,</w:t>
            </w:r>
            <w:r>
              <w:rPr>
                <w:rFonts w:ascii="Arial" w:hAnsi="Arial" w:cs="Arial"/>
                <w:sz w:val="18"/>
                <w:szCs w:val="18"/>
              </w:rPr>
              <w:t>333</w:t>
            </w:r>
          </w:p>
        </w:tc>
        <w:tc>
          <w:tcPr>
            <w:tcW w:w="649" w:type="pct"/>
            <w:tcBorders>
              <w:top w:val="nil"/>
              <w:left w:val="nil"/>
              <w:bottom w:val="nil"/>
              <w:right w:val="nil"/>
            </w:tcBorders>
            <w:shd w:val="clear" w:color="auto" w:fill="auto"/>
            <w:vAlign w:val="bottom"/>
          </w:tcPr>
          <w:p w14:paraId="55F3B5D4" w14:textId="68230109"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237</w:t>
            </w:r>
            <w:r w:rsidR="00EB3BA1">
              <w:rPr>
                <w:rFonts w:ascii="Arial" w:hAnsi="Arial" w:cs="Arial"/>
                <w:sz w:val="18"/>
                <w:szCs w:val="18"/>
              </w:rPr>
              <w:t>,</w:t>
            </w:r>
            <w:r>
              <w:rPr>
                <w:rFonts w:ascii="Arial" w:hAnsi="Arial" w:cs="Arial"/>
                <w:sz w:val="18"/>
                <w:szCs w:val="18"/>
              </w:rPr>
              <w:t>934</w:t>
            </w:r>
          </w:p>
        </w:tc>
        <w:tc>
          <w:tcPr>
            <w:tcW w:w="726" w:type="pct"/>
            <w:tcBorders>
              <w:top w:val="nil"/>
              <w:left w:val="nil"/>
              <w:bottom w:val="nil"/>
              <w:right w:val="nil"/>
            </w:tcBorders>
            <w:shd w:val="clear" w:color="auto" w:fill="auto"/>
            <w:vAlign w:val="bottom"/>
          </w:tcPr>
          <w:p w14:paraId="01936CBF" w14:textId="17803503"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231</w:t>
            </w:r>
            <w:r>
              <w:rPr>
                <w:rFonts w:ascii="Arial" w:hAnsi="Arial" w:cs="Arial"/>
                <w:sz w:val="18"/>
                <w:szCs w:val="18"/>
              </w:rPr>
              <w:t>,</w:t>
            </w:r>
            <w:r w:rsidRPr="00AD7F10">
              <w:rPr>
                <w:rFonts w:ascii="Arial" w:hAnsi="Arial" w:cs="Arial"/>
                <w:sz w:val="18"/>
                <w:szCs w:val="18"/>
              </w:rPr>
              <w:t>974</w:t>
            </w:r>
          </w:p>
        </w:tc>
        <w:tc>
          <w:tcPr>
            <w:tcW w:w="642" w:type="pct"/>
            <w:tcBorders>
              <w:top w:val="nil"/>
              <w:left w:val="nil"/>
              <w:bottom w:val="nil"/>
              <w:right w:val="nil"/>
            </w:tcBorders>
            <w:shd w:val="clear" w:color="auto" w:fill="auto"/>
            <w:vAlign w:val="bottom"/>
          </w:tcPr>
          <w:p w14:paraId="0FBF8FFD" w14:textId="6A4B8F25"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231</w:t>
            </w:r>
            <w:r>
              <w:rPr>
                <w:rFonts w:ascii="Arial" w:hAnsi="Arial" w:cs="Arial"/>
                <w:sz w:val="18"/>
                <w:szCs w:val="18"/>
              </w:rPr>
              <w:t>,</w:t>
            </w:r>
            <w:r w:rsidRPr="00AD7F10">
              <w:rPr>
                <w:rFonts w:ascii="Arial" w:hAnsi="Arial" w:cs="Arial"/>
                <w:sz w:val="18"/>
                <w:szCs w:val="18"/>
              </w:rPr>
              <w:t>548</w:t>
            </w:r>
          </w:p>
        </w:tc>
      </w:tr>
      <w:tr w:rsidR="001C37C2" w:rsidRPr="00587444" w14:paraId="67C18D3D" w14:textId="77777777" w:rsidTr="00DD69E7">
        <w:trPr>
          <w:cantSplit/>
          <w:trHeight w:val="253"/>
          <w:tblHeader/>
        </w:trPr>
        <w:tc>
          <w:tcPr>
            <w:tcW w:w="2295" w:type="pct"/>
            <w:vAlign w:val="bottom"/>
          </w:tcPr>
          <w:p w14:paraId="7DB82140" w14:textId="77777777" w:rsidR="001C37C2" w:rsidRPr="00587444" w:rsidDel="00FF5490"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Education </w:t>
            </w:r>
          </w:p>
        </w:tc>
        <w:tc>
          <w:tcPr>
            <w:tcW w:w="688" w:type="pct"/>
            <w:tcBorders>
              <w:top w:val="nil"/>
              <w:left w:val="nil"/>
              <w:bottom w:val="nil"/>
              <w:right w:val="nil"/>
            </w:tcBorders>
            <w:shd w:val="clear" w:color="auto" w:fill="auto"/>
            <w:vAlign w:val="bottom"/>
          </w:tcPr>
          <w:p w14:paraId="1BE09D12" w14:textId="68B6094B"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7</w:t>
            </w:r>
            <w:r w:rsidR="00EB3BA1">
              <w:rPr>
                <w:rFonts w:ascii="Arial" w:hAnsi="Arial" w:cs="Arial"/>
                <w:sz w:val="18"/>
                <w:szCs w:val="18"/>
              </w:rPr>
              <w:t>,</w:t>
            </w:r>
            <w:r>
              <w:rPr>
                <w:rFonts w:ascii="Arial" w:hAnsi="Arial" w:cs="Arial"/>
                <w:sz w:val="18"/>
                <w:szCs w:val="18"/>
              </w:rPr>
              <w:t>518</w:t>
            </w:r>
          </w:p>
        </w:tc>
        <w:tc>
          <w:tcPr>
            <w:tcW w:w="649" w:type="pct"/>
            <w:tcBorders>
              <w:top w:val="nil"/>
              <w:left w:val="nil"/>
              <w:bottom w:val="nil"/>
              <w:right w:val="nil"/>
            </w:tcBorders>
            <w:shd w:val="clear" w:color="auto" w:fill="auto"/>
            <w:vAlign w:val="bottom"/>
          </w:tcPr>
          <w:p w14:paraId="12F68918" w14:textId="5C83FEDB"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7</w:t>
            </w:r>
            <w:r w:rsidR="00EB3BA1">
              <w:rPr>
                <w:rFonts w:ascii="Arial" w:hAnsi="Arial" w:cs="Arial"/>
                <w:sz w:val="18"/>
                <w:szCs w:val="18"/>
              </w:rPr>
              <w:t>,</w:t>
            </w:r>
            <w:r>
              <w:rPr>
                <w:rFonts w:ascii="Arial" w:hAnsi="Arial" w:cs="Arial"/>
                <w:sz w:val="18"/>
                <w:szCs w:val="18"/>
              </w:rPr>
              <w:t>107</w:t>
            </w:r>
          </w:p>
        </w:tc>
        <w:tc>
          <w:tcPr>
            <w:tcW w:w="726" w:type="pct"/>
            <w:tcBorders>
              <w:top w:val="nil"/>
              <w:left w:val="nil"/>
              <w:bottom w:val="nil"/>
              <w:right w:val="nil"/>
            </w:tcBorders>
            <w:shd w:val="clear" w:color="auto" w:fill="auto"/>
            <w:vAlign w:val="bottom"/>
          </w:tcPr>
          <w:p w14:paraId="16F6111F" w14:textId="0A2C8245"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10</w:t>
            </w:r>
            <w:r>
              <w:rPr>
                <w:rFonts w:ascii="Arial" w:hAnsi="Arial" w:cs="Arial"/>
                <w:sz w:val="18"/>
                <w:szCs w:val="18"/>
              </w:rPr>
              <w:t>,</w:t>
            </w:r>
            <w:r w:rsidRPr="00AD7F10">
              <w:rPr>
                <w:rFonts w:ascii="Arial" w:hAnsi="Arial" w:cs="Arial"/>
                <w:sz w:val="18"/>
                <w:szCs w:val="18"/>
              </w:rPr>
              <w:t>128</w:t>
            </w:r>
          </w:p>
        </w:tc>
        <w:tc>
          <w:tcPr>
            <w:tcW w:w="642" w:type="pct"/>
            <w:tcBorders>
              <w:top w:val="nil"/>
              <w:left w:val="nil"/>
              <w:bottom w:val="nil"/>
              <w:right w:val="nil"/>
            </w:tcBorders>
            <w:shd w:val="clear" w:color="auto" w:fill="auto"/>
            <w:vAlign w:val="bottom"/>
          </w:tcPr>
          <w:p w14:paraId="78FB9CF6" w14:textId="1CC13BC7"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9</w:t>
            </w:r>
            <w:r>
              <w:rPr>
                <w:rFonts w:ascii="Arial" w:hAnsi="Arial" w:cs="Arial"/>
                <w:sz w:val="18"/>
                <w:szCs w:val="18"/>
              </w:rPr>
              <w:t>,</w:t>
            </w:r>
            <w:r w:rsidRPr="00AD7F10">
              <w:rPr>
                <w:rFonts w:ascii="Arial" w:hAnsi="Arial" w:cs="Arial"/>
                <w:sz w:val="18"/>
                <w:szCs w:val="18"/>
              </w:rPr>
              <w:t>737</w:t>
            </w:r>
          </w:p>
        </w:tc>
      </w:tr>
      <w:tr w:rsidR="001C37C2" w:rsidRPr="00587444" w14:paraId="6D52DF12" w14:textId="77777777" w:rsidTr="00DD69E7">
        <w:trPr>
          <w:cantSplit/>
          <w:trHeight w:val="253"/>
          <w:tblHeader/>
        </w:trPr>
        <w:tc>
          <w:tcPr>
            <w:tcW w:w="2295" w:type="pct"/>
            <w:vAlign w:val="bottom"/>
          </w:tcPr>
          <w:p w14:paraId="07545161"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688" w:type="pct"/>
            <w:tcBorders>
              <w:top w:val="nil"/>
              <w:left w:val="nil"/>
              <w:bottom w:val="nil"/>
              <w:right w:val="nil"/>
            </w:tcBorders>
            <w:shd w:val="clear" w:color="auto" w:fill="auto"/>
            <w:vAlign w:val="bottom"/>
          </w:tcPr>
          <w:p w14:paraId="48C29F26" w14:textId="5CB8EB25"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52</w:t>
            </w:r>
            <w:r w:rsidR="00EB3BA1">
              <w:rPr>
                <w:rFonts w:ascii="Arial" w:hAnsi="Arial" w:cs="Arial"/>
                <w:sz w:val="18"/>
                <w:szCs w:val="18"/>
              </w:rPr>
              <w:t>,</w:t>
            </w:r>
            <w:r>
              <w:rPr>
                <w:rFonts w:ascii="Arial" w:hAnsi="Arial" w:cs="Arial"/>
                <w:sz w:val="18"/>
                <w:szCs w:val="18"/>
              </w:rPr>
              <w:t>907</w:t>
            </w:r>
          </w:p>
        </w:tc>
        <w:tc>
          <w:tcPr>
            <w:tcW w:w="649" w:type="pct"/>
            <w:tcBorders>
              <w:top w:val="nil"/>
              <w:left w:val="nil"/>
              <w:bottom w:val="nil"/>
              <w:right w:val="nil"/>
            </w:tcBorders>
            <w:shd w:val="clear" w:color="auto" w:fill="auto"/>
            <w:vAlign w:val="bottom"/>
          </w:tcPr>
          <w:p w14:paraId="6D605563" w14:textId="54E0DF67"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9</w:t>
            </w:r>
            <w:r w:rsidR="00EB3BA1">
              <w:rPr>
                <w:rFonts w:ascii="Arial" w:hAnsi="Arial" w:cs="Arial"/>
                <w:sz w:val="18"/>
                <w:szCs w:val="18"/>
              </w:rPr>
              <w:t>,</w:t>
            </w:r>
            <w:r>
              <w:rPr>
                <w:rFonts w:ascii="Arial" w:hAnsi="Arial" w:cs="Arial"/>
                <w:sz w:val="18"/>
                <w:szCs w:val="18"/>
              </w:rPr>
              <w:t>995</w:t>
            </w:r>
          </w:p>
        </w:tc>
        <w:tc>
          <w:tcPr>
            <w:tcW w:w="726" w:type="pct"/>
            <w:tcBorders>
              <w:top w:val="nil"/>
              <w:left w:val="nil"/>
              <w:bottom w:val="nil"/>
              <w:right w:val="nil"/>
            </w:tcBorders>
            <w:shd w:val="clear" w:color="auto" w:fill="auto"/>
            <w:vAlign w:val="bottom"/>
          </w:tcPr>
          <w:p w14:paraId="23B895FA" w14:textId="37A89A7C"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51</w:t>
            </w:r>
            <w:r>
              <w:rPr>
                <w:rFonts w:ascii="Arial" w:hAnsi="Arial" w:cs="Arial"/>
                <w:sz w:val="18"/>
                <w:szCs w:val="18"/>
              </w:rPr>
              <w:t>,</w:t>
            </w:r>
            <w:r w:rsidRPr="00AD7F10">
              <w:rPr>
                <w:rFonts w:ascii="Arial" w:hAnsi="Arial" w:cs="Arial"/>
                <w:sz w:val="18"/>
                <w:szCs w:val="18"/>
              </w:rPr>
              <w:t>331</w:t>
            </w:r>
          </w:p>
        </w:tc>
        <w:tc>
          <w:tcPr>
            <w:tcW w:w="642" w:type="pct"/>
            <w:tcBorders>
              <w:top w:val="nil"/>
              <w:left w:val="nil"/>
              <w:bottom w:val="nil"/>
              <w:right w:val="nil"/>
            </w:tcBorders>
            <w:shd w:val="clear" w:color="auto" w:fill="auto"/>
            <w:vAlign w:val="bottom"/>
          </w:tcPr>
          <w:p w14:paraId="7B5E5795" w14:textId="0AAC7AB9"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6</w:t>
            </w:r>
            <w:r>
              <w:rPr>
                <w:rFonts w:ascii="Arial" w:hAnsi="Arial" w:cs="Arial"/>
                <w:sz w:val="18"/>
                <w:szCs w:val="18"/>
              </w:rPr>
              <w:t>,</w:t>
            </w:r>
            <w:r w:rsidRPr="00AD7F10">
              <w:rPr>
                <w:rFonts w:ascii="Arial" w:hAnsi="Arial" w:cs="Arial"/>
                <w:sz w:val="18"/>
                <w:szCs w:val="18"/>
              </w:rPr>
              <w:t>955</w:t>
            </w:r>
          </w:p>
        </w:tc>
      </w:tr>
      <w:tr w:rsidR="001C37C2" w:rsidRPr="00587444" w14:paraId="1160F337" w14:textId="77777777" w:rsidTr="00DD69E7">
        <w:trPr>
          <w:cantSplit/>
          <w:trHeight w:val="253"/>
          <w:tblHeader/>
        </w:trPr>
        <w:tc>
          <w:tcPr>
            <w:tcW w:w="2295" w:type="pct"/>
            <w:vAlign w:val="bottom"/>
          </w:tcPr>
          <w:p w14:paraId="1F449DC4" w14:textId="77777777" w:rsidR="001C37C2" w:rsidRPr="00587444" w:rsidRDefault="001C37C2" w:rsidP="001C37C2">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chemicals and chemical products </w:t>
            </w:r>
          </w:p>
        </w:tc>
        <w:tc>
          <w:tcPr>
            <w:tcW w:w="688" w:type="pct"/>
            <w:tcBorders>
              <w:top w:val="nil"/>
              <w:left w:val="nil"/>
              <w:bottom w:val="nil"/>
              <w:right w:val="nil"/>
            </w:tcBorders>
            <w:shd w:val="clear" w:color="auto" w:fill="auto"/>
            <w:vAlign w:val="bottom"/>
          </w:tcPr>
          <w:p w14:paraId="26653528" w14:textId="33621AC2"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11</w:t>
            </w:r>
            <w:r w:rsidR="00EB3BA1">
              <w:rPr>
                <w:rFonts w:ascii="Arial" w:hAnsi="Arial" w:cs="Arial"/>
                <w:sz w:val="18"/>
                <w:szCs w:val="18"/>
              </w:rPr>
              <w:t>,</w:t>
            </w:r>
            <w:r>
              <w:rPr>
                <w:rFonts w:ascii="Arial" w:hAnsi="Arial" w:cs="Arial"/>
                <w:sz w:val="18"/>
                <w:szCs w:val="18"/>
              </w:rPr>
              <w:t>465</w:t>
            </w:r>
          </w:p>
        </w:tc>
        <w:tc>
          <w:tcPr>
            <w:tcW w:w="649" w:type="pct"/>
            <w:tcBorders>
              <w:top w:val="nil"/>
              <w:left w:val="nil"/>
              <w:bottom w:val="nil"/>
              <w:right w:val="nil"/>
            </w:tcBorders>
            <w:shd w:val="clear" w:color="auto" w:fill="auto"/>
            <w:vAlign w:val="bottom"/>
          </w:tcPr>
          <w:p w14:paraId="13B507EA" w14:textId="1D759272"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964</w:t>
            </w:r>
          </w:p>
        </w:tc>
        <w:tc>
          <w:tcPr>
            <w:tcW w:w="726" w:type="pct"/>
            <w:tcBorders>
              <w:top w:val="nil"/>
              <w:left w:val="nil"/>
              <w:bottom w:val="nil"/>
              <w:right w:val="nil"/>
            </w:tcBorders>
            <w:shd w:val="clear" w:color="auto" w:fill="auto"/>
            <w:vAlign w:val="bottom"/>
          </w:tcPr>
          <w:p w14:paraId="22FD6152" w14:textId="311AEBFE"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14</w:t>
            </w:r>
            <w:r>
              <w:rPr>
                <w:rFonts w:ascii="Arial" w:hAnsi="Arial" w:cs="Arial"/>
                <w:sz w:val="18"/>
                <w:szCs w:val="18"/>
              </w:rPr>
              <w:t>,</w:t>
            </w:r>
            <w:r w:rsidRPr="00AD7F10">
              <w:rPr>
                <w:rFonts w:ascii="Arial" w:hAnsi="Arial" w:cs="Arial"/>
                <w:sz w:val="18"/>
                <w:szCs w:val="18"/>
              </w:rPr>
              <w:t>881</w:t>
            </w:r>
          </w:p>
        </w:tc>
        <w:tc>
          <w:tcPr>
            <w:tcW w:w="642" w:type="pct"/>
            <w:tcBorders>
              <w:top w:val="nil"/>
              <w:left w:val="nil"/>
              <w:bottom w:val="nil"/>
              <w:right w:val="nil"/>
            </w:tcBorders>
            <w:shd w:val="clear" w:color="auto" w:fill="auto"/>
            <w:vAlign w:val="bottom"/>
          </w:tcPr>
          <w:p w14:paraId="6D8B3AF0" w14:textId="39922C42"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1</w:t>
            </w:r>
            <w:r>
              <w:rPr>
                <w:rFonts w:ascii="Arial" w:hAnsi="Arial" w:cs="Arial"/>
                <w:sz w:val="18"/>
                <w:szCs w:val="18"/>
              </w:rPr>
              <w:t>,</w:t>
            </w:r>
            <w:r w:rsidRPr="00AD7F10">
              <w:rPr>
                <w:rFonts w:ascii="Arial" w:hAnsi="Arial" w:cs="Arial"/>
                <w:sz w:val="18"/>
                <w:szCs w:val="18"/>
              </w:rPr>
              <w:t>239</w:t>
            </w:r>
          </w:p>
        </w:tc>
      </w:tr>
      <w:tr w:rsidR="001C37C2" w:rsidRPr="00587444" w14:paraId="3F4A4846" w14:textId="77777777" w:rsidTr="00DD69E7">
        <w:trPr>
          <w:cantSplit/>
          <w:trHeight w:val="253"/>
          <w:tblHeader/>
        </w:trPr>
        <w:tc>
          <w:tcPr>
            <w:tcW w:w="2295" w:type="pct"/>
            <w:vAlign w:val="bottom"/>
          </w:tcPr>
          <w:p w14:paraId="4F5F395B"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other non-metallic mineral products</w:t>
            </w:r>
          </w:p>
        </w:tc>
        <w:tc>
          <w:tcPr>
            <w:tcW w:w="688" w:type="pct"/>
            <w:tcBorders>
              <w:top w:val="nil"/>
              <w:left w:val="nil"/>
              <w:bottom w:val="nil"/>
              <w:right w:val="nil"/>
            </w:tcBorders>
            <w:shd w:val="clear" w:color="auto" w:fill="auto"/>
            <w:vAlign w:val="bottom"/>
          </w:tcPr>
          <w:p w14:paraId="132830A0" w14:textId="5D6EBCC7"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27</w:t>
            </w:r>
            <w:r w:rsidR="00EB3BA1">
              <w:rPr>
                <w:rFonts w:ascii="Arial" w:hAnsi="Arial" w:cs="Arial"/>
                <w:sz w:val="18"/>
                <w:szCs w:val="18"/>
              </w:rPr>
              <w:t>,</w:t>
            </w:r>
            <w:r>
              <w:rPr>
                <w:rFonts w:ascii="Arial" w:hAnsi="Arial" w:cs="Arial"/>
                <w:sz w:val="18"/>
                <w:szCs w:val="18"/>
              </w:rPr>
              <w:t>337</w:t>
            </w:r>
          </w:p>
        </w:tc>
        <w:tc>
          <w:tcPr>
            <w:tcW w:w="649" w:type="pct"/>
            <w:tcBorders>
              <w:top w:val="nil"/>
              <w:left w:val="nil"/>
              <w:bottom w:val="nil"/>
              <w:right w:val="nil"/>
            </w:tcBorders>
            <w:shd w:val="clear" w:color="auto" w:fill="auto"/>
            <w:vAlign w:val="bottom"/>
          </w:tcPr>
          <w:p w14:paraId="07DE386E" w14:textId="320E488C"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6</w:t>
            </w:r>
            <w:r w:rsidR="00EB3BA1">
              <w:rPr>
                <w:rFonts w:ascii="Arial" w:hAnsi="Arial" w:cs="Arial"/>
                <w:sz w:val="18"/>
                <w:szCs w:val="18"/>
              </w:rPr>
              <w:t>,</w:t>
            </w:r>
            <w:r>
              <w:rPr>
                <w:rFonts w:ascii="Arial" w:hAnsi="Arial" w:cs="Arial"/>
                <w:sz w:val="18"/>
                <w:szCs w:val="18"/>
              </w:rPr>
              <w:t>027</w:t>
            </w:r>
          </w:p>
        </w:tc>
        <w:tc>
          <w:tcPr>
            <w:tcW w:w="726" w:type="pct"/>
            <w:tcBorders>
              <w:top w:val="nil"/>
              <w:left w:val="nil"/>
              <w:bottom w:val="nil"/>
              <w:right w:val="nil"/>
            </w:tcBorders>
            <w:shd w:val="clear" w:color="auto" w:fill="auto"/>
            <w:vAlign w:val="bottom"/>
          </w:tcPr>
          <w:p w14:paraId="73278051" w14:textId="4EBF85C4"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36</w:t>
            </w:r>
            <w:r>
              <w:rPr>
                <w:rFonts w:ascii="Arial" w:hAnsi="Arial" w:cs="Arial"/>
                <w:sz w:val="18"/>
                <w:szCs w:val="18"/>
              </w:rPr>
              <w:t>,</w:t>
            </w:r>
            <w:r w:rsidRPr="00AD7F10">
              <w:rPr>
                <w:rFonts w:ascii="Arial" w:hAnsi="Arial" w:cs="Arial"/>
                <w:sz w:val="18"/>
                <w:szCs w:val="18"/>
              </w:rPr>
              <w:t>124</w:t>
            </w:r>
          </w:p>
        </w:tc>
        <w:tc>
          <w:tcPr>
            <w:tcW w:w="642" w:type="pct"/>
            <w:tcBorders>
              <w:top w:val="nil"/>
              <w:left w:val="nil"/>
              <w:bottom w:val="nil"/>
              <w:right w:val="nil"/>
            </w:tcBorders>
            <w:shd w:val="clear" w:color="auto" w:fill="auto"/>
            <w:vAlign w:val="bottom"/>
          </w:tcPr>
          <w:p w14:paraId="4D7291A5" w14:textId="46444702"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8</w:t>
            </w:r>
            <w:r>
              <w:rPr>
                <w:rFonts w:ascii="Arial" w:hAnsi="Arial" w:cs="Arial"/>
                <w:sz w:val="18"/>
                <w:szCs w:val="18"/>
              </w:rPr>
              <w:t>,</w:t>
            </w:r>
            <w:r w:rsidRPr="00AD7F10">
              <w:rPr>
                <w:rFonts w:ascii="Arial" w:hAnsi="Arial" w:cs="Arial"/>
                <w:sz w:val="18"/>
                <w:szCs w:val="18"/>
              </w:rPr>
              <w:t>176</w:t>
            </w:r>
          </w:p>
        </w:tc>
      </w:tr>
      <w:tr w:rsidR="001C37C2" w:rsidRPr="00587444" w14:paraId="4AB8EB5F" w14:textId="77777777" w:rsidTr="00DD69E7">
        <w:trPr>
          <w:cantSplit/>
          <w:trHeight w:val="253"/>
          <w:tblHeader/>
        </w:trPr>
        <w:tc>
          <w:tcPr>
            <w:tcW w:w="2295" w:type="pct"/>
            <w:vAlign w:val="bottom"/>
          </w:tcPr>
          <w:p w14:paraId="1FC37D66"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Pharmaceutical industry </w:t>
            </w:r>
          </w:p>
        </w:tc>
        <w:tc>
          <w:tcPr>
            <w:tcW w:w="688" w:type="pct"/>
            <w:tcBorders>
              <w:top w:val="nil"/>
              <w:left w:val="nil"/>
              <w:bottom w:val="nil"/>
              <w:right w:val="nil"/>
            </w:tcBorders>
            <w:shd w:val="clear" w:color="auto" w:fill="auto"/>
            <w:vAlign w:val="bottom"/>
          </w:tcPr>
          <w:p w14:paraId="29AE6EF9" w14:textId="0B4B3C15"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62</w:t>
            </w:r>
            <w:r w:rsidR="00EB3BA1">
              <w:rPr>
                <w:rFonts w:ascii="Arial" w:hAnsi="Arial" w:cs="Arial"/>
                <w:sz w:val="18"/>
                <w:szCs w:val="18"/>
              </w:rPr>
              <w:t>,</w:t>
            </w:r>
            <w:r>
              <w:rPr>
                <w:rFonts w:ascii="Arial" w:hAnsi="Arial" w:cs="Arial"/>
                <w:sz w:val="18"/>
                <w:szCs w:val="18"/>
              </w:rPr>
              <w:t>241</w:t>
            </w:r>
          </w:p>
        </w:tc>
        <w:tc>
          <w:tcPr>
            <w:tcW w:w="649" w:type="pct"/>
            <w:tcBorders>
              <w:top w:val="nil"/>
              <w:left w:val="nil"/>
              <w:bottom w:val="nil"/>
              <w:right w:val="nil"/>
            </w:tcBorders>
            <w:shd w:val="clear" w:color="auto" w:fill="auto"/>
            <w:vAlign w:val="bottom"/>
          </w:tcPr>
          <w:p w14:paraId="23E413C9" w14:textId="79F07140"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w:t>
            </w:r>
            <w:r w:rsidR="00EB3BA1">
              <w:rPr>
                <w:rFonts w:ascii="Arial" w:hAnsi="Arial" w:cs="Arial"/>
                <w:sz w:val="18"/>
                <w:szCs w:val="18"/>
              </w:rPr>
              <w:t>,</w:t>
            </w:r>
            <w:r>
              <w:rPr>
                <w:rFonts w:ascii="Arial" w:hAnsi="Arial" w:cs="Arial"/>
                <w:sz w:val="18"/>
                <w:szCs w:val="18"/>
              </w:rPr>
              <w:t>226</w:t>
            </w:r>
          </w:p>
        </w:tc>
        <w:tc>
          <w:tcPr>
            <w:tcW w:w="726" w:type="pct"/>
            <w:tcBorders>
              <w:top w:val="nil"/>
              <w:left w:val="nil"/>
              <w:bottom w:val="nil"/>
              <w:right w:val="nil"/>
            </w:tcBorders>
            <w:shd w:val="clear" w:color="auto" w:fill="auto"/>
            <w:vAlign w:val="bottom"/>
          </w:tcPr>
          <w:p w14:paraId="7FD7CAE0" w14:textId="33460FD7"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67</w:t>
            </w:r>
            <w:r>
              <w:rPr>
                <w:rFonts w:ascii="Arial" w:hAnsi="Arial" w:cs="Arial"/>
                <w:sz w:val="18"/>
                <w:szCs w:val="18"/>
              </w:rPr>
              <w:t>,</w:t>
            </w:r>
            <w:r w:rsidRPr="00AD7F10">
              <w:rPr>
                <w:rFonts w:ascii="Arial" w:hAnsi="Arial" w:cs="Arial"/>
                <w:sz w:val="18"/>
                <w:szCs w:val="18"/>
              </w:rPr>
              <w:t>371</w:t>
            </w:r>
          </w:p>
        </w:tc>
        <w:tc>
          <w:tcPr>
            <w:tcW w:w="642" w:type="pct"/>
            <w:tcBorders>
              <w:top w:val="nil"/>
              <w:left w:val="nil"/>
              <w:bottom w:val="nil"/>
              <w:right w:val="nil"/>
            </w:tcBorders>
            <w:shd w:val="clear" w:color="auto" w:fill="auto"/>
            <w:vAlign w:val="bottom"/>
          </w:tcPr>
          <w:p w14:paraId="148EF0CF" w14:textId="71C1C041"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7</w:t>
            </w:r>
            <w:r>
              <w:rPr>
                <w:rFonts w:ascii="Arial" w:hAnsi="Arial" w:cs="Arial"/>
                <w:sz w:val="18"/>
                <w:szCs w:val="18"/>
              </w:rPr>
              <w:t>,</w:t>
            </w:r>
            <w:r w:rsidRPr="00AD7F10">
              <w:rPr>
                <w:rFonts w:ascii="Arial" w:hAnsi="Arial" w:cs="Arial"/>
                <w:sz w:val="18"/>
                <w:szCs w:val="18"/>
              </w:rPr>
              <w:t>435</w:t>
            </w:r>
          </w:p>
        </w:tc>
      </w:tr>
      <w:tr w:rsidR="001C37C2" w:rsidRPr="00587444" w14:paraId="437392D9" w14:textId="77777777" w:rsidTr="009A42A9">
        <w:trPr>
          <w:cantSplit/>
          <w:trHeight w:val="253"/>
          <w:tblHeader/>
        </w:trPr>
        <w:tc>
          <w:tcPr>
            <w:tcW w:w="2295" w:type="pct"/>
            <w:vAlign w:val="bottom"/>
          </w:tcPr>
          <w:p w14:paraId="15678FEA" w14:textId="77777777" w:rsidR="001C37C2"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332A81DD" w14:textId="52FED614"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688" w:type="pct"/>
            <w:tcBorders>
              <w:top w:val="nil"/>
              <w:left w:val="nil"/>
              <w:bottom w:val="nil"/>
              <w:right w:val="nil"/>
            </w:tcBorders>
            <w:shd w:val="clear" w:color="auto" w:fill="auto"/>
            <w:vAlign w:val="bottom"/>
          </w:tcPr>
          <w:p w14:paraId="00C4D9C6" w14:textId="5B495B07"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11</w:t>
            </w:r>
            <w:r w:rsidR="00EB3BA1">
              <w:rPr>
                <w:rFonts w:ascii="Arial" w:hAnsi="Arial" w:cs="Arial"/>
                <w:sz w:val="18"/>
                <w:szCs w:val="18"/>
              </w:rPr>
              <w:t>,</w:t>
            </w:r>
            <w:r>
              <w:rPr>
                <w:rFonts w:ascii="Arial" w:hAnsi="Arial" w:cs="Arial"/>
                <w:sz w:val="18"/>
                <w:szCs w:val="18"/>
              </w:rPr>
              <w:t>257</w:t>
            </w:r>
          </w:p>
        </w:tc>
        <w:tc>
          <w:tcPr>
            <w:tcW w:w="649" w:type="pct"/>
            <w:tcBorders>
              <w:top w:val="nil"/>
              <w:left w:val="nil"/>
              <w:bottom w:val="nil"/>
              <w:right w:val="nil"/>
            </w:tcBorders>
            <w:shd w:val="clear" w:color="auto" w:fill="auto"/>
            <w:vAlign w:val="bottom"/>
          </w:tcPr>
          <w:p w14:paraId="1AE33648" w14:textId="1EC01624"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369</w:t>
            </w:r>
          </w:p>
        </w:tc>
        <w:tc>
          <w:tcPr>
            <w:tcW w:w="726" w:type="pct"/>
            <w:tcBorders>
              <w:top w:val="nil"/>
              <w:left w:val="nil"/>
              <w:bottom w:val="nil"/>
              <w:right w:val="nil"/>
            </w:tcBorders>
            <w:shd w:val="clear" w:color="auto" w:fill="auto"/>
            <w:vAlign w:val="bottom"/>
          </w:tcPr>
          <w:p w14:paraId="19A62839" w14:textId="56285539" w:rsidR="001C37C2" w:rsidRPr="00587444" w:rsidRDefault="001C37C2" w:rsidP="001C37C2">
            <w:pPr>
              <w:tabs>
                <w:tab w:val="right" w:pos="1202"/>
              </w:tabs>
              <w:suppressAutoHyphens w:val="0"/>
              <w:autoSpaceDN/>
              <w:jc w:val="right"/>
              <w:outlineLvl w:val="0"/>
              <w:rPr>
                <w:rFonts w:ascii="Arial" w:hAnsi="Arial" w:cs="Arial"/>
                <w:color w:val="000000"/>
                <w:sz w:val="18"/>
                <w:szCs w:val="18"/>
                <w:lang w:val="hr-HR"/>
              </w:rPr>
            </w:pPr>
            <w:r w:rsidRPr="00AD7F10">
              <w:rPr>
                <w:rFonts w:ascii="Arial" w:hAnsi="Arial" w:cs="Arial"/>
                <w:sz w:val="18"/>
                <w:szCs w:val="18"/>
              </w:rPr>
              <w:t>13</w:t>
            </w:r>
            <w:r>
              <w:rPr>
                <w:rFonts w:ascii="Arial" w:hAnsi="Arial" w:cs="Arial"/>
                <w:sz w:val="18"/>
                <w:szCs w:val="18"/>
              </w:rPr>
              <w:t>,</w:t>
            </w:r>
            <w:r w:rsidRPr="00AD7F10">
              <w:rPr>
                <w:rFonts w:ascii="Arial" w:hAnsi="Arial" w:cs="Arial"/>
                <w:sz w:val="18"/>
                <w:szCs w:val="18"/>
              </w:rPr>
              <w:t>173</w:t>
            </w:r>
          </w:p>
        </w:tc>
        <w:tc>
          <w:tcPr>
            <w:tcW w:w="642" w:type="pct"/>
            <w:tcBorders>
              <w:top w:val="nil"/>
              <w:left w:val="nil"/>
              <w:bottom w:val="nil"/>
              <w:right w:val="nil"/>
            </w:tcBorders>
            <w:shd w:val="clear" w:color="auto" w:fill="auto"/>
            <w:vAlign w:val="bottom"/>
          </w:tcPr>
          <w:p w14:paraId="1661DD4D" w14:textId="6F3702D7" w:rsidR="001C37C2" w:rsidRPr="00587444" w:rsidRDefault="001C37C2" w:rsidP="001C37C2">
            <w:pPr>
              <w:tabs>
                <w:tab w:val="right" w:pos="1202"/>
              </w:tabs>
              <w:suppressAutoHyphens w:val="0"/>
              <w:autoSpaceDN/>
              <w:jc w:val="right"/>
              <w:outlineLvl w:val="0"/>
              <w:rPr>
                <w:rFonts w:ascii="Arial" w:hAnsi="Arial" w:cs="Arial"/>
                <w:color w:val="000000"/>
                <w:sz w:val="18"/>
                <w:szCs w:val="18"/>
                <w:lang w:val="hr-HR"/>
              </w:rPr>
            </w:pPr>
            <w:r w:rsidRPr="00AD7F10">
              <w:rPr>
                <w:rFonts w:ascii="Arial" w:hAnsi="Arial" w:cs="Arial"/>
                <w:sz w:val="18"/>
                <w:szCs w:val="18"/>
              </w:rPr>
              <w:t>454</w:t>
            </w:r>
          </w:p>
        </w:tc>
      </w:tr>
      <w:tr w:rsidR="001C37C2" w:rsidRPr="00587444" w14:paraId="19FAB11E" w14:textId="77777777" w:rsidTr="00DD69E7">
        <w:trPr>
          <w:cantSplit/>
          <w:trHeight w:val="253"/>
          <w:tblHeader/>
        </w:trPr>
        <w:tc>
          <w:tcPr>
            <w:tcW w:w="2295" w:type="pct"/>
          </w:tcPr>
          <w:p w14:paraId="43D5760C"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electrical equipment</w:t>
            </w:r>
          </w:p>
        </w:tc>
        <w:tc>
          <w:tcPr>
            <w:tcW w:w="688" w:type="pct"/>
            <w:tcBorders>
              <w:top w:val="nil"/>
              <w:left w:val="nil"/>
              <w:bottom w:val="nil"/>
              <w:right w:val="nil"/>
            </w:tcBorders>
            <w:shd w:val="clear" w:color="auto" w:fill="auto"/>
            <w:vAlign w:val="bottom"/>
          </w:tcPr>
          <w:p w14:paraId="6F1E7908" w14:textId="39781DBF"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39</w:t>
            </w:r>
            <w:r w:rsidR="00EB3BA1">
              <w:rPr>
                <w:rFonts w:ascii="Arial" w:hAnsi="Arial" w:cs="Arial"/>
                <w:sz w:val="18"/>
                <w:szCs w:val="18"/>
              </w:rPr>
              <w:t>,</w:t>
            </w:r>
            <w:r>
              <w:rPr>
                <w:rFonts w:ascii="Arial" w:hAnsi="Arial" w:cs="Arial"/>
                <w:sz w:val="18"/>
                <w:szCs w:val="18"/>
              </w:rPr>
              <w:t>858</w:t>
            </w:r>
          </w:p>
        </w:tc>
        <w:tc>
          <w:tcPr>
            <w:tcW w:w="649" w:type="pct"/>
            <w:tcBorders>
              <w:top w:val="nil"/>
              <w:left w:val="nil"/>
              <w:bottom w:val="nil"/>
              <w:right w:val="nil"/>
            </w:tcBorders>
            <w:shd w:val="clear" w:color="auto" w:fill="auto"/>
            <w:vAlign w:val="bottom"/>
          </w:tcPr>
          <w:p w14:paraId="7F161D77" w14:textId="12248D9D"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27</w:t>
            </w:r>
            <w:r w:rsidR="00EB3BA1">
              <w:rPr>
                <w:rFonts w:ascii="Arial" w:hAnsi="Arial" w:cs="Arial"/>
                <w:sz w:val="18"/>
                <w:szCs w:val="18"/>
              </w:rPr>
              <w:t>,</w:t>
            </w:r>
            <w:r>
              <w:rPr>
                <w:rFonts w:ascii="Arial" w:hAnsi="Arial" w:cs="Arial"/>
                <w:sz w:val="18"/>
                <w:szCs w:val="18"/>
              </w:rPr>
              <w:t>780</w:t>
            </w:r>
          </w:p>
        </w:tc>
        <w:tc>
          <w:tcPr>
            <w:tcW w:w="726" w:type="pct"/>
            <w:tcBorders>
              <w:top w:val="nil"/>
              <w:left w:val="nil"/>
              <w:bottom w:val="nil"/>
              <w:right w:val="nil"/>
            </w:tcBorders>
            <w:shd w:val="clear" w:color="auto" w:fill="auto"/>
            <w:vAlign w:val="bottom"/>
          </w:tcPr>
          <w:p w14:paraId="0E755E49" w14:textId="79F0B213" w:rsidR="001C37C2" w:rsidRPr="00587444" w:rsidRDefault="001C37C2" w:rsidP="001C37C2">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18</w:t>
            </w:r>
            <w:r>
              <w:rPr>
                <w:rFonts w:ascii="Arial" w:hAnsi="Arial" w:cs="Arial"/>
                <w:sz w:val="18"/>
                <w:szCs w:val="18"/>
              </w:rPr>
              <w:t>,</w:t>
            </w:r>
            <w:r w:rsidRPr="00AD7F10">
              <w:rPr>
                <w:rFonts w:ascii="Arial" w:hAnsi="Arial" w:cs="Arial"/>
                <w:sz w:val="18"/>
                <w:szCs w:val="18"/>
              </w:rPr>
              <w:t>582</w:t>
            </w:r>
          </w:p>
        </w:tc>
        <w:tc>
          <w:tcPr>
            <w:tcW w:w="642" w:type="pct"/>
            <w:tcBorders>
              <w:top w:val="nil"/>
              <w:left w:val="nil"/>
              <w:bottom w:val="nil"/>
              <w:right w:val="nil"/>
            </w:tcBorders>
            <w:shd w:val="clear" w:color="auto" w:fill="auto"/>
            <w:vAlign w:val="bottom"/>
          </w:tcPr>
          <w:p w14:paraId="47AEDA54" w14:textId="1D893223" w:rsidR="001C37C2" w:rsidRPr="00587444" w:rsidRDefault="001C37C2" w:rsidP="001C37C2">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6</w:t>
            </w:r>
            <w:r>
              <w:rPr>
                <w:rFonts w:ascii="Arial" w:hAnsi="Arial" w:cs="Arial"/>
                <w:sz w:val="18"/>
                <w:szCs w:val="18"/>
              </w:rPr>
              <w:t>,</w:t>
            </w:r>
            <w:r w:rsidRPr="00AD7F10">
              <w:rPr>
                <w:rFonts w:ascii="Arial" w:hAnsi="Arial" w:cs="Arial"/>
                <w:sz w:val="18"/>
                <w:szCs w:val="18"/>
              </w:rPr>
              <w:t>264</w:t>
            </w:r>
          </w:p>
        </w:tc>
      </w:tr>
      <w:tr w:rsidR="001C37C2" w:rsidRPr="00587444" w14:paraId="6D75B18F" w14:textId="77777777" w:rsidTr="00E22E49">
        <w:trPr>
          <w:cantSplit/>
          <w:trHeight w:val="253"/>
          <w:tblHeader/>
        </w:trPr>
        <w:tc>
          <w:tcPr>
            <w:tcW w:w="2295" w:type="pct"/>
          </w:tcPr>
          <w:p w14:paraId="41699541"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machinery and equipment</w:t>
            </w:r>
          </w:p>
        </w:tc>
        <w:tc>
          <w:tcPr>
            <w:tcW w:w="688" w:type="pct"/>
            <w:tcBorders>
              <w:top w:val="nil"/>
              <w:left w:val="nil"/>
              <w:right w:val="nil"/>
            </w:tcBorders>
            <w:shd w:val="clear" w:color="auto" w:fill="auto"/>
            <w:vAlign w:val="bottom"/>
          </w:tcPr>
          <w:p w14:paraId="0A8FB1CA" w14:textId="481B3E75"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37</w:t>
            </w:r>
            <w:r w:rsidR="00EB3BA1">
              <w:rPr>
                <w:rFonts w:ascii="Arial" w:hAnsi="Arial" w:cs="Arial"/>
                <w:sz w:val="18"/>
                <w:szCs w:val="18"/>
              </w:rPr>
              <w:t>,</w:t>
            </w:r>
            <w:r>
              <w:rPr>
                <w:rFonts w:ascii="Arial" w:hAnsi="Arial" w:cs="Arial"/>
                <w:sz w:val="18"/>
                <w:szCs w:val="18"/>
              </w:rPr>
              <w:t>016</w:t>
            </w:r>
          </w:p>
        </w:tc>
        <w:tc>
          <w:tcPr>
            <w:tcW w:w="649" w:type="pct"/>
            <w:tcBorders>
              <w:top w:val="nil"/>
              <w:left w:val="nil"/>
              <w:right w:val="nil"/>
            </w:tcBorders>
            <w:shd w:val="clear" w:color="auto" w:fill="auto"/>
            <w:vAlign w:val="bottom"/>
          </w:tcPr>
          <w:p w14:paraId="45A43753" w14:textId="733B30C0"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w:t>
            </w:r>
            <w:r w:rsidR="00EB3BA1">
              <w:rPr>
                <w:rFonts w:ascii="Arial" w:hAnsi="Arial" w:cs="Arial"/>
                <w:sz w:val="18"/>
                <w:szCs w:val="18"/>
              </w:rPr>
              <w:t>,</w:t>
            </w:r>
            <w:r>
              <w:rPr>
                <w:rFonts w:ascii="Arial" w:hAnsi="Arial" w:cs="Arial"/>
                <w:sz w:val="18"/>
                <w:szCs w:val="18"/>
              </w:rPr>
              <w:t>816</w:t>
            </w:r>
          </w:p>
        </w:tc>
        <w:tc>
          <w:tcPr>
            <w:tcW w:w="726" w:type="pct"/>
            <w:tcBorders>
              <w:top w:val="nil"/>
              <w:left w:val="nil"/>
              <w:bottom w:val="nil"/>
              <w:right w:val="nil"/>
            </w:tcBorders>
            <w:shd w:val="clear" w:color="auto" w:fill="auto"/>
            <w:vAlign w:val="bottom"/>
          </w:tcPr>
          <w:p w14:paraId="47EB33AF" w14:textId="08D33B8B" w:rsidR="001C37C2" w:rsidRPr="00587444" w:rsidRDefault="001C37C2" w:rsidP="001C37C2">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30</w:t>
            </w:r>
            <w:r>
              <w:rPr>
                <w:rFonts w:ascii="Arial" w:hAnsi="Arial" w:cs="Arial"/>
                <w:sz w:val="18"/>
                <w:szCs w:val="18"/>
              </w:rPr>
              <w:t>,</w:t>
            </w:r>
            <w:r w:rsidRPr="00AD7F10">
              <w:rPr>
                <w:rFonts w:ascii="Arial" w:hAnsi="Arial" w:cs="Arial"/>
                <w:sz w:val="18"/>
                <w:szCs w:val="18"/>
              </w:rPr>
              <w:t>898</w:t>
            </w:r>
          </w:p>
        </w:tc>
        <w:tc>
          <w:tcPr>
            <w:tcW w:w="642" w:type="pct"/>
            <w:tcBorders>
              <w:top w:val="nil"/>
              <w:left w:val="nil"/>
              <w:bottom w:val="nil"/>
              <w:right w:val="nil"/>
            </w:tcBorders>
            <w:shd w:val="clear" w:color="auto" w:fill="auto"/>
            <w:vAlign w:val="bottom"/>
          </w:tcPr>
          <w:p w14:paraId="252A93D2" w14:textId="63527388" w:rsidR="001C37C2" w:rsidRPr="00587444" w:rsidRDefault="001C37C2" w:rsidP="001C37C2">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w:t>
            </w:r>
            <w:r>
              <w:rPr>
                <w:rFonts w:ascii="Arial" w:hAnsi="Arial" w:cs="Arial"/>
                <w:sz w:val="18"/>
                <w:szCs w:val="18"/>
              </w:rPr>
              <w:t>,</w:t>
            </w:r>
            <w:r w:rsidRPr="00AD7F10">
              <w:rPr>
                <w:rFonts w:ascii="Arial" w:hAnsi="Arial" w:cs="Arial"/>
                <w:sz w:val="18"/>
                <w:szCs w:val="18"/>
              </w:rPr>
              <w:t>016</w:t>
            </w:r>
          </w:p>
        </w:tc>
      </w:tr>
      <w:tr w:rsidR="001C37C2" w:rsidRPr="00587444" w14:paraId="7452F462" w14:textId="77777777" w:rsidTr="00E22E49">
        <w:trPr>
          <w:cantSplit/>
          <w:trHeight w:val="253"/>
          <w:tblHeader/>
        </w:trPr>
        <w:tc>
          <w:tcPr>
            <w:tcW w:w="2295" w:type="pct"/>
            <w:vAlign w:val="bottom"/>
          </w:tcPr>
          <w:p w14:paraId="5729A5B9" w14:textId="77777777" w:rsidR="001C37C2" w:rsidRPr="00587444" w:rsidRDefault="001C37C2" w:rsidP="001C37C2">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Other </w:t>
            </w:r>
          </w:p>
        </w:tc>
        <w:tc>
          <w:tcPr>
            <w:tcW w:w="688" w:type="pct"/>
            <w:tcBorders>
              <w:top w:val="nil"/>
              <w:left w:val="nil"/>
              <w:bottom w:val="single" w:sz="4" w:space="0" w:color="auto"/>
              <w:right w:val="nil"/>
            </w:tcBorders>
            <w:shd w:val="clear" w:color="auto" w:fill="auto"/>
            <w:vAlign w:val="bottom"/>
          </w:tcPr>
          <w:p w14:paraId="73C77DE6" w14:textId="27EC4A52"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275</w:t>
            </w:r>
            <w:r w:rsidR="00EB3BA1">
              <w:rPr>
                <w:rFonts w:ascii="Arial" w:hAnsi="Arial" w:cs="Arial"/>
                <w:sz w:val="18"/>
                <w:szCs w:val="18"/>
              </w:rPr>
              <w:t>,</w:t>
            </w:r>
            <w:r>
              <w:rPr>
                <w:rFonts w:ascii="Arial" w:hAnsi="Arial" w:cs="Arial"/>
                <w:sz w:val="18"/>
                <w:szCs w:val="18"/>
              </w:rPr>
              <w:t>892</w:t>
            </w:r>
          </w:p>
        </w:tc>
        <w:tc>
          <w:tcPr>
            <w:tcW w:w="649" w:type="pct"/>
            <w:tcBorders>
              <w:top w:val="nil"/>
              <w:left w:val="nil"/>
              <w:bottom w:val="single" w:sz="4" w:space="0" w:color="auto"/>
              <w:right w:val="nil"/>
            </w:tcBorders>
            <w:shd w:val="clear" w:color="auto" w:fill="auto"/>
            <w:vAlign w:val="bottom"/>
          </w:tcPr>
          <w:p w14:paraId="4735DCA3" w14:textId="2A232267" w:rsidR="001C37C2" w:rsidRPr="00587444" w:rsidRDefault="001C37C2" w:rsidP="001C37C2">
            <w:pPr>
              <w:tabs>
                <w:tab w:val="right" w:pos="1202"/>
              </w:tabs>
              <w:suppressAutoHyphens w:val="0"/>
              <w:autoSpaceDN/>
              <w:jc w:val="right"/>
              <w:outlineLvl w:val="0"/>
              <w:rPr>
                <w:rFonts w:ascii="Arial" w:hAnsi="Arial" w:cs="Arial"/>
                <w:sz w:val="18"/>
                <w:szCs w:val="18"/>
              </w:rPr>
            </w:pPr>
            <w:r>
              <w:rPr>
                <w:rFonts w:ascii="Arial" w:hAnsi="Arial" w:cs="Arial"/>
                <w:sz w:val="18"/>
                <w:szCs w:val="18"/>
              </w:rPr>
              <w:t>84</w:t>
            </w:r>
            <w:r w:rsidR="00EB3BA1">
              <w:rPr>
                <w:rFonts w:ascii="Arial" w:hAnsi="Arial" w:cs="Arial"/>
                <w:sz w:val="18"/>
                <w:szCs w:val="18"/>
              </w:rPr>
              <w:t>,</w:t>
            </w:r>
            <w:r>
              <w:rPr>
                <w:rFonts w:ascii="Arial" w:hAnsi="Arial" w:cs="Arial"/>
                <w:sz w:val="18"/>
                <w:szCs w:val="18"/>
              </w:rPr>
              <w:t>654</w:t>
            </w:r>
          </w:p>
        </w:tc>
        <w:tc>
          <w:tcPr>
            <w:tcW w:w="726" w:type="pct"/>
            <w:tcBorders>
              <w:top w:val="nil"/>
              <w:left w:val="nil"/>
              <w:bottom w:val="single" w:sz="4" w:space="0" w:color="auto"/>
              <w:right w:val="nil"/>
            </w:tcBorders>
            <w:shd w:val="clear" w:color="auto" w:fill="auto"/>
            <w:vAlign w:val="bottom"/>
          </w:tcPr>
          <w:p w14:paraId="785E2B42" w14:textId="55A76211"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290</w:t>
            </w:r>
            <w:r>
              <w:rPr>
                <w:rFonts w:ascii="Arial" w:hAnsi="Arial" w:cs="Arial"/>
                <w:sz w:val="18"/>
                <w:szCs w:val="18"/>
              </w:rPr>
              <w:t>,</w:t>
            </w:r>
            <w:r w:rsidRPr="00AD7F10">
              <w:rPr>
                <w:rFonts w:ascii="Arial" w:hAnsi="Arial" w:cs="Arial"/>
                <w:sz w:val="18"/>
                <w:szCs w:val="18"/>
              </w:rPr>
              <w:t>020</w:t>
            </w:r>
          </w:p>
        </w:tc>
        <w:tc>
          <w:tcPr>
            <w:tcW w:w="642" w:type="pct"/>
            <w:tcBorders>
              <w:top w:val="nil"/>
              <w:left w:val="nil"/>
              <w:bottom w:val="single" w:sz="4" w:space="0" w:color="auto"/>
              <w:right w:val="nil"/>
            </w:tcBorders>
            <w:shd w:val="clear" w:color="auto" w:fill="auto"/>
            <w:vAlign w:val="bottom"/>
          </w:tcPr>
          <w:p w14:paraId="4FAE7F35" w14:textId="0EB8C39A" w:rsidR="001C37C2" w:rsidRPr="00587444" w:rsidRDefault="001C37C2" w:rsidP="001C37C2">
            <w:pPr>
              <w:tabs>
                <w:tab w:val="right" w:pos="1202"/>
              </w:tabs>
              <w:suppressAutoHyphens w:val="0"/>
              <w:autoSpaceDN/>
              <w:jc w:val="right"/>
              <w:outlineLvl w:val="0"/>
              <w:rPr>
                <w:rFonts w:ascii="Arial" w:eastAsia="Calibri" w:hAnsi="Arial" w:cs="Arial"/>
                <w:sz w:val="18"/>
                <w:szCs w:val="18"/>
              </w:rPr>
            </w:pPr>
            <w:r w:rsidRPr="00AD7F10">
              <w:rPr>
                <w:rFonts w:ascii="Arial" w:hAnsi="Arial" w:cs="Arial"/>
                <w:sz w:val="18"/>
                <w:szCs w:val="18"/>
              </w:rPr>
              <w:t>80</w:t>
            </w:r>
            <w:r>
              <w:rPr>
                <w:rFonts w:ascii="Arial" w:hAnsi="Arial" w:cs="Arial"/>
                <w:sz w:val="18"/>
                <w:szCs w:val="18"/>
              </w:rPr>
              <w:t>,</w:t>
            </w:r>
            <w:r w:rsidRPr="00AD7F10">
              <w:rPr>
                <w:rFonts w:ascii="Arial" w:hAnsi="Arial" w:cs="Arial"/>
                <w:sz w:val="18"/>
                <w:szCs w:val="18"/>
              </w:rPr>
              <w:t>092</w:t>
            </w:r>
          </w:p>
        </w:tc>
      </w:tr>
      <w:tr w:rsidR="00EB3BA1" w:rsidRPr="00587444" w14:paraId="2BE8844E" w14:textId="77777777" w:rsidTr="00E22E49">
        <w:tblPrEx>
          <w:tblCellMar>
            <w:left w:w="31" w:type="dxa"/>
            <w:right w:w="31" w:type="dxa"/>
          </w:tblCellMar>
        </w:tblPrEx>
        <w:trPr>
          <w:cantSplit/>
          <w:trHeight w:val="340"/>
          <w:tblHeader/>
        </w:trPr>
        <w:tc>
          <w:tcPr>
            <w:tcW w:w="2295" w:type="pct"/>
            <w:vAlign w:val="bottom"/>
          </w:tcPr>
          <w:p w14:paraId="2D765587" w14:textId="77777777" w:rsidR="00EB3BA1" w:rsidRPr="00587444" w:rsidRDefault="00EB3BA1" w:rsidP="00EB3BA1">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 xml:space="preserve">Total credit risk exposure </w:t>
            </w:r>
          </w:p>
        </w:tc>
        <w:tc>
          <w:tcPr>
            <w:tcW w:w="688" w:type="pct"/>
            <w:tcBorders>
              <w:top w:val="single" w:sz="4" w:space="0" w:color="auto"/>
              <w:left w:val="nil"/>
              <w:bottom w:val="single" w:sz="12" w:space="0" w:color="auto"/>
              <w:right w:val="nil"/>
            </w:tcBorders>
            <w:shd w:val="clear" w:color="auto" w:fill="auto"/>
            <w:vAlign w:val="bottom"/>
          </w:tcPr>
          <w:p w14:paraId="2FBBF4AF" w14:textId="0B1799CF" w:rsidR="00EB3BA1" w:rsidRPr="00587444" w:rsidRDefault="00EB3BA1" w:rsidP="00EB3BA1">
            <w:pPr>
              <w:tabs>
                <w:tab w:val="right" w:pos="1202"/>
              </w:tabs>
              <w:suppressAutoHyphens w:val="0"/>
              <w:autoSpaceDN/>
              <w:jc w:val="right"/>
              <w:outlineLvl w:val="0"/>
              <w:rPr>
                <w:rFonts w:ascii="Arial" w:hAnsi="Arial" w:cs="Arial"/>
                <w:b/>
                <w:sz w:val="18"/>
                <w:szCs w:val="18"/>
              </w:rPr>
            </w:pPr>
            <w:r>
              <w:rPr>
                <w:rFonts w:ascii="Arial" w:hAnsi="Arial" w:cs="Arial"/>
                <w:b/>
                <w:bCs/>
                <w:noProof/>
                <w:color w:val="000000" w:themeColor="text1"/>
                <w:sz w:val="18"/>
                <w:szCs w:val="18"/>
                <w:lang w:val="hr-HR" w:eastAsia="hr-HR"/>
              </w:rPr>
              <w:t>4,466,820</w:t>
            </w:r>
          </w:p>
        </w:tc>
        <w:tc>
          <w:tcPr>
            <w:tcW w:w="649" w:type="pct"/>
            <w:tcBorders>
              <w:top w:val="single" w:sz="4" w:space="0" w:color="auto"/>
              <w:left w:val="nil"/>
              <w:bottom w:val="single" w:sz="12" w:space="0" w:color="auto"/>
              <w:right w:val="nil"/>
            </w:tcBorders>
            <w:shd w:val="clear" w:color="auto" w:fill="auto"/>
            <w:vAlign w:val="bottom"/>
          </w:tcPr>
          <w:p w14:paraId="58A6B2D7" w14:textId="41980337" w:rsidR="00EB3BA1" w:rsidRPr="00587444" w:rsidRDefault="00EB3BA1" w:rsidP="00EB3BA1">
            <w:pPr>
              <w:tabs>
                <w:tab w:val="right" w:pos="1202"/>
              </w:tabs>
              <w:suppressAutoHyphens w:val="0"/>
              <w:autoSpaceDN/>
              <w:jc w:val="right"/>
              <w:outlineLvl w:val="0"/>
              <w:rPr>
                <w:rFonts w:ascii="Arial" w:hAnsi="Arial" w:cs="Arial"/>
                <w:b/>
                <w:sz w:val="18"/>
                <w:szCs w:val="18"/>
              </w:rPr>
            </w:pPr>
            <w:r>
              <w:rPr>
                <w:rFonts w:ascii="Arial" w:hAnsi="Arial" w:cs="Arial"/>
                <w:b/>
                <w:bCs/>
                <w:color w:val="000000" w:themeColor="text1"/>
                <w:sz w:val="18"/>
                <w:szCs w:val="18"/>
                <w:lang w:val="hr-HR"/>
              </w:rPr>
              <w:t>928,878</w:t>
            </w:r>
          </w:p>
        </w:tc>
        <w:tc>
          <w:tcPr>
            <w:tcW w:w="726" w:type="pct"/>
            <w:tcBorders>
              <w:top w:val="single" w:sz="4" w:space="0" w:color="auto"/>
              <w:left w:val="nil"/>
              <w:bottom w:val="single" w:sz="12" w:space="0" w:color="auto"/>
              <w:right w:val="nil"/>
            </w:tcBorders>
            <w:shd w:val="clear" w:color="auto" w:fill="auto"/>
            <w:vAlign w:val="bottom"/>
          </w:tcPr>
          <w:p w14:paraId="0E27D712" w14:textId="2E01E36C" w:rsidR="00EB3BA1" w:rsidRPr="00587444" w:rsidRDefault="00EB3BA1" w:rsidP="00EB3BA1">
            <w:pPr>
              <w:tabs>
                <w:tab w:val="right" w:pos="1202"/>
              </w:tabs>
              <w:suppressAutoHyphens w:val="0"/>
              <w:autoSpaceDN/>
              <w:jc w:val="right"/>
              <w:outlineLvl w:val="0"/>
              <w:rPr>
                <w:rFonts w:ascii="Arial" w:eastAsia="Calibri" w:hAnsi="Arial" w:cs="Arial"/>
                <w:b/>
                <w:sz w:val="18"/>
                <w:szCs w:val="18"/>
                <w:lang w:eastAsia="hr-HR"/>
              </w:rPr>
            </w:pPr>
            <w:r w:rsidRPr="006F3C83">
              <w:rPr>
                <w:rFonts w:ascii="Arial" w:hAnsi="Arial" w:cs="Arial"/>
                <w:b/>
                <w:bCs/>
                <w:noProof/>
                <w:color w:val="000000" w:themeColor="text1"/>
                <w:sz w:val="18"/>
                <w:szCs w:val="18"/>
                <w:lang w:val="hr-HR" w:eastAsia="hr-HR"/>
              </w:rPr>
              <w:t>4</w:t>
            </w:r>
            <w:r>
              <w:rPr>
                <w:rFonts w:ascii="Arial" w:hAnsi="Arial" w:cs="Arial"/>
                <w:b/>
                <w:bCs/>
                <w:noProof/>
                <w:color w:val="000000" w:themeColor="text1"/>
                <w:sz w:val="18"/>
                <w:szCs w:val="18"/>
                <w:lang w:val="hr-HR" w:eastAsia="hr-HR"/>
              </w:rPr>
              <w:t>,</w:t>
            </w:r>
            <w:r w:rsidRPr="006F3C83">
              <w:rPr>
                <w:rFonts w:ascii="Arial" w:hAnsi="Arial" w:cs="Arial"/>
                <w:b/>
                <w:bCs/>
                <w:noProof/>
                <w:color w:val="000000" w:themeColor="text1"/>
                <w:sz w:val="18"/>
                <w:szCs w:val="18"/>
                <w:lang w:val="hr-HR" w:eastAsia="hr-HR"/>
              </w:rPr>
              <w:t>457</w:t>
            </w:r>
            <w:r>
              <w:rPr>
                <w:rFonts w:ascii="Arial" w:hAnsi="Arial" w:cs="Arial"/>
                <w:b/>
                <w:bCs/>
                <w:noProof/>
                <w:color w:val="000000" w:themeColor="text1"/>
                <w:sz w:val="18"/>
                <w:szCs w:val="18"/>
                <w:lang w:val="hr-HR" w:eastAsia="hr-HR"/>
              </w:rPr>
              <w:t>,</w:t>
            </w:r>
            <w:r w:rsidRPr="006F3C83">
              <w:rPr>
                <w:rFonts w:ascii="Arial" w:hAnsi="Arial" w:cs="Arial"/>
                <w:b/>
                <w:bCs/>
                <w:noProof/>
                <w:color w:val="000000" w:themeColor="text1"/>
                <w:sz w:val="18"/>
                <w:szCs w:val="18"/>
                <w:lang w:val="hr-HR" w:eastAsia="hr-HR"/>
              </w:rPr>
              <w:t>933</w:t>
            </w:r>
          </w:p>
        </w:tc>
        <w:tc>
          <w:tcPr>
            <w:tcW w:w="642" w:type="pct"/>
            <w:tcBorders>
              <w:top w:val="single" w:sz="4" w:space="0" w:color="auto"/>
              <w:left w:val="nil"/>
              <w:bottom w:val="single" w:sz="12" w:space="0" w:color="auto"/>
              <w:right w:val="nil"/>
            </w:tcBorders>
            <w:shd w:val="clear" w:color="auto" w:fill="auto"/>
            <w:vAlign w:val="bottom"/>
          </w:tcPr>
          <w:p w14:paraId="297295C6" w14:textId="3C29D5D6" w:rsidR="00EB3BA1" w:rsidRPr="00587444" w:rsidRDefault="00EB3BA1" w:rsidP="00EB3BA1">
            <w:pPr>
              <w:tabs>
                <w:tab w:val="right" w:pos="1202"/>
              </w:tabs>
              <w:suppressAutoHyphens w:val="0"/>
              <w:autoSpaceDN/>
              <w:jc w:val="right"/>
              <w:outlineLvl w:val="0"/>
              <w:rPr>
                <w:rFonts w:ascii="Arial" w:eastAsia="Calibri" w:hAnsi="Arial" w:cs="Arial"/>
                <w:b/>
                <w:sz w:val="18"/>
                <w:szCs w:val="18"/>
              </w:rPr>
            </w:pPr>
            <w:r w:rsidRPr="006F3C83">
              <w:rPr>
                <w:rFonts w:ascii="Arial" w:hAnsi="Arial" w:cs="Arial"/>
                <w:b/>
                <w:bCs/>
                <w:color w:val="000000" w:themeColor="text1"/>
                <w:sz w:val="18"/>
                <w:szCs w:val="18"/>
                <w:lang w:val="hr-HR"/>
              </w:rPr>
              <w:t>774</w:t>
            </w:r>
            <w:r>
              <w:rPr>
                <w:rFonts w:ascii="Arial" w:hAnsi="Arial" w:cs="Arial"/>
                <w:b/>
                <w:bCs/>
                <w:color w:val="000000" w:themeColor="text1"/>
                <w:sz w:val="18"/>
                <w:szCs w:val="18"/>
                <w:lang w:val="hr-HR"/>
              </w:rPr>
              <w:t>,</w:t>
            </w:r>
            <w:r w:rsidRPr="006F3C83">
              <w:rPr>
                <w:rFonts w:ascii="Arial" w:hAnsi="Arial" w:cs="Arial"/>
                <w:b/>
                <w:bCs/>
                <w:color w:val="000000" w:themeColor="text1"/>
                <w:sz w:val="18"/>
                <w:szCs w:val="18"/>
                <w:lang w:val="hr-HR"/>
              </w:rPr>
              <w:t>551</w:t>
            </w:r>
          </w:p>
        </w:tc>
      </w:tr>
    </w:tbl>
    <w:p w14:paraId="122860BB" w14:textId="77777777" w:rsidR="00587444" w:rsidRPr="00587444" w:rsidRDefault="00587444" w:rsidP="00587444">
      <w:pPr>
        <w:suppressAutoHyphens w:val="0"/>
        <w:autoSpaceDN/>
        <w:jc w:val="both"/>
        <w:rPr>
          <w:rFonts w:ascii="Arial" w:hAnsi="Arial" w:cs="Arial"/>
          <w:b/>
          <w:sz w:val="20"/>
          <w:szCs w:val="20"/>
          <w:lang w:val="en-GB"/>
        </w:rPr>
      </w:pPr>
    </w:p>
    <w:p w14:paraId="3213A8D9" w14:textId="77777777" w:rsidR="00587444" w:rsidRPr="00587444" w:rsidRDefault="00587444" w:rsidP="00587444">
      <w:pPr>
        <w:suppressAutoHyphens w:val="0"/>
        <w:autoSpaceDN/>
        <w:jc w:val="both"/>
        <w:rPr>
          <w:rFonts w:ascii="Arial" w:hAnsi="Arial" w:cs="Arial"/>
          <w:sz w:val="20"/>
          <w:szCs w:val="20"/>
          <w:lang w:val="en-GB"/>
        </w:rPr>
      </w:pPr>
    </w:p>
    <w:p w14:paraId="3741482D"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Concentration of assets and guarantees and commitments according to industry for both years has been compiled in accordance with the National Classification of Activities 2007 (“NKD 2007”).</w:t>
      </w:r>
      <w:r w:rsidRPr="00587444">
        <w:rPr>
          <w:rFonts w:ascii="Arial" w:hAnsi="Arial" w:cs="Arial"/>
          <w:sz w:val="20"/>
          <w:szCs w:val="20"/>
        </w:rPr>
        <w:t xml:space="preserve"> </w:t>
      </w:r>
    </w:p>
    <w:p w14:paraId="5E7ABACA" w14:textId="77777777" w:rsidR="00587444" w:rsidRPr="00587444" w:rsidRDefault="00587444" w:rsidP="00587444">
      <w:pPr>
        <w:suppressAutoHyphens w:val="0"/>
        <w:autoSpaceDN/>
        <w:jc w:val="both"/>
        <w:rPr>
          <w:rFonts w:ascii="Arial" w:hAnsi="Arial" w:cs="Arial"/>
          <w:sz w:val="20"/>
          <w:szCs w:val="20"/>
          <w:lang w:val="en-GB"/>
        </w:rPr>
      </w:pPr>
    </w:p>
    <w:p w14:paraId="255CCC6C"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 xml:space="preserve">In the preparation of the Note, a combined approach is applied, which takes into consideration business activities of a debtor, retains the names of activities different from those in the National Classification of Activities and unites similar business activities. </w:t>
      </w:r>
    </w:p>
    <w:p w14:paraId="741B1A6E" w14:textId="77777777" w:rsidR="00587444" w:rsidRPr="00587444" w:rsidRDefault="00587444" w:rsidP="00587444">
      <w:pPr>
        <w:keepNext/>
        <w:suppressAutoHyphens w:val="0"/>
        <w:autoSpaceDN/>
        <w:spacing w:before="240" w:line="360" w:lineRule="auto"/>
        <w:jc w:val="both"/>
        <w:rPr>
          <w:rFonts w:ascii="Arial" w:hAnsi="Arial" w:cs="Arial"/>
          <w:b/>
          <w:bCs/>
          <w:sz w:val="20"/>
          <w:szCs w:val="20"/>
          <w:highlight w:val="yellow"/>
          <w:lang w:val="en-GB"/>
        </w:rPr>
        <w:sectPr w:rsidR="00587444" w:rsidRPr="00587444" w:rsidSect="00D337C5">
          <w:footerReference w:type="default" r:id="rId179"/>
          <w:pgSz w:w="11907" w:h="16840" w:code="9"/>
          <w:pgMar w:top="1418" w:right="1134" w:bottom="1134" w:left="1418" w:header="851" w:footer="851" w:gutter="0"/>
          <w:cols w:space="720"/>
          <w:noEndnote/>
        </w:sectPr>
      </w:pPr>
    </w:p>
    <w:p w14:paraId="4ED1EDF0" w14:textId="77777777" w:rsidR="00587444" w:rsidRPr="00587444" w:rsidRDefault="00587444" w:rsidP="00587444">
      <w:pPr>
        <w:keepNext/>
        <w:suppressAutoHyphens w:val="0"/>
        <w:autoSpaceDN/>
        <w:jc w:val="both"/>
        <w:rPr>
          <w:rFonts w:ascii="Arial" w:hAnsi="Arial" w:cs="Arial"/>
          <w:b/>
          <w:bCs/>
          <w:sz w:val="20"/>
          <w:szCs w:val="20"/>
          <w:lang w:val="en-GB"/>
        </w:rPr>
      </w:pPr>
    </w:p>
    <w:p w14:paraId="66A1F35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E00502D" w14:textId="77777777" w:rsidR="00587444" w:rsidRPr="00587444" w:rsidRDefault="00587444" w:rsidP="00587444">
      <w:pPr>
        <w:suppressAutoHyphens w:val="0"/>
        <w:autoSpaceDN/>
        <w:jc w:val="both"/>
        <w:rPr>
          <w:rFonts w:ascii="Arial" w:hAnsi="Arial" w:cs="Arial"/>
          <w:b/>
          <w:sz w:val="20"/>
          <w:szCs w:val="20"/>
          <w:lang w:val="en-GB"/>
        </w:rPr>
      </w:pPr>
    </w:p>
    <w:p w14:paraId="1D10C1D1"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6E81EF5" w14:textId="77777777" w:rsidR="00587444" w:rsidRPr="00587444" w:rsidRDefault="00587444" w:rsidP="00587444">
      <w:pPr>
        <w:suppressAutoHyphens w:val="0"/>
        <w:autoSpaceDN/>
        <w:jc w:val="both"/>
        <w:rPr>
          <w:rFonts w:ascii="Arial" w:hAnsi="Arial" w:cs="Arial"/>
          <w:b/>
          <w:sz w:val="20"/>
          <w:szCs w:val="20"/>
          <w:lang w:val="en-GB"/>
        </w:rPr>
      </w:pPr>
    </w:p>
    <w:p w14:paraId="31F8610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20AF93C7" w14:textId="77777777" w:rsidR="00587444" w:rsidRPr="00587444" w:rsidRDefault="00587444" w:rsidP="00587444">
      <w:pPr>
        <w:tabs>
          <w:tab w:val="right" w:pos="9129"/>
        </w:tabs>
        <w:suppressAutoHyphens w:val="0"/>
        <w:autoSpaceDN/>
        <w:jc w:val="both"/>
        <w:rPr>
          <w:rFonts w:ascii="Arial" w:hAnsi="Arial" w:cs="Arial"/>
          <w:bCs/>
          <w:sz w:val="20"/>
          <w:szCs w:val="20"/>
          <w:lang w:val="en-GB"/>
        </w:rPr>
      </w:pPr>
    </w:p>
    <w:p w14:paraId="0AC4F64A" w14:textId="77D0698D"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The fair value of collateral for the Group in 202</w:t>
      </w:r>
      <w:r w:rsidR="00CA41EE">
        <w:rPr>
          <w:rFonts w:ascii="Arial" w:hAnsi="Arial" w:cs="Arial"/>
          <w:bCs/>
          <w:sz w:val="20"/>
          <w:szCs w:val="20"/>
          <w:lang w:val="en-GB"/>
        </w:rPr>
        <w:t>4</w:t>
      </w:r>
      <w:r w:rsidRPr="00587444">
        <w:rPr>
          <w:rFonts w:ascii="Arial" w:hAnsi="Arial" w:cs="Arial"/>
          <w:bCs/>
          <w:sz w:val="20"/>
          <w:szCs w:val="20"/>
          <w:lang w:val="en-GB"/>
        </w:rPr>
        <w:t xml:space="preserve"> amounted to </w:t>
      </w:r>
      <w:r w:rsidR="00720F0F">
        <w:rPr>
          <w:rFonts w:ascii="Arial" w:hAnsi="Arial" w:cs="Arial"/>
          <w:bCs/>
          <w:sz w:val="20"/>
          <w:szCs w:val="20"/>
          <w:lang w:val="en-GB"/>
        </w:rPr>
        <w:t xml:space="preserve">EUR </w:t>
      </w:r>
      <w:r w:rsidR="00540C42" w:rsidRPr="00540C42">
        <w:rPr>
          <w:rFonts w:ascii="Arial" w:hAnsi="Arial" w:cs="Arial"/>
          <w:bCs/>
          <w:sz w:val="20"/>
          <w:szCs w:val="20"/>
          <w:lang w:val="en-GB"/>
        </w:rPr>
        <w:t>3,</w:t>
      </w:r>
      <w:r w:rsidR="00781841">
        <w:rPr>
          <w:rFonts w:ascii="Arial" w:hAnsi="Arial" w:cs="Arial"/>
          <w:bCs/>
          <w:sz w:val="20"/>
          <w:szCs w:val="20"/>
          <w:lang w:val="en-GB"/>
        </w:rPr>
        <w:t>541</w:t>
      </w:r>
      <w:r w:rsidR="00540C42" w:rsidRPr="00540C42">
        <w:rPr>
          <w:rFonts w:ascii="Arial" w:hAnsi="Arial" w:cs="Arial"/>
          <w:bCs/>
          <w:sz w:val="20"/>
          <w:szCs w:val="20"/>
          <w:lang w:val="en-GB"/>
        </w:rPr>
        <w:t>,</w:t>
      </w:r>
      <w:r w:rsidR="00781841">
        <w:rPr>
          <w:rFonts w:ascii="Arial" w:hAnsi="Arial" w:cs="Arial"/>
          <w:bCs/>
          <w:sz w:val="20"/>
          <w:szCs w:val="20"/>
          <w:lang w:val="en-GB"/>
        </w:rPr>
        <w:t>920</w:t>
      </w:r>
      <w:r w:rsidRPr="00587444">
        <w:rPr>
          <w:rFonts w:ascii="Arial" w:hAnsi="Arial" w:cs="Arial"/>
          <w:bCs/>
          <w:sz w:val="20"/>
          <w:szCs w:val="20"/>
          <w:lang w:val="en-GB"/>
        </w:rPr>
        <w:t xml:space="preserve"> thousand (31 December 202</w:t>
      </w:r>
      <w:r w:rsidR="00781841">
        <w:rPr>
          <w:rFonts w:ascii="Arial" w:hAnsi="Arial" w:cs="Arial"/>
          <w:bCs/>
          <w:sz w:val="20"/>
          <w:szCs w:val="20"/>
          <w:lang w:val="en-GB"/>
        </w:rPr>
        <w:t>3</w:t>
      </w:r>
      <w:r w:rsidRPr="00587444">
        <w:rPr>
          <w:rFonts w:ascii="Arial" w:hAnsi="Arial" w:cs="Arial"/>
          <w:bCs/>
          <w:sz w:val="20"/>
          <w:szCs w:val="20"/>
          <w:lang w:val="en-GB"/>
        </w:rPr>
        <w:t xml:space="preserve">: </w:t>
      </w:r>
      <w:r w:rsidR="00720F0F">
        <w:rPr>
          <w:rFonts w:ascii="Arial" w:hAnsi="Arial" w:cs="Arial"/>
          <w:bCs/>
          <w:sz w:val="20"/>
          <w:szCs w:val="20"/>
          <w:lang w:val="en-GB"/>
        </w:rPr>
        <w:t>EUR 3,</w:t>
      </w:r>
      <w:r w:rsidR="005C16F3">
        <w:rPr>
          <w:rFonts w:ascii="Arial" w:hAnsi="Arial" w:cs="Arial"/>
          <w:bCs/>
          <w:sz w:val="20"/>
          <w:szCs w:val="20"/>
          <w:lang w:val="en-GB"/>
        </w:rPr>
        <w:t>686</w:t>
      </w:r>
      <w:r w:rsidR="00720F0F">
        <w:rPr>
          <w:rFonts w:ascii="Arial" w:hAnsi="Arial" w:cs="Arial"/>
          <w:bCs/>
          <w:sz w:val="20"/>
          <w:szCs w:val="20"/>
          <w:lang w:val="en-GB"/>
        </w:rPr>
        <w:t>,</w:t>
      </w:r>
      <w:r w:rsidR="005C16F3">
        <w:rPr>
          <w:rFonts w:ascii="Arial" w:hAnsi="Arial" w:cs="Arial"/>
          <w:bCs/>
          <w:sz w:val="20"/>
          <w:szCs w:val="20"/>
          <w:lang w:val="en-GB"/>
        </w:rPr>
        <w:t>277</w:t>
      </w:r>
      <w:r w:rsidRPr="00587444">
        <w:rPr>
          <w:rFonts w:ascii="Arial" w:hAnsi="Arial" w:cs="Arial"/>
          <w:bCs/>
          <w:sz w:val="20"/>
          <w:szCs w:val="20"/>
          <w:lang w:val="en-GB"/>
        </w:rPr>
        <w:t xml:space="preserve"> thousand) and for the Bank </w:t>
      </w:r>
      <w:r w:rsidR="00720F0F">
        <w:rPr>
          <w:rFonts w:ascii="Arial" w:hAnsi="Arial" w:cs="Arial"/>
          <w:bCs/>
          <w:sz w:val="20"/>
          <w:szCs w:val="20"/>
          <w:lang w:val="en-GB"/>
        </w:rPr>
        <w:t xml:space="preserve">EUR </w:t>
      </w:r>
      <w:r w:rsidR="00540C42" w:rsidRPr="00540C42">
        <w:rPr>
          <w:rFonts w:ascii="Arial" w:hAnsi="Arial" w:cs="Arial"/>
          <w:bCs/>
          <w:sz w:val="20"/>
          <w:szCs w:val="20"/>
          <w:lang w:val="en-GB"/>
        </w:rPr>
        <w:t>3,</w:t>
      </w:r>
      <w:r w:rsidR="007A6D3E">
        <w:rPr>
          <w:rFonts w:ascii="Arial" w:hAnsi="Arial" w:cs="Arial"/>
          <w:bCs/>
          <w:sz w:val="20"/>
          <w:szCs w:val="20"/>
          <w:lang w:val="en-GB"/>
        </w:rPr>
        <w:t>537</w:t>
      </w:r>
      <w:r w:rsidR="00540C42" w:rsidRPr="00540C42">
        <w:rPr>
          <w:rFonts w:ascii="Arial" w:hAnsi="Arial" w:cs="Arial"/>
          <w:bCs/>
          <w:sz w:val="20"/>
          <w:szCs w:val="20"/>
          <w:lang w:val="en-GB"/>
        </w:rPr>
        <w:t>,</w:t>
      </w:r>
      <w:r w:rsidR="007A6D3E">
        <w:rPr>
          <w:rFonts w:ascii="Arial" w:hAnsi="Arial" w:cs="Arial"/>
          <w:bCs/>
          <w:sz w:val="20"/>
          <w:szCs w:val="20"/>
          <w:lang w:val="en-GB"/>
        </w:rPr>
        <w:t>942</w:t>
      </w:r>
      <w:r w:rsidR="00540C42" w:rsidRPr="00540C42">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7A6D3E">
        <w:rPr>
          <w:rFonts w:ascii="Arial" w:hAnsi="Arial" w:cs="Arial"/>
          <w:bCs/>
          <w:sz w:val="20"/>
          <w:szCs w:val="20"/>
          <w:lang w:val="en-GB"/>
        </w:rPr>
        <w:t>3</w:t>
      </w:r>
      <w:r w:rsidRPr="00587444">
        <w:rPr>
          <w:rFonts w:ascii="Arial" w:hAnsi="Arial" w:cs="Arial"/>
          <w:bCs/>
          <w:sz w:val="20"/>
          <w:szCs w:val="20"/>
          <w:lang w:val="en-GB"/>
        </w:rPr>
        <w:t xml:space="preserve">: </w:t>
      </w:r>
      <w:r w:rsidR="00720F0F">
        <w:rPr>
          <w:rFonts w:ascii="Arial" w:hAnsi="Arial" w:cs="Arial"/>
          <w:bCs/>
          <w:sz w:val="20"/>
          <w:szCs w:val="20"/>
          <w:lang w:val="en-GB"/>
        </w:rPr>
        <w:t>EUR 3,</w:t>
      </w:r>
      <w:r w:rsidR="007A6D3E">
        <w:rPr>
          <w:rFonts w:ascii="Arial" w:hAnsi="Arial" w:cs="Arial"/>
          <w:bCs/>
          <w:sz w:val="20"/>
          <w:szCs w:val="20"/>
          <w:lang w:val="en-GB"/>
        </w:rPr>
        <w:t>683</w:t>
      </w:r>
      <w:r w:rsidR="00720F0F">
        <w:rPr>
          <w:rFonts w:ascii="Arial" w:hAnsi="Arial" w:cs="Arial"/>
          <w:bCs/>
          <w:sz w:val="20"/>
          <w:szCs w:val="20"/>
          <w:lang w:val="en-GB"/>
        </w:rPr>
        <w:t>,</w:t>
      </w:r>
      <w:r w:rsidR="00B80FA9">
        <w:rPr>
          <w:rFonts w:ascii="Arial" w:hAnsi="Arial" w:cs="Arial"/>
          <w:bCs/>
          <w:sz w:val="20"/>
          <w:szCs w:val="20"/>
          <w:lang w:val="en-GB"/>
        </w:rPr>
        <w:t>382</w:t>
      </w:r>
      <w:r w:rsidR="00525BB2">
        <w:rPr>
          <w:rFonts w:ascii="Arial" w:hAnsi="Arial" w:cs="Arial"/>
          <w:bCs/>
          <w:sz w:val="20"/>
          <w:szCs w:val="20"/>
          <w:lang w:val="en-GB"/>
        </w:rPr>
        <w:t xml:space="preserve"> </w:t>
      </w:r>
      <w:r w:rsidRPr="00587444">
        <w:rPr>
          <w:rFonts w:ascii="Arial" w:hAnsi="Arial" w:cs="Arial"/>
          <w:bCs/>
          <w:sz w:val="20"/>
          <w:szCs w:val="20"/>
          <w:lang w:val="en-GB"/>
        </w:rPr>
        <w:t>thousand).</w:t>
      </w:r>
    </w:p>
    <w:p w14:paraId="412922D0" w14:textId="77777777" w:rsidR="00587444" w:rsidRPr="00587444" w:rsidRDefault="00587444" w:rsidP="007B030C">
      <w:pPr>
        <w:tabs>
          <w:tab w:val="right" w:pos="9129"/>
        </w:tabs>
        <w:autoSpaceDN/>
        <w:jc w:val="both"/>
        <w:rPr>
          <w:rFonts w:ascii="Arial" w:hAnsi="Arial" w:cs="Arial"/>
          <w:bCs/>
          <w:sz w:val="20"/>
          <w:szCs w:val="20"/>
          <w:lang w:val="en-GB"/>
        </w:rPr>
      </w:pPr>
    </w:p>
    <w:p w14:paraId="62296CA9" w14:textId="315FF25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Net highest exposure as at 31 December 202</w:t>
      </w:r>
      <w:r w:rsidR="00B80FA9">
        <w:rPr>
          <w:rFonts w:ascii="Arial" w:hAnsi="Arial" w:cs="Arial"/>
          <w:bCs/>
          <w:sz w:val="20"/>
          <w:szCs w:val="20"/>
          <w:lang w:val="en-GB"/>
        </w:rPr>
        <w:t>4</w:t>
      </w:r>
      <w:r w:rsidRPr="00587444">
        <w:rPr>
          <w:rFonts w:ascii="Arial" w:hAnsi="Arial" w:cs="Arial"/>
          <w:bCs/>
          <w:sz w:val="20"/>
          <w:szCs w:val="20"/>
          <w:lang w:val="en-GB"/>
        </w:rPr>
        <w:t xml:space="preserve"> for the Group amounted to </w:t>
      </w:r>
      <w:r w:rsidR="00CD0EF0">
        <w:rPr>
          <w:rFonts w:ascii="Arial" w:hAnsi="Arial" w:cs="Arial"/>
          <w:bCs/>
          <w:sz w:val="20"/>
          <w:szCs w:val="20"/>
          <w:lang w:val="en-GB"/>
        </w:rPr>
        <w:t xml:space="preserve">EUR </w:t>
      </w:r>
      <w:r w:rsidR="00B80FA9">
        <w:rPr>
          <w:rFonts w:ascii="Arial" w:hAnsi="Arial" w:cs="Arial"/>
          <w:bCs/>
          <w:sz w:val="20"/>
          <w:szCs w:val="20"/>
          <w:lang w:val="en-GB"/>
        </w:rPr>
        <w:t>935</w:t>
      </w:r>
      <w:r w:rsidR="00540C42" w:rsidRPr="00540C42">
        <w:rPr>
          <w:rFonts w:ascii="Arial" w:hAnsi="Arial" w:cs="Arial"/>
          <w:bCs/>
          <w:sz w:val="20"/>
          <w:szCs w:val="20"/>
          <w:lang w:val="en-GB"/>
        </w:rPr>
        <w:t>,</w:t>
      </w:r>
      <w:r w:rsidR="00B80FA9">
        <w:rPr>
          <w:rFonts w:ascii="Arial" w:hAnsi="Arial" w:cs="Arial"/>
          <w:bCs/>
          <w:sz w:val="20"/>
          <w:szCs w:val="20"/>
          <w:lang w:val="en-GB"/>
        </w:rPr>
        <w:t>767</w:t>
      </w:r>
      <w:r w:rsidR="00540C42" w:rsidRPr="00540C42">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B80FA9">
        <w:rPr>
          <w:rFonts w:ascii="Arial" w:hAnsi="Arial" w:cs="Arial"/>
          <w:bCs/>
          <w:sz w:val="20"/>
          <w:szCs w:val="20"/>
          <w:lang w:val="en-GB"/>
        </w:rPr>
        <w:t>3</w:t>
      </w:r>
      <w:r w:rsidRPr="00587444">
        <w:rPr>
          <w:rFonts w:ascii="Arial" w:hAnsi="Arial" w:cs="Arial"/>
          <w:bCs/>
          <w:sz w:val="20"/>
          <w:szCs w:val="20"/>
          <w:lang w:val="en-GB"/>
        </w:rPr>
        <w:t xml:space="preserve">: </w:t>
      </w:r>
      <w:r w:rsidR="00CD0EF0">
        <w:rPr>
          <w:rFonts w:ascii="Arial" w:hAnsi="Arial" w:cs="Arial"/>
          <w:bCs/>
          <w:sz w:val="20"/>
          <w:szCs w:val="20"/>
          <w:lang w:val="en-GB"/>
        </w:rPr>
        <w:t xml:space="preserve">EUR </w:t>
      </w:r>
      <w:r w:rsidR="00117FA9">
        <w:rPr>
          <w:rFonts w:ascii="Arial" w:hAnsi="Arial" w:cs="Arial"/>
          <w:bCs/>
          <w:sz w:val="20"/>
          <w:szCs w:val="20"/>
          <w:lang w:val="en-GB"/>
        </w:rPr>
        <w:t>781,652</w:t>
      </w:r>
      <w:r w:rsidRPr="00587444">
        <w:rPr>
          <w:rFonts w:ascii="Arial" w:hAnsi="Arial" w:cs="Arial"/>
          <w:bCs/>
          <w:sz w:val="20"/>
          <w:szCs w:val="20"/>
          <w:lang w:val="en-GB"/>
        </w:rPr>
        <w:t xml:space="preserve"> thousand) and for the Bank </w:t>
      </w:r>
      <w:r w:rsidR="00CD0EF0">
        <w:rPr>
          <w:rFonts w:ascii="Arial" w:hAnsi="Arial" w:cs="Arial"/>
          <w:bCs/>
          <w:sz w:val="20"/>
          <w:szCs w:val="20"/>
          <w:lang w:val="en-GB"/>
        </w:rPr>
        <w:t>EUR</w:t>
      </w:r>
      <w:r w:rsidRPr="00587444">
        <w:rPr>
          <w:rFonts w:ascii="Arial" w:hAnsi="Arial" w:cs="Arial"/>
          <w:bCs/>
          <w:sz w:val="20"/>
          <w:szCs w:val="20"/>
          <w:lang w:val="en-GB"/>
        </w:rPr>
        <w:t xml:space="preserve"> </w:t>
      </w:r>
      <w:r w:rsidR="00117FA9">
        <w:rPr>
          <w:rFonts w:ascii="Arial" w:hAnsi="Arial" w:cs="Arial"/>
          <w:bCs/>
          <w:sz w:val="20"/>
          <w:szCs w:val="20"/>
          <w:lang w:val="en-GB"/>
        </w:rPr>
        <w:t>928,878</w:t>
      </w:r>
      <w:r w:rsidRPr="00587444">
        <w:rPr>
          <w:rFonts w:ascii="Arial" w:hAnsi="Arial" w:cs="Arial"/>
          <w:bCs/>
          <w:sz w:val="20"/>
          <w:szCs w:val="20"/>
          <w:lang w:val="en-GB"/>
        </w:rPr>
        <w:t xml:space="preserve"> thousand (31 December 202</w:t>
      </w:r>
      <w:r w:rsidR="00117FA9">
        <w:rPr>
          <w:rFonts w:ascii="Arial" w:hAnsi="Arial" w:cs="Arial"/>
          <w:bCs/>
          <w:sz w:val="20"/>
          <w:szCs w:val="20"/>
          <w:lang w:val="en-GB"/>
        </w:rPr>
        <w:t>3</w:t>
      </w:r>
      <w:r w:rsidRPr="00587444">
        <w:rPr>
          <w:rFonts w:ascii="Arial" w:hAnsi="Arial" w:cs="Arial"/>
          <w:bCs/>
          <w:sz w:val="20"/>
          <w:szCs w:val="20"/>
          <w:lang w:val="en-GB"/>
        </w:rPr>
        <w:t xml:space="preserve">: </w:t>
      </w:r>
      <w:r w:rsidR="00EA3493">
        <w:rPr>
          <w:rFonts w:ascii="Arial" w:hAnsi="Arial" w:cs="Arial"/>
          <w:bCs/>
          <w:sz w:val="20"/>
          <w:szCs w:val="20"/>
          <w:lang w:val="en-GB"/>
        </w:rPr>
        <w:t>EUR 7</w:t>
      </w:r>
      <w:r w:rsidR="00901EAA">
        <w:rPr>
          <w:rFonts w:ascii="Arial" w:hAnsi="Arial" w:cs="Arial"/>
          <w:bCs/>
          <w:sz w:val="20"/>
          <w:szCs w:val="20"/>
          <w:lang w:val="en-GB"/>
        </w:rPr>
        <w:t>74</w:t>
      </w:r>
      <w:r w:rsidR="00EA3493">
        <w:rPr>
          <w:rFonts w:ascii="Arial" w:hAnsi="Arial" w:cs="Arial"/>
          <w:bCs/>
          <w:sz w:val="20"/>
          <w:szCs w:val="20"/>
          <w:lang w:val="en-GB"/>
        </w:rPr>
        <w:t>,</w:t>
      </w:r>
      <w:r w:rsidR="00901EAA">
        <w:rPr>
          <w:rFonts w:ascii="Arial" w:hAnsi="Arial" w:cs="Arial"/>
          <w:bCs/>
          <w:sz w:val="20"/>
          <w:szCs w:val="20"/>
          <w:lang w:val="en-GB"/>
        </w:rPr>
        <w:t>551</w:t>
      </w:r>
      <w:r w:rsidRPr="00587444">
        <w:rPr>
          <w:rFonts w:ascii="Arial" w:hAnsi="Arial" w:cs="Arial"/>
          <w:bCs/>
          <w:sz w:val="20"/>
          <w:szCs w:val="20"/>
          <w:lang w:val="en-GB"/>
        </w:rPr>
        <w:t xml:space="preserve"> t</w:t>
      </w:r>
      <w:r w:rsidR="00B80FA9">
        <w:rPr>
          <w:rFonts w:ascii="Arial" w:hAnsi="Arial" w:cs="Arial"/>
          <w:bCs/>
          <w:sz w:val="20"/>
          <w:szCs w:val="20"/>
          <w:lang w:val="en-GB"/>
        </w:rPr>
        <w:t>h</w:t>
      </w:r>
      <w:r w:rsidRPr="00587444">
        <w:rPr>
          <w:rFonts w:ascii="Arial" w:hAnsi="Arial" w:cs="Arial"/>
          <w:bCs/>
          <w:sz w:val="20"/>
          <w:szCs w:val="20"/>
          <w:lang w:val="en-GB"/>
        </w:rPr>
        <w:t>ousand).</w:t>
      </w:r>
    </w:p>
    <w:p w14:paraId="6A3A8D32" w14:textId="77777777" w:rsidR="00587444" w:rsidRPr="00587444" w:rsidRDefault="00587444" w:rsidP="007B030C">
      <w:pPr>
        <w:tabs>
          <w:tab w:val="right" w:pos="9129"/>
        </w:tabs>
        <w:autoSpaceDN/>
        <w:jc w:val="both"/>
        <w:rPr>
          <w:rFonts w:ascii="Arial" w:hAnsi="Arial" w:cs="Arial"/>
          <w:bCs/>
          <w:sz w:val="20"/>
          <w:szCs w:val="20"/>
          <w:lang w:val="en-GB"/>
        </w:rPr>
      </w:pPr>
    </w:p>
    <w:p w14:paraId="6347B664" w14:textId="2C44F350"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In the total net highest exposure after the effect of mitigation through collateral received as of 31 December 202</w:t>
      </w:r>
      <w:r w:rsidR="00B457BE">
        <w:rPr>
          <w:rFonts w:ascii="Arial" w:hAnsi="Arial" w:cs="Arial"/>
          <w:bCs/>
          <w:sz w:val="20"/>
          <w:szCs w:val="20"/>
          <w:lang w:val="en-GB"/>
        </w:rPr>
        <w:t>4</w:t>
      </w:r>
      <w:r w:rsidRPr="00587444">
        <w:rPr>
          <w:rFonts w:ascii="Arial" w:hAnsi="Arial" w:cs="Arial"/>
          <w:bCs/>
          <w:sz w:val="20"/>
          <w:szCs w:val="20"/>
          <w:lang w:val="en-GB"/>
        </w:rPr>
        <w:t xml:space="preserve">, the credit risk of </w:t>
      </w:r>
      <w:r w:rsidR="00EA3493">
        <w:rPr>
          <w:rFonts w:ascii="Arial" w:hAnsi="Arial" w:cs="Arial"/>
          <w:bCs/>
          <w:sz w:val="20"/>
          <w:szCs w:val="20"/>
          <w:lang w:val="en-GB"/>
        </w:rPr>
        <w:t xml:space="preserve">EUR </w:t>
      </w:r>
      <w:r w:rsidR="00B457BE">
        <w:rPr>
          <w:rFonts w:ascii="Arial" w:hAnsi="Arial" w:cs="Arial"/>
          <w:bCs/>
          <w:sz w:val="20"/>
          <w:szCs w:val="20"/>
          <w:lang w:val="en-GB"/>
        </w:rPr>
        <w:t>521,744</w:t>
      </w:r>
      <w:r w:rsidRPr="00587444">
        <w:rPr>
          <w:rFonts w:ascii="Arial" w:hAnsi="Arial" w:cs="Arial"/>
          <w:bCs/>
          <w:sz w:val="20"/>
          <w:szCs w:val="20"/>
          <w:lang w:val="en-GB"/>
        </w:rPr>
        <w:t xml:space="preserve"> thousand for the Group (31 December 202</w:t>
      </w:r>
      <w:r w:rsidR="00B457BE">
        <w:rPr>
          <w:rFonts w:ascii="Arial" w:hAnsi="Arial" w:cs="Arial"/>
          <w:bCs/>
          <w:sz w:val="20"/>
          <w:szCs w:val="20"/>
          <w:lang w:val="en-GB"/>
        </w:rPr>
        <w:t>3</w:t>
      </w:r>
      <w:r w:rsidRPr="00587444">
        <w:rPr>
          <w:rFonts w:ascii="Arial" w:hAnsi="Arial" w:cs="Arial"/>
          <w:bCs/>
          <w:sz w:val="20"/>
          <w:szCs w:val="20"/>
          <w:lang w:val="en-GB"/>
        </w:rPr>
        <w:t xml:space="preserve">: </w:t>
      </w:r>
      <w:r w:rsidR="00EA3493">
        <w:rPr>
          <w:rFonts w:ascii="Arial" w:hAnsi="Arial" w:cs="Arial"/>
          <w:bCs/>
          <w:sz w:val="20"/>
          <w:szCs w:val="20"/>
          <w:lang w:val="en-GB"/>
        </w:rPr>
        <w:t xml:space="preserve">EUR </w:t>
      </w:r>
      <w:r w:rsidR="00B457BE">
        <w:rPr>
          <w:rFonts w:ascii="Arial" w:hAnsi="Arial" w:cs="Arial"/>
          <w:bCs/>
          <w:sz w:val="20"/>
          <w:szCs w:val="20"/>
          <w:lang w:val="en-GB"/>
        </w:rPr>
        <w:t>418</w:t>
      </w:r>
      <w:r w:rsidR="00757695">
        <w:rPr>
          <w:rFonts w:ascii="Arial" w:hAnsi="Arial" w:cs="Arial"/>
          <w:bCs/>
          <w:sz w:val="20"/>
          <w:szCs w:val="20"/>
          <w:lang w:val="en-GB"/>
        </w:rPr>
        <w:t>,339</w:t>
      </w:r>
      <w:r w:rsidRPr="00587444">
        <w:rPr>
          <w:rFonts w:ascii="Arial" w:hAnsi="Arial" w:cs="Arial"/>
          <w:bCs/>
          <w:sz w:val="20"/>
          <w:szCs w:val="20"/>
          <w:lang w:val="en-GB"/>
        </w:rPr>
        <w:t xml:space="preserve"> thousand) and </w:t>
      </w:r>
      <w:r w:rsidR="0007751C">
        <w:rPr>
          <w:rFonts w:ascii="Arial" w:hAnsi="Arial" w:cs="Arial"/>
          <w:bCs/>
          <w:sz w:val="20"/>
          <w:szCs w:val="20"/>
          <w:lang w:val="en-GB"/>
        </w:rPr>
        <w:t xml:space="preserve">EUR </w:t>
      </w:r>
      <w:r w:rsidR="00757695">
        <w:rPr>
          <w:rFonts w:ascii="Arial" w:hAnsi="Arial" w:cs="Arial"/>
          <w:bCs/>
          <w:sz w:val="20"/>
          <w:szCs w:val="20"/>
          <w:lang w:val="en-GB"/>
        </w:rPr>
        <w:t>516</w:t>
      </w:r>
      <w:r w:rsidR="00540C42" w:rsidRPr="00540C42">
        <w:rPr>
          <w:rFonts w:ascii="Arial" w:hAnsi="Arial" w:cs="Arial"/>
          <w:bCs/>
          <w:sz w:val="20"/>
          <w:szCs w:val="20"/>
          <w:lang w:val="en-GB"/>
        </w:rPr>
        <w:t>,</w:t>
      </w:r>
      <w:r w:rsidR="00757695">
        <w:rPr>
          <w:rFonts w:ascii="Arial" w:hAnsi="Arial" w:cs="Arial"/>
          <w:bCs/>
          <w:sz w:val="20"/>
          <w:szCs w:val="20"/>
          <w:lang w:val="en-GB"/>
        </w:rPr>
        <w:t>151</w:t>
      </w:r>
      <w:r w:rsidR="00540C42" w:rsidRPr="00540C42">
        <w:rPr>
          <w:rFonts w:ascii="Arial" w:hAnsi="Arial" w:cs="Arial"/>
          <w:bCs/>
          <w:sz w:val="20"/>
          <w:szCs w:val="20"/>
          <w:lang w:val="en-GB"/>
        </w:rPr>
        <w:t xml:space="preserve"> </w:t>
      </w:r>
      <w:r w:rsidRPr="00587444">
        <w:rPr>
          <w:rFonts w:ascii="Arial" w:hAnsi="Arial" w:cs="Arial"/>
          <w:bCs/>
          <w:sz w:val="20"/>
          <w:szCs w:val="20"/>
          <w:lang w:val="en-GB"/>
        </w:rPr>
        <w:t>thousand for the Bank (31 December 202</w:t>
      </w:r>
      <w:r w:rsidR="00757695">
        <w:rPr>
          <w:rFonts w:ascii="Arial" w:hAnsi="Arial" w:cs="Arial"/>
          <w:bCs/>
          <w:sz w:val="20"/>
          <w:szCs w:val="20"/>
          <w:lang w:val="en-GB"/>
        </w:rPr>
        <w:t>3</w:t>
      </w:r>
      <w:r w:rsidRPr="00587444">
        <w:rPr>
          <w:rFonts w:ascii="Arial" w:hAnsi="Arial" w:cs="Arial"/>
          <w:bCs/>
          <w:sz w:val="20"/>
          <w:szCs w:val="20"/>
          <w:lang w:val="en-GB"/>
        </w:rPr>
        <w:t xml:space="preserve">: </w:t>
      </w:r>
      <w:r w:rsidR="0007751C">
        <w:rPr>
          <w:rFonts w:ascii="Arial" w:hAnsi="Arial" w:cs="Arial"/>
          <w:bCs/>
          <w:sz w:val="20"/>
          <w:szCs w:val="20"/>
          <w:lang w:val="en-GB"/>
        </w:rPr>
        <w:t xml:space="preserve">EUR </w:t>
      </w:r>
      <w:r w:rsidR="00757695">
        <w:rPr>
          <w:rFonts w:ascii="Arial" w:hAnsi="Arial" w:cs="Arial"/>
          <w:bCs/>
          <w:sz w:val="20"/>
          <w:szCs w:val="20"/>
          <w:lang w:val="en-GB"/>
        </w:rPr>
        <w:t>412,301</w:t>
      </w:r>
      <w:r w:rsidRPr="00587444">
        <w:rPr>
          <w:rFonts w:ascii="Arial" w:hAnsi="Arial" w:cs="Arial"/>
          <w:bCs/>
          <w:sz w:val="20"/>
          <w:szCs w:val="20"/>
          <w:lang w:val="en-GB"/>
        </w:rPr>
        <w:t xml:space="preserve"> thousand) is not covered with ordinary collateral, but it relates to receivables and received funds from the Republic of Croatia</w:t>
      </w:r>
      <w:r w:rsidRPr="00587444">
        <w:rPr>
          <w:rFonts w:ascii="Arial" w:hAnsi="Arial" w:cs="Arial"/>
          <w:sz w:val="20"/>
          <w:szCs w:val="20"/>
        </w:rPr>
        <w:t xml:space="preserve"> </w:t>
      </w:r>
      <w:r w:rsidRPr="00587444">
        <w:rPr>
          <w:rFonts w:ascii="Arial" w:hAnsi="Arial" w:cs="Arial"/>
          <w:bCs/>
          <w:sz w:val="20"/>
          <w:szCs w:val="20"/>
          <w:lang w:val="en-GB"/>
        </w:rPr>
        <w:t xml:space="preserve">for the Group and the Bank of </w:t>
      </w:r>
      <w:r w:rsidR="0007751C">
        <w:rPr>
          <w:rFonts w:ascii="Arial" w:hAnsi="Arial" w:cs="Arial"/>
          <w:bCs/>
          <w:sz w:val="20"/>
          <w:szCs w:val="20"/>
          <w:lang w:val="en-GB"/>
        </w:rPr>
        <w:t xml:space="preserve">EUR </w:t>
      </w:r>
      <w:r w:rsidR="005C3631">
        <w:rPr>
          <w:rFonts w:ascii="Arial" w:hAnsi="Arial" w:cs="Arial"/>
          <w:bCs/>
          <w:sz w:val="20"/>
          <w:szCs w:val="20"/>
          <w:lang w:val="en-GB"/>
        </w:rPr>
        <w:t>47,172</w:t>
      </w:r>
      <w:r w:rsidRPr="00587444">
        <w:rPr>
          <w:rFonts w:ascii="Arial" w:hAnsi="Arial" w:cs="Arial"/>
          <w:bCs/>
          <w:sz w:val="20"/>
          <w:szCs w:val="20"/>
          <w:lang w:val="en-GB"/>
        </w:rPr>
        <w:t xml:space="preserve"> thousand (31 December 202</w:t>
      </w:r>
      <w:r w:rsidR="005C3631">
        <w:rPr>
          <w:rFonts w:ascii="Arial" w:hAnsi="Arial" w:cs="Arial"/>
          <w:bCs/>
          <w:sz w:val="20"/>
          <w:szCs w:val="20"/>
          <w:lang w:val="en-GB"/>
        </w:rPr>
        <w:t>3</w:t>
      </w:r>
      <w:r w:rsidRPr="00587444">
        <w:rPr>
          <w:rFonts w:ascii="Arial" w:hAnsi="Arial" w:cs="Arial"/>
          <w:bCs/>
          <w:sz w:val="20"/>
          <w:szCs w:val="20"/>
          <w:lang w:val="en-GB"/>
        </w:rPr>
        <w:t xml:space="preserve">: </w:t>
      </w:r>
      <w:r w:rsidR="00D65F42">
        <w:rPr>
          <w:rFonts w:ascii="Arial" w:hAnsi="Arial" w:cs="Arial"/>
          <w:bCs/>
          <w:sz w:val="20"/>
          <w:szCs w:val="20"/>
          <w:lang w:val="en-GB"/>
        </w:rPr>
        <w:t xml:space="preserve">EUR </w:t>
      </w:r>
      <w:r w:rsidR="005C3631">
        <w:rPr>
          <w:rFonts w:ascii="Arial" w:hAnsi="Arial" w:cs="Arial"/>
          <w:bCs/>
          <w:sz w:val="20"/>
          <w:szCs w:val="20"/>
          <w:lang w:val="en-GB"/>
        </w:rPr>
        <w:t>58,915</w:t>
      </w:r>
      <w:r w:rsidRPr="00587444">
        <w:rPr>
          <w:rFonts w:ascii="Arial" w:hAnsi="Arial" w:cs="Arial"/>
          <w:bCs/>
          <w:sz w:val="20"/>
          <w:szCs w:val="20"/>
          <w:lang w:val="en-GB"/>
        </w:rPr>
        <w:t xml:space="preserve"> thousand), from local (regional) authorities of </w:t>
      </w:r>
      <w:r w:rsidR="00D65F42">
        <w:rPr>
          <w:rFonts w:ascii="Arial" w:hAnsi="Arial" w:cs="Arial"/>
          <w:bCs/>
          <w:sz w:val="20"/>
          <w:szCs w:val="20"/>
          <w:lang w:val="en-GB"/>
        </w:rPr>
        <w:t xml:space="preserve">EUR </w:t>
      </w:r>
      <w:r w:rsidR="009E5B99">
        <w:rPr>
          <w:rFonts w:ascii="Arial" w:hAnsi="Arial" w:cs="Arial"/>
          <w:bCs/>
          <w:sz w:val="20"/>
          <w:szCs w:val="20"/>
          <w:lang w:val="en-GB"/>
        </w:rPr>
        <w:t>223,698</w:t>
      </w:r>
      <w:r w:rsidR="00540C42" w:rsidRPr="00540C42">
        <w:rPr>
          <w:rFonts w:ascii="Arial" w:hAnsi="Arial" w:cs="Arial"/>
          <w:bCs/>
          <w:sz w:val="20"/>
          <w:szCs w:val="20"/>
          <w:lang w:val="en-GB"/>
        </w:rPr>
        <w:t xml:space="preserve"> </w:t>
      </w:r>
      <w:r w:rsidRPr="00587444">
        <w:rPr>
          <w:rFonts w:ascii="Arial" w:hAnsi="Arial" w:cs="Arial"/>
          <w:bCs/>
          <w:sz w:val="20"/>
          <w:szCs w:val="20"/>
          <w:lang w:val="en-GB"/>
        </w:rPr>
        <w:t xml:space="preserve"> thousand (31 December 202</w:t>
      </w:r>
      <w:r w:rsidR="009E5B99">
        <w:rPr>
          <w:rFonts w:ascii="Arial" w:hAnsi="Arial" w:cs="Arial"/>
          <w:bCs/>
          <w:sz w:val="20"/>
          <w:szCs w:val="20"/>
          <w:lang w:val="en-GB"/>
        </w:rPr>
        <w:t>3</w:t>
      </w:r>
      <w:r w:rsidRPr="00587444">
        <w:rPr>
          <w:rFonts w:ascii="Arial" w:hAnsi="Arial" w:cs="Arial"/>
          <w:bCs/>
          <w:sz w:val="20"/>
          <w:szCs w:val="20"/>
          <w:lang w:val="en-GB"/>
        </w:rPr>
        <w:t xml:space="preserve">: </w:t>
      </w:r>
      <w:r w:rsidR="00D65F42">
        <w:rPr>
          <w:rFonts w:ascii="Arial" w:hAnsi="Arial" w:cs="Arial"/>
          <w:bCs/>
          <w:sz w:val="20"/>
          <w:szCs w:val="20"/>
          <w:lang w:val="en-GB"/>
        </w:rPr>
        <w:t>EUR</w:t>
      </w:r>
      <w:r w:rsidR="0064141E">
        <w:rPr>
          <w:rFonts w:ascii="Arial" w:hAnsi="Arial" w:cs="Arial"/>
          <w:bCs/>
          <w:sz w:val="20"/>
          <w:szCs w:val="20"/>
          <w:lang w:val="en-GB"/>
        </w:rPr>
        <w:t xml:space="preserve"> </w:t>
      </w:r>
      <w:r w:rsidR="00D055C6">
        <w:rPr>
          <w:rFonts w:ascii="Arial" w:hAnsi="Arial" w:cs="Arial"/>
          <w:bCs/>
          <w:sz w:val="20"/>
          <w:szCs w:val="20"/>
          <w:lang w:val="en-GB"/>
        </w:rPr>
        <w:t>115,038</w:t>
      </w:r>
      <w:r w:rsidRPr="00587444">
        <w:rPr>
          <w:rFonts w:ascii="Arial" w:hAnsi="Arial" w:cs="Arial"/>
          <w:bCs/>
          <w:sz w:val="20"/>
          <w:szCs w:val="20"/>
          <w:lang w:val="en-GB"/>
        </w:rPr>
        <w:t xml:space="preserve"> thousand), state-owned companies for whose commitments the Republic of Croatia guarantees jointly and unconditionally of </w:t>
      </w:r>
      <w:r w:rsidR="0064141E">
        <w:rPr>
          <w:rFonts w:ascii="Arial" w:hAnsi="Arial" w:cs="Arial"/>
          <w:bCs/>
          <w:sz w:val="20"/>
          <w:szCs w:val="20"/>
          <w:lang w:val="en-GB"/>
        </w:rPr>
        <w:t xml:space="preserve">EUR </w:t>
      </w:r>
      <w:r w:rsidR="00540C42" w:rsidRPr="00540C42">
        <w:rPr>
          <w:rFonts w:ascii="Arial" w:hAnsi="Arial" w:cs="Arial"/>
          <w:bCs/>
          <w:sz w:val="20"/>
          <w:szCs w:val="20"/>
          <w:lang w:val="en-GB"/>
        </w:rPr>
        <w:t>1</w:t>
      </w:r>
      <w:r w:rsidR="00D055C6">
        <w:rPr>
          <w:rFonts w:ascii="Arial" w:hAnsi="Arial" w:cs="Arial"/>
          <w:bCs/>
          <w:sz w:val="20"/>
          <w:szCs w:val="20"/>
          <w:lang w:val="en-GB"/>
        </w:rPr>
        <w:t>4,340</w:t>
      </w:r>
      <w:r w:rsidR="00540C42" w:rsidRPr="00540C42">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D055C6">
        <w:rPr>
          <w:rFonts w:ascii="Arial" w:hAnsi="Arial" w:cs="Arial"/>
          <w:bCs/>
          <w:sz w:val="20"/>
          <w:szCs w:val="20"/>
          <w:lang w:val="en-GB"/>
        </w:rPr>
        <w:t>3</w:t>
      </w:r>
      <w:r w:rsidRPr="00587444">
        <w:rPr>
          <w:rFonts w:ascii="Arial" w:hAnsi="Arial" w:cs="Arial"/>
          <w:bCs/>
          <w:sz w:val="20"/>
          <w:szCs w:val="20"/>
          <w:lang w:val="en-GB"/>
        </w:rPr>
        <w:t xml:space="preserve">: </w:t>
      </w:r>
      <w:r w:rsidR="0064141E">
        <w:rPr>
          <w:rFonts w:ascii="Arial" w:hAnsi="Arial" w:cs="Arial"/>
          <w:bCs/>
          <w:sz w:val="20"/>
          <w:szCs w:val="20"/>
          <w:lang w:val="en-GB"/>
        </w:rPr>
        <w:t>EUR</w:t>
      </w:r>
      <w:r w:rsidR="00800FD1">
        <w:rPr>
          <w:rFonts w:ascii="Arial" w:hAnsi="Arial" w:cs="Arial"/>
          <w:bCs/>
          <w:sz w:val="20"/>
          <w:szCs w:val="20"/>
          <w:lang w:val="en-GB"/>
        </w:rPr>
        <w:t xml:space="preserve"> </w:t>
      </w:r>
      <w:r w:rsidR="00D055C6">
        <w:rPr>
          <w:rFonts w:ascii="Arial" w:hAnsi="Arial" w:cs="Arial"/>
          <w:bCs/>
          <w:sz w:val="20"/>
          <w:szCs w:val="20"/>
          <w:lang w:val="en-GB"/>
        </w:rPr>
        <w:t>17,529</w:t>
      </w:r>
      <w:r w:rsidRPr="00587444">
        <w:rPr>
          <w:rFonts w:ascii="Arial" w:hAnsi="Arial" w:cs="Arial"/>
          <w:bCs/>
          <w:sz w:val="20"/>
          <w:szCs w:val="20"/>
          <w:lang w:val="en-GB"/>
        </w:rPr>
        <w:t xml:space="preserve"> thousand), government funds of </w:t>
      </w:r>
      <w:r w:rsidR="00800FD1">
        <w:rPr>
          <w:rFonts w:ascii="Arial" w:hAnsi="Arial" w:cs="Arial"/>
          <w:bCs/>
          <w:sz w:val="20"/>
          <w:szCs w:val="20"/>
          <w:lang w:val="en-GB"/>
        </w:rPr>
        <w:t xml:space="preserve">EUR </w:t>
      </w:r>
      <w:r w:rsidR="00540C42">
        <w:rPr>
          <w:rFonts w:ascii="Arial" w:hAnsi="Arial" w:cs="Arial"/>
          <w:bCs/>
          <w:sz w:val="20"/>
          <w:szCs w:val="20"/>
          <w:lang w:val="en-GB"/>
        </w:rPr>
        <w:t xml:space="preserve">4 </w:t>
      </w:r>
      <w:r w:rsidRPr="00587444">
        <w:rPr>
          <w:rFonts w:ascii="Arial" w:hAnsi="Arial" w:cs="Arial"/>
          <w:bCs/>
          <w:sz w:val="20"/>
          <w:szCs w:val="20"/>
          <w:lang w:val="en-GB"/>
        </w:rPr>
        <w:t>thousand (31 December 202</w:t>
      </w:r>
      <w:r w:rsidR="00B94820">
        <w:rPr>
          <w:rFonts w:ascii="Arial" w:hAnsi="Arial" w:cs="Arial"/>
          <w:bCs/>
          <w:sz w:val="20"/>
          <w:szCs w:val="20"/>
          <w:lang w:val="en-GB"/>
        </w:rPr>
        <w:t>3</w:t>
      </w:r>
      <w:r w:rsidRPr="00587444">
        <w:rPr>
          <w:rFonts w:ascii="Arial" w:hAnsi="Arial" w:cs="Arial"/>
          <w:bCs/>
          <w:sz w:val="20"/>
          <w:szCs w:val="20"/>
          <w:lang w:val="en-GB"/>
        </w:rPr>
        <w:t xml:space="preserve">: </w:t>
      </w:r>
      <w:r w:rsidR="00800FD1">
        <w:rPr>
          <w:rFonts w:ascii="Arial" w:hAnsi="Arial" w:cs="Arial"/>
          <w:bCs/>
          <w:sz w:val="20"/>
          <w:szCs w:val="20"/>
          <w:lang w:val="en-GB"/>
        </w:rPr>
        <w:t>EUR</w:t>
      </w:r>
      <w:r w:rsidR="00D913F7">
        <w:rPr>
          <w:rFonts w:ascii="Arial" w:hAnsi="Arial" w:cs="Arial"/>
          <w:bCs/>
          <w:sz w:val="20"/>
          <w:szCs w:val="20"/>
          <w:lang w:val="en-GB"/>
        </w:rPr>
        <w:t xml:space="preserve"> </w:t>
      </w:r>
      <w:r w:rsidR="00B94820">
        <w:rPr>
          <w:rFonts w:ascii="Arial" w:hAnsi="Arial" w:cs="Arial"/>
          <w:bCs/>
          <w:sz w:val="20"/>
          <w:szCs w:val="20"/>
          <w:lang w:val="en-GB"/>
        </w:rPr>
        <w:t>4</w:t>
      </w:r>
      <w:r w:rsidR="00D913F7">
        <w:rPr>
          <w:rFonts w:ascii="Arial" w:hAnsi="Arial" w:cs="Arial"/>
          <w:bCs/>
          <w:sz w:val="20"/>
          <w:szCs w:val="20"/>
          <w:lang w:val="en-GB"/>
        </w:rPr>
        <w:t xml:space="preserve"> </w:t>
      </w:r>
      <w:r w:rsidRPr="00587444">
        <w:rPr>
          <w:rFonts w:ascii="Arial" w:hAnsi="Arial" w:cs="Arial"/>
          <w:bCs/>
          <w:sz w:val="20"/>
          <w:szCs w:val="20"/>
          <w:lang w:val="en-GB"/>
        </w:rPr>
        <w:t xml:space="preserve">thousand), government bonds and Treasury bills of the Ministry of Finance of </w:t>
      </w:r>
      <w:r w:rsidR="00D913F7">
        <w:rPr>
          <w:rFonts w:ascii="Arial" w:hAnsi="Arial" w:cs="Arial"/>
          <w:bCs/>
          <w:sz w:val="20"/>
          <w:szCs w:val="20"/>
          <w:lang w:val="en-GB"/>
        </w:rPr>
        <w:t xml:space="preserve">EUR </w:t>
      </w:r>
      <w:r w:rsidR="00540C42" w:rsidRPr="00540C42">
        <w:rPr>
          <w:rFonts w:ascii="Arial" w:hAnsi="Arial" w:cs="Arial"/>
          <w:bCs/>
          <w:sz w:val="20"/>
          <w:szCs w:val="20"/>
          <w:lang w:val="en-GB"/>
        </w:rPr>
        <w:t>2</w:t>
      </w:r>
      <w:r w:rsidR="00B94820">
        <w:rPr>
          <w:rFonts w:ascii="Arial" w:hAnsi="Arial" w:cs="Arial"/>
          <w:bCs/>
          <w:sz w:val="20"/>
          <w:szCs w:val="20"/>
          <w:lang w:val="en-GB"/>
        </w:rPr>
        <w:t>36,530</w:t>
      </w:r>
      <w:r w:rsidR="00540C42" w:rsidRPr="00540C42">
        <w:rPr>
          <w:rFonts w:ascii="Arial" w:hAnsi="Arial" w:cs="Arial"/>
          <w:bCs/>
          <w:sz w:val="20"/>
          <w:szCs w:val="20"/>
          <w:lang w:val="en-GB"/>
        </w:rPr>
        <w:t xml:space="preserve"> </w:t>
      </w:r>
      <w:r w:rsidRPr="00587444">
        <w:rPr>
          <w:rFonts w:ascii="Arial" w:hAnsi="Arial" w:cs="Arial"/>
          <w:bCs/>
          <w:sz w:val="20"/>
          <w:szCs w:val="20"/>
          <w:lang w:val="en-GB"/>
        </w:rPr>
        <w:t xml:space="preserve">thousand for the Group and </w:t>
      </w:r>
      <w:r w:rsidR="00D913F7">
        <w:rPr>
          <w:rFonts w:ascii="Arial" w:hAnsi="Arial" w:cs="Arial"/>
          <w:bCs/>
          <w:sz w:val="20"/>
          <w:szCs w:val="20"/>
          <w:lang w:val="en-GB"/>
        </w:rPr>
        <w:t xml:space="preserve">EUR </w:t>
      </w:r>
      <w:r w:rsidR="00313E20">
        <w:rPr>
          <w:rFonts w:ascii="Arial" w:hAnsi="Arial" w:cs="Arial"/>
          <w:bCs/>
          <w:sz w:val="20"/>
          <w:szCs w:val="20"/>
          <w:lang w:val="en-GB"/>
        </w:rPr>
        <w:t>230,937</w:t>
      </w:r>
      <w:r w:rsidR="00540C42">
        <w:rPr>
          <w:rFonts w:ascii="Arial" w:hAnsi="Arial" w:cs="Arial"/>
          <w:bCs/>
          <w:sz w:val="20"/>
          <w:szCs w:val="20"/>
          <w:lang w:val="en-GB"/>
        </w:rPr>
        <w:t xml:space="preserve"> </w:t>
      </w:r>
      <w:r w:rsidRPr="00587444">
        <w:rPr>
          <w:rFonts w:ascii="Arial" w:hAnsi="Arial" w:cs="Arial"/>
          <w:bCs/>
          <w:sz w:val="20"/>
          <w:szCs w:val="20"/>
          <w:lang w:val="en-GB"/>
        </w:rPr>
        <w:t>thousand for the Bank (31 December 202</w:t>
      </w:r>
      <w:r w:rsidR="00313E20">
        <w:rPr>
          <w:rFonts w:ascii="Arial" w:hAnsi="Arial" w:cs="Arial"/>
          <w:bCs/>
          <w:sz w:val="20"/>
          <w:szCs w:val="20"/>
          <w:lang w:val="en-GB"/>
        </w:rPr>
        <w:t>3</w:t>
      </w:r>
      <w:r w:rsidRPr="00587444">
        <w:rPr>
          <w:rFonts w:ascii="Arial" w:hAnsi="Arial" w:cs="Arial"/>
          <w:bCs/>
          <w:sz w:val="20"/>
          <w:szCs w:val="20"/>
          <w:lang w:val="en-GB"/>
        </w:rPr>
        <w:t xml:space="preserve">: </w:t>
      </w:r>
      <w:r w:rsidR="00D913F7">
        <w:rPr>
          <w:rFonts w:ascii="Arial" w:hAnsi="Arial" w:cs="Arial"/>
          <w:bCs/>
          <w:sz w:val="20"/>
          <w:szCs w:val="20"/>
          <w:lang w:val="en-GB"/>
        </w:rPr>
        <w:t xml:space="preserve">EUR </w:t>
      </w:r>
      <w:r w:rsidR="00313E20">
        <w:rPr>
          <w:rFonts w:ascii="Arial" w:hAnsi="Arial" w:cs="Arial"/>
          <w:bCs/>
          <w:sz w:val="20"/>
          <w:szCs w:val="20"/>
          <w:lang w:val="en-GB"/>
        </w:rPr>
        <w:t>226,853</w:t>
      </w:r>
      <w:r w:rsidRPr="00587444">
        <w:rPr>
          <w:rFonts w:ascii="Arial" w:hAnsi="Arial" w:cs="Arial"/>
          <w:bCs/>
          <w:sz w:val="20"/>
          <w:szCs w:val="20"/>
          <w:lang w:val="en-GB"/>
        </w:rPr>
        <w:t xml:space="preserve"> thousand for the Group and </w:t>
      </w:r>
      <w:r w:rsidR="00311E21">
        <w:rPr>
          <w:rFonts w:ascii="Arial" w:hAnsi="Arial" w:cs="Arial"/>
          <w:bCs/>
          <w:sz w:val="20"/>
          <w:szCs w:val="20"/>
          <w:lang w:val="en-GB"/>
        </w:rPr>
        <w:t xml:space="preserve">EUR </w:t>
      </w:r>
      <w:r w:rsidR="00313E20">
        <w:rPr>
          <w:rFonts w:ascii="Arial" w:hAnsi="Arial" w:cs="Arial"/>
          <w:bCs/>
          <w:sz w:val="20"/>
          <w:szCs w:val="20"/>
          <w:lang w:val="en-GB"/>
        </w:rPr>
        <w:t>220,815</w:t>
      </w:r>
      <w:r w:rsidRPr="00587444">
        <w:rPr>
          <w:rFonts w:ascii="Arial" w:hAnsi="Arial" w:cs="Arial"/>
          <w:bCs/>
          <w:sz w:val="20"/>
          <w:szCs w:val="20"/>
          <w:lang w:val="en-GB"/>
        </w:rPr>
        <w:t xml:space="preserve"> thousand for the Bank). </w:t>
      </w:r>
    </w:p>
    <w:p w14:paraId="512D0480" w14:textId="77777777" w:rsidR="00587444" w:rsidRPr="00587444" w:rsidRDefault="00587444" w:rsidP="007B030C">
      <w:pPr>
        <w:tabs>
          <w:tab w:val="right" w:pos="9129"/>
        </w:tabs>
        <w:autoSpaceDN/>
        <w:jc w:val="both"/>
        <w:rPr>
          <w:rFonts w:ascii="Arial" w:hAnsi="Arial" w:cs="Arial"/>
          <w:bCs/>
          <w:sz w:val="20"/>
          <w:szCs w:val="20"/>
          <w:lang w:val="en-GB"/>
        </w:rPr>
      </w:pPr>
    </w:p>
    <w:p w14:paraId="47128B1A" w14:textId="7777777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2D6F2DCD" w14:textId="77777777" w:rsidR="00587444" w:rsidRPr="00587444" w:rsidRDefault="00587444" w:rsidP="007B030C">
      <w:pPr>
        <w:tabs>
          <w:tab w:val="right" w:pos="9129"/>
        </w:tabs>
        <w:autoSpaceDN/>
        <w:jc w:val="both"/>
        <w:rPr>
          <w:rFonts w:ascii="Arial" w:hAnsi="Arial" w:cs="Arial"/>
          <w:bCs/>
          <w:sz w:val="20"/>
          <w:szCs w:val="20"/>
          <w:lang w:val="en-GB"/>
        </w:rPr>
      </w:pPr>
    </w:p>
    <w:p w14:paraId="1D3CE4A5" w14:textId="77777777" w:rsidR="00587444" w:rsidRPr="00587444" w:rsidRDefault="00587444" w:rsidP="007B030C">
      <w:pPr>
        <w:tabs>
          <w:tab w:val="right" w:pos="9129"/>
        </w:tabs>
        <w:autoSpaceDN/>
        <w:jc w:val="both"/>
        <w:rPr>
          <w:rFonts w:ascii="Arial" w:hAnsi="Arial" w:cs="Arial"/>
          <w:sz w:val="20"/>
          <w:szCs w:val="20"/>
          <w:highlight w:val="yellow"/>
          <w:lang w:val="en-GB"/>
        </w:rPr>
      </w:pPr>
      <w:r w:rsidRPr="00587444">
        <w:rPr>
          <w:rFonts w:ascii="Arial" w:hAnsi="Arial" w:cs="Arial"/>
          <w:bCs/>
          <w:sz w:val="20"/>
          <w:szCs w:val="20"/>
          <w:lang w:val="en-GB"/>
        </w:rPr>
        <w:t xml:space="preserve">Financial intermediation includes mainly commercial bank. </w:t>
      </w:r>
    </w:p>
    <w:p w14:paraId="441C593F" w14:textId="77777777" w:rsidR="00587444" w:rsidRPr="00587444" w:rsidRDefault="00587444" w:rsidP="007B030C">
      <w:pPr>
        <w:autoSpaceDN/>
        <w:rPr>
          <w:rFonts w:ascii="Arial" w:hAnsi="Arial" w:cs="Arial"/>
          <w:b/>
          <w:bCs/>
          <w:sz w:val="20"/>
          <w:szCs w:val="20"/>
          <w:highlight w:val="yellow"/>
          <w:lang w:val="en-GB"/>
        </w:rPr>
      </w:pPr>
    </w:p>
    <w:p w14:paraId="0E988E6C"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highlight w:val="yellow"/>
          <w:lang w:val="en-GB"/>
        </w:rPr>
        <w:sectPr w:rsidR="00587444" w:rsidRPr="00587444" w:rsidSect="00D337C5">
          <w:footerReference w:type="default" r:id="rId180"/>
          <w:pgSz w:w="11907" w:h="16840" w:code="9"/>
          <w:pgMar w:top="1418" w:right="1134" w:bottom="1134" w:left="1418" w:header="851" w:footer="851" w:gutter="0"/>
          <w:cols w:space="720"/>
          <w:noEndnote/>
        </w:sectPr>
      </w:pPr>
    </w:p>
    <w:p w14:paraId="0D9C721F" w14:textId="77777777" w:rsidR="00587444" w:rsidRPr="00587444" w:rsidRDefault="00587444" w:rsidP="00587444">
      <w:pPr>
        <w:suppressAutoHyphens w:val="0"/>
        <w:autoSpaceDN/>
        <w:jc w:val="both"/>
        <w:rPr>
          <w:rFonts w:ascii="Arial" w:hAnsi="Arial" w:cs="Arial"/>
          <w:b/>
          <w:bCs/>
          <w:sz w:val="20"/>
          <w:szCs w:val="20"/>
          <w:lang w:val="en-GB"/>
        </w:rPr>
      </w:pPr>
    </w:p>
    <w:p w14:paraId="45D2BB2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0634B65" w14:textId="77777777" w:rsidR="00587444" w:rsidRPr="00587444" w:rsidRDefault="00587444" w:rsidP="00587444">
      <w:pPr>
        <w:suppressAutoHyphens w:val="0"/>
        <w:autoSpaceDN/>
        <w:jc w:val="both"/>
        <w:rPr>
          <w:rFonts w:ascii="Arial" w:hAnsi="Arial" w:cs="Arial"/>
          <w:b/>
          <w:sz w:val="20"/>
          <w:szCs w:val="20"/>
          <w:lang w:val="en-GB"/>
        </w:rPr>
      </w:pPr>
    </w:p>
    <w:p w14:paraId="3C50355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6C1A0CCF" w14:textId="77777777" w:rsidR="00587444" w:rsidRPr="00AB311B" w:rsidRDefault="00587444" w:rsidP="00587444">
      <w:pPr>
        <w:suppressAutoHyphens w:val="0"/>
        <w:autoSpaceDN/>
        <w:rPr>
          <w:rFonts w:ascii="Arial" w:hAnsi="Arial" w:cs="Arial"/>
          <w:b/>
          <w:sz w:val="16"/>
          <w:szCs w:val="16"/>
          <w:lang w:val="en-GB"/>
        </w:rPr>
      </w:pPr>
    </w:p>
    <w:p w14:paraId="3E6A5DBB"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w:t>
      </w:r>
    </w:p>
    <w:p w14:paraId="119AA494" w14:textId="77777777" w:rsidR="00587444" w:rsidRPr="00AB311B" w:rsidRDefault="00587444" w:rsidP="00587444">
      <w:pPr>
        <w:suppressAutoHyphens w:val="0"/>
        <w:autoSpaceDN/>
        <w:jc w:val="both"/>
        <w:rPr>
          <w:rFonts w:ascii="Arial" w:hAnsi="Arial" w:cs="Arial"/>
          <w:b/>
          <w:bCs/>
          <w:sz w:val="16"/>
          <w:szCs w:val="16"/>
          <w:lang w:val="en-GB"/>
        </w:rPr>
      </w:pPr>
    </w:p>
    <w:p w14:paraId="74A88CD7"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01301476" w14:textId="77777777" w:rsidR="00587444" w:rsidRPr="00AB311B" w:rsidRDefault="00587444" w:rsidP="0058744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70"/>
        <w:gridCol w:w="1028"/>
        <w:gridCol w:w="1032"/>
        <w:gridCol w:w="1032"/>
        <w:gridCol w:w="1029"/>
        <w:gridCol w:w="1029"/>
        <w:gridCol w:w="993"/>
        <w:gridCol w:w="1010"/>
        <w:gridCol w:w="1010"/>
        <w:gridCol w:w="1010"/>
        <w:gridCol w:w="10"/>
        <w:gridCol w:w="1010"/>
        <w:gridCol w:w="10"/>
        <w:gridCol w:w="1019"/>
        <w:gridCol w:w="1013"/>
        <w:gridCol w:w="10"/>
        <w:gridCol w:w="1010"/>
        <w:gridCol w:w="10"/>
        <w:gridCol w:w="987"/>
        <w:gridCol w:w="6"/>
      </w:tblGrid>
      <w:tr w:rsidR="00F346B1" w:rsidRPr="00587444" w14:paraId="134AEB5F" w14:textId="77777777" w:rsidTr="00E55F90">
        <w:trPr>
          <w:gridAfter w:val="1"/>
          <w:wAfter w:w="2" w:type="pct"/>
          <w:trHeight w:val="1454"/>
          <w:jc w:val="center"/>
        </w:trPr>
        <w:tc>
          <w:tcPr>
            <w:tcW w:w="580" w:type="pct"/>
          </w:tcPr>
          <w:p w14:paraId="2C8DAC30" w14:textId="77777777" w:rsidR="00540C42" w:rsidRPr="00587444" w:rsidRDefault="00540C42" w:rsidP="00587444">
            <w:pPr>
              <w:suppressAutoHyphens w:val="0"/>
              <w:autoSpaceDN/>
              <w:rPr>
                <w:rFonts w:ascii="Arial" w:eastAsia="Calibri" w:hAnsi="Arial" w:cs="Arial"/>
                <w:b/>
                <w:bCs/>
                <w:sz w:val="14"/>
                <w:szCs w:val="14"/>
                <w:lang w:val="hr-HR"/>
              </w:rPr>
            </w:pPr>
            <w:bookmarkStart w:id="880" w:name="_Hlk97803476"/>
            <w:r w:rsidRPr="00587444">
              <w:rPr>
                <w:rFonts w:ascii="Arial" w:eastAsia="Calibri" w:hAnsi="Arial" w:cs="Arial"/>
                <w:b/>
                <w:bCs/>
                <w:sz w:val="14"/>
                <w:szCs w:val="14"/>
                <w:lang w:val="hr-HR"/>
              </w:rPr>
              <w:br w:type="page"/>
              <w:t>Group</w:t>
            </w:r>
          </w:p>
          <w:p w14:paraId="5213858E" w14:textId="6B79A80D" w:rsidR="00540C42" w:rsidRPr="00587444" w:rsidRDefault="00540C42" w:rsidP="00587444">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sidR="00065198">
              <w:rPr>
                <w:rFonts w:ascii="Arial" w:eastAsia="Calibri" w:hAnsi="Arial" w:cs="Arial"/>
                <w:b/>
                <w:bCs/>
                <w:sz w:val="14"/>
                <w:szCs w:val="14"/>
                <w:lang w:val="hr-HR"/>
              </w:rPr>
              <w:t>4</w:t>
            </w:r>
          </w:p>
        </w:tc>
        <w:tc>
          <w:tcPr>
            <w:tcW w:w="319" w:type="pct"/>
            <w:vAlign w:val="bottom"/>
          </w:tcPr>
          <w:p w14:paraId="51F76EF1"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C67E753"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59221179"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B054340"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63F19E21"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74C3473"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763DAA7F" w14:textId="0B6532B5" w:rsidR="00540C42" w:rsidRPr="00587444"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36C2CBD7" w14:textId="77777777" w:rsidR="00540C42" w:rsidRPr="00587444" w:rsidRDefault="00540C42"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4AB56B73"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BAE2B67"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A12BAC3" w14:textId="2CE80254"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5AC0226D"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19DBFBF"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6B93CBDD" w14:textId="17F5893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1EC37A2F"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D87A8F9"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D4EFCD3"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2000D53F" w14:textId="386A33B8"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2AD98AF0"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FDB4C95"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4587720"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5B01A462" w14:textId="4B15F4AD"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05C5C675" w14:textId="7642C79B" w:rsidR="00540C42"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770EF760" w14:textId="17532C87" w:rsidR="00540C42" w:rsidRDefault="00540C42" w:rsidP="00AB311B">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563706C5" w14:textId="77777777" w:rsidR="00540C42" w:rsidRDefault="00540C42" w:rsidP="00AB311B">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690C1CEA" w14:textId="755100B6" w:rsidR="00540C42" w:rsidRPr="00587444"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0D892996"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F0FF26C" w14:textId="75991A0C"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10BE2AA2" w14:textId="661642DC"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6A76325C" w14:textId="77777777"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09" w:type="pct"/>
            <w:gridSpan w:val="2"/>
            <w:vAlign w:val="bottom"/>
          </w:tcPr>
          <w:p w14:paraId="5E14EFB6"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1D40C15"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D505CBA"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301A220D"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376E563" w14:textId="1F02238A"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7FDE3FBB" w14:textId="77777777" w:rsidTr="00E55F90">
        <w:trPr>
          <w:trHeight w:val="126"/>
          <w:jc w:val="center"/>
        </w:trPr>
        <w:tc>
          <w:tcPr>
            <w:tcW w:w="580" w:type="pct"/>
          </w:tcPr>
          <w:p w14:paraId="3C345E46" w14:textId="77777777" w:rsidR="00F346B1" w:rsidRPr="00587444" w:rsidRDefault="00F346B1" w:rsidP="00F346B1">
            <w:pPr>
              <w:suppressAutoHyphens w:val="0"/>
              <w:autoSpaceDN/>
              <w:rPr>
                <w:rFonts w:ascii="Arial" w:eastAsia="Calibri" w:hAnsi="Arial" w:cs="Arial"/>
                <w:b/>
                <w:bCs/>
                <w:sz w:val="14"/>
                <w:szCs w:val="14"/>
                <w:lang w:val="hr-HR"/>
              </w:rPr>
            </w:pPr>
          </w:p>
        </w:tc>
        <w:tc>
          <w:tcPr>
            <w:tcW w:w="319" w:type="pct"/>
          </w:tcPr>
          <w:p w14:paraId="40117733" w14:textId="12385E16" w:rsidR="00F346B1" w:rsidRPr="00587444" w:rsidRDefault="00F346B1" w:rsidP="00F346B1">
            <w:pPr>
              <w:suppressAutoHyphens w:val="0"/>
              <w:autoSpaceDN/>
              <w:jc w:val="right"/>
              <w:rPr>
                <w:rFonts w:ascii="Arial" w:eastAsia="Calibri" w:hAnsi="Arial" w:cs="Arial"/>
                <w:b/>
                <w:sz w:val="14"/>
                <w:szCs w:val="14"/>
                <w:lang w:val="hr-HR"/>
              </w:rPr>
            </w:pPr>
          </w:p>
        </w:tc>
        <w:tc>
          <w:tcPr>
            <w:tcW w:w="320" w:type="pct"/>
          </w:tcPr>
          <w:p w14:paraId="7916BC36" w14:textId="5BB8720D" w:rsidR="00F346B1" w:rsidRPr="00587444" w:rsidRDefault="00F346B1" w:rsidP="00F346B1">
            <w:pPr>
              <w:suppressAutoHyphens w:val="0"/>
              <w:autoSpaceDN/>
              <w:jc w:val="right"/>
              <w:rPr>
                <w:rFonts w:ascii="Arial" w:eastAsia="Calibri" w:hAnsi="Arial" w:cs="Arial"/>
                <w:b/>
                <w:sz w:val="14"/>
                <w:szCs w:val="14"/>
                <w:lang w:val="hr-HR"/>
              </w:rPr>
            </w:pPr>
          </w:p>
        </w:tc>
        <w:tc>
          <w:tcPr>
            <w:tcW w:w="320" w:type="pct"/>
          </w:tcPr>
          <w:p w14:paraId="783F57E7" w14:textId="6235C7EB" w:rsidR="00F346B1" w:rsidRPr="00587444" w:rsidRDefault="00F346B1" w:rsidP="00F346B1">
            <w:pPr>
              <w:suppressAutoHyphens w:val="0"/>
              <w:autoSpaceDN/>
              <w:jc w:val="right"/>
              <w:rPr>
                <w:rFonts w:ascii="Arial" w:eastAsia="Calibri" w:hAnsi="Arial" w:cs="Arial"/>
                <w:b/>
                <w:sz w:val="14"/>
                <w:szCs w:val="14"/>
                <w:lang w:val="hr-HR"/>
              </w:rPr>
            </w:pPr>
          </w:p>
        </w:tc>
        <w:tc>
          <w:tcPr>
            <w:tcW w:w="319" w:type="pct"/>
          </w:tcPr>
          <w:p w14:paraId="1B6C5BC1" w14:textId="4BC9E0EC" w:rsidR="00F346B1"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311C3586" w14:textId="6B1AC869" w:rsidR="00F346B1" w:rsidRPr="00587444"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223E3238" w14:textId="4C7AEF04" w:rsidR="00F346B1" w:rsidRPr="00587444" w:rsidRDefault="00F346B1" w:rsidP="00F346B1">
            <w:pPr>
              <w:suppressAutoHyphens w:val="0"/>
              <w:autoSpaceDN/>
              <w:jc w:val="right"/>
              <w:rPr>
                <w:rFonts w:ascii="Arial" w:eastAsia="Calibri" w:hAnsi="Arial" w:cs="Arial"/>
                <w:b/>
                <w:sz w:val="14"/>
                <w:szCs w:val="14"/>
                <w:lang w:val="hr-HR"/>
              </w:rPr>
            </w:pPr>
          </w:p>
        </w:tc>
        <w:tc>
          <w:tcPr>
            <w:tcW w:w="313" w:type="pct"/>
          </w:tcPr>
          <w:p w14:paraId="47194E55" w14:textId="0CC38B68" w:rsidR="00F346B1" w:rsidRPr="00587444" w:rsidRDefault="00F346B1" w:rsidP="00F346B1">
            <w:pPr>
              <w:suppressAutoHyphens w:val="0"/>
              <w:autoSpaceDN/>
              <w:jc w:val="right"/>
              <w:rPr>
                <w:rFonts w:ascii="Arial" w:eastAsia="Calibri" w:hAnsi="Arial" w:cs="Arial"/>
                <w:b/>
                <w:sz w:val="14"/>
                <w:szCs w:val="14"/>
                <w:lang w:val="hr-HR"/>
              </w:rPr>
            </w:pPr>
          </w:p>
        </w:tc>
        <w:tc>
          <w:tcPr>
            <w:tcW w:w="313" w:type="pct"/>
          </w:tcPr>
          <w:p w14:paraId="30DEF15D" w14:textId="3F771C5B"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gridSpan w:val="2"/>
          </w:tcPr>
          <w:p w14:paraId="73DE587F" w14:textId="09E8D6EC"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gridSpan w:val="2"/>
          </w:tcPr>
          <w:p w14:paraId="33F5E691" w14:textId="743B6F2B"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tcPr>
          <w:p w14:paraId="25F6A945" w14:textId="251FCAB1" w:rsidR="00F346B1"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7B9B07D6" w14:textId="46BCBA20" w:rsidR="00F346B1" w:rsidRPr="00587444"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0588A1AB" w14:textId="35C4B38C" w:rsidR="00F346B1" w:rsidRPr="00587444" w:rsidRDefault="00F346B1" w:rsidP="00F346B1">
            <w:pPr>
              <w:suppressAutoHyphens w:val="0"/>
              <w:autoSpaceDN/>
              <w:jc w:val="right"/>
              <w:rPr>
                <w:rFonts w:ascii="Arial" w:eastAsia="Calibri" w:hAnsi="Arial" w:cs="Arial"/>
                <w:b/>
                <w:sz w:val="14"/>
                <w:szCs w:val="14"/>
                <w:lang w:val="hr-HR"/>
              </w:rPr>
            </w:pPr>
          </w:p>
        </w:tc>
        <w:tc>
          <w:tcPr>
            <w:tcW w:w="308" w:type="pct"/>
            <w:gridSpan w:val="2"/>
          </w:tcPr>
          <w:p w14:paraId="65AED996" w14:textId="78E00F6E" w:rsidR="00F346B1" w:rsidRPr="00587444" w:rsidRDefault="00F346B1" w:rsidP="00F346B1">
            <w:pPr>
              <w:suppressAutoHyphens w:val="0"/>
              <w:autoSpaceDN/>
              <w:jc w:val="right"/>
              <w:rPr>
                <w:rFonts w:ascii="Arial" w:eastAsia="Calibri" w:hAnsi="Arial" w:cs="Arial"/>
                <w:b/>
                <w:sz w:val="14"/>
                <w:szCs w:val="14"/>
                <w:lang w:val="hr-HR"/>
              </w:rPr>
            </w:pPr>
          </w:p>
        </w:tc>
      </w:tr>
      <w:tr w:rsidR="00B92FE4" w:rsidRPr="00587444" w14:paraId="4F91DD0F" w14:textId="77777777" w:rsidTr="00E55F90">
        <w:trPr>
          <w:trHeight w:val="92"/>
          <w:jc w:val="center"/>
        </w:trPr>
        <w:tc>
          <w:tcPr>
            <w:tcW w:w="580" w:type="pct"/>
          </w:tcPr>
          <w:p w14:paraId="064FA6A4" w14:textId="77777777" w:rsidR="00F346B1" w:rsidRPr="00587444" w:rsidRDefault="00F346B1" w:rsidP="00F346B1">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8B88D7D" w14:textId="4CF2D93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B18B8D3" w14:textId="1B83D2AC"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E7723E9" w14:textId="2B35D31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5BA97065" w14:textId="692EEED5"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0E49A8DD" w14:textId="4AF02BE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3ADFD56A" w14:textId="7AD194EF"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380B2703" w14:textId="554B885D"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1EE48053" w14:textId="4DBB3538"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3F1BA8A6" w14:textId="21F59297"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2321C07F" w14:textId="65057E40"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60E299F5" w14:textId="01B487A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70393354" w14:textId="1EC93D7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5D7309DC" w14:textId="2947940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gridSpan w:val="2"/>
          </w:tcPr>
          <w:p w14:paraId="214E2FF0" w14:textId="3A06F1A4"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6687B94E" w14:textId="77777777" w:rsidTr="00E55F90">
        <w:trPr>
          <w:trHeight w:val="92"/>
          <w:jc w:val="center"/>
        </w:trPr>
        <w:tc>
          <w:tcPr>
            <w:tcW w:w="580" w:type="pct"/>
          </w:tcPr>
          <w:p w14:paraId="0C3FECE3" w14:textId="77777777" w:rsidR="00540C42" w:rsidRPr="00587444" w:rsidRDefault="00540C42" w:rsidP="009C243E">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0B6F6F0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4D01FEC2"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6097355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17ECF12E"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23E519ED" w14:textId="2708CEA9"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2720671A"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2120074C"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4C4A096"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66517A4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ECBC855"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5FAB0AD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4AD151F9" w14:textId="02C877DD"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B42A947"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gridSpan w:val="2"/>
            <w:vAlign w:val="bottom"/>
          </w:tcPr>
          <w:p w14:paraId="2764F13F"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E55F90" w:rsidRPr="00587444" w14:paraId="5CA02865" w14:textId="77777777" w:rsidTr="00E55F90">
        <w:trPr>
          <w:trHeight w:val="149"/>
          <w:jc w:val="center"/>
        </w:trPr>
        <w:tc>
          <w:tcPr>
            <w:tcW w:w="580" w:type="pct"/>
            <w:vAlign w:val="bottom"/>
          </w:tcPr>
          <w:p w14:paraId="7FDCC0BF" w14:textId="7777777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37B288EE" w14:textId="77777777" w:rsidR="00E55F90" w:rsidRDefault="00E55F90" w:rsidP="00E55F90">
            <w:pPr>
              <w:jc w:val="right"/>
              <w:rPr>
                <w:rFonts w:ascii="Arial" w:eastAsia="Calibri" w:hAnsi="Arial" w:cs="Arial"/>
                <w:color w:val="000000" w:themeColor="text1"/>
                <w:sz w:val="14"/>
                <w:szCs w:val="14"/>
                <w:lang w:val="hr-HR"/>
              </w:rPr>
            </w:pPr>
          </w:p>
          <w:p w14:paraId="52DB504E" w14:textId="50899E0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 xml:space="preserve">       46</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061</w:t>
            </w:r>
          </w:p>
        </w:tc>
        <w:tc>
          <w:tcPr>
            <w:tcW w:w="320" w:type="pct"/>
            <w:tcBorders>
              <w:top w:val="nil"/>
              <w:left w:val="nil"/>
              <w:bottom w:val="nil"/>
              <w:right w:val="nil"/>
            </w:tcBorders>
            <w:shd w:val="clear" w:color="auto" w:fill="auto"/>
            <w:vAlign w:val="bottom"/>
          </w:tcPr>
          <w:p w14:paraId="31FBEB1A" w14:textId="77777777" w:rsidR="00E55F90" w:rsidRDefault="00E55F90" w:rsidP="00E55F90">
            <w:pPr>
              <w:jc w:val="right"/>
              <w:rPr>
                <w:rFonts w:ascii="Arial" w:eastAsia="Calibri" w:hAnsi="Arial" w:cs="Arial"/>
                <w:color w:val="000000" w:themeColor="text1"/>
                <w:sz w:val="14"/>
                <w:szCs w:val="14"/>
                <w:lang w:val="hr-HR"/>
              </w:rPr>
            </w:pPr>
          </w:p>
          <w:p w14:paraId="42A48FFC" w14:textId="28770DBA"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7A5664C5" w14:textId="77777777" w:rsidR="00E55F90" w:rsidRDefault="00E55F90" w:rsidP="00E55F90">
            <w:pPr>
              <w:jc w:val="right"/>
              <w:rPr>
                <w:rFonts w:ascii="Arial" w:eastAsia="Calibri" w:hAnsi="Arial" w:cs="Arial"/>
                <w:color w:val="000000" w:themeColor="text1"/>
                <w:sz w:val="14"/>
                <w:szCs w:val="14"/>
                <w:lang w:val="hr-HR"/>
              </w:rPr>
            </w:pPr>
          </w:p>
          <w:p w14:paraId="3E34939C" w14:textId="5F64CF5A"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9739E37" w14:textId="77777777" w:rsidR="00E55F90" w:rsidRDefault="00E55F90" w:rsidP="00E55F90">
            <w:pPr>
              <w:jc w:val="right"/>
              <w:rPr>
                <w:rFonts w:ascii="Arial" w:eastAsia="Calibri" w:hAnsi="Arial" w:cs="Arial"/>
                <w:color w:val="000000" w:themeColor="text1"/>
                <w:sz w:val="14"/>
                <w:szCs w:val="14"/>
                <w:lang w:val="hr-HR"/>
              </w:rPr>
            </w:pPr>
          </w:p>
          <w:p w14:paraId="5FC9B355" w14:textId="23897AC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6C36D843" w14:textId="77777777" w:rsidR="00E55F90" w:rsidRDefault="00E55F90" w:rsidP="00E55F90">
            <w:pPr>
              <w:jc w:val="right"/>
              <w:rPr>
                <w:rFonts w:ascii="Arial" w:eastAsia="Calibri" w:hAnsi="Arial" w:cs="Arial"/>
                <w:color w:val="000000" w:themeColor="text1"/>
                <w:sz w:val="14"/>
                <w:szCs w:val="14"/>
                <w:lang w:val="hr-HR"/>
              </w:rPr>
            </w:pPr>
          </w:p>
          <w:p w14:paraId="020F9214" w14:textId="0F136B3E"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7705E863" w14:textId="77777777" w:rsidR="00E55F90" w:rsidRDefault="00E55F90" w:rsidP="00E55F90">
            <w:pPr>
              <w:jc w:val="right"/>
              <w:rPr>
                <w:rFonts w:ascii="Arial" w:eastAsia="Calibri" w:hAnsi="Arial" w:cs="Arial"/>
                <w:color w:val="000000" w:themeColor="text1"/>
                <w:sz w:val="14"/>
                <w:szCs w:val="14"/>
                <w:lang w:val="hr-HR"/>
              </w:rPr>
            </w:pPr>
            <w:r>
              <w:rPr>
                <w:rFonts w:ascii="Arial" w:eastAsia="Calibri" w:hAnsi="Arial" w:cs="Arial"/>
                <w:color w:val="000000" w:themeColor="text1"/>
                <w:sz w:val="14"/>
                <w:szCs w:val="14"/>
                <w:lang w:val="hr-HR"/>
              </w:rPr>
              <w:t xml:space="preserve">  </w:t>
            </w:r>
          </w:p>
          <w:p w14:paraId="2A63CAE8" w14:textId="38B10704"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516BDE41" w14:textId="3E8506A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 xml:space="preserve">          46</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061</w:t>
            </w:r>
          </w:p>
        </w:tc>
        <w:tc>
          <w:tcPr>
            <w:tcW w:w="313" w:type="pct"/>
            <w:tcBorders>
              <w:top w:val="nil"/>
              <w:left w:val="nil"/>
              <w:bottom w:val="nil"/>
              <w:right w:val="nil"/>
            </w:tcBorders>
            <w:shd w:val="clear" w:color="auto" w:fill="auto"/>
            <w:vAlign w:val="bottom"/>
          </w:tcPr>
          <w:p w14:paraId="323A4865" w14:textId="5A47EB29"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0F809EF" w14:textId="14156FB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46A1D4FD" w14:textId="156BA7EF"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shd w:val="clear" w:color="auto" w:fill="auto"/>
            <w:vAlign w:val="bottom"/>
          </w:tcPr>
          <w:p w14:paraId="5CE3DED3" w14:textId="5E16373E"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4974CC78" w14:textId="155220F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20D505BE" w14:textId="0AC661BF"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shd w:val="clear" w:color="auto" w:fill="auto"/>
            <w:vAlign w:val="bottom"/>
          </w:tcPr>
          <w:p w14:paraId="2749FDF3" w14:textId="77A0859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r>
      <w:tr w:rsidR="00E55F90" w:rsidRPr="00587444" w14:paraId="07C3349C" w14:textId="77777777" w:rsidTr="00E55F90">
        <w:trPr>
          <w:trHeight w:val="149"/>
          <w:jc w:val="center"/>
        </w:trPr>
        <w:tc>
          <w:tcPr>
            <w:tcW w:w="580" w:type="pct"/>
            <w:vAlign w:val="bottom"/>
          </w:tcPr>
          <w:p w14:paraId="073A91B9" w14:textId="7777777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6CF51050" w14:textId="34DB315E"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 xml:space="preserve">       93</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871</w:t>
            </w:r>
          </w:p>
        </w:tc>
        <w:tc>
          <w:tcPr>
            <w:tcW w:w="320" w:type="pct"/>
            <w:tcBorders>
              <w:top w:val="nil"/>
              <w:left w:val="nil"/>
              <w:bottom w:val="nil"/>
              <w:right w:val="nil"/>
            </w:tcBorders>
            <w:shd w:val="clear" w:color="auto" w:fill="auto"/>
            <w:vAlign w:val="bottom"/>
          </w:tcPr>
          <w:p w14:paraId="107FD06A" w14:textId="704FFF72"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126B3605" w14:textId="4807A702"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6D3656C0" w14:textId="689ED576"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6042A8B" w14:textId="306FF2A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58E0F055" w14:textId="51BBA709"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4870E4EA" w14:textId="5679BF0C"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93</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871</w:t>
            </w:r>
          </w:p>
        </w:tc>
        <w:tc>
          <w:tcPr>
            <w:tcW w:w="313" w:type="pct"/>
            <w:tcBorders>
              <w:top w:val="nil"/>
              <w:left w:val="nil"/>
              <w:bottom w:val="nil"/>
              <w:right w:val="nil"/>
            </w:tcBorders>
            <w:shd w:val="clear" w:color="auto" w:fill="auto"/>
            <w:vAlign w:val="bottom"/>
          </w:tcPr>
          <w:p w14:paraId="2E0ABE66" w14:textId="5B9A7C43"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D371D47" w14:textId="509E0B61"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766B1EE8" w14:textId="5A27577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shd w:val="clear" w:color="auto" w:fill="auto"/>
            <w:vAlign w:val="bottom"/>
          </w:tcPr>
          <w:p w14:paraId="61174BBC" w14:textId="32523D4E"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068D9CB3" w14:textId="1806961B"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1C14098" w14:textId="4FB94933"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shd w:val="clear" w:color="auto" w:fill="auto"/>
            <w:vAlign w:val="bottom"/>
          </w:tcPr>
          <w:p w14:paraId="6DD7B838" w14:textId="1239F6A2"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r>
      <w:tr w:rsidR="00E55F90" w:rsidRPr="00587444" w14:paraId="2BAE06FC" w14:textId="77777777" w:rsidTr="00E55F90">
        <w:trPr>
          <w:trHeight w:val="142"/>
          <w:jc w:val="center"/>
        </w:trPr>
        <w:tc>
          <w:tcPr>
            <w:tcW w:w="580" w:type="pct"/>
            <w:vAlign w:val="bottom"/>
          </w:tcPr>
          <w:p w14:paraId="66C5FD3E" w14:textId="7777777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19" w:type="pct"/>
            <w:tcBorders>
              <w:top w:val="nil"/>
              <w:left w:val="nil"/>
              <w:bottom w:val="nil"/>
              <w:right w:val="nil"/>
            </w:tcBorders>
            <w:shd w:val="clear" w:color="auto" w:fill="auto"/>
            <w:vAlign w:val="bottom"/>
          </w:tcPr>
          <w:p w14:paraId="549112AE" w14:textId="7914F70D"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199</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519</w:t>
            </w:r>
          </w:p>
        </w:tc>
        <w:tc>
          <w:tcPr>
            <w:tcW w:w="320" w:type="pct"/>
            <w:tcBorders>
              <w:top w:val="nil"/>
              <w:left w:val="nil"/>
              <w:bottom w:val="nil"/>
              <w:right w:val="nil"/>
            </w:tcBorders>
            <w:shd w:val="clear" w:color="auto" w:fill="auto"/>
            <w:vAlign w:val="bottom"/>
          </w:tcPr>
          <w:p w14:paraId="5C869146" w14:textId="78F1562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26</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042</w:t>
            </w:r>
          </w:p>
        </w:tc>
        <w:tc>
          <w:tcPr>
            <w:tcW w:w="320" w:type="pct"/>
            <w:tcBorders>
              <w:top w:val="nil"/>
              <w:left w:val="nil"/>
              <w:bottom w:val="nil"/>
              <w:right w:val="nil"/>
            </w:tcBorders>
            <w:shd w:val="clear" w:color="auto" w:fill="auto"/>
            <w:vAlign w:val="bottom"/>
          </w:tcPr>
          <w:p w14:paraId="31801222" w14:textId="01BD79F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248</w:t>
            </w:r>
          </w:p>
        </w:tc>
        <w:tc>
          <w:tcPr>
            <w:tcW w:w="319" w:type="pct"/>
            <w:tcBorders>
              <w:top w:val="nil"/>
              <w:left w:val="nil"/>
              <w:bottom w:val="nil"/>
              <w:right w:val="nil"/>
            </w:tcBorders>
            <w:shd w:val="clear" w:color="auto" w:fill="auto"/>
            <w:vAlign w:val="bottom"/>
          </w:tcPr>
          <w:p w14:paraId="343C33F5" w14:textId="5CFCDBB6"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194464D1" w14:textId="6B85ACEF"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FDC5DD2" w14:textId="0248392D"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74082E75" w14:textId="47293D02"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225</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809</w:t>
            </w:r>
          </w:p>
        </w:tc>
        <w:tc>
          <w:tcPr>
            <w:tcW w:w="313" w:type="pct"/>
            <w:tcBorders>
              <w:top w:val="nil"/>
              <w:left w:val="nil"/>
              <w:bottom w:val="nil"/>
              <w:right w:val="nil"/>
            </w:tcBorders>
            <w:vAlign w:val="bottom"/>
          </w:tcPr>
          <w:p w14:paraId="78EB315E" w14:textId="75D25516"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1D1CE85" w14:textId="211719CA"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8ECA966" w14:textId="0E452A56"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75FB798D" w14:textId="0E75D174"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4A2B62E1" w14:textId="58F1090F"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D7D2DBF" w14:textId="31F56DF3"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4650FAB0" w14:textId="2F87D387"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r>
      <w:tr w:rsidR="00E55F90" w:rsidRPr="00587444" w14:paraId="161A3C8F" w14:textId="77777777" w:rsidTr="00DF3E06">
        <w:trPr>
          <w:trHeight w:val="245"/>
          <w:jc w:val="center"/>
        </w:trPr>
        <w:tc>
          <w:tcPr>
            <w:tcW w:w="580" w:type="pct"/>
            <w:vAlign w:val="bottom"/>
          </w:tcPr>
          <w:p w14:paraId="4E4EAB3E" w14:textId="7777777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3B0C3E1E" w14:textId="5D288EFB"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740</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324</w:t>
            </w:r>
          </w:p>
        </w:tc>
        <w:tc>
          <w:tcPr>
            <w:tcW w:w="320" w:type="pct"/>
            <w:tcBorders>
              <w:top w:val="nil"/>
              <w:left w:val="nil"/>
              <w:bottom w:val="nil"/>
              <w:right w:val="nil"/>
            </w:tcBorders>
            <w:shd w:val="clear" w:color="auto" w:fill="auto"/>
            <w:vAlign w:val="bottom"/>
          </w:tcPr>
          <w:p w14:paraId="5FB7E182" w14:textId="01A651C3"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228</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989</w:t>
            </w:r>
          </w:p>
        </w:tc>
        <w:tc>
          <w:tcPr>
            <w:tcW w:w="320" w:type="pct"/>
            <w:tcBorders>
              <w:top w:val="nil"/>
              <w:left w:val="nil"/>
              <w:bottom w:val="nil"/>
              <w:right w:val="nil"/>
            </w:tcBorders>
            <w:shd w:val="clear" w:color="auto" w:fill="auto"/>
            <w:vAlign w:val="bottom"/>
          </w:tcPr>
          <w:p w14:paraId="2C53258C" w14:textId="3542DB2C"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157</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336</w:t>
            </w:r>
          </w:p>
        </w:tc>
        <w:tc>
          <w:tcPr>
            <w:tcW w:w="319" w:type="pct"/>
            <w:tcBorders>
              <w:top w:val="nil"/>
              <w:left w:val="nil"/>
              <w:bottom w:val="nil"/>
              <w:right w:val="nil"/>
            </w:tcBorders>
            <w:shd w:val="clear" w:color="auto" w:fill="auto"/>
            <w:vAlign w:val="bottom"/>
          </w:tcPr>
          <w:p w14:paraId="578281C6" w14:textId="631EB3A1"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181</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787</w:t>
            </w:r>
          </w:p>
        </w:tc>
        <w:tc>
          <w:tcPr>
            <w:tcW w:w="319" w:type="pct"/>
            <w:tcBorders>
              <w:top w:val="nil"/>
              <w:left w:val="nil"/>
              <w:bottom w:val="nil"/>
              <w:right w:val="nil"/>
            </w:tcBorders>
            <w:shd w:val="clear" w:color="auto" w:fill="auto"/>
            <w:vAlign w:val="bottom"/>
          </w:tcPr>
          <w:p w14:paraId="0CD4463A" w14:textId="59C83DC1"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696D4CB" w14:textId="71F5EC67"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236E52A7" w14:textId="3DC752E3"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308</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436</w:t>
            </w:r>
          </w:p>
        </w:tc>
        <w:tc>
          <w:tcPr>
            <w:tcW w:w="313" w:type="pct"/>
            <w:tcBorders>
              <w:top w:val="nil"/>
              <w:left w:val="nil"/>
              <w:bottom w:val="nil"/>
              <w:right w:val="nil"/>
            </w:tcBorders>
            <w:vAlign w:val="bottom"/>
          </w:tcPr>
          <w:p w14:paraId="5A65A184" w14:textId="47FE2FD1"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415</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588</w:t>
            </w:r>
          </w:p>
        </w:tc>
        <w:tc>
          <w:tcPr>
            <w:tcW w:w="316" w:type="pct"/>
            <w:gridSpan w:val="2"/>
            <w:tcBorders>
              <w:top w:val="nil"/>
              <w:left w:val="nil"/>
              <w:bottom w:val="nil"/>
              <w:right w:val="nil"/>
            </w:tcBorders>
            <w:vAlign w:val="bottom"/>
          </w:tcPr>
          <w:p w14:paraId="07F21E6C" w14:textId="4B89D81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40</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409</w:t>
            </w:r>
          </w:p>
        </w:tc>
        <w:tc>
          <w:tcPr>
            <w:tcW w:w="316" w:type="pct"/>
            <w:gridSpan w:val="2"/>
            <w:tcBorders>
              <w:top w:val="nil"/>
              <w:left w:val="nil"/>
              <w:bottom w:val="nil"/>
              <w:right w:val="nil"/>
            </w:tcBorders>
            <w:vAlign w:val="bottom"/>
          </w:tcPr>
          <w:p w14:paraId="6E85C410" w14:textId="1F2725B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10</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231</w:t>
            </w:r>
          </w:p>
        </w:tc>
        <w:tc>
          <w:tcPr>
            <w:tcW w:w="316" w:type="pct"/>
            <w:tcBorders>
              <w:top w:val="nil"/>
              <w:left w:val="nil"/>
              <w:bottom w:val="nil"/>
              <w:right w:val="nil"/>
            </w:tcBorders>
            <w:vAlign w:val="bottom"/>
          </w:tcPr>
          <w:p w14:paraId="18A06BD0" w14:textId="3D3AF260"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25</w:t>
            </w:r>
          </w:p>
        </w:tc>
        <w:tc>
          <w:tcPr>
            <w:tcW w:w="317" w:type="pct"/>
            <w:gridSpan w:val="2"/>
            <w:tcBorders>
              <w:top w:val="nil"/>
              <w:left w:val="nil"/>
              <w:bottom w:val="nil"/>
              <w:right w:val="nil"/>
            </w:tcBorders>
            <w:vAlign w:val="bottom"/>
          </w:tcPr>
          <w:p w14:paraId="1CBF87CF" w14:textId="40B14B32"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627</w:t>
            </w:r>
          </w:p>
        </w:tc>
        <w:tc>
          <w:tcPr>
            <w:tcW w:w="316" w:type="pct"/>
            <w:gridSpan w:val="2"/>
            <w:tcBorders>
              <w:top w:val="nil"/>
              <w:left w:val="nil"/>
              <w:bottom w:val="nil"/>
              <w:right w:val="nil"/>
            </w:tcBorders>
            <w:vAlign w:val="bottom"/>
          </w:tcPr>
          <w:p w14:paraId="7AC9DC8C" w14:textId="224C2A28"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2D1EEA96" w14:textId="18988F9E" w:rsidR="00E55F90" w:rsidRPr="00587444" w:rsidRDefault="00E55F90" w:rsidP="00E55F90">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468</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880</w:t>
            </w:r>
          </w:p>
        </w:tc>
      </w:tr>
      <w:tr w:rsidR="00E55F90" w:rsidRPr="00587444" w14:paraId="57203F79" w14:textId="77777777" w:rsidTr="00E55F90">
        <w:trPr>
          <w:trHeight w:val="149"/>
          <w:jc w:val="center"/>
        </w:trPr>
        <w:tc>
          <w:tcPr>
            <w:tcW w:w="580" w:type="pct"/>
            <w:vAlign w:val="bottom"/>
          </w:tcPr>
          <w:p w14:paraId="0791F90B" w14:textId="7777777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060BCC3A" w14:textId="3B4E4622"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0DA68D83" w14:textId="44E55D7E"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498F9628" w14:textId="2E408E21"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15D59F56" w14:textId="7D995C47"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248065E2" w14:textId="7F761D41"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CD15169" w14:textId="043399AF"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32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476</w:t>
            </w:r>
          </w:p>
        </w:tc>
        <w:tc>
          <w:tcPr>
            <w:tcW w:w="313" w:type="pct"/>
            <w:tcBorders>
              <w:top w:val="nil"/>
              <w:left w:val="nil"/>
              <w:bottom w:val="nil"/>
              <w:right w:val="nil"/>
            </w:tcBorders>
            <w:shd w:val="clear" w:color="auto" w:fill="auto"/>
            <w:vAlign w:val="bottom"/>
          </w:tcPr>
          <w:p w14:paraId="352D1FD5" w14:textId="49C50ACF"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Pr>
                <w:rFonts w:ascii="Arial" w:eastAsia="Calibri" w:hAnsi="Arial" w:cs="Arial"/>
                <w:color w:val="000000" w:themeColor="text1"/>
                <w:sz w:val="14"/>
                <w:szCs w:val="14"/>
                <w:lang w:val="hr-HR"/>
              </w:rPr>
              <w:t>32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476</w:t>
            </w:r>
          </w:p>
        </w:tc>
        <w:tc>
          <w:tcPr>
            <w:tcW w:w="313" w:type="pct"/>
            <w:tcBorders>
              <w:top w:val="nil"/>
              <w:left w:val="nil"/>
              <w:bottom w:val="nil"/>
              <w:right w:val="nil"/>
            </w:tcBorders>
            <w:shd w:val="clear" w:color="auto" w:fill="auto"/>
            <w:vAlign w:val="bottom"/>
          </w:tcPr>
          <w:p w14:paraId="1F2AFD6E" w14:textId="7AEE176A"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4F4930A3" w14:textId="1B0528F5"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45DBC896" w14:textId="300104C3"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shd w:val="clear" w:color="auto" w:fill="auto"/>
            <w:vAlign w:val="bottom"/>
          </w:tcPr>
          <w:p w14:paraId="1A27937C" w14:textId="32208ACD"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1BAB0780" w14:textId="2579ABC6"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B4B6749" w14:textId="47BF817A"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shd w:val="clear" w:color="auto" w:fill="auto"/>
            <w:vAlign w:val="bottom"/>
          </w:tcPr>
          <w:p w14:paraId="66C60E52" w14:textId="18D70827"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r>
      <w:tr w:rsidR="00E55F90" w:rsidRPr="00587444" w14:paraId="517290D3" w14:textId="77777777" w:rsidTr="00E55F90">
        <w:trPr>
          <w:trHeight w:val="126"/>
          <w:jc w:val="center"/>
        </w:trPr>
        <w:tc>
          <w:tcPr>
            <w:tcW w:w="580" w:type="pct"/>
            <w:vAlign w:val="bottom"/>
          </w:tcPr>
          <w:p w14:paraId="45D6F59B" w14:textId="77777777" w:rsidR="00E55F90"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0B2FDD14" w14:textId="4665AE2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4640ECC1" w14:textId="58E9DA63"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237</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177</w:t>
            </w:r>
          </w:p>
        </w:tc>
        <w:tc>
          <w:tcPr>
            <w:tcW w:w="320" w:type="pct"/>
            <w:tcBorders>
              <w:top w:val="nil"/>
              <w:left w:val="nil"/>
              <w:bottom w:val="nil"/>
              <w:right w:val="nil"/>
            </w:tcBorders>
            <w:shd w:val="clear" w:color="auto" w:fill="auto"/>
            <w:vAlign w:val="bottom"/>
          </w:tcPr>
          <w:p w14:paraId="43C7938F" w14:textId="6E9CCBF1"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5A74C0EB" w14:textId="1048D7BC"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137</w:t>
            </w:r>
          </w:p>
        </w:tc>
        <w:tc>
          <w:tcPr>
            <w:tcW w:w="319" w:type="pct"/>
            <w:tcBorders>
              <w:top w:val="nil"/>
              <w:left w:val="nil"/>
              <w:bottom w:val="nil"/>
              <w:right w:val="nil"/>
            </w:tcBorders>
            <w:shd w:val="clear" w:color="auto" w:fill="auto"/>
            <w:vAlign w:val="bottom"/>
          </w:tcPr>
          <w:p w14:paraId="3FD6EB59" w14:textId="55891273"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4C19EDC2" w14:textId="0695A6BD"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9C30505" w14:textId="362A55C9"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9A4469D" w14:textId="2E51D006"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Pr>
                <w:rFonts w:ascii="Arial" w:eastAsia="Calibri" w:hAnsi="Arial" w:cs="Arial"/>
                <w:color w:val="000000" w:themeColor="text1"/>
                <w:sz w:val="14"/>
                <w:szCs w:val="14"/>
                <w:lang w:val="hr-HR"/>
              </w:rPr>
              <w:t>237</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314</w:t>
            </w:r>
          </w:p>
        </w:tc>
        <w:tc>
          <w:tcPr>
            <w:tcW w:w="313" w:type="pct"/>
            <w:tcBorders>
              <w:top w:val="nil"/>
              <w:left w:val="nil"/>
              <w:bottom w:val="nil"/>
              <w:right w:val="nil"/>
            </w:tcBorders>
            <w:shd w:val="clear" w:color="auto" w:fill="auto"/>
            <w:vAlign w:val="bottom"/>
          </w:tcPr>
          <w:p w14:paraId="5E35DEE8" w14:textId="6B7302DA"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237</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177</w:t>
            </w:r>
          </w:p>
        </w:tc>
        <w:tc>
          <w:tcPr>
            <w:tcW w:w="316" w:type="pct"/>
            <w:gridSpan w:val="2"/>
            <w:tcBorders>
              <w:top w:val="nil"/>
              <w:left w:val="nil"/>
              <w:bottom w:val="nil"/>
              <w:right w:val="nil"/>
            </w:tcBorders>
            <w:shd w:val="clear" w:color="auto" w:fill="auto"/>
            <w:vAlign w:val="bottom"/>
          </w:tcPr>
          <w:p w14:paraId="53B55D5F" w14:textId="3C241CBF"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FCBDF59" w14:textId="506F9664"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137</w:t>
            </w:r>
          </w:p>
        </w:tc>
        <w:tc>
          <w:tcPr>
            <w:tcW w:w="316" w:type="pct"/>
            <w:tcBorders>
              <w:top w:val="nil"/>
              <w:left w:val="nil"/>
              <w:bottom w:val="nil"/>
              <w:right w:val="nil"/>
            </w:tcBorders>
            <w:shd w:val="clear" w:color="auto" w:fill="auto"/>
            <w:vAlign w:val="bottom"/>
          </w:tcPr>
          <w:p w14:paraId="091D89F7" w14:textId="63E94D59"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shd w:val="clear" w:color="auto" w:fill="auto"/>
            <w:vAlign w:val="bottom"/>
          </w:tcPr>
          <w:p w14:paraId="7B44515D" w14:textId="08493311"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6F25CB1" w14:textId="7B38BD95"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shd w:val="clear" w:color="auto" w:fill="auto"/>
            <w:vAlign w:val="bottom"/>
          </w:tcPr>
          <w:p w14:paraId="1ADAA82D" w14:textId="0426DF77" w:rsidR="00E55F90" w:rsidRPr="00587444" w:rsidRDefault="00E55F90" w:rsidP="00E55F90">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Pr>
                <w:rFonts w:ascii="Arial" w:eastAsia="Calibri" w:hAnsi="Arial" w:cs="Arial"/>
                <w:color w:val="000000" w:themeColor="text1"/>
                <w:sz w:val="14"/>
                <w:szCs w:val="14"/>
                <w:lang w:val="hr-HR"/>
              </w:rPr>
              <w:t>237</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314</w:t>
            </w:r>
          </w:p>
        </w:tc>
      </w:tr>
      <w:tr w:rsidR="00E55F90" w:rsidRPr="00587444" w14:paraId="30C38D91" w14:textId="77777777" w:rsidTr="00E55F90">
        <w:trPr>
          <w:trHeight w:hRule="exact" w:val="227"/>
          <w:jc w:val="center"/>
        </w:trPr>
        <w:tc>
          <w:tcPr>
            <w:tcW w:w="580" w:type="pct"/>
            <w:vAlign w:val="bottom"/>
          </w:tcPr>
          <w:p w14:paraId="332ADD9F" w14:textId="77777777" w:rsidR="00E55F90" w:rsidRPr="00587444" w:rsidRDefault="00E55F90" w:rsidP="00E55F90">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0E84F6FB" w14:textId="50B4B1A9"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024</w:t>
            </w:r>
          </w:p>
        </w:tc>
        <w:tc>
          <w:tcPr>
            <w:tcW w:w="320" w:type="pct"/>
            <w:tcBorders>
              <w:top w:val="nil"/>
              <w:left w:val="nil"/>
              <w:bottom w:val="single" w:sz="8" w:space="0" w:color="auto"/>
              <w:right w:val="nil"/>
            </w:tcBorders>
            <w:shd w:val="clear" w:color="auto" w:fill="auto"/>
            <w:vAlign w:val="bottom"/>
          </w:tcPr>
          <w:p w14:paraId="1E03A2F9" w14:textId="1A118C33"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11</w:t>
            </w:r>
          </w:p>
        </w:tc>
        <w:tc>
          <w:tcPr>
            <w:tcW w:w="320" w:type="pct"/>
            <w:tcBorders>
              <w:top w:val="nil"/>
              <w:left w:val="nil"/>
              <w:bottom w:val="single" w:sz="8" w:space="0" w:color="auto"/>
              <w:right w:val="nil"/>
            </w:tcBorders>
            <w:shd w:val="clear" w:color="auto" w:fill="auto"/>
            <w:vAlign w:val="bottom"/>
          </w:tcPr>
          <w:p w14:paraId="0C8FEF3F" w14:textId="2E3C4C48"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74</w:t>
            </w:r>
          </w:p>
        </w:tc>
        <w:tc>
          <w:tcPr>
            <w:tcW w:w="319" w:type="pct"/>
            <w:tcBorders>
              <w:top w:val="nil"/>
              <w:left w:val="nil"/>
              <w:bottom w:val="single" w:sz="8" w:space="0" w:color="auto"/>
              <w:right w:val="nil"/>
            </w:tcBorders>
            <w:shd w:val="clear" w:color="auto" w:fill="auto"/>
            <w:vAlign w:val="bottom"/>
          </w:tcPr>
          <w:p w14:paraId="74E09494" w14:textId="5A473222"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19" w:type="pct"/>
            <w:tcBorders>
              <w:top w:val="nil"/>
              <w:left w:val="nil"/>
              <w:bottom w:val="single" w:sz="8" w:space="0" w:color="auto"/>
              <w:right w:val="nil"/>
            </w:tcBorders>
            <w:shd w:val="clear" w:color="auto" w:fill="auto"/>
            <w:vAlign w:val="bottom"/>
          </w:tcPr>
          <w:p w14:paraId="08D9EDA0" w14:textId="785B233B"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8" w:space="0" w:color="auto"/>
              <w:right w:val="nil"/>
            </w:tcBorders>
            <w:shd w:val="clear" w:color="auto" w:fill="auto"/>
            <w:vAlign w:val="bottom"/>
          </w:tcPr>
          <w:p w14:paraId="2B7DCD45" w14:textId="5B638951"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single" w:sz="8" w:space="0" w:color="auto"/>
              <w:right w:val="nil"/>
            </w:tcBorders>
            <w:shd w:val="clear" w:color="auto" w:fill="auto"/>
            <w:vAlign w:val="bottom"/>
          </w:tcPr>
          <w:p w14:paraId="1438A81C" w14:textId="799ADA05"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116</w:t>
            </w:r>
          </w:p>
        </w:tc>
        <w:tc>
          <w:tcPr>
            <w:tcW w:w="313" w:type="pct"/>
            <w:tcBorders>
              <w:top w:val="nil"/>
              <w:left w:val="nil"/>
              <w:bottom w:val="single" w:sz="8" w:space="0" w:color="auto"/>
              <w:right w:val="nil"/>
            </w:tcBorders>
            <w:shd w:val="clear" w:color="auto" w:fill="auto"/>
            <w:vAlign w:val="bottom"/>
          </w:tcPr>
          <w:p w14:paraId="5C95FE0E" w14:textId="1C63839F"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880</w:t>
            </w:r>
          </w:p>
        </w:tc>
        <w:tc>
          <w:tcPr>
            <w:tcW w:w="316" w:type="pct"/>
            <w:gridSpan w:val="2"/>
            <w:tcBorders>
              <w:top w:val="nil"/>
              <w:left w:val="nil"/>
              <w:bottom w:val="single" w:sz="8" w:space="0" w:color="auto"/>
              <w:right w:val="nil"/>
            </w:tcBorders>
            <w:shd w:val="clear" w:color="auto" w:fill="auto"/>
            <w:vAlign w:val="bottom"/>
          </w:tcPr>
          <w:p w14:paraId="01404EA9" w14:textId="30BD1E63"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11</w:t>
            </w:r>
          </w:p>
        </w:tc>
        <w:tc>
          <w:tcPr>
            <w:tcW w:w="316" w:type="pct"/>
            <w:gridSpan w:val="2"/>
            <w:tcBorders>
              <w:top w:val="nil"/>
              <w:left w:val="nil"/>
              <w:bottom w:val="single" w:sz="8" w:space="0" w:color="auto"/>
              <w:right w:val="nil"/>
            </w:tcBorders>
            <w:shd w:val="clear" w:color="auto" w:fill="auto"/>
            <w:vAlign w:val="bottom"/>
          </w:tcPr>
          <w:p w14:paraId="1B164844" w14:textId="62439B92"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74</w:t>
            </w:r>
          </w:p>
        </w:tc>
        <w:tc>
          <w:tcPr>
            <w:tcW w:w="316" w:type="pct"/>
            <w:tcBorders>
              <w:top w:val="nil"/>
              <w:left w:val="nil"/>
              <w:bottom w:val="single" w:sz="8" w:space="0" w:color="auto"/>
              <w:right w:val="nil"/>
            </w:tcBorders>
            <w:shd w:val="clear" w:color="auto" w:fill="auto"/>
            <w:vAlign w:val="bottom"/>
          </w:tcPr>
          <w:p w14:paraId="0BD48139" w14:textId="56B4278C"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8" w:space="0" w:color="auto"/>
              <w:right w:val="nil"/>
            </w:tcBorders>
            <w:vAlign w:val="bottom"/>
          </w:tcPr>
          <w:p w14:paraId="40DF2C40" w14:textId="585E1B32"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16" w:type="pct"/>
            <w:gridSpan w:val="2"/>
            <w:tcBorders>
              <w:top w:val="nil"/>
              <w:left w:val="nil"/>
              <w:bottom w:val="single" w:sz="8" w:space="0" w:color="auto"/>
              <w:right w:val="nil"/>
            </w:tcBorders>
            <w:shd w:val="clear" w:color="auto" w:fill="auto"/>
            <w:vAlign w:val="bottom"/>
          </w:tcPr>
          <w:p w14:paraId="4CB16688" w14:textId="2D46383D"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single" w:sz="8" w:space="0" w:color="auto"/>
              <w:right w:val="nil"/>
            </w:tcBorders>
            <w:shd w:val="clear" w:color="auto" w:fill="auto"/>
            <w:vAlign w:val="bottom"/>
          </w:tcPr>
          <w:p w14:paraId="4CB7584E" w14:textId="79E84549" w:rsidR="00E55F90" w:rsidRPr="00587444" w:rsidRDefault="00E55F90" w:rsidP="00E55F90">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972</w:t>
            </w:r>
          </w:p>
        </w:tc>
      </w:tr>
      <w:tr w:rsidR="00E55F90" w:rsidRPr="00587444" w14:paraId="0D40B411" w14:textId="77777777" w:rsidTr="00E55F90">
        <w:trPr>
          <w:trHeight w:val="20"/>
          <w:jc w:val="center"/>
        </w:trPr>
        <w:tc>
          <w:tcPr>
            <w:tcW w:w="580" w:type="pct"/>
          </w:tcPr>
          <w:p w14:paraId="591AB65C" w14:textId="77777777" w:rsidR="00E55F90" w:rsidRPr="00587444" w:rsidRDefault="00E55F90" w:rsidP="00E55F90">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70D2DA96" w14:textId="488BB8F2"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w:t>
            </w:r>
            <w:r w:rsidR="001C132D">
              <w:rPr>
                <w:rFonts w:ascii="Arial" w:eastAsia="Calibri" w:hAnsi="Arial" w:cs="Arial"/>
                <w:b/>
                <w:bCs/>
                <w:sz w:val="14"/>
                <w:szCs w:val="14"/>
                <w:lang w:val="hr-HR"/>
              </w:rPr>
              <w:t>,</w:t>
            </w:r>
            <w:r>
              <w:rPr>
                <w:rFonts w:ascii="Arial" w:eastAsia="Calibri" w:hAnsi="Arial" w:cs="Arial"/>
                <w:b/>
                <w:bCs/>
                <w:sz w:val="14"/>
                <w:szCs w:val="14"/>
                <w:lang w:val="hr-HR"/>
              </w:rPr>
              <w:t>318</w:t>
            </w:r>
            <w:r w:rsidR="001C132D">
              <w:rPr>
                <w:rFonts w:ascii="Arial" w:eastAsia="Calibri" w:hAnsi="Arial" w:cs="Arial"/>
                <w:b/>
                <w:bCs/>
                <w:sz w:val="14"/>
                <w:szCs w:val="14"/>
                <w:lang w:val="hr-HR"/>
              </w:rPr>
              <w:t>,</w:t>
            </w:r>
            <w:r>
              <w:rPr>
                <w:rFonts w:ascii="Arial" w:eastAsia="Calibri" w:hAnsi="Arial" w:cs="Arial"/>
                <w:b/>
                <w:bCs/>
                <w:sz w:val="14"/>
                <w:szCs w:val="14"/>
                <w:lang w:val="hr-HR"/>
              </w:rPr>
              <w:t>976</w:t>
            </w:r>
          </w:p>
        </w:tc>
        <w:tc>
          <w:tcPr>
            <w:tcW w:w="320" w:type="pct"/>
            <w:tcBorders>
              <w:top w:val="nil"/>
              <w:left w:val="nil"/>
              <w:bottom w:val="single" w:sz="12" w:space="0" w:color="auto"/>
              <w:right w:val="nil"/>
            </w:tcBorders>
            <w:shd w:val="clear" w:color="auto" w:fill="auto"/>
            <w:vAlign w:val="bottom"/>
          </w:tcPr>
          <w:p w14:paraId="64188D4C" w14:textId="2D7E4065"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255</w:t>
            </w:r>
            <w:r w:rsidR="001C132D">
              <w:rPr>
                <w:rFonts w:ascii="Arial" w:eastAsia="Calibri" w:hAnsi="Arial" w:cs="Arial"/>
                <w:b/>
                <w:bCs/>
                <w:sz w:val="14"/>
                <w:szCs w:val="14"/>
                <w:lang w:val="hr-HR"/>
              </w:rPr>
              <w:t>,</w:t>
            </w:r>
            <w:r>
              <w:rPr>
                <w:rFonts w:ascii="Arial" w:eastAsia="Calibri" w:hAnsi="Arial" w:cs="Arial"/>
                <w:b/>
                <w:bCs/>
                <w:sz w:val="14"/>
                <w:szCs w:val="14"/>
                <w:lang w:val="hr-HR"/>
              </w:rPr>
              <w:t>042</w:t>
            </w:r>
          </w:p>
        </w:tc>
        <w:tc>
          <w:tcPr>
            <w:tcW w:w="320" w:type="pct"/>
            <w:tcBorders>
              <w:top w:val="nil"/>
              <w:left w:val="nil"/>
              <w:bottom w:val="single" w:sz="12" w:space="0" w:color="auto"/>
              <w:right w:val="nil"/>
            </w:tcBorders>
            <w:shd w:val="clear" w:color="auto" w:fill="auto"/>
            <w:vAlign w:val="bottom"/>
          </w:tcPr>
          <w:p w14:paraId="1CF19087" w14:textId="479B7005"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157</w:t>
            </w:r>
            <w:r w:rsidR="001C132D">
              <w:rPr>
                <w:rFonts w:ascii="Arial" w:eastAsia="Calibri" w:hAnsi="Arial" w:cs="Arial"/>
                <w:b/>
                <w:bCs/>
                <w:sz w:val="14"/>
                <w:szCs w:val="14"/>
                <w:lang w:val="hr-HR"/>
              </w:rPr>
              <w:t>,</w:t>
            </w:r>
            <w:r>
              <w:rPr>
                <w:rFonts w:ascii="Arial" w:eastAsia="Calibri" w:hAnsi="Arial" w:cs="Arial"/>
                <w:b/>
                <w:bCs/>
                <w:sz w:val="14"/>
                <w:szCs w:val="14"/>
                <w:lang w:val="hr-HR"/>
              </w:rPr>
              <w:t>795</w:t>
            </w:r>
          </w:p>
        </w:tc>
        <w:tc>
          <w:tcPr>
            <w:tcW w:w="319" w:type="pct"/>
            <w:tcBorders>
              <w:top w:val="nil"/>
              <w:left w:val="nil"/>
              <w:bottom w:val="single" w:sz="12" w:space="0" w:color="auto"/>
              <w:right w:val="nil"/>
            </w:tcBorders>
            <w:shd w:val="clear" w:color="auto" w:fill="auto"/>
            <w:vAlign w:val="bottom"/>
          </w:tcPr>
          <w:p w14:paraId="2C7371F3" w14:textId="7EE09FB1"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181</w:t>
            </w:r>
            <w:r w:rsidR="001C132D">
              <w:rPr>
                <w:rFonts w:ascii="Arial" w:eastAsia="Calibri" w:hAnsi="Arial" w:cs="Arial"/>
                <w:b/>
                <w:bCs/>
                <w:sz w:val="14"/>
                <w:szCs w:val="14"/>
                <w:lang w:val="hr-HR"/>
              </w:rPr>
              <w:t>,</w:t>
            </w:r>
            <w:r>
              <w:rPr>
                <w:rFonts w:ascii="Arial" w:eastAsia="Calibri" w:hAnsi="Arial" w:cs="Arial"/>
                <w:b/>
                <w:bCs/>
                <w:sz w:val="14"/>
                <w:szCs w:val="14"/>
                <w:lang w:val="hr-HR"/>
              </w:rPr>
              <w:t>794</w:t>
            </w:r>
          </w:p>
        </w:tc>
        <w:tc>
          <w:tcPr>
            <w:tcW w:w="319" w:type="pct"/>
            <w:tcBorders>
              <w:top w:val="nil"/>
              <w:left w:val="nil"/>
              <w:bottom w:val="single" w:sz="12" w:space="0" w:color="auto"/>
              <w:right w:val="nil"/>
            </w:tcBorders>
            <w:shd w:val="clear" w:color="auto" w:fill="auto"/>
            <w:vAlign w:val="bottom"/>
          </w:tcPr>
          <w:p w14:paraId="7A423E71" w14:textId="3ED39B12"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w:t>
            </w:r>
          </w:p>
        </w:tc>
        <w:tc>
          <w:tcPr>
            <w:tcW w:w="308" w:type="pct"/>
            <w:tcBorders>
              <w:top w:val="nil"/>
              <w:left w:val="nil"/>
              <w:bottom w:val="single" w:sz="12" w:space="0" w:color="auto"/>
              <w:right w:val="nil"/>
            </w:tcBorders>
            <w:shd w:val="clear" w:color="auto" w:fill="auto"/>
            <w:vAlign w:val="bottom"/>
          </w:tcPr>
          <w:p w14:paraId="5A62661E" w14:textId="6928A22A"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32</w:t>
            </w:r>
            <w:r w:rsidR="001C132D">
              <w:rPr>
                <w:rFonts w:ascii="Arial" w:eastAsia="Calibri" w:hAnsi="Arial" w:cs="Arial"/>
                <w:b/>
                <w:bCs/>
                <w:sz w:val="14"/>
                <w:szCs w:val="14"/>
                <w:lang w:val="hr-HR"/>
              </w:rPr>
              <w:t>,</w:t>
            </w:r>
            <w:r>
              <w:rPr>
                <w:rFonts w:ascii="Arial" w:eastAsia="Calibri" w:hAnsi="Arial" w:cs="Arial"/>
                <w:b/>
                <w:bCs/>
                <w:sz w:val="14"/>
                <w:szCs w:val="14"/>
                <w:lang w:val="hr-HR"/>
              </w:rPr>
              <w:t>476</w:t>
            </w:r>
          </w:p>
        </w:tc>
        <w:tc>
          <w:tcPr>
            <w:tcW w:w="313" w:type="pct"/>
            <w:tcBorders>
              <w:top w:val="nil"/>
              <w:left w:val="nil"/>
              <w:bottom w:val="single" w:sz="12" w:space="0" w:color="auto"/>
              <w:right w:val="nil"/>
            </w:tcBorders>
            <w:shd w:val="clear" w:color="auto" w:fill="auto"/>
            <w:vAlign w:val="bottom"/>
          </w:tcPr>
          <w:p w14:paraId="0BF46A7D" w14:textId="36A000CE"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w:t>
            </w:r>
            <w:r w:rsidR="001C132D">
              <w:rPr>
                <w:rFonts w:ascii="Arial" w:eastAsia="Calibri" w:hAnsi="Arial" w:cs="Arial"/>
                <w:b/>
                <w:bCs/>
                <w:sz w:val="14"/>
                <w:szCs w:val="14"/>
                <w:lang w:val="hr-HR"/>
              </w:rPr>
              <w:t>,</w:t>
            </w:r>
            <w:r>
              <w:rPr>
                <w:rFonts w:ascii="Arial" w:eastAsia="Calibri" w:hAnsi="Arial" w:cs="Arial"/>
                <w:b/>
                <w:bCs/>
                <w:sz w:val="14"/>
                <w:szCs w:val="14"/>
                <w:lang w:val="hr-HR"/>
              </w:rPr>
              <w:t>946</w:t>
            </w:r>
            <w:r w:rsidR="001C132D">
              <w:rPr>
                <w:rFonts w:ascii="Arial" w:eastAsia="Calibri" w:hAnsi="Arial" w:cs="Arial"/>
                <w:b/>
                <w:bCs/>
                <w:sz w:val="14"/>
                <w:szCs w:val="14"/>
                <w:lang w:val="hr-HR"/>
              </w:rPr>
              <w:t>,</w:t>
            </w:r>
            <w:r>
              <w:rPr>
                <w:rFonts w:ascii="Arial" w:eastAsia="Calibri" w:hAnsi="Arial" w:cs="Arial"/>
                <w:b/>
                <w:bCs/>
                <w:sz w:val="14"/>
                <w:szCs w:val="14"/>
                <w:lang w:val="hr-HR"/>
              </w:rPr>
              <w:t>083</w:t>
            </w:r>
          </w:p>
        </w:tc>
        <w:tc>
          <w:tcPr>
            <w:tcW w:w="313" w:type="pct"/>
            <w:tcBorders>
              <w:top w:val="nil"/>
              <w:left w:val="nil"/>
              <w:bottom w:val="single" w:sz="12" w:space="0" w:color="auto"/>
              <w:right w:val="nil"/>
            </w:tcBorders>
            <w:shd w:val="clear" w:color="auto" w:fill="auto"/>
            <w:vAlign w:val="bottom"/>
          </w:tcPr>
          <w:p w14:paraId="3AA5EBDE" w14:textId="78E4CE71"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653</w:t>
            </w:r>
            <w:r w:rsidR="001C132D">
              <w:rPr>
                <w:rFonts w:ascii="Arial" w:eastAsia="Calibri" w:hAnsi="Arial" w:cs="Arial"/>
                <w:b/>
                <w:bCs/>
                <w:sz w:val="14"/>
                <w:szCs w:val="14"/>
                <w:lang w:val="hr-HR"/>
              </w:rPr>
              <w:t>,</w:t>
            </w:r>
            <w:r>
              <w:rPr>
                <w:rFonts w:ascii="Arial" w:eastAsia="Calibri" w:hAnsi="Arial" w:cs="Arial"/>
                <w:b/>
                <w:bCs/>
                <w:sz w:val="14"/>
                <w:szCs w:val="14"/>
                <w:lang w:val="hr-HR"/>
              </w:rPr>
              <w:t>645</w:t>
            </w:r>
          </w:p>
        </w:tc>
        <w:tc>
          <w:tcPr>
            <w:tcW w:w="316" w:type="pct"/>
            <w:gridSpan w:val="2"/>
            <w:tcBorders>
              <w:top w:val="nil"/>
              <w:left w:val="nil"/>
              <w:bottom w:val="single" w:sz="12" w:space="0" w:color="auto"/>
              <w:right w:val="nil"/>
            </w:tcBorders>
            <w:shd w:val="clear" w:color="auto" w:fill="auto"/>
            <w:vAlign w:val="bottom"/>
          </w:tcPr>
          <w:p w14:paraId="0A566ECE" w14:textId="6F600977"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40</w:t>
            </w:r>
            <w:r w:rsidR="001C132D">
              <w:rPr>
                <w:rFonts w:ascii="Arial" w:eastAsia="Calibri" w:hAnsi="Arial" w:cs="Arial"/>
                <w:b/>
                <w:bCs/>
                <w:sz w:val="14"/>
                <w:szCs w:val="14"/>
                <w:lang w:val="hr-HR"/>
              </w:rPr>
              <w:t>,</w:t>
            </w:r>
            <w:r>
              <w:rPr>
                <w:rFonts w:ascii="Arial" w:eastAsia="Calibri" w:hAnsi="Arial" w:cs="Arial"/>
                <w:b/>
                <w:bCs/>
                <w:sz w:val="14"/>
                <w:szCs w:val="14"/>
                <w:lang w:val="hr-HR"/>
              </w:rPr>
              <w:t>420</w:t>
            </w:r>
          </w:p>
        </w:tc>
        <w:tc>
          <w:tcPr>
            <w:tcW w:w="316" w:type="pct"/>
            <w:gridSpan w:val="2"/>
            <w:tcBorders>
              <w:top w:val="nil"/>
              <w:left w:val="nil"/>
              <w:bottom w:val="single" w:sz="12" w:space="0" w:color="auto"/>
              <w:right w:val="nil"/>
            </w:tcBorders>
            <w:shd w:val="clear" w:color="auto" w:fill="auto"/>
            <w:vAlign w:val="bottom"/>
          </w:tcPr>
          <w:p w14:paraId="30E58F6E" w14:textId="16C77F6C"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10</w:t>
            </w:r>
            <w:r w:rsidR="001C132D">
              <w:rPr>
                <w:rFonts w:ascii="Arial" w:eastAsia="Calibri" w:hAnsi="Arial" w:cs="Arial"/>
                <w:b/>
                <w:bCs/>
                <w:sz w:val="14"/>
                <w:szCs w:val="14"/>
                <w:lang w:val="hr-HR"/>
              </w:rPr>
              <w:t>,</w:t>
            </w:r>
            <w:r>
              <w:rPr>
                <w:rFonts w:ascii="Arial" w:eastAsia="Calibri" w:hAnsi="Arial" w:cs="Arial"/>
                <w:b/>
                <w:bCs/>
                <w:sz w:val="14"/>
                <w:szCs w:val="14"/>
                <w:lang w:val="hr-HR"/>
              </w:rPr>
              <w:t>442</w:t>
            </w:r>
          </w:p>
        </w:tc>
        <w:tc>
          <w:tcPr>
            <w:tcW w:w="316" w:type="pct"/>
            <w:tcBorders>
              <w:top w:val="nil"/>
              <w:left w:val="nil"/>
              <w:bottom w:val="single" w:sz="12" w:space="0" w:color="auto"/>
              <w:right w:val="nil"/>
            </w:tcBorders>
            <w:shd w:val="clear" w:color="auto" w:fill="auto"/>
            <w:vAlign w:val="bottom"/>
          </w:tcPr>
          <w:p w14:paraId="02CB4622" w14:textId="5031E1F7"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25</w:t>
            </w:r>
          </w:p>
        </w:tc>
        <w:tc>
          <w:tcPr>
            <w:tcW w:w="317" w:type="pct"/>
            <w:gridSpan w:val="2"/>
            <w:tcBorders>
              <w:top w:val="nil"/>
              <w:left w:val="nil"/>
              <w:bottom w:val="single" w:sz="12" w:space="0" w:color="auto"/>
              <w:right w:val="nil"/>
            </w:tcBorders>
            <w:shd w:val="clear" w:color="auto" w:fill="auto"/>
            <w:vAlign w:val="bottom"/>
          </w:tcPr>
          <w:p w14:paraId="71BC4A72" w14:textId="2BE279EB"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2</w:t>
            </w:r>
            <w:r w:rsidR="001C132D">
              <w:rPr>
                <w:rFonts w:ascii="Arial" w:eastAsia="Calibri" w:hAnsi="Arial" w:cs="Arial"/>
                <w:b/>
                <w:bCs/>
                <w:sz w:val="14"/>
                <w:szCs w:val="14"/>
                <w:lang w:val="hr-HR"/>
              </w:rPr>
              <w:t>,</w:t>
            </w:r>
            <w:r>
              <w:rPr>
                <w:rFonts w:ascii="Arial" w:eastAsia="Calibri" w:hAnsi="Arial" w:cs="Arial"/>
                <w:b/>
                <w:bCs/>
                <w:sz w:val="14"/>
                <w:szCs w:val="14"/>
                <w:lang w:val="hr-HR"/>
              </w:rPr>
              <w:t>634</w:t>
            </w:r>
          </w:p>
        </w:tc>
        <w:tc>
          <w:tcPr>
            <w:tcW w:w="316" w:type="pct"/>
            <w:gridSpan w:val="2"/>
            <w:tcBorders>
              <w:top w:val="nil"/>
              <w:left w:val="nil"/>
              <w:bottom w:val="single" w:sz="12" w:space="0" w:color="auto"/>
              <w:right w:val="nil"/>
            </w:tcBorders>
            <w:shd w:val="clear" w:color="auto" w:fill="auto"/>
            <w:vAlign w:val="bottom"/>
          </w:tcPr>
          <w:p w14:paraId="5F80EF4C" w14:textId="0DE432BD"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w:t>
            </w:r>
          </w:p>
        </w:tc>
        <w:tc>
          <w:tcPr>
            <w:tcW w:w="308" w:type="pct"/>
            <w:gridSpan w:val="2"/>
            <w:tcBorders>
              <w:top w:val="nil"/>
              <w:left w:val="nil"/>
              <w:bottom w:val="single" w:sz="12" w:space="0" w:color="auto"/>
              <w:right w:val="nil"/>
            </w:tcBorders>
            <w:shd w:val="clear" w:color="auto" w:fill="auto"/>
            <w:vAlign w:val="bottom"/>
          </w:tcPr>
          <w:p w14:paraId="7069286C" w14:textId="0B206F59" w:rsidR="00E55F90" w:rsidRPr="00587444" w:rsidRDefault="00E55F90" w:rsidP="00E55F90">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707</w:t>
            </w:r>
            <w:r w:rsidR="001C132D">
              <w:rPr>
                <w:rFonts w:ascii="Arial" w:eastAsia="Calibri" w:hAnsi="Arial" w:cs="Arial"/>
                <w:b/>
                <w:bCs/>
                <w:sz w:val="14"/>
                <w:szCs w:val="14"/>
                <w:lang w:val="hr-HR"/>
              </w:rPr>
              <w:t>,</w:t>
            </w:r>
            <w:r>
              <w:rPr>
                <w:rFonts w:ascii="Arial" w:eastAsia="Calibri" w:hAnsi="Arial" w:cs="Arial"/>
                <w:b/>
                <w:bCs/>
                <w:sz w:val="14"/>
                <w:szCs w:val="14"/>
                <w:lang w:val="hr-HR"/>
              </w:rPr>
              <w:t>166</w:t>
            </w:r>
          </w:p>
        </w:tc>
      </w:tr>
      <w:tr w:rsidR="00B92FE4" w:rsidRPr="00587444" w14:paraId="5038049D" w14:textId="77777777" w:rsidTr="00E55F90">
        <w:trPr>
          <w:trHeight w:val="200"/>
          <w:jc w:val="center"/>
        </w:trPr>
        <w:tc>
          <w:tcPr>
            <w:tcW w:w="580" w:type="pct"/>
          </w:tcPr>
          <w:p w14:paraId="5ACCA968" w14:textId="77777777" w:rsidR="00CA0603" w:rsidRDefault="00540C42" w:rsidP="009C243E">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0648BB55" w14:textId="6F138470" w:rsidR="00540C42" w:rsidRPr="00587444" w:rsidRDefault="00540C42" w:rsidP="009C243E">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2F476679"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61330B71"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7E4AE5EF"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39E9770C"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1A63F3A5" w14:textId="63E7425B"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0786B120"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5545C43B"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708600B2"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5FD590C4"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1F1FA2D2"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128351E7"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1BB6102F" w14:textId="4B4E363B"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32978FE6"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gridSpan w:val="2"/>
            <w:tcBorders>
              <w:top w:val="nil"/>
              <w:left w:val="nil"/>
              <w:bottom w:val="nil"/>
              <w:right w:val="nil"/>
            </w:tcBorders>
            <w:vAlign w:val="bottom"/>
          </w:tcPr>
          <w:p w14:paraId="7B784690"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r>
      <w:tr w:rsidR="00BC5A13" w:rsidRPr="00587444" w14:paraId="7154D2F0" w14:textId="77777777" w:rsidTr="00E55F90">
        <w:trPr>
          <w:trHeight w:val="200"/>
          <w:jc w:val="center"/>
        </w:trPr>
        <w:tc>
          <w:tcPr>
            <w:tcW w:w="580" w:type="pct"/>
            <w:vAlign w:val="bottom"/>
          </w:tcPr>
          <w:p w14:paraId="1015D015" w14:textId="46BCD9CF" w:rsidR="00BC5A13" w:rsidRPr="00587444" w:rsidRDefault="00BC5A13" w:rsidP="00BC5A13">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2FDC6F53" w14:textId="503344F1"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206</w:t>
            </w:r>
          </w:p>
        </w:tc>
        <w:tc>
          <w:tcPr>
            <w:tcW w:w="320" w:type="pct"/>
            <w:tcBorders>
              <w:top w:val="nil"/>
              <w:left w:val="nil"/>
              <w:bottom w:val="nil"/>
              <w:right w:val="nil"/>
            </w:tcBorders>
            <w:shd w:val="clear" w:color="auto" w:fill="auto"/>
            <w:vAlign w:val="bottom"/>
          </w:tcPr>
          <w:p w14:paraId="36A797BF" w14:textId="4C5A8024"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561</w:t>
            </w:r>
          </w:p>
        </w:tc>
        <w:tc>
          <w:tcPr>
            <w:tcW w:w="320" w:type="pct"/>
            <w:tcBorders>
              <w:top w:val="nil"/>
              <w:left w:val="nil"/>
              <w:bottom w:val="nil"/>
              <w:right w:val="nil"/>
            </w:tcBorders>
            <w:shd w:val="clear" w:color="auto" w:fill="auto"/>
            <w:vAlign w:val="bottom"/>
          </w:tcPr>
          <w:p w14:paraId="567556FF" w14:textId="68EC568B"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16</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317</w:t>
            </w:r>
          </w:p>
        </w:tc>
        <w:tc>
          <w:tcPr>
            <w:tcW w:w="319" w:type="pct"/>
            <w:tcBorders>
              <w:top w:val="nil"/>
              <w:left w:val="nil"/>
              <w:bottom w:val="nil"/>
              <w:right w:val="nil"/>
            </w:tcBorders>
            <w:shd w:val="clear" w:color="auto" w:fill="auto"/>
            <w:vAlign w:val="bottom"/>
          </w:tcPr>
          <w:p w14:paraId="3B11893E" w14:textId="0D64B3C2"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6E9761F4" w14:textId="6B50DBB6"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095CE5E" w14:textId="1809C4D7"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4E1AC862" w14:textId="7E79626D"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084</w:t>
            </w:r>
          </w:p>
        </w:tc>
        <w:tc>
          <w:tcPr>
            <w:tcW w:w="313" w:type="pct"/>
            <w:tcBorders>
              <w:top w:val="nil"/>
              <w:left w:val="nil"/>
              <w:bottom w:val="nil"/>
              <w:right w:val="nil"/>
            </w:tcBorders>
            <w:vAlign w:val="bottom"/>
          </w:tcPr>
          <w:p w14:paraId="74864871" w14:textId="57DA2010"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111</w:t>
            </w:r>
          </w:p>
        </w:tc>
        <w:tc>
          <w:tcPr>
            <w:tcW w:w="316" w:type="pct"/>
            <w:gridSpan w:val="2"/>
            <w:tcBorders>
              <w:top w:val="nil"/>
              <w:left w:val="nil"/>
              <w:bottom w:val="nil"/>
              <w:right w:val="nil"/>
            </w:tcBorders>
            <w:vAlign w:val="bottom"/>
          </w:tcPr>
          <w:p w14:paraId="5E960605" w14:textId="19FD9809"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561</w:t>
            </w:r>
          </w:p>
        </w:tc>
        <w:tc>
          <w:tcPr>
            <w:tcW w:w="316" w:type="pct"/>
            <w:gridSpan w:val="2"/>
            <w:tcBorders>
              <w:top w:val="nil"/>
              <w:left w:val="nil"/>
              <w:bottom w:val="nil"/>
              <w:right w:val="nil"/>
            </w:tcBorders>
            <w:vAlign w:val="bottom"/>
          </w:tcPr>
          <w:p w14:paraId="3C71C81B" w14:textId="122E9938"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480</w:t>
            </w:r>
          </w:p>
        </w:tc>
        <w:tc>
          <w:tcPr>
            <w:tcW w:w="316" w:type="pct"/>
            <w:tcBorders>
              <w:top w:val="nil"/>
              <w:left w:val="nil"/>
              <w:bottom w:val="nil"/>
              <w:right w:val="nil"/>
            </w:tcBorders>
            <w:vAlign w:val="bottom"/>
          </w:tcPr>
          <w:p w14:paraId="6AC16B4D" w14:textId="759CE1BD"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741688ED" w14:textId="1E8D0813"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F8FD320" w14:textId="237B707C"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6BA3432C" w14:textId="6B150011"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40</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152</w:t>
            </w:r>
          </w:p>
        </w:tc>
      </w:tr>
      <w:tr w:rsidR="00BC5A13" w:rsidRPr="00587444" w14:paraId="64E8457F" w14:textId="77777777" w:rsidTr="00E55F90">
        <w:trPr>
          <w:trHeight w:val="200"/>
          <w:jc w:val="center"/>
        </w:trPr>
        <w:tc>
          <w:tcPr>
            <w:tcW w:w="580" w:type="pct"/>
            <w:vAlign w:val="bottom"/>
          </w:tcPr>
          <w:p w14:paraId="06562930" w14:textId="77777777" w:rsidR="00BC5A13" w:rsidRDefault="00BC5A13" w:rsidP="00BC5A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5E2D2703" w14:textId="610E8D78" w:rsidR="00BC5A13" w:rsidRPr="00587444" w:rsidRDefault="00BC5A13" w:rsidP="00BC5A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053E989A" w14:textId="29C007B9"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55</w:t>
            </w:r>
          </w:p>
        </w:tc>
        <w:tc>
          <w:tcPr>
            <w:tcW w:w="320" w:type="pct"/>
            <w:tcBorders>
              <w:top w:val="nil"/>
              <w:left w:val="nil"/>
              <w:bottom w:val="nil"/>
              <w:right w:val="nil"/>
            </w:tcBorders>
            <w:shd w:val="clear" w:color="auto" w:fill="auto"/>
            <w:vAlign w:val="bottom"/>
          </w:tcPr>
          <w:p w14:paraId="4D70FEBF" w14:textId="503A7743"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351</w:t>
            </w:r>
          </w:p>
        </w:tc>
        <w:tc>
          <w:tcPr>
            <w:tcW w:w="320" w:type="pct"/>
            <w:tcBorders>
              <w:top w:val="nil"/>
              <w:left w:val="nil"/>
              <w:bottom w:val="nil"/>
              <w:right w:val="nil"/>
            </w:tcBorders>
            <w:shd w:val="clear" w:color="auto" w:fill="auto"/>
            <w:vAlign w:val="bottom"/>
          </w:tcPr>
          <w:p w14:paraId="02E9C513" w14:textId="3FE599B4"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43C69936" w14:textId="664657AB"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5D3A1BA7" w14:textId="339E2DB0"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943C6E4" w14:textId="564B885C"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5831CE8D" w14:textId="499192C9"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406</w:t>
            </w:r>
          </w:p>
        </w:tc>
        <w:tc>
          <w:tcPr>
            <w:tcW w:w="313" w:type="pct"/>
            <w:tcBorders>
              <w:top w:val="nil"/>
              <w:left w:val="nil"/>
              <w:bottom w:val="nil"/>
              <w:right w:val="nil"/>
            </w:tcBorders>
            <w:vAlign w:val="bottom"/>
          </w:tcPr>
          <w:p w14:paraId="09CDDA22" w14:textId="67C53751"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w:t>
            </w:r>
          </w:p>
        </w:tc>
        <w:tc>
          <w:tcPr>
            <w:tcW w:w="316" w:type="pct"/>
            <w:gridSpan w:val="2"/>
            <w:tcBorders>
              <w:top w:val="nil"/>
              <w:left w:val="nil"/>
              <w:bottom w:val="nil"/>
              <w:right w:val="nil"/>
            </w:tcBorders>
            <w:vAlign w:val="bottom"/>
          </w:tcPr>
          <w:p w14:paraId="3935F4D6" w14:textId="07A0A1B7"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351</w:t>
            </w:r>
          </w:p>
        </w:tc>
        <w:tc>
          <w:tcPr>
            <w:tcW w:w="316" w:type="pct"/>
            <w:gridSpan w:val="2"/>
            <w:tcBorders>
              <w:top w:val="nil"/>
              <w:left w:val="nil"/>
              <w:bottom w:val="nil"/>
              <w:right w:val="nil"/>
            </w:tcBorders>
            <w:vAlign w:val="bottom"/>
          </w:tcPr>
          <w:p w14:paraId="65FE8F34" w14:textId="472043DF"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0AAED104" w14:textId="3BD8A73E"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71C8B972" w14:textId="0194B837"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C7F3869" w14:textId="416BBC6B"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nil"/>
              <w:right w:val="nil"/>
            </w:tcBorders>
            <w:vAlign w:val="bottom"/>
          </w:tcPr>
          <w:p w14:paraId="77A3E07E" w14:textId="1F743F06"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405</w:t>
            </w:r>
          </w:p>
        </w:tc>
      </w:tr>
      <w:tr w:rsidR="00BC5A13" w:rsidRPr="00587444" w14:paraId="68320788" w14:textId="77777777" w:rsidTr="00E55F90">
        <w:trPr>
          <w:trHeight w:val="200"/>
          <w:jc w:val="center"/>
        </w:trPr>
        <w:tc>
          <w:tcPr>
            <w:tcW w:w="580" w:type="pct"/>
            <w:vAlign w:val="center"/>
          </w:tcPr>
          <w:p w14:paraId="4EFE7963" w14:textId="77777777" w:rsidR="00BC5A13" w:rsidRPr="00587444" w:rsidRDefault="00BC5A13" w:rsidP="00BC5A13">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1383985E" w14:textId="7CEDA429"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460</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261</w:t>
            </w:r>
          </w:p>
        </w:tc>
        <w:tc>
          <w:tcPr>
            <w:tcW w:w="320" w:type="pct"/>
            <w:tcBorders>
              <w:top w:val="nil"/>
              <w:left w:val="nil"/>
              <w:bottom w:val="single" w:sz="6" w:space="0" w:color="auto"/>
              <w:right w:val="nil"/>
            </w:tcBorders>
            <w:shd w:val="clear" w:color="auto" w:fill="auto"/>
            <w:vAlign w:val="bottom"/>
          </w:tcPr>
          <w:p w14:paraId="3A7919FA" w14:textId="2D0A4762"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11</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973</w:t>
            </w:r>
          </w:p>
        </w:tc>
        <w:tc>
          <w:tcPr>
            <w:tcW w:w="320" w:type="pct"/>
            <w:tcBorders>
              <w:top w:val="nil"/>
              <w:left w:val="nil"/>
              <w:bottom w:val="single" w:sz="6" w:space="0" w:color="auto"/>
              <w:right w:val="nil"/>
            </w:tcBorders>
            <w:shd w:val="clear" w:color="auto" w:fill="auto"/>
            <w:vAlign w:val="bottom"/>
          </w:tcPr>
          <w:p w14:paraId="52E65EC4" w14:textId="2F44C149"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583</w:t>
            </w:r>
          </w:p>
        </w:tc>
        <w:tc>
          <w:tcPr>
            <w:tcW w:w="319" w:type="pct"/>
            <w:tcBorders>
              <w:top w:val="nil"/>
              <w:left w:val="nil"/>
              <w:bottom w:val="single" w:sz="6" w:space="0" w:color="auto"/>
              <w:right w:val="nil"/>
            </w:tcBorders>
            <w:shd w:val="clear" w:color="auto" w:fill="auto"/>
            <w:vAlign w:val="bottom"/>
          </w:tcPr>
          <w:p w14:paraId="36E066AB" w14:textId="73D5088B"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297</w:t>
            </w:r>
          </w:p>
        </w:tc>
        <w:tc>
          <w:tcPr>
            <w:tcW w:w="319" w:type="pct"/>
            <w:tcBorders>
              <w:top w:val="nil"/>
              <w:left w:val="nil"/>
              <w:bottom w:val="single" w:sz="6" w:space="0" w:color="auto"/>
              <w:right w:val="nil"/>
            </w:tcBorders>
            <w:shd w:val="clear" w:color="auto" w:fill="auto"/>
            <w:vAlign w:val="bottom"/>
          </w:tcPr>
          <w:p w14:paraId="6ACE61F6" w14:textId="56D7E140"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6" w:space="0" w:color="auto"/>
              <w:right w:val="nil"/>
            </w:tcBorders>
            <w:shd w:val="clear" w:color="auto" w:fill="auto"/>
            <w:vAlign w:val="bottom"/>
          </w:tcPr>
          <w:p w14:paraId="0A9115A1" w14:textId="32E94312"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single" w:sz="6" w:space="0" w:color="auto"/>
              <w:right w:val="nil"/>
            </w:tcBorders>
            <w:shd w:val="clear" w:color="auto" w:fill="auto"/>
            <w:vAlign w:val="bottom"/>
          </w:tcPr>
          <w:p w14:paraId="7AF76D51" w14:textId="2B9F4197"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474</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114</w:t>
            </w:r>
          </w:p>
        </w:tc>
        <w:tc>
          <w:tcPr>
            <w:tcW w:w="313" w:type="pct"/>
            <w:tcBorders>
              <w:top w:val="nil"/>
              <w:left w:val="nil"/>
              <w:bottom w:val="single" w:sz="6" w:space="0" w:color="auto"/>
              <w:right w:val="nil"/>
            </w:tcBorders>
            <w:vAlign w:val="bottom"/>
          </w:tcPr>
          <w:p w14:paraId="0129C699" w14:textId="083472A2"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180</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667</w:t>
            </w:r>
          </w:p>
        </w:tc>
        <w:tc>
          <w:tcPr>
            <w:tcW w:w="316" w:type="pct"/>
            <w:gridSpan w:val="2"/>
            <w:tcBorders>
              <w:top w:val="nil"/>
              <w:left w:val="nil"/>
              <w:bottom w:val="single" w:sz="6" w:space="0" w:color="auto"/>
              <w:right w:val="nil"/>
            </w:tcBorders>
            <w:vAlign w:val="bottom"/>
          </w:tcPr>
          <w:p w14:paraId="3AB48CF6" w14:textId="298BF841"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377</w:t>
            </w:r>
          </w:p>
        </w:tc>
        <w:tc>
          <w:tcPr>
            <w:tcW w:w="316" w:type="pct"/>
            <w:gridSpan w:val="2"/>
            <w:tcBorders>
              <w:top w:val="nil"/>
              <w:left w:val="nil"/>
              <w:bottom w:val="single" w:sz="6" w:space="0" w:color="auto"/>
              <w:right w:val="nil"/>
            </w:tcBorders>
            <w:vAlign w:val="bottom"/>
          </w:tcPr>
          <w:p w14:paraId="3B9087BE" w14:textId="3889BFCB"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single" w:sz="6" w:space="0" w:color="auto"/>
              <w:right w:val="nil"/>
            </w:tcBorders>
            <w:vAlign w:val="bottom"/>
          </w:tcPr>
          <w:p w14:paraId="3F5B59A3" w14:textId="178FB21B"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32B4692E" w14:textId="7EB063BC"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single" w:sz="6" w:space="0" w:color="auto"/>
              <w:right w:val="nil"/>
            </w:tcBorders>
            <w:vAlign w:val="bottom"/>
          </w:tcPr>
          <w:p w14:paraId="4E33C56E" w14:textId="4FEF30C3"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gridSpan w:val="2"/>
            <w:tcBorders>
              <w:top w:val="nil"/>
              <w:left w:val="nil"/>
              <w:bottom w:val="single" w:sz="6" w:space="0" w:color="auto"/>
              <w:right w:val="nil"/>
            </w:tcBorders>
            <w:vAlign w:val="bottom"/>
          </w:tcPr>
          <w:p w14:paraId="3329DDE2" w14:textId="45B2D53E" w:rsidR="00BC5A13" w:rsidRPr="00587444" w:rsidRDefault="00BC5A13" w:rsidP="00BC5A13">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185</w:t>
            </w:r>
            <w:r w:rsidR="001C132D">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044</w:t>
            </w:r>
          </w:p>
        </w:tc>
      </w:tr>
      <w:tr w:rsidR="00BC5A13" w:rsidRPr="00587444" w14:paraId="19630089" w14:textId="77777777" w:rsidTr="00E55F90">
        <w:trPr>
          <w:trHeight w:val="7"/>
          <w:jc w:val="center"/>
        </w:trPr>
        <w:tc>
          <w:tcPr>
            <w:tcW w:w="580" w:type="pct"/>
            <w:vAlign w:val="bottom"/>
          </w:tcPr>
          <w:p w14:paraId="6257E3D7" w14:textId="77777777" w:rsidR="00BC5A13" w:rsidRPr="00587444" w:rsidRDefault="00BC5A13" w:rsidP="00BC5A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60CC9D79" w14:textId="6498AFF1"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492</w:t>
            </w:r>
            <w:r w:rsidR="001C132D">
              <w:rPr>
                <w:rFonts w:ascii="Arial" w:eastAsia="Calibri" w:hAnsi="Arial" w:cs="Arial"/>
                <w:b/>
                <w:bCs/>
                <w:sz w:val="14"/>
                <w:szCs w:val="14"/>
                <w:lang w:val="hr-HR"/>
              </w:rPr>
              <w:t>,</w:t>
            </w:r>
            <w:r>
              <w:rPr>
                <w:rFonts w:ascii="Arial" w:eastAsia="Calibri" w:hAnsi="Arial" w:cs="Arial"/>
                <w:b/>
                <w:bCs/>
                <w:sz w:val="14"/>
                <w:szCs w:val="14"/>
                <w:lang w:val="hr-HR"/>
              </w:rPr>
              <w:t>522</w:t>
            </w:r>
          </w:p>
        </w:tc>
        <w:tc>
          <w:tcPr>
            <w:tcW w:w="320" w:type="pct"/>
            <w:tcBorders>
              <w:top w:val="single" w:sz="6" w:space="0" w:color="auto"/>
              <w:left w:val="nil"/>
              <w:bottom w:val="single" w:sz="12" w:space="0" w:color="auto"/>
              <w:right w:val="nil"/>
            </w:tcBorders>
            <w:shd w:val="clear" w:color="auto" w:fill="auto"/>
            <w:vAlign w:val="bottom"/>
          </w:tcPr>
          <w:p w14:paraId="24C21A27" w14:textId="096CCFEE"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20</w:t>
            </w:r>
            <w:r w:rsidR="001C132D">
              <w:rPr>
                <w:rFonts w:ascii="Arial" w:eastAsia="Calibri" w:hAnsi="Arial" w:cs="Arial"/>
                <w:b/>
                <w:bCs/>
                <w:sz w:val="14"/>
                <w:szCs w:val="14"/>
                <w:lang w:val="hr-HR"/>
              </w:rPr>
              <w:t>,</w:t>
            </w:r>
            <w:r>
              <w:rPr>
                <w:rFonts w:ascii="Arial" w:eastAsia="Calibri" w:hAnsi="Arial" w:cs="Arial"/>
                <w:b/>
                <w:bCs/>
                <w:sz w:val="14"/>
                <w:szCs w:val="14"/>
                <w:lang w:val="hr-HR"/>
              </w:rPr>
              <w:t>885</w:t>
            </w:r>
          </w:p>
        </w:tc>
        <w:tc>
          <w:tcPr>
            <w:tcW w:w="320" w:type="pct"/>
            <w:tcBorders>
              <w:top w:val="single" w:sz="6" w:space="0" w:color="auto"/>
              <w:left w:val="nil"/>
              <w:bottom w:val="single" w:sz="12" w:space="0" w:color="auto"/>
              <w:right w:val="nil"/>
            </w:tcBorders>
            <w:shd w:val="clear" w:color="auto" w:fill="auto"/>
            <w:vAlign w:val="bottom"/>
          </w:tcPr>
          <w:p w14:paraId="457212EC" w14:textId="57D1C1D7"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16</w:t>
            </w:r>
            <w:r w:rsidR="001C132D">
              <w:rPr>
                <w:rFonts w:ascii="Arial" w:eastAsia="Calibri" w:hAnsi="Arial" w:cs="Arial"/>
                <w:b/>
                <w:bCs/>
                <w:sz w:val="14"/>
                <w:szCs w:val="14"/>
                <w:lang w:val="hr-HR"/>
              </w:rPr>
              <w:t>,</w:t>
            </w:r>
            <w:r>
              <w:rPr>
                <w:rFonts w:ascii="Arial" w:eastAsia="Calibri" w:hAnsi="Arial" w:cs="Arial"/>
                <w:b/>
                <w:bCs/>
                <w:sz w:val="14"/>
                <w:szCs w:val="14"/>
                <w:lang w:val="hr-HR"/>
              </w:rPr>
              <w:t>900</w:t>
            </w:r>
          </w:p>
        </w:tc>
        <w:tc>
          <w:tcPr>
            <w:tcW w:w="319" w:type="pct"/>
            <w:tcBorders>
              <w:top w:val="single" w:sz="6" w:space="0" w:color="auto"/>
              <w:left w:val="nil"/>
              <w:bottom w:val="single" w:sz="12" w:space="0" w:color="auto"/>
              <w:right w:val="nil"/>
            </w:tcBorders>
            <w:shd w:val="clear" w:color="auto" w:fill="auto"/>
            <w:vAlign w:val="bottom"/>
          </w:tcPr>
          <w:p w14:paraId="0A381330" w14:textId="78805460"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1</w:t>
            </w:r>
            <w:r w:rsidR="001C132D">
              <w:rPr>
                <w:rFonts w:ascii="Arial" w:eastAsia="Calibri" w:hAnsi="Arial" w:cs="Arial"/>
                <w:b/>
                <w:bCs/>
                <w:sz w:val="14"/>
                <w:szCs w:val="14"/>
                <w:lang w:val="hr-HR"/>
              </w:rPr>
              <w:t>,</w:t>
            </w:r>
            <w:r>
              <w:rPr>
                <w:rFonts w:ascii="Arial" w:eastAsia="Calibri" w:hAnsi="Arial" w:cs="Arial"/>
                <w:b/>
                <w:bCs/>
                <w:sz w:val="14"/>
                <w:szCs w:val="14"/>
                <w:lang w:val="hr-HR"/>
              </w:rPr>
              <w:t>297</w:t>
            </w:r>
          </w:p>
        </w:tc>
        <w:tc>
          <w:tcPr>
            <w:tcW w:w="319" w:type="pct"/>
            <w:tcBorders>
              <w:top w:val="nil"/>
              <w:left w:val="nil"/>
              <w:bottom w:val="single" w:sz="12" w:space="0" w:color="auto"/>
              <w:right w:val="nil"/>
            </w:tcBorders>
            <w:shd w:val="clear" w:color="auto" w:fill="auto"/>
            <w:vAlign w:val="bottom"/>
          </w:tcPr>
          <w:p w14:paraId="444CCFE2" w14:textId="51DE5B15"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08" w:type="pct"/>
            <w:tcBorders>
              <w:top w:val="single" w:sz="6" w:space="0" w:color="auto"/>
              <w:left w:val="nil"/>
              <w:bottom w:val="single" w:sz="12" w:space="0" w:color="auto"/>
              <w:right w:val="nil"/>
            </w:tcBorders>
            <w:shd w:val="clear" w:color="auto" w:fill="auto"/>
            <w:vAlign w:val="bottom"/>
          </w:tcPr>
          <w:p w14:paraId="51CFFD5F" w14:textId="5A59264B"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3" w:type="pct"/>
            <w:tcBorders>
              <w:top w:val="single" w:sz="6" w:space="0" w:color="auto"/>
              <w:left w:val="nil"/>
              <w:bottom w:val="single" w:sz="12" w:space="0" w:color="auto"/>
              <w:right w:val="nil"/>
            </w:tcBorders>
            <w:shd w:val="clear" w:color="auto" w:fill="auto"/>
            <w:vAlign w:val="bottom"/>
          </w:tcPr>
          <w:p w14:paraId="33381169" w14:textId="0D29E89E"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531</w:t>
            </w:r>
            <w:r w:rsidR="001C132D">
              <w:rPr>
                <w:rFonts w:ascii="Arial" w:eastAsia="Calibri" w:hAnsi="Arial" w:cs="Arial"/>
                <w:b/>
                <w:bCs/>
                <w:sz w:val="14"/>
                <w:szCs w:val="14"/>
                <w:lang w:val="hr-HR"/>
              </w:rPr>
              <w:t>,</w:t>
            </w:r>
            <w:r>
              <w:rPr>
                <w:rFonts w:ascii="Arial" w:eastAsia="Calibri" w:hAnsi="Arial" w:cs="Arial"/>
                <w:b/>
                <w:bCs/>
                <w:sz w:val="14"/>
                <w:szCs w:val="14"/>
                <w:lang w:val="hr-HR"/>
              </w:rPr>
              <w:t>604</w:t>
            </w:r>
          </w:p>
        </w:tc>
        <w:tc>
          <w:tcPr>
            <w:tcW w:w="313" w:type="pct"/>
            <w:tcBorders>
              <w:top w:val="single" w:sz="6" w:space="0" w:color="auto"/>
              <w:left w:val="nil"/>
              <w:bottom w:val="single" w:sz="12" w:space="0" w:color="auto"/>
              <w:right w:val="nil"/>
            </w:tcBorders>
            <w:vAlign w:val="bottom"/>
          </w:tcPr>
          <w:p w14:paraId="0900B234" w14:textId="3C2AA72B"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212</w:t>
            </w:r>
            <w:r w:rsidR="001C132D">
              <w:rPr>
                <w:rFonts w:ascii="Arial" w:eastAsia="Calibri" w:hAnsi="Arial" w:cs="Arial"/>
                <w:b/>
                <w:bCs/>
                <w:sz w:val="14"/>
                <w:szCs w:val="14"/>
                <w:lang w:val="hr-HR"/>
              </w:rPr>
              <w:t>,</w:t>
            </w:r>
            <w:r>
              <w:rPr>
                <w:rFonts w:ascii="Arial" w:eastAsia="Calibri" w:hAnsi="Arial" w:cs="Arial"/>
                <w:b/>
                <w:bCs/>
                <w:sz w:val="14"/>
                <w:szCs w:val="14"/>
                <w:lang w:val="hr-HR"/>
              </w:rPr>
              <w:t>832</w:t>
            </w:r>
          </w:p>
        </w:tc>
        <w:tc>
          <w:tcPr>
            <w:tcW w:w="316" w:type="pct"/>
            <w:gridSpan w:val="2"/>
            <w:tcBorders>
              <w:top w:val="single" w:sz="6" w:space="0" w:color="auto"/>
              <w:left w:val="nil"/>
              <w:bottom w:val="single" w:sz="12" w:space="0" w:color="auto"/>
              <w:right w:val="nil"/>
            </w:tcBorders>
            <w:vAlign w:val="bottom"/>
          </w:tcPr>
          <w:p w14:paraId="7AC12C2F" w14:textId="20B1EE0F"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13</w:t>
            </w:r>
            <w:r w:rsidR="001C132D">
              <w:rPr>
                <w:rFonts w:ascii="Arial" w:eastAsia="Calibri" w:hAnsi="Arial" w:cs="Arial"/>
                <w:b/>
                <w:bCs/>
                <w:sz w:val="14"/>
                <w:szCs w:val="14"/>
                <w:lang w:val="hr-HR"/>
              </w:rPr>
              <w:t>,</w:t>
            </w:r>
            <w:r>
              <w:rPr>
                <w:rFonts w:ascii="Arial" w:eastAsia="Calibri" w:hAnsi="Arial" w:cs="Arial"/>
                <w:b/>
                <w:bCs/>
                <w:sz w:val="14"/>
                <w:szCs w:val="14"/>
                <w:lang w:val="hr-HR"/>
              </w:rPr>
              <w:t>289</w:t>
            </w:r>
          </w:p>
        </w:tc>
        <w:tc>
          <w:tcPr>
            <w:tcW w:w="316" w:type="pct"/>
            <w:gridSpan w:val="2"/>
            <w:tcBorders>
              <w:top w:val="single" w:sz="6" w:space="0" w:color="auto"/>
              <w:left w:val="nil"/>
              <w:bottom w:val="single" w:sz="12" w:space="0" w:color="auto"/>
              <w:right w:val="nil"/>
            </w:tcBorders>
            <w:vAlign w:val="bottom"/>
          </w:tcPr>
          <w:p w14:paraId="5FC90939" w14:textId="4701A393"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2</w:t>
            </w:r>
            <w:r w:rsidR="001C132D">
              <w:rPr>
                <w:rFonts w:ascii="Arial" w:eastAsia="Calibri" w:hAnsi="Arial" w:cs="Arial"/>
                <w:b/>
                <w:bCs/>
                <w:sz w:val="14"/>
                <w:szCs w:val="14"/>
                <w:lang w:val="hr-HR"/>
              </w:rPr>
              <w:t>,</w:t>
            </w:r>
            <w:r>
              <w:rPr>
                <w:rFonts w:ascii="Arial" w:eastAsia="Calibri" w:hAnsi="Arial" w:cs="Arial"/>
                <w:b/>
                <w:bCs/>
                <w:sz w:val="14"/>
                <w:szCs w:val="14"/>
                <w:lang w:val="hr-HR"/>
              </w:rPr>
              <w:t>480</w:t>
            </w:r>
          </w:p>
        </w:tc>
        <w:tc>
          <w:tcPr>
            <w:tcW w:w="316" w:type="pct"/>
            <w:tcBorders>
              <w:top w:val="single" w:sz="6" w:space="0" w:color="auto"/>
              <w:left w:val="nil"/>
              <w:bottom w:val="single" w:sz="12" w:space="0" w:color="auto"/>
              <w:right w:val="nil"/>
            </w:tcBorders>
            <w:vAlign w:val="bottom"/>
          </w:tcPr>
          <w:p w14:paraId="1435F1EB" w14:textId="25059659"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7" w:type="pct"/>
            <w:gridSpan w:val="2"/>
            <w:tcBorders>
              <w:top w:val="nil"/>
              <w:left w:val="nil"/>
              <w:bottom w:val="single" w:sz="12" w:space="0" w:color="auto"/>
              <w:right w:val="nil"/>
            </w:tcBorders>
            <w:shd w:val="clear" w:color="auto" w:fill="auto"/>
            <w:vAlign w:val="bottom"/>
          </w:tcPr>
          <w:p w14:paraId="3E73BD2D" w14:textId="6265A314"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6" w:type="pct"/>
            <w:gridSpan w:val="2"/>
            <w:tcBorders>
              <w:top w:val="single" w:sz="6" w:space="0" w:color="auto"/>
              <w:left w:val="nil"/>
              <w:bottom w:val="single" w:sz="12" w:space="0" w:color="auto"/>
              <w:right w:val="nil"/>
            </w:tcBorders>
            <w:vAlign w:val="bottom"/>
          </w:tcPr>
          <w:p w14:paraId="792D4FA5" w14:textId="702E32CB"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08" w:type="pct"/>
            <w:gridSpan w:val="2"/>
            <w:tcBorders>
              <w:top w:val="single" w:sz="6" w:space="0" w:color="auto"/>
              <w:left w:val="nil"/>
              <w:bottom w:val="single" w:sz="12" w:space="0" w:color="auto"/>
              <w:right w:val="nil"/>
            </w:tcBorders>
            <w:vAlign w:val="bottom"/>
          </w:tcPr>
          <w:p w14:paraId="5A556726" w14:textId="34C26B7A" w:rsidR="00BC5A13" w:rsidRPr="00587444" w:rsidRDefault="00BC5A13" w:rsidP="00BC5A13">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228</w:t>
            </w:r>
            <w:r w:rsidR="001C132D">
              <w:rPr>
                <w:rFonts w:ascii="Arial" w:eastAsia="Calibri" w:hAnsi="Arial" w:cs="Arial"/>
                <w:b/>
                <w:bCs/>
                <w:sz w:val="14"/>
                <w:szCs w:val="14"/>
                <w:lang w:val="hr-HR"/>
              </w:rPr>
              <w:t>,</w:t>
            </w:r>
            <w:r>
              <w:rPr>
                <w:rFonts w:ascii="Arial" w:eastAsia="Calibri" w:hAnsi="Arial" w:cs="Arial"/>
                <w:b/>
                <w:bCs/>
                <w:sz w:val="14"/>
                <w:szCs w:val="14"/>
                <w:lang w:val="hr-HR"/>
              </w:rPr>
              <w:t>601</w:t>
            </w:r>
          </w:p>
        </w:tc>
      </w:tr>
      <w:tr w:rsidR="00BC5A13" w:rsidRPr="00587444" w14:paraId="3051083B" w14:textId="77777777" w:rsidTr="00E55F90">
        <w:trPr>
          <w:trHeight w:val="50"/>
          <w:jc w:val="center"/>
        </w:trPr>
        <w:tc>
          <w:tcPr>
            <w:tcW w:w="580" w:type="pct"/>
            <w:vAlign w:val="bottom"/>
          </w:tcPr>
          <w:p w14:paraId="0B3BC723" w14:textId="77777777" w:rsidR="00BC5A13" w:rsidRDefault="00BC5A13" w:rsidP="00BC5A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0618588C" w14:textId="3F67C6A0" w:rsidR="00BC5A13" w:rsidRPr="00587444" w:rsidRDefault="00BC5A13" w:rsidP="00BC5A1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6F099EFD" w14:textId="7AE5E33E"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3</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811</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498</w:t>
            </w:r>
          </w:p>
        </w:tc>
        <w:tc>
          <w:tcPr>
            <w:tcW w:w="320" w:type="pct"/>
            <w:tcBorders>
              <w:top w:val="nil"/>
              <w:left w:val="nil"/>
              <w:bottom w:val="single" w:sz="12" w:space="0" w:color="auto"/>
              <w:right w:val="nil"/>
            </w:tcBorders>
            <w:shd w:val="clear" w:color="auto" w:fill="auto"/>
            <w:vAlign w:val="bottom"/>
          </w:tcPr>
          <w:p w14:paraId="5F254F96" w14:textId="51DE7626"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275</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927</w:t>
            </w:r>
          </w:p>
        </w:tc>
        <w:tc>
          <w:tcPr>
            <w:tcW w:w="320" w:type="pct"/>
            <w:tcBorders>
              <w:top w:val="nil"/>
              <w:left w:val="nil"/>
              <w:bottom w:val="single" w:sz="12" w:space="0" w:color="auto"/>
              <w:right w:val="nil"/>
            </w:tcBorders>
            <w:shd w:val="clear" w:color="auto" w:fill="auto"/>
            <w:vAlign w:val="bottom"/>
          </w:tcPr>
          <w:p w14:paraId="356B1B1D" w14:textId="41C53FAC"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174</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695</w:t>
            </w:r>
          </w:p>
        </w:tc>
        <w:tc>
          <w:tcPr>
            <w:tcW w:w="319" w:type="pct"/>
            <w:tcBorders>
              <w:top w:val="nil"/>
              <w:left w:val="nil"/>
              <w:bottom w:val="single" w:sz="12" w:space="0" w:color="auto"/>
              <w:right w:val="nil"/>
            </w:tcBorders>
            <w:shd w:val="clear" w:color="auto" w:fill="auto"/>
            <w:vAlign w:val="bottom"/>
          </w:tcPr>
          <w:p w14:paraId="0001AE28" w14:textId="77C73E62"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183</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091</w:t>
            </w:r>
          </w:p>
        </w:tc>
        <w:tc>
          <w:tcPr>
            <w:tcW w:w="319" w:type="pct"/>
            <w:tcBorders>
              <w:top w:val="nil"/>
              <w:left w:val="nil"/>
              <w:bottom w:val="single" w:sz="12" w:space="0" w:color="auto"/>
              <w:right w:val="nil"/>
            </w:tcBorders>
            <w:shd w:val="clear" w:color="auto" w:fill="auto"/>
            <w:vAlign w:val="bottom"/>
          </w:tcPr>
          <w:p w14:paraId="68FBF768" w14:textId="1097E9C5"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w:t>
            </w:r>
          </w:p>
        </w:tc>
        <w:tc>
          <w:tcPr>
            <w:tcW w:w="308" w:type="pct"/>
            <w:tcBorders>
              <w:top w:val="nil"/>
              <w:left w:val="nil"/>
              <w:bottom w:val="single" w:sz="12" w:space="0" w:color="auto"/>
              <w:right w:val="nil"/>
            </w:tcBorders>
            <w:shd w:val="clear" w:color="auto" w:fill="auto"/>
            <w:vAlign w:val="bottom"/>
          </w:tcPr>
          <w:p w14:paraId="254F42C0" w14:textId="74282BA6"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32</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476</w:t>
            </w:r>
          </w:p>
        </w:tc>
        <w:tc>
          <w:tcPr>
            <w:tcW w:w="313" w:type="pct"/>
            <w:tcBorders>
              <w:top w:val="nil"/>
              <w:left w:val="nil"/>
              <w:bottom w:val="single" w:sz="12" w:space="0" w:color="auto"/>
              <w:right w:val="nil"/>
            </w:tcBorders>
            <w:shd w:val="clear" w:color="auto" w:fill="auto"/>
            <w:vAlign w:val="bottom"/>
          </w:tcPr>
          <w:p w14:paraId="6CC07DCA" w14:textId="7376070A"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4</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477</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687</w:t>
            </w:r>
          </w:p>
        </w:tc>
        <w:tc>
          <w:tcPr>
            <w:tcW w:w="313" w:type="pct"/>
            <w:tcBorders>
              <w:top w:val="nil"/>
              <w:left w:val="nil"/>
              <w:bottom w:val="single" w:sz="12" w:space="0" w:color="auto"/>
              <w:right w:val="nil"/>
            </w:tcBorders>
            <w:shd w:val="clear" w:color="auto" w:fill="auto"/>
            <w:vAlign w:val="bottom"/>
          </w:tcPr>
          <w:p w14:paraId="2FA69782" w14:textId="163092CF"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866</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477</w:t>
            </w:r>
          </w:p>
        </w:tc>
        <w:tc>
          <w:tcPr>
            <w:tcW w:w="316" w:type="pct"/>
            <w:gridSpan w:val="2"/>
            <w:tcBorders>
              <w:top w:val="nil"/>
              <w:left w:val="nil"/>
              <w:bottom w:val="single" w:sz="12" w:space="0" w:color="auto"/>
              <w:right w:val="nil"/>
            </w:tcBorders>
            <w:shd w:val="clear" w:color="auto" w:fill="auto"/>
            <w:vAlign w:val="bottom"/>
          </w:tcPr>
          <w:p w14:paraId="250F2A13" w14:textId="3141AA9C"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53</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709</w:t>
            </w:r>
          </w:p>
        </w:tc>
        <w:tc>
          <w:tcPr>
            <w:tcW w:w="316" w:type="pct"/>
            <w:gridSpan w:val="2"/>
            <w:tcBorders>
              <w:top w:val="nil"/>
              <w:left w:val="nil"/>
              <w:bottom w:val="single" w:sz="12" w:space="0" w:color="auto"/>
              <w:right w:val="nil"/>
            </w:tcBorders>
            <w:shd w:val="clear" w:color="auto" w:fill="auto"/>
            <w:vAlign w:val="bottom"/>
          </w:tcPr>
          <w:p w14:paraId="51CDD831" w14:textId="541E68F6"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12</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922</w:t>
            </w:r>
          </w:p>
        </w:tc>
        <w:tc>
          <w:tcPr>
            <w:tcW w:w="316" w:type="pct"/>
            <w:tcBorders>
              <w:top w:val="nil"/>
              <w:left w:val="nil"/>
              <w:bottom w:val="single" w:sz="12" w:space="0" w:color="auto"/>
              <w:right w:val="nil"/>
            </w:tcBorders>
            <w:shd w:val="clear" w:color="auto" w:fill="auto"/>
            <w:vAlign w:val="bottom"/>
          </w:tcPr>
          <w:p w14:paraId="1BBD6D4C" w14:textId="5103C513"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25</w:t>
            </w:r>
          </w:p>
        </w:tc>
        <w:tc>
          <w:tcPr>
            <w:tcW w:w="317" w:type="pct"/>
            <w:gridSpan w:val="2"/>
            <w:tcBorders>
              <w:top w:val="nil"/>
              <w:left w:val="nil"/>
              <w:bottom w:val="single" w:sz="12" w:space="0" w:color="auto"/>
              <w:right w:val="nil"/>
            </w:tcBorders>
            <w:shd w:val="clear" w:color="auto" w:fill="auto"/>
            <w:vAlign w:val="bottom"/>
          </w:tcPr>
          <w:p w14:paraId="60EBBFF7" w14:textId="743802F3"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2</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634</w:t>
            </w:r>
          </w:p>
        </w:tc>
        <w:tc>
          <w:tcPr>
            <w:tcW w:w="316" w:type="pct"/>
            <w:gridSpan w:val="2"/>
            <w:tcBorders>
              <w:top w:val="nil"/>
              <w:left w:val="nil"/>
              <w:bottom w:val="single" w:sz="12" w:space="0" w:color="auto"/>
              <w:right w:val="nil"/>
            </w:tcBorders>
            <w:shd w:val="clear" w:color="auto" w:fill="auto"/>
            <w:vAlign w:val="bottom"/>
          </w:tcPr>
          <w:p w14:paraId="4F3063B6" w14:textId="26D19D9D"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w:t>
            </w:r>
          </w:p>
        </w:tc>
        <w:tc>
          <w:tcPr>
            <w:tcW w:w="308" w:type="pct"/>
            <w:gridSpan w:val="2"/>
            <w:tcBorders>
              <w:top w:val="nil"/>
              <w:left w:val="nil"/>
              <w:bottom w:val="single" w:sz="12" w:space="0" w:color="auto"/>
              <w:right w:val="nil"/>
            </w:tcBorders>
            <w:shd w:val="clear" w:color="auto" w:fill="auto"/>
            <w:vAlign w:val="bottom"/>
          </w:tcPr>
          <w:p w14:paraId="0E6E160F" w14:textId="667C544C" w:rsidR="00BC5A13" w:rsidRPr="00587444" w:rsidRDefault="00BC5A13" w:rsidP="00BC5A13">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935</w:t>
            </w:r>
            <w:r w:rsidR="001C132D">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767</w:t>
            </w:r>
          </w:p>
        </w:tc>
      </w:tr>
      <w:bookmarkEnd w:id="880"/>
    </w:tbl>
    <w:p w14:paraId="3507874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1"/>
          <w:pgSz w:w="16840" w:h="11907" w:orient="landscape" w:code="9"/>
          <w:pgMar w:top="1418" w:right="1418" w:bottom="1134" w:left="1134" w:header="851" w:footer="851" w:gutter="0"/>
          <w:cols w:space="720"/>
          <w:noEndnote/>
          <w:docGrid w:linePitch="326"/>
        </w:sectPr>
      </w:pPr>
    </w:p>
    <w:p w14:paraId="7CDDFEF1" w14:textId="77777777" w:rsidR="00587444" w:rsidRPr="00AB311B" w:rsidRDefault="00587444" w:rsidP="00587444">
      <w:pPr>
        <w:suppressAutoHyphens w:val="0"/>
        <w:autoSpaceDN/>
        <w:jc w:val="both"/>
        <w:rPr>
          <w:rFonts w:ascii="Arial" w:hAnsi="Arial" w:cs="Arial"/>
          <w:b/>
          <w:bCs/>
          <w:sz w:val="16"/>
          <w:szCs w:val="16"/>
          <w:lang w:val="en-GB"/>
        </w:rPr>
      </w:pPr>
      <w:bookmarkStart w:id="881" w:name="_Hlk29376771"/>
    </w:p>
    <w:p w14:paraId="6B8A545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4D18F81" w14:textId="77777777" w:rsidR="00587444" w:rsidRPr="00AB311B" w:rsidRDefault="00587444" w:rsidP="00587444">
      <w:pPr>
        <w:suppressAutoHyphens w:val="0"/>
        <w:autoSpaceDN/>
        <w:jc w:val="both"/>
        <w:rPr>
          <w:rFonts w:ascii="Arial" w:hAnsi="Arial" w:cs="Arial"/>
          <w:b/>
          <w:sz w:val="16"/>
          <w:szCs w:val="16"/>
          <w:lang w:val="en-GB"/>
        </w:rPr>
      </w:pPr>
    </w:p>
    <w:p w14:paraId="667B06E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C3B65D" w14:textId="77777777" w:rsidR="00587444" w:rsidRPr="00AB311B" w:rsidRDefault="00587444" w:rsidP="00587444">
      <w:pPr>
        <w:suppressAutoHyphens w:val="0"/>
        <w:autoSpaceDN/>
        <w:rPr>
          <w:rFonts w:ascii="Arial" w:hAnsi="Arial" w:cs="Arial"/>
          <w:b/>
          <w:sz w:val="16"/>
          <w:szCs w:val="16"/>
          <w:lang w:val="en-GB"/>
        </w:rPr>
      </w:pPr>
    </w:p>
    <w:p w14:paraId="2737D259"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38D5B87" w14:textId="77777777" w:rsidR="00587444" w:rsidRPr="00AB311B" w:rsidRDefault="00587444" w:rsidP="00587444">
      <w:pPr>
        <w:suppressAutoHyphens w:val="0"/>
        <w:autoSpaceDN/>
        <w:jc w:val="both"/>
        <w:rPr>
          <w:rFonts w:ascii="Arial" w:hAnsi="Arial" w:cs="Arial"/>
          <w:b/>
          <w:bCs/>
          <w:sz w:val="16"/>
          <w:szCs w:val="16"/>
          <w:lang w:val="en-GB"/>
        </w:rPr>
      </w:pPr>
    </w:p>
    <w:p w14:paraId="00FD108E" w14:textId="77777777" w:rsid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120CAFA0" w14:textId="77777777" w:rsidR="00311F40" w:rsidRPr="00311F40" w:rsidRDefault="00311F40" w:rsidP="0058744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70"/>
        <w:gridCol w:w="1028"/>
        <w:gridCol w:w="1032"/>
        <w:gridCol w:w="1032"/>
        <w:gridCol w:w="1029"/>
        <w:gridCol w:w="1029"/>
        <w:gridCol w:w="993"/>
        <w:gridCol w:w="1010"/>
        <w:gridCol w:w="1010"/>
        <w:gridCol w:w="1010"/>
        <w:gridCol w:w="10"/>
        <w:gridCol w:w="1010"/>
        <w:gridCol w:w="10"/>
        <w:gridCol w:w="1019"/>
        <w:gridCol w:w="1013"/>
        <w:gridCol w:w="10"/>
        <w:gridCol w:w="1010"/>
        <w:gridCol w:w="10"/>
        <w:gridCol w:w="987"/>
        <w:gridCol w:w="6"/>
      </w:tblGrid>
      <w:tr w:rsidR="00311F40" w:rsidRPr="00587444" w14:paraId="4CD89B82" w14:textId="77777777" w:rsidTr="002F77AC">
        <w:trPr>
          <w:gridAfter w:val="1"/>
          <w:wAfter w:w="3" w:type="pct"/>
          <w:trHeight w:val="1454"/>
          <w:jc w:val="center"/>
        </w:trPr>
        <w:tc>
          <w:tcPr>
            <w:tcW w:w="580" w:type="pct"/>
          </w:tcPr>
          <w:p w14:paraId="057AA975" w14:textId="77777777" w:rsidR="00311F40" w:rsidRPr="00587444" w:rsidRDefault="00311F40" w:rsidP="002F77AC">
            <w:pPr>
              <w:suppressAutoHyphens w:val="0"/>
              <w:autoSpaceDN/>
              <w:rPr>
                <w:rFonts w:ascii="Arial" w:eastAsia="Calibri" w:hAnsi="Arial" w:cs="Arial"/>
                <w:b/>
                <w:bCs/>
                <w:sz w:val="14"/>
                <w:szCs w:val="14"/>
                <w:lang w:val="hr-HR"/>
              </w:rPr>
            </w:pPr>
            <w:r w:rsidRPr="00587444">
              <w:rPr>
                <w:rFonts w:ascii="Arial" w:eastAsia="Calibri" w:hAnsi="Arial" w:cs="Arial"/>
                <w:b/>
                <w:bCs/>
                <w:sz w:val="14"/>
                <w:szCs w:val="14"/>
                <w:lang w:val="hr-HR"/>
              </w:rPr>
              <w:br w:type="page"/>
              <w:t>Group</w:t>
            </w:r>
          </w:p>
          <w:p w14:paraId="4DC3B090" w14:textId="77777777" w:rsidR="00311F40" w:rsidRPr="00587444" w:rsidRDefault="00311F40" w:rsidP="002F77AC">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Pr>
                <w:rFonts w:ascii="Arial" w:eastAsia="Calibri" w:hAnsi="Arial" w:cs="Arial"/>
                <w:b/>
                <w:bCs/>
                <w:sz w:val="14"/>
                <w:szCs w:val="14"/>
                <w:lang w:val="hr-HR"/>
              </w:rPr>
              <w:t>3</w:t>
            </w:r>
          </w:p>
        </w:tc>
        <w:tc>
          <w:tcPr>
            <w:tcW w:w="319" w:type="pct"/>
            <w:vAlign w:val="bottom"/>
          </w:tcPr>
          <w:p w14:paraId="675973F4"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6DC24A34"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51A5A2AD"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A5EB55E"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7E60ADE9"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DFCD0E2"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7" w:type="pct"/>
            <w:gridSpan w:val="2"/>
            <w:vAlign w:val="bottom"/>
          </w:tcPr>
          <w:p w14:paraId="46E65713"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0DA7601A" w14:textId="77777777" w:rsidR="00311F40" w:rsidRPr="00587444" w:rsidRDefault="00311F40" w:rsidP="002F77AC">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691E8402"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2BB3444"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72D0F1FC"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54E05638"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D587DFB"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06E5E5A5"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3CA7AE27"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7D0E563"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73FCCAEC"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4401B645" w14:textId="77777777" w:rsidR="00311F40" w:rsidRPr="00587444" w:rsidRDefault="00311F40"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10BA5CB2"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882D428"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E11E4EA"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7F87AB70" w14:textId="77777777" w:rsidR="00311F40" w:rsidRPr="00587444" w:rsidRDefault="00311F40"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12C8DE01"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3EF978A5"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03963932"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351CF22E"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32839F56"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E846ACC"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39021C08" w14:textId="77777777" w:rsidR="00311F40" w:rsidRPr="00587444"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20FA2591" w14:textId="77777777" w:rsidR="00311F40" w:rsidRPr="00587444" w:rsidRDefault="00311F40"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09" w:type="pct"/>
            <w:gridSpan w:val="2"/>
            <w:vAlign w:val="bottom"/>
          </w:tcPr>
          <w:p w14:paraId="377FEA2B"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14739D4"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4825B6C"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77FA1D2A" w14:textId="77777777" w:rsidR="00311F40" w:rsidRDefault="00311F40"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13DD9C8" w14:textId="77777777" w:rsidR="00311F40" w:rsidRPr="00587444" w:rsidRDefault="00311F40"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311F40" w:rsidRPr="00587444" w14:paraId="2DB1E6AF" w14:textId="77777777" w:rsidTr="002F77AC">
        <w:trPr>
          <w:trHeight w:val="126"/>
          <w:jc w:val="center"/>
        </w:trPr>
        <w:tc>
          <w:tcPr>
            <w:tcW w:w="580" w:type="pct"/>
          </w:tcPr>
          <w:p w14:paraId="2CD29981" w14:textId="77777777" w:rsidR="00311F40" w:rsidRPr="00587444" w:rsidRDefault="00311F40" w:rsidP="002F77AC">
            <w:pPr>
              <w:suppressAutoHyphens w:val="0"/>
              <w:autoSpaceDN/>
              <w:rPr>
                <w:rFonts w:ascii="Arial" w:eastAsia="Calibri" w:hAnsi="Arial" w:cs="Arial"/>
                <w:b/>
                <w:bCs/>
                <w:sz w:val="14"/>
                <w:szCs w:val="14"/>
                <w:lang w:val="hr-HR"/>
              </w:rPr>
            </w:pPr>
          </w:p>
        </w:tc>
        <w:tc>
          <w:tcPr>
            <w:tcW w:w="319" w:type="pct"/>
          </w:tcPr>
          <w:p w14:paraId="2657A416"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20" w:type="pct"/>
          </w:tcPr>
          <w:p w14:paraId="0B3E98A4"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20" w:type="pct"/>
          </w:tcPr>
          <w:p w14:paraId="7B728B57"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19" w:type="pct"/>
          </w:tcPr>
          <w:p w14:paraId="7458788C" w14:textId="77777777" w:rsidR="00311F40" w:rsidRDefault="00311F40"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01157B17" w14:textId="77777777" w:rsidR="00311F40" w:rsidRPr="00587444" w:rsidRDefault="00311F40"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301FC7F2"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13" w:type="pct"/>
          </w:tcPr>
          <w:p w14:paraId="4E46574C"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13" w:type="pct"/>
          </w:tcPr>
          <w:p w14:paraId="7B8FCF6B"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16" w:type="pct"/>
            <w:gridSpan w:val="2"/>
          </w:tcPr>
          <w:p w14:paraId="57152512"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16" w:type="pct"/>
            <w:gridSpan w:val="2"/>
          </w:tcPr>
          <w:p w14:paraId="613BFE47"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16" w:type="pct"/>
          </w:tcPr>
          <w:p w14:paraId="5596C25B" w14:textId="77777777" w:rsidR="00311F40" w:rsidRDefault="00311F40"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13AB11BA" w14:textId="77777777" w:rsidR="00311F40" w:rsidRPr="00587444" w:rsidRDefault="00311F40"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24D3B8EE" w14:textId="77777777" w:rsidR="00311F40" w:rsidRPr="00587444" w:rsidRDefault="00311F40" w:rsidP="002F77AC">
            <w:pPr>
              <w:suppressAutoHyphens w:val="0"/>
              <w:autoSpaceDN/>
              <w:jc w:val="right"/>
              <w:rPr>
                <w:rFonts w:ascii="Arial" w:eastAsia="Calibri" w:hAnsi="Arial" w:cs="Arial"/>
                <w:b/>
                <w:sz w:val="14"/>
                <w:szCs w:val="14"/>
                <w:lang w:val="hr-HR"/>
              </w:rPr>
            </w:pPr>
          </w:p>
        </w:tc>
        <w:tc>
          <w:tcPr>
            <w:tcW w:w="309" w:type="pct"/>
            <w:gridSpan w:val="2"/>
          </w:tcPr>
          <w:p w14:paraId="696A4A51" w14:textId="77777777" w:rsidR="00311F40" w:rsidRPr="00587444" w:rsidRDefault="00311F40" w:rsidP="002F77AC">
            <w:pPr>
              <w:suppressAutoHyphens w:val="0"/>
              <w:autoSpaceDN/>
              <w:jc w:val="right"/>
              <w:rPr>
                <w:rFonts w:ascii="Arial" w:eastAsia="Calibri" w:hAnsi="Arial" w:cs="Arial"/>
                <w:b/>
                <w:sz w:val="14"/>
                <w:szCs w:val="14"/>
                <w:lang w:val="hr-HR"/>
              </w:rPr>
            </w:pPr>
          </w:p>
        </w:tc>
      </w:tr>
      <w:tr w:rsidR="00311F40" w:rsidRPr="00587444" w14:paraId="48A3D0FD" w14:textId="77777777" w:rsidTr="002F77AC">
        <w:trPr>
          <w:trHeight w:val="92"/>
          <w:jc w:val="center"/>
        </w:trPr>
        <w:tc>
          <w:tcPr>
            <w:tcW w:w="580" w:type="pct"/>
          </w:tcPr>
          <w:p w14:paraId="1CEB9893" w14:textId="77777777" w:rsidR="00311F40" w:rsidRPr="00587444" w:rsidRDefault="00311F40" w:rsidP="002F77AC">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15490071"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2CA2BC01"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7A133ABE"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4EC176B2"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6EF36540"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A80393F"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7420D610"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2AC11C2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D61ACDB"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3731193D"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71A1FE2B"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6EA09C9F"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22A57A4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9" w:type="pct"/>
            <w:gridSpan w:val="2"/>
          </w:tcPr>
          <w:p w14:paraId="4150824E"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311F40" w:rsidRPr="00587444" w14:paraId="6399BF3D" w14:textId="77777777" w:rsidTr="002F77AC">
        <w:trPr>
          <w:trHeight w:val="92"/>
          <w:jc w:val="center"/>
        </w:trPr>
        <w:tc>
          <w:tcPr>
            <w:tcW w:w="580" w:type="pct"/>
          </w:tcPr>
          <w:p w14:paraId="4F954DE7" w14:textId="77777777" w:rsidR="00311F40" w:rsidRPr="00587444" w:rsidRDefault="00311F40" w:rsidP="002F77AC">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2DDA8883"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33B3CB27"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13856E8A"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00EE4FAC"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51731B0D"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47E1A9F3"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3741A79E"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CC83828"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81F359D"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4058B535"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262C7EAF"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1404BD8B"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14E8394B"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9" w:type="pct"/>
            <w:gridSpan w:val="2"/>
            <w:vAlign w:val="bottom"/>
          </w:tcPr>
          <w:p w14:paraId="2BEAA3C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311F40" w:rsidRPr="00587444" w14:paraId="51D36E40" w14:textId="77777777" w:rsidTr="002F77AC">
        <w:trPr>
          <w:trHeight w:val="149"/>
          <w:jc w:val="center"/>
        </w:trPr>
        <w:tc>
          <w:tcPr>
            <w:tcW w:w="580" w:type="pct"/>
            <w:vAlign w:val="bottom"/>
          </w:tcPr>
          <w:p w14:paraId="1C4A7EF9"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70F5DAF0" w14:textId="77777777" w:rsidR="00311F40" w:rsidRPr="00587444" w:rsidRDefault="00311F40" w:rsidP="002F77AC">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42</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133</w:t>
            </w:r>
          </w:p>
        </w:tc>
        <w:tc>
          <w:tcPr>
            <w:tcW w:w="320" w:type="pct"/>
            <w:tcBorders>
              <w:top w:val="nil"/>
              <w:left w:val="nil"/>
              <w:bottom w:val="nil"/>
              <w:right w:val="nil"/>
            </w:tcBorders>
            <w:shd w:val="clear" w:color="auto" w:fill="auto"/>
            <w:vAlign w:val="bottom"/>
          </w:tcPr>
          <w:p w14:paraId="22DD2A24"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19A671C9"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2167E32B"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2982B679"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69F0F3C"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F182B03" w14:textId="77777777" w:rsidR="00311F40" w:rsidRPr="00587444" w:rsidRDefault="00311F40" w:rsidP="002F77AC">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42</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133</w:t>
            </w:r>
          </w:p>
        </w:tc>
        <w:tc>
          <w:tcPr>
            <w:tcW w:w="313" w:type="pct"/>
            <w:tcBorders>
              <w:top w:val="nil"/>
              <w:left w:val="nil"/>
              <w:bottom w:val="nil"/>
              <w:right w:val="nil"/>
            </w:tcBorders>
            <w:shd w:val="clear" w:color="auto" w:fill="auto"/>
            <w:vAlign w:val="bottom"/>
          </w:tcPr>
          <w:p w14:paraId="0D371777"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158BEFFF"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3482D338"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19EDCD0F"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hAnsi="Arial" w:cs="Arial"/>
                <w:sz w:val="14"/>
                <w:szCs w:val="14"/>
              </w:rPr>
              <w:t xml:space="preserve"> - </w:t>
            </w:r>
          </w:p>
        </w:tc>
        <w:tc>
          <w:tcPr>
            <w:tcW w:w="317" w:type="pct"/>
            <w:gridSpan w:val="2"/>
            <w:tcBorders>
              <w:top w:val="nil"/>
              <w:left w:val="nil"/>
              <w:bottom w:val="nil"/>
              <w:right w:val="nil"/>
            </w:tcBorders>
            <w:vAlign w:val="bottom"/>
          </w:tcPr>
          <w:p w14:paraId="52E07763"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85100FD"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9" w:type="pct"/>
            <w:gridSpan w:val="2"/>
            <w:tcBorders>
              <w:top w:val="nil"/>
              <w:left w:val="nil"/>
              <w:bottom w:val="nil"/>
              <w:right w:val="nil"/>
            </w:tcBorders>
            <w:shd w:val="clear" w:color="auto" w:fill="auto"/>
            <w:vAlign w:val="bottom"/>
          </w:tcPr>
          <w:p w14:paraId="269F8C3B"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311F40" w:rsidRPr="00587444" w14:paraId="668DFD29" w14:textId="77777777" w:rsidTr="002F77AC">
        <w:trPr>
          <w:trHeight w:val="149"/>
          <w:jc w:val="center"/>
        </w:trPr>
        <w:tc>
          <w:tcPr>
            <w:tcW w:w="580" w:type="pct"/>
            <w:vAlign w:val="bottom"/>
          </w:tcPr>
          <w:p w14:paraId="37397DA5"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3395E81A"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71,761</w:t>
            </w:r>
          </w:p>
        </w:tc>
        <w:tc>
          <w:tcPr>
            <w:tcW w:w="320" w:type="pct"/>
            <w:tcBorders>
              <w:top w:val="nil"/>
              <w:left w:val="nil"/>
              <w:bottom w:val="nil"/>
              <w:right w:val="nil"/>
            </w:tcBorders>
            <w:shd w:val="clear" w:color="auto" w:fill="auto"/>
            <w:vAlign w:val="bottom"/>
          </w:tcPr>
          <w:p w14:paraId="18F5FA06"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2F858415"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028F38B"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2E13F423"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E89B7FC"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14640D26"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71,761</w:t>
            </w:r>
          </w:p>
        </w:tc>
        <w:tc>
          <w:tcPr>
            <w:tcW w:w="313" w:type="pct"/>
            <w:tcBorders>
              <w:top w:val="nil"/>
              <w:left w:val="nil"/>
              <w:bottom w:val="nil"/>
              <w:right w:val="nil"/>
            </w:tcBorders>
            <w:shd w:val="clear" w:color="auto" w:fill="auto"/>
            <w:vAlign w:val="bottom"/>
          </w:tcPr>
          <w:p w14:paraId="5D593309"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4207BE01"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3E110F1F"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2F7DDB2D"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hAnsi="Arial" w:cs="Arial"/>
                <w:sz w:val="14"/>
                <w:szCs w:val="14"/>
              </w:rPr>
              <w:t xml:space="preserve"> - </w:t>
            </w:r>
          </w:p>
        </w:tc>
        <w:tc>
          <w:tcPr>
            <w:tcW w:w="317" w:type="pct"/>
            <w:gridSpan w:val="2"/>
            <w:tcBorders>
              <w:top w:val="nil"/>
              <w:left w:val="nil"/>
              <w:bottom w:val="nil"/>
              <w:right w:val="nil"/>
            </w:tcBorders>
            <w:vAlign w:val="bottom"/>
          </w:tcPr>
          <w:p w14:paraId="0A4E08B2"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EB042BE"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9" w:type="pct"/>
            <w:gridSpan w:val="2"/>
            <w:tcBorders>
              <w:top w:val="nil"/>
              <w:left w:val="nil"/>
              <w:bottom w:val="nil"/>
              <w:right w:val="nil"/>
            </w:tcBorders>
            <w:shd w:val="clear" w:color="auto" w:fill="auto"/>
            <w:vAlign w:val="bottom"/>
          </w:tcPr>
          <w:p w14:paraId="7AFD680F" w14:textId="77777777" w:rsidR="00311F40" w:rsidRPr="00587444" w:rsidRDefault="00311F40" w:rsidP="002F77AC">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311F40" w:rsidRPr="00587444" w14:paraId="3D0ACB37" w14:textId="77777777" w:rsidTr="002F77AC">
        <w:trPr>
          <w:trHeight w:val="142"/>
          <w:jc w:val="center"/>
        </w:trPr>
        <w:tc>
          <w:tcPr>
            <w:tcW w:w="580" w:type="pct"/>
            <w:vAlign w:val="bottom"/>
          </w:tcPr>
          <w:p w14:paraId="7035F585"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19" w:type="pct"/>
            <w:tcBorders>
              <w:top w:val="nil"/>
              <w:left w:val="nil"/>
              <w:bottom w:val="nil"/>
              <w:right w:val="nil"/>
            </w:tcBorders>
            <w:shd w:val="clear" w:color="auto" w:fill="auto"/>
            <w:vAlign w:val="bottom"/>
          </w:tcPr>
          <w:p w14:paraId="6118D12C"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889 </w:t>
            </w:r>
          </w:p>
        </w:tc>
        <w:tc>
          <w:tcPr>
            <w:tcW w:w="320" w:type="pct"/>
            <w:tcBorders>
              <w:top w:val="nil"/>
              <w:left w:val="nil"/>
              <w:bottom w:val="nil"/>
              <w:right w:val="nil"/>
            </w:tcBorders>
            <w:shd w:val="clear" w:color="auto" w:fill="auto"/>
            <w:vAlign w:val="bottom"/>
          </w:tcPr>
          <w:p w14:paraId="101D6785"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713 </w:t>
            </w:r>
          </w:p>
        </w:tc>
        <w:tc>
          <w:tcPr>
            <w:tcW w:w="320" w:type="pct"/>
            <w:tcBorders>
              <w:top w:val="nil"/>
              <w:left w:val="nil"/>
              <w:bottom w:val="nil"/>
              <w:right w:val="nil"/>
            </w:tcBorders>
            <w:shd w:val="clear" w:color="auto" w:fill="auto"/>
            <w:vAlign w:val="bottom"/>
          </w:tcPr>
          <w:p w14:paraId="53190752"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279 </w:t>
            </w:r>
          </w:p>
        </w:tc>
        <w:tc>
          <w:tcPr>
            <w:tcW w:w="319" w:type="pct"/>
            <w:tcBorders>
              <w:top w:val="nil"/>
              <w:left w:val="nil"/>
              <w:bottom w:val="nil"/>
              <w:right w:val="nil"/>
            </w:tcBorders>
            <w:shd w:val="clear" w:color="auto" w:fill="auto"/>
            <w:vAlign w:val="bottom"/>
          </w:tcPr>
          <w:p w14:paraId="023AC2DD"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2352453F"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63734C4"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2EF01A7F"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248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881 </w:t>
            </w:r>
          </w:p>
        </w:tc>
        <w:tc>
          <w:tcPr>
            <w:tcW w:w="313" w:type="pct"/>
            <w:tcBorders>
              <w:top w:val="nil"/>
              <w:left w:val="nil"/>
              <w:bottom w:val="nil"/>
              <w:right w:val="nil"/>
            </w:tcBorders>
            <w:vAlign w:val="bottom"/>
          </w:tcPr>
          <w:p w14:paraId="4C354511"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32A7693B"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5B7CBDEB"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5B8ED722"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11E0095F"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AD44911"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09" w:type="pct"/>
            <w:gridSpan w:val="2"/>
            <w:tcBorders>
              <w:top w:val="nil"/>
              <w:left w:val="nil"/>
              <w:bottom w:val="nil"/>
              <w:right w:val="nil"/>
            </w:tcBorders>
            <w:vAlign w:val="bottom"/>
          </w:tcPr>
          <w:p w14:paraId="1D03FCED"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r>
      <w:tr w:rsidR="00311F40" w:rsidRPr="00587444" w14:paraId="2BD490E0" w14:textId="77777777" w:rsidTr="00DF3E06">
        <w:trPr>
          <w:trHeight w:val="201"/>
          <w:jc w:val="center"/>
        </w:trPr>
        <w:tc>
          <w:tcPr>
            <w:tcW w:w="580" w:type="pct"/>
            <w:vAlign w:val="bottom"/>
          </w:tcPr>
          <w:p w14:paraId="6222E2E2"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6F66D323"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773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734 </w:t>
            </w:r>
          </w:p>
        </w:tc>
        <w:tc>
          <w:tcPr>
            <w:tcW w:w="320" w:type="pct"/>
            <w:tcBorders>
              <w:top w:val="nil"/>
              <w:left w:val="nil"/>
              <w:bottom w:val="nil"/>
              <w:right w:val="nil"/>
            </w:tcBorders>
            <w:shd w:val="clear" w:color="auto" w:fill="auto"/>
            <w:vAlign w:val="bottom"/>
          </w:tcPr>
          <w:p w14:paraId="56BEDA27"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260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005 </w:t>
            </w:r>
          </w:p>
        </w:tc>
        <w:tc>
          <w:tcPr>
            <w:tcW w:w="320" w:type="pct"/>
            <w:tcBorders>
              <w:top w:val="nil"/>
              <w:left w:val="nil"/>
              <w:bottom w:val="nil"/>
              <w:right w:val="nil"/>
            </w:tcBorders>
            <w:shd w:val="clear" w:color="auto" w:fill="auto"/>
            <w:vAlign w:val="bottom"/>
          </w:tcPr>
          <w:p w14:paraId="72C3EE7F"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132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676 </w:t>
            </w:r>
          </w:p>
        </w:tc>
        <w:tc>
          <w:tcPr>
            <w:tcW w:w="319" w:type="pct"/>
            <w:tcBorders>
              <w:top w:val="nil"/>
              <w:left w:val="nil"/>
              <w:bottom w:val="nil"/>
              <w:right w:val="nil"/>
            </w:tcBorders>
            <w:shd w:val="clear" w:color="auto" w:fill="auto"/>
            <w:vAlign w:val="bottom"/>
          </w:tcPr>
          <w:p w14:paraId="61A1604B"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5,463</w:t>
            </w:r>
          </w:p>
        </w:tc>
        <w:tc>
          <w:tcPr>
            <w:tcW w:w="319" w:type="pct"/>
            <w:tcBorders>
              <w:top w:val="nil"/>
              <w:left w:val="nil"/>
              <w:bottom w:val="nil"/>
              <w:right w:val="nil"/>
            </w:tcBorders>
            <w:shd w:val="clear" w:color="auto" w:fill="auto"/>
            <w:vAlign w:val="bottom"/>
          </w:tcPr>
          <w:p w14:paraId="06F7F54A"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179,318</w:t>
            </w:r>
          </w:p>
        </w:tc>
        <w:tc>
          <w:tcPr>
            <w:tcW w:w="308" w:type="pct"/>
            <w:tcBorders>
              <w:top w:val="nil"/>
              <w:left w:val="nil"/>
              <w:bottom w:val="nil"/>
              <w:right w:val="nil"/>
            </w:tcBorders>
            <w:shd w:val="clear" w:color="auto" w:fill="auto"/>
            <w:vAlign w:val="bottom"/>
          </w:tcPr>
          <w:p w14:paraId="7189DBC4"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50C0DDC5"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351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196 </w:t>
            </w:r>
          </w:p>
        </w:tc>
        <w:tc>
          <w:tcPr>
            <w:tcW w:w="313" w:type="pct"/>
            <w:tcBorders>
              <w:top w:val="nil"/>
              <w:left w:val="nil"/>
              <w:bottom w:val="nil"/>
              <w:right w:val="nil"/>
            </w:tcBorders>
            <w:vAlign w:val="bottom"/>
          </w:tcPr>
          <w:p w14:paraId="1208BA3E"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330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589 </w:t>
            </w:r>
          </w:p>
        </w:tc>
        <w:tc>
          <w:tcPr>
            <w:tcW w:w="316" w:type="pct"/>
            <w:gridSpan w:val="2"/>
            <w:tcBorders>
              <w:top w:val="nil"/>
              <w:left w:val="nil"/>
              <w:bottom w:val="nil"/>
              <w:right w:val="nil"/>
            </w:tcBorders>
            <w:vAlign w:val="bottom"/>
          </w:tcPr>
          <w:p w14:paraId="73DD90AC"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29</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668 </w:t>
            </w:r>
          </w:p>
        </w:tc>
        <w:tc>
          <w:tcPr>
            <w:tcW w:w="316" w:type="pct"/>
            <w:gridSpan w:val="2"/>
            <w:tcBorders>
              <w:top w:val="nil"/>
              <w:left w:val="nil"/>
              <w:bottom w:val="nil"/>
              <w:right w:val="nil"/>
            </w:tcBorders>
            <w:vAlign w:val="bottom"/>
          </w:tcPr>
          <w:p w14:paraId="16040083"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431 </w:t>
            </w:r>
          </w:p>
        </w:tc>
        <w:tc>
          <w:tcPr>
            <w:tcW w:w="316" w:type="pct"/>
            <w:tcBorders>
              <w:top w:val="nil"/>
              <w:left w:val="nil"/>
              <w:bottom w:val="nil"/>
              <w:right w:val="nil"/>
            </w:tcBorders>
            <w:vAlign w:val="bottom"/>
          </w:tcPr>
          <w:p w14:paraId="329455F7"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66</w:t>
            </w:r>
          </w:p>
        </w:tc>
        <w:tc>
          <w:tcPr>
            <w:tcW w:w="317" w:type="pct"/>
            <w:gridSpan w:val="2"/>
            <w:tcBorders>
              <w:top w:val="nil"/>
              <w:left w:val="nil"/>
              <w:bottom w:val="nil"/>
              <w:right w:val="nil"/>
            </w:tcBorders>
            <w:vAlign w:val="bottom"/>
          </w:tcPr>
          <w:p w14:paraId="7FB2BD4B"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9,546</w:t>
            </w:r>
          </w:p>
        </w:tc>
        <w:tc>
          <w:tcPr>
            <w:tcW w:w="316" w:type="pct"/>
            <w:gridSpan w:val="2"/>
            <w:tcBorders>
              <w:top w:val="nil"/>
              <w:left w:val="nil"/>
              <w:bottom w:val="nil"/>
              <w:right w:val="nil"/>
            </w:tcBorders>
            <w:vAlign w:val="bottom"/>
          </w:tcPr>
          <w:p w14:paraId="0714DAEA"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09" w:type="pct"/>
            <w:gridSpan w:val="2"/>
            <w:tcBorders>
              <w:top w:val="nil"/>
              <w:left w:val="nil"/>
              <w:bottom w:val="nil"/>
              <w:right w:val="nil"/>
            </w:tcBorders>
            <w:vAlign w:val="bottom"/>
          </w:tcPr>
          <w:p w14:paraId="461EEF71"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378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300 </w:t>
            </w:r>
          </w:p>
        </w:tc>
      </w:tr>
      <w:tr w:rsidR="00311F40" w:rsidRPr="00587444" w14:paraId="0CD974D9" w14:textId="77777777" w:rsidTr="002F77AC">
        <w:trPr>
          <w:trHeight w:val="149"/>
          <w:jc w:val="center"/>
        </w:trPr>
        <w:tc>
          <w:tcPr>
            <w:tcW w:w="580" w:type="pct"/>
            <w:vAlign w:val="bottom"/>
          </w:tcPr>
          <w:p w14:paraId="14C6BE84"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278778F7"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13385940"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73C4A498"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59EB4BD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2C92AE2"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A7EE748"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8632B">
              <w:rPr>
                <w:rFonts w:ascii="Arial" w:eastAsia="Calibri" w:hAnsi="Arial" w:cs="Arial"/>
                <w:color w:val="000000" w:themeColor="text1"/>
                <w:sz w:val="14"/>
                <w:szCs w:val="14"/>
                <w:lang w:val="hr-HR"/>
              </w:rPr>
              <w:t>33</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709</w:t>
            </w:r>
          </w:p>
        </w:tc>
        <w:tc>
          <w:tcPr>
            <w:tcW w:w="313" w:type="pct"/>
            <w:tcBorders>
              <w:top w:val="nil"/>
              <w:left w:val="nil"/>
              <w:bottom w:val="nil"/>
              <w:right w:val="nil"/>
            </w:tcBorders>
            <w:shd w:val="clear" w:color="auto" w:fill="auto"/>
            <w:vAlign w:val="bottom"/>
          </w:tcPr>
          <w:p w14:paraId="217BA46D"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88632B">
              <w:rPr>
                <w:rFonts w:ascii="Arial" w:eastAsia="Calibri" w:hAnsi="Arial" w:cs="Arial"/>
                <w:color w:val="000000" w:themeColor="text1"/>
                <w:sz w:val="14"/>
                <w:szCs w:val="14"/>
                <w:lang w:val="hr-HR"/>
              </w:rPr>
              <w:t>33</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709</w:t>
            </w:r>
          </w:p>
        </w:tc>
        <w:tc>
          <w:tcPr>
            <w:tcW w:w="313" w:type="pct"/>
            <w:tcBorders>
              <w:top w:val="nil"/>
              <w:left w:val="nil"/>
              <w:bottom w:val="nil"/>
              <w:right w:val="nil"/>
            </w:tcBorders>
            <w:shd w:val="clear" w:color="auto" w:fill="auto"/>
            <w:vAlign w:val="bottom"/>
          </w:tcPr>
          <w:p w14:paraId="1F5FB953"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16" w:type="pct"/>
            <w:gridSpan w:val="2"/>
            <w:tcBorders>
              <w:top w:val="nil"/>
              <w:left w:val="nil"/>
              <w:bottom w:val="nil"/>
              <w:right w:val="nil"/>
            </w:tcBorders>
            <w:shd w:val="clear" w:color="auto" w:fill="auto"/>
            <w:vAlign w:val="bottom"/>
          </w:tcPr>
          <w:p w14:paraId="365562D2"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shd w:val="clear" w:color="auto" w:fill="auto"/>
            <w:vAlign w:val="bottom"/>
          </w:tcPr>
          <w:p w14:paraId="04BCD893"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16" w:type="pct"/>
            <w:tcBorders>
              <w:top w:val="nil"/>
              <w:left w:val="nil"/>
              <w:bottom w:val="nil"/>
              <w:right w:val="nil"/>
            </w:tcBorders>
            <w:shd w:val="clear" w:color="auto" w:fill="auto"/>
            <w:vAlign w:val="bottom"/>
          </w:tcPr>
          <w:p w14:paraId="5BCD416A"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6C535A52"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54BCDB52"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158</w:t>
            </w:r>
          </w:p>
        </w:tc>
        <w:tc>
          <w:tcPr>
            <w:tcW w:w="309" w:type="pct"/>
            <w:gridSpan w:val="2"/>
            <w:tcBorders>
              <w:top w:val="nil"/>
              <w:left w:val="nil"/>
              <w:bottom w:val="nil"/>
              <w:right w:val="nil"/>
            </w:tcBorders>
            <w:shd w:val="clear" w:color="auto" w:fill="auto"/>
            <w:vAlign w:val="bottom"/>
          </w:tcPr>
          <w:p w14:paraId="6C36C967"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158</w:t>
            </w:r>
          </w:p>
        </w:tc>
      </w:tr>
      <w:tr w:rsidR="00311F40" w:rsidRPr="00587444" w14:paraId="579B2F88" w14:textId="77777777" w:rsidTr="002F77AC">
        <w:trPr>
          <w:trHeight w:val="126"/>
          <w:jc w:val="center"/>
        </w:trPr>
        <w:tc>
          <w:tcPr>
            <w:tcW w:w="580" w:type="pct"/>
            <w:vAlign w:val="bottom"/>
          </w:tcPr>
          <w:p w14:paraId="0D646933" w14:textId="77777777" w:rsidR="00311F40"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60247E20"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73077F18"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8632B">
              <w:rPr>
                <w:rFonts w:ascii="Arial" w:eastAsia="Calibri" w:hAnsi="Arial" w:cs="Arial"/>
                <w:color w:val="000000" w:themeColor="text1"/>
                <w:sz w:val="14"/>
                <w:szCs w:val="14"/>
                <w:lang w:val="hr-HR"/>
              </w:rPr>
              <w:t>227</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239</w:t>
            </w:r>
          </w:p>
        </w:tc>
        <w:tc>
          <w:tcPr>
            <w:tcW w:w="320" w:type="pct"/>
            <w:tcBorders>
              <w:top w:val="nil"/>
              <w:left w:val="nil"/>
              <w:bottom w:val="nil"/>
              <w:right w:val="nil"/>
            </w:tcBorders>
            <w:shd w:val="clear" w:color="auto" w:fill="auto"/>
            <w:vAlign w:val="bottom"/>
          </w:tcPr>
          <w:p w14:paraId="01A3A40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7DD827A8"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195</w:t>
            </w:r>
          </w:p>
        </w:tc>
        <w:tc>
          <w:tcPr>
            <w:tcW w:w="319" w:type="pct"/>
            <w:tcBorders>
              <w:top w:val="nil"/>
              <w:left w:val="nil"/>
              <w:bottom w:val="nil"/>
              <w:right w:val="nil"/>
            </w:tcBorders>
            <w:shd w:val="clear" w:color="auto" w:fill="auto"/>
            <w:vAlign w:val="bottom"/>
          </w:tcPr>
          <w:p w14:paraId="6876620C"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209C6211"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A6AFBBF"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548927F"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88632B">
              <w:rPr>
                <w:rFonts w:ascii="Arial" w:eastAsia="Calibri" w:hAnsi="Arial" w:cs="Arial"/>
                <w:color w:val="000000" w:themeColor="text1"/>
                <w:sz w:val="14"/>
                <w:szCs w:val="14"/>
                <w:lang w:val="hr-HR"/>
              </w:rPr>
              <w:t>227</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434</w:t>
            </w:r>
          </w:p>
        </w:tc>
        <w:tc>
          <w:tcPr>
            <w:tcW w:w="313" w:type="pct"/>
            <w:tcBorders>
              <w:top w:val="nil"/>
              <w:left w:val="nil"/>
              <w:bottom w:val="nil"/>
              <w:right w:val="nil"/>
            </w:tcBorders>
            <w:shd w:val="clear" w:color="auto" w:fill="auto"/>
            <w:vAlign w:val="bottom"/>
          </w:tcPr>
          <w:p w14:paraId="2C28F040"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227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239 </w:t>
            </w:r>
          </w:p>
        </w:tc>
        <w:tc>
          <w:tcPr>
            <w:tcW w:w="316" w:type="pct"/>
            <w:gridSpan w:val="2"/>
            <w:tcBorders>
              <w:top w:val="nil"/>
              <w:left w:val="nil"/>
              <w:bottom w:val="nil"/>
              <w:right w:val="nil"/>
            </w:tcBorders>
            <w:shd w:val="clear" w:color="auto" w:fill="auto"/>
            <w:vAlign w:val="bottom"/>
          </w:tcPr>
          <w:p w14:paraId="3995801F"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shd w:val="clear" w:color="auto" w:fill="auto"/>
            <w:vAlign w:val="bottom"/>
          </w:tcPr>
          <w:p w14:paraId="3760F9EE"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195 </w:t>
            </w:r>
          </w:p>
        </w:tc>
        <w:tc>
          <w:tcPr>
            <w:tcW w:w="316" w:type="pct"/>
            <w:tcBorders>
              <w:top w:val="nil"/>
              <w:left w:val="nil"/>
              <w:bottom w:val="nil"/>
              <w:right w:val="nil"/>
            </w:tcBorders>
            <w:shd w:val="clear" w:color="auto" w:fill="auto"/>
            <w:vAlign w:val="bottom"/>
          </w:tcPr>
          <w:p w14:paraId="1E61030B"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shd w:val="clear" w:color="auto" w:fill="auto"/>
            <w:vAlign w:val="bottom"/>
          </w:tcPr>
          <w:p w14:paraId="0ABE7FD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493AE91E"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nil"/>
              <w:right w:val="nil"/>
            </w:tcBorders>
            <w:shd w:val="clear" w:color="auto" w:fill="auto"/>
            <w:vAlign w:val="bottom"/>
          </w:tcPr>
          <w:p w14:paraId="740DFC76" w14:textId="77777777" w:rsidR="00311F40" w:rsidRPr="00587444" w:rsidRDefault="00311F40" w:rsidP="002F77AC">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88632B">
              <w:rPr>
                <w:rFonts w:ascii="Arial" w:eastAsia="Calibri" w:hAnsi="Arial" w:cs="Arial"/>
                <w:color w:val="000000" w:themeColor="text1"/>
                <w:sz w:val="14"/>
                <w:szCs w:val="14"/>
                <w:lang w:val="hr-HR"/>
              </w:rPr>
              <w:t>227</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434</w:t>
            </w:r>
          </w:p>
        </w:tc>
      </w:tr>
      <w:tr w:rsidR="00311F40" w:rsidRPr="00587444" w14:paraId="0DDB7955" w14:textId="77777777" w:rsidTr="002F77AC">
        <w:trPr>
          <w:trHeight w:hRule="exact" w:val="227"/>
          <w:jc w:val="center"/>
        </w:trPr>
        <w:tc>
          <w:tcPr>
            <w:tcW w:w="580" w:type="pct"/>
            <w:vAlign w:val="bottom"/>
          </w:tcPr>
          <w:p w14:paraId="777B4733"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4F6764B7"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1,617</w:t>
            </w:r>
            <w:r w:rsidRPr="00F959D0">
              <w:rPr>
                <w:rFonts w:ascii="Arial" w:eastAsia="Calibri" w:hAnsi="Arial" w:cs="Arial"/>
                <w:color w:val="000000" w:themeColor="text1"/>
                <w:sz w:val="14"/>
                <w:szCs w:val="14"/>
                <w:lang w:val="hr-HR"/>
              </w:rPr>
              <w:t xml:space="preserve"> </w:t>
            </w:r>
          </w:p>
        </w:tc>
        <w:tc>
          <w:tcPr>
            <w:tcW w:w="320" w:type="pct"/>
            <w:tcBorders>
              <w:top w:val="nil"/>
              <w:left w:val="nil"/>
              <w:bottom w:val="single" w:sz="8" w:space="0" w:color="auto"/>
              <w:right w:val="nil"/>
            </w:tcBorders>
            <w:shd w:val="clear" w:color="auto" w:fill="auto"/>
            <w:vAlign w:val="bottom"/>
          </w:tcPr>
          <w:p w14:paraId="4C8F9D9E"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11 </w:t>
            </w:r>
          </w:p>
        </w:tc>
        <w:tc>
          <w:tcPr>
            <w:tcW w:w="320" w:type="pct"/>
            <w:tcBorders>
              <w:top w:val="nil"/>
              <w:left w:val="nil"/>
              <w:bottom w:val="single" w:sz="8" w:space="0" w:color="auto"/>
              <w:right w:val="nil"/>
            </w:tcBorders>
            <w:shd w:val="clear" w:color="auto" w:fill="auto"/>
            <w:vAlign w:val="bottom"/>
          </w:tcPr>
          <w:p w14:paraId="3C9E87C5"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205 </w:t>
            </w:r>
          </w:p>
        </w:tc>
        <w:tc>
          <w:tcPr>
            <w:tcW w:w="319" w:type="pct"/>
            <w:tcBorders>
              <w:top w:val="nil"/>
              <w:left w:val="nil"/>
              <w:bottom w:val="single" w:sz="8" w:space="0" w:color="auto"/>
              <w:right w:val="nil"/>
            </w:tcBorders>
            <w:shd w:val="clear" w:color="auto" w:fill="auto"/>
            <w:vAlign w:val="bottom"/>
          </w:tcPr>
          <w:p w14:paraId="28CB7473"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single" w:sz="8" w:space="0" w:color="auto"/>
              <w:right w:val="nil"/>
            </w:tcBorders>
            <w:shd w:val="clear" w:color="auto" w:fill="auto"/>
            <w:vAlign w:val="bottom"/>
          </w:tcPr>
          <w:p w14:paraId="203F1820"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08" w:type="pct"/>
            <w:tcBorders>
              <w:top w:val="nil"/>
              <w:left w:val="nil"/>
              <w:bottom w:val="single" w:sz="8" w:space="0" w:color="auto"/>
              <w:right w:val="nil"/>
            </w:tcBorders>
            <w:shd w:val="clear" w:color="auto" w:fill="auto"/>
            <w:vAlign w:val="bottom"/>
          </w:tcPr>
          <w:p w14:paraId="2F8D4DE1"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single" w:sz="8" w:space="0" w:color="auto"/>
              <w:right w:val="nil"/>
            </w:tcBorders>
            <w:shd w:val="clear" w:color="auto" w:fill="auto"/>
            <w:vAlign w:val="bottom"/>
          </w:tcPr>
          <w:p w14:paraId="5AF18ACD"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sidRPr="0088632B">
              <w:rPr>
                <w:rFonts w:ascii="Arial" w:eastAsia="Calibri" w:hAnsi="Arial" w:cs="Arial"/>
                <w:color w:val="000000" w:themeColor="text1"/>
                <w:sz w:val="14"/>
                <w:szCs w:val="14"/>
                <w:lang w:val="hr-HR"/>
              </w:rPr>
              <w:t>1</w:t>
            </w:r>
            <w:r>
              <w:rPr>
                <w:rFonts w:ascii="Arial" w:eastAsia="Calibri" w:hAnsi="Arial" w:cs="Arial"/>
                <w:color w:val="000000" w:themeColor="text1"/>
                <w:sz w:val="14"/>
                <w:szCs w:val="14"/>
                <w:lang w:val="hr-HR"/>
              </w:rPr>
              <w:t>,840</w:t>
            </w:r>
          </w:p>
        </w:tc>
        <w:tc>
          <w:tcPr>
            <w:tcW w:w="313" w:type="pct"/>
            <w:tcBorders>
              <w:top w:val="nil"/>
              <w:left w:val="nil"/>
              <w:bottom w:val="single" w:sz="8" w:space="0" w:color="auto"/>
              <w:right w:val="nil"/>
            </w:tcBorders>
            <w:shd w:val="clear" w:color="auto" w:fill="auto"/>
            <w:vAlign w:val="bottom"/>
          </w:tcPr>
          <w:p w14:paraId="7F66C10C"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869</w:t>
            </w:r>
          </w:p>
        </w:tc>
        <w:tc>
          <w:tcPr>
            <w:tcW w:w="316" w:type="pct"/>
            <w:gridSpan w:val="2"/>
            <w:tcBorders>
              <w:top w:val="nil"/>
              <w:left w:val="nil"/>
              <w:bottom w:val="single" w:sz="8" w:space="0" w:color="auto"/>
              <w:right w:val="nil"/>
            </w:tcBorders>
            <w:shd w:val="clear" w:color="auto" w:fill="auto"/>
            <w:vAlign w:val="bottom"/>
          </w:tcPr>
          <w:p w14:paraId="2408DCC0"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11</w:t>
            </w:r>
          </w:p>
        </w:tc>
        <w:tc>
          <w:tcPr>
            <w:tcW w:w="316" w:type="pct"/>
            <w:gridSpan w:val="2"/>
            <w:tcBorders>
              <w:top w:val="nil"/>
              <w:left w:val="nil"/>
              <w:bottom w:val="single" w:sz="8" w:space="0" w:color="auto"/>
              <w:right w:val="nil"/>
            </w:tcBorders>
            <w:shd w:val="clear" w:color="auto" w:fill="auto"/>
            <w:vAlign w:val="bottom"/>
          </w:tcPr>
          <w:p w14:paraId="0309811A"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79</w:t>
            </w:r>
          </w:p>
        </w:tc>
        <w:tc>
          <w:tcPr>
            <w:tcW w:w="316" w:type="pct"/>
            <w:tcBorders>
              <w:top w:val="nil"/>
              <w:left w:val="nil"/>
              <w:bottom w:val="single" w:sz="8" w:space="0" w:color="auto"/>
              <w:right w:val="nil"/>
            </w:tcBorders>
            <w:shd w:val="clear" w:color="auto" w:fill="auto"/>
            <w:vAlign w:val="bottom"/>
          </w:tcPr>
          <w:p w14:paraId="1EAA83A3"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8" w:space="0" w:color="auto"/>
              <w:right w:val="nil"/>
            </w:tcBorders>
            <w:vAlign w:val="bottom"/>
          </w:tcPr>
          <w:p w14:paraId="0E88B8BF"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w:t>
            </w:r>
          </w:p>
        </w:tc>
        <w:tc>
          <w:tcPr>
            <w:tcW w:w="316" w:type="pct"/>
            <w:gridSpan w:val="2"/>
            <w:tcBorders>
              <w:top w:val="nil"/>
              <w:left w:val="nil"/>
              <w:bottom w:val="single" w:sz="8" w:space="0" w:color="auto"/>
              <w:right w:val="nil"/>
            </w:tcBorders>
            <w:shd w:val="clear" w:color="auto" w:fill="auto"/>
            <w:vAlign w:val="bottom"/>
          </w:tcPr>
          <w:p w14:paraId="2E24282B"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single" w:sz="8" w:space="0" w:color="auto"/>
              <w:right w:val="nil"/>
            </w:tcBorders>
            <w:shd w:val="clear" w:color="auto" w:fill="auto"/>
            <w:vAlign w:val="bottom"/>
          </w:tcPr>
          <w:p w14:paraId="3C25B69D"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967</w:t>
            </w:r>
          </w:p>
        </w:tc>
      </w:tr>
      <w:tr w:rsidR="00311F40" w:rsidRPr="00587444" w14:paraId="5D2A3C00" w14:textId="77777777" w:rsidTr="002F77AC">
        <w:trPr>
          <w:trHeight w:val="20"/>
          <w:jc w:val="center"/>
        </w:trPr>
        <w:tc>
          <w:tcPr>
            <w:tcW w:w="580" w:type="pct"/>
          </w:tcPr>
          <w:p w14:paraId="37CA729E" w14:textId="77777777" w:rsidR="00311F40" w:rsidRPr="00587444" w:rsidRDefault="00311F40" w:rsidP="002F77AC">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6C9BEED6"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726F1">
              <w:rPr>
                <w:rFonts w:ascii="Arial" w:eastAsia="Calibri" w:hAnsi="Arial" w:cs="Arial"/>
                <w:b/>
                <w:bCs/>
                <w:sz w:val="14"/>
                <w:szCs w:val="14"/>
                <w:lang w:val="hr-HR"/>
              </w:rPr>
              <w:t>3</w:t>
            </w:r>
            <w:r>
              <w:rPr>
                <w:rFonts w:ascii="Arial" w:eastAsia="Calibri" w:hAnsi="Arial" w:cs="Arial"/>
                <w:b/>
                <w:bCs/>
                <w:sz w:val="14"/>
                <w:szCs w:val="14"/>
                <w:lang w:val="hr-HR"/>
              </w:rPr>
              <w:t>,</w:t>
            </w:r>
            <w:r w:rsidRPr="00B726F1">
              <w:rPr>
                <w:rFonts w:ascii="Arial" w:eastAsia="Calibri" w:hAnsi="Arial" w:cs="Arial"/>
                <w:b/>
                <w:bCs/>
                <w:sz w:val="14"/>
                <w:szCs w:val="14"/>
                <w:lang w:val="hr-HR"/>
              </w:rPr>
              <w:t>3</w:t>
            </w:r>
            <w:r>
              <w:rPr>
                <w:rFonts w:ascii="Arial" w:eastAsia="Calibri" w:hAnsi="Arial" w:cs="Arial"/>
                <w:b/>
                <w:bCs/>
                <w:sz w:val="14"/>
                <w:szCs w:val="14"/>
                <w:lang w:val="hr-HR"/>
              </w:rPr>
              <w:t>50,373</w:t>
            </w:r>
          </w:p>
        </w:tc>
        <w:tc>
          <w:tcPr>
            <w:tcW w:w="320" w:type="pct"/>
            <w:tcBorders>
              <w:top w:val="nil"/>
              <w:left w:val="nil"/>
              <w:bottom w:val="single" w:sz="12" w:space="0" w:color="auto"/>
              <w:right w:val="nil"/>
            </w:tcBorders>
            <w:shd w:val="clear" w:color="auto" w:fill="auto"/>
            <w:vAlign w:val="bottom"/>
          </w:tcPr>
          <w:p w14:paraId="352686F9"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726F1">
              <w:rPr>
                <w:rFonts w:ascii="Arial" w:eastAsia="Calibri" w:hAnsi="Arial" w:cs="Arial"/>
                <w:b/>
                <w:bCs/>
                <w:sz w:val="14"/>
                <w:szCs w:val="14"/>
                <w:lang w:val="hr-HR"/>
              </w:rPr>
              <w:t>274</w:t>
            </w:r>
            <w:r>
              <w:rPr>
                <w:rFonts w:ascii="Arial" w:eastAsia="Calibri" w:hAnsi="Arial" w:cs="Arial"/>
                <w:b/>
                <w:bCs/>
                <w:sz w:val="14"/>
                <w:szCs w:val="14"/>
                <w:lang w:val="hr-HR"/>
              </w:rPr>
              <w:t>,</w:t>
            </w:r>
            <w:r w:rsidRPr="00B726F1">
              <w:rPr>
                <w:rFonts w:ascii="Arial" w:eastAsia="Calibri" w:hAnsi="Arial" w:cs="Arial"/>
                <w:b/>
                <w:bCs/>
                <w:sz w:val="14"/>
                <w:szCs w:val="14"/>
                <w:lang w:val="hr-HR"/>
              </w:rPr>
              <w:t>729</w:t>
            </w:r>
          </w:p>
        </w:tc>
        <w:tc>
          <w:tcPr>
            <w:tcW w:w="320" w:type="pct"/>
            <w:tcBorders>
              <w:top w:val="nil"/>
              <w:left w:val="nil"/>
              <w:bottom w:val="single" w:sz="12" w:space="0" w:color="auto"/>
              <w:right w:val="nil"/>
            </w:tcBorders>
            <w:shd w:val="clear" w:color="auto" w:fill="auto"/>
            <w:vAlign w:val="bottom"/>
          </w:tcPr>
          <w:p w14:paraId="2214C26B"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726F1">
              <w:rPr>
                <w:rFonts w:ascii="Arial" w:eastAsia="Calibri" w:hAnsi="Arial" w:cs="Arial"/>
                <w:b/>
                <w:bCs/>
                <w:sz w:val="14"/>
                <w:szCs w:val="14"/>
                <w:lang w:val="hr-HR"/>
              </w:rPr>
              <w:t>133</w:t>
            </w:r>
            <w:r>
              <w:rPr>
                <w:rFonts w:ascii="Arial" w:eastAsia="Calibri" w:hAnsi="Arial" w:cs="Arial"/>
                <w:b/>
                <w:bCs/>
                <w:sz w:val="14"/>
                <w:szCs w:val="14"/>
                <w:lang w:val="hr-HR"/>
              </w:rPr>
              <w:t>,</w:t>
            </w:r>
            <w:r w:rsidRPr="00B726F1">
              <w:rPr>
                <w:rFonts w:ascii="Arial" w:eastAsia="Calibri" w:hAnsi="Arial" w:cs="Arial"/>
                <w:b/>
                <w:bCs/>
                <w:sz w:val="14"/>
                <w:szCs w:val="14"/>
                <w:lang w:val="hr-HR"/>
              </w:rPr>
              <w:t>355</w:t>
            </w:r>
          </w:p>
        </w:tc>
        <w:tc>
          <w:tcPr>
            <w:tcW w:w="319" w:type="pct"/>
            <w:tcBorders>
              <w:top w:val="nil"/>
              <w:left w:val="nil"/>
              <w:bottom w:val="single" w:sz="12" w:space="0" w:color="auto"/>
              <w:right w:val="nil"/>
            </w:tcBorders>
            <w:shd w:val="clear" w:color="auto" w:fill="auto"/>
            <w:vAlign w:val="bottom"/>
          </w:tcPr>
          <w:p w14:paraId="1173530C"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5</w:t>
            </w:r>
            <w:r>
              <w:rPr>
                <w:rFonts w:ascii="Arial" w:eastAsia="Calibri" w:hAnsi="Arial" w:cs="Arial"/>
                <w:b/>
                <w:bCs/>
                <w:sz w:val="14"/>
                <w:szCs w:val="14"/>
                <w:lang w:val="hr-HR"/>
              </w:rPr>
              <w:t>,</w:t>
            </w:r>
            <w:r w:rsidRPr="0088632B">
              <w:rPr>
                <w:rFonts w:ascii="Arial" w:eastAsia="Calibri" w:hAnsi="Arial" w:cs="Arial"/>
                <w:b/>
                <w:bCs/>
                <w:sz w:val="14"/>
                <w:szCs w:val="14"/>
                <w:lang w:val="hr-HR"/>
              </w:rPr>
              <w:t>463</w:t>
            </w:r>
          </w:p>
        </w:tc>
        <w:tc>
          <w:tcPr>
            <w:tcW w:w="319" w:type="pct"/>
            <w:tcBorders>
              <w:top w:val="nil"/>
              <w:left w:val="nil"/>
              <w:bottom w:val="single" w:sz="12" w:space="0" w:color="auto"/>
              <w:right w:val="nil"/>
            </w:tcBorders>
            <w:shd w:val="clear" w:color="auto" w:fill="auto"/>
            <w:vAlign w:val="bottom"/>
          </w:tcPr>
          <w:p w14:paraId="1045B47A"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179,325</w:t>
            </w:r>
          </w:p>
        </w:tc>
        <w:tc>
          <w:tcPr>
            <w:tcW w:w="308" w:type="pct"/>
            <w:tcBorders>
              <w:top w:val="nil"/>
              <w:left w:val="nil"/>
              <w:bottom w:val="single" w:sz="12" w:space="0" w:color="auto"/>
              <w:right w:val="nil"/>
            </w:tcBorders>
            <w:shd w:val="clear" w:color="auto" w:fill="auto"/>
            <w:vAlign w:val="bottom"/>
          </w:tcPr>
          <w:p w14:paraId="5D2959E0"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33</w:t>
            </w:r>
            <w:r>
              <w:rPr>
                <w:rFonts w:ascii="Arial" w:eastAsia="Calibri" w:hAnsi="Arial" w:cs="Arial"/>
                <w:b/>
                <w:bCs/>
                <w:sz w:val="14"/>
                <w:szCs w:val="14"/>
                <w:lang w:val="hr-HR"/>
              </w:rPr>
              <w:t>,</w:t>
            </w:r>
            <w:r w:rsidRPr="0088632B">
              <w:rPr>
                <w:rFonts w:ascii="Arial" w:eastAsia="Calibri" w:hAnsi="Arial" w:cs="Arial"/>
                <w:b/>
                <w:bCs/>
                <w:sz w:val="14"/>
                <w:szCs w:val="14"/>
                <w:lang w:val="hr-HR"/>
              </w:rPr>
              <w:t>709</w:t>
            </w:r>
          </w:p>
        </w:tc>
        <w:tc>
          <w:tcPr>
            <w:tcW w:w="313" w:type="pct"/>
            <w:tcBorders>
              <w:top w:val="nil"/>
              <w:left w:val="nil"/>
              <w:bottom w:val="single" w:sz="12" w:space="0" w:color="auto"/>
              <w:right w:val="nil"/>
            </w:tcBorders>
            <w:shd w:val="clear" w:color="auto" w:fill="auto"/>
            <w:vAlign w:val="bottom"/>
          </w:tcPr>
          <w:p w14:paraId="1669D100"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3</w:t>
            </w:r>
            <w:r>
              <w:rPr>
                <w:rFonts w:ascii="Arial" w:eastAsia="Calibri" w:hAnsi="Arial" w:cs="Arial"/>
                <w:b/>
                <w:bCs/>
                <w:sz w:val="14"/>
                <w:szCs w:val="14"/>
                <w:lang w:val="hr-HR"/>
              </w:rPr>
              <w:t>,</w:t>
            </w:r>
            <w:r w:rsidRPr="0088632B">
              <w:rPr>
                <w:rFonts w:ascii="Arial" w:eastAsia="Calibri" w:hAnsi="Arial" w:cs="Arial"/>
                <w:b/>
                <w:bCs/>
                <w:sz w:val="14"/>
                <w:szCs w:val="14"/>
                <w:lang w:val="hr-HR"/>
              </w:rPr>
              <w:t>9</w:t>
            </w:r>
            <w:r>
              <w:rPr>
                <w:rFonts w:ascii="Arial" w:eastAsia="Calibri" w:hAnsi="Arial" w:cs="Arial"/>
                <w:b/>
                <w:bCs/>
                <w:sz w:val="14"/>
                <w:szCs w:val="14"/>
                <w:lang w:val="hr-HR"/>
              </w:rPr>
              <w:t>76,954</w:t>
            </w:r>
          </w:p>
        </w:tc>
        <w:tc>
          <w:tcPr>
            <w:tcW w:w="313" w:type="pct"/>
            <w:tcBorders>
              <w:top w:val="nil"/>
              <w:left w:val="nil"/>
              <w:bottom w:val="single" w:sz="12" w:space="0" w:color="auto"/>
              <w:right w:val="nil"/>
            </w:tcBorders>
            <w:shd w:val="clear" w:color="auto" w:fill="auto"/>
            <w:vAlign w:val="bottom"/>
          </w:tcPr>
          <w:p w14:paraId="7483B2AE"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558</w:t>
            </w:r>
            <w:r>
              <w:rPr>
                <w:rFonts w:ascii="Arial" w:eastAsia="Calibri" w:hAnsi="Arial" w:cs="Arial"/>
                <w:b/>
                <w:bCs/>
                <w:sz w:val="14"/>
                <w:szCs w:val="14"/>
                <w:lang w:val="hr-HR"/>
              </w:rPr>
              <w:t>,697</w:t>
            </w:r>
          </w:p>
        </w:tc>
        <w:tc>
          <w:tcPr>
            <w:tcW w:w="316" w:type="pct"/>
            <w:gridSpan w:val="2"/>
            <w:tcBorders>
              <w:top w:val="nil"/>
              <w:left w:val="nil"/>
              <w:bottom w:val="single" w:sz="12" w:space="0" w:color="auto"/>
              <w:right w:val="nil"/>
            </w:tcBorders>
            <w:shd w:val="clear" w:color="auto" w:fill="auto"/>
            <w:vAlign w:val="bottom"/>
          </w:tcPr>
          <w:p w14:paraId="7B6ABA90"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29</w:t>
            </w:r>
            <w:r>
              <w:rPr>
                <w:rFonts w:ascii="Arial" w:eastAsia="Calibri" w:hAnsi="Arial" w:cs="Arial"/>
                <w:b/>
                <w:bCs/>
                <w:sz w:val="14"/>
                <w:szCs w:val="14"/>
                <w:lang w:val="hr-HR"/>
              </w:rPr>
              <w:t>,</w:t>
            </w:r>
            <w:r w:rsidRPr="00F959D0">
              <w:rPr>
                <w:rFonts w:ascii="Arial" w:eastAsia="Calibri" w:hAnsi="Arial" w:cs="Arial"/>
                <w:b/>
                <w:bCs/>
                <w:sz w:val="14"/>
                <w:szCs w:val="14"/>
                <w:lang w:val="hr-HR"/>
              </w:rPr>
              <w:t>67</w:t>
            </w:r>
            <w:r>
              <w:rPr>
                <w:rFonts w:ascii="Arial" w:eastAsia="Calibri" w:hAnsi="Arial" w:cs="Arial"/>
                <w:b/>
                <w:bCs/>
                <w:sz w:val="14"/>
                <w:szCs w:val="14"/>
                <w:lang w:val="hr-HR"/>
              </w:rPr>
              <w:t>9</w:t>
            </w:r>
            <w:r w:rsidRPr="00F959D0">
              <w:rPr>
                <w:rFonts w:ascii="Arial" w:eastAsia="Calibri" w:hAnsi="Arial" w:cs="Arial"/>
                <w:b/>
                <w:bCs/>
                <w:sz w:val="14"/>
                <w:szCs w:val="14"/>
                <w:lang w:val="hr-HR"/>
              </w:rPr>
              <w:t xml:space="preserve"> </w:t>
            </w:r>
          </w:p>
        </w:tc>
        <w:tc>
          <w:tcPr>
            <w:tcW w:w="316" w:type="pct"/>
            <w:gridSpan w:val="2"/>
            <w:tcBorders>
              <w:top w:val="nil"/>
              <w:left w:val="nil"/>
              <w:bottom w:val="single" w:sz="12" w:space="0" w:color="auto"/>
              <w:right w:val="nil"/>
            </w:tcBorders>
            <w:shd w:val="clear" w:color="auto" w:fill="auto"/>
            <w:vAlign w:val="bottom"/>
          </w:tcPr>
          <w:p w14:paraId="4884222B"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8</w:t>
            </w:r>
            <w:r>
              <w:rPr>
                <w:rFonts w:ascii="Arial" w:eastAsia="Calibri" w:hAnsi="Arial" w:cs="Arial"/>
                <w:b/>
                <w:bCs/>
                <w:sz w:val="14"/>
                <w:szCs w:val="14"/>
                <w:lang w:val="hr-HR"/>
              </w:rPr>
              <w:t>,</w:t>
            </w:r>
            <w:r w:rsidRPr="00F959D0">
              <w:rPr>
                <w:rFonts w:ascii="Arial" w:eastAsia="Calibri" w:hAnsi="Arial" w:cs="Arial"/>
                <w:b/>
                <w:bCs/>
                <w:sz w:val="14"/>
                <w:szCs w:val="14"/>
                <w:lang w:val="hr-HR"/>
              </w:rPr>
              <w:t xml:space="preserve">705 </w:t>
            </w:r>
          </w:p>
        </w:tc>
        <w:tc>
          <w:tcPr>
            <w:tcW w:w="316" w:type="pct"/>
            <w:tcBorders>
              <w:top w:val="nil"/>
              <w:left w:val="nil"/>
              <w:bottom w:val="single" w:sz="12" w:space="0" w:color="auto"/>
              <w:right w:val="nil"/>
            </w:tcBorders>
            <w:shd w:val="clear" w:color="auto" w:fill="auto"/>
            <w:vAlign w:val="bottom"/>
          </w:tcPr>
          <w:p w14:paraId="101FAF34"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66</w:t>
            </w:r>
          </w:p>
        </w:tc>
        <w:tc>
          <w:tcPr>
            <w:tcW w:w="317" w:type="pct"/>
            <w:gridSpan w:val="2"/>
            <w:tcBorders>
              <w:top w:val="nil"/>
              <w:left w:val="nil"/>
              <w:bottom w:val="single" w:sz="12" w:space="0" w:color="auto"/>
              <w:right w:val="nil"/>
            </w:tcBorders>
            <w:shd w:val="clear" w:color="auto" w:fill="auto"/>
            <w:vAlign w:val="bottom"/>
          </w:tcPr>
          <w:p w14:paraId="2A9120BA"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9,554</w:t>
            </w:r>
          </w:p>
        </w:tc>
        <w:tc>
          <w:tcPr>
            <w:tcW w:w="316" w:type="pct"/>
            <w:gridSpan w:val="2"/>
            <w:tcBorders>
              <w:top w:val="nil"/>
              <w:left w:val="nil"/>
              <w:bottom w:val="single" w:sz="12" w:space="0" w:color="auto"/>
              <w:right w:val="nil"/>
            </w:tcBorders>
            <w:shd w:val="clear" w:color="auto" w:fill="auto"/>
            <w:vAlign w:val="bottom"/>
          </w:tcPr>
          <w:p w14:paraId="1CA15A50"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158 </w:t>
            </w:r>
          </w:p>
        </w:tc>
        <w:tc>
          <w:tcPr>
            <w:tcW w:w="309" w:type="pct"/>
            <w:gridSpan w:val="2"/>
            <w:tcBorders>
              <w:top w:val="nil"/>
              <w:left w:val="nil"/>
              <w:bottom w:val="single" w:sz="12" w:space="0" w:color="auto"/>
              <w:right w:val="nil"/>
            </w:tcBorders>
            <w:shd w:val="clear" w:color="auto" w:fill="auto"/>
            <w:vAlign w:val="bottom"/>
          </w:tcPr>
          <w:p w14:paraId="75126143" w14:textId="77777777" w:rsidR="00311F40" w:rsidRPr="00587444" w:rsidRDefault="00311F40"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606</w:t>
            </w:r>
            <w:r>
              <w:rPr>
                <w:rFonts w:ascii="Arial" w:eastAsia="Calibri" w:hAnsi="Arial" w:cs="Arial"/>
                <w:b/>
                <w:bCs/>
                <w:sz w:val="14"/>
                <w:szCs w:val="14"/>
                <w:lang w:val="hr-HR"/>
              </w:rPr>
              <w:t>,</w:t>
            </w:r>
            <w:r w:rsidRPr="00F959D0">
              <w:rPr>
                <w:rFonts w:ascii="Arial" w:eastAsia="Calibri" w:hAnsi="Arial" w:cs="Arial"/>
                <w:b/>
                <w:bCs/>
                <w:sz w:val="14"/>
                <w:szCs w:val="14"/>
                <w:lang w:val="hr-HR"/>
              </w:rPr>
              <w:t>8</w:t>
            </w:r>
            <w:r>
              <w:rPr>
                <w:rFonts w:ascii="Arial" w:eastAsia="Calibri" w:hAnsi="Arial" w:cs="Arial"/>
                <w:b/>
                <w:bCs/>
                <w:sz w:val="14"/>
                <w:szCs w:val="14"/>
                <w:lang w:val="hr-HR"/>
              </w:rPr>
              <w:t>5</w:t>
            </w:r>
            <w:r w:rsidRPr="00F959D0">
              <w:rPr>
                <w:rFonts w:ascii="Arial" w:eastAsia="Calibri" w:hAnsi="Arial" w:cs="Arial"/>
                <w:b/>
                <w:bCs/>
                <w:sz w:val="14"/>
                <w:szCs w:val="14"/>
                <w:lang w:val="hr-HR"/>
              </w:rPr>
              <w:t xml:space="preserve">9 </w:t>
            </w:r>
          </w:p>
        </w:tc>
      </w:tr>
      <w:tr w:rsidR="00311F40" w:rsidRPr="00587444" w14:paraId="73A53231" w14:textId="77777777" w:rsidTr="002F77AC">
        <w:trPr>
          <w:trHeight w:val="200"/>
          <w:jc w:val="center"/>
        </w:trPr>
        <w:tc>
          <w:tcPr>
            <w:tcW w:w="580" w:type="pct"/>
          </w:tcPr>
          <w:p w14:paraId="384CC529" w14:textId="77777777" w:rsidR="00311F40" w:rsidRDefault="00311F40"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743484B7" w14:textId="77777777" w:rsidR="00311F40" w:rsidRPr="00587444" w:rsidRDefault="00311F40"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1DD463FB"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780C65A1"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0EA3BC57"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3A7D09FB"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69F4BABF"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6CAD260C"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49999371"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23BA4446"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3BD9EC53"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324BFD27"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283B8235"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0DFEF835"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0984D1A3"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09" w:type="pct"/>
            <w:gridSpan w:val="2"/>
            <w:tcBorders>
              <w:top w:val="nil"/>
              <w:left w:val="nil"/>
              <w:bottom w:val="nil"/>
              <w:right w:val="nil"/>
            </w:tcBorders>
            <w:vAlign w:val="bottom"/>
          </w:tcPr>
          <w:p w14:paraId="476B1F86" w14:textId="77777777" w:rsidR="00311F40" w:rsidRPr="00587444" w:rsidRDefault="00311F40" w:rsidP="002F77AC">
            <w:pPr>
              <w:tabs>
                <w:tab w:val="right" w:pos="1202"/>
              </w:tabs>
              <w:suppressAutoHyphens w:val="0"/>
              <w:autoSpaceDN/>
              <w:jc w:val="right"/>
              <w:outlineLvl w:val="0"/>
              <w:rPr>
                <w:rFonts w:ascii="Arial" w:eastAsia="Calibri" w:hAnsi="Arial" w:cs="Arial"/>
                <w:snapToGrid w:val="0"/>
                <w:sz w:val="14"/>
                <w:szCs w:val="14"/>
                <w:lang w:val="hr-HR"/>
              </w:rPr>
            </w:pPr>
          </w:p>
        </w:tc>
      </w:tr>
      <w:tr w:rsidR="00311F40" w:rsidRPr="00587444" w14:paraId="755D361A" w14:textId="77777777" w:rsidTr="002F77AC">
        <w:trPr>
          <w:trHeight w:val="200"/>
          <w:jc w:val="center"/>
        </w:trPr>
        <w:tc>
          <w:tcPr>
            <w:tcW w:w="580" w:type="pct"/>
            <w:vAlign w:val="bottom"/>
          </w:tcPr>
          <w:p w14:paraId="23836BD4"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03CC5865"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929 </w:t>
            </w:r>
          </w:p>
        </w:tc>
        <w:tc>
          <w:tcPr>
            <w:tcW w:w="320" w:type="pct"/>
            <w:tcBorders>
              <w:top w:val="nil"/>
              <w:left w:val="nil"/>
              <w:bottom w:val="nil"/>
              <w:right w:val="nil"/>
            </w:tcBorders>
            <w:shd w:val="clear" w:color="auto" w:fill="auto"/>
            <w:vAlign w:val="bottom"/>
          </w:tcPr>
          <w:p w14:paraId="5167CCE5"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176 </w:t>
            </w:r>
          </w:p>
        </w:tc>
        <w:tc>
          <w:tcPr>
            <w:tcW w:w="320" w:type="pct"/>
            <w:tcBorders>
              <w:top w:val="nil"/>
              <w:left w:val="nil"/>
              <w:bottom w:val="nil"/>
              <w:right w:val="nil"/>
            </w:tcBorders>
            <w:shd w:val="clear" w:color="auto" w:fill="auto"/>
            <w:vAlign w:val="bottom"/>
          </w:tcPr>
          <w:p w14:paraId="162C3B7F"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440 </w:t>
            </w:r>
          </w:p>
        </w:tc>
        <w:tc>
          <w:tcPr>
            <w:tcW w:w="319" w:type="pct"/>
            <w:tcBorders>
              <w:top w:val="nil"/>
              <w:left w:val="nil"/>
              <w:bottom w:val="nil"/>
              <w:right w:val="nil"/>
            </w:tcBorders>
            <w:shd w:val="clear" w:color="auto" w:fill="auto"/>
            <w:vAlign w:val="bottom"/>
          </w:tcPr>
          <w:p w14:paraId="39F3237F"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3FA586FE"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C389F88"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334CF568"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545 </w:t>
            </w:r>
          </w:p>
        </w:tc>
        <w:tc>
          <w:tcPr>
            <w:tcW w:w="313" w:type="pct"/>
            <w:tcBorders>
              <w:top w:val="nil"/>
              <w:left w:val="nil"/>
              <w:bottom w:val="nil"/>
              <w:right w:val="nil"/>
            </w:tcBorders>
            <w:vAlign w:val="bottom"/>
          </w:tcPr>
          <w:p w14:paraId="2A6F57D2"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537 </w:t>
            </w:r>
          </w:p>
        </w:tc>
        <w:tc>
          <w:tcPr>
            <w:tcW w:w="316" w:type="pct"/>
            <w:gridSpan w:val="2"/>
            <w:tcBorders>
              <w:top w:val="nil"/>
              <w:left w:val="nil"/>
              <w:bottom w:val="nil"/>
              <w:right w:val="nil"/>
            </w:tcBorders>
            <w:vAlign w:val="bottom"/>
          </w:tcPr>
          <w:p w14:paraId="0C88E03E"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344 </w:t>
            </w:r>
          </w:p>
        </w:tc>
        <w:tc>
          <w:tcPr>
            <w:tcW w:w="316" w:type="pct"/>
            <w:gridSpan w:val="2"/>
            <w:tcBorders>
              <w:top w:val="nil"/>
              <w:left w:val="nil"/>
              <w:bottom w:val="nil"/>
              <w:right w:val="nil"/>
            </w:tcBorders>
            <w:vAlign w:val="bottom"/>
          </w:tcPr>
          <w:p w14:paraId="7A0F72E7"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348 </w:t>
            </w:r>
          </w:p>
        </w:tc>
        <w:tc>
          <w:tcPr>
            <w:tcW w:w="316" w:type="pct"/>
            <w:tcBorders>
              <w:top w:val="nil"/>
              <w:left w:val="nil"/>
              <w:bottom w:val="nil"/>
              <w:right w:val="nil"/>
            </w:tcBorders>
            <w:vAlign w:val="bottom"/>
          </w:tcPr>
          <w:p w14:paraId="3DB7F397"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5508C271"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4C185A0B"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nil"/>
              <w:right w:val="nil"/>
            </w:tcBorders>
            <w:vAlign w:val="bottom"/>
          </w:tcPr>
          <w:p w14:paraId="5D432E89"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229 </w:t>
            </w:r>
          </w:p>
        </w:tc>
      </w:tr>
      <w:tr w:rsidR="00311F40" w:rsidRPr="00587444" w14:paraId="268FB3F4" w14:textId="77777777" w:rsidTr="002F77AC">
        <w:trPr>
          <w:trHeight w:val="200"/>
          <w:jc w:val="center"/>
        </w:trPr>
        <w:tc>
          <w:tcPr>
            <w:tcW w:w="580" w:type="pct"/>
            <w:vAlign w:val="bottom"/>
          </w:tcPr>
          <w:p w14:paraId="13F178B6" w14:textId="77777777" w:rsidR="00311F40"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31B09BEF"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5F5AF40B"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53 </w:t>
            </w:r>
          </w:p>
        </w:tc>
        <w:tc>
          <w:tcPr>
            <w:tcW w:w="320" w:type="pct"/>
            <w:tcBorders>
              <w:top w:val="nil"/>
              <w:left w:val="nil"/>
              <w:bottom w:val="nil"/>
              <w:right w:val="nil"/>
            </w:tcBorders>
            <w:shd w:val="clear" w:color="auto" w:fill="auto"/>
            <w:vAlign w:val="bottom"/>
          </w:tcPr>
          <w:p w14:paraId="3F512A21"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304 </w:t>
            </w:r>
          </w:p>
        </w:tc>
        <w:tc>
          <w:tcPr>
            <w:tcW w:w="320" w:type="pct"/>
            <w:tcBorders>
              <w:top w:val="nil"/>
              <w:left w:val="nil"/>
              <w:bottom w:val="nil"/>
              <w:right w:val="nil"/>
            </w:tcBorders>
            <w:shd w:val="clear" w:color="auto" w:fill="auto"/>
            <w:vAlign w:val="bottom"/>
          </w:tcPr>
          <w:p w14:paraId="27CA0F8D"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0DC36CB7"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1D2E6FD1"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9845568"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04CD3E44"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357 </w:t>
            </w:r>
          </w:p>
        </w:tc>
        <w:tc>
          <w:tcPr>
            <w:tcW w:w="313" w:type="pct"/>
            <w:tcBorders>
              <w:top w:val="nil"/>
              <w:left w:val="nil"/>
              <w:bottom w:val="nil"/>
              <w:right w:val="nil"/>
            </w:tcBorders>
            <w:vAlign w:val="bottom"/>
          </w:tcPr>
          <w:p w14:paraId="50DA751E"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15 </w:t>
            </w:r>
          </w:p>
        </w:tc>
        <w:tc>
          <w:tcPr>
            <w:tcW w:w="316" w:type="pct"/>
            <w:gridSpan w:val="2"/>
            <w:tcBorders>
              <w:top w:val="nil"/>
              <w:left w:val="nil"/>
              <w:bottom w:val="nil"/>
              <w:right w:val="nil"/>
            </w:tcBorders>
            <w:vAlign w:val="bottom"/>
          </w:tcPr>
          <w:p w14:paraId="67CBE580"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919 </w:t>
            </w:r>
          </w:p>
        </w:tc>
        <w:tc>
          <w:tcPr>
            <w:tcW w:w="316" w:type="pct"/>
            <w:gridSpan w:val="2"/>
            <w:tcBorders>
              <w:top w:val="nil"/>
              <w:left w:val="nil"/>
              <w:bottom w:val="nil"/>
              <w:right w:val="nil"/>
            </w:tcBorders>
            <w:vAlign w:val="bottom"/>
          </w:tcPr>
          <w:p w14:paraId="14304508"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AD4FC1B"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7D8541F"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412031EE"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nil"/>
              <w:right w:val="nil"/>
            </w:tcBorders>
            <w:vAlign w:val="bottom"/>
          </w:tcPr>
          <w:p w14:paraId="0B285D4B"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934 </w:t>
            </w:r>
          </w:p>
        </w:tc>
      </w:tr>
      <w:tr w:rsidR="00311F40" w:rsidRPr="00587444" w14:paraId="3CDFF010" w14:textId="77777777" w:rsidTr="002F77AC">
        <w:trPr>
          <w:trHeight w:val="200"/>
          <w:jc w:val="center"/>
        </w:trPr>
        <w:tc>
          <w:tcPr>
            <w:tcW w:w="580" w:type="pct"/>
            <w:vAlign w:val="center"/>
          </w:tcPr>
          <w:p w14:paraId="71F769D6" w14:textId="77777777" w:rsidR="00311F40" w:rsidRPr="00587444" w:rsidRDefault="00311F40"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3BA41A8C"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423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683 </w:t>
            </w:r>
          </w:p>
        </w:tc>
        <w:tc>
          <w:tcPr>
            <w:tcW w:w="320" w:type="pct"/>
            <w:tcBorders>
              <w:top w:val="nil"/>
              <w:left w:val="nil"/>
              <w:bottom w:val="single" w:sz="6" w:space="0" w:color="auto"/>
              <w:right w:val="nil"/>
            </w:tcBorders>
            <w:shd w:val="clear" w:color="auto" w:fill="auto"/>
            <w:vAlign w:val="bottom"/>
          </w:tcPr>
          <w:p w14:paraId="219B449A"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816 </w:t>
            </w:r>
          </w:p>
        </w:tc>
        <w:tc>
          <w:tcPr>
            <w:tcW w:w="320" w:type="pct"/>
            <w:tcBorders>
              <w:top w:val="nil"/>
              <w:left w:val="nil"/>
              <w:bottom w:val="single" w:sz="6" w:space="0" w:color="auto"/>
              <w:right w:val="nil"/>
            </w:tcBorders>
            <w:shd w:val="clear" w:color="auto" w:fill="auto"/>
            <w:vAlign w:val="bottom"/>
          </w:tcPr>
          <w:p w14:paraId="5CA39652"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shd w:val="clear" w:color="auto" w:fill="auto"/>
            <w:vAlign w:val="bottom"/>
          </w:tcPr>
          <w:p w14:paraId="0ACAA17B"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w:t>
            </w:r>
          </w:p>
        </w:tc>
        <w:tc>
          <w:tcPr>
            <w:tcW w:w="319" w:type="pct"/>
            <w:tcBorders>
              <w:top w:val="nil"/>
              <w:left w:val="nil"/>
              <w:bottom w:val="single" w:sz="6" w:space="0" w:color="auto"/>
              <w:right w:val="nil"/>
            </w:tcBorders>
            <w:shd w:val="clear" w:color="auto" w:fill="auto"/>
            <w:vAlign w:val="bottom"/>
          </w:tcPr>
          <w:p w14:paraId="1AA1AF6C" w14:textId="77777777" w:rsidR="00311F40" w:rsidRPr="00587444" w:rsidRDefault="00311F40" w:rsidP="002F77AC">
            <w:pPr>
              <w:suppressAutoHyphens w:val="0"/>
              <w:autoSpaceDN/>
              <w:jc w:val="right"/>
              <w:rPr>
                <w:rFonts w:ascii="Arial" w:eastAsia="Calibri" w:hAnsi="Arial" w:cs="Arial"/>
                <w:sz w:val="14"/>
                <w:szCs w:val="14"/>
                <w:lang w:val="hr-HR"/>
              </w:rPr>
            </w:pPr>
            <w:r w:rsidRPr="005315D0">
              <w:rPr>
                <w:rFonts w:ascii="Arial" w:eastAsia="Calibri" w:hAnsi="Arial" w:cs="Arial"/>
                <w:color w:val="000000" w:themeColor="text1"/>
                <w:sz w:val="14"/>
                <w:szCs w:val="14"/>
                <w:lang w:val="hr-HR"/>
              </w:rPr>
              <w:t>12</w:t>
            </w:r>
            <w:r>
              <w:rPr>
                <w:rFonts w:ascii="Arial" w:eastAsia="Calibri" w:hAnsi="Arial" w:cs="Arial"/>
                <w:color w:val="000000" w:themeColor="text1"/>
                <w:sz w:val="14"/>
                <w:szCs w:val="14"/>
                <w:lang w:val="hr-HR"/>
              </w:rPr>
              <w:t>,</w:t>
            </w:r>
            <w:r w:rsidRPr="005315D0">
              <w:rPr>
                <w:rFonts w:ascii="Arial" w:eastAsia="Calibri" w:hAnsi="Arial" w:cs="Arial"/>
                <w:color w:val="000000" w:themeColor="text1"/>
                <w:sz w:val="14"/>
                <w:szCs w:val="14"/>
                <w:lang w:val="hr-HR"/>
              </w:rPr>
              <w:t>574</w:t>
            </w:r>
          </w:p>
        </w:tc>
        <w:tc>
          <w:tcPr>
            <w:tcW w:w="308" w:type="pct"/>
            <w:tcBorders>
              <w:top w:val="nil"/>
              <w:left w:val="nil"/>
              <w:bottom w:val="single" w:sz="6" w:space="0" w:color="auto"/>
              <w:right w:val="nil"/>
            </w:tcBorders>
            <w:shd w:val="clear" w:color="auto" w:fill="auto"/>
            <w:vAlign w:val="bottom"/>
          </w:tcPr>
          <w:p w14:paraId="47D37D81"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single" w:sz="6" w:space="0" w:color="auto"/>
              <w:right w:val="nil"/>
            </w:tcBorders>
            <w:shd w:val="clear" w:color="auto" w:fill="auto"/>
            <w:vAlign w:val="bottom"/>
          </w:tcPr>
          <w:p w14:paraId="17828B58"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073 </w:t>
            </w:r>
          </w:p>
        </w:tc>
        <w:tc>
          <w:tcPr>
            <w:tcW w:w="313" w:type="pct"/>
            <w:tcBorders>
              <w:top w:val="nil"/>
              <w:left w:val="nil"/>
              <w:bottom w:val="single" w:sz="6" w:space="0" w:color="auto"/>
              <w:right w:val="nil"/>
            </w:tcBorders>
            <w:vAlign w:val="bottom"/>
          </w:tcPr>
          <w:p w14:paraId="06285B68"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135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627 </w:t>
            </w:r>
          </w:p>
        </w:tc>
        <w:tc>
          <w:tcPr>
            <w:tcW w:w="316" w:type="pct"/>
            <w:gridSpan w:val="2"/>
            <w:tcBorders>
              <w:top w:val="nil"/>
              <w:left w:val="nil"/>
              <w:bottom w:val="single" w:sz="6" w:space="0" w:color="auto"/>
              <w:right w:val="nil"/>
            </w:tcBorders>
            <w:vAlign w:val="bottom"/>
          </w:tcPr>
          <w:p w14:paraId="55474D3E"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938 </w:t>
            </w:r>
          </w:p>
        </w:tc>
        <w:tc>
          <w:tcPr>
            <w:tcW w:w="316" w:type="pct"/>
            <w:gridSpan w:val="2"/>
            <w:tcBorders>
              <w:top w:val="nil"/>
              <w:left w:val="nil"/>
              <w:bottom w:val="single" w:sz="6" w:space="0" w:color="auto"/>
              <w:right w:val="nil"/>
            </w:tcBorders>
            <w:vAlign w:val="bottom"/>
          </w:tcPr>
          <w:p w14:paraId="2B6B20A9" w14:textId="77777777" w:rsidR="00311F40" w:rsidRPr="00587444" w:rsidRDefault="00311F40"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tcBorders>
              <w:top w:val="nil"/>
              <w:left w:val="nil"/>
              <w:bottom w:val="single" w:sz="6" w:space="0" w:color="auto"/>
              <w:right w:val="nil"/>
            </w:tcBorders>
            <w:vAlign w:val="bottom"/>
          </w:tcPr>
          <w:p w14:paraId="47D0C4C4"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2F197715"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65</w:t>
            </w:r>
          </w:p>
        </w:tc>
        <w:tc>
          <w:tcPr>
            <w:tcW w:w="316" w:type="pct"/>
            <w:gridSpan w:val="2"/>
            <w:tcBorders>
              <w:top w:val="nil"/>
              <w:left w:val="nil"/>
              <w:bottom w:val="single" w:sz="6" w:space="0" w:color="auto"/>
              <w:right w:val="nil"/>
            </w:tcBorders>
            <w:vAlign w:val="bottom"/>
          </w:tcPr>
          <w:p w14:paraId="7EFA3F56" w14:textId="77777777" w:rsidR="00311F40" w:rsidRPr="00587444" w:rsidRDefault="00311F40"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single" w:sz="6" w:space="0" w:color="auto"/>
              <w:right w:val="nil"/>
            </w:tcBorders>
            <w:vAlign w:val="bottom"/>
          </w:tcPr>
          <w:p w14:paraId="615CB6DC" w14:textId="77777777" w:rsidR="00311F40" w:rsidRPr="00587444" w:rsidRDefault="00311F40" w:rsidP="002F77AC">
            <w:pPr>
              <w:suppressAutoHyphens w:val="0"/>
              <w:autoSpaceDN/>
              <w:jc w:val="right"/>
              <w:rPr>
                <w:rFonts w:ascii="Arial" w:eastAsia="Calibri" w:hAnsi="Arial" w:cs="Arial"/>
                <w:sz w:val="14"/>
                <w:szCs w:val="14"/>
                <w:lang w:val="hr-HR"/>
              </w:rPr>
            </w:pPr>
            <w:r w:rsidRPr="009C51A3">
              <w:rPr>
                <w:rFonts w:ascii="Arial" w:eastAsia="Calibri" w:hAnsi="Arial" w:cs="Arial"/>
                <w:color w:val="000000" w:themeColor="text1"/>
                <w:sz w:val="14"/>
                <w:szCs w:val="14"/>
                <w:lang w:val="hr-HR"/>
              </w:rPr>
              <w:t>138</w:t>
            </w:r>
            <w:r>
              <w:rPr>
                <w:rFonts w:ascii="Arial" w:eastAsia="Calibri" w:hAnsi="Arial" w:cs="Arial"/>
                <w:color w:val="000000" w:themeColor="text1"/>
                <w:sz w:val="14"/>
                <w:szCs w:val="14"/>
                <w:lang w:val="hr-HR"/>
              </w:rPr>
              <w:t>,</w:t>
            </w:r>
            <w:r w:rsidRPr="009C51A3">
              <w:rPr>
                <w:rFonts w:ascii="Arial" w:eastAsia="Calibri" w:hAnsi="Arial" w:cs="Arial"/>
                <w:color w:val="000000" w:themeColor="text1"/>
                <w:sz w:val="14"/>
                <w:szCs w:val="14"/>
                <w:lang w:val="hr-HR"/>
              </w:rPr>
              <w:t>630</w:t>
            </w:r>
          </w:p>
        </w:tc>
      </w:tr>
      <w:tr w:rsidR="00311F40" w:rsidRPr="00587444" w14:paraId="7DC2BD0C" w14:textId="77777777" w:rsidTr="002F77AC">
        <w:trPr>
          <w:trHeight w:val="7"/>
          <w:jc w:val="center"/>
        </w:trPr>
        <w:tc>
          <w:tcPr>
            <w:tcW w:w="580" w:type="pct"/>
            <w:vAlign w:val="bottom"/>
          </w:tcPr>
          <w:p w14:paraId="76095CFE" w14:textId="77777777" w:rsidR="00311F40" w:rsidRPr="00587444" w:rsidRDefault="00311F40"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60416B8A"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665 </w:t>
            </w:r>
          </w:p>
        </w:tc>
        <w:tc>
          <w:tcPr>
            <w:tcW w:w="320" w:type="pct"/>
            <w:tcBorders>
              <w:top w:val="single" w:sz="6" w:space="0" w:color="auto"/>
              <w:left w:val="nil"/>
              <w:bottom w:val="single" w:sz="12" w:space="0" w:color="auto"/>
              <w:right w:val="nil"/>
            </w:tcBorders>
            <w:shd w:val="clear" w:color="auto" w:fill="auto"/>
            <w:vAlign w:val="bottom"/>
          </w:tcPr>
          <w:p w14:paraId="48C7834B"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296 </w:t>
            </w:r>
          </w:p>
        </w:tc>
        <w:tc>
          <w:tcPr>
            <w:tcW w:w="320" w:type="pct"/>
            <w:tcBorders>
              <w:top w:val="single" w:sz="6" w:space="0" w:color="auto"/>
              <w:left w:val="nil"/>
              <w:bottom w:val="single" w:sz="12" w:space="0" w:color="auto"/>
              <w:right w:val="nil"/>
            </w:tcBorders>
            <w:shd w:val="clear" w:color="auto" w:fill="auto"/>
            <w:vAlign w:val="bottom"/>
          </w:tcPr>
          <w:p w14:paraId="2904BF3F"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440 </w:t>
            </w:r>
          </w:p>
        </w:tc>
        <w:tc>
          <w:tcPr>
            <w:tcW w:w="319" w:type="pct"/>
            <w:tcBorders>
              <w:top w:val="single" w:sz="6" w:space="0" w:color="auto"/>
              <w:left w:val="nil"/>
              <w:bottom w:val="single" w:sz="12" w:space="0" w:color="auto"/>
              <w:right w:val="nil"/>
            </w:tcBorders>
            <w:shd w:val="clear" w:color="auto" w:fill="auto"/>
            <w:vAlign w:val="bottom"/>
          </w:tcPr>
          <w:p w14:paraId="3629960D"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w:t>
            </w:r>
          </w:p>
        </w:tc>
        <w:tc>
          <w:tcPr>
            <w:tcW w:w="319" w:type="pct"/>
            <w:tcBorders>
              <w:top w:val="nil"/>
              <w:left w:val="nil"/>
              <w:bottom w:val="single" w:sz="12" w:space="0" w:color="auto"/>
              <w:right w:val="nil"/>
            </w:tcBorders>
            <w:shd w:val="clear" w:color="auto" w:fill="auto"/>
            <w:vAlign w:val="bottom"/>
          </w:tcPr>
          <w:p w14:paraId="746E331B"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5315D0">
              <w:rPr>
                <w:rFonts w:ascii="Arial" w:eastAsia="Calibri" w:hAnsi="Arial" w:cs="Arial"/>
                <w:b/>
                <w:bCs/>
                <w:sz w:val="14"/>
                <w:szCs w:val="14"/>
                <w:lang w:val="hr-HR"/>
              </w:rPr>
              <w:t>12</w:t>
            </w:r>
            <w:r>
              <w:rPr>
                <w:rFonts w:ascii="Arial" w:eastAsia="Calibri" w:hAnsi="Arial" w:cs="Arial"/>
                <w:b/>
                <w:bCs/>
                <w:sz w:val="14"/>
                <w:szCs w:val="14"/>
                <w:lang w:val="hr-HR"/>
              </w:rPr>
              <w:t>,</w:t>
            </w:r>
            <w:r w:rsidRPr="005315D0">
              <w:rPr>
                <w:rFonts w:ascii="Arial" w:eastAsia="Calibri" w:hAnsi="Arial" w:cs="Arial"/>
                <w:b/>
                <w:bCs/>
                <w:sz w:val="14"/>
                <w:szCs w:val="14"/>
                <w:lang w:val="hr-HR"/>
              </w:rPr>
              <w:t>574</w:t>
            </w:r>
          </w:p>
        </w:tc>
        <w:tc>
          <w:tcPr>
            <w:tcW w:w="308" w:type="pct"/>
            <w:tcBorders>
              <w:top w:val="single" w:sz="6" w:space="0" w:color="auto"/>
              <w:left w:val="nil"/>
              <w:bottom w:val="single" w:sz="12" w:space="0" w:color="auto"/>
              <w:right w:val="nil"/>
            </w:tcBorders>
            <w:shd w:val="clear" w:color="auto" w:fill="auto"/>
            <w:vAlign w:val="bottom"/>
          </w:tcPr>
          <w:p w14:paraId="42AB9077"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13" w:type="pct"/>
            <w:tcBorders>
              <w:top w:val="single" w:sz="6" w:space="0" w:color="auto"/>
              <w:left w:val="nil"/>
              <w:bottom w:val="single" w:sz="12" w:space="0" w:color="auto"/>
              <w:right w:val="nil"/>
            </w:tcBorders>
            <w:shd w:val="clear" w:color="auto" w:fill="auto"/>
            <w:vAlign w:val="bottom"/>
          </w:tcPr>
          <w:p w14:paraId="4AD1F03C"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975 </w:t>
            </w:r>
          </w:p>
        </w:tc>
        <w:tc>
          <w:tcPr>
            <w:tcW w:w="313" w:type="pct"/>
            <w:tcBorders>
              <w:top w:val="single" w:sz="6" w:space="0" w:color="auto"/>
              <w:left w:val="nil"/>
              <w:bottom w:val="single" w:sz="12" w:space="0" w:color="auto"/>
              <w:right w:val="nil"/>
            </w:tcBorders>
            <w:vAlign w:val="bottom"/>
          </w:tcPr>
          <w:p w14:paraId="72FA00D1"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179 </w:t>
            </w:r>
          </w:p>
        </w:tc>
        <w:tc>
          <w:tcPr>
            <w:tcW w:w="316" w:type="pct"/>
            <w:gridSpan w:val="2"/>
            <w:tcBorders>
              <w:top w:val="single" w:sz="6" w:space="0" w:color="auto"/>
              <w:left w:val="nil"/>
              <w:bottom w:val="single" w:sz="12" w:space="0" w:color="auto"/>
              <w:right w:val="nil"/>
            </w:tcBorders>
            <w:vAlign w:val="bottom"/>
          </w:tcPr>
          <w:p w14:paraId="7BFE35A7"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7</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201 </w:t>
            </w:r>
          </w:p>
        </w:tc>
        <w:tc>
          <w:tcPr>
            <w:tcW w:w="316" w:type="pct"/>
            <w:gridSpan w:val="2"/>
            <w:tcBorders>
              <w:top w:val="single" w:sz="6" w:space="0" w:color="auto"/>
              <w:left w:val="nil"/>
              <w:bottom w:val="single" w:sz="12" w:space="0" w:color="auto"/>
              <w:right w:val="nil"/>
            </w:tcBorders>
            <w:vAlign w:val="bottom"/>
          </w:tcPr>
          <w:p w14:paraId="625D3EE1"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348 </w:t>
            </w:r>
          </w:p>
        </w:tc>
        <w:tc>
          <w:tcPr>
            <w:tcW w:w="316" w:type="pct"/>
            <w:tcBorders>
              <w:top w:val="single" w:sz="6" w:space="0" w:color="auto"/>
              <w:left w:val="nil"/>
              <w:bottom w:val="single" w:sz="12" w:space="0" w:color="auto"/>
              <w:right w:val="nil"/>
            </w:tcBorders>
            <w:vAlign w:val="bottom"/>
          </w:tcPr>
          <w:p w14:paraId="2E421747"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17" w:type="pct"/>
            <w:gridSpan w:val="2"/>
            <w:tcBorders>
              <w:top w:val="nil"/>
              <w:left w:val="nil"/>
              <w:bottom w:val="single" w:sz="12" w:space="0" w:color="auto"/>
              <w:right w:val="nil"/>
            </w:tcBorders>
            <w:shd w:val="clear" w:color="auto" w:fill="auto"/>
            <w:vAlign w:val="bottom"/>
          </w:tcPr>
          <w:p w14:paraId="3883DAF5"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65</w:t>
            </w:r>
          </w:p>
        </w:tc>
        <w:tc>
          <w:tcPr>
            <w:tcW w:w="316" w:type="pct"/>
            <w:gridSpan w:val="2"/>
            <w:tcBorders>
              <w:top w:val="single" w:sz="6" w:space="0" w:color="auto"/>
              <w:left w:val="nil"/>
              <w:bottom w:val="single" w:sz="12" w:space="0" w:color="auto"/>
              <w:right w:val="nil"/>
            </w:tcBorders>
            <w:vAlign w:val="bottom"/>
          </w:tcPr>
          <w:p w14:paraId="3573AC84"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09" w:type="pct"/>
            <w:gridSpan w:val="2"/>
            <w:tcBorders>
              <w:top w:val="single" w:sz="6" w:space="0" w:color="auto"/>
              <w:left w:val="nil"/>
              <w:bottom w:val="single" w:sz="12" w:space="0" w:color="auto"/>
              <w:right w:val="nil"/>
            </w:tcBorders>
            <w:vAlign w:val="bottom"/>
          </w:tcPr>
          <w:p w14:paraId="31AE10AE" w14:textId="77777777" w:rsidR="00311F40" w:rsidRPr="00587444" w:rsidRDefault="00311F40"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174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793</w:t>
            </w:r>
          </w:p>
        </w:tc>
      </w:tr>
      <w:tr w:rsidR="00311F40" w:rsidRPr="00587444" w14:paraId="4A20D68B" w14:textId="77777777" w:rsidTr="002F77AC">
        <w:trPr>
          <w:trHeight w:val="50"/>
          <w:jc w:val="center"/>
        </w:trPr>
        <w:tc>
          <w:tcPr>
            <w:tcW w:w="580" w:type="pct"/>
            <w:vAlign w:val="bottom"/>
          </w:tcPr>
          <w:p w14:paraId="32DB6D65" w14:textId="77777777" w:rsidR="00311F40" w:rsidRDefault="00311F40"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2700953C" w14:textId="77777777" w:rsidR="00311F40" w:rsidRPr="00587444" w:rsidRDefault="00311F40"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5C69D498"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,792,038</w:t>
            </w:r>
            <w:r w:rsidRPr="00F959D0">
              <w:rPr>
                <w:rFonts w:ascii="Arial" w:eastAsia="Calibri" w:hAnsi="Arial" w:cs="Arial"/>
                <w:b/>
                <w:bCs/>
                <w:color w:val="000000" w:themeColor="text1"/>
                <w:sz w:val="14"/>
                <w:szCs w:val="14"/>
                <w:lang w:val="hr-HR"/>
              </w:rPr>
              <w:t xml:space="preserve"> </w:t>
            </w:r>
          </w:p>
        </w:tc>
        <w:tc>
          <w:tcPr>
            <w:tcW w:w="320" w:type="pct"/>
            <w:tcBorders>
              <w:top w:val="nil"/>
              <w:left w:val="nil"/>
              <w:bottom w:val="single" w:sz="12" w:space="0" w:color="auto"/>
              <w:right w:val="nil"/>
            </w:tcBorders>
            <w:shd w:val="clear" w:color="auto" w:fill="auto"/>
            <w:vAlign w:val="bottom"/>
          </w:tcPr>
          <w:p w14:paraId="630DB517"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291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025 </w:t>
            </w:r>
          </w:p>
        </w:tc>
        <w:tc>
          <w:tcPr>
            <w:tcW w:w="320" w:type="pct"/>
            <w:tcBorders>
              <w:top w:val="nil"/>
              <w:left w:val="nil"/>
              <w:bottom w:val="single" w:sz="12" w:space="0" w:color="auto"/>
              <w:right w:val="nil"/>
            </w:tcBorders>
            <w:shd w:val="clear" w:color="auto" w:fill="auto"/>
            <w:vAlign w:val="bottom"/>
          </w:tcPr>
          <w:p w14:paraId="1FE92673"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795 </w:t>
            </w:r>
          </w:p>
        </w:tc>
        <w:tc>
          <w:tcPr>
            <w:tcW w:w="319" w:type="pct"/>
            <w:tcBorders>
              <w:top w:val="nil"/>
              <w:left w:val="nil"/>
              <w:bottom w:val="single" w:sz="12" w:space="0" w:color="auto"/>
              <w:right w:val="nil"/>
            </w:tcBorders>
            <w:shd w:val="clear" w:color="auto" w:fill="auto"/>
            <w:vAlign w:val="bottom"/>
          </w:tcPr>
          <w:p w14:paraId="4E74BD41"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B726F1">
              <w:rPr>
                <w:rFonts w:ascii="Arial" w:eastAsia="Calibri" w:hAnsi="Arial" w:cs="Arial"/>
                <w:b/>
                <w:bCs/>
                <w:color w:val="000000" w:themeColor="text1"/>
                <w:sz w:val="14"/>
                <w:szCs w:val="14"/>
                <w:lang w:val="hr-HR"/>
              </w:rPr>
              <w:t>5</w:t>
            </w:r>
            <w:r>
              <w:rPr>
                <w:rFonts w:ascii="Arial" w:eastAsia="Calibri" w:hAnsi="Arial" w:cs="Arial"/>
                <w:b/>
                <w:bCs/>
                <w:color w:val="000000" w:themeColor="text1"/>
                <w:sz w:val="14"/>
                <w:szCs w:val="14"/>
                <w:lang w:val="hr-HR"/>
              </w:rPr>
              <w:t>,</w:t>
            </w:r>
            <w:r w:rsidRPr="00B726F1">
              <w:rPr>
                <w:rFonts w:ascii="Arial" w:eastAsia="Calibri" w:hAnsi="Arial" w:cs="Arial"/>
                <w:b/>
                <w:bCs/>
                <w:color w:val="000000" w:themeColor="text1"/>
                <w:sz w:val="14"/>
                <w:szCs w:val="14"/>
                <w:lang w:val="hr-HR"/>
              </w:rPr>
              <w:t>463</w:t>
            </w:r>
          </w:p>
        </w:tc>
        <w:tc>
          <w:tcPr>
            <w:tcW w:w="319" w:type="pct"/>
            <w:tcBorders>
              <w:top w:val="nil"/>
              <w:left w:val="nil"/>
              <w:bottom w:val="single" w:sz="12" w:space="0" w:color="auto"/>
              <w:right w:val="nil"/>
            </w:tcBorders>
            <w:shd w:val="clear" w:color="auto" w:fill="auto"/>
            <w:vAlign w:val="bottom"/>
          </w:tcPr>
          <w:p w14:paraId="6F8D3848"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B726F1">
              <w:rPr>
                <w:rFonts w:ascii="Arial" w:eastAsia="Calibri" w:hAnsi="Arial" w:cs="Arial"/>
                <w:b/>
                <w:bCs/>
                <w:color w:val="000000" w:themeColor="text1"/>
                <w:sz w:val="14"/>
                <w:szCs w:val="14"/>
                <w:lang w:val="hr-HR"/>
              </w:rPr>
              <w:t>191</w:t>
            </w:r>
            <w:r>
              <w:rPr>
                <w:rFonts w:ascii="Arial" w:eastAsia="Calibri" w:hAnsi="Arial" w:cs="Arial"/>
                <w:b/>
                <w:bCs/>
                <w:color w:val="000000" w:themeColor="text1"/>
                <w:sz w:val="14"/>
                <w:szCs w:val="14"/>
                <w:lang w:val="hr-HR"/>
              </w:rPr>
              <w:t>,</w:t>
            </w:r>
            <w:r w:rsidRPr="00B726F1">
              <w:rPr>
                <w:rFonts w:ascii="Arial" w:eastAsia="Calibri" w:hAnsi="Arial" w:cs="Arial"/>
                <w:b/>
                <w:bCs/>
                <w:color w:val="000000" w:themeColor="text1"/>
                <w:sz w:val="14"/>
                <w:szCs w:val="14"/>
                <w:lang w:val="hr-HR"/>
              </w:rPr>
              <w:t>899</w:t>
            </w:r>
          </w:p>
        </w:tc>
        <w:tc>
          <w:tcPr>
            <w:tcW w:w="308" w:type="pct"/>
            <w:tcBorders>
              <w:top w:val="nil"/>
              <w:left w:val="nil"/>
              <w:bottom w:val="single" w:sz="12" w:space="0" w:color="auto"/>
              <w:right w:val="nil"/>
            </w:tcBorders>
            <w:shd w:val="clear" w:color="auto" w:fill="auto"/>
            <w:vAlign w:val="bottom"/>
          </w:tcPr>
          <w:p w14:paraId="17B521E9"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709 </w:t>
            </w:r>
          </w:p>
        </w:tc>
        <w:tc>
          <w:tcPr>
            <w:tcW w:w="313" w:type="pct"/>
            <w:tcBorders>
              <w:top w:val="nil"/>
              <w:left w:val="nil"/>
              <w:bottom w:val="single" w:sz="12" w:space="0" w:color="auto"/>
              <w:right w:val="nil"/>
            </w:tcBorders>
            <w:shd w:val="clear" w:color="auto" w:fill="auto"/>
            <w:vAlign w:val="bottom"/>
          </w:tcPr>
          <w:p w14:paraId="1AE2B5F2"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4</w:t>
            </w:r>
            <w:r>
              <w:rPr>
                <w:rFonts w:ascii="Arial" w:eastAsia="Calibri" w:hAnsi="Arial" w:cs="Arial"/>
                <w:b/>
                <w:bCs/>
                <w:color w:val="000000" w:themeColor="text1"/>
                <w:sz w:val="14"/>
                <w:szCs w:val="14"/>
                <w:lang w:val="hr-HR"/>
              </w:rPr>
              <w:t>,467,929</w:t>
            </w:r>
            <w:r w:rsidRPr="00F959D0">
              <w:rPr>
                <w:rFonts w:ascii="Arial" w:eastAsia="Calibri" w:hAnsi="Arial" w:cs="Arial"/>
                <w:b/>
                <w:bCs/>
                <w:color w:val="000000" w:themeColor="text1"/>
                <w:sz w:val="14"/>
                <w:szCs w:val="14"/>
                <w:lang w:val="hr-HR"/>
              </w:rPr>
              <w:t xml:space="preserve"> </w:t>
            </w:r>
          </w:p>
        </w:tc>
        <w:tc>
          <w:tcPr>
            <w:tcW w:w="313" w:type="pct"/>
            <w:tcBorders>
              <w:top w:val="nil"/>
              <w:left w:val="nil"/>
              <w:bottom w:val="single" w:sz="12" w:space="0" w:color="auto"/>
              <w:right w:val="nil"/>
            </w:tcBorders>
            <w:shd w:val="clear" w:color="auto" w:fill="auto"/>
            <w:vAlign w:val="bottom"/>
          </w:tcPr>
          <w:p w14:paraId="066AD7A4"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711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8</w:t>
            </w:r>
            <w:r>
              <w:rPr>
                <w:rFonts w:ascii="Arial" w:eastAsia="Calibri" w:hAnsi="Arial" w:cs="Arial"/>
                <w:b/>
                <w:bCs/>
                <w:color w:val="000000" w:themeColor="text1"/>
                <w:sz w:val="14"/>
                <w:szCs w:val="14"/>
                <w:lang w:val="hr-HR"/>
              </w:rPr>
              <w:t>76</w:t>
            </w:r>
          </w:p>
        </w:tc>
        <w:tc>
          <w:tcPr>
            <w:tcW w:w="316" w:type="pct"/>
            <w:gridSpan w:val="2"/>
            <w:tcBorders>
              <w:top w:val="nil"/>
              <w:left w:val="nil"/>
              <w:bottom w:val="single" w:sz="12" w:space="0" w:color="auto"/>
              <w:right w:val="nil"/>
            </w:tcBorders>
            <w:shd w:val="clear" w:color="auto" w:fill="auto"/>
            <w:vAlign w:val="bottom"/>
          </w:tcPr>
          <w:p w14:paraId="4BDF5012"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36</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8</w:t>
            </w:r>
            <w:r>
              <w:rPr>
                <w:rFonts w:ascii="Arial" w:eastAsia="Calibri" w:hAnsi="Arial" w:cs="Arial"/>
                <w:b/>
                <w:bCs/>
                <w:color w:val="000000" w:themeColor="text1"/>
                <w:sz w:val="14"/>
                <w:szCs w:val="14"/>
                <w:lang w:val="hr-HR"/>
              </w:rPr>
              <w:t>80</w:t>
            </w:r>
            <w:r w:rsidRPr="00F959D0">
              <w:rPr>
                <w:rFonts w:ascii="Arial" w:eastAsia="Calibri" w:hAnsi="Arial" w:cs="Arial"/>
                <w:b/>
                <w:bCs/>
                <w:color w:val="000000" w:themeColor="text1"/>
                <w:sz w:val="14"/>
                <w:szCs w:val="14"/>
                <w:lang w:val="hr-HR"/>
              </w:rPr>
              <w:t xml:space="preserve"> </w:t>
            </w:r>
          </w:p>
        </w:tc>
        <w:tc>
          <w:tcPr>
            <w:tcW w:w="316" w:type="pct"/>
            <w:gridSpan w:val="2"/>
            <w:tcBorders>
              <w:top w:val="nil"/>
              <w:left w:val="nil"/>
              <w:bottom w:val="single" w:sz="12" w:space="0" w:color="auto"/>
              <w:right w:val="nil"/>
            </w:tcBorders>
            <w:shd w:val="clear" w:color="auto" w:fill="auto"/>
            <w:vAlign w:val="bottom"/>
          </w:tcPr>
          <w:p w14:paraId="510FA3CC"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23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053 </w:t>
            </w:r>
          </w:p>
        </w:tc>
        <w:tc>
          <w:tcPr>
            <w:tcW w:w="316" w:type="pct"/>
            <w:tcBorders>
              <w:top w:val="nil"/>
              <w:left w:val="nil"/>
              <w:bottom w:val="single" w:sz="12" w:space="0" w:color="auto"/>
              <w:right w:val="nil"/>
            </w:tcBorders>
            <w:shd w:val="clear" w:color="auto" w:fill="auto"/>
            <w:vAlign w:val="bottom"/>
          </w:tcPr>
          <w:p w14:paraId="600B9A1B" w14:textId="77777777" w:rsidR="00311F40" w:rsidRPr="00587444" w:rsidRDefault="00311F40" w:rsidP="002F77AC">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66</w:t>
            </w:r>
          </w:p>
        </w:tc>
        <w:tc>
          <w:tcPr>
            <w:tcW w:w="317" w:type="pct"/>
            <w:gridSpan w:val="2"/>
            <w:tcBorders>
              <w:top w:val="nil"/>
              <w:left w:val="nil"/>
              <w:bottom w:val="single" w:sz="12" w:space="0" w:color="auto"/>
              <w:right w:val="nil"/>
            </w:tcBorders>
            <w:shd w:val="clear" w:color="auto" w:fill="auto"/>
            <w:vAlign w:val="bottom"/>
          </w:tcPr>
          <w:p w14:paraId="3823E536"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B726F1">
              <w:rPr>
                <w:rFonts w:ascii="Arial" w:eastAsia="Calibri" w:hAnsi="Arial" w:cs="Arial"/>
                <w:b/>
                <w:bCs/>
                <w:color w:val="000000" w:themeColor="text1"/>
                <w:sz w:val="14"/>
                <w:szCs w:val="14"/>
                <w:lang w:val="hr-HR"/>
              </w:rPr>
              <w:t>9</w:t>
            </w:r>
            <w:r>
              <w:rPr>
                <w:rFonts w:ascii="Arial" w:eastAsia="Calibri" w:hAnsi="Arial" w:cs="Arial"/>
                <w:b/>
                <w:bCs/>
                <w:color w:val="000000" w:themeColor="text1"/>
                <w:sz w:val="14"/>
                <w:szCs w:val="14"/>
                <w:lang w:val="hr-HR"/>
              </w:rPr>
              <w:t>,</w:t>
            </w:r>
            <w:r w:rsidRPr="00B726F1">
              <w:rPr>
                <w:rFonts w:ascii="Arial" w:eastAsia="Calibri" w:hAnsi="Arial" w:cs="Arial"/>
                <w:b/>
                <w:bCs/>
                <w:color w:val="000000" w:themeColor="text1"/>
                <w:sz w:val="14"/>
                <w:szCs w:val="14"/>
                <w:lang w:val="hr-HR"/>
              </w:rPr>
              <w:t>619</w:t>
            </w:r>
          </w:p>
        </w:tc>
        <w:tc>
          <w:tcPr>
            <w:tcW w:w="316" w:type="pct"/>
            <w:gridSpan w:val="2"/>
            <w:tcBorders>
              <w:top w:val="nil"/>
              <w:left w:val="nil"/>
              <w:bottom w:val="single" w:sz="12" w:space="0" w:color="auto"/>
              <w:right w:val="nil"/>
            </w:tcBorders>
            <w:shd w:val="clear" w:color="auto" w:fill="auto"/>
            <w:vAlign w:val="bottom"/>
          </w:tcPr>
          <w:p w14:paraId="541D1591"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158 </w:t>
            </w:r>
          </w:p>
        </w:tc>
        <w:tc>
          <w:tcPr>
            <w:tcW w:w="309" w:type="pct"/>
            <w:gridSpan w:val="2"/>
            <w:tcBorders>
              <w:top w:val="nil"/>
              <w:left w:val="nil"/>
              <w:bottom w:val="single" w:sz="12" w:space="0" w:color="auto"/>
              <w:right w:val="nil"/>
            </w:tcBorders>
            <w:shd w:val="clear" w:color="auto" w:fill="auto"/>
            <w:vAlign w:val="bottom"/>
          </w:tcPr>
          <w:p w14:paraId="7AD14A6B" w14:textId="77777777" w:rsidR="00311F40" w:rsidRPr="00587444" w:rsidRDefault="00311F40"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781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6</w:t>
            </w:r>
            <w:r>
              <w:rPr>
                <w:rFonts w:ascii="Arial" w:eastAsia="Calibri" w:hAnsi="Arial" w:cs="Arial"/>
                <w:b/>
                <w:bCs/>
                <w:color w:val="000000" w:themeColor="text1"/>
                <w:sz w:val="14"/>
                <w:szCs w:val="14"/>
                <w:lang w:val="hr-HR"/>
              </w:rPr>
              <w:t>5</w:t>
            </w:r>
            <w:r w:rsidRPr="00F959D0">
              <w:rPr>
                <w:rFonts w:ascii="Arial" w:eastAsia="Calibri" w:hAnsi="Arial" w:cs="Arial"/>
                <w:b/>
                <w:bCs/>
                <w:color w:val="000000" w:themeColor="text1"/>
                <w:sz w:val="14"/>
                <w:szCs w:val="14"/>
                <w:lang w:val="hr-HR"/>
              </w:rPr>
              <w:t xml:space="preserve">2 </w:t>
            </w:r>
          </w:p>
        </w:tc>
      </w:tr>
    </w:tbl>
    <w:p w14:paraId="1727B57D" w14:textId="77777777" w:rsidR="00B92FE4" w:rsidRPr="00AF3CC3" w:rsidRDefault="00B92FE4" w:rsidP="00B92FE4">
      <w:pPr>
        <w:suppressAutoHyphens w:val="0"/>
        <w:autoSpaceDN/>
        <w:jc w:val="both"/>
        <w:rPr>
          <w:rFonts w:ascii="Arial" w:eastAsia="Calibri" w:hAnsi="Arial" w:cs="Arial"/>
          <w:sz w:val="16"/>
          <w:szCs w:val="16"/>
        </w:rPr>
      </w:pPr>
    </w:p>
    <w:bookmarkEnd w:id="881"/>
    <w:p w14:paraId="4DCB43D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2"/>
          <w:pgSz w:w="16840" w:h="11907" w:orient="landscape" w:code="9"/>
          <w:pgMar w:top="1418" w:right="1418" w:bottom="1134" w:left="1134" w:header="851" w:footer="851" w:gutter="0"/>
          <w:cols w:space="720"/>
          <w:noEndnote/>
          <w:docGrid w:linePitch="326"/>
        </w:sectPr>
      </w:pPr>
    </w:p>
    <w:p w14:paraId="09F5DFD4" w14:textId="77777777" w:rsidR="00587444" w:rsidRPr="00587444" w:rsidRDefault="00587444" w:rsidP="00587444">
      <w:pPr>
        <w:suppressAutoHyphens w:val="0"/>
        <w:autoSpaceDN/>
        <w:jc w:val="both"/>
        <w:rPr>
          <w:rFonts w:ascii="Arial" w:hAnsi="Arial" w:cs="Arial"/>
          <w:b/>
          <w:bCs/>
          <w:sz w:val="20"/>
          <w:szCs w:val="20"/>
          <w:lang w:val="en-GB"/>
        </w:rPr>
      </w:pPr>
    </w:p>
    <w:p w14:paraId="38988A4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EFCA8F8" w14:textId="77777777" w:rsidR="00587444" w:rsidRPr="00587444" w:rsidRDefault="00587444" w:rsidP="00587444">
      <w:pPr>
        <w:suppressAutoHyphens w:val="0"/>
        <w:autoSpaceDN/>
        <w:jc w:val="both"/>
        <w:rPr>
          <w:rFonts w:ascii="Arial" w:hAnsi="Arial" w:cs="Arial"/>
          <w:b/>
          <w:sz w:val="20"/>
          <w:szCs w:val="20"/>
          <w:lang w:val="en-GB"/>
        </w:rPr>
      </w:pPr>
    </w:p>
    <w:p w14:paraId="4DEB054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4C35CD01" w14:textId="77777777" w:rsidR="00587444" w:rsidRPr="00587444" w:rsidRDefault="00587444" w:rsidP="00587444">
      <w:pPr>
        <w:suppressAutoHyphens w:val="0"/>
        <w:autoSpaceDN/>
        <w:rPr>
          <w:rFonts w:ascii="Arial" w:hAnsi="Arial" w:cs="Arial"/>
          <w:b/>
          <w:sz w:val="20"/>
          <w:szCs w:val="20"/>
          <w:lang w:val="en-GB"/>
        </w:rPr>
      </w:pPr>
    </w:p>
    <w:p w14:paraId="47068E42"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618C4D38" w14:textId="77777777" w:rsidR="00587444" w:rsidRPr="00587444" w:rsidRDefault="00587444" w:rsidP="00587444">
      <w:pPr>
        <w:suppressAutoHyphens w:val="0"/>
        <w:autoSpaceDN/>
        <w:jc w:val="both"/>
        <w:rPr>
          <w:rFonts w:ascii="Arial" w:hAnsi="Arial" w:cs="Arial"/>
          <w:b/>
          <w:bCs/>
          <w:sz w:val="20"/>
          <w:szCs w:val="20"/>
          <w:lang w:val="en-GB"/>
        </w:rPr>
      </w:pPr>
    </w:p>
    <w:p w14:paraId="3C9E4298" w14:textId="277E92BA"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58D56850" w14:textId="77777777" w:rsidR="00B92FE4" w:rsidRPr="00AF3CC3" w:rsidRDefault="00B92FE4" w:rsidP="00B92FE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B92FE4" w:rsidRPr="00587444" w14:paraId="0A9B9FA1" w14:textId="77777777" w:rsidTr="00B92FE4">
        <w:trPr>
          <w:trHeight w:val="1454"/>
          <w:jc w:val="center"/>
        </w:trPr>
        <w:tc>
          <w:tcPr>
            <w:tcW w:w="579" w:type="pct"/>
          </w:tcPr>
          <w:p w14:paraId="0E0FA56C" w14:textId="43D765E6" w:rsidR="00B92FE4" w:rsidRPr="00587444" w:rsidRDefault="00B92FE4" w:rsidP="00AF3CC3">
            <w:pPr>
              <w:suppressAutoHyphens w:val="0"/>
              <w:autoSpaceDN/>
              <w:rPr>
                <w:rFonts w:ascii="Arial" w:eastAsia="Calibri" w:hAnsi="Arial" w:cs="Arial"/>
                <w:b/>
                <w:bCs/>
                <w:sz w:val="14"/>
                <w:szCs w:val="14"/>
                <w:lang w:val="hr-HR"/>
              </w:rPr>
            </w:pPr>
            <w:bookmarkStart w:id="882" w:name="_Hlk161053591"/>
            <w:r w:rsidRPr="00587444">
              <w:rPr>
                <w:rFonts w:ascii="Arial" w:eastAsia="Calibri" w:hAnsi="Arial" w:cs="Arial"/>
                <w:b/>
                <w:bCs/>
                <w:sz w:val="14"/>
                <w:szCs w:val="14"/>
                <w:lang w:val="hr-HR"/>
              </w:rPr>
              <w:br w:type="page"/>
            </w:r>
            <w:r>
              <w:rPr>
                <w:rFonts w:ascii="Arial" w:eastAsia="Calibri" w:hAnsi="Arial" w:cs="Arial"/>
                <w:b/>
                <w:bCs/>
                <w:sz w:val="14"/>
                <w:szCs w:val="14"/>
                <w:lang w:val="hr-HR"/>
              </w:rPr>
              <w:t>Bank</w:t>
            </w:r>
          </w:p>
          <w:p w14:paraId="0949EA58" w14:textId="4B712446" w:rsidR="00B92FE4" w:rsidRPr="00587444" w:rsidRDefault="00B92FE4" w:rsidP="00AF3CC3">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sidR="0026328A">
              <w:rPr>
                <w:rFonts w:ascii="Arial" w:eastAsia="Calibri" w:hAnsi="Arial" w:cs="Arial"/>
                <w:b/>
                <w:bCs/>
                <w:sz w:val="14"/>
                <w:szCs w:val="14"/>
                <w:lang w:val="hr-HR"/>
              </w:rPr>
              <w:t>4</w:t>
            </w:r>
          </w:p>
        </w:tc>
        <w:tc>
          <w:tcPr>
            <w:tcW w:w="319" w:type="pct"/>
            <w:vAlign w:val="bottom"/>
          </w:tcPr>
          <w:p w14:paraId="73AFD7B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BF40FC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1D0D2B7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D49519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20CBF423"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B6193DE"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79728B7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3A5DD3BD" w14:textId="77777777" w:rsidR="00B92FE4" w:rsidRPr="00587444" w:rsidRDefault="00B92FE4" w:rsidP="00AF3CC3">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3C90BC6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7994F0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F78B60C"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04ECDEA7"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E265C8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70B9435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0E58802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439FAA9"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6F522E1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3EBE01A4"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1A51C4BA"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DF4C65F"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426B0A3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1F72F848"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18ABAD0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0D19112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15B4B0F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4FF57707" w14:textId="673BF23B"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16E42116"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48D5FECA"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549C754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114B31B5"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11" w:type="pct"/>
            <w:gridSpan w:val="2"/>
            <w:vAlign w:val="bottom"/>
          </w:tcPr>
          <w:p w14:paraId="0CBEA03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815C91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6D0EA3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57B574C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674CDBDD"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2B941498" w14:textId="77777777" w:rsidTr="00B92FE4">
        <w:trPr>
          <w:trHeight w:val="126"/>
          <w:jc w:val="center"/>
        </w:trPr>
        <w:tc>
          <w:tcPr>
            <w:tcW w:w="579" w:type="pct"/>
          </w:tcPr>
          <w:p w14:paraId="0F479E03" w14:textId="77777777" w:rsidR="00B92FE4" w:rsidRPr="00587444" w:rsidRDefault="00B92FE4" w:rsidP="00AF3CC3">
            <w:pPr>
              <w:suppressAutoHyphens w:val="0"/>
              <w:autoSpaceDN/>
              <w:rPr>
                <w:rFonts w:ascii="Arial" w:eastAsia="Calibri" w:hAnsi="Arial" w:cs="Arial"/>
                <w:b/>
                <w:bCs/>
                <w:sz w:val="14"/>
                <w:szCs w:val="14"/>
                <w:lang w:val="hr-HR"/>
              </w:rPr>
            </w:pPr>
          </w:p>
        </w:tc>
        <w:tc>
          <w:tcPr>
            <w:tcW w:w="319" w:type="pct"/>
          </w:tcPr>
          <w:p w14:paraId="4985873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22A25188"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481E997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9" w:type="pct"/>
          </w:tcPr>
          <w:p w14:paraId="58F30409"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7DEEACE0"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486B04E3"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4CA74784"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486F5EA1"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738E31D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311BA9ED"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tcPr>
          <w:p w14:paraId="0D52BD3F"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3A32CCB0"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49E35B9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08" w:type="pct"/>
          </w:tcPr>
          <w:p w14:paraId="323EBAE1" w14:textId="77777777" w:rsidR="00B92FE4" w:rsidRPr="00587444" w:rsidRDefault="00B92FE4" w:rsidP="00AF3CC3">
            <w:pPr>
              <w:suppressAutoHyphens w:val="0"/>
              <w:autoSpaceDN/>
              <w:jc w:val="right"/>
              <w:rPr>
                <w:rFonts w:ascii="Arial" w:eastAsia="Calibri" w:hAnsi="Arial" w:cs="Arial"/>
                <w:b/>
                <w:sz w:val="14"/>
                <w:szCs w:val="14"/>
                <w:lang w:val="hr-HR"/>
              </w:rPr>
            </w:pPr>
          </w:p>
        </w:tc>
      </w:tr>
      <w:tr w:rsidR="00B92FE4" w:rsidRPr="00587444" w14:paraId="342265B7" w14:textId="77777777" w:rsidTr="00B92FE4">
        <w:trPr>
          <w:trHeight w:val="92"/>
          <w:jc w:val="center"/>
        </w:trPr>
        <w:tc>
          <w:tcPr>
            <w:tcW w:w="579" w:type="pct"/>
          </w:tcPr>
          <w:p w14:paraId="6AE6D04D"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3D205F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B3AE5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3D70849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209BB9A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112CF303"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473834C"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5E80BFD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0C4C95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70FD823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87A121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0E14AB3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49F8181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DC036E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6206A63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605D8561" w14:textId="77777777" w:rsidTr="00B92FE4">
        <w:trPr>
          <w:trHeight w:val="92"/>
          <w:jc w:val="center"/>
        </w:trPr>
        <w:tc>
          <w:tcPr>
            <w:tcW w:w="579" w:type="pct"/>
          </w:tcPr>
          <w:p w14:paraId="26A4F500"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2157BA7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3D9973A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42F669E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024A2235"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710F09D1"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8F88A7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21E4EB9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62F036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4A36B4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7C5848B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61EB0D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115F3FA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0E18A98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32D6A8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2D0156" w:rsidRPr="00587444" w14:paraId="5BD4B7EC" w14:textId="77777777" w:rsidTr="00AB311B">
        <w:trPr>
          <w:trHeight w:val="149"/>
          <w:jc w:val="center"/>
        </w:trPr>
        <w:tc>
          <w:tcPr>
            <w:tcW w:w="579" w:type="pct"/>
            <w:vAlign w:val="bottom"/>
          </w:tcPr>
          <w:p w14:paraId="7ED2B220"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7408784C" w14:textId="31F63731"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543</w:t>
            </w:r>
          </w:p>
        </w:tc>
        <w:tc>
          <w:tcPr>
            <w:tcW w:w="320" w:type="pct"/>
            <w:tcBorders>
              <w:top w:val="nil"/>
              <w:left w:val="nil"/>
              <w:bottom w:val="nil"/>
              <w:right w:val="nil"/>
            </w:tcBorders>
            <w:shd w:val="clear" w:color="auto" w:fill="auto"/>
            <w:vAlign w:val="bottom"/>
          </w:tcPr>
          <w:p w14:paraId="03FBF36C" w14:textId="5FBAA8FE"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73B63ACA" w14:textId="16F21495"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0FA5F4E" w14:textId="600C58B7"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1026F9FF" w14:textId="54B4545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2516A21" w14:textId="2514BB71"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48613A32" w14:textId="78321DD4"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543</w:t>
            </w:r>
          </w:p>
        </w:tc>
        <w:tc>
          <w:tcPr>
            <w:tcW w:w="313" w:type="pct"/>
            <w:tcBorders>
              <w:top w:val="nil"/>
              <w:left w:val="nil"/>
              <w:bottom w:val="nil"/>
              <w:right w:val="nil"/>
            </w:tcBorders>
            <w:vAlign w:val="bottom"/>
          </w:tcPr>
          <w:p w14:paraId="55027192" w14:textId="4D9C9ED1"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9CBCCF9" w14:textId="0C858422"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A834B9D" w14:textId="792AB56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19F8BA1A" w14:textId="767E6BA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760838DB" w14:textId="6AF52F9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47A195A" w14:textId="5B2FEE8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B2B6BD5" w14:textId="58DD9052"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r>
      <w:tr w:rsidR="002D0156" w:rsidRPr="00587444" w14:paraId="6DF78C2C" w14:textId="77777777" w:rsidTr="00AB311B">
        <w:trPr>
          <w:trHeight w:val="149"/>
          <w:jc w:val="center"/>
        </w:trPr>
        <w:tc>
          <w:tcPr>
            <w:tcW w:w="579" w:type="pct"/>
            <w:vAlign w:val="bottom"/>
          </w:tcPr>
          <w:p w14:paraId="0AA0C802"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55259E16" w14:textId="1FC8FDF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410</w:t>
            </w:r>
          </w:p>
        </w:tc>
        <w:tc>
          <w:tcPr>
            <w:tcW w:w="320" w:type="pct"/>
            <w:tcBorders>
              <w:top w:val="nil"/>
              <w:left w:val="nil"/>
              <w:bottom w:val="nil"/>
              <w:right w:val="nil"/>
            </w:tcBorders>
            <w:shd w:val="clear" w:color="auto" w:fill="auto"/>
            <w:vAlign w:val="bottom"/>
          </w:tcPr>
          <w:p w14:paraId="1F2E9606" w14:textId="79EF3FF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593E2A76" w14:textId="6A74DBF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40EFD93E" w14:textId="20275D4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4C6DFA56" w14:textId="2132891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322994C7" w14:textId="2AC233D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003D607A" w14:textId="256DF683"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410</w:t>
            </w:r>
          </w:p>
        </w:tc>
        <w:tc>
          <w:tcPr>
            <w:tcW w:w="313" w:type="pct"/>
            <w:tcBorders>
              <w:top w:val="nil"/>
              <w:left w:val="nil"/>
              <w:bottom w:val="nil"/>
              <w:right w:val="nil"/>
            </w:tcBorders>
            <w:vAlign w:val="bottom"/>
          </w:tcPr>
          <w:p w14:paraId="4DAAD50D" w14:textId="0047109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DBC3E6C" w14:textId="41555F54"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9B39046" w14:textId="033702D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68B29B81" w14:textId="7075CF5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2704880B" w14:textId="72A054DC"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3E3E236" w14:textId="0BE4707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086A381E" w14:textId="55BA3D8C"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r>
      <w:tr w:rsidR="002D0156" w:rsidRPr="00587444" w14:paraId="0BEDEC16" w14:textId="77777777" w:rsidTr="00325AA4">
        <w:trPr>
          <w:trHeight w:val="142"/>
          <w:jc w:val="center"/>
        </w:trPr>
        <w:tc>
          <w:tcPr>
            <w:tcW w:w="579" w:type="pct"/>
            <w:vAlign w:val="bottom"/>
          </w:tcPr>
          <w:p w14:paraId="42213751" w14:textId="77777777" w:rsidR="002D0156"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Loans to financial </w:t>
            </w:r>
          </w:p>
          <w:p w14:paraId="4CC95371" w14:textId="0C876B04"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institutions</w:t>
            </w:r>
          </w:p>
        </w:tc>
        <w:tc>
          <w:tcPr>
            <w:tcW w:w="319" w:type="pct"/>
            <w:tcBorders>
              <w:top w:val="nil"/>
              <w:left w:val="nil"/>
              <w:bottom w:val="nil"/>
              <w:right w:val="nil"/>
            </w:tcBorders>
            <w:shd w:val="clear" w:color="auto" w:fill="auto"/>
            <w:vAlign w:val="bottom"/>
          </w:tcPr>
          <w:p w14:paraId="6292FFC6" w14:textId="303E4BE4"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199</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519</w:t>
            </w:r>
          </w:p>
        </w:tc>
        <w:tc>
          <w:tcPr>
            <w:tcW w:w="320" w:type="pct"/>
            <w:tcBorders>
              <w:top w:val="nil"/>
              <w:left w:val="nil"/>
              <w:bottom w:val="nil"/>
              <w:right w:val="nil"/>
            </w:tcBorders>
            <w:shd w:val="clear" w:color="auto" w:fill="auto"/>
            <w:vAlign w:val="bottom"/>
          </w:tcPr>
          <w:p w14:paraId="3C6B3415" w14:textId="499F02D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26</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042</w:t>
            </w:r>
          </w:p>
        </w:tc>
        <w:tc>
          <w:tcPr>
            <w:tcW w:w="320" w:type="pct"/>
            <w:tcBorders>
              <w:top w:val="nil"/>
              <w:left w:val="nil"/>
              <w:bottom w:val="nil"/>
              <w:right w:val="nil"/>
            </w:tcBorders>
            <w:shd w:val="clear" w:color="auto" w:fill="auto"/>
            <w:vAlign w:val="bottom"/>
          </w:tcPr>
          <w:p w14:paraId="77B9EBB5" w14:textId="5117977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248</w:t>
            </w:r>
          </w:p>
        </w:tc>
        <w:tc>
          <w:tcPr>
            <w:tcW w:w="319" w:type="pct"/>
            <w:tcBorders>
              <w:top w:val="nil"/>
              <w:left w:val="nil"/>
              <w:bottom w:val="nil"/>
              <w:right w:val="nil"/>
            </w:tcBorders>
            <w:shd w:val="clear" w:color="auto" w:fill="auto"/>
            <w:vAlign w:val="bottom"/>
          </w:tcPr>
          <w:p w14:paraId="3294760A" w14:textId="111A709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04813E12" w14:textId="3E5E522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D36E33F" w14:textId="43839C2E"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DB8D641" w14:textId="72F5F3C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225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809</w:t>
            </w:r>
          </w:p>
        </w:tc>
        <w:tc>
          <w:tcPr>
            <w:tcW w:w="313" w:type="pct"/>
            <w:tcBorders>
              <w:top w:val="nil"/>
              <w:left w:val="nil"/>
              <w:bottom w:val="nil"/>
              <w:right w:val="nil"/>
            </w:tcBorders>
            <w:vAlign w:val="bottom"/>
          </w:tcPr>
          <w:p w14:paraId="67006AE1" w14:textId="722E3BE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6112FE7" w14:textId="72BE237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C67758E" w14:textId="0363EFA4"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18158AC0" w14:textId="2BED24D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0D78AA24" w14:textId="43AB4A23"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923D801" w14:textId="1D47E82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1F228FA8" w14:textId="6AA0CB12"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r>
      <w:tr w:rsidR="002D0156" w:rsidRPr="00587444" w14:paraId="48A3851A" w14:textId="77777777" w:rsidTr="00DF3E06">
        <w:trPr>
          <w:trHeight w:val="227"/>
          <w:jc w:val="center"/>
        </w:trPr>
        <w:tc>
          <w:tcPr>
            <w:tcW w:w="579" w:type="pct"/>
            <w:vAlign w:val="bottom"/>
          </w:tcPr>
          <w:p w14:paraId="4186C97B"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6AEC4414" w14:textId="08C194B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740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324</w:t>
            </w:r>
          </w:p>
        </w:tc>
        <w:tc>
          <w:tcPr>
            <w:tcW w:w="320" w:type="pct"/>
            <w:tcBorders>
              <w:top w:val="nil"/>
              <w:left w:val="nil"/>
              <w:bottom w:val="nil"/>
              <w:right w:val="nil"/>
            </w:tcBorders>
            <w:shd w:val="clear" w:color="auto" w:fill="auto"/>
            <w:vAlign w:val="bottom"/>
          </w:tcPr>
          <w:p w14:paraId="04FCAFA7" w14:textId="54C2C9B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228</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989</w:t>
            </w:r>
          </w:p>
        </w:tc>
        <w:tc>
          <w:tcPr>
            <w:tcW w:w="320" w:type="pct"/>
            <w:tcBorders>
              <w:top w:val="nil"/>
              <w:left w:val="nil"/>
              <w:bottom w:val="nil"/>
              <w:right w:val="nil"/>
            </w:tcBorders>
            <w:shd w:val="clear" w:color="auto" w:fill="auto"/>
            <w:vAlign w:val="bottom"/>
          </w:tcPr>
          <w:p w14:paraId="6CEB3ADC" w14:textId="72ED0EB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157</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336</w:t>
            </w:r>
          </w:p>
        </w:tc>
        <w:tc>
          <w:tcPr>
            <w:tcW w:w="319" w:type="pct"/>
            <w:tcBorders>
              <w:top w:val="nil"/>
              <w:left w:val="nil"/>
              <w:bottom w:val="nil"/>
              <w:right w:val="nil"/>
            </w:tcBorders>
            <w:shd w:val="clear" w:color="auto" w:fill="auto"/>
            <w:vAlign w:val="bottom"/>
          </w:tcPr>
          <w:p w14:paraId="173DF5AC" w14:textId="01AE997C"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39</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131</w:t>
            </w:r>
          </w:p>
        </w:tc>
        <w:tc>
          <w:tcPr>
            <w:tcW w:w="319" w:type="pct"/>
            <w:tcBorders>
              <w:top w:val="nil"/>
              <w:left w:val="nil"/>
              <w:bottom w:val="nil"/>
              <w:right w:val="nil"/>
            </w:tcBorders>
            <w:shd w:val="clear" w:color="auto" w:fill="auto"/>
            <w:vAlign w:val="bottom"/>
          </w:tcPr>
          <w:p w14:paraId="3F0682C1" w14:textId="7A6FCCE5"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142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656</w:t>
            </w:r>
          </w:p>
        </w:tc>
        <w:tc>
          <w:tcPr>
            <w:tcW w:w="308" w:type="pct"/>
            <w:tcBorders>
              <w:top w:val="nil"/>
              <w:left w:val="nil"/>
              <w:bottom w:val="nil"/>
              <w:right w:val="nil"/>
            </w:tcBorders>
            <w:shd w:val="clear" w:color="auto" w:fill="auto"/>
            <w:vAlign w:val="bottom"/>
          </w:tcPr>
          <w:p w14:paraId="77D2F396" w14:textId="5B1961F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72D7BAA6" w14:textId="0967016D"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308</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436</w:t>
            </w:r>
          </w:p>
        </w:tc>
        <w:tc>
          <w:tcPr>
            <w:tcW w:w="313" w:type="pct"/>
            <w:tcBorders>
              <w:top w:val="nil"/>
              <w:left w:val="nil"/>
              <w:bottom w:val="nil"/>
              <w:right w:val="nil"/>
            </w:tcBorders>
            <w:vAlign w:val="bottom"/>
          </w:tcPr>
          <w:p w14:paraId="59206791" w14:textId="70359C95"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415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588</w:t>
            </w:r>
          </w:p>
        </w:tc>
        <w:tc>
          <w:tcPr>
            <w:tcW w:w="316" w:type="pct"/>
            <w:gridSpan w:val="2"/>
            <w:tcBorders>
              <w:top w:val="nil"/>
              <w:left w:val="nil"/>
              <w:bottom w:val="nil"/>
              <w:right w:val="nil"/>
            </w:tcBorders>
            <w:vAlign w:val="bottom"/>
          </w:tcPr>
          <w:p w14:paraId="4B3209DB" w14:textId="43BF5BD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409</w:t>
            </w:r>
          </w:p>
        </w:tc>
        <w:tc>
          <w:tcPr>
            <w:tcW w:w="316" w:type="pct"/>
            <w:gridSpan w:val="2"/>
            <w:tcBorders>
              <w:top w:val="nil"/>
              <w:left w:val="nil"/>
              <w:bottom w:val="nil"/>
              <w:right w:val="nil"/>
            </w:tcBorders>
            <w:vAlign w:val="bottom"/>
          </w:tcPr>
          <w:p w14:paraId="59B0EAC7" w14:textId="00DB224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231</w:t>
            </w:r>
          </w:p>
        </w:tc>
        <w:tc>
          <w:tcPr>
            <w:tcW w:w="316" w:type="pct"/>
            <w:tcBorders>
              <w:top w:val="nil"/>
              <w:left w:val="nil"/>
              <w:bottom w:val="nil"/>
              <w:right w:val="nil"/>
            </w:tcBorders>
            <w:vAlign w:val="bottom"/>
          </w:tcPr>
          <w:p w14:paraId="732BB46C" w14:textId="50FFFDEC"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25</w:t>
            </w:r>
          </w:p>
        </w:tc>
        <w:tc>
          <w:tcPr>
            <w:tcW w:w="317" w:type="pct"/>
            <w:gridSpan w:val="2"/>
            <w:tcBorders>
              <w:top w:val="nil"/>
              <w:left w:val="nil"/>
              <w:bottom w:val="nil"/>
              <w:right w:val="nil"/>
            </w:tcBorders>
            <w:vAlign w:val="bottom"/>
          </w:tcPr>
          <w:p w14:paraId="6EB59528" w14:textId="3F9A281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627</w:t>
            </w:r>
          </w:p>
        </w:tc>
        <w:tc>
          <w:tcPr>
            <w:tcW w:w="316" w:type="pct"/>
            <w:gridSpan w:val="2"/>
            <w:tcBorders>
              <w:top w:val="nil"/>
              <w:left w:val="nil"/>
              <w:bottom w:val="nil"/>
              <w:right w:val="nil"/>
            </w:tcBorders>
            <w:vAlign w:val="bottom"/>
          </w:tcPr>
          <w:p w14:paraId="47281E89" w14:textId="004C39E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6928431C" w14:textId="6F3BBD7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468</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880</w:t>
            </w:r>
          </w:p>
        </w:tc>
      </w:tr>
      <w:tr w:rsidR="002D0156" w:rsidRPr="00587444" w14:paraId="1C738FDD" w14:textId="77777777" w:rsidTr="00AB311B">
        <w:trPr>
          <w:trHeight w:val="149"/>
          <w:jc w:val="center"/>
        </w:trPr>
        <w:tc>
          <w:tcPr>
            <w:tcW w:w="579" w:type="pct"/>
            <w:vAlign w:val="bottom"/>
          </w:tcPr>
          <w:p w14:paraId="443620EB"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6B99B57B" w14:textId="16523758"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02D40EEC" w14:textId="6B21DA03"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1C4D221E" w14:textId="0CB598BF"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56229D16" w14:textId="2DB1859E"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08F12AB7" w14:textId="0E5FDB03"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7005A2A" w14:textId="0B318F5D"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32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476</w:t>
            </w:r>
          </w:p>
        </w:tc>
        <w:tc>
          <w:tcPr>
            <w:tcW w:w="313" w:type="pct"/>
            <w:tcBorders>
              <w:top w:val="nil"/>
              <w:left w:val="nil"/>
              <w:bottom w:val="nil"/>
              <w:right w:val="nil"/>
            </w:tcBorders>
            <w:shd w:val="clear" w:color="auto" w:fill="auto"/>
            <w:vAlign w:val="bottom"/>
          </w:tcPr>
          <w:p w14:paraId="538FD320" w14:textId="7B97614F"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Pr>
                <w:rFonts w:ascii="Arial" w:eastAsia="Calibri" w:hAnsi="Arial" w:cs="Arial"/>
                <w:color w:val="000000" w:themeColor="text1"/>
                <w:sz w:val="14"/>
                <w:szCs w:val="14"/>
                <w:lang w:val="hr-HR"/>
              </w:rPr>
              <w:t>32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476</w:t>
            </w:r>
          </w:p>
        </w:tc>
        <w:tc>
          <w:tcPr>
            <w:tcW w:w="313" w:type="pct"/>
            <w:tcBorders>
              <w:top w:val="nil"/>
              <w:left w:val="nil"/>
              <w:bottom w:val="nil"/>
              <w:right w:val="nil"/>
            </w:tcBorders>
            <w:vAlign w:val="bottom"/>
          </w:tcPr>
          <w:p w14:paraId="4FA3529C" w14:textId="0F4AB44C"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47A4F84C" w14:textId="3FF38427"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ED65C58" w14:textId="7C219D03"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20A1628E" w14:textId="30917BEB"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6A4E991B" w14:textId="584BBBB7"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4549180" w14:textId="6C6D310C"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B5EBC89" w14:textId="33FF83D5"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r>
      <w:tr w:rsidR="002D0156" w:rsidRPr="00587444" w14:paraId="012EA091" w14:textId="77777777" w:rsidTr="00B92FE4">
        <w:trPr>
          <w:trHeight w:val="126"/>
          <w:jc w:val="center"/>
        </w:trPr>
        <w:tc>
          <w:tcPr>
            <w:tcW w:w="579" w:type="pct"/>
            <w:vAlign w:val="bottom"/>
          </w:tcPr>
          <w:p w14:paraId="52571437" w14:textId="77777777" w:rsidR="002D0156"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1862DEB0" w14:textId="564C90AD"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2405D1C4" w14:textId="4B6659A3"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231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012</w:t>
            </w:r>
          </w:p>
        </w:tc>
        <w:tc>
          <w:tcPr>
            <w:tcW w:w="320" w:type="pct"/>
            <w:tcBorders>
              <w:top w:val="nil"/>
              <w:left w:val="nil"/>
              <w:bottom w:val="nil"/>
              <w:right w:val="nil"/>
            </w:tcBorders>
            <w:shd w:val="clear" w:color="auto" w:fill="auto"/>
            <w:vAlign w:val="bottom"/>
          </w:tcPr>
          <w:p w14:paraId="0E4D1F27" w14:textId="54925A84"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3FB0D191" w14:textId="0DA74A81"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137</w:t>
            </w:r>
          </w:p>
        </w:tc>
        <w:tc>
          <w:tcPr>
            <w:tcW w:w="319" w:type="pct"/>
            <w:tcBorders>
              <w:top w:val="nil"/>
              <w:left w:val="nil"/>
              <w:bottom w:val="nil"/>
              <w:right w:val="nil"/>
            </w:tcBorders>
            <w:shd w:val="clear" w:color="auto" w:fill="auto"/>
            <w:vAlign w:val="bottom"/>
          </w:tcPr>
          <w:p w14:paraId="7D647C91" w14:textId="65E1F474"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130BBF2A" w14:textId="286BEBD2"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4B164BB" w14:textId="4F429D6C"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47235CB" w14:textId="2ACA1009"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Pr>
                <w:rFonts w:ascii="Arial" w:eastAsia="Calibri" w:hAnsi="Arial" w:cs="Arial"/>
                <w:color w:val="000000" w:themeColor="text1"/>
                <w:sz w:val="14"/>
                <w:szCs w:val="14"/>
                <w:lang w:val="hr-HR"/>
              </w:rPr>
              <w:t>231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149</w:t>
            </w:r>
          </w:p>
        </w:tc>
        <w:tc>
          <w:tcPr>
            <w:tcW w:w="313" w:type="pct"/>
            <w:tcBorders>
              <w:top w:val="nil"/>
              <w:left w:val="nil"/>
              <w:bottom w:val="nil"/>
              <w:right w:val="nil"/>
            </w:tcBorders>
            <w:shd w:val="clear" w:color="auto" w:fill="auto"/>
            <w:vAlign w:val="bottom"/>
          </w:tcPr>
          <w:p w14:paraId="0C86A11D" w14:textId="3DD2826B"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231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012</w:t>
            </w:r>
          </w:p>
        </w:tc>
        <w:tc>
          <w:tcPr>
            <w:tcW w:w="316" w:type="pct"/>
            <w:gridSpan w:val="2"/>
            <w:tcBorders>
              <w:top w:val="nil"/>
              <w:left w:val="nil"/>
              <w:bottom w:val="nil"/>
              <w:right w:val="nil"/>
            </w:tcBorders>
            <w:shd w:val="clear" w:color="auto" w:fill="auto"/>
            <w:vAlign w:val="bottom"/>
          </w:tcPr>
          <w:p w14:paraId="23DF8C62" w14:textId="23A913EB"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521963F1" w14:textId="286DEF98"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137</w:t>
            </w:r>
          </w:p>
        </w:tc>
        <w:tc>
          <w:tcPr>
            <w:tcW w:w="316" w:type="pct"/>
            <w:tcBorders>
              <w:top w:val="nil"/>
              <w:left w:val="nil"/>
              <w:bottom w:val="nil"/>
              <w:right w:val="nil"/>
            </w:tcBorders>
            <w:shd w:val="clear" w:color="auto" w:fill="auto"/>
            <w:vAlign w:val="bottom"/>
          </w:tcPr>
          <w:p w14:paraId="331BF44F" w14:textId="1C8D702A"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shd w:val="clear" w:color="auto" w:fill="auto"/>
            <w:vAlign w:val="bottom"/>
          </w:tcPr>
          <w:p w14:paraId="527859C8" w14:textId="7914BBD8"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E193AC0" w14:textId="2B773D57"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58EFC392" w14:textId="2FA54D1A" w:rsidR="002D0156" w:rsidRPr="00587444" w:rsidRDefault="002D0156" w:rsidP="002D0156">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Pr>
                <w:rFonts w:ascii="Arial" w:eastAsia="Calibri" w:hAnsi="Arial" w:cs="Arial"/>
                <w:color w:val="000000" w:themeColor="text1"/>
                <w:sz w:val="14"/>
                <w:szCs w:val="14"/>
                <w:lang w:val="hr-HR"/>
              </w:rPr>
              <w:t>231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149</w:t>
            </w:r>
          </w:p>
        </w:tc>
      </w:tr>
      <w:tr w:rsidR="002D0156" w:rsidRPr="00587444" w14:paraId="5F66D961" w14:textId="77777777" w:rsidTr="00AB311B">
        <w:trPr>
          <w:trHeight w:hRule="exact" w:val="227"/>
          <w:jc w:val="center"/>
        </w:trPr>
        <w:tc>
          <w:tcPr>
            <w:tcW w:w="579" w:type="pct"/>
            <w:vAlign w:val="bottom"/>
          </w:tcPr>
          <w:p w14:paraId="74D29D0F"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4EE0461B" w14:textId="50916C8E"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301</w:t>
            </w:r>
          </w:p>
        </w:tc>
        <w:tc>
          <w:tcPr>
            <w:tcW w:w="320" w:type="pct"/>
            <w:tcBorders>
              <w:top w:val="nil"/>
              <w:left w:val="nil"/>
              <w:bottom w:val="single" w:sz="8" w:space="0" w:color="auto"/>
              <w:right w:val="nil"/>
            </w:tcBorders>
            <w:shd w:val="clear" w:color="auto" w:fill="auto"/>
            <w:vAlign w:val="bottom"/>
          </w:tcPr>
          <w:p w14:paraId="0CEE505B" w14:textId="183E3DA6"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11</w:t>
            </w:r>
          </w:p>
        </w:tc>
        <w:tc>
          <w:tcPr>
            <w:tcW w:w="320" w:type="pct"/>
            <w:tcBorders>
              <w:top w:val="nil"/>
              <w:left w:val="nil"/>
              <w:bottom w:val="single" w:sz="8" w:space="0" w:color="auto"/>
              <w:right w:val="nil"/>
            </w:tcBorders>
            <w:shd w:val="clear" w:color="auto" w:fill="auto"/>
            <w:vAlign w:val="bottom"/>
          </w:tcPr>
          <w:p w14:paraId="2D8D5EAB" w14:textId="26CFD5F5"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74</w:t>
            </w:r>
          </w:p>
        </w:tc>
        <w:tc>
          <w:tcPr>
            <w:tcW w:w="319" w:type="pct"/>
            <w:tcBorders>
              <w:top w:val="nil"/>
              <w:left w:val="nil"/>
              <w:bottom w:val="single" w:sz="8" w:space="0" w:color="auto"/>
              <w:right w:val="nil"/>
            </w:tcBorders>
            <w:shd w:val="clear" w:color="auto" w:fill="auto"/>
            <w:vAlign w:val="bottom"/>
          </w:tcPr>
          <w:p w14:paraId="23759506" w14:textId="0E4FEAE1"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single" w:sz="8" w:space="0" w:color="auto"/>
              <w:right w:val="nil"/>
            </w:tcBorders>
            <w:shd w:val="clear" w:color="auto" w:fill="auto"/>
            <w:vAlign w:val="bottom"/>
          </w:tcPr>
          <w:p w14:paraId="70E2C4EB" w14:textId="2AF2692B"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08" w:type="pct"/>
            <w:tcBorders>
              <w:top w:val="nil"/>
              <w:left w:val="nil"/>
              <w:bottom w:val="single" w:sz="8" w:space="0" w:color="auto"/>
              <w:right w:val="nil"/>
            </w:tcBorders>
            <w:shd w:val="clear" w:color="auto" w:fill="auto"/>
            <w:vAlign w:val="bottom"/>
          </w:tcPr>
          <w:p w14:paraId="46A95EFC" w14:textId="30B96FA3"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single" w:sz="8" w:space="0" w:color="auto"/>
              <w:right w:val="nil"/>
            </w:tcBorders>
            <w:shd w:val="clear" w:color="auto" w:fill="auto"/>
            <w:vAlign w:val="bottom"/>
          </w:tcPr>
          <w:p w14:paraId="6AADCDE0" w14:textId="3BB7603C"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393</w:t>
            </w:r>
          </w:p>
        </w:tc>
        <w:tc>
          <w:tcPr>
            <w:tcW w:w="313" w:type="pct"/>
            <w:tcBorders>
              <w:top w:val="nil"/>
              <w:left w:val="nil"/>
              <w:bottom w:val="single" w:sz="8" w:space="0" w:color="auto"/>
              <w:right w:val="nil"/>
            </w:tcBorders>
            <w:vAlign w:val="bottom"/>
          </w:tcPr>
          <w:p w14:paraId="28BFEC88" w14:textId="78786AB9"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156</w:t>
            </w:r>
          </w:p>
        </w:tc>
        <w:tc>
          <w:tcPr>
            <w:tcW w:w="316" w:type="pct"/>
            <w:gridSpan w:val="2"/>
            <w:tcBorders>
              <w:top w:val="nil"/>
              <w:left w:val="nil"/>
              <w:bottom w:val="single" w:sz="8" w:space="0" w:color="auto"/>
              <w:right w:val="nil"/>
            </w:tcBorders>
            <w:vAlign w:val="bottom"/>
          </w:tcPr>
          <w:p w14:paraId="65E1F54C" w14:textId="3EA32BAD"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11</w:t>
            </w:r>
          </w:p>
        </w:tc>
        <w:tc>
          <w:tcPr>
            <w:tcW w:w="316" w:type="pct"/>
            <w:gridSpan w:val="2"/>
            <w:tcBorders>
              <w:top w:val="nil"/>
              <w:left w:val="nil"/>
              <w:bottom w:val="single" w:sz="8" w:space="0" w:color="auto"/>
              <w:right w:val="nil"/>
            </w:tcBorders>
            <w:vAlign w:val="bottom"/>
          </w:tcPr>
          <w:p w14:paraId="288C40EC" w14:textId="14CF580D"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74</w:t>
            </w:r>
          </w:p>
        </w:tc>
        <w:tc>
          <w:tcPr>
            <w:tcW w:w="316" w:type="pct"/>
            <w:tcBorders>
              <w:top w:val="nil"/>
              <w:left w:val="nil"/>
              <w:bottom w:val="single" w:sz="8" w:space="0" w:color="auto"/>
              <w:right w:val="nil"/>
            </w:tcBorders>
            <w:vAlign w:val="bottom"/>
          </w:tcPr>
          <w:p w14:paraId="27A36F2F" w14:textId="7171BA25"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8" w:space="0" w:color="auto"/>
              <w:right w:val="nil"/>
            </w:tcBorders>
            <w:vAlign w:val="bottom"/>
          </w:tcPr>
          <w:p w14:paraId="43ED228F" w14:textId="32FF0BF6"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16" w:type="pct"/>
            <w:gridSpan w:val="2"/>
            <w:tcBorders>
              <w:top w:val="nil"/>
              <w:left w:val="nil"/>
              <w:bottom w:val="single" w:sz="8" w:space="0" w:color="auto"/>
              <w:right w:val="nil"/>
            </w:tcBorders>
            <w:vAlign w:val="bottom"/>
          </w:tcPr>
          <w:p w14:paraId="7B53A289" w14:textId="7D7AB335"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8" w:space="0" w:color="auto"/>
              <w:right w:val="nil"/>
            </w:tcBorders>
            <w:vAlign w:val="bottom"/>
          </w:tcPr>
          <w:p w14:paraId="528F52C3" w14:textId="6739E619"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248</w:t>
            </w:r>
          </w:p>
        </w:tc>
      </w:tr>
      <w:tr w:rsidR="002D0156" w:rsidRPr="00587444" w14:paraId="5D777C2B" w14:textId="77777777" w:rsidTr="00AB311B">
        <w:trPr>
          <w:trHeight w:val="20"/>
          <w:jc w:val="center"/>
        </w:trPr>
        <w:tc>
          <w:tcPr>
            <w:tcW w:w="579" w:type="pct"/>
          </w:tcPr>
          <w:p w14:paraId="07AE5694" w14:textId="77777777" w:rsidR="002D0156" w:rsidRPr="00587444" w:rsidRDefault="002D0156" w:rsidP="002D0156">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463C144D" w14:textId="2BAB87B8"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w:t>
            </w:r>
            <w:r w:rsidR="007D6B50">
              <w:rPr>
                <w:rFonts w:ascii="Arial" w:eastAsia="Calibri" w:hAnsi="Arial" w:cs="Arial"/>
                <w:b/>
                <w:bCs/>
                <w:sz w:val="14"/>
                <w:szCs w:val="14"/>
                <w:lang w:val="hr-HR"/>
              </w:rPr>
              <w:t>,</w:t>
            </w:r>
            <w:r>
              <w:rPr>
                <w:rFonts w:ascii="Arial" w:eastAsia="Calibri" w:hAnsi="Arial" w:cs="Arial"/>
                <w:b/>
                <w:bCs/>
                <w:sz w:val="14"/>
                <w:szCs w:val="14"/>
                <w:lang w:val="hr-HR"/>
              </w:rPr>
              <w:t>308</w:t>
            </w:r>
            <w:r w:rsidR="007D6B50">
              <w:rPr>
                <w:rFonts w:ascii="Arial" w:eastAsia="Calibri" w:hAnsi="Arial" w:cs="Arial"/>
                <w:b/>
                <w:bCs/>
                <w:sz w:val="14"/>
                <w:szCs w:val="14"/>
                <w:lang w:val="hr-HR"/>
              </w:rPr>
              <w:t>,</w:t>
            </w:r>
            <w:r>
              <w:rPr>
                <w:rFonts w:ascii="Arial" w:eastAsia="Calibri" w:hAnsi="Arial" w:cs="Arial"/>
                <w:b/>
                <w:bCs/>
                <w:sz w:val="14"/>
                <w:szCs w:val="14"/>
                <w:lang w:val="hr-HR"/>
              </w:rPr>
              <w:t>109</w:t>
            </w:r>
          </w:p>
        </w:tc>
        <w:tc>
          <w:tcPr>
            <w:tcW w:w="320" w:type="pct"/>
            <w:tcBorders>
              <w:top w:val="nil"/>
              <w:left w:val="nil"/>
              <w:bottom w:val="single" w:sz="12" w:space="0" w:color="auto"/>
              <w:right w:val="nil"/>
            </w:tcBorders>
            <w:shd w:val="clear" w:color="auto" w:fill="auto"/>
            <w:vAlign w:val="bottom"/>
          </w:tcPr>
          <w:p w14:paraId="09E3B215" w14:textId="1E86C2A1"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255</w:t>
            </w:r>
            <w:r w:rsidR="007D6B50">
              <w:rPr>
                <w:rFonts w:ascii="Arial" w:eastAsia="Calibri" w:hAnsi="Arial" w:cs="Arial"/>
                <w:b/>
                <w:bCs/>
                <w:sz w:val="14"/>
                <w:szCs w:val="14"/>
                <w:lang w:val="hr-HR"/>
              </w:rPr>
              <w:t>,</w:t>
            </w:r>
            <w:r>
              <w:rPr>
                <w:rFonts w:ascii="Arial" w:eastAsia="Calibri" w:hAnsi="Arial" w:cs="Arial"/>
                <w:b/>
                <w:bCs/>
                <w:sz w:val="14"/>
                <w:szCs w:val="14"/>
                <w:lang w:val="hr-HR"/>
              </w:rPr>
              <w:t>042</w:t>
            </w:r>
          </w:p>
        </w:tc>
        <w:tc>
          <w:tcPr>
            <w:tcW w:w="320" w:type="pct"/>
            <w:tcBorders>
              <w:top w:val="nil"/>
              <w:left w:val="nil"/>
              <w:bottom w:val="single" w:sz="12" w:space="0" w:color="auto"/>
              <w:right w:val="nil"/>
            </w:tcBorders>
            <w:shd w:val="clear" w:color="auto" w:fill="auto"/>
            <w:vAlign w:val="bottom"/>
          </w:tcPr>
          <w:p w14:paraId="7F337683" w14:textId="21D5CF70"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157</w:t>
            </w:r>
            <w:r w:rsidR="007D6B50">
              <w:rPr>
                <w:rFonts w:ascii="Arial" w:eastAsia="Calibri" w:hAnsi="Arial" w:cs="Arial"/>
                <w:b/>
                <w:bCs/>
                <w:sz w:val="14"/>
                <w:szCs w:val="14"/>
                <w:lang w:val="hr-HR"/>
              </w:rPr>
              <w:t>,</w:t>
            </w:r>
            <w:r>
              <w:rPr>
                <w:rFonts w:ascii="Arial" w:eastAsia="Calibri" w:hAnsi="Arial" w:cs="Arial"/>
                <w:b/>
                <w:bCs/>
                <w:sz w:val="14"/>
                <w:szCs w:val="14"/>
                <w:lang w:val="hr-HR"/>
              </w:rPr>
              <w:t>795</w:t>
            </w:r>
          </w:p>
        </w:tc>
        <w:tc>
          <w:tcPr>
            <w:tcW w:w="319" w:type="pct"/>
            <w:tcBorders>
              <w:top w:val="nil"/>
              <w:left w:val="nil"/>
              <w:bottom w:val="single" w:sz="12" w:space="0" w:color="auto"/>
              <w:right w:val="nil"/>
            </w:tcBorders>
            <w:shd w:val="clear" w:color="auto" w:fill="auto"/>
            <w:vAlign w:val="bottom"/>
          </w:tcPr>
          <w:p w14:paraId="74568A34" w14:textId="35C337CE"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39</w:t>
            </w:r>
            <w:r w:rsidR="007D6B50">
              <w:rPr>
                <w:rFonts w:ascii="Arial" w:eastAsia="Calibri" w:hAnsi="Arial" w:cs="Arial"/>
                <w:b/>
                <w:bCs/>
                <w:sz w:val="14"/>
                <w:szCs w:val="14"/>
                <w:lang w:val="hr-HR"/>
              </w:rPr>
              <w:t>,</w:t>
            </w:r>
            <w:r>
              <w:rPr>
                <w:rFonts w:ascii="Arial" w:eastAsia="Calibri" w:hAnsi="Arial" w:cs="Arial"/>
                <w:b/>
                <w:bCs/>
                <w:sz w:val="14"/>
                <w:szCs w:val="14"/>
                <w:lang w:val="hr-HR"/>
              </w:rPr>
              <w:t>131</w:t>
            </w:r>
          </w:p>
        </w:tc>
        <w:tc>
          <w:tcPr>
            <w:tcW w:w="319" w:type="pct"/>
            <w:tcBorders>
              <w:top w:val="nil"/>
              <w:left w:val="nil"/>
              <w:bottom w:val="single" w:sz="12" w:space="0" w:color="auto"/>
              <w:right w:val="nil"/>
            </w:tcBorders>
            <w:shd w:val="clear" w:color="auto" w:fill="auto"/>
            <w:vAlign w:val="bottom"/>
          </w:tcPr>
          <w:p w14:paraId="3700EE98" w14:textId="52966F6C"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142</w:t>
            </w:r>
            <w:r w:rsidR="007D6B50">
              <w:rPr>
                <w:rFonts w:ascii="Arial" w:eastAsia="Calibri" w:hAnsi="Arial" w:cs="Arial"/>
                <w:b/>
                <w:bCs/>
                <w:sz w:val="14"/>
                <w:szCs w:val="14"/>
                <w:lang w:val="hr-HR"/>
              </w:rPr>
              <w:t>,</w:t>
            </w:r>
            <w:r>
              <w:rPr>
                <w:rFonts w:ascii="Arial" w:eastAsia="Calibri" w:hAnsi="Arial" w:cs="Arial"/>
                <w:b/>
                <w:bCs/>
                <w:sz w:val="14"/>
                <w:szCs w:val="14"/>
                <w:lang w:val="hr-HR"/>
              </w:rPr>
              <w:t>663</w:t>
            </w:r>
          </w:p>
        </w:tc>
        <w:tc>
          <w:tcPr>
            <w:tcW w:w="308" w:type="pct"/>
            <w:tcBorders>
              <w:top w:val="nil"/>
              <w:left w:val="nil"/>
              <w:bottom w:val="single" w:sz="12" w:space="0" w:color="auto"/>
              <w:right w:val="nil"/>
            </w:tcBorders>
            <w:shd w:val="clear" w:color="auto" w:fill="auto"/>
            <w:vAlign w:val="bottom"/>
          </w:tcPr>
          <w:p w14:paraId="39CE00E1" w14:textId="7BD16448"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32</w:t>
            </w:r>
            <w:r w:rsidR="007D6B50">
              <w:rPr>
                <w:rFonts w:ascii="Arial" w:eastAsia="Calibri" w:hAnsi="Arial" w:cs="Arial"/>
                <w:b/>
                <w:bCs/>
                <w:sz w:val="14"/>
                <w:szCs w:val="14"/>
                <w:lang w:val="hr-HR"/>
              </w:rPr>
              <w:t>,</w:t>
            </w:r>
            <w:r>
              <w:rPr>
                <w:rFonts w:ascii="Arial" w:eastAsia="Calibri" w:hAnsi="Arial" w:cs="Arial"/>
                <w:b/>
                <w:bCs/>
                <w:sz w:val="14"/>
                <w:szCs w:val="14"/>
                <w:lang w:val="hr-HR"/>
              </w:rPr>
              <w:t>476</w:t>
            </w:r>
          </w:p>
        </w:tc>
        <w:tc>
          <w:tcPr>
            <w:tcW w:w="313" w:type="pct"/>
            <w:tcBorders>
              <w:top w:val="nil"/>
              <w:left w:val="nil"/>
              <w:bottom w:val="single" w:sz="12" w:space="0" w:color="auto"/>
              <w:right w:val="nil"/>
            </w:tcBorders>
            <w:shd w:val="clear" w:color="auto" w:fill="auto"/>
            <w:vAlign w:val="bottom"/>
          </w:tcPr>
          <w:p w14:paraId="2F049267" w14:textId="31A0DC67"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3</w:t>
            </w:r>
            <w:r w:rsidR="007D6B50">
              <w:rPr>
                <w:rFonts w:ascii="Arial" w:eastAsia="Calibri" w:hAnsi="Arial" w:cs="Arial"/>
                <w:b/>
                <w:bCs/>
                <w:sz w:val="14"/>
                <w:szCs w:val="14"/>
                <w:lang w:val="hr-HR"/>
              </w:rPr>
              <w:t>,</w:t>
            </w:r>
            <w:r>
              <w:rPr>
                <w:rFonts w:ascii="Arial" w:eastAsia="Calibri" w:hAnsi="Arial" w:cs="Arial"/>
                <w:b/>
                <w:bCs/>
                <w:sz w:val="14"/>
                <w:szCs w:val="14"/>
                <w:lang w:val="hr-HR"/>
              </w:rPr>
              <w:t>935</w:t>
            </w:r>
            <w:r w:rsidR="007D6B50">
              <w:rPr>
                <w:rFonts w:ascii="Arial" w:eastAsia="Calibri" w:hAnsi="Arial" w:cs="Arial"/>
                <w:b/>
                <w:bCs/>
                <w:sz w:val="14"/>
                <w:szCs w:val="14"/>
                <w:lang w:val="hr-HR"/>
              </w:rPr>
              <w:t>,</w:t>
            </w:r>
            <w:r>
              <w:rPr>
                <w:rFonts w:ascii="Arial" w:eastAsia="Calibri" w:hAnsi="Arial" w:cs="Arial"/>
                <w:b/>
                <w:bCs/>
                <w:sz w:val="14"/>
                <w:szCs w:val="14"/>
                <w:lang w:val="hr-HR"/>
              </w:rPr>
              <w:t>216</w:t>
            </w:r>
          </w:p>
        </w:tc>
        <w:tc>
          <w:tcPr>
            <w:tcW w:w="313" w:type="pct"/>
            <w:tcBorders>
              <w:top w:val="nil"/>
              <w:left w:val="nil"/>
              <w:bottom w:val="single" w:sz="12" w:space="0" w:color="auto"/>
              <w:right w:val="nil"/>
            </w:tcBorders>
            <w:vAlign w:val="bottom"/>
          </w:tcPr>
          <w:p w14:paraId="5D714B03" w14:textId="0505D57D"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646</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756</w:t>
            </w:r>
          </w:p>
        </w:tc>
        <w:tc>
          <w:tcPr>
            <w:tcW w:w="316" w:type="pct"/>
            <w:gridSpan w:val="2"/>
            <w:tcBorders>
              <w:top w:val="nil"/>
              <w:left w:val="nil"/>
              <w:bottom w:val="single" w:sz="12" w:space="0" w:color="auto"/>
              <w:right w:val="nil"/>
            </w:tcBorders>
            <w:vAlign w:val="bottom"/>
          </w:tcPr>
          <w:p w14:paraId="5E57AADF" w14:textId="4AE2BEB5"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40</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420</w:t>
            </w:r>
          </w:p>
        </w:tc>
        <w:tc>
          <w:tcPr>
            <w:tcW w:w="316" w:type="pct"/>
            <w:gridSpan w:val="2"/>
            <w:tcBorders>
              <w:top w:val="nil"/>
              <w:left w:val="nil"/>
              <w:bottom w:val="single" w:sz="12" w:space="0" w:color="auto"/>
              <w:right w:val="nil"/>
            </w:tcBorders>
            <w:vAlign w:val="bottom"/>
          </w:tcPr>
          <w:p w14:paraId="644325B8" w14:textId="5CE93082"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10</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442</w:t>
            </w:r>
          </w:p>
        </w:tc>
        <w:tc>
          <w:tcPr>
            <w:tcW w:w="316" w:type="pct"/>
            <w:tcBorders>
              <w:top w:val="nil"/>
              <w:left w:val="nil"/>
              <w:bottom w:val="single" w:sz="12" w:space="0" w:color="auto"/>
              <w:right w:val="nil"/>
            </w:tcBorders>
            <w:vAlign w:val="bottom"/>
          </w:tcPr>
          <w:p w14:paraId="7F0AF595" w14:textId="69C60AD1"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25</w:t>
            </w:r>
          </w:p>
        </w:tc>
        <w:tc>
          <w:tcPr>
            <w:tcW w:w="317" w:type="pct"/>
            <w:gridSpan w:val="2"/>
            <w:tcBorders>
              <w:top w:val="nil"/>
              <w:left w:val="nil"/>
              <w:bottom w:val="single" w:sz="12" w:space="0" w:color="auto"/>
              <w:right w:val="nil"/>
            </w:tcBorders>
            <w:shd w:val="clear" w:color="auto" w:fill="auto"/>
            <w:vAlign w:val="bottom"/>
          </w:tcPr>
          <w:p w14:paraId="627C4AFD" w14:textId="310C4B28"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2</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634</w:t>
            </w:r>
          </w:p>
        </w:tc>
        <w:tc>
          <w:tcPr>
            <w:tcW w:w="316" w:type="pct"/>
            <w:gridSpan w:val="2"/>
            <w:tcBorders>
              <w:top w:val="nil"/>
              <w:left w:val="nil"/>
              <w:bottom w:val="single" w:sz="12" w:space="0" w:color="auto"/>
              <w:right w:val="nil"/>
            </w:tcBorders>
            <w:vAlign w:val="bottom"/>
          </w:tcPr>
          <w:p w14:paraId="5555C179" w14:textId="45D88BEE"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08" w:type="pct"/>
            <w:tcBorders>
              <w:top w:val="nil"/>
              <w:left w:val="nil"/>
              <w:bottom w:val="single" w:sz="12" w:space="0" w:color="auto"/>
              <w:right w:val="nil"/>
            </w:tcBorders>
            <w:vAlign w:val="bottom"/>
          </w:tcPr>
          <w:p w14:paraId="55EC1892" w14:textId="444394A3" w:rsidR="002D0156" w:rsidRPr="00587444" w:rsidRDefault="002D0156" w:rsidP="002D0156">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700</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277</w:t>
            </w:r>
          </w:p>
        </w:tc>
      </w:tr>
      <w:tr w:rsidR="002D0156" w:rsidRPr="00587444" w14:paraId="5F73F918" w14:textId="77777777" w:rsidTr="002713E3">
        <w:trPr>
          <w:trHeight w:val="200"/>
          <w:jc w:val="center"/>
        </w:trPr>
        <w:tc>
          <w:tcPr>
            <w:tcW w:w="579" w:type="pct"/>
          </w:tcPr>
          <w:p w14:paraId="21EBB0BB" w14:textId="77777777" w:rsidR="002D0156" w:rsidRDefault="002D0156" w:rsidP="002D0156">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4BE36360" w14:textId="63392274" w:rsidR="002D0156" w:rsidRPr="00587444" w:rsidRDefault="002D0156" w:rsidP="002D0156">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6D6826F9"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4FAC1B23"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1899F126"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64C4F3B4"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72C6235E"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3647CB54"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7B502ADB"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4D890F7D"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1E241909"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69E133F3"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vAlign w:val="bottom"/>
          </w:tcPr>
          <w:p w14:paraId="7F92EEA1"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42D99245"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FCD3D9B"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6FC1234B" w14:textId="77777777" w:rsidR="002D0156" w:rsidRPr="00587444" w:rsidRDefault="002D0156" w:rsidP="002D0156">
            <w:pPr>
              <w:tabs>
                <w:tab w:val="right" w:pos="1202"/>
              </w:tabs>
              <w:suppressAutoHyphens w:val="0"/>
              <w:autoSpaceDN/>
              <w:jc w:val="right"/>
              <w:outlineLvl w:val="0"/>
              <w:rPr>
                <w:rFonts w:ascii="Arial" w:eastAsia="Calibri" w:hAnsi="Arial" w:cs="Arial"/>
                <w:snapToGrid w:val="0"/>
                <w:sz w:val="14"/>
                <w:szCs w:val="14"/>
                <w:lang w:val="hr-HR"/>
              </w:rPr>
            </w:pPr>
          </w:p>
        </w:tc>
      </w:tr>
      <w:tr w:rsidR="002D0156" w:rsidRPr="00587444" w14:paraId="1D76DD3D" w14:textId="77777777" w:rsidTr="00B92FE4">
        <w:trPr>
          <w:trHeight w:val="200"/>
          <w:jc w:val="center"/>
        </w:trPr>
        <w:tc>
          <w:tcPr>
            <w:tcW w:w="579" w:type="pct"/>
            <w:vAlign w:val="bottom"/>
          </w:tcPr>
          <w:p w14:paraId="7F27E981"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3935E742" w14:textId="69EFA453"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206</w:t>
            </w:r>
          </w:p>
        </w:tc>
        <w:tc>
          <w:tcPr>
            <w:tcW w:w="320" w:type="pct"/>
            <w:tcBorders>
              <w:top w:val="nil"/>
              <w:left w:val="nil"/>
              <w:bottom w:val="nil"/>
              <w:right w:val="nil"/>
            </w:tcBorders>
            <w:shd w:val="clear" w:color="auto" w:fill="auto"/>
            <w:vAlign w:val="bottom"/>
          </w:tcPr>
          <w:p w14:paraId="63F5B04E" w14:textId="2C318B64"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561</w:t>
            </w:r>
          </w:p>
        </w:tc>
        <w:tc>
          <w:tcPr>
            <w:tcW w:w="320" w:type="pct"/>
            <w:tcBorders>
              <w:top w:val="nil"/>
              <w:left w:val="nil"/>
              <w:bottom w:val="nil"/>
              <w:right w:val="nil"/>
            </w:tcBorders>
            <w:shd w:val="clear" w:color="auto" w:fill="auto"/>
            <w:vAlign w:val="bottom"/>
          </w:tcPr>
          <w:p w14:paraId="63799EAA" w14:textId="1031730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16</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317</w:t>
            </w:r>
          </w:p>
        </w:tc>
        <w:tc>
          <w:tcPr>
            <w:tcW w:w="319" w:type="pct"/>
            <w:tcBorders>
              <w:top w:val="nil"/>
              <w:left w:val="nil"/>
              <w:bottom w:val="nil"/>
              <w:right w:val="nil"/>
            </w:tcBorders>
            <w:shd w:val="clear" w:color="auto" w:fill="auto"/>
            <w:vAlign w:val="bottom"/>
          </w:tcPr>
          <w:p w14:paraId="4BC8C30A" w14:textId="404FC1BE"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6FEF23F5" w14:textId="4EC85B8E"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443593A" w14:textId="776D460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6C2DD36" w14:textId="11DEC654"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084</w:t>
            </w:r>
          </w:p>
        </w:tc>
        <w:tc>
          <w:tcPr>
            <w:tcW w:w="313" w:type="pct"/>
            <w:tcBorders>
              <w:top w:val="nil"/>
              <w:left w:val="nil"/>
              <w:bottom w:val="nil"/>
              <w:right w:val="nil"/>
            </w:tcBorders>
            <w:vAlign w:val="bottom"/>
          </w:tcPr>
          <w:p w14:paraId="5CAD43F8" w14:textId="6EDF967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111</w:t>
            </w:r>
          </w:p>
        </w:tc>
        <w:tc>
          <w:tcPr>
            <w:tcW w:w="316" w:type="pct"/>
            <w:gridSpan w:val="2"/>
            <w:tcBorders>
              <w:top w:val="nil"/>
              <w:left w:val="nil"/>
              <w:bottom w:val="nil"/>
              <w:right w:val="nil"/>
            </w:tcBorders>
            <w:vAlign w:val="bottom"/>
          </w:tcPr>
          <w:p w14:paraId="7E157BBF" w14:textId="21456DC7"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561</w:t>
            </w:r>
          </w:p>
        </w:tc>
        <w:tc>
          <w:tcPr>
            <w:tcW w:w="316" w:type="pct"/>
            <w:gridSpan w:val="2"/>
            <w:tcBorders>
              <w:top w:val="nil"/>
              <w:left w:val="nil"/>
              <w:bottom w:val="nil"/>
              <w:right w:val="nil"/>
            </w:tcBorders>
            <w:vAlign w:val="bottom"/>
          </w:tcPr>
          <w:p w14:paraId="19395BDB" w14:textId="7EA0CE5D"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480</w:t>
            </w:r>
          </w:p>
        </w:tc>
        <w:tc>
          <w:tcPr>
            <w:tcW w:w="316" w:type="pct"/>
            <w:tcBorders>
              <w:top w:val="nil"/>
              <w:left w:val="nil"/>
              <w:bottom w:val="nil"/>
              <w:right w:val="nil"/>
            </w:tcBorders>
            <w:vAlign w:val="bottom"/>
          </w:tcPr>
          <w:p w14:paraId="488591A3" w14:textId="2DBBBB6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4730F314" w14:textId="16102E1D"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BEA3071" w14:textId="05C5D905"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2251214A" w14:textId="47B6A4B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152</w:t>
            </w:r>
          </w:p>
        </w:tc>
      </w:tr>
      <w:tr w:rsidR="002D0156" w:rsidRPr="00587444" w14:paraId="0A83D2DD" w14:textId="77777777" w:rsidTr="00B92FE4">
        <w:trPr>
          <w:trHeight w:val="200"/>
          <w:jc w:val="center"/>
        </w:trPr>
        <w:tc>
          <w:tcPr>
            <w:tcW w:w="579" w:type="pct"/>
            <w:vAlign w:val="bottom"/>
          </w:tcPr>
          <w:p w14:paraId="0A6871B6" w14:textId="77777777" w:rsidR="002D0156"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74124054" w14:textId="0BF32894"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7B3AC82E" w14:textId="6C0414A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55</w:t>
            </w:r>
          </w:p>
        </w:tc>
        <w:tc>
          <w:tcPr>
            <w:tcW w:w="320" w:type="pct"/>
            <w:tcBorders>
              <w:top w:val="nil"/>
              <w:left w:val="nil"/>
              <w:bottom w:val="nil"/>
              <w:right w:val="nil"/>
            </w:tcBorders>
            <w:shd w:val="clear" w:color="auto" w:fill="auto"/>
            <w:vAlign w:val="bottom"/>
          </w:tcPr>
          <w:p w14:paraId="191E7BAF" w14:textId="6FB9C59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351</w:t>
            </w:r>
          </w:p>
        </w:tc>
        <w:tc>
          <w:tcPr>
            <w:tcW w:w="320" w:type="pct"/>
            <w:tcBorders>
              <w:top w:val="nil"/>
              <w:left w:val="nil"/>
              <w:bottom w:val="nil"/>
              <w:right w:val="nil"/>
            </w:tcBorders>
            <w:shd w:val="clear" w:color="auto" w:fill="auto"/>
            <w:vAlign w:val="bottom"/>
          </w:tcPr>
          <w:p w14:paraId="417B9C80" w14:textId="64992E8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E2FAF9E" w14:textId="6399E201"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4671276D" w14:textId="218023B8"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7E025111" w14:textId="4BE71E23"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39ECFC87" w14:textId="13349747"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406</w:t>
            </w:r>
          </w:p>
        </w:tc>
        <w:tc>
          <w:tcPr>
            <w:tcW w:w="313" w:type="pct"/>
            <w:tcBorders>
              <w:top w:val="nil"/>
              <w:left w:val="nil"/>
              <w:bottom w:val="nil"/>
              <w:right w:val="nil"/>
            </w:tcBorders>
            <w:vAlign w:val="bottom"/>
          </w:tcPr>
          <w:p w14:paraId="53A08A8D" w14:textId="3DDE285E"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w:t>
            </w:r>
          </w:p>
        </w:tc>
        <w:tc>
          <w:tcPr>
            <w:tcW w:w="316" w:type="pct"/>
            <w:gridSpan w:val="2"/>
            <w:tcBorders>
              <w:top w:val="nil"/>
              <w:left w:val="nil"/>
              <w:bottom w:val="nil"/>
              <w:right w:val="nil"/>
            </w:tcBorders>
            <w:vAlign w:val="bottom"/>
          </w:tcPr>
          <w:p w14:paraId="50F03650" w14:textId="7E04476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351</w:t>
            </w:r>
          </w:p>
        </w:tc>
        <w:tc>
          <w:tcPr>
            <w:tcW w:w="316" w:type="pct"/>
            <w:gridSpan w:val="2"/>
            <w:tcBorders>
              <w:top w:val="nil"/>
              <w:left w:val="nil"/>
              <w:bottom w:val="nil"/>
              <w:right w:val="nil"/>
            </w:tcBorders>
            <w:vAlign w:val="bottom"/>
          </w:tcPr>
          <w:p w14:paraId="2A6074E7" w14:textId="62487822"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nil"/>
              <w:right w:val="nil"/>
            </w:tcBorders>
            <w:vAlign w:val="bottom"/>
          </w:tcPr>
          <w:p w14:paraId="51719397" w14:textId="113594D5"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0D37E140" w14:textId="4F9B791C"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3C8FC1D" w14:textId="1A81F6D3"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07CB04A" w14:textId="4B3C12E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3</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405</w:t>
            </w:r>
          </w:p>
        </w:tc>
      </w:tr>
      <w:tr w:rsidR="002D0156" w:rsidRPr="00587444" w14:paraId="6A14DACA" w14:textId="77777777" w:rsidTr="00B92FE4">
        <w:trPr>
          <w:trHeight w:val="200"/>
          <w:jc w:val="center"/>
        </w:trPr>
        <w:tc>
          <w:tcPr>
            <w:tcW w:w="579" w:type="pct"/>
            <w:vAlign w:val="center"/>
          </w:tcPr>
          <w:p w14:paraId="46CD9178" w14:textId="77777777" w:rsidR="002D0156" w:rsidRPr="00587444" w:rsidRDefault="002D0156" w:rsidP="002D0156">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57528295" w14:textId="3798B88B"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460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261</w:t>
            </w:r>
          </w:p>
        </w:tc>
        <w:tc>
          <w:tcPr>
            <w:tcW w:w="320" w:type="pct"/>
            <w:tcBorders>
              <w:top w:val="nil"/>
              <w:left w:val="nil"/>
              <w:bottom w:val="single" w:sz="6" w:space="0" w:color="auto"/>
              <w:right w:val="nil"/>
            </w:tcBorders>
            <w:shd w:val="clear" w:color="auto" w:fill="auto"/>
            <w:vAlign w:val="bottom"/>
          </w:tcPr>
          <w:p w14:paraId="13686DBE" w14:textId="2246E14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973</w:t>
            </w:r>
          </w:p>
        </w:tc>
        <w:tc>
          <w:tcPr>
            <w:tcW w:w="320" w:type="pct"/>
            <w:tcBorders>
              <w:top w:val="nil"/>
              <w:left w:val="nil"/>
              <w:bottom w:val="single" w:sz="6" w:space="0" w:color="auto"/>
              <w:right w:val="nil"/>
            </w:tcBorders>
            <w:shd w:val="clear" w:color="auto" w:fill="auto"/>
            <w:vAlign w:val="bottom"/>
          </w:tcPr>
          <w:p w14:paraId="2846BCCF" w14:textId="774CECF6"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583</w:t>
            </w:r>
          </w:p>
        </w:tc>
        <w:tc>
          <w:tcPr>
            <w:tcW w:w="319" w:type="pct"/>
            <w:tcBorders>
              <w:top w:val="nil"/>
              <w:left w:val="nil"/>
              <w:bottom w:val="single" w:sz="6" w:space="0" w:color="auto"/>
              <w:right w:val="nil"/>
            </w:tcBorders>
            <w:shd w:val="clear" w:color="auto" w:fill="auto"/>
            <w:vAlign w:val="bottom"/>
          </w:tcPr>
          <w:p w14:paraId="3CC6202D" w14:textId="5D2B8D81"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single" w:sz="6" w:space="0" w:color="auto"/>
              <w:right w:val="nil"/>
            </w:tcBorders>
            <w:shd w:val="clear" w:color="auto" w:fill="auto"/>
            <w:vAlign w:val="bottom"/>
          </w:tcPr>
          <w:p w14:paraId="17CD230F" w14:textId="35964B8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297</w:t>
            </w:r>
          </w:p>
        </w:tc>
        <w:tc>
          <w:tcPr>
            <w:tcW w:w="308" w:type="pct"/>
            <w:tcBorders>
              <w:top w:val="nil"/>
              <w:left w:val="nil"/>
              <w:bottom w:val="single" w:sz="6" w:space="0" w:color="auto"/>
              <w:right w:val="nil"/>
            </w:tcBorders>
            <w:shd w:val="clear" w:color="auto" w:fill="auto"/>
            <w:vAlign w:val="bottom"/>
          </w:tcPr>
          <w:p w14:paraId="33C6BF95" w14:textId="411C11D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single" w:sz="6" w:space="0" w:color="auto"/>
              <w:right w:val="nil"/>
            </w:tcBorders>
            <w:shd w:val="clear" w:color="auto" w:fill="auto"/>
            <w:vAlign w:val="bottom"/>
          </w:tcPr>
          <w:p w14:paraId="6AB07564" w14:textId="34DC5FD0"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474</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114</w:t>
            </w:r>
          </w:p>
        </w:tc>
        <w:tc>
          <w:tcPr>
            <w:tcW w:w="313" w:type="pct"/>
            <w:tcBorders>
              <w:top w:val="nil"/>
              <w:left w:val="nil"/>
              <w:bottom w:val="single" w:sz="6" w:space="0" w:color="auto"/>
              <w:right w:val="nil"/>
            </w:tcBorders>
            <w:vAlign w:val="bottom"/>
          </w:tcPr>
          <w:p w14:paraId="0E947B5C" w14:textId="14CE4271"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180</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667</w:t>
            </w:r>
          </w:p>
        </w:tc>
        <w:tc>
          <w:tcPr>
            <w:tcW w:w="316" w:type="pct"/>
            <w:gridSpan w:val="2"/>
            <w:tcBorders>
              <w:top w:val="nil"/>
              <w:left w:val="nil"/>
              <w:bottom w:val="single" w:sz="6" w:space="0" w:color="auto"/>
              <w:right w:val="nil"/>
            </w:tcBorders>
            <w:vAlign w:val="bottom"/>
          </w:tcPr>
          <w:p w14:paraId="714D3FD3" w14:textId="35DBF5DF"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4</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377</w:t>
            </w:r>
          </w:p>
        </w:tc>
        <w:tc>
          <w:tcPr>
            <w:tcW w:w="316" w:type="pct"/>
            <w:gridSpan w:val="2"/>
            <w:tcBorders>
              <w:top w:val="nil"/>
              <w:left w:val="nil"/>
              <w:bottom w:val="single" w:sz="6" w:space="0" w:color="auto"/>
              <w:right w:val="nil"/>
            </w:tcBorders>
            <w:vAlign w:val="bottom"/>
          </w:tcPr>
          <w:p w14:paraId="3B9685D4" w14:textId="0213B49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tcBorders>
              <w:top w:val="nil"/>
              <w:left w:val="nil"/>
              <w:bottom w:val="single" w:sz="6" w:space="0" w:color="auto"/>
              <w:right w:val="nil"/>
            </w:tcBorders>
            <w:vAlign w:val="bottom"/>
          </w:tcPr>
          <w:p w14:paraId="1898D961" w14:textId="490416BE"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3AD81D07" w14:textId="3CE9439A"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single" w:sz="6" w:space="0" w:color="auto"/>
              <w:right w:val="nil"/>
            </w:tcBorders>
            <w:vAlign w:val="bottom"/>
          </w:tcPr>
          <w:p w14:paraId="0FDE77A1" w14:textId="5BD34DD9"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6" w:space="0" w:color="auto"/>
              <w:right w:val="nil"/>
            </w:tcBorders>
            <w:vAlign w:val="bottom"/>
          </w:tcPr>
          <w:p w14:paraId="64A0060C" w14:textId="4F80A6B2" w:rsidR="002D0156" w:rsidRPr="00587444" w:rsidRDefault="002D0156" w:rsidP="002D0156">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185</w:t>
            </w:r>
            <w:r w:rsidR="007D6B50">
              <w:rPr>
                <w:rFonts w:ascii="Arial" w:eastAsia="Calibri" w:hAnsi="Arial" w:cs="Arial"/>
                <w:color w:val="000000" w:themeColor="text1"/>
                <w:sz w:val="14"/>
                <w:szCs w:val="14"/>
                <w:lang w:val="hr-HR"/>
              </w:rPr>
              <w:t>,</w:t>
            </w:r>
            <w:r>
              <w:rPr>
                <w:rFonts w:ascii="Arial" w:eastAsia="Calibri" w:hAnsi="Arial" w:cs="Arial"/>
                <w:color w:val="000000" w:themeColor="text1"/>
                <w:sz w:val="14"/>
                <w:szCs w:val="14"/>
                <w:lang w:val="hr-HR"/>
              </w:rPr>
              <w:t>044</w:t>
            </w:r>
          </w:p>
        </w:tc>
      </w:tr>
      <w:tr w:rsidR="002D0156" w:rsidRPr="00587444" w14:paraId="5328CC6D" w14:textId="77777777" w:rsidTr="00B92FE4">
        <w:trPr>
          <w:trHeight w:val="7"/>
          <w:jc w:val="center"/>
        </w:trPr>
        <w:tc>
          <w:tcPr>
            <w:tcW w:w="579" w:type="pct"/>
            <w:vAlign w:val="bottom"/>
          </w:tcPr>
          <w:p w14:paraId="3D1A6ED2" w14:textId="77777777" w:rsidR="002D0156" w:rsidRPr="00587444" w:rsidRDefault="002D0156" w:rsidP="002D0156">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3A1A364C" w14:textId="1A76C1EE"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492</w:t>
            </w:r>
            <w:r w:rsidR="007D6B50">
              <w:rPr>
                <w:rFonts w:ascii="Arial" w:eastAsia="Calibri" w:hAnsi="Arial" w:cs="Arial"/>
                <w:b/>
                <w:bCs/>
                <w:sz w:val="14"/>
                <w:szCs w:val="14"/>
                <w:lang w:val="hr-HR"/>
              </w:rPr>
              <w:t>,</w:t>
            </w:r>
            <w:r>
              <w:rPr>
                <w:rFonts w:ascii="Arial" w:eastAsia="Calibri" w:hAnsi="Arial" w:cs="Arial"/>
                <w:b/>
                <w:bCs/>
                <w:sz w:val="14"/>
                <w:szCs w:val="14"/>
                <w:lang w:val="hr-HR"/>
              </w:rPr>
              <w:t>522</w:t>
            </w:r>
          </w:p>
        </w:tc>
        <w:tc>
          <w:tcPr>
            <w:tcW w:w="320" w:type="pct"/>
            <w:tcBorders>
              <w:top w:val="single" w:sz="6" w:space="0" w:color="auto"/>
              <w:left w:val="nil"/>
              <w:bottom w:val="single" w:sz="12" w:space="0" w:color="auto"/>
              <w:right w:val="nil"/>
            </w:tcBorders>
            <w:shd w:val="clear" w:color="auto" w:fill="auto"/>
            <w:vAlign w:val="bottom"/>
          </w:tcPr>
          <w:p w14:paraId="1AA1CA71" w14:textId="1DC689CA"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20</w:t>
            </w:r>
            <w:r w:rsidR="007D6B50">
              <w:rPr>
                <w:rFonts w:ascii="Arial" w:eastAsia="Calibri" w:hAnsi="Arial" w:cs="Arial"/>
                <w:b/>
                <w:bCs/>
                <w:sz w:val="14"/>
                <w:szCs w:val="14"/>
                <w:lang w:val="hr-HR"/>
              </w:rPr>
              <w:t>,</w:t>
            </w:r>
            <w:r>
              <w:rPr>
                <w:rFonts w:ascii="Arial" w:eastAsia="Calibri" w:hAnsi="Arial" w:cs="Arial"/>
                <w:b/>
                <w:bCs/>
                <w:sz w:val="14"/>
                <w:szCs w:val="14"/>
                <w:lang w:val="hr-HR"/>
              </w:rPr>
              <w:t>885</w:t>
            </w:r>
          </w:p>
        </w:tc>
        <w:tc>
          <w:tcPr>
            <w:tcW w:w="320" w:type="pct"/>
            <w:tcBorders>
              <w:top w:val="single" w:sz="6" w:space="0" w:color="auto"/>
              <w:left w:val="nil"/>
              <w:bottom w:val="single" w:sz="12" w:space="0" w:color="auto"/>
              <w:right w:val="nil"/>
            </w:tcBorders>
            <w:shd w:val="clear" w:color="auto" w:fill="auto"/>
            <w:vAlign w:val="bottom"/>
          </w:tcPr>
          <w:p w14:paraId="4BE019CE" w14:textId="0A467D0E"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16</w:t>
            </w:r>
            <w:r w:rsidR="007D6B50">
              <w:rPr>
                <w:rFonts w:ascii="Arial" w:eastAsia="Calibri" w:hAnsi="Arial" w:cs="Arial"/>
                <w:b/>
                <w:bCs/>
                <w:sz w:val="14"/>
                <w:szCs w:val="14"/>
                <w:lang w:val="hr-HR"/>
              </w:rPr>
              <w:t>,</w:t>
            </w:r>
            <w:r>
              <w:rPr>
                <w:rFonts w:ascii="Arial" w:eastAsia="Calibri" w:hAnsi="Arial" w:cs="Arial"/>
                <w:b/>
                <w:bCs/>
                <w:sz w:val="14"/>
                <w:szCs w:val="14"/>
                <w:lang w:val="hr-HR"/>
              </w:rPr>
              <w:t>900</w:t>
            </w:r>
          </w:p>
        </w:tc>
        <w:tc>
          <w:tcPr>
            <w:tcW w:w="319" w:type="pct"/>
            <w:tcBorders>
              <w:top w:val="single" w:sz="6" w:space="0" w:color="auto"/>
              <w:left w:val="nil"/>
              <w:bottom w:val="single" w:sz="12" w:space="0" w:color="auto"/>
              <w:right w:val="nil"/>
            </w:tcBorders>
            <w:shd w:val="clear" w:color="auto" w:fill="auto"/>
            <w:vAlign w:val="bottom"/>
          </w:tcPr>
          <w:p w14:paraId="6F4ADBFC" w14:textId="0869DEC5"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9" w:type="pct"/>
            <w:tcBorders>
              <w:top w:val="nil"/>
              <w:left w:val="nil"/>
              <w:bottom w:val="single" w:sz="12" w:space="0" w:color="auto"/>
              <w:right w:val="nil"/>
            </w:tcBorders>
            <w:shd w:val="clear" w:color="auto" w:fill="auto"/>
            <w:vAlign w:val="bottom"/>
          </w:tcPr>
          <w:p w14:paraId="25E63ED2" w14:textId="036284D9"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1</w:t>
            </w:r>
            <w:r w:rsidR="007D6B50">
              <w:rPr>
                <w:rFonts w:ascii="Arial" w:eastAsia="Calibri" w:hAnsi="Arial" w:cs="Arial"/>
                <w:b/>
                <w:bCs/>
                <w:sz w:val="14"/>
                <w:szCs w:val="14"/>
                <w:lang w:val="hr-HR"/>
              </w:rPr>
              <w:t>,</w:t>
            </w:r>
            <w:r>
              <w:rPr>
                <w:rFonts w:ascii="Arial" w:eastAsia="Calibri" w:hAnsi="Arial" w:cs="Arial"/>
                <w:b/>
                <w:bCs/>
                <w:sz w:val="14"/>
                <w:szCs w:val="14"/>
                <w:lang w:val="hr-HR"/>
              </w:rPr>
              <w:t>297</w:t>
            </w:r>
          </w:p>
        </w:tc>
        <w:tc>
          <w:tcPr>
            <w:tcW w:w="308" w:type="pct"/>
            <w:tcBorders>
              <w:top w:val="single" w:sz="6" w:space="0" w:color="auto"/>
              <w:left w:val="nil"/>
              <w:bottom w:val="single" w:sz="12" w:space="0" w:color="auto"/>
              <w:right w:val="nil"/>
            </w:tcBorders>
            <w:shd w:val="clear" w:color="auto" w:fill="auto"/>
            <w:vAlign w:val="bottom"/>
          </w:tcPr>
          <w:p w14:paraId="0D04C3E7" w14:textId="24679497"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3" w:type="pct"/>
            <w:tcBorders>
              <w:top w:val="single" w:sz="6" w:space="0" w:color="auto"/>
              <w:left w:val="nil"/>
              <w:bottom w:val="single" w:sz="12" w:space="0" w:color="auto"/>
              <w:right w:val="nil"/>
            </w:tcBorders>
            <w:shd w:val="clear" w:color="auto" w:fill="auto"/>
            <w:vAlign w:val="bottom"/>
          </w:tcPr>
          <w:p w14:paraId="0ADC1E95" w14:textId="0E817CF2"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sz w:val="14"/>
                <w:szCs w:val="14"/>
                <w:lang w:val="hr-HR"/>
              </w:rPr>
              <w:t>531</w:t>
            </w:r>
            <w:r w:rsidR="007D6B50">
              <w:rPr>
                <w:rFonts w:ascii="Arial" w:eastAsia="Calibri" w:hAnsi="Arial" w:cs="Arial"/>
                <w:b/>
                <w:bCs/>
                <w:sz w:val="14"/>
                <w:szCs w:val="14"/>
                <w:lang w:val="hr-HR"/>
              </w:rPr>
              <w:t>,</w:t>
            </w:r>
            <w:r>
              <w:rPr>
                <w:rFonts w:ascii="Arial" w:eastAsia="Calibri" w:hAnsi="Arial" w:cs="Arial"/>
                <w:b/>
                <w:bCs/>
                <w:sz w:val="14"/>
                <w:szCs w:val="14"/>
                <w:lang w:val="hr-HR"/>
              </w:rPr>
              <w:t>604</w:t>
            </w:r>
          </w:p>
        </w:tc>
        <w:tc>
          <w:tcPr>
            <w:tcW w:w="313" w:type="pct"/>
            <w:tcBorders>
              <w:top w:val="single" w:sz="6" w:space="0" w:color="auto"/>
              <w:left w:val="nil"/>
              <w:bottom w:val="single" w:sz="12" w:space="0" w:color="auto"/>
              <w:right w:val="nil"/>
            </w:tcBorders>
            <w:vAlign w:val="bottom"/>
          </w:tcPr>
          <w:p w14:paraId="398DED4E" w14:textId="43104A9E"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212</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832</w:t>
            </w:r>
          </w:p>
        </w:tc>
        <w:tc>
          <w:tcPr>
            <w:tcW w:w="316" w:type="pct"/>
            <w:gridSpan w:val="2"/>
            <w:tcBorders>
              <w:top w:val="single" w:sz="6" w:space="0" w:color="auto"/>
              <w:left w:val="nil"/>
              <w:bottom w:val="single" w:sz="12" w:space="0" w:color="auto"/>
              <w:right w:val="nil"/>
            </w:tcBorders>
            <w:vAlign w:val="bottom"/>
          </w:tcPr>
          <w:p w14:paraId="14D5A580" w14:textId="483E55EB"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13</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289</w:t>
            </w:r>
          </w:p>
        </w:tc>
        <w:tc>
          <w:tcPr>
            <w:tcW w:w="316" w:type="pct"/>
            <w:gridSpan w:val="2"/>
            <w:tcBorders>
              <w:top w:val="single" w:sz="6" w:space="0" w:color="auto"/>
              <w:left w:val="nil"/>
              <w:bottom w:val="single" w:sz="12" w:space="0" w:color="auto"/>
              <w:right w:val="nil"/>
            </w:tcBorders>
            <w:vAlign w:val="bottom"/>
          </w:tcPr>
          <w:p w14:paraId="633AE302" w14:textId="4638D97F"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2</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480</w:t>
            </w:r>
          </w:p>
        </w:tc>
        <w:tc>
          <w:tcPr>
            <w:tcW w:w="316" w:type="pct"/>
            <w:tcBorders>
              <w:top w:val="single" w:sz="6" w:space="0" w:color="auto"/>
              <w:left w:val="nil"/>
              <w:bottom w:val="single" w:sz="12" w:space="0" w:color="auto"/>
              <w:right w:val="nil"/>
            </w:tcBorders>
            <w:vAlign w:val="bottom"/>
          </w:tcPr>
          <w:p w14:paraId="6523B6D1" w14:textId="7D030793"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17" w:type="pct"/>
            <w:gridSpan w:val="2"/>
            <w:tcBorders>
              <w:top w:val="nil"/>
              <w:left w:val="nil"/>
              <w:bottom w:val="single" w:sz="12" w:space="0" w:color="auto"/>
              <w:right w:val="nil"/>
            </w:tcBorders>
            <w:shd w:val="clear" w:color="auto" w:fill="auto"/>
            <w:vAlign w:val="bottom"/>
          </w:tcPr>
          <w:p w14:paraId="262949C4" w14:textId="78469DB1"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16" w:type="pct"/>
            <w:gridSpan w:val="2"/>
            <w:tcBorders>
              <w:top w:val="single" w:sz="6" w:space="0" w:color="auto"/>
              <w:left w:val="nil"/>
              <w:bottom w:val="single" w:sz="12" w:space="0" w:color="auto"/>
              <w:right w:val="nil"/>
            </w:tcBorders>
            <w:vAlign w:val="bottom"/>
          </w:tcPr>
          <w:p w14:paraId="18FFB5E1" w14:textId="481C82EA"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08" w:type="pct"/>
            <w:tcBorders>
              <w:top w:val="single" w:sz="6" w:space="0" w:color="auto"/>
              <w:left w:val="nil"/>
              <w:bottom w:val="single" w:sz="12" w:space="0" w:color="auto"/>
              <w:right w:val="nil"/>
            </w:tcBorders>
            <w:vAlign w:val="bottom"/>
          </w:tcPr>
          <w:p w14:paraId="24F12BC4" w14:textId="33D91CEC" w:rsidR="002D0156" w:rsidRPr="00587444" w:rsidRDefault="002D0156" w:rsidP="002D0156">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228</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601</w:t>
            </w:r>
          </w:p>
        </w:tc>
      </w:tr>
      <w:tr w:rsidR="002D0156" w:rsidRPr="00587444" w14:paraId="505022CF" w14:textId="77777777" w:rsidTr="00AB311B">
        <w:trPr>
          <w:trHeight w:val="50"/>
          <w:jc w:val="center"/>
        </w:trPr>
        <w:tc>
          <w:tcPr>
            <w:tcW w:w="579" w:type="pct"/>
            <w:vAlign w:val="bottom"/>
          </w:tcPr>
          <w:p w14:paraId="0E30095F" w14:textId="77777777" w:rsidR="002D0156" w:rsidRDefault="002D0156" w:rsidP="002D0156">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5F3763B6" w14:textId="78311643" w:rsidR="002D0156" w:rsidRPr="00587444" w:rsidRDefault="002D0156" w:rsidP="002D0156">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6AF92F75" w14:textId="2C2C4987"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3</w:t>
            </w:r>
            <w:r w:rsidR="007D6B50">
              <w:rPr>
                <w:rFonts w:ascii="Arial" w:eastAsia="Calibri" w:hAnsi="Arial" w:cs="Arial"/>
                <w:b/>
                <w:bCs/>
                <w:sz w:val="14"/>
                <w:szCs w:val="14"/>
                <w:lang w:val="hr-HR"/>
              </w:rPr>
              <w:t>,</w:t>
            </w:r>
            <w:r>
              <w:rPr>
                <w:rFonts w:ascii="Arial" w:eastAsia="Calibri" w:hAnsi="Arial" w:cs="Arial"/>
                <w:b/>
                <w:bCs/>
                <w:sz w:val="14"/>
                <w:szCs w:val="14"/>
                <w:lang w:val="hr-HR"/>
              </w:rPr>
              <w:t>800</w:t>
            </w:r>
            <w:r w:rsidR="007D6B50">
              <w:rPr>
                <w:rFonts w:ascii="Arial" w:eastAsia="Calibri" w:hAnsi="Arial" w:cs="Arial"/>
                <w:b/>
                <w:bCs/>
                <w:sz w:val="14"/>
                <w:szCs w:val="14"/>
                <w:lang w:val="hr-HR"/>
              </w:rPr>
              <w:t>,</w:t>
            </w:r>
            <w:r>
              <w:rPr>
                <w:rFonts w:ascii="Arial" w:eastAsia="Calibri" w:hAnsi="Arial" w:cs="Arial"/>
                <w:b/>
                <w:bCs/>
                <w:sz w:val="14"/>
                <w:szCs w:val="14"/>
                <w:lang w:val="hr-HR"/>
              </w:rPr>
              <w:t>631</w:t>
            </w:r>
          </w:p>
        </w:tc>
        <w:tc>
          <w:tcPr>
            <w:tcW w:w="320" w:type="pct"/>
            <w:tcBorders>
              <w:top w:val="nil"/>
              <w:left w:val="nil"/>
              <w:bottom w:val="single" w:sz="12" w:space="0" w:color="auto"/>
              <w:right w:val="nil"/>
            </w:tcBorders>
            <w:shd w:val="clear" w:color="auto" w:fill="auto"/>
            <w:vAlign w:val="bottom"/>
          </w:tcPr>
          <w:p w14:paraId="749E7C62" w14:textId="35AA5239"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275</w:t>
            </w:r>
            <w:r w:rsidR="007D6B50">
              <w:rPr>
                <w:rFonts w:ascii="Arial" w:eastAsia="Calibri" w:hAnsi="Arial" w:cs="Arial"/>
                <w:b/>
                <w:bCs/>
                <w:sz w:val="14"/>
                <w:szCs w:val="14"/>
                <w:lang w:val="hr-HR"/>
              </w:rPr>
              <w:t>,</w:t>
            </w:r>
            <w:r>
              <w:rPr>
                <w:rFonts w:ascii="Arial" w:eastAsia="Calibri" w:hAnsi="Arial" w:cs="Arial"/>
                <w:b/>
                <w:bCs/>
                <w:sz w:val="14"/>
                <w:szCs w:val="14"/>
                <w:lang w:val="hr-HR"/>
              </w:rPr>
              <w:t>927</w:t>
            </w:r>
          </w:p>
        </w:tc>
        <w:tc>
          <w:tcPr>
            <w:tcW w:w="320" w:type="pct"/>
            <w:tcBorders>
              <w:top w:val="nil"/>
              <w:left w:val="nil"/>
              <w:bottom w:val="single" w:sz="12" w:space="0" w:color="auto"/>
              <w:right w:val="nil"/>
            </w:tcBorders>
            <w:shd w:val="clear" w:color="auto" w:fill="auto"/>
            <w:vAlign w:val="bottom"/>
          </w:tcPr>
          <w:p w14:paraId="7F16B68E" w14:textId="2EEF37EE"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174</w:t>
            </w:r>
            <w:r w:rsidR="007D6B50">
              <w:rPr>
                <w:rFonts w:ascii="Arial" w:eastAsia="Calibri" w:hAnsi="Arial" w:cs="Arial"/>
                <w:b/>
                <w:bCs/>
                <w:sz w:val="14"/>
                <w:szCs w:val="14"/>
                <w:lang w:val="hr-HR"/>
              </w:rPr>
              <w:t>,</w:t>
            </w:r>
            <w:r>
              <w:rPr>
                <w:rFonts w:ascii="Arial" w:eastAsia="Calibri" w:hAnsi="Arial" w:cs="Arial"/>
                <w:b/>
                <w:bCs/>
                <w:sz w:val="14"/>
                <w:szCs w:val="14"/>
                <w:lang w:val="hr-HR"/>
              </w:rPr>
              <w:t>695</w:t>
            </w:r>
          </w:p>
        </w:tc>
        <w:tc>
          <w:tcPr>
            <w:tcW w:w="319" w:type="pct"/>
            <w:tcBorders>
              <w:top w:val="nil"/>
              <w:left w:val="nil"/>
              <w:bottom w:val="single" w:sz="12" w:space="0" w:color="auto"/>
              <w:right w:val="nil"/>
            </w:tcBorders>
            <w:shd w:val="clear" w:color="auto" w:fill="auto"/>
            <w:vAlign w:val="bottom"/>
          </w:tcPr>
          <w:p w14:paraId="256668A3" w14:textId="290634F7"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39</w:t>
            </w:r>
            <w:r w:rsidR="007D6B50">
              <w:rPr>
                <w:rFonts w:ascii="Arial" w:eastAsia="Calibri" w:hAnsi="Arial" w:cs="Arial"/>
                <w:b/>
                <w:bCs/>
                <w:sz w:val="14"/>
                <w:szCs w:val="14"/>
                <w:lang w:val="hr-HR"/>
              </w:rPr>
              <w:t>,</w:t>
            </w:r>
            <w:r>
              <w:rPr>
                <w:rFonts w:ascii="Arial" w:eastAsia="Calibri" w:hAnsi="Arial" w:cs="Arial"/>
                <w:b/>
                <w:bCs/>
                <w:sz w:val="14"/>
                <w:szCs w:val="14"/>
                <w:lang w:val="hr-HR"/>
              </w:rPr>
              <w:t>131</w:t>
            </w:r>
          </w:p>
        </w:tc>
        <w:tc>
          <w:tcPr>
            <w:tcW w:w="319" w:type="pct"/>
            <w:tcBorders>
              <w:top w:val="nil"/>
              <w:left w:val="nil"/>
              <w:bottom w:val="single" w:sz="12" w:space="0" w:color="auto"/>
              <w:right w:val="nil"/>
            </w:tcBorders>
            <w:shd w:val="clear" w:color="auto" w:fill="auto"/>
            <w:vAlign w:val="bottom"/>
          </w:tcPr>
          <w:p w14:paraId="64C90337" w14:textId="742C4AF0"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143</w:t>
            </w:r>
            <w:r w:rsidR="007D6B50">
              <w:rPr>
                <w:rFonts w:ascii="Arial" w:eastAsia="Calibri" w:hAnsi="Arial" w:cs="Arial"/>
                <w:b/>
                <w:bCs/>
                <w:sz w:val="14"/>
                <w:szCs w:val="14"/>
                <w:lang w:val="hr-HR"/>
              </w:rPr>
              <w:t>,</w:t>
            </w:r>
            <w:r>
              <w:rPr>
                <w:rFonts w:ascii="Arial" w:eastAsia="Calibri" w:hAnsi="Arial" w:cs="Arial"/>
                <w:b/>
                <w:bCs/>
                <w:sz w:val="14"/>
                <w:szCs w:val="14"/>
                <w:lang w:val="hr-HR"/>
              </w:rPr>
              <w:t>960</w:t>
            </w:r>
          </w:p>
        </w:tc>
        <w:tc>
          <w:tcPr>
            <w:tcW w:w="308" w:type="pct"/>
            <w:tcBorders>
              <w:top w:val="nil"/>
              <w:left w:val="nil"/>
              <w:bottom w:val="single" w:sz="12" w:space="0" w:color="auto"/>
              <w:right w:val="nil"/>
            </w:tcBorders>
            <w:shd w:val="clear" w:color="auto" w:fill="auto"/>
            <w:vAlign w:val="bottom"/>
          </w:tcPr>
          <w:p w14:paraId="0E8D3232" w14:textId="610B96A8"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32</w:t>
            </w:r>
            <w:r w:rsidR="007D6B50">
              <w:rPr>
                <w:rFonts w:ascii="Arial" w:eastAsia="Calibri" w:hAnsi="Arial" w:cs="Arial"/>
                <w:b/>
                <w:bCs/>
                <w:sz w:val="14"/>
                <w:szCs w:val="14"/>
                <w:lang w:val="hr-HR"/>
              </w:rPr>
              <w:t>,</w:t>
            </w:r>
            <w:r>
              <w:rPr>
                <w:rFonts w:ascii="Arial" w:eastAsia="Calibri" w:hAnsi="Arial" w:cs="Arial"/>
                <w:b/>
                <w:bCs/>
                <w:sz w:val="14"/>
                <w:szCs w:val="14"/>
                <w:lang w:val="hr-HR"/>
              </w:rPr>
              <w:t>476</w:t>
            </w:r>
          </w:p>
        </w:tc>
        <w:tc>
          <w:tcPr>
            <w:tcW w:w="313" w:type="pct"/>
            <w:tcBorders>
              <w:top w:val="nil"/>
              <w:left w:val="nil"/>
              <w:bottom w:val="single" w:sz="12" w:space="0" w:color="auto"/>
              <w:right w:val="nil"/>
            </w:tcBorders>
            <w:shd w:val="clear" w:color="auto" w:fill="auto"/>
            <w:vAlign w:val="bottom"/>
          </w:tcPr>
          <w:p w14:paraId="59CB5A24" w14:textId="7CC394F7"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4</w:t>
            </w:r>
            <w:r w:rsidR="007D6B50">
              <w:rPr>
                <w:rFonts w:ascii="Arial" w:eastAsia="Calibri" w:hAnsi="Arial" w:cs="Arial"/>
                <w:b/>
                <w:bCs/>
                <w:sz w:val="14"/>
                <w:szCs w:val="14"/>
                <w:lang w:val="hr-HR"/>
              </w:rPr>
              <w:t>,</w:t>
            </w:r>
            <w:r>
              <w:rPr>
                <w:rFonts w:ascii="Arial" w:eastAsia="Calibri" w:hAnsi="Arial" w:cs="Arial"/>
                <w:b/>
                <w:bCs/>
                <w:sz w:val="14"/>
                <w:szCs w:val="14"/>
                <w:lang w:val="hr-HR"/>
              </w:rPr>
              <w:t>466</w:t>
            </w:r>
            <w:r w:rsidR="007D6B50">
              <w:rPr>
                <w:rFonts w:ascii="Arial" w:eastAsia="Calibri" w:hAnsi="Arial" w:cs="Arial"/>
                <w:b/>
                <w:bCs/>
                <w:sz w:val="14"/>
                <w:szCs w:val="14"/>
                <w:lang w:val="hr-HR"/>
              </w:rPr>
              <w:t>,</w:t>
            </w:r>
            <w:r>
              <w:rPr>
                <w:rFonts w:ascii="Arial" w:eastAsia="Calibri" w:hAnsi="Arial" w:cs="Arial"/>
                <w:b/>
                <w:bCs/>
                <w:sz w:val="14"/>
                <w:szCs w:val="14"/>
                <w:lang w:val="hr-HR"/>
              </w:rPr>
              <w:t>820</w:t>
            </w:r>
          </w:p>
        </w:tc>
        <w:tc>
          <w:tcPr>
            <w:tcW w:w="313" w:type="pct"/>
            <w:tcBorders>
              <w:top w:val="nil"/>
              <w:left w:val="nil"/>
              <w:bottom w:val="single" w:sz="12" w:space="0" w:color="auto"/>
              <w:right w:val="nil"/>
            </w:tcBorders>
            <w:vAlign w:val="bottom"/>
          </w:tcPr>
          <w:p w14:paraId="694DF6D6" w14:textId="308C7788"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859</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588</w:t>
            </w:r>
          </w:p>
        </w:tc>
        <w:tc>
          <w:tcPr>
            <w:tcW w:w="316" w:type="pct"/>
            <w:gridSpan w:val="2"/>
            <w:tcBorders>
              <w:top w:val="nil"/>
              <w:left w:val="nil"/>
              <w:bottom w:val="single" w:sz="12" w:space="0" w:color="auto"/>
              <w:right w:val="nil"/>
            </w:tcBorders>
            <w:vAlign w:val="bottom"/>
          </w:tcPr>
          <w:p w14:paraId="6F034ED3" w14:textId="7FF82197"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53</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709</w:t>
            </w:r>
          </w:p>
        </w:tc>
        <w:tc>
          <w:tcPr>
            <w:tcW w:w="316" w:type="pct"/>
            <w:gridSpan w:val="2"/>
            <w:tcBorders>
              <w:top w:val="nil"/>
              <w:left w:val="nil"/>
              <w:bottom w:val="single" w:sz="12" w:space="0" w:color="auto"/>
              <w:right w:val="nil"/>
            </w:tcBorders>
            <w:vAlign w:val="bottom"/>
          </w:tcPr>
          <w:p w14:paraId="6CF3E1BF" w14:textId="09354149"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12</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922</w:t>
            </w:r>
          </w:p>
        </w:tc>
        <w:tc>
          <w:tcPr>
            <w:tcW w:w="316" w:type="pct"/>
            <w:tcBorders>
              <w:top w:val="nil"/>
              <w:left w:val="nil"/>
              <w:bottom w:val="single" w:sz="12" w:space="0" w:color="auto"/>
              <w:right w:val="nil"/>
            </w:tcBorders>
            <w:vAlign w:val="bottom"/>
          </w:tcPr>
          <w:p w14:paraId="63284835" w14:textId="2526CA29"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25</w:t>
            </w:r>
          </w:p>
        </w:tc>
        <w:tc>
          <w:tcPr>
            <w:tcW w:w="317" w:type="pct"/>
            <w:gridSpan w:val="2"/>
            <w:tcBorders>
              <w:top w:val="nil"/>
              <w:left w:val="nil"/>
              <w:bottom w:val="single" w:sz="12" w:space="0" w:color="auto"/>
              <w:right w:val="nil"/>
            </w:tcBorders>
            <w:shd w:val="clear" w:color="auto" w:fill="auto"/>
            <w:vAlign w:val="bottom"/>
          </w:tcPr>
          <w:p w14:paraId="1B6701C8" w14:textId="02F2E3D8"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2</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634</w:t>
            </w:r>
          </w:p>
        </w:tc>
        <w:tc>
          <w:tcPr>
            <w:tcW w:w="316" w:type="pct"/>
            <w:gridSpan w:val="2"/>
            <w:tcBorders>
              <w:top w:val="nil"/>
              <w:left w:val="nil"/>
              <w:bottom w:val="single" w:sz="12" w:space="0" w:color="auto"/>
              <w:right w:val="nil"/>
            </w:tcBorders>
            <w:vAlign w:val="bottom"/>
          </w:tcPr>
          <w:p w14:paraId="59BC180B" w14:textId="423B18F1"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w:t>
            </w:r>
          </w:p>
        </w:tc>
        <w:tc>
          <w:tcPr>
            <w:tcW w:w="308" w:type="pct"/>
            <w:tcBorders>
              <w:top w:val="nil"/>
              <w:left w:val="nil"/>
              <w:bottom w:val="single" w:sz="12" w:space="0" w:color="auto"/>
              <w:right w:val="nil"/>
            </w:tcBorders>
            <w:vAlign w:val="bottom"/>
          </w:tcPr>
          <w:p w14:paraId="1FF3354A" w14:textId="28A111C4" w:rsidR="002D0156" w:rsidRPr="00587444" w:rsidRDefault="002D0156" w:rsidP="002D0156">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928</w:t>
            </w:r>
            <w:r w:rsidR="007D6B50">
              <w:rPr>
                <w:rFonts w:ascii="Arial" w:eastAsia="Calibri" w:hAnsi="Arial" w:cs="Arial"/>
                <w:b/>
                <w:bCs/>
                <w:color w:val="000000" w:themeColor="text1"/>
                <w:sz w:val="14"/>
                <w:szCs w:val="14"/>
                <w:lang w:val="hr-HR"/>
              </w:rPr>
              <w:t>,</w:t>
            </w:r>
            <w:r>
              <w:rPr>
                <w:rFonts w:ascii="Arial" w:eastAsia="Calibri" w:hAnsi="Arial" w:cs="Arial"/>
                <w:b/>
                <w:bCs/>
                <w:color w:val="000000" w:themeColor="text1"/>
                <w:sz w:val="14"/>
                <w:szCs w:val="14"/>
                <w:lang w:val="hr-HR"/>
              </w:rPr>
              <w:t>878</w:t>
            </w:r>
          </w:p>
        </w:tc>
      </w:tr>
      <w:bookmarkEnd w:id="882"/>
    </w:tbl>
    <w:p w14:paraId="36436A31"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3"/>
          <w:pgSz w:w="16840" w:h="11907" w:orient="landscape" w:code="9"/>
          <w:pgMar w:top="1418" w:right="1418" w:bottom="1134" w:left="1134" w:header="851" w:footer="851" w:gutter="0"/>
          <w:cols w:space="720"/>
          <w:noEndnote/>
          <w:docGrid w:linePitch="326"/>
        </w:sectPr>
      </w:pPr>
    </w:p>
    <w:p w14:paraId="534D996A" w14:textId="77777777" w:rsidR="00587444" w:rsidRPr="00AB311B" w:rsidRDefault="00587444" w:rsidP="00587444">
      <w:pPr>
        <w:suppressAutoHyphens w:val="0"/>
        <w:autoSpaceDN/>
        <w:jc w:val="both"/>
        <w:rPr>
          <w:rFonts w:ascii="Arial" w:hAnsi="Arial" w:cs="Arial"/>
          <w:b/>
          <w:bCs/>
          <w:sz w:val="16"/>
          <w:szCs w:val="16"/>
          <w:lang w:val="en-GB"/>
        </w:rPr>
      </w:pPr>
    </w:p>
    <w:p w14:paraId="6303598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28DE6E9" w14:textId="77777777" w:rsidR="00587444" w:rsidRPr="00AB311B" w:rsidRDefault="00587444" w:rsidP="00587444">
      <w:pPr>
        <w:suppressAutoHyphens w:val="0"/>
        <w:autoSpaceDN/>
        <w:jc w:val="both"/>
        <w:rPr>
          <w:rFonts w:ascii="Arial" w:hAnsi="Arial" w:cs="Arial"/>
          <w:b/>
          <w:sz w:val="16"/>
          <w:szCs w:val="16"/>
          <w:lang w:val="en-GB"/>
        </w:rPr>
      </w:pPr>
    </w:p>
    <w:p w14:paraId="68E036D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CA48070" w14:textId="77777777" w:rsidR="00587444" w:rsidRPr="00AB311B" w:rsidRDefault="00587444" w:rsidP="00587444">
      <w:pPr>
        <w:suppressAutoHyphens w:val="0"/>
        <w:autoSpaceDN/>
        <w:rPr>
          <w:rFonts w:ascii="Arial" w:hAnsi="Arial" w:cs="Arial"/>
          <w:b/>
          <w:sz w:val="16"/>
          <w:szCs w:val="16"/>
          <w:lang w:val="en-GB"/>
        </w:rPr>
      </w:pPr>
    </w:p>
    <w:p w14:paraId="4DE03A94"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E341D34" w14:textId="77777777" w:rsidR="00587444" w:rsidRPr="00AB311B" w:rsidRDefault="00587444" w:rsidP="00587444">
      <w:pPr>
        <w:suppressAutoHyphens w:val="0"/>
        <w:autoSpaceDN/>
        <w:jc w:val="both"/>
        <w:rPr>
          <w:rFonts w:ascii="Arial" w:hAnsi="Arial" w:cs="Arial"/>
          <w:b/>
          <w:bCs/>
          <w:sz w:val="16"/>
          <w:szCs w:val="16"/>
          <w:lang w:val="en-GB"/>
        </w:rPr>
      </w:pPr>
    </w:p>
    <w:p w14:paraId="627CF153" w14:textId="5A08D7EB"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1CA26789" w14:textId="77777777" w:rsidR="00587444" w:rsidRPr="0026328A" w:rsidRDefault="00587444" w:rsidP="00587444">
      <w:pPr>
        <w:suppressAutoHyphens w:val="0"/>
        <w:autoSpaceDN/>
        <w:jc w:val="both"/>
        <w:rPr>
          <w:rFonts w:ascii="Arial" w:hAnsi="Arial" w:cs="Arial"/>
          <w:b/>
          <w:bCs/>
          <w:sz w:val="16"/>
          <w:szCs w:val="16"/>
          <w:lang w:val="en-GB"/>
        </w:rPr>
      </w:pP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26328A" w:rsidRPr="00587444" w14:paraId="5E4E8AAB" w14:textId="77777777" w:rsidTr="002F77AC">
        <w:trPr>
          <w:trHeight w:val="1454"/>
          <w:jc w:val="center"/>
        </w:trPr>
        <w:tc>
          <w:tcPr>
            <w:tcW w:w="579" w:type="pct"/>
          </w:tcPr>
          <w:p w14:paraId="1D6AB515" w14:textId="77777777" w:rsidR="0026328A" w:rsidRPr="00587444" w:rsidRDefault="0026328A" w:rsidP="002F77AC">
            <w:pPr>
              <w:suppressAutoHyphens w:val="0"/>
              <w:autoSpaceDN/>
              <w:rPr>
                <w:rFonts w:ascii="Arial" w:eastAsia="Calibri" w:hAnsi="Arial" w:cs="Arial"/>
                <w:b/>
                <w:bCs/>
                <w:sz w:val="14"/>
                <w:szCs w:val="14"/>
                <w:lang w:val="hr-HR"/>
              </w:rPr>
            </w:pPr>
            <w:r w:rsidRPr="00587444">
              <w:rPr>
                <w:rFonts w:ascii="Arial" w:eastAsia="Calibri" w:hAnsi="Arial" w:cs="Arial"/>
                <w:b/>
                <w:bCs/>
                <w:sz w:val="14"/>
                <w:szCs w:val="14"/>
                <w:lang w:val="hr-HR"/>
              </w:rPr>
              <w:br w:type="page"/>
            </w:r>
            <w:r>
              <w:rPr>
                <w:rFonts w:ascii="Arial" w:eastAsia="Calibri" w:hAnsi="Arial" w:cs="Arial"/>
                <w:b/>
                <w:bCs/>
                <w:sz w:val="14"/>
                <w:szCs w:val="14"/>
                <w:lang w:val="hr-HR"/>
              </w:rPr>
              <w:t>Bank</w:t>
            </w:r>
          </w:p>
          <w:p w14:paraId="21B1B6F4" w14:textId="77777777" w:rsidR="0026328A" w:rsidRPr="00587444" w:rsidRDefault="0026328A" w:rsidP="002F77AC">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Pr>
                <w:rFonts w:ascii="Arial" w:eastAsia="Calibri" w:hAnsi="Arial" w:cs="Arial"/>
                <w:b/>
                <w:bCs/>
                <w:sz w:val="14"/>
                <w:szCs w:val="14"/>
                <w:lang w:val="hr-HR"/>
              </w:rPr>
              <w:t>3</w:t>
            </w:r>
          </w:p>
        </w:tc>
        <w:tc>
          <w:tcPr>
            <w:tcW w:w="319" w:type="pct"/>
            <w:vAlign w:val="bottom"/>
          </w:tcPr>
          <w:p w14:paraId="39C47DB1"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216BAFB"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7D0FF430"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6817E0CD"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771812FA"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719D0058"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2F23362B"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74E1CF62" w14:textId="77777777" w:rsidR="0026328A" w:rsidRPr="00587444" w:rsidRDefault="0026328A" w:rsidP="002F77AC">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15DDD28C"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9E306B8"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1585B416"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455A718E"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9C32BF4"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0F7A018A"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5699D310"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642F509"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31BF4D83"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130D5C01" w14:textId="77777777" w:rsidR="0026328A" w:rsidRPr="00587444" w:rsidRDefault="0026328A"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028F5BCC"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0C154E2"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3E24FA7"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3C167337" w14:textId="77777777" w:rsidR="0026328A" w:rsidRPr="00587444" w:rsidRDefault="0026328A"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444ECBA3"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1DE71112"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4486A5BF"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7C9171CA"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72C757AD"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647B8D71"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72EE2328" w14:textId="77777777" w:rsidR="0026328A" w:rsidRPr="00587444"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34C7A015" w14:textId="77777777" w:rsidR="0026328A" w:rsidRPr="00587444" w:rsidRDefault="0026328A"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11" w:type="pct"/>
            <w:gridSpan w:val="2"/>
            <w:vAlign w:val="bottom"/>
          </w:tcPr>
          <w:p w14:paraId="6955047E"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D9A3ED2"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2168F175"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5203D006" w14:textId="77777777" w:rsidR="0026328A" w:rsidRDefault="0026328A" w:rsidP="002F77AC">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77504AB2" w14:textId="77777777" w:rsidR="0026328A" w:rsidRPr="00587444" w:rsidRDefault="0026328A" w:rsidP="002F77AC">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26328A" w:rsidRPr="00587444" w14:paraId="7900D4B1" w14:textId="77777777" w:rsidTr="002F77AC">
        <w:trPr>
          <w:trHeight w:val="126"/>
          <w:jc w:val="center"/>
        </w:trPr>
        <w:tc>
          <w:tcPr>
            <w:tcW w:w="579" w:type="pct"/>
          </w:tcPr>
          <w:p w14:paraId="062AB3A4" w14:textId="77777777" w:rsidR="0026328A" w:rsidRPr="00587444" w:rsidRDefault="0026328A" w:rsidP="002F77AC">
            <w:pPr>
              <w:suppressAutoHyphens w:val="0"/>
              <w:autoSpaceDN/>
              <w:rPr>
                <w:rFonts w:ascii="Arial" w:eastAsia="Calibri" w:hAnsi="Arial" w:cs="Arial"/>
                <w:b/>
                <w:bCs/>
                <w:sz w:val="14"/>
                <w:szCs w:val="14"/>
                <w:lang w:val="hr-HR"/>
              </w:rPr>
            </w:pPr>
          </w:p>
        </w:tc>
        <w:tc>
          <w:tcPr>
            <w:tcW w:w="319" w:type="pct"/>
          </w:tcPr>
          <w:p w14:paraId="2F3A552C"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20" w:type="pct"/>
          </w:tcPr>
          <w:p w14:paraId="6BE25478"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20" w:type="pct"/>
          </w:tcPr>
          <w:p w14:paraId="64CF777A"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19" w:type="pct"/>
          </w:tcPr>
          <w:p w14:paraId="06277524" w14:textId="77777777" w:rsidR="0026328A" w:rsidRDefault="0026328A"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32C5962F" w14:textId="77777777" w:rsidR="0026328A" w:rsidRPr="00587444" w:rsidRDefault="0026328A"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611F5413"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13" w:type="pct"/>
          </w:tcPr>
          <w:p w14:paraId="09E9564A"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13" w:type="pct"/>
          </w:tcPr>
          <w:p w14:paraId="57A0123F"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16" w:type="pct"/>
            <w:gridSpan w:val="2"/>
          </w:tcPr>
          <w:p w14:paraId="32E8F206"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16" w:type="pct"/>
            <w:gridSpan w:val="2"/>
          </w:tcPr>
          <w:p w14:paraId="2D99A2AD"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16" w:type="pct"/>
          </w:tcPr>
          <w:p w14:paraId="7A02A029" w14:textId="77777777" w:rsidR="0026328A" w:rsidRDefault="0026328A"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51C73284" w14:textId="77777777" w:rsidR="0026328A" w:rsidRPr="00587444" w:rsidRDefault="0026328A" w:rsidP="002F77AC">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61E9C1E6" w14:textId="77777777" w:rsidR="0026328A" w:rsidRPr="00587444" w:rsidRDefault="0026328A" w:rsidP="002F77AC">
            <w:pPr>
              <w:suppressAutoHyphens w:val="0"/>
              <w:autoSpaceDN/>
              <w:jc w:val="right"/>
              <w:rPr>
                <w:rFonts w:ascii="Arial" w:eastAsia="Calibri" w:hAnsi="Arial" w:cs="Arial"/>
                <w:b/>
                <w:sz w:val="14"/>
                <w:szCs w:val="14"/>
                <w:lang w:val="hr-HR"/>
              </w:rPr>
            </w:pPr>
          </w:p>
        </w:tc>
        <w:tc>
          <w:tcPr>
            <w:tcW w:w="308" w:type="pct"/>
          </w:tcPr>
          <w:p w14:paraId="5FC08D7D" w14:textId="77777777" w:rsidR="0026328A" w:rsidRPr="00587444" w:rsidRDefault="0026328A" w:rsidP="002F77AC">
            <w:pPr>
              <w:suppressAutoHyphens w:val="0"/>
              <w:autoSpaceDN/>
              <w:jc w:val="right"/>
              <w:rPr>
                <w:rFonts w:ascii="Arial" w:eastAsia="Calibri" w:hAnsi="Arial" w:cs="Arial"/>
                <w:b/>
                <w:sz w:val="14"/>
                <w:szCs w:val="14"/>
                <w:lang w:val="hr-HR"/>
              </w:rPr>
            </w:pPr>
          </w:p>
        </w:tc>
      </w:tr>
      <w:tr w:rsidR="0026328A" w:rsidRPr="00587444" w14:paraId="1ACACD93" w14:textId="77777777" w:rsidTr="002F77AC">
        <w:trPr>
          <w:trHeight w:val="92"/>
          <w:jc w:val="center"/>
        </w:trPr>
        <w:tc>
          <w:tcPr>
            <w:tcW w:w="579" w:type="pct"/>
          </w:tcPr>
          <w:p w14:paraId="2FEC73CD" w14:textId="77777777" w:rsidR="0026328A" w:rsidRPr="00587444" w:rsidRDefault="0026328A" w:rsidP="002F77AC">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1D234FB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6EB6344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5F00CAAE"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3C6C604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24B699A7"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C3159F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5C53FD7D"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1D30922F"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6B64CC85"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1506F40B"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46CD08DC"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42D9C8F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37FFC542"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6A3F55C8"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26328A" w:rsidRPr="00587444" w14:paraId="4382C30B" w14:textId="77777777" w:rsidTr="002F77AC">
        <w:trPr>
          <w:trHeight w:val="92"/>
          <w:jc w:val="center"/>
        </w:trPr>
        <w:tc>
          <w:tcPr>
            <w:tcW w:w="579" w:type="pct"/>
          </w:tcPr>
          <w:p w14:paraId="713D33CD" w14:textId="77777777" w:rsidR="0026328A" w:rsidRPr="00587444" w:rsidRDefault="0026328A" w:rsidP="002F77AC">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53F9308A"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19C7FBB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281096AA"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1F70C2EA"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43F2459A"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4065006F"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7DCE73D8"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743F1748"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36D221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7CC091DB"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02A87ACB"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147B7785"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FA4DE84"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52F95D72"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26328A" w:rsidRPr="00587444" w14:paraId="6A971E44" w14:textId="77777777" w:rsidTr="002F77AC">
        <w:trPr>
          <w:trHeight w:val="149"/>
          <w:jc w:val="center"/>
        </w:trPr>
        <w:tc>
          <w:tcPr>
            <w:tcW w:w="579" w:type="pct"/>
            <w:vAlign w:val="bottom"/>
          </w:tcPr>
          <w:p w14:paraId="0A8154AA"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1E99C52B"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543 </w:t>
            </w:r>
          </w:p>
        </w:tc>
        <w:tc>
          <w:tcPr>
            <w:tcW w:w="320" w:type="pct"/>
            <w:tcBorders>
              <w:top w:val="nil"/>
              <w:left w:val="nil"/>
              <w:bottom w:val="nil"/>
              <w:right w:val="nil"/>
            </w:tcBorders>
            <w:shd w:val="clear" w:color="auto" w:fill="auto"/>
            <w:vAlign w:val="bottom"/>
          </w:tcPr>
          <w:p w14:paraId="0C2DBA12"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514807E6"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5363E7B5"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3ABCECD6"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7CD69EA9"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5091C031"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543 </w:t>
            </w:r>
          </w:p>
        </w:tc>
        <w:tc>
          <w:tcPr>
            <w:tcW w:w="313" w:type="pct"/>
            <w:tcBorders>
              <w:top w:val="nil"/>
              <w:left w:val="nil"/>
              <w:bottom w:val="nil"/>
              <w:right w:val="nil"/>
            </w:tcBorders>
            <w:vAlign w:val="bottom"/>
          </w:tcPr>
          <w:p w14:paraId="0286E8F4"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0CA38141"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7A25F52"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2B2FD347"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64C91725"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189C3CE"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6D2975BF"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r>
      <w:tr w:rsidR="0026328A" w:rsidRPr="00587444" w14:paraId="137B12FB" w14:textId="77777777" w:rsidTr="002F77AC">
        <w:trPr>
          <w:trHeight w:val="149"/>
          <w:jc w:val="center"/>
        </w:trPr>
        <w:tc>
          <w:tcPr>
            <w:tcW w:w="579" w:type="pct"/>
            <w:vAlign w:val="bottom"/>
          </w:tcPr>
          <w:p w14:paraId="4270F689"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02AECBD3"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69</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456 </w:t>
            </w:r>
          </w:p>
        </w:tc>
        <w:tc>
          <w:tcPr>
            <w:tcW w:w="320" w:type="pct"/>
            <w:tcBorders>
              <w:top w:val="nil"/>
              <w:left w:val="nil"/>
              <w:bottom w:val="nil"/>
              <w:right w:val="nil"/>
            </w:tcBorders>
            <w:shd w:val="clear" w:color="auto" w:fill="auto"/>
            <w:vAlign w:val="bottom"/>
          </w:tcPr>
          <w:p w14:paraId="06CE2044"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2CB8968A"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07401B1"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3D71BE87"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FA70D52"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56B6D92E"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69</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456 </w:t>
            </w:r>
          </w:p>
        </w:tc>
        <w:tc>
          <w:tcPr>
            <w:tcW w:w="313" w:type="pct"/>
            <w:tcBorders>
              <w:top w:val="nil"/>
              <w:left w:val="nil"/>
              <w:bottom w:val="nil"/>
              <w:right w:val="nil"/>
            </w:tcBorders>
            <w:vAlign w:val="bottom"/>
          </w:tcPr>
          <w:p w14:paraId="3FB6A41C"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5CC29D50"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3119E96B"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4A1C822A"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42BA6C5C"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04DBDCDE"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01B4E327"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r>
      <w:tr w:rsidR="0026328A" w:rsidRPr="00587444" w14:paraId="055CC45B" w14:textId="77777777" w:rsidTr="002F77AC">
        <w:trPr>
          <w:trHeight w:val="142"/>
          <w:jc w:val="center"/>
        </w:trPr>
        <w:tc>
          <w:tcPr>
            <w:tcW w:w="579" w:type="pct"/>
            <w:vAlign w:val="bottom"/>
          </w:tcPr>
          <w:p w14:paraId="7393E96B" w14:textId="77777777" w:rsidR="0026328A"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Loans to financial </w:t>
            </w:r>
          </w:p>
          <w:p w14:paraId="0C6EB498"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institutions</w:t>
            </w:r>
          </w:p>
        </w:tc>
        <w:tc>
          <w:tcPr>
            <w:tcW w:w="319" w:type="pct"/>
            <w:tcBorders>
              <w:top w:val="nil"/>
              <w:left w:val="nil"/>
              <w:bottom w:val="nil"/>
              <w:right w:val="nil"/>
            </w:tcBorders>
            <w:shd w:val="clear" w:color="auto" w:fill="auto"/>
            <w:vAlign w:val="bottom"/>
          </w:tcPr>
          <w:p w14:paraId="0E12F57A"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889 </w:t>
            </w:r>
          </w:p>
        </w:tc>
        <w:tc>
          <w:tcPr>
            <w:tcW w:w="320" w:type="pct"/>
            <w:tcBorders>
              <w:top w:val="nil"/>
              <w:left w:val="nil"/>
              <w:bottom w:val="nil"/>
              <w:right w:val="nil"/>
            </w:tcBorders>
            <w:shd w:val="clear" w:color="auto" w:fill="auto"/>
            <w:vAlign w:val="bottom"/>
          </w:tcPr>
          <w:p w14:paraId="085FFD06"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713 </w:t>
            </w:r>
          </w:p>
        </w:tc>
        <w:tc>
          <w:tcPr>
            <w:tcW w:w="320" w:type="pct"/>
            <w:tcBorders>
              <w:top w:val="nil"/>
              <w:left w:val="nil"/>
              <w:bottom w:val="nil"/>
              <w:right w:val="nil"/>
            </w:tcBorders>
            <w:shd w:val="clear" w:color="auto" w:fill="auto"/>
            <w:vAlign w:val="bottom"/>
          </w:tcPr>
          <w:p w14:paraId="657A8F64"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279 </w:t>
            </w:r>
          </w:p>
        </w:tc>
        <w:tc>
          <w:tcPr>
            <w:tcW w:w="319" w:type="pct"/>
            <w:tcBorders>
              <w:top w:val="nil"/>
              <w:left w:val="nil"/>
              <w:bottom w:val="nil"/>
              <w:right w:val="nil"/>
            </w:tcBorders>
            <w:shd w:val="clear" w:color="auto" w:fill="auto"/>
            <w:vAlign w:val="bottom"/>
          </w:tcPr>
          <w:p w14:paraId="29DBE2B8"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73957C31"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8CA4B5A"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13B996BC"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248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881 </w:t>
            </w:r>
          </w:p>
        </w:tc>
        <w:tc>
          <w:tcPr>
            <w:tcW w:w="313" w:type="pct"/>
            <w:tcBorders>
              <w:top w:val="nil"/>
              <w:left w:val="nil"/>
              <w:bottom w:val="nil"/>
              <w:right w:val="nil"/>
            </w:tcBorders>
            <w:vAlign w:val="bottom"/>
          </w:tcPr>
          <w:p w14:paraId="51D8785F"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88EB8B0"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6503286"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DAEF874"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5C7E2F57"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FEAF518"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23C9876A"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r>
      <w:tr w:rsidR="0026328A" w:rsidRPr="00587444" w14:paraId="6291D326" w14:textId="77777777" w:rsidTr="00DF3E06">
        <w:trPr>
          <w:trHeight w:val="227"/>
          <w:jc w:val="center"/>
        </w:trPr>
        <w:tc>
          <w:tcPr>
            <w:tcW w:w="579" w:type="pct"/>
            <w:vAlign w:val="bottom"/>
          </w:tcPr>
          <w:p w14:paraId="52E5782D"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48403B20"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773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734 </w:t>
            </w:r>
          </w:p>
        </w:tc>
        <w:tc>
          <w:tcPr>
            <w:tcW w:w="320" w:type="pct"/>
            <w:tcBorders>
              <w:top w:val="nil"/>
              <w:left w:val="nil"/>
              <w:bottom w:val="nil"/>
              <w:right w:val="nil"/>
            </w:tcBorders>
            <w:shd w:val="clear" w:color="auto" w:fill="auto"/>
            <w:vAlign w:val="bottom"/>
          </w:tcPr>
          <w:p w14:paraId="6329203A"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260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005 </w:t>
            </w:r>
          </w:p>
        </w:tc>
        <w:tc>
          <w:tcPr>
            <w:tcW w:w="320" w:type="pct"/>
            <w:tcBorders>
              <w:top w:val="nil"/>
              <w:left w:val="nil"/>
              <w:bottom w:val="nil"/>
              <w:right w:val="nil"/>
            </w:tcBorders>
            <w:shd w:val="clear" w:color="auto" w:fill="auto"/>
            <w:vAlign w:val="bottom"/>
          </w:tcPr>
          <w:p w14:paraId="3BC63699"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132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676 </w:t>
            </w:r>
          </w:p>
        </w:tc>
        <w:tc>
          <w:tcPr>
            <w:tcW w:w="319" w:type="pct"/>
            <w:tcBorders>
              <w:top w:val="nil"/>
              <w:left w:val="nil"/>
              <w:bottom w:val="nil"/>
              <w:right w:val="nil"/>
            </w:tcBorders>
            <w:shd w:val="clear" w:color="auto" w:fill="auto"/>
            <w:vAlign w:val="bottom"/>
          </w:tcPr>
          <w:p w14:paraId="3E296A24"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5,463</w:t>
            </w:r>
          </w:p>
        </w:tc>
        <w:tc>
          <w:tcPr>
            <w:tcW w:w="319" w:type="pct"/>
            <w:tcBorders>
              <w:top w:val="nil"/>
              <w:left w:val="nil"/>
              <w:bottom w:val="nil"/>
              <w:right w:val="nil"/>
            </w:tcBorders>
            <w:shd w:val="clear" w:color="auto" w:fill="auto"/>
            <w:vAlign w:val="bottom"/>
          </w:tcPr>
          <w:p w14:paraId="55D9C9C2"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179,318</w:t>
            </w:r>
          </w:p>
        </w:tc>
        <w:tc>
          <w:tcPr>
            <w:tcW w:w="308" w:type="pct"/>
            <w:tcBorders>
              <w:top w:val="nil"/>
              <w:left w:val="nil"/>
              <w:bottom w:val="nil"/>
              <w:right w:val="nil"/>
            </w:tcBorders>
            <w:shd w:val="clear" w:color="auto" w:fill="auto"/>
            <w:vAlign w:val="bottom"/>
          </w:tcPr>
          <w:p w14:paraId="1F1DF9C9"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5C04537B"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351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196 </w:t>
            </w:r>
          </w:p>
        </w:tc>
        <w:tc>
          <w:tcPr>
            <w:tcW w:w="313" w:type="pct"/>
            <w:tcBorders>
              <w:top w:val="nil"/>
              <w:left w:val="nil"/>
              <w:bottom w:val="nil"/>
              <w:right w:val="nil"/>
            </w:tcBorders>
            <w:vAlign w:val="bottom"/>
          </w:tcPr>
          <w:p w14:paraId="2D03901E"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330</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589 </w:t>
            </w:r>
          </w:p>
        </w:tc>
        <w:tc>
          <w:tcPr>
            <w:tcW w:w="316" w:type="pct"/>
            <w:gridSpan w:val="2"/>
            <w:tcBorders>
              <w:top w:val="nil"/>
              <w:left w:val="nil"/>
              <w:bottom w:val="nil"/>
              <w:right w:val="nil"/>
            </w:tcBorders>
            <w:vAlign w:val="bottom"/>
          </w:tcPr>
          <w:p w14:paraId="7CBCA117"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29</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668 </w:t>
            </w:r>
          </w:p>
        </w:tc>
        <w:tc>
          <w:tcPr>
            <w:tcW w:w="316" w:type="pct"/>
            <w:gridSpan w:val="2"/>
            <w:tcBorders>
              <w:top w:val="nil"/>
              <w:left w:val="nil"/>
              <w:bottom w:val="nil"/>
              <w:right w:val="nil"/>
            </w:tcBorders>
            <w:vAlign w:val="bottom"/>
          </w:tcPr>
          <w:p w14:paraId="6B7CF985"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8</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431 </w:t>
            </w:r>
          </w:p>
        </w:tc>
        <w:tc>
          <w:tcPr>
            <w:tcW w:w="316" w:type="pct"/>
            <w:tcBorders>
              <w:top w:val="nil"/>
              <w:left w:val="nil"/>
              <w:bottom w:val="nil"/>
              <w:right w:val="nil"/>
            </w:tcBorders>
            <w:vAlign w:val="bottom"/>
          </w:tcPr>
          <w:p w14:paraId="347D616C"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66</w:t>
            </w:r>
          </w:p>
        </w:tc>
        <w:tc>
          <w:tcPr>
            <w:tcW w:w="317" w:type="pct"/>
            <w:gridSpan w:val="2"/>
            <w:tcBorders>
              <w:top w:val="nil"/>
              <w:left w:val="nil"/>
              <w:bottom w:val="nil"/>
              <w:right w:val="nil"/>
            </w:tcBorders>
            <w:vAlign w:val="bottom"/>
          </w:tcPr>
          <w:p w14:paraId="490F3AAF"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9,546</w:t>
            </w:r>
          </w:p>
        </w:tc>
        <w:tc>
          <w:tcPr>
            <w:tcW w:w="316" w:type="pct"/>
            <w:gridSpan w:val="2"/>
            <w:tcBorders>
              <w:top w:val="nil"/>
              <w:left w:val="nil"/>
              <w:bottom w:val="nil"/>
              <w:right w:val="nil"/>
            </w:tcBorders>
            <w:vAlign w:val="bottom"/>
          </w:tcPr>
          <w:p w14:paraId="684B2C3B"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26ECB96A"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378</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300 </w:t>
            </w:r>
          </w:p>
        </w:tc>
      </w:tr>
      <w:tr w:rsidR="0026328A" w:rsidRPr="00587444" w14:paraId="30E2571E" w14:textId="77777777" w:rsidTr="002F77AC">
        <w:trPr>
          <w:trHeight w:val="149"/>
          <w:jc w:val="center"/>
        </w:trPr>
        <w:tc>
          <w:tcPr>
            <w:tcW w:w="579" w:type="pct"/>
            <w:vAlign w:val="bottom"/>
          </w:tcPr>
          <w:p w14:paraId="0F5E4920"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2F280ED1"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2ECD38A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12021DA8"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76386D1A"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6DBE6BB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3D3638D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709 </w:t>
            </w:r>
          </w:p>
        </w:tc>
        <w:tc>
          <w:tcPr>
            <w:tcW w:w="313" w:type="pct"/>
            <w:tcBorders>
              <w:top w:val="nil"/>
              <w:left w:val="nil"/>
              <w:bottom w:val="nil"/>
              <w:right w:val="nil"/>
            </w:tcBorders>
            <w:shd w:val="clear" w:color="auto" w:fill="auto"/>
            <w:vAlign w:val="bottom"/>
          </w:tcPr>
          <w:p w14:paraId="642FA4B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F84C24">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709 </w:t>
            </w:r>
          </w:p>
        </w:tc>
        <w:tc>
          <w:tcPr>
            <w:tcW w:w="313" w:type="pct"/>
            <w:tcBorders>
              <w:top w:val="nil"/>
              <w:left w:val="nil"/>
              <w:bottom w:val="nil"/>
              <w:right w:val="nil"/>
            </w:tcBorders>
            <w:vAlign w:val="bottom"/>
          </w:tcPr>
          <w:p w14:paraId="12CDD533"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D78B028"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A0AFC4C"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327DBC9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1CB7A8B2"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4CCF79F9"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158 </w:t>
            </w:r>
          </w:p>
        </w:tc>
        <w:tc>
          <w:tcPr>
            <w:tcW w:w="308" w:type="pct"/>
            <w:tcBorders>
              <w:top w:val="nil"/>
              <w:left w:val="nil"/>
              <w:bottom w:val="nil"/>
              <w:right w:val="nil"/>
            </w:tcBorders>
            <w:shd w:val="clear" w:color="auto" w:fill="auto"/>
            <w:vAlign w:val="bottom"/>
          </w:tcPr>
          <w:p w14:paraId="4E871FF8"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158 </w:t>
            </w:r>
          </w:p>
        </w:tc>
      </w:tr>
      <w:tr w:rsidR="0026328A" w:rsidRPr="00587444" w14:paraId="286049C8" w14:textId="77777777" w:rsidTr="002F77AC">
        <w:trPr>
          <w:trHeight w:val="126"/>
          <w:jc w:val="center"/>
        </w:trPr>
        <w:tc>
          <w:tcPr>
            <w:tcW w:w="579" w:type="pct"/>
            <w:vAlign w:val="bottom"/>
          </w:tcPr>
          <w:p w14:paraId="7634F48F" w14:textId="77777777" w:rsidR="0026328A"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689709E8"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05640225"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220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898 </w:t>
            </w:r>
          </w:p>
        </w:tc>
        <w:tc>
          <w:tcPr>
            <w:tcW w:w="320" w:type="pct"/>
            <w:tcBorders>
              <w:top w:val="nil"/>
              <w:left w:val="nil"/>
              <w:bottom w:val="nil"/>
              <w:right w:val="nil"/>
            </w:tcBorders>
            <w:shd w:val="clear" w:color="auto" w:fill="auto"/>
            <w:vAlign w:val="bottom"/>
          </w:tcPr>
          <w:p w14:paraId="68B2F864"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34F001F3"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195 </w:t>
            </w:r>
          </w:p>
        </w:tc>
        <w:tc>
          <w:tcPr>
            <w:tcW w:w="319" w:type="pct"/>
            <w:tcBorders>
              <w:top w:val="nil"/>
              <w:left w:val="nil"/>
              <w:bottom w:val="nil"/>
              <w:right w:val="nil"/>
            </w:tcBorders>
            <w:shd w:val="clear" w:color="auto" w:fill="auto"/>
            <w:vAlign w:val="bottom"/>
          </w:tcPr>
          <w:p w14:paraId="76879726"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ABE7EC5"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0912300D"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19CA0617"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F84C24">
              <w:rPr>
                <w:rFonts w:ascii="Arial" w:eastAsia="Calibri" w:hAnsi="Arial" w:cs="Arial"/>
                <w:color w:val="000000" w:themeColor="text1"/>
                <w:sz w:val="14"/>
                <w:szCs w:val="14"/>
                <w:lang w:val="hr-HR"/>
              </w:rPr>
              <w:t xml:space="preserve"> 221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093 </w:t>
            </w:r>
          </w:p>
        </w:tc>
        <w:tc>
          <w:tcPr>
            <w:tcW w:w="313" w:type="pct"/>
            <w:tcBorders>
              <w:top w:val="nil"/>
              <w:left w:val="nil"/>
              <w:bottom w:val="nil"/>
              <w:right w:val="nil"/>
            </w:tcBorders>
            <w:shd w:val="clear" w:color="auto" w:fill="auto"/>
            <w:vAlign w:val="bottom"/>
          </w:tcPr>
          <w:p w14:paraId="76587000"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220</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898 </w:t>
            </w:r>
          </w:p>
        </w:tc>
        <w:tc>
          <w:tcPr>
            <w:tcW w:w="316" w:type="pct"/>
            <w:gridSpan w:val="2"/>
            <w:tcBorders>
              <w:top w:val="nil"/>
              <w:left w:val="nil"/>
              <w:bottom w:val="nil"/>
              <w:right w:val="nil"/>
            </w:tcBorders>
            <w:shd w:val="clear" w:color="auto" w:fill="auto"/>
            <w:vAlign w:val="bottom"/>
          </w:tcPr>
          <w:p w14:paraId="39CDB36D"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shd w:val="clear" w:color="auto" w:fill="auto"/>
            <w:vAlign w:val="bottom"/>
          </w:tcPr>
          <w:p w14:paraId="23692727"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195 </w:t>
            </w:r>
          </w:p>
        </w:tc>
        <w:tc>
          <w:tcPr>
            <w:tcW w:w="316" w:type="pct"/>
            <w:tcBorders>
              <w:top w:val="nil"/>
              <w:left w:val="nil"/>
              <w:bottom w:val="nil"/>
              <w:right w:val="nil"/>
            </w:tcBorders>
            <w:shd w:val="clear" w:color="auto" w:fill="auto"/>
            <w:vAlign w:val="bottom"/>
          </w:tcPr>
          <w:p w14:paraId="140FD2BF"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shd w:val="clear" w:color="auto" w:fill="auto"/>
            <w:vAlign w:val="bottom"/>
          </w:tcPr>
          <w:p w14:paraId="3E14991E"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3742E26D"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shd w:val="clear" w:color="auto" w:fill="auto"/>
            <w:vAlign w:val="bottom"/>
          </w:tcPr>
          <w:p w14:paraId="1BF530DD" w14:textId="77777777" w:rsidR="0026328A" w:rsidRPr="00587444" w:rsidRDefault="0026328A" w:rsidP="002F77AC">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F959D0">
              <w:rPr>
                <w:rFonts w:ascii="Arial" w:eastAsia="Calibri" w:hAnsi="Arial" w:cs="Arial"/>
                <w:color w:val="000000" w:themeColor="text1"/>
                <w:sz w:val="14"/>
                <w:szCs w:val="14"/>
                <w:lang w:val="hr-HR"/>
              </w:rPr>
              <w:t xml:space="preserve"> 221</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093 </w:t>
            </w:r>
          </w:p>
        </w:tc>
      </w:tr>
      <w:tr w:rsidR="0026328A" w:rsidRPr="00587444" w14:paraId="5F443DA0" w14:textId="77777777" w:rsidTr="002F77AC">
        <w:trPr>
          <w:trHeight w:hRule="exact" w:val="227"/>
          <w:jc w:val="center"/>
        </w:trPr>
        <w:tc>
          <w:tcPr>
            <w:tcW w:w="579" w:type="pct"/>
            <w:vAlign w:val="bottom"/>
          </w:tcPr>
          <w:p w14:paraId="10FB39AD"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10E06849"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857 </w:t>
            </w:r>
          </w:p>
        </w:tc>
        <w:tc>
          <w:tcPr>
            <w:tcW w:w="320" w:type="pct"/>
            <w:tcBorders>
              <w:top w:val="nil"/>
              <w:left w:val="nil"/>
              <w:bottom w:val="single" w:sz="8" w:space="0" w:color="auto"/>
              <w:right w:val="nil"/>
            </w:tcBorders>
            <w:shd w:val="clear" w:color="auto" w:fill="auto"/>
            <w:vAlign w:val="bottom"/>
          </w:tcPr>
          <w:p w14:paraId="0C0D621C"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11 </w:t>
            </w:r>
          </w:p>
        </w:tc>
        <w:tc>
          <w:tcPr>
            <w:tcW w:w="320" w:type="pct"/>
            <w:tcBorders>
              <w:top w:val="nil"/>
              <w:left w:val="nil"/>
              <w:bottom w:val="single" w:sz="8" w:space="0" w:color="auto"/>
              <w:right w:val="nil"/>
            </w:tcBorders>
            <w:shd w:val="clear" w:color="auto" w:fill="auto"/>
            <w:vAlign w:val="bottom"/>
          </w:tcPr>
          <w:p w14:paraId="78797860"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205 </w:t>
            </w:r>
          </w:p>
        </w:tc>
        <w:tc>
          <w:tcPr>
            <w:tcW w:w="319" w:type="pct"/>
            <w:tcBorders>
              <w:top w:val="nil"/>
              <w:left w:val="nil"/>
              <w:bottom w:val="single" w:sz="8" w:space="0" w:color="auto"/>
              <w:right w:val="nil"/>
            </w:tcBorders>
            <w:shd w:val="clear" w:color="auto" w:fill="auto"/>
            <w:vAlign w:val="bottom"/>
          </w:tcPr>
          <w:p w14:paraId="670C0185"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w:t>
            </w:r>
          </w:p>
        </w:tc>
        <w:tc>
          <w:tcPr>
            <w:tcW w:w="319" w:type="pct"/>
            <w:tcBorders>
              <w:top w:val="nil"/>
              <w:left w:val="nil"/>
              <w:bottom w:val="single" w:sz="8" w:space="0" w:color="auto"/>
              <w:right w:val="nil"/>
            </w:tcBorders>
            <w:shd w:val="clear" w:color="auto" w:fill="auto"/>
            <w:vAlign w:val="bottom"/>
          </w:tcPr>
          <w:p w14:paraId="52A334E4"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08" w:type="pct"/>
            <w:tcBorders>
              <w:top w:val="nil"/>
              <w:left w:val="nil"/>
              <w:bottom w:val="single" w:sz="8" w:space="0" w:color="auto"/>
              <w:right w:val="nil"/>
            </w:tcBorders>
            <w:shd w:val="clear" w:color="auto" w:fill="auto"/>
            <w:vAlign w:val="bottom"/>
          </w:tcPr>
          <w:p w14:paraId="5A30E60B"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single" w:sz="8" w:space="0" w:color="auto"/>
              <w:right w:val="nil"/>
            </w:tcBorders>
            <w:shd w:val="clear" w:color="auto" w:fill="auto"/>
            <w:vAlign w:val="bottom"/>
          </w:tcPr>
          <w:p w14:paraId="20F61E52"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080 </w:t>
            </w:r>
          </w:p>
        </w:tc>
        <w:tc>
          <w:tcPr>
            <w:tcW w:w="313" w:type="pct"/>
            <w:tcBorders>
              <w:top w:val="nil"/>
              <w:left w:val="nil"/>
              <w:bottom w:val="single" w:sz="8" w:space="0" w:color="auto"/>
              <w:right w:val="nil"/>
            </w:tcBorders>
            <w:vAlign w:val="bottom"/>
          </w:tcPr>
          <w:p w14:paraId="1CF5FFF7"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110 </w:t>
            </w:r>
          </w:p>
        </w:tc>
        <w:tc>
          <w:tcPr>
            <w:tcW w:w="316" w:type="pct"/>
            <w:gridSpan w:val="2"/>
            <w:tcBorders>
              <w:top w:val="nil"/>
              <w:left w:val="nil"/>
              <w:bottom w:val="single" w:sz="8" w:space="0" w:color="auto"/>
              <w:right w:val="nil"/>
            </w:tcBorders>
            <w:vAlign w:val="bottom"/>
          </w:tcPr>
          <w:p w14:paraId="246967D8"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10 </w:t>
            </w:r>
          </w:p>
        </w:tc>
        <w:tc>
          <w:tcPr>
            <w:tcW w:w="316" w:type="pct"/>
            <w:gridSpan w:val="2"/>
            <w:tcBorders>
              <w:top w:val="nil"/>
              <w:left w:val="nil"/>
              <w:bottom w:val="single" w:sz="8" w:space="0" w:color="auto"/>
              <w:right w:val="nil"/>
            </w:tcBorders>
            <w:vAlign w:val="bottom"/>
          </w:tcPr>
          <w:p w14:paraId="7AC19D63"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79 </w:t>
            </w:r>
          </w:p>
        </w:tc>
        <w:tc>
          <w:tcPr>
            <w:tcW w:w="316" w:type="pct"/>
            <w:tcBorders>
              <w:top w:val="nil"/>
              <w:left w:val="nil"/>
              <w:bottom w:val="single" w:sz="8" w:space="0" w:color="auto"/>
              <w:right w:val="nil"/>
            </w:tcBorders>
            <w:vAlign w:val="bottom"/>
          </w:tcPr>
          <w:p w14:paraId="70BFC996"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17" w:type="pct"/>
            <w:gridSpan w:val="2"/>
            <w:tcBorders>
              <w:top w:val="nil"/>
              <w:left w:val="nil"/>
              <w:bottom w:val="single" w:sz="8" w:space="0" w:color="auto"/>
              <w:right w:val="nil"/>
            </w:tcBorders>
            <w:vAlign w:val="bottom"/>
          </w:tcPr>
          <w:p w14:paraId="08A56B9E"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w:t>
            </w:r>
          </w:p>
        </w:tc>
        <w:tc>
          <w:tcPr>
            <w:tcW w:w="316" w:type="pct"/>
            <w:gridSpan w:val="2"/>
            <w:tcBorders>
              <w:top w:val="nil"/>
              <w:left w:val="nil"/>
              <w:bottom w:val="single" w:sz="8" w:space="0" w:color="auto"/>
              <w:right w:val="nil"/>
            </w:tcBorders>
            <w:vAlign w:val="bottom"/>
          </w:tcPr>
          <w:p w14:paraId="4D1E4412"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8" w:space="0" w:color="auto"/>
              <w:right w:val="nil"/>
            </w:tcBorders>
            <w:vAlign w:val="bottom"/>
          </w:tcPr>
          <w:p w14:paraId="1D263ECF"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207</w:t>
            </w:r>
          </w:p>
        </w:tc>
      </w:tr>
      <w:tr w:rsidR="0026328A" w:rsidRPr="00587444" w14:paraId="54FA378F" w14:textId="77777777" w:rsidTr="002F77AC">
        <w:trPr>
          <w:trHeight w:val="20"/>
          <w:jc w:val="center"/>
        </w:trPr>
        <w:tc>
          <w:tcPr>
            <w:tcW w:w="579" w:type="pct"/>
          </w:tcPr>
          <w:p w14:paraId="57FD0654" w14:textId="77777777" w:rsidR="0026328A" w:rsidRPr="00587444" w:rsidRDefault="0026328A" w:rsidP="002F77AC">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20E8B13D"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340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377 </w:t>
            </w:r>
          </w:p>
        </w:tc>
        <w:tc>
          <w:tcPr>
            <w:tcW w:w="320" w:type="pct"/>
            <w:tcBorders>
              <w:top w:val="nil"/>
              <w:left w:val="nil"/>
              <w:bottom w:val="single" w:sz="12" w:space="0" w:color="auto"/>
              <w:right w:val="nil"/>
            </w:tcBorders>
            <w:shd w:val="clear" w:color="auto" w:fill="auto"/>
            <w:vAlign w:val="bottom"/>
          </w:tcPr>
          <w:p w14:paraId="19E43A25"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274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729 </w:t>
            </w:r>
          </w:p>
        </w:tc>
        <w:tc>
          <w:tcPr>
            <w:tcW w:w="320" w:type="pct"/>
            <w:tcBorders>
              <w:top w:val="nil"/>
              <w:left w:val="nil"/>
              <w:bottom w:val="single" w:sz="12" w:space="0" w:color="auto"/>
              <w:right w:val="nil"/>
            </w:tcBorders>
            <w:shd w:val="clear" w:color="auto" w:fill="auto"/>
            <w:vAlign w:val="bottom"/>
          </w:tcPr>
          <w:p w14:paraId="63974DC5"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133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355 </w:t>
            </w:r>
          </w:p>
        </w:tc>
        <w:tc>
          <w:tcPr>
            <w:tcW w:w="319" w:type="pct"/>
            <w:tcBorders>
              <w:top w:val="nil"/>
              <w:left w:val="nil"/>
              <w:bottom w:val="single" w:sz="12" w:space="0" w:color="auto"/>
              <w:right w:val="nil"/>
            </w:tcBorders>
            <w:shd w:val="clear" w:color="auto" w:fill="auto"/>
            <w:vAlign w:val="bottom"/>
          </w:tcPr>
          <w:p w14:paraId="3E8F5E7A"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5,463</w:t>
            </w:r>
            <w:r w:rsidRPr="00F959D0">
              <w:rPr>
                <w:rFonts w:ascii="Arial" w:eastAsia="Calibri" w:hAnsi="Arial" w:cs="Arial"/>
                <w:b/>
                <w:bCs/>
                <w:color w:val="000000" w:themeColor="text1"/>
                <w:sz w:val="14"/>
                <w:szCs w:val="14"/>
                <w:lang w:val="hr-HR"/>
              </w:rPr>
              <w:t xml:space="preserve"> </w:t>
            </w:r>
          </w:p>
        </w:tc>
        <w:tc>
          <w:tcPr>
            <w:tcW w:w="319" w:type="pct"/>
            <w:tcBorders>
              <w:top w:val="nil"/>
              <w:left w:val="nil"/>
              <w:bottom w:val="single" w:sz="12" w:space="0" w:color="auto"/>
              <w:right w:val="nil"/>
            </w:tcBorders>
            <w:shd w:val="clear" w:color="auto" w:fill="auto"/>
            <w:vAlign w:val="bottom"/>
          </w:tcPr>
          <w:p w14:paraId="1D2834FB"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179,325</w:t>
            </w:r>
          </w:p>
        </w:tc>
        <w:tc>
          <w:tcPr>
            <w:tcW w:w="308" w:type="pct"/>
            <w:tcBorders>
              <w:top w:val="nil"/>
              <w:left w:val="nil"/>
              <w:bottom w:val="single" w:sz="12" w:space="0" w:color="auto"/>
              <w:right w:val="nil"/>
            </w:tcBorders>
            <w:shd w:val="clear" w:color="auto" w:fill="auto"/>
            <w:vAlign w:val="bottom"/>
          </w:tcPr>
          <w:p w14:paraId="2A853FAD"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709 </w:t>
            </w:r>
          </w:p>
        </w:tc>
        <w:tc>
          <w:tcPr>
            <w:tcW w:w="313" w:type="pct"/>
            <w:tcBorders>
              <w:top w:val="nil"/>
              <w:left w:val="nil"/>
              <w:bottom w:val="single" w:sz="12" w:space="0" w:color="auto"/>
              <w:right w:val="nil"/>
            </w:tcBorders>
            <w:shd w:val="clear" w:color="auto" w:fill="auto"/>
            <w:vAlign w:val="bottom"/>
          </w:tcPr>
          <w:p w14:paraId="54E8960E"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966</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958 </w:t>
            </w:r>
          </w:p>
        </w:tc>
        <w:tc>
          <w:tcPr>
            <w:tcW w:w="313" w:type="pct"/>
            <w:tcBorders>
              <w:top w:val="nil"/>
              <w:left w:val="nil"/>
              <w:bottom w:val="single" w:sz="12" w:space="0" w:color="auto"/>
              <w:right w:val="nil"/>
            </w:tcBorders>
            <w:vAlign w:val="bottom"/>
          </w:tcPr>
          <w:p w14:paraId="79D1787D"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551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597 </w:t>
            </w:r>
          </w:p>
        </w:tc>
        <w:tc>
          <w:tcPr>
            <w:tcW w:w="316" w:type="pct"/>
            <w:gridSpan w:val="2"/>
            <w:tcBorders>
              <w:top w:val="nil"/>
              <w:left w:val="nil"/>
              <w:bottom w:val="single" w:sz="12" w:space="0" w:color="auto"/>
              <w:right w:val="nil"/>
            </w:tcBorders>
            <w:vAlign w:val="bottom"/>
          </w:tcPr>
          <w:p w14:paraId="740858B4"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29</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678 </w:t>
            </w:r>
          </w:p>
        </w:tc>
        <w:tc>
          <w:tcPr>
            <w:tcW w:w="316" w:type="pct"/>
            <w:gridSpan w:val="2"/>
            <w:tcBorders>
              <w:top w:val="nil"/>
              <w:left w:val="nil"/>
              <w:bottom w:val="single" w:sz="12" w:space="0" w:color="auto"/>
              <w:right w:val="nil"/>
            </w:tcBorders>
            <w:vAlign w:val="bottom"/>
          </w:tcPr>
          <w:p w14:paraId="7F3FF6FC"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8</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705 </w:t>
            </w:r>
          </w:p>
        </w:tc>
        <w:tc>
          <w:tcPr>
            <w:tcW w:w="316" w:type="pct"/>
            <w:tcBorders>
              <w:top w:val="nil"/>
              <w:left w:val="nil"/>
              <w:bottom w:val="single" w:sz="12" w:space="0" w:color="auto"/>
              <w:right w:val="nil"/>
            </w:tcBorders>
            <w:vAlign w:val="bottom"/>
          </w:tcPr>
          <w:p w14:paraId="53F31CA7"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66</w:t>
            </w:r>
          </w:p>
        </w:tc>
        <w:tc>
          <w:tcPr>
            <w:tcW w:w="317" w:type="pct"/>
            <w:gridSpan w:val="2"/>
            <w:tcBorders>
              <w:top w:val="nil"/>
              <w:left w:val="nil"/>
              <w:bottom w:val="single" w:sz="12" w:space="0" w:color="auto"/>
              <w:right w:val="nil"/>
            </w:tcBorders>
            <w:shd w:val="clear" w:color="auto" w:fill="auto"/>
            <w:vAlign w:val="bottom"/>
          </w:tcPr>
          <w:p w14:paraId="309F1D4B"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9,554</w:t>
            </w:r>
          </w:p>
        </w:tc>
        <w:tc>
          <w:tcPr>
            <w:tcW w:w="316" w:type="pct"/>
            <w:gridSpan w:val="2"/>
            <w:tcBorders>
              <w:top w:val="nil"/>
              <w:left w:val="nil"/>
              <w:bottom w:val="single" w:sz="12" w:space="0" w:color="auto"/>
              <w:right w:val="nil"/>
            </w:tcBorders>
            <w:vAlign w:val="bottom"/>
          </w:tcPr>
          <w:p w14:paraId="63338BED"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158 </w:t>
            </w:r>
          </w:p>
        </w:tc>
        <w:tc>
          <w:tcPr>
            <w:tcW w:w="308" w:type="pct"/>
            <w:tcBorders>
              <w:top w:val="nil"/>
              <w:left w:val="nil"/>
              <w:bottom w:val="single" w:sz="12" w:space="0" w:color="auto"/>
              <w:right w:val="nil"/>
            </w:tcBorders>
            <w:vAlign w:val="bottom"/>
          </w:tcPr>
          <w:p w14:paraId="4B8C0074" w14:textId="77777777" w:rsidR="0026328A" w:rsidRPr="00587444" w:rsidRDefault="0026328A" w:rsidP="002F77AC">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599</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758 </w:t>
            </w:r>
          </w:p>
        </w:tc>
      </w:tr>
      <w:tr w:rsidR="0026328A" w:rsidRPr="00587444" w14:paraId="1DE81446" w14:textId="77777777" w:rsidTr="002F77AC">
        <w:trPr>
          <w:trHeight w:val="200"/>
          <w:jc w:val="center"/>
        </w:trPr>
        <w:tc>
          <w:tcPr>
            <w:tcW w:w="579" w:type="pct"/>
          </w:tcPr>
          <w:p w14:paraId="1E32457D" w14:textId="77777777" w:rsidR="0026328A" w:rsidRDefault="0026328A"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09A08C67" w14:textId="77777777" w:rsidR="0026328A" w:rsidRPr="00587444" w:rsidRDefault="0026328A"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6F370389"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2C8FA0D9"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1D1A64E6"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189D8AA6"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6EDCB388"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23E04F36"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6F4B862F"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3F67A26C"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05CEF210"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6F2907B5"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141997ED"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34E62B9A"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7D2377E0"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54BAD0C6" w14:textId="77777777" w:rsidR="0026328A" w:rsidRPr="00587444" w:rsidRDefault="0026328A" w:rsidP="002F77AC">
            <w:pPr>
              <w:tabs>
                <w:tab w:val="right" w:pos="1202"/>
              </w:tabs>
              <w:suppressAutoHyphens w:val="0"/>
              <w:autoSpaceDN/>
              <w:jc w:val="right"/>
              <w:outlineLvl w:val="0"/>
              <w:rPr>
                <w:rFonts w:ascii="Arial" w:eastAsia="Calibri" w:hAnsi="Arial" w:cs="Arial"/>
                <w:snapToGrid w:val="0"/>
                <w:sz w:val="14"/>
                <w:szCs w:val="14"/>
                <w:lang w:val="hr-HR"/>
              </w:rPr>
            </w:pPr>
          </w:p>
        </w:tc>
      </w:tr>
      <w:tr w:rsidR="0026328A" w:rsidRPr="00587444" w14:paraId="4A25A4CB" w14:textId="77777777" w:rsidTr="002F77AC">
        <w:trPr>
          <w:trHeight w:val="200"/>
          <w:jc w:val="center"/>
        </w:trPr>
        <w:tc>
          <w:tcPr>
            <w:tcW w:w="579" w:type="pct"/>
            <w:vAlign w:val="bottom"/>
          </w:tcPr>
          <w:p w14:paraId="6B5E7AD3"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229ACFBD"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929 </w:t>
            </w:r>
          </w:p>
        </w:tc>
        <w:tc>
          <w:tcPr>
            <w:tcW w:w="320" w:type="pct"/>
            <w:tcBorders>
              <w:top w:val="nil"/>
              <w:left w:val="nil"/>
              <w:bottom w:val="nil"/>
              <w:right w:val="nil"/>
            </w:tcBorders>
            <w:shd w:val="clear" w:color="auto" w:fill="auto"/>
            <w:vAlign w:val="bottom"/>
          </w:tcPr>
          <w:p w14:paraId="28204C78"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176 </w:t>
            </w:r>
          </w:p>
        </w:tc>
        <w:tc>
          <w:tcPr>
            <w:tcW w:w="320" w:type="pct"/>
            <w:tcBorders>
              <w:top w:val="nil"/>
              <w:left w:val="nil"/>
              <w:bottom w:val="nil"/>
              <w:right w:val="nil"/>
            </w:tcBorders>
            <w:shd w:val="clear" w:color="auto" w:fill="auto"/>
            <w:vAlign w:val="bottom"/>
          </w:tcPr>
          <w:p w14:paraId="7A226404"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440 </w:t>
            </w:r>
          </w:p>
        </w:tc>
        <w:tc>
          <w:tcPr>
            <w:tcW w:w="319" w:type="pct"/>
            <w:tcBorders>
              <w:top w:val="nil"/>
              <w:left w:val="nil"/>
              <w:bottom w:val="nil"/>
              <w:right w:val="nil"/>
            </w:tcBorders>
            <w:shd w:val="clear" w:color="auto" w:fill="auto"/>
            <w:vAlign w:val="bottom"/>
          </w:tcPr>
          <w:p w14:paraId="1463F826"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5A3385AC"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059BF659"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4B466629"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545 </w:t>
            </w:r>
          </w:p>
        </w:tc>
        <w:tc>
          <w:tcPr>
            <w:tcW w:w="313" w:type="pct"/>
            <w:tcBorders>
              <w:top w:val="nil"/>
              <w:left w:val="nil"/>
              <w:bottom w:val="nil"/>
              <w:right w:val="nil"/>
            </w:tcBorders>
            <w:vAlign w:val="bottom"/>
          </w:tcPr>
          <w:p w14:paraId="66CA04B7"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537 </w:t>
            </w:r>
          </w:p>
        </w:tc>
        <w:tc>
          <w:tcPr>
            <w:tcW w:w="316" w:type="pct"/>
            <w:gridSpan w:val="2"/>
            <w:tcBorders>
              <w:top w:val="nil"/>
              <w:left w:val="nil"/>
              <w:bottom w:val="nil"/>
              <w:right w:val="nil"/>
            </w:tcBorders>
            <w:vAlign w:val="bottom"/>
          </w:tcPr>
          <w:p w14:paraId="6F23C7CE"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344 </w:t>
            </w:r>
          </w:p>
        </w:tc>
        <w:tc>
          <w:tcPr>
            <w:tcW w:w="316" w:type="pct"/>
            <w:gridSpan w:val="2"/>
            <w:tcBorders>
              <w:top w:val="nil"/>
              <w:left w:val="nil"/>
              <w:bottom w:val="nil"/>
              <w:right w:val="nil"/>
            </w:tcBorders>
            <w:vAlign w:val="bottom"/>
          </w:tcPr>
          <w:p w14:paraId="4AB5162F"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348 </w:t>
            </w:r>
          </w:p>
        </w:tc>
        <w:tc>
          <w:tcPr>
            <w:tcW w:w="316" w:type="pct"/>
            <w:tcBorders>
              <w:top w:val="nil"/>
              <w:left w:val="nil"/>
              <w:bottom w:val="nil"/>
              <w:right w:val="nil"/>
            </w:tcBorders>
            <w:vAlign w:val="bottom"/>
          </w:tcPr>
          <w:p w14:paraId="2020D5BA"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26B41371"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55AABD7"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627F567B"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229 </w:t>
            </w:r>
          </w:p>
        </w:tc>
      </w:tr>
      <w:tr w:rsidR="0026328A" w:rsidRPr="00587444" w14:paraId="544C414C" w14:textId="77777777" w:rsidTr="002F77AC">
        <w:trPr>
          <w:trHeight w:val="200"/>
          <w:jc w:val="center"/>
        </w:trPr>
        <w:tc>
          <w:tcPr>
            <w:tcW w:w="579" w:type="pct"/>
            <w:vAlign w:val="bottom"/>
          </w:tcPr>
          <w:p w14:paraId="212FE01B" w14:textId="77777777" w:rsidR="0026328A"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44B535EA"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76E21E22"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53 </w:t>
            </w:r>
          </w:p>
        </w:tc>
        <w:tc>
          <w:tcPr>
            <w:tcW w:w="320" w:type="pct"/>
            <w:tcBorders>
              <w:top w:val="nil"/>
              <w:left w:val="nil"/>
              <w:bottom w:val="nil"/>
              <w:right w:val="nil"/>
            </w:tcBorders>
            <w:shd w:val="clear" w:color="auto" w:fill="auto"/>
            <w:vAlign w:val="bottom"/>
          </w:tcPr>
          <w:p w14:paraId="5BAAED2B"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304 </w:t>
            </w:r>
          </w:p>
        </w:tc>
        <w:tc>
          <w:tcPr>
            <w:tcW w:w="320" w:type="pct"/>
            <w:tcBorders>
              <w:top w:val="nil"/>
              <w:left w:val="nil"/>
              <w:bottom w:val="nil"/>
              <w:right w:val="nil"/>
            </w:tcBorders>
            <w:shd w:val="clear" w:color="auto" w:fill="auto"/>
            <w:vAlign w:val="bottom"/>
          </w:tcPr>
          <w:p w14:paraId="47597D56"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F2A299A"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1F8ADF3A"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DA2653A"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4A121B8A"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357 </w:t>
            </w:r>
          </w:p>
        </w:tc>
        <w:tc>
          <w:tcPr>
            <w:tcW w:w="313" w:type="pct"/>
            <w:tcBorders>
              <w:top w:val="nil"/>
              <w:left w:val="nil"/>
              <w:bottom w:val="nil"/>
              <w:right w:val="nil"/>
            </w:tcBorders>
            <w:vAlign w:val="bottom"/>
          </w:tcPr>
          <w:p w14:paraId="33B76330"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15 </w:t>
            </w:r>
          </w:p>
        </w:tc>
        <w:tc>
          <w:tcPr>
            <w:tcW w:w="316" w:type="pct"/>
            <w:gridSpan w:val="2"/>
            <w:tcBorders>
              <w:top w:val="nil"/>
              <w:left w:val="nil"/>
              <w:bottom w:val="nil"/>
              <w:right w:val="nil"/>
            </w:tcBorders>
            <w:vAlign w:val="bottom"/>
          </w:tcPr>
          <w:p w14:paraId="1D64EB0D"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919 </w:t>
            </w:r>
          </w:p>
        </w:tc>
        <w:tc>
          <w:tcPr>
            <w:tcW w:w="316" w:type="pct"/>
            <w:gridSpan w:val="2"/>
            <w:tcBorders>
              <w:top w:val="nil"/>
              <w:left w:val="nil"/>
              <w:bottom w:val="nil"/>
              <w:right w:val="nil"/>
            </w:tcBorders>
            <w:vAlign w:val="bottom"/>
          </w:tcPr>
          <w:p w14:paraId="439A178E"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09868785"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0909A022"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150EF46"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28F82FBD"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934 </w:t>
            </w:r>
          </w:p>
        </w:tc>
      </w:tr>
      <w:tr w:rsidR="0026328A" w:rsidRPr="00587444" w14:paraId="536693EE" w14:textId="77777777" w:rsidTr="002F77AC">
        <w:trPr>
          <w:trHeight w:val="200"/>
          <w:jc w:val="center"/>
        </w:trPr>
        <w:tc>
          <w:tcPr>
            <w:tcW w:w="579" w:type="pct"/>
            <w:vAlign w:val="center"/>
          </w:tcPr>
          <w:p w14:paraId="0C71E012" w14:textId="77777777" w:rsidR="0026328A" w:rsidRPr="00587444" w:rsidRDefault="0026328A" w:rsidP="002F77AC">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07ADD5C1"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423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683 </w:t>
            </w:r>
          </w:p>
        </w:tc>
        <w:tc>
          <w:tcPr>
            <w:tcW w:w="320" w:type="pct"/>
            <w:tcBorders>
              <w:top w:val="nil"/>
              <w:left w:val="nil"/>
              <w:bottom w:val="single" w:sz="6" w:space="0" w:color="auto"/>
              <w:right w:val="nil"/>
            </w:tcBorders>
            <w:shd w:val="clear" w:color="auto" w:fill="auto"/>
            <w:vAlign w:val="bottom"/>
          </w:tcPr>
          <w:p w14:paraId="32EDFDF8"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816 </w:t>
            </w:r>
          </w:p>
        </w:tc>
        <w:tc>
          <w:tcPr>
            <w:tcW w:w="320" w:type="pct"/>
            <w:tcBorders>
              <w:top w:val="nil"/>
              <w:left w:val="nil"/>
              <w:bottom w:val="single" w:sz="6" w:space="0" w:color="auto"/>
              <w:right w:val="nil"/>
            </w:tcBorders>
            <w:shd w:val="clear" w:color="auto" w:fill="auto"/>
            <w:vAlign w:val="bottom"/>
          </w:tcPr>
          <w:p w14:paraId="6F34D70D"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shd w:val="clear" w:color="auto" w:fill="auto"/>
            <w:vAlign w:val="bottom"/>
          </w:tcPr>
          <w:p w14:paraId="592B0442"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w:t>
            </w:r>
          </w:p>
        </w:tc>
        <w:tc>
          <w:tcPr>
            <w:tcW w:w="319" w:type="pct"/>
            <w:tcBorders>
              <w:top w:val="nil"/>
              <w:left w:val="nil"/>
              <w:bottom w:val="single" w:sz="6" w:space="0" w:color="auto"/>
              <w:right w:val="nil"/>
            </w:tcBorders>
            <w:shd w:val="clear" w:color="auto" w:fill="auto"/>
            <w:vAlign w:val="bottom"/>
          </w:tcPr>
          <w:p w14:paraId="624F3F9A" w14:textId="77777777" w:rsidR="0026328A" w:rsidRPr="00587444" w:rsidRDefault="0026328A" w:rsidP="002F77AC">
            <w:pPr>
              <w:suppressAutoHyphens w:val="0"/>
              <w:autoSpaceDN/>
              <w:jc w:val="right"/>
              <w:rPr>
                <w:rFonts w:ascii="Arial" w:eastAsia="Calibri" w:hAnsi="Arial" w:cs="Arial"/>
                <w:sz w:val="14"/>
                <w:szCs w:val="14"/>
                <w:lang w:val="hr-HR"/>
              </w:rPr>
            </w:pPr>
            <w:r w:rsidRPr="005315D0">
              <w:rPr>
                <w:rFonts w:ascii="Arial" w:eastAsia="Calibri" w:hAnsi="Arial" w:cs="Arial"/>
                <w:color w:val="000000" w:themeColor="text1"/>
                <w:sz w:val="14"/>
                <w:szCs w:val="14"/>
                <w:lang w:val="hr-HR"/>
              </w:rPr>
              <w:t>12</w:t>
            </w:r>
            <w:r>
              <w:rPr>
                <w:rFonts w:ascii="Arial" w:eastAsia="Calibri" w:hAnsi="Arial" w:cs="Arial"/>
                <w:color w:val="000000" w:themeColor="text1"/>
                <w:sz w:val="14"/>
                <w:szCs w:val="14"/>
                <w:lang w:val="hr-HR"/>
              </w:rPr>
              <w:t>,</w:t>
            </w:r>
            <w:r w:rsidRPr="005315D0">
              <w:rPr>
                <w:rFonts w:ascii="Arial" w:eastAsia="Calibri" w:hAnsi="Arial" w:cs="Arial"/>
                <w:color w:val="000000" w:themeColor="text1"/>
                <w:sz w:val="14"/>
                <w:szCs w:val="14"/>
                <w:lang w:val="hr-HR"/>
              </w:rPr>
              <w:t>574</w:t>
            </w:r>
          </w:p>
        </w:tc>
        <w:tc>
          <w:tcPr>
            <w:tcW w:w="308" w:type="pct"/>
            <w:tcBorders>
              <w:top w:val="nil"/>
              <w:left w:val="nil"/>
              <w:bottom w:val="single" w:sz="6" w:space="0" w:color="auto"/>
              <w:right w:val="nil"/>
            </w:tcBorders>
            <w:shd w:val="clear" w:color="auto" w:fill="auto"/>
            <w:vAlign w:val="bottom"/>
          </w:tcPr>
          <w:p w14:paraId="1547D8CE"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single" w:sz="6" w:space="0" w:color="auto"/>
              <w:right w:val="nil"/>
            </w:tcBorders>
            <w:shd w:val="clear" w:color="auto" w:fill="auto"/>
            <w:vAlign w:val="bottom"/>
          </w:tcPr>
          <w:p w14:paraId="005512DC" w14:textId="77777777" w:rsidR="0026328A" w:rsidRPr="00587444" w:rsidRDefault="0026328A" w:rsidP="002F77AC">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073 </w:t>
            </w:r>
          </w:p>
        </w:tc>
        <w:tc>
          <w:tcPr>
            <w:tcW w:w="313" w:type="pct"/>
            <w:tcBorders>
              <w:top w:val="nil"/>
              <w:left w:val="nil"/>
              <w:bottom w:val="single" w:sz="6" w:space="0" w:color="auto"/>
              <w:right w:val="nil"/>
            </w:tcBorders>
            <w:vAlign w:val="bottom"/>
          </w:tcPr>
          <w:p w14:paraId="5AC121FD"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135</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627 </w:t>
            </w:r>
          </w:p>
        </w:tc>
        <w:tc>
          <w:tcPr>
            <w:tcW w:w="316" w:type="pct"/>
            <w:gridSpan w:val="2"/>
            <w:tcBorders>
              <w:top w:val="nil"/>
              <w:left w:val="nil"/>
              <w:bottom w:val="single" w:sz="6" w:space="0" w:color="auto"/>
              <w:right w:val="nil"/>
            </w:tcBorders>
            <w:vAlign w:val="bottom"/>
          </w:tcPr>
          <w:p w14:paraId="3E41DD39"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938 </w:t>
            </w:r>
          </w:p>
        </w:tc>
        <w:tc>
          <w:tcPr>
            <w:tcW w:w="316" w:type="pct"/>
            <w:gridSpan w:val="2"/>
            <w:tcBorders>
              <w:top w:val="nil"/>
              <w:left w:val="nil"/>
              <w:bottom w:val="single" w:sz="6" w:space="0" w:color="auto"/>
              <w:right w:val="nil"/>
            </w:tcBorders>
            <w:vAlign w:val="bottom"/>
          </w:tcPr>
          <w:p w14:paraId="7FD0B4A9" w14:textId="77777777" w:rsidR="0026328A" w:rsidRPr="00587444" w:rsidRDefault="0026328A" w:rsidP="002F77AC">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single" w:sz="6" w:space="0" w:color="auto"/>
              <w:right w:val="nil"/>
            </w:tcBorders>
            <w:vAlign w:val="bottom"/>
          </w:tcPr>
          <w:p w14:paraId="04AFB940"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6462777B"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65</w:t>
            </w:r>
          </w:p>
        </w:tc>
        <w:tc>
          <w:tcPr>
            <w:tcW w:w="316" w:type="pct"/>
            <w:gridSpan w:val="2"/>
            <w:tcBorders>
              <w:top w:val="nil"/>
              <w:left w:val="nil"/>
              <w:bottom w:val="single" w:sz="6" w:space="0" w:color="auto"/>
              <w:right w:val="nil"/>
            </w:tcBorders>
            <w:vAlign w:val="bottom"/>
          </w:tcPr>
          <w:p w14:paraId="308EA278" w14:textId="77777777" w:rsidR="0026328A" w:rsidRPr="00587444" w:rsidRDefault="0026328A" w:rsidP="002F77AC">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6" w:space="0" w:color="auto"/>
              <w:right w:val="nil"/>
            </w:tcBorders>
            <w:vAlign w:val="bottom"/>
          </w:tcPr>
          <w:p w14:paraId="6AFBA7F0" w14:textId="77777777" w:rsidR="0026328A" w:rsidRPr="00587444" w:rsidRDefault="0026328A" w:rsidP="002F77AC">
            <w:pPr>
              <w:suppressAutoHyphens w:val="0"/>
              <w:autoSpaceDN/>
              <w:jc w:val="right"/>
              <w:rPr>
                <w:rFonts w:ascii="Arial" w:eastAsia="Calibri" w:hAnsi="Arial" w:cs="Arial"/>
                <w:sz w:val="14"/>
                <w:szCs w:val="14"/>
                <w:lang w:val="hr-HR"/>
              </w:rPr>
            </w:pPr>
            <w:r w:rsidRPr="009C51A3">
              <w:rPr>
                <w:rFonts w:ascii="Arial" w:eastAsia="Calibri" w:hAnsi="Arial" w:cs="Arial"/>
                <w:color w:val="000000" w:themeColor="text1"/>
                <w:sz w:val="14"/>
                <w:szCs w:val="14"/>
                <w:lang w:val="hr-HR"/>
              </w:rPr>
              <w:t>138</w:t>
            </w:r>
            <w:r>
              <w:rPr>
                <w:rFonts w:ascii="Arial" w:eastAsia="Calibri" w:hAnsi="Arial" w:cs="Arial"/>
                <w:color w:val="000000" w:themeColor="text1"/>
                <w:sz w:val="14"/>
                <w:szCs w:val="14"/>
                <w:lang w:val="hr-HR"/>
              </w:rPr>
              <w:t>,</w:t>
            </w:r>
            <w:r w:rsidRPr="009C51A3">
              <w:rPr>
                <w:rFonts w:ascii="Arial" w:eastAsia="Calibri" w:hAnsi="Arial" w:cs="Arial"/>
                <w:color w:val="000000" w:themeColor="text1"/>
                <w:sz w:val="14"/>
                <w:szCs w:val="14"/>
                <w:lang w:val="hr-HR"/>
              </w:rPr>
              <w:t>630</w:t>
            </w:r>
          </w:p>
        </w:tc>
      </w:tr>
      <w:tr w:rsidR="0026328A" w:rsidRPr="00587444" w14:paraId="1F98ED0E" w14:textId="77777777" w:rsidTr="002F77AC">
        <w:trPr>
          <w:trHeight w:val="7"/>
          <w:jc w:val="center"/>
        </w:trPr>
        <w:tc>
          <w:tcPr>
            <w:tcW w:w="579" w:type="pct"/>
            <w:vAlign w:val="bottom"/>
          </w:tcPr>
          <w:p w14:paraId="2145E11D" w14:textId="77777777" w:rsidR="0026328A" w:rsidRPr="00587444" w:rsidRDefault="0026328A"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10D9CC3C"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665 </w:t>
            </w:r>
          </w:p>
        </w:tc>
        <w:tc>
          <w:tcPr>
            <w:tcW w:w="320" w:type="pct"/>
            <w:tcBorders>
              <w:top w:val="single" w:sz="6" w:space="0" w:color="auto"/>
              <w:left w:val="nil"/>
              <w:bottom w:val="single" w:sz="12" w:space="0" w:color="auto"/>
              <w:right w:val="nil"/>
            </w:tcBorders>
            <w:shd w:val="clear" w:color="auto" w:fill="auto"/>
            <w:vAlign w:val="bottom"/>
          </w:tcPr>
          <w:p w14:paraId="0E7CE434"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296 </w:t>
            </w:r>
          </w:p>
        </w:tc>
        <w:tc>
          <w:tcPr>
            <w:tcW w:w="320" w:type="pct"/>
            <w:tcBorders>
              <w:top w:val="single" w:sz="6" w:space="0" w:color="auto"/>
              <w:left w:val="nil"/>
              <w:bottom w:val="single" w:sz="12" w:space="0" w:color="auto"/>
              <w:right w:val="nil"/>
            </w:tcBorders>
            <w:shd w:val="clear" w:color="auto" w:fill="auto"/>
            <w:vAlign w:val="bottom"/>
          </w:tcPr>
          <w:p w14:paraId="684B6087"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440 </w:t>
            </w:r>
          </w:p>
        </w:tc>
        <w:tc>
          <w:tcPr>
            <w:tcW w:w="319" w:type="pct"/>
            <w:tcBorders>
              <w:top w:val="single" w:sz="6" w:space="0" w:color="auto"/>
              <w:left w:val="nil"/>
              <w:bottom w:val="single" w:sz="12" w:space="0" w:color="auto"/>
              <w:right w:val="nil"/>
            </w:tcBorders>
            <w:shd w:val="clear" w:color="auto" w:fill="auto"/>
            <w:vAlign w:val="bottom"/>
          </w:tcPr>
          <w:p w14:paraId="2EC2F961"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w:t>
            </w:r>
          </w:p>
        </w:tc>
        <w:tc>
          <w:tcPr>
            <w:tcW w:w="319" w:type="pct"/>
            <w:tcBorders>
              <w:top w:val="nil"/>
              <w:left w:val="nil"/>
              <w:bottom w:val="single" w:sz="12" w:space="0" w:color="auto"/>
              <w:right w:val="nil"/>
            </w:tcBorders>
            <w:shd w:val="clear" w:color="auto" w:fill="auto"/>
            <w:vAlign w:val="bottom"/>
          </w:tcPr>
          <w:p w14:paraId="08E5CC04"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5315D0">
              <w:rPr>
                <w:rFonts w:ascii="Arial" w:eastAsia="Calibri" w:hAnsi="Arial" w:cs="Arial"/>
                <w:b/>
                <w:bCs/>
                <w:sz w:val="14"/>
                <w:szCs w:val="14"/>
                <w:lang w:val="hr-HR"/>
              </w:rPr>
              <w:t>12</w:t>
            </w:r>
            <w:r>
              <w:rPr>
                <w:rFonts w:ascii="Arial" w:eastAsia="Calibri" w:hAnsi="Arial" w:cs="Arial"/>
                <w:b/>
                <w:bCs/>
                <w:sz w:val="14"/>
                <w:szCs w:val="14"/>
                <w:lang w:val="hr-HR"/>
              </w:rPr>
              <w:t>,</w:t>
            </w:r>
            <w:r w:rsidRPr="005315D0">
              <w:rPr>
                <w:rFonts w:ascii="Arial" w:eastAsia="Calibri" w:hAnsi="Arial" w:cs="Arial"/>
                <w:b/>
                <w:bCs/>
                <w:sz w:val="14"/>
                <w:szCs w:val="14"/>
                <w:lang w:val="hr-HR"/>
              </w:rPr>
              <w:t>574</w:t>
            </w:r>
          </w:p>
        </w:tc>
        <w:tc>
          <w:tcPr>
            <w:tcW w:w="308" w:type="pct"/>
            <w:tcBorders>
              <w:top w:val="single" w:sz="6" w:space="0" w:color="auto"/>
              <w:left w:val="nil"/>
              <w:bottom w:val="single" w:sz="12" w:space="0" w:color="auto"/>
              <w:right w:val="nil"/>
            </w:tcBorders>
            <w:shd w:val="clear" w:color="auto" w:fill="auto"/>
            <w:vAlign w:val="bottom"/>
          </w:tcPr>
          <w:p w14:paraId="72D07DC2"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13" w:type="pct"/>
            <w:tcBorders>
              <w:top w:val="single" w:sz="6" w:space="0" w:color="auto"/>
              <w:left w:val="nil"/>
              <w:bottom w:val="single" w:sz="12" w:space="0" w:color="auto"/>
              <w:right w:val="nil"/>
            </w:tcBorders>
            <w:shd w:val="clear" w:color="auto" w:fill="auto"/>
            <w:vAlign w:val="bottom"/>
          </w:tcPr>
          <w:p w14:paraId="4375602E"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975 </w:t>
            </w:r>
          </w:p>
        </w:tc>
        <w:tc>
          <w:tcPr>
            <w:tcW w:w="313" w:type="pct"/>
            <w:tcBorders>
              <w:top w:val="single" w:sz="6" w:space="0" w:color="auto"/>
              <w:left w:val="nil"/>
              <w:bottom w:val="single" w:sz="12" w:space="0" w:color="auto"/>
              <w:right w:val="nil"/>
            </w:tcBorders>
            <w:vAlign w:val="bottom"/>
          </w:tcPr>
          <w:p w14:paraId="08F7A359"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179 </w:t>
            </w:r>
          </w:p>
        </w:tc>
        <w:tc>
          <w:tcPr>
            <w:tcW w:w="316" w:type="pct"/>
            <w:gridSpan w:val="2"/>
            <w:tcBorders>
              <w:top w:val="single" w:sz="6" w:space="0" w:color="auto"/>
              <w:left w:val="nil"/>
              <w:bottom w:val="single" w:sz="12" w:space="0" w:color="auto"/>
              <w:right w:val="nil"/>
            </w:tcBorders>
            <w:vAlign w:val="bottom"/>
          </w:tcPr>
          <w:p w14:paraId="1F42509F"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7</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201 </w:t>
            </w:r>
          </w:p>
        </w:tc>
        <w:tc>
          <w:tcPr>
            <w:tcW w:w="316" w:type="pct"/>
            <w:gridSpan w:val="2"/>
            <w:tcBorders>
              <w:top w:val="single" w:sz="6" w:space="0" w:color="auto"/>
              <w:left w:val="nil"/>
              <w:bottom w:val="single" w:sz="12" w:space="0" w:color="auto"/>
              <w:right w:val="nil"/>
            </w:tcBorders>
            <w:vAlign w:val="bottom"/>
          </w:tcPr>
          <w:p w14:paraId="4E1B9B95"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14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348 </w:t>
            </w:r>
          </w:p>
        </w:tc>
        <w:tc>
          <w:tcPr>
            <w:tcW w:w="316" w:type="pct"/>
            <w:tcBorders>
              <w:top w:val="single" w:sz="6" w:space="0" w:color="auto"/>
              <w:left w:val="nil"/>
              <w:bottom w:val="single" w:sz="12" w:space="0" w:color="auto"/>
              <w:right w:val="nil"/>
            </w:tcBorders>
            <w:vAlign w:val="bottom"/>
          </w:tcPr>
          <w:p w14:paraId="142C8956"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17" w:type="pct"/>
            <w:gridSpan w:val="2"/>
            <w:tcBorders>
              <w:top w:val="nil"/>
              <w:left w:val="nil"/>
              <w:bottom w:val="single" w:sz="12" w:space="0" w:color="auto"/>
              <w:right w:val="nil"/>
            </w:tcBorders>
            <w:shd w:val="clear" w:color="auto" w:fill="auto"/>
            <w:vAlign w:val="bottom"/>
          </w:tcPr>
          <w:p w14:paraId="0B9D526E"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65</w:t>
            </w:r>
          </w:p>
        </w:tc>
        <w:tc>
          <w:tcPr>
            <w:tcW w:w="316" w:type="pct"/>
            <w:gridSpan w:val="2"/>
            <w:tcBorders>
              <w:top w:val="single" w:sz="6" w:space="0" w:color="auto"/>
              <w:left w:val="nil"/>
              <w:bottom w:val="single" w:sz="12" w:space="0" w:color="auto"/>
              <w:right w:val="nil"/>
            </w:tcBorders>
            <w:vAlign w:val="bottom"/>
          </w:tcPr>
          <w:p w14:paraId="2D70038E"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08" w:type="pct"/>
            <w:tcBorders>
              <w:top w:val="single" w:sz="6" w:space="0" w:color="auto"/>
              <w:left w:val="nil"/>
              <w:bottom w:val="single" w:sz="12" w:space="0" w:color="auto"/>
              <w:right w:val="nil"/>
            </w:tcBorders>
            <w:vAlign w:val="bottom"/>
          </w:tcPr>
          <w:p w14:paraId="3D451DE7" w14:textId="77777777" w:rsidR="0026328A" w:rsidRPr="00587444" w:rsidRDefault="0026328A" w:rsidP="002F77AC">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174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793</w:t>
            </w:r>
          </w:p>
        </w:tc>
      </w:tr>
      <w:tr w:rsidR="0026328A" w:rsidRPr="00587444" w14:paraId="1EA792CA" w14:textId="77777777" w:rsidTr="002F77AC">
        <w:trPr>
          <w:trHeight w:val="50"/>
          <w:jc w:val="center"/>
        </w:trPr>
        <w:tc>
          <w:tcPr>
            <w:tcW w:w="579" w:type="pct"/>
            <w:vAlign w:val="bottom"/>
          </w:tcPr>
          <w:p w14:paraId="48CAE629" w14:textId="77777777" w:rsidR="0026328A" w:rsidRDefault="0026328A"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2AEC95F4" w14:textId="77777777" w:rsidR="0026328A" w:rsidRPr="00587444" w:rsidRDefault="0026328A" w:rsidP="002F77AC">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51416A10"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782</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042 </w:t>
            </w:r>
          </w:p>
        </w:tc>
        <w:tc>
          <w:tcPr>
            <w:tcW w:w="320" w:type="pct"/>
            <w:tcBorders>
              <w:top w:val="nil"/>
              <w:left w:val="nil"/>
              <w:bottom w:val="single" w:sz="12" w:space="0" w:color="auto"/>
              <w:right w:val="nil"/>
            </w:tcBorders>
            <w:shd w:val="clear" w:color="auto" w:fill="auto"/>
            <w:vAlign w:val="bottom"/>
          </w:tcPr>
          <w:p w14:paraId="558EB909"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291</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025 </w:t>
            </w:r>
          </w:p>
        </w:tc>
        <w:tc>
          <w:tcPr>
            <w:tcW w:w="320" w:type="pct"/>
            <w:tcBorders>
              <w:top w:val="nil"/>
              <w:left w:val="nil"/>
              <w:bottom w:val="single" w:sz="12" w:space="0" w:color="auto"/>
              <w:right w:val="nil"/>
            </w:tcBorders>
            <w:shd w:val="clear" w:color="auto" w:fill="auto"/>
            <w:vAlign w:val="bottom"/>
          </w:tcPr>
          <w:p w14:paraId="5F5D6436"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795 </w:t>
            </w:r>
          </w:p>
        </w:tc>
        <w:tc>
          <w:tcPr>
            <w:tcW w:w="319" w:type="pct"/>
            <w:tcBorders>
              <w:top w:val="nil"/>
              <w:left w:val="nil"/>
              <w:bottom w:val="single" w:sz="12" w:space="0" w:color="auto"/>
              <w:right w:val="nil"/>
            </w:tcBorders>
            <w:shd w:val="clear" w:color="auto" w:fill="auto"/>
            <w:vAlign w:val="bottom"/>
          </w:tcPr>
          <w:p w14:paraId="1CDA5292" w14:textId="77777777" w:rsidR="0026328A" w:rsidRPr="00587444" w:rsidRDefault="0026328A" w:rsidP="002F77AC">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5,463</w:t>
            </w:r>
          </w:p>
        </w:tc>
        <w:tc>
          <w:tcPr>
            <w:tcW w:w="319" w:type="pct"/>
            <w:tcBorders>
              <w:top w:val="nil"/>
              <w:left w:val="nil"/>
              <w:bottom w:val="single" w:sz="12" w:space="0" w:color="auto"/>
              <w:right w:val="nil"/>
            </w:tcBorders>
            <w:shd w:val="clear" w:color="auto" w:fill="auto"/>
            <w:vAlign w:val="bottom"/>
          </w:tcPr>
          <w:p w14:paraId="7E9E748A" w14:textId="77777777" w:rsidR="0026328A" w:rsidRPr="00587444" w:rsidRDefault="0026328A" w:rsidP="002F77AC">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191,899</w:t>
            </w:r>
          </w:p>
        </w:tc>
        <w:tc>
          <w:tcPr>
            <w:tcW w:w="308" w:type="pct"/>
            <w:tcBorders>
              <w:top w:val="nil"/>
              <w:left w:val="nil"/>
              <w:bottom w:val="single" w:sz="12" w:space="0" w:color="auto"/>
              <w:right w:val="nil"/>
            </w:tcBorders>
            <w:shd w:val="clear" w:color="auto" w:fill="auto"/>
            <w:vAlign w:val="bottom"/>
          </w:tcPr>
          <w:p w14:paraId="1FE9D99B"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33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709 </w:t>
            </w:r>
          </w:p>
        </w:tc>
        <w:tc>
          <w:tcPr>
            <w:tcW w:w="313" w:type="pct"/>
            <w:tcBorders>
              <w:top w:val="nil"/>
              <w:left w:val="nil"/>
              <w:bottom w:val="single" w:sz="12" w:space="0" w:color="auto"/>
              <w:right w:val="nil"/>
            </w:tcBorders>
            <w:shd w:val="clear" w:color="auto" w:fill="auto"/>
            <w:vAlign w:val="bottom"/>
          </w:tcPr>
          <w:p w14:paraId="694DD25E"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457</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933 </w:t>
            </w:r>
          </w:p>
        </w:tc>
        <w:tc>
          <w:tcPr>
            <w:tcW w:w="313" w:type="pct"/>
            <w:tcBorders>
              <w:top w:val="nil"/>
              <w:left w:val="nil"/>
              <w:bottom w:val="single" w:sz="12" w:space="0" w:color="auto"/>
              <w:right w:val="nil"/>
            </w:tcBorders>
            <w:vAlign w:val="bottom"/>
          </w:tcPr>
          <w:p w14:paraId="698C4FCA"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704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776 </w:t>
            </w:r>
          </w:p>
        </w:tc>
        <w:tc>
          <w:tcPr>
            <w:tcW w:w="316" w:type="pct"/>
            <w:gridSpan w:val="2"/>
            <w:tcBorders>
              <w:top w:val="nil"/>
              <w:left w:val="nil"/>
              <w:bottom w:val="single" w:sz="12" w:space="0" w:color="auto"/>
              <w:right w:val="nil"/>
            </w:tcBorders>
            <w:vAlign w:val="bottom"/>
          </w:tcPr>
          <w:p w14:paraId="46DDEAF3"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36</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879 </w:t>
            </w:r>
          </w:p>
        </w:tc>
        <w:tc>
          <w:tcPr>
            <w:tcW w:w="316" w:type="pct"/>
            <w:gridSpan w:val="2"/>
            <w:tcBorders>
              <w:top w:val="nil"/>
              <w:left w:val="nil"/>
              <w:bottom w:val="single" w:sz="12" w:space="0" w:color="auto"/>
              <w:right w:val="nil"/>
            </w:tcBorders>
            <w:vAlign w:val="bottom"/>
          </w:tcPr>
          <w:p w14:paraId="4A8B3BB3"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23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053 </w:t>
            </w:r>
          </w:p>
        </w:tc>
        <w:tc>
          <w:tcPr>
            <w:tcW w:w="316" w:type="pct"/>
            <w:tcBorders>
              <w:top w:val="nil"/>
              <w:left w:val="nil"/>
              <w:bottom w:val="single" w:sz="12" w:space="0" w:color="auto"/>
              <w:right w:val="nil"/>
            </w:tcBorders>
            <w:vAlign w:val="bottom"/>
          </w:tcPr>
          <w:p w14:paraId="5A7E308C" w14:textId="77777777" w:rsidR="0026328A" w:rsidRPr="00587444" w:rsidRDefault="0026328A" w:rsidP="002F77AC">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66</w:t>
            </w:r>
            <w:r w:rsidRPr="00F959D0">
              <w:rPr>
                <w:rFonts w:ascii="Arial" w:eastAsia="Calibri" w:hAnsi="Arial" w:cs="Arial"/>
                <w:b/>
                <w:bCs/>
                <w:color w:val="000000" w:themeColor="text1"/>
                <w:sz w:val="14"/>
                <w:szCs w:val="14"/>
                <w:lang w:val="hr-HR"/>
              </w:rPr>
              <w:t xml:space="preserve"> </w:t>
            </w:r>
          </w:p>
        </w:tc>
        <w:tc>
          <w:tcPr>
            <w:tcW w:w="317" w:type="pct"/>
            <w:gridSpan w:val="2"/>
            <w:tcBorders>
              <w:top w:val="nil"/>
              <w:left w:val="nil"/>
              <w:bottom w:val="single" w:sz="12" w:space="0" w:color="auto"/>
              <w:right w:val="nil"/>
            </w:tcBorders>
            <w:shd w:val="clear" w:color="auto" w:fill="auto"/>
            <w:vAlign w:val="bottom"/>
          </w:tcPr>
          <w:p w14:paraId="361941A1" w14:textId="77777777" w:rsidR="0026328A" w:rsidRPr="00587444" w:rsidRDefault="0026328A" w:rsidP="002F77AC">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9,619</w:t>
            </w:r>
          </w:p>
        </w:tc>
        <w:tc>
          <w:tcPr>
            <w:tcW w:w="316" w:type="pct"/>
            <w:gridSpan w:val="2"/>
            <w:tcBorders>
              <w:top w:val="nil"/>
              <w:left w:val="nil"/>
              <w:bottom w:val="single" w:sz="12" w:space="0" w:color="auto"/>
              <w:right w:val="nil"/>
            </w:tcBorders>
            <w:vAlign w:val="bottom"/>
          </w:tcPr>
          <w:p w14:paraId="01F77E01"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158 </w:t>
            </w:r>
          </w:p>
        </w:tc>
        <w:tc>
          <w:tcPr>
            <w:tcW w:w="308" w:type="pct"/>
            <w:tcBorders>
              <w:top w:val="nil"/>
              <w:left w:val="nil"/>
              <w:bottom w:val="single" w:sz="12" w:space="0" w:color="auto"/>
              <w:right w:val="nil"/>
            </w:tcBorders>
            <w:vAlign w:val="bottom"/>
          </w:tcPr>
          <w:p w14:paraId="0EA9AEE7" w14:textId="77777777" w:rsidR="0026328A" w:rsidRPr="00587444" w:rsidRDefault="0026328A" w:rsidP="002F77AC">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774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551 </w:t>
            </w:r>
          </w:p>
        </w:tc>
      </w:tr>
    </w:tbl>
    <w:p w14:paraId="7F6BB14A" w14:textId="77777777" w:rsidR="0026328A" w:rsidRPr="00587444" w:rsidRDefault="0026328A" w:rsidP="00587444">
      <w:pPr>
        <w:suppressAutoHyphens w:val="0"/>
        <w:autoSpaceDN/>
        <w:jc w:val="both"/>
        <w:rPr>
          <w:rFonts w:ascii="Arial" w:hAnsi="Arial" w:cs="Arial"/>
          <w:b/>
          <w:bCs/>
          <w:sz w:val="20"/>
          <w:szCs w:val="20"/>
          <w:lang w:val="en-GB"/>
        </w:rPr>
        <w:sectPr w:rsidR="0026328A" w:rsidRPr="00587444" w:rsidSect="00D337C5">
          <w:footerReference w:type="default" r:id="rId184"/>
          <w:pgSz w:w="16840" w:h="11907" w:orient="landscape" w:code="9"/>
          <w:pgMar w:top="1418" w:right="1418" w:bottom="1134" w:left="1134" w:header="851" w:footer="851" w:gutter="0"/>
          <w:cols w:space="720"/>
          <w:noEndnote/>
          <w:docGrid w:linePitch="326"/>
        </w:sectPr>
      </w:pPr>
    </w:p>
    <w:p w14:paraId="617D6BF3" w14:textId="77777777" w:rsidR="00587444" w:rsidRPr="00587444" w:rsidRDefault="00587444" w:rsidP="00587444">
      <w:pPr>
        <w:suppressAutoHyphens w:val="0"/>
        <w:autoSpaceDN/>
        <w:jc w:val="both"/>
        <w:rPr>
          <w:rFonts w:ascii="Arial" w:hAnsi="Arial" w:cs="Arial"/>
          <w:b/>
          <w:bCs/>
          <w:sz w:val="20"/>
          <w:szCs w:val="20"/>
          <w:lang w:val="en-GB"/>
        </w:rPr>
      </w:pPr>
    </w:p>
    <w:p w14:paraId="23A34416" w14:textId="77777777" w:rsidR="00587444" w:rsidRPr="00587444" w:rsidRDefault="00587444" w:rsidP="007B030C">
      <w:pPr>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77CEAB" w14:textId="77777777" w:rsidR="00587444" w:rsidRPr="00587444" w:rsidRDefault="00587444" w:rsidP="007B030C">
      <w:pPr>
        <w:autoSpaceDN/>
        <w:jc w:val="both"/>
        <w:rPr>
          <w:rFonts w:ascii="Arial" w:hAnsi="Arial" w:cs="Arial"/>
          <w:b/>
          <w:sz w:val="20"/>
          <w:szCs w:val="20"/>
          <w:lang w:val="en-GB"/>
        </w:rPr>
      </w:pPr>
    </w:p>
    <w:p w14:paraId="14404553" w14:textId="77777777" w:rsidR="00587444" w:rsidRPr="00587444" w:rsidRDefault="00587444" w:rsidP="007B030C">
      <w:pPr>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0B03468" w14:textId="77777777" w:rsidR="00587444" w:rsidRPr="00587444" w:rsidRDefault="00587444" w:rsidP="007B030C">
      <w:pPr>
        <w:autoSpaceDN/>
        <w:rPr>
          <w:rFonts w:ascii="Arial" w:hAnsi="Arial" w:cs="Arial"/>
          <w:b/>
          <w:sz w:val="20"/>
          <w:szCs w:val="20"/>
          <w:lang w:val="en-GB"/>
        </w:rPr>
      </w:pPr>
    </w:p>
    <w:p w14:paraId="02D7368D" w14:textId="77777777" w:rsidR="00587444" w:rsidRPr="00587444" w:rsidRDefault="00587444" w:rsidP="007B030C">
      <w:pPr>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15547E9E" w14:textId="77777777" w:rsidR="00587444" w:rsidRPr="00587444" w:rsidRDefault="00587444" w:rsidP="007B030C">
      <w:pPr>
        <w:autoSpaceDN/>
        <w:jc w:val="both"/>
        <w:rPr>
          <w:rFonts w:ascii="Arial" w:hAnsi="Arial" w:cs="Arial"/>
          <w:b/>
          <w:bCs/>
          <w:sz w:val="20"/>
          <w:szCs w:val="20"/>
          <w:lang w:val="en-GB"/>
        </w:rPr>
      </w:pPr>
    </w:p>
    <w:p w14:paraId="658A25A2" w14:textId="5F8BEE98" w:rsidR="00587444" w:rsidRPr="00587444" w:rsidRDefault="00587444" w:rsidP="007B030C">
      <w:pPr>
        <w:autoSpaceDN/>
        <w:jc w:val="both"/>
        <w:rPr>
          <w:rFonts w:ascii="Arial" w:eastAsia="Calibri" w:hAnsi="Arial" w:cs="Arial"/>
          <w:bCs/>
          <w:color w:val="000000"/>
          <w:sz w:val="20"/>
          <w:szCs w:val="20"/>
          <w:lang w:val="en-GB"/>
        </w:rPr>
      </w:pPr>
      <w:bookmarkStart w:id="883" w:name="_Hlk161054595"/>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202</w:t>
      </w:r>
      <w:r w:rsidR="001A40BE">
        <w:rPr>
          <w:rFonts w:ascii="Arial" w:eastAsia="Calibri" w:hAnsi="Arial" w:cs="Arial"/>
          <w:bCs/>
          <w:sz w:val="20"/>
          <w:szCs w:val="20"/>
          <w:lang w:val="en-GB"/>
        </w:rPr>
        <w:t>4</w:t>
      </w:r>
      <w:r w:rsidRPr="00587444">
        <w:rPr>
          <w:rFonts w:ascii="Arial" w:eastAsia="Calibri" w:hAnsi="Arial" w:cs="Arial"/>
          <w:bCs/>
          <w:sz w:val="20"/>
          <w:szCs w:val="20"/>
          <w:lang w:val="en-GB"/>
        </w:rPr>
        <w:t xml:space="preserve">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xml:space="preserve">, the amount of loans to other customers of </w:t>
      </w:r>
      <w:r w:rsidR="00906EA5">
        <w:rPr>
          <w:rFonts w:ascii="Arial" w:eastAsia="Calibri" w:hAnsi="Arial" w:cs="Arial"/>
          <w:bCs/>
          <w:sz w:val="20"/>
          <w:szCs w:val="20"/>
          <w:lang w:val="en-GB"/>
        </w:rPr>
        <w:t xml:space="preserve">EUR </w:t>
      </w:r>
      <w:r w:rsidR="00C1198A">
        <w:rPr>
          <w:rFonts w:ascii="Arial" w:eastAsia="Calibri" w:hAnsi="Arial" w:cs="Arial"/>
          <w:bCs/>
          <w:sz w:val="20"/>
          <w:szCs w:val="20"/>
          <w:lang w:val="en-GB"/>
        </w:rPr>
        <w:t>285,197</w:t>
      </w:r>
      <w:r w:rsidRPr="00587444">
        <w:rPr>
          <w:rFonts w:ascii="Arial" w:eastAsia="Calibri" w:hAnsi="Arial" w:cs="Arial"/>
          <w:bCs/>
          <w:sz w:val="20"/>
          <w:szCs w:val="20"/>
          <w:lang w:val="en-GB"/>
        </w:rPr>
        <w:t xml:space="preserve"> thousand is not covered by ordinary collateral, but it relates to receivables and received funds from the Republic of Croatia of </w:t>
      </w:r>
      <w:r w:rsidR="00D163D5">
        <w:rPr>
          <w:rFonts w:ascii="Arial" w:eastAsia="Calibri" w:hAnsi="Arial" w:cs="Arial"/>
          <w:bCs/>
          <w:sz w:val="20"/>
          <w:szCs w:val="20"/>
          <w:lang w:val="en-GB"/>
        </w:rPr>
        <w:t xml:space="preserve">EUR </w:t>
      </w:r>
      <w:r w:rsidR="002C4B06">
        <w:rPr>
          <w:rFonts w:ascii="Arial" w:eastAsia="Calibri" w:hAnsi="Arial" w:cs="Arial"/>
          <w:bCs/>
          <w:sz w:val="20"/>
          <w:szCs w:val="20"/>
          <w:lang w:val="en-GB"/>
        </w:rPr>
        <w:t>47</w:t>
      </w:r>
      <w:r w:rsidR="0042651E" w:rsidRPr="0042651E">
        <w:rPr>
          <w:rFonts w:ascii="Arial" w:eastAsia="Calibri" w:hAnsi="Arial" w:cs="Arial"/>
          <w:bCs/>
          <w:sz w:val="20"/>
          <w:szCs w:val="20"/>
          <w:lang w:val="en-GB"/>
        </w:rPr>
        <w:t>,</w:t>
      </w:r>
      <w:r w:rsidR="002C4B06">
        <w:rPr>
          <w:rFonts w:ascii="Arial" w:eastAsia="Calibri" w:hAnsi="Arial" w:cs="Arial"/>
          <w:bCs/>
          <w:sz w:val="20"/>
          <w:szCs w:val="20"/>
          <w:lang w:val="en-GB"/>
        </w:rPr>
        <w:t>159</w:t>
      </w:r>
      <w:r w:rsidR="0042651E" w:rsidRPr="0042651E">
        <w:rPr>
          <w:rFonts w:ascii="Arial" w:eastAsia="Calibri" w:hAnsi="Arial" w:cs="Arial"/>
          <w:bCs/>
          <w:sz w:val="20"/>
          <w:szCs w:val="20"/>
          <w:lang w:val="en-GB"/>
        </w:rPr>
        <w:t xml:space="preserve"> </w:t>
      </w:r>
      <w:r w:rsidRPr="00587444">
        <w:rPr>
          <w:rFonts w:ascii="Arial" w:eastAsia="Calibri" w:hAnsi="Arial" w:cs="Arial"/>
          <w:bCs/>
          <w:sz w:val="20"/>
          <w:szCs w:val="20"/>
          <w:lang w:val="en-GB"/>
        </w:rPr>
        <w:t>thousand,</w:t>
      </w:r>
      <w:r w:rsidRPr="00587444">
        <w:rPr>
          <w:rFonts w:ascii="Arial" w:eastAsia="Calibri" w:hAnsi="Arial" w:cs="Arial"/>
          <w:sz w:val="20"/>
          <w:szCs w:val="20"/>
          <w:lang w:val="en-GB"/>
        </w:rPr>
        <w:t xml:space="preserve"> local and regional authorities of </w:t>
      </w:r>
      <w:r w:rsidR="00D163D5">
        <w:rPr>
          <w:rFonts w:ascii="Arial" w:eastAsia="Calibri" w:hAnsi="Arial" w:cs="Arial"/>
          <w:sz w:val="20"/>
          <w:szCs w:val="20"/>
          <w:lang w:val="en-GB"/>
        </w:rPr>
        <w:t xml:space="preserve">EUR </w:t>
      </w:r>
      <w:r w:rsidR="002C4B06">
        <w:rPr>
          <w:rFonts w:ascii="Arial" w:eastAsia="Calibri" w:hAnsi="Arial" w:cs="Arial"/>
          <w:sz w:val="20"/>
          <w:szCs w:val="20"/>
          <w:lang w:val="en-GB"/>
        </w:rPr>
        <w:t>223,698</w:t>
      </w:r>
      <w:r w:rsidR="0042651E" w:rsidRPr="0042651E">
        <w:rPr>
          <w:rFonts w:ascii="Arial" w:eastAsia="Calibri" w:hAnsi="Arial" w:cs="Arial"/>
          <w:sz w:val="20"/>
          <w:szCs w:val="20"/>
          <w:lang w:val="en-GB"/>
        </w:rPr>
        <w:t xml:space="preserve"> </w:t>
      </w:r>
      <w:r w:rsidRPr="00587444">
        <w:rPr>
          <w:rFonts w:ascii="Arial" w:eastAsia="Calibri" w:hAnsi="Arial" w:cs="Arial"/>
          <w:sz w:val="20"/>
          <w:szCs w:val="20"/>
          <w:lang w:val="en-GB"/>
        </w:rPr>
        <w:t xml:space="preserve">thousand and public companies for whose liabilities the Republic of Croatia guarantees jointly and unconditionally of </w:t>
      </w:r>
      <w:r w:rsidR="00D163D5">
        <w:rPr>
          <w:rFonts w:ascii="Arial" w:eastAsia="Calibri" w:hAnsi="Arial" w:cs="Arial"/>
          <w:sz w:val="20"/>
          <w:szCs w:val="20"/>
          <w:lang w:val="en-GB"/>
        </w:rPr>
        <w:t xml:space="preserve">EUR </w:t>
      </w:r>
      <w:r w:rsidR="0042651E" w:rsidRPr="0042651E">
        <w:rPr>
          <w:rFonts w:ascii="Arial" w:eastAsia="Calibri" w:hAnsi="Arial" w:cs="Arial"/>
          <w:sz w:val="20"/>
          <w:szCs w:val="20"/>
          <w:lang w:val="en-GB"/>
        </w:rPr>
        <w:t>1</w:t>
      </w:r>
      <w:r w:rsidR="00323F38">
        <w:rPr>
          <w:rFonts w:ascii="Arial" w:eastAsia="Calibri" w:hAnsi="Arial" w:cs="Arial"/>
          <w:sz w:val="20"/>
          <w:szCs w:val="20"/>
          <w:lang w:val="en-GB"/>
        </w:rPr>
        <w:t>4</w:t>
      </w:r>
      <w:r w:rsidR="0042651E" w:rsidRPr="0042651E">
        <w:rPr>
          <w:rFonts w:ascii="Arial" w:eastAsia="Calibri" w:hAnsi="Arial" w:cs="Arial"/>
          <w:sz w:val="20"/>
          <w:szCs w:val="20"/>
          <w:lang w:val="en-GB"/>
        </w:rPr>
        <w:t>,</w:t>
      </w:r>
      <w:r w:rsidR="00323F38">
        <w:rPr>
          <w:rFonts w:ascii="Arial" w:eastAsia="Calibri" w:hAnsi="Arial" w:cs="Arial"/>
          <w:sz w:val="20"/>
          <w:szCs w:val="20"/>
          <w:lang w:val="en-GB"/>
        </w:rPr>
        <w:t>340</w:t>
      </w:r>
      <w:r w:rsidR="0042651E" w:rsidRPr="0042651E">
        <w:rPr>
          <w:rFonts w:ascii="Arial" w:eastAsia="Calibri" w:hAnsi="Arial" w:cs="Arial"/>
          <w:sz w:val="20"/>
          <w:szCs w:val="20"/>
          <w:lang w:val="en-GB"/>
        </w:rPr>
        <w:t xml:space="preserve"> </w:t>
      </w:r>
      <w:r w:rsidRPr="00587444">
        <w:rPr>
          <w:rFonts w:ascii="Arial" w:eastAsia="Calibri" w:hAnsi="Arial" w:cs="Arial"/>
          <w:color w:val="000000"/>
          <w:sz w:val="20"/>
          <w:szCs w:val="20"/>
          <w:lang w:val="en-GB"/>
        </w:rPr>
        <w:t>thousand.</w:t>
      </w:r>
    </w:p>
    <w:p w14:paraId="7FD2AC2D" w14:textId="77777777" w:rsidR="00587444" w:rsidRPr="00587444" w:rsidRDefault="00587444" w:rsidP="007B030C">
      <w:pPr>
        <w:autoSpaceDN/>
        <w:jc w:val="both"/>
        <w:rPr>
          <w:rFonts w:ascii="Arial" w:eastAsia="Calibri" w:hAnsi="Arial" w:cs="Arial"/>
          <w:bCs/>
          <w:sz w:val="20"/>
          <w:szCs w:val="20"/>
          <w:lang w:val="en-GB"/>
        </w:rPr>
      </w:pPr>
    </w:p>
    <w:p w14:paraId="5024274B" w14:textId="15CFAF2E"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13674B">
        <w:rPr>
          <w:rFonts w:ascii="Arial" w:hAnsi="Arial" w:cs="Arial"/>
          <w:sz w:val="20"/>
          <w:szCs w:val="20"/>
          <w:lang w:val="en-GB"/>
        </w:rPr>
        <w:t>4</w:t>
      </w:r>
      <w:r w:rsidRPr="00587444">
        <w:rPr>
          <w:rFonts w:ascii="Arial" w:hAnsi="Arial" w:cs="Arial"/>
          <w:sz w:val="20"/>
          <w:szCs w:val="20"/>
          <w:lang w:val="en-GB"/>
        </w:rPr>
        <w:t xml:space="preserve"> the amount of financial assets at fair value through other comprehensive income is not covered by ordinary collateral but it relates to government bonds and treasury bills of the Ministry of Finance of </w:t>
      </w:r>
      <w:r w:rsidR="00D163D5">
        <w:rPr>
          <w:rFonts w:ascii="Arial" w:hAnsi="Arial" w:cs="Arial"/>
          <w:sz w:val="20"/>
          <w:szCs w:val="20"/>
          <w:lang w:val="en-GB"/>
        </w:rPr>
        <w:t>EUR</w:t>
      </w:r>
      <w:r w:rsidR="001F57F4">
        <w:rPr>
          <w:rFonts w:ascii="Arial" w:hAnsi="Arial" w:cs="Arial"/>
          <w:sz w:val="20"/>
          <w:szCs w:val="20"/>
          <w:lang w:val="en-GB"/>
        </w:rPr>
        <w:t xml:space="preserve"> </w:t>
      </w:r>
      <w:r w:rsidR="0013674B">
        <w:rPr>
          <w:rFonts w:ascii="Arial" w:hAnsi="Arial" w:cs="Arial"/>
          <w:sz w:val="20"/>
          <w:szCs w:val="20"/>
          <w:lang w:val="en-GB"/>
        </w:rPr>
        <w:t>236,530</w:t>
      </w:r>
      <w:r w:rsidRPr="00587444">
        <w:rPr>
          <w:rFonts w:ascii="Arial" w:hAnsi="Arial" w:cs="Arial"/>
          <w:sz w:val="20"/>
          <w:szCs w:val="20"/>
          <w:lang w:val="en-GB"/>
        </w:rPr>
        <w:t xml:space="preserve"> thousand for the Group and </w:t>
      </w:r>
      <w:r w:rsidR="001F57F4">
        <w:rPr>
          <w:rFonts w:ascii="Arial" w:hAnsi="Arial" w:cs="Arial"/>
          <w:sz w:val="20"/>
          <w:szCs w:val="20"/>
          <w:lang w:val="en-GB"/>
        </w:rPr>
        <w:t xml:space="preserve">EUR </w:t>
      </w:r>
      <w:r w:rsidR="000A05C5">
        <w:rPr>
          <w:rFonts w:ascii="Arial" w:hAnsi="Arial" w:cs="Arial"/>
          <w:sz w:val="20"/>
          <w:szCs w:val="20"/>
          <w:lang w:val="en-GB"/>
        </w:rPr>
        <w:t>230,937</w:t>
      </w:r>
      <w:r w:rsidRPr="00587444">
        <w:rPr>
          <w:rFonts w:ascii="Arial" w:hAnsi="Arial" w:cs="Arial"/>
          <w:sz w:val="20"/>
          <w:szCs w:val="20"/>
          <w:lang w:val="en-GB"/>
        </w:rPr>
        <w:t xml:space="preserve"> thousand for the Bank.</w:t>
      </w:r>
    </w:p>
    <w:p w14:paraId="16044649" w14:textId="77777777" w:rsidR="00587444" w:rsidRPr="00587444" w:rsidRDefault="00587444" w:rsidP="007B030C">
      <w:pPr>
        <w:autoSpaceDN/>
        <w:jc w:val="both"/>
        <w:rPr>
          <w:rFonts w:ascii="Arial" w:hAnsi="Arial" w:cs="Arial"/>
          <w:sz w:val="20"/>
          <w:szCs w:val="20"/>
          <w:lang w:val="en-GB"/>
        </w:rPr>
      </w:pPr>
    </w:p>
    <w:p w14:paraId="3D09106C" w14:textId="1DC289A8"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0A05C5">
        <w:rPr>
          <w:rFonts w:ascii="Arial" w:hAnsi="Arial" w:cs="Arial"/>
          <w:sz w:val="20"/>
          <w:szCs w:val="20"/>
          <w:lang w:val="en-GB"/>
        </w:rPr>
        <w:t>4</w:t>
      </w:r>
      <w:r w:rsidRPr="00587444">
        <w:rPr>
          <w:rFonts w:ascii="Arial" w:hAnsi="Arial" w:cs="Arial"/>
          <w:sz w:val="20"/>
          <w:szCs w:val="20"/>
          <w:lang w:val="en-GB"/>
        </w:rPr>
        <w:t xml:space="preserve"> other assets of </w:t>
      </w:r>
      <w:r w:rsidR="001F57F4">
        <w:rPr>
          <w:rFonts w:ascii="Arial" w:hAnsi="Arial" w:cs="Arial"/>
          <w:sz w:val="20"/>
          <w:szCs w:val="20"/>
          <w:lang w:val="en-GB"/>
        </w:rPr>
        <w:t>EUR</w:t>
      </w:r>
      <w:r w:rsidR="000A05C5">
        <w:rPr>
          <w:rFonts w:ascii="Arial" w:hAnsi="Arial" w:cs="Arial"/>
          <w:sz w:val="20"/>
          <w:szCs w:val="20"/>
          <w:lang w:val="en-GB"/>
        </w:rPr>
        <w:t xml:space="preserve"> 17</w:t>
      </w:r>
      <w:r w:rsidR="0042651E" w:rsidRPr="00587444">
        <w:rPr>
          <w:rFonts w:ascii="Arial" w:hAnsi="Arial" w:cs="Arial"/>
          <w:sz w:val="20"/>
          <w:szCs w:val="20"/>
          <w:lang w:val="en-GB"/>
        </w:rPr>
        <w:t xml:space="preserve"> </w:t>
      </w:r>
      <w:r w:rsidRPr="00587444">
        <w:rPr>
          <w:rFonts w:ascii="Arial" w:hAnsi="Arial" w:cs="Arial"/>
          <w:sz w:val="20"/>
          <w:szCs w:val="20"/>
          <w:lang w:val="en-GB"/>
        </w:rPr>
        <w:t>thousand are not covered by ordinary collateral, but relate to receivables from the Republic of Croatia and the government funds.</w:t>
      </w:r>
    </w:p>
    <w:bookmarkEnd w:id="883"/>
    <w:p w14:paraId="1FC7D807" w14:textId="77777777" w:rsidR="00587444" w:rsidRPr="00587444" w:rsidRDefault="00587444" w:rsidP="007B030C">
      <w:pPr>
        <w:autoSpaceDN/>
        <w:jc w:val="both"/>
        <w:rPr>
          <w:rFonts w:ascii="Arial" w:hAnsi="Arial" w:cs="Arial"/>
          <w:sz w:val="20"/>
          <w:szCs w:val="20"/>
          <w:lang w:val="en-GB"/>
        </w:rPr>
      </w:pPr>
    </w:p>
    <w:p w14:paraId="50B74162" w14:textId="5FC3EC9E" w:rsidR="00587444" w:rsidRPr="00587444" w:rsidRDefault="00587444" w:rsidP="007B030C">
      <w:pPr>
        <w:autoSpaceDN/>
        <w:jc w:val="both"/>
        <w:rPr>
          <w:rFonts w:ascii="Arial" w:eastAsia="Calibri" w:hAnsi="Arial" w:cs="Arial"/>
          <w:bCs/>
          <w:color w:val="000000"/>
          <w:sz w:val="20"/>
          <w:szCs w:val="20"/>
          <w:lang w:val="en-GB"/>
        </w:rPr>
      </w:pPr>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202</w:t>
      </w:r>
      <w:r w:rsidR="000A05C5">
        <w:rPr>
          <w:rFonts w:ascii="Arial" w:eastAsia="Calibri" w:hAnsi="Arial" w:cs="Arial"/>
          <w:bCs/>
          <w:sz w:val="20"/>
          <w:szCs w:val="20"/>
          <w:lang w:val="en-GB"/>
        </w:rPr>
        <w:t>3</w:t>
      </w:r>
      <w:r w:rsidRPr="00587444">
        <w:rPr>
          <w:rFonts w:ascii="Arial" w:eastAsia="Calibri" w:hAnsi="Arial" w:cs="Arial"/>
          <w:bCs/>
          <w:sz w:val="20"/>
          <w:szCs w:val="20"/>
          <w:lang w:val="en-GB"/>
        </w:rPr>
        <w:t xml:space="preserve">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xml:space="preserve">, the amount of loans to other customers of </w:t>
      </w:r>
      <w:r w:rsidR="001F57F4">
        <w:rPr>
          <w:rFonts w:ascii="Arial" w:eastAsia="Calibri" w:hAnsi="Arial" w:cs="Arial"/>
          <w:bCs/>
          <w:sz w:val="20"/>
          <w:szCs w:val="20"/>
          <w:lang w:val="en-GB"/>
        </w:rPr>
        <w:t>EUR</w:t>
      </w:r>
      <w:r w:rsidR="00231744">
        <w:rPr>
          <w:rFonts w:ascii="Arial" w:eastAsia="Calibri" w:hAnsi="Arial" w:cs="Arial"/>
          <w:bCs/>
          <w:sz w:val="20"/>
          <w:szCs w:val="20"/>
          <w:lang w:val="en-GB"/>
        </w:rPr>
        <w:t xml:space="preserve"> 19</w:t>
      </w:r>
      <w:r w:rsidR="000A05C5">
        <w:rPr>
          <w:rFonts w:ascii="Arial" w:eastAsia="Calibri" w:hAnsi="Arial" w:cs="Arial"/>
          <w:bCs/>
          <w:sz w:val="20"/>
          <w:szCs w:val="20"/>
          <w:lang w:val="en-GB"/>
        </w:rPr>
        <w:t>1,</w:t>
      </w:r>
      <w:r w:rsidR="003B298B">
        <w:rPr>
          <w:rFonts w:ascii="Arial" w:eastAsia="Calibri" w:hAnsi="Arial" w:cs="Arial"/>
          <w:bCs/>
          <w:sz w:val="20"/>
          <w:szCs w:val="20"/>
          <w:lang w:val="en-GB"/>
        </w:rPr>
        <w:t>406</w:t>
      </w:r>
      <w:r w:rsidRPr="00587444">
        <w:rPr>
          <w:rFonts w:ascii="Arial" w:eastAsia="Calibri" w:hAnsi="Arial" w:cs="Arial"/>
          <w:bCs/>
          <w:sz w:val="20"/>
          <w:szCs w:val="20"/>
          <w:lang w:val="en-GB"/>
        </w:rPr>
        <w:t xml:space="preserve"> thousand is not covered by ordinary collateral, but it relates to receivables and received funds from the Republic of Croatia of </w:t>
      </w:r>
      <w:r w:rsidR="00231744">
        <w:rPr>
          <w:rFonts w:ascii="Arial" w:eastAsia="Calibri" w:hAnsi="Arial" w:cs="Arial"/>
          <w:bCs/>
          <w:sz w:val="20"/>
          <w:szCs w:val="20"/>
          <w:lang w:val="en-GB"/>
        </w:rPr>
        <w:t xml:space="preserve">EUR </w:t>
      </w:r>
      <w:r w:rsidR="003B298B">
        <w:rPr>
          <w:rFonts w:ascii="Arial" w:eastAsia="Calibri" w:hAnsi="Arial" w:cs="Arial"/>
          <w:bCs/>
          <w:sz w:val="20"/>
          <w:szCs w:val="20"/>
          <w:lang w:val="en-GB"/>
        </w:rPr>
        <w:t>58,839</w:t>
      </w:r>
      <w:r w:rsidRPr="00587444">
        <w:rPr>
          <w:rFonts w:ascii="Arial" w:eastAsia="Calibri" w:hAnsi="Arial" w:cs="Arial"/>
          <w:bCs/>
          <w:sz w:val="20"/>
          <w:szCs w:val="20"/>
          <w:lang w:val="en-GB"/>
        </w:rPr>
        <w:t xml:space="preserve"> thousand,</w:t>
      </w:r>
      <w:r w:rsidRPr="00587444">
        <w:rPr>
          <w:rFonts w:ascii="Arial" w:eastAsia="Calibri" w:hAnsi="Arial" w:cs="Arial"/>
          <w:sz w:val="20"/>
          <w:szCs w:val="20"/>
          <w:lang w:val="en-GB"/>
        </w:rPr>
        <w:t xml:space="preserve"> local and regional authorities of </w:t>
      </w:r>
      <w:r w:rsidR="00612046">
        <w:rPr>
          <w:rFonts w:ascii="Arial" w:eastAsia="Calibri" w:hAnsi="Arial" w:cs="Arial"/>
          <w:sz w:val="20"/>
          <w:szCs w:val="20"/>
          <w:lang w:val="en-GB"/>
        </w:rPr>
        <w:t xml:space="preserve">EUR </w:t>
      </w:r>
      <w:r w:rsidR="00491F8B">
        <w:rPr>
          <w:rFonts w:ascii="Arial" w:eastAsia="Calibri" w:hAnsi="Arial" w:cs="Arial"/>
          <w:sz w:val="20"/>
          <w:szCs w:val="20"/>
          <w:lang w:val="en-GB"/>
        </w:rPr>
        <w:t>115,038</w:t>
      </w:r>
      <w:r w:rsidRPr="00587444">
        <w:rPr>
          <w:rFonts w:ascii="Arial" w:eastAsia="Calibri" w:hAnsi="Arial" w:cs="Arial"/>
          <w:sz w:val="20"/>
          <w:szCs w:val="20"/>
          <w:lang w:val="en-GB"/>
        </w:rPr>
        <w:t xml:space="preserve"> thousand and public companies for whose liabilities the Republic of Croatia guarantees jointly and unconditionally of </w:t>
      </w:r>
      <w:r w:rsidR="005234E1">
        <w:rPr>
          <w:rFonts w:ascii="Arial" w:eastAsia="Calibri" w:hAnsi="Arial" w:cs="Arial"/>
          <w:sz w:val="20"/>
          <w:szCs w:val="20"/>
          <w:lang w:val="en-GB"/>
        </w:rPr>
        <w:t xml:space="preserve">EUR </w:t>
      </w:r>
      <w:r w:rsidR="00491F8B">
        <w:rPr>
          <w:rFonts w:ascii="Arial" w:eastAsia="Calibri" w:hAnsi="Arial" w:cs="Arial"/>
          <w:sz w:val="20"/>
          <w:szCs w:val="20"/>
          <w:lang w:val="en-GB"/>
        </w:rPr>
        <w:t>17,529</w:t>
      </w:r>
      <w:r w:rsidRPr="00587444">
        <w:rPr>
          <w:rFonts w:ascii="Arial" w:eastAsia="Calibri" w:hAnsi="Arial" w:cs="Arial"/>
          <w:sz w:val="20"/>
          <w:szCs w:val="20"/>
          <w:lang w:val="en-GB"/>
        </w:rPr>
        <w:t xml:space="preserve"> </w:t>
      </w:r>
      <w:r w:rsidRPr="00587444">
        <w:rPr>
          <w:rFonts w:ascii="Arial" w:eastAsia="Calibri" w:hAnsi="Arial" w:cs="Arial"/>
          <w:color w:val="000000"/>
          <w:sz w:val="20"/>
          <w:szCs w:val="20"/>
          <w:lang w:val="en-GB"/>
        </w:rPr>
        <w:t>thousand.</w:t>
      </w:r>
    </w:p>
    <w:p w14:paraId="21543953" w14:textId="77777777" w:rsidR="00587444" w:rsidRPr="00587444" w:rsidRDefault="00587444" w:rsidP="007B030C">
      <w:pPr>
        <w:autoSpaceDN/>
        <w:jc w:val="both"/>
        <w:rPr>
          <w:rFonts w:ascii="Arial" w:eastAsia="Calibri" w:hAnsi="Arial" w:cs="Arial"/>
          <w:bCs/>
          <w:sz w:val="20"/>
          <w:szCs w:val="20"/>
          <w:lang w:val="en-GB"/>
        </w:rPr>
      </w:pPr>
    </w:p>
    <w:p w14:paraId="3727EE22" w14:textId="0BC4C777"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491F8B">
        <w:rPr>
          <w:rFonts w:ascii="Arial" w:hAnsi="Arial" w:cs="Arial"/>
          <w:sz w:val="20"/>
          <w:szCs w:val="20"/>
          <w:lang w:val="en-GB"/>
        </w:rPr>
        <w:t>3</w:t>
      </w:r>
      <w:r w:rsidRPr="00587444">
        <w:rPr>
          <w:rFonts w:ascii="Arial" w:hAnsi="Arial" w:cs="Arial"/>
          <w:sz w:val="20"/>
          <w:szCs w:val="20"/>
          <w:lang w:val="en-GB"/>
        </w:rPr>
        <w:t xml:space="preserve"> the amount of financial assets at fair value through other comprehensive income is not covered by ordinary collateral but it relates to government bonds and treasury bills of the Ministry of Finance of </w:t>
      </w:r>
      <w:r w:rsidR="00112644">
        <w:rPr>
          <w:rFonts w:ascii="Arial" w:hAnsi="Arial" w:cs="Arial"/>
          <w:sz w:val="20"/>
          <w:szCs w:val="20"/>
          <w:lang w:val="en-GB"/>
        </w:rPr>
        <w:t xml:space="preserve">EUR </w:t>
      </w:r>
      <w:r w:rsidR="00BD1268">
        <w:rPr>
          <w:rFonts w:ascii="Arial" w:hAnsi="Arial" w:cs="Arial"/>
          <w:sz w:val="20"/>
          <w:szCs w:val="20"/>
          <w:lang w:val="en-GB"/>
        </w:rPr>
        <w:t>226,853</w:t>
      </w:r>
      <w:r w:rsidRPr="00587444">
        <w:rPr>
          <w:rFonts w:ascii="Arial" w:hAnsi="Arial" w:cs="Arial"/>
          <w:sz w:val="20"/>
          <w:szCs w:val="20"/>
          <w:lang w:val="en-GB"/>
        </w:rPr>
        <w:t xml:space="preserve"> thousand for the Group and </w:t>
      </w:r>
      <w:r w:rsidR="00112644">
        <w:rPr>
          <w:rFonts w:ascii="Arial" w:hAnsi="Arial" w:cs="Arial"/>
          <w:sz w:val="20"/>
          <w:szCs w:val="20"/>
          <w:lang w:val="en-GB"/>
        </w:rPr>
        <w:t xml:space="preserve">EUR </w:t>
      </w:r>
      <w:r w:rsidR="00BD1268">
        <w:rPr>
          <w:rFonts w:ascii="Arial" w:hAnsi="Arial" w:cs="Arial"/>
          <w:sz w:val="20"/>
          <w:szCs w:val="20"/>
          <w:lang w:val="en-GB"/>
        </w:rPr>
        <w:t>220,815</w:t>
      </w:r>
      <w:r w:rsidR="00112644">
        <w:rPr>
          <w:rFonts w:ascii="Arial" w:hAnsi="Arial" w:cs="Arial"/>
          <w:sz w:val="20"/>
          <w:szCs w:val="20"/>
          <w:lang w:val="en-GB"/>
        </w:rPr>
        <w:t xml:space="preserve"> </w:t>
      </w:r>
      <w:r w:rsidRPr="00587444">
        <w:rPr>
          <w:rFonts w:ascii="Arial" w:hAnsi="Arial" w:cs="Arial"/>
          <w:sz w:val="20"/>
          <w:szCs w:val="20"/>
          <w:lang w:val="en-GB"/>
        </w:rPr>
        <w:t>thousand for the Bank.</w:t>
      </w:r>
    </w:p>
    <w:p w14:paraId="11E7650C" w14:textId="77777777" w:rsidR="00587444" w:rsidRPr="00587444" w:rsidRDefault="00587444" w:rsidP="007B030C">
      <w:pPr>
        <w:autoSpaceDN/>
        <w:jc w:val="both"/>
        <w:rPr>
          <w:rFonts w:ascii="Arial" w:hAnsi="Arial" w:cs="Arial"/>
          <w:sz w:val="20"/>
          <w:szCs w:val="20"/>
          <w:lang w:val="en-GB"/>
        </w:rPr>
      </w:pPr>
    </w:p>
    <w:p w14:paraId="751C36E7" w14:textId="28A1A0C6"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BD1268">
        <w:rPr>
          <w:rFonts w:ascii="Arial" w:hAnsi="Arial" w:cs="Arial"/>
          <w:sz w:val="20"/>
          <w:szCs w:val="20"/>
          <w:lang w:val="en-GB"/>
        </w:rPr>
        <w:t>3</w:t>
      </w:r>
      <w:r w:rsidRPr="00587444">
        <w:rPr>
          <w:rFonts w:ascii="Arial" w:hAnsi="Arial" w:cs="Arial"/>
          <w:sz w:val="20"/>
          <w:szCs w:val="20"/>
          <w:lang w:val="en-GB"/>
        </w:rPr>
        <w:t xml:space="preserve"> other assets of HRK </w:t>
      </w:r>
      <w:r w:rsidR="00112644">
        <w:rPr>
          <w:rFonts w:ascii="Arial" w:hAnsi="Arial" w:cs="Arial"/>
          <w:sz w:val="20"/>
          <w:szCs w:val="20"/>
          <w:lang w:val="en-GB"/>
        </w:rPr>
        <w:t xml:space="preserve">EUR </w:t>
      </w:r>
      <w:r w:rsidR="00BD1268">
        <w:rPr>
          <w:rFonts w:ascii="Arial" w:hAnsi="Arial" w:cs="Arial"/>
          <w:sz w:val="20"/>
          <w:szCs w:val="20"/>
          <w:lang w:val="en-GB"/>
        </w:rPr>
        <w:t>80</w:t>
      </w:r>
      <w:r w:rsidRPr="00587444">
        <w:rPr>
          <w:rFonts w:ascii="Arial" w:hAnsi="Arial" w:cs="Arial"/>
          <w:sz w:val="20"/>
          <w:szCs w:val="20"/>
          <w:lang w:val="en-GB"/>
        </w:rPr>
        <w:t xml:space="preserve"> thousand are not covered by ordinary collateral, but relate to receivables from the Republic of Croatia and the government funds.</w:t>
      </w:r>
    </w:p>
    <w:p w14:paraId="567328F0" w14:textId="77777777" w:rsidR="00587444" w:rsidRPr="00587444" w:rsidRDefault="00587444" w:rsidP="00587444">
      <w:pPr>
        <w:suppressAutoHyphens w:val="0"/>
        <w:autoSpaceDN/>
        <w:jc w:val="both"/>
        <w:rPr>
          <w:rFonts w:ascii="Arial" w:hAnsi="Arial" w:cs="Arial"/>
          <w:sz w:val="20"/>
          <w:szCs w:val="20"/>
          <w:lang w:val="en-GB"/>
        </w:rPr>
      </w:pPr>
    </w:p>
    <w:p w14:paraId="1AF6641E" w14:textId="77777777" w:rsidR="00587444" w:rsidRPr="00587444" w:rsidRDefault="00587444" w:rsidP="00587444">
      <w:pPr>
        <w:suppressAutoHyphens w:val="0"/>
        <w:autoSpaceDN/>
        <w:jc w:val="both"/>
        <w:rPr>
          <w:rFonts w:ascii="Arial" w:hAnsi="Arial" w:cs="Arial"/>
          <w:b/>
          <w:bCs/>
          <w:sz w:val="20"/>
          <w:szCs w:val="20"/>
          <w:lang w:val="en-GB"/>
        </w:rPr>
      </w:pPr>
    </w:p>
    <w:p w14:paraId="796BA012"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5"/>
          <w:pgSz w:w="11907" w:h="16840" w:code="9"/>
          <w:pgMar w:top="1418" w:right="1134" w:bottom="1134" w:left="1418" w:header="851" w:footer="851" w:gutter="0"/>
          <w:cols w:space="720"/>
          <w:noEndnote/>
        </w:sectPr>
      </w:pPr>
    </w:p>
    <w:p w14:paraId="30E8D630" w14:textId="77777777" w:rsidR="00587444" w:rsidRPr="00587444" w:rsidRDefault="00587444" w:rsidP="00587444">
      <w:pPr>
        <w:suppressAutoHyphens w:val="0"/>
        <w:autoSpaceDN/>
        <w:jc w:val="both"/>
        <w:rPr>
          <w:rFonts w:ascii="Arial" w:hAnsi="Arial" w:cs="Arial"/>
          <w:b/>
          <w:bCs/>
          <w:sz w:val="20"/>
          <w:szCs w:val="20"/>
          <w:lang w:val="en-GB"/>
        </w:rPr>
      </w:pPr>
    </w:p>
    <w:p w14:paraId="6F6DCED2"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2A430E5" w14:textId="77777777" w:rsidR="00587444" w:rsidRPr="00587444" w:rsidRDefault="00587444" w:rsidP="00587444">
      <w:pPr>
        <w:suppressAutoHyphens w:val="0"/>
        <w:autoSpaceDN/>
        <w:jc w:val="both"/>
        <w:rPr>
          <w:rFonts w:ascii="Arial" w:hAnsi="Arial" w:cs="Arial"/>
          <w:b/>
          <w:sz w:val="20"/>
          <w:szCs w:val="20"/>
          <w:lang w:val="en-GB"/>
        </w:rPr>
      </w:pPr>
    </w:p>
    <w:p w14:paraId="4FF49C87"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625D0FD" w14:textId="77777777" w:rsidR="00587444" w:rsidRPr="00587444" w:rsidRDefault="00587444" w:rsidP="00587444">
      <w:pPr>
        <w:suppressAutoHyphens w:val="0"/>
        <w:autoSpaceDN/>
        <w:jc w:val="both"/>
        <w:rPr>
          <w:rFonts w:ascii="Arial" w:hAnsi="Arial" w:cs="Arial"/>
          <w:b/>
          <w:bCs/>
          <w:i/>
          <w:sz w:val="20"/>
          <w:szCs w:val="20"/>
          <w:lang w:val="en-GB"/>
        </w:rPr>
      </w:pPr>
    </w:p>
    <w:p w14:paraId="23CF73F8" w14:textId="77777777" w:rsidR="00587444" w:rsidRPr="00587444" w:rsidRDefault="00587444">
      <w:pPr>
        <w:numPr>
          <w:ilvl w:val="8"/>
          <w:numId w:val="26"/>
        </w:numPr>
        <w:suppressAutoHyphens w:val="0"/>
        <w:autoSpaceDN/>
        <w:ind w:left="284" w:hanging="284"/>
        <w:jc w:val="both"/>
        <w:rPr>
          <w:rFonts w:ascii="Arial" w:hAnsi="Arial" w:cs="Arial"/>
          <w:bCs/>
          <w:i/>
          <w:sz w:val="20"/>
          <w:szCs w:val="20"/>
          <w:lang w:val="en-GB"/>
        </w:rPr>
      </w:pPr>
      <w:r w:rsidRPr="00587444">
        <w:rPr>
          <w:rFonts w:ascii="Arial" w:hAnsi="Arial" w:cs="Arial"/>
          <w:bCs/>
          <w:i/>
          <w:sz w:val="20"/>
          <w:szCs w:val="20"/>
          <w:lang w:val="en-GB"/>
        </w:rPr>
        <w:t>Allowances</w:t>
      </w:r>
    </w:p>
    <w:p w14:paraId="68A0C6E2" w14:textId="77777777" w:rsidR="00587444" w:rsidRPr="00587444" w:rsidRDefault="00587444" w:rsidP="00587444">
      <w:pPr>
        <w:suppressAutoHyphens w:val="0"/>
        <w:autoSpaceDN/>
        <w:jc w:val="both"/>
        <w:rPr>
          <w:rFonts w:ascii="Arial" w:hAnsi="Arial" w:cs="Arial"/>
          <w:b/>
          <w:bCs/>
          <w:sz w:val="20"/>
          <w:szCs w:val="20"/>
          <w:lang w:val="en-GB"/>
        </w:rPr>
      </w:pPr>
    </w:p>
    <w:p w14:paraId="7AFACB7A" w14:textId="77777777" w:rsidR="00587444" w:rsidRPr="00587444" w:rsidRDefault="00587444" w:rsidP="00587444">
      <w:pPr>
        <w:suppressAutoHyphens w:val="0"/>
        <w:autoSpaceDE w:val="0"/>
        <w:adjustRightInd w:val="0"/>
        <w:jc w:val="both"/>
        <w:rPr>
          <w:rFonts w:ascii="Arial" w:hAnsi="Arial" w:cs="Arial"/>
          <w:color w:val="000000"/>
          <w:sz w:val="20"/>
          <w:szCs w:val="20"/>
          <w:lang w:val="hr-HR" w:eastAsia="hr-HR"/>
        </w:rPr>
      </w:pPr>
      <w:r w:rsidRPr="00587444">
        <w:rPr>
          <w:rFonts w:ascii="Arial" w:hAnsi="Arial" w:cs="Arial"/>
          <w:color w:val="000000"/>
          <w:sz w:val="20"/>
          <w:szCs w:val="20"/>
          <w:lang w:val="en-GB" w:eastAsia="hr-HR"/>
        </w:rPr>
        <w:t>The following tables</w:t>
      </w:r>
      <w:r w:rsidRPr="00587444">
        <w:rPr>
          <w:rFonts w:ascii="Arial" w:hAnsi="Arial" w:cs="Arial"/>
          <w:b/>
          <w:bCs/>
          <w:color w:val="000000"/>
          <w:sz w:val="20"/>
          <w:szCs w:val="20"/>
          <w:lang w:val="en-GB" w:eastAsia="hr-HR"/>
        </w:rPr>
        <w:t xml:space="preserve"> </w:t>
      </w:r>
      <w:r w:rsidRPr="00587444">
        <w:rPr>
          <w:rFonts w:ascii="Arial" w:hAnsi="Arial" w:cs="Arial"/>
          <w:color w:val="000000"/>
          <w:sz w:val="20"/>
          <w:szCs w:val="20"/>
          <w:lang w:val="en-GB" w:eastAsia="hr-HR"/>
        </w:rPr>
        <w:t>show reconciliations from the opening to the closing balance of the loss allowance by class of financial instrument by risk category</w:t>
      </w:r>
      <w:r w:rsidRPr="00587444">
        <w:rPr>
          <w:rFonts w:ascii="Arial" w:hAnsi="Arial" w:cs="Arial"/>
          <w:color w:val="000000"/>
          <w:sz w:val="20"/>
          <w:szCs w:val="20"/>
          <w:lang w:val="hr-HR" w:eastAsia="hr-HR"/>
        </w:rPr>
        <w:t>:</w:t>
      </w:r>
    </w:p>
    <w:p w14:paraId="025CFF6F" w14:textId="77777777" w:rsidR="00587444" w:rsidRPr="00587444" w:rsidRDefault="00587444" w:rsidP="00587444">
      <w:pPr>
        <w:suppressAutoHyphens w:val="0"/>
        <w:autoSpaceDN/>
        <w:jc w:val="both"/>
        <w:rPr>
          <w:rFonts w:ascii="Arial" w:hAnsi="Arial" w:cs="Arial"/>
          <w:b/>
          <w:bCs/>
          <w:sz w:val="20"/>
          <w:szCs w:val="20"/>
          <w:lang w:val="en-GB"/>
        </w:rPr>
      </w:pPr>
    </w:p>
    <w:p w14:paraId="44BFFF6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w:t>
      </w:r>
    </w:p>
    <w:p w14:paraId="14B596C5" w14:textId="77777777" w:rsidR="00587444" w:rsidRPr="00587444" w:rsidRDefault="00587444" w:rsidP="00587444">
      <w:pPr>
        <w:suppressAutoHyphens w:val="0"/>
        <w:autoSpaceDN/>
        <w:jc w:val="both"/>
        <w:rPr>
          <w:rFonts w:ascii="Arial" w:hAnsi="Arial" w:cs="Arial"/>
          <w:b/>
          <w:bCs/>
          <w:sz w:val="20"/>
          <w:szCs w:val="20"/>
          <w:lang w:val="en-GB"/>
        </w:rPr>
      </w:pPr>
    </w:p>
    <w:p w14:paraId="1565BC3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587444" w:rsidRPr="00587444" w14:paraId="7DCD04F4" w14:textId="77777777" w:rsidTr="00DD69E7">
        <w:trPr>
          <w:trHeight w:val="276"/>
        </w:trPr>
        <w:tc>
          <w:tcPr>
            <w:tcW w:w="1813" w:type="pct"/>
          </w:tcPr>
          <w:p w14:paraId="7AF249BE" w14:textId="77777777" w:rsidR="00587444" w:rsidRPr="00587444" w:rsidRDefault="00587444" w:rsidP="00587444">
            <w:pPr>
              <w:suppressAutoHyphens w:val="0"/>
              <w:autoSpaceDN/>
              <w:rPr>
                <w:rFonts w:ascii="Arial" w:eastAsia="Calibri" w:hAnsi="Arial" w:cs="Arial"/>
                <w:b/>
                <w:bCs/>
                <w:sz w:val="18"/>
                <w:szCs w:val="18"/>
                <w:lang w:val="en-GB"/>
              </w:rPr>
            </w:pPr>
            <w:bookmarkStart w:id="884" w:name="_Hlk5871427"/>
            <w:r w:rsidRPr="00587444">
              <w:rPr>
                <w:rFonts w:ascii="Arial" w:eastAsia="Calibri" w:hAnsi="Arial" w:cs="Arial"/>
                <w:b/>
                <w:bCs/>
                <w:sz w:val="18"/>
                <w:szCs w:val="18"/>
                <w:lang w:val="en-GB"/>
              </w:rPr>
              <w:br w:type="page"/>
              <w:t>Group</w:t>
            </w:r>
          </w:p>
        </w:tc>
        <w:tc>
          <w:tcPr>
            <w:tcW w:w="3187" w:type="pct"/>
            <w:gridSpan w:val="5"/>
            <w:vAlign w:val="bottom"/>
          </w:tcPr>
          <w:p w14:paraId="3C03EDF8"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68479699" w14:textId="77777777" w:rsidTr="00DD69E7">
        <w:trPr>
          <w:trHeight w:val="44"/>
        </w:trPr>
        <w:tc>
          <w:tcPr>
            <w:tcW w:w="1813" w:type="pct"/>
          </w:tcPr>
          <w:p w14:paraId="3D43F7E1" w14:textId="5F6C9C08"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E94910">
              <w:rPr>
                <w:rFonts w:ascii="Arial" w:eastAsia="Calibri" w:hAnsi="Arial" w:cs="Arial"/>
                <w:b/>
                <w:bCs/>
                <w:sz w:val="18"/>
                <w:szCs w:val="18"/>
                <w:lang w:val="en-GB"/>
              </w:rPr>
              <w:t>4</w:t>
            </w:r>
          </w:p>
        </w:tc>
        <w:tc>
          <w:tcPr>
            <w:tcW w:w="650" w:type="pct"/>
            <w:vAlign w:val="bottom"/>
          </w:tcPr>
          <w:p w14:paraId="73895AA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768031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C4CB4A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5BC00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28693CA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69582639" w14:textId="77777777" w:rsidTr="00DD69E7">
        <w:trPr>
          <w:trHeight w:val="44"/>
        </w:trPr>
        <w:tc>
          <w:tcPr>
            <w:tcW w:w="1813" w:type="pct"/>
          </w:tcPr>
          <w:p w14:paraId="1D694892"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6B11CC79" w14:textId="692B366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4DE2A15" w14:textId="45DD68BA"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7A011F4C" w14:textId="1D35DDE4"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81AA53E" w14:textId="098BEA3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9" w:type="pct"/>
          </w:tcPr>
          <w:p w14:paraId="5141EE19" w14:textId="78B6C31C"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1CCF4DDA" w14:textId="77777777" w:rsidTr="00DD69E7">
        <w:trPr>
          <w:trHeight w:val="44"/>
        </w:trPr>
        <w:tc>
          <w:tcPr>
            <w:tcW w:w="1813" w:type="pct"/>
          </w:tcPr>
          <w:p w14:paraId="75BF3D2F"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49B242B"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0EC75546"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101F152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137A5D65"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9" w:type="pct"/>
          </w:tcPr>
          <w:p w14:paraId="585DAD54"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630C6B" w:rsidRPr="00587444" w14:paraId="06C68E01" w14:textId="77777777" w:rsidTr="00AB311B">
        <w:trPr>
          <w:trHeight w:val="166"/>
        </w:trPr>
        <w:tc>
          <w:tcPr>
            <w:tcW w:w="1813" w:type="pct"/>
            <w:vAlign w:val="bottom"/>
          </w:tcPr>
          <w:p w14:paraId="57EA71F8" w14:textId="05A65BBE" w:rsidR="00630C6B" w:rsidRPr="00587444" w:rsidRDefault="00630C6B" w:rsidP="00630C6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shd w:val="clear" w:color="auto" w:fill="auto"/>
          </w:tcPr>
          <w:p w14:paraId="582325C3" w14:textId="2BB1DB3B"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159</w:t>
            </w:r>
          </w:p>
        </w:tc>
        <w:tc>
          <w:tcPr>
            <w:tcW w:w="650" w:type="pct"/>
            <w:tcBorders>
              <w:top w:val="nil"/>
              <w:left w:val="nil"/>
              <w:bottom w:val="nil"/>
              <w:right w:val="nil"/>
            </w:tcBorders>
            <w:shd w:val="clear" w:color="auto" w:fill="auto"/>
            <w:vAlign w:val="center"/>
          </w:tcPr>
          <w:p w14:paraId="576C8E8B" w14:textId="61343C60"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center"/>
          </w:tcPr>
          <w:p w14:paraId="7AA54921" w14:textId="2BFD15D4"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center"/>
          </w:tcPr>
          <w:p w14:paraId="31F360A3" w14:textId="273B2F86"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shd w:val="clear" w:color="auto" w:fill="auto"/>
          </w:tcPr>
          <w:p w14:paraId="60CF2B8C" w14:textId="249AE26D" w:rsidR="00630C6B" w:rsidRPr="002B3E9C" w:rsidRDefault="00630C6B" w:rsidP="00630C6B">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159</w:t>
            </w:r>
          </w:p>
        </w:tc>
      </w:tr>
      <w:tr w:rsidR="00630C6B" w:rsidRPr="00587444" w14:paraId="14EA001A" w14:textId="77777777" w:rsidTr="00AB311B">
        <w:trPr>
          <w:trHeight w:val="166"/>
        </w:trPr>
        <w:tc>
          <w:tcPr>
            <w:tcW w:w="1813" w:type="pct"/>
            <w:vAlign w:val="bottom"/>
          </w:tcPr>
          <w:p w14:paraId="0A425E4F" w14:textId="77777777" w:rsidR="00630C6B" w:rsidRPr="00587444" w:rsidRDefault="00630C6B" w:rsidP="00630C6B">
            <w:pPr>
              <w:tabs>
                <w:tab w:val="right" w:pos="1202"/>
              </w:tabs>
              <w:suppressAutoHyphens w:val="0"/>
              <w:autoSpaceDN/>
              <w:outlineLvl w:val="0"/>
              <w:rPr>
                <w:rFonts w:ascii="Arial" w:eastAsia="Calibri" w:hAnsi="Arial" w:cs="Arial"/>
                <w:sz w:val="18"/>
                <w:szCs w:val="18"/>
                <w:lang w:val="en-GB"/>
              </w:rPr>
            </w:pPr>
            <w:bookmarkStart w:id="885" w:name="_Hlk16865676"/>
            <w:r w:rsidRPr="00587444">
              <w:rPr>
                <w:rFonts w:ascii="Arial" w:eastAsia="Calibri" w:hAnsi="Arial" w:cs="Arial"/>
                <w:sz w:val="18"/>
                <w:szCs w:val="18"/>
                <w:lang w:val="en-GB"/>
              </w:rPr>
              <w:t>Transfer to Stage 1</w:t>
            </w:r>
            <w:bookmarkEnd w:id="885"/>
          </w:p>
        </w:tc>
        <w:tc>
          <w:tcPr>
            <w:tcW w:w="650" w:type="pct"/>
            <w:shd w:val="clear" w:color="auto" w:fill="auto"/>
            <w:vAlign w:val="bottom"/>
          </w:tcPr>
          <w:p w14:paraId="2F28BB0A" w14:textId="64ED32A8"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489C4D44" w14:textId="7ABD46AC"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center"/>
          </w:tcPr>
          <w:p w14:paraId="2F4D135A" w14:textId="4A4D270D"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center"/>
          </w:tcPr>
          <w:p w14:paraId="3AEC41E1" w14:textId="0CDFED3A"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shd w:val="clear" w:color="auto" w:fill="auto"/>
            <w:vAlign w:val="bottom"/>
          </w:tcPr>
          <w:p w14:paraId="14A83AF2" w14:textId="059C72D6" w:rsidR="00630C6B" w:rsidRPr="002B3E9C" w:rsidRDefault="00630C6B" w:rsidP="00630C6B">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630C6B" w:rsidRPr="00587444" w14:paraId="2B11E384" w14:textId="77777777" w:rsidTr="00AB311B">
        <w:trPr>
          <w:trHeight w:val="166"/>
        </w:trPr>
        <w:tc>
          <w:tcPr>
            <w:tcW w:w="1813" w:type="pct"/>
            <w:vAlign w:val="bottom"/>
          </w:tcPr>
          <w:p w14:paraId="7012A309" w14:textId="77777777" w:rsidR="00630C6B" w:rsidRPr="00587444" w:rsidRDefault="00630C6B" w:rsidP="00630C6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160575F3" w14:textId="5DEE2806"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6A8AB17C" w14:textId="1482556F"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center"/>
          </w:tcPr>
          <w:p w14:paraId="65C7C374" w14:textId="67144256"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center"/>
          </w:tcPr>
          <w:p w14:paraId="3BA21813" w14:textId="0F41D43B"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shd w:val="clear" w:color="auto" w:fill="auto"/>
            <w:vAlign w:val="bottom"/>
          </w:tcPr>
          <w:p w14:paraId="5482700F" w14:textId="6B779FFE" w:rsidR="00630C6B" w:rsidRPr="002B3E9C" w:rsidRDefault="00630C6B" w:rsidP="00630C6B">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630C6B" w:rsidRPr="00587444" w14:paraId="6C385B73" w14:textId="77777777" w:rsidTr="00AB311B">
        <w:trPr>
          <w:trHeight w:val="166"/>
        </w:trPr>
        <w:tc>
          <w:tcPr>
            <w:tcW w:w="1813" w:type="pct"/>
            <w:vAlign w:val="bottom"/>
          </w:tcPr>
          <w:p w14:paraId="6852004A" w14:textId="77777777" w:rsidR="00630C6B" w:rsidRPr="00587444" w:rsidRDefault="00630C6B" w:rsidP="00630C6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CE1FFB5" w14:textId="6741B4D4"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751BA103" w14:textId="5EC31609"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center"/>
          </w:tcPr>
          <w:p w14:paraId="3FFCDD43" w14:textId="7D313C1F"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center"/>
          </w:tcPr>
          <w:p w14:paraId="62C11FD7" w14:textId="64DC5DD5" w:rsidR="00630C6B" w:rsidRPr="00587444" w:rsidRDefault="00630C6B" w:rsidP="00630C6B">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39" w:type="pct"/>
            <w:shd w:val="clear" w:color="auto" w:fill="auto"/>
            <w:vAlign w:val="bottom"/>
          </w:tcPr>
          <w:p w14:paraId="25EF6668" w14:textId="750895DC" w:rsidR="00630C6B" w:rsidRPr="002B3E9C" w:rsidRDefault="00630C6B" w:rsidP="00630C6B">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630C6B" w:rsidRPr="00587444" w14:paraId="4CB70D53" w14:textId="77777777" w:rsidTr="00215957">
        <w:trPr>
          <w:trHeight w:val="166"/>
        </w:trPr>
        <w:tc>
          <w:tcPr>
            <w:tcW w:w="1813" w:type="pct"/>
            <w:vAlign w:val="bottom"/>
          </w:tcPr>
          <w:p w14:paraId="49194968" w14:textId="7B0006A9" w:rsidR="00630C6B" w:rsidRPr="00587444" w:rsidRDefault="00630C6B" w:rsidP="00630C6B">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(release)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shd w:val="clear" w:color="auto" w:fill="auto"/>
            <w:vAlign w:val="bottom"/>
          </w:tcPr>
          <w:p w14:paraId="6A21F3B8" w14:textId="6569FED3" w:rsidR="00630C6B" w:rsidRPr="00587444" w:rsidRDefault="00630C6B" w:rsidP="00630C6B">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(15)</w:t>
            </w:r>
          </w:p>
        </w:tc>
        <w:tc>
          <w:tcPr>
            <w:tcW w:w="650" w:type="pct"/>
            <w:tcBorders>
              <w:top w:val="nil"/>
              <w:left w:val="nil"/>
              <w:right w:val="nil"/>
            </w:tcBorders>
            <w:shd w:val="clear" w:color="auto" w:fill="auto"/>
            <w:vAlign w:val="bottom"/>
          </w:tcPr>
          <w:p w14:paraId="338FCAFD" w14:textId="2E61BFB1" w:rsidR="00630C6B" w:rsidRPr="00587444" w:rsidRDefault="00630C6B" w:rsidP="00630C6B">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2E6B0A07" w14:textId="7703B75F" w:rsidR="00630C6B" w:rsidRPr="00587444" w:rsidRDefault="00630C6B" w:rsidP="00630C6B">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5" w:type="pct"/>
            <w:tcBorders>
              <w:top w:val="nil"/>
              <w:left w:val="nil"/>
              <w:right w:val="nil"/>
            </w:tcBorders>
            <w:shd w:val="clear" w:color="auto" w:fill="auto"/>
            <w:vAlign w:val="bottom"/>
          </w:tcPr>
          <w:p w14:paraId="5B6C7845" w14:textId="649EC20D" w:rsidR="00630C6B" w:rsidRPr="00587444" w:rsidRDefault="00630C6B" w:rsidP="00630C6B">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39" w:type="pct"/>
            <w:shd w:val="clear" w:color="auto" w:fill="auto"/>
            <w:vAlign w:val="bottom"/>
          </w:tcPr>
          <w:p w14:paraId="6B4EE513" w14:textId="39876762" w:rsidR="00630C6B" w:rsidRPr="004625D0" w:rsidRDefault="00630C6B" w:rsidP="00630C6B">
            <w:pPr>
              <w:suppressAutoHyphens w:val="0"/>
              <w:autoSpaceDN/>
              <w:jc w:val="right"/>
              <w:rPr>
                <w:rFonts w:ascii="Arial" w:eastAsia="Calibri" w:hAnsi="Arial" w:cs="Arial"/>
                <w:b/>
                <w:bCs/>
                <w:color w:val="000000"/>
                <w:sz w:val="18"/>
                <w:szCs w:val="18"/>
                <w:lang w:val="hr-HR"/>
              </w:rPr>
            </w:pPr>
            <w:r w:rsidRPr="00A54039">
              <w:rPr>
                <w:rFonts w:ascii="Arial" w:eastAsia="Calibri" w:hAnsi="Arial" w:cs="Arial"/>
                <w:b/>
                <w:bCs/>
                <w:color w:val="000000" w:themeColor="text1"/>
                <w:sz w:val="18"/>
                <w:szCs w:val="18"/>
                <w:lang w:val="hr-HR"/>
              </w:rPr>
              <w:t>(15)</w:t>
            </w:r>
          </w:p>
        </w:tc>
      </w:tr>
      <w:tr w:rsidR="00630C6B" w:rsidRPr="00587444" w14:paraId="3B6A8D5D" w14:textId="77777777" w:rsidTr="00AB311B">
        <w:trPr>
          <w:trHeight w:val="32"/>
        </w:trPr>
        <w:tc>
          <w:tcPr>
            <w:tcW w:w="1813" w:type="pct"/>
            <w:vAlign w:val="bottom"/>
          </w:tcPr>
          <w:p w14:paraId="13CBDA90" w14:textId="3AF95437" w:rsidR="00630C6B" w:rsidRPr="00587444" w:rsidRDefault="00630C6B" w:rsidP="00630C6B">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shd w:val="clear" w:color="auto" w:fill="auto"/>
          </w:tcPr>
          <w:p w14:paraId="0E8C6FE7" w14:textId="35212855" w:rsidR="00630C6B" w:rsidRPr="00587444" w:rsidRDefault="00630C6B" w:rsidP="00630C6B">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144</w:t>
            </w:r>
          </w:p>
        </w:tc>
        <w:tc>
          <w:tcPr>
            <w:tcW w:w="650" w:type="pct"/>
            <w:tcBorders>
              <w:top w:val="single" w:sz="4" w:space="0" w:color="auto"/>
              <w:left w:val="nil"/>
              <w:bottom w:val="single" w:sz="12" w:space="0" w:color="auto"/>
              <w:right w:val="nil"/>
            </w:tcBorders>
            <w:shd w:val="clear" w:color="auto" w:fill="auto"/>
            <w:vAlign w:val="center"/>
          </w:tcPr>
          <w:p w14:paraId="3CAD9D20" w14:textId="54151FD7" w:rsidR="00630C6B" w:rsidRPr="00587444" w:rsidRDefault="00630C6B" w:rsidP="00630C6B">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center"/>
          </w:tcPr>
          <w:p w14:paraId="6B71B4E8" w14:textId="49736893" w:rsidR="00630C6B" w:rsidRPr="00587444" w:rsidRDefault="00630C6B" w:rsidP="00630C6B">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5" w:type="pct"/>
            <w:tcBorders>
              <w:top w:val="single" w:sz="4" w:space="0" w:color="auto"/>
              <w:left w:val="nil"/>
              <w:bottom w:val="single" w:sz="12" w:space="0" w:color="auto"/>
              <w:right w:val="nil"/>
            </w:tcBorders>
            <w:shd w:val="clear" w:color="auto" w:fill="auto"/>
            <w:vAlign w:val="center"/>
          </w:tcPr>
          <w:p w14:paraId="043611C9" w14:textId="6B7FB7B3" w:rsidR="00630C6B" w:rsidRPr="00587444" w:rsidRDefault="00630C6B" w:rsidP="00630C6B">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39" w:type="pct"/>
            <w:tcBorders>
              <w:top w:val="single" w:sz="4" w:space="0" w:color="auto"/>
              <w:left w:val="nil"/>
              <w:bottom w:val="single" w:sz="12" w:space="0" w:color="auto"/>
              <w:right w:val="nil"/>
            </w:tcBorders>
            <w:shd w:val="clear" w:color="auto" w:fill="auto"/>
          </w:tcPr>
          <w:p w14:paraId="2954F5E8" w14:textId="1DB7483D" w:rsidR="00630C6B" w:rsidRPr="002B3E9C" w:rsidRDefault="00630C6B" w:rsidP="00630C6B">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144</w:t>
            </w:r>
          </w:p>
        </w:tc>
      </w:tr>
      <w:bookmarkEnd w:id="884"/>
    </w:tbl>
    <w:p w14:paraId="01BDF897" w14:textId="77777777" w:rsidR="00587444" w:rsidRPr="00587444" w:rsidRDefault="00587444" w:rsidP="00587444">
      <w:pPr>
        <w:suppressAutoHyphens w:val="0"/>
        <w:autoSpaceDN/>
        <w:jc w:val="both"/>
        <w:rPr>
          <w:rFonts w:ascii="Arial" w:hAnsi="Arial" w:cs="Arial"/>
          <w:b/>
          <w:bCs/>
          <w:sz w:val="20"/>
          <w:szCs w:val="20"/>
          <w:lang w:val="en-GB"/>
        </w:rPr>
      </w:pPr>
    </w:p>
    <w:p w14:paraId="6FF65720"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E94910" w:rsidRPr="00587444" w14:paraId="2432A536" w14:textId="77777777" w:rsidTr="002F77AC">
        <w:trPr>
          <w:trHeight w:val="276"/>
        </w:trPr>
        <w:tc>
          <w:tcPr>
            <w:tcW w:w="1813" w:type="pct"/>
          </w:tcPr>
          <w:p w14:paraId="0F5DB492" w14:textId="77777777" w:rsidR="00E94910" w:rsidRPr="00587444" w:rsidRDefault="00E94910"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7" w:type="pct"/>
            <w:gridSpan w:val="5"/>
            <w:vAlign w:val="bottom"/>
          </w:tcPr>
          <w:p w14:paraId="18E4FFB6" w14:textId="77777777" w:rsidR="00E94910" w:rsidRPr="00587444" w:rsidRDefault="00E94910" w:rsidP="002F77AC">
            <w:pPr>
              <w:suppressAutoHyphens w:val="0"/>
              <w:autoSpaceDN/>
              <w:jc w:val="right"/>
              <w:rPr>
                <w:rFonts w:ascii="Arial" w:eastAsia="Calibri" w:hAnsi="Arial" w:cs="Arial"/>
                <w:b/>
                <w:sz w:val="18"/>
                <w:szCs w:val="18"/>
                <w:lang w:val="en-GB"/>
              </w:rPr>
            </w:pPr>
          </w:p>
        </w:tc>
      </w:tr>
      <w:tr w:rsidR="00E94910" w:rsidRPr="00587444" w14:paraId="4FC0EC3C" w14:textId="77777777" w:rsidTr="002F77AC">
        <w:trPr>
          <w:trHeight w:val="44"/>
        </w:trPr>
        <w:tc>
          <w:tcPr>
            <w:tcW w:w="1813" w:type="pct"/>
          </w:tcPr>
          <w:p w14:paraId="45F8D605" w14:textId="77777777" w:rsidR="00E94910" w:rsidRPr="00587444" w:rsidRDefault="00E94910"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50" w:type="pct"/>
            <w:vAlign w:val="bottom"/>
          </w:tcPr>
          <w:p w14:paraId="763749A4" w14:textId="77777777" w:rsidR="00E94910" w:rsidRPr="00587444" w:rsidRDefault="00E94910"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421111E3" w14:textId="77777777" w:rsidR="00E94910" w:rsidRPr="00587444" w:rsidRDefault="00E94910"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3E80E4E" w14:textId="77777777" w:rsidR="00E94910" w:rsidRPr="00587444" w:rsidRDefault="00E94910"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8797BD6" w14:textId="77777777" w:rsidR="00E94910" w:rsidRPr="00587444" w:rsidRDefault="00E94910"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07908EBF" w14:textId="77777777" w:rsidR="00E94910" w:rsidRPr="00587444" w:rsidRDefault="00E94910"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E94910" w:rsidRPr="00587444" w14:paraId="71E0E039" w14:textId="77777777" w:rsidTr="002F77AC">
        <w:trPr>
          <w:trHeight w:val="44"/>
        </w:trPr>
        <w:tc>
          <w:tcPr>
            <w:tcW w:w="1813" w:type="pct"/>
          </w:tcPr>
          <w:p w14:paraId="37339223" w14:textId="77777777" w:rsidR="00E94910" w:rsidRPr="00587444" w:rsidRDefault="00E94910" w:rsidP="002F77AC">
            <w:pPr>
              <w:suppressAutoHyphens w:val="0"/>
              <w:autoSpaceDN/>
              <w:rPr>
                <w:rFonts w:ascii="Arial" w:eastAsia="Calibri" w:hAnsi="Arial" w:cs="Arial"/>
                <w:b/>
                <w:bCs/>
                <w:sz w:val="18"/>
                <w:szCs w:val="18"/>
                <w:lang w:val="en-GB"/>
              </w:rPr>
            </w:pPr>
          </w:p>
        </w:tc>
        <w:tc>
          <w:tcPr>
            <w:tcW w:w="650" w:type="pct"/>
          </w:tcPr>
          <w:p w14:paraId="507A2879" w14:textId="77777777" w:rsidR="00E94910" w:rsidRPr="00587444" w:rsidRDefault="00E94910"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796F890A" w14:textId="77777777" w:rsidR="00E94910" w:rsidRPr="00587444" w:rsidRDefault="00E94910"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6E931BA" w14:textId="77777777" w:rsidR="00E94910" w:rsidRPr="00587444" w:rsidRDefault="00E94910"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7B259864" w14:textId="77777777" w:rsidR="00E94910" w:rsidRPr="00587444" w:rsidRDefault="00E94910"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9" w:type="pct"/>
          </w:tcPr>
          <w:p w14:paraId="6C541CC7" w14:textId="77777777" w:rsidR="00E94910" w:rsidRPr="00587444" w:rsidRDefault="00E94910"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E94910" w:rsidRPr="00587444" w14:paraId="052C5CF4" w14:textId="77777777" w:rsidTr="002F77AC">
        <w:trPr>
          <w:trHeight w:val="44"/>
        </w:trPr>
        <w:tc>
          <w:tcPr>
            <w:tcW w:w="1813" w:type="pct"/>
          </w:tcPr>
          <w:p w14:paraId="5B06D421" w14:textId="77777777" w:rsidR="00E94910" w:rsidRPr="00587444" w:rsidRDefault="00E94910" w:rsidP="002F77AC">
            <w:pPr>
              <w:suppressAutoHyphens w:val="0"/>
              <w:autoSpaceDN/>
              <w:rPr>
                <w:rFonts w:ascii="Arial" w:eastAsia="Calibri" w:hAnsi="Arial" w:cs="Arial"/>
                <w:b/>
                <w:bCs/>
                <w:sz w:val="18"/>
                <w:szCs w:val="18"/>
                <w:lang w:val="en-GB"/>
              </w:rPr>
            </w:pPr>
          </w:p>
        </w:tc>
        <w:tc>
          <w:tcPr>
            <w:tcW w:w="650" w:type="pct"/>
          </w:tcPr>
          <w:p w14:paraId="3004E5B5" w14:textId="77777777" w:rsidR="00E94910" w:rsidRPr="00587444" w:rsidRDefault="00E94910" w:rsidP="002F77AC">
            <w:pPr>
              <w:suppressAutoHyphens w:val="0"/>
              <w:autoSpaceDN/>
              <w:jc w:val="right"/>
              <w:rPr>
                <w:rFonts w:ascii="Arial" w:eastAsia="Calibri" w:hAnsi="Arial" w:cs="Arial"/>
                <w:b/>
                <w:sz w:val="18"/>
                <w:szCs w:val="18"/>
                <w:lang w:val="en-GB"/>
              </w:rPr>
            </w:pPr>
          </w:p>
        </w:tc>
        <w:tc>
          <w:tcPr>
            <w:tcW w:w="650" w:type="pct"/>
          </w:tcPr>
          <w:p w14:paraId="46ED23ED" w14:textId="77777777" w:rsidR="00E94910" w:rsidRPr="00587444" w:rsidRDefault="00E94910" w:rsidP="002F77AC">
            <w:pPr>
              <w:suppressAutoHyphens w:val="0"/>
              <w:autoSpaceDN/>
              <w:jc w:val="right"/>
              <w:rPr>
                <w:rFonts w:ascii="Arial" w:eastAsia="Calibri" w:hAnsi="Arial" w:cs="Arial"/>
                <w:b/>
                <w:sz w:val="18"/>
                <w:szCs w:val="18"/>
                <w:lang w:val="en-GB"/>
              </w:rPr>
            </w:pPr>
          </w:p>
        </w:tc>
        <w:tc>
          <w:tcPr>
            <w:tcW w:w="643" w:type="pct"/>
          </w:tcPr>
          <w:p w14:paraId="12880667" w14:textId="77777777" w:rsidR="00E94910" w:rsidRPr="00587444" w:rsidRDefault="00E94910" w:rsidP="002F77AC">
            <w:pPr>
              <w:suppressAutoHyphens w:val="0"/>
              <w:autoSpaceDN/>
              <w:jc w:val="right"/>
              <w:rPr>
                <w:rFonts w:ascii="Arial" w:eastAsia="Calibri" w:hAnsi="Arial" w:cs="Arial"/>
                <w:b/>
                <w:sz w:val="18"/>
                <w:szCs w:val="18"/>
                <w:lang w:val="en-GB"/>
              </w:rPr>
            </w:pPr>
          </w:p>
        </w:tc>
        <w:tc>
          <w:tcPr>
            <w:tcW w:w="605" w:type="pct"/>
          </w:tcPr>
          <w:p w14:paraId="076A65F4" w14:textId="77777777" w:rsidR="00E94910" w:rsidRPr="00587444" w:rsidRDefault="00E94910" w:rsidP="002F77AC">
            <w:pPr>
              <w:suppressAutoHyphens w:val="0"/>
              <w:autoSpaceDN/>
              <w:jc w:val="right"/>
              <w:rPr>
                <w:rFonts w:ascii="Arial" w:eastAsia="Calibri" w:hAnsi="Arial" w:cs="Arial"/>
                <w:b/>
                <w:sz w:val="18"/>
                <w:szCs w:val="18"/>
                <w:lang w:val="en-GB"/>
              </w:rPr>
            </w:pPr>
          </w:p>
        </w:tc>
        <w:tc>
          <w:tcPr>
            <w:tcW w:w="639" w:type="pct"/>
          </w:tcPr>
          <w:p w14:paraId="17D5EE87" w14:textId="77777777" w:rsidR="00E94910" w:rsidRPr="00587444" w:rsidRDefault="00E94910" w:rsidP="002F77AC">
            <w:pPr>
              <w:suppressAutoHyphens w:val="0"/>
              <w:autoSpaceDN/>
              <w:jc w:val="right"/>
              <w:rPr>
                <w:rFonts w:ascii="Arial" w:eastAsia="Calibri" w:hAnsi="Arial" w:cs="Arial"/>
                <w:b/>
                <w:sz w:val="18"/>
                <w:szCs w:val="18"/>
                <w:lang w:val="en-GB"/>
              </w:rPr>
            </w:pPr>
          </w:p>
        </w:tc>
      </w:tr>
      <w:tr w:rsidR="00E94910" w:rsidRPr="00587444" w14:paraId="6BEA3E15" w14:textId="77777777" w:rsidTr="002F77AC">
        <w:trPr>
          <w:trHeight w:val="166"/>
        </w:trPr>
        <w:tc>
          <w:tcPr>
            <w:tcW w:w="1813" w:type="pct"/>
            <w:vAlign w:val="bottom"/>
          </w:tcPr>
          <w:p w14:paraId="11F6C10E" w14:textId="77777777" w:rsidR="00E94910" w:rsidRPr="00587444" w:rsidRDefault="00E94910"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tcPr>
          <w:p w14:paraId="4258E358" w14:textId="77777777" w:rsidR="00E94910" w:rsidRPr="00587444" w:rsidRDefault="00E94910" w:rsidP="002F77AC">
            <w:pPr>
              <w:suppressAutoHyphens w:val="0"/>
              <w:autoSpaceDN/>
              <w:jc w:val="right"/>
              <w:rPr>
                <w:rFonts w:ascii="Arial" w:eastAsia="Calibri" w:hAnsi="Arial" w:cs="Arial"/>
                <w:sz w:val="18"/>
                <w:szCs w:val="18"/>
                <w:lang w:val="en-GB"/>
              </w:rPr>
            </w:pPr>
            <w:r w:rsidRPr="00067DF8">
              <w:rPr>
                <w:rFonts w:ascii="Arial" w:eastAsia="Calibri" w:hAnsi="Arial" w:cs="Arial"/>
                <w:color w:val="000000" w:themeColor="text1"/>
                <w:sz w:val="18"/>
                <w:szCs w:val="18"/>
                <w:lang w:val="hr-HR"/>
              </w:rPr>
              <w:t>805</w:t>
            </w:r>
          </w:p>
        </w:tc>
        <w:tc>
          <w:tcPr>
            <w:tcW w:w="650" w:type="pct"/>
            <w:tcBorders>
              <w:top w:val="nil"/>
              <w:left w:val="nil"/>
              <w:bottom w:val="nil"/>
              <w:right w:val="nil"/>
            </w:tcBorders>
            <w:shd w:val="clear" w:color="auto" w:fill="auto"/>
            <w:vAlign w:val="center"/>
          </w:tcPr>
          <w:p w14:paraId="671675B7"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63AEEA02"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48544A95"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tcPr>
          <w:p w14:paraId="64BE19A2" w14:textId="77777777" w:rsidR="00E94910" w:rsidRPr="00587444" w:rsidRDefault="00E94910" w:rsidP="002F77AC">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805</w:t>
            </w:r>
          </w:p>
        </w:tc>
      </w:tr>
      <w:tr w:rsidR="00E94910" w:rsidRPr="00587444" w14:paraId="13E06121" w14:textId="77777777" w:rsidTr="002F77AC">
        <w:trPr>
          <w:trHeight w:val="166"/>
        </w:trPr>
        <w:tc>
          <w:tcPr>
            <w:tcW w:w="1813" w:type="pct"/>
            <w:vAlign w:val="bottom"/>
          </w:tcPr>
          <w:p w14:paraId="145C8A7E" w14:textId="77777777" w:rsidR="00E94910" w:rsidRPr="00587444" w:rsidRDefault="00E94910"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3D39B5C0" w14:textId="77777777" w:rsidR="00E94910" w:rsidRPr="00587444" w:rsidRDefault="00E94910" w:rsidP="002F77A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69FE6682"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5FAF684F"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67418BCB"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vAlign w:val="bottom"/>
          </w:tcPr>
          <w:p w14:paraId="589CD691" w14:textId="77777777" w:rsidR="00E94910" w:rsidRPr="00587444" w:rsidRDefault="00E94910" w:rsidP="002F77AC">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w:t>
            </w:r>
          </w:p>
        </w:tc>
      </w:tr>
      <w:tr w:rsidR="00E94910" w:rsidRPr="00587444" w14:paraId="47BE663D" w14:textId="77777777" w:rsidTr="002F77AC">
        <w:trPr>
          <w:trHeight w:val="166"/>
        </w:trPr>
        <w:tc>
          <w:tcPr>
            <w:tcW w:w="1813" w:type="pct"/>
            <w:vAlign w:val="bottom"/>
          </w:tcPr>
          <w:p w14:paraId="21FAEA69" w14:textId="77777777" w:rsidR="00E94910" w:rsidRPr="00587444" w:rsidRDefault="00E94910"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31FF7332" w14:textId="77777777" w:rsidR="00E94910" w:rsidRPr="00587444" w:rsidRDefault="00E94910" w:rsidP="002F77A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2FF30FB8"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1AAED56C"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403E3FF7"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vAlign w:val="bottom"/>
          </w:tcPr>
          <w:p w14:paraId="2F28B542" w14:textId="77777777" w:rsidR="00E94910" w:rsidRPr="00587444" w:rsidRDefault="00E94910" w:rsidP="002F77AC">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w:t>
            </w:r>
          </w:p>
        </w:tc>
      </w:tr>
      <w:tr w:rsidR="00E94910" w:rsidRPr="00587444" w14:paraId="41BE5C24" w14:textId="77777777" w:rsidTr="002F77AC">
        <w:trPr>
          <w:trHeight w:val="166"/>
        </w:trPr>
        <w:tc>
          <w:tcPr>
            <w:tcW w:w="1813" w:type="pct"/>
            <w:vAlign w:val="bottom"/>
          </w:tcPr>
          <w:p w14:paraId="6E651404" w14:textId="77777777" w:rsidR="00E94910" w:rsidRPr="00587444" w:rsidRDefault="00E94910"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36BDBFD6" w14:textId="77777777" w:rsidR="00E94910" w:rsidRPr="00587444" w:rsidRDefault="00E94910" w:rsidP="002F77A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28753B40"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346EDD2B"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1C278913" w14:textId="77777777" w:rsidR="00E94910" w:rsidRPr="00587444" w:rsidRDefault="00E94910"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vAlign w:val="bottom"/>
          </w:tcPr>
          <w:p w14:paraId="33C25833" w14:textId="77777777" w:rsidR="00E94910" w:rsidRPr="00587444" w:rsidRDefault="00E94910" w:rsidP="002F77AC">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w:t>
            </w:r>
          </w:p>
        </w:tc>
      </w:tr>
      <w:tr w:rsidR="00E94910" w:rsidRPr="00587444" w14:paraId="29411A83" w14:textId="77777777" w:rsidTr="002F77AC">
        <w:trPr>
          <w:trHeight w:val="166"/>
        </w:trPr>
        <w:tc>
          <w:tcPr>
            <w:tcW w:w="1813" w:type="pct"/>
            <w:vAlign w:val="bottom"/>
          </w:tcPr>
          <w:p w14:paraId="3EE1B316" w14:textId="77777777" w:rsidR="00E94910" w:rsidRPr="00587444" w:rsidRDefault="00E94910" w:rsidP="002F77AC">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(release)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shd w:val="clear" w:color="auto" w:fill="auto"/>
            <w:vAlign w:val="bottom"/>
          </w:tcPr>
          <w:p w14:paraId="73A01CF2" w14:textId="77777777" w:rsidR="00E94910" w:rsidRPr="00587444" w:rsidRDefault="00E94910" w:rsidP="002F77AC">
            <w:pPr>
              <w:suppressAutoHyphens w:val="0"/>
              <w:autoSpaceDN/>
              <w:jc w:val="right"/>
              <w:rPr>
                <w:rFonts w:ascii="Arial" w:eastAsia="Calibri" w:hAnsi="Arial" w:cs="Arial"/>
                <w:color w:val="000000"/>
                <w:sz w:val="18"/>
                <w:szCs w:val="18"/>
                <w:lang w:val="hr-HR"/>
              </w:rPr>
            </w:pPr>
            <w:r w:rsidRPr="00067DF8">
              <w:rPr>
                <w:rFonts w:ascii="Arial" w:eastAsia="Calibri" w:hAnsi="Arial" w:cs="Arial"/>
                <w:color w:val="000000" w:themeColor="text1"/>
                <w:sz w:val="18"/>
                <w:szCs w:val="18"/>
                <w:lang w:val="hr-HR"/>
              </w:rPr>
              <w:t>(646)</w:t>
            </w:r>
          </w:p>
        </w:tc>
        <w:tc>
          <w:tcPr>
            <w:tcW w:w="650" w:type="pct"/>
            <w:tcBorders>
              <w:top w:val="nil"/>
              <w:left w:val="nil"/>
              <w:bottom w:val="nil"/>
              <w:right w:val="nil"/>
            </w:tcBorders>
            <w:shd w:val="clear" w:color="auto" w:fill="auto"/>
            <w:vAlign w:val="bottom"/>
          </w:tcPr>
          <w:p w14:paraId="60835477" w14:textId="77777777" w:rsidR="00E94910" w:rsidRPr="00587444" w:rsidRDefault="00E94910" w:rsidP="002F77AC">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94C5071" w14:textId="77777777" w:rsidR="00E94910" w:rsidRPr="00587444" w:rsidRDefault="00E94910" w:rsidP="002F77AC">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6FB6D883" w14:textId="77777777" w:rsidR="00E94910" w:rsidRPr="00587444" w:rsidRDefault="00E94910" w:rsidP="002F77AC">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39" w:type="pct"/>
            <w:shd w:val="clear" w:color="auto" w:fill="auto"/>
            <w:vAlign w:val="bottom"/>
          </w:tcPr>
          <w:p w14:paraId="549D1525" w14:textId="77777777" w:rsidR="00E94910" w:rsidRPr="00587444" w:rsidRDefault="00E94910" w:rsidP="002F77AC">
            <w:pPr>
              <w:suppressAutoHyphens w:val="0"/>
              <w:autoSpaceDN/>
              <w:jc w:val="right"/>
              <w:rPr>
                <w:rFonts w:ascii="Arial" w:eastAsia="Calibri" w:hAnsi="Arial" w:cs="Arial"/>
                <w:color w:val="000000"/>
                <w:sz w:val="18"/>
                <w:szCs w:val="18"/>
                <w:lang w:val="hr-HR"/>
              </w:rPr>
            </w:pPr>
            <w:r w:rsidRPr="00F959D0">
              <w:rPr>
                <w:rFonts w:ascii="Arial" w:eastAsia="Calibri" w:hAnsi="Arial" w:cs="Arial"/>
                <w:b/>
                <w:bCs/>
                <w:color w:val="000000" w:themeColor="text1"/>
                <w:sz w:val="18"/>
                <w:szCs w:val="18"/>
                <w:lang w:val="hr-HR"/>
              </w:rPr>
              <w:t>(646)</w:t>
            </w:r>
          </w:p>
        </w:tc>
      </w:tr>
      <w:tr w:rsidR="00E94910" w:rsidRPr="00587444" w14:paraId="6D3C9B10" w14:textId="77777777" w:rsidTr="002F77AC">
        <w:trPr>
          <w:trHeight w:val="32"/>
        </w:trPr>
        <w:tc>
          <w:tcPr>
            <w:tcW w:w="1813" w:type="pct"/>
            <w:vAlign w:val="bottom"/>
          </w:tcPr>
          <w:p w14:paraId="598B2565" w14:textId="77777777" w:rsidR="00E94910" w:rsidRPr="00587444" w:rsidRDefault="00E94910"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tcPr>
          <w:p w14:paraId="4A26856F" w14:textId="77777777" w:rsidR="00E94910" w:rsidRPr="00587444" w:rsidRDefault="00E94910"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159</w:t>
            </w:r>
          </w:p>
        </w:tc>
        <w:tc>
          <w:tcPr>
            <w:tcW w:w="650" w:type="pct"/>
            <w:tcBorders>
              <w:top w:val="single" w:sz="4" w:space="0" w:color="auto"/>
              <w:left w:val="nil"/>
              <w:bottom w:val="single" w:sz="12" w:space="0" w:color="auto"/>
              <w:right w:val="nil"/>
            </w:tcBorders>
            <w:shd w:val="clear" w:color="auto" w:fill="auto"/>
            <w:vAlign w:val="center"/>
          </w:tcPr>
          <w:p w14:paraId="42D9C2D3" w14:textId="77777777" w:rsidR="00E94910" w:rsidRPr="00587444" w:rsidRDefault="00E94910"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center"/>
          </w:tcPr>
          <w:p w14:paraId="3713E7C7" w14:textId="77777777" w:rsidR="00E94910" w:rsidRPr="00587444" w:rsidRDefault="00E94910"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vAlign w:val="center"/>
          </w:tcPr>
          <w:p w14:paraId="11AF8FF1" w14:textId="77777777" w:rsidR="00E94910" w:rsidRPr="00587444" w:rsidRDefault="00E94910"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39" w:type="pct"/>
            <w:tcBorders>
              <w:top w:val="single" w:sz="4" w:space="0" w:color="auto"/>
              <w:left w:val="nil"/>
              <w:bottom w:val="single" w:sz="12" w:space="0" w:color="auto"/>
              <w:right w:val="nil"/>
            </w:tcBorders>
            <w:shd w:val="clear" w:color="auto" w:fill="auto"/>
          </w:tcPr>
          <w:p w14:paraId="1731D171" w14:textId="77777777" w:rsidR="00E94910" w:rsidRPr="00587444" w:rsidRDefault="00E94910"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159</w:t>
            </w:r>
          </w:p>
        </w:tc>
      </w:tr>
    </w:tbl>
    <w:p w14:paraId="115C2BA6"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18033182"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4D8F168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6"/>
          <w:pgSz w:w="11907" w:h="16840" w:code="9"/>
          <w:pgMar w:top="1418" w:right="1134" w:bottom="1134" w:left="1418" w:header="851" w:footer="851" w:gutter="0"/>
          <w:cols w:space="720"/>
          <w:noEndnote/>
        </w:sectPr>
      </w:pPr>
    </w:p>
    <w:p w14:paraId="05600BC5" w14:textId="77777777" w:rsidR="00587444" w:rsidRPr="00587444" w:rsidRDefault="00587444" w:rsidP="00587444">
      <w:pPr>
        <w:suppressAutoHyphens w:val="0"/>
        <w:autoSpaceDN/>
        <w:jc w:val="both"/>
        <w:rPr>
          <w:rFonts w:ascii="Arial" w:hAnsi="Arial" w:cs="Arial"/>
          <w:b/>
          <w:bCs/>
          <w:sz w:val="20"/>
          <w:szCs w:val="20"/>
          <w:lang w:val="en-GB"/>
        </w:rPr>
      </w:pPr>
    </w:p>
    <w:p w14:paraId="50B0260F"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0B0EEB6" w14:textId="77777777" w:rsidR="00587444" w:rsidRPr="00587444" w:rsidRDefault="00587444" w:rsidP="00587444">
      <w:pPr>
        <w:suppressAutoHyphens w:val="0"/>
        <w:autoSpaceDN/>
        <w:jc w:val="both"/>
        <w:rPr>
          <w:rFonts w:ascii="Arial" w:hAnsi="Arial" w:cs="Arial"/>
          <w:b/>
          <w:sz w:val="20"/>
          <w:szCs w:val="20"/>
          <w:lang w:val="en-GB"/>
        </w:rPr>
      </w:pPr>
    </w:p>
    <w:p w14:paraId="6EC266C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2ECBB27" w14:textId="77777777" w:rsidR="00587444" w:rsidRPr="00587444" w:rsidRDefault="00587444" w:rsidP="00587444">
      <w:pPr>
        <w:suppressAutoHyphens w:val="0"/>
        <w:autoSpaceDN/>
        <w:jc w:val="both"/>
        <w:rPr>
          <w:rFonts w:ascii="Arial" w:hAnsi="Arial" w:cs="Arial"/>
          <w:b/>
          <w:bCs/>
          <w:i/>
          <w:sz w:val="20"/>
          <w:szCs w:val="20"/>
          <w:lang w:val="en-GB"/>
        </w:rPr>
      </w:pPr>
    </w:p>
    <w:p w14:paraId="3ED4941F" w14:textId="77777777" w:rsidR="00587444" w:rsidRPr="00587444" w:rsidRDefault="00587444">
      <w:pPr>
        <w:numPr>
          <w:ilvl w:val="8"/>
          <w:numId w:val="46"/>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C4331A4" w14:textId="77777777" w:rsidR="00587444" w:rsidRPr="00587444" w:rsidRDefault="00587444" w:rsidP="00587444">
      <w:pPr>
        <w:suppressAutoHyphens w:val="0"/>
        <w:autoSpaceDN/>
        <w:jc w:val="both"/>
        <w:rPr>
          <w:rFonts w:ascii="Arial" w:hAnsi="Arial" w:cs="Arial"/>
          <w:b/>
          <w:bCs/>
          <w:sz w:val="20"/>
          <w:szCs w:val="20"/>
          <w:lang w:val="en-GB"/>
        </w:rPr>
      </w:pPr>
    </w:p>
    <w:p w14:paraId="38D44C4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 (continued)</w:t>
      </w:r>
    </w:p>
    <w:p w14:paraId="437E0DD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587444" w:rsidRPr="00587444" w14:paraId="20CD9714" w14:textId="77777777" w:rsidTr="00DD69E7">
        <w:trPr>
          <w:trHeight w:val="277"/>
        </w:trPr>
        <w:tc>
          <w:tcPr>
            <w:tcW w:w="1815" w:type="pct"/>
          </w:tcPr>
          <w:p w14:paraId="55E5BBBC" w14:textId="77777777" w:rsidR="00587444" w:rsidRPr="00587444" w:rsidRDefault="00587444" w:rsidP="00587444">
            <w:pPr>
              <w:suppressAutoHyphens w:val="0"/>
              <w:autoSpaceDN/>
              <w:rPr>
                <w:rFonts w:ascii="Arial" w:eastAsia="Calibri" w:hAnsi="Arial" w:cs="Arial"/>
                <w:b/>
                <w:bCs/>
                <w:sz w:val="18"/>
                <w:szCs w:val="18"/>
                <w:lang w:val="en-GB"/>
              </w:rPr>
            </w:pPr>
            <w:bookmarkStart w:id="886" w:name="_Hlk161057892"/>
            <w:r w:rsidRPr="00587444">
              <w:rPr>
                <w:rFonts w:ascii="Arial" w:eastAsia="Calibri" w:hAnsi="Arial" w:cs="Arial"/>
                <w:b/>
                <w:bCs/>
                <w:sz w:val="18"/>
                <w:szCs w:val="18"/>
                <w:lang w:val="en-GB"/>
              </w:rPr>
              <w:br w:type="page"/>
              <w:t>Bank</w:t>
            </w:r>
          </w:p>
        </w:tc>
        <w:tc>
          <w:tcPr>
            <w:tcW w:w="3185" w:type="pct"/>
            <w:gridSpan w:val="5"/>
            <w:vAlign w:val="bottom"/>
          </w:tcPr>
          <w:p w14:paraId="695FF1D6"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3BF0846" w14:textId="77777777" w:rsidTr="00DD69E7">
        <w:trPr>
          <w:trHeight w:val="46"/>
        </w:trPr>
        <w:tc>
          <w:tcPr>
            <w:tcW w:w="1815" w:type="pct"/>
          </w:tcPr>
          <w:p w14:paraId="0A29A92B" w14:textId="0496F92C"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76413">
              <w:rPr>
                <w:rFonts w:ascii="Arial" w:eastAsia="Calibri" w:hAnsi="Arial" w:cs="Arial"/>
                <w:b/>
                <w:bCs/>
                <w:sz w:val="18"/>
                <w:szCs w:val="18"/>
                <w:lang w:val="en-GB"/>
              </w:rPr>
              <w:t>4</w:t>
            </w:r>
          </w:p>
        </w:tc>
        <w:tc>
          <w:tcPr>
            <w:tcW w:w="650" w:type="pct"/>
            <w:vAlign w:val="bottom"/>
          </w:tcPr>
          <w:p w14:paraId="7B4B945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D87810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726E1A9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04FF41B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4F89C7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376B63EF" w14:textId="77777777" w:rsidTr="00DD69E7">
        <w:trPr>
          <w:trHeight w:val="46"/>
        </w:trPr>
        <w:tc>
          <w:tcPr>
            <w:tcW w:w="1815" w:type="pct"/>
          </w:tcPr>
          <w:p w14:paraId="02AD5501"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EA2A64F" w14:textId="4E06946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0D2FF37" w14:textId="1D8DD5E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995BBA5" w14:textId="404CA316"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04C7A8B" w14:textId="007606CD"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7" w:type="pct"/>
          </w:tcPr>
          <w:p w14:paraId="6105D28D" w14:textId="6331652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6547141C" w14:textId="77777777" w:rsidTr="00DD69E7">
        <w:trPr>
          <w:trHeight w:val="46"/>
        </w:trPr>
        <w:tc>
          <w:tcPr>
            <w:tcW w:w="1815" w:type="pct"/>
          </w:tcPr>
          <w:p w14:paraId="2DE59334"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5B4D0163"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343B2874"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5C8BBCC9"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77D65245"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7" w:type="pct"/>
          </w:tcPr>
          <w:p w14:paraId="741F0671"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7121F2" w:rsidRPr="00587444" w14:paraId="59E8FA46" w14:textId="77777777" w:rsidTr="00AB311B">
        <w:trPr>
          <w:trHeight w:val="291"/>
        </w:trPr>
        <w:tc>
          <w:tcPr>
            <w:tcW w:w="1815" w:type="pct"/>
            <w:vAlign w:val="bottom"/>
          </w:tcPr>
          <w:p w14:paraId="72DB6823" w14:textId="279849E9" w:rsidR="007121F2" w:rsidRPr="00587444" w:rsidRDefault="007121F2" w:rsidP="007121F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shd w:val="clear" w:color="auto" w:fill="auto"/>
            <w:vAlign w:val="bottom"/>
          </w:tcPr>
          <w:p w14:paraId="6636EB1E" w14:textId="202F49EC"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158</w:t>
            </w:r>
          </w:p>
        </w:tc>
        <w:tc>
          <w:tcPr>
            <w:tcW w:w="650" w:type="pct"/>
            <w:tcBorders>
              <w:top w:val="nil"/>
              <w:left w:val="nil"/>
              <w:bottom w:val="nil"/>
              <w:right w:val="nil"/>
            </w:tcBorders>
            <w:shd w:val="clear" w:color="auto" w:fill="auto"/>
            <w:vAlign w:val="bottom"/>
          </w:tcPr>
          <w:p w14:paraId="63E6C705" w14:textId="5133A425"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bottom"/>
          </w:tcPr>
          <w:p w14:paraId="276E04F4" w14:textId="452D0F3C"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bottom"/>
          </w:tcPr>
          <w:p w14:paraId="42C0BAF7" w14:textId="6CAE4AEF" w:rsidR="007121F2" w:rsidRPr="00587444" w:rsidRDefault="007121F2" w:rsidP="007121F2">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shd w:val="clear" w:color="auto" w:fill="auto"/>
            <w:vAlign w:val="bottom"/>
          </w:tcPr>
          <w:p w14:paraId="76D163A7" w14:textId="757DA05E" w:rsidR="007121F2" w:rsidRPr="002B3E9C" w:rsidRDefault="007121F2" w:rsidP="007121F2">
            <w:pPr>
              <w:suppressAutoHyphens w:val="0"/>
              <w:autoSpaceDN/>
              <w:jc w:val="right"/>
              <w:rPr>
                <w:rFonts w:ascii="Arial" w:eastAsia="Calibri" w:hAnsi="Arial" w:cs="Arial"/>
                <w:b/>
                <w:bCs/>
                <w:sz w:val="18"/>
                <w:szCs w:val="18"/>
                <w:lang w:val="en-GB"/>
              </w:rPr>
            </w:pPr>
            <w:r w:rsidRPr="00F0007F">
              <w:rPr>
                <w:rFonts w:ascii="Arial" w:eastAsia="Calibri" w:hAnsi="Arial" w:cs="Arial"/>
                <w:b/>
                <w:bCs/>
                <w:color w:val="000000" w:themeColor="text1"/>
                <w:sz w:val="18"/>
                <w:szCs w:val="18"/>
                <w:lang w:val="hr-HR"/>
              </w:rPr>
              <w:t>158</w:t>
            </w:r>
          </w:p>
        </w:tc>
      </w:tr>
      <w:tr w:rsidR="007121F2" w:rsidRPr="00587444" w14:paraId="2F09258C" w14:textId="77777777" w:rsidTr="00AB311B">
        <w:trPr>
          <w:trHeight w:val="291"/>
        </w:trPr>
        <w:tc>
          <w:tcPr>
            <w:tcW w:w="1815" w:type="pct"/>
            <w:vAlign w:val="bottom"/>
          </w:tcPr>
          <w:p w14:paraId="59D62BF7" w14:textId="77777777" w:rsidR="007121F2" w:rsidRPr="00587444" w:rsidRDefault="007121F2" w:rsidP="007121F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08618916" w14:textId="6F7E2590"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20D4C91E" w14:textId="55740969"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bottom"/>
          </w:tcPr>
          <w:p w14:paraId="1E343940" w14:textId="5F99E3F9"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bottom"/>
          </w:tcPr>
          <w:p w14:paraId="54850C50" w14:textId="2DCBB7B3" w:rsidR="007121F2" w:rsidRPr="00587444" w:rsidRDefault="007121F2" w:rsidP="007121F2">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shd w:val="clear" w:color="auto" w:fill="auto"/>
            <w:vAlign w:val="bottom"/>
          </w:tcPr>
          <w:p w14:paraId="0F363E85" w14:textId="7B532B9C" w:rsidR="007121F2" w:rsidRPr="002B3E9C" w:rsidRDefault="007121F2" w:rsidP="007121F2">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7121F2" w:rsidRPr="00587444" w14:paraId="25A1D25E" w14:textId="77777777" w:rsidTr="00AB311B">
        <w:trPr>
          <w:trHeight w:val="291"/>
        </w:trPr>
        <w:tc>
          <w:tcPr>
            <w:tcW w:w="1815" w:type="pct"/>
            <w:vAlign w:val="bottom"/>
          </w:tcPr>
          <w:p w14:paraId="0CF22C4D" w14:textId="77777777" w:rsidR="007121F2" w:rsidRPr="00587444" w:rsidRDefault="007121F2" w:rsidP="007121F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419A418A" w14:textId="40BCFADB"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55D1347B" w14:textId="2CF06EB7"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bottom"/>
          </w:tcPr>
          <w:p w14:paraId="55D73B5B" w14:textId="1ED41D14"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bottom"/>
          </w:tcPr>
          <w:p w14:paraId="3D0D08BF" w14:textId="4A6C3D64" w:rsidR="007121F2" w:rsidRPr="00587444" w:rsidRDefault="007121F2" w:rsidP="007121F2">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shd w:val="clear" w:color="auto" w:fill="auto"/>
            <w:vAlign w:val="bottom"/>
          </w:tcPr>
          <w:p w14:paraId="38155670" w14:textId="357BF6DA" w:rsidR="007121F2" w:rsidRPr="002B3E9C" w:rsidRDefault="007121F2" w:rsidP="007121F2">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7121F2" w:rsidRPr="00587444" w14:paraId="38FB6ACC" w14:textId="77777777" w:rsidTr="00AB311B">
        <w:trPr>
          <w:trHeight w:val="291"/>
        </w:trPr>
        <w:tc>
          <w:tcPr>
            <w:tcW w:w="1815" w:type="pct"/>
            <w:vAlign w:val="bottom"/>
          </w:tcPr>
          <w:p w14:paraId="4C102528" w14:textId="77777777" w:rsidR="007121F2" w:rsidRPr="00587444" w:rsidRDefault="007121F2" w:rsidP="007121F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26E5489" w14:textId="6FB9D4A5"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7DADDFE9" w14:textId="471FBAC6"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tcBorders>
              <w:top w:val="nil"/>
              <w:left w:val="nil"/>
              <w:bottom w:val="nil"/>
              <w:right w:val="nil"/>
            </w:tcBorders>
            <w:shd w:val="clear" w:color="auto" w:fill="auto"/>
            <w:vAlign w:val="bottom"/>
          </w:tcPr>
          <w:p w14:paraId="1273ED2D" w14:textId="274D0916" w:rsidR="007121F2" w:rsidRPr="00587444" w:rsidRDefault="007121F2" w:rsidP="007121F2">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5" w:type="pct"/>
            <w:tcBorders>
              <w:top w:val="nil"/>
              <w:left w:val="nil"/>
              <w:bottom w:val="nil"/>
              <w:right w:val="nil"/>
            </w:tcBorders>
            <w:shd w:val="clear" w:color="auto" w:fill="auto"/>
            <w:vAlign w:val="bottom"/>
          </w:tcPr>
          <w:p w14:paraId="045E90D2" w14:textId="51624B96" w:rsidR="007121F2" w:rsidRPr="00587444" w:rsidRDefault="007121F2" w:rsidP="007121F2">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7" w:type="pct"/>
            <w:shd w:val="clear" w:color="auto" w:fill="auto"/>
            <w:vAlign w:val="bottom"/>
          </w:tcPr>
          <w:p w14:paraId="3AE687FB" w14:textId="42FA94FB" w:rsidR="007121F2" w:rsidRPr="002B3E9C" w:rsidRDefault="007121F2" w:rsidP="007121F2">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r>
      <w:tr w:rsidR="007121F2" w:rsidRPr="00587444" w14:paraId="37B64BBD" w14:textId="77777777" w:rsidTr="00B76413">
        <w:trPr>
          <w:trHeight w:val="291"/>
        </w:trPr>
        <w:tc>
          <w:tcPr>
            <w:tcW w:w="1815" w:type="pct"/>
            <w:vAlign w:val="bottom"/>
          </w:tcPr>
          <w:p w14:paraId="203CD9F2" w14:textId="24899358" w:rsidR="007121F2" w:rsidRPr="00587444" w:rsidRDefault="007121F2" w:rsidP="007121F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(release)</w:t>
            </w:r>
            <w:r w:rsidRPr="00587444">
              <w:rPr>
                <w:rFonts w:ascii="Arial" w:eastAsia="Calibri" w:hAnsi="Arial" w:cs="Arial"/>
                <w:sz w:val="18"/>
                <w:szCs w:val="18"/>
                <w:lang w:val="en-GB"/>
              </w:rPr>
              <w:t xml:space="preserve"> of loss allowance</w:t>
            </w:r>
          </w:p>
        </w:tc>
        <w:tc>
          <w:tcPr>
            <w:tcW w:w="650" w:type="pct"/>
            <w:shd w:val="clear" w:color="auto" w:fill="auto"/>
            <w:vAlign w:val="bottom"/>
          </w:tcPr>
          <w:p w14:paraId="5981D77A" w14:textId="223232B5"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(15)</w:t>
            </w:r>
          </w:p>
        </w:tc>
        <w:tc>
          <w:tcPr>
            <w:tcW w:w="650" w:type="pct"/>
            <w:tcBorders>
              <w:top w:val="nil"/>
              <w:left w:val="nil"/>
              <w:right w:val="nil"/>
            </w:tcBorders>
            <w:shd w:val="clear" w:color="auto" w:fill="auto"/>
            <w:vAlign w:val="bottom"/>
          </w:tcPr>
          <w:p w14:paraId="653456DC" w14:textId="7AD01534"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23F51336" w14:textId="1BCA68B9"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5" w:type="pct"/>
            <w:tcBorders>
              <w:top w:val="nil"/>
              <w:left w:val="nil"/>
              <w:right w:val="nil"/>
            </w:tcBorders>
            <w:shd w:val="clear" w:color="auto" w:fill="auto"/>
            <w:vAlign w:val="bottom"/>
          </w:tcPr>
          <w:p w14:paraId="0BEEB791" w14:textId="3F204C5C"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hAnsi="Arial" w:cs="Arial"/>
                <w:sz w:val="18"/>
                <w:szCs w:val="18"/>
              </w:rPr>
              <w:t>-</w:t>
            </w:r>
          </w:p>
        </w:tc>
        <w:tc>
          <w:tcPr>
            <w:tcW w:w="637" w:type="pct"/>
            <w:shd w:val="clear" w:color="auto" w:fill="auto"/>
            <w:vAlign w:val="bottom"/>
          </w:tcPr>
          <w:p w14:paraId="6004EAF3" w14:textId="551E4661" w:rsidR="007121F2" w:rsidRPr="002B3E9C" w:rsidRDefault="007121F2" w:rsidP="007121F2">
            <w:pPr>
              <w:tabs>
                <w:tab w:val="right" w:pos="1202"/>
              </w:tabs>
              <w:suppressAutoHyphens w:val="0"/>
              <w:autoSpaceDN/>
              <w:spacing w:line="301" w:lineRule="exact"/>
              <w:jc w:val="right"/>
              <w:outlineLvl w:val="0"/>
              <w:rPr>
                <w:rFonts w:ascii="Arial" w:eastAsia="Calibri" w:hAnsi="Arial" w:cs="Arial"/>
                <w:b/>
                <w:bCs/>
                <w:color w:val="000000"/>
                <w:sz w:val="18"/>
                <w:szCs w:val="18"/>
                <w:lang w:val="hr-HR"/>
              </w:rPr>
            </w:pPr>
            <w:r w:rsidRPr="00976B3F">
              <w:rPr>
                <w:rFonts w:ascii="Arial" w:eastAsia="Calibri" w:hAnsi="Arial" w:cs="Arial"/>
                <w:b/>
                <w:bCs/>
                <w:color w:val="000000" w:themeColor="text1"/>
                <w:sz w:val="18"/>
                <w:szCs w:val="18"/>
                <w:lang w:val="hr-HR"/>
              </w:rPr>
              <w:t>(15)</w:t>
            </w:r>
          </w:p>
        </w:tc>
      </w:tr>
      <w:tr w:rsidR="007121F2" w:rsidRPr="00587444" w14:paraId="7B23AA58" w14:textId="77777777" w:rsidTr="00B76413">
        <w:trPr>
          <w:trHeight w:val="33"/>
        </w:trPr>
        <w:tc>
          <w:tcPr>
            <w:tcW w:w="1815" w:type="pct"/>
            <w:vAlign w:val="bottom"/>
          </w:tcPr>
          <w:p w14:paraId="6F142088" w14:textId="095F0165" w:rsidR="007121F2" w:rsidRPr="00587444" w:rsidRDefault="007121F2" w:rsidP="007121F2">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shd w:val="clear" w:color="auto" w:fill="auto"/>
            <w:vAlign w:val="bottom"/>
          </w:tcPr>
          <w:p w14:paraId="7230F7B7" w14:textId="6BF65E5A"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143</w:t>
            </w:r>
          </w:p>
        </w:tc>
        <w:tc>
          <w:tcPr>
            <w:tcW w:w="650" w:type="pct"/>
            <w:tcBorders>
              <w:top w:val="single" w:sz="4" w:space="0" w:color="auto"/>
              <w:left w:val="nil"/>
              <w:bottom w:val="single" w:sz="12" w:space="0" w:color="auto"/>
              <w:right w:val="nil"/>
            </w:tcBorders>
            <w:shd w:val="clear" w:color="auto" w:fill="auto"/>
            <w:vAlign w:val="bottom"/>
          </w:tcPr>
          <w:p w14:paraId="5B9C207D" w14:textId="658E86CC"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0F9742BD" w14:textId="27D633BA"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5" w:type="pct"/>
            <w:tcBorders>
              <w:top w:val="single" w:sz="4" w:space="0" w:color="auto"/>
              <w:left w:val="nil"/>
              <w:bottom w:val="single" w:sz="12" w:space="0" w:color="auto"/>
              <w:right w:val="nil"/>
            </w:tcBorders>
            <w:shd w:val="clear" w:color="auto" w:fill="auto"/>
            <w:vAlign w:val="bottom"/>
          </w:tcPr>
          <w:p w14:paraId="38E812A5" w14:textId="5F8B2476" w:rsidR="007121F2" w:rsidRPr="00587444" w:rsidRDefault="007121F2" w:rsidP="007121F2">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sz w:val="18"/>
                <w:szCs w:val="18"/>
              </w:rPr>
              <w:t>-</w:t>
            </w:r>
          </w:p>
        </w:tc>
        <w:tc>
          <w:tcPr>
            <w:tcW w:w="637" w:type="pct"/>
            <w:tcBorders>
              <w:top w:val="single" w:sz="4" w:space="0" w:color="auto"/>
              <w:left w:val="nil"/>
              <w:bottom w:val="single" w:sz="12" w:space="0" w:color="auto"/>
              <w:right w:val="nil"/>
            </w:tcBorders>
            <w:shd w:val="clear" w:color="auto" w:fill="auto"/>
            <w:vAlign w:val="bottom"/>
          </w:tcPr>
          <w:p w14:paraId="3A201072" w14:textId="78029E0D" w:rsidR="007121F2" w:rsidRPr="002B3E9C" w:rsidRDefault="007121F2" w:rsidP="007121F2">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143</w:t>
            </w:r>
          </w:p>
        </w:tc>
      </w:tr>
      <w:bookmarkEnd w:id="886"/>
    </w:tbl>
    <w:p w14:paraId="224AF65F" w14:textId="77777777" w:rsidR="00587444" w:rsidRPr="00587444" w:rsidRDefault="00587444" w:rsidP="00587444">
      <w:pPr>
        <w:suppressAutoHyphens w:val="0"/>
        <w:autoSpaceDN/>
        <w:jc w:val="both"/>
        <w:rPr>
          <w:rFonts w:ascii="Arial" w:hAnsi="Arial" w:cs="Arial"/>
          <w:b/>
          <w:bCs/>
          <w:sz w:val="20"/>
          <w:szCs w:val="20"/>
          <w:lang w:val="en-GB"/>
        </w:rPr>
      </w:pPr>
    </w:p>
    <w:p w14:paraId="30DA4C7D" w14:textId="77777777" w:rsidR="00587444" w:rsidRPr="00587444" w:rsidRDefault="00587444" w:rsidP="00587444">
      <w:pPr>
        <w:suppressAutoHyphens w:val="0"/>
        <w:autoSpaceDN/>
        <w:jc w:val="both"/>
        <w:rPr>
          <w:rFonts w:ascii="Arial" w:hAnsi="Arial" w:cs="Arial"/>
          <w:b/>
          <w:bCs/>
          <w:sz w:val="20"/>
          <w:szCs w:val="20"/>
          <w:lang w:val="en-GB"/>
        </w:rPr>
      </w:pPr>
    </w:p>
    <w:p w14:paraId="0E79459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B76413" w:rsidRPr="00587444" w14:paraId="65CC4021" w14:textId="77777777" w:rsidTr="002F77AC">
        <w:trPr>
          <w:trHeight w:val="277"/>
        </w:trPr>
        <w:tc>
          <w:tcPr>
            <w:tcW w:w="1815" w:type="pct"/>
          </w:tcPr>
          <w:p w14:paraId="3E79EEDB" w14:textId="77777777" w:rsidR="00B76413" w:rsidRPr="00587444" w:rsidRDefault="00B76413"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5" w:type="pct"/>
            <w:gridSpan w:val="5"/>
            <w:vAlign w:val="bottom"/>
          </w:tcPr>
          <w:p w14:paraId="66CD1C86" w14:textId="77777777" w:rsidR="00B76413" w:rsidRPr="00587444" w:rsidRDefault="00B76413" w:rsidP="002F77AC">
            <w:pPr>
              <w:suppressAutoHyphens w:val="0"/>
              <w:autoSpaceDN/>
              <w:jc w:val="center"/>
              <w:rPr>
                <w:rFonts w:ascii="Arial" w:eastAsia="Calibri" w:hAnsi="Arial" w:cs="Arial"/>
                <w:b/>
                <w:sz w:val="18"/>
                <w:szCs w:val="18"/>
                <w:lang w:val="en-GB"/>
              </w:rPr>
            </w:pPr>
          </w:p>
        </w:tc>
      </w:tr>
      <w:tr w:rsidR="00B76413" w:rsidRPr="00587444" w14:paraId="701A7CB6" w14:textId="77777777" w:rsidTr="002F77AC">
        <w:trPr>
          <w:trHeight w:val="46"/>
        </w:trPr>
        <w:tc>
          <w:tcPr>
            <w:tcW w:w="1815" w:type="pct"/>
          </w:tcPr>
          <w:p w14:paraId="67C53111" w14:textId="77777777" w:rsidR="00B76413" w:rsidRPr="00587444" w:rsidRDefault="00B76413"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50" w:type="pct"/>
            <w:vAlign w:val="bottom"/>
          </w:tcPr>
          <w:p w14:paraId="12F8356A" w14:textId="77777777" w:rsidR="00B76413" w:rsidRPr="00587444" w:rsidRDefault="00B76413"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5725EDFC" w14:textId="77777777" w:rsidR="00B76413" w:rsidRPr="00587444" w:rsidRDefault="00B76413"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527CB84" w14:textId="77777777" w:rsidR="00B76413" w:rsidRPr="00587444" w:rsidRDefault="00B76413"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2B7612B" w14:textId="77777777" w:rsidR="00B76413" w:rsidRPr="00587444" w:rsidRDefault="00B76413"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10177CC6" w14:textId="77777777" w:rsidR="00B76413" w:rsidRPr="00587444" w:rsidRDefault="00B76413"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B76413" w:rsidRPr="00587444" w14:paraId="12CB6115" w14:textId="77777777" w:rsidTr="002F77AC">
        <w:trPr>
          <w:trHeight w:val="46"/>
        </w:trPr>
        <w:tc>
          <w:tcPr>
            <w:tcW w:w="1815" w:type="pct"/>
          </w:tcPr>
          <w:p w14:paraId="432F4894" w14:textId="77777777" w:rsidR="00B76413" w:rsidRPr="00587444" w:rsidRDefault="00B76413" w:rsidP="002F77AC">
            <w:pPr>
              <w:suppressAutoHyphens w:val="0"/>
              <w:autoSpaceDN/>
              <w:rPr>
                <w:rFonts w:ascii="Arial" w:eastAsia="Calibri" w:hAnsi="Arial" w:cs="Arial"/>
                <w:b/>
                <w:bCs/>
                <w:sz w:val="18"/>
                <w:szCs w:val="18"/>
                <w:lang w:val="en-GB"/>
              </w:rPr>
            </w:pPr>
          </w:p>
        </w:tc>
        <w:tc>
          <w:tcPr>
            <w:tcW w:w="650" w:type="pct"/>
          </w:tcPr>
          <w:p w14:paraId="0800365A" w14:textId="77777777" w:rsidR="00B76413" w:rsidRPr="00587444" w:rsidRDefault="00B76413"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0B31D358" w14:textId="77777777" w:rsidR="00B76413" w:rsidRPr="00587444" w:rsidRDefault="00B76413"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118596BC" w14:textId="77777777" w:rsidR="00B76413" w:rsidRPr="00587444" w:rsidRDefault="00B76413"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4CF473E0" w14:textId="77777777" w:rsidR="00B76413" w:rsidRPr="00587444" w:rsidRDefault="00B76413"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7" w:type="pct"/>
          </w:tcPr>
          <w:p w14:paraId="590E4073" w14:textId="77777777" w:rsidR="00B76413" w:rsidRPr="00587444" w:rsidRDefault="00B76413"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B76413" w:rsidRPr="00587444" w14:paraId="1F218AC1" w14:textId="77777777" w:rsidTr="002F77AC">
        <w:trPr>
          <w:trHeight w:val="46"/>
        </w:trPr>
        <w:tc>
          <w:tcPr>
            <w:tcW w:w="1815" w:type="pct"/>
          </w:tcPr>
          <w:p w14:paraId="1F582C49" w14:textId="77777777" w:rsidR="00B76413" w:rsidRPr="00587444" w:rsidRDefault="00B76413" w:rsidP="002F77AC">
            <w:pPr>
              <w:suppressAutoHyphens w:val="0"/>
              <w:autoSpaceDN/>
              <w:rPr>
                <w:rFonts w:ascii="Arial" w:eastAsia="Calibri" w:hAnsi="Arial" w:cs="Arial"/>
                <w:b/>
                <w:bCs/>
                <w:sz w:val="18"/>
                <w:szCs w:val="18"/>
                <w:lang w:val="en-GB"/>
              </w:rPr>
            </w:pPr>
          </w:p>
        </w:tc>
        <w:tc>
          <w:tcPr>
            <w:tcW w:w="650" w:type="pct"/>
          </w:tcPr>
          <w:p w14:paraId="14A7B534" w14:textId="77777777" w:rsidR="00B76413" w:rsidRPr="00587444" w:rsidRDefault="00B76413" w:rsidP="002F77AC">
            <w:pPr>
              <w:suppressAutoHyphens w:val="0"/>
              <w:autoSpaceDN/>
              <w:jc w:val="right"/>
              <w:rPr>
                <w:rFonts w:ascii="Arial" w:eastAsia="Calibri" w:hAnsi="Arial" w:cs="Arial"/>
                <w:b/>
                <w:sz w:val="18"/>
                <w:szCs w:val="18"/>
                <w:lang w:val="en-GB"/>
              </w:rPr>
            </w:pPr>
          </w:p>
        </w:tc>
        <w:tc>
          <w:tcPr>
            <w:tcW w:w="650" w:type="pct"/>
          </w:tcPr>
          <w:p w14:paraId="00DF46B7" w14:textId="77777777" w:rsidR="00B76413" w:rsidRPr="00587444" w:rsidRDefault="00B76413" w:rsidP="002F77AC">
            <w:pPr>
              <w:suppressAutoHyphens w:val="0"/>
              <w:autoSpaceDN/>
              <w:jc w:val="right"/>
              <w:rPr>
                <w:rFonts w:ascii="Arial" w:eastAsia="Calibri" w:hAnsi="Arial" w:cs="Arial"/>
                <w:b/>
                <w:sz w:val="18"/>
                <w:szCs w:val="18"/>
                <w:lang w:val="en-GB"/>
              </w:rPr>
            </w:pPr>
          </w:p>
        </w:tc>
        <w:tc>
          <w:tcPr>
            <w:tcW w:w="643" w:type="pct"/>
          </w:tcPr>
          <w:p w14:paraId="10A87E26" w14:textId="77777777" w:rsidR="00B76413" w:rsidRPr="00587444" w:rsidRDefault="00B76413" w:rsidP="002F77AC">
            <w:pPr>
              <w:suppressAutoHyphens w:val="0"/>
              <w:autoSpaceDN/>
              <w:jc w:val="right"/>
              <w:rPr>
                <w:rFonts w:ascii="Arial" w:eastAsia="Calibri" w:hAnsi="Arial" w:cs="Arial"/>
                <w:b/>
                <w:sz w:val="18"/>
                <w:szCs w:val="18"/>
                <w:lang w:val="en-GB"/>
              </w:rPr>
            </w:pPr>
          </w:p>
        </w:tc>
        <w:tc>
          <w:tcPr>
            <w:tcW w:w="605" w:type="pct"/>
          </w:tcPr>
          <w:p w14:paraId="2AFC3CF7" w14:textId="77777777" w:rsidR="00B76413" w:rsidRPr="00587444" w:rsidRDefault="00B76413" w:rsidP="002F77AC">
            <w:pPr>
              <w:suppressAutoHyphens w:val="0"/>
              <w:autoSpaceDN/>
              <w:jc w:val="right"/>
              <w:rPr>
                <w:rFonts w:ascii="Arial" w:eastAsia="Calibri" w:hAnsi="Arial" w:cs="Arial"/>
                <w:b/>
                <w:sz w:val="18"/>
                <w:szCs w:val="18"/>
                <w:lang w:val="en-GB"/>
              </w:rPr>
            </w:pPr>
          </w:p>
        </w:tc>
        <w:tc>
          <w:tcPr>
            <w:tcW w:w="637" w:type="pct"/>
          </w:tcPr>
          <w:p w14:paraId="29BBA7CF" w14:textId="77777777" w:rsidR="00B76413" w:rsidRPr="00587444" w:rsidRDefault="00B76413" w:rsidP="002F77AC">
            <w:pPr>
              <w:suppressAutoHyphens w:val="0"/>
              <w:autoSpaceDN/>
              <w:jc w:val="right"/>
              <w:rPr>
                <w:rFonts w:ascii="Arial" w:eastAsia="Calibri" w:hAnsi="Arial" w:cs="Arial"/>
                <w:b/>
                <w:sz w:val="18"/>
                <w:szCs w:val="18"/>
                <w:lang w:val="en-GB"/>
              </w:rPr>
            </w:pPr>
          </w:p>
        </w:tc>
      </w:tr>
      <w:tr w:rsidR="00B76413" w:rsidRPr="00587444" w14:paraId="6CB4AC6B" w14:textId="77777777" w:rsidTr="002F77AC">
        <w:trPr>
          <w:trHeight w:val="291"/>
        </w:trPr>
        <w:tc>
          <w:tcPr>
            <w:tcW w:w="1815" w:type="pct"/>
            <w:vAlign w:val="bottom"/>
          </w:tcPr>
          <w:p w14:paraId="64D4C213" w14:textId="77777777" w:rsidR="00B76413" w:rsidRPr="00587444" w:rsidRDefault="00B76413"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vAlign w:val="bottom"/>
          </w:tcPr>
          <w:p w14:paraId="51263EB0" w14:textId="77777777" w:rsidR="00B76413" w:rsidRPr="00587444" w:rsidRDefault="00B76413" w:rsidP="002F77AC">
            <w:pPr>
              <w:suppressAutoHyphens w:val="0"/>
              <w:autoSpaceDN/>
              <w:jc w:val="right"/>
              <w:rPr>
                <w:rFonts w:ascii="Arial" w:eastAsia="Calibri" w:hAnsi="Arial" w:cs="Arial"/>
                <w:sz w:val="18"/>
                <w:szCs w:val="18"/>
                <w:lang w:val="en-GB"/>
              </w:rPr>
            </w:pPr>
            <w:r w:rsidRPr="00067DF8">
              <w:rPr>
                <w:rFonts w:ascii="Arial" w:eastAsia="Calibri" w:hAnsi="Arial" w:cs="Arial"/>
                <w:color w:val="000000" w:themeColor="text1"/>
                <w:sz w:val="18"/>
                <w:szCs w:val="18"/>
                <w:lang w:val="hr-HR"/>
              </w:rPr>
              <w:t>80</w:t>
            </w:r>
            <w:r>
              <w:rPr>
                <w:rFonts w:ascii="Arial" w:eastAsia="Calibri" w:hAnsi="Arial" w:cs="Arial"/>
                <w:color w:val="000000" w:themeColor="text1"/>
                <w:sz w:val="18"/>
                <w:szCs w:val="18"/>
                <w:lang w:val="hr-HR"/>
              </w:rPr>
              <w:t>4</w:t>
            </w:r>
          </w:p>
        </w:tc>
        <w:tc>
          <w:tcPr>
            <w:tcW w:w="650" w:type="pct"/>
            <w:tcBorders>
              <w:top w:val="nil"/>
              <w:left w:val="nil"/>
              <w:bottom w:val="nil"/>
              <w:right w:val="nil"/>
            </w:tcBorders>
            <w:shd w:val="clear" w:color="auto" w:fill="auto"/>
            <w:vAlign w:val="bottom"/>
          </w:tcPr>
          <w:p w14:paraId="433FB7C2"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7E7974CD"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1482C8D2"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785EECF0" w14:textId="77777777" w:rsidR="00B76413" w:rsidRPr="00587444" w:rsidRDefault="00B76413" w:rsidP="002F77AC">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80</w:t>
            </w:r>
            <w:r>
              <w:rPr>
                <w:rFonts w:ascii="Arial" w:eastAsia="Calibri" w:hAnsi="Arial" w:cs="Arial"/>
                <w:b/>
                <w:bCs/>
                <w:color w:val="000000" w:themeColor="text1"/>
                <w:sz w:val="18"/>
                <w:szCs w:val="18"/>
                <w:lang w:val="hr-HR"/>
              </w:rPr>
              <w:t>4</w:t>
            </w:r>
          </w:p>
        </w:tc>
      </w:tr>
      <w:tr w:rsidR="00B76413" w:rsidRPr="00587444" w14:paraId="37FCB1FA" w14:textId="77777777" w:rsidTr="002F77AC">
        <w:trPr>
          <w:trHeight w:val="291"/>
        </w:trPr>
        <w:tc>
          <w:tcPr>
            <w:tcW w:w="1815" w:type="pct"/>
            <w:vAlign w:val="bottom"/>
          </w:tcPr>
          <w:p w14:paraId="6A47812D" w14:textId="77777777" w:rsidR="00B76413" w:rsidRPr="00587444" w:rsidRDefault="00B76413"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54338260" w14:textId="77777777" w:rsidR="00B76413" w:rsidRPr="00587444" w:rsidRDefault="00B76413" w:rsidP="002F77A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571D6D59"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1EF8CC52"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9C32939"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5F115BD4" w14:textId="77777777" w:rsidR="00B76413" w:rsidRPr="00587444" w:rsidRDefault="00B76413" w:rsidP="002F77AC">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w:t>
            </w:r>
          </w:p>
        </w:tc>
      </w:tr>
      <w:tr w:rsidR="00B76413" w:rsidRPr="00587444" w14:paraId="0C2F2C25" w14:textId="77777777" w:rsidTr="002F77AC">
        <w:trPr>
          <w:trHeight w:val="291"/>
        </w:trPr>
        <w:tc>
          <w:tcPr>
            <w:tcW w:w="1815" w:type="pct"/>
            <w:vAlign w:val="bottom"/>
          </w:tcPr>
          <w:p w14:paraId="7444951D" w14:textId="77777777" w:rsidR="00B76413" w:rsidRPr="00587444" w:rsidRDefault="00B76413"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06197CD0" w14:textId="77777777" w:rsidR="00B76413" w:rsidRPr="00587444" w:rsidRDefault="00B76413" w:rsidP="002F77A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1AD5F408"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1CFFA0CA"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15C81C9C"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38FE3B21" w14:textId="77777777" w:rsidR="00B76413" w:rsidRPr="00587444" w:rsidRDefault="00B76413" w:rsidP="002F77AC">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w:t>
            </w:r>
          </w:p>
        </w:tc>
      </w:tr>
      <w:tr w:rsidR="00B76413" w:rsidRPr="00587444" w14:paraId="52F707DE" w14:textId="77777777" w:rsidTr="002F77AC">
        <w:trPr>
          <w:trHeight w:val="291"/>
        </w:trPr>
        <w:tc>
          <w:tcPr>
            <w:tcW w:w="1815" w:type="pct"/>
            <w:vAlign w:val="bottom"/>
          </w:tcPr>
          <w:p w14:paraId="08BD420A" w14:textId="77777777" w:rsidR="00B76413" w:rsidRPr="00587444" w:rsidRDefault="00B76413"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5F9B2EC1" w14:textId="77777777" w:rsidR="00B76413" w:rsidRPr="00587444" w:rsidRDefault="00B76413" w:rsidP="002F77AC">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5F5D99FF"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4E9BD74"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3615E19C" w14:textId="77777777" w:rsidR="00B76413" w:rsidRPr="00587444" w:rsidRDefault="00B76413" w:rsidP="002F77AC">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007CE8AE" w14:textId="77777777" w:rsidR="00B76413" w:rsidRPr="00587444" w:rsidRDefault="00B76413" w:rsidP="002F77AC">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w:t>
            </w:r>
          </w:p>
        </w:tc>
      </w:tr>
      <w:tr w:rsidR="00B76413" w:rsidRPr="00587444" w14:paraId="04483688" w14:textId="77777777" w:rsidTr="00B76413">
        <w:trPr>
          <w:trHeight w:val="291"/>
        </w:trPr>
        <w:tc>
          <w:tcPr>
            <w:tcW w:w="1815" w:type="pct"/>
            <w:vAlign w:val="bottom"/>
          </w:tcPr>
          <w:p w14:paraId="69F5B360" w14:textId="77777777" w:rsidR="00B76413" w:rsidRPr="00587444" w:rsidRDefault="00B76413"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(release)</w:t>
            </w:r>
            <w:r w:rsidRPr="00587444">
              <w:rPr>
                <w:rFonts w:ascii="Arial" w:eastAsia="Calibri" w:hAnsi="Arial" w:cs="Arial"/>
                <w:sz w:val="18"/>
                <w:szCs w:val="18"/>
                <w:lang w:val="en-GB"/>
              </w:rPr>
              <w:t xml:space="preserve"> of loss allowance</w:t>
            </w:r>
          </w:p>
        </w:tc>
        <w:tc>
          <w:tcPr>
            <w:tcW w:w="650" w:type="pct"/>
            <w:shd w:val="clear" w:color="auto" w:fill="auto"/>
            <w:vAlign w:val="bottom"/>
          </w:tcPr>
          <w:p w14:paraId="11EF6C7A"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067DF8">
              <w:rPr>
                <w:rFonts w:ascii="Arial" w:eastAsia="Calibri" w:hAnsi="Arial" w:cs="Arial"/>
                <w:color w:val="000000" w:themeColor="text1"/>
                <w:sz w:val="18"/>
                <w:szCs w:val="18"/>
                <w:lang w:val="hr-HR"/>
              </w:rPr>
              <w:t>(646)</w:t>
            </w:r>
          </w:p>
        </w:tc>
        <w:tc>
          <w:tcPr>
            <w:tcW w:w="650" w:type="pct"/>
            <w:tcBorders>
              <w:top w:val="nil"/>
              <w:left w:val="nil"/>
              <w:right w:val="nil"/>
            </w:tcBorders>
            <w:shd w:val="clear" w:color="auto" w:fill="auto"/>
            <w:vAlign w:val="bottom"/>
          </w:tcPr>
          <w:p w14:paraId="29214ECD"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right w:val="nil"/>
            </w:tcBorders>
            <w:shd w:val="clear" w:color="auto" w:fill="auto"/>
            <w:vAlign w:val="bottom"/>
          </w:tcPr>
          <w:p w14:paraId="7DD8D713"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right w:val="nil"/>
            </w:tcBorders>
            <w:shd w:val="clear" w:color="auto" w:fill="auto"/>
            <w:vAlign w:val="bottom"/>
          </w:tcPr>
          <w:p w14:paraId="02BFF47C"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w:t>
            </w:r>
          </w:p>
        </w:tc>
        <w:tc>
          <w:tcPr>
            <w:tcW w:w="637" w:type="pct"/>
            <w:shd w:val="clear" w:color="auto" w:fill="auto"/>
            <w:vAlign w:val="bottom"/>
          </w:tcPr>
          <w:p w14:paraId="1912E0D6"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671A0D">
              <w:rPr>
                <w:rFonts w:ascii="Arial" w:eastAsia="Calibri" w:hAnsi="Arial" w:cs="Arial"/>
                <w:b/>
                <w:bCs/>
                <w:color w:val="000000" w:themeColor="text1"/>
                <w:sz w:val="18"/>
                <w:szCs w:val="18"/>
                <w:lang w:val="hr-HR"/>
              </w:rPr>
              <w:t>(646)</w:t>
            </w:r>
          </w:p>
        </w:tc>
      </w:tr>
      <w:tr w:rsidR="00B76413" w:rsidRPr="00587444" w14:paraId="6F82BCED" w14:textId="77777777" w:rsidTr="00B76413">
        <w:trPr>
          <w:trHeight w:val="33"/>
        </w:trPr>
        <w:tc>
          <w:tcPr>
            <w:tcW w:w="1815" w:type="pct"/>
            <w:vAlign w:val="bottom"/>
          </w:tcPr>
          <w:p w14:paraId="36E92756" w14:textId="77777777" w:rsidR="00B76413" w:rsidRPr="00587444" w:rsidRDefault="00B76413"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2996D6C6"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c>
          <w:tcPr>
            <w:tcW w:w="650" w:type="pct"/>
            <w:tcBorders>
              <w:top w:val="single" w:sz="4" w:space="0" w:color="auto"/>
              <w:left w:val="nil"/>
              <w:bottom w:val="single" w:sz="12" w:space="0" w:color="auto"/>
              <w:right w:val="nil"/>
            </w:tcBorders>
            <w:shd w:val="clear" w:color="auto" w:fill="auto"/>
            <w:vAlign w:val="bottom"/>
          </w:tcPr>
          <w:p w14:paraId="1ABA3D2D"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bottom"/>
          </w:tcPr>
          <w:p w14:paraId="75C9B99E"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vAlign w:val="bottom"/>
          </w:tcPr>
          <w:p w14:paraId="56E2CD2C"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sz w:val="18"/>
                <w:szCs w:val="18"/>
              </w:rPr>
              <w:t xml:space="preserve">- </w:t>
            </w:r>
          </w:p>
        </w:tc>
        <w:tc>
          <w:tcPr>
            <w:tcW w:w="637" w:type="pct"/>
            <w:tcBorders>
              <w:top w:val="single" w:sz="4" w:space="0" w:color="auto"/>
              <w:left w:val="nil"/>
              <w:bottom w:val="single" w:sz="12" w:space="0" w:color="auto"/>
              <w:right w:val="nil"/>
            </w:tcBorders>
            <w:shd w:val="clear" w:color="auto" w:fill="auto"/>
            <w:vAlign w:val="bottom"/>
          </w:tcPr>
          <w:p w14:paraId="55E5E4AE" w14:textId="77777777" w:rsidR="00B76413" w:rsidRPr="00587444" w:rsidRDefault="00B76413"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r>
    </w:tbl>
    <w:p w14:paraId="5D705C5E" w14:textId="77777777" w:rsidR="00587444" w:rsidRPr="00587444" w:rsidRDefault="00587444" w:rsidP="00587444">
      <w:pPr>
        <w:suppressAutoHyphens w:val="0"/>
        <w:autoSpaceDN/>
        <w:jc w:val="both"/>
        <w:rPr>
          <w:rFonts w:ascii="Arial" w:hAnsi="Arial" w:cs="Arial"/>
          <w:b/>
          <w:bCs/>
          <w:sz w:val="20"/>
          <w:szCs w:val="20"/>
          <w:lang w:val="en-GB"/>
        </w:rPr>
      </w:pPr>
    </w:p>
    <w:p w14:paraId="3A94752A" w14:textId="77777777" w:rsidR="00587444" w:rsidRPr="00587444" w:rsidRDefault="00587444" w:rsidP="00587444">
      <w:pPr>
        <w:suppressAutoHyphens w:val="0"/>
        <w:autoSpaceDN/>
        <w:jc w:val="both"/>
        <w:rPr>
          <w:rFonts w:ascii="Arial" w:hAnsi="Arial" w:cs="Arial"/>
          <w:b/>
          <w:bCs/>
          <w:sz w:val="20"/>
          <w:szCs w:val="20"/>
          <w:lang w:val="en-GB"/>
        </w:rPr>
      </w:pPr>
    </w:p>
    <w:p w14:paraId="6C5F9F20" w14:textId="77777777" w:rsidR="00587444" w:rsidRPr="00587444" w:rsidRDefault="00587444" w:rsidP="00587444">
      <w:pPr>
        <w:suppressAutoHyphens w:val="0"/>
        <w:autoSpaceDN/>
        <w:jc w:val="both"/>
        <w:rPr>
          <w:rFonts w:ascii="Arial" w:hAnsi="Arial" w:cs="Arial"/>
          <w:b/>
          <w:bCs/>
          <w:sz w:val="20"/>
          <w:szCs w:val="20"/>
          <w:lang w:val="en-GB"/>
        </w:rPr>
      </w:pPr>
    </w:p>
    <w:p w14:paraId="2B688AC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7"/>
          <w:pgSz w:w="11907" w:h="16840" w:code="9"/>
          <w:pgMar w:top="1418" w:right="1134" w:bottom="1134" w:left="1418" w:header="851" w:footer="851" w:gutter="0"/>
          <w:cols w:space="720"/>
          <w:noEndnote/>
        </w:sectPr>
      </w:pPr>
    </w:p>
    <w:p w14:paraId="64A0F3BE" w14:textId="77777777" w:rsidR="00587444" w:rsidRPr="00587444" w:rsidRDefault="00587444" w:rsidP="00587444">
      <w:pPr>
        <w:suppressAutoHyphens w:val="0"/>
        <w:autoSpaceDN/>
        <w:jc w:val="both"/>
        <w:rPr>
          <w:rFonts w:ascii="Arial" w:hAnsi="Arial" w:cs="Arial"/>
          <w:b/>
          <w:bCs/>
          <w:sz w:val="20"/>
          <w:szCs w:val="20"/>
          <w:lang w:val="en-GB"/>
        </w:rPr>
      </w:pPr>
    </w:p>
    <w:p w14:paraId="0DB3BF1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3B724AF" w14:textId="77777777" w:rsidR="00587444" w:rsidRPr="00587444" w:rsidRDefault="00587444" w:rsidP="00587444">
      <w:pPr>
        <w:suppressAutoHyphens w:val="0"/>
        <w:autoSpaceDN/>
        <w:jc w:val="both"/>
        <w:rPr>
          <w:rFonts w:ascii="Arial" w:hAnsi="Arial" w:cs="Arial"/>
          <w:b/>
          <w:sz w:val="20"/>
          <w:szCs w:val="20"/>
          <w:lang w:val="en-GB"/>
        </w:rPr>
      </w:pPr>
    </w:p>
    <w:p w14:paraId="6407180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F3299B0" w14:textId="77777777" w:rsidR="00587444" w:rsidRPr="00587444" w:rsidRDefault="00587444" w:rsidP="00587444">
      <w:pPr>
        <w:suppressAutoHyphens w:val="0"/>
        <w:autoSpaceDN/>
        <w:jc w:val="both"/>
        <w:rPr>
          <w:rFonts w:ascii="Arial" w:hAnsi="Arial" w:cs="Arial"/>
          <w:b/>
          <w:bCs/>
          <w:i/>
          <w:sz w:val="20"/>
          <w:szCs w:val="20"/>
          <w:lang w:val="en-GB"/>
        </w:rPr>
      </w:pPr>
    </w:p>
    <w:p w14:paraId="533EF583" w14:textId="77777777" w:rsidR="00587444" w:rsidRPr="00587444" w:rsidRDefault="00587444">
      <w:pPr>
        <w:numPr>
          <w:ilvl w:val="8"/>
          <w:numId w:val="47"/>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315D971B" w14:textId="77777777" w:rsidR="00587444" w:rsidRPr="00587444" w:rsidRDefault="00587444" w:rsidP="00587444">
      <w:pPr>
        <w:suppressAutoHyphens w:val="0"/>
        <w:autoSpaceDN/>
        <w:jc w:val="both"/>
        <w:rPr>
          <w:rFonts w:ascii="Arial" w:hAnsi="Arial" w:cs="Arial"/>
          <w:b/>
          <w:bCs/>
          <w:sz w:val="20"/>
          <w:szCs w:val="20"/>
          <w:lang w:val="en-GB"/>
        </w:rPr>
      </w:pPr>
    </w:p>
    <w:p w14:paraId="6E7AAB9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7315B650"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558B434B" w14:textId="77777777" w:rsidTr="00DD69E7">
        <w:trPr>
          <w:trHeight w:val="303"/>
        </w:trPr>
        <w:tc>
          <w:tcPr>
            <w:tcW w:w="1814" w:type="pct"/>
          </w:tcPr>
          <w:p w14:paraId="23002203" w14:textId="77777777" w:rsidR="00587444" w:rsidRPr="00587444" w:rsidRDefault="00587444" w:rsidP="00587444">
            <w:pPr>
              <w:suppressAutoHyphens w:val="0"/>
              <w:autoSpaceDN/>
              <w:rPr>
                <w:rFonts w:ascii="Arial" w:eastAsia="Calibri" w:hAnsi="Arial" w:cs="Arial"/>
                <w:b/>
                <w:bCs/>
                <w:sz w:val="18"/>
                <w:szCs w:val="18"/>
                <w:lang w:val="en-GB"/>
              </w:rPr>
            </w:pPr>
            <w:bookmarkStart w:id="887" w:name="_Hlk5872046"/>
            <w:r w:rsidRPr="00587444">
              <w:rPr>
                <w:rFonts w:ascii="Arial" w:eastAsia="Calibri" w:hAnsi="Arial" w:cs="Arial"/>
                <w:b/>
                <w:bCs/>
                <w:sz w:val="18"/>
                <w:szCs w:val="18"/>
                <w:lang w:val="en-GB"/>
              </w:rPr>
              <w:br w:type="page"/>
              <w:t xml:space="preserve">Group </w:t>
            </w:r>
          </w:p>
        </w:tc>
        <w:tc>
          <w:tcPr>
            <w:tcW w:w="3186" w:type="pct"/>
            <w:gridSpan w:val="5"/>
            <w:vAlign w:val="bottom"/>
          </w:tcPr>
          <w:p w14:paraId="572585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B234BAE" w14:textId="77777777" w:rsidTr="00DD69E7">
        <w:trPr>
          <w:trHeight w:val="47"/>
        </w:trPr>
        <w:tc>
          <w:tcPr>
            <w:tcW w:w="1814" w:type="pct"/>
          </w:tcPr>
          <w:p w14:paraId="5AA18011" w14:textId="2DDB6EDA"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E855DD">
              <w:rPr>
                <w:rFonts w:ascii="Arial" w:eastAsia="Calibri" w:hAnsi="Arial" w:cs="Arial"/>
                <w:b/>
                <w:bCs/>
                <w:sz w:val="18"/>
                <w:szCs w:val="18"/>
                <w:lang w:val="en-GB"/>
              </w:rPr>
              <w:t>4</w:t>
            </w:r>
          </w:p>
        </w:tc>
        <w:tc>
          <w:tcPr>
            <w:tcW w:w="648" w:type="pct"/>
            <w:vAlign w:val="bottom"/>
          </w:tcPr>
          <w:p w14:paraId="00BAF4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1F477F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502C2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25F3FCB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1C32FD1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08EAB34C" w14:textId="77777777" w:rsidTr="00DD69E7">
        <w:trPr>
          <w:trHeight w:val="47"/>
        </w:trPr>
        <w:tc>
          <w:tcPr>
            <w:tcW w:w="1814" w:type="pct"/>
          </w:tcPr>
          <w:p w14:paraId="441B33E1"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62A222EA" w14:textId="48034B5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01226598" w14:textId="4419234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1FA031FE" w14:textId="6D3FCD1E"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5FAA9279" w14:textId="59C5DC82"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DC20FF3" w14:textId="7A2E6CEF"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6C9401C9" w14:textId="77777777" w:rsidTr="00DD69E7">
        <w:trPr>
          <w:trHeight w:val="47"/>
        </w:trPr>
        <w:tc>
          <w:tcPr>
            <w:tcW w:w="1814" w:type="pct"/>
          </w:tcPr>
          <w:p w14:paraId="2EED322B"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5CAA610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9" w:type="pct"/>
          </w:tcPr>
          <w:p w14:paraId="0F5844D9"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2" w:type="pct"/>
          </w:tcPr>
          <w:p w14:paraId="4855F85F"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4" w:type="pct"/>
          </w:tcPr>
          <w:p w14:paraId="25262F8D"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44FB024C"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A25B89" w:rsidRPr="00587444" w14:paraId="06632E4E" w14:textId="77777777" w:rsidTr="00DD69E7">
        <w:trPr>
          <w:trHeight w:val="164"/>
        </w:trPr>
        <w:tc>
          <w:tcPr>
            <w:tcW w:w="1814" w:type="pct"/>
            <w:vAlign w:val="bottom"/>
          </w:tcPr>
          <w:p w14:paraId="0515769B" w14:textId="4B76AC40" w:rsidR="00A25B89" w:rsidRPr="00587444" w:rsidRDefault="00A25B89" w:rsidP="00A25B8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48" w:type="pct"/>
            <w:shd w:val="clear" w:color="auto" w:fill="auto"/>
            <w:vAlign w:val="bottom"/>
          </w:tcPr>
          <w:p w14:paraId="2373D215" w14:textId="62485893" w:rsidR="00A25B89" w:rsidRPr="00587444" w:rsidRDefault="00A25B89" w:rsidP="00A25B8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221</w:t>
            </w:r>
          </w:p>
        </w:tc>
        <w:tc>
          <w:tcPr>
            <w:tcW w:w="649" w:type="pct"/>
            <w:shd w:val="clear" w:color="auto" w:fill="auto"/>
            <w:vAlign w:val="bottom"/>
          </w:tcPr>
          <w:p w14:paraId="2D4F24D4" w14:textId="0C7AF618" w:rsidR="00A25B89" w:rsidRPr="00587444" w:rsidRDefault="00A25B89" w:rsidP="00A25B8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2" w:type="pct"/>
            <w:shd w:val="clear" w:color="auto" w:fill="auto"/>
            <w:vAlign w:val="bottom"/>
          </w:tcPr>
          <w:p w14:paraId="5044B181" w14:textId="643F9F67" w:rsidR="00A25B89" w:rsidRPr="00587444" w:rsidRDefault="00A25B89" w:rsidP="00A25B8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4" w:type="pct"/>
            <w:shd w:val="clear" w:color="auto" w:fill="auto"/>
            <w:vAlign w:val="bottom"/>
          </w:tcPr>
          <w:p w14:paraId="765A8F8E" w14:textId="77D32475" w:rsidR="00A25B89" w:rsidRPr="00587444" w:rsidRDefault="00A25B89" w:rsidP="00A25B89">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shd w:val="clear" w:color="auto" w:fill="auto"/>
            <w:vAlign w:val="bottom"/>
          </w:tcPr>
          <w:p w14:paraId="0B4237CB" w14:textId="7A2A87DF" w:rsidR="00A25B89" w:rsidRPr="002B3E9C" w:rsidRDefault="00A25B89" w:rsidP="00A25B89">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221</w:t>
            </w:r>
          </w:p>
        </w:tc>
      </w:tr>
      <w:tr w:rsidR="00A25B89" w:rsidRPr="00587444" w14:paraId="4711F279" w14:textId="77777777" w:rsidTr="00DD69E7">
        <w:trPr>
          <w:trHeight w:val="164"/>
        </w:trPr>
        <w:tc>
          <w:tcPr>
            <w:tcW w:w="1814" w:type="pct"/>
          </w:tcPr>
          <w:p w14:paraId="25F42BB9" w14:textId="77777777" w:rsidR="00A25B89" w:rsidRPr="00587444" w:rsidRDefault="00A25B89" w:rsidP="00A25B8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233E1354" w14:textId="4CAB8174"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shd w:val="clear" w:color="auto" w:fill="auto"/>
            <w:vAlign w:val="bottom"/>
          </w:tcPr>
          <w:p w14:paraId="1F783D0F" w14:textId="6A921A53"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shd w:val="clear" w:color="auto" w:fill="auto"/>
            <w:vAlign w:val="bottom"/>
          </w:tcPr>
          <w:p w14:paraId="62CB1D1F" w14:textId="0208E488"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shd w:val="clear" w:color="auto" w:fill="auto"/>
            <w:vAlign w:val="bottom"/>
          </w:tcPr>
          <w:p w14:paraId="252922B4" w14:textId="2A33EAFB"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36251135" w14:textId="24CA7428" w:rsidR="00A25B89" w:rsidRPr="002B3E9C" w:rsidRDefault="00A25B89" w:rsidP="00A25B8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A25B89" w:rsidRPr="00587444" w14:paraId="20614625" w14:textId="77777777" w:rsidTr="00DD69E7">
        <w:trPr>
          <w:trHeight w:val="164"/>
        </w:trPr>
        <w:tc>
          <w:tcPr>
            <w:tcW w:w="1814" w:type="pct"/>
          </w:tcPr>
          <w:p w14:paraId="168FEC18" w14:textId="77777777" w:rsidR="00A25B89" w:rsidRPr="00587444" w:rsidRDefault="00A25B89" w:rsidP="00A25B8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A6109EB" w14:textId="05D6EC44"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shd w:val="clear" w:color="auto" w:fill="auto"/>
            <w:vAlign w:val="bottom"/>
          </w:tcPr>
          <w:p w14:paraId="67C654DC" w14:textId="213295FE"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shd w:val="clear" w:color="auto" w:fill="auto"/>
            <w:vAlign w:val="bottom"/>
          </w:tcPr>
          <w:p w14:paraId="3EB2699E" w14:textId="2CB0E7F9"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shd w:val="clear" w:color="auto" w:fill="auto"/>
            <w:vAlign w:val="bottom"/>
          </w:tcPr>
          <w:p w14:paraId="5D8AA93D" w14:textId="19C005DD"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2B8B7702" w14:textId="76ADB0EB" w:rsidR="00A25B89" w:rsidRPr="002B3E9C" w:rsidRDefault="00A25B89" w:rsidP="00A25B8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A25B89" w:rsidRPr="00587444" w14:paraId="401FB385" w14:textId="77777777" w:rsidTr="00AB311B">
        <w:trPr>
          <w:trHeight w:val="164"/>
        </w:trPr>
        <w:tc>
          <w:tcPr>
            <w:tcW w:w="1814" w:type="pct"/>
          </w:tcPr>
          <w:p w14:paraId="4ECCB8AE" w14:textId="77777777" w:rsidR="00A25B89" w:rsidRPr="00587444" w:rsidRDefault="00A25B89" w:rsidP="00A25B8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shd w:val="clear" w:color="auto" w:fill="auto"/>
            <w:vAlign w:val="bottom"/>
          </w:tcPr>
          <w:p w14:paraId="1ED5D0BE" w14:textId="00692C13"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shd w:val="clear" w:color="auto" w:fill="auto"/>
            <w:vAlign w:val="bottom"/>
          </w:tcPr>
          <w:p w14:paraId="0BB5C139" w14:textId="5DCC7C63"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shd w:val="clear" w:color="auto" w:fill="auto"/>
            <w:vAlign w:val="bottom"/>
          </w:tcPr>
          <w:p w14:paraId="56C26406" w14:textId="08CCD79B"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shd w:val="clear" w:color="auto" w:fill="auto"/>
            <w:vAlign w:val="bottom"/>
          </w:tcPr>
          <w:p w14:paraId="7A841C7B" w14:textId="35781DEA"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shd w:val="clear" w:color="auto" w:fill="auto"/>
            <w:vAlign w:val="bottom"/>
          </w:tcPr>
          <w:p w14:paraId="3945A6E0" w14:textId="5C207438" w:rsidR="00A25B89" w:rsidRPr="002B3E9C" w:rsidRDefault="00A25B89" w:rsidP="00A25B8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A25B89" w:rsidRPr="00587444" w14:paraId="088B01C4" w14:textId="77777777" w:rsidTr="00AB311B">
        <w:trPr>
          <w:trHeight w:val="164"/>
        </w:trPr>
        <w:tc>
          <w:tcPr>
            <w:tcW w:w="1814" w:type="pct"/>
            <w:vAlign w:val="bottom"/>
          </w:tcPr>
          <w:p w14:paraId="1B36CE7C" w14:textId="77777777" w:rsidR="00A25B89" w:rsidRPr="00587444" w:rsidRDefault="00A25B89" w:rsidP="00A25B89">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48" w:type="pct"/>
            <w:tcBorders>
              <w:top w:val="nil"/>
              <w:left w:val="nil"/>
              <w:right w:val="nil"/>
            </w:tcBorders>
            <w:shd w:val="clear" w:color="auto" w:fill="auto"/>
            <w:vAlign w:val="bottom"/>
          </w:tcPr>
          <w:p w14:paraId="209C245F" w14:textId="64177CDB"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16</w:t>
            </w:r>
          </w:p>
        </w:tc>
        <w:tc>
          <w:tcPr>
            <w:tcW w:w="649" w:type="pct"/>
            <w:tcBorders>
              <w:top w:val="nil"/>
              <w:left w:val="nil"/>
              <w:right w:val="nil"/>
            </w:tcBorders>
            <w:shd w:val="clear" w:color="auto" w:fill="auto"/>
            <w:vAlign w:val="bottom"/>
          </w:tcPr>
          <w:p w14:paraId="212C0244" w14:textId="741DC8B4"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shd w:val="clear" w:color="auto" w:fill="auto"/>
            <w:vAlign w:val="bottom"/>
          </w:tcPr>
          <w:p w14:paraId="305FB58F" w14:textId="35A997DA"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shd w:val="clear" w:color="auto" w:fill="auto"/>
            <w:vAlign w:val="bottom"/>
          </w:tcPr>
          <w:p w14:paraId="62C4F408" w14:textId="463366C7" w:rsidR="00A25B89" w:rsidRPr="00587444" w:rsidRDefault="00A25B89" w:rsidP="00A25B89">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38D2C2E1" w14:textId="3CFABF4D" w:rsidR="00A25B89" w:rsidRPr="002B3E9C" w:rsidRDefault="00A25B89" w:rsidP="00A25B89">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16</w:t>
            </w:r>
          </w:p>
        </w:tc>
      </w:tr>
      <w:tr w:rsidR="00A25B89" w:rsidRPr="00587444" w14:paraId="262BFF80" w14:textId="77777777" w:rsidTr="00DD69E7">
        <w:trPr>
          <w:trHeight w:val="35"/>
        </w:trPr>
        <w:tc>
          <w:tcPr>
            <w:tcW w:w="1814" w:type="pct"/>
            <w:vAlign w:val="bottom"/>
          </w:tcPr>
          <w:p w14:paraId="1A2C5510" w14:textId="76DBCBE6" w:rsidR="00A25B89" w:rsidRPr="00587444" w:rsidRDefault="00A25B89" w:rsidP="00A25B89">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48" w:type="pct"/>
            <w:tcBorders>
              <w:top w:val="single" w:sz="4" w:space="0" w:color="auto"/>
              <w:left w:val="nil"/>
              <w:bottom w:val="single" w:sz="12" w:space="0" w:color="auto"/>
              <w:right w:val="nil"/>
            </w:tcBorders>
            <w:shd w:val="clear" w:color="auto" w:fill="auto"/>
            <w:vAlign w:val="bottom"/>
          </w:tcPr>
          <w:p w14:paraId="31C81989" w14:textId="566540A1" w:rsidR="00A25B89" w:rsidRPr="00587444" w:rsidRDefault="00A25B89" w:rsidP="00A25B8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237</w:t>
            </w:r>
          </w:p>
        </w:tc>
        <w:tc>
          <w:tcPr>
            <w:tcW w:w="649" w:type="pct"/>
            <w:tcBorders>
              <w:top w:val="single" w:sz="4" w:space="0" w:color="auto"/>
              <w:left w:val="nil"/>
              <w:bottom w:val="single" w:sz="12" w:space="0" w:color="auto"/>
              <w:right w:val="nil"/>
            </w:tcBorders>
            <w:shd w:val="clear" w:color="auto" w:fill="auto"/>
            <w:vAlign w:val="bottom"/>
          </w:tcPr>
          <w:p w14:paraId="648864A0" w14:textId="056D3AA2" w:rsidR="00A25B89" w:rsidRPr="00587444" w:rsidRDefault="00A25B89" w:rsidP="00A25B8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shd w:val="clear" w:color="auto" w:fill="auto"/>
            <w:vAlign w:val="bottom"/>
          </w:tcPr>
          <w:p w14:paraId="5F892F61" w14:textId="4A6EF9AB" w:rsidR="00A25B89" w:rsidRPr="00587444" w:rsidRDefault="00A25B89" w:rsidP="00A25B8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shd w:val="clear" w:color="auto" w:fill="auto"/>
            <w:vAlign w:val="bottom"/>
          </w:tcPr>
          <w:p w14:paraId="2CEB939A" w14:textId="1E6D0464" w:rsidR="00A25B89" w:rsidRPr="00587444" w:rsidRDefault="00A25B89" w:rsidP="00A25B8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648A3BFB" w14:textId="574E400D" w:rsidR="00A25B89" w:rsidRPr="002B3E9C" w:rsidRDefault="00A25B89" w:rsidP="00A25B89">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237</w:t>
            </w:r>
          </w:p>
        </w:tc>
      </w:tr>
      <w:bookmarkEnd w:id="887"/>
    </w:tbl>
    <w:p w14:paraId="00F599E3" w14:textId="77777777" w:rsidR="00587444" w:rsidRPr="00587444" w:rsidRDefault="00587444" w:rsidP="00587444">
      <w:pPr>
        <w:suppressAutoHyphens w:val="0"/>
        <w:autoSpaceDN/>
        <w:jc w:val="both"/>
        <w:rPr>
          <w:rFonts w:ascii="Arial" w:hAnsi="Arial" w:cs="Arial"/>
          <w:b/>
          <w:bCs/>
          <w:sz w:val="20"/>
          <w:szCs w:val="20"/>
          <w:lang w:val="en-GB"/>
        </w:rPr>
      </w:pPr>
    </w:p>
    <w:p w14:paraId="691D3868" w14:textId="77777777" w:rsidR="00587444" w:rsidRPr="00587444" w:rsidRDefault="00587444" w:rsidP="00587444">
      <w:pPr>
        <w:suppressAutoHyphens w:val="0"/>
        <w:autoSpaceDN/>
        <w:jc w:val="both"/>
        <w:rPr>
          <w:rFonts w:ascii="Arial" w:hAnsi="Arial" w:cs="Arial"/>
          <w:b/>
          <w:bCs/>
          <w:sz w:val="20"/>
          <w:szCs w:val="20"/>
          <w:lang w:val="en-GB"/>
        </w:rPr>
      </w:pPr>
    </w:p>
    <w:p w14:paraId="39FB99B1"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E855DD" w:rsidRPr="00587444" w14:paraId="4DFCB016" w14:textId="77777777" w:rsidTr="002F77AC">
        <w:trPr>
          <w:trHeight w:val="303"/>
        </w:trPr>
        <w:tc>
          <w:tcPr>
            <w:tcW w:w="1814" w:type="pct"/>
          </w:tcPr>
          <w:p w14:paraId="6EEB894E" w14:textId="77777777" w:rsidR="00E855DD" w:rsidRPr="00587444" w:rsidRDefault="00E855DD"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 xml:space="preserve">Group </w:t>
            </w:r>
          </w:p>
        </w:tc>
        <w:tc>
          <w:tcPr>
            <w:tcW w:w="3186" w:type="pct"/>
            <w:gridSpan w:val="5"/>
            <w:vAlign w:val="bottom"/>
          </w:tcPr>
          <w:p w14:paraId="5CFF6CC5" w14:textId="77777777" w:rsidR="00E855DD" w:rsidRPr="00587444" w:rsidRDefault="00E855DD" w:rsidP="002F77AC">
            <w:pPr>
              <w:suppressAutoHyphens w:val="0"/>
              <w:autoSpaceDN/>
              <w:jc w:val="center"/>
              <w:rPr>
                <w:rFonts w:ascii="Arial" w:eastAsia="Calibri" w:hAnsi="Arial" w:cs="Arial"/>
                <w:b/>
                <w:sz w:val="18"/>
                <w:szCs w:val="18"/>
                <w:lang w:val="en-GB"/>
              </w:rPr>
            </w:pPr>
          </w:p>
        </w:tc>
      </w:tr>
      <w:tr w:rsidR="00E855DD" w:rsidRPr="00587444" w14:paraId="06719B4A" w14:textId="77777777" w:rsidTr="002F77AC">
        <w:trPr>
          <w:trHeight w:val="47"/>
        </w:trPr>
        <w:tc>
          <w:tcPr>
            <w:tcW w:w="1814" w:type="pct"/>
          </w:tcPr>
          <w:p w14:paraId="71FC12C2" w14:textId="77777777" w:rsidR="00E855DD" w:rsidRPr="00587444" w:rsidRDefault="00E855DD"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48" w:type="pct"/>
            <w:vAlign w:val="bottom"/>
          </w:tcPr>
          <w:p w14:paraId="6E68835A" w14:textId="77777777" w:rsidR="00E855DD" w:rsidRPr="00587444" w:rsidRDefault="00E855DD"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3A83FCAC" w14:textId="77777777" w:rsidR="00E855DD" w:rsidRPr="00587444" w:rsidRDefault="00E855DD"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74811864" w14:textId="77777777" w:rsidR="00E855DD" w:rsidRPr="00587444" w:rsidRDefault="00E855DD"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1791A03A" w14:textId="77777777" w:rsidR="00E855DD" w:rsidRPr="00587444" w:rsidRDefault="00E855DD"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48BC9A20" w14:textId="77777777" w:rsidR="00E855DD" w:rsidRPr="00587444" w:rsidRDefault="00E855DD"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E855DD" w:rsidRPr="00587444" w14:paraId="2D9EC63F" w14:textId="77777777" w:rsidTr="002F77AC">
        <w:trPr>
          <w:trHeight w:val="47"/>
        </w:trPr>
        <w:tc>
          <w:tcPr>
            <w:tcW w:w="1814" w:type="pct"/>
          </w:tcPr>
          <w:p w14:paraId="4F5F1B4E" w14:textId="77777777" w:rsidR="00E855DD" w:rsidRPr="00587444" w:rsidRDefault="00E855DD" w:rsidP="002F77AC">
            <w:pPr>
              <w:suppressAutoHyphens w:val="0"/>
              <w:autoSpaceDN/>
              <w:rPr>
                <w:rFonts w:ascii="Arial" w:eastAsia="Calibri" w:hAnsi="Arial" w:cs="Arial"/>
                <w:b/>
                <w:bCs/>
                <w:sz w:val="18"/>
                <w:szCs w:val="18"/>
                <w:lang w:val="en-GB"/>
              </w:rPr>
            </w:pPr>
          </w:p>
        </w:tc>
        <w:tc>
          <w:tcPr>
            <w:tcW w:w="648" w:type="pct"/>
          </w:tcPr>
          <w:p w14:paraId="0EA76CBC" w14:textId="77777777" w:rsidR="00E855DD" w:rsidRPr="00587444" w:rsidRDefault="00E855DD"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48032344" w14:textId="77777777" w:rsidR="00E855DD" w:rsidRPr="00587444" w:rsidRDefault="00E855DD"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3B6CBFAB" w14:textId="77777777" w:rsidR="00E855DD" w:rsidRPr="00587444" w:rsidRDefault="00E855DD"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5601E666" w14:textId="77777777" w:rsidR="00E855DD" w:rsidRPr="00587444" w:rsidRDefault="00E855DD"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1F0CABF" w14:textId="77777777" w:rsidR="00E855DD" w:rsidRPr="00587444" w:rsidRDefault="00E855DD"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E855DD" w:rsidRPr="00587444" w14:paraId="6B7FAC6F" w14:textId="77777777" w:rsidTr="002F77AC">
        <w:trPr>
          <w:trHeight w:val="47"/>
        </w:trPr>
        <w:tc>
          <w:tcPr>
            <w:tcW w:w="1814" w:type="pct"/>
          </w:tcPr>
          <w:p w14:paraId="3F2835F4" w14:textId="77777777" w:rsidR="00E855DD" w:rsidRPr="00587444" w:rsidRDefault="00E855DD" w:rsidP="002F77AC">
            <w:pPr>
              <w:suppressAutoHyphens w:val="0"/>
              <w:autoSpaceDN/>
              <w:rPr>
                <w:rFonts w:ascii="Arial" w:eastAsia="Calibri" w:hAnsi="Arial" w:cs="Arial"/>
                <w:b/>
                <w:bCs/>
                <w:sz w:val="18"/>
                <w:szCs w:val="18"/>
                <w:lang w:val="en-GB"/>
              </w:rPr>
            </w:pPr>
          </w:p>
        </w:tc>
        <w:tc>
          <w:tcPr>
            <w:tcW w:w="648" w:type="pct"/>
          </w:tcPr>
          <w:p w14:paraId="04AAAE08" w14:textId="77777777" w:rsidR="00E855DD" w:rsidRPr="00587444" w:rsidRDefault="00E855DD" w:rsidP="002F77AC">
            <w:pPr>
              <w:suppressAutoHyphens w:val="0"/>
              <w:autoSpaceDN/>
              <w:jc w:val="right"/>
              <w:rPr>
                <w:rFonts w:ascii="Arial" w:eastAsia="Calibri" w:hAnsi="Arial" w:cs="Arial"/>
                <w:b/>
                <w:sz w:val="18"/>
                <w:szCs w:val="18"/>
                <w:lang w:val="en-GB"/>
              </w:rPr>
            </w:pPr>
          </w:p>
        </w:tc>
        <w:tc>
          <w:tcPr>
            <w:tcW w:w="649" w:type="pct"/>
          </w:tcPr>
          <w:p w14:paraId="22E31AF6" w14:textId="77777777" w:rsidR="00E855DD" w:rsidRPr="00587444" w:rsidRDefault="00E855DD" w:rsidP="002F77AC">
            <w:pPr>
              <w:suppressAutoHyphens w:val="0"/>
              <w:autoSpaceDN/>
              <w:jc w:val="right"/>
              <w:rPr>
                <w:rFonts w:ascii="Arial" w:eastAsia="Calibri" w:hAnsi="Arial" w:cs="Arial"/>
                <w:b/>
                <w:sz w:val="18"/>
                <w:szCs w:val="18"/>
                <w:lang w:val="en-GB"/>
              </w:rPr>
            </w:pPr>
          </w:p>
        </w:tc>
        <w:tc>
          <w:tcPr>
            <w:tcW w:w="642" w:type="pct"/>
          </w:tcPr>
          <w:p w14:paraId="7D8E0FBA" w14:textId="77777777" w:rsidR="00E855DD" w:rsidRPr="00587444" w:rsidRDefault="00E855DD" w:rsidP="002F77AC">
            <w:pPr>
              <w:suppressAutoHyphens w:val="0"/>
              <w:autoSpaceDN/>
              <w:jc w:val="right"/>
              <w:rPr>
                <w:rFonts w:ascii="Arial" w:eastAsia="Calibri" w:hAnsi="Arial" w:cs="Arial"/>
                <w:b/>
                <w:sz w:val="18"/>
                <w:szCs w:val="18"/>
                <w:lang w:val="en-GB"/>
              </w:rPr>
            </w:pPr>
          </w:p>
        </w:tc>
        <w:tc>
          <w:tcPr>
            <w:tcW w:w="604" w:type="pct"/>
          </w:tcPr>
          <w:p w14:paraId="4DFE53E5" w14:textId="77777777" w:rsidR="00E855DD" w:rsidRPr="00587444" w:rsidRDefault="00E855DD" w:rsidP="002F77AC">
            <w:pPr>
              <w:suppressAutoHyphens w:val="0"/>
              <w:autoSpaceDN/>
              <w:jc w:val="right"/>
              <w:rPr>
                <w:rFonts w:ascii="Arial" w:eastAsia="Calibri" w:hAnsi="Arial" w:cs="Arial"/>
                <w:b/>
                <w:sz w:val="18"/>
                <w:szCs w:val="18"/>
                <w:lang w:val="en-GB"/>
              </w:rPr>
            </w:pPr>
          </w:p>
        </w:tc>
        <w:tc>
          <w:tcPr>
            <w:tcW w:w="643" w:type="pct"/>
          </w:tcPr>
          <w:p w14:paraId="30E565D0" w14:textId="77777777" w:rsidR="00E855DD" w:rsidRPr="00587444" w:rsidRDefault="00E855DD" w:rsidP="002F77AC">
            <w:pPr>
              <w:suppressAutoHyphens w:val="0"/>
              <w:autoSpaceDN/>
              <w:jc w:val="right"/>
              <w:rPr>
                <w:rFonts w:ascii="Arial" w:eastAsia="Calibri" w:hAnsi="Arial" w:cs="Arial"/>
                <w:b/>
                <w:sz w:val="18"/>
                <w:szCs w:val="18"/>
                <w:lang w:val="en-GB"/>
              </w:rPr>
            </w:pPr>
          </w:p>
        </w:tc>
      </w:tr>
      <w:tr w:rsidR="00E855DD" w:rsidRPr="00587444" w14:paraId="107B18BC" w14:textId="77777777" w:rsidTr="002F77AC">
        <w:trPr>
          <w:trHeight w:val="164"/>
        </w:trPr>
        <w:tc>
          <w:tcPr>
            <w:tcW w:w="1814" w:type="pct"/>
            <w:vAlign w:val="bottom"/>
          </w:tcPr>
          <w:p w14:paraId="1C07104B" w14:textId="77777777" w:rsidR="00E855DD" w:rsidRPr="00587444" w:rsidRDefault="00E855DD"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48" w:type="pct"/>
            <w:shd w:val="clear" w:color="auto" w:fill="auto"/>
            <w:vAlign w:val="bottom"/>
          </w:tcPr>
          <w:p w14:paraId="5608CB5C" w14:textId="77777777" w:rsidR="00E855DD" w:rsidRPr="00587444" w:rsidRDefault="00E855DD" w:rsidP="002F77AC">
            <w:pPr>
              <w:suppressAutoHyphens w:val="0"/>
              <w:autoSpaceDN/>
              <w:jc w:val="right"/>
              <w:rPr>
                <w:rFonts w:ascii="Arial" w:eastAsia="Calibri" w:hAnsi="Arial" w:cs="Arial"/>
                <w:sz w:val="18"/>
                <w:szCs w:val="18"/>
                <w:lang w:val="en-GB"/>
              </w:rPr>
            </w:pPr>
            <w:r>
              <w:rPr>
                <w:rFonts w:ascii="Arial" w:hAnsi="Arial" w:cs="Arial"/>
                <w:sz w:val="18"/>
                <w:szCs w:val="18"/>
              </w:rPr>
              <w:t>5</w:t>
            </w:r>
            <w:r w:rsidRPr="004770C0">
              <w:rPr>
                <w:rFonts w:ascii="Arial" w:hAnsi="Arial" w:cs="Arial"/>
                <w:sz w:val="18"/>
                <w:szCs w:val="18"/>
              </w:rPr>
              <w:t xml:space="preserve">    </w:t>
            </w:r>
          </w:p>
        </w:tc>
        <w:tc>
          <w:tcPr>
            <w:tcW w:w="649" w:type="pct"/>
            <w:shd w:val="clear" w:color="auto" w:fill="auto"/>
            <w:vAlign w:val="bottom"/>
          </w:tcPr>
          <w:p w14:paraId="2A6E7884" w14:textId="77777777" w:rsidR="00E855DD" w:rsidRPr="00587444" w:rsidRDefault="00E855DD" w:rsidP="002F77AC">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2" w:type="pct"/>
            <w:shd w:val="clear" w:color="auto" w:fill="auto"/>
            <w:vAlign w:val="bottom"/>
          </w:tcPr>
          <w:p w14:paraId="6B122F99" w14:textId="77777777" w:rsidR="00E855DD" w:rsidRPr="00587444" w:rsidRDefault="00E855DD" w:rsidP="002F77AC">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04" w:type="pct"/>
            <w:shd w:val="clear" w:color="auto" w:fill="auto"/>
            <w:vAlign w:val="bottom"/>
          </w:tcPr>
          <w:p w14:paraId="33B90402" w14:textId="77777777" w:rsidR="00E855DD" w:rsidRPr="00587444" w:rsidRDefault="00E855DD" w:rsidP="002F77AC">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3" w:type="pct"/>
            <w:shd w:val="clear" w:color="auto" w:fill="auto"/>
            <w:vAlign w:val="bottom"/>
          </w:tcPr>
          <w:p w14:paraId="5BDB8B47" w14:textId="77777777" w:rsidR="00E855DD" w:rsidRPr="002B3E9C" w:rsidRDefault="00E855DD" w:rsidP="002F77AC">
            <w:pPr>
              <w:suppressAutoHyphens w:val="0"/>
              <w:autoSpaceDN/>
              <w:jc w:val="right"/>
              <w:rPr>
                <w:rFonts w:ascii="Arial" w:eastAsia="Calibri" w:hAnsi="Arial" w:cs="Arial"/>
                <w:b/>
                <w:bCs/>
                <w:sz w:val="18"/>
                <w:szCs w:val="18"/>
                <w:lang w:val="en-GB"/>
              </w:rPr>
            </w:pPr>
            <w:r w:rsidRPr="002B3E9C">
              <w:rPr>
                <w:rFonts w:ascii="Arial" w:hAnsi="Arial" w:cs="Arial"/>
                <w:b/>
                <w:bCs/>
                <w:sz w:val="18"/>
                <w:szCs w:val="18"/>
              </w:rPr>
              <w:t xml:space="preserve">5    </w:t>
            </w:r>
          </w:p>
        </w:tc>
      </w:tr>
      <w:tr w:rsidR="00E855DD" w:rsidRPr="00587444" w14:paraId="5EF332DB" w14:textId="77777777" w:rsidTr="002F77AC">
        <w:trPr>
          <w:trHeight w:val="164"/>
        </w:trPr>
        <w:tc>
          <w:tcPr>
            <w:tcW w:w="1814" w:type="pct"/>
          </w:tcPr>
          <w:p w14:paraId="5D709406" w14:textId="77777777" w:rsidR="00E855DD" w:rsidRPr="00587444" w:rsidRDefault="00E855DD"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42EB9F11"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644236CD"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5B3D3854"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56A6D0E5"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58A8CDFC" w14:textId="77777777" w:rsidR="00E855DD" w:rsidRPr="002B3E9C" w:rsidRDefault="00E855DD" w:rsidP="002F77AC">
            <w:pPr>
              <w:suppressAutoHyphens w:val="0"/>
              <w:autoSpaceDN/>
              <w:jc w:val="right"/>
              <w:rPr>
                <w:rFonts w:ascii="Arial" w:eastAsia="Calibri" w:hAnsi="Arial" w:cs="Arial"/>
                <w:b/>
                <w:bCs/>
                <w:color w:val="000000"/>
                <w:sz w:val="18"/>
                <w:szCs w:val="18"/>
                <w:lang w:val="hr-HR"/>
              </w:rPr>
            </w:pPr>
            <w:r w:rsidRPr="002B3E9C">
              <w:rPr>
                <w:rFonts w:ascii="Arial" w:hAnsi="Arial" w:cs="Arial"/>
                <w:b/>
                <w:bCs/>
                <w:sz w:val="18"/>
                <w:szCs w:val="18"/>
              </w:rPr>
              <w:t xml:space="preserve"> -    </w:t>
            </w:r>
          </w:p>
        </w:tc>
      </w:tr>
      <w:tr w:rsidR="00E855DD" w:rsidRPr="00587444" w14:paraId="1F8E3F4F" w14:textId="77777777" w:rsidTr="002F77AC">
        <w:trPr>
          <w:trHeight w:val="164"/>
        </w:trPr>
        <w:tc>
          <w:tcPr>
            <w:tcW w:w="1814" w:type="pct"/>
          </w:tcPr>
          <w:p w14:paraId="32F2F47E" w14:textId="77777777" w:rsidR="00E855DD" w:rsidRPr="00587444" w:rsidRDefault="00E855DD"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D9A660F"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174A1096"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0F6B1ABE"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1AEDB31B"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2BFCE29C" w14:textId="77777777" w:rsidR="00E855DD" w:rsidRPr="002B3E9C" w:rsidRDefault="00E855DD" w:rsidP="002F77AC">
            <w:pPr>
              <w:suppressAutoHyphens w:val="0"/>
              <w:autoSpaceDN/>
              <w:jc w:val="right"/>
              <w:rPr>
                <w:rFonts w:ascii="Arial" w:eastAsia="Calibri" w:hAnsi="Arial" w:cs="Arial"/>
                <w:b/>
                <w:bCs/>
                <w:color w:val="000000"/>
                <w:sz w:val="18"/>
                <w:szCs w:val="18"/>
                <w:lang w:val="hr-HR"/>
              </w:rPr>
            </w:pPr>
            <w:r w:rsidRPr="002B3E9C">
              <w:rPr>
                <w:rFonts w:ascii="Arial" w:hAnsi="Arial" w:cs="Arial"/>
                <w:b/>
                <w:bCs/>
                <w:sz w:val="18"/>
                <w:szCs w:val="18"/>
              </w:rPr>
              <w:t xml:space="preserve"> -    </w:t>
            </w:r>
          </w:p>
        </w:tc>
      </w:tr>
      <w:tr w:rsidR="00E855DD" w:rsidRPr="00587444" w14:paraId="1EE03FC9" w14:textId="77777777" w:rsidTr="002F77AC">
        <w:trPr>
          <w:trHeight w:val="164"/>
        </w:trPr>
        <w:tc>
          <w:tcPr>
            <w:tcW w:w="1814" w:type="pct"/>
          </w:tcPr>
          <w:p w14:paraId="2F1F7BDD" w14:textId="77777777" w:rsidR="00E855DD" w:rsidRPr="00587444" w:rsidRDefault="00E855DD"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shd w:val="clear" w:color="auto" w:fill="auto"/>
            <w:vAlign w:val="bottom"/>
          </w:tcPr>
          <w:p w14:paraId="65DF8FAB"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shd w:val="clear" w:color="auto" w:fill="auto"/>
            <w:vAlign w:val="bottom"/>
          </w:tcPr>
          <w:p w14:paraId="4C9790C7"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shd w:val="clear" w:color="auto" w:fill="auto"/>
            <w:vAlign w:val="bottom"/>
          </w:tcPr>
          <w:p w14:paraId="6D99ED38"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shd w:val="clear" w:color="auto" w:fill="auto"/>
            <w:vAlign w:val="bottom"/>
          </w:tcPr>
          <w:p w14:paraId="452E6FC2"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shd w:val="clear" w:color="auto" w:fill="auto"/>
            <w:vAlign w:val="bottom"/>
          </w:tcPr>
          <w:p w14:paraId="21824D67" w14:textId="77777777" w:rsidR="00E855DD" w:rsidRPr="002B3E9C" w:rsidRDefault="00E855DD" w:rsidP="002F77AC">
            <w:pPr>
              <w:suppressAutoHyphens w:val="0"/>
              <w:autoSpaceDN/>
              <w:jc w:val="right"/>
              <w:rPr>
                <w:rFonts w:ascii="Arial" w:eastAsia="Calibri" w:hAnsi="Arial" w:cs="Arial"/>
                <w:b/>
                <w:bCs/>
                <w:color w:val="000000"/>
                <w:sz w:val="18"/>
                <w:szCs w:val="18"/>
                <w:lang w:val="hr-HR"/>
              </w:rPr>
            </w:pPr>
            <w:r w:rsidRPr="002B3E9C">
              <w:rPr>
                <w:rFonts w:ascii="Arial" w:hAnsi="Arial" w:cs="Arial"/>
                <w:b/>
                <w:bCs/>
                <w:sz w:val="18"/>
                <w:szCs w:val="18"/>
              </w:rPr>
              <w:t xml:space="preserve"> -    </w:t>
            </w:r>
          </w:p>
        </w:tc>
      </w:tr>
      <w:tr w:rsidR="00E855DD" w:rsidRPr="00587444" w14:paraId="794F8423" w14:textId="77777777" w:rsidTr="002F77AC">
        <w:trPr>
          <w:trHeight w:val="164"/>
        </w:trPr>
        <w:tc>
          <w:tcPr>
            <w:tcW w:w="1814" w:type="pct"/>
            <w:vAlign w:val="bottom"/>
          </w:tcPr>
          <w:p w14:paraId="1BFBD3EB" w14:textId="77777777" w:rsidR="00E855DD" w:rsidRPr="00587444" w:rsidRDefault="00E855DD"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48" w:type="pct"/>
            <w:tcBorders>
              <w:top w:val="nil"/>
              <w:left w:val="nil"/>
              <w:right w:val="nil"/>
            </w:tcBorders>
            <w:shd w:val="clear" w:color="auto" w:fill="auto"/>
            <w:vAlign w:val="bottom"/>
          </w:tcPr>
          <w:p w14:paraId="26FDA64E"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216</w:t>
            </w:r>
            <w:r w:rsidRPr="004770C0">
              <w:rPr>
                <w:rFonts w:ascii="Arial" w:hAnsi="Arial" w:cs="Arial"/>
                <w:sz w:val="18"/>
                <w:szCs w:val="18"/>
              </w:rPr>
              <w:t xml:space="preserve"> </w:t>
            </w:r>
          </w:p>
        </w:tc>
        <w:tc>
          <w:tcPr>
            <w:tcW w:w="649" w:type="pct"/>
            <w:tcBorders>
              <w:top w:val="nil"/>
              <w:left w:val="nil"/>
              <w:right w:val="nil"/>
            </w:tcBorders>
            <w:shd w:val="clear" w:color="auto" w:fill="auto"/>
            <w:vAlign w:val="bottom"/>
          </w:tcPr>
          <w:p w14:paraId="6BE1C032"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4E973167"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194F2459" w14:textId="77777777" w:rsidR="00E855DD" w:rsidRPr="00587444" w:rsidRDefault="00E855DD"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0C321B57" w14:textId="77777777" w:rsidR="00E855DD" w:rsidRPr="002B3E9C" w:rsidRDefault="00E855DD" w:rsidP="002F77AC">
            <w:pPr>
              <w:suppressAutoHyphens w:val="0"/>
              <w:autoSpaceDN/>
              <w:jc w:val="right"/>
              <w:rPr>
                <w:rFonts w:ascii="Arial" w:eastAsia="Calibri" w:hAnsi="Arial" w:cs="Arial"/>
                <w:b/>
                <w:bCs/>
                <w:color w:val="000000"/>
                <w:sz w:val="18"/>
                <w:szCs w:val="18"/>
                <w:lang w:val="hr-HR"/>
              </w:rPr>
            </w:pPr>
            <w:r w:rsidRPr="002B3E9C">
              <w:rPr>
                <w:rFonts w:ascii="Arial" w:hAnsi="Arial" w:cs="Arial"/>
                <w:b/>
                <w:bCs/>
                <w:sz w:val="18"/>
                <w:szCs w:val="18"/>
              </w:rPr>
              <w:t xml:space="preserve">216    </w:t>
            </w:r>
          </w:p>
        </w:tc>
      </w:tr>
      <w:tr w:rsidR="00E855DD" w:rsidRPr="00587444" w14:paraId="71F7F916" w14:textId="77777777" w:rsidTr="002F77AC">
        <w:trPr>
          <w:trHeight w:val="35"/>
        </w:trPr>
        <w:tc>
          <w:tcPr>
            <w:tcW w:w="1814" w:type="pct"/>
            <w:vAlign w:val="bottom"/>
          </w:tcPr>
          <w:p w14:paraId="3C5EBC44" w14:textId="77777777" w:rsidR="00E855DD" w:rsidRPr="00587444" w:rsidRDefault="00E855DD"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48" w:type="pct"/>
            <w:tcBorders>
              <w:top w:val="single" w:sz="4" w:space="0" w:color="auto"/>
              <w:left w:val="nil"/>
              <w:bottom w:val="single" w:sz="12" w:space="0" w:color="auto"/>
              <w:right w:val="nil"/>
            </w:tcBorders>
            <w:shd w:val="clear" w:color="auto" w:fill="auto"/>
            <w:vAlign w:val="bottom"/>
          </w:tcPr>
          <w:p w14:paraId="196947A2" w14:textId="77777777" w:rsidR="00E855DD" w:rsidRPr="00587444" w:rsidRDefault="00E855DD"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221</w:t>
            </w:r>
          </w:p>
        </w:tc>
        <w:tc>
          <w:tcPr>
            <w:tcW w:w="649" w:type="pct"/>
            <w:tcBorders>
              <w:top w:val="single" w:sz="4" w:space="0" w:color="auto"/>
              <w:left w:val="nil"/>
              <w:bottom w:val="single" w:sz="12" w:space="0" w:color="auto"/>
              <w:right w:val="nil"/>
            </w:tcBorders>
            <w:shd w:val="clear" w:color="auto" w:fill="auto"/>
            <w:vAlign w:val="bottom"/>
          </w:tcPr>
          <w:p w14:paraId="76EDDDE7" w14:textId="77777777" w:rsidR="00E855DD" w:rsidRPr="00587444" w:rsidRDefault="00E855DD"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shd w:val="clear" w:color="auto" w:fill="auto"/>
            <w:vAlign w:val="bottom"/>
          </w:tcPr>
          <w:p w14:paraId="1E66CEC5" w14:textId="77777777" w:rsidR="00E855DD" w:rsidRPr="00587444" w:rsidRDefault="00E855DD"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shd w:val="clear" w:color="auto" w:fill="auto"/>
            <w:vAlign w:val="bottom"/>
          </w:tcPr>
          <w:p w14:paraId="69172C1D" w14:textId="77777777" w:rsidR="00E855DD" w:rsidRPr="00587444" w:rsidRDefault="00E855DD"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3904387E" w14:textId="77777777" w:rsidR="00E855DD" w:rsidRPr="002B3E9C" w:rsidRDefault="00E855DD"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2B3E9C">
              <w:rPr>
                <w:rFonts w:ascii="Arial" w:eastAsia="Calibri" w:hAnsi="Arial" w:cs="Arial"/>
                <w:b/>
                <w:bCs/>
                <w:color w:val="000000" w:themeColor="text1"/>
                <w:sz w:val="18"/>
                <w:szCs w:val="18"/>
                <w:lang w:val="hr-HR"/>
              </w:rPr>
              <w:t>221</w:t>
            </w:r>
          </w:p>
        </w:tc>
      </w:tr>
    </w:tbl>
    <w:p w14:paraId="0443F3B8" w14:textId="77777777" w:rsidR="00587444" w:rsidRPr="00587444" w:rsidRDefault="00587444" w:rsidP="00587444">
      <w:pPr>
        <w:suppressAutoHyphens w:val="0"/>
        <w:autoSpaceDN/>
        <w:jc w:val="both"/>
        <w:rPr>
          <w:rFonts w:ascii="Arial" w:hAnsi="Arial" w:cs="Arial"/>
          <w:b/>
          <w:bCs/>
          <w:sz w:val="20"/>
          <w:szCs w:val="20"/>
          <w:lang w:val="en-GB"/>
        </w:rPr>
      </w:pPr>
    </w:p>
    <w:p w14:paraId="3DE99A35" w14:textId="77777777" w:rsidR="00587444" w:rsidRPr="00587444" w:rsidRDefault="00587444" w:rsidP="00587444">
      <w:pPr>
        <w:suppressAutoHyphens w:val="0"/>
        <w:autoSpaceDN/>
        <w:jc w:val="both"/>
        <w:rPr>
          <w:rFonts w:ascii="Arial" w:hAnsi="Arial" w:cs="Arial"/>
          <w:b/>
          <w:bCs/>
          <w:sz w:val="20"/>
          <w:szCs w:val="20"/>
          <w:lang w:val="en-GB"/>
        </w:rPr>
      </w:pPr>
    </w:p>
    <w:p w14:paraId="45CDBE3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8"/>
          <w:pgSz w:w="11907" w:h="16840" w:code="9"/>
          <w:pgMar w:top="1418" w:right="1134" w:bottom="1134" w:left="1418" w:header="851" w:footer="851" w:gutter="0"/>
          <w:cols w:space="720"/>
          <w:noEndnote/>
        </w:sectPr>
      </w:pPr>
    </w:p>
    <w:p w14:paraId="01073174" w14:textId="77777777" w:rsidR="00587444" w:rsidRPr="00587444" w:rsidRDefault="00587444" w:rsidP="00587444">
      <w:pPr>
        <w:suppressAutoHyphens w:val="0"/>
        <w:autoSpaceDN/>
        <w:jc w:val="both"/>
        <w:rPr>
          <w:rFonts w:ascii="Arial" w:hAnsi="Arial" w:cs="Arial"/>
          <w:b/>
          <w:bCs/>
          <w:sz w:val="20"/>
          <w:szCs w:val="20"/>
          <w:lang w:val="en-GB"/>
        </w:rPr>
      </w:pPr>
    </w:p>
    <w:p w14:paraId="0C00F11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B2D601D" w14:textId="77777777" w:rsidR="00587444" w:rsidRPr="00587444" w:rsidRDefault="00587444" w:rsidP="00587444">
      <w:pPr>
        <w:suppressAutoHyphens w:val="0"/>
        <w:autoSpaceDN/>
        <w:jc w:val="both"/>
        <w:rPr>
          <w:rFonts w:ascii="Arial" w:hAnsi="Arial" w:cs="Arial"/>
          <w:b/>
          <w:sz w:val="20"/>
          <w:szCs w:val="20"/>
          <w:lang w:val="en-GB"/>
        </w:rPr>
      </w:pPr>
    </w:p>
    <w:p w14:paraId="36CD0154"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1B8CBF7" w14:textId="77777777" w:rsidR="00587444" w:rsidRPr="00587444" w:rsidRDefault="00587444" w:rsidP="00587444">
      <w:pPr>
        <w:suppressAutoHyphens w:val="0"/>
        <w:autoSpaceDN/>
        <w:jc w:val="both"/>
        <w:rPr>
          <w:rFonts w:ascii="Arial" w:hAnsi="Arial" w:cs="Arial"/>
          <w:b/>
          <w:bCs/>
          <w:i/>
          <w:sz w:val="20"/>
          <w:szCs w:val="20"/>
          <w:lang w:val="en-GB"/>
        </w:rPr>
      </w:pPr>
    </w:p>
    <w:p w14:paraId="5975C029" w14:textId="77777777" w:rsidR="00587444" w:rsidRPr="00587444" w:rsidRDefault="00587444">
      <w:pPr>
        <w:numPr>
          <w:ilvl w:val="8"/>
          <w:numId w:val="47"/>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1559C16F" w14:textId="77777777" w:rsidR="00587444" w:rsidRPr="00587444" w:rsidRDefault="00587444" w:rsidP="00587444">
      <w:pPr>
        <w:suppressAutoHyphens w:val="0"/>
        <w:autoSpaceDN/>
        <w:jc w:val="both"/>
        <w:rPr>
          <w:rFonts w:ascii="Arial" w:hAnsi="Arial" w:cs="Arial"/>
          <w:b/>
          <w:bCs/>
          <w:sz w:val="20"/>
          <w:szCs w:val="20"/>
          <w:lang w:val="en-GB"/>
        </w:rPr>
      </w:pPr>
    </w:p>
    <w:p w14:paraId="2F5E7F5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5746FE8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17AD01B0" w14:textId="77777777" w:rsidTr="00DD69E7">
        <w:trPr>
          <w:trHeight w:val="303"/>
        </w:trPr>
        <w:tc>
          <w:tcPr>
            <w:tcW w:w="1814" w:type="pct"/>
          </w:tcPr>
          <w:p w14:paraId="59A01C92" w14:textId="77777777" w:rsidR="00587444" w:rsidRPr="00587444" w:rsidRDefault="00587444" w:rsidP="00587444">
            <w:pPr>
              <w:suppressAutoHyphens w:val="0"/>
              <w:autoSpaceDN/>
              <w:rPr>
                <w:rFonts w:ascii="Arial" w:eastAsia="Calibri" w:hAnsi="Arial" w:cs="Arial"/>
                <w:b/>
                <w:bCs/>
                <w:sz w:val="18"/>
                <w:szCs w:val="18"/>
                <w:lang w:val="en-GB"/>
              </w:rPr>
            </w:pPr>
            <w:bookmarkStart w:id="888" w:name="_Hlk161058427"/>
            <w:r w:rsidRPr="00587444">
              <w:rPr>
                <w:rFonts w:ascii="Arial" w:eastAsia="Calibri" w:hAnsi="Arial" w:cs="Arial"/>
                <w:b/>
                <w:bCs/>
                <w:sz w:val="18"/>
                <w:szCs w:val="18"/>
                <w:lang w:val="en-GB"/>
              </w:rPr>
              <w:br w:type="page"/>
              <w:t xml:space="preserve">Bank </w:t>
            </w:r>
          </w:p>
        </w:tc>
        <w:tc>
          <w:tcPr>
            <w:tcW w:w="3186" w:type="pct"/>
            <w:gridSpan w:val="5"/>
            <w:vAlign w:val="bottom"/>
          </w:tcPr>
          <w:p w14:paraId="6E74F37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EB71E45" w14:textId="77777777" w:rsidTr="00DD69E7">
        <w:trPr>
          <w:trHeight w:val="47"/>
        </w:trPr>
        <w:tc>
          <w:tcPr>
            <w:tcW w:w="1814" w:type="pct"/>
          </w:tcPr>
          <w:p w14:paraId="63266E50" w14:textId="1FDD39A1"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D2456E">
              <w:rPr>
                <w:rFonts w:ascii="Arial" w:eastAsia="Calibri" w:hAnsi="Arial" w:cs="Arial"/>
                <w:b/>
                <w:bCs/>
                <w:sz w:val="18"/>
                <w:szCs w:val="18"/>
                <w:lang w:val="en-GB"/>
              </w:rPr>
              <w:t>4</w:t>
            </w:r>
          </w:p>
        </w:tc>
        <w:tc>
          <w:tcPr>
            <w:tcW w:w="648" w:type="pct"/>
            <w:vAlign w:val="bottom"/>
          </w:tcPr>
          <w:p w14:paraId="5462E7C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1637D2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0C577F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02992C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495C8D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C607A0D" w14:textId="77777777" w:rsidTr="00DD69E7">
        <w:trPr>
          <w:trHeight w:val="47"/>
        </w:trPr>
        <w:tc>
          <w:tcPr>
            <w:tcW w:w="1814" w:type="pct"/>
          </w:tcPr>
          <w:p w14:paraId="52114942"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7C343D1E" w14:textId="49CB750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B19A76C" w14:textId="6C7539EC"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2238E06F" w14:textId="632838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7B06C216" w14:textId="0EF260C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D50B5EF" w14:textId="7F3B749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19D42997" w14:textId="77777777" w:rsidTr="00DD69E7">
        <w:trPr>
          <w:trHeight w:val="47"/>
        </w:trPr>
        <w:tc>
          <w:tcPr>
            <w:tcW w:w="1814" w:type="pct"/>
          </w:tcPr>
          <w:p w14:paraId="0C37119A"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37AB025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9" w:type="pct"/>
          </w:tcPr>
          <w:p w14:paraId="36864CD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2" w:type="pct"/>
          </w:tcPr>
          <w:p w14:paraId="593F2155"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4" w:type="pct"/>
          </w:tcPr>
          <w:p w14:paraId="65EEA76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0F99C982"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8C6805" w:rsidRPr="00587444" w14:paraId="76D74912" w14:textId="77777777" w:rsidTr="00DD69E7">
        <w:trPr>
          <w:trHeight w:val="164"/>
        </w:trPr>
        <w:tc>
          <w:tcPr>
            <w:tcW w:w="1814" w:type="pct"/>
            <w:vAlign w:val="bottom"/>
          </w:tcPr>
          <w:p w14:paraId="7B4C4385" w14:textId="4DE79AB0" w:rsidR="008C6805" w:rsidRPr="00587444" w:rsidRDefault="008C6805" w:rsidP="008C680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48" w:type="pct"/>
            <w:shd w:val="clear" w:color="auto" w:fill="auto"/>
            <w:vAlign w:val="bottom"/>
          </w:tcPr>
          <w:p w14:paraId="37C731F7" w14:textId="7B2A95EF" w:rsidR="008C6805" w:rsidRPr="00587444" w:rsidRDefault="008C6805" w:rsidP="008C680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218</w:t>
            </w:r>
          </w:p>
        </w:tc>
        <w:tc>
          <w:tcPr>
            <w:tcW w:w="649" w:type="pct"/>
            <w:shd w:val="clear" w:color="auto" w:fill="auto"/>
            <w:vAlign w:val="bottom"/>
          </w:tcPr>
          <w:p w14:paraId="6FD492E4" w14:textId="2BC6DD0C" w:rsidR="008C6805" w:rsidRPr="00587444" w:rsidRDefault="008C6805" w:rsidP="008C680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2" w:type="pct"/>
            <w:shd w:val="clear" w:color="auto" w:fill="auto"/>
            <w:vAlign w:val="bottom"/>
          </w:tcPr>
          <w:p w14:paraId="49141D94" w14:textId="071AEC81" w:rsidR="008C6805" w:rsidRPr="00587444" w:rsidRDefault="008C6805" w:rsidP="008C680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04" w:type="pct"/>
            <w:shd w:val="clear" w:color="auto" w:fill="auto"/>
            <w:vAlign w:val="bottom"/>
          </w:tcPr>
          <w:p w14:paraId="23BF8E36" w14:textId="2EEFCDDB" w:rsidR="008C6805" w:rsidRPr="00587444" w:rsidRDefault="008C6805" w:rsidP="008C6805">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43" w:type="pct"/>
            <w:shd w:val="clear" w:color="auto" w:fill="auto"/>
            <w:vAlign w:val="bottom"/>
          </w:tcPr>
          <w:p w14:paraId="06BF601F" w14:textId="40B91EDA" w:rsidR="008C6805" w:rsidRPr="0086484C" w:rsidRDefault="008C6805" w:rsidP="008C6805">
            <w:pPr>
              <w:suppressAutoHyphens w:val="0"/>
              <w:autoSpaceDN/>
              <w:jc w:val="right"/>
              <w:rPr>
                <w:rFonts w:ascii="Arial" w:eastAsia="Calibri" w:hAnsi="Arial" w:cs="Arial"/>
                <w:b/>
                <w:bCs/>
                <w:sz w:val="18"/>
                <w:szCs w:val="18"/>
                <w:lang w:val="en-GB"/>
              </w:rPr>
            </w:pPr>
            <w:r>
              <w:rPr>
                <w:rFonts w:ascii="Arial" w:eastAsia="Calibri" w:hAnsi="Arial" w:cs="Arial"/>
                <w:b/>
                <w:bCs/>
                <w:color w:val="000000" w:themeColor="text1"/>
                <w:sz w:val="18"/>
                <w:szCs w:val="18"/>
                <w:lang w:val="hr-HR"/>
              </w:rPr>
              <w:t>218</w:t>
            </w:r>
          </w:p>
        </w:tc>
      </w:tr>
      <w:tr w:rsidR="008C6805" w:rsidRPr="00587444" w14:paraId="198C098E" w14:textId="77777777" w:rsidTr="00DD69E7">
        <w:trPr>
          <w:trHeight w:val="164"/>
        </w:trPr>
        <w:tc>
          <w:tcPr>
            <w:tcW w:w="1814" w:type="pct"/>
          </w:tcPr>
          <w:p w14:paraId="3C1B2024" w14:textId="77777777" w:rsidR="008C6805" w:rsidRPr="00587444" w:rsidRDefault="008C6805" w:rsidP="008C680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77ACCE6E" w14:textId="18E1784D"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shd w:val="clear" w:color="auto" w:fill="auto"/>
            <w:vAlign w:val="bottom"/>
          </w:tcPr>
          <w:p w14:paraId="3B784B7F" w14:textId="1CD0D30E"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shd w:val="clear" w:color="auto" w:fill="auto"/>
            <w:vAlign w:val="bottom"/>
          </w:tcPr>
          <w:p w14:paraId="10F51298" w14:textId="123D7297"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shd w:val="clear" w:color="auto" w:fill="auto"/>
            <w:vAlign w:val="bottom"/>
          </w:tcPr>
          <w:p w14:paraId="24D70153" w14:textId="5A61CEAA"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675A9827" w14:textId="7542385B" w:rsidR="008C6805" w:rsidRPr="0086484C" w:rsidRDefault="008C6805" w:rsidP="008C680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8C6805" w:rsidRPr="00587444" w14:paraId="63685E32" w14:textId="77777777" w:rsidTr="00DD69E7">
        <w:trPr>
          <w:trHeight w:val="164"/>
        </w:trPr>
        <w:tc>
          <w:tcPr>
            <w:tcW w:w="1814" w:type="pct"/>
          </w:tcPr>
          <w:p w14:paraId="2C5749F4" w14:textId="77777777" w:rsidR="008C6805" w:rsidRPr="00587444" w:rsidRDefault="008C6805" w:rsidP="008C680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BBCE66A" w14:textId="0878EAC8"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tcBorders>
              <w:top w:val="nil"/>
              <w:left w:val="nil"/>
              <w:right w:val="nil"/>
            </w:tcBorders>
            <w:shd w:val="clear" w:color="auto" w:fill="auto"/>
            <w:vAlign w:val="bottom"/>
          </w:tcPr>
          <w:p w14:paraId="08E04302" w14:textId="21D3A78A"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shd w:val="clear" w:color="auto" w:fill="auto"/>
            <w:vAlign w:val="bottom"/>
          </w:tcPr>
          <w:p w14:paraId="1E7756AE" w14:textId="4FCF2B67"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shd w:val="clear" w:color="auto" w:fill="auto"/>
            <w:vAlign w:val="bottom"/>
          </w:tcPr>
          <w:p w14:paraId="63451877" w14:textId="59C0F931"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6CC88377" w14:textId="5B24A06B" w:rsidR="008C6805" w:rsidRPr="0086484C" w:rsidRDefault="008C6805" w:rsidP="008C680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8C6805" w:rsidRPr="00587444" w14:paraId="5B76900E" w14:textId="77777777" w:rsidTr="00AB311B">
        <w:trPr>
          <w:trHeight w:val="164"/>
        </w:trPr>
        <w:tc>
          <w:tcPr>
            <w:tcW w:w="1814" w:type="pct"/>
          </w:tcPr>
          <w:p w14:paraId="35F288A5" w14:textId="77777777" w:rsidR="008C6805" w:rsidRPr="00587444" w:rsidRDefault="008C6805" w:rsidP="008C680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shd w:val="clear" w:color="auto" w:fill="auto"/>
            <w:vAlign w:val="bottom"/>
          </w:tcPr>
          <w:p w14:paraId="3470EBAC" w14:textId="272B1DFC"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9" w:type="pct"/>
            <w:shd w:val="clear" w:color="auto" w:fill="auto"/>
            <w:vAlign w:val="bottom"/>
          </w:tcPr>
          <w:p w14:paraId="6B0DF521" w14:textId="3C2A22B7"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shd w:val="clear" w:color="auto" w:fill="auto"/>
            <w:vAlign w:val="bottom"/>
          </w:tcPr>
          <w:p w14:paraId="1181F66A" w14:textId="37829BF9"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shd w:val="clear" w:color="auto" w:fill="auto"/>
            <w:vAlign w:val="bottom"/>
          </w:tcPr>
          <w:p w14:paraId="41D70B10" w14:textId="28A682F7"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shd w:val="clear" w:color="auto" w:fill="auto"/>
            <w:vAlign w:val="bottom"/>
          </w:tcPr>
          <w:p w14:paraId="71D03462" w14:textId="16FAF99A" w:rsidR="008C6805" w:rsidRPr="0086484C" w:rsidRDefault="008C6805" w:rsidP="008C680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w:t>
            </w:r>
          </w:p>
        </w:tc>
      </w:tr>
      <w:tr w:rsidR="008C6805" w:rsidRPr="00587444" w14:paraId="2C982982" w14:textId="77777777" w:rsidTr="00AB311B">
        <w:trPr>
          <w:trHeight w:val="164"/>
        </w:trPr>
        <w:tc>
          <w:tcPr>
            <w:tcW w:w="1814" w:type="pct"/>
            <w:vAlign w:val="bottom"/>
          </w:tcPr>
          <w:p w14:paraId="6E815E0C" w14:textId="7E9737BB" w:rsidR="008C6805" w:rsidRPr="00587444" w:rsidRDefault="008C6805" w:rsidP="008C680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increase</w:t>
            </w:r>
            <w:r w:rsidRPr="00587444">
              <w:rPr>
                <w:rFonts w:ascii="Arial" w:eastAsia="Calibri" w:hAnsi="Arial" w:cs="Arial"/>
                <w:sz w:val="18"/>
                <w:szCs w:val="18"/>
                <w:lang w:val="en-GB"/>
              </w:rPr>
              <w:t xml:space="preserve"> of loss allowance</w:t>
            </w:r>
          </w:p>
        </w:tc>
        <w:tc>
          <w:tcPr>
            <w:tcW w:w="648" w:type="pct"/>
            <w:tcBorders>
              <w:top w:val="nil"/>
              <w:left w:val="nil"/>
              <w:right w:val="nil"/>
            </w:tcBorders>
            <w:shd w:val="clear" w:color="auto" w:fill="auto"/>
            <w:vAlign w:val="bottom"/>
          </w:tcPr>
          <w:p w14:paraId="7401E0F3" w14:textId="35464171"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14</w:t>
            </w:r>
          </w:p>
        </w:tc>
        <w:tc>
          <w:tcPr>
            <w:tcW w:w="649" w:type="pct"/>
            <w:tcBorders>
              <w:top w:val="nil"/>
              <w:left w:val="nil"/>
              <w:right w:val="nil"/>
            </w:tcBorders>
            <w:shd w:val="clear" w:color="auto" w:fill="auto"/>
            <w:vAlign w:val="bottom"/>
          </w:tcPr>
          <w:p w14:paraId="071FCE61" w14:textId="6349643D"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2" w:type="pct"/>
            <w:tcBorders>
              <w:top w:val="nil"/>
              <w:left w:val="nil"/>
              <w:right w:val="nil"/>
            </w:tcBorders>
            <w:shd w:val="clear" w:color="auto" w:fill="auto"/>
            <w:vAlign w:val="bottom"/>
          </w:tcPr>
          <w:p w14:paraId="6A3D1BB4" w14:textId="11977059"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04" w:type="pct"/>
            <w:tcBorders>
              <w:top w:val="nil"/>
              <w:left w:val="nil"/>
              <w:right w:val="nil"/>
            </w:tcBorders>
            <w:shd w:val="clear" w:color="auto" w:fill="auto"/>
            <w:vAlign w:val="bottom"/>
          </w:tcPr>
          <w:p w14:paraId="455CB8A2" w14:textId="79BDC74B" w:rsidR="008C6805" w:rsidRPr="00587444" w:rsidRDefault="008C6805" w:rsidP="008C6805">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43" w:type="pct"/>
            <w:tcBorders>
              <w:top w:val="nil"/>
              <w:left w:val="nil"/>
              <w:right w:val="nil"/>
            </w:tcBorders>
            <w:shd w:val="clear" w:color="auto" w:fill="auto"/>
            <w:vAlign w:val="bottom"/>
          </w:tcPr>
          <w:p w14:paraId="1123FC71" w14:textId="00937499" w:rsidR="008C6805" w:rsidRPr="0086484C" w:rsidRDefault="008C6805" w:rsidP="008C6805">
            <w:pPr>
              <w:suppressAutoHyphens w:val="0"/>
              <w:autoSpaceDN/>
              <w:jc w:val="right"/>
              <w:rPr>
                <w:rFonts w:ascii="Arial" w:eastAsia="Calibri" w:hAnsi="Arial" w:cs="Arial"/>
                <w:b/>
                <w:bCs/>
                <w:color w:val="000000"/>
                <w:sz w:val="18"/>
                <w:szCs w:val="18"/>
                <w:lang w:val="hr-HR"/>
              </w:rPr>
            </w:pPr>
            <w:r>
              <w:rPr>
                <w:rFonts w:ascii="Arial" w:eastAsia="Calibri" w:hAnsi="Arial" w:cs="Arial"/>
                <w:b/>
                <w:bCs/>
                <w:color w:val="000000" w:themeColor="text1"/>
                <w:sz w:val="18"/>
                <w:szCs w:val="18"/>
                <w:lang w:val="hr-HR"/>
              </w:rPr>
              <w:t>14</w:t>
            </w:r>
          </w:p>
        </w:tc>
      </w:tr>
      <w:tr w:rsidR="008C6805" w:rsidRPr="00587444" w14:paraId="26C26E5E" w14:textId="77777777" w:rsidTr="00DD69E7">
        <w:trPr>
          <w:trHeight w:val="35"/>
        </w:trPr>
        <w:tc>
          <w:tcPr>
            <w:tcW w:w="1814" w:type="pct"/>
            <w:vAlign w:val="bottom"/>
          </w:tcPr>
          <w:p w14:paraId="06A0CAE0" w14:textId="56E074AE" w:rsidR="008C6805" w:rsidRPr="00587444" w:rsidRDefault="008C6805" w:rsidP="008C680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48" w:type="pct"/>
            <w:tcBorders>
              <w:top w:val="single" w:sz="4" w:space="0" w:color="auto"/>
              <w:left w:val="nil"/>
              <w:bottom w:val="single" w:sz="12" w:space="0" w:color="auto"/>
              <w:right w:val="nil"/>
            </w:tcBorders>
            <w:shd w:val="clear" w:color="auto" w:fill="auto"/>
            <w:vAlign w:val="bottom"/>
          </w:tcPr>
          <w:p w14:paraId="6193B0BD" w14:textId="036A0F8D" w:rsidR="008C6805" w:rsidRPr="00587444" w:rsidRDefault="008C6805" w:rsidP="008C680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232</w:t>
            </w:r>
          </w:p>
        </w:tc>
        <w:tc>
          <w:tcPr>
            <w:tcW w:w="649" w:type="pct"/>
            <w:tcBorders>
              <w:top w:val="single" w:sz="4" w:space="0" w:color="auto"/>
              <w:left w:val="nil"/>
              <w:bottom w:val="single" w:sz="12" w:space="0" w:color="auto"/>
              <w:right w:val="nil"/>
            </w:tcBorders>
            <w:shd w:val="clear" w:color="auto" w:fill="auto"/>
            <w:vAlign w:val="bottom"/>
          </w:tcPr>
          <w:p w14:paraId="79F039CB" w14:textId="16E349B9" w:rsidR="008C6805" w:rsidRPr="00587444" w:rsidRDefault="008C6805" w:rsidP="008C680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shd w:val="clear" w:color="auto" w:fill="auto"/>
            <w:vAlign w:val="bottom"/>
          </w:tcPr>
          <w:p w14:paraId="0FE6199C" w14:textId="28900C36" w:rsidR="008C6805" w:rsidRPr="00587444" w:rsidRDefault="008C6805" w:rsidP="008C680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shd w:val="clear" w:color="auto" w:fill="auto"/>
            <w:vAlign w:val="bottom"/>
          </w:tcPr>
          <w:p w14:paraId="097128B4" w14:textId="39312A77" w:rsidR="008C6805" w:rsidRPr="00587444" w:rsidRDefault="008C6805" w:rsidP="008C680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55332940" w14:textId="2E36EF93" w:rsidR="008C6805" w:rsidRPr="0086484C" w:rsidRDefault="008C6805" w:rsidP="008C6805">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232</w:t>
            </w:r>
          </w:p>
        </w:tc>
      </w:tr>
      <w:bookmarkEnd w:id="888"/>
    </w:tbl>
    <w:p w14:paraId="0C10D821" w14:textId="77777777" w:rsidR="00587444" w:rsidRPr="00587444" w:rsidRDefault="00587444" w:rsidP="00587444">
      <w:pPr>
        <w:suppressAutoHyphens w:val="0"/>
        <w:autoSpaceDN/>
        <w:jc w:val="both"/>
        <w:rPr>
          <w:rFonts w:ascii="Arial" w:hAnsi="Arial" w:cs="Arial"/>
          <w:b/>
          <w:bCs/>
          <w:sz w:val="20"/>
          <w:szCs w:val="20"/>
          <w:lang w:val="en-GB"/>
        </w:rPr>
      </w:pPr>
    </w:p>
    <w:p w14:paraId="7D402481"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D2456E" w:rsidRPr="00587444" w14:paraId="0C7BF36D" w14:textId="77777777" w:rsidTr="002F77AC">
        <w:trPr>
          <w:trHeight w:val="303"/>
        </w:trPr>
        <w:tc>
          <w:tcPr>
            <w:tcW w:w="1814" w:type="pct"/>
          </w:tcPr>
          <w:p w14:paraId="1DB57FFB" w14:textId="77777777" w:rsidR="00D2456E" w:rsidRPr="00587444" w:rsidRDefault="00D2456E"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 xml:space="preserve">Bank </w:t>
            </w:r>
          </w:p>
        </w:tc>
        <w:tc>
          <w:tcPr>
            <w:tcW w:w="3186" w:type="pct"/>
            <w:gridSpan w:val="5"/>
            <w:vAlign w:val="bottom"/>
          </w:tcPr>
          <w:p w14:paraId="56FB947A" w14:textId="77777777" w:rsidR="00D2456E" w:rsidRPr="00587444" w:rsidRDefault="00D2456E" w:rsidP="002F77AC">
            <w:pPr>
              <w:suppressAutoHyphens w:val="0"/>
              <w:autoSpaceDN/>
              <w:jc w:val="center"/>
              <w:rPr>
                <w:rFonts w:ascii="Arial" w:eastAsia="Calibri" w:hAnsi="Arial" w:cs="Arial"/>
                <w:b/>
                <w:sz w:val="18"/>
                <w:szCs w:val="18"/>
                <w:lang w:val="en-GB"/>
              </w:rPr>
            </w:pPr>
          </w:p>
        </w:tc>
      </w:tr>
      <w:tr w:rsidR="00D2456E" w:rsidRPr="00587444" w14:paraId="277A2508" w14:textId="77777777" w:rsidTr="002F77AC">
        <w:trPr>
          <w:trHeight w:val="47"/>
        </w:trPr>
        <w:tc>
          <w:tcPr>
            <w:tcW w:w="1814" w:type="pct"/>
          </w:tcPr>
          <w:p w14:paraId="0A364DAE" w14:textId="77777777" w:rsidR="00D2456E" w:rsidRPr="00587444" w:rsidRDefault="00D2456E"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48" w:type="pct"/>
            <w:vAlign w:val="bottom"/>
          </w:tcPr>
          <w:p w14:paraId="604EBEB6"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47F7364A"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71EA9D7B"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50A86767"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6793ADA9"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D2456E" w:rsidRPr="00587444" w14:paraId="7B09D3B8" w14:textId="77777777" w:rsidTr="002F77AC">
        <w:trPr>
          <w:trHeight w:val="47"/>
        </w:trPr>
        <w:tc>
          <w:tcPr>
            <w:tcW w:w="1814" w:type="pct"/>
          </w:tcPr>
          <w:p w14:paraId="13EB6852" w14:textId="77777777" w:rsidR="00D2456E" w:rsidRPr="00587444" w:rsidRDefault="00D2456E" w:rsidP="002F77AC">
            <w:pPr>
              <w:suppressAutoHyphens w:val="0"/>
              <w:autoSpaceDN/>
              <w:rPr>
                <w:rFonts w:ascii="Arial" w:eastAsia="Calibri" w:hAnsi="Arial" w:cs="Arial"/>
                <w:b/>
                <w:bCs/>
                <w:sz w:val="18"/>
                <w:szCs w:val="18"/>
                <w:lang w:val="en-GB"/>
              </w:rPr>
            </w:pPr>
          </w:p>
        </w:tc>
        <w:tc>
          <w:tcPr>
            <w:tcW w:w="648" w:type="pct"/>
          </w:tcPr>
          <w:p w14:paraId="490DBF0C"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2F66FE1C"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1D2F4E58"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3ADD3519"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34AE396"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D2456E" w:rsidRPr="00587444" w14:paraId="26A543A8" w14:textId="77777777" w:rsidTr="002F77AC">
        <w:trPr>
          <w:trHeight w:val="47"/>
        </w:trPr>
        <w:tc>
          <w:tcPr>
            <w:tcW w:w="1814" w:type="pct"/>
          </w:tcPr>
          <w:p w14:paraId="430C3F11" w14:textId="77777777" w:rsidR="00D2456E" w:rsidRPr="00587444" w:rsidRDefault="00D2456E" w:rsidP="002F77AC">
            <w:pPr>
              <w:suppressAutoHyphens w:val="0"/>
              <w:autoSpaceDN/>
              <w:rPr>
                <w:rFonts w:ascii="Arial" w:eastAsia="Calibri" w:hAnsi="Arial" w:cs="Arial"/>
                <w:b/>
                <w:bCs/>
                <w:sz w:val="18"/>
                <w:szCs w:val="18"/>
                <w:lang w:val="en-GB"/>
              </w:rPr>
            </w:pPr>
          </w:p>
        </w:tc>
        <w:tc>
          <w:tcPr>
            <w:tcW w:w="648" w:type="pct"/>
          </w:tcPr>
          <w:p w14:paraId="47DC4784"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649" w:type="pct"/>
          </w:tcPr>
          <w:p w14:paraId="68B072B6"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642" w:type="pct"/>
          </w:tcPr>
          <w:p w14:paraId="542D8F33"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604" w:type="pct"/>
          </w:tcPr>
          <w:p w14:paraId="72DB849F"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643" w:type="pct"/>
          </w:tcPr>
          <w:p w14:paraId="6A7BB395" w14:textId="77777777" w:rsidR="00D2456E" w:rsidRPr="00587444" w:rsidRDefault="00D2456E" w:rsidP="002F77AC">
            <w:pPr>
              <w:suppressAutoHyphens w:val="0"/>
              <w:autoSpaceDN/>
              <w:jc w:val="right"/>
              <w:rPr>
                <w:rFonts w:ascii="Arial" w:eastAsia="Calibri" w:hAnsi="Arial" w:cs="Arial"/>
                <w:b/>
                <w:sz w:val="18"/>
                <w:szCs w:val="18"/>
                <w:lang w:val="en-GB"/>
              </w:rPr>
            </w:pPr>
          </w:p>
        </w:tc>
      </w:tr>
      <w:tr w:rsidR="00D2456E" w:rsidRPr="00587444" w14:paraId="1B1CDC92" w14:textId="77777777" w:rsidTr="002F77AC">
        <w:trPr>
          <w:trHeight w:val="164"/>
        </w:trPr>
        <w:tc>
          <w:tcPr>
            <w:tcW w:w="1814" w:type="pct"/>
            <w:vAlign w:val="bottom"/>
          </w:tcPr>
          <w:p w14:paraId="2D21466B"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48" w:type="pct"/>
            <w:shd w:val="clear" w:color="auto" w:fill="auto"/>
            <w:vAlign w:val="bottom"/>
          </w:tcPr>
          <w:p w14:paraId="70974E29"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r w:rsidRPr="004770C0">
              <w:rPr>
                <w:rFonts w:ascii="Arial" w:hAnsi="Arial" w:cs="Arial"/>
                <w:sz w:val="18"/>
                <w:szCs w:val="18"/>
              </w:rPr>
              <w:t xml:space="preserve">    </w:t>
            </w:r>
          </w:p>
        </w:tc>
        <w:tc>
          <w:tcPr>
            <w:tcW w:w="649" w:type="pct"/>
            <w:shd w:val="clear" w:color="auto" w:fill="auto"/>
            <w:vAlign w:val="bottom"/>
          </w:tcPr>
          <w:p w14:paraId="779E6C2F" w14:textId="77777777" w:rsidR="00D2456E" w:rsidRPr="00587444" w:rsidRDefault="00D2456E" w:rsidP="002F77AC">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2" w:type="pct"/>
            <w:shd w:val="clear" w:color="auto" w:fill="auto"/>
            <w:vAlign w:val="bottom"/>
          </w:tcPr>
          <w:p w14:paraId="13A9397E" w14:textId="77777777" w:rsidR="00D2456E" w:rsidRPr="00587444" w:rsidRDefault="00D2456E" w:rsidP="002F77AC">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04" w:type="pct"/>
            <w:shd w:val="clear" w:color="auto" w:fill="auto"/>
            <w:vAlign w:val="bottom"/>
          </w:tcPr>
          <w:p w14:paraId="5E0F5856" w14:textId="77777777" w:rsidR="00D2456E" w:rsidRPr="00587444" w:rsidRDefault="00D2456E" w:rsidP="002F77AC">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3" w:type="pct"/>
            <w:shd w:val="clear" w:color="auto" w:fill="auto"/>
            <w:vAlign w:val="bottom"/>
          </w:tcPr>
          <w:p w14:paraId="0DBCB29D" w14:textId="77777777" w:rsidR="00D2456E" w:rsidRPr="0086484C" w:rsidRDefault="00D2456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w:t>
            </w:r>
          </w:p>
        </w:tc>
      </w:tr>
      <w:tr w:rsidR="00D2456E" w:rsidRPr="00587444" w14:paraId="25D5BF4E" w14:textId="77777777" w:rsidTr="002F77AC">
        <w:trPr>
          <w:trHeight w:val="164"/>
        </w:trPr>
        <w:tc>
          <w:tcPr>
            <w:tcW w:w="1814" w:type="pct"/>
          </w:tcPr>
          <w:p w14:paraId="3D4694F9"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57CDD651"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0EA3D4AB"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3E226589"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489E0233"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70C738AA" w14:textId="77777777" w:rsidR="00D2456E" w:rsidRPr="0086484C" w:rsidRDefault="00D2456E"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D2456E" w:rsidRPr="00587444" w14:paraId="452F9F0B" w14:textId="77777777" w:rsidTr="002F77AC">
        <w:trPr>
          <w:trHeight w:val="164"/>
        </w:trPr>
        <w:tc>
          <w:tcPr>
            <w:tcW w:w="1814" w:type="pct"/>
          </w:tcPr>
          <w:p w14:paraId="1418DC65"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18CBC5FE"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5C7756B2"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6945D80F"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377E98C8"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0EB808A0" w14:textId="77777777" w:rsidR="00D2456E" w:rsidRPr="0086484C" w:rsidRDefault="00D2456E"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D2456E" w:rsidRPr="00587444" w14:paraId="222E6D85" w14:textId="77777777" w:rsidTr="002F77AC">
        <w:trPr>
          <w:trHeight w:val="164"/>
        </w:trPr>
        <w:tc>
          <w:tcPr>
            <w:tcW w:w="1814" w:type="pct"/>
          </w:tcPr>
          <w:p w14:paraId="4EF53652"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shd w:val="clear" w:color="auto" w:fill="auto"/>
            <w:vAlign w:val="bottom"/>
          </w:tcPr>
          <w:p w14:paraId="3031D303"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shd w:val="clear" w:color="auto" w:fill="auto"/>
            <w:vAlign w:val="bottom"/>
          </w:tcPr>
          <w:p w14:paraId="0278F129"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shd w:val="clear" w:color="auto" w:fill="auto"/>
            <w:vAlign w:val="bottom"/>
          </w:tcPr>
          <w:p w14:paraId="74C867EA"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shd w:val="clear" w:color="auto" w:fill="auto"/>
            <w:vAlign w:val="bottom"/>
          </w:tcPr>
          <w:p w14:paraId="47477ACA"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shd w:val="clear" w:color="auto" w:fill="auto"/>
            <w:vAlign w:val="bottom"/>
          </w:tcPr>
          <w:p w14:paraId="1C3E6ED4" w14:textId="77777777" w:rsidR="00D2456E" w:rsidRPr="0086484C" w:rsidRDefault="00D2456E"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D2456E" w:rsidRPr="00587444" w14:paraId="190C57BE" w14:textId="77777777" w:rsidTr="002F77AC">
        <w:trPr>
          <w:trHeight w:val="164"/>
        </w:trPr>
        <w:tc>
          <w:tcPr>
            <w:tcW w:w="1814" w:type="pct"/>
            <w:vAlign w:val="bottom"/>
          </w:tcPr>
          <w:p w14:paraId="6A2C4B20"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increase</w:t>
            </w:r>
            <w:r w:rsidRPr="00587444">
              <w:rPr>
                <w:rFonts w:ascii="Arial" w:eastAsia="Calibri" w:hAnsi="Arial" w:cs="Arial"/>
                <w:sz w:val="18"/>
                <w:szCs w:val="18"/>
                <w:lang w:val="en-GB"/>
              </w:rPr>
              <w:t xml:space="preserve"> of loss allowance</w:t>
            </w:r>
          </w:p>
        </w:tc>
        <w:tc>
          <w:tcPr>
            <w:tcW w:w="648" w:type="pct"/>
            <w:tcBorders>
              <w:top w:val="nil"/>
              <w:left w:val="nil"/>
              <w:right w:val="nil"/>
            </w:tcBorders>
            <w:shd w:val="clear" w:color="auto" w:fill="auto"/>
            <w:vAlign w:val="bottom"/>
          </w:tcPr>
          <w:p w14:paraId="404AF33A"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218</w:t>
            </w:r>
          </w:p>
        </w:tc>
        <w:tc>
          <w:tcPr>
            <w:tcW w:w="649" w:type="pct"/>
            <w:tcBorders>
              <w:top w:val="nil"/>
              <w:left w:val="nil"/>
              <w:right w:val="nil"/>
            </w:tcBorders>
            <w:shd w:val="clear" w:color="auto" w:fill="auto"/>
            <w:vAlign w:val="bottom"/>
          </w:tcPr>
          <w:p w14:paraId="1661C16E"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3F4645C5"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05EF61E0"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4B8A708B" w14:textId="77777777" w:rsidR="00D2456E" w:rsidRPr="0086484C" w:rsidRDefault="00D2456E"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218    </w:t>
            </w:r>
          </w:p>
        </w:tc>
      </w:tr>
      <w:tr w:rsidR="00D2456E" w:rsidRPr="00587444" w14:paraId="0D4BE80A" w14:textId="77777777" w:rsidTr="002F77AC">
        <w:trPr>
          <w:trHeight w:val="35"/>
        </w:trPr>
        <w:tc>
          <w:tcPr>
            <w:tcW w:w="1814" w:type="pct"/>
            <w:vAlign w:val="bottom"/>
          </w:tcPr>
          <w:p w14:paraId="7461AA4C" w14:textId="77777777" w:rsidR="00D2456E" w:rsidRPr="00587444" w:rsidRDefault="00D2456E"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48" w:type="pct"/>
            <w:tcBorders>
              <w:top w:val="single" w:sz="4" w:space="0" w:color="auto"/>
              <w:left w:val="nil"/>
              <w:bottom w:val="single" w:sz="12" w:space="0" w:color="auto"/>
              <w:right w:val="nil"/>
            </w:tcBorders>
            <w:shd w:val="clear" w:color="auto" w:fill="auto"/>
            <w:vAlign w:val="bottom"/>
          </w:tcPr>
          <w:p w14:paraId="61CF2AD5"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218</w:t>
            </w:r>
          </w:p>
        </w:tc>
        <w:tc>
          <w:tcPr>
            <w:tcW w:w="649" w:type="pct"/>
            <w:tcBorders>
              <w:top w:val="single" w:sz="4" w:space="0" w:color="auto"/>
              <w:left w:val="nil"/>
              <w:bottom w:val="single" w:sz="12" w:space="0" w:color="auto"/>
              <w:right w:val="nil"/>
            </w:tcBorders>
            <w:shd w:val="clear" w:color="auto" w:fill="auto"/>
            <w:vAlign w:val="bottom"/>
          </w:tcPr>
          <w:p w14:paraId="63AB05B8"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shd w:val="clear" w:color="auto" w:fill="auto"/>
            <w:vAlign w:val="bottom"/>
          </w:tcPr>
          <w:p w14:paraId="3307439A"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shd w:val="clear" w:color="auto" w:fill="auto"/>
            <w:vAlign w:val="bottom"/>
          </w:tcPr>
          <w:p w14:paraId="38B94A08"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3759DBA4"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218</w:t>
            </w:r>
          </w:p>
        </w:tc>
      </w:tr>
    </w:tbl>
    <w:p w14:paraId="5B4D84E9" w14:textId="77777777" w:rsidR="00587444" w:rsidRPr="00587444" w:rsidRDefault="00587444" w:rsidP="00587444">
      <w:pPr>
        <w:suppressAutoHyphens w:val="0"/>
        <w:autoSpaceDN/>
        <w:jc w:val="both"/>
        <w:rPr>
          <w:rFonts w:ascii="Arial" w:hAnsi="Arial" w:cs="Arial"/>
          <w:b/>
          <w:bCs/>
          <w:sz w:val="20"/>
          <w:szCs w:val="20"/>
          <w:lang w:val="en-GB"/>
        </w:rPr>
      </w:pPr>
    </w:p>
    <w:p w14:paraId="47F0B4F6" w14:textId="77777777" w:rsidR="00587444" w:rsidRPr="00587444" w:rsidRDefault="00587444" w:rsidP="00587444">
      <w:pPr>
        <w:suppressAutoHyphens w:val="0"/>
        <w:autoSpaceDN/>
        <w:jc w:val="both"/>
        <w:rPr>
          <w:rFonts w:ascii="Arial" w:hAnsi="Arial" w:cs="Arial"/>
          <w:b/>
          <w:bCs/>
          <w:sz w:val="20"/>
          <w:szCs w:val="20"/>
          <w:lang w:val="en-GB"/>
        </w:rPr>
      </w:pPr>
    </w:p>
    <w:p w14:paraId="785B24CB" w14:textId="77777777" w:rsidR="00587444" w:rsidRPr="00587444" w:rsidRDefault="00587444" w:rsidP="00587444">
      <w:pPr>
        <w:suppressAutoHyphens w:val="0"/>
        <w:autoSpaceDN/>
        <w:jc w:val="both"/>
        <w:rPr>
          <w:rFonts w:ascii="Arial" w:hAnsi="Arial" w:cs="Arial"/>
          <w:b/>
          <w:bCs/>
          <w:sz w:val="20"/>
          <w:szCs w:val="20"/>
          <w:lang w:val="en-GB"/>
        </w:rPr>
      </w:pPr>
    </w:p>
    <w:p w14:paraId="5B9F815F" w14:textId="77777777" w:rsidR="00587444" w:rsidRPr="00587444" w:rsidRDefault="00587444" w:rsidP="00587444">
      <w:pPr>
        <w:suppressAutoHyphens w:val="0"/>
        <w:autoSpaceDN/>
        <w:jc w:val="both"/>
        <w:rPr>
          <w:rFonts w:ascii="Arial" w:hAnsi="Arial" w:cs="Arial"/>
          <w:b/>
          <w:bCs/>
          <w:sz w:val="20"/>
          <w:szCs w:val="20"/>
          <w:lang w:val="en-GB"/>
        </w:rPr>
      </w:pPr>
    </w:p>
    <w:p w14:paraId="1132FCA5"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9"/>
          <w:pgSz w:w="11907" w:h="16840" w:code="9"/>
          <w:pgMar w:top="1418" w:right="1134" w:bottom="1134" w:left="1418" w:header="851" w:footer="851" w:gutter="0"/>
          <w:cols w:space="720"/>
          <w:noEndnote/>
        </w:sectPr>
      </w:pPr>
    </w:p>
    <w:p w14:paraId="6C130554" w14:textId="77777777" w:rsidR="00587444" w:rsidRPr="00587444" w:rsidRDefault="00587444" w:rsidP="00587444">
      <w:pPr>
        <w:suppressAutoHyphens w:val="0"/>
        <w:autoSpaceDN/>
        <w:jc w:val="both"/>
        <w:rPr>
          <w:rFonts w:ascii="Arial" w:hAnsi="Arial" w:cs="Arial"/>
          <w:b/>
          <w:bCs/>
          <w:sz w:val="20"/>
          <w:szCs w:val="20"/>
          <w:lang w:val="en-GB"/>
        </w:rPr>
      </w:pPr>
    </w:p>
    <w:p w14:paraId="30C05AF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E6F2593" w14:textId="77777777" w:rsidR="00587444" w:rsidRPr="00587444" w:rsidRDefault="00587444" w:rsidP="00587444">
      <w:pPr>
        <w:suppressAutoHyphens w:val="0"/>
        <w:autoSpaceDN/>
        <w:jc w:val="both"/>
        <w:rPr>
          <w:rFonts w:ascii="Arial" w:hAnsi="Arial" w:cs="Arial"/>
          <w:b/>
          <w:sz w:val="20"/>
          <w:szCs w:val="20"/>
          <w:lang w:val="en-GB"/>
        </w:rPr>
      </w:pPr>
    </w:p>
    <w:p w14:paraId="690162C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538299D" w14:textId="77777777" w:rsidR="00587444" w:rsidRPr="00587444" w:rsidRDefault="00587444" w:rsidP="00587444">
      <w:pPr>
        <w:suppressAutoHyphens w:val="0"/>
        <w:autoSpaceDN/>
        <w:jc w:val="both"/>
        <w:rPr>
          <w:rFonts w:ascii="Arial" w:hAnsi="Arial" w:cs="Arial"/>
          <w:b/>
          <w:bCs/>
          <w:i/>
          <w:sz w:val="20"/>
          <w:szCs w:val="20"/>
          <w:lang w:val="en-GB"/>
        </w:rPr>
      </w:pPr>
    </w:p>
    <w:p w14:paraId="06A14F65" w14:textId="77777777" w:rsidR="00587444" w:rsidRPr="00587444" w:rsidRDefault="00587444">
      <w:pPr>
        <w:numPr>
          <w:ilvl w:val="8"/>
          <w:numId w:val="48"/>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56F83C5" w14:textId="77777777" w:rsidR="00587444" w:rsidRPr="00587444" w:rsidRDefault="00587444" w:rsidP="00587444">
      <w:pPr>
        <w:suppressAutoHyphens w:val="0"/>
        <w:autoSpaceDN/>
        <w:jc w:val="both"/>
        <w:rPr>
          <w:rFonts w:ascii="Arial" w:hAnsi="Arial" w:cs="Arial"/>
          <w:b/>
          <w:bCs/>
          <w:sz w:val="20"/>
          <w:szCs w:val="20"/>
          <w:lang w:val="en-GB"/>
        </w:rPr>
      </w:pPr>
    </w:p>
    <w:p w14:paraId="521F119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financial institutions</w:t>
      </w:r>
    </w:p>
    <w:p w14:paraId="0CF336A9"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587444" w:rsidRPr="00587444" w14:paraId="4E6954F4" w14:textId="77777777" w:rsidTr="00DD69E7">
        <w:trPr>
          <w:trHeight w:val="44"/>
        </w:trPr>
        <w:tc>
          <w:tcPr>
            <w:tcW w:w="2206" w:type="pct"/>
          </w:tcPr>
          <w:p w14:paraId="6984B294" w14:textId="77777777" w:rsidR="00587444" w:rsidRPr="00587444" w:rsidRDefault="00587444" w:rsidP="00587444">
            <w:pPr>
              <w:suppressAutoHyphens w:val="0"/>
              <w:autoSpaceDN/>
              <w:rPr>
                <w:rFonts w:ascii="Arial" w:eastAsia="Calibri" w:hAnsi="Arial" w:cs="Arial"/>
                <w:b/>
                <w:bCs/>
                <w:sz w:val="18"/>
                <w:szCs w:val="18"/>
                <w:lang w:val="en-GB"/>
              </w:rPr>
            </w:pPr>
            <w:bookmarkStart w:id="889" w:name="_Hlk97805825"/>
            <w:r w:rsidRPr="00587444">
              <w:rPr>
                <w:rFonts w:ascii="Arial" w:eastAsia="Calibri" w:hAnsi="Arial" w:cs="Arial"/>
                <w:b/>
                <w:bCs/>
                <w:sz w:val="18"/>
                <w:szCs w:val="18"/>
                <w:lang w:val="en-GB"/>
              </w:rPr>
              <w:t>Group and Bank</w:t>
            </w:r>
          </w:p>
        </w:tc>
        <w:tc>
          <w:tcPr>
            <w:tcW w:w="2794" w:type="pct"/>
            <w:gridSpan w:val="5"/>
            <w:vAlign w:val="bottom"/>
          </w:tcPr>
          <w:p w14:paraId="22C3D905"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BBB688F" w14:textId="77777777" w:rsidTr="00DD69E7">
        <w:trPr>
          <w:trHeight w:val="44"/>
        </w:trPr>
        <w:tc>
          <w:tcPr>
            <w:tcW w:w="2206" w:type="pct"/>
          </w:tcPr>
          <w:p w14:paraId="39ED0110" w14:textId="576B9942"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D2456E">
              <w:rPr>
                <w:rFonts w:ascii="Arial" w:eastAsia="Calibri" w:hAnsi="Arial" w:cs="Arial"/>
                <w:b/>
                <w:bCs/>
                <w:sz w:val="18"/>
                <w:szCs w:val="18"/>
                <w:lang w:val="en-GB"/>
              </w:rPr>
              <w:t>4</w:t>
            </w:r>
          </w:p>
        </w:tc>
        <w:tc>
          <w:tcPr>
            <w:tcW w:w="558" w:type="pct"/>
            <w:vAlign w:val="bottom"/>
          </w:tcPr>
          <w:p w14:paraId="544E964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65E82F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176CAE4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3F6721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7281E1A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54B8790" w14:textId="77777777" w:rsidTr="00DD69E7">
        <w:trPr>
          <w:trHeight w:val="44"/>
        </w:trPr>
        <w:tc>
          <w:tcPr>
            <w:tcW w:w="2206" w:type="pct"/>
          </w:tcPr>
          <w:p w14:paraId="5FA73780"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2D090597" w14:textId="0B2B661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4E282E66" w14:textId="1B87BB8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7688CFE6" w14:textId="61C477D7"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799CAA61" w14:textId="4848D70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61" w:type="pct"/>
          </w:tcPr>
          <w:p w14:paraId="0A4146F3" w14:textId="49D9B82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659BC96F" w14:textId="77777777" w:rsidTr="00DD69E7">
        <w:trPr>
          <w:trHeight w:hRule="exact" w:val="116"/>
        </w:trPr>
        <w:tc>
          <w:tcPr>
            <w:tcW w:w="2206" w:type="pct"/>
          </w:tcPr>
          <w:p w14:paraId="3D9C4407"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2EEA9A8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7937330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55ACF19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66BD6FF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61" w:type="pct"/>
          </w:tcPr>
          <w:p w14:paraId="0C7E5551"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B9059A" w:rsidRPr="00587444" w14:paraId="4C4A9C5C" w14:textId="77777777" w:rsidTr="00DD69E7">
        <w:trPr>
          <w:trHeight w:val="164"/>
        </w:trPr>
        <w:tc>
          <w:tcPr>
            <w:tcW w:w="2206" w:type="pct"/>
            <w:vAlign w:val="bottom"/>
          </w:tcPr>
          <w:p w14:paraId="248B8C54" w14:textId="0DD2E341" w:rsidR="00B9059A" w:rsidRPr="00587444" w:rsidRDefault="00B9059A" w:rsidP="00B9059A">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558" w:type="pct"/>
            <w:tcBorders>
              <w:top w:val="nil"/>
              <w:left w:val="nil"/>
              <w:bottom w:val="nil"/>
              <w:right w:val="nil"/>
            </w:tcBorders>
            <w:shd w:val="clear" w:color="auto" w:fill="auto"/>
            <w:vAlign w:val="bottom"/>
          </w:tcPr>
          <w:p w14:paraId="189346AA" w14:textId="48BBB8C4"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4</w:t>
            </w:r>
            <w:r w:rsidR="00AE03F1">
              <w:rPr>
                <w:rFonts w:ascii="Arial" w:hAnsi="Arial" w:cs="Arial"/>
                <w:sz w:val="18"/>
                <w:szCs w:val="18"/>
              </w:rPr>
              <w:t>,</w:t>
            </w:r>
            <w:r w:rsidRPr="00976B3F">
              <w:rPr>
                <w:rFonts w:ascii="Arial" w:hAnsi="Arial" w:cs="Arial"/>
                <w:sz w:val="18"/>
                <w:szCs w:val="18"/>
              </w:rPr>
              <w:t>163</w:t>
            </w:r>
          </w:p>
        </w:tc>
        <w:tc>
          <w:tcPr>
            <w:tcW w:w="558" w:type="pct"/>
            <w:tcBorders>
              <w:top w:val="nil"/>
              <w:left w:val="nil"/>
              <w:bottom w:val="nil"/>
              <w:right w:val="nil"/>
            </w:tcBorders>
            <w:shd w:val="clear" w:color="auto" w:fill="auto"/>
            <w:vAlign w:val="bottom"/>
          </w:tcPr>
          <w:p w14:paraId="650A9A8F" w14:textId="394A36D5"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1</w:t>
            </w:r>
            <w:r w:rsidR="00AE03F1">
              <w:rPr>
                <w:rFonts w:ascii="Arial" w:hAnsi="Arial" w:cs="Arial"/>
                <w:sz w:val="18"/>
                <w:szCs w:val="18"/>
              </w:rPr>
              <w:t>,</w:t>
            </w:r>
            <w:r w:rsidRPr="00976B3F">
              <w:rPr>
                <w:rFonts w:ascii="Arial" w:hAnsi="Arial" w:cs="Arial"/>
                <w:sz w:val="18"/>
                <w:szCs w:val="18"/>
              </w:rPr>
              <w:t>707</w:t>
            </w:r>
          </w:p>
        </w:tc>
        <w:tc>
          <w:tcPr>
            <w:tcW w:w="559" w:type="pct"/>
            <w:tcBorders>
              <w:top w:val="nil"/>
              <w:left w:val="nil"/>
              <w:bottom w:val="nil"/>
              <w:right w:val="nil"/>
            </w:tcBorders>
            <w:shd w:val="clear" w:color="auto" w:fill="auto"/>
            <w:vAlign w:val="bottom"/>
          </w:tcPr>
          <w:p w14:paraId="62D83FA1" w14:textId="5A883907"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857</w:t>
            </w:r>
          </w:p>
        </w:tc>
        <w:tc>
          <w:tcPr>
            <w:tcW w:w="558" w:type="pct"/>
            <w:tcBorders>
              <w:top w:val="nil"/>
              <w:left w:val="nil"/>
              <w:bottom w:val="nil"/>
              <w:right w:val="nil"/>
            </w:tcBorders>
            <w:shd w:val="clear" w:color="auto" w:fill="auto"/>
            <w:vAlign w:val="bottom"/>
          </w:tcPr>
          <w:p w14:paraId="1D0E01F8" w14:textId="3700A80C" w:rsidR="00B9059A" w:rsidRPr="00587444" w:rsidRDefault="00B9059A" w:rsidP="00B9059A">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3D6E51F3" w14:textId="2BD0AE83" w:rsidR="00B9059A" w:rsidRPr="0086484C" w:rsidRDefault="00B9059A" w:rsidP="00B9059A">
            <w:pPr>
              <w:suppressAutoHyphens w:val="0"/>
              <w:autoSpaceDN/>
              <w:jc w:val="right"/>
              <w:rPr>
                <w:rFonts w:ascii="Arial" w:eastAsia="Calibri" w:hAnsi="Arial" w:cs="Arial"/>
                <w:b/>
                <w:bCs/>
                <w:sz w:val="18"/>
                <w:szCs w:val="18"/>
                <w:lang w:val="en-GB"/>
              </w:rPr>
            </w:pPr>
            <w:r w:rsidRPr="00976B3F">
              <w:rPr>
                <w:rFonts w:ascii="Arial" w:hAnsi="Arial" w:cs="Arial"/>
                <w:b/>
                <w:bCs/>
                <w:sz w:val="18"/>
                <w:szCs w:val="18"/>
              </w:rPr>
              <w:t>6</w:t>
            </w:r>
            <w:r w:rsidR="00AE03F1">
              <w:rPr>
                <w:rFonts w:ascii="Arial" w:hAnsi="Arial" w:cs="Arial"/>
                <w:b/>
                <w:bCs/>
                <w:sz w:val="18"/>
                <w:szCs w:val="18"/>
              </w:rPr>
              <w:t>,</w:t>
            </w:r>
            <w:r w:rsidRPr="00976B3F">
              <w:rPr>
                <w:rFonts w:ascii="Arial" w:hAnsi="Arial" w:cs="Arial"/>
                <w:b/>
                <w:bCs/>
                <w:sz w:val="18"/>
                <w:szCs w:val="18"/>
              </w:rPr>
              <w:t>727</w:t>
            </w:r>
          </w:p>
        </w:tc>
      </w:tr>
      <w:tr w:rsidR="00B9059A" w:rsidRPr="00587444" w14:paraId="4FEAC257" w14:textId="77777777" w:rsidTr="00DD69E7">
        <w:trPr>
          <w:trHeight w:val="164"/>
        </w:trPr>
        <w:tc>
          <w:tcPr>
            <w:tcW w:w="2206" w:type="pct"/>
          </w:tcPr>
          <w:p w14:paraId="655D6164" w14:textId="77777777" w:rsidR="00B9059A" w:rsidRPr="00587444" w:rsidRDefault="00B9059A" w:rsidP="00B9059A">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shd w:val="clear" w:color="auto" w:fill="auto"/>
            <w:vAlign w:val="bottom"/>
          </w:tcPr>
          <w:p w14:paraId="4A6E2FB7" w14:textId="1C9FCE58"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382</w:t>
            </w:r>
          </w:p>
        </w:tc>
        <w:tc>
          <w:tcPr>
            <w:tcW w:w="558" w:type="pct"/>
            <w:tcBorders>
              <w:top w:val="nil"/>
              <w:left w:val="nil"/>
              <w:bottom w:val="nil"/>
              <w:right w:val="nil"/>
            </w:tcBorders>
            <w:shd w:val="clear" w:color="auto" w:fill="auto"/>
            <w:vAlign w:val="bottom"/>
          </w:tcPr>
          <w:p w14:paraId="00295906" w14:textId="39BBC6C8"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(382)</w:t>
            </w:r>
          </w:p>
        </w:tc>
        <w:tc>
          <w:tcPr>
            <w:tcW w:w="559" w:type="pct"/>
            <w:tcBorders>
              <w:top w:val="nil"/>
              <w:left w:val="nil"/>
              <w:bottom w:val="nil"/>
              <w:right w:val="nil"/>
            </w:tcBorders>
            <w:shd w:val="clear" w:color="auto" w:fill="auto"/>
            <w:vAlign w:val="bottom"/>
          </w:tcPr>
          <w:p w14:paraId="4D48F0FA" w14:textId="73C5C510" w:rsidR="00B9059A" w:rsidRPr="00587444" w:rsidRDefault="00B9059A" w:rsidP="00B9059A">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025190B3" w14:textId="0525F1EC" w:rsidR="00B9059A" w:rsidRPr="00587444" w:rsidRDefault="00B9059A" w:rsidP="00B9059A">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0E28D7C8" w14:textId="1BBEAEFF" w:rsidR="00B9059A" w:rsidRPr="0086484C" w:rsidRDefault="00B9059A" w:rsidP="00B9059A">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B9059A" w:rsidRPr="00587444" w14:paraId="112A0952" w14:textId="77777777" w:rsidTr="00DD69E7">
        <w:trPr>
          <w:trHeight w:val="164"/>
        </w:trPr>
        <w:tc>
          <w:tcPr>
            <w:tcW w:w="2206" w:type="pct"/>
          </w:tcPr>
          <w:p w14:paraId="7C2E544D" w14:textId="77777777" w:rsidR="00B9059A" w:rsidRPr="00587444" w:rsidRDefault="00B9059A" w:rsidP="00B9059A">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shd w:val="clear" w:color="auto" w:fill="auto"/>
            <w:vAlign w:val="bottom"/>
          </w:tcPr>
          <w:p w14:paraId="1864FFDE" w14:textId="7D4C3251"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(186)</w:t>
            </w:r>
          </w:p>
        </w:tc>
        <w:tc>
          <w:tcPr>
            <w:tcW w:w="558" w:type="pct"/>
            <w:tcBorders>
              <w:top w:val="nil"/>
              <w:left w:val="nil"/>
              <w:bottom w:val="nil"/>
              <w:right w:val="nil"/>
            </w:tcBorders>
            <w:shd w:val="clear" w:color="auto" w:fill="auto"/>
            <w:vAlign w:val="bottom"/>
          </w:tcPr>
          <w:p w14:paraId="75B89EB8" w14:textId="6F334AC7" w:rsidR="00B9059A" w:rsidRPr="00587444" w:rsidRDefault="00B9059A" w:rsidP="00B9059A">
            <w:pPr>
              <w:suppressAutoHyphens w:val="0"/>
              <w:autoSpaceDN/>
              <w:jc w:val="right"/>
              <w:rPr>
                <w:rFonts w:ascii="Arial" w:eastAsia="Calibri" w:hAnsi="Arial" w:cs="Arial"/>
                <w:sz w:val="18"/>
                <w:szCs w:val="18"/>
                <w:lang w:val="en-GB"/>
              </w:rPr>
            </w:pPr>
            <w:r w:rsidRPr="00976B3F">
              <w:rPr>
                <w:rFonts w:ascii="Arial" w:hAnsi="Arial" w:cs="Arial"/>
                <w:sz w:val="18"/>
                <w:szCs w:val="18"/>
              </w:rPr>
              <w:t>186</w:t>
            </w:r>
          </w:p>
        </w:tc>
        <w:tc>
          <w:tcPr>
            <w:tcW w:w="559" w:type="pct"/>
            <w:tcBorders>
              <w:top w:val="nil"/>
              <w:left w:val="nil"/>
              <w:bottom w:val="nil"/>
              <w:right w:val="nil"/>
            </w:tcBorders>
            <w:shd w:val="clear" w:color="auto" w:fill="auto"/>
            <w:vAlign w:val="bottom"/>
          </w:tcPr>
          <w:p w14:paraId="46ADE617" w14:textId="1DC8B027" w:rsidR="00B9059A" w:rsidRPr="00587444" w:rsidRDefault="00B9059A" w:rsidP="00B9059A">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1860D3E7" w14:textId="371A8563" w:rsidR="00B9059A" w:rsidRPr="00587444" w:rsidRDefault="00B9059A" w:rsidP="00B9059A">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55AE0CB3" w14:textId="0F7BE9CE" w:rsidR="00B9059A" w:rsidRPr="0086484C" w:rsidRDefault="00B9059A" w:rsidP="00B9059A">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B9059A" w:rsidRPr="00587444" w14:paraId="7A7D7727" w14:textId="77777777" w:rsidTr="00DD69E7">
        <w:trPr>
          <w:trHeight w:val="164"/>
        </w:trPr>
        <w:tc>
          <w:tcPr>
            <w:tcW w:w="2206" w:type="pct"/>
          </w:tcPr>
          <w:p w14:paraId="14B43D8C" w14:textId="77777777" w:rsidR="00B9059A" w:rsidRPr="00587444" w:rsidRDefault="00B9059A" w:rsidP="00B9059A">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shd w:val="clear" w:color="auto" w:fill="auto"/>
            <w:vAlign w:val="bottom"/>
          </w:tcPr>
          <w:p w14:paraId="61A9E485" w14:textId="5734794C" w:rsidR="00B9059A" w:rsidRPr="00587444" w:rsidRDefault="00B9059A" w:rsidP="00B9059A">
            <w:pPr>
              <w:suppressAutoHyphens w:val="0"/>
              <w:autoSpaceDN/>
              <w:jc w:val="right"/>
              <w:rPr>
                <w:rFonts w:ascii="Arial" w:eastAsia="Calibri" w:hAnsi="Arial" w:cs="Arial"/>
                <w:sz w:val="18"/>
                <w:szCs w:val="18"/>
                <w:lang w:val="en-GB"/>
              </w:rPr>
            </w:pPr>
          </w:p>
        </w:tc>
        <w:tc>
          <w:tcPr>
            <w:tcW w:w="558" w:type="pct"/>
            <w:tcBorders>
              <w:top w:val="nil"/>
              <w:left w:val="nil"/>
              <w:bottom w:val="nil"/>
              <w:right w:val="nil"/>
            </w:tcBorders>
            <w:shd w:val="clear" w:color="auto" w:fill="auto"/>
            <w:vAlign w:val="bottom"/>
          </w:tcPr>
          <w:p w14:paraId="4DB0B927" w14:textId="01027AFA" w:rsidR="00B9059A" w:rsidRPr="00587444" w:rsidRDefault="00B9059A" w:rsidP="00B9059A">
            <w:pPr>
              <w:suppressAutoHyphens w:val="0"/>
              <w:autoSpaceDN/>
              <w:jc w:val="right"/>
              <w:rPr>
                <w:rFonts w:ascii="Arial" w:eastAsia="Calibri" w:hAnsi="Arial" w:cs="Arial"/>
                <w:sz w:val="18"/>
                <w:szCs w:val="18"/>
                <w:lang w:val="en-GB"/>
              </w:rPr>
            </w:pPr>
          </w:p>
        </w:tc>
        <w:tc>
          <w:tcPr>
            <w:tcW w:w="559" w:type="pct"/>
            <w:tcBorders>
              <w:top w:val="nil"/>
              <w:left w:val="nil"/>
              <w:bottom w:val="nil"/>
              <w:right w:val="nil"/>
            </w:tcBorders>
            <w:shd w:val="clear" w:color="auto" w:fill="auto"/>
            <w:vAlign w:val="bottom"/>
          </w:tcPr>
          <w:p w14:paraId="0FBBEA28" w14:textId="79099E15" w:rsidR="00B9059A" w:rsidRPr="00587444" w:rsidRDefault="00B9059A" w:rsidP="00B9059A">
            <w:pPr>
              <w:suppressAutoHyphens w:val="0"/>
              <w:autoSpaceDN/>
              <w:jc w:val="right"/>
              <w:rPr>
                <w:rFonts w:ascii="Arial" w:eastAsia="Calibri" w:hAnsi="Arial" w:cs="Arial"/>
                <w:sz w:val="18"/>
                <w:szCs w:val="18"/>
                <w:lang w:val="en-GB"/>
              </w:rPr>
            </w:pPr>
          </w:p>
        </w:tc>
        <w:tc>
          <w:tcPr>
            <w:tcW w:w="558" w:type="pct"/>
            <w:tcBorders>
              <w:top w:val="nil"/>
              <w:left w:val="nil"/>
              <w:bottom w:val="nil"/>
              <w:right w:val="nil"/>
            </w:tcBorders>
            <w:shd w:val="clear" w:color="auto" w:fill="auto"/>
            <w:vAlign w:val="bottom"/>
          </w:tcPr>
          <w:p w14:paraId="3712C3F8" w14:textId="21B00702" w:rsidR="00B9059A" w:rsidRPr="00587444" w:rsidRDefault="00B9059A" w:rsidP="00B9059A">
            <w:pPr>
              <w:suppressAutoHyphens w:val="0"/>
              <w:autoSpaceDN/>
              <w:jc w:val="right"/>
              <w:rPr>
                <w:rFonts w:ascii="Arial" w:eastAsia="Calibri" w:hAnsi="Arial" w:cs="Arial"/>
                <w:sz w:val="18"/>
                <w:szCs w:val="18"/>
                <w:lang w:val="en-GB"/>
              </w:rPr>
            </w:pPr>
          </w:p>
        </w:tc>
        <w:tc>
          <w:tcPr>
            <w:tcW w:w="561" w:type="pct"/>
            <w:tcBorders>
              <w:top w:val="nil"/>
              <w:left w:val="nil"/>
              <w:bottom w:val="nil"/>
              <w:right w:val="nil"/>
            </w:tcBorders>
            <w:shd w:val="clear" w:color="auto" w:fill="auto"/>
            <w:vAlign w:val="bottom"/>
          </w:tcPr>
          <w:p w14:paraId="65F4C6DA" w14:textId="7B0C4B41" w:rsidR="00B9059A" w:rsidRPr="0086484C" w:rsidRDefault="00B9059A" w:rsidP="00B9059A">
            <w:pPr>
              <w:suppressAutoHyphens w:val="0"/>
              <w:autoSpaceDN/>
              <w:jc w:val="right"/>
              <w:rPr>
                <w:rFonts w:ascii="Arial" w:eastAsia="Calibri" w:hAnsi="Arial" w:cs="Arial"/>
                <w:b/>
                <w:bCs/>
                <w:sz w:val="18"/>
                <w:szCs w:val="18"/>
                <w:lang w:val="en-GB"/>
              </w:rPr>
            </w:pPr>
          </w:p>
        </w:tc>
      </w:tr>
      <w:tr w:rsidR="00B9059A" w:rsidRPr="00587444" w14:paraId="7AFECDE5" w14:textId="77777777" w:rsidTr="00DD69E7">
        <w:trPr>
          <w:trHeight w:val="164"/>
        </w:trPr>
        <w:tc>
          <w:tcPr>
            <w:tcW w:w="2206" w:type="pct"/>
            <w:vAlign w:val="bottom"/>
          </w:tcPr>
          <w:p w14:paraId="3A510AD4" w14:textId="3B6BD7FF" w:rsidR="00B9059A" w:rsidRPr="00587444" w:rsidRDefault="00B9059A" w:rsidP="00B9059A">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w:t>
            </w:r>
            <w:r w:rsidRPr="00587444">
              <w:rPr>
                <w:rFonts w:ascii="Arial" w:eastAsia="Calibri" w:hAnsi="Arial" w:cs="Arial"/>
                <w:sz w:val="18"/>
                <w:szCs w:val="18"/>
                <w:lang w:val="en-GB"/>
              </w:rPr>
              <w:t>(release) of loss allowance</w:t>
            </w:r>
          </w:p>
        </w:tc>
        <w:tc>
          <w:tcPr>
            <w:tcW w:w="558" w:type="pct"/>
            <w:tcBorders>
              <w:top w:val="nil"/>
              <w:left w:val="nil"/>
              <w:bottom w:val="nil"/>
              <w:right w:val="nil"/>
            </w:tcBorders>
            <w:shd w:val="clear" w:color="auto" w:fill="auto"/>
            <w:vAlign w:val="bottom"/>
          </w:tcPr>
          <w:p w14:paraId="52194400" w14:textId="1FC53837" w:rsidR="00B9059A" w:rsidRPr="00587444" w:rsidRDefault="00B9059A" w:rsidP="00B9059A">
            <w:pPr>
              <w:suppressAutoHyphens w:val="0"/>
              <w:autoSpaceDN/>
              <w:jc w:val="right"/>
              <w:rPr>
                <w:rFonts w:ascii="Arial" w:eastAsia="Calibri" w:hAnsi="Arial" w:cs="Arial"/>
                <w:color w:val="000000"/>
                <w:sz w:val="18"/>
                <w:szCs w:val="18"/>
                <w:lang w:val="hr-HR"/>
              </w:rPr>
            </w:pPr>
            <w:r w:rsidRPr="00976B3F">
              <w:rPr>
                <w:rFonts w:ascii="Arial" w:hAnsi="Arial" w:cs="Arial"/>
                <w:sz w:val="18"/>
                <w:szCs w:val="18"/>
              </w:rPr>
              <w:t>164</w:t>
            </w:r>
          </w:p>
        </w:tc>
        <w:tc>
          <w:tcPr>
            <w:tcW w:w="558" w:type="pct"/>
            <w:tcBorders>
              <w:top w:val="nil"/>
              <w:left w:val="nil"/>
              <w:bottom w:val="nil"/>
              <w:right w:val="nil"/>
            </w:tcBorders>
            <w:shd w:val="clear" w:color="auto" w:fill="auto"/>
            <w:vAlign w:val="bottom"/>
          </w:tcPr>
          <w:p w14:paraId="2E529DCD" w14:textId="6C0A482E" w:rsidR="00B9059A" w:rsidRPr="00587444" w:rsidRDefault="00B9059A" w:rsidP="00B9059A">
            <w:pPr>
              <w:suppressAutoHyphens w:val="0"/>
              <w:autoSpaceDN/>
              <w:jc w:val="right"/>
              <w:rPr>
                <w:rFonts w:ascii="Arial" w:eastAsia="Calibri" w:hAnsi="Arial" w:cs="Arial"/>
                <w:color w:val="000000"/>
                <w:sz w:val="18"/>
                <w:szCs w:val="18"/>
                <w:lang w:val="hr-HR"/>
              </w:rPr>
            </w:pPr>
            <w:r w:rsidRPr="00976B3F">
              <w:rPr>
                <w:rFonts w:ascii="Arial" w:hAnsi="Arial" w:cs="Arial"/>
                <w:sz w:val="18"/>
                <w:szCs w:val="18"/>
              </w:rPr>
              <w:t>784</w:t>
            </w:r>
          </w:p>
        </w:tc>
        <w:tc>
          <w:tcPr>
            <w:tcW w:w="559" w:type="pct"/>
            <w:tcBorders>
              <w:top w:val="nil"/>
              <w:left w:val="nil"/>
              <w:bottom w:val="nil"/>
              <w:right w:val="nil"/>
            </w:tcBorders>
            <w:shd w:val="clear" w:color="auto" w:fill="auto"/>
            <w:vAlign w:val="bottom"/>
          </w:tcPr>
          <w:p w14:paraId="327C873B" w14:textId="6180015F" w:rsidR="00B9059A" w:rsidRPr="00587444" w:rsidRDefault="00B9059A" w:rsidP="00B9059A">
            <w:pPr>
              <w:suppressAutoHyphens w:val="0"/>
              <w:autoSpaceDN/>
              <w:jc w:val="right"/>
              <w:rPr>
                <w:rFonts w:ascii="Arial" w:eastAsia="Calibri" w:hAnsi="Arial" w:cs="Arial"/>
                <w:color w:val="000000"/>
                <w:sz w:val="18"/>
                <w:szCs w:val="18"/>
                <w:lang w:val="hr-HR"/>
              </w:rPr>
            </w:pPr>
            <w:r w:rsidRPr="00976B3F">
              <w:rPr>
                <w:rFonts w:ascii="Arial" w:hAnsi="Arial" w:cs="Arial"/>
                <w:sz w:val="18"/>
                <w:szCs w:val="18"/>
              </w:rPr>
              <w:t>(37)</w:t>
            </w:r>
          </w:p>
        </w:tc>
        <w:tc>
          <w:tcPr>
            <w:tcW w:w="558" w:type="pct"/>
            <w:tcBorders>
              <w:top w:val="nil"/>
              <w:left w:val="nil"/>
              <w:bottom w:val="nil"/>
              <w:right w:val="nil"/>
            </w:tcBorders>
            <w:shd w:val="clear" w:color="auto" w:fill="auto"/>
            <w:vAlign w:val="bottom"/>
          </w:tcPr>
          <w:p w14:paraId="6E5CC064" w14:textId="06C192AD" w:rsidR="00B9059A" w:rsidRPr="00587444" w:rsidRDefault="00B9059A" w:rsidP="00B9059A">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774DB3FC" w14:textId="4B249F4F" w:rsidR="00B9059A" w:rsidRPr="0086484C" w:rsidRDefault="00B9059A" w:rsidP="00B9059A">
            <w:pPr>
              <w:suppressAutoHyphens w:val="0"/>
              <w:autoSpaceDN/>
              <w:jc w:val="right"/>
              <w:rPr>
                <w:rFonts w:ascii="Arial" w:eastAsia="Calibri" w:hAnsi="Arial" w:cs="Arial"/>
                <w:b/>
                <w:bCs/>
                <w:color w:val="000000"/>
                <w:sz w:val="18"/>
                <w:szCs w:val="18"/>
                <w:lang w:val="hr-HR"/>
              </w:rPr>
            </w:pPr>
            <w:r w:rsidRPr="00976B3F">
              <w:rPr>
                <w:rFonts w:ascii="Arial" w:hAnsi="Arial" w:cs="Arial"/>
                <w:b/>
                <w:bCs/>
                <w:sz w:val="18"/>
                <w:szCs w:val="18"/>
              </w:rPr>
              <w:t>911</w:t>
            </w:r>
          </w:p>
        </w:tc>
      </w:tr>
      <w:tr w:rsidR="00B9059A" w:rsidRPr="00587444" w14:paraId="1B0114DB" w14:textId="77777777" w:rsidTr="00D2456E">
        <w:trPr>
          <w:trHeight w:val="33"/>
        </w:trPr>
        <w:tc>
          <w:tcPr>
            <w:tcW w:w="2206" w:type="pct"/>
            <w:vAlign w:val="bottom"/>
          </w:tcPr>
          <w:p w14:paraId="2B11D876" w14:textId="326D31E8" w:rsidR="00B9059A" w:rsidRPr="00587444" w:rsidRDefault="00B9059A" w:rsidP="00B9059A">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558" w:type="pct"/>
            <w:tcBorders>
              <w:top w:val="single" w:sz="4" w:space="0" w:color="auto"/>
              <w:left w:val="nil"/>
              <w:bottom w:val="single" w:sz="12" w:space="0" w:color="auto"/>
              <w:right w:val="nil"/>
            </w:tcBorders>
            <w:shd w:val="clear" w:color="auto" w:fill="auto"/>
            <w:vAlign w:val="bottom"/>
          </w:tcPr>
          <w:p w14:paraId="66A9F085" w14:textId="1066A70D" w:rsidR="00B9059A" w:rsidRPr="00587444" w:rsidRDefault="00B9059A" w:rsidP="00B9059A">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4</w:t>
            </w:r>
            <w:r w:rsidR="00AE03F1">
              <w:rPr>
                <w:rFonts w:ascii="Arial" w:hAnsi="Arial" w:cs="Arial"/>
                <w:b/>
                <w:bCs/>
                <w:sz w:val="18"/>
                <w:szCs w:val="18"/>
              </w:rPr>
              <w:t>,</w:t>
            </w:r>
            <w:r w:rsidRPr="00976B3F">
              <w:rPr>
                <w:rFonts w:ascii="Arial" w:hAnsi="Arial" w:cs="Arial"/>
                <w:b/>
                <w:bCs/>
                <w:sz w:val="18"/>
                <w:szCs w:val="18"/>
              </w:rPr>
              <w:t>523</w:t>
            </w:r>
          </w:p>
        </w:tc>
        <w:tc>
          <w:tcPr>
            <w:tcW w:w="558" w:type="pct"/>
            <w:tcBorders>
              <w:top w:val="single" w:sz="4" w:space="0" w:color="auto"/>
              <w:left w:val="nil"/>
              <w:bottom w:val="single" w:sz="12" w:space="0" w:color="auto"/>
              <w:right w:val="nil"/>
            </w:tcBorders>
            <w:shd w:val="clear" w:color="auto" w:fill="auto"/>
            <w:vAlign w:val="bottom"/>
          </w:tcPr>
          <w:p w14:paraId="207D0D5D" w14:textId="60AF4F06" w:rsidR="00B9059A" w:rsidRPr="00587444" w:rsidRDefault="00B9059A" w:rsidP="00B9059A">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2</w:t>
            </w:r>
            <w:r w:rsidR="00AE03F1">
              <w:rPr>
                <w:rFonts w:ascii="Arial" w:hAnsi="Arial" w:cs="Arial"/>
                <w:b/>
                <w:bCs/>
                <w:sz w:val="18"/>
                <w:szCs w:val="18"/>
              </w:rPr>
              <w:t>,</w:t>
            </w:r>
            <w:r w:rsidRPr="00976B3F">
              <w:rPr>
                <w:rFonts w:ascii="Arial" w:hAnsi="Arial" w:cs="Arial"/>
                <w:b/>
                <w:bCs/>
                <w:sz w:val="18"/>
                <w:szCs w:val="18"/>
              </w:rPr>
              <w:t>295</w:t>
            </w:r>
          </w:p>
        </w:tc>
        <w:tc>
          <w:tcPr>
            <w:tcW w:w="559" w:type="pct"/>
            <w:tcBorders>
              <w:top w:val="single" w:sz="4" w:space="0" w:color="auto"/>
              <w:left w:val="nil"/>
              <w:bottom w:val="single" w:sz="12" w:space="0" w:color="auto"/>
              <w:right w:val="nil"/>
            </w:tcBorders>
            <w:shd w:val="clear" w:color="auto" w:fill="auto"/>
            <w:vAlign w:val="bottom"/>
          </w:tcPr>
          <w:p w14:paraId="7876639A" w14:textId="7F6B6FFA" w:rsidR="00B9059A" w:rsidRPr="00587444" w:rsidRDefault="00B9059A" w:rsidP="00B9059A">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820</w:t>
            </w:r>
          </w:p>
        </w:tc>
        <w:tc>
          <w:tcPr>
            <w:tcW w:w="558" w:type="pct"/>
            <w:tcBorders>
              <w:top w:val="single" w:sz="4" w:space="0" w:color="auto"/>
              <w:left w:val="nil"/>
              <w:bottom w:val="single" w:sz="12" w:space="0" w:color="auto"/>
              <w:right w:val="nil"/>
            </w:tcBorders>
            <w:shd w:val="clear" w:color="auto" w:fill="auto"/>
            <w:vAlign w:val="bottom"/>
          </w:tcPr>
          <w:p w14:paraId="70D7FB56" w14:textId="57B3C680" w:rsidR="00B9059A" w:rsidRPr="00587444" w:rsidRDefault="00B9059A" w:rsidP="00B9059A">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561" w:type="pct"/>
            <w:tcBorders>
              <w:top w:val="single" w:sz="4" w:space="0" w:color="auto"/>
              <w:left w:val="nil"/>
              <w:bottom w:val="single" w:sz="12" w:space="0" w:color="auto"/>
              <w:right w:val="nil"/>
            </w:tcBorders>
            <w:shd w:val="clear" w:color="auto" w:fill="auto"/>
            <w:vAlign w:val="bottom"/>
          </w:tcPr>
          <w:p w14:paraId="28D1FDC4" w14:textId="42D7893A" w:rsidR="00B9059A" w:rsidRPr="0086484C" w:rsidRDefault="00B9059A" w:rsidP="00B9059A">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76B3F">
              <w:rPr>
                <w:rFonts w:ascii="Arial" w:hAnsi="Arial" w:cs="Arial"/>
                <w:b/>
                <w:bCs/>
                <w:sz w:val="18"/>
                <w:szCs w:val="18"/>
              </w:rPr>
              <w:t>7</w:t>
            </w:r>
            <w:r w:rsidR="00AE03F1">
              <w:rPr>
                <w:rFonts w:ascii="Arial" w:hAnsi="Arial" w:cs="Arial"/>
                <w:b/>
                <w:bCs/>
                <w:sz w:val="18"/>
                <w:szCs w:val="18"/>
              </w:rPr>
              <w:t>,</w:t>
            </w:r>
            <w:r w:rsidRPr="00976B3F">
              <w:rPr>
                <w:rFonts w:ascii="Arial" w:hAnsi="Arial" w:cs="Arial"/>
                <w:b/>
                <w:bCs/>
                <w:sz w:val="18"/>
                <w:szCs w:val="18"/>
              </w:rPr>
              <w:t>638</w:t>
            </w:r>
          </w:p>
        </w:tc>
      </w:tr>
      <w:bookmarkEnd w:id="889"/>
    </w:tbl>
    <w:p w14:paraId="1389E86F" w14:textId="77777777" w:rsidR="00587444" w:rsidRPr="00587444" w:rsidRDefault="00587444" w:rsidP="00587444">
      <w:pPr>
        <w:suppressAutoHyphens w:val="0"/>
        <w:autoSpaceDN/>
        <w:rPr>
          <w:rFonts w:ascii="Arial" w:eastAsia="Calibri" w:hAnsi="Arial" w:cs="Arial"/>
          <w:noProof/>
          <w:sz w:val="20"/>
          <w:szCs w:val="20"/>
          <w:lang w:val="en-GB"/>
        </w:rPr>
      </w:pPr>
    </w:p>
    <w:p w14:paraId="2CA699C1" w14:textId="77777777" w:rsidR="00587444" w:rsidRPr="00587444" w:rsidRDefault="00587444" w:rsidP="00587444">
      <w:pPr>
        <w:suppressAutoHyphens w:val="0"/>
        <w:autoSpaceDN/>
        <w:rPr>
          <w:rFonts w:ascii="Arial" w:eastAsia="Calibri" w:hAnsi="Arial" w:cs="Arial"/>
          <w:noProof/>
          <w:sz w:val="20"/>
          <w:szCs w:val="20"/>
          <w:lang w:val="en-GB"/>
        </w:rPr>
      </w:pPr>
    </w:p>
    <w:p w14:paraId="21B11615"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D2456E" w:rsidRPr="00587444" w14:paraId="7E1D71F7" w14:textId="77777777" w:rsidTr="002F77AC">
        <w:trPr>
          <w:trHeight w:val="44"/>
        </w:trPr>
        <w:tc>
          <w:tcPr>
            <w:tcW w:w="2206" w:type="pct"/>
          </w:tcPr>
          <w:p w14:paraId="0C79A3B0" w14:textId="77777777" w:rsidR="00D2456E" w:rsidRPr="00587444" w:rsidRDefault="00D2456E"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794" w:type="pct"/>
            <w:gridSpan w:val="5"/>
            <w:vAlign w:val="bottom"/>
          </w:tcPr>
          <w:p w14:paraId="31895F65" w14:textId="77777777" w:rsidR="00D2456E" w:rsidRPr="00587444" w:rsidRDefault="00D2456E" w:rsidP="002F77AC">
            <w:pPr>
              <w:suppressAutoHyphens w:val="0"/>
              <w:autoSpaceDN/>
              <w:jc w:val="center"/>
              <w:rPr>
                <w:rFonts w:ascii="Arial" w:eastAsia="Calibri" w:hAnsi="Arial" w:cs="Arial"/>
                <w:b/>
                <w:sz w:val="18"/>
                <w:szCs w:val="18"/>
                <w:lang w:val="en-GB"/>
              </w:rPr>
            </w:pPr>
          </w:p>
        </w:tc>
      </w:tr>
      <w:tr w:rsidR="00D2456E" w:rsidRPr="00587444" w14:paraId="10C0D793" w14:textId="77777777" w:rsidTr="002F77AC">
        <w:trPr>
          <w:trHeight w:val="44"/>
        </w:trPr>
        <w:tc>
          <w:tcPr>
            <w:tcW w:w="2206" w:type="pct"/>
          </w:tcPr>
          <w:p w14:paraId="4AAA0D7C" w14:textId="77777777" w:rsidR="00D2456E" w:rsidRPr="00587444" w:rsidRDefault="00D2456E"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558" w:type="pct"/>
            <w:vAlign w:val="bottom"/>
          </w:tcPr>
          <w:p w14:paraId="78D43884"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0089246E"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284748D5"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51C1E80C"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16F00372" w14:textId="77777777" w:rsidR="00D2456E" w:rsidRPr="00587444" w:rsidRDefault="00D2456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D2456E" w:rsidRPr="00587444" w14:paraId="290DECA5" w14:textId="77777777" w:rsidTr="002F77AC">
        <w:trPr>
          <w:trHeight w:val="44"/>
        </w:trPr>
        <w:tc>
          <w:tcPr>
            <w:tcW w:w="2206" w:type="pct"/>
          </w:tcPr>
          <w:p w14:paraId="511AEDDB" w14:textId="77777777" w:rsidR="00D2456E" w:rsidRPr="00587444" w:rsidRDefault="00D2456E" w:rsidP="002F77AC">
            <w:pPr>
              <w:suppressAutoHyphens w:val="0"/>
              <w:autoSpaceDN/>
              <w:rPr>
                <w:rFonts w:ascii="Arial" w:eastAsia="Calibri" w:hAnsi="Arial" w:cs="Arial"/>
                <w:b/>
                <w:bCs/>
                <w:sz w:val="18"/>
                <w:szCs w:val="18"/>
                <w:lang w:val="en-GB"/>
              </w:rPr>
            </w:pPr>
          </w:p>
        </w:tc>
        <w:tc>
          <w:tcPr>
            <w:tcW w:w="558" w:type="pct"/>
          </w:tcPr>
          <w:p w14:paraId="1123C107"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23B0F48C"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56A271E1"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30F7A878"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61" w:type="pct"/>
          </w:tcPr>
          <w:p w14:paraId="2806D45E" w14:textId="77777777" w:rsidR="00D2456E" w:rsidRPr="00587444" w:rsidRDefault="00D2456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D2456E" w:rsidRPr="00587444" w14:paraId="4DE011C5" w14:textId="77777777" w:rsidTr="002F77AC">
        <w:trPr>
          <w:trHeight w:hRule="exact" w:val="116"/>
        </w:trPr>
        <w:tc>
          <w:tcPr>
            <w:tcW w:w="2206" w:type="pct"/>
          </w:tcPr>
          <w:p w14:paraId="163C4F42" w14:textId="77777777" w:rsidR="00D2456E" w:rsidRPr="00587444" w:rsidRDefault="00D2456E" w:rsidP="002F77AC">
            <w:pPr>
              <w:suppressAutoHyphens w:val="0"/>
              <w:autoSpaceDN/>
              <w:rPr>
                <w:rFonts w:ascii="Arial" w:eastAsia="Calibri" w:hAnsi="Arial" w:cs="Arial"/>
                <w:b/>
                <w:bCs/>
                <w:sz w:val="18"/>
                <w:szCs w:val="18"/>
                <w:lang w:val="en-GB"/>
              </w:rPr>
            </w:pPr>
          </w:p>
        </w:tc>
        <w:tc>
          <w:tcPr>
            <w:tcW w:w="558" w:type="pct"/>
          </w:tcPr>
          <w:p w14:paraId="22B95E3C"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558" w:type="pct"/>
          </w:tcPr>
          <w:p w14:paraId="3C60F3AC"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559" w:type="pct"/>
          </w:tcPr>
          <w:p w14:paraId="6E70D916"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558" w:type="pct"/>
          </w:tcPr>
          <w:p w14:paraId="7A450565" w14:textId="77777777" w:rsidR="00D2456E" w:rsidRPr="00587444" w:rsidRDefault="00D2456E" w:rsidP="002F77AC">
            <w:pPr>
              <w:suppressAutoHyphens w:val="0"/>
              <w:autoSpaceDN/>
              <w:jc w:val="right"/>
              <w:rPr>
                <w:rFonts w:ascii="Arial" w:eastAsia="Calibri" w:hAnsi="Arial" w:cs="Arial"/>
                <w:b/>
                <w:sz w:val="18"/>
                <w:szCs w:val="18"/>
                <w:lang w:val="en-GB"/>
              </w:rPr>
            </w:pPr>
          </w:p>
        </w:tc>
        <w:tc>
          <w:tcPr>
            <w:tcW w:w="561" w:type="pct"/>
          </w:tcPr>
          <w:p w14:paraId="44ECDCD1" w14:textId="77777777" w:rsidR="00D2456E" w:rsidRPr="00587444" w:rsidRDefault="00D2456E" w:rsidP="002F77AC">
            <w:pPr>
              <w:suppressAutoHyphens w:val="0"/>
              <w:autoSpaceDN/>
              <w:jc w:val="right"/>
              <w:rPr>
                <w:rFonts w:ascii="Arial" w:eastAsia="Calibri" w:hAnsi="Arial" w:cs="Arial"/>
                <w:b/>
                <w:sz w:val="18"/>
                <w:szCs w:val="18"/>
                <w:lang w:val="en-GB"/>
              </w:rPr>
            </w:pPr>
          </w:p>
        </w:tc>
      </w:tr>
      <w:tr w:rsidR="00D2456E" w:rsidRPr="00587444" w14:paraId="35C192A3" w14:textId="77777777" w:rsidTr="002F77AC">
        <w:trPr>
          <w:trHeight w:val="164"/>
        </w:trPr>
        <w:tc>
          <w:tcPr>
            <w:tcW w:w="2206" w:type="pct"/>
            <w:vAlign w:val="bottom"/>
          </w:tcPr>
          <w:p w14:paraId="28169639"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558" w:type="pct"/>
            <w:tcBorders>
              <w:top w:val="nil"/>
              <w:left w:val="nil"/>
              <w:bottom w:val="nil"/>
              <w:right w:val="nil"/>
            </w:tcBorders>
            <w:shd w:val="clear" w:color="auto" w:fill="auto"/>
            <w:vAlign w:val="bottom"/>
          </w:tcPr>
          <w:p w14:paraId="058DD284" w14:textId="77777777" w:rsidR="00D2456E" w:rsidRPr="00587444" w:rsidRDefault="00D2456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 xml:space="preserve">544 </w:t>
            </w:r>
          </w:p>
        </w:tc>
        <w:tc>
          <w:tcPr>
            <w:tcW w:w="558" w:type="pct"/>
            <w:tcBorders>
              <w:top w:val="nil"/>
              <w:left w:val="nil"/>
              <w:bottom w:val="nil"/>
              <w:right w:val="nil"/>
            </w:tcBorders>
            <w:shd w:val="clear" w:color="auto" w:fill="auto"/>
            <w:vAlign w:val="bottom"/>
          </w:tcPr>
          <w:p w14:paraId="2CD1C235" w14:textId="77777777" w:rsidR="00D2456E" w:rsidRPr="00587444" w:rsidRDefault="00D2456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 xml:space="preserve">635 </w:t>
            </w:r>
          </w:p>
        </w:tc>
        <w:tc>
          <w:tcPr>
            <w:tcW w:w="559" w:type="pct"/>
            <w:tcBorders>
              <w:top w:val="nil"/>
              <w:left w:val="nil"/>
              <w:bottom w:val="nil"/>
              <w:right w:val="nil"/>
            </w:tcBorders>
            <w:shd w:val="clear" w:color="auto" w:fill="auto"/>
            <w:vAlign w:val="bottom"/>
          </w:tcPr>
          <w:p w14:paraId="06144433" w14:textId="77777777" w:rsidR="00D2456E" w:rsidRPr="00587444" w:rsidRDefault="00D2456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899 </w:t>
            </w:r>
          </w:p>
        </w:tc>
        <w:tc>
          <w:tcPr>
            <w:tcW w:w="558" w:type="pct"/>
            <w:tcBorders>
              <w:top w:val="nil"/>
              <w:left w:val="nil"/>
              <w:bottom w:val="nil"/>
              <w:right w:val="nil"/>
            </w:tcBorders>
            <w:shd w:val="clear" w:color="auto" w:fill="auto"/>
            <w:vAlign w:val="bottom"/>
          </w:tcPr>
          <w:p w14:paraId="5288FCF1" w14:textId="77777777" w:rsidR="00D2456E" w:rsidRPr="00587444" w:rsidRDefault="00D2456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6C5C8E07" w14:textId="77777777" w:rsidR="00D2456E" w:rsidRPr="0086484C" w:rsidRDefault="00D2456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8,078 </w:t>
            </w:r>
          </w:p>
        </w:tc>
      </w:tr>
      <w:tr w:rsidR="00D2456E" w:rsidRPr="00587444" w14:paraId="70641D7A" w14:textId="77777777" w:rsidTr="002F77AC">
        <w:trPr>
          <w:trHeight w:val="164"/>
        </w:trPr>
        <w:tc>
          <w:tcPr>
            <w:tcW w:w="2206" w:type="pct"/>
            <w:vAlign w:val="bottom"/>
          </w:tcPr>
          <w:p w14:paraId="5E2346DD"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D013E">
              <w:rPr>
                <w:rFonts w:ascii="Arial" w:eastAsia="Calibri" w:hAnsi="Arial" w:cs="Arial"/>
                <w:sz w:val="18"/>
                <w:szCs w:val="18"/>
                <w:lang w:val="en-GB"/>
              </w:rPr>
              <w:t>Correction of opening balance</w:t>
            </w:r>
          </w:p>
        </w:tc>
        <w:tc>
          <w:tcPr>
            <w:tcW w:w="558" w:type="pct"/>
            <w:tcBorders>
              <w:top w:val="nil"/>
              <w:left w:val="nil"/>
              <w:bottom w:val="nil"/>
              <w:right w:val="nil"/>
            </w:tcBorders>
            <w:shd w:val="clear" w:color="auto" w:fill="auto"/>
            <w:vAlign w:val="bottom"/>
          </w:tcPr>
          <w:p w14:paraId="0A62695A"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7C7045BC"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7A30254B" w14:textId="77777777" w:rsidR="00D2456E" w:rsidRPr="00587444" w:rsidRDefault="00D2456E" w:rsidP="002F77AC">
            <w:pPr>
              <w:suppressAutoHyphens w:val="0"/>
              <w:autoSpaceDN/>
              <w:jc w:val="right"/>
              <w:rPr>
                <w:rFonts w:ascii="Arial" w:eastAsia="Calibri" w:hAnsi="Arial" w:cs="Arial"/>
                <w:sz w:val="18"/>
                <w:szCs w:val="18"/>
                <w:lang w:val="en-GB"/>
              </w:rPr>
            </w:pPr>
            <w:r w:rsidRPr="00495ED1">
              <w:rPr>
                <w:rFonts w:ascii="Arial" w:hAnsi="Arial" w:cs="Arial"/>
                <w:sz w:val="18"/>
                <w:szCs w:val="18"/>
              </w:rPr>
              <w:t>(5)</w:t>
            </w:r>
          </w:p>
        </w:tc>
        <w:tc>
          <w:tcPr>
            <w:tcW w:w="558" w:type="pct"/>
            <w:tcBorders>
              <w:top w:val="nil"/>
              <w:left w:val="nil"/>
              <w:bottom w:val="nil"/>
              <w:right w:val="nil"/>
            </w:tcBorders>
            <w:shd w:val="clear" w:color="auto" w:fill="auto"/>
            <w:vAlign w:val="bottom"/>
          </w:tcPr>
          <w:p w14:paraId="2413B2F2"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22C4BBC4" w14:textId="77777777" w:rsidR="00D2456E" w:rsidRPr="0086484C" w:rsidRDefault="00D2456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(5)</w:t>
            </w:r>
          </w:p>
        </w:tc>
      </w:tr>
      <w:tr w:rsidR="00D2456E" w:rsidRPr="00587444" w14:paraId="220D49F3" w14:textId="77777777" w:rsidTr="002F77AC">
        <w:trPr>
          <w:trHeight w:val="164"/>
        </w:trPr>
        <w:tc>
          <w:tcPr>
            <w:tcW w:w="2206" w:type="pct"/>
          </w:tcPr>
          <w:p w14:paraId="4BCBB1E7"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shd w:val="clear" w:color="auto" w:fill="auto"/>
            <w:vAlign w:val="bottom"/>
          </w:tcPr>
          <w:p w14:paraId="6074CA00" w14:textId="77777777" w:rsidR="00D2456E" w:rsidRPr="00587444" w:rsidRDefault="00D2456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558 </w:t>
            </w:r>
          </w:p>
        </w:tc>
        <w:tc>
          <w:tcPr>
            <w:tcW w:w="558" w:type="pct"/>
            <w:tcBorders>
              <w:top w:val="nil"/>
              <w:left w:val="nil"/>
              <w:bottom w:val="nil"/>
              <w:right w:val="nil"/>
            </w:tcBorders>
            <w:shd w:val="clear" w:color="auto" w:fill="auto"/>
            <w:vAlign w:val="bottom"/>
          </w:tcPr>
          <w:p w14:paraId="7B764F18" w14:textId="77777777" w:rsidR="00D2456E" w:rsidRPr="00587444" w:rsidRDefault="00D2456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(558)</w:t>
            </w:r>
          </w:p>
        </w:tc>
        <w:tc>
          <w:tcPr>
            <w:tcW w:w="559" w:type="pct"/>
            <w:tcBorders>
              <w:top w:val="nil"/>
              <w:left w:val="nil"/>
              <w:bottom w:val="nil"/>
              <w:right w:val="nil"/>
            </w:tcBorders>
            <w:shd w:val="clear" w:color="auto" w:fill="auto"/>
            <w:vAlign w:val="bottom"/>
          </w:tcPr>
          <w:p w14:paraId="04C5378B"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1CF091A9"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5410C2C8" w14:textId="77777777" w:rsidR="00D2456E" w:rsidRPr="0086484C" w:rsidRDefault="00D2456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D2456E" w:rsidRPr="00587444" w14:paraId="413B5897" w14:textId="77777777" w:rsidTr="002F77AC">
        <w:trPr>
          <w:trHeight w:val="164"/>
        </w:trPr>
        <w:tc>
          <w:tcPr>
            <w:tcW w:w="2206" w:type="pct"/>
          </w:tcPr>
          <w:p w14:paraId="72DABA34"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shd w:val="clear" w:color="auto" w:fill="auto"/>
            <w:vAlign w:val="bottom"/>
          </w:tcPr>
          <w:p w14:paraId="4C264F4E"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74BD4B42"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1CFD20B5"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35DC91CD"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69D23B57" w14:textId="77777777" w:rsidR="00D2456E" w:rsidRPr="0086484C" w:rsidRDefault="00D2456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w:t>
            </w:r>
          </w:p>
        </w:tc>
      </w:tr>
      <w:tr w:rsidR="00D2456E" w:rsidRPr="00587444" w14:paraId="08448288" w14:textId="77777777" w:rsidTr="002F77AC">
        <w:trPr>
          <w:trHeight w:val="164"/>
        </w:trPr>
        <w:tc>
          <w:tcPr>
            <w:tcW w:w="2206" w:type="pct"/>
          </w:tcPr>
          <w:p w14:paraId="1CC2667C"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shd w:val="clear" w:color="auto" w:fill="auto"/>
            <w:vAlign w:val="bottom"/>
          </w:tcPr>
          <w:p w14:paraId="68E25D6A"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4F269874"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16B37807"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7E106EDE" w14:textId="77777777" w:rsidR="00D2456E" w:rsidRPr="00587444" w:rsidRDefault="00D2456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577A420B" w14:textId="77777777" w:rsidR="00D2456E" w:rsidRPr="0086484C" w:rsidRDefault="00D2456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w:t>
            </w:r>
          </w:p>
        </w:tc>
      </w:tr>
      <w:tr w:rsidR="00D2456E" w:rsidRPr="00587444" w14:paraId="4B87FAEE" w14:textId="77777777" w:rsidTr="002F77AC">
        <w:trPr>
          <w:trHeight w:val="164"/>
        </w:trPr>
        <w:tc>
          <w:tcPr>
            <w:tcW w:w="2206" w:type="pct"/>
            <w:vAlign w:val="bottom"/>
          </w:tcPr>
          <w:p w14:paraId="47504969" w14:textId="77777777" w:rsidR="00D2456E" w:rsidRPr="00587444" w:rsidRDefault="00D2456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w:t>
            </w:r>
            <w:r w:rsidRPr="00587444">
              <w:rPr>
                <w:rFonts w:ascii="Arial" w:eastAsia="Calibri" w:hAnsi="Arial" w:cs="Arial"/>
                <w:sz w:val="18"/>
                <w:szCs w:val="18"/>
                <w:lang w:val="en-GB"/>
              </w:rPr>
              <w:t>(release) of loss allowance</w:t>
            </w:r>
          </w:p>
        </w:tc>
        <w:tc>
          <w:tcPr>
            <w:tcW w:w="558" w:type="pct"/>
            <w:tcBorders>
              <w:top w:val="nil"/>
              <w:left w:val="nil"/>
              <w:bottom w:val="nil"/>
              <w:right w:val="nil"/>
            </w:tcBorders>
            <w:shd w:val="clear" w:color="auto" w:fill="auto"/>
            <w:vAlign w:val="bottom"/>
          </w:tcPr>
          <w:p w14:paraId="6E1D2F36"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61 </w:t>
            </w:r>
          </w:p>
        </w:tc>
        <w:tc>
          <w:tcPr>
            <w:tcW w:w="558" w:type="pct"/>
            <w:tcBorders>
              <w:top w:val="nil"/>
              <w:left w:val="nil"/>
              <w:bottom w:val="nil"/>
              <w:right w:val="nil"/>
            </w:tcBorders>
            <w:shd w:val="clear" w:color="auto" w:fill="auto"/>
            <w:vAlign w:val="bottom"/>
          </w:tcPr>
          <w:p w14:paraId="70A9244C"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370)</w:t>
            </w:r>
          </w:p>
        </w:tc>
        <w:tc>
          <w:tcPr>
            <w:tcW w:w="559" w:type="pct"/>
            <w:tcBorders>
              <w:top w:val="nil"/>
              <w:left w:val="nil"/>
              <w:bottom w:val="nil"/>
              <w:right w:val="nil"/>
            </w:tcBorders>
            <w:shd w:val="clear" w:color="auto" w:fill="auto"/>
            <w:vAlign w:val="bottom"/>
          </w:tcPr>
          <w:p w14:paraId="23E27737" w14:textId="77777777" w:rsidR="00D2456E" w:rsidRPr="00587444" w:rsidRDefault="00D2456E"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(37)</w:t>
            </w:r>
          </w:p>
        </w:tc>
        <w:tc>
          <w:tcPr>
            <w:tcW w:w="558" w:type="pct"/>
            <w:tcBorders>
              <w:top w:val="nil"/>
              <w:left w:val="nil"/>
              <w:bottom w:val="nil"/>
              <w:right w:val="nil"/>
            </w:tcBorders>
            <w:shd w:val="clear" w:color="auto" w:fill="auto"/>
            <w:vAlign w:val="bottom"/>
          </w:tcPr>
          <w:p w14:paraId="42043958" w14:textId="77777777" w:rsidR="00D2456E" w:rsidRPr="00587444" w:rsidRDefault="00D2456E" w:rsidP="002F77AC">
            <w:pPr>
              <w:suppressAutoHyphens w:val="0"/>
              <w:autoSpaceDN/>
              <w:jc w:val="right"/>
              <w:rPr>
                <w:rFonts w:ascii="Arial" w:eastAsia="Calibri" w:hAnsi="Arial" w:cs="Arial"/>
                <w:color w:val="000000"/>
                <w:sz w:val="18"/>
                <w:szCs w:val="18"/>
                <w:lang w:val="hr-HR"/>
              </w:rPr>
            </w:pPr>
          </w:p>
        </w:tc>
        <w:tc>
          <w:tcPr>
            <w:tcW w:w="561" w:type="pct"/>
            <w:tcBorders>
              <w:top w:val="nil"/>
              <w:left w:val="nil"/>
              <w:bottom w:val="nil"/>
              <w:right w:val="nil"/>
            </w:tcBorders>
            <w:shd w:val="clear" w:color="auto" w:fill="auto"/>
            <w:vAlign w:val="bottom"/>
          </w:tcPr>
          <w:p w14:paraId="3718BFEF" w14:textId="77777777" w:rsidR="00D2456E" w:rsidRPr="0086484C" w:rsidRDefault="00D2456E"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(1,346)</w:t>
            </w:r>
          </w:p>
        </w:tc>
      </w:tr>
      <w:tr w:rsidR="00D2456E" w:rsidRPr="00587444" w14:paraId="53260DDB" w14:textId="77777777" w:rsidTr="002F77AC">
        <w:trPr>
          <w:trHeight w:val="33"/>
        </w:trPr>
        <w:tc>
          <w:tcPr>
            <w:tcW w:w="2206" w:type="pct"/>
            <w:vAlign w:val="bottom"/>
          </w:tcPr>
          <w:p w14:paraId="7EC5E1CF" w14:textId="77777777" w:rsidR="00D2456E" w:rsidRPr="00587444" w:rsidRDefault="00D2456E"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558" w:type="pct"/>
            <w:tcBorders>
              <w:top w:val="single" w:sz="4" w:space="0" w:color="auto"/>
              <w:left w:val="nil"/>
              <w:bottom w:val="single" w:sz="12" w:space="0" w:color="auto"/>
              <w:right w:val="nil"/>
            </w:tcBorders>
            <w:shd w:val="clear" w:color="auto" w:fill="auto"/>
            <w:vAlign w:val="bottom"/>
          </w:tcPr>
          <w:p w14:paraId="0874BFA2"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163 </w:t>
            </w:r>
          </w:p>
        </w:tc>
        <w:tc>
          <w:tcPr>
            <w:tcW w:w="558" w:type="pct"/>
            <w:tcBorders>
              <w:top w:val="single" w:sz="4" w:space="0" w:color="auto"/>
              <w:left w:val="nil"/>
              <w:bottom w:val="single" w:sz="12" w:space="0" w:color="auto"/>
              <w:right w:val="nil"/>
            </w:tcBorders>
            <w:shd w:val="clear" w:color="auto" w:fill="auto"/>
            <w:vAlign w:val="bottom"/>
          </w:tcPr>
          <w:p w14:paraId="01E86007"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 xml:space="preserve">707 </w:t>
            </w:r>
          </w:p>
        </w:tc>
        <w:tc>
          <w:tcPr>
            <w:tcW w:w="559" w:type="pct"/>
            <w:tcBorders>
              <w:top w:val="single" w:sz="4" w:space="0" w:color="auto"/>
              <w:left w:val="nil"/>
              <w:bottom w:val="single" w:sz="12" w:space="0" w:color="auto"/>
              <w:right w:val="nil"/>
            </w:tcBorders>
            <w:shd w:val="clear" w:color="auto" w:fill="auto"/>
            <w:vAlign w:val="bottom"/>
          </w:tcPr>
          <w:p w14:paraId="4AB8AC88"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857 </w:t>
            </w:r>
          </w:p>
        </w:tc>
        <w:tc>
          <w:tcPr>
            <w:tcW w:w="558" w:type="pct"/>
            <w:tcBorders>
              <w:top w:val="single" w:sz="4" w:space="0" w:color="auto"/>
              <w:left w:val="nil"/>
              <w:bottom w:val="single" w:sz="12" w:space="0" w:color="auto"/>
              <w:right w:val="nil"/>
            </w:tcBorders>
            <w:shd w:val="clear" w:color="auto" w:fill="auto"/>
            <w:vAlign w:val="bottom"/>
          </w:tcPr>
          <w:p w14:paraId="29BFBBE5"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 </w:t>
            </w:r>
          </w:p>
        </w:tc>
        <w:tc>
          <w:tcPr>
            <w:tcW w:w="561" w:type="pct"/>
            <w:tcBorders>
              <w:top w:val="single" w:sz="4" w:space="0" w:color="auto"/>
              <w:left w:val="nil"/>
              <w:bottom w:val="single" w:sz="12" w:space="0" w:color="auto"/>
              <w:right w:val="nil"/>
            </w:tcBorders>
            <w:shd w:val="clear" w:color="auto" w:fill="auto"/>
            <w:vAlign w:val="bottom"/>
          </w:tcPr>
          <w:p w14:paraId="3B980C8B" w14:textId="77777777" w:rsidR="00D2456E" w:rsidRPr="00587444" w:rsidRDefault="00D2456E"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6</w:t>
            </w:r>
            <w:r>
              <w:rPr>
                <w:rFonts w:ascii="Arial" w:hAnsi="Arial" w:cs="Arial"/>
                <w:b/>
                <w:bCs/>
                <w:sz w:val="18"/>
                <w:szCs w:val="18"/>
              </w:rPr>
              <w:t>,</w:t>
            </w:r>
            <w:r w:rsidRPr="00F959D0">
              <w:rPr>
                <w:rFonts w:ascii="Arial" w:hAnsi="Arial" w:cs="Arial"/>
                <w:b/>
                <w:bCs/>
                <w:sz w:val="18"/>
                <w:szCs w:val="18"/>
              </w:rPr>
              <w:t xml:space="preserve">727 </w:t>
            </w:r>
          </w:p>
        </w:tc>
      </w:tr>
    </w:tbl>
    <w:p w14:paraId="21A8F5F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0"/>
          <w:pgSz w:w="11907" w:h="16840" w:code="9"/>
          <w:pgMar w:top="1418" w:right="1134" w:bottom="1134" w:left="1418" w:header="851" w:footer="851" w:gutter="0"/>
          <w:cols w:space="720"/>
          <w:noEndnote/>
        </w:sectPr>
      </w:pPr>
    </w:p>
    <w:p w14:paraId="69F14332" w14:textId="77777777" w:rsidR="00587444" w:rsidRPr="00587444" w:rsidRDefault="00587444" w:rsidP="00587444">
      <w:pPr>
        <w:suppressAutoHyphens w:val="0"/>
        <w:autoSpaceDN/>
        <w:jc w:val="both"/>
        <w:rPr>
          <w:rFonts w:ascii="Arial" w:hAnsi="Arial" w:cs="Arial"/>
          <w:b/>
          <w:bCs/>
          <w:sz w:val="20"/>
          <w:szCs w:val="20"/>
          <w:lang w:val="en-GB"/>
        </w:rPr>
      </w:pPr>
    </w:p>
    <w:p w14:paraId="67ABCB06" w14:textId="1ECA0176"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B3108A">
        <w:rPr>
          <w:rFonts w:ascii="Arial" w:hAnsi="Arial" w:cs="Arial"/>
          <w:b/>
          <w:bCs/>
          <w:sz w:val="20"/>
          <w:szCs w:val="20"/>
          <w:lang w:val="en-GB"/>
        </w:rPr>
        <w:t>,</w:t>
      </w:r>
      <w:r w:rsidRPr="00587444">
        <w:rPr>
          <w:rFonts w:ascii="Arial" w:hAnsi="Arial" w:cs="Arial"/>
          <w:b/>
          <w:bCs/>
          <w:sz w:val="20"/>
          <w:szCs w:val="20"/>
          <w:lang w:val="en-GB"/>
        </w:rPr>
        <w:tab/>
        <w:t>Risk management (continued)</w:t>
      </w:r>
    </w:p>
    <w:p w14:paraId="44989AAB" w14:textId="77777777" w:rsidR="00587444" w:rsidRPr="00587444" w:rsidRDefault="00587444" w:rsidP="00587444">
      <w:pPr>
        <w:suppressAutoHyphens w:val="0"/>
        <w:autoSpaceDN/>
        <w:jc w:val="both"/>
        <w:rPr>
          <w:rFonts w:ascii="Arial" w:hAnsi="Arial" w:cs="Arial"/>
          <w:b/>
          <w:sz w:val="20"/>
          <w:szCs w:val="20"/>
          <w:lang w:val="en-GB"/>
        </w:rPr>
      </w:pPr>
    </w:p>
    <w:p w14:paraId="2D7264C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909A75" w14:textId="77777777" w:rsidR="00587444" w:rsidRPr="00587444" w:rsidRDefault="00587444" w:rsidP="00587444">
      <w:pPr>
        <w:suppressAutoHyphens w:val="0"/>
        <w:autoSpaceDN/>
        <w:jc w:val="both"/>
        <w:rPr>
          <w:rFonts w:ascii="Arial" w:hAnsi="Arial" w:cs="Arial"/>
          <w:b/>
          <w:bCs/>
          <w:i/>
          <w:sz w:val="20"/>
          <w:szCs w:val="20"/>
          <w:lang w:val="en-GB"/>
        </w:rPr>
      </w:pPr>
    </w:p>
    <w:p w14:paraId="7E823984" w14:textId="77777777" w:rsidR="00587444" w:rsidRPr="00587444" w:rsidRDefault="00587444">
      <w:pPr>
        <w:numPr>
          <w:ilvl w:val="8"/>
          <w:numId w:val="49"/>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64E573F0" w14:textId="77777777" w:rsidR="00587444" w:rsidRPr="00587444" w:rsidRDefault="00587444" w:rsidP="00587444">
      <w:pPr>
        <w:suppressAutoHyphens w:val="0"/>
        <w:autoSpaceDN/>
        <w:jc w:val="both"/>
        <w:rPr>
          <w:rFonts w:ascii="Arial" w:hAnsi="Arial" w:cs="Arial"/>
          <w:b/>
          <w:bCs/>
          <w:sz w:val="20"/>
          <w:szCs w:val="20"/>
          <w:lang w:val="en-GB"/>
        </w:rPr>
      </w:pPr>
    </w:p>
    <w:p w14:paraId="519DA91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other customers</w:t>
      </w:r>
    </w:p>
    <w:p w14:paraId="286D78BB"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9" w:type="pct"/>
        <w:tblLayout w:type="fixed"/>
        <w:tblLook w:val="0000" w:firstRow="0" w:lastRow="0" w:firstColumn="0" w:lastColumn="0" w:noHBand="0" w:noVBand="0"/>
      </w:tblPr>
      <w:tblGrid>
        <w:gridCol w:w="4024"/>
        <w:gridCol w:w="1039"/>
        <w:gridCol w:w="1040"/>
        <w:gridCol w:w="1042"/>
        <w:gridCol w:w="1019"/>
        <w:gridCol w:w="1135"/>
        <w:gridCol w:w="17"/>
      </w:tblGrid>
      <w:tr w:rsidR="00587444" w:rsidRPr="00587444" w14:paraId="3DC80D8B" w14:textId="77777777" w:rsidTr="00DD69E7">
        <w:trPr>
          <w:gridAfter w:val="1"/>
          <w:wAfter w:w="9" w:type="pct"/>
          <w:trHeight w:val="46"/>
        </w:trPr>
        <w:tc>
          <w:tcPr>
            <w:tcW w:w="2160" w:type="pct"/>
          </w:tcPr>
          <w:p w14:paraId="0ABD6472" w14:textId="77777777" w:rsidR="00587444" w:rsidRPr="00587444" w:rsidRDefault="00587444" w:rsidP="00587444">
            <w:pPr>
              <w:suppressAutoHyphens w:val="0"/>
              <w:autoSpaceDN/>
              <w:rPr>
                <w:rFonts w:ascii="Arial" w:eastAsia="Calibri" w:hAnsi="Arial" w:cs="Arial"/>
                <w:b/>
                <w:bCs/>
                <w:sz w:val="18"/>
                <w:szCs w:val="18"/>
                <w:lang w:val="en-GB"/>
              </w:rPr>
            </w:pPr>
            <w:bookmarkStart w:id="890" w:name="_Hlk5872450"/>
            <w:r w:rsidRPr="00587444">
              <w:rPr>
                <w:rFonts w:ascii="Arial" w:eastAsia="Calibri" w:hAnsi="Arial" w:cs="Arial"/>
                <w:b/>
                <w:bCs/>
                <w:sz w:val="18"/>
                <w:szCs w:val="18"/>
                <w:lang w:val="en-GB"/>
              </w:rPr>
              <w:t>Group and Bank</w:t>
            </w:r>
          </w:p>
        </w:tc>
        <w:tc>
          <w:tcPr>
            <w:tcW w:w="2831" w:type="pct"/>
            <w:gridSpan w:val="5"/>
            <w:vAlign w:val="bottom"/>
          </w:tcPr>
          <w:p w14:paraId="1EC319F8"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83D4DB3" w14:textId="77777777" w:rsidTr="00DD69E7">
        <w:trPr>
          <w:trHeight w:val="46"/>
        </w:trPr>
        <w:tc>
          <w:tcPr>
            <w:tcW w:w="2160" w:type="pct"/>
          </w:tcPr>
          <w:p w14:paraId="3EBC6E27" w14:textId="1761864B"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0232E">
              <w:rPr>
                <w:rFonts w:ascii="Arial" w:eastAsia="Calibri" w:hAnsi="Arial" w:cs="Arial"/>
                <w:b/>
                <w:bCs/>
                <w:sz w:val="18"/>
                <w:szCs w:val="18"/>
                <w:lang w:val="en-GB"/>
              </w:rPr>
              <w:t>4</w:t>
            </w:r>
          </w:p>
        </w:tc>
        <w:tc>
          <w:tcPr>
            <w:tcW w:w="558" w:type="pct"/>
            <w:vAlign w:val="bottom"/>
          </w:tcPr>
          <w:p w14:paraId="5DDAB42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2A3DD17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2098F2B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7" w:type="pct"/>
            <w:vAlign w:val="bottom"/>
          </w:tcPr>
          <w:p w14:paraId="26A4D47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8" w:type="pct"/>
            <w:gridSpan w:val="2"/>
            <w:vAlign w:val="bottom"/>
          </w:tcPr>
          <w:p w14:paraId="1C78901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22BA258" w14:textId="77777777" w:rsidTr="00DD69E7">
        <w:trPr>
          <w:trHeight w:val="46"/>
        </w:trPr>
        <w:tc>
          <w:tcPr>
            <w:tcW w:w="2160" w:type="pct"/>
          </w:tcPr>
          <w:p w14:paraId="42DAA977"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59A4011D" w14:textId="1020291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03CB88EF" w14:textId="35717F9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3250F2AC" w14:textId="41BDD105"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47" w:type="pct"/>
          </w:tcPr>
          <w:p w14:paraId="667A6CA6" w14:textId="2364F53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18" w:type="pct"/>
            <w:gridSpan w:val="2"/>
          </w:tcPr>
          <w:p w14:paraId="01A7170B" w14:textId="54566F7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26A7FE5B" w14:textId="77777777" w:rsidTr="00DD69E7">
        <w:trPr>
          <w:trHeight w:hRule="exact" w:val="111"/>
        </w:trPr>
        <w:tc>
          <w:tcPr>
            <w:tcW w:w="2160" w:type="pct"/>
          </w:tcPr>
          <w:p w14:paraId="5EFFB6ED"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131986D7"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55569E1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76FB330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47" w:type="pct"/>
          </w:tcPr>
          <w:p w14:paraId="1DE1F54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18" w:type="pct"/>
            <w:gridSpan w:val="2"/>
          </w:tcPr>
          <w:p w14:paraId="008C6FC1"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BB3255" w:rsidRPr="00587444" w14:paraId="07A7FFF7" w14:textId="77777777" w:rsidTr="00DD69E7">
        <w:trPr>
          <w:trHeight w:hRule="exact" w:val="280"/>
        </w:trPr>
        <w:tc>
          <w:tcPr>
            <w:tcW w:w="2160" w:type="pct"/>
            <w:vAlign w:val="bottom"/>
          </w:tcPr>
          <w:p w14:paraId="15D5A83A" w14:textId="59B825D0"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558" w:type="pct"/>
            <w:vAlign w:val="bottom"/>
          </w:tcPr>
          <w:p w14:paraId="40A37CC5" w14:textId="0AF7B710"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42</w:t>
            </w:r>
            <w:r>
              <w:rPr>
                <w:rFonts w:ascii="Arial" w:hAnsi="Arial" w:cs="Arial"/>
                <w:sz w:val="18"/>
                <w:szCs w:val="18"/>
              </w:rPr>
              <w:t>,</w:t>
            </w:r>
            <w:r w:rsidRPr="00C433D2">
              <w:rPr>
                <w:rFonts w:ascii="Arial" w:hAnsi="Arial" w:cs="Arial"/>
                <w:sz w:val="18"/>
                <w:szCs w:val="18"/>
              </w:rPr>
              <w:t>543</w:t>
            </w:r>
          </w:p>
        </w:tc>
        <w:tc>
          <w:tcPr>
            <w:tcW w:w="558" w:type="pct"/>
            <w:vAlign w:val="bottom"/>
          </w:tcPr>
          <w:p w14:paraId="5AF65C88" w14:textId="33D58FB5"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128</w:t>
            </w:r>
            <w:r>
              <w:rPr>
                <w:rFonts w:ascii="Arial" w:hAnsi="Arial" w:cs="Arial"/>
                <w:sz w:val="18"/>
                <w:szCs w:val="18"/>
              </w:rPr>
              <w:t>,</w:t>
            </w:r>
            <w:r w:rsidRPr="00C433D2">
              <w:rPr>
                <w:rFonts w:ascii="Arial" w:hAnsi="Arial" w:cs="Arial"/>
                <w:sz w:val="18"/>
                <w:szCs w:val="18"/>
              </w:rPr>
              <w:t>588</w:t>
            </w:r>
          </w:p>
        </w:tc>
        <w:tc>
          <w:tcPr>
            <w:tcW w:w="559" w:type="pct"/>
            <w:vAlign w:val="bottom"/>
          </w:tcPr>
          <w:p w14:paraId="3848B02A" w14:textId="72B7993A"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267</w:t>
            </w:r>
            <w:r>
              <w:rPr>
                <w:rFonts w:ascii="Arial" w:hAnsi="Arial" w:cs="Arial"/>
                <w:sz w:val="18"/>
                <w:szCs w:val="18"/>
              </w:rPr>
              <w:t>,</w:t>
            </w:r>
            <w:r w:rsidRPr="00C433D2">
              <w:rPr>
                <w:rFonts w:ascii="Arial" w:hAnsi="Arial" w:cs="Arial"/>
                <w:sz w:val="18"/>
                <w:szCs w:val="18"/>
              </w:rPr>
              <w:t>359</w:t>
            </w:r>
          </w:p>
        </w:tc>
        <w:tc>
          <w:tcPr>
            <w:tcW w:w="547" w:type="pct"/>
            <w:vAlign w:val="bottom"/>
          </w:tcPr>
          <w:p w14:paraId="579AFE2B" w14:textId="705A9197"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32</w:t>
            </w:r>
            <w:r>
              <w:rPr>
                <w:rFonts w:ascii="Arial" w:hAnsi="Arial" w:cs="Arial"/>
                <w:sz w:val="18"/>
                <w:szCs w:val="18"/>
              </w:rPr>
              <w:t>,</w:t>
            </w:r>
            <w:r w:rsidRPr="00C433D2">
              <w:rPr>
                <w:rFonts w:ascii="Arial" w:hAnsi="Arial" w:cs="Arial"/>
                <w:sz w:val="18"/>
                <w:szCs w:val="18"/>
              </w:rPr>
              <w:t>267</w:t>
            </w:r>
          </w:p>
        </w:tc>
        <w:tc>
          <w:tcPr>
            <w:tcW w:w="618" w:type="pct"/>
            <w:gridSpan w:val="2"/>
            <w:vAlign w:val="bottom"/>
          </w:tcPr>
          <w:p w14:paraId="70159953" w14:textId="00C52D2B" w:rsidR="00BB3255" w:rsidRPr="0086484C" w:rsidRDefault="00BB3255" w:rsidP="00BB325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470</w:t>
            </w:r>
            <w:r>
              <w:rPr>
                <w:rFonts w:ascii="Arial" w:hAnsi="Arial" w:cs="Arial"/>
                <w:b/>
                <w:bCs/>
                <w:sz w:val="18"/>
                <w:szCs w:val="18"/>
              </w:rPr>
              <w:t>,</w:t>
            </w:r>
            <w:r w:rsidRPr="00C433D2">
              <w:rPr>
                <w:rFonts w:ascii="Arial" w:hAnsi="Arial" w:cs="Arial"/>
                <w:b/>
                <w:bCs/>
                <w:sz w:val="18"/>
                <w:szCs w:val="18"/>
              </w:rPr>
              <w:t>757</w:t>
            </w:r>
          </w:p>
        </w:tc>
      </w:tr>
      <w:tr w:rsidR="00BB3255" w:rsidRPr="00587444" w14:paraId="738BDC06" w14:textId="77777777" w:rsidTr="00DD69E7">
        <w:trPr>
          <w:trHeight w:hRule="exact" w:val="280"/>
        </w:trPr>
        <w:tc>
          <w:tcPr>
            <w:tcW w:w="2160" w:type="pct"/>
            <w:vAlign w:val="bottom"/>
          </w:tcPr>
          <w:p w14:paraId="53134F1E" w14:textId="77777777"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26CF0811" w14:textId="078C8245" w:rsidR="00BB3255" w:rsidRPr="00587444" w:rsidRDefault="00BB3255" w:rsidP="00BB3255">
            <w:pPr>
              <w:suppressAutoHyphens w:val="0"/>
              <w:autoSpaceDN/>
              <w:jc w:val="right"/>
              <w:rPr>
                <w:rFonts w:ascii="Arial" w:eastAsia="Calibri" w:hAnsi="Arial" w:cs="Arial"/>
                <w:sz w:val="18"/>
                <w:szCs w:val="18"/>
                <w:lang w:val="hr-HR"/>
              </w:rPr>
            </w:pPr>
            <w:r w:rsidRPr="00C433D2">
              <w:rPr>
                <w:rFonts w:ascii="Arial" w:hAnsi="Arial" w:cs="Arial"/>
                <w:sz w:val="18"/>
                <w:szCs w:val="18"/>
              </w:rPr>
              <w:t>36</w:t>
            </w:r>
            <w:r>
              <w:rPr>
                <w:rFonts w:ascii="Arial" w:hAnsi="Arial" w:cs="Arial"/>
                <w:sz w:val="18"/>
                <w:szCs w:val="18"/>
              </w:rPr>
              <w:t>,</w:t>
            </w:r>
            <w:r w:rsidRPr="00C433D2">
              <w:rPr>
                <w:rFonts w:ascii="Arial" w:hAnsi="Arial" w:cs="Arial"/>
                <w:sz w:val="18"/>
                <w:szCs w:val="18"/>
              </w:rPr>
              <w:t>600</w:t>
            </w:r>
          </w:p>
        </w:tc>
        <w:tc>
          <w:tcPr>
            <w:tcW w:w="558" w:type="pct"/>
            <w:vAlign w:val="bottom"/>
          </w:tcPr>
          <w:p w14:paraId="6F7549AB" w14:textId="04699432" w:rsidR="00BB3255" w:rsidRPr="00587444" w:rsidRDefault="00BB3255" w:rsidP="00BB3255">
            <w:pPr>
              <w:suppressAutoHyphens w:val="0"/>
              <w:autoSpaceDN/>
              <w:jc w:val="right"/>
              <w:rPr>
                <w:rFonts w:ascii="Arial" w:eastAsia="Calibri" w:hAnsi="Arial" w:cs="Arial"/>
                <w:sz w:val="18"/>
                <w:szCs w:val="18"/>
                <w:lang w:val="hr-HR"/>
              </w:rPr>
            </w:pPr>
            <w:r w:rsidRPr="00C433D2">
              <w:rPr>
                <w:rFonts w:ascii="Arial" w:hAnsi="Arial" w:cs="Arial"/>
                <w:sz w:val="18"/>
                <w:szCs w:val="18"/>
              </w:rPr>
              <w:t>(35</w:t>
            </w:r>
            <w:r>
              <w:rPr>
                <w:rFonts w:ascii="Arial" w:hAnsi="Arial" w:cs="Arial"/>
                <w:sz w:val="18"/>
                <w:szCs w:val="18"/>
              </w:rPr>
              <w:t>,</w:t>
            </w:r>
            <w:r w:rsidRPr="00C433D2">
              <w:rPr>
                <w:rFonts w:ascii="Arial" w:hAnsi="Arial" w:cs="Arial"/>
                <w:sz w:val="18"/>
                <w:szCs w:val="18"/>
              </w:rPr>
              <w:t>952)</w:t>
            </w:r>
          </w:p>
        </w:tc>
        <w:tc>
          <w:tcPr>
            <w:tcW w:w="559" w:type="pct"/>
            <w:vAlign w:val="bottom"/>
          </w:tcPr>
          <w:p w14:paraId="019808A1" w14:textId="7A491836" w:rsidR="00BB3255" w:rsidRPr="00587444" w:rsidRDefault="00BB3255" w:rsidP="00BB3255">
            <w:pPr>
              <w:suppressAutoHyphens w:val="0"/>
              <w:autoSpaceDN/>
              <w:jc w:val="right"/>
              <w:rPr>
                <w:rFonts w:ascii="Arial" w:eastAsia="Calibri" w:hAnsi="Arial" w:cs="Arial"/>
                <w:sz w:val="18"/>
                <w:szCs w:val="18"/>
                <w:lang w:val="hr-HR"/>
              </w:rPr>
            </w:pPr>
            <w:r w:rsidRPr="00C433D2">
              <w:rPr>
                <w:rFonts w:ascii="Arial" w:hAnsi="Arial" w:cs="Arial"/>
                <w:sz w:val="18"/>
                <w:szCs w:val="18"/>
              </w:rPr>
              <w:t>(648)</w:t>
            </w:r>
          </w:p>
        </w:tc>
        <w:tc>
          <w:tcPr>
            <w:tcW w:w="547" w:type="pct"/>
            <w:vAlign w:val="bottom"/>
          </w:tcPr>
          <w:p w14:paraId="408FC45B" w14:textId="6132C0D5" w:rsidR="00BB3255" w:rsidRPr="00587444" w:rsidRDefault="00BB3255" w:rsidP="00BB3255">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666CB5EB" w14:textId="731C96E6" w:rsidR="00BB3255" w:rsidRPr="0086484C" w:rsidRDefault="00BB3255" w:rsidP="00BB3255">
            <w:pPr>
              <w:suppressAutoHyphens w:val="0"/>
              <w:autoSpaceDN/>
              <w:jc w:val="right"/>
              <w:rPr>
                <w:rFonts w:ascii="Arial" w:eastAsia="Calibri" w:hAnsi="Arial" w:cs="Arial"/>
                <w:b/>
                <w:bCs/>
                <w:sz w:val="18"/>
                <w:szCs w:val="18"/>
                <w:lang w:val="hr-HR"/>
              </w:rPr>
            </w:pPr>
            <w:r>
              <w:rPr>
                <w:rFonts w:ascii="Arial" w:hAnsi="Arial" w:cs="Arial"/>
                <w:b/>
                <w:bCs/>
                <w:sz w:val="18"/>
                <w:szCs w:val="18"/>
              </w:rPr>
              <w:t>-</w:t>
            </w:r>
          </w:p>
        </w:tc>
      </w:tr>
      <w:tr w:rsidR="00BB3255" w:rsidRPr="00587444" w14:paraId="6CB89568" w14:textId="77777777" w:rsidTr="00DD69E7">
        <w:trPr>
          <w:trHeight w:hRule="exact" w:val="280"/>
        </w:trPr>
        <w:tc>
          <w:tcPr>
            <w:tcW w:w="2160" w:type="pct"/>
            <w:vAlign w:val="bottom"/>
          </w:tcPr>
          <w:p w14:paraId="5784C259" w14:textId="77777777"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1B20A707" w14:textId="44D7E29A" w:rsidR="00BB3255" w:rsidRPr="00587444" w:rsidRDefault="00BB3255" w:rsidP="00BB3255">
            <w:pPr>
              <w:suppressAutoHyphens w:val="0"/>
              <w:autoSpaceDN/>
              <w:jc w:val="right"/>
              <w:rPr>
                <w:rFonts w:ascii="Arial" w:eastAsia="Calibri" w:hAnsi="Arial" w:cs="Arial"/>
                <w:sz w:val="18"/>
                <w:szCs w:val="18"/>
                <w:lang w:val="hr-HR"/>
              </w:rPr>
            </w:pPr>
            <w:r w:rsidRPr="00C433D2">
              <w:rPr>
                <w:rFonts w:ascii="Arial" w:hAnsi="Arial" w:cs="Arial"/>
                <w:sz w:val="18"/>
                <w:szCs w:val="18"/>
              </w:rPr>
              <w:t>(6</w:t>
            </w:r>
            <w:r>
              <w:rPr>
                <w:rFonts w:ascii="Arial" w:hAnsi="Arial" w:cs="Arial"/>
                <w:sz w:val="18"/>
                <w:szCs w:val="18"/>
              </w:rPr>
              <w:t>,</w:t>
            </w:r>
            <w:r w:rsidRPr="00C433D2">
              <w:rPr>
                <w:rFonts w:ascii="Arial" w:hAnsi="Arial" w:cs="Arial"/>
                <w:sz w:val="18"/>
                <w:szCs w:val="18"/>
              </w:rPr>
              <w:t>025)</w:t>
            </w:r>
          </w:p>
        </w:tc>
        <w:tc>
          <w:tcPr>
            <w:tcW w:w="558" w:type="pct"/>
            <w:vAlign w:val="bottom"/>
          </w:tcPr>
          <w:p w14:paraId="4EB47116" w14:textId="584DAC60" w:rsidR="00BB3255" w:rsidRPr="00587444" w:rsidRDefault="00BB3255" w:rsidP="00BB3255">
            <w:pPr>
              <w:suppressAutoHyphens w:val="0"/>
              <w:autoSpaceDN/>
              <w:jc w:val="right"/>
              <w:rPr>
                <w:rFonts w:ascii="Arial" w:eastAsia="Calibri" w:hAnsi="Arial" w:cs="Arial"/>
                <w:sz w:val="18"/>
                <w:szCs w:val="18"/>
                <w:lang w:val="hr-HR"/>
              </w:rPr>
            </w:pPr>
            <w:r w:rsidRPr="00C433D2">
              <w:rPr>
                <w:rFonts w:ascii="Arial" w:hAnsi="Arial" w:cs="Arial"/>
                <w:sz w:val="18"/>
                <w:szCs w:val="18"/>
              </w:rPr>
              <w:t>10</w:t>
            </w:r>
            <w:r>
              <w:rPr>
                <w:rFonts w:ascii="Arial" w:hAnsi="Arial" w:cs="Arial"/>
                <w:sz w:val="18"/>
                <w:szCs w:val="18"/>
              </w:rPr>
              <w:t>,</w:t>
            </w:r>
            <w:r w:rsidRPr="00C433D2">
              <w:rPr>
                <w:rFonts w:ascii="Arial" w:hAnsi="Arial" w:cs="Arial"/>
                <w:sz w:val="18"/>
                <w:szCs w:val="18"/>
              </w:rPr>
              <w:t>149</w:t>
            </w:r>
          </w:p>
        </w:tc>
        <w:tc>
          <w:tcPr>
            <w:tcW w:w="559" w:type="pct"/>
            <w:vAlign w:val="bottom"/>
          </w:tcPr>
          <w:p w14:paraId="7B634602" w14:textId="7F0A005E" w:rsidR="00BB3255" w:rsidRPr="00587444" w:rsidRDefault="00BB3255" w:rsidP="00BB3255">
            <w:pPr>
              <w:suppressAutoHyphens w:val="0"/>
              <w:autoSpaceDN/>
              <w:jc w:val="right"/>
              <w:rPr>
                <w:rFonts w:ascii="Arial" w:eastAsia="Calibri" w:hAnsi="Arial" w:cs="Arial"/>
                <w:sz w:val="18"/>
                <w:szCs w:val="18"/>
                <w:lang w:val="hr-HR"/>
              </w:rPr>
            </w:pPr>
            <w:r w:rsidRPr="00C433D2">
              <w:rPr>
                <w:rFonts w:ascii="Arial" w:hAnsi="Arial" w:cs="Arial"/>
                <w:sz w:val="18"/>
                <w:szCs w:val="18"/>
              </w:rPr>
              <w:t>(4</w:t>
            </w:r>
            <w:r>
              <w:rPr>
                <w:rFonts w:ascii="Arial" w:hAnsi="Arial" w:cs="Arial"/>
                <w:sz w:val="18"/>
                <w:szCs w:val="18"/>
              </w:rPr>
              <w:t>,</w:t>
            </w:r>
            <w:r w:rsidRPr="00C433D2">
              <w:rPr>
                <w:rFonts w:ascii="Arial" w:hAnsi="Arial" w:cs="Arial"/>
                <w:sz w:val="18"/>
                <w:szCs w:val="18"/>
              </w:rPr>
              <w:t>124)</w:t>
            </w:r>
          </w:p>
        </w:tc>
        <w:tc>
          <w:tcPr>
            <w:tcW w:w="547" w:type="pct"/>
            <w:vAlign w:val="bottom"/>
          </w:tcPr>
          <w:p w14:paraId="2A81C5F2" w14:textId="1009F86F" w:rsidR="00BB3255" w:rsidRPr="00587444" w:rsidRDefault="00BB3255" w:rsidP="00BB3255">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4F939B45" w14:textId="698C77EA" w:rsidR="00BB3255" w:rsidRPr="0086484C" w:rsidRDefault="00BB3255" w:rsidP="00BB3255">
            <w:pPr>
              <w:suppressAutoHyphens w:val="0"/>
              <w:autoSpaceDN/>
              <w:jc w:val="right"/>
              <w:rPr>
                <w:rFonts w:ascii="Arial" w:eastAsia="Calibri" w:hAnsi="Arial" w:cs="Arial"/>
                <w:b/>
                <w:bCs/>
                <w:sz w:val="18"/>
                <w:szCs w:val="18"/>
                <w:lang w:val="hr-HR"/>
              </w:rPr>
            </w:pPr>
            <w:r>
              <w:rPr>
                <w:rFonts w:ascii="Arial" w:hAnsi="Arial" w:cs="Arial"/>
                <w:b/>
                <w:bCs/>
                <w:sz w:val="18"/>
                <w:szCs w:val="18"/>
              </w:rPr>
              <w:t>-</w:t>
            </w:r>
          </w:p>
        </w:tc>
      </w:tr>
      <w:tr w:rsidR="00BB3255" w:rsidRPr="00587444" w14:paraId="281349D8" w14:textId="77777777" w:rsidTr="00DD69E7">
        <w:trPr>
          <w:trHeight w:hRule="exact" w:val="280"/>
        </w:trPr>
        <w:tc>
          <w:tcPr>
            <w:tcW w:w="2160" w:type="pct"/>
            <w:vAlign w:val="bottom"/>
          </w:tcPr>
          <w:p w14:paraId="0048B3D7" w14:textId="77777777"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0027F8BB" w14:textId="4CE131AF"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187DC533" w14:textId="170A0F4F"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(31</w:t>
            </w:r>
            <w:r>
              <w:rPr>
                <w:rFonts w:ascii="Arial" w:hAnsi="Arial" w:cs="Arial"/>
                <w:sz w:val="18"/>
                <w:szCs w:val="18"/>
              </w:rPr>
              <w:t>,</w:t>
            </w:r>
            <w:r w:rsidRPr="00C433D2">
              <w:rPr>
                <w:rFonts w:ascii="Arial" w:hAnsi="Arial" w:cs="Arial"/>
                <w:sz w:val="18"/>
                <w:szCs w:val="18"/>
              </w:rPr>
              <w:t>330)</w:t>
            </w:r>
          </w:p>
        </w:tc>
        <w:tc>
          <w:tcPr>
            <w:tcW w:w="559" w:type="pct"/>
            <w:vAlign w:val="bottom"/>
          </w:tcPr>
          <w:p w14:paraId="2C02FE46" w14:textId="4DDF8898"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22</w:t>
            </w:r>
            <w:r>
              <w:rPr>
                <w:rFonts w:ascii="Arial" w:hAnsi="Arial" w:cs="Arial"/>
                <w:sz w:val="18"/>
                <w:szCs w:val="18"/>
              </w:rPr>
              <w:t>,</w:t>
            </w:r>
            <w:r w:rsidRPr="00C433D2">
              <w:rPr>
                <w:rFonts w:ascii="Arial" w:hAnsi="Arial" w:cs="Arial"/>
                <w:sz w:val="18"/>
                <w:szCs w:val="18"/>
              </w:rPr>
              <w:t>358</w:t>
            </w:r>
          </w:p>
        </w:tc>
        <w:tc>
          <w:tcPr>
            <w:tcW w:w="547" w:type="pct"/>
            <w:vAlign w:val="bottom"/>
          </w:tcPr>
          <w:p w14:paraId="09E17F95" w14:textId="66CFFF19"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8</w:t>
            </w:r>
            <w:r>
              <w:rPr>
                <w:rFonts w:ascii="Arial" w:hAnsi="Arial" w:cs="Arial"/>
                <w:sz w:val="18"/>
                <w:szCs w:val="18"/>
              </w:rPr>
              <w:t>,</w:t>
            </w:r>
            <w:r w:rsidRPr="00C433D2">
              <w:rPr>
                <w:rFonts w:ascii="Arial" w:hAnsi="Arial" w:cs="Arial"/>
                <w:sz w:val="18"/>
                <w:szCs w:val="18"/>
              </w:rPr>
              <w:t>972</w:t>
            </w:r>
          </w:p>
        </w:tc>
        <w:tc>
          <w:tcPr>
            <w:tcW w:w="618" w:type="pct"/>
            <w:gridSpan w:val="2"/>
            <w:vAlign w:val="bottom"/>
          </w:tcPr>
          <w:p w14:paraId="2AE82D01" w14:textId="1146501C" w:rsidR="00BB3255" w:rsidRPr="0086484C" w:rsidRDefault="00BB3255" w:rsidP="00BB3255">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BB3255" w:rsidRPr="00587444" w14:paraId="6E82F14E" w14:textId="77777777" w:rsidTr="00DD69E7">
        <w:trPr>
          <w:trHeight w:hRule="exact" w:val="280"/>
        </w:trPr>
        <w:tc>
          <w:tcPr>
            <w:tcW w:w="2160" w:type="pct"/>
            <w:vAlign w:val="bottom"/>
          </w:tcPr>
          <w:p w14:paraId="0704AC14" w14:textId="18CF9794" w:rsidR="00BB3255" w:rsidRPr="00587444" w:rsidRDefault="00BB3255" w:rsidP="00BB3255">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(release)/increase</w:t>
            </w:r>
            <w:r>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558" w:type="pct"/>
            <w:vAlign w:val="bottom"/>
          </w:tcPr>
          <w:p w14:paraId="594A2F1D" w14:textId="7555E4FC" w:rsidR="00BB3255" w:rsidRPr="00587444" w:rsidRDefault="00BB3255" w:rsidP="00BB325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(28</w:t>
            </w:r>
            <w:r>
              <w:rPr>
                <w:rFonts w:ascii="Arial" w:hAnsi="Arial" w:cs="Arial"/>
                <w:sz w:val="18"/>
                <w:szCs w:val="18"/>
              </w:rPr>
              <w:t>,</w:t>
            </w:r>
            <w:r w:rsidRPr="00C433D2">
              <w:rPr>
                <w:rFonts w:ascii="Arial" w:hAnsi="Arial" w:cs="Arial"/>
                <w:sz w:val="18"/>
                <w:szCs w:val="18"/>
              </w:rPr>
              <w:t>419)</w:t>
            </w:r>
          </w:p>
        </w:tc>
        <w:tc>
          <w:tcPr>
            <w:tcW w:w="558" w:type="pct"/>
            <w:vAlign w:val="bottom"/>
          </w:tcPr>
          <w:p w14:paraId="0DFE600D" w14:textId="273FE151" w:rsidR="00BB3255" w:rsidRPr="00587444" w:rsidRDefault="00BB3255" w:rsidP="00BB325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31</w:t>
            </w:r>
            <w:r>
              <w:rPr>
                <w:rFonts w:ascii="Arial" w:hAnsi="Arial" w:cs="Arial"/>
                <w:sz w:val="18"/>
                <w:szCs w:val="18"/>
              </w:rPr>
              <w:t>,</w:t>
            </w:r>
            <w:r w:rsidRPr="00C433D2">
              <w:rPr>
                <w:rFonts w:ascii="Arial" w:hAnsi="Arial" w:cs="Arial"/>
                <w:sz w:val="18"/>
                <w:szCs w:val="18"/>
              </w:rPr>
              <w:t>816</w:t>
            </w:r>
          </w:p>
        </w:tc>
        <w:tc>
          <w:tcPr>
            <w:tcW w:w="559" w:type="pct"/>
            <w:vAlign w:val="bottom"/>
          </w:tcPr>
          <w:p w14:paraId="72B79781" w14:textId="7C9412B5" w:rsidR="00BB3255" w:rsidRPr="00587444" w:rsidRDefault="00BB3255" w:rsidP="00BB325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(4</w:t>
            </w:r>
            <w:r>
              <w:rPr>
                <w:rFonts w:ascii="Arial" w:hAnsi="Arial" w:cs="Arial"/>
                <w:sz w:val="18"/>
                <w:szCs w:val="18"/>
              </w:rPr>
              <w:t>,</w:t>
            </w:r>
            <w:r w:rsidRPr="00C433D2">
              <w:rPr>
                <w:rFonts w:ascii="Arial" w:hAnsi="Arial" w:cs="Arial"/>
                <w:sz w:val="18"/>
                <w:szCs w:val="18"/>
              </w:rPr>
              <w:t>880)</w:t>
            </w:r>
          </w:p>
        </w:tc>
        <w:tc>
          <w:tcPr>
            <w:tcW w:w="547" w:type="pct"/>
            <w:vAlign w:val="bottom"/>
          </w:tcPr>
          <w:p w14:paraId="083C2654" w14:textId="7B91FD44" w:rsidR="00BB3255" w:rsidRPr="00587444" w:rsidRDefault="00BB3255" w:rsidP="00BB3255">
            <w:pPr>
              <w:suppressAutoHyphens w:val="0"/>
              <w:autoSpaceDN/>
              <w:jc w:val="right"/>
              <w:rPr>
                <w:rFonts w:ascii="Arial" w:eastAsia="Calibri" w:hAnsi="Arial" w:cs="Arial"/>
                <w:sz w:val="18"/>
                <w:szCs w:val="18"/>
                <w:highlight w:val="yellow"/>
                <w:lang w:val="en-GB"/>
              </w:rPr>
            </w:pPr>
            <w:r w:rsidRPr="00C433D2">
              <w:rPr>
                <w:rFonts w:ascii="Arial" w:hAnsi="Arial" w:cs="Arial"/>
                <w:sz w:val="18"/>
                <w:szCs w:val="18"/>
              </w:rPr>
              <w:t>(1</w:t>
            </w:r>
            <w:r>
              <w:rPr>
                <w:rFonts w:ascii="Arial" w:hAnsi="Arial" w:cs="Arial"/>
                <w:sz w:val="18"/>
                <w:szCs w:val="18"/>
              </w:rPr>
              <w:t>,</w:t>
            </w:r>
            <w:r w:rsidRPr="00C433D2">
              <w:rPr>
                <w:rFonts w:ascii="Arial" w:hAnsi="Arial" w:cs="Arial"/>
                <w:sz w:val="18"/>
                <w:szCs w:val="18"/>
              </w:rPr>
              <w:t>100)</w:t>
            </w:r>
          </w:p>
        </w:tc>
        <w:tc>
          <w:tcPr>
            <w:tcW w:w="618" w:type="pct"/>
            <w:gridSpan w:val="2"/>
            <w:vAlign w:val="bottom"/>
          </w:tcPr>
          <w:p w14:paraId="06971EBD" w14:textId="747DC717" w:rsidR="00BB3255" w:rsidRPr="0086484C" w:rsidRDefault="00BB3255" w:rsidP="00BB3255">
            <w:pPr>
              <w:suppressAutoHyphens w:val="0"/>
              <w:autoSpaceDN/>
              <w:jc w:val="right"/>
              <w:rPr>
                <w:rFonts w:ascii="Arial" w:eastAsia="Calibri" w:hAnsi="Arial" w:cs="Arial"/>
                <w:b/>
                <w:bCs/>
                <w:sz w:val="18"/>
                <w:szCs w:val="18"/>
                <w:highlight w:val="yellow"/>
                <w:lang w:val="en-GB"/>
              </w:rPr>
            </w:pPr>
            <w:r w:rsidRPr="00C433D2">
              <w:rPr>
                <w:rFonts w:ascii="Arial" w:hAnsi="Arial" w:cs="Arial"/>
                <w:b/>
                <w:bCs/>
                <w:sz w:val="18"/>
                <w:szCs w:val="18"/>
              </w:rPr>
              <w:t>(2</w:t>
            </w:r>
            <w:r>
              <w:rPr>
                <w:rFonts w:ascii="Arial" w:hAnsi="Arial" w:cs="Arial"/>
                <w:b/>
                <w:bCs/>
                <w:sz w:val="18"/>
                <w:szCs w:val="18"/>
              </w:rPr>
              <w:t>,</w:t>
            </w:r>
            <w:r w:rsidRPr="00C433D2">
              <w:rPr>
                <w:rFonts w:ascii="Arial" w:hAnsi="Arial" w:cs="Arial"/>
                <w:b/>
                <w:bCs/>
                <w:sz w:val="18"/>
                <w:szCs w:val="18"/>
              </w:rPr>
              <w:t>583)</w:t>
            </w:r>
          </w:p>
        </w:tc>
      </w:tr>
      <w:tr w:rsidR="00BB3255" w:rsidRPr="00587444" w14:paraId="6FF2A1C4" w14:textId="77777777" w:rsidTr="00DD69E7">
        <w:trPr>
          <w:trHeight w:hRule="exact" w:val="280"/>
        </w:trPr>
        <w:tc>
          <w:tcPr>
            <w:tcW w:w="2160" w:type="pct"/>
            <w:vAlign w:val="bottom"/>
          </w:tcPr>
          <w:p w14:paraId="30702377" w14:textId="77777777"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590D55E2" w14:textId="2B9627E4"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(288)</w:t>
            </w:r>
          </w:p>
        </w:tc>
        <w:tc>
          <w:tcPr>
            <w:tcW w:w="558" w:type="pct"/>
            <w:vAlign w:val="bottom"/>
          </w:tcPr>
          <w:p w14:paraId="6FA4AE25" w14:textId="3A851990"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1BB9A2A0" w14:textId="2CD3875A"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(5</w:t>
            </w:r>
            <w:r>
              <w:rPr>
                <w:rFonts w:ascii="Arial" w:hAnsi="Arial" w:cs="Arial"/>
                <w:sz w:val="18"/>
                <w:szCs w:val="18"/>
              </w:rPr>
              <w:t>,</w:t>
            </w:r>
            <w:r w:rsidRPr="00C433D2">
              <w:rPr>
                <w:rFonts w:ascii="Arial" w:hAnsi="Arial" w:cs="Arial"/>
                <w:sz w:val="18"/>
                <w:szCs w:val="18"/>
              </w:rPr>
              <w:t>931)</w:t>
            </w:r>
          </w:p>
        </w:tc>
        <w:tc>
          <w:tcPr>
            <w:tcW w:w="547" w:type="pct"/>
            <w:vAlign w:val="bottom"/>
          </w:tcPr>
          <w:p w14:paraId="3BA09E3B" w14:textId="71093363"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18" w:type="pct"/>
            <w:gridSpan w:val="2"/>
            <w:vAlign w:val="bottom"/>
          </w:tcPr>
          <w:p w14:paraId="1BE30990" w14:textId="6D70ED67" w:rsidR="00BB3255" w:rsidRPr="0086484C" w:rsidRDefault="00BB3255" w:rsidP="00BB325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(6</w:t>
            </w:r>
            <w:r>
              <w:rPr>
                <w:rFonts w:ascii="Arial" w:hAnsi="Arial" w:cs="Arial"/>
                <w:b/>
                <w:bCs/>
                <w:sz w:val="18"/>
                <w:szCs w:val="18"/>
              </w:rPr>
              <w:t>,</w:t>
            </w:r>
            <w:r w:rsidRPr="00C433D2">
              <w:rPr>
                <w:rFonts w:ascii="Arial" w:hAnsi="Arial" w:cs="Arial"/>
                <w:b/>
                <w:bCs/>
                <w:sz w:val="18"/>
                <w:szCs w:val="18"/>
              </w:rPr>
              <w:t>219)</w:t>
            </w:r>
          </w:p>
        </w:tc>
      </w:tr>
      <w:tr w:rsidR="00BB3255" w:rsidRPr="00587444" w14:paraId="4B39B842" w14:textId="77777777" w:rsidTr="00DD69E7">
        <w:trPr>
          <w:trHeight w:hRule="exact" w:val="280"/>
        </w:trPr>
        <w:tc>
          <w:tcPr>
            <w:tcW w:w="2160" w:type="pct"/>
            <w:vAlign w:val="center"/>
          </w:tcPr>
          <w:p w14:paraId="4A34CED8" w14:textId="77777777"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66F00B02" w14:textId="2CC5D887"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(17)</w:t>
            </w:r>
          </w:p>
        </w:tc>
        <w:tc>
          <w:tcPr>
            <w:tcW w:w="558" w:type="pct"/>
            <w:vAlign w:val="bottom"/>
          </w:tcPr>
          <w:p w14:paraId="21E34410" w14:textId="3D1070C9"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(441)</w:t>
            </w:r>
          </w:p>
        </w:tc>
        <w:tc>
          <w:tcPr>
            <w:tcW w:w="559" w:type="pct"/>
            <w:vAlign w:val="bottom"/>
          </w:tcPr>
          <w:p w14:paraId="26B6E8B7" w14:textId="4A88051A"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2</w:t>
            </w:r>
            <w:r>
              <w:rPr>
                <w:rFonts w:ascii="Arial" w:hAnsi="Arial" w:cs="Arial"/>
                <w:sz w:val="18"/>
                <w:szCs w:val="18"/>
              </w:rPr>
              <w:t>,</w:t>
            </w:r>
            <w:r w:rsidRPr="00C433D2">
              <w:rPr>
                <w:rFonts w:ascii="Arial" w:hAnsi="Arial" w:cs="Arial"/>
                <w:sz w:val="18"/>
                <w:szCs w:val="18"/>
              </w:rPr>
              <w:t>434</w:t>
            </w:r>
          </w:p>
        </w:tc>
        <w:tc>
          <w:tcPr>
            <w:tcW w:w="547" w:type="pct"/>
            <w:vAlign w:val="bottom"/>
          </w:tcPr>
          <w:p w14:paraId="520A7238" w14:textId="15FBC99A"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(1</w:t>
            </w:r>
            <w:r>
              <w:rPr>
                <w:rFonts w:ascii="Arial" w:hAnsi="Arial" w:cs="Arial"/>
                <w:sz w:val="18"/>
                <w:szCs w:val="18"/>
              </w:rPr>
              <w:t>,</w:t>
            </w:r>
            <w:r w:rsidRPr="00C433D2">
              <w:rPr>
                <w:rFonts w:ascii="Arial" w:hAnsi="Arial" w:cs="Arial"/>
                <w:sz w:val="18"/>
                <w:szCs w:val="18"/>
              </w:rPr>
              <w:t>661)</w:t>
            </w:r>
          </w:p>
        </w:tc>
        <w:tc>
          <w:tcPr>
            <w:tcW w:w="618" w:type="pct"/>
            <w:gridSpan w:val="2"/>
            <w:vAlign w:val="bottom"/>
          </w:tcPr>
          <w:p w14:paraId="75CCC1F5" w14:textId="570D0FFA" w:rsidR="00BB3255" w:rsidRPr="0086484C" w:rsidRDefault="00BB3255" w:rsidP="00BB325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315</w:t>
            </w:r>
          </w:p>
        </w:tc>
      </w:tr>
      <w:tr w:rsidR="00BB3255" w:rsidRPr="00587444" w14:paraId="0739A3AE" w14:textId="77777777" w:rsidTr="00DD69E7">
        <w:trPr>
          <w:trHeight w:val="251"/>
        </w:trPr>
        <w:tc>
          <w:tcPr>
            <w:tcW w:w="2160" w:type="pct"/>
            <w:vAlign w:val="center"/>
          </w:tcPr>
          <w:p w14:paraId="005E9752" w14:textId="77777777"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47DFC203" w14:textId="2B2AC5E9"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6E22C0C9" w14:textId="22F73830"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464AC320" w14:textId="01335A4A"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47" w:type="pct"/>
            <w:vAlign w:val="bottom"/>
          </w:tcPr>
          <w:p w14:paraId="3D2C6FE0" w14:textId="66376053"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8</w:t>
            </w:r>
            <w:r>
              <w:rPr>
                <w:rFonts w:ascii="Arial" w:hAnsi="Arial" w:cs="Arial"/>
                <w:sz w:val="18"/>
                <w:szCs w:val="18"/>
              </w:rPr>
              <w:t>,</w:t>
            </w:r>
            <w:r w:rsidRPr="00C433D2">
              <w:rPr>
                <w:rFonts w:ascii="Arial" w:hAnsi="Arial" w:cs="Arial"/>
                <w:sz w:val="18"/>
                <w:szCs w:val="18"/>
              </w:rPr>
              <w:t>735</w:t>
            </w:r>
          </w:p>
        </w:tc>
        <w:tc>
          <w:tcPr>
            <w:tcW w:w="618" w:type="pct"/>
            <w:gridSpan w:val="2"/>
            <w:vAlign w:val="bottom"/>
          </w:tcPr>
          <w:p w14:paraId="6CCCC8A0" w14:textId="7902B663" w:rsidR="00BB3255" w:rsidRPr="0086484C" w:rsidRDefault="00BB3255" w:rsidP="00BB325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8</w:t>
            </w:r>
            <w:r>
              <w:rPr>
                <w:rFonts w:ascii="Arial" w:hAnsi="Arial" w:cs="Arial"/>
                <w:b/>
                <w:bCs/>
                <w:sz w:val="18"/>
                <w:szCs w:val="18"/>
              </w:rPr>
              <w:t>,</w:t>
            </w:r>
            <w:r w:rsidRPr="00C433D2">
              <w:rPr>
                <w:rFonts w:ascii="Arial" w:hAnsi="Arial" w:cs="Arial"/>
                <w:b/>
                <w:bCs/>
                <w:sz w:val="18"/>
                <w:szCs w:val="18"/>
              </w:rPr>
              <w:t>735</w:t>
            </w:r>
          </w:p>
        </w:tc>
      </w:tr>
      <w:tr w:rsidR="00BB3255" w:rsidRPr="00587444" w14:paraId="1AF15312" w14:textId="77777777" w:rsidTr="00DD69E7">
        <w:trPr>
          <w:trHeight w:val="148"/>
        </w:trPr>
        <w:tc>
          <w:tcPr>
            <w:tcW w:w="2160" w:type="pct"/>
            <w:vAlign w:val="center"/>
          </w:tcPr>
          <w:p w14:paraId="6DA5AAFE" w14:textId="77777777" w:rsidR="00BB3255"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4948FFEF" w14:textId="4AA9C2DE" w:rsidR="00BB3255" w:rsidRPr="00587444" w:rsidRDefault="00BB3255" w:rsidP="00BB325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108F56BC" w14:textId="1D7D1729"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4</w:t>
            </w:r>
          </w:p>
        </w:tc>
        <w:tc>
          <w:tcPr>
            <w:tcW w:w="558" w:type="pct"/>
            <w:tcBorders>
              <w:top w:val="nil"/>
              <w:left w:val="nil"/>
              <w:bottom w:val="single" w:sz="4" w:space="0" w:color="auto"/>
              <w:right w:val="nil"/>
            </w:tcBorders>
            <w:vAlign w:val="bottom"/>
          </w:tcPr>
          <w:p w14:paraId="65FF14C7" w14:textId="62EE3491" w:rsidR="00BB3255" w:rsidRPr="00587444" w:rsidRDefault="00BB3255" w:rsidP="00BB3255">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single" w:sz="4" w:space="0" w:color="auto"/>
              <w:right w:val="nil"/>
            </w:tcBorders>
            <w:vAlign w:val="bottom"/>
          </w:tcPr>
          <w:p w14:paraId="05CD1620" w14:textId="6763931D"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693</w:t>
            </w:r>
          </w:p>
        </w:tc>
        <w:tc>
          <w:tcPr>
            <w:tcW w:w="547" w:type="pct"/>
            <w:tcBorders>
              <w:top w:val="nil"/>
              <w:left w:val="nil"/>
              <w:bottom w:val="single" w:sz="4" w:space="0" w:color="auto"/>
              <w:right w:val="nil"/>
            </w:tcBorders>
            <w:vAlign w:val="bottom"/>
          </w:tcPr>
          <w:p w14:paraId="27D67875" w14:textId="720FA3B6" w:rsidR="00BB3255" w:rsidRPr="00587444" w:rsidRDefault="00BB3255" w:rsidP="00BB3255">
            <w:pPr>
              <w:suppressAutoHyphens w:val="0"/>
              <w:autoSpaceDN/>
              <w:jc w:val="right"/>
              <w:rPr>
                <w:rFonts w:ascii="Arial" w:eastAsia="Calibri" w:hAnsi="Arial" w:cs="Arial"/>
                <w:sz w:val="18"/>
                <w:szCs w:val="18"/>
                <w:lang w:val="en-GB"/>
              </w:rPr>
            </w:pPr>
            <w:r w:rsidRPr="00C433D2">
              <w:rPr>
                <w:rFonts w:ascii="Arial" w:hAnsi="Arial" w:cs="Arial"/>
                <w:sz w:val="18"/>
                <w:szCs w:val="18"/>
              </w:rPr>
              <w:t>(160)</w:t>
            </w:r>
          </w:p>
        </w:tc>
        <w:tc>
          <w:tcPr>
            <w:tcW w:w="618" w:type="pct"/>
            <w:gridSpan w:val="2"/>
            <w:tcBorders>
              <w:top w:val="nil"/>
              <w:left w:val="nil"/>
              <w:bottom w:val="single" w:sz="4" w:space="0" w:color="auto"/>
              <w:right w:val="nil"/>
            </w:tcBorders>
            <w:vAlign w:val="bottom"/>
          </w:tcPr>
          <w:p w14:paraId="69D7E822" w14:textId="5D0877B3" w:rsidR="00BB3255" w:rsidRPr="0086484C" w:rsidRDefault="00BB3255" w:rsidP="00BB3255">
            <w:pPr>
              <w:suppressAutoHyphens w:val="0"/>
              <w:autoSpaceDN/>
              <w:jc w:val="right"/>
              <w:rPr>
                <w:rFonts w:ascii="Arial" w:eastAsia="Calibri" w:hAnsi="Arial" w:cs="Arial"/>
                <w:b/>
                <w:bCs/>
                <w:sz w:val="18"/>
                <w:szCs w:val="18"/>
                <w:lang w:val="en-GB"/>
              </w:rPr>
            </w:pPr>
            <w:r w:rsidRPr="00C433D2">
              <w:rPr>
                <w:rFonts w:ascii="Arial" w:hAnsi="Arial" w:cs="Arial"/>
                <w:b/>
                <w:bCs/>
                <w:sz w:val="18"/>
                <w:szCs w:val="18"/>
              </w:rPr>
              <w:t>537</w:t>
            </w:r>
          </w:p>
        </w:tc>
      </w:tr>
      <w:tr w:rsidR="00BB3255" w:rsidRPr="00587444" w14:paraId="4A8354E5" w14:textId="77777777" w:rsidTr="00DD69E7">
        <w:trPr>
          <w:trHeight w:val="33"/>
        </w:trPr>
        <w:tc>
          <w:tcPr>
            <w:tcW w:w="2160" w:type="pct"/>
            <w:vAlign w:val="center"/>
          </w:tcPr>
          <w:p w14:paraId="370C908A" w14:textId="03FD30BD" w:rsidR="00BB3255" w:rsidRPr="00587444" w:rsidRDefault="00BB3255" w:rsidP="00BB325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558" w:type="pct"/>
            <w:tcBorders>
              <w:top w:val="single" w:sz="4" w:space="0" w:color="auto"/>
              <w:left w:val="nil"/>
              <w:bottom w:val="single" w:sz="12" w:space="0" w:color="auto"/>
              <w:right w:val="nil"/>
            </w:tcBorders>
            <w:shd w:val="clear" w:color="auto" w:fill="auto"/>
            <w:vAlign w:val="bottom"/>
          </w:tcPr>
          <w:p w14:paraId="7811BE0B" w14:textId="64D75754" w:rsidR="00BB3255" w:rsidRPr="00587444" w:rsidRDefault="00BB3255" w:rsidP="00BB325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44</w:t>
            </w:r>
            <w:r>
              <w:rPr>
                <w:rFonts w:ascii="Arial" w:hAnsi="Arial" w:cs="Arial"/>
                <w:b/>
                <w:bCs/>
                <w:sz w:val="18"/>
                <w:szCs w:val="18"/>
              </w:rPr>
              <w:t>,</w:t>
            </w:r>
            <w:r w:rsidRPr="00C433D2">
              <w:rPr>
                <w:rFonts w:ascii="Arial" w:hAnsi="Arial" w:cs="Arial"/>
                <w:b/>
                <w:bCs/>
                <w:sz w:val="18"/>
                <w:szCs w:val="18"/>
              </w:rPr>
              <w:t>398</w:t>
            </w:r>
          </w:p>
        </w:tc>
        <w:tc>
          <w:tcPr>
            <w:tcW w:w="558" w:type="pct"/>
            <w:tcBorders>
              <w:top w:val="single" w:sz="4" w:space="0" w:color="auto"/>
              <w:left w:val="nil"/>
              <w:bottom w:val="single" w:sz="12" w:space="0" w:color="auto"/>
              <w:right w:val="nil"/>
            </w:tcBorders>
            <w:shd w:val="clear" w:color="auto" w:fill="auto"/>
            <w:vAlign w:val="bottom"/>
          </w:tcPr>
          <w:p w14:paraId="5BB4A9E0" w14:textId="502BBB58" w:rsidR="00BB3255" w:rsidRPr="00587444" w:rsidRDefault="00BB3255" w:rsidP="00BB325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102</w:t>
            </w:r>
            <w:r>
              <w:rPr>
                <w:rFonts w:ascii="Arial" w:hAnsi="Arial" w:cs="Arial"/>
                <w:b/>
                <w:bCs/>
                <w:sz w:val="18"/>
                <w:szCs w:val="18"/>
              </w:rPr>
              <w:t>,</w:t>
            </w:r>
            <w:r w:rsidRPr="00C433D2">
              <w:rPr>
                <w:rFonts w:ascii="Arial" w:hAnsi="Arial" w:cs="Arial"/>
                <w:b/>
                <w:bCs/>
                <w:sz w:val="18"/>
                <w:szCs w:val="18"/>
              </w:rPr>
              <w:t>830</w:t>
            </w:r>
          </w:p>
        </w:tc>
        <w:tc>
          <w:tcPr>
            <w:tcW w:w="559" w:type="pct"/>
            <w:tcBorders>
              <w:top w:val="single" w:sz="4" w:space="0" w:color="auto"/>
              <w:left w:val="nil"/>
              <w:bottom w:val="single" w:sz="12" w:space="0" w:color="auto"/>
              <w:right w:val="nil"/>
            </w:tcBorders>
            <w:shd w:val="clear" w:color="auto" w:fill="auto"/>
            <w:vAlign w:val="bottom"/>
          </w:tcPr>
          <w:p w14:paraId="3CE5D635" w14:textId="123C24C9" w:rsidR="00BB3255" w:rsidRPr="00587444" w:rsidRDefault="00BB3255" w:rsidP="00BB325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277</w:t>
            </w:r>
            <w:r>
              <w:rPr>
                <w:rFonts w:ascii="Arial" w:hAnsi="Arial" w:cs="Arial"/>
                <w:b/>
                <w:bCs/>
                <w:sz w:val="18"/>
                <w:szCs w:val="18"/>
              </w:rPr>
              <w:t>,</w:t>
            </w:r>
            <w:r w:rsidRPr="00C433D2">
              <w:rPr>
                <w:rFonts w:ascii="Arial" w:hAnsi="Arial" w:cs="Arial"/>
                <w:b/>
                <w:bCs/>
                <w:sz w:val="18"/>
                <w:szCs w:val="18"/>
              </w:rPr>
              <w:t>261</w:t>
            </w:r>
          </w:p>
        </w:tc>
        <w:tc>
          <w:tcPr>
            <w:tcW w:w="547" w:type="pct"/>
            <w:tcBorders>
              <w:top w:val="single" w:sz="4" w:space="0" w:color="auto"/>
              <w:left w:val="nil"/>
              <w:bottom w:val="single" w:sz="12" w:space="0" w:color="auto"/>
              <w:right w:val="nil"/>
            </w:tcBorders>
            <w:shd w:val="clear" w:color="auto" w:fill="auto"/>
            <w:vAlign w:val="bottom"/>
          </w:tcPr>
          <w:p w14:paraId="5857954E" w14:textId="6C273F75" w:rsidR="00BB3255" w:rsidRPr="00587444" w:rsidRDefault="00BB3255" w:rsidP="00BB3255">
            <w:pPr>
              <w:tabs>
                <w:tab w:val="right" w:pos="1202"/>
              </w:tabs>
              <w:suppressAutoHyphens w:val="0"/>
              <w:autoSpaceDN/>
              <w:spacing w:line="301" w:lineRule="exact"/>
              <w:jc w:val="right"/>
              <w:outlineLvl w:val="0"/>
              <w:rPr>
                <w:rFonts w:ascii="Arial" w:eastAsia="Calibri" w:hAnsi="Arial" w:cs="Arial"/>
                <w:b/>
                <w:sz w:val="18"/>
                <w:szCs w:val="18"/>
                <w:lang w:val="en-GB"/>
              </w:rPr>
            </w:pPr>
            <w:r w:rsidRPr="00C433D2">
              <w:rPr>
                <w:rFonts w:ascii="Arial" w:hAnsi="Arial" w:cs="Arial"/>
                <w:b/>
                <w:bCs/>
                <w:sz w:val="18"/>
                <w:szCs w:val="18"/>
              </w:rPr>
              <w:t>47</w:t>
            </w:r>
            <w:r>
              <w:rPr>
                <w:rFonts w:ascii="Arial" w:hAnsi="Arial" w:cs="Arial"/>
                <w:b/>
                <w:bCs/>
                <w:sz w:val="18"/>
                <w:szCs w:val="18"/>
              </w:rPr>
              <w:t>,</w:t>
            </w:r>
            <w:r w:rsidRPr="00C433D2">
              <w:rPr>
                <w:rFonts w:ascii="Arial" w:hAnsi="Arial" w:cs="Arial"/>
                <w:b/>
                <w:bCs/>
                <w:sz w:val="18"/>
                <w:szCs w:val="18"/>
              </w:rPr>
              <w:t>053</w:t>
            </w:r>
          </w:p>
        </w:tc>
        <w:tc>
          <w:tcPr>
            <w:tcW w:w="618" w:type="pct"/>
            <w:gridSpan w:val="2"/>
            <w:tcBorders>
              <w:top w:val="single" w:sz="4" w:space="0" w:color="auto"/>
              <w:left w:val="nil"/>
              <w:bottom w:val="single" w:sz="12" w:space="0" w:color="auto"/>
              <w:right w:val="nil"/>
            </w:tcBorders>
            <w:shd w:val="clear" w:color="auto" w:fill="auto"/>
            <w:vAlign w:val="bottom"/>
          </w:tcPr>
          <w:p w14:paraId="3307BA50" w14:textId="5FBAB36B" w:rsidR="00BB3255" w:rsidRPr="0086484C" w:rsidRDefault="00BB3255" w:rsidP="00BB325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C433D2">
              <w:rPr>
                <w:rFonts w:ascii="Arial" w:hAnsi="Arial" w:cs="Arial"/>
                <w:b/>
                <w:bCs/>
                <w:sz w:val="18"/>
                <w:szCs w:val="18"/>
              </w:rPr>
              <w:t>471</w:t>
            </w:r>
            <w:r>
              <w:rPr>
                <w:rFonts w:ascii="Arial" w:hAnsi="Arial" w:cs="Arial"/>
                <w:b/>
                <w:bCs/>
                <w:sz w:val="18"/>
                <w:szCs w:val="18"/>
              </w:rPr>
              <w:t>,</w:t>
            </w:r>
            <w:r w:rsidRPr="00C433D2">
              <w:rPr>
                <w:rFonts w:ascii="Arial" w:hAnsi="Arial" w:cs="Arial"/>
                <w:b/>
                <w:bCs/>
                <w:sz w:val="18"/>
                <w:szCs w:val="18"/>
              </w:rPr>
              <w:t>542</w:t>
            </w:r>
          </w:p>
        </w:tc>
      </w:tr>
      <w:bookmarkEnd w:id="890"/>
    </w:tbl>
    <w:p w14:paraId="2B5CBA1F" w14:textId="77777777" w:rsidR="00587444" w:rsidRPr="00587444" w:rsidRDefault="00587444" w:rsidP="00587444">
      <w:pPr>
        <w:suppressAutoHyphens w:val="0"/>
        <w:autoSpaceDN/>
        <w:rPr>
          <w:rFonts w:ascii="Arial" w:eastAsia="Calibri" w:hAnsi="Arial" w:cs="Arial"/>
          <w:noProof/>
          <w:sz w:val="20"/>
          <w:szCs w:val="20"/>
          <w:lang w:val="en-GB"/>
        </w:rPr>
      </w:pPr>
    </w:p>
    <w:p w14:paraId="1F5D0471" w14:textId="77777777" w:rsidR="00587444" w:rsidRDefault="00587444" w:rsidP="00587444">
      <w:pPr>
        <w:suppressAutoHyphens w:val="0"/>
        <w:autoSpaceDN/>
        <w:rPr>
          <w:rFonts w:ascii="Arial" w:eastAsia="Calibri" w:hAnsi="Arial" w:cs="Arial"/>
          <w:noProof/>
          <w:sz w:val="20"/>
          <w:szCs w:val="20"/>
          <w:lang w:val="en-GB"/>
        </w:rPr>
      </w:pPr>
    </w:p>
    <w:p w14:paraId="2A19447E" w14:textId="77777777" w:rsidR="00C0232E" w:rsidRPr="00587444" w:rsidRDefault="00C0232E"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9" w:type="pct"/>
        <w:tblLayout w:type="fixed"/>
        <w:tblLook w:val="0000" w:firstRow="0" w:lastRow="0" w:firstColumn="0" w:lastColumn="0" w:noHBand="0" w:noVBand="0"/>
      </w:tblPr>
      <w:tblGrid>
        <w:gridCol w:w="4024"/>
        <w:gridCol w:w="1039"/>
        <w:gridCol w:w="1040"/>
        <w:gridCol w:w="1042"/>
        <w:gridCol w:w="1019"/>
        <w:gridCol w:w="1135"/>
        <w:gridCol w:w="17"/>
      </w:tblGrid>
      <w:tr w:rsidR="00C0232E" w:rsidRPr="00587444" w14:paraId="770C8B6A" w14:textId="77777777" w:rsidTr="002F77AC">
        <w:trPr>
          <w:gridAfter w:val="1"/>
          <w:wAfter w:w="9" w:type="pct"/>
          <w:trHeight w:val="46"/>
        </w:trPr>
        <w:tc>
          <w:tcPr>
            <w:tcW w:w="2160" w:type="pct"/>
          </w:tcPr>
          <w:p w14:paraId="2692ED88" w14:textId="77777777" w:rsidR="00C0232E" w:rsidRPr="00587444" w:rsidRDefault="00C0232E"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831" w:type="pct"/>
            <w:gridSpan w:val="5"/>
            <w:vAlign w:val="bottom"/>
          </w:tcPr>
          <w:p w14:paraId="6DAF3EE3" w14:textId="77777777" w:rsidR="00C0232E" w:rsidRPr="00587444" w:rsidRDefault="00C0232E" w:rsidP="002F77AC">
            <w:pPr>
              <w:suppressAutoHyphens w:val="0"/>
              <w:autoSpaceDN/>
              <w:jc w:val="center"/>
              <w:rPr>
                <w:rFonts w:ascii="Arial" w:eastAsia="Calibri" w:hAnsi="Arial" w:cs="Arial"/>
                <w:b/>
                <w:sz w:val="18"/>
                <w:szCs w:val="18"/>
                <w:lang w:val="en-GB"/>
              </w:rPr>
            </w:pPr>
          </w:p>
        </w:tc>
      </w:tr>
      <w:tr w:rsidR="00C0232E" w:rsidRPr="00587444" w14:paraId="675A16B9" w14:textId="77777777" w:rsidTr="002F77AC">
        <w:trPr>
          <w:trHeight w:val="46"/>
        </w:trPr>
        <w:tc>
          <w:tcPr>
            <w:tcW w:w="2160" w:type="pct"/>
          </w:tcPr>
          <w:p w14:paraId="374D5293" w14:textId="77777777" w:rsidR="00C0232E" w:rsidRPr="00587444" w:rsidRDefault="00C0232E"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558" w:type="pct"/>
            <w:vAlign w:val="bottom"/>
          </w:tcPr>
          <w:p w14:paraId="2C65AEFD" w14:textId="77777777" w:rsidR="00C0232E" w:rsidRPr="00587444" w:rsidRDefault="00C0232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53F6F4BA" w14:textId="77777777" w:rsidR="00C0232E" w:rsidRPr="00587444" w:rsidRDefault="00C0232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44177516" w14:textId="77777777" w:rsidR="00C0232E" w:rsidRPr="00587444" w:rsidRDefault="00C0232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7" w:type="pct"/>
            <w:vAlign w:val="bottom"/>
          </w:tcPr>
          <w:p w14:paraId="52F3ADF3" w14:textId="77777777" w:rsidR="00C0232E" w:rsidRPr="00587444" w:rsidRDefault="00C0232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8" w:type="pct"/>
            <w:gridSpan w:val="2"/>
            <w:vAlign w:val="bottom"/>
          </w:tcPr>
          <w:p w14:paraId="69651EC3" w14:textId="77777777" w:rsidR="00C0232E" w:rsidRPr="00587444" w:rsidRDefault="00C0232E"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C0232E" w:rsidRPr="00587444" w14:paraId="609D23D8" w14:textId="77777777" w:rsidTr="002F77AC">
        <w:trPr>
          <w:trHeight w:val="46"/>
        </w:trPr>
        <w:tc>
          <w:tcPr>
            <w:tcW w:w="2160" w:type="pct"/>
          </w:tcPr>
          <w:p w14:paraId="0626A907" w14:textId="77777777" w:rsidR="00C0232E" w:rsidRPr="00587444" w:rsidRDefault="00C0232E" w:rsidP="002F77AC">
            <w:pPr>
              <w:suppressAutoHyphens w:val="0"/>
              <w:autoSpaceDN/>
              <w:rPr>
                <w:rFonts w:ascii="Arial" w:eastAsia="Calibri" w:hAnsi="Arial" w:cs="Arial"/>
                <w:b/>
                <w:bCs/>
                <w:sz w:val="18"/>
                <w:szCs w:val="18"/>
                <w:lang w:val="en-GB"/>
              </w:rPr>
            </w:pPr>
          </w:p>
        </w:tc>
        <w:tc>
          <w:tcPr>
            <w:tcW w:w="558" w:type="pct"/>
          </w:tcPr>
          <w:p w14:paraId="142F21A6" w14:textId="77777777" w:rsidR="00C0232E" w:rsidRPr="00587444" w:rsidRDefault="00C0232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6F2AA84E" w14:textId="77777777" w:rsidR="00C0232E" w:rsidRPr="00587444" w:rsidRDefault="00C0232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5287B1B8" w14:textId="77777777" w:rsidR="00C0232E" w:rsidRPr="00587444" w:rsidRDefault="00C0232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47" w:type="pct"/>
          </w:tcPr>
          <w:p w14:paraId="3AB9C393" w14:textId="77777777" w:rsidR="00C0232E" w:rsidRPr="00587444" w:rsidRDefault="00C0232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18" w:type="pct"/>
            <w:gridSpan w:val="2"/>
          </w:tcPr>
          <w:p w14:paraId="0390AF2E" w14:textId="77777777" w:rsidR="00C0232E" w:rsidRPr="00587444" w:rsidRDefault="00C0232E"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C0232E" w:rsidRPr="00587444" w14:paraId="532855E1" w14:textId="77777777" w:rsidTr="002F77AC">
        <w:trPr>
          <w:trHeight w:hRule="exact" w:val="111"/>
        </w:trPr>
        <w:tc>
          <w:tcPr>
            <w:tcW w:w="2160" w:type="pct"/>
          </w:tcPr>
          <w:p w14:paraId="0774EEC9" w14:textId="77777777" w:rsidR="00C0232E" w:rsidRPr="00587444" w:rsidRDefault="00C0232E" w:rsidP="002F77AC">
            <w:pPr>
              <w:suppressAutoHyphens w:val="0"/>
              <w:autoSpaceDN/>
              <w:rPr>
                <w:rFonts w:ascii="Arial" w:eastAsia="Calibri" w:hAnsi="Arial" w:cs="Arial"/>
                <w:b/>
                <w:bCs/>
                <w:sz w:val="18"/>
                <w:szCs w:val="18"/>
                <w:lang w:val="en-GB"/>
              </w:rPr>
            </w:pPr>
          </w:p>
        </w:tc>
        <w:tc>
          <w:tcPr>
            <w:tcW w:w="558" w:type="pct"/>
          </w:tcPr>
          <w:p w14:paraId="2BF95C47" w14:textId="77777777" w:rsidR="00C0232E" w:rsidRPr="00587444" w:rsidRDefault="00C0232E" w:rsidP="002F77AC">
            <w:pPr>
              <w:suppressAutoHyphens w:val="0"/>
              <w:autoSpaceDN/>
              <w:jc w:val="right"/>
              <w:rPr>
                <w:rFonts w:ascii="Arial" w:eastAsia="Calibri" w:hAnsi="Arial" w:cs="Arial"/>
                <w:b/>
                <w:sz w:val="18"/>
                <w:szCs w:val="18"/>
                <w:lang w:val="en-GB"/>
              </w:rPr>
            </w:pPr>
          </w:p>
        </w:tc>
        <w:tc>
          <w:tcPr>
            <w:tcW w:w="558" w:type="pct"/>
          </w:tcPr>
          <w:p w14:paraId="1855DFAB" w14:textId="77777777" w:rsidR="00C0232E" w:rsidRPr="00587444" w:rsidRDefault="00C0232E" w:rsidP="002F77AC">
            <w:pPr>
              <w:suppressAutoHyphens w:val="0"/>
              <w:autoSpaceDN/>
              <w:jc w:val="right"/>
              <w:rPr>
                <w:rFonts w:ascii="Arial" w:eastAsia="Calibri" w:hAnsi="Arial" w:cs="Arial"/>
                <w:b/>
                <w:sz w:val="18"/>
                <w:szCs w:val="18"/>
                <w:lang w:val="en-GB"/>
              </w:rPr>
            </w:pPr>
          </w:p>
        </w:tc>
        <w:tc>
          <w:tcPr>
            <w:tcW w:w="559" w:type="pct"/>
          </w:tcPr>
          <w:p w14:paraId="31726EBA" w14:textId="77777777" w:rsidR="00C0232E" w:rsidRPr="00587444" w:rsidRDefault="00C0232E" w:rsidP="002F77AC">
            <w:pPr>
              <w:suppressAutoHyphens w:val="0"/>
              <w:autoSpaceDN/>
              <w:jc w:val="right"/>
              <w:rPr>
                <w:rFonts w:ascii="Arial" w:eastAsia="Calibri" w:hAnsi="Arial" w:cs="Arial"/>
                <w:b/>
                <w:sz w:val="18"/>
                <w:szCs w:val="18"/>
                <w:lang w:val="en-GB"/>
              </w:rPr>
            </w:pPr>
          </w:p>
        </w:tc>
        <w:tc>
          <w:tcPr>
            <w:tcW w:w="547" w:type="pct"/>
          </w:tcPr>
          <w:p w14:paraId="0E0E939D" w14:textId="77777777" w:rsidR="00C0232E" w:rsidRPr="00587444" w:rsidRDefault="00C0232E" w:rsidP="002F77AC">
            <w:pPr>
              <w:suppressAutoHyphens w:val="0"/>
              <w:autoSpaceDN/>
              <w:jc w:val="right"/>
              <w:rPr>
                <w:rFonts w:ascii="Arial" w:eastAsia="Calibri" w:hAnsi="Arial" w:cs="Arial"/>
                <w:b/>
                <w:sz w:val="18"/>
                <w:szCs w:val="18"/>
                <w:lang w:val="en-GB"/>
              </w:rPr>
            </w:pPr>
          </w:p>
        </w:tc>
        <w:tc>
          <w:tcPr>
            <w:tcW w:w="618" w:type="pct"/>
            <w:gridSpan w:val="2"/>
          </w:tcPr>
          <w:p w14:paraId="6041B0CB" w14:textId="77777777" w:rsidR="00C0232E" w:rsidRPr="00587444" w:rsidRDefault="00C0232E" w:rsidP="002F77AC">
            <w:pPr>
              <w:suppressAutoHyphens w:val="0"/>
              <w:autoSpaceDN/>
              <w:jc w:val="right"/>
              <w:rPr>
                <w:rFonts w:ascii="Arial" w:eastAsia="Calibri" w:hAnsi="Arial" w:cs="Arial"/>
                <w:b/>
                <w:sz w:val="18"/>
                <w:szCs w:val="18"/>
                <w:lang w:val="en-GB"/>
              </w:rPr>
            </w:pPr>
          </w:p>
        </w:tc>
      </w:tr>
      <w:tr w:rsidR="00C0232E" w:rsidRPr="00587444" w14:paraId="4529FE91" w14:textId="77777777" w:rsidTr="002F77AC">
        <w:trPr>
          <w:trHeight w:hRule="exact" w:val="280"/>
        </w:trPr>
        <w:tc>
          <w:tcPr>
            <w:tcW w:w="2160" w:type="pct"/>
            <w:vAlign w:val="bottom"/>
          </w:tcPr>
          <w:p w14:paraId="4D73756D"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558" w:type="pct"/>
            <w:vAlign w:val="bottom"/>
          </w:tcPr>
          <w:p w14:paraId="616CA485"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47</w:t>
            </w:r>
            <w:r>
              <w:rPr>
                <w:rFonts w:ascii="Arial" w:hAnsi="Arial" w:cs="Arial"/>
                <w:sz w:val="18"/>
                <w:szCs w:val="18"/>
              </w:rPr>
              <w:t>,</w:t>
            </w:r>
            <w:r w:rsidRPr="00F959D0">
              <w:rPr>
                <w:rFonts w:ascii="Arial" w:hAnsi="Arial" w:cs="Arial"/>
                <w:sz w:val="18"/>
                <w:szCs w:val="18"/>
              </w:rPr>
              <w:t xml:space="preserve">280 </w:t>
            </w:r>
          </w:p>
        </w:tc>
        <w:tc>
          <w:tcPr>
            <w:tcW w:w="558" w:type="pct"/>
            <w:vAlign w:val="bottom"/>
          </w:tcPr>
          <w:p w14:paraId="1FF07EED"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104</w:t>
            </w:r>
            <w:r>
              <w:rPr>
                <w:rFonts w:ascii="Arial" w:hAnsi="Arial" w:cs="Arial"/>
                <w:sz w:val="18"/>
                <w:szCs w:val="18"/>
              </w:rPr>
              <w:t>,</w:t>
            </w:r>
            <w:r w:rsidRPr="00F959D0">
              <w:rPr>
                <w:rFonts w:ascii="Arial" w:hAnsi="Arial" w:cs="Arial"/>
                <w:sz w:val="18"/>
                <w:szCs w:val="18"/>
              </w:rPr>
              <w:t xml:space="preserve">067 </w:t>
            </w:r>
          </w:p>
        </w:tc>
        <w:tc>
          <w:tcPr>
            <w:tcW w:w="559" w:type="pct"/>
            <w:vAlign w:val="bottom"/>
          </w:tcPr>
          <w:p w14:paraId="68420032"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277</w:t>
            </w:r>
            <w:r>
              <w:rPr>
                <w:rFonts w:ascii="Arial" w:hAnsi="Arial" w:cs="Arial"/>
                <w:sz w:val="18"/>
                <w:szCs w:val="18"/>
              </w:rPr>
              <w:t>,</w:t>
            </w:r>
            <w:r w:rsidRPr="00F959D0">
              <w:rPr>
                <w:rFonts w:ascii="Arial" w:hAnsi="Arial" w:cs="Arial"/>
                <w:sz w:val="18"/>
                <w:szCs w:val="18"/>
              </w:rPr>
              <w:t xml:space="preserve">638 </w:t>
            </w:r>
          </w:p>
        </w:tc>
        <w:tc>
          <w:tcPr>
            <w:tcW w:w="547" w:type="pct"/>
            <w:vAlign w:val="bottom"/>
          </w:tcPr>
          <w:p w14:paraId="470E5D8C"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29</w:t>
            </w:r>
            <w:r>
              <w:rPr>
                <w:rFonts w:ascii="Arial" w:hAnsi="Arial" w:cs="Arial"/>
                <w:sz w:val="18"/>
                <w:szCs w:val="18"/>
              </w:rPr>
              <w:t>,</w:t>
            </w:r>
            <w:r w:rsidRPr="00F959D0">
              <w:rPr>
                <w:rFonts w:ascii="Arial" w:hAnsi="Arial" w:cs="Arial"/>
                <w:sz w:val="18"/>
                <w:szCs w:val="18"/>
              </w:rPr>
              <w:t xml:space="preserve">576 </w:t>
            </w:r>
          </w:p>
        </w:tc>
        <w:tc>
          <w:tcPr>
            <w:tcW w:w="618" w:type="pct"/>
            <w:gridSpan w:val="2"/>
            <w:vAlign w:val="bottom"/>
          </w:tcPr>
          <w:p w14:paraId="0D27A678"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458,561 </w:t>
            </w:r>
          </w:p>
        </w:tc>
      </w:tr>
      <w:tr w:rsidR="00C0232E" w:rsidRPr="00587444" w14:paraId="4DA127EA" w14:textId="77777777" w:rsidTr="002F77AC">
        <w:trPr>
          <w:trHeight w:hRule="exact" w:val="280"/>
        </w:trPr>
        <w:tc>
          <w:tcPr>
            <w:tcW w:w="2160" w:type="pct"/>
            <w:vAlign w:val="bottom"/>
          </w:tcPr>
          <w:p w14:paraId="7717EA9F"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D013E">
              <w:rPr>
                <w:rFonts w:ascii="Arial" w:eastAsia="Calibri" w:hAnsi="Arial" w:cs="Arial"/>
                <w:sz w:val="18"/>
                <w:szCs w:val="18"/>
                <w:lang w:val="en-GB"/>
              </w:rPr>
              <w:t>Correction of opening balance</w:t>
            </w:r>
          </w:p>
        </w:tc>
        <w:tc>
          <w:tcPr>
            <w:tcW w:w="558" w:type="pct"/>
            <w:vAlign w:val="bottom"/>
          </w:tcPr>
          <w:p w14:paraId="6B90CFD1"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2D818115"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5C41DBB8"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472 </w:t>
            </w:r>
          </w:p>
        </w:tc>
        <w:tc>
          <w:tcPr>
            <w:tcW w:w="547" w:type="pct"/>
            <w:vAlign w:val="bottom"/>
          </w:tcPr>
          <w:p w14:paraId="6596FA8F"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17 </w:t>
            </w:r>
          </w:p>
        </w:tc>
        <w:tc>
          <w:tcPr>
            <w:tcW w:w="618" w:type="pct"/>
            <w:gridSpan w:val="2"/>
            <w:vAlign w:val="bottom"/>
          </w:tcPr>
          <w:p w14:paraId="6C171C2F"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489 </w:t>
            </w:r>
          </w:p>
        </w:tc>
      </w:tr>
      <w:tr w:rsidR="00C0232E" w:rsidRPr="00587444" w14:paraId="5554A64D" w14:textId="77777777" w:rsidTr="002F77AC">
        <w:trPr>
          <w:trHeight w:hRule="exact" w:val="280"/>
        </w:trPr>
        <w:tc>
          <w:tcPr>
            <w:tcW w:w="2160" w:type="pct"/>
            <w:vAlign w:val="bottom"/>
          </w:tcPr>
          <w:p w14:paraId="3A852B21"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21D452C7" w14:textId="77777777" w:rsidR="00C0232E" w:rsidRPr="00587444" w:rsidRDefault="00C0232E" w:rsidP="002F77AC">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47</w:t>
            </w:r>
            <w:r>
              <w:rPr>
                <w:rFonts w:ascii="Arial" w:hAnsi="Arial" w:cs="Arial"/>
                <w:sz w:val="18"/>
                <w:szCs w:val="18"/>
              </w:rPr>
              <w:t>,</w:t>
            </w:r>
            <w:r w:rsidRPr="00F959D0">
              <w:rPr>
                <w:rFonts w:ascii="Arial" w:hAnsi="Arial" w:cs="Arial"/>
                <w:sz w:val="18"/>
                <w:szCs w:val="18"/>
              </w:rPr>
              <w:t xml:space="preserve">177 </w:t>
            </w:r>
          </w:p>
        </w:tc>
        <w:tc>
          <w:tcPr>
            <w:tcW w:w="558" w:type="pct"/>
            <w:vAlign w:val="bottom"/>
          </w:tcPr>
          <w:p w14:paraId="69786233" w14:textId="77777777" w:rsidR="00C0232E" w:rsidRPr="00587444" w:rsidRDefault="00C0232E" w:rsidP="002F77AC">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(43</w:t>
            </w:r>
            <w:r>
              <w:rPr>
                <w:rFonts w:ascii="Arial" w:hAnsi="Arial" w:cs="Arial"/>
                <w:sz w:val="18"/>
                <w:szCs w:val="18"/>
              </w:rPr>
              <w:t>,</w:t>
            </w:r>
            <w:r w:rsidRPr="00F959D0">
              <w:rPr>
                <w:rFonts w:ascii="Arial" w:hAnsi="Arial" w:cs="Arial"/>
                <w:sz w:val="18"/>
                <w:szCs w:val="18"/>
              </w:rPr>
              <w:t>608)</w:t>
            </w:r>
          </w:p>
        </w:tc>
        <w:tc>
          <w:tcPr>
            <w:tcW w:w="559" w:type="pct"/>
            <w:vAlign w:val="bottom"/>
          </w:tcPr>
          <w:p w14:paraId="4A5C2A6C" w14:textId="77777777" w:rsidR="00C0232E" w:rsidRPr="00587444" w:rsidRDefault="00C0232E" w:rsidP="002F77AC">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569)</w:t>
            </w:r>
          </w:p>
        </w:tc>
        <w:tc>
          <w:tcPr>
            <w:tcW w:w="547" w:type="pct"/>
            <w:vAlign w:val="bottom"/>
          </w:tcPr>
          <w:p w14:paraId="4CD460A7" w14:textId="77777777" w:rsidR="00C0232E" w:rsidRPr="00587444" w:rsidRDefault="00C0232E" w:rsidP="002F77AC">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0A8CC455" w14:textId="77777777" w:rsidR="00C0232E" w:rsidRPr="0086484C" w:rsidRDefault="00C0232E" w:rsidP="002F77AC">
            <w:pPr>
              <w:suppressAutoHyphens w:val="0"/>
              <w:autoSpaceDN/>
              <w:jc w:val="right"/>
              <w:rPr>
                <w:rFonts w:ascii="Arial" w:eastAsia="Calibri" w:hAnsi="Arial" w:cs="Arial"/>
                <w:b/>
                <w:bCs/>
                <w:sz w:val="18"/>
                <w:szCs w:val="18"/>
                <w:lang w:val="hr-HR"/>
              </w:rPr>
            </w:pPr>
            <w:r w:rsidRPr="0086484C">
              <w:rPr>
                <w:rFonts w:ascii="Arial" w:hAnsi="Arial" w:cs="Arial"/>
                <w:b/>
                <w:bCs/>
                <w:sz w:val="18"/>
                <w:szCs w:val="18"/>
              </w:rPr>
              <w:t xml:space="preserve"> - </w:t>
            </w:r>
          </w:p>
        </w:tc>
      </w:tr>
      <w:tr w:rsidR="00C0232E" w:rsidRPr="00587444" w14:paraId="5F49EE46" w14:textId="77777777" w:rsidTr="002F77AC">
        <w:trPr>
          <w:trHeight w:hRule="exact" w:val="280"/>
        </w:trPr>
        <w:tc>
          <w:tcPr>
            <w:tcW w:w="2160" w:type="pct"/>
            <w:vAlign w:val="bottom"/>
          </w:tcPr>
          <w:p w14:paraId="2B7CC55F"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6CAC887A" w14:textId="77777777" w:rsidR="00C0232E" w:rsidRPr="00587444" w:rsidRDefault="00C0232E" w:rsidP="002F77AC">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890)</w:t>
            </w:r>
          </w:p>
        </w:tc>
        <w:tc>
          <w:tcPr>
            <w:tcW w:w="558" w:type="pct"/>
            <w:vAlign w:val="bottom"/>
          </w:tcPr>
          <w:p w14:paraId="31FCAEA7" w14:textId="77777777" w:rsidR="00C0232E" w:rsidRPr="00587444" w:rsidRDefault="00C0232E" w:rsidP="002F77AC">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9</w:t>
            </w:r>
            <w:r>
              <w:rPr>
                <w:rFonts w:ascii="Arial" w:hAnsi="Arial" w:cs="Arial"/>
                <w:sz w:val="18"/>
                <w:szCs w:val="18"/>
              </w:rPr>
              <w:t>,</w:t>
            </w:r>
            <w:r w:rsidRPr="00F959D0">
              <w:rPr>
                <w:rFonts w:ascii="Arial" w:hAnsi="Arial" w:cs="Arial"/>
                <w:sz w:val="18"/>
                <w:szCs w:val="18"/>
              </w:rPr>
              <w:t xml:space="preserve">767 </w:t>
            </w:r>
          </w:p>
        </w:tc>
        <w:tc>
          <w:tcPr>
            <w:tcW w:w="559" w:type="pct"/>
            <w:vAlign w:val="bottom"/>
          </w:tcPr>
          <w:p w14:paraId="45C4F9BC" w14:textId="77777777" w:rsidR="00C0232E" w:rsidRPr="00587444" w:rsidRDefault="00C0232E" w:rsidP="002F77AC">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(877)</w:t>
            </w:r>
          </w:p>
        </w:tc>
        <w:tc>
          <w:tcPr>
            <w:tcW w:w="547" w:type="pct"/>
            <w:vAlign w:val="bottom"/>
          </w:tcPr>
          <w:p w14:paraId="30AD7C90" w14:textId="77777777" w:rsidR="00C0232E" w:rsidRPr="00587444" w:rsidRDefault="00C0232E" w:rsidP="002F77AC">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0A905CEF" w14:textId="77777777" w:rsidR="00C0232E" w:rsidRPr="0086484C" w:rsidRDefault="00C0232E" w:rsidP="002F77AC">
            <w:pPr>
              <w:suppressAutoHyphens w:val="0"/>
              <w:autoSpaceDN/>
              <w:jc w:val="right"/>
              <w:rPr>
                <w:rFonts w:ascii="Arial" w:eastAsia="Calibri" w:hAnsi="Arial" w:cs="Arial"/>
                <w:b/>
                <w:bCs/>
                <w:sz w:val="18"/>
                <w:szCs w:val="18"/>
                <w:lang w:val="hr-HR"/>
              </w:rPr>
            </w:pPr>
            <w:r w:rsidRPr="0086484C">
              <w:rPr>
                <w:rFonts w:ascii="Arial" w:hAnsi="Arial" w:cs="Arial"/>
                <w:b/>
                <w:bCs/>
                <w:sz w:val="18"/>
                <w:szCs w:val="18"/>
              </w:rPr>
              <w:t xml:space="preserve"> - </w:t>
            </w:r>
          </w:p>
        </w:tc>
      </w:tr>
      <w:tr w:rsidR="00C0232E" w:rsidRPr="00587444" w14:paraId="0D0169CD" w14:textId="77777777" w:rsidTr="002F77AC">
        <w:trPr>
          <w:trHeight w:hRule="exact" w:val="280"/>
        </w:trPr>
        <w:tc>
          <w:tcPr>
            <w:tcW w:w="2160" w:type="pct"/>
            <w:vAlign w:val="bottom"/>
          </w:tcPr>
          <w:p w14:paraId="3246EF23"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6650E748"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p>
        </w:tc>
        <w:tc>
          <w:tcPr>
            <w:tcW w:w="558" w:type="pct"/>
            <w:vAlign w:val="bottom"/>
          </w:tcPr>
          <w:p w14:paraId="48C59FA1"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446)</w:t>
            </w:r>
          </w:p>
        </w:tc>
        <w:tc>
          <w:tcPr>
            <w:tcW w:w="559" w:type="pct"/>
            <w:vAlign w:val="bottom"/>
          </w:tcPr>
          <w:p w14:paraId="6089C199"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576)</w:t>
            </w:r>
          </w:p>
        </w:tc>
        <w:tc>
          <w:tcPr>
            <w:tcW w:w="547" w:type="pct"/>
            <w:vAlign w:val="bottom"/>
          </w:tcPr>
          <w:p w14:paraId="1FD4E9D1"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 xml:space="preserve">026 </w:t>
            </w:r>
          </w:p>
        </w:tc>
        <w:tc>
          <w:tcPr>
            <w:tcW w:w="618" w:type="pct"/>
            <w:gridSpan w:val="2"/>
            <w:vAlign w:val="bottom"/>
          </w:tcPr>
          <w:p w14:paraId="461ACB98"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C0232E" w:rsidRPr="00587444" w14:paraId="64277FA3" w14:textId="77777777" w:rsidTr="002F77AC">
        <w:trPr>
          <w:trHeight w:hRule="exact" w:val="280"/>
        </w:trPr>
        <w:tc>
          <w:tcPr>
            <w:tcW w:w="2160" w:type="pct"/>
            <w:vAlign w:val="bottom"/>
          </w:tcPr>
          <w:p w14:paraId="0A44A050" w14:textId="77777777" w:rsidR="00C0232E" w:rsidRPr="00587444" w:rsidRDefault="00C0232E" w:rsidP="002F77AC">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(release)/increase</w:t>
            </w:r>
            <w:r>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558" w:type="pct"/>
            <w:vAlign w:val="bottom"/>
          </w:tcPr>
          <w:p w14:paraId="05C6D171" w14:textId="77777777" w:rsidR="00C0232E" w:rsidRPr="00587444" w:rsidRDefault="00C0232E" w:rsidP="002F77AC">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(41</w:t>
            </w:r>
            <w:r>
              <w:rPr>
                <w:rFonts w:ascii="Arial" w:hAnsi="Arial" w:cs="Arial"/>
                <w:sz w:val="18"/>
                <w:szCs w:val="18"/>
              </w:rPr>
              <w:t>,</w:t>
            </w:r>
            <w:r w:rsidRPr="00F959D0">
              <w:rPr>
                <w:rFonts w:ascii="Arial" w:hAnsi="Arial" w:cs="Arial"/>
                <w:sz w:val="18"/>
                <w:szCs w:val="18"/>
              </w:rPr>
              <w:t>292)</w:t>
            </w:r>
          </w:p>
        </w:tc>
        <w:tc>
          <w:tcPr>
            <w:tcW w:w="558" w:type="pct"/>
            <w:vAlign w:val="bottom"/>
          </w:tcPr>
          <w:p w14:paraId="375D8E41" w14:textId="77777777" w:rsidR="00C0232E" w:rsidRPr="00587444" w:rsidRDefault="00C0232E" w:rsidP="002F77AC">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62</w:t>
            </w:r>
            <w:r>
              <w:rPr>
                <w:rFonts w:ascii="Arial" w:hAnsi="Arial" w:cs="Arial"/>
                <w:sz w:val="18"/>
                <w:szCs w:val="18"/>
              </w:rPr>
              <w:t>,</w:t>
            </w:r>
            <w:r w:rsidRPr="00F959D0">
              <w:rPr>
                <w:rFonts w:ascii="Arial" w:hAnsi="Arial" w:cs="Arial"/>
                <w:sz w:val="18"/>
                <w:szCs w:val="18"/>
              </w:rPr>
              <w:t xml:space="preserve">943 </w:t>
            </w:r>
          </w:p>
        </w:tc>
        <w:tc>
          <w:tcPr>
            <w:tcW w:w="559" w:type="pct"/>
            <w:vAlign w:val="bottom"/>
          </w:tcPr>
          <w:p w14:paraId="1B2721EA" w14:textId="77777777" w:rsidR="00C0232E" w:rsidRPr="00587444" w:rsidRDefault="00C0232E" w:rsidP="002F77AC">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226 </w:t>
            </w:r>
          </w:p>
        </w:tc>
        <w:tc>
          <w:tcPr>
            <w:tcW w:w="547" w:type="pct"/>
            <w:vAlign w:val="bottom"/>
          </w:tcPr>
          <w:p w14:paraId="474CE0BB" w14:textId="77777777" w:rsidR="00C0232E" w:rsidRPr="00587444" w:rsidRDefault="00C0232E" w:rsidP="002F77AC">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(16</w:t>
            </w:r>
            <w:r>
              <w:rPr>
                <w:rFonts w:ascii="Arial" w:hAnsi="Arial" w:cs="Arial"/>
                <w:sz w:val="18"/>
                <w:szCs w:val="18"/>
              </w:rPr>
              <w:t>,</w:t>
            </w:r>
            <w:r w:rsidRPr="00F959D0">
              <w:rPr>
                <w:rFonts w:ascii="Arial" w:hAnsi="Arial" w:cs="Arial"/>
                <w:sz w:val="18"/>
                <w:szCs w:val="18"/>
              </w:rPr>
              <w:t>517)</w:t>
            </w:r>
          </w:p>
        </w:tc>
        <w:tc>
          <w:tcPr>
            <w:tcW w:w="618" w:type="pct"/>
            <w:gridSpan w:val="2"/>
            <w:vAlign w:val="bottom"/>
          </w:tcPr>
          <w:p w14:paraId="6B562DCA" w14:textId="77777777" w:rsidR="00C0232E" w:rsidRPr="0086484C" w:rsidRDefault="00C0232E" w:rsidP="002F77AC">
            <w:pPr>
              <w:suppressAutoHyphens w:val="0"/>
              <w:autoSpaceDN/>
              <w:jc w:val="right"/>
              <w:rPr>
                <w:rFonts w:ascii="Arial" w:eastAsia="Calibri" w:hAnsi="Arial" w:cs="Arial"/>
                <w:b/>
                <w:bCs/>
                <w:sz w:val="18"/>
                <w:szCs w:val="18"/>
                <w:highlight w:val="yellow"/>
                <w:lang w:val="en-GB"/>
              </w:rPr>
            </w:pPr>
            <w:r w:rsidRPr="0086484C">
              <w:rPr>
                <w:rFonts w:ascii="Arial" w:hAnsi="Arial" w:cs="Arial"/>
                <w:b/>
                <w:bCs/>
                <w:sz w:val="18"/>
                <w:szCs w:val="18"/>
              </w:rPr>
              <w:t xml:space="preserve"> 5,360 </w:t>
            </w:r>
          </w:p>
        </w:tc>
      </w:tr>
      <w:tr w:rsidR="00C0232E" w:rsidRPr="00587444" w14:paraId="7A0000C6" w14:textId="77777777" w:rsidTr="002F77AC">
        <w:trPr>
          <w:trHeight w:hRule="exact" w:val="280"/>
        </w:trPr>
        <w:tc>
          <w:tcPr>
            <w:tcW w:w="2160" w:type="pct"/>
            <w:vAlign w:val="bottom"/>
          </w:tcPr>
          <w:p w14:paraId="5A5887B9"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115BB98C"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652)</w:t>
            </w:r>
          </w:p>
        </w:tc>
        <w:tc>
          <w:tcPr>
            <w:tcW w:w="558" w:type="pct"/>
            <w:vAlign w:val="bottom"/>
          </w:tcPr>
          <w:p w14:paraId="06E9F493"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58584E2B"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969)</w:t>
            </w:r>
          </w:p>
        </w:tc>
        <w:tc>
          <w:tcPr>
            <w:tcW w:w="547" w:type="pct"/>
            <w:vAlign w:val="bottom"/>
          </w:tcPr>
          <w:p w14:paraId="4EBBAC40"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(82)</w:t>
            </w:r>
          </w:p>
        </w:tc>
        <w:tc>
          <w:tcPr>
            <w:tcW w:w="618" w:type="pct"/>
            <w:gridSpan w:val="2"/>
            <w:vAlign w:val="bottom"/>
          </w:tcPr>
          <w:p w14:paraId="10CBEAEB"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(5,703)</w:t>
            </w:r>
          </w:p>
        </w:tc>
      </w:tr>
      <w:tr w:rsidR="00C0232E" w:rsidRPr="00587444" w14:paraId="64FFCAD9" w14:textId="77777777" w:rsidTr="002F77AC">
        <w:trPr>
          <w:trHeight w:hRule="exact" w:val="280"/>
        </w:trPr>
        <w:tc>
          <w:tcPr>
            <w:tcW w:w="2160" w:type="pct"/>
            <w:vAlign w:val="center"/>
          </w:tcPr>
          <w:p w14:paraId="6D2AB01A"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19B2BF2C"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(76)</w:t>
            </w:r>
          </w:p>
        </w:tc>
        <w:tc>
          <w:tcPr>
            <w:tcW w:w="558" w:type="pct"/>
            <w:vAlign w:val="bottom"/>
          </w:tcPr>
          <w:p w14:paraId="795CB9D9"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(135)</w:t>
            </w:r>
          </w:p>
        </w:tc>
        <w:tc>
          <w:tcPr>
            <w:tcW w:w="559" w:type="pct"/>
            <w:vAlign w:val="bottom"/>
          </w:tcPr>
          <w:p w14:paraId="7552A2E1"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428 </w:t>
            </w:r>
          </w:p>
        </w:tc>
        <w:tc>
          <w:tcPr>
            <w:tcW w:w="547" w:type="pct"/>
            <w:vAlign w:val="bottom"/>
          </w:tcPr>
          <w:p w14:paraId="7E3F850D"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 xml:space="preserve">779 </w:t>
            </w:r>
          </w:p>
        </w:tc>
        <w:tc>
          <w:tcPr>
            <w:tcW w:w="618" w:type="pct"/>
            <w:gridSpan w:val="2"/>
            <w:vAlign w:val="bottom"/>
          </w:tcPr>
          <w:p w14:paraId="65E0328A"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3,996 </w:t>
            </w:r>
          </w:p>
        </w:tc>
      </w:tr>
      <w:tr w:rsidR="00C0232E" w:rsidRPr="00587444" w14:paraId="40A9E04D" w14:textId="77777777" w:rsidTr="002F77AC">
        <w:trPr>
          <w:trHeight w:val="251"/>
        </w:trPr>
        <w:tc>
          <w:tcPr>
            <w:tcW w:w="2160" w:type="pct"/>
            <w:vAlign w:val="center"/>
          </w:tcPr>
          <w:p w14:paraId="4415C431"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12147215"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356940C8"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21E7187E"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47" w:type="pct"/>
            <w:vAlign w:val="bottom"/>
          </w:tcPr>
          <w:p w14:paraId="39A35977"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 xml:space="preserve">407 </w:t>
            </w:r>
          </w:p>
        </w:tc>
        <w:tc>
          <w:tcPr>
            <w:tcW w:w="618" w:type="pct"/>
            <w:gridSpan w:val="2"/>
            <w:vAlign w:val="bottom"/>
          </w:tcPr>
          <w:p w14:paraId="4AABECD7"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8,407 </w:t>
            </w:r>
          </w:p>
        </w:tc>
      </w:tr>
      <w:tr w:rsidR="00C0232E" w:rsidRPr="00587444" w14:paraId="5B458324" w14:textId="77777777" w:rsidTr="002F77AC">
        <w:trPr>
          <w:trHeight w:val="148"/>
        </w:trPr>
        <w:tc>
          <w:tcPr>
            <w:tcW w:w="2160" w:type="pct"/>
            <w:vAlign w:val="center"/>
          </w:tcPr>
          <w:p w14:paraId="500ECEE7" w14:textId="77777777" w:rsidR="00C0232E"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63244118" w14:textId="77777777" w:rsidR="00C0232E" w:rsidRPr="00587444" w:rsidRDefault="00C0232E"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00E21302"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single" w:sz="4" w:space="0" w:color="auto"/>
              <w:right w:val="nil"/>
            </w:tcBorders>
            <w:vAlign w:val="bottom"/>
          </w:tcPr>
          <w:p w14:paraId="7BFFECAB" w14:textId="77777777" w:rsidR="00C0232E" w:rsidRPr="00587444" w:rsidRDefault="00C0232E"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single" w:sz="4" w:space="0" w:color="auto"/>
              <w:right w:val="nil"/>
            </w:tcBorders>
            <w:vAlign w:val="bottom"/>
          </w:tcPr>
          <w:p w14:paraId="24275E20"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(414)</w:t>
            </w:r>
          </w:p>
        </w:tc>
        <w:tc>
          <w:tcPr>
            <w:tcW w:w="547" w:type="pct"/>
            <w:tcBorders>
              <w:top w:val="nil"/>
              <w:left w:val="nil"/>
              <w:bottom w:val="single" w:sz="4" w:space="0" w:color="auto"/>
              <w:right w:val="nil"/>
            </w:tcBorders>
            <w:vAlign w:val="bottom"/>
          </w:tcPr>
          <w:p w14:paraId="1552B656" w14:textId="77777777" w:rsidR="00C0232E" w:rsidRPr="00587444" w:rsidRDefault="00C0232E"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61 </w:t>
            </w:r>
          </w:p>
        </w:tc>
        <w:tc>
          <w:tcPr>
            <w:tcW w:w="618" w:type="pct"/>
            <w:gridSpan w:val="2"/>
            <w:tcBorders>
              <w:top w:val="nil"/>
              <w:left w:val="nil"/>
              <w:bottom w:val="single" w:sz="4" w:space="0" w:color="auto"/>
              <w:right w:val="nil"/>
            </w:tcBorders>
            <w:vAlign w:val="bottom"/>
          </w:tcPr>
          <w:p w14:paraId="2129CA60" w14:textId="77777777" w:rsidR="00C0232E" w:rsidRPr="0086484C" w:rsidRDefault="00C0232E"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(353)</w:t>
            </w:r>
          </w:p>
        </w:tc>
      </w:tr>
      <w:tr w:rsidR="00C0232E" w:rsidRPr="00587444" w14:paraId="169DD776" w14:textId="77777777" w:rsidTr="002F77AC">
        <w:trPr>
          <w:trHeight w:val="33"/>
        </w:trPr>
        <w:tc>
          <w:tcPr>
            <w:tcW w:w="2160" w:type="pct"/>
            <w:vAlign w:val="center"/>
          </w:tcPr>
          <w:p w14:paraId="14C4D3BF" w14:textId="77777777" w:rsidR="00C0232E" w:rsidRPr="00587444" w:rsidRDefault="00C0232E"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558" w:type="pct"/>
            <w:tcBorders>
              <w:top w:val="single" w:sz="4" w:space="0" w:color="auto"/>
              <w:left w:val="nil"/>
              <w:bottom w:val="single" w:sz="12" w:space="0" w:color="auto"/>
              <w:right w:val="nil"/>
            </w:tcBorders>
            <w:shd w:val="clear" w:color="auto" w:fill="auto"/>
            <w:vAlign w:val="bottom"/>
          </w:tcPr>
          <w:p w14:paraId="5DFC0DCB" w14:textId="77777777" w:rsidR="00C0232E" w:rsidRPr="00587444" w:rsidRDefault="00C0232E" w:rsidP="002F77AC">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42</w:t>
            </w:r>
            <w:r>
              <w:rPr>
                <w:rFonts w:ascii="Arial" w:hAnsi="Arial" w:cs="Arial"/>
                <w:b/>
                <w:bCs/>
                <w:sz w:val="18"/>
                <w:szCs w:val="18"/>
              </w:rPr>
              <w:t>,</w:t>
            </w:r>
            <w:r w:rsidRPr="00F959D0">
              <w:rPr>
                <w:rFonts w:ascii="Arial" w:hAnsi="Arial" w:cs="Arial"/>
                <w:b/>
                <w:bCs/>
                <w:sz w:val="18"/>
                <w:szCs w:val="18"/>
              </w:rPr>
              <w:t xml:space="preserve">543 </w:t>
            </w:r>
          </w:p>
        </w:tc>
        <w:tc>
          <w:tcPr>
            <w:tcW w:w="558" w:type="pct"/>
            <w:tcBorders>
              <w:top w:val="single" w:sz="4" w:space="0" w:color="auto"/>
              <w:left w:val="nil"/>
              <w:bottom w:val="single" w:sz="12" w:space="0" w:color="auto"/>
              <w:right w:val="nil"/>
            </w:tcBorders>
            <w:shd w:val="clear" w:color="auto" w:fill="auto"/>
            <w:vAlign w:val="bottom"/>
          </w:tcPr>
          <w:p w14:paraId="29AA028F" w14:textId="77777777" w:rsidR="00C0232E" w:rsidRPr="00587444" w:rsidRDefault="00C0232E" w:rsidP="002F77AC">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128</w:t>
            </w:r>
            <w:r>
              <w:rPr>
                <w:rFonts w:ascii="Arial" w:hAnsi="Arial" w:cs="Arial"/>
                <w:b/>
                <w:bCs/>
                <w:sz w:val="18"/>
                <w:szCs w:val="18"/>
              </w:rPr>
              <w:t>,</w:t>
            </w:r>
            <w:r w:rsidRPr="00F959D0">
              <w:rPr>
                <w:rFonts w:ascii="Arial" w:hAnsi="Arial" w:cs="Arial"/>
                <w:b/>
                <w:bCs/>
                <w:sz w:val="18"/>
                <w:szCs w:val="18"/>
              </w:rPr>
              <w:t xml:space="preserve">588 </w:t>
            </w:r>
          </w:p>
        </w:tc>
        <w:tc>
          <w:tcPr>
            <w:tcW w:w="559" w:type="pct"/>
            <w:tcBorders>
              <w:top w:val="single" w:sz="4" w:space="0" w:color="auto"/>
              <w:left w:val="nil"/>
              <w:bottom w:val="single" w:sz="12" w:space="0" w:color="auto"/>
              <w:right w:val="nil"/>
            </w:tcBorders>
            <w:shd w:val="clear" w:color="auto" w:fill="auto"/>
            <w:vAlign w:val="bottom"/>
          </w:tcPr>
          <w:p w14:paraId="7A30EB4E" w14:textId="77777777" w:rsidR="00C0232E" w:rsidRPr="00587444" w:rsidRDefault="00C0232E" w:rsidP="002F77AC">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267</w:t>
            </w:r>
            <w:r>
              <w:rPr>
                <w:rFonts w:ascii="Arial" w:hAnsi="Arial" w:cs="Arial"/>
                <w:b/>
                <w:bCs/>
                <w:sz w:val="18"/>
                <w:szCs w:val="18"/>
              </w:rPr>
              <w:t>,</w:t>
            </w:r>
            <w:r w:rsidRPr="00F959D0">
              <w:rPr>
                <w:rFonts w:ascii="Arial" w:hAnsi="Arial" w:cs="Arial"/>
                <w:b/>
                <w:bCs/>
                <w:sz w:val="18"/>
                <w:szCs w:val="18"/>
              </w:rPr>
              <w:t xml:space="preserve">359 </w:t>
            </w:r>
          </w:p>
        </w:tc>
        <w:tc>
          <w:tcPr>
            <w:tcW w:w="547" w:type="pct"/>
            <w:tcBorders>
              <w:top w:val="single" w:sz="4" w:space="0" w:color="auto"/>
              <w:left w:val="nil"/>
              <w:bottom w:val="single" w:sz="12" w:space="0" w:color="auto"/>
              <w:right w:val="nil"/>
            </w:tcBorders>
            <w:shd w:val="clear" w:color="auto" w:fill="auto"/>
            <w:vAlign w:val="bottom"/>
          </w:tcPr>
          <w:p w14:paraId="41C01ADA" w14:textId="77777777" w:rsidR="00C0232E" w:rsidRPr="00587444" w:rsidRDefault="00C0232E" w:rsidP="002F77AC">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32</w:t>
            </w:r>
            <w:r>
              <w:rPr>
                <w:rFonts w:ascii="Arial" w:hAnsi="Arial" w:cs="Arial"/>
                <w:b/>
                <w:bCs/>
                <w:sz w:val="18"/>
                <w:szCs w:val="18"/>
              </w:rPr>
              <w:t>,</w:t>
            </w:r>
            <w:r w:rsidRPr="00F959D0">
              <w:rPr>
                <w:rFonts w:ascii="Arial" w:hAnsi="Arial" w:cs="Arial"/>
                <w:b/>
                <w:bCs/>
                <w:sz w:val="18"/>
                <w:szCs w:val="18"/>
              </w:rPr>
              <w:t xml:space="preserve">267 </w:t>
            </w:r>
          </w:p>
        </w:tc>
        <w:tc>
          <w:tcPr>
            <w:tcW w:w="618" w:type="pct"/>
            <w:gridSpan w:val="2"/>
            <w:tcBorders>
              <w:top w:val="single" w:sz="4" w:space="0" w:color="auto"/>
              <w:left w:val="nil"/>
              <w:bottom w:val="single" w:sz="12" w:space="0" w:color="auto"/>
              <w:right w:val="nil"/>
            </w:tcBorders>
            <w:shd w:val="clear" w:color="auto" w:fill="auto"/>
            <w:vAlign w:val="bottom"/>
          </w:tcPr>
          <w:p w14:paraId="01D2FF6E" w14:textId="77777777" w:rsidR="00C0232E" w:rsidRPr="00587444" w:rsidRDefault="00C0232E" w:rsidP="002F77AC">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470</w:t>
            </w:r>
            <w:r>
              <w:rPr>
                <w:rFonts w:ascii="Arial" w:hAnsi="Arial" w:cs="Arial"/>
                <w:b/>
                <w:bCs/>
                <w:sz w:val="18"/>
                <w:szCs w:val="18"/>
              </w:rPr>
              <w:t>,</w:t>
            </w:r>
            <w:r w:rsidRPr="00F959D0">
              <w:rPr>
                <w:rFonts w:ascii="Arial" w:hAnsi="Arial" w:cs="Arial"/>
                <w:b/>
                <w:bCs/>
                <w:sz w:val="18"/>
                <w:szCs w:val="18"/>
              </w:rPr>
              <w:t xml:space="preserve">757 </w:t>
            </w:r>
          </w:p>
        </w:tc>
      </w:tr>
    </w:tbl>
    <w:p w14:paraId="1BFD9DE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1"/>
          <w:pgSz w:w="11907" w:h="16840" w:code="9"/>
          <w:pgMar w:top="1418" w:right="1134" w:bottom="1134" w:left="1418" w:header="851" w:footer="851" w:gutter="0"/>
          <w:cols w:space="720"/>
          <w:noEndnote/>
        </w:sectPr>
      </w:pPr>
    </w:p>
    <w:p w14:paraId="6B9FD7F9" w14:textId="77777777" w:rsidR="00587444" w:rsidRPr="00587444" w:rsidRDefault="00587444" w:rsidP="00587444">
      <w:pPr>
        <w:suppressAutoHyphens w:val="0"/>
        <w:autoSpaceDN/>
        <w:jc w:val="both"/>
        <w:rPr>
          <w:rFonts w:ascii="Arial" w:hAnsi="Arial" w:cs="Arial"/>
          <w:b/>
          <w:bCs/>
          <w:sz w:val="20"/>
          <w:szCs w:val="20"/>
          <w:lang w:val="en-GB"/>
        </w:rPr>
      </w:pPr>
    </w:p>
    <w:p w14:paraId="6E2D4D9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B075813" w14:textId="77777777" w:rsidR="00587444" w:rsidRPr="00587444" w:rsidRDefault="00587444" w:rsidP="00587444">
      <w:pPr>
        <w:suppressAutoHyphens w:val="0"/>
        <w:autoSpaceDN/>
        <w:jc w:val="both"/>
        <w:rPr>
          <w:rFonts w:ascii="Arial" w:hAnsi="Arial" w:cs="Arial"/>
          <w:b/>
          <w:sz w:val="20"/>
          <w:szCs w:val="20"/>
          <w:lang w:val="en-GB"/>
        </w:rPr>
      </w:pPr>
    </w:p>
    <w:p w14:paraId="43CABB3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37D703E" w14:textId="77777777" w:rsidR="00587444" w:rsidRPr="00587444" w:rsidRDefault="00587444" w:rsidP="00587444">
      <w:pPr>
        <w:suppressAutoHyphens w:val="0"/>
        <w:autoSpaceDN/>
        <w:jc w:val="both"/>
        <w:rPr>
          <w:rFonts w:ascii="Arial" w:hAnsi="Arial" w:cs="Arial"/>
          <w:b/>
          <w:bCs/>
          <w:i/>
          <w:sz w:val="20"/>
          <w:szCs w:val="20"/>
          <w:lang w:val="en-GB"/>
        </w:rPr>
      </w:pPr>
    </w:p>
    <w:p w14:paraId="0E47E201" w14:textId="77777777" w:rsidR="00587444" w:rsidRPr="00587444" w:rsidRDefault="00587444">
      <w:pPr>
        <w:numPr>
          <w:ilvl w:val="8"/>
          <w:numId w:val="50"/>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6B5EDEB" w14:textId="77777777" w:rsidR="00587444" w:rsidRPr="00587444" w:rsidRDefault="00587444" w:rsidP="00587444">
      <w:pPr>
        <w:suppressAutoHyphens w:val="0"/>
        <w:autoSpaceDN/>
        <w:jc w:val="both"/>
        <w:rPr>
          <w:rFonts w:ascii="Arial" w:hAnsi="Arial" w:cs="Arial"/>
          <w:b/>
          <w:bCs/>
          <w:i/>
          <w:sz w:val="20"/>
          <w:szCs w:val="20"/>
          <w:lang w:val="en-GB"/>
        </w:rPr>
      </w:pPr>
    </w:p>
    <w:p w14:paraId="3C753AFF"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w:t>
      </w:r>
    </w:p>
    <w:p w14:paraId="78650E64" w14:textId="77777777" w:rsidR="00587444" w:rsidRPr="00587444" w:rsidRDefault="00587444" w:rsidP="00587444">
      <w:pPr>
        <w:suppressAutoHyphens w:val="0"/>
        <w:autoSpaceDN/>
        <w:spacing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61C60162" w14:textId="77777777" w:rsidTr="00DD69E7">
        <w:trPr>
          <w:trHeight w:val="153"/>
        </w:trPr>
        <w:tc>
          <w:tcPr>
            <w:tcW w:w="1814" w:type="pct"/>
          </w:tcPr>
          <w:p w14:paraId="57E616A6" w14:textId="77777777" w:rsidR="00587444" w:rsidRPr="00587444" w:rsidRDefault="00587444" w:rsidP="00587444">
            <w:pPr>
              <w:suppressAutoHyphens w:val="0"/>
              <w:autoSpaceDN/>
              <w:rPr>
                <w:rFonts w:ascii="Arial" w:eastAsia="Calibri" w:hAnsi="Arial" w:cs="Arial"/>
                <w:b/>
                <w:bCs/>
                <w:sz w:val="18"/>
                <w:szCs w:val="18"/>
                <w:lang w:val="en-GB"/>
              </w:rPr>
            </w:pPr>
            <w:bookmarkStart w:id="891" w:name="_Hlk161059877"/>
            <w:r w:rsidRPr="00587444">
              <w:rPr>
                <w:rFonts w:ascii="Arial" w:eastAsia="Calibri" w:hAnsi="Arial" w:cs="Arial"/>
                <w:b/>
                <w:bCs/>
                <w:sz w:val="18"/>
                <w:szCs w:val="18"/>
                <w:lang w:val="en-GB"/>
              </w:rPr>
              <w:br w:type="page"/>
              <w:t>Group</w:t>
            </w:r>
          </w:p>
        </w:tc>
        <w:tc>
          <w:tcPr>
            <w:tcW w:w="3186" w:type="pct"/>
            <w:gridSpan w:val="5"/>
            <w:vAlign w:val="bottom"/>
          </w:tcPr>
          <w:p w14:paraId="30FFD61E"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FCDAE9B" w14:textId="77777777" w:rsidTr="00DD69E7">
        <w:trPr>
          <w:trHeight w:val="51"/>
        </w:trPr>
        <w:tc>
          <w:tcPr>
            <w:tcW w:w="1814" w:type="pct"/>
          </w:tcPr>
          <w:p w14:paraId="042FE732" w14:textId="7CA6C200"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76B76">
              <w:rPr>
                <w:rFonts w:ascii="Arial" w:eastAsia="Calibri" w:hAnsi="Arial" w:cs="Arial"/>
                <w:b/>
                <w:bCs/>
                <w:sz w:val="18"/>
                <w:szCs w:val="18"/>
                <w:lang w:val="en-GB"/>
              </w:rPr>
              <w:t>4</w:t>
            </w:r>
          </w:p>
        </w:tc>
        <w:tc>
          <w:tcPr>
            <w:tcW w:w="650" w:type="pct"/>
            <w:vAlign w:val="bottom"/>
          </w:tcPr>
          <w:p w14:paraId="3CC50D6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6EA10B8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4325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20F51C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0C1A4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A1AFCF9" w14:textId="77777777" w:rsidTr="00DD69E7">
        <w:trPr>
          <w:trHeight w:val="51"/>
        </w:trPr>
        <w:tc>
          <w:tcPr>
            <w:tcW w:w="1814" w:type="pct"/>
          </w:tcPr>
          <w:p w14:paraId="40B0555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47C5B235" w14:textId="0044430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0652746C" w14:textId="6A26F2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4490C8E" w14:textId="66E7955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1737BB4" w14:textId="442A721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65D733E" w14:textId="2C67C679"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17AAEBF8" w14:textId="77777777" w:rsidTr="00DD69E7">
        <w:trPr>
          <w:trHeight w:val="74"/>
        </w:trPr>
        <w:tc>
          <w:tcPr>
            <w:tcW w:w="1814" w:type="pct"/>
          </w:tcPr>
          <w:p w14:paraId="6867A21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6AC13632"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50" w:type="pct"/>
          </w:tcPr>
          <w:p w14:paraId="11491C12"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43" w:type="pct"/>
          </w:tcPr>
          <w:p w14:paraId="3CC69457"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05" w:type="pct"/>
          </w:tcPr>
          <w:p w14:paraId="2935911E"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38" w:type="pct"/>
          </w:tcPr>
          <w:p w14:paraId="070CF8A1" w14:textId="77777777" w:rsidR="004732E7" w:rsidRPr="00587444" w:rsidRDefault="004732E7" w:rsidP="004732E7">
            <w:pPr>
              <w:suppressAutoHyphens w:val="0"/>
              <w:autoSpaceDN/>
              <w:jc w:val="right"/>
              <w:rPr>
                <w:rFonts w:ascii="Arial" w:eastAsia="Calibri" w:hAnsi="Arial" w:cs="Arial"/>
                <w:b/>
                <w:bCs/>
                <w:sz w:val="18"/>
                <w:szCs w:val="18"/>
                <w:lang w:val="en-GB"/>
              </w:rPr>
            </w:pPr>
          </w:p>
        </w:tc>
      </w:tr>
      <w:tr w:rsidR="00A94FFE" w:rsidRPr="00587444" w14:paraId="1446C1AC" w14:textId="77777777" w:rsidTr="00DD69E7">
        <w:trPr>
          <w:trHeight w:hRule="exact" w:val="241"/>
        </w:trPr>
        <w:tc>
          <w:tcPr>
            <w:tcW w:w="1814" w:type="pct"/>
            <w:vAlign w:val="bottom"/>
          </w:tcPr>
          <w:p w14:paraId="132B3468" w14:textId="18CD596E" w:rsidR="00A94FFE" w:rsidRPr="00587444" w:rsidRDefault="00A94FFE" w:rsidP="00A94FF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shd w:val="clear" w:color="auto" w:fill="auto"/>
            <w:vAlign w:val="bottom"/>
          </w:tcPr>
          <w:p w14:paraId="7B862CCE" w14:textId="1CA9A734"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223</w:t>
            </w:r>
          </w:p>
        </w:tc>
        <w:tc>
          <w:tcPr>
            <w:tcW w:w="650" w:type="pct"/>
            <w:shd w:val="clear" w:color="auto" w:fill="auto"/>
            <w:vAlign w:val="bottom"/>
          </w:tcPr>
          <w:p w14:paraId="6571CF6C" w14:textId="338039A1"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shd w:val="clear" w:color="auto" w:fill="auto"/>
            <w:vAlign w:val="bottom"/>
          </w:tcPr>
          <w:p w14:paraId="5A2F5459" w14:textId="592F9C42"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231</w:t>
            </w:r>
          </w:p>
        </w:tc>
        <w:tc>
          <w:tcPr>
            <w:tcW w:w="605" w:type="pct"/>
            <w:shd w:val="clear" w:color="auto" w:fill="auto"/>
            <w:vAlign w:val="bottom"/>
          </w:tcPr>
          <w:p w14:paraId="64C3CCAC" w14:textId="128A6C1B"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shd w:val="clear" w:color="auto" w:fill="auto"/>
            <w:vAlign w:val="bottom"/>
          </w:tcPr>
          <w:p w14:paraId="468FC35E" w14:textId="6361F49D" w:rsidR="00A94FFE" w:rsidRPr="0086484C" w:rsidRDefault="00A94FFE" w:rsidP="00A94FFE">
            <w:pPr>
              <w:suppressAutoHyphens w:val="0"/>
              <w:autoSpaceDN/>
              <w:jc w:val="right"/>
              <w:rPr>
                <w:rFonts w:ascii="Arial" w:eastAsia="Calibri" w:hAnsi="Arial" w:cs="Arial"/>
                <w:b/>
                <w:bCs/>
                <w:sz w:val="18"/>
                <w:szCs w:val="18"/>
                <w:lang w:val="en-GB"/>
              </w:rPr>
            </w:pPr>
            <w:r>
              <w:rPr>
                <w:rFonts w:ascii="Arial" w:hAnsi="Arial" w:cs="Arial"/>
                <w:b/>
                <w:bCs/>
                <w:sz w:val="18"/>
                <w:szCs w:val="18"/>
              </w:rPr>
              <w:t>454</w:t>
            </w:r>
          </w:p>
        </w:tc>
      </w:tr>
      <w:tr w:rsidR="00A94FFE" w:rsidRPr="00587444" w14:paraId="771C2023" w14:textId="77777777" w:rsidTr="00DD69E7">
        <w:trPr>
          <w:trHeight w:hRule="exact" w:val="241"/>
        </w:trPr>
        <w:tc>
          <w:tcPr>
            <w:tcW w:w="1814" w:type="pct"/>
            <w:vAlign w:val="bottom"/>
          </w:tcPr>
          <w:p w14:paraId="798092C3" w14:textId="77777777" w:rsidR="00A94FFE" w:rsidRPr="00587444" w:rsidRDefault="00A94FFE" w:rsidP="00A94FF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548B3448" w14:textId="3FF21CB4" w:rsidR="00A94FFE" w:rsidRPr="00587444" w:rsidRDefault="00A94FFE" w:rsidP="00A94FFE">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7B61884B" w14:textId="4643EDEC"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shd w:val="clear" w:color="auto" w:fill="auto"/>
            <w:vAlign w:val="bottom"/>
          </w:tcPr>
          <w:p w14:paraId="67B692CA" w14:textId="370B49FB"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shd w:val="clear" w:color="auto" w:fill="auto"/>
            <w:vAlign w:val="bottom"/>
          </w:tcPr>
          <w:p w14:paraId="622A3ECD" w14:textId="4721F474"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shd w:val="clear" w:color="auto" w:fill="auto"/>
            <w:vAlign w:val="bottom"/>
          </w:tcPr>
          <w:p w14:paraId="09B81C23" w14:textId="7CABF0E9" w:rsidR="00A94FFE" w:rsidRPr="0086484C" w:rsidRDefault="00A94FFE" w:rsidP="00A94FFE">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A94FFE" w:rsidRPr="00587444" w14:paraId="5DA7566D" w14:textId="77777777" w:rsidTr="00DD69E7">
        <w:trPr>
          <w:trHeight w:hRule="exact" w:val="241"/>
        </w:trPr>
        <w:tc>
          <w:tcPr>
            <w:tcW w:w="1814" w:type="pct"/>
            <w:vAlign w:val="bottom"/>
          </w:tcPr>
          <w:p w14:paraId="0D09CC1D" w14:textId="77777777" w:rsidR="00A94FFE" w:rsidRPr="00587444" w:rsidRDefault="00A94FFE" w:rsidP="00A94FF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4BE82F81" w14:textId="6B4614A0" w:rsidR="00A94FFE" w:rsidRPr="00587444" w:rsidRDefault="00A94FFE" w:rsidP="00A94FFE">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25733FD5" w14:textId="7A92333C"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shd w:val="clear" w:color="auto" w:fill="auto"/>
            <w:vAlign w:val="bottom"/>
          </w:tcPr>
          <w:p w14:paraId="51648B4B" w14:textId="55C48167"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shd w:val="clear" w:color="auto" w:fill="auto"/>
            <w:vAlign w:val="bottom"/>
          </w:tcPr>
          <w:p w14:paraId="1940AFF0" w14:textId="6EA528F4"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shd w:val="clear" w:color="auto" w:fill="auto"/>
            <w:vAlign w:val="bottom"/>
          </w:tcPr>
          <w:p w14:paraId="61AA4F0B" w14:textId="5120FEFE" w:rsidR="00A94FFE" w:rsidRPr="0086484C" w:rsidRDefault="00A94FFE" w:rsidP="00A94FFE">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A94FFE" w:rsidRPr="00587444" w14:paraId="18701D4F" w14:textId="77777777" w:rsidTr="00DD69E7">
        <w:trPr>
          <w:trHeight w:hRule="exact" w:val="241"/>
        </w:trPr>
        <w:tc>
          <w:tcPr>
            <w:tcW w:w="1814" w:type="pct"/>
            <w:vAlign w:val="bottom"/>
          </w:tcPr>
          <w:p w14:paraId="77AB6FFB" w14:textId="77777777" w:rsidR="00A94FFE" w:rsidRPr="00587444" w:rsidRDefault="00A94FFE" w:rsidP="00A94FF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06F3EEF7" w14:textId="79E334E8" w:rsidR="00A94FFE" w:rsidRPr="00587444" w:rsidRDefault="00A94FFE" w:rsidP="00A94FFE">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57233A18" w14:textId="1C7191EF"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shd w:val="clear" w:color="auto" w:fill="auto"/>
            <w:vAlign w:val="bottom"/>
          </w:tcPr>
          <w:p w14:paraId="7D7885AE" w14:textId="4BF835CC"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shd w:val="clear" w:color="auto" w:fill="auto"/>
            <w:vAlign w:val="bottom"/>
          </w:tcPr>
          <w:p w14:paraId="13AD51AF" w14:textId="0C34A0E3" w:rsidR="00A94FFE" w:rsidRPr="00587444" w:rsidRDefault="00A94FFE" w:rsidP="00A94FF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shd w:val="clear" w:color="auto" w:fill="auto"/>
            <w:vAlign w:val="bottom"/>
          </w:tcPr>
          <w:p w14:paraId="7B236895" w14:textId="5A0CECC5" w:rsidR="00A94FFE" w:rsidRPr="0086484C" w:rsidRDefault="00A94FFE" w:rsidP="00A94FFE">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A94FFE" w:rsidRPr="00587444" w14:paraId="0B2C8362" w14:textId="77777777" w:rsidTr="00DD69E7">
        <w:trPr>
          <w:trHeight w:hRule="exact" w:val="485"/>
        </w:trPr>
        <w:tc>
          <w:tcPr>
            <w:tcW w:w="1814" w:type="pct"/>
            <w:vAlign w:val="bottom"/>
          </w:tcPr>
          <w:p w14:paraId="553D6DE6" w14:textId="32B3B8BF" w:rsidR="00A94FFE" w:rsidRDefault="00A94FFE" w:rsidP="00A94FF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w:t>
            </w:r>
            <w:r>
              <w:rPr>
                <w:rFonts w:ascii="Arial" w:eastAsia="Calibri" w:hAnsi="Arial" w:cs="Arial"/>
                <w:sz w:val="18"/>
                <w:szCs w:val="18"/>
                <w:lang w:val="en-GB"/>
              </w:rPr>
              <w:t xml:space="preserve"> increase/</w:t>
            </w:r>
            <w:r w:rsidRPr="00587444">
              <w:rPr>
                <w:rFonts w:ascii="Arial" w:eastAsia="Calibri" w:hAnsi="Arial" w:cs="Arial"/>
                <w:sz w:val="18"/>
                <w:szCs w:val="18"/>
                <w:lang w:val="en-GB"/>
              </w:rPr>
              <w:t>(release)</w:t>
            </w:r>
            <w:r>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202118DF" w14:textId="34FFD28E" w:rsidR="00A94FFE" w:rsidRPr="00587444" w:rsidRDefault="00A94FFE" w:rsidP="00A94FF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30C3ED31" w14:textId="3CE42645" w:rsidR="00A94FFE" w:rsidRPr="00587444" w:rsidRDefault="00A94FFE" w:rsidP="00A94FFE">
            <w:pPr>
              <w:suppressAutoHyphens w:val="0"/>
              <w:autoSpaceDN/>
              <w:jc w:val="right"/>
              <w:rPr>
                <w:rFonts w:ascii="Arial" w:eastAsia="Calibri" w:hAnsi="Arial" w:cs="Arial"/>
                <w:color w:val="000000"/>
                <w:sz w:val="18"/>
                <w:szCs w:val="18"/>
                <w:lang w:val="hr-HR"/>
              </w:rPr>
            </w:pPr>
            <w:r w:rsidRPr="00C433D2">
              <w:rPr>
                <w:rFonts w:ascii="Arial" w:hAnsi="Arial" w:cs="Arial"/>
                <w:sz w:val="18"/>
                <w:szCs w:val="18"/>
              </w:rPr>
              <w:t>7</w:t>
            </w:r>
          </w:p>
        </w:tc>
        <w:tc>
          <w:tcPr>
            <w:tcW w:w="650" w:type="pct"/>
            <w:tcBorders>
              <w:top w:val="nil"/>
              <w:left w:val="nil"/>
              <w:bottom w:val="nil"/>
              <w:right w:val="nil"/>
            </w:tcBorders>
            <w:shd w:val="clear" w:color="auto" w:fill="auto"/>
            <w:vAlign w:val="bottom"/>
          </w:tcPr>
          <w:p w14:paraId="676F43E5" w14:textId="179D03B4" w:rsidR="00A94FFE" w:rsidRPr="00587444" w:rsidRDefault="00A94FFE" w:rsidP="00A94FF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328C92E4" w14:textId="7DA3D3AC" w:rsidR="00A94FFE" w:rsidRPr="00587444" w:rsidRDefault="00A94FFE" w:rsidP="00A94FFE">
            <w:pPr>
              <w:suppressAutoHyphens w:val="0"/>
              <w:autoSpaceDN/>
              <w:jc w:val="right"/>
              <w:rPr>
                <w:rFonts w:ascii="Arial" w:eastAsia="Calibri" w:hAnsi="Arial" w:cs="Arial"/>
                <w:color w:val="000000"/>
                <w:sz w:val="18"/>
                <w:szCs w:val="18"/>
                <w:lang w:val="hr-HR"/>
              </w:rPr>
            </w:pPr>
            <w:r w:rsidRPr="00C433D2">
              <w:rPr>
                <w:rFonts w:ascii="Arial" w:hAnsi="Arial" w:cs="Arial"/>
                <w:sz w:val="18"/>
                <w:szCs w:val="18"/>
              </w:rPr>
              <w:t>(36)</w:t>
            </w:r>
          </w:p>
        </w:tc>
        <w:tc>
          <w:tcPr>
            <w:tcW w:w="605" w:type="pct"/>
            <w:tcBorders>
              <w:top w:val="nil"/>
              <w:left w:val="nil"/>
              <w:bottom w:val="nil"/>
              <w:right w:val="nil"/>
            </w:tcBorders>
            <w:shd w:val="clear" w:color="auto" w:fill="auto"/>
            <w:vAlign w:val="bottom"/>
          </w:tcPr>
          <w:p w14:paraId="55EC017B" w14:textId="10FC7209" w:rsidR="00A94FFE" w:rsidRPr="00587444" w:rsidRDefault="00A94FFE" w:rsidP="00A94FF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5A019E8E" w14:textId="3FAF832F" w:rsidR="00A94FFE" w:rsidRPr="0086484C" w:rsidRDefault="00A94FFE" w:rsidP="00A94FFE">
            <w:pPr>
              <w:suppressAutoHyphens w:val="0"/>
              <w:autoSpaceDN/>
              <w:jc w:val="right"/>
              <w:rPr>
                <w:rFonts w:ascii="Arial" w:eastAsia="Calibri" w:hAnsi="Arial" w:cs="Arial"/>
                <w:b/>
                <w:bCs/>
                <w:color w:val="000000"/>
                <w:sz w:val="18"/>
                <w:szCs w:val="18"/>
                <w:lang w:val="hr-HR"/>
              </w:rPr>
            </w:pPr>
            <w:r w:rsidRPr="00C433D2">
              <w:rPr>
                <w:rFonts w:ascii="Arial" w:hAnsi="Arial" w:cs="Arial"/>
                <w:b/>
                <w:bCs/>
                <w:sz w:val="18"/>
                <w:szCs w:val="18"/>
              </w:rPr>
              <w:t>(29)</w:t>
            </w:r>
          </w:p>
        </w:tc>
      </w:tr>
      <w:tr w:rsidR="00A94FFE" w:rsidRPr="00587444" w14:paraId="28795BA3" w14:textId="77777777" w:rsidTr="00DD69E7">
        <w:trPr>
          <w:trHeight w:val="230"/>
        </w:trPr>
        <w:tc>
          <w:tcPr>
            <w:tcW w:w="1814" w:type="pct"/>
            <w:vAlign w:val="bottom"/>
          </w:tcPr>
          <w:p w14:paraId="2B9C6EE5" w14:textId="47CF09C3" w:rsidR="00A94FFE" w:rsidRPr="00587444" w:rsidRDefault="00A94FFE" w:rsidP="00A94FF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shd w:val="clear" w:color="auto" w:fill="auto"/>
            <w:vAlign w:val="bottom"/>
          </w:tcPr>
          <w:p w14:paraId="2B570B3A" w14:textId="29206A8A" w:rsidR="00A94FFE" w:rsidRPr="00587444" w:rsidRDefault="00A94FFE" w:rsidP="00A94FFE">
            <w:pPr>
              <w:tabs>
                <w:tab w:val="right" w:pos="1202"/>
              </w:tabs>
              <w:suppressAutoHyphens w:val="0"/>
              <w:autoSpaceDN/>
              <w:spacing w:line="301" w:lineRule="exact"/>
              <w:jc w:val="right"/>
              <w:outlineLvl w:val="0"/>
              <w:rPr>
                <w:rFonts w:ascii="Arial" w:hAnsi="Arial" w:cs="Arial"/>
                <w:b/>
                <w:bCs/>
                <w:color w:val="000000"/>
                <w:sz w:val="18"/>
                <w:szCs w:val="18"/>
              </w:rPr>
            </w:pPr>
            <w:r w:rsidRPr="00C433D2">
              <w:rPr>
                <w:rFonts w:ascii="Arial" w:hAnsi="Arial" w:cs="Arial"/>
                <w:b/>
                <w:bCs/>
                <w:sz w:val="18"/>
                <w:szCs w:val="18"/>
              </w:rPr>
              <w:t>230</w:t>
            </w:r>
          </w:p>
        </w:tc>
        <w:tc>
          <w:tcPr>
            <w:tcW w:w="650" w:type="pct"/>
            <w:tcBorders>
              <w:top w:val="single" w:sz="4" w:space="0" w:color="auto"/>
              <w:left w:val="nil"/>
              <w:bottom w:val="single" w:sz="12" w:space="0" w:color="auto"/>
              <w:right w:val="nil"/>
            </w:tcBorders>
            <w:shd w:val="clear" w:color="auto" w:fill="auto"/>
            <w:vAlign w:val="bottom"/>
          </w:tcPr>
          <w:p w14:paraId="45568736" w14:textId="5BA3FD4F" w:rsidR="00A94FFE" w:rsidRPr="00587444" w:rsidRDefault="00A94FFE" w:rsidP="00A94FFE">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w:t>
            </w:r>
          </w:p>
        </w:tc>
        <w:tc>
          <w:tcPr>
            <w:tcW w:w="643" w:type="pct"/>
            <w:tcBorders>
              <w:top w:val="single" w:sz="4" w:space="0" w:color="auto"/>
              <w:left w:val="nil"/>
              <w:bottom w:val="single" w:sz="12" w:space="0" w:color="auto"/>
              <w:right w:val="nil"/>
            </w:tcBorders>
            <w:shd w:val="clear" w:color="auto" w:fill="auto"/>
            <w:vAlign w:val="bottom"/>
          </w:tcPr>
          <w:p w14:paraId="238E05F9" w14:textId="3D399CFC" w:rsidR="00A94FFE" w:rsidRPr="00587444" w:rsidRDefault="00A94FFE" w:rsidP="00A94FFE">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195</w:t>
            </w:r>
          </w:p>
        </w:tc>
        <w:tc>
          <w:tcPr>
            <w:tcW w:w="605" w:type="pct"/>
            <w:tcBorders>
              <w:top w:val="single" w:sz="4" w:space="0" w:color="auto"/>
              <w:left w:val="nil"/>
              <w:bottom w:val="single" w:sz="12" w:space="0" w:color="auto"/>
              <w:right w:val="nil"/>
            </w:tcBorders>
            <w:shd w:val="clear" w:color="auto" w:fill="auto"/>
            <w:vAlign w:val="bottom"/>
          </w:tcPr>
          <w:p w14:paraId="1A87F5C1" w14:textId="66484EDB" w:rsidR="00A94FFE" w:rsidRPr="00587444" w:rsidRDefault="00A94FFE" w:rsidP="00A94FFE">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w:t>
            </w:r>
          </w:p>
        </w:tc>
        <w:tc>
          <w:tcPr>
            <w:tcW w:w="638" w:type="pct"/>
            <w:tcBorders>
              <w:top w:val="single" w:sz="4" w:space="0" w:color="auto"/>
              <w:left w:val="nil"/>
              <w:bottom w:val="single" w:sz="12" w:space="0" w:color="auto"/>
              <w:right w:val="nil"/>
            </w:tcBorders>
            <w:shd w:val="clear" w:color="auto" w:fill="auto"/>
            <w:vAlign w:val="bottom"/>
          </w:tcPr>
          <w:p w14:paraId="6CEBADD9" w14:textId="7F060331" w:rsidR="00A94FFE" w:rsidRPr="0086484C" w:rsidRDefault="00A94FFE" w:rsidP="00A94FFE">
            <w:pPr>
              <w:tabs>
                <w:tab w:val="right" w:pos="1202"/>
              </w:tabs>
              <w:suppressAutoHyphens w:val="0"/>
              <w:autoSpaceDN/>
              <w:spacing w:line="301" w:lineRule="exact"/>
              <w:jc w:val="right"/>
              <w:outlineLvl w:val="0"/>
              <w:rPr>
                <w:rFonts w:ascii="Arial" w:hAnsi="Arial" w:cs="Arial"/>
                <w:b/>
                <w:bCs/>
                <w:color w:val="000000"/>
                <w:sz w:val="18"/>
                <w:szCs w:val="18"/>
              </w:rPr>
            </w:pPr>
            <w:r w:rsidRPr="00C433D2">
              <w:rPr>
                <w:rFonts w:ascii="Arial" w:hAnsi="Arial" w:cs="Arial"/>
                <w:b/>
                <w:bCs/>
                <w:sz w:val="18"/>
                <w:szCs w:val="18"/>
              </w:rPr>
              <w:t>425</w:t>
            </w:r>
          </w:p>
        </w:tc>
      </w:tr>
      <w:bookmarkEnd w:id="891"/>
    </w:tbl>
    <w:p w14:paraId="52BD5527" w14:textId="77777777" w:rsidR="00587444" w:rsidRPr="00587444" w:rsidRDefault="00587444" w:rsidP="00587444">
      <w:pPr>
        <w:suppressAutoHyphens w:val="0"/>
        <w:autoSpaceDN/>
        <w:rPr>
          <w:rFonts w:ascii="Arial" w:eastAsia="Calibri" w:hAnsi="Arial" w:cs="Arial"/>
          <w:noProof/>
          <w:sz w:val="20"/>
          <w:szCs w:val="20"/>
          <w:lang w:val="en-GB"/>
        </w:rPr>
      </w:pPr>
    </w:p>
    <w:p w14:paraId="4478AA4F" w14:textId="77777777" w:rsidR="00587444" w:rsidRPr="00587444" w:rsidRDefault="00587444" w:rsidP="00587444">
      <w:pPr>
        <w:suppressAutoHyphens w:val="0"/>
        <w:autoSpaceDN/>
        <w:rPr>
          <w:rFonts w:ascii="Arial" w:eastAsia="Calibri" w:hAnsi="Arial" w:cs="Arial"/>
          <w:noProof/>
          <w:sz w:val="20"/>
          <w:szCs w:val="20"/>
          <w:lang w:val="en-GB"/>
        </w:rPr>
      </w:pPr>
    </w:p>
    <w:p w14:paraId="642A7D2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76B76" w:rsidRPr="00587444" w14:paraId="6ACA26D0" w14:textId="77777777" w:rsidTr="002F77AC">
        <w:trPr>
          <w:trHeight w:val="153"/>
        </w:trPr>
        <w:tc>
          <w:tcPr>
            <w:tcW w:w="1814" w:type="pct"/>
          </w:tcPr>
          <w:p w14:paraId="5C7A6A16" w14:textId="77777777" w:rsidR="00B76B76" w:rsidRPr="00587444" w:rsidRDefault="00B76B76"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5F44BB16" w14:textId="77777777" w:rsidR="00B76B76" w:rsidRPr="00587444" w:rsidRDefault="00B76B76" w:rsidP="002F77AC">
            <w:pPr>
              <w:suppressAutoHyphens w:val="0"/>
              <w:autoSpaceDN/>
              <w:jc w:val="center"/>
              <w:rPr>
                <w:rFonts w:ascii="Arial" w:eastAsia="Calibri" w:hAnsi="Arial" w:cs="Arial"/>
                <w:b/>
                <w:sz w:val="18"/>
                <w:szCs w:val="18"/>
                <w:lang w:val="en-GB"/>
              </w:rPr>
            </w:pPr>
          </w:p>
        </w:tc>
      </w:tr>
      <w:tr w:rsidR="00B76B76" w:rsidRPr="00587444" w14:paraId="7688E1A4" w14:textId="77777777" w:rsidTr="002F77AC">
        <w:trPr>
          <w:trHeight w:val="51"/>
        </w:trPr>
        <w:tc>
          <w:tcPr>
            <w:tcW w:w="1814" w:type="pct"/>
          </w:tcPr>
          <w:p w14:paraId="683FE203" w14:textId="77777777" w:rsidR="00B76B76" w:rsidRPr="00587444" w:rsidRDefault="00B76B76"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50" w:type="pct"/>
            <w:vAlign w:val="bottom"/>
          </w:tcPr>
          <w:p w14:paraId="75CE6F05" w14:textId="77777777" w:rsidR="00B76B76" w:rsidRPr="00587444" w:rsidRDefault="00B76B76"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0B85FC2B" w14:textId="77777777" w:rsidR="00B76B76" w:rsidRPr="00587444" w:rsidRDefault="00B76B76"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E27C015" w14:textId="77777777" w:rsidR="00B76B76" w:rsidRPr="00587444" w:rsidRDefault="00B76B76"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600C3E3" w14:textId="77777777" w:rsidR="00B76B76" w:rsidRPr="00587444" w:rsidRDefault="00B76B76"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2667C8A3" w14:textId="77777777" w:rsidR="00B76B76" w:rsidRPr="00587444" w:rsidRDefault="00B76B76"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B76B76" w:rsidRPr="00587444" w14:paraId="6D026396" w14:textId="77777777" w:rsidTr="002F77AC">
        <w:trPr>
          <w:trHeight w:val="51"/>
        </w:trPr>
        <w:tc>
          <w:tcPr>
            <w:tcW w:w="1814" w:type="pct"/>
          </w:tcPr>
          <w:p w14:paraId="7C4534E7" w14:textId="77777777" w:rsidR="00B76B76" w:rsidRPr="00587444" w:rsidRDefault="00B76B76" w:rsidP="002F77AC">
            <w:pPr>
              <w:suppressAutoHyphens w:val="0"/>
              <w:autoSpaceDN/>
              <w:rPr>
                <w:rFonts w:ascii="Arial" w:eastAsia="Calibri" w:hAnsi="Arial" w:cs="Arial"/>
                <w:b/>
                <w:bCs/>
                <w:sz w:val="18"/>
                <w:szCs w:val="18"/>
                <w:lang w:val="en-GB"/>
              </w:rPr>
            </w:pPr>
          </w:p>
        </w:tc>
        <w:tc>
          <w:tcPr>
            <w:tcW w:w="650" w:type="pct"/>
          </w:tcPr>
          <w:p w14:paraId="060B8A84" w14:textId="77777777" w:rsidR="00B76B76" w:rsidRPr="00587444" w:rsidRDefault="00B76B76"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03CDA287" w14:textId="77777777" w:rsidR="00B76B76" w:rsidRPr="00587444" w:rsidRDefault="00B76B76"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02E0CDD8" w14:textId="77777777" w:rsidR="00B76B76" w:rsidRPr="00587444" w:rsidRDefault="00B76B76"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5457ECF" w14:textId="77777777" w:rsidR="00B76B76" w:rsidRPr="00587444" w:rsidRDefault="00B76B76"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561E8C8A" w14:textId="77777777" w:rsidR="00B76B76" w:rsidRPr="00587444" w:rsidRDefault="00B76B76"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B76B76" w:rsidRPr="00587444" w14:paraId="4F0A5C73" w14:textId="77777777" w:rsidTr="002F77AC">
        <w:trPr>
          <w:trHeight w:val="74"/>
        </w:trPr>
        <w:tc>
          <w:tcPr>
            <w:tcW w:w="1814" w:type="pct"/>
          </w:tcPr>
          <w:p w14:paraId="0FB35DC4" w14:textId="77777777" w:rsidR="00B76B76" w:rsidRPr="00587444" w:rsidRDefault="00B76B76" w:rsidP="002F77AC">
            <w:pPr>
              <w:suppressAutoHyphens w:val="0"/>
              <w:autoSpaceDN/>
              <w:rPr>
                <w:rFonts w:ascii="Arial" w:eastAsia="Calibri" w:hAnsi="Arial" w:cs="Arial"/>
                <w:b/>
                <w:bCs/>
                <w:sz w:val="18"/>
                <w:szCs w:val="18"/>
                <w:lang w:val="en-GB"/>
              </w:rPr>
            </w:pPr>
          </w:p>
        </w:tc>
        <w:tc>
          <w:tcPr>
            <w:tcW w:w="650" w:type="pct"/>
          </w:tcPr>
          <w:p w14:paraId="6F20EDCF" w14:textId="77777777" w:rsidR="00B76B76" w:rsidRPr="00587444" w:rsidRDefault="00B76B76" w:rsidP="002F77AC">
            <w:pPr>
              <w:suppressAutoHyphens w:val="0"/>
              <w:autoSpaceDN/>
              <w:jc w:val="right"/>
              <w:rPr>
                <w:rFonts w:ascii="Arial" w:eastAsia="Calibri" w:hAnsi="Arial" w:cs="Arial"/>
                <w:b/>
                <w:bCs/>
                <w:sz w:val="18"/>
                <w:szCs w:val="18"/>
                <w:lang w:val="en-GB"/>
              </w:rPr>
            </w:pPr>
          </w:p>
        </w:tc>
        <w:tc>
          <w:tcPr>
            <w:tcW w:w="650" w:type="pct"/>
          </w:tcPr>
          <w:p w14:paraId="5D501496" w14:textId="77777777" w:rsidR="00B76B76" w:rsidRPr="00587444" w:rsidRDefault="00B76B76" w:rsidP="002F77AC">
            <w:pPr>
              <w:suppressAutoHyphens w:val="0"/>
              <w:autoSpaceDN/>
              <w:jc w:val="right"/>
              <w:rPr>
                <w:rFonts w:ascii="Arial" w:eastAsia="Calibri" w:hAnsi="Arial" w:cs="Arial"/>
                <w:b/>
                <w:bCs/>
                <w:sz w:val="18"/>
                <w:szCs w:val="18"/>
                <w:lang w:val="en-GB"/>
              </w:rPr>
            </w:pPr>
          </w:p>
        </w:tc>
        <w:tc>
          <w:tcPr>
            <w:tcW w:w="643" w:type="pct"/>
          </w:tcPr>
          <w:p w14:paraId="64329808" w14:textId="77777777" w:rsidR="00B76B76" w:rsidRPr="00587444" w:rsidRDefault="00B76B76" w:rsidP="002F77AC">
            <w:pPr>
              <w:suppressAutoHyphens w:val="0"/>
              <w:autoSpaceDN/>
              <w:jc w:val="right"/>
              <w:rPr>
                <w:rFonts w:ascii="Arial" w:eastAsia="Calibri" w:hAnsi="Arial" w:cs="Arial"/>
                <w:b/>
                <w:bCs/>
                <w:sz w:val="18"/>
                <w:szCs w:val="18"/>
                <w:lang w:val="en-GB"/>
              </w:rPr>
            </w:pPr>
          </w:p>
        </w:tc>
        <w:tc>
          <w:tcPr>
            <w:tcW w:w="605" w:type="pct"/>
          </w:tcPr>
          <w:p w14:paraId="03FF4712" w14:textId="77777777" w:rsidR="00B76B76" w:rsidRPr="00587444" w:rsidRDefault="00B76B76" w:rsidP="002F77AC">
            <w:pPr>
              <w:suppressAutoHyphens w:val="0"/>
              <w:autoSpaceDN/>
              <w:jc w:val="right"/>
              <w:rPr>
                <w:rFonts w:ascii="Arial" w:eastAsia="Calibri" w:hAnsi="Arial" w:cs="Arial"/>
                <w:b/>
                <w:bCs/>
                <w:sz w:val="18"/>
                <w:szCs w:val="18"/>
                <w:lang w:val="en-GB"/>
              </w:rPr>
            </w:pPr>
          </w:p>
        </w:tc>
        <w:tc>
          <w:tcPr>
            <w:tcW w:w="638" w:type="pct"/>
          </w:tcPr>
          <w:p w14:paraId="7356410C" w14:textId="77777777" w:rsidR="00B76B76" w:rsidRPr="00587444" w:rsidRDefault="00B76B76" w:rsidP="002F77AC">
            <w:pPr>
              <w:suppressAutoHyphens w:val="0"/>
              <w:autoSpaceDN/>
              <w:jc w:val="right"/>
              <w:rPr>
                <w:rFonts w:ascii="Arial" w:eastAsia="Calibri" w:hAnsi="Arial" w:cs="Arial"/>
                <w:b/>
                <w:bCs/>
                <w:sz w:val="18"/>
                <w:szCs w:val="18"/>
                <w:lang w:val="en-GB"/>
              </w:rPr>
            </w:pPr>
          </w:p>
        </w:tc>
      </w:tr>
      <w:tr w:rsidR="00B76B76" w:rsidRPr="00587444" w14:paraId="14A710AE" w14:textId="77777777" w:rsidTr="002F77AC">
        <w:trPr>
          <w:trHeight w:hRule="exact" w:val="241"/>
        </w:trPr>
        <w:tc>
          <w:tcPr>
            <w:tcW w:w="1814" w:type="pct"/>
            <w:vAlign w:val="bottom"/>
          </w:tcPr>
          <w:p w14:paraId="5B89819D" w14:textId="77777777" w:rsidR="00B76B76" w:rsidRPr="00587444" w:rsidRDefault="00B76B76"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vAlign w:val="bottom"/>
          </w:tcPr>
          <w:p w14:paraId="453E5C12"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339 </w:t>
            </w:r>
          </w:p>
        </w:tc>
        <w:tc>
          <w:tcPr>
            <w:tcW w:w="650" w:type="pct"/>
            <w:shd w:val="clear" w:color="auto" w:fill="auto"/>
            <w:vAlign w:val="bottom"/>
          </w:tcPr>
          <w:p w14:paraId="045EF7EF"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48 </w:t>
            </w:r>
          </w:p>
        </w:tc>
        <w:tc>
          <w:tcPr>
            <w:tcW w:w="643" w:type="pct"/>
            <w:shd w:val="clear" w:color="auto" w:fill="auto"/>
            <w:vAlign w:val="bottom"/>
          </w:tcPr>
          <w:p w14:paraId="4A5A33B0"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231 </w:t>
            </w:r>
          </w:p>
        </w:tc>
        <w:tc>
          <w:tcPr>
            <w:tcW w:w="605" w:type="pct"/>
            <w:shd w:val="clear" w:color="auto" w:fill="auto"/>
            <w:vAlign w:val="bottom"/>
          </w:tcPr>
          <w:p w14:paraId="017DB2B2"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4E3CFC47" w14:textId="77777777" w:rsidR="00B76B76" w:rsidRPr="0086484C" w:rsidRDefault="00B76B76"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618 </w:t>
            </w:r>
          </w:p>
        </w:tc>
      </w:tr>
      <w:tr w:rsidR="00B76B76" w:rsidRPr="00587444" w14:paraId="79C54C18" w14:textId="77777777" w:rsidTr="002F77AC">
        <w:trPr>
          <w:trHeight w:hRule="exact" w:val="241"/>
        </w:trPr>
        <w:tc>
          <w:tcPr>
            <w:tcW w:w="1814" w:type="pct"/>
            <w:vAlign w:val="bottom"/>
          </w:tcPr>
          <w:p w14:paraId="68379CD4" w14:textId="77777777" w:rsidR="00B76B76" w:rsidRPr="00587444" w:rsidRDefault="00B76B76"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38886501" w14:textId="77777777" w:rsidR="00B76B76" w:rsidRPr="00587444" w:rsidRDefault="00B76B76"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44 </w:t>
            </w:r>
          </w:p>
        </w:tc>
        <w:tc>
          <w:tcPr>
            <w:tcW w:w="650" w:type="pct"/>
            <w:shd w:val="clear" w:color="auto" w:fill="auto"/>
            <w:vAlign w:val="bottom"/>
          </w:tcPr>
          <w:p w14:paraId="6397B818"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(44)</w:t>
            </w:r>
          </w:p>
        </w:tc>
        <w:tc>
          <w:tcPr>
            <w:tcW w:w="643" w:type="pct"/>
            <w:shd w:val="clear" w:color="auto" w:fill="auto"/>
            <w:vAlign w:val="bottom"/>
          </w:tcPr>
          <w:p w14:paraId="4E7E5DAA"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05" w:type="pct"/>
            <w:shd w:val="clear" w:color="auto" w:fill="auto"/>
            <w:vAlign w:val="bottom"/>
          </w:tcPr>
          <w:p w14:paraId="60DC20A4"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77DD2444" w14:textId="77777777" w:rsidR="00B76B76" w:rsidRPr="0086484C" w:rsidRDefault="00B76B76"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B76B76" w:rsidRPr="00587444" w14:paraId="3CBE481E" w14:textId="77777777" w:rsidTr="002F77AC">
        <w:trPr>
          <w:trHeight w:hRule="exact" w:val="241"/>
        </w:trPr>
        <w:tc>
          <w:tcPr>
            <w:tcW w:w="1814" w:type="pct"/>
            <w:vAlign w:val="bottom"/>
          </w:tcPr>
          <w:p w14:paraId="21053D9D" w14:textId="77777777" w:rsidR="00B76B76" w:rsidRPr="00587444" w:rsidRDefault="00B76B76"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6119847A" w14:textId="77777777" w:rsidR="00B76B76" w:rsidRPr="00587444" w:rsidRDefault="00B76B76"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50" w:type="pct"/>
            <w:shd w:val="clear" w:color="auto" w:fill="auto"/>
            <w:vAlign w:val="bottom"/>
          </w:tcPr>
          <w:p w14:paraId="2AFC315C"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43" w:type="pct"/>
            <w:shd w:val="clear" w:color="auto" w:fill="auto"/>
            <w:vAlign w:val="bottom"/>
          </w:tcPr>
          <w:p w14:paraId="27FE659F"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05" w:type="pct"/>
            <w:shd w:val="clear" w:color="auto" w:fill="auto"/>
            <w:vAlign w:val="bottom"/>
          </w:tcPr>
          <w:p w14:paraId="658D5E60"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7B6A6C00" w14:textId="77777777" w:rsidR="00B76B76" w:rsidRPr="0086484C" w:rsidRDefault="00B76B76"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B76B76" w:rsidRPr="00587444" w14:paraId="1A46BF7F" w14:textId="77777777" w:rsidTr="002F77AC">
        <w:trPr>
          <w:trHeight w:hRule="exact" w:val="241"/>
        </w:trPr>
        <w:tc>
          <w:tcPr>
            <w:tcW w:w="1814" w:type="pct"/>
            <w:vAlign w:val="bottom"/>
          </w:tcPr>
          <w:p w14:paraId="6AE17426" w14:textId="77777777" w:rsidR="00B76B76" w:rsidRPr="00587444" w:rsidRDefault="00B76B76"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6631BA0F" w14:textId="77777777" w:rsidR="00B76B76" w:rsidRPr="00587444" w:rsidRDefault="00B76B76"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50" w:type="pct"/>
            <w:shd w:val="clear" w:color="auto" w:fill="auto"/>
            <w:vAlign w:val="bottom"/>
          </w:tcPr>
          <w:p w14:paraId="1CBBACCA"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43" w:type="pct"/>
            <w:shd w:val="clear" w:color="auto" w:fill="auto"/>
            <w:vAlign w:val="bottom"/>
          </w:tcPr>
          <w:p w14:paraId="66E084F7"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05" w:type="pct"/>
            <w:shd w:val="clear" w:color="auto" w:fill="auto"/>
            <w:vAlign w:val="bottom"/>
          </w:tcPr>
          <w:p w14:paraId="4E59F1CA" w14:textId="77777777" w:rsidR="00B76B76" w:rsidRPr="00587444" w:rsidRDefault="00B76B76"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6B9DA819" w14:textId="77777777" w:rsidR="00B76B76" w:rsidRPr="0086484C" w:rsidRDefault="00B76B76"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B76B76" w:rsidRPr="00587444" w14:paraId="31670349" w14:textId="77777777" w:rsidTr="000C6A9B">
        <w:trPr>
          <w:trHeight w:hRule="exact" w:val="342"/>
        </w:trPr>
        <w:tc>
          <w:tcPr>
            <w:tcW w:w="1814" w:type="pct"/>
            <w:vAlign w:val="bottom"/>
          </w:tcPr>
          <w:p w14:paraId="0866C570" w14:textId="57C5BA6B" w:rsidR="00B76B76" w:rsidRPr="00587444" w:rsidRDefault="00B76B76" w:rsidP="000C6A9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r>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tcBorders>
              <w:top w:val="nil"/>
              <w:left w:val="nil"/>
              <w:bottom w:val="nil"/>
              <w:right w:val="nil"/>
            </w:tcBorders>
            <w:shd w:val="clear" w:color="auto" w:fill="auto"/>
            <w:vAlign w:val="bottom"/>
          </w:tcPr>
          <w:p w14:paraId="69B0FCD4" w14:textId="77777777" w:rsidR="00B76B76" w:rsidRPr="00587444" w:rsidRDefault="00B76B76"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(160)</w:t>
            </w:r>
          </w:p>
        </w:tc>
        <w:tc>
          <w:tcPr>
            <w:tcW w:w="650" w:type="pct"/>
            <w:tcBorders>
              <w:top w:val="nil"/>
              <w:left w:val="nil"/>
              <w:bottom w:val="nil"/>
              <w:right w:val="nil"/>
            </w:tcBorders>
            <w:shd w:val="clear" w:color="auto" w:fill="auto"/>
            <w:vAlign w:val="bottom"/>
          </w:tcPr>
          <w:p w14:paraId="45E0321F" w14:textId="77777777" w:rsidR="00B76B76" w:rsidRPr="00587444" w:rsidRDefault="00B76B76"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p>
        </w:tc>
        <w:tc>
          <w:tcPr>
            <w:tcW w:w="643" w:type="pct"/>
            <w:tcBorders>
              <w:top w:val="nil"/>
              <w:left w:val="nil"/>
              <w:bottom w:val="nil"/>
              <w:right w:val="nil"/>
            </w:tcBorders>
            <w:shd w:val="clear" w:color="auto" w:fill="auto"/>
            <w:vAlign w:val="bottom"/>
          </w:tcPr>
          <w:p w14:paraId="44EFB8B0" w14:textId="77777777" w:rsidR="00B76B76" w:rsidRPr="00587444" w:rsidRDefault="00B76B76"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3B8D0138" w14:textId="77777777" w:rsidR="00B76B76" w:rsidRPr="00587444" w:rsidRDefault="00B76B76"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2B748D8C" w14:textId="77777777" w:rsidR="00B76B76" w:rsidRPr="0086484C" w:rsidRDefault="00B76B76"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(164)</w:t>
            </w:r>
          </w:p>
        </w:tc>
      </w:tr>
      <w:tr w:rsidR="00B76B76" w:rsidRPr="00587444" w14:paraId="12BCCEEF" w14:textId="77777777" w:rsidTr="002F77AC">
        <w:trPr>
          <w:trHeight w:val="230"/>
        </w:trPr>
        <w:tc>
          <w:tcPr>
            <w:tcW w:w="1814" w:type="pct"/>
            <w:vAlign w:val="bottom"/>
          </w:tcPr>
          <w:p w14:paraId="2933A41A" w14:textId="77777777" w:rsidR="00B76B76" w:rsidRPr="00587444" w:rsidRDefault="00B76B76"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3D2B46FF" w14:textId="77777777" w:rsidR="00B76B76" w:rsidRPr="00587444" w:rsidRDefault="00B76B76" w:rsidP="002F77AC">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223 </w:t>
            </w:r>
          </w:p>
        </w:tc>
        <w:tc>
          <w:tcPr>
            <w:tcW w:w="650" w:type="pct"/>
            <w:tcBorders>
              <w:top w:val="single" w:sz="4" w:space="0" w:color="auto"/>
              <w:left w:val="nil"/>
              <w:bottom w:val="single" w:sz="12" w:space="0" w:color="auto"/>
              <w:right w:val="nil"/>
            </w:tcBorders>
            <w:shd w:val="clear" w:color="auto" w:fill="auto"/>
            <w:vAlign w:val="bottom"/>
          </w:tcPr>
          <w:p w14:paraId="404F7E67" w14:textId="77777777" w:rsidR="00B76B76" w:rsidRPr="00587444" w:rsidRDefault="00B76B76" w:rsidP="002F77AC">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bottom"/>
          </w:tcPr>
          <w:p w14:paraId="44B1001F" w14:textId="77777777" w:rsidR="00B76B76" w:rsidRPr="00587444" w:rsidRDefault="00B76B76" w:rsidP="002F77AC">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231 </w:t>
            </w:r>
          </w:p>
        </w:tc>
        <w:tc>
          <w:tcPr>
            <w:tcW w:w="605" w:type="pct"/>
            <w:tcBorders>
              <w:top w:val="single" w:sz="4" w:space="0" w:color="auto"/>
              <w:left w:val="nil"/>
              <w:bottom w:val="single" w:sz="12" w:space="0" w:color="auto"/>
              <w:right w:val="nil"/>
            </w:tcBorders>
            <w:shd w:val="clear" w:color="auto" w:fill="auto"/>
            <w:vAlign w:val="bottom"/>
          </w:tcPr>
          <w:p w14:paraId="555E82C5" w14:textId="77777777" w:rsidR="00B76B76" w:rsidRPr="00587444" w:rsidRDefault="00B76B76" w:rsidP="002F77AC">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 </w:t>
            </w:r>
          </w:p>
        </w:tc>
        <w:tc>
          <w:tcPr>
            <w:tcW w:w="638" w:type="pct"/>
            <w:tcBorders>
              <w:top w:val="single" w:sz="4" w:space="0" w:color="auto"/>
              <w:left w:val="nil"/>
              <w:bottom w:val="single" w:sz="12" w:space="0" w:color="auto"/>
              <w:right w:val="nil"/>
            </w:tcBorders>
            <w:shd w:val="clear" w:color="auto" w:fill="auto"/>
            <w:vAlign w:val="bottom"/>
          </w:tcPr>
          <w:p w14:paraId="25CBB3C8" w14:textId="77777777" w:rsidR="00B76B76" w:rsidRPr="00587444" w:rsidRDefault="00B76B76" w:rsidP="002F77AC">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454 </w:t>
            </w:r>
          </w:p>
        </w:tc>
      </w:tr>
    </w:tbl>
    <w:p w14:paraId="6C4B5120"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2"/>
          <w:pgSz w:w="11907" w:h="16840" w:code="9"/>
          <w:pgMar w:top="1418" w:right="1134" w:bottom="1134" w:left="1418" w:header="851" w:footer="851" w:gutter="0"/>
          <w:cols w:space="720"/>
          <w:noEndnote/>
        </w:sectPr>
      </w:pPr>
    </w:p>
    <w:p w14:paraId="2074274C" w14:textId="77777777" w:rsidR="00587444" w:rsidRPr="00587444" w:rsidRDefault="00587444" w:rsidP="00587444">
      <w:pPr>
        <w:suppressAutoHyphens w:val="0"/>
        <w:autoSpaceDN/>
        <w:jc w:val="both"/>
        <w:rPr>
          <w:rFonts w:ascii="Arial" w:hAnsi="Arial" w:cs="Arial"/>
          <w:b/>
          <w:bCs/>
          <w:sz w:val="20"/>
          <w:szCs w:val="20"/>
          <w:lang w:val="en-GB"/>
        </w:rPr>
      </w:pPr>
    </w:p>
    <w:p w14:paraId="23144D0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CDBC4C8" w14:textId="77777777" w:rsidR="00587444" w:rsidRPr="00587444" w:rsidRDefault="00587444" w:rsidP="00587444">
      <w:pPr>
        <w:suppressAutoHyphens w:val="0"/>
        <w:autoSpaceDN/>
        <w:jc w:val="both"/>
        <w:rPr>
          <w:rFonts w:ascii="Arial" w:hAnsi="Arial" w:cs="Arial"/>
          <w:b/>
          <w:sz w:val="20"/>
          <w:szCs w:val="20"/>
          <w:lang w:val="en-GB"/>
        </w:rPr>
      </w:pPr>
    </w:p>
    <w:p w14:paraId="7619122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ADB73A2" w14:textId="77777777" w:rsidR="00587444" w:rsidRPr="00587444" w:rsidRDefault="00587444" w:rsidP="00587444">
      <w:pPr>
        <w:suppressAutoHyphens w:val="0"/>
        <w:autoSpaceDN/>
        <w:jc w:val="both"/>
        <w:rPr>
          <w:rFonts w:ascii="Arial" w:hAnsi="Arial" w:cs="Arial"/>
          <w:b/>
          <w:bCs/>
          <w:i/>
          <w:sz w:val="20"/>
          <w:szCs w:val="20"/>
          <w:lang w:val="en-GB"/>
        </w:rPr>
      </w:pPr>
    </w:p>
    <w:p w14:paraId="0FEFF0AF" w14:textId="77777777" w:rsidR="00587444" w:rsidRPr="00587444" w:rsidRDefault="00587444">
      <w:pPr>
        <w:numPr>
          <w:ilvl w:val="8"/>
          <w:numId w:val="51"/>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2F13375" w14:textId="77777777" w:rsidR="00587444" w:rsidRPr="00587444" w:rsidRDefault="00587444" w:rsidP="00587444">
      <w:pPr>
        <w:suppressAutoHyphens w:val="0"/>
        <w:autoSpaceDN/>
        <w:jc w:val="both"/>
        <w:rPr>
          <w:rFonts w:ascii="Arial" w:hAnsi="Arial" w:cs="Arial"/>
          <w:b/>
          <w:bCs/>
          <w:i/>
          <w:sz w:val="20"/>
          <w:szCs w:val="20"/>
          <w:lang w:val="en-GB"/>
        </w:rPr>
      </w:pPr>
    </w:p>
    <w:p w14:paraId="7A4FC6B9"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 (continued)</w:t>
      </w:r>
    </w:p>
    <w:p w14:paraId="6187A264" w14:textId="77777777" w:rsidR="00587444" w:rsidRPr="00587444" w:rsidRDefault="00587444" w:rsidP="00587444">
      <w:pPr>
        <w:suppressAutoHyphens w:val="0"/>
        <w:autoSpaceDN/>
        <w:spacing w:before="120"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6FE6F163" w14:textId="77777777" w:rsidTr="00DD69E7">
        <w:trPr>
          <w:trHeight w:val="153"/>
        </w:trPr>
        <w:tc>
          <w:tcPr>
            <w:tcW w:w="1814" w:type="pct"/>
          </w:tcPr>
          <w:p w14:paraId="2B6DB890" w14:textId="77777777" w:rsidR="00587444" w:rsidRPr="00587444" w:rsidRDefault="00587444" w:rsidP="00587444">
            <w:pPr>
              <w:suppressAutoHyphens w:val="0"/>
              <w:autoSpaceDN/>
              <w:rPr>
                <w:rFonts w:ascii="Arial" w:eastAsia="Calibri" w:hAnsi="Arial" w:cs="Arial"/>
                <w:b/>
                <w:bCs/>
                <w:sz w:val="18"/>
                <w:szCs w:val="18"/>
                <w:lang w:val="en-GB"/>
              </w:rPr>
            </w:pPr>
            <w:bookmarkStart w:id="892" w:name="_Hlk161060045"/>
            <w:r w:rsidRPr="00587444">
              <w:rPr>
                <w:rFonts w:ascii="Arial" w:eastAsia="Calibri" w:hAnsi="Arial" w:cs="Arial"/>
                <w:b/>
                <w:bCs/>
                <w:sz w:val="18"/>
                <w:szCs w:val="18"/>
                <w:lang w:val="en-GB"/>
              </w:rPr>
              <w:br w:type="page"/>
              <w:t>Bank</w:t>
            </w:r>
          </w:p>
        </w:tc>
        <w:tc>
          <w:tcPr>
            <w:tcW w:w="3186" w:type="pct"/>
            <w:gridSpan w:val="5"/>
            <w:vAlign w:val="bottom"/>
          </w:tcPr>
          <w:p w14:paraId="2B4E24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6CFC0CE" w14:textId="77777777" w:rsidTr="00DD69E7">
        <w:trPr>
          <w:trHeight w:val="51"/>
        </w:trPr>
        <w:tc>
          <w:tcPr>
            <w:tcW w:w="1814" w:type="pct"/>
          </w:tcPr>
          <w:p w14:paraId="09C75B27" w14:textId="1E4F7939"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157CBB">
              <w:rPr>
                <w:rFonts w:ascii="Arial" w:eastAsia="Calibri" w:hAnsi="Arial" w:cs="Arial"/>
                <w:b/>
                <w:bCs/>
                <w:sz w:val="18"/>
                <w:szCs w:val="18"/>
                <w:lang w:val="en-GB"/>
              </w:rPr>
              <w:t>4</w:t>
            </w:r>
          </w:p>
        </w:tc>
        <w:tc>
          <w:tcPr>
            <w:tcW w:w="650" w:type="pct"/>
            <w:vAlign w:val="bottom"/>
          </w:tcPr>
          <w:p w14:paraId="4000A82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43EE6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C173DB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2A88D6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74540B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815EED6" w14:textId="77777777" w:rsidTr="00DD69E7">
        <w:trPr>
          <w:trHeight w:val="51"/>
        </w:trPr>
        <w:tc>
          <w:tcPr>
            <w:tcW w:w="1814" w:type="pct"/>
          </w:tcPr>
          <w:p w14:paraId="4B249E5D"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56DC3578" w14:textId="2968EBE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8FC14B5" w14:textId="3CAAF9C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9B354F8" w14:textId="4B47A70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4FCF998A" w14:textId="7DAA32E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A422F1A" w14:textId="07AB45A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4B735019" w14:textId="77777777" w:rsidTr="00DD69E7">
        <w:trPr>
          <w:trHeight w:val="51"/>
        </w:trPr>
        <w:tc>
          <w:tcPr>
            <w:tcW w:w="1814" w:type="pct"/>
          </w:tcPr>
          <w:p w14:paraId="4C783AEB"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3B79258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50" w:type="pct"/>
          </w:tcPr>
          <w:p w14:paraId="31A1BC48"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24C0E2E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5" w:type="pct"/>
          </w:tcPr>
          <w:p w14:paraId="16CCD1F2"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38" w:type="pct"/>
          </w:tcPr>
          <w:p w14:paraId="4A9EDC39"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401134" w:rsidRPr="00587444" w14:paraId="16814F94" w14:textId="77777777" w:rsidTr="00DD69E7">
        <w:trPr>
          <w:trHeight w:hRule="exact" w:val="241"/>
        </w:trPr>
        <w:tc>
          <w:tcPr>
            <w:tcW w:w="1814" w:type="pct"/>
            <w:vAlign w:val="bottom"/>
          </w:tcPr>
          <w:p w14:paraId="21D49D4F" w14:textId="5D634E13" w:rsidR="00401134" w:rsidRPr="00587444" w:rsidRDefault="00401134" w:rsidP="0040113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tcBorders>
              <w:top w:val="nil"/>
              <w:left w:val="nil"/>
              <w:bottom w:val="nil"/>
              <w:right w:val="nil"/>
            </w:tcBorders>
            <w:shd w:val="clear" w:color="auto" w:fill="auto"/>
            <w:vAlign w:val="bottom"/>
          </w:tcPr>
          <w:p w14:paraId="74A3AB73" w14:textId="23427D73" w:rsidR="00401134" w:rsidRPr="00587444" w:rsidRDefault="00401134" w:rsidP="00401134">
            <w:pPr>
              <w:suppressAutoHyphens w:val="0"/>
              <w:autoSpaceDN/>
              <w:jc w:val="right"/>
              <w:rPr>
                <w:rFonts w:ascii="Arial" w:eastAsia="Calibri" w:hAnsi="Arial" w:cs="Arial"/>
                <w:sz w:val="18"/>
                <w:szCs w:val="18"/>
                <w:lang w:val="en-GB"/>
              </w:rPr>
            </w:pPr>
            <w:r w:rsidRPr="00EF5B26">
              <w:rPr>
                <w:rFonts w:ascii="Arial" w:hAnsi="Arial" w:cs="Arial"/>
                <w:sz w:val="18"/>
                <w:szCs w:val="18"/>
              </w:rPr>
              <w:t>211</w:t>
            </w:r>
          </w:p>
        </w:tc>
        <w:tc>
          <w:tcPr>
            <w:tcW w:w="650" w:type="pct"/>
            <w:tcBorders>
              <w:top w:val="nil"/>
              <w:left w:val="nil"/>
              <w:bottom w:val="nil"/>
              <w:right w:val="nil"/>
            </w:tcBorders>
            <w:shd w:val="clear" w:color="auto" w:fill="auto"/>
            <w:vAlign w:val="bottom"/>
          </w:tcPr>
          <w:p w14:paraId="45F54D1E" w14:textId="48D362D1" w:rsidR="00401134" w:rsidRPr="00587444" w:rsidRDefault="00401134" w:rsidP="00401134">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6E9C58EE" w14:textId="7082D50C" w:rsidR="00401134" w:rsidRPr="00587444" w:rsidRDefault="00401134" w:rsidP="00401134">
            <w:pPr>
              <w:suppressAutoHyphens w:val="0"/>
              <w:autoSpaceDN/>
              <w:jc w:val="right"/>
              <w:rPr>
                <w:rFonts w:ascii="Arial" w:eastAsia="Calibri" w:hAnsi="Arial" w:cs="Arial"/>
                <w:sz w:val="18"/>
                <w:szCs w:val="18"/>
                <w:lang w:val="en-GB"/>
              </w:rPr>
            </w:pPr>
            <w:r w:rsidRPr="00EF5B26">
              <w:rPr>
                <w:rFonts w:ascii="Arial" w:hAnsi="Arial" w:cs="Arial"/>
                <w:sz w:val="18"/>
                <w:szCs w:val="18"/>
              </w:rPr>
              <w:t>231</w:t>
            </w:r>
          </w:p>
        </w:tc>
        <w:tc>
          <w:tcPr>
            <w:tcW w:w="605" w:type="pct"/>
            <w:tcBorders>
              <w:top w:val="nil"/>
              <w:left w:val="nil"/>
              <w:bottom w:val="nil"/>
              <w:right w:val="nil"/>
            </w:tcBorders>
            <w:shd w:val="clear" w:color="auto" w:fill="auto"/>
            <w:vAlign w:val="bottom"/>
          </w:tcPr>
          <w:p w14:paraId="7F0C84EA" w14:textId="6634277E" w:rsidR="00401134" w:rsidRPr="00587444" w:rsidRDefault="00401134" w:rsidP="00401134">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1E53F8ED" w14:textId="79DBE99B" w:rsidR="00401134" w:rsidRPr="0086484C" w:rsidRDefault="00401134" w:rsidP="00401134">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442</w:t>
            </w:r>
          </w:p>
        </w:tc>
      </w:tr>
      <w:tr w:rsidR="00401134" w:rsidRPr="00587444" w14:paraId="753AE8D5" w14:textId="77777777" w:rsidTr="00DD69E7">
        <w:trPr>
          <w:trHeight w:hRule="exact" w:val="241"/>
        </w:trPr>
        <w:tc>
          <w:tcPr>
            <w:tcW w:w="1814" w:type="pct"/>
            <w:vAlign w:val="bottom"/>
          </w:tcPr>
          <w:p w14:paraId="79D68C12" w14:textId="77777777" w:rsidR="00401134" w:rsidRPr="00587444" w:rsidRDefault="00401134" w:rsidP="0040113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36C88E4B" w14:textId="049DE18A"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50" w:type="pct"/>
            <w:tcBorders>
              <w:top w:val="nil"/>
              <w:left w:val="nil"/>
              <w:bottom w:val="nil"/>
              <w:right w:val="nil"/>
            </w:tcBorders>
            <w:shd w:val="clear" w:color="auto" w:fill="auto"/>
            <w:vAlign w:val="bottom"/>
          </w:tcPr>
          <w:p w14:paraId="4707A18C" w14:textId="37E212EC"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0ACD4A95" w14:textId="76FCAC84"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shd w:val="clear" w:color="auto" w:fill="auto"/>
            <w:vAlign w:val="bottom"/>
          </w:tcPr>
          <w:p w14:paraId="00B2FDFD" w14:textId="56733A6A"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6DC68DCD" w14:textId="1D94D518" w:rsidR="00401134" w:rsidRPr="0086484C" w:rsidRDefault="00401134" w:rsidP="00401134">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401134" w:rsidRPr="00587444" w14:paraId="6F3820E3" w14:textId="77777777" w:rsidTr="00DD69E7">
        <w:trPr>
          <w:trHeight w:hRule="exact" w:val="241"/>
        </w:trPr>
        <w:tc>
          <w:tcPr>
            <w:tcW w:w="1814" w:type="pct"/>
            <w:vAlign w:val="bottom"/>
          </w:tcPr>
          <w:p w14:paraId="70032664" w14:textId="77777777" w:rsidR="00401134" w:rsidRPr="00587444" w:rsidRDefault="00401134" w:rsidP="0040113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43E4C3A3" w14:textId="71BFB25D"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50" w:type="pct"/>
            <w:tcBorders>
              <w:top w:val="nil"/>
              <w:left w:val="nil"/>
              <w:bottom w:val="nil"/>
              <w:right w:val="nil"/>
            </w:tcBorders>
            <w:shd w:val="clear" w:color="auto" w:fill="auto"/>
            <w:vAlign w:val="bottom"/>
          </w:tcPr>
          <w:p w14:paraId="3A32210D" w14:textId="622A7FE9"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302ACB96" w14:textId="1379FDAA"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shd w:val="clear" w:color="auto" w:fill="auto"/>
            <w:vAlign w:val="bottom"/>
          </w:tcPr>
          <w:p w14:paraId="74D1077D" w14:textId="4A052B70"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121949FD" w14:textId="436048DF" w:rsidR="00401134" w:rsidRPr="0086484C" w:rsidRDefault="00401134" w:rsidP="00401134">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401134" w:rsidRPr="00587444" w14:paraId="0C3A8FF5" w14:textId="77777777" w:rsidTr="00DD69E7">
        <w:trPr>
          <w:trHeight w:hRule="exact" w:val="241"/>
        </w:trPr>
        <w:tc>
          <w:tcPr>
            <w:tcW w:w="1814" w:type="pct"/>
            <w:vAlign w:val="bottom"/>
          </w:tcPr>
          <w:p w14:paraId="57528439" w14:textId="77777777" w:rsidR="00401134" w:rsidRPr="00587444" w:rsidRDefault="00401134" w:rsidP="0040113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13A75DF2" w14:textId="5FD85D0A" w:rsidR="00401134" w:rsidRPr="00587444" w:rsidRDefault="00401134" w:rsidP="00401134">
            <w:pPr>
              <w:suppressAutoHyphens w:val="0"/>
              <w:autoSpaceDN/>
              <w:jc w:val="right"/>
              <w:rPr>
                <w:rFonts w:ascii="Arial" w:hAnsi="Arial" w:cs="Arial"/>
                <w:sz w:val="18"/>
                <w:szCs w:val="18"/>
                <w:lang w:val="en-GB"/>
              </w:rPr>
            </w:pPr>
            <w:r>
              <w:rPr>
                <w:rFonts w:ascii="Arial" w:hAnsi="Arial" w:cs="Arial"/>
                <w:sz w:val="18"/>
                <w:szCs w:val="18"/>
              </w:rPr>
              <w:t>-</w:t>
            </w:r>
          </w:p>
        </w:tc>
        <w:tc>
          <w:tcPr>
            <w:tcW w:w="650" w:type="pct"/>
            <w:tcBorders>
              <w:top w:val="nil"/>
              <w:left w:val="nil"/>
              <w:bottom w:val="nil"/>
              <w:right w:val="nil"/>
            </w:tcBorders>
            <w:shd w:val="clear" w:color="auto" w:fill="auto"/>
            <w:vAlign w:val="bottom"/>
          </w:tcPr>
          <w:p w14:paraId="16CBBB39" w14:textId="0A763429" w:rsidR="00401134" w:rsidRPr="00587444" w:rsidRDefault="00401134" w:rsidP="00401134">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20DA36ED" w14:textId="73BBAF1B" w:rsidR="00401134" w:rsidRPr="00587444" w:rsidRDefault="00401134" w:rsidP="00401134">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bottom w:val="nil"/>
              <w:right w:val="nil"/>
            </w:tcBorders>
            <w:shd w:val="clear" w:color="auto" w:fill="auto"/>
            <w:vAlign w:val="bottom"/>
          </w:tcPr>
          <w:p w14:paraId="6E79E4EE" w14:textId="02399114" w:rsidR="00401134" w:rsidRPr="00587444" w:rsidRDefault="00401134" w:rsidP="00401134">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55507F90" w14:textId="757F5FE3" w:rsidR="00401134" w:rsidRPr="0086484C" w:rsidRDefault="00401134" w:rsidP="00401134">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401134" w:rsidRPr="00587444" w14:paraId="0F0E4FD7" w14:textId="77777777" w:rsidTr="00065516">
        <w:trPr>
          <w:trHeight w:hRule="exact" w:val="481"/>
        </w:trPr>
        <w:tc>
          <w:tcPr>
            <w:tcW w:w="1814" w:type="pct"/>
            <w:vAlign w:val="bottom"/>
          </w:tcPr>
          <w:p w14:paraId="3DB158E9" w14:textId="4D923E3B" w:rsidR="00401134" w:rsidRPr="00587444" w:rsidRDefault="00401134" w:rsidP="0040113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w:t>
            </w:r>
            <w:r>
              <w:rPr>
                <w:rFonts w:ascii="Arial" w:eastAsia="Calibri" w:hAnsi="Arial" w:cs="Arial"/>
                <w:sz w:val="18"/>
                <w:szCs w:val="18"/>
                <w:lang w:val="en-GB"/>
              </w:rPr>
              <w:t xml:space="preserve"> increase/</w:t>
            </w:r>
            <w:r w:rsidRPr="00587444">
              <w:rPr>
                <w:rFonts w:ascii="Arial" w:eastAsia="Calibri" w:hAnsi="Arial" w:cs="Arial"/>
                <w:sz w:val="18"/>
                <w:szCs w:val="18"/>
                <w:lang w:val="en-GB"/>
              </w:rPr>
              <w:t>(release)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tcBorders>
              <w:top w:val="nil"/>
              <w:left w:val="nil"/>
              <w:right w:val="nil"/>
            </w:tcBorders>
            <w:shd w:val="clear" w:color="auto" w:fill="auto"/>
            <w:vAlign w:val="bottom"/>
          </w:tcPr>
          <w:p w14:paraId="57ACB13E" w14:textId="328E8D71"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8</w:t>
            </w:r>
          </w:p>
        </w:tc>
        <w:tc>
          <w:tcPr>
            <w:tcW w:w="650" w:type="pct"/>
            <w:tcBorders>
              <w:top w:val="nil"/>
              <w:left w:val="nil"/>
              <w:right w:val="nil"/>
            </w:tcBorders>
            <w:shd w:val="clear" w:color="auto" w:fill="auto"/>
            <w:vAlign w:val="bottom"/>
          </w:tcPr>
          <w:p w14:paraId="1718861F" w14:textId="21D4E9EA"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right w:val="nil"/>
            </w:tcBorders>
            <w:shd w:val="clear" w:color="auto" w:fill="auto"/>
            <w:vAlign w:val="bottom"/>
          </w:tcPr>
          <w:p w14:paraId="22DE0AA3" w14:textId="001E82E3"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(36)</w:t>
            </w:r>
          </w:p>
        </w:tc>
        <w:tc>
          <w:tcPr>
            <w:tcW w:w="605" w:type="pct"/>
            <w:tcBorders>
              <w:top w:val="nil"/>
              <w:left w:val="nil"/>
              <w:right w:val="nil"/>
            </w:tcBorders>
            <w:shd w:val="clear" w:color="auto" w:fill="auto"/>
            <w:vAlign w:val="bottom"/>
          </w:tcPr>
          <w:p w14:paraId="3B4ACB9C" w14:textId="2D8FFFE1" w:rsidR="00401134" w:rsidRPr="00587444" w:rsidRDefault="00401134" w:rsidP="00401134">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right w:val="nil"/>
            </w:tcBorders>
            <w:shd w:val="clear" w:color="auto" w:fill="auto"/>
            <w:vAlign w:val="bottom"/>
          </w:tcPr>
          <w:p w14:paraId="3F71E295" w14:textId="0858242C" w:rsidR="00401134" w:rsidRPr="0086484C" w:rsidRDefault="00401134" w:rsidP="00401134">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(28)</w:t>
            </w:r>
          </w:p>
        </w:tc>
      </w:tr>
      <w:tr w:rsidR="00401134" w:rsidRPr="00587444" w14:paraId="66431816" w14:textId="77777777" w:rsidTr="00157CBB">
        <w:trPr>
          <w:trHeight w:val="230"/>
        </w:trPr>
        <w:tc>
          <w:tcPr>
            <w:tcW w:w="1814" w:type="pct"/>
            <w:vAlign w:val="bottom"/>
          </w:tcPr>
          <w:p w14:paraId="04B25F8A" w14:textId="1C2FF7AB" w:rsidR="00401134" w:rsidRPr="00587444" w:rsidRDefault="00401134" w:rsidP="0040113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shd w:val="clear" w:color="auto" w:fill="auto"/>
            <w:vAlign w:val="bottom"/>
          </w:tcPr>
          <w:p w14:paraId="4A07D9AB" w14:textId="69FE36FB" w:rsidR="00401134" w:rsidRPr="00587444" w:rsidRDefault="00401134" w:rsidP="0040113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219</w:t>
            </w:r>
          </w:p>
        </w:tc>
        <w:tc>
          <w:tcPr>
            <w:tcW w:w="650" w:type="pct"/>
            <w:tcBorders>
              <w:top w:val="single" w:sz="4" w:space="0" w:color="auto"/>
              <w:left w:val="nil"/>
              <w:bottom w:val="single" w:sz="12" w:space="0" w:color="auto"/>
              <w:right w:val="nil"/>
            </w:tcBorders>
            <w:shd w:val="clear" w:color="auto" w:fill="auto"/>
            <w:vAlign w:val="bottom"/>
          </w:tcPr>
          <w:p w14:paraId="2A36593A" w14:textId="589038E9" w:rsidR="00401134" w:rsidRPr="00587444" w:rsidRDefault="00401134" w:rsidP="00401134">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43" w:type="pct"/>
            <w:tcBorders>
              <w:top w:val="single" w:sz="4" w:space="0" w:color="auto"/>
              <w:left w:val="nil"/>
              <w:bottom w:val="single" w:sz="12" w:space="0" w:color="auto"/>
              <w:right w:val="nil"/>
            </w:tcBorders>
            <w:shd w:val="clear" w:color="auto" w:fill="auto"/>
            <w:vAlign w:val="bottom"/>
          </w:tcPr>
          <w:p w14:paraId="0209D353" w14:textId="2FE43AE8" w:rsidR="00401134" w:rsidRPr="00587444" w:rsidRDefault="00401134" w:rsidP="0040113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195</w:t>
            </w:r>
          </w:p>
        </w:tc>
        <w:tc>
          <w:tcPr>
            <w:tcW w:w="605" w:type="pct"/>
            <w:tcBorders>
              <w:top w:val="single" w:sz="4" w:space="0" w:color="auto"/>
              <w:left w:val="nil"/>
              <w:bottom w:val="single" w:sz="12" w:space="0" w:color="auto"/>
              <w:right w:val="nil"/>
            </w:tcBorders>
            <w:shd w:val="clear" w:color="auto" w:fill="auto"/>
            <w:vAlign w:val="bottom"/>
          </w:tcPr>
          <w:p w14:paraId="4DFCD50B" w14:textId="61B49E36" w:rsidR="00401134" w:rsidRPr="00587444" w:rsidRDefault="00401134" w:rsidP="00401134">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38" w:type="pct"/>
            <w:tcBorders>
              <w:top w:val="single" w:sz="4" w:space="0" w:color="auto"/>
              <w:left w:val="nil"/>
              <w:bottom w:val="single" w:sz="12" w:space="0" w:color="auto"/>
              <w:right w:val="nil"/>
            </w:tcBorders>
            <w:shd w:val="clear" w:color="auto" w:fill="auto"/>
            <w:vAlign w:val="bottom"/>
          </w:tcPr>
          <w:p w14:paraId="7785E22F" w14:textId="692665D7" w:rsidR="00401134" w:rsidRPr="0086484C" w:rsidRDefault="00401134" w:rsidP="0040113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414</w:t>
            </w:r>
          </w:p>
        </w:tc>
      </w:tr>
      <w:bookmarkEnd w:id="892"/>
    </w:tbl>
    <w:p w14:paraId="36FFFD4D" w14:textId="77777777" w:rsidR="00587444" w:rsidRDefault="00587444" w:rsidP="00587444">
      <w:pPr>
        <w:suppressAutoHyphens w:val="0"/>
        <w:autoSpaceDN/>
        <w:jc w:val="both"/>
        <w:rPr>
          <w:rFonts w:ascii="Arial" w:hAnsi="Arial" w:cs="Arial"/>
          <w:b/>
          <w:bCs/>
          <w:sz w:val="20"/>
          <w:szCs w:val="20"/>
          <w:lang w:val="en-GB"/>
        </w:rPr>
      </w:pPr>
    </w:p>
    <w:p w14:paraId="742A6872" w14:textId="77777777" w:rsidR="00157CBB" w:rsidRPr="00587444" w:rsidRDefault="00157CBB" w:rsidP="00587444">
      <w:pPr>
        <w:suppressAutoHyphens w:val="0"/>
        <w:autoSpaceDN/>
        <w:jc w:val="both"/>
        <w:rPr>
          <w:rFonts w:ascii="Arial" w:hAnsi="Arial" w:cs="Arial"/>
          <w:b/>
          <w:bCs/>
          <w:sz w:val="20"/>
          <w:szCs w:val="20"/>
          <w:lang w:val="en-GB"/>
        </w:rPr>
      </w:pPr>
    </w:p>
    <w:p w14:paraId="15A54FBD"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157CBB" w:rsidRPr="00587444" w14:paraId="7F10EA7A" w14:textId="77777777" w:rsidTr="002F77AC">
        <w:trPr>
          <w:trHeight w:val="153"/>
        </w:trPr>
        <w:tc>
          <w:tcPr>
            <w:tcW w:w="1814" w:type="pct"/>
          </w:tcPr>
          <w:p w14:paraId="0FBC0165" w14:textId="77777777" w:rsidR="00157CBB" w:rsidRPr="00587444" w:rsidRDefault="00157CBB"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3A8E459A" w14:textId="77777777" w:rsidR="00157CBB" w:rsidRPr="00587444" w:rsidRDefault="00157CBB" w:rsidP="002F77AC">
            <w:pPr>
              <w:suppressAutoHyphens w:val="0"/>
              <w:autoSpaceDN/>
              <w:jc w:val="center"/>
              <w:rPr>
                <w:rFonts w:ascii="Arial" w:eastAsia="Calibri" w:hAnsi="Arial" w:cs="Arial"/>
                <w:b/>
                <w:sz w:val="18"/>
                <w:szCs w:val="18"/>
                <w:lang w:val="en-GB"/>
              </w:rPr>
            </w:pPr>
          </w:p>
        </w:tc>
      </w:tr>
      <w:tr w:rsidR="00157CBB" w:rsidRPr="00587444" w14:paraId="73DBF00B" w14:textId="77777777" w:rsidTr="002F77AC">
        <w:trPr>
          <w:trHeight w:val="51"/>
        </w:trPr>
        <w:tc>
          <w:tcPr>
            <w:tcW w:w="1814" w:type="pct"/>
          </w:tcPr>
          <w:p w14:paraId="470039BD" w14:textId="77777777" w:rsidR="00157CBB" w:rsidRPr="00587444" w:rsidRDefault="00157CBB"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50" w:type="pct"/>
            <w:vAlign w:val="bottom"/>
          </w:tcPr>
          <w:p w14:paraId="6EB3E565" w14:textId="77777777" w:rsidR="00157CBB" w:rsidRPr="00587444" w:rsidRDefault="00157CBB"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06743673" w14:textId="77777777" w:rsidR="00157CBB" w:rsidRPr="00587444" w:rsidRDefault="00157CBB"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599CD7" w14:textId="77777777" w:rsidR="00157CBB" w:rsidRPr="00587444" w:rsidRDefault="00157CBB"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0FE2AD63" w14:textId="77777777" w:rsidR="00157CBB" w:rsidRPr="00587444" w:rsidRDefault="00157CBB"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06227B2C" w14:textId="77777777" w:rsidR="00157CBB" w:rsidRPr="00587444" w:rsidRDefault="00157CBB"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157CBB" w:rsidRPr="00587444" w14:paraId="0461FFE7" w14:textId="77777777" w:rsidTr="002F77AC">
        <w:trPr>
          <w:trHeight w:val="51"/>
        </w:trPr>
        <w:tc>
          <w:tcPr>
            <w:tcW w:w="1814" w:type="pct"/>
          </w:tcPr>
          <w:p w14:paraId="5794C484" w14:textId="77777777" w:rsidR="00157CBB" w:rsidRPr="00587444" w:rsidRDefault="00157CBB" w:rsidP="002F77AC">
            <w:pPr>
              <w:suppressAutoHyphens w:val="0"/>
              <w:autoSpaceDN/>
              <w:rPr>
                <w:rFonts w:ascii="Arial" w:eastAsia="Calibri" w:hAnsi="Arial" w:cs="Arial"/>
                <w:b/>
                <w:bCs/>
                <w:sz w:val="18"/>
                <w:szCs w:val="18"/>
                <w:lang w:val="en-GB"/>
              </w:rPr>
            </w:pPr>
          </w:p>
        </w:tc>
        <w:tc>
          <w:tcPr>
            <w:tcW w:w="650" w:type="pct"/>
          </w:tcPr>
          <w:p w14:paraId="0143D2CD" w14:textId="77777777" w:rsidR="00157CBB" w:rsidRPr="00587444" w:rsidRDefault="00157CBB"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1FAA398" w14:textId="77777777" w:rsidR="00157CBB" w:rsidRPr="00587444" w:rsidRDefault="00157CBB"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762BCA3" w14:textId="77777777" w:rsidR="00157CBB" w:rsidRPr="00587444" w:rsidRDefault="00157CBB"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1EB83F5" w14:textId="77777777" w:rsidR="00157CBB" w:rsidRPr="00587444" w:rsidRDefault="00157CBB"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13321BD2" w14:textId="77777777" w:rsidR="00157CBB" w:rsidRPr="00587444" w:rsidRDefault="00157CBB"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157CBB" w:rsidRPr="00587444" w14:paraId="79040A62" w14:textId="77777777" w:rsidTr="002F77AC">
        <w:trPr>
          <w:trHeight w:val="51"/>
        </w:trPr>
        <w:tc>
          <w:tcPr>
            <w:tcW w:w="1814" w:type="pct"/>
          </w:tcPr>
          <w:p w14:paraId="3EA2EA04" w14:textId="77777777" w:rsidR="00157CBB" w:rsidRPr="00587444" w:rsidRDefault="00157CBB" w:rsidP="002F77AC">
            <w:pPr>
              <w:suppressAutoHyphens w:val="0"/>
              <w:autoSpaceDN/>
              <w:rPr>
                <w:rFonts w:ascii="Arial" w:eastAsia="Calibri" w:hAnsi="Arial" w:cs="Arial"/>
                <w:b/>
                <w:bCs/>
                <w:sz w:val="18"/>
                <w:szCs w:val="18"/>
                <w:lang w:val="en-GB"/>
              </w:rPr>
            </w:pPr>
          </w:p>
        </w:tc>
        <w:tc>
          <w:tcPr>
            <w:tcW w:w="650" w:type="pct"/>
          </w:tcPr>
          <w:p w14:paraId="0AF87A47" w14:textId="77777777" w:rsidR="00157CBB" w:rsidRPr="00587444" w:rsidRDefault="00157CBB" w:rsidP="002F77AC">
            <w:pPr>
              <w:suppressAutoHyphens w:val="0"/>
              <w:autoSpaceDN/>
              <w:jc w:val="right"/>
              <w:rPr>
                <w:rFonts w:ascii="Arial" w:eastAsia="Calibri" w:hAnsi="Arial" w:cs="Arial"/>
                <w:b/>
                <w:sz w:val="18"/>
                <w:szCs w:val="18"/>
                <w:lang w:val="en-GB"/>
              </w:rPr>
            </w:pPr>
          </w:p>
        </w:tc>
        <w:tc>
          <w:tcPr>
            <w:tcW w:w="650" w:type="pct"/>
          </w:tcPr>
          <w:p w14:paraId="7977B747" w14:textId="77777777" w:rsidR="00157CBB" w:rsidRPr="00587444" w:rsidRDefault="00157CBB" w:rsidP="002F77AC">
            <w:pPr>
              <w:suppressAutoHyphens w:val="0"/>
              <w:autoSpaceDN/>
              <w:jc w:val="right"/>
              <w:rPr>
                <w:rFonts w:ascii="Arial" w:eastAsia="Calibri" w:hAnsi="Arial" w:cs="Arial"/>
                <w:b/>
                <w:sz w:val="18"/>
                <w:szCs w:val="18"/>
                <w:lang w:val="en-GB"/>
              </w:rPr>
            </w:pPr>
          </w:p>
        </w:tc>
        <w:tc>
          <w:tcPr>
            <w:tcW w:w="643" w:type="pct"/>
          </w:tcPr>
          <w:p w14:paraId="00BF158F" w14:textId="77777777" w:rsidR="00157CBB" w:rsidRPr="00587444" w:rsidRDefault="00157CBB" w:rsidP="002F77AC">
            <w:pPr>
              <w:suppressAutoHyphens w:val="0"/>
              <w:autoSpaceDN/>
              <w:jc w:val="right"/>
              <w:rPr>
                <w:rFonts w:ascii="Arial" w:eastAsia="Calibri" w:hAnsi="Arial" w:cs="Arial"/>
                <w:b/>
                <w:sz w:val="18"/>
                <w:szCs w:val="18"/>
                <w:lang w:val="en-GB"/>
              </w:rPr>
            </w:pPr>
          </w:p>
        </w:tc>
        <w:tc>
          <w:tcPr>
            <w:tcW w:w="605" w:type="pct"/>
          </w:tcPr>
          <w:p w14:paraId="3DAABEAE" w14:textId="77777777" w:rsidR="00157CBB" w:rsidRPr="00587444" w:rsidRDefault="00157CBB" w:rsidP="002F77AC">
            <w:pPr>
              <w:suppressAutoHyphens w:val="0"/>
              <w:autoSpaceDN/>
              <w:jc w:val="right"/>
              <w:rPr>
                <w:rFonts w:ascii="Arial" w:eastAsia="Calibri" w:hAnsi="Arial" w:cs="Arial"/>
                <w:b/>
                <w:sz w:val="18"/>
                <w:szCs w:val="18"/>
                <w:lang w:val="en-GB"/>
              </w:rPr>
            </w:pPr>
          </w:p>
        </w:tc>
        <w:tc>
          <w:tcPr>
            <w:tcW w:w="638" w:type="pct"/>
          </w:tcPr>
          <w:p w14:paraId="5A61E7BC" w14:textId="77777777" w:rsidR="00157CBB" w:rsidRPr="00587444" w:rsidRDefault="00157CBB" w:rsidP="002F77AC">
            <w:pPr>
              <w:suppressAutoHyphens w:val="0"/>
              <w:autoSpaceDN/>
              <w:jc w:val="right"/>
              <w:rPr>
                <w:rFonts w:ascii="Arial" w:eastAsia="Calibri" w:hAnsi="Arial" w:cs="Arial"/>
                <w:b/>
                <w:sz w:val="18"/>
                <w:szCs w:val="18"/>
                <w:lang w:val="en-GB"/>
              </w:rPr>
            </w:pPr>
          </w:p>
        </w:tc>
      </w:tr>
      <w:tr w:rsidR="00157CBB" w:rsidRPr="00587444" w14:paraId="46A82091" w14:textId="77777777" w:rsidTr="002F77AC">
        <w:trPr>
          <w:trHeight w:hRule="exact" w:val="241"/>
        </w:trPr>
        <w:tc>
          <w:tcPr>
            <w:tcW w:w="1814" w:type="pct"/>
            <w:vAlign w:val="bottom"/>
          </w:tcPr>
          <w:p w14:paraId="2B0F51CE" w14:textId="77777777" w:rsidR="00157CBB" w:rsidRPr="00587444" w:rsidRDefault="00157CBB"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tcBorders>
              <w:top w:val="nil"/>
              <w:left w:val="nil"/>
              <w:bottom w:val="nil"/>
              <w:right w:val="nil"/>
            </w:tcBorders>
            <w:shd w:val="clear" w:color="auto" w:fill="auto"/>
            <w:vAlign w:val="bottom"/>
          </w:tcPr>
          <w:p w14:paraId="05C21D96" w14:textId="77777777" w:rsidR="00157CBB" w:rsidRPr="00587444" w:rsidRDefault="00157CBB"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327 </w:t>
            </w:r>
          </w:p>
        </w:tc>
        <w:tc>
          <w:tcPr>
            <w:tcW w:w="650" w:type="pct"/>
            <w:tcBorders>
              <w:top w:val="nil"/>
              <w:left w:val="nil"/>
              <w:bottom w:val="nil"/>
              <w:right w:val="nil"/>
            </w:tcBorders>
            <w:shd w:val="clear" w:color="auto" w:fill="auto"/>
            <w:vAlign w:val="bottom"/>
          </w:tcPr>
          <w:p w14:paraId="02F5BD7E" w14:textId="77777777" w:rsidR="00157CBB" w:rsidRPr="00587444" w:rsidRDefault="00157CBB"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48 </w:t>
            </w:r>
          </w:p>
        </w:tc>
        <w:tc>
          <w:tcPr>
            <w:tcW w:w="643" w:type="pct"/>
            <w:tcBorders>
              <w:top w:val="nil"/>
              <w:left w:val="nil"/>
              <w:bottom w:val="nil"/>
              <w:right w:val="nil"/>
            </w:tcBorders>
            <w:shd w:val="clear" w:color="auto" w:fill="auto"/>
            <w:vAlign w:val="bottom"/>
          </w:tcPr>
          <w:p w14:paraId="28732E84" w14:textId="77777777" w:rsidR="00157CBB" w:rsidRPr="00587444" w:rsidRDefault="00157CBB"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231 </w:t>
            </w:r>
          </w:p>
        </w:tc>
        <w:tc>
          <w:tcPr>
            <w:tcW w:w="605" w:type="pct"/>
            <w:tcBorders>
              <w:top w:val="nil"/>
              <w:left w:val="nil"/>
              <w:bottom w:val="nil"/>
              <w:right w:val="nil"/>
            </w:tcBorders>
            <w:shd w:val="clear" w:color="auto" w:fill="auto"/>
            <w:vAlign w:val="bottom"/>
          </w:tcPr>
          <w:p w14:paraId="65CC4A15" w14:textId="77777777" w:rsidR="00157CBB" w:rsidRPr="00587444" w:rsidRDefault="00157CBB"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6942E716" w14:textId="77777777" w:rsidR="00157CBB" w:rsidRPr="0086484C" w:rsidRDefault="00157CBB"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606 </w:t>
            </w:r>
          </w:p>
        </w:tc>
      </w:tr>
      <w:tr w:rsidR="00157CBB" w:rsidRPr="00587444" w14:paraId="1D4723BC" w14:textId="77777777" w:rsidTr="002F77AC">
        <w:trPr>
          <w:trHeight w:hRule="exact" w:val="241"/>
        </w:trPr>
        <w:tc>
          <w:tcPr>
            <w:tcW w:w="1814" w:type="pct"/>
            <w:vAlign w:val="bottom"/>
          </w:tcPr>
          <w:p w14:paraId="3AF631E5" w14:textId="77777777" w:rsidR="00157CBB" w:rsidRPr="00587444" w:rsidRDefault="00157CBB"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11E4E228"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44 </w:t>
            </w:r>
          </w:p>
        </w:tc>
        <w:tc>
          <w:tcPr>
            <w:tcW w:w="650" w:type="pct"/>
            <w:tcBorders>
              <w:top w:val="nil"/>
              <w:left w:val="nil"/>
              <w:bottom w:val="nil"/>
              <w:right w:val="nil"/>
            </w:tcBorders>
            <w:shd w:val="clear" w:color="auto" w:fill="auto"/>
            <w:vAlign w:val="bottom"/>
          </w:tcPr>
          <w:p w14:paraId="14C4C258"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(44)</w:t>
            </w:r>
          </w:p>
        </w:tc>
        <w:tc>
          <w:tcPr>
            <w:tcW w:w="643" w:type="pct"/>
            <w:tcBorders>
              <w:top w:val="nil"/>
              <w:left w:val="nil"/>
              <w:bottom w:val="nil"/>
              <w:right w:val="nil"/>
            </w:tcBorders>
            <w:shd w:val="clear" w:color="auto" w:fill="auto"/>
            <w:vAlign w:val="bottom"/>
          </w:tcPr>
          <w:p w14:paraId="5B606B15"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shd w:val="clear" w:color="auto" w:fill="auto"/>
            <w:vAlign w:val="bottom"/>
          </w:tcPr>
          <w:p w14:paraId="1CF8D88D"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11985D7C" w14:textId="77777777" w:rsidR="00157CBB" w:rsidRPr="0086484C" w:rsidRDefault="00157CBB"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157CBB" w:rsidRPr="00587444" w14:paraId="2810FB96" w14:textId="77777777" w:rsidTr="002F77AC">
        <w:trPr>
          <w:trHeight w:hRule="exact" w:val="241"/>
        </w:trPr>
        <w:tc>
          <w:tcPr>
            <w:tcW w:w="1814" w:type="pct"/>
            <w:vAlign w:val="bottom"/>
          </w:tcPr>
          <w:p w14:paraId="4D3293ED" w14:textId="77777777" w:rsidR="00157CBB" w:rsidRPr="00587444" w:rsidRDefault="00157CBB"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2861C085"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4923647D"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6DD2F5C2"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512B1853"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7D5103F0" w14:textId="77777777" w:rsidR="00157CBB" w:rsidRPr="0086484C" w:rsidRDefault="00157CBB"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157CBB" w:rsidRPr="00587444" w14:paraId="07B4FC1E" w14:textId="77777777" w:rsidTr="002F77AC">
        <w:trPr>
          <w:trHeight w:hRule="exact" w:val="241"/>
        </w:trPr>
        <w:tc>
          <w:tcPr>
            <w:tcW w:w="1814" w:type="pct"/>
            <w:vAlign w:val="bottom"/>
          </w:tcPr>
          <w:p w14:paraId="2E906476" w14:textId="77777777" w:rsidR="00157CBB" w:rsidRPr="00587444" w:rsidRDefault="00157CBB"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746ADAD5" w14:textId="77777777" w:rsidR="00157CBB" w:rsidRPr="00587444" w:rsidRDefault="00157CBB" w:rsidP="002F77AC">
            <w:pPr>
              <w:suppressAutoHyphens w:val="0"/>
              <w:autoSpaceDN/>
              <w:jc w:val="right"/>
              <w:rPr>
                <w:rFonts w:ascii="Arial" w:hAnsi="Arial" w:cs="Arial"/>
                <w:sz w:val="18"/>
                <w:szCs w:val="18"/>
                <w:lang w:val="en-GB"/>
              </w:rPr>
            </w:pPr>
            <w:r w:rsidRPr="006539F7">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425A00A9" w14:textId="77777777" w:rsidR="00157CBB" w:rsidRPr="00587444" w:rsidRDefault="00157CBB" w:rsidP="002F77AC">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11D820CC" w14:textId="77777777" w:rsidR="00157CBB" w:rsidRPr="00587444" w:rsidRDefault="00157CBB" w:rsidP="002F77AC">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2B6EFDF0" w14:textId="77777777" w:rsidR="00157CBB" w:rsidRPr="00587444" w:rsidRDefault="00157CBB" w:rsidP="002F77AC">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5C10B322" w14:textId="77777777" w:rsidR="00157CBB" w:rsidRPr="0086484C" w:rsidRDefault="00157CBB"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157CBB" w:rsidRPr="00587444" w14:paraId="3592156D" w14:textId="77777777" w:rsidTr="00401134">
        <w:trPr>
          <w:trHeight w:hRule="exact" w:val="338"/>
        </w:trPr>
        <w:tc>
          <w:tcPr>
            <w:tcW w:w="1814" w:type="pct"/>
            <w:vAlign w:val="bottom"/>
          </w:tcPr>
          <w:p w14:paraId="4538B96E" w14:textId="77777777" w:rsidR="00157CBB" w:rsidRPr="00587444" w:rsidRDefault="00157CBB"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tcBorders>
              <w:top w:val="nil"/>
              <w:left w:val="nil"/>
              <w:right w:val="nil"/>
            </w:tcBorders>
            <w:shd w:val="clear" w:color="auto" w:fill="auto"/>
            <w:vAlign w:val="bottom"/>
          </w:tcPr>
          <w:p w14:paraId="2C2E8315"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(160)</w:t>
            </w:r>
          </w:p>
        </w:tc>
        <w:tc>
          <w:tcPr>
            <w:tcW w:w="650" w:type="pct"/>
            <w:tcBorders>
              <w:top w:val="nil"/>
              <w:left w:val="nil"/>
              <w:right w:val="nil"/>
            </w:tcBorders>
            <w:shd w:val="clear" w:color="auto" w:fill="auto"/>
            <w:vAlign w:val="bottom"/>
          </w:tcPr>
          <w:p w14:paraId="0F679978"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p>
        </w:tc>
        <w:tc>
          <w:tcPr>
            <w:tcW w:w="643" w:type="pct"/>
            <w:tcBorders>
              <w:top w:val="nil"/>
              <w:left w:val="nil"/>
              <w:right w:val="nil"/>
            </w:tcBorders>
            <w:shd w:val="clear" w:color="auto" w:fill="auto"/>
            <w:vAlign w:val="bottom"/>
          </w:tcPr>
          <w:p w14:paraId="14774618"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right w:val="nil"/>
            </w:tcBorders>
            <w:shd w:val="clear" w:color="auto" w:fill="auto"/>
            <w:vAlign w:val="bottom"/>
          </w:tcPr>
          <w:p w14:paraId="3EC8D4B8" w14:textId="77777777" w:rsidR="00157CBB" w:rsidRPr="00587444" w:rsidRDefault="00157CBB"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right w:val="nil"/>
            </w:tcBorders>
            <w:shd w:val="clear" w:color="auto" w:fill="auto"/>
            <w:vAlign w:val="bottom"/>
          </w:tcPr>
          <w:p w14:paraId="3995740E" w14:textId="77777777" w:rsidR="00157CBB" w:rsidRPr="0086484C" w:rsidRDefault="00157CBB"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(164)</w:t>
            </w:r>
          </w:p>
        </w:tc>
      </w:tr>
      <w:tr w:rsidR="00157CBB" w:rsidRPr="00587444" w14:paraId="4A93CEDA" w14:textId="77777777" w:rsidTr="002F77AC">
        <w:trPr>
          <w:trHeight w:val="230"/>
        </w:trPr>
        <w:tc>
          <w:tcPr>
            <w:tcW w:w="1814" w:type="pct"/>
            <w:vAlign w:val="bottom"/>
          </w:tcPr>
          <w:p w14:paraId="26663385" w14:textId="77777777" w:rsidR="00157CBB" w:rsidRPr="00587444" w:rsidRDefault="00157CBB"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39D344E4" w14:textId="77777777" w:rsidR="00157CBB" w:rsidRPr="00587444" w:rsidRDefault="00157CBB"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211 </w:t>
            </w:r>
          </w:p>
        </w:tc>
        <w:tc>
          <w:tcPr>
            <w:tcW w:w="650" w:type="pct"/>
            <w:tcBorders>
              <w:top w:val="single" w:sz="4" w:space="0" w:color="auto"/>
              <w:left w:val="nil"/>
              <w:bottom w:val="single" w:sz="12" w:space="0" w:color="auto"/>
              <w:right w:val="nil"/>
            </w:tcBorders>
            <w:shd w:val="clear" w:color="auto" w:fill="auto"/>
            <w:vAlign w:val="bottom"/>
          </w:tcPr>
          <w:p w14:paraId="7906B4EB" w14:textId="77777777" w:rsidR="00157CBB" w:rsidRPr="00587444" w:rsidRDefault="00157CBB"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bottom"/>
          </w:tcPr>
          <w:p w14:paraId="11579043" w14:textId="77777777" w:rsidR="00157CBB" w:rsidRPr="00587444" w:rsidRDefault="00157CBB"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231 </w:t>
            </w:r>
          </w:p>
        </w:tc>
        <w:tc>
          <w:tcPr>
            <w:tcW w:w="605" w:type="pct"/>
            <w:tcBorders>
              <w:top w:val="single" w:sz="4" w:space="0" w:color="auto"/>
              <w:left w:val="nil"/>
              <w:bottom w:val="single" w:sz="12" w:space="0" w:color="auto"/>
              <w:right w:val="nil"/>
            </w:tcBorders>
            <w:shd w:val="clear" w:color="auto" w:fill="auto"/>
            <w:vAlign w:val="bottom"/>
          </w:tcPr>
          <w:p w14:paraId="67461B9A" w14:textId="77777777" w:rsidR="00157CBB" w:rsidRPr="00587444" w:rsidRDefault="00157CBB"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 </w:t>
            </w:r>
          </w:p>
        </w:tc>
        <w:tc>
          <w:tcPr>
            <w:tcW w:w="638" w:type="pct"/>
            <w:tcBorders>
              <w:top w:val="single" w:sz="4" w:space="0" w:color="auto"/>
              <w:left w:val="nil"/>
              <w:bottom w:val="single" w:sz="12" w:space="0" w:color="auto"/>
              <w:right w:val="nil"/>
            </w:tcBorders>
            <w:shd w:val="clear" w:color="auto" w:fill="auto"/>
            <w:vAlign w:val="bottom"/>
          </w:tcPr>
          <w:p w14:paraId="079DC4CE" w14:textId="77777777" w:rsidR="00157CBB" w:rsidRPr="00587444" w:rsidRDefault="00157CBB"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442 </w:t>
            </w:r>
          </w:p>
        </w:tc>
      </w:tr>
    </w:tbl>
    <w:p w14:paraId="6B9E4555" w14:textId="77777777" w:rsidR="00587444" w:rsidRPr="00587444" w:rsidRDefault="00587444" w:rsidP="00587444">
      <w:pPr>
        <w:suppressAutoHyphens w:val="0"/>
        <w:autoSpaceDN/>
        <w:spacing w:after="120"/>
        <w:jc w:val="both"/>
        <w:rPr>
          <w:rFonts w:ascii="Arial" w:hAnsi="Arial" w:cs="Arial"/>
          <w:b/>
          <w:bCs/>
          <w:sz w:val="20"/>
          <w:szCs w:val="20"/>
          <w:lang w:val="en-GB"/>
        </w:rPr>
      </w:pPr>
    </w:p>
    <w:p w14:paraId="31D6B19C" w14:textId="77777777" w:rsidR="00587444" w:rsidRPr="00587444" w:rsidRDefault="00587444" w:rsidP="00587444">
      <w:pPr>
        <w:suppressAutoHyphens w:val="0"/>
        <w:autoSpaceDN/>
        <w:jc w:val="both"/>
        <w:rPr>
          <w:rFonts w:ascii="Arial" w:hAnsi="Arial" w:cs="Arial"/>
          <w:b/>
          <w:bCs/>
          <w:sz w:val="20"/>
          <w:szCs w:val="20"/>
          <w:lang w:val="en-GB"/>
        </w:rPr>
      </w:pPr>
    </w:p>
    <w:p w14:paraId="14687E86" w14:textId="77777777" w:rsidR="00587444" w:rsidRPr="00587444" w:rsidRDefault="00587444" w:rsidP="00587444">
      <w:pPr>
        <w:suppressAutoHyphens w:val="0"/>
        <w:autoSpaceDN/>
        <w:jc w:val="both"/>
        <w:rPr>
          <w:rFonts w:ascii="Arial" w:hAnsi="Arial" w:cs="Arial"/>
          <w:b/>
          <w:bCs/>
          <w:sz w:val="20"/>
          <w:szCs w:val="20"/>
          <w:lang w:val="en-GB"/>
        </w:rPr>
      </w:pPr>
    </w:p>
    <w:p w14:paraId="07CA8DC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3"/>
          <w:pgSz w:w="11907" w:h="16840" w:code="9"/>
          <w:pgMar w:top="1418" w:right="1134" w:bottom="1134" w:left="1418" w:header="851" w:footer="851" w:gutter="0"/>
          <w:cols w:space="720"/>
          <w:noEndnote/>
        </w:sectPr>
      </w:pPr>
    </w:p>
    <w:p w14:paraId="00AE06DB" w14:textId="77777777" w:rsidR="00587444" w:rsidRPr="00587444" w:rsidRDefault="00587444" w:rsidP="00587444">
      <w:pPr>
        <w:suppressAutoHyphens w:val="0"/>
        <w:autoSpaceDN/>
        <w:jc w:val="both"/>
        <w:rPr>
          <w:rFonts w:ascii="Arial" w:hAnsi="Arial" w:cs="Arial"/>
          <w:b/>
          <w:bCs/>
          <w:sz w:val="20"/>
          <w:szCs w:val="20"/>
          <w:lang w:val="en-GB"/>
        </w:rPr>
      </w:pPr>
    </w:p>
    <w:p w14:paraId="2F49A0D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6ABB15F" w14:textId="77777777" w:rsidR="00587444" w:rsidRPr="00587444" w:rsidRDefault="00587444" w:rsidP="00587444">
      <w:pPr>
        <w:suppressAutoHyphens w:val="0"/>
        <w:autoSpaceDN/>
        <w:jc w:val="both"/>
        <w:rPr>
          <w:rFonts w:ascii="Arial" w:hAnsi="Arial" w:cs="Arial"/>
          <w:b/>
          <w:sz w:val="20"/>
          <w:szCs w:val="20"/>
          <w:lang w:val="en-GB"/>
        </w:rPr>
      </w:pPr>
    </w:p>
    <w:p w14:paraId="73C04C0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30DD9E" w14:textId="77777777" w:rsidR="00587444" w:rsidRPr="00587444" w:rsidRDefault="00587444" w:rsidP="00587444">
      <w:pPr>
        <w:suppressAutoHyphens w:val="0"/>
        <w:autoSpaceDN/>
        <w:jc w:val="both"/>
        <w:rPr>
          <w:rFonts w:ascii="Arial" w:hAnsi="Arial" w:cs="Arial"/>
          <w:b/>
          <w:bCs/>
          <w:i/>
          <w:sz w:val="20"/>
          <w:szCs w:val="20"/>
          <w:lang w:val="en-GB"/>
        </w:rPr>
      </w:pPr>
    </w:p>
    <w:p w14:paraId="74B2B7A8" w14:textId="77777777" w:rsidR="00587444" w:rsidRPr="00587444" w:rsidRDefault="00587444">
      <w:pPr>
        <w:numPr>
          <w:ilvl w:val="8"/>
          <w:numId w:val="52"/>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73CB041" w14:textId="77777777" w:rsidR="00587444" w:rsidRPr="00587444" w:rsidRDefault="00587444" w:rsidP="00587444">
      <w:pPr>
        <w:suppressAutoHyphens w:val="0"/>
        <w:autoSpaceDN/>
        <w:jc w:val="both"/>
        <w:rPr>
          <w:rFonts w:ascii="Arial" w:hAnsi="Arial" w:cs="Arial"/>
          <w:b/>
          <w:bCs/>
          <w:sz w:val="20"/>
          <w:szCs w:val="20"/>
          <w:lang w:val="en-GB"/>
        </w:rPr>
      </w:pPr>
    </w:p>
    <w:p w14:paraId="3E4269C8"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587444" w:rsidRPr="00587444" w14:paraId="01DC7093" w14:textId="77777777" w:rsidTr="00DD69E7">
        <w:trPr>
          <w:trHeight w:val="164"/>
        </w:trPr>
        <w:tc>
          <w:tcPr>
            <w:tcW w:w="1814" w:type="pct"/>
          </w:tcPr>
          <w:p w14:paraId="14E0F207" w14:textId="77777777" w:rsidR="00587444" w:rsidRPr="00587444" w:rsidRDefault="00587444" w:rsidP="00587444">
            <w:pPr>
              <w:suppressAutoHyphens w:val="0"/>
              <w:autoSpaceDN/>
              <w:rPr>
                <w:rFonts w:ascii="Arial" w:eastAsia="Calibri" w:hAnsi="Arial" w:cs="Arial"/>
                <w:b/>
                <w:bCs/>
                <w:sz w:val="18"/>
                <w:szCs w:val="18"/>
                <w:lang w:val="en-GB"/>
              </w:rPr>
            </w:pPr>
            <w:bookmarkStart w:id="893" w:name="_Hlk161060268"/>
            <w:r w:rsidRPr="00587444">
              <w:rPr>
                <w:rFonts w:ascii="Arial" w:eastAsia="Calibri" w:hAnsi="Arial" w:cs="Arial"/>
                <w:b/>
                <w:bCs/>
                <w:sz w:val="18"/>
                <w:szCs w:val="18"/>
                <w:lang w:val="en-GB"/>
              </w:rPr>
              <w:br w:type="page"/>
              <w:t>Group</w:t>
            </w:r>
          </w:p>
        </w:tc>
        <w:tc>
          <w:tcPr>
            <w:tcW w:w="3186" w:type="pct"/>
            <w:gridSpan w:val="5"/>
            <w:vAlign w:val="bottom"/>
          </w:tcPr>
          <w:p w14:paraId="14B1BE4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33041BE" w14:textId="77777777" w:rsidTr="00DD69E7">
        <w:trPr>
          <w:trHeight w:val="53"/>
        </w:trPr>
        <w:tc>
          <w:tcPr>
            <w:tcW w:w="1814" w:type="pct"/>
          </w:tcPr>
          <w:p w14:paraId="00D76A48" w14:textId="7E672779"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2B3E9C">
              <w:rPr>
                <w:rFonts w:ascii="Arial" w:eastAsia="Calibri" w:hAnsi="Arial" w:cs="Arial"/>
                <w:b/>
                <w:bCs/>
                <w:sz w:val="18"/>
                <w:szCs w:val="18"/>
                <w:lang w:val="en-GB"/>
              </w:rPr>
              <w:t>4</w:t>
            </w:r>
          </w:p>
        </w:tc>
        <w:tc>
          <w:tcPr>
            <w:tcW w:w="649" w:type="pct"/>
            <w:vAlign w:val="bottom"/>
          </w:tcPr>
          <w:p w14:paraId="63150C7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398B5C6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264D73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1A09C1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698FF82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2E3973D7" w14:textId="77777777" w:rsidTr="00DD69E7">
        <w:trPr>
          <w:trHeight w:val="53"/>
        </w:trPr>
        <w:tc>
          <w:tcPr>
            <w:tcW w:w="1814" w:type="pct"/>
          </w:tcPr>
          <w:p w14:paraId="7D56F1BB"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0B849FBA" w14:textId="467394C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9F061BB" w14:textId="0A783236"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15E247DC" w14:textId="49D8B91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4EB7F64" w14:textId="6BAD8F93"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0" w:type="pct"/>
          </w:tcPr>
          <w:p w14:paraId="7982E934" w14:textId="0516C83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66624DAF" w14:textId="77777777" w:rsidTr="00DD69E7">
        <w:trPr>
          <w:trHeight w:val="53"/>
        </w:trPr>
        <w:tc>
          <w:tcPr>
            <w:tcW w:w="1814" w:type="pct"/>
          </w:tcPr>
          <w:p w14:paraId="6D1DD3FF"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2C5AD61F"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9" w:type="pct"/>
          </w:tcPr>
          <w:p w14:paraId="33D54019"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1708DAF2"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49C443EA"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0" w:type="pct"/>
          </w:tcPr>
          <w:p w14:paraId="096E4539"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5C6FFB" w:rsidRPr="00587444" w14:paraId="57B6AADF" w14:textId="77777777" w:rsidTr="00DD69E7">
        <w:trPr>
          <w:trHeight w:hRule="exact" w:val="250"/>
        </w:trPr>
        <w:tc>
          <w:tcPr>
            <w:tcW w:w="1814" w:type="pct"/>
            <w:vAlign w:val="bottom"/>
          </w:tcPr>
          <w:p w14:paraId="644B1255" w14:textId="14568E4C"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49" w:type="pct"/>
            <w:shd w:val="clear" w:color="auto" w:fill="auto"/>
            <w:vAlign w:val="bottom"/>
          </w:tcPr>
          <w:p w14:paraId="2F0B25F7" w14:textId="5D6BE8BD" w:rsidR="005C6FFB" w:rsidRPr="00587444"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27</w:t>
            </w:r>
          </w:p>
        </w:tc>
        <w:tc>
          <w:tcPr>
            <w:tcW w:w="649" w:type="pct"/>
            <w:shd w:val="clear" w:color="auto" w:fill="auto"/>
            <w:vAlign w:val="bottom"/>
          </w:tcPr>
          <w:p w14:paraId="59BC3B76" w14:textId="0FCC862F"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3" w:type="pct"/>
            <w:shd w:val="clear" w:color="auto" w:fill="auto"/>
            <w:vAlign w:val="bottom"/>
          </w:tcPr>
          <w:p w14:paraId="254209B1" w14:textId="5CE720DA"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4,330</w:t>
            </w:r>
          </w:p>
        </w:tc>
        <w:tc>
          <w:tcPr>
            <w:tcW w:w="605" w:type="pct"/>
            <w:shd w:val="clear" w:color="auto" w:fill="auto"/>
            <w:vAlign w:val="bottom"/>
          </w:tcPr>
          <w:p w14:paraId="717A8D63" w14:textId="43C82392"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35</w:t>
            </w:r>
          </w:p>
        </w:tc>
        <w:tc>
          <w:tcPr>
            <w:tcW w:w="640" w:type="pct"/>
            <w:shd w:val="clear" w:color="auto" w:fill="auto"/>
            <w:vAlign w:val="bottom"/>
          </w:tcPr>
          <w:p w14:paraId="058EF0C0" w14:textId="3427F102" w:rsidR="005C6FFB" w:rsidRPr="0086484C"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4,393</w:t>
            </w:r>
          </w:p>
        </w:tc>
      </w:tr>
      <w:tr w:rsidR="005C6FFB" w:rsidRPr="00587444" w14:paraId="4B167D61" w14:textId="77777777" w:rsidTr="00DD69E7">
        <w:trPr>
          <w:trHeight w:hRule="exact" w:val="250"/>
        </w:trPr>
        <w:tc>
          <w:tcPr>
            <w:tcW w:w="1814" w:type="pct"/>
            <w:vAlign w:val="bottom"/>
          </w:tcPr>
          <w:p w14:paraId="15C624E6" w14:textId="77777777"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shd w:val="clear" w:color="auto" w:fill="auto"/>
            <w:vAlign w:val="bottom"/>
          </w:tcPr>
          <w:p w14:paraId="6D825701" w14:textId="35657648" w:rsidR="005C6FFB" w:rsidRPr="00587444"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19</w:t>
            </w:r>
          </w:p>
        </w:tc>
        <w:tc>
          <w:tcPr>
            <w:tcW w:w="649" w:type="pct"/>
            <w:shd w:val="clear" w:color="auto" w:fill="auto"/>
            <w:vAlign w:val="bottom"/>
          </w:tcPr>
          <w:p w14:paraId="3C50BE32" w14:textId="10777D81"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shd w:val="clear" w:color="auto" w:fill="auto"/>
            <w:vAlign w:val="bottom"/>
          </w:tcPr>
          <w:p w14:paraId="009D4F52" w14:textId="53166D11"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(19)</w:t>
            </w:r>
          </w:p>
        </w:tc>
        <w:tc>
          <w:tcPr>
            <w:tcW w:w="605" w:type="pct"/>
            <w:shd w:val="clear" w:color="auto" w:fill="auto"/>
            <w:vAlign w:val="bottom"/>
          </w:tcPr>
          <w:p w14:paraId="2DF8B762" w14:textId="1E630FA7"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shd w:val="clear" w:color="auto" w:fill="auto"/>
            <w:vAlign w:val="bottom"/>
          </w:tcPr>
          <w:p w14:paraId="39A00617" w14:textId="595C316A" w:rsidR="005C6FFB" w:rsidRPr="0086484C"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5C6FFB" w:rsidRPr="00587444" w14:paraId="07C542E1" w14:textId="77777777" w:rsidTr="00DD69E7">
        <w:trPr>
          <w:trHeight w:hRule="exact" w:val="250"/>
        </w:trPr>
        <w:tc>
          <w:tcPr>
            <w:tcW w:w="1814" w:type="pct"/>
            <w:vAlign w:val="bottom"/>
          </w:tcPr>
          <w:p w14:paraId="38D4CC4E" w14:textId="77777777"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shd w:val="clear" w:color="auto" w:fill="auto"/>
            <w:vAlign w:val="bottom"/>
          </w:tcPr>
          <w:p w14:paraId="56AE8C8C" w14:textId="40E08EBE"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shd w:val="clear" w:color="auto" w:fill="auto"/>
            <w:vAlign w:val="bottom"/>
          </w:tcPr>
          <w:p w14:paraId="0152CA41" w14:textId="01D0E3B2"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shd w:val="clear" w:color="auto" w:fill="auto"/>
            <w:vAlign w:val="bottom"/>
          </w:tcPr>
          <w:p w14:paraId="6025C899" w14:textId="45BBE0E1"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shd w:val="clear" w:color="auto" w:fill="auto"/>
            <w:vAlign w:val="bottom"/>
          </w:tcPr>
          <w:p w14:paraId="248D7D23" w14:textId="53AF00F0"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shd w:val="clear" w:color="auto" w:fill="auto"/>
            <w:vAlign w:val="bottom"/>
          </w:tcPr>
          <w:p w14:paraId="630667B4" w14:textId="7BC3E8ED" w:rsidR="005C6FFB" w:rsidRPr="0086484C"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5C6FFB" w:rsidRPr="00587444" w14:paraId="07E4C85F" w14:textId="77777777" w:rsidTr="00DD69E7">
        <w:trPr>
          <w:trHeight w:hRule="exact" w:val="250"/>
        </w:trPr>
        <w:tc>
          <w:tcPr>
            <w:tcW w:w="1814" w:type="pct"/>
            <w:vAlign w:val="bottom"/>
          </w:tcPr>
          <w:p w14:paraId="35A36717" w14:textId="77777777"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shd w:val="clear" w:color="auto" w:fill="auto"/>
            <w:vAlign w:val="bottom"/>
          </w:tcPr>
          <w:p w14:paraId="58B69D6B" w14:textId="25CBC1F6"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shd w:val="clear" w:color="auto" w:fill="auto"/>
            <w:vAlign w:val="bottom"/>
          </w:tcPr>
          <w:p w14:paraId="70C1F752" w14:textId="14DCC992"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shd w:val="clear" w:color="auto" w:fill="auto"/>
            <w:vAlign w:val="bottom"/>
          </w:tcPr>
          <w:p w14:paraId="5C3A02BE" w14:textId="752D9949"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shd w:val="clear" w:color="auto" w:fill="auto"/>
            <w:vAlign w:val="bottom"/>
          </w:tcPr>
          <w:p w14:paraId="388819E7" w14:textId="715E8F03"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shd w:val="clear" w:color="auto" w:fill="auto"/>
            <w:vAlign w:val="bottom"/>
          </w:tcPr>
          <w:p w14:paraId="58567574" w14:textId="53A14BEB" w:rsidR="005C6FFB" w:rsidRPr="0086484C"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w:t>
            </w:r>
          </w:p>
        </w:tc>
      </w:tr>
      <w:tr w:rsidR="005C6FFB" w:rsidRPr="00587444" w14:paraId="5E74A6AD" w14:textId="77777777" w:rsidTr="001E1855">
        <w:trPr>
          <w:trHeight w:hRule="exact" w:val="441"/>
        </w:trPr>
        <w:tc>
          <w:tcPr>
            <w:tcW w:w="1814" w:type="pct"/>
            <w:vAlign w:val="bottom"/>
          </w:tcPr>
          <w:p w14:paraId="670C9F05" w14:textId="77777777" w:rsidR="005C6FFB"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/(release)</w:t>
            </w:r>
            <w:r w:rsidRPr="00587444">
              <w:rPr>
                <w:rFonts w:ascii="Arial" w:eastAsia="Calibri" w:hAnsi="Arial" w:cs="Arial"/>
                <w:sz w:val="18"/>
                <w:szCs w:val="18"/>
                <w:lang w:val="en-GB"/>
              </w:rPr>
              <w:t xml:space="preserve"> of loss </w:t>
            </w:r>
          </w:p>
          <w:p w14:paraId="6EE7A732" w14:textId="2DB72B80"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t>
            </w:r>
            <w:r>
              <w:rPr>
                <w:rFonts w:ascii="Arial" w:eastAsia="Calibri" w:hAnsi="Arial" w:cs="Arial"/>
                <w:sz w:val="18"/>
                <w:szCs w:val="18"/>
                <w:lang w:val="en-GB"/>
              </w:rPr>
              <w:t>wa</w:t>
            </w:r>
            <w:r w:rsidRPr="00587444">
              <w:rPr>
                <w:rFonts w:ascii="Arial" w:eastAsia="Calibri" w:hAnsi="Arial" w:cs="Arial"/>
                <w:sz w:val="18"/>
                <w:szCs w:val="18"/>
                <w:lang w:val="en-GB"/>
              </w:rPr>
              <w:t>nce</w:t>
            </w:r>
          </w:p>
        </w:tc>
        <w:tc>
          <w:tcPr>
            <w:tcW w:w="649" w:type="pct"/>
            <w:shd w:val="clear" w:color="auto" w:fill="auto"/>
            <w:vAlign w:val="bottom"/>
          </w:tcPr>
          <w:p w14:paraId="48061C54" w14:textId="6DEA4A83" w:rsidR="005C6FFB" w:rsidRPr="00587444"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(16)</w:t>
            </w:r>
          </w:p>
        </w:tc>
        <w:tc>
          <w:tcPr>
            <w:tcW w:w="649" w:type="pct"/>
            <w:shd w:val="clear" w:color="auto" w:fill="auto"/>
            <w:vAlign w:val="bottom"/>
          </w:tcPr>
          <w:p w14:paraId="2D79A366" w14:textId="5039831E" w:rsidR="005C6FFB" w:rsidRPr="00587444" w:rsidDel="00103E88"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shd w:val="clear" w:color="auto" w:fill="auto"/>
            <w:vAlign w:val="bottom"/>
          </w:tcPr>
          <w:p w14:paraId="2E7E5493" w14:textId="4967F5BB" w:rsidR="005C6FFB" w:rsidRPr="00587444"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331</w:t>
            </w:r>
          </w:p>
        </w:tc>
        <w:tc>
          <w:tcPr>
            <w:tcW w:w="605" w:type="pct"/>
            <w:shd w:val="clear" w:color="auto" w:fill="auto"/>
            <w:vAlign w:val="bottom"/>
          </w:tcPr>
          <w:p w14:paraId="3F7F610C" w14:textId="344AECFD" w:rsidR="005C6FFB" w:rsidRPr="00587444" w:rsidDel="00862226"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(1)</w:t>
            </w:r>
          </w:p>
        </w:tc>
        <w:tc>
          <w:tcPr>
            <w:tcW w:w="640" w:type="pct"/>
            <w:shd w:val="clear" w:color="auto" w:fill="auto"/>
            <w:vAlign w:val="bottom"/>
          </w:tcPr>
          <w:p w14:paraId="14BAD471" w14:textId="39726886" w:rsidR="005C6FFB" w:rsidRPr="0086484C" w:rsidRDefault="005C6FFB" w:rsidP="005C6FFB">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314</w:t>
            </w:r>
          </w:p>
        </w:tc>
      </w:tr>
      <w:tr w:rsidR="005C6FFB" w:rsidRPr="00587444" w14:paraId="7FCE2316" w14:textId="77777777" w:rsidTr="00DD69E7">
        <w:trPr>
          <w:trHeight w:hRule="exact" w:val="250"/>
        </w:trPr>
        <w:tc>
          <w:tcPr>
            <w:tcW w:w="1814" w:type="pct"/>
            <w:vAlign w:val="center"/>
          </w:tcPr>
          <w:p w14:paraId="3C2B1A75" w14:textId="77777777"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shd w:val="clear" w:color="auto" w:fill="auto"/>
            <w:vAlign w:val="bottom"/>
          </w:tcPr>
          <w:p w14:paraId="5CA2CBA6" w14:textId="7520A283" w:rsidR="005C6FFB" w:rsidRPr="00587444"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(20)</w:t>
            </w:r>
          </w:p>
        </w:tc>
        <w:tc>
          <w:tcPr>
            <w:tcW w:w="649" w:type="pct"/>
            <w:shd w:val="clear" w:color="auto" w:fill="auto"/>
            <w:vAlign w:val="bottom"/>
          </w:tcPr>
          <w:p w14:paraId="6C6B94A4" w14:textId="00076086"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shd w:val="clear" w:color="auto" w:fill="auto"/>
            <w:vAlign w:val="bottom"/>
          </w:tcPr>
          <w:p w14:paraId="763242A6" w14:textId="360E9B92" w:rsidR="005C6FFB" w:rsidRPr="00587444" w:rsidRDefault="005C6FFB" w:rsidP="005C6FFB">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(428)</w:t>
            </w:r>
          </w:p>
        </w:tc>
        <w:tc>
          <w:tcPr>
            <w:tcW w:w="605" w:type="pct"/>
            <w:shd w:val="clear" w:color="auto" w:fill="auto"/>
            <w:vAlign w:val="bottom"/>
          </w:tcPr>
          <w:p w14:paraId="0133C9E1" w14:textId="6972EDEE"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shd w:val="clear" w:color="auto" w:fill="auto"/>
            <w:vAlign w:val="bottom"/>
          </w:tcPr>
          <w:p w14:paraId="3AD45BAF" w14:textId="791EAC48" w:rsidR="005C6FFB" w:rsidRPr="0086484C" w:rsidRDefault="005C6FFB" w:rsidP="005C6FFB">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(448)</w:t>
            </w:r>
          </w:p>
        </w:tc>
      </w:tr>
      <w:tr w:rsidR="005C6FFB" w:rsidRPr="00587444" w14:paraId="5B044272" w14:textId="77777777" w:rsidTr="002B3E9C">
        <w:trPr>
          <w:trHeight w:val="294"/>
        </w:trPr>
        <w:tc>
          <w:tcPr>
            <w:tcW w:w="1814" w:type="pct"/>
            <w:vAlign w:val="bottom"/>
          </w:tcPr>
          <w:p w14:paraId="2224F87B" w14:textId="77777777"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shd w:val="clear" w:color="auto" w:fill="auto"/>
            <w:vAlign w:val="bottom"/>
          </w:tcPr>
          <w:p w14:paraId="7F5D5953" w14:textId="28C44AC8"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tcBorders>
              <w:top w:val="nil"/>
              <w:left w:val="nil"/>
              <w:right w:val="nil"/>
            </w:tcBorders>
            <w:shd w:val="clear" w:color="auto" w:fill="auto"/>
            <w:vAlign w:val="bottom"/>
          </w:tcPr>
          <w:p w14:paraId="3B38D2C4" w14:textId="0D75A19E"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right w:val="nil"/>
            </w:tcBorders>
            <w:shd w:val="clear" w:color="auto" w:fill="auto"/>
            <w:vAlign w:val="bottom"/>
          </w:tcPr>
          <w:p w14:paraId="0DFA8EBC" w14:textId="74C5DE65"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7</w:t>
            </w:r>
          </w:p>
        </w:tc>
        <w:tc>
          <w:tcPr>
            <w:tcW w:w="605" w:type="pct"/>
            <w:tcBorders>
              <w:top w:val="nil"/>
              <w:left w:val="nil"/>
              <w:right w:val="nil"/>
            </w:tcBorders>
            <w:shd w:val="clear" w:color="auto" w:fill="auto"/>
            <w:vAlign w:val="bottom"/>
          </w:tcPr>
          <w:p w14:paraId="60427A7E" w14:textId="65F1CB24"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0" w:type="pct"/>
            <w:tcBorders>
              <w:top w:val="nil"/>
              <w:left w:val="nil"/>
              <w:right w:val="nil"/>
            </w:tcBorders>
            <w:shd w:val="clear" w:color="auto" w:fill="auto"/>
            <w:vAlign w:val="bottom"/>
          </w:tcPr>
          <w:p w14:paraId="71621674" w14:textId="080B0710" w:rsidR="005C6FFB" w:rsidRPr="0086484C"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7</w:t>
            </w:r>
          </w:p>
        </w:tc>
      </w:tr>
      <w:tr w:rsidR="005C6FFB" w:rsidRPr="00587444" w14:paraId="7198B84E" w14:textId="77777777" w:rsidTr="002B3E9C">
        <w:trPr>
          <w:trHeight w:val="133"/>
        </w:trPr>
        <w:tc>
          <w:tcPr>
            <w:tcW w:w="1814" w:type="pct"/>
            <w:vAlign w:val="bottom"/>
          </w:tcPr>
          <w:p w14:paraId="4D75F53E" w14:textId="77777777" w:rsidR="005C6FFB" w:rsidRPr="00587444" w:rsidRDefault="005C6FFB" w:rsidP="005C6FFB">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4" w:space="0" w:color="auto"/>
              <w:right w:val="nil"/>
            </w:tcBorders>
            <w:shd w:val="clear" w:color="auto" w:fill="auto"/>
            <w:vAlign w:val="bottom"/>
          </w:tcPr>
          <w:p w14:paraId="414E1F98" w14:textId="2A1AA244"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9" w:type="pct"/>
            <w:tcBorders>
              <w:top w:val="nil"/>
              <w:left w:val="nil"/>
              <w:bottom w:val="single" w:sz="4" w:space="0" w:color="auto"/>
              <w:right w:val="nil"/>
            </w:tcBorders>
            <w:shd w:val="clear" w:color="auto" w:fill="auto"/>
            <w:vAlign w:val="bottom"/>
          </w:tcPr>
          <w:p w14:paraId="6D1EDC6A" w14:textId="5ACFE00C"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single" w:sz="4" w:space="0" w:color="auto"/>
              <w:right w:val="nil"/>
            </w:tcBorders>
            <w:shd w:val="clear" w:color="auto" w:fill="auto"/>
            <w:vAlign w:val="bottom"/>
          </w:tcPr>
          <w:p w14:paraId="53FAB250" w14:textId="73D301ED"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single" w:sz="4" w:space="0" w:color="auto"/>
              <w:right w:val="nil"/>
            </w:tcBorders>
            <w:shd w:val="clear" w:color="auto" w:fill="auto"/>
            <w:vAlign w:val="bottom"/>
          </w:tcPr>
          <w:p w14:paraId="53977ECD" w14:textId="00FDCB93" w:rsidR="005C6FFB" w:rsidRPr="00587444" w:rsidRDefault="005C6FFB" w:rsidP="005C6FFB">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0" w:type="pct"/>
            <w:tcBorders>
              <w:top w:val="nil"/>
              <w:left w:val="nil"/>
              <w:bottom w:val="single" w:sz="4" w:space="0" w:color="auto"/>
              <w:right w:val="nil"/>
            </w:tcBorders>
            <w:shd w:val="clear" w:color="auto" w:fill="auto"/>
            <w:vAlign w:val="bottom"/>
          </w:tcPr>
          <w:p w14:paraId="75E87335" w14:textId="23777E3A" w:rsidR="005C6FFB" w:rsidRPr="0086484C"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2</w:t>
            </w:r>
          </w:p>
        </w:tc>
      </w:tr>
      <w:tr w:rsidR="005C6FFB" w:rsidRPr="00587444" w14:paraId="7144D2F5" w14:textId="77777777" w:rsidTr="002B3E9C">
        <w:trPr>
          <w:trHeight w:val="117"/>
        </w:trPr>
        <w:tc>
          <w:tcPr>
            <w:tcW w:w="1814" w:type="pct"/>
            <w:vAlign w:val="bottom"/>
          </w:tcPr>
          <w:p w14:paraId="0AE37283" w14:textId="58000B69" w:rsidR="005C6FFB" w:rsidRPr="00587444" w:rsidRDefault="005C6FFB" w:rsidP="005C6FFB">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49" w:type="pct"/>
            <w:tcBorders>
              <w:top w:val="single" w:sz="4" w:space="0" w:color="auto"/>
              <w:left w:val="nil"/>
              <w:bottom w:val="single" w:sz="12" w:space="0" w:color="auto"/>
              <w:right w:val="nil"/>
            </w:tcBorders>
            <w:shd w:val="clear" w:color="auto" w:fill="auto"/>
            <w:vAlign w:val="bottom"/>
          </w:tcPr>
          <w:p w14:paraId="52ACCDE7" w14:textId="3A3236E9" w:rsidR="005C6FFB" w:rsidRPr="00587444" w:rsidRDefault="005C6FFB" w:rsidP="005C6FFB">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11</w:t>
            </w:r>
          </w:p>
        </w:tc>
        <w:tc>
          <w:tcPr>
            <w:tcW w:w="649" w:type="pct"/>
            <w:tcBorders>
              <w:top w:val="single" w:sz="4" w:space="0" w:color="auto"/>
              <w:left w:val="nil"/>
              <w:bottom w:val="single" w:sz="12" w:space="0" w:color="auto"/>
              <w:right w:val="nil"/>
            </w:tcBorders>
            <w:shd w:val="clear" w:color="auto" w:fill="auto"/>
            <w:vAlign w:val="bottom"/>
          </w:tcPr>
          <w:p w14:paraId="4A63E73E" w14:textId="337164B2" w:rsidR="005C6FFB" w:rsidRPr="00587444"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1</w:t>
            </w:r>
          </w:p>
        </w:tc>
        <w:tc>
          <w:tcPr>
            <w:tcW w:w="643" w:type="pct"/>
            <w:tcBorders>
              <w:top w:val="single" w:sz="4" w:space="0" w:color="auto"/>
              <w:left w:val="nil"/>
              <w:bottom w:val="single" w:sz="12" w:space="0" w:color="auto"/>
              <w:right w:val="nil"/>
            </w:tcBorders>
            <w:shd w:val="clear" w:color="auto" w:fill="auto"/>
            <w:vAlign w:val="bottom"/>
          </w:tcPr>
          <w:p w14:paraId="75AB0492" w14:textId="1DF40019" w:rsidR="005C6FFB" w:rsidRPr="00587444" w:rsidRDefault="005C6FFB" w:rsidP="005C6FFB">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221</w:t>
            </w:r>
          </w:p>
        </w:tc>
        <w:tc>
          <w:tcPr>
            <w:tcW w:w="605" w:type="pct"/>
            <w:tcBorders>
              <w:top w:val="single" w:sz="4" w:space="0" w:color="auto"/>
              <w:left w:val="nil"/>
              <w:bottom w:val="single" w:sz="12" w:space="0" w:color="auto"/>
              <w:right w:val="nil"/>
            </w:tcBorders>
            <w:shd w:val="clear" w:color="auto" w:fill="auto"/>
            <w:vAlign w:val="bottom"/>
          </w:tcPr>
          <w:p w14:paraId="3CDB4715" w14:textId="0B330FF2" w:rsidR="005C6FFB" w:rsidRPr="00587444" w:rsidRDefault="005C6FFB" w:rsidP="005C6FFB">
            <w:pPr>
              <w:suppressAutoHyphens w:val="0"/>
              <w:autoSpaceDN/>
              <w:jc w:val="right"/>
              <w:rPr>
                <w:rFonts w:ascii="Arial" w:eastAsia="Calibri" w:hAnsi="Arial" w:cs="Arial"/>
                <w:b/>
                <w:bCs/>
                <w:color w:val="000000"/>
                <w:sz w:val="18"/>
                <w:szCs w:val="18"/>
                <w:lang w:val="hr-HR"/>
              </w:rPr>
            </w:pPr>
            <w:r>
              <w:rPr>
                <w:rFonts w:ascii="Arial" w:hAnsi="Arial" w:cs="Arial"/>
                <w:b/>
                <w:bCs/>
                <w:sz w:val="18"/>
                <w:szCs w:val="18"/>
              </w:rPr>
              <w:t>35</w:t>
            </w:r>
          </w:p>
        </w:tc>
        <w:tc>
          <w:tcPr>
            <w:tcW w:w="640" w:type="pct"/>
            <w:tcBorders>
              <w:top w:val="single" w:sz="4" w:space="0" w:color="auto"/>
              <w:left w:val="nil"/>
              <w:bottom w:val="single" w:sz="12" w:space="0" w:color="auto"/>
              <w:right w:val="nil"/>
            </w:tcBorders>
            <w:shd w:val="clear" w:color="auto" w:fill="auto"/>
            <w:vAlign w:val="bottom"/>
          </w:tcPr>
          <w:p w14:paraId="4342B5CA" w14:textId="0A819F47" w:rsidR="005C6FFB" w:rsidRPr="00587444" w:rsidRDefault="005C6FFB" w:rsidP="005C6FFB">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268</w:t>
            </w:r>
          </w:p>
        </w:tc>
      </w:tr>
      <w:bookmarkEnd w:id="893"/>
    </w:tbl>
    <w:p w14:paraId="785DF344" w14:textId="77777777" w:rsidR="00587444" w:rsidRPr="00587444" w:rsidRDefault="00587444" w:rsidP="00587444">
      <w:pPr>
        <w:suppressAutoHyphens w:val="0"/>
        <w:autoSpaceDN/>
        <w:rPr>
          <w:rFonts w:ascii="Arial" w:eastAsia="Calibri" w:hAnsi="Arial" w:cs="Arial"/>
          <w:noProof/>
          <w:sz w:val="20"/>
          <w:szCs w:val="20"/>
          <w:lang w:val="en-GB"/>
        </w:rPr>
      </w:pPr>
    </w:p>
    <w:p w14:paraId="474A780E" w14:textId="77777777" w:rsidR="00587444" w:rsidRPr="00587444" w:rsidRDefault="00587444" w:rsidP="00587444">
      <w:pPr>
        <w:suppressAutoHyphens w:val="0"/>
        <w:autoSpaceDN/>
        <w:rPr>
          <w:rFonts w:ascii="Arial" w:eastAsia="Calibri" w:hAnsi="Arial" w:cs="Arial"/>
          <w:noProof/>
          <w:sz w:val="20"/>
          <w:szCs w:val="20"/>
          <w:lang w:val="en-GB"/>
        </w:rPr>
      </w:pPr>
    </w:p>
    <w:p w14:paraId="42C56920" w14:textId="77777777" w:rsidR="00587444" w:rsidRPr="00587444" w:rsidRDefault="00587444" w:rsidP="00587444">
      <w:pPr>
        <w:suppressAutoHyphens w:val="0"/>
        <w:autoSpaceDN/>
        <w:rPr>
          <w:rFonts w:ascii="Arial" w:eastAsia="Calibri" w:hAnsi="Arial" w:cs="Arial"/>
          <w:noProof/>
          <w:sz w:val="20"/>
          <w:szCs w:val="20"/>
          <w:lang w:val="en-GB"/>
        </w:rPr>
      </w:pPr>
    </w:p>
    <w:p w14:paraId="2A5EB6E9"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2B3E9C" w:rsidRPr="00587444" w14:paraId="5BA34E80" w14:textId="77777777" w:rsidTr="002F77AC">
        <w:trPr>
          <w:trHeight w:val="164"/>
        </w:trPr>
        <w:tc>
          <w:tcPr>
            <w:tcW w:w="1814" w:type="pct"/>
          </w:tcPr>
          <w:p w14:paraId="1CA2D207" w14:textId="77777777" w:rsidR="002B3E9C" w:rsidRPr="00587444" w:rsidRDefault="002B3E9C"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2D601F73" w14:textId="77777777" w:rsidR="002B3E9C" w:rsidRPr="00587444" w:rsidRDefault="002B3E9C" w:rsidP="002F77AC">
            <w:pPr>
              <w:suppressAutoHyphens w:val="0"/>
              <w:autoSpaceDN/>
              <w:jc w:val="center"/>
              <w:rPr>
                <w:rFonts w:ascii="Arial" w:eastAsia="Calibri" w:hAnsi="Arial" w:cs="Arial"/>
                <w:b/>
                <w:sz w:val="18"/>
                <w:szCs w:val="18"/>
                <w:lang w:val="en-GB"/>
              </w:rPr>
            </w:pPr>
          </w:p>
        </w:tc>
      </w:tr>
      <w:tr w:rsidR="002B3E9C" w:rsidRPr="00587444" w14:paraId="3FFDBDD7" w14:textId="77777777" w:rsidTr="002F77AC">
        <w:trPr>
          <w:trHeight w:val="53"/>
        </w:trPr>
        <w:tc>
          <w:tcPr>
            <w:tcW w:w="1814" w:type="pct"/>
          </w:tcPr>
          <w:p w14:paraId="23076888" w14:textId="77777777" w:rsidR="002B3E9C" w:rsidRPr="00587444" w:rsidRDefault="002B3E9C"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49" w:type="pct"/>
            <w:vAlign w:val="bottom"/>
          </w:tcPr>
          <w:p w14:paraId="6E41EFB0" w14:textId="77777777" w:rsidR="002B3E9C" w:rsidRPr="00587444" w:rsidRDefault="002B3E9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2951B4F" w14:textId="77777777" w:rsidR="002B3E9C" w:rsidRPr="00587444" w:rsidRDefault="002B3E9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D45A6F3" w14:textId="77777777" w:rsidR="002B3E9C" w:rsidRPr="00587444" w:rsidRDefault="002B3E9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4229EDA" w14:textId="77777777" w:rsidR="002B3E9C" w:rsidRPr="00587444" w:rsidRDefault="002B3E9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4F350496" w14:textId="77777777" w:rsidR="002B3E9C" w:rsidRPr="00587444" w:rsidRDefault="002B3E9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2B3E9C" w:rsidRPr="00587444" w14:paraId="25814625" w14:textId="77777777" w:rsidTr="002F77AC">
        <w:trPr>
          <w:trHeight w:val="53"/>
        </w:trPr>
        <w:tc>
          <w:tcPr>
            <w:tcW w:w="1814" w:type="pct"/>
          </w:tcPr>
          <w:p w14:paraId="0468C8A9" w14:textId="77777777" w:rsidR="002B3E9C" w:rsidRPr="00587444" w:rsidRDefault="002B3E9C" w:rsidP="002F77AC">
            <w:pPr>
              <w:suppressAutoHyphens w:val="0"/>
              <w:autoSpaceDN/>
              <w:rPr>
                <w:rFonts w:ascii="Arial" w:eastAsia="Calibri" w:hAnsi="Arial" w:cs="Arial"/>
                <w:b/>
                <w:bCs/>
                <w:sz w:val="18"/>
                <w:szCs w:val="18"/>
                <w:lang w:val="en-GB"/>
              </w:rPr>
            </w:pPr>
          </w:p>
        </w:tc>
        <w:tc>
          <w:tcPr>
            <w:tcW w:w="649" w:type="pct"/>
          </w:tcPr>
          <w:p w14:paraId="42E6AFEB" w14:textId="77777777" w:rsidR="002B3E9C" w:rsidRPr="00587444" w:rsidRDefault="002B3E9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26F7B0E0" w14:textId="77777777" w:rsidR="002B3E9C" w:rsidRPr="00587444" w:rsidRDefault="002B3E9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07494770" w14:textId="77777777" w:rsidR="002B3E9C" w:rsidRPr="00587444" w:rsidRDefault="002B3E9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14640CC" w14:textId="77777777" w:rsidR="002B3E9C" w:rsidRPr="00587444" w:rsidRDefault="002B3E9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0" w:type="pct"/>
          </w:tcPr>
          <w:p w14:paraId="1F3092ED" w14:textId="77777777" w:rsidR="002B3E9C" w:rsidRPr="00587444" w:rsidRDefault="002B3E9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2B3E9C" w:rsidRPr="00587444" w14:paraId="1544CE84" w14:textId="77777777" w:rsidTr="002F77AC">
        <w:trPr>
          <w:trHeight w:val="53"/>
        </w:trPr>
        <w:tc>
          <w:tcPr>
            <w:tcW w:w="1814" w:type="pct"/>
          </w:tcPr>
          <w:p w14:paraId="6B6CCE2F" w14:textId="77777777" w:rsidR="002B3E9C" w:rsidRPr="00587444" w:rsidRDefault="002B3E9C" w:rsidP="002F77AC">
            <w:pPr>
              <w:suppressAutoHyphens w:val="0"/>
              <w:autoSpaceDN/>
              <w:rPr>
                <w:rFonts w:ascii="Arial" w:eastAsia="Calibri" w:hAnsi="Arial" w:cs="Arial"/>
                <w:b/>
                <w:bCs/>
                <w:sz w:val="18"/>
                <w:szCs w:val="18"/>
                <w:lang w:val="en-GB"/>
              </w:rPr>
            </w:pPr>
          </w:p>
        </w:tc>
        <w:tc>
          <w:tcPr>
            <w:tcW w:w="649" w:type="pct"/>
          </w:tcPr>
          <w:p w14:paraId="482ECB9F" w14:textId="77777777" w:rsidR="002B3E9C" w:rsidRPr="00587444" w:rsidRDefault="002B3E9C" w:rsidP="002F77AC">
            <w:pPr>
              <w:suppressAutoHyphens w:val="0"/>
              <w:autoSpaceDN/>
              <w:jc w:val="right"/>
              <w:rPr>
                <w:rFonts w:ascii="Arial" w:eastAsia="Calibri" w:hAnsi="Arial" w:cs="Arial"/>
                <w:b/>
                <w:bCs/>
                <w:sz w:val="18"/>
                <w:szCs w:val="18"/>
                <w:lang w:val="en-GB"/>
              </w:rPr>
            </w:pPr>
          </w:p>
        </w:tc>
        <w:tc>
          <w:tcPr>
            <w:tcW w:w="649" w:type="pct"/>
          </w:tcPr>
          <w:p w14:paraId="464677FD" w14:textId="77777777" w:rsidR="002B3E9C" w:rsidRPr="00587444" w:rsidRDefault="002B3E9C" w:rsidP="002F77AC">
            <w:pPr>
              <w:suppressAutoHyphens w:val="0"/>
              <w:autoSpaceDN/>
              <w:jc w:val="right"/>
              <w:rPr>
                <w:rFonts w:ascii="Arial" w:eastAsia="Calibri" w:hAnsi="Arial" w:cs="Arial"/>
                <w:b/>
                <w:bCs/>
                <w:sz w:val="18"/>
                <w:szCs w:val="18"/>
                <w:lang w:val="en-GB"/>
              </w:rPr>
            </w:pPr>
          </w:p>
        </w:tc>
        <w:tc>
          <w:tcPr>
            <w:tcW w:w="643" w:type="pct"/>
          </w:tcPr>
          <w:p w14:paraId="18760DF6" w14:textId="77777777" w:rsidR="002B3E9C" w:rsidRPr="00587444" w:rsidRDefault="002B3E9C" w:rsidP="002F77AC">
            <w:pPr>
              <w:suppressAutoHyphens w:val="0"/>
              <w:autoSpaceDN/>
              <w:jc w:val="right"/>
              <w:rPr>
                <w:rFonts w:ascii="Arial" w:eastAsia="Calibri" w:hAnsi="Arial" w:cs="Arial"/>
                <w:b/>
                <w:bCs/>
                <w:sz w:val="18"/>
                <w:szCs w:val="18"/>
                <w:lang w:val="en-GB"/>
              </w:rPr>
            </w:pPr>
          </w:p>
        </w:tc>
        <w:tc>
          <w:tcPr>
            <w:tcW w:w="605" w:type="pct"/>
          </w:tcPr>
          <w:p w14:paraId="0402632C" w14:textId="77777777" w:rsidR="002B3E9C" w:rsidRPr="00587444" w:rsidRDefault="002B3E9C" w:rsidP="002F77AC">
            <w:pPr>
              <w:suppressAutoHyphens w:val="0"/>
              <w:autoSpaceDN/>
              <w:jc w:val="right"/>
              <w:rPr>
                <w:rFonts w:ascii="Arial" w:eastAsia="Calibri" w:hAnsi="Arial" w:cs="Arial"/>
                <w:b/>
                <w:bCs/>
                <w:sz w:val="18"/>
                <w:szCs w:val="18"/>
                <w:lang w:val="en-GB"/>
              </w:rPr>
            </w:pPr>
          </w:p>
        </w:tc>
        <w:tc>
          <w:tcPr>
            <w:tcW w:w="640" w:type="pct"/>
          </w:tcPr>
          <w:p w14:paraId="6AA3496D" w14:textId="77777777" w:rsidR="002B3E9C" w:rsidRPr="00587444" w:rsidRDefault="002B3E9C" w:rsidP="002F77AC">
            <w:pPr>
              <w:suppressAutoHyphens w:val="0"/>
              <w:autoSpaceDN/>
              <w:jc w:val="right"/>
              <w:rPr>
                <w:rFonts w:ascii="Arial" w:eastAsia="Calibri" w:hAnsi="Arial" w:cs="Arial"/>
                <w:b/>
                <w:bCs/>
                <w:sz w:val="18"/>
                <w:szCs w:val="18"/>
                <w:lang w:val="en-GB"/>
              </w:rPr>
            </w:pPr>
          </w:p>
        </w:tc>
      </w:tr>
      <w:tr w:rsidR="002B3E9C" w:rsidRPr="00587444" w14:paraId="7D909BD5" w14:textId="77777777" w:rsidTr="002F77AC">
        <w:trPr>
          <w:trHeight w:hRule="exact" w:val="250"/>
        </w:trPr>
        <w:tc>
          <w:tcPr>
            <w:tcW w:w="1814" w:type="pct"/>
            <w:vAlign w:val="bottom"/>
          </w:tcPr>
          <w:p w14:paraId="0BB3515C"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49" w:type="pct"/>
            <w:shd w:val="clear" w:color="auto" w:fill="auto"/>
            <w:vAlign w:val="bottom"/>
          </w:tcPr>
          <w:p w14:paraId="7944DAC2"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25 </w:t>
            </w:r>
          </w:p>
        </w:tc>
        <w:tc>
          <w:tcPr>
            <w:tcW w:w="649" w:type="pct"/>
            <w:shd w:val="clear" w:color="auto" w:fill="auto"/>
            <w:vAlign w:val="bottom"/>
          </w:tcPr>
          <w:p w14:paraId="61894859"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6AA9728B"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 xml:space="preserve">631 </w:t>
            </w:r>
          </w:p>
        </w:tc>
        <w:tc>
          <w:tcPr>
            <w:tcW w:w="605" w:type="pct"/>
            <w:shd w:val="clear" w:color="auto" w:fill="auto"/>
            <w:vAlign w:val="bottom"/>
          </w:tcPr>
          <w:p w14:paraId="019C3423"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35 </w:t>
            </w:r>
          </w:p>
        </w:tc>
        <w:tc>
          <w:tcPr>
            <w:tcW w:w="640" w:type="pct"/>
            <w:shd w:val="clear" w:color="auto" w:fill="auto"/>
            <w:vAlign w:val="bottom"/>
          </w:tcPr>
          <w:p w14:paraId="6088DCEF"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4,691 </w:t>
            </w:r>
          </w:p>
        </w:tc>
      </w:tr>
      <w:tr w:rsidR="002B3E9C" w:rsidRPr="00587444" w14:paraId="1EEB72AE" w14:textId="77777777" w:rsidTr="002F77AC">
        <w:trPr>
          <w:trHeight w:hRule="exact" w:val="250"/>
        </w:trPr>
        <w:tc>
          <w:tcPr>
            <w:tcW w:w="1814" w:type="pct"/>
            <w:vAlign w:val="bottom"/>
          </w:tcPr>
          <w:p w14:paraId="2FB72BF9"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shd w:val="clear" w:color="auto" w:fill="auto"/>
            <w:vAlign w:val="bottom"/>
          </w:tcPr>
          <w:p w14:paraId="211EB106"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shd w:val="clear" w:color="auto" w:fill="auto"/>
            <w:vAlign w:val="bottom"/>
          </w:tcPr>
          <w:p w14:paraId="3179E42F"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2C33B0F9"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shd w:val="clear" w:color="auto" w:fill="auto"/>
            <w:vAlign w:val="bottom"/>
          </w:tcPr>
          <w:p w14:paraId="56190863"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1963A631"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2B3E9C" w:rsidRPr="00587444" w14:paraId="6C0D6629" w14:textId="77777777" w:rsidTr="002F77AC">
        <w:trPr>
          <w:trHeight w:hRule="exact" w:val="250"/>
        </w:trPr>
        <w:tc>
          <w:tcPr>
            <w:tcW w:w="1814" w:type="pct"/>
            <w:vAlign w:val="bottom"/>
          </w:tcPr>
          <w:p w14:paraId="499B3EA0"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shd w:val="clear" w:color="auto" w:fill="auto"/>
            <w:vAlign w:val="bottom"/>
          </w:tcPr>
          <w:p w14:paraId="63BE498E"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shd w:val="clear" w:color="auto" w:fill="auto"/>
            <w:vAlign w:val="bottom"/>
          </w:tcPr>
          <w:p w14:paraId="1618A6BA"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4AC0F4C0"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shd w:val="clear" w:color="auto" w:fill="auto"/>
            <w:vAlign w:val="bottom"/>
          </w:tcPr>
          <w:p w14:paraId="677A5904"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5BB5E48A"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2B3E9C" w:rsidRPr="00587444" w14:paraId="250AF343" w14:textId="77777777" w:rsidTr="002F77AC">
        <w:trPr>
          <w:trHeight w:hRule="exact" w:val="250"/>
        </w:trPr>
        <w:tc>
          <w:tcPr>
            <w:tcW w:w="1814" w:type="pct"/>
            <w:vAlign w:val="bottom"/>
          </w:tcPr>
          <w:p w14:paraId="59151F8A"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shd w:val="clear" w:color="auto" w:fill="auto"/>
            <w:vAlign w:val="bottom"/>
          </w:tcPr>
          <w:p w14:paraId="1A67D9A9"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shd w:val="clear" w:color="auto" w:fill="auto"/>
            <w:vAlign w:val="bottom"/>
          </w:tcPr>
          <w:p w14:paraId="1D15EAC9"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6CDCD1F2"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shd w:val="clear" w:color="auto" w:fill="auto"/>
            <w:vAlign w:val="bottom"/>
          </w:tcPr>
          <w:p w14:paraId="6E6F2234"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3880174F"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 </w:t>
            </w:r>
          </w:p>
        </w:tc>
      </w:tr>
      <w:tr w:rsidR="002B3E9C" w:rsidRPr="00587444" w14:paraId="726CEFFE" w14:textId="77777777" w:rsidTr="002F77AC">
        <w:trPr>
          <w:trHeight w:hRule="exact" w:val="576"/>
        </w:trPr>
        <w:tc>
          <w:tcPr>
            <w:tcW w:w="1814" w:type="pct"/>
            <w:vAlign w:val="bottom"/>
          </w:tcPr>
          <w:p w14:paraId="302328B5" w14:textId="77777777" w:rsidR="002B3E9C"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/(release)</w:t>
            </w:r>
            <w:r w:rsidRPr="00587444">
              <w:rPr>
                <w:rFonts w:ascii="Arial" w:eastAsia="Calibri" w:hAnsi="Arial" w:cs="Arial"/>
                <w:sz w:val="18"/>
                <w:szCs w:val="18"/>
                <w:lang w:val="en-GB"/>
              </w:rPr>
              <w:t xml:space="preserve"> of loss </w:t>
            </w:r>
          </w:p>
          <w:p w14:paraId="4FDD79A6"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t>
            </w:r>
            <w:r>
              <w:rPr>
                <w:rFonts w:ascii="Arial" w:eastAsia="Calibri" w:hAnsi="Arial" w:cs="Arial"/>
                <w:sz w:val="18"/>
                <w:szCs w:val="18"/>
                <w:lang w:val="en-GB"/>
              </w:rPr>
              <w:t>wa</w:t>
            </w:r>
            <w:r w:rsidRPr="00587444">
              <w:rPr>
                <w:rFonts w:ascii="Arial" w:eastAsia="Calibri" w:hAnsi="Arial" w:cs="Arial"/>
                <w:sz w:val="18"/>
                <w:szCs w:val="18"/>
                <w:lang w:val="en-GB"/>
              </w:rPr>
              <w:t>nce</w:t>
            </w:r>
          </w:p>
        </w:tc>
        <w:tc>
          <w:tcPr>
            <w:tcW w:w="649" w:type="pct"/>
            <w:shd w:val="clear" w:color="auto" w:fill="auto"/>
            <w:vAlign w:val="bottom"/>
          </w:tcPr>
          <w:p w14:paraId="7E90C398"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14 </w:t>
            </w:r>
          </w:p>
        </w:tc>
        <w:tc>
          <w:tcPr>
            <w:tcW w:w="649" w:type="pct"/>
            <w:shd w:val="clear" w:color="auto" w:fill="auto"/>
            <w:vAlign w:val="bottom"/>
          </w:tcPr>
          <w:p w14:paraId="12ACACCF" w14:textId="77777777" w:rsidR="002B3E9C" w:rsidRPr="00587444" w:rsidDel="00103E88"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 </w:t>
            </w:r>
          </w:p>
        </w:tc>
        <w:tc>
          <w:tcPr>
            <w:tcW w:w="643" w:type="pct"/>
            <w:shd w:val="clear" w:color="auto" w:fill="auto"/>
            <w:vAlign w:val="bottom"/>
          </w:tcPr>
          <w:p w14:paraId="056E4E28"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(206)</w:t>
            </w:r>
          </w:p>
        </w:tc>
        <w:tc>
          <w:tcPr>
            <w:tcW w:w="605" w:type="pct"/>
            <w:shd w:val="clear" w:color="auto" w:fill="auto"/>
            <w:vAlign w:val="bottom"/>
          </w:tcPr>
          <w:p w14:paraId="73B8F68C" w14:textId="77777777" w:rsidR="002B3E9C" w:rsidRPr="00587444" w:rsidDel="00862226"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p>
        </w:tc>
        <w:tc>
          <w:tcPr>
            <w:tcW w:w="640" w:type="pct"/>
            <w:shd w:val="clear" w:color="auto" w:fill="auto"/>
            <w:vAlign w:val="bottom"/>
          </w:tcPr>
          <w:p w14:paraId="19D74489"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(195)</w:t>
            </w:r>
          </w:p>
        </w:tc>
      </w:tr>
      <w:tr w:rsidR="002B3E9C" w:rsidRPr="00587444" w14:paraId="6E1769B1" w14:textId="77777777" w:rsidTr="002F77AC">
        <w:trPr>
          <w:trHeight w:hRule="exact" w:val="250"/>
        </w:trPr>
        <w:tc>
          <w:tcPr>
            <w:tcW w:w="1814" w:type="pct"/>
            <w:vAlign w:val="center"/>
          </w:tcPr>
          <w:p w14:paraId="583FD444"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shd w:val="clear" w:color="auto" w:fill="auto"/>
            <w:vAlign w:val="bottom"/>
          </w:tcPr>
          <w:p w14:paraId="23BF0B3F" w14:textId="77777777" w:rsidR="002B3E9C" w:rsidRPr="00587444" w:rsidRDefault="002B3E9C" w:rsidP="002F77AC">
            <w:pPr>
              <w:suppressAutoHyphens w:val="0"/>
              <w:autoSpaceDN/>
              <w:jc w:val="right"/>
              <w:rPr>
                <w:rFonts w:ascii="Arial" w:eastAsia="Calibri" w:hAnsi="Arial" w:cs="Arial"/>
                <w:color w:val="000000"/>
                <w:sz w:val="18"/>
                <w:szCs w:val="18"/>
                <w:lang w:val="hr-HR"/>
              </w:rPr>
            </w:pPr>
          </w:p>
        </w:tc>
        <w:tc>
          <w:tcPr>
            <w:tcW w:w="649" w:type="pct"/>
            <w:shd w:val="clear" w:color="auto" w:fill="auto"/>
            <w:vAlign w:val="bottom"/>
          </w:tcPr>
          <w:p w14:paraId="731F41DB"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112E63D3"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(93)</w:t>
            </w:r>
          </w:p>
        </w:tc>
        <w:tc>
          <w:tcPr>
            <w:tcW w:w="605" w:type="pct"/>
            <w:shd w:val="clear" w:color="auto" w:fill="auto"/>
            <w:vAlign w:val="bottom"/>
          </w:tcPr>
          <w:p w14:paraId="3BB85378"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2966F6D1"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(93)</w:t>
            </w:r>
          </w:p>
        </w:tc>
      </w:tr>
      <w:tr w:rsidR="002B3E9C" w:rsidRPr="00587444" w14:paraId="7DF96148" w14:textId="77777777" w:rsidTr="002F77AC">
        <w:trPr>
          <w:trHeight w:val="294"/>
        </w:trPr>
        <w:tc>
          <w:tcPr>
            <w:tcW w:w="1814" w:type="pct"/>
            <w:vAlign w:val="bottom"/>
          </w:tcPr>
          <w:p w14:paraId="133EAD3B"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shd w:val="clear" w:color="auto" w:fill="auto"/>
            <w:vAlign w:val="bottom"/>
          </w:tcPr>
          <w:p w14:paraId="668862B5"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tcBorders>
              <w:top w:val="nil"/>
              <w:left w:val="nil"/>
              <w:right w:val="nil"/>
            </w:tcBorders>
            <w:shd w:val="clear" w:color="auto" w:fill="auto"/>
            <w:vAlign w:val="bottom"/>
          </w:tcPr>
          <w:p w14:paraId="193FB563"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tcBorders>
              <w:top w:val="nil"/>
              <w:left w:val="nil"/>
              <w:right w:val="nil"/>
            </w:tcBorders>
            <w:shd w:val="clear" w:color="auto" w:fill="auto"/>
            <w:vAlign w:val="bottom"/>
          </w:tcPr>
          <w:p w14:paraId="3C1E6591"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w:t>
            </w:r>
          </w:p>
        </w:tc>
        <w:tc>
          <w:tcPr>
            <w:tcW w:w="605" w:type="pct"/>
            <w:tcBorders>
              <w:top w:val="nil"/>
              <w:left w:val="nil"/>
              <w:right w:val="nil"/>
            </w:tcBorders>
            <w:shd w:val="clear" w:color="auto" w:fill="auto"/>
            <w:vAlign w:val="bottom"/>
          </w:tcPr>
          <w:p w14:paraId="752B33E7"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tcBorders>
              <w:top w:val="nil"/>
              <w:left w:val="nil"/>
              <w:right w:val="nil"/>
            </w:tcBorders>
            <w:shd w:val="clear" w:color="auto" w:fill="auto"/>
            <w:vAlign w:val="bottom"/>
          </w:tcPr>
          <w:p w14:paraId="15732905"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(2)</w:t>
            </w:r>
          </w:p>
        </w:tc>
      </w:tr>
      <w:tr w:rsidR="002B3E9C" w:rsidRPr="00587444" w14:paraId="78926EE7" w14:textId="77777777" w:rsidTr="002F77AC">
        <w:trPr>
          <w:trHeight w:val="133"/>
        </w:trPr>
        <w:tc>
          <w:tcPr>
            <w:tcW w:w="1814" w:type="pct"/>
            <w:vAlign w:val="bottom"/>
          </w:tcPr>
          <w:p w14:paraId="6315F766" w14:textId="77777777" w:rsidR="002B3E9C" w:rsidRPr="00587444" w:rsidRDefault="002B3E9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4" w:space="0" w:color="auto"/>
              <w:right w:val="nil"/>
            </w:tcBorders>
            <w:shd w:val="clear" w:color="auto" w:fill="auto"/>
            <w:vAlign w:val="bottom"/>
          </w:tcPr>
          <w:p w14:paraId="5CC0E1CA"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(12)</w:t>
            </w:r>
          </w:p>
        </w:tc>
        <w:tc>
          <w:tcPr>
            <w:tcW w:w="649" w:type="pct"/>
            <w:tcBorders>
              <w:top w:val="nil"/>
              <w:left w:val="nil"/>
              <w:bottom w:val="single" w:sz="4" w:space="0" w:color="auto"/>
              <w:right w:val="nil"/>
            </w:tcBorders>
            <w:shd w:val="clear" w:color="auto" w:fill="auto"/>
            <w:vAlign w:val="bottom"/>
          </w:tcPr>
          <w:p w14:paraId="6EA2E523"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7A3D58FC"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tcBorders>
              <w:top w:val="nil"/>
              <w:left w:val="nil"/>
              <w:bottom w:val="single" w:sz="4" w:space="0" w:color="auto"/>
              <w:right w:val="nil"/>
            </w:tcBorders>
            <w:shd w:val="clear" w:color="auto" w:fill="auto"/>
            <w:vAlign w:val="bottom"/>
          </w:tcPr>
          <w:p w14:paraId="1E8BC3B2" w14:textId="77777777" w:rsidR="002B3E9C" w:rsidRPr="00587444" w:rsidRDefault="002B3E9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 </w:t>
            </w:r>
          </w:p>
        </w:tc>
        <w:tc>
          <w:tcPr>
            <w:tcW w:w="640" w:type="pct"/>
            <w:tcBorders>
              <w:top w:val="nil"/>
              <w:left w:val="nil"/>
              <w:bottom w:val="single" w:sz="4" w:space="0" w:color="auto"/>
              <w:right w:val="nil"/>
            </w:tcBorders>
            <w:shd w:val="clear" w:color="auto" w:fill="auto"/>
            <w:vAlign w:val="bottom"/>
          </w:tcPr>
          <w:p w14:paraId="72DF38C9" w14:textId="77777777" w:rsidR="002B3E9C" w:rsidRPr="0086484C" w:rsidRDefault="002B3E9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(8)</w:t>
            </w:r>
          </w:p>
        </w:tc>
      </w:tr>
      <w:tr w:rsidR="002B3E9C" w:rsidRPr="00587444" w14:paraId="6AD8D485" w14:textId="77777777" w:rsidTr="002F77AC">
        <w:trPr>
          <w:trHeight w:val="117"/>
        </w:trPr>
        <w:tc>
          <w:tcPr>
            <w:tcW w:w="1814" w:type="pct"/>
            <w:vAlign w:val="bottom"/>
          </w:tcPr>
          <w:p w14:paraId="24B585BC" w14:textId="77777777" w:rsidR="002B3E9C" w:rsidRPr="00587444" w:rsidRDefault="002B3E9C"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49" w:type="pct"/>
            <w:tcBorders>
              <w:top w:val="single" w:sz="4" w:space="0" w:color="auto"/>
              <w:left w:val="nil"/>
              <w:bottom w:val="single" w:sz="12" w:space="0" w:color="auto"/>
              <w:right w:val="nil"/>
            </w:tcBorders>
            <w:shd w:val="clear" w:color="auto" w:fill="auto"/>
            <w:vAlign w:val="bottom"/>
          </w:tcPr>
          <w:p w14:paraId="62D853D6" w14:textId="77777777" w:rsidR="002B3E9C" w:rsidRPr="00587444" w:rsidRDefault="002B3E9C" w:rsidP="002F77AC">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27 </w:t>
            </w:r>
          </w:p>
        </w:tc>
        <w:tc>
          <w:tcPr>
            <w:tcW w:w="649" w:type="pct"/>
            <w:tcBorders>
              <w:top w:val="single" w:sz="4" w:space="0" w:color="auto"/>
              <w:left w:val="nil"/>
              <w:bottom w:val="single" w:sz="12" w:space="0" w:color="auto"/>
              <w:right w:val="nil"/>
            </w:tcBorders>
            <w:shd w:val="clear" w:color="auto" w:fill="auto"/>
            <w:vAlign w:val="bottom"/>
          </w:tcPr>
          <w:p w14:paraId="20153114" w14:textId="77777777" w:rsidR="002B3E9C" w:rsidRPr="00587444" w:rsidRDefault="002B3E9C" w:rsidP="002F77AC">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1 </w:t>
            </w:r>
          </w:p>
        </w:tc>
        <w:tc>
          <w:tcPr>
            <w:tcW w:w="643" w:type="pct"/>
            <w:tcBorders>
              <w:top w:val="single" w:sz="4" w:space="0" w:color="auto"/>
              <w:left w:val="nil"/>
              <w:bottom w:val="single" w:sz="12" w:space="0" w:color="auto"/>
              <w:right w:val="nil"/>
            </w:tcBorders>
            <w:shd w:val="clear" w:color="auto" w:fill="auto"/>
            <w:vAlign w:val="bottom"/>
          </w:tcPr>
          <w:p w14:paraId="68089B2A" w14:textId="77777777" w:rsidR="002B3E9C" w:rsidRPr="00587444" w:rsidRDefault="002B3E9C" w:rsidP="002F77AC">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330 </w:t>
            </w:r>
          </w:p>
        </w:tc>
        <w:tc>
          <w:tcPr>
            <w:tcW w:w="605" w:type="pct"/>
            <w:tcBorders>
              <w:top w:val="single" w:sz="4" w:space="0" w:color="auto"/>
              <w:left w:val="nil"/>
              <w:bottom w:val="single" w:sz="12" w:space="0" w:color="auto"/>
              <w:right w:val="nil"/>
            </w:tcBorders>
            <w:shd w:val="clear" w:color="auto" w:fill="auto"/>
            <w:vAlign w:val="bottom"/>
          </w:tcPr>
          <w:p w14:paraId="2D357E5D" w14:textId="77777777" w:rsidR="002B3E9C" w:rsidRPr="00587444" w:rsidRDefault="002B3E9C" w:rsidP="002F77AC">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35 </w:t>
            </w:r>
          </w:p>
        </w:tc>
        <w:tc>
          <w:tcPr>
            <w:tcW w:w="640" w:type="pct"/>
            <w:tcBorders>
              <w:top w:val="single" w:sz="4" w:space="0" w:color="auto"/>
              <w:left w:val="nil"/>
              <w:bottom w:val="single" w:sz="12" w:space="0" w:color="auto"/>
              <w:right w:val="nil"/>
            </w:tcBorders>
            <w:shd w:val="clear" w:color="auto" w:fill="auto"/>
            <w:vAlign w:val="bottom"/>
          </w:tcPr>
          <w:p w14:paraId="783D8308" w14:textId="77777777" w:rsidR="002B3E9C" w:rsidRPr="00587444" w:rsidRDefault="002B3E9C" w:rsidP="002F77AC">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393 </w:t>
            </w:r>
          </w:p>
        </w:tc>
      </w:tr>
    </w:tbl>
    <w:p w14:paraId="0E9BCAA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4"/>
          <w:pgSz w:w="11907" w:h="16840" w:code="9"/>
          <w:pgMar w:top="1418" w:right="1134" w:bottom="1134" w:left="1418" w:header="851" w:footer="851" w:gutter="0"/>
          <w:cols w:space="720"/>
          <w:noEndnote/>
        </w:sectPr>
      </w:pPr>
    </w:p>
    <w:p w14:paraId="09BA69D9" w14:textId="77777777" w:rsidR="00587444" w:rsidRPr="00587444" w:rsidRDefault="00587444" w:rsidP="00587444">
      <w:pPr>
        <w:suppressAutoHyphens w:val="0"/>
        <w:autoSpaceDN/>
        <w:jc w:val="both"/>
        <w:rPr>
          <w:rFonts w:ascii="Arial" w:hAnsi="Arial" w:cs="Arial"/>
          <w:b/>
          <w:bCs/>
          <w:sz w:val="20"/>
          <w:szCs w:val="20"/>
          <w:lang w:val="en-GB"/>
        </w:rPr>
      </w:pPr>
    </w:p>
    <w:p w14:paraId="4F7B630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B91E78B" w14:textId="77777777" w:rsidR="00587444" w:rsidRPr="00587444" w:rsidRDefault="00587444" w:rsidP="00587444">
      <w:pPr>
        <w:suppressAutoHyphens w:val="0"/>
        <w:autoSpaceDN/>
        <w:jc w:val="both"/>
        <w:rPr>
          <w:rFonts w:ascii="Arial" w:hAnsi="Arial" w:cs="Arial"/>
          <w:b/>
          <w:sz w:val="20"/>
          <w:szCs w:val="20"/>
          <w:lang w:val="en-GB"/>
        </w:rPr>
      </w:pPr>
    </w:p>
    <w:p w14:paraId="376C929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B40958D" w14:textId="77777777" w:rsidR="00587444" w:rsidRPr="00587444" w:rsidRDefault="00587444" w:rsidP="00587444">
      <w:pPr>
        <w:suppressAutoHyphens w:val="0"/>
        <w:autoSpaceDN/>
        <w:jc w:val="both"/>
        <w:rPr>
          <w:rFonts w:ascii="Arial" w:hAnsi="Arial" w:cs="Arial"/>
          <w:b/>
          <w:bCs/>
          <w:i/>
          <w:sz w:val="20"/>
          <w:szCs w:val="20"/>
          <w:lang w:val="en-GB"/>
        </w:rPr>
      </w:pPr>
    </w:p>
    <w:p w14:paraId="57B6353D" w14:textId="77777777" w:rsidR="00587444" w:rsidRPr="00587444" w:rsidRDefault="00587444">
      <w:pPr>
        <w:numPr>
          <w:ilvl w:val="8"/>
          <w:numId w:val="53"/>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4253809" w14:textId="77777777" w:rsidR="00587444" w:rsidRPr="00587444" w:rsidRDefault="00587444" w:rsidP="00587444">
      <w:pPr>
        <w:suppressAutoHyphens w:val="0"/>
        <w:autoSpaceDN/>
        <w:jc w:val="both"/>
        <w:rPr>
          <w:rFonts w:ascii="Arial" w:hAnsi="Arial" w:cs="Arial"/>
          <w:b/>
          <w:bCs/>
          <w:sz w:val="20"/>
          <w:szCs w:val="20"/>
          <w:lang w:val="en-GB"/>
        </w:rPr>
      </w:pPr>
    </w:p>
    <w:p w14:paraId="22E360B4"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 (continued)</w:t>
      </w:r>
    </w:p>
    <w:p w14:paraId="08018C0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12F4F9B5" w14:textId="77777777" w:rsidTr="00DD69E7">
        <w:trPr>
          <w:trHeight w:val="160"/>
        </w:trPr>
        <w:tc>
          <w:tcPr>
            <w:tcW w:w="1814" w:type="pct"/>
          </w:tcPr>
          <w:p w14:paraId="3E6653BE" w14:textId="77777777" w:rsidR="00587444" w:rsidRPr="00587444" w:rsidRDefault="00587444" w:rsidP="00587444">
            <w:pPr>
              <w:suppressAutoHyphens w:val="0"/>
              <w:autoSpaceDN/>
              <w:rPr>
                <w:rFonts w:ascii="Arial" w:eastAsia="Calibri" w:hAnsi="Arial" w:cs="Arial"/>
                <w:b/>
                <w:bCs/>
                <w:sz w:val="18"/>
                <w:szCs w:val="18"/>
                <w:lang w:val="en-GB"/>
              </w:rPr>
            </w:pPr>
            <w:bookmarkStart w:id="894" w:name="_Hlk161060351"/>
            <w:r w:rsidRPr="00587444">
              <w:rPr>
                <w:rFonts w:ascii="Arial" w:eastAsia="Calibri" w:hAnsi="Arial" w:cs="Arial"/>
                <w:b/>
                <w:bCs/>
                <w:sz w:val="18"/>
                <w:szCs w:val="18"/>
                <w:lang w:val="en-GB"/>
              </w:rPr>
              <w:br w:type="page"/>
              <w:t>Bank</w:t>
            </w:r>
          </w:p>
        </w:tc>
        <w:tc>
          <w:tcPr>
            <w:tcW w:w="3186" w:type="pct"/>
            <w:gridSpan w:val="5"/>
            <w:vAlign w:val="bottom"/>
          </w:tcPr>
          <w:p w14:paraId="76A7806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C398CC3" w14:textId="77777777" w:rsidTr="00DD69E7">
        <w:trPr>
          <w:trHeight w:val="51"/>
        </w:trPr>
        <w:tc>
          <w:tcPr>
            <w:tcW w:w="1814" w:type="pct"/>
          </w:tcPr>
          <w:p w14:paraId="5B1C60F4" w14:textId="3BB0BEE3"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86484C">
              <w:rPr>
                <w:rFonts w:ascii="Arial" w:eastAsia="Calibri" w:hAnsi="Arial" w:cs="Arial"/>
                <w:b/>
                <w:bCs/>
                <w:sz w:val="18"/>
                <w:szCs w:val="18"/>
                <w:lang w:val="en-GB"/>
              </w:rPr>
              <w:t>4</w:t>
            </w:r>
          </w:p>
        </w:tc>
        <w:tc>
          <w:tcPr>
            <w:tcW w:w="650" w:type="pct"/>
            <w:vAlign w:val="bottom"/>
          </w:tcPr>
          <w:p w14:paraId="6AC066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22652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43291FA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BB0A3C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288267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3032490E" w14:textId="77777777" w:rsidTr="00DD69E7">
        <w:trPr>
          <w:trHeight w:val="51"/>
        </w:trPr>
        <w:tc>
          <w:tcPr>
            <w:tcW w:w="1814" w:type="pct"/>
          </w:tcPr>
          <w:p w14:paraId="66D9D846"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4E4AE18D" w14:textId="7E93ACD5"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9BBBC2F" w14:textId="5FB7E2B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22F2860" w14:textId="05CFEE6D"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62CA16D" w14:textId="695708A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79398F10" w14:textId="105576A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7FA8566B" w14:textId="77777777" w:rsidTr="00DD69E7">
        <w:trPr>
          <w:trHeight w:val="51"/>
        </w:trPr>
        <w:tc>
          <w:tcPr>
            <w:tcW w:w="1814" w:type="pct"/>
          </w:tcPr>
          <w:p w14:paraId="14297BD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16800A0C"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50" w:type="pct"/>
          </w:tcPr>
          <w:p w14:paraId="490E3145"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43" w:type="pct"/>
          </w:tcPr>
          <w:p w14:paraId="408505C6"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05" w:type="pct"/>
          </w:tcPr>
          <w:p w14:paraId="4A3B5160"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38" w:type="pct"/>
          </w:tcPr>
          <w:p w14:paraId="60AD9E8C" w14:textId="77777777" w:rsidR="00657363" w:rsidRPr="00587444" w:rsidRDefault="00657363" w:rsidP="00657363">
            <w:pPr>
              <w:suppressAutoHyphens w:val="0"/>
              <w:autoSpaceDN/>
              <w:jc w:val="right"/>
              <w:rPr>
                <w:rFonts w:ascii="Arial" w:eastAsia="Calibri" w:hAnsi="Arial" w:cs="Arial"/>
                <w:b/>
                <w:sz w:val="18"/>
                <w:szCs w:val="18"/>
                <w:lang w:val="en-GB"/>
              </w:rPr>
            </w:pPr>
          </w:p>
        </w:tc>
      </w:tr>
      <w:tr w:rsidR="00906413" w:rsidRPr="00587444" w14:paraId="47EF5036" w14:textId="77777777" w:rsidTr="00DD69E7">
        <w:trPr>
          <w:trHeight w:hRule="exact" w:val="244"/>
        </w:trPr>
        <w:tc>
          <w:tcPr>
            <w:tcW w:w="1814" w:type="pct"/>
            <w:vAlign w:val="bottom"/>
          </w:tcPr>
          <w:p w14:paraId="780846D8" w14:textId="0AE7E3FB"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tcBorders>
              <w:top w:val="nil"/>
              <w:left w:val="nil"/>
              <w:bottom w:val="nil"/>
              <w:right w:val="nil"/>
            </w:tcBorders>
            <w:shd w:val="clear" w:color="auto" w:fill="auto"/>
            <w:vAlign w:val="bottom"/>
          </w:tcPr>
          <w:p w14:paraId="7092D5F6" w14:textId="67D56DE1"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19</w:t>
            </w:r>
          </w:p>
        </w:tc>
        <w:tc>
          <w:tcPr>
            <w:tcW w:w="650" w:type="pct"/>
            <w:tcBorders>
              <w:top w:val="nil"/>
              <w:left w:val="nil"/>
              <w:bottom w:val="nil"/>
              <w:right w:val="nil"/>
            </w:tcBorders>
            <w:shd w:val="clear" w:color="auto" w:fill="auto"/>
            <w:vAlign w:val="bottom"/>
          </w:tcPr>
          <w:p w14:paraId="4C272432" w14:textId="01E54615"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1</w:t>
            </w:r>
          </w:p>
        </w:tc>
        <w:tc>
          <w:tcPr>
            <w:tcW w:w="643" w:type="pct"/>
            <w:tcBorders>
              <w:top w:val="nil"/>
              <w:left w:val="nil"/>
              <w:bottom w:val="nil"/>
              <w:right w:val="nil"/>
            </w:tcBorders>
            <w:shd w:val="clear" w:color="auto" w:fill="auto"/>
            <w:vAlign w:val="bottom"/>
          </w:tcPr>
          <w:p w14:paraId="14A46650" w14:textId="5BCB8676" w:rsidR="00906413" w:rsidRPr="00587444" w:rsidRDefault="00906413" w:rsidP="00906413">
            <w:pPr>
              <w:suppressAutoHyphens w:val="0"/>
              <w:autoSpaceDN/>
              <w:jc w:val="right"/>
              <w:rPr>
                <w:rFonts w:ascii="Arial" w:eastAsia="Calibri" w:hAnsi="Arial" w:cs="Arial"/>
                <w:sz w:val="18"/>
                <w:szCs w:val="18"/>
                <w:lang w:val="en-GB"/>
              </w:rPr>
            </w:pPr>
            <w:r w:rsidRPr="00EF5B26">
              <w:rPr>
                <w:rFonts w:ascii="Arial" w:hAnsi="Arial" w:cs="Arial"/>
                <w:sz w:val="18"/>
                <w:szCs w:val="18"/>
              </w:rPr>
              <w:t>4</w:t>
            </w:r>
            <w:r>
              <w:rPr>
                <w:rFonts w:ascii="Arial" w:hAnsi="Arial" w:cs="Arial"/>
                <w:sz w:val="18"/>
                <w:szCs w:val="18"/>
              </w:rPr>
              <w:t>,</w:t>
            </w:r>
            <w:r w:rsidRPr="00EF5B26">
              <w:rPr>
                <w:rFonts w:ascii="Arial" w:hAnsi="Arial" w:cs="Arial"/>
                <w:sz w:val="18"/>
                <w:szCs w:val="18"/>
              </w:rPr>
              <w:t>330</w:t>
            </w:r>
          </w:p>
        </w:tc>
        <w:tc>
          <w:tcPr>
            <w:tcW w:w="605" w:type="pct"/>
            <w:tcBorders>
              <w:top w:val="nil"/>
              <w:left w:val="nil"/>
              <w:bottom w:val="nil"/>
              <w:right w:val="nil"/>
            </w:tcBorders>
            <w:shd w:val="clear" w:color="auto" w:fill="auto"/>
            <w:vAlign w:val="bottom"/>
          </w:tcPr>
          <w:p w14:paraId="01F5BDDE" w14:textId="42900CF4"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35</w:t>
            </w:r>
          </w:p>
        </w:tc>
        <w:tc>
          <w:tcPr>
            <w:tcW w:w="638" w:type="pct"/>
            <w:tcBorders>
              <w:top w:val="nil"/>
              <w:left w:val="nil"/>
              <w:bottom w:val="nil"/>
              <w:right w:val="nil"/>
            </w:tcBorders>
            <w:shd w:val="clear" w:color="auto" w:fill="auto"/>
            <w:vAlign w:val="bottom"/>
          </w:tcPr>
          <w:p w14:paraId="4B81A6F8" w14:textId="50FD97D1" w:rsidR="00906413" w:rsidRPr="0086484C" w:rsidRDefault="00906413" w:rsidP="00906413">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385</w:t>
            </w:r>
          </w:p>
        </w:tc>
      </w:tr>
      <w:tr w:rsidR="00906413" w:rsidRPr="00587444" w14:paraId="34D48D33" w14:textId="77777777" w:rsidTr="00AB311B">
        <w:trPr>
          <w:trHeight w:hRule="exact" w:val="244"/>
        </w:trPr>
        <w:tc>
          <w:tcPr>
            <w:tcW w:w="1814" w:type="pct"/>
            <w:vAlign w:val="bottom"/>
          </w:tcPr>
          <w:p w14:paraId="42E50979" w14:textId="77777777"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shd w:val="clear" w:color="auto" w:fill="auto"/>
            <w:vAlign w:val="bottom"/>
          </w:tcPr>
          <w:p w14:paraId="67A94956" w14:textId="6114D63E" w:rsidR="00906413" w:rsidRPr="00587444" w:rsidRDefault="00906413" w:rsidP="00906413">
            <w:pPr>
              <w:suppressAutoHyphens w:val="0"/>
              <w:autoSpaceDN/>
              <w:jc w:val="right"/>
              <w:rPr>
                <w:rFonts w:ascii="Arial" w:eastAsia="Calibri" w:hAnsi="Arial" w:cs="Arial"/>
                <w:sz w:val="18"/>
                <w:szCs w:val="18"/>
                <w:lang w:val="en-GB"/>
              </w:rPr>
            </w:pPr>
            <w:r w:rsidRPr="00EF5B26">
              <w:rPr>
                <w:rFonts w:ascii="Arial" w:hAnsi="Arial" w:cs="Arial"/>
                <w:sz w:val="18"/>
                <w:szCs w:val="18"/>
              </w:rPr>
              <w:t>19</w:t>
            </w:r>
          </w:p>
        </w:tc>
        <w:tc>
          <w:tcPr>
            <w:tcW w:w="650" w:type="pct"/>
            <w:tcBorders>
              <w:top w:val="nil"/>
              <w:left w:val="nil"/>
              <w:right w:val="nil"/>
            </w:tcBorders>
            <w:shd w:val="clear" w:color="auto" w:fill="auto"/>
            <w:vAlign w:val="bottom"/>
          </w:tcPr>
          <w:p w14:paraId="646F5509" w14:textId="776BF71D"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shd w:val="clear" w:color="auto" w:fill="auto"/>
            <w:vAlign w:val="bottom"/>
          </w:tcPr>
          <w:p w14:paraId="1E1E3095" w14:textId="03F417A3"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(19)</w:t>
            </w:r>
          </w:p>
        </w:tc>
        <w:tc>
          <w:tcPr>
            <w:tcW w:w="605" w:type="pct"/>
            <w:tcBorders>
              <w:top w:val="nil"/>
              <w:left w:val="nil"/>
              <w:right w:val="nil"/>
            </w:tcBorders>
            <w:shd w:val="clear" w:color="auto" w:fill="auto"/>
            <w:vAlign w:val="bottom"/>
          </w:tcPr>
          <w:p w14:paraId="073A96B4" w14:textId="463B84AF"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6DB4314F" w14:textId="745DF773" w:rsidR="00906413" w:rsidRPr="0086484C" w:rsidRDefault="00906413" w:rsidP="00906413">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906413" w:rsidRPr="00587444" w14:paraId="6C5AB4F3" w14:textId="77777777" w:rsidTr="00AB311B">
        <w:trPr>
          <w:trHeight w:hRule="exact" w:val="244"/>
        </w:trPr>
        <w:tc>
          <w:tcPr>
            <w:tcW w:w="1814" w:type="pct"/>
            <w:vAlign w:val="bottom"/>
          </w:tcPr>
          <w:p w14:paraId="5939ADC6" w14:textId="77777777"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shd w:val="clear" w:color="auto" w:fill="auto"/>
            <w:vAlign w:val="bottom"/>
          </w:tcPr>
          <w:p w14:paraId="14CC7360" w14:textId="53EAFABA"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right w:val="nil"/>
            </w:tcBorders>
            <w:shd w:val="clear" w:color="auto" w:fill="auto"/>
            <w:vAlign w:val="bottom"/>
          </w:tcPr>
          <w:p w14:paraId="0272F9AD" w14:textId="78A18676"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shd w:val="clear" w:color="auto" w:fill="auto"/>
            <w:vAlign w:val="bottom"/>
          </w:tcPr>
          <w:p w14:paraId="0FE1267C" w14:textId="67B0555A"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right w:val="nil"/>
            </w:tcBorders>
            <w:shd w:val="clear" w:color="auto" w:fill="auto"/>
            <w:vAlign w:val="bottom"/>
          </w:tcPr>
          <w:p w14:paraId="4B8E2536" w14:textId="72C73A87"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27366202" w14:textId="601D4F44" w:rsidR="00906413" w:rsidRPr="0086484C" w:rsidRDefault="00906413" w:rsidP="00906413">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906413" w:rsidRPr="00587444" w14:paraId="1CDAFF5E" w14:textId="77777777" w:rsidTr="00AB311B">
        <w:trPr>
          <w:trHeight w:hRule="exact" w:val="244"/>
        </w:trPr>
        <w:tc>
          <w:tcPr>
            <w:tcW w:w="1814" w:type="pct"/>
            <w:vAlign w:val="bottom"/>
          </w:tcPr>
          <w:p w14:paraId="6EDCC064" w14:textId="77777777"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shd w:val="clear" w:color="auto" w:fill="auto"/>
            <w:vAlign w:val="bottom"/>
          </w:tcPr>
          <w:p w14:paraId="25CDAEBF" w14:textId="5F76D837"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right w:val="nil"/>
            </w:tcBorders>
            <w:shd w:val="clear" w:color="auto" w:fill="auto"/>
            <w:vAlign w:val="bottom"/>
          </w:tcPr>
          <w:p w14:paraId="5EB596F3" w14:textId="6D51A120"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shd w:val="clear" w:color="auto" w:fill="auto"/>
            <w:vAlign w:val="bottom"/>
          </w:tcPr>
          <w:p w14:paraId="776CBFA4" w14:textId="6F9F3F16"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right w:val="nil"/>
            </w:tcBorders>
            <w:shd w:val="clear" w:color="auto" w:fill="auto"/>
            <w:vAlign w:val="bottom"/>
          </w:tcPr>
          <w:p w14:paraId="2200EED7" w14:textId="4B440F93"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18D7761D" w14:textId="0D16597D" w:rsidR="00906413" w:rsidRPr="0086484C" w:rsidRDefault="00906413" w:rsidP="00906413">
            <w:pPr>
              <w:suppressAutoHyphens w:val="0"/>
              <w:autoSpaceDN/>
              <w:jc w:val="right"/>
              <w:rPr>
                <w:rFonts w:ascii="Arial" w:eastAsia="Calibri" w:hAnsi="Arial" w:cs="Arial"/>
                <w:b/>
                <w:bCs/>
                <w:sz w:val="18"/>
                <w:szCs w:val="18"/>
                <w:lang w:val="en-GB"/>
              </w:rPr>
            </w:pPr>
            <w:r>
              <w:rPr>
                <w:rFonts w:ascii="Arial" w:hAnsi="Arial" w:cs="Arial"/>
                <w:b/>
                <w:bCs/>
                <w:sz w:val="18"/>
                <w:szCs w:val="18"/>
              </w:rPr>
              <w:t>-</w:t>
            </w:r>
          </w:p>
        </w:tc>
      </w:tr>
      <w:tr w:rsidR="00906413" w:rsidRPr="00587444" w14:paraId="530FCFBC" w14:textId="77777777" w:rsidTr="00DD69E7">
        <w:trPr>
          <w:trHeight w:hRule="exact" w:val="465"/>
        </w:trPr>
        <w:tc>
          <w:tcPr>
            <w:tcW w:w="1814" w:type="pct"/>
            <w:vAlign w:val="bottom"/>
          </w:tcPr>
          <w:p w14:paraId="1798F09E" w14:textId="77777777" w:rsidR="00906413"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increase/(release) of loss </w:t>
            </w:r>
          </w:p>
          <w:p w14:paraId="188381E8" w14:textId="5E87B789"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081B6312" w14:textId="2D73D725" w:rsidR="00906413" w:rsidRPr="00587444" w:rsidRDefault="00906413" w:rsidP="00906413">
            <w:pPr>
              <w:suppressAutoHyphens w:val="0"/>
              <w:autoSpaceDN/>
              <w:jc w:val="right"/>
              <w:rPr>
                <w:rFonts w:ascii="Arial" w:eastAsia="Calibri" w:hAnsi="Arial" w:cs="Arial"/>
                <w:sz w:val="18"/>
                <w:szCs w:val="18"/>
                <w:lang w:val="en-GB"/>
              </w:rPr>
            </w:pPr>
            <w:r w:rsidRPr="00EF5B26">
              <w:rPr>
                <w:rFonts w:ascii="Arial" w:hAnsi="Arial" w:cs="Arial"/>
                <w:sz w:val="18"/>
                <w:szCs w:val="18"/>
              </w:rPr>
              <w:t>(1</w:t>
            </w:r>
            <w:r>
              <w:rPr>
                <w:rFonts w:ascii="Arial" w:hAnsi="Arial" w:cs="Arial"/>
                <w:sz w:val="18"/>
                <w:szCs w:val="18"/>
              </w:rPr>
              <w:t>5</w:t>
            </w:r>
            <w:r w:rsidRPr="00EF5B26">
              <w:rPr>
                <w:rFonts w:ascii="Arial" w:hAnsi="Arial" w:cs="Arial"/>
                <w:sz w:val="18"/>
                <w:szCs w:val="18"/>
              </w:rPr>
              <w:t>)</w:t>
            </w:r>
          </w:p>
        </w:tc>
        <w:tc>
          <w:tcPr>
            <w:tcW w:w="650" w:type="pct"/>
            <w:tcBorders>
              <w:top w:val="nil"/>
              <w:left w:val="nil"/>
              <w:bottom w:val="nil"/>
              <w:right w:val="nil"/>
            </w:tcBorders>
            <w:shd w:val="clear" w:color="auto" w:fill="auto"/>
            <w:vAlign w:val="bottom"/>
          </w:tcPr>
          <w:p w14:paraId="1DB46F73" w14:textId="50116BE6"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2E245450" w14:textId="47653F01" w:rsidR="00906413" w:rsidRPr="00587444" w:rsidRDefault="00906413" w:rsidP="00906413">
            <w:pPr>
              <w:suppressAutoHyphens w:val="0"/>
              <w:autoSpaceDN/>
              <w:jc w:val="right"/>
              <w:rPr>
                <w:rFonts w:ascii="Arial" w:eastAsia="Calibri" w:hAnsi="Arial" w:cs="Arial"/>
                <w:sz w:val="18"/>
                <w:szCs w:val="18"/>
                <w:lang w:val="en-GB"/>
              </w:rPr>
            </w:pPr>
            <w:r w:rsidRPr="00EF5B26">
              <w:rPr>
                <w:rFonts w:ascii="Arial" w:hAnsi="Arial" w:cs="Arial"/>
                <w:sz w:val="18"/>
                <w:szCs w:val="18"/>
              </w:rPr>
              <w:t>331</w:t>
            </w:r>
          </w:p>
        </w:tc>
        <w:tc>
          <w:tcPr>
            <w:tcW w:w="605" w:type="pct"/>
            <w:tcBorders>
              <w:top w:val="nil"/>
              <w:left w:val="nil"/>
              <w:bottom w:val="nil"/>
              <w:right w:val="nil"/>
            </w:tcBorders>
            <w:shd w:val="clear" w:color="auto" w:fill="auto"/>
            <w:vAlign w:val="bottom"/>
          </w:tcPr>
          <w:p w14:paraId="42C34A1E" w14:textId="122EEB26" w:rsidR="00906413" w:rsidRPr="00587444" w:rsidRDefault="00906413" w:rsidP="00906413">
            <w:pPr>
              <w:suppressAutoHyphens w:val="0"/>
              <w:autoSpaceDN/>
              <w:jc w:val="right"/>
              <w:rPr>
                <w:rFonts w:ascii="Arial" w:eastAsia="Calibri" w:hAnsi="Arial" w:cs="Arial"/>
                <w:sz w:val="18"/>
                <w:szCs w:val="18"/>
                <w:lang w:val="en-GB"/>
              </w:rPr>
            </w:pPr>
            <w:r w:rsidRPr="00EF5B26">
              <w:rPr>
                <w:rFonts w:ascii="Arial" w:hAnsi="Arial" w:cs="Arial"/>
                <w:sz w:val="18"/>
                <w:szCs w:val="18"/>
              </w:rPr>
              <w:t>(1)</w:t>
            </w:r>
          </w:p>
        </w:tc>
        <w:tc>
          <w:tcPr>
            <w:tcW w:w="638" w:type="pct"/>
            <w:tcBorders>
              <w:top w:val="nil"/>
              <w:left w:val="nil"/>
              <w:bottom w:val="nil"/>
              <w:right w:val="nil"/>
            </w:tcBorders>
            <w:shd w:val="clear" w:color="auto" w:fill="auto"/>
            <w:vAlign w:val="bottom"/>
          </w:tcPr>
          <w:p w14:paraId="58FF3E8F" w14:textId="2CFFC5DB" w:rsidR="00906413" w:rsidRPr="0086484C" w:rsidRDefault="00906413" w:rsidP="00906413">
            <w:pPr>
              <w:suppressAutoHyphens w:val="0"/>
              <w:autoSpaceDN/>
              <w:jc w:val="right"/>
              <w:rPr>
                <w:rFonts w:ascii="Arial" w:eastAsia="Calibri" w:hAnsi="Arial" w:cs="Arial"/>
                <w:b/>
                <w:bCs/>
                <w:sz w:val="18"/>
                <w:szCs w:val="18"/>
                <w:lang w:val="en-GB"/>
              </w:rPr>
            </w:pPr>
            <w:r w:rsidRPr="00EF5B26">
              <w:rPr>
                <w:rFonts w:ascii="Arial" w:hAnsi="Arial" w:cs="Arial"/>
                <w:b/>
                <w:bCs/>
                <w:sz w:val="18"/>
                <w:szCs w:val="18"/>
              </w:rPr>
              <w:t>31</w:t>
            </w:r>
            <w:r>
              <w:rPr>
                <w:rFonts w:ascii="Arial" w:hAnsi="Arial" w:cs="Arial"/>
                <w:b/>
                <w:bCs/>
                <w:sz w:val="18"/>
                <w:szCs w:val="18"/>
              </w:rPr>
              <w:t>5</w:t>
            </w:r>
          </w:p>
        </w:tc>
      </w:tr>
      <w:tr w:rsidR="00906413" w:rsidRPr="00587444" w14:paraId="6954F4FA" w14:textId="77777777" w:rsidTr="00AB311B">
        <w:trPr>
          <w:trHeight w:hRule="exact" w:val="273"/>
        </w:trPr>
        <w:tc>
          <w:tcPr>
            <w:tcW w:w="1814" w:type="pct"/>
            <w:vAlign w:val="bottom"/>
          </w:tcPr>
          <w:p w14:paraId="20A14CB2" w14:textId="77777777"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right w:val="nil"/>
            </w:tcBorders>
            <w:shd w:val="clear" w:color="auto" w:fill="auto"/>
            <w:vAlign w:val="bottom"/>
          </w:tcPr>
          <w:p w14:paraId="670803A1" w14:textId="6B562D1C" w:rsidR="00906413" w:rsidRPr="00587444" w:rsidRDefault="00906413" w:rsidP="00906413">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(20)</w:t>
            </w:r>
          </w:p>
        </w:tc>
        <w:tc>
          <w:tcPr>
            <w:tcW w:w="650" w:type="pct"/>
            <w:tcBorders>
              <w:top w:val="nil"/>
              <w:left w:val="nil"/>
              <w:right w:val="nil"/>
            </w:tcBorders>
            <w:shd w:val="clear" w:color="auto" w:fill="auto"/>
            <w:vAlign w:val="bottom"/>
          </w:tcPr>
          <w:p w14:paraId="398035D1" w14:textId="640D811B" w:rsidR="00906413" w:rsidRPr="00587444" w:rsidRDefault="00906413" w:rsidP="00906413">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069D7636" w14:textId="751EE569" w:rsidR="00906413" w:rsidRPr="00587444" w:rsidRDefault="00906413" w:rsidP="00906413">
            <w:pPr>
              <w:suppressAutoHyphens w:val="0"/>
              <w:autoSpaceDN/>
              <w:jc w:val="right"/>
              <w:rPr>
                <w:rFonts w:ascii="Arial" w:eastAsia="Calibri" w:hAnsi="Arial" w:cs="Arial"/>
                <w:color w:val="000000"/>
                <w:sz w:val="18"/>
                <w:szCs w:val="18"/>
                <w:lang w:val="hr-HR"/>
              </w:rPr>
            </w:pPr>
            <w:r w:rsidRPr="00EF5B26">
              <w:rPr>
                <w:rFonts w:ascii="Arial" w:hAnsi="Arial" w:cs="Arial"/>
                <w:sz w:val="18"/>
                <w:szCs w:val="18"/>
              </w:rPr>
              <w:t>(428)</w:t>
            </w:r>
          </w:p>
        </w:tc>
        <w:tc>
          <w:tcPr>
            <w:tcW w:w="605" w:type="pct"/>
            <w:tcBorders>
              <w:top w:val="nil"/>
              <w:left w:val="nil"/>
              <w:bottom w:val="nil"/>
              <w:right w:val="nil"/>
            </w:tcBorders>
            <w:shd w:val="clear" w:color="auto" w:fill="auto"/>
            <w:vAlign w:val="bottom"/>
          </w:tcPr>
          <w:p w14:paraId="61CC9C94" w14:textId="3D53EFF8" w:rsidR="00906413" w:rsidRPr="00587444" w:rsidRDefault="00906413" w:rsidP="00906413">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019FC4FE" w14:textId="5829DCA0" w:rsidR="00906413" w:rsidRPr="0086484C" w:rsidRDefault="00906413" w:rsidP="00906413">
            <w:pPr>
              <w:suppressAutoHyphens w:val="0"/>
              <w:autoSpaceDN/>
              <w:jc w:val="right"/>
              <w:rPr>
                <w:rFonts w:ascii="Arial" w:eastAsia="Calibri" w:hAnsi="Arial" w:cs="Arial"/>
                <w:b/>
                <w:bCs/>
                <w:color w:val="000000"/>
                <w:sz w:val="18"/>
                <w:szCs w:val="18"/>
                <w:lang w:val="hr-HR"/>
              </w:rPr>
            </w:pPr>
            <w:r w:rsidRPr="00EF5B26">
              <w:rPr>
                <w:rFonts w:ascii="Arial" w:hAnsi="Arial" w:cs="Arial"/>
                <w:b/>
                <w:bCs/>
                <w:sz w:val="18"/>
                <w:szCs w:val="18"/>
              </w:rPr>
              <w:t>(448)</w:t>
            </w:r>
          </w:p>
        </w:tc>
      </w:tr>
      <w:tr w:rsidR="00906413" w:rsidRPr="00587444" w14:paraId="4DDD2272" w14:textId="77777777" w:rsidTr="0086484C">
        <w:trPr>
          <w:trHeight w:val="287"/>
        </w:trPr>
        <w:tc>
          <w:tcPr>
            <w:tcW w:w="1814" w:type="pct"/>
            <w:vAlign w:val="bottom"/>
          </w:tcPr>
          <w:p w14:paraId="7B46F734" w14:textId="77777777"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shd w:val="clear" w:color="auto" w:fill="auto"/>
            <w:vAlign w:val="bottom"/>
          </w:tcPr>
          <w:p w14:paraId="6C869022" w14:textId="5901D6AB"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right w:val="nil"/>
            </w:tcBorders>
            <w:shd w:val="clear" w:color="auto" w:fill="auto"/>
            <w:vAlign w:val="bottom"/>
          </w:tcPr>
          <w:p w14:paraId="01544724" w14:textId="36953138"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right w:val="nil"/>
            </w:tcBorders>
            <w:shd w:val="clear" w:color="auto" w:fill="auto"/>
            <w:vAlign w:val="bottom"/>
          </w:tcPr>
          <w:p w14:paraId="1939DB04" w14:textId="148DF5AE"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7</w:t>
            </w:r>
          </w:p>
        </w:tc>
        <w:tc>
          <w:tcPr>
            <w:tcW w:w="605" w:type="pct"/>
            <w:tcBorders>
              <w:top w:val="nil"/>
              <w:left w:val="nil"/>
              <w:right w:val="nil"/>
            </w:tcBorders>
            <w:shd w:val="clear" w:color="auto" w:fill="auto"/>
            <w:vAlign w:val="bottom"/>
          </w:tcPr>
          <w:p w14:paraId="5B93DF00" w14:textId="2516E0DD"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right w:val="nil"/>
            </w:tcBorders>
            <w:shd w:val="clear" w:color="auto" w:fill="auto"/>
            <w:vAlign w:val="bottom"/>
          </w:tcPr>
          <w:p w14:paraId="52DEF155" w14:textId="79BD5127" w:rsidR="00906413" w:rsidRPr="0086484C" w:rsidRDefault="00906413" w:rsidP="00906413">
            <w:pPr>
              <w:suppressAutoHyphens w:val="0"/>
              <w:autoSpaceDN/>
              <w:jc w:val="right"/>
              <w:rPr>
                <w:rFonts w:ascii="Arial" w:eastAsia="Calibri" w:hAnsi="Arial" w:cs="Arial"/>
                <w:b/>
                <w:bCs/>
                <w:sz w:val="18"/>
                <w:szCs w:val="18"/>
                <w:lang w:val="en-GB"/>
              </w:rPr>
            </w:pPr>
            <w:r>
              <w:rPr>
                <w:rFonts w:ascii="Arial" w:hAnsi="Arial" w:cs="Arial"/>
                <w:b/>
                <w:bCs/>
                <w:sz w:val="18"/>
                <w:szCs w:val="18"/>
              </w:rPr>
              <w:t>7</w:t>
            </w:r>
          </w:p>
        </w:tc>
      </w:tr>
      <w:tr w:rsidR="00906413" w:rsidRPr="00587444" w14:paraId="2F9C3B97" w14:textId="77777777" w:rsidTr="0086484C">
        <w:trPr>
          <w:trHeight w:val="287"/>
        </w:trPr>
        <w:tc>
          <w:tcPr>
            <w:tcW w:w="1814" w:type="pct"/>
            <w:vAlign w:val="bottom"/>
          </w:tcPr>
          <w:p w14:paraId="377F3DB7" w14:textId="77777777" w:rsidR="00906413" w:rsidRPr="00587444" w:rsidRDefault="00906413" w:rsidP="0090641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top w:val="nil"/>
              <w:left w:val="nil"/>
              <w:bottom w:val="single" w:sz="4" w:space="0" w:color="auto"/>
              <w:right w:val="nil"/>
            </w:tcBorders>
            <w:shd w:val="clear" w:color="auto" w:fill="auto"/>
            <w:vAlign w:val="bottom"/>
          </w:tcPr>
          <w:p w14:paraId="276F6834" w14:textId="6EDF4152"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bottom w:val="single" w:sz="4" w:space="0" w:color="auto"/>
              <w:right w:val="nil"/>
            </w:tcBorders>
            <w:shd w:val="clear" w:color="auto" w:fill="auto"/>
            <w:vAlign w:val="bottom"/>
          </w:tcPr>
          <w:p w14:paraId="77FD5ABE" w14:textId="05D9E63F"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single" w:sz="4" w:space="0" w:color="auto"/>
              <w:right w:val="nil"/>
            </w:tcBorders>
            <w:shd w:val="clear" w:color="auto" w:fill="auto"/>
            <w:vAlign w:val="bottom"/>
          </w:tcPr>
          <w:p w14:paraId="4D8F32A5" w14:textId="1362B151"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05" w:type="pct"/>
            <w:tcBorders>
              <w:top w:val="nil"/>
              <w:left w:val="nil"/>
              <w:bottom w:val="single" w:sz="4" w:space="0" w:color="auto"/>
              <w:right w:val="nil"/>
            </w:tcBorders>
            <w:shd w:val="clear" w:color="auto" w:fill="auto"/>
            <w:vAlign w:val="bottom"/>
          </w:tcPr>
          <w:p w14:paraId="0996B518" w14:textId="4C392D44" w:rsidR="00906413" w:rsidRPr="00587444" w:rsidRDefault="00906413" w:rsidP="00906413">
            <w:pPr>
              <w:suppressAutoHyphens w:val="0"/>
              <w:autoSpaceDN/>
              <w:jc w:val="right"/>
              <w:rPr>
                <w:rFonts w:ascii="Arial" w:eastAsia="Calibri" w:hAnsi="Arial" w:cs="Arial"/>
                <w:sz w:val="18"/>
                <w:szCs w:val="18"/>
                <w:lang w:val="en-GB"/>
              </w:rPr>
            </w:pPr>
            <w:r>
              <w:rPr>
                <w:rFonts w:ascii="Arial" w:hAnsi="Arial" w:cs="Arial"/>
                <w:sz w:val="18"/>
                <w:szCs w:val="18"/>
              </w:rPr>
              <w:t>1</w:t>
            </w:r>
          </w:p>
        </w:tc>
        <w:tc>
          <w:tcPr>
            <w:tcW w:w="638" w:type="pct"/>
            <w:tcBorders>
              <w:top w:val="nil"/>
              <w:left w:val="nil"/>
              <w:bottom w:val="single" w:sz="4" w:space="0" w:color="auto"/>
              <w:right w:val="nil"/>
            </w:tcBorders>
            <w:shd w:val="clear" w:color="auto" w:fill="auto"/>
            <w:vAlign w:val="bottom"/>
          </w:tcPr>
          <w:p w14:paraId="75AE0254" w14:textId="488A766D" w:rsidR="00906413" w:rsidRPr="0086484C" w:rsidRDefault="00906413" w:rsidP="00906413">
            <w:pPr>
              <w:suppressAutoHyphens w:val="0"/>
              <w:autoSpaceDN/>
              <w:jc w:val="right"/>
              <w:rPr>
                <w:rFonts w:ascii="Arial" w:eastAsia="Calibri" w:hAnsi="Arial" w:cs="Arial"/>
                <w:b/>
                <w:bCs/>
                <w:sz w:val="18"/>
                <w:szCs w:val="18"/>
                <w:lang w:val="en-GB"/>
              </w:rPr>
            </w:pPr>
            <w:r>
              <w:rPr>
                <w:rFonts w:ascii="Arial" w:hAnsi="Arial" w:cs="Arial"/>
                <w:b/>
                <w:bCs/>
                <w:sz w:val="18"/>
                <w:szCs w:val="18"/>
              </w:rPr>
              <w:t>1</w:t>
            </w:r>
          </w:p>
        </w:tc>
      </w:tr>
      <w:tr w:rsidR="00906413" w:rsidRPr="00587444" w14:paraId="21C8288B" w14:textId="77777777" w:rsidTr="0086484C">
        <w:trPr>
          <w:trHeight w:val="114"/>
        </w:trPr>
        <w:tc>
          <w:tcPr>
            <w:tcW w:w="1814" w:type="pct"/>
            <w:vAlign w:val="bottom"/>
          </w:tcPr>
          <w:p w14:paraId="17A6D910" w14:textId="1199CB3A" w:rsidR="00906413" w:rsidRPr="00587444" w:rsidRDefault="00906413" w:rsidP="00906413">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shd w:val="clear" w:color="auto" w:fill="auto"/>
            <w:vAlign w:val="bottom"/>
          </w:tcPr>
          <w:p w14:paraId="76E2000B" w14:textId="02EDFC95" w:rsidR="00906413" w:rsidRPr="00587444" w:rsidRDefault="00906413" w:rsidP="00906413">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3</w:t>
            </w:r>
          </w:p>
        </w:tc>
        <w:tc>
          <w:tcPr>
            <w:tcW w:w="650" w:type="pct"/>
            <w:tcBorders>
              <w:top w:val="single" w:sz="4" w:space="0" w:color="auto"/>
              <w:left w:val="nil"/>
              <w:bottom w:val="single" w:sz="12" w:space="0" w:color="auto"/>
              <w:right w:val="nil"/>
            </w:tcBorders>
            <w:shd w:val="clear" w:color="auto" w:fill="auto"/>
            <w:vAlign w:val="bottom"/>
          </w:tcPr>
          <w:p w14:paraId="57289FE7" w14:textId="7EFF9074" w:rsidR="00906413" w:rsidRPr="00587444" w:rsidRDefault="00906413" w:rsidP="00906413">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1</w:t>
            </w:r>
          </w:p>
        </w:tc>
        <w:tc>
          <w:tcPr>
            <w:tcW w:w="643" w:type="pct"/>
            <w:tcBorders>
              <w:top w:val="single" w:sz="4" w:space="0" w:color="auto"/>
              <w:left w:val="nil"/>
              <w:bottom w:val="single" w:sz="12" w:space="0" w:color="auto"/>
              <w:right w:val="nil"/>
            </w:tcBorders>
            <w:shd w:val="clear" w:color="auto" w:fill="auto"/>
            <w:vAlign w:val="bottom"/>
          </w:tcPr>
          <w:p w14:paraId="4C8B4F23" w14:textId="00036C54" w:rsidR="00906413" w:rsidRPr="00587444" w:rsidRDefault="00906413" w:rsidP="0090641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221</w:t>
            </w:r>
          </w:p>
        </w:tc>
        <w:tc>
          <w:tcPr>
            <w:tcW w:w="605" w:type="pct"/>
            <w:tcBorders>
              <w:top w:val="single" w:sz="4" w:space="0" w:color="auto"/>
              <w:left w:val="nil"/>
              <w:bottom w:val="single" w:sz="12" w:space="0" w:color="auto"/>
              <w:right w:val="nil"/>
            </w:tcBorders>
            <w:shd w:val="clear" w:color="auto" w:fill="auto"/>
            <w:vAlign w:val="bottom"/>
          </w:tcPr>
          <w:p w14:paraId="1767D2F9" w14:textId="4C90983E" w:rsidR="00906413" w:rsidRPr="00587444" w:rsidRDefault="00906413" w:rsidP="00906413">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35</w:t>
            </w:r>
          </w:p>
        </w:tc>
        <w:tc>
          <w:tcPr>
            <w:tcW w:w="638" w:type="pct"/>
            <w:tcBorders>
              <w:top w:val="single" w:sz="4" w:space="0" w:color="auto"/>
              <w:left w:val="nil"/>
              <w:bottom w:val="single" w:sz="12" w:space="0" w:color="auto"/>
              <w:right w:val="nil"/>
            </w:tcBorders>
            <w:shd w:val="clear" w:color="auto" w:fill="auto"/>
            <w:vAlign w:val="bottom"/>
          </w:tcPr>
          <w:p w14:paraId="05156B75" w14:textId="528FE857" w:rsidR="00906413" w:rsidRPr="00587444" w:rsidRDefault="00906413" w:rsidP="0090641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F5B26">
              <w:rPr>
                <w:rFonts w:ascii="Arial" w:hAnsi="Arial" w:cs="Arial"/>
                <w:b/>
                <w:bCs/>
                <w:sz w:val="18"/>
                <w:szCs w:val="18"/>
              </w:rPr>
              <w:t>4</w:t>
            </w:r>
            <w:r>
              <w:rPr>
                <w:rFonts w:ascii="Arial" w:hAnsi="Arial" w:cs="Arial"/>
                <w:b/>
                <w:bCs/>
                <w:sz w:val="18"/>
                <w:szCs w:val="18"/>
              </w:rPr>
              <w:t>,</w:t>
            </w:r>
            <w:r w:rsidRPr="00EF5B26">
              <w:rPr>
                <w:rFonts w:ascii="Arial" w:hAnsi="Arial" w:cs="Arial"/>
                <w:b/>
                <w:bCs/>
                <w:sz w:val="18"/>
                <w:szCs w:val="18"/>
              </w:rPr>
              <w:t>260</w:t>
            </w:r>
          </w:p>
        </w:tc>
      </w:tr>
      <w:bookmarkEnd w:id="894"/>
    </w:tbl>
    <w:p w14:paraId="16C82973" w14:textId="77777777" w:rsidR="00587444" w:rsidRPr="00587444" w:rsidRDefault="00587444" w:rsidP="00587444">
      <w:pPr>
        <w:suppressAutoHyphens w:val="0"/>
        <w:autoSpaceDN/>
        <w:rPr>
          <w:rFonts w:ascii="Arial" w:eastAsia="Calibri" w:hAnsi="Arial" w:cs="Arial"/>
          <w:b/>
          <w:sz w:val="20"/>
          <w:szCs w:val="20"/>
          <w:lang w:val="en-GB"/>
        </w:rPr>
      </w:pPr>
    </w:p>
    <w:p w14:paraId="17EAE929" w14:textId="77777777" w:rsidR="00587444" w:rsidRPr="00587444" w:rsidRDefault="00587444" w:rsidP="00587444">
      <w:pPr>
        <w:suppressAutoHyphens w:val="0"/>
        <w:autoSpaceDN/>
        <w:rPr>
          <w:rFonts w:ascii="Arial" w:eastAsia="Calibri" w:hAnsi="Arial" w:cs="Arial"/>
          <w:b/>
          <w:sz w:val="20"/>
          <w:szCs w:val="20"/>
          <w:lang w:val="en-GB"/>
        </w:rPr>
      </w:pPr>
    </w:p>
    <w:p w14:paraId="74DE78B5" w14:textId="77777777" w:rsidR="00587444" w:rsidRPr="00587444" w:rsidRDefault="00587444" w:rsidP="00587444">
      <w:pPr>
        <w:suppressAutoHyphens w:val="0"/>
        <w:autoSpaceDN/>
        <w:rPr>
          <w:rFonts w:ascii="Arial" w:hAnsi="Arial" w:cs="Arial"/>
          <w:b/>
          <w:bCs/>
          <w:sz w:val="20"/>
          <w:szCs w:val="20"/>
          <w:lang w:val="en-GB"/>
        </w:rPr>
      </w:pPr>
    </w:p>
    <w:p w14:paraId="15C99DBC"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86484C" w:rsidRPr="00587444" w14:paraId="44BB994D" w14:textId="77777777" w:rsidTr="002F77AC">
        <w:trPr>
          <w:trHeight w:val="160"/>
        </w:trPr>
        <w:tc>
          <w:tcPr>
            <w:tcW w:w="1814" w:type="pct"/>
          </w:tcPr>
          <w:p w14:paraId="07ACF5C6" w14:textId="77777777" w:rsidR="0086484C" w:rsidRPr="00587444" w:rsidRDefault="0086484C"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115D5612" w14:textId="77777777" w:rsidR="0086484C" w:rsidRPr="00587444" w:rsidRDefault="0086484C" w:rsidP="002F77AC">
            <w:pPr>
              <w:suppressAutoHyphens w:val="0"/>
              <w:autoSpaceDN/>
              <w:jc w:val="center"/>
              <w:rPr>
                <w:rFonts w:ascii="Arial" w:eastAsia="Calibri" w:hAnsi="Arial" w:cs="Arial"/>
                <w:b/>
                <w:sz w:val="18"/>
                <w:szCs w:val="18"/>
                <w:lang w:val="en-GB"/>
              </w:rPr>
            </w:pPr>
          </w:p>
        </w:tc>
      </w:tr>
      <w:tr w:rsidR="0086484C" w:rsidRPr="00587444" w14:paraId="2A74D457" w14:textId="77777777" w:rsidTr="002F77AC">
        <w:trPr>
          <w:trHeight w:val="51"/>
        </w:trPr>
        <w:tc>
          <w:tcPr>
            <w:tcW w:w="1814" w:type="pct"/>
          </w:tcPr>
          <w:p w14:paraId="6BF4F19E" w14:textId="77777777" w:rsidR="0086484C" w:rsidRPr="00587444" w:rsidRDefault="0086484C"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50" w:type="pct"/>
            <w:vAlign w:val="bottom"/>
          </w:tcPr>
          <w:p w14:paraId="2EE621A7"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4DA5C2D5"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B3043F0"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5AB30DE"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037E9709"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86484C" w:rsidRPr="00587444" w14:paraId="6EAF2DFD" w14:textId="77777777" w:rsidTr="002F77AC">
        <w:trPr>
          <w:trHeight w:val="51"/>
        </w:trPr>
        <w:tc>
          <w:tcPr>
            <w:tcW w:w="1814" w:type="pct"/>
          </w:tcPr>
          <w:p w14:paraId="5F02DD8D" w14:textId="77777777" w:rsidR="0086484C" w:rsidRPr="00587444" w:rsidRDefault="0086484C" w:rsidP="002F77AC">
            <w:pPr>
              <w:suppressAutoHyphens w:val="0"/>
              <w:autoSpaceDN/>
              <w:rPr>
                <w:rFonts w:ascii="Arial" w:eastAsia="Calibri" w:hAnsi="Arial" w:cs="Arial"/>
                <w:b/>
                <w:bCs/>
                <w:sz w:val="18"/>
                <w:szCs w:val="18"/>
                <w:lang w:val="en-GB"/>
              </w:rPr>
            </w:pPr>
          </w:p>
        </w:tc>
        <w:tc>
          <w:tcPr>
            <w:tcW w:w="650" w:type="pct"/>
          </w:tcPr>
          <w:p w14:paraId="0BFA6329"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1FBAD5D1"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DA9760F"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4923140F"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1C571E4"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86484C" w:rsidRPr="00587444" w14:paraId="0265BA5F" w14:textId="77777777" w:rsidTr="002F77AC">
        <w:trPr>
          <w:trHeight w:val="51"/>
        </w:trPr>
        <w:tc>
          <w:tcPr>
            <w:tcW w:w="1814" w:type="pct"/>
          </w:tcPr>
          <w:p w14:paraId="51842DE8" w14:textId="77777777" w:rsidR="0086484C" w:rsidRPr="00587444" w:rsidRDefault="0086484C" w:rsidP="002F77AC">
            <w:pPr>
              <w:suppressAutoHyphens w:val="0"/>
              <w:autoSpaceDN/>
              <w:rPr>
                <w:rFonts w:ascii="Arial" w:eastAsia="Calibri" w:hAnsi="Arial" w:cs="Arial"/>
                <w:b/>
                <w:bCs/>
                <w:sz w:val="18"/>
                <w:szCs w:val="18"/>
                <w:lang w:val="en-GB"/>
              </w:rPr>
            </w:pPr>
          </w:p>
        </w:tc>
        <w:tc>
          <w:tcPr>
            <w:tcW w:w="650" w:type="pct"/>
          </w:tcPr>
          <w:p w14:paraId="56E205CE" w14:textId="77777777" w:rsidR="0086484C" w:rsidRPr="00587444" w:rsidRDefault="0086484C" w:rsidP="002F77AC">
            <w:pPr>
              <w:suppressAutoHyphens w:val="0"/>
              <w:autoSpaceDN/>
              <w:jc w:val="right"/>
              <w:rPr>
                <w:rFonts w:ascii="Arial" w:eastAsia="Calibri" w:hAnsi="Arial" w:cs="Arial"/>
                <w:b/>
                <w:sz w:val="18"/>
                <w:szCs w:val="18"/>
                <w:lang w:val="en-GB"/>
              </w:rPr>
            </w:pPr>
          </w:p>
        </w:tc>
        <w:tc>
          <w:tcPr>
            <w:tcW w:w="650" w:type="pct"/>
          </w:tcPr>
          <w:p w14:paraId="38059896" w14:textId="77777777" w:rsidR="0086484C" w:rsidRPr="00587444" w:rsidRDefault="0086484C" w:rsidP="002F77AC">
            <w:pPr>
              <w:suppressAutoHyphens w:val="0"/>
              <w:autoSpaceDN/>
              <w:jc w:val="right"/>
              <w:rPr>
                <w:rFonts w:ascii="Arial" w:eastAsia="Calibri" w:hAnsi="Arial" w:cs="Arial"/>
                <w:b/>
                <w:sz w:val="18"/>
                <w:szCs w:val="18"/>
                <w:lang w:val="en-GB"/>
              </w:rPr>
            </w:pPr>
          </w:p>
        </w:tc>
        <w:tc>
          <w:tcPr>
            <w:tcW w:w="643" w:type="pct"/>
          </w:tcPr>
          <w:p w14:paraId="49BB89C9" w14:textId="77777777" w:rsidR="0086484C" w:rsidRPr="00587444" w:rsidRDefault="0086484C" w:rsidP="002F77AC">
            <w:pPr>
              <w:suppressAutoHyphens w:val="0"/>
              <w:autoSpaceDN/>
              <w:jc w:val="right"/>
              <w:rPr>
                <w:rFonts w:ascii="Arial" w:eastAsia="Calibri" w:hAnsi="Arial" w:cs="Arial"/>
                <w:b/>
                <w:sz w:val="18"/>
                <w:szCs w:val="18"/>
                <w:lang w:val="en-GB"/>
              </w:rPr>
            </w:pPr>
          </w:p>
        </w:tc>
        <w:tc>
          <w:tcPr>
            <w:tcW w:w="605" w:type="pct"/>
          </w:tcPr>
          <w:p w14:paraId="3AA1AEF3" w14:textId="77777777" w:rsidR="0086484C" w:rsidRPr="00587444" w:rsidRDefault="0086484C" w:rsidP="002F77AC">
            <w:pPr>
              <w:suppressAutoHyphens w:val="0"/>
              <w:autoSpaceDN/>
              <w:jc w:val="right"/>
              <w:rPr>
                <w:rFonts w:ascii="Arial" w:eastAsia="Calibri" w:hAnsi="Arial" w:cs="Arial"/>
                <w:b/>
                <w:sz w:val="18"/>
                <w:szCs w:val="18"/>
                <w:lang w:val="en-GB"/>
              </w:rPr>
            </w:pPr>
          </w:p>
        </w:tc>
        <w:tc>
          <w:tcPr>
            <w:tcW w:w="638" w:type="pct"/>
          </w:tcPr>
          <w:p w14:paraId="67C16C54" w14:textId="77777777" w:rsidR="0086484C" w:rsidRPr="00587444" w:rsidRDefault="0086484C" w:rsidP="002F77AC">
            <w:pPr>
              <w:suppressAutoHyphens w:val="0"/>
              <w:autoSpaceDN/>
              <w:jc w:val="right"/>
              <w:rPr>
                <w:rFonts w:ascii="Arial" w:eastAsia="Calibri" w:hAnsi="Arial" w:cs="Arial"/>
                <w:b/>
                <w:sz w:val="18"/>
                <w:szCs w:val="18"/>
                <w:lang w:val="en-GB"/>
              </w:rPr>
            </w:pPr>
          </w:p>
        </w:tc>
      </w:tr>
      <w:tr w:rsidR="0086484C" w:rsidRPr="00587444" w14:paraId="744CFCC5" w14:textId="77777777" w:rsidTr="002F77AC">
        <w:trPr>
          <w:trHeight w:hRule="exact" w:val="244"/>
        </w:trPr>
        <w:tc>
          <w:tcPr>
            <w:tcW w:w="1814" w:type="pct"/>
            <w:vAlign w:val="bottom"/>
          </w:tcPr>
          <w:p w14:paraId="13AB788D"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tcBorders>
              <w:top w:val="nil"/>
              <w:left w:val="nil"/>
              <w:bottom w:val="nil"/>
              <w:right w:val="nil"/>
            </w:tcBorders>
            <w:shd w:val="clear" w:color="auto" w:fill="auto"/>
            <w:vAlign w:val="bottom"/>
          </w:tcPr>
          <w:p w14:paraId="343C68E1"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 </w:t>
            </w:r>
          </w:p>
        </w:tc>
        <w:tc>
          <w:tcPr>
            <w:tcW w:w="650" w:type="pct"/>
            <w:tcBorders>
              <w:top w:val="nil"/>
              <w:left w:val="nil"/>
              <w:bottom w:val="nil"/>
              <w:right w:val="nil"/>
            </w:tcBorders>
            <w:shd w:val="clear" w:color="auto" w:fill="auto"/>
            <w:vAlign w:val="bottom"/>
          </w:tcPr>
          <w:p w14:paraId="0C905E4D" w14:textId="77777777" w:rsidR="0086484C" w:rsidRPr="00587444" w:rsidRDefault="0086484C"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197E6C4B"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 xml:space="preserve">631 </w:t>
            </w:r>
          </w:p>
        </w:tc>
        <w:tc>
          <w:tcPr>
            <w:tcW w:w="605" w:type="pct"/>
            <w:tcBorders>
              <w:top w:val="nil"/>
              <w:left w:val="nil"/>
              <w:bottom w:val="nil"/>
              <w:right w:val="nil"/>
            </w:tcBorders>
            <w:shd w:val="clear" w:color="auto" w:fill="auto"/>
            <w:vAlign w:val="bottom"/>
          </w:tcPr>
          <w:p w14:paraId="220D3531"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35 </w:t>
            </w:r>
          </w:p>
        </w:tc>
        <w:tc>
          <w:tcPr>
            <w:tcW w:w="638" w:type="pct"/>
            <w:tcBorders>
              <w:top w:val="nil"/>
              <w:left w:val="nil"/>
              <w:bottom w:val="nil"/>
              <w:right w:val="nil"/>
            </w:tcBorders>
            <w:shd w:val="clear" w:color="auto" w:fill="auto"/>
            <w:vAlign w:val="bottom"/>
          </w:tcPr>
          <w:p w14:paraId="6FBE5843"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4,669 </w:t>
            </w:r>
          </w:p>
        </w:tc>
      </w:tr>
      <w:tr w:rsidR="0086484C" w:rsidRPr="00587444" w14:paraId="61FBA859" w14:textId="77777777" w:rsidTr="002F77AC">
        <w:trPr>
          <w:trHeight w:hRule="exact" w:val="244"/>
        </w:trPr>
        <w:tc>
          <w:tcPr>
            <w:tcW w:w="1814" w:type="pct"/>
            <w:vAlign w:val="bottom"/>
          </w:tcPr>
          <w:p w14:paraId="488A0A47"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shd w:val="clear" w:color="auto" w:fill="auto"/>
            <w:vAlign w:val="bottom"/>
          </w:tcPr>
          <w:p w14:paraId="72B9113E"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40D7745B"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24979237"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right w:val="nil"/>
            </w:tcBorders>
            <w:shd w:val="clear" w:color="auto" w:fill="auto"/>
            <w:vAlign w:val="bottom"/>
          </w:tcPr>
          <w:p w14:paraId="65D10293"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E5C9CE4"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86484C" w:rsidRPr="00587444" w14:paraId="3F1AC62C" w14:textId="77777777" w:rsidTr="002F77AC">
        <w:trPr>
          <w:trHeight w:hRule="exact" w:val="244"/>
        </w:trPr>
        <w:tc>
          <w:tcPr>
            <w:tcW w:w="1814" w:type="pct"/>
            <w:vAlign w:val="bottom"/>
          </w:tcPr>
          <w:p w14:paraId="0E765027"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shd w:val="clear" w:color="auto" w:fill="auto"/>
            <w:vAlign w:val="bottom"/>
          </w:tcPr>
          <w:p w14:paraId="6BED9845"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14F78070"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7606F56B"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right w:val="nil"/>
            </w:tcBorders>
            <w:shd w:val="clear" w:color="auto" w:fill="auto"/>
            <w:vAlign w:val="bottom"/>
          </w:tcPr>
          <w:p w14:paraId="0401F493"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5A1051B0"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86484C" w:rsidRPr="00587444" w14:paraId="565B3A88" w14:textId="77777777" w:rsidTr="002F77AC">
        <w:trPr>
          <w:trHeight w:hRule="exact" w:val="244"/>
        </w:trPr>
        <w:tc>
          <w:tcPr>
            <w:tcW w:w="1814" w:type="pct"/>
            <w:vAlign w:val="bottom"/>
          </w:tcPr>
          <w:p w14:paraId="01315BC8"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shd w:val="clear" w:color="auto" w:fill="auto"/>
            <w:vAlign w:val="bottom"/>
          </w:tcPr>
          <w:p w14:paraId="5D9ABA4E"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13EA3A73"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1BD1133D"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right w:val="nil"/>
            </w:tcBorders>
            <w:shd w:val="clear" w:color="auto" w:fill="auto"/>
            <w:vAlign w:val="bottom"/>
          </w:tcPr>
          <w:p w14:paraId="3EDBCD3F"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15DCBAC"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 </w:t>
            </w:r>
          </w:p>
        </w:tc>
      </w:tr>
      <w:tr w:rsidR="0086484C" w:rsidRPr="00587444" w14:paraId="4CA3C0B5" w14:textId="77777777" w:rsidTr="002F77AC">
        <w:trPr>
          <w:trHeight w:hRule="exact" w:val="465"/>
        </w:trPr>
        <w:tc>
          <w:tcPr>
            <w:tcW w:w="1814" w:type="pct"/>
            <w:vAlign w:val="bottom"/>
          </w:tcPr>
          <w:p w14:paraId="04E16454" w14:textId="77777777" w:rsidR="0086484C"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increase/(release) of loss </w:t>
            </w:r>
          </w:p>
          <w:p w14:paraId="55D293BA"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0A7A1CAB"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16 </w:t>
            </w:r>
          </w:p>
        </w:tc>
        <w:tc>
          <w:tcPr>
            <w:tcW w:w="650" w:type="pct"/>
            <w:tcBorders>
              <w:top w:val="nil"/>
              <w:left w:val="nil"/>
              <w:bottom w:val="nil"/>
              <w:right w:val="nil"/>
            </w:tcBorders>
            <w:shd w:val="clear" w:color="auto" w:fill="auto"/>
            <w:vAlign w:val="bottom"/>
          </w:tcPr>
          <w:p w14:paraId="09AA7449"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 </w:t>
            </w:r>
          </w:p>
        </w:tc>
        <w:tc>
          <w:tcPr>
            <w:tcW w:w="643" w:type="pct"/>
            <w:tcBorders>
              <w:top w:val="nil"/>
              <w:left w:val="nil"/>
              <w:bottom w:val="nil"/>
              <w:right w:val="nil"/>
            </w:tcBorders>
            <w:shd w:val="clear" w:color="auto" w:fill="auto"/>
            <w:vAlign w:val="bottom"/>
          </w:tcPr>
          <w:p w14:paraId="6B3BD5C8"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(206)</w:t>
            </w:r>
          </w:p>
        </w:tc>
        <w:tc>
          <w:tcPr>
            <w:tcW w:w="605" w:type="pct"/>
            <w:tcBorders>
              <w:top w:val="nil"/>
              <w:left w:val="nil"/>
              <w:bottom w:val="nil"/>
              <w:right w:val="nil"/>
            </w:tcBorders>
            <w:shd w:val="clear" w:color="auto" w:fill="auto"/>
            <w:vAlign w:val="bottom"/>
          </w:tcPr>
          <w:p w14:paraId="71853B83"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p>
        </w:tc>
        <w:tc>
          <w:tcPr>
            <w:tcW w:w="638" w:type="pct"/>
            <w:tcBorders>
              <w:top w:val="nil"/>
              <w:left w:val="nil"/>
              <w:bottom w:val="nil"/>
              <w:right w:val="nil"/>
            </w:tcBorders>
            <w:shd w:val="clear" w:color="auto" w:fill="auto"/>
            <w:vAlign w:val="bottom"/>
          </w:tcPr>
          <w:p w14:paraId="1F48F31F"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(193)</w:t>
            </w:r>
          </w:p>
        </w:tc>
      </w:tr>
      <w:tr w:rsidR="0086484C" w:rsidRPr="00587444" w14:paraId="481E90E4" w14:textId="77777777" w:rsidTr="002F77AC">
        <w:trPr>
          <w:trHeight w:hRule="exact" w:val="273"/>
        </w:trPr>
        <w:tc>
          <w:tcPr>
            <w:tcW w:w="1814" w:type="pct"/>
            <w:vAlign w:val="bottom"/>
          </w:tcPr>
          <w:p w14:paraId="4124AE6E"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right w:val="nil"/>
            </w:tcBorders>
            <w:shd w:val="clear" w:color="auto" w:fill="auto"/>
            <w:vAlign w:val="bottom"/>
          </w:tcPr>
          <w:p w14:paraId="37448129" w14:textId="77777777" w:rsidR="0086484C" w:rsidRPr="00587444" w:rsidRDefault="0086484C" w:rsidP="002F77AC">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5A1BDB82" w14:textId="77777777" w:rsidR="0086484C" w:rsidRPr="00587444" w:rsidRDefault="0086484C" w:rsidP="002F77AC">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79C0ED5A" w14:textId="77777777" w:rsidR="0086484C" w:rsidRPr="00587444" w:rsidRDefault="0086484C" w:rsidP="002F77AC">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(93)</w:t>
            </w:r>
          </w:p>
        </w:tc>
        <w:tc>
          <w:tcPr>
            <w:tcW w:w="605" w:type="pct"/>
            <w:tcBorders>
              <w:top w:val="nil"/>
              <w:left w:val="nil"/>
              <w:bottom w:val="nil"/>
              <w:right w:val="nil"/>
            </w:tcBorders>
            <w:shd w:val="clear" w:color="auto" w:fill="auto"/>
            <w:vAlign w:val="bottom"/>
          </w:tcPr>
          <w:p w14:paraId="795EA1CF" w14:textId="77777777" w:rsidR="0086484C" w:rsidRPr="00587444" w:rsidRDefault="0086484C" w:rsidP="002F77AC">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3E7275D0" w14:textId="77777777" w:rsidR="0086484C" w:rsidRPr="0086484C" w:rsidRDefault="0086484C" w:rsidP="002F77AC">
            <w:pPr>
              <w:suppressAutoHyphens w:val="0"/>
              <w:autoSpaceDN/>
              <w:jc w:val="right"/>
              <w:rPr>
                <w:rFonts w:ascii="Arial" w:eastAsia="Calibri" w:hAnsi="Arial" w:cs="Arial"/>
                <w:b/>
                <w:bCs/>
                <w:color w:val="000000"/>
                <w:sz w:val="18"/>
                <w:szCs w:val="18"/>
                <w:lang w:val="hr-HR"/>
              </w:rPr>
            </w:pPr>
            <w:r w:rsidRPr="0086484C">
              <w:rPr>
                <w:rFonts w:ascii="Arial" w:hAnsi="Arial" w:cs="Arial"/>
                <w:b/>
                <w:bCs/>
                <w:sz w:val="18"/>
                <w:szCs w:val="18"/>
              </w:rPr>
              <w:t xml:space="preserve"> (93)</w:t>
            </w:r>
          </w:p>
        </w:tc>
      </w:tr>
      <w:tr w:rsidR="0086484C" w:rsidRPr="00587444" w14:paraId="7124BD4F" w14:textId="77777777" w:rsidTr="0086484C">
        <w:trPr>
          <w:trHeight w:val="287"/>
        </w:trPr>
        <w:tc>
          <w:tcPr>
            <w:tcW w:w="1814" w:type="pct"/>
            <w:vAlign w:val="bottom"/>
          </w:tcPr>
          <w:p w14:paraId="57A95CFC"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shd w:val="clear" w:color="auto" w:fill="auto"/>
            <w:vAlign w:val="bottom"/>
          </w:tcPr>
          <w:p w14:paraId="17610771"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00673001" w14:textId="77777777" w:rsidR="0086484C" w:rsidRPr="00587444" w:rsidRDefault="0086484C" w:rsidP="002F77AC">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11A94173"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w:t>
            </w:r>
          </w:p>
        </w:tc>
        <w:tc>
          <w:tcPr>
            <w:tcW w:w="605" w:type="pct"/>
            <w:tcBorders>
              <w:top w:val="nil"/>
              <w:left w:val="nil"/>
              <w:right w:val="nil"/>
            </w:tcBorders>
            <w:shd w:val="clear" w:color="auto" w:fill="auto"/>
            <w:vAlign w:val="bottom"/>
          </w:tcPr>
          <w:p w14:paraId="25409D44" w14:textId="77777777" w:rsidR="0086484C" w:rsidRPr="00587444" w:rsidRDefault="0086484C"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right w:val="nil"/>
            </w:tcBorders>
            <w:shd w:val="clear" w:color="auto" w:fill="auto"/>
            <w:vAlign w:val="bottom"/>
          </w:tcPr>
          <w:p w14:paraId="3ADDFC4C"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(2)</w:t>
            </w:r>
          </w:p>
        </w:tc>
      </w:tr>
      <w:tr w:rsidR="0086484C" w:rsidRPr="00587444" w14:paraId="20B3C360" w14:textId="77777777" w:rsidTr="0086484C">
        <w:trPr>
          <w:trHeight w:val="287"/>
        </w:trPr>
        <w:tc>
          <w:tcPr>
            <w:tcW w:w="1814" w:type="pct"/>
            <w:vAlign w:val="bottom"/>
          </w:tcPr>
          <w:p w14:paraId="297F6767"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top w:val="nil"/>
              <w:left w:val="nil"/>
              <w:bottom w:val="single" w:sz="4" w:space="0" w:color="auto"/>
              <w:right w:val="nil"/>
            </w:tcBorders>
            <w:shd w:val="clear" w:color="auto" w:fill="auto"/>
            <w:vAlign w:val="bottom"/>
          </w:tcPr>
          <w:p w14:paraId="17AE9CE2" w14:textId="77777777" w:rsidR="0086484C" w:rsidRPr="00587444" w:rsidRDefault="0086484C"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bottom w:val="single" w:sz="4" w:space="0" w:color="auto"/>
              <w:right w:val="nil"/>
            </w:tcBorders>
            <w:shd w:val="clear" w:color="auto" w:fill="auto"/>
            <w:vAlign w:val="bottom"/>
          </w:tcPr>
          <w:p w14:paraId="20C54200" w14:textId="77777777" w:rsidR="0086484C" w:rsidRPr="00587444" w:rsidRDefault="0086484C" w:rsidP="002F77AC">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single" w:sz="4" w:space="0" w:color="auto"/>
              <w:right w:val="nil"/>
            </w:tcBorders>
            <w:shd w:val="clear" w:color="auto" w:fill="auto"/>
            <w:vAlign w:val="bottom"/>
          </w:tcPr>
          <w:p w14:paraId="4A81C0CF" w14:textId="77777777" w:rsidR="0086484C" w:rsidRPr="00587444" w:rsidRDefault="0086484C" w:rsidP="002F77AC">
            <w:pPr>
              <w:suppressAutoHyphens w:val="0"/>
              <w:autoSpaceDN/>
              <w:jc w:val="right"/>
              <w:rPr>
                <w:rFonts w:ascii="Arial" w:eastAsia="Calibri" w:hAnsi="Arial" w:cs="Arial"/>
                <w:sz w:val="18"/>
                <w:szCs w:val="18"/>
                <w:lang w:val="en-GB"/>
              </w:rPr>
            </w:pPr>
            <w:r>
              <w:rPr>
                <w:rFonts w:ascii="Arial" w:eastAsia="Calibri" w:hAnsi="Arial" w:cs="Arial"/>
                <w:sz w:val="18"/>
                <w:szCs w:val="18"/>
                <w:lang w:val="en-GB"/>
              </w:rPr>
              <w:t>-</w:t>
            </w:r>
          </w:p>
        </w:tc>
        <w:tc>
          <w:tcPr>
            <w:tcW w:w="605" w:type="pct"/>
            <w:tcBorders>
              <w:top w:val="nil"/>
              <w:left w:val="nil"/>
              <w:bottom w:val="single" w:sz="4" w:space="0" w:color="auto"/>
              <w:right w:val="nil"/>
            </w:tcBorders>
            <w:shd w:val="clear" w:color="auto" w:fill="auto"/>
            <w:vAlign w:val="bottom"/>
          </w:tcPr>
          <w:p w14:paraId="6ECE91A0" w14:textId="77777777" w:rsidR="0086484C" w:rsidRPr="00587444" w:rsidRDefault="0086484C" w:rsidP="002F77AC">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 </w:t>
            </w:r>
          </w:p>
        </w:tc>
        <w:tc>
          <w:tcPr>
            <w:tcW w:w="638" w:type="pct"/>
            <w:tcBorders>
              <w:top w:val="nil"/>
              <w:left w:val="nil"/>
              <w:bottom w:val="single" w:sz="4" w:space="0" w:color="auto"/>
              <w:right w:val="nil"/>
            </w:tcBorders>
            <w:shd w:val="clear" w:color="auto" w:fill="auto"/>
            <w:vAlign w:val="bottom"/>
          </w:tcPr>
          <w:p w14:paraId="05B58B75" w14:textId="77777777" w:rsidR="0086484C" w:rsidRPr="0086484C" w:rsidRDefault="0086484C" w:rsidP="002F77AC">
            <w:pPr>
              <w:suppressAutoHyphens w:val="0"/>
              <w:autoSpaceDN/>
              <w:jc w:val="right"/>
              <w:rPr>
                <w:rFonts w:ascii="Arial" w:eastAsia="Calibri" w:hAnsi="Arial" w:cs="Arial"/>
                <w:b/>
                <w:bCs/>
                <w:sz w:val="18"/>
                <w:szCs w:val="18"/>
                <w:lang w:val="en-GB"/>
              </w:rPr>
            </w:pPr>
            <w:r w:rsidRPr="0086484C">
              <w:rPr>
                <w:rFonts w:ascii="Arial" w:hAnsi="Arial" w:cs="Arial"/>
                <w:b/>
                <w:bCs/>
                <w:sz w:val="18"/>
                <w:szCs w:val="18"/>
              </w:rPr>
              <w:t xml:space="preserve"> 4 </w:t>
            </w:r>
          </w:p>
        </w:tc>
      </w:tr>
      <w:tr w:rsidR="0086484C" w:rsidRPr="00587444" w14:paraId="06C36021" w14:textId="77777777" w:rsidTr="0086484C">
        <w:trPr>
          <w:trHeight w:val="114"/>
        </w:trPr>
        <w:tc>
          <w:tcPr>
            <w:tcW w:w="1814" w:type="pct"/>
            <w:vAlign w:val="bottom"/>
          </w:tcPr>
          <w:p w14:paraId="2B5AF25F" w14:textId="77777777" w:rsidR="0086484C" w:rsidRPr="00587444" w:rsidRDefault="0086484C"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5B10FEB3" w14:textId="77777777" w:rsidR="0086484C" w:rsidRPr="00587444" w:rsidRDefault="0086484C"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19 </w:t>
            </w:r>
          </w:p>
        </w:tc>
        <w:tc>
          <w:tcPr>
            <w:tcW w:w="650" w:type="pct"/>
            <w:tcBorders>
              <w:top w:val="single" w:sz="4" w:space="0" w:color="auto"/>
              <w:left w:val="nil"/>
              <w:bottom w:val="single" w:sz="12" w:space="0" w:color="auto"/>
              <w:right w:val="nil"/>
            </w:tcBorders>
            <w:shd w:val="clear" w:color="auto" w:fill="auto"/>
            <w:vAlign w:val="bottom"/>
          </w:tcPr>
          <w:p w14:paraId="36081137" w14:textId="77777777" w:rsidR="0086484C" w:rsidRPr="00587444" w:rsidRDefault="0086484C"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1 </w:t>
            </w:r>
          </w:p>
        </w:tc>
        <w:tc>
          <w:tcPr>
            <w:tcW w:w="643" w:type="pct"/>
            <w:tcBorders>
              <w:top w:val="single" w:sz="4" w:space="0" w:color="auto"/>
              <w:left w:val="nil"/>
              <w:bottom w:val="single" w:sz="12" w:space="0" w:color="auto"/>
              <w:right w:val="nil"/>
            </w:tcBorders>
            <w:shd w:val="clear" w:color="auto" w:fill="auto"/>
            <w:vAlign w:val="bottom"/>
          </w:tcPr>
          <w:p w14:paraId="6E892BF1" w14:textId="77777777" w:rsidR="0086484C" w:rsidRPr="00587444" w:rsidRDefault="0086484C"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330 </w:t>
            </w:r>
          </w:p>
        </w:tc>
        <w:tc>
          <w:tcPr>
            <w:tcW w:w="605" w:type="pct"/>
            <w:tcBorders>
              <w:top w:val="single" w:sz="4" w:space="0" w:color="auto"/>
              <w:left w:val="nil"/>
              <w:bottom w:val="single" w:sz="12" w:space="0" w:color="auto"/>
              <w:right w:val="nil"/>
            </w:tcBorders>
            <w:shd w:val="clear" w:color="auto" w:fill="auto"/>
            <w:vAlign w:val="bottom"/>
          </w:tcPr>
          <w:p w14:paraId="1F67A8E6" w14:textId="77777777" w:rsidR="0086484C" w:rsidRPr="00587444" w:rsidRDefault="0086484C"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35 </w:t>
            </w:r>
          </w:p>
        </w:tc>
        <w:tc>
          <w:tcPr>
            <w:tcW w:w="638" w:type="pct"/>
            <w:tcBorders>
              <w:top w:val="single" w:sz="4" w:space="0" w:color="auto"/>
              <w:left w:val="nil"/>
              <w:bottom w:val="single" w:sz="12" w:space="0" w:color="auto"/>
              <w:right w:val="nil"/>
            </w:tcBorders>
            <w:shd w:val="clear" w:color="auto" w:fill="auto"/>
            <w:vAlign w:val="bottom"/>
          </w:tcPr>
          <w:p w14:paraId="66C74C34" w14:textId="77777777" w:rsidR="0086484C" w:rsidRPr="00587444" w:rsidRDefault="0086484C" w:rsidP="002F77AC">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385 </w:t>
            </w:r>
          </w:p>
        </w:tc>
      </w:tr>
    </w:tbl>
    <w:p w14:paraId="72B4F10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5"/>
          <w:pgSz w:w="11907" w:h="16840" w:code="9"/>
          <w:pgMar w:top="1418" w:right="1134" w:bottom="1134" w:left="1418" w:header="851" w:footer="851" w:gutter="0"/>
          <w:cols w:space="720"/>
          <w:noEndnote/>
        </w:sectPr>
      </w:pPr>
    </w:p>
    <w:p w14:paraId="228EF761" w14:textId="77777777" w:rsidR="00587444" w:rsidRPr="00587444" w:rsidRDefault="00587444" w:rsidP="00587444">
      <w:pPr>
        <w:suppressAutoHyphens w:val="0"/>
        <w:autoSpaceDN/>
        <w:jc w:val="both"/>
        <w:rPr>
          <w:rFonts w:ascii="Arial" w:hAnsi="Arial" w:cs="Arial"/>
          <w:b/>
          <w:bCs/>
          <w:sz w:val="20"/>
          <w:szCs w:val="20"/>
          <w:lang w:val="en-GB"/>
        </w:rPr>
      </w:pPr>
    </w:p>
    <w:p w14:paraId="61B4FE4E"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78CEDC5" w14:textId="77777777" w:rsidR="00587444" w:rsidRPr="00587444" w:rsidRDefault="00587444" w:rsidP="00587444">
      <w:pPr>
        <w:suppressAutoHyphens w:val="0"/>
        <w:autoSpaceDN/>
        <w:jc w:val="both"/>
        <w:rPr>
          <w:rFonts w:ascii="Arial" w:hAnsi="Arial" w:cs="Arial"/>
          <w:b/>
          <w:sz w:val="20"/>
          <w:szCs w:val="20"/>
          <w:lang w:val="en-GB"/>
        </w:rPr>
      </w:pPr>
    </w:p>
    <w:p w14:paraId="748A8CE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24D9C19" w14:textId="77777777" w:rsidR="00587444" w:rsidRPr="00587444" w:rsidRDefault="00587444" w:rsidP="00587444">
      <w:pPr>
        <w:suppressAutoHyphens w:val="0"/>
        <w:autoSpaceDN/>
        <w:jc w:val="both"/>
        <w:rPr>
          <w:rFonts w:ascii="Arial" w:hAnsi="Arial" w:cs="Arial"/>
          <w:b/>
          <w:bCs/>
          <w:i/>
          <w:sz w:val="20"/>
          <w:szCs w:val="20"/>
          <w:lang w:val="en-GB"/>
        </w:rPr>
      </w:pPr>
    </w:p>
    <w:p w14:paraId="766A1484" w14:textId="77777777" w:rsidR="00587444" w:rsidRPr="00587444" w:rsidRDefault="00587444">
      <w:pPr>
        <w:numPr>
          <w:ilvl w:val="8"/>
          <w:numId w:val="54"/>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5EA1F6F4" w14:textId="77777777" w:rsidR="00587444" w:rsidRPr="00587444" w:rsidRDefault="00587444" w:rsidP="00587444">
      <w:pPr>
        <w:suppressAutoHyphens w:val="0"/>
        <w:autoSpaceDN/>
        <w:jc w:val="both"/>
        <w:rPr>
          <w:rFonts w:ascii="Arial" w:hAnsi="Arial" w:cs="Arial"/>
          <w:b/>
          <w:bCs/>
          <w:sz w:val="20"/>
          <w:szCs w:val="20"/>
          <w:lang w:val="en-GB"/>
        </w:rPr>
      </w:pPr>
    </w:p>
    <w:p w14:paraId="068BC7E2" w14:textId="77777777" w:rsidR="00587444" w:rsidRPr="00587444" w:rsidRDefault="00587444" w:rsidP="00587444">
      <w:pPr>
        <w:suppressAutoHyphens w:val="0"/>
        <w:autoSpaceDN/>
        <w:spacing w:after="120"/>
        <w:rPr>
          <w:rFonts w:ascii="Arial" w:hAnsi="Arial" w:cs="Arial"/>
          <w:b/>
          <w:sz w:val="20"/>
          <w:szCs w:val="20"/>
          <w:lang w:val="en-GB"/>
        </w:rPr>
      </w:pPr>
      <w:r w:rsidRPr="00587444">
        <w:rPr>
          <w:rFonts w:ascii="Arial" w:hAnsi="Arial" w:cs="Arial"/>
          <w:b/>
          <w:sz w:val="20"/>
          <w:szCs w:val="20"/>
          <w:lang w:val="en-GB"/>
        </w:rPr>
        <w:t>Guarantees and commitments</w:t>
      </w:r>
    </w:p>
    <w:p w14:paraId="3B7FE964"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55F5BD2A" w14:textId="77777777" w:rsidTr="00DD69E7">
        <w:trPr>
          <w:trHeight w:val="146"/>
        </w:trPr>
        <w:tc>
          <w:tcPr>
            <w:tcW w:w="1814" w:type="pct"/>
          </w:tcPr>
          <w:p w14:paraId="35297553" w14:textId="77777777" w:rsidR="00587444" w:rsidRPr="00587444" w:rsidRDefault="00587444" w:rsidP="00587444">
            <w:pPr>
              <w:suppressAutoHyphens w:val="0"/>
              <w:autoSpaceDN/>
              <w:rPr>
                <w:rFonts w:ascii="Arial" w:eastAsia="Calibri" w:hAnsi="Arial" w:cs="Arial"/>
                <w:b/>
                <w:bCs/>
                <w:sz w:val="18"/>
                <w:szCs w:val="18"/>
                <w:lang w:val="en-GB"/>
              </w:rPr>
            </w:pPr>
            <w:bookmarkStart w:id="895" w:name="_Hlk5873520"/>
            <w:r w:rsidRPr="00587444">
              <w:rPr>
                <w:rFonts w:ascii="Arial" w:eastAsia="Calibri" w:hAnsi="Arial" w:cs="Arial"/>
                <w:b/>
                <w:bCs/>
                <w:sz w:val="18"/>
                <w:szCs w:val="18"/>
                <w:lang w:val="en-GB"/>
              </w:rPr>
              <w:br w:type="page"/>
              <w:t>Group and Bank</w:t>
            </w:r>
          </w:p>
        </w:tc>
        <w:tc>
          <w:tcPr>
            <w:tcW w:w="3186" w:type="pct"/>
            <w:gridSpan w:val="5"/>
            <w:vAlign w:val="bottom"/>
          </w:tcPr>
          <w:p w14:paraId="1286BC62"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5A1B398" w14:textId="77777777" w:rsidTr="00DD69E7">
        <w:trPr>
          <w:trHeight w:val="51"/>
        </w:trPr>
        <w:tc>
          <w:tcPr>
            <w:tcW w:w="1814" w:type="pct"/>
          </w:tcPr>
          <w:p w14:paraId="4F66CBA0" w14:textId="41B852B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86484C">
              <w:rPr>
                <w:rFonts w:ascii="Arial" w:eastAsia="Calibri" w:hAnsi="Arial" w:cs="Arial"/>
                <w:b/>
                <w:bCs/>
                <w:sz w:val="18"/>
                <w:szCs w:val="18"/>
                <w:lang w:val="en-GB"/>
              </w:rPr>
              <w:t>4</w:t>
            </w:r>
          </w:p>
        </w:tc>
        <w:tc>
          <w:tcPr>
            <w:tcW w:w="650" w:type="pct"/>
            <w:vAlign w:val="bottom"/>
          </w:tcPr>
          <w:p w14:paraId="359E8B0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E482D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1F7736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D12DC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77B27E3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628A01FB" w14:textId="77777777" w:rsidTr="00DD69E7">
        <w:trPr>
          <w:trHeight w:val="51"/>
        </w:trPr>
        <w:tc>
          <w:tcPr>
            <w:tcW w:w="1814" w:type="pct"/>
          </w:tcPr>
          <w:p w14:paraId="777381FE"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254EDAD2" w14:textId="2374B012"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D2D7358" w14:textId="07A20EBF"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33AED4A1" w14:textId="305CF30B"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55200046" w14:textId="7B22D79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47B76AD3" w14:textId="3A1503DD"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42AE2821" w14:textId="77777777" w:rsidTr="00DD69E7">
        <w:trPr>
          <w:trHeight w:val="51"/>
        </w:trPr>
        <w:tc>
          <w:tcPr>
            <w:tcW w:w="1814" w:type="pct"/>
          </w:tcPr>
          <w:p w14:paraId="637AF88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7F9C9CDE"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50" w:type="pct"/>
          </w:tcPr>
          <w:p w14:paraId="363AE457"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0C56A278"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72A3864B"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38" w:type="pct"/>
          </w:tcPr>
          <w:p w14:paraId="0663EE00"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AD479C" w:rsidRPr="00587444" w14:paraId="10EC11CD" w14:textId="77777777" w:rsidTr="00DD69E7">
        <w:trPr>
          <w:trHeight w:hRule="exact" w:val="241"/>
        </w:trPr>
        <w:tc>
          <w:tcPr>
            <w:tcW w:w="1814" w:type="pct"/>
            <w:vAlign w:val="bottom"/>
          </w:tcPr>
          <w:p w14:paraId="2E464152" w14:textId="501BC30E" w:rsidR="00AD479C" w:rsidRPr="00587444"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4</w:t>
            </w:r>
          </w:p>
        </w:tc>
        <w:tc>
          <w:tcPr>
            <w:tcW w:w="650" w:type="pct"/>
            <w:shd w:val="clear" w:color="auto" w:fill="auto"/>
            <w:vAlign w:val="bottom"/>
          </w:tcPr>
          <w:p w14:paraId="5844BDA1" w14:textId="5052A1A3"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4</w:t>
            </w:r>
            <w:r>
              <w:rPr>
                <w:rFonts w:ascii="Arial" w:hAnsi="Arial" w:cs="Arial"/>
                <w:sz w:val="18"/>
                <w:szCs w:val="18"/>
              </w:rPr>
              <w:t>,</w:t>
            </w:r>
            <w:r w:rsidRPr="00EF5B26">
              <w:rPr>
                <w:rFonts w:ascii="Arial" w:hAnsi="Arial" w:cs="Arial"/>
                <w:sz w:val="18"/>
                <w:szCs w:val="18"/>
              </w:rPr>
              <w:t>243</w:t>
            </w:r>
          </w:p>
        </w:tc>
        <w:tc>
          <w:tcPr>
            <w:tcW w:w="650" w:type="pct"/>
            <w:shd w:val="clear" w:color="auto" w:fill="auto"/>
            <w:vAlign w:val="bottom"/>
          </w:tcPr>
          <w:p w14:paraId="602BB755" w14:textId="3184F763"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5</w:t>
            </w:r>
            <w:r>
              <w:rPr>
                <w:rFonts w:ascii="Arial" w:hAnsi="Arial" w:cs="Arial"/>
                <w:sz w:val="18"/>
                <w:szCs w:val="18"/>
              </w:rPr>
              <w:t>,</w:t>
            </w:r>
            <w:r w:rsidRPr="00EF5B26">
              <w:rPr>
                <w:rFonts w:ascii="Arial" w:hAnsi="Arial" w:cs="Arial"/>
                <w:sz w:val="18"/>
                <w:szCs w:val="18"/>
              </w:rPr>
              <w:t>380</w:t>
            </w:r>
          </w:p>
        </w:tc>
        <w:tc>
          <w:tcPr>
            <w:tcW w:w="643" w:type="pct"/>
            <w:shd w:val="clear" w:color="auto" w:fill="auto"/>
            <w:vAlign w:val="bottom"/>
          </w:tcPr>
          <w:p w14:paraId="08251CA9" w14:textId="642EDB6E"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4</w:t>
            </w:r>
            <w:r>
              <w:rPr>
                <w:rFonts w:ascii="Arial" w:hAnsi="Arial" w:cs="Arial"/>
                <w:sz w:val="18"/>
                <w:szCs w:val="18"/>
              </w:rPr>
              <w:t>,</w:t>
            </w:r>
            <w:r w:rsidRPr="00EF5B26">
              <w:rPr>
                <w:rFonts w:ascii="Arial" w:hAnsi="Arial" w:cs="Arial"/>
                <w:sz w:val="18"/>
                <w:szCs w:val="18"/>
              </w:rPr>
              <w:t>574</w:t>
            </w:r>
          </w:p>
        </w:tc>
        <w:tc>
          <w:tcPr>
            <w:tcW w:w="605" w:type="pct"/>
            <w:shd w:val="clear" w:color="auto" w:fill="auto"/>
            <w:vAlign w:val="bottom"/>
          </w:tcPr>
          <w:p w14:paraId="12C93EA3" w14:textId="16B3834E"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440</w:t>
            </w:r>
          </w:p>
        </w:tc>
        <w:tc>
          <w:tcPr>
            <w:tcW w:w="638" w:type="pct"/>
            <w:shd w:val="clear" w:color="auto" w:fill="auto"/>
            <w:vAlign w:val="bottom"/>
          </w:tcPr>
          <w:p w14:paraId="4D74B261" w14:textId="7737A3A1" w:rsidR="00AD479C" w:rsidRPr="0086484C" w:rsidRDefault="00AD479C" w:rsidP="00AD479C">
            <w:pPr>
              <w:suppressAutoHyphens w:val="0"/>
              <w:autoSpaceDN/>
              <w:jc w:val="right"/>
              <w:rPr>
                <w:rFonts w:ascii="Arial" w:hAnsi="Arial" w:cs="Arial"/>
                <w:b/>
                <w:bCs/>
                <w:sz w:val="18"/>
                <w:szCs w:val="18"/>
                <w:lang w:val="en-GB"/>
              </w:rPr>
            </w:pPr>
            <w:r w:rsidRPr="00EF5B26">
              <w:rPr>
                <w:rFonts w:ascii="Arial" w:hAnsi="Arial" w:cs="Arial"/>
                <w:b/>
                <w:bCs/>
                <w:sz w:val="18"/>
                <w:szCs w:val="18"/>
              </w:rPr>
              <w:t>14</w:t>
            </w:r>
            <w:r>
              <w:rPr>
                <w:rFonts w:ascii="Arial" w:hAnsi="Arial" w:cs="Arial"/>
                <w:b/>
                <w:bCs/>
                <w:sz w:val="18"/>
                <w:szCs w:val="18"/>
              </w:rPr>
              <w:t>,</w:t>
            </w:r>
            <w:r w:rsidRPr="00EF5B26">
              <w:rPr>
                <w:rFonts w:ascii="Arial" w:hAnsi="Arial" w:cs="Arial"/>
                <w:b/>
                <w:bCs/>
                <w:sz w:val="18"/>
                <w:szCs w:val="18"/>
              </w:rPr>
              <w:t>637</w:t>
            </w:r>
          </w:p>
        </w:tc>
      </w:tr>
      <w:tr w:rsidR="00AD479C" w:rsidRPr="00587444" w14:paraId="4C31FA34" w14:textId="77777777" w:rsidTr="00DD69E7">
        <w:trPr>
          <w:trHeight w:hRule="exact" w:val="241"/>
        </w:trPr>
        <w:tc>
          <w:tcPr>
            <w:tcW w:w="1814" w:type="pct"/>
            <w:vAlign w:val="bottom"/>
          </w:tcPr>
          <w:p w14:paraId="4B73A1CA" w14:textId="77777777" w:rsidR="00AD479C" w:rsidRPr="00587444"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2E12A4B1" w14:textId="2ABBBFB8"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1C44D9C4" w14:textId="7FB6AD36"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43" w:type="pct"/>
            <w:shd w:val="clear" w:color="auto" w:fill="auto"/>
            <w:vAlign w:val="bottom"/>
          </w:tcPr>
          <w:p w14:paraId="18630847" w14:textId="1E1FF9BD"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05" w:type="pct"/>
            <w:shd w:val="clear" w:color="auto" w:fill="auto"/>
            <w:vAlign w:val="bottom"/>
          </w:tcPr>
          <w:p w14:paraId="2A4137A1" w14:textId="4BBC8AB8"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22FFD8EE" w14:textId="1B22A47D" w:rsidR="00AD479C" w:rsidRPr="0086484C" w:rsidRDefault="00AD479C" w:rsidP="00AD479C">
            <w:pPr>
              <w:suppressAutoHyphens w:val="0"/>
              <w:autoSpaceDN/>
              <w:jc w:val="right"/>
              <w:rPr>
                <w:rFonts w:ascii="Arial" w:hAnsi="Arial" w:cs="Arial"/>
                <w:b/>
                <w:bCs/>
                <w:sz w:val="18"/>
                <w:szCs w:val="18"/>
                <w:lang w:val="en-GB"/>
              </w:rPr>
            </w:pPr>
            <w:r>
              <w:rPr>
                <w:rFonts w:ascii="Arial" w:hAnsi="Arial" w:cs="Arial"/>
                <w:b/>
                <w:bCs/>
                <w:sz w:val="18"/>
                <w:szCs w:val="18"/>
              </w:rPr>
              <w:t>-</w:t>
            </w:r>
          </w:p>
        </w:tc>
      </w:tr>
      <w:tr w:rsidR="00AD479C" w:rsidRPr="00587444" w14:paraId="4CAEB8E0" w14:textId="77777777" w:rsidTr="00DD69E7">
        <w:trPr>
          <w:trHeight w:hRule="exact" w:val="241"/>
        </w:trPr>
        <w:tc>
          <w:tcPr>
            <w:tcW w:w="1814" w:type="pct"/>
            <w:vAlign w:val="bottom"/>
          </w:tcPr>
          <w:p w14:paraId="34586B44" w14:textId="77777777" w:rsidR="00AD479C" w:rsidRPr="00587444"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3F17E965" w14:textId="1B0D1B9D"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(207)</w:t>
            </w:r>
          </w:p>
        </w:tc>
        <w:tc>
          <w:tcPr>
            <w:tcW w:w="650" w:type="pct"/>
            <w:shd w:val="clear" w:color="auto" w:fill="auto"/>
            <w:vAlign w:val="bottom"/>
          </w:tcPr>
          <w:p w14:paraId="13618B6E" w14:textId="453BF51E"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407</w:t>
            </w:r>
          </w:p>
        </w:tc>
        <w:tc>
          <w:tcPr>
            <w:tcW w:w="643" w:type="pct"/>
            <w:shd w:val="clear" w:color="auto" w:fill="auto"/>
            <w:vAlign w:val="bottom"/>
          </w:tcPr>
          <w:p w14:paraId="202EB63B" w14:textId="6DD6A0B3"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200)</w:t>
            </w:r>
          </w:p>
        </w:tc>
        <w:tc>
          <w:tcPr>
            <w:tcW w:w="605" w:type="pct"/>
            <w:shd w:val="clear" w:color="auto" w:fill="auto"/>
            <w:vAlign w:val="bottom"/>
          </w:tcPr>
          <w:p w14:paraId="3B11C2E9" w14:textId="4D2804F2"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336F3771" w14:textId="13529EF2" w:rsidR="00AD479C" w:rsidRPr="0086484C" w:rsidRDefault="00AD479C" w:rsidP="00AD479C">
            <w:pPr>
              <w:suppressAutoHyphens w:val="0"/>
              <w:autoSpaceDN/>
              <w:jc w:val="right"/>
              <w:rPr>
                <w:rFonts w:ascii="Arial" w:hAnsi="Arial" w:cs="Arial"/>
                <w:b/>
                <w:bCs/>
                <w:sz w:val="18"/>
                <w:szCs w:val="18"/>
                <w:lang w:val="en-GB"/>
              </w:rPr>
            </w:pPr>
            <w:r>
              <w:rPr>
                <w:rFonts w:ascii="Arial" w:hAnsi="Arial" w:cs="Arial"/>
                <w:b/>
                <w:bCs/>
                <w:sz w:val="18"/>
                <w:szCs w:val="18"/>
              </w:rPr>
              <w:t>-</w:t>
            </w:r>
          </w:p>
        </w:tc>
      </w:tr>
      <w:tr w:rsidR="00AD479C" w:rsidRPr="00587444" w14:paraId="6EB94F69" w14:textId="77777777" w:rsidTr="00DD69E7">
        <w:trPr>
          <w:trHeight w:hRule="exact" w:val="241"/>
        </w:trPr>
        <w:tc>
          <w:tcPr>
            <w:tcW w:w="1814" w:type="pct"/>
            <w:vAlign w:val="bottom"/>
          </w:tcPr>
          <w:p w14:paraId="65F74682" w14:textId="77777777" w:rsidR="00AD479C" w:rsidRPr="00587444"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5A58E0F6" w14:textId="63A85406"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1EBB2140" w14:textId="4BAC472A"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43" w:type="pct"/>
            <w:shd w:val="clear" w:color="auto" w:fill="auto"/>
            <w:vAlign w:val="bottom"/>
          </w:tcPr>
          <w:p w14:paraId="0BF74C99" w14:textId="2B33000F"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05" w:type="pct"/>
            <w:shd w:val="clear" w:color="auto" w:fill="auto"/>
            <w:vAlign w:val="bottom"/>
          </w:tcPr>
          <w:p w14:paraId="294253D6" w14:textId="5E960535"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709712CE" w14:textId="3C52A037" w:rsidR="00AD479C" w:rsidRPr="0086484C" w:rsidRDefault="00AD479C" w:rsidP="00AD479C">
            <w:pPr>
              <w:suppressAutoHyphens w:val="0"/>
              <w:autoSpaceDN/>
              <w:jc w:val="right"/>
              <w:rPr>
                <w:rFonts w:ascii="Arial" w:hAnsi="Arial" w:cs="Arial"/>
                <w:b/>
                <w:bCs/>
                <w:sz w:val="18"/>
                <w:szCs w:val="18"/>
                <w:lang w:val="en-GB"/>
              </w:rPr>
            </w:pPr>
            <w:r>
              <w:rPr>
                <w:rFonts w:ascii="Arial" w:hAnsi="Arial" w:cs="Arial"/>
                <w:b/>
                <w:bCs/>
                <w:sz w:val="18"/>
                <w:szCs w:val="18"/>
              </w:rPr>
              <w:t>-</w:t>
            </w:r>
          </w:p>
        </w:tc>
      </w:tr>
      <w:tr w:rsidR="00AD479C" w:rsidRPr="00587444" w14:paraId="30604A7A" w14:textId="77777777" w:rsidTr="0086484C">
        <w:trPr>
          <w:trHeight w:hRule="exact" w:val="469"/>
        </w:trPr>
        <w:tc>
          <w:tcPr>
            <w:tcW w:w="1814" w:type="pct"/>
            <w:vAlign w:val="bottom"/>
          </w:tcPr>
          <w:p w14:paraId="2773D2DF" w14:textId="77777777" w:rsidR="00AD479C"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increase/</w:t>
            </w:r>
            <w:r w:rsidRPr="00587444">
              <w:rPr>
                <w:rFonts w:ascii="Arial" w:eastAsia="Calibri" w:hAnsi="Arial" w:cs="Arial"/>
                <w:sz w:val="18"/>
                <w:szCs w:val="18"/>
                <w:lang w:val="en-GB"/>
              </w:rPr>
              <w:t>(release) of loss</w:t>
            </w:r>
          </w:p>
          <w:p w14:paraId="5628629C" w14:textId="5BCBC24E" w:rsidR="00AD479C" w:rsidRPr="00587444"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shd w:val="clear" w:color="auto" w:fill="auto"/>
            <w:vAlign w:val="bottom"/>
          </w:tcPr>
          <w:p w14:paraId="665BD110" w14:textId="7426C8BB"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433)</w:t>
            </w:r>
          </w:p>
        </w:tc>
        <w:tc>
          <w:tcPr>
            <w:tcW w:w="650" w:type="pct"/>
            <w:shd w:val="clear" w:color="auto" w:fill="auto"/>
            <w:vAlign w:val="bottom"/>
          </w:tcPr>
          <w:p w14:paraId="6B703D35" w14:textId="4EF793B4"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602</w:t>
            </w:r>
          </w:p>
        </w:tc>
        <w:tc>
          <w:tcPr>
            <w:tcW w:w="643" w:type="pct"/>
            <w:shd w:val="clear" w:color="auto" w:fill="auto"/>
            <w:vAlign w:val="bottom"/>
          </w:tcPr>
          <w:p w14:paraId="4BE917C2" w14:textId="1B31EF76"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(1</w:t>
            </w:r>
            <w:r>
              <w:rPr>
                <w:rFonts w:ascii="Arial" w:hAnsi="Arial" w:cs="Arial"/>
                <w:sz w:val="18"/>
                <w:szCs w:val="18"/>
              </w:rPr>
              <w:t>,</w:t>
            </w:r>
            <w:r w:rsidRPr="00EF5B26">
              <w:rPr>
                <w:rFonts w:ascii="Arial" w:hAnsi="Arial" w:cs="Arial"/>
                <w:sz w:val="18"/>
                <w:szCs w:val="18"/>
              </w:rPr>
              <w:t>378)</w:t>
            </w:r>
          </w:p>
        </w:tc>
        <w:tc>
          <w:tcPr>
            <w:tcW w:w="605" w:type="pct"/>
            <w:shd w:val="clear" w:color="auto" w:fill="auto"/>
            <w:vAlign w:val="bottom"/>
          </w:tcPr>
          <w:p w14:paraId="484150E8" w14:textId="5821AB96"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575</w:t>
            </w:r>
          </w:p>
        </w:tc>
        <w:tc>
          <w:tcPr>
            <w:tcW w:w="638" w:type="pct"/>
            <w:shd w:val="clear" w:color="auto" w:fill="auto"/>
            <w:vAlign w:val="bottom"/>
          </w:tcPr>
          <w:p w14:paraId="0CC9AF8C" w14:textId="04BB3014" w:rsidR="00AD479C" w:rsidRPr="0086484C" w:rsidRDefault="00AD479C" w:rsidP="00AD479C">
            <w:pPr>
              <w:suppressAutoHyphens w:val="0"/>
              <w:autoSpaceDN/>
              <w:jc w:val="right"/>
              <w:rPr>
                <w:rFonts w:ascii="Arial" w:hAnsi="Arial" w:cs="Arial"/>
                <w:b/>
                <w:bCs/>
                <w:sz w:val="18"/>
                <w:szCs w:val="18"/>
                <w:lang w:val="en-GB"/>
              </w:rPr>
            </w:pPr>
            <w:r w:rsidRPr="00EF5B26">
              <w:rPr>
                <w:rFonts w:ascii="Arial" w:hAnsi="Arial" w:cs="Arial"/>
                <w:b/>
                <w:bCs/>
                <w:sz w:val="18"/>
                <w:szCs w:val="18"/>
              </w:rPr>
              <w:t>(1</w:t>
            </w:r>
            <w:r>
              <w:rPr>
                <w:rFonts w:ascii="Arial" w:hAnsi="Arial" w:cs="Arial"/>
                <w:b/>
                <w:bCs/>
                <w:sz w:val="18"/>
                <w:szCs w:val="18"/>
              </w:rPr>
              <w:t>,</w:t>
            </w:r>
            <w:r w:rsidRPr="00EF5B26">
              <w:rPr>
                <w:rFonts w:ascii="Arial" w:hAnsi="Arial" w:cs="Arial"/>
                <w:b/>
                <w:bCs/>
                <w:sz w:val="18"/>
                <w:szCs w:val="18"/>
              </w:rPr>
              <w:t>634)</w:t>
            </w:r>
          </w:p>
        </w:tc>
      </w:tr>
      <w:tr w:rsidR="00AD479C" w:rsidRPr="00587444" w14:paraId="1FA5273B" w14:textId="77777777" w:rsidTr="0086484C">
        <w:trPr>
          <w:trHeight w:val="284"/>
        </w:trPr>
        <w:tc>
          <w:tcPr>
            <w:tcW w:w="1814" w:type="pct"/>
            <w:vAlign w:val="bottom"/>
          </w:tcPr>
          <w:p w14:paraId="79160222" w14:textId="77777777" w:rsidR="00AD479C" w:rsidRPr="00587444" w:rsidRDefault="00AD479C" w:rsidP="00AD479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4" w:space="0" w:color="auto"/>
              <w:right w:val="nil"/>
            </w:tcBorders>
            <w:shd w:val="clear" w:color="auto" w:fill="auto"/>
            <w:vAlign w:val="bottom"/>
          </w:tcPr>
          <w:p w14:paraId="5C5CCE0F" w14:textId="58A50F15"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1</w:t>
            </w:r>
          </w:p>
        </w:tc>
        <w:tc>
          <w:tcPr>
            <w:tcW w:w="650" w:type="pct"/>
            <w:tcBorders>
              <w:top w:val="nil"/>
              <w:left w:val="nil"/>
              <w:bottom w:val="single" w:sz="4" w:space="0" w:color="auto"/>
              <w:right w:val="nil"/>
            </w:tcBorders>
            <w:shd w:val="clear" w:color="auto" w:fill="auto"/>
            <w:vAlign w:val="bottom"/>
          </w:tcPr>
          <w:p w14:paraId="6F59EB17" w14:textId="4F408A25" w:rsidR="00AD479C" w:rsidRPr="00587444" w:rsidRDefault="00AD479C" w:rsidP="00AD479C">
            <w:pPr>
              <w:suppressAutoHyphens w:val="0"/>
              <w:autoSpaceDN/>
              <w:jc w:val="right"/>
              <w:rPr>
                <w:rFonts w:ascii="Arial" w:hAnsi="Arial" w:cs="Arial"/>
                <w:sz w:val="18"/>
                <w:szCs w:val="18"/>
                <w:lang w:val="en-GB"/>
              </w:rPr>
            </w:pPr>
            <w:r w:rsidRPr="00EF5B26">
              <w:rPr>
                <w:rFonts w:ascii="Arial" w:hAnsi="Arial" w:cs="Arial"/>
                <w:sz w:val="18"/>
                <w:szCs w:val="18"/>
              </w:rPr>
              <w:t>(91)</w:t>
            </w:r>
          </w:p>
        </w:tc>
        <w:tc>
          <w:tcPr>
            <w:tcW w:w="643" w:type="pct"/>
            <w:tcBorders>
              <w:top w:val="nil"/>
              <w:left w:val="nil"/>
              <w:bottom w:val="single" w:sz="4" w:space="0" w:color="auto"/>
              <w:right w:val="nil"/>
            </w:tcBorders>
            <w:shd w:val="clear" w:color="auto" w:fill="auto"/>
            <w:vAlign w:val="bottom"/>
          </w:tcPr>
          <w:p w14:paraId="679CC2CB" w14:textId="7A008E65"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05" w:type="pct"/>
            <w:tcBorders>
              <w:top w:val="nil"/>
              <w:left w:val="nil"/>
              <w:bottom w:val="single" w:sz="4" w:space="0" w:color="auto"/>
              <w:right w:val="nil"/>
            </w:tcBorders>
            <w:shd w:val="clear" w:color="auto" w:fill="auto"/>
            <w:vAlign w:val="bottom"/>
          </w:tcPr>
          <w:p w14:paraId="03E9E641" w14:textId="0263BA8C" w:rsidR="00AD479C" w:rsidRPr="00587444" w:rsidRDefault="00AD479C" w:rsidP="00AD479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tcBorders>
              <w:top w:val="nil"/>
              <w:left w:val="nil"/>
              <w:bottom w:val="single" w:sz="4" w:space="0" w:color="auto"/>
              <w:right w:val="nil"/>
            </w:tcBorders>
            <w:shd w:val="clear" w:color="auto" w:fill="auto"/>
            <w:vAlign w:val="bottom"/>
          </w:tcPr>
          <w:p w14:paraId="3F32EC6F" w14:textId="46F83818" w:rsidR="00AD479C" w:rsidRPr="0086484C" w:rsidRDefault="00AD479C" w:rsidP="00AD479C">
            <w:pPr>
              <w:suppressAutoHyphens w:val="0"/>
              <w:autoSpaceDN/>
              <w:jc w:val="right"/>
              <w:rPr>
                <w:rFonts w:ascii="Arial" w:hAnsi="Arial" w:cs="Arial"/>
                <w:b/>
                <w:bCs/>
                <w:sz w:val="18"/>
                <w:szCs w:val="18"/>
                <w:lang w:val="en-GB"/>
              </w:rPr>
            </w:pPr>
            <w:r w:rsidRPr="00EF5B26">
              <w:rPr>
                <w:rFonts w:ascii="Arial" w:hAnsi="Arial" w:cs="Arial"/>
                <w:b/>
                <w:bCs/>
                <w:sz w:val="18"/>
                <w:szCs w:val="18"/>
              </w:rPr>
              <w:t>(90)</w:t>
            </w:r>
          </w:p>
        </w:tc>
      </w:tr>
      <w:tr w:rsidR="00AD479C" w:rsidRPr="00587444" w14:paraId="79FC164D" w14:textId="77777777" w:rsidTr="0086484C">
        <w:trPr>
          <w:trHeight w:val="37"/>
        </w:trPr>
        <w:tc>
          <w:tcPr>
            <w:tcW w:w="1814" w:type="pct"/>
            <w:vAlign w:val="bottom"/>
          </w:tcPr>
          <w:p w14:paraId="1DDED229" w14:textId="0955FA63" w:rsidR="00AD479C" w:rsidRPr="00587444" w:rsidRDefault="00AD479C" w:rsidP="00AD479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4</w:t>
            </w:r>
          </w:p>
        </w:tc>
        <w:tc>
          <w:tcPr>
            <w:tcW w:w="650" w:type="pct"/>
            <w:tcBorders>
              <w:top w:val="single" w:sz="4" w:space="0" w:color="auto"/>
              <w:left w:val="nil"/>
              <w:bottom w:val="single" w:sz="12" w:space="0" w:color="auto"/>
              <w:right w:val="nil"/>
            </w:tcBorders>
            <w:shd w:val="clear" w:color="auto" w:fill="auto"/>
            <w:vAlign w:val="bottom"/>
          </w:tcPr>
          <w:p w14:paraId="08312C90" w14:textId="7D9D8599" w:rsidR="00AD479C" w:rsidRPr="00587444" w:rsidRDefault="00AD479C" w:rsidP="00AD479C">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2</w:t>
            </w:r>
            <w:r>
              <w:rPr>
                <w:rFonts w:ascii="Arial" w:hAnsi="Arial" w:cs="Arial"/>
                <w:b/>
                <w:bCs/>
                <w:sz w:val="18"/>
                <w:szCs w:val="18"/>
              </w:rPr>
              <w:t>,</w:t>
            </w:r>
            <w:r w:rsidRPr="00EF5B26">
              <w:rPr>
                <w:rFonts w:ascii="Arial" w:hAnsi="Arial" w:cs="Arial"/>
                <w:b/>
                <w:bCs/>
                <w:sz w:val="18"/>
                <w:szCs w:val="18"/>
              </w:rPr>
              <w:t>604</w:t>
            </w:r>
          </w:p>
        </w:tc>
        <w:tc>
          <w:tcPr>
            <w:tcW w:w="650" w:type="pct"/>
            <w:tcBorders>
              <w:top w:val="single" w:sz="4" w:space="0" w:color="auto"/>
              <w:left w:val="nil"/>
              <w:bottom w:val="single" w:sz="12" w:space="0" w:color="auto"/>
              <w:right w:val="nil"/>
            </w:tcBorders>
            <w:shd w:val="clear" w:color="auto" w:fill="auto"/>
            <w:vAlign w:val="bottom"/>
          </w:tcPr>
          <w:p w14:paraId="61875698" w14:textId="71C6280A" w:rsidR="00AD479C" w:rsidRPr="00587444" w:rsidRDefault="00AD479C" w:rsidP="00AD479C">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7</w:t>
            </w:r>
            <w:r>
              <w:rPr>
                <w:rFonts w:ascii="Arial" w:hAnsi="Arial" w:cs="Arial"/>
                <w:b/>
                <w:bCs/>
                <w:sz w:val="18"/>
                <w:szCs w:val="18"/>
              </w:rPr>
              <w:t>,</w:t>
            </w:r>
            <w:r w:rsidRPr="00EF5B26">
              <w:rPr>
                <w:rFonts w:ascii="Arial" w:hAnsi="Arial" w:cs="Arial"/>
                <w:b/>
                <w:bCs/>
                <w:sz w:val="18"/>
                <w:szCs w:val="18"/>
              </w:rPr>
              <w:t>298</w:t>
            </w:r>
          </w:p>
        </w:tc>
        <w:tc>
          <w:tcPr>
            <w:tcW w:w="643" w:type="pct"/>
            <w:tcBorders>
              <w:top w:val="single" w:sz="4" w:space="0" w:color="auto"/>
              <w:left w:val="nil"/>
              <w:bottom w:val="single" w:sz="12" w:space="0" w:color="auto"/>
              <w:right w:val="nil"/>
            </w:tcBorders>
            <w:shd w:val="clear" w:color="auto" w:fill="auto"/>
            <w:vAlign w:val="bottom"/>
          </w:tcPr>
          <w:p w14:paraId="2011ED99" w14:textId="0C54A67E" w:rsidR="00AD479C" w:rsidRPr="00587444" w:rsidRDefault="00AD479C" w:rsidP="00AD479C">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1</w:t>
            </w:r>
            <w:r>
              <w:rPr>
                <w:rFonts w:ascii="Arial" w:hAnsi="Arial" w:cs="Arial"/>
                <w:b/>
                <w:bCs/>
                <w:sz w:val="18"/>
                <w:szCs w:val="18"/>
              </w:rPr>
              <w:t>,</w:t>
            </w:r>
            <w:r w:rsidRPr="00EF5B26">
              <w:rPr>
                <w:rFonts w:ascii="Arial" w:hAnsi="Arial" w:cs="Arial"/>
                <w:b/>
                <w:bCs/>
                <w:sz w:val="18"/>
                <w:szCs w:val="18"/>
              </w:rPr>
              <w:t>996</w:t>
            </w:r>
          </w:p>
        </w:tc>
        <w:tc>
          <w:tcPr>
            <w:tcW w:w="605" w:type="pct"/>
            <w:tcBorders>
              <w:top w:val="single" w:sz="4" w:space="0" w:color="auto"/>
              <w:left w:val="nil"/>
              <w:bottom w:val="single" w:sz="12" w:space="0" w:color="auto"/>
              <w:right w:val="nil"/>
            </w:tcBorders>
            <w:shd w:val="clear" w:color="auto" w:fill="auto"/>
            <w:vAlign w:val="bottom"/>
          </w:tcPr>
          <w:p w14:paraId="6AD4BB08" w14:textId="2DFC710D" w:rsidR="00AD479C" w:rsidRPr="00587444" w:rsidRDefault="00AD479C" w:rsidP="00AD479C">
            <w:pPr>
              <w:tabs>
                <w:tab w:val="right" w:pos="1202"/>
              </w:tabs>
              <w:suppressAutoHyphens w:val="0"/>
              <w:autoSpaceDN/>
              <w:spacing w:line="301" w:lineRule="exact"/>
              <w:jc w:val="right"/>
              <w:outlineLvl w:val="0"/>
              <w:rPr>
                <w:rFonts w:ascii="Arial" w:hAnsi="Arial" w:cs="Arial"/>
                <w:b/>
                <w:sz w:val="18"/>
                <w:szCs w:val="18"/>
                <w:lang w:val="en-GB"/>
              </w:rPr>
            </w:pPr>
            <w:r w:rsidRPr="00EF5B26">
              <w:rPr>
                <w:rFonts w:ascii="Arial" w:hAnsi="Arial" w:cs="Arial"/>
                <w:b/>
                <w:bCs/>
                <w:sz w:val="18"/>
                <w:szCs w:val="18"/>
              </w:rPr>
              <w:t>1</w:t>
            </w:r>
            <w:r>
              <w:rPr>
                <w:rFonts w:ascii="Arial" w:hAnsi="Arial" w:cs="Arial"/>
                <w:b/>
                <w:bCs/>
                <w:sz w:val="18"/>
                <w:szCs w:val="18"/>
              </w:rPr>
              <w:t>,</w:t>
            </w:r>
            <w:r w:rsidRPr="00EF5B26">
              <w:rPr>
                <w:rFonts w:ascii="Arial" w:hAnsi="Arial" w:cs="Arial"/>
                <w:b/>
                <w:bCs/>
                <w:sz w:val="18"/>
                <w:szCs w:val="18"/>
              </w:rPr>
              <w:t>015</w:t>
            </w:r>
          </w:p>
        </w:tc>
        <w:tc>
          <w:tcPr>
            <w:tcW w:w="638" w:type="pct"/>
            <w:tcBorders>
              <w:top w:val="single" w:sz="4" w:space="0" w:color="auto"/>
              <w:left w:val="nil"/>
              <w:bottom w:val="single" w:sz="12" w:space="0" w:color="auto"/>
              <w:right w:val="nil"/>
            </w:tcBorders>
            <w:shd w:val="clear" w:color="auto" w:fill="auto"/>
            <w:vAlign w:val="bottom"/>
          </w:tcPr>
          <w:p w14:paraId="7E180170" w14:textId="6952B32B" w:rsidR="00AD479C" w:rsidRPr="0086484C" w:rsidRDefault="00AD479C" w:rsidP="00AD479C">
            <w:pPr>
              <w:tabs>
                <w:tab w:val="right" w:pos="1202"/>
              </w:tabs>
              <w:suppressAutoHyphens w:val="0"/>
              <w:autoSpaceDN/>
              <w:spacing w:line="301" w:lineRule="exact"/>
              <w:jc w:val="right"/>
              <w:outlineLvl w:val="0"/>
              <w:rPr>
                <w:rFonts w:ascii="Arial" w:hAnsi="Arial" w:cs="Arial"/>
                <w:b/>
                <w:bCs/>
                <w:sz w:val="18"/>
                <w:szCs w:val="18"/>
                <w:lang w:val="en-GB"/>
              </w:rPr>
            </w:pPr>
            <w:r w:rsidRPr="00EF5B26">
              <w:rPr>
                <w:rFonts w:ascii="Arial" w:hAnsi="Arial" w:cs="Arial"/>
                <w:b/>
                <w:bCs/>
                <w:sz w:val="18"/>
                <w:szCs w:val="18"/>
              </w:rPr>
              <w:t>12</w:t>
            </w:r>
            <w:r>
              <w:rPr>
                <w:rFonts w:ascii="Arial" w:hAnsi="Arial" w:cs="Arial"/>
                <w:b/>
                <w:bCs/>
                <w:sz w:val="18"/>
                <w:szCs w:val="18"/>
              </w:rPr>
              <w:t>,</w:t>
            </w:r>
            <w:r w:rsidRPr="00EF5B26">
              <w:rPr>
                <w:rFonts w:ascii="Arial" w:hAnsi="Arial" w:cs="Arial"/>
                <w:b/>
                <w:bCs/>
                <w:sz w:val="18"/>
                <w:szCs w:val="18"/>
              </w:rPr>
              <w:t>913</w:t>
            </w:r>
          </w:p>
        </w:tc>
      </w:tr>
      <w:bookmarkEnd w:id="895"/>
    </w:tbl>
    <w:p w14:paraId="56F08879" w14:textId="77777777" w:rsidR="00587444" w:rsidRPr="00587444" w:rsidRDefault="00587444" w:rsidP="00587444">
      <w:pPr>
        <w:suppressAutoHyphens w:val="0"/>
        <w:autoSpaceDN/>
        <w:rPr>
          <w:rFonts w:ascii="Arial" w:hAnsi="Arial" w:cs="Arial"/>
          <w:b/>
          <w:sz w:val="20"/>
          <w:szCs w:val="20"/>
          <w:lang w:val="en-GB"/>
        </w:rPr>
      </w:pPr>
    </w:p>
    <w:p w14:paraId="64B07793" w14:textId="77777777" w:rsidR="00587444" w:rsidRPr="00587444" w:rsidRDefault="00587444" w:rsidP="00587444">
      <w:pPr>
        <w:suppressAutoHyphens w:val="0"/>
        <w:autoSpaceDN/>
        <w:rPr>
          <w:rFonts w:ascii="Arial" w:hAnsi="Arial" w:cs="Arial"/>
          <w:b/>
          <w:sz w:val="20"/>
          <w:szCs w:val="20"/>
          <w:lang w:val="en-GB"/>
        </w:rPr>
      </w:pPr>
    </w:p>
    <w:p w14:paraId="193DE866" w14:textId="77777777" w:rsidR="00587444" w:rsidRPr="00587444" w:rsidRDefault="00587444" w:rsidP="00587444">
      <w:pPr>
        <w:suppressAutoHyphens w:val="0"/>
        <w:autoSpaceDN/>
        <w:rPr>
          <w:rFonts w:ascii="Arial" w:hAnsi="Arial" w:cs="Arial"/>
          <w:b/>
          <w:sz w:val="20"/>
          <w:szCs w:val="20"/>
          <w:lang w:val="en-GB"/>
        </w:rPr>
      </w:pPr>
    </w:p>
    <w:p w14:paraId="77095264"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86484C" w:rsidRPr="00587444" w14:paraId="6D7D0339" w14:textId="77777777" w:rsidTr="002F77AC">
        <w:trPr>
          <w:trHeight w:val="146"/>
        </w:trPr>
        <w:tc>
          <w:tcPr>
            <w:tcW w:w="1814" w:type="pct"/>
          </w:tcPr>
          <w:p w14:paraId="4AD134B6" w14:textId="77777777" w:rsidR="0086484C" w:rsidRPr="00587444" w:rsidRDefault="0086484C"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 and Bank</w:t>
            </w:r>
          </w:p>
        </w:tc>
        <w:tc>
          <w:tcPr>
            <w:tcW w:w="3186" w:type="pct"/>
            <w:gridSpan w:val="5"/>
            <w:vAlign w:val="bottom"/>
          </w:tcPr>
          <w:p w14:paraId="56E01470" w14:textId="77777777" w:rsidR="0086484C" w:rsidRPr="00587444" w:rsidRDefault="0086484C" w:rsidP="002F77AC">
            <w:pPr>
              <w:suppressAutoHyphens w:val="0"/>
              <w:autoSpaceDN/>
              <w:jc w:val="center"/>
              <w:rPr>
                <w:rFonts w:ascii="Arial" w:eastAsia="Calibri" w:hAnsi="Arial" w:cs="Arial"/>
                <w:b/>
                <w:sz w:val="18"/>
                <w:szCs w:val="18"/>
                <w:lang w:val="en-GB"/>
              </w:rPr>
            </w:pPr>
          </w:p>
        </w:tc>
      </w:tr>
      <w:tr w:rsidR="0086484C" w:rsidRPr="00587444" w14:paraId="5E4D8F4D" w14:textId="77777777" w:rsidTr="002F77AC">
        <w:trPr>
          <w:trHeight w:val="51"/>
        </w:trPr>
        <w:tc>
          <w:tcPr>
            <w:tcW w:w="1814" w:type="pct"/>
          </w:tcPr>
          <w:p w14:paraId="6FF1892E" w14:textId="77777777" w:rsidR="0086484C" w:rsidRPr="00587444" w:rsidRDefault="0086484C" w:rsidP="002F77AC">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Pr>
                <w:rFonts w:ascii="Arial" w:eastAsia="Calibri" w:hAnsi="Arial" w:cs="Arial"/>
                <w:b/>
                <w:bCs/>
                <w:sz w:val="18"/>
                <w:szCs w:val="18"/>
                <w:lang w:val="en-GB"/>
              </w:rPr>
              <w:t>3</w:t>
            </w:r>
          </w:p>
        </w:tc>
        <w:tc>
          <w:tcPr>
            <w:tcW w:w="650" w:type="pct"/>
            <w:vAlign w:val="bottom"/>
          </w:tcPr>
          <w:p w14:paraId="2028A412"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522B11D7"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9585400"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2C9B573F"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5E6EDE28" w14:textId="77777777" w:rsidR="0086484C" w:rsidRPr="00587444" w:rsidRDefault="0086484C" w:rsidP="002F77AC">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86484C" w:rsidRPr="00587444" w14:paraId="2AA184D3" w14:textId="77777777" w:rsidTr="002F77AC">
        <w:trPr>
          <w:trHeight w:val="51"/>
        </w:trPr>
        <w:tc>
          <w:tcPr>
            <w:tcW w:w="1814" w:type="pct"/>
          </w:tcPr>
          <w:p w14:paraId="607F76F4" w14:textId="77777777" w:rsidR="0086484C" w:rsidRPr="00587444" w:rsidRDefault="0086484C" w:rsidP="002F77AC">
            <w:pPr>
              <w:suppressAutoHyphens w:val="0"/>
              <w:autoSpaceDN/>
              <w:rPr>
                <w:rFonts w:ascii="Arial" w:eastAsia="Calibri" w:hAnsi="Arial" w:cs="Arial"/>
                <w:b/>
                <w:bCs/>
                <w:sz w:val="18"/>
                <w:szCs w:val="18"/>
                <w:lang w:val="en-GB"/>
              </w:rPr>
            </w:pPr>
          </w:p>
        </w:tc>
        <w:tc>
          <w:tcPr>
            <w:tcW w:w="650" w:type="pct"/>
          </w:tcPr>
          <w:p w14:paraId="150363C2"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3E16B948"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08CED4A7"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1C0C7D0"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5BBE326E" w14:textId="77777777" w:rsidR="0086484C" w:rsidRPr="00587444" w:rsidRDefault="0086484C" w:rsidP="002F77AC">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86484C" w:rsidRPr="00587444" w14:paraId="2A1C9D7D" w14:textId="77777777" w:rsidTr="002F77AC">
        <w:trPr>
          <w:trHeight w:val="51"/>
        </w:trPr>
        <w:tc>
          <w:tcPr>
            <w:tcW w:w="1814" w:type="pct"/>
          </w:tcPr>
          <w:p w14:paraId="11715B7C" w14:textId="77777777" w:rsidR="0086484C" w:rsidRPr="00587444" w:rsidRDefault="0086484C" w:rsidP="002F77AC">
            <w:pPr>
              <w:suppressAutoHyphens w:val="0"/>
              <w:autoSpaceDN/>
              <w:rPr>
                <w:rFonts w:ascii="Arial" w:eastAsia="Calibri" w:hAnsi="Arial" w:cs="Arial"/>
                <w:b/>
                <w:bCs/>
                <w:sz w:val="18"/>
                <w:szCs w:val="18"/>
                <w:lang w:val="en-GB"/>
              </w:rPr>
            </w:pPr>
          </w:p>
        </w:tc>
        <w:tc>
          <w:tcPr>
            <w:tcW w:w="650" w:type="pct"/>
          </w:tcPr>
          <w:p w14:paraId="44CF6CCD" w14:textId="77777777" w:rsidR="0086484C" w:rsidRPr="00587444" w:rsidRDefault="0086484C" w:rsidP="002F77AC">
            <w:pPr>
              <w:suppressAutoHyphens w:val="0"/>
              <w:autoSpaceDN/>
              <w:jc w:val="right"/>
              <w:rPr>
                <w:rFonts w:ascii="Arial" w:eastAsia="Calibri" w:hAnsi="Arial" w:cs="Arial"/>
                <w:b/>
                <w:bCs/>
                <w:sz w:val="18"/>
                <w:szCs w:val="18"/>
                <w:lang w:val="en-GB"/>
              </w:rPr>
            </w:pPr>
          </w:p>
        </w:tc>
        <w:tc>
          <w:tcPr>
            <w:tcW w:w="650" w:type="pct"/>
          </w:tcPr>
          <w:p w14:paraId="648DDC9F" w14:textId="77777777" w:rsidR="0086484C" w:rsidRPr="00587444" w:rsidRDefault="0086484C" w:rsidP="002F77AC">
            <w:pPr>
              <w:suppressAutoHyphens w:val="0"/>
              <w:autoSpaceDN/>
              <w:jc w:val="right"/>
              <w:rPr>
                <w:rFonts w:ascii="Arial" w:eastAsia="Calibri" w:hAnsi="Arial" w:cs="Arial"/>
                <w:b/>
                <w:bCs/>
                <w:sz w:val="18"/>
                <w:szCs w:val="18"/>
                <w:lang w:val="en-GB"/>
              </w:rPr>
            </w:pPr>
          </w:p>
        </w:tc>
        <w:tc>
          <w:tcPr>
            <w:tcW w:w="643" w:type="pct"/>
          </w:tcPr>
          <w:p w14:paraId="3155AC09" w14:textId="77777777" w:rsidR="0086484C" w:rsidRPr="00587444" w:rsidRDefault="0086484C" w:rsidP="002F77AC">
            <w:pPr>
              <w:suppressAutoHyphens w:val="0"/>
              <w:autoSpaceDN/>
              <w:jc w:val="right"/>
              <w:rPr>
                <w:rFonts w:ascii="Arial" w:eastAsia="Calibri" w:hAnsi="Arial" w:cs="Arial"/>
                <w:b/>
                <w:bCs/>
                <w:sz w:val="18"/>
                <w:szCs w:val="18"/>
                <w:lang w:val="en-GB"/>
              </w:rPr>
            </w:pPr>
          </w:p>
        </w:tc>
        <w:tc>
          <w:tcPr>
            <w:tcW w:w="605" w:type="pct"/>
          </w:tcPr>
          <w:p w14:paraId="3EB59ACE" w14:textId="77777777" w:rsidR="0086484C" w:rsidRPr="00587444" w:rsidRDefault="0086484C" w:rsidP="002F77AC">
            <w:pPr>
              <w:suppressAutoHyphens w:val="0"/>
              <w:autoSpaceDN/>
              <w:jc w:val="right"/>
              <w:rPr>
                <w:rFonts w:ascii="Arial" w:eastAsia="Calibri" w:hAnsi="Arial" w:cs="Arial"/>
                <w:b/>
                <w:bCs/>
                <w:sz w:val="18"/>
                <w:szCs w:val="18"/>
                <w:lang w:val="en-GB"/>
              </w:rPr>
            </w:pPr>
          </w:p>
        </w:tc>
        <w:tc>
          <w:tcPr>
            <w:tcW w:w="638" w:type="pct"/>
          </w:tcPr>
          <w:p w14:paraId="580099E4" w14:textId="77777777" w:rsidR="0086484C" w:rsidRPr="00587444" w:rsidRDefault="0086484C" w:rsidP="002F77AC">
            <w:pPr>
              <w:suppressAutoHyphens w:val="0"/>
              <w:autoSpaceDN/>
              <w:jc w:val="right"/>
              <w:rPr>
                <w:rFonts w:ascii="Arial" w:eastAsia="Calibri" w:hAnsi="Arial" w:cs="Arial"/>
                <w:b/>
                <w:bCs/>
                <w:sz w:val="18"/>
                <w:szCs w:val="18"/>
                <w:lang w:val="en-GB"/>
              </w:rPr>
            </w:pPr>
          </w:p>
        </w:tc>
      </w:tr>
      <w:tr w:rsidR="0086484C" w:rsidRPr="00587444" w14:paraId="51A050B7" w14:textId="77777777" w:rsidTr="002F77AC">
        <w:trPr>
          <w:trHeight w:hRule="exact" w:val="241"/>
        </w:trPr>
        <w:tc>
          <w:tcPr>
            <w:tcW w:w="1814" w:type="pct"/>
            <w:vAlign w:val="bottom"/>
          </w:tcPr>
          <w:p w14:paraId="26D2A033"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vAlign w:val="bottom"/>
          </w:tcPr>
          <w:p w14:paraId="79588B8E"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387 </w:t>
            </w:r>
          </w:p>
        </w:tc>
        <w:tc>
          <w:tcPr>
            <w:tcW w:w="650" w:type="pct"/>
            <w:shd w:val="clear" w:color="auto" w:fill="auto"/>
            <w:vAlign w:val="bottom"/>
          </w:tcPr>
          <w:p w14:paraId="54EECE48"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670 </w:t>
            </w:r>
          </w:p>
        </w:tc>
        <w:tc>
          <w:tcPr>
            <w:tcW w:w="643" w:type="pct"/>
            <w:shd w:val="clear" w:color="auto" w:fill="auto"/>
            <w:vAlign w:val="bottom"/>
          </w:tcPr>
          <w:p w14:paraId="686C7832"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7</w:t>
            </w:r>
            <w:r>
              <w:rPr>
                <w:rFonts w:ascii="Arial" w:hAnsi="Arial" w:cs="Arial"/>
                <w:sz w:val="18"/>
                <w:szCs w:val="18"/>
              </w:rPr>
              <w:t>,</w:t>
            </w:r>
            <w:r w:rsidRPr="00F959D0">
              <w:rPr>
                <w:rFonts w:ascii="Arial" w:hAnsi="Arial" w:cs="Arial"/>
                <w:sz w:val="18"/>
                <w:szCs w:val="18"/>
              </w:rPr>
              <w:t xml:space="preserve">093 </w:t>
            </w:r>
          </w:p>
        </w:tc>
        <w:tc>
          <w:tcPr>
            <w:tcW w:w="605" w:type="pct"/>
            <w:shd w:val="clear" w:color="auto" w:fill="auto"/>
            <w:vAlign w:val="bottom"/>
          </w:tcPr>
          <w:p w14:paraId="244C006A"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564 </w:t>
            </w:r>
          </w:p>
        </w:tc>
        <w:tc>
          <w:tcPr>
            <w:tcW w:w="638" w:type="pct"/>
            <w:shd w:val="clear" w:color="auto" w:fill="auto"/>
            <w:vAlign w:val="bottom"/>
          </w:tcPr>
          <w:p w14:paraId="12B8ABB7" w14:textId="77777777" w:rsidR="0086484C" w:rsidRPr="0086484C" w:rsidRDefault="0086484C" w:rsidP="002F77AC">
            <w:pPr>
              <w:suppressAutoHyphens w:val="0"/>
              <w:autoSpaceDN/>
              <w:jc w:val="right"/>
              <w:rPr>
                <w:rFonts w:ascii="Arial" w:hAnsi="Arial" w:cs="Arial"/>
                <w:b/>
                <w:bCs/>
                <w:sz w:val="18"/>
                <w:szCs w:val="18"/>
                <w:lang w:val="en-GB"/>
              </w:rPr>
            </w:pPr>
            <w:r w:rsidRPr="0086484C">
              <w:rPr>
                <w:rFonts w:ascii="Arial" w:hAnsi="Arial" w:cs="Arial"/>
                <w:b/>
                <w:bCs/>
                <w:sz w:val="18"/>
                <w:szCs w:val="18"/>
              </w:rPr>
              <w:t xml:space="preserve"> 10,714 </w:t>
            </w:r>
          </w:p>
        </w:tc>
      </w:tr>
      <w:tr w:rsidR="0086484C" w:rsidRPr="00587444" w14:paraId="34860948" w14:textId="77777777" w:rsidTr="002F77AC">
        <w:trPr>
          <w:trHeight w:hRule="exact" w:val="241"/>
        </w:trPr>
        <w:tc>
          <w:tcPr>
            <w:tcW w:w="1814" w:type="pct"/>
            <w:vAlign w:val="bottom"/>
          </w:tcPr>
          <w:p w14:paraId="0E455007"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141BE454"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274 </w:t>
            </w:r>
          </w:p>
        </w:tc>
        <w:tc>
          <w:tcPr>
            <w:tcW w:w="650" w:type="pct"/>
            <w:shd w:val="clear" w:color="auto" w:fill="auto"/>
            <w:vAlign w:val="bottom"/>
          </w:tcPr>
          <w:p w14:paraId="0D131E72"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(274)</w:t>
            </w:r>
          </w:p>
        </w:tc>
        <w:tc>
          <w:tcPr>
            <w:tcW w:w="643" w:type="pct"/>
            <w:shd w:val="clear" w:color="auto" w:fill="auto"/>
            <w:vAlign w:val="bottom"/>
          </w:tcPr>
          <w:p w14:paraId="3183AA2C"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05" w:type="pct"/>
            <w:shd w:val="clear" w:color="auto" w:fill="auto"/>
            <w:vAlign w:val="bottom"/>
          </w:tcPr>
          <w:p w14:paraId="23241AA6"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3B1F22C7" w14:textId="77777777" w:rsidR="0086484C" w:rsidRPr="0086484C" w:rsidRDefault="0086484C" w:rsidP="002F77AC">
            <w:pPr>
              <w:suppressAutoHyphens w:val="0"/>
              <w:autoSpaceDN/>
              <w:jc w:val="right"/>
              <w:rPr>
                <w:rFonts w:ascii="Arial" w:hAnsi="Arial" w:cs="Arial"/>
                <w:b/>
                <w:bCs/>
                <w:sz w:val="18"/>
                <w:szCs w:val="18"/>
                <w:lang w:val="en-GB"/>
              </w:rPr>
            </w:pPr>
            <w:r w:rsidRPr="0086484C">
              <w:rPr>
                <w:rFonts w:ascii="Arial" w:hAnsi="Arial" w:cs="Arial"/>
                <w:b/>
                <w:bCs/>
                <w:sz w:val="18"/>
                <w:szCs w:val="18"/>
              </w:rPr>
              <w:t xml:space="preserve"> - </w:t>
            </w:r>
          </w:p>
        </w:tc>
      </w:tr>
      <w:tr w:rsidR="0086484C" w:rsidRPr="00587444" w14:paraId="58658AF7" w14:textId="77777777" w:rsidTr="002F77AC">
        <w:trPr>
          <w:trHeight w:hRule="exact" w:val="241"/>
        </w:trPr>
        <w:tc>
          <w:tcPr>
            <w:tcW w:w="1814" w:type="pct"/>
            <w:vAlign w:val="bottom"/>
          </w:tcPr>
          <w:p w14:paraId="151ED298"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5A81D6FA"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(67)</w:t>
            </w:r>
          </w:p>
        </w:tc>
        <w:tc>
          <w:tcPr>
            <w:tcW w:w="650" w:type="pct"/>
            <w:shd w:val="clear" w:color="auto" w:fill="auto"/>
            <w:vAlign w:val="bottom"/>
          </w:tcPr>
          <w:p w14:paraId="422112C8"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 xml:space="preserve">277 </w:t>
            </w:r>
          </w:p>
        </w:tc>
        <w:tc>
          <w:tcPr>
            <w:tcW w:w="643" w:type="pct"/>
            <w:shd w:val="clear" w:color="auto" w:fill="auto"/>
            <w:vAlign w:val="bottom"/>
          </w:tcPr>
          <w:p w14:paraId="09DA53F5"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210)</w:t>
            </w:r>
          </w:p>
        </w:tc>
        <w:tc>
          <w:tcPr>
            <w:tcW w:w="605" w:type="pct"/>
            <w:shd w:val="clear" w:color="auto" w:fill="auto"/>
            <w:vAlign w:val="bottom"/>
          </w:tcPr>
          <w:p w14:paraId="17D3948E"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2AF6C80E" w14:textId="77777777" w:rsidR="0086484C" w:rsidRPr="0086484C" w:rsidRDefault="0086484C" w:rsidP="002F77AC">
            <w:pPr>
              <w:suppressAutoHyphens w:val="0"/>
              <w:autoSpaceDN/>
              <w:jc w:val="right"/>
              <w:rPr>
                <w:rFonts w:ascii="Arial" w:hAnsi="Arial" w:cs="Arial"/>
                <w:b/>
                <w:bCs/>
                <w:sz w:val="18"/>
                <w:szCs w:val="18"/>
                <w:lang w:val="en-GB"/>
              </w:rPr>
            </w:pPr>
            <w:r w:rsidRPr="0086484C">
              <w:rPr>
                <w:rFonts w:ascii="Arial" w:hAnsi="Arial" w:cs="Arial"/>
                <w:b/>
                <w:bCs/>
                <w:sz w:val="18"/>
                <w:szCs w:val="18"/>
              </w:rPr>
              <w:t xml:space="preserve"> - </w:t>
            </w:r>
          </w:p>
        </w:tc>
      </w:tr>
      <w:tr w:rsidR="0086484C" w:rsidRPr="00587444" w14:paraId="6E954DB0" w14:textId="77777777" w:rsidTr="002F77AC">
        <w:trPr>
          <w:trHeight w:hRule="exact" w:val="241"/>
        </w:trPr>
        <w:tc>
          <w:tcPr>
            <w:tcW w:w="1814" w:type="pct"/>
            <w:vAlign w:val="bottom"/>
          </w:tcPr>
          <w:p w14:paraId="4A910351"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38390F3F"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000AAF0B"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43" w:type="pct"/>
            <w:shd w:val="clear" w:color="auto" w:fill="auto"/>
            <w:vAlign w:val="bottom"/>
          </w:tcPr>
          <w:p w14:paraId="34E9F397"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05" w:type="pct"/>
            <w:shd w:val="clear" w:color="auto" w:fill="auto"/>
            <w:vAlign w:val="bottom"/>
          </w:tcPr>
          <w:p w14:paraId="0E32C359"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4C7CE621" w14:textId="77777777" w:rsidR="0086484C" w:rsidRPr="0086484C" w:rsidRDefault="0086484C" w:rsidP="002F77AC">
            <w:pPr>
              <w:suppressAutoHyphens w:val="0"/>
              <w:autoSpaceDN/>
              <w:jc w:val="right"/>
              <w:rPr>
                <w:rFonts w:ascii="Arial" w:hAnsi="Arial" w:cs="Arial"/>
                <w:b/>
                <w:bCs/>
                <w:sz w:val="18"/>
                <w:szCs w:val="18"/>
                <w:lang w:val="en-GB"/>
              </w:rPr>
            </w:pPr>
            <w:r w:rsidRPr="0086484C">
              <w:rPr>
                <w:rFonts w:ascii="Arial" w:hAnsi="Arial" w:cs="Arial"/>
                <w:b/>
                <w:bCs/>
                <w:sz w:val="18"/>
                <w:szCs w:val="18"/>
              </w:rPr>
              <w:t xml:space="preserve"> - </w:t>
            </w:r>
          </w:p>
        </w:tc>
      </w:tr>
      <w:tr w:rsidR="0086484C" w:rsidRPr="00587444" w14:paraId="4213FA69" w14:textId="77777777" w:rsidTr="0086484C">
        <w:trPr>
          <w:trHeight w:hRule="exact" w:val="469"/>
        </w:trPr>
        <w:tc>
          <w:tcPr>
            <w:tcW w:w="1814" w:type="pct"/>
            <w:vAlign w:val="bottom"/>
          </w:tcPr>
          <w:p w14:paraId="70D240A3" w14:textId="77777777" w:rsidR="0086484C"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Pr>
                <w:rFonts w:ascii="Arial" w:eastAsia="Calibri" w:hAnsi="Arial" w:cs="Arial"/>
                <w:sz w:val="18"/>
                <w:szCs w:val="18"/>
                <w:lang w:val="en-GB"/>
              </w:rPr>
              <w:t>increase/</w:t>
            </w:r>
            <w:r w:rsidRPr="00587444">
              <w:rPr>
                <w:rFonts w:ascii="Arial" w:eastAsia="Calibri" w:hAnsi="Arial" w:cs="Arial"/>
                <w:sz w:val="18"/>
                <w:szCs w:val="18"/>
                <w:lang w:val="en-GB"/>
              </w:rPr>
              <w:t>(release) of loss</w:t>
            </w:r>
          </w:p>
          <w:p w14:paraId="4D06960A"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shd w:val="clear" w:color="auto" w:fill="auto"/>
            <w:vAlign w:val="bottom"/>
          </w:tcPr>
          <w:p w14:paraId="10B6DBF9"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 xml:space="preserve">649 </w:t>
            </w:r>
          </w:p>
        </w:tc>
        <w:tc>
          <w:tcPr>
            <w:tcW w:w="650" w:type="pct"/>
            <w:shd w:val="clear" w:color="auto" w:fill="auto"/>
            <w:vAlign w:val="bottom"/>
          </w:tcPr>
          <w:p w14:paraId="522186DE"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679 </w:t>
            </w:r>
          </w:p>
        </w:tc>
        <w:tc>
          <w:tcPr>
            <w:tcW w:w="643" w:type="pct"/>
            <w:shd w:val="clear" w:color="auto" w:fill="auto"/>
            <w:vAlign w:val="bottom"/>
          </w:tcPr>
          <w:p w14:paraId="6B3FE151"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(309)</w:t>
            </w:r>
          </w:p>
        </w:tc>
        <w:tc>
          <w:tcPr>
            <w:tcW w:w="605" w:type="pct"/>
            <w:shd w:val="clear" w:color="auto" w:fill="auto"/>
            <w:vAlign w:val="bottom"/>
          </w:tcPr>
          <w:p w14:paraId="0CB3C522"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(124)</w:t>
            </w:r>
          </w:p>
        </w:tc>
        <w:tc>
          <w:tcPr>
            <w:tcW w:w="638" w:type="pct"/>
            <w:shd w:val="clear" w:color="auto" w:fill="auto"/>
            <w:vAlign w:val="bottom"/>
          </w:tcPr>
          <w:p w14:paraId="679E619F" w14:textId="77777777" w:rsidR="0086484C" w:rsidRPr="0086484C" w:rsidRDefault="0086484C" w:rsidP="002F77AC">
            <w:pPr>
              <w:suppressAutoHyphens w:val="0"/>
              <w:autoSpaceDN/>
              <w:jc w:val="right"/>
              <w:rPr>
                <w:rFonts w:ascii="Arial" w:hAnsi="Arial" w:cs="Arial"/>
                <w:b/>
                <w:bCs/>
                <w:sz w:val="18"/>
                <w:szCs w:val="18"/>
                <w:lang w:val="en-GB"/>
              </w:rPr>
            </w:pPr>
            <w:r w:rsidRPr="0086484C">
              <w:rPr>
                <w:rFonts w:ascii="Arial" w:hAnsi="Arial" w:cs="Arial"/>
                <w:b/>
                <w:bCs/>
                <w:sz w:val="18"/>
                <w:szCs w:val="18"/>
              </w:rPr>
              <w:t xml:space="preserve"> 3,895 </w:t>
            </w:r>
          </w:p>
        </w:tc>
      </w:tr>
      <w:tr w:rsidR="0086484C" w:rsidRPr="00587444" w14:paraId="1C704C99" w14:textId="77777777" w:rsidTr="0086484C">
        <w:trPr>
          <w:trHeight w:val="284"/>
        </w:trPr>
        <w:tc>
          <w:tcPr>
            <w:tcW w:w="1814" w:type="pct"/>
            <w:vAlign w:val="bottom"/>
          </w:tcPr>
          <w:p w14:paraId="137A6C55" w14:textId="77777777" w:rsidR="0086484C" w:rsidRPr="00587444" w:rsidRDefault="0086484C" w:rsidP="002F77AC">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4" w:space="0" w:color="auto"/>
              <w:right w:val="nil"/>
            </w:tcBorders>
            <w:shd w:val="clear" w:color="auto" w:fill="auto"/>
            <w:vAlign w:val="bottom"/>
          </w:tcPr>
          <w:p w14:paraId="5A9AB8B7"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50" w:type="pct"/>
            <w:tcBorders>
              <w:top w:val="nil"/>
              <w:left w:val="nil"/>
              <w:bottom w:val="single" w:sz="4" w:space="0" w:color="auto"/>
              <w:right w:val="nil"/>
            </w:tcBorders>
            <w:shd w:val="clear" w:color="auto" w:fill="auto"/>
            <w:vAlign w:val="bottom"/>
          </w:tcPr>
          <w:p w14:paraId="7CAD3B63" w14:textId="77777777" w:rsidR="0086484C" w:rsidRPr="00587444" w:rsidRDefault="0086484C" w:rsidP="002F77AC">
            <w:pPr>
              <w:suppressAutoHyphens w:val="0"/>
              <w:autoSpaceDN/>
              <w:jc w:val="right"/>
              <w:rPr>
                <w:rFonts w:ascii="Arial" w:hAnsi="Arial" w:cs="Arial"/>
                <w:sz w:val="18"/>
                <w:szCs w:val="18"/>
                <w:lang w:val="en-GB"/>
              </w:rPr>
            </w:pPr>
            <w:r w:rsidRPr="00F959D0">
              <w:rPr>
                <w:rFonts w:ascii="Arial" w:hAnsi="Arial" w:cs="Arial"/>
                <w:sz w:val="18"/>
                <w:szCs w:val="18"/>
              </w:rPr>
              <w:t xml:space="preserve"> 28 </w:t>
            </w:r>
          </w:p>
        </w:tc>
        <w:tc>
          <w:tcPr>
            <w:tcW w:w="643" w:type="pct"/>
            <w:tcBorders>
              <w:top w:val="nil"/>
              <w:left w:val="nil"/>
              <w:bottom w:val="single" w:sz="4" w:space="0" w:color="auto"/>
              <w:right w:val="nil"/>
            </w:tcBorders>
            <w:shd w:val="clear" w:color="auto" w:fill="auto"/>
            <w:vAlign w:val="bottom"/>
          </w:tcPr>
          <w:p w14:paraId="1CCC4F49"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05" w:type="pct"/>
            <w:tcBorders>
              <w:top w:val="nil"/>
              <w:left w:val="nil"/>
              <w:bottom w:val="single" w:sz="4" w:space="0" w:color="auto"/>
              <w:right w:val="nil"/>
            </w:tcBorders>
            <w:shd w:val="clear" w:color="auto" w:fill="auto"/>
            <w:vAlign w:val="bottom"/>
          </w:tcPr>
          <w:p w14:paraId="650A62FB" w14:textId="77777777" w:rsidR="0086484C" w:rsidRPr="00587444" w:rsidRDefault="0086484C" w:rsidP="002F77AC">
            <w:pPr>
              <w:suppressAutoHyphens w:val="0"/>
              <w:autoSpaceDN/>
              <w:jc w:val="right"/>
              <w:rPr>
                <w:rFonts w:ascii="Arial" w:hAnsi="Arial" w:cs="Arial"/>
                <w:sz w:val="18"/>
                <w:szCs w:val="18"/>
                <w:lang w:val="en-GB"/>
              </w:rPr>
            </w:pPr>
            <w:r>
              <w:rPr>
                <w:rFonts w:ascii="Arial" w:hAnsi="Arial" w:cs="Arial"/>
                <w:sz w:val="18"/>
                <w:szCs w:val="18"/>
              </w:rPr>
              <w:t>-</w:t>
            </w:r>
          </w:p>
        </w:tc>
        <w:tc>
          <w:tcPr>
            <w:tcW w:w="638" w:type="pct"/>
            <w:tcBorders>
              <w:top w:val="nil"/>
              <w:left w:val="nil"/>
              <w:bottom w:val="single" w:sz="4" w:space="0" w:color="auto"/>
              <w:right w:val="nil"/>
            </w:tcBorders>
            <w:shd w:val="clear" w:color="auto" w:fill="auto"/>
            <w:vAlign w:val="bottom"/>
          </w:tcPr>
          <w:p w14:paraId="5A84319D" w14:textId="77777777" w:rsidR="0086484C" w:rsidRPr="0086484C" w:rsidRDefault="0086484C" w:rsidP="002F77AC">
            <w:pPr>
              <w:suppressAutoHyphens w:val="0"/>
              <w:autoSpaceDN/>
              <w:jc w:val="right"/>
              <w:rPr>
                <w:rFonts w:ascii="Arial" w:hAnsi="Arial" w:cs="Arial"/>
                <w:b/>
                <w:bCs/>
                <w:sz w:val="18"/>
                <w:szCs w:val="18"/>
                <w:lang w:val="en-GB"/>
              </w:rPr>
            </w:pPr>
            <w:r w:rsidRPr="0086484C">
              <w:rPr>
                <w:rFonts w:ascii="Arial" w:hAnsi="Arial" w:cs="Arial"/>
                <w:b/>
                <w:bCs/>
                <w:sz w:val="18"/>
                <w:szCs w:val="18"/>
              </w:rPr>
              <w:t xml:space="preserve"> 28 </w:t>
            </w:r>
          </w:p>
        </w:tc>
      </w:tr>
      <w:tr w:rsidR="0086484C" w:rsidRPr="00587444" w14:paraId="54670341" w14:textId="77777777" w:rsidTr="0086484C">
        <w:trPr>
          <w:trHeight w:val="37"/>
        </w:trPr>
        <w:tc>
          <w:tcPr>
            <w:tcW w:w="1814" w:type="pct"/>
            <w:vAlign w:val="bottom"/>
          </w:tcPr>
          <w:p w14:paraId="1B374707" w14:textId="77777777" w:rsidR="0086484C" w:rsidRPr="00587444" w:rsidRDefault="0086484C" w:rsidP="002F77AC">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32AC88EC" w14:textId="77777777" w:rsidR="0086484C" w:rsidRPr="00587444" w:rsidRDefault="0086484C" w:rsidP="002F77AC">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243 </w:t>
            </w:r>
          </w:p>
        </w:tc>
        <w:tc>
          <w:tcPr>
            <w:tcW w:w="650" w:type="pct"/>
            <w:tcBorders>
              <w:top w:val="single" w:sz="4" w:space="0" w:color="auto"/>
              <w:left w:val="nil"/>
              <w:bottom w:val="single" w:sz="12" w:space="0" w:color="auto"/>
              <w:right w:val="nil"/>
            </w:tcBorders>
            <w:shd w:val="clear" w:color="auto" w:fill="auto"/>
            <w:vAlign w:val="bottom"/>
          </w:tcPr>
          <w:p w14:paraId="200D941D" w14:textId="77777777" w:rsidR="0086484C" w:rsidRPr="00587444" w:rsidRDefault="0086484C" w:rsidP="002F77AC">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5</w:t>
            </w:r>
            <w:r>
              <w:rPr>
                <w:rFonts w:ascii="Arial" w:hAnsi="Arial" w:cs="Arial"/>
                <w:b/>
                <w:bCs/>
                <w:sz w:val="18"/>
                <w:szCs w:val="18"/>
              </w:rPr>
              <w:t>,</w:t>
            </w:r>
            <w:r w:rsidRPr="00F959D0">
              <w:rPr>
                <w:rFonts w:ascii="Arial" w:hAnsi="Arial" w:cs="Arial"/>
                <w:b/>
                <w:bCs/>
                <w:sz w:val="18"/>
                <w:szCs w:val="18"/>
              </w:rPr>
              <w:t xml:space="preserve">380 </w:t>
            </w:r>
          </w:p>
        </w:tc>
        <w:tc>
          <w:tcPr>
            <w:tcW w:w="643" w:type="pct"/>
            <w:tcBorders>
              <w:top w:val="single" w:sz="4" w:space="0" w:color="auto"/>
              <w:left w:val="nil"/>
              <w:bottom w:val="single" w:sz="12" w:space="0" w:color="auto"/>
              <w:right w:val="nil"/>
            </w:tcBorders>
            <w:shd w:val="clear" w:color="auto" w:fill="auto"/>
            <w:vAlign w:val="bottom"/>
          </w:tcPr>
          <w:p w14:paraId="43F7CFDC" w14:textId="77777777" w:rsidR="0086484C" w:rsidRPr="00587444" w:rsidRDefault="0086484C" w:rsidP="002F77AC">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574 </w:t>
            </w:r>
          </w:p>
        </w:tc>
        <w:tc>
          <w:tcPr>
            <w:tcW w:w="605" w:type="pct"/>
            <w:tcBorders>
              <w:top w:val="single" w:sz="4" w:space="0" w:color="auto"/>
              <w:left w:val="nil"/>
              <w:bottom w:val="single" w:sz="12" w:space="0" w:color="auto"/>
              <w:right w:val="nil"/>
            </w:tcBorders>
            <w:shd w:val="clear" w:color="auto" w:fill="auto"/>
            <w:vAlign w:val="bottom"/>
          </w:tcPr>
          <w:p w14:paraId="14EE1506" w14:textId="77777777" w:rsidR="0086484C" w:rsidRPr="00587444" w:rsidRDefault="0086484C" w:rsidP="002F77AC">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440 </w:t>
            </w:r>
          </w:p>
        </w:tc>
        <w:tc>
          <w:tcPr>
            <w:tcW w:w="638" w:type="pct"/>
            <w:tcBorders>
              <w:top w:val="single" w:sz="4" w:space="0" w:color="auto"/>
              <w:left w:val="nil"/>
              <w:bottom w:val="single" w:sz="12" w:space="0" w:color="auto"/>
              <w:right w:val="nil"/>
            </w:tcBorders>
            <w:shd w:val="clear" w:color="auto" w:fill="auto"/>
            <w:vAlign w:val="bottom"/>
          </w:tcPr>
          <w:p w14:paraId="0CA94274" w14:textId="77777777" w:rsidR="0086484C" w:rsidRPr="0086484C" w:rsidRDefault="0086484C" w:rsidP="002F77AC">
            <w:pPr>
              <w:tabs>
                <w:tab w:val="right" w:pos="1202"/>
              </w:tabs>
              <w:suppressAutoHyphens w:val="0"/>
              <w:autoSpaceDN/>
              <w:spacing w:line="301" w:lineRule="exact"/>
              <w:jc w:val="right"/>
              <w:outlineLvl w:val="0"/>
              <w:rPr>
                <w:rFonts w:ascii="Arial" w:hAnsi="Arial" w:cs="Arial"/>
                <w:b/>
                <w:bCs/>
                <w:sz w:val="18"/>
                <w:szCs w:val="18"/>
                <w:lang w:val="en-GB"/>
              </w:rPr>
            </w:pPr>
            <w:r w:rsidRPr="0086484C">
              <w:rPr>
                <w:rFonts w:ascii="Arial" w:hAnsi="Arial" w:cs="Arial"/>
                <w:b/>
                <w:bCs/>
                <w:sz w:val="18"/>
                <w:szCs w:val="18"/>
              </w:rPr>
              <w:t xml:space="preserve"> 14,637 </w:t>
            </w:r>
          </w:p>
        </w:tc>
      </w:tr>
    </w:tbl>
    <w:p w14:paraId="3BAAAF2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6"/>
          <w:pgSz w:w="11907" w:h="16840" w:code="9"/>
          <w:pgMar w:top="1418" w:right="1134" w:bottom="1134" w:left="1418" w:header="851" w:footer="851" w:gutter="0"/>
          <w:cols w:space="720"/>
          <w:noEndnote/>
        </w:sectPr>
      </w:pPr>
    </w:p>
    <w:p w14:paraId="1E0E4981" w14:textId="77777777" w:rsidR="00587444" w:rsidRPr="00587444" w:rsidRDefault="00587444" w:rsidP="00587444">
      <w:pPr>
        <w:suppressAutoHyphens w:val="0"/>
        <w:autoSpaceDN/>
        <w:jc w:val="both"/>
        <w:rPr>
          <w:rFonts w:ascii="Arial" w:hAnsi="Arial" w:cs="Arial"/>
          <w:sz w:val="20"/>
          <w:szCs w:val="20"/>
          <w:lang w:val="en-GB"/>
        </w:rPr>
      </w:pPr>
    </w:p>
    <w:p w14:paraId="2526A7A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6FA06E2" w14:textId="77777777" w:rsidR="00587444" w:rsidRPr="00587444" w:rsidRDefault="00587444" w:rsidP="00587444">
      <w:pPr>
        <w:suppressAutoHyphens w:val="0"/>
        <w:autoSpaceDN/>
        <w:jc w:val="both"/>
        <w:rPr>
          <w:rFonts w:ascii="Arial" w:hAnsi="Arial" w:cs="Arial"/>
          <w:b/>
          <w:sz w:val="20"/>
          <w:szCs w:val="20"/>
          <w:lang w:val="en-GB"/>
        </w:rPr>
      </w:pPr>
    </w:p>
    <w:p w14:paraId="50E6F0C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 xml:space="preserve">Liquidity risk </w:t>
      </w:r>
    </w:p>
    <w:p w14:paraId="46B0ED78" w14:textId="77777777" w:rsidR="00587444" w:rsidRPr="00587444" w:rsidRDefault="00587444" w:rsidP="00587444">
      <w:pPr>
        <w:suppressAutoHyphens w:val="0"/>
        <w:autoSpaceDN/>
        <w:jc w:val="both"/>
        <w:rPr>
          <w:rFonts w:ascii="Arial" w:hAnsi="Arial" w:cs="Arial"/>
          <w:b/>
          <w:sz w:val="20"/>
          <w:szCs w:val="20"/>
          <w:lang w:val="en-GB"/>
        </w:rPr>
      </w:pPr>
    </w:p>
    <w:p w14:paraId="0C92FE3F" w14:textId="7597774B" w:rsidR="00587444" w:rsidRPr="00587444" w:rsidRDefault="00587444" w:rsidP="007B030C">
      <w:pPr>
        <w:autoSpaceDN/>
        <w:spacing w:after="120"/>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w:t>
      </w:r>
      <w:r w:rsidR="00137314">
        <w:rPr>
          <w:rFonts w:ascii="Arial" w:hAnsi="Arial" w:cs="Arial"/>
          <w:bCs/>
          <w:sz w:val="20"/>
          <w:szCs w:val="20"/>
          <w:lang w:val="en-GB"/>
        </w:rPr>
        <w:t>4</w:t>
      </w:r>
      <w:r w:rsidRPr="00587444">
        <w:rPr>
          <w:rFonts w:ascii="Arial" w:hAnsi="Arial" w:cs="Arial"/>
          <w:bCs/>
          <w:sz w:val="20"/>
          <w:szCs w:val="20"/>
          <w:lang w:val="en-GB"/>
        </w:rPr>
        <w:t xml:space="preserve"> and 31 December 202</w:t>
      </w:r>
      <w:r w:rsidR="00137314">
        <w:rPr>
          <w:rFonts w:ascii="Arial" w:hAnsi="Arial" w:cs="Arial"/>
          <w:bCs/>
          <w:sz w:val="20"/>
          <w:szCs w:val="20"/>
          <w:lang w:val="en-GB"/>
        </w:rPr>
        <w:t>3</w:t>
      </w:r>
      <w:r w:rsidRPr="00587444">
        <w:rPr>
          <w:rFonts w:ascii="Arial" w:hAnsi="Arial" w:cs="Arial"/>
          <w:bCs/>
          <w:sz w:val="20"/>
          <w:szCs w:val="20"/>
          <w:lang w:val="en-GB"/>
        </w:rPr>
        <w:t xml:space="preserve"> placed into relevant maturity groupings based on the remaining period as at the Statement of Financial Position date related to the contractual maturity date, as follows:</w:t>
      </w:r>
    </w:p>
    <w:p w14:paraId="7E306EB4" w14:textId="77777777" w:rsidR="00587444" w:rsidRPr="00587444" w:rsidRDefault="00587444" w:rsidP="00587444">
      <w:pPr>
        <w:suppressAutoHyphens w:val="0"/>
        <w:autoSpaceDN/>
        <w:spacing w:after="120"/>
        <w:jc w:val="both"/>
        <w:rPr>
          <w:rFonts w:ascii="Arial" w:hAnsi="Arial" w:cs="Arial"/>
          <w:bCs/>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587444" w:rsidRPr="00587444" w14:paraId="4FA9E5AB" w14:textId="77777777" w:rsidTr="00DD69E7">
        <w:trPr>
          <w:trHeight w:hRule="exact" w:val="475"/>
        </w:trPr>
        <w:tc>
          <w:tcPr>
            <w:tcW w:w="1767" w:type="pct"/>
            <w:vAlign w:val="bottom"/>
          </w:tcPr>
          <w:p w14:paraId="2313FBF5"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896" w:name="_Toc4061939"/>
            <w:bookmarkStart w:id="897" w:name="_Hlk161063910"/>
            <w:r w:rsidRPr="00587444">
              <w:rPr>
                <w:rFonts w:ascii="Arial" w:hAnsi="Arial" w:cs="Arial"/>
                <w:b/>
                <w:sz w:val="17"/>
                <w:szCs w:val="17"/>
              </w:rPr>
              <w:t>Group</w:t>
            </w:r>
            <w:bookmarkEnd w:id="896"/>
          </w:p>
          <w:p w14:paraId="50B5B68D" w14:textId="3836F77F"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898" w:name="_Toc4061940"/>
            <w:r w:rsidRPr="00587444">
              <w:rPr>
                <w:rFonts w:ascii="Arial" w:hAnsi="Arial" w:cs="Arial"/>
                <w:b/>
                <w:sz w:val="17"/>
                <w:szCs w:val="17"/>
              </w:rPr>
              <w:t>31 December 202</w:t>
            </w:r>
            <w:bookmarkEnd w:id="898"/>
            <w:r w:rsidR="00B84CF4">
              <w:rPr>
                <w:rFonts w:ascii="Arial" w:hAnsi="Arial" w:cs="Arial"/>
                <w:b/>
                <w:sz w:val="17"/>
                <w:szCs w:val="17"/>
              </w:rPr>
              <w:t>4</w:t>
            </w:r>
          </w:p>
        </w:tc>
        <w:tc>
          <w:tcPr>
            <w:tcW w:w="538" w:type="pct"/>
          </w:tcPr>
          <w:p w14:paraId="6629232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899" w:name="_Toc4061941"/>
            <w:r w:rsidRPr="00587444">
              <w:rPr>
                <w:rFonts w:ascii="Arial" w:hAnsi="Arial" w:cs="Arial"/>
                <w:b/>
                <w:sz w:val="17"/>
                <w:szCs w:val="17"/>
              </w:rPr>
              <w:t>Up to 1</w:t>
            </w:r>
            <w:bookmarkEnd w:id="899"/>
            <w:r w:rsidRPr="00587444">
              <w:rPr>
                <w:rFonts w:ascii="Arial" w:hAnsi="Arial" w:cs="Arial"/>
                <w:b/>
                <w:sz w:val="17"/>
                <w:szCs w:val="17"/>
              </w:rPr>
              <w:t xml:space="preserve"> </w:t>
            </w:r>
          </w:p>
          <w:p w14:paraId="53375B0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0" w:name="_Toc4061942"/>
            <w:r w:rsidRPr="00587444">
              <w:rPr>
                <w:rFonts w:ascii="Arial" w:hAnsi="Arial" w:cs="Arial"/>
                <w:b/>
                <w:sz w:val="17"/>
                <w:szCs w:val="17"/>
              </w:rPr>
              <w:t>month</w:t>
            </w:r>
            <w:bookmarkEnd w:id="900"/>
          </w:p>
        </w:tc>
        <w:tc>
          <w:tcPr>
            <w:tcW w:w="541" w:type="pct"/>
          </w:tcPr>
          <w:p w14:paraId="0DABE1A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1" w:name="_Toc4061943"/>
            <w:r w:rsidRPr="00587444">
              <w:rPr>
                <w:rFonts w:ascii="Arial" w:hAnsi="Arial" w:cs="Arial"/>
                <w:b/>
                <w:sz w:val="17"/>
                <w:szCs w:val="17"/>
              </w:rPr>
              <w:t>1 to 3 months</w:t>
            </w:r>
            <w:bookmarkEnd w:id="901"/>
            <w:r w:rsidRPr="00587444">
              <w:rPr>
                <w:rFonts w:ascii="Arial" w:hAnsi="Arial" w:cs="Arial"/>
                <w:b/>
                <w:sz w:val="17"/>
                <w:szCs w:val="17"/>
              </w:rPr>
              <w:t xml:space="preserve"> </w:t>
            </w:r>
          </w:p>
        </w:tc>
        <w:tc>
          <w:tcPr>
            <w:tcW w:w="542" w:type="pct"/>
          </w:tcPr>
          <w:p w14:paraId="15FD84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2" w:name="_Toc4061944"/>
            <w:r w:rsidRPr="00587444">
              <w:rPr>
                <w:rFonts w:ascii="Arial" w:hAnsi="Arial" w:cs="Arial"/>
                <w:b/>
                <w:sz w:val="17"/>
                <w:szCs w:val="17"/>
              </w:rPr>
              <w:t>3 months to 1 year</w:t>
            </w:r>
            <w:bookmarkEnd w:id="902"/>
            <w:r w:rsidRPr="00587444">
              <w:rPr>
                <w:rFonts w:ascii="Arial" w:hAnsi="Arial" w:cs="Arial"/>
                <w:b/>
                <w:sz w:val="17"/>
                <w:szCs w:val="17"/>
              </w:rPr>
              <w:t xml:space="preserve"> </w:t>
            </w:r>
          </w:p>
        </w:tc>
        <w:tc>
          <w:tcPr>
            <w:tcW w:w="541" w:type="pct"/>
          </w:tcPr>
          <w:p w14:paraId="39C8C7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3" w:name="_Toc4061945"/>
            <w:r w:rsidRPr="00587444">
              <w:rPr>
                <w:rFonts w:ascii="Arial" w:hAnsi="Arial" w:cs="Arial"/>
                <w:b/>
                <w:sz w:val="17"/>
                <w:szCs w:val="17"/>
              </w:rPr>
              <w:t>1 to 3</w:t>
            </w:r>
            <w:bookmarkEnd w:id="903"/>
          </w:p>
          <w:p w14:paraId="669D312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4" w:name="_Toc4061946"/>
            <w:r w:rsidRPr="00587444">
              <w:rPr>
                <w:rFonts w:ascii="Arial" w:hAnsi="Arial" w:cs="Arial"/>
                <w:b/>
                <w:sz w:val="17"/>
                <w:szCs w:val="17"/>
              </w:rPr>
              <w:t>years</w:t>
            </w:r>
            <w:bookmarkEnd w:id="904"/>
          </w:p>
        </w:tc>
        <w:tc>
          <w:tcPr>
            <w:tcW w:w="542" w:type="pct"/>
          </w:tcPr>
          <w:p w14:paraId="3774CFA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5" w:name="_Toc4061947"/>
            <w:r w:rsidRPr="00587444">
              <w:rPr>
                <w:rFonts w:ascii="Arial" w:hAnsi="Arial" w:cs="Arial"/>
                <w:b/>
                <w:sz w:val="17"/>
                <w:szCs w:val="17"/>
              </w:rPr>
              <w:t>Over 3</w:t>
            </w:r>
            <w:bookmarkEnd w:id="905"/>
            <w:r w:rsidRPr="00587444">
              <w:rPr>
                <w:rFonts w:ascii="Arial" w:hAnsi="Arial" w:cs="Arial"/>
                <w:b/>
                <w:sz w:val="17"/>
                <w:szCs w:val="17"/>
              </w:rPr>
              <w:t xml:space="preserve"> </w:t>
            </w:r>
          </w:p>
          <w:p w14:paraId="174F5C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6" w:name="_Toc4061948"/>
            <w:r w:rsidRPr="00587444">
              <w:rPr>
                <w:rFonts w:ascii="Arial" w:hAnsi="Arial" w:cs="Arial"/>
                <w:b/>
                <w:sz w:val="17"/>
                <w:szCs w:val="17"/>
              </w:rPr>
              <w:t>years</w:t>
            </w:r>
            <w:bookmarkEnd w:id="906"/>
          </w:p>
        </w:tc>
        <w:tc>
          <w:tcPr>
            <w:tcW w:w="529" w:type="pct"/>
          </w:tcPr>
          <w:p w14:paraId="5A96363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07" w:name="_Toc4061949"/>
            <w:r w:rsidRPr="00587444">
              <w:rPr>
                <w:rFonts w:ascii="Arial" w:hAnsi="Arial" w:cs="Arial"/>
                <w:b/>
                <w:sz w:val="17"/>
                <w:szCs w:val="17"/>
              </w:rPr>
              <w:t>Total</w:t>
            </w:r>
            <w:bookmarkEnd w:id="907"/>
            <w:r w:rsidRPr="00587444">
              <w:rPr>
                <w:rFonts w:ascii="Arial" w:hAnsi="Arial" w:cs="Arial"/>
                <w:b/>
                <w:sz w:val="17"/>
                <w:szCs w:val="17"/>
              </w:rPr>
              <w:t xml:space="preserve"> </w:t>
            </w:r>
          </w:p>
        </w:tc>
      </w:tr>
      <w:tr w:rsidR="008C246D" w:rsidRPr="00587444" w14:paraId="55BCA320" w14:textId="77777777" w:rsidTr="00DD69E7">
        <w:trPr>
          <w:trHeight w:hRule="exact" w:val="270"/>
        </w:trPr>
        <w:tc>
          <w:tcPr>
            <w:tcW w:w="1767" w:type="pct"/>
          </w:tcPr>
          <w:p w14:paraId="43DCB23A" w14:textId="77777777" w:rsidR="008C246D" w:rsidRPr="00587444" w:rsidRDefault="008C246D" w:rsidP="008C246D">
            <w:pPr>
              <w:tabs>
                <w:tab w:val="right" w:pos="1202"/>
              </w:tabs>
              <w:suppressAutoHyphens w:val="0"/>
              <w:autoSpaceDN/>
              <w:spacing w:line="220" w:lineRule="exact"/>
              <w:outlineLvl w:val="0"/>
              <w:rPr>
                <w:rFonts w:ascii="Arial" w:hAnsi="Arial" w:cs="Arial"/>
                <w:b/>
                <w:sz w:val="17"/>
                <w:szCs w:val="17"/>
              </w:rPr>
            </w:pPr>
          </w:p>
        </w:tc>
        <w:tc>
          <w:tcPr>
            <w:tcW w:w="538" w:type="pct"/>
          </w:tcPr>
          <w:p w14:paraId="04AE4480" w14:textId="2872402C"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bookmarkStart w:id="908" w:name="_Toc4061950"/>
            <w:r>
              <w:rPr>
                <w:rFonts w:ascii="Arial" w:hAnsi="Arial" w:cs="Arial"/>
                <w:b/>
                <w:sz w:val="17"/>
                <w:szCs w:val="17"/>
              </w:rPr>
              <w:t>EUR</w:t>
            </w:r>
            <w:r w:rsidRPr="00587444">
              <w:rPr>
                <w:rFonts w:ascii="Arial" w:hAnsi="Arial" w:cs="Arial"/>
                <w:b/>
                <w:sz w:val="17"/>
                <w:szCs w:val="17"/>
              </w:rPr>
              <w:t xml:space="preserve"> ‘000</w:t>
            </w:r>
            <w:bookmarkEnd w:id="908"/>
          </w:p>
        </w:tc>
        <w:tc>
          <w:tcPr>
            <w:tcW w:w="541" w:type="pct"/>
          </w:tcPr>
          <w:p w14:paraId="2C86856B" w14:textId="173D15A2"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bookmarkStart w:id="909" w:name="_Toc4061951"/>
            <w:r>
              <w:rPr>
                <w:rFonts w:ascii="Arial" w:hAnsi="Arial" w:cs="Arial"/>
                <w:b/>
                <w:sz w:val="17"/>
                <w:szCs w:val="17"/>
              </w:rPr>
              <w:t>EUR</w:t>
            </w:r>
            <w:r w:rsidRPr="00587444">
              <w:rPr>
                <w:rFonts w:ascii="Arial" w:hAnsi="Arial" w:cs="Arial"/>
                <w:b/>
                <w:sz w:val="17"/>
                <w:szCs w:val="17"/>
              </w:rPr>
              <w:t xml:space="preserve"> ‘000</w:t>
            </w:r>
            <w:bookmarkEnd w:id="909"/>
          </w:p>
        </w:tc>
        <w:tc>
          <w:tcPr>
            <w:tcW w:w="542" w:type="pct"/>
          </w:tcPr>
          <w:p w14:paraId="3FB92613" w14:textId="7C7166ED"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3CF67654" w14:textId="37458CEB"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56263CAC" w14:textId="7DD062B8"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29" w:type="pct"/>
          </w:tcPr>
          <w:p w14:paraId="13F26941" w14:textId="3CB1E140"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8C246D" w:rsidRPr="00587444" w14:paraId="7E6BC1B5" w14:textId="77777777" w:rsidTr="00DD69E7">
        <w:trPr>
          <w:trHeight w:hRule="exact" w:val="270"/>
        </w:trPr>
        <w:tc>
          <w:tcPr>
            <w:tcW w:w="1767" w:type="pct"/>
            <w:vAlign w:val="center"/>
          </w:tcPr>
          <w:p w14:paraId="40CAEB86" w14:textId="77777777" w:rsidR="008C246D" w:rsidRPr="00587444" w:rsidRDefault="008C246D" w:rsidP="008C246D">
            <w:pPr>
              <w:tabs>
                <w:tab w:val="right" w:pos="1202"/>
              </w:tabs>
              <w:suppressAutoHyphens w:val="0"/>
              <w:autoSpaceDN/>
              <w:spacing w:line="220" w:lineRule="exact"/>
              <w:outlineLvl w:val="0"/>
              <w:rPr>
                <w:rFonts w:ascii="Arial" w:hAnsi="Arial" w:cs="Arial"/>
                <w:b/>
                <w:bCs/>
                <w:sz w:val="17"/>
                <w:szCs w:val="17"/>
              </w:rPr>
            </w:pPr>
            <w:bookmarkStart w:id="910" w:name="_Toc4061956"/>
            <w:r w:rsidRPr="00587444">
              <w:rPr>
                <w:rFonts w:ascii="Arial" w:hAnsi="Arial" w:cs="Arial"/>
                <w:b/>
                <w:bCs/>
                <w:sz w:val="17"/>
                <w:szCs w:val="17"/>
              </w:rPr>
              <w:t>Assets</w:t>
            </w:r>
            <w:bookmarkEnd w:id="910"/>
            <w:r w:rsidRPr="00587444">
              <w:rPr>
                <w:rFonts w:ascii="Arial" w:hAnsi="Arial" w:cs="Arial"/>
                <w:b/>
                <w:bCs/>
                <w:sz w:val="17"/>
                <w:szCs w:val="17"/>
              </w:rPr>
              <w:t xml:space="preserve"> </w:t>
            </w:r>
          </w:p>
        </w:tc>
        <w:tc>
          <w:tcPr>
            <w:tcW w:w="538" w:type="pct"/>
            <w:vAlign w:val="bottom"/>
          </w:tcPr>
          <w:p w14:paraId="43BA58E8"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5EF1A554"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7607AAD"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B4F4605"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3B3DFB5E"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53E11EE9"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r>
      <w:tr w:rsidR="00EC21B5" w:rsidRPr="00587444" w14:paraId="1133F020" w14:textId="77777777" w:rsidTr="00DD69E7">
        <w:trPr>
          <w:trHeight w:hRule="exact" w:val="270"/>
        </w:trPr>
        <w:tc>
          <w:tcPr>
            <w:tcW w:w="1767" w:type="pct"/>
            <w:vAlign w:val="bottom"/>
          </w:tcPr>
          <w:p w14:paraId="06F340A2"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1" w:name="_Toc4061957"/>
            <w:r w:rsidRPr="00587444">
              <w:rPr>
                <w:rFonts w:ascii="Arial" w:hAnsi="Arial" w:cs="Arial"/>
                <w:spacing w:val="-2"/>
                <w:sz w:val="17"/>
                <w:szCs w:val="17"/>
              </w:rPr>
              <w:t>Cash on hand and current accounts with banks</w:t>
            </w:r>
            <w:bookmarkEnd w:id="911"/>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3D032E57" w14:textId="55D10752"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46</w:t>
            </w:r>
            <w:r w:rsidR="00AA76CA">
              <w:rPr>
                <w:rFonts w:ascii="Arial" w:hAnsi="Arial" w:cs="Arial"/>
                <w:color w:val="000000"/>
                <w:sz w:val="17"/>
                <w:szCs w:val="17"/>
              </w:rPr>
              <w:t>,</w:t>
            </w:r>
            <w:r>
              <w:rPr>
                <w:rFonts w:ascii="Arial" w:hAnsi="Arial" w:cs="Arial"/>
                <w:color w:val="000000"/>
                <w:sz w:val="17"/>
                <w:szCs w:val="17"/>
              </w:rPr>
              <w:t>061</w:t>
            </w:r>
          </w:p>
        </w:tc>
        <w:tc>
          <w:tcPr>
            <w:tcW w:w="541" w:type="pct"/>
            <w:tcBorders>
              <w:top w:val="nil"/>
              <w:left w:val="nil"/>
              <w:bottom w:val="nil"/>
              <w:right w:val="nil"/>
            </w:tcBorders>
            <w:shd w:val="clear" w:color="auto" w:fill="auto"/>
            <w:vAlign w:val="bottom"/>
          </w:tcPr>
          <w:p w14:paraId="3E158EE1" w14:textId="120E0A13"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5C172E52" w14:textId="3FA5253D"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058DECD" w14:textId="3D9260B0"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C681E3C" w14:textId="33941D60"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715CD3BD" w14:textId="1CBC1167"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46</w:t>
            </w:r>
            <w:r w:rsidR="00AA76CA">
              <w:rPr>
                <w:rFonts w:ascii="Arial" w:hAnsi="Arial" w:cs="Arial"/>
                <w:color w:val="000000"/>
                <w:sz w:val="17"/>
                <w:szCs w:val="17"/>
              </w:rPr>
              <w:t>,</w:t>
            </w:r>
            <w:r>
              <w:rPr>
                <w:rFonts w:ascii="Arial" w:hAnsi="Arial" w:cs="Arial"/>
                <w:color w:val="000000"/>
                <w:sz w:val="17"/>
                <w:szCs w:val="17"/>
              </w:rPr>
              <w:t>061</w:t>
            </w:r>
          </w:p>
        </w:tc>
      </w:tr>
      <w:tr w:rsidR="00EC21B5" w:rsidRPr="00587444" w14:paraId="2DE632FD" w14:textId="77777777" w:rsidTr="00DD69E7">
        <w:trPr>
          <w:trHeight w:hRule="exact" w:val="270"/>
        </w:trPr>
        <w:tc>
          <w:tcPr>
            <w:tcW w:w="1767" w:type="pct"/>
            <w:vAlign w:val="bottom"/>
          </w:tcPr>
          <w:p w14:paraId="108FB5D9"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2" w:name="_Toc4061964"/>
            <w:r w:rsidRPr="00587444">
              <w:rPr>
                <w:rFonts w:ascii="Arial" w:hAnsi="Arial" w:cs="Arial"/>
                <w:spacing w:val="-2"/>
                <w:sz w:val="17"/>
                <w:szCs w:val="17"/>
              </w:rPr>
              <w:t>Deposits with other banks</w:t>
            </w:r>
            <w:bookmarkEnd w:id="912"/>
          </w:p>
        </w:tc>
        <w:tc>
          <w:tcPr>
            <w:tcW w:w="538" w:type="pct"/>
            <w:tcBorders>
              <w:top w:val="nil"/>
              <w:left w:val="nil"/>
              <w:bottom w:val="nil"/>
              <w:right w:val="nil"/>
            </w:tcBorders>
            <w:shd w:val="clear" w:color="auto" w:fill="auto"/>
            <w:vAlign w:val="bottom"/>
          </w:tcPr>
          <w:p w14:paraId="743FFE7A" w14:textId="3922906F"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92</w:t>
            </w:r>
            <w:r w:rsidR="00AA76CA">
              <w:rPr>
                <w:rFonts w:ascii="Arial" w:hAnsi="Arial" w:cs="Arial"/>
                <w:color w:val="000000"/>
                <w:sz w:val="17"/>
                <w:szCs w:val="17"/>
              </w:rPr>
              <w:t>,</w:t>
            </w:r>
            <w:r>
              <w:rPr>
                <w:rFonts w:ascii="Arial" w:hAnsi="Arial" w:cs="Arial"/>
                <w:color w:val="000000"/>
                <w:sz w:val="17"/>
                <w:szCs w:val="17"/>
              </w:rPr>
              <w:t>412</w:t>
            </w:r>
          </w:p>
        </w:tc>
        <w:tc>
          <w:tcPr>
            <w:tcW w:w="541" w:type="pct"/>
            <w:tcBorders>
              <w:top w:val="nil"/>
              <w:left w:val="nil"/>
              <w:bottom w:val="nil"/>
              <w:right w:val="nil"/>
            </w:tcBorders>
            <w:shd w:val="clear" w:color="auto" w:fill="auto"/>
            <w:vAlign w:val="bottom"/>
          </w:tcPr>
          <w:p w14:paraId="56127472" w14:textId="3D893E38"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1D0A296F" w14:textId="5524CCE0"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9E45002" w14:textId="7FD481BE"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6DE178C" w14:textId="22A1DB97"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459</w:t>
            </w:r>
            <w:r w:rsidRPr="00F959D0">
              <w:rPr>
                <w:rFonts w:ascii="Arial" w:hAnsi="Arial" w:cs="Arial"/>
                <w:color w:val="000000"/>
                <w:sz w:val="17"/>
                <w:szCs w:val="17"/>
              </w:rPr>
              <w:t xml:space="preserve"> </w:t>
            </w:r>
          </w:p>
        </w:tc>
        <w:tc>
          <w:tcPr>
            <w:tcW w:w="529" w:type="pct"/>
            <w:tcBorders>
              <w:top w:val="nil"/>
              <w:left w:val="nil"/>
              <w:bottom w:val="nil"/>
              <w:right w:val="nil"/>
            </w:tcBorders>
            <w:shd w:val="clear" w:color="auto" w:fill="auto"/>
            <w:vAlign w:val="bottom"/>
          </w:tcPr>
          <w:p w14:paraId="013A1FE5" w14:textId="4EA8D1D2"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93</w:t>
            </w:r>
            <w:r w:rsidR="00AA76CA">
              <w:rPr>
                <w:rFonts w:ascii="Arial" w:hAnsi="Arial" w:cs="Arial"/>
                <w:color w:val="000000"/>
                <w:sz w:val="17"/>
                <w:szCs w:val="17"/>
              </w:rPr>
              <w:t>,</w:t>
            </w:r>
            <w:r>
              <w:rPr>
                <w:rFonts w:ascii="Arial" w:hAnsi="Arial" w:cs="Arial"/>
                <w:color w:val="000000"/>
                <w:sz w:val="17"/>
                <w:szCs w:val="17"/>
              </w:rPr>
              <w:t>871</w:t>
            </w:r>
          </w:p>
        </w:tc>
      </w:tr>
      <w:tr w:rsidR="00EC21B5" w:rsidRPr="00587444" w14:paraId="2D31BA94" w14:textId="77777777" w:rsidTr="00DD69E7">
        <w:trPr>
          <w:trHeight w:hRule="exact" w:val="270"/>
        </w:trPr>
        <w:tc>
          <w:tcPr>
            <w:tcW w:w="1767" w:type="pct"/>
            <w:vAlign w:val="bottom"/>
          </w:tcPr>
          <w:p w14:paraId="733EE07C"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3" w:name="_Toc4061971"/>
            <w:r w:rsidRPr="00587444">
              <w:rPr>
                <w:rFonts w:ascii="Arial" w:hAnsi="Arial" w:cs="Arial"/>
                <w:spacing w:val="-2"/>
                <w:sz w:val="17"/>
                <w:szCs w:val="17"/>
              </w:rPr>
              <w:t>Loans to financial institutions*</w:t>
            </w:r>
            <w:bookmarkEnd w:id="913"/>
          </w:p>
        </w:tc>
        <w:tc>
          <w:tcPr>
            <w:tcW w:w="538" w:type="pct"/>
            <w:tcBorders>
              <w:top w:val="nil"/>
              <w:left w:val="nil"/>
              <w:bottom w:val="nil"/>
              <w:right w:val="nil"/>
            </w:tcBorders>
            <w:shd w:val="clear" w:color="auto" w:fill="auto"/>
            <w:vAlign w:val="bottom"/>
          </w:tcPr>
          <w:p w14:paraId="4E36F2D0" w14:textId="624D655D"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70</w:t>
            </w:r>
            <w:r w:rsidR="00AA76CA">
              <w:rPr>
                <w:rFonts w:ascii="Arial" w:hAnsi="Arial" w:cs="Arial"/>
                <w:color w:val="000000"/>
                <w:sz w:val="17"/>
                <w:szCs w:val="17"/>
              </w:rPr>
              <w:t>,</w:t>
            </w:r>
            <w:r>
              <w:rPr>
                <w:rFonts w:ascii="Arial" w:hAnsi="Arial" w:cs="Arial"/>
                <w:color w:val="000000"/>
                <w:sz w:val="17"/>
                <w:szCs w:val="17"/>
              </w:rPr>
              <w:t>457</w:t>
            </w:r>
          </w:p>
        </w:tc>
        <w:tc>
          <w:tcPr>
            <w:tcW w:w="541" w:type="pct"/>
            <w:tcBorders>
              <w:top w:val="nil"/>
              <w:left w:val="nil"/>
              <w:bottom w:val="nil"/>
              <w:right w:val="nil"/>
            </w:tcBorders>
            <w:shd w:val="clear" w:color="auto" w:fill="auto"/>
            <w:vAlign w:val="bottom"/>
          </w:tcPr>
          <w:p w14:paraId="2D0DFE3D" w14:textId="204C6146"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66</w:t>
            </w:r>
            <w:r w:rsidR="00AA76CA">
              <w:rPr>
                <w:rFonts w:ascii="Arial" w:hAnsi="Arial" w:cs="Arial"/>
                <w:color w:val="000000"/>
                <w:sz w:val="17"/>
                <w:szCs w:val="17"/>
              </w:rPr>
              <w:t>,</w:t>
            </w:r>
            <w:r>
              <w:rPr>
                <w:rFonts w:ascii="Arial" w:hAnsi="Arial" w:cs="Arial"/>
                <w:color w:val="000000"/>
                <w:sz w:val="17"/>
                <w:szCs w:val="17"/>
              </w:rPr>
              <w:t>111</w:t>
            </w:r>
          </w:p>
        </w:tc>
        <w:tc>
          <w:tcPr>
            <w:tcW w:w="542" w:type="pct"/>
            <w:tcBorders>
              <w:top w:val="nil"/>
              <w:left w:val="nil"/>
              <w:bottom w:val="nil"/>
              <w:right w:val="nil"/>
            </w:tcBorders>
            <w:shd w:val="clear" w:color="auto" w:fill="auto"/>
            <w:vAlign w:val="bottom"/>
          </w:tcPr>
          <w:p w14:paraId="0CDF3A7D" w14:textId="066D3FA0"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155</w:t>
            </w:r>
            <w:r w:rsidR="00AA76CA">
              <w:rPr>
                <w:rFonts w:ascii="Arial" w:hAnsi="Arial" w:cs="Arial"/>
                <w:color w:val="000000"/>
                <w:sz w:val="17"/>
                <w:szCs w:val="17"/>
              </w:rPr>
              <w:t>,</w:t>
            </w:r>
            <w:r>
              <w:rPr>
                <w:rFonts w:ascii="Arial" w:hAnsi="Arial" w:cs="Arial"/>
                <w:color w:val="000000"/>
                <w:sz w:val="17"/>
                <w:szCs w:val="17"/>
              </w:rPr>
              <w:t>368</w:t>
            </w:r>
          </w:p>
        </w:tc>
        <w:tc>
          <w:tcPr>
            <w:tcW w:w="541" w:type="pct"/>
            <w:tcBorders>
              <w:top w:val="nil"/>
              <w:left w:val="nil"/>
              <w:bottom w:val="nil"/>
              <w:right w:val="nil"/>
            </w:tcBorders>
            <w:shd w:val="clear" w:color="auto" w:fill="auto"/>
            <w:vAlign w:val="bottom"/>
          </w:tcPr>
          <w:p w14:paraId="6AD37618" w14:textId="1B8B4B59"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353</w:t>
            </w:r>
            <w:r w:rsidR="00AA76CA">
              <w:rPr>
                <w:rFonts w:ascii="Arial" w:hAnsi="Arial" w:cs="Arial"/>
                <w:color w:val="000000"/>
                <w:sz w:val="17"/>
                <w:szCs w:val="17"/>
              </w:rPr>
              <w:t>,</w:t>
            </w:r>
            <w:r>
              <w:rPr>
                <w:rFonts w:ascii="Arial" w:hAnsi="Arial" w:cs="Arial"/>
                <w:color w:val="000000"/>
                <w:sz w:val="17"/>
                <w:szCs w:val="17"/>
              </w:rPr>
              <w:t>499</w:t>
            </w:r>
          </w:p>
        </w:tc>
        <w:tc>
          <w:tcPr>
            <w:tcW w:w="542" w:type="pct"/>
            <w:tcBorders>
              <w:top w:val="nil"/>
              <w:left w:val="nil"/>
              <w:bottom w:val="nil"/>
              <w:right w:val="nil"/>
            </w:tcBorders>
            <w:shd w:val="clear" w:color="auto" w:fill="auto"/>
            <w:vAlign w:val="bottom"/>
          </w:tcPr>
          <w:p w14:paraId="4D6668C2" w14:textId="3CE7BC8B"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580</w:t>
            </w:r>
            <w:r w:rsidR="00AA76CA">
              <w:rPr>
                <w:rFonts w:ascii="Arial" w:hAnsi="Arial" w:cs="Arial"/>
                <w:color w:val="000000"/>
                <w:sz w:val="17"/>
                <w:szCs w:val="17"/>
              </w:rPr>
              <w:t>,</w:t>
            </w:r>
            <w:r>
              <w:rPr>
                <w:rFonts w:ascii="Arial" w:hAnsi="Arial" w:cs="Arial"/>
                <w:color w:val="000000"/>
                <w:sz w:val="17"/>
                <w:szCs w:val="17"/>
              </w:rPr>
              <w:t>374</w:t>
            </w:r>
          </w:p>
        </w:tc>
        <w:tc>
          <w:tcPr>
            <w:tcW w:w="529" w:type="pct"/>
            <w:tcBorders>
              <w:top w:val="nil"/>
              <w:left w:val="nil"/>
              <w:bottom w:val="nil"/>
              <w:right w:val="nil"/>
            </w:tcBorders>
            <w:shd w:val="clear" w:color="auto" w:fill="auto"/>
            <w:vAlign w:val="bottom"/>
          </w:tcPr>
          <w:p w14:paraId="6CCDC5FF" w14:textId="391814F5"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225</w:t>
            </w:r>
            <w:r w:rsidR="00AA76CA">
              <w:rPr>
                <w:rFonts w:ascii="Arial" w:hAnsi="Arial" w:cs="Arial"/>
                <w:color w:val="000000"/>
                <w:sz w:val="17"/>
                <w:szCs w:val="17"/>
              </w:rPr>
              <w:t>,</w:t>
            </w:r>
            <w:r>
              <w:rPr>
                <w:rFonts w:ascii="Arial" w:hAnsi="Arial" w:cs="Arial"/>
                <w:color w:val="000000"/>
                <w:sz w:val="17"/>
                <w:szCs w:val="17"/>
              </w:rPr>
              <w:t>809</w:t>
            </w:r>
          </w:p>
        </w:tc>
      </w:tr>
      <w:tr w:rsidR="00EC21B5" w:rsidRPr="00587444" w14:paraId="1B9A5246" w14:textId="77777777" w:rsidTr="00DD69E7">
        <w:trPr>
          <w:trHeight w:hRule="exact" w:val="270"/>
        </w:trPr>
        <w:tc>
          <w:tcPr>
            <w:tcW w:w="1767" w:type="pct"/>
            <w:vAlign w:val="bottom"/>
          </w:tcPr>
          <w:p w14:paraId="67CF8BD1"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4" w:name="_Toc4061978"/>
            <w:r w:rsidRPr="00587444">
              <w:rPr>
                <w:rFonts w:ascii="Arial" w:hAnsi="Arial" w:cs="Arial"/>
                <w:spacing w:val="-2"/>
                <w:sz w:val="17"/>
                <w:szCs w:val="17"/>
              </w:rPr>
              <w:t>Loans to other customers</w:t>
            </w:r>
            <w:bookmarkEnd w:id="914"/>
          </w:p>
        </w:tc>
        <w:tc>
          <w:tcPr>
            <w:tcW w:w="538" w:type="pct"/>
            <w:tcBorders>
              <w:top w:val="nil"/>
              <w:left w:val="nil"/>
              <w:bottom w:val="nil"/>
              <w:right w:val="nil"/>
            </w:tcBorders>
            <w:shd w:val="clear" w:color="auto" w:fill="auto"/>
            <w:vAlign w:val="bottom"/>
          </w:tcPr>
          <w:p w14:paraId="2033B8C7" w14:textId="5E963E63"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210</w:t>
            </w:r>
            <w:r w:rsidR="00AA76CA">
              <w:rPr>
                <w:rFonts w:ascii="Arial" w:hAnsi="Arial" w:cs="Arial"/>
                <w:color w:val="000000"/>
                <w:sz w:val="17"/>
                <w:szCs w:val="17"/>
              </w:rPr>
              <w:t>,</w:t>
            </w:r>
            <w:r>
              <w:rPr>
                <w:rFonts w:ascii="Arial" w:hAnsi="Arial" w:cs="Arial"/>
                <w:color w:val="000000"/>
                <w:sz w:val="17"/>
                <w:szCs w:val="17"/>
              </w:rPr>
              <w:t>666</w:t>
            </w:r>
          </w:p>
        </w:tc>
        <w:tc>
          <w:tcPr>
            <w:tcW w:w="541" w:type="pct"/>
            <w:tcBorders>
              <w:top w:val="nil"/>
              <w:left w:val="nil"/>
              <w:bottom w:val="nil"/>
              <w:right w:val="nil"/>
            </w:tcBorders>
            <w:shd w:val="clear" w:color="auto" w:fill="auto"/>
            <w:vAlign w:val="bottom"/>
          </w:tcPr>
          <w:p w14:paraId="7B447AB0" w14:textId="0469550F"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w:t>
            </w:r>
            <w:r w:rsidR="00AA76CA">
              <w:rPr>
                <w:rFonts w:ascii="Arial" w:hAnsi="Arial" w:cs="Arial"/>
                <w:color w:val="000000"/>
                <w:sz w:val="17"/>
                <w:szCs w:val="17"/>
              </w:rPr>
              <w:t>,</w:t>
            </w:r>
            <w:r>
              <w:rPr>
                <w:rFonts w:ascii="Arial" w:hAnsi="Arial" w:cs="Arial"/>
                <w:color w:val="000000"/>
                <w:sz w:val="17"/>
                <w:szCs w:val="17"/>
              </w:rPr>
              <w:t>184</w:t>
            </w:r>
          </w:p>
        </w:tc>
        <w:tc>
          <w:tcPr>
            <w:tcW w:w="542" w:type="pct"/>
            <w:tcBorders>
              <w:top w:val="nil"/>
              <w:left w:val="nil"/>
              <w:bottom w:val="nil"/>
              <w:right w:val="nil"/>
            </w:tcBorders>
            <w:shd w:val="clear" w:color="auto" w:fill="auto"/>
            <w:vAlign w:val="bottom"/>
          </w:tcPr>
          <w:p w14:paraId="0D23AE52" w14:textId="4F0A253B"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261</w:t>
            </w:r>
            <w:r w:rsidR="00AA76CA">
              <w:rPr>
                <w:rFonts w:ascii="Arial" w:hAnsi="Arial" w:cs="Arial"/>
                <w:color w:val="000000"/>
                <w:sz w:val="17"/>
                <w:szCs w:val="17"/>
              </w:rPr>
              <w:t>,</w:t>
            </w:r>
            <w:r>
              <w:rPr>
                <w:rFonts w:ascii="Arial" w:hAnsi="Arial" w:cs="Arial"/>
                <w:color w:val="000000"/>
                <w:sz w:val="17"/>
                <w:szCs w:val="17"/>
              </w:rPr>
              <w:t>901</w:t>
            </w:r>
          </w:p>
        </w:tc>
        <w:tc>
          <w:tcPr>
            <w:tcW w:w="541" w:type="pct"/>
            <w:tcBorders>
              <w:top w:val="nil"/>
              <w:left w:val="nil"/>
              <w:bottom w:val="nil"/>
              <w:right w:val="nil"/>
            </w:tcBorders>
            <w:shd w:val="clear" w:color="auto" w:fill="auto"/>
            <w:vAlign w:val="bottom"/>
          </w:tcPr>
          <w:p w14:paraId="2CE34759" w14:textId="540A8C22"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611</w:t>
            </w:r>
            <w:r w:rsidR="00AA76CA">
              <w:rPr>
                <w:rFonts w:ascii="Arial" w:hAnsi="Arial" w:cs="Arial"/>
                <w:color w:val="000000"/>
                <w:sz w:val="17"/>
                <w:szCs w:val="17"/>
              </w:rPr>
              <w:t>,</w:t>
            </w:r>
            <w:r>
              <w:rPr>
                <w:rFonts w:ascii="Arial" w:hAnsi="Arial" w:cs="Arial"/>
                <w:color w:val="000000"/>
                <w:sz w:val="17"/>
                <w:szCs w:val="17"/>
              </w:rPr>
              <w:t>803</w:t>
            </w:r>
          </w:p>
        </w:tc>
        <w:tc>
          <w:tcPr>
            <w:tcW w:w="542" w:type="pct"/>
            <w:tcBorders>
              <w:top w:val="nil"/>
              <w:left w:val="nil"/>
              <w:bottom w:val="nil"/>
              <w:right w:val="nil"/>
            </w:tcBorders>
            <w:shd w:val="clear" w:color="auto" w:fill="auto"/>
            <w:vAlign w:val="bottom"/>
          </w:tcPr>
          <w:p w14:paraId="2634E6B8" w14:textId="2ABCA2DB"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101</w:t>
            </w:r>
            <w:r w:rsidR="00AA76CA">
              <w:rPr>
                <w:rFonts w:ascii="Arial" w:hAnsi="Arial" w:cs="Arial"/>
                <w:color w:val="000000"/>
                <w:sz w:val="17"/>
                <w:szCs w:val="17"/>
              </w:rPr>
              <w:t>,</w:t>
            </w:r>
            <w:r>
              <w:rPr>
                <w:rFonts w:ascii="Arial" w:hAnsi="Arial" w:cs="Arial"/>
                <w:color w:val="000000"/>
                <w:sz w:val="17"/>
                <w:szCs w:val="17"/>
              </w:rPr>
              <w:t>882</w:t>
            </w:r>
          </w:p>
        </w:tc>
        <w:tc>
          <w:tcPr>
            <w:tcW w:w="529" w:type="pct"/>
            <w:tcBorders>
              <w:top w:val="nil"/>
              <w:left w:val="nil"/>
              <w:bottom w:val="nil"/>
              <w:right w:val="nil"/>
            </w:tcBorders>
            <w:shd w:val="clear" w:color="auto" w:fill="auto"/>
            <w:vAlign w:val="bottom"/>
          </w:tcPr>
          <w:p w14:paraId="5683DBF6" w14:textId="56148B6C"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AA76CA">
              <w:rPr>
                <w:rFonts w:ascii="Arial" w:hAnsi="Arial" w:cs="Arial"/>
                <w:color w:val="000000"/>
                <w:sz w:val="17"/>
                <w:szCs w:val="17"/>
              </w:rPr>
              <w:t>,</w:t>
            </w:r>
            <w:r>
              <w:rPr>
                <w:rFonts w:ascii="Arial" w:hAnsi="Arial" w:cs="Arial"/>
                <w:color w:val="000000"/>
                <w:sz w:val="17"/>
                <w:szCs w:val="17"/>
              </w:rPr>
              <w:t>308</w:t>
            </w:r>
            <w:r w:rsidR="00AA76CA">
              <w:rPr>
                <w:rFonts w:ascii="Arial" w:hAnsi="Arial" w:cs="Arial"/>
                <w:color w:val="000000"/>
                <w:sz w:val="17"/>
                <w:szCs w:val="17"/>
              </w:rPr>
              <w:t>,</w:t>
            </w:r>
            <w:r>
              <w:rPr>
                <w:rFonts w:ascii="Arial" w:hAnsi="Arial" w:cs="Arial"/>
                <w:color w:val="000000"/>
                <w:sz w:val="17"/>
                <w:szCs w:val="17"/>
              </w:rPr>
              <w:t>436</w:t>
            </w:r>
          </w:p>
        </w:tc>
      </w:tr>
      <w:tr w:rsidR="00EC21B5" w:rsidRPr="00587444" w14:paraId="1B2CE8F3" w14:textId="77777777" w:rsidTr="00DD69E7">
        <w:trPr>
          <w:trHeight w:hRule="exact" w:val="411"/>
        </w:trPr>
        <w:tc>
          <w:tcPr>
            <w:tcW w:w="1767" w:type="pct"/>
          </w:tcPr>
          <w:p w14:paraId="0A52FC1C"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5" w:name="_Toc4061985"/>
            <w:r w:rsidRPr="00587444">
              <w:rPr>
                <w:rFonts w:ascii="Arial" w:hAnsi="Arial" w:cs="Arial"/>
                <w:spacing w:val="-2"/>
                <w:sz w:val="17"/>
                <w:szCs w:val="17"/>
              </w:rPr>
              <w:t>Financial assets at fair value through profit or loss</w:t>
            </w:r>
            <w:bookmarkEnd w:id="915"/>
          </w:p>
        </w:tc>
        <w:tc>
          <w:tcPr>
            <w:tcW w:w="538" w:type="pct"/>
            <w:tcBorders>
              <w:top w:val="nil"/>
              <w:left w:val="nil"/>
              <w:bottom w:val="nil"/>
              <w:right w:val="nil"/>
            </w:tcBorders>
            <w:shd w:val="clear" w:color="auto" w:fill="auto"/>
            <w:vAlign w:val="bottom"/>
          </w:tcPr>
          <w:p w14:paraId="2C9E65E3" w14:textId="3A672A6D"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w:t>
            </w:r>
            <w:r w:rsidR="00AA76CA">
              <w:rPr>
                <w:rFonts w:ascii="Arial" w:hAnsi="Arial" w:cs="Arial"/>
                <w:color w:val="000000"/>
                <w:sz w:val="17"/>
                <w:szCs w:val="17"/>
              </w:rPr>
              <w:t>,</w:t>
            </w:r>
            <w:r>
              <w:rPr>
                <w:rFonts w:ascii="Arial" w:hAnsi="Arial" w:cs="Arial"/>
                <w:color w:val="000000"/>
                <w:sz w:val="17"/>
                <w:szCs w:val="17"/>
              </w:rPr>
              <w:t>241</w:t>
            </w:r>
          </w:p>
        </w:tc>
        <w:tc>
          <w:tcPr>
            <w:tcW w:w="541" w:type="pct"/>
            <w:tcBorders>
              <w:top w:val="nil"/>
              <w:left w:val="nil"/>
              <w:bottom w:val="nil"/>
              <w:right w:val="nil"/>
            </w:tcBorders>
            <w:shd w:val="clear" w:color="auto" w:fill="auto"/>
            <w:vAlign w:val="bottom"/>
          </w:tcPr>
          <w:p w14:paraId="53B77348" w14:textId="2F896F86"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129</w:t>
            </w:r>
          </w:p>
        </w:tc>
        <w:tc>
          <w:tcPr>
            <w:tcW w:w="542" w:type="pct"/>
            <w:tcBorders>
              <w:top w:val="nil"/>
              <w:left w:val="nil"/>
              <w:bottom w:val="nil"/>
              <w:right w:val="nil"/>
            </w:tcBorders>
            <w:shd w:val="clear" w:color="auto" w:fill="auto"/>
            <w:vAlign w:val="bottom"/>
          </w:tcPr>
          <w:p w14:paraId="3FCE6560" w14:textId="468834C8"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C13F401" w14:textId="25FB589E"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32</w:t>
            </w:r>
            <w:r w:rsidR="00AA76CA">
              <w:rPr>
                <w:rFonts w:ascii="Arial" w:hAnsi="Arial" w:cs="Arial"/>
                <w:color w:val="000000"/>
                <w:sz w:val="17"/>
                <w:szCs w:val="17"/>
              </w:rPr>
              <w:t>,</w:t>
            </w:r>
            <w:r>
              <w:rPr>
                <w:rFonts w:ascii="Arial" w:hAnsi="Arial" w:cs="Arial"/>
                <w:color w:val="000000"/>
                <w:sz w:val="17"/>
                <w:szCs w:val="17"/>
              </w:rPr>
              <w:t>233</w:t>
            </w:r>
            <w:r w:rsidRPr="00F959D0">
              <w:rPr>
                <w:rFonts w:ascii="Arial" w:hAnsi="Arial" w:cs="Arial"/>
                <w:color w:val="000000"/>
                <w:sz w:val="17"/>
                <w:szCs w:val="17"/>
              </w:rPr>
              <w:t xml:space="preserve"> </w:t>
            </w:r>
          </w:p>
        </w:tc>
        <w:tc>
          <w:tcPr>
            <w:tcW w:w="542" w:type="pct"/>
            <w:tcBorders>
              <w:top w:val="nil"/>
              <w:left w:val="nil"/>
              <w:bottom w:val="nil"/>
              <w:right w:val="nil"/>
            </w:tcBorders>
            <w:shd w:val="clear" w:color="auto" w:fill="auto"/>
            <w:vAlign w:val="bottom"/>
          </w:tcPr>
          <w:p w14:paraId="5484CC4A" w14:textId="6C39A9E7"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25</w:t>
            </w:r>
            <w:r w:rsidR="00AA76CA">
              <w:rPr>
                <w:rFonts w:ascii="Arial" w:hAnsi="Arial" w:cs="Arial"/>
                <w:color w:val="000000"/>
                <w:sz w:val="17"/>
                <w:szCs w:val="17"/>
              </w:rPr>
              <w:t>,</w:t>
            </w:r>
            <w:r>
              <w:rPr>
                <w:rFonts w:ascii="Arial" w:hAnsi="Arial" w:cs="Arial"/>
                <w:color w:val="000000"/>
                <w:sz w:val="17"/>
                <w:szCs w:val="17"/>
              </w:rPr>
              <w:t>444</w:t>
            </w:r>
            <w:r w:rsidRPr="00F959D0">
              <w:rPr>
                <w:rFonts w:ascii="Arial" w:hAnsi="Arial" w:cs="Arial"/>
                <w:color w:val="000000"/>
                <w:sz w:val="17"/>
                <w:szCs w:val="17"/>
              </w:rPr>
              <w:t xml:space="preserve"> </w:t>
            </w:r>
          </w:p>
        </w:tc>
        <w:tc>
          <w:tcPr>
            <w:tcW w:w="529" w:type="pct"/>
            <w:tcBorders>
              <w:top w:val="nil"/>
              <w:left w:val="nil"/>
              <w:bottom w:val="nil"/>
              <w:right w:val="nil"/>
            </w:tcBorders>
            <w:shd w:val="clear" w:color="auto" w:fill="auto"/>
            <w:vAlign w:val="bottom"/>
          </w:tcPr>
          <w:p w14:paraId="059E0B87" w14:textId="2A14051A" w:rsidR="00EC21B5" w:rsidRPr="00587444" w:rsidRDefault="00EC21B5" w:rsidP="00EC21B5">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67</w:t>
            </w:r>
            <w:r w:rsidR="00AA76CA">
              <w:rPr>
                <w:rFonts w:ascii="Arial" w:hAnsi="Arial" w:cs="Arial"/>
                <w:color w:val="000000"/>
                <w:sz w:val="17"/>
                <w:szCs w:val="17"/>
              </w:rPr>
              <w:t>,</w:t>
            </w:r>
            <w:r>
              <w:rPr>
                <w:rFonts w:ascii="Arial" w:hAnsi="Arial" w:cs="Arial"/>
                <w:color w:val="000000"/>
                <w:sz w:val="17"/>
                <w:szCs w:val="17"/>
              </w:rPr>
              <w:t>047</w:t>
            </w:r>
          </w:p>
        </w:tc>
      </w:tr>
      <w:tr w:rsidR="00EC21B5" w:rsidRPr="00587444" w14:paraId="4DCE9B67" w14:textId="77777777" w:rsidTr="00DD69E7">
        <w:trPr>
          <w:trHeight w:hRule="exact" w:val="401"/>
        </w:trPr>
        <w:tc>
          <w:tcPr>
            <w:tcW w:w="1767" w:type="pct"/>
          </w:tcPr>
          <w:p w14:paraId="24F180E1"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6" w:name="_Toc4061992"/>
            <w:r w:rsidRPr="00587444">
              <w:rPr>
                <w:rFonts w:ascii="Arial" w:hAnsi="Arial" w:cs="Arial"/>
                <w:spacing w:val="-2"/>
                <w:sz w:val="17"/>
                <w:szCs w:val="17"/>
              </w:rPr>
              <w:t>Financial assets at fair value through other comprehensive income</w:t>
            </w:r>
            <w:bookmarkEnd w:id="916"/>
          </w:p>
        </w:tc>
        <w:tc>
          <w:tcPr>
            <w:tcW w:w="538" w:type="pct"/>
            <w:tcBorders>
              <w:top w:val="nil"/>
              <w:left w:val="nil"/>
              <w:bottom w:val="nil"/>
              <w:right w:val="nil"/>
            </w:tcBorders>
            <w:shd w:val="clear" w:color="auto" w:fill="auto"/>
            <w:vAlign w:val="bottom"/>
          </w:tcPr>
          <w:p w14:paraId="5FE9FFF8" w14:textId="788E5696"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235</w:t>
            </w:r>
            <w:r w:rsidR="00AA76CA">
              <w:rPr>
                <w:rFonts w:ascii="Arial" w:hAnsi="Arial" w:cs="Arial"/>
                <w:color w:val="000000"/>
                <w:sz w:val="17"/>
                <w:szCs w:val="17"/>
              </w:rPr>
              <w:t>,</w:t>
            </w:r>
            <w:r>
              <w:rPr>
                <w:rFonts w:ascii="Arial" w:hAnsi="Arial" w:cs="Arial"/>
                <w:color w:val="000000"/>
                <w:sz w:val="17"/>
                <w:szCs w:val="17"/>
              </w:rPr>
              <w:t>958</w:t>
            </w:r>
          </w:p>
        </w:tc>
        <w:tc>
          <w:tcPr>
            <w:tcW w:w="541" w:type="pct"/>
            <w:tcBorders>
              <w:top w:val="nil"/>
              <w:left w:val="nil"/>
              <w:bottom w:val="nil"/>
              <w:right w:val="nil"/>
            </w:tcBorders>
            <w:shd w:val="clear" w:color="auto" w:fill="auto"/>
            <w:vAlign w:val="bottom"/>
          </w:tcPr>
          <w:p w14:paraId="2F0DAAD5" w14:textId="20556E36"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w:t>
            </w:r>
            <w:r w:rsidR="00AA76CA">
              <w:rPr>
                <w:rFonts w:ascii="Arial" w:hAnsi="Arial" w:cs="Arial"/>
                <w:color w:val="000000"/>
                <w:sz w:val="17"/>
                <w:szCs w:val="17"/>
              </w:rPr>
              <w:t>,</w:t>
            </w:r>
            <w:r>
              <w:rPr>
                <w:rFonts w:ascii="Arial" w:hAnsi="Arial" w:cs="Arial"/>
                <w:color w:val="000000"/>
                <w:sz w:val="17"/>
                <w:szCs w:val="17"/>
              </w:rPr>
              <w:t>264</w:t>
            </w:r>
          </w:p>
        </w:tc>
        <w:tc>
          <w:tcPr>
            <w:tcW w:w="542" w:type="pct"/>
            <w:tcBorders>
              <w:top w:val="nil"/>
              <w:left w:val="nil"/>
              <w:bottom w:val="nil"/>
              <w:right w:val="nil"/>
            </w:tcBorders>
            <w:shd w:val="clear" w:color="auto" w:fill="auto"/>
            <w:vAlign w:val="bottom"/>
          </w:tcPr>
          <w:p w14:paraId="3A5F69C6" w14:textId="0EAAABA9"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317</w:t>
            </w:r>
          </w:p>
        </w:tc>
        <w:tc>
          <w:tcPr>
            <w:tcW w:w="541" w:type="pct"/>
            <w:tcBorders>
              <w:top w:val="nil"/>
              <w:left w:val="nil"/>
              <w:bottom w:val="nil"/>
              <w:right w:val="nil"/>
            </w:tcBorders>
            <w:shd w:val="clear" w:color="auto" w:fill="auto"/>
            <w:vAlign w:val="bottom"/>
          </w:tcPr>
          <w:p w14:paraId="796993D6" w14:textId="39326A61"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080</w:t>
            </w:r>
          </w:p>
        </w:tc>
        <w:tc>
          <w:tcPr>
            <w:tcW w:w="542" w:type="pct"/>
            <w:tcBorders>
              <w:top w:val="nil"/>
              <w:left w:val="nil"/>
              <w:bottom w:val="nil"/>
              <w:right w:val="nil"/>
            </w:tcBorders>
            <w:shd w:val="clear" w:color="auto" w:fill="auto"/>
            <w:vAlign w:val="bottom"/>
          </w:tcPr>
          <w:p w14:paraId="625980CF" w14:textId="399AB850"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w:t>
            </w:r>
            <w:r w:rsidR="00AA76CA">
              <w:rPr>
                <w:rFonts w:ascii="Arial" w:hAnsi="Arial" w:cs="Arial"/>
                <w:color w:val="000000"/>
                <w:sz w:val="17"/>
                <w:szCs w:val="17"/>
              </w:rPr>
              <w:t>,</w:t>
            </w:r>
            <w:r>
              <w:rPr>
                <w:rFonts w:ascii="Arial" w:hAnsi="Arial" w:cs="Arial"/>
                <w:color w:val="000000"/>
                <w:sz w:val="17"/>
                <w:szCs w:val="17"/>
              </w:rPr>
              <w:t>768</w:t>
            </w:r>
          </w:p>
        </w:tc>
        <w:tc>
          <w:tcPr>
            <w:tcW w:w="529" w:type="pct"/>
            <w:tcBorders>
              <w:top w:val="nil"/>
              <w:left w:val="nil"/>
              <w:bottom w:val="nil"/>
              <w:right w:val="nil"/>
            </w:tcBorders>
            <w:shd w:val="clear" w:color="auto" w:fill="auto"/>
            <w:vAlign w:val="bottom"/>
          </w:tcPr>
          <w:p w14:paraId="1EAF8002" w14:textId="5CD621E9"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245</w:t>
            </w:r>
            <w:r w:rsidR="00AA76CA">
              <w:rPr>
                <w:rFonts w:ascii="Arial" w:hAnsi="Arial" w:cs="Arial"/>
                <w:color w:val="000000"/>
                <w:sz w:val="17"/>
                <w:szCs w:val="17"/>
              </w:rPr>
              <w:t>,</w:t>
            </w:r>
            <w:r>
              <w:rPr>
                <w:rFonts w:ascii="Arial" w:hAnsi="Arial" w:cs="Arial"/>
                <w:color w:val="000000"/>
                <w:sz w:val="17"/>
                <w:szCs w:val="17"/>
              </w:rPr>
              <w:t>387</w:t>
            </w:r>
          </w:p>
        </w:tc>
      </w:tr>
      <w:tr w:rsidR="00EC21B5" w:rsidRPr="00587444" w14:paraId="097BBE26" w14:textId="77777777" w:rsidTr="00F5307F">
        <w:trPr>
          <w:trHeight w:hRule="exact" w:val="417"/>
        </w:trPr>
        <w:tc>
          <w:tcPr>
            <w:tcW w:w="1767" w:type="pct"/>
            <w:vAlign w:val="bottom"/>
          </w:tcPr>
          <w:p w14:paraId="0A2C8D9F"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7" w:name="_Toc4062006"/>
            <w:r w:rsidRPr="00587444">
              <w:rPr>
                <w:rFonts w:ascii="Arial" w:hAnsi="Arial" w:cs="Arial"/>
                <w:spacing w:val="-2"/>
                <w:sz w:val="17"/>
                <w:szCs w:val="17"/>
              </w:rPr>
              <w:t>Property, plant and equipment and intangible assets</w:t>
            </w:r>
            <w:bookmarkEnd w:id="917"/>
          </w:p>
        </w:tc>
        <w:tc>
          <w:tcPr>
            <w:tcW w:w="538" w:type="pct"/>
            <w:tcBorders>
              <w:top w:val="nil"/>
              <w:left w:val="nil"/>
              <w:bottom w:val="nil"/>
              <w:right w:val="nil"/>
            </w:tcBorders>
            <w:shd w:val="clear" w:color="auto" w:fill="auto"/>
            <w:vAlign w:val="bottom"/>
          </w:tcPr>
          <w:p w14:paraId="6A41C003" w14:textId="5DABBB02"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7701638" w14:textId="20321438"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22114819" w14:textId="3C3E6FAD"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C07B456" w14:textId="424F16B1"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1E9E0523" w14:textId="2F056194"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w:t>
            </w:r>
            <w:r w:rsidR="00AA76CA">
              <w:rPr>
                <w:rFonts w:ascii="Arial" w:hAnsi="Arial" w:cs="Arial"/>
                <w:color w:val="000000"/>
                <w:sz w:val="17"/>
                <w:szCs w:val="17"/>
              </w:rPr>
              <w:t>,</w:t>
            </w:r>
            <w:r>
              <w:rPr>
                <w:rFonts w:ascii="Arial" w:hAnsi="Arial" w:cs="Arial"/>
                <w:color w:val="000000"/>
                <w:sz w:val="17"/>
                <w:szCs w:val="17"/>
              </w:rPr>
              <w:t>095</w:t>
            </w:r>
          </w:p>
        </w:tc>
        <w:tc>
          <w:tcPr>
            <w:tcW w:w="529" w:type="pct"/>
            <w:tcBorders>
              <w:top w:val="nil"/>
              <w:left w:val="nil"/>
              <w:right w:val="nil"/>
            </w:tcBorders>
            <w:shd w:val="clear" w:color="auto" w:fill="auto"/>
            <w:vAlign w:val="bottom"/>
          </w:tcPr>
          <w:p w14:paraId="2F37C48A" w14:textId="6A9B988D"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w:t>
            </w:r>
            <w:r w:rsidR="00AA76CA">
              <w:rPr>
                <w:rFonts w:ascii="Arial" w:hAnsi="Arial" w:cs="Arial"/>
                <w:color w:val="000000"/>
                <w:sz w:val="17"/>
                <w:szCs w:val="17"/>
              </w:rPr>
              <w:t>,</w:t>
            </w:r>
            <w:r>
              <w:rPr>
                <w:rFonts w:ascii="Arial" w:hAnsi="Arial" w:cs="Arial"/>
                <w:color w:val="000000"/>
                <w:sz w:val="17"/>
                <w:szCs w:val="17"/>
              </w:rPr>
              <w:t>095</w:t>
            </w:r>
          </w:p>
        </w:tc>
      </w:tr>
      <w:tr w:rsidR="00EC21B5" w:rsidRPr="00587444" w14:paraId="1F59A1F9" w14:textId="77777777" w:rsidTr="00B84CF4">
        <w:trPr>
          <w:trHeight w:hRule="exact" w:val="270"/>
        </w:trPr>
        <w:tc>
          <w:tcPr>
            <w:tcW w:w="1767" w:type="pct"/>
            <w:vAlign w:val="bottom"/>
          </w:tcPr>
          <w:p w14:paraId="6B3A6D60"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right w:val="nil"/>
            </w:tcBorders>
            <w:shd w:val="clear" w:color="auto" w:fill="auto"/>
            <w:vAlign w:val="bottom"/>
          </w:tcPr>
          <w:p w14:paraId="3B82F735" w14:textId="55EDB400"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w:t>
            </w:r>
          </w:p>
        </w:tc>
        <w:tc>
          <w:tcPr>
            <w:tcW w:w="541" w:type="pct"/>
            <w:tcBorders>
              <w:top w:val="nil"/>
              <w:left w:val="nil"/>
              <w:right w:val="nil"/>
            </w:tcBorders>
            <w:shd w:val="clear" w:color="auto" w:fill="auto"/>
            <w:vAlign w:val="bottom"/>
          </w:tcPr>
          <w:p w14:paraId="2A52857F" w14:textId="1B1F5080"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148</w:t>
            </w:r>
          </w:p>
        </w:tc>
        <w:tc>
          <w:tcPr>
            <w:tcW w:w="542" w:type="pct"/>
            <w:tcBorders>
              <w:top w:val="nil"/>
              <w:left w:val="nil"/>
              <w:right w:val="nil"/>
            </w:tcBorders>
            <w:shd w:val="clear" w:color="auto" w:fill="auto"/>
            <w:vAlign w:val="bottom"/>
          </w:tcPr>
          <w:p w14:paraId="3AD8196D" w14:textId="1B5FF294"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317</w:t>
            </w:r>
          </w:p>
        </w:tc>
        <w:tc>
          <w:tcPr>
            <w:tcW w:w="541" w:type="pct"/>
            <w:tcBorders>
              <w:top w:val="nil"/>
              <w:left w:val="nil"/>
              <w:right w:val="nil"/>
            </w:tcBorders>
            <w:shd w:val="clear" w:color="auto" w:fill="auto"/>
            <w:vAlign w:val="bottom"/>
          </w:tcPr>
          <w:p w14:paraId="0F543E98" w14:textId="4AE9D475"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467</w:t>
            </w:r>
          </w:p>
        </w:tc>
        <w:tc>
          <w:tcPr>
            <w:tcW w:w="542" w:type="pct"/>
            <w:tcBorders>
              <w:top w:val="nil"/>
              <w:left w:val="nil"/>
              <w:right w:val="nil"/>
            </w:tcBorders>
            <w:shd w:val="clear" w:color="auto" w:fill="auto"/>
            <w:vAlign w:val="bottom"/>
          </w:tcPr>
          <w:p w14:paraId="2DF21873" w14:textId="7F562419"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208</w:t>
            </w:r>
          </w:p>
        </w:tc>
        <w:tc>
          <w:tcPr>
            <w:tcW w:w="529" w:type="pct"/>
            <w:tcBorders>
              <w:top w:val="nil"/>
              <w:left w:val="nil"/>
              <w:right w:val="nil"/>
            </w:tcBorders>
            <w:shd w:val="clear" w:color="auto" w:fill="auto"/>
            <w:vAlign w:val="bottom"/>
          </w:tcPr>
          <w:p w14:paraId="3BA0B557" w14:textId="5C306418"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w:t>
            </w:r>
            <w:r w:rsidR="00AA76CA">
              <w:rPr>
                <w:rFonts w:ascii="Arial" w:hAnsi="Arial" w:cs="Arial"/>
                <w:color w:val="000000"/>
                <w:sz w:val="17"/>
                <w:szCs w:val="17"/>
              </w:rPr>
              <w:t>,</w:t>
            </w:r>
            <w:r>
              <w:rPr>
                <w:rFonts w:ascii="Arial" w:hAnsi="Arial" w:cs="Arial"/>
                <w:color w:val="000000"/>
                <w:sz w:val="17"/>
                <w:szCs w:val="17"/>
              </w:rPr>
              <w:t>140</w:t>
            </w:r>
          </w:p>
        </w:tc>
      </w:tr>
      <w:tr w:rsidR="00EC21B5" w:rsidRPr="00587444" w14:paraId="246C6146" w14:textId="77777777" w:rsidTr="00B84CF4">
        <w:trPr>
          <w:trHeight w:hRule="exact" w:val="270"/>
        </w:trPr>
        <w:tc>
          <w:tcPr>
            <w:tcW w:w="1767" w:type="pct"/>
            <w:vAlign w:val="bottom"/>
          </w:tcPr>
          <w:p w14:paraId="4CA79F5A" w14:textId="77777777" w:rsidR="00EC21B5" w:rsidRPr="00587444" w:rsidRDefault="00EC21B5" w:rsidP="00EC21B5">
            <w:pPr>
              <w:tabs>
                <w:tab w:val="right" w:pos="1202"/>
              </w:tabs>
              <w:suppressAutoHyphens w:val="0"/>
              <w:autoSpaceDN/>
              <w:spacing w:line="220" w:lineRule="exact"/>
              <w:outlineLvl w:val="0"/>
              <w:rPr>
                <w:rFonts w:ascii="Arial" w:hAnsi="Arial" w:cs="Arial"/>
                <w:spacing w:val="-2"/>
                <w:sz w:val="17"/>
                <w:szCs w:val="17"/>
              </w:rPr>
            </w:pPr>
            <w:bookmarkStart w:id="918" w:name="_Toc4062020"/>
            <w:r w:rsidRPr="00587444">
              <w:rPr>
                <w:rFonts w:ascii="Arial" w:hAnsi="Arial" w:cs="Arial"/>
                <w:spacing w:val="-2"/>
                <w:sz w:val="17"/>
                <w:szCs w:val="17"/>
              </w:rPr>
              <w:t>Other assets</w:t>
            </w:r>
            <w:bookmarkEnd w:id="918"/>
          </w:p>
        </w:tc>
        <w:tc>
          <w:tcPr>
            <w:tcW w:w="538" w:type="pct"/>
            <w:tcBorders>
              <w:left w:val="nil"/>
              <w:bottom w:val="single" w:sz="4" w:space="0" w:color="auto"/>
              <w:right w:val="nil"/>
            </w:tcBorders>
            <w:shd w:val="clear" w:color="auto" w:fill="auto"/>
            <w:vAlign w:val="bottom"/>
          </w:tcPr>
          <w:p w14:paraId="55992DFD" w14:textId="181F5608"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w:t>
            </w:r>
            <w:r w:rsidR="00AA76CA">
              <w:rPr>
                <w:rFonts w:ascii="Arial" w:hAnsi="Arial" w:cs="Arial"/>
                <w:color w:val="000000"/>
                <w:sz w:val="17"/>
                <w:szCs w:val="17"/>
              </w:rPr>
              <w:t>,</w:t>
            </w:r>
            <w:r>
              <w:rPr>
                <w:rFonts w:ascii="Arial" w:hAnsi="Arial" w:cs="Arial"/>
                <w:color w:val="000000"/>
                <w:sz w:val="17"/>
                <w:szCs w:val="17"/>
              </w:rPr>
              <w:t>225</w:t>
            </w:r>
          </w:p>
        </w:tc>
        <w:tc>
          <w:tcPr>
            <w:tcW w:w="541" w:type="pct"/>
            <w:tcBorders>
              <w:left w:val="nil"/>
              <w:bottom w:val="single" w:sz="4" w:space="0" w:color="auto"/>
              <w:right w:val="nil"/>
            </w:tcBorders>
            <w:shd w:val="clear" w:color="auto" w:fill="auto"/>
            <w:vAlign w:val="bottom"/>
          </w:tcPr>
          <w:p w14:paraId="70862B22" w14:textId="6000A8B3"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183</w:t>
            </w:r>
          </w:p>
        </w:tc>
        <w:tc>
          <w:tcPr>
            <w:tcW w:w="542" w:type="pct"/>
            <w:tcBorders>
              <w:left w:val="nil"/>
              <w:bottom w:val="single" w:sz="4" w:space="0" w:color="auto"/>
              <w:right w:val="nil"/>
            </w:tcBorders>
            <w:shd w:val="clear" w:color="auto" w:fill="auto"/>
            <w:vAlign w:val="bottom"/>
          </w:tcPr>
          <w:p w14:paraId="6631AA97" w14:textId="3C397737"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639</w:t>
            </w:r>
          </w:p>
        </w:tc>
        <w:tc>
          <w:tcPr>
            <w:tcW w:w="541" w:type="pct"/>
            <w:tcBorders>
              <w:left w:val="nil"/>
              <w:bottom w:val="single" w:sz="4" w:space="0" w:color="auto"/>
              <w:right w:val="nil"/>
            </w:tcBorders>
            <w:shd w:val="clear" w:color="auto" w:fill="auto"/>
            <w:vAlign w:val="bottom"/>
          </w:tcPr>
          <w:p w14:paraId="1A6A4AC9" w14:textId="0FEBCE7A"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637</w:t>
            </w:r>
          </w:p>
        </w:tc>
        <w:tc>
          <w:tcPr>
            <w:tcW w:w="542" w:type="pct"/>
            <w:tcBorders>
              <w:left w:val="nil"/>
              <w:bottom w:val="single" w:sz="4" w:space="0" w:color="auto"/>
              <w:right w:val="nil"/>
            </w:tcBorders>
            <w:shd w:val="clear" w:color="auto" w:fill="auto"/>
            <w:vAlign w:val="bottom"/>
          </w:tcPr>
          <w:p w14:paraId="7AC3B205" w14:textId="1EEAE4D1"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117</w:t>
            </w:r>
          </w:p>
        </w:tc>
        <w:tc>
          <w:tcPr>
            <w:tcW w:w="529" w:type="pct"/>
            <w:tcBorders>
              <w:left w:val="nil"/>
              <w:bottom w:val="single" w:sz="4" w:space="0" w:color="auto"/>
              <w:right w:val="nil"/>
            </w:tcBorders>
            <w:shd w:val="clear" w:color="auto" w:fill="auto"/>
            <w:vAlign w:val="bottom"/>
          </w:tcPr>
          <w:p w14:paraId="40916214" w14:textId="57F7B022" w:rsidR="00EC21B5" w:rsidRPr="00587444" w:rsidRDefault="00EC21B5" w:rsidP="00EC21B5">
            <w:pPr>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5</w:t>
            </w:r>
            <w:r w:rsidR="00AA76CA">
              <w:rPr>
                <w:rFonts w:ascii="Arial" w:hAnsi="Arial" w:cs="Arial"/>
                <w:color w:val="000000"/>
                <w:sz w:val="17"/>
                <w:szCs w:val="17"/>
              </w:rPr>
              <w:t>,</w:t>
            </w:r>
            <w:r>
              <w:rPr>
                <w:rFonts w:ascii="Arial" w:hAnsi="Arial" w:cs="Arial"/>
                <w:color w:val="000000"/>
                <w:sz w:val="17"/>
                <w:szCs w:val="17"/>
              </w:rPr>
              <w:t>801</w:t>
            </w:r>
          </w:p>
        </w:tc>
      </w:tr>
      <w:tr w:rsidR="00EC21B5" w:rsidRPr="00587444" w14:paraId="42C98F6E" w14:textId="77777777" w:rsidTr="00B84CF4">
        <w:trPr>
          <w:trHeight w:hRule="exact" w:val="270"/>
        </w:trPr>
        <w:tc>
          <w:tcPr>
            <w:tcW w:w="1767" w:type="pct"/>
            <w:vAlign w:val="bottom"/>
          </w:tcPr>
          <w:p w14:paraId="6CDC8342" w14:textId="77777777" w:rsidR="00EC21B5" w:rsidRPr="00587444" w:rsidRDefault="00EC21B5" w:rsidP="00EC21B5">
            <w:pPr>
              <w:tabs>
                <w:tab w:val="right" w:pos="1202"/>
              </w:tabs>
              <w:suppressAutoHyphens w:val="0"/>
              <w:autoSpaceDN/>
              <w:spacing w:line="200" w:lineRule="exact"/>
              <w:outlineLvl w:val="0"/>
              <w:rPr>
                <w:rFonts w:ascii="Arial" w:hAnsi="Arial" w:cs="Arial"/>
                <w:b/>
                <w:bCs/>
                <w:sz w:val="17"/>
                <w:szCs w:val="17"/>
              </w:rPr>
            </w:pPr>
            <w:bookmarkStart w:id="919" w:name="_Toc4062027"/>
            <w:r w:rsidRPr="00587444">
              <w:rPr>
                <w:rFonts w:ascii="Arial" w:hAnsi="Arial" w:cs="Arial"/>
                <w:b/>
                <w:bCs/>
                <w:sz w:val="17"/>
                <w:szCs w:val="17"/>
              </w:rPr>
              <w:t>Total assets</w:t>
            </w:r>
            <w:bookmarkEnd w:id="919"/>
            <w:r w:rsidRPr="00587444">
              <w:rPr>
                <w:rFonts w:ascii="Arial" w:hAnsi="Arial" w:cs="Arial"/>
                <w:b/>
                <w:bCs/>
                <w:sz w:val="17"/>
                <w:szCs w:val="17"/>
              </w:rPr>
              <w:t xml:space="preserve"> </w:t>
            </w:r>
          </w:p>
        </w:tc>
        <w:tc>
          <w:tcPr>
            <w:tcW w:w="538" w:type="pct"/>
            <w:tcBorders>
              <w:top w:val="single" w:sz="4" w:space="0" w:color="auto"/>
              <w:left w:val="nil"/>
              <w:bottom w:val="single" w:sz="8" w:space="0" w:color="auto"/>
              <w:right w:val="nil"/>
            </w:tcBorders>
            <w:shd w:val="clear" w:color="auto" w:fill="auto"/>
            <w:vAlign w:val="bottom"/>
          </w:tcPr>
          <w:p w14:paraId="62A46A18" w14:textId="5B864599" w:rsidR="00EC21B5" w:rsidRPr="00587444" w:rsidRDefault="00EC21B5" w:rsidP="00EC21B5">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667</w:t>
            </w:r>
            <w:r w:rsidR="00AA76CA">
              <w:rPr>
                <w:rFonts w:ascii="Arial" w:hAnsi="Arial" w:cs="Arial"/>
                <w:b/>
                <w:bCs/>
                <w:color w:val="000000"/>
                <w:sz w:val="17"/>
                <w:szCs w:val="17"/>
              </w:rPr>
              <w:t>,</w:t>
            </w:r>
            <w:r>
              <w:rPr>
                <w:rFonts w:ascii="Arial" w:hAnsi="Arial" w:cs="Arial"/>
                <w:b/>
                <w:bCs/>
                <w:color w:val="000000"/>
                <w:sz w:val="17"/>
                <w:szCs w:val="17"/>
              </w:rPr>
              <w:t>020</w:t>
            </w:r>
          </w:p>
        </w:tc>
        <w:tc>
          <w:tcPr>
            <w:tcW w:w="541" w:type="pct"/>
            <w:tcBorders>
              <w:top w:val="single" w:sz="4" w:space="0" w:color="auto"/>
              <w:left w:val="nil"/>
              <w:bottom w:val="single" w:sz="8" w:space="0" w:color="auto"/>
              <w:right w:val="nil"/>
            </w:tcBorders>
            <w:shd w:val="clear" w:color="auto" w:fill="auto"/>
            <w:vAlign w:val="bottom"/>
          </w:tcPr>
          <w:p w14:paraId="588702F1" w14:textId="40034D66" w:rsidR="00EC21B5" w:rsidRPr="00587444" w:rsidRDefault="00EC21B5" w:rsidP="00EC21B5">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192</w:t>
            </w:r>
            <w:r w:rsidR="00AA76CA">
              <w:rPr>
                <w:rFonts w:ascii="Arial" w:hAnsi="Arial" w:cs="Arial"/>
                <w:b/>
                <w:bCs/>
                <w:color w:val="000000"/>
                <w:sz w:val="17"/>
                <w:szCs w:val="17"/>
              </w:rPr>
              <w:t>,</w:t>
            </w:r>
            <w:r>
              <w:rPr>
                <w:rFonts w:ascii="Arial" w:hAnsi="Arial" w:cs="Arial"/>
                <w:b/>
                <w:bCs/>
                <w:color w:val="000000"/>
                <w:sz w:val="17"/>
                <w:szCs w:val="17"/>
              </w:rPr>
              <w:t>019</w:t>
            </w:r>
          </w:p>
        </w:tc>
        <w:tc>
          <w:tcPr>
            <w:tcW w:w="542" w:type="pct"/>
            <w:tcBorders>
              <w:top w:val="single" w:sz="4" w:space="0" w:color="auto"/>
              <w:left w:val="nil"/>
              <w:bottom w:val="single" w:sz="8" w:space="0" w:color="auto"/>
              <w:right w:val="nil"/>
            </w:tcBorders>
            <w:shd w:val="clear" w:color="auto" w:fill="auto"/>
            <w:vAlign w:val="bottom"/>
          </w:tcPr>
          <w:p w14:paraId="4E88CACA" w14:textId="4399B7C1" w:rsidR="00EC21B5" w:rsidRPr="00587444" w:rsidRDefault="00EC21B5" w:rsidP="00EC21B5">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420</w:t>
            </w:r>
            <w:r w:rsidR="00AA76CA">
              <w:rPr>
                <w:rFonts w:ascii="Arial" w:hAnsi="Arial" w:cs="Arial"/>
                <w:b/>
                <w:bCs/>
                <w:color w:val="000000"/>
                <w:sz w:val="17"/>
                <w:szCs w:val="17"/>
              </w:rPr>
              <w:t>,</w:t>
            </w:r>
            <w:r>
              <w:rPr>
                <w:rFonts w:ascii="Arial" w:hAnsi="Arial" w:cs="Arial"/>
                <w:b/>
                <w:bCs/>
                <w:color w:val="000000"/>
                <w:sz w:val="17"/>
                <w:szCs w:val="17"/>
              </w:rPr>
              <w:t>542</w:t>
            </w:r>
          </w:p>
        </w:tc>
        <w:tc>
          <w:tcPr>
            <w:tcW w:w="541" w:type="pct"/>
            <w:tcBorders>
              <w:top w:val="single" w:sz="4" w:space="0" w:color="auto"/>
              <w:left w:val="nil"/>
              <w:bottom w:val="single" w:sz="8" w:space="0" w:color="auto"/>
              <w:right w:val="nil"/>
            </w:tcBorders>
            <w:shd w:val="clear" w:color="auto" w:fill="auto"/>
            <w:vAlign w:val="bottom"/>
          </w:tcPr>
          <w:p w14:paraId="70D88F28" w14:textId="0F89404C" w:rsidR="00EC21B5" w:rsidRPr="00587444" w:rsidRDefault="00EC21B5" w:rsidP="00EC21B5">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w:t>
            </w:r>
            <w:r w:rsidR="00AA76CA">
              <w:rPr>
                <w:rFonts w:ascii="Arial" w:hAnsi="Arial" w:cs="Arial"/>
                <w:b/>
                <w:bCs/>
                <w:color w:val="000000"/>
                <w:sz w:val="17"/>
                <w:szCs w:val="17"/>
              </w:rPr>
              <w:t>,</w:t>
            </w:r>
            <w:r>
              <w:rPr>
                <w:rFonts w:ascii="Arial" w:hAnsi="Arial" w:cs="Arial"/>
                <w:b/>
                <w:bCs/>
                <w:color w:val="000000"/>
                <w:sz w:val="17"/>
                <w:szCs w:val="17"/>
              </w:rPr>
              <w:t>000</w:t>
            </w:r>
            <w:r w:rsidR="00AA76CA">
              <w:rPr>
                <w:rFonts w:ascii="Arial" w:hAnsi="Arial" w:cs="Arial"/>
                <w:b/>
                <w:bCs/>
                <w:color w:val="000000"/>
                <w:sz w:val="17"/>
                <w:szCs w:val="17"/>
              </w:rPr>
              <w:t>,</w:t>
            </w:r>
            <w:r>
              <w:rPr>
                <w:rFonts w:ascii="Arial" w:hAnsi="Arial" w:cs="Arial"/>
                <w:b/>
                <w:bCs/>
                <w:color w:val="000000"/>
                <w:sz w:val="17"/>
                <w:szCs w:val="17"/>
              </w:rPr>
              <w:t>719</w:t>
            </w:r>
          </w:p>
        </w:tc>
        <w:tc>
          <w:tcPr>
            <w:tcW w:w="542" w:type="pct"/>
            <w:tcBorders>
              <w:top w:val="single" w:sz="4" w:space="0" w:color="auto"/>
              <w:left w:val="nil"/>
              <w:bottom w:val="single" w:sz="8" w:space="0" w:color="auto"/>
              <w:right w:val="nil"/>
            </w:tcBorders>
            <w:shd w:val="clear" w:color="auto" w:fill="auto"/>
            <w:vAlign w:val="bottom"/>
          </w:tcPr>
          <w:p w14:paraId="3EF8E153" w14:textId="2171271B" w:rsidR="00EC21B5" w:rsidRPr="00587444" w:rsidRDefault="00EC21B5" w:rsidP="00EC21B5">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1</w:t>
            </w:r>
            <w:r w:rsidR="00AA76CA">
              <w:rPr>
                <w:rFonts w:ascii="Arial" w:hAnsi="Arial" w:cs="Arial"/>
                <w:b/>
                <w:bCs/>
                <w:color w:val="000000"/>
                <w:sz w:val="17"/>
                <w:szCs w:val="17"/>
              </w:rPr>
              <w:t>,</w:t>
            </w:r>
            <w:r>
              <w:rPr>
                <w:rFonts w:ascii="Arial" w:hAnsi="Arial" w:cs="Arial"/>
                <w:b/>
                <w:bCs/>
                <w:color w:val="000000"/>
                <w:sz w:val="17"/>
                <w:szCs w:val="17"/>
              </w:rPr>
              <w:t>719</w:t>
            </w:r>
            <w:r w:rsidR="00AA76CA">
              <w:rPr>
                <w:rFonts w:ascii="Arial" w:hAnsi="Arial" w:cs="Arial"/>
                <w:b/>
                <w:bCs/>
                <w:color w:val="000000"/>
                <w:sz w:val="17"/>
                <w:szCs w:val="17"/>
              </w:rPr>
              <w:t>,</w:t>
            </w:r>
            <w:r>
              <w:rPr>
                <w:rFonts w:ascii="Arial" w:hAnsi="Arial" w:cs="Arial"/>
                <w:b/>
                <w:bCs/>
                <w:color w:val="000000"/>
                <w:sz w:val="17"/>
                <w:szCs w:val="17"/>
              </w:rPr>
              <w:t>347</w:t>
            </w:r>
          </w:p>
        </w:tc>
        <w:tc>
          <w:tcPr>
            <w:tcW w:w="529" w:type="pct"/>
            <w:tcBorders>
              <w:top w:val="single" w:sz="4" w:space="0" w:color="auto"/>
              <w:left w:val="nil"/>
              <w:bottom w:val="single" w:sz="8" w:space="0" w:color="auto"/>
              <w:right w:val="nil"/>
            </w:tcBorders>
            <w:shd w:val="clear" w:color="auto" w:fill="auto"/>
            <w:vAlign w:val="bottom"/>
          </w:tcPr>
          <w:p w14:paraId="6CE9074A" w14:textId="53BA07B0" w:rsidR="00EC21B5" w:rsidRPr="00587444" w:rsidRDefault="00EC21B5" w:rsidP="00EC21B5">
            <w:pPr>
              <w:suppressAutoHyphens w:val="0"/>
              <w:autoSpaceDN/>
              <w:spacing w:line="240" w:lineRule="exact"/>
              <w:jc w:val="right"/>
              <w:outlineLvl w:val="0"/>
              <w:rPr>
                <w:rFonts w:ascii="Arial" w:eastAsia="Calibri" w:hAnsi="Arial" w:cs="Arial"/>
                <w:b/>
                <w:bCs/>
                <w:color w:val="000000"/>
                <w:sz w:val="17"/>
                <w:szCs w:val="17"/>
                <w:lang w:eastAsia="hr-HR"/>
              </w:rPr>
            </w:pPr>
            <w:r>
              <w:rPr>
                <w:rFonts w:ascii="Arial" w:hAnsi="Arial" w:cs="Arial"/>
                <w:b/>
                <w:bCs/>
                <w:color w:val="000000"/>
                <w:sz w:val="17"/>
                <w:szCs w:val="17"/>
              </w:rPr>
              <w:t>3</w:t>
            </w:r>
            <w:r w:rsidR="00AA76CA">
              <w:rPr>
                <w:rFonts w:ascii="Arial" w:hAnsi="Arial" w:cs="Arial"/>
                <w:b/>
                <w:bCs/>
                <w:color w:val="000000"/>
                <w:sz w:val="17"/>
                <w:szCs w:val="17"/>
              </w:rPr>
              <w:t>,</w:t>
            </w:r>
            <w:r>
              <w:rPr>
                <w:rFonts w:ascii="Arial" w:hAnsi="Arial" w:cs="Arial"/>
                <w:b/>
                <w:bCs/>
                <w:color w:val="000000"/>
                <w:sz w:val="17"/>
                <w:szCs w:val="17"/>
              </w:rPr>
              <w:t>999</w:t>
            </w:r>
            <w:r w:rsidR="00AA76CA">
              <w:rPr>
                <w:rFonts w:ascii="Arial" w:hAnsi="Arial" w:cs="Arial"/>
                <w:b/>
                <w:bCs/>
                <w:color w:val="000000"/>
                <w:sz w:val="17"/>
                <w:szCs w:val="17"/>
              </w:rPr>
              <w:t>,</w:t>
            </w:r>
            <w:r>
              <w:rPr>
                <w:rFonts w:ascii="Arial" w:hAnsi="Arial" w:cs="Arial"/>
                <w:b/>
                <w:bCs/>
                <w:color w:val="000000"/>
                <w:sz w:val="17"/>
                <w:szCs w:val="17"/>
              </w:rPr>
              <w:t>647</w:t>
            </w:r>
          </w:p>
        </w:tc>
      </w:tr>
      <w:tr w:rsidR="007505E7" w:rsidRPr="00587444" w14:paraId="77061A72" w14:textId="77777777" w:rsidTr="00DD69E7">
        <w:trPr>
          <w:trHeight w:hRule="exact" w:val="270"/>
        </w:trPr>
        <w:tc>
          <w:tcPr>
            <w:tcW w:w="1767" w:type="pct"/>
            <w:vAlign w:val="bottom"/>
          </w:tcPr>
          <w:p w14:paraId="49903804"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3CC1CF1D"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72336752"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390FA22F"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27CDC668"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C415BC0"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126991AB"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r>
      <w:tr w:rsidR="007505E7" w:rsidRPr="00587444" w14:paraId="6915FD41" w14:textId="77777777" w:rsidTr="00DD69E7">
        <w:trPr>
          <w:trHeight w:hRule="exact" w:val="270"/>
        </w:trPr>
        <w:tc>
          <w:tcPr>
            <w:tcW w:w="1767" w:type="pct"/>
            <w:vAlign w:val="bottom"/>
          </w:tcPr>
          <w:p w14:paraId="403172A3"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bookmarkStart w:id="920" w:name="_Toc4062034"/>
            <w:r w:rsidRPr="00587444">
              <w:rPr>
                <w:rFonts w:ascii="Arial" w:hAnsi="Arial" w:cs="Arial"/>
                <w:b/>
                <w:bCs/>
                <w:sz w:val="17"/>
                <w:szCs w:val="17"/>
              </w:rPr>
              <w:t>Liabilities</w:t>
            </w:r>
            <w:bookmarkEnd w:id="920"/>
          </w:p>
        </w:tc>
        <w:tc>
          <w:tcPr>
            <w:tcW w:w="538" w:type="pct"/>
            <w:vAlign w:val="bottom"/>
          </w:tcPr>
          <w:p w14:paraId="4407AE5B"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75B8BC69"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B2102CD"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C7559A6"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CFD13B7"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23EA283A" w14:textId="77777777" w:rsidR="007505E7" w:rsidRPr="00587444" w:rsidRDefault="007505E7" w:rsidP="007505E7">
            <w:pPr>
              <w:suppressAutoHyphens w:val="0"/>
              <w:autoSpaceDN/>
              <w:spacing w:line="220" w:lineRule="exact"/>
              <w:jc w:val="right"/>
              <w:outlineLvl w:val="0"/>
              <w:rPr>
                <w:rFonts w:ascii="Arial" w:hAnsi="Arial" w:cs="Arial"/>
                <w:b/>
                <w:bCs/>
                <w:sz w:val="17"/>
                <w:szCs w:val="17"/>
              </w:rPr>
            </w:pPr>
          </w:p>
        </w:tc>
      </w:tr>
      <w:tr w:rsidR="00A04271" w:rsidRPr="00587444" w14:paraId="62E1DFD5" w14:textId="77777777" w:rsidTr="00DD69E7">
        <w:trPr>
          <w:trHeight w:hRule="exact" w:val="270"/>
        </w:trPr>
        <w:tc>
          <w:tcPr>
            <w:tcW w:w="1767" w:type="pct"/>
            <w:vAlign w:val="bottom"/>
          </w:tcPr>
          <w:p w14:paraId="0BA18BB2" w14:textId="77777777" w:rsidR="00A04271" w:rsidRPr="00587444" w:rsidRDefault="00A04271" w:rsidP="00A04271">
            <w:pPr>
              <w:tabs>
                <w:tab w:val="right" w:pos="1202"/>
              </w:tabs>
              <w:suppressAutoHyphens w:val="0"/>
              <w:autoSpaceDN/>
              <w:spacing w:line="200" w:lineRule="exact"/>
              <w:outlineLvl w:val="0"/>
              <w:rPr>
                <w:rFonts w:ascii="Arial" w:hAnsi="Arial" w:cs="Arial"/>
                <w:sz w:val="17"/>
                <w:szCs w:val="17"/>
              </w:rPr>
            </w:pPr>
            <w:bookmarkStart w:id="921" w:name="_Toc4062035"/>
            <w:r w:rsidRPr="00587444">
              <w:rPr>
                <w:rFonts w:ascii="Arial" w:hAnsi="Arial" w:cs="Arial"/>
                <w:spacing w:val="-2"/>
                <w:sz w:val="17"/>
                <w:szCs w:val="17"/>
              </w:rPr>
              <w:t>Deposits from customers</w:t>
            </w:r>
            <w:bookmarkEnd w:id="921"/>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4F78E06A" w14:textId="1B903023"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54</w:t>
            </w:r>
            <w:r w:rsidR="00AA76CA">
              <w:rPr>
                <w:rFonts w:ascii="Arial" w:hAnsi="Arial" w:cs="Arial"/>
                <w:color w:val="000000"/>
                <w:sz w:val="17"/>
                <w:szCs w:val="17"/>
              </w:rPr>
              <w:t>,</w:t>
            </w:r>
            <w:r>
              <w:rPr>
                <w:rFonts w:ascii="Arial" w:hAnsi="Arial" w:cs="Arial"/>
                <w:color w:val="000000"/>
                <w:sz w:val="17"/>
                <w:szCs w:val="17"/>
              </w:rPr>
              <w:t>375</w:t>
            </w:r>
          </w:p>
        </w:tc>
        <w:tc>
          <w:tcPr>
            <w:tcW w:w="541" w:type="pct"/>
            <w:tcBorders>
              <w:top w:val="nil"/>
              <w:left w:val="nil"/>
              <w:bottom w:val="nil"/>
              <w:right w:val="nil"/>
            </w:tcBorders>
            <w:shd w:val="clear" w:color="auto" w:fill="auto"/>
            <w:vAlign w:val="bottom"/>
          </w:tcPr>
          <w:p w14:paraId="6B46178D" w14:textId="2AF97A2E"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41</w:t>
            </w:r>
          </w:p>
        </w:tc>
        <w:tc>
          <w:tcPr>
            <w:tcW w:w="542" w:type="pct"/>
            <w:tcBorders>
              <w:top w:val="nil"/>
              <w:left w:val="nil"/>
              <w:bottom w:val="nil"/>
              <w:right w:val="nil"/>
            </w:tcBorders>
            <w:shd w:val="clear" w:color="auto" w:fill="auto"/>
            <w:vAlign w:val="bottom"/>
          </w:tcPr>
          <w:p w14:paraId="7B025C47" w14:textId="019B09F1"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w:t>
            </w:r>
            <w:r w:rsidR="00AA76CA">
              <w:rPr>
                <w:rFonts w:ascii="Arial" w:hAnsi="Arial" w:cs="Arial"/>
                <w:color w:val="000000"/>
                <w:sz w:val="17"/>
                <w:szCs w:val="17"/>
              </w:rPr>
              <w:t>,</w:t>
            </w:r>
            <w:r>
              <w:rPr>
                <w:rFonts w:ascii="Arial" w:hAnsi="Arial" w:cs="Arial"/>
                <w:color w:val="000000"/>
                <w:sz w:val="17"/>
                <w:szCs w:val="17"/>
              </w:rPr>
              <w:t>752</w:t>
            </w:r>
          </w:p>
        </w:tc>
        <w:tc>
          <w:tcPr>
            <w:tcW w:w="541" w:type="pct"/>
            <w:tcBorders>
              <w:top w:val="nil"/>
              <w:left w:val="nil"/>
              <w:bottom w:val="nil"/>
              <w:right w:val="nil"/>
            </w:tcBorders>
            <w:shd w:val="clear" w:color="auto" w:fill="auto"/>
            <w:vAlign w:val="bottom"/>
          </w:tcPr>
          <w:p w14:paraId="249B0AE7" w14:textId="4E6CD152"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299</w:t>
            </w:r>
          </w:p>
        </w:tc>
        <w:tc>
          <w:tcPr>
            <w:tcW w:w="542" w:type="pct"/>
            <w:tcBorders>
              <w:top w:val="nil"/>
              <w:left w:val="nil"/>
              <w:bottom w:val="nil"/>
              <w:right w:val="nil"/>
            </w:tcBorders>
            <w:shd w:val="clear" w:color="auto" w:fill="auto"/>
            <w:vAlign w:val="bottom"/>
          </w:tcPr>
          <w:p w14:paraId="6AFE042D" w14:textId="2C3FC46C"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w:t>
            </w:r>
            <w:r w:rsidR="00AA76CA">
              <w:rPr>
                <w:rFonts w:ascii="Arial" w:hAnsi="Arial" w:cs="Arial"/>
                <w:color w:val="000000"/>
                <w:sz w:val="17"/>
                <w:szCs w:val="17"/>
              </w:rPr>
              <w:t>,</w:t>
            </w:r>
            <w:r>
              <w:rPr>
                <w:rFonts w:ascii="Arial" w:hAnsi="Arial" w:cs="Arial"/>
                <w:color w:val="000000"/>
                <w:sz w:val="17"/>
                <w:szCs w:val="17"/>
              </w:rPr>
              <w:t>045</w:t>
            </w:r>
          </w:p>
        </w:tc>
        <w:tc>
          <w:tcPr>
            <w:tcW w:w="529" w:type="pct"/>
            <w:tcBorders>
              <w:top w:val="nil"/>
              <w:left w:val="nil"/>
              <w:bottom w:val="nil"/>
              <w:right w:val="nil"/>
            </w:tcBorders>
            <w:shd w:val="clear" w:color="auto" w:fill="auto"/>
            <w:vAlign w:val="bottom"/>
          </w:tcPr>
          <w:p w14:paraId="2DF31E65" w14:textId="4EF80332"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95</w:t>
            </w:r>
            <w:r w:rsidR="00AA76CA">
              <w:rPr>
                <w:rFonts w:ascii="Arial" w:hAnsi="Arial" w:cs="Arial"/>
                <w:color w:val="000000"/>
                <w:sz w:val="17"/>
                <w:szCs w:val="17"/>
              </w:rPr>
              <w:t>,</w:t>
            </w:r>
            <w:r>
              <w:rPr>
                <w:rFonts w:ascii="Arial" w:hAnsi="Arial" w:cs="Arial"/>
                <w:color w:val="000000"/>
                <w:sz w:val="17"/>
                <w:szCs w:val="17"/>
              </w:rPr>
              <w:t>512</w:t>
            </w:r>
          </w:p>
        </w:tc>
      </w:tr>
      <w:tr w:rsidR="00A04271" w:rsidRPr="00587444" w14:paraId="0174AB3D" w14:textId="77777777" w:rsidTr="00DD69E7">
        <w:trPr>
          <w:trHeight w:hRule="exact" w:val="270"/>
        </w:trPr>
        <w:tc>
          <w:tcPr>
            <w:tcW w:w="1767" w:type="pct"/>
            <w:vAlign w:val="bottom"/>
          </w:tcPr>
          <w:p w14:paraId="0E54D1BD" w14:textId="77777777" w:rsidR="00A04271" w:rsidRPr="00587444" w:rsidRDefault="00A04271" w:rsidP="00A04271">
            <w:pPr>
              <w:tabs>
                <w:tab w:val="right" w:pos="1202"/>
              </w:tabs>
              <w:suppressAutoHyphens w:val="0"/>
              <w:autoSpaceDN/>
              <w:spacing w:line="200" w:lineRule="exact"/>
              <w:outlineLvl w:val="0"/>
              <w:rPr>
                <w:rFonts w:ascii="Arial" w:hAnsi="Arial" w:cs="Arial"/>
                <w:sz w:val="17"/>
                <w:szCs w:val="17"/>
              </w:rPr>
            </w:pPr>
            <w:bookmarkStart w:id="922" w:name="_Toc4062042"/>
            <w:r w:rsidRPr="00587444">
              <w:rPr>
                <w:rFonts w:ascii="Arial" w:hAnsi="Arial" w:cs="Arial"/>
                <w:spacing w:val="-2"/>
                <w:sz w:val="17"/>
                <w:szCs w:val="17"/>
              </w:rPr>
              <w:t>Borrowings</w:t>
            </w:r>
            <w:bookmarkEnd w:id="922"/>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66FEED97" w14:textId="4D06AB6F"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31</w:t>
            </w:r>
            <w:r w:rsidR="00AA76CA">
              <w:rPr>
                <w:rFonts w:ascii="Arial" w:hAnsi="Arial" w:cs="Arial"/>
                <w:color w:val="000000"/>
                <w:sz w:val="17"/>
                <w:szCs w:val="17"/>
              </w:rPr>
              <w:t>,</w:t>
            </w:r>
            <w:r>
              <w:rPr>
                <w:rFonts w:ascii="Arial" w:hAnsi="Arial" w:cs="Arial"/>
                <w:color w:val="000000"/>
                <w:sz w:val="17"/>
                <w:szCs w:val="17"/>
              </w:rPr>
              <w:t>460</w:t>
            </w:r>
          </w:p>
        </w:tc>
        <w:tc>
          <w:tcPr>
            <w:tcW w:w="541" w:type="pct"/>
            <w:tcBorders>
              <w:top w:val="nil"/>
              <w:left w:val="nil"/>
              <w:bottom w:val="nil"/>
              <w:right w:val="nil"/>
            </w:tcBorders>
            <w:shd w:val="clear" w:color="auto" w:fill="auto"/>
            <w:vAlign w:val="bottom"/>
          </w:tcPr>
          <w:p w14:paraId="5CEDA0F5" w14:textId="4EC3C1EA"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55</w:t>
            </w:r>
            <w:r w:rsidR="00AA76CA">
              <w:rPr>
                <w:rFonts w:ascii="Arial" w:hAnsi="Arial" w:cs="Arial"/>
                <w:color w:val="000000"/>
                <w:sz w:val="17"/>
                <w:szCs w:val="17"/>
              </w:rPr>
              <w:t>,</w:t>
            </w:r>
            <w:r>
              <w:rPr>
                <w:rFonts w:ascii="Arial" w:hAnsi="Arial" w:cs="Arial"/>
                <w:color w:val="000000"/>
                <w:sz w:val="17"/>
                <w:szCs w:val="17"/>
              </w:rPr>
              <w:t>735**</w:t>
            </w:r>
          </w:p>
        </w:tc>
        <w:tc>
          <w:tcPr>
            <w:tcW w:w="542" w:type="pct"/>
            <w:tcBorders>
              <w:top w:val="nil"/>
              <w:left w:val="nil"/>
              <w:bottom w:val="nil"/>
              <w:right w:val="nil"/>
            </w:tcBorders>
            <w:shd w:val="clear" w:color="auto" w:fill="auto"/>
            <w:vAlign w:val="bottom"/>
          </w:tcPr>
          <w:p w14:paraId="2344AE73" w14:textId="75F0D0F2"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277</w:t>
            </w:r>
            <w:r w:rsidR="00AA76CA">
              <w:rPr>
                <w:rFonts w:ascii="Arial" w:hAnsi="Arial" w:cs="Arial"/>
                <w:color w:val="000000"/>
                <w:sz w:val="17"/>
                <w:szCs w:val="17"/>
              </w:rPr>
              <w:t>,</w:t>
            </w:r>
            <w:r>
              <w:rPr>
                <w:rFonts w:ascii="Arial" w:hAnsi="Arial" w:cs="Arial"/>
                <w:color w:val="000000"/>
                <w:sz w:val="17"/>
                <w:szCs w:val="17"/>
              </w:rPr>
              <w:t>619</w:t>
            </w:r>
          </w:p>
        </w:tc>
        <w:tc>
          <w:tcPr>
            <w:tcW w:w="541" w:type="pct"/>
            <w:tcBorders>
              <w:top w:val="nil"/>
              <w:left w:val="nil"/>
              <w:bottom w:val="nil"/>
              <w:right w:val="nil"/>
            </w:tcBorders>
            <w:shd w:val="clear" w:color="auto" w:fill="auto"/>
            <w:vAlign w:val="bottom"/>
          </w:tcPr>
          <w:p w14:paraId="1CE52448" w14:textId="611104DE"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695</w:t>
            </w:r>
            <w:r w:rsidR="00AA76CA">
              <w:rPr>
                <w:rFonts w:ascii="Arial" w:hAnsi="Arial" w:cs="Arial"/>
                <w:color w:val="000000"/>
                <w:sz w:val="17"/>
                <w:szCs w:val="17"/>
              </w:rPr>
              <w:t>,</w:t>
            </w:r>
            <w:r>
              <w:rPr>
                <w:rFonts w:ascii="Arial" w:hAnsi="Arial" w:cs="Arial"/>
                <w:color w:val="000000"/>
                <w:sz w:val="17"/>
                <w:szCs w:val="17"/>
              </w:rPr>
              <w:t>465</w:t>
            </w:r>
          </w:p>
        </w:tc>
        <w:tc>
          <w:tcPr>
            <w:tcW w:w="542" w:type="pct"/>
            <w:tcBorders>
              <w:top w:val="nil"/>
              <w:left w:val="nil"/>
              <w:bottom w:val="nil"/>
              <w:right w:val="nil"/>
            </w:tcBorders>
            <w:shd w:val="clear" w:color="auto" w:fill="auto"/>
            <w:vAlign w:val="bottom"/>
          </w:tcPr>
          <w:p w14:paraId="1DADA1F8" w14:textId="674316BB"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AA76CA">
              <w:rPr>
                <w:rFonts w:ascii="Arial" w:hAnsi="Arial" w:cs="Arial"/>
                <w:color w:val="000000"/>
                <w:sz w:val="17"/>
                <w:szCs w:val="17"/>
              </w:rPr>
              <w:t>,</w:t>
            </w:r>
            <w:r>
              <w:rPr>
                <w:rFonts w:ascii="Arial" w:hAnsi="Arial" w:cs="Arial"/>
                <w:color w:val="000000"/>
                <w:sz w:val="17"/>
                <w:szCs w:val="17"/>
              </w:rPr>
              <w:t>227</w:t>
            </w:r>
            <w:r w:rsidR="00AA76CA">
              <w:rPr>
                <w:rFonts w:ascii="Arial" w:hAnsi="Arial" w:cs="Arial"/>
                <w:color w:val="000000"/>
                <w:sz w:val="17"/>
                <w:szCs w:val="17"/>
              </w:rPr>
              <w:t>,</w:t>
            </w:r>
            <w:r>
              <w:rPr>
                <w:rFonts w:ascii="Arial" w:hAnsi="Arial" w:cs="Arial"/>
                <w:color w:val="000000"/>
                <w:sz w:val="17"/>
                <w:szCs w:val="17"/>
              </w:rPr>
              <w:t>989</w:t>
            </w:r>
          </w:p>
        </w:tc>
        <w:tc>
          <w:tcPr>
            <w:tcW w:w="529" w:type="pct"/>
            <w:tcBorders>
              <w:top w:val="nil"/>
              <w:left w:val="nil"/>
              <w:bottom w:val="nil"/>
              <w:right w:val="nil"/>
            </w:tcBorders>
            <w:shd w:val="clear" w:color="auto" w:fill="auto"/>
            <w:vAlign w:val="bottom"/>
          </w:tcPr>
          <w:p w14:paraId="292B6955" w14:textId="0BBA0F20"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AA76CA">
              <w:rPr>
                <w:rFonts w:ascii="Arial" w:hAnsi="Arial" w:cs="Arial"/>
                <w:color w:val="000000"/>
                <w:sz w:val="17"/>
                <w:szCs w:val="17"/>
              </w:rPr>
              <w:t>,</w:t>
            </w:r>
            <w:r>
              <w:rPr>
                <w:rFonts w:ascii="Arial" w:hAnsi="Arial" w:cs="Arial"/>
                <w:color w:val="000000"/>
                <w:sz w:val="17"/>
                <w:szCs w:val="17"/>
              </w:rPr>
              <w:t>288</w:t>
            </w:r>
            <w:r w:rsidR="00AA76CA">
              <w:rPr>
                <w:rFonts w:ascii="Arial" w:hAnsi="Arial" w:cs="Arial"/>
                <w:color w:val="000000"/>
                <w:sz w:val="17"/>
                <w:szCs w:val="17"/>
              </w:rPr>
              <w:t>,</w:t>
            </w:r>
            <w:r>
              <w:rPr>
                <w:rFonts w:ascii="Arial" w:hAnsi="Arial" w:cs="Arial"/>
                <w:color w:val="000000"/>
                <w:sz w:val="17"/>
                <w:szCs w:val="17"/>
              </w:rPr>
              <w:t>268</w:t>
            </w:r>
          </w:p>
        </w:tc>
      </w:tr>
      <w:tr w:rsidR="00A04271" w:rsidRPr="00587444" w14:paraId="47E51A1E" w14:textId="77777777" w:rsidTr="00B84CF4">
        <w:trPr>
          <w:trHeight w:hRule="exact" w:val="401"/>
        </w:trPr>
        <w:tc>
          <w:tcPr>
            <w:tcW w:w="1767" w:type="pct"/>
            <w:vAlign w:val="bottom"/>
          </w:tcPr>
          <w:p w14:paraId="73D9EFF7" w14:textId="77777777" w:rsidR="00A04271" w:rsidRPr="00587444" w:rsidRDefault="00A04271" w:rsidP="00A04271">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right w:val="nil"/>
            </w:tcBorders>
            <w:shd w:val="clear" w:color="auto" w:fill="auto"/>
            <w:vAlign w:val="bottom"/>
          </w:tcPr>
          <w:p w14:paraId="0AD7C867" w14:textId="4DF86F66" w:rsidR="00A04271" w:rsidRPr="00587444" w:rsidDel="00E052C8" w:rsidRDefault="00A04271" w:rsidP="00A04271">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10</w:t>
            </w:r>
            <w:r w:rsidR="00AA76CA">
              <w:rPr>
                <w:rFonts w:ascii="Arial" w:hAnsi="Arial" w:cs="Arial"/>
                <w:color w:val="000000"/>
                <w:sz w:val="17"/>
                <w:szCs w:val="17"/>
              </w:rPr>
              <w:t>,</w:t>
            </w:r>
            <w:r>
              <w:rPr>
                <w:rFonts w:ascii="Arial" w:hAnsi="Arial" w:cs="Arial"/>
                <w:color w:val="000000"/>
                <w:sz w:val="17"/>
                <w:szCs w:val="17"/>
              </w:rPr>
              <w:t>471</w:t>
            </w:r>
          </w:p>
        </w:tc>
        <w:tc>
          <w:tcPr>
            <w:tcW w:w="541" w:type="pct"/>
            <w:tcBorders>
              <w:top w:val="nil"/>
              <w:left w:val="nil"/>
              <w:right w:val="nil"/>
            </w:tcBorders>
            <w:shd w:val="clear" w:color="auto" w:fill="auto"/>
            <w:vAlign w:val="bottom"/>
          </w:tcPr>
          <w:p w14:paraId="132FC534" w14:textId="2E78C492" w:rsidR="00A04271" w:rsidRPr="00587444" w:rsidDel="00E052C8" w:rsidRDefault="00A04271" w:rsidP="00A04271">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710</w:t>
            </w:r>
          </w:p>
        </w:tc>
        <w:tc>
          <w:tcPr>
            <w:tcW w:w="542" w:type="pct"/>
            <w:tcBorders>
              <w:top w:val="nil"/>
              <w:left w:val="nil"/>
              <w:right w:val="nil"/>
            </w:tcBorders>
            <w:shd w:val="clear" w:color="auto" w:fill="auto"/>
            <w:vAlign w:val="bottom"/>
          </w:tcPr>
          <w:p w14:paraId="2AAD0EB2" w14:textId="160811C3" w:rsidR="00A04271" w:rsidRPr="00587444" w:rsidDel="00E052C8" w:rsidRDefault="00A04271" w:rsidP="00A04271">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2</w:t>
            </w:r>
            <w:r w:rsidR="00AA76CA">
              <w:rPr>
                <w:rFonts w:ascii="Arial" w:hAnsi="Arial" w:cs="Arial"/>
                <w:color w:val="000000"/>
                <w:sz w:val="17"/>
                <w:szCs w:val="17"/>
              </w:rPr>
              <w:t>,</w:t>
            </w:r>
            <w:r>
              <w:rPr>
                <w:rFonts w:ascii="Arial" w:hAnsi="Arial" w:cs="Arial"/>
                <w:color w:val="000000"/>
                <w:sz w:val="17"/>
                <w:szCs w:val="17"/>
              </w:rPr>
              <w:t>400</w:t>
            </w:r>
          </w:p>
        </w:tc>
        <w:tc>
          <w:tcPr>
            <w:tcW w:w="541" w:type="pct"/>
            <w:tcBorders>
              <w:top w:val="nil"/>
              <w:left w:val="nil"/>
              <w:right w:val="nil"/>
            </w:tcBorders>
            <w:shd w:val="clear" w:color="auto" w:fill="auto"/>
            <w:vAlign w:val="bottom"/>
          </w:tcPr>
          <w:p w14:paraId="4C197BFC" w14:textId="21F34D76" w:rsidR="00A04271" w:rsidRPr="00587444" w:rsidDel="00E052C8" w:rsidRDefault="00A04271" w:rsidP="00A04271">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5</w:t>
            </w:r>
            <w:r w:rsidR="00AA76CA">
              <w:rPr>
                <w:rFonts w:ascii="Arial" w:hAnsi="Arial" w:cs="Arial"/>
                <w:color w:val="000000"/>
                <w:sz w:val="17"/>
                <w:szCs w:val="17"/>
              </w:rPr>
              <w:t>,</w:t>
            </w:r>
            <w:r>
              <w:rPr>
                <w:rFonts w:ascii="Arial" w:hAnsi="Arial" w:cs="Arial"/>
                <w:color w:val="000000"/>
                <w:sz w:val="17"/>
                <w:szCs w:val="17"/>
              </w:rPr>
              <w:t>627</w:t>
            </w:r>
          </w:p>
        </w:tc>
        <w:tc>
          <w:tcPr>
            <w:tcW w:w="542" w:type="pct"/>
            <w:tcBorders>
              <w:top w:val="nil"/>
              <w:left w:val="nil"/>
              <w:right w:val="nil"/>
            </w:tcBorders>
            <w:shd w:val="clear" w:color="auto" w:fill="auto"/>
            <w:vAlign w:val="bottom"/>
          </w:tcPr>
          <w:p w14:paraId="08B64AAB" w14:textId="370DDCE9" w:rsidR="00A04271" w:rsidRPr="00587444" w:rsidDel="00E052C8" w:rsidRDefault="00A04271" w:rsidP="00A04271">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4</w:t>
            </w:r>
            <w:r w:rsidR="00AA76CA">
              <w:rPr>
                <w:rFonts w:ascii="Arial" w:hAnsi="Arial" w:cs="Arial"/>
                <w:color w:val="000000"/>
                <w:sz w:val="17"/>
                <w:szCs w:val="17"/>
              </w:rPr>
              <w:t>,</w:t>
            </w:r>
            <w:r>
              <w:rPr>
                <w:rFonts w:ascii="Arial" w:hAnsi="Arial" w:cs="Arial"/>
                <w:color w:val="000000"/>
                <w:sz w:val="17"/>
                <w:szCs w:val="17"/>
              </w:rPr>
              <w:t>160</w:t>
            </w:r>
          </w:p>
        </w:tc>
        <w:tc>
          <w:tcPr>
            <w:tcW w:w="529" w:type="pct"/>
            <w:tcBorders>
              <w:top w:val="nil"/>
              <w:left w:val="nil"/>
              <w:right w:val="nil"/>
            </w:tcBorders>
            <w:shd w:val="clear" w:color="auto" w:fill="auto"/>
            <w:vAlign w:val="bottom"/>
          </w:tcPr>
          <w:p w14:paraId="545B269C" w14:textId="2BFC156D" w:rsidR="00A04271" w:rsidRPr="00587444" w:rsidDel="00E052C8" w:rsidRDefault="00A04271" w:rsidP="00A04271">
            <w:pPr>
              <w:tabs>
                <w:tab w:val="right" w:pos="1202"/>
              </w:tabs>
              <w:suppressAutoHyphens w:val="0"/>
              <w:autoSpaceDN/>
              <w:spacing w:line="240" w:lineRule="exact"/>
              <w:jc w:val="right"/>
              <w:outlineLvl w:val="0"/>
              <w:rPr>
                <w:rFonts w:ascii="Arial" w:hAnsi="Arial" w:cs="Arial"/>
                <w:sz w:val="17"/>
                <w:szCs w:val="17"/>
              </w:rPr>
            </w:pPr>
            <w:r>
              <w:rPr>
                <w:rFonts w:ascii="Arial" w:hAnsi="Arial" w:cs="Arial"/>
                <w:color w:val="000000"/>
                <w:sz w:val="17"/>
                <w:szCs w:val="17"/>
              </w:rPr>
              <w:t>23</w:t>
            </w:r>
            <w:r w:rsidR="00AA76CA">
              <w:rPr>
                <w:rFonts w:ascii="Arial" w:hAnsi="Arial" w:cs="Arial"/>
                <w:color w:val="000000"/>
                <w:sz w:val="17"/>
                <w:szCs w:val="17"/>
              </w:rPr>
              <w:t>,</w:t>
            </w:r>
            <w:r>
              <w:rPr>
                <w:rFonts w:ascii="Arial" w:hAnsi="Arial" w:cs="Arial"/>
                <w:color w:val="000000"/>
                <w:sz w:val="17"/>
                <w:szCs w:val="17"/>
              </w:rPr>
              <w:t>368</w:t>
            </w:r>
          </w:p>
        </w:tc>
      </w:tr>
      <w:tr w:rsidR="00A04271" w:rsidRPr="00587444" w14:paraId="0899C78E" w14:textId="77777777" w:rsidTr="00B84CF4">
        <w:trPr>
          <w:trHeight w:hRule="exact" w:val="270"/>
        </w:trPr>
        <w:tc>
          <w:tcPr>
            <w:tcW w:w="1767" w:type="pct"/>
            <w:vAlign w:val="bottom"/>
          </w:tcPr>
          <w:p w14:paraId="3B27DCDF" w14:textId="77777777" w:rsidR="00A04271" w:rsidRPr="00587444" w:rsidRDefault="00A04271" w:rsidP="00A04271">
            <w:pPr>
              <w:tabs>
                <w:tab w:val="right" w:pos="1202"/>
              </w:tabs>
              <w:suppressAutoHyphens w:val="0"/>
              <w:autoSpaceDN/>
              <w:spacing w:line="200" w:lineRule="exact"/>
              <w:outlineLvl w:val="0"/>
              <w:rPr>
                <w:rFonts w:ascii="Arial" w:hAnsi="Arial" w:cs="Arial"/>
                <w:sz w:val="17"/>
                <w:szCs w:val="17"/>
              </w:rPr>
            </w:pPr>
            <w:bookmarkStart w:id="923" w:name="_Toc4062056"/>
            <w:r w:rsidRPr="00587444">
              <w:rPr>
                <w:rFonts w:ascii="Arial" w:hAnsi="Arial" w:cs="Arial"/>
                <w:spacing w:val="-2"/>
                <w:sz w:val="17"/>
                <w:szCs w:val="17"/>
              </w:rPr>
              <w:t>Other liabilities</w:t>
            </w:r>
            <w:bookmarkEnd w:id="923"/>
            <w:r w:rsidRPr="00587444">
              <w:rPr>
                <w:rFonts w:ascii="Arial" w:hAnsi="Arial" w:cs="Arial"/>
                <w:spacing w:val="-2"/>
                <w:sz w:val="17"/>
                <w:szCs w:val="17"/>
              </w:rPr>
              <w:t xml:space="preserve"> </w:t>
            </w:r>
          </w:p>
        </w:tc>
        <w:tc>
          <w:tcPr>
            <w:tcW w:w="538" w:type="pct"/>
            <w:tcBorders>
              <w:top w:val="nil"/>
              <w:left w:val="nil"/>
              <w:bottom w:val="single" w:sz="4" w:space="0" w:color="auto"/>
              <w:right w:val="nil"/>
            </w:tcBorders>
            <w:shd w:val="clear" w:color="auto" w:fill="auto"/>
            <w:vAlign w:val="bottom"/>
          </w:tcPr>
          <w:p w14:paraId="0351270A" w14:textId="18A0B00D"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38</w:t>
            </w:r>
            <w:r w:rsidR="00AA76CA">
              <w:rPr>
                <w:rFonts w:ascii="Arial" w:hAnsi="Arial" w:cs="Arial"/>
                <w:color w:val="000000"/>
                <w:sz w:val="17"/>
                <w:szCs w:val="17"/>
              </w:rPr>
              <w:t>,</w:t>
            </w:r>
            <w:r>
              <w:rPr>
                <w:rFonts w:ascii="Arial" w:hAnsi="Arial" w:cs="Arial"/>
                <w:color w:val="000000"/>
                <w:sz w:val="17"/>
                <w:szCs w:val="17"/>
              </w:rPr>
              <w:t>208</w:t>
            </w:r>
          </w:p>
        </w:tc>
        <w:tc>
          <w:tcPr>
            <w:tcW w:w="541" w:type="pct"/>
            <w:tcBorders>
              <w:top w:val="nil"/>
              <w:left w:val="nil"/>
              <w:bottom w:val="single" w:sz="4" w:space="0" w:color="auto"/>
              <w:right w:val="nil"/>
            </w:tcBorders>
            <w:shd w:val="clear" w:color="auto" w:fill="auto"/>
            <w:vAlign w:val="bottom"/>
          </w:tcPr>
          <w:p w14:paraId="5B535DCF" w14:textId="6841105E"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AA76CA">
              <w:rPr>
                <w:rFonts w:ascii="Arial" w:hAnsi="Arial" w:cs="Arial"/>
                <w:color w:val="000000"/>
                <w:sz w:val="17"/>
                <w:szCs w:val="17"/>
              </w:rPr>
              <w:t>,</w:t>
            </w:r>
            <w:r>
              <w:rPr>
                <w:rFonts w:ascii="Arial" w:hAnsi="Arial" w:cs="Arial"/>
                <w:color w:val="000000"/>
                <w:sz w:val="17"/>
                <w:szCs w:val="17"/>
              </w:rPr>
              <w:t>783</w:t>
            </w:r>
          </w:p>
        </w:tc>
        <w:tc>
          <w:tcPr>
            <w:tcW w:w="542" w:type="pct"/>
            <w:tcBorders>
              <w:top w:val="nil"/>
              <w:left w:val="nil"/>
              <w:bottom w:val="single" w:sz="4" w:space="0" w:color="auto"/>
              <w:right w:val="nil"/>
            </w:tcBorders>
            <w:shd w:val="clear" w:color="auto" w:fill="auto"/>
            <w:vAlign w:val="bottom"/>
          </w:tcPr>
          <w:p w14:paraId="2842AA5D" w14:textId="47A8BB17"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w:t>
            </w:r>
            <w:r w:rsidR="00AA76CA">
              <w:rPr>
                <w:rFonts w:ascii="Arial" w:hAnsi="Arial" w:cs="Arial"/>
                <w:color w:val="000000"/>
                <w:sz w:val="17"/>
                <w:szCs w:val="17"/>
              </w:rPr>
              <w:t>,</w:t>
            </w:r>
            <w:r>
              <w:rPr>
                <w:rFonts w:ascii="Arial" w:hAnsi="Arial" w:cs="Arial"/>
                <w:color w:val="000000"/>
                <w:sz w:val="17"/>
                <w:szCs w:val="17"/>
              </w:rPr>
              <w:t>512</w:t>
            </w:r>
          </w:p>
        </w:tc>
        <w:tc>
          <w:tcPr>
            <w:tcW w:w="541" w:type="pct"/>
            <w:tcBorders>
              <w:top w:val="nil"/>
              <w:left w:val="nil"/>
              <w:bottom w:val="single" w:sz="4" w:space="0" w:color="auto"/>
              <w:right w:val="nil"/>
            </w:tcBorders>
            <w:shd w:val="clear" w:color="auto" w:fill="auto"/>
            <w:vAlign w:val="bottom"/>
          </w:tcPr>
          <w:p w14:paraId="208E8C4D" w14:textId="36531904"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20</w:t>
            </w:r>
            <w:r w:rsidR="00AA76CA">
              <w:rPr>
                <w:rFonts w:ascii="Arial" w:hAnsi="Arial" w:cs="Arial"/>
                <w:color w:val="000000"/>
                <w:sz w:val="17"/>
                <w:szCs w:val="17"/>
              </w:rPr>
              <w:t>,</w:t>
            </w:r>
            <w:r>
              <w:rPr>
                <w:rFonts w:ascii="Arial" w:hAnsi="Arial" w:cs="Arial"/>
                <w:color w:val="000000"/>
                <w:sz w:val="17"/>
                <w:szCs w:val="17"/>
              </w:rPr>
              <w:t>531</w:t>
            </w:r>
          </w:p>
        </w:tc>
        <w:tc>
          <w:tcPr>
            <w:tcW w:w="542" w:type="pct"/>
            <w:tcBorders>
              <w:top w:val="nil"/>
              <w:left w:val="nil"/>
              <w:bottom w:val="single" w:sz="4" w:space="0" w:color="auto"/>
              <w:right w:val="nil"/>
            </w:tcBorders>
            <w:shd w:val="clear" w:color="auto" w:fill="auto"/>
            <w:vAlign w:val="bottom"/>
          </w:tcPr>
          <w:p w14:paraId="17A929A3" w14:textId="16A38CB4"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w:t>
            </w:r>
            <w:r w:rsidR="00AA76CA">
              <w:rPr>
                <w:rFonts w:ascii="Arial" w:hAnsi="Arial" w:cs="Arial"/>
                <w:color w:val="000000"/>
                <w:sz w:val="17"/>
                <w:szCs w:val="17"/>
              </w:rPr>
              <w:t>,</w:t>
            </w:r>
            <w:r>
              <w:rPr>
                <w:rFonts w:ascii="Arial" w:hAnsi="Arial" w:cs="Arial"/>
                <w:color w:val="000000"/>
                <w:sz w:val="17"/>
                <w:szCs w:val="17"/>
              </w:rPr>
              <w:t>179</w:t>
            </w:r>
          </w:p>
        </w:tc>
        <w:tc>
          <w:tcPr>
            <w:tcW w:w="529" w:type="pct"/>
            <w:tcBorders>
              <w:top w:val="nil"/>
              <w:left w:val="nil"/>
              <w:bottom w:val="single" w:sz="4" w:space="0" w:color="auto"/>
              <w:right w:val="nil"/>
            </w:tcBorders>
            <w:shd w:val="clear" w:color="auto" w:fill="auto"/>
            <w:vAlign w:val="bottom"/>
          </w:tcPr>
          <w:p w14:paraId="4FAF0684" w14:textId="57C73D15"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88</w:t>
            </w:r>
            <w:r w:rsidR="00AA76CA">
              <w:rPr>
                <w:rFonts w:ascii="Arial" w:hAnsi="Arial" w:cs="Arial"/>
                <w:color w:val="000000"/>
                <w:sz w:val="17"/>
                <w:szCs w:val="17"/>
              </w:rPr>
              <w:t>,</w:t>
            </w:r>
            <w:r>
              <w:rPr>
                <w:rFonts w:ascii="Arial" w:hAnsi="Arial" w:cs="Arial"/>
                <w:color w:val="000000"/>
                <w:sz w:val="17"/>
                <w:szCs w:val="17"/>
              </w:rPr>
              <w:t>213</w:t>
            </w:r>
          </w:p>
        </w:tc>
      </w:tr>
      <w:tr w:rsidR="00A04271" w:rsidRPr="00587444" w14:paraId="78C4DD33" w14:textId="77777777" w:rsidTr="00B84CF4">
        <w:trPr>
          <w:trHeight w:hRule="exact" w:val="270"/>
        </w:trPr>
        <w:tc>
          <w:tcPr>
            <w:tcW w:w="1767" w:type="pct"/>
            <w:vAlign w:val="bottom"/>
          </w:tcPr>
          <w:p w14:paraId="0E893EA6" w14:textId="77777777" w:rsidR="00A04271" w:rsidRPr="00587444" w:rsidRDefault="00A04271" w:rsidP="00A04271">
            <w:pPr>
              <w:tabs>
                <w:tab w:val="right" w:pos="1202"/>
              </w:tabs>
              <w:suppressAutoHyphens w:val="0"/>
              <w:autoSpaceDN/>
              <w:spacing w:line="200" w:lineRule="exact"/>
              <w:outlineLvl w:val="0"/>
              <w:rPr>
                <w:rFonts w:ascii="Arial" w:hAnsi="Arial" w:cs="Arial"/>
                <w:b/>
                <w:bCs/>
                <w:sz w:val="17"/>
                <w:szCs w:val="17"/>
              </w:rPr>
            </w:pPr>
            <w:bookmarkStart w:id="924" w:name="_Toc4062063"/>
            <w:r w:rsidRPr="00587444">
              <w:rPr>
                <w:rFonts w:ascii="Arial" w:hAnsi="Arial" w:cs="Arial"/>
                <w:b/>
                <w:bCs/>
                <w:sz w:val="17"/>
                <w:szCs w:val="17"/>
              </w:rPr>
              <w:t>Total liabilities</w:t>
            </w:r>
            <w:bookmarkEnd w:id="924"/>
            <w:r w:rsidRPr="00587444">
              <w:rPr>
                <w:rFonts w:ascii="Arial" w:hAnsi="Arial" w:cs="Arial"/>
                <w:b/>
                <w:bCs/>
                <w:sz w:val="17"/>
                <w:szCs w:val="17"/>
              </w:rPr>
              <w:t xml:space="preserve"> </w:t>
            </w:r>
          </w:p>
        </w:tc>
        <w:tc>
          <w:tcPr>
            <w:tcW w:w="538" w:type="pct"/>
            <w:tcBorders>
              <w:top w:val="single" w:sz="4" w:space="0" w:color="auto"/>
              <w:left w:val="nil"/>
              <w:bottom w:val="single" w:sz="8" w:space="0" w:color="auto"/>
              <w:right w:val="nil"/>
            </w:tcBorders>
            <w:shd w:val="clear" w:color="auto" w:fill="auto"/>
            <w:vAlign w:val="bottom"/>
          </w:tcPr>
          <w:p w14:paraId="4235124A" w14:textId="5870DC0C"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134</w:t>
            </w:r>
            <w:r w:rsidR="00AA76CA">
              <w:rPr>
                <w:rFonts w:ascii="Arial" w:hAnsi="Arial" w:cs="Arial"/>
                <w:b/>
                <w:bCs/>
                <w:color w:val="000000"/>
                <w:sz w:val="17"/>
                <w:szCs w:val="17"/>
              </w:rPr>
              <w:t>,</w:t>
            </w:r>
            <w:r>
              <w:rPr>
                <w:rFonts w:ascii="Arial" w:hAnsi="Arial" w:cs="Arial"/>
                <w:b/>
                <w:bCs/>
                <w:color w:val="000000"/>
                <w:sz w:val="17"/>
                <w:szCs w:val="17"/>
              </w:rPr>
              <w:t>514</w:t>
            </w:r>
          </w:p>
        </w:tc>
        <w:tc>
          <w:tcPr>
            <w:tcW w:w="541" w:type="pct"/>
            <w:tcBorders>
              <w:top w:val="single" w:sz="4" w:space="0" w:color="auto"/>
              <w:left w:val="nil"/>
              <w:bottom w:val="single" w:sz="8" w:space="0" w:color="auto"/>
              <w:right w:val="nil"/>
            </w:tcBorders>
            <w:shd w:val="clear" w:color="auto" w:fill="auto"/>
            <w:vAlign w:val="bottom"/>
          </w:tcPr>
          <w:p w14:paraId="090B6C44" w14:textId="034FDD7D"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59</w:t>
            </w:r>
            <w:r w:rsidR="00AA76CA">
              <w:rPr>
                <w:rFonts w:ascii="Arial" w:hAnsi="Arial" w:cs="Arial"/>
                <w:b/>
                <w:bCs/>
                <w:color w:val="000000"/>
                <w:sz w:val="17"/>
                <w:szCs w:val="17"/>
              </w:rPr>
              <w:t>,</w:t>
            </w:r>
            <w:r>
              <w:rPr>
                <w:rFonts w:ascii="Arial" w:hAnsi="Arial" w:cs="Arial"/>
                <w:b/>
                <w:bCs/>
                <w:color w:val="000000"/>
                <w:sz w:val="17"/>
                <w:szCs w:val="17"/>
              </w:rPr>
              <w:t>269</w:t>
            </w:r>
          </w:p>
        </w:tc>
        <w:tc>
          <w:tcPr>
            <w:tcW w:w="542" w:type="pct"/>
            <w:tcBorders>
              <w:top w:val="single" w:sz="4" w:space="0" w:color="auto"/>
              <w:left w:val="nil"/>
              <w:bottom w:val="single" w:sz="8" w:space="0" w:color="auto"/>
              <w:right w:val="nil"/>
            </w:tcBorders>
            <w:shd w:val="clear" w:color="auto" w:fill="auto"/>
            <w:vAlign w:val="bottom"/>
          </w:tcPr>
          <w:p w14:paraId="164515D7" w14:textId="114462BB"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321</w:t>
            </w:r>
            <w:r w:rsidR="00AA76CA">
              <w:rPr>
                <w:rFonts w:ascii="Arial" w:hAnsi="Arial" w:cs="Arial"/>
                <w:b/>
                <w:bCs/>
                <w:color w:val="000000"/>
                <w:sz w:val="17"/>
                <w:szCs w:val="17"/>
              </w:rPr>
              <w:t>,</w:t>
            </w:r>
            <w:r>
              <w:rPr>
                <w:rFonts w:ascii="Arial" w:hAnsi="Arial" w:cs="Arial"/>
                <w:b/>
                <w:bCs/>
                <w:color w:val="000000"/>
                <w:sz w:val="17"/>
                <w:szCs w:val="17"/>
              </w:rPr>
              <w:t>283</w:t>
            </w:r>
          </w:p>
        </w:tc>
        <w:tc>
          <w:tcPr>
            <w:tcW w:w="541" w:type="pct"/>
            <w:tcBorders>
              <w:top w:val="single" w:sz="4" w:space="0" w:color="auto"/>
              <w:left w:val="nil"/>
              <w:bottom w:val="single" w:sz="8" w:space="0" w:color="auto"/>
              <w:right w:val="nil"/>
            </w:tcBorders>
            <w:shd w:val="clear" w:color="auto" w:fill="auto"/>
            <w:vAlign w:val="bottom"/>
          </w:tcPr>
          <w:p w14:paraId="7363A83A" w14:textId="2E8B07C1"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721</w:t>
            </w:r>
            <w:r w:rsidR="00AA76CA">
              <w:rPr>
                <w:rFonts w:ascii="Arial" w:hAnsi="Arial" w:cs="Arial"/>
                <w:b/>
                <w:bCs/>
                <w:color w:val="000000"/>
                <w:sz w:val="17"/>
                <w:szCs w:val="17"/>
              </w:rPr>
              <w:t>,</w:t>
            </w:r>
            <w:r>
              <w:rPr>
                <w:rFonts w:ascii="Arial" w:hAnsi="Arial" w:cs="Arial"/>
                <w:b/>
                <w:bCs/>
                <w:color w:val="000000"/>
                <w:sz w:val="17"/>
                <w:szCs w:val="17"/>
              </w:rPr>
              <w:t>922</w:t>
            </w:r>
          </w:p>
        </w:tc>
        <w:tc>
          <w:tcPr>
            <w:tcW w:w="542" w:type="pct"/>
            <w:tcBorders>
              <w:top w:val="single" w:sz="4" w:space="0" w:color="auto"/>
              <w:left w:val="nil"/>
              <w:bottom w:val="single" w:sz="8" w:space="0" w:color="auto"/>
              <w:right w:val="nil"/>
            </w:tcBorders>
            <w:shd w:val="clear" w:color="auto" w:fill="auto"/>
            <w:vAlign w:val="bottom"/>
          </w:tcPr>
          <w:p w14:paraId="5139B214" w14:textId="523CAEC3"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w:t>
            </w:r>
            <w:r w:rsidR="00AA76CA">
              <w:rPr>
                <w:rFonts w:ascii="Arial" w:hAnsi="Arial" w:cs="Arial"/>
                <w:b/>
                <w:bCs/>
                <w:color w:val="000000"/>
                <w:sz w:val="17"/>
                <w:szCs w:val="17"/>
              </w:rPr>
              <w:t>,</w:t>
            </w:r>
            <w:r>
              <w:rPr>
                <w:rFonts w:ascii="Arial" w:hAnsi="Arial" w:cs="Arial"/>
                <w:b/>
                <w:bCs/>
                <w:color w:val="000000"/>
                <w:sz w:val="17"/>
                <w:szCs w:val="17"/>
              </w:rPr>
              <w:t>258</w:t>
            </w:r>
            <w:r w:rsidR="00AA76CA">
              <w:rPr>
                <w:rFonts w:ascii="Arial" w:hAnsi="Arial" w:cs="Arial"/>
                <w:b/>
                <w:bCs/>
                <w:color w:val="000000"/>
                <w:sz w:val="17"/>
                <w:szCs w:val="17"/>
              </w:rPr>
              <w:t>,</w:t>
            </w:r>
            <w:r>
              <w:rPr>
                <w:rFonts w:ascii="Arial" w:hAnsi="Arial" w:cs="Arial"/>
                <w:b/>
                <w:bCs/>
                <w:color w:val="000000"/>
                <w:sz w:val="17"/>
                <w:szCs w:val="17"/>
              </w:rPr>
              <w:t>373</w:t>
            </w:r>
          </w:p>
        </w:tc>
        <w:tc>
          <w:tcPr>
            <w:tcW w:w="529" w:type="pct"/>
            <w:tcBorders>
              <w:top w:val="single" w:sz="4" w:space="0" w:color="auto"/>
              <w:left w:val="nil"/>
              <w:bottom w:val="single" w:sz="8" w:space="0" w:color="auto"/>
              <w:right w:val="nil"/>
            </w:tcBorders>
            <w:shd w:val="clear" w:color="auto" w:fill="auto"/>
            <w:vAlign w:val="bottom"/>
          </w:tcPr>
          <w:p w14:paraId="2D719098" w14:textId="5A26F2D5"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w:t>
            </w:r>
            <w:r w:rsidR="00AA76CA">
              <w:rPr>
                <w:rFonts w:ascii="Arial" w:hAnsi="Arial" w:cs="Arial"/>
                <w:b/>
                <w:bCs/>
                <w:color w:val="000000"/>
                <w:sz w:val="17"/>
                <w:szCs w:val="17"/>
              </w:rPr>
              <w:t>,</w:t>
            </w:r>
            <w:r>
              <w:rPr>
                <w:rFonts w:ascii="Arial" w:hAnsi="Arial" w:cs="Arial"/>
                <w:b/>
                <w:bCs/>
                <w:color w:val="000000"/>
                <w:sz w:val="17"/>
                <w:szCs w:val="17"/>
              </w:rPr>
              <w:t>495</w:t>
            </w:r>
            <w:r w:rsidR="00AA76CA">
              <w:rPr>
                <w:rFonts w:ascii="Arial" w:hAnsi="Arial" w:cs="Arial"/>
                <w:b/>
                <w:bCs/>
                <w:color w:val="000000"/>
                <w:sz w:val="17"/>
                <w:szCs w:val="17"/>
              </w:rPr>
              <w:t>,</w:t>
            </w:r>
            <w:r>
              <w:rPr>
                <w:rFonts w:ascii="Arial" w:hAnsi="Arial" w:cs="Arial"/>
                <w:b/>
                <w:bCs/>
                <w:color w:val="000000"/>
                <w:sz w:val="17"/>
                <w:szCs w:val="17"/>
              </w:rPr>
              <w:t>361</w:t>
            </w:r>
          </w:p>
        </w:tc>
      </w:tr>
      <w:tr w:rsidR="00A04271" w:rsidRPr="00587444" w14:paraId="6F6CE696" w14:textId="77777777" w:rsidTr="00DD69E7">
        <w:trPr>
          <w:trHeight w:hRule="exact" w:val="407"/>
        </w:trPr>
        <w:tc>
          <w:tcPr>
            <w:tcW w:w="1767" w:type="pct"/>
            <w:vAlign w:val="bottom"/>
          </w:tcPr>
          <w:p w14:paraId="3366E065" w14:textId="77777777" w:rsidR="00A04271" w:rsidRPr="00587444" w:rsidRDefault="00A04271" w:rsidP="00A04271">
            <w:pPr>
              <w:tabs>
                <w:tab w:val="right" w:pos="1202"/>
              </w:tabs>
              <w:suppressAutoHyphens w:val="0"/>
              <w:autoSpaceDN/>
              <w:spacing w:line="200" w:lineRule="exact"/>
              <w:outlineLvl w:val="0"/>
              <w:rPr>
                <w:rFonts w:ascii="Arial" w:hAnsi="Arial" w:cs="Arial"/>
                <w:b/>
                <w:bCs/>
                <w:spacing w:val="-2"/>
                <w:sz w:val="17"/>
                <w:szCs w:val="17"/>
              </w:rPr>
            </w:pPr>
            <w:bookmarkStart w:id="925" w:name="_Toc4062070"/>
            <w:r w:rsidRPr="00587444">
              <w:rPr>
                <w:rFonts w:ascii="Arial" w:hAnsi="Arial" w:cs="Arial"/>
                <w:b/>
                <w:bCs/>
                <w:spacing w:val="-2"/>
                <w:sz w:val="17"/>
                <w:szCs w:val="17"/>
              </w:rPr>
              <w:t>Liquidity gap</w:t>
            </w:r>
            <w:bookmarkEnd w:id="925"/>
          </w:p>
        </w:tc>
        <w:tc>
          <w:tcPr>
            <w:tcW w:w="538" w:type="pct"/>
            <w:tcBorders>
              <w:top w:val="single" w:sz="4" w:space="0" w:color="auto"/>
              <w:left w:val="nil"/>
              <w:bottom w:val="single" w:sz="8" w:space="0" w:color="auto"/>
              <w:right w:val="nil"/>
            </w:tcBorders>
            <w:shd w:val="clear" w:color="auto" w:fill="auto"/>
            <w:vAlign w:val="bottom"/>
          </w:tcPr>
          <w:p w14:paraId="0CBB47B4" w14:textId="3775C1C6"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532</w:t>
            </w:r>
            <w:r w:rsidR="00AA76CA">
              <w:rPr>
                <w:rFonts w:ascii="Arial" w:hAnsi="Arial" w:cs="Arial"/>
                <w:b/>
                <w:bCs/>
                <w:color w:val="000000"/>
                <w:sz w:val="17"/>
                <w:szCs w:val="17"/>
              </w:rPr>
              <w:t>,</w:t>
            </w:r>
            <w:r>
              <w:rPr>
                <w:rFonts w:ascii="Arial" w:hAnsi="Arial" w:cs="Arial"/>
                <w:b/>
                <w:bCs/>
                <w:color w:val="000000"/>
                <w:sz w:val="17"/>
                <w:szCs w:val="17"/>
              </w:rPr>
              <w:t>506</w:t>
            </w:r>
          </w:p>
        </w:tc>
        <w:tc>
          <w:tcPr>
            <w:tcW w:w="541" w:type="pct"/>
            <w:tcBorders>
              <w:top w:val="single" w:sz="4" w:space="0" w:color="auto"/>
              <w:left w:val="nil"/>
              <w:bottom w:val="single" w:sz="8" w:space="0" w:color="auto"/>
              <w:right w:val="nil"/>
            </w:tcBorders>
            <w:shd w:val="clear" w:color="auto" w:fill="auto"/>
            <w:vAlign w:val="bottom"/>
          </w:tcPr>
          <w:p w14:paraId="07BA8309" w14:textId="4323F30D"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132</w:t>
            </w:r>
            <w:r w:rsidR="00AA76CA">
              <w:rPr>
                <w:rFonts w:ascii="Arial" w:hAnsi="Arial" w:cs="Arial"/>
                <w:b/>
                <w:bCs/>
                <w:color w:val="000000"/>
                <w:sz w:val="17"/>
                <w:szCs w:val="17"/>
              </w:rPr>
              <w:t>,</w:t>
            </w:r>
            <w:r>
              <w:rPr>
                <w:rFonts w:ascii="Arial" w:hAnsi="Arial" w:cs="Arial"/>
                <w:b/>
                <w:bCs/>
                <w:color w:val="000000"/>
                <w:sz w:val="17"/>
                <w:szCs w:val="17"/>
              </w:rPr>
              <w:t>750</w:t>
            </w:r>
          </w:p>
        </w:tc>
        <w:tc>
          <w:tcPr>
            <w:tcW w:w="542" w:type="pct"/>
            <w:tcBorders>
              <w:top w:val="single" w:sz="4" w:space="0" w:color="auto"/>
              <w:left w:val="nil"/>
              <w:bottom w:val="single" w:sz="8" w:space="0" w:color="auto"/>
              <w:right w:val="nil"/>
            </w:tcBorders>
            <w:shd w:val="clear" w:color="auto" w:fill="auto"/>
            <w:vAlign w:val="bottom"/>
          </w:tcPr>
          <w:p w14:paraId="19419E0E" w14:textId="2D7FEE9C"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99</w:t>
            </w:r>
            <w:r w:rsidR="00AA76CA">
              <w:rPr>
                <w:rFonts w:ascii="Arial" w:hAnsi="Arial" w:cs="Arial"/>
                <w:b/>
                <w:bCs/>
                <w:color w:val="000000"/>
                <w:sz w:val="17"/>
                <w:szCs w:val="17"/>
              </w:rPr>
              <w:t>,</w:t>
            </w:r>
            <w:r>
              <w:rPr>
                <w:rFonts w:ascii="Arial" w:hAnsi="Arial" w:cs="Arial"/>
                <w:b/>
                <w:bCs/>
                <w:color w:val="000000"/>
                <w:sz w:val="17"/>
                <w:szCs w:val="17"/>
              </w:rPr>
              <w:t>259</w:t>
            </w:r>
          </w:p>
        </w:tc>
        <w:tc>
          <w:tcPr>
            <w:tcW w:w="541" w:type="pct"/>
            <w:tcBorders>
              <w:top w:val="single" w:sz="4" w:space="0" w:color="auto"/>
              <w:left w:val="nil"/>
              <w:bottom w:val="single" w:sz="8" w:space="0" w:color="auto"/>
              <w:right w:val="nil"/>
            </w:tcBorders>
            <w:shd w:val="clear" w:color="auto" w:fill="auto"/>
            <w:vAlign w:val="bottom"/>
          </w:tcPr>
          <w:p w14:paraId="055931E4" w14:textId="1594A8B2"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278</w:t>
            </w:r>
            <w:r w:rsidR="00AA76CA">
              <w:rPr>
                <w:rFonts w:ascii="Arial" w:hAnsi="Arial" w:cs="Arial"/>
                <w:b/>
                <w:bCs/>
                <w:color w:val="000000"/>
                <w:sz w:val="17"/>
                <w:szCs w:val="17"/>
              </w:rPr>
              <w:t>,</w:t>
            </w:r>
            <w:r>
              <w:rPr>
                <w:rFonts w:ascii="Arial" w:hAnsi="Arial" w:cs="Arial"/>
                <w:b/>
                <w:bCs/>
                <w:color w:val="000000"/>
                <w:sz w:val="17"/>
                <w:szCs w:val="17"/>
              </w:rPr>
              <w:t>797</w:t>
            </w:r>
          </w:p>
        </w:tc>
        <w:tc>
          <w:tcPr>
            <w:tcW w:w="542" w:type="pct"/>
            <w:tcBorders>
              <w:top w:val="single" w:sz="4" w:space="0" w:color="auto"/>
              <w:left w:val="nil"/>
              <w:bottom w:val="single" w:sz="8" w:space="0" w:color="auto"/>
              <w:right w:val="nil"/>
            </w:tcBorders>
            <w:shd w:val="clear" w:color="auto" w:fill="auto"/>
            <w:vAlign w:val="bottom"/>
          </w:tcPr>
          <w:p w14:paraId="49DBB126" w14:textId="5D3FDDA4"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460</w:t>
            </w:r>
            <w:r w:rsidR="00AA76CA">
              <w:rPr>
                <w:rFonts w:ascii="Arial" w:hAnsi="Arial" w:cs="Arial"/>
                <w:b/>
                <w:bCs/>
                <w:color w:val="000000"/>
                <w:sz w:val="17"/>
                <w:szCs w:val="17"/>
              </w:rPr>
              <w:t>,</w:t>
            </w:r>
            <w:r>
              <w:rPr>
                <w:rFonts w:ascii="Arial" w:hAnsi="Arial" w:cs="Arial"/>
                <w:b/>
                <w:bCs/>
                <w:color w:val="000000"/>
                <w:sz w:val="17"/>
                <w:szCs w:val="17"/>
              </w:rPr>
              <w:t>974</w:t>
            </w:r>
          </w:p>
        </w:tc>
        <w:tc>
          <w:tcPr>
            <w:tcW w:w="529" w:type="pct"/>
            <w:tcBorders>
              <w:top w:val="single" w:sz="4" w:space="0" w:color="auto"/>
              <w:left w:val="nil"/>
              <w:bottom w:val="single" w:sz="8" w:space="0" w:color="auto"/>
              <w:right w:val="nil"/>
            </w:tcBorders>
            <w:shd w:val="clear" w:color="auto" w:fill="auto"/>
            <w:vAlign w:val="bottom"/>
          </w:tcPr>
          <w:p w14:paraId="0C27D6ED" w14:textId="389D92B0" w:rsidR="00A04271" w:rsidRPr="00587444" w:rsidRDefault="00A04271" w:rsidP="00A04271">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w:t>
            </w:r>
            <w:r w:rsidR="00AA76CA">
              <w:rPr>
                <w:rFonts w:ascii="Arial" w:hAnsi="Arial" w:cs="Arial"/>
                <w:b/>
                <w:bCs/>
                <w:color w:val="000000"/>
                <w:sz w:val="17"/>
                <w:szCs w:val="17"/>
              </w:rPr>
              <w:t>,</w:t>
            </w:r>
            <w:r>
              <w:rPr>
                <w:rFonts w:ascii="Arial" w:hAnsi="Arial" w:cs="Arial"/>
                <w:b/>
                <w:bCs/>
                <w:color w:val="000000"/>
                <w:sz w:val="17"/>
                <w:szCs w:val="17"/>
              </w:rPr>
              <w:t>504</w:t>
            </w:r>
            <w:r w:rsidR="00AA76CA">
              <w:rPr>
                <w:rFonts w:ascii="Arial" w:hAnsi="Arial" w:cs="Arial"/>
                <w:b/>
                <w:bCs/>
                <w:color w:val="000000"/>
                <w:sz w:val="17"/>
                <w:szCs w:val="17"/>
              </w:rPr>
              <w:t>,</w:t>
            </w:r>
            <w:r>
              <w:rPr>
                <w:rFonts w:ascii="Arial" w:hAnsi="Arial" w:cs="Arial"/>
                <w:b/>
                <w:bCs/>
                <w:color w:val="000000"/>
                <w:sz w:val="17"/>
                <w:szCs w:val="17"/>
              </w:rPr>
              <w:t>286</w:t>
            </w:r>
          </w:p>
        </w:tc>
      </w:tr>
      <w:tr w:rsidR="008C246D" w:rsidRPr="00587444" w14:paraId="0B76369F" w14:textId="77777777" w:rsidTr="00DD69E7">
        <w:trPr>
          <w:trHeight w:hRule="exact" w:val="270"/>
        </w:trPr>
        <w:tc>
          <w:tcPr>
            <w:tcW w:w="1767" w:type="pct"/>
            <w:vAlign w:val="bottom"/>
          </w:tcPr>
          <w:p w14:paraId="3FD6F3F1" w14:textId="77777777" w:rsidR="008C246D" w:rsidRPr="00587444" w:rsidRDefault="008C246D" w:rsidP="008C246D">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shd w:val="clear" w:color="auto" w:fill="auto"/>
            <w:vAlign w:val="bottom"/>
          </w:tcPr>
          <w:p w14:paraId="34592A4F"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5BB8F6A8"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61DB82B1"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3D319D36"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33690373"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shd w:val="clear" w:color="auto" w:fill="auto"/>
            <w:vAlign w:val="bottom"/>
          </w:tcPr>
          <w:p w14:paraId="5EB61CA8"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r>
      <w:tr w:rsidR="008C246D" w:rsidRPr="00587444" w14:paraId="6186CB80" w14:textId="77777777" w:rsidTr="00DD69E7">
        <w:trPr>
          <w:trHeight w:hRule="exact" w:val="270"/>
        </w:trPr>
        <w:tc>
          <w:tcPr>
            <w:tcW w:w="1767" w:type="pct"/>
            <w:vAlign w:val="bottom"/>
          </w:tcPr>
          <w:p w14:paraId="511A2037" w14:textId="77777777" w:rsidR="008C246D" w:rsidRPr="00587444" w:rsidRDefault="008C246D" w:rsidP="008C246D">
            <w:pPr>
              <w:tabs>
                <w:tab w:val="right" w:pos="1202"/>
              </w:tabs>
              <w:suppressAutoHyphens w:val="0"/>
              <w:autoSpaceDN/>
              <w:spacing w:line="200" w:lineRule="exact"/>
              <w:outlineLvl w:val="0"/>
              <w:rPr>
                <w:rFonts w:ascii="Arial" w:hAnsi="Arial" w:cs="Arial"/>
                <w:b/>
                <w:bCs/>
                <w:spacing w:val="-2"/>
                <w:sz w:val="17"/>
                <w:szCs w:val="17"/>
              </w:rPr>
            </w:pPr>
            <w:bookmarkStart w:id="926" w:name="_Toc4062077"/>
            <w:r w:rsidRPr="00587444">
              <w:rPr>
                <w:rFonts w:ascii="Arial" w:hAnsi="Arial" w:cs="Arial"/>
                <w:b/>
                <w:bCs/>
                <w:spacing w:val="-2"/>
                <w:sz w:val="17"/>
                <w:szCs w:val="17"/>
              </w:rPr>
              <w:t>Guarantees and commitments</w:t>
            </w:r>
            <w:bookmarkEnd w:id="926"/>
          </w:p>
        </w:tc>
        <w:tc>
          <w:tcPr>
            <w:tcW w:w="538" w:type="pct"/>
            <w:tcBorders>
              <w:top w:val="nil"/>
              <w:left w:val="nil"/>
              <w:bottom w:val="nil"/>
              <w:right w:val="nil"/>
            </w:tcBorders>
            <w:shd w:val="clear" w:color="auto" w:fill="auto"/>
            <w:vAlign w:val="bottom"/>
          </w:tcPr>
          <w:p w14:paraId="7252CF7E"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6DEF1C17"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0915A05C"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1DB5A298"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5C2B6B65"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shd w:val="clear" w:color="auto" w:fill="auto"/>
            <w:vAlign w:val="bottom"/>
          </w:tcPr>
          <w:p w14:paraId="08C3FB27"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r>
      <w:tr w:rsidR="002342FE" w:rsidRPr="00587444" w14:paraId="394A1673" w14:textId="77777777" w:rsidTr="00DD69E7">
        <w:trPr>
          <w:trHeight w:hRule="exact" w:val="270"/>
        </w:trPr>
        <w:tc>
          <w:tcPr>
            <w:tcW w:w="1767" w:type="pct"/>
            <w:vAlign w:val="bottom"/>
          </w:tcPr>
          <w:p w14:paraId="0B39E085" w14:textId="24737A03" w:rsidR="002342FE" w:rsidRPr="00587444" w:rsidRDefault="002342FE" w:rsidP="002342FE">
            <w:pPr>
              <w:tabs>
                <w:tab w:val="right" w:pos="1202"/>
              </w:tabs>
              <w:suppressAutoHyphens w:val="0"/>
              <w:autoSpaceDN/>
              <w:spacing w:line="200" w:lineRule="exact"/>
              <w:outlineLvl w:val="0"/>
              <w:rPr>
                <w:rFonts w:ascii="Arial" w:hAnsi="Arial" w:cs="Arial"/>
                <w:spacing w:val="-2"/>
                <w:sz w:val="17"/>
                <w:szCs w:val="17"/>
              </w:rPr>
            </w:pPr>
            <w:bookmarkStart w:id="927" w:name="_Toc4062078"/>
            <w:r w:rsidRPr="00D05870">
              <w:rPr>
                <w:rFonts w:ascii="Arial" w:hAnsi="Arial" w:cs="Arial"/>
                <w:spacing w:val="-2"/>
                <w:sz w:val="17"/>
                <w:szCs w:val="17"/>
              </w:rPr>
              <w:t>Issued guarantees</w:t>
            </w:r>
            <w:bookmarkEnd w:id="927"/>
          </w:p>
        </w:tc>
        <w:tc>
          <w:tcPr>
            <w:tcW w:w="538" w:type="pct"/>
            <w:tcBorders>
              <w:top w:val="nil"/>
              <w:left w:val="nil"/>
              <w:bottom w:val="nil"/>
              <w:right w:val="nil"/>
            </w:tcBorders>
            <w:shd w:val="clear" w:color="auto" w:fill="auto"/>
            <w:vAlign w:val="bottom"/>
          </w:tcPr>
          <w:p w14:paraId="4666FAD3" w14:textId="7EEF5728"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59</w:t>
            </w:r>
            <w:r w:rsidR="00AA76CA">
              <w:rPr>
                <w:rFonts w:ascii="Arial" w:hAnsi="Arial" w:cs="Arial"/>
                <w:color w:val="000000"/>
                <w:sz w:val="17"/>
                <w:szCs w:val="17"/>
              </w:rPr>
              <w:t>,</w:t>
            </w:r>
            <w:r>
              <w:rPr>
                <w:rFonts w:ascii="Arial" w:hAnsi="Arial" w:cs="Arial"/>
                <w:color w:val="000000"/>
                <w:sz w:val="17"/>
                <w:szCs w:val="17"/>
              </w:rPr>
              <w:t>473</w:t>
            </w:r>
          </w:p>
        </w:tc>
        <w:tc>
          <w:tcPr>
            <w:tcW w:w="541" w:type="pct"/>
            <w:tcBorders>
              <w:top w:val="nil"/>
              <w:left w:val="nil"/>
              <w:bottom w:val="nil"/>
              <w:right w:val="nil"/>
            </w:tcBorders>
            <w:shd w:val="clear" w:color="auto" w:fill="auto"/>
            <w:vAlign w:val="bottom"/>
          </w:tcPr>
          <w:p w14:paraId="77B14671" w14:textId="50EC37A5"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66E85C6D" w14:textId="111F9FCB"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shd w:val="clear" w:color="auto" w:fill="auto"/>
            <w:vAlign w:val="bottom"/>
          </w:tcPr>
          <w:p w14:paraId="7B2EB9B4" w14:textId="0541E2FA"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4A97351D" w14:textId="4BAD3516"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shd w:val="clear" w:color="auto" w:fill="auto"/>
            <w:vAlign w:val="bottom"/>
          </w:tcPr>
          <w:p w14:paraId="25DD63CB" w14:textId="057FBA5D"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59</w:t>
            </w:r>
            <w:r w:rsidR="00AA76CA">
              <w:rPr>
                <w:rFonts w:ascii="Arial" w:hAnsi="Arial" w:cs="Arial"/>
                <w:color w:val="000000"/>
                <w:sz w:val="17"/>
                <w:szCs w:val="17"/>
              </w:rPr>
              <w:t>,</w:t>
            </w:r>
            <w:r>
              <w:rPr>
                <w:rFonts w:ascii="Arial" w:hAnsi="Arial" w:cs="Arial"/>
                <w:color w:val="000000"/>
                <w:sz w:val="17"/>
                <w:szCs w:val="17"/>
              </w:rPr>
              <w:t>473</w:t>
            </w:r>
          </w:p>
        </w:tc>
      </w:tr>
      <w:tr w:rsidR="002342FE" w:rsidRPr="00587444" w14:paraId="68EB5F08" w14:textId="77777777" w:rsidTr="00DD69E7">
        <w:trPr>
          <w:trHeight w:hRule="exact" w:val="270"/>
        </w:trPr>
        <w:tc>
          <w:tcPr>
            <w:tcW w:w="1767" w:type="pct"/>
            <w:vAlign w:val="bottom"/>
          </w:tcPr>
          <w:p w14:paraId="6A4BF9FD" w14:textId="77777777" w:rsidR="002342FE" w:rsidRPr="00587444" w:rsidRDefault="002342FE" w:rsidP="002342FE">
            <w:pPr>
              <w:tabs>
                <w:tab w:val="right" w:pos="1202"/>
              </w:tabs>
              <w:suppressAutoHyphens w:val="0"/>
              <w:autoSpaceDN/>
              <w:spacing w:line="200" w:lineRule="exact"/>
              <w:outlineLvl w:val="0"/>
              <w:rPr>
                <w:rFonts w:ascii="Arial" w:hAnsi="Arial" w:cs="Arial"/>
                <w:spacing w:val="-2"/>
                <w:sz w:val="17"/>
                <w:szCs w:val="17"/>
              </w:rPr>
            </w:pPr>
            <w:bookmarkStart w:id="928" w:name="_Toc4062085"/>
            <w:r w:rsidRPr="00587444">
              <w:rPr>
                <w:rFonts w:ascii="Arial" w:hAnsi="Arial" w:cs="Arial"/>
                <w:spacing w:val="-2"/>
                <w:sz w:val="17"/>
                <w:szCs w:val="17"/>
              </w:rPr>
              <w:t>Issued guarantees in foreign currency</w:t>
            </w:r>
            <w:bookmarkEnd w:id="928"/>
          </w:p>
        </w:tc>
        <w:tc>
          <w:tcPr>
            <w:tcW w:w="538" w:type="pct"/>
            <w:tcBorders>
              <w:top w:val="nil"/>
              <w:left w:val="nil"/>
              <w:bottom w:val="nil"/>
              <w:right w:val="nil"/>
            </w:tcBorders>
            <w:shd w:val="clear" w:color="auto" w:fill="auto"/>
            <w:vAlign w:val="bottom"/>
          </w:tcPr>
          <w:p w14:paraId="7FC2524C" w14:textId="4A914885"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w:t>
            </w:r>
            <w:r w:rsidR="00AA76CA">
              <w:rPr>
                <w:rFonts w:ascii="Arial" w:hAnsi="Arial" w:cs="Arial"/>
                <w:color w:val="000000"/>
                <w:sz w:val="17"/>
                <w:szCs w:val="17"/>
              </w:rPr>
              <w:t>,</w:t>
            </w:r>
            <w:r>
              <w:rPr>
                <w:rFonts w:ascii="Arial" w:hAnsi="Arial" w:cs="Arial"/>
                <w:color w:val="000000"/>
                <w:sz w:val="17"/>
                <w:szCs w:val="17"/>
              </w:rPr>
              <w:t>846</w:t>
            </w:r>
          </w:p>
        </w:tc>
        <w:tc>
          <w:tcPr>
            <w:tcW w:w="541" w:type="pct"/>
            <w:tcBorders>
              <w:top w:val="nil"/>
              <w:left w:val="nil"/>
              <w:bottom w:val="nil"/>
              <w:right w:val="nil"/>
            </w:tcBorders>
            <w:shd w:val="clear" w:color="auto" w:fill="auto"/>
            <w:vAlign w:val="bottom"/>
          </w:tcPr>
          <w:p w14:paraId="5CDC2352" w14:textId="6B0B57EC"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0443E86B" w14:textId="2D38DCD7"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shd w:val="clear" w:color="auto" w:fill="auto"/>
            <w:vAlign w:val="bottom"/>
          </w:tcPr>
          <w:p w14:paraId="3C380C5D" w14:textId="797CF15A"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4D3F2E2A" w14:textId="49441450"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shd w:val="clear" w:color="auto" w:fill="auto"/>
            <w:vAlign w:val="bottom"/>
          </w:tcPr>
          <w:p w14:paraId="0BDAEE0F" w14:textId="5D0CBBDC"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w:t>
            </w:r>
            <w:r w:rsidR="00AA76CA">
              <w:rPr>
                <w:rFonts w:ascii="Arial" w:hAnsi="Arial" w:cs="Arial"/>
                <w:color w:val="000000"/>
                <w:sz w:val="17"/>
                <w:szCs w:val="17"/>
              </w:rPr>
              <w:t>,</w:t>
            </w:r>
            <w:r>
              <w:rPr>
                <w:rFonts w:ascii="Arial" w:hAnsi="Arial" w:cs="Arial"/>
                <w:color w:val="000000"/>
                <w:sz w:val="17"/>
                <w:szCs w:val="17"/>
              </w:rPr>
              <w:t>846</w:t>
            </w:r>
          </w:p>
        </w:tc>
      </w:tr>
      <w:tr w:rsidR="002342FE" w:rsidRPr="00587444" w14:paraId="4D83D87D" w14:textId="77777777" w:rsidTr="00DD69E7">
        <w:trPr>
          <w:trHeight w:hRule="exact" w:val="270"/>
        </w:trPr>
        <w:tc>
          <w:tcPr>
            <w:tcW w:w="1767" w:type="pct"/>
            <w:vAlign w:val="bottom"/>
          </w:tcPr>
          <w:p w14:paraId="2AF6D9A5" w14:textId="77777777" w:rsidR="002342FE" w:rsidRPr="00587444" w:rsidRDefault="002342FE" w:rsidP="002342FE">
            <w:pPr>
              <w:tabs>
                <w:tab w:val="right" w:pos="1202"/>
              </w:tabs>
              <w:suppressAutoHyphens w:val="0"/>
              <w:autoSpaceDN/>
              <w:spacing w:line="200" w:lineRule="exact"/>
              <w:outlineLvl w:val="0"/>
              <w:rPr>
                <w:rFonts w:ascii="Arial" w:hAnsi="Arial" w:cs="Arial"/>
                <w:spacing w:val="-2"/>
                <w:sz w:val="17"/>
                <w:szCs w:val="17"/>
              </w:rPr>
            </w:pPr>
            <w:bookmarkStart w:id="929" w:name="_Toc4062092"/>
            <w:r w:rsidRPr="00587444">
              <w:rPr>
                <w:rFonts w:ascii="Arial" w:hAnsi="Arial" w:cs="Arial"/>
                <w:spacing w:val="-2"/>
                <w:sz w:val="17"/>
                <w:szCs w:val="17"/>
              </w:rPr>
              <w:t>Undrawn loans</w:t>
            </w:r>
            <w:bookmarkEnd w:id="929"/>
          </w:p>
        </w:tc>
        <w:tc>
          <w:tcPr>
            <w:tcW w:w="538" w:type="pct"/>
            <w:tcBorders>
              <w:top w:val="nil"/>
              <w:left w:val="nil"/>
              <w:bottom w:val="nil"/>
              <w:right w:val="nil"/>
            </w:tcBorders>
            <w:shd w:val="clear" w:color="auto" w:fill="auto"/>
            <w:vAlign w:val="bottom"/>
          </w:tcPr>
          <w:p w14:paraId="5B08663B" w14:textId="4680355C"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480</w:t>
            </w:r>
            <w:r w:rsidR="00AA76CA">
              <w:rPr>
                <w:rFonts w:ascii="Arial" w:hAnsi="Arial" w:cs="Arial"/>
                <w:color w:val="000000"/>
                <w:sz w:val="17"/>
                <w:szCs w:val="17"/>
              </w:rPr>
              <w:t>,</w:t>
            </w:r>
            <w:r>
              <w:rPr>
                <w:rFonts w:ascii="Arial" w:hAnsi="Arial" w:cs="Arial"/>
                <w:color w:val="000000"/>
                <w:sz w:val="17"/>
                <w:szCs w:val="17"/>
              </w:rPr>
              <w:t>198</w:t>
            </w:r>
          </w:p>
        </w:tc>
        <w:tc>
          <w:tcPr>
            <w:tcW w:w="541" w:type="pct"/>
            <w:tcBorders>
              <w:top w:val="nil"/>
              <w:left w:val="nil"/>
              <w:bottom w:val="nil"/>
              <w:right w:val="nil"/>
            </w:tcBorders>
            <w:shd w:val="clear" w:color="auto" w:fill="auto"/>
            <w:vAlign w:val="bottom"/>
          </w:tcPr>
          <w:p w14:paraId="6C46D6B9" w14:textId="03CB7D10"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74A8699F" w14:textId="30897E2B"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1" w:type="pct"/>
            <w:tcBorders>
              <w:top w:val="nil"/>
              <w:left w:val="nil"/>
              <w:bottom w:val="nil"/>
              <w:right w:val="nil"/>
            </w:tcBorders>
            <w:shd w:val="clear" w:color="auto" w:fill="auto"/>
            <w:vAlign w:val="bottom"/>
          </w:tcPr>
          <w:p w14:paraId="7BE8E0AF" w14:textId="25BA09AB"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30009761" w14:textId="6D11BAFD"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w:t>
            </w:r>
          </w:p>
        </w:tc>
        <w:tc>
          <w:tcPr>
            <w:tcW w:w="529" w:type="pct"/>
            <w:tcBorders>
              <w:top w:val="nil"/>
              <w:left w:val="nil"/>
              <w:bottom w:val="nil"/>
              <w:right w:val="nil"/>
            </w:tcBorders>
            <w:shd w:val="clear" w:color="auto" w:fill="auto"/>
            <w:vAlign w:val="bottom"/>
          </w:tcPr>
          <w:p w14:paraId="21BC3D2E" w14:textId="73D21ABE"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color w:val="000000"/>
                <w:sz w:val="17"/>
                <w:szCs w:val="17"/>
              </w:rPr>
              <w:t>480</w:t>
            </w:r>
            <w:r w:rsidR="00AA76CA">
              <w:rPr>
                <w:rFonts w:ascii="Arial" w:hAnsi="Arial" w:cs="Arial"/>
                <w:color w:val="000000"/>
                <w:sz w:val="17"/>
                <w:szCs w:val="17"/>
              </w:rPr>
              <w:t>,</w:t>
            </w:r>
            <w:r>
              <w:rPr>
                <w:rFonts w:ascii="Arial" w:hAnsi="Arial" w:cs="Arial"/>
                <w:color w:val="000000"/>
                <w:sz w:val="17"/>
                <w:szCs w:val="17"/>
              </w:rPr>
              <w:t>198</w:t>
            </w:r>
          </w:p>
        </w:tc>
      </w:tr>
      <w:tr w:rsidR="002342FE" w:rsidRPr="00587444" w14:paraId="5FF71D22" w14:textId="77777777" w:rsidTr="00DD69E7">
        <w:trPr>
          <w:trHeight w:hRule="exact" w:val="270"/>
        </w:trPr>
        <w:tc>
          <w:tcPr>
            <w:tcW w:w="1767" w:type="pct"/>
            <w:vAlign w:val="center"/>
          </w:tcPr>
          <w:p w14:paraId="561517E3" w14:textId="77777777" w:rsidR="002342FE" w:rsidRPr="00587444" w:rsidRDefault="002342FE" w:rsidP="002342FE">
            <w:pPr>
              <w:tabs>
                <w:tab w:val="right" w:pos="1202"/>
              </w:tabs>
              <w:suppressAutoHyphens w:val="0"/>
              <w:autoSpaceDN/>
              <w:spacing w:line="200" w:lineRule="exact"/>
              <w:outlineLvl w:val="0"/>
              <w:rPr>
                <w:rFonts w:ascii="Arial" w:hAnsi="Arial" w:cs="Arial"/>
                <w:spacing w:val="-2"/>
                <w:sz w:val="17"/>
                <w:szCs w:val="17"/>
                <w:highlight w:val="yellow"/>
              </w:rPr>
            </w:pPr>
            <w:bookmarkStart w:id="930" w:name="_Toc4062099"/>
            <w:r w:rsidRPr="00587444">
              <w:rPr>
                <w:rFonts w:ascii="Arial" w:hAnsi="Arial" w:cs="Arial"/>
                <w:sz w:val="17"/>
                <w:szCs w:val="17"/>
              </w:rPr>
              <w:t>EIF – subscribed, not called up capital</w:t>
            </w:r>
            <w:bookmarkEnd w:id="930"/>
          </w:p>
        </w:tc>
        <w:tc>
          <w:tcPr>
            <w:tcW w:w="538" w:type="pct"/>
            <w:tcBorders>
              <w:top w:val="nil"/>
              <w:left w:val="nil"/>
              <w:bottom w:val="nil"/>
              <w:right w:val="nil"/>
            </w:tcBorders>
            <w:shd w:val="clear" w:color="auto" w:fill="auto"/>
            <w:vAlign w:val="bottom"/>
          </w:tcPr>
          <w:p w14:paraId="02424F90" w14:textId="13B8083B"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w:t>
            </w:r>
            <w:r w:rsidR="00AA76CA">
              <w:rPr>
                <w:rFonts w:ascii="Arial" w:hAnsi="Arial" w:cs="Arial"/>
                <w:color w:val="000000"/>
                <w:sz w:val="17"/>
                <w:szCs w:val="17"/>
              </w:rPr>
              <w:t>,</w:t>
            </w:r>
            <w:r>
              <w:rPr>
                <w:rFonts w:ascii="Arial" w:hAnsi="Arial" w:cs="Arial"/>
                <w:color w:val="000000"/>
                <w:sz w:val="17"/>
                <w:szCs w:val="17"/>
              </w:rPr>
              <w:t>400</w:t>
            </w:r>
          </w:p>
        </w:tc>
        <w:tc>
          <w:tcPr>
            <w:tcW w:w="541" w:type="pct"/>
            <w:tcBorders>
              <w:top w:val="nil"/>
              <w:left w:val="nil"/>
              <w:bottom w:val="nil"/>
              <w:right w:val="nil"/>
            </w:tcBorders>
            <w:shd w:val="clear" w:color="auto" w:fill="auto"/>
            <w:vAlign w:val="bottom"/>
          </w:tcPr>
          <w:p w14:paraId="44F2F099" w14:textId="12AE6B88"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3704FAA5" w14:textId="486002DE"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1" w:type="pct"/>
            <w:tcBorders>
              <w:top w:val="nil"/>
              <w:left w:val="nil"/>
              <w:bottom w:val="nil"/>
              <w:right w:val="nil"/>
            </w:tcBorders>
            <w:shd w:val="clear" w:color="auto" w:fill="auto"/>
            <w:vAlign w:val="bottom"/>
          </w:tcPr>
          <w:p w14:paraId="55106D59" w14:textId="265ADCE9"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723FCE43" w14:textId="06D99D75"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29" w:type="pct"/>
            <w:tcBorders>
              <w:top w:val="nil"/>
              <w:left w:val="nil"/>
              <w:bottom w:val="nil"/>
              <w:right w:val="nil"/>
            </w:tcBorders>
            <w:shd w:val="clear" w:color="auto" w:fill="auto"/>
            <w:vAlign w:val="bottom"/>
          </w:tcPr>
          <w:p w14:paraId="14D8E5DD" w14:textId="796E9D93"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w:t>
            </w:r>
            <w:r w:rsidR="00AA76CA">
              <w:rPr>
                <w:rFonts w:ascii="Arial" w:hAnsi="Arial" w:cs="Arial"/>
                <w:color w:val="000000"/>
                <w:sz w:val="17"/>
                <w:szCs w:val="17"/>
              </w:rPr>
              <w:t>,</w:t>
            </w:r>
            <w:r>
              <w:rPr>
                <w:rFonts w:ascii="Arial" w:hAnsi="Arial" w:cs="Arial"/>
                <w:color w:val="000000"/>
                <w:sz w:val="17"/>
                <w:szCs w:val="17"/>
              </w:rPr>
              <w:t>400</w:t>
            </w:r>
          </w:p>
        </w:tc>
      </w:tr>
      <w:tr w:rsidR="002342FE" w:rsidRPr="00587444" w14:paraId="21CBD5AE" w14:textId="77777777" w:rsidTr="00B84CF4">
        <w:trPr>
          <w:trHeight w:hRule="exact" w:val="270"/>
        </w:trPr>
        <w:tc>
          <w:tcPr>
            <w:tcW w:w="1767" w:type="pct"/>
            <w:tcBorders>
              <w:top w:val="nil"/>
              <w:left w:val="nil"/>
              <w:bottom w:val="nil"/>
              <w:right w:val="nil"/>
            </w:tcBorders>
            <w:shd w:val="clear" w:color="auto" w:fill="auto"/>
            <w:vAlign w:val="bottom"/>
          </w:tcPr>
          <w:p w14:paraId="262596FE" w14:textId="77777777" w:rsidR="002342FE" w:rsidRPr="00587444" w:rsidRDefault="002342FE" w:rsidP="002342FE">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right w:val="nil"/>
            </w:tcBorders>
            <w:shd w:val="clear" w:color="auto" w:fill="auto"/>
            <w:vAlign w:val="bottom"/>
          </w:tcPr>
          <w:p w14:paraId="0B1E487F" w14:textId="1CB29A02"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145</w:t>
            </w:r>
          </w:p>
        </w:tc>
        <w:tc>
          <w:tcPr>
            <w:tcW w:w="541" w:type="pct"/>
            <w:tcBorders>
              <w:top w:val="nil"/>
              <w:left w:val="nil"/>
              <w:right w:val="nil"/>
            </w:tcBorders>
            <w:shd w:val="clear" w:color="auto" w:fill="auto"/>
            <w:vAlign w:val="bottom"/>
          </w:tcPr>
          <w:p w14:paraId="23CFE8C9" w14:textId="4F873206"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 xml:space="preserve">        2</w:t>
            </w:r>
            <w:r w:rsidR="00AA76CA">
              <w:rPr>
                <w:rFonts w:ascii="Arial" w:hAnsi="Arial" w:cs="Arial"/>
                <w:color w:val="000000"/>
                <w:sz w:val="17"/>
                <w:szCs w:val="17"/>
              </w:rPr>
              <w:t>,</w:t>
            </w:r>
            <w:r>
              <w:rPr>
                <w:rFonts w:ascii="Arial" w:hAnsi="Arial" w:cs="Arial"/>
                <w:color w:val="000000"/>
                <w:sz w:val="17"/>
                <w:szCs w:val="17"/>
              </w:rPr>
              <w:t>005</w:t>
            </w:r>
          </w:p>
        </w:tc>
        <w:tc>
          <w:tcPr>
            <w:tcW w:w="542" w:type="pct"/>
            <w:tcBorders>
              <w:top w:val="nil"/>
              <w:left w:val="nil"/>
              <w:right w:val="nil"/>
            </w:tcBorders>
            <w:shd w:val="clear" w:color="auto" w:fill="auto"/>
            <w:vAlign w:val="bottom"/>
          </w:tcPr>
          <w:p w14:paraId="7A2226C8" w14:textId="06FBC63F"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6</w:t>
            </w:r>
            <w:r w:rsidR="00AA76CA">
              <w:rPr>
                <w:rFonts w:ascii="Arial" w:hAnsi="Arial" w:cs="Arial"/>
                <w:color w:val="000000"/>
                <w:sz w:val="17"/>
                <w:szCs w:val="17"/>
              </w:rPr>
              <w:t>,</w:t>
            </w:r>
            <w:r>
              <w:rPr>
                <w:rFonts w:ascii="Arial" w:hAnsi="Arial" w:cs="Arial"/>
                <w:color w:val="000000"/>
                <w:sz w:val="17"/>
                <w:szCs w:val="17"/>
              </w:rPr>
              <w:t>450</w:t>
            </w:r>
          </w:p>
        </w:tc>
        <w:tc>
          <w:tcPr>
            <w:tcW w:w="541" w:type="pct"/>
            <w:tcBorders>
              <w:top w:val="nil"/>
              <w:left w:val="nil"/>
              <w:right w:val="nil"/>
            </w:tcBorders>
            <w:shd w:val="clear" w:color="auto" w:fill="auto"/>
            <w:vAlign w:val="bottom"/>
          </w:tcPr>
          <w:p w14:paraId="0B36B69A" w14:textId="4FD9484C"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11</w:t>
            </w:r>
            <w:r w:rsidR="00AA76CA">
              <w:rPr>
                <w:rFonts w:ascii="Arial" w:hAnsi="Arial" w:cs="Arial"/>
                <w:color w:val="000000"/>
                <w:sz w:val="17"/>
                <w:szCs w:val="17"/>
              </w:rPr>
              <w:t>,</w:t>
            </w:r>
            <w:r>
              <w:rPr>
                <w:rFonts w:ascii="Arial" w:hAnsi="Arial" w:cs="Arial"/>
                <w:color w:val="000000"/>
                <w:sz w:val="17"/>
                <w:szCs w:val="17"/>
              </w:rPr>
              <w:t>724</w:t>
            </w:r>
          </w:p>
        </w:tc>
        <w:tc>
          <w:tcPr>
            <w:tcW w:w="542" w:type="pct"/>
            <w:tcBorders>
              <w:top w:val="nil"/>
              <w:left w:val="nil"/>
              <w:right w:val="nil"/>
            </w:tcBorders>
            <w:shd w:val="clear" w:color="auto" w:fill="auto"/>
            <w:vAlign w:val="bottom"/>
          </w:tcPr>
          <w:p w14:paraId="4D07F3CF" w14:textId="5F686233"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w:t>
            </w:r>
            <w:r w:rsidR="00AA76CA">
              <w:rPr>
                <w:rFonts w:ascii="Arial" w:hAnsi="Arial" w:cs="Arial"/>
                <w:color w:val="000000"/>
                <w:sz w:val="17"/>
                <w:szCs w:val="17"/>
              </w:rPr>
              <w:t>,</w:t>
            </w:r>
            <w:r>
              <w:rPr>
                <w:rFonts w:ascii="Arial" w:hAnsi="Arial" w:cs="Arial"/>
                <w:color w:val="000000"/>
                <w:sz w:val="17"/>
                <w:szCs w:val="17"/>
              </w:rPr>
              <w:t>536</w:t>
            </w:r>
          </w:p>
        </w:tc>
        <w:tc>
          <w:tcPr>
            <w:tcW w:w="529" w:type="pct"/>
            <w:tcBorders>
              <w:top w:val="nil"/>
              <w:left w:val="nil"/>
              <w:right w:val="nil"/>
            </w:tcBorders>
            <w:shd w:val="clear" w:color="auto" w:fill="auto"/>
            <w:vAlign w:val="bottom"/>
          </w:tcPr>
          <w:p w14:paraId="45211913" w14:textId="1427F8F8"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24</w:t>
            </w:r>
            <w:r w:rsidR="00AA76CA">
              <w:rPr>
                <w:rFonts w:ascii="Arial" w:hAnsi="Arial" w:cs="Arial"/>
                <w:color w:val="000000"/>
                <w:sz w:val="17"/>
                <w:szCs w:val="17"/>
              </w:rPr>
              <w:t>,</w:t>
            </w:r>
            <w:r>
              <w:rPr>
                <w:rFonts w:ascii="Arial" w:hAnsi="Arial" w:cs="Arial"/>
                <w:color w:val="000000"/>
                <w:sz w:val="17"/>
                <w:szCs w:val="17"/>
              </w:rPr>
              <w:t>860</w:t>
            </w:r>
          </w:p>
        </w:tc>
      </w:tr>
      <w:tr w:rsidR="002342FE" w:rsidRPr="00587444" w14:paraId="4648A950" w14:textId="77777777" w:rsidTr="00B84CF4">
        <w:trPr>
          <w:trHeight w:hRule="exact" w:val="270"/>
        </w:trPr>
        <w:tc>
          <w:tcPr>
            <w:tcW w:w="1767" w:type="pct"/>
            <w:tcBorders>
              <w:top w:val="nil"/>
              <w:left w:val="nil"/>
              <w:bottom w:val="nil"/>
              <w:right w:val="nil"/>
            </w:tcBorders>
            <w:shd w:val="clear" w:color="auto" w:fill="auto"/>
            <w:vAlign w:val="bottom"/>
          </w:tcPr>
          <w:p w14:paraId="23D13DA5" w14:textId="77777777" w:rsidR="002342FE" w:rsidRPr="00587444" w:rsidRDefault="002342FE" w:rsidP="002342FE">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4" w:space="0" w:color="auto"/>
              <w:right w:val="nil"/>
            </w:tcBorders>
            <w:shd w:val="clear" w:color="auto" w:fill="auto"/>
            <w:vAlign w:val="bottom"/>
          </w:tcPr>
          <w:p w14:paraId="2D3696B8" w14:textId="1CCB61C3"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w:t>
            </w:r>
          </w:p>
        </w:tc>
        <w:tc>
          <w:tcPr>
            <w:tcW w:w="541" w:type="pct"/>
            <w:tcBorders>
              <w:top w:val="nil"/>
              <w:left w:val="nil"/>
              <w:bottom w:val="single" w:sz="4" w:space="0" w:color="auto"/>
              <w:right w:val="nil"/>
            </w:tcBorders>
            <w:shd w:val="clear" w:color="auto" w:fill="auto"/>
            <w:vAlign w:val="bottom"/>
          </w:tcPr>
          <w:p w14:paraId="2240D807" w14:textId="41724078"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42" w:type="pct"/>
            <w:tcBorders>
              <w:top w:val="nil"/>
              <w:left w:val="nil"/>
              <w:bottom w:val="single" w:sz="4" w:space="0" w:color="auto"/>
              <w:right w:val="nil"/>
            </w:tcBorders>
            <w:shd w:val="clear" w:color="auto" w:fill="auto"/>
            <w:vAlign w:val="bottom"/>
          </w:tcPr>
          <w:p w14:paraId="2CAC4D73" w14:textId="57201223"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3</w:t>
            </w:r>
          </w:p>
        </w:tc>
        <w:tc>
          <w:tcPr>
            <w:tcW w:w="541" w:type="pct"/>
            <w:tcBorders>
              <w:top w:val="nil"/>
              <w:left w:val="nil"/>
              <w:bottom w:val="single" w:sz="4" w:space="0" w:color="auto"/>
              <w:right w:val="nil"/>
            </w:tcBorders>
            <w:shd w:val="clear" w:color="auto" w:fill="auto"/>
            <w:vAlign w:val="bottom"/>
          </w:tcPr>
          <w:p w14:paraId="69240480" w14:textId="04649AB1"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16</w:t>
            </w:r>
          </w:p>
        </w:tc>
        <w:tc>
          <w:tcPr>
            <w:tcW w:w="542" w:type="pct"/>
            <w:tcBorders>
              <w:top w:val="nil"/>
              <w:left w:val="nil"/>
              <w:bottom w:val="single" w:sz="4" w:space="0" w:color="auto"/>
              <w:right w:val="nil"/>
            </w:tcBorders>
            <w:shd w:val="clear" w:color="auto" w:fill="auto"/>
            <w:vAlign w:val="bottom"/>
          </w:tcPr>
          <w:p w14:paraId="25CD8688" w14:textId="228F20D7"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19</w:t>
            </w:r>
          </w:p>
        </w:tc>
        <w:tc>
          <w:tcPr>
            <w:tcW w:w="529" w:type="pct"/>
            <w:tcBorders>
              <w:top w:val="nil"/>
              <w:left w:val="nil"/>
              <w:bottom w:val="single" w:sz="4" w:space="0" w:color="auto"/>
              <w:right w:val="nil"/>
            </w:tcBorders>
            <w:shd w:val="clear" w:color="auto" w:fill="auto"/>
            <w:vAlign w:val="bottom"/>
          </w:tcPr>
          <w:p w14:paraId="58AED5B0" w14:textId="67EB95D8" w:rsidR="002342FE" w:rsidRPr="00587444" w:rsidRDefault="002342FE" w:rsidP="002342FE">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43</w:t>
            </w:r>
          </w:p>
        </w:tc>
      </w:tr>
      <w:tr w:rsidR="002342FE" w:rsidRPr="00587444" w14:paraId="0B476B44" w14:textId="77777777" w:rsidTr="00B84CF4">
        <w:trPr>
          <w:trHeight w:hRule="exact" w:val="270"/>
        </w:trPr>
        <w:tc>
          <w:tcPr>
            <w:tcW w:w="1767" w:type="pct"/>
            <w:vAlign w:val="center"/>
          </w:tcPr>
          <w:p w14:paraId="6C943CE0" w14:textId="77777777" w:rsidR="002342FE" w:rsidRPr="00587444" w:rsidRDefault="002342FE" w:rsidP="002342FE">
            <w:pPr>
              <w:tabs>
                <w:tab w:val="right" w:pos="1202"/>
              </w:tabs>
              <w:suppressAutoHyphens w:val="0"/>
              <w:autoSpaceDN/>
              <w:spacing w:line="200" w:lineRule="exact"/>
              <w:outlineLvl w:val="0"/>
              <w:rPr>
                <w:rFonts w:ascii="Arial" w:hAnsi="Arial" w:cs="Arial"/>
                <w:b/>
                <w:bCs/>
                <w:spacing w:val="-2"/>
                <w:sz w:val="17"/>
                <w:szCs w:val="17"/>
                <w:highlight w:val="yellow"/>
              </w:rPr>
            </w:pPr>
            <w:bookmarkStart w:id="931" w:name="_Toc4062113"/>
            <w:r w:rsidRPr="00587444">
              <w:rPr>
                <w:rFonts w:ascii="Arial" w:hAnsi="Arial" w:cs="Arial"/>
                <w:b/>
                <w:bCs/>
                <w:spacing w:val="-2"/>
                <w:sz w:val="17"/>
                <w:szCs w:val="17"/>
              </w:rPr>
              <w:t>Total guarantees and commitments</w:t>
            </w:r>
            <w:bookmarkEnd w:id="931"/>
          </w:p>
        </w:tc>
        <w:tc>
          <w:tcPr>
            <w:tcW w:w="538" w:type="pct"/>
            <w:tcBorders>
              <w:top w:val="single" w:sz="4" w:space="0" w:color="auto"/>
              <w:left w:val="nil"/>
              <w:bottom w:val="single" w:sz="12" w:space="0" w:color="auto"/>
              <w:right w:val="nil"/>
            </w:tcBorders>
            <w:shd w:val="clear" w:color="auto" w:fill="auto"/>
            <w:vAlign w:val="bottom"/>
          </w:tcPr>
          <w:p w14:paraId="0DF03CE9" w14:textId="4239C02F"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555</w:t>
            </w:r>
            <w:r w:rsidR="00AA76CA">
              <w:rPr>
                <w:rFonts w:ascii="Arial" w:hAnsi="Arial" w:cs="Arial"/>
                <w:b/>
                <w:bCs/>
                <w:color w:val="000000"/>
                <w:sz w:val="17"/>
                <w:szCs w:val="17"/>
              </w:rPr>
              <w:t>,</w:t>
            </w:r>
            <w:r>
              <w:rPr>
                <w:rFonts w:ascii="Arial" w:hAnsi="Arial" w:cs="Arial"/>
                <w:b/>
                <w:bCs/>
                <w:color w:val="000000"/>
                <w:sz w:val="17"/>
                <w:szCs w:val="17"/>
              </w:rPr>
              <w:t>067</w:t>
            </w:r>
          </w:p>
        </w:tc>
        <w:tc>
          <w:tcPr>
            <w:tcW w:w="541" w:type="pct"/>
            <w:tcBorders>
              <w:top w:val="single" w:sz="4" w:space="0" w:color="auto"/>
              <w:left w:val="nil"/>
              <w:bottom w:val="single" w:sz="12" w:space="0" w:color="auto"/>
              <w:right w:val="nil"/>
            </w:tcBorders>
            <w:shd w:val="clear" w:color="auto" w:fill="auto"/>
            <w:vAlign w:val="bottom"/>
          </w:tcPr>
          <w:p w14:paraId="545D80E6" w14:textId="46036612"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2</w:t>
            </w:r>
            <w:r w:rsidR="00AA76CA">
              <w:rPr>
                <w:rFonts w:ascii="Arial" w:hAnsi="Arial" w:cs="Arial"/>
                <w:b/>
                <w:bCs/>
                <w:color w:val="000000"/>
                <w:sz w:val="17"/>
                <w:szCs w:val="17"/>
              </w:rPr>
              <w:t>,</w:t>
            </w:r>
            <w:r>
              <w:rPr>
                <w:rFonts w:ascii="Arial" w:hAnsi="Arial" w:cs="Arial"/>
                <w:b/>
                <w:bCs/>
                <w:color w:val="000000"/>
                <w:sz w:val="17"/>
                <w:szCs w:val="17"/>
              </w:rPr>
              <w:t>005</w:t>
            </w:r>
          </w:p>
        </w:tc>
        <w:tc>
          <w:tcPr>
            <w:tcW w:w="542" w:type="pct"/>
            <w:tcBorders>
              <w:top w:val="single" w:sz="4" w:space="0" w:color="auto"/>
              <w:left w:val="nil"/>
              <w:bottom w:val="single" w:sz="12" w:space="0" w:color="auto"/>
              <w:right w:val="nil"/>
            </w:tcBorders>
            <w:shd w:val="clear" w:color="auto" w:fill="auto"/>
            <w:vAlign w:val="bottom"/>
          </w:tcPr>
          <w:p w14:paraId="2226D19F" w14:textId="5231FC0A"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6</w:t>
            </w:r>
            <w:r w:rsidR="00AA76CA">
              <w:rPr>
                <w:rFonts w:ascii="Arial" w:hAnsi="Arial" w:cs="Arial"/>
                <w:b/>
                <w:bCs/>
                <w:color w:val="000000"/>
                <w:sz w:val="17"/>
                <w:szCs w:val="17"/>
              </w:rPr>
              <w:t>,</w:t>
            </w:r>
            <w:r>
              <w:rPr>
                <w:rFonts w:ascii="Arial" w:hAnsi="Arial" w:cs="Arial"/>
                <w:b/>
                <w:bCs/>
                <w:color w:val="000000"/>
                <w:sz w:val="17"/>
                <w:szCs w:val="17"/>
              </w:rPr>
              <w:t>453</w:t>
            </w:r>
          </w:p>
        </w:tc>
        <w:tc>
          <w:tcPr>
            <w:tcW w:w="541" w:type="pct"/>
            <w:tcBorders>
              <w:top w:val="single" w:sz="4" w:space="0" w:color="auto"/>
              <w:left w:val="nil"/>
              <w:bottom w:val="single" w:sz="12" w:space="0" w:color="auto"/>
              <w:right w:val="nil"/>
            </w:tcBorders>
            <w:shd w:val="clear" w:color="auto" w:fill="auto"/>
            <w:vAlign w:val="bottom"/>
          </w:tcPr>
          <w:p w14:paraId="464480FA" w14:textId="08095FC6"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11</w:t>
            </w:r>
            <w:r w:rsidR="00AA76CA">
              <w:rPr>
                <w:rFonts w:ascii="Arial" w:hAnsi="Arial" w:cs="Arial"/>
                <w:b/>
                <w:bCs/>
                <w:color w:val="000000"/>
                <w:sz w:val="17"/>
                <w:szCs w:val="17"/>
              </w:rPr>
              <w:t>,</w:t>
            </w:r>
            <w:r>
              <w:rPr>
                <w:rFonts w:ascii="Arial" w:hAnsi="Arial" w:cs="Arial"/>
                <w:b/>
                <w:bCs/>
                <w:color w:val="000000"/>
                <w:sz w:val="17"/>
                <w:szCs w:val="17"/>
              </w:rPr>
              <w:t>740</w:t>
            </w:r>
          </w:p>
        </w:tc>
        <w:tc>
          <w:tcPr>
            <w:tcW w:w="542" w:type="pct"/>
            <w:tcBorders>
              <w:top w:val="single" w:sz="4" w:space="0" w:color="auto"/>
              <w:left w:val="nil"/>
              <w:bottom w:val="single" w:sz="12" w:space="0" w:color="auto"/>
              <w:right w:val="nil"/>
            </w:tcBorders>
            <w:shd w:val="clear" w:color="auto" w:fill="auto"/>
            <w:vAlign w:val="bottom"/>
          </w:tcPr>
          <w:p w14:paraId="4D14C3D9" w14:textId="613E88C0"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4</w:t>
            </w:r>
            <w:r w:rsidR="00AA76CA">
              <w:rPr>
                <w:rFonts w:ascii="Arial" w:hAnsi="Arial" w:cs="Arial"/>
                <w:b/>
                <w:bCs/>
                <w:color w:val="000000"/>
                <w:sz w:val="17"/>
                <w:szCs w:val="17"/>
              </w:rPr>
              <w:t>,</w:t>
            </w:r>
            <w:r>
              <w:rPr>
                <w:rFonts w:ascii="Arial" w:hAnsi="Arial" w:cs="Arial"/>
                <w:b/>
                <w:bCs/>
                <w:color w:val="000000"/>
                <w:sz w:val="17"/>
                <w:szCs w:val="17"/>
              </w:rPr>
              <w:t>555</w:t>
            </w:r>
          </w:p>
        </w:tc>
        <w:tc>
          <w:tcPr>
            <w:tcW w:w="529" w:type="pct"/>
            <w:tcBorders>
              <w:top w:val="single" w:sz="4" w:space="0" w:color="auto"/>
              <w:left w:val="nil"/>
              <w:bottom w:val="single" w:sz="12" w:space="0" w:color="auto"/>
              <w:right w:val="nil"/>
            </w:tcBorders>
            <w:shd w:val="clear" w:color="auto" w:fill="auto"/>
            <w:vAlign w:val="bottom"/>
          </w:tcPr>
          <w:p w14:paraId="30AA2B2F" w14:textId="2611BE5D" w:rsidR="002342FE" w:rsidRPr="00587444" w:rsidRDefault="002342FE" w:rsidP="002342FE">
            <w:pPr>
              <w:tabs>
                <w:tab w:val="right" w:pos="1202"/>
              </w:tabs>
              <w:suppressAutoHyphens w:val="0"/>
              <w:autoSpaceDN/>
              <w:spacing w:line="240" w:lineRule="exact"/>
              <w:jc w:val="right"/>
              <w:outlineLvl w:val="0"/>
              <w:rPr>
                <w:rFonts w:ascii="Arial" w:hAnsi="Arial" w:cs="Arial"/>
                <w:b/>
                <w:bCs/>
                <w:color w:val="000000"/>
                <w:sz w:val="17"/>
                <w:szCs w:val="17"/>
              </w:rPr>
            </w:pPr>
            <w:r>
              <w:rPr>
                <w:rFonts w:ascii="Arial" w:hAnsi="Arial" w:cs="Arial"/>
                <w:b/>
                <w:bCs/>
                <w:color w:val="000000"/>
                <w:sz w:val="17"/>
                <w:szCs w:val="17"/>
              </w:rPr>
              <w:t>579</w:t>
            </w:r>
            <w:r w:rsidR="00AA76CA">
              <w:rPr>
                <w:rFonts w:ascii="Arial" w:hAnsi="Arial" w:cs="Arial"/>
                <w:b/>
                <w:bCs/>
                <w:color w:val="000000"/>
                <w:sz w:val="17"/>
                <w:szCs w:val="17"/>
              </w:rPr>
              <w:t>,</w:t>
            </w:r>
            <w:r>
              <w:rPr>
                <w:rFonts w:ascii="Arial" w:hAnsi="Arial" w:cs="Arial"/>
                <w:b/>
                <w:bCs/>
                <w:color w:val="000000"/>
                <w:sz w:val="17"/>
                <w:szCs w:val="17"/>
              </w:rPr>
              <w:t>820</w:t>
            </w:r>
          </w:p>
        </w:tc>
      </w:tr>
      <w:bookmarkEnd w:id="897"/>
    </w:tbl>
    <w:p w14:paraId="4DEAC43A"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6D2091E8" w14:textId="77777777" w:rsidR="007505E7" w:rsidRDefault="007505E7" w:rsidP="00587444">
      <w:pPr>
        <w:tabs>
          <w:tab w:val="left" w:pos="8340"/>
        </w:tabs>
        <w:suppressAutoHyphens w:val="0"/>
        <w:autoSpaceDN/>
        <w:jc w:val="both"/>
        <w:rPr>
          <w:rFonts w:ascii="Arial" w:hAnsi="Arial" w:cs="Arial"/>
          <w:bCs/>
          <w:sz w:val="18"/>
          <w:szCs w:val="18"/>
          <w:lang w:val="en-GB"/>
        </w:rPr>
      </w:pPr>
    </w:p>
    <w:p w14:paraId="4276CB93" w14:textId="02680F53" w:rsidR="00587444" w:rsidRPr="00356C4F" w:rsidRDefault="00587444" w:rsidP="0058744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626C8C75" w14:textId="77777777" w:rsidR="00587444" w:rsidRPr="00356C4F" w:rsidRDefault="00587444" w:rsidP="00587444">
      <w:pPr>
        <w:tabs>
          <w:tab w:val="left" w:pos="8340"/>
        </w:tabs>
        <w:suppressAutoHyphens w:val="0"/>
        <w:autoSpaceDN/>
        <w:jc w:val="both"/>
        <w:rPr>
          <w:rFonts w:ascii="Arial" w:hAnsi="Arial" w:cs="Arial"/>
          <w:b/>
          <w:sz w:val="18"/>
          <w:szCs w:val="18"/>
          <w:lang w:val="pl-PL"/>
        </w:rPr>
      </w:pPr>
    </w:p>
    <w:p w14:paraId="6AB61790" w14:textId="1BA0E0AF" w:rsidR="007505E7" w:rsidRPr="00C66873" w:rsidRDefault="007505E7" w:rsidP="007505E7">
      <w:pPr>
        <w:suppressAutoHyphens w:val="0"/>
        <w:autoSpaceDN/>
        <w:rPr>
          <w:rFonts w:ascii="Arial" w:eastAsia="Calibri" w:hAnsi="Arial" w:cs="Arial"/>
          <w:i/>
          <w:iCs/>
          <w:color w:val="000000"/>
          <w:sz w:val="18"/>
          <w:szCs w:val="18"/>
        </w:rPr>
      </w:pPr>
      <w:bookmarkStart w:id="932" w:name="_Hlk161063981"/>
      <w:r w:rsidRPr="00C66873">
        <w:rPr>
          <w:rFonts w:ascii="Arial" w:eastAsia="Calibri" w:hAnsi="Arial" w:cs="Arial"/>
          <w:i/>
          <w:iCs/>
          <w:color w:val="000000"/>
          <w:sz w:val="18"/>
          <w:szCs w:val="18"/>
        </w:rPr>
        <w:t xml:space="preserve">*Receivables of </w:t>
      </w:r>
      <w:r w:rsidR="00F24198" w:rsidRPr="00C66873">
        <w:rPr>
          <w:rFonts w:ascii="Arial" w:eastAsia="Calibri" w:hAnsi="Arial" w:cs="Arial"/>
          <w:i/>
          <w:iCs/>
          <w:color w:val="000000"/>
          <w:sz w:val="18"/>
          <w:szCs w:val="18"/>
        </w:rPr>
        <w:t>EUR</w:t>
      </w:r>
      <w:r w:rsidRPr="00C66873">
        <w:rPr>
          <w:rFonts w:ascii="Arial" w:eastAsia="Calibri" w:hAnsi="Arial" w:cs="Arial"/>
          <w:i/>
          <w:iCs/>
          <w:color w:val="000000"/>
          <w:sz w:val="18"/>
          <w:szCs w:val="18"/>
        </w:rPr>
        <w:t xml:space="preserve"> 9</w:t>
      </w:r>
      <w:r w:rsidR="002342FE" w:rsidRPr="00C66873">
        <w:rPr>
          <w:rFonts w:ascii="Arial" w:eastAsia="Calibri" w:hAnsi="Arial" w:cs="Arial"/>
          <w:i/>
          <w:iCs/>
          <w:color w:val="000000"/>
          <w:sz w:val="18"/>
          <w:szCs w:val="18"/>
        </w:rPr>
        <w:t>2</w:t>
      </w:r>
      <w:r w:rsidRPr="00C66873">
        <w:rPr>
          <w:rFonts w:ascii="Arial" w:eastAsia="Calibri" w:hAnsi="Arial" w:cs="Arial"/>
          <w:i/>
          <w:iCs/>
          <w:color w:val="000000"/>
          <w:sz w:val="18"/>
          <w:szCs w:val="18"/>
        </w:rPr>
        <w:t xml:space="preserve">,000 thousand relate to reverse REPO agreements. The maturity of part of receivables was prolonged after the Statement of Financial Position date, and an amount of EUR </w:t>
      </w:r>
      <w:r w:rsidR="00C66873" w:rsidRPr="00C66873">
        <w:rPr>
          <w:rFonts w:ascii="Arial" w:eastAsia="Calibri" w:hAnsi="Arial" w:cs="Arial"/>
          <w:i/>
          <w:iCs/>
          <w:color w:val="000000"/>
          <w:sz w:val="18"/>
          <w:szCs w:val="18"/>
        </w:rPr>
        <w:t>30</w:t>
      </w:r>
      <w:r w:rsidRPr="00C66873">
        <w:rPr>
          <w:rFonts w:ascii="Arial" w:eastAsia="Calibri" w:hAnsi="Arial" w:cs="Arial"/>
          <w:i/>
          <w:iCs/>
          <w:color w:val="000000"/>
          <w:sz w:val="18"/>
          <w:szCs w:val="18"/>
        </w:rPr>
        <w:t>,000 thousand was placed in the 1 to 3 months maturity category.</w:t>
      </w:r>
    </w:p>
    <w:p w14:paraId="79555E56" w14:textId="1D0E94B2" w:rsidR="00587444" w:rsidRPr="00356C4F" w:rsidRDefault="007505E7" w:rsidP="00AE4D68">
      <w:pPr>
        <w:suppressAutoHyphens w:val="0"/>
        <w:autoSpaceDN/>
        <w:rPr>
          <w:rFonts w:ascii="Arial" w:eastAsia="Calibri" w:hAnsi="Arial" w:cs="Arial"/>
          <w:i/>
          <w:iCs/>
          <w:color w:val="000000"/>
          <w:sz w:val="18"/>
          <w:szCs w:val="18"/>
        </w:rPr>
        <w:sectPr w:rsidR="00587444" w:rsidRPr="00356C4F" w:rsidSect="00D337C5">
          <w:footerReference w:type="default" r:id="rId197"/>
          <w:pgSz w:w="11907" w:h="16840" w:code="9"/>
          <w:pgMar w:top="1418" w:right="1134" w:bottom="1134" w:left="1418" w:header="851" w:footer="851" w:gutter="0"/>
          <w:cols w:space="720"/>
          <w:noEndnote/>
        </w:sectPr>
      </w:pPr>
      <w:r w:rsidRPr="00C66873">
        <w:rPr>
          <w:rFonts w:ascii="Arial" w:eastAsia="Calibri" w:hAnsi="Arial" w:cs="Arial"/>
          <w:i/>
          <w:iCs/>
          <w:color w:val="000000"/>
          <w:sz w:val="18"/>
          <w:szCs w:val="18"/>
        </w:rPr>
        <w:t>*</w:t>
      </w:r>
      <w:r w:rsidR="00587444" w:rsidRPr="00C66873">
        <w:rPr>
          <w:rFonts w:ascii="Arial" w:eastAsia="Calibri" w:hAnsi="Arial" w:cs="Arial"/>
          <w:i/>
          <w:iCs/>
          <w:color w:val="000000"/>
          <w:sz w:val="18"/>
          <w:szCs w:val="18"/>
        </w:rPr>
        <w:t>*Accrued interest on loans not yet due is allocated to the category from 1 to 3 months.</w:t>
      </w:r>
    </w:p>
    <w:bookmarkEnd w:id="932"/>
    <w:p w14:paraId="5B10F06B" w14:textId="77777777" w:rsidR="00587444" w:rsidRPr="00587444" w:rsidRDefault="00587444" w:rsidP="00587444">
      <w:pPr>
        <w:suppressAutoHyphens w:val="0"/>
        <w:autoSpaceDN/>
        <w:jc w:val="both"/>
        <w:rPr>
          <w:rFonts w:ascii="Arial" w:hAnsi="Arial" w:cs="Arial"/>
          <w:b/>
          <w:bCs/>
          <w:sz w:val="20"/>
          <w:szCs w:val="20"/>
          <w:lang w:val="en-GB"/>
        </w:rPr>
      </w:pPr>
    </w:p>
    <w:p w14:paraId="33E4175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60D9C5" w14:textId="77777777" w:rsidR="00587444" w:rsidRPr="00587444" w:rsidRDefault="00587444" w:rsidP="00587444">
      <w:pPr>
        <w:suppressAutoHyphens w:val="0"/>
        <w:autoSpaceDN/>
        <w:jc w:val="both"/>
        <w:rPr>
          <w:rFonts w:ascii="Arial" w:hAnsi="Arial" w:cs="Arial"/>
          <w:b/>
          <w:sz w:val="20"/>
          <w:szCs w:val="20"/>
          <w:lang w:val="en-GB"/>
        </w:rPr>
      </w:pPr>
    </w:p>
    <w:p w14:paraId="2E8F40F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48BD35BA" w14:textId="77777777" w:rsidR="00587444" w:rsidRPr="00587444" w:rsidRDefault="00587444" w:rsidP="00587444">
      <w:pPr>
        <w:suppressAutoHyphens w:val="0"/>
        <w:autoSpaceDN/>
        <w:jc w:val="both"/>
        <w:rPr>
          <w:rFonts w:ascii="Arial" w:hAnsi="Arial" w:cs="Arial"/>
          <w:b/>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137314" w:rsidRPr="00587444" w14:paraId="624A3575" w14:textId="77777777" w:rsidTr="002F77AC">
        <w:trPr>
          <w:trHeight w:hRule="exact" w:val="475"/>
        </w:trPr>
        <w:tc>
          <w:tcPr>
            <w:tcW w:w="1767" w:type="pct"/>
            <w:vAlign w:val="bottom"/>
          </w:tcPr>
          <w:p w14:paraId="680F491D" w14:textId="77777777" w:rsidR="00137314" w:rsidRPr="00587444" w:rsidRDefault="00137314" w:rsidP="002F77AC">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2D74C696" w14:textId="77777777" w:rsidR="00137314" w:rsidRPr="00587444" w:rsidRDefault="00137314" w:rsidP="002F77AC">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31 December 202</w:t>
            </w:r>
            <w:r>
              <w:rPr>
                <w:rFonts w:ascii="Arial" w:hAnsi="Arial" w:cs="Arial"/>
                <w:b/>
                <w:sz w:val="17"/>
                <w:szCs w:val="17"/>
              </w:rPr>
              <w:t>3</w:t>
            </w:r>
          </w:p>
        </w:tc>
        <w:tc>
          <w:tcPr>
            <w:tcW w:w="538" w:type="pct"/>
          </w:tcPr>
          <w:p w14:paraId="73F3354A"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54505F0D"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41" w:type="pct"/>
          </w:tcPr>
          <w:p w14:paraId="2A5B69A3"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42" w:type="pct"/>
          </w:tcPr>
          <w:p w14:paraId="0FF06BFB"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41" w:type="pct"/>
          </w:tcPr>
          <w:p w14:paraId="156B46E4"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4F8B4FFA"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42" w:type="pct"/>
          </w:tcPr>
          <w:p w14:paraId="2E87F7AC"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313550C2"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29" w:type="pct"/>
          </w:tcPr>
          <w:p w14:paraId="6568030F"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137314" w:rsidRPr="00587444" w14:paraId="2ED93A41" w14:textId="77777777" w:rsidTr="002F77AC">
        <w:trPr>
          <w:trHeight w:hRule="exact" w:val="270"/>
        </w:trPr>
        <w:tc>
          <w:tcPr>
            <w:tcW w:w="1767" w:type="pct"/>
          </w:tcPr>
          <w:p w14:paraId="53F1AFA1" w14:textId="77777777" w:rsidR="00137314" w:rsidRPr="00587444" w:rsidRDefault="00137314" w:rsidP="002F77AC">
            <w:pPr>
              <w:tabs>
                <w:tab w:val="right" w:pos="1202"/>
              </w:tabs>
              <w:suppressAutoHyphens w:val="0"/>
              <w:autoSpaceDN/>
              <w:spacing w:line="220" w:lineRule="exact"/>
              <w:outlineLvl w:val="0"/>
              <w:rPr>
                <w:rFonts w:ascii="Arial" w:hAnsi="Arial" w:cs="Arial"/>
                <w:b/>
                <w:sz w:val="17"/>
                <w:szCs w:val="17"/>
              </w:rPr>
            </w:pPr>
          </w:p>
        </w:tc>
        <w:tc>
          <w:tcPr>
            <w:tcW w:w="538" w:type="pct"/>
          </w:tcPr>
          <w:p w14:paraId="79EBA36E"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5FE99B09"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1FED8DA6"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775FE9ED"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359E1405"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29" w:type="pct"/>
          </w:tcPr>
          <w:p w14:paraId="0C72E574"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137314" w:rsidRPr="00587444" w14:paraId="28326B73" w14:textId="77777777" w:rsidTr="002F77AC">
        <w:trPr>
          <w:trHeight w:hRule="exact" w:val="270"/>
        </w:trPr>
        <w:tc>
          <w:tcPr>
            <w:tcW w:w="1767" w:type="pct"/>
            <w:vAlign w:val="center"/>
          </w:tcPr>
          <w:p w14:paraId="5E9CA268" w14:textId="77777777" w:rsidR="00137314" w:rsidRPr="00587444" w:rsidRDefault="00137314" w:rsidP="002F77AC">
            <w:pPr>
              <w:tabs>
                <w:tab w:val="right" w:pos="1202"/>
              </w:tabs>
              <w:suppressAutoHyphens w:val="0"/>
              <w:autoSpaceDN/>
              <w:spacing w:line="220" w:lineRule="exact"/>
              <w:outlineLvl w:val="0"/>
              <w:rPr>
                <w:rFonts w:ascii="Arial" w:hAnsi="Arial" w:cs="Arial"/>
                <w:b/>
                <w:bCs/>
                <w:sz w:val="17"/>
                <w:szCs w:val="17"/>
              </w:rPr>
            </w:pPr>
            <w:r w:rsidRPr="00587444">
              <w:rPr>
                <w:rFonts w:ascii="Arial" w:hAnsi="Arial" w:cs="Arial"/>
                <w:b/>
                <w:bCs/>
                <w:sz w:val="17"/>
                <w:szCs w:val="17"/>
              </w:rPr>
              <w:t xml:space="preserve">Assets </w:t>
            </w:r>
          </w:p>
        </w:tc>
        <w:tc>
          <w:tcPr>
            <w:tcW w:w="538" w:type="pct"/>
            <w:vAlign w:val="bottom"/>
          </w:tcPr>
          <w:p w14:paraId="3A0F64F8"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7BA15B3A"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835B7CD"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3FD93DDE"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0C273402"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5702F9B5" w14:textId="77777777" w:rsidR="00137314" w:rsidRPr="00587444" w:rsidRDefault="00137314" w:rsidP="002F77AC">
            <w:pPr>
              <w:tabs>
                <w:tab w:val="right" w:pos="1202"/>
              </w:tabs>
              <w:suppressAutoHyphens w:val="0"/>
              <w:autoSpaceDN/>
              <w:spacing w:line="220" w:lineRule="exact"/>
              <w:jc w:val="right"/>
              <w:outlineLvl w:val="0"/>
              <w:rPr>
                <w:rFonts w:ascii="Arial" w:hAnsi="Arial" w:cs="Arial"/>
                <w:b/>
                <w:bCs/>
                <w:spacing w:val="-2"/>
                <w:sz w:val="17"/>
                <w:szCs w:val="17"/>
              </w:rPr>
            </w:pPr>
          </w:p>
        </w:tc>
      </w:tr>
      <w:tr w:rsidR="00137314" w:rsidRPr="00587444" w14:paraId="1EAFBE75" w14:textId="77777777" w:rsidTr="002F77AC">
        <w:trPr>
          <w:trHeight w:hRule="exact" w:val="270"/>
        </w:trPr>
        <w:tc>
          <w:tcPr>
            <w:tcW w:w="1767" w:type="pct"/>
            <w:vAlign w:val="bottom"/>
          </w:tcPr>
          <w:p w14:paraId="3150D453"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38" w:type="pct"/>
            <w:tcBorders>
              <w:top w:val="nil"/>
              <w:left w:val="nil"/>
              <w:bottom w:val="nil"/>
              <w:right w:val="nil"/>
            </w:tcBorders>
            <w:shd w:val="clear" w:color="auto" w:fill="auto"/>
            <w:vAlign w:val="bottom"/>
          </w:tcPr>
          <w:p w14:paraId="04EE3AD0"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42</w:t>
            </w:r>
            <w:r>
              <w:rPr>
                <w:rFonts w:ascii="Arial" w:hAnsi="Arial" w:cs="Arial"/>
                <w:color w:val="000000"/>
                <w:sz w:val="17"/>
                <w:szCs w:val="17"/>
              </w:rPr>
              <w:t>,</w:t>
            </w:r>
            <w:r w:rsidRPr="00F959D0">
              <w:rPr>
                <w:rFonts w:ascii="Arial" w:hAnsi="Arial" w:cs="Arial"/>
                <w:color w:val="000000"/>
                <w:sz w:val="17"/>
                <w:szCs w:val="17"/>
              </w:rPr>
              <w:t xml:space="preserve">133 </w:t>
            </w:r>
          </w:p>
        </w:tc>
        <w:tc>
          <w:tcPr>
            <w:tcW w:w="541" w:type="pct"/>
            <w:tcBorders>
              <w:top w:val="nil"/>
              <w:left w:val="nil"/>
              <w:bottom w:val="nil"/>
              <w:right w:val="nil"/>
            </w:tcBorders>
            <w:shd w:val="clear" w:color="auto" w:fill="auto"/>
            <w:vAlign w:val="bottom"/>
          </w:tcPr>
          <w:p w14:paraId="4252FC0E"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049C6B4C"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FCCFDA6"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62BCE99"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09A1C92F"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42</w:t>
            </w:r>
            <w:r>
              <w:rPr>
                <w:rFonts w:ascii="Arial" w:hAnsi="Arial" w:cs="Arial"/>
                <w:color w:val="000000"/>
                <w:sz w:val="17"/>
                <w:szCs w:val="17"/>
              </w:rPr>
              <w:t>,</w:t>
            </w:r>
            <w:r w:rsidRPr="00F959D0">
              <w:rPr>
                <w:rFonts w:ascii="Arial" w:hAnsi="Arial" w:cs="Arial"/>
                <w:color w:val="000000"/>
                <w:sz w:val="17"/>
                <w:szCs w:val="17"/>
              </w:rPr>
              <w:t xml:space="preserve">133 </w:t>
            </w:r>
          </w:p>
        </w:tc>
      </w:tr>
      <w:tr w:rsidR="00137314" w:rsidRPr="00587444" w14:paraId="1DEBADDA" w14:textId="77777777" w:rsidTr="002F77AC">
        <w:trPr>
          <w:trHeight w:hRule="exact" w:val="270"/>
        </w:trPr>
        <w:tc>
          <w:tcPr>
            <w:tcW w:w="1767" w:type="pct"/>
            <w:vAlign w:val="bottom"/>
          </w:tcPr>
          <w:p w14:paraId="572A52B0"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38" w:type="pct"/>
            <w:tcBorders>
              <w:top w:val="nil"/>
              <w:left w:val="nil"/>
              <w:bottom w:val="nil"/>
              <w:right w:val="nil"/>
            </w:tcBorders>
            <w:shd w:val="clear" w:color="auto" w:fill="auto"/>
            <w:vAlign w:val="bottom"/>
          </w:tcPr>
          <w:p w14:paraId="0DB30F05"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68</w:t>
            </w:r>
            <w:r>
              <w:rPr>
                <w:rFonts w:ascii="Arial" w:hAnsi="Arial" w:cs="Arial"/>
                <w:color w:val="000000"/>
                <w:sz w:val="17"/>
                <w:szCs w:val="17"/>
              </w:rPr>
              <w:t>,</w:t>
            </w:r>
            <w:r w:rsidRPr="00F959D0">
              <w:rPr>
                <w:rFonts w:ascii="Arial" w:hAnsi="Arial" w:cs="Arial"/>
                <w:color w:val="000000"/>
                <w:sz w:val="17"/>
                <w:szCs w:val="17"/>
              </w:rPr>
              <w:t xml:space="preserve">254 </w:t>
            </w:r>
          </w:p>
        </w:tc>
        <w:tc>
          <w:tcPr>
            <w:tcW w:w="541" w:type="pct"/>
            <w:tcBorders>
              <w:top w:val="nil"/>
              <w:left w:val="nil"/>
              <w:bottom w:val="nil"/>
              <w:right w:val="nil"/>
            </w:tcBorders>
            <w:shd w:val="clear" w:color="auto" w:fill="auto"/>
            <w:vAlign w:val="bottom"/>
          </w:tcPr>
          <w:p w14:paraId="2953E791"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203 </w:t>
            </w:r>
          </w:p>
        </w:tc>
        <w:tc>
          <w:tcPr>
            <w:tcW w:w="542" w:type="pct"/>
            <w:tcBorders>
              <w:top w:val="nil"/>
              <w:left w:val="nil"/>
              <w:bottom w:val="nil"/>
              <w:right w:val="nil"/>
            </w:tcBorders>
            <w:shd w:val="clear" w:color="auto" w:fill="auto"/>
            <w:vAlign w:val="bottom"/>
          </w:tcPr>
          <w:p w14:paraId="12E77AB9"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55BC4E7"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C9DA683"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304 </w:t>
            </w:r>
          </w:p>
        </w:tc>
        <w:tc>
          <w:tcPr>
            <w:tcW w:w="529" w:type="pct"/>
            <w:tcBorders>
              <w:top w:val="nil"/>
              <w:left w:val="nil"/>
              <w:bottom w:val="nil"/>
              <w:right w:val="nil"/>
            </w:tcBorders>
            <w:shd w:val="clear" w:color="auto" w:fill="auto"/>
            <w:vAlign w:val="bottom"/>
          </w:tcPr>
          <w:p w14:paraId="0709CC34"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71</w:t>
            </w:r>
            <w:r>
              <w:rPr>
                <w:rFonts w:ascii="Arial" w:hAnsi="Arial" w:cs="Arial"/>
                <w:color w:val="000000"/>
                <w:sz w:val="17"/>
                <w:szCs w:val="17"/>
              </w:rPr>
              <w:t>,</w:t>
            </w:r>
            <w:r w:rsidRPr="00F959D0">
              <w:rPr>
                <w:rFonts w:ascii="Arial" w:hAnsi="Arial" w:cs="Arial"/>
                <w:color w:val="000000"/>
                <w:sz w:val="17"/>
                <w:szCs w:val="17"/>
              </w:rPr>
              <w:t xml:space="preserve">761 </w:t>
            </w:r>
          </w:p>
        </w:tc>
      </w:tr>
      <w:tr w:rsidR="00137314" w:rsidRPr="00587444" w14:paraId="1CE3CFE3" w14:textId="77777777" w:rsidTr="002F77AC">
        <w:trPr>
          <w:trHeight w:hRule="exact" w:val="270"/>
        </w:trPr>
        <w:tc>
          <w:tcPr>
            <w:tcW w:w="1767" w:type="pct"/>
            <w:vAlign w:val="bottom"/>
          </w:tcPr>
          <w:p w14:paraId="75793831"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38" w:type="pct"/>
            <w:tcBorders>
              <w:top w:val="nil"/>
              <w:left w:val="nil"/>
              <w:bottom w:val="nil"/>
              <w:right w:val="nil"/>
            </w:tcBorders>
            <w:shd w:val="clear" w:color="auto" w:fill="auto"/>
            <w:vAlign w:val="bottom"/>
          </w:tcPr>
          <w:p w14:paraId="466DB240"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90</w:t>
            </w:r>
            <w:r>
              <w:rPr>
                <w:rFonts w:ascii="Arial" w:hAnsi="Arial" w:cs="Arial"/>
                <w:color w:val="000000"/>
                <w:sz w:val="17"/>
                <w:szCs w:val="17"/>
              </w:rPr>
              <w:t>,</w:t>
            </w:r>
            <w:r w:rsidRPr="00F959D0">
              <w:rPr>
                <w:rFonts w:ascii="Arial" w:hAnsi="Arial" w:cs="Arial"/>
                <w:color w:val="000000"/>
                <w:sz w:val="17"/>
                <w:szCs w:val="17"/>
              </w:rPr>
              <w:t xml:space="preserve">275 </w:t>
            </w:r>
          </w:p>
        </w:tc>
        <w:tc>
          <w:tcPr>
            <w:tcW w:w="541" w:type="pct"/>
            <w:tcBorders>
              <w:top w:val="nil"/>
              <w:left w:val="nil"/>
              <w:bottom w:val="nil"/>
              <w:right w:val="nil"/>
            </w:tcBorders>
            <w:shd w:val="clear" w:color="auto" w:fill="auto"/>
            <w:vAlign w:val="bottom"/>
          </w:tcPr>
          <w:p w14:paraId="795C243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158</w:t>
            </w:r>
            <w:r>
              <w:rPr>
                <w:rFonts w:ascii="Arial" w:hAnsi="Arial" w:cs="Arial"/>
                <w:color w:val="000000"/>
                <w:sz w:val="17"/>
                <w:szCs w:val="17"/>
              </w:rPr>
              <w:t>,</w:t>
            </w:r>
            <w:r w:rsidRPr="00F959D0">
              <w:rPr>
                <w:rFonts w:ascii="Arial" w:hAnsi="Arial" w:cs="Arial"/>
                <w:color w:val="000000"/>
                <w:sz w:val="17"/>
                <w:szCs w:val="17"/>
              </w:rPr>
              <w:t xml:space="preserve">524 </w:t>
            </w:r>
          </w:p>
        </w:tc>
        <w:tc>
          <w:tcPr>
            <w:tcW w:w="542" w:type="pct"/>
            <w:tcBorders>
              <w:top w:val="nil"/>
              <w:left w:val="nil"/>
              <w:bottom w:val="nil"/>
              <w:right w:val="nil"/>
            </w:tcBorders>
            <w:shd w:val="clear" w:color="auto" w:fill="auto"/>
            <w:vAlign w:val="bottom"/>
          </w:tcPr>
          <w:p w14:paraId="5EE6C33F"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130</w:t>
            </w:r>
            <w:r>
              <w:rPr>
                <w:rFonts w:ascii="Arial" w:hAnsi="Arial" w:cs="Arial"/>
                <w:color w:val="000000"/>
                <w:sz w:val="17"/>
                <w:szCs w:val="17"/>
              </w:rPr>
              <w:t>,</w:t>
            </w:r>
            <w:r w:rsidRPr="00F959D0">
              <w:rPr>
                <w:rFonts w:ascii="Arial" w:hAnsi="Arial" w:cs="Arial"/>
                <w:color w:val="000000"/>
                <w:sz w:val="17"/>
                <w:szCs w:val="17"/>
              </w:rPr>
              <w:t xml:space="preserve">273 </w:t>
            </w:r>
          </w:p>
        </w:tc>
        <w:tc>
          <w:tcPr>
            <w:tcW w:w="541" w:type="pct"/>
            <w:tcBorders>
              <w:top w:val="nil"/>
              <w:left w:val="nil"/>
              <w:bottom w:val="nil"/>
              <w:right w:val="nil"/>
            </w:tcBorders>
            <w:shd w:val="clear" w:color="auto" w:fill="auto"/>
            <w:vAlign w:val="bottom"/>
          </w:tcPr>
          <w:p w14:paraId="55DD4398"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306</w:t>
            </w:r>
            <w:r>
              <w:rPr>
                <w:rFonts w:ascii="Arial" w:hAnsi="Arial" w:cs="Arial"/>
                <w:color w:val="000000"/>
                <w:sz w:val="17"/>
                <w:szCs w:val="17"/>
              </w:rPr>
              <w:t>,</w:t>
            </w:r>
            <w:r w:rsidRPr="00F959D0">
              <w:rPr>
                <w:rFonts w:ascii="Arial" w:hAnsi="Arial" w:cs="Arial"/>
                <w:color w:val="000000"/>
                <w:sz w:val="17"/>
                <w:szCs w:val="17"/>
              </w:rPr>
              <w:t xml:space="preserve">450 </w:t>
            </w:r>
          </w:p>
        </w:tc>
        <w:tc>
          <w:tcPr>
            <w:tcW w:w="542" w:type="pct"/>
            <w:tcBorders>
              <w:top w:val="nil"/>
              <w:left w:val="nil"/>
              <w:bottom w:val="nil"/>
              <w:right w:val="nil"/>
            </w:tcBorders>
            <w:shd w:val="clear" w:color="auto" w:fill="auto"/>
            <w:vAlign w:val="bottom"/>
          </w:tcPr>
          <w:p w14:paraId="2476F3C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563</w:t>
            </w:r>
            <w:r>
              <w:rPr>
                <w:rFonts w:ascii="Arial" w:hAnsi="Arial" w:cs="Arial"/>
                <w:color w:val="000000"/>
                <w:sz w:val="17"/>
                <w:szCs w:val="17"/>
              </w:rPr>
              <w:t>,</w:t>
            </w:r>
            <w:r w:rsidRPr="00F959D0">
              <w:rPr>
                <w:rFonts w:ascii="Arial" w:hAnsi="Arial" w:cs="Arial"/>
                <w:color w:val="000000"/>
                <w:sz w:val="17"/>
                <w:szCs w:val="17"/>
              </w:rPr>
              <w:t xml:space="preserve">359 </w:t>
            </w:r>
          </w:p>
        </w:tc>
        <w:tc>
          <w:tcPr>
            <w:tcW w:w="529" w:type="pct"/>
            <w:tcBorders>
              <w:top w:val="nil"/>
              <w:left w:val="nil"/>
              <w:bottom w:val="nil"/>
              <w:right w:val="nil"/>
            </w:tcBorders>
            <w:shd w:val="clear" w:color="auto" w:fill="auto"/>
            <w:vAlign w:val="bottom"/>
          </w:tcPr>
          <w:p w14:paraId="0273507F"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248</w:t>
            </w:r>
            <w:r>
              <w:rPr>
                <w:rFonts w:ascii="Arial" w:hAnsi="Arial" w:cs="Arial"/>
                <w:color w:val="000000"/>
                <w:sz w:val="17"/>
                <w:szCs w:val="17"/>
              </w:rPr>
              <w:t>,</w:t>
            </w:r>
            <w:r w:rsidRPr="00F959D0">
              <w:rPr>
                <w:rFonts w:ascii="Arial" w:hAnsi="Arial" w:cs="Arial"/>
                <w:color w:val="000000"/>
                <w:sz w:val="17"/>
                <w:szCs w:val="17"/>
              </w:rPr>
              <w:t xml:space="preserve">881 </w:t>
            </w:r>
          </w:p>
        </w:tc>
      </w:tr>
      <w:tr w:rsidR="00137314" w:rsidRPr="00587444" w14:paraId="2040E40F" w14:textId="77777777" w:rsidTr="002F77AC">
        <w:trPr>
          <w:trHeight w:hRule="exact" w:val="270"/>
        </w:trPr>
        <w:tc>
          <w:tcPr>
            <w:tcW w:w="1767" w:type="pct"/>
            <w:vAlign w:val="bottom"/>
          </w:tcPr>
          <w:p w14:paraId="6AAAF056"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38" w:type="pct"/>
            <w:tcBorders>
              <w:top w:val="nil"/>
              <w:left w:val="nil"/>
              <w:bottom w:val="nil"/>
              <w:right w:val="nil"/>
            </w:tcBorders>
            <w:shd w:val="clear" w:color="auto" w:fill="auto"/>
            <w:vAlign w:val="bottom"/>
          </w:tcPr>
          <w:p w14:paraId="3AD2FEE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271</w:t>
            </w:r>
            <w:r>
              <w:rPr>
                <w:rFonts w:ascii="Arial" w:hAnsi="Arial" w:cs="Arial"/>
                <w:color w:val="000000"/>
                <w:sz w:val="17"/>
                <w:szCs w:val="17"/>
              </w:rPr>
              <w:t>,</w:t>
            </w:r>
            <w:r w:rsidRPr="00F959D0">
              <w:rPr>
                <w:rFonts w:ascii="Arial" w:hAnsi="Arial" w:cs="Arial"/>
                <w:color w:val="000000"/>
                <w:sz w:val="17"/>
                <w:szCs w:val="17"/>
              </w:rPr>
              <w:t xml:space="preserve">161 </w:t>
            </w:r>
          </w:p>
        </w:tc>
        <w:tc>
          <w:tcPr>
            <w:tcW w:w="541" w:type="pct"/>
            <w:tcBorders>
              <w:top w:val="nil"/>
              <w:left w:val="nil"/>
              <w:bottom w:val="nil"/>
              <w:right w:val="nil"/>
            </w:tcBorders>
            <w:shd w:val="clear" w:color="auto" w:fill="auto"/>
            <w:vAlign w:val="bottom"/>
          </w:tcPr>
          <w:p w14:paraId="4B8A3185"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397 </w:t>
            </w:r>
          </w:p>
        </w:tc>
        <w:tc>
          <w:tcPr>
            <w:tcW w:w="542" w:type="pct"/>
            <w:tcBorders>
              <w:top w:val="nil"/>
              <w:left w:val="nil"/>
              <w:bottom w:val="nil"/>
              <w:right w:val="nil"/>
            </w:tcBorders>
            <w:shd w:val="clear" w:color="auto" w:fill="auto"/>
            <w:vAlign w:val="bottom"/>
          </w:tcPr>
          <w:p w14:paraId="0F9AA558"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286</w:t>
            </w:r>
            <w:r>
              <w:rPr>
                <w:rFonts w:ascii="Arial" w:hAnsi="Arial" w:cs="Arial"/>
                <w:color w:val="000000"/>
                <w:sz w:val="17"/>
                <w:szCs w:val="17"/>
              </w:rPr>
              <w:t>,</w:t>
            </w:r>
            <w:r w:rsidRPr="00F959D0">
              <w:rPr>
                <w:rFonts w:ascii="Arial" w:hAnsi="Arial" w:cs="Arial"/>
                <w:color w:val="000000"/>
                <w:sz w:val="17"/>
                <w:szCs w:val="17"/>
              </w:rPr>
              <w:t xml:space="preserve">532 </w:t>
            </w:r>
          </w:p>
        </w:tc>
        <w:tc>
          <w:tcPr>
            <w:tcW w:w="541" w:type="pct"/>
            <w:tcBorders>
              <w:top w:val="nil"/>
              <w:left w:val="nil"/>
              <w:bottom w:val="nil"/>
              <w:right w:val="nil"/>
            </w:tcBorders>
            <w:shd w:val="clear" w:color="auto" w:fill="auto"/>
            <w:vAlign w:val="bottom"/>
          </w:tcPr>
          <w:p w14:paraId="3AC5D545"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586</w:t>
            </w:r>
            <w:r>
              <w:rPr>
                <w:rFonts w:ascii="Arial" w:hAnsi="Arial" w:cs="Arial"/>
                <w:color w:val="000000"/>
                <w:sz w:val="17"/>
                <w:szCs w:val="17"/>
              </w:rPr>
              <w:t>,</w:t>
            </w:r>
            <w:r w:rsidRPr="00F959D0">
              <w:rPr>
                <w:rFonts w:ascii="Arial" w:hAnsi="Arial" w:cs="Arial"/>
                <w:color w:val="000000"/>
                <w:sz w:val="17"/>
                <w:szCs w:val="17"/>
              </w:rPr>
              <w:t xml:space="preserve">168 </w:t>
            </w:r>
          </w:p>
        </w:tc>
        <w:tc>
          <w:tcPr>
            <w:tcW w:w="542" w:type="pct"/>
            <w:tcBorders>
              <w:top w:val="nil"/>
              <w:left w:val="nil"/>
              <w:bottom w:val="nil"/>
              <w:right w:val="nil"/>
            </w:tcBorders>
            <w:shd w:val="clear" w:color="auto" w:fill="auto"/>
            <w:vAlign w:val="bottom"/>
          </w:tcPr>
          <w:p w14:paraId="529389A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154</w:t>
            </w:r>
            <w:r>
              <w:rPr>
                <w:rFonts w:ascii="Arial" w:hAnsi="Arial" w:cs="Arial"/>
                <w:color w:val="000000"/>
                <w:sz w:val="17"/>
                <w:szCs w:val="17"/>
              </w:rPr>
              <w:t>,</w:t>
            </w:r>
            <w:r w:rsidRPr="00F959D0">
              <w:rPr>
                <w:rFonts w:ascii="Arial" w:hAnsi="Arial" w:cs="Arial"/>
                <w:color w:val="000000"/>
                <w:sz w:val="17"/>
                <w:szCs w:val="17"/>
              </w:rPr>
              <w:t xml:space="preserve">938 </w:t>
            </w:r>
          </w:p>
        </w:tc>
        <w:tc>
          <w:tcPr>
            <w:tcW w:w="529" w:type="pct"/>
            <w:tcBorders>
              <w:top w:val="nil"/>
              <w:left w:val="nil"/>
              <w:bottom w:val="nil"/>
              <w:right w:val="nil"/>
            </w:tcBorders>
            <w:shd w:val="clear" w:color="auto" w:fill="auto"/>
            <w:vAlign w:val="bottom"/>
          </w:tcPr>
          <w:p w14:paraId="0115112F"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351</w:t>
            </w:r>
            <w:r>
              <w:rPr>
                <w:rFonts w:ascii="Arial" w:hAnsi="Arial" w:cs="Arial"/>
                <w:color w:val="000000"/>
                <w:sz w:val="17"/>
                <w:szCs w:val="17"/>
              </w:rPr>
              <w:t>,</w:t>
            </w:r>
            <w:r w:rsidRPr="00F959D0">
              <w:rPr>
                <w:rFonts w:ascii="Arial" w:hAnsi="Arial" w:cs="Arial"/>
                <w:color w:val="000000"/>
                <w:sz w:val="17"/>
                <w:szCs w:val="17"/>
              </w:rPr>
              <w:t xml:space="preserve">196 </w:t>
            </w:r>
          </w:p>
        </w:tc>
      </w:tr>
      <w:tr w:rsidR="00137314" w:rsidRPr="00587444" w14:paraId="1E67E6A3" w14:textId="77777777" w:rsidTr="002F77AC">
        <w:trPr>
          <w:trHeight w:hRule="exact" w:val="411"/>
        </w:trPr>
        <w:tc>
          <w:tcPr>
            <w:tcW w:w="1767" w:type="pct"/>
          </w:tcPr>
          <w:p w14:paraId="7479DED3"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38" w:type="pct"/>
            <w:tcBorders>
              <w:top w:val="nil"/>
              <w:left w:val="nil"/>
              <w:bottom w:val="nil"/>
              <w:right w:val="nil"/>
            </w:tcBorders>
            <w:shd w:val="clear" w:color="auto" w:fill="auto"/>
            <w:vAlign w:val="bottom"/>
          </w:tcPr>
          <w:p w14:paraId="02664605"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42 </w:t>
            </w:r>
          </w:p>
        </w:tc>
        <w:tc>
          <w:tcPr>
            <w:tcW w:w="541" w:type="pct"/>
            <w:tcBorders>
              <w:top w:val="nil"/>
              <w:left w:val="nil"/>
              <w:bottom w:val="nil"/>
              <w:right w:val="nil"/>
            </w:tcBorders>
            <w:shd w:val="clear" w:color="auto" w:fill="auto"/>
            <w:vAlign w:val="bottom"/>
          </w:tcPr>
          <w:p w14:paraId="2898E557"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11 </w:t>
            </w:r>
          </w:p>
        </w:tc>
        <w:tc>
          <w:tcPr>
            <w:tcW w:w="542" w:type="pct"/>
            <w:tcBorders>
              <w:top w:val="nil"/>
              <w:left w:val="nil"/>
              <w:bottom w:val="nil"/>
              <w:right w:val="nil"/>
            </w:tcBorders>
            <w:shd w:val="clear" w:color="auto" w:fill="auto"/>
            <w:vAlign w:val="bottom"/>
          </w:tcPr>
          <w:p w14:paraId="0CA304F1"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5013CDB"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33</w:t>
            </w:r>
            <w:r>
              <w:rPr>
                <w:rFonts w:ascii="Arial" w:hAnsi="Arial" w:cs="Arial"/>
                <w:color w:val="000000"/>
                <w:sz w:val="17"/>
                <w:szCs w:val="17"/>
              </w:rPr>
              <w:t>,</w:t>
            </w:r>
            <w:r w:rsidRPr="00F959D0">
              <w:rPr>
                <w:rFonts w:ascii="Arial" w:hAnsi="Arial" w:cs="Arial"/>
                <w:color w:val="000000"/>
                <w:sz w:val="17"/>
                <w:szCs w:val="17"/>
              </w:rPr>
              <w:t xml:space="preserve">698 </w:t>
            </w:r>
          </w:p>
        </w:tc>
        <w:tc>
          <w:tcPr>
            <w:tcW w:w="542" w:type="pct"/>
            <w:tcBorders>
              <w:top w:val="nil"/>
              <w:left w:val="nil"/>
              <w:bottom w:val="nil"/>
              <w:right w:val="nil"/>
            </w:tcBorders>
            <w:shd w:val="clear" w:color="auto" w:fill="auto"/>
            <w:vAlign w:val="bottom"/>
          </w:tcPr>
          <w:p w14:paraId="7B889D4F"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19</w:t>
            </w:r>
            <w:r>
              <w:rPr>
                <w:rFonts w:ascii="Arial" w:hAnsi="Arial" w:cs="Arial"/>
                <w:color w:val="000000"/>
                <w:sz w:val="17"/>
                <w:szCs w:val="17"/>
              </w:rPr>
              <w:t>,</w:t>
            </w:r>
            <w:r w:rsidRPr="00F959D0">
              <w:rPr>
                <w:rFonts w:ascii="Arial" w:hAnsi="Arial" w:cs="Arial"/>
                <w:color w:val="000000"/>
                <w:sz w:val="17"/>
                <w:szCs w:val="17"/>
              </w:rPr>
              <w:t xml:space="preserve">171 </w:t>
            </w:r>
          </w:p>
        </w:tc>
        <w:tc>
          <w:tcPr>
            <w:tcW w:w="529" w:type="pct"/>
            <w:tcBorders>
              <w:top w:val="nil"/>
              <w:left w:val="nil"/>
              <w:bottom w:val="nil"/>
              <w:right w:val="nil"/>
            </w:tcBorders>
            <w:shd w:val="clear" w:color="auto" w:fill="auto"/>
            <w:vAlign w:val="bottom"/>
          </w:tcPr>
          <w:p w14:paraId="4307D44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922 </w:t>
            </w:r>
          </w:p>
        </w:tc>
      </w:tr>
      <w:tr w:rsidR="00137314" w:rsidRPr="00587444" w14:paraId="5B02E2A6" w14:textId="77777777" w:rsidTr="002F77AC">
        <w:trPr>
          <w:trHeight w:hRule="exact" w:val="401"/>
        </w:trPr>
        <w:tc>
          <w:tcPr>
            <w:tcW w:w="1767" w:type="pct"/>
          </w:tcPr>
          <w:p w14:paraId="1307C732"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other comprehensive income</w:t>
            </w:r>
          </w:p>
        </w:tc>
        <w:tc>
          <w:tcPr>
            <w:tcW w:w="538" w:type="pct"/>
            <w:tcBorders>
              <w:top w:val="nil"/>
              <w:left w:val="nil"/>
              <w:bottom w:val="nil"/>
              <w:right w:val="nil"/>
            </w:tcBorders>
            <w:shd w:val="clear" w:color="auto" w:fill="auto"/>
            <w:vAlign w:val="bottom"/>
          </w:tcPr>
          <w:p w14:paraId="2C7183AF"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232</w:t>
            </w:r>
            <w:r>
              <w:rPr>
                <w:rFonts w:ascii="Arial" w:hAnsi="Arial" w:cs="Arial"/>
                <w:color w:val="000000"/>
                <w:sz w:val="17"/>
                <w:szCs w:val="17"/>
              </w:rPr>
              <w:t>,</w:t>
            </w:r>
            <w:r w:rsidRPr="00F959D0">
              <w:rPr>
                <w:rFonts w:ascii="Arial" w:hAnsi="Arial" w:cs="Arial"/>
                <w:color w:val="000000"/>
                <w:sz w:val="17"/>
                <w:szCs w:val="17"/>
              </w:rPr>
              <w:t xml:space="preserve">032 </w:t>
            </w:r>
          </w:p>
        </w:tc>
        <w:tc>
          <w:tcPr>
            <w:tcW w:w="541" w:type="pct"/>
            <w:tcBorders>
              <w:top w:val="nil"/>
              <w:left w:val="nil"/>
              <w:bottom w:val="nil"/>
              <w:right w:val="nil"/>
            </w:tcBorders>
            <w:shd w:val="clear" w:color="auto" w:fill="auto"/>
            <w:vAlign w:val="bottom"/>
          </w:tcPr>
          <w:p w14:paraId="19D5A519"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144 </w:t>
            </w:r>
          </w:p>
        </w:tc>
        <w:tc>
          <w:tcPr>
            <w:tcW w:w="542" w:type="pct"/>
            <w:tcBorders>
              <w:top w:val="nil"/>
              <w:left w:val="nil"/>
              <w:bottom w:val="nil"/>
              <w:right w:val="nil"/>
            </w:tcBorders>
            <w:shd w:val="clear" w:color="auto" w:fill="auto"/>
            <w:vAlign w:val="bottom"/>
          </w:tcPr>
          <w:p w14:paraId="342B5F5D"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23 </w:t>
            </w:r>
          </w:p>
        </w:tc>
        <w:tc>
          <w:tcPr>
            <w:tcW w:w="541" w:type="pct"/>
            <w:tcBorders>
              <w:top w:val="nil"/>
              <w:left w:val="nil"/>
              <w:bottom w:val="nil"/>
              <w:right w:val="nil"/>
            </w:tcBorders>
            <w:shd w:val="clear" w:color="auto" w:fill="auto"/>
            <w:vAlign w:val="bottom"/>
          </w:tcPr>
          <w:p w14:paraId="7EF63DDC"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7B02146"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4AF95A1D"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235</w:t>
            </w:r>
            <w:r>
              <w:rPr>
                <w:rFonts w:ascii="Arial" w:hAnsi="Arial" w:cs="Arial"/>
                <w:color w:val="000000"/>
                <w:sz w:val="17"/>
                <w:szCs w:val="17"/>
              </w:rPr>
              <w:t>,</w:t>
            </w:r>
            <w:r w:rsidRPr="00F959D0">
              <w:rPr>
                <w:rFonts w:ascii="Arial" w:hAnsi="Arial" w:cs="Arial"/>
                <w:color w:val="000000"/>
                <w:sz w:val="17"/>
                <w:szCs w:val="17"/>
              </w:rPr>
              <w:t xml:space="preserve">199 </w:t>
            </w:r>
          </w:p>
        </w:tc>
      </w:tr>
      <w:tr w:rsidR="00137314" w:rsidRPr="00587444" w14:paraId="7094BF86" w14:textId="77777777" w:rsidTr="002F77AC">
        <w:trPr>
          <w:trHeight w:hRule="exact" w:val="417"/>
        </w:trPr>
        <w:tc>
          <w:tcPr>
            <w:tcW w:w="1767" w:type="pct"/>
            <w:vAlign w:val="bottom"/>
          </w:tcPr>
          <w:p w14:paraId="18BDEB86"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Property, plant and equipment and intangible assets</w:t>
            </w:r>
          </w:p>
        </w:tc>
        <w:tc>
          <w:tcPr>
            <w:tcW w:w="538" w:type="pct"/>
            <w:tcBorders>
              <w:top w:val="nil"/>
              <w:left w:val="nil"/>
              <w:right w:val="nil"/>
            </w:tcBorders>
            <w:shd w:val="clear" w:color="auto" w:fill="auto"/>
            <w:vAlign w:val="bottom"/>
          </w:tcPr>
          <w:p w14:paraId="490138C3"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4EEB7CD0"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3B200796"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56CFDF08"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7FAC1211"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868 </w:t>
            </w:r>
          </w:p>
        </w:tc>
        <w:tc>
          <w:tcPr>
            <w:tcW w:w="529" w:type="pct"/>
            <w:tcBorders>
              <w:top w:val="nil"/>
              <w:left w:val="nil"/>
              <w:right w:val="nil"/>
            </w:tcBorders>
            <w:shd w:val="clear" w:color="auto" w:fill="auto"/>
            <w:vAlign w:val="bottom"/>
          </w:tcPr>
          <w:p w14:paraId="073E000E"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868 </w:t>
            </w:r>
          </w:p>
        </w:tc>
      </w:tr>
      <w:tr w:rsidR="00137314" w:rsidRPr="00587444" w14:paraId="4724BA50" w14:textId="77777777" w:rsidTr="00B84CF4">
        <w:trPr>
          <w:trHeight w:hRule="exact" w:val="270"/>
        </w:trPr>
        <w:tc>
          <w:tcPr>
            <w:tcW w:w="1767" w:type="pct"/>
            <w:vAlign w:val="bottom"/>
          </w:tcPr>
          <w:p w14:paraId="1584587D"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right w:val="nil"/>
            </w:tcBorders>
            <w:shd w:val="clear" w:color="auto" w:fill="auto"/>
            <w:vAlign w:val="bottom"/>
          </w:tcPr>
          <w:p w14:paraId="114380F7"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 </w:t>
            </w:r>
          </w:p>
        </w:tc>
        <w:tc>
          <w:tcPr>
            <w:tcW w:w="541" w:type="pct"/>
            <w:tcBorders>
              <w:top w:val="nil"/>
              <w:left w:val="nil"/>
              <w:right w:val="nil"/>
            </w:tcBorders>
            <w:shd w:val="clear" w:color="auto" w:fill="auto"/>
            <w:vAlign w:val="bottom"/>
          </w:tcPr>
          <w:p w14:paraId="65B73721"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148 </w:t>
            </w:r>
          </w:p>
        </w:tc>
        <w:tc>
          <w:tcPr>
            <w:tcW w:w="542" w:type="pct"/>
            <w:tcBorders>
              <w:top w:val="nil"/>
              <w:left w:val="nil"/>
              <w:right w:val="nil"/>
            </w:tcBorders>
            <w:shd w:val="clear" w:color="auto" w:fill="auto"/>
            <w:vAlign w:val="bottom"/>
          </w:tcPr>
          <w:p w14:paraId="40CADE0E"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149 </w:t>
            </w:r>
          </w:p>
        </w:tc>
        <w:tc>
          <w:tcPr>
            <w:tcW w:w="541" w:type="pct"/>
            <w:tcBorders>
              <w:top w:val="nil"/>
              <w:left w:val="nil"/>
              <w:right w:val="nil"/>
            </w:tcBorders>
            <w:shd w:val="clear" w:color="auto" w:fill="auto"/>
            <w:vAlign w:val="bottom"/>
          </w:tcPr>
          <w:p w14:paraId="41B59C99"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820 </w:t>
            </w:r>
          </w:p>
        </w:tc>
        <w:tc>
          <w:tcPr>
            <w:tcW w:w="542" w:type="pct"/>
            <w:tcBorders>
              <w:top w:val="nil"/>
              <w:left w:val="nil"/>
              <w:right w:val="nil"/>
            </w:tcBorders>
            <w:shd w:val="clear" w:color="auto" w:fill="auto"/>
            <w:vAlign w:val="bottom"/>
          </w:tcPr>
          <w:p w14:paraId="6F45676E"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172 </w:t>
            </w:r>
          </w:p>
        </w:tc>
        <w:tc>
          <w:tcPr>
            <w:tcW w:w="529" w:type="pct"/>
            <w:tcBorders>
              <w:top w:val="nil"/>
              <w:left w:val="nil"/>
              <w:right w:val="nil"/>
            </w:tcBorders>
            <w:shd w:val="clear" w:color="auto" w:fill="auto"/>
            <w:vAlign w:val="bottom"/>
          </w:tcPr>
          <w:p w14:paraId="549DDC99"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291 </w:t>
            </w:r>
          </w:p>
        </w:tc>
      </w:tr>
      <w:tr w:rsidR="00137314" w:rsidRPr="00587444" w14:paraId="597150BF" w14:textId="77777777" w:rsidTr="00B84CF4">
        <w:trPr>
          <w:trHeight w:hRule="exact" w:val="270"/>
        </w:trPr>
        <w:tc>
          <w:tcPr>
            <w:tcW w:w="1767" w:type="pct"/>
            <w:vAlign w:val="bottom"/>
          </w:tcPr>
          <w:p w14:paraId="670C7C02" w14:textId="77777777" w:rsidR="00137314" w:rsidRPr="00587444" w:rsidRDefault="0013731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38" w:type="pct"/>
            <w:tcBorders>
              <w:left w:val="nil"/>
              <w:bottom w:val="single" w:sz="4" w:space="0" w:color="auto"/>
              <w:right w:val="nil"/>
            </w:tcBorders>
            <w:shd w:val="clear" w:color="auto" w:fill="auto"/>
            <w:vAlign w:val="bottom"/>
          </w:tcPr>
          <w:p w14:paraId="64FE369C"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6</w:t>
            </w:r>
            <w:r>
              <w:rPr>
                <w:rFonts w:ascii="Arial" w:hAnsi="Arial" w:cs="Arial"/>
                <w:color w:val="000000"/>
                <w:sz w:val="17"/>
                <w:szCs w:val="17"/>
              </w:rPr>
              <w:t>,</w:t>
            </w:r>
            <w:r w:rsidRPr="00F959D0">
              <w:rPr>
                <w:rFonts w:ascii="Arial" w:hAnsi="Arial" w:cs="Arial"/>
                <w:color w:val="000000"/>
                <w:sz w:val="17"/>
                <w:szCs w:val="17"/>
              </w:rPr>
              <w:t xml:space="preserve">482 </w:t>
            </w:r>
          </w:p>
        </w:tc>
        <w:tc>
          <w:tcPr>
            <w:tcW w:w="541" w:type="pct"/>
            <w:tcBorders>
              <w:left w:val="nil"/>
              <w:bottom w:val="single" w:sz="4" w:space="0" w:color="auto"/>
              <w:right w:val="nil"/>
            </w:tcBorders>
            <w:shd w:val="clear" w:color="auto" w:fill="auto"/>
            <w:vAlign w:val="bottom"/>
          </w:tcPr>
          <w:p w14:paraId="0781EF5E"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118 </w:t>
            </w:r>
          </w:p>
        </w:tc>
        <w:tc>
          <w:tcPr>
            <w:tcW w:w="542" w:type="pct"/>
            <w:tcBorders>
              <w:left w:val="nil"/>
              <w:bottom w:val="single" w:sz="4" w:space="0" w:color="auto"/>
              <w:right w:val="nil"/>
            </w:tcBorders>
            <w:shd w:val="clear" w:color="auto" w:fill="auto"/>
            <w:vAlign w:val="bottom"/>
          </w:tcPr>
          <w:p w14:paraId="1EC8A3D2"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662 </w:t>
            </w:r>
          </w:p>
        </w:tc>
        <w:tc>
          <w:tcPr>
            <w:tcW w:w="541" w:type="pct"/>
            <w:tcBorders>
              <w:left w:val="nil"/>
              <w:bottom w:val="single" w:sz="4" w:space="0" w:color="auto"/>
              <w:right w:val="nil"/>
            </w:tcBorders>
            <w:shd w:val="clear" w:color="auto" w:fill="auto"/>
            <w:vAlign w:val="bottom"/>
          </w:tcPr>
          <w:p w14:paraId="12416B62"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705 </w:t>
            </w:r>
          </w:p>
        </w:tc>
        <w:tc>
          <w:tcPr>
            <w:tcW w:w="542" w:type="pct"/>
            <w:tcBorders>
              <w:left w:val="nil"/>
              <w:bottom w:val="single" w:sz="4" w:space="0" w:color="auto"/>
              <w:right w:val="nil"/>
            </w:tcBorders>
            <w:shd w:val="clear" w:color="auto" w:fill="auto"/>
            <w:vAlign w:val="bottom"/>
          </w:tcPr>
          <w:p w14:paraId="72C15C00"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318 </w:t>
            </w:r>
          </w:p>
        </w:tc>
        <w:tc>
          <w:tcPr>
            <w:tcW w:w="529" w:type="pct"/>
            <w:tcBorders>
              <w:left w:val="nil"/>
              <w:bottom w:val="single" w:sz="4" w:space="0" w:color="auto"/>
              <w:right w:val="nil"/>
            </w:tcBorders>
            <w:shd w:val="clear" w:color="auto" w:fill="auto"/>
            <w:vAlign w:val="bottom"/>
          </w:tcPr>
          <w:p w14:paraId="7EF35E30" w14:textId="77777777" w:rsidR="00137314" w:rsidRPr="00587444" w:rsidRDefault="00137314" w:rsidP="002F77AC">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12</w:t>
            </w:r>
            <w:r>
              <w:rPr>
                <w:rFonts w:ascii="Arial" w:hAnsi="Arial" w:cs="Arial"/>
                <w:color w:val="000000"/>
                <w:sz w:val="17"/>
                <w:szCs w:val="17"/>
              </w:rPr>
              <w:t>,</w:t>
            </w:r>
            <w:r w:rsidRPr="00F959D0">
              <w:rPr>
                <w:rFonts w:ascii="Arial" w:hAnsi="Arial" w:cs="Arial"/>
                <w:color w:val="000000"/>
                <w:sz w:val="17"/>
                <w:szCs w:val="17"/>
              </w:rPr>
              <w:t xml:space="preserve">285 </w:t>
            </w:r>
          </w:p>
        </w:tc>
      </w:tr>
      <w:tr w:rsidR="00137314" w:rsidRPr="00587444" w14:paraId="3EC2DFE7" w14:textId="77777777" w:rsidTr="00B84CF4">
        <w:trPr>
          <w:trHeight w:hRule="exact" w:val="270"/>
        </w:trPr>
        <w:tc>
          <w:tcPr>
            <w:tcW w:w="1767" w:type="pct"/>
            <w:vAlign w:val="bottom"/>
          </w:tcPr>
          <w:p w14:paraId="6B338C38" w14:textId="77777777" w:rsidR="00137314" w:rsidRPr="00587444" w:rsidRDefault="00137314" w:rsidP="002F77AC">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538" w:type="pct"/>
            <w:tcBorders>
              <w:top w:val="single" w:sz="4" w:space="0" w:color="auto"/>
              <w:left w:val="nil"/>
              <w:bottom w:val="single" w:sz="8" w:space="0" w:color="auto"/>
              <w:right w:val="nil"/>
            </w:tcBorders>
            <w:shd w:val="clear" w:color="auto" w:fill="auto"/>
            <w:vAlign w:val="bottom"/>
          </w:tcPr>
          <w:p w14:paraId="33974292" w14:textId="77777777" w:rsidR="00137314" w:rsidRPr="00587444" w:rsidRDefault="00137314" w:rsidP="002F77AC">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710</w:t>
            </w:r>
            <w:r>
              <w:rPr>
                <w:rFonts w:ascii="Arial" w:hAnsi="Arial" w:cs="Arial"/>
                <w:b/>
                <w:bCs/>
                <w:color w:val="000000"/>
                <w:sz w:val="17"/>
                <w:szCs w:val="17"/>
              </w:rPr>
              <w:t>,</w:t>
            </w:r>
            <w:r w:rsidRPr="00F959D0">
              <w:rPr>
                <w:rFonts w:ascii="Arial" w:hAnsi="Arial" w:cs="Arial"/>
                <w:b/>
                <w:bCs/>
                <w:color w:val="000000"/>
                <w:sz w:val="17"/>
                <w:szCs w:val="17"/>
              </w:rPr>
              <w:t xml:space="preserve">381 </w:t>
            </w:r>
          </w:p>
        </w:tc>
        <w:tc>
          <w:tcPr>
            <w:tcW w:w="541" w:type="pct"/>
            <w:tcBorders>
              <w:top w:val="single" w:sz="4" w:space="0" w:color="auto"/>
              <w:left w:val="nil"/>
              <w:bottom w:val="single" w:sz="8" w:space="0" w:color="auto"/>
              <w:right w:val="nil"/>
            </w:tcBorders>
            <w:shd w:val="clear" w:color="auto" w:fill="auto"/>
            <w:vAlign w:val="bottom"/>
          </w:tcPr>
          <w:p w14:paraId="4CE1A930" w14:textId="77777777" w:rsidR="00137314" w:rsidRPr="00587444" w:rsidRDefault="00137314" w:rsidP="002F77AC">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216</w:t>
            </w:r>
            <w:r>
              <w:rPr>
                <w:rFonts w:ascii="Arial" w:hAnsi="Arial" w:cs="Arial"/>
                <w:b/>
                <w:bCs/>
                <w:color w:val="000000"/>
                <w:sz w:val="17"/>
                <w:szCs w:val="17"/>
              </w:rPr>
              <w:t>,</w:t>
            </w:r>
            <w:r w:rsidRPr="00F959D0">
              <w:rPr>
                <w:rFonts w:ascii="Arial" w:hAnsi="Arial" w:cs="Arial"/>
                <w:b/>
                <w:bCs/>
                <w:color w:val="000000"/>
                <w:sz w:val="17"/>
                <w:szCs w:val="17"/>
              </w:rPr>
              <w:t xml:space="preserve">545 </w:t>
            </w:r>
          </w:p>
        </w:tc>
        <w:tc>
          <w:tcPr>
            <w:tcW w:w="542" w:type="pct"/>
            <w:tcBorders>
              <w:top w:val="single" w:sz="4" w:space="0" w:color="auto"/>
              <w:left w:val="nil"/>
              <w:bottom w:val="single" w:sz="8" w:space="0" w:color="auto"/>
              <w:right w:val="nil"/>
            </w:tcBorders>
            <w:shd w:val="clear" w:color="auto" w:fill="auto"/>
            <w:vAlign w:val="bottom"/>
          </w:tcPr>
          <w:p w14:paraId="08248197" w14:textId="77777777" w:rsidR="00137314" w:rsidRPr="00587444" w:rsidRDefault="00137314" w:rsidP="002F77AC">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419</w:t>
            </w:r>
            <w:r>
              <w:rPr>
                <w:rFonts w:ascii="Arial" w:hAnsi="Arial" w:cs="Arial"/>
                <w:b/>
                <w:bCs/>
                <w:color w:val="000000"/>
                <w:sz w:val="17"/>
                <w:szCs w:val="17"/>
              </w:rPr>
              <w:t>,</w:t>
            </w:r>
            <w:r w:rsidRPr="00F959D0">
              <w:rPr>
                <w:rFonts w:ascii="Arial" w:hAnsi="Arial" w:cs="Arial"/>
                <w:b/>
                <w:bCs/>
                <w:color w:val="000000"/>
                <w:sz w:val="17"/>
                <w:szCs w:val="17"/>
              </w:rPr>
              <w:t xml:space="preserve">639 </w:t>
            </w:r>
          </w:p>
        </w:tc>
        <w:tc>
          <w:tcPr>
            <w:tcW w:w="541" w:type="pct"/>
            <w:tcBorders>
              <w:top w:val="single" w:sz="4" w:space="0" w:color="auto"/>
              <w:left w:val="nil"/>
              <w:bottom w:val="single" w:sz="8" w:space="0" w:color="auto"/>
              <w:right w:val="nil"/>
            </w:tcBorders>
            <w:shd w:val="clear" w:color="auto" w:fill="auto"/>
            <w:vAlign w:val="bottom"/>
          </w:tcPr>
          <w:p w14:paraId="7B8C2796" w14:textId="77777777" w:rsidR="00137314" w:rsidRPr="00587444" w:rsidRDefault="00137314" w:rsidP="002F77AC">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929</w:t>
            </w:r>
            <w:r>
              <w:rPr>
                <w:rFonts w:ascii="Arial" w:hAnsi="Arial" w:cs="Arial"/>
                <w:b/>
                <w:bCs/>
                <w:color w:val="000000"/>
                <w:sz w:val="17"/>
                <w:szCs w:val="17"/>
              </w:rPr>
              <w:t>,</w:t>
            </w:r>
            <w:r w:rsidRPr="00F959D0">
              <w:rPr>
                <w:rFonts w:ascii="Arial" w:hAnsi="Arial" w:cs="Arial"/>
                <w:b/>
                <w:bCs/>
                <w:color w:val="000000"/>
                <w:sz w:val="17"/>
                <w:szCs w:val="17"/>
              </w:rPr>
              <w:t xml:space="preserve">841 </w:t>
            </w:r>
          </w:p>
        </w:tc>
        <w:tc>
          <w:tcPr>
            <w:tcW w:w="542" w:type="pct"/>
            <w:tcBorders>
              <w:top w:val="single" w:sz="4" w:space="0" w:color="auto"/>
              <w:left w:val="nil"/>
              <w:bottom w:val="single" w:sz="8" w:space="0" w:color="auto"/>
              <w:right w:val="nil"/>
            </w:tcBorders>
            <w:shd w:val="clear" w:color="auto" w:fill="auto"/>
            <w:vAlign w:val="bottom"/>
          </w:tcPr>
          <w:p w14:paraId="4AD7AC5D" w14:textId="77777777" w:rsidR="00137314" w:rsidRPr="00587444" w:rsidRDefault="00137314" w:rsidP="002F77AC">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1</w:t>
            </w:r>
            <w:r>
              <w:rPr>
                <w:rFonts w:ascii="Arial" w:hAnsi="Arial" w:cs="Arial"/>
                <w:b/>
                <w:bCs/>
                <w:color w:val="000000"/>
                <w:sz w:val="17"/>
                <w:szCs w:val="17"/>
              </w:rPr>
              <w:t>,</w:t>
            </w:r>
            <w:r w:rsidRPr="00F959D0">
              <w:rPr>
                <w:rFonts w:ascii="Arial" w:hAnsi="Arial" w:cs="Arial"/>
                <w:b/>
                <w:bCs/>
                <w:color w:val="000000"/>
                <w:sz w:val="17"/>
                <w:szCs w:val="17"/>
              </w:rPr>
              <w:t>745</w:t>
            </w:r>
            <w:r>
              <w:rPr>
                <w:rFonts w:ascii="Arial" w:hAnsi="Arial" w:cs="Arial"/>
                <w:b/>
                <w:bCs/>
                <w:color w:val="000000"/>
                <w:sz w:val="17"/>
                <w:szCs w:val="17"/>
              </w:rPr>
              <w:t>,</w:t>
            </w:r>
            <w:r w:rsidRPr="00F959D0">
              <w:rPr>
                <w:rFonts w:ascii="Arial" w:hAnsi="Arial" w:cs="Arial"/>
                <w:b/>
                <w:bCs/>
                <w:color w:val="000000"/>
                <w:sz w:val="17"/>
                <w:szCs w:val="17"/>
              </w:rPr>
              <w:t xml:space="preserve">130 </w:t>
            </w:r>
          </w:p>
        </w:tc>
        <w:tc>
          <w:tcPr>
            <w:tcW w:w="529" w:type="pct"/>
            <w:tcBorders>
              <w:top w:val="single" w:sz="4" w:space="0" w:color="auto"/>
              <w:left w:val="nil"/>
              <w:bottom w:val="single" w:sz="8" w:space="0" w:color="auto"/>
              <w:right w:val="nil"/>
            </w:tcBorders>
            <w:shd w:val="clear" w:color="auto" w:fill="auto"/>
            <w:vAlign w:val="bottom"/>
          </w:tcPr>
          <w:p w14:paraId="4EFC43D3" w14:textId="77777777" w:rsidR="00137314" w:rsidRPr="00587444" w:rsidRDefault="00137314" w:rsidP="002F77AC">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4</w:t>
            </w:r>
            <w:r>
              <w:rPr>
                <w:rFonts w:ascii="Arial" w:hAnsi="Arial" w:cs="Arial"/>
                <w:b/>
                <w:bCs/>
                <w:color w:val="000000"/>
                <w:sz w:val="17"/>
                <w:szCs w:val="17"/>
              </w:rPr>
              <w:t>,</w:t>
            </w:r>
            <w:r w:rsidRPr="00F959D0">
              <w:rPr>
                <w:rFonts w:ascii="Arial" w:hAnsi="Arial" w:cs="Arial"/>
                <w:b/>
                <w:bCs/>
                <w:color w:val="000000"/>
                <w:sz w:val="17"/>
                <w:szCs w:val="17"/>
              </w:rPr>
              <w:t>021</w:t>
            </w:r>
            <w:r>
              <w:rPr>
                <w:rFonts w:ascii="Arial" w:hAnsi="Arial" w:cs="Arial"/>
                <w:b/>
                <w:bCs/>
                <w:color w:val="000000"/>
                <w:sz w:val="17"/>
                <w:szCs w:val="17"/>
              </w:rPr>
              <w:t>,</w:t>
            </w:r>
            <w:r w:rsidRPr="00F959D0">
              <w:rPr>
                <w:rFonts w:ascii="Arial" w:hAnsi="Arial" w:cs="Arial"/>
                <w:b/>
                <w:bCs/>
                <w:color w:val="000000"/>
                <w:sz w:val="17"/>
                <w:szCs w:val="17"/>
              </w:rPr>
              <w:t xml:space="preserve">536 </w:t>
            </w:r>
          </w:p>
        </w:tc>
      </w:tr>
      <w:tr w:rsidR="00137314" w:rsidRPr="00587444" w14:paraId="6A005188" w14:textId="77777777" w:rsidTr="002F77AC">
        <w:trPr>
          <w:trHeight w:hRule="exact" w:val="270"/>
        </w:trPr>
        <w:tc>
          <w:tcPr>
            <w:tcW w:w="1767" w:type="pct"/>
            <w:vAlign w:val="bottom"/>
          </w:tcPr>
          <w:p w14:paraId="55146A1F" w14:textId="77777777" w:rsidR="00137314" w:rsidRPr="00587444" w:rsidRDefault="00137314" w:rsidP="002F77AC">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0B3812DD" w14:textId="77777777" w:rsidR="00137314" w:rsidRPr="00587444" w:rsidRDefault="00137314" w:rsidP="002F77AC">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01385579" w14:textId="77777777" w:rsidR="00137314" w:rsidRPr="00587444" w:rsidRDefault="00137314" w:rsidP="002F77AC">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6933A45F" w14:textId="77777777" w:rsidR="00137314" w:rsidRPr="00587444" w:rsidRDefault="00137314" w:rsidP="002F77AC">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7D35D129" w14:textId="77777777" w:rsidR="00137314" w:rsidRPr="00587444" w:rsidRDefault="00137314" w:rsidP="002F77AC">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4A618D8" w14:textId="77777777" w:rsidR="00137314" w:rsidRPr="00587444" w:rsidRDefault="00137314" w:rsidP="002F77AC">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4313CF31" w14:textId="77777777" w:rsidR="00137314" w:rsidRPr="00587444" w:rsidRDefault="00137314" w:rsidP="002F77AC">
            <w:pPr>
              <w:suppressAutoHyphens w:val="0"/>
              <w:autoSpaceDN/>
              <w:spacing w:line="240" w:lineRule="exact"/>
              <w:jc w:val="right"/>
              <w:outlineLvl w:val="0"/>
              <w:rPr>
                <w:rFonts w:ascii="Arial" w:hAnsi="Arial" w:cs="Arial"/>
                <w:b/>
                <w:bCs/>
                <w:color w:val="000000"/>
                <w:sz w:val="17"/>
                <w:szCs w:val="17"/>
              </w:rPr>
            </w:pPr>
          </w:p>
        </w:tc>
      </w:tr>
      <w:tr w:rsidR="00137314" w:rsidRPr="00587444" w14:paraId="6FF5F302" w14:textId="77777777" w:rsidTr="002F77AC">
        <w:trPr>
          <w:trHeight w:hRule="exact" w:val="270"/>
        </w:trPr>
        <w:tc>
          <w:tcPr>
            <w:tcW w:w="1767" w:type="pct"/>
            <w:vAlign w:val="bottom"/>
          </w:tcPr>
          <w:p w14:paraId="2944BA3B" w14:textId="77777777" w:rsidR="00137314" w:rsidRPr="00587444" w:rsidRDefault="00137314" w:rsidP="002F77AC">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Liabilities</w:t>
            </w:r>
          </w:p>
        </w:tc>
        <w:tc>
          <w:tcPr>
            <w:tcW w:w="538" w:type="pct"/>
            <w:vAlign w:val="bottom"/>
          </w:tcPr>
          <w:p w14:paraId="4CA92B85" w14:textId="77777777" w:rsidR="00137314" w:rsidRPr="00587444" w:rsidRDefault="00137314" w:rsidP="002F77AC">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10F76F1A" w14:textId="77777777" w:rsidR="00137314" w:rsidRPr="00587444" w:rsidRDefault="00137314" w:rsidP="002F77AC">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F6DED7E" w14:textId="77777777" w:rsidR="00137314" w:rsidRPr="00587444" w:rsidRDefault="00137314" w:rsidP="002F77AC">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373CEBB1" w14:textId="77777777" w:rsidR="00137314" w:rsidRPr="00587444" w:rsidRDefault="00137314" w:rsidP="002F77AC">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372AB4F3" w14:textId="77777777" w:rsidR="00137314" w:rsidRPr="00587444" w:rsidRDefault="00137314" w:rsidP="002F77AC">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7C6CAB56" w14:textId="77777777" w:rsidR="00137314" w:rsidRPr="00587444" w:rsidRDefault="00137314" w:rsidP="002F77AC">
            <w:pPr>
              <w:suppressAutoHyphens w:val="0"/>
              <w:autoSpaceDN/>
              <w:spacing w:line="220" w:lineRule="exact"/>
              <w:jc w:val="right"/>
              <w:outlineLvl w:val="0"/>
              <w:rPr>
                <w:rFonts w:ascii="Arial" w:hAnsi="Arial" w:cs="Arial"/>
                <w:b/>
                <w:bCs/>
                <w:sz w:val="17"/>
                <w:szCs w:val="17"/>
              </w:rPr>
            </w:pPr>
          </w:p>
        </w:tc>
      </w:tr>
      <w:tr w:rsidR="00137314" w:rsidRPr="00587444" w14:paraId="3CD800D8" w14:textId="77777777" w:rsidTr="002F77AC">
        <w:trPr>
          <w:trHeight w:hRule="exact" w:val="270"/>
        </w:trPr>
        <w:tc>
          <w:tcPr>
            <w:tcW w:w="1767" w:type="pct"/>
            <w:vAlign w:val="bottom"/>
          </w:tcPr>
          <w:p w14:paraId="49787BCD" w14:textId="77777777" w:rsidR="00137314" w:rsidRPr="00587444" w:rsidRDefault="00137314" w:rsidP="002F77AC">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38" w:type="pct"/>
            <w:tcBorders>
              <w:top w:val="nil"/>
              <w:left w:val="nil"/>
              <w:bottom w:val="nil"/>
              <w:right w:val="nil"/>
            </w:tcBorders>
            <w:shd w:val="clear" w:color="auto" w:fill="auto"/>
            <w:vAlign w:val="bottom"/>
          </w:tcPr>
          <w:p w14:paraId="2E324CD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148</w:t>
            </w:r>
            <w:r>
              <w:rPr>
                <w:rFonts w:ascii="Arial" w:hAnsi="Arial" w:cs="Arial"/>
                <w:color w:val="000000"/>
                <w:sz w:val="17"/>
                <w:szCs w:val="17"/>
              </w:rPr>
              <w:t>,</w:t>
            </w:r>
            <w:r w:rsidRPr="00F959D0">
              <w:rPr>
                <w:rFonts w:ascii="Arial" w:hAnsi="Arial" w:cs="Arial"/>
                <w:color w:val="000000"/>
                <w:sz w:val="17"/>
                <w:szCs w:val="17"/>
              </w:rPr>
              <w:t xml:space="preserve">059 </w:t>
            </w:r>
          </w:p>
        </w:tc>
        <w:tc>
          <w:tcPr>
            <w:tcW w:w="541" w:type="pct"/>
            <w:tcBorders>
              <w:top w:val="nil"/>
              <w:left w:val="nil"/>
              <w:bottom w:val="nil"/>
              <w:right w:val="nil"/>
            </w:tcBorders>
            <w:shd w:val="clear" w:color="auto" w:fill="auto"/>
            <w:vAlign w:val="bottom"/>
          </w:tcPr>
          <w:p w14:paraId="5ABB17D1"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12</w:t>
            </w:r>
            <w:r>
              <w:rPr>
                <w:rFonts w:ascii="Arial" w:hAnsi="Arial" w:cs="Arial"/>
                <w:color w:val="000000"/>
                <w:sz w:val="17"/>
                <w:szCs w:val="17"/>
              </w:rPr>
              <w:t>,</w:t>
            </w:r>
            <w:r w:rsidRPr="00F959D0">
              <w:rPr>
                <w:rFonts w:ascii="Arial" w:hAnsi="Arial" w:cs="Arial"/>
                <w:color w:val="000000"/>
                <w:sz w:val="17"/>
                <w:szCs w:val="17"/>
              </w:rPr>
              <w:t xml:space="preserve">586 </w:t>
            </w:r>
          </w:p>
        </w:tc>
        <w:tc>
          <w:tcPr>
            <w:tcW w:w="542" w:type="pct"/>
            <w:tcBorders>
              <w:top w:val="nil"/>
              <w:left w:val="nil"/>
              <w:bottom w:val="nil"/>
              <w:right w:val="nil"/>
            </w:tcBorders>
            <w:shd w:val="clear" w:color="auto" w:fill="auto"/>
            <w:vAlign w:val="bottom"/>
          </w:tcPr>
          <w:p w14:paraId="568D97D9"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18</w:t>
            </w:r>
            <w:r>
              <w:rPr>
                <w:rFonts w:ascii="Arial" w:hAnsi="Arial" w:cs="Arial"/>
                <w:color w:val="000000"/>
                <w:sz w:val="17"/>
                <w:szCs w:val="17"/>
              </w:rPr>
              <w:t>,</w:t>
            </w:r>
            <w:r w:rsidRPr="00F959D0">
              <w:rPr>
                <w:rFonts w:ascii="Arial" w:hAnsi="Arial" w:cs="Arial"/>
                <w:color w:val="000000"/>
                <w:sz w:val="17"/>
                <w:szCs w:val="17"/>
              </w:rPr>
              <w:t xml:space="preserve">604 </w:t>
            </w:r>
          </w:p>
        </w:tc>
        <w:tc>
          <w:tcPr>
            <w:tcW w:w="541" w:type="pct"/>
            <w:tcBorders>
              <w:top w:val="nil"/>
              <w:left w:val="nil"/>
              <w:bottom w:val="nil"/>
              <w:right w:val="nil"/>
            </w:tcBorders>
            <w:shd w:val="clear" w:color="auto" w:fill="auto"/>
            <w:vAlign w:val="bottom"/>
          </w:tcPr>
          <w:p w14:paraId="11074164"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46 </w:t>
            </w:r>
          </w:p>
        </w:tc>
        <w:tc>
          <w:tcPr>
            <w:tcW w:w="542" w:type="pct"/>
            <w:tcBorders>
              <w:top w:val="nil"/>
              <w:left w:val="nil"/>
              <w:bottom w:val="nil"/>
              <w:right w:val="nil"/>
            </w:tcBorders>
            <w:shd w:val="clear" w:color="auto" w:fill="auto"/>
            <w:vAlign w:val="bottom"/>
          </w:tcPr>
          <w:p w14:paraId="5E645FD6"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15</w:t>
            </w:r>
            <w:r>
              <w:rPr>
                <w:rFonts w:ascii="Arial" w:hAnsi="Arial" w:cs="Arial"/>
                <w:color w:val="000000"/>
                <w:sz w:val="17"/>
                <w:szCs w:val="17"/>
              </w:rPr>
              <w:t>,</w:t>
            </w:r>
            <w:r w:rsidRPr="00F959D0">
              <w:rPr>
                <w:rFonts w:ascii="Arial" w:hAnsi="Arial" w:cs="Arial"/>
                <w:color w:val="000000"/>
                <w:sz w:val="17"/>
                <w:szCs w:val="17"/>
              </w:rPr>
              <w:t xml:space="preserve">581 </w:t>
            </w:r>
          </w:p>
        </w:tc>
        <w:tc>
          <w:tcPr>
            <w:tcW w:w="529" w:type="pct"/>
            <w:tcBorders>
              <w:top w:val="nil"/>
              <w:left w:val="nil"/>
              <w:bottom w:val="nil"/>
              <w:right w:val="nil"/>
            </w:tcBorders>
            <w:shd w:val="clear" w:color="auto" w:fill="auto"/>
            <w:vAlign w:val="bottom"/>
          </w:tcPr>
          <w:p w14:paraId="4BBD6BA9"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194</w:t>
            </w:r>
            <w:r>
              <w:rPr>
                <w:rFonts w:ascii="Arial" w:hAnsi="Arial" w:cs="Arial"/>
                <w:color w:val="000000"/>
                <w:sz w:val="17"/>
                <w:szCs w:val="17"/>
              </w:rPr>
              <w:t>,</w:t>
            </w:r>
            <w:r w:rsidRPr="00F959D0">
              <w:rPr>
                <w:rFonts w:ascii="Arial" w:hAnsi="Arial" w:cs="Arial"/>
                <w:color w:val="000000"/>
                <w:sz w:val="17"/>
                <w:szCs w:val="17"/>
              </w:rPr>
              <w:t xml:space="preserve">876 </w:t>
            </w:r>
          </w:p>
        </w:tc>
      </w:tr>
      <w:tr w:rsidR="00137314" w:rsidRPr="00587444" w14:paraId="09F0A4E4" w14:textId="77777777" w:rsidTr="002F77AC">
        <w:trPr>
          <w:trHeight w:hRule="exact" w:val="270"/>
        </w:trPr>
        <w:tc>
          <w:tcPr>
            <w:tcW w:w="1767" w:type="pct"/>
            <w:vAlign w:val="bottom"/>
          </w:tcPr>
          <w:p w14:paraId="45A53F20" w14:textId="77777777" w:rsidR="00137314" w:rsidRPr="00587444" w:rsidRDefault="00137314" w:rsidP="002F77AC">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38" w:type="pct"/>
            <w:tcBorders>
              <w:top w:val="nil"/>
              <w:left w:val="nil"/>
              <w:bottom w:val="nil"/>
              <w:right w:val="nil"/>
            </w:tcBorders>
            <w:shd w:val="clear" w:color="auto" w:fill="auto"/>
            <w:vAlign w:val="bottom"/>
          </w:tcPr>
          <w:p w14:paraId="6F73949A"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59</w:t>
            </w:r>
            <w:r>
              <w:rPr>
                <w:rFonts w:ascii="Arial" w:hAnsi="Arial" w:cs="Arial"/>
                <w:color w:val="000000"/>
                <w:sz w:val="17"/>
                <w:szCs w:val="17"/>
              </w:rPr>
              <w:t>,</w:t>
            </w:r>
            <w:r w:rsidRPr="00F959D0">
              <w:rPr>
                <w:rFonts w:ascii="Arial" w:hAnsi="Arial" w:cs="Arial"/>
                <w:color w:val="000000"/>
                <w:sz w:val="17"/>
                <w:szCs w:val="17"/>
              </w:rPr>
              <w:t xml:space="preserve">784 </w:t>
            </w:r>
          </w:p>
        </w:tc>
        <w:tc>
          <w:tcPr>
            <w:tcW w:w="541" w:type="pct"/>
            <w:tcBorders>
              <w:top w:val="nil"/>
              <w:left w:val="nil"/>
              <w:bottom w:val="nil"/>
              <w:right w:val="nil"/>
            </w:tcBorders>
            <w:shd w:val="clear" w:color="auto" w:fill="auto"/>
            <w:vAlign w:val="bottom"/>
          </w:tcPr>
          <w:p w14:paraId="4018B9F4"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167</w:t>
            </w:r>
            <w:r>
              <w:rPr>
                <w:rFonts w:ascii="Arial" w:hAnsi="Arial" w:cs="Arial"/>
                <w:color w:val="000000"/>
                <w:sz w:val="17"/>
                <w:szCs w:val="17"/>
              </w:rPr>
              <w:t>,</w:t>
            </w:r>
            <w:r w:rsidRPr="00F959D0">
              <w:rPr>
                <w:rFonts w:ascii="Arial" w:hAnsi="Arial" w:cs="Arial"/>
                <w:color w:val="000000"/>
                <w:sz w:val="17"/>
                <w:szCs w:val="17"/>
              </w:rPr>
              <w:t>701</w:t>
            </w:r>
            <w:r>
              <w:rPr>
                <w:rFonts w:ascii="Arial" w:hAnsi="Arial" w:cs="Arial"/>
                <w:color w:val="000000"/>
                <w:sz w:val="17"/>
                <w:szCs w:val="17"/>
              </w:rPr>
              <w:t>**</w:t>
            </w:r>
            <w:r w:rsidRPr="00F959D0">
              <w:rPr>
                <w:rFonts w:ascii="Arial" w:hAnsi="Arial" w:cs="Arial"/>
                <w:color w:val="000000"/>
                <w:sz w:val="17"/>
                <w:szCs w:val="17"/>
              </w:rPr>
              <w:t xml:space="preserve"> </w:t>
            </w:r>
          </w:p>
        </w:tc>
        <w:tc>
          <w:tcPr>
            <w:tcW w:w="542" w:type="pct"/>
            <w:tcBorders>
              <w:top w:val="nil"/>
              <w:left w:val="nil"/>
              <w:bottom w:val="nil"/>
              <w:right w:val="nil"/>
            </w:tcBorders>
            <w:shd w:val="clear" w:color="auto" w:fill="auto"/>
            <w:vAlign w:val="bottom"/>
          </w:tcPr>
          <w:p w14:paraId="0FA28F99"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262</w:t>
            </w:r>
            <w:r>
              <w:rPr>
                <w:rFonts w:ascii="Arial" w:hAnsi="Arial" w:cs="Arial"/>
                <w:color w:val="000000"/>
                <w:sz w:val="17"/>
                <w:szCs w:val="17"/>
              </w:rPr>
              <w:t>,</w:t>
            </w:r>
            <w:r w:rsidRPr="00F959D0">
              <w:rPr>
                <w:rFonts w:ascii="Arial" w:hAnsi="Arial" w:cs="Arial"/>
                <w:color w:val="000000"/>
                <w:sz w:val="17"/>
                <w:szCs w:val="17"/>
              </w:rPr>
              <w:t xml:space="preserve">670 </w:t>
            </w:r>
          </w:p>
        </w:tc>
        <w:tc>
          <w:tcPr>
            <w:tcW w:w="541" w:type="pct"/>
            <w:tcBorders>
              <w:top w:val="nil"/>
              <w:left w:val="nil"/>
              <w:bottom w:val="nil"/>
              <w:right w:val="nil"/>
            </w:tcBorders>
            <w:shd w:val="clear" w:color="auto" w:fill="auto"/>
            <w:vAlign w:val="bottom"/>
          </w:tcPr>
          <w:p w14:paraId="6A6B9EC5"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640</w:t>
            </w:r>
            <w:r>
              <w:rPr>
                <w:rFonts w:ascii="Arial" w:hAnsi="Arial" w:cs="Arial"/>
                <w:color w:val="000000"/>
                <w:sz w:val="17"/>
                <w:szCs w:val="17"/>
              </w:rPr>
              <w:t>,</w:t>
            </w:r>
            <w:r w:rsidRPr="00F959D0">
              <w:rPr>
                <w:rFonts w:ascii="Arial" w:hAnsi="Arial" w:cs="Arial"/>
                <w:color w:val="000000"/>
                <w:sz w:val="17"/>
                <w:szCs w:val="17"/>
              </w:rPr>
              <w:t xml:space="preserve">802 </w:t>
            </w:r>
          </w:p>
        </w:tc>
        <w:tc>
          <w:tcPr>
            <w:tcW w:w="542" w:type="pct"/>
            <w:tcBorders>
              <w:top w:val="nil"/>
              <w:left w:val="nil"/>
              <w:bottom w:val="nil"/>
              <w:right w:val="nil"/>
            </w:tcBorders>
            <w:shd w:val="clear" w:color="auto" w:fill="auto"/>
            <w:vAlign w:val="bottom"/>
          </w:tcPr>
          <w:p w14:paraId="3DB6E2A1"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120</w:t>
            </w:r>
            <w:r>
              <w:rPr>
                <w:rFonts w:ascii="Arial" w:hAnsi="Arial" w:cs="Arial"/>
                <w:color w:val="000000"/>
                <w:sz w:val="17"/>
                <w:szCs w:val="17"/>
              </w:rPr>
              <w:t>,</w:t>
            </w:r>
            <w:r w:rsidRPr="00F959D0">
              <w:rPr>
                <w:rFonts w:ascii="Arial" w:hAnsi="Arial" w:cs="Arial"/>
                <w:color w:val="000000"/>
                <w:sz w:val="17"/>
                <w:szCs w:val="17"/>
              </w:rPr>
              <w:t xml:space="preserve">219 </w:t>
            </w:r>
          </w:p>
        </w:tc>
        <w:tc>
          <w:tcPr>
            <w:tcW w:w="529" w:type="pct"/>
            <w:tcBorders>
              <w:top w:val="nil"/>
              <w:left w:val="nil"/>
              <w:bottom w:val="nil"/>
              <w:right w:val="nil"/>
            </w:tcBorders>
            <w:shd w:val="clear" w:color="auto" w:fill="auto"/>
            <w:vAlign w:val="bottom"/>
          </w:tcPr>
          <w:p w14:paraId="2C210604"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251</w:t>
            </w:r>
            <w:r>
              <w:rPr>
                <w:rFonts w:ascii="Arial" w:hAnsi="Arial" w:cs="Arial"/>
                <w:color w:val="000000"/>
                <w:sz w:val="17"/>
                <w:szCs w:val="17"/>
              </w:rPr>
              <w:t>,</w:t>
            </w:r>
            <w:r w:rsidRPr="00F959D0">
              <w:rPr>
                <w:rFonts w:ascii="Arial" w:hAnsi="Arial" w:cs="Arial"/>
                <w:color w:val="000000"/>
                <w:sz w:val="17"/>
                <w:szCs w:val="17"/>
              </w:rPr>
              <w:t xml:space="preserve">176 </w:t>
            </w:r>
          </w:p>
        </w:tc>
      </w:tr>
      <w:tr w:rsidR="00137314" w:rsidRPr="00587444" w14:paraId="38619589" w14:textId="77777777" w:rsidTr="00B84CF4">
        <w:trPr>
          <w:trHeight w:hRule="exact" w:val="401"/>
        </w:trPr>
        <w:tc>
          <w:tcPr>
            <w:tcW w:w="1767" w:type="pct"/>
            <w:vAlign w:val="bottom"/>
          </w:tcPr>
          <w:p w14:paraId="6FF285B5" w14:textId="77777777" w:rsidR="00137314" w:rsidRPr="00587444" w:rsidRDefault="00137314" w:rsidP="002F77AC">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right w:val="nil"/>
            </w:tcBorders>
            <w:shd w:val="clear" w:color="auto" w:fill="auto"/>
            <w:vAlign w:val="bottom"/>
          </w:tcPr>
          <w:p w14:paraId="46006A83" w14:textId="77777777" w:rsidR="00137314" w:rsidRPr="00587444" w:rsidDel="00E052C8" w:rsidRDefault="00137314" w:rsidP="002F77AC">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10</w:t>
            </w:r>
            <w:r>
              <w:rPr>
                <w:rFonts w:ascii="Arial" w:hAnsi="Arial" w:cs="Arial"/>
                <w:color w:val="000000"/>
                <w:sz w:val="17"/>
                <w:szCs w:val="17"/>
              </w:rPr>
              <w:t>,</w:t>
            </w:r>
            <w:r w:rsidRPr="00F959D0">
              <w:rPr>
                <w:rFonts w:ascii="Arial" w:hAnsi="Arial" w:cs="Arial"/>
                <w:color w:val="000000"/>
                <w:sz w:val="17"/>
                <w:szCs w:val="17"/>
              </w:rPr>
              <w:t xml:space="preserve">561 </w:t>
            </w:r>
          </w:p>
        </w:tc>
        <w:tc>
          <w:tcPr>
            <w:tcW w:w="541" w:type="pct"/>
            <w:tcBorders>
              <w:top w:val="nil"/>
              <w:left w:val="nil"/>
              <w:right w:val="nil"/>
            </w:tcBorders>
            <w:shd w:val="clear" w:color="auto" w:fill="auto"/>
            <w:vAlign w:val="bottom"/>
          </w:tcPr>
          <w:p w14:paraId="190303E0" w14:textId="77777777" w:rsidR="00137314" w:rsidRPr="00587444" w:rsidDel="00E052C8" w:rsidRDefault="00137314" w:rsidP="002F77AC">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851 </w:t>
            </w:r>
          </w:p>
        </w:tc>
        <w:tc>
          <w:tcPr>
            <w:tcW w:w="542" w:type="pct"/>
            <w:tcBorders>
              <w:top w:val="nil"/>
              <w:left w:val="nil"/>
              <w:right w:val="nil"/>
            </w:tcBorders>
            <w:shd w:val="clear" w:color="auto" w:fill="auto"/>
            <w:vAlign w:val="bottom"/>
          </w:tcPr>
          <w:p w14:paraId="23B86B83" w14:textId="77777777" w:rsidR="00137314" w:rsidRPr="00587444" w:rsidDel="00E052C8" w:rsidRDefault="00137314" w:rsidP="002F77AC">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205 </w:t>
            </w:r>
          </w:p>
        </w:tc>
        <w:tc>
          <w:tcPr>
            <w:tcW w:w="541" w:type="pct"/>
            <w:tcBorders>
              <w:top w:val="nil"/>
              <w:left w:val="nil"/>
              <w:right w:val="nil"/>
            </w:tcBorders>
            <w:shd w:val="clear" w:color="auto" w:fill="auto"/>
            <w:vAlign w:val="bottom"/>
          </w:tcPr>
          <w:p w14:paraId="750150D6" w14:textId="77777777" w:rsidR="00137314" w:rsidRPr="00587444" w:rsidDel="00E052C8" w:rsidRDefault="00137314" w:rsidP="002F77AC">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6</w:t>
            </w:r>
            <w:r>
              <w:rPr>
                <w:rFonts w:ascii="Arial" w:hAnsi="Arial" w:cs="Arial"/>
                <w:color w:val="000000"/>
                <w:sz w:val="17"/>
                <w:szCs w:val="17"/>
              </w:rPr>
              <w:t>,</w:t>
            </w:r>
            <w:r w:rsidRPr="00F959D0">
              <w:rPr>
                <w:rFonts w:ascii="Arial" w:hAnsi="Arial" w:cs="Arial"/>
                <w:color w:val="000000"/>
                <w:sz w:val="17"/>
                <w:szCs w:val="17"/>
              </w:rPr>
              <w:t xml:space="preserve">343 </w:t>
            </w:r>
          </w:p>
        </w:tc>
        <w:tc>
          <w:tcPr>
            <w:tcW w:w="542" w:type="pct"/>
            <w:tcBorders>
              <w:top w:val="nil"/>
              <w:left w:val="nil"/>
              <w:right w:val="nil"/>
            </w:tcBorders>
            <w:shd w:val="clear" w:color="auto" w:fill="auto"/>
            <w:vAlign w:val="bottom"/>
          </w:tcPr>
          <w:p w14:paraId="4E871030" w14:textId="77777777" w:rsidR="00137314" w:rsidRPr="00587444" w:rsidDel="00E052C8" w:rsidRDefault="00137314" w:rsidP="002F77AC">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422 </w:t>
            </w:r>
          </w:p>
        </w:tc>
        <w:tc>
          <w:tcPr>
            <w:tcW w:w="529" w:type="pct"/>
            <w:tcBorders>
              <w:top w:val="nil"/>
              <w:left w:val="nil"/>
              <w:right w:val="nil"/>
            </w:tcBorders>
            <w:shd w:val="clear" w:color="auto" w:fill="auto"/>
            <w:vAlign w:val="bottom"/>
          </w:tcPr>
          <w:p w14:paraId="2E84D163" w14:textId="77777777" w:rsidR="00137314" w:rsidRPr="00587444" w:rsidDel="00E052C8" w:rsidRDefault="00137314" w:rsidP="002F77AC">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24</w:t>
            </w:r>
            <w:r>
              <w:rPr>
                <w:rFonts w:ascii="Arial" w:hAnsi="Arial" w:cs="Arial"/>
                <w:color w:val="000000"/>
                <w:sz w:val="17"/>
                <w:szCs w:val="17"/>
              </w:rPr>
              <w:t>,</w:t>
            </w:r>
            <w:r w:rsidRPr="00F959D0">
              <w:rPr>
                <w:rFonts w:ascii="Arial" w:hAnsi="Arial" w:cs="Arial"/>
                <w:color w:val="000000"/>
                <w:sz w:val="17"/>
                <w:szCs w:val="17"/>
              </w:rPr>
              <w:t xml:space="preserve">382 </w:t>
            </w:r>
          </w:p>
        </w:tc>
      </w:tr>
      <w:tr w:rsidR="00137314" w:rsidRPr="00587444" w14:paraId="7A271FA9" w14:textId="77777777" w:rsidTr="00B84CF4">
        <w:trPr>
          <w:trHeight w:hRule="exact" w:val="270"/>
        </w:trPr>
        <w:tc>
          <w:tcPr>
            <w:tcW w:w="1767" w:type="pct"/>
            <w:vAlign w:val="bottom"/>
          </w:tcPr>
          <w:p w14:paraId="12B2890E" w14:textId="77777777" w:rsidR="00137314" w:rsidRPr="00587444" w:rsidRDefault="00137314" w:rsidP="002F77AC">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38" w:type="pct"/>
            <w:tcBorders>
              <w:top w:val="nil"/>
              <w:left w:val="nil"/>
              <w:bottom w:val="single" w:sz="4" w:space="0" w:color="auto"/>
              <w:right w:val="nil"/>
            </w:tcBorders>
            <w:shd w:val="clear" w:color="auto" w:fill="auto"/>
            <w:vAlign w:val="bottom"/>
          </w:tcPr>
          <w:p w14:paraId="6640A138"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39</w:t>
            </w:r>
            <w:r>
              <w:rPr>
                <w:rFonts w:ascii="Arial" w:hAnsi="Arial" w:cs="Arial"/>
                <w:color w:val="000000"/>
                <w:sz w:val="17"/>
                <w:szCs w:val="17"/>
              </w:rPr>
              <w:t>,</w:t>
            </w:r>
            <w:r w:rsidRPr="00F959D0">
              <w:rPr>
                <w:rFonts w:ascii="Arial" w:hAnsi="Arial" w:cs="Arial"/>
                <w:color w:val="000000"/>
                <w:sz w:val="17"/>
                <w:szCs w:val="17"/>
              </w:rPr>
              <w:t xml:space="preserve">304 </w:t>
            </w:r>
          </w:p>
        </w:tc>
        <w:tc>
          <w:tcPr>
            <w:tcW w:w="541" w:type="pct"/>
            <w:tcBorders>
              <w:top w:val="nil"/>
              <w:left w:val="nil"/>
              <w:bottom w:val="single" w:sz="4" w:space="0" w:color="auto"/>
              <w:right w:val="nil"/>
            </w:tcBorders>
            <w:shd w:val="clear" w:color="auto" w:fill="auto"/>
            <w:vAlign w:val="bottom"/>
          </w:tcPr>
          <w:p w14:paraId="5875D7F4"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261 </w:t>
            </w:r>
          </w:p>
        </w:tc>
        <w:tc>
          <w:tcPr>
            <w:tcW w:w="542" w:type="pct"/>
            <w:tcBorders>
              <w:top w:val="nil"/>
              <w:left w:val="nil"/>
              <w:bottom w:val="single" w:sz="4" w:space="0" w:color="auto"/>
              <w:right w:val="nil"/>
            </w:tcBorders>
            <w:shd w:val="clear" w:color="auto" w:fill="auto"/>
            <w:vAlign w:val="bottom"/>
          </w:tcPr>
          <w:p w14:paraId="3BEA9A16"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w:t>
            </w:r>
            <w:r>
              <w:rPr>
                <w:rFonts w:ascii="Arial" w:hAnsi="Arial" w:cs="Arial"/>
                <w:color w:val="000000"/>
                <w:sz w:val="17"/>
                <w:szCs w:val="17"/>
              </w:rPr>
              <w:t>,</w:t>
            </w:r>
            <w:r w:rsidRPr="00F959D0">
              <w:rPr>
                <w:rFonts w:ascii="Arial" w:hAnsi="Arial" w:cs="Arial"/>
                <w:color w:val="000000"/>
                <w:sz w:val="17"/>
                <w:szCs w:val="17"/>
              </w:rPr>
              <w:t xml:space="preserve">301 </w:t>
            </w:r>
          </w:p>
        </w:tc>
        <w:tc>
          <w:tcPr>
            <w:tcW w:w="541" w:type="pct"/>
            <w:tcBorders>
              <w:top w:val="nil"/>
              <w:left w:val="nil"/>
              <w:bottom w:val="single" w:sz="4" w:space="0" w:color="auto"/>
              <w:right w:val="nil"/>
            </w:tcBorders>
            <w:shd w:val="clear" w:color="auto" w:fill="auto"/>
            <w:vAlign w:val="bottom"/>
          </w:tcPr>
          <w:p w14:paraId="32260DCB"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23</w:t>
            </w:r>
            <w:r>
              <w:rPr>
                <w:rFonts w:ascii="Arial" w:hAnsi="Arial" w:cs="Arial"/>
                <w:color w:val="000000"/>
                <w:sz w:val="17"/>
                <w:szCs w:val="17"/>
              </w:rPr>
              <w:t>,</w:t>
            </w:r>
            <w:r w:rsidRPr="00F959D0">
              <w:rPr>
                <w:rFonts w:ascii="Arial" w:hAnsi="Arial" w:cs="Arial"/>
                <w:color w:val="000000"/>
                <w:sz w:val="17"/>
                <w:szCs w:val="17"/>
              </w:rPr>
              <w:t xml:space="preserve">605 </w:t>
            </w:r>
          </w:p>
        </w:tc>
        <w:tc>
          <w:tcPr>
            <w:tcW w:w="542" w:type="pct"/>
            <w:tcBorders>
              <w:top w:val="nil"/>
              <w:left w:val="nil"/>
              <w:bottom w:val="single" w:sz="4" w:space="0" w:color="auto"/>
              <w:right w:val="nil"/>
            </w:tcBorders>
            <w:shd w:val="clear" w:color="auto" w:fill="auto"/>
            <w:vAlign w:val="bottom"/>
          </w:tcPr>
          <w:p w14:paraId="78EBE961"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12</w:t>
            </w:r>
            <w:r>
              <w:rPr>
                <w:rFonts w:ascii="Arial" w:hAnsi="Arial" w:cs="Arial"/>
                <w:color w:val="000000"/>
                <w:sz w:val="17"/>
                <w:szCs w:val="17"/>
              </w:rPr>
              <w:t>,</w:t>
            </w:r>
            <w:r w:rsidRPr="00F959D0">
              <w:rPr>
                <w:rFonts w:ascii="Arial" w:hAnsi="Arial" w:cs="Arial"/>
                <w:color w:val="000000"/>
                <w:sz w:val="17"/>
                <w:szCs w:val="17"/>
              </w:rPr>
              <w:t xml:space="preserve">752 </w:t>
            </w:r>
          </w:p>
        </w:tc>
        <w:tc>
          <w:tcPr>
            <w:tcW w:w="529" w:type="pct"/>
            <w:tcBorders>
              <w:top w:val="nil"/>
              <w:left w:val="nil"/>
              <w:bottom w:val="single" w:sz="4" w:space="0" w:color="auto"/>
              <w:right w:val="nil"/>
            </w:tcBorders>
            <w:shd w:val="clear" w:color="auto" w:fill="auto"/>
            <w:vAlign w:val="bottom"/>
          </w:tcPr>
          <w:p w14:paraId="0D6516C4"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93</w:t>
            </w:r>
            <w:r>
              <w:rPr>
                <w:rFonts w:ascii="Arial" w:hAnsi="Arial" w:cs="Arial"/>
                <w:color w:val="000000"/>
                <w:sz w:val="17"/>
                <w:szCs w:val="17"/>
              </w:rPr>
              <w:t>,</w:t>
            </w:r>
            <w:r w:rsidRPr="00F959D0">
              <w:rPr>
                <w:rFonts w:ascii="Arial" w:hAnsi="Arial" w:cs="Arial"/>
                <w:color w:val="000000"/>
                <w:sz w:val="17"/>
                <w:szCs w:val="17"/>
              </w:rPr>
              <w:t xml:space="preserve">223 </w:t>
            </w:r>
          </w:p>
        </w:tc>
      </w:tr>
      <w:tr w:rsidR="00137314" w:rsidRPr="00587444" w14:paraId="13EA19BB" w14:textId="77777777" w:rsidTr="00B84CF4">
        <w:trPr>
          <w:trHeight w:hRule="exact" w:val="270"/>
        </w:trPr>
        <w:tc>
          <w:tcPr>
            <w:tcW w:w="1767" w:type="pct"/>
            <w:vAlign w:val="bottom"/>
          </w:tcPr>
          <w:p w14:paraId="49F69B04" w14:textId="77777777" w:rsidR="00137314" w:rsidRPr="00587444" w:rsidRDefault="00137314" w:rsidP="002F77AC">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538" w:type="pct"/>
            <w:tcBorders>
              <w:top w:val="single" w:sz="4" w:space="0" w:color="auto"/>
              <w:left w:val="nil"/>
              <w:bottom w:val="single" w:sz="8" w:space="0" w:color="auto"/>
              <w:right w:val="nil"/>
            </w:tcBorders>
            <w:shd w:val="clear" w:color="auto" w:fill="auto"/>
            <w:vAlign w:val="bottom"/>
          </w:tcPr>
          <w:p w14:paraId="14A5D5C7"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257</w:t>
            </w:r>
            <w:r>
              <w:rPr>
                <w:rFonts w:ascii="Arial" w:hAnsi="Arial" w:cs="Arial"/>
                <w:b/>
                <w:bCs/>
                <w:color w:val="000000"/>
                <w:sz w:val="17"/>
                <w:szCs w:val="17"/>
              </w:rPr>
              <w:t>,</w:t>
            </w:r>
            <w:r w:rsidRPr="00F959D0">
              <w:rPr>
                <w:rFonts w:ascii="Arial" w:hAnsi="Arial" w:cs="Arial"/>
                <w:b/>
                <w:bCs/>
                <w:color w:val="000000"/>
                <w:sz w:val="17"/>
                <w:szCs w:val="17"/>
              </w:rPr>
              <w:t xml:space="preserve">708 </w:t>
            </w:r>
          </w:p>
        </w:tc>
        <w:tc>
          <w:tcPr>
            <w:tcW w:w="541" w:type="pct"/>
            <w:tcBorders>
              <w:top w:val="single" w:sz="4" w:space="0" w:color="auto"/>
              <w:left w:val="nil"/>
              <w:bottom w:val="single" w:sz="8" w:space="0" w:color="auto"/>
              <w:right w:val="nil"/>
            </w:tcBorders>
            <w:shd w:val="clear" w:color="auto" w:fill="auto"/>
            <w:vAlign w:val="bottom"/>
          </w:tcPr>
          <w:p w14:paraId="3906E74B"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184</w:t>
            </w:r>
            <w:r>
              <w:rPr>
                <w:rFonts w:ascii="Arial" w:hAnsi="Arial" w:cs="Arial"/>
                <w:b/>
                <w:bCs/>
                <w:color w:val="000000"/>
                <w:sz w:val="17"/>
                <w:szCs w:val="17"/>
              </w:rPr>
              <w:t>,</w:t>
            </w:r>
            <w:r w:rsidRPr="00F959D0">
              <w:rPr>
                <w:rFonts w:ascii="Arial" w:hAnsi="Arial" w:cs="Arial"/>
                <w:b/>
                <w:bCs/>
                <w:color w:val="000000"/>
                <w:sz w:val="17"/>
                <w:szCs w:val="17"/>
              </w:rPr>
              <w:t xml:space="preserve">399 </w:t>
            </w:r>
          </w:p>
        </w:tc>
        <w:tc>
          <w:tcPr>
            <w:tcW w:w="542" w:type="pct"/>
            <w:tcBorders>
              <w:top w:val="single" w:sz="4" w:space="0" w:color="auto"/>
              <w:left w:val="nil"/>
              <w:bottom w:val="single" w:sz="8" w:space="0" w:color="auto"/>
              <w:right w:val="nil"/>
            </w:tcBorders>
            <w:shd w:val="clear" w:color="auto" w:fill="auto"/>
            <w:vAlign w:val="bottom"/>
          </w:tcPr>
          <w:p w14:paraId="58E40455"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298</w:t>
            </w:r>
            <w:r>
              <w:rPr>
                <w:rFonts w:ascii="Arial" w:hAnsi="Arial" w:cs="Arial"/>
                <w:b/>
                <w:bCs/>
                <w:color w:val="000000"/>
                <w:sz w:val="17"/>
                <w:szCs w:val="17"/>
              </w:rPr>
              <w:t>,</w:t>
            </w:r>
            <w:r w:rsidRPr="00F959D0">
              <w:rPr>
                <w:rFonts w:ascii="Arial" w:hAnsi="Arial" w:cs="Arial"/>
                <w:b/>
                <w:bCs/>
                <w:color w:val="000000"/>
                <w:sz w:val="17"/>
                <w:szCs w:val="17"/>
              </w:rPr>
              <w:t xml:space="preserve">780 </w:t>
            </w:r>
          </w:p>
        </w:tc>
        <w:tc>
          <w:tcPr>
            <w:tcW w:w="541" w:type="pct"/>
            <w:tcBorders>
              <w:top w:val="single" w:sz="4" w:space="0" w:color="auto"/>
              <w:left w:val="nil"/>
              <w:bottom w:val="single" w:sz="8" w:space="0" w:color="auto"/>
              <w:right w:val="nil"/>
            </w:tcBorders>
            <w:shd w:val="clear" w:color="auto" w:fill="auto"/>
            <w:vAlign w:val="bottom"/>
          </w:tcPr>
          <w:p w14:paraId="3E8713C9"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670</w:t>
            </w:r>
            <w:r>
              <w:rPr>
                <w:rFonts w:ascii="Arial" w:hAnsi="Arial" w:cs="Arial"/>
                <w:b/>
                <w:bCs/>
                <w:color w:val="000000"/>
                <w:sz w:val="17"/>
                <w:szCs w:val="17"/>
              </w:rPr>
              <w:t>,</w:t>
            </w:r>
            <w:r w:rsidRPr="00F959D0">
              <w:rPr>
                <w:rFonts w:ascii="Arial" w:hAnsi="Arial" w:cs="Arial"/>
                <w:b/>
                <w:bCs/>
                <w:color w:val="000000"/>
                <w:sz w:val="17"/>
                <w:szCs w:val="17"/>
              </w:rPr>
              <w:t xml:space="preserve">796 </w:t>
            </w:r>
          </w:p>
        </w:tc>
        <w:tc>
          <w:tcPr>
            <w:tcW w:w="542" w:type="pct"/>
            <w:tcBorders>
              <w:top w:val="single" w:sz="4" w:space="0" w:color="auto"/>
              <w:left w:val="nil"/>
              <w:bottom w:val="single" w:sz="8" w:space="0" w:color="auto"/>
              <w:right w:val="nil"/>
            </w:tcBorders>
            <w:shd w:val="clear" w:color="auto" w:fill="auto"/>
            <w:vAlign w:val="bottom"/>
          </w:tcPr>
          <w:p w14:paraId="5F0ED6DE"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w:t>
            </w:r>
            <w:r>
              <w:rPr>
                <w:rFonts w:ascii="Arial" w:hAnsi="Arial" w:cs="Arial"/>
                <w:b/>
                <w:bCs/>
                <w:color w:val="000000"/>
                <w:sz w:val="17"/>
                <w:szCs w:val="17"/>
              </w:rPr>
              <w:t>,</w:t>
            </w:r>
            <w:r w:rsidRPr="00F959D0">
              <w:rPr>
                <w:rFonts w:ascii="Arial" w:hAnsi="Arial" w:cs="Arial"/>
                <w:b/>
                <w:bCs/>
                <w:color w:val="000000"/>
                <w:sz w:val="17"/>
                <w:szCs w:val="17"/>
              </w:rPr>
              <w:t>151</w:t>
            </w:r>
            <w:r>
              <w:rPr>
                <w:rFonts w:ascii="Arial" w:hAnsi="Arial" w:cs="Arial"/>
                <w:b/>
                <w:bCs/>
                <w:color w:val="000000"/>
                <w:sz w:val="17"/>
                <w:szCs w:val="17"/>
              </w:rPr>
              <w:t>,</w:t>
            </w:r>
            <w:r w:rsidRPr="00F959D0">
              <w:rPr>
                <w:rFonts w:ascii="Arial" w:hAnsi="Arial" w:cs="Arial"/>
                <w:b/>
                <w:bCs/>
                <w:color w:val="000000"/>
                <w:sz w:val="17"/>
                <w:szCs w:val="17"/>
              </w:rPr>
              <w:t xml:space="preserve">974 </w:t>
            </w:r>
          </w:p>
        </w:tc>
        <w:tc>
          <w:tcPr>
            <w:tcW w:w="529" w:type="pct"/>
            <w:tcBorders>
              <w:top w:val="single" w:sz="4" w:space="0" w:color="auto"/>
              <w:left w:val="nil"/>
              <w:bottom w:val="single" w:sz="8" w:space="0" w:color="auto"/>
              <w:right w:val="nil"/>
            </w:tcBorders>
            <w:shd w:val="clear" w:color="auto" w:fill="auto"/>
            <w:vAlign w:val="bottom"/>
          </w:tcPr>
          <w:p w14:paraId="5755DC1D"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w:t>
            </w:r>
            <w:r>
              <w:rPr>
                <w:rFonts w:ascii="Arial" w:hAnsi="Arial" w:cs="Arial"/>
                <w:b/>
                <w:bCs/>
                <w:color w:val="000000"/>
                <w:sz w:val="17"/>
                <w:szCs w:val="17"/>
              </w:rPr>
              <w:t>,</w:t>
            </w:r>
            <w:r w:rsidRPr="00F959D0">
              <w:rPr>
                <w:rFonts w:ascii="Arial" w:hAnsi="Arial" w:cs="Arial"/>
                <w:b/>
                <w:bCs/>
                <w:color w:val="000000"/>
                <w:sz w:val="17"/>
                <w:szCs w:val="17"/>
              </w:rPr>
              <w:t>563</w:t>
            </w:r>
            <w:r>
              <w:rPr>
                <w:rFonts w:ascii="Arial" w:hAnsi="Arial" w:cs="Arial"/>
                <w:b/>
                <w:bCs/>
                <w:color w:val="000000"/>
                <w:sz w:val="17"/>
                <w:szCs w:val="17"/>
              </w:rPr>
              <w:t>,</w:t>
            </w:r>
            <w:r w:rsidRPr="00F959D0">
              <w:rPr>
                <w:rFonts w:ascii="Arial" w:hAnsi="Arial" w:cs="Arial"/>
                <w:b/>
                <w:bCs/>
                <w:color w:val="000000"/>
                <w:sz w:val="17"/>
                <w:szCs w:val="17"/>
              </w:rPr>
              <w:t xml:space="preserve">657 </w:t>
            </w:r>
          </w:p>
        </w:tc>
      </w:tr>
      <w:tr w:rsidR="00137314" w:rsidRPr="00587444" w14:paraId="46C93755" w14:textId="77777777" w:rsidTr="002F77AC">
        <w:trPr>
          <w:trHeight w:hRule="exact" w:val="407"/>
        </w:trPr>
        <w:tc>
          <w:tcPr>
            <w:tcW w:w="1767" w:type="pct"/>
            <w:vAlign w:val="bottom"/>
          </w:tcPr>
          <w:p w14:paraId="16E9E291" w14:textId="77777777" w:rsidR="00137314" w:rsidRPr="00587444" w:rsidRDefault="00137314" w:rsidP="002F77AC">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Liquidity gap</w:t>
            </w:r>
          </w:p>
        </w:tc>
        <w:tc>
          <w:tcPr>
            <w:tcW w:w="538" w:type="pct"/>
            <w:tcBorders>
              <w:top w:val="single" w:sz="4" w:space="0" w:color="auto"/>
              <w:left w:val="nil"/>
              <w:bottom w:val="single" w:sz="8" w:space="0" w:color="auto"/>
              <w:right w:val="nil"/>
            </w:tcBorders>
            <w:shd w:val="clear" w:color="auto" w:fill="auto"/>
            <w:vAlign w:val="bottom"/>
          </w:tcPr>
          <w:p w14:paraId="25A5A108"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452</w:t>
            </w:r>
            <w:r>
              <w:rPr>
                <w:rFonts w:ascii="Arial" w:hAnsi="Arial" w:cs="Arial"/>
                <w:b/>
                <w:bCs/>
                <w:color w:val="000000"/>
                <w:sz w:val="17"/>
                <w:szCs w:val="17"/>
              </w:rPr>
              <w:t>,</w:t>
            </w:r>
            <w:r w:rsidRPr="00F959D0">
              <w:rPr>
                <w:rFonts w:ascii="Arial" w:hAnsi="Arial" w:cs="Arial"/>
                <w:b/>
                <w:bCs/>
                <w:color w:val="000000"/>
                <w:sz w:val="17"/>
                <w:szCs w:val="17"/>
              </w:rPr>
              <w:t xml:space="preserve">673 </w:t>
            </w:r>
          </w:p>
        </w:tc>
        <w:tc>
          <w:tcPr>
            <w:tcW w:w="541" w:type="pct"/>
            <w:tcBorders>
              <w:top w:val="single" w:sz="4" w:space="0" w:color="auto"/>
              <w:left w:val="nil"/>
              <w:bottom w:val="single" w:sz="8" w:space="0" w:color="auto"/>
              <w:right w:val="nil"/>
            </w:tcBorders>
            <w:shd w:val="clear" w:color="auto" w:fill="auto"/>
            <w:vAlign w:val="bottom"/>
          </w:tcPr>
          <w:p w14:paraId="5E1F66E7"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32</w:t>
            </w:r>
            <w:r>
              <w:rPr>
                <w:rFonts w:ascii="Arial" w:hAnsi="Arial" w:cs="Arial"/>
                <w:b/>
                <w:bCs/>
                <w:color w:val="000000"/>
                <w:sz w:val="17"/>
                <w:szCs w:val="17"/>
              </w:rPr>
              <w:t>,</w:t>
            </w:r>
            <w:r w:rsidRPr="00F959D0">
              <w:rPr>
                <w:rFonts w:ascii="Arial" w:hAnsi="Arial" w:cs="Arial"/>
                <w:b/>
                <w:bCs/>
                <w:color w:val="000000"/>
                <w:sz w:val="17"/>
                <w:szCs w:val="17"/>
              </w:rPr>
              <w:t xml:space="preserve">146 </w:t>
            </w:r>
          </w:p>
        </w:tc>
        <w:tc>
          <w:tcPr>
            <w:tcW w:w="542" w:type="pct"/>
            <w:tcBorders>
              <w:top w:val="single" w:sz="4" w:space="0" w:color="auto"/>
              <w:left w:val="nil"/>
              <w:bottom w:val="single" w:sz="8" w:space="0" w:color="auto"/>
              <w:right w:val="nil"/>
            </w:tcBorders>
            <w:shd w:val="clear" w:color="auto" w:fill="auto"/>
            <w:vAlign w:val="bottom"/>
          </w:tcPr>
          <w:p w14:paraId="75BB9231"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120</w:t>
            </w:r>
            <w:r>
              <w:rPr>
                <w:rFonts w:ascii="Arial" w:hAnsi="Arial" w:cs="Arial"/>
                <w:b/>
                <w:bCs/>
                <w:color w:val="000000"/>
                <w:sz w:val="17"/>
                <w:szCs w:val="17"/>
              </w:rPr>
              <w:t>,</w:t>
            </w:r>
            <w:r w:rsidRPr="00F959D0">
              <w:rPr>
                <w:rFonts w:ascii="Arial" w:hAnsi="Arial" w:cs="Arial"/>
                <w:b/>
                <w:bCs/>
                <w:color w:val="000000"/>
                <w:sz w:val="17"/>
                <w:szCs w:val="17"/>
              </w:rPr>
              <w:t xml:space="preserve">859 </w:t>
            </w:r>
          </w:p>
        </w:tc>
        <w:tc>
          <w:tcPr>
            <w:tcW w:w="541" w:type="pct"/>
            <w:tcBorders>
              <w:top w:val="single" w:sz="4" w:space="0" w:color="auto"/>
              <w:left w:val="nil"/>
              <w:bottom w:val="single" w:sz="8" w:space="0" w:color="auto"/>
              <w:right w:val="nil"/>
            </w:tcBorders>
            <w:shd w:val="clear" w:color="auto" w:fill="auto"/>
            <w:vAlign w:val="bottom"/>
          </w:tcPr>
          <w:p w14:paraId="37E45FAE"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259</w:t>
            </w:r>
            <w:r>
              <w:rPr>
                <w:rFonts w:ascii="Arial" w:hAnsi="Arial" w:cs="Arial"/>
                <w:b/>
                <w:bCs/>
                <w:color w:val="000000"/>
                <w:sz w:val="17"/>
                <w:szCs w:val="17"/>
              </w:rPr>
              <w:t>,</w:t>
            </w:r>
            <w:r w:rsidRPr="00F959D0">
              <w:rPr>
                <w:rFonts w:ascii="Arial" w:hAnsi="Arial" w:cs="Arial"/>
                <w:b/>
                <w:bCs/>
                <w:color w:val="000000"/>
                <w:sz w:val="17"/>
                <w:szCs w:val="17"/>
              </w:rPr>
              <w:t xml:space="preserve">045 </w:t>
            </w:r>
          </w:p>
        </w:tc>
        <w:tc>
          <w:tcPr>
            <w:tcW w:w="542" w:type="pct"/>
            <w:tcBorders>
              <w:top w:val="single" w:sz="4" w:space="0" w:color="auto"/>
              <w:left w:val="nil"/>
              <w:bottom w:val="single" w:sz="8" w:space="0" w:color="auto"/>
              <w:right w:val="nil"/>
            </w:tcBorders>
            <w:shd w:val="clear" w:color="auto" w:fill="auto"/>
            <w:vAlign w:val="bottom"/>
          </w:tcPr>
          <w:p w14:paraId="4F37760B"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593</w:t>
            </w:r>
            <w:r>
              <w:rPr>
                <w:rFonts w:ascii="Arial" w:hAnsi="Arial" w:cs="Arial"/>
                <w:b/>
                <w:bCs/>
                <w:color w:val="000000"/>
                <w:sz w:val="17"/>
                <w:szCs w:val="17"/>
              </w:rPr>
              <w:t>,</w:t>
            </w:r>
            <w:r w:rsidRPr="00F959D0">
              <w:rPr>
                <w:rFonts w:ascii="Arial" w:hAnsi="Arial" w:cs="Arial"/>
                <w:b/>
                <w:bCs/>
                <w:color w:val="000000"/>
                <w:sz w:val="17"/>
                <w:szCs w:val="17"/>
              </w:rPr>
              <w:t xml:space="preserve">156 </w:t>
            </w:r>
          </w:p>
        </w:tc>
        <w:tc>
          <w:tcPr>
            <w:tcW w:w="529" w:type="pct"/>
            <w:tcBorders>
              <w:top w:val="single" w:sz="4" w:space="0" w:color="auto"/>
              <w:left w:val="nil"/>
              <w:bottom w:val="single" w:sz="8" w:space="0" w:color="auto"/>
              <w:right w:val="nil"/>
            </w:tcBorders>
            <w:shd w:val="clear" w:color="auto" w:fill="auto"/>
            <w:vAlign w:val="bottom"/>
          </w:tcPr>
          <w:p w14:paraId="1DB86A0D" w14:textId="77777777" w:rsidR="00137314" w:rsidRPr="00587444" w:rsidRDefault="0013731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w:t>
            </w:r>
            <w:r>
              <w:rPr>
                <w:rFonts w:ascii="Arial" w:hAnsi="Arial" w:cs="Arial"/>
                <w:b/>
                <w:bCs/>
                <w:color w:val="000000"/>
                <w:sz w:val="17"/>
                <w:szCs w:val="17"/>
              </w:rPr>
              <w:t>,</w:t>
            </w:r>
            <w:r w:rsidRPr="00F959D0">
              <w:rPr>
                <w:rFonts w:ascii="Arial" w:hAnsi="Arial" w:cs="Arial"/>
                <w:b/>
                <w:bCs/>
                <w:color w:val="000000"/>
                <w:sz w:val="17"/>
                <w:szCs w:val="17"/>
              </w:rPr>
              <w:t>457</w:t>
            </w:r>
            <w:r>
              <w:rPr>
                <w:rFonts w:ascii="Arial" w:hAnsi="Arial" w:cs="Arial"/>
                <w:b/>
                <w:bCs/>
                <w:color w:val="000000"/>
                <w:sz w:val="17"/>
                <w:szCs w:val="17"/>
              </w:rPr>
              <w:t>,</w:t>
            </w:r>
            <w:r w:rsidRPr="00F959D0">
              <w:rPr>
                <w:rFonts w:ascii="Arial" w:hAnsi="Arial" w:cs="Arial"/>
                <w:b/>
                <w:bCs/>
                <w:color w:val="000000"/>
                <w:sz w:val="17"/>
                <w:szCs w:val="17"/>
              </w:rPr>
              <w:t xml:space="preserve">879 </w:t>
            </w:r>
          </w:p>
        </w:tc>
      </w:tr>
      <w:tr w:rsidR="00137314" w:rsidRPr="00587444" w14:paraId="0B54D07F" w14:textId="77777777" w:rsidTr="002F77AC">
        <w:trPr>
          <w:trHeight w:hRule="exact" w:val="270"/>
        </w:trPr>
        <w:tc>
          <w:tcPr>
            <w:tcW w:w="1767" w:type="pct"/>
            <w:vAlign w:val="bottom"/>
          </w:tcPr>
          <w:p w14:paraId="305CA414" w14:textId="77777777" w:rsidR="00137314" w:rsidRPr="00587444" w:rsidRDefault="00137314" w:rsidP="002F77AC">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shd w:val="clear" w:color="auto" w:fill="auto"/>
            <w:vAlign w:val="bottom"/>
          </w:tcPr>
          <w:p w14:paraId="6D0F51D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7FC3258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7C849605"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057C2B2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078FB828"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shd w:val="clear" w:color="auto" w:fill="auto"/>
            <w:vAlign w:val="bottom"/>
          </w:tcPr>
          <w:p w14:paraId="2F989339"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r>
      <w:tr w:rsidR="00137314" w:rsidRPr="00587444" w14:paraId="1D087655" w14:textId="77777777" w:rsidTr="002F77AC">
        <w:trPr>
          <w:trHeight w:hRule="exact" w:val="270"/>
        </w:trPr>
        <w:tc>
          <w:tcPr>
            <w:tcW w:w="1767" w:type="pct"/>
            <w:vAlign w:val="bottom"/>
          </w:tcPr>
          <w:p w14:paraId="4FCF42FF" w14:textId="77777777" w:rsidR="00137314" w:rsidRPr="00587444" w:rsidRDefault="00137314" w:rsidP="002F77AC">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Guarantees and commitments</w:t>
            </w:r>
          </w:p>
        </w:tc>
        <w:tc>
          <w:tcPr>
            <w:tcW w:w="538" w:type="pct"/>
            <w:tcBorders>
              <w:top w:val="nil"/>
              <w:left w:val="nil"/>
              <w:bottom w:val="nil"/>
              <w:right w:val="nil"/>
            </w:tcBorders>
            <w:shd w:val="clear" w:color="auto" w:fill="auto"/>
            <w:vAlign w:val="bottom"/>
          </w:tcPr>
          <w:p w14:paraId="5D4A069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7BEB42B7"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0B6B565A"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2FDC758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379512FC"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shd w:val="clear" w:color="auto" w:fill="auto"/>
            <w:vAlign w:val="bottom"/>
          </w:tcPr>
          <w:p w14:paraId="6D0612B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p>
        </w:tc>
      </w:tr>
      <w:tr w:rsidR="00137314" w:rsidRPr="00587444" w14:paraId="452A3EA6" w14:textId="77777777" w:rsidTr="002F77AC">
        <w:trPr>
          <w:trHeight w:hRule="exact" w:val="270"/>
        </w:trPr>
        <w:tc>
          <w:tcPr>
            <w:tcW w:w="1767" w:type="pct"/>
            <w:vAlign w:val="bottom"/>
          </w:tcPr>
          <w:p w14:paraId="68B066EE" w14:textId="77777777" w:rsidR="00137314" w:rsidRPr="00587444" w:rsidRDefault="00137314" w:rsidP="002F77AC">
            <w:pPr>
              <w:tabs>
                <w:tab w:val="right" w:pos="1202"/>
              </w:tabs>
              <w:suppressAutoHyphens w:val="0"/>
              <w:autoSpaceDN/>
              <w:spacing w:line="200" w:lineRule="exact"/>
              <w:outlineLvl w:val="0"/>
              <w:rPr>
                <w:rFonts w:ascii="Arial" w:hAnsi="Arial" w:cs="Arial"/>
                <w:spacing w:val="-2"/>
                <w:sz w:val="17"/>
                <w:szCs w:val="17"/>
              </w:rPr>
            </w:pPr>
            <w:r w:rsidRPr="00D05870">
              <w:rPr>
                <w:rFonts w:ascii="Arial" w:hAnsi="Arial" w:cs="Arial"/>
                <w:spacing w:val="-2"/>
                <w:sz w:val="17"/>
                <w:szCs w:val="17"/>
              </w:rPr>
              <w:t>Issued guarantees</w:t>
            </w:r>
          </w:p>
        </w:tc>
        <w:tc>
          <w:tcPr>
            <w:tcW w:w="538" w:type="pct"/>
            <w:tcBorders>
              <w:top w:val="nil"/>
              <w:left w:val="nil"/>
              <w:bottom w:val="nil"/>
              <w:right w:val="nil"/>
            </w:tcBorders>
            <w:shd w:val="clear" w:color="auto" w:fill="auto"/>
            <w:vAlign w:val="bottom"/>
          </w:tcPr>
          <w:p w14:paraId="5269A050"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52</w:t>
            </w:r>
            <w:r>
              <w:rPr>
                <w:rFonts w:ascii="Arial" w:hAnsi="Arial" w:cs="Arial"/>
                <w:color w:val="000000"/>
                <w:sz w:val="17"/>
                <w:szCs w:val="17"/>
              </w:rPr>
              <w:t>,</w:t>
            </w:r>
            <w:r w:rsidRPr="00F84C24">
              <w:rPr>
                <w:rFonts w:ascii="Arial" w:hAnsi="Arial" w:cs="Arial"/>
                <w:color w:val="000000"/>
                <w:sz w:val="17"/>
                <w:szCs w:val="17"/>
              </w:rPr>
              <w:t xml:space="preserve">623 </w:t>
            </w:r>
          </w:p>
        </w:tc>
        <w:tc>
          <w:tcPr>
            <w:tcW w:w="541" w:type="pct"/>
            <w:tcBorders>
              <w:top w:val="nil"/>
              <w:left w:val="nil"/>
              <w:bottom w:val="nil"/>
              <w:right w:val="nil"/>
            </w:tcBorders>
            <w:shd w:val="clear" w:color="auto" w:fill="auto"/>
            <w:vAlign w:val="bottom"/>
          </w:tcPr>
          <w:p w14:paraId="3937ED76"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19D9DE3"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6BED506"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1FF0C90"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1091D1CC"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52</w:t>
            </w:r>
            <w:r>
              <w:rPr>
                <w:rFonts w:ascii="Arial" w:hAnsi="Arial" w:cs="Arial"/>
                <w:color w:val="000000"/>
                <w:sz w:val="17"/>
                <w:szCs w:val="17"/>
              </w:rPr>
              <w:t>,</w:t>
            </w:r>
            <w:r w:rsidRPr="00F84C24">
              <w:rPr>
                <w:rFonts w:ascii="Arial" w:hAnsi="Arial" w:cs="Arial"/>
                <w:color w:val="000000"/>
                <w:sz w:val="17"/>
                <w:szCs w:val="17"/>
              </w:rPr>
              <w:t xml:space="preserve">623 </w:t>
            </w:r>
          </w:p>
        </w:tc>
      </w:tr>
      <w:tr w:rsidR="00137314" w:rsidRPr="00587444" w14:paraId="02891BC4" w14:textId="77777777" w:rsidTr="002F77AC">
        <w:trPr>
          <w:trHeight w:hRule="exact" w:val="270"/>
        </w:trPr>
        <w:tc>
          <w:tcPr>
            <w:tcW w:w="1767" w:type="pct"/>
            <w:vAlign w:val="bottom"/>
          </w:tcPr>
          <w:p w14:paraId="00B24159" w14:textId="77777777" w:rsidR="00137314" w:rsidRPr="00587444" w:rsidRDefault="00137314" w:rsidP="002F77AC">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Issued guarantees in foreign currency</w:t>
            </w:r>
          </w:p>
        </w:tc>
        <w:tc>
          <w:tcPr>
            <w:tcW w:w="538" w:type="pct"/>
            <w:tcBorders>
              <w:top w:val="nil"/>
              <w:left w:val="nil"/>
              <w:bottom w:val="nil"/>
              <w:right w:val="nil"/>
            </w:tcBorders>
            <w:shd w:val="clear" w:color="auto" w:fill="auto"/>
            <w:vAlign w:val="bottom"/>
          </w:tcPr>
          <w:p w14:paraId="51819B0B"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7</w:t>
            </w:r>
            <w:r>
              <w:rPr>
                <w:rFonts w:ascii="Arial" w:hAnsi="Arial" w:cs="Arial"/>
                <w:color w:val="000000"/>
                <w:sz w:val="17"/>
                <w:szCs w:val="17"/>
              </w:rPr>
              <w:t>,</w:t>
            </w:r>
            <w:r w:rsidRPr="00F84C24">
              <w:rPr>
                <w:rFonts w:ascii="Arial" w:hAnsi="Arial" w:cs="Arial"/>
                <w:color w:val="000000"/>
                <w:sz w:val="17"/>
                <w:szCs w:val="17"/>
              </w:rPr>
              <w:t xml:space="preserve">716 </w:t>
            </w:r>
          </w:p>
        </w:tc>
        <w:tc>
          <w:tcPr>
            <w:tcW w:w="541" w:type="pct"/>
            <w:tcBorders>
              <w:top w:val="nil"/>
              <w:left w:val="nil"/>
              <w:bottom w:val="nil"/>
              <w:right w:val="nil"/>
            </w:tcBorders>
            <w:shd w:val="clear" w:color="auto" w:fill="auto"/>
            <w:vAlign w:val="bottom"/>
          </w:tcPr>
          <w:p w14:paraId="7425D92C"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B097307"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48ED218"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561EDAFA"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78C3971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7</w:t>
            </w:r>
            <w:r>
              <w:rPr>
                <w:rFonts w:ascii="Arial" w:hAnsi="Arial" w:cs="Arial"/>
                <w:color w:val="000000"/>
                <w:sz w:val="17"/>
                <w:szCs w:val="17"/>
              </w:rPr>
              <w:t>,</w:t>
            </w:r>
            <w:r w:rsidRPr="00F84C24">
              <w:rPr>
                <w:rFonts w:ascii="Arial" w:hAnsi="Arial" w:cs="Arial"/>
                <w:color w:val="000000"/>
                <w:sz w:val="17"/>
                <w:szCs w:val="17"/>
              </w:rPr>
              <w:t xml:space="preserve">716 </w:t>
            </w:r>
          </w:p>
        </w:tc>
      </w:tr>
      <w:tr w:rsidR="00137314" w:rsidRPr="00587444" w14:paraId="5343702F" w14:textId="77777777" w:rsidTr="002F77AC">
        <w:trPr>
          <w:trHeight w:hRule="exact" w:val="270"/>
        </w:trPr>
        <w:tc>
          <w:tcPr>
            <w:tcW w:w="1767" w:type="pct"/>
            <w:vAlign w:val="bottom"/>
          </w:tcPr>
          <w:p w14:paraId="60FAD4CA" w14:textId="77777777" w:rsidR="00137314" w:rsidRPr="00587444" w:rsidRDefault="00137314" w:rsidP="002F77AC">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Undrawn loans</w:t>
            </w:r>
          </w:p>
        </w:tc>
        <w:tc>
          <w:tcPr>
            <w:tcW w:w="538" w:type="pct"/>
            <w:tcBorders>
              <w:top w:val="nil"/>
              <w:left w:val="nil"/>
              <w:bottom w:val="nil"/>
              <w:right w:val="nil"/>
            </w:tcBorders>
            <w:shd w:val="clear" w:color="auto" w:fill="auto"/>
            <w:vAlign w:val="bottom"/>
          </w:tcPr>
          <w:p w14:paraId="11C23822"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445</w:t>
            </w:r>
            <w:r>
              <w:rPr>
                <w:rFonts w:ascii="Arial" w:hAnsi="Arial" w:cs="Arial"/>
                <w:color w:val="000000"/>
                <w:sz w:val="17"/>
                <w:szCs w:val="17"/>
              </w:rPr>
              <w:t>,</w:t>
            </w:r>
            <w:r w:rsidRPr="00F84C24">
              <w:rPr>
                <w:rFonts w:ascii="Arial" w:hAnsi="Arial" w:cs="Arial"/>
                <w:color w:val="000000"/>
                <w:sz w:val="17"/>
                <w:szCs w:val="17"/>
              </w:rPr>
              <w:t xml:space="preserve">273 </w:t>
            </w:r>
          </w:p>
        </w:tc>
        <w:tc>
          <w:tcPr>
            <w:tcW w:w="541" w:type="pct"/>
            <w:tcBorders>
              <w:top w:val="nil"/>
              <w:left w:val="nil"/>
              <w:bottom w:val="nil"/>
              <w:right w:val="nil"/>
            </w:tcBorders>
            <w:shd w:val="clear" w:color="auto" w:fill="auto"/>
            <w:vAlign w:val="bottom"/>
          </w:tcPr>
          <w:p w14:paraId="62F0264C"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1FA296C"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513D8B8"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56DE56F"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24079DF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445</w:t>
            </w:r>
            <w:r>
              <w:rPr>
                <w:rFonts w:ascii="Arial" w:hAnsi="Arial" w:cs="Arial"/>
                <w:color w:val="000000"/>
                <w:sz w:val="17"/>
                <w:szCs w:val="17"/>
              </w:rPr>
              <w:t>,</w:t>
            </w:r>
            <w:r w:rsidRPr="00F84C24">
              <w:rPr>
                <w:rFonts w:ascii="Arial" w:hAnsi="Arial" w:cs="Arial"/>
                <w:color w:val="000000"/>
                <w:sz w:val="17"/>
                <w:szCs w:val="17"/>
              </w:rPr>
              <w:t xml:space="preserve">273 </w:t>
            </w:r>
          </w:p>
        </w:tc>
      </w:tr>
      <w:tr w:rsidR="00137314" w:rsidRPr="00587444" w14:paraId="0FB1ADAE" w14:textId="77777777" w:rsidTr="002F77AC">
        <w:trPr>
          <w:trHeight w:hRule="exact" w:val="270"/>
        </w:trPr>
        <w:tc>
          <w:tcPr>
            <w:tcW w:w="1767" w:type="pct"/>
            <w:vAlign w:val="center"/>
          </w:tcPr>
          <w:p w14:paraId="5D338D0B" w14:textId="77777777" w:rsidR="00137314" w:rsidRPr="00587444" w:rsidRDefault="00137314" w:rsidP="002F77AC">
            <w:pPr>
              <w:tabs>
                <w:tab w:val="right" w:pos="1202"/>
              </w:tabs>
              <w:suppressAutoHyphens w:val="0"/>
              <w:autoSpaceDN/>
              <w:spacing w:line="200" w:lineRule="exact"/>
              <w:outlineLvl w:val="0"/>
              <w:rPr>
                <w:rFonts w:ascii="Arial" w:hAnsi="Arial" w:cs="Arial"/>
                <w:spacing w:val="-2"/>
                <w:sz w:val="17"/>
                <w:szCs w:val="17"/>
                <w:highlight w:val="yellow"/>
              </w:rPr>
            </w:pPr>
            <w:r w:rsidRPr="00587444">
              <w:rPr>
                <w:rFonts w:ascii="Arial" w:hAnsi="Arial" w:cs="Arial"/>
                <w:sz w:val="17"/>
                <w:szCs w:val="17"/>
              </w:rPr>
              <w:t>EIF – subscribed, not called up capital</w:t>
            </w:r>
          </w:p>
        </w:tc>
        <w:tc>
          <w:tcPr>
            <w:tcW w:w="538" w:type="pct"/>
            <w:tcBorders>
              <w:top w:val="nil"/>
              <w:left w:val="nil"/>
              <w:bottom w:val="nil"/>
              <w:right w:val="nil"/>
            </w:tcBorders>
            <w:shd w:val="clear" w:color="auto" w:fill="auto"/>
            <w:vAlign w:val="bottom"/>
          </w:tcPr>
          <w:p w14:paraId="1DB6D443"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10</w:t>
            </w:r>
            <w:r>
              <w:rPr>
                <w:rFonts w:ascii="Arial" w:hAnsi="Arial" w:cs="Arial"/>
                <w:color w:val="000000"/>
                <w:sz w:val="17"/>
                <w:szCs w:val="17"/>
              </w:rPr>
              <w:t>,</w:t>
            </w:r>
            <w:r w:rsidRPr="00F84C24">
              <w:rPr>
                <w:rFonts w:ascii="Arial" w:hAnsi="Arial" w:cs="Arial"/>
                <w:color w:val="000000"/>
                <w:sz w:val="17"/>
                <w:szCs w:val="17"/>
              </w:rPr>
              <w:t xml:space="preserve">400 </w:t>
            </w:r>
          </w:p>
        </w:tc>
        <w:tc>
          <w:tcPr>
            <w:tcW w:w="541" w:type="pct"/>
            <w:tcBorders>
              <w:top w:val="nil"/>
              <w:left w:val="nil"/>
              <w:bottom w:val="nil"/>
              <w:right w:val="nil"/>
            </w:tcBorders>
            <w:shd w:val="clear" w:color="auto" w:fill="auto"/>
            <w:vAlign w:val="bottom"/>
          </w:tcPr>
          <w:p w14:paraId="09F9CC16"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F170EE1"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42A2B1FE"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6933875"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08E9E2E2"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10</w:t>
            </w:r>
            <w:r>
              <w:rPr>
                <w:rFonts w:ascii="Arial" w:hAnsi="Arial" w:cs="Arial"/>
                <w:color w:val="000000"/>
                <w:sz w:val="17"/>
                <w:szCs w:val="17"/>
              </w:rPr>
              <w:t>,</w:t>
            </w:r>
            <w:r w:rsidRPr="00F84C24">
              <w:rPr>
                <w:rFonts w:ascii="Arial" w:hAnsi="Arial" w:cs="Arial"/>
                <w:color w:val="000000"/>
                <w:sz w:val="17"/>
                <w:szCs w:val="17"/>
              </w:rPr>
              <w:t xml:space="preserve">400 </w:t>
            </w:r>
          </w:p>
        </w:tc>
      </w:tr>
      <w:tr w:rsidR="00137314" w:rsidRPr="00587444" w14:paraId="722C8EB6" w14:textId="77777777" w:rsidTr="00B84CF4">
        <w:trPr>
          <w:trHeight w:hRule="exact" w:val="270"/>
        </w:trPr>
        <w:tc>
          <w:tcPr>
            <w:tcW w:w="1767" w:type="pct"/>
            <w:tcBorders>
              <w:top w:val="nil"/>
              <w:left w:val="nil"/>
              <w:bottom w:val="nil"/>
              <w:right w:val="nil"/>
            </w:tcBorders>
            <w:shd w:val="clear" w:color="auto" w:fill="auto"/>
            <w:vAlign w:val="bottom"/>
          </w:tcPr>
          <w:p w14:paraId="2E609AD1" w14:textId="77777777" w:rsidR="00137314" w:rsidRPr="00587444" w:rsidRDefault="00137314" w:rsidP="002F77AC">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right w:val="nil"/>
            </w:tcBorders>
            <w:shd w:val="clear" w:color="auto" w:fill="auto"/>
            <w:vAlign w:val="bottom"/>
          </w:tcPr>
          <w:p w14:paraId="4B201D04"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129 </w:t>
            </w:r>
          </w:p>
        </w:tc>
        <w:tc>
          <w:tcPr>
            <w:tcW w:w="541" w:type="pct"/>
            <w:tcBorders>
              <w:top w:val="nil"/>
              <w:left w:val="nil"/>
              <w:right w:val="nil"/>
            </w:tcBorders>
            <w:shd w:val="clear" w:color="auto" w:fill="auto"/>
            <w:vAlign w:val="bottom"/>
          </w:tcPr>
          <w:p w14:paraId="2A05FB2B"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w:t>
            </w:r>
            <w:r>
              <w:rPr>
                <w:rFonts w:ascii="Arial" w:hAnsi="Arial" w:cs="Arial"/>
                <w:color w:val="000000"/>
                <w:sz w:val="17"/>
                <w:szCs w:val="17"/>
              </w:rPr>
              <w:t>,</w:t>
            </w:r>
            <w:r w:rsidRPr="00F84C24">
              <w:rPr>
                <w:rFonts w:ascii="Arial" w:hAnsi="Arial" w:cs="Arial"/>
                <w:color w:val="000000"/>
                <w:sz w:val="17"/>
                <w:szCs w:val="17"/>
              </w:rPr>
              <w:t xml:space="preserve">467 </w:t>
            </w:r>
          </w:p>
        </w:tc>
        <w:tc>
          <w:tcPr>
            <w:tcW w:w="542" w:type="pct"/>
            <w:tcBorders>
              <w:top w:val="nil"/>
              <w:left w:val="nil"/>
              <w:right w:val="nil"/>
            </w:tcBorders>
            <w:shd w:val="clear" w:color="auto" w:fill="auto"/>
            <w:vAlign w:val="bottom"/>
          </w:tcPr>
          <w:p w14:paraId="42817CDC"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7</w:t>
            </w:r>
            <w:r>
              <w:rPr>
                <w:rFonts w:ascii="Arial" w:hAnsi="Arial" w:cs="Arial"/>
                <w:color w:val="000000"/>
                <w:sz w:val="17"/>
                <w:szCs w:val="17"/>
              </w:rPr>
              <w:t>,</w:t>
            </w:r>
            <w:r w:rsidRPr="00F84C24">
              <w:rPr>
                <w:rFonts w:ascii="Arial" w:hAnsi="Arial" w:cs="Arial"/>
                <w:color w:val="000000"/>
                <w:sz w:val="17"/>
                <w:szCs w:val="17"/>
              </w:rPr>
              <w:t xml:space="preserve">404 </w:t>
            </w:r>
          </w:p>
        </w:tc>
        <w:tc>
          <w:tcPr>
            <w:tcW w:w="541" w:type="pct"/>
            <w:tcBorders>
              <w:top w:val="nil"/>
              <w:left w:val="nil"/>
              <w:right w:val="nil"/>
            </w:tcBorders>
            <w:shd w:val="clear" w:color="auto" w:fill="auto"/>
            <w:vAlign w:val="bottom"/>
          </w:tcPr>
          <w:p w14:paraId="7C9FCE66"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15</w:t>
            </w:r>
            <w:r>
              <w:rPr>
                <w:rFonts w:ascii="Arial" w:hAnsi="Arial" w:cs="Arial"/>
                <w:color w:val="000000"/>
                <w:sz w:val="17"/>
                <w:szCs w:val="17"/>
              </w:rPr>
              <w:t>,</w:t>
            </w:r>
            <w:r w:rsidRPr="00F84C24">
              <w:rPr>
                <w:rFonts w:ascii="Arial" w:hAnsi="Arial" w:cs="Arial"/>
                <w:color w:val="000000"/>
                <w:sz w:val="17"/>
                <w:szCs w:val="17"/>
              </w:rPr>
              <w:t xml:space="preserve">800 </w:t>
            </w:r>
          </w:p>
        </w:tc>
        <w:tc>
          <w:tcPr>
            <w:tcW w:w="542" w:type="pct"/>
            <w:tcBorders>
              <w:top w:val="nil"/>
              <w:left w:val="nil"/>
              <w:right w:val="nil"/>
            </w:tcBorders>
            <w:shd w:val="clear" w:color="auto" w:fill="auto"/>
            <w:vAlign w:val="bottom"/>
          </w:tcPr>
          <w:p w14:paraId="19BE0E07"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6</w:t>
            </w:r>
            <w:r>
              <w:rPr>
                <w:rFonts w:ascii="Arial" w:hAnsi="Arial" w:cs="Arial"/>
                <w:color w:val="000000"/>
                <w:sz w:val="17"/>
                <w:szCs w:val="17"/>
              </w:rPr>
              <w:t>,</w:t>
            </w:r>
            <w:r w:rsidRPr="00F84C24">
              <w:rPr>
                <w:rFonts w:ascii="Arial" w:hAnsi="Arial" w:cs="Arial"/>
                <w:color w:val="000000"/>
                <w:sz w:val="17"/>
                <w:szCs w:val="17"/>
              </w:rPr>
              <w:t xml:space="preserve">660 </w:t>
            </w:r>
          </w:p>
        </w:tc>
        <w:tc>
          <w:tcPr>
            <w:tcW w:w="529" w:type="pct"/>
            <w:tcBorders>
              <w:top w:val="nil"/>
              <w:left w:val="nil"/>
              <w:right w:val="nil"/>
            </w:tcBorders>
            <w:shd w:val="clear" w:color="auto" w:fill="auto"/>
            <w:vAlign w:val="bottom"/>
          </w:tcPr>
          <w:p w14:paraId="2B2CD678"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31</w:t>
            </w:r>
            <w:r>
              <w:rPr>
                <w:rFonts w:ascii="Arial" w:hAnsi="Arial" w:cs="Arial"/>
                <w:color w:val="000000"/>
                <w:sz w:val="17"/>
                <w:szCs w:val="17"/>
              </w:rPr>
              <w:t>,</w:t>
            </w:r>
            <w:r w:rsidRPr="00F84C24">
              <w:rPr>
                <w:rFonts w:ascii="Arial" w:hAnsi="Arial" w:cs="Arial"/>
                <w:color w:val="000000"/>
                <w:sz w:val="17"/>
                <w:szCs w:val="17"/>
              </w:rPr>
              <w:t xml:space="preserve">460 </w:t>
            </w:r>
          </w:p>
        </w:tc>
      </w:tr>
      <w:tr w:rsidR="00137314" w:rsidRPr="00587444" w14:paraId="148A06DD" w14:textId="77777777" w:rsidTr="00B84CF4">
        <w:trPr>
          <w:trHeight w:hRule="exact" w:val="270"/>
        </w:trPr>
        <w:tc>
          <w:tcPr>
            <w:tcW w:w="1767" w:type="pct"/>
            <w:tcBorders>
              <w:top w:val="nil"/>
              <w:left w:val="nil"/>
              <w:bottom w:val="nil"/>
              <w:right w:val="nil"/>
            </w:tcBorders>
            <w:shd w:val="clear" w:color="auto" w:fill="auto"/>
            <w:vAlign w:val="bottom"/>
          </w:tcPr>
          <w:p w14:paraId="326BC325" w14:textId="77777777" w:rsidR="00137314" w:rsidRPr="00587444" w:rsidRDefault="00137314" w:rsidP="002F77AC">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4" w:space="0" w:color="auto"/>
              <w:right w:val="nil"/>
            </w:tcBorders>
            <w:shd w:val="clear" w:color="auto" w:fill="auto"/>
            <w:vAlign w:val="bottom"/>
          </w:tcPr>
          <w:p w14:paraId="6B2A32F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14 </w:t>
            </w:r>
          </w:p>
        </w:tc>
        <w:tc>
          <w:tcPr>
            <w:tcW w:w="541" w:type="pct"/>
            <w:tcBorders>
              <w:top w:val="nil"/>
              <w:left w:val="nil"/>
              <w:bottom w:val="single" w:sz="4" w:space="0" w:color="auto"/>
              <w:right w:val="nil"/>
            </w:tcBorders>
            <w:shd w:val="clear" w:color="auto" w:fill="auto"/>
            <w:vAlign w:val="bottom"/>
          </w:tcPr>
          <w:p w14:paraId="4CF2F7D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4 </w:t>
            </w:r>
          </w:p>
        </w:tc>
        <w:tc>
          <w:tcPr>
            <w:tcW w:w="542" w:type="pct"/>
            <w:tcBorders>
              <w:top w:val="nil"/>
              <w:left w:val="nil"/>
              <w:bottom w:val="single" w:sz="4" w:space="0" w:color="auto"/>
              <w:right w:val="nil"/>
            </w:tcBorders>
            <w:shd w:val="clear" w:color="auto" w:fill="auto"/>
            <w:vAlign w:val="bottom"/>
          </w:tcPr>
          <w:p w14:paraId="201BBF1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13 </w:t>
            </w:r>
          </w:p>
        </w:tc>
        <w:tc>
          <w:tcPr>
            <w:tcW w:w="541" w:type="pct"/>
            <w:tcBorders>
              <w:top w:val="nil"/>
              <w:left w:val="nil"/>
              <w:bottom w:val="single" w:sz="4" w:space="0" w:color="auto"/>
              <w:right w:val="nil"/>
            </w:tcBorders>
            <w:shd w:val="clear" w:color="auto" w:fill="auto"/>
            <w:vAlign w:val="bottom"/>
          </w:tcPr>
          <w:p w14:paraId="637F8F9A"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40 </w:t>
            </w:r>
          </w:p>
        </w:tc>
        <w:tc>
          <w:tcPr>
            <w:tcW w:w="542" w:type="pct"/>
            <w:tcBorders>
              <w:top w:val="nil"/>
              <w:left w:val="nil"/>
              <w:bottom w:val="single" w:sz="4" w:space="0" w:color="auto"/>
              <w:right w:val="nil"/>
            </w:tcBorders>
            <w:shd w:val="clear" w:color="auto" w:fill="auto"/>
            <w:vAlign w:val="bottom"/>
          </w:tcPr>
          <w:p w14:paraId="2FB4FF82"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10 </w:t>
            </w:r>
          </w:p>
        </w:tc>
        <w:tc>
          <w:tcPr>
            <w:tcW w:w="529" w:type="pct"/>
            <w:tcBorders>
              <w:top w:val="nil"/>
              <w:left w:val="nil"/>
              <w:bottom w:val="single" w:sz="4" w:space="0" w:color="auto"/>
              <w:right w:val="nil"/>
            </w:tcBorders>
            <w:shd w:val="clear" w:color="auto" w:fill="auto"/>
            <w:vAlign w:val="bottom"/>
          </w:tcPr>
          <w:p w14:paraId="4DBADBAB"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81 </w:t>
            </w:r>
          </w:p>
        </w:tc>
      </w:tr>
      <w:tr w:rsidR="00137314" w:rsidRPr="00587444" w14:paraId="0DC6D4CD" w14:textId="77777777" w:rsidTr="00B84CF4">
        <w:trPr>
          <w:trHeight w:hRule="exact" w:val="270"/>
        </w:trPr>
        <w:tc>
          <w:tcPr>
            <w:tcW w:w="1767" w:type="pct"/>
            <w:vAlign w:val="center"/>
          </w:tcPr>
          <w:p w14:paraId="0E361AAA" w14:textId="77777777" w:rsidR="00137314" w:rsidRPr="00587444" w:rsidRDefault="00137314" w:rsidP="002F77AC">
            <w:pPr>
              <w:tabs>
                <w:tab w:val="right" w:pos="1202"/>
              </w:tabs>
              <w:suppressAutoHyphens w:val="0"/>
              <w:autoSpaceDN/>
              <w:spacing w:line="200" w:lineRule="exact"/>
              <w:outlineLvl w:val="0"/>
              <w:rPr>
                <w:rFonts w:ascii="Arial" w:hAnsi="Arial" w:cs="Arial"/>
                <w:b/>
                <w:bCs/>
                <w:spacing w:val="-2"/>
                <w:sz w:val="17"/>
                <w:szCs w:val="17"/>
                <w:highlight w:val="yellow"/>
              </w:rPr>
            </w:pPr>
            <w:r w:rsidRPr="00587444">
              <w:rPr>
                <w:rFonts w:ascii="Arial" w:hAnsi="Arial" w:cs="Arial"/>
                <w:b/>
                <w:bCs/>
                <w:spacing w:val="-2"/>
                <w:sz w:val="17"/>
                <w:szCs w:val="17"/>
              </w:rPr>
              <w:t>Total guarantees and commitments</w:t>
            </w:r>
          </w:p>
        </w:tc>
        <w:tc>
          <w:tcPr>
            <w:tcW w:w="538" w:type="pct"/>
            <w:tcBorders>
              <w:top w:val="single" w:sz="4" w:space="0" w:color="auto"/>
              <w:left w:val="nil"/>
              <w:bottom w:val="single" w:sz="12" w:space="0" w:color="auto"/>
              <w:right w:val="nil"/>
            </w:tcBorders>
            <w:shd w:val="clear" w:color="auto" w:fill="auto"/>
            <w:vAlign w:val="bottom"/>
          </w:tcPr>
          <w:p w14:paraId="4CA99F15"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516</w:t>
            </w:r>
            <w:r>
              <w:rPr>
                <w:rFonts w:ascii="Arial" w:hAnsi="Arial" w:cs="Arial"/>
                <w:b/>
                <w:bCs/>
                <w:color w:val="000000"/>
                <w:sz w:val="17"/>
                <w:szCs w:val="17"/>
              </w:rPr>
              <w:t>,</w:t>
            </w:r>
            <w:r w:rsidRPr="00F84C24">
              <w:rPr>
                <w:rFonts w:ascii="Arial" w:hAnsi="Arial" w:cs="Arial"/>
                <w:b/>
                <w:bCs/>
                <w:color w:val="000000"/>
                <w:sz w:val="17"/>
                <w:szCs w:val="17"/>
              </w:rPr>
              <w:t>155</w:t>
            </w:r>
          </w:p>
        </w:tc>
        <w:tc>
          <w:tcPr>
            <w:tcW w:w="541" w:type="pct"/>
            <w:tcBorders>
              <w:top w:val="single" w:sz="4" w:space="0" w:color="auto"/>
              <w:left w:val="nil"/>
              <w:bottom w:val="single" w:sz="12" w:space="0" w:color="auto"/>
              <w:right w:val="nil"/>
            </w:tcBorders>
            <w:shd w:val="clear" w:color="auto" w:fill="auto"/>
            <w:vAlign w:val="bottom"/>
          </w:tcPr>
          <w:p w14:paraId="2248D2BB"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1</w:t>
            </w:r>
            <w:r>
              <w:rPr>
                <w:rFonts w:ascii="Arial" w:hAnsi="Arial" w:cs="Arial"/>
                <w:b/>
                <w:bCs/>
                <w:color w:val="000000"/>
                <w:sz w:val="17"/>
                <w:szCs w:val="17"/>
              </w:rPr>
              <w:t>,</w:t>
            </w:r>
            <w:r w:rsidRPr="00F84C24">
              <w:rPr>
                <w:rFonts w:ascii="Arial" w:hAnsi="Arial" w:cs="Arial"/>
                <w:b/>
                <w:bCs/>
                <w:color w:val="000000"/>
                <w:sz w:val="17"/>
                <w:szCs w:val="17"/>
              </w:rPr>
              <w:t>471</w:t>
            </w:r>
          </w:p>
        </w:tc>
        <w:tc>
          <w:tcPr>
            <w:tcW w:w="542" w:type="pct"/>
            <w:tcBorders>
              <w:top w:val="single" w:sz="4" w:space="0" w:color="auto"/>
              <w:left w:val="nil"/>
              <w:bottom w:val="single" w:sz="12" w:space="0" w:color="auto"/>
              <w:right w:val="nil"/>
            </w:tcBorders>
            <w:shd w:val="clear" w:color="auto" w:fill="auto"/>
            <w:vAlign w:val="bottom"/>
          </w:tcPr>
          <w:p w14:paraId="5EC90B33"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7</w:t>
            </w:r>
            <w:r>
              <w:rPr>
                <w:rFonts w:ascii="Arial" w:hAnsi="Arial" w:cs="Arial"/>
                <w:b/>
                <w:bCs/>
                <w:color w:val="000000"/>
                <w:sz w:val="17"/>
                <w:szCs w:val="17"/>
              </w:rPr>
              <w:t>,</w:t>
            </w:r>
            <w:r w:rsidRPr="00F84C24">
              <w:rPr>
                <w:rFonts w:ascii="Arial" w:hAnsi="Arial" w:cs="Arial"/>
                <w:b/>
                <w:bCs/>
                <w:color w:val="000000"/>
                <w:sz w:val="17"/>
                <w:szCs w:val="17"/>
              </w:rPr>
              <w:t>417</w:t>
            </w:r>
          </w:p>
        </w:tc>
        <w:tc>
          <w:tcPr>
            <w:tcW w:w="541" w:type="pct"/>
            <w:tcBorders>
              <w:top w:val="single" w:sz="4" w:space="0" w:color="auto"/>
              <w:left w:val="nil"/>
              <w:bottom w:val="single" w:sz="12" w:space="0" w:color="auto"/>
              <w:right w:val="nil"/>
            </w:tcBorders>
            <w:shd w:val="clear" w:color="auto" w:fill="auto"/>
            <w:vAlign w:val="bottom"/>
          </w:tcPr>
          <w:p w14:paraId="61BF975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15</w:t>
            </w:r>
            <w:r>
              <w:rPr>
                <w:rFonts w:ascii="Arial" w:hAnsi="Arial" w:cs="Arial"/>
                <w:b/>
                <w:bCs/>
                <w:color w:val="000000"/>
                <w:sz w:val="17"/>
                <w:szCs w:val="17"/>
              </w:rPr>
              <w:t>,</w:t>
            </w:r>
            <w:r w:rsidRPr="00F84C24">
              <w:rPr>
                <w:rFonts w:ascii="Arial" w:hAnsi="Arial" w:cs="Arial"/>
                <w:b/>
                <w:bCs/>
                <w:color w:val="000000"/>
                <w:sz w:val="17"/>
                <w:szCs w:val="17"/>
              </w:rPr>
              <w:t>840</w:t>
            </w:r>
          </w:p>
        </w:tc>
        <w:tc>
          <w:tcPr>
            <w:tcW w:w="542" w:type="pct"/>
            <w:tcBorders>
              <w:top w:val="single" w:sz="4" w:space="0" w:color="auto"/>
              <w:left w:val="nil"/>
              <w:bottom w:val="single" w:sz="12" w:space="0" w:color="auto"/>
              <w:right w:val="nil"/>
            </w:tcBorders>
            <w:shd w:val="clear" w:color="auto" w:fill="auto"/>
            <w:vAlign w:val="bottom"/>
          </w:tcPr>
          <w:p w14:paraId="0E1EC3F3"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6</w:t>
            </w:r>
            <w:r>
              <w:rPr>
                <w:rFonts w:ascii="Arial" w:hAnsi="Arial" w:cs="Arial"/>
                <w:b/>
                <w:bCs/>
                <w:color w:val="000000"/>
                <w:sz w:val="17"/>
                <w:szCs w:val="17"/>
              </w:rPr>
              <w:t>,</w:t>
            </w:r>
            <w:r w:rsidRPr="00F84C24">
              <w:rPr>
                <w:rFonts w:ascii="Arial" w:hAnsi="Arial" w:cs="Arial"/>
                <w:b/>
                <w:bCs/>
                <w:color w:val="000000"/>
                <w:sz w:val="17"/>
                <w:szCs w:val="17"/>
              </w:rPr>
              <w:t>670</w:t>
            </w:r>
          </w:p>
        </w:tc>
        <w:tc>
          <w:tcPr>
            <w:tcW w:w="529" w:type="pct"/>
            <w:tcBorders>
              <w:top w:val="single" w:sz="4" w:space="0" w:color="auto"/>
              <w:left w:val="nil"/>
              <w:bottom w:val="single" w:sz="12" w:space="0" w:color="auto"/>
              <w:right w:val="nil"/>
            </w:tcBorders>
            <w:shd w:val="clear" w:color="auto" w:fill="auto"/>
            <w:vAlign w:val="bottom"/>
          </w:tcPr>
          <w:p w14:paraId="4D4FE9BD" w14:textId="77777777" w:rsidR="00137314" w:rsidRPr="00587444" w:rsidRDefault="00137314" w:rsidP="002F77AC">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547</w:t>
            </w:r>
            <w:r>
              <w:rPr>
                <w:rFonts w:ascii="Arial" w:hAnsi="Arial" w:cs="Arial"/>
                <w:b/>
                <w:bCs/>
                <w:color w:val="000000"/>
                <w:sz w:val="17"/>
                <w:szCs w:val="17"/>
              </w:rPr>
              <w:t>,</w:t>
            </w:r>
            <w:r w:rsidRPr="00F84C24">
              <w:rPr>
                <w:rFonts w:ascii="Arial" w:hAnsi="Arial" w:cs="Arial"/>
                <w:b/>
                <w:bCs/>
                <w:color w:val="000000"/>
                <w:sz w:val="17"/>
                <w:szCs w:val="17"/>
              </w:rPr>
              <w:t>553</w:t>
            </w:r>
          </w:p>
        </w:tc>
      </w:tr>
    </w:tbl>
    <w:p w14:paraId="7D8186DC"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5971C30C" w14:textId="77777777" w:rsidR="00137314" w:rsidRPr="00356C4F" w:rsidRDefault="00137314" w:rsidP="0013731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7C5490FA" w14:textId="77777777" w:rsidR="00137314" w:rsidRPr="00356C4F" w:rsidRDefault="00137314" w:rsidP="00137314">
      <w:pPr>
        <w:tabs>
          <w:tab w:val="left" w:pos="8340"/>
        </w:tabs>
        <w:suppressAutoHyphens w:val="0"/>
        <w:autoSpaceDN/>
        <w:jc w:val="both"/>
        <w:rPr>
          <w:rFonts w:ascii="Arial" w:hAnsi="Arial" w:cs="Arial"/>
          <w:b/>
          <w:sz w:val="18"/>
          <w:szCs w:val="18"/>
          <w:lang w:val="pl-PL"/>
        </w:rPr>
      </w:pPr>
    </w:p>
    <w:p w14:paraId="534ABD0E" w14:textId="77777777" w:rsidR="00137314" w:rsidRDefault="00137314" w:rsidP="00137314">
      <w:pPr>
        <w:suppressAutoHyphens w:val="0"/>
        <w:autoSpaceDN/>
        <w:rPr>
          <w:rFonts w:ascii="Arial" w:eastAsia="Calibri" w:hAnsi="Arial" w:cs="Arial"/>
          <w:i/>
          <w:iCs/>
          <w:color w:val="000000"/>
          <w:sz w:val="18"/>
          <w:szCs w:val="18"/>
        </w:rPr>
      </w:pPr>
      <w:r>
        <w:rPr>
          <w:rFonts w:ascii="Arial" w:eastAsia="Calibri" w:hAnsi="Arial" w:cs="Arial"/>
          <w:i/>
          <w:iCs/>
          <w:color w:val="000000"/>
          <w:sz w:val="18"/>
          <w:szCs w:val="18"/>
        </w:rPr>
        <w:t>*</w:t>
      </w:r>
      <w:r w:rsidRPr="007505E7">
        <w:rPr>
          <w:rFonts w:ascii="Arial" w:eastAsia="Calibri" w:hAnsi="Arial" w:cs="Arial"/>
          <w:i/>
          <w:iCs/>
          <w:color w:val="000000"/>
          <w:sz w:val="18"/>
          <w:szCs w:val="18"/>
        </w:rPr>
        <w:t xml:space="preserve">Receivables of </w:t>
      </w:r>
      <w:r>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w:t>
      </w:r>
      <w:r>
        <w:rPr>
          <w:rFonts w:ascii="Arial" w:eastAsia="Calibri" w:hAnsi="Arial" w:cs="Arial"/>
          <w:i/>
          <w:iCs/>
          <w:color w:val="000000"/>
          <w:sz w:val="18"/>
          <w:szCs w:val="18"/>
        </w:rPr>
        <w:t>193</w:t>
      </w:r>
      <w:r w:rsidRPr="007505E7">
        <w:rPr>
          <w:rFonts w:ascii="Arial" w:eastAsia="Calibri" w:hAnsi="Arial" w:cs="Arial"/>
          <w:i/>
          <w:iCs/>
          <w:color w:val="000000"/>
          <w:sz w:val="18"/>
          <w:szCs w:val="18"/>
        </w:rPr>
        <w:t>,</w:t>
      </w:r>
      <w:r>
        <w:rPr>
          <w:rFonts w:ascii="Arial" w:eastAsia="Calibri" w:hAnsi="Arial" w:cs="Arial"/>
          <w:i/>
          <w:iCs/>
          <w:color w:val="000000"/>
          <w:sz w:val="18"/>
          <w:szCs w:val="18"/>
        </w:rPr>
        <w:t>0</w:t>
      </w:r>
      <w:r w:rsidRPr="007505E7">
        <w:rPr>
          <w:rFonts w:ascii="Arial" w:eastAsia="Calibri" w:hAnsi="Arial" w:cs="Arial"/>
          <w:i/>
          <w:iCs/>
          <w:color w:val="000000"/>
          <w:sz w:val="18"/>
          <w:szCs w:val="18"/>
        </w:rPr>
        <w:t>00 thousand relate to reverse REPO agreements. The maturity of part of receivables was</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 xml:space="preserve">prolonged after the Statement of Financial Position date, and an amount of </w:t>
      </w:r>
      <w:r>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1</w:t>
      </w:r>
      <w:r>
        <w:rPr>
          <w:rFonts w:ascii="Arial" w:eastAsia="Calibri" w:hAnsi="Arial" w:cs="Arial"/>
          <w:i/>
          <w:iCs/>
          <w:color w:val="000000"/>
          <w:sz w:val="18"/>
          <w:szCs w:val="18"/>
        </w:rPr>
        <w:t>28</w:t>
      </w:r>
      <w:r w:rsidRPr="007505E7">
        <w:rPr>
          <w:rFonts w:ascii="Arial" w:eastAsia="Calibri" w:hAnsi="Arial" w:cs="Arial"/>
          <w:i/>
          <w:iCs/>
          <w:color w:val="000000"/>
          <w:sz w:val="18"/>
          <w:szCs w:val="18"/>
        </w:rPr>
        <w:t>,000 thousand was placed in the</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1 to 3 months maturity category.</w:t>
      </w:r>
    </w:p>
    <w:p w14:paraId="7543B433" w14:textId="77777777" w:rsidR="00137314" w:rsidRPr="00356C4F" w:rsidRDefault="00137314" w:rsidP="00137314">
      <w:pPr>
        <w:suppressAutoHyphens w:val="0"/>
        <w:autoSpaceDN/>
        <w:rPr>
          <w:rFonts w:ascii="Arial" w:eastAsia="Calibri" w:hAnsi="Arial" w:cs="Arial"/>
          <w:i/>
          <w:iCs/>
          <w:color w:val="000000"/>
          <w:sz w:val="18"/>
          <w:szCs w:val="18"/>
        </w:rPr>
        <w:sectPr w:rsidR="00137314" w:rsidRPr="00356C4F" w:rsidSect="00137314">
          <w:footerReference w:type="default" r:id="rId198"/>
          <w:pgSz w:w="11907" w:h="16840" w:code="9"/>
          <w:pgMar w:top="1418" w:right="1134" w:bottom="1134" w:left="1418" w:header="851" w:footer="851" w:gutter="0"/>
          <w:cols w:space="720"/>
          <w:noEndnote/>
        </w:sectPr>
      </w:pPr>
      <w:r>
        <w:rPr>
          <w:rFonts w:ascii="Arial" w:eastAsia="Calibri" w:hAnsi="Arial" w:cs="Arial"/>
          <w:i/>
          <w:iCs/>
          <w:color w:val="000000"/>
          <w:sz w:val="18"/>
          <w:szCs w:val="18"/>
        </w:rPr>
        <w:t>*</w:t>
      </w:r>
      <w:r w:rsidRPr="00356C4F">
        <w:rPr>
          <w:rFonts w:ascii="Arial" w:eastAsia="Calibri" w:hAnsi="Arial" w:cs="Arial"/>
          <w:i/>
          <w:iCs/>
          <w:color w:val="000000"/>
          <w:sz w:val="18"/>
          <w:szCs w:val="18"/>
        </w:rPr>
        <w:t>*Accrued interest on loans not yet due is allocated to the category from 1 to 3 months.</w:t>
      </w:r>
    </w:p>
    <w:p w14:paraId="011DBD7A" w14:textId="77777777" w:rsidR="00587444" w:rsidRPr="00587444" w:rsidRDefault="00587444" w:rsidP="00587444">
      <w:pPr>
        <w:suppressAutoHyphens w:val="0"/>
        <w:autoSpaceDN/>
        <w:jc w:val="both"/>
        <w:rPr>
          <w:rFonts w:ascii="Arial" w:hAnsi="Arial" w:cs="Arial"/>
          <w:b/>
          <w:bCs/>
          <w:sz w:val="20"/>
          <w:szCs w:val="20"/>
          <w:lang w:val="en-GB"/>
        </w:rPr>
      </w:pPr>
    </w:p>
    <w:p w14:paraId="6CFAA07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5EA3F48" w14:textId="77777777" w:rsidR="00587444" w:rsidRPr="00AB311B" w:rsidRDefault="00587444" w:rsidP="00587444">
      <w:pPr>
        <w:suppressAutoHyphens w:val="0"/>
        <w:autoSpaceDN/>
        <w:jc w:val="both"/>
        <w:rPr>
          <w:rFonts w:ascii="Arial" w:hAnsi="Arial" w:cs="Arial"/>
          <w:b/>
          <w:sz w:val="16"/>
          <w:szCs w:val="16"/>
          <w:lang w:val="en-GB"/>
        </w:rPr>
      </w:pPr>
    </w:p>
    <w:p w14:paraId="668A9AE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6E6653E8" w14:textId="77777777" w:rsidR="00587444" w:rsidRPr="00AB311B" w:rsidRDefault="00587444" w:rsidP="007B030C">
      <w:pPr>
        <w:autoSpaceDN/>
        <w:jc w:val="both"/>
        <w:rPr>
          <w:rFonts w:ascii="Arial" w:hAnsi="Arial" w:cs="Arial"/>
          <w:bCs/>
          <w:sz w:val="16"/>
          <w:szCs w:val="16"/>
          <w:lang w:val="en-GB"/>
        </w:rPr>
      </w:pPr>
    </w:p>
    <w:p w14:paraId="66ADD501" w14:textId="53728BC4"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w:t>
      </w:r>
      <w:r w:rsidR="00B84CF4">
        <w:rPr>
          <w:rFonts w:ascii="Arial" w:hAnsi="Arial" w:cs="Arial"/>
          <w:bCs/>
          <w:sz w:val="20"/>
          <w:szCs w:val="20"/>
          <w:lang w:val="en-GB"/>
        </w:rPr>
        <w:t>4</w:t>
      </w:r>
      <w:r w:rsidRPr="00587444">
        <w:rPr>
          <w:rFonts w:ascii="Arial" w:hAnsi="Arial" w:cs="Arial"/>
          <w:bCs/>
          <w:sz w:val="20"/>
          <w:szCs w:val="20"/>
          <w:lang w:val="en-GB"/>
        </w:rPr>
        <w:t xml:space="preserve"> and 31 December 202</w:t>
      </w:r>
      <w:r w:rsidR="00B84CF4">
        <w:rPr>
          <w:rFonts w:ascii="Arial" w:hAnsi="Arial" w:cs="Arial"/>
          <w:bCs/>
          <w:sz w:val="20"/>
          <w:szCs w:val="20"/>
          <w:lang w:val="en-GB"/>
        </w:rPr>
        <w:t>3</w:t>
      </w:r>
      <w:r w:rsidRPr="00587444">
        <w:rPr>
          <w:rFonts w:ascii="Arial" w:hAnsi="Arial" w:cs="Arial"/>
          <w:bCs/>
          <w:sz w:val="20"/>
          <w:szCs w:val="20"/>
          <w:lang w:val="en-GB"/>
        </w:rPr>
        <w:t xml:space="preserve"> placed into relevant maturity groupings based on the remaining period as at the Statement of Financial Position date related to the contractual maturity date, as follows:</w:t>
      </w:r>
    </w:p>
    <w:p w14:paraId="35D16C98" w14:textId="77777777" w:rsidR="00587444" w:rsidRPr="00AB311B" w:rsidRDefault="00587444" w:rsidP="00587444">
      <w:pPr>
        <w:suppressAutoHyphens w:val="0"/>
        <w:autoSpaceDN/>
        <w:jc w:val="both"/>
        <w:rPr>
          <w:rFonts w:ascii="Arial" w:hAnsi="Arial" w:cs="Arial"/>
          <w:bCs/>
          <w:sz w:val="16"/>
          <w:szCs w:val="16"/>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587444" w:rsidRPr="00587444" w14:paraId="7ECA1CDB" w14:textId="77777777" w:rsidTr="00DD69E7">
        <w:trPr>
          <w:trHeight w:hRule="exact" w:val="514"/>
        </w:trPr>
        <w:tc>
          <w:tcPr>
            <w:tcW w:w="1642" w:type="pct"/>
          </w:tcPr>
          <w:p w14:paraId="3E3FC5E8"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933" w:name="_Toc4062155"/>
            <w:bookmarkStart w:id="934" w:name="_Hlk161065325"/>
            <w:r w:rsidRPr="00587444">
              <w:rPr>
                <w:rFonts w:ascii="Arial" w:eastAsia="Calibri" w:hAnsi="Arial" w:cs="Arial"/>
                <w:b/>
                <w:sz w:val="17"/>
                <w:szCs w:val="17"/>
              </w:rPr>
              <w:t>Bank</w:t>
            </w:r>
            <w:bookmarkEnd w:id="933"/>
          </w:p>
          <w:p w14:paraId="2F982216" w14:textId="48DAF70A"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w:t>
            </w:r>
            <w:r w:rsidR="00B84CF4">
              <w:rPr>
                <w:rFonts w:ascii="Arial" w:hAnsi="Arial" w:cs="Arial"/>
                <w:b/>
                <w:sz w:val="17"/>
                <w:szCs w:val="17"/>
              </w:rPr>
              <w:t>4</w:t>
            </w:r>
          </w:p>
          <w:p w14:paraId="7A60606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935" w:name="_Toc4062156"/>
            <w:r w:rsidRPr="00587444">
              <w:rPr>
                <w:rFonts w:ascii="Arial" w:eastAsia="Calibri" w:hAnsi="Arial" w:cs="Arial"/>
                <w:b/>
                <w:sz w:val="17"/>
                <w:szCs w:val="17"/>
              </w:rPr>
              <w:t>31 December 2018</w:t>
            </w:r>
            <w:bookmarkEnd w:id="935"/>
          </w:p>
        </w:tc>
        <w:tc>
          <w:tcPr>
            <w:tcW w:w="507" w:type="pct"/>
          </w:tcPr>
          <w:p w14:paraId="5E6076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6" w:name="_Toc4062157"/>
            <w:r w:rsidRPr="00587444">
              <w:rPr>
                <w:rFonts w:ascii="Arial" w:hAnsi="Arial" w:cs="Arial"/>
                <w:b/>
                <w:sz w:val="17"/>
                <w:szCs w:val="17"/>
              </w:rPr>
              <w:t>Up to 1</w:t>
            </w:r>
            <w:bookmarkEnd w:id="936"/>
            <w:r w:rsidRPr="00587444">
              <w:rPr>
                <w:rFonts w:ascii="Arial" w:hAnsi="Arial" w:cs="Arial"/>
                <w:b/>
                <w:sz w:val="17"/>
                <w:szCs w:val="17"/>
              </w:rPr>
              <w:t xml:space="preserve"> </w:t>
            </w:r>
          </w:p>
          <w:p w14:paraId="35A4DC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7" w:name="_Toc4062158"/>
            <w:r w:rsidRPr="00587444">
              <w:rPr>
                <w:rFonts w:ascii="Arial" w:hAnsi="Arial" w:cs="Arial"/>
                <w:b/>
                <w:sz w:val="17"/>
                <w:szCs w:val="17"/>
              </w:rPr>
              <w:t>month</w:t>
            </w:r>
            <w:bookmarkEnd w:id="937"/>
          </w:p>
        </w:tc>
        <w:tc>
          <w:tcPr>
            <w:tcW w:w="552" w:type="pct"/>
          </w:tcPr>
          <w:p w14:paraId="1098B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8" w:name="_Toc4062159"/>
            <w:r w:rsidRPr="00587444">
              <w:rPr>
                <w:rFonts w:ascii="Arial" w:hAnsi="Arial" w:cs="Arial"/>
                <w:b/>
                <w:sz w:val="17"/>
                <w:szCs w:val="17"/>
              </w:rPr>
              <w:t>1 to 3 months</w:t>
            </w:r>
            <w:bookmarkEnd w:id="938"/>
            <w:r w:rsidRPr="00587444">
              <w:rPr>
                <w:rFonts w:ascii="Arial" w:hAnsi="Arial" w:cs="Arial"/>
                <w:b/>
                <w:sz w:val="17"/>
                <w:szCs w:val="17"/>
              </w:rPr>
              <w:t xml:space="preserve"> </w:t>
            </w:r>
          </w:p>
        </w:tc>
        <w:tc>
          <w:tcPr>
            <w:tcW w:w="590" w:type="pct"/>
          </w:tcPr>
          <w:p w14:paraId="4EB148E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39" w:name="_Toc4062160"/>
            <w:r w:rsidRPr="00587444">
              <w:rPr>
                <w:rFonts w:ascii="Arial" w:hAnsi="Arial" w:cs="Arial"/>
                <w:b/>
                <w:sz w:val="17"/>
                <w:szCs w:val="17"/>
              </w:rPr>
              <w:t>3 months to 1 year</w:t>
            </w:r>
            <w:bookmarkEnd w:id="939"/>
            <w:r w:rsidRPr="00587444">
              <w:rPr>
                <w:rFonts w:ascii="Arial" w:hAnsi="Arial" w:cs="Arial"/>
                <w:b/>
                <w:sz w:val="17"/>
                <w:szCs w:val="17"/>
              </w:rPr>
              <w:t xml:space="preserve"> </w:t>
            </w:r>
          </w:p>
        </w:tc>
        <w:tc>
          <w:tcPr>
            <w:tcW w:w="572" w:type="pct"/>
          </w:tcPr>
          <w:p w14:paraId="024587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40" w:name="_Toc4062161"/>
            <w:r w:rsidRPr="00587444">
              <w:rPr>
                <w:rFonts w:ascii="Arial" w:hAnsi="Arial" w:cs="Arial"/>
                <w:b/>
                <w:sz w:val="17"/>
                <w:szCs w:val="17"/>
              </w:rPr>
              <w:t>1 to 3</w:t>
            </w:r>
            <w:bookmarkEnd w:id="940"/>
          </w:p>
          <w:p w14:paraId="406FEAB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41" w:name="_Toc4062162"/>
            <w:r w:rsidRPr="00587444">
              <w:rPr>
                <w:rFonts w:ascii="Arial" w:hAnsi="Arial" w:cs="Arial"/>
                <w:b/>
                <w:sz w:val="17"/>
                <w:szCs w:val="17"/>
              </w:rPr>
              <w:t>years</w:t>
            </w:r>
            <w:bookmarkEnd w:id="941"/>
          </w:p>
        </w:tc>
        <w:tc>
          <w:tcPr>
            <w:tcW w:w="573" w:type="pct"/>
          </w:tcPr>
          <w:p w14:paraId="208BA10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42" w:name="_Toc4062163"/>
            <w:r w:rsidRPr="00587444">
              <w:rPr>
                <w:rFonts w:ascii="Arial" w:hAnsi="Arial" w:cs="Arial"/>
                <w:b/>
                <w:sz w:val="17"/>
                <w:szCs w:val="17"/>
              </w:rPr>
              <w:t>Over 3</w:t>
            </w:r>
            <w:bookmarkEnd w:id="942"/>
            <w:r w:rsidRPr="00587444">
              <w:rPr>
                <w:rFonts w:ascii="Arial" w:hAnsi="Arial" w:cs="Arial"/>
                <w:b/>
                <w:sz w:val="17"/>
                <w:szCs w:val="17"/>
              </w:rPr>
              <w:t xml:space="preserve"> </w:t>
            </w:r>
          </w:p>
          <w:p w14:paraId="27AC9B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43" w:name="_Toc4062164"/>
            <w:r w:rsidRPr="00587444">
              <w:rPr>
                <w:rFonts w:ascii="Arial" w:hAnsi="Arial" w:cs="Arial"/>
                <w:b/>
                <w:sz w:val="17"/>
                <w:szCs w:val="17"/>
              </w:rPr>
              <w:t>years</w:t>
            </w:r>
            <w:bookmarkEnd w:id="943"/>
          </w:p>
        </w:tc>
        <w:tc>
          <w:tcPr>
            <w:tcW w:w="564" w:type="pct"/>
          </w:tcPr>
          <w:p w14:paraId="23CCB1B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44" w:name="_Toc4062165"/>
            <w:r w:rsidRPr="00587444">
              <w:rPr>
                <w:rFonts w:ascii="Arial" w:hAnsi="Arial" w:cs="Arial"/>
                <w:b/>
                <w:sz w:val="17"/>
                <w:szCs w:val="17"/>
              </w:rPr>
              <w:t>Total</w:t>
            </w:r>
            <w:bookmarkEnd w:id="944"/>
            <w:r w:rsidRPr="00587444">
              <w:rPr>
                <w:rFonts w:ascii="Arial" w:hAnsi="Arial" w:cs="Arial"/>
                <w:b/>
                <w:sz w:val="17"/>
                <w:szCs w:val="17"/>
              </w:rPr>
              <w:t xml:space="preserve"> </w:t>
            </w:r>
          </w:p>
        </w:tc>
      </w:tr>
      <w:tr w:rsidR="00CD288D" w:rsidRPr="00587444" w14:paraId="45EA7D0F" w14:textId="77777777" w:rsidTr="00DD69E7">
        <w:trPr>
          <w:trHeight w:hRule="exact" w:val="275"/>
        </w:trPr>
        <w:tc>
          <w:tcPr>
            <w:tcW w:w="1642" w:type="pct"/>
          </w:tcPr>
          <w:p w14:paraId="2AC1EEED"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6CF7CD31" w14:textId="537FC08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52" w:type="pct"/>
          </w:tcPr>
          <w:p w14:paraId="7987BB7F" w14:textId="58BAEF1A"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90" w:type="pct"/>
          </w:tcPr>
          <w:p w14:paraId="6730EA26" w14:textId="6C12FCEE"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2" w:type="pct"/>
          </w:tcPr>
          <w:p w14:paraId="5A93AD1D" w14:textId="14101708"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3" w:type="pct"/>
          </w:tcPr>
          <w:p w14:paraId="6E650E4B" w14:textId="49CF3F7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64" w:type="pct"/>
          </w:tcPr>
          <w:p w14:paraId="35E24E81" w14:textId="50EA40B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109E8931" w14:textId="77777777" w:rsidTr="00DD69E7">
        <w:trPr>
          <w:trHeight w:hRule="exact" w:val="275"/>
        </w:trPr>
        <w:tc>
          <w:tcPr>
            <w:tcW w:w="1642" w:type="pct"/>
            <w:vAlign w:val="bottom"/>
          </w:tcPr>
          <w:p w14:paraId="4FCC8C41"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z w:val="17"/>
                <w:szCs w:val="17"/>
              </w:rPr>
            </w:pPr>
            <w:bookmarkStart w:id="945" w:name="_Toc4062172"/>
            <w:r w:rsidRPr="00587444">
              <w:rPr>
                <w:rFonts w:ascii="Arial" w:eastAsia="Calibri" w:hAnsi="Arial" w:cs="Arial"/>
                <w:b/>
                <w:bCs/>
                <w:sz w:val="17"/>
                <w:szCs w:val="17"/>
              </w:rPr>
              <w:t>Assets</w:t>
            </w:r>
            <w:bookmarkEnd w:id="945"/>
            <w:r w:rsidRPr="00587444">
              <w:rPr>
                <w:rFonts w:ascii="Arial" w:eastAsia="Calibri" w:hAnsi="Arial" w:cs="Arial"/>
                <w:b/>
                <w:bCs/>
                <w:sz w:val="17"/>
                <w:szCs w:val="17"/>
              </w:rPr>
              <w:t xml:space="preserve"> </w:t>
            </w:r>
          </w:p>
        </w:tc>
        <w:tc>
          <w:tcPr>
            <w:tcW w:w="507" w:type="pct"/>
            <w:vAlign w:val="bottom"/>
          </w:tcPr>
          <w:p w14:paraId="752D715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6B627E6E"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3C99422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5E8C1701"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3F5B61B9"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2FC0C050"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6D40A9" w:rsidRPr="00587444" w14:paraId="36014EB3" w14:textId="77777777" w:rsidTr="00DD69E7">
        <w:trPr>
          <w:trHeight w:hRule="exact" w:val="512"/>
        </w:trPr>
        <w:tc>
          <w:tcPr>
            <w:tcW w:w="1642" w:type="pct"/>
            <w:vAlign w:val="bottom"/>
          </w:tcPr>
          <w:p w14:paraId="2D01E542"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46" w:name="_Toc4062173"/>
            <w:r w:rsidRPr="00587444">
              <w:rPr>
                <w:rFonts w:ascii="Arial" w:hAnsi="Arial" w:cs="Arial"/>
                <w:spacing w:val="-2"/>
                <w:sz w:val="17"/>
                <w:szCs w:val="17"/>
              </w:rPr>
              <w:t>Cash on hand and current accounts with banks</w:t>
            </w:r>
            <w:bookmarkEnd w:id="946"/>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3CC4E141" w14:textId="50546C8A"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45</w:t>
            </w:r>
            <w:r w:rsidR="007C71D4">
              <w:rPr>
                <w:rFonts w:ascii="Arial" w:hAnsi="Arial" w:cs="Arial"/>
                <w:color w:val="000000"/>
                <w:sz w:val="17"/>
                <w:szCs w:val="17"/>
              </w:rPr>
              <w:t>,</w:t>
            </w:r>
            <w:r>
              <w:rPr>
                <w:rFonts w:ascii="Arial" w:hAnsi="Arial" w:cs="Arial"/>
                <w:color w:val="000000"/>
                <w:sz w:val="17"/>
                <w:szCs w:val="17"/>
              </w:rPr>
              <w:t>543</w:t>
            </w:r>
          </w:p>
        </w:tc>
        <w:tc>
          <w:tcPr>
            <w:tcW w:w="552" w:type="pct"/>
            <w:tcBorders>
              <w:top w:val="nil"/>
              <w:left w:val="nil"/>
              <w:bottom w:val="nil"/>
              <w:right w:val="nil"/>
            </w:tcBorders>
            <w:shd w:val="clear" w:color="auto" w:fill="auto"/>
            <w:vAlign w:val="bottom"/>
          </w:tcPr>
          <w:p w14:paraId="68025101" w14:textId="597888BB"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3BEA7DC3" w14:textId="00224814"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2DE778FC" w14:textId="3E33C81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2419188A" w14:textId="638FBCE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64" w:type="pct"/>
            <w:tcBorders>
              <w:top w:val="nil"/>
              <w:left w:val="nil"/>
              <w:bottom w:val="nil"/>
              <w:right w:val="nil"/>
            </w:tcBorders>
            <w:shd w:val="clear" w:color="auto" w:fill="auto"/>
            <w:vAlign w:val="bottom"/>
          </w:tcPr>
          <w:p w14:paraId="71CF3A6D" w14:textId="68B44D0B"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45</w:t>
            </w:r>
            <w:r w:rsidR="007C71D4">
              <w:rPr>
                <w:rFonts w:ascii="Arial" w:hAnsi="Arial" w:cs="Arial"/>
                <w:color w:val="000000"/>
                <w:sz w:val="17"/>
                <w:szCs w:val="17"/>
              </w:rPr>
              <w:t>,</w:t>
            </w:r>
            <w:r>
              <w:rPr>
                <w:rFonts w:ascii="Arial" w:hAnsi="Arial" w:cs="Arial"/>
                <w:color w:val="000000"/>
                <w:sz w:val="17"/>
                <w:szCs w:val="17"/>
              </w:rPr>
              <w:t>543</w:t>
            </w:r>
          </w:p>
        </w:tc>
      </w:tr>
      <w:tr w:rsidR="006D40A9" w:rsidRPr="00587444" w14:paraId="33A3AB43" w14:textId="77777777" w:rsidTr="00DD69E7">
        <w:trPr>
          <w:trHeight w:hRule="exact" w:val="275"/>
        </w:trPr>
        <w:tc>
          <w:tcPr>
            <w:tcW w:w="1642" w:type="pct"/>
            <w:vAlign w:val="bottom"/>
          </w:tcPr>
          <w:p w14:paraId="6B350077"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47" w:name="_Toc4062180"/>
            <w:r w:rsidRPr="00587444">
              <w:rPr>
                <w:rFonts w:ascii="Arial" w:hAnsi="Arial" w:cs="Arial"/>
                <w:spacing w:val="-2"/>
                <w:sz w:val="17"/>
                <w:szCs w:val="17"/>
              </w:rPr>
              <w:t>Deposits with other banks</w:t>
            </w:r>
            <w:bookmarkEnd w:id="947"/>
          </w:p>
        </w:tc>
        <w:tc>
          <w:tcPr>
            <w:tcW w:w="507" w:type="pct"/>
            <w:tcBorders>
              <w:top w:val="nil"/>
              <w:left w:val="nil"/>
              <w:bottom w:val="nil"/>
              <w:right w:val="nil"/>
            </w:tcBorders>
            <w:shd w:val="clear" w:color="auto" w:fill="auto"/>
            <w:vAlign w:val="bottom"/>
          </w:tcPr>
          <w:p w14:paraId="6B5FD475" w14:textId="5EC2583C"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88</w:t>
            </w:r>
            <w:r w:rsidR="007C71D4">
              <w:rPr>
                <w:rFonts w:ascii="Arial" w:hAnsi="Arial" w:cs="Arial"/>
                <w:color w:val="000000"/>
                <w:sz w:val="17"/>
                <w:szCs w:val="17"/>
              </w:rPr>
              <w:t>,</w:t>
            </w:r>
            <w:r>
              <w:rPr>
                <w:rFonts w:ascii="Arial" w:hAnsi="Arial" w:cs="Arial"/>
                <w:color w:val="000000"/>
                <w:sz w:val="17"/>
                <w:szCs w:val="17"/>
              </w:rPr>
              <w:t>951</w:t>
            </w:r>
          </w:p>
        </w:tc>
        <w:tc>
          <w:tcPr>
            <w:tcW w:w="552" w:type="pct"/>
            <w:tcBorders>
              <w:top w:val="nil"/>
              <w:left w:val="nil"/>
              <w:bottom w:val="nil"/>
              <w:right w:val="nil"/>
            </w:tcBorders>
            <w:shd w:val="clear" w:color="auto" w:fill="auto"/>
            <w:vAlign w:val="bottom"/>
          </w:tcPr>
          <w:p w14:paraId="566676D3" w14:textId="0ECA45F2"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33E97344" w14:textId="00EA1222"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DF7BFC9" w14:textId="2EC66530"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448551D1" w14:textId="3DF9FEE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459</w:t>
            </w:r>
          </w:p>
        </w:tc>
        <w:tc>
          <w:tcPr>
            <w:tcW w:w="564" w:type="pct"/>
            <w:tcBorders>
              <w:top w:val="nil"/>
              <w:left w:val="nil"/>
              <w:bottom w:val="nil"/>
              <w:right w:val="nil"/>
            </w:tcBorders>
            <w:shd w:val="clear" w:color="auto" w:fill="auto"/>
            <w:vAlign w:val="bottom"/>
          </w:tcPr>
          <w:p w14:paraId="49A0A9EC" w14:textId="6EF011AC"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90</w:t>
            </w:r>
            <w:r w:rsidR="007C71D4">
              <w:rPr>
                <w:rFonts w:ascii="Arial" w:hAnsi="Arial" w:cs="Arial"/>
                <w:color w:val="000000"/>
                <w:sz w:val="17"/>
                <w:szCs w:val="17"/>
              </w:rPr>
              <w:t>,</w:t>
            </w:r>
            <w:r>
              <w:rPr>
                <w:rFonts w:ascii="Arial" w:hAnsi="Arial" w:cs="Arial"/>
                <w:color w:val="000000"/>
                <w:sz w:val="17"/>
                <w:szCs w:val="17"/>
              </w:rPr>
              <w:t>410</w:t>
            </w:r>
          </w:p>
        </w:tc>
      </w:tr>
      <w:tr w:rsidR="006D40A9" w:rsidRPr="00587444" w14:paraId="5747431C" w14:textId="77777777" w:rsidTr="00DD69E7">
        <w:trPr>
          <w:trHeight w:hRule="exact" w:val="275"/>
        </w:trPr>
        <w:tc>
          <w:tcPr>
            <w:tcW w:w="1642" w:type="pct"/>
            <w:vAlign w:val="bottom"/>
          </w:tcPr>
          <w:p w14:paraId="28EDEBBA"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48" w:name="_Toc4062187"/>
            <w:r w:rsidRPr="00587444">
              <w:rPr>
                <w:rFonts w:ascii="Arial" w:hAnsi="Arial" w:cs="Arial"/>
                <w:spacing w:val="-2"/>
                <w:sz w:val="17"/>
                <w:szCs w:val="17"/>
              </w:rPr>
              <w:t>Loans to financial institutions*</w:t>
            </w:r>
            <w:bookmarkEnd w:id="948"/>
          </w:p>
        </w:tc>
        <w:tc>
          <w:tcPr>
            <w:tcW w:w="507" w:type="pct"/>
            <w:tcBorders>
              <w:top w:val="nil"/>
              <w:left w:val="nil"/>
              <w:bottom w:val="nil"/>
              <w:right w:val="nil"/>
            </w:tcBorders>
            <w:shd w:val="clear" w:color="auto" w:fill="auto"/>
            <w:vAlign w:val="bottom"/>
          </w:tcPr>
          <w:p w14:paraId="4A7915DD" w14:textId="3C97DC1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70</w:t>
            </w:r>
            <w:r w:rsidR="007C71D4">
              <w:rPr>
                <w:rFonts w:ascii="Arial" w:hAnsi="Arial" w:cs="Arial"/>
                <w:color w:val="000000"/>
                <w:sz w:val="17"/>
                <w:szCs w:val="17"/>
              </w:rPr>
              <w:t>,</w:t>
            </w:r>
            <w:r>
              <w:rPr>
                <w:rFonts w:ascii="Arial" w:hAnsi="Arial" w:cs="Arial"/>
                <w:color w:val="000000"/>
                <w:sz w:val="17"/>
                <w:szCs w:val="17"/>
              </w:rPr>
              <w:t>457</w:t>
            </w:r>
          </w:p>
        </w:tc>
        <w:tc>
          <w:tcPr>
            <w:tcW w:w="552" w:type="pct"/>
            <w:tcBorders>
              <w:top w:val="nil"/>
              <w:left w:val="nil"/>
              <w:bottom w:val="nil"/>
              <w:right w:val="nil"/>
            </w:tcBorders>
            <w:shd w:val="clear" w:color="auto" w:fill="auto"/>
            <w:vAlign w:val="bottom"/>
          </w:tcPr>
          <w:p w14:paraId="22488A37" w14:textId="5BA6105E"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66</w:t>
            </w:r>
            <w:r w:rsidR="007C71D4">
              <w:rPr>
                <w:rFonts w:ascii="Arial" w:hAnsi="Arial" w:cs="Arial"/>
                <w:color w:val="000000"/>
                <w:sz w:val="17"/>
                <w:szCs w:val="17"/>
              </w:rPr>
              <w:t>,</w:t>
            </w:r>
            <w:r>
              <w:rPr>
                <w:rFonts w:ascii="Arial" w:hAnsi="Arial" w:cs="Arial"/>
                <w:color w:val="000000"/>
                <w:sz w:val="17"/>
                <w:szCs w:val="17"/>
              </w:rPr>
              <w:t>111</w:t>
            </w:r>
          </w:p>
        </w:tc>
        <w:tc>
          <w:tcPr>
            <w:tcW w:w="590" w:type="pct"/>
            <w:tcBorders>
              <w:top w:val="nil"/>
              <w:left w:val="nil"/>
              <w:bottom w:val="nil"/>
              <w:right w:val="nil"/>
            </w:tcBorders>
            <w:shd w:val="clear" w:color="auto" w:fill="auto"/>
            <w:vAlign w:val="bottom"/>
          </w:tcPr>
          <w:p w14:paraId="53EB2C08" w14:textId="773A09F1"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155</w:t>
            </w:r>
            <w:r w:rsidR="007C71D4">
              <w:rPr>
                <w:rFonts w:ascii="Arial" w:hAnsi="Arial" w:cs="Arial"/>
                <w:color w:val="000000"/>
                <w:sz w:val="17"/>
                <w:szCs w:val="17"/>
              </w:rPr>
              <w:t>,</w:t>
            </w:r>
            <w:r>
              <w:rPr>
                <w:rFonts w:ascii="Arial" w:hAnsi="Arial" w:cs="Arial"/>
                <w:color w:val="000000"/>
                <w:sz w:val="17"/>
                <w:szCs w:val="17"/>
              </w:rPr>
              <w:t>368</w:t>
            </w:r>
          </w:p>
        </w:tc>
        <w:tc>
          <w:tcPr>
            <w:tcW w:w="572" w:type="pct"/>
            <w:tcBorders>
              <w:top w:val="nil"/>
              <w:left w:val="nil"/>
              <w:bottom w:val="nil"/>
              <w:right w:val="nil"/>
            </w:tcBorders>
            <w:shd w:val="clear" w:color="auto" w:fill="auto"/>
            <w:vAlign w:val="bottom"/>
          </w:tcPr>
          <w:p w14:paraId="000516C3" w14:textId="740F2611"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353</w:t>
            </w:r>
            <w:r w:rsidR="007C71D4">
              <w:rPr>
                <w:rFonts w:ascii="Arial" w:hAnsi="Arial" w:cs="Arial"/>
                <w:color w:val="000000"/>
                <w:sz w:val="17"/>
                <w:szCs w:val="17"/>
              </w:rPr>
              <w:t>,</w:t>
            </w:r>
            <w:r>
              <w:rPr>
                <w:rFonts w:ascii="Arial" w:hAnsi="Arial" w:cs="Arial"/>
                <w:color w:val="000000"/>
                <w:sz w:val="17"/>
                <w:szCs w:val="17"/>
              </w:rPr>
              <w:t>499</w:t>
            </w:r>
          </w:p>
        </w:tc>
        <w:tc>
          <w:tcPr>
            <w:tcW w:w="573" w:type="pct"/>
            <w:tcBorders>
              <w:top w:val="nil"/>
              <w:left w:val="nil"/>
              <w:bottom w:val="nil"/>
              <w:right w:val="nil"/>
            </w:tcBorders>
            <w:shd w:val="clear" w:color="auto" w:fill="auto"/>
            <w:vAlign w:val="bottom"/>
          </w:tcPr>
          <w:p w14:paraId="5E46E0E0" w14:textId="634BDD4C"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580</w:t>
            </w:r>
            <w:r w:rsidR="007C71D4">
              <w:rPr>
                <w:rFonts w:ascii="Arial" w:hAnsi="Arial" w:cs="Arial"/>
                <w:color w:val="000000"/>
                <w:sz w:val="17"/>
                <w:szCs w:val="17"/>
              </w:rPr>
              <w:t>,</w:t>
            </w:r>
            <w:r>
              <w:rPr>
                <w:rFonts w:ascii="Arial" w:hAnsi="Arial" w:cs="Arial"/>
                <w:color w:val="000000"/>
                <w:sz w:val="17"/>
                <w:szCs w:val="17"/>
              </w:rPr>
              <w:t>374</w:t>
            </w:r>
          </w:p>
        </w:tc>
        <w:tc>
          <w:tcPr>
            <w:tcW w:w="564" w:type="pct"/>
            <w:tcBorders>
              <w:top w:val="nil"/>
              <w:left w:val="nil"/>
              <w:bottom w:val="nil"/>
              <w:right w:val="nil"/>
            </w:tcBorders>
            <w:shd w:val="clear" w:color="auto" w:fill="auto"/>
            <w:vAlign w:val="bottom"/>
          </w:tcPr>
          <w:p w14:paraId="602DC764" w14:textId="5365EF50"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225</w:t>
            </w:r>
            <w:r w:rsidR="007C71D4">
              <w:rPr>
                <w:rFonts w:ascii="Arial" w:hAnsi="Arial" w:cs="Arial"/>
                <w:color w:val="000000"/>
                <w:sz w:val="17"/>
                <w:szCs w:val="17"/>
              </w:rPr>
              <w:t>,</w:t>
            </w:r>
            <w:r>
              <w:rPr>
                <w:rFonts w:ascii="Arial" w:hAnsi="Arial" w:cs="Arial"/>
                <w:color w:val="000000"/>
                <w:sz w:val="17"/>
                <w:szCs w:val="17"/>
              </w:rPr>
              <w:t>809</w:t>
            </w:r>
          </w:p>
        </w:tc>
      </w:tr>
      <w:tr w:rsidR="006D40A9" w:rsidRPr="00587444" w14:paraId="1D61D4A6" w14:textId="77777777" w:rsidTr="00DD69E7">
        <w:trPr>
          <w:trHeight w:hRule="exact" w:val="275"/>
        </w:trPr>
        <w:tc>
          <w:tcPr>
            <w:tcW w:w="1642" w:type="pct"/>
            <w:vAlign w:val="bottom"/>
          </w:tcPr>
          <w:p w14:paraId="63E665B5"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49" w:name="_Toc4062194"/>
            <w:r w:rsidRPr="00587444">
              <w:rPr>
                <w:rFonts w:ascii="Arial" w:hAnsi="Arial" w:cs="Arial"/>
                <w:spacing w:val="-2"/>
                <w:sz w:val="17"/>
                <w:szCs w:val="17"/>
              </w:rPr>
              <w:t>Loans to other customers</w:t>
            </w:r>
            <w:bookmarkEnd w:id="949"/>
          </w:p>
        </w:tc>
        <w:tc>
          <w:tcPr>
            <w:tcW w:w="507" w:type="pct"/>
            <w:tcBorders>
              <w:top w:val="nil"/>
              <w:left w:val="nil"/>
              <w:bottom w:val="nil"/>
              <w:right w:val="nil"/>
            </w:tcBorders>
            <w:shd w:val="clear" w:color="auto" w:fill="auto"/>
            <w:vAlign w:val="bottom"/>
          </w:tcPr>
          <w:p w14:paraId="18D8B71C" w14:textId="2F3E628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210</w:t>
            </w:r>
            <w:r w:rsidR="007C71D4">
              <w:rPr>
                <w:rFonts w:ascii="Arial" w:hAnsi="Arial" w:cs="Arial"/>
                <w:color w:val="000000"/>
                <w:sz w:val="17"/>
                <w:szCs w:val="17"/>
              </w:rPr>
              <w:t>,</w:t>
            </w:r>
            <w:r>
              <w:rPr>
                <w:rFonts w:ascii="Arial" w:hAnsi="Arial" w:cs="Arial"/>
                <w:color w:val="000000"/>
                <w:sz w:val="17"/>
                <w:szCs w:val="17"/>
              </w:rPr>
              <w:t>666</w:t>
            </w:r>
          </w:p>
        </w:tc>
        <w:tc>
          <w:tcPr>
            <w:tcW w:w="552" w:type="pct"/>
            <w:tcBorders>
              <w:top w:val="nil"/>
              <w:left w:val="nil"/>
              <w:bottom w:val="nil"/>
              <w:right w:val="nil"/>
            </w:tcBorders>
            <w:shd w:val="clear" w:color="auto" w:fill="auto"/>
            <w:vAlign w:val="bottom"/>
          </w:tcPr>
          <w:p w14:paraId="4CF5654B" w14:textId="4F222F3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122</w:t>
            </w:r>
            <w:r w:rsidR="007C71D4">
              <w:rPr>
                <w:rFonts w:ascii="Arial" w:hAnsi="Arial" w:cs="Arial"/>
                <w:color w:val="000000"/>
                <w:sz w:val="17"/>
                <w:szCs w:val="17"/>
              </w:rPr>
              <w:t>,</w:t>
            </w:r>
            <w:r>
              <w:rPr>
                <w:rFonts w:ascii="Arial" w:hAnsi="Arial" w:cs="Arial"/>
                <w:color w:val="000000"/>
                <w:sz w:val="17"/>
                <w:szCs w:val="17"/>
              </w:rPr>
              <w:t>184</w:t>
            </w:r>
          </w:p>
        </w:tc>
        <w:tc>
          <w:tcPr>
            <w:tcW w:w="590" w:type="pct"/>
            <w:tcBorders>
              <w:top w:val="nil"/>
              <w:left w:val="nil"/>
              <w:bottom w:val="nil"/>
              <w:right w:val="nil"/>
            </w:tcBorders>
            <w:shd w:val="clear" w:color="auto" w:fill="auto"/>
            <w:vAlign w:val="bottom"/>
          </w:tcPr>
          <w:p w14:paraId="7D3BC9F4" w14:textId="002EA9F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261</w:t>
            </w:r>
            <w:r w:rsidR="007C71D4">
              <w:rPr>
                <w:rFonts w:ascii="Arial" w:hAnsi="Arial" w:cs="Arial"/>
                <w:color w:val="000000"/>
                <w:sz w:val="17"/>
                <w:szCs w:val="17"/>
              </w:rPr>
              <w:t>,</w:t>
            </w:r>
            <w:r>
              <w:rPr>
                <w:rFonts w:ascii="Arial" w:hAnsi="Arial" w:cs="Arial"/>
                <w:color w:val="000000"/>
                <w:sz w:val="17"/>
                <w:szCs w:val="17"/>
              </w:rPr>
              <w:t>901</w:t>
            </w:r>
          </w:p>
        </w:tc>
        <w:tc>
          <w:tcPr>
            <w:tcW w:w="572" w:type="pct"/>
            <w:tcBorders>
              <w:top w:val="nil"/>
              <w:left w:val="nil"/>
              <w:bottom w:val="nil"/>
              <w:right w:val="nil"/>
            </w:tcBorders>
            <w:shd w:val="clear" w:color="auto" w:fill="auto"/>
            <w:vAlign w:val="bottom"/>
          </w:tcPr>
          <w:p w14:paraId="79BFA26D" w14:textId="10F7326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611</w:t>
            </w:r>
            <w:r w:rsidR="007C71D4">
              <w:rPr>
                <w:rFonts w:ascii="Arial" w:hAnsi="Arial" w:cs="Arial"/>
                <w:color w:val="000000"/>
                <w:sz w:val="17"/>
                <w:szCs w:val="17"/>
              </w:rPr>
              <w:t>,</w:t>
            </w:r>
            <w:r>
              <w:rPr>
                <w:rFonts w:ascii="Arial" w:hAnsi="Arial" w:cs="Arial"/>
                <w:color w:val="000000"/>
                <w:sz w:val="17"/>
                <w:szCs w:val="17"/>
              </w:rPr>
              <w:t>803</w:t>
            </w:r>
          </w:p>
        </w:tc>
        <w:tc>
          <w:tcPr>
            <w:tcW w:w="573" w:type="pct"/>
            <w:tcBorders>
              <w:top w:val="nil"/>
              <w:left w:val="nil"/>
              <w:bottom w:val="nil"/>
              <w:right w:val="nil"/>
            </w:tcBorders>
            <w:shd w:val="clear" w:color="auto" w:fill="auto"/>
            <w:vAlign w:val="bottom"/>
          </w:tcPr>
          <w:p w14:paraId="47C73B7D" w14:textId="762E1921"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101</w:t>
            </w:r>
            <w:r w:rsidR="007C71D4">
              <w:rPr>
                <w:rFonts w:ascii="Arial" w:hAnsi="Arial" w:cs="Arial"/>
                <w:color w:val="000000"/>
                <w:sz w:val="17"/>
                <w:szCs w:val="17"/>
              </w:rPr>
              <w:t>,</w:t>
            </w:r>
            <w:r>
              <w:rPr>
                <w:rFonts w:ascii="Arial" w:hAnsi="Arial" w:cs="Arial"/>
                <w:color w:val="000000"/>
                <w:sz w:val="17"/>
                <w:szCs w:val="17"/>
              </w:rPr>
              <w:t>882</w:t>
            </w:r>
          </w:p>
        </w:tc>
        <w:tc>
          <w:tcPr>
            <w:tcW w:w="564" w:type="pct"/>
            <w:tcBorders>
              <w:top w:val="nil"/>
              <w:left w:val="nil"/>
              <w:bottom w:val="nil"/>
              <w:right w:val="nil"/>
            </w:tcBorders>
            <w:shd w:val="clear" w:color="auto" w:fill="auto"/>
            <w:vAlign w:val="bottom"/>
          </w:tcPr>
          <w:p w14:paraId="4142090B" w14:textId="6AF121AB"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7C71D4">
              <w:rPr>
                <w:rFonts w:ascii="Arial" w:hAnsi="Arial" w:cs="Arial"/>
                <w:color w:val="000000"/>
                <w:sz w:val="17"/>
                <w:szCs w:val="17"/>
              </w:rPr>
              <w:t>,</w:t>
            </w:r>
            <w:r>
              <w:rPr>
                <w:rFonts w:ascii="Arial" w:hAnsi="Arial" w:cs="Arial"/>
                <w:color w:val="000000"/>
                <w:sz w:val="17"/>
                <w:szCs w:val="17"/>
              </w:rPr>
              <w:t>308</w:t>
            </w:r>
            <w:r w:rsidR="007C71D4">
              <w:rPr>
                <w:rFonts w:ascii="Arial" w:hAnsi="Arial" w:cs="Arial"/>
                <w:color w:val="000000"/>
                <w:sz w:val="17"/>
                <w:szCs w:val="17"/>
              </w:rPr>
              <w:t>,</w:t>
            </w:r>
            <w:r>
              <w:rPr>
                <w:rFonts w:ascii="Arial" w:hAnsi="Arial" w:cs="Arial"/>
                <w:color w:val="000000"/>
                <w:sz w:val="17"/>
                <w:szCs w:val="17"/>
              </w:rPr>
              <w:t>436</w:t>
            </w:r>
          </w:p>
        </w:tc>
      </w:tr>
      <w:tr w:rsidR="006D40A9" w:rsidRPr="00587444" w14:paraId="41D9F03E" w14:textId="77777777" w:rsidTr="00DD69E7">
        <w:trPr>
          <w:trHeight w:hRule="exact" w:val="411"/>
        </w:trPr>
        <w:tc>
          <w:tcPr>
            <w:tcW w:w="1642" w:type="pct"/>
            <w:vAlign w:val="bottom"/>
          </w:tcPr>
          <w:p w14:paraId="4D279C20"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50" w:name="_Toc4062201"/>
            <w:r w:rsidRPr="00587444">
              <w:rPr>
                <w:rFonts w:ascii="Arial" w:hAnsi="Arial" w:cs="Arial"/>
                <w:spacing w:val="-2"/>
                <w:sz w:val="17"/>
                <w:szCs w:val="17"/>
              </w:rPr>
              <w:t>Financial assets at fair value through profit or loss</w:t>
            </w:r>
            <w:bookmarkEnd w:id="950"/>
          </w:p>
        </w:tc>
        <w:tc>
          <w:tcPr>
            <w:tcW w:w="507" w:type="pct"/>
            <w:tcBorders>
              <w:top w:val="nil"/>
              <w:left w:val="nil"/>
              <w:bottom w:val="nil"/>
              <w:right w:val="nil"/>
            </w:tcBorders>
            <w:shd w:val="clear" w:color="auto" w:fill="auto"/>
            <w:vAlign w:val="bottom"/>
          </w:tcPr>
          <w:p w14:paraId="039D5DD5" w14:textId="4B895940" w:rsidR="006D40A9" w:rsidRPr="00587444" w:rsidDel="000A0F01" w:rsidRDefault="006D40A9" w:rsidP="006D40A9">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9</w:t>
            </w:r>
            <w:r w:rsidR="007C71D4">
              <w:rPr>
                <w:rFonts w:ascii="Arial" w:hAnsi="Arial" w:cs="Arial"/>
                <w:color w:val="000000"/>
                <w:sz w:val="17"/>
                <w:szCs w:val="17"/>
              </w:rPr>
              <w:t>,</w:t>
            </w:r>
            <w:r>
              <w:rPr>
                <w:rFonts w:ascii="Arial" w:hAnsi="Arial" w:cs="Arial"/>
                <w:color w:val="000000"/>
                <w:sz w:val="17"/>
                <w:szCs w:val="17"/>
              </w:rPr>
              <w:t>241</w:t>
            </w:r>
          </w:p>
        </w:tc>
        <w:tc>
          <w:tcPr>
            <w:tcW w:w="552" w:type="pct"/>
            <w:tcBorders>
              <w:top w:val="nil"/>
              <w:left w:val="nil"/>
              <w:bottom w:val="nil"/>
              <w:right w:val="nil"/>
            </w:tcBorders>
            <w:shd w:val="clear" w:color="auto" w:fill="auto"/>
            <w:vAlign w:val="bottom"/>
          </w:tcPr>
          <w:p w14:paraId="47255E90" w14:textId="728367C7" w:rsidR="006D40A9" w:rsidRPr="00587444" w:rsidDel="000A0F01" w:rsidRDefault="006D40A9" w:rsidP="006D40A9">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129</w:t>
            </w:r>
          </w:p>
        </w:tc>
        <w:tc>
          <w:tcPr>
            <w:tcW w:w="590" w:type="pct"/>
            <w:tcBorders>
              <w:top w:val="nil"/>
              <w:left w:val="nil"/>
              <w:bottom w:val="nil"/>
              <w:right w:val="nil"/>
            </w:tcBorders>
            <w:shd w:val="clear" w:color="auto" w:fill="auto"/>
            <w:vAlign w:val="bottom"/>
          </w:tcPr>
          <w:p w14:paraId="7FA99E43" w14:textId="36312345" w:rsidR="006D40A9" w:rsidRPr="00587444" w:rsidDel="000A0F01" w:rsidRDefault="006D40A9" w:rsidP="006D40A9">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29297C62" w14:textId="66B6AD6D" w:rsidR="006D40A9" w:rsidRPr="00587444" w:rsidDel="000A0F01" w:rsidRDefault="006D40A9" w:rsidP="006D40A9">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32</w:t>
            </w:r>
            <w:r w:rsidR="007C71D4">
              <w:rPr>
                <w:rFonts w:ascii="Arial" w:hAnsi="Arial" w:cs="Arial"/>
                <w:color w:val="000000"/>
                <w:sz w:val="17"/>
                <w:szCs w:val="17"/>
              </w:rPr>
              <w:t>,</w:t>
            </w:r>
            <w:r>
              <w:rPr>
                <w:rFonts w:ascii="Arial" w:hAnsi="Arial" w:cs="Arial"/>
                <w:color w:val="000000"/>
                <w:sz w:val="17"/>
                <w:szCs w:val="17"/>
              </w:rPr>
              <w:t>233</w:t>
            </w:r>
          </w:p>
        </w:tc>
        <w:tc>
          <w:tcPr>
            <w:tcW w:w="573" w:type="pct"/>
            <w:tcBorders>
              <w:top w:val="nil"/>
              <w:left w:val="nil"/>
              <w:bottom w:val="nil"/>
              <w:right w:val="nil"/>
            </w:tcBorders>
            <w:shd w:val="clear" w:color="auto" w:fill="auto"/>
            <w:vAlign w:val="bottom"/>
          </w:tcPr>
          <w:p w14:paraId="379581CF" w14:textId="633C9B4D" w:rsidR="006D40A9" w:rsidRPr="00587444" w:rsidDel="000A0F01" w:rsidRDefault="006D40A9" w:rsidP="006D40A9">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25</w:t>
            </w:r>
            <w:r w:rsidR="007C71D4">
              <w:rPr>
                <w:rFonts w:ascii="Arial" w:hAnsi="Arial" w:cs="Arial"/>
                <w:color w:val="000000"/>
                <w:sz w:val="17"/>
                <w:szCs w:val="17"/>
              </w:rPr>
              <w:t>,</w:t>
            </w:r>
            <w:r>
              <w:rPr>
                <w:rFonts w:ascii="Arial" w:hAnsi="Arial" w:cs="Arial"/>
                <w:color w:val="000000"/>
                <w:sz w:val="17"/>
                <w:szCs w:val="17"/>
              </w:rPr>
              <w:t>444</w:t>
            </w:r>
          </w:p>
        </w:tc>
        <w:tc>
          <w:tcPr>
            <w:tcW w:w="564" w:type="pct"/>
            <w:tcBorders>
              <w:top w:val="nil"/>
              <w:left w:val="nil"/>
              <w:bottom w:val="nil"/>
              <w:right w:val="nil"/>
            </w:tcBorders>
            <w:shd w:val="clear" w:color="auto" w:fill="auto"/>
            <w:vAlign w:val="bottom"/>
          </w:tcPr>
          <w:p w14:paraId="7DA1C39A" w14:textId="62E38305" w:rsidR="006D40A9" w:rsidRPr="00587444" w:rsidDel="000A0F01" w:rsidRDefault="006D40A9" w:rsidP="006D40A9">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Pr>
                <w:rFonts w:ascii="Arial" w:hAnsi="Arial" w:cs="Arial"/>
                <w:color w:val="000000"/>
                <w:sz w:val="17"/>
                <w:szCs w:val="17"/>
              </w:rPr>
              <w:t>67</w:t>
            </w:r>
            <w:r w:rsidR="007C71D4">
              <w:rPr>
                <w:rFonts w:ascii="Arial" w:hAnsi="Arial" w:cs="Arial"/>
                <w:color w:val="000000"/>
                <w:sz w:val="17"/>
                <w:szCs w:val="17"/>
              </w:rPr>
              <w:t>,</w:t>
            </w:r>
            <w:r>
              <w:rPr>
                <w:rFonts w:ascii="Arial" w:hAnsi="Arial" w:cs="Arial"/>
                <w:color w:val="000000"/>
                <w:sz w:val="17"/>
                <w:szCs w:val="17"/>
              </w:rPr>
              <w:t>047</w:t>
            </w:r>
          </w:p>
        </w:tc>
      </w:tr>
      <w:tr w:rsidR="006D40A9" w:rsidRPr="00587444" w14:paraId="54726E7F" w14:textId="77777777" w:rsidTr="00DD69E7">
        <w:trPr>
          <w:trHeight w:hRule="exact" w:val="557"/>
        </w:trPr>
        <w:tc>
          <w:tcPr>
            <w:tcW w:w="1642" w:type="pct"/>
            <w:vAlign w:val="bottom"/>
          </w:tcPr>
          <w:p w14:paraId="60E259C1" w14:textId="77777777" w:rsidR="006D40A9" w:rsidRPr="00587444" w:rsidRDefault="006D40A9" w:rsidP="006D40A9">
            <w:pPr>
              <w:tabs>
                <w:tab w:val="right" w:pos="1202"/>
              </w:tabs>
              <w:suppressAutoHyphens w:val="0"/>
              <w:autoSpaceDN/>
              <w:spacing w:line="240" w:lineRule="exact"/>
              <w:outlineLvl w:val="0"/>
              <w:rPr>
                <w:rFonts w:ascii="Arial" w:eastAsia="Calibri" w:hAnsi="Arial" w:cs="Arial"/>
                <w:sz w:val="17"/>
                <w:szCs w:val="17"/>
              </w:rPr>
            </w:pPr>
            <w:bookmarkStart w:id="951" w:name="_Toc4062208"/>
            <w:r w:rsidRPr="00587444">
              <w:rPr>
                <w:rFonts w:ascii="Arial" w:hAnsi="Arial" w:cs="Arial"/>
                <w:spacing w:val="-2"/>
                <w:sz w:val="17"/>
                <w:szCs w:val="17"/>
              </w:rPr>
              <w:t>Financial assets at fair value through other comprehensive income</w:t>
            </w:r>
            <w:bookmarkEnd w:id="951"/>
          </w:p>
        </w:tc>
        <w:tc>
          <w:tcPr>
            <w:tcW w:w="507" w:type="pct"/>
            <w:tcBorders>
              <w:top w:val="nil"/>
              <w:left w:val="nil"/>
              <w:bottom w:val="nil"/>
              <w:right w:val="nil"/>
            </w:tcBorders>
            <w:shd w:val="clear" w:color="auto" w:fill="auto"/>
            <w:vAlign w:val="bottom"/>
          </w:tcPr>
          <w:p w14:paraId="669A3C25" w14:textId="5260F270"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235</w:t>
            </w:r>
            <w:r w:rsidR="007C71D4">
              <w:rPr>
                <w:rFonts w:ascii="Arial" w:hAnsi="Arial" w:cs="Arial"/>
                <w:color w:val="000000"/>
                <w:sz w:val="17"/>
                <w:szCs w:val="17"/>
              </w:rPr>
              <w:t>,</w:t>
            </w:r>
            <w:r>
              <w:rPr>
                <w:rFonts w:ascii="Arial" w:hAnsi="Arial" w:cs="Arial"/>
                <w:color w:val="000000"/>
                <w:sz w:val="17"/>
                <w:szCs w:val="17"/>
              </w:rPr>
              <w:t>958</w:t>
            </w:r>
          </w:p>
        </w:tc>
        <w:tc>
          <w:tcPr>
            <w:tcW w:w="552" w:type="pct"/>
            <w:tcBorders>
              <w:top w:val="nil"/>
              <w:left w:val="nil"/>
              <w:bottom w:val="nil"/>
              <w:right w:val="nil"/>
            </w:tcBorders>
            <w:shd w:val="clear" w:color="auto" w:fill="auto"/>
            <w:vAlign w:val="bottom"/>
          </w:tcPr>
          <w:p w14:paraId="46023B05" w14:textId="29516D5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w:t>
            </w:r>
            <w:r w:rsidR="007C71D4">
              <w:rPr>
                <w:rFonts w:ascii="Arial" w:hAnsi="Arial" w:cs="Arial"/>
                <w:color w:val="000000"/>
                <w:sz w:val="17"/>
                <w:szCs w:val="17"/>
              </w:rPr>
              <w:t>,</w:t>
            </w:r>
            <w:r>
              <w:rPr>
                <w:rFonts w:ascii="Arial" w:hAnsi="Arial" w:cs="Arial"/>
                <w:color w:val="000000"/>
                <w:sz w:val="17"/>
                <w:szCs w:val="17"/>
              </w:rPr>
              <w:t>264</w:t>
            </w:r>
          </w:p>
        </w:tc>
        <w:tc>
          <w:tcPr>
            <w:tcW w:w="590" w:type="pct"/>
            <w:tcBorders>
              <w:top w:val="nil"/>
              <w:left w:val="nil"/>
              <w:bottom w:val="nil"/>
              <w:right w:val="nil"/>
            </w:tcBorders>
            <w:shd w:val="clear" w:color="auto" w:fill="auto"/>
            <w:vAlign w:val="bottom"/>
          </w:tcPr>
          <w:p w14:paraId="5E9F1804" w14:textId="21A18650"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8692C32" w14:textId="4CAA728B"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15D12C5E" w14:textId="41F9234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64" w:type="pct"/>
            <w:tcBorders>
              <w:top w:val="nil"/>
              <w:left w:val="nil"/>
              <w:bottom w:val="nil"/>
              <w:right w:val="nil"/>
            </w:tcBorders>
            <w:shd w:val="clear" w:color="auto" w:fill="auto"/>
            <w:vAlign w:val="bottom"/>
          </w:tcPr>
          <w:p w14:paraId="149FE074" w14:textId="59CDEAAD"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239</w:t>
            </w:r>
            <w:r w:rsidR="007C71D4">
              <w:rPr>
                <w:rFonts w:ascii="Arial" w:hAnsi="Arial" w:cs="Arial"/>
                <w:color w:val="000000"/>
                <w:sz w:val="17"/>
                <w:szCs w:val="17"/>
              </w:rPr>
              <w:t>,</w:t>
            </w:r>
            <w:r>
              <w:rPr>
                <w:rFonts w:ascii="Arial" w:hAnsi="Arial" w:cs="Arial"/>
                <w:color w:val="000000"/>
                <w:sz w:val="17"/>
                <w:szCs w:val="17"/>
              </w:rPr>
              <w:t>222</w:t>
            </w:r>
          </w:p>
        </w:tc>
      </w:tr>
      <w:tr w:rsidR="006D40A9" w:rsidRPr="00587444" w14:paraId="06FF2FE4" w14:textId="77777777" w:rsidTr="00DD69E7">
        <w:trPr>
          <w:trHeight w:hRule="exact" w:val="275"/>
        </w:trPr>
        <w:tc>
          <w:tcPr>
            <w:tcW w:w="1642" w:type="pct"/>
            <w:vAlign w:val="bottom"/>
          </w:tcPr>
          <w:p w14:paraId="4505EC5B" w14:textId="77777777" w:rsidR="006D40A9" w:rsidRPr="00587444" w:rsidRDefault="006D40A9" w:rsidP="006D40A9">
            <w:pPr>
              <w:tabs>
                <w:tab w:val="right" w:pos="1202"/>
              </w:tabs>
              <w:suppressAutoHyphens w:val="0"/>
              <w:autoSpaceDN/>
              <w:spacing w:line="240" w:lineRule="exact"/>
              <w:outlineLvl w:val="0"/>
              <w:rPr>
                <w:rFonts w:ascii="Arial" w:eastAsia="Calibri" w:hAnsi="Arial" w:cs="Arial"/>
                <w:spacing w:val="-2"/>
                <w:sz w:val="17"/>
                <w:szCs w:val="17"/>
              </w:rPr>
            </w:pPr>
            <w:bookmarkStart w:id="952" w:name="_Toc4062215"/>
            <w:r w:rsidRPr="00587444">
              <w:rPr>
                <w:rFonts w:ascii="Arial" w:eastAsia="Calibri" w:hAnsi="Arial" w:cs="Arial"/>
                <w:spacing w:val="-2"/>
                <w:sz w:val="17"/>
                <w:szCs w:val="17"/>
              </w:rPr>
              <w:t>Investments in subsidiaries</w:t>
            </w:r>
            <w:bookmarkEnd w:id="952"/>
            <w:r w:rsidRPr="00587444">
              <w:rPr>
                <w:rFonts w:ascii="Arial" w:eastAsia="Calibri"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0F494052" w14:textId="43B28A6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52" w:type="pct"/>
            <w:tcBorders>
              <w:top w:val="nil"/>
              <w:left w:val="nil"/>
              <w:bottom w:val="nil"/>
              <w:right w:val="nil"/>
            </w:tcBorders>
            <w:shd w:val="clear" w:color="auto" w:fill="auto"/>
            <w:vAlign w:val="bottom"/>
          </w:tcPr>
          <w:p w14:paraId="0835346D" w14:textId="3375A2E3"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7C28FAA2" w14:textId="42F69AC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4B240C2A" w14:textId="099CCCF7"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40F39614" w14:textId="5C3769C2"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w:t>
            </w:r>
            <w:r w:rsidR="007C71D4">
              <w:rPr>
                <w:rFonts w:ascii="Arial" w:hAnsi="Arial" w:cs="Arial"/>
                <w:color w:val="000000"/>
                <w:sz w:val="17"/>
                <w:szCs w:val="17"/>
              </w:rPr>
              <w:t>,</w:t>
            </w:r>
            <w:r>
              <w:rPr>
                <w:rFonts w:ascii="Arial" w:hAnsi="Arial" w:cs="Arial"/>
                <w:color w:val="000000"/>
                <w:sz w:val="17"/>
                <w:szCs w:val="17"/>
              </w:rPr>
              <w:t>449</w:t>
            </w:r>
          </w:p>
        </w:tc>
        <w:tc>
          <w:tcPr>
            <w:tcW w:w="564" w:type="pct"/>
            <w:tcBorders>
              <w:top w:val="nil"/>
              <w:left w:val="nil"/>
              <w:bottom w:val="nil"/>
              <w:right w:val="nil"/>
            </w:tcBorders>
            <w:shd w:val="clear" w:color="auto" w:fill="auto"/>
            <w:vAlign w:val="bottom"/>
          </w:tcPr>
          <w:p w14:paraId="5BD1498B" w14:textId="5AC6920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7</w:t>
            </w:r>
            <w:r w:rsidR="007C71D4">
              <w:rPr>
                <w:rFonts w:ascii="Arial" w:hAnsi="Arial" w:cs="Arial"/>
                <w:color w:val="000000"/>
                <w:sz w:val="17"/>
                <w:szCs w:val="17"/>
              </w:rPr>
              <w:t>,</w:t>
            </w:r>
            <w:r>
              <w:rPr>
                <w:rFonts w:ascii="Arial" w:hAnsi="Arial" w:cs="Arial"/>
                <w:color w:val="000000"/>
                <w:sz w:val="17"/>
                <w:szCs w:val="17"/>
              </w:rPr>
              <w:t>449</w:t>
            </w:r>
          </w:p>
        </w:tc>
      </w:tr>
      <w:tr w:rsidR="006D40A9" w:rsidRPr="00587444" w14:paraId="0A1232AF" w14:textId="77777777" w:rsidTr="00D75982">
        <w:trPr>
          <w:trHeight w:hRule="exact" w:val="443"/>
        </w:trPr>
        <w:tc>
          <w:tcPr>
            <w:tcW w:w="1642" w:type="pct"/>
            <w:vAlign w:val="bottom"/>
          </w:tcPr>
          <w:p w14:paraId="28ED320B" w14:textId="77777777" w:rsidR="006D40A9"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53" w:name="_Toc4062222"/>
            <w:r w:rsidRPr="00587444">
              <w:rPr>
                <w:rFonts w:ascii="Arial" w:hAnsi="Arial" w:cs="Arial"/>
                <w:spacing w:val="-2"/>
                <w:sz w:val="17"/>
                <w:szCs w:val="17"/>
              </w:rPr>
              <w:t xml:space="preserve">Property, plant and equipment and </w:t>
            </w:r>
          </w:p>
          <w:p w14:paraId="06DD01DE" w14:textId="33ED128B"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bookmarkEnd w:id="953"/>
          </w:p>
        </w:tc>
        <w:tc>
          <w:tcPr>
            <w:tcW w:w="507" w:type="pct"/>
            <w:tcBorders>
              <w:top w:val="nil"/>
              <w:left w:val="nil"/>
              <w:bottom w:val="nil"/>
              <w:right w:val="nil"/>
            </w:tcBorders>
            <w:shd w:val="clear" w:color="auto" w:fill="auto"/>
            <w:vAlign w:val="bottom"/>
          </w:tcPr>
          <w:p w14:paraId="679D526D" w14:textId="5D1CB0FE"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52" w:type="pct"/>
            <w:tcBorders>
              <w:top w:val="nil"/>
              <w:left w:val="nil"/>
              <w:bottom w:val="nil"/>
              <w:right w:val="nil"/>
            </w:tcBorders>
            <w:shd w:val="clear" w:color="auto" w:fill="auto"/>
            <w:vAlign w:val="bottom"/>
          </w:tcPr>
          <w:p w14:paraId="197002F5" w14:textId="30BEE414"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792E1EEF" w14:textId="2640AB02"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79659DEC" w14:textId="19ED3A1B"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4A68648A" w14:textId="7ED3B352"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w:t>
            </w:r>
            <w:r w:rsidR="007C71D4">
              <w:rPr>
                <w:rFonts w:ascii="Arial" w:hAnsi="Arial" w:cs="Arial"/>
                <w:color w:val="000000"/>
                <w:sz w:val="17"/>
                <w:szCs w:val="17"/>
              </w:rPr>
              <w:t>,</w:t>
            </w:r>
            <w:r>
              <w:rPr>
                <w:rFonts w:ascii="Arial" w:hAnsi="Arial" w:cs="Arial"/>
                <w:color w:val="000000"/>
                <w:sz w:val="17"/>
                <w:szCs w:val="17"/>
              </w:rPr>
              <w:t>882</w:t>
            </w:r>
          </w:p>
        </w:tc>
        <w:tc>
          <w:tcPr>
            <w:tcW w:w="564" w:type="pct"/>
            <w:tcBorders>
              <w:top w:val="nil"/>
              <w:left w:val="nil"/>
              <w:bottom w:val="nil"/>
              <w:right w:val="nil"/>
            </w:tcBorders>
            <w:shd w:val="clear" w:color="auto" w:fill="auto"/>
            <w:vAlign w:val="bottom"/>
          </w:tcPr>
          <w:p w14:paraId="21E5DB13" w14:textId="2206E17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w:t>
            </w:r>
            <w:r w:rsidR="007C71D4">
              <w:rPr>
                <w:rFonts w:ascii="Arial" w:hAnsi="Arial" w:cs="Arial"/>
                <w:color w:val="000000"/>
                <w:sz w:val="17"/>
                <w:szCs w:val="17"/>
              </w:rPr>
              <w:t>,</w:t>
            </w:r>
            <w:r>
              <w:rPr>
                <w:rFonts w:ascii="Arial" w:hAnsi="Arial" w:cs="Arial"/>
                <w:color w:val="000000"/>
                <w:sz w:val="17"/>
                <w:szCs w:val="17"/>
              </w:rPr>
              <w:t>882</w:t>
            </w:r>
          </w:p>
        </w:tc>
      </w:tr>
      <w:tr w:rsidR="006D40A9" w:rsidRPr="00587444" w14:paraId="671BFF8D" w14:textId="77777777" w:rsidTr="00035F36">
        <w:trPr>
          <w:trHeight w:hRule="exact" w:val="275"/>
        </w:trPr>
        <w:tc>
          <w:tcPr>
            <w:tcW w:w="1642" w:type="pct"/>
            <w:vAlign w:val="bottom"/>
          </w:tcPr>
          <w:p w14:paraId="772F21B0"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right w:val="nil"/>
            </w:tcBorders>
            <w:shd w:val="clear" w:color="auto" w:fill="auto"/>
            <w:vAlign w:val="bottom"/>
          </w:tcPr>
          <w:p w14:paraId="662C4D07" w14:textId="600FF06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w:t>
            </w:r>
          </w:p>
        </w:tc>
        <w:tc>
          <w:tcPr>
            <w:tcW w:w="552" w:type="pct"/>
            <w:tcBorders>
              <w:top w:val="nil"/>
              <w:left w:val="nil"/>
              <w:right w:val="nil"/>
            </w:tcBorders>
            <w:shd w:val="clear" w:color="auto" w:fill="auto"/>
            <w:vAlign w:val="bottom"/>
          </w:tcPr>
          <w:p w14:paraId="4C93FB8E" w14:textId="5E86B99E"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148</w:t>
            </w:r>
          </w:p>
        </w:tc>
        <w:tc>
          <w:tcPr>
            <w:tcW w:w="590" w:type="pct"/>
            <w:tcBorders>
              <w:top w:val="nil"/>
              <w:left w:val="nil"/>
              <w:right w:val="nil"/>
            </w:tcBorders>
            <w:shd w:val="clear" w:color="auto" w:fill="auto"/>
            <w:vAlign w:val="bottom"/>
          </w:tcPr>
          <w:p w14:paraId="642653A5" w14:textId="718BDB8E"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317</w:t>
            </w:r>
          </w:p>
        </w:tc>
        <w:tc>
          <w:tcPr>
            <w:tcW w:w="572" w:type="pct"/>
            <w:tcBorders>
              <w:top w:val="nil"/>
              <w:left w:val="nil"/>
              <w:right w:val="nil"/>
            </w:tcBorders>
            <w:shd w:val="clear" w:color="auto" w:fill="auto"/>
            <w:vAlign w:val="bottom"/>
          </w:tcPr>
          <w:p w14:paraId="2D63D1B6" w14:textId="1D72CBC7"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467</w:t>
            </w:r>
          </w:p>
        </w:tc>
        <w:tc>
          <w:tcPr>
            <w:tcW w:w="573" w:type="pct"/>
            <w:tcBorders>
              <w:top w:val="nil"/>
              <w:left w:val="nil"/>
              <w:right w:val="nil"/>
            </w:tcBorders>
            <w:shd w:val="clear" w:color="auto" w:fill="auto"/>
            <w:vAlign w:val="bottom"/>
          </w:tcPr>
          <w:p w14:paraId="6970F4C1" w14:textId="301CC46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208</w:t>
            </w:r>
          </w:p>
        </w:tc>
        <w:tc>
          <w:tcPr>
            <w:tcW w:w="564" w:type="pct"/>
            <w:tcBorders>
              <w:top w:val="nil"/>
              <w:left w:val="nil"/>
              <w:right w:val="nil"/>
            </w:tcBorders>
            <w:shd w:val="clear" w:color="auto" w:fill="auto"/>
            <w:vAlign w:val="bottom"/>
          </w:tcPr>
          <w:p w14:paraId="2D6A6E73" w14:textId="6BA1A36A"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7C71D4">
              <w:rPr>
                <w:rFonts w:ascii="Arial" w:hAnsi="Arial" w:cs="Arial"/>
                <w:color w:val="000000"/>
                <w:sz w:val="17"/>
                <w:szCs w:val="17"/>
              </w:rPr>
              <w:t>,</w:t>
            </w:r>
            <w:r>
              <w:rPr>
                <w:rFonts w:ascii="Arial" w:hAnsi="Arial" w:cs="Arial"/>
                <w:color w:val="000000"/>
                <w:sz w:val="17"/>
                <w:szCs w:val="17"/>
              </w:rPr>
              <w:t>140</w:t>
            </w:r>
          </w:p>
        </w:tc>
      </w:tr>
      <w:tr w:rsidR="006D40A9" w:rsidRPr="00587444" w14:paraId="3843473C" w14:textId="77777777" w:rsidTr="00035F36">
        <w:trPr>
          <w:trHeight w:hRule="exact" w:val="275"/>
        </w:trPr>
        <w:tc>
          <w:tcPr>
            <w:tcW w:w="1642" w:type="pct"/>
            <w:vAlign w:val="bottom"/>
          </w:tcPr>
          <w:p w14:paraId="3827B2E4" w14:textId="77777777" w:rsidR="006D40A9" w:rsidRPr="00587444" w:rsidRDefault="006D40A9" w:rsidP="006D40A9">
            <w:pPr>
              <w:tabs>
                <w:tab w:val="right" w:pos="1202"/>
              </w:tabs>
              <w:suppressAutoHyphens w:val="0"/>
              <w:autoSpaceDN/>
              <w:spacing w:line="220" w:lineRule="exact"/>
              <w:outlineLvl w:val="0"/>
              <w:rPr>
                <w:rFonts w:ascii="Arial" w:hAnsi="Arial" w:cs="Arial"/>
                <w:spacing w:val="-2"/>
                <w:sz w:val="17"/>
                <w:szCs w:val="17"/>
              </w:rPr>
            </w:pPr>
            <w:bookmarkStart w:id="954" w:name="_Toc4062236"/>
            <w:r w:rsidRPr="00587444">
              <w:rPr>
                <w:rFonts w:ascii="Arial" w:hAnsi="Arial" w:cs="Arial"/>
                <w:spacing w:val="-2"/>
                <w:sz w:val="17"/>
                <w:szCs w:val="17"/>
              </w:rPr>
              <w:t>Other assets</w:t>
            </w:r>
            <w:bookmarkEnd w:id="954"/>
          </w:p>
        </w:tc>
        <w:tc>
          <w:tcPr>
            <w:tcW w:w="507" w:type="pct"/>
            <w:tcBorders>
              <w:top w:val="nil"/>
              <w:left w:val="nil"/>
              <w:bottom w:val="single" w:sz="4" w:space="0" w:color="auto"/>
              <w:right w:val="nil"/>
            </w:tcBorders>
            <w:shd w:val="clear" w:color="auto" w:fill="auto"/>
            <w:vAlign w:val="bottom"/>
          </w:tcPr>
          <w:p w14:paraId="6606B988" w14:textId="313BBAD5"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483</w:t>
            </w:r>
          </w:p>
        </w:tc>
        <w:tc>
          <w:tcPr>
            <w:tcW w:w="552" w:type="pct"/>
            <w:tcBorders>
              <w:top w:val="nil"/>
              <w:left w:val="nil"/>
              <w:bottom w:val="single" w:sz="4" w:space="0" w:color="auto"/>
              <w:right w:val="nil"/>
            </w:tcBorders>
            <w:shd w:val="clear" w:color="auto" w:fill="auto"/>
            <w:vAlign w:val="bottom"/>
          </w:tcPr>
          <w:p w14:paraId="2B08750B" w14:textId="3F65445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183</w:t>
            </w:r>
          </w:p>
        </w:tc>
        <w:tc>
          <w:tcPr>
            <w:tcW w:w="590" w:type="pct"/>
            <w:tcBorders>
              <w:top w:val="nil"/>
              <w:left w:val="nil"/>
              <w:bottom w:val="single" w:sz="4" w:space="0" w:color="auto"/>
              <w:right w:val="nil"/>
            </w:tcBorders>
            <w:shd w:val="clear" w:color="auto" w:fill="auto"/>
            <w:vAlign w:val="bottom"/>
          </w:tcPr>
          <w:p w14:paraId="7E7EEA47" w14:textId="247D802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639</w:t>
            </w:r>
          </w:p>
        </w:tc>
        <w:tc>
          <w:tcPr>
            <w:tcW w:w="572" w:type="pct"/>
            <w:tcBorders>
              <w:top w:val="nil"/>
              <w:left w:val="nil"/>
              <w:bottom w:val="single" w:sz="4" w:space="0" w:color="auto"/>
              <w:right w:val="nil"/>
            </w:tcBorders>
            <w:shd w:val="clear" w:color="auto" w:fill="auto"/>
            <w:vAlign w:val="bottom"/>
          </w:tcPr>
          <w:p w14:paraId="65EEAA57" w14:textId="7D0107F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637</w:t>
            </w:r>
          </w:p>
        </w:tc>
        <w:tc>
          <w:tcPr>
            <w:tcW w:w="573" w:type="pct"/>
            <w:tcBorders>
              <w:top w:val="nil"/>
              <w:left w:val="nil"/>
              <w:bottom w:val="single" w:sz="4" w:space="0" w:color="auto"/>
              <w:right w:val="nil"/>
            </w:tcBorders>
            <w:shd w:val="clear" w:color="auto" w:fill="auto"/>
            <w:vAlign w:val="bottom"/>
          </w:tcPr>
          <w:p w14:paraId="1009B1E3" w14:textId="59A3D647"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25</w:t>
            </w:r>
          </w:p>
        </w:tc>
        <w:tc>
          <w:tcPr>
            <w:tcW w:w="564" w:type="pct"/>
            <w:tcBorders>
              <w:top w:val="nil"/>
              <w:left w:val="nil"/>
              <w:bottom w:val="single" w:sz="4" w:space="0" w:color="auto"/>
              <w:right w:val="nil"/>
            </w:tcBorders>
            <w:shd w:val="clear" w:color="auto" w:fill="auto"/>
            <w:vAlign w:val="bottom"/>
          </w:tcPr>
          <w:p w14:paraId="5EFA029E" w14:textId="0BEF1FBE"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w:t>
            </w:r>
            <w:r w:rsidR="007C71D4">
              <w:rPr>
                <w:rFonts w:ascii="Arial" w:hAnsi="Arial" w:cs="Arial"/>
                <w:color w:val="000000"/>
                <w:sz w:val="17"/>
                <w:szCs w:val="17"/>
              </w:rPr>
              <w:t>,</w:t>
            </w:r>
            <w:r>
              <w:rPr>
                <w:rFonts w:ascii="Arial" w:hAnsi="Arial" w:cs="Arial"/>
                <w:color w:val="000000"/>
                <w:sz w:val="17"/>
                <w:szCs w:val="17"/>
              </w:rPr>
              <w:t>967</w:t>
            </w:r>
          </w:p>
        </w:tc>
      </w:tr>
      <w:tr w:rsidR="006D40A9" w:rsidRPr="00587444" w14:paraId="3D9F139D" w14:textId="77777777" w:rsidTr="00035F36">
        <w:trPr>
          <w:trHeight w:hRule="exact" w:val="275"/>
        </w:trPr>
        <w:tc>
          <w:tcPr>
            <w:tcW w:w="1642" w:type="pct"/>
            <w:vAlign w:val="bottom"/>
          </w:tcPr>
          <w:p w14:paraId="0810887D" w14:textId="77777777" w:rsidR="006D40A9" w:rsidRPr="00587444" w:rsidRDefault="006D40A9" w:rsidP="006D40A9">
            <w:pPr>
              <w:tabs>
                <w:tab w:val="right" w:pos="1202"/>
              </w:tabs>
              <w:suppressAutoHyphens w:val="0"/>
              <w:autoSpaceDN/>
              <w:spacing w:line="240" w:lineRule="exact"/>
              <w:outlineLvl w:val="0"/>
              <w:rPr>
                <w:rFonts w:ascii="Arial" w:eastAsia="Calibri" w:hAnsi="Arial" w:cs="Arial"/>
                <w:b/>
                <w:bCs/>
                <w:sz w:val="17"/>
                <w:szCs w:val="17"/>
              </w:rPr>
            </w:pPr>
            <w:bookmarkStart w:id="955" w:name="_Toc4062243"/>
            <w:r w:rsidRPr="00587444">
              <w:rPr>
                <w:rFonts w:ascii="Arial" w:eastAsia="Calibri" w:hAnsi="Arial" w:cs="Arial"/>
                <w:b/>
                <w:bCs/>
                <w:sz w:val="17"/>
                <w:szCs w:val="17"/>
              </w:rPr>
              <w:t>Total assets</w:t>
            </w:r>
            <w:bookmarkEnd w:id="955"/>
            <w:r w:rsidRPr="00587444">
              <w:rPr>
                <w:rFonts w:ascii="Arial" w:eastAsia="Calibri" w:hAnsi="Arial" w:cs="Arial"/>
                <w:b/>
                <w:bCs/>
                <w:sz w:val="17"/>
                <w:szCs w:val="17"/>
              </w:rPr>
              <w:t xml:space="preserve"> </w:t>
            </w:r>
          </w:p>
        </w:tc>
        <w:tc>
          <w:tcPr>
            <w:tcW w:w="507" w:type="pct"/>
            <w:tcBorders>
              <w:top w:val="single" w:sz="4" w:space="0" w:color="auto"/>
              <w:left w:val="nil"/>
              <w:bottom w:val="single" w:sz="12" w:space="0" w:color="auto"/>
              <w:right w:val="nil"/>
            </w:tcBorders>
            <w:shd w:val="clear" w:color="auto" w:fill="auto"/>
            <w:vAlign w:val="bottom"/>
          </w:tcPr>
          <w:p w14:paraId="7D50E605" w14:textId="22614F18"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662</w:t>
            </w:r>
            <w:r w:rsidR="007C71D4">
              <w:rPr>
                <w:rFonts w:ascii="Arial" w:hAnsi="Arial" w:cs="Arial"/>
                <w:b/>
                <w:bCs/>
                <w:color w:val="000000"/>
                <w:sz w:val="17"/>
                <w:szCs w:val="17"/>
              </w:rPr>
              <w:t>,</w:t>
            </w:r>
            <w:r>
              <w:rPr>
                <w:rFonts w:ascii="Arial" w:hAnsi="Arial" w:cs="Arial"/>
                <w:b/>
                <w:bCs/>
                <w:color w:val="000000"/>
                <w:sz w:val="17"/>
                <w:szCs w:val="17"/>
              </w:rPr>
              <w:t>299</w:t>
            </w:r>
          </w:p>
        </w:tc>
        <w:tc>
          <w:tcPr>
            <w:tcW w:w="552" w:type="pct"/>
            <w:tcBorders>
              <w:top w:val="single" w:sz="4" w:space="0" w:color="auto"/>
              <w:left w:val="nil"/>
              <w:bottom w:val="single" w:sz="12" w:space="0" w:color="auto"/>
              <w:right w:val="nil"/>
            </w:tcBorders>
            <w:shd w:val="clear" w:color="auto" w:fill="auto"/>
            <w:vAlign w:val="bottom"/>
          </w:tcPr>
          <w:p w14:paraId="23953A04" w14:textId="221EB18B"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192</w:t>
            </w:r>
            <w:r w:rsidR="007C71D4">
              <w:rPr>
                <w:rFonts w:ascii="Arial" w:hAnsi="Arial" w:cs="Arial"/>
                <w:b/>
                <w:bCs/>
                <w:color w:val="000000"/>
                <w:sz w:val="17"/>
                <w:szCs w:val="17"/>
              </w:rPr>
              <w:t>,</w:t>
            </w:r>
            <w:r>
              <w:rPr>
                <w:rFonts w:ascii="Arial" w:hAnsi="Arial" w:cs="Arial"/>
                <w:b/>
                <w:bCs/>
                <w:color w:val="000000"/>
                <w:sz w:val="17"/>
                <w:szCs w:val="17"/>
              </w:rPr>
              <w:t>019</w:t>
            </w:r>
          </w:p>
        </w:tc>
        <w:tc>
          <w:tcPr>
            <w:tcW w:w="590" w:type="pct"/>
            <w:tcBorders>
              <w:top w:val="single" w:sz="4" w:space="0" w:color="auto"/>
              <w:left w:val="nil"/>
              <w:bottom w:val="single" w:sz="12" w:space="0" w:color="auto"/>
              <w:right w:val="nil"/>
            </w:tcBorders>
            <w:shd w:val="clear" w:color="auto" w:fill="auto"/>
            <w:vAlign w:val="bottom"/>
          </w:tcPr>
          <w:p w14:paraId="2EDF6A05" w14:textId="7771699A"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419</w:t>
            </w:r>
            <w:r w:rsidR="007C71D4">
              <w:rPr>
                <w:rFonts w:ascii="Arial" w:hAnsi="Arial" w:cs="Arial"/>
                <w:b/>
                <w:bCs/>
                <w:color w:val="000000"/>
                <w:sz w:val="17"/>
                <w:szCs w:val="17"/>
              </w:rPr>
              <w:t>,</w:t>
            </w:r>
            <w:r>
              <w:rPr>
                <w:rFonts w:ascii="Arial" w:hAnsi="Arial" w:cs="Arial"/>
                <w:b/>
                <w:bCs/>
                <w:color w:val="000000"/>
                <w:sz w:val="17"/>
                <w:szCs w:val="17"/>
              </w:rPr>
              <w:t>225</w:t>
            </w:r>
          </w:p>
        </w:tc>
        <w:tc>
          <w:tcPr>
            <w:tcW w:w="572" w:type="pct"/>
            <w:tcBorders>
              <w:top w:val="single" w:sz="4" w:space="0" w:color="auto"/>
              <w:left w:val="nil"/>
              <w:bottom w:val="single" w:sz="12" w:space="0" w:color="auto"/>
              <w:right w:val="nil"/>
            </w:tcBorders>
            <w:shd w:val="clear" w:color="auto" w:fill="auto"/>
            <w:vAlign w:val="bottom"/>
          </w:tcPr>
          <w:p w14:paraId="4BF30EFE" w14:textId="2A128B6F"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999</w:t>
            </w:r>
            <w:r w:rsidR="007C71D4">
              <w:rPr>
                <w:rFonts w:ascii="Arial" w:hAnsi="Arial" w:cs="Arial"/>
                <w:b/>
                <w:bCs/>
                <w:color w:val="000000"/>
                <w:sz w:val="17"/>
                <w:szCs w:val="17"/>
              </w:rPr>
              <w:t>,</w:t>
            </w:r>
            <w:r>
              <w:rPr>
                <w:rFonts w:ascii="Arial" w:hAnsi="Arial" w:cs="Arial"/>
                <w:b/>
                <w:bCs/>
                <w:color w:val="000000"/>
                <w:sz w:val="17"/>
                <w:szCs w:val="17"/>
              </w:rPr>
              <w:t>639</w:t>
            </w:r>
          </w:p>
        </w:tc>
        <w:tc>
          <w:tcPr>
            <w:tcW w:w="573" w:type="pct"/>
            <w:tcBorders>
              <w:top w:val="single" w:sz="4" w:space="0" w:color="auto"/>
              <w:left w:val="nil"/>
              <w:bottom w:val="single" w:sz="12" w:space="0" w:color="auto"/>
              <w:right w:val="nil"/>
            </w:tcBorders>
            <w:shd w:val="clear" w:color="auto" w:fill="auto"/>
            <w:vAlign w:val="bottom"/>
          </w:tcPr>
          <w:p w14:paraId="4693038F" w14:textId="6D14743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w:t>
            </w:r>
            <w:r w:rsidR="007C71D4">
              <w:rPr>
                <w:rFonts w:ascii="Arial" w:hAnsi="Arial" w:cs="Arial"/>
                <w:b/>
                <w:bCs/>
                <w:color w:val="000000"/>
                <w:sz w:val="17"/>
                <w:szCs w:val="17"/>
              </w:rPr>
              <w:t>,</w:t>
            </w:r>
            <w:r>
              <w:rPr>
                <w:rFonts w:ascii="Arial" w:hAnsi="Arial" w:cs="Arial"/>
                <w:b/>
                <w:bCs/>
                <w:color w:val="000000"/>
                <w:sz w:val="17"/>
                <w:szCs w:val="17"/>
              </w:rPr>
              <w:t>722</w:t>
            </w:r>
            <w:r w:rsidR="007C71D4">
              <w:rPr>
                <w:rFonts w:ascii="Arial" w:hAnsi="Arial" w:cs="Arial"/>
                <w:b/>
                <w:bCs/>
                <w:color w:val="000000"/>
                <w:sz w:val="17"/>
                <w:szCs w:val="17"/>
              </w:rPr>
              <w:t>,</w:t>
            </w:r>
            <w:r>
              <w:rPr>
                <w:rFonts w:ascii="Arial" w:hAnsi="Arial" w:cs="Arial"/>
                <w:b/>
                <w:bCs/>
                <w:color w:val="000000"/>
                <w:sz w:val="17"/>
                <w:szCs w:val="17"/>
              </w:rPr>
              <w:t>723</w:t>
            </w:r>
          </w:p>
        </w:tc>
        <w:tc>
          <w:tcPr>
            <w:tcW w:w="564" w:type="pct"/>
            <w:tcBorders>
              <w:top w:val="single" w:sz="4" w:space="0" w:color="auto"/>
              <w:left w:val="nil"/>
              <w:bottom w:val="single" w:sz="12" w:space="0" w:color="auto"/>
              <w:right w:val="nil"/>
            </w:tcBorders>
            <w:shd w:val="clear" w:color="auto" w:fill="auto"/>
            <w:vAlign w:val="bottom"/>
          </w:tcPr>
          <w:p w14:paraId="10FC6443" w14:textId="5D98CEB6" w:rsidR="006D40A9" w:rsidRPr="00587444" w:rsidRDefault="006D40A9" w:rsidP="006D40A9">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w:t>
            </w:r>
            <w:r w:rsidR="007C71D4">
              <w:rPr>
                <w:rFonts w:ascii="Arial" w:hAnsi="Arial" w:cs="Arial"/>
                <w:b/>
                <w:bCs/>
                <w:color w:val="000000"/>
                <w:sz w:val="17"/>
                <w:szCs w:val="17"/>
              </w:rPr>
              <w:t>,</w:t>
            </w:r>
            <w:r>
              <w:rPr>
                <w:rFonts w:ascii="Arial" w:hAnsi="Arial" w:cs="Arial"/>
                <w:b/>
                <w:bCs/>
                <w:color w:val="000000"/>
                <w:sz w:val="17"/>
                <w:szCs w:val="17"/>
              </w:rPr>
              <w:t>995</w:t>
            </w:r>
            <w:r w:rsidR="007C71D4">
              <w:rPr>
                <w:rFonts w:ascii="Arial" w:hAnsi="Arial" w:cs="Arial"/>
                <w:b/>
                <w:bCs/>
                <w:color w:val="000000"/>
                <w:sz w:val="17"/>
                <w:szCs w:val="17"/>
              </w:rPr>
              <w:t>,</w:t>
            </w:r>
            <w:r>
              <w:rPr>
                <w:rFonts w:ascii="Arial" w:hAnsi="Arial" w:cs="Arial"/>
                <w:b/>
                <w:bCs/>
                <w:color w:val="000000"/>
                <w:sz w:val="17"/>
                <w:szCs w:val="17"/>
              </w:rPr>
              <w:t>905</w:t>
            </w:r>
          </w:p>
        </w:tc>
      </w:tr>
      <w:tr w:rsidR="007505E7" w:rsidRPr="00587444" w14:paraId="2F7BDC04" w14:textId="77777777" w:rsidTr="00AB311B">
        <w:trPr>
          <w:trHeight w:hRule="exact" w:val="170"/>
        </w:trPr>
        <w:tc>
          <w:tcPr>
            <w:tcW w:w="1642" w:type="pct"/>
            <w:vAlign w:val="bottom"/>
          </w:tcPr>
          <w:p w14:paraId="1AC04D7F" w14:textId="77777777" w:rsidR="007505E7" w:rsidRPr="00AB311B" w:rsidRDefault="007505E7" w:rsidP="007505E7">
            <w:pPr>
              <w:tabs>
                <w:tab w:val="right" w:pos="1202"/>
              </w:tabs>
              <w:suppressAutoHyphens w:val="0"/>
              <w:autoSpaceDN/>
              <w:spacing w:line="240" w:lineRule="exact"/>
              <w:outlineLvl w:val="0"/>
              <w:rPr>
                <w:rFonts w:ascii="Arial" w:eastAsia="Calibri" w:hAnsi="Arial" w:cs="Arial"/>
                <w:b/>
                <w:bCs/>
                <w:sz w:val="12"/>
                <w:szCs w:val="12"/>
              </w:rPr>
            </w:pPr>
          </w:p>
        </w:tc>
        <w:tc>
          <w:tcPr>
            <w:tcW w:w="507" w:type="pct"/>
            <w:tcBorders>
              <w:top w:val="single" w:sz="12" w:space="0" w:color="auto"/>
            </w:tcBorders>
            <w:vAlign w:val="bottom"/>
          </w:tcPr>
          <w:p w14:paraId="5E69C459"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52" w:type="pct"/>
            <w:tcBorders>
              <w:top w:val="single" w:sz="12" w:space="0" w:color="auto"/>
            </w:tcBorders>
            <w:vAlign w:val="bottom"/>
          </w:tcPr>
          <w:p w14:paraId="1A9E618D"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90" w:type="pct"/>
            <w:tcBorders>
              <w:top w:val="single" w:sz="12" w:space="0" w:color="auto"/>
            </w:tcBorders>
            <w:vAlign w:val="bottom"/>
          </w:tcPr>
          <w:p w14:paraId="4911222F"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72" w:type="pct"/>
            <w:tcBorders>
              <w:top w:val="single" w:sz="12" w:space="0" w:color="auto"/>
            </w:tcBorders>
            <w:vAlign w:val="bottom"/>
          </w:tcPr>
          <w:p w14:paraId="31593540"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73" w:type="pct"/>
            <w:tcBorders>
              <w:top w:val="single" w:sz="12" w:space="0" w:color="auto"/>
            </w:tcBorders>
            <w:vAlign w:val="bottom"/>
          </w:tcPr>
          <w:p w14:paraId="465C995D"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64" w:type="pct"/>
            <w:tcBorders>
              <w:top w:val="single" w:sz="12" w:space="0" w:color="auto"/>
            </w:tcBorders>
            <w:vAlign w:val="bottom"/>
          </w:tcPr>
          <w:p w14:paraId="697458B4"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r>
      <w:tr w:rsidR="007505E7" w:rsidRPr="00587444" w14:paraId="5C2B6F3E" w14:textId="77777777" w:rsidTr="00DD69E7">
        <w:trPr>
          <w:trHeight w:hRule="exact" w:val="275"/>
        </w:trPr>
        <w:tc>
          <w:tcPr>
            <w:tcW w:w="1642" w:type="pct"/>
            <w:vAlign w:val="bottom"/>
          </w:tcPr>
          <w:p w14:paraId="3DB44B23"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bookmarkStart w:id="956" w:name="_Toc4062250"/>
            <w:r w:rsidRPr="00587444">
              <w:rPr>
                <w:rFonts w:ascii="Arial" w:eastAsia="Calibri" w:hAnsi="Arial" w:cs="Arial"/>
                <w:b/>
                <w:bCs/>
                <w:sz w:val="17"/>
                <w:szCs w:val="17"/>
              </w:rPr>
              <w:t>Liabilities</w:t>
            </w:r>
            <w:bookmarkEnd w:id="956"/>
          </w:p>
        </w:tc>
        <w:tc>
          <w:tcPr>
            <w:tcW w:w="507" w:type="pct"/>
            <w:vAlign w:val="bottom"/>
          </w:tcPr>
          <w:p w14:paraId="48B354B5"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22C5792D"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0CC66986"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32CAF9AB"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2FD8F39B"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31065D06"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r>
      <w:tr w:rsidR="00CD64A2" w:rsidRPr="00587444" w14:paraId="21F05E1E" w14:textId="77777777" w:rsidTr="00DD69E7">
        <w:trPr>
          <w:trHeight w:hRule="exact" w:val="275"/>
        </w:trPr>
        <w:tc>
          <w:tcPr>
            <w:tcW w:w="1642" w:type="pct"/>
            <w:vAlign w:val="bottom"/>
          </w:tcPr>
          <w:p w14:paraId="095782FB" w14:textId="77777777" w:rsidR="00CD64A2" w:rsidRPr="00587444" w:rsidRDefault="00CD64A2" w:rsidP="00CD64A2">
            <w:pPr>
              <w:tabs>
                <w:tab w:val="right" w:pos="1202"/>
              </w:tabs>
              <w:suppressAutoHyphens w:val="0"/>
              <w:autoSpaceDN/>
              <w:spacing w:line="200" w:lineRule="exact"/>
              <w:outlineLvl w:val="0"/>
              <w:rPr>
                <w:rFonts w:ascii="Arial" w:hAnsi="Arial" w:cs="Arial"/>
                <w:sz w:val="17"/>
                <w:szCs w:val="17"/>
              </w:rPr>
            </w:pPr>
            <w:bookmarkStart w:id="957" w:name="_Toc4062251"/>
            <w:r w:rsidRPr="00587444">
              <w:rPr>
                <w:rFonts w:ascii="Arial" w:hAnsi="Arial" w:cs="Arial"/>
                <w:spacing w:val="-2"/>
                <w:sz w:val="17"/>
                <w:szCs w:val="17"/>
              </w:rPr>
              <w:t>Deposits from customers</w:t>
            </w:r>
            <w:bookmarkEnd w:id="957"/>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7D488868" w14:textId="6DB91ACD"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54</w:t>
            </w:r>
            <w:r w:rsidR="007C71D4">
              <w:rPr>
                <w:rFonts w:ascii="Arial" w:hAnsi="Arial" w:cs="Arial"/>
                <w:color w:val="000000"/>
                <w:sz w:val="17"/>
                <w:szCs w:val="17"/>
              </w:rPr>
              <w:t>,</w:t>
            </w:r>
            <w:r>
              <w:rPr>
                <w:rFonts w:ascii="Arial" w:hAnsi="Arial" w:cs="Arial"/>
                <w:color w:val="000000"/>
                <w:sz w:val="17"/>
                <w:szCs w:val="17"/>
              </w:rPr>
              <w:t>375</w:t>
            </w:r>
          </w:p>
        </w:tc>
        <w:tc>
          <w:tcPr>
            <w:tcW w:w="552" w:type="pct"/>
            <w:tcBorders>
              <w:top w:val="nil"/>
              <w:left w:val="nil"/>
              <w:bottom w:val="nil"/>
              <w:right w:val="nil"/>
            </w:tcBorders>
            <w:shd w:val="clear" w:color="auto" w:fill="auto"/>
            <w:vAlign w:val="bottom"/>
          </w:tcPr>
          <w:p w14:paraId="62A60AF2" w14:textId="159F786A"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41</w:t>
            </w:r>
          </w:p>
        </w:tc>
        <w:tc>
          <w:tcPr>
            <w:tcW w:w="590" w:type="pct"/>
            <w:tcBorders>
              <w:top w:val="nil"/>
              <w:left w:val="nil"/>
              <w:bottom w:val="nil"/>
              <w:right w:val="nil"/>
            </w:tcBorders>
            <w:shd w:val="clear" w:color="auto" w:fill="auto"/>
            <w:vAlign w:val="bottom"/>
          </w:tcPr>
          <w:p w14:paraId="16FEC7D9" w14:textId="29C678B5"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w:t>
            </w:r>
            <w:r w:rsidR="007C71D4">
              <w:rPr>
                <w:rFonts w:ascii="Arial" w:hAnsi="Arial" w:cs="Arial"/>
                <w:color w:val="000000"/>
                <w:sz w:val="17"/>
                <w:szCs w:val="17"/>
              </w:rPr>
              <w:t>,</w:t>
            </w:r>
            <w:r>
              <w:rPr>
                <w:rFonts w:ascii="Arial" w:hAnsi="Arial" w:cs="Arial"/>
                <w:color w:val="000000"/>
                <w:sz w:val="17"/>
                <w:szCs w:val="17"/>
              </w:rPr>
              <w:t>752</w:t>
            </w:r>
          </w:p>
        </w:tc>
        <w:tc>
          <w:tcPr>
            <w:tcW w:w="572" w:type="pct"/>
            <w:tcBorders>
              <w:top w:val="nil"/>
              <w:left w:val="nil"/>
              <w:bottom w:val="nil"/>
              <w:right w:val="nil"/>
            </w:tcBorders>
            <w:shd w:val="clear" w:color="auto" w:fill="auto"/>
            <w:vAlign w:val="bottom"/>
          </w:tcPr>
          <w:p w14:paraId="474592D1" w14:textId="71B38061"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299</w:t>
            </w:r>
          </w:p>
        </w:tc>
        <w:tc>
          <w:tcPr>
            <w:tcW w:w="573" w:type="pct"/>
            <w:tcBorders>
              <w:top w:val="nil"/>
              <w:left w:val="nil"/>
              <w:bottom w:val="nil"/>
              <w:right w:val="nil"/>
            </w:tcBorders>
            <w:shd w:val="clear" w:color="auto" w:fill="auto"/>
            <w:vAlign w:val="bottom"/>
          </w:tcPr>
          <w:p w14:paraId="531E449A" w14:textId="3DBE82EF"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11</w:t>
            </w:r>
            <w:r w:rsidR="007C71D4">
              <w:rPr>
                <w:rFonts w:ascii="Arial" w:hAnsi="Arial" w:cs="Arial"/>
                <w:color w:val="000000"/>
                <w:sz w:val="17"/>
                <w:szCs w:val="17"/>
              </w:rPr>
              <w:t>,</w:t>
            </w:r>
            <w:r>
              <w:rPr>
                <w:rFonts w:ascii="Arial" w:hAnsi="Arial" w:cs="Arial"/>
                <w:color w:val="000000"/>
                <w:sz w:val="17"/>
                <w:szCs w:val="17"/>
              </w:rPr>
              <w:t>045</w:t>
            </w:r>
          </w:p>
        </w:tc>
        <w:tc>
          <w:tcPr>
            <w:tcW w:w="564" w:type="pct"/>
            <w:tcBorders>
              <w:top w:val="nil"/>
              <w:left w:val="nil"/>
              <w:bottom w:val="nil"/>
              <w:right w:val="nil"/>
            </w:tcBorders>
            <w:shd w:val="clear" w:color="auto" w:fill="auto"/>
            <w:vAlign w:val="bottom"/>
          </w:tcPr>
          <w:p w14:paraId="4B3A9845" w14:textId="51D7F3DD"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95</w:t>
            </w:r>
            <w:r w:rsidR="007C71D4">
              <w:rPr>
                <w:rFonts w:ascii="Arial" w:hAnsi="Arial" w:cs="Arial"/>
                <w:color w:val="000000"/>
                <w:sz w:val="17"/>
                <w:szCs w:val="17"/>
              </w:rPr>
              <w:t>,</w:t>
            </w:r>
            <w:r>
              <w:rPr>
                <w:rFonts w:ascii="Arial" w:hAnsi="Arial" w:cs="Arial"/>
                <w:color w:val="000000"/>
                <w:sz w:val="17"/>
                <w:szCs w:val="17"/>
              </w:rPr>
              <w:t>512</w:t>
            </w:r>
          </w:p>
        </w:tc>
      </w:tr>
      <w:tr w:rsidR="00CD64A2" w:rsidRPr="00587444" w14:paraId="7B273B71" w14:textId="77777777" w:rsidTr="00DD69E7">
        <w:trPr>
          <w:trHeight w:hRule="exact" w:val="275"/>
        </w:trPr>
        <w:tc>
          <w:tcPr>
            <w:tcW w:w="1642" w:type="pct"/>
            <w:vAlign w:val="bottom"/>
          </w:tcPr>
          <w:p w14:paraId="1D577094" w14:textId="77777777" w:rsidR="00CD64A2" w:rsidRPr="00587444" w:rsidRDefault="00CD64A2" w:rsidP="00CD64A2">
            <w:pPr>
              <w:tabs>
                <w:tab w:val="right" w:pos="1202"/>
              </w:tabs>
              <w:suppressAutoHyphens w:val="0"/>
              <w:autoSpaceDN/>
              <w:spacing w:line="200" w:lineRule="exact"/>
              <w:outlineLvl w:val="0"/>
              <w:rPr>
                <w:rFonts w:ascii="Arial" w:hAnsi="Arial" w:cs="Arial"/>
                <w:sz w:val="17"/>
                <w:szCs w:val="17"/>
              </w:rPr>
            </w:pPr>
            <w:bookmarkStart w:id="958" w:name="_Toc4062258"/>
            <w:r w:rsidRPr="00587444">
              <w:rPr>
                <w:rFonts w:ascii="Arial" w:hAnsi="Arial" w:cs="Arial"/>
                <w:spacing w:val="-2"/>
                <w:sz w:val="17"/>
                <w:szCs w:val="17"/>
              </w:rPr>
              <w:t>Borrowings</w:t>
            </w:r>
            <w:bookmarkEnd w:id="958"/>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3E86A2C6" w14:textId="4B5002E2"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31</w:t>
            </w:r>
            <w:r w:rsidR="007C71D4">
              <w:rPr>
                <w:rFonts w:ascii="Arial" w:hAnsi="Arial" w:cs="Arial"/>
                <w:color w:val="000000"/>
                <w:sz w:val="17"/>
                <w:szCs w:val="17"/>
              </w:rPr>
              <w:t>,</w:t>
            </w:r>
            <w:r>
              <w:rPr>
                <w:rFonts w:ascii="Arial" w:hAnsi="Arial" w:cs="Arial"/>
                <w:color w:val="000000"/>
                <w:sz w:val="17"/>
                <w:szCs w:val="17"/>
              </w:rPr>
              <w:t>460</w:t>
            </w:r>
          </w:p>
        </w:tc>
        <w:tc>
          <w:tcPr>
            <w:tcW w:w="552" w:type="pct"/>
            <w:tcBorders>
              <w:top w:val="nil"/>
              <w:left w:val="nil"/>
              <w:bottom w:val="nil"/>
              <w:right w:val="nil"/>
            </w:tcBorders>
            <w:shd w:val="clear" w:color="auto" w:fill="auto"/>
            <w:vAlign w:val="bottom"/>
          </w:tcPr>
          <w:p w14:paraId="4E1F6AEF" w14:textId="1C68332C"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55</w:t>
            </w:r>
            <w:r w:rsidR="007C71D4">
              <w:rPr>
                <w:rFonts w:ascii="Arial" w:hAnsi="Arial" w:cs="Arial"/>
                <w:color w:val="000000"/>
                <w:sz w:val="17"/>
                <w:szCs w:val="17"/>
              </w:rPr>
              <w:t>,</w:t>
            </w:r>
            <w:r>
              <w:rPr>
                <w:rFonts w:ascii="Arial" w:hAnsi="Arial" w:cs="Arial"/>
                <w:color w:val="000000"/>
                <w:sz w:val="17"/>
                <w:szCs w:val="17"/>
              </w:rPr>
              <w:t>735**</w:t>
            </w:r>
          </w:p>
        </w:tc>
        <w:tc>
          <w:tcPr>
            <w:tcW w:w="590" w:type="pct"/>
            <w:tcBorders>
              <w:top w:val="nil"/>
              <w:left w:val="nil"/>
              <w:bottom w:val="nil"/>
              <w:right w:val="nil"/>
            </w:tcBorders>
            <w:shd w:val="clear" w:color="auto" w:fill="auto"/>
            <w:vAlign w:val="bottom"/>
          </w:tcPr>
          <w:p w14:paraId="265626F8" w14:textId="196BAB81"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277</w:t>
            </w:r>
            <w:r w:rsidR="007C71D4">
              <w:rPr>
                <w:rFonts w:ascii="Arial" w:hAnsi="Arial" w:cs="Arial"/>
                <w:color w:val="000000"/>
                <w:sz w:val="17"/>
                <w:szCs w:val="17"/>
              </w:rPr>
              <w:t>,</w:t>
            </w:r>
            <w:r>
              <w:rPr>
                <w:rFonts w:ascii="Arial" w:hAnsi="Arial" w:cs="Arial"/>
                <w:color w:val="000000"/>
                <w:sz w:val="17"/>
                <w:szCs w:val="17"/>
              </w:rPr>
              <w:t>619</w:t>
            </w:r>
          </w:p>
        </w:tc>
        <w:tc>
          <w:tcPr>
            <w:tcW w:w="572" w:type="pct"/>
            <w:tcBorders>
              <w:top w:val="nil"/>
              <w:left w:val="nil"/>
              <w:bottom w:val="nil"/>
              <w:right w:val="nil"/>
            </w:tcBorders>
            <w:shd w:val="clear" w:color="auto" w:fill="auto"/>
            <w:vAlign w:val="bottom"/>
          </w:tcPr>
          <w:p w14:paraId="5221D142" w14:textId="3FE5B892"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695</w:t>
            </w:r>
            <w:r w:rsidR="007C71D4">
              <w:rPr>
                <w:rFonts w:ascii="Arial" w:hAnsi="Arial" w:cs="Arial"/>
                <w:color w:val="000000"/>
                <w:sz w:val="17"/>
                <w:szCs w:val="17"/>
              </w:rPr>
              <w:t>,</w:t>
            </w:r>
            <w:r>
              <w:rPr>
                <w:rFonts w:ascii="Arial" w:hAnsi="Arial" w:cs="Arial"/>
                <w:color w:val="000000"/>
                <w:sz w:val="17"/>
                <w:szCs w:val="17"/>
              </w:rPr>
              <w:t>465</w:t>
            </w:r>
          </w:p>
        </w:tc>
        <w:tc>
          <w:tcPr>
            <w:tcW w:w="573" w:type="pct"/>
            <w:tcBorders>
              <w:top w:val="nil"/>
              <w:left w:val="nil"/>
              <w:bottom w:val="nil"/>
              <w:right w:val="nil"/>
            </w:tcBorders>
            <w:shd w:val="clear" w:color="auto" w:fill="auto"/>
            <w:vAlign w:val="bottom"/>
          </w:tcPr>
          <w:p w14:paraId="7665B0A8" w14:textId="0A16B860"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w:t>
            </w:r>
            <w:r w:rsidR="007C71D4">
              <w:rPr>
                <w:rFonts w:ascii="Arial" w:hAnsi="Arial" w:cs="Arial"/>
                <w:color w:val="000000"/>
                <w:sz w:val="17"/>
                <w:szCs w:val="17"/>
              </w:rPr>
              <w:t>,</w:t>
            </w:r>
            <w:r>
              <w:rPr>
                <w:rFonts w:ascii="Arial" w:hAnsi="Arial" w:cs="Arial"/>
                <w:color w:val="000000"/>
                <w:sz w:val="17"/>
                <w:szCs w:val="17"/>
              </w:rPr>
              <w:t>227</w:t>
            </w:r>
            <w:r w:rsidR="007C71D4">
              <w:rPr>
                <w:rFonts w:ascii="Arial" w:hAnsi="Arial" w:cs="Arial"/>
                <w:color w:val="000000"/>
                <w:sz w:val="17"/>
                <w:szCs w:val="17"/>
              </w:rPr>
              <w:t>,</w:t>
            </w:r>
            <w:r>
              <w:rPr>
                <w:rFonts w:ascii="Arial" w:hAnsi="Arial" w:cs="Arial"/>
                <w:color w:val="000000"/>
                <w:sz w:val="17"/>
                <w:szCs w:val="17"/>
              </w:rPr>
              <w:t>989</w:t>
            </w:r>
          </w:p>
        </w:tc>
        <w:tc>
          <w:tcPr>
            <w:tcW w:w="564" w:type="pct"/>
            <w:tcBorders>
              <w:top w:val="nil"/>
              <w:left w:val="nil"/>
              <w:bottom w:val="nil"/>
              <w:right w:val="nil"/>
            </w:tcBorders>
            <w:shd w:val="clear" w:color="auto" w:fill="auto"/>
            <w:vAlign w:val="bottom"/>
          </w:tcPr>
          <w:p w14:paraId="36371B83" w14:textId="7FFC626F"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7C71D4">
              <w:rPr>
                <w:rFonts w:ascii="Arial" w:hAnsi="Arial" w:cs="Arial"/>
                <w:color w:val="000000"/>
                <w:sz w:val="17"/>
                <w:szCs w:val="17"/>
              </w:rPr>
              <w:t>,</w:t>
            </w:r>
            <w:r>
              <w:rPr>
                <w:rFonts w:ascii="Arial" w:hAnsi="Arial" w:cs="Arial"/>
                <w:color w:val="000000"/>
                <w:sz w:val="17"/>
                <w:szCs w:val="17"/>
              </w:rPr>
              <w:t>288</w:t>
            </w:r>
            <w:r w:rsidR="007C71D4">
              <w:rPr>
                <w:rFonts w:ascii="Arial" w:hAnsi="Arial" w:cs="Arial"/>
                <w:color w:val="000000"/>
                <w:sz w:val="17"/>
                <w:szCs w:val="17"/>
              </w:rPr>
              <w:t>,</w:t>
            </w:r>
            <w:r>
              <w:rPr>
                <w:rFonts w:ascii="Arial" w:hAnsi="Arial" w:cs="Arial"/>
                <w:color w:val="000000"/>
                <w:sz w:val="17"/>
                <w:szCs w:val="17"/>
              </w:rPr>
              <w:t>268</w:t>
            </w:r>
          </w:p>
        </w:tc>
      </w:tr>
      <w:tr w:rsidR="00CD64A2" w:rsidRPr="00587444" w14:paraId="28615C59" w14:textId="77777777" w:rsidTr="00035F36">
        <w:trPr>
          <w:trHeight w:hRule="exact" w:val="479"/>
        </w:trPr>
        <w:tc>
          <w:tcPr>
            <w:tcW w:w="1642" w:type="pct"/>
            <w:vAlign w:val="bottom"/>
          </w:tcPr>
          <w:p w14:paraId="2B204980" w14:textId="77777777" w:rsidR="00CD64A2" w:rsidRPr="00587444" w:rsidRDefault="00CD64A2" w:rsidP="00CD64A2">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right w:val="nil"/>
            </w:tcBorders>
            <w:shd w:val="clear" w:color="auto" w:fill="auto"/>
            <w:vAlign w:val="bottom"/>
          </w:tcPr>
          <w:p w14:paraId="10B07943" w14:textId="4A937771" w:rsidR="00CD64A2" w:rsidRPr="00587444" w:rsidRDefault="00CD64A2" w:rsidP="00CD64A2">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w:t>
            </w:r>
            <w:r w:rsidR="007C71D4">
              <w:rPr>
                <w:rFonts w:ascii="Arial" w:hAnsi="Arial" w:cs="Arial"/>
                <w:color w:val="000000"/>
                <w:sz w:val="17"/>
                <w:szCs w:val="17"/>
              </w:rPr>
              <w:t>,</w:t>
            </w:r>
            <w:r>
              <w:rPr>
                <w:rFonts w:ascii="Arial" w:hAnsi="Arial" w:cs="Arial"/>
                <w:color w:val="000000"/>
                <w:sz w:val="17"/>
                <w:szCs w:val="17"/>
              </w:rPr>
              <w:t>471</w:t>
            </w:r>
          </w:p>
        </w:tc>
        <w:tc>
          <w:tcPr>
            <w:tcW w:w="552" w:type="pct"/>
            <w:tcBorders>
              <w:top w:val="nil"/>
              <w:left w:val="nil"/>
              <w:right w:val="nil"/>
            </w:tcBorders>
            <w:shd w:val="clear" w:color="auto" w:fill="auto"/>
            <w:vAlign w:val="bottom"/>
          </w:tcPr>
          <w:p w14:paraId="5D28B6EF" w14:textId="0412FD81" w:rsidR="00CD64A2" w:rsidRPr="00587444" w:rsidRDefault="00CD64A2" w:rsidP="00CD64A2">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710</w:t>
            </w:r>
          </w:p>
        </w:tc>
        <w:tc>
          <w:tcPr>
            <w:tcW w:w="590" w:type="pct"/>
            <w:tcBorders>
              <w:top w:val="nil"/>
              <w:left w:val="nil"/>
              <w:right w:val="nil"/>
            </w:tcBorders>
            <w:shd w:val="clear" w:color="auto" w:fill="auto"/>
            <w:vAlign w:val="bottom"/>
          </w:tcPr>
          <w:p w14:paraId="7DFEE67B" w14:textId="174E2840" w:rsidR="00CD64A2" w:rsidRPr="00587444" w:rsidRDefault="00CD64A2" w:rsidP="00CD64A2">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w:t>
            </w:r>
            <w:r w:rsidR="007C71D4">
              <w:rPr>
                <w:rFonts w:ascii="Arial" w:hAnsi="Arial" w:cs="Arial"/>
                <w:color w:val="000000"/>
                <w:sz w:val="17"/>
                <w:szCs w:val="17"/>
              </w:rPr>
              <w:t>,</w:t>
            </w:r>
            <w:r>
              <w:rPr>
                <w:rFonts w:ascii="Arial" w:hAnsi="Arial" w:cs="Arial"/>
                <w:color w:val="000000"/>
                <w:sz w:val="17"/>
                <w:szCs w:val="17"/>
              </w:rPr>
              <w:t>400</w:t>
            </w:r>
          </w:p>
        </w:tc>
        <w:tc>
          <w:tcPr>
            <w:tcW w:w="572" w:type="pct"/>
            <w:tcBorders>
              <w:top w:val="nil"/>
              <w:left w:val="nil"/>
              <w:right w:val="nil"/>
            </w:tcBorders>
            <w:shd w:val="clear" w:color="auto" w:fill="auto"/>
            <w:vAlign w:val="bottom"/>
          </w:tcPr>
          <w:p w14:paraId="36DCFFF5" w14:textId="1CD4B0B2" w:rsidR="00CD64A2" w:rsidRPr="00587444" w:rsidRDefault="00CD64A2" w:rsidP="00CD64A2">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w:t>
            </w:r>
            <w:r w:rsidR="007C71D4">
              <w:rPr>
                <w:rFonts w:ascii="Arial" w:hAnsi="Arial" w:cs="Arial"/>
                <w:color w:val="000000"/>
                <w:sz w:val="17"/>
                <w:szCs w:val="17"/>
              </w:rPr>
              <w:t>,</w:t>
            </w:r>
            <w:r>
              <w:rPr>
                <w:rFonts w:ascii="Arial" w:hAnsi="Arial" w:cs="Arial"/>
                <w:color w:val="000000"/>
                <w:sz w:val="17"/>
                <w:szCs w:val="17"/>
              </w:rPr>
              <w:t>627</w:t>
            </w:r>
          </w:p>
        </w:tc>
        <w:tc>
          <w:tcPr>
            <w:tcW w:w="573" w:type="pct"/>
            <w:tcBorders>
              <w:top w:val="nil"/>
              <w:left w:val="nil"/>
              <w:right w:val="nil"/>
            </w:tcBorders>
            <w:shd w:val="clear" w:color="auto" w:fill="auto"/>
            <w:vAlign w:val="bottom"/>
          </w:tcPr>
          <w:p w14:paraId="57543CD5" w14:textId="4D45BBF1" w:rsidR="00CD64A2" w:rsidRPr="00587444" w:rsidRDefault="00CD64A2" w:rsidP="00CD64A2">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w:t>
            </w:r>
            <w:r w:rsidR="007C71D4">
              <w:rPr>
                <w:rFonts w:ascii="Arial" w:hAnsi="Arial" w:cs="Arial"/>
                <w:color w:val="000000"/>
                <w:sz w:val="17"/>
                <w:szCs w:val="17"/>
              </w:rPr>
              <w:t>,</w:t>
            </w:r>
            <w:r>
              <w:rPr>
                <w:rFonts w:ascii="Arial" w:hAnsi="Arial" w:cs="Arial"/>
                <w:color w:val="000000"/>
                <w:sz w:val="17"/>
                <w:szCs w:val="17"/>
              </w:rPr>
              <w:t>160</w:t>
            </w:r>
          </w:p>
        </w:tc>
        <w:tc>
          <w:tcPr>
            <w:tcW w:w="564" w:type="pct"/>
            <w:tcBorders>
              <w:top w:val="nil"/>
              <w:left w:val="nil"/>
              <w:right w:val="nil"/>
            </w:tcBorders>
            <w:shd w:val="clear" w:color="auto" w:fill="auto"/>
            <w:vAlign w:val="bottom"/>
          </w:tcPr>
          <w:p w14:paraId="55AEA79F" w14:textId="6ED99F6B" w:rsidR="00CD64A2" w:rsidRPr="00587444" w:rsidRDefault="00CD64A2" w:rsidP="00CD64A2">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23</w:t>
            </w:r>
            <w:r w:rsidR="007C71D4">
              <w:rPr>
                <w:rFonts w:ascii="Arial" w:hAnsi="Arial" w:cs="Arial"/>
                <w:color w:val="000000"/>
                <w:sz w:val="17"/>
                <w:szCs w:val="17"/>
              </w:rPr>
              <w:t>,</w:t>
            </w:r>
            <w:r>
              <w:rPr>
                <w:rFonts w:ascii="Arial" w:hAnsi="Arial" w:cs="Arial"/>
                <w:color w:val="000000"/>
                <w:sz w:val="17"/>
                <w:szCs w:val="17"/>
              </w:rPr>
              <w:t>368</w:t>
            </w:r>
          </w:p>
        </w:tc>
      </w:tr>
      <w:tr w:rsidR="00CD64A2" w:rsidRPr="00587444" w14:paraId="2BB44F52" w14:textId="77777777" w:rsidTr="00035F36">
        <w:trPr>
          <w:trHeight w:hRule="exact" w:val="275"/>
        </w:trPr>
        <w:tc>
          <w:tcPr>
            <w:tcW w:w="1642" w:type="pct"/>
            <w:vAlign w:val="bottom"/>
          </w:tcPr>
          <w:p w14:paraId="3A209727" w14:textId="77777777" w:rsidR="00CD64A2" w:rsidRPr="00587444" w:rsidRDefault="00CD64A2" w:rsidP="00CD64A2">
            <w:pPr>
              <w:tabs>
                <w:tab w:val="right" w:pos="1202"/>
              </w:tabs>
              <w:suppressAutoHyphens w:val="0"/>
              <w:autoSpaceDN/>
              <w:spacing w:line="200" w:lineRule="exact"/>
              <w:outlineLvl w:val="0"/>
              <w:rPr>
                <w:rFonts w:ascii="Arial" w:hAnsi="Arial" w:cs="Arial"/>
                <w:sz w:val="17"/>
                <w:szCs w:val="17"/>
              </w:rPr>
            </w:pPr>
            <w:bookmarkStart w:id="959" w:name="_Toc4062272"/>
            <w:r w:rsidRPr="00587444">
              <w:rPr>
                <w:rFonts w:ascii="Arial" w:hAnsi="Arial" w:cs="Arial"/>
                <w:spacing w:val="-2"/>
                <w:sz w:val="17"/>
                <w:szCs w:val="17"/>
              </w:rPr>
              <w:t>Other liabilities</w:t>
            </w:r>
            <w:bookmarkEnd w:id="959"/>
            <w:r w:rsidRPr="00587444">
              <w:rPr>
                <w:rFonts w:ascii="Arial" w:hAnsi="Arial" w:cs="Arial"/>
                <w:spacing w:val="-2"/>
                <w:sz w:val="17"/>
                <w:szCs w:val="17"/>
              </w:rPr>
              <w:t xml:space="preserve"> </w:t>
            </w:r>
          </w:p>
        </w:tc>
        <w:tc>
          <w:tcPr>
            <w:tcW w:w="507" w:type="pct"/>
            <w:tcBorders>
              <w:top w:val="nil"/>
              <w:left w:val="nil"/>
              <w:bottom w:val="single" w:sz="4" w:space="0" w:color="auto"/>
              <w:right w:val="nil"/>
            </w:tcBorders>
            <w:shd w:val="clear" w:color="auto" w:fill="auto"/>
            <w:vAlign w:val="bottom"/>
          </w:tcPr>
          <w:p w14:paraId="0F537E53" w14:textId="13E01884"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38</w:t>
            </w:r>
            <w:r w:rsidR="007C71D4">
              <w:rPr>
                <w:rFonts w:ascii="Arial" w:hAnsi="Arial" w:cs="Arial"/>
                <w:color w:val="000000"/>
                <w:sz w:val="17"/>
                <w:szCs w:val="17"/>
              </w:rPr>
              <w:t>,</w:t>
            </w:r>
            <w:r>
              <w:rPr>
                <w:rFonts w:ascii="Arial" w:hAnsi="Arial" w:cs="Arial"/>
                <w:color w:val="000000"/>
                <w:sz w:val="17"/>
                <w:szCs w:val="17"/>
              </w:rPr>
              <w:t>208</w:t>
            </w:r>
          </w:p>
        </w:tc>
        <w:tc>
          <w:tcPr>
            <w:tcW w:w="552" w:type="pct"/>
            <w:tcBorders>
              <w:top w:val="nil"/>
              <w:left w:val="nil"/>
              <w:bottom w:val="single" w:sz="4" w:space="0" w:color="auto"/>
              <w:right w:val="nil"/>
            </w:tcBorders>
            <w:shd w:val="clear" w:color="auto" w:fill="auto"/>
            <w:vAlign w:val="bottom"/>
          </w:tcPr>
          <w:p w14:paraId="1121F0C0" w14:textId="40EA45B0"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w:t>
            </w:r>
            <w:r w:rsidR="007C71D4">
              <w:rPr>
                <w:rFonts w:ascii="Arial" w:hAnsi="Arial" w:cs="Arial"/>
                <w:color w:val="000000"/>
                <w:sz w:val="17"/>
                <w:szCs w:val="17"/>
              </w:rPr>
              <w:t>,</w:t>
            </w:r>
            <w:r>
              <w:rPr>
                <w:rFonts w:ascii="Arial" w:hAnsi="Arial" w:cs="Arial"/>
                <w:color w:val="000000"/>
                <w:sz w:val="17"/>
                <w:szCs w:val="17"/>
              </w:rPr>
              <w:t>589</w:t>
            </w:r>
          </w:p>
        </w:tc>
        <w:tc>
          <w:tcPr>
            <w:tcW w:w="590" w:type="pct"/>
            <w:tcBorders>
              <w:top w:val="nil"/>
              <w:left w:val="nil"/>
              <w:bottom w:val="single" w:sz="4" w:space="0" w:color="auto"/>
              <w:right w:val="nil"/>
            </w:tcBorders>
            <w:shd w:val="clear" w:color="auto" w:fill="auto"/>
            <w:vAlign w:val="bottom"/>
          </w:tcPr>
          <w:p w14:paraId="5E1DAADF" w14:textId="32B8E65B"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w:t>
            </w:r>
            <w:r w:rsidR="007C71D4">
              <w:rPr>
                <w:rFonts w:ascii="Arial" w:hAnsi="Arial" w:cs="Arial"/>
                <w:color w:val="000000"/>
                <w:sz w:val="17"/>
                <w:szCs w:val="17"/>
              </w:rPr>
              <w:t>,</w:t>
            </w:r>
            <w:r>
              <w:rPr>
                <w:rFonts w:ascii="Arial" w:hAnsi="Arial" w:cs="Arial"/>
                <w:color w:val="000000"/>
                <w:sz w:val="17"/>
                <w:szCs w:val="17"/>
              </w:rPr>
              <w:t>757</w:t>
            </w:r>
          </w:p>
        </w:tc>
        <w:tc>
          <w:tcPr>
            <w:tcW w:w="572" w:type="pct"/>
            <w:tcBorders>
              <w:top w:val="nil"/>
              <w:left w:val="nil"/>
              <w:bottom w:val="single" w:sz="4" w:space="0" w:color="auto"/>
              <w:right w:val="nil"/>
            </w:tcBorders>
            <w:shd w:val="clear" w:color="auto" w:fill="auto"/>
            <w:vAlign w:val="bottom"/>
          </w:tcPr>
          <w:p w14:paraId="333124E6" w14:textId="4D3D18C0"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20</w:t>
            </w:r>
            <w:r w:rsidR="007C71D4">
              <w:rPr>
                <w:rFonts w:ascii="Arial" w:hAnsi="Arial" w:cs="Arial"/>
                <w:color w:val="000000"/>
                <w:sz w:val="17"/>
                <w:szCs w:val="17"/>
              </w:rPr>
              <w:t>,</w:t>
            </w:r>
            <w:r>
              <w:rPr>
                <w:rFonts w:ascii="Arial" w:hAnsi="Arial" w:cs="Arial"/>
                <w:color w:val="000000"/>
                <w:sz w:val="17"/>
                <w:szCs w:val="17"/>
              </w:rPr>
              <w:t>531</w:t>
            </w:r>
          </w:p>
        </w:tc>
        <w:tc>
          <w:tcPr>
            <w:tcW w:w="573" w:type="pct"/>
            <w:tcBorders>
              <w:top w:val="nil"/>
              <w:left w:val="nil"/>
              <w:bottom w:val="single" w:sz="4" w:space="0" w:color="auto"/>
              <w:right w:val="nil"/>
            </w:tcBorders>
            <w:shd w:val="clear" w:color="auto" w:fill="auto"/>
            <w:vAlign w:val="bottom"/>
          </w:tcPr>
          <w:p w14:paraId="7F615701" w14:textId="4D6C9A76"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15</w:t>
            </w:r>
            <w:r w:rsidR="007C71D4">
              <w:rPr>
                <w:rFonts w:ascii="Arial" w:hAnsi="Arial" w:cs="Arial"/>
                <w:color w:val="000000"/>
                <w:sz w:val="17"/>
                <w:szCs w:val="17"/>
              </w:rPr>
              <w:t>,</w:t>
            </w:r>
            <w:r>
              <w:rPr>
                <w:rFonts w:ascii="Arial" w:hAnsi="Arial" w:cs="Arial"/>
                <w:color w:val="000000"/>
                <w:sz w:val="17"/>
                <w:szCs w:val="17"/>
              </w:rPr>
              <w:t>179</w:t>
            </w:r>
          </w:p>
        </w:tc>
        <w:tc>
          <w:tcPr>
            <w:tcW w:w="564" w:type="pct"/>
            <w:tcBorders>
              <w:top w:val="nil"/>
              <w:left w:val="nil"/>
              <w:bottom w:val="single" w:sz="4" w:space="0" w:color="auto"/>
              <w:right w:val="nil"/>
            </w:tcBorders>
            <w:shd w:val="clear" w:color="auto" w:fill="auto"/>
            <w:vAlign w:val="bottom"/>
          </w:tcPr>
          <w:p w14:paraId="5453BE31" w14:textId="59D99545"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spacing w:val="-2"/>
                <w:sz w:val="17"/>
                <w:szCs w:val="17"/>
              </w:rPr>
            </w:pPr>
            <w:r>
              <w:rPr>
                <w:rFonts w:ascii="Arial" w:hAnsi="Arial" w:cs="Arial"/>
                <w:color w:val="000000"/>
                <w:sz w:val="17"/>
                <w:szCs w:val="17"/>
              </w:rPr>
              <w:t>85</w:t>
            </w:r>
            <w:r w:rsidR="007C71D4">
              <w:rPr>
                <w:rFonts w:ascii="Arial" w:hAnsi="Arial" w:cs="Arial"/>
                <w:color w:val="000000"/>
                <w:sz w:val="17"/>
                <w:szCs w:val="17"/>
              </w:rPr>
              <w:t>,</w:t>
            </w:r>
            <w:r>
              <w:rPr>
                <w:rFonts w:ascii="Arial" w:hAnsi="Arial" w:cs="Arial"/>
                <w:color w:val="000000"/>
                <w:sz w:val="17"/>
                <w:szCs w:val="17"/>
              </w:rPr>
              <w:t>264</w:t>
            </w:r>
          </w:p>
        </w:tc>
      </w:tr>
      <w:tr w:rsidR="00CD64A2" w:rsidRPr="00587444" w14:paraId="4006AA8D" w14:textId="77777777" w:rsidTr="00035F36">
        <w:trPr>
          <w:trHeight w:hRule="exact" w:val="275"/>
        </w:trPr>
        <w:tc>
          <w:tcPr>
            <w:tcW w:w="1642" w:type="pct"/>
            <w:vAlign w:val="bottom"/>
          </w:tcPr>
          <w:p w14:paraId="3F53B762" w14:textId="77777777" w:rsidR="00CD64A2" w:rsidRPr="00587444" w:rsidRDefault="00CD64A2" w:rsidP="00CD64A2">
            <w:pPr>
              <w:tabs>
                <w:tab w:val="right" w:pos="1202"/>
              </w:tabs>
              <w:suppressAutoHyphens w:val="0"/>
              <w:autoSpaceDN/>
              <w:spacing w:line="240" w:lineRule="exact"/>
              <w:outlineLvl w:val="0"/>
              <w:rPr>
                <w:rFonts w:ascii="Arial" w:eastAsia="Calibri" w:hAnsi="Arial" w:cs="Arial"/>
                <w:b/>
                <w:bCs/>
                <w:sz w:val="17"/>
                <w:szCs w:val="17"/>
              </w:rPr>
            </w:pPr>
            <w:bookmarkStart w:id="960" w:name="_Toc4062279"/>
            <w:r w:rsidRPr="00587444">
              <w:rPr>
                <w:rFonts w:ascii="Arial" w:eastAsia="Calibri" w:hAnsi="Arial" w:cs="Arial"/>
                <w:b/>
                <w:bCs/>
                <w:sz w:val="17"/>
                <w:szCs w:val="17"/>
              </w:rPr>
              <w:t>Total liabilities</w:t>
            </w:r>
            <w:bookmarkEnd w:id="960"/>
          </w:p>
        </w:tc>
        <w:tc>
          <w:tcPr>
            <w:tcW w:w="507" w:type="pct"/>
            <w:tcBorders>
              <w:top w:val="single" w:sz="4" w:space="0" w:color="auto"/>
              <w:left w:val="nil"/>
              <w:bottom w:val="single" w:sz="8" w:space="0" w:color="auto"/>
              <w:right w:val="nil"/>
            </w:tcBorders>
            <w:shd w:val="clear" w:color="auto" w:fill="auto"/>
            <w:vAlign w:val="bottom"/>
          </w:tcPr>
          <w:p w14:paraId="09AF0618" w14:textId="423ECD27"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134</w:t>
            </w:r>
            <w:r w:rsidR="007C71D4">
              <w:rPr>
                <w:rFonts w:ascii="Arial" w:hAnsi="Arial" w:cs="Arial"/>
                <w:b/>
                <w:bCs/>
                <w:color w:val="000000"/>
                <w:sz w:val="17"/>
                <w:szCs w:val="17"/>
              </w:rPr>
              <w:t>,</w:t>
            </w:r>
            <w:r>
              <w:rPr>
                <w:rFonts w:ascii="Arial" w:hAnsi="Arial" w:cs="Arial"/>
                <w:b/>
                <w:bCs/>
                <w:color w:val="000000"/>
                <w:sz w:val="17"/>
                <w:szCs w:val="17"/>
              </w:rPr>
              <w:t>514</w:t>
            </w:r>
          </w:p>
        </w:tc>
        <w:tc>
          <w:tcPr>
            <w:tcW w:w="552" w:type="pct"/>
            <w:tcBorders>
              <w:top w:val="single" w:sz="4" w:space="0" w:color="auto"/>
              <w:left w:val="nil"/>
              <w:bottom w:val="single" w:sz="8" w:space="0" w:color="auto"/>
              <w:right w:val="nil"/>
            </w:tcBorders>
            <w:shd w:val="clear" w:color="auto" w:fill="auto"/>
            <w:vAlign w:val="bottom"/>
          </w:tcPr>
          <w:p w14:paraId="1A8971E1" w14:textId="0CA6697C"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59</w:t>
            </w:r>
            <w:r w:rsidR="007C71D4">
              <w:rPr>
                <w:rFonts w:ascii="Arial" w:hAnsi="Arial" w:cs="Arial"/>
                <w:b/>
                <w:bCs/>
                <w:color w:val="000000"/>
                <w:sz w:val="17"/>
                <w:szCs w:val="17"/>
              </w:rPr>
              <w:t>,</w:t>
            </w:r>
            <w:r>
              <w:rPr>
                <w:rFonts w:ascii="Arial" w:hAnsi="Arial" w:cs="Arial"/>
                <w:b/>
                <w:bCs/>
                <w:color w:val="000000"/>
                <w:sz w:val="17"/>
                <w:szCs w:val="17"/>
              </w:rPr>
              <w:t>075</w:t>
            </w:r>
          </w:p>
        </w:tc>
        <w:tc>
          <w:tcPr>
            <w:tcW w:w="590" w:type="pct"/>
            <w:tcBorders>
              <w:top w:val="single" w:sz="4" w:space="0" w:color="auto"/>
              <w:left w:val="nil"/>
              <w:bottom w:val="single" w:sz="8" w:space="0" w:color="auto"/>
              <w:right w:val="nil"/>
            </w:tcBorders>
            <w:shd w:val="clear" w:color="auto" w:fill="auto"/>
            <w:vAlign w:val="bottom"/>
          </w:tcPr>
          <w:p w14:paraId="25E29031" w14:textId="3DEAE1DE"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318</w:t>
            </w:r>
            <w:r w:rsidR="007C71D4">
              <w:rPr>
                <w:rFonts w:ascii="Arial" w:hAnsi="Arial" w:cs="Arial"/>
                <w:b/>
                <w:bCs/>
                <w:color w:val="000000"/>
                <w:sz w:val="17"/>
                <w:szCs w:val="17"/>
              </w:rPr>
              <w:t>,</w:t>
            </w:r>
            <w:r>
              <w:rPr>
                <w:rFonts w:ascii="Arial" w:hAnsi="Arial" w:cs="Arial"/>
                <w:b/>
                <w:bCs/>
                <w:color w:val="000000"/>
                <w:sz w:val="17"/>
                <w:szCs w:val="17"/>
              </w:rPr>
              <w:t>528</w:t>
            </w:r>
          </w:p>
        </w:tc>
        <w:tc>
          <w:tcPr>
            <w:tcW w:w="572" w:type="pct"/>
            <w:tcBorders>
              <w:top w:val="single" w:sz="4" w:space="0" w:color="auto"/>
              <w:left w:val="nil"/>
              <w:bottom w:val="single" w:sz="8" w:space="0" w:color="auto"/>
              <w:right w:val="nil"/>
            </w:tcBorders>
            <w:shd w:val="clear" w:color="auto" w:fill="auto"/>
            <w:vAlign w:val="bottom"/>
          </w:tcPr>
          <w:p w14:paraId="7FC27E44" w14:textId="34F67D73"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721</w:t>
            </w:r>
            <w:r w:rsidR="007C71D4">
              <w:rPr>
                <w:rFonts w:ascii="Arial" w:hAnsi="Arial" w:cs="Arial"/>
                <w:b/>
                <w:bCs/>
                <w:color w:val="000000"/>
                <w:sz w:val="17"/>
                <w:szCs w:val="17"/>
              </w:rPr>
              <w:t>,</w:t>
            </w:r>
            <w:r>
              <w:rPr>
                <w:rFonts w:ascii="Arial" w:hAnsi="Arial" w:cs="Arial"/>
                <w:b/>
                <w:bCs/>
                <w:color w:val="000000"/>
                <w:sz w:val="17"/>
                <w:szCs w:val="17"/>
              </w:rPr>
              <w:t>922</w:t>
            </w:r>
          </w:p>
        </w:tc>
        <w:tc>
          <w:tcPr>
            <w:tcW w:w="573" w:type="pct"/>
            <w:tcBorders>
              <w:top w:val="single" w:sz="4" w:space="0" w:color="auto"/>
              <w:left w:val="nil"/>
              <w:bottom w:val="single" w:sz="8" w:space="0" w:color="auto"/>
              <w:right w:val="nil"/>
            </w:tcBorders>
            <w:shd w:val="clear" w:color="auto" w:fill="auto"/>
            <w:vAlign w:val="bottom"/>
          </w:tcPr>
          <w:p w14:paraId="6372E811" w14:textId="2C1E459C"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1</w:t>
            </w:r>
            <w:r w:rsidR="007C71D4">
              <w:rPr>
                <w:rFonts w:ascii="Arial" w:hAnsi="Arial" w:cs="Arial"/>
                <w:b/>
                <w:bCs/>
                <w:color w:val="000000"/>
                <w:sz w:val="17"/>
                <w:szCs w:val="17"/>
              </w:rPr>
              <w:t>,</w:t>
            </w:r>
            <w:r>
              <w:rPr>
                <w:rFonts w:ascii="Arial" w:hAnsi="Arial" w:cs="Arial"/>
                <w:b/>
                <w:bCs/>
                <w:color w:val="000000"/>
                <w:sz w:val="17"/>
                <w:szCs w:val="17"/>
              </w:rPr>
              <w:t>258</w:t>
            </w:r>
            <w:r w:rsidR="007C71D4">
              <w:rPr>
                <w:rFonts w:ascii="Arial" w:hAnsi="Arial" w:cs="Arial"/>
                <w:b/>
                <w:bCs/>
                <w:color w:val="000000"/>
                <w:sz w:val="17"/>
                <w:szCs w:val="17"/>
              </w:rPr>
              <w:t>,</w:t>
            </w:r>
            <w:r>
              <w:rPr>
                <w:rFonts w:ascii="Arial" w:hAnsi="Arial" w:cs="Arial"/>
                <w:b/>
                <w:bCs/>
                <w:color w:val="000000"/>
                <w:sz w:val="17"/>
                <w:szCs w:val="17"/>
              </w:rPr>
              <w:t>373</w:t>
            </w:r>
          </w:p>
        </w:tc>
        <w:tc>
          <w:tcPr>
            <w:tcW w:w="564" w:type="pct"/>
            <w:tcBorders>
              <w:top w:val="single" w:sz="4" w:space="0" w:color="auto"/>
              <w:left w:val="nil"/>
              <w:bottom w:val="single" w:sz="8" w:space="0" w:color="auto"/>
              <w:right w:val="nil"/>
            </w:tcBorders>
            <w:shd w:val="clear" w:color="auto" w:fill="auto"/>
            <w:vAlign w:val="bottom"/>
          </w:tcPr>
          <w:p w14:paraId="4A3DCDA2" w14:textId="360E2BDE"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spacing w:val="-2"/>
                <w:sz w:val="17"/>
                <w:szCs w:val="17"/>
              </w:rPr>
            </w:pPr>
            <w:r>
              <w:rPr>
                <w:rFonts w:ascii="Arial" w:hAnsi="Arial" w:cs="Arial"/>
                <w:b/>
                <w:bCs/>
                <w:color w:val="000000"/>
                <w:sz w:val="17"/>
                <w:szCs w:val="17"/>
              </w:rPr>
              <w:t>2</w:t>
            </w:r>
            <w:r w:rsidR="007C71D4">
              <w:rPr>
                <w:rFonts w:ascii="Arial" w:hAnsi="Arial" w:cs="Arial"/>
                <w:b/>
                <w:bCs/>
                <w:color w:val="000000"/>
                <w:sz w:val="17"/>
                <w:szCs w:val="17"/>
              </w:rPr>
              <w:t>,</w:t>
            </w:r>
            <w:r>
              <w:rPr>
                <w:rFonts w:ascii="Arial" w:hAnsi="Arial" w:cs="Arial"/>
                <w:b/>
                <w:bCs/>
                <w:color w:val="000000"/>
                <w:sz w:val="17"/>
                <w:szCs w:val="17"/>
              </w:rPr>
              <w:t>492</w:t>
            </w:r>
            <w:r w:rsidR="007C71D4">
              <w:rPr>
                <w:rFonts w:ascii="Arial" w:hAnsi="Arial" w:cs="Arial"/>
                <w:b/>
                <w:bCs/>
                <w:color w:val="000000"/>
                <w:sz w:val="17"/>
                <w:szCs w:val="17"/>
              </w:rPr>
              <w:t>,</w:t>
            </w:r>
            <w:r>
              <w:rPr>
                <w:rFonts w:ascii="Arial" w:hAnsi="Arial" w:cs="Arial"/>
                <w:b/>
                <w:bCs/>
                <w:color w:val="000000"/>
                <w:sz w:val="17"/>
                <w:szCs w:val="17"/>
              </w:rPr>
              <w:t>412</w:t>
            </w:r>
          </w:p>
        </w:tc>
      </w:tr>
      <w:tr w:rsidR="00CD64A2" w:rsidRPr="00587444" w14:paraId="0B0DBD41" w14:textId="77777777" w:rsidTr="00DD69E7">
        <w:trPr>
          <w:trHeight w:hRule="exact" w:val="275"/>
        </w:trPr>
        <w:tc>
          <w:tcPr>
            <w:tcW w:w="1642" w:type="pct"/>
            <w:vAlign w:val="bottom"/>
          </w:tcPr>
          <w:p w14:paraId="5AC9AFDF" w14:textId="77777777" w:rsidR="00CD64A2" w:rsidRPr="00587444" w:rsidRDefault="00CD64A2" w:rsidP="00CD64A2">
            <w:pPr>
              <w:tabs>
                <w:tab w:val="right" w:pos="1202"/>
              </w:tabs>
              <w:suppressAutoHyphens w:val="0"/>
              <w:autoSpaceDN/>
              <w:spacing w:line="240" w:lineRule="exact"/>
              <w:outlineLvl w:val="0"/>
              <w:rPr>
                <w:rFonts w:ascii="Arial" w:eastAsia="Calibri" w:hAnsi="Arial" w:cs="Arial"/>
                <w:b/>
                <w:bCs/>
                <w:spacing w:val="-2"/>
                <w:sz w:val="17"/>
                <w:szCs w:val="17"/>
              </w:rPr>
            </w:pPr>
            <w:bookmarkStart w:id="961" w:name="_Toc4062286"/>
            <w:r w:rsidRPr="00587444">
              <w:rPr>
                <w:rFonts w:ascii="Arial" w:eastAsia="Calibri" w:hAnsi="Arial" w:cs="Arial"/>
                <w:b/>
                <w:bCs/>
                <w:spacing w:val="-2"/>
                <w:sz w:val="17"/>
                <w:szCs w:val="17"/>
              </w:rPr>
              <w:t>Liquidity gap</w:t>
            </w:r>
            <w:bookmarkEnd w:id="961"/>
          </w:p>
        </w:tc>
        <w:tc>
          <w:tcPr>
            <w:tcW w:w="507" w:type="pct"/>
            <w:tcBorders>
              <w:top w:val="single" w:sz="12" w:space="0" w:color="auto"/>
              <w:left w:val="nil"/>
              <w:bottom w:val="single" w:sz="12" w:space="0" w:color="auto"/>
              <w:right w:val="nil"/>
            </w:tcBorders>
            <w:shd w:val="clear" w:color="auto" w:fill="auto"/>
            <w:vAlign w:val="bottom"/>
          </w:tcPr>
          <w:p w14:paraId="066CF740" w14:textId="504CE968"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527</w:t>
            </w:r>
            <w:r w:rsidR="007C71D4">
              <w:rPr>
                <w:rFonts w:ascii="Arial" w:hAnsi="Arial" w:cs="Arial"/>
                <w:b/>
                <w:bCs/>
                <w:color w:val="000000"/>
                <w:sz w:val="17"/>
                <w:szCs w:val="17"/>
              </w:rPr>
              <w:t>,</w:t>
            </w:r>
            <w:r>
              <w:rPr>
                <w:rFonts w:ascii="Arial" w:hAnsi="Arial" w:cs="Arial"/>
                <w:b/>
                <w:bCs/>
                <w:color w:val="000000"/>
                <w:sz w:val="17"/>
                <w:szCs w:val="17"/>
              </w:rPr>
              <w:t>785</w:t>
            </w:r>
          </w:p>
        </w:tc>
        <w:tc>
          <w:tcPr>
            <w:tcW w:w="552" w:type="pct"/>
            <w:tcBorders>
              <w:top w:val="single" w:sz="12" w:space="0" w:color="auto"/>
              <w:left w:val="nil"/>
              <w:bottom w:val="single" w:sz="12" w:space="0" w:color="auto"/>
              <w:right w:val="nil"/>
            </w:tcBorders>
            <w:shd w:val="clear" w:color="auto" w:fill="auto"/>
            <w:vAlign w:val="bottom"/>
          </w:tcPr>
          <w:p w14:paraId="1D5601AF" w14:textId="5B014AE9"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132</w:t>
            </w:r>
            <w:r w:rsidR="007C71D4">
              <w:rPr>
                <w:rFonts w:ascii="Arial" w:hAnsi="Arial" w:cs="Arial"/>
                <w:b/>
                <w:bCs/>
                <w:color w:val="000000"/>
                <w:sz w:val="17"/>
                <w:szCs w:val="17"/>
              </w:rPr>
              <w:t>,</w:t>
            </w:r>
            <w:r>
              <w:rPr>
                <w:rFonts w:ascii="Arial" w:hAnsi="Arial" w:cs="Arial"/>
                <w:b/>
                <w:bCs/>
                <w:color w:val="000000"/>
                <w:sz w:val="17"/>
                <w:szCs w:val="17"/>
              </w:rPr>
              <w:t>944</w:t>
            </w:r>
          </w:p>
        </w:tc>
        <w:tc>
          <w:tcPr>
            <w:tcW w:w="590" w:type="pct"/>
            <w:tcBorders>
              <w:top w:val="single" w:sz="12" w:space="0" w:color="auto"/>
              <w:left w:val="nil"/>
              <w:bottom w:val="single" w:sz="12" w:space="0" w:color="auto"/>
              <w:right w:val="nil"/>
            </w:tcBorders>
            <w:shd w:val="clear" w:color="auto" w:fill="auto"/>
            <w:vAlign w:val="bottom"/>
          </w:tcPr>
          <w:p w14:paraId="078B493B" w14:textId="33DFCA8F"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100</w:t>
            </w:r>
            <w:r w:rsidR="007C71D4">
              <w:rPr>
                <w:rFonts w:ascii="Arial" w:hAnsi="Arial" w:cs="Arial"/>
                <w:b/>
                <w:bCs/>
                <w:color w:val="000000"/>
                <w:sz w:val="17"/>
                <w:szCs w:val="17"/>
              </w:rPr>
              <w:t>,</w:t>
            </w:r>
            <w:r>
              <w:rPr>
                <w:rFonts w:ascii="Arial" w:hAnsi="Arial" w:cs="Arial"/>
                <w:b/>
                <w:bCs/>
                <w:color w:val="000000"/>
                <w:sz w:val="17"/>
                <w:szCs w:val="17"/>
              </w:rPr>
              <w:t>697</w:t>
            </w:r>
          </w:p>
        </w:tc>
        <w:tc>
          <w:tcPr>
            <w:tcW w:w="572" w:type="pct"/>
            <w:tcBorders>
              <w:top w:val="single" w:sz="12" w:space="0" w:color="auto"/>
              <w:left w:val="nil"/>
              <w:bottom w:val="single" w:sz="12" w:space="0" w:color="auto"/>
              <w:right w:val="nil"/>
            </w:tcBorders>
            <w:shd w:val="clear" w:color="auto" w:fill="auto"/>
            <w:vAlign w:val="bottom"/>
          </w:tcPr>
          <w:p w14:paraId="058507D2" w14:textId="35D27E20"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277</w:t>
            </w:r>
            <w:r w:rsidR="007C71D4">
              <w:rPr>
                <w:rFonts w:ascii="Arial" w:hAnsi="Arial" w:cs="Arial"/>
                <w:b/>
                <w:bCs/>
                <w:color w:val="000000"/>
                <w:sz w:val="17"/>
                <w:szCs w:val="17"/>
              </w:rPr>
              <w:t>,</w:t>
            </w:r>
            <w:r>
              <w:rPr>
                <w:rFonts w:ascii="Arial" w:hAnsi="Arial" w:cs="Arial"/>
                <w:b/>
                <w:bCs/>
                <w:color w:val="000000"/>
                <w:sz w:val="17"/>
                <w:szCs w:val="17"/>
              </w:rPr>
              <w:t>717</w:t>
            </w:r>
          </w:p>
        </w:tc>
        <w:tc>
          <w:tcPr>
            <w:tcW w:w="573" w:type="pct"/>
            <w:tcBorders>
              <w:top w:val="single" w:sz="12" w:space="0" w:color="auto"/>
              <w:left w:val="nil"/>
              <w:bottom w:val="single" w:sz="12" w:space="0" w:color="auto"/>
              <w:right w:val="nil"/>
            </w:tcBorders>
            <w:shd w:val="clear" w:color="auto" w:fill="auto"/>
            <w:vAlign w:val="bottom"/>
          </w:tcPr>
          <w:p w14:paraId="5B89BD48" w14:textId="38A1594D"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464</w:t>
            </w:r>
            <w:r w:rsidR="007C71D4">
              <w:rPr>
                <w:rFonts w:ascii="Arial" w:hAnsi="Arial" w:cs="Arial"/>
                <w:b/>
                <w:bCs/>
                <w:color w:val="000000"/>
                <w:sz w:val="17"/>
                <w:szCs w:val="17"/>
              </w:rPr>
              <w:t>,</w:t>
            </w:r>
            <w:r>
              <w:rPr>
                <w:rFonts w:ascii="Arial" w:hAnsi="Arial" w:cs="Arial"/>
                <w:b/>
                <w:bCs/>
                <w:color w:val="000000"/>
                <w:sz w:val="17"/>
                <w:szCs w:val="17"/>
              </w:rPr>
              <w:t>350</w:t>
            </w:r>
          </w:p>
        </w:tc>
        <w:tc>
          <w:tcPr>
            <w:tcW w:w="564" w:type="pct"/>
            <w:tcBorders>
              <w:top w:val="single" w:sz="12" w:space="0" w:color="auto"/>
              <w:left w:val="nil"/>
              <w:bottom w:val="single" w:sz="12" w:space="0" w:color="auto"/>
              <w:right w:val="nil"/>
            </w:tcBorders>
            <w:shd w:val="clear" w:color="auto" w:fill="auto"/>
            <w:vAlign w:val="bottom"/>
          </w:tcPr>
          <w:p w14:paraId="4E2F63A0" w14:textId="621AA234" w:rsidR="00CD64A2" w:rsidRPr="00587444" w:rsidRDefault="00CD64A2" w:rsidP="00CD64A2">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Pr>
                <w:rFonts w:ascii="Arial" w:hAnsi="Arial" w:cs="Arial"/>
                <w:b/>
                <w:bCs/>
                <w:color w:val="000000"/>
                <w:sz w:val="17"/>
                <w:szCs w:val="17"/>
              </w:rPr>
              <w:t>1</w:t>
            </w:r>
            <w:r w:rsidR="007C71D4">
              <w:rPr>
                <w:rFonts w:ascii="Arial" w:hAnsi="Arial" w:cs="Arial"/>
                <w:b/>
                <w:bCs/>
                <w:color w:val="000000"/>
                <w:sz w:val="17"/>
                <w:szCs w:val="17"/>
              </w:rPr>
              <w:t>,</w:t>
            </w:r>
            <w:r>
              <w:rPr>
                <w:rFonts w:ascii="Arial" w:hAnsi="Arial" w:cs="Arial"/>
                <w:b/>
                <w:bCs/>
                <w:color w:val="000000"/>
                <w:sz w:val="17"/>
                <w:szCs w:val="17"/>
              </w:rPr>
              <w:t>503</w:t>
            </w:r>
            <w:r w:rsidR="007C71D4">
              <w:rPr>
                <w:rFonts w:ascii="Arial" w:hAnsi="Arial" w:cs="Arial"/>
                <w:b/>
                <w:bCs/>
                <w:color w:val="000000"/>
                <w:sz w:val="17"/>
                <w:szCs w:val="17"/>
              </w:rPr>
              <w:t>,</w:t>
            </w:r>
            <w:r>
              <w:rPr>
                <w:rFonts w:ascii="Arial" w:hAnsi="Arial" w:cs="Arial"/>
                <w:b/>
                <w:bCs/>
                <w:color w:val="000000"/>
                <w:sz w:val="17"/>
                <w:szCs w:val="17"/>
              </w:rPr>
              <w:t>493</w:t>
            </w:r>
          </w:p>
        </w:tc>
      </w:tr>
      <w:tr w:rsidR="00CD288D" w:rsidRPr="00587444" w14:paraId="01B4F6A8" w14:textId="77777777" w:rsidTr="00DD69E7">
        <w:trPr>
          <w:trHeight w:hRule="exact" w:val="275"/>
        </w:trPr>
        <w:tc>
          <w:tcPr>
            <w:tcW w:w="1642" w:type="pct"/>
            <w:vAlign w:val="bottom"/>
          </w:tcPr>
          <w:p w14:paraId="29222F12"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shd w:val="clear" w:color="auto" w:fill="auto"/>
            <w:vAlign w:val="bottom"/>
          </w:tcPr>
          <w:p w14:paraId="1F7491D2"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shd w:val="clear" w:color="auto" w:fill="auto"/>
            <w:vAlign w:val="bottom"/>
          </w:tcPr>
          <w:p w14:paraId="560AD551"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shd w:val="clear" w:color="auto" w:fill="auto"/>
            <w:vAlign w:val="bottom"/>
          </w:tcPr>
          <w:p w14:paraId="78A66ED2"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shd w:val="clear" w:color="auto" w:fill="auto"/>
            <w:vAlign w:val="bottom"/>
          </w:tcPr>
          <w:p w14:paraId="23F66BCC"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shd w:val="clear" w:color="auto" w:fill="auto"/>
            <w:vAlign w:val="bottom"/>
          </w:tcPr>
          <w:p w14:paraId="3F922E2D"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shd w:val="clear" w:color="auto" w:fill="auto"/>
            <w:vAlign w:val="bottom"/>
          </w:tcPr>
          <w:p w14:paraId="66024F9C"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r>
      <w:tr w:rsidR="00CD288D" w:rsidRPr="00587444" w14:paraId="07AD6B6D" w14:textId="77777777" w:rsidTr="00DD69E7">
        <w:trPr>
          <w:trHeight w:hRule="exact" w:val="275"/>
        </w:trPr>
        <w:tc>
          <w:tcPr>
            <w:tcW w:w="1642" w:type="pct"/>
            <w:vAlign w:val="bottom"/>
          </w:tcPr>
          <w:p w14:paraId="16673C7D"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pacing w:val="-2"/>
                <w:sz w:val="17"/>
                <w:szCs w:val="17"/>
              </w:rPr>
            </w:pPr>
            <w:bookmarkStart w:id="962" w:name="_Toc4062293"/>
            <w:r w:rsidRPr="00587444">
              <w:rPr>
                <w:rFonts w:ascii="Arial" w:hAnsi="Arial" w:cs="Arial"/>
                <w:b/>
                <w:bCs/>
                <w:spacing w:val="-2"/>
                <w:sz w:val="17"/>
                <w:szCs w:val="17"/>
              </w:rPr>
              <w:t>Guarantees and commitments</w:t>
            </w:r>
            <w:bookmarkEnd w:id="962"/>
          </w:p>
        </w:tc>
        <w:tc>
          <w:tcPr>
            <w:tcW w:w="507" w:type="pct"/>
            <w:tcBorders>
              <w:top w:val="nil"/>
              <w:left w:val="nil"/>
              <w:bottom w:val="nil"/>
              <w:right w:val="nil"/>
            </w:tcBorders>
            <w:shd w:val="clear" w:color="auto" w:fill="auto"/>
            <w:vAlign w:val="bottom"/>
          </w:tcPr>
          <w:p w14:paraId="11883665"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shd w:val="clear" w:color="auto" w:fill="auto"/>
            <w:vAlign w:val="bottom"/>
          </w:tcPr>
          <w:p w14:paraId="319B86E7"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shd w:val="clear" w:color="auto" w:fill="auto"/>
            <w:vAlign w:val="bottom"/>
          </w:tcPr>
          <w:p w14:paraId="369306F6"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shd w:val="clear" w:color="auto" w:fill="auto"/>
            <w:vAlign w:val="bottom"/>
          </w:tcPr>
          <w:p w14:paraId="417EEA4D"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shd w:val="clear" w:color="auto" w:fill="auto"/>
            <w:vAlign w:val="bottom"/>
          </w:tcPr>
          <w:p w14:paraId="3CEF6B22"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shd w:val="clear" w:color="auto" w:fill="auto"/>
            <w:vAlign w:val="bottom"/>
          </w:tcPr>
          <w:p w14:paraId="47EDC50D"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r>
      <w:tr w:rsidR="007C71D4" w:rsidRPr="00587444" w14:paraId="1B362C96" w14:textId="77777777" w:rsidTr="00DD69E7">
        <w:trPr>
          <w:trHeight w:hRule="exact" w:val="275"/>
        </w:trPr>
        <w:tc>
          <w:tcPr>
            <w:tcW w:w="1642" w:type="pct"/>
            <w:vAlign w:val="bottom"/>
          </w:tcPr>
          <w:p w14:paraId="22FEF710" w14:textId="0EDAE8A3" w:rsidR="007C71D4" w:rsidRPr="00587444" w:rsidRDefault="007C71D4" w:rsidP="007C71D4">
            <w:pPr>
              <w:tabs>
                <w:tab w:val="right" w:pos="1202"/>
              </w:tabs>
              <w:suppressAutoHyphens w:val="0"/>
              <w:autoSpaceDN/>
              <w:spacing w:line="240" w:lineRule="exact"/>
              <w:outlineLvl w:val="0"/>
              <w:rPr>
                <w:rFonts w:ascii="Arial" w:eastAsia="Calibri" w:hAnsi="Arial" w:cs="Arial"/>
                <w:b/>
                <w:bCs/>
                <w:spacing w:val="-2"/>
                <w:sz w:val="17"/>
                <w:szCs w:val="17"/>
              </w:rPr>
            </w:pPr>
            <w:bookmarkStart w:id="963" w:name="_Toc4062294"/>
            <w:r w:rsidRPr="00D05870">
              <w:rPr>
                <w:rFonts w:ascii="Arial" w:hAnsi="Arial" w:cs="Arial"/>
                <w:spacing w:val="-2"/>
                <w:sz w:val="17"/>
                <w:szCs w:val="17"/>
              </w:rPr>
              <w:t>Issued guarantees</w:t>
            </w:r>
            <w:bookmarkEnd w:id="963"/>
          </w:p>
        </w:tc>
        <w:tc>
          <w:tcPr>
            <w:tcW w:w="507" w:type="pct"/>
            <w:tcBorders>
              <w:top w:val="nil"/>
              <w:left w:val="nil"/>
              <w:bottom w:val="nil"/>
              <w:right w:val="nil"/>
            </w:tcBorders>
            <w:shd w:val="clear" w:color="auto" w:fill="auto"/>
            <w:vAlign w:val="bottom"/>
          </w:tcPr>
          <w:p w14:paraId="2A58D8B6" w14:textId="157464B4"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59,473</w:t>
            </w:r>
          </w:p>
        </w:tc>
        <w:tc>
          <w:tcPr>
            <w:tcW w:w="552" w:type="pct"/>
            <w:tcBorders>
              <w:top w:val="nil"/>
              <w:left w:val="nil"/>
              <w:bottom w:val="nil"/>
              <w:right w:val="nil"/>
            </w:tcBorders>
            <w:shd w:val="clear" w:color="auto" w:fill="auto"/>
            <w:vAlign w:val="bottom"/>
          </w:tcPr>
          <w:p w14:paraId="2D7E84ED" w14:textId="030BE2F8"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69BE4486" w14:textId="7A0EEE6D"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4357AD02" w14:textId="29DDBD7E"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159507E3" w14:textId="3ABB58ED"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shd w:val="clear" w:color="auto" w:fill="auto"/>
            <w:vAlign w:val="bottom"/>
          </w:tcPr>
          <w:p w14:paraId="115C40FF" w14:textId="427DA678"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59,473</w:t>
            </w:r>
          </w:p>
        </w:tc>
      </w:tr>
      <w:tr w:rsidR="007C71D4" w:rsidRPr="00587444" w14:paraId="09B257FF" w14:textId="77777777" w:rsidTr="00DD69E7">
        <w:trPr>
          <w:trHeight w:hRule="exact" w:val="275"/>
        </w:trPr>
        <w:tc>
          <w:tcPr>
            <w:tcW w:w="1642" w:type="pct"/>
            <w:vAlign w:val="bottom"/>
          </w:tcPr>
          <w:p w14:paraId="085947F1" w14:textId="77777777" w:rsidR="007C71D4" w:rsidRPr="00587444" w:rsidRDefault="007C71D4" w:rsidP="007C71D4">
            <w:pPr>
              <w:tabs>
                <w:tab w:val="right" w:pos="1202"/>
              </w:tabs>
              <w:suppressAutoHyphens w:val="0"/>
              <w:autoSpaceDN/>
              <w:spacing w:line="240" w:lineRule="exact"/>
              <w:outlineLvl w:val="0"/>
              <w:rPr>
                <w:rFonts w:ascii="Arial" w:eastAsia="Calibri" w:hAnsi="Arial" w:cs="Arial"/>
                <w:b/>
                <w:bCs/>
                <w:spacing w:val="-2"/>
                <w:sz w:val="17"/>
                <w:szCs w:val="17"/>
              </w:rPr>
            </w:pPr>
            <w:bookmarkStart w:id="964" w:name="_Toc4062301"/>
            <w:r w:rsidRPr="00587444">
              <w:rPr>
                <w:rFonts w:ascii="Arial" w:hAnsi="Arial" w:cs="Arial"/>
                <w:spacing w:val="-2"/>
                <w:sz w:val="17"/>
                <w:szCs w:val="17"/>
              </w:rPr>
              <w:t>Issued guarantees in foreign currency</w:t>
            </w:r>
            <w:bookmarkEnd w:id="964"/>
          </w:p>
        </w:tc>
        <w:tc>
          <w:tcPr>
            <w:tcW w:w="507" w:type="pct"/>
            <w:tcBorders>
              <w:top w:val="nil"/>
              <w:left w:val="nil"/>
              <w:bottom w:val="nil"/>
              <w:right w:val="nil"/>
            </w:tcBorders>
            <w:shd w:val="clear" w:color="auto" w:fill="auto"/>
            <w:vAlign w:val="bottom"/>
          </w:tcPr>
          <w:p w14:paraId="6429AD09" w14:textId="5C889AF5"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4,846</w:t>
            </w:r>
          </w:p>
        </w:tc>
        <w:tc>
          <w:tcPr>
            <w:tcW w:w="552" w:type="pct"/>
            <w:tcBorders>
              <w:top w:val="nil"/>
              <w:left w:val="nil"/>
              <w:bottom w:val="nil"/>
              <w:right w:val="nil"/>
            </w:tcBorders>
            <w:shd w:val="clear" w:color="auto" w:fill="auto"/>
            <w:vAlign w:val="bottom"/>
          </w:tcPr>
          <w:p w14:paraId="2DE00CDC" w14:textId="2956FB09"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075A1E8E" w14:textId="08E96050"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2752DDC4" w14:textId="7C20A0F2"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31127A2D" w14:textId="0ACB537C"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shd w:val="clear" w:color="auto" w:fill="auto"/>
            <w:vAlign w:val="bottom"/>
          </w:tcPr>
          <w:p w14:paraId="2CE5DF40" w14:textId="42587DE9"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4,846</w:t>
            </w:r>
          </w:p>
        </w:tc>
      </w:tr>
      <w:tr w:rsidR="007C71D4" w:rsidRPr="00587444" w14:paraId="2A237682" w14:textId="77777777" w:rsidTr="00DD69E7">
        <w:trPr>
          <w:trHeight w:hRule="exact" w:val="275"/>
        </w:trPr>
        <w:tc>
          <w:tcPr>
            <w:tcW w:w="1642" w:type="pct"/>
            <w:vAlign w:val="bottom"/>
          </w:tcPr>
          <w:p w14:paraId="05760594" w14:textId="77777777" w:rsidR="007C71D4" w:rsidRPr="00587444" w:rsidRDefault="007C71D4" w:rsidP="007C71D4">
            <w:pPr>
              <w:tabs>
                <w:tab w:val="right" w:pos="1202"/>
              </w:tabs>
              <w:suppressAutoHyphens w:val="0"/>
              <w:autoSpaceDN/>
              <w:spacing w:line="240" w:lineRule="exact"/>
              <w:outlineLvl w:val="0"/>
              <w:rPr>
                <w:rFonts w:ascii="Arial" w:eastAsia="Calibri" w:hAnsi="Arial" w:cs="Arial"/>
                <w:b/>
                <w:bCs/>
                <w:spacing w:val="-2"/>
                <w:sz w:val="17"/>
                <w:szCs w:val="17"/>
              </w:rPr>
            </w:pPr>
            <w:bookmarkStart w:id="965" w:name="_Toc4062308"/>
            <w:r w:rsidRPr="00587444">
              <w:rPr>
                <w:rFonts w:ascii="Arial" w:hAnsi="Arial" w:cs="Arial"/>
                <w:spacing w:val="-2"/>
                <w:sz w:val="17"/>
                <w:szCs w:val="17"/>
              </w:rPr>
              <w:t>Undrawn loans</w:t>
            </w:r>
            <w:bookmarkEnd w:id="965"/>
          </w:p>
        </w:tc>
        <w:tc>
          <w:tcPr>
            <w:tcW w:w="507" w:type="pct"/>
            <w:tcBorders>
              <w:top w:val="nil"/>
              <w:left w:val="nil"/>
              <w:bottom w:val="nil"/>
              <w:right w:val="nil"/>
            </w:tcBorders>
            <w:shd w:val="clear" w:color="auto" w:fill="auto"/>
            <w:vAlign w:val="bottom"/>
          </w:tcPr>
          <w:p w14:paraId="1BC0A5BB" w14:textId="42C4AF2A"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480,198</w:t>
            </w:r>
          </w:p>
        </w:tc>
        <w:tc>
          <w:tcPr>
            <w:tcW w:w="552" w:type="pct"/>
            <w:tcBorders>
              <w:top w:val="nil"/>
              <w:left w:val="nil"/>
              <w:bottom w:val="nil"/>
              <w:right w:val="nil"/>
            </w:tcBorders>
            <w:shd w:val="clear" w:color="auto" w:fill="auto"/>
            <w:vAlign w:val="bottom"/>
          </w:tcPr>
          <w:p w14:paraId="48A2BBCB" w14:textId="71307D0F"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260B31D1" w14:textId="6C3AA979"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1682D4F4" w14:textId="21847F12"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343046B2" w14:textId="730B8F9B"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shd w:val="clear" w:color="auto" w:fill="auto"/>
            <w:vAlign w:val="bottom"/>
          </w:tcPr>
          <w:p w14:paraId="3B14DB07" w14:textId="7C8218F9"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480,198</w:t>
            </w:r>
          </w:p>
        </w:tc>
      </w:tr>
      <w:tr w:rsidR="007C71D4" w:rsidRPr="00587444" w14:paraId="73E5BE06" w14:textId="77777777" w:rsidTr="00DD69E7">
        <w:trPr>
          <w:trHeight w:hRule="exact" w:val="275"/>
        </w:trPr>
        <w:tc>
          <w:tcPr>
            <w:tcW w:w="1642" w:type="pct"/>
            <w:vAlign w:val="center"/>
          </w:tcPr>
          <w:p w14:paraId="2D862056" w14:textId="77777777" w:rsidR="007C71D4" w:rsidRPr="00587444" w:rsidRDefault="007C71D4" w:rsidP="007C71D4">
            <w:pPr>
              <w:tabs>
                <w:tab w:val="right" w:pos="1202"/>
              </w:tabs>
              <w:suppressAutoHyphens w:val="0"/>
              <w:autoSpaceDN/>
              <w:spacing w:line="240" w:lineRule="exact"/>
              <w:outlineLvl w:val="0"/>
              <w:rPr>
                <w:rFonts w:ascii="Arial" w:hAnsi="Arial" w:cs="Arial"/>
                <w:spacing w:val="-2"/>
                <w:sz w:val="17"/>
                <w:szCs w:val="17"/>
              </w:rPr>
            </w:pPr>
            <w:bookmarkStart w:id="966" w:name="_Toc4062315"/>
            <w:r w:rsidRPr="00587444">
              <w:rPr>
                <w:rFonts w:ascii="Arial" w:hAnsi="Arial" w:cs="Arial"/>
                <w:sz w:val="17"/>
                <w:szCs w:val="17"/>
              </w:rPr>
              <w:t>EIF – subscribed, not called up capital</w:t>
            </w:r>
            <w:bookmarkEnd w:id="966"/>
          </w:p>
        </w:tc>
        <w:tc>
          <w:tcPr>
            <w:tcW w:w="507" w:type="pct"/>
            <w:tcBorders>
              <w:top w:val="nil"/>
              <w:left w:val="nil"/>
              <w:bottom w:val="nil"/>
              <w:right w:val="nil"/>
            </w:tcBorders>
            <w:shd w:val="clear" w:color="auto" w:fill="auto"/>
            <w:vAlign w:val="bottom"/>
          </w:tcPr>
          <w:p w14:paraId="0D93452F" w14:textId="297D94E7"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c>
          <w:tcPr>
            <w:tcW w:w="552" w:type="pct"/>
            <w:tcBorders>
              <w:top w:val="nil"/>
              <w:left w:val="nil"/>
              <w:bottom w:val="nil"/>
              <w:right w:val="nil"/>
            </w:tcBorders>
            <w:shd w:val="clear" w:color="auto" w:fill="auto"/>
            <w:vAlign w:val="bottom"/>
          </w:tcPr>
          <w:p w14:paraId="65D1C98E" w14:textId="58FF5A43"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3C2E303E" w14:textId="5736A337"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2" w:type="pct"/>
            <w:tcBorders>
              <w:top w:val="nil"/>
              <w:left w:val="nil"/>
              <w:bottom w:val="nil"/>
              <w:right w:val="nil"/>
            </w:tcBorders>
            <w:shd w:val="clear" w:color="auto" w:fill="auto"/>
            <w:vAlign w:val="bottom"/>
          </w:tcPr>
          <w:p w14:paraId="52FD8454" w14:textId="66205DE1"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73" w:type="pct"/>
            <w:tcBorders>
              <w:top w:val="nil"/>
              <w:left w:val="nil"/>
              <w:bottom w:val="nil"/>
              <w:right w:val="nil"/>
            </w:tcBorders>
            <w:shd w:val="clear" w:color="auto" w:fill="auto"/>
            <w:vAlign w:val="bottom"/>
          </w:tcPr>
          <w:p w14:paraId="62CA6122" w14:textId="02BE65F8"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w:t>
            </w:r>
          </w:p>
        </w:tc>
        <w:tc>
          <w:tcPr>
            <w:tcW w:w="564" w:type="pct"/>
            <w:tcBorders>
              <w:top w:val="nil"/>
              <w:left w:val="nil"/>
              <w:bottom w:val="nil"/>
              <w:right w:val="nil"/>
            </w:tcBorders>
            <w:shd w:val="clear" w:color="auto" w:fill="auto"/>
            <w:vAlign w:val="bottom"/>
          </w:tcPr>
          <w:p w14:paraId="08FD2E4C" w14:textId="3AB90CA0"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10,400</w:t>
            </w:r>
          </w:p>
        </w:tc>
      </w:tr>
      <w:tr w:rsidR="007C71D4" w:rsidRPr="00587444" w14:paraId="0765A20E" w14:textId="77777777" w:rsidTr="00035F36">
        <w:trPr>
          <w:trHeight w:hRule="exact" w:val="218"/>
        </w:trPr>
        <w:tc>
          <w:tcPr>
            <w:tcW w:w="1642" w:type="pct"/>
            <w:tcBorders>
              <w:top w:val="nil"/>
              <w:left w:val="nil"/>
              <w:bottom w:val="nil"/>
              <w:right w:val="nil"/>
            </w:tcBorders>
            <w:shd w:val="clear" w:color="auto" w:fill="auto"/>
            <w:vAlign w:val="bottom"/>
          </w:tcPr>
          <w:p w14:paraId="4FB7D0A8" w14:textId="77777777" w:rsidR="007C71D4" w:rsidRPr="00587444" w:rsidRDefault="007C71D4" w:rsidP="007C71D4">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right w:val="nil"/>
            </w:tcBorders>
            <w:shd w:val="clear" w:color="auto" w:fill="auto"/>
            <w:vAlign w:val="bottom"/>
          </w:tcPr>
          <w:p w14:paraId="59CCAD33" w14:textId="7863CE75"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145</w:t>
            </w:r>
          </w:p>
        </w:tc>
        <w:tc>
          <w:tcPr>
            <w:tcW w:w="552" w:type="pct"/>
            <w:tcBorders>
              <w:top w:val="nil"/>
              <w:left w:val="nil"/>
              <w:right w:val="nil"/>
            </w:tcBorders>
            <w:shd w:val="clear" w:color="auto" w:fill="auto"/>
            <w:vAlign w:val="bottom"/>
          </w:tcPr>
          <w:p w14:paraId="1C1D5426" w14:textId="1CE83E72"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 xml:space="preserve">        2,005</w:t>
            </w:r>
          </w:p>
        </w:tc>
        <w:tc>
          <w:tcPr>
            <w:tcW w:w="590" w:type="pct"/>
            <w:tcBorders>
              <w:top w:val="nil"/>
              <w:left w:val="nil"/>
              <w:right w:val="nil"/>
            </w:tcBorders>
            <w:shd w:val="clear" w:color="auto" w:fill="auto"/>
            <w:vAlign w:val="bottom"/>
          </w:tcPr>
          <w:p w14:paraId="2C31E862" w14:textId="4EEE4309"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6,450</w:t>
            </w:r>
          </w:p>
        </w:tc>
        <w:tc>
          <w:tcPr>
            <w:tcW w:w="572" w:type="pct"/>
            <w:tcBorders>
              <w:top w:val="nil"/>
              <w:left w:val="nil"/>
              <w:right w:val="nil"/>
            </w:tcBorders>
            <w:shd w:val="clear" w:color="auto" w:fill="auto"/>
            <w:vAlign w:val="bottom"/>
          </w:tcPr>
          <w:p w14:paraId="11ACC262" w14:textId="6B93E077"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11,724</w:t>
            </w:r>
          </w:p>
        </w:tc>
        <w:tc>
          <w:tcPr>
            <w:tcW w:w="573" w:type="pct"/>
            <w:tcBorders>
              <w:top w:val="nil"/>
              <w:left w:val="nil"/>
              <w:right w:val="nil"/>
            </w:tcBorders>
            <w:shd w:val="clear" w:color="auto" w:fill="auto"/>
            <w:vAlign w:val="bottom"/>
          </w:tcPr>
          <w:p w14:paraId="2BA9E7B8" w14:textId="4C1658E5"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4,536</w:t>
            </w:r>
          </w:p>
        </w:tc>
        <w:tc>
          <w:tcPr>
            <w:tcW w:w="564" w:type="pct"/>
            <w:tcBorders>
              <w:top w:val="nil"/>
              <w:left w:val="nil"/>
              <w:right w:val="nil"/>
            </w:tcBorders>
            <w:shd w:val="clear" w:color="auto" w:fill="auto"/>
            <w:vAlign w:val="bottom"/>
          </w:tcPr>
          <w:p w14:paraId="302B4793" w14:textId="62C4BCAB"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24,860</w:t>
            </w:r>
          </w:p>
        </w:tc>
      </w:tr>
      <w:tr w:rsidR="007C71D4" w:rsidRPr="00587444" w14:paraId="508452EA" w14:textId="77777777" w:rsidTr="00035F36">
        <w:trPr>
          <w:trHeight w:hRule="exact" w:val="275"/>
        </w:trPr>
        <w:tc>
          <w:tcPr>
            <w:tcW w:w="1642" w:type="pct"/>
            <w:tcBorders>
              <w:top w:val="nil"/>
              <w:left w:val="nil"/>
              <w:bottom w:val="nil"/>
              <w:right w:val="nil"/>
            </w:tcBorders>
            <w:shd w:val="clear" w:color="auto" w:fill="auto"/>
            <w:vAlign w:val="bottom"/>
          </w:tcPr>
          <w:p w14:paraId="6106A9C8" w14:textId="77777777" w:rsidR="007C71D4" w:rsidRPr="00587444" w:rsidRDefault="007C71D4" w:rsidP="007C71D4">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4" w:space="0" w:color="auto"/>
              <w:right w:val="nil"/>
            </w:tcBorders>
            <w:shd w:val="clear" w:color="auto" w:fill="auto"/>
            <w:vAlign w:val="bottom"/>
          </w:tcPr>
          <w:p w14:paraId="57AC4E6C" w14:textId="7E0E206A"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5</w:t>
            </w:r>
          </w:p>
        </w:tc>
        <w:tc>
          <w:tcPr>
            <w:tcW w:w="552" w:type="pct"/>
            <w:tcBorders>
              <w:top w:val="nil"/>
              <w:left w:val="nil"/>
              <w:bottom w:val="single" w:sz="4" w:space="0" w:color="auto"/>
              <w:right w:val="nil"/>
            </w:tcBorders>
            <w:shd w:val="clear" w:color="auto" w:fill="auto"/>
            <w:vAlign w:val="bottom"/>
          </w:tcPr>
          <w:p w14:paraId="08496D3D" w14:textId="7EFE8986"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w:t>
            </w:r>
          </w:p>
        </w:tc>
        <w:tc>
          <w:tcPr>
            <w:tcW w:w="590" w:type="pct"/>
            <w:tcBorders>
              <w:top w:val="nil"/>
              <w:left w:val="nil"/>
              <w:bottom w:val="single" w:sz="4" w:space="0" w:color="auto"/>
              <w:right w:val="nil"/>
            </w:tcBorders>
            <w:shd w:val="clear" w:color="auto" w:fill="auto"/>
            <w:vAlign w:val="bottom"/>
          </w:tcPr>
          <w:p w14:paraId="03F07523" w14:textId="05EEE62D"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3</w:t>
            </w:r>
          </w:p>
        </w:tc>
        <w:tc>
          <w:tcPr>
            <w:tcW w:w="572" w:type="pct"/>
            <w:tcBorders>
              <w:top w:val="nil"/>
              <w:left w:val="nil"/>
              <w:bottom w:val="single" w:sz="4" w:space="0" w:color="auto"/>
              <w:right w:val="nil"/>
            </w:tcBorders>
            <w:shd w:val="clear" w:color="auto" w:fill="auto"/>
            <w:vAlign w:val="bottom"/>
          </w:tcPr>
          <w:p w14:paraId="3ACA6721" w14:textId="3900EFA4"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16</w:t>
            </w:r>
          </w:p>
        </w:tc>
        <w:tc>
          <w:tcPr>
            <w:tcW w:w="573" w:type="pct"/>
            <w:tcBorders>
              <w:top w:val="nil"/>
              <w:left w:val="nil"/>
              <w:bottom w:val="single" w:sz="4" w:space="0" w:color="auto"/>
              <w:right w:val="nil"/>
            </w:tcBorders>
            <w:shd w:val="clear" w:color="auto" w:fill="auto"/>
            <w:vAlign w:val="bottom"/>
          </w:tcPr>
          <w:p w14:paraId="01E3254C" w14:textId="73F62F41"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lang w:val="hr-HR"/>
              </w:rPr>
            </w:pPr>
            <w:r>
              <w:rPr>
                <w:rFonts w:ascii="Arial" w:hAnsi="Arial" w:cs="Arial"/>
                <w:color w:val="000000"/>
                <w:sz w:val="17"/>
                <w:szCs w:val="17"/>
              </w:rPr>
              <w:t>19</w:t>
            </w:r>
          </w:p>
        </w:tc>
        <w:tc>
          <w:tcPr>
            <w:tcW w:w="564" w:type="pct"/>
            <w:tcBorders>
              <w:top w:val="nil"/>
              <w:left w:val="nil"/>
              <w:bottom w:val="single" w:sz="4" w:space="0" w:color="auto"/>
              <w:right w:val="nil"/>
            </w:tcBorders>
            <w:shd w:val="clear" w:color="auto" w:fill="auto"/>
            <w:vAlign w:val="bottom"/>
          </w:tcPr>
          <w:p w14:paraId="021A92F4" w14:textId="467FD829" w:rsidR="007C71D4" w:rsidRPr="00587444" w:rsidRDefault="007C71D4" w:rsidP="007C71D4">
            <w:pPr>
              <w:tabs>
                <w:tab w:val="right" w:pos="1202"/>
              </w:tabs>
              <w:suppressAutoHyphens w:val="0"/>
              <w:autoSpaceDN/>
              <w:spacing w:line="240" w:lineRule="exact"/>
              <w:jc w:val="right"/>
              <w:outlineLvl w:val="0"/>
              <w:rPr>
                <w:rFonts w:ascii="Arial" w:hAnsi="Arial" w:cs="Arial"/>
                <w:color w:val="000000"/>
                <w:sz w:val="17"/>
                <w:szCs w:val="17"/>
              </w:rPr>
            </w:pPr>
            <w:r>
              <w:rPr>
                <w:rFonts w:ascii="Arial" w:hAnsi="Arial" w:cs="Arial"/>
                <w:color w:val="000000"/>
                <w:sz w:val="17"/>
                <w:szCs w:val="17"/>
              </w:rPr>
              <w:t>43</w:t>
            </w:r>
          </w:p>
        </w:tc>
      </w:tr>
      <w:tr w:rsidR="007C71D4" w:rsidRPr="00587444" w14:paraId="75A4AEB8" w14:textId="77777777" w:rsidTr="00035F36">
        <w:trPr>
          <w:trHeight w:hRule="exact" w:val="275"/>
        </w:trPr>
        <w:tc>
          <w:tcPr>
            <w:tcW w:w="1642" w:type="pct"/>
            <w:vAlign w:val="center"/>
          </w:tcPr>
          <w:p w14:paraId="7F6DB54A" w14:textId="77777777" w:rsidR="007C71D4" w:rsidRPr="00587444" w:rsidRDefault="007C71D4" w:rsidP="007C71D4">
            <w:pPr>
              <w:tabs>
                <w:tab w:val="right" w:pos="1202"/>
              </w:tabs>
              <w:suppressAutoHyphens w:val="0"/>
              <w:autoSpaceDN/>
              <w:spacing w:line="240" w:lineRule="exact"/>
              <w:outlineLvl w:val="0"/>
              <w:rPr>
                <w:rFonts w:ascii="Arial" w:eastAsia="Calibri" w:hAnsi="Arial" w:cs="Arial"/>
                <w:b/>
                <w:bCs/>
                <w:spacing w:val="-2"/>
                <w:sz w:val="17"/>
                <w:szCs w:val="17"/>
              </w:rPr>
            </w:pPr>
            <w:bookmarkStart w:id="967" w:name="_Toc4062329"/>
            <w:r w:rsidRPr="00587444">
              <w:rPr>
                <w:rFonts w:ascii="Arial" w:hAnsi="Arial" w:cs="Arial"/>
                <w:b/>
                <w:bCs/>
                <w:spacing w:val="-2"/>
                <w:sz w:val="17"/>
                <w:szCs w:val="17"/>
              </w:rPr>
              <w:t>Total guarantees and commitments</w:t>
            </w:r>
            <w:bookmarkEnd w:id="967"/>
          </w:p>
        </w:tc>
        <w:tc>
          <w:tcPr>
            <w:tcW w:w="507" w:type="pct"/>
            <w:tcBorders>
              <w:top w:val="single" w:sz="4" w:space="0" w:color="auto"/>
              <w:left w:val="nil"/>
              <w:bottom w:val="single" w:sz="12" w:space="0" w:color="auto"/>
              <w:right w:val="nil"/>
            </w:tcBorders>
            <w:shd w:val="clear" w:color="auto" w:fill="auto"/>
            <w:vAlign w:val="bottom"/>
          </w:tcPr>
          <w:p w14:paraId="2ED0CBB9" w14:textId="3F340B38" w:rsidR="007C71D4" w:rsidRPr="00587444" w:rsidRDefault="007C71D4" w:rsidP="007C71D4">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555,067</w:t>
            </w:r>
          </w:p>
        </w:tc>
        <w:tc>
          <w:tcPr>
            <w:tcW w:w="552" w:type="pct"/>
            <w:tcBorders>
              <w:top w:val="single" w:sz="4" w:space="0" w:color="auto"/>
              <w:left w:val="nil"/>
              <w:bottom w:val="single" w:sz="12" w:space="0" w:color="auto"/>
              <w:right w:val="nil"/>
            </w:tcBorders>
            <w:shd w:val="clear" w:color="auto" w:fill="auto"/>
            <w:vAlign w:val="bottom"/>
          </w:tcPr>
          <w:p w14:paraId="1B244B28" w14:textId="5837BA0D" w:rsidR="007C71D4" w:rsidRPr="00587444" w:rsidRDefault="007C71D4" w:rsidP="007C71D4">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2,005</w:t>
            </w:r>
          </w:p>
        </w:tc>
        <w:tc>
          <w:tcPr>
            <w:tcW w:w="590" w:type="pct"/>
            <w:tcBorders>
              <w:top w:val="single" w:sz="4" w:space="0" w:color="auto"/>
              <w:left w:val="nil"/>
              <w:bottom w:val="single" w:sz="12" w:space="0" w:color="auto"/>
              <w:right w:val="nil"/>
            </w:tcBorders>
            <w:shd w:val="clear" w:color="auto" w:fill="auto"/>
            <w:vAlign w:val="bottom"/>
          </w:tcPr>
          <w:p w14:paraId="5A63F3EE" w14:textId="4F05F5AF" w:rsidR="007C71D4" w:rsidRPr="00587444" w:rsidRDefault="007C71D4" w:rsidP="007C71D4">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6,453</w:t>
            </w:r>
          </w:p>
        </w:tc>
        <w:tc>
          <w:tcPr>
            <w:tcW w:w="572" w:type="pct"/>
            <w:tcBorders>
              <w:top w:val="single" w:sz="4" w:space="0" w:color="auto"/>
              <w:left w:val="nil"/>
              <w:bottom w:val="single" w:sz="12" w:space="0" w:color="auto"/>
              <w:right w:val="nil"/>
            </w:tcBorders>
            <w:shd w:val="clear" w:color="auto" w:fill="auto"/>
            <w:vAlign w:val="bottom"/>
          </w:tcPr>
          <w:p w14:paraId="4791C65B" w14:textId="01F3F514" w:rsidR="007C71D4" w:rsidRPr="00587444" w:rsidRDefault="007C71D4" w:rsidP="007C71D4">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11,740</w:t>
            </w:r>
          </w:p>
        </w:tc>
        <w:tc>
          <w:tcPr>
            <w:tcW w:w="573" w:type="pct"/>
            <w:tcBorders>
              <w:top w:val="single" w:sz="4" w:space="0" w:color="auto"/>
              <w:left w:val="nil"/>
              <w:bottom w:val="single" w:sz="12" w:space="0" w:color="auto"/>
              <w:right w:val="nil"/>
            </w:tcBorders>
            <w:shd w:val="clear" w:color="auto" w:fill="auto"/>
            <w:vAlign w:val="bottom"/>
          </w:tcPr>
          <w:p w14:paraId="3E73632E" w14:textId="3610F68A" w:rsidR="007C71D4" w:rsidRPr="00587444" w:rsidRDefault="007C71D4" w:rsidP="007C71D4">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4,555</w:t>
            </w:r>
          </w:p>
        </w:tc>
        <w:tc>
          <w:tcPr>
            <w:tcW w:w="564" w:type="pct"/>
            <w:tcBorders>
              <w:top w:val="single" w:sz="4" w:space="0" w:color="auto"/>
              <w:left w:val="nil"/>
              <w:bottom w:val="single" w:sz="12" w:space="0" w:color="auto"/>
              <w:right w:val="nil"/>
            </w:tcBorders>
            <w:shd w:val="clear" w:color="auto" w:fill="auto"/>
            <w:vAlign w:val="bottom"/>
          </w:tcPr>
          <w:p w14:paraId="6BB0B88B" w14:textId="7384152D" w:rsidR="007C71D4" w:rsidRPr="00587444" w:rsidRDefault="007C71D4" w:rsidP="007C71D4">
            <w:pPr>
              <w:tabs>
                <w:tab w:val="right" w:pos="1202"/>
              </w:tabs>
              <w:suppressAutoHyphens w:val="0"/>
              <w:autoSpaceDN/>
              <w:spacing w:line="240" w:lineRule="exact"/>
              <w:jc w:val="right"/>
              <w:outlineLvl w:val="0"/>
              <w:rPr>
                <w:rFonts w:ascii="Arial" w:hAnsi="Arial" w:cs="Arial"/>
                <w:b/>
                <w:color w:val="000000"/>
                <w:sz w:val="17"/>
                <w:szCs w:val="17"/>
              </w:rPr>
            </w:pPr>
            <w:r>
              <w:rPr>
                <w:rFonts w:ascii="Arial" w:hAnsi="Arial" w:cs="Arial"/>
                <w:b/>
                <w:bCs/>
                <w:color w:val="000000"/>
                <w:sz w:val="17"/>
                <w:szCs w:val="17"/>
              </w:rPr>
              <w:t>579,820</w:t>
            </w:r>
          </w:p>
        </w:tc>
      </w:tr>
      <w:bookmarkEnd w:id="934"/>
    </w:tbl>
    <w:p w14:paraId="49CFBD5B" w14:textId="77777777" w:rsidR="00587444" w:rsidRPr="00356C4F" w:rsidRDefault="00587444" w:rsidP="00587444">
      <w:pPr>
        <w:suppressAutoHyphens w:val="0"/>
        <w:autoSpaceDN/>
        <w:jc w:val="both"/>
        <w:rPr>
          <w:rFonts w:ascii="Arial" w:hAnsi="Arial" w:cs="Arial"/>
          <w:bCs/>
          <w:sz w:val="18"/>
          <w:szCs w:val="18"/>
        </w:rPr>
      </w:pPr>
    </w:p>
    <w:p w14:paraId="41A03748" w14:textId="77777777"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p>
    <w:p w14:paraId="3A759C39" w14:textId="77777777" w:rsidR="00587444" w:rsidRPr="00356C4F" w:rsidRDefault="00587444" w:rsidP="00587444">
      <w:pPr>
        <w:suppressAutoHyphens w:val="0"/>
        <w:autoSpaceDN/>
        <w:jc w:val="both"/>
        <w:rPr>
          <w:rFonts w:ascii="Arial" w:hAnsi="Arial" w:cs="Arial"/>
          <w:i/>
          <w:sz w:val="18"/>
          <w:szCs w:val="18"/>
        </w:rPr>
      </w:pPr>
    </w:p>
    <w:p w14:paraId="44604FE7" w14:textId="25E56F5A" w:rsidR="007505E7" w:rsidRPr="007C71D4" w:rsidRDefault="007505E7" w:rsidP="00F36511">
      <w:pPr>
        <w:suppressAutoHyphens w:val="0"/>
        <w:autoSpaceDN/>
        <w:rPr>
          <w:rFonts w:ascii="Arial" w:eastAsia="Calibri" w:hAnsi="Arial" w:cs="Arial"/>
          <w:i/>
          <w:iCs/>
          <w:color w:val="000000"/>
          <w:sz w:val="18"/>
          <w:szCs w:val="18"/>
        </w:rPr>
      </w:pPr>
      <w:bookmarkStart w:id="968" w:name="_Hlk161065358"/>
      <w:r w:rsidRPr="007C71D4">
        <w:rPr>
          <w:rFonts w:ascii="Arial" w:eastAsia="Calibri" w:hAnsi="Arial" w:cs="Arial"/>
          <w:i/>
          <w:iCs/>
          <w:color w:val="000000"/>
          <w:sz w:val="18"/>
          <w:szCs w:val="18"/>
        </w:rPr>
        <w:t xml:space="preserve">*Receivables of </w:t>
      </w:r>
      <w:r w:rsidR="00F24198" w:rsidRPr="007C71D4">
        <w:rPr>
          <w:rFonts w:ascii="Arial" w:eastAsia="Calibri" w:hAnsi="Arial" w:cs="Arial"/>
          <w:i/>
          <w:iCs/>
          <w:color w:val="000000"/>
          <w:sz w:val="18"/>
          <w:szCs w:val="18"/>
        </w:rPr>
        <w:t>EUR</w:t>
      </w:r>
      <w:r w:rsidRPr="007C71D4">
        <w:rPr>
          <w:rFonts w:ascii="Arial" w:eastAsia="Calibri" w:hAnsi="Arial" w:cs="Arial"/>
          <w:i/>
          <w:iCs/>
          <w:color w:val="000000"/>
          <w:sz w:val="18"/>
          <w:szCs w:val="18"/>
        </w:rPr>
        <w:t xml:space="preserve"> 9</w:t>
      </w:r>
      <w:r w:rsidR="007C71D4" w:rsidRPr="007C71D4">
        <w:rPr>
          <w:rFonts w:ascii="Arial" w:eastAsia="Calibri" w:hAnsi="Arial" w:cs="Arial"/>
          <w:i/>
          <w:iCs/>
          <w:color w:val="000000"/>
          <w:sz w:val="18"/>
          <w:szCs w:val="18"/>
        </w:rPr>
        <w:t>2</w:t>
      </w:r>
      <w:r w:rsidRPr="007C71D4">
        <w:rPr>
          <w:rFonts w:ascii="Arial" w:eastAsia="Calibri" w:hAnsi="Arial" w:cs="Arial"/>
          <w:i/>
          <w:iCs/>
          <w:color w:val="000000"/>
          <w:sz w:val="18"/>
          <w:szCs w:val="18"/>
        </w:rPr>
        <w:t xml:space="preserve">,000 thousand relate to reverse REPO agreements. The maturity of part of receivables was prolonged after the Statement of Financial Position date, and an amount of EUR </w:t>
      </w:r>
      <w:r w:rsidR="007C71D4" w:rsidRPr="007C71D4">
        <w:rPr>
          <w:rFonts w:ascii="Arial" w:eastAsia="Calibri" w:hAnsi="Arial" w:cs="Arial"/>
          <w:i/>
          <w:iCs/>
          <w:color w:val="000000"/>
          <w:sz w:val="18"/>
          <w:szCs w:val="18"/>
        </w:rPr>
        <w:t>30</w:t>
      </w:r>
      <w:r w:rsidRPr="007C71D4">
        <w:rPr>
          <w:rFonts w:ascii="Arial" w:eastAsia="Calibri" w:hAnsi="Arial" w:cs="Arial"/>
          <w:i/>
          <w:iCs/>
          <w:color w:val="000000"/>
          <w:sz w:val="18"/>
          <w:szCs w:val="18"/>
        </w:rPr>
        <w:t>,000 thousand was placed in the 1 to 3 months maturity category.</w:t>
      </w:r>
    </w:p>
    <w:p w14:paraId="4CF71318" w14:textId="1D94784E" w:rsidR="00587444" w:rsidRPr="00356C4F" w:rsidRDefault="007505E7" w:rsidP="00F36511">
      <w:pPr>
        <w:suppressAutoHyphens w:val="0"/>
        <w:autoSpaceDN/>
        <w:rPr>
          <w:rFonts w:ascii="Arial" w:hAnsi="Arial" w:cs="Arial"/>
          <w:bCs/>
          <w:sz w:val="18"/>
          <w:szCs w:val="18"/>
          <w:lang w:val="en-GB"/>
        </w:rPr>
        <w:sectPr w:rsidR="00587444" w:rsidRPr="00356C4F" w:rsidSect="00D337C5">
          <w:footerReference w:type="default" r:id="rId199"/>
          <w:pgSz w:w="11907" w:h="16840" w:code="9"/>
          <w:pgMar w:top="1418" w:right="1134" w:bottom="1134" w:left="1418" w:header="851" w:footer="851" w:gutter="0"/>
          <w:cols w:space="720"/>
          <w:noEndnote/>
        </w:sectPr>
      </w:pPr>
      <w:r w:rsidRPr="007C71D4">
        <w:rPr>
          <w:rFonts w:ascii="Arial" w:eastAsia="Calibri" w:hAnsi="Arial" w:cs="Arial"/>
          <w:i/>
          <w:iCs/>
          <w:sz w:val="18"/>
          <w:szCs w:val="18"/>
        </w:rPr>
        <w:t>*</w:t>
      </w:r>
      <w:r w:rsidR="00587444" w:rsidRPr="007C71D4">
        <w:rPr>
          <w:rFonts w:ascii="Arial" w:eastAsia="Calibri" w:hAnsi="Arial" w:cs="Arial"/>
          <w:i/>
          <w:iCs/>
          <w:sz w:val="18"/>
          <w:szCs w:val="18"/>
        </w:rPr>
        <w:t>* Accrued interest on loans not yet due is allocated to the category from 1 to 3 months.</w:t>
      </w:r>
      <w:r w:rsidR="00587444" w:rsidRPr="00356C4F">
        <w:rPr>
          <w:rFonts w:ascii="Arial" w:hAnsi="Arial" w:cs="Arial"/>
          <w:i/>
          <w:sz w:val="18"/>
          <w:szCs w:val="18"/>
          <w:lang w:val="en-GB"/>
        </w:rPr>
        <w:t xml:space="preserve"> </w:t>
      </w:r>
    </w:p>
    <w:bookmarkEnd w:id="968"/>
    <w:p w14:paraId="3DA45822" w14:textId="77777777" w:rsidR="00587444" w:rsidRPr="00587444" w:rsidRDefault="00587444" w:rsidP="00587444">
      <w:pPr>
        <w:suppressAutoHyphens w:val="0"/>
        <w:autoSpaceDN/>
        <w:jc w:val="both"/>
        <w:rPr>
          <w:rFonts w:ascii="Arial" w:hAnsi="Arial" w:cs="Arial"/>
          <w:b/>
          <w:bCs/>
          <w:sz w:val="20"/>
          <w:szCs w:val="20"/>
          <w:lang w:val="en-GB"/>
        </w:rPr>
      </w:pPr>
    </w:p>
    <w:p w14:paraId="64D5F71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F74953A" w14:textId="77777777" w:rsidR="00587444" w:rsidRPr="00587444" w:rsidRDefault="00587444" w:rsidP="00587444">
      <w:pPr>
        <w:suppressAutoHyphens w:val="0"/>
        <w:autoSpaceDN/>
        <w:jc w:val="both"/>
        <w:rPr>
          <w:rFonts w:ascii="Arial" w:hAnsi="Arial" w:cs="Arial"/>
          <w:b/>
          <w:sz w:val="20"/>
          <w:szCs w:val="20"/>
          <w:lang w:val="en-GB"/>
        </w:rPr>
      </w:pPr>
    </w:p>
    <w:p w14:paraId="368DBF8B"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76F9F981" w14:textId="77777777" w:rsidR="00587444" w:rsidRPr="00587444" w:rsidRDefault="00587444" w:rsidP="00587444">
      <w:pPr>
        <w:suppressAutoHyphens w:val="0"/>
        <w:autoSpaceDN/>
        <w:jc w:val="both"/>
        <w:rPr>
          <w:rFonts w:ascii="Arial" w:hAnsi="Arial" w:cs="Arial"/>
          <w:b/>
          <w:sz w:val="20"/>
          <w:szCs w:val="20"/>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B84CF4" w:rsidRPr="00587444" w14:paraId="212E815F" w14:textId="77777777" w:rsidTr="002F77AC">
        <w:trPr>
          <w:trHeight w:hRule="exact" w:val="514"/>
        </w:trPr>
        <w:tc>
          <w:tcPr>
            <w:tcW w:w="1642" w:type="pct"/>
          </w:tcPr>
          <w:p w14:paraId="4E1732B0"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Bank</w:t>
            </w:r>
          </w:p>
          <w:p w14:paraId="6B006892"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w:t>
            </w:r>
            <w:r>
              <w:rPr>
                <w:rFonts w:ascii="Arial" w:hAnsi="Arial" w:cs="Arial"/>
                <w:b/>
                <w:sz w:val="17"/>
                <w:szCs w:val="17"/>
              </w:rPr>
              <w:t>3</w:t>
            </w:r>
          </w:p>
          <w:p w14:paraId="09B892B1"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31 December 2018</w:t>
            </w:r>
          </w:p>
        </w:tc>
        <w:tc>
          <w:tcPr>
            <w:tcW w:w="507" w:type="pct"/>
          </w:tcPr>
          <w:p w14:paraId="08E04847"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1F417335"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52" w:type="pct"/>
          </w:tcPr>
          <w:p w14:paraId="2CED8090"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90" w:type="pct"/>
          </w:tcPr>
          <w:p w14:paraId="2E69D2A7"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72" w:type="pct"/>
          </w:tcPr>
          <w:p w14:paraId="2CC32F4E"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56FA869F"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73" w:type="pct"/>
          </w:tcPr>
          <w:p w14:paraId="640B5FF2"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236CAD1E"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64" w:type="pct"/>
          </w:tcPr>
          <w:p w14:paraId="1B3A2873"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B84CF4" w:rsidRPr="00587444" w14:paraId="2E78CB03" w14:textId="77777777" w:rsidTr="002F77AC">
        <w:trPr>
          <w:trHeight w:hRule="exact" w:val="275"/>
        </w:trPr>
        <w:tc>
          <w:tcPr>
            <w:tcW w:w="1642" w:type="pct"/>
          </w:tcPr>
          <w:p w14:paraId="1025D8D4"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16FC0327"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52" w:type="pct"/>
          </w:tcPr>
          <w:p w14:paraId="5D11A33E"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90" w:type="pct"/>
          </w:tcPr>
          <w:p w14:paraId="08B06495"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2" w:type="pct"/>
          </w:tcPr>
          <w:p w14:paraId="720F608C"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3" w:type="pct"/>
          </w:tcPr>
          <w:p w14:paraId="52F7D272"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64" w:type="pct"/>
          </w:tcPr>
          <w:p w14:paraId="0851355C" w14:textId="77777777" w:rsidR="00B84CF4" w:rsidRPr="00587444" w:rsidRDefault="00B84CF4" w:rsidP="002F77AC">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B84CF4" w:rsidRPr="00587444" w14:paraId="7CF1C294" w14:textId="77777777" w:rsidTr="002F77AC">
        <w:trPr>
          <w:trHeight w:hRule="exact" w:val="275"/>
        </w:trPr>
        <w:tc>
          <w:tcPr>
            <w:tcW w:w="1642" w:type="pct"/>
            <w:vAlign w:val="bottom"/>
          </w:tcPr>
          <w:p w14:paraId="6B10FB98"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Assets </w:t>
            </w:r>
          </w:p>
        </w:tc>
        <w:tc>
          <w:tcPr>
            <w:tcW w:w="507" w:type="pct"/>
            <w:vAlign w:val="bottom"/>
          </w:tcPr>
          <w:p w14:paraId="0590D75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20A1749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6D021B0B"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04D4679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6395CECF"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052BD0B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B84CF4" w:rsidRPr="00587444" w14:paraId="16DCE64C" w14:textId="77777777" w:rsidTr="002F77AC">
        <w:trPr>
          <w:trHeight w:hRule="exact" w:val="512"/>
        </w:trPr>
        <w:tc>
          <w:tcPr>
            <w:tcW w:w="1642" w:type="pct"/>
            <w:vAlign w:val="bottom"/>
          </w:tcPr>
          <w:p w14:paraId="61C2B561"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07" w:type="pct"/>
            <w:tcBorders>
              <w:top w:val="nil"/>
              <w:left w:val="nil"/>
              <w:bottom w:val="nil"/>
              <w:right w:val="nil"/>
            </w:tcBorders>
            <w:shd w:val="clear" w:color="auto" w:fill="auto"/>
            <w:vAlign w:val="bottom"/>
          </w:tcPr>
          <w:p w14:paraId="05B52FC5"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41</w:t>
            </w:r>
            <w:r>
              <w:rPr>
                <w:rFonts w:ascii="Arial" w:hAnsi="Arial" w:cs="Arial"/>
                <w:color w:val="000000"/>
                <w:sz w:val="17"/>
                <w:szCs w:val="17"/>
              </w:rPr>
              <w:t>,</w:t>
            </w:r>
            <w:r w:rsidRPr="00F959D0">
              <w:rPr>
                <w:rFonts w:ascii="Arial" w:hAnsi="Arial" w:cs="Arial"/>
                <w:color w:val="000000"/>
                <w:sz w:val="17"/>
                <w:szCs w:val="17"/>
              </w:rPr>
              <w:t xml:space="preserve">543 </w:t>
            </w:r>
          </w:p>
        </w:tc>
        <w:tc>
          <w:tcPr>
            <w:tcW w:w="552" w:type="pct"/>
            <w:tcBorders>
              <w:top w:val="nil"/>
              <w:left w:val="nil"/>
              <w:bottom w:val="nil"/>
              <w:right w:val="nil"/>
            </w:tcBorders>
            <w:shd w:val="clear" w:color="auto" w:fill="auto"/>
            <w:vAlign w:val="bottom"/>
          </w:tcPr>
          <w:p w14:paraId="12F650C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E852B86"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5E36FA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213E0C97"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6475D0E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41</w:t>
            </w:r>
            <w:r>
              <w:rPr>
                <w:rFonts w:ascii="Arial" w:hAnsi="Arial" w:cs="Arial"/>
                <w:color w:val="000000"/>
                <w:sz w:val="17"/>
                <w:szCs w:val="17"/>
              </w:rPr>
              <w:t>,</w:t>
            </w:r>
            <w:r w:rsidRPr="00F959D0">
              <w:rPr>
                <w:rFonts w:ascii="Arial" w:hAnsi="Arial" w:cs="Arial"/>
                <w:color w:val="000000"/>
                <w:sz w:val="17"/>
                <w:szCs w:val="17"/>
              </w:rPr>
              <w:t xml:space="preserve">543 </w:t>
            </w:r>
          </w:p>
        </w:tc>
      </w:tr>
      <w:tr w:rsidR="00B84CF4" w:rsidRPr="00587444" w14:paraId="4E77A92F" w14:textId="77777777" w:rsidTr="002F77AC">
        <w:trPr>
          <w:trHeight w:hRule="exact" w:val="275"/>
        </w:trPr>
        <w:tc>
          <w:tcPr>
            <w:tcW w:w="1642" w:type="pct"/>
            <w:vAlign w:val="bottom"/>
          </w:tcPr>
          <w:p w14:paraId="337BAF0D"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07" w:type="pct"/>
            <w:tcBorders>
              <w:top w:val="nil"/>
              <w:left w:val="nil"/>
              <w:bottom w:val="nil"/>
              <w:right w:val="nil"/>
            </w:tcBorders>
            <w:shd w:val="clear" w:color="auto" w:fill="auto"/>
            <w:vAlign w:val="bottom"/>
          </w:tcPr>
          <w:p w14:paraId="2AF75D77"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68</w:t>
            </w:r>
            <w:r>
              <w:rPr>
                <w:rFonts w:ascii="Arial" w:hAnsi="Arial" w:cs="Arial"/>
                <w:color w:val="000000"/>
                <w:sz w:val="17"/>
                <w:szCs w:val="17"/>
              </w:rPr>
              <w:t>,</w:t>
            </w:r>
            <w:r w:rsidRPr="00F959D0">
              <w:rPr>
                <w:rFonts w:ascii="Arial" w:hAnsi="Arial" w:cs="Arial"/>
                <w:color w:val="000000"/>
                <w:sz w:val="17"/>
                <w:szCs w:val="17"/>
              </w:rPr>
              <w:t xml:space="preserve">152 </w:t>
            </w:r>
          </w:p>
        </w:tc>
        <w:tc>
          <w:tcPr>
            <w:tcW w:w="552" w:type="pct"/>
            <w:tcBorders>
              <w:top w:val="nil"/>
              <w:left w:val="nil"/>
              <w:bottom w:val="nil"/>
              <w:right w:val="nil"/>
            </w:tcBorders>
            <w:shd w:val="clear" w:color="auto" w:fill="auto"/>
            <w:vAlign w:val="bottom"/>
          </w:tcPr>
          <w:p w14:paraId="6EC96C9A"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4058500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701D3D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C2794CD"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304 </w:t>
            </w:r>
          </w:p>
        </w:tc>
        <w:tc>
          <w:tcPr>
            <w:tcW w:w="564" w:type="pct"/>
            <w:tcBorders>
              <w:top w:val="nil"/>
              <w:left w:val="nil"/>
              <w:bottom w:val="nil"/>
              <w:right w:val="nil"/>
            </w:tcBorders>
            <w:shd w:val="clear" w:color="auto" w:fill="auto"/>
            <w:vAlign w:val="bottom"/>
          </w:tcPr>
          <w:p w14:paraId="558445D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69</w:t>
            </w:r>
            <w:r>
              <w:rPr>
                <w:rFonts w:ascii="Arial" w:hAnsi="Arial" w:cs="Arial"/>
                <w:color w:val="000000"/>
                <w:sz w:val="17"/>
                <w:szCs w:val="17"/>
              </w:rPr>
              <w:t>,</w:t>
            </w:r>
            <w:r w:rsidRPr="00F959D0">
              <w:rPr>
                <w:rFonts w:ascii="Arial" w:hAnsi="Arial" w:cs="Arial"/>
                <w:color w:val="000000"/>
                <w:sz w:val="17"/>
                <w:szCs w:val="17"/>
              </w:rPr>
              <w:t xml:space="preserve">456 </w:t>
            </w:r>
          </w:p>
        </w:tc>
      </w:tr>
      <w:tr w:rsidR="00B84CF4" w:rsidRPr="00587444" w14:paraId="6BBBD29C" w14:textId="77777777" w:rsidTr="002F77AC">
        <w:trPr>
          <w:trHeight w:hRule="exact" w:val="275"/>
        </w:trPr>
        <w:tc>
          <w:tcPr>
            <w:tcW w:w="1642" w:type="pct"/>
            <w:vAlign w:val="bottom"/>
          </w:tcPr>
          <w:p w14:paraId="5FA261BD"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07" w:type="pct"/>
            <w:tcBorders>
              <w:top w:val="nil"/>
              <w:left w:val="nil"/>
              <w:bottom w:val="nil"/>
              <w:right w:val="nil"/>
            </w:tcBorders>
            <w:shd w:val="clear" w:color="auto" w:fill="auto"/>
            <w:vAlign w:val="bottom"/>
          </w:tcPr>
          <w:p w14:paraId="738C7E8D"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90</w:t>
            </w:r>
            <w:r>
              <w:rPr>
                <w:rFonts w:ascii="Arial" w:hAnsi="Arial" w:cs="Arial"/>
                <w:color w:val="000000"/>
                <w:sz w:val="17"/>
                <w:szCs w:val="17"/>
              </w:rPr>
              <w:t>,</w:t>
            </w:r>
            <w:r w:rsidRPr="00F959D0">
              <w:rPr>
                <w:rFonts w:ascii="Arial" w:hAnsi="Arial" w:cs="Arial"/>
                <w:color w:val="000000"/>
                <w:sz w:val="17"/>
                <w:szCs w:val="17"/>
              </w:rPr>
              <w:t xml:space="preserve">275 </w:t>
            </w:r>
          </w:p>
        </w:tc>
        <w:tc>
          <w:tcPr>
            <w:tcW w:w="552" w:type="pct"/>
            <w:tcBorders>
              <w:top w:val="nil"/>
              <w:left w:val="nil"/>
              <w:bottom w:val="nil"/>
              <w:right w:val="nil"/>
            </w:tcBorders>
            <w:shd w:val="clear" w:color="auto" w:fill="auto"/>
            <w:vAlign w:val="bottom"/>
          </w:tcPr>
          <w:p w14:paraId="6FDFE0D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158</w:t>
            </w:r>
            <w:r>
              <w:rPr>
                <w:rFonts w:ascii="Arial" w:hAnsi="Arial" w:cs="Arial"/>
                <w:color w:val="000000"/>
                <w:sz w:val="17"/>
                <w:szCs w:val="17"/>
              </w:rPr>
              <w:t>,</w:t>
            </w:r>
            <w:r w:rsidRPr="00F959D0">
              <w:rPr>
                <w:rFonts w:ascii="Arial" w:hAnsi="Arial" w:cs="Arial"/>
                <w:color w:val="000000"/>
                <w:sz w:val="17"/>
                <w:szCs w:val="17"/>
              </w:rPr>
              <w:t xml:space="preserve">524 </w:t>
            </w:r>
          </w:p>
        </w:tc>
        <w:tc>
          <w:tcPr>
            <w:tcW w:w="590" w:type="pct"/>
            <w:tcBorders>
              <w:top w:val="nil"/>
              <w:left w:val="nil"/>
              <w:bottom w:val="nil"/>
              <w:right w:val="nil"/>
            </w:tcBorders>
            <w:shd w:val="clear" w:color="auto" w:fill="auto"/>
            <w:vAlign w:val="bottom"/>
          </w:tcPr>
          <w:p w14:paraId="7AC11DB9"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130</w:t>
            </w:r>
            <w:r>
              <w:rPr>
                <w:rFonts w:ascii="Arial" w:hAnsi="Arial" w:cs="Arial"/>
                <w:color w:val="000000"/>
                <w:sz w:val="17"/>
                <w:szCs w:val="17"/>
              </w:rPr>
              <w:t>,</w:t>
            </w:r>
            <w:r w:rsidRPr="00F959D0">
              <w:rPr>
                <w:rFonts w:ascii="Arial" w:hAnsi="Arial" w:cs="Arial"/>
                <w:color w:val="000000"/>
                <w:sz w:val="17"/>
                <w:szCs w:val="17"/>
              </w:rPr>
              <w:t xml:space="preserve">273 </w:t>
            </w:r>
          </w:p>
        </w:tc>
        <w:tc>
          <w:tcPr>
            <w:tcW w:w="572" w:type="pct"/>
            <w:tcBorders>
              <w:top w:val="nil"/>
              <w:left w:val="nil"/>
              <w:bottom w:val="nil"/>
              <w:right w:val="nil"/>
            </w:tcBorders>
            <w:shd w:val="clear" w:color="auto" w:fill="auto"/>
            <w:vAlign w:val="bottom"/>
          </w:tcPr>
          <w:p w14:paraId="5D9E3406"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306</w:t>
            </w:r>
            <w:r>
              <w:rPr>
                <w:rFonts w:ascii="Arial" w:hAnsi="Arial" w:cs="Arial"/>
                <w:color w:val="000000"/>
                <w:sz w:val="17"/>
                <w:szCs w:val="17"/>
              </w:rPr>
              <w:t>,</w:t>
            </w:r>
            <w:r w:rsidRPr="00F959D0">
              <w:rPr>
                <w:rFonts w:ascii="Arial" w:hAnsi="Arial" w:cs="Arial"/>
                <w:color w:val="000000"/>
                <w:sz w:val="17"/>
                <w:szCs w:val="17"/>
              </w:rPr>
              <w:t xml:space="preserve">450 </w:t>
            </w:r>
          </w:p>
        </w:tc>
        <w:tc>
          <w:tcPr>
            <w:tcW w:w="573" w:type="pct"/>
            <w:tcBorders>
              <w:top w:val="nil"/>
              <w:left w:val="nil"/>
              <w:bottom w:val="nil"/>
              <w:right w:val="nil"/>
            </w:tcBorders>
            <w:shd w:val="clear" w:color="auto" w:fill="auto"/>
            <w:vAlign w:val="bottom"/>
          </w:tcPr>
          <w:p w14:paraId="193EA0B9"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563</w:t>
            </w:r>
            <w:r>
              <w:rPr>
                <w:rFonts w:ascii="Arial" w:hAnsi="Arial" w:cs="Arial"/>
                <w:color w:val="000000"/>
                <w:sz w:val="17"/>
                <w:szCs w:val="17"/>
              </w:rPr>
              <w:t>,</w:t>
            </w:r>
            <w:r w:rsidRPr="00F959D0">
              <w:rPr>
                <w:rFonts w:ascii="Arial" w:hAnsi="Arial" w:cs="Arial"/>
                <w:color w:val="000000"/>
                <w:sz w:val="17"/>
                <w:szCs w:val="17"/>
              </w:rPr>
              <w:t xml:space="preserve">359 </w:t>
            </w:r>
          </w:p>
        </w:tc>
        <w:tc>
          <w:tcPr>
            <w:tcW w:w="564" w:type="pct"/>
            <w:tcBorders>
              <w:top w:val="nil"/>
              <w:left w:val="nil"/>
              <w:bottom w:val="nil"/>
              <w:right w:val="nil"/>
            </w:tcBorders>
            <w:shd w:val="clear" w:color="auto" w:fill="auto"/>
            <w:vAlign w:val="bottom"/>
          </w:tcPr>
          <w:p w14:paraId="12A8AB2F"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248</w:t>
            </w:r>
            <w:r>
              <w:rPr>
                <w:rFonts w:ascii="Arial" w:hAnsi="Arial" w:cs="Arial"/>
                <w:color w:val="000000"/>
                <w:sz w:val="17"/>
                <w:szCs w:val="17"/>
              </w:rPr>
              <w:t>,</w:t>
            </w:r>
            <w:r w:rsidRPr="00F959D0">
              <w:rPr>
                <w:rFonts w:ascii="Arial" w:hAnsi="Arial" w:cs="Arial"/>
                <w:color w:val="000000"/>
                <w:sz w:val="17"/>
                <w:szCs w:val="17"/>
              </w:rPr>
              <w:t xml:space="preserve">881 </w:t>
            </w:r>
          </w:p>
        </w:tc>
      </w:tr>
      <w:tr w:rsidR="00B84CF4" w:rsidRPr="00587444" w14:paraId="662A039D" w14:textId="77777777" w:rsidTr="002F77AC">
        <w:trPr>
          <w:trHeight w:hRule="exact" w:val="275"/>
        </w:trPr>
        <w:tc>
          <w:tcPr>
            <w:tcW w:w="1642" w:type="pct"/>
            <w:vAlign w:val="bottom"/>
          </w:tcPr>
          <w:p w14:paraId="1F8B8EC7"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07" w:type="pct"/>
            <w:tcBorders>
              <w:top w:val="nil"/>
              <w:left w:val="nil"/>
              <w:bottom w:val="nil"/>
              <w:right w:val="nil"/>
            </w:tcBorders>
            <w:shd w:val="clear" w:color="auto" w:fill="auto"/>
            <w:vAlign w:val="bottom"/>
          </w:tcPr>
          <w:p w14:paraId="47F1358B"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271</w:t>
            </w:r>
            <w:r>
              <w:rPr>
                <w:rFonts w:ascii="Arial" w:hAnsi="Arial" w:cs="Arial"/>
                <w:color w:val="000000"/>
                <w:sz w:val="17"/>
                <w:szCs w:val="17"/>
              </w:rPr>
              <w:t>,</w:t>
            </w:r>
            <w:r w:rsidRPr="00F959D0">
              <w:rPr>
                <w:rFonts w:ascii="Arial" w:hAnsi="Arial" w:cs="Arial"/>
                <w:color w:val="000000"/>
                <w:sz w:val="17"/>
                <w:szCs w:val="17"/>
              </w:rPr>
              <w:t xml:space="preserve">161 </w:t>
            </w:r>
          </w:p>
        </w:tc>
        <w:tc>
          <w:tcPr>
            <w:tcW w:w="552" w:type="pct"/>
            <w:tcBorders>
              <w:top w:val="nil"/>
              <w:left w:val="nil"/>
              <w:bottom w:val="nil"/>
              <w:right w:val="nil"/>
            </w:tcBorders>
            <w:shd w:val="clear" w:color="auto" w:fill="auto"/>
            <w:vAlign w:val="bottom"/>
          </w:tcPr>
          <w:p w14:paraId="0B9FF9C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397 </w:t>
            </w:r>
          </w:p>
        </w:tc>
        <w:tc>
          <w:tcPr>
            <w:tcW w:w="590" w:type="pct"/>
            <w:tcBorders>
              <w:top w:val="nil"/>
              <w:left w:val="nil"/>
              <w:bottom w:val="nil"/>
              <w:right w:val="nil"/>
            </w:tcBorders>
            <w:shd w:val="clear" w:color="auto" w:fill="auto"/>
            <w:vAlign w:val="bottom"/>
          </w:tcPr>
          <w:p w14:paraId="133D15F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286</w:t>
            </w:r>
            <w:r>
              <w:rPr>
                <w:rFonts w:ascii="Arial" w:hAnsi="Arial" w:cs="Arial"/>
                <w:color w:val="000000"/>
                <w:sz w:val="17"/>
                <w:szCs w:val="17"/>
              </w:rPr>
              <w:t>,</w:t>
            </w:r>
            <w:r w:rsidRPr="00F959D0">
              <w:rPr>
                <w:rFonts w:ascii="Arial" w:hAnsi="Arial" w:cs="Arial"/>
                <w:color w:val="000000"/>
                <w:sz w:val="17"/>
                <w:szCs w:val="17"/>
              </w:rPr>
              <w:t xml:space="preserve">532 </w:t>
            </w:r>
          </w:p>
        </w:tc>
        <w:tc>
          <w:tcPr>
            <w:tcW w:w="572" w:type="pct"/>
            <w:tcBorders>
              <w:top w:val="nil"/>
              <w:left w:val="nil"/>
              <w:bottom w:val="nil"/>
              <w:right w:val="nil"/>
            </w:tcBorders>
            <w:shd w:val="clear" w:color="auto" w:fill="auto"/>
            <w:vAlign w:val="bottom"/>
          </w:tcPr>
          <w:p w14:paraId="297F743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586</w:t>
            </w:r>
            <w:r>
              <w:rPr>
                <w:rFonts w:ascii="Arial" w:hAnsi="Arial" w:cs="Arial"/>
                <w:color w:val="000000"/>
                <w:sz w:val="17"/>
                <w:szCs w:val="17"/>
              </w:rPr>
              <w:t>,</w:t>
            </w:r>
            <w:r w:rsidRPr="00F959D0">
              <w:rPr>
                <w:rFonts w:ascii="Arial" w:hAnsi="Arial" w:cs="Arial"/>
                <w:color w:val="000000"/>
                <w:sz w:val="17"/>
                <w:szCs w:val="17"/>
              </w:rPr>
              <w:t xml:space="preserve">168 </w:t>
            </w:r>
          </w:p>
        </w:tc>
        <w:tc>
          <w:tcPr>
            <w:tcW w:w="573" w:type="pct"/>
            <w:tcBorders>
              <w:top w:val="nil"/>
              <w:left w:val="nil"/>
              <w:bottom w:val="nil"/>
              <w:right w:val="nil"/>
            </w:tcBorders>
            <w:shd w:val="clear" w:color="auto" w:fill="auto"/>
            <w:vAlign w:val="bottom"/>
          </w:tcPr>
          <w:p w14:paraId="1999A47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154</w:t>
            </w:r>
            <w:r>
              <w:rPr>
                <w:rFonts w:ascii="Arial" w:hAnsi="Arial" w:cs="Arial"/>
                <w:color w:val="000000"/>
                <w:sz w:val="17"/>
                <w:szCs w:val="17"/>
              </w:rPr>
              <w:t>,</w:t>
            </w:r>
            <w:r w:rsidRPr="00F959D0">
              <w:rPr>
                <w:rFonts w:ascii="Arial" w:hAnsi="Arial" w:cs="Arial"/>
                <w:color w:val="000000"/>
                <w:sz w:val="17"/>
                <w:szCs w:val="17"/>
              </w:rPr>
              <w:t xml:space="preserve">938 </w:t>
            </w:r>
          </w:p>
        </w:tc>
        <w:tc>
          <w:tcPr>
            <w:tcW w:w="564" w:type="pct"/>
            <w:tcBorders>
              <w:top w:val="nil"/>
              <w:left w:val="nil"/>
              <w:bottom w:val="nil"/>
              <w:right w:val="nil"/>
            </w:tcBorders>
            <w:shd w:val="clear" w:color="auto" w:fill="auto"/>
            <w:vAlign w:val="bottom"/>
          </w:tcPr>
          <w:p w14:paraId="36473E3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351</w:t>
            </w:r>
            <w:r>
              <w:rPr>
                <w:rFonts w:ascii="Arial" w:hAnsi="Arial" w:cs="Arial"/>
                <w:color w:val="000000"/>
                <w:sz w:val="17"/>
                <w:szCs w:val="17"/>
              </w:rPr>
              <w:t>,</w:t>
            </w:r>
            <w:r w:rsidRPr="00F959D0">
              <w:rPr>
                <w:rFonts w:ascii="Arial" w:hAnsi="Arial" w:cs="Arial"/>
                <w:color w:val="000000"/>
                <w:sz w:val="17"/>
                <w:szCs w:val="17"/>
              </w:rPr>
              <w:t xml:space="preserve">196 </w:t>
            </w:r>
          </w:p>
        </w:tc>
      </w:tr>
      <w:tr w:rsidR="00B84CF4" w:rsidRPr="00587444" w14:paraId="5D9A1C78" w14:textId="77777777" w:rsidTr="002F77AC">
        <w:trPr>
          <w:trHeight w:hRule="exact" w:val="411"/>
        </w:trPr>
        <w:tc>
          <w:tcPr>
            <w:tcW w:w="1642" w:type="pct"/>
            <w:vAlign w:val="bottom"/>
          </w:tcPr>
          <w:p w14:paraId="74D99D1C"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07" w:type="pct"/>
            <w:tcBorders>
              <w:top w:val="nil"/>
              <w:left w:val="nil"/>
              <w:bottom w:val="nil"/>
              <w:right w:val="nil"/>
            </w:tcBorders>
            <w:shd w:val="clear" w:color="auto" w:fill="auto"/>
            <w:vAlign w:val="bottom"/>
          </w:tcPr>
          <w:p w14:paraId="5B6D3DC5" w14:textId="77777777" w:rsidR="00B84CF4" w:rsidRPr="00587444" w:rsidDel="000A0F01" w:rsidRDefault="00B84CF4" w:rsidP="002F77AC">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42 </w:t>
            </w:r>
          </w:p>
        </w:tc>
        <w:tc>
          <w:tcPr>
            <w:tcW w:w="552" w:type="pct"/>
            <w:tcBorders>
              <w:top w:val="nil"/>
              <w:left w:val="nil"/>
              <w:bottom w:val="nil"/>
              <w:right w:val="nil"/>
            </w:tcBorders>
            <w:shd w:val="clear" w:color="auto" w:fill="auto"/>
            <w:vAlign w:val="bottom"/>
          </w:tcPr>
          <w:p w14:paraId="08E79F7D" w14:textId="77777777" w:rsidR="00B84CF4" w:rsidRPr="00587444" w:rsidDel="000A0F01" w:rsidRDefault="00B84CF4" w:rsidP="002F77AC">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11 </w:t>
            </w:r>
          </w:p>
        </w:tc>
        <w:tc>
          <w:tcPr>
            <w:tcW w:w="590" w:type="pct"/>
            <w:tcBorders>
              <w:top w:val="nil"/>
              <w:left w:val="nil"/>
              <w:bottom w:val="nil"/>
              <w:right w:val="nil"/>
            </w:tcBorders>
            <w:shd w:val="clear" w:color="auto" w:fill="auto"/>
            <w:vAlign w:val="bottom"/>
          </w:tcPr>
          <w:p w14:paraId="38DE279F" w14:textId="77777777" w:rsidR="00B84CF4" w:rsidRPr="00587444" w:rsidDel="000A0F01" w:rsidRDefault="00B84CF4" w:rsidP="002F77AC">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3DA2D4DB" w14:textId="77777777" w:rsidR="00B84CF4" w:rsidRPr="00587444" w:rsidDel="000A0F01" w:rsidRDefault="00B84CF4" w:rsidP="002F77AC">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33</w:t>
            </w:r>
            <w:r>
              <w:rPr>
                <w:rFonts w:ascii="Arial" w:hAnsi="Arial" w:cs="Arial"/>
                <w:color w:val="000000"/>
                <w:sz w:val="17"/>
                <w:szCs w:val="17"/>
              </w:rPr>
              <w:t>,</w:t>
            </w:r>
            <w:r w:rsidRPr="00F959D0">
              <w:rPr>
                <w:rFonts w:ascii="Arial" w:hAnsi="Arial" w:cs="Arial"/>
                <w:color w:val="000000"/>
                <w:sz w:val="17"/>
                <w:szCs w:val="17"/>
              </w:rPr>
              <w:t xml:space="preserve">698 </w:t>
            </w:r>
          </w:p>
        </w:tc>
        <w:tc>
          <w:tcPr>
            <w:tcW w:w="573" w:type="pct"/>
            <w:tcBorders>
              <w:top w:val="nil"/>
              <w:left w:val="nil"/>
              <w:bottom w:val="nil"/>
              <w:right w:val="nil"/>
            </w:tcBorders>
            <w:shd w:val="clear" w:color="auto" w:fill="auto"/>
            <w:vAlign w:val="bottom"/>
          </w:tcPr>
          <w:p w14:paraId="2ACCA416" w14:textId="77777777" w:rsidR="00B84CF4" w:rsidRPr="00587444" w:rsidDel="000A0F01" w:rsidRDefault="00B84CF4" w:rsidP="002F77AC">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19</w:t>
            </w:r>
            <w:r>
              <w:rPr>
                <w:rFonts w:ascii="Arial" w:hAnsi="Arial" w:cs="Arial"/>
                <w:color w:val="000000"/>
                <w:sz w:val="17"/>
                <w:szCs w:val="17"/>
              </w:rPr>
              <w:t>,</w:t>
            </w:r>
            <w:r w:rsidRPr="00F959D0">
              <w:rPr>
                <w:rFonts w:ascii="Arial" w:hAnsi="Arial" w:cs="Arial"/>
                <w:color w:val="000000"/>
                <w:sz w:val="17"/>
                <w:szCs w:val="17"/>
              </w:rPr>
              <w:t xml:space="preserve">171 </w:t>
            </w:r>
          </w:p>
        </w:tc>
        <w:tc>
          <w:tcPr>
            <w:tcW w:w="564" w:type="pct"/>
            <w:tcBorders>
              <w:top w:val="nil"/>
              <w:left w:val="nil"/>
              <w:bottom w:val="nil"/>
              <w:right w:val="nil"/>
            </w:tcBorders>
            <w:shd w:val="clear" w:color="auto" w:fill="auto"/>
            <w:vAlign w:val="bottom"/>
          </w:tcPr>
          <w:p w14:paraId="07BFA142" w14:textId="77777777" w:rsidR="00B84CF4" w:rsidRPr="00587444" w:rsidDel="000A0F01" w:rsidRDefault="00B84CF4" w:rsidP="002F77AC">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922 </w:t>
            </w:r>
          </w:p>
        </w:tc>
      </w:tr>
      <w:tr w:rsidR="00B84CF4" w:rsidRPr="00587444" w14:paraId="12A1F7A4" w14:textId="77777777" w:rsidTr="002F77AC">
        <w:trPr>
          <w:trHeight w:hRule="exact" w:val="557"/>
        </w:trPr>
        <w:tc>
          <w:tcPr>
            <w:tcW w:w="1642" w:type="pct"/>
            <w:vAlign w:val="bottom"/>
          </w:tcPr>
          <w:p w14:paraId="7C4309F9"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sz w:val="17"/>
                <w:szCs w:val="17"/>
              </w:rPr>
            </w:pPr>
            <w:r w:rsidRPr="00587444">
              <w:rPr>
                <w:rFonts w:ascii="Arial" w:hAnsi="Arial" w:cs="Arial"/>
                <w:spacing w:val="-2"/>
                <w:sz w:val="17"/>
                <w:szCs w:val="17"/>
              </w:rPr>
              <w:t>Financial assets at fair value through other comprehensive income</w:t>
            </w:r>
          </w:p>
        </w:tc>
        <w:tc>
          <w:tcPr>
            <w:tcW w:w="507" w:type="pct"/>
            <w:tcBorders>
              <w:top w:val="nil"/>
              <w:left w:val="nil"/>
              <w:bottom w:val="nil"/>
              <w:right w:val="nil"/>
            </w:tcBorders>
            <w:shd w:val="clear" w:color="auto" w:fill="auto"/>
            <w:vAlign w:val="bottom"/>
          </w:tcPr>
          <w:p w14:paraId="32E2824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225</w:t>
            </w:r>
            <w:r>
              <w:rPr>
                <w:rFonts w:ascii="Arial" w:hAnsi="Arial" w:cs="Arial"/>
                <w:color w:val="000000"/>
                <w:sz w:val="17"/>
                <w:szCs w:val="17"/>
              </w:rPr>
              <w:t>,</w:t>
            </w:r>
            <w:r w:rsidRPr="00F959D0">
              <w:rPr>
                <w:rFonts w:ascii="Arial" w:hAnsi="Arial" w:cs="Arial"/>
                <w:color w:val="000000"/>
                <w:sz w:val="17"/>
                <w:szCs w:val="17"/>
              </w:rPr>
              <w:t xml:space="preserve">735 </w:t>
            </w:r>
          </w:p>
        </w:tc>
        <w:tc>
          <w:tcPr>
            <w:tcW w:w="552" w:type="pct"/>
            <w:tcBorders>
              <w:top w:val="nil"/>
              <w:left w:val="nil"/>
              <w:bottom w:val="nil"/>
              <w:right w:val="nil"/>
            </w:tcBorders>
            <w:shd w:val="clear" w:color="auto" w:fill="auto"/>
            <w:vAlign w:val="bottom"/>
          </w:tcPr>
          <w:p w14:paraId="36ABC79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123 </w:t>
            </w:r>
          </w:p>
        </w:tc>
        <w:tc>
          <w:tcPr>
            <w:tcW w:w="590" w:type="pct"/>
            <w:tcBorders>
              <w:top w:val="nil"/>
              <w:left w:val="nil"/>
              <w:bottom w:val="nil"/>
              <w:right w:val="nil"/>
            </w:tcBorders>
            <w:shd w:val="clear" w:color="auto" w:fill="auto"/>
            <w:vAlign w:val="bottom"/>
          </w:tcPr>
          <w:p w14:paraId="7713B1E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99C0B62"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026D982E"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4173CD9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228</w:t>
            </w:r>
            <w:r>
              <w:rPr>
                <w:rFonts w:ascii="Arial" w:hAnsi="Arial" w:cs="Arial"/>
                <w:color w:val="000000"/>
                <w:sz w:val="17"/>
                <w:szCs w:val="17"/>
              </w:rPr>
              <w:t>,</w:t>
            </w:r>
            <w:r w:rsidRPr="00F959D0">
              <w:rPr>
                <w:rFonts w:ascii="Arial" w:hAnsi="Arial" w:cs="Arial"/>
                <w:color w:val="000000"/>
                <w:sz w:val="17"/>
                <w:szCs w:val="17"/>
              </w:rPr>
              <w:t xml:space="preserve">858 </w:t>
            </w:r>
          </w:p>
        </w:tc>
      </w:tr>
      <w:tr w:rsidR="00B84CF4" w:rsidRPr="00587444" w14:paraId="50B7BE3C" w14:textId="77777777" w:rsidTr="002F77AC">
        <w:trPr>
          <w:trHeight w:hRule="exact" w:val="275"/>
        </w:trPr>
        <w:tc>
          <w:tcPr>
            <w:tcW w:w="1642" w:type="pct"/>
            <w:vAlign w:val="bottom"/>
          </w:tcPr>
          <w:p w14:paraId="6AA60F64"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spacing w:val="-2"/>
                <w:sz w:val="17"/>
                <w:szCs w:val="17"/>
              </w:rPr>
            </w:pPr>
            <w:r w:rsidRPr="00587444">
              <w:rPr>
                <w:rFonts w:ascii="Arial" w:eastAsia="Calibri" w:hAnsi="Arial" w:cs="Arial"/>
                <w:spacing w:val="-2"/>
                <w:sz w:val="17"/>
                <w:szCs w:val="17"/>
              </w:rPr>
              <w:t xml:space="preserve">Investments in subsidiaries </w:t>
            </w:r>
          </w:p>
        </w:tc>
        <w:tc>
          <w:tcPr>
            <w:tcW w:w="507" w:type="pct"/>
            <w:tcBorders>
              <w:top w:val="nil"/>
              <w:left w:val="nil"/>
              <w:bottom w:val="nil"/>
              <w:right w:val="nil"/>
            </w:tcBorders>
            <w:shd w:val="clear" w:color="auto" w:fill="auto"/>
            <w:vAlign w:val="bottom"/>
          </w:tcPr>
          <w:p w14:paraId="7FA94DB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1D18206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419FFA0B"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31483DAE"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B73133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449 </w:t>
            </w:r>
          </w:p>
        </w:tc>
        <w:tc>
          <w:tcPr>
            <w:tcW w:w="564" w:type="pct"/>
            <w:tcBorders>
              <w:top w:val="nil"/>
              <w:left w:val="nil"/>
              <w:bottom w:val="nil"/>
              <w:right w:val="nil"/>
            </w:tcBorders>
            <w:shd w:val="clear" w:color="auto" w:fill="auto"/>
            <w:vAlign w:val="bottom"/>
          </w:tcPr>
          <w:p w14:paraId="48B4874F"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449 </w:t>
            </w:r>
          </w:p>
        </w:tc>
      </w:tr>
      <w:tr w:rsidR="00B84CF4" w:rsidRPr="00587444" w14:paraId="31266F8B" w14:textId="77777777" w:rsidTr="002F77AC">
        <w:trPr>
          <w:trHeight w:hRule="exact" w:val="443"/>
        </w:trPr>
        <w:tc>
          <w:tcPr>
            <w:tcW w:w="1642" w:type="pct"/>
            <w:vAlign w:val="bottom"/>
          </w:tcPr>
          <w:p w14:paraId="3409EA26" w14:textId="77777777" w:rsidR="00B84CF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Property, plant and equipment and </w:t>
            </w:r>
          </w:p>
          <w:p w14:paraId="7B689249"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p>
        </w:tc>
        <w:tc>
          <w:tcPr>
            <w:tcW w:w="507" w:type="pct"/>
            <w:tcBorders>
              <w:top w:val="nil"/>
              <w:left w:val="nil"/>
              <w:bottom w:val="nil"/>
              <w:right w:val="nil"/>
            </w:tcBorders>
            <w:shd w:val="clear" w:color="auto" w:fill="auto"/>
            <w:vAlign w:val="bottom"/>
          </w:tcPr>
          <w:p w14:paraId="75C0FC9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07A739A6"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55B547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BC45E2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075CE0DA"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723 </w:t>
            </w:r>
          </w:p>
        </w:tc>
        <w:tc>
          <w:tcPr>
            <w:tcW w:w="564" w:type="pct"/>
            <w:tcBorders>
              <w:top w:val="nil"/>
              <w:left w:val="nil"/>
              <w:bottom w:val="nil"/>
              <w:right w:val="nil"/>
            </w:tcBorders>
            <w:shd w:val="clear" w:color="auto" w:fill="auto"/>
            <w:vAlign w:val="bottom"/>
          </w:tcPr>
          <w:p w14:paraId="112AC72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723 </w:t>
            </w:r>
          </w:p>
        </w:tc>
      </w:tr>
      <w:tr w:rsidR="00B84CF4" w:rsidRPr="00587444" w14:paraId="439CD062" w14:textId="77777777" w:rsidTr="00035F36">
        <w:trPr>
          <w:trHeight w:hRule="exact" w:val="275"/>
        </w:trPr>
        <w:tc>
          <w:tcPr>
            <w:tcW w:w="1642" w:type="pct"/>
            <w:vAlign w:val="bottom"/>
          </w:tcPr>
          <w:p w14:paraId="2A91FB91"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right w:val="nil"/>
            </w:tcBorders>
            <w:shd w:val="clear" w:color="auto" w:fill="auto"/>
            <w:vAlign w:val="bottom"/>
          </w:tcPr>
          <w:p w14:paraId="3D6CBBDF"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 </w:t>
            </w:r>
          </w:p>
        </w:tc>
        <w:tc>
          <w:tcPr>
            <w:tcW w:w="552" w:type="pct"/>
            <w:tcBorders>
              <w:top w:val="nil"/>
              <w:left w:val="nil"/>
              <w:right w:val="nil"/>
            </w:tcBorders>
            <w:shd w:val="clear" w:color="auto" w:fill="auto"/>
            <w:vAlign w:val="bottom"/>
          </w:tcPr>
          <w:p w14:paraId="0F703DD2"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148 </w:t>
            </w:r>
          </w:p>
        </w:tc>
        <w:tc>
          <w:tcPr>
            <w:tcW w:w="590" w:type="pct"/>
            <w:tcBorders>
              <w:top w:val="nil"/>
              <w:left w:val="nil"/>
              <w:right w:val="nil"/>
            </w:tcBorders>
            <w:shd w:val="clear" w:color="auto" w:fill="auto"/>
            <w:vAlign w:val="bottom"/>
          </w:tcPr>
          <w:p w14:paraId="600052AA"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149 </w:t>
            </w:r>
          </w:p>
        </w:tc>
        <w:tc>
          <w:tcPr>
            <w:tcW w:w="572" w:type="pct"/>
            <w:tcBorders>
              <w:top w:val="nil"/>
              <w:left w:val="nil"/>
              <w:right w:val="nil"/>
            </w:tcBorders>
            <w:shd w:val="clear" w:color="auto" w:fill="auto"/>
            <w:vAlign w:val="bottom"/>
          </w:tcPr>
          <w:p w14:paraId="0770388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820 </w:t>
            </w:r>
          </w:p>
        </w:tc>
        <w:tc>
          <w:tcPr>
            <w:tcW w:w="573" w:type="pct"/>
            <w:tcBorders>
              <w:top w:val="nil"/>
              <w:left w:val="nil"/>
              <w:right w:val="nil"/>
            </w:tcBorders>
            <w:shd w:val="clear" w:color="auto" w:fill="auto"/>
            <w:vAlign w:val="bottom"/>
          </w:tcPr>
          <w:p w14:paraId="773439D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172 </w:t>
            </w:r>
          </w:p>
        </w:tc>
        <w:tc>
          <w:tcPr>
            <w:tcW w:w="564" w:type="pct"/>
            <w:tcBorders>
              <w:top w:val="nil"/>
              <w:left w:val="nil"/>
              <w:right w:val="nil"/>
            </w:tcBorders>
            <w:shd w:val="clear" w:color="auto" w:fill="auto"/>
            <w:vAlign w:val="bottom"/>
          </w:tcPr>
          <w:p w14:paraId="299B3DC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291 </w:t>
            </w:r>
          </w:p>
        </w:tc>
      </w:tr>
      <w:tr w:rsidR="00B84CF4" w:rsidRPr="00587444" w14:paraId="7086F144" w14:textId="77777777" w:rsidTr="00035F36">
        <w:trPr>
          <w:trHeight w:hRule="exact" w:val="275"/>
        </w:trPr>
        <w:tc>
          <w:tcPr>
            <w:tcW w:w="1642" w:type="pct"/>
            <w:vAlign w:val="bottom"/>
          </w:tcPr>
          <w:p w14:paraId="71F30D13" w14:textId="77777777" w:rsidR="00B84CF4" w:rsidRPr="00587444" w:rsidRDefault="00B84CF4" w:rsidP="002F77AC">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07" w:type="pct"/>
            <w:tcBorders>
              <w:top w:val="nil"/>
              <w:left w:val="nil"/>
              <w:bottom w:val="single" w:sz="4" w:space="0" w:color="auto"/>
              <w:right w:val="nil"/>
            </w:tcBorders>
            <w:shd w:val="clear" w:color="auto" w:fill="auto"/>
            <w:vAlign w:val="bottom"/>
          </w:tcPr>
          <w:p w14:paraId="14498B1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w:t>
            </w:r>
            <w:r>
              <w:rPr>
                <w:rFonts w:ascii="Arial" w:hAnsi="Arial" w:cs="Arial"/>
                <w:color w:val="000000"/>
                <w:sz w:val="17"/>
                <w:szCs w:val="17"/>
              </w:rPr>
              <w:t>,</w:t>
            </w:r>
            <w:r w:rsidRPr="00F959D0">
              <w:rPr>
                <w:rFonts w:ascii="Arial" w:hAnsi="Arial" w:cs="Arial"/>
                <w:color w:val="000000"/>
                <w:sz w:val="17"/>
                <w:szCs w:val="17"/>
              </w:rPr>
              <w:t xml:space="preserve">703 </w:t>
            </w:r>
          </w:p>
        </w:tc>
        <w:tc>
          <w:tcPr>
            <w:tcW w:w="552" w:type="pct"/>
            <w:tcBorders>
              <w:top w:val="nil"/>
              <w:left w:val="nil"/>
              <w:bottom w:val="single" w:sz="4" w:space="0" w:color="auto"/>
              <w:right w:val="nil"/>
            </w:tcBorders>
            <w:shd w:val="clear" w:color="auto" w:fill="auto"/>
            <w:vAlign w:val="bottom"/>
          </w:tcPr>
          <w:p w14:paraId="6468B3B6"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117 </w:t>
            </w:r>
          </w:p>
        </w:tc>
        <w:tc>
          <w:tcPr>
            <w:tcW w:w="590" w:type="pct"/>
            <w:tcBorders>
              <w:top w:val="nil"/>
              <w:left w:val="nil"/>
              <w:bottom w:val="single" w:sz="4" w:space="0" w:color="auto"/>
              <w:right w:val="nil"/>
            </w:tcBorders>
            <w:shd w:val="clear" w:color="auto" w:fill="auto"/>
            <w:vAlign w:val="bottom"/>
          </w:tcPr>
          <w:p w14:paraId="1FC33139"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662 </w:t>
            </w:r>
          </w:p>
        </w:tc>
        <w:tc>
          <w:tcPr>
            <w:tcW w:w="572" w:type="pct"/>
            <w:tcBorders>
              <w:top w:val="nil"/>
              <w:left w:val="nil"/>
              <w:bottom w:val="single" w:sz="4" w:space="0" w:color="auto"/>
              <w:right w:val="nil"/>
            </w:tcBorders>
            <w:shd w:val="clear" w:color="auto" w:fill="auto"/>
            <w:vAlign w:val="bottom"/>
          </w:tcPr>
          <w:p w14:paraId="1E4424F6"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705 </w:t>
            </w:r>
          </w:p>
        </w:tc>
        <w:tc>
          <w:tcPr>
            <w:tcW w:w="573" w:type="pct"/>
            <w:tcBorders>
              <w:top w:val="nil"/>
              <w:left w:val="nil"/>
              <w:bottom w:val="single" w:sz="4" w:space="0" w:color="auto"/>
              <w:right w:val="nil"/>
            </w:tcBorders>
            <w:shd w:val="clear" w:color="auto" w:fill="auto"/>
            <w:vAlign w:val="bottom"/>
          </w:tcPr>
          <w:p w14:paraId="374AAF42"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178 </w:t>
            </w:r>
          </w:p>
        </w:tc>
        <w:tc>
          <w:tcPr>
            <w:tcW w:w="564" w:type="pct"/>
            <w:tcBorders>
              <w:top w:val="nil"/>
              <w:left w:val="nil"/>
              <w:bottom w:val="single" w:sz="4" w:space="0" w:color="auto"/>
              <w:right w:val="nil"/>
            </w:tcBorders>
            <w:shd w:val="clear" w:color="auto" w:fill="auto"/>
            <w:vAlign w:val="bottom"/>
          </w:tcPr>
          <w:p w14:paraId="4732522A"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11</w:t>
            </w:r>
            <w:r>
              <w:rPr>
                <w:rFonts w:ascii="Arial" w:hAnsi="Arial" w:cs="Arial"/>
                <w:color w:val="000000"/>
                <w:sz w:val="17"/>
                <w:szCs w:val="17"/>
              </w:rPr>
              <w:t>,</w:t>
            </w:r>
            <w:r w:rsidRPr="00F959D0">
              <w:rPr>
                <w:rFonts w:ascii="Arial" w:hAnsi="Arial" w:cs="Arial"/>
                <w:color w:val="000000"/>
                <w:sz w:val="17"/>
                <w:szCs w:val="17"/>
              </w:rPr>
              <w:t xml:space="preserve">365 </w:t>
            </w:r>
          </w:p>
        </w:tc>
      </w:tr>
      <w:tr w:rsidR="00B84CF4" w:rsidRPr="00587444" w14:paraId="70F00370" w14:textId="77777777" w:rsidTr="00035F36">
        <w:trPr>
          <w:trHeight w:hRule="exact" w:val="275"/>
        </w:trPr>
        <w:tc>
          <w:tcPr>
            <w:tcW w:w="1642" w:type="pct"/>
            <w:vAlign w:val="bottom"/>
          </w:tcPr>
          <w:p w14:paraId="03E2C002"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Total assets </w:t>
            </w:r>
          </w:p>
        </w:tc>
        <w:tc>
          <w:tcPr>
            <w:tcW w:w="507" w:type="pct"/>
            <w:tcBorders>
              <w:top w:val="single" w:sz="4" w:space="0" w:color="auto"/>
              <w:left w:val="nil"/>
              <w:bottom w:val="single" w:sz="12" w:space="0" w:color="auto"/>
              <w:right w:val="nil"/>
            </w:tcBorders>
            <w:shd w:val="clear" w:color="auto" w:fill="auto"/>
            <w:vAlign w:val="bottom"/>
          </w:tcPr>
          <w:p w14:paraId="2CECBB69"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702</w:t>
            </w:r>
            <w:r>
              <w:rPr>
                <w:rFonts w:ascii="Arial" w:hAnsi="Arial" w:cs="Arial"/>
                <w:b/>
                <w:bCs/>
                <w:color w:val="000000"/>
                <w:sz w:val="17"/>
                <w:szCs w:val="17"/>
              </w:rPr>
              <w:t>,</w:t>
            </w:r>
            <w:r w:rsidRPr="00F959D0">
              <w:rPr>
                <w:rFonts w:ascii="Arial" w:hAnsi="Arial" w:cs="Arial"/>
                <w:b/>
                <w:bCs/>
                <w:color w:val="000000"/>
                <w:sz w:val="17"/>
                <w:szCs w:val="17"/>
              </w:rPr>
              <w:t>613</w:t>
            </w:r>
          </w:p>
        </w:tc>
        <w:tc>
          <w:tcPr>
            <w:tcW w:w="552" w:type="pct"/>
            <w:tcBorders>
              <w:top w:val="single" w:sz="4" w:space="0" w:color="auto"/>
              <w:left w:val="nil"/>
              <w:bottom w:val="single" w:sz="12" w:space="0" w:color="auto"/>
              <w:right w:val="nil"/>
            </w:tcBorders>
            <w:shd w:val="clear" w:color="auto" w:fill="auto"/>
            <w:vAlign w:val="bottom"/>
          </w:tcPr>
          <w:p w14:paraId="10DE64D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214</w:t>
            </w:r>
            <w:r>
              <w:rPr>
                <w:rFonts w:ascii="Arial" w:hAnsi="Arial" w:cs="Arial"/>
                <w:b/>
                <w:bCs/>
                <w:color w:val="000000"/>
                <w:sz w:val="17"/>
                <w:szCs w:val="17"/>
              </w:rPr>
              <w:t>,</w:t>
            </w:r>
            <w:r w:rsidRPr="00F959D0">
              <w:rPr>
                <w:rFonts w:ascii="Arial" w:hAnsi="Arial" w:cs="Arial"/>
                <w:b/>
                <w:bCs/>
                <w:color w:val="000000"/>
                <w:sz w:val="17"/>
                <w:szCs w:val="17"/>
              </w:rPr>
              <w:t>320</w:t>
            </w:r>
          </w:p>
        </w:tc>
        <w:tc>
          <w:tcPr>
            <w:tcW w:w="590" w:type="pct"/>
            <w:tcBorders>
              <w:top w:val="single" w:sz="4" w:space="0" w:color="auto"/>
              <w:left w:val="nil"/>
              <w:bottom w:val="single" w:sz="12" w:space="0" w:color="auto"/>
              <w:right w:val="nil"/>
            </w:tcBorders>
            <w:shd w:val="clear" w:color="auto" w:fill="auto"/>
            <w:vAlign w:val="bottom"/>
          </w:tcPr>
          <w:p w14:paraId="3ECF60B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419</w:t>
            </w:r>
            <w:r>
              <w:rPr>
                <w:rFonts w:ascii="Arial" w:hAnsi="Arial" w:cs="Arial"/>
                <w:b/>
                <w:bCs/>
                <w:color w:val="000000"/>
                <w:sz w:val="17"/>
                <w:szCs w:val="17"/>
              </w:rPr>
              <w:t>,</w:t>
            </w:r>
            <w:r w:rsidRPr="00F959D0">
              <w:rPr>
                <w:rFonts w:ascii="Arial" w:hAnsi="Arial" w:cs="Arial"/>
                <w:b/>
                <w:bCs/>
                <w:color w:val="000000"/>
                <w:sz w:val="17"/>
                <w:szCs w:val="17"/>
              </w:rPr>
              <w:t>616</w:t>
            </w:r>
          </w:p>
        </w:tc>
        <w:tc>
          <w:tcPr>
            <w:tcW w:w="572" w:type="pct"/>
            <w:tcBorders>
              <w:top w:val="single" w:sz="4" w:space="0" w:color="auto"/>
              <w:left w:val="nil"/>
              <w:bottom w:val="single" w:sz="12" w:space="0" w:color="auto"/>
              <w:right w:val="nil"/>
            </w:tcBorders>
            <w:shd w:val="clear" w:color="auto" w:fill="auto"/>
            <w:vAlign w:val="bottom"/>
          </w:tcPr>
          <w:p w14:paraId="34BD8FA4"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929</w:t>
            </w:r>
            <w:r>
              <w:rPr>
                <w:rFonts w:ascii="Arial" w:hAnsi="Arial" w:cs="Arial"/>
                <w:b/>
                <w:bCs/>
                <w:color w:val="000000"/>
                <w:sz w:val="17"/>
                <w:szCs w:val="17"/>
              </w:rPr>
              <w:t>,</w:t>
            </w:r>
            <w:r w:rsidRPr="00F959D0">
              <w:rPr>
                <w:rFonts w:ascii="Arial" w:hAnsi="Arial" w:cs="Arial"/>
                <w:b/>
                <w:bCs/>
                <w:color w:val="000000"/>
                <w:sz w:val="17"/>
                <w:szCs w:val="17"/>
              </w:rPr>
              <w:t>841</w:t>
            </w:r>
          </w:p>
        </w:tc>
        <w:tc>
          <w:tcPr>
            <w:tcW w:w="573" w:type="pct"/>
            <w:tcBorders>
              <w:top w:val="single" w:sz="4" w:space="0" w:color="auto"/>
              <w:left w:val="nil"/>
              <w:bottom w:val="single" w:sz="12" w:space="0" w:color="auto"/>
              <w:right w:val="nil"/>
            </w:tcBorders>
            <w:shd w:val="clear" w:color="auto" w:fill="auto"/>
            <w:vAlign w:val="bottom"/>
          </w:tcPr>
          <w:p w14:paraId="673C4D8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752</w:t>
            </w:r>
            <w:r>
              <w:rPr>
                <w:rFonts w:ascii="Arial" w:hAnsi="Arial" w:cs="Arial"/>
                <w:b/>
                <w:bCs/>
                <w:color w:val="000000"/>
                <w:sz w:val="17"/>
                <w:szCs w:val="17"/>
              </w:rPr>
              <w:t>,</w:t>
            </w:r>
            <w:r w:rsidRPr="00F959D0">
              <w:rPr>
                <w:rFonts w:ascii="Arial" w:hAnsi="Arial" w:cs="Arial"/>
                <w:b/>
                <w:bCs/>
                <w:color w:val="000000"/>
                <w:sz w:val="17"/>
                <w:szCs w:val="17"/>
              </w:rPr>
              <w:t>294</w:t>
            </w:r>
          </w:p>
        </w:tc>
        <w:tc>
          <w:tcPr>
            <w:tcW w:w="564" w:type="pct"/>
            <w:tcBorders>
              <w:top w:val="single" w:sz="4" w:space="0" w:color="auto"/>
              <w:left w:val="nil"/>
              <w:bottom w:val="single" w:sz="12" w:space="0" w:color="auto"/>
              <w:right w:val="nil"/>
            </w:tcBorders>
            <w:shd w:val="clear" w:color="auto" w:fill="auto"/>
            <w:vAlign w:val="bottom"/>
          </w:tcPr>
          <w:p w14:paraId="0F775B2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4</w:t>
            </w:r>
            <w:r>
              <w:rPr>
                <w:rFonts w:ascii="Arial" w:hAnsi="Arial" w:cs="Arial"/>
                <w:b/>
                <w:bCs/>
                <w:color w:val="000000"/>
                <w:sz w:val="17"/>
                <w:szCs w:val="17"/>
              </w:rPr>
              <w:t>,</w:t>
            </w:r>
            <w:r w:rsidRPr="00F959D0">
              <w:rPr>
                <w:rFonts w:ascii="Arial" w:hAnsi="Arial" w:cs="Arial"/>
                <w:b/>
                <w:bCs/>
                <w:color w:val="000000"/>
                <w:sz w:val="17"/>
                <w:szCs w:val="17"/>
              </w:rPr>
              <w:t>018</w:t>
            </w:r>
            <w:r>
              <w:rPr>
                <w:rFonts w:ascii="Arial" w:hAnsi="Arial" w:cs="Arial"/>
                <w:b/>
                <w:bCs/>
                <w:color w:val="000000"/>
                <w:sz w:val="17"/>
                <w:szCs w:val="17"/>
              </w:rPr>
              <w:t>,</w:t>
            </w:r>
            <w:r w:rsidRPr="00F959D0">
              <w:rPr>
                <w:rFonts w:ascii="Arial" w:hAnsi="Arial" w:cs="Arial"/>
                <w:b/>
                <w:bCs/>
                <w:color w:val="000000"/>
                <w:sz w:val="17"/>
                <w:szCs w:val="17"/>
              </w:rPr>
              <w:t>684</w:t>
            </w:r>
          </w:p>
        </w:tc>
      </w:tr>
      <w:tr w:rsidR="00B84CF4" w:rsidRPr="00587444" w14:paraId="3A9CF136" w14:textId="77777777" w:rsidTr="002F77AC">
        <w:trPr>
          <w:trHeight w:hRule="exact" w:val="170"/>
        </w:trPr>
        <w:tc>
          <w:tcPr>
            <w:tcW w:w="1642" w:type="pct"/>
            <w:vAlign w:val="bottom"/>
          </w:tcPr>
          <w:p w14:paraId="42C0C298" w14:textId="77777777" w:rsidR="00B84CF4" w:rsidRPr="00AB311B" w:rsidRDefault="00B84CF4" w:rsidP="002F77AC">
            <w:pPr>
              <w:tabs>
                <w:tab w:val="right" w:pos="1202"/>
              </w:tabs>
              <w:suppressAutoHyphens w:val="0"/>
              <w:autoSpaceDN/>
              <w:spacing w:line="240" w:lineRule="exact"/>
              <w:outlineLvl w:val="0"/>
              <w:rPr>
                <w:rFonts w:ascii="Arial" w:eastAsia="Calibri" w:hAnsi="Arial" w:cs="Arial"/>
                <w:b/>
                <w:bCs/>
                <w:sz w:val="12"/>
                <w:szCs w:val="12"/>
              </w:rPr>
            </w:pPr>
          </w:p>
        </w:tc>
        <w:tc>
          <w:tcPr>
            <w:tcW w:w="507" w:type="pct"/>
            <w:tcBorders>
              <w:top w:val="single" w:sz="12" w:space="0" w:color="auto"/>
            </w:tcBorders>
            <w:vAlign w:val="bottom"/>
          </w:tcPr>
          <w:p w14:paraId="77F61210" w14:textId="77777777" w:rsidR="00B84CF4" w:rsidRPr="00AB311B" w:rsidRDefault="00B84CF4" w:rsidP="002F77AC">
            <w:pPr>
              <w:tabs>
                <w:tab w:val="right" w:pos="1202"/>
              </w:tabs>
              <w:suppressAutoHyphens w:val="0"/>
              <w:autoSpaceDN/>
              <w:spacing w:line="240" w:lineRule="exact"/>
              <w:jc w:val="right"/>
              <w:outlineLvl w:val="0"/>
              <w:rPr>
                <w:rFonts w:ascii="Arial" w:hAnsi="Arial" w:cs="Arial"/>
                <w:b/>
                <w:bCs/>
                <w:color w:val="000000"/>
                <w:sz w:val="12"/>
                <w:szCs w:val="12"/>
              </w:rPr>
            </w:pPr>
          </w:p>
        </w:tc>
        <w:tc>
          <w:tcPr>
            <w:tcW w:w="552" w:type="pct"/>
            <w:tcBorders>
              <w:top w:val="single" w:sz="12" w:space="0" w:color="auto"/>
            </w:tcBorders>
            <w:vAlign w:val="bottom"/>
          </w:tcPr>
          <w:p w14:paraId="361FEFA4" w14:textId="77777777" w:rsidR="00B84CF4" w:rsidRPr="00AB311B" w:rsidRDefault="00B84CF4" w:rsidP="002F77AC">
            <w:pPr>
              <w:tabs>
                <w:tab w:val="right" w:pos="1202"/>
              </w:tabs>
              <w:suppressAutoHyphens w:val="0"/>
              <w:autoSpaceDN/>
              <w:spacing w:line="240" w:lineRule="exact"/>
              <w:jc w:val="right"/>
              <w:outlineLvl w:val="0"/>
              <w:rPr>
                <w:rFonts w:ascii="Arial" w:hAnsi="Arial" w:cs="Arial"/>
                <w:b/>
                <w:bCs/>
                <w:color w:val="000000"/>
                <w:sz w:val="12"/>
                <w:szCs w:val="12"/>
              </w:rPr>
            </w:pPr>
          </w:p>
        </w:tc>
        <w:tc>
          <w:tcPr>
            <w:tcW w:w="590" w:type="pct"/>
            <w:tcBorders>
              <w:top w:val="single" w:sz="12" w:space="0" w:color="auto"/>
            </w:tcBorders>
            <w:vAlign w:val="bottom"/>
          </w:tcPr>
          <w:p w14:paraId="02393BED" w14:textId="77777777" w:rsidR="00B84CF4" w:rsidRPr="00AB311B" w:rsidRDefault="00B84CF4" w:rsidP="002F77AC">
            <w:pPr>
              <w:tabs>
                <w:tab w:val="right" w:pos="1202"/>
              </w:tabs>
              <w:suppressAutoHyphens w:val="0"/>
              <w:autoSpaceDN/>
              <w:spacing w:line="240" w:lineRule="exact"/>
              <w:jc w:val="right"/>
              <w:outlineLvl w:val="0"/>
              <w:rPr>
                <w:rFonts w:ascii="Arial" w:hAnsi="Arial" w:cs="Arial"/>
                <w:b/>
                <w:bCs/>
                <w:color w:val="000000"/>
                <w:sz w:val="12"/>
                <w:szCs w:val="12"/>
              </w:rPr>
            </w:pPr>
          </w:p>
        </w:tc>
        <w:tc>
          <w:tcPr>
            <w:tcW w:w="572" w:type="pct"/>
            <w:tcBorders>
              <w:top w:val="single" w:sz="12" w:space="0" w:color="auto"/>
            </w:tcBorders>
            <w:vAlign w:val="bottom"/>
          </w:tcPr>
          <w:p w14:paraId="68BCA24D" w14:textId="77777777" w:rsidR="00B84CF4" w:rsidRPr="00AB311B" w:rsidRDefault="00B84CF4" w:rsidP="002F77AC">
            <w:pPr>
              <w:tabs>
                <w:tab w:val="right" w:pos="1202"/>
              </w:tabs>
              <w:suppressAutoHyphens w:val="0"/>
              <w:autoSpaceDN/>
              <w:spacing w:line="240" w:lineRule="exact"/>
              <w:jc w:val="right"/>
              <w:outlineLvl w:val="0"/>
              <w:rPr>
                <w:rFonts w:ascii="Arial" w:hAnsi="Arial" w:cs="Arial"/>
                <w:b/>
                <w:bCs/>
                <w:color w:val="000000"/>
                <w:sz w:val="12"/>
                <w:szCs w:val="12"/>
              </w:rPr>
            </w:pPr>
          </w:p>
        </w:tc>
        <w:tc>
          <w:tcPr>
            <w:tcW w:w="573" w:type="pct"/>
            <w:tcBorders>
              <w:top w:val="single" w:sz="12" w:space="0" w:color="auto"/>
            </w:tcBorders>
            <w:vAlign w:val="bottom"/>
          </w:tcPr>
          <w:p w14:paraId="27AB4E73" w14:textId="77777777" w:rsidR="00B84CF4" w:rsidRPr="00AB311B" w:rsidRDefault="00B84CF4" w:rsidP="002F77AC">
            <w:pPr>
              <w:tabs>
                <w:tab w:val="right" w:pos="1202"/>
              </w:tabs>
              <w:suppressAutoHyphens w:val="0"/>
              <w:autoSpaceDN/>
              <w:spacing w:line="240" w:lineRule="exact"/>
              <w:jc w:val="right"/>
              <w:outlineLvl w:val="0"/>
              <w:rPr>
                <w:rFonts w:ascii="Arial" w:hAnsi="Arial" w:cs="Arial"/>
                <w:b/>
                <w:bCs/>
                <w:color w:val="000000"/>
                <w:sz w:val="12"/>
                <w:szCs w:val="12"/>
              </w:rPr>
            </w:pPr>
          </w:p>
        </w:tc>
        <w:tc>
          <w:tcPr>
            <w:tcW w:w="564" w:type="pct"/>
            <w:tcBorders>
              <w:top w:val="single" w:sz="12" w:space="0" w:color="auto"/>
            </w:tcBorders>
            <w:vAlign w:val="bottom"/>
          </w:tcPr>
          <w:p w14:paraId="71ED6086" w14:textId="77777777" w:rsidR="00B84CF4" w:rsidRPr="00AB311B" w:rsidRDefault="00B84CF4" w:rsidP="002F77AC">
            <w:pPr>
              <w:tabs>
                <w:tab w:val="right" w:pos="1202"/>
              </w:tabs>
              <w:suppressAutoHyphens w:val="0"/>
              <w:autoSpaceDN/>
              <w:spacing w:line="240" w:lineRule="exact"/>
              <w:jc w:val="right"/>
              <w:outlineLvl w:val="0"/>
              <w:rPr>
                <w:rFonts w:ascii="Arial" w:hAnsi="Arial" w:cs="Arial"/>
                <w:b/>
                <w:bCs/>
                <w:color w:val="000000"/>
                <w:sz w:val="12"/>
                <w:szCs w:val="12"/>
              </w:rPr>
            </w:pPr>
          </w:p>
        </w:tc>
      </w:tr>
      <w:tr w:rsidR="00B84CF4" w:rsidRPr="00587444" w14:paraId="2648D450" w14:textId="77777777" w:rsidTr="002F77AC">
        <w:trPr>
          <w:trHeight w:hRule="exact" w:val="275"/>
        </w:trPr>
        <w:tc>
          <w:tcPr>
            <w:tcW w:w="1642" w:type="pct"/>
            <w:vAlign w:val="bottom"/>
          </w:tcPr>
          <w:p w14:paraId="31DE7A43"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Liabilities</w:t>
            </w:r>
          </w:p>
        </w:tc>
        <w:tc>
          <w:tcPr>
            <w:tcW w:w="507" w:type="pct"/>
            <w:vAlign w:val="bottom"/>
          </w:tcPr>
          <w:p w14:paraId="3F05276B" w14:textId="77777777" w:rsidR="00B84CF4" w:rsidRPr="00587444" w:rsidRDefault="00B84CF4" w:rsidP="002F77AC">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43C60DDC" w14:textId="77777777" w:rsidR="00B84CF4" w:rsidRPr="00587444" w:rsidRDefault="00B84CF4" w:rsidP="002F77AC">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200E9088" w14:textId="77777777" w:rsidR="00B84CF4" w:rsidRPr="00587444" w:rsidRDefault="00B84CF4" w:rsidP="002F77AC">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69CB828D" w14:textId="77777777" w:rsidR="00B84CF4" w:rsidRPr="00587444" w:rsidRDefault="00B84CF4" w:rsidP="002F77AC">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3F5C5090" w14:textId="77777777" w:rsidR="00B84CF4" w:rsidRPr="00587444" w:rsidRDefault="00B84CF4" w:rsidP="002F77AC">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538B6905" w14:textId="77777777" w:rsidR="00B84CF4" w:rsidRPr="00587444" w:rsidRDefault="00B84CF4" w:rsidP="002F77AC">
            <w:pPr>
              <w:suppressAutoHyphens w:val="0"/>
              <w:autoSpaceDN/>
              <w:spacing w:line="240" w:lineRule="exact"/>
              <w:jc w:val="right"/>
              <w:outlineLvl w:val="0"/>
              <w:rPr>
                <w:rFonts w:ascii="Arial" w:eastAsia="Calibri" w:hAnsi="Arial" w:cs="Arial"/>
                <w:spacing w:val="-2"/>
                <w:sz w:val="17"/>
                <w:szCs w:val="17"/>
              </w:rPr>
            </w:pPr>
          </w:p>
        </w:tc>
      </w:tr>
      <w:tr w:rsidR="00B84CF4" w:rsidRPr="00587444" w14:paraId="03EFD7A8" w14:textId="77777777" w:rsidTr="002F77AC">
        <w:trPr>
          <w:trHeight w:hRule="exact" w:val="275"/>
        </w:trPr>
        <w:tc>
          <w:tcPr>
            <w:tcW w:w="1642" w:type="pct"/>
            <w:vAlign w:val="bottom"/>
          </w:tcPr>
          <w:p w14:paraId="5305BF54" w14:textId="77777777" w:rsidR="00B84CF4" w:rsidRPr="00587444" w:rsidRDefault="00B84CF4" w:rsidP="002F77AC">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07" w:type="pct"/>
            <w:tcBorders>
              <w:top w:val="nil"/>
              <w:left w:val="nil"/>
              <w:bottom w:val="nil"/>
              <w:right w:val="nil"/>
            </w:tcBorders>
            <w:shd w:val="clear" w:color="auto" w:fill="auto"/>
            <w:vAlign w:val="bottom"/>
          </w:tcPr>
          <w:p w14:paraId="1E89D12F"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148</w:t>
            </w:r>
            <w:r>
              <w:rPr>
                <w:rFonts w:ascii="Arial" w:hAnsi="Arial" w:cs="Arial"/>
                <w:color w:val="000000"/>
                <w:sz w:val="17"/>
                <w:szCs w:val="17"/>
              </w:rPr>
              <w:t>,</w:t>
            </w:r>
            <w:r w:rsidRPr="00F959D0">
              <w:rPr>
                <w:rFonts w:ascii="Arial" w:hAnsi="Arial" w:cs="Arial"/>
                <w:color w:val="000000"/>
                <w:sz w:val="17"/>
                <w:szCs w:val="17"/>
              </w:rPr>
              <w:t>059</w:t>
            </w:r>
          </w:p>
        </w:tc>
        <w:tc>
          <w:tcPr>
            <w:tcW w:w="552" w:type="pct"/>
            <w:tcBorders>
              <w:top w:val="nil"/>
              <w:left w:val="nil"/>
              <w:bottom w:val="nil"/>
              <w:right w:val="nil"/>
            </w:tcBorders>
            <w:shd w:val="clear" w:color="auto" w:fill="auto"/>
            <w:vAlign w:val="bottom"/>
          </w:tcPr>
          <w:p w14:paraId="282ABF7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12</w:t>
            </w:r>
            <w:r>
              <w:rPr>
                <w:rFonts w:ascii="Arial" w:hAnsi="Arial" w:cs="Arial"/>
                <w:color w:val="000000"/>
                <w:sz w:val="17"/>
                <w:szCs w:val="17"/>
              </w:rPr>
              <w:t>,</w:t>
            </w:r>
            <w:r w:rsidRPr="00F959D0">
              <w:rPr>
                <w:rFonts w:ascii="Arial" w:hAnsi="Arial" w:cs="Arial"/>
                <w:color w:val="000000"/>
                <w:sz w:val="17"/>
                <w:szCs w:val="17"/>
              </w:rPr>
              <w:t>586</w:t>
            </w:r>
          </w:p>
        </w:tc>
        <w:tc>
          <w:tcPr>
            <w:tcW w:w="590" w:type="pct"/>
            <w:tcBorders>
              <w:top w:val="nil"/>
              <w:left w:val="nil"/>
              <w:bottom w:val="nil"/>
              <w:right w:val="nil"/>
            </w:tcBorders>
            <w:shd w:val="clear" w:color="auto" w:fill="auto"/>
            <w:vAlign w:val="bottom"/>
          </w:tcPr>
          <w:p w14:paraId="0B00AF7F"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18</w:t>
            </w:r>
            <w:r>
              <w:rPr>
                <w:rFonts w:ascii="Arial" w:hAnsi="Arial" w:cs="Arial"/>
                <w:color w:val="000000"/>
                <w:sz w:val="17"/>
                <w:szCs w:val="17"/>
              </w:rPr>
              <w:t>,</w:t>
            </w:r>
            <w:r w:rsidRPr="00F959D0">
              <w:rPr>
                <w:rFonts w:ascii="Arial" w:hAnsi="Arial" w:cs="Arial"/>
                <w:color w:val="000000"/>
                <w:sz w:val="17"/>
                <w:szCs w:val="17"/>
              </w:rPr>
              <w:t>604</w:t>
            </w:r>
          </w:p>
        </w:tc>
        <w:tc>
          <w:tcPr>
            <w:tcW w:w="572" w:type="pct"/>
            <w:tcBorders>
              <w:top w:val="nil"/>
              <w:left w:val="nil"/>
              <w:bottom w:val="nil"/>
              <w:right w:val="nil"/>
            </w:tcBorders>
            <w:shd w:val="clear" w:color="auto" w:fill="auto"/>
            <w:vAlign w:val="bottom"/>
          </w:tcPr>
          <w:p w14:paraId="34595E8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46</w:t>
            </w:r>
          </w:p>
        </w:tc>
        <w:tc>
          <w:tcPr>
            <w:tcW w:w="573" w:type="pct"/>
            <w:tcBorders>
              <w:top w:val="nil"/>
              <w:left w:val="nil"/>
              <w:bottom w:val="nil"/>
              <w:right w:val="nil"/>
            </w:tcBorders>
            <w:shd w:val="clear" w:color="auto" w:fill="auto"/>
            <w:vAlign w:val="bottom"/>
          </w:tcPr>
          <w:p w14:paraId="638B134A"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15</w:t>
            </w:r>
            <w:r>
              <w:rPr>
                <w:rFonts w:ascii="Arial" w:hAnsi="Arial" w:cs="Arial"/>
                <w:color w:val="000000"/>
                <w:sz w:val="17"/>
                <w:szCs w:val="17"/>
              </w:rPr>
              <w:t>,</w:t>
            </w:r>
            <w:r w:rsidRPr="00F959D0">
              <w:rPr>
                <w:rFonts w:ascii="Arial" w:hAnsi="Arial" w:cs="Arial"/>
                <w:color w:val="000000"/>
                <w:sz w:val="17"/>
                <w:szCs w:val="17"/>
              </w:rPr>
              <w:t>581</w:t>
            </w:r>
          </w:p>
        </w:tc>
        <w:tc>
          <w:tcPr>
            <w:tcW w:w="564" w:type="pct"/>
            <w:tcBorders>
              <w:top w:val="nil"/>
              <w:left w:val="nil"/>
              <w:bottom w:val="nil"/>
              <w:right w:val="nil"/>
            </w:tcBorders>
            <w:shd w:val="clear" w:color="auto" w:fill="auto"/>
            <w:vAlign w:val="bottom"/>
          </w:tcPr>
          <w:p w14:paraId="696FDFF6"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194</w:t>
            </w:r>
            <w:r>
              <w:rPr>
                <w:rFonts w:ascii="Arial" w:hAnsi="Arial" w:cs="Arial"/>
                <w:color w:val="000000"/>
                <w:sz w:val="17"/>
                <w:szCs w:val="17"/>
              </w:rPr>
              <w:t>,</w:t>
            </w:r>
            <w:r w:rsidRPr="00F959D0">
              <w:rPr>
                <w:rFonts w:ascii="Arial" w:hAnsi="Arial" w:cs="Arial"/>
                <w:color w:val="000000"/>
                <w:sz w:val="17"/>
                <w:szCs w:val="17"/>
              </w:rPr>
              <w:t>876</w:t>
            </w:r>
          </w:p>
        </w:tc>
      </w:tr>
      <w:tr w:rsidR="00B84CF4" w:rsidRPr="00587444" w14:paraId="3AF55E4E" w14:textId="77777777" w:rsidTr="002F77AC">
        <w:trPr>
          <w:trHeight w:hRule="exact" w:val="275"/>
        </w:trPr>
        <w:tc>
          <w:tcPr>
            <w:tcW w:w="1642" w:type="pct"/>
            <w:vAlign w:val="bottom"/>
          </w:tcPr>
          <w:p w14:paraId="2331021A" w14:textId="77777777" w:rsidR="00B84CF4" w:rsidRPr="00587444" w:rsidRDefault="00B84CF4" w:rsidP="002F77AC">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07" w:type="pct"/>
            <w:tcBorders>
              <w:top w:val="nil"/>
              <w:left w:val="nil"/>
              <w:bottom w:val="nil"/>
              <w:right w:val="nil"/>
            </w:tcBorders>
            <w:shd w:val="clear" w:color="auto" w:fill="auto"/>
            <w:vAlign w:val="bottom"/>
          </w:tcPr>
          <w:p w14:paraId="2A2A7085"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59</w:t>
            </w:r>
            <w:r>
              <w:rPr>
                <w:rFonts w:ascii="Arial" w:hAnsi="Arial" w:cs="Arial"/>
                <w:color w:val="000000"/>
                <w:sz w:val="17"/>
                <w:szCs w:val="17"/>
              </w:rPr>
              <w:t>,</w:t>
            </w:r>
            <w:r w:rsidRPr="00F959D0">
              <w:rPr>
                <w:rFonts w:ascii="Arial" w:hAnsi="Arial" w:cs="Arial"/>
                <w:color w:val="000000"/>
                <w:sz w:val="17"/>
                <w:szCs w:val="17"/>
              </w:rPr>
              <w:t>784</w:t>
            </w:r>
          </w:p>
        </w:tc>
        <w:tc>
          <w:tcPr>
            <w:tcW w:w="552" w:type="pct"/>
            <w:tcBorders>
              <w:top w:val="nil"/>
              <w:left w:val="nil"/>
              <w:bottom w:val="nil"/>
              <w:right w:val="nil"/>
            </w:tcBorders>
            <w:shd w:val="clear" w:color="auto" w:fill="auto"/>
            <w:vAlign w:val="bottom"/>
          </w:tcPr>
          <w:p w14:paraId="392B665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167</w:t>
            </w:r>
            <w:r>
              <w:rPr>
                <w:rFonts w:ascii="Arial" w:hAnsi="Arial" w:cs="Arial"/>
                <w:color w:val="000000"/>
                <w:sz w:val="17"/>
                <w:szCs w:val="17"/>
              </w:rPr>
              <w:t>,</w:t>
            </w:r>
            <w:r w:rsidRPr="00F959D0">
              <w:rPr>
                <w:rFonts w:ascii="Arial" w:hAnsi="Arial" w:cs="Arial"/>
                <w:color w:val="000000"/>
                <w:sz w:val="17"/>
                <w:szCs w:val="17"/>
              </w:rPr>
              <w:t>701</w:t>
            </w: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510146FB"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262</w:t>
            </w:r>
            <w:r>
              <w:rPr>
                <w:rFonts w:ascii="Arial" w:hAnsi="Arial" w:cs="Arial"/>
                <w:color w:val="000000"/>
                <w:sz w:val="17"/>
                <w:szCs w:val="17"/>
              </w:rPr>
              <w:t>,</w:t>
            </w:r>
            <w:r w:rsidRPr="00F959D0">
              <w:rPr>
                <w:rFonts w:ascii="Arial" w:hAnsi="Arial" w:cs="Arial"/>
                <w:color w:val="000000"/>
                <w:sz w:val="17"/>
                <w:szCs w:val="17"/>
              </w:rPr>
              <w:t>67</w:t>
            </w:r>
            <w:r>
              <w:rPr>
                <w:rFonts w:ascii="Arial" w:hAnsi="Arial" w:cs="Arial"/>
                <w:color w:val="000000"/>
                <w:sz w:val="17"/>
                <w:szCs w:val="17"/>
              </w:rPr>
              <w:t>0</w:t>
            </w:r>
          </w:p>
        </w:tc>
        <w:tc>
          <w:tcPr>
            <w:tcW w:w="572" w:type="pct"/>
            <w:tcBorders>
              <w:top w:val="nil"/>
              <w:left w:val="nil"/>
              <w:bottom w:val="nil"/>
              <w:right w:val="nil"/>
            </w:tcBorders>
            <w:shd w:val="clear" w:color="auto" w:fill="auto"/>
            <w:vAlign w:val="bottom"/>
          </w:tcPr>
          <w:p w14:paraId="390CFA4E"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640</w:t>
            </w:r>
            <w:r>
              <w:rPr>
                <w:rFonts w:ascii="Arial" w:hAnsi="Arial" w:cs="Arial"/>
                <w:color w:val="000000"/>
                <w:sz w:val="17"/>
                <w:szCs w:val="17"/>
              </w:rPr>
              <w:t>,</w:t>
            </w:r>
            <w:r w:rsidRPr="00F959D0">
              <w:rPr>
                <w:rFonts w:ascii="Arial" w:hAnsi="Arial" w:cs="Arial"/>
                <w:color w:val="000000"/>
                <w:sz w:val="17"/>
                <w:szCs w:val="17"/>
              </w:rPr>
              <w:t>802</w:t>
            </w:r>
          </w:p>
        </w:tc>
        <w:tc>
          <w:tcPr>
            <w:tcW w:w="573" w:type="pct"/>
            <w:tcBorders>
              <w:top w:val="nil"/>
              <w:left w:val="nil"/>
              <w:bottom w:val="nil"/>
              <w:right w:val="nil"/>
            </w:tcBorders>
            <w:shd w:val="clear" w:color="auto" w:fill="auto"/>
            <w:vAlign w:val="bottom"/>
          </w:tcPr>
          <w:p w14:paraId="41EB4420"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w:t>
            </w:r>
            <w:r>
              <w:rPr>
                <w:rFonts w:ascii="Arial" w:hAnsi="Arial" w:cs="Arial"/>
                <w:color w:val="000000"/>
                <w:sz w:val="17"/>
                <w:szCs w:val="17"/>
              </w:rPr>
              <w:t>,</w:t>
            </w:r>
            <w:r w:rsidRPr="00F959D0">
              <w:rPr>
                <w:rFonts w:ascii="Arial" w:hAnsi="Arial" w:cs="Arial"/>
                <w:color w:val="000000"/>
                <w:sz w:val="17"/>
                <w:szCs w:val="17"/>
              </w:rPr>
              <w:t>120</w:t>
            </w:r>
            <w:r>
              <w:rPr>
                <w:rFonts w:ascii="Arial" w:hAnsi="Arial" w:cs="Arial"/>
                <w:color w:val="000000"/>
                <w:sz w:val="17"/>
                <w:szCs w:val="17"/>
              </w:rPr>
              <w:t>,</w:t>
            </w:r>
            <w:r w:rsidRPr="00F959D0">
              <w:rPr>
                <w:rFonts w:ascii="Arial" w:hAnsi="Arial" w:cs="Arial"/>
                <w:color w:val="000000"/>
                <w:sz w:val="17"/>
                <w:szCs w:val="17"/>
              </w:rPr>
              <w:t>219</w:t>
            </w:r>
          </w:p>
        </w:tc>
        <w:tc>
          <w:tcPr>
            <w:tcW w:w="564" w:type="pct"/>
            <w:tcBorders>
              <w:top w:val="nil"/>
              <w:left w:val="nil"/>
              <w:bottom w:val="nil"/>
              <w:right w:val="nil"/>
            </w:tcBorders>
            <w:shd w:val="clear" w:color="auto" w:fill="auto"/>
            <w:vAlign w:val="bottom"/>
          </w:tcPr>
          <w:p w14:paraId="79A1458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2</w:t>
            </w:r>
            <w:r>
              <w:rPr>
                <w:rFonts w:ascii="Arial" w:hAnsi="Arial" w:cs="Arial"/>
                <w:color w:val="000000"/>
                <w:sz w:val="17"/>
                <w:szCs w:val="17"/>
              </w:rPr>
              <w:t>,</w:t>
            </w:r>
            <w:r w:rsidRPr="00F959D0">
              <w:rPr>
                <w:rFonts w:ascii="Arial" w:hAnsi="Arial" w:cs="Arial"/>
                <w:color w:val="000000"/>
                <w:sz w:val="17"/>
                <w:szCs w:val="17"/>
              </w:rPr>
              <w:t>251</w:t>
            </w:r>
            <w:r>
              <w:rPr>
                <w:rFonts w:ascii="Arial" w:hAnsi="Arial" w:cs="Arial"/>
                <w:color w:val="000000"/>
                <w:sz w:val="17"/>
                <w:szCs w:val="17"/>
              </w:rPr>
              <w:t>,</w:t>
            </w:r>
            <w:r w:rsidRPr="00F959D0">
              <w:rPr>
                <w:rFonts w:ascii="Arial" w:hAnsi="Arial" w:cs="Arial"/>
                <w:color w:val="000000"/>
                <w:sz w:val="17"/>
                <w:szCs w:val="17"/>
              </w:rPr>
              <w:t>17</w:t>
            </w:r>
            <w:r>
              <w:rPr>
                <w:rFonts w:ascii="Arial" w:hAnsi="Arial" w:cs="Arial"/>
                <w:color w:val="000000"/>
                <w:sz w:val="17"/>
                <w:szCs w:val="17"/>
              </w:rPr>
              <w:t>6</w:t>
            </w:r>
          </w:p>
        </w:tc>
      </w:tr>
      <w:tr w:rsidR="00B84CF4" w:rsidRPr="00587444" w14:paraId="1DCCBB36" w14:textId="77777777" w:rsidTr="00035F36">
        <w:trPr>
          <w:trHeight w:hRule="exact" w:val="479"/>
        </w:trPr>
        <w:tc>
          <w:tcPr>
            <w:tcW w:w="1642" w:type="pct"/>
            <w:vAlign w:val="bottom"/>
          </w:tcPr>
          <w:p w14:paraId="722F9F63" w14:textId="77777777" w:rsidR="00B84CF4" w:rsidRPr="00587444" w:rsidRDefault="00B84CF4" w:rsidP="002F77AC">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right w:val="nil"/>
            </w:tcBorders>
            <w:shd w:val="clear" w:color="auto" w:fill="auto"/>
            <w:vAlign w:val="bottom"/>
          </w:tcPr>
          <w:p w14:paraId="28029CF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10</w:t>
            </w:r>
            <w:r>
              <w:rPr>
                <w:rFonts w:ascii="Arial" w:hAnsi="Arial" w:cs="Arial"/>
                <w:color w:val="000000"/>
                <w:sz w:val="17"/>
                <w:szCs w:val="17"/>
              </w:rPr>
              <w:t>,</w:t>
            </w:r>
            <w:r w:rsidRPr="00F959D0">
              <w:rPr>
                <w:rFonts w:ascii="Arial" w:hAnsi="Arial" w:cs="Arial"/>
                <w:color w:val="000000"/>
                <w:sz w:val="17"/>
                <w:szCs w:val="17"/>
              </w:rPr>
              <w:t>561</w:t>
            </w:r>
          </w:p>
        </w:tc>
        <w:tc>
          <w:tcPr>
            <w:tcW w:w="552" w:type="pct"/>
            <w:tcBorders>
              <w:top w:val="nil"/>
              <w:left w:val="nil"/>
              <w:right w:val="nil"/>
            </w:tcBorders>
            <w:shd w:val="clear" w:color="auto" w:fill="auto"/>
            <w:vAlign w:val="bottom"/>
          </w:tcPr>
          <w:p w14:paraId="074D71DA"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851</w:t>
            </w:r>
          </w:p>
        </w:tc>
        <w:tc>
          <w:tcPr>
            <w:tcW w:w="590" w:type="pct"/>
            <w:tcBorders>
              <w:top w:val="nil"/>
              <w:left w:val="nil"/>
              <w:right w:val="nil"/>
            </w:tcBorders>
            <w:shd w:val="clear" w:color="auto" w:fill="auto"/>
            <w:vAlign w:val="bottom"/>
          </w:tcPr>
          <w:p w14:paraId="411566CD"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3</w:t>
            </w:r>
            <w:r>
              <w:rPr>
                <w:rFonts w:ascii="Arial" w:hAnsi="Arial" w:cs="Arial"/>
                <w:color w:val="000000"/>
                <w:sz w:val="17"/>
                <w:szCs w:val="17"/>
              </w:rPr>
              <w:t>,</w:t>
            </w:r>
            <w:r w:rsidRPr="00F959D0">
              <w:rPr>
                <w:rFonts w:ascii="Arial" w:hAnsi="Arial" w:cs="Arial"/>
                <w:color w:val="000000"/>
                <w:sz w:val="17"/>
                <w:szCs w:val="17"/>
              </w:rPr>
              <w:t>203</w:t>
            </w:r>
          </w:p>
        </w:tc>
        <w:tc>
          <w:tcPr>
            <w:tcW w:w="572" w:type="pct"/>
            <w:tcBorders>
              <w:top w:val="nil"/>
              <w:left w:val="nil"/>
              <w:right w:val="nil"/>
            </w:tcBorders>
            <w:shd w:val="clear" w:color="auto" w:fill="auto"/>
            <w:vAlign w:val="bottom"/>
          </w:tcPr>
          <w:p w14:paraId="6D159F8F"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6</w:t>
            </w:r>
            <w:r>
              <w:rPr>
                <w:rFonts w:ascii="Arial" w:hAnsi="Arial" w:cs="Arial"/>
                <w:color w:val="000000"/>
                <w:sz w:val="17"/>
                <w:szCs w:val="17"/>
              </w:rPr>
              <w:t>,</w:t>
            </w:r>
            <w:r w:rsidRPr="00F959D0">
              <w:rPr>
                <w:rFonts w:ascii="Arial" w:hAnsi="Arial" w:cs="Arial"/>
                <w:color w:val="000000"/>
                <w:sz w:val="17"/>
                <w:szCs w:val="17"/>
              </w:rPr>
              <w:t>343</w:t>
            </w:r>
          </w:p>
        </w:tc>
        <w:tc>
          <w:tcPr>
            <w:tcW w:w="573" w:type="pct"/>
            <w:tcBorders>
              <w:top w:val="nil"/>
              <w:left w:val="nil"/>
              <w:right w:val="nil"/>
            </w:tcBorders>
            <w:shd w:val="clear" w:color="auto" w:fill="auto"/>
            <w:vAlign w:val="bottom"/>
          </w:tcPr>
          <w:p w14:paraId="71973006"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3</w:t>
            </w:r>
            <w:r>
              <w:rPr>
                <w:rFonts w:ascii="Arial" w:hAnsi="Arial" w:cs="Arial"/>
                <w:color w:val="000000"/>
                <w:sz w:val="17"/>
                <w:szCs w:val="17"/>
              </w:rPr>
              <w:t>,</w:t>
            </w:r>
            <w:r w:rsidRPr="00F959D0">
              <w:rPr>
                <w:rFonts w:ascii="Arial" w:hAnsi="Arial" w:cs="Arial"/>
                <w:color w:val="000000"/>
                <w:sz w:val="17"/>
                <w:szCs w:val="17"/>
              </w:rPr>
              <w:t>422</w:t>
            </w:r>
          </w:p>
        </w:tc>
        <w:tc>
          <w:tcPr>
            <w:tcW w:w="564" w:type="pct"/>
            <w:tcBorders>
              <w:top w:val="nil"/>
              <w:left w:val="nil"/>
              <w:right w:val="nil"/>
            </w:tcBorders>
            <w:shd w:val="clear" w:color="auto" w:fill="auto"/>
            <w:vAlign w:val="bottom"/>
          </w:tcPr>
          <w:p w14:paraId="501A58C7"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24</w:t>
            </w:r>
            <w:r>
              <w:rPr>
                <w:rFonts w:ascii="Arial" w:hAnsi="Arial" w:cs="Arial"/>
                <w:color w:val="000000"/>
                <w:sz w:val="17"/>
                <w:szCs w:val="17"/>
              </w:rPr>
              <w:t>,</w:t>
            </w:r>
            <w:r w:rsidRPr="00F959D0">
              <w:rPr>
                <w:rFonts w:ascii="Arial" w:hAnsi="Arial" w:cs="Arial"/>
                <w:color w:val="000000"/>
                <w:sz w:val="17"/>
                <w:szCs w:val="17"/>
              </w:rPr>
              <w:t>380</w:t>
            </w:r>
          </w:p>
        </w:tc>
      </w:tr>
      <w:tr w:rsidR="00B84CF4" w:rsidRPr="00587444" w14:paraId="53D1278A" w14:textId="77777777" w:rsidTr="00035F36">
        <w:trPr>
          <w:trHeight w:hRule="exact" w:val="275"/>
        </w:trPr>
        <w:tc>
          <w:tcPr>
            <w:tcW w:w="1642" w:type="pct"/>
            <w:vAlign w:val="bottom"/>
          </w:tcPr>
          <w:p w14:paraId="5236D631" w14:textId="77777777" w:rsidR="00B84CF4" w:rsidRPr="00587444" w:rsidRDefault="00B84CF4" w:rsidP="002F77AC">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07" w:type="pct"/>
            <w:tcBorders>
              <w:top w:val="nil"/>
              <w:left w:val="nil"/>
              <w:bottom w:val="single" w:sz="4" w:space="0" w:color="auto"/>
              <w:right w:val="nil"/>
            </w:tcBorders>
            <w:shd w:val="clear" w:color="auto" w:fill="auto"/>
            <w:vAlign w:val="bottom"/>
          </w:tcPr>
          <w:p w14:paraId="1CC3EBE5"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39</w:t>
            </w:r>
            <w:r>
              <w:rPr>
                <w:rFonts w:ascii="Arial" w:hAnsi="Arial" w:cs="Arial"/>
                <w:color w:val="000000"/>
                <w:sz w:val="17"/>
                <w:szCs w:val="17"/>
              </w:rPr>
              <w:t>,</w:t>
            </w:r>
            <w:r w:rsidRPr="00F959D0">
              <w:rPr>
                <w:rFonts w:ascii="Arial" w:hAnsi="Arial" w:cs="Arial"/>
                <w:color w:val="000000"/>
                <w:sz w:val="17"/>
                <w:szCs w:val="17"/>
              </w:rPr>
              <w:t>304</w:t>
            </w:r>
          </w:p>
        </w:tc>
        <w:tc>
          <w:tcPr>
            <w:tcW w:w="552" w:type="pct"/>
            <w:tcBorders>
              <w:top w:val="nil"/>
              <w:left w:val="nil"/>
              <w:bottom w:val="single" w:sz="4" w:space="0" w:color="auto"/>
              <w:right w:val="nil"/>
            </w:tcBorders>
            <w:shd w:val="clear" w:color="auto" w:fill="auto"/>
            <w:vAlign w:val="bottom"/>
          </w:tcPr>
          <w:p w14:paraId="233D7EB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3</w:t>
            </w:r>
            <w:r>
              <w:rPr>
                <w:rFonts w:ascii="Arial" w:hAnsi="Arial" w:cs="Arial"/>
                <w:color w:val="000000"/>
                <w:sz w:val="17"/>
                <w:szCs w:val="17"/>
              </w:rPr>
              <w:t>,</w:t>
            </w:r>
            <w:r w:rsidRPr="00F959D0">
              <w:rPr>
                <w:rFonts w:ascii="Arial" w:hAnsi="Arial" w:cs="Arial"/>
                <w:color w:val="000000"/>
                <w:sz w:val="17"/>
                <w:szCs w:val="17"/>
              </w:rPr>
              <w:t>167</w:t>
            </w:r>
          </w:p>
        </w:tc>
        <w:tc>
          <w:tcPr>
            <w:tcW w:w="590" w:type="pct"/>
            <w:tcBorders>
              <w:top w:val="nil"/>
              <w:left w:val="nil"/>
              <w:bottom w:val="single" w:sz="4" w:space="0" w:color="auto"/>
              <w:right w:val="nil"/>
            </w:tcBorders>
            <w:shd w:val="clear" w:color="auto" w:fill="auto"/>
            <w:vAlign w:val="bottom"/>
          </w:tcPr>
          <w:p w14:paraId="09331A1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11</w:t>
            </w:r>
            <w:r>
              <w:rPr>
                <w:rFonts w:ascii="Arial" w:hAnsi="Arial" w:cs="Arial"/>
                <w:color w:val="000000"/>
                <w:sz w:val="17"/>
                <w:szCs w:val="17"/>
              </w:rPr>
              <w:t>,</w:t>
            </w:r>
            <w:r w:rsidRPr="00F959D0">
              <w:rPr>
                <w:rFonts w:ascii="Arial" w:hAnsi="Arial" w:cs="Arial"/>
                <w:color w:val="000000"/>
                <w:sz w:val="17"/>
                <w:szCs w:val="17"/>
              </w:rPr>
              <w:t>921</w:t>
            </w:r>
          </w:p>
        </w:tc>
        <w:tc>
          <w:tcPr>
            <w:tcW w:w="572" w:type="pct"/>
            <w:tcBorders>
              <w:top w:val="nil"/>
              <w:left w:val="nil"/>
              <w:bottom w:val="single" w:sz="4" w:space="0" w:color="auto"/>
              <w:right w:val="nil"/>
            </w:tcBorders>
            <w:shd w:val="clear" w:color="auto" w:fill="auto"/>
            <w:vAlign w:val="bottom"/>
          </w:tcPr>
          <w:p w14:paraId="087D5FAB"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23</w:t>
            </w:r>
            <w:r>
              <w:rPr>
                <w:rFonts w:ascii="Arial" w:hAnsi="Arial" w:cs="Arial"/>
                <w:color w:val="000000"/>
                <w:sz w:val="17"/>
                <w:szCs w:val="17"/>
              </w:rPr>
              <w:t>,</w:t>
            </w:r>
            <w:r w:rsidRPr="00F959D0">
              <w:rPr>
                <w:rFonts w:ascii="Arial" w:hAnsi="Arial" w:cs="Arial"/>
                <w:color w:val="000000"/>
                <w:sz w:val="17"/>
                <w:szCs w:val="17"/>
              </w:rPr>
              <w:t>605</w:t>
            </w:r>
          </w:p>
        </w:tc>
        <w:tc>
          <w:tcPr>
            <w:tcW w:w="573" w:type="pct"/>
            <w:tcBorders>
              <w:top w:val="nil"/>
              <w:left w:val="nil"/>
              <w:bottom w:val="single" w:sz="4" w:space="0" w:color="auto"/>
              <w:right w:val="nil"/>
            </w:tcBorders>
            <w:shd w:val="clear" w:color="auto" w:fill="auto"/>
            <w:vAlign w:val="bottom"/>
          </w:tcPr>
          <w:p w14:paraId="4CCBDF2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12</w:t>
            </w:r>
            <w:r>
              <w:rPr>
                <w:rFonts w:ascii="Arial" w:hAnsi="Arial" w:cs="Arial"/>
                <w:color w:val="000000"/>
                <w:sz w:val="17"/>
                <w:szCs w:val="17"/>
              </w:rPr>
              <w:t>,</w:t>
            </w:r>
            <w:r w:rsidRPr="00F959D0">
              <w:rPr>
                <w:rFonts w:ascii="Arial" w:hAnsi="Arial" w:cs="Arial"/>
                <w:color w:val="000000"/>
                <w:sz w:val="17"/>
                <w:szCs w:val="17"/>
              </w:rPr>
              <w:t>732</w:t>
            </w:r>
          </w:p>
        </w:tc>
        <w:tc>
          <w:tcPr>
            <w:tcW w:w="564" w:type="pct"/>
            <w:tcBorders>
              <w:top w:val="nil"/>
              <w:left w:val="nil"/>
              <w:bottom w:val="single" w:sz="4" w:space="0" w:color="auto"/>
              <w:right w:val="nil"/>
            </w:tcBorders>
            <w:shd w:val="clear" w:color="auto" w:fill="auto"/>
            <w:vAlign w:val="bottom"/>
          </w:tcPr>
          <w:p w14:paraId="443C2E83"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90</w:t>
            </w:r>
            <w:r>
              <w:rPr>
                <w:rFonts w:ascii="Arial" w:hAnsi="Arial" w:cs="Arial"/>
                <w:color w:val="000000"/>
                <w:sz w:val="17"/>
                <w:szCs w:val="17"/>
              </w:rPr>
              <w:t>,</w:t>
            </w:r>
            <w:r w:rsidRPr="00F959D0">
              <w:rPr>
                <w:rFonts w:ascii="Arial" w:hAnsi="Arial" w:cs="Arial"/>
                <w:color w:val="000000"/>
                <w:sz w:val="17"/>
                <w:szCs w:val="17"/>
              </w:rPr>
              <w:t>729</w:t>
            </w:r>
          </w:p>
        </w:tc>
      </w:tr>
      <w:tr w:rsidR="00B84CF4" w:rsidRPr="00587444" w14:paraId="1B19A597" w14:textId="77777777" w:rsidTr="00035F36">
        <w:trPr>
          <w:trHeight w:hRule="exact" w:val="275"/>
        </w:trPr>
        <w:tc>
          <w:tcPr>
            <w:tcW w:w="1642" w:type="pct"/>
            <w:vAlign w:val="bottom"/>
          </w:tcPr>
          <w:p w14:paraId="19E6ABB5"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Total liabilities</w:t>
            </w:r>
          </w:p>
        </w:tc>
        <w:tc>
          <w:tcPr>
            <w:tcW w:w="507" w:type="pct"/>
            <w:tcBorders>
              <w:top w:val="single" w:sz="4" w:space="0" w:color="auto"/>
              <w:left w:val="nil"/>
              <w:bottom w:val="single" w:sz="8" w:space="0" w:color="auto"/>
              <w:right w:val="nil"/>
            </w:tcBorders>
            <w:shd w:val="clear" w:color="auto" w:fill="auto"/>
            <w:vAlign w:val="bottom"/>
          </w:tcPr>
          <w:p w14:paraId="4155F8A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257</w:t>
            </w:r>
            <w:r>
              <w:rPr>
                <w:rFonts w:ascii="Arial" w:hAnsi="Arial" w:cs="Arial"/>
                <w:b/>
                <w:bCs/>
                <w:color w:val="000000"/>
                <w:sz w:val="17"/>
                <w:szCs w:val="17"/>
              </w:rPr>
              <w:t>,</w:t>
            </w:r>
            <w:r w:rsidRPr="00F959D0">
              <w:rPr>
                <w:rFonts w:ascii="Arial" w:hAnsi="Arial" w:cs="Arial"/>
                <w:b/>
                <w:bCs/>
                <w:color w:val="000000"/>
                <w:sz w:val="17"/>
                <w:szCs w:val="17"/>
              </w:rPr>
              <w:t>708</w:t>
            </w:r>
          </w:p>
        </w:tc>
        <w:tc>
          <w:tcPr>
            <w:tcW w:w="552" w:type="pct"/>
            <w:tcBorders>
              <w:top w:val="single" w:sz="4" w:space="0" w:color="auto"/>
              <w:left w:val="nil"/>
              <w:bottom w:val="single" w:sz="8" w:space="0" w:color="auto"/>
              <w:right w:val="nil"/>
            </w:tcBorders>
            <w:shd w:val="clear" w:color="auto" w:fill="auto"/>
            <w:vAlign w:val="bottom"/>
          </w:tcPr>
          <w:p w14:paraId="1A31C7F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184</w:t>
            </w:r>
            <w:r>
              <w:rPr>
                <w:rFonts w:ascii="Arial" w:hAnsi="Arial" w:cs="Arial"/>
                <w:b/>
                <w:bCs/>
                <w:color w:val="000000"/>
                <w:sz w:val="17"/>
                <w:szCs w:val="17"/>
              </w:rPr>
              <w:t>,</w:t>
            </w:r>
            <w:r w:rsidRPr="00F959D0">
              <w:rPr>
                <w:rFonts w:ascii="Arial" w:hAnsi="Arial" w:cs="Arial"/>
                <w:b/>
                <w:bCs/>
                <w:color w:val="000000"/>
                <w:sz w:val="17"/>
                <w:szCs w:val="17"/>
              </w:rPr>
              <w:t>305</w:t>
            </w:r>
          </w:p>
        </w:tc>
        <w:tc>
          <w:tcPr>
            <w:tcW w:w="590" w:type="pct"/>
            <w:tcBorders>
              <w:top w:val="single" w:sz="4" w:space="0" w:color="auto"/>
              <w:left w:val="nil"/>
              <w:bottom w:val="single" w:sz="8" w:space="0" w:color="auto"/>
              <w:right w:val="nil"/>
            </w:tcBorders>
            <w:shd w:val="clear" w:color="auto" w:fill="auto"/>
            <w:vAlign w:val="bottom"/>
          </w:tcPr>
          <w:p w14:paraId="02D1DECD"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296</w:t>
            </w:r>
            <w:r>
              <w:rPr>
                <w:rFonts w:ascii="Arial" w:hAnsi="Arial" w:cs="Arial"/>
                <w:b/>
                <w:bCs/>
                <w:color w:val="000000"/>
                <w:sz w:val="17"/>
                <w:szCs w:val="17"/>
              </w:rPr>
              <w:t>,</w:t>
            </w:r>
            <w:r w:rsidRPr="00F959D0">
              <w:rPr>
                <w:rFonts w:ascii="Arial" w:hAnsi="Arial" w:cs="Arial"/>
                <w:b/>
                <w:bCs/>
                <w:color w:val="000000"/>
                <w:sz w:val="17"/>
                <w:szCs w:val="17"/>
              </w:rPr>
              <w:t>39</w:t>
            </w:r>
            <w:r>
              <w:rPr>
                <w:rFonts w:ascii="Arial" w:hAnsi="Arial" w:cs="Arial"/>
                <w:b/>
                <w:bCs/>
                <w:color w:val="000000"/>
                <w:sz w:val="17"/>
                <w:szCs w:val="17"/>
              </w:rPr>
              <w:t>8</w:t>
            </w:r>
          </w:p>
        </w:tc>
        <w:tc>
          <w:tcPr>
            <w:tcW w:w="572" w:type="pct"/>
            <w:tcBorders>
              <w:top w:val="single" w:sz="4" w:space="0" w:color="auto"/>
              <w:left w:val="nil"/>
              <w:bottom w:val="single" w:sz="8" w:space="0" w:color="auto"/>
              <w:right w:val="nil"/>
            </w:tcBorders>
            <w:shd w:val="clear" w:color="auto" w:fill="auto"/>
            <w:vAlign w:val="bottom"/>
          </w:tcPr>
          <w:p w14:paraId="485D0031"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670</w:t>
            </w:r>
            <w:r>
              <w:rPr>
                <w:rFonts w:ascii="Arial" w:hAnsi="Arial" w:cs="Arial"/>
                <w:b/>
                <w:bCs/>
                <w:color w:val="000000"/>
                <w:sz w:val="17"/>
                <w:szCs w:val="17"/>
              </w:rPr>
              <w:t>,</w:t>
            </w:r>
            <w:r w:rsidRPr="00F959D0">
              <w:rPr>
                <w:rFonts w:ascii="Arial" w:hAnsi="Arial" w:cs="Arial"/>
                <w:b/>
                <w:bCs/>
                <w:color w:val="000000"/>
                <w:sz w:val="17"/>
                <w:szCs w:val="17"/>
              </w:rPr>
              <w:t>796</w:t>
            </w:r>
          </w:p>
        </w:tc>
        <w:tc>
          <w:tcPr>
            <w:tcW w:w="573" w:type="pct"/>
            <w:tcBorders>
              <w:top w:val="single" w:sz="4" w:space="0" w:color="auto"/>
              <w:left w:val="nil"/>
              <w:bottom w:val="single" w:sz="8" w:space="0" w:color="auto"/>
              <w:right w:val="nil"/>
            </w:tcBorders>
            <w:shd w:val="clear" w:color="auto" w:fill="auto"/>
            <w:vAlign w:val="bottom"/>
          </w:tcPr>
          <w:p w14:paraId="32DD279A"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151</w:t>
            </w:r>
            <w:r>
              <w:rPr>
                <w:rFonts w:ascii="Arial" w:hAnsi="Arial" w:cs="Arial"/>
                <w:b/>
                <w:bCs/>
                <w:color w:val="000000"/>
                <w:sz w:val="17"/>
                <w:szCs w:val="17"/>
              </w:rPr>
              <w:t>,</w:t>
            </w:r>
            <w:r w:rsidRPr="00F959D0">
              <w:rPr>
                <w:rFonts w:ascii="Arial" w:hAnsi="Arial" w:cs="Arial"/>
                <w:b/>
                <w:bCs/>
                <w:color w:val="000000"/>
                <w:sz w:val="17"/>
                <w:szCs w:val="17"/>
              </w:rPr>
              <w:t>954</w:t>
            </w:r>
          </w:p>
        </w:tc>
        <w:tc>
          <w:tcPr>
            <w:tcW w:w="564" w:type="pct"/>
            <w:tcBorders>
              <w:top w:val="single" w:sz="4" w:space="0" w:color="auto"/>
              <w:left w:val="nil"/>
              <w:bottom w:val="single" w:sz="8" w:space="0" w:color="auto"/>
              <w:right w:val="nil"/>
            </w:tcBorders>
            <w:shd w:val="clear" w:color="auto" w:fill="auto"/>
            <w:vAlign w:val="bottom"/>
          </w:tcPr>
          <w:p w14:paraId="69451A95"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w:t>
            </w:r>
            <w:r>
              <w:rPr>
                <w:rFonts w:ascii="Arial" w:hAnsi="Arial" w:cs="Arial"/>
                <w:b/>
                <w:bCs/>
                <w:color w:val="000000"/>
                <w:sz w:val="17"/>
                <w:szCs w:val="17"/>
              </w:rPr>
              <w:t>,</w:t>
            </w:r>
            <w:r w:rsidRPr="00F959D0">
              <w:rPr>
                <w:rFonts w:ascii="Arial" w:hAnsi="Arial" w:cs="Arial"/>
                <w:b/>
                <w:bCs/>
                <w:color w:val="000000"/>
                <w:sz w:val="17"/>
                <w:szCs w:val="17"/>
              </w:rPr>
              <w:t>561</w:t>
            </w:r>
            <w:r>
              <w:rPr>
                <w:rFonts w:ascii="Arial" w:hAnsi="Arial" w:cs="Arial"/>
                <w:b/>
                <w:bCs/>
                <w:color w:val="000000"/>
                <w:sz w:val="17"/>
                <w:szCs w:val="17"/>
              </w:rPr>
              <w:t>,</w:t>
            </w:r>
            <w:r w:rsidRPr="00F959D0">
              <w:rPr>
                <w:rFonts w:ascii="Arial" w:hAnsi="Arial" w:cs="Arial"/>
                <w:b/>
                <w:bCs/>
                <w:color w:val="000000"/>
                <w:sz w:val="17"/>
                <w:szCs w:val="17"/>
              </w:rPr>
              <w:t>16</w:t>
            </w:r>
            <w:r>
              <w:rPr>
                <w:rFonts w:ascii="Arial" w:hAnsi="Arial" w:cs="Arial"/>
                <w:b/>
                <w:bCs/>
                <w:color w:val="000000"/>
                <w:sz w:val="17"/>
                <w:szCs w:val="17"/>
              </w:rPr>
              <w:t>1</w:t>
            </w:r>
          </w:p>
        </w:tc>
      </w:tr>
      <w:tr w:rsidR="00B84CF4" w:rsidRPr="00587444" w14:paraId="6090F24E" w14:textId="77777777" w:rsidTr="002F77AC">
        <w:trPr>
          <w:trHeight w:hRule="exact" w:val="275"/>
        </w:trPr>
        <w:tc>
          <w:tcPr>
            <w:tcW w:w="1642" w:type="pct"/>
            <w:vAlign w:val="bottom"/>
          </w:tcPr>
          <w:p w14:paraId="41F25511"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eastAsia="Calibri" w:hAnsi="Arial" w:cs="Arial"/>
                <w:b/>
                <w:bCs/>
                <w:spacing w:val="-2"/>
                <w:sz w:val="17"/>
                <w:szCs w:val="17"/>
              </w:rPr>
              <w:t>Liquidity gap</w:t>
            </w:r>
          </w:p>
        </w:tc>
        <w:tc>
          <w:tcPr>
            <w:tcW w:w="507" w:type="pct"/>
            <w:tcBorders>
              <w:top w:val="single" w:sz="12" w:space="0" w:color="auto"/>
              <w:left w:val="nil"/>
              <w:bottom w:val="single" w:sz="12" w:space="0" w:color="auto"/>
              <w:right w:val="nil"/>
            </w:tcBorders>
            <w:shd w:val="clear" w:color="auto" w:fill="auto"/>
            <w:vAlign w:val="bottom"/>
          </w:tcPr>
          <w:p w14:paraId="08B64465"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444</w:t>
            </w:r>
            <w:r>
              <w:rPr>
                <w:rFonts w:ascii="Arial" w:hAnsi="Arial" w:cs="Arial"/>
                <w:b/>
                <w:bCs/>
                <w:color w:val="000000"/>
                <w:sz w:val="17"/>
                <w:szCs w:val="17"/>
              </w:rPr>
              <w:t>,</w:t>
            </w:r>
            <w:r w:rsidRPr="00F959D0">
              <w:rPr>
                <w:rFonts w:ascii="Arial" w:hAnsi="Arial" w:cs="Arial"/>
                <w:b/>
                <w:bCs/>
                <w:color w:val="000000"/>
                <w:sz w:val="17"/>
                <w:szCs w:val="17"/>
              </w:rPr>
              <w:t>905</w:t>
            </w:r>
          </w:p>
        </w:tc>
        <w:tc>
          <w:tcPr>
            <w:tcW w:w="552" w:type="pct"/>
            <w:tcBorders>
              <w:top w:val="single" w:sz="12" w:space="0" w:color="auto"/>
              <w:left w:val="nil"/>
              <w:bottom w:val="single" w:sz="12" w:space="0" w:color="auto"/>
              <w:right w:val="nil"/>
            </w:tcBorders>
            <w:shd w:val="clear" w:color="auto" w:fill="auto"/>
            <w:vAlign w:val="bottom"/>
          </w:tcPr>
          <w:p w14:paraId="536A9AA7"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30</w:t>
            </w:r>
            <w:r>
              <w:rPr>
                <w:rFonts w:ascii="Arial" w:hAnsi="Arial" w:cs="Arial"/>
                <w:b/>
                <w:bCs/>
                <w:color w:val="000000"/>
                <w:sz w:val="17"/>
                <w:szCs w:val="17"/>
              </w:rPr>
              <w:t>,</w:t>
            </w:r>
            <w:r w:rsidRPr="00F959D0">
              <w:rPr>
                <w:rFonts w:ascii="Arial" w:hAnsi="Arial" w:cs="Arial"/>
                <w:b/>
                <w:bCs/>
                <w:color w:val="000000"/>
                <w:sz w:val="17"/>
                <w:szCs w:val="17"/>
              </w:rPr>
              <w:t>015</w:t>
            </w:r>
          </w:p>
        </w:tc>
        <w:tc>
          <w:tcPr>
            <w:tcW w:w="590" w:type="pct"/>
            <w:tcBorders>
              <w:top w:val="single" w:sz="12" w:space="0" w:color="auto"/>
              <w:left w:val="nil"/>
              <w:bottom w:val="single" w:sz="12" w:space="0" w:color="auto"/>
              <w:right w:val="nil"/>
            </w:tcBorders>
            <w:shd w:val="clear" w:color="auto" w:fill="auto"/>
            <w:vAlign w:val="bottom"/>
          </w:tcPr>
          <w:p w14:paraId="3BBBC8D8"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123</w:t>
            </w:r>
            <w:r>
              <w:rPr>
                <w:rFonts w:ascii="Arial" w:hAnsi="Arial" w:cs="Arial"/>
                <w:b/>
                <w:bCs/>
                <w:color w:val="000000"/>
                <w:sz w:val="17"/>
                <w:szCs w:val="17"/>
              </w:rPr>
              <w:t>,</w:t>
            </w:r>
            <w:r w:rsidRPr="00F959D0">
              <w:rPr>
                <w:rFonts w:ascii="Arial" w:hAnsi="Arial" w:cs="Arial"/>
                <w:b/>
                <w:bCs/>
                <w:color w:val="000000"/>
                <w:sz w:val="17"/>
                <w:szCs w:val="17"/>
              </w:rPr>
              <w:t>21</w:t>
            </w:r>
            <w:r>
              <w:rPr>
                <w:rFonts w:ascii="Arial" w:hAnsi="Arial" w:cs="Arial"/>
                <w:b/>
                <w:bCs/>
                <w:color w:val="000000"/>
                <w:sz w:val="17"/>
                <w:szCs w:val="17"/>
              </w:rPr>
              <w:t>8</w:t>
            </w:r>
          </w:p>
        </w:tc>
        <w:tc>
          <w:tcPr>
            <w:tcW w:w="572" w:type="pct"/>
            <w:tcBorders>
              <w:top w:val="single" w:sz="12" w:space="0" w:color="auto"/>
              <w:left w:val="nil"/>
              <w:bottom w:val="single" w:sz="12" w:space="0" w:color="auto"/>
              <w:right w:val="nil"/>
            </w:tcBorders>
            <w:shd w:val="clear" w:color="auto" w:fill="auto"/>
            <w:vAlign w:val="bottom"/>
          </w:tcPr>
          <w:p w14:paraId="2E14C795"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259</w:t>
            </w:r>
            <w:r>
              <w:rPr>
                <w:rFonts w:ascii="Arial" w:hAnsi="Arial" w:cs="Arial"/>
                <w:b/>
                <w:bCs/>
                <w:color w:val="000000"/>
                <w:sz w:val="17"/>
                <w:szCs w:val="17"/>
              </w:rPr>
              <w:t>,</w:t>
            </w:r>
            <w:r w:rsidRPr="00F959D0">
              <w:rPr>
                <w:rFonts w:ascii="Arial" w:hAnsi="Arial" w:cs="Arial"/>
                <w:b/>
                <w:bCs/>
                <w:color w:val="000000"/>
                <w:sz w:val="17"/>
                <w:szCs w:val="17"/>
              </w:rPr>
              <w:t>045</w:t>
            </w:r>
          </w:p>
        </w:tc>
        <w:tc>
          <w:tcPr>
            <w:tcW w:w="573" w:type="pct"/>
            <w:tcBorders>
              <w:top w:val="single" w:sz="12" w:space="0" w:color="auto"/>
              <w:left w:val="nil"/>
              <w:bottom w:val="single" w:sz="12" w:space="0" w:color="auto"/>
              <w:right w:val="nil"/>
            </w:tcBorders>
            <w:shd w:val="clear" w:color="auto" w:fill="auto"/>
            <w:vAlign w:val="bottom"/>
          </w:tcPr>
          <w:p w14:paraId="6E39730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600</w:t>
            </w:r>
            <w:r>
              <w:rPr>
                <w:rFonts w:ascii="Arial" w:hAnsi="Arial" w:cs="Arial"/>
                <w:b/>
                <w:bCs/>
                <w:color w:val="000000"/>
                <w:sz w:val="17"/>
                <w:szCs w:val="17"/>
              </w:rPr>
              <w:t>,</w:t>
            </w:r>
            <w:r w:rsidRPr="00F959D0">
              <w:rPr>
                <w:rFonts w:ascii="Arial" w:hAnsi="Arial" w:cs="Arial"/>
                <w:b/>
                <w:bCs/>
                <w:color w:val="000000"/>
                <w:sz w:val="17"/>
                <w:szCs w:val="17"/>
              </w:rPr>
              <w:t>340</w:t>
            </w:r>
          </w:p>
        </w:tc>
        <w:tc>
          <w:tcPr>
            <w:tcW w:w="564" w:type="pct"/>
            <w:tcBorders>
              <w:top w:val="single" w:sz="12" w:space="0" w:color="auto"/>
              <w:left w:val="nil"/>
              <w:bottom w:val="single" w:sz="12" w:space="0" w:color="auto"/>
              <w:right w:val="nil"/>
            </w:tcBorders>
            <w:shd w:val="clear" w:color="auto" w:fill="auto"/>
            <w:vAlign w:val="bottom"/>
          </w:tcPr>
          <w:p w14:paraId="2CFF7DFC" w14:textId="77777777" w:rsidR="00B84CF4" w:rsidRPr="00587444" w:rsidRDefault="00B84CF4" w:rsidP="002F77AC">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457</w:t>
            </w:r>
            <w:r>
              <w:rPr>
                <w:rFonts w:ascii="Arial" w:hAnsi="Arial" w:cs="Arial"/>
                <w:b/>
                <w:bCs/>
                <w:color w:val="000000"/>
                <w:sz w:val="17"/>
                <w:szCs w:val="17"/>
              </w:rPr>
              <w:t>,</w:t>
            </w:r>
            <w:r w:rsidRPr="00F959D0">
              <w:rPr>
                <w:rFonts w:ascii="Arial" w:hAnsi="Arial" w:cs="Arial"/>
                <w:b/>
                <w:bCs/>
                <w:color w:val="000000"/>
                <w:sz w:val="17"/>
                <w:szCs w:val="17"/>
              </w:rPr>
              <w:t>52</w:t>
            </w:r>
            <w:r>
              <w:rPr>
                <w:rFonts w:ascii="Arial" w:hAnsi="Arial" w:cs="Arial"/>
                <w:b/>
                <w:bCs/>
                <w:color w:val="000000"/>
                <w:sz w:val="17"/>
                <w:szCs w:val="17"/>
              </w:rPr>
              <w:t>3</w:t>
            </w:r>
          </w:p>
        </w:tc>
      </w:tr>
      <w:tr w:rsidR="00B84CF4" w:rsidRPr="00587444" w14:paraId="3E1FCED0" w14:textId="77777777" w:rsidTr="002F77AC">
        <w:trPr>
          <w:trHeight w:hRule="exact" w:val="275"/>
        </w:trPr>
        <w:tc>
          <w:tcPr>
            <w:tcW w:w="1642" w:type="pct"/>
            <w:vAlign w:val="bottom"/>
          </w:tcPr>
          <w:p w14:paraId="33AC784C"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shd w:val="clear" w:color="auto" w:fill="auto"/>
            <w:vAlign w:val="bottom"/>
          </w:tcPr>
          <w:p w14:paraId="7A8FCCE7"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shd w:val="clear" w:color="auto" w:fill="auto"/>
            <w:vAlign w:val="bottom"/>
          </w:tcPr>
          <w:p w14:paraId="79B4BD30"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shd w:val="clear" w:color="auto" w:fill="auto"/>
            <w:vAlign w:val="bottom"/>
          </w:tcPr>
          <w:p w14:paraId="25CAE3A2"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shd w:val="clear" w:color="auto" w:fill="auto"/>
            <w:vAlign w:val="bottom"/>
          </w:tcPr>
          <w:p w14:paraId="738B87C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shd w:val="clear" w:color="auto" w:fill="auto"/>
            <w:vAlign w:val="bottom"/>
          </w:tcPr>
          <w:p w14:paraId="4AE5CE64"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shd w:val="clear" w:color="auto" w:fill="auto"/>
            <w:vAlign w:val="bottom"/>
          </w:tcPr>
          <w:p w14:paraId="6D2BA32C"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r>
      <w:tr w:rsidR="00B84CF4" w:rsidRPr="00587444" w14:paraId="517C45D6" w14:textId="77777777" w:rsidTr="002F77AC">
        <w:trPr>
          <w:trHeight w:hRule="exact" w:val="275"/>
        </w:trPr>
        <w:tc>
          <w:tcPr>
            <w:tcW w:w="1642" w:type="pct"/>
            <w:vAlign w:val="bottom"/>
          </w:tcPr>
          <w:p w14:paraId="654DD6E7"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Guarantees and commitments</w:t>
            </w:r>
          </w:p>
        </w:tc>
        <w:tc>
          <w:tcPr>
            <w:tcW w:w="507" w:type="pct"/>
            <w:tcBorders>
              <w:top w:val="nil"/>
              <w:left w:val="nil"/>
              <w:bottom w:val="nil"/>
              <w:right w:val="nil"/>
            </w:tcBorders>
            <w:shd w:val="clear" w:color="auto" w:fill="auto"/>
            <w:vAlign w:val="bottom"/>
          </w:tcPr>
          <w:p w14:paraId="763A57D9"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shd w:val="clear" w:color="auto" w:fill="auto"/>
            <w:vAlign w:val="bottom"/>
          </w:tcPr>
          <w:p w14:paraId="37490A4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shd w:val="clear" w:color="auto" w:fill="auto"/>
            <w:vAlign w:val="bottom"/>
          </w:tcPr>
          <w:p w14:paraId="081D3086"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shd w:val="clear" w:color="auto" w:fill="auto"/>
            <w:vAlign w:val="bottom"/>
          </w:tcPr>
          <w:p w14:paraId="62DB4484"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shd w:val="clear" w:color="auto" w:fill="auto"/>
            <w:vAlign w:val="bottom"/>
          </w:tcPr>
          <w:p w14:paraId="10E072D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shd w:val="clear" w:color="auto" w:fill="auto"/>
            <w:vAlign w:val="bottom"/>
          </w:tcPr>
          <w:p w14:paraId="0DA36C3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bCs/>
                <w:color w:val="000000"/>
                <w:sz w:val="17"/>
                <w:szCs w:val="17"/>
              </w:rPr>
            </w:pPr>
          </w:p>
        </w:tc>
      </w:tr>
      <w:tr w:rsidR="00B84CF4" w:rsidRPr="00587444" w14:paraId="3171127C" w14:textId="77777777" w:rsidTr="002F77AC">
        <w:trPr>
          <w:trHeight w:hRule="exact" w:val="275"/>
        </w:trPr>
        <w:tc>
          <w:tcPr>
            <w:tcW w:w="1642" w:type="pct"/>
            <w:vAlign w:val="bottom"/>
          </w:tcPr>
          <w:p w14:paraId="27900F3D"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r w:rsidRPr="00D05870">
              <w:rPr>
                <w:rFonts w:ascii="Arial" w:hAnsi="Arial" w:cs="Arial"/>
                <w:spacing w:val="-2"/>
                <w:sz w:val="17"/>
                <w:szCs w:val="17"/>
              </w:rPr>
              <w:t>Issued guarantees</w:t>
            </w:r>
          </w:p>
        </w:tc>
        <w:tc>
          <w:tcPr>
            <w:tcW w:w="507" w:type="pct"/>
            <w:tcBorders>
              <w:top w:val="nil"/>
              <w:left w:val="nil"/>
              <w:bottom w:val="nil"/>
              <w:right w:val="nil"/>
            </w:tcBorders>
            <w:shd w:val="clear" w:color="auto" w:fill="auto"/>
            <w:vAlign w:val="bottom"/>
          </w:tcPr>
          <w:p w14:paraId="5CA57199"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623 </w:t>
            </w:r>
          </w:p>
        </w:tc>
        <w:tc>
          <w:tcPr>
            <w:tcW w:w="552" w:type="pct"/>
            <w:tcBorders>
              <w:top w:val="nil"/>
              <w:left w:val="nil"/>
              <w:bottom w:val="nil"/>
              <w:right w:val="nil"/>
            </w:tcBorders>
            <w:shd w:val="clear" w:color="auto" w:fill="auto"/>
            <w:vAlign w:val="bottom"/>
          </w:tcPr>
          <w:p w14:paraId="5203DDA3"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95A94FF"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312F239"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28E34AA7"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32B3A942"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623 </w:t>
            </w:r>
          </w:p>
        </w:tc>
      </w:tr>
      <w:tr w:rsidR="00B84CF4" w:rsidRPr="00587444" w14:paraId="261F51F1" w14:textId="77777777" w:rsidTr="002F77AC">
        <w:trPr>
          <w:trHeight w:hRule="exact" w:val="275"/>
        </w:trPr>
        <w:tc>
          <w:tcPr>
            <w:tcW w:w="1642" w:type="pct"/>
            <w:vAlign w:val="bottom"/>
          </w:tcPr>
          <w:p w14:paraId="59DED9CA"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Issued guarantees in foreign currency</w:t>
            </w:r>
          </w:p>
        </w:tc>
        <w:tc>
          <w:tcPr>
            <w:tcW w:w="507" w:type="pct"/>
            <w:tcBorders>
              <w:top w:val="nil"/>
              <w:left w:val="nil"/>
              <w:bottom w:val="nil"/>
              <w:right w:val="nil"/>
            </w:tcBorders>
            <w:shd w:val="clear" w:color="auto" w:fill="auto"/>
            <w:vAlign w:val="bottom"/>
          </w:tcPr>
          <w:p w14:paraId="555603C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716 </w:t>
            </w:r>
          </w:p>
        </w:tc>
        <w:tc>
          <w:tcPr>
            <w:tcW w:w="552" w:type="pct"/>
            <w:tcBorders>
              <w:top w:val="nil"/>
              <w:left w:val="nil"/>
              <w:bottom w:val="nil"/>
              <w:right w:val="nil"/>
            </w:tcBorders>
            <w:shd w:val="clear" w:color="auto" w:fill="auto"/>
            <w:vAlign w:val="bottom"/>
          </w:tcPr>
          <w:p w14:paraId="5FDCE57A"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85C6BE3"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CA3B2E3"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F129CFC"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481D4650"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716 </w:t>
            </w:r>
          </w:p>
        </w:tc>
      </w:tr>
      <w:tr w:rsidR="00B84CF4" w:rsidRPr="00587444" w14:paraId="464B3286" w14:textId="77777777" w:rsidTr="002F77AC">
        <w:trPr>
          <w:trHeight w:hRule="exact" w:val="275"/>
        </w:trPr>
        <w:tc>
          <w:tcPr>
            <w:tcW w:w="1642" w:type="pct"/>
            <w:vAlign w:val="bottom"/>
          </w:tcPr>
          <w:p w14:paraId="1A974D17"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Undrawn loans</w:t>
            </w:r>
          </w:p>
        </w:tc>
        <w:tc>
          <w:tcPr>
            <w:tcW w:w="507" w:type="pct"/>
            <w:tcBorders>
              <w:top w:val="nil"/>
              <w:left w:val="nil"/>
              <w:bottom w:val="nil"/>
              <w:right w:val="nil"/>
            </w:tcBorders>
            <w:shd w:val="clear" w:color="auto" w:fill="auto"/>
            <w:vAlign w:val="bottom"/>
          </w:tcPr>
          <w:p w14:paraId="39752A39"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445</w:t>
            </w:r>
            <w:r>
              <w:rPr>
                <w:rFonts w:ascii="Arial" w:hAnsi="Arial" w:cs="Arial"/>
                <w:color w:val="000000"/>
                <w:sz w:val="17"/>
                <w:szCs w:val="17"/>
              </w:rPr>
              <w:t>,</w:t>
            </w:r>
            <w:r w:rsidRPr="00F959D0">
              <w:rPr>
                <w:rFonts w:ascii="Arial" w:hAnsi="Arial" w:cs="Arial"/>
                <w:color w:val="000000"/>
                <w:sz w:val="17"/>
                <w:szCs w:val="17"/>
              </w:rPr>
              <w:t xml:space="preserve">273 </w:t>
            </w:r>
          </w:p>
        </w:tc>
        <w:tc>
          <w:tcPr>
            <w:tcW w:w="552" w:type="pct"/>
            <w:tcBorders>
              <w:top w:val="nil"/>
              <w:left w:val="nil"/>
              <w:bottom w:val="nil"/>
              <w:right w:val="nil"/>
            </w:tcBorders>
            <w:shd w:val="clear" w:color="auto" w:fill="auto"/>
            <w:vAlign w:val="bottom"/>
          </w:tcPr>
          <w:p w14:paraId="5EE18F64"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E46E27F"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06BDC95"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54FA0DA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17EBA5FA"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445</w:t>
            </w:r>
            <w:r>
              <w:rPr>
                <w:rFonts w:ascii="Arial" w:hAnsi="Arial" w:cs="Arial"/>
                <w:color w:val="000000"/>
                <w:sz w:val="17"/>
                <w:szCs w:val="17"/>
              </w:rPr>
              <w:t>,</w:t>
            </w:r>
            <w:r w:rsidRPr="00F959D0">
              <w:rPr>
                <w:rFonts w:ascii="Arial" w:hAnsi="Arial" w:cs="Arial"/>
                <w:color w:val="000000"/>
                <w:sz w:val="17"/>
                <w:szCs w:val="17"/>
              </w:rPr>
              <w:t xml:space="preserve">273 </w:t>
            </w:r>
          </w:p>
        </w:tc>
      </w:tr>
      <w:tr w:rsidR="00B84CF4" w:rsidRPr="00587444" w14:paraId="25CC0EA5" w14:textId="77777777" w:rsidTr="002F77AC">
        <w:trPr>
          <w:trHeight w:hRule="exact" w:val="275"/>
        </w:trPr>
        <w:tc>
          <w:tcPr>
            <w:tcW w:w="1642" w:type="pct"/>
            <w:vAlign w:val="center"/>
          </w:tcPr>
          <w:p w14:paraId="4DDE1C31" w14:textId="77777777" w:rsidR="00B84CF4" w:rsidRPr="00587444" w:rsidRDefault="00B84CF4" w:rsidP="002F77AC">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z w:val="17"/>
                <w:szCs w:val="17"/>
              </w:rPr>
              <w:t>EIF – subscribed, not called up capital</w:t>
            </w:r>
          </w:p>
        </w:tc>
        <w:tc>
          <w:tcPr>
            <w:tcW w:w="507" w:type="pct"/>
            <w:tcBorders>
              <w:top w:val="nil"/>
              <w:left w:val="nil"/>
              <w:bottom w:val="nil"/>
              <w:right w:val="nil"/>
            </w:tcBorders>
            <w:shd w:val="clear" w:color="auto" w:fill="auto"/>
            <w:vAlign w:val="bottom"/>
          </w:tcPr>
          <w:p w14:paraId="5CEC51A6"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10</w:t>
            </w:r>
            <w:r>
              <w:rPr>
                <w:rFonts w:ascii="Arial" w:hAnsi="Arial" w:cs="Arial"/>
                <w:color w:val="000000"/>
                <w:sz w:val="17"/>
                <w:szCs w:val="17"/>
              </w:rPr>
              <w:t>,</w:t>
            </w:r>
            <w:r w:rsidRPr="00F959D0">
              <w:rPr>
                <w:rFonts w:ascii="Arial" w:hAnsi="Arial" w:cs="Arial"/>
                <w:color w:val="000000"/>
                <w:sz w:val="17"/>
                <w:szCs w:val="17"/>
              </w:rPr>
              <w:t xml:space="preserve">400 </w:t>
            </w:r>
          </w:p>
        </w:tc>
        <w:tc>
          <w:tcPr>
            <w:tcW w:w="552" w:type="pct"/>
            <w:tcBorders>
              <w:top w:val="nil"/>
              <w:left w:val="nil"/>
              <w:bottom w:val="nil"/>
              <w:right w:val="nil"/>
            </w:tcBorders>
            <w:shd w:val="clear" w:color="auto" w:fill="auto"/>
            <w:vAlign w:val="bottom"/>
          </w:tcPr>
          <w:p w14:paraId="710542F0"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1E5F821"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E6D0F70"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58F6027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70CA8E90"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10</w:t>
            </w:r>
            <w:r>
              <w:rPr>
                <w:rFonts w:ascii="Arial" w:hAnsi="Arial" w:cs="Arial"/>
                <w:color w:val="000000"/>
                <w:sz w:val="17"/>
                <w:szCs w:val="17"/>
              </w:rPr>
              <w:t>,</w:t>
            </w:r>
            <w:r w:rsidRPr="00F959D0">
              <w:rPr>
                <w:rFonts w:ascii="Arial" w:hAnsi="Arial" w:cs="Arial"/>
                <w:color w:val="000000"/>
                <w:sz w:val="17"/>
                <w:szCs w:val="17"/>
              </w:rPr>
              <w:t xml:space="preserve">400 </w:t>
            </w:r>
          </w:p>
        </w:tc>
      </w:tr>
      <w:tr w:rsidR="00B84CF4" w:rsidRPr="00587444" w14:paraId="0D8D0B9D" w14:textId="77777777" w:rsidTr="00035F36">
        <w:trPr>
          <w:trHeight w:hRule="exact" w:val="218"/>
        </w:trPr>
        <w:tc>
          <w:tcPr>
            <w:tcW w:w="1642" w:type="pct"/>
            <w:tcBorders>
              <w:top w:val="nil"/>
              <w:left w:val="nil"/>
              <w:bottom w:val="nil"/>
              <w:right w:val="nil"/>
            </w:tcBorders>
            <w:shd w:val="clear" w:color="auto" w:fill="auto"/>
            <w:vAlign w:val="bottom"/>
          </w:tcPr>
          <w:p w14:paraId="205A8BD0" w14:textId="77777777" w:rsidR="00B84CF4" w:rsidRPr="00587444" w:rsidRDefault="00B84CF4" w:rsidP="002F77AC">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right w:val="nil"/>
            </w:tcBorders>
            <w:shd w:val="clear" w:color="auto" w:fill="auto"/>
            <w:vAlign w:val="bottom"/>
          </w:tcPr>
          <w:p w14:paraId="4CB2630F"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129 </w:t>
            </w:r>
          </w:p>
        </w:tc>
        <w:tc>
          <w:tcPr>
            <w:tcW w:w="552" w:type="pct"/>
            <w:tcBorders>
              <w:top w:val="nil"/>
              <w:left w:val="nil"/>
              <w:right w:val="nil"/>
            </w:tcBorders>
            <w:shd w:val="clear" w:color="auto" w:fill="auto"/>
            <w:vAlign w:val="bottom"/>
          </w:tcPr>
          <w:p w14:paraId="728F0EA3"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467 </w:t>
            </w:r>
          </w:p>
        </w:tc>
        <w:tc>
          <w:tcPr>
            <w:tcW w:w="590" w:type="pct"/>
            <w:tcBorders>
              <w:top w:val="nil"/>
              <w:left w:val="nil"/>
              <w:right w:val="nil"/>
            </w:tcBorders>
            <w:shd w:val="clear" w:color="auto" w:fill="auto"/>
            <w:vAlign w:val="bottom"/>
          </w:tcPr>
          <w:p w14:paraId="75317B66"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404 </w:t>
            </w:r>
          </w:p>
        </w:tc>
        <w:tc>
          <w:tcPr>
            <w:tcW w:w="572" w:type="pct"/>
            <w:tcBorders>
              <w:top w:val="nil"/>
              <w:left w:val="nil"/>
              <w:right w:val="nil"/>
            </w:tcBorders>
            <w:shd w:val="clear" w:color="auto" w:fill="auto"/>
            <w:vAlign w:val="bottom"/>
          </w:tcPr>
          <w:p w14:paraId="0657DF62"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15</w:t>
            </w:r>
            <w:r>
              <w:rPr>
                <w:rFonts w:ascii="Arial" w:hAnsi="Arial" w:cs="Arial"/>
                <w:color w:val="000000"/>
                <w:sz w:val="17"/>
                <w:szCs w:val="17"/>
              </w:rPr>
              <w:t>,</w:t>
            </w:r>
            <w:r w:rsidRPr="00F959D0">
              <w:rPr>
                <w:rFonts w:ascii="Arial" w:hAnsi="Arial" w:cs="Arial"/>
                <w:color w:val="000000"/>
                <w:sz w:val="17"/>
                <w:szCs w:val="17"/>
              </w:rPr>
              <w:t xml:space="preserve">800 </w:t>
            </w:r>
          </w:p>
        </w:tc>
        <w:tc>
          <w:tcPr>
            <w:tcW w:w="573" w:type="pct"/>
            <w:tcBorders>
              <w:top w:val="nil"/>
              <w:left w:val="nil"/>
              <w:right w:val="nil"/>
            </w:tcBorders>
            <w:shd w:val="clear" w:color="auto" w:fill="auto"/>
            <w:vAlign w:val="bottom"/>
          </w:tcPr>
          <w:p w14:paraId="742178A8"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6</w:t>
            </w:r>
            <w:r>
              <w:rPr>
                <w:rFonts w:ascii="Arial" w:hAnsi="Arial" w:cs="Arial"/>
                <w:color w:val="000000"/>
                <w:sz w:val="17"/>
                <w:szCs w:val="17"/>
              </w:rPr>
              <w:t>,</w:t>
            </w:r>
            <w:r w:rsidRPr="00F959D0">
              <w:rPr>
                <w:rFonts w:ascii="Arial" w:hAnsi="Arial" w:cs="Arial"/>
                <w:color w:val="000000"/>
                <w:sz w:val="17"/>
                <w:szCs w:val="17"/>
              </w:rPr>
              <w:t xml:space="preserve">660 </w:t>
            </w:r>
          </w:p>
        </w:tc>
        <w:tc>
          <w:tcPr>
            <w:tcW w:w="564" w:type="pct"/>
            <w:tcBorders>
              <w:top w:val="nil"/>
              <w:left w:val="nil"/>
              <w:right w:val="nil"/>
            </w:tcBorders>
            <w:shd w:val="clear" w:color="auto" w:fill="auto"/>
            <w:vAlign w:val="bottom"/>
          </w:tcPr>
          <w:p w14:paraId="431EBEDD"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31</w:t>
            </w:r>
            <w:r>
              <w:rPr>
                <w:rFonts w:ascii="Arial" w:hAnsi="Arial" w:cs="Arial"/>
                <w:color w:val="000000"/>
                <w:sz w:val="17"/>
                <w:szCs w:val="17"/>
              </w:rPr>
              <w:t>,</w:t>
            </w:r>
            <w:r w:rsidRPr="00F959D0">
              <w:rPr>
                <w:rFonts w:ascii="Arial" w:hAnsi="Arial" w:cs="Arial"/>
                <w:color w:val="000000"/>
                <w:sz w:val="17"/>
                <w:szCs w:val="17"/>
              </w:rPr>
              <w:t xml:space="preserve">460 </w:t>
            </w:r>
          </w:p>
        </w:tc>
      </w:tr>
      <w:tr w:rsidR="00B84CF4" w:rsidRPr="00587444" w14:paraId="0CF96D11" w14:textId="77777777" w:rsidTr="00035F36">
        <w:trPr>
          <w:trHeight w:hRule="exact" w:val="275"/>
        </w:trPr>
        <w:tc>
          <w:tcPr>
            <w:tcW w:w="1642" w:type="pct"/>
            <w:tcBorders>
              <w:top w:val="nil"/>
              <w:left w:val="nil"/>
              <w:bottom w:val="nil"/>
              <w:right w:val="nil"/>
            </w:tcBorders>
            <w:shd w:val="clear" w:color="auto" w:fill="auto"/>
            <w:vAlign w:val="bottom"/>
          </w:tcPr>
          <w:p w14:paraId="77034C04" w14:textId="77777777" w:rsidR="00B84CF4" w:rsidRPr="00587444" w:rsidRDefault="00B84CF4" w:rsidP="002F77AC">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4" w:space="0" w:color="auto"/>
              <w:right w:val="nil"/>
            </w:tcBorders>
            <w:shd w:val="clear" w:color="auto" w:fill="auto"/>
            <w:vAlign w:val="bottom"/>
          </w:tcPr>
          <w:p w14:paraId="54882851"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14 </w:t>
            </w:r>
          </w:p>
        </w:tc>
        <w:tc>
          <w:tcPr>
            <w:tcW w:w="552" w:type="pct"/>
            <w:tcBorders>
              <w:top w:val="nil"/>
              <w:left w:val="nil"/>
              <w:bottom w:val="single" w:sz="4" w:space="0" w:color="auto"/>
              <w:right w:val="nil"/>
            </w:tcBorders>
            <w:shd w:val="clear" w:color="auto" w:fill="auto"/>
            <w:vAlign w:val="bottom"/>
          </w:tcPr>
          <w:p w14:paraId="067F96CD"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4 </w:t>
            </w:r>
          </w:p>
        </w:tc>
        <w:tc>
          <w:tcPr>
            <w:tcW w:w="590" w:type="pct"/>
            <w:tcBorders>
              <w:top w:val="nil"/>
              <w:left w:val="nil"/>
              <w:bottom w:val="single" w:sz="4" w:space="0" w:color="auto"/>
              <w:right w:val="nil"/>
            </w:tcBorders>
            <w:shd w:val="clear" w:color="auto" w:fill="auto"/>
            <w:vAlign w:val="bottom"/>
          </w:tcPr>
          <w:p w14:paraId="67C8F51C"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13 </w:t>
            </w:r>
          </w:p>
        </w:tc>
        <w:tc>
          <w:tcPr>
            <w:tcW w:w="572" w:type="pct"/>
            <w:tcBorders>
              <w:top w:val="nil"/>
              <w:left w:val="nil"/>
              <w:bottom w:val="single" w:sz="4" w:space="0" w:color="auto"/>
              <w:right w:val="nil"/>
            </w:tcBorders>
            <w:shd w:val="clear" w:color="auto" w:fill="auto"/>
            <w:vAlign w:val="bottom"/>
          </w:tcPr>
          <w:p w14:paraId="23702DAF"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40 </w:t>
            </w:r>
          </w:p>
        </w:tc>
        <w:tc>
          <w:tcPr>
            <w:tcW w:w="573" w:type="pct"/>
            <w:tcBorders>
              <w:top w:val="nil"/>
              <w:left w:val="nil"/>
              <w:bottom w:val="single" w:sz="4" w:space="0" w:color="auto"/>
              <w:right w:val="nil"/>
            </w:tcBorders>
            <w:shd w:val="clear" w:color="auto" w:fill="auto"/>
            <w:vAlign w:val="bottom"/>
          </w:tcPr>
          <w:p w14:paraId="21954561"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10 </w:t>
            </w:r>
          </w:p>
        </w:tc>
        <w:tc>
          <w:tcPr>
            <w:tcW w:w="564" w:type="pct"/>
            <w:tcBorders>
              <w:top w:val="nil"/>
              <w:left w:val="nil"/>
              <w:bottom w:val="single" w:sz="4" w:space="0" w:color="auto"/>
              <w:right w:val="nil"/>
            </w:tcBorders>
            <w:shd w:val="clear" w:color="auto" w:fill="auto"/>
            <w:vAlign w:val="bottom"/>
          </w:tcPr>
          <w:p w14:paraId="7693538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81 </w:t>
            </w:r>
          </w:p>
        </w:tc>
      </w:tr>
      <w:tr w:rsidR="00B84CF4" w:rsidRPr="00587444" w14:paraId="56453C1D" w14:textId="77777777" w:rsidTr="00035F36">
        <w:trPr>
          <w:trHeight w:hRule="exact" w:val="275"/>
        </w:trPr>
        <w:tc>
          <w:tcPr>
            <w:tcW w:w="1642" w:type="pct"/>
            <w:vAlign w:val="center"/>
          </w:tcPr>
          <w:p w14:paraId="57D9F007" w14:textId="77777777" w:rsidR="00B84CF4" w:rsidRPr="00587444" w:rsidRDefault="00B84CF4" w:rsidP="002F77AC">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Total guarantees and commitments</w:t>
            </w:r>
          </w:p>
        </w:tc>
        <w:tc>
          <w:tcPr>
            <w:tcW w:w="507" w:type="pct"/>
            <w:tcBorders>
              <w:top w:val="single" w:sz="4" w:space="0" w:color="auto"/>
              <w:left w:val="nil"/>
              <w:bottom w:val="single" w:sz="12" w:space="0" w:color="auto"/>
              <w:right w:val="nil"/>
            </w:tcBorders>
            <w:shd w:val="clear" w:color="auto" w:fill="auto"/>
            <w:vAlign w:val="bottom"/>
          </w:tcPr>
          <w:p w14:paraId="5EDA27FD"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516</w:t>
            </w:r>
            <w:r>
              <w:rPr>
                <w:rFonts w:ascii="Arial" w:hAnsi="Arial" w:cs="Arial"/>
                <w:b/>
                <w:bCs/>
                <w:color w:val="000000"/>
                <w:sz w:val="17"/>
                <w:szCs w:val="17"/>
              </w:rPr>
              <w:t>,</w:t>
            </w:r>
            <w:r w:rsidRPr="00F959D0">
              <w:rPr>
                <w:rFonts w:ascii="Arial" w:hAnsi="Arial" w:cs="Arial"/>
                <w:b/>
                <w:bCs/>
                <w:color w:val="000000"/>
                <w:sz w:val="17"/>
                <w:szCs w:val="17"/>
              </w:rPr>
              <w:t>155</w:t>
            </w:r>
          </w:p>
        </w:tc>
        <w:tc>
          <w:tcPr>
            <w:tcW w:w="552" w:type="pct"/>
            <w:tcBorders>
              <w:top w:val="single" w:sz="4" w:space="0" w:color="auto"/>
              <w:left w:val="nil"/>
              <w:bottom w:val="single" w:sz="12" w:space="0" w:color="auto"/>
              <w:right w:val="nil"/>
            </w:tcBorders>
            <w:shd w:val="clear" w:color="auto" w:fill="auto"/>
            <w:vAlign w:val="bottom"/>
          </w:tcPr>
          <w:p w14:paraId="723D00E1"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471</w:t>
            </w:r>
          </w:p>
        </w:tc>
        <w:tc>
          <w:tcPr>
            <w:tcW w:w="590" w:type="pct"/>
            <w:tcBorders>
              <w:top w:val="single" w:sz="4" w:space="0" w:color="auto"/>
              <w:left w:val="nil"/>
              <w:bottom w:val="single" w:sz="12" w:space="0" w:color="auto"/>
              <w:right w:val="nil"/>
            </w:tcBorders>
            <w:shd w:val="clear" w:color="auto" w:fill="auto"/>
            <w:vAlign w:val="bottom"/>
          </w:tcPr>
          <w:p w14:paraId="2957AE20"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7</w:t>
            </w:r>
            <w:r>
              <w:rPr>
                <w:rFonts w:ascii="Arial" w:hAnsi="Arial" w:cs="Arial"/>
                <w:b/>
                <w:bCs/>
                <w:color w:val="000000"/>
                <w:sz w:val="17"/>
                <w:szCs w:val="17"/>
              </w:rPr>
              <w:t>,</w:t>
            </w:r>
            <w:r w:rsidRPr="00F959D0">
              <w:rPr>
                <w:rFonts w:ascii="Arial" w:hAnsi="Arial" w:cs="Arial"/>
                <w:b/>
                <w:bCs/>
                <w:color w:val="000000"/>
                <w:sz w:val="17"/>
                <w:szCs w:val="17"/>
              </w:rPr>
              <w:t>417</w:t>
            </w:r>
          </w:p>
        </w:tc>
        <w:tc>
          <w:tcPr>
            <w:tcW w:w="572" w:type="pct"/>
            <w:tcBorders>
              <w:top w:val="single" w:sz="4" w:space="0" w:color="auto"/>
              <w:left w:val="nil"/>
              <w:bottom w:val="single" w:sz="12" w:space="0" w:color="auto"/>
              <w:right w:val="nil"/>
            </w:tcBorders>
            <w:shd w:val="clear" w:color="auto" w:fill="auto"/>
            <w:vAlign w:val="bottom"/>
          </w:tcPr>
          <w:p w14:paraId="23BFDB2B"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15</w:t>
            </w:r>
            <w:r>
              <w:rPr>
                <w:rFonts w:ascii="Arial" w:hAnsi="Arial" w:cs="Arial"/>
                <w:b/>
                <w:bCs/>
                <w:color w:val="000000"/>
                <w:sz w:val="17"/>
                <w:szCs w:val="17"/>
              </w:rPr>
              <w:t>,</w:t>
            </w:r>
            <w:r w:rsidRPr="00F959D0">
              <w:rPr>
                <w:rFonts w:ascii="Arial" w:hAnsi="Arial" w:cs="Arial"/>
                <w:b/>
                <w:bCs/>
                <w:color w:val="000000"/>
                <w:sz w:val="17"/>
                <w:szCs w:val="17"/>
              </w:rPr>
              <w:t>840</w:t>
            </w:r>
          </w:p>
        </w:tc>
        <w:tc>
          <w:tcPr>
            <w:tcW w:w="573" w:type="pct"/>
            <w:tcBorders>
              <w:top w:val="single" w:sz="4" w:space="0" w:color="auto"/>
              <w:left w:val="nil"/>
              <w:bottom w:val="single" w:sz="12" w:space="0" w:color="auto"/>
              <w:right w:val="nil"/>
            </w:tcBorders>
            <w:shd w:val="clear" w:color="auto" w:fill="auto"/>
            <w:vAlign w:val="bottom"/>
          </w:tcPr>
          <w:p w14:paraId="1247B66C"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6</w:t>
            </w:r>
            <w:r>
              <w:rPr>
                <w:rFonts w:ascii="Arial" w:hAnsi="Arial" w:cs="Arial"/>
                <w:b/>
                <w:bCs/>
                <w:color w:val="000000"/>
                <w:sz w:val="17"/>
                <w:szCs w:val="17"/>
              </w:rPr>
              <w:t>,</w:t>
            </w:r>
            <w:r w:rsidRPr="00F959D0">
              <w:rPr>
                <w:rFonts w:ascii="Arial" w:hAnsi="Arial" w:cs="Arial"/>
                <w:b/>
                <w:bCs/>
                <w:color w:val="000000"/>
                <w:sz w:val="17"/>
                <w:szCs w:val="17"/>
              </w:rPr>
              <w:t>670</w:t>
            </w:r>
          </w:p>
        </w:tc>
        <w:tc>
          <w:tcPr>
            <w:tcW w:w="564" w:type="pct"/>
            <w:tcBorders>
              <w:top w:val="single" w:sz="4" w:space="0" w:color="auto"/>
              <w:left w:val="nil"/>
              <w:bottom w:val="single" w:sz="12" w:space="0" w:color="auto"/>
              <w:right w:val="nil"/>
            </w:tcBorders>
            <w:shd w:val="clear" w:color="auto" w:fill="auto"/>
            <w:vAlign w:val="bottom"/>
          </w:tcPr>
          <w:p w14:paraId="642E10BE" w14:textId="77777777" w:rsidR="00B84CF4" w:rsidRPr="00587444" w:rsidRDefault="00B84CF4" w:rsidP="002F77AC">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547</w:t>
            </w:r>
            <w:r>
              <w:rPr>
                <w:rFonts w:ascii="Arial" w:hAnsi="Arial" w:cs="Arial"/>
                <w:b/>
                <w:bCs/>
                <w:color w:val="000000"/>
                <w:sz w:val="17"/>
                <w:szCs w:val="17"/>
              </w:rPr>
              <w:t>,</w:t>
            </w:r>
            <w:r w:rsidRPr="00F959D0">
              <w:rPr>
                <w:rFonts w:ascii="Arial" w:hAnsi="Arial" w:cs="Arial"/>
                <w:b/>
                <w:bCs/>
                <w:color w:val="000000"/>
                <w:sz w:val="17"/>
                <w:szCs w:val="17"/>
              </w:rPr>
              <w:t>553</w:t>
            </w:r>
          </w:p>
        </w:tc>
      </w:tr>
    </w:tbl>
    <w:p w14:paraId="74509425" w14:textId="77777777" w:rsidR="00587444" w:rsidRPr="00587444" w:rsidRDefault="00587444" w:rsidP="00587444">
      <w:pPr>
        <w:tabs>
          <w:tab w:val="left" w:pos="8340"/>
        </w:tabs>
        <w:suppressAutoHyphens w:val="0"/>
        <w:autoSpaceDN/>
        <w:jc w:val="both"/>
        <w:rPr>
          <w:rFonts w:ascii="Arial" w:hAnsi="Arial" w:cs="Arial"/>
          <w:bCs/>
          <w:sz w:val="20"/>
          <w:szCs w:val="20"/>
          <w:lang w:val="en-GB"/>
        </w:rPr>
      </w:pPr>
    </w:p>
    <w:p w14:paraId="5250356B" w14:textId="77777777" w:rsidR="00587444" w:rsidRPr="00587444" w:rsidRDefault="00587444" w:rsidP="00587444">
      <w:pPr>
        <w:suppressAutoHyphens w:val="0"/>
        <w:autoSpaceDN/>
        <w:jc w:val="both"/>
        <w:rPr>
          <w:rFonts w:ascii="Arial" w:hAnsi="Arial" w:cs="Arial"/>
          <w:bCs/>
          <w:sz w:val="20"/>
          <w:szCs w:val="20"/>
        </w:rPr>
      </w:pPr>
    </w:p>
    <w:p w14:paraId="6A1E2BF3" w14:textId="2C344AF5"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r w:rsidR="008830A8">
        <w:rPr>
          <w:rFonts w:ascii="Arial" w:hAnsi="Arial" w:cs="Arial"/>
          <w:bCs/>
          <w:sz w:val="18"/>
          <w:szCs w:val="18"/>
        </w:rPr>
        <w:t>.</w:t>
      </w:r>
    </w:p>
    <w:p w14:paraId="22890091" w14:textId="77777777" w:rsidR="00587444" w:rsidRPr="00356C4F" w:rsidRDefault="00587444" w:rsidP="00587444">
      <w:pPr>
        <w:suppressAutoHyphens w:val="0"/>
        <w:autoSpaceDN/>
        <w:jc w:val="both"/>
        <w:rPr>
          <w:rFonts w:ascii="Arial" w:hAnsi="Arial" w:cs="Arial"/>
          <w:i/>
          <w:sz w:val="18"/>
          <w:szCs w:val="18"/>
        </w:rPr>
      </w:pPr>
    </w:p>
    <w:p w14:paraId="2E1C211E" w14:textId="77777777" w:rsidR="00B84CF4" w:rsidRPr="00AB311B" w:rsidRDefault="00B84CF4" w:rsidP="00B84CF4">
      <w:pPr>
        <w:suppressAutoHyphens w:val="0"/>
        <w:autoSpaceDN/>
        <w:rPr>
          <w:rFonts w:ascii="Arial" w:eastAsia="Calibri" w:hAnsi="Arial" w:cs="Arial"/>
          <w:i/>
          <w:iCs/>
          <w:color w:val="000000"/>
          <w:sz w:val="18"/>
          <w:szCs w:val="18"/>
        </w:rPr>
      </w:pPr>
      <w:r>
        <w:rPr>
          <w:rFonts w:ascii="Arial" w:eastAsia="Calibri" w:hAnsi="Arial" w:cs="Arial"/>
          <w:i/>
          <w:iCs/>
          <w:color w:val="000000"/>
          <w:sz w:val="18"/>
          <w:szCs w:val="18"/>
        </w:rPr>
        <w:t>*</w:t>
      </w:r>
      <w:r w:rsidRPr="007505E7">
        <w:rPr>
          <w:rFonts w:ascii="Arial" w:eastAsia="Calibri" w:hAnsi="Arial" w:cs="Arial"/>
          <w:i/>
          <w:iCs/>
          <w:color w:val="000000"/>
          <w:sz w:val="18"/>
          <w:szCs w:val="18"/>
        </w:rPr>
        <w:t xml:space="preserve">Receivables of </w:t>
      </w:r>
      <w:r>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w:t>
      </w:r>
      <w:r>
        <w:rPr>
          <w:rFonts w:ascii="Arial" w:eastAsia="Calibri" w:hAnsi="Arial" w:cs="Arial"/>
          <w:i/>
          <w:iCs/>
          <w:color w:val="000000"/>
          <w:sz w:val="18"/>
          <w:szCs w:val="18"/>
        </w:rPr>
        <w:t>193</w:t>
      </w:r>
      <w:r w:rsidRPr="007505E7">
        <w:rPr>
          <w:rFonts w:ascii="Arial" w:eastAsia="Calibri" w:hAnsi="Arial" w:cs="Arial"/>
          <w:i/>
          <w:iCs/>
          <w:color w:val="000000"/>
          <w:sz w:val="18"/>
          <w:szCs w:val="18"/>
        </w:rPr>
        <w:t>,</w:t>
      </w:r>
      <w:r>
        <w:rPr>
          <w:rFonts w:ascii="Arial" w:eastAsia="Calibri" w:hAnsi="Arial" w:cs="Arial"/>
          <w:i/>
          <w:iCs/>
          <w:color w:val="000000"/>
          <w:sz w:val="18"/>
          <w:szCs w:val="18"/>
        </w:rPr>
        <w:t>0</w:t>
      </w:r>
      <w:r w:rsidRPr="007505E7">
        <w:rPr>
          <w:rFonts w:ascii="Arial" w:eastAsia="Calibri" w:hAnsi="Arial" w:cs="Arial"/>
          <w:i/>
          <w:iCs/>
          <w:color w:val="000000"/>
          <w:sz w:val="18"/>
          <w:szCs w:val="18"/>
        </w:rPr>
        <w:t>00 thousand relate to reverse REPO agreements. The maturity of part of receivables was</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 xml:space="preserve">prolonged after the Statement of Financial Position date, and an amount of </w:t>
      </w:r>
      <w:r>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1</w:t>
      </w:r>
      <w:r>
        <w:rPr>
          <w:rFonts w:ascii="Arial" w:eastAsia="Calibri" w:hAnsi="Arial" w:cs="Arial"/>
          <w:i/>
          <w:iCs/>
          <w:color w:val="000000"/>
          <w:sz w:val="18"/>
          <w:szCs w:val="18"/>
        </w:rPr>
        <w:t>28</w:t>
      </w:r>
      <w:r w:rsidRPr="007505E7">
        <w:rPr>
          <w:rFonts w:ascii="Arial" w:eastAsia="Calibri" w:hAnsi="Arial" w:cs="Arial"/>
          <w:i/>
          <w:iCs/>
          <w:color w:val="000000"/>
          <w:sz w:val="18"/>
          <w:szCs w:val="18"/>
        </w:rPr>
        <w:t>,000 thousand was placed in the</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1 to 3 months maturity category.</w:t>
      </w:r>
    </w:p>
    <w:p w14:paraId="082F4D6D" w14:textId="77777777" w:rsidR="00B84CF4" w:rsidRPr="00356C4F" w:rsidRDefault="00B84CF4" w:rsidP="00B84CF4">
      <w:pPr>
        <w:suppressAutoHyphens w:val="0"/>
        <w:autoSpaceDN/>
        <w:rPr>
          <w:rFonts w:ascii="Arial" w:hAnsi="Arial" w:cs="Arial"/>
          <w:bCs/>
          <w:sz w:val="18"/>
          <w:szCs w:val="18"/>
          <w:lang w:val="en-GB"/>
        </w:rPr>
        <w:sectPr w:rsidR="00B84CF4" w:rsidRPr="00356C4F" w:rsidSect="00B84CF4">
          <w:footerReference w:type="default" r:id="rId200"/>
          <w:pgSz w:w="11907" w:h="16840" w:code="9"/>
          <w:pgMar w:top="1418" w:right="1134" w:bottom="1134" w:left="1418" w:header="851" w:footer="851" w:gutter="0"/>
          <w:cols w:space="720"/>
          <w:noEndnote/>
        </w:sectPr>
      </w:pPr>
      <w:r>
        <w:rPr>
          <w:rFonts w:ascii="Arial" w:eastAsia="Calibri" w:hAnsi="Arial" w:cs="Arial"/>
          <w:i/>
          <w:iCs/>
          <w:sz w:val="18"/>
          <w:szCs w:val="18"/>
        </w:rPr>
        <w:t>*</w:t>
      </w:r>
      <w:r w:rsidRPr="00356C4F">
        <w:rPr>
          <w:rFonts w:ascii="Arial" w:eastAsia="Calibri" w:hAnsi="Arial" w:cs="Arial"/>
          <w:i/>
          <w:iCs/>
          <w:sz w:val="18"/>
          <w:szCs w:val="18"/>
        </w:rPr>
        <w:t>* Accrued interest on loans not yet due is allocated to the category from 1 to 3 months.</w:t>
      </w:r>
      <w:r w:rsidRPr="00356C4F">
        <w:rPr>
          <w:rFonts w:ascii="Arial" w:hAnsi="Arial" w:cs="Arial"/>
          <w:i/>
          <w:sz w:val="18"/>
          <w:szCs w:val="18"/>
          <w:lang w:val="en-GB"/>
        </w:rPr>
        <w:t xml:space="preserve"> </w:t>
      </w:r>
    </w:p>
    <w:p w14:paraId="1E2A3B07" w14:textId="77777777" w:rsidR="00587444" w:rsidRPr="00587444" w:rsidRDefault="00587444" w:rsidP="00587444">
      <w:pPr>
        <w:suppressAutoHyphens w:val="0"/>
        <w:autoSpaceDN/>
        <w:jc w:val="both"/>
        <w:rPr>
          <w:rFonts w:ascii="Arial" w:hAnsi="Arial" w:cs="Arial"/>
          <w:b/>
          <w:bCs/>
          <w:sz w:val="20"/>
          <w:szCs w:val="20"/>
          <w:lang w:val="en-GB"/>
        </w:rPr>
      </w:pPr>
    </w:p>
    <w:p w14:paraId="55272BF2" w14:textId="5BB3CDE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8830A8">
        <w:rPr>
          <w:rFonts w:ascii="Arial" w:hAnsi="Arial" w:cs="Arial"/>
          <w:b/>
          <w:bCs/>
          <w:sz w:val="20"/>
          <w:szCs w:val="20"/>
          <w:lang w:val="en-GB"/>
        </w:rPr>
        <w:t>.</w:t>
      </w:r>
      <w:r w:rsidRPr="00587444">
        <w:rPr>
          <w:rFonts w:ascii="Arial" w:hAnsi="Arial" w:cs="Arial"/>
          <w:b/>
          <w:bCs/>
          <w:sz w:val="20"/>
          <w:szCs w:val="20"/>
          <w:lang w:val="en-GB"/>
        </w:rPr>
        <w:tab/>
        <w:t>Risk management (continued)</w:t>
      </w:r>
    </w:p>
    <w:p w14:paraId="5ACDC9CA" w14:textId="77777777" w:rsidR="00587444" w:rsidRPr="00587444" w:rsidRDefault="00587444" w:rsidP="00587444">
      <w:pPr>
        <w:suppressAutoHyphens w:val="0"/>
        <w:autoSpaceDN/>
        <w:jc w:val="both"/>
        <w:rPr>
          <w:rFonts w:ascii="Arial" w:hAnsi="Arial" w:cs="Arial"/>
          <w:b/>
          <w:sz w:val="20"/>
          <w:szCs w:val="20"/>
          <w:lang w:val="en-GB"/>
        </w:rPr>
      </w:pPr>
    </w:p>
    <w:p w14:paraId="23C33349" w14:textId="4B0F81E1"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31</w:t>
      </w:r>
      <w:r w:rsidR="008830A8">
        <w:rPr>
          <w:rFonts w:ascii="Arial" w:hAnsi="Arial" w:cs="Arial"/>
          <w:b/>
          <w:sz w:val="20"/>
          <w:szCs w:val="20"/>
          <w:lang w:val="en-GB"/>
        </w:rPr>
        <w:t>.</w:t>
      </w:r>
      <w:r w:rsidRPr="00587444">
        <w:rPr>
          <w:rFonts w:ascii="Arial" w:hAnsi="Arial" w:cs="Arial"/>
          <w:b/>
          <w:sz w:val="20"/>
          <w:szCs w:val="20"/>
          <w:lang w:val="en-GB"/>
        </w:rPr>
        <w:t>4</w:t>
      </w:r>
      <w:r w:rsidR="008830A8">
        <w:rPr>
          <w:rFonts w:ascii="Arial" w:hAnsi="Arial" w:cs="Arial"/>
          <w:b/>
          <w:sz w:val="20"/>
          <w:szCs w:val="20"/>
          <w:lang w:val="en-GB"/>
        </w:rPr>
        <w:t>.</w:t>
      </w:r>
      <w:r w:rsidRPr="00587444">
        <w:rPr>
          <w:rFonts w:ascii="Arial" w:hAnsi="Arial" w:cs="Arial"/>
          <w:b/>
          <w:sz w:val="20"/>
          <w:szCs w:val="20"/>
          <w:lang w:val="en-GB"/>
        </w:rPr>
        <w:t xml:space="preserve"> </w:t>
      </w:r>
      <w:r w:rsidRPr="00587444">
        <w:rPr>
          <w:rFonts w:ascii="Arial" w:hAnsi="Arial" w:cs="Arial"/>
          <w:b/>
          <w:sz w:val="20"/>
          <w:szCs w:val="20"/>
          <w:lang w:val="en-GB"/>
        </w:rPr>
        <w:tab/>
        <w:t>Liquidity risk (continued)</w:t>
      </w:r>
    </w:p>
    <w:p w14:paraId="12933663" w14:textId="77777777" w:rsidR="00587444" w:rsidRPr="00587444" w:rsidRDefault="00587444" w:rsidP="00587444">
      <w:pPr>
        <w:keepNext/>
        <w:suppressAutoHyphens w:val="0"/>
        <w:autoSpaceDN/>
        <w:jc w:val="both"/>
        <w:rPr>
          <w:rFonts w:ascii="Arial" w:hAnsi="Arial" w:cs="Arial"/>
          <w:bCs/>
          <w:sz w:val="20"/>
          <w:szCs w:val="20"/>
          <w:lang w:val="en-GB"/>
        </w:rPr>
      </w:pPr>
    </w:p>
    <w:p w14:paraId="349A36A7" w14:textId="77777777" w:rsidR="00587444" w:rsidRPr="00587444" w:rsidRDefault="00587444" w:rsidP="007B030C">
      <w:pPr>
        <w:keepNext/>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1B2F7179"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587444" w:rsidRPr="00587444" w14:paraId="2C8EA50D" w14:textId="77777777" w:rsidTr="00DD69E7">
        <w:trPr>
          <w:trHeight w:val="466"/>
          <w:jc w:val="center"/>
        </w:trPr>
        <w:tc>
          <w:tcPr>
            <w:tcW w:w="2979" w:type="dxa"/>
            <w:vAlign w:val="bottom"/>
          </w:tcPr>
          <w:p w14:paraId="0620E968"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969" w:name="_Toc4062502"/>
            <w:bookmarkStart w:id="970" w:name="_Hlk161065500"/>
            <w:r w:rsidRPr="00587444">
              <w:rPr>
                <w:rFonts w:ascii="Arial" w:hAnsi="Arial" w:cs="Arial"/>
                <w:b/>
                <w:sz w:val="17"/>
                <w:szCs w:val="17"/>
                <w:lang w:val="en-GB"/>
              </w:rPr>
              <w:t>Group</w:t>
            </w:r>
            <w:bookmarkEnd w:id="969"/>
          </w:p>
          <w:p w14:paraId="37A6E1F8" w14:textId="0CDA2004"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971" w:name="_Toc4062503"/>
            <w:r w:rsidRPr="00587444">
              <w:rPr>
                <w:rFonts w:ascii="Arial" w:hAnsi="Arial" w:cs="Arial"/>
                <w:b/>
                <w:sz w:val="17"/>
                <w:szCs w:val="17"/>
                <w:lang w:val="en-GB"/>
              </w:rPr>
              <w:t>31 December 202</w:t>
            </w:r>
            <w:bookmarkEnd w:id="971"/>
            <w:r w:rsidR="001564AD">
              <w:rPr>
                <w:rFonts w:ascii="Arial" w:hAnsi="Arial" w:cs="Arial"/>
                <w:b/>
                <w:sz w:val="17"/>
                <w:szCs w:val="17"/>
                <w:lang w:val="en-GB"/>
              </w:rPr>
              <w:t>4</w:t>
            </w:r>
          </w:p>
        </w:tc>
        <w:tc>
          <w:tcPr>
            <w:tcW w:w="1133" w:type="dxa"/>
          </w:tcPr>
          <w:p w14:paraId="1837C0D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2" w:name="_Toc4062504"/>
            <w:r w:rsidRPr="00587444">
              <w:rPr>
                <w:rFonts w:ascii="Arial" w:hAnsi="Arial" w:cs="Arial"/>
                <w:b/>
                <w:sz w:val="17"/>
                <w:szCs w:val="17"/>
                <w:lang w:val="en-GB"/>
              </w:rPr>
              <w:t>Up to 1 month</w:t>
            </w:r>
            <w:bookmarkEnd w:id="972"/>
          </w:p>
        </w:tc>
        <w:tc>
          <w:tcPr>
            <w:tcW w:w="1134" w:type="dxa"/>
          </w:tcPr>
          <w:p w14:paraId="2DEE82A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3" w:name="_Toc4062505"/>
            <w:r w:rsidRPr="00587444">
              <w:rPr>
                <w:rFonts w:ascii="Arial" w:hAnsi="Arial" w:cs="Arial"/>
                <w:b/>
                <w:sz w:val="17"/>
                <w:szCs w:val="17"/>
                <w:lang w:val="en-GB"/>
              </w:rPr>
              <w:t>1 - 3 months</w:t>
            </w:r>
            <w:bookmarkEnd w:id="973"/>
          </w:p>
        </w:tc>
        <w:tc>
          <w:tcPr>
            <w:tcW w:w="1134" w:type="dxa"/>
          </w:tcPr>
          <w:p w14:paraId="321611A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4" w:name="_Toc4062506"/>
            <w:r w:rsidRPr="00587444">
              <w:rPr>
                <w:rFonts w:ascii="Arial" w:hAnsi="Arial" w:cs="Arial"/>
                <w:b/>
                <w:sz w:val="17"/>
                <w:szCs w:val="17"/>
                <w:lang w:val="en-GB"/>
              </w:rPr>
              <w:t>3 - 12</w:t>
            </w:r>
            <w:bookmarkEnd w:id="974"/>
            <w:r w:rsidRPr="00587444">
              <w:rPr>
                <w:rFonts w:ascii="Arial" w:hAnsi="Arial" w:cs="Arial"/>
                <w:b/>
                <w:sz w:val="17"/>
                <w:szCs w:val="17"/>
                <w:lang w:val="en-GB"/>
              </w:rPr>
              <w:t xml:space="preserve"> </w:t>
            </w:r>
          </w:p>
          <w:p w14:paraId="13AF681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5" w:name="_Toc4062507"/>
            <w:r w:rsidRPr="00587444">
              <w:rPr>
                <w:rFonts w:ascii="Arial" w:hAnsi="Arial" w:cs="Arial"/>
                <w:b/>
                <w:sz w:val="17"/>
                <w:szCs w:val="17"/>
                <w:lang w:val="en-GB"/>
              </w:rPr>
              <w:t>months</w:t>
            </w:r>
            <w:bookmarkEnd w:id="975"/>
          </w:p>
        </w:tc>
        <w:tc>
          <w:tcPr>
            <w:tcW w:w="1134" w:type="dxa"/>
          </w:tcPr>
          <w:p w14:paraId="4B38237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6" w:name="_Toc4062508"/>
            <w:r w:rsidRPr="00587444">
              <w:rPr>
                <w:rFonts w:ascii="Arial" w:hAnsi="Arial" w:cs="Arial"/>
                <w:b/>
                <w:sz w:val="17"/>
                <w:szCs w:val="17"/>
                <w:lang w:val="en-GB"/>
              </w:rPr>
              <w:t>1 - 3</w:t>
            </w:r>
            <w:bookmarkEnd w:id="976"/>
            <w:r w:rsidRPr="00587444">
              <w:rPr>
                <w:rFonts w:ascii="Arial" w:hAnsi="Arial" w:cs="Arial"/>
                <w:b/>
                <w:sz w:val="17"/>
                <w:szCs w:val="17"/>
                <w:lang w:val="en-GB"/>
              </w:rPr>
              <w:t xml:space="preserve"> </w:t>
            </w:r>
          </w:p>
          <w:p w14:paraId="43B4D35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77" w:name="_Toc4062509"/>
            <w:r w:rsidRPr="00587444">
              <w:rPr>
                <w:rFonts w:ascii="Arial" w:hAnsi="Arial" w:cs="Arial"/>
                <w:b/>
                <w:sz w:val="17"/>
                <w:szCs w:val="17"/>
                <w:lang w:val="en-GB"/>
              </w:rPr>
              <w:t>years</w:t>
            </w:r>
            <w:bookmarkEnd w:id="977"/>
          </w:p>
        </w:tc>
        <w:tc>
          <w:tcPr>
            <w:tcW w:w="1134" w:type="dxa"/>
          </w:tcPr>
          <w:p w14:paraId="0B1D4F6F"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978" w:name="_Toc4062510"/>
            <w:r w:rsidRPr="00587444">
              <w:rPr>
                <w:rFonts w:ascii="Arial" w:hAnsi="Arial" w:cs="Arial"/>
                <w:b/>
                <w:sz w:val="17"/>
                <w:szCs w:val="17"/>
                <w:lang w:val="en-GB"/>
              </w:rPr>
              <w:t>Over 3</w:t>
            </w:r>
            <w:bookmarkEnd w:id="978"/>
            <w:r w:rsidRPr="00587444">
              <w:rPr>
                <w:rFonts w:ascii="Arial" w:hAnsi="Arial" w:cs="Arial"/>
                <w:b/>
                <w:sz w:val="17"/>
                <w:szCs w:val="17"/>
                <w:lang w:val="en-GB"/>
              </w:rPr>
              <w:t xml:space="preserve"> </w:t>
            </w:r>
          </w:p>
          <w:p w14:paraId="7E7D1516"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979" w:name="_Toc4062511"/>
            <w:r w:rsidRPr="00587444">
              <w:rPr>
                <w:rFonts w:ascii="Arial" w:hAnsi="Arial" w:cs="Arial"/>
                <w:b/>
                <w:sz w:val="17"/>
                <w:szCs w:val="17"/>
                <w:lang w:val="en-GB"/>
              </w:rPr>
              <w:t>years</w:t>
            </w:r>
            <w:bookmarkEnd w:id="979"/>
          </w:p>
        </w:tc>
        <w:tc>
          <w:tcPr>
            <w:tcW w:w="1134" w:type="dxa"/>
          </w:tcPr>
          <w:p w14:paraId="1F9EDCF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80" w:name="_Toc4062512"/>
            <w:r w:rsidRPr="00587444">
              <w:rPr>
                <w:rFonts w:ascii="Arial" w:hAnsi="Arial" w:cs="Arial"/>
                <w:b/>
                <w:sz w:val="17"/>
                <w:szCs w:val="17"/>
                <w:lang w:val="en-GB"/>
              </w:rPr>
              <w:t>Total</w:t>
            </w:r>
            <w:bookmarkEnd w:id="980"/>
          </w:p>
        </w:tc>
      </w:tr>
      <w:tr w:rsidR="00CD288D" w:rsidRPr="00587444" w14:paraId="3649FB78" w14:textId="77777777" w:rsidTr="00CD288D">
        <w:trPr>
          <w:trHeight w:val="294"/>
          <w:jc w:val="center"/>
        </w:trPr>
        <w:tc>
          <w:tcPr>
            <w:tcW w:w="2979" w:type="dxa"/>
          </w:tcPr>
          <w:p w14:paraId="775EB099" w14:textId="77777777" w:rsidR="00CD288D" w:rsidRPr="00587444" w:rsidRDefault="00CD288D" w:rsidP="00CD288D">
            <w:pPr>
              <w:tabs>
                <w:tab w:val="left" w:pos="-720"/>
              </w:tabs>
              <w:autoSpaceDN/>
              <w:jc w:val="center"/>
              <w:rPr>
                <w:rFonts w:ascii="Arial" w:hAnsi="Arial" w:cs="Arial"/>
                <w:b/>
                <w:spacing w:val="-2"/>
                <w:sz w:val="17"/>
                <w:szCs w:val="17"/>
                <w:lang w:val="en-GB"/>
              </w:rPr>
            </w:pPr>
          </w:p>
        </w:tc>
        <w:tc>
          <w:tcPr>
            <w:tcW w:w="1133" w:type="dxa"/>
            <w:vAlign w:val="bottom"/>
          </w:tcPr>
          <w:p w14:paraId="06A9C55D" w14:textId="03697C1F"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A0523ED" w14:textId="1845DCEB" w:rsidR="00CD288D" w:rsidRPr="00587444" w:rsidRDefault="00CD288D" w:rsidP="00CD288D">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2401C34" w14:textId="5FD351C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086E051" w14:textId="00FF7A6E"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1584CC7" w14:textId="32FBF2A6" w:rsidR="00CD288D" w:rsidRPr="00587444" w:rsidRDefault="00CD288D" w:rsidP="00CD288D">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38667D3" w14:textId="2898F438"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13EF4824" w14:textId="77777777" w:rsidTr="00DD69E7">
        <w:trPr>
          <w:trHeight w:hRule="exact" w:val="284"/>
          <w:jc w:val="center"/>
        </w:trPr>
        <w:tc>
          <w:tcPr>
            <w:tcW w:w="2979" w:type="dxa"/>
            <w:vAlign w:val="bottom"/>
          </w:tcPr>
          <w:p w14:paraId="4F41010F" w14:textId="77777777" w:rsidR="00CD288D" w:rsidRPr="00587444" w:rsidRDefault="00CD288D" w:rsidP="00CD288D">
            <w:pPr>
              <w:tabs>
                <w:tab w:val="right" w:pos="1202"/>
              </w:tabs>
              <w:suppressAutoHyphens w:val="0"/>
              <w:autoSpaceDN/>
              <w:outlineLvl w:val="0"/>
              <w:rPr>
                <w:rFonts w:ascii="Arial" w:hAnsi="Arial" w:cs="Arial"/>
                <w:b/>
                <w:bCs/>
                <w:sz w:val="17"/>
                <w:szCs w:val="17"/>
                <w:lang w:val="en-GB"/>
              </w:rPr>
            </w:pPr>
            <w:bookmarkStart w:id="981" w:name="_Toc4062518"/>
            <w:r w:rsidRPr="00587444">
              <w:rPr>
                <w:rFonts w:ascii="Arial" w:hAnsi="Arial" w:cs="Arial"/>
                <w:b/>
                <w:bCs/>
                <w:sz w:val="17"/>
                <w:szCs w:val="17"/>
                <w:lang w:val="en-GB"/>
              </w:rPr>
              <w:t>Financial liabilities</w:t>
            </w:r>
            <w:bookmarkEnd w:id="981"/>
          </w:p>
        </w:tc>
        <w:tc>
          <w:tcPr>
            <w:tcW w:w="1133" w:type="dxa"/>
            <w:vAlign w:val="bottom"/>
          </w:tcPr>
          <w:p w14:paraId="0BD28DD2"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27975DF3"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74FBF0A4"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004BBAB8"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7446D120" w14:textId="77777777" w:rsidR="00CD288D" w:rsidRPr="00587444" w:rsidRDefault="00CD288D" w:rsidP="00CD288D">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5BD19FE0" w14:textId="77777777" w:rsidR="00CD288D" w:rsidRPr="00587444" w:rsidRDefault="00CD288D" w:rsidP="00CD288D">
            <w:pPr>
              <w:suppressAutoHyphens w:val="0"/>
              <w:autoSpaceDN/>
              <w:jc w:val="right"/>
              <w:outlineLvl w:val="0"/>
              <w:rPr>
                <w:rFonts w:ascii="Arial" w:hAnsi="Arial" w:cs="Arial"/>
                <w:b/>
                <w:bCs/>
                <w:sz w:val="17"/>
                <w:szCs w:val="17"/>
                <w:lang w:val="en-GB"/>
              </w:rPr>
            </w:pPr>
          </w:p>
        </w:tc>
      </w:tr>
      <w:tr w:rsidR="00ED1D26" w:rsidRPr="00587444" w14:paraId="6E22D30F" w14:textId="77777777" w:rsidTr="00DD69E7">
        <w:trPr>
          <w:trHeight w:hRule="exact" w:val="227"/>
          <w:jc w:val="center"/>
        </w:trPr>
        <w:tc>
          <w:tcPr>
            <w:tcW w:w="2979" w:type="dxa"/>
            <w:vAlign w:val="bottom"/>
          </w:tcPr>
          <w:p w14:paraId="5DAF58E7" w14:textId="77777777" w:rsidR="00ED1D26" w:rsidRPr="00587444" w:rsidRDefault="00ED1D26" w:rsidP="00ED1D26">
            <w:pPr>
              <w:tabs>
                <w:tab w:val="right" w:pos="1202"/>
                <w:tab w:val="center" w:pos="4153"/>
                <w:tab w:val="right" w:pos="8306"/>
              </w:tabs>
              <w:suppressAutoHyphens w:val="0"/>
              <w:autoSpaceDN/>
              <w:outlineLvl w:val="0"/>
              <w:rPr>
                <w:rFonts w:ascii="Arial" w:hAnsi="Arial" w:cs="Arial"/>
                <w:sz w:val="17"/>
                <w:szCs w:val="17"/>
                <w:lang w:val="en-GB"/>
              </w:rPr>
            </w:pPr>
            <w:bookmarkStart w:id="982" w:name="_Toc4062519"/>
            <w:r w:rsidRPr="00587444">
              <w:rPr>
                <w:rFonts w:ascii="Arial" w:hAnsi="Arial" w:cs="Arial"/>
                <w:sz w:val="17"/>
                <w:szCs w:val="17"/>
                <w:lang w:val="en-GB"/>
              </w:rPr>
              <w:t>Deposits from customers</w:t>
            </w:r>
            <w:bookmarkEnd w:id="982"/>
          </w:p>
        </w:tc>
        <w:tc>
          <w:tcPr>
            <w:tcW w:w="1133" w:type="dxa"/>
            <w:tcBorders>
              <w:top w:val="nil"/>
              <w:left w:val="nil"/>
              <w:bottom w:val="nil"/>
              <w:right w:val="nil"/>
            </w:tcBorders>
            <w:shd w:val="clear" w:color="auto" w:fill="auto"/>
            <w:vAlign w:val="bottom"/>
          </w:tcPr>
          <w:p w14:paraId="2AF28F3A" w14:textId="41826DD2"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54</w:t>
            </w:r>
            <w:r w:rsidR="00126D13">
              <w:rPr>
                <w:rFonts w:ascii="Arial" w:hAnsi="Arial" w:cs="Arial"/>
                <w:sz w:val="17"/>
                <w:szCs w:val="17"/>
              </w:rPr>
              <w:t>,</w:t>
            </w:r>
            <w:r>
              <w:rPr>
                <w:rFonts w:ascii="Arial" w:hAnsi="Arial" w:cs="Arial"/>
                <w:sz w:val="17"/>
                <w:szCs w:val="17"/>
              </w:rPr>
              <w:t>375</w:t>
            </w:r>
          </w:p>
        </w:tc>
        <w:tc>
          <w:tcPr>
            <w:tcW w:w="1134" w:type="dxa"/>
            <w:tcBorders>
              <w:top w:val="nil"/>
              <w:left w:val="nil"/>
              <w:bottom w:val="nil"/>
              <w:right w:val="nil"/>
            </w:tcBorders>
            <w:shd w:val="clear" w:color="auto" w:fill="auto"/>
            <w:vAlign w:val="bottom"/>
          </w:tcPr>
          <w:p w14:paraId="366D80D5" w14:textId="4176ABB9"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41</w:t>
            </w:r>
          </w:p>
        </w:tc>
        <w:tc>
          <w:tcPr>
            <w:tcW w:w="1134" w:type="dxa"/>
            <w:tcBorders>
              <w:top w:val="nil"/>
              <w:left w:val="nil"/>
              <w:bottom w:val="nil"/>
              <w:right w:val="nil"/>
            </w:tcBorders>
            <w:shd w:val="clear" w:color="auto" w:fill="auto"/>
            <w:vAlign w:val="bottom"/>
          </w:tcPr>
          <w:p w14:paraId="21F44046" w14:textId="1B96FE65"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w:t>
            </w:r>
            <w:r w:rsidR="00126D13">
              <w:rPr>
                <w:rFonts w:ascii="Arial" w:hAnsi="Arial" w:cs="Arial"/>
                <w:sz w:val="17"/>
                <w:szCs w:val="17"/>
              </w:rPr>
              <w:t>,</w:t>
            </w:r>
            <w:r>
              <w:rPr>
                <w:rFonts w:ascii="Arial" w:hAnsi="Arial" w:cs="Arial"/>
                <w:sz w:val="17"/>
                <w:szCs w:val="17"/>
              </w:rPr>
              <w:t>752</w:t>
            </w:r>
          </w:p>
        </w:tc>
        <w:tc>
          <w:tcPr>
            <w:tcW w:w="1134" w:type="dxa"/>
            <w:tcBorders>
              <w:top w:val="nil"/>
              <w:left w:val="nil"/>
              <w:bottom w:val="nil"/>
              <w:right w:val="nil"/>
            </w:tcBorders>
            <w:shd w:val="clear" w:color="auto" w:fill="auto"/>
            <w:vAlign w:val="bottom"/>
          </w:tcPr>
          <w:p w14:paraId="32528F8D" w14:textId="14D2D600"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299</w:t>
            </w:r>
          </w:p>
        </w:tc>
        <w:tc>
          <w:tcPr>
            <w:tcW w:w="1134" w:type="dxa"/>
            <w:tcBorders>
              <w:top w:val="nil"/>
              <w:left w:val="nil"/>
              <w:bottom w:val="nil"/>
              <w:right w:val="nil"/>
            </w:tcBorders>
            <w:shd w:val="clear" w:color="auto" w:fill="auto"/>
            <w:vAlign w:val="bottom"/>
          </w:tcPr>
          <w:p w14:paraId="2459F110" w14:textId="3D93F1F0"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11</w:t>
            </w:r>
            <w:r w:rsidR="00126D13">
              <w:rPr>
                <w:rFonts w:ascii="Arial" w:hAnsi="Arial" w:cs="Arial"/>
                <w:sz w:val="17"/>
                <w:szCs w:val="17"/>
              </w:rPr>
              <w:t>,</w:t>
            </w:r>
            <w:r>
              <w:rPr>
                <w:rFonts w:ascii="Arial" w:hAnsi="Arial" w:cs="Arial"/>
                <w:sz w:val="17"/>
                <w:szCs w:val="17"/>
              </w:rPr>
              <w:t>045</w:t>
            </w:r>
          </w:p>
        </w:tc>
        <w:tc>
          <w:tcPr>
            <w:tcW w:w="1134" w:type="dxa"/>
            <w:tcBorders>
              <w:top w:val="nil"/>
              <w:left w:val="nil"/>
              <w:bottom w:val="nil"/>
              <w:right w:val="nil"/>
            </w:tcBorders>
            <w:shd w:val="clear" w:color="auto" w:fill="auto"/>
            <w:vAlign w:val="bottom"/>
          </w:tcPr>
          <w:p w14:paraId="2981A850" w14:textId="199D7E78"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95</w:t>
            </w:r>
            <w:r w:rsidR="00126D13">
              <w:rPr>
                <w:rFonts w:ascii="Arial" w:hAnsi="Arial" w:cs="Arial"/>
                <w:sz w:val="17"/>
                <w:szCs w:val="17"/>
              </w:rPr>
              <w:t>,</w:t>
            </w:r>
            <w:r>
              <w:rPr>
                <w:rFonts w:ascii="Arial" w:hAnsi="Arial" w:cs="Arial"/>
                <w:sz w:val="17"/>
                <w:szCs w:val="17"/>
              </w:rPr>
              <w:t>512</w:t>
            </w:r>
          </w:p>
        </w:tc>
      </w:tr>
      <w:tr w:rsidR="00ED1D26" w:rsidRPr="00587444" w14:paraId="0C0507A6" w14:textId="77777777" w:rsidTr="00DD69E7">
        <w:trPr>
          <w:trHeight w:hRule="exact" w:val="227"/>
          <w:jc w:val="center"/>
        </w:trPr>
        <w:tc>
          <w:tcPr>
            <w:tcW w:w="2979" w:type="dxa"/>
            <w:vAlign w:val="bottom"/>
          </w:tcPr>
          <w:p w14:paraId="4907EA06" w14:textId="77777777" w:rsidR="00ED1D26" w:rsidRPr="00587444" w:rsidRDefault="00ED1D26" w:rsidP="00ED1D26">
            <w:pPr>
              <w:tabs>
                <w:tab w:val="right" w:pos="1202"/>
                <w:tab w:val="center" w:pos="4153"/>
                <w:tab w:val="right" w:pos="8306"/>
              </w:tabs>
              <w:suppressAutoHyphens w:val="0"/>
              <w:autoSpaceDN/>
              <w:outlineLvl w:val="0"/>
              <w:rPr>
                <w:rFonts w:ascii="Arial" w:hAnsi="Arial" w:cs="Arial"/>
                <w:sz w:val="17"/>
                <w:szCs w:val="17"/>
                <w:lang w:val="en-GB"/>
              </w:rPr>
            </w:pPr>
            <w:bookmarkStart w:id="983" w:name="_Toc4062520"/>
            <w:r w:rsidRPr="00587444">
              <w:rPr>
                <w:rFonts w:ascii="Arial" w:hAnsi="Arial" w:cs="Arial"/>
                <w:sz w:val="17"/>
                <w:szCs w:val="17"/>
                <w:lang w:val="en-GB"/>
              </w:rPr>
              <w:t>Borrowings</w:t>
            </w:r>
            <w:bookmarkEnd w:id="983"/>
          </w:p>
        </w:tc>
        <w:tc>
          <w:tcPr>
            <w:tcW w:w="1133" w:type="dxa"/>
            <w:tcBorders>
              <w:top w:val="nil"/>
              <w:left w:val="nil"/>
              <w:bottom w:val="nil"/>
              <w:right w:val="nil"/>
            </w:tcBorders>
            <w:shd w:val="clear" w:color="auto" w:fill="auto"/>
            <w:vAlign w:val="bottom"/>
          </w:tcPr>
          <w:p w14:paraId="4FA9C085" w14:textId="6C71D072"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37</w:t>
            </w:r>
            <w:r w:rsidR="00126D13">
              <w:rPr>
                <w:rFonts w:ascii="Arial" w:hAnsi="Arial" w:cs="Arial"/>
                <w:sz w:val="17"/>
                <w:szCs w:val="17"/>
              </w:rPr>
              <w:t>,</w:t>
            </w:r>
            <w:r>
              <w:rPr>
                <w:rFonts w:ascii="Arial" w:hAnsi="Arial" w:cs="Arial"/>
                <w:sz w:val="17"/>
                <w:szCs w:val="17"/>
              </w:rPr>
              <w:t>038</w:t>
            </w:r>
          </w:p>
        </w:tc>
        <w:tc>
          <w:tcPr>
            <w:tcW w:w="1134" w:type="dxa"/>
            <w:tcBorders>
              <w:top w:val="nil"/>
              <w:left w:val="nil"/>
              <w:bottom w:val="nil"/>
              <w:right w:val="nil"/>
            </w:tcBorders>
            <w:shd w:val="clear" w:color="auto" w:fill="auto"/>
            <w:vAlign w:val="bottom"/>
          </w:tcPr>
          <w:p w14:paraId="3E4B8E13" w14:textId="434867C1"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53</w:t>
            </w:r>
            <w:r w:rsidR="00126D13">
              <w:rPr>
                <w:rFonts w:ascii="Arial" w:hAnsi="Arial" w:cs="Arial"/>
                <w:sz w:val="17"/>
                <w:szCs w:val="17"/>
              </w:rPr>
              <w:t>,</w:t>
            </w:r>
            <w:r>
              <w:rPr>
                <w:rFonts w:ascii="Arial" w:hAnsi="Arial" w:cs="Arial"/>
                <w:sz w:val="17"/>
                <w:szCs w:val="17"/>
              </w:rPr>
              <w:t>712</w:t>
            </w:r>
          </w:p>
        </w:tc>
        <w:tc>
          <w:tcPr>
            <w:tcW w:w="1134" w:type="dxa"/>
            <w:tcBorders>
              <w:top w:val="nil"/>
              <w:left w:val="nil"/>
              <w:bottom w:val="nil"/>
              <w:right w:val="nil"/>
            </w:tcBorders>
            <w:shd w:val="clear" w:color="auto" w:fill="auto"/>
            <w:vAlign w:val="bottom"/>
          </w:tcPr>
          <w:p w14:paraId="73964DFC" w14:textId="4F939A63"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318</w:t>
            </w:r>
            <w:r w:rsidR="00126D13">
              <w:rPr>
                <w:rFonts w:ascii="Arial" w:hAnsi="Arial" w:cs="Arial"/>
                <w:sz w:val="17"/>
                <w:szCs w:val="17"/>
              </w:rPr>
              <w:t>,</w:t>
            </w:r>
            <w:r>
              <w:rPr>
                <w:rFonts w:ascii="Arial" w:hAnsi="Arial" w:cs="Arial"/>
                <w:sz w:val="17"/>
                <w:szCs w:val="17"/>
              </w:rPr>
              <w:t>952</w:t>
            </w:r>
          </w:p>
        </w:tc>
        <w:tc>
          <w:tcPr>
            <w:tcW w:w="1134" w:type="dxa"/>
            <w:tcBorders>
              <w:top w:val="nil"/>
              <w:left w:val="nil"/>
              <w:bottom w:val="nil"/>
              <w:right w:val="nil"/>
            </w:tcBorders>
            <w:shd w:val="clear" w:color="auto" w:fill="auto"/>
            <w:vAlign w:val="bottom"/>
          </w:tcPr>
          <w:p w14:paraId="683AA9A4" w14:textId="6A73C5E0"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793</w:t>
            </w:r>
            <w:r w:rsidR="00126D13">
              <w:rPr>
                <w:rFonts w:ascii="Arial" w:hAnsi="Arial" w:cs="Arial"/>
                <w:sz w:val="17"/>
                <w:szCs w:val="17"/>
              </w:rPr>
              <w:t>,</w:t>
            </w:r>
            <w:r>
              <w:rPr>
                <w:rFonts w:ascii="Arial" w:hAnsi="Arial" w:cs="Arial"/>
                <w:sz w:val="17"/>
                <w:szCs w:val="17"/>
              </w:rPr>
              <w:t>561</w:t>
            </w:r>
          </w:p>
        </w:tc>
        <w:tc>
          <w:tcPr>
            <w:tcW w:w="1134" w:type="dxa"/>
            <w:tcBorders>
              <w:top w:val="nil"/>
              <w:left w:val="nil"/>
              <w:bottom w:val="nil"/>
              <w:right w:val="nil"/>
            </w:tcBorders>
            <w:shd w:val="clear" w:color="auto" w:fill="auto"/>
            <w:vAlign w:val="bottom"/>
          </w:tcPr>
          <w:p w14:paraId="2D8AE467" w14:textId="7E84C478"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w:t>
            </w:r>
            <w:r w:rsidR="00126D13">
              <w:rPr>
                <w:rFonts w:ascii="Arial" w:hAnsi="Arial" w:cs="Arial"/>
                <w:sz w:val="17"/>
                <w:szCs w:val="17"/>
              </w:rPr>
              <w:t>,</w:t>
            </w:r>
            <w:r>
              <w:rPr>
                <w:rFonts w:ascii="Arial" w:hAnsi="Arial" w:cs="Arial"/>
                <w:sz w:val="17"/>
                <w:szCs w:val="17"/>
              </w:rPr>
              <w:t>392</w:t>
            </w:r>
            <w:r w:rsidR="00126D13">
              <w:rPr>
                <w:rFonts w:ascii="Arial" w:hAnsi="Arial" w:cs="Arial"/>
                <w:sz w:val="17"/>
                <w:szCs w:val="17"/>
              </w:rPr>
              <w:t>,</w:t>
            </w:r>
            <w:r>
              <w:rPr>
                <w:rFonts w:ascii="Arial" w:hAnsi="Arial" w:cs="Arial"/>
                <w:sz w:val="17"/>
                <w:szCs w:val="17"/>
              </w:rPr>
              <w:t>921</w:t>
            </w:r>
          </w:p>
        </w:tc>
        <w:tc>
          <w:tcPr>
            <w:tcW w:w="1134" w:type="dxa"/>
            <w:tcBorders>
              <w:top w:val="nil"/>
              <w:left w:val="nil"/>
              <w:bottom w:val="nil"/>
              <w:right w:val="nil"/>
            </w:tcBorders>
            <w:shd w:val="clear" w:color="auto" w:fill="auto"/>
            <w:vAlign w:val="bottom"/>
          </w:tcPr>
          <w:p w14:paraId="44690581" w14:textId="41FD1E62"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w:t>
            </w:r>
            <w:r w:rsidR="00126D13">
              <w:rPr>
                <w:rFonts w:ascii="Arial" w:hAnsi="Arial" w:cs="Arial"/>
                <w:sz w:val="17"/>
                <w:szCs w:val="17"/>
              </w:rPr>
              <w:t>,</w:t>
            </w:r>
            <w:r>
              <w:rPr>
                <w:rFonts w:ascii="Arial" w:hAnsi="Arial" w:cs="Arial"/>
                <w:sz w:val="17"/>
                <w:szCs w:val="17"/>
              </w:rPr>
              <w:t>596</w:t>
            </w:r>
            <w:r w:rsidR="00126D13">
              <w:rPr>
                <w:rFonts w:ascii="Arial" w:hAnsi="Arial" w:cs="Arial"/>
                <w:sz w:val="17"/>
                <w:szCs w:val="17"/>
              </w:rPr>
              <w:t>,</w:t>
            </w:r>
            <w:r>
              <w:rPr>
                <w:rFonts w:ascii="Arial" w:hAnsi="Arial" w:cs="Arial"/>
                <w:sz w:val="17"/>
                <w:szCs w:val="17"/>
              </w:rPr>
              <w:t>184</w:t>
            </w:r>
          </w:p>
        </w:tc>
      </w:tr>
      <w:tr w:rsidR="00ED1D26" w:rsidRPr="00587444" w14:paraId="0A3C49F0" w14:textId="77777777" w:rsidTr="00DD69E7">
        <w:trPr>
          <w:trHeight w:hRule="exact" w:val="430"/>
          <w:jc w:val="center"/>
        </w:trPr>
        <w:tc>
          <w:tcPr>
            <w:tcW w:w="2979" w:type="dxa"/>
            <w:vAlign w:val="bottom"/>
          </w:tcPr>
          <w:p w14:paraId="2E385CD8" w14:textId="77777777" w:rsidR="00ED1D26" w:rsidRDefault="00ED1D26" w:rsidP="00ED1D26">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3803205B" w14:textId="05DA9951" w:rsidR="00ED1D26" w:rsidRPr="00587444" w:rsidRDefault="00ED1D26" w:rsidP="00ED1D26">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3" w:type="dxa"/>
            <w:tcBorders>
              <w:top w:val="nil"/>
              <w:left w:val="nil"/>
              <w:right w:val="nil"/>
            </w:tcBorders>
            <w:shd w:val="clear" w:color="auto" w:fill="auto"/>
            <w:vAlign w:val="bottom"/>
          </w:tcPr>
          <w:p w14:paraId="6AFD0D9C" w14:textId="1DA45937"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10</w:t>
            </w:r>
            <w:r w:rsidR="00126D13">
              <w:rPr>
                <w:rFonts w:ascii="Arial" w:hAnsi="Arial" w:cs="Arial"/>
                <w:sz w:val="17"/>
                <w:szCs w:val="17"/>
              </w:rPr>
              <w:t>,</w:t>
            </w:r>
            <w:r>
              <w:rPr>
                <w:rFonts w:ascii="Arial" w:hAnsi="Arial" w:cs="Arial"/>
                <w:sz w:val="17"/>
                <w:szCs w:val="17"/>
              </w:rPr>
              <w:t>471</w:t>
            </w:r>
          </w:p>
        </w:tc>
        <w:tc>
          <w:tcPr>
            <w:tcW w:w="1134" w:type="dxa"/>
            <w:tcBorders>
              <w:top w:val="nil"/>
              <w:left w:val="nil"/>
              <w:right w:val="nil"/>
            </w:tcBorders>
            <w:shd w:val="clear" w:color="auto" w:fill="auto"/>
            <w:vAlign w:val="bottom"/>
          </w:tcPr>
          <w:p w14:paraId="09000F9D" w14:textId="40753349"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710</w:t>
            </w:r>
          </w:p>
        </w:tc>
        <w:tc>
          <w:tcPr>
            <w:tcW w:w="1134" w:type="dxa"/>
            <w:tcBorders>
              <w:top w:val="nil"/>
              <w:left w:val="nil"/>
              <w:right w:val="nil"/>
            </w:tcBorders>
            <w:shd w:val="clear" w:color="auto" w:fill="auto"/>
            <w:vAlign w:val="bottom"/>
          </w:tcPr>
          <w:p w14:paraId="6263A9EA" w14:textId="100DEA61"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2</w:t>
            </w:r>
            <w:r w:rsidR="00126D13">
              <w:rPr>
                <w:rFonts w:ascii="Arial" w:hAnsi="Arial" w:cs="Arial"/>
                <w:sz w:val="17"/>
                <w:szCs w:val="17"/>
              </w:rPr>
              <w:t>,</w:t>
            </w:r>
            <w:r>
              <w:rPr>
                <w:rFonts w:ascii="Arial" w:hAnsi="Arial" w:cs="Arial"/>
                <w:sz w:val="17"/>
                <w:szCs w:val="17"/>
              </w:rPr>
              <w:t>400</w:t>
            </w:r>
          </w:p>
        </w:tc>
        <w:tc>
          <w:tcPr>
            <w:tcW w:w="1134" w:type="dxa"/>
            <w:tcBorders>
              <w:top w:val="nil"/>
              <w:left w:val="nil"/>
              <w:right w:val="nil"/>
            </w:tcBorders>
            <w:shd w:val="clear" w:color="auto" w:fill="auto"/>
            <w:vAlign w:val="bottom"/>
          </w:tcPr>
          <w:p w14:paraId="247A5279" w14:textId="7492B06F"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5</w:t>
            </w:r>
            <w:r w:rsidR="00126D13">
              <w:rPr>
                <w:rFonts w:ascii="Arial" w:hAnsi="Arial" w:cs="Arial"/>
                <w:sz w:val="17"/>
                <w:szCs w:val="17"/>
              </w:rPr>
              <w:t>,</w:t>
            </w:r>
            <w:r>
              <w:rPr>
                <w:rFonts w:ascii="Arial" w:hAnsi="Arial" w:cs="Arial"/>
                <w:sz w:val="17"/>
                <w:szCs w:val="17"/>
              </w:rPr>
              <w:t>627</w:t>
            </w:r>
          </w:p>
        </w:tc>
        <w:tc>
          <w:tcPr>
            <w:tcW w:w="1134" w:type="dxa"/>
            <w:tcBorders>
              <w:top w:val="nil"/>
              <w:left w:val="nil"/>
              <w:right w:val="nil"/>
            </w:tcBorders>
            <w:shd w:val="clear" w:color="auto" w:fill="auto"/>
            <w:vAlign w:val="bottom"/>
          </w:tcPr>
          <w:p w14:paraId="03BAA4FB" w14:textId="7F29B572"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4</w:t>
            </w:r>
            <w:r w:rsidR="00126D13">
              <w:rPr>
                <w:rFonts w:ascii="Arial" w:hAnsi="Arial" w:cs="Arial"/>
                <w:sz w:val="17"/>
                <w:szCs w:val="17"/>
              </w:rPr>
              <w:t>,</w:t>
            </w:r>
            <w:r>
              <w:rPr>
                <w:rFonts w:ascii="Arial" w:hAnsi="Arial" w:cs="Arial"/>
                <w:sz w:val="17"/>
                <w:szCs w:val="17"/>
              </w:rPr>
              <w:t>160</w:t>
            </w:r>
          </w:p>
        </w:tc>
        <w:tc>
          <w:tcPr>
            <w:tcW w:w="1134" w:type="dxa"/>
            <w:tcBorders>
              <w:top w:val="nil"/>
              <w:left w:val="nil"/>
              <w:right w:val="nil"/>
            </w:tcBorders>
            <w:shd w:val="clear" w:color="auto" w:fill="auto"/>
            <w:vAlign w:val="bottom"/>
          </w:tcPr>
          <w:p w14:paraId="2A57ED6D" w14:textId="1B7047A0" w:rsidR="00ED1D26" w:rsidRPr="00587444" w:rsidRDefault="00ED1D26" w:rsidP="00ED1D26">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Pr>
                <w:rFonts w:ascii="Arial" w:hAnsi="Arial" w:cs="Arial"/>
                <w:sz w:val="17"/>
                <w:szCs w:val="17"/>
              </w:rPr>
              <w:t>23</w:t>
            </w:r>
            <w:r w:rsidR="00126D13">
              <w:rPr>
                <w:rFonts w:ascii="Arial" w:hAnsi="Arial" w:cs="Arial"/>
                <w:sz w:val="17"/>
                <w:szCs w:val="17"/>
              </w:rPr>
              <w:t>,</w:t>
            </w:r>
            <w:r>
              <w:rPr>
                <w:rFonts w:ascii="Arial" w:hAnsi="Arial" w:cs="Arial"/>
                <w:sz w:val="17"/>
                <w:szCs w:val="17"/>
              </w:rPr>
              <w:t>368</w:t>
            </w:r>
          </w:p>
        </w:tc>
      </w:tr>
      <w:tr w:rsidR="00ED1D26" w:rsidRPr="00587444" w14:paraId="6147A6B0" w14:textId="77777777" w:rsidTr="00DD69E7">
        <w:trPr>
          <w:trHeight w:hRule="exact" w:val="227"/>
          <w:jc w:val="center"/>
        </w:trPr>
        <w:tc>
          <w:tcPr>
            <w:tcW w:w="2979" w:type="dxa"/>
            <w:vAlign w:val="bottom"/>
          </w:tcPr>
          <w:p w14:paraId="45ED3FC6" w14:textId="77777777" w:rsidR="00ED1D26" w:rsidRPr="00587444" w:rsidRDefault="00ED1D26" w:rsidP="00ED1D26">
            <w:pPr>
              <w:tabs>
                <w:tab w:val="right" w:pos="1202"/>
                <w:tab w:val="center" w:pos="4153"/>
                <w:tab w:val="right" w:pos="8306"/>
              </w:tabs>
              <w:suppressAutoHyphens w:val="0"/>
              <w:autoSpaceDN/>
              <w:outlineLvl w:val="0"/>
              <w:rPr>
                <w:rFonts w:ascii="Arial" w:hAnsi="Arial" w:cs="Arial"/>
                <w:sz w:val="17"/>
                <w:szCs w:val="17"/>
                <w:lang w:val="en-GB"/>
              </w:rPr>
            </w:pPr>
            <w:bookmarkStart w:id="984" w:name="_Toc4062522"/>
            <w:r w:rsidRPr="00587444">
              <w:rPr>
                <w:rFonts w:ascii="Arial" w:hAnsi="Arial" w:cs="Arial"/>
                <w:sz w:val="17"/>
                <w:szCs w:val="17"/>
                <w:lang w:val="en-GB"/>
              </w:rPr>
              <w:t>Other liabilities</w:t>
            </w:r>
            <w:bookmarkEnd w:id="984"/>
          </w:p>
        </w:tc>
        <w:tc>
          <w:tcPr>
            <w:tcW w:w="1133" w:type="dxa"/>
            <w:tcBorders>
              <w:top w:val="nil"/>
              <w:left w:val="nil"/>
              <w:bottom w:val="single" w:sz="4" w:space="0" w:color="auto"/>
              <w:right w:val="nil"/>
            </w:tcBorders>
            <w:shd w:val="clear" w:color="auto" w:fill="auto"/>
            <w:vAlign w:val="bottom"/>
          </w:tcPr>
          <w:p w14:paraId="39B462A0" w14:textId="5418E233" w:rsidR="00ED1D26" w:rsidRPr="00587444" w:rsidRDefault="00ED1D26" w:rsidP="00ED1D26">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38</w:t>
            </w:r>
            <w:r w:rsidR="00126D13">
              <w:rPr>
                <w:rFonts w:ascii="Arial" w:hAnsi="Arial" w:cs="Arial"/>
                <w:sz w:val="17"/>
                <w:szCs w:val="17"/>
              </w:rPr>
              <w:t>,</w:t>
            </w:r>
            <w:r>
              <w:rPr>
                <w:rFonts w:ascii="Arial" w:hAnsi="Arial" w:cs="Arial"/>
                <w:sz w:val="17"/>
                <w:szCs w:val="17"/>
              </w:rPr>
              <w:t>208</w:t>
            </w:r>
          </w:p>
        </w:tc>
        <w:tc>
          <w:tcPr>
            <w:tcW w:w="1134" w:type="dxa"/>
            <w:tcBorders>
              <w:top w:val="nil"/>
              <w:left w:val="nil"/>
              <w:bottom w:val="single" w:sz="4" w:space="0" w:color="auto"/>
              <w:right w:val="nil"/>
            </w:tcBorders>
            <w:shd w:val="clear" w:color="auto" w:fill="auto"/>
            <w:vAlign w:val="bottom"/>
          </w:tcPr>
          <w:p w14:paraId="583869D8" w14:textId="01E05199" w:rsidR="00ED1D26" w:rsidRPr="00587444" w:rsidRDefault="00ED1D26" w:rsidP="00ED1D26">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w:t>
            </w:r>
            <w:r w:rsidR="00126D13">
              <w:rPr>
                <w:rFonts w:ascii="Arial" w:hAnsi="Arial" w:cs="Arial"/>
                <w:sz w:val="17"/>
                <w:szCs w:val="17"/>
              </w:rPr>
              <w:t>,</w:t>
            </w:r>
            <w:r>
              <w:rPr>
                <w:rFonts w:ascii="Arial" w:hAnsi="Arial" w:cs="Arial"/>
                <w:sz w:val="17"/>
                <w:szCs w:val="17"/>
              </w:rPr>
              <w:t>783</w:t>
            </w:r>
          </w:p>
        </w:tc>
        <w:tc>
          <w:tcPr>
            <w:tcW w:w="1134" w:type="dxa"/>
            <w:tcBorders>
              <w:top w:val="nil"/>
              <w:left w:val="nil"/>
              <w:bottom w:val="single" w:sz="4" w:space="0" w:color="auto"/>
              <w:right w:val="nil"/>
            </w:tcBorders>
            <w:shd w:val="clear" w:color="auto" w:fill="auto"/>
            <w:vAlign w:val="bottom"/>
          </w:tcPr>
          <w:p w14:paraId="07415585" w14:textId="45D01BBE" w:rsidR="00ED1D26" w:rsidRPr="00587444" w:rsidRDefault="00ED1D26" w:rsidP="00ED1D26">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11</w:t>
            </w:r>
            <w:r w:rsidR="00126D13">
              <w:rPr>
                <w:rFonts w:ascii="Arial" w:hAnsi="Arial" w:cs="Arial"/>
                <w:sz w:val="17"/>
                <w:szCs w:val="17"/>
              </w:rPr>
              <w:t>,</w:t>
            </w:r>
            <w:r>
              <w:rPr>
                <w:rFonts w:ascii="Arial" w:hAnsi="Arial" w:cs="Arial"/>
                <w:sz w:val="17"/>
                <w:szCs w:val="17"/>
              </w:rPr>
              <w:t>512</w:t>
            </w:r>
          </w:p>
        </w:tc>
        <w:tc>
          <w:tcPr>
            <w:tcW w:w="1134" w:type="dxa"/>
            <w:tcBorders>
              <w:top w:val="nil"/>
              <w:left w:val="nil"/>
              <w:bottom w:val="single" w:sz="4" w:space="0" w:color="auto"/>
              <w:right w:val="nil"/>
            </w:tcBorders>
            <w:shd w:val="clear" w:color="auto" w:fill="auto"/>
            <w:vAlign w:val="bottom"/>
          </w:tcPr>
          <w:p w14:paraId="707A7ED1" w14:textId="35774409" w:rsidR="00ED1D26" w:rsidRPr="00587444" w:rsidRDefault="00ED1D26" w:rsidP="00ED1D26">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20</w:t>
            </w:r>
            <w:r w:rsidR="00126D13">
              <w:rPr>
                <w:rFonts w:ascii="Arial" w:hAnsi="Arial" w:cs="Arial"/>
                <w:sz w:val="17"/>
                <w:szCs w:val="17"/>
              </w:rPr>
              <w:t>,</w:t>
            </w:r>
            <w:r>
              <w:rPr>
                <w:rFonts w:ascii="Arial" w:hAnsi="Arial" w:cs="Arial"/>
                <w:sz w:val="17"/>
                <w:szCs w:val="17"/>
              </w:rPr>
              <w:t>531</w:t>
            </w:r>
          </w:p>
        </w:tc>
        <w:tc>
          <w:tcPr>
            <w:tcW w:w="1134" w:type="dxa"/>
            <w:tcBorders>
              <w:top w:val="nil"/>
              <w:left w:val="nil"/>
              <w:bottom w:val="single" w:sz="4" w:space="0" w:color="auto"/>
              <w:right w:val="nil"/>
            </w:tcBorders>
            <w:shd w:val="clear" w:color="auto" w:fill="auto"/>
            <w:vAlign w:val="bottom"/>
          </w:tcPr>
          <w:p w14:paraId="26601E46" w14:textId="4C342AE8" w:rsidR="00ED1D26" w:rsidRPr="00587444" w:rsidRDefault="00ED1D26" w:rsidP="00ED1D26">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15</w:t>
            </w:r>
            <w:r w:rsidR="00126D13">
              <w:rPr>
                <w:rFonts w:ascii="Arial" w:hAnsi="Arial" w:cs="Arial"/>
                <w:sz w:val="17"/>
                <w:szCs w:val="17"/>
              </w:rPr>
              <w:t>,</w:t>
            </w:r>
            <w:r>
              <w:rPr>
                <w:rFonts w:ascii="Arial" w:hAnsi="Arial" w:cs="Arial"/>
                <w:sz w:val="17"/>
                <w:szCs w:val="17"/>
              </w:rPr>
              <w:t>179</w:t>
            </w:r>
          </w:p>
        </w:tc>
        <w:tc>
          <w:tcPr>
            <w:tcW w:w="1134" w:type="dxa"/>
            <w:tcBorders>
              <w:top w:val="nil"/>
              <w:left w:val="nil"/>
              <w:bottom w:val="single" w:sz="4" w:space="0" w:color="auto"/>
              <w:right w:val="nil"/>
            </w:tcBorders>
            <w:shd w:val="clear" w:color="auto" w:fill="auto"/>
            <w:vAlign w:val="bottom"/>
          </w:tcPr>
          <w:p w14:paraId="50763121" w14:textId="3C80A326" w:rsidR="00ED1D26" w:rsidRPr="00587444" w:rsidRDefault="00ED1D26" w:rsidP="00ED1D26">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88</w:t>
            </w:r>
            <w:r w:rsidR="00126D13">
              <w:rPr>
                <w:rFonts w:ascii="Arial" w:hAnsi="Arial" w:cs="Arial"/>
                <w:sz w:val="17"/>
                <w:szCs w:val="17"/>
              </w:rPr>
              <w:t>,</w:t>
            </w:r>
            <w:r>
              <w:rPr>
                <w:rFonts w:ascii="Arial" w:hAnsi="Arial" w:cs="Arial"/>
                <w:sz w:val="17"/>
                <w:szCs w:val="17"/>
              </w:rPr>
              <w:t>213</w:t>
            </w:r>
          </w:p>
        </w:tc>
      </w:tr>
      <w:tr w:rsidR="00ED1D26" w:rsidRPr="00587444" w14:paraId="77C7F9EB" w14:textId="77777777" w:rsidTr="00DD69E7">
        <w:trPr>
          <w:trHeight w:hRule="exact" w:val="294"/>
          <w:jc w:val="center"/>
        </w:trPr>
        <w:tc>
          <w:tcPr>
            <w:tcW w:w="2979" w:type="dxa"/>
            <w:vAlign w:val="bottom"/>
          </w:tcPr>
          <w:p w14:paraId="14D296C4" w14:textId="77777777" w:rsidR="00ED1D26" w:rsidRPr="00587444" w:rsidRDefault="00ED1D26" w:rsidP="00ED1D26">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6DEE9519" w14:textId="4548C33B" w:rsidR="00ED1D26" w:rsidRPr="00587444" w:rsidRDefault="00ED1D26" w:rsidP="00ED1D26">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140</w:t>
            </w:r>
            <w:r w:rsidR="00126D13">
              <w:rPr>
                <w:rFonts w:ascii="Arial" w:hAnsi="Arial" w:cs="Arial"/>
                <w:b/>
                <w:bCs/>
                <w:sz w:val="17"/>
                <w:szCs w:val="17"/>
              </w:rPr>
              <w:t>,</w:t>
            </w:r>
            <w:r>
              <w:rPr>
                <w:rFonts w:ascii="Arial" w:hAnsi="Arial" w:cs="Arial"/>
                <w:b/>
                <w:bCs/>
                <w:sz w:val="17"/>
                <w:szCs w:val="17"/>
              </w:rPr>
              <w:t>092</w:t>
            </w:r>
          </w:p>
        </w:tc>
        <w:tc>
          <w:tcPr>
            <w:tcW w:w="1134" w:type="dxa"/>
            <w:tcBorders>
              <w:top w:val="nil"/>
              <w:left w:val="nil"/>
              <w:bottom w:val="single" w:sz="12" w:space="0" w:color="auto"/>
              <w:right w:val="nil"/>
            </w:tcBorders>
            <w:shd w:val="clear" w:color="auto" w:fill="auto"/>
            <w:vAlign w:val="bottom"/>
          </w:tcPr>
          <w:p w14:paraId="74DACD40" w14:textId="42F83264" w:rsidR="00ED1D26" w:rsidRPr="00587444" w:rsidRDefault="00ED1D26" w:rsidP="00ED1D26">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57</w:t>
            </w:r>
            <w:r w:rsidR="00126D13">
              <w:rPr>
                <w:rFonts w:ascii="Arial" w:hAnsi="Arial" w:cs="Arial"/>
                <w:b/>
                <w:bCs/>
                <w:sz w:val="17"/>
                <w:szCs w:val="17"/>
              </w:rPr>
              <w:t>,</w:t>
            </w:r>
            <w:r>
              <w:rPr>
                <w:rFonts w:ascii="Arial" w:hAnsi="Arial" w:cs="Arial"/>
                <w:b/>
                <w:bCs/>
                <w:sz w:val="17"/>
                <w:szCs w:val="17"/>
              </w:rPr>
              <w:t>246</w:t>
            </w:r>
          </w:p>
        </w:tc>
        <w:tc>
          <w:tcPr>
            <w:tcW w:w="1134" w:type="dxa"/>
            <w:tcBorders>
              <w:top w:val="nil"/>
              <w:left w:val="nil"/>
              <w:bottom w:val="single" w:sz="12" w:space="0" w:color="auto"/>
              <w:right w:val="nil"/>
            </w:tcBorders>
            <w:shd w:val="clear" w:color="auto" w:fill="auto"/>
            <w:vAlign w:val="bottom"/>
          </w:tcPr>
          <w:p w14:paraId="0901031E" w14:textId="33C07A2F" w:rsidR="00ED1D26" w:rsidRPr="00587444" w:rsidRDefault="00ED1D26" w:rsidP="00ED1D26">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362</w:t>
            </w:r>
            <w:r w:rsidR="00126D13">
              <w:rPr>
                <w:rFonts w:ascii="Arial" w:hAnsi="Arial" w:cs="Arial"/>
                <w:b/>
                <w:bCs/>
                <w:sz w:val="17"/>
                <w:szCs w:val="17"/>
              </w:rPr>
              <w:t>,</w:t>
            </w:r>
            <w:r>
              <w:rPr>
                <w:rFonts w:ascii="Arial" w:hAnsi="Arial" w:cs="Arial"/>
                <w:b/>
                <w:bCs/>
                <w:sz w:val="17"/>
                <w:szCs w:val="17"/>
              </w:rPr>
              <w:t>616</w:t>
            </w:r>
          </w:p>
        </w:tc>
        <w:tc>
          <w:tcPr>
            <w:tcW w:w="1134" w:type="dxa"/>
            <w:tcBorders>
              <w:top w:val="nil"/>
              <w:left w:val="nil"/>
              <w:bottom w:val="single" w:sz="12" w:space="0" w:color="auto"/>
              <w:right w:val="nil"/>
            </w:tcBorders>
            <w:shd w:val="clear" w:color="auto" w:fill="auto"/>
            <w:vAlign w:val="bottom"/>
          </w:tcPr>
          <w:p w14:paraId="06E15AE9" w14:textId="2776608D" w:rsidR="00ED1D26" w:rsidRPr="00587444" w:rsidRDefault="00ED1D26" w:rsidP="00ED1D26">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820</w:t>
            </w:r>
            <w:r w:rsidR="00126D13">
              <w:rPr>
                <w:rFonts w:ascii="Arial" w:hAnsi="Arial" w:cs="Arial"/>
                <w:b/>
                <w:bCs/>
                <w:sz w:val="17"/>
                <w:szCs w:val="17"/>
              </w:rPr>
              <w:t>,</w:t>
            </w:r>
            <w:r>
              <w:rPr>
                <w:rFonts w:ascii="Arial" w:hAnsi="Arial" w:cs="Arial"/>
                <w:b/>
                <w:bCs/>
                <w:sz w:val="17"/>
                <w:szCs w:val="17"/>
              </w:rPr>
              <w:t>018</w:t>
            </w:r>
          </w:p>
        </w:tc>
        <w:tc>
          <w:tcPr>
            <w:tcW w:w="1134" w:type="dxa"/>
            <w:tcBorders>
              <w:top w:val="nil"/>
              <w:left w:val="nil"/>
              <w:bottom w:val="single" w:sz="12" w:space="0" w:color="auto"/>
              <w:right w:val="nil"/>
            </w:tcBorders>
            <w:shd w:val="clear" w:color="auto" w:fill="auto"/>
            <w:vAlign w:val="bottom"/>
          </w:tcPr>
          <w:p w14:paraId="0E695B4A" w14:textId="2A8D36C0" w:rsidR="00ED1D26" w:rsidRPr="00587444" w:rsidRDefault="00ED1D26" w:rsidP="00ED1D26">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w:t>
            </w:r>
            <w:r w:rsidR="00126D13">
              <w:rPr>
                <w:rFonts w:ascii="Arial" w:hAnsi="Arial" w:cs="Arial"/>
                <w:b/>
                <w:bCs/>
                <w:sz w:val="17"/>
                <w:szCs w:val="17"/>
              </w:rPr>
              <w:t>,</w:t>
            </w:r>
            <w:r>
              <w:rPr>
                <w:rFonts w:ascii="Arial" w:hAnsi="Arial" w:cs="Arial"/>
                <w:b/>
                <w:bCs/>
                <w:sz w:val="17"/>
                <w:szCs w:val="17"/>
              </w:rPr>
              <w:t>423</w:t>
            </w:r>
            <w:r w:rsidR="00126D13">
              <w:rPr>
                <w:rFonts w:ascii="Arial" w:hAnsi="Arial" w:cs="Arial"/>
                <w:b/>
                <w:bCs/>
                <w:sz w:val="17"/>
                <w:szCs w:val="17"/>
              </w:rPr>
              <w:t>,</w:t>
            </w:r>
            <w:r>
              <w:rPr>
                <w:rFonts w:ascii="Arial" w:hAnsi="Arial" w:cs="Arial"/>
                <w:b/>
                <w:bCs/>
                <w:sz w:val="17"/>
                <w:szCs w:val="17"/>
              </w:rPr>
              <w:t>305</w:t>
            </w:r>
          </w:p>
        </w:tc>
        <w:tc>
          <w:tcPr>
            <w:tcW w:w="1134" w:type="dxa"/>
            <w:tcBorders>
              <w:top w:val="nil"/>
              <w:left w:val="nil"/>
              <w:bottom w:val="single" w:sz="12" w:space="0" w:color="auto"/>
              <w:right w:val="nil"/>
            </w:tcBorders>
            <w:shd w:val="clear" w:color="auto" w:fill="auto"/>
            <w:vAlign w:val="bottom"/>
          </w:tcPr>
          <w:p w14:paraId="7ADFD3A9" w14:textId="177DBC96" w:rsidR="00ED1D26" w:rsidRPr="00587444" w:rsidRDefault="00ED1D26" w:rsidP="00ED1D26">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2</w:t>
            </w:r>
            <w:r w:rsidR="00126D13">
              <w:rPr>
                <w:rFonts w:ascii="Arial" w:hAnsi="Arial" w:cs="Arial"/>
                <w:b/>
                <w:bCs/>
                <w:sz w:val="17"/>
                <w:szCs w:val="17"/>
              </w:rPr>
              <w:t>,</w:t>
            </w:r>
            <w:r>
              <w:rPr>
                <w:rFonts w:ascii="Arial" w:hAnsi="Arial" w:cs="Arial"/>
                <w:b/>
                <w:bCs/>
                <w:sz w:val="17"/>
                <w:szCs w:val="17"/>
              </w:rPr>
              <w:t>803</w:t>
            </w:r>
            <w:r w:rsidR="00126D13">
              <w:rPr>
                <w:rFonts w:ascii="Arial" w:hAnsi="Arial" w:cs="Arial"/>
                <w:b/>
                <w:bCs/>
                <w:sz w:val="17"/>
                <w:szCs w:val="17"/>
              </w:rPr>
              <w:t>,</w:t>
            </w:r>
            <w:r>
              <w:rPr>
                <w:rFonts w:ascii="Arial" w:hAnsi="Arial" w:cs="Arial"/>
                <w:b/>
                <w:bCs/>
                <w:sz w:val="17"/>
                <w:szCs w:val="17"/>
              </w:rPr>
              <w:t>277</w:t>
            </w:r>
          </w:p>
        </w:tc>
      </w:tr>
      <w:tr w:rsidR="00CD288D" w:rsidRPr="00587444" w14:paraId="5A617C77" w14:textId="77777777" w:rsidTr="00DD69E7">
        <w:trPr>
          <w:trHeight w:hRule="exact" w:val="284"/>
          <w:jc w:val="center"/>
        </w:trPr>
        <w:tc>
          <w:tcPr>
            <w:tcW w:w="2979" w:type="dxa"/>
            <w:vAlign w:val="bottom"/>
          </w:tcPr>
          <w:p w14:paraId="4DCBB291" w14:textId="77777777" w:rsidR="00CD288D" w:rsidRPr="00587444" w:rsidRDefault="00CD288D" w:rsidP="00CD288D">
            <w:pPr>
              <w:tabs>
                <w:tab w:val="right" w:pos="1202"/>
              </w:tabs>
              <w:suppressAutoHyphens w:val="0"/>
              <w:autoSpaceDN/>
              <w:outlineLvl w:val="0"/>
              <w:rPr>
                <w:rFonts w:ascii="Arial" w:hAnsi="Arial" w:cs="Arial"/>
                <w:b/>
                <w:sz w:val="17"/>
                <w:szCs w:val="17"/>
                <w:lang w:val="en-GB"/>
              </w:rPr>
            </w:pPr>
            <w:bookmarkStart w:id="985" w:name="_Toc4062535"/>
            <w:r w:rsidRPr="00587444">
              <w:rPr>
                <w:rFonts w:ascii="Arial" w:hAnsi="Arial" w:cs="Arial"/>
                <w:b/>
                <w:bCs/>
                <w:spacing w:val="-2"/>
                <w:sz w:val="17"/>
                <w:szCs w:val="17"/>
                <w:lang w:val="en-GB"/>
              </w:rPr>
              <w:t>Guarantees and commitments</w:t>
            </w:r>
            <w:bookmarkEnd w:id="985"/>
          </w:p>
        </w:tc>
        <w:tc>
          <w:tcPr>
            <w:tcW w:w="1133" w:type="dxa"/>
            <w:tcBorders>
              <w:top w:val="nil"/>
              <w:left w:val="nil"/>
              <w:right w:val="nil"/>
            </w:tcBorders>
            <w:shd w:val="clear" w:color="auto" w:fill="auto"/>
            <w:vAlign w:val="bottom"/>
          </w:tcPr>
          <w:p w14:paraId="1A8E4ACE"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5FD88A6A"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1142EC96"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F7AF56E"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B266CFB" w14:textId="77777777" w:rsidR="00CD288D" w:rsidRPr="00587444" w:rsidRDefault="00CD288D" w:rsidP="00CD288D">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C2FA1DD"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r>
      <w:tr w:rsidR="005E59CB" w:rsidRPr="00587444" w14:paraId="791A1479" w14:textId="77777777" w:rsidTr="00DD69E7">
        <w:trPr>
          <w:trHeight w:hRule="exact" w:val="227"/>
          <w:jc w:val="center"/>
        </w:trPr>
        <w:tc>
          <w:tcPr>
            <w:tcW w:w="2979" w:type="dxa"/>
            <w:vAlign w:val="bottom"/>
          </w:tcPr>
          <w:p w14:paraId="68F0D19F" w14:textId="66D6F419" w:rsidR="005E59CB" w:rsidRPr="00587444" w:rsidRDefault="005E59CB" w:rsidP="005E59CB">
            <w:pPr>
              <w:tabs>
                <w:tab w:val="left" w:pos="-720"/>
              </w:tabs>
              <w:autoSpaceDN/>
              <w:rPr>
                <w:rFonts w:ascii="Arial" w:hAnsi="Arial" w:cs="Arial"/>
                <w:b/>
                <w:spacing w:val="-2"/>
                <w:sz w:val="17"/>
                <w:szCs w:val="17"/>
                <w:lang w:val="en-GB"/>
              </w:rPr>
            </w:pPr>
            <w:r w:rsidRPr="007F03A2">
              <w:rPr>
                <w:rFonts w:ascii="Arial" w:hAnsi="Arial" w:cs="Arial"/>
                <w:spacing w:val="-2"/>
                <w:sz w:val="17"/>
                <w:szCs w:val="17"/>
              </w:rPr>
              <w:t>Issued guarantees</w:t>
            </w:r>
          </w:p>
        </w:tc>
        <w:tc>
          <w:tcPr>
            <w:tcW w:w="1133" w:type="dxa"/>
            <w:tcBorders>
              <w:top w:val="nil"/>
              <w:left w:val="nil"/>
              <w:bottom w:val="nil"/>
              <w:right w:val="nil"/>
            </w:tcBorders>
            <w:shd w:val="clear" w:color="auto" w:fill="auto"/>
            <w:vAlign w:val="bottom"/>
          </w:tcPr>
          <w:p w14:paraId="79A6AC48" w14:textId="38431B3E" w:rsidR="005E59CB" w:rsidRPr="00587444" w:rsidRDefault="005E59CB" w:rsidP="005E59CB">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473</w:t>
            </w:r>
          </w:p>
        </w:tc>
        <w:tc>
          <w:tcPr>
            <w:tcW w:w="1134" w:type="dxa"/>
            <w:tcBorders>
              <w:top w:val="nil"/>
              <w:left w:val="nil"/>
              <w:bottom w:val="nil"/>
              <w:right w:val="nil"/>
            </w:tcBorders>
            <w:shd w:val="clear" w:color="auto" w:fill="auto"/>
            <w:vAlign w:val="bottom"/>
          </w:tcPr>
          <w:p w14:paraId="0A2C391A" w14:textId="2FB915C4" w:rsidR="005E59CB" w:rsidRPr="00587444" w:rsidRDefault="005E59CB" w:rsidP="005E59CB">
            <w:pPr>
              <w:tabs>
                <w:tab w:val="center" w:pos="4153"/>
                <w:tab w:val="right" w:pos="8306"/>
              </w:tabs>
              <w:suppressAutoHyphens w:val="0"/>
              <w:autoSpaceDN/>
              <w:jc w:val="right"/>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5D974022" w14:textId="6A84C86F" w:rsidR="005E59CB" w:rsidRPr="00587444" w:rsidRDefault="005E59CB" w:rsidP="005E59CB">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E844035" w14:textId="030A2810" w:rsidR="005E59CB" w:rsidRPr="00587444" w:rsidRDefault="005E59CB" w:rsidP="005E59CB">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29FDB4B" w14:textId="37AFAA35" w:rsidR="005E59CB" w:rsidRPr="00587444" w:rsidRDefault="005E59CB" w:rsidP="005E59CB">
            <w:pPr>
              <w:tabs>
                <w:tab w:val="right" w:pos="1263"/>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49AC7BE6" w14:textId="1653FD06" w:rsidR="005E59CB" w:rsidRPr="00587444" w:rsidRDefault="005E59CB" w:rsidP="005E59CB">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473</w:t>
            </w:r>
          </w:p>
        </w:tc>
      </w:tr>
      <w:tr w:rsidR="005E59CB" w:rsidRPr="00587444" w14:paraId="1CA59A1C" w14:textId="77777777" w:rsidTr="00DD69E7">
        <w:trPr>
          <w:trHeight w:val="227"/>
          <w:jc w:val="center"/>
        </w:trPr>
        <w:tc>
          <w:tcPr>
            <w:tcW w:w="2979" w:type="dxa"/>
            <w:vAlign w:val="bottom"/>
          </w:tcPr>
          <w:p w14:paraId="2375C3BB" w14:textId="77777777" w:rsidR="005E59CB" w:rsidRDefault="005E59CB" w:rsidP="005E59CB">
            <w:pPr>
              <w:suppressAutoHyphens w:val="0"/>
              <w:autoSpaceDN/>
              <w:rPr>
                <w:rFonts w:ascii="Arial" w:hAnsi="Arial" w:cs="Arial"/>
                <w:spacing w:val="-2"/>
                <w:sz w:val="17"/>
                <w:szCs w:val="17"/>
              </w:rPr>
            </w:pPr>
            <w:r w:rsidRPr="00587444">
              <w:rPr>
                <w:rFonts w:ascii="Arial" w:hAnsi="Arial" w:cs="Arial"/>
                <w:spacing w:val="-2"/>
                <w:sz w:val="17"/>
                <w:szCs w:val="17"/>
              </w:rPr>
              <w:t xml:space="preserve">Issued guarantees in foreign </w:t>
            </w:r>
          </w:p>
          <w:p w14:paraId="789068B4" w14:textId="2EA5A348" w:rsidR="005E59CB" w:rsidRPr="00587444" w:rsidRDefault="005E59CB" w:rsidP="005E59CB">
            <w:pPr>
              <w:suppressAutoHyphens w:val="0"/>
              <w:autoSpaceDN/>
              <w:rPr>
                <w:rFonts w:ascii="Arial" w:hAnsi="Arial" w:cs="Arial"/>
                <w:spacing w:val="-2"/>
                <w:sz w:val="17"/>
                <w:szCs w:val="17"/>
              </w:rPr>
            </w:pPr>
            <w:r w:rsidRPr="00587444">
              <w:rPr>
                <w:rFonts w:ascii="Arial" w:hAnsi="Arial" w:cs="Arial"/>
                <w:spacing w:val="-2"/>
                <w:sz w:val="17"/>
                <w:szCs w:val="17"/>
              </w:rPr>
              <w:t>currency</w:t>
            </w:r>
          </w:p>
        </w:tc>
        <w:tc>
          <w:tcPr>
            <w:tcW w:w="1133" w:type="dxa"/>
            <w:tcBorders>
              <w:top w:val="nil"/>
              <w:left w:val="nil"/>
              <w:bottom w:val="nil"/>
              <w:right w:val="nil"/>
            </w:tcBorders>
            <w:shd w:val="clear" w:color="auto" w:fill="auto"/>
            <w:vAlign w:val="bottom"/>
          </w:tcPr>
          <w:p w14:paraId="570DC03E" w14:textId="40EBDFAE" w:rsidR="005E59CB" w:rsidRPr="00587444" w:rsidRDefault="005E59CB" w:rsidP="005E59CB">
            <w:pPr>
              <w:suppressAutoHyphens w:val="0"/>
              <w:autoSpaceDN/>
              <w:jc w:val="right"/>
              <w:outlineLvl w:val="0"/>
              <w:rPr>
                <w:rFonts w:ascii="Arial" w:hAnsi="Arial" w:cs="Arial"/>
                <w:bCs/>
                <w:spacing w:val="-2"/>
                <w:sz w:val="17"/>
                <w:szCs w:val="17"/>
                <w:lang w:val="en-GB"/>
              </w:rPr>
            </w:pPr>
            <w:r>
              <w:rPr>
                <w:rFonts w:ascii="Arial" w:eastAsia="Calibri" w:hAnsi="Arial" w:cs="Arial"/>
                <w:color w:val="000000" w:themeColor="text1"/>
                <w:spacing w:val="-2"/>
                <w:sz w:val="17"/>
                <w:szCs w:val="17"/>
                <w:lang w:val="hr-HR"/>
              </w:rPr>
              <w:t>4</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846</w:t>
            </w:r>
          </w:p>
        </w:tc>
        <w:tc>
          <w:tcPr>
            <w:tcW w:w="1134" w:type="dxa"/>
            <w:tcBorders>
              <w:top w:val="nil"/>
              <w:left w:val="nil"/>
              <w:bottom w:val="nil"/>
              <w:right w:val="nil"/>
            </w:tcBorders>
            <w:shd w:val="clear" w:color="auto" w:fill="auto"/>
            <w:vAlign w:val="bottom"/>
          </w:tcPr>
          <w:p w14:paraId="4594F84B" w14:textId="1686F279" w:rsidR="005E59CB" w:rsidRPr="00587444" w:rsidRDefault="005E59CB" w:rsidP="005E59CB">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7F06330E" w14:textId="5210DB75" w:rsidR="005E59CB" w:rsidRPr="00587444" w:rsidRDefault="005E59CB" w:rsidP="005E59CB">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2BE189D0" w14:textId="6BBFE6A0" w:rsidR="005E59CB" w:rsidRPr="00587444" w:rsidRDefault="005E59CB" w:rsidP="005E59CB">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670AF6E" w14:textId="3BFF8123" w:rsidR="005E59CB" w:rsidRPr="00587444" w:rsidRDefault="005E59CB" w:rsidP="005E59CB">
            <w:pPr>
              <w:tabs>
                <w:tab w:val="right" w:pos="1263"/>
              </w:tabs>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2C06D1A6" w14:textId="3AF87E28" w:rsidR="005E59CB" w:rsidRPr="00587444" w:rsidRDefault="005E59CB" w:rsidP="005E59CB">
            <w:pPr>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846</w:t>
            </w:r>
          </w:p>
        </w:tc>
      </w:tr>
      <w:tr w:rsidR="005E59CB" w:rsidRPr="00587444" w14:paraId="5D56214B" w14:textId="77777777" w:rsidTr="00DD69E7">
        <w:trPr>
          <w:trHeight w:val="227"/>
          <w:jc w:val="center"/>
        </w:trPr>
        <w:tc>
          <w:tcPr>
            <w:tcW w:w="2979" w:type="dxa"/>
            <w:vAlign w:val="bottom"/>
          </w:tcPr>
          <w:p w14:paraId="6E30EF05" w14:textId="77777777" w:rsidR="005E59CB" w:rsidRPr="00587444" w:rsidRDefault="005E59CB" w:rsidP="005E59CB">
            <w:pPr>
              <w:suppressAutoHyphens w:val="0"/>
              <w:autoSpaceDN/>
              <w:rPr>
                <w:rFonts w:ascii="Arial" w:hAnsi="Arial" w:cs="Arial"/>
                <w:sz w:val="17"/>
                <w:szCs w:val="17"/>
                <w:lang w:val="en-GB"/>
              </w:rPr>
            </w:pPr>
            <w:bookmarkStart w:id="986" w:name="_Toc4062547"/>
            <w:r w:rsidRPr="00587444">
              <w:rPr>
                <w:rFonts w:ascii="Arial" w:hAnsi="Arial" w:cs="Arial"/>
                <w:spacing w:val="-2"/>
                <w:sz w:val="17"/>
                <w:szCs w:val="17"/>
              </w:rPr>
              <w:t>Undrawn loans</w:t>
            </w:r>
            <w:bookmarkEnd w:id="986"/>
          </w:p>
        </w:tc>
        <w:tc>
          <w:tcPr>
            <w:tcW w:w="1133" w:type="dxa"/>
            <w:tcBorders>
              <w:top w:val="nil"/>
              <w:left w:val="nil"/>
              <w:bottom w:val="nil"/>
              <w:right w:val="nil"/>
            </w:tcBorders>
            <w:shd w:val="clear" w:color="auto" w:fill="auto"/>
            <w:vAlign w:val="bottom"/>
          </w:tcPr>
          <w:p w14:paraId="664E78F1" w14:textId="03075E76" w:rsidR="005E59CB" w:rsidRPr="00587444" w:rsidRDefault="005E59CB" w:rsidP="005E59CB">
            <w:pPr>
              <w:suppressAutoHyphens w:val="0"/>
              <w:autoSpaceDN/>
              <w:jc w:val="right"/>
              <w:outlineLvl w:val="0"/>
              <w:rPr>
                <w:rFonts w:ascii="Arial" w:eastAsia="Calibri" w:hAnsi="Arial" w:cs="Arial"/>
                <w:spacing w:val="-2"/>
                <w:sz w:val="17"/>
                <w:szCs w:val="17"/>
                <w:lang w:val="hr-HR"/>
              </w:rPr>
            </w:pPr>
            <w:r>
              <w:rPr>
                <w:rFonts w:ascii="Arial" w:eastAsia="Calibri" w:hAnsi="Arial" w:cs="Arial"/>
                <w:color w:val="000000" w:themeColor="text1"/>
                <w:spacing w:val="-2"/>
                <w:sz w:val="17"/>
                <w:szCs w:val="17"/>
                <w:lang w:val="hr-HR"/>
              </w:rPr>
              <w:t>480</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198</w:t>
            </w:r>
          </w:p>
        </w:tc>
        <w:tc>
          <w:tcPr>
            <w:tcW w:w="1134" w:type="dxa"/>
            <w:tcBorders>
              <w:top w:val="nil"/>
              <w:left w:val="nil"/>
              <w:bottom w:val="nil"/>
              <w:right w:val="nil"/>
            </w:tcBorders>
            <w:shd w:val="clear" w:color="auto" w:fill="auto"/>
            <w:vAlign w:val="bottom"/>
          </w:tcPr>
          <w:p w14:paraId="6B82A591" w14:textId="2390DBAB" w:rsidR="005E59CB" w:rsidRPr="00587444" w:rsidRDefault="005E59CB" w:rsidP="005E59CB">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E169AB9" w14:textId="0747F40F" w:rsidR="005E59CB" w:rsidRPr="00587444" w:rsidRDefault="005E59CB" w:rsidP="005E59CB">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143A662E" w14:textId="6E6A9B1E" w:rsidR="005E59CB" w:rsidRPr="00587444" w:rsidRDefault="005E59CB" w:rsidP="005E59CB">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1F6EA451" w14:textId="0ACDCC88" w:rsidR="005E59CB" w:rsidRPr="00587444" w:rsidRDefault="005E59CB" w:rsidP="005E59CB">
            <w:pPr>
              <w:suppressAutoHyphens w:val="0"/>
              <w:autoSpaceDN/>
              <w:jc w:val="right"/>
              <w:outlineLvl w:val="0"/>
              <w:rPr>
                <w:rFonts w:ascii="Arial" w:eastAsia="Calibri" w:hAnsi="Arial" w:cs="Arial"/>
                <w:spacing w:val="-2"/>
                <w:sz w:val="17"/>
                <w:szCs w:val="17"/>
                <w:lang w:val="hr-HR"/>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72A27457" w14:textId="6A882D85" w:rsidR="005E59CB" w:rsidRPr="00587444" w:rsidRDefault="005E59CB" w:rsidP="005E59CB">
            <w:pPr>
              <w:suppressAutoHyphens w:val="0"/>
              <w:autoSpaceDN/>
              <w:jc w:val="right"/>
              <w:outlineLvl w:val="0"/>
              <w:rPr>
                <w:rFonts w:ascii="Arial" w:eastAsia="Calibri" w:hAnsi="Arial" w:cs="Arial"/>
                <w:spacing w:val="-2"/>
                <w:sz w:val="17"/>
                <w:szCs w:val="17"/>
                <w:lang w:val="hr-HR"/>
              </w:rPr>
            </w:pPr>
            <w:r>
              <w:rPr>
                <w:rFonts w:ascii="Arial" w:eastAsia="Calibri" w:hAnsi="Arial" w:cs="Arial"/>
                <w:color w:val="000000" w:themeColor="text1"/>
                <w:spacing w:val="-2"/>
                <w:sz w:val="17"/>
                <w:szCs w:val="17"/>
                <w:lang w:val="hr-HR"/>
              </w:rPr>
              <w:t>480</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198</w:t>
            </w:r>
          </w:p>
        </w:tc>
      </w:tr>
      <w:tr w:rsidR="005E59CB" w:rsidRPr="00587444" w14:paraId="7141535E" w14:textId="77777777" w:rsidTr="00425A3E">
        <w:trPr>
          <w:trHeight w:hRule="exact" w:val="452"/>
          <w:jc w:val="center"/>
        </w:trPr>
        <w:tc>
          <w:tcPr>
            <w:tcW w:w="2979" w:type="dxa"/>
            <w:vAlign w:val="bottom"/>
          </w:tcPr>
          <w:p w14:paraId="4F151EF0" w14:textId="77777777" w:rsidR="005E59CB" w:rsidRDefault="005E59CB" w:rsidP="005E59CB">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4C482578" w14:textId="22310EE5" w:rsidR="005E59CB" w:rsidRPr="00587444" w:rsidRDefault="005E59CB" w:rsidP="005E59CB">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shd w:val="clear" w:color="auto" w:fill="auto"/>
            <w:vAlign w:val="bottom"/>
          </w:tcPr>
          <w:p w14:paraId="06D243AA" w14:textId="1978B789"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eastAsia="Calibri" w:hAnsi="Arial" w:cs="Arial"/>
                <w:color w:val="000000" w:themeColor="text1"/>
                <w:spacing w:val="-2"/>
                <w:sz w:val="17"/>
                <w:szCs w:val="17"/>
                <w:lang w:val="hr-HR"/>
              </w:rPr>
              <w:t>10</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400</w:t>
            </w:r>
          </w:p>
        </w:tc>
        <w:tc>
          <w:tcPr>
            <w:tcW w:w="1134" w:type="dxa"/>
            <w:tcBorders>
              <w:top w:val="nil"/>
              <w:left w:val="nil"/>
              <w:bottom w:val="nil"/>
              <w:right w:val="nil"/>
            </w:tcBorders>
            <w:shd w:val="clear" w:color="auto" w:fill="auto"/>
            <w:vAlign w:val="bottom"/>
          </w:tcPr>
          <w:p w14:paraId="4B7A86C8" w14:textId="03EED1A3"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36917F13" w14:textId="7BECFDA7"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6C4BC45" w14:textId="4DCBECA6"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447757AB" w14:textId="2342753F"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316B023B" w14:textId="0F262588"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eastAsia="Calibri" w:hAnsi="Arial" w:cs="Arial"/>
                <w:color w:val="000000" w:themeColor="text1"/>
                <w:spacing w:val="-2"/>
                <w:sz w:val="17"/>
                <w:szCs w:val="17"/>
                <w:lang w:val="hr-HR"/>
              </w:rPr>
              <w:t>10</w:t>
            </w:r>
            <w:r w:rsidR="00126D13">
              <w:rPr>
                <w:rFonts w:ascii="Arial" w:eastAsia="Calibri" w:hAnsi="Arial" w:cs="Arial"/>
                <w:color w:val="000000" w:themeColor="text1"/>
                <w:spacing w:val="-2"/>
                <w:sz w:val="17"/>
                <w:szCs w:val="17"/>
                <w:lang w:val="hr-HR"/>
              </w:rPr>
              <w:t>,</w:t>
            </w:r>
            <w:r>
              <w:rPr>
                <w:rFonts w:ascii="Arial" w:eastAsia="Calibri" w:hAnsi="Arial" w:cs="Arial"/>
                <w:color w:val="000000" w:themeColor="text1"/>
                <w:spacing w:val="-2"/>
                <w:sz w:val="17"/>
                <w:szCs w:val="17"/>
                <w:lang w:val="hr-HR"/>
              </w:rPr>
              <w:t>400</w:t>
            </w:r>
          </w:p>
        </w:tc>
      </w:tr>
      <w:tr w:rsidR="005E59CB" w:rsidRPr="00587444" w14:paraId="07C0F501" w14:textId="77777777" w:rsidTr="00F72F42">
        <w:trPr>
          <w:trHeight w:hRule="exact" w:val="227"/>
          <w:jc w:val="center"/>
        </w:trPr>
        <w:tc>
          <w:tcPr>
            <w:tcW w:w="2979" w:type="dxa"/>
            <w:tcBorders>
              <w:top w:val="nil"/>
              <w:left w:val="nil"/>
              <w:bottom w:val="nil"/>
              <w:right w:val="nil"/>
            </w:tcBorders>
            <w:shd w:val="clear" w:color="auto" w:fill="auto"/>
            <w:vAlign w:val="bottom"/>
          </w:tcPr>
          <w:p w14:paraId="7228375B" w14:textId="77777777" w:rsidR="005E59CB" w:rsidRPr="00587444" w:rsidRDefault="005E59CB" w:rsidP="005E59CB">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right w:val="nil"/>
            </w:tcBorders>
            <w:shd w:val="clear" w:color="auto" w:fill="auto"/>
            <w:vAlign w:val="bottom"/>
          </w:tcPr>
          <w:p w14:paraId="0BE081CB" w14:textId="498AAA3D"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145</w:t>
            </w:r>
          </w:p>
        </w:tc>
        <w:tc>
          <w:tcPr>
            <w:tcW w:w="1134" w:type="dxa"/>
            <w:tcBorders>
              <w:top w:val="nil"/>
              <w:left w:val="nil"/>
              <w:right w:val="nil"/>
            </w:tcBorders>
            <w:shd w:val="clear" w:color="auto" w:fill="auto"/>
            <w:vAlign w:val="bottom"/>
          </w:tcPr>
          <w:p w14:paraId="3EDFF33B" w14:textId="0B857D36"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2</w:t>
            </w:r>
            <w:r w:rsidR="00126D13">
              <w:rPr>
                <w:rFonts w:ascii="Arial" w:hAnsi="Arial" w:cs="Arial"/>
                <w:color w:val="000000"/>
                <w:sz w:val="17"/>
                <w:szCs w:val="17"/>
              </w:rPr>
              <w:t>,</w:t>
            </w:r>
            <w:r>
              <w:rPr>
                <w:rFonts w:ascii="Arial" w:hAnsi="Arial" w:cs="Arial"/>
                <w:color w:val="000000"/>
                <w:sz w:val="17"/>
                <w:szCs w:val="17"/>
              </w:rPr>
              <w:t>005</w:t>
            </w:r>
          </w:p>
        </w:tc>
        <w:tc>
          <w:tcPr>
            <w:tcW w:w="1134" w:type="dxa"/>
            <w:tcBorders>
              <w:top w:val="nil"/>
              <w:left w:val="nil"/>
              <w:right w:val="nil"/>
            </w:tcBorders>
            <w:shd w:val="clear" w:color="auto" w:fill="auto"/>
            <w:vAlign w:val="bottom"/>
          </w:tcPr>
          <w:p w14:paraId="3082F7E6" w14:textId="666A90C6"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6</w:t>
            </w:r>
            <w:r w:rsidR="00126D13">
              <w:rPr>
                <w:rFonts w:ascii="Arial" w:hAnsi="Arial" w:cs="Arial"/>
                <w:color w:val="000000"/>
                <w:sz w:val="17"/>
                <w:szCs w:val="17"/>
              </w:rPr>
              <w:t>,</w:t>
            </w:r>
            <w:r>
              <w:rPr>
                <w:rFonts w:ascii="Arial" w:hAnsi="Arial" w:cs="Arial"/>
                <w:color w:val="000000"/>
                <w:sz w:val="17"/>
                <w:szCs w:val="17"/>
              </w:rPr>
              <w:t>450</w:t>
            </w:r>
          </w:p>
        </w:tc>
        <w:tc>
          <w:tcPr>
            <w:tcW w:w="1134" w:type="dxa"/>
            <w:tcBorders>
              <w:top w:val="nil"/>
              <w:left w:val="nil"/>
              <w:right w:val="nil"/>
            </w:tcBorders>
            <w:shd w:val="clear" w:color="auto" w:fill="auto"/>
            <w:vAlign w:val="bottom"/>
          </w:tcPr>
          <w:p w14:paraId="2B6D07C0" w14:textId="5191BE80"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11</w:t>
            </w:r>
            <w:r w:rsidR="00126D13">
              <w:rPr>
                <w:rFonts w:ascii="Arial" w:hAnsi="Arial" w:cs="Arial"/>
                <w:color w:val="000000"/>
                <w:sz w:val="17"/>
                <w:szCs w:val="17"/>
              </w:rPr>
              <w:t>,</w:t>
            </w:r>
            <w:r>
              <w:rPr>
                <w:rFonts w:ascii="Arial" w:hAnsi="Arial" w:cs="Arial"/>
                <w:color w:val="000000"/>
                <w:sz w:val="17"/>
                <w:szCs w:val="17"/>
              </w:rPr>
              <w:t>724</w:t>
            </w:r>
          </w:p>
        </w:tc>
        <w:tc>
          <w:tcPr>
            <w:tcW w:w="1134" w:type="dxa"/>
            <w:tcBorders>
              <w:top w:val="nil"/>
              <w:left w:val="nil"/>
              <w:right w:val="nil"/>
            </w:tcBorders>
            <w:shd w:val="clear" w:color="auto" w:fill="auto"/>
            <w:vAlign w:val="bottom"/>
          </w:tcPr>
          <w:p w14:paraId="10CF1862" w14:textId="2124A8CD"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4</w:t>
            </w:r>
            <w:r w:rsidR="00126D13">
              <w:rPr>
                <w:rFonts w:ascii="Arial" w:hAnsi="Arial" w:cs="Arial"/>
                <w:color w:val="000000"/>
                <w:sz w:val="17"/>
                <w:szCs w:val="17"/>
              </w:rPr>
              <w:t>,</w:t>
            </w:r>
            <w:r>
              <w:rPr>
                <w:rFonts w:ascii="Arial" w:hAnsi="Arial" w:cs="Arial"/>
                <w:color w:val="000000"/>
                <w:sz w:val="17"/>
                <w:szCs w:val="17"/>
              </w:rPr>
              <w:t>536</w:t>
            </w:r>
          </w:p>
        </w:tc>
        <w:tc>
          <w:tcPr>
            <w:tcW w:w="1134" w:type="dxa"/>
            <w:tcBorders>
              <w:top w:val="nil"/>
              <w:left w:val="nil"/>
              <w:right w:val="nil"/>
            </w:tcBorders>
            <w:shd w:val="clear" w:color="auto" w:fill="auto"/>
            <w:vAlign w:val="bottom"/>
          </w:tcPr>
          <w:p w14:paraId="73E733F3" w14:textId="5BC28AC4"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24</w:t>
            </w:r>
            <w:r w:rsidR="00126D13">
              <w:rPr>
                <w:rFonts w:ascii="Arial" w:hAnsi="Arial" w:cs="Arial"/>
                <w:color w:val="000000"/>
                <w:sz w:val="17"/>
                <w:szCs w:val="17"/>
              </w:rPr>
              <w:t>,</w:t>
            </w:r>
            <w:r>
              <w:rPr>
                <w:rFonts w:ascii="Arial" w:hAnsi="Arial" w:cs="Arial"/>
                <w:color w:val="000000"/>
                <w:sz w:val="17"/>
                <w:szCs w:val="17"/>
              </w:rPr>
              <w:t>860</w:t>
            </w:r>
          </w:p>
        </w:tc>
      </w:tr>
      <w:tr w:rsidR="005E59CB" w:rsidRPr="00587444" w14:paraId="0218B4DF" w14:textId="77777777" w:rsidTr="00F72F42">
        <w:trPr>
          <w:trHeight w:hRule="exact" w:val="227"/>
          <w:jc w:val="center"/>
        </w:trPr>
        <w:tc>
          <w:tcPr>
            <w:tcW w:w="2979" w:type="dxa"/>
            <w:tcBorders>
              <w:top w:val="nil"/>
              <w:left w:val="nil"/>
              <w:bottom w:val="nil"/>
              <w:right w:val="nil"/>
            </w:tcBorders>
            <w:shd w:val="clear" w:color="auto" w:fill="auto"/>
            <w:vAlign w:val="bottom"/>
          </w:tcPr>
          <w:p w14:paraId="1083E76E" w14:textId="77777777" w:rsidR="005E59CB" w:rsidRPr="00587444" w:rsidRDefault="005E59CB" w:rsidP="005E59CB">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4" w:space="0" w:color="auto"/>
              <w:right w:val="nil"/>
            </w:tcBorders>
            <w:shd w:val="clear" w:color="auto" w:fill="auto"/>
            <w:vAlign w:val="bottom"/>
          </w:tcPr>
          <w:p w14:paraId="2F52260D" w14:textId="1808841F"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5</w:t>
            </w:r>
          </w:p>
        </w:tc>
        <w:tc>
          <w:tcPr>
            <w:tcW w:w="1134" w:type="dxa"/>
            <w:tcBorders>
              <w:top w:val="nil"/>
              <w:left w:val="nil"/>
              <w:bottom w:val="single" w:sz="4" w:space="0" w:color="auto"/>
              <w:right w:val="nil"/>
            </w:tcBorders>
            <w:shd w:val="clear" w:color="auto" w:fill="auto"/>
            <w:vAlign w:val="bottom"/>
          </w:tcPr>
          <w:p w14:paraId="7D8A984F" w14:textId="19C1670A"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w:t>
            </w:r>
          </w:p>
        </w:tc>
        <w:tc>
          <w:tcPr>
            <w:tcW w:w="1134" w:type="dxa"/>
            <w:tcBorders>
              <w:top w:val="nil"/>
              <w:left w:val="nil"/>
              <w:bottom w:val="single" w:sz="4" w:space="0" w:color="auto"/>
              <w:right w:val="nil"/>
            </w:tcBorders>
            <w:shd w:val="clear" w:color="auto" w:fill="auto"/>
            <w:vAlign w:val="bottom"/>
          </w:tcPr>
          <w:p w14:paraId="49021BDD" w14:textId="2B9AB2F1"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3</w:t>
            </w:r>
          </w:p>
        </w:tc>
        <w:tc>
          <w:tcPr>
            <w:tcW w:w="1134" w:type="dxa"/>
            <w:tcBorders>
              <w:top w:val="nil"/>
              <w:left w:val="nil"/>
              <w:bottom w:val="single" w:sz="4" w:space="0" w:color="auto"/>
              <w:right w:val="nil"/>
            </w:tcBorders>
            <w:shd w:val="clear" w:color="auto" w:fill="auto"/>
            <w:vAlign w:val="bottom"/>
          </w:tcPr>
          <w:p w14:paraId="70F3CF37" w14:textId="68CF85E4"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16</w:t>
            </w:r>
          </w:p>
        </w:tc>
        <w:tc>
          <w:tcPr>
            <w:tcW w:w="1134" w:type="dxa"/>
            <w:tcBorders>
              <w:top w:val="nil"/>
              <w:left w:val="nil"/>
              <w:bottom w:val="single" w:sz="4" w:space="0" w:color="auto"/>
              <w:right w:val="nil"/>
            </w:tcBorders>
            <w:shd w:val="clear" w:color="auto" w:fill="auto"/>
            <w:vAlign w:val="bottom"/>
          </w:tcPr>
          <w:p w14:paraId="54615A54" w14:textId="7C505A76"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19</w:t>
            </w:r>
          </w:p>
        </w:tc>
        <w:tc>
          <w:tcPr>
            <w:tcW w:w="1134" w:type="dxa"/>
            <w:tcBorders>
              <w:top w:val="nil"/>
              <w:left w:val="nil"/>
              <w:bottom w:val="single" w:sz="4" w:space="0" w:color="auto"/>
              <w:right w:val="nil"/>
            </w:tcBorders>
            <w:shd w:val="clear" w:color="auto" w:fill="auto"/>
            <w:vAlign w:val="bottom"/>
          </w:tcPr>
          <w:p w14:paraId="35D33157" w14:textId="31AB4A84"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color w:val="000000"/>
                <w:sz w:val="17"/>
                <w:szCs w:val="17"/>
              </w:rPr>
            </w:pPr>
            <w:r>
              <w:rPr>
                <w:rFonts w:ascii="Arial" w:hAnsi="Arial" w:cs="Arial"/>
                <w:color w:val="000000"/>
                <w:sz w:val="17"/>
                <w:szCs w:val="17"/>
              </w:rPr>
              <w:t>43</w:t>
            </w:r>
          </w:p>
        </w:tc>
      </w:tr>
      <w:tr w:rsidR="005E59CB" w:rsidRPr="00587444" w14:paraId="6BD7B414" w14:textId="77777777" w:rsidTr="005E59CB">
        <w:trPr>
          <w:trHeight w:hRule="exact" w:val="447"/>
          <w:jc w:val="center"/>
        </w:trPr>
        <w:tc>
          <w:tcPr>
            <w:tcW w:w="2979" w:type="dxa"/>
            <w:vAlign w:val="bottom"/>
          </w:tcPr>
          <w:p w14:paraId="703BE6B4" w14:textId="77777777" w:rsidR="005E59CB" w:rsidRDefault="005E59CB" w:rsidP="005E59CB">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08DF6F76" w14:textId="7FC97FE1" w:rsidR="005E59CB" w:rsidRPr="00587444" w:rsidRDefault="005E59CB" w:rsidP="005E59CB">
            <w:pPr>
              <w:suppressAutoHyphens w:val="0"/>
              <w:autoSpaceDN/>
              <w:rPr>
                <w:rFonts w:ascii="Arial" w:hAnsi="Arial" w:cs="Arial"/>
                <w:b/>
                <w:bCs/>
                <w:i/>
                <w:spacing w:val="-2"/>
                <w:sz w:val="17"/>
                <w:szCs w:val="17"/>
              </w:rPr>
            </w:pPr>
            <w:r w:rsidRPr="00587444">
              <w:rPr>
                <w:rFonts w:ascii="Arial" w:hAnsi="Arial" w:cs="Arial"/>
                <w:b/>
                <w:bCs/>
                <w:spacing w:val="-2"/>
                <w:sz w:val="17"/>
                <w:szCs w:val="17"/>
              </w:rPr>
              <w:t>commitments</w:t>
            </w:r>
          </w:p>
        </w:tc>
        <w:tc>
          <w:tcPr>
            <w:tcW w:w="1133" w:type="dxa"/>
            <w:tcBorders>
              <w:top w:val="single" w:sz="4" w:space="0" w:color="auto"/>
              <w:left w:val="nil"/>
              <w:bottom w:val="single" w:sz="12" w:space="0" w:color="auto"/>
              <w:right w:val="nil"/>
            </w:tcBorders>
            <w:shd w:val="clear" w:color="auto" w:fill="auto"/>
            <w:vAlign w:val="bottom"/>
          </w:tcPr>
          <w:p w14:paraId="7EC3A7EE" w14:textId="5EE8ED43"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b/>
                <w:position w:val="4"/>
                <w:sz w:val="17"/>
                <w:szCs w:val="17"/>
              </w:rPr>
            </w:pPr>
            <w:r>
              <w:rPr>
                <w:rFonts w:ascii="Arial" w:hAnsi="Arial" w:cs="Arial"/>
                <w:b/>
                <w:color w:val="000000" w:themeColor="text1"/>
                <w:sz w:val="17"/>
                <w:szCs w:val="17"/>
                <w:lang w:val="hr-HR"/>
              </w:rPr>
              <w:t>555</w:t>
            </w:r>
            <w:r w:rsidR="00126D13">
              <w:rPr>
                <w:rFonts w:ascii="Arial" w:hAnsi="Arial" w:cs="Arial"/>
                <w:b/>
                <w:color w:val="000000" w:themeColor="text1"/>
                <w:sz w:val="17"/>
                <w:szCs w:val="17"/>
                <w:lang w:val="hr-HR"/>
              </w:rPr>
              <w:t>,</w:t>
            </w:r>
            <w:r>
              <w:rPr>
                <w:rFonts w:ascii="Arial" w:hAnsi="Arial" w:cs="Arial"/>
                <w:b/>
                <w:color w:val="000000" w:themeColor="text1"/>
                <w:sz w:val="17"/>
                <w:szCs w:val="17"/>
                <w:lang w:val="hr-HR"/>
              </w:rPr>
              <w:t>067</w:t>
            </w:r>
          </w:p>
        </w:tc>
        <w:tc>
          <w:tcPr>
            <w:tcW w:w="1134" w:type="dxa"/>
            <w:tcBorders>
              <w:top w:val="single" w:sz="4" w:space="0" w:color="auto"/>
              <w:left w:val="nil"/>
              <w:bottom w:val="single" w:sz="12" w:space="0" w:color="auto"/>
              <w:right w:val="nil"/>
            </w:tcBorders>
            <w:shd w:val="clear" w:color="auto" w:fill="auto"/>
            <w:vAlign w:val="bottom"/>
          </w:tcPr>
          <w:p w14:paraId="330E50C9" w14:textId="29C6A07A"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2</w:t>
            </w:r>
            <w:r w:rsidR="00126D13">
              <w:rPr>
                <w:rFonts w:ascii="Arial" w:hAnsi="Arial" w:cs="Arial"/>
                <w:b/>
                <w:bCs/>
                <w:color w:val="000000" w:themeColor="text1"/>
                <w:sz w:val="17"/>
                <w:szCs w:val="17"/>
              </w:rPr>
              <w:t>,</w:t>
            </w:r>
            <w:r w:rsidRPr="004D13FB">
              <w:rPr>
                <w:rFonts w:ascii="Arial" w:hAnsi="Arial" w:cs="Arial"/>
                <w:b/>
                <w:bCs/>
                <w:color w:val="000000" w:themeColor="text1"/>
                <w:sz w:val="17"/>
                <w:szCs w:val="17"/>
              </w:rPr>
              <w:t>005</w:t>
            </w:r>
          </w:p>
        </w:tc>
        <w:tc>
          <w:tcPr>
            <w:tcW w:w="1134" w:type="dxa"/>
            <w:tcBorders>
              <w:top w:val="single" w:sz="4" w:space="0" w:color="auto"/>
              <w:left w:val="nil"/>
              <w:bottom w:val="single" w:sz="12" w:space="0" w:color="auto"/>
              <w:right w:val="nil"/>
            </w:tcBorders>
            <w:shd w:val="clear" w:color="auto" w:fill="auto"/>
            <w:vAlign w:val="bottom"/>
          </w:tcPr>
          <w:p w14:paraId="473DF8F9" w14:textId="6190FDF5"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6</w:t>
            </w:r>
            <w:r w:rsidR="00126D13">
              <w:rPr>
                <w:rFonts w:ascii="Arial" w:hAnsi="Arial" w:cs="Arial"/>
                <w:b/>
                <w:bCs/>
                <w:color w:val="000000" w:themeColor="text1"/>
                <w:sz w:val="17"/>
                <w:szCs w:val="17"/>
              </w:rPr>
              <w:t>,</w:t>
            </w:r>
            <w:r w:rsidRPr="004D13FB">
              <w:rPr>
                <w:rFonts w:ascii="Arial" w:hAnsi="Arial" w:cs="Arial"/>
                <w:b/>
                <w:bCs/>
                <w:color w:val="000000" w:themeColor="text1"/>
                <w:sz w:val="17"/>
                <w:szCs w:val="17"/>
              </w:rPr>
              <w:t>453</w:t>
            </w:r>
          </w:p>
        </w:tc>
        <w:tc>
          <w:tcPr>
            <w:tcW w:w="1134" w:type="dxa"/>
            <w:tcBorders>
              <w:top w:val="single" w:sz="4" w:space="0" w:color="auto"/>
              <w:left w:val="nil"/>
              <w:bottom w:val="single" w:sz="12" w:space="0" w:color="auto"/>
              <w:right w:val="nil"/>
            </w:tcBorders>
            <w:shd w:val="clear" w:color="auto" w:fill="auto"/>
            <w:vAlign w:val="bottom"/>
          </w:tcPr>
          <w:p w14:paraId="2F854D03" w14:textId="442A973B"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11</w:t>
            </w:r>
            <w:r w:rsidR="00126D13">
              <w:rPr>
                <w:rFonts w:ascii="Arial" w:hAnsi="Arial" w:cs="Arial"/>
                <w:b/>
                <w:bCs/>
                <w:color w:val="000000" w:themeColor="text1"/>
                <w:sz w:val="17"/>
                <w:szCs w:val="17"/>
              </w:rPr>
              <w:t>,</w:t>
            </w:r>
            <w:r w:rsidRPr="004D13FB">
              <w:rPr>
                <w:rFonts w:ascii="Arial" w:hAnsi="Arial" w:cs="Arial"/>
                <w:b/>
                <w:bCs/>
                <w:color w:val="000000" w:themeColor="text1"/>
                <w:sz w:val="17"/>
                <w:szCs w:val="17"/>
              </w:rPr>
              <w:t>740</w:t>
            </w:r>
          </w:p>
        </w:tc>
        <w:tc>
          <w:tcPr>
            <w:tcW w:w="1134" w:type="dxa"/>
            <w:tcBorders>
              <w:top w:val="single" w:sz="4" w:space="0" w:color="auto"/>
              <w:left w:val="nil"/>
              <w:bottom w:val="single" w:sz="12" w:space="0" w:color="auto"/>
              <w:right w:val="nil"/>
            </w:tcBorders>
            <w:shd w:val="clear" w:color="auto" w:fill="auto"/>
            <w:vAlign w:val="bottom"/>
          </w:tcPr>
          <w:p w14:paraId="27E83CCA" w14:textId="495294CD"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4D13FB">
              <w:rPr>
                <w:rFonts w:ascii="Arial" w:hAnsi="Arial" w:cs="Arial"/>
                <w:b/>
                <w:bCs/>
                <w:color w:val="000000" w:themeColor="text1"/>
                <w:sz w:val="17"/>
                <w:szCs w:val="17"/>
              </w:rPr>
              <w:t>4</w:t>
            </w:r>
            <w:r w:rsidR="00126D13">
              <w:rPr>
                <w:rFonts w:ascii="Arial" w:hAnsi="Arial" w:cs="Arial"/>
                <w:b/>
                <w:bCs/>
                <w:color w:val="000000" w:themeColor="text1"/>
                <w:sz w:val="17"/>
                <w:szCs w:val="17"/>
              </w:rPr>
              <w:t>,</w:t>
            </w:r>
            <w:r w:rsidRPr="004D13FB">
              <w:rPr>
                <w:rFonts w:ascii="Arial" w:hAnsi="Arial" w:cs="Arial"/>
                <w:b/>
                <w:bCs/>
                <w:color w:val="000000" w:themeColor="text1"/>
                <w:sz w:val="17"/>
                <w:szCs w:val="17"/>
              </w:rPr>
              <w:t>555</w:t>
            </w:r>
          </w:p>
        </w:tc>
        <w:tc>
          <w:tcPr>
            <w:tcW w:w="1134" w:type="dxa"/>
            <w:tcBorders>
              <w:top w:val="single" w:sz="4" w:space="0" w:color="auto"/>
              <w:left w:val="nil"/>
              <w:bottom w:val="single" w:sz="12" w:space="0" w:color="auto"/>
              <w:right w:val="nil"/>
            </w:tcBorders>
            <w:shd w:val="clear" w:color="auto" w:fill="auto"/>
            <w:vAlign w:val="bottom"/>
          </w:tcPr>
          <w:p w14:paraId="1370DCEA" w14:textId="66F529C2" w:rsidR="005E59CB" w:rsidRPr="00587444" w:rsidRDefault="005E59CB" w:rsidP="005E59CB">
            <w:pPr>
              <w:keepNext/>
              <w:keepLines/>
              <w:tabs>
                <w:tab w:val="decimal" w:pos="1202"/>
                <w:tab w:val="center" w:pos="4153"/>
                <w:tab w:val="right" w:pos="8306"/>
              </w:tabs>
              <w:suppressAutoHyphens w:val="0"/>
              <w:autoSpaceDN/>
              <w:jc w:val="right"/>
              <w:rPr>
                <w:rFonts w:ascii="Arial" w:hAnsi="Arial" w:cs="Arial"/>
                <w:b/>
                <w:position w:val="4"/>
                <w:sz w:val="17"/>
                <w:szCs w:val="17"/>
              </w:rPr>
            </w:pPr>
            <w:r>
              <w:rPr>
                <w:rFonts w:ascii="Arial" w:hAnsi="Arial" w:cs="Arial"/>
                <w:b/>
                <w:color w:val="000000" w:themeColor="text1"/>
                <w:sz w:val="17"/>
                <w:szCs w:val="17"/>
                <w:lang w:val="hr-HR"/>
              </w:rPr>
              <w:t>579</w:t>
            </w:r>
            <w:r w:rsidR="00126D13">
              <w:rPr>
                <w:rFonts w:ascii="Arial" w:hAnsi="Arial" w:cs="Arial"/>
                <w:b/>
                <w:color w:val="000000" w:themeColor="text1"/>
                <w:sz w:val="17"/>
                <w:szCs w:val="17"/>
                <w:lang w:val="hr-HR"/>
              </w:rPr>
              <w:t>,</w:t>
            </w:r>
            <w:r>
              <w:rPr>
                <w:rFonts w:ascii="Arial" w:hAnsi="Arial" w:cs="Arial"/>
                <w:b/>
                <w:color w:val="000000" w:themeColor="text1"/>
                <w:sz w:val="17"/>
                <w:szCs w:val="17"/>
                <w:lang w:val="hr-HR"/>
              </w:rPr>
              <w:t>820</w:t>
            </w:r>
          </w:p>
        </w:tc>
      </w:tr>
      <w:bookmarkEnd w:id="970"/>
    </w:tbl>
    <w:p w14:paraId="4D245083" w14:textId="77777777" w:rsidR="00587444" w:rsidRPr="00587444" w:rsidRDefault="00587444" w:rsidP="00587444">
      <w:pPr>
        <w:keepNext/>
        <w:suppressAutoHyphens w:val="0"/>
        <w:autoSpaceDN/>
        <w:jc w:val="both"/>
        <w:rPr>
          <w:rFonts w:ascii="Arial" w:hAnsi="Arial" w:cs="Arial"/>
          <w:bCs/>
          <w:sz w:val="20"/>
          <w:szCs w:val="20"/>
          <w:lang w:val="en-GB"/>
        </w:rPr>
      </w:pPr>
    </w:p>
    <w:p w14:paraId="05318524" w14:textId="77777777" w:rsidR="00587444" w:rsidRPr="00587444" w:rsidRDefault="00587444" w:rsidP="00587444">
      <w:pPr>
        <w:keepNext/>
        <w:suppressAutoHyphens w:val="0"/>
        <w:autoSpaceDN/>
        <w:jc w:val="both"/>
        <w:rPr>
          <w:rFonts w:ascii="Arial" w:hAnsi="Arial" w:cs="Arial"/>
          <w:bCs/>
          <w:sz w:val="20"/>
          <w:szCs w:val="20"/>
          <w:lang w:val="en-GB"/>
        </w:rPr>
      </w:pPr>
    </w:p>
    <w:p w14:paraId="5DDE65B4" w14:textId="77777777" w:rsidR="00587444" w:rsidRPr="00587444" w:rsidRDefault="00587444" w:rsidP="00587444">
      <w:pPr>
        <w:keepNext/>
        <w:suppressAutoHyphens w:val="0"/>
        <w:autoSpaceDN/>
        <w:spacing w:line="360" w:lineRule="auto"/>
        <w:jc w:val="both"/>
        <w:rPr>
          <w:rFonts w:ascii="Arial" w:hAnsi="Arial" w:cs="Arial"/>
          <w:bCs/>
          <w:sz w:val="20"/>
          <w:szCs w:val="20"/>
          <w:highlight w:val="yellow"/>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1564AD" w:rsidRPr="00587444" w14:paraId="241A4F58" w14:textId="77777777" w:rsidTr="00251290">
        <w:trPr>
          <w:trHeight w:val="466"/>
          <w:jc w:val="center"/>
        </w:trPr>
        <w:tc>
          <w:tcPr>
            <w:tcW w:w="2979" w:type="dxa"/>
            <w:vAlign w:val="bottom"/>
          </w:tcPr>
          <w:p w14:paraId="333F8E4F" w14:textId="77777777" w:rsidR="001564AD" w:rsidRPr="00587444" w:rsidRDefault="001564AD" w:rsidP="00251290">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Group</w:t>
            </w:r>
          </w:p>
          <w:p w14:paraId="2843438B" w14:textId="77777777" w:rsidR="001564AD" w:rsidRPr="00587444" w:rsidRDefault="001564AD" w:rsidP="00251290">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3</w:t>
            </w:r>
          </w:p>
        </w:tc>
        <w:tc>
          <w:tcPr>
            <w:tcW w:w="1133" w:type="dxa"/>
          </w:tcPr>
          <w:p w14:paraId="3782F2FB"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35B0459A"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466AE42F"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0DC0C49B"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37432681"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2629058C"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0EC687CE" w14:textId="77777777" w:rsidR="001564AD" w:rsidRPr="00587444" w:rsidRDefault="001564AD" w:rsidP="00251290">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Over 3 </w:t>
            </w:r>
          </w:p>
          <w:p w14:paraId="7154A94C" w14:textId="77777777" w:rsidR="001564AD" w:rsidRPr="00587444" w:rsidRDefault="001564AD" w:rsidP="00251290">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57EFC30B"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1564AD" w:rsidRPr="00587444" w14:paraId="638EE752" w14:textId="77777777" w:rsidTr="00251290">
        <w:trPr>
          <w:trHeight w:val="294"/>
          <w:jc w:val="center"/>
        </w:trPr>
        <w:tc>
          <w:tcPr>
            <w:tcW w:w="2979" w:type="dxa"/>
          </w:tcPr>
          <w:p w14:paraId="2062AE59" w14:textId="77777777" w:rsidR="001564AD" w:rsidRPr="00587444" w:rsidRDefault="001564AD" w:rsidP="00251290">
            <w:pPr>
              <w:tabs>
                <w:tab w:val="left" w:pos="-720"/>
              </w:tabs>
              <w:autoSpaceDN/>
              <w:jc w:val="center"/>
              <w:rPr>
                <w:rFonts w:ascii="Arial" w:hAnsi="Arial" w:cs="Arial"/>
                <w:b/>
                <w:spacing w:val="-2"/>
                <w:sz w:val="17"/>
                <w:szCs w:val="17"/>
                <w:lang w:val="en-GB"/>
              </w:rPr>
            </w:pPr>
          </w:p>
        </w:tc>
        <w:tc>
          <w:tcPr>
            <w:tcW w:w="1133" w:type="dxa"/>
            <w:vAlign w:val="bottom"/>
          </w:tcPr>
          <w:p w14:paraId="04C75BD6"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F1AC980" w14:textId="77777777" w:rsidR="001564AD" w:rsidRPr="00587444" w:rsidRDefault="001564AD" w:rsidP="00251290">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1B12C82"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5055E8E"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A0933A5" w14:textId="77777777" w:rsidR="001564AD" w:rsidRPr="00587444" w:rsidRDefault="001564AD" w:rsidP="00251290">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E0F1469"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1564AD" w:rsidRPr="00587444" w14:paraId="186886D5" w14:textId="77777777" w:rsidTr="00251290">
        <w:trPr>
          <w:trHeight w:hRule="exact" w:val="284"/>
          <w:jc w:val="center"/>
        </w:trPr>
        <w:tc>
          <w:tcPr>
            <w:tcW w:w="2979" w:type="dxa"/>
            <w:vAlign w:val="bottom"/>
          </w:tcPr>
          <w:p w14:paraId="7C4D1332" w14:textId="77777777" w:rsidR="001564AD" w:rsidRPr="00587444" w:rsidRDefault="001564AD" w:rsidP="00251290">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3" w:type="dxa"/>
            <w:vAlign w:val="bottom"/>
          </w:tcPr>
          <w:p w14:paraId="33E66046" w14:textId="77777777" w:rsidR="001564AD" w:rsidRPr="00587444" w:rsidRDefault="001564AD" w:rsidP="00251290">
            <w:pPr>
              <w:suppressAutoHyphens w:val="0"/>
              <w:autoSpaceDN/>
              <w:jc w:val="right"/>
              <w:outlineLvl w:val="0"/>
              <w:rPr>
                <w:rFonts w:ascii="Arial" w:hAnsi="Arial" w:cs="Arial"/>
                <w:b/>
                <w:bCs/>
                <w:spacing w:val="-2"/>
                <w:sz w:val="17"/>
                <w:szCs w:val="17"/>
                <w:lang w:val="en-GB"/>
              </w:rPr>
            </w:pPr>
          </w:p>
        </w:tc>
        <w:tc>
          <w:tcPr>
            <w:tcW w:w="1134" w:type="dxa"/>
            <w:vAlign w:val="bottom"/>
          </w:tcPr>
          <w:p w14:paraId="280821B1" w14:textId="77777777" w:rsidR="001564AD" w:rsidRPr="00587444" w:rsidRDefault="001564AD" w:rsidP="00251290">
            <w:pPr>
              <w:suppressAutoHyphens w:val="0"/>
              <w:autoSpaceDN/>
              <w:jc w:val="right"/>
              <w:outlineLvl w:val="0"/>
              <w:rPr>
                <w:rFonts w:ascii="Arial" w:hAnsi="Arial" w:cs="Arial"/>
                <w:b/>
                <w:bCs/>
                <w:spacing w:val="-2"/>
                <w:sz w:val="17"/>
                <w:szCs w:val="17"/>
                <w:lang w:val="en-GB"/>
              </w:rPr>
            </w:pPr>
          </w:p>
        </w:tc>
        <w:tc>
          <w:tcPr>
            <w:tcW w:w="1134" w:type="dxa"/>
            <w:vAlign w:val="bottom"/>
          </w:tcPr>
          <w:p w14:paraId="5B0148FC" w14:textId="77777777" w:rsidR="001564AD" w:rsidRPr="00587444" w:rsidRDefault="001564AD" w:rsidP="00251290">
            <w:pPr>
              <w:suppressAutoHyphens w:val="0"/>
              <w:autoSpaceDN/>
              <w:jc w:val="right"/>
              <w:outlineLvl w:val="0"/>
              <w:rPr>
                <w:rFonts w:ascii="Arial" w:hAnsi="Arial" w:cs="Arial"/>
                <w:b/>
                <w:bCs/>
                <w:spacing w:val="-2"/>
                <w:sz w:val="17"/>
                <w:szCs w:val="17"/>
                <w:lang w:val="en-GB"/>
              </w:rPr>
            </w:pPr>
          </w:p>
        </w:tc>
        <w:tc>
          <w:tcPr>
            <w:tcW w:w="1134" w:type="dxa"/>
            <w:vAlign w:val="bottom"/>
          </w:tcPr>
          <w:p w14:paraId="5B59C28A" w14:textId="77777777" w:rsidR="001564AD" w:rsidRPr="00587444" w:rsidRDefault="001564AD" w:rsidP="00251290">
            <w:pPr>
              <w:suppressAutoHyphens w:val="0"/>
              <w:autoSpaceDN/>
              <w:jc w:val="right"/>
              <w:outlineLvl w:val="0"/>
              <w:rPr>
                <w:rFonts w:ascii="Arial" w:hAnsi="Arial" w:cs="Arial"/>
                <w:b/>
                <w:bCs/>
                <w:spacing w:val="-2"/>
                <w:sz w:val="17"/>
                <w:szCs w:val="17"/>
                <w:lang w:val="en-GB"/>
              </w:rPr>
            </w:pPr>
          </w:p>
        </w:tc>
        <w:tc>
          <w:tcPr>
            <w:tcW w:w="1134" w:type="dxa"/>
            <w:vAlign w:val="bottom"/>
          </w:tcPr>
          <w:p w14:paraId="1D88FD8E" w14:textId="77777777" w:rsidR="001564AD" w:rsidRPr="00587444" w:rsidRDefault="001564AD" w:rsidP="00251290">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2B73E6C3" w14:textId="77777777" w:rsidR="001564AD" w:rsidRPr="00587444" w:rsidRDefault="001564AD" w:rsidP="00251290">
            <w:pPr>
              <w:suppressAutoHyphens w:val="0"/>
              <w:autoSpaceDN/>
              <w:jc w:val="right"/>
              <w:outlineLvl w:val="0"/>
              <w:rPr>
                <w:rFonts w:ascii="Arial" w:hAnsi="Arial" w:cs="Arial"/>
                <w:b/>
                <w:bCs/>
                <w:sz w:val="17"/>
                <w:szCs w:val="17"/>
                <w:lang w:val="en-GB"/>
              </w:rPr>
            </w:pPr>
          </w:p>
        </w:tc>
      </w:tr>
      <w:tr w:rsidR="001564AD" w:rsidRPr="00587444" w14:paraId="16FD5B7F" w14:textId="77777777" w:rsidTr="00251290">
        <w:trPr>
          <w:trHeight w:hRule="exact" w:val="227"/>
          <w:jc w:val="center"/>
        </w:trPr>
        <w:tc>
          <w:tcPr>
            <w:tcW w:w="2979" w:type="dxa"/>
            <w:vAlign w:val="bottom"/>
          </w:tcPr>
          <w:p w14:paraId="7D09517F" w14:textId="77777777" w:rsidR="001564AD" w:rsidRPr="00587444" w:rsidRDefault="001564AD" w:rsidP="00251290">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3" w:type="dxa"/>
            <w:tcBorders>
              <w:top w:val="nil"/>
              <w:left w:val="nil"/>
              <w:bottom w:val="nil"/>
              <w:right w:val="nil"/>
            </w:tcBorders>
            <w:shd w:val="clear" w:color="auto" w:fill="auto"/>
            <w:vAlign w:val="bottom"/>
          </w:tcPr>
          <w:p w14:paraId="69887736"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148</w:t>
            </w:r>
            <w:r>
              <w:rPr>
                <w:rFonts w:ascii="Arial" w:hAnsi="Arial" w:cs="Arial"/>
                <w:sz w:val="17"/>
                <w:szCs w:val="17"/>
              </w:rPr>
              <w:t>,</w:t>
            </w:r>
            <w:r w:rsidRPr="00F959D0">
              <w:rPr>
                <w:rFonts w:ascii="Arial" w:hAnsi="Arial" w:cs="Arial"/>
                <w:sz w:val="17"/>
                <w:szCs w:val="17"/>
              </w:rPr>
              <w:t>059</w:t>
            </w:r>
          </w:p>
        </w:tc>
        <w:tc>
          <w:tcPr>
            <w:tcW w:w="1134" w:type="dxa"/>
            <w:tcBorders>
              <w:top w:val="nil"/>
              <w:left w:val="nil"/>
              <w:bottom w:val="nil"/>
              <w:right w:val="nil"/>
            </w:tcBorders>
            <w:shd w:val="clear" w:color="auto" w:fill="auto"/>
            <w:vAlign w:val="bottom"/>
          </w:tcPr>
          <w:p w14:paraId="3352390C"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586</w:t>
            </w:r>
          </w:p>
        </w:tc>
        <w:tc>
          <w:tcPr>
            <w:tcW w:w="1134" w:type="dxa"/>
            <w:tcBorders>
              <w:top w:val="nil"/>
              <w:left w:val="nil"/>
              <w:bottom w:val="nil"/>
              <w:right w:val="nil"/>
            </w:tcBorders>
            <w:shd w:val="clear" w:color="auto" w:fill="auto"/>
            <w:vAlign w:val="bottom"/>
          </w:tcPr>
          <w:p w14:paraId="74634072"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18</w:t>
            </w:r>
            <w:r>
              <w:rPr>
                <w:rFonts w:ascii="Arial" w:hAnsi="Arial" w:cs="Arial"/>
                <w:sz w:val="17"/>
                <w:szCs w:val="17"/>
              </w:rPr>
              <w:t>,</w:t>
            </w:r>
            <w:r w:rsidRPr="00F959D0">
              <w:rPr>
                <w:rFonts w:ascii="Arial" w:hAnsi="Arial" w:cs="Arial"/>
                <w:sz w:val="17"/>
                <w:szCs w:val="17"/>
              </w:rPr>
              <w:t>604</w:t>
            </w:r>
          </w:p>
        </w:tc>
        <w:tc>
          <w:tcPr>
            <w:tcW w:w="1134" w:type="dxa"/>
            <w:tcBorders>
              <w:top w:val="nil"/>
              <w:left w:val="nil"/>
              <w:bottom w:val="nil"/>
              <w:right w:val="nil"/>
            </w:tcBorders>
            <w:shd w:val="clear" w:color="auto" w:fill="auto"/>
            <w:vAlign w:val="bottom"/>
          </w:tcPr>
          <w:p w14:paraId="1EAC535F"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46</w:t>
            </w:r>
          </w:p>
        </w:tc>
        <w:tc>
          <w:tcPr>
            <w:tcW w:w="1134" w:type="dxa"/>
            <w:tcBorders>
              <w:top w:val="nil"/>
              <w:left w:val="nil"/>
              <w:bottom w:val="nil"/>
              <w:right w:val="nil"/>
            </w:tcBorders>
            <w:shd w:val="clear" w:color="auto" w:fill="auto"/>
            <w:vAlign w:val="bottom"/>
          </w:tcPr>
          <w:p w14:paraId="54072406"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15</w:t>
            </w:r>
            <w:r>
              <w:rPr>
                <w:rFonts w:ascii="Arial" w:hAnsi="Arial" w:cs="Arial"/>
                <w:sz w:val="17"/>
                <w:szCs w:val="17"/>
              </w:rPr>
              <w:t>,</w:t>
            </w:r>
            <w:r w:rsidRPr="00F959D0">
              <w:rPr>
                <w:rFonts w:ascii="Arial" w:hAnsi="Arial" w:cs="Arial"/>
                <w:sz w:val="17"/>
                <w:szCs w:val="17"/>
              </w:rPr>
              <w:t>581</w:t>
            </w:r>
          </w:p>
        </w:tc>
        <w:tc>
          <w:tcPr>
            <w:tcW w:w="1134" w:type="dxa"/>
            <w:tcBorders>
              <w:top w:val="nil"/>
              <w:left w:val="nil"/>
              <w:bottom w:val="nil"/>
              <w:right w:val="nil"/>
            </w:tcBorders>
            <w:shd w:val="clear" w:color="auto" w:fill="auto"/>
            <w:vAlign w:val="bottom"/>
          </w:tcPr>
          <w:p w14:paraId="30FDE315"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194</w:t>
            </w:r>
            <w:r>
              <w:rPr>
                <w:rFonts w:ascii="Arial" w:hAnsi="Arial" w:cs="Arial"/>
                <w:sz w:val="17"/>
                <w:szCs w:val="17"/>
              </w:rPr>
              <w:t>,</w:t>
            </w:r>
            <w:r w:rsidRPr="00F959D0">
              <w:rPr>
                <w:rFonts w:ascii="Arial" w:hAnsi="Arial" w:cs="Arial"/>
                <w:sz w:val="17"/>
                <w:szCs w:val="17"/>
              </w:rPr>
              <w:t>876</w:t>
            </w:r>
          </w:p>
        </w:tc>
      </w:tr>
      <w:tr w:rsidR="001564AD" w:rsidRPr="00587444" w14:paraId="37CE6EB2" w14:textId="77777777" w:rsidTr="00251290">
        <w:trPr>
          <w:trHeight w:hRule="exact" w:val="227"/>
          <w:jc w:val="center"/>
        </w:trPr>
        <w:tc>
          <w:tcPr>
            <w:tcW w:w="2979" w:type="dxa"/>
            <w:vAlign w:val="bottom"/>
          </w:tcPr>
          <w:p w14:paraId="10ABD9D3" w14:textId="77777777" w:rsidR="001564AD" w:rsidRPr="00587444" w:rsidRDefault="001564AD" w:rsidP="00251290">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3" w:type="dxa"/>
            <w:tcBorders>
              <w:top w:val="nil"/>
              <w:left w:val="nil"/>
              <w:bottom w:val="nil"/>
              <w:right w:val="nil"/>
            </w:tcBorders>
            <w:shd w:val="clear" w:color="auto" w:fill="auto"/>
            <w:vAlign w:val="bottom"/>
          </w:tcPr>
          <w:p w14:paraId="2BD04075"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61</w:t>
            </w:r>
            <w:r>
              <w:rPr>
                <w:rFonts w:ascii="Arial" w:hAnsi="Arial" w:cs="Arial"/>
                <w:sz w:val="17"/>
                <w:szCs w:val="17"/>
              </w:rPr>
              <w:t>,</w:t>
            </w:r>
            <w:r w:rsidRPr="00F959D0">
              <w:rPr>
                <w:rFonts w:ascii="Arial" w:hAnsi="Arial" w:cs="Arial"/>
                <w:sz w:val="17"/>
                <w:szCs w:val="17"/>
              </w:rPr>
              <w:t>798</w:t>
            </w:r>
          </w:p>
        </w:tc>
        <w:tc>
          <w:tcPr>
            <w:tcW w:w="1134" w:type="dxa"/>
            <w:tcBorders>
              <w:top w:val="nil"/>
              <w:left w:val="nil"/>
              <w:bottom w:val="nil"/>
              <w:right w:val="nil"/>
            </w:tcBorders>
            <w:shd w:val="clear" w:color="auto" w:fill="auto"/>
            <w:vAlign w:val="bottom"/>
          </w:tcPr>
          <w:p w14:paraId="6F4582F2"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166</w:t>
            </w:r>
            <w:r>
              <w:rPr>
                <w:rFonts w:ascii="Arial" w:hAnsi="Arial" w:cs="Arial"/>
                <w:sz w:val="17"/>
                <w:szCs w:val="17"/>
              </w:rPr>
              <w:t>,</w:t>
            </w:r>
            <w:r w:rsidRPr="00F959D0">
              <w:rPr>
                <w:rFonts w:ascii="Arial" w:hAnsi="Arial" w:cs="Arial"/>
                <w:sz w:val="17"/>
                <w:szCs w:val="17"/>
              </w:rPr>
              <w:t>698</w:t>
            </w:r>
          </w:p>
        </w:tc>
        <w:tc>
          <w:tcPr>
            <w:tcW w:w="1134" w:type="dxa"/>
            <w:tcBorders>
              <w:top w:val="nil"/>
              <w:left w:val="nil"/>
              <w:bottom w:val="nil"/>
              <w:right w:val="nil"/>
            </w:tcBorders>
            <w:shd w:val="clear" w:color="auto" w:fill="auto"/>
            <w:vAlign w:val="bottom"/>
          </w:tcPr>
          <w:p w14:paraId="58BD71D4"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296</w:t>
            </w:r>
            <w:r>
              <w:rPr>
                <w:rFonts w:ascii="Arial" w:hAnsi="Arial" w:cs="Arial"/>
                <w:sz w:val="17"/>
                <w:szCs w:val="17"/>
              </w:rPr>
              <w:t>,</w:t>
            </w:r>
            <w:r w:rsidRPr="00F959D0">
              <w:rPr>
                <w:rFonts w:ascii="Arial" w:hAnsi="Arial" w:cs="Arial"/>
                <w:sz w:val="17"/>
                <w:szCs w:val="17"/>
              </w:rPr>
              <w:t>933</w:t>
            </w:r>
          </w:p>
        </w:tc>
        <w:tc>
          <w:tcPr>
            <w:tcW w:w="1134" w:type="dxa"/>
            <w:tcBorders>
              <w:top w:val="nil"/>
              <w:left w:val="nil"/>
              <w:bottom w:val="nil"/>
              <w:right w:val="nil"/>
            </w:tcBorders>
            <w:shd w:val="clear" w:color="auto" w:fill="auto"/>
            <w:vAlign w:val="bottom"/>
          </w:tcPr>
          <w:p w14:paraId="76C4ABDA"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723</w:t>
            </w:r>
            <w:r>
              <w:rPr>
                <w:rFonts w:ascii="Arial" w:hAnsi="Arial" w:cs="Arial"/>
                <w:sz w:val="17"/>
                <w:szCs w:val="17"/>
              </w:rPr>
              <w:t>,</w:t>
            </w:r>
            <w:r w:rsidRPr="00F959D0">
              <w:rPr>
                <w:rFonts w:ascii="Arial" w:hAnsi="Arial" w:cs="Arial"/>
                <w:sz w:val="17"/>
                <w:szCs w:val="17"/>
              </w:rPr>
              <w:t>743</w:t>
            </w:r>
          </w:p>
        </w:tc>
        <w:tc>
          <w:tcPr>
            <w:tcW w:w="1134" w:type="dxa"/>
            <w:tcBorders>
              <w:top w:val="nil"/>
              <w:left w:val="nil"/>
              <w:bottom w:val="nil"/>
              <w:right w:val="nil"/>
            </w:tcBorders>
            <w:shd w:val="clear" w:color="auto" w:fill="auto"/>
            <w:vAlign w:val="bottom"/>
          </w:tcPr>
          <w:p w14:paraId="7201C23A"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w:t>
            </w:r>
            <w:r>
              <w:rPr>
                <w:rFonts w:ascii="Arial" w:hAnsi="Arial" w:cs="Arial"/>
                <w:sz w:val="17"/>
                <w:szCs w:val="17"/>
              </w:rPr>
              <w:t>,</w:t>
            </w:r>
            <w:r w:rsidRPr="00F959D0">
              <w:rPr>
                <w:rFonts w:ascii="Arial" w:hAnsi="Arial" w:cs="Arial"/>
                <w:sz w:val="17"/>
                <w:szCs w:val="17"/>
              </w:rPr>
              <w:t>268</w:t>
            </w:r>
            <w:r>
              <w:rPr>
                <w:rFonts w:ascii="Arial" w:hAnsi="Arial" w:cs="Arial"/>
                <w:sz w:val="17"/>
                <w:szCs w:val="17"/>
              </w:rPr>
              <w:t>,</w:t>
            </w:r>
            <w:r w:rsidRPr="00F959D0">
              <w:rPr>
                <w:rFonts w:ascii="Arial" w:hAnsi="Arial" w:cs="Arial"/>
                <w:sz w:val="17"/>
                <w:szCs w:val="17"/>
              </w:rPr>
              <w:t>546</w:t>
            </w:r>
          </w:p>
        </w:tc>
        <w:tc>
          <w:tcPr>
            <w:tcW w:w="1134" w:type="dxa"/>
            <w:tcBorders>
              <w:top w:val="nil"/>
              <w:left w:val="nil"/>
              <w:bottom w:val="nil"/>
              <w:right w:val="nil"/>
            </w:tcBorders>
            <w:shd w:val="clear" w:color="auto" w:fill="auto"/>
            <w:vAlign w:val="bottom"/>
          </w:tcPr>
          <w:p w14:paraId="48852AF9"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2</w:t>
            </w:r>
            <w:r>
              <w:rPr>
                <w:rFonts w:ascii="Arial" w:hAnsi="Arial" w:cs="Arial"/>
                <w:sz w:val="17"/>
                <w:szCs w:val="17"/>
              </w:rPr>
              <w:t>,</w:t>
            </w:r>
            <w:r w:rsidRPr="00F959D0">
              <w:rPr>
                <w:rFonts w:ascii="Arial" w:hAnsi="Arial" w:cs="Arial"/>
                <w:sz w:val="17"/>
                <w:szCs w:val="17"/>
              </w:rPr>
              <w:t>517</w:t>
            </w:r>
            <w:r>
              <w:rPr>
                <w:rFonts w:ascii="Arial" w:hAnsi="Arial" w:cs="Arial"/>
                <w:sz w:val="17"/>
                <w:szCs w:val="17"/>
              </w:rPr>
              <w:t>,</w:t>
            </w:r>
            <w:r w:rsidRPr="00F959D0">
              <w:rPr>
                <w:rFonts w:ascii="Arial" w:hAnsi="Arial" w:cs="Arial"/>
                <w:sz w:val="17"/>
                <w:szCs w:val="17"/>
              </w:rPr>
              <w:t>718</w:t>
            </w:r>
          </w:p>
        </w:tc>
      </w:tr>
      <w:tr w:rsidR="001564AD" w:rsidRPr="00587444" w14:paraId="4C94BC5E" w14:textId="77777777" w:rsidTr="00251290">
        <w:trPr>
          <w:trHeight w:hRule="exact" w:val="430"/>
          <w:jc w:val="center"/>
        </w:trPr>
        <w:tc>
          <w:tcPr>
            <w:tcW w:w="2979" w:type="dxa"/>
            <w:vAlign w:val="bottom"/>
          </w:tcPr>
          <w:p w14:paraId="05796D26" w14:textId="77777777" w:rsidR="001564AD" w:rsidRDefault="001564AD" w:rsidP="00251290">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1E5CED0D" w14:textId="77777777" w:rsidR="001564AD" w:rsidRPr="00587444" w:rsidRDefault="001564AD" w:rsidP="00251290">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3" w:type="dxa"/>
            <w:tcBorders>
              <w:top w:val="nil"/>
              <w:left w:val="nil"/>
              <w:right w:val="nil"/>
            </w:tcBorders>
            <w:shd w:val="clear" w:color="auto" w:fill="auto"/>
            <w:vAlign w:val="bottom"/>
          </w:tcPr>
          <w:p w14:paraId="6DFEBF92"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10</w:t>
            </w:r>
            <w:r>
              <w:rPr>
                <w:rFonts w:ascii="Arial" w:hAnsi="Arial" w:cs="Arial"/>
                <w:sz w:val="17"/>
                <w:szCs w:val="17"/>
              </w:rPr>
              <w:t>,</w:t>
            </w:r>
            <w:r w:rsidRPr="00F959D0">
              <w:rPr>
                <w:rFonts w:ascii="Arial" w:hAnsi="Arial" w:cs="Arial"/>
                <w:sz w:val="17"/>
                <w:szCs w:val="17"/>
              </w:rPr>
              <w:t>561</w:t>
            </w:r>
          </w:p>
        </w:tc>
        <w:tc>
          <w:tcPr>
            <w:tcW w:w="1134" w:type="dxa"/>
            <w:tcBorders>
              <w:top w:val="nil"/>
              <w:left w:val="nil"/>
              <w:right w:val="nil"/>
            </w:tcBorders>
            <w:shd w:val="clear" w:color="auto" w:fill="auto"/>
            <w:vAlign w:val="bottom"/>
          </w:tcPr>
          <w:p w14:paraId="6108388D"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851</w:t>
            </w:r>
          </w:p>
        </w:tc>
        <w:tc>
          <w:tcPr>
            <w:tcW w:w="1134" w:type="dxa"/>
            <w:tcBorders>
              <w:top w:val="nil"/>
              <w:left w:val="nil"/>
              <w:right w:val="nil"/>
            </w:tcBorders>
            <w:shd w:val="clear" w:color="auto" w:fill="auto"/>
            <w:vAlign w:val="bottom"/>
          </w:tcPr>
          <w:p w14:paraId="136E6473"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205</w:t>
            </w:r>
          </w:p>
        </w:tc>
        <w:tc>
          <w:tcPr>
            <w:tcW w:w="1134" w:type="dxa"/>
            <w:tcBorders>
              <w:top w:val="nil"/>
              <w:left w:val="nil"/>
              <w:right w:val="nil"/>
            </w:tcBorders>
            <w:shd w:val="clear" w:color="auto" w:fill="auto"/>
            <w:vAlign w:val="bottom"/>
          </w:tcPr>
          <w:p w14:paraId="0D10407C"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6</w:t>
            </w:r>
            <w:r>
              <w:rPr>
                <w:rFonts w:ascii="Arial" w:hAnsi="Arial" w:cs="Arial"/>
                <w:sz w:val="17"/>
                <w:szCs w:val="17"/>
              </w:rPr>
              <w:t>,</w:t>
            </w:r>
            <w:r w:rsidRPr="00F959D0">
              <w:rPr>
                <w:rFonts w:ascii="Arial" w:hAnsi="Arial" w:cs="Arial"/>
                <w:sz w:val="17"/>
                <w:szCs w:val="17"/>
              </w:rPr>
              <w:t>343</w:t>
            </w:r>
          </w:p>
        </w:tc>
        <w:tc>
          <w:tcPr>
            <w:tcW w:w="1134" w:type="dxa"/>
            <w:tcBorders>
              <w:top w:val="nil"/>
              <w:left w:val="nil"/>
              <w:right w:val="nil"/>
            </w:tcBorders>
            <w:shd w:val="clear" w:color="auto" w:fill="auto"/>
            <w:vAlign w:val="bottom"/>
          </w:tcPr>
          <w:p w14:paraId="43868B12"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422</w:t>
            </w:r>
          </w:p>
        </w:tc>
        <w:tc>
          <w:tcPr>
            <w:tcW w:w="1134" w:type="dxa"/>
            <w:tcBorders>
              <w:top w:val="nil"/>
              <w:left w:val="nil"/>
              <w:right w:val="nil"/>
            </w:tcBorders>
            <w:shd w:val="clear" w:color="auto" w:fill="auto"/>
            <w:vAlign w:val="bottom"/>
          </w:tcPr>
          <w:p w14:paraId="1B9209F5"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24</w:t>
            </w:r>
            <w:r>
              <w:rPr>
                <w:rFonts w:ascii="Arial" w:hAnsi="Arial" w:cs="Arial"/>
                <w:sz w:val="17"/>
                <w:szCs w:val="17"/>
              </w:rPr>
              <w:t>,</w:t>
            </w:r>
            <w:r w:rsidRPr="00F959D0">
              <w:rPr>
                <w:rFonts w:ascii="Arial" w:hAnsi="Arial" w:cs="Arial"/>
                <w:sz w:val="17"/>
                <w:szCs w:val="17"/>
              </w:rPr>
              <w:t>382</w:t>
            </w:r>
          </w:p>
        </w:tc>
      </w:tr>
      <w:tr w:rsidR="001564AD" w:rsidRPr="00587444" w14:paraId="4A3B712F" w14:textId="77777777" w:rsidTr="00251290">
        <w:trPr>
          <w:trHeight w:hRule="exact" w:val="227"/>
          <w:jc w:val="center"/>
        </w:trPr>
        <w:tc>
          <w:tcPr>
            <w:tcW w:w="2979" w:type="dxa"/>
            <w:vAlign w:val="bottom"/>
          </w:tcPr>
          <w:p w14:paraId="010B3D1E" w14:textId="77777777" w:rsidR="001564AD" w:rsidRPr="00587444" w:rsidRDefault="001564AD" w:rsidP="00251290">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3" w:type="dxa"/>
            <w:tcBorders>
              <w:top w:val="nil"/>
              <w:left w:val="nil"/>
              <w:bottom w:val="single" w:sz="4" w:space="0" w:color="auto"/>
              <w:right w:val="nil"/>
            </w:tcBorders>
            <w:shd w:val="clear" w:color="auto" w:fill="auto"/>
            <w:vAlign w:val="bottom"/>
          </w:tcPr>
          <w:p w14:paraId="273448A5" w14:textId="77777777" w:rsidR="001564AD" w:rsidRPr="00587444" w:rsidRDefault="001564AD" w:rsidP="00251290">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39</w:t>
            </w:r>
            <w:r>
              <w:rPr>
                <w:rFonts w:ascii="Arial" w:hAnsi="Arial" w:cs="Arial"/>
                <w:sz w:val="17"/>
                <w:szCs w:val="17"/>
              </w:rPr>
              <w:t>,</w:t>
            </w:r>
            <w:r w:rsidRPr="00F959D0">
              <w:rPr>
                <w:rFonts w:ascii="Arial" w:hAnsi="Arial" w:cs="Arial"/>
                <w:sz w:val="17"/>
                <w:szCs w:val="17"/>
              </w:rPr>
              <w:t>304</w:t>
            </w:r>
          </w:p>
        </w:tc>
        <w:tc>
          <w:tcPr>
            <w:tcW w:w="1134" w:type="dxa"/>
            <w:tcBorders>
              <w:top w:val="nil"/>
              <w:left w:val="nil"/>
              <w:bottom w:val="single" w:sz="4" w:space="0" w:color="auto"/>
              <w:right w:val="nil"/>
            </w:tcBorders>
            <w:shd w:val="clear" w:color="auto" w:fill="auto"/>
            <w:vAlign w:val="bottom"/>
          </w:tcPr>
          <w:p w14:paraId="1BD3A3E2" w14:textId="77777777" w:rsidR="001564AD" w:rsidRPr="00587444" w:rsidRDefault="001564AD" w:rsidP="00251290">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261</w:t>
            </w:r>
          </w:p>
        </w:tc>
        <w:tc>
          <w:tcPr>
            <w:tcW w:w="1134" w:type="dxa"/>
            <w:tcBorders>
              <w:top w:val="nil"/>
              <w:left w:val="nil"/>
              <w:bottom w:val="single" w:sz="4" w:space="0" w:color="auto"/>
              <w:right w:val="nil"/>
            </w:tcBorders>
            <w:shd w:val="clear" w:color="auto" w:fill="auto"/>
            <w:vAlign w:val="bottom"/>
          </w:tcPr>
          <w:p w14:paraId="2142CE16" w14:textId="77777777" w:rsidR="001564AD" w:rsidRPr="00587444" w:rsidRDefault="001564AD" w:rsidP="00251290">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14</w:t>
            </w:r>
            <w:r>
              <w:rPr>
                <w:rFonts w:ascii="Arial" w:hAnsi="Arial" w:cs="Arial"/>
                <w:sz w:val="17"/>
                <w:szCs w:val="17"/>
              </w:rPr>
              <w:t>,</w:t>
            </w:r>
            <w:r w:rsidRPr="00F959D0">
              <w:rPr>
                <w:rFonts w:ascii="Arial" w:hAnsi="Arial" w:cs="Arial"/>
                <w:sz w:val="17"/>
                <w:szCs w:val="17"/>
              </w:rPr>
              <w:t>301</w:t>
            </w:r>
          </w:p>
        </w:tc>
        <w:tc>
          <w:tcPr>
            <w:tcW w:w="1134" w:type="dxa"/>
            <w:tcBorders>
              <w:top w:val="nil"/>
              <w:left w:val="nil"/>
              <w:bottom w:val="single" w:sz="4" w:space="0" w:color="auto"/>
              <w:right w:val="nil"/>
            </w:tcBorders>
            <w:shd w:val="clear" w:color="auto" w:fill="auto"/>
            <w:vAlign w:val="bottom"/>
          </w:tcPr>
          <w:p w14:paraId="1AE8EDEF" w14:textId="77777777" w:rsidR="001564AD" w:rsidRPr="00587444" w:rsidRDefault="001564AD" w:rsidP="00251290">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23</w:t>
            </w:r>
            <w:r>
              <w:rPr>
                <w:rFonts w:ascii="Arial" w:hAnsi="Arial" w:cs="Arial"/>
                <w:sz w:val="17"/>
                <w:szCs w:val="17"/>
              </w:rPr>
              <w:t>,</w:t>
            </w:r>
            <w:r w:rsidRPr="00F959D0">
              <w:rPr>
                <w:rFonts w:ascii="Arial" w:hAnsi="Arial" w:cs="Arial"/>
                <w:sz w:val="17"/>
                <w:szCs w:val="17"/>
              </w:rPr>
              <w:t>605</w:t>
            </w:r>
          </w:p>
        </w:tc>
        <w:tc>
          <w:tcPr>
            <w:tcW w:w="1134" w:type="dxa"/>
            <w:tcBorders>
              <w:top w:val="nil"/>
              <w:left w:val="nil"/>
              <w:bottom w:val="single" w:sz="4" w:space="0" w:color="auto"/>
              <w:right w:val="nil"/>
            </w:tcBorders>
            <w:shd w:val="clear" w:color="auto" w:fill="auto"/>
            <w:vAlign w:val="bottom"/>
          </w:tcPr>
          <w:p w14:paraId="74FCB40A" w14:textId="77777777" w:rsidR="001564AD" w:rsidRPr="00587444" w:rsidRDefault="001564AD" w:rsidP="00251290">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752</w:t>
            </w:r>
          </w:p>
        </w:tc>
        <w:tc>
          <w:tcPr>
            <w:tcW w:w="1134" w:type="dxa"/>
            <w:tcBorders>
              <w:top w:val="nil"/>
              <w:left w:val="nil"/>
              <w:bottom w:val="single" w:sz="4" w:space="0" w:color="auto"/>
              <w:right w:val="nil"/>
            </w:tcBorders>
            <w:shd w:val="clear" w:color="auto" w:fill="auto"/>
            <w:vAlign w:val="bottom"/>
          </w:tcPr>
          <w:p w14:paraId="1D93CD66" w14:textId="77777777" w:rsidR="001564AD" w:rsidRPr="00587444" w:rsidRDefault="001564AD" w:rsidP="00251290">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93</w:t>
            </w:r>
            <w:r>
              <w:rPr>
                <w:rFonts w:ascii="Arial" w:hAnsi="Arial" w:cs="Arial"/>
                <w:sz w:val="17"/>
                <w:szCs w:val="17"/>
              </w:rPr>
              <w:t>,</w:t>
            </w:r>
            <w:r w:rsidRPr="00F959D0">
              <w:rPr>
                <w:rFonts w:ascii="Arial" w:hAnsi="Arial" w:cs="Arial"/>
                <w:sz w:val="17"/>
                <w:szCs w:val="17"/>
              </w:rPr>
              <w:t>223</w:t>
            </w:r>
          </w:p>
        </w:tc>
      </w:tr>
      <w:tr w:rsidR="001564AD" w:rsidRPr="00587444" w14:paraId="17D65EAF" w14:textId="77777777" w:rsidTr="00251290">
        <w:trPr>
          <w:trHeight w:hRule="exact" w:val="294"/>
          <w:jc w:val="center"/>
        </w:trPr>
        <w:tc>
          <w:tcPr>
            <w:tcW w:w="2979" w:type="dxa"/>
            <w:vAlign w:val="bottom"/>
          </w:tcPr>
          <w:p w14:paraId="6571FB94" w14:textId="77777777" w:rsidR="001564AD" w:rsidRPr="00587444" w:rsidRDefault="001564AD" w:rsidP="00251290">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60CD3EFF" w14:textId="77777777" w:rsidR="001564AD" w:rsidRPr="00587444" w:rsidRDefault="001564AD" w:rsidP="00251290">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259</w:t>
            </w:r>
            <w:r>
              <w:rPr>
                <w:rFonts w:ascii="Arial" w:hAnsi="Arial" w:cs="Arial"/>
                <w:b/>
                <w:bCs/>
                <w:sz w:val="17"/>
                <w:szCs w:val="17"/>
              </w:rPr>
              <w:t>,</w:t>
            </w:r>
            <w:r w:rsidRPr="00F959D0">
              <w:rPr>
                <w:rFonts w:ascii="Arial" w:hAnsi="Arial" w:cs="Arial"/>
                <w:b/>
                <w:bCs/>
                <w:sz w:val="17"/>
                <w:szCs w:val="17"/>
              </w:rPr>
              <w:t>722</w:t>
            </w:r>
          </w:p>
        </w:tc>
        <w:tc>
          <w:tcPr>
            <w:tcW w:w="1134" w:type="dxa"/>
            <w:tcBorders>
              <w:top w:val="nil"/>
              <w:left w:val="nil"/>
              <w:bottom w:val="single" w:sz="12" w:space="0" w:color="auto"/>
              <w:right w:val="nil"/>
            </w:tcBorders>
            <w:shd w:val="clear" w:color="auto" w:fill="auto"/>
            <w:vAlign w:val="bottom"/>
          </w:tcPr>
          <w:p w14:paraId="3CF69B7F" w14:textId="77777777" w:rsidR="001564AD" w:rsidRPr="00587444" w:rsidRDefault="001564AD" w:rsidP="00251290">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183</w:t>
            </w:r>
            <w:r>
              <w:rPr>
                <w:rFonts w:ascii="Arial" w:hAnsi="Arial" w:cs="Arial"/>
                <w:b/>
                <w:bCs/>
                <w:sz w:val="17"/>
                <w:szCs w:val="17"/>
              </w:rPr>
              <w:t>,</w:t>
            </w:r>
            <w:r w:rsidRPr="00F959D0">
              <w:rPr>
                <w:rFonts w:ascii="Arial" w:hAnsi="Arial" w:cs="Arial"/>
                <w:b/>
                <w:bCs/>
                <w:sz w:val="17"/>
                <w:szCs w:val="17"/>
              </w:rPr>
              <w:t>396</w:t>
            </w:r>
          </w:p>
        </w:tc>
        <w:tc>
          <w:tcPr>
            <w:tcW w:w="1134" w:type="dxa"/>
            <w:tcBorders>
              <w:top w:val="nil"/>
              <w:left w:val="nil"/>
              <w:bottom w:val="single" w:sz="12" w:space="0" w:color="auto"/>
              <w:right w:val="nil"/>
            </w:tcBorders>
            <w:shd w:val="clear" w:color="auto" w:fill="auto"/>
            <w:vAlign w:val="bottom"/>
          </w:tcPr>
          <w:p w14:paraId="5BB82F53" w14:textId="77777777" w:rsidR="001564AD" w:rsidRPr="00587444" w:rsidRDefault="001564AD" w:rsidP="00251290">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333</w:t>
            </w:r>
            <w:r>
              <w:rPr>
                <w:rFonts w:ascii="Arial" w:hAnsi="Arial" w:cs="Arial"/>
                <w:b/>
                <w:bCs/>
                <w:sz w:val="17"/>
                <w:szCs w:val="17"/>
              </w:rPr>
              <w:t>,</w:t>
            </w:r>
            <w:r w:rsidRPr="00F959D0">
              <w:rPr>
                <w:rFonts w:ascii="Arial" w:hAnsi="Arial" w:cs="Arial"/>
                <w:b/>
                <w:bCs/>
                <w:sz w:val="17"/>
                <w:szCs w:val="17"/>
              </w:rPr>
              <w:t>043</w:t>
            </w:r>
          </w:p>
        </w:tc>
        <w:tc>
          <w:tcPr>
            <w:tcW w:w="1134" w:type="dxa"/>
            <w:tcBorders>
              <w:top w:val="nil"/>
              <w:left w:val="nil"/>
              <w:bottom w:val="single" w:sz="12" w:space="0" w:color="auto"/>
              <w:right w:val="nil"/>
            </w:tcBorders>
            <w:shd w:val="clear" w:color="auto" w:fill="auto"/>
            <w:vAlign w:val="bottom"/>
          </w:tcPr>
          <w:p w14:paraId="43FC7B56" w14:textId="77777777" w:rsidR="001564AD" w:rsidRPr="00587444" w:rsidRDefault="001564AD" w:rsidP="00251290">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753</w:t>
            </w:r>
            <w:r>
              <w:rPr>
                <w:rFonts w:ascii="Arial" w:hAnsi="Arial" w:cs="Arial"/>
                <w:b/>
                <w:bCs/>
                <w:sz w:val="17"/>
                <w:szCs w:val="17"/>
              </w:rPr>
              <w:t>,</w:t>
            </w:r>
            <w:r w:rsidRPr="00F959D0">
              <w:rPr>
                <w:rFonts w:ascii="Arial" w:hAnsi="Arial" w:cs="Arial"/>
                <w:b/>
                <w:bCs/>
                <w:sz w:val="17"/>
                <w:szCs w:val="17"/>
              </w:rPr>
              <w:t>737</w:t>
            </w:r>
          </w:p>
        </w:tc>
        <w:tc>
          <w:tcPr>
            <w:tcW w:w="1134" w:type="dxa"/>
            <w:tcBorders>
              <w:top w:val="nil"/>
              <w:left w:val="nil"/>
              <w:bottom w:val="single" w:sz="12" w:space="0" w:color="auto"/>
              <w:right w:val="nil"/>
            </w:tcBorders>
            <w:shd w:val="clear" w:color="auto" w:fill="auto"/>
            <w:vAlign w:val="bottom"/>
          </w:tcPr>
          <w:p w14:paraId="48147991" w14:textId="77777777" w:rsidR="001564AD" w:rsidRPr="00587444" w:rsidRDefault="001564AD" w:rsidP="00251290">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1</w:t>
            </w:r>
            <w:r>
              <w:rPr>
                <w:rFonts w:ascii="Arial" w:hAnsi="Arial" w:cs="Arial"/>
                <w:b/>
                <w:bCs/>
                <w:sz w:val="17"/>
                <w:szCs w:val="17"/>
              </w:rPr>
              <w:t>,</w:t>
            </w:r>
            <w:r w:rsidRPr="00F959D0">
              <w:rPr>
                <w:rFonts w:ascii="Arial" w:hAnsi="Arial" w:cs="Arial"/>
                <w:b/>
                <w:bCs/>
                <w:sz w:val="17"/>
                <w:szCs w:val="17"/>
              </w:rPr>
              <w:t>300</w:t>
            </w:r>
            <w:r>
              <w:rPr>
                <w:rFonts w:ascii="Arial" w:hAnsi="Arial" w:cs="Arial"/>
                <w:b/>
                <w:bCs/>
                <w:sz w:val="17"/>
                <w:szCs w:val="17"/>
              </w:rPr>
              <w:t>,</w:t>
            </w:r>
            <w:r w:rsidRPr="00F959D0">
              <w:rPr>
                <w:rFonts w:ascii="Arial" w:hAnsi="Arial" w:cs="Arial"/>
                <w:b/>
                <w:bCs/>
                <w:sz w:val="17"/>
                <w:szCs w:val="17"/>
              </w:rPr>
              <w:t>301</w:t>
            </w:r>
          </w:p>
        </w:tc>
        <w:tc>
          <w:tcPr>
            <w:tcW w:w="1134" w:type="dxa"/>
            <w:tcBorders>
              <w:top w:val="nil"/>
              <w:left w:val="nil"/>
              <w:bottom w:val="single" w:sz="12" w:space="0" w:color="auto"/>
              <w:right w:val="nil"/>
            </w:tcBorders>
            <w:shd w:val="clear" w:color="auto" w:fill="auto"/>
            <w:vAlign w:val="bottom"/>
          </w:tcPr>
          <w:p w14:paraId="54889C05" w14:textId="77777777" w:rsidR="001564AD" w:rsidRPr="00587444" w:rsidRDefault="001564AD" w:rsidP="00251290">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2</w:t>
            </w:r>
            <w:r>
              <w:rPr>
                <w:rFonts w:ascii="Arial" w:hAnsi="Arial" w:cs="Arial"/>
                <w:b/>
                <w:bCs/>
                <w:sz w:val="17"/>
                <w:szCs w:val="17"/>
              </w:rPr>
              <w:t>,</w:t>
            </w:r>
            <w:r w:rsidRPr="00F959D0">
              <w:rPr>
                <w:rFonts w:ascii="Arial" w:hAnsi="Arial" w:cs="Arial"/>
                <w:b/>
                <w:bCs/>
                <w:sz w:val="17"/>
                <w:szCs w:val="17"/>
              </w:rPr>
              <w:t>830</w:t>
            </w:r>
            <w:r>
              <w:rPr>
                <w:rFonts w:ascii="Arial" w:hAnsi="Arial" w:cs="Arial"/>
                <w:b/>
                <w:bCs/>
                <w:sz w:val="17"/>
                <w:szCs w:val="17"/>
              </w:rPr>
              <w:t>,</w:t>
            </w:r>
            <w:r w:rsidRPr="00F959D0">
              <w:rPr>
                <w:rFonts w:ascii="Arial" w:hAnsi="Arial" w:cs="Arial"/>
                <w:b/>
                <w:bCs/>
                <w:sz w:val="17"/>
                <w:szCs w:val="17"/>
              </w:rPr>
              <w:t>199</w:t>
            </w:r>
          </w:p>
        </w:tc>
      </w:tr>
      <w:tr w:rsidR="001564AD" w:rsidRPr="00587444" w14:paraId="0F2E238F" w14:textId="77777777" w:rsidTr="00251290">
        <w:trPr>
          <w:trHeight w:hRule="exact" w:val="284"/>
          <w:jc w:val="center"/>
        </w:trPr>
        <w:tc>
          <w:tcPr>
            <w:tcW w:w="2979" w:type="dxa"/>
            <w:vAlign w:val="bottom"/>
          </w:tcPr>
          <w:p w14:paraId="15FB2483" w14:textId="77777777" w:rsidR="001564AD" w:rsidRPr="00587444" w:rsidRDefault="001564AD" w:rsidP="00251290">
            <w:pPr>
              <w:tabs>
                <w:tab w:val="right" w:pos="1202"/>
              </w:tabs>
              <w:suppressAutoHyphens w:val="0"/>
              <w:autoSpaceDN/>
              <w:outlineLvl w:val="0"/>
              <w:rPr>
                <w:rFonts w:ascii="Arial" w:hAnsi="Arial" w:cs="Arial"/>
                <w:b/>
                <w:sz w:val="17"/>
                <w:szCs w:val="17"/>
                <w:lang w:val="en-GB"/>
              </w:rPr>
            </w:pPr>
            <w:r w:rsidRPr="00587444">
              <w:rPr>
                <w:rFonts w:ascii="Arial" w:hAnsi="Arial" w:cs="Arial"/>
                <w:b/>
                <w:bCs/>
                <w:spacing w:val="-2"/>
                <w:sz w:val="17"/>
                <w:szCs w:val="17"/>
                <w:lang w:val="en-GB"/>
              </w:rPr>
              <w:t>Guarantees and commitments</w:t>
            </w:r>
          </w:p>
        </w:tc>
        <w:tc>
          <w:tcPr>
            <w:tcW w:w="1133" w:type="dxa"/>
            <w:tcBorders>
              <w:top w:val="nil"/>
              <w:left w:val="nil"/>
              <w:right w:val="nil"/>
            </w:tcBorders>
            <w:shd w:val="clear" w:color="auto" w:fill="auto"/>
            <w:vAlign w:val="bottom"/>
          </w:tcPr>
          <w:p w14:paraId="5EB46D43"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AD07B9B"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B22C219"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F7D1C4A"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DB3093E" w14:textId="77777777" w:rsidR="001564AD" w:rsidRPr="00587444" w:rsidRDefault="001564AD" w:rsidP="00251290">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18765882" w14:textId="77777777" w:rsidR="001564AD" w:rsidRPr="00587444" w:rsidRDefault="001564AD" w:rsidP="00251290">
            <w:pPr>
              <w:tabs>
                <w:tab w:val="right" w:pos="1202"/>
              </w:tabs>
              <w:suppressAutoHyphens w:val="0"/>
              <w:autoSpaceDN/>
              <w:jc w:val="right"/>
              <w:outlineLvl w:val="0"/>
              <w:rPr>
                <w:rFonts w:ascii="Arial" w:hAnsi="Arial" w:cs="Arial"/>
                <w:b/>
                <w:sz w:val="17"/>
                <w:szCs w:val="17"/>
                <w:lang w:val="en-GB"/>
              </w:rPr>
            </w:pPr>
          </w:p>
        </w:tc>
      </w:tr>
      <w:tr w:rsidR="001564AD" w:rsidRPr="00587444" w14:paraId="7B0E2B6D" w14:textId="77777777" w:rsidTr="00251290">
        <w:trPr>
          <w:trHeight w:hRule="exact" w:val="227"/>
          <w:jc w:val="center"/>
        </w:trPr>
        <w:tc>
          <w:tcPr>
            <w:tcW w:w="2979" w:type="dxa"/>
            <w:vAlign w:val="bottom"/>
          </w:tcPr>
          <w:p w14:paraId="7816DE7E" w14:textId="77777777" w:rsidR="001564AD" w:rsidRPr="00587444" w:rsidRDefault="001564AD" w:rsidP="00251290">
            <w:pPr>
              <w:tabs>
                <w:tab w:val="left" w:pos="-720"/>
              </w:tabs>
              <w:autoSpaceDN/>
              <w:rPr>
                <w:rFonts w:ascii="Arial" w:hAnsi="Arial" w:cs="Arial"/>
                <w:b/>
                <w:spacing w:val="-2"/>
                <w:sz w:val="17"/>
                <w:szCs w:val="17"/>
                <w:lang w:val="en-GB"/>
              </w:rPr>
            </w:pPr>
            <w:r w:rsidRPr="007F03A2">
              <w:rPr>
                <w:rFonts w:ascii="Arial" w:hAnsi="Arial" w:cs="Arial"/>
                <w:spacing w:val="-2"/>
                <w:sz w:val="17"/>
                <w:szCs w:val="17"/>
              </w:rPr>
              <w:t>Issued guarantees</w:t>
            </w:r>
          </w:p>
        </w:tc>
        <w:tc>
          <w:tcPr>
            <w:tcW w:w="1133" w:type="dxa"/>
            <w:tcBorders>
              <w:top w:val="nil"/>
              <w:left w:val="nil"/>
              <w:bottom w:val="nil"/>
              <w:right w:val="nil"/>
            </w:tcBorders>
            <w:shd w:val="clear" w:color="auto" w:fill="auto"/>
            <w:vAlign w:val="bottom"/>
          </w:tcPr>
          <w:p w14:paraId="206274CC" w14:textId="77777777" w:rsidR="001564AD" w:rsidRPr="00587444" w:rsidRDefault="001564AD" w:rsidP="00251290">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52</w:t>
            </w:r>
            <w:r>
              <w:rPr>
                <w:rFonts w:ascii="Arial" w:hAnsi="Arial" w:cs="Arial"/>
                <w:sz w:val="17"/>
                <w:szCs w:val="17"/>
              </w:rPr>
              <w:t>,</w:t>
            </w:r>
            <w:r w:rsidRPr="00F959D0">
              <w:rPr>
                <w:rFonts w:ascii="Arial" w:hAnsi="Arial" w:cs="Arial"/>
                <w:sz w:val="17"/>
                <w:szCs w:val="17"/>
              </w:rPr>
              <w:t xml:space="preserve">623 </w:t>
            </w:r>
          </w:p>
        </w:tc>
        <w:tc>
          <w:tcPr>
            <w:tcW w:w="1134" w:type="dxa"/>
            <w:tcBorders>
              <w:top w:val="nil"/>
              <w:left w:val="nil"/>
              <w:bottom w:val="nil"/>
              <w:right w:val="nil"/>
            </w:tcBorders>
            <w:shd w:val="clear" w:color="auto" w:fill="auto"/>
            <w:vAlign w:val="bottom"/>
          </w:tcPr>
          <w:p w14:paraId="7C2774AC" w14:textId="77777777" w:rsidR="001564AD" w:rsidRPr="00587444" w:rsidRDefault="001564AD" w:rsidP="00251290">
            <w:pPr>
              <w:tabs>
                <w:tab w:val="center" w:pos="4153"/>
                <w:tab w:val="right" w:pos="8306"/>
              </w:tabs>
              <w:suppressAutoHyphens w:val="0"/>
              <w:autoSpaceDN/>
              <w:jc w:val="right"/>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0B3DE07" w14:textId="77777777" w:rsidR="001564AD" w:rsidRPr="00587444" w:rsidRDefault="001564AD" w:rsidP="00251290">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F59699D" w14:textId="77777777" w:rsidR="001564AD" w:rsidRPr="00587444" w:rsidRDefault="001564AD" w:rsidP="00251290">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4359949" w14:textId="77777777" w:rsidR="001564AD" w:rsidRPr="00587444" w:rsidRDefault="001564AD" w:rsidP="00251290">
            <w:pPr>
              <w:tabs>
                <w:tab w:val="right" w:pos="1263"/>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746328E" w14:textId="77777777" w:rsidR="001564AD" w:rsidRPr="00587444" w:rsidRDefault="001564AD" w:rsidP="00251290">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52</w:t>
            </w:r>
            <w:r>
              <w:rPr>
                <w:rFonts w:ascii="Arial" w:hAnsi="Arial" w:cs="Arial"/>
                <w:sz w:val="17"/>
                <w:szCs w:val="17"/>
              </w:rPr>
              <w:t>,</w:t>
            </w:r>
            <w:r w:rsidRPr="00F959D0">
              <w:rPr>
                <w:rFonts w:ascii="Arial" w:hAnsi="Arial" w:cs="Arial"/>
                <w:sz w:val="17"/>
                <w:szCs w:val="17"/>
              </w:rPr>
              <w:t xml:space="preserve">623 </w:t>
            </w:r>
          </w:p>
        </w:tc>
      </w:tr>
      <w:tr w:rsidR="001564AD" w:rsidRPr="00587444" w14:paraId="4FD84E65" w14:textId="77777777" w:rsidTr="00251290">
        <w:trPr>
          <w:trHeight w:val="227"/>
          <w:jc w:val="center"/>
        </w:trPr>
        <w:tc>
          <w:tcPr>
            <w:tcW w:w="2979" w:type="dxa"/>
            <w:vAlign w:val="bottom"/>
          </w:tcPr>
          <w:p w14:paraId="69A4FD7D" w14:textId="77777777" w:rsidR="001564AD" w:rsidRDefault="001564AD" w:rsidP="00251290">
            <w:pPr>
              <w:suppressAutoHyphens w:val="0"/>
              <w:autoSpaceDN/>
              <w:rPr>
                <w:rFonts w:ascii="Arial" w:hAnsi="Arial" w:cs="Arial"/>
                <w:spacing w:val="-2"/>
                <w:sz w:val="17"/>
                <w:szCs w:val="17"/>
              </w:rPr>
            </w:pPr>
            <w:r w:rsidRPr="00587444">
              <w:rPr>
                <w:rFonts w:ascii="Arial" w:hAnsi="Arial" w:cs="Arial"/>
                <w:spacing w:val="-2"/>
                <w:sz w:val="17"/>
                <w:szCs w:val="17"/>
              </w:rPr>
              <w:t xml:space="preserve">Issued guarantees in foreign </w:t>
            </w:r>
          </w:p>
          <w:p w14:paraId="799D9F37" w14:textId="77777777" w:rsidR="001564AD" w:rsidRPr="00587444" w:rsidRDefault="001564AD" w:rsidP="00251290">
            <w:pPr>
              <w:suppressAutoHyphens w:val="0"/>
              <w:autoSpaceDN/>
              <w:rPr>
                <w:rFonts w:ascii="Arial" w:hAnsi="Arial" w:cs="Arial"/>
                <w:spacing w:val="-2"/>
                <w:sz w:val="17"/>
                <w:szCs w:val="17"/>
              </w:rPr>
            </w:pPr>
            <w:r w:rsidRPr="00587444">
              <w:rPr>
                <w:rFonts w:ascii="Arial" w:hAnsi="Arial" w:cs="Arial"/>
                <w:spacing w:val="-2"/>
                <w:sz w:val="17"/>
                <w:szCs w:val="17"/>
              </w:rPr>
              <w:t>currency</w:t>
            </w:r>
          </w:p>
        </w:tc>
        <w:tc>
          <w:tcPr>
            <w:tcW w:w="1133" w:type="dxa"/>
            <w:tcBorders>
              <w:top w:val="nil"/>
              <w:left w:val="nil"/>
              <w:bottom w:val="nil"/>
              <w:right w:val="nil"/>
            </w:tcBorders>
            <w:shd w:val="clear" w:color="auto" w:fill="auto"/>
            <w:vAlign w:val="bottom"/>
          </w:tcPr>
          <w:p w14:paraId="2EF1F605" w14:textId="77777777" w:rsidR="001564AD" w:rsidRPr="00587444" w:rsidRDefault="001564AD" w:rsidP="00251290">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7</w:t>
            </w:r>
            <w:r>
              <w:rPr>
                <w:rFonts w:ascii="Arial" w:hAnsi="Arial" w:cs="Arial"/>
                <w:sz w:val="17"/>
                <w:szCs w:val="17"/>
              </w:rPr>
              <w:t>,</w:t>
            </w:r>
            <w:r w:rsidRPr="00F959D0">
              <w:rPr>
                <w:rFonts w:ascii="Arial" w:hAnsi="Arial" w:cs="Arial"/>
                <w:sz w:val="17"/>
                <w:szCs w:val="17"/>
              </w:rPr>
              <w:t xml:space="preserve">716 </w:t>
            </w:r>
          </w:p>
        </w:tc>
        <w:tc>
          <w:tcPr>
            <w:tcW w:w="1134" w:type="dxa"/>
            <w:tcBorders>
              <w:top w:val="nil"/>
              <w:left w:val="nil"/>
              <w:bottom w:val="nil"/>
              <w:right w:val="nil"/>
            </w:tcBorders>
            <w:shd w:val="clear" w:color="auto" w:fill="auto"/>
            <w:vAlign w:val="bottom"/>
          </w:tcPr>
          <w:p w14:paraId="1377ED2B" w14:textId="77777777" w:rsidR="001564AD" w:rsidRPr="00587444" w:rsidRDefault="001564AD" w:rsidP="00251290">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AD24BCE" w14:textId="77777777" w:rsidR="001564AD" w:rsidRPr="00587444" w:rsidRDefault="001564AD" w:rsidP="00251290">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0B31F16" w14:textId="77777777" w:rsidR="001564AD" w:rsidRPr="00587444" w:rsidRDefault="001564AD" w:rsidP="00251290">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2BC7592" w14:textId="77777777" w:rsidR="001564AD" w:rsidRPr="00587444" w:rsidRDefault="001564AD" w:rsidP="00251290">
            <w:pPr>
              <w:tabs>
                <w:tab w:val="right" w:pos="1263"/>
              </w:tabs>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2F72F24" w14:textId="77777777" w:rsidR="001564AD" w:rsidRPr="00587444" w:rsidRDefault="001564AD" w:rsidP="00251290">
            <w:pPr>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7</w:t>
            </w:r>
            <w:r>
              <w:rPr>
                <w:rFonts w:ascii="Arial" w:hAnsi="Arial" w:cs="Arial"/>
                <w:sz w:val="17"/>
                <w:szCs w:val="17"/>
              </w:rPr>
              <w:t>,</w:t>
            </w:r>
            <w:r w:rsidRPr="00F959D0">
              <w:rPr>
                <w:rFonts w:ascii="Arial" w:hAnsi="Arial" w:cs="Arial"/>
                <w:sz w:val="17"/>
                <w:szCs w:val="17"/>
              </w:rPr>
              <w:t xml:space="preserve">716 </w:t>
            </w:r>
          </w:p>
        </w:tc>
      </w:tr>
      <w:tr w:rsidR="001564AD" w:rsidRPr="00587444" w14:paraId="20D960CC" w14:textId="77777777" w:rsidTr="00251290">
        <w:trPr>
          <w:trHeight w:val="227"/>
          <w:jc w:val="center"/>
        </w:trPr>
        <w:tc>
          <w:tcPr>
            <w:tcW w:w="2979" w:type="dxa"/>
            <w:vAlign w:val="bottom"/>
          </w:tcPr>
          <w:p w14:paraId="38445C1F" w14:textId="77777777" w:rsidR="001564AD" w:rsidRPr="00587444" w:rsidRDefault="001564AD" w:rsidP="00251290">
            <w:pPr>
              <w:suppressAutoHyphens w:val="0"/>
              <w:autoSpaceDN/>
              <w:rPr>
                <w:rFonts w:ascii="Arial" w:hAnsi="Arial" w:cs="Arial"/>
                <w:sz w:val="17"/>
                <w:szCs w:val="17"/>
                <w:lang w:val="en-GB"/>
              </w:rPr>
            </w:pPr>
            <w:r w:rsidRPr="00587444">
              <w:rPr>
                <w:rFonts w:ascii="Arial" w:hAnsi="Arial" w:cs="Arial"/>
                <w:spacing w:val="-2"/>
                <w:sz w:val="17"/>
                <w:szCs w:val="17"/>
              </w:rPr>
              <w:t>Undrawn loans</w:t>
            </w:r>
          </w:p>
        </w:tc>
        <w:tc>
          <w:tcPr>
            <w:tcW w:w="1133" w:type="dxa"/>
            <w:tcBorders>
              <w:top w:val="nil"/>
              <w:left w:val="nil"/>
              <w:bottom w:val="nil"/>
              <w:right w:val="nil"/>
            </w:tcBorders>
            <w:shd w:val="clear" w:color="auto" w:fill="auto"/>
            <w:vAlign w:val="bottom"/>
          </w:tcPr>
          <w:p w14:paraId="318EEC87" w14:textId="77777777" w:rsidR="001564AD" w:rsidRPr="00587444" w:rsidRDefault="001564AD" w:rsidP="00251290">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445</w:t>
            </w:r>
            <w:r>
              <w:rPr>
                <w:rFonts w:ascii="Arial" w:hAnsi="Arial" w:cs="Arial"/>
                <w:sz w:val="17"/>
                <w:szCs w:val="17"/>
              </w:rPr>
              <w:t>,</w:t>
            </w:r>
            <w:r w:rsidRPr="00F959D0">
              <w:rPr>
                <w:rFonts w:ascii="Arial" w:hAnsi="Arial" w:cs="Arial"/>
                <w:sz w:val="17"/>
                <w:szCs w:val="17"/>
              </w:rPr>
              <w:t xml:space="preserve">273 </w:t>
            </w:r>
          </w:p>
        </w:tc>
        <w:tc>
          <w:tcPr>
            <w:tcW w:w="1134" w:type="dxa"/>
            <w:tcBorders>
              <w:top w:val="nil"/>
              <w:left w:val="nil"/>
              <w:bottom w:val="nil"/>
              <w:right w:val="nil"/>
            </w:tcBorders>
            <w:shd w:val="clear" w:color="auto" w:fill="auto"/>
            <w:vAlign w:val="bottom"/>
          </w:tcPr>
          <w:p w14:paraId="5314B3A9" w14:textId="77777777" w:rsidR="001564AD" w:rsidRPr="00587444" w:rsidRDefault="001564AD" w:rsidP="00251290">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C3D3236" w14:textId="77777777" w:rsidR="001564AD" w:rsidRPr="00587444" w:rsidRDefault="001564AD" w:rsidP="00251290">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2BC16F6" w14:textId="77777777" w:rsidR="001564AD" w:rsidRPr="00587444" w:rsidRDefault="001564AD" w:rsidP="00251290">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4C9B0EF" w14:textId="77777777" w:rsidR="001564AD" w:rsidRPr="00587444" w:rsidRDefault="001564AD" w:rsidP="00251290">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895AB4B" w14:textId="77777777" w:rsidR="001564AD" w:rsidRPr="00587444" w:rsidRDefault="001564AD" w:rsidP="00251290">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445</w:t>
            </w:r>
            <w:r>
              <w:rPr>
                <w:rFonts w:ascii="Arial" w:hAnsi="Arial" w:cs="Arial"/>
                <w:sz w:val="17"/>
                <w:szCs w:val="17"/>
              </w:rPr>
              <w:t>,</w:t>
            </w:r>
            <w:r w:rsidRPr="00F959D0">
              <w:rPr>
                <w:rFonts w:ascii="Arial" w:hAnsi="Arial" w:cs="Arial"/>
                <w:sz w:val="17"/>
                <w:szCs w:val="17"/>
              </w:rPr>
              <w:t xml:space="preserve">273 </w:t>
            </w:r>
          </w:p>
        </w:tc>
      </w:tr>
      <w:tr w:rsidR="001564AD" w:rsidRPr="00587444" w14:paraId="6CCB4A66" w14:textId="77777777" w:rsidTr="00251290">
        <w:trPr>
          <w:trHeight w:hRule="exact" w:val="452"/>
          <w:jc w:val="center"/>
        </w:trPr>
        <w:tc>
          <w:tcPr>
            <w:tcW w:w="2979" w:type="dxa"/>
            <w:vAlign w:val="bottom"/>
          </w:tcPr>
          <w:p w14:paraId="4E633206" w14:textId="77777777" w:rsidR="001564AD" w:rsidRDefault="001564AD" w:rsidP="00251290">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4E82E7B2" w14:textId="77777777" w:rsidR="001564AD" w:rsidRPr="00587444" w:rsidRDefault="001564AD" w:rsidP="00251290">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shd w:val="clear" w:color="auto" w:fill="auto"/>
            <w:vAlign w:val="bottom"/>
          </w:tcPr>
          <w:p w14:paraId="0EFF7780"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10</w:t>
            </w:r>
            <w:r>
              <w:rPr>
                <w:rFonts w:ascii="Arial" w:hAnsi="Arial" w:cs="Arial"/>
                <w:sz w:val="17"/>
                <w:szCs w:val="17"/>
              </w:rPr>
              <w:t>,</w:t>
            </w:r>
            <w:r w:rsidRPr="00F959D0">
              <w:rPr>
                <w:rFonts w:ascii="Arial" w:hAnsi="Arial" w:cs="Arial"/>
                <w:sz w:val="17"/>
                <w:szCs w:val="17"/>
              </w:rPr>
              <w:t xml:space="preserve">400 </w:t>
            </w:r>
          </w:p>
        </w:tc>
        <w:tc>
          <w:tcPr>
            <w:tcW w:w="1134" w:type="dxa"/>
            <w:tcBorders>
              <w:top w:val="nil"/>
              <w:left w:val="nil"/>
              <w:bottom w:val="nil"/>
              <w:right w:val="nil"/>
            </w:tcBorders>
            <w:shd w:val="clear" w:color="auto" w:fill="auto"/>
            <w:vAlign w:val="bottom"/>
          </w:tcPr>
          <w:p w14:paraId="79982930"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D70FF69"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3034B6A"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0710D68"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C1C17D6"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10</w:t>
            </w:r>
            <w:r>
              <w:rPr>
                <w:rFonts w:ascii="Arial" w:hAnsi="Arial" w:cs="Arial"/>
                <w:sz w:val="17"/>
                <w:szCs w:val="17"/>
              </w:rPr>
              <w:t>,</w:t>
            </w:r>
            <w:r w:rsidRPr="00F959D0">
              <w:rPr>
                <w:rFonts w:ascii="Arial" w:hAnsi="Arial" w:cs="Arial"/>
                <w:sz w:val="17"/>
                <w:szCs w:val="17"/>
              </w:rPr>
              <w:t xml:space="preserve">400 </w:t>
            </w:r>
          </w:p>
        </w:tc>
      </w:tr>
      <w:tr w:rsidR="001564AD" w:rsidRPr="00587444" w14:paraId="47D367FA" w14:textId="77777777" w:rsidTr="00251290">
        <w:trPr>
          <w:trHeight w:hRule="exact" w:val="227"/>
          <w:jc w:val="center"/>
        </w:trPr>
        <w:tc>
          <w:tcPr>
            <w:tcW w:w="2979" w:type="dxa"/>
            <w:tcBorders>
              <w:top w:val="nil"/>
              <w:left w:val="nil"/>
              <w:bottom w:val="nil"/>
              <w:right w:val="nil"/>
            </w:tcBorders>
            <w:shd w:val="clear" w:color="auto" w:fill="auto"/>
            <w:vAlign w:val="bottom"/>
          </w:tcPr>
          <w:p w14:paraId="4DF22D34" w14:textId="77777777" w:rsidR="001564AD" w:rsidRPr="00587444" w:rsidRDefault="001564AD" w:rsidP="00251290">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bottom w:val="nil"/>
              <w:right w:val="nil"/>
            </w:tcBorders>
            <w:shd w:val="clear" w:color="auto" w:fill="auto"/>
            <w:vAlign w:val="bottom"/>
          </w:tcPr>
          <w:p w14:paraId="5EBD115C"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129 </w:t>
            </w:r>
          </w:p>
        </w:tc>
        <w:tc>
          <w:tcPr>
            <w:tcW w:w="1134" w:type="dxa"/>
            <w:tcBorders>
              <w:top w:val="nil"/>
              <w:left w:val="nil"/>
              <w:bottom w:val="nil"/>
              <w:right w:val="nil"/>
            </w:tcBorders>
            <w:shd w:val="clear" w:color="auto" w:fill="auto"/>
            <w:vAlign w:val="bottom"/>
          </w:tcPr>
          <w:p w14:paraId="164FDEBA"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w:t>
            </w:r>
            <w:r>
              <w:rPr>
                <w:rFonts w:ascii="Arial" w:hAnsi="Arial" w:cs="Arial"/>
                <w:sz w:val="17"/>
                <w:szCs w:val="17"/>
              </w:rPr>
              <w:t>,</w:t>
            </w:r>
            <w:r w:rsidRPr="00F959D0">
              <w:rPr>
                <w:rFonts w:ascii="Arial" w:hAnsi="Arial" w:cs="Arial"/>
                <w:sz w:val="17"/>
                <w:szCs w:val="17"/>
              </w:rPr>
              <w:t xml:space="preserve">467 </w:t>
            </w:r>
          </w:p>
        </w:tc>
        <w:tc>
          <w:tcPr>
            <w:tcW w:w="1134" w:type="dxa"/>
            <w:tcBorders>
              <w:top w:val="nil"/>
              <w:left w:val="nil"/>
              <w:bottom w:val="nil"/>
              <w:right w:val="nil"/>
            </w:tcBorders>
            <w:shd w:val="clear" w:color="auto" w:fill="auto"/>
            <w:vAlign w:val="bottom"/>
          </w:tcPr>
          <w:p w14:paraId="1120330E"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7</w:t>
            </w:r>
            <w:r>
              <w:rPr>
                <w:rFonts w:ascii="Arial" w:hAnsi="Arial" w:cs="Arial"/>
                <w:sz w:val="17"/>
                <w:szCs w:val="17"/>
              </w:rPr>
              <w:t>,</w:t>
            </w:r>
            <w:r w:rsidRPr="00F959D0">
              <w:rPr>
                <w:rFonts w:ascii="Arial" w:hAnsi="Arial" w:cs="Arial"/>
                <w:sz w:val="17"/>
                <w:szCs w:val="17"/>
              </w:rPr>
              <w:t xml:space="preserve">404 </w:t>
            </w:r>
          </w:p>
        </w:tc>
        <w:tc>
          <w:tcPr>
            <w:tcW w:w="1134" w:type="dxa"/>
            <w:tcBorders>
              <w:top w:val="nil"/>
              <w:left w:val="nil"/>
              <w:bottom w:val="nil"/>
              <w:right w:val="nil"/>
            </w:tcBorders>
            <w:shd w:val="clear" w:color="auto" w:fill="auto"/>
            <w:vAlign w:val="bottom"/>
          </w:tcPr>
          <w:p w14:paraId="1B535D61"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15</w:t>
            </w:r>
            <w:r>
              <w:rPr>
                <w:rFonts w:ascii="Arial" w:hAnsi="Arial" w:cs="Arial"/>
                <w:sz w:val="17"/>
                <w:szCs w:val="17"/>
              </w:rPr>
              <w:t>,</w:t>
            </w:r>
            <w:r w:rsidRPr="00F959D0">
              <w:rPr>
                <w:rFonts w:ascii="Arial" w:hAnsi="Arial" w:cs="Arial"/>
                <w:sz w:val="17"/>
                <w:szCs w:val="17"/>
              </w:rPr>
              <w:t xml:space="preserve">800 </w:t>
            </w:r>
          </w:p>
        </w:tc>
        <w:tc>
          <w:tcPr>
            <w:tcW w:w="1134" w:type="dxa"/>
            <w:tcBorders>
              <w:top w:val="nil"/>
              <w:left w:val="nil"/>
              <w:bottom w:val="nil"/>
              <w:right w:val="nil"/>
            </w:tcBorders>
            <w:shd w:val="clear" w:color="auto" w:fill="auto"/>
            <w:vAlign w:val="bottom"/>
          </w:tcPr>
          <w:p w14:paraId="68321C0A"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6</w:t>
            </w:r>
            <w:r>
              <w:rPr>
                <w:rFonts w:ascii="Arial" w:hAnsi="Arial" w:cs="Arial"/>
                <w:sz w:val="17"/>
                <w:szCs w:val="17"/>
              </w:rPr>
              <w:t>,</w:t>
            </w:r>
            <w:r w:rsidRPr="00F959D0">
              <w:rPr>
                <w:rFonts w:ascii="Arial" w:hAnsi="Arial" w:cs="Arial"/>
                <w:sz w:val="17"/>
                <w:szCs w:val="17"/>
              </w:rPr>
              <w:t xml:space="preserve">660 </w:t>
            </w:r>
          </w:p>
        </w:tc>
        <w:tc>
          <w:tcPr>
            <w:tcW w:w="1134" w:type="dxa"/>
            <w:tcBorders>
              <w:top w:val="nil"/>
              <w:left w:val="nil"/>
              <w:bottom w:val="nil"/>
              <w:right w:val="nil"/>
            </w:tcBorders>
            <w:shd w:val="clear" w:color="auto" w:fill="auto"/>
            <w:vAlign w:val="bottom"/>
          </w:tcPr>
          <w:p w14:paraId="656AA89C"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31</w:t>
            </w:r>
            <w:r>
              <w:rPr>
                <w:rFonts w:ascii="Arial" w:hAnsi="Arial" w:cs="Arial"/>
                <w:sz w:val="17"/>
                <w:szCs w:val="17"/>
              </w:rPr>
              <w:t>,</w:t>
            </w:r>
            <w:r w:rsidRPr="00F959D0">
              <w:rPr>
                <w:rFonts w:ascii="Arial" w:hAnsi="Arial" w:cs="Arial"/>
                <w:sz w:val="17"/>
                <w:szCs w:val="17"/>
              </w:rPr>
              <w:t xml:space="preserve">460 </w:t>
            </w:r>
          </w:p>
        </w:tc>
      </w:tr>
      <w:tr w:rsidR="001564AD" w:rsidRPr="00587444" w14:paraId="6C01F3B9" w14:textId="77777777" w:rsidTr="00251290">
        <w:trPr>
          <w:trHeight w:hRule="exact" w:val="227"/>
          <w:jc w:val="center"/>
        </w:trPr>
        <w:tc>
          <w:tcPr>
            <w:tcW w:w="2979" w:type="dxa"/>
            <w:tcBorders>
              <w:top w:val="nil"/>
              <w:left w:val="nil"/>
              <w:bottom w:val="nil"/>
              <w:right w:val="nil"/>
            </w:tcBorders>
            <w:shd w:val="clear" w:color="auto" w:fill="auto"/>
            <w:vAlign w:val="bottom"/>
          </w:tcPr>
          <w:p w14:paraId="1448AC9A" w14:textId="77777777" w:rsidR="001564AD" w:rsidRPr="00587444" w:rsidRDefault="001564AD" w:rsidP="00251290">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8" w:space="0" w:color="auto"/>
              <w:right w:val="nil"/>
            </w:tcBorders>
            <w:shd w:val="clear" w:color="auto" w:fill="auto"/>
            <w:vAlign w:val="bottom"/>
          </w:tcPr>
          <w:p w14:paraId="43124E10"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14 </w:t>
            </w:r>
          </w:p>
        </w:tc>
        <w:tc>
          <w:tcPr>
            <w:tcW w:w="1134" w:type="dxa"/>
            <w:tcBorders>
              <w:top w:val="nil"/>
              <w:left w:val="nil"/>
              <w:bottom w:val="single" w:sz="8" w:space="0" w:color="auto"/>
              <w:right w:val="nil"/>
            </w:tcBorders>
            <w:shd w:val="clear" w:color="auto" w:fill="auto"/>
            <w:vAlign w:val="bottom"/>
          </w:tcPr>
          <w:p w14:paraId="3049858B"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4 </w:t>
            </w:r>
          </w:p>
        </w:tc>
        <w:tc>
          <w:tcPr>
            <w:tcW w:w="1134" w:type="dxa"/>
            <w:tcBorders>
              <w:top w:val="nil"/>
              <w:left w:val="nil"/>
              <w:bottom w:val="single" w:sz="8" w:space="0" w:color="auto"/>
              <w:right w:val="nil"/>
            </w:tcBorders>
            <w:shd w:val="clear" w:color="auto" w:fill="auto"/>
            <w:vAlign w:val="bottom"/>
          </w:tcPr>
          <w:p w14:paraId="0F94F526"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13 </w:t>
            </w:r>
          </w:p>
        </w:tc>
        <w:tc>
          <w:tcPr>
            <w:tcW w:w="1134" w:type="dxa"/>
            <w:tcBorders>
              <w:top w:val="nil"/>
              <w:left w:val="nil"/>
              <w:bottom w:val="single" w:sz="8" w:space="0" w:color="auto"/>
              <w:right w:val="nil"/>
            </w:tcBorders>
            <w:shd w:val="clear" w:color="auto" w:fill="auto"/>
            <w:vAlign w:val="bottom"/>
          </w:tcPr>
          <w:p w14:paraId="608D6980"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40 </w:t>
            </w:r>
          </w:p>
        </w:tc>
        <w:tc>
          <w:tcPr>
            <w:tcW w:w="1134" w:type="dxa"/>
            <w:tcBorders>
              <w:top w:val="nil"/>
              <w:left w:val="nil"/>
              <w:bottom w:val="single" w:sz="8" w:space="0" w:color="auto"/>
              <w:right w:val="nil"/>
            </w:tcBorders>
            <w:shd w:val="clear" w:color="auto" w:fill="auto"/>
            <w:vAlign w:val="bottom"/>
          </w:tcPr>
          <w:p w14:paraId="2C154445"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10 </w:t>
            </w:r>
          </w:p>
        </w:tc>
        <w:tc>
          <w:tcPr>
            <w:tcW w:w="1134" w:type="dxa"/>
            <w:tcBorders>
              <w:top w:val="nil"/>
              <w:left w:val="nil"/>
              <w:bottom w:val="single" w:sz="8" w:space="0" w:color="auto"/>
              <w:right w:val="nil"/>
            </w:tcBorders>
            <w:shd w:val="clear" w:color="auto" w:fill="auto"/>
            <w:vAlign w:val="bottom"/>
          </w:tcPr>
          <w:p w14:paraId="46E8CCB4"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81 </w:t>
            </w:r>
          </w:p>
        </w:tc>
      </w:tr>
      <w:tr w:rsidR="001564AD" w:rsidRPr="00587444" w14:paraId="658D3298" w14:textId="77777777" w:rsidTr="00251290">
        <w:trPr>
          <w:trHeight w:hRule="exact" w:val="482"/>
          <w:jc w:val="center"/>
        </w:trPr>
        <w:tc>
          <w:tcPr>
            <w:tcW w:w="2979" w:type="dxa"/>
            <w:vAlign w:val="bottom"/>
          </w:tcPr>
          <w:p w14:paraId="21EFF459" w14:textId="77777777" w:rsidR="001564AD" w:rsidRDefault="001564AD" w:rsidP="00251290">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0D7DC2CB" w14:textId="77777777" w:rsidR="001564AD" w:rsidRPr="00587444" w:rsidRDefault="001564AD" w:rsidP="00251290">
            <w:pPr>
              <w:suppressAutoHyphens w:val="0"/>
              <w:autoSpaceDN/>
              <w:rPr>
                <w:rFonts w:ascii="Arial" w:hAnsi="Arial" w:cs="Arial"/>
                <w:b/>
                <w:bCs/>
                <w:i/>
                <w:spacing w:val="-2"/>
                <w:sz w:val="17"/>
                <w:szCs w:val="17"/>
              </w:rPr>
            </w:pPr>
            <w:r w:rsidRPr="00587444">
              <w:rPr>
                <w:rFonts w:ascii="Arial" w:hAnsi="Arial" w:cs="Arial"/>
                <w:b/>
                <w:bCs/>
                <w:spacing w:val="-2"/>
                <w:sz w:val="17"/>
                <w:szCs w:val="17"/>
              </w:rPr>
              <w:t>commitments</w:t>
            </w:r>
          </w:p>
        </w:tc>
        <w:tc>
          <w:tcPr>
            <w:tcW w:w="1133" w:type="dxa"/>
            <w:tcBorders>
              <w:top w:val="single" w:sz="8" w:space="0" w:color="auto"/>
              <w:left w:val="nil"/>
              <w:bottom w:val="single" w:sz="12" w:space="0" w:color="auto"/>
              <w:right w:val="nil"/>
            </w:tcBorders>
            <w:shd w:val="clear" w:color="auto" w:fill="auto"/>
            <w:vAlign w:val="bottom"/>
          </w:tcPr>
          <w:p w14:paraId="2CA68BA9"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516</w:t>
            </w:r>
            <w:r>
              <w:rPr>
                <w:rFonts w:ascii="Arial" w:hAnsi="Arial" w:cs="Arial"/>
                <w:b/>
                <w:bCs/>
                <w:sz w:val="17"/>
                <w:szCs w:val="17"/>
              </w:rPr>
              <w:t>,</w:t>
            </w:r>
            <w:r w:rsidRPr="00F959D0">
              <w:rPr>
                <w:rFonts w:ascii="Arial" w:hAnsi="Arial" w:cs="Arial"/>
                <w:b/>
                <w:bCs/>
                <w:sz w:val="17"/>
                <w:szCs w:val="17"/>
              </w:rPr>
              <w:t>155</w:t>
            </w:r>
          </w:p>
        </w:tc>
        <w:tc>
          <w:tcPr>
            <w:tcW w:w="1134" w:type="dxa"/>
            <w:tcBorders>
              <w:top w:val="single" w:sz="8" w:space="0" w:color="auto"/>
              <w:left w:val="nil"/>
              <w:bottom w:val="single" w:sz="12" w:space="0" w:color="auto"/>
              <w:right w:val="nil"/>
            </w:tcBorders>
            <w:shd w:val="clear" w:color="auto" w:fill="auto"/>
            <w:vAlign w:val="bottom"/>
          </w:tcPr>
          <w:p w14:paraId="0C48A8CA"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1</w:t>
            </w:r>
            <w:r>
              <w:rPr>
                <w:rFonts w:ascii="Arial" w:hAnsi="Arial" w:cs="Arial"/>
                <w:b/>
                <w:bCs/>
                <w:sz w:val="17"/>
                <w:szCs w:val="17"/>
              </w:rPr>
              <w:t>,</w:t>
            </w:r>
            <w:r w:rsidRPr="00F959D0">
              <w:rPr>
                <w:rFonts w:ascii="Arial" w:hAnsi="Arial" w:cs="Arial"/>
                <w:b/>
                <w:bCs/>
                <w:sz w:val="17"/>
                <w:szCs w:val="17"/>
              </w:rPr>
              <w:t>471</w:t>
            </w:r>
          </w:p>
        </w:tc>
        <w:tc>
          <w:tcPr>
            <w:tcW w:w="1134" w:type="dxa"/>
            <w:tcBorders>
              <w:top w:val="single" w:sz="8" w:space="0" w:color="auto"/>
              <w:left w:val="nil"/>
              <w:bottom w:val="single" w:sz="12" w:space="0" w:color="auto"/>
              <w:right w:val="nil"/>
            </w:tcBorders>
            <w:shd w:val="clear" w:color="auto" w:fill="auto"/>
            <w:vAlign w:val="bottom"/>
          </w:tcPr>
          <w:p w14:paraId="5A80116B"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417</w:t>
            </w:r>
          </w:p>
        </w:tc>
        <w:tc>
          <w:tcPr>
            <w:tcW w:w="1134" w:type="dxa"/>
            <w:tcBorders>
              <w:top w:val="single" w:sz="8" w:space="0" w:color="auto"/>
              <w:left w:val="nil"/>
              <w:bottom w:val="single" w:sz="12" w:space="0" w:color="auto"/>
              <w:right w:val="nil"/>
            </w:tcBorders>
            <w:shd w:val="clear" w:color="auto" w:fill="auto"/>
            <w:vAlign w:val="bottom"/>
          </w:tcPr>
          <w:p w14:paraId="7E290D02"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15</w:t>
            </w:r>
            <w:r>
              <w:rPr>
                <w:rFonts w:ascii="Arial" w:hAnsi="Arial" w:cs="Arial"/>
                <w:b/>
                <w:bCs/>
                <w:sz w:val="17"/>
                <w:szCs w:val="17"/>
              </w:rPr>
              <w:t>,</w:t>
            </w:r>
            <w:r w:rsidRPr="00F959D0">
              <w:rPr>
                <w:rFonts w:ascii="Arial" w:hAnsi="Arial" w:cs="Arial"/>
                <w:b/>
                <w:bCs/>
                <w:sz w:val="17"/>
                <w:szCs w:val="17"/>
              </w:rPr>
              <w:t>840</w:t>
            </w:r>
          </w:p>
        </w:tc>
        <w:tc>
          <w:tcPr>
            <w:tcW w:w="1134" w:type="dxa"/>
            <w:tcBorders>
              <w:top w:val="single" w:sz="8" w:space="0" w:color="auto"/>
              <w:left w:val="nil"/>
              <w:bottom w:val="single" w:sz="12" w:space="0" w:color="auto"/>
              <w:right w:val="nil"/>
            </w:tcBorders>
            <w:shd w:val="clear" w:color="auto" w:fill="auto"/>
            <w:vAlign w:val="bottom"/>
          </w:tcPr>
          <w:p w14:paraId="07E50F73"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6</w:t>
            </w:r>
            <w:r>
              <w:rPr>
                <w:rFonts w:ascii="Arial" w:hAnsi="Arial" w:cs="Arial"/>
                <w:b/>
                <w:bCs/>
                <w:sz w:val="17"/>
                <w:szCs w:val="17"/>
              </w:rPr>
              <w:t>,</w:t>
            </w:r>
            <w:r w:rsidRPr="00F959D0">
              <w:rPr>
                <w:rFonts w:ascii="Arial" w:hAnsi="Arial" w:cs="Arial"/>
                <w:b/>
                <w:bCs/>
                <w:sz w:val="17"/>
                <w:szCs w:val="17"/>
              </w:rPr>
              <w:t>670</w:t>
            </w:r>
          </w:p>
        </w:tc>
        <w:tc>
          <w:tcPr>
            <w:tcW w:w="1134" w:type="dxa"/>
            <w:tcBorders>
              <w:top w:val="single" w:sz="8" w:space="0" w:color="auto"/>
              <w:left w:val="nil"/>
              <w:bottom w:val="single" w:sz="12" w:space="0" w:color="auto"/>
              <w:right w:val="nil"/>
            </w:tcBorders>
            <w:shd w:val="clear" w:color="auto" w:fill="auto"/>
            <w:vAlign w:val="bottom"/>
          </w:tcPr>
          <w:p w14:paraId="798E5CDB" w14:textId="77777777" w:rsidR="001564AD" w:rsidRPr="00587444" w:rsidRDefault="001564AD" w:rsidP="00251290">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547</w:t>
            </w:r>
            <w:r>
              <w:rPr>
                <w:rFonts w:ascii="Arial" w:hAnsi="Arial" w:cs="Arial"/>
                <w:b/>
                <w:bCs/>
                <w:sz w:val="17"/>
                <w:szCs w:val="17"/>
              </w:rPr>
              <w:t>,</w:t>
            </w:r>
            <w:r w:rsidRPr="00F959D0">
              <w:rPr>
                <w:rFonts w:ascii="Arial" w:hAnsi="Arial" w:cs="Arial"/>
                <w:b/>
                <w:bCs/>
                <w:sz w:val="17"/>
                <w:szCs w:val="17"/>
              </w:rPr>
              <w:t>553</w:t>
            </w:r>
          </w:p>
        </w:tc>
      </w:tr>
    </w:tbl>
    <w:p w14:paraId="37F0861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01"/>
          <w:pgSz w:w="11907" w:h="16840" w:code="9"/>
          <w:pgMar w:top="1418" w:right="1134" w:bottom="1134" w:left="1418" w:header="851" w:footer="851" w:gutter="0"/>
          <w:cols w:space="720"/>
          <w:noEndnote/>
        </w:sectPr>
      </w:pPr>
    </w:p>
    <w:p w14:paraId="215579E0" w14:textId="77777777" w:rsidR="00587444" w:rsidRPr="00587444" w:rsidRDefault="00587444" w:rsidP="00587444">
      <w:pPr>
        <w:suppressAutoHyphens w:val="0"/>
        <w:autoSpaceDN/>
        <w:jc w:val="both"/>
        <w:rPr>
          <w:rFonts w:ascii="Arial" w:hAnsi="Arial" w:cs="Arial"/>
          <w:b/>
          <w:bCs/>
          <w:sz w:val="20"/>
          <w:szCs w:val="20"/>
          <w:lang w:val="en-GB"/>
        </w:rPr>
      </w:pPr>
    </w:p>
    <w:p w14:paraId="67314576" w14:textId="3CD9B575"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8830A8">
        <w:rPr>
          <w:rFonts w:ascii="Arial" w:hAnsi="Arial" w:cs="Arial"/>
          <w:b/>
          <w:bCs/>
          <w:sz w:val="20"/>
          <w:szCs w:val="20"/>
          <w:lang w:val="en-GB"/>
        </w:rPr>
        <w:t>.</w:t>
      </w:r>
      <w:r w:rsidRPr="00587444">
        <w:rPr>
          <w:rFonts w:ascii="Arial" w:hAnsi="Arial" w:cs="Arial"/>
          <w:b/>
          <w:bCs/>
          <w:sz w:val="20"/>
          <w:szCs w:val="20"/>
          <w:lang w:val="en-GB"/>
        </w:rPr>
        <w:tab/>
        <w:t>Risk management (continued)</w:t>
      </w:r>
    </w:p>
    <w:p w14:paraId="6842BDD2" w14:textId="77777777" w:rsidR="00587444" w:rsidRPr="00587444" w:rsidRDefault="00587444" w:rsidP="00587444">
      <w:pPr>
        <w:suppressAutoHyphens w:val="0"/>
        <w:autoSpaceDN/>
        <w:jc w:val="both"/>
        <w:rPr>
          <w:rFonts w:ascii="Arial" w:hAnsi="Arial" w:cs="Arial"/>
          <w:b/>
          <w:sz w:val="20"/>
          <w:szCs w:val="20"/>
          <w:lang w:val="en-GB"/>
        </w:rPr>
      </w:pPr>
    </w:p>
    <w:p w14:paraId="63790817" w14:textId="3B42B539"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31</w:t>
      </w:r>
      <w:r w:rsidR="008830A8">
        <w:rPr>
          <w:rFonts w:ascii="Arial" w:hAnsi="Arial" w:cs="Arial"/>
          <w:b/>
          <w:sz w:val="20"/>
          <w:szCs w:val="20"/>
          <w:lang w:val="en-GB"/>
        </w:rPr>
        <w:t>.</w:t>
      </w:r>
      <w:r w:rsidRPr="00587444">
        <w:rPr>
          <w:rFonts w:ascii="Arial" w:hAnsi="Arial" w:cs="Arial"/>
          <w:b/>
          <w:sz w:val="20"/>
          <w:szCs w:val="20"/>
          <w:lang w:val="en-GB"/>
        </w:rPr>
        <w:t>4</w:t>
      </w:r>
      <w:r w:rsidR="008830A8">
        <w:rPr>
          <w:rFonts w:ascii="Arial" w:hAnsi="Arial" w:cs="Arial"/>
          <w:b/>
          <w:sz w:val="20"/>
          <w:szCs w:val="20"/>
          <w:lang w:val="en-GB"/>
        </w:rPr>
        <w:t>.</w:t>
      </w:r>
      <w:r w:rsidRPr="00587444">
        <w:rPr>
          <w:rFonts w:ascii="Arial" w:hAnsi="Arial" w:cs="Arial"/>
          <w:b/>
          <w:sz w:val="20"/>
          <w:szCs w:val="20"/>
          <w:lang w:val="en-GB"/>
        </w:rPr>
        <w:t xml:space="preserve"> </w:t>
      </w:r>
      <w:r w:rsidRPr="00587444">
        <w:rPr>
          <w:rFonts w:ascii="Arial" w:hAnsi="Arial" w:cs="Arial"/>
          <w:b/>
          <w:sz w:val="20"/>
          <w:szCs w:val="20"/>
          <w:lang w:val="en-GB"/>
        </w:rPr>
        <w:tab/>
        <w:t>Liquidity risk (continued)</w:t>
      </w:r>
    </w:p>
    <w:p w14:paraId="35383C4A" w14:textId="77777777" w:rsidR="00587444" w:rsidRPr="00587444" w:rsidRDefault="00587444" w:rsidP="00587444">
      <w:pPr>
        <w:keepNext/>
        <w:suppressAutoHyphens w:val="0"/>
        <w:autoSpaceDN/>
        <w:jc w:val="both"/>
        <w:rPr>
          <w:rFonts w:ascii="Arial" w:hAnsi="Arial" w:cs="Arial"/>
          <w:bCs/>
          <w:sz w:val="20"/>
          <w:szCs w:val="20"/>
          <w:lang w:val="en-GB"/>
        </w:rPr>
      </w:pPr>
    </w:p>
    <w:p w14:paraId="496DA5DE"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0E811E54"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2981"/>
        <w:gridCol w:w="1134"/>
        <w:gridCol w:w="1134"/>
        <w:gridCol w:w="1134"/>
        <w:gridCol w:w="1134"/>
        <w:gridCol w:w="1134"/>
        <w:gridCol w:w="1134"/>
      </w:tblGrid>
      <w:tr w:rsidR="001C7C78" w:rsidRPr="00587444" w14:paraId="0198EC3E" w14:textId="77777777" w:rsidTr="00DD69E7">
        <w:trPr>
          <w:trHeight w:hRule="exact" w:val="428"/>
          <w:jc w:val="center"/>
        </w:trPr>
        <w:tc>
          <w:tcPr>
            <w:tcW w:w="2981" w:type="dxa"/>
          </w:tcPr>
          <w:p w14:paraId="595599B6" w14:textId="77777777" w:rsidR="001C7C78" w:rsidRPr="00587444" w:rsidRDefault="001C7C78" w:rsidP="001C7C78">
            <w:pPr>
              <w:tabs>
                <w:tab w:val="right" w:pos="1202"/>
              </w:tabs>
              <w:suppressAutoHyphens w:val="0"/>
              <w:autoSpaceDN/>
              <w:outlineLvl w:val="0"/>
              <w:rPr>
                <w:rFonts w:ascii="Arial" w:hAnsi="Arial" w:cs="Arial"/>
                <w:b/>
                <w:sz w:val="17"/>
                <w:szCs w:val="17"/>
                <w:lang w:val="en-GB"/>
              </w:rPr>
            </w:pPr>
            <w:bookmarkStart w:id="987" w:name="_Hlk161065613"/>
            <w:r w:rsidRPr="00587444">
              <w:rPr>
                <w:rFonts w:ascii="Arial" w:hAnsi="Arial" w:cs="Arial"/>
                <w:b/>
                <w:sz w:val="17"/>
                <w:szCs w:val="17"/>
                <w:lang w:val="en-GB"/>
              </w:rPr>
              <w:t>Bank</w:t>
            </w:r>
          </w:p>
          <w:p w14:paraId="4B51E55F" w14:textId="7F6579D8" w:rsidR="001C7C78" w:rsidRPr="00587444" w:rsidRDefault="001C7C78" w:rsidP="001C7C78">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sidR="006D4611">
              <w:rPr>
                <w:rFonts w:ascii="Arial" w:hAnsi="Arial" w:cs="Arial"/>
                <w:b/>
                <w:sz w:val="17"/>
                <w:szCs w:val="17"/>
                <w:lang w:val="en-GB"/>
              </w:rPr>
              <w:t>4</w:t>
            </w:r>
          </w:p>
        </w:tc>
        <w:tc>
          <w:tcPr>
            <w:tcW w:w="1134" w:type="dxa"/>
          </w:tcPr>
          <w:p w14:paraId="1FD93931"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8" w:name="_Toc4062601"/>
            <w:r w:rsidRPr="00587444">
              <w:rPr>
                <w:rFonts w:ascii="Arial" w:hAnsi="Arial" w:cs="Arial"/>
                <w:b/>
                <w:sz w:val="17"/>
                <w:szCs w:val="17"/>
                <w:lang w:val="en-GB"/>
              </w:rPr>
              <w:t>Up to 1 month</w:t>
            </w:r>
            <w:bookmarkEnd w:id="988"/>
          </w:p>
        </w:tc>
        <w:tc>
          <w:tcPr>
            <w:tcW w:w="1134" w:type="dxa"/>
          </w:tcPr>
          <w:p w14:paraId="6B73D1CF"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89" w:name="_Toc4062602"/>
            <w:r w:rsidRPr="00587444">
              <w:rPr>
                <w:rFonts w:ascii="Arial" w:hAnsi="Arial" w:cs="Arial"/>
                <w:b/>
                <w:sz w:val="17"/>
                <w:szCs w:val="17"/>
                <w:lang w:val="en-GB"/>
              </w:rPr>
              <w:t>1 - 3 months</w:t>
            </w:r>
            <w:bookmarkEnd w:id="989"/>
          </w:p>
        </w:tc>
        <w:tc>
          <w:tcPr>
            <w:tcW w:w="1134" w:type="dxa"/>
          </w:tcPr>
          <w:p w14:paraId="5544D734"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90" w:name="_Toc4062603"/>
            <w:r w:rsidRPr="00587444">
              <w:rPr>
                <w:rFonts w:ascii="Arial" w:hAnsi="Arial" w:cs="Arial"/>
                <w:b/>
                <w:sz w:val="17"/>
                <w:szCs w:val="17"/>
                <w:lang w:val="en-GB"/>
              </w:rPr>
              <w:t>3 - 12</w:t>
            </w:r>
            <w:bookmarkEnd w:id="990"/>
            <w:r w:rsidRPr="00587444">
              <w:rPr>
                <w:rFonts w:ascii="Arial" w:hAnsi="Arial" w:cs="Arial"/>
                <w:b/>
                <w:sz w:val="17"/>
                <w:szCs w:val="17"/>
                <w:lang w:val="en-GB"/>
              </w:rPr>
              <w:t xml:space="preserve"> </w:t>
            </w:r>
          </w:p>
          <w:p w14:paraId="4D00BA09"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91" w:name="_Toc4062604"/>
            <w:r w:rsidRPr="00587444">
              <w:rPr>
                <w:rFonts w:ascii="Arial" w:hAnsi="Arial" w:cs="Arial"/>
                <w:b/>
                <w:sz w:val="17"/>
                <w:szCs w:val="17"/>
                <w:lang w:val="en-GB"/>
              </w:rPr>
              <w:t>months</w:t>
            </w:r>
            <w:bookmarkEnd w:id="991"/>
          </w:p>
        </w:tc>
        <w:tc>
          <w:tcPr>
            <w:tcW w:w="1134" w:type="dxa"/>
          </w:tcPr>
          <w:p w14:paraId="2FEDC46F"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92" w:name="_Toc4062605"/>
            <w:r w:rsidRPr="00587444">
              <w:rPr>
                <w:rFonts w:ascii="Arial" w:hAnsi="Arial" w:cs="Arial"/>
                <w:b/>
                <w:sz w:val="17"/>
                <w:szCs w:val="17"/>
                <w:lang w:val="en-GB"/>
              </w:rPr>
              <w:t>1 - 3</w:t>
            </w:r>
            <w:bookmarkEnd w:id="992"/>
            <w:r w:rsidRPr="00587444">
              <w:rPr>
                <w:rFonts w:ascii="Arial" w:hAnsi="Arial" w:cs="Arial"/>
                <w:b/>
                <w:sz w:val="17"/>
                <w:szCs w:val="17"/>
                <w:lang w:val="en-GB"/>
              </w:rPr>
              <w:t xml:space="preserve"> </w:t>
            </w:r>
          </w:p>
          <w:p w14:paraId="4F95B602"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93" w:name="_Toc4062606"/>
            <w:r w:rsidRPr="00587444">
              <w:rPr>
                <w:rFonts w:ascii="Arial" w:hAnsi="Arial" w:cs="Arial"/>
                <w:b/>
                <w:sz w:val="17"/>
                <w:szCs w:val="17"/>
                <w:lang w:val="en-GB"/>
              </w:rPr>
              <w:t>years</w:t>
            </w:r>
            <w:bookmarkEnd w:id="993"/>
          </w:p>
        </w:tc>
        <w:tc>
          <w:tcPr>
            <w:tcW w:w="1134" w:type="dxa"/>
          </w:tcPr>
          <w:p w14:paraId="3D7442D8" w14:textId="77777777" w:rsidR="001C7C78" w:rsidRPr="00587444" w:rsidRDefault="001C7C78" w:rsidP="001C7C78">
            <w:pPr>
              <w:tabs>
                <w:tab w:val="right" w:pos="1263"/>
              </w:tabs>
              <w:suppressAutoHyphens w:val="0"/>
              <w:autoSpaceDN/>
              <w:jc w:val="right"/>
              <w:outlineLvl w:val="0"/>
              <w:rPr>
                <w:rFonts w:ascii="Arial" w:hAnsi="Arial" w:cs="Arial"/>
                <w:b/>
                <w:sz w:val="17"/>
                <w:szCs w:val="17"/>
                <w:lang w:val="en-GB"/>
              </w:rPr>
            </w:pPr>
            <w:bookmarkStart w:id="994" w:name="_Toc4062607"/>
            <w:r w:rsidRPr="00587444">
              <w:rPr>
                <w:rFonts w:ascii="Arial" w:hAnsi="Arial" w:cs="Arial"/>
                <w:b/>
                <w:sz w:val="17"/>
                <w:szCs w:val="17"/>
                <w:lang w:val="en-GB"/>
              </w:rPr>
              <w:t>Over 3 years</w:t>
            </w:r>
            <w:bookmarkEnd w:id="994"/>
          </w:p>
        </w:tc>
        <w:tc>
          <w:tcPr>
            <w:tcW w:w="1134" w:type="dxa"/>
          </w:tcPr>
          <w:p w14:paraId="30352353"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995" w:name="_Toc4062608"/>
            <w:r w:rsidRPr="00587444">
              <w:rPr>
                <w:rFonts w:ascii="Arial" w:hAnsi="Arial" w:cs="Arial"/>
                <w:b/>
                <w:sz w:val="17"/>
                <w:szCs w:val="17"/>
                <w:lang w:val="en-GB"/>
              </w:rPr>
              <w:t>Total</w:t>
            </w:r>
            <w:bookmarkEnd w:id="995"/>
          </w:p>
        </w:tc>
      </w:tr>
      <w:tr w:rsidR="00A20E71" w:rsidRPr="00587444" w14:paraId="0B04EABA" w14:textId="77777777" w:rsidTr="00DD69E7">
        <w:trPr>
          <w:trHeight w:hRule="exact" w:val="264"/>
          <w:jc w:val="center"/>
        </w:trPr>
        <w:tc>
          <w:tcPr>
            <w:tcW w:w="2981" w:type="dxa"/>
          </w:tcPr>
          <w:p w14:paraId="62ABA5C4" w14:textId="77777777" w:rsidR="00A20E71" w:rsidRPr="00587444" w:rsidRDefault="00A20E71" w:rsidP="00A20E71">
            <w:pPr>
              <w:tabs>
                <w:tab w:val="left" w:pos="-720"/>
              </w:tabs>
              <w:autoSpaceDN/>
              <w:jc w:val="center"/>
              <w:rPr>
                <w:rFonts w:ascii="Arial" w:hAnsi="Arial" w:cs="Arial"/>
                <w:b/>
                <w:spacing w:val="-2"/>
                <w:sz w:val="17"/>
                <w:szCs w:val="17"/>
                <w:lang w:val="en-GB"/>
              </w:rPr>
            </w:pPr>
          </w:p>
        </w:tc>
        <w:tc>
          <w:tcPr>
            <w:tcW w:w="1134" w:type="dxa"/>
            <w:vAlign w:val="bottom"/>
          </w:tcPr>
          <w:p w14:paraId="6E034697" w14:textId="113CC3B8"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0EB7F3DD" w14:textId="57A7A37B" w:rsidR="00A20E71" w:rsidRPr="00587444" w:rsidRDefault="00A20E71" w:rsidP="00A20E71">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42131311" w14:textId="5090C1E8"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0CF4C56" w14:textId="2D40F710"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BB0854A" w14:textId="784D2285" w:rsidR="00A20E71" w:rsidRPr="00587444" w:rsidRDefault="00A20E71" w:rsidP="00A20E71">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1DF64013" w14:textId="1E850319"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A20E71" w:rsidRPr="00587444" w14:paraId="4031B18D" w14:textId="77777777" w:rsidTr="00DD69E7">
        <w:trPr>
          <w:trHeight w:hRule="exact" w:val="264"/>
          <w:jc w:val="center"/>
        </w:trPr>
        <w:tc>
          <w:tcPr>
            <w:tcW w:w="2981" w:type="dxa"/>
            <w:vAlign w:val="bottom"/>
          </w:tcPr>
          <w:p w14:paraId="56ADA288" w14:textId="77777777" w:rsidR="00A20E71" w:rsidRPr="00587444" w:rsidRDefault="00A20E71" w:rsidP="00A20E71">
            <w:pPr>
              <w:tabs>
                <w:tab w:val="right" w:pos="1202"/>
              </w:tabs>
              <w:suppressAutoHyphens w:val="0"/>
              <w:autoSpaceDN/>
              <w:outlineLvl w:val="0"/>
              <w:rPr>
                <w:rFonts w:ascii="Arial" w:hAnsi="Arial" w:cs="Arial"/>
                <w:b/>
                <w:bCs/>
                <w:sz w:val="17"/>
                <w:szCs w:val="17"/>
                <w:lang w:val="en-GB"/>
              </w:rPr>
            </w:pPr>
            <w:bookmarkStart w:id="996" w:name="_Toc4062614"/>
            <w:r w:rsidRPr="00587444">
              <w:rPr>
                <w:rFonts w:ascii="Arial" w:hAnsi="Arial" w:cs="Arial"/>
                <w:b/>
                <w:bCs/>
                <w:sz w:val="17"/>
                <w:szCs w:val="17"/>
                <w:lang w:val="en-GB"/>
              </w:rPr>
              <w:t>Financial liabilities</w:t>
            </w:r>
            <w:bookmarkEnd w:id="996"/>
          </w:p>
        </w:tc>
        <w:tc>
          <w:tcPr>
            <w:tcW w:w="1134" w:type="dxa"/>
            <w:vAlign w:val="bottom"/>
          </w:tcPr>
          <w:p w14:paraId="5E4127C0"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049EE39E"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E8EE955"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2B9A3FEA"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792CC46" w14:textId="77777777" w:rsidR="00A20E71" w:rsidRPr="00587444" w:rsidRDefault="00A20E71" w:rsidP="00A20E71">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35B37238" w14:textId="77777777" w:rsidR="00A20E71" w:rsidRPr="00587444" w:rsidRDefault="00A20E71" w:rsidP="00A20E71">
            <w:pPr>
              <w:suppressAutoHyphens w:val="0"/>
              <w:autoSpaceDN/>
              <w:jc w:val="right"/>
              <w:outlineLvl w:val="0"/>
              <w:rPr>
                <w:rFonts w:ascii="Arial" w:hAnsi="Arial" w:cs="Arial"/>
                <w:b/>
                <w:bCs/>
                <w:sz w:val="17"/>
                <w:szCs w:val="17"/>
                <w:lang w:val="en-GB"/>
              </w:rPr>
            </w:pPr>
          </w:p>
        </w:tc>
      </w:tr>
      <w:tr w:rsidR="00D769E7" w:rsidRPr="00587444" w14:paraId="41E066B6" w14:textId="77777777" w:rsidTr="00DD69E7">
        <w:trPr>
          <w:trHeight w:hRule="exact" w:val="227"/>
          <w:jc w:val="center"/>
        </w:trPr>
        <w:tc>
          <w:tcPr>
            <w:tcW w:w="2981" w:type="dxa"/>
            <w:vAlign w:val="bottom"/>
          </w:tcPr>
          <w:p w14:paraId="4D753494" w14:textId="77777777" w:rsidR="00D769E7" w:rsidRPr="00587444" w:rsidRDefault="00D769E7" w:rsidP="00D769E7">
            <w:pPr>
              <w:tabs>
                <w:tab w:val="right" w:pos="1202"/>
                <w:tab w:val="center" w:pos="4153"/>
                <w:tab w:val="right" w:pos="8306"/>
              </w:tabs>
              <w:suppressAutoHyphens w:val="0"/>
              <w:autoSpaceDN/>
              <w:outlineLvl w:val="0"/>
              <w:rPr>
                <w:rFonts w:ascii="Arial" w:hAnsi="Arial" w:cs="Arial"/>
                <w:sz w:val="17"/>
                <w:szCs w:val="17"/>
                <w:lang w:val="en-GB"/>
              </w:rPr>
            </w:pPr>
            <w:bookmarkStart w:id="997" w:name="_Toc4062615"/>
            <w:r w:rsidRPr="00587444">
              <w:rPr>
                <w:rFonts w:ascii="Arial" w:hAnsi="Arial" w:cs="Arial"/>
                <w:sz w:val="17"/>
                <w:szCs w:val="17"/>
                <w:lang w:val="en-GB"/>
              </w:rPr>
              <w:t>Deposits from customers</w:t>
            </w:r>
            <w:bookmarkEnd w:id="997"/>
          </w:p>
        </w:tc>
        <w:tc>
          <w:tcPr>
            <w:tcW w:w="1134" w:type="dxa"/>
            <w:tcBorders>
              <w:top w:val="nil"/>
              <w:left w:val="nil"/>
              <w:bottom w:val="nil"/>
              <w:right w:val="nil"/>
            </w:tcBorders>
            <w:shd w:val="clear" w:color="auto" w:fill="auto"/>
            <w:vAlign w:val="bottom"/>
          </w:tcPr>
          <w:p w14:paraId="246F011C" w14:textId="143CD0FD"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54</w:t>
            </w:r>
            <w:r w:rsidR="000F0D60">
              <w:rPr>
                <w:rFonts w:ascii="Arial" w:hAnsi="Arial" w:cs="Arial"/>
                <w:sz w:val="17"/>
                <w:szCs w:val="17"/>
              </w:rPr>
              <w:t>,</w:t>
            </w:r>
            <w:r>
              <w:rPr>
                <w:rFonts w:ascii="Arial" w:hAnsi="Arial" w:cs="Arial"/>
                <w:sz w:val="17"/>
                <w:szCs w:val="17"/>
              </w:rPr>
              <w:t>375</w:t>
            </w:r>
          </w:p>
        </w:tc>
        <w:tc>
          <w:tcPr>
            <w:tcW w:w="1134" w:type="dxa"/>
            <w:tcBorders>
              <w:top w:val="nil"/>
              <w:left w:val="nil"/>
              <w:bottom w:val="nil"/>
              <w:right w:val="nil"/>
            </w:tcBorders>
            <w:shd w:val="clear" w:color="auto" w:fill="auto"/>
            <w:vAlign w:val="bottom"/>
          </w:tcPr>
          <w:p w14:paraId="518A65DD" w14:textId="7232EDCC"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41</w:t>
            </w:r>
          </w:p>
        </w:tc>
        <w:tc>
          <w:tcPr>
            <w:tcW w:w="1134" w:type="dxa"/>
            <w:tcBorders>
              <w:top w:val="nil"/>
              <w:left w:val="nil"/>
              <w:bottom w:val="nil"/>
              <w:right w:val="nil"/>
            </w:tcBorders>
            <w:shd w:val="clear" w:color="auto" w:fill="auto"/>
            <w:vAlign w:val="bottom"/>
          </w:tcPr>
          <w:p w14:paraId="4572AF32" w14:textId="7A133583"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w:t>
            </w:r>
            <w:r w:rsidR="000F0D60">
              <w:rPr>
                <w:rFonts w:ascii="Arial" w:hAnsi="Arial" w:cs="Arial"/>
                <w:sz w:val="17"/>
                <w:szCs w:val="17"/>
              </w:rPr>
              <w:t>,</w:t>
            </w:r>
            <w:r>
              <w:rPr>
                <w:rFonts w:ascii="Arial" w:hAnsi="Arial" w:cs="Arial"/>
                <w:sz w:val="17"/>
                <w:szCs w:val="17"/>
              </w:rPr>
              <w:t>752</w:t>
            </w:r>
          </w:p>
        </w:tc>
        <w:tc>
          <w:tcPr>
            <w:tcW w:w="1134" w:type="dxa"/>
            <w:tcBorders>
              <w:top w:val="nil"/>
              <w:left w:val="nil"/>
              <w:bottom w:val="nil"/>
              <w:right w:val="nil"/>
            </w:tcBorders>
            <w:shd w:val="clear" w:color="auto" w:fill="auto"/>
            <w:vAlign w:val="bottom"/>
          </w:tcPr>
          <w:p w14:paraId="5BB7D7D2" w14:textId="07267278"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299</w:t>
            </w:r>
          </w:p>
        </w:tc>
        <w:tc>
          <w:tcPr>
            <w:tcW w:w="1134" w:type="dxa"/>
            <w:tcBorders>
              <w:top w:val="nil"/>
              <w:left w:val="nil"/>
              <w:bottom w:val="nil"/>
              <w:right w:val="nil"/>
            </w:tcBorders>
            <w:shd w:val="clear" w:color="auto" w:fill="auto"/>
            <w:vAlign w:val="bottom"/>
          </w:tcPr>
          <w:p w14:paraId="36DF7825" w14:textId="5EB1680C"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11</w:t>
            </w:r>
            <w:r w:rsidR="000F0D60">
              <w:rPr>
                <w:rFonts w:ascii="Arial" w:hAnsi="Arial" w:cs="Arial"/>
                <w:sz w:val="17"/>
                <w:szCs w:val="17"/>
              </w:rPr>
              <w:t>,</w:t>
            </w:r>
            <w:r>
              <w:rPr>
                <w:rFonts w:ascii="Arial" w:hAnsi="Arial" w:cs="Arial"/>
                <w:sz w:val="17"/>
                <w:szCs w:val="17"/>
              </w:rPr>
              <w:t>045</w:t>
            </w:r>
          </w:p>
        </w:tc>
        <w:tc>
          <w:tcPr>
            <w:tcW w:w="1134" w:type="dxa"/>
            <w:tcBorders>
              <w:top w:val="nil"/>
              <w:left w:val="nil"/>
              <w:bottom w:val="nil"/>
              <w:right w:val="nil"/>
            </w:tcBorders>
            <w:shd w:val="clear" w:color="auto" w:fill="auto"/>
            <w:vAlign w:val="bottom"/>
          </w:tcPr>
          <w:p w14:paraId="3610E9A6" w14:textId="06A79181"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95</w:t>
            </w:r>
            <w:r w:rsidR="000F0D60">
              <w:rPr>
                <w:rFonts w:ascii="Arial" w:hAnsi="Arial" w:cs="Arial"/>
                <w:sz w:val="17"/>
                <w:szCs w:val="17"/>
              </w:rPr>
              <w:t>,</w:t>
            </w:r>
            <w:r>
              <w:rPr>
                <w:rFonts w:ascii="Arial" w:hAnsi="Arial" w:cs="Arial"/>
                <w:sz w:val="17"/>
                <w:szCs w:val="17"/>
              </w:rPr>
              <w:t>512</w:t>
            </w:r>
          </w:p>
        </w:tc>
      </w:tr>
      <w:tr w:rsidR="00D769E7" w:rsidRPr="00587444" w14:paraId="5E9253A4" w14:textId="77777777" w:rsidTr="00DD69E7">
        <w:trPr>
          <w:trHeight w:hRule="exact" w:val="227"/>
          <w:jc w:val="center"/>
        </w:trPr>
        <w:tc>
          <w:tcPr>
            <w:tcW w:w="2981" w:type="dxa"/>
            <w:vAlign w:val="bottom"/>
          </w:tcPr>
          <w:p w14:paraId="58D1330D" w14:textId="77777777" w:rsidR="00D769E7" w:rsidRPr="00587444" w:rsidRDefault="00D769E7" w:rsidP="00D769E7">
            <w:pPr>
              <w:tabs>
                <w:tab w:val="right" w:pos="1202"/>
                <w:tab w:val="center" w:pos="4153"/>
                <w:tab w:val="right" w:pos="8306"/>
              </w:tabs>
              <w:suppressAutoHyphens w:val="0"/>
              <w:autoSpaceDN/>
              <w:outlineLvl w:val="0"/>
              <w:rPr>
                <w:rFonts w:ascii="Arial" w:hAnsi="Arial" w:cs="Arial"/>
                <w:sz w:val="17"/>
                <w:szCs w:val="17"/>
                <w:lang w:val="en-GB"/>
              </w:rPr>
            </w:pPr>
            <w:bookmarkStart w:id="998" w:name="_Toc4062616"/>
            <w:r w:rsidRPr="00587444">
              <w:rPr>
                <w:rFonts w:ascii="Arial" w:hAnsi="Arial" w:cs="Arial"/>
                <w:sz w:val="17"/>
                <w:szCs w:val="17"/>
                <w:lang w:val="en-GB"/>
              </w:rPr>
              <w:t>Borrowings</w:t>
            </w:r>
            <w:bookmarkEnd w:id="998"/>
          </w:p>
        </w:tc>
        <w:tc>
          <w:tcPr>
            <w:tcW w:w="1134" w:type="dxa"/>
            <w:tcBorders>
              <w:top w:val="nil"/>
              <w:left w:val="nil"/>
              <w:bottom w:val="nil"/>
              <w:right w:val="nil"/>
            </w:tcBorders>
            <w:shd w:val="clear" w:color="auto" w:fill="auto"/>
            <w:vAlign w:val="bottom"/>
          </w:tcPr>
          <w:p w14:paraId="6CA058E1" w14:textId="57CC6248"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37</w:t>
            </w:r>
            <w:r w:rsidR="000F0D60">
              <w:rPr>
                <w:rFonts w:ascii="Arial" w:hAnsi="Arial" w:cs="Arial"/>
                <w:sz w:val="17"/>
                <w:szCs w:val="17"/>
              </w:rPr>
              <w:t>,</w:t>
            </w:r>
            <w:r>
              <w:rPr>
                <w:rFonts w:ascii="Arial" w:hAnsi="Arial" w:cs="Arial"/>
                <w:sz w:val="17"/>
                <w:szCs w:val="17"/>
              </w:rPr>
              <w:t>038</w:t>
            </w:r>
          </w:p>
        </w:tc>
        <w:tc>
          <w:tcPr>
            <w:tcW w:w="1134" w:type="dxa"/>
            <w:tcBorders>
              <w:top w:val="nil"/>
              <w:left w:val="nil"/>
              <w:bottom w:val="nil"/>
              <w:right w:val="nil"/>
            </w:tcBorders>
            <w:shd w:val="clear" w:color="auto" w:fill="auto"/>
            <w:vAlign w:val="bottom"/>
          </w:tcPr>
          <w:p w14:paraId="5E7EA3CD" w14:textId="6915B70E"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53</w:t>
            </w:r>
            <w:r w:rsidR="000F0D60">
              <w:rPr>
                <w:rFonts w:ascii="Arial" w:hAnsi="Arial" w:cs="Arial"/>
                <w:sz w:val="17"/>
                <w:szCs w:val="17"/>
              </w:rPr>
              <w:t>,</w:t>
            </w:r>
            <w:r>
              <w:rPr>
                <w:rFonts w:ascii="Arial" w:hAnsi="Arial" w:cs="Arial"/>
                <w:sz w:val="17"/>
                <w:szCs w:val="17"/>
              </w:rPr>
              <w:t>712</w:t>
            </w:r>
          </w:p>
        </w:tc>
        <w:tc>
          <w:tcPr>
            <w:tcW w:w="1134" w:type="dxa"/>
            <w:tcBorders>
              <w:top w:val="nil"/>
              <w:left w:val="nil"/>
              <w:bottom w:val="nil"/>
              <w:right w:val="nil"/>
            </w:tcBorders>
            <w:shd w:val="clear" w:color="auto" w:fill="auto"/>
            <w:vAlign w:val="bottom"/>
          </w:tcPr>
          <w:p w14:paraId="3B5ED740" w14:textId="3BBD42BE"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318</w:t>
            </w:r>
            <w:r w:rsidR="000F0D60">
              <w:rPr>
                <w:rFonts w:ascii="Arial" w:hAnsi="Arial" w:cs="Arial"/>
                <w:sz w:val="17"/>
                <w:szCs w:val="17"/>
              </w:rPr>
              <w:t>,</w:t>
            </w:r>
            <w:r>
              <w:rPr>
                <w:rFonts w:ascii="Arial" w:hAnsi="Arial" w:cs="Arial"/>
                <w:sz w:val="17"/>
                <w:szCs w:val="17"/>
              </w:rPr>
              <w:t>952</w:t>
            </w:r>
          </w:p>
        </w:tc>
        <w:tc>
          <w:tcPr>
            <w:tcW w:w="1134" w:type="dxa"/>
            <w:tcBorders>
              <w:top w:val="nil"/>
              <w:left w:val="nil"/>
              <w:bottom w:val="nil"/>
              <w:right w:val="nil"/>
            </w:tcBorders>
            <w:shd w:val="clear" w:color="auto" w:fill="auto"/>
            <w:vAlign w:val="bottom"/>
          </w:tcPr>
          <w:p w14:paraId="40747BAE" w14:textId="7AACB78C"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793</w:t>
            </w:r>
            <w:r w:rsidR="000F0D60">
              <w:rPr>
                <w:rFonts w:ascii="Arial" w:hAnsi="Arial" w:cs="Arial"/>
                <w:sz w:val="17"/>
                <w:szCs w:val="17"/>
              </w:rPr>
              <w:t>,</w:t>
            </w:r>
            <w:r>
              <w:rPr>
                <w:rFonts w:ascii="Arial" w:hAnsi="Arial" w:cs="Arial"/>
                <w:sz w:val="17"/>
                <w:szCs w:val="17"/>
              </w:rPr>
              <w:t>561</w:t>
            </w:r>
          </w:p>
        </w:tc>
        <w:tc>
          <w:tcPr>
            <w:tcW w:w="1134" w:type="dxa"/>
            <w:tcBorders>
              <w:top w:val="nil"/>
              <w:left w:val="nil"/>
              <w:bottom w:val="nil"/>
              <w:right w:val="nil"/>
            </w:tcBorders>
            <w:shd w:val="clear" w:color="auto" w:fill="auto"/>
            <w:vAlign w:val="bottom"/>
          </w:tcPr>
          <w:p w14:paraId="4FB99C59" w14:textId="4BCA480B"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1</w:t>
            </w:r>
            <w:r w:rsidR="000F0D60">
              <w:rPr>
                <w:rFonts w:ascii="Arial" w:hAnsi="Arial" w:cs="Arial"/>
                <w:sz w:val="17"/>
                <w:szCs w:val="17"/>
              </w:rPr>
              <w:t>,</w:t>
            </w:r>
            <w:r>
              <w:rPr>
                <w:rFonts w:ascii="Arial" w:hAnsi="Arial" w:cs="Arial"/>
                <w:sz w:val="17"/>
                <w:szCs w:val="17"/>
              </w:rPr>
              <w:t>392</w:t>
            </w:r>
            <w:r w:rsidR="000F0D60">
              <w:rPr>
                <w:rFonts w:ascii="Arial" w:hAnsi="Arial" w:cs="Arial"/>
                <w:sz w:val="17"/>
                <w:szCs w:val="17"/>
              </w:rPr>
              <w:t>,</w:t>
            </w:r>
            <w:r>
              <w:rPr>
                <w:rFonts w:ascii="Arial" w:hAnsi="Arial" w:cs="Arial"/>
                <w:sz w:val="17"/>
                <w:szCs w:val="17"/>
              </w:rPr>
              <w:t>921</w:t>
            </w:r>
          </w:p>
        </w:tc>
        <w:tc>
          <w:tcPr>
            <w:tcW w:w="1134" w:type="dxa"/>
            <w:tcBorders>
              <w:top w:val="nil"/>
              <w:left w:val="nil"/>
              <w:bottom w:val="nil"/>
              <w:right w:val="nil"/>
            </w:tcBorders>
            <w:shd w:val="clear" w:color="auto" w:fill="auto"/>
            <w:vAlign w:val="bottom"/>
          </w:tcPr>
          <w:p w14:paraId="1EAFEFE1" w14:textId="21C25F56" w:rsidR="00D769E7" w:rsidRPr="00587444" w:rsidRDefault="00D769E7" w:rsidP="00D769E7">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sz w:val="17"/>
                <w:szCs w:val="17"/>
              </w:rPr>
              <w:t>2</w:t>
            </w:r>
            <w:r w:rsidR="000F0D60">
              <w:rPr>
                <w:rFonts w:ascii="Arial" w:hAnsi="Arial" w:cs="Arial"/>
                <w:sz w:val="17"/>
                <w:szCs w:val="17"/>
              </w:rPr>
              <w:t>,</w:t>
            </w:r>
            <w:r>
              <w:rPr>
                <w:rFonts w:ascii="Arial" w:hAnsi="Arial" w:cs="Arial"/>
                <w:sz w:val="17"/>
                <w:szCs w:val="17"/>
              </w:rPr>
              <w:t>596</w:t>
            </w:r>
            <w:r w:rsidR="000F0D60">
              <w:rPr>
                <w:rFonts w:ascii="Arial" w:hAnsi="Arial" w:cs="Arial"/>
                <w:sz w:val="17"/>
                <w:szCs w:val="17"/>
              </w:rPr>
              <w:t>,</w:t>
            </w:r>
            <w:r>
              <w:rPr>
                <w:rFonts w:ascii="Arial" w:hAnsi="Arial" w:cs="Arial"/>
                <w:sz w:val="17"/>
                <w:szCs w:val="17"/>
              </w:rPr>
              <w:t>184</w:t>
            </w:r>
          </w:p>
        </w:tc>
      </w:tr>
      <w:tr w:rsidR="00D769E7" w:rsidRPr="00587444" w14:paraId="51B65765" w14:textId="77777777" w:rsidTr="00DD69E7">
        <w:trPr>
          <w:trHeight w:hRule="exact" w:val="442"/>
          <w:jc w:val="center"/>
        </w:trPr>
        <w:tc>
          <w:tcPr>
            <w:tcW w:w="2981" w:type="dxa"/>
            <w:vAlign w:val="bottom"/>
          </w:tcPr>
          <w:p w14:paraId="73E53E1E" w14:textId="77777777" w:rsidR="00D769E7" w:rsidRDefault="00D769E7" w:rsidP="00D769E7">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2E9FB0AB" w14:textId="7E0DD65A" w:rsidR="00D769E7" w:rsidRPr="00587444" w:rsidRDefault="00D769E7" w:rsidP="00D769E7">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shd w:val="clear" w:color="auto" w:fill="auto"/>
            <w:vAlign w:val="bottom"/>
          </w:tcPr>
          <w:p w14:paraId="3F494DCA" w14:textId="23940CB7" w:rsidR="00D769E7" w:rsidRPr="00587444" w:rsidDel="00441EDF" w:rsidRDefault="00D769E7" w:rsidP="00D769E7">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10</w:t>
            </w:r>
            <w:r w:rsidR="000F0D60">
              <w:rPr>
                <w:rFonts w:ascii="Arial" w:hAnsi="Arial" w:cs="Arial"/>
                <w:sz w:val="17"/>
                <w:szCs w:val="17"/>
              </w:rPr>
              <w:t>,</w:t>
            </w:r>
            <w:r>
              <w:rPr>
                <w:rFonts w:ascii="Arial" w:hAnsi="Arial" w:cs="Arial"/>
                <w:sz w:val="17"/>
                <w:szCs w:val="17"/>
              </w:rPr>
              <w:t>471</w:t>
            </w:r>
          </w:p>
        </w:tc>
        <w:tc>
          <w:tcPr>
            <w:tcW w:w="1134" w:type="dxa"/>
            <w:tcBorders>
              <w:top w:val="nil"/>
              <w:left w:val="nil"/>
              <w:right w:val="nil"/>
            </w:tcBorders>
            <w:shd w:val="clear" w:color="auto" w:fill="auto"/>
            <w:vAlign w:val="bottom"/>
          </w:tcPr>
          <w:p w14:paraId="7A3A04AA" w14:textId="3F9D6F7F" w:rsidR="00D769E7" w:rsidRPr="00587444" w:rsidDel="00441EDF" w:rsidRDefault="00D769E7" w:rsidP="00D769E7">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710</w:t>
            </w:r>
          </w:p>
        </w:tc>
        <w:tc>
          <w:tcPr>
            <w:tcW w:w="1134" w:type="dxa"/>
            <w:tcBorders>
              <w:top w:val="nil"/>
              <w:left w:val="nil"/>
              <w:right w:val="nil"/>
            </w:tcBorders>
            <w:shd w:val="clear" w:color="auto" w:fill="auto"/>
            <w:vAlign w:val="bottom"/>
          </w:tcPr>
          <w:p w14:paraId="1ED1D623" w14:textId="1F808045" w:rsidR="00D769E7" w:rsidRPr="00587444" w:rsidDel="00441EDF" w:rsidRDefault="00D769E7" w:rsidP="00D769E7">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2</w:t>
            </w:r>
            <w:r w:rsidR="000F0D60">
              <w:rPr>
                <w:rFonts w:ascii="Arial" w:hAnsi="Arial" w:cs="Arial"/>
                <w:sz w:val="17"/>
                <w:szCs w:val="17"/>
              </w:rPr>
              <w:t>,</w:t>
            </w:r>
            <w:r>
              <w:rPr>
                <w:rFonts w:ascii="Arial" w:hAnsi="Arial" w:cs="Arial"/>
                <w:sz w:val="17"/>
                <w:szCs w:val="17"/>
              </w:rPr>
              <w:t>400</w:t>
            </w:r>
          </w:p>
        </w:tc>
        <w:tc>
          <w:tcPr>
            <w:tcW w:w="1134" w:type="dxa"/>
            <w:tcBorders>
              <w:top w:val="nil"/>
              <w:left w:val="nil"/>
              <w:right w:val="nil"/>
            </w:tcBorders>
            <w:shd w:val="clear" w:color="auto" w:fill="auto"/>
            <w:vAlign w:val="bottom"/>
          </w:tcPr>
          <w:p w14:paraId="7310B13D" w14:textId="7B82DB16" w:rsidR="00D769E7" w:rsidRPr="00587444" w:rsidDel="00441EDF" w:rsidRDefault="00D769E7" w:rsidP="00D769E7">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5</w:t>
            </w:r>
            <w:r w:rsidR="000F0D60">
              <w:rPr>
                <w:rFonts w:ascii="Arial" w:hAnsi="Arial" w:cs="Arial"/>
                <w:sz w:val="17"/>
                <w:szCs w:val="17"/>
              </w:rPr>
              <w:t>,</w:t>
            </w:r>
            <w:r>
              <w:rPr>
                <w:rFonts w:ascii="Arial" w:hAnsi="Arial" w:cs="Arial"/>
                <w:sz w:val="17"/>
                <w:szCs w:val="17"/>
              </w:rPr>
              <w:t>627</w:t>
            </w:r>
          </w:p>
        </w:tc>
        <w:tc>
          <w:tcPr>
            <w:tcW w:w="1134" w:type="dxa"/>
            <w:tcBorders>
              <w:top w:val="nil"/>
              <w:left w:val="nil"/>
              <w:right w:val="nil"/>
            </w:tcBorders>
            <w:shd w:val="clear" w:color="auto" w:fill="auto"/>
            <w:vAlign w:val="bottom"/>
          </w:tcPr>
          <w:p w14:paraId="626C57A9" w14:textId="5472ED65" w:rsidR="00D769E7" w:rsidRPr="00587444" w:rsidDel="00441EDF" w:rsidRDefault="00D769E7" w:rsidP="00D769E7">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4</w:t>
            </w:r>
            <w:r w:rsidR="000F0D60">
              <w:rPr>
                <w:rFonts w:ascii="Arial" w:hAnsi="Arial" w:cs="Arial"/>
                <w:sz w:val="17"/>
                <w:szCs w:val="17"/>
              </w:rPr>
              <w:t>,</w:t>
            </w:r>
            <w:r>
              <w:rPr>
                <w:rFonts w:ascii="Arial" w:hAnsi="Arial" w:cs="Arial"/>
                <w:sz w:val="17"/>
                <w:szCs w:val="17"/>
              </w:rPr>
              <w:t>160</w:t>
            </w:r>
          </w:p>
        </w:tc>
        <w:tc>
          <w:tcPr>
            <w:tcW w:w="1134" w:type="dxa"/>
            <w:tcBorders>
              <w:top w:val="nil"/>
              <w:left w:val="nil"/>
              <w:right w:val="nil"/>
            </w:tcBorders>
            <w:shd w:val="clear" w:color="auto" w:fill="auto"/>
            <w:vAlign w:val="bottom"/>
          </w:tcPr>
          <w:p w14:paraId="716BDAD0" w14:textId="1710E6C3" w:rsidR="00D769E7" w:rsidRPr="00587444" w:rsidDel="00441EDF" w:rsidRDefault="00D769E7" w:rsidP="00D769E7">
            <w:pPr>
              <w:keepNext/>
              <w:keepLines/>
              <w:tabs>
                <w:tab w:val="decimal" w:pos="1202"/>
                <w:tab w:val="center" w:pos="4153"/>
                <w:tab w:val="right" w:pos="8306"/>
              </w:tabs>
              <w:suppressAutoHyphens w:val="0"/>
              <w:autoSpaceDN/>
              <w:jc w:val="right"/>
              <w:rPr>
                <w:rFonts w:ascii="Arial" w:hAnsi="Arial" w:cs="Arial"/>
                <w:sz w:val="17"/>
                <w:szCs w:val="17"/>
              </w:rPr>
            </w:pPr>
            <w:r>
              <w:rPr>
                <w:rFonts w:ascii="Arial" w:hAnsi="Arial" w:cs="Arial"/>
                <w:sz w:val="17"/>
                <w:szCs w:val="17"/>
              </w:rPr>
              <w:t>23</w:t>
            </w:r>
            <w:r w:rsidR="000F0D60">
              <w:rPr>
                <w:rFonts w:ascii="Arial" w:hAnsi="Arial" w:cs="Arial"/>
                <w:sz w:val="17"/>
                <w:szCs w:val="17"/>
              </w:rPr>
              <w:t>,</w:t>
            </w:r>
            <w:r>
              <w:rPr>
                <w:rFonts w:ascii="Arial" w:hAnsi="Arial" w:cs="Arial"/>
                <w:sz w:val="17"/>
                <w:szCs w:val="17"/>
              </w:rPr>
              <w:t>368</w:t>
            </w:r>
          </w:p>
        </w:tc>
      </w:tr>
      <w:tr w:rsidR="00D769E7" w:rsidRPr="00587444" w14:paraId="0549E98A" w14:textId="77777777" w:rsidTr="00DD69E7">
        <w:trPr>
          <w:trHeight w:hRule="exact" w:val="227"/>
          <w:jc w:val="center"/>
        </w:trPr>
        <w:tc>
          <w:tcPr>
            <w:tcW w:w="2981" w:type="dxa"/>
            <w:vAlign w:val="bottom"/>
          </w:tcPr>
          <w:p w14:paraId="5B43A504" w14:textId="77777777" w:rsidR="00D769E7" w:rsidRPr="00587444" w:rsidRDefault="00D769E7" w:rsidP="00D769E7">
            <w:pPr>
              <w:tabs>
                <w:tab w:val="right" w:pos="1202"/>
                <w:tab w:val="center" w:pos="4153"/>
                <w:tab w:val="right" w:pos="8306"/>
              </w:tabs>
              <w:suppressAutoHyphens w:val="0"/>
              <w:autoSpaceDN/>
              <w:outlineLvl w:val="0"/>
              <w:rPr>
                <w:rFonts w:ascii="Arial" w:hAnsi="Arial" w:cs="Arial"/>
                <w:sz w:val="17"/>
                <w:szCs w:val="17"/>
                <w:lang w:val="en-GB"/>
              </w:rPr>
            </w:pPr>
            <w:bookmarkStart w:id="999" w:name="_Toc4062618"/>
            <w:r w:rsidRPr="00587444">
              <w:rPr>
                <w:rFonts w:ascii="Arial" w:hAnsi="Arial" w:cs="Arial"/>
                <w:sz w:val="17"/>
                <w:szCs w:val="17"/>
                <w:lang w:val="en-GB"/>
              </w:rPr>
              <w:t>Other liabilities</w:t>
            </w:r>
            <w:bookmarkEnd w:id="999"/>
          </w:p>
        </w:tc>
        <w:tc>
          <w:tcPr>
            <w:tcW w:w="1134" w:type="dxa"/>
            <w:tcBorders>
              <w:top w:val="nil"/>
              <w:left w:val="nil"/>
              <w:bottom w:val="single" w:sz="4" w:space="0" w:color="auto"/>
              <w:right w:val="nil"/>
            </w:tcBorders>
            <w:shd w:val="clear" w:color="auto" w:fill="auto"/>
            <w:vAlign w:val="bottom"/>
          </w:tcPr>
          <w:p w14:paraId="4D1E76CD" w14:textId="61FE2C24" w:rsidR="00D769E7" w:rsidRPr="00587444" w:rsidRDefault="00D769E7" w:rsidP="00D769E7">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38</w:t>
            </w:r>
            <w:r w:rsidR="000F0D60">
              <w:rPr>
                <w:rFonts w:ascii="Arial" w:hAnsi="Arial" w:cs="Arial"/>
                <w:sz w:val="17"/>
                <w:szCs w:val="17"/>
              </w:rPr>
              <w:t>,</w:t>
            </w:r>
            <w:r>
              <w:rPr>
                <w:rFonts w:ascii="Arial" w:hAnsi="Arial" w:cs="Arial"/>
                <w:sz w:val="17"/>
                <w:szCs w:val="17"/>
              </w:rPr>
              <w:t>208</w:t>
            </w:r>
          </w:p>
        </w:tc>
        <w:tc>
          <w:tcPr>
            <w:tcW w:w="1134" w:type="dxa"/>
            <w:tcBorders>
              <w:top w:val="nil"/>
              <w:left w:val="nil"/>
              <w:bottom w:val="single" w:sz="4" w:space="0" w:color="auto"/>
              <w:right w:val="nil"/>
            </w:tcBorders>
            <w:shd w:val="clear" w:color="auto" w:fill="auto"/>
            <w:vAlign w:val="bottom"/>
          </w:tcPr>
          <w:p w14:paraId="24C062FA" w14:textId="12198F26" w:rsidR="00D769E7" w:rsidRPr="00587444" w:rsidRDefault="00D769E7" w:rsidP="00D769E7">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w:t>
            </w:r>
            <w:r w:rsidR="000F0D60">
              <w:rPr>
                <w:rFonts w:ascii="Arial" w:hAnsi="Arial" w:cs="Arial"/>
                <w:sz w:val="17"/>
                <w:szCs w:val="17"/>
              </w:rPr>
              <w:t>,</w:t>
            </w:r>
            <w:r>
              <w:rPr>
                <w:rFonts w:ascii="Arial" w:hAnsi="Arial" w:cs="Arial"/>
                <w:sz w:val="17"/>
                <w:szCs w:val="17"/>
              </w:rPr>
              <w:t>589</w:t>
            </w:r>
          </w:p>
        </w:tc>
        <w:tc>
          <w:tcPr>
            <w:tcW w:w="1134" w:type="dxa"/>
            <w:tcBorders>
              <w:top w:val="nil"/>
              <w:left w:val="nil"/>
              <w:bottom w:val="single" w:sz="4" w:space="0" w:color="auto"/>
              <w:right w:val="nil"/>
            </w:tcBorders>
            <w:shd w:val="clear" w:color="auto" w:fill="auto"/>
            <w:vAlign w:val="bottom"/>
          </w:tcPr>
          <w:p w14:paraId="03A1D5C2" w14:textId="72098C95" w:rsidR="00D769E7" w:rsidRPr="00587444" w:rsidRDefault="00D769E7" w:rsidP="00D769E7">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8</w:t>
            </w:r>
            <w:r w:rsidR="000F0D60">
              <w:rPr>
                <w:rFonts w:ascii="Arial" w:hAnsi="Arial" w:cs="Arial"/>
                <w:sz w:val="17"/>
                <w:szCs w:val="17"/>
              </w:rPr>
              <w:t>,</w:t>
            </w:r>
            <w:r>
              <w:rPr>
                <w:rFonts w:ascii="Arial" w:hAnsi="Arial" w:cs="Arial"/>
                <w:sz w:val="17"/>
                <w:szCs w:val="17"/>
              </w:rPr>
              <w:t>757</w:t>
            </w:r>
          </w:p>
        </w:tc>
        <w:tc>
          <w:tcPr>
            <w:tcW w:w="1134" w:type="dxa"/>
            <w:tcBorders>
              <w:top w:val="nil"/>
              <w:left w:val="nil"/>
              <w:bottom w:val="single" w:sz="4" w:space="0" w:color="auto"/>
              <w:right w:val="nil"/>
            </w:tcBorders>
            <w:shd w:val="clear" w:color="auto" w:fill="auto"/>
            <w:vAlign w:val="bottom"/>
          </w:tcPr>
          <w:p w14:paraId="72922B25" w14:textId="3F1F802E" w:rsidR="00D769E7" w:rsidRPr="00587444" w:rsidRDefault="00D769E7" w:rsidP="00D769E7">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20</w:t>
            </w:r>
            <w:r w:rsidR="000F0D60">
              <w:rPr>
                <w:rFonts w:ascii="Arial" w:hAnsi="Arial" w:cs="Arial"/>
                <w:sz w:val="17"/>
                <w:szCs w:val="17"/>
              </w:rPr>
              <w:t>,</w:t>
            </w:r>
            <w:r>
              <w:rPr>
                <w:rFonts w:ascii="Arial" w:hAnsi="Arial" w:cs="Arial"/>
                <w:sz w:val="17"/>
                <w:szCs w:val="17"/>
              </w:rPr>
              <w:t>531</w:t>
            </w:r>
          </w:p>
        </w:tc>
        <w:tc>
          <w:tcPr>
            <w:tcW w:w="1134" w:type="dxa"/>
            <w:tcBorders>
              <w:top w:val="nil"/>
              <w:left w:val="nil"/>
              <w:bottom w:val="single" w:sz="4" w:space="0" w:color="auto"/>
              <w:right w:val="nil"/>
            </w:tcBorders>
            <w:shd w:val="clear" w:color="auto" w:fill="auto"/>
            <w:vAlign w:val="bottom"/>
          </w:tcPr>
          <w:p w14:paraId="6C8E2911" w14:textId="2DA41C97" w:rsidR="00D769E7" w:rsidRPr="00587444" w:rsidRDefault="00D769E7" w:rsidP="00D769E7">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15</w:t>
            </w:r>
            <w:r w:rsidR="000F0D60">
              <w:rPr>
                <w:rFonts w:ascii="Arial" w:hAnsi="Arial" w:cs="Arial"/>
                <w:sz w:val="17"/>
                <w:szCs w:val="17"/>
              </w:rPr>
              <w:t>,</w:t>
            </w:r>
            <w:r>
              <w:rPr>
                <w:rFonts w:ascii="Arial" w:hAnsi="Arial" w:cs="Arial"/>
                <w:sz w:val="17"/>
                <w:szCs w:val="17"/>
              </w:rPr>
              <w:t>179</w:t>
            </w:r>
          </w:p>
        </w:tc>
        <w:tc>
          <w:tcPr>
            <w:tcW w:w="1134" w:type="dxa"/>
            <w:tcBorders>
              <w:top w:val="nil"/>
              <w:left w:val="nil"/>
              <w:bottom w:val="single" w:sz="4" w:space="0" w:color="auto"/>
              <w:right w:val="nil"/>
            </w:tcBorders>
            <w:shd w:val="clear" w:color="auto" w:fill="auto"/>
            <w:vAlign w:val="bottom"/>
          </w:tcPr>
          <w:p w14:paraId="24CA707B" w14:textId="1B962465" w:rsidR="00D769E7" w:rsidRPr="00587444" w:rsidRDefault="00D769E7" w:rsidP="00D769E7">
            <w:pPr>
              <w:tabs>
                <w:tab w:val="right" w:pos="1202"/>
                <w:tab w:val="center" w:pos="4153"/>
                <w:tab w:val="right" w:pos="8306"/>
              </w:tabs>
              <w:suppressAutoHyphens w:val="0"/>
              <w:autoSpaceDN/>
              <w:jc w:val="right"/>
              <w:outlineLvl w:val="0"/>
              <w:rPr>
                <w:rFonts w:ascii="Arial" w:hAnsi="Arial" w:cs="Arial"/>
                <w:sz w:val="17"/>
                <w:szCs w:val="17"/>
              </w:rPr>
            </w:pPr>
            <w:r>
              <w:rPr>
                <w:rFonts w:ascii="Arial" w:hAnsi="Arial" w:cs="Arial"/>
                <w:sz w:val="17"/>
                <w:szCs w:val="17"/>
              </w:rPr>
              <w:t>85</w:t>
            </w:r>
            <w:r w:rsidR="000F0D60">
              <w:rPr>
                <w:rFonts w:ascii="Arial" w:hAnsi="Arial" w:cs="Arial"/>
                <w:sz w:val="17"/>
                <w:szCs w:val="17"/>
              </w:rPr>
              <w:t>,</w:t>
            </w:r>
            <w:r>
              <w:rPr>
                <w:rFonts w:ascii="Arial" w:hAnsi="Arial" w:cs="Arial"/>
                <w:sz w:val="17"/>
                <w:szCs w:val="17"/>
              </w:rPr>
              <w:t>264</w:t>
            </w:r>
          </w:p>
        </w:tc>
      </w:tr>
      <w:tr w:rsidR="00D769E7" w:rsidRPr="00587444" w14:paraId="124AB38F" w14:textId="77777777" w:rsidTr="00DD69E7">
        <w:trPr>
          <w:trHeight w:hRule="exact" w:val="264"/>
          <w:jc w:val="center"/>
        </w:trPr>
        <w:tc>
          <w:tcPr>
            <w:tcW w:w="2981" w:type="dxa"/>
            <w:vAlign w:val="bottom"/>
          </w:tcPr>
          <w:p w14:paraId="7F911837" w14:textId="77777777" w:rsidR="00D769E7" w:rsidRPr="00587444" w:rsidRDefault="00D769E7" w:rsidP="00D769E7">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7C5AE1F3" w14:textId="733C475C" w:rsidR="00D769E7" w:rsidRPr="00587444" w:rsidRDefault="00D769E7" w:rsidP="00D769E7">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140</w:t>
            </w:r>
            <w:r w:rsidR="000F0D60">
              <w:rPr>
                <w:rFonts w:ascii="Arial" w:hAnsi="Arial" w:cs="Arial"/>
                <w:b/>
                <w:bCs/>
                <w:sz w:val="17"/>
                <w:szCs w:val="17"/>
              </w:rPr>
              <w:t>,</w:t>
            </w:r>
            <w:r>
              <w:rPr>
                <w:rFonts w:ascii="Arial" w:hAnsi="Arial" w:cs="Arial"/>
                <w:b/>
                <w:bCs/>
                <w:sz w:val="17"/>
                <w:szCs w:val="17"/>
              </w:rPr>
              <w:t>092</w:t>
            </w:r>
          </w:p>
        </w:tc>
        <w:tc>
          <w:tcPr>
            <w:tcW w:w="1134" w:type="dxa"/>
            <w:tcBorders>
              <w:top w:val="single" w:sz="4" w:space="0" w:color="auto"/>
              <w:left w:val="nil"/>
              <w:bottom w:val="single" w:sz="12" w:space="0" w:color="auto"/>
              <w:right w:val="nil"/>
            </w:tcBorders>
            <w:vAlign w:val="bottom"/>
          </w:tcPr>
          <w:p w14:paraId="459B1DBD" w14:textId="5FC56345" w:rsidR="00D769E7" w:rsidRPr="00587444" w:rsidRDefault="00D769E7" w:rsidP="00D769E7">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57</w:t>
            </w:r>
            <w:r w:rsidR="000F0D60">
              <w:rPr>
                <w:rFonts w:ascii="Arial" w:hAnsi="Arial" w:cs="Arial"/>
                <w:b/>
                <w:bCs/>
                <w:sz w:val="17"/>
                <w:szCs w:val="17"/>
              </w:rPr>
              <w:t>,</w:t>
            </w:r>
            <w:r>
              <w:rPr>
                <w:rFonts w:ascii="Arial" w:hAnsi="Arial" w:cs="Arial"/>
                <w:b/>
                <w:bCs/>
                <w:sz w:val="17"/>
                <w:szCs w:val="17"/>
              </w:rPr>
              <w:t>052</w:t>
            </w:r>
          </w:p>
        </w:tc>
        <w:tc>
          <w:tcPr>
            <w:tcW w:w="1134" w:type="dxa"/>
            <w:tcBorders>
              <w:top w:val="single" w:sz="4" w:space="0" w:color="auto"/>
              <w:left w:val="nil"/>
              <w:bottom w:val="single" w:sz="12" w:space="0" w:color="auto"/>
              <w:right w:val="nil"/>
            </w:tcBorders>
            <w:vAlign w:val="bottom"/>
          </w:tcPr>
          <w:p w14:paraId="6AD0BC3E" w14:textId="2E6E8E34" w:rsidR="00D769E7" w:rsidRPr="00587444" w:rsidRDefault="00D769E7" w:rsidP="00D769E7">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359</w:t>
            </w:r>
            <w:r w:rsidR="000F0D60">
              <w:rPr>
                <w:rFonts w:ascii="Arial" w:hAnsi="Arial" w:cs="Arial"/>
                <w:b/>
                <w:bCs/>
                <w:sz w:val="17"/>
                <w:szCs w:val="17"/>
              </w:rPr>
              <w:t>,</w:t>
            </w:r>
            <w:r>
              <w:rPr>
                <w:rFonts w:ascii="Arial" w:hAnsi="Arial" w:cs="Arial"/>
                <w:b/>
                <w:bCs/>
                <w:sz w:val="17"/>
                <w:szCs w:val="17"/>
              </w:rPr>
              <w:t>861</w:t>
            </w:r>
          </w:p>
        </w:tc>
        <w:tc>
          <w:tcPr>
            <w:tcW w:w="1134" w:type="dxa"/>
            <w:tcBorders>
              <w:top w:val="single" w:sz="4" w:space="0" w:color="auto"/>
              <w:left w:val="nil"/>
              <w:bottom w:val="single" w:sz="12" w:space="0" w:color="auto"/>
              <w:right w:val="nil"/>
            </w:tcBorders>
            <w:vAlign w:val="bottom"/>
          </w:tcPr>
          <w:p w14:paraId="64D27588" w14:textId="0442B089" w:rsidR="00D769E7" w:rsidRPr="00587444" w:rsidRDefault="00D769E7" w:rsidP="00D769E7">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820</w:t>
            </w:r>
            <w:r w:rsidR="000F0D60">
              <w:rPr>
                <w:rFonts w:ascii="Arial" w:hAnsi="Arial" w:cs="Arial"/>
                <w:b/>
                <w:bCs/>
                <w:sz w:val="17"/>
                <w:szCs w:val="17"/>
              </w:rPr>
              <w:t>,</w:t>
            </w:r>
            <w:r>
              <w:rPr>
                <w:rFonts w:ascii="Arial" w:hAnsi="Arial" w:cs="Arial"/>
                <w:b/>
                <w:bCs/>
                <w:sz w:val="17"/>
                <w:szCs w:val="17"/>
              </w:rPr>
              <w:t>018</w:t>
            </w:r>
          </w:p>
        </w:tc>
        <w:tc>
          <w:tcPr>
            <w:tcW w:w="1134" w:type="dxa"/>
            <w:tcBorders>
              <w:top w:val="single" w:sz="4" w:space="0" w:color="auto"/>
              <w:left w:val="nil"/>
              <w:bottom w:val="single" w:sz="12" w:space="0" w:color="auto"/>
              <w:right w:val="nil"/>
            </w:tcBorders>
            <w:vAlign w:val="bottom"/>
          </w:tcPr>
          <w:p w14:paraId="78F3C888" w14:textId="0C7AFD4A" w:rsidR="00D769E7" w:rsidRPr="00587444" w:rsidRDefault="00D769E7" w:rsidP="00D769E7">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1</w:t>
            </w:r>
            <w:r w:rsidR="000F0D60">
              <w:rPr>
                <w:rFonts w:ascii="Arial" w:hAnsi="Arial" w:cs="Arial"/>
                <w:b/>
                <w:bCs/>
                <w:sz w:val="17"/>
                <w:szCs w:val="17"/>
              </w:rPr>
              <w:t>,</w:t>
            </w:r>
            <w:r>
              <w:rPr>
                <w:rFonts w:ascii="Arial" w:hAnsi="Arial" w:cs="Arial"/>
                <w:b/>
                <w:bCs/>
                <w:sz w:val="17"/>
                <w:szCs w:val="17"/>
              </w:rPr>
              <w:t>423</w:t>
            </w:r>
            <w:r w:rsidR="000F0D60">
              <w:rPr>
                <w:rFonts w:ascii="Arial" w:hAnsi="Arial" w:cs="Arial"/>
                <w:b/>
                <w:bCs/>
                <w:sz w:val="17"/>
                <w:szCs w:val="17"/>
              </w:rPr>
              <w:t>,</w:t>
            </w:r>
            <w:r>
              <w:rPr>
                <w:rFonts w:ascii="Arial" w:hAnsi="Arial" w:cs="Arial"/>
                <w:b/>
                <w:bCs/>
                <w:sz w:val="17"/>
                <w:szCs w:val="17"/>
              </w:rPr>
              <w:t>305</w:t>
            </w:r>
          </w:p>
        </w:tc>
        <w:tc>
          <w:tcPr>
            <w:tcW w:w="1134" w:type="dxa"/>
            <w:tcBorders>
              <w:top w:val="single" w:sz="4" w:space="0" w:color="auto"/>
              <w:left w:val="nil"/>
              <w:bottom w:val="single" w:sz="12" w:space="0" w:color="auto"/>
              <w:right w:val="nil"/>
            </w:tcBorders>
            <w:vAlign w:val="bottom"/>
          </w:tcPr>
          <w:p w14:paraId="3B60F95A" w14:textId="1249EF17" w:rsidR="00D769E7" w:rsidRPr="00587444" w:rsidRDefault="00D769E7" w:rsidP="00D769E7">
            <w:pPr>
              <w:tabs>
                <w:tab w:val="right" w:pos="1202"/>
              </w:tabs>
              <w:suppressAutoHyphens w:val="0"/>
              <w:autoSpaceDN/>
              <w:jc w:val="right"/>
              <w:outlineLvl w:val="0"/>
              <w:rPr>
                <w:rFonts w:ascii="Arial" w:hAnsi="Arial" w:cs="Arial"/>
                <w:b/>
                <w:bCs/>
                <w:sz w:val="17"/>
                <w:szCs w:val="17"/>
                <w:lang w:val="en-GB"/>
              </w:rPr>
            </w:pPr>
            <w:r>
              <w:rPr>
                <w:rFonts w:ascii="Arial" w:hAnsi="Arial" w:cs="Arial"/>
                <w:b/>
                <w:bCs/>
                <w:sz w:val="17"/>
                <w:szCs w:val="17"/>
              </w:rPr>
              <w:t>2</w:t>
            </w:r>
            <w:r w:rsidR="000F0D60">
              <w:rPr>
                <w:rFonts w:ascii="Arial" w:hAnsi="Arial" w:cs="Arial"/>
                <w:b/>
                <w:bCs/>
                <w:sz w:val="17"/>
                <w:szCs w:val="17"/>
              </w:rPr>
              <w:t>,</w:t>
            </w:r>
            <w:r>
              <w:rPr>
                <w:rFonts w:ascii="Arial" w:hAnsi="Arial" w:cs="Arial"/>
                <w:b/>
                <w:bCs/>
                <w:sz w:val="17"/>
                <w:szCs w:val="17"/>
              </w:rPr>
              <w:t>800</w:t>
            </w:r>
            <w:r w:rsidR="000F0D60">
              <w:rPr>
                <w:rFonts w:ascii="Arial" w:hAnsi="Arial" w:cs="Arial"/>
                <w:b/>
                <w:bCs/>
                <w:sz w:val="17"/>
                <w:szCs w:val="17"/>
              </w:rPr>
              <w:t>,</w:t>
            </w:r>
            <w:r>
              <w:rPr>
                <w:rFonts w:ascii="Arial" w:hAnsi="Arial" w:cs="Arial"/>
                <w:b/>
                <w:bCs/>
                <w:sz w:val="17"/>
                <w:szCs w:val="17"/>
              </w:rPr>
              <w:t>328</w:t>
            </w:r>
          </w:p>
        </w:tc>
      </w:tr>
      <w:tr w:rsidR="00A20E71" w:rsidRPr="00587444" w14:paraId="4CDEF20F" w14:textId="77777777" w:rsidTr="00DD69E7">
        <w:trPr>
          <w:trHeight w:hRule="exact" w:val="160"/>
          <w:jc w:val="center"/>
        </w:trPr>
        <w:tc>
          <w:tcPr>
            <w:tcW w:w="2981" w:type="dxa"/>
            <w:vAlign w:val="bottom"/>
          </w:tcPr>
          <w:p w14:paraId="56D741D3" w14:textId="77777777" w:rsidR="00A20E71" w:rsidRPr="00587444" w:rsidRDefault="00A20E71" w:rsidP="00A20E71">
            <w:pPr>
              <w:keepNext/>
              <w:keepLines/>
              <w:tabs>
                <w:tab w:val="decimal" w:pos="1202"/>
              </w:tabs>
              <w:suppressAutoHyphens w:val="0"/>
              <w:autoSpaceDN/>
              <w:rPr>
                <w:rFonts w:ascii="Arial" w:hAnsi="Arial" w:cs="Arial"/>
                <w:b/>
                <w:position w:val="4"/>
                <w:sz w:val="17"/>
                <w:szCs w:val="17"/>
                <w:lang w:val="en-GB"/>
              </w:rPr>
            </w:pPr>
          </w:p>
        </w:tc>
        <w:tc>
          <w:tcPr>
            <w:tcW w:w="1134" w:type="dxa"/>
            <w:tcBorders>
              <w:top w:val="nil"/>
              <w:left w:val="nil"/>
              <w:right w:val="nil"/>
            </w:tcBorders>
            <w:shd w:val="clear" w:color="auto" w:fill="auto"/>
            <w:vAlign w:val="bottom"/>
          </w:tcPr>
          <w:p w14:paraId="1B05236E"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2F2CFC64" w14:textId="77777777" w:rsidR="00A20E71" w:rsidRPr="00587444"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6BDB6277" w14:textId="77777777" w:rsidR="00A20E71" w:rsidRPr="00587444"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A5D5CC6"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4ABD0759" w14:textId="77777777" w:rsidR="00A20E71" w:rsidRPr="00587444" w:rsidRDefault="00A20E71" w:rsidP="00A20E71">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0CFBEFE"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r>
      <w:tr w:rsidR="00A20E71" w:rsidRPr="00587444" w14:paraId="575C9568" w14:textId="77777777" w:rsidTr="00DD69E7">
        <w:trPr>
          <w:trHeight w:hRule="exact" w:val="264"/>
          <w:jc w:val="center"/>
        </w:trPr>
        <w:tc>
          <w:tcPr>
            <w:tcW w:w="2981" w:type="dxa"/>
            <w:vAlign w:val="bottom"/>
          </w:tcPr>
          <w:p w14:paraId="1FF916D9" w14:textId="77777777" w:rsidR="00A20E71" w:rsidRPr="00587444" w:rsidRDefault="00A20E71" w:rsidP="00A20E71">
            <w:pPr>
              <w:tabs>
                <w:tab w:val="right" w:pos="1202"/>
                <w:tab w:val="center" w:pos="4153"/>
                <w:tab w:val="right" w:pos="8306"/>
              </w:tabs>
              <w:suppressAutoHyphens w:val="0"/>
              <w:autoSpaceDN/>
              <w:outlineLvl w:val="0"/>
              <w:rPr>
                <w:rFonts w:ascii="Arial" w:hAnsi="Arial" w:cs="Arial"/>
                <w:b/>
                <w:bCs/>
                <w:iCs/>
                <w:sz w:val="17"/>
                <w:szCs w:val="17"/>
                <w:lang w:val="en-GB"/>
              </w:rPr>
            </w:pPr>
            <w:bookmarkStart w:id="1000" w:name="_Toc4062631"/>
            <w:r w:rsidRPr="00587444">
              <w:rPr>
                <w:rFonts w:ascii="Arial" w:hAnsi="Arial" w:cs="Arial"/>
                <w:b/>
                <w:bCs/>
                <w:iCs/>
                <w:spacing w:val="-2"/>
                <w:sz w:val="17"/>
                <w:szCs w:val="17"/>
              </w:rPr>
              <w:t>Guarantees and commitments</w:t>
            </w:r>
            <w:bookmarkEnd w:id="1000"/>
          </w:p>
        </w:tc>
        <w:tc>
          <w:tcPr>
            <w:tcW w:w="1134" w:type="dxa"/>
            <w:tcBorders>
              <w:top w:val="nil"/>
              <w:left w:val="nil"/>
              <w:bottom w:val="nil"/>
              <w:right w:val="nil"/>
            </w:tcBorders>
            <w:shd w:val="clear" w:color="auto" w:fill="auto"/>
            <w:vAlign w:val="bottom"/>
          </w:tcPr>
          <w:p w14:paraId="31EE3DCD"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1BC5B971"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0B67E0F9"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B2E576C"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BDC8F18" w14:textId="77777777" w:rsidR="00A20E71" w:rsidRPr="00587444" w:rsidRDefault="00A20E71" w:rsidP="00A20E71">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476A62C9"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z w:val="17"/>
                <w:szCs w:val="17"/>
                <w:lang w:val="en-GB"/>
              </w:rPr>
            </w:pPr>
          </w:p>
        </w:tc>
      </w:tr>
      <w:tr w:rsidR="000F0D60" w:rsidRPr="00587444" w14:paraId="69FF45E8" w14:textId="77777777" w:rsidTr="00DD69E7">
        <w:trPr>
          <w:trHeight w:hRule="exact" w:val="227"/>
          <w:jc w:val="center"/>
        </w:trPr>
        <w:tc>
          <w:tcPr>
            <w:tcW w:w="2981" w:type="dxa"/>
            <w:vAlign w:val="bottom"/>
          </w:tcPr>
          <w:p w14:paraId="15DC8F33" w14:textId="504DE3B1" w:rsidR="000F0D60" w:rsidRPr="00587444" w:rsidRDefault="000F0D60" w:rsidP="000F0D60">
            <w:pPr>
              <w:tabs>
                <w:tab w:val="right" w:pos="1202"/>
              </w:tabs>
              <w:suppressAutoHyphens w:val="0"/>
              <w:autoSpaceDN/>
              <w:outlineLvl w:val="0"/>
              <w:rPr>
                <w:rFonts w:ascii="Arial" w:hAnsi="Arial" w:cs="Arial"/>
                <w:sz w:val="17"/>
                <w:szCs w:val="17"/>
                <w:lang w:val="en-GB"/>
              </w:rPr>
            </w:pPr>
            <w:bookmarkStart w:id="1001" w:name="_Toc4062632"/>
            <w:r w:rsidRPr="007F03A2">
              <w:rPr>
                <w:rFonts w:ascii="Arial" w:hAnsi="Arial" w:cs="Arial"/>
                <w:spacing w:val="-2"/>
                <w:sz w:val="17"/>
                <w:szCs w:val="17"/>
                <w:lang w:val="en-GB"/>
              </w:rPr>
              <w:t>Issued guarantees</w:t>
            </w:r>
            <w:bookmarkEnd w:id="1001"/>
          </w:p>
        </w:tc>
        <w:tc>
          <w:tcPr>
            <w:tcW w:w="1134" w:type="dxa"/>
            <w:tcBorders>
              <w:top w:val="nil"/>
              <w:left w:val="nil"/>
              <w:bottom w:val="nil"/>
              <w:right w:val="nil"/>
            </w:tcBorders>
            <w:shd w:val="clear" w:color="auto" w:fill="auto"/>
            <w:vAlign w:val="bottom"/>
          </w:tcPr>
          <w:p w14:paraId="496E57E4" w14:textId="1BFBA788"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59,473</w:t>
            </w:r>
          </w:p>
        </w:tc>
        <w:tc>
          <w:tcPr>
            <w:tcW w:w="1134" w:type="dxa"/>
            <w:tcBorders>
              <w:top w:val="nil"/>
              <w:left w:val="nil"/>
              <w:bottom w:val="nil"/>
              <w:right w:val="nil"/>
            </w:tcBorders>
            <w:shd w:val="clear" w:color="auto" w:fill="auto"/>
            <w:vAlign w:val="bottom"/>
          </w:tcPr>
          <w:p w14:paraId="292EA0CB" w14:textId="29E55A32"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7CDB52DA" w14:textId="5EC1F4DF"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5065D80" w14:textId="51DBFE81"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603DA4FB" w14:textId="7FBF7F7D" w:rsidR="000F0D60" w:rsidRPr="00587444" w:rsidRDefault="000F0D60" w:rsidP="000F0D60">
            <w:pPr>
              <w:tabs>
                <w:tab w:val="right" w:pos="1263"/>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37EF14D7" w14:textId="3C0EC722"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59,473</w:t>
            </w:r>
          </w:p>
        </w:tc>
      </w:tr>
      <w:tr w:rsidR="000F0D60" w:rsidRPr="00587444" w14:paraId="4FBEA06A" w14:textId="77777777" w:rsidTr="00DC225F">
        <w:trPr>
          <w:trHeight w:hRule="exact" w:val="473"/>
          <w:jc w:val="center"/>
        </w:trPr>
        <w:tc>
          <w:tcPr>
            <w:tcW w:w="2981" w:type="dxa"/>
            <w:vAlign w:val="bottom"/>
          </w:tcPr>
          <w:p w14:paraId="0129D244" w14:textId="77777777" w:rsidR="000F0D60" w:rsidRPr="00587444" w:rsidRDefault="000F0D60" w:rsidP="000F0D60">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C742D48" w14:textId="25E1BD44"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4,846</w:t>
            </w:r>
          </w:p>
        </w:tc>
        <w:tc>
          <w:tcPr>
            <w:tcW w:w="1134" w:type="dxa"/>
            <w:tcBorders>
              <w:top w:val="nil"/>
              <w:left w:val="nil"/>
              <w:bottom w:val="nil"/>
              <w:right w:val="nil"/>
            </w:tcBorders>
            <w:shd w:val="clear" w:color="auto" w:fill="auto"/>
            <w:vAlign w:val="bottom"/>
          </w:tcPr>
          <w:p w14:paraId="4FF9EDEF" w14:textId="63660021" w:rsidR="000F0D60" w:rsidRPr="00587444" w:rsidRDefault="000F0D60" w:rsidP="000F0D60">
            <w:pPr>
              <w:tabs>
                <w:tab w:val="center" w:pos="4153"/>
                <w:tab w:val="right" w:pos="8306"/>
              </w:tabs>
              <w:suppressAutoHyphens w:val="0"/>
              <w:autoSpaceDN/>
              <w:jc w:val="right"/>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4229D9C4" w14:textId="5B1FDA70"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5A941C47" w14:textId="700BDC77"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7F0DB518" w14:textId="1215C302" w:rsidR="000F0D60" w:rsidRPr="00587444" w:rsidRDefault="000F0D60" w:rsidP="000F0D60">
            <w:pPr>
              <w:tabs>
                <w:tab w:val="right" w:pos="1263"/>
              </w:tabs>
              <w:suppressAutoHyphens w:val="0"/>
              <w:autoSpaceDN/>
              <w:jc w:val="right"/>
              <w:outlineLvl w:val="0"/>
              <w:rPr>
                <w:rFonts w:ascii="Arial" w:hAnsi="Arial" w:cs="Arial"/>
                <w:bCs/>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4BE949BC" w14:textId="442516D0" w:rsidR="000F0D60" w:rsidRPr="00587444" w:rsidRDefault="000F0D60" w:rsidP="000F0D60">
            <w:pPr>
              <w:tabs>
                <w:tab w:val="right" w:pos="1202"/>
              </w:tabs>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4,846</w:t>
            </w:r>
          </w:p>
        </w:tc>
      </w:tr>
      <w:tr w:rsidR="000F0D60" w:rsidRPr="00587444" w14:paraId="3B0676B8" w14:textId="77777777" w:rsidTr="00DD69E7">
        <w:trPr>
          <w:trHeight w:hRule="exact" w:val="227"/>
          <w:jc w:val="center"/>
        </w:trPr>
        <w:tc>
          <w:tcPr>
            <w:tcW w:w="2981" w:type="dxa"/>
            <w:vAlign w:val="bottom"/>
          </w:tcPr>
          <w:p w14:paraId="2EFB43EE" w14:textId="77777777" w:rsidR="000F0D60" w:rsidRPr="00587444" w:rsidRDefault="000F0D60" w:rsidP="000F0D60">
            <w:pPr>
              <w:tabs>
                <w:tab w:val="right" w:pos="1202"/>
              </w:tabs>
              <w:suppressAutoHyphens w:val="0"/>
              <w:autoSpaceDN/>
              <w:outlineLvl w:val="0"/>
              <w:rPr>
                <w:rFonts w:ascii="Arial" w:hAnsi="Arial" w:cs="Arial"/>
                <w:bCs/>
                <w:sz w:val="17"/>
                <w:szCs w:val="17"/>
                <w:lang w:val="en-GB"/>
              </w:rPr>
            </w:pPr>
            <w:bookmarkStart w:id="1002" w:name="_Toc4062644"/>
            <w:r w:rsidRPr="00587444">
              <w:rPr>
                <w:rFonts w:ascii="Arial" w:hAnsi="Arial" w:cs="Arial"/>
                <w:spacing w:val="-2"/>
                <w:sz w:val="17"/>
                <w:szCs w:val="17"/>
                <w:lang w:val="en-GB"/>
              </w:rPr>
              <w:t>Undrawn loans</w:t>
            </w:r>
            <w:bookmarkEnd w:id="1002"/>
          </w:p>
        </w:tc>
        <w:tc>
          <w:tcPr>
            <w:tcW w:w="1134" w:type="dxa"/>
            <w:tcBorders>
              <w:top w:val="nil"/>
              <w:left w:val="nil"/>
              <w:bottom w:val="nil"/>
              <w:right w:val="nil"/>
            </w:tcBorders>
            <w:shd w:val="clear" w:color="auto" w:fill="auto"/>
            <w:vAlign w:val="bottom"/>
          </w:tcPr>
          <w:p w14:paraId="7869D574" w14:textId="4CC77406" w:rsidR="000F0D60" w:rsidRPr="00587444" w:rsidRDefault="000F0D60" w:rsidP="000F0D60">
            <w:pPr>
              <w:suppressAutoHyphens w:val="0"/>
              <w:autoSpaceDN/>
              <w:jc w:val="right"/>
              <w:outlineLvl w:val="0"/>
              <w:rPr>
                <w:rFonts w:ascii="Arial" w:hAnsi="Arial" w:cs="Arial"/>
                <w:bCs/>
                <w:spacing w:val="-2"/>
                <w:sz w:val="17"/>
                <w:szCs w:val="17"/>
                <w:lang w:val="en-GB"/>
              </w:rPr>
            </w:pPr>
            <w:r>
              <w:rPr>
                <w:rFonts w:ascii="Arial" w:eastAsia="Calibri" w:hAnsi="Arial" w:cs="Arial"/>
                <w:color w:val="000000" w:themeColor="text1"/>
                <w:spacing w:val="-2"/>
                <w:sz w:val="17"/>
                <w:szCs w:val="17"/>
                <w:lang w:val="hr-HR"/>
              </w:rPr>
              <w:t>480,198</w:t>
            </w:r>
          </w:p>
        </w:tc>
        <w:tc>
          <w:tcPr>
            <w:tcW w:w="1134" w:type="dxa"/>
            <w:tcBorders>
              <w:top w:val="nil"/>
              <w:left w:val="nil"/>
              <w:bottom w:val="nil"/>
              <w:right w:val="nil"/>
            </w:tcBorders>
            <w:shd w:val="clear" w:color="auto" w:fill="auto"/>
            <w:vAlign w:val="bottom"/>
          </w:tcPr>
          <w:p w14:paraId="0F2EB4BC" w14:textId="17784F07" w:rsidR="000F0D60" w:rsidRPr="00587444" w:rsidRDefault="000F0D60" w:rsidP="000F0D60">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DD851DD" w14:textId="7D7C8E10" w:rsidR="000F0D60" w:rsidRPr="00587444" w:rsidRDefault="000F0D60" w:rsidP="000F0D60">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3EC93C4A" w14:textId="2E6309CE" w:rsidR="000F0D60" w:rsidRPr="00587444" w:rsidRDefault="000F0D60" w:rsidP="000F0D60">
            <w:pPr>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491AB4C7" w14:textId="287BDF68" w:rsidR="000F0D60" w:rsidRPr="00587444" w:rsidRDefault="000F0D60" w:rsidP="000F0D60">
            <w:pPr>
              <w:tabs>
                <w:tab w:val="right" w:pos="1263"/>
              </w:tabs>
              <w:suppressAutoHyphens w:val="0"/>
              <w:autoSpaceDN/>
              <w:jc w:val="right"/>
              <w:outlineLvl w:val="0"/>
              <w:rPr>
                <w:rFonts w:ascii="Arial" w:hAnsi="Arial" w:cs="Arial"/>
                <w:bCs/>
                <w:spacing w:val="-2"/>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20962497" w14:textId="0FE418D1" w:rsidR="000F0D60" w:rsidRPr="00587444" w:rsidRDefault="000F0D60" w:rsidP="000F0D60">
            <w:pPr>
              <w:suppressAutoHyphens w:val="0"/>
              <w:autoSpaceDN/>
              <w:jc w:val="right"/>
              <w:outlineLvl w:val="0"/>
              <w:rPr>
                <w:rFonts w:ascii="Arial" w:hAnsi="Arial" w:cs="Arial"/>
                <w:bCs/>
                <w:sz w:val="17"/>
                <w:szCs w:val="17"/>
                <w:lang w:val="en-GB"/>
              </w:rPr>
            </w:pPr>
            <w:r>
              <w:rPr>
                <w:rFonts w:ascii="Arial" w:eastAsia="Calibri" w:hAnsi="Arial" w:cs="Arial"/>
                <w:color w:val="000000" w:themeColor="text1"/>
                <w:spacing w:val="-2"/>
                <w:sz w:val="17"/>
                <w:szCs w:val="17"/>
                <w:lang w:val="hr-HR"/>
              </w:rPr>
              <w:t>480,198</w:t>
            </w:r>
          </w:p>
        </w:tc>
      </w:tr>
      <w:tr w:rsidR="000F0D60" w:rsidRPr="00587444" w14:paraId="44CE59C0" w14:textId="77777777" w:rsidTr="00DD69E7">
        <w:trPr>
          <w:trHeight w:hRule="exact" w:val="227"/>
          <w:jc w:val="center"/>
        </w:trPr>
        <w:tc>
          <w:tcPr>
            <w:tcW w:w="2981" w:type="dxa"/>
            <w:vAlign w:val="bottom"/>
          </w:tcPr>
          <w:p w14:paraId="02053DB9" w14:textId="77777777" w:rsidR="000F0D60" w:rsidRPr="00587444" w:rsidRDefault="000F0D60" w:rsidP="000F0D60">
            <w:pPr>
              <w:tabs>
                <w:tab w:val="left" w:pos="-720"/>
              </w:tabs>
              <w:autoSpaceDN/>
              <w:rPr>
                <w:rFonts w:ascii="Arial" w:hAnsi="Arial" w:cs="Arial"/>
                <w:spacing w:val="-2"/>
                <w:sz w:val="17"/>
                <w:szCs w:val="17"/>
              </w:rPr>
            </w:pPr>
            <w:bookmarkStart w:id="1003" w:name="_Toc4062651"/>
            <w:r w:rsidRPr="00587444">
              <w:rPr>
                <w:rFonts w:ascii="Arial" w:hAnsi="Arial" w:cs="Arial"/>
                <w:spacing w:val="-2"/>
                <w:sz w:val="17"/>
                <w:szCs w:val="17"/>
              </w:rPr>
              <w:t>EIF – subscribed, not called up capital</w:t>
            </w:r>
            <w:bookmarkEnd w:id="1003"/>
          </w:p>
        </w:tc>
        <w:tc>
          <w:tcPr>
            <w:tcW w:w="1134" w:type="dxa"/>
            <w:tcBorders>
              <w:top w:val="nil"/>
              <w:left w:val="nil"/>
              <w:bottom w:val="nil"/>
              <w:right w:val="nil"/>
            </w:tcBorders>
            <w:shd w:val="clear" w:color="auto" w:fill="auto"/>
            <w:vAlign w:val="bottom"/>
          </w:tcPr>
          <w:p w14:paraId="1E1DA39F" w14:textId="4D4D4B92"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eastAsia="Calibri" w:hAnsi="Arial" w:cs="Arial"/>
                <w:color w:val="000000" w:themeColor="text1"/>
                <w:spacing w:val="-2"/>
                <w:sz w:val="17"/>
                <w:szCs w:val="17"/>
                <w:lang w:val="hr-HR"/>
              </w:rPr>
              <w:t>10,400</w:t>
            </w:r>
          </w:p>
        </w:tc>
        <w:tc>
          <w:tcPr>
            <w:tcW w:w="1134" w:type="dxa"/>
            <w:tcBorders>
              <w:top w:val="nil"/>
              <w:left w:val="nil"/>
              <w:bottom w:val="nil"/>
              <w:right w:val="nil"/>
            </w:tcBorders>
            <w:shd w:val="clear" w:color="auto" w:fill="auto"/>
            <w:vAlign w:val="bottom"/>
          </w:tcPr>
          <w:p w14:paraId="721AD431" w14:textId="7BF0C60F"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A4B4CF2" w14:textId="5EEB22DC"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5D39E2F" w14:textId="7DA54409"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22682261" w14:textId="482FFF9C" w:rsidR="000F0D60" w:rsidRPr="00587444" w:rsidRDefault="000F0D60" w:rsidP="000F0D60">
            <w:pPr>
              <w:tabs>
                <w:tab w:val="right" w:pos="1263"/>
              </w:tabs>
              <w:suppressAutoHyphens w:val="0"/>
              <w:autoSpaceDN/>
              <w:jc w:val="right"/>
              <w:outlineLvl w:val="0"/>
              <w:rPr>
                <w:rFonts w:ascii="Arial" w:hAnsi="Arial" w:cs="Arial"/>
                <w:bCs/>
                <w:color w:val="000000"/>
                <w:sz w:val="17"/>
                <w:szCs w:val="17"/>
                <w:lang w:val="en-GB"/>
              </w:rPr>
            </w:pPr>
            <w:r>
              <w:rPr>
                <w:rFonts w:ascii="Arial" w:hAnsi="Arial" w:cs="Arial"/>
                <w:color w:val="000000" w:themeColor="text1"/>
                <w:sz w:val="17"/>
                <w:szCs w:val="17"/>
              </w:rPr>
              <w:t>-</w:t>
            </w:r>
          </w:p>
        </w:tc>
        <w:tc>
          <w:tcPr>
            <w:tcW w:w="1134" w:type="dxa"/>
            <w:tcBorders>
              <w:top w:val="nil"/>
              <w:left w:val="nil"/>
              <w:bottom w:val="nil"/>
              <w:right w:val="nil"/>
            </w:tcBorders>
            <w:shd w:val="clear" w:color="auto" w:fill="auto"/>
            <w:vAlign w:val="bottom"/>
          </w:tcPr>
          <w:p w14:paraId="0FFBAAA6" w14:textId="53605677" w:rsidR="000F0D60" w:rsidRPr="00587444" w:rsidRDefault="000F0D60" w:rsidP="000F0D60">
            <w:pPr>
              <w:suppressAutoHyphens w:val="0"/>
              <w:autoSpaceDN/>
              <w:jc w:val="right"/>
              <w:outlineLvl w:val="0"/>
              <w:rPr>
                <w:rFonts w:ascii="Arial" w:hAnsi="Arial" w:cs="Arial"/>
                <w:color w:val="000000"/>
                <w:sz w:val="17"/>
                <w:szCs w:val="17"/>
                <w:lang w:val="en-GB"/>
              </w:rPr>
            </w:pPr>
            <w:r>
              <w:rPr>
                <w:rFonts w:ascii="Arial" w:eastAsia="Calibri" w:hAnsi="Arial" w:cs="Arial"/>
                <w:color w:val="000000" w:themeColor="text1"/>
                <w:spacing w:val="-2"/>
                <w:sz w:val="17"/>
                <w:szCs w:val="17"/>
                <w:lang w:val="hr-HR"/>
              </w:rPr>
              <w:t>10,400</w:t>
            </w:r>
          </w:p>
        </w:tc>
      </w:tr>
      <w:tr w:rsidR="000F0D60" w:rsidRPr="00587444" w14:paraId="6893E1DB" w14:textId="77777777" w:rsidTr="00043829">
        <w:trPr>
          <w:trHeight w:hRule="exact" w:val="227"/>
          <w:jc w:val="center"/>
        </w:trPr>
        <w:tc>
          <w:tcPr>
            <w:tcW w:w="2981" w:type="dxa"/>
            <w:tcBorders>
              <w:top w:val="nil"/>
              <w:left w:val="nil"/>
              <w:bottom w:val="nil"/>
              <w:right w:val="nil"/>
            </w:tcBorders>
            <w:shd w:val="clear" w:color="auto" w:fill="auto"/>
            <w:vAlign w:val="bottom"/>
          </w:tcPr>
          <w:p w14:paraId="3B560479" w14:textId="77777777" w:rsidR="000F0D60" w:rsidRPr="00587444" w:rsidRDefault="000F0D60" w:rsidP="000F0D60">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right w:val="nil"/>
            </w:tcBorders>
            <w:shd w:val="clear" w:color="auto" w:fill="auto"/>
            <w:vAlign w:val="bottom"/>
          </w:tcPr>
          <w:p w14:paraId="6DF67B1C" w14:textId="36EBAFD9"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145</w:t>
            </w:r>
          </w:p>
        </w:tc>
        <w:tc>
          <w:tcPr>
            <w:tcW w:w="1134" w:type="dxa"/>
            <w:tcBorders>
              <w:top w:val="nil"/>
              <w:left w:val="nil"/>
              <w:right w:val="nil"/>
            </w:tcBorders>
            <w:shd w:val="clear" w:color="auto" w:fill="auto"/>
            <w:vAlign w:val="bottom"/>
          </w:tcPr>
          <w:p w14:paraId="23DDC341" w14:textId="43229F48"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2,005</w:t>
            </w:r>
          </w:p>
        </w:tc>
        <w:tc>
          <w:tcPr>
            <w:tcW w:w="1134" w:type="dxa"/>
            <w:tcBorders>
              <w:top w:val="nil"/>
              <w:left w:val="nil"/>
              <w:right w:val="nil"/>
            </w:tcBorders>
            <w:shd w:val="clear" w:color="auto" w:fill="auto"/>
            <w:vAlign w:val="bottom"/>
          </w:tcPr>
          <w:p w14:paraId="0D98659D" w14:textId="59DDE9B5"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6,450</w:t>
            </w:r>
          </w:p>
        </w:tc>
        <w:tc>
          <w:tcPr>
            <w:tcW w:w="1134" w:type="dxa"/>
            <w:tcBorders>
              <w:top w:val="nil"/>
              <w:left w:val="nil"/>
              <w:right w:val="nil"/>
            </w:tcBorders>
            <w:shd w:val="clear" w:color="auto" w:fill="auto"/>
            <w:vAlign w:val="bottom"/>
          </w:tcPr>
          <w:p w14:paraId="2A7EF913" w14:textId="2375782B"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11,724</w:t>
            </w:r>
          </w:p>
        </w:tc>
        <w:tc>
          <w:tcPr>
            <w:tcW w:w="1134" w:type="dxa"/>
            <w:tcBorders>
              <w:top w:val="nil"/>
              <w:left w:val="nil"/>
              <w:right w:val="nil"/>
            </w:tcBorders>
            <w:shd w:val="clear" w:color="auto" w:fill="auto"/>
            <w:vAlign w:val="bottom"/>
          </w:tcPr>
          <w:p w14:paraId="64261ADA" w14:textId="63A65F1C" w:rsidR="000F0D60" w:rsidRPr="00587444" w:rsidRDefault="000F0D60" w:rsidP="000F0D60">
            <w:pPr>
              <w:tabs>
                <w:tab w:val="right" w:pos="1263"/>
              </w:tabs>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4,536</w:t>
            </w:r>
          </w:p>
        </w:tc>
        <w:tc>
          <w:tcPr>
            <w:tcW w:w="1134" w:type="dxa"/>
            <w:tcBorders>
              <w:top w:val="nil"/>
              <w:left w:val="nil"/>
              <w:right w:val="nil"/>
            </w:tcBorders>
            <w:shd w:val="clear" w:color="auto" w:fill="auto"/>
            <w:vAlign w:val="bottom"/>
          </w:tcPr>
          <w:p w14:paraId="24E10BF1" w14:textId="6FBAFEDB" w:rsidR="000F0D60" w:rsidRPr="00587444" w:rsidRDefault="000F0D60" w:rsidP="000F0D60">
            <w:pPr>
              <w:suppressAutoHyphens w:val="0"/>
              <w:autoSpaceDN/>
              <w:jc w:val="right"/>
              <w:outlineLvl w:val="0"/>
              <w:rPr>
                <w:rFonts w:ascii="Arial" w:hAnsi="Arial" w:cs="Arial"/>
                <w:color w:val="000000"/>
                <w:sz w:val="17"/>
                <w:szCs w:val="17"/>
                <w:lang w:val="en-GB"/>
              </w:rPr>
            </w:pPr>
            <w:r>
              <w:rPr>
                <w:rFonts w:ascii="Arial" w:hAnsi="Arial" w:cs="Arial"/>
                <w:color w:val="000000"/>
                <w:sz w:val="17"/>
                <w:szCs w:val="17"/>
              </w:rPr>
              <w:t>24,860</w:t>
            </w:r>
          </w:p>
        </w:tc>
      </w:tr>
      <w:tr w:rsidR="000F0D60" w:rsidRPr="00587444" w14:paraId="4994D373" w14:textId="77777777" w:rsidTr="00043829">
        <w:trPr>
          <w:trHeight w:hRule="exact" w:val="227"/>
          <w:jc w:val="center"/>
        </w:trPr>
        <w:tc>
          <w:tcPr>
            <w:tcW w:w="2981" w:type="dxa"/>
            <w:tcBorders>
              <w:top w:val="nil"/>
              <w:left w:val="nil"/>
              <w:bottom w:val="nil"/>
              <w:right w:val="nil"/>
            </w:tcBorders>
            <w:shd w:val="clear" w:color="auto" w:fill="auto"/>
            <w:vAlign w:val="bottom"/>
          </w:tcPr>
          <w:p w14:paraId="0C4C8F70" w14:textId="77777777" w:rsidR="000F0D60" w:rsidRPr="00587444" w:rsidRDefault="000F0D60" w:rsidP="000F0D60">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4" w:space="0" w:color="auto"/>
              <w:right w:val="nil"/>
            </w:tcBorders>
            <w:shd w:val="clear" w:color="auto" w:fill="auto"/>
            <w:vAlign w:val="bottom"/>
          </w:tcPr>
          <w:p w14:paraId="70277F58" w14:textId="417C2495"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5</w:t>
            </w:r>
          </w:p>
        </w:tc>
        <w:tc>
          <w:tcPr>
            <w:tcW w:w="1134" w:type="dxa"/>
            <w:tcBorders>
              <w:top w:val="nil"/>
              <w:left w:val="nil"/>
              <w:bottom w:val="single" w:sz="4" w:space="0" w:color="auto"/>
              <w:right w:val="nil"/>
            </w:tcBorders>
            <w:shd w:val="clear" w:color="auto" w:fill="auto"/>
            <w:vAlign w:val="bottom"/>
          </w:tcPr>
          <w:p w14:paraId="364D53FF" w14:textId="529448DC"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w:t>
            </w:r>
          </w:p>
        </w:tc>
        <w:tc>
          <w:tcPr>
            <w:tcW w:w="1134" w:type="dxa"/>
            <w:tcBorders>
              <w:top w:val="nil"/>
              <w:left w:val="nil"/>
              <w:bottom w:val="single" w:sz="4" w:space="0" w:color="auto"/>
              <w:right w:val="nil"/>
            </w:tcBorders>
            <w:shd w:val="clear" w:color="auto" w:fill="auto"/>
            <w:vAlign w:val="bottom"/>
          </w:tcPr>
          <w:p w14:paraId="4F9C2F62" w14:textId="1DBC0CDF"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3</w:t>
            </w:r>
          </w:p>
        </w:tc>
        <w:tc>
          <w:tcPr>
            <w:tcW w:w="1134" w:type="dxa"/>
            <w:tcBorders>
              <w:top w:val="nil"/>
              <w:left w:val="nil"/>
              <w:bottom w:val="single" w:sz="4" w:space="0" w:color="auto"/>
              <w:right w:val="nil"/>
            </w:tcBorders>
            <w:shd w:val="clear" w:color="auto" w:fill="auto"/>
            <w:vAlign w:val="bottom"/>
          </w:tcPr>
          <w:p w14:paraId="35D2A2F6" w14:textId="52467E88" w:rsidR="000F0D60" w:rsidRPr="00587444" w:rsidRDefault="000F0D60" w:rsidP="000F0D60">
            <w:pPr>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16</w:t>
            </w:r>
          </w:p>
        </w:tc>
        <w:tc>
          <w:tcPr>
            <w:tcW w:w="1134" w:type="dxa"/>
            <w:tcBorders>
              <w:top w:val="nil"/>
              <w:left w:val="nil"/>
              <w:bottom w:val="single" w:sz="4" w:space="0" w:color="auto"/>
              <w:right w:val="nil"/>
            </w:tcBorders>
            <w:shd w:val="clear" w:color="auto" w:fill="auto"/>
            <w:vAlign w:val="bottom"/>
          </w:tcPr>
          <w:p w14:paraId="6CC28178" w14:textId="75711818" w:rsidR="000F0D60" w:rsidRPr="00587444" w:rsidRDefault="000F0D60" w:rsidP="000F0D60">
            <w:pPr>
              <w:tabs>
                <w:tab w:val="right" w:pos="1263"/>
              </w:tabs>
              <w:suppressAutoHyphens w:val="0"/>
              <w:autoSpaceDN/>
              <w:jc w:val="right"/>
              <w:outlineLvl w:val="0"/>
              <w:rPr>
                <w:rFonts w:ascii="Arial" w:hAnsi="Arial" w:cs="Arial"/>
                <w:bCs/>
                <w:color w:val="000000"/>
                <w:sz w:val="17"/>
                <w:szCs w:val="17"/>
                <w:lang w:val="en-GB"/>
              </w:rPr>
            </w:pPr>
            <w:r>
              <w:rPr>
                <w:rFonts w:ascii="Arial" w:hAnsi="Arial" w:cs="Arial"/>
                <w:color w:val="000000"/>
                <w:sz w:val="17"/>
                <w:szCs w:val="17"/>
              </w:rPr>
              <w:t>19</w:t>
            </w:r>
          </w:p>
        </w:tc>
        <w:tc>
          <w:tcPr>
            <w:tcW w:w="1134" w:type="dxa"/>
            <w:tcBorders>
              <w:top w:val="nil"/>
              <w:left w:val="nil"/>
              <w:bottom w:val="single" w:sz="4" w:space="0" w:color="auto"/>
              <w:right w:val="nil"/>
            </w:tcBorders>
            <w:shd w:val="clear" w:color="auto" w:fill="auto"/>
            <w:vAlign w:val="bottom"/>
          </w:tcPr>
          <w:p w14:paraId="7CEDCB15" w14:textId="0EB6581E" w:rsidR="000F0D60" w:rsidRPr="00587444" w:rsidRDefault="000F0D60" w:rsidP="000F0D60">
            <w:pPr>
              <w:suppressAutoHyphens w:val="0"/>
              <w:autoSpaceDN/>
              <w:jc w:val="right"/>
              <w:outlineLvl w:val="0"/>
              <w:rPr>
                <w:rFonts w:ascii="Arial" w:hAnsi="Arial" w:cs="Arial"/>
                <w:color w:val="000000"/>
                <w:sz w:val="17"/>
                <w:szCs w:val="17"/>
                <w:lang w:val="en-GB"/>
              </w:rPr>
            </w:pPr>
            <w:r>
              <w:rPr>
                <w:rFonts w:ascii="Arial" w:hAnsi="Arial" w:cs="Arial"/>
                <w:color w:val="000000"/>
                <w:sz w:val="17"/>
                <w:szCs w:val="17"/>
              </w:rPr>
              <w:t>43</w:t>
            </w:r>
          </w:p>
        </w:tc>
      </w:tr>
      <w:tr w:rsidR="000F0D60" w:rsidRPr="00587444" w14:paraId="7D1C2F63" w14:textId="77777777" w:rsidTr="00043829">
        <w:trPr>
          <w:trHeight w:hRule="exact" w:val="481"/>
          <w:jc w:val="center"/>
        </w:trPr>
        <w:tc>
          <w:tcPr>
            <w:tcW w:w="2981" w:type="dxa"/>
            <w:vAlign w:val="bottom"/>
          </w:tcPr>
          <w:p w14:paraId="108AA973" w14:textId="77777777" w:rsidR="000F0D60" w:rsidRDefault="000F0D60" w:rsidP="000F0D60">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6D80AF20" w14:textId="4CD1327C" w:rsidR="000F0D60" w:rsidRPr="00587444" w:rsidRDefault="000F0D60" w:rsidP="000F0D60">
            <w:pPr>
              <w:suppressAutoHyphens w:val="0"/>
              <w:autoSpaceDN/>
              <w:rPr>
                <w:rFonts w:ascii="Arial" w:hAnsi="Arial" w:cs="Arial"/>
                <w:b/>
                <w:i/>
                <w:sz w:val="17"/>
                <w:szCs w:val="17"/>
                <w:lang w:val="en-GB"/>
              </w:rPr>
            </w:pPr>
            <w:r w:rsidRPr="00587444">
              <w:rPr>
                <w:rFonts w:ascii="Arial" w:hAnsi="Arial" w:cs="Arial"/>
                <w:b/>
                <w:bCs/>
                <w:spacing w:val="-2"/>
                <w:sz w:val="17"/>
                <w:szCs w:val="17"/>
              </w:rPr>
              <w:t>commitments</w:t>
            </w:r>
          </w:p>
        </w:tc>
        <w:tc>
          <w:tcPr>
            <w:tcW w:w="1134" w:type="dxa"/>
            <w:tcBorders>
              <w:top w:val="single" w:sz="4" w:space="0" w:color="auto"/>
              <w:left w:val="nil"/>
              <w:bottom w:val="single" w:sz="12" w:space="0" w:color="auto"/>
              <w:right w:val="nil"/>
            </w:tcBorders>
            <w:shd w:val="clear" w:color="auto" w:fill="auto"/>
            <w:vAlign w:val="bottom"/>
          </w:tcPr>
          <w:p w14:paraId="7CCB6258" w14:textId="0F94437E" w:rsidR="000F0D60" w:rsidRPr="00587444" w:rsidRDefault="000F0D60" w:rsidP="000F0D60">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b/>
                <w:color w:val="000000" w:themeColor="text1"/>
                <w:sz w:val="17"/>
                <w:szCs w:val="17"/>
                <w:lang w:val="hr-HR"/>
              </w:rPr>
              <w:t>555,067</w:t>
            </w:r>
          </w:p>
        </w:tc>
        <w:tc>
          <w:tcPr>
            <w:tcW w:w="1134" w:type="dxa"/>
            <w:tcBorders>
              <w:top w:val="single" w:sz="4" w:space="0" w:color="auto"/>
              <w:left w:val="nil"/>
              <w:bottom w:val="single" w:sz="12" w:space="0" w:color="auto"/>
              <w:right w:val="nil"/>
            </w:tcBorders>
            <w:shd w:val="clear" w:color="auto" w:fill="auto"/>
            <w:vAlign w:val="bottom"/>
          </w:tcPr>
          <w:p w14:paraId="2188D6C3" w14:textId="55D78A8A" w:rsidR="000F0D60" w:rsidRPr="00587444" w:rsidRDefault="000F0D60" w:rsidP="000F0D60">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2</w:t>
            </w:r>
            <w:r>
              <w:rPr>
                <w:rFonts w:ascii="Arial" w:hAnsi="Arial" w:cs="Arial"/>
                <w:b/>
                <w:bCs/>
                <w:color w:val="000000" w:themeColor="text1"/>
                <w:sz w:val="17"/>
                <w:szCs w:val="17"/>
              </w:rPr>
              <w:t>,</w:t>
            </w:r>
            <w:r w:rsidRPr="004D13FB">
              <w:rPr>
                <w:rFonts w:ascii="Arial" w:hAnsi="Arial" w:cs="Arial"/>
                <w:b/>
                <w:bCs/>
                <w:color w:val="000000" w:themeColor="text1"/>
                <w:sz w:val="17"/>
                <w:szCs w:val="17"/>
              </w:rPr>
              <w:t>005</w:t>
            </w:r>
          </w:p>
        </w:tc>
        <w:tc>
          <w:tcPr>
            <w:tcW w:w="1134" w:type="dxa"/>
            <w:tcBorders>
              <w:top w:val="single" w:sz="4" w:space="0" w:color="auto"/>
              <w:left w:val="nil"/>
              <w:bottom w:val="single" w:sz="12" w:space="0" w:color="auto"/>
              <w:right w:val="nil"/>
            </w:tcBorders>
            <w:shd w:val="clear" w:color="auto" w:fill="auto"/>
            <w:vAlign w:val="bottom"/>
          </w:tcPr>
          <w:p w14:paraId="19A3B602" w14:textId="6DF4C236" w:rsidR="000F0D60" w:rsidRPr="00587444" w:rsidRDefault="000F0D60" w:rsidP="000F0D60">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6</w:t>
            </w:r>
            <w:r>
              <w:rPr>
                <w:rFonts w:ascii="Arial" w:hAnsi="Arial" w:cs="Arial"/>
                <w:b/>
                <w:bCs/>
                <w:color w:val="000000" w:themeColor="text1"/>
                <w:sz w:val="17"/>
                <w:szCs w:val="17"/>
              </w:rPr>
              <w:t>,</w:t>
            </w:r>
            <w:r w:rsidRPr="004D13FB">
              <w:rPr>
                <w:rFonts w:ascii="Arial" w:hAnsi="Arial" w:cs="Arial"/>
                <w:b/>
                <w:bCs/>
                <w:color w:val="000000" w:themeColor="text1"/>
                <w:sz w:val="17"/>
                <w:szCs w:val="17"/>
              </w:rPr>
              <w:t>453</w:t>
            </w:r>
          </w:p>
        </w:tc>
        <w:tc>
          <w:tcPr>
            <w:tcW w:w="1134" w:type="dxa"/>
            <w:tcBorders>
              <w:top w:val="single" w:sz="4" w:space="0" w:color="auto"/>
              <w:left w:val="nil"/>
              <w:bottom w:val="single" w:sz="12" w:space="0" w:color="auto"/>
              <w:right w:val="nil"/>
            </w:tcBorders>
            <w:shd w:val="clear" w:color="auto" w:fill="auto"/>
            <w:vAlign w:val="bottom"/>
          </w:tcPr>
          <w:p w14:paraId="388A22EC" w14:textId="591BFD3E" w:rsidR="000F0D60" w:rsidRPr="00587444" w:rsidRDefault="000F0D60" w:rsidP="000F0D60">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11</w:t>
            </w:r>
            <w:r>
              <w:rPr>
                <w:rFonts w:ascii="Arial" w:hAnsi="Arial" w:cs="Arial"/>
                <w:b/>
                <w:bCs/>
                <w:color w:val="000000" w:themeColor="text1"/>
                <w:sz w:val="17"/>
                <w:szCs w:val="17"/>
              </w:rPr>
              <w:t>,</w:t>
            </w:r>
            <w:r w:rsidRPr="004D13FB">
              <w:rPr>
                <w:rFonts w:ascii="Arial" w:hAnsi="Arial" w:cs="Arial"/>
                <w:b/>
                <w:bCs/>
                <w:color w:val="000000" w:themeColor="text1"/>
                <w:sz w:val="17"/>
                <w:szCs w:val="17"/>
              </w:rPr>
              <w:t>740</w:t>
            </w:r>
          </w:p>
        </w:tc>
        <w:tc>
          <w:tcPr>
            <w:tcW w:w="1134" w:type="dxa"/>
            <w:tcBorders>
              <w:top w:val="single" w:sz="4" w:space="0" w:color="auto"/>
              <w:left w:val="nil"/>
              <w:bottom w:val="single" w:sz="12" w:space="0" w:color="auto"/>
              <w:right w:val="nil"/>
            </w:tcBorders>
            <w:shd w:val="clear" w:color="auto" w:fill="auto"/>
            <w:vAlign w:val="bottom"/>
          </w:tcPr>
          <w:p w14:paraId="266A9A6B" w14:textId="212084DD" w:rsidR="000F0D60" w:rsidRPr="00587444" w:rsidRDefault="000F0D60" w:rsidP="000F0D60">
            <w:pPr>
              <w:keepNext/>
              <w:keepLines/>
              <w:tabs>
                <w:tab w:val="decimal" w:pos="1202"/>
                <w:tab w:val="center" w:pos="4153"/>
                <w:tab w:val="right" w:pos="8306"/>
              </w:tabs>
              <w:suppressAutoHyphens w:val="0"/>
              <w:autoSpaceDN/>
              <w:jc w:val="right"/>
              <w:rPr>
                <w:rFonts w:ascii="Arial" w:hAnsi="Arial" w:cs="Arial"/>
                <w:position w:val="4"/>
                <w:sz w:val="17"/>
                <w:szCs w:val="17"/>
              </w:rPr>
            </w:pPr>
            <w:r w:rsidRPr="004D13FB">
              <w:rPr>
                <w:rFonts w:ascii="Arial" w:hAnsi="Arial" w:cs="Arial"/>
                <w:b/>
                <w:bCs/>
                <w:color w:val="000000" w:themeColor="text1"/>
                <w:sz w:val="17"/>
                <w:szCs w:val="17"/>
              </w:rPr>
              <w:t>4</w:t>
            </w:r>
            <w:r>
              <w:rPr>
                <w:rFonts w:ascii="Arial" w:hAnsi="Arial" w:cs="Arial"/>
                <w:b/>
                <w:bCs/>
                <w:color w:val="000000" w:themeColor="text1"/>
                <w:sz w:val="17"/>
                <w:szCs w:val="17"/>
              </w:rPr>
              <w:t>,</w:t>
            </w:r>
            <w:r w:rsidRPr="004D13FB">
              <w:rPr>
                <w:rFonts w:ascii="Arial" w:hAnsi="Arial" w:cs="Arial"/>
                <w:b/>
                <w:bCs/>
                <w:color w:val="000000" w:themeColor="text1"/>
                <w:sz w:val="17"/>
                <w:szCs w:val="17"/>
              </w:rPr>
              <w:t>555</w:t>
            </w:r>
          </w:p>
        </w:tc>
        <w:tc>
          <w:tcPr>
            <w:tcW w:w="1134" w:type="dxa"/>
            <w:tcBorders>
              <w:top w:val="single" w:sz="4" w:space="0" w:color="auto"/>
              <w:left w:val="nil"/>
              <w:bottom w:val="single" w:sz="12" w:space="0" w:color="auto"/>
              <w:right w:val="nil"/>
            </w:tcBorders>
            <w:shd w:val="clear" w:color="auto" w:fill="auto"/>
            <w:vAlign w:val="bottom"/>
          </w:tcPr>
          <w:p w14:paraId="62B2B6D0" w14:textId="48187847" w:rsidR="000F0D60" w:rsidRPr="00587444" w:rsidRDefault="000F0D60" w:rsidP="000F0D60">
            <w:pPr>
              <w:keepNext/>
              <w:keepLines/>
              <w:tabs>
                <w:tab w:val="decimal" w:pos="1202"/>
                <w:tab w:val="center" w:pos="4153"/>
                <w:tab w:val="right" w:pos="8306"/>
              </w:tabs>
              <w:suppressAutoHyphens w:val="0"/>
              <w:autoSpaceDN/>
              <w:jc w:val="right"/>
              <w:rPr>
                <w:rFonts w:ascii="Arial" w:hAnsi="Arial" w:cs="Arial"/>
                <w:position w:val="4"/>
                <w:sz w:val="17"/>
                <w:szCs w:val="17"/>
              </w:rPr>
            </w:pPr>
            <w:r>
              <w:rPr>
                <w:rFonts w:ascii="Arial" w:hAnsi="Arial" w:cs="Arial"/>
                <w:b/>
                <w:color w:val="000000" w:themeColor="text1"/>
                <w:sz w:val="17"/>
                <w:szCs w:val="17"/>
                <w:lang w:val="hr-HR"/>
              </w:rPr>
              <w:t>579,820</w:t>
            </w:r>
          </w:p>
        </w:tc>
      </w:tr>
      <w:bookmarkEnd w:id="987"/>
    </w:tbl>
    <w:p w14:paraId="3D52E366" w14:textId="77777777" w:rsidR="00587444" w:rsidRPr="00587444" w:rsidRDefault="00587444" w:rsidP="00587444">
      <w:pPr>
        <w:keepNext/>
        <w:suppressAutoHyphens w:val="0"/>
        <w:autoSpaceDN/>
        <w:jc w:val="both"/>
        <w:rPr>
          <w:rFonts w:ascii="Arial" w:hAnsi="Arial" w:cs="Arial"/>
          <w:b/>
          <w:bCs/>
          <w:sz w:val="20"/>
          <w:szCs w:val="20"/>
          <w:lang w:val="en-GB"/>
        </w:rPr>
      </w:pPr>
    </w:p>
    <w:p w14:paraId="54FF44CB"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2981"/>
        <w:gridCol w:w="1134"/>
        <w:gridCol w:w="1134"/>
        <w:gridCol w:w="1134"/>
        <w:gridCol w:w="1134"/>
        <w:gridCol w:w="1134"/>
        <w:gridCol w:w="1134"/>
      </w:tblGrid>
      <w:tr w:rsidR="006D4611" w:rsidRPr="00587444" w14:paraId="255EF9DB" w14:textId="77777777" w:rsidTr="002B2F13">
        <w:trPr>
          <w:trHeight w:hRule="exact" w:val="428"/>
          <w:jc w:val="center"/>
        </w:trPr>
        <w:tc>
          <w:tcPr>
            <w:tcW w:w="2981" w:type="dxa"/>
          </w:tcPr>
          <w:p w14:paraId="27292D4D" w14:textId="77777777" w:rsidR="006D4611" w:rsidRPr="00587444" w:rsidRDefault="006D4611" w:rsidP="002B2F13">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Bank</w:t>
            </w:r>
          </w:p>
          <w:p w14:paraId="71BB9E8A" w14:textId="77777777" w:rsidR="006D4611" w:rsidRPr="00587444" w:rsidRDefault="006D4611" w:rsidP="002B2F13">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3</w:t>
            </w:r>
          </w:p>
        </w:tc>
        <w:tc>
          <w:tcPr>
            <w:tcW w:w="1134" w:type="dxa"/>
          </w:tcPr>
          <w:p w14:paraId="45BDFD7B"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24B24083"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6561997C"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6C4A1737"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71698BC5"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7923E8E4"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71AA7B6B" w14:textId="77777777" w:rsidR="006D4611" w:rsidRPr="00587444" w:rsidRDefault="006D4611" w:rsidP="002B2F13">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Over 3 years</w:t>
            </w:r>
          </w:p>
        </w:tc>
        <w:tc>
          <w:tcPr>
            <w:tcW w:w="1134" w:type="dxa"/>
          </w:tcPr>
          <w:p w14:paraId="344DBD2B"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6D4611" w:rsidRPr="00587444" w14:paraId="2E2CB415" w14:textId="77777777" w:rsidTr="002B2F13">
        <w:trPr>
          <w:trHeight w:hRule="exact" w:val="264"/>
          <w:jc w:val="center"/>
        </w:trPr>
        <w:tc>
          <w:tcPr>
            <w:tcW w:w="2981" w:type="dxa"/>
          </w:tcPr>
          <w:p w14:paraId="47A41B3A" w14:textId="77777777" w:rsidR="006D4611" w:rsidRPr="00587444" w:rsidRDefault="006D4611" w:rsidP="002B2F13">
            <w:pPr>
              <w:tabs>
                <w:tab w:val="left" w:pos="-720"/>
              </w:tabs>
              <w:autoSpaceDN/>
              <w:jc w:val="center"/>
              <w:rPr>
                <w:rFonts w:ascii="Arial" w:hAnsi="Arial" w:cs="Arial"/>
                <w:b/>
                <w:spacing w:val="-2"/>
                <w:sz w:val="17"/>
                <w:szCs w:val="17"/>
                <w:lang w:val="en-GB"/>
              </w:rPr>
            </w:pPr>
          </w:p>
        </w:tc>
        <w:tc>
          <w:tcPr>
            <w:tcW w:w="1134" w:type="dxa"/>
            <w:vAlign w:val="bottom"/>
          </w:tcPr>
          <w:p w14:paraId="7DB563A6"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2BCC081" w14:textId="77777777" w:rsidR="006D4611" w:rsidRPr="00587444" w:rsidRDefault="006D4611" w:rsidP="002B2F13">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0E31EF9B"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CC1BF83"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1FDCD2E4" w14:textId="77777777" w:rsidR="006D4611" w:rsidRPr="00587444" w:rsidRDefault="006D4611" w:rsidP="002B2F13">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593478C" w14:textId="77777777" w:rsidR="006D4611" w:rsidRPr="00587444" w:rsidRDefault="006D4611" w:rsidP="002B2F13">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6D4611" w:rsidRPr="00587444" w14:paraId="6D1F7BD2" w14:textId="77777777" w:rsidTr="002B2F13">
        <w:trPr>
          <w:trHeight w:hRule="exact" w:val="264"/>
          <w:jc w:val="center"/>
        </w:trPr>
        <w:tc>
          <w:tcPr>
            <w:tcW w:w="2981" w:type="dxa"/>
            <w:vAlign w:val="bottom"/>
          </w:tcPr>
          <w:p w14:paraId="0405449A" w14:textId="77777777" w:rsidR="006D4611" w:rsidRPr="00587444" w:rsidRDefault="006D4611" w:rsidP="002B2F13">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4" w:type="dxa"/>
            <w:vAlign w:val="bottom"/>
          </w:tcPr>
          <w:p w14:paraId="5925798C" w14:textId="77777777" w:rsidR="006D4611" w:rsidRPr="00587444" w:rsidRDefault="006D4611" w:rsidP="002B2F13">
            <w:pPr>
              <w:suppressAutoHyphens w:val="0"/>
              <w:autoSpaceDN/>
              <w:jc w:val="right"/>
              <w:outlineLvl w:val="0"/>
              <w:rPr>
                <w:rFonts w:ascii="Arial" w:hAnsi="Arial" w:cs="Arial"/>
                <w:b/>
                <w:bCs/>
                <w:spacing w:val="-2"/>
                <w:sz w:val="17"/>
                <w:szCs w:val="17"/>
                <w:lang w:val="en-GB"/>
              </w:rPr>
            </w:pPr>
          </w:p>
        </w:tc>
        <w:tc>
          <w:tcPr>
            <w:tcW w:w="1134" w:type="dxa"/>
            <w:vAlign w:val="bottom"/>
          </w:tcPr>
          <w:p w14:paraId="0DB4D325" w14:textId="77777777" w:rsidR="006D4611" w:rsidRPr="00587444" w:rsidRDefault="006D4611" w:rsidP="002B2F13">
            <w:pPr>
              <w:suppressAutoHyphens w:val="0"/>
              <w:autoSpaceDN/>
              <w:jc w:val="right"/>
              <w:outlineLvl w:val="0"/>
              <w:rPr>
                <w:rFonts w:ascii="Arial" w:hAnsi="Arial" w:cs="Arial"/>
                <w:b/>
                <w:bCs/>
                <w:spacing w:val="-2"/>
                <w:sz w:val="17"/>
                <w:szCs w:val="17"/>
                <w:lang w:val="en-GB"/>
              </w:rPr>
            </w:pPr>
          </w:p>
        </w:tc>
        <w:tc>
          <w:tcPr>
            <w:tcW w:w="1134" w:type="dxa"/>
            <w:vAlign w:val="bottom"/>
          </w:tcPr>
          <w:p w14:paraId="6D14D967" w14:textId="77777777" w:rsidR="006D4611" w:rsidRPr="00587444" w:rsidRDefault="006D4611" w:rsidP="002B2F13">
            <w:pPr>
              <w:suppressAutoHyphens w:val="0"/>
              <w:autoSpaceDN/>
              <w:jc w:val="right"/>
              <w:outlineLvl w:val="0"/>
              <w:rPr>
                <w:rFonts w:ascii="Arial" w:hAnsi="Arial" w:cs="Arial"/>
                <w:b/>
                <w:bCs/>
                <w:spacing w:val="-2"/>
                <w:sz w:val="17"/>
                <w:szCs w:val="17"/>
                <w:lang w:val="en-GB"/>
              </w:rPr>
            </w:pPr>
          </w:p>
        </w:tc>
        <w:tc>
          <w:tcPr>
            <w:tcW w:w="1134" w:type="dxa"/>
            <w:vAlign w:val="bottom"/>
          </w:tcPr>
          <w:p w14:paraId="53E52FA4" w14:textId="77777777" w:rsidR="006D4611" w:rsidRPr="00587444" w:rsidRDefault="006D4611" w:rsidP="002B2F13">
            <w:pPr>
              <w:suppressAutoHyphens w:val="0"/>
              <w:autoSpaceDN/>
              <w:jc w:val="right"/>
              <w:outlineLvl w:val="0"/>
              <w:rPr>
                <w:rFonts w:ascii="Arial" w:hAnsi="Arial" w:cs="Arial"/>
                <w:b/>
                <w:bCs/>
                <w:spacing w:val="-2"/>
                <w:sz w:val="17"/>
                <w:szCs w:val="17"/>
                <w:lang w:val="en-GB"/>
              </w:rPr>
            </w:pPr>
          </w:p>
        </w:tc>
        <w:tc>
          <w:tcPr>
            <w:tcW w:w="1134" w:type="dxa"/>
            <w:vAlign w:val="bottom"/>
          </w:tcPr>
          <w:p w14:paraId="1A617DB9" w14:textId="77777777" w:rsidR="006D4611" w:rsidRPr="00587444" w:rsidRDefault="006D4611" w:rsidP="002B2F13">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2920DF33" w14:textId="77777777" w:rsidR="006D4611" w:rsidRPr="00587444" w:rsidRDefault="006D4611" w:rsidP="002B2F13">
            <w:pPr>
              <w:suppressAutoHyphens w:val="0"/>
              <w:autoSpaceDN/>
              <w:jc w:val="right"/>
              <w:outlineLvl w:val="0"/>
              <w:rPr>
                <w:rFonts w:ascii="Arial" w:hAnsi="Arial" w:cs="Arial"/>
                <w:b/>
                <w:bCs/>
                <w:sz w:val="17"/>
                <w:szCs w:val="17"/>
                <w:lang w:val="en-GB"/>
              </w:rPr>
            </w:pPr>
          </w:p>
        </w:tc>
      </w:tr>
      <w:tr w:rsidR="006D4611" w:rsidRPr="00587444" w14:paraId="3D3C467C" w14:textId="77777777" w:rsidTr="002B2F13">
        <w:trPr>
          <w:trHeight w:hRule="exact" w:val="227"/>
          <w:jc w:val="center"/>
        </w:trPr>
        <w:tc>
          <w:tcPr>
            <w:tcW w:w="2981" w:type="dxa"/>
            <w:vAlign w:val="bottom"/>
          </w:tcPr>
          <w:p w14:paraId="6BDE0E63" w14:textId="77777777" w:rsidR="006D4611" w:rsidRPr="00587444" w:rsidRDefault="006D4611" w:rsidP="002B2F1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4" w:type="dxa"/>
            <w:tcBorders>
              <w:top w:val="nil"/>
              <w:left w:val="nil"/>
              <w:bottom w:val="nil"/>
              <w:right w:val="nil"/>
            </w:tcBorders>
            <w:shd w:val="clear" w:color="auto" w:fill="auto"/>
            <w:vAlign w:val="bottom"/>
          </w:tcPr>
          <w:p w14:paraId="40DAE9C5"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148</w:t>
            </w:r>
            <w:r>
              <w:rPr>
                <w:rFonts w:ascii="Arial" w:hAnsi="Arial" w:cs="Arial"/>
                <w:sz w:val="17"/>
                <w:szCs w:val="17"/>
              </w:rPr>
              <w:t>,</w:t>
            </w:r>
            <w:r w:rsidRPr="00F959D0">
              <w:rPr>
                <w:rFonts w:ascii="Arial" w:hAnsi="Arial" w:cs="Arial"/>
                <w:sz w:val="17"/>
                <w:szCs w:val="17"/>
              </w:rPr>
              <w:t>059</w:t>
            </w:r>
          </w:p>
        </w:tc>
        <w:tc>
          <w:tcPr>
            <w:tcW w:w="1134" w:type="dxa"/>
            <w:tcBorders>
              <w:top w:val="nil"/>
              <w:left w:val="nil"/>
              <w:bottom w:val="nil"/>
              <w:right w:val="nil"/>
            </w:tcBorders>
            <w:shd w:val="clear" w:color="auto" w:fill="auto"/>
            <w:vAlign w:val="bottom"/>
          </w:tcPr>
          <w:p w14:paraId="29470382"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586</w:t>
            </w:r>
          </w:p>
        </w:tc>
        <w:tc>
          <w:tcPr>
            <w:tcW w:w="1134" w:type="dxa"/>
            <w:tcBorders>
              <w:top w:val="nil"/>
              <w:left w:val="nil"/>
              <w:bottom w:val="nil"/>
              <w:right w:val="nil"/>
            </w:tcBorders>
            <w:shd w:val="clear" w:color="auto" w:fill="auto"/>
            <w:vAlign w:val="bottom"/>
          </w:tcPr>
          <w:p w14:paraId="245E5D02"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18</w:t>
            </w:r>
            <w:r>
              <w:rPr>
                <w:rFonts w:ascii="Arial" w:hAnsi="Arial" w:cs="Arial"/>
                <w:sz w:val="17"/>
                <w:szCs w:val="17"/>
              </w:rPr>
              <w:t>,</w:t>
            </w:r>
            <w:r w:rsidRPr="00F959D0">
              <w:rPr>
                <w:rFonts w:ascii="Arial" w:hAnsi="Arial" w:cs="Arial"/>
                <w:sz w:val="17"/>
                <w:szCs w:val="17"/>
              </w:rPr>
              <w:t>604</w:t>
            </w:r>
          </w:p>
        </w:tc>
        <w:tc>
          <w:tcPr>
            <w:tcW w:w="1134" w:type="dxa"/>
            <w:tcBorders>
              <w:top w:val="nil"/>
              <w:left w:val="nil"/>
              <w:bottom w:val="nil"/>
              <w:right w:val="nil"/>
            </w:tcBorders>
            <w:shd w:val="clear" w:color="auto" w:fill="auto"/>
            <w:vAlign w:val="bottom"/>
          </w:tcPr>
          <w:p w14:paraId="5322D3D7"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46</w:t>
            </w:r>
          </w:p>
        </w:tc>
        <w:tc>
          <w:tcPr>
            <w:tcW w:w="1134" w:type="dxa"/>
            <w:tcBorders>
              <w:top w:val="nil"/>
              <w:left w:val="nil"/>
              <w:bottom w:val="nil"/>
              <w:right w:val="nil"/>
            </w:tcBorders>
            <w:shd w:val="clear" w:color="auto" w:fill="auto"/>
            <w:vAlign w:val="bottom"/>
          </w:tcPr>
          <w:p w14:paraId="7A25CF32"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15</w:t>
            </w:r>
            <w:r>
              <w:rPr>
                <w:rFonts w:ascii="Arial" w:hAnsi="Arial" w:cs="Arial"/>
                <w:sz w:val="17"/>
                <w:szCs w:val="17"/>
              </w:rPr>
              <w:t>,</w:t>
            </w:r>
            <w:r w:rsidRPr="00F959D0">
              <w:rPr>
                <w:rFonts w:ascii="Arial" w:hAnsi="Arial" w:cs="Arial"/>
                <w:sz w:val="17"/>
                <w:szCs w:val="17"/>
              </w:rPr>
              <w:t>581</w:t>
            </w:r>
          </w:p>
        </w:tc>
        <w:tc>
          <w:tcPr>
            <w:tcW w:w="1134" w:type="dxa"/>
            <w:tcBorders>
              <w:top w:val="nil"/>
              <w:left w:val="nil"/>
              <w:bottom w:val="nil"/>
              <w:right w:val="nil"/>
            </w:tcBorders>
            <w:shd w:val="clear" w:color="auto" w:fill="auto"/>
            <w:vAlign w:val="bottom"/>
          </w:tcPr>
          <w:p w14:paraId="178AA72E"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194</w:t>
            </w:r>
            <w:r>
              <w:rPr>
                <w:rFonts w:ascii="Arial" w:hAnsi="Arial" w:cs="Arial"/>
                <w:sz w:val="17"/>
                <w:szCs w:val="17"/>
              </w:rPr>
              <w:t>,</w:t>
            </w:r>
            <w:r w:rsidRPr="00F959D0">
              <w:rPr>
                <w:rFonts w:ascii="Arial" w:hAnsi="Arial" w:cs="Arial"/>
                <w:sz w:val="17"/>
                <w:szCs w:val="17"/>
              </w:rPr>
              <w:t>876</w:t>
            </w:r>
          </w:p>
        </w:tc>
      </w:tr>
      <w:tr w:rsidR="006D4611" w:rsidRPr="00587444" w14:paraId="01D5D8A7" w14:textId="77777777" w:rsidTr="002B2F13">
        <w:trPr>
          <w:trHeight w:hRule="exact" w:val="227"/>
          <w:jc w:val="center"/>
        </w:trPr>
        <w:tc>
          <w:tcPr>
            <w:tcW w:w="2981" w:type="dxa"/>
            <w:vAlign w:val="bottom"/>
          </w:tcPr>
          <w:p w14:paraId="4C68D46B" w14:textId="77777777" w:rsidR="006D4611" w:rsidRPr="00587444" w:rsidRDefault="006D4611" w:rsidP="002B2F1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4" w:type="dxa"/>
            <w:tcBorders>
              <w:top w:val="nil"/>
              <w:left w:val="nil"/>
              <w:bottom w:val="nil"/>
              <w:right w:val="nil"/>
            </w:tcBorders>
            <w:shd w:val="clear" w:color="auto" w:fill="auto"/>
            <w:vAlign w:val="bottom"/>
          </w:tcPr>
          <w:p w14:paraId="6CA9F0C0"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61</w:t>
            </w:r>
            <w:r>
              <w:rPr>
                <w:rFonts w:ascii="Arial" w:hAnsi="Arial" w:cs="Arial"/>
                <w:sz w:val="17"/>
                <w:szCs w:val="17"/>
              </w:rPr>
              <w:t>,</w:t>
            </w:r>
            <w:r w:rsidRPr="00F959D0">
              <w:rPr>
                <w:rFonts w:ascii="Arial" w:hAnsi="Arial" w:cs="Arial"/>
                <w:sz w:val="17"/>
                <w:szCs w:val="17"/>
              </w:rPr>
              <w:t>798</w:t>
            </w:r>
          </w:p>
        </w:tc>
        <w:tc>
          <w:tcPr>
            <w:tcW w:w="1134" w:type="dxa"/>
            <w:tcBorders>
              <w:top w:val="nil"/>
              <w:left w:val="nil"/>
              <w:bottom w:val="nil"/>
              <w:right w:val="nil"/>
            </w:tcBorders>
            <w:shd w:val="clear" w:color="auto" w:fill="auto"/>
            <w:vAlign w:val="bottom"/>
          </w:tcPr>
          <w:p w14:paraId="4E85D475"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3B2D75">
              <w:rPr>
                <w:rFonts w:ascii="Arial" w:hAnsi="Arial" w:cs="Arial"/>
                <w:sz w:val="17"/>
                <w:szCs w:val="17"/>
              </w:rPr>
              <w:t>166</w:t>
            </w:r>
            <w:r>
              <w:rPr>
                <w:rFonts w:ascii="Arial" w:hAnsi="Arial" w:cs="Arial"/>
                <w:sz w:val="17"/>
                <w:szCs w:val="17"/>
              </w:rPr>
              <w:t>,</w:t>
            </w:r>
            <w:r w:rsidRPr="003B2D75">
              <w:rPr>
                <w:rFonts w:ascii="Arial" w:hAnsi="Arial" w:cs="Arial"/>
                <w:sz w:val="17"/>
                <w:szCs w:val="17"/>
              </w:rPr>
              <w:t>698</w:t>
            </w:r>
          </w:p>
        </w:tc>
        <w:tc>
          <w:tcPr>
            <w:tcW w:w="1134" w:type="dxa"/>
            <w:tcBorders>
              <w:top w:val="nil"/>
              <w:left w:val="nil"/>
              <w:bottom w:val="nil"/>
              <w:right w:val="nil"/>
            </w:tcBorders>
            <w:shd w:val="clear" w:color="auto" w:fill="auto"/>
            <w:vAlign w:val="bottom"/>
          </w:tcPr>
          <w:p w14:paraId="7F347D1E"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296</w:t>
            </w:r>
            <w:r>
              <w:rPr>
                <w:rFonts w:ascii="Arial" w:hAnsi="Arial" w:cs="Arial"/>
                <w:sz w:val="17"/>
                <w:szCs w:val="17"/>
              </w:rPr>
              <w:t>,</w:t>
            </w:r>
            <w:r w:rsidRPr="00F959D0">
              <w:rPr>
                <w:rFonts w:ascii="Arial" w:hAnsi="Arial" w:cs="Arial"/>
                <w:sz w:val="17"/>
                <w:szCs w:val="17"/>
              </w:rPr>
              <w:t>93</w:t>
            </w:r>
            <w:r>
              <w:rPr>
                <w:rFonts w:ascii="Arial" w:hAnsi="Arial" w:cs="Arial"/>
                <w:sz w:val="17"/>
                <w:szCs w:val="17"/>
              </w:rPr>
              <w:t>3</w:t>
            </w:r>
          </w:p>
        </w:tc>
        <w:tc>
          <w:tcPr>
            <w:tcW w:w="1134" w:type="dxa"/>
            <w:tcBorders>
              <w:top w:val="nil"/>
              <w:left w:val="nil"/>
              <w:bottom w:val="nil"/>
              <w:right w:val="nil"/>
            </w:tcBorders>
            <w:shd w:val="clear" w:color="auto" w:fill="auto"/>
            <w:vAlign w:val="bottom"/>
          </w:tcPr>
          <w:p w14:paraId="1BB0E854"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723</w:t>
            </w:r>
            <w:r>
              <w:rPr>
                <w:rFonts w:ascii="Arial" w:hAnsi="Arial" w:cs="Arial"/>
                <w:sz w:val="17"/>
                <w:szCs w:val="17"/>
              </w:rPr>
              <w:t>,</w:t>
            </w:r>
            <w:r w:rsidRPr="00F959D0">
              <w:rPr>
                <w:rFonts w:ascii="Arial" w:hAnsi="Arial" w:cs="Arial"/>
                <w:sz w:val="17"/>
                <w:szCs w:val="17"/>
              </w:rPr>
              <w:t>743</w:t>
            </w:r>
          </w:p>
        </w:tc>
        <w:tc>
          <w:tcPr>
            <w:tcW w:w="1134" w:type="dxa"/>
            <w:tcBorders>
              <w:top w:val="nil"/>
              <w:left w:val="nil"/>
              <w:bottom w:val="nil"/>
              <w:right w:val="nil"/>
            </w:tcBorders>
            <w:shd w:val="clear" w:color="auto" w:fill="auto"/>
            <w:vAlign w:val="bottom"/>
          </w:tcPr>
          <w:p w14:paraId="6CCD9EE0"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w:t>
            </w:r>
            <w:r>
              <w:rPr>
                <w:rFonts w:ascii="Arial" w:hAnsi="Arial" w:cs="Arial"/>
                <w:sz w:val="17"/>
                <w:szCs w:val="17"/>
              </w:rPr>
              <w:t>,</w:t>
            </w:r>
            <w:r w:rsidRPr="00F959D0">
              <w:rPr>
                <w:rFonts w:ascii="Arial" w:hAnsi="Arial" w:cs="Arial"/>
                <w:sz w:val="17"/>
                <w:szCs w:val="17"/>
              </w:rPr>
              <w:t>268</w:t>
            </w:r>
            <w:r>
              <w:rPr>
                <w:rFonts w:ascii="Arial" w:hAnsi="Arial" w:cs="Arial"/>
                <w:sz w:val="17"/>
                <w:szCs w:val="17"/>
              </w:rPr>
              <w:t>,</w:t>
            </w:r>
            <w:r w:rsidRPr="00F959D0">
              <w:rPr>
                <w:rFonts w:ascii="Arial" w:hAnsi="Arial" w:cs="Arial"/>
                <w:sz w:val="17"/>
                <w:szCs w:val="17"/>
              </w:rPr>
              <w:t>546</w:t>
            </w:r>
          </w:p>
        </w:tc>
        <w:tc>
          <w:tcPr>
            <w:tcW w:w="1134" w:type="dxa"/>
            <w:tcBorders>
              <w:top w:val="nil"/>
              <w:left w:val="nil"/>
              <w:bottom w:val="nil"/>
              <w:right w:val="nil"/>
            </w:tcBorders>
            <w:shd w:val="clear" w:color="auto" w:fill="auto"/>
            <w:vAlign w:val="bottom"/>
          </w:tcPr>
          <w:p w14:paraId="2754F8B4"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3B2D75">
              <w:rPr>
                <w:rFonts w:ascii="Arial" w:hAnsi="Arial" w:cs="Arial"/>
                <w:sz w:val="17"/>
                <w:szCs w:val="17"/>
              </w:rPr>
              <w:t>2</w:t>
            </w:r>
            <w:r>
              <w:rPr>
                <w:rFonts w:ascii="Arial" w:hAnsi="Arial" w:cs="Arial"/>
                <w:sz w:val="17"/>
                <w:szCs w:val="17"/>
              </w:rPr>
              <w:t>,</w:t>
            </w:r>
            <w:r w:rsidRPr="003B2D75">
              <w:rPr>
                <w:rFonts w:ascii="Arial" w:hAnsi="Arial" w:cs="Arial"/>
                <w:sz w:val="17"/>
                <w:szCs w:val="17"/>
              </w:rPr>
              <w:t>517</w:t>
            </w:r>
            <w:r>
              <w:rPr>
                <w:rFonts w:ascii="Arial" w:hAnsi="Arial" w:cs="Arial"/>
                <w:sz w:val="17"/>
                <w:szCs w:val="17"/>
              </w:rPr>
              <w:t>,</w:t>
            </w:r>
            <w:r w:rsidRPr="003B2D75">
              <w:rPr>
                <w:rFonts w:ascii="Arial" w:hAnsi="Arial" w:cs="Arial"/>
                <w:sz w:val="17"/>
                <w:szCs w:val="17"/>
              </w:rPr>
              <w:t>718</w:t>
            </w:r>
          </w:p>
        </w:tc>
      </w:tr>
      <w:tr w:rsidR="006D4611" w:rsidRPr="00587444" w14:paraId="370CEC6C" w14:textId="77777777" w:rsidTr="002B2F13">
        <w:trPr>
          <w:trHeight w:hRule="exact" w:val="442"/>
          <w:jc w:val="center"/>
        </w:trPr>
        <w:tc>
          <w:tcPr>
            <w:tcW w:w="2981" w:type="dxa"/>
            <w:vAlign w:val="bottom"/>
          </w:tcPr>
          <w:p w14:paraId="03E5282F" w14:textId="77777777" w:rsidR="006D4611" w:rsidRDefault="006D4611" w:rsidP="002B2F1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09433852" w14:textId="77777777" w:rsidR="006D4611" w:rsidRPr="00587444" w:rsidRDefault="006D4611" w:rsidP="002B2F1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shd w:val="clear" w:color="auto" w:fill="auto"/>
            <w:vAlign w:val="bottom"/>
          </w:tcPr>
          <w:p w14:paraId="72D45075" w14:textId="77777777" w:rsidR="006D4611" w:rsidRPr="00587444" w:rsidDel="00441EDF" w:rsidRDefault="006D4611" w:rsidP="002B2F1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10</w:t>
            </w:r>
            <w:r>
              <w:rPr>
                <w:rFonts w:ascii="Arial" w:hAnsi="Arial" w:cs="Arial"/>
                <w:sz w:val="17"/>
                <w:szCs w:val="17"/>
              </w:rPr>
              <w:t>,</w:t>
            </w:r>
            <w:r w:rsidRPr="00F959D0">
              <w:rPr>
                <w:rFonts w:ascii="Arial" w:hAnsi="Arial" w:cs="Arial"/>
                <w:sz w:val="17"/>
                <w:szCs w:val="17"/>
              </w:rPr>
              <w:t>561</w:t>
            </w:r>
          </w:p>
        </w:tc>
        <w:tc>
          <w:tcPr>
            <w:tcW w:w="1134" w:type="dxa"/>
            <w:tcBorders>
              <w:top w:val="nil"/>
              <w:left w:val="nil"/>
              <w:right w:val="nil"/>
            </w:tcBorders>
            <w:shd w:val="clear" w:color="auto" w:fill="auto"/>
            <w:vAlign w:val="bottom"/>
          </w:tcPr>
          <w:p w14:paraId="561F8FAB" w14:textId="77777777" w:rsidR="006D4611" w:rsidRPr="00587444" w:rsidDel="00441EDF" w:rsidRDefault="006D4611" w:rsidP="002B2F1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851</w:t>
            </w:r>
          </w:p>
        </w:tc>
        <w:tc>
          <w:tcPr>
            <w:tcW w:w="1134" w:type="dxa"/>
            <w:tcBorders>
              <w:top w:val="nil"/>
              <w:left w:val="nil"/>
              <w:right w:val="nil"/>
            </w:tcBorders>
            <w:shd w:val="clear" w:color="auto" w:fill="auto"/>
            <w:vAlign w:val="bottom"/>
          </w:tcPr>
          <w:p w14:paraId="13D76D1D" w14:textId="77777777" w:rsidR="006D4611" w:rsidRPr="00587444" w:rsidDel="00441EDF" w:rsidRDefault="006D4611" w:rsidP="002B2F1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203</w:t>
            </w:r>
          </w:p>
        </w:tc>
        <w:tc>
          <w:tcPr>
            <w:tcW w:w="1134" w:type="dxa"/>
            <w:tcBorders>
              <w:top w:val="nil"/>
              <w:left w:val="nil"/>
              <w:right w:val="nil"/>
            </w:tcBorders>
            <w:shd w:val="clear" w:color="auto" w:fill="auto"/>
            <w:vAlign w:val="bottom"/>
          </w:tcPr>
          <w:p w14:paraId="4A81AAC8" w14:textId="77777777" w:rsidR="006D4611" w:rsidRPr="00587444" w:rsidDel="00441EDF" w:rsidRDefault="006D4611" w:rsidP="002B2F1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6</w:t>
            </w:r>
            <w:r>
              <w:rPr>
                <w:rFonts w:ascii="Arial" w:hAnsi="Arial" w:cs="Arial"/>
                <w:sz w:val="17"/>
                <w:szCs w:val="17"/>
              </w:rPr>
              <w:t>,</w:t>
            </w:r>
            <w:r w:rsidRPr="00F959D0">
              <w:rPr>
                <w:rFonts w:ascii="Arial" w:hAnsi="Arial" w:cs="Arial"/>
                <w:sz w:val="17"/>
                <w:szCs w:val="17"/>
              </w:rPr>
              <w:t>343</w:t>
            </w:r>
          </w:p>
        </w:tc>
        <w:tc>
          <w:tcPr>
            <w:tcW w:w="1134" w:type="dxa"/>
            <w:tcBorders>
              <w:top w:val="nil"/>
              <w:left w:val="nil"/>
              <w:right w:val="nil"/>
            </w:tcBorders>
            <w:shd w:val="clear" w:color="auto" w:fill="auto"/>
            <w:vAlign w:val="bottom"/>
          </w:tcPr>
          <w:p w14:paraId="6B818BCD" w14:textId="77777777" w:rsidR="006D4611" w:rsidRPr="00587444" w:rsidDel="00441EDF" w:rsidRDefault="006D4611" w:rsidP="002B2F1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422</w:t>
            </w:r>
          </w:p>
        </w:tc>
        <w:tc>
          <w:tcPr>
            <w:tcW w:w="1134" w:type="dxa"/>
            <w:tcBorders>
              <w:top w:val="nil"/>
              <w:left w:val="nil"/>
              <w:right w:val="nil"/>
            </w:tcBorders>
            <w:shd w:val="clear" w:color="auto" w:fill="auto"/>
            <w:vAlign w:val="bottom"/>
          </w:tcPr>
          <w:p w14:paraId="63DD2CCF" w14:textId="77777777" w:rsidR="006D4611" w:rsidRPr="00587444" w:rsidDel="00441EDF" w:rsidRDefault="006D4611" w:rsidP="002B2F1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24</w:t>
            </w:r>
            <w:r>
              <w:rPr>
                <w:rFonts w:ascii="Arial" w:hAnsi="Arial" w:cs="Arial"/>
                <w:sz w:val="17"/>
                <w:szCs w:val="17"/>
              </w:rPr>
              <w:t>,</w:t>
            </w:r>
            <w:r w:rsidRPr="00F959D0">
              <w:rPr>
                <w:rFonts w:ascii="Arial" w:hAnsi="Arial" w:cs="Arial"/>
                <w:sz w:val="17"/>
                <w:szCs w:val="17"/>
              </w:rPr>
              <w:t>380</w:t>
            </w:r>
          </w:p>
        </w:tc>
      </w:tr>
      <w:tr w:rsidR="006D4611" w:rsidRPr="00587444" w14:paraId="59E78703" w14:textId="77777777" w:rsidTr="002B2F13">
        <w:trPr>
          <w:trHeight w:hRule="exact" w:val="227"/>
          <w:jc w:val="center"/>
        </w:trPr>
        <w:tc>
          <w:tcPr>
            <w:tcW w:w="2981" w:type="dxa"/>
            <w:vAlign w:val="bottom"/>
          </w:tcPr>
          <w:p w14:paraId="05D6C24E" w14:textId="77777777" w:rsidR="006D4611" w:rsidRPr="00587444" w:rsidRDefault="006D4611" w:rsidP="002B2F1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4" w:type="dxa"/>
            <w:tcBorders>
              <w:top w:val="nil"/>
              <w:left w:val="nil"/>
              <w:bottom w:val="single" w:sz="4" w:space="0" w:color="auto"/>
              <w:right w:val="nil"/>
            </w:tcBorders>
            <w:shd w:val="clear" w:color="auto" w:fill="auto"/>
            <w:vAlign w:val="bottom"/>
          </w:tcPr>
          <w:p w14:paraId="1AE8E05D" w14:textId="77777777" w:rsidR="006D4611" w:rsidRPr="00587444" w:rsidRDefault="006D4611" w:rsidP="002B2F1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39</w:t>
            </w:r>
            <w:r>
              <w:rPr>
                <w:rFonts w:ascii="Arial" w:hAnsi="Arial" w:cs="Arial"/>
                <w:sz w:val="17"/>
                <w:szCs w:val="17"/>
              </w:rPr>
              <w:t>,</w:t>
            </w:r>
            <w:r w:rsidRPr="00F959D0">
              <w:rPr>
                <w:rFonts w:ascii="Arial" w:hAnsi="Arial" w:cs="Arial"/>
                <w:sz w:val="17"/>
                <w:szCs w:val="17"/>
              </w:rPr>
              <w:t>304</w:t>
            </w:r>
          </w:p>
        </w:tc>
        <w:tc>
          <w:tcPr>
            <w:tcW w:w="1134" w:type="dxa"/>
            <w:tcBorders>
              <w:top w:val="nil"/>
              <w:left w:val="nil"/>
              <w:bottom w:val="single" w:sz="4" w:space="0" w:color="auto"/>
              <w:right w:val="nil"/>
            </w:tcBorders>
            <w:shd w:val="clear" w:color="auto" w:fill="auto"/>
            <w:vAlign w:val="bottom"/>
          </w:tcPr>
          <w:p w14:paraId="72F401D6" w14:textId="77777777" w:rsidR="006D4611" w:rsidRPr="00587444" w:rsidRDefault="006D4611" w:rsidP="002B2F1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167</w:t>
            </w:r>
          </w:p>
        </w:tc>
        <w:tc>
          <w:tcPr>
            <w:tcW w:w="1134" w:type="dxa"/>
            <w:tcBorders>
              <w:top w:val="nil"/>
              <w:left w:val="nil"/>
              <w:bottom w:val="single" w:sz="4" w:space="0" w:color="auto"/>
              <w:right w:val="nil"/>
            </w:tcBorders>
            <w:shd w:val="clear" w:color="auto" w:fill="auto"/>
            <w:vAlign w:val="bottom"/>
          </w:tcPr>
          <w:p w14:paraId="15F75579" w14:textId="77777777" w:rsidR="006D4611" w:rsidRPr="00587444" w:rsidRDefault="006D4611" w:rsidP="002B2F1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11</w:t>
            </w:r>
            <w:r>
              <w:rPr>
                <w:rFonts w:ascii="Arial" w:hAnsi="Arial" w:cs="Arial"/>
                <w:sz w:val="17"/>
                <w:szCs w:val="17"/>
              </w:rPr>
              <w:t>,</w:t>
            </w:r>
            <w:r w:rsidRPr="00F959D0">
              <w:rPr>
                <w:rFonts w:ascii="Arial" w:hAnsi="Arial" w:cs="Arial"/>
                <w:sz w:val="17"/>
                <w:szCs w:val="17"/>
              </w:rPr>
              <w:t>921</w:t>
            </w:r>
          </w:p>
        </w:tc>
        <w:tc>
          <w:tcPr>
            <w:tcW w:w="1134" w:type="dxa"/>
            <w:tcBorders>
              <w:top w:val="nil"/>
              <w:left w:val="nil"/>
              <w:bottom w:val="single" w:sz="4" w:space="0" w:color="auto"/>
              <w:right w:val="nil"/>
            </w:tcBorders>
            <w:shd w:val="clear" w:color="auto" w:fill="auto"/>
            <w:vAlign w:val="bottom"/>
          </w:tcPr>
          <w:p w14:paraId="4C96B7A2" w14:textId="77777777" w:rsidR="006D4611" w:rsidRPr="00587444" w:rsidRDefault="006D4611" w:rsidP="002B2F1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23</w:t>
            </w:r>
            <w:r>
              <w:rPr>
                <w:rFonts w:ascii="Arial" w:hAnsi="Arial" w:cs="Arial"/>
                <w:sz w:val="17"/>
                <w:szCs w:val="17"/>
              </w:rPr>
              <w:t>,</w:t>
            </w:r>
            <w:r w:rsidRPr="00F959D0">
              <w:rPr>
                <w:rFonts w:ascii="Arial" w:hAnsi="Arial" w:cs="Arial"/>
                <w:sz w:val="17"/>
                <w:szCs w:val="17"/>
              </w:rPr>
              <w:t>605</w:t>
            </w:r>
          </w:p>
        </w:tc>
        <w:tc>
          <w:tcPr>
            <w:tcW w:w="1134" w:type="dxa"/>
            <w:tcBorders>
              <w:top w:val="nil"/>
              <w:left w:val="nil"/>
              <w:bottom w:val="single" w:sz="4" w:space="0" w:color="auto"/>
              <w:right w:val="nil"/>
            </w:tcBorders>
            <w:shd w:val="clear" w:color="auto" w:fill="auto"/>
            <w:vAlign w:val="bottom"/>
          </w:tcPr>
          <w:p w14:paraId="4D0F8FED" w14:textId="77777777" w:rsidR="006D4611" w:rsidRPr="00587444" w:rsidRDefault="006D4611" w:rsidP="002B2F1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732</w:t>
            </w:r>
          </w:p>
        </w:tc>
        <w:tc>
          <w:tcPr>
            <w:tcW w:w="1134" w:type="dxa"/>
            <w:tcBorders>
              <w:top w:val="nil"/>
              <w:left w:val="nil"/>
              <w:bottom w:val="single" w:sz="4" w:space="0" w:color="auto"/>
              <w:right w:val="nil"/>
            </w:tcBorders>
            <w:shd w:val="clear" w:color="auto" w:fill="auto"/>
            <w:vAlign w:val="bottom"/>
          </w:tcPr>
          <w:p w14:paraId="69115B46" w14:textId="77777777" w:rsidR="006D4611" w:rsidRPr="00587444" w:rsidRDefault="006D4611" w:rsidP="002B2F1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90</w:t>
            </w:r>
            <w:r>
              <w:rPr>
                <w:rFonts w:ascii="Arial" w:hAnsi="Arial" w:cs="Arial"/>
                <w:sz w:val="17"/>
                <w:szCs w:val="17"/>
              </w:rPr>
              <w:t>,</w:t>
            </w:r>
            <w:r w:rsidRPr="00F959D0">
              <w:rPr>
                <w:rFonts w:ascii="Arial" w:hAnsi="Arial" w:cs="Arial"/>
                <w:sz w:val="17"/>
                <w:szCs w:val="17"/>
              </w:rPr>
              <w:t>729</w:t>
            </w:r>
          </w:p>
        </w:tc>
      </w:tr>
      <w:tr w:rsidR="006D4611" w:rsidRPr="00587444" w14:paraId="366D9379" w14:textId="77777777" w:rsidTr="002B2F13">
        <w:trPr>
          <w:trHeight w:hRule="exact" w:val="264"/>
          <w:jc w:val="center"/>
        </w:trPr>
        <w:tc>
          <w:tcPr>
            <w:tcW w:w="2981" w:type="dxa"/>
            <w:vAlign w:val="bottom"/>
          </w:tcPr>
          <w:p w14:paraId="22335E3A" w14:textId="77777777" w:rsidR="006D4611" w:rsidRPr="00587444" w:rsidRDefault="006D4611" w:rsidP="002B2F13">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27B28C45" w14:textId="77777777" w:rsidR="006D4611" w:rsidRPr="00587444" w:rsidRDefault="006D4611" w:rsidP="002B2F1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259</w:t>
            </w:r>
            <w:r>
              <w:rPr>
                <w:rFonts w:ascii="Arial" w:hAnsi="Arial" w:cs="Arial"/>
                <w:b/>
                <w:bCs/>
                <w:sz w:val="17"/>
                <w:szCs w:val="17"/>
              </w:rPr>
              <w:t>,</w:t>
            </w:r>
            <w:r w:rsidRPr="00F959D0">
              <w:rPr>
                <w:rFonts w:ascii="Arial" w:hAnsi="Arial" w:cs="Arial"/>
                <w:b/>
                <w:bCs/>
                <w:sz w:val="17"/>
                <w:szCs w:val="17"/>
              </w:rPr>
              <w:t>722</w:t>
            </w:r>
          </w:p>
        </w:tc>
        <w:tc>
          <w:tcPr>
            <w:tcW w:w="1134" w:type="dxa"/>
            <w:tcBorders>
              <w:top w:val="single" w:sz="4" w:space="0" w:color="auto"/>
              <w:left w:val="nil"/>
              <w:bottom w:val="single" w:sz="12" w:space="0" w:color="auto"/>
              <w:right w:val="nil"/>
            </w:tcBorders>
            <w:vAlign w:val="bottom"/>
          </w:tcPr>
          <w:p w14:paraId="07BC0B8F" w14:textId="77777777" w:rsidR="006D4611" w:rsidRPr="00587444" w:rsidRDefault="006D4611" w:rsidP="002B2F13">
            <w:pPr>
              <w:tabs>
                <w:tab w:val="right" w:pos="1202"/>
              </w:tabs>
              <w:suppressAutoHyphens w:val="0"/>
              <w:autoSpaceDN/>
              <w:jc w:val="right"/>
              <w:outlineLvl w:val="0"/>
              <w:rPr>
                <w:rFonts w:ascii="Arial" w:hAnsi="Arial" w:cs="Arial"/>
                <w:b/>
                <w:bCs/>
                <w:sz w:val="17"/>
                <w:szCs w:val="17"/>
                <w:lang w:val="en-GB"/>
              </w:rPr>
            </w:pPr>
            <w:r w:rsidRPr="003B2D75">
              <w:rPr>
                <w:rFonts w:ascii="Arial" w:hAnsi="Arial" w:cs="Arial"/>
                <w:b/>
                <w:bCs/>
                <w:sz w:val="17"/>
                <w:szCs w:val="17"/>
              </w:rPr>
              <w:t>183</w:t>
            </w:r>
            <w:r>
              <w:rPr>
                <w:rFonts w:ascii="Arial" w:hAnsi="Arial" w:cs="Arial"/>
                <w:b/>
                <w:bCs/>
                <w:sz w:val="17"/>
                <w:szCs w:val="17"/>
              </w:rPr>
              <w:t>,</w:t>
            </w:r>
            <w:r w:rsidRPr="003B2D75">
              <w:rPr>
                <w:rFonts w:ascii="Arial" w:hAnsi="Arial" w:cs="Arial"/>
                <w:b/>
                <w:bCs/>
                <w:sz w:val="17"/>
                <w:szCs w:val="17"/>
              </w:rPr>
              <w:t>302</w:t>
            </w:r>
          </w:p>
        </w:tc>
        <w:tc>
          <w:tcPr>
            <w:tcW w:w="1134" w:type="dxa"/>
            <w:tcBorders>
              <w:top w:val="single" w:sz="4" w:space="0" w:color="auto"/>
              <w:left w:val="nil"/>
              <w:bottom w:val="single" w:sz="12" w:space="0" w:color="auto"/>
              <w:right w:val="nil"/>
            </w:tcBorders>
            <w:vAlign w:val="bottom"/>
          </w:tcPr>
          <w:p w14:paraId="54143448" w14:textId="77777777" w:rsidR="006D4611" w:rsidRPr="00587444" w:rsidRDefault="006D4611" w:rsidP="002B2F1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330</w:t>
            </w:r>
            <w:r>
              <w:rPr>
                <w:rFonts w:ascii="Arial" w:hAnsi="Arial" w:cs="Arial"/>
                <w:b/>
                <w:bCs/>
                <w:sz w:val="17"/>
                <w:szCs w:val="17"/>
              </w:rPr>
              <w:t>,</w:t>
            </w:r>
            <w:r w:rsidRPr="00F959D0">
              <w:rPr>
                <w:rFonts w:ascii="Arial" w:hAnsi="Arial" w:cs="Arial"/>
                <w:b/>
                <w:bCs/>
                <w:sz w:val="17"/>
                <w:szCs w:val="17"/>
              </w:rPr>
              <w:t>66</w:t>
            </w:r>
            <w:r>
              <w:rPr>
                <w:rFonts w:ascii="Arial" w:hAnsi="Arial" w:cs="Arial"/>
                <w:b/>
                <w:bCs/>
                <w:sz w:val="17"/>
                <w:szCs w:val="17"/>
              </w:rPr>
              <w:t>1</w:t>
            </w:r>
          </w:p>
        </w:tc>
        <w:tc>
          <w:tcPr>
            <w:tcW w:w="1134" w:type="dxa"/>
            <w:tcBorders>
              <w:top w:val="single" w:sz="4" w:space="0" w:color="auto"/>
              <w:left w:val="nil"/>
              <w:bottom w:val="single" w:sz="12" w:space="0" w:color="auto"/>
              <w:right w:val="nil"/>
            </w:tcBorders>
            <w:vAlign w:val="bottom"/>
          </w:tcPr>
          <w:p w14:paraId="26268500" w14:textId="77777777" w:rsidR="006D4611" w:rsidRPr="00587444" w:rsidRDefault="006D4611" w:rsidP="002B2F1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753</w:t>
            </w:r>
            <w:r>
              <w:rPr>
                <w:rFonts w:ascii="Arial" w:hAnsi="Arial" w:cs="Arial"/>
                <w:b/>
                <w:bCs/>
                <w:sz w:val="17"/>
                <w:szCs w:val="17"/>
              </w:rPr>
              <w:t>,</w:t>
            </w:r>
            <w:r w:rsidRPr="00F959D0">
              <w:rPr>
                <w:rFonts w:ascii="Arial" w:hAnsi="Arial" w:cs="Arial"/>
                <w:b/>
                <w:bCs/>
                <w:sz w:val="17"/>
                <w:szCs w:val="17"/>
              </w:rPr>
              <w:t>737</w:t>
            </w:r>
          </w:p>
        </w:tc>
        <w:tc>
          <w:tcPr>
            <w:tcW w:w="1134" w:type="dxa"/>
            <w:tcBorders>
              <w:top w:val="single" w:sz="4" w:space="0" w:color="auto"/>
              <w:left w:val="nil"/>
              <w:bottom w:val="single" w:sz="12" w:space="0" w:color="auto"/>
              <w:right w:val="nil"/>
            </w:tcBorders>
            <w:vAlign w:val="bottom"/>
          </w:tcPr>
          <w:p w14:paraId="2EC9187C" w14:textId="77777777" w:rsidR="006D4611" w:rsidRPr="00587444" w:rsidRDefault="006D4611" w:rsidP="002B2F1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1</w:t>
            </w:r>
            <w:r>
              <w:rPr>
                <w:rFonts w:ascii="Arial" w:hAnsi="Arial" w:cs="Arial"/>
                <w:b/>
                <w:bCs/>
                <w:sz w:val="17"/>
                <w:szCs w:val="17"/>
              </w:rPr>
              <w:t>,</w:t>
            </w:r>
            <w:r w:rsidRPr="00F959D0">
              <w:rPr>
                <w:rFonts w:ascii="Arial" w:hAnsi="Arial" w:cs="Arial"/>
                <w:b/>
                <w:bCs/>
                <w:sz w:val="17"/>
                <w:szCs w:val="17"/>
              </w:rPr>
              <w:t>300</w:t>
            </w:r>
            <w:r>
              <w:rPr>
                <w:rFonts w:ascii="Arial" w:hAnsi="Arial" w:cs="Arial"/>
                <w:b/>
                <w:bCs/>
                <w:sz w:val="17"/>
                <w:szCs w:val="17"/>
              </w:rPr>
              <w:t>,</w:t>
            </w:r>
            <w:r w:rsidRPr="00F959D0">
              <w:rPr>
                <w:rFonts w:ascii="Arial" w:hAnsi="Arial" w:cs="Arial"/>
                <w:b/>
                <w:bCs/>
                <w:sz w:val="17"/>
                <w:szCs w:val="17"/>
              </w:rPr>
              <w:t>281</w:t>
            </w:r>
          </w:p>
        </w:tc>
        <w:tc>
          <w:tcPr>
            <w:tcW w:w="1134" w:type="dxa"/>
            <w:tcBorders>
              <w:top w:val="single" w:sz="4" w:space="0" w:color="auto"/>
              <w:left w:val="nil"/>
              <w:bottom w:val="single" w:sz="12" w:space="0" w:color="auto"/>
              <w:right w:val="nil"/>
            </w:tcBorders>
            <w:vAlign w:val="bottom"/>
          </w:tcPr>
          <w:p w14:paraId="73BD0B76" w14:textId="77777777" w:rsidR="006D4611" w:rsidRPr="00587444" w:rsidRDefault="006D4611" w:rsidP="002B2F13">
            <w:pPr>
              <w:tabs>
                <w:tab w:val="right" w:pos="1202"/>
              </w:tabs>
              <w:suppressAutoHyphens w:val="0"/>
              <w:autoSpaceDN/>
              <w:jc w:val="right"/>
              <w:outlineLvl w:val="0"/>
              <w:rPr>
                <w:rFonts w:ascii="Arial" w:hAnsi="Arial" w:cs="Arial"/>
                <w:b/>
                <w:bCs/>
                <w:sz w:val="17"/>
                <w:szCs w:val="17"/>
                <w:lang w:val="en-GB"/>
              </w:rPr>
            </w:pPr>
            <w:r w:rsidRPr="003B2D75">
              <w:rPr>
                <w:rFonts w:ascii="Arial" w:hAnsi="Arial" w:cs="Arial"/>
                <w:b/>
                <w:bCs/>
                <w:sz w:val="17"/>
                <w:szCs w:val="17"/>
              </w:rPr>
              <w:t>2</w:t>
            </w:r>
            <w:r>
              <w:rPr>
                <w:rFonts w:ascii="Arial" w:hAnsi="Arial" w:cs="Arial"/>
                <w:b/>
                <w:bCs/>
                <w:sz w:val="17"/>
                <w:szCs w:val="17"/>
              </w:rPr>
              <w:t>,</w:t>
            </w:r>
            <w:r w:rsidRPr="003B2D75">
              <w:rPr>
                <w:rFonts w:ascii="Arial" w:hAnsi="Arial" w:cs="Arial"/>
                <w:b/>
                <w:bCs/>
                <w:sz w:val="17"/>
                <w:szCs w:val="17"/>
              </w:rPr>
              <w:t>827</w:t>
            </w:r>
            <w:r>
              <w:rPr>
                <w:rFonts w:ascii="Arial" w:hAnsi="Arial" w:cs="Arial"/>
                <w:b/>
                <w:bCs/>
                <w:sz w:val="17"/>
                <w:szCs w:val="17"/>
              </w:rPr>
              <w:t>,</w:t>
            </w:r>
            <w:r w:rsidRPr="003B2D75">
              <w:rPr>
                <w:rFonts w:ascii="Arial" w:hAnsi="Arial" w:cs="Arial"/>
                <w:b/>
                <w:bCs/>
                <w:sz w:val="17"/>
                <w:szCs w:val="17"/>
              </w:rPr>
              <w:t>703</w:t>
            </w:r>
          </w:p>
        </w:tc>
      </w:tr>
      <w:tr w:rsidR="006D4611" w:rsidRPr="00587444" w14:paraId="0B9A2D69" w14:textId="77777777" w:rsidTr="002B2F13">
        <w:trPr>
          <w:trHeight w:hRule="exact" w:val="160"/>
          <w:jc w:val="center"/>
        </w:trPr>
        <w:tc>
          <w:tcPr>
            <w:tcW w:w="2981" w:type="dxa"/>
            <w:vAlign w:val="bottom"/>
          </w:tcPr>
          <w:p w14:paraId="24BF4820" w14:textId="77777777" w:rsidR="006D4611" w:rsidRPr="00587444" w:rsidRDefault="006D4611" w:rsidP="002B2F13">
            <w:pPr>
              <w:keepNext/>
              <w:keepLines/>
              <w:tabs>
                <w:tab w:val="decimal" w:pos="1202"/>
              </w:tabs>
              <w:suppressAutoHyphens w:val="0"/>
              <w:autoSpaceDN/>
              <w:rPr>
                <w:rFonts w:ascii="Arial" w:hAnsi="Arial" w:cs="Arial"/>
                <w:b/>
                <w:position w:val="4"/>
                <w:sz w:val="17"/>
                <w:szCs w:val="17"/>
                <w:lang w:val="en-GB"/>
              </w:rPr>
            </w:pPr>
          </w:p>
        </w:tc>
        <w:tc>
          <w:tcPr>
            <w:tcW w:w="1134" w:type="dxa"/>
            <w:tcBorders>
              <w:top w:val="nil"/>
              <w:left w:val="nil"/>
              <w:right w:val="nil"/>
            </w:tcBorders>
            <w:shd w:val="clear" w:color="auto" w:fill="auto"/>
            <w:vAlign w:val="bottom"/>
          </w:tcPr>
          <w:p w14:paraId="593EABD2" w14:textId="77777777" w:rsidR="006D4611" w:rsidRPr="00587444" w:rsidRDefault="006D4611" w:rsidP="002B2F13">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45279F8"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7B1E0165"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49288BE2" w14:textId="77777777" w:rsidR="006D4611" w:rsidRPr="00587444" w:rsidRDefault="006D4611" w:rsidP="002B2F13">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338B313F" w14:textId="77777777" w:rsidR="006D4611" w:rsidRPr="00587444" w:rsidRDefault="006D4611" w:rsidP="002B2F13">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7DED170C" w14:textId="77777777" w:rsidR="006D4611" w:rsidRPr="00587444" w:rsidRDefault="006D4611" w:rsidP="002B2F13">
            <w:pPr>
              <w:keepNext/>
              <w:keepLines/>
              <w:tabs>
                <w:tab w:val="decimal" w:pos="1202"/>
              </w:tabs>
              <w:suppressAutoHyphens w:val="0"/>
              <w:autoSpaceDN/>
              <w:jc w:val="right"/>
              <w:rPr>
                <w:rFonts w:ascii="Arial" w:hAnsi="Arial" w:cs="Arial"/>
                <w:b/>
                <w:position w:val="4"/>
                <w:sz w:val="17"/>
                <w:szCs w:val="17"/>
                <w:lang w:val="hr-HR"/>
              </w:rPr>
            </w:pPr>
          </w:p>
        </w:tc>
      </w:tr>
      <w:tr w:rsidR="006D4611" w:rsidRPr="00587444" w14:paraId="33CCD724" w14:textId="77777777" w:rsidTr="002B2F13">
        <w:trPr>
          <w:trHeight w:hRule="exact" w:val="264"/>
          <w:jc w:val="center"/>
        </w:trPr>
        <w:tc>
          <w:tcPr>
            <w:tcW w:w="2981" w:type="dxa"/>
            <w:vAlign w:val="bottom"/>
          </w:tcPr>
          <w:p w14:paraId="34CCC6F9" w14:textId="77777777" w:rsidR="006D4611" w:rsidRPr="00587444" w:rsidRDefault="006D4611" w:rsidP="002B2F13">
            <w:pPr>
              <w:tabs>
                <w:tab w:val="right" w:pos="1202"/>
                <w:tab w:val="center" w:pos="4153"/>
                <w:tab w:val="right" w:pos="8306"/>
              </w:tabs>
              <w:suppressAutoHyphens w:val="0"/>
              <w:autoSpaceDN/>
              <w:outlineLvl w:val="0"/>
              <w:rPr>
                <w:rFonts w:ascii="Arial" w:hAnsi="Arial" w:cs="Arial"/>
                <w:b/>
                <w:bCs/>
                <w:iCs/>
                <w:sz w:val="17"/>
                <w:szCs w:val="17"/>
                <w:lang w:val="en-GB"/>
              </w:rPr>
            </w:pPr>
            <w:r w:rsidRPr="00587444">
              <w:rPr>
                <w:rFonts w:ascii="Arial" w:hAnsi="Arial" w:cs="Arial"/>
                <w:b/>
                <w:bCs/>
                <w:iCs/>
                <w:spacing w:val="-2"/>
                <w:sz w:val="17"/>
                <w:szCs w:val="17"/>
              </w:rPr>
              <w:t>Guarantees and commitments</w:t>
            </w:r>
          </w:p>
        </w:tc>
        <w:tc>
          <w:tcPr>
            <w:tcW w:w="1134" w:type="dxa"/>
            <w:tcBorders>
              <w:top w:val="nil"/>
              <w:left w:val="nil"/>
              <w:bottom w:val="nil"/>
              <w:right w:val="nil"/>
            </w:tcBorders>
            <w:shd w:val="clear" w:color="auto" w:fill="auto"/>
            <w:vAlign w:val="bottom"/>
          </w:tcPr>
          <w:p w14:paraId="2EFA1048" w14:textId="77777777" w:rsidR="006D4611" w:rsidRPr="00587444" w:rsidRDefault="006D4611" w:rsidP="002B2F13">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4A4F5B1E" w14:textId="77777777" w:rsidR="006D4611" w:rsidRPr="00587444" w:rsidRDefault="006D4611" w:rsidP="002B2F13">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61677A3E" w14:textId="77777777" w:rsidR="006D4611" w:rsidRPr="00587444" w:rsidRDefault="006D4611" w:rsidP="002B2F13">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59C98F63" w14:textId="77777777" w:rsidR="006D4611" w:rsidRPr="00587444" w:rsidRDefault="006D4611" w:rsidP="002B2F13">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48EB444" w14:textId="77777777" w:rsidR="006D4611" w:rsidRPr="00587444" w:rsidRDefault="006D4611" w:rsidP="002B2F13">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11A64C61" w14:textId="77777777" w:rsidR="006D4611" w:rsidRPr="00587444" w:rsidRDefault="006D4611" w:rsidP="002B2F13">
            <w:pPr>
              <w:tabs>
                <w:tab w:val="center" w:pos="4153"/>
                <w:tab w:val="right" w:pos="8306"/>
              </w:tabs>
              <w:suppressAutoHyphens w:val="0"/>
              <w:autoSpaceDN/>
              <w:jc w:val="right"/>
              <w:outlineLvl w:val="0"/>
              <w:rPr>
                <w:rFonts w:ascii="Arial" w:hAnsi="Arial" w:cs="Arial"/>
                <w:b/>
                <w:iCs/>
                <w:sz w:val="17"/>
                <w:szCs w:val="17"/>
                <w:lang w:val="en-GB"/>
              </w:rPr>
            </w:pPr>
          </w:p>
        </w:tc>
      </w:tr>
      <w:tr w:rsidR="006D4611" w:rsidRPr="00587444" w14:paraId="605A7521" w14:textId="77777777" w:rsidTr="002B2F13">
        <w:trPr>
          <w:trHeight w:hRule="exact" w:val="227"/>
          <w:jc w:val="center"/>
        </w:trPr>
        <w:tc>
          <w:tcPr>
            <w:tcW w:w="2981" w:type="dxa"/>
            <w:vAlign w:val="bottom"/>
          </w:tcPr>
          <w:p w14:paraId="546658DE" w14:textId="77777777" w:rsidR="006D4611" w:rsidRPr="00587444" w:rsidRDefault="006D4611" w:rsidP="002B2F13">
            <w:pPr>
              <w:tabs>
                <w:tab w:val="right" w:pos="1202"/>
              </w:tabs>
              <w:suppressAutoHyphens w:val="0"/>
              <w:autoSpaceDN/>
              <w:outlineLvl w:val="0"/>
              <w:rPr>
                <w:rFonts w:ascii="Arial" w:hAnsi="Arial" w:cs="Arial"/>
                <w:sz w:val="17"/>
                <w:szCs w:val="17"/>
                <w:lang w:val="en-GB"/>
              </w:rPr>
            </w:pPr>
            <w:r w:rsidRPr="007F03A2">
              <w:rPr>
                <w:rFonts w:ascii="Arial" w:hAnsi="Arial" w:cs="Arial"/>
                <w:spacing w:val="-2"/>
                <w:sz w:val="17"/>
                <w:szCs w:val="17"/>
                <w:lang w:val="en-GB"/>
              </w:rPr>
              <w:t>Issued guarantees</w:t>
            </w:r>
          </w:p>
        </w:tc>
        <w:tc>
          <w:tcPr>
            <w:tcW w:w="1134" w:type="dxa"/>
            <w:tcBorders>
              <w:top w:val="nil"/>
              <w:left w:val="nil"/>
              <w:bottom w:val="nil"/>
              <w:right w:val="nil"/>
            </w:tcBorders>
            <w:shd w:val="clear" w:color="auto" w:fill="auto"/>
            <w:vAlign w:val="bottom"/>
          </w:tcPr>
          <w:p w14:paraId="756C1FDA"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52</w:t>
            </w:r>
            <w:r>
              <w:rPr>
                <w:rFonts w:ascii="Arial" w:hAnsi="Arial" w:cs="Arial"/>
                <w:sz w:val="17"/>
                <w:szCs w:val="17"/>
              </w:rPr>
              <w:t>,</w:t>
            </w:r>
            <w:r w:rsidRPr="00AD7F10">
              <w:rPr>
                <w:rFonts w:ascii="Arial" w:hAnsi="Arial" w:cs="Arial"/>
                <w:sz w:val="17"/>
                <w:szCs w:val="17"/>
              </w:rPr>
              <w:t xml:space="preserve">623 </w:t>
            </w:r>
          </w:p>
        </w:tc>
        <w:tc>
          <w:tcPr>
            <w:tcW w:w="1134" w:type="dxa"/>
            <w:tcBorders>
              <w:top w:val="nil"/>
              <w:left w:val="nil"/>
              <w:bottom w:val="nil"/>
              <w:right w:val="nil"/>
            </w:tcBorders>
            <w:shd w:val="clear" w:color="auto" w:fill="auto"/>
            <w:vAlign w:val="bottom"/>
          </w:tcPr>
          <w:p w14:paraId="500EDAEA"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4F1326D"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4285D43"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B8E88C3" w14:textId="77777777" w:rsidR="006D4611" w:rsidRPr="00587444" w:rsidRDefault="006D4611" w:rsidP="002B2F13">
            <w:pPr>
              <w:tabs>
                <w:tab w:val="right" w:pos="1263"/>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6218E3C"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52</w:t>
            </w:r>
            <w:r>
              <w:rPr>
                <w:rFonts w:ascii="Arial" w:hAnsi="Arial" w:cs="Arial"/>
                <w:sz w:val="17"/>
                <w:szCs w:val="17"/>
              </w:rPr>
              <w:t>,</w:t>
            </w:r>
            <w:r w:rsidRPr="00AD7F10">
              <w:rPr>
                <w:rFonts w:ascii="Arial" w:hAnsi="Arial" w:cs="Arial"/>
                <w:sz w:val="17"/>
                <w:szCs w:val="17"/>
              </w:rPr>
              <w:t xml:space="preserve">623 </w:t>
            </w:r>
          </w:p>
        </w:tc>
      </w:tr>
      <w:tr w:rsidR="006D4611" w:rsidRPr="00587444" w14:paraId="326003B8" w14:textId="77777777" w:rsidTr="002B2F13">
        <w:trPr>
          <w:trHeight w:hRule="exact" w:val="473"/>
          <w:jc w:val="center"/>
        </w:trPr>
        <w:tc>
          <w:tcPr>
            <w:tcW w:w="2981" w:type="dxa"/>
            <w:vAlign w:val="bottom"/>
          </w:tcPr>
          <w:p w14:paraId="094C4AF5" w14:textId="77777777" w:rsidR="006D4611" w:rsidRPr="00587444" w:rsidRDefault="006D4611" w:rsidP="002B2F13">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4EE455EC"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7</w:t>
            </w:r>
            <w:r>
              <w:rPr>
                <w:rFonts w:ascii="Arial" w:hAnsi="Arial" w:cs="Arial"/>
                <w:sz w:val="17"/>
                <w:szCs w:val="17"/>
              </w:rPr>
              <w:t>,</w:t>
            </w:r>
            <w:r w:rsidRPr="00AD7F10">
              <w:rPr>
                <w:rFonts w:ascii="Arial" w:hAnsi="Arial" w:cs="Arial"/>
                <w:sz w:val="17"/>
                <w:szCs w:val="17"/>
              </w:rPr>
              <w:t xml:space="preserve">716 </w:t>
            </w:r>
          </w:p>
        </w:tc>
        <w:tc>
          <w:tcPr>
            <w:tcW w:w="1134" w:type="dxa"/>
            <w:tcBorders>
              <w:top w:val="nil"/>
              <w:left w:val="nil"/>
              <w:bottom w:val="nil"/>
              <w:right w:val="nil"/>
            </w:tcBorders>
            <w:shd w:val="clear" w:color="auto" w:fill="auto"/>
            <w:vAlign w:val="bottom"/>
          </w:tcPr>
          <w:p w14:paraId="28C10C10" w14:textId="77777777" w:rsidR="006D4611" w:rsidRPr="00587444" w:rsidRDefault="006D4611" w:rsidP="002B2F13">
            <w:pPr>
              <w:tabs>
                <w:tab w:val="center" w:pos="4153"/>
                <w:tab w:val="right" w:pos="8306"/>
              </w:tabs>
              <w:suppressAutoHyphens w:val="0"/>
              <w:autoSpaceDN/>
              <w:jc w:val="right"/>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0F886AD"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9534B8E"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B863C9B" w14:textId="77777777" w:rsidR="006D4611" w:rsidRPr="00587444" w:rsidRDefault="006D4611" w:rsidP="002B2F13">
            <w:pPr>
              <w:tabs>
                <w:tab w:val="right" w:pos="1263"/>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7D00516" w14:textId="77777777" w:rsidR="006D4611" w:rsidRPr="00587444" w:rsidRDefault="006D4611" w:rsidP="002B2F1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7</w:t>
            </w:r>
            <w:r>
              <w:rPr>
                <w:rFonts w:ascii="Arial" w:hAnsi="Arial" w:cs="Arial"/>
                <w:sz w:val="17"/>
                <w:szCs w:val="17"/>
              </w:rPr>
              <w:t>,</w:t>
            </w:r>
            <w:r w:rsidRPr="00AD7F10">
              <w:rPr>
                <w:rFonts w:ascii="Arial" w:hAnsi="Arial" w:cs="Arial"/>
                <w:sz w:val="17"/>
                <w:szCs w:val="17"/>
              </w:rPr>
              <w:t xml:space="preserve">716 </w:t>
            </w:r>
          </w:p>
        </w:tc>
      </w:tr>
      <w:tr w:rsidR="006D4611" w:rsidRPr="00587444" w14:paraId="11722D8E" w14:textId="77777777" w:rsidTr="002B2F13">
        <w:trPr>
          <w:trHeight w:hRule="exact" w:val="227"/>
          <w:jc w:val="center"/>
        </w:trPr>
        <w:tc>
          <w:tcPr>
            <w:tcW w:w="2981" w:type="dxa"/>
            <w:vAlign w:val="bottom"/>
          </w:tcPr>
          <w:p w14:paraId="287B84CF" w14:textId="77777777" w:rsidR="006D4611" w:rsidRPr="00587444" w:rsidRDefault="006D4611" w:rsidP="002B2F13">
            <w:pPr>
              <w:tabs>
                <w:tab w:val="right" w:pos="1202"/>
              </w:tabs>
              <w:suppressAutoHyphens w:val="0"/>
              <w:autoSpaceDN/>
              <w:outlineLvl w:val="0"/>
              <w:rPr>
                <w:rFonts w:ascii="Arial" w:hAnsi="Arial" w:cs="Arial"/>
                <w:bCs/>
                <w:sz w:val="17"/>
                <w:szCs w:val="17"/>
                <w:lang w:val="en-GB"/>
              </w:rPr>
            </w:pPr>
            <w:r w:rsidRPr="00587444">
              <w:rPr>
                <w:rFonts w:ascii="Arial" w:hAnsi="Arial" w:cs="Arial"/>
                <w:spacing w:val="-2"/>
                <w:sz w:val="17"/>
                <w:szCs w:val="17"/>
                <w:lang w:val="en-GB"/>
              </w:rPr>
              <w:t>Undrawn loans</w:t>
            </w:r>
          </w:p>
        </w:tc>
        <w:tc>
          <w:tcPr>
            <w:tcW w:w="1134" w:type="dxa"/>
            <w:tcBorders>
              <w:top w:val="nil"/>
              <w:left w:val="nil"/>
              <w:bottom w:val="nil"/>
              <w:right w:val="nil"/>
            </w:tcBorders>
            <w:shd w:val="clear" w:color="auto" w:fill="auto"/>
            <w:vAlign w:val="bottom"/>
          </w:tcPr>
          <w:p w14:paraId="25A2C04F" w14:textId="77777777" w:rsidR="006D4611" w:rsidRPr="00587444" w:rsidRDefault="006D4611" w:rsidP="002B2F1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445</w:t>
            </w:r>
            <w:r>
              <w:rPr>
                <w:rFonts w:ascii="Arial" w:hAnsi="Arial" w:cs="Arial"/>
                <w:sz w:val="17"/>
                <w:szCs w:val="17"/>
              </w:rPr>
              <w:t>,</w:t>
            </w:r>
            <w:r w:rsidRPr="00AD7F10">
              <w:rPr>
                <w:rFonts w:ascii="Arial" w:hAnsi="Arial" w:cs="Arial"/>
                <w:sz w:val="17"/>
                <w:szCs w:val="17"/>
              </w:rPr>
              <w:t xml:space="preserve">273 </w:t>
            </w:r>
          </w:p>
        </w:tc>
        <w:tc>
          <w:tcPr>
            <w:tcW w:w="1134" w:type="dxa"/>
            <w:tcBorders>
              <w:top w:val="nil"/>
              <w:left w:val="nil"/>
              <w:bottom w:val="nil"/>
              <w:right w:val="nil"/>
            </w:tcBorders>
            <w:shd w:val="clear" w:color="auto" w:fill="auto"/>
            <w:vAlign w:val="bottom"/>
          </w:tcPr>
          <w:p w14:paraId="6FB858A2" w14:textId="77777777" w:rsidR="006D4611" w:rsidRPr="00587444" w:rsidRDefault="006D4611" w:rsidP="002B2F1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E2D3910" w14:textId="77777777" w:rsidR="006D4611" w:rsidRPr="00587444" w:rsidRDefault="006D4611" w:rsidP="002B2F1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7F2D82D" w14:textId="77777777" w:rsidR="006D4611" w:rsidRPr="00587444" w:rsidRDefault="006D4611" w:rsidP="002B2F1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A5C2D7C" w14:textId="77777777" w:rsidR="006D4611" w:rsidRPr="00587444" w:rsidRDefault="006D4611" w:rsidP="002B2F13">
            <w:pPr>
              <w:tabs>
                <w:tab w:val="right" w:pos="1263"/>
              </w:tabs>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D49C0B0" w14:textId="77777777" w:rsidR="006D4611" w:rsidRPr="00587444" w:rsidRDefault="006D4611" w:rsidP="002B2F13">
            <w:pPr>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445</w:t>
            </w:r>
            <w:r>
              <w:rPr>
                <w:rFonts w:ascii="Arial" w:hAnsi="Arial" w:cs="Arial"/>
                <w:sz w:val="17"/>
                <w:szCs w:val="17"/>
              </w:rPr>
              <w:t>,</w:t>
            </w:r>
            <w:r w:rsidRPr="00AD7F10">
              <w:rPr>
                <w:rFonts w:ascii="Arial" w:hAnsi="Arial" w:cs="Arial"/>
                <w:sz w:val="17"/>
                <w:szCs w:val="17"/>
              </w:rPr>
              <w:t xml:space="preserve">273 </w:t>
            </w:r>
          </w:p>
        </w:tc>
      </w:tr>
      <w:tr w:rsidR="006D4611" w:rsidRPr="00587444" w14:paraId="598D2276" w14:textId="77777777" w:rsidTr="002B2F13">
        <w:trPr>
          <w:trHeight w:hRule="exact" w:val="227"/>
          <w:jc w:val="center"/>
        </w:trPr>
        <w:tc>
          <w:tcPr>
            <w:tcW w:w="2981" w:type="dxa"/>
            <w:vAlign w:val="bottom"/>
          </w:tcPr>
          <w:p w14:paraId="644A5FC0" w14:textId="77777777" w:rsidR="006D4611" w:rsidRPr="00587444" w:rsidRDefault="006D4611" w:rsidP="002B2F13">
            <w:pPr>
              <w:tabs>
                <w:tab w:val="left" w:pos="-720"/>
              </w:tabs>
              <w:autoSpaceDN/>
              <w:rPr>
                <w:rFonts w:ascii="Arial" w:hAnsi="Arial" w:cs="Arial"/>
                <w:spacing w:val="-2"/>
                <w:sz w:val="17"/>
                <w:szCs w:val="17"/>
              </w:rPr>
            </w:pPr>
            <w:r w:rsidRPr="00587444">
              <w:rPr>
                <w:rFonts w:ascii="Arial" w:hAnsi="Arial" w:cs="Arial"/>
                <w:spacing w:val="-2"/>
                <w:sz w:val="17"/>
                <w:szCs w:val="17"/>
              </w:rPr>
              <w:t>EIF – subscribed, not called up capital</w:t>
            </w:r>
          </w:p>
        </w:tc>
        <w:tc>
          <w:tcPr>
            <w:tcW w:w="1134" w:type="dxa"/>
            <w:tcBorders>
              <w:top w:val="nil"/>
              <w:left w:val="nil"/>
              <w:bottom w:val="nil"/>
              <w:right w:val="nil"/>
            </w:tcBorders>
            <w:shd w:val="clear" w:color="auto" w:fill="auto"/>
            <w:vAlign w:val="bottom"/>
          </w:tcPr>
          <w:p w14:paraId="14482750"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10</w:t>
            </w:r>
            <w:r>
              <w:rPr>
                <w:rFonts w:ascii="Arial" w:hAnsi="Arial" w:cs="Arial"/>
                <w:sz w:val="17"/>
                <w:szCs w:val="17"/>
              </w:rPr>
              <w:t>,</w:t>
            </w:r>
            <w:r w:rsidRPr="00AD7F10">
              <w:rPr>
                <w:rFonts w:ascii="Arial" w:hAnsi="Arial" w:cs="Arial"/>
                <w:sz w:val="17"/>
                <w:szCs w:val="17"/>
              </w:rPr>
              <w:t xml:space="preserve">400 </w:t>
            </w:r>
          </w:p>
        </w:tc>
        <w:tc>
          <w:tcPr>
            <w:tcW w:w="1134" w:type="dxa"/>
            <w:tcBorders>
              <w:top w:val="nil"/>
              <w:left w:val="nil"/>
              <w:bottom w:val="nil"/>
              <w:right w:val="nil"/>
            </w:tcBorders>
            <w:shd w:val="clear" w:color="auto" w:fill="auto"/>
            <w:vAlign w:val="bottom"/>
          </w:tcPr>
          <w:p w14:paraId="2F18E462"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8FE3F8B"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CD89D52"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D184D39" w14:textId="77777777" w:rsidR="006D4611" w:rsidRPr="00587444" w:rsidRDefault="006D4611" w:rsidP="002B2F13">
            <w:pPr>
              <w:tabs>
                <w:tab w:val="right" w:pos="1263"/>
              </w:tabs>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857560E" w14:textId="77777777" w:rsidR="006D4611" w:rsidRPr="00587444" w:rsidRDefault="006D4611" w:rsidP="002B2F13">
            <w:pPr>
              <w:suppressAutoHyphens w:val="0"/>
              <w:autoSpaceDN/>
              <w:jc w:val="right"/>
              <w:outlineLvl w:val="0"/>
              <w:rPr>
                <w:rFonts w:ascii="Arial" w:hAnsi="Arial" w:cs="Arial"/>
                <w:color w:val="000000"/>
                <w:sz w:val="17"/>
                <w:szCs w:val="17"/>
                <w:lang w:val="en-GB"/>
              </w:rPr>
            </w:pPr>
            <w:r w:rsidRPr="00AD7F10">
              <w:rPr>
                <w:rFonts w:ascii="Arial" w:hAnsi="Arial" w:cs="Arial"/>
                <w:sz w:val="17"/>
                <w:szCs w:val="17"/>
              </w:rPr>
              <w:t xml:space="preserve"> 10</w:t>
            </w:r>
            <w:r>
              <w:rPr>
                <w:rFonts w:ascii="Arial" w:hAnsi="Arial" w:cs="Arial"/>
                <w:sz w:val="17"/>
                <w:szCs w:val="17"/>
              </w:rPr>
              <w:t>,</w:t>
            </w:r>
            <w:r w:rsidRPr="00AD7F10">
              <w:rPr>
                <w:rFonts w:ascii="Arial" w:hAnsi="Arial" w:cs="Arial"/>
                <w:sz w:val="17"/>
                <w:szCs w:val="17"/>
              </w:rPr>
              <w:t xml:space="preserve">400 </w:t>
            </w:r>
          </w:p>
        </w:tc>
      </w:tr>
      <w:tr w:rsidR="006D4611" w:rsidRPr="00587444" w14:paraId="387A427F" w14:textId="77777777" w:rsidTr="002B2F13">
        <w:trPr>
          <w:trHeight w:hRule="exact" w:val="227"/>
          <w:jc w:val="center"/>
        </w:trPr>
        <w:tc>
          <w:tcPr>
            <w:tcW w:w="2981" w:type="dxa"/>
            <w:tcBorders>
              <w:top w:val="nil"/>
              <w:left w:val="nil"/>
              <w:bottom w:val="nil"/>
              <w:right w:val="nil"/>
            </w:tcBorders>
            <w:shd w:val="clear" w:color="auto" w:fill="auto"/>
            <w:vAlign w:val="bottom"/>
          </w:tcPr>
          <w:p w14:paraId="166FFEBB" w14:textId="77777777" w:rsidR="006D4611" w:rsidRPr="00587444" w:rsidRDefault="006D4611" w:rsidP="002B2F13">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bottom w:val="nil"/>
              <w:right w:val="nil"/>
            </w:tcBorders>
            <w:shd w:val="clear" w:color="auto" w:fill="auto"/>
            <w:vAlign w:val="bottom"/>
          </w:tcPr>
          <w:p w14:paraId="618C1B0E"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129 </w:t>
            </w:r>
          </w:p>
        </w:tc>
        <w:tc>
          <w:tcPr>
            <w:tcW w:w="1134" w:type="dxa"/>
            <w:tcBorders>
              <w:top w:val="nil"/>
              <w:left w:val="nil"/>
              <w:bottom w:val="nil"/>
              <w:right w:val="nil"/>
            </w:tcBorders>
            <w:shd w:val="clear" w:color="auto" w:fill="auto"/>
            <w:vAlign w:val="bottom"/>
          </w:tcPr>
          <w:p w14:paraId="56F6E118"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w:t>
            </w:r>
            <w:r>
              <w:rPr>
                <w:rFonts w:ascii="Arial" w:hAnsi="Arial" w:cs="Arial"/>
                <w:sz w:val="17"/>
                <w:szCs w:val="17"/>
              </w:rPr>
              <w:t>,</w:t>
            </w:r>
            <w:r w:rsidRPr="00AD7F10">
              <w:rPr>
                <w:rFonts w:ascii="Arial" w:hAnsi="Arial" w:cs="Arial"/>
                <w:sz w:val="17"/>
                <w:szCs w:val="17"/>
              </w:rPr>
              <w:t xml:space="preserve">467 </w:t>
            </w:r>
          </w:p>
        </w:tc>
        <w:tc>
          <w:tcPr>
            <w:tcW w:w="1134" w:type="dxa"/>
            <w:tcBorders>
              <w:top w:val="nil"/>
              <w:left w:val="nil"/>
              <w:bottom w:val="nil"/>
              <w:right w:val="nil"/>
            </w:tcBorders>
            <w:shd w:val="clear" w:color="auto" w:fill="auto"/>
            <w:vAlign w:val="bottom"/>
          </w:tcPr>
          <w:p w14:paraId="58263CF8"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7</w:t>
            </w:r>
            <w:r>
              <w:rPr>
                <w:rFonts w:ascii="Arial" w:hAnsi="Arial" w:cs="Arial"/>
                <w:sz w:val="17"/>
                <w:szCs w:val="17"/>
              </w:rPr>
              <w:t>,</w:t>
            </w:r>
            <w:r w:rsidRPr="00AD7F10">
              <w:rPr>
                <w:rFonts w:ascii="Arial" w:hAnsi="Arial" w:cs="Arial"/>
                <w:sz w:val="17"/>
                <w:szCs w:val="17"/>
              </w:rPr>
              <w:t xml:space="preserve">404 </w:t>
            </w:r>
          </w:p>
        </w:tc>
        <w:tc>
          <w:tcPr>
            <w:tcW w:w="1134" w:type="dxa"/>
            <w:tcBorders>
              <w:top w:val="nil"/>
              <w:left w:val="nil"/>
              <w:bottom w:val="nil"/>
              <w:right w:val="nil"/>
            </w:tcBorders>
            <w:shd w:val="clear" w:color="auto" w:fill="auto"/>
            <w:vAlign w:val="bottom"/>
          </w:tcPr>
          <w:p w14:paraId="4DFDDB79"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15</w:t>
            </w:r>
            <w:r>
              <w:rPr>
                <w:rFonts w:ascii="Arial" w:hAnsi="Arial" w:cs="Arial"/>
                <w:sz w:val="17"/>
                <w:szCs w:val="17"/>
              </w:rPr>
              <w:t>,</w:t>
            </w:r>
            <w:r w:rsidRPr="00AD7F10">
              <w:rPr>
                <w:rFonts w:ascii="Arial" w:hAnsi="Arial" w:cs="Arial"/>
                <w:sz w:val="17"/>
                <w:szCs w:val="17"/>
              </w:rPr>
              <w:t xml:space="preserve">800 </w:t>
            </w:r>
          </w:p>
        </w:tc>
        <w:tc>
          <w:tcPr>
            <w:tcW w:w="1134" w:type="dxa"/>
            <w:tcBorders>
              <w:top w:val="nil"/>
              <w:left w:val="nil"/>
              <w:bottom w:val="nil"/>
              <w:right w:val="nil"/>
            </w:tcBorders>
            <w:shd w:val="clear" w:color="auto" w:fill="auto"/>
            <w:vAlign w:val="bottom"/>
          </w:tcPr>
          <w:p w14:paraId="1ED98195" w14:textId="77777777" w:rsidR="006D4611" w:rsidRPr="00587444" w:rsidRDefault="006D4611" w:rsidP="002B2F13">
            <w:pPr>
              <w:tabs>
                <w:tab w:val="right" w:pos="1263"/>
              </w:tabs>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6</w:t>
            </w:r>
            <w:r>
              <w:rPr>
                <w:rFonts w:ascii="Arial" w:hAnsi="Arial" w:cs="Arial"/>
                <w:sz w:val="17"/>
                <w:szCs w:val="17"/>
              </w:rPr>
              <w:t>,</w:t>
            </w:r>
            <w:r w:rsidRPr="00AD7F10">
              <w:rPr>
                <w:rFonts w:ascii="Arial" w:hAnsi="Arial" w:cs="Arial"/>
                <w:sz w:val="17"/>
                <w:szCs w:val="17"/>
              </w:rPr>
              <w:t xml:space="preserve">660 </w:t>
            </w:r>
          </w:p>
        </w:tc>
        <w:tc>
          <w:tcPr>
            <w:tcW w:w="1134" w:type="dxa"/>
            <w:tcBorders>
              <w:top w:val="nil"/>
              <w:left w:val="nil"/>
              <w:bottom w:val="nil"/>
              <w:right w:val="nil"/>
            </w:tcBorders>
            <w:shd w:val="clear" w:color="auto" w:fill="auto"/>
            <w:vAlign w:val="bottom"/>
          </w:tcPr>
          <w:p w14:paraId="194CF5B1" w14:textId="77777777" w:rsidR="006D4611" w:rsidRPr="00587444" w:rsidRDefault="006D4611" w:rsidP="002B2F13">
            <w:pPr>
              <w:suppressAutoHyphens w:val="0"/>
              <w:autoSpaceDN/>
              <w:jc w:val="right"/>
              <w:outlineLvl w:val="0"/>
              <w:rPr>
                <w:rFonts w:ascii="Arial" w:hAnsi="Arial" w:cs="Arial"/>
                <w:color w:val="000000"/>
                <w:sz w:val="17"/>
                <w:szCs w:val="17"/>
                <w:lang w:val="en-GB"/>
              </w:rPr>
            </w:pPr>
            <w:r w:rsidRPr="00AD7F10">
              <w:rPr>
                <w:rFonts w:ascii="Arial" w:hAnsi="Arial" w:cs="Arial"/>
                <w:sz w:val="17"/>
                <w:szCs w:val="17"/>
              </w:rPr>
              <w:t xml:space="preserve"> 31</w:t>
            </w:r>
            <w:r>
              <w:rPr>
                <w:rFonts w:ascii="Arial" w:hAnsi="Arial" w:cs="Arial"/>
                <w:sz w:val="17"/>
                <w:szCs w:val="17"/>
              </w:rPr>
              <w:t>,</w:t>
            </w:r>
            <w:r w:rsidRPr="00AD7F10">
              <w:rPr>
                <w:rFonts w:ascii="Arial" w:hAnsi="Arial" w:cs="Arial"/>
                <w:sz w:val="17"/>
                <w:szCs w:val="17"/>
              </w:rPr>
              <w:t xml:space="preserve">460 </w:t>
            </w:r>
          </w:p>
        </w:tc>
      </w:tr>
      <w:tr w:rsidR="006D4611" w:rsidRPr="00587444" w14:paraId="585782A4" w14:textId="77777777" w:rsidTr="002B2F13">
        <w:trPr>
          <w:trHeight w:hRule="exact" w:val="227"/>
          <w:jc w:val="center"/>
        </w:trPr>
        <w:tc>
          <w:tcPr>
            <w:tcW w:w="2981" w:type="dxa"/>
            <w:tcBorders>
              <w:top w:val="nil"/>
              <w:left w:val="nil"/>
              <w:bottom w:val="nil"/>
              <w:right w:val="nil"/>
            </w:tcBorders>
            <w:shd w:val="clear" w:color="auto" w:fill="auto"/>
            <w:vAlign w:val="bottom"/>
          </w:tcPr>
          <w:p w14:paraId="4555C8A5" w14:textId="77777777" w:rsidR="006D4611" w:rsidRPr="00587444" w:rsidRDefault="006D4611" w:rsidP="002B2F13">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8" w:space="0" w:color="auto"/>
              <w:right w:val="nil"/>
            </w:tcBorders>
            <w:shd w:val="clear" w:color="auto" w:fill="auto"/>
            <w:vAlign w:val="bottom"/>
          </w:tcPr>
          <w:p w14:paraId="06FF38DD"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14 </w:t>
            </w:r>
          </w:p>
        </w:tc>
        <w:tc>
          <w:tcPr>
            <w:tcW w:w="1134" w:type="dxa"/>
            <w:tcBorders>
              <w:top w:val="nil"/>
              <w:left w:val="nil"/>
              <w:bottom w:val="single" w:sz="8" w:space="0" w:color="auto"/>
              <w:right w:val="nil"/>
            </w:tcBorders>
            <w:shd w:val="clear" w:color="auto" w:fill="auto"/>
            <w:vAlign w:val="bottom"/>
          </w:tcPr>
          <w:p w14:paraId="08351E60"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4 </w:t>
            </w:r>
          </w:p>
        </w:tc>
        <w:tc>
          <w:tcPr>
            <w:tcW w:w="1134" w:type="dxa"/>
            <w:tcBorders>
              <w:top w:val="nil"/>
              <w:left w:val="nil"/>
              <w:bottom w:val="single" w:sz="8" w:space="0" w:color="auto"/>
              <w:right w:val="nil"/>
            </w:tcBorders>
            <w:shd w:val="clear" w:color="auto" w:fill="auto"/>
            <w:vAlign w:val="bottom"/>
          </w:tcPr>
          <w:p w14:paraId="78DB032B"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13 </w:t>
            </w:r>
          </w:p>
        </w:tc>
        <w:tc>
          <w:tcPr>
            <w:tcW w:w="1134" w:type="dxa"/>
            <w:tcBorders>
              <w:top w:val="nil"/>
              <w:left w:val="nil"/>
              <w:bottom w:val="single" w:sz="8" w:space="0" w:color="auto"/>
              <w:right w:val="nil"/>
            </w:tcBorders>
            <w:shd w:val="clear" w:color="auto" w:fill="auto"/>
            <w:vAlign w:val="bottom"/>
          </w:tcPr>
          <w:p w14:paraId="05156E9A" w14:textId="77777777" w:rsidR="006D4611" w:rsidRPr="00587444" w:rsidRDefault="006D4611" w:rsidP="002B2F1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40 </w:t>
            </w:r>
          </w:p>
        </w:tc>
        <w:tc>
          <w:tcPr>
            <w:tcW w:w="1134" w:type="dxa"/>
            <w:tcBorders>
              <w:top w:val="nil"/>
              <w:left w:val="nil"/>
              <w:bottom w:val="single" w:sz="8" w:space="0" w:color="auto"/>
              <w:right w:val="nil"/>
            </w:tcBorders>
            <w:shd w:val="clear" w:color="auto" w:fill="auto"/>
            <w:vAlign w:val="bottom"/>
          </w:tcPr>
          <w:p w14:paraId="2240C5AA" w14:textId="77777777" w:rsidR="006D4611" w:rsidRPr="00587444" w:rsidRDefault="006D4611" w:rsidP="002B2F13">
            <w:pPr>
              <w:tabs>
                <w:tab w:val="right" w:pos="1263"/>
              </w:tabs>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10 </w:t>
            </w:r>
          </w:p>
        </w:tc>
        <w:tc>
          <w:tcPr>
            <w:tcW w:w="1134" w:type="dxa"/>
            <w:tcBorders>
              <w:top w:val="nil"/>
              <w:left w:val="nil"/>
              <w:bottom w:val="single" w:sz="8" w:space="0" w:color="auto"/>
              <w:right w:val="nil"/>
            </w:tcBorders>
            <w:shd w:val="clear" w:color="auto" w:fill="auto"/>
            <w:vAlign w:val="bottom"/>
          </w:tcPr>
          <w:p w14:paraId="29EBDBAF" w14:textId="77777777" w:rsidR="006D4611" w:rsidRPr="00587444" w:rsidRDefault="006D4611" w:rsidP="002B2F13">
            <w:pPr>
              <w:suppressAutoHyphens w:val="0"/>
              <w:autoSpaceDN/>
              <w:jc w:val="right"/>
              <w:outlineLvl w:val="0"/>
              <w:rPr>
                <w:rFonts w:ascii="Arial" w:hAnsi="Arial" w:cs="Arial"/>
                <w:color w:val="000000"/>
                <w:sz w:val="17"/>
                <w:szCs w:val="17"/>
                <w:lang w:val="en-GB"/>
              </w:rPr>
            </w:pPr>
            <w:r w:rsidRPr="00AD7F10">
              <w:rPr>
                <w:rFonts w:ascii="Arial" w:hAnsi="Arial" w:cs="Arial"/>
                <w:sz w:val="17"/>
                <w:szCs w:val="17"/>
              </w:rPr>
              <w:t xml:space="preserve"> 81 </w:t>
            </w:r>
          </w:p>
        </w:tc>
      </w:tr>
      <w:tr w:rsidR="006D4611" w:rsidRPr="00587444" w14:paraId="26E2E7D4" w14:textId="77777777" w:rsidTr="002B2F13">
        <w:trPr>
          <w:trHeight w:hRule="exact" w:val="481"/>
          <w:jc w:val="center"/>
        </w:trPr>
        <w:tc>
          <w:tcPr>
            <w:tcW w:w="2981" w:type="dxa"/>
            <w:vAlign w:val="bottom"/>
          </w:tcPr>
          <w:p w14:paraId="303BC504" w14:textId="77777777" w:rsidR="006D4611" w:rsidRDefault="006D4611" w:rsidP="002B2F13">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0001F277" w14:textId="77777777" w:rsidR="006D4611" w:rsidRPr="00587444" w:rsidRDefault="006D4611" w:rsidP="002B2F13">
            <w:pPr>
              <w:suppressAutoHyphens w:val="0"/>
              <w:autoSpaceDN/>
              <w:rPr>
                <w:rFonts w:ascii="Arial" w:hAnsi="Arial" w:cs="Arial"/>
                <w:b/>
                <w:i/>
                <w:sz w:val="17"/>
                <w:szCs w:val="17"/>
                <w:lang w:val="en-GB"/>
              </w:rPr>
            </w:pPr>
            <w:r w:rsidRPr="00587444">
              <w:rPr>
                <w:rFonts w:ascii="Arial" w:hAnsi="Arial" w:cs="Arial"/>
                <w:b/>
                <w:bCs/>
                <w:spacing w:val="-2"/>
                <w:sz w:val="17"/>
                <w:szCs w:val="17"/>
              </w:rPr>
              <w:t>commitments</w:t>
            </w:r>
          </w:p>
        </w:tc>
        <w:tc>
          <w:tcPr>
            <w:tcW w:w="1134" w:type="dxa"/>
            <w:tcBorders>
              <w:top w:val="single" w:sz="8" w:space="0" w:color="auto"/>
              <w:left w:val="nil"/>
              <w:bottom w:val="single" w:sz="12" w:space="0" w:color="auto"/>
              <w:right w:val="nil"/>
            </w:tcBorders>
            <w:shd w:val="clear" w:color="auto" w:fill="auto"/>
            <w:vAlign w:val="bottom"/>
          </w:tcPr>
          <w:p w14:paraId="65BF61B2"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516</w:t>
            </w:r>
            <w:r>
              <w:rPr>
                <w:rFonts w:ascii="Arial" w:hAnsi="Arial" w:cs="Arial"/>
                <w:b/>
                <w:bCs/>
                <w:sz w:val="17"/>
                <w:szCs w:val="17"/>
              </w:rPr>
              <w:t>,</w:t>
            </w:r>
            <w:r w:rsidRPr="00AD7F10">
              <w:rPr>
                <w:rFonts w:ascii="Arial" w:hAnsi="Arial" w:cs="Arial"/>
                <w:b/>
                <w:bCs/>
                <w:sz w:val="17"/>
                <w:szCs w:val="17"/>
              </w:rPr>
              <w:t>155</w:t>
            </w:r>
          </w:p>
        </w:tc>
        <w:tc>
          <w:tcPr>
            <w:tcW w:w="1134" w:type="dxa"/>
            <w:tcBorders>
              <w:top w:val="single" w:sz="8" w:space="0" w:color="auto"/>
              <w:left w:val="nil"/>
              <w:bottom w:val="single" w:sz="12" w:space="0" w:color="auto"/>
              <w:right w:val="nil"/>
            </w:tcBorders>
            <w:shd w:val="clear" w:color="auto" w:fill="auto"/>
            <w:vAlign w:val="bottom"/>
          </w:tcPr>
          <w:p w14:paraId="7A13D8C8"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1</w:t>
            </w:r>
            <w:r>
              <w:rPr>
                <w:rFonts w:ascii="Arial" w:hAnsi="Arial" w:cs="Arial"/>
                <w:b/>
                <w:bCs/>
                <w:sz w:val="17"/>
                <w:szCs w:val="17"/>
              </w:rPr>
              <w:t>,</w:t>
            </w:r>
            <w:r w:rsidRPr="00AD7F10">
              <w:rPr>
                <w:rFonts w:ascii="Arial" w:hAnsi="Arial" w:cs="Arial"/>
                <w:b/>
                <w:bCs/>
                <w:sz w:val="17"/>
                <w:szCs w:val="17"/>
              </w:rPr>
              <w:t>471</w:t>
            </w:r>
          </w:p>
        </w:tc>
        <w:tc>
          <w:tcPr>
            <w:tcW w:w="1134" w:type="dxa"/>
            <w:tcBorders>
              <w:top w:val="single" w:sz="8" w:space="0" w:color="auto"/>
              <w:left w:val="nil"/>
              <w:bottom w:val="single" w:sz="12" w:space="0" w:color="auto"/>
              <w:right w:val="nil"/>
            </w:tcBorders>
            <w:shd w:val="clear" w:color="auto" w:fill="auto"/>
            <w:vAlign w:val="bottom"/>
          </w:tcPr>
          <w:p w14:paraId="667066AB"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7</w:t>
            </w:r>
            <w:r>
              <w:rPr>
                <w:rFonts w:ascii="Arial" w:hAnsi="Arial" w:cs="Arial"/>
                <w:b/>
                <w:bCs/>
                <w:sz w:val="17"/>
                <w:szCs w:val="17"/>
              </w:rPr>
              <w:t>,</w:t>
            </w:r>
            <w:r w:rsidRPr="00AD7F10">
              <w:rPr>
                <w:rFonts w:ascii="Arial" w:hAnsi="Arial" w:cs="Arial"/>
                <w:b/>
                <w:bCs/>
                <w:sz w:val="17"/>
                <w:szCs w:val="17"/>
              </w:rPr>
              <w:t>417</w:t>
            </w:r>
          </w:p>
        </w:tc>
        <w:tc>
          <w:tcPr>
            <w:tcW w:w="1134" w:type="dxa"/>
            <w:tcBorders>
              <w:top w:val="single" w:sz="8" w:space="0" w:color="auto"/>
              <w:left w:val="nil"/>
              <w:bottom w:val="single" w:sz="12" w:space="0" w:color="auto"/>
              <w:right w:val="nil"/>
            </w:tcBorders>
            <w:shd w:val="clear" w:color="auto" w:fill="auto"/>
            <w:vAlign w:val="bottom"/>
          </w:tcPr>
          <w:p w14:paraId="011F8B43"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15</w:t>
            </w:r>
            <w:r>
              <w:rPr>
                <w:rFonts w:ascii="Arial" w:hAnsi="Arial" w:cs="Arial"/>
                <w:b/>
                <w:bCs/>
                <w:sz w:val="17"/>
                <w:szCs w:val="17"/>
              </w:rPr>
              <w:t>,</w:t>
            </w:r>
            <w:r w:rsidRPr="00AD7F10">
              <w:rPr>
                <w:rFonts w:ascii="Arial" w:hAnsi="Arial" w:cs="Arial"/>
                <w:b/>
                <w:bCs/>
                <w:sz w:val="17"/>
                <w:szCs w:val="17"/>
              </w:rPr>
              <w:t>840</w:t>
            </w:r>
          </w:p>
        </w:tc>
        <w:tc>
          <w:tcPr>
            <w:tcW w:w="1134" w:type="dxa"/>
            <w:tcBorders>
              <w:top w:val="single" w:sz="8" w:space="0" w:color="auto"/>
              <w:left w:val="nil"/>
              <w:bottom w:val="single" w:sz="12" w:space="0" w:color="auto"/>
              <w:right w:val="nil"/>
            </w:tcBorders>
            <w:shd w:val="clear" w:color="auto" w:fill="auto"/>
            <w:vAlign w:val="bottom"/>
          </w:tcPr>
          <w:p w14:paraId="322E345A"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6</w:t>
            </w:r>
            <w:r>
              <w:rPr>
                <w:rFonts w:ascii="Arial" w:hAnsi="Arial" w:cs="Arial"/>
                <w:b/>
                <w:bCs/>
                <w:sz w:val="17"/>
                <w:szCs w:val="17"/>
              </w:rPr>
              <w:t>,</w:t>
            </w:r>
            <w:r w:rsidRPr="00AD7F10">
              <w:rPr>
                <w:rFonts w:ascii="Arial" w:hAnsi="Arial" w:cs="Arial"/>
                <w:b/>
                <w:bCs/>
                <w:sz w:val="17"/>
                <w:szCs w:val="17"/>
              </w:rPr>
              <w:t>670</w:t>
            </w:r>
          </w:p>
        </w:tc>
        <w:tc>
          <w:tcPr>
            <w:tcW w:w="1134" w:type="dxa"/>
            <w:tcBorders>
              <w:top w:val="single" w:sz="8" w:space="0" w:color="auto"/>
              <w:left w:val="nil"/>
              <w:bottom w:val="single" w:sz="12" w:space="0" w:color="auto"/>
              <w:right w:val="nil"/>
            </w:tcBorders>
            <w:shd w:val="clear" w:color="auto" w:fill="auto"/>
            <w:vAlign w:val="bottom"/>
          </w:tcPr>
          <w:p w14:paraId="319B1E37" w14:textId="77777777" w:rsidR="006D4611" w:rsidRPr="00587444" w:rsidRDefault="006D4611" w:rsidP="002B2F1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547</w:t>
            </w:r>
            <w:r>
              <w:rPr>
                <w:rFonts w:ascii="Arial" w:hAnsi="Arial" w:cs="Arial"/>
                <w:b/>
                <w:bCs/>
                <w:sz w:val="17"/>
                <w:szCs w:val="17"/>
              </w:rPr>
              <w:t>,</w:t>
            </w:r>
            <w:r w:rsidRPr="00AD7F10">
              <w:rPr>
                <w:rFonts w:ascii="Arial" w:hAnsi="Arial" w:cs="Arial"/>
                <w:b/>
                <w:bCs/>
                <w:sz w:val="17"/>
                <w:szCs w:val="17"/>
              </w:rPr>
              <w:t>553</w:t>
            </w:r>
          </w:p>
        </w:tc>
      </w:tr>
    </w:tbl>
    <w:p w14:paraId="310E9D3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02"/>
          <w:pgSz w:w="11907" w:h="16840" w:code="9"/>
          <w:pgMar w:top="1418" w:right="1134" w:bottom="1134" w:left="1418" w:header="851" w:footer="851" w:gutter="0"/>
          <w:cols w:space="720"/>
          <w:noEndnote/>
        </w:sectPr>
      </w:pPr>
    </w:p>
    <w:p w14:paraId="18B2B48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AC38B10" w14:textId="1449D44B"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5E50">
        <w:rPr>
          <w:rFonts w:ascii="Arial" w:hAnsi="Arial" w:cs="Arial"/>
          <w:b/>
          <w:bCs/>
          <w:sz w:val="20"/>
          <w:szCs w:val="20"/>
          <w:lang w:val="en-GB"/>
        </w:rPr>
        <w:t>.</w:t>
      </w:r>
      <w:r w:rsidRPr="00587444">
        <w:rPr>
          <w:rFonts w:ascii="Arial" w:hAnsi="Arial" w:cs="Arial"/>
          <w:b/>
          <w:bCs/>
          <w:sz w:val="20"/>
          <w:szCs w:val="20"/>
          <w:lang w:val="en-GB"/>
        </w:rPr>
        <w:t xml:space="preserve">         Risk management </w:t>
      </w:r>
      <w:r w:rsidR="00F24198">
        <w:rPr>
          <w:rFonts w:ascii="Arial" w:hAnsi="Arial" w:cs="Arial"/>
          <w:b/>
          <w:bCs/>
          <w:sz w:val="20"/>
          <w:szCs w:val="20"/>
          <w:lang w:val="en-GB"/>
        </w:rPr>
        <w:t>(continued)</w:t>
      </w:r>
    </w:p>
    <w:p w14:paraId="5ABAA24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F6F5B" w14:textId="174464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5E50">
        <w:rPr>
          <w:rFonts w:ascii="Arial" w:hAnsi="Arial" w:cs="Arial"/>
          <w:b/>
          <w:bCs/>
          <w:sz w:val="20"/>
          <w:szCs w:val="20"/>
          <w:lang w:val="en-GB"/>
        </w:rPr>
        <w:t>.</w:t>
      </w:r>
      <w:r w:rsidRPr="00587444">
        <w:rPr>
          <w:rFonts w:ascii="Arial" w:hAnsi="Arial" w:cs="Arial"/>
          <w:b/>
          <w:bCs/>
          <w:sz w:val="20"/>
          <w:szCs w:val="20"/>
          <w:lang w:val="en-GB"/>
        </w:rPr>
        <w:t>5</w:t>
      </w:r>
      <w:r w:rsidR="00405E50">
        <w:rPr>
          <w:rFonts w:ascii="Arial" w:hAnsi="Arial" w:cs="Arial"/>
          <w:b/>
          <w:bCs/>
          <w:sz w:val="20"/>
          <w:szCs w:val="20"/>
          <w:lang w:val="en-GB"/>
        </w:rPr>
        <w:t>.</w:t>
      </w:r>
      <w:r w:rsidRPr="00587444">
        <w:rPr>
          <w:rFonts w:ascii="Arial" w:hAnsi="Arial" w:cs="Arial"/>
          <w:b/>
          <w:bCs/>
          <w:sz w:val="20"/>
          <w:szCs w:val="20"/>
          <w:lang w:val="en-GB"/>
        </w:rPr>
        <w:t xml:space="preserve">      Market risk </w:t>
      </w:r>
    </w:p>
    <w:p w14:paraId="308FC46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66FB004" w14:textId="0B5B800C"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Management of market risks at the Bank implies the reduction of interest rate risk and the currency risk to a minimal level</w:t>
      </w:r>
      <w:r w:rsidR="00405E50">
        <w:rPr>
          <w:rFonts w:ascii="Arial" w:hAnsi="Arial" w:cs="Arial"/>
          <w:bCs/>
          <w:sz w:val="20"/>
          <w:szCs w:val="20"/>
          <w:lang w:val="en-GB"/>
        </w:rPr>
        <w:t>.</w:t>
      </w:r>
      <w:r w:rsidRPr="00587444">
        <w:rPr>
          <w:rFonts w:ascii="Arial" w:hAnsi="Arial" w:cs="Arial"/>
          <w:bCs/>
          <w:sz w:val="20"/>
          <w:szCs w:val="20"/>
          <w:lang w:val="en-GB"/>
        </w:rPr>
        <w:t xml:space="preserve"> </w:t>
      </w:r>
    </w:p>
    <w:p w14:paraId="55C04D30" w14:textId="77777777" w:rsidR="00587444" w:rsidRPr="00587444" w:rsidRDefault="00587444" w:rsidP="00587444">
      <w:pPr>
        <w:keepNext/>
        <w:suppressAutoHyphens w:val="0"/>
        <w:autoSpaceDN/>
        <w:jc w:val="both"/>
        <w:rPr>
          <w:rFonts w:ascii="Arial" w:hAnsi="Arial" w:cs="Arial"/>
          <w:b/>
          <w:bCs/>
          <w:sz w:val="20"/>
          <w:szCs w:val="20"/>
          <w:lang w:val="en-GB"/>
        </w:rPr>
      </w:pPr>
    </w:p>
    <w:p w14:paraId="4D5E0C12" w14:textId="1F96CCE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27E8">
        <w:rPr>
          <w:rFonts w:ascii="Arial" w:hAnsi="Arial" w:cs="Arial"/>
          <w:b/>
          <w:bCs/>
          <w:sz w:val="20"/>
          <w:szCs w:val="20"/>
          <w:lang w:val="en-GB"/>
        </w:rPr>
        <w:t>.</w:t>
      </w:r>
      <w:r w:rsidRPr="00587444">
        <w:rPr>
          <w:rFonts w:ascii="Arial" w:hAnsi="Arial" w:cs="Arial"/>
          <w:b/>
          <w:bCs/>
          <w:sz w:val="20"/>
          <w:szCs w:val="20"/>
          <w:lang w:val="en-GB"/>
        </w:rPr>
        <w:t>5</w:t>
      </w:r>
      <w:r w:rsidR="004027E8">
        <w:rPr>
          <w:rFonts w:ascii="Arial" w:hAnsi="Arial" w:cs="Arial"/>
          <w:b/>
          <w:bCs/>
          <w:sz w:val="20"/>
          <w:szCs w:val="20"/>
          <w:lang w:val="en-GB"/>
        </w:rPr>
        <w:t>.</w:t>
      </w:r>
      <w:r w:rsidRPr="00587444">
        <w:rPr>
          <w:rFonts w:ascii="Arial" w:hAnsi="Arial" w:cs="Arial"/>
          <w:b/>
          <w:bCs/>
          <w:sz w:val="20"/>
          <w:szCs w:val="20"/>
          <w:lang w:val="en-GB"/>
        </w:rPr>
        <w:t>1</w:t>
      </w:r>
      <w:r w:rsidR="004027E8">
        <w:rPr>
          <w:rFonts w:ascii="Arial" w:hAnsi="Arial" w:cs="Arial"/>
          <w:b/>
          <w:bCs/>
          <w:sz w:val="20"/>
          <w:szCs w:val="20"/>
          <w:lang w:val="en-GB"/>
        </w:rPr>
        <w:t>.</w:t>
      </w:r>
      <w:r w:rsidRPr="00587444">
        <w:rPr>
          <w:rFonts w:ascii="Arial" w:hAnsi="Arial" w:cs="Arial"/>
          <w:b/>
          <w:bCs/>
          <w:sz w:val="20"/>
          <w:szCs w:val="20"/>
          <w:lang w:val="en-GB"/>
        </w:rPr>
        <w:t xml:space="preserve">   Interest rate risk </w:t>
      </w:r>
    </w:p>
    <w:p w14:paraId="2C01DC04" w14:textId="77777777" w:rsidR="00587444" w:rsidRPr="00587444" w:rsidRDefault="00587444" w:rsidP="007B030C">
      <w:pPr>
        <w:suppressAutoHyphens w:val="0"/>
        <w:autoSpaceDN/>
        <w:ind w:right="-6"/>
        <w:jc w:val="both"/>
        <w:rPr>
          <w:rFonts w:ascii="Arial" w:hAnsi="Arial" w:cs="Arial"/>
          <w:iCs/>
          <w:sz w:val="20"/>
          <w:szCs w:val="20"/>
          <w:lang w:val="en-GB"/>
        </w:rPr>
      </w:pPr>
    </w:p>
    <w:p w14:paraId="5E62583F" w14:textId="3DF3639F"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The following tables demonstrate the sensitivity of the Group to the interest rate risk as of 31 December 202</w:t>
      </w:r>
      <w:r w:rsidR="000B27DA">
        <w:rPr>
          <w:rFonts w:ascii="Arial" w:hAnsi="Arial" w:cs="Arial"/>
          <w:iCs/>
          <w:sz w:val="20"/>
          <w:szCs w:val="20"/>
          <w:lang w:val="en-GB"/>
        </w:rPr>
        <w:t>4</w:t>
      </w:r>
      <w:r w:rsidRPr="00587444">
        <w:rPr>
          <w:rFonts w:ascii="Arial" w:hAnsi="Arial" w:cs="Arial"/>
          <w:iCs/>
          <w:sz w:val="20"/>
          <w:szCs w:val="20"/>
          <w:lang w:val="en-GB"/>
        </w:rPr>
        <w:t xml:space="preserve"> and 202</w:t>
      </w:r>
      <w:r w:rsidR="000B27DA">
        <w:rPr>
          <w:rFonts w:ascii="Arial" w:hAnsi="Arial" w:cs="Arial"/>
          <w:iCs/>
          <w:sz w:val="20"/>
          <w:szCs w:val="20"/>
          <w:lang w:val="en-GB"/>
        </w:rPr>
        <w:t>3</w:t>
      </w:r>
      <w:r w:rsidR="004027E8">
        <w:rPr>
          <w:rFonts w:ascii="Arial" w:hAnsi="Arial" w:cs="Arial"/>
          <w:iCs/>
          <w:sz w:val="20"/>
          <w:szCs w:val="20"/>
          <w:lang w:val="en-GB"/>
        </w:rPr>
        <w:t xml:space="preserve"> </w:t>
      </w:r>
      <w:r w:rsidRPr="00587444">
        <w:rPr>
          <w:rFonts w:ascii="Arial" w:hAnsi="Arial" w:cs="Arial"/>
          <w:iCs/>
          <w:sz w:val="20"/>
          <w:szCs w:val="20"/>
          <w:lang w:val="en-GB"/>
        </w:rPr>
        <w:t>on the basis of known dates of changes in prices of assets and liabilities to which floating and fixed interest rates are applied</w:t>
      </w:r>
      <w:r w:rsidR="00405E50">
        <w:rPr>
          <w:rFonts w:ascii="Arial" w:hAnsi="Arial" w:cs="Arial"/>
          <w:iCs/>
          <w:sz w:val="20"/>
          <w:szCs w:val="20"/>
          <w:lang w:val="en-GB"/>
        </w:rPr>
        <w:t>.</w:t>
      </w:r>
      <w:r w:rsidRPr="00587444">
        <w:rPr>
          <w:rFonts w:ascii="Arial" w:hAnsi="Arial" w:cs="Arial"/>
          <w:iCs/>
          <w:sz w:val="20"/>
          <w:szCs w:val="20"/>
          <w:lang w:val="en-GB"/>
        </w:rPr>
        <w:t xml:space="preserve"> Periods of interest rates changes are determined on the basis of residual maturity and contracted period when interest rates change, depending on which is shorter</w:t>
      </w:r>
      <w:r w:rsidR="00405E50">
        <w:rPr>
          <w:rFonts w:ascii="Arial" w:hAnsi="Arial" w:cs="Arial"/>
          <w:iCs/>
          <w:sz w:val="20"/>
          <w:szCs w:val="20"/>
          <w:lang w:val="en-GB"/>
        </w:rPr>
        <w:t>.</w:t>
      </w:r>
      <w:r w:rsidRPr="00587444">
        <w:rPr>
          <w:rFonts w:ascii="Arial" w:hAnsi="Arial" w:cs="Arial"/>
          <w:iCs/>
          <w:sz w:val="20"/>
          <w:szCs w:val="20"/>
          <w:lang w:val="en-GB"/>
        </w:rPr>
        <w:t xml:space="preserve"> </w:t>
      </w:r>
    </w:p>
    <w:p w14:paraId="7DE05E12" w14:textId="77777777" w:rsidR="00587444" w:rsidRPr="00587444" w:rsidRDefault="00587444" w:rsidP="007B030C">
      <w:pPr>
        <w:suppressAutoHyphens w:val="0"/>
        <w:autoSpaceDN/>
        <w:ind w:right="-6"/>
        <w:jc w:val="both"/>
        <w:rPr>
          <w:rFonts w:ascii="Arial" w:hAnsi="Arial" w:cs="Arial"/>
          <w:iCs/>
          <w:sz w:val="20"/>
          <w:szCs w:val="20"/>
          <w:lang w:val="en-GB"/>
        </w:rPr>
      </w:pPr>
    </w:p>
    <w:p w14:paraId="2385DC0A" w14:textId="39F10DD8"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non-interest bearing category</w:t>
      </w:r>
      <w:r w:rsidR="00405E50">
        <w:rPr>
          <w:rFonts w:ascii="Arial" w:hAnsi="Arial" w:cs="Arial"/>
          <w:iCs/>
          <w:sz w:val="20"/>
          <w:szCs w:val="20"/>
          <w:lang w:val="en-GB"/>
        </w:rPr>
        <w:t>.</w:t>
      </w:r>
    </w:p>
    <w:p w14:paraId="61573D14" w14:textId="36D31391" w:rsidR="00587444" w:rsidRPr="00587444" w:rsidRDefault="00587444" w:rsidP="007B030C">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The tables below demonstrate the estimation of Group’s interest rate risk exposure as of 31 December 202</w:t>
      </w:r>
      <w:r w:rsidR="000B27DA">
        <w:rPr>
          <w:rFonts w:ascii="Arial" w:hAnsi="Arial" w:cs="Arial"/>
          <w:sz w:val="20"/>
          <w:szCs w:val="20"/>
          <w:lang w:val="en-GB"/>
        </w:rPr>
        <w:t>4</w:t>
      </w:r>
      <w:r w:rsidRPr="00587444">
        <w:rPr>
          <w:rFonts w:ascii="Arial" w:hAnsi="Arial" w:cs="Arial"/>
          <w:sz w:val="20"/>
          <w:szCs w:val="20"/>
          <w:lang w:val="en-GB"/>
        </w:rPr>
        <w:t xml:space="preserve"> and 202</w:t>
      </w:r>
      <w:r w:rsidR="000B27DA">
        <w:rPr>
          <w:rFonts w:ascii="Arial" w:hAnsi="Arial" w:cs="Arial"/>
          <w:sz w:val="20"/>
          <w:szCs w:val="20"/>
          <w:lang w:val="en-GB"/>
        </w:rPr>
        <w:t>3</w:t>
      </w:r>
      <w:r w:rsidRPr="00587444">
        <w:rPr>
          <w:rFonts w:ascii="Arial" w:hAnsi="Arial" w:cs="Arial"/>
          <w:sz w:val="20"/>
          <w:szCs w:val="20"/>
          <w:lang w:val="en-GB"/>
        </w:rPr>
        <w:t xml:space="preserve"> which may not be indicative for the positions in other periods</w:t>
      </w:r>
      <w:r w:rsidR="00405E50">
        <w:rPr>
          <w:rFonts w:ascii="Arial" w:hAnsi="Arial" w:cs="Arial"/>
          <w:sz w:val="20"/>
          <w:szCs w:val="20"/>
          <w:lang w:val="en-GB"/>
        </w:rPr>
        <w:t>.</w:t>
      </w:r>
      <w:r w:rsidRPr="00587444">
        <w:rPr>
          <w:rFonts w:ascii="Arial" w:hAnsi="Arial" w:cs="Arial"/>
          <w:sz w:val="20"/>
          <w:szCs w:val="20"/>
          <w:lang w:val="en-GB"/>
        </w:rPr>
        <w:t xml:space="preserve"> </w:t>
      </w:r>
    </w:p>
    <w:p w14:paraId="6ACF131C" w14:textId="782DA2BF" w:rsidR="00587444" w:rsidRPr="00587444" w:rsidRDefault="00405E50" w:rsidP="00405E50">
      <w:pPr>
        <w:tabs>
          <w:tab w:val="left" w:pos="-720"/>
          <w:tab w:val="left" w:pos="6746"/>
        </w:tabs>
        <w:autoSpaceDN/>
        <w:spacing w:line="360" w:lineRule="auto"/>
        <w:ind w:right="-5"/>
        <w:jc w:val="both"/>
        <w:rPr>
          <w:rFonts w:ascii="Arial" w:hAnsi="Arial" w:cs="Arial"/>
          <w:sz w:val="20"/>
          <w:szCs w:val="20"/>
          <w:lang w:val="en-GB"/>
        </w:rPr>
      </w:pPr>
      <w:r>
        <w:rPr>
          <w:rFonts w:ascii="Arial" w:hAnsi="Arial" w:cs="Arial"/>
          <w:sz w:val="20"/>
          <w:szCs w:val="20"/>
          <w:lang w:val="en-GB"/>
        </w:rPr>
        <w:tab/>
      </w:r>
    </w:p>
    <w:tbl>
      <w:tblPr>
        <w:tblW w:w="5530" w:type="pct"/>
        <w:tblInd w:w="-709" w:type="dxa"/>
        <w:tblLayout w:type="fixed"/>
        <w:tblCellMar>
          <w:left w:w="120" w:type="dxa"/>
          <w:right w:w="120" w:type="dxa"/>
        </w:tblCellMar>
        <w:tblLook w:val="0000" w:firstRow="0" w:lastRow="0" w:firstColumn="0" w:lastColumn="0" w:noHBand="0" w:noVBand="0"/>
      </w:tblPr>
      <w:tblGrid>
        <w:gridCol w:w="2387"/>
        <w:gridCol w:w="927"/>
        <w:gridCol w:w="1057"/>
        <w:gridCol w:w="919"/>
        <w:gridCol w:w="1057"/>
        <w:gridCol w:w="1006"/>
        <w:gridCol w:w="983"/>
        <w:gridCol w:w="993"/>
        <w:gridCol w:w="1018"/>
      </w:tblGrid>
      <w:tr w:rsidR="00587444" w:rsidRPr="00587444" w14:paraId="6096A467" w14:textId="77777777" w:rsidTr="00DD69E7">
        <w:trPr>
          <w:trHeight w:val="698"/>
        </w:trPr>
        <w:tc>
          <w:tcPr>
            <w:tcW w:w="1153" w:type="pct"/>
            <w:shd w:val="clear" w:color="auto" w:fill="auto"/>
            <w:vAlign w:val="center"/>
          </w:tcPr>
          <w:p w14:paraId="251D1A20"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bookmarkStart w:id="1004" w:name="_Hlk161065714"/>
            <w:r w:rsidRPr="00587444">
              <w:rPr>
                <w:rFonts w:ascii="Arial" w:eastAsia="Calibri" w:hAnsi="Arial" w:cs="Arial"/>
                <w:b/>
                <w:sz w:val="15"/>
                <w:szCs w:val="15"/>
              </w:rPr>
              <w:t>Group</w:t>
            </w:r>
          </w:p>
          <w:p w14:paraId="68800854"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2CC5C07" w14:textId="2601CD48"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0B27DA">
              <w:rPr>
                <w:rFonts w:ascii="Arial" w:eastAsia="Calibri" w:hAnsi="Arial" w:cs="Arial"/>
                <w:b/>
                <w:sz w:val="15"/>
                <w:szCs w:val="15"/>
              </w:rPr>
              <w:t>4</w:t>
            </w:r>
          </w:p>
        </w:tc>
        <w:tc>
          <w:tcPr>
            <w:tcW w:w="448" w:type="pct"/>
            <w:shd w:val="clear" w:color="auto" w:fill="auto"/>
          </w:tcPr>
          <w:p w14:paraId="44F3466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shd w:val="clear" w:color="auto" w:fill="auto"/>
          </w:tcPr>
          <w:p w14:paraId="43E05FF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shd w:val="clear" w:color="auto" w:fill="auto"/>
          </w:tcPr>
          <w:p w14:paraId="11CE675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shd w:val="clear" w:color="auto" w:fill="auto"/>
          </w:tcPr>
          <w:p w14:paraId="365E471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shd w:val="clear" w:color="auto" w:fill="auto"/>
          </w:tcPr>
          <w:p w14:paraId="59D963A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shd w:val="clear" w:color="auto" w:fill="auto"/>
          </w:tcPr>
          <w:p w14:paraId="03D160B4"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shd w:val="clear" w:color="auto" w:fill="auto"/>
          </w:tcPr>
          <w:p w14:paraId="12779B1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118619C0"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2D5D49" w:rsidRPr="00587444" w14:paraId="227FE8A6" w14:textId="77777777" w:rsidTr="00DD69E7">
        <w:trPr>
          <w:trHeight w:hRule="exact" w:val="227"/>
        </w:trPr>
        <w:tc>
          <w:tcPr>
            <w:tcW w:w="1153" w:type="pct"/>
            <w:shd w:val="clear" w:color="auto" w:fill="auto"/>
            <w:vAlign w:val="center"/>
          </w:tcPr>
          <w:p w14:paraId="0E2DF277" w14:textId="77777777" w:rsidR="002D5D49" w:rsidRPr="00587444" w:rsidRDefault="002D5D49" w:rsidP="002D5D49">
            <w:pPr>
              <w:tabs>
                <w:tab w:val="left" w:pos="-720"/>
              </w:tabs>
              <w:autoSpaceDN/>
              <w:spacing w:line="280" w:lineRule="exact"/>
              <w:ind w:right="-6"/>
              <w:rPr>
                <w:rFonts w:ascii="Arial" w:eastAsia="Calibri" w:hAnsi="Arial" w:cs="Arial"/>
                <w:b/>
                <w:sz w:val="15"/>
                <w:szCs w:val="15"/>
              </w:rPr>
            </w:pPr>
          </w:p>
        </w:tc>
        <w:tc>
          <w:tcPr>
            <w:tcW w:w="448" w:type="pct"/>
            <w:shd w:val="clear" w:color="auto" w:fill="auto"/>
          </w:tcPr>
          <w:p w14:paraId="13BB7A0D" w14:textId="1935A7AC"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1A460EC1" w14:textId="06876BEB"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44" w:type="pct"/>
            <w:shd w:val="clear" w:color="auto" w:fill="auto"/>
          </w:tcPr>
          <w:p w14:paraId="0CB0C747" w14:textId="6F840ECD"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74D99501" w14:textId="72BFFE3C"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6" w:type="pct"/>
            <w:shd w:val="clear" w:color="auto" w:fill="auto"/>
          </w:tcPr>
          <w:p w14:paraId="5A3639A1" w14:textId="03D8DB1D"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5" w:type="pct"/>
            <w:shd w:val="clear" w:color="auto" w:fill="auto"/>
          </w:tcPr>
          <w:p w14:paraId="6D4DAF7A" w14:textId="792DD3F6"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0" w:type="pct"/>
            <w:shd w:val="clear" w:color="auto" w:fill="auto"/>
          </w:tcPr>
          <w:p w14:paraId="5851BAED" w14:textId="14FB44D9"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2" w:type="pct"/>
            <w:shd w:val="clear" w:color="auto" w:fill="auto"/>
          </w:tcPr>
          <w:p w14:paraId="527D0D9C" w14:textId="6691CD09"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2D5D49" w:rsidRPr="00587444" w14:paraId="156377DC" w14:textId="77777777" w:rsidTr="00DD69E7">
        <w:trPr>
          <w:trHeight w:val="261"/>
        </w:trPr>
        <w:tc>
          <w:tcPr>
            <w:tcW w:w="1153" w:type="pct"/>
            <w:shd w:val="clear" w:color="auto" w:fill="auto"/>
            <w:vAlign w:val="bottom"/>
          </w:tcPr>
          <w:p w14:paraId="200CED04" w14:textId="77777777" w:rsidR="002D5D49" w:rsidRPr="00587444" w:rsidRDefault="002D5D49" w:rsidP="002D5D49">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shd w:val="clear" w:color="auto" w:fill="auto"/>
          </w:tcPr>
          <w:p w14:paraId="2AED7B96"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73AAE7C1"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44" w:type="pct"/>
            <w:shd w:val="clear" w:color="auto" w:fill="auto"/>
          </w:tcPr>
          <w:p w14:paraId="7E89D524"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08C2B400"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86" w:type="pct"/>
            <w:shd w:val="clear" w:color="auto" w:fill="auto"/>
          </w:tcPr>
          <w:p w14:paraId="30802976"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75" w:type="pct"/>
            <w:shd w:val="clear" w:color="auto" w:fill="auto"/>
          </w:tcPr>
          <w:p w14:paraId="3FC355F4"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80" w:type="pct"/>
            <w:shd w:val="clear" w:color="auto" w:fill="auto"/>
          </w:tcPr>
          <w:p w14:paraId="43C5536C"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92" w:type="pct"/>
          </w:tcPr>
          <w:p w14:paraId="041E31A7"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r>
      <w:tr w:rsidR="001714A5" w:rsidRPr="00587444" w14:paraId="05EBB939" w14:textId="77777777" w:rsidTr="00DD69E7">
        <w:trPr>
          <w:trHeight w:val="549"/>
        </w:trPr>
        <w:tc>
          <w:tcPr>
            <w:tcW w:w="1153" w:type="pct"/>
            <w:shd w:val="clear" w:color="auto" w:fill="auto"/>
            <w:vAlign w:val="bottom"/>
          </w:tcPr>
          <w:p w14:paraId="23FA027F"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493E983B" w14:textId="1D7905A8"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46</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061</w:t>
            </w:r>
          </w:p>
        </w:tc>
        <w:tc>
          <w:tcPr>
            <w:tcW w:w="511" w:type="pct"/>
            <w:vAlign w:val="bottom"/>
          </w:tcPr>
          <w:p w14:paraId="0162DDF6" w14:textId="5CED15A6"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vAlign w:val="bottom"/>
          </w:tcPr>
          <w:p w14:paraId="48E9E7A1" w14:textId="0E6459A6"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vAlign w:val="bottom"/>
          </w:tcPr>
          <w:p w14:paraId="5067ED58" w14:textId="3ACFEEB3"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6" w:type="pct"/>
            <w:vAlign w:val="bottom"/>
          </w:tcPr>
          <w:p w14:paraId="3E0936D0" w14:textId="5605281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vAlign w:val="bottom"/>
          </w:tcPr>
          <w:p w14:paraId="0288AE58" w14:textId="1EE0A745"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0" w:type="pct"/>
            <w:vAlign w:val="bottom"/>
          </w:tcPr>
          <w:p w14:paraId="50952535" w14:textId="4ECD1A6A"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46</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061</w:t>
            </w:r>
          </w:p>
        </w:tc>
        <w:tc>
          <w:tcPr>
            <w:tcW w:w="492" w:type="pct"/>
            <w:vAlign w:val="bottom"/>
          </w:tcPr>
          <w:p w14:paraId="04C147CA" w14:textId="6C150253" w:rsidR="001714A5" w:rsidRPr="00587444" w:rsidDel="00D96E20"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46</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061</w:t>
            </w:r>
          </w:p>
        </w:tc>
      </w:tr>
      <w:tr w:rsidR="001714A5" w:rsidRPr="00587444" w14:paraId="65651532" w14:textId="77777777" w:rsidTr="00DD69E7">
        <w:trPr>
          <w:trHeight w:val="261"/>
        </w:trPr>
        <w:tc>
          <w:tcPr>
            <w:tcW w:w="1153" w:type="pct"/>
            <w:shd w:val="clear" w:color="auto" w:fill="auto"/>
            <w:vAlign w:val="bottom"/>
          </w:tcPr>
          <w:p w14:paraId="3F2D72F5"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4DA00422" w14:textId="16F0B6CF"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92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370</w:t>
            </w:r>
          </w:p>
        </w:tc>
        <w:tc>
          <w:tcPr>
            <w:tcW w:w="511" w:type="pct"/>
            <w:vAlign w:val="bottom"/>
          </w:tcPr>
          <w:p w14:paraId="0ECB721C" w14:textId="22928FFB"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vAlign w:val="bottom"/>
          </w:tcPr>
          <w:p w14:paraId="2DE542E9" w14:textId="6BAA5AB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vAlign w:val="bottom"/>
          </w:tcPr>
          <w:p w14:paraId="4F44BAF6" w14:textId="0167D43D"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6" w:type="pct"/>
            <w:vAlign w:val="bottom"/>
          </w:tcPr>
          <w:p w14:paraId="1AC552CD" w14:textId="0745D80B"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vAlign w:val="bottom"/>
          </w:tcPr>
          <w:p w14:paraId="1F063760" w14:textId="7BB27123"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501</w:t>
            </w:r>
          </w:p>
        </w:tc>
        <w:tc>
          <w:tcPr>
            <w:tcW w:w="480" w:type="pct"/>
            <w:vAlign w:val="bottom"/>
          </w:tcPr>
          <w:p w14:paraId="4C871A7E" w14:textId="4EE026E6"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93</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871</w:t>
            </w:r>
          </w:p>
        </w:tc>
        <w:tc>
          <w:tcPr>
            <w:tcW w:w="492" w:type="pct"/>
            <w:vAlign w:val="bottom"/>
          </w:tcPr>
          <w:p w14:paraId="76102B96" w14:textId="43DA28D3" w:rsidR="001714A5" w:rsidRPr="00587444" w:rsidDel="00D96E20" w:rsidRDefault="001714A5" w:rsidP="001714A5">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92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370</w:t>
            </w:r>
          </w:p>
        </w:tc>
      </w:tr>
      <w:tr w:rsidR="001714A5" w:rsidRPr="00587444" w14:paraId="04ED9A9D" w14:textId="77777777" w:rsidTr="00DD69E7">
        <w:trPr>
          <w:trHeight w:val="209"/>
        </w:trPr>
        <w:tc>
          <w:tcPr>
            <w:tcW w:w="1153" w:type="pct"/>
            <w:shd w:val="clear" w:color="auto" w:fill="auto"/>
            <w:vAlign w:val="bottom"/>
          </w:tcPr>
          <w:p w14:paraId="71EB1B2B"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637E3210" w14:textId="3EFA7533"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69</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607</w:t>
            </w:r>
          </w:p>
        </w:tc>
        <w:tc>
          <w:tcPr>
            <w:tcW w:w="511" w:type="pct"/>
            <w:tcBorders>
              <w:top w:val="nil"/>
              <w:left w:val="nil"/>
              <w:bottom w:val="nil"/>
              <w:right w:val="nil"/>
            </w:tcBorders>
            <w:vAlign w:val="bottom"/>
          </w:tcPr>
          <w:p w14:paraId="7B5369F3" w14:textId="226CE924"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85</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346</w:t>
            </w:r>
          </w:p>
        </w:tc>
        <w:tc>
          <w:tcPr>
            <w:tcW w:w="444" w:type="pct"/>
            <w:tcBorders>
              <w:top w:val="nil"/>
              <w:left w:val="nil"/>
              <w:bottom w:val="nil"/>
              <w:right w:val="nil"/>
            </w:tcBorders>
            <w:vAlign w:val="bottom"/>
          </w:tcPr>
          <w:p w14:paraId="4A147CD2" w14:textId="6A33BB12"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152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427</w:t>
            </w:r>
          </w:p>
        </w:tc>
        <w:tc>
          <w:tcPr>
            <w:tcW w:w="511" w:type="pct"/>
            <w:tcBorders>
              <w:top w:val="nil"/>
              <w:left w:val="nil"/>
              <w:bottom w:val="nil"/>
              <w:right w:val="nil"/>
            </w:tcBorders>
            <w:vAlign w:val="bottom"/>
          </w:tcPr>
          <w:p w14:paraId="0F0573B6" w14:textId="59BCCCD0"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347</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364</w:t>
            </w:r>
          </w:p>
        </w:tc>
        <w:tc>
          <w:tcPr>
            <w:tcW w:w="486" w:type="pct"/>
            <w:tcBorders>
              <w:top w:val="nil"/>
              <w:left w:val="nil"/>
              <w:bottom w:val="nil"/>
              <w:right w:val="nil"/>
            </w:tcBorders>
            <w:vAlign w:val="bottom"/>
          </w:tcPr>
          <w:p w14:paraId="5F34C46A" w14:textId="0DA4EA1F"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570</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236</w:t>
            </w:r>
          </w:p>
        </w:tc>
        <w:tc>
          <w:tcPr>
            <w:tcW w:w="475" w:type="pct"/>
            <w:tcBorders>
              <w:top w:val="nil"/>
              <w:left w:val="nil"/>
              <w:bottom w:val="nil"/>
              <w:right w:val="nil"/>
            </w:tcBorders>
            <w:vAlign w:val="bottom"/>
          </w:tcPr>
          <w:p w14:paraId="065FF24C" w14:textId="57C75598"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829</w:t>
            </w:r>
          </w:p>
        </w:tc>
        <w:tc>
          <w:tcPr>
            <w:tcW w:w="480" w:type="pct"/>
            <w:tcBorders>
              <w:top w:val="nil"/>
              <w:left w:val="nil"/>
              <w:bottom w:val="nil"/>
              <w:right w:val="nil"/>
            </w:tcBorders>
            <w:vAlign w:val="bottom"/>
          </w:tcPr>
          <w:p w14:paraId="29DF14A5" w14:textId="04203711"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225</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809</w:t>
            </w:r>
          </w:p>
        </w:tc>
        <w:tc>
          <w:tcPr>
            <w:tcW w:w="492" w:type="pct"/>
            <w:tcBorders>
              <w:top w:val="nil"/>
              <w:left w:val="nil"/>
              <w:bottom w:val="nil"/>
              <w:right w:val="nil"/>
            </w:tcBorders>
            <w:vAlign w:val="bottom"/>
          </w:tcPr>
          <w:p w14:paraId="6E27B8E8" w14:textId="6AB983C1" w:rsidR="001714A5" w:rsidRPr="00587444" w:rsidDel="00D96E20" w:rsidRDefault="001714A5" w:rsidP="001714A5">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1</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204</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788</w:t>
            </w:r>
          </w:p>
        </w:tc>
      </w:tr>
      <w:tr w:rsidR="001714A5" w:rsidRPr="00587444" w14:paraId="6EF6157E" w14:textId="77777777" w:rsidTr="00DD69E7">
        <w:trPr>
          <w:trHeight w:val="273"/>
        </w:trPr>
        <w:tc>
          <w:tcPr>
            <w:tcW w:w="1153" w:type="pct"/>
            <w:shd w:val="clear" w:color="auto" w:fill="auto"/>
            <w:vAlign w:val="bottom"/>
          </w:tcPr>
          <w:p w14:paraId="2A51361A"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08955EB6" w14:textId="2D7611B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190</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511</w:t>
            </w:r>
          </w:p>
        </w:tc>
        <w:tc>
          <w:tcPr>
            <w:tcW w:w="511" w:type="pct"/>
            <w:tcBorders>
              <w:top w:val="nil"/>
              <w:left w:val="nil"/>
              <w:bottom w:val="nil"/>
              <w:right w:val="nil"/>
            </w:tcBorders>
            <w:vAlign w:val="bottom"/>
          </w:tcPr>
          <w:p w14:paraId="655F28BB" w14:textId="16CAE92E"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144</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330</w:t>
            </w:r>
          </w:p>
        </w:tc>
        <w:tc>
          <w:tcPr>
            <w:tcW w:w="444" w:type="pct"/>
            <w:tcBorders>
              <w:top w:val="nil"/>
              <w:left w:val="nil"/>
              <w:bottom w:val="nil"/>
              <w:right w:val="nil"/>
            </w:tcBorders>
            <w:vAlign w:val="bottom"/>
          </w:tcPr>
          <w:p w14:paraId="0EAA8C1E" w14:textId="6614F537"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304</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097</w:t>
            </w:r>
          </w:p>
        </w:tc>
        <w:tc>
          <w:tcPr>
            <w:tcW w:w="511" w:type="pct"/>
            <w:tcBorders>
              <w:top w:val="nil"/>
              <w:left w:val="nil"/>
              <w:bottom w:val="nil"/>
              <w:right w:val="nil"/>
            </w:tcBorders>
            <w:vAlign w:val="bottom"/>
          </w:tcPr>
          <w:p w14:paraId="3FCE09E1" w14:textId="032F6CE5"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555</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241</w:t>
            </w:r>
          </w:p>
        </w:tc>
        <w:tc>
          <w:tcPr>
            <w:tcW w:w="486" w:type="pct"/>
            <w:tcBorders>
              <w:top w:val="nil"/>
              <w:left w:val="nil"/>
              <w:bottom w:val="nil"/>
              <w:right w:val="nil"/>
            </w:tcBorders>
            <w:vAlign w:val="bottom"/>
          </w:tcPr>
          <w:p w14:paraId="5E5DD24E" w14:textId="5120C17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088</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168</w:t>
            </w:r>
          </w:p>
        </w:tc>
        <w:tc>
          <w:tcPr>
            <w:tcW w:w="475" w:type="pct"/>
            <w:tcBorders>
              <w:top w:val="nil"/>
              <w:left w:val="nil"/>
              <w:bottom w:val="nil"/>
              <w:right w:val="nil"/>
            </w:tcBorders>
            <w:vAlign w:val="bottom"/>
          </w:tcPr>
          <w:p w14:paraId="5059E4CF" w14:textId="02641B25"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26</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089</w:t>
            </w:r>
          </w:p>
        </w:tc>
        <w:tc>
          <w:tcPr>
            <w:tcW w:w="480" w:type="pct"/>
            <w:tcBorders>
              <w:top w:val="nil"/>
              <w:left w:val="nil"/>
              <w:bottom w:val="nil"/>
              <w:right w:val="nil"/>
            </w:tcBorders>
            <w:vAlign w:val="bottom"/>
          </w:tcPr>
          <w:p w14:paraId="23ABB750" w14:textId="3D3A7ADA"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308</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436</w:t>
            </w:r>
          </w:p>
        </w:tc>
        <w:tc>
          <w:tcPr>
            <w:tcW w:w="492" w:type="pct"/>
            <w:tcBorders>
              <w:top w:val="nil"/>
              <w:left w:val="nil"/>
              <w:bottom w:val="nil"/>
              <w:right w:val="nil"/>
            </w:tcBorders>
            <w:vAlign w:val="bottom"/>
          </w:tcPr>
          <w:p w14:paraId="0DA430F0" w14:textId="4D832F7A" w:rsidR="001714A5" w:rsidRPr="00587444" w:rsidDel="00D96E20" w:rsidRDefault="001714A5" w:rsidP="001714A5">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199</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677</w:t>
            </w:r>
          </w:p>
        </w:tc>
      </w:tr>
      <w:tr w:rsidR="001714A5" w:rsidRPr="00587444" w14:paraId="2F0A053B" w14:textId="77777777" w:rsidTr="00DD69E7">
        <w:trPr>
          <w:trHeight w:val="299"/>
        </w:trPr>
        <w:tc>
          <w:tcPr>
            <w:tcW w:w="1153" w:type="pct"/>
            <w:shd w:val="clear" w:color="auto" w:fill="auto"/>
          </w:tcPr>
          <w:p w14:paraId="71A3665A"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249A73F9" w14:textId="50636949" w:rsidR="001714A5" w:rsidRPr="00587444" w:rsidRDefault="001714A5" w:rsidP="001714A5">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w:t>
            </w:r>
          </w:p>
        </w:tc>
        <w:tc>
          <w:tcPr>
            <w:tcW w:w="511" w:type="pct"/>
            <w:vAlign w:val="bottom"/>
          </w:tcPr>
          <w:p w14:paraId="545FD2E0" w14:textId="10CAE805"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vAlign w:val="bottom"/>
          </w:tcPr>
          <w:p w14:paraId="7B29B6C9" w14:textId="5333BAC4"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vAlign w:val="bottom"/>
          </w:tcPr>
          <w:p w14:paraId="0A562DF1" w14:textId="5C7E77E4"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233</w:t>
            </w:r>
          </w:p>
        </w:tc>
        <w:tc>
          <w:tcPr>
            <w:tcW w:w="486" w:type="pct"/>
            <w:vAlign w:val="bottom"/>
          </w:tcPr>
          <w:p w14:paraId="272D1FD7" w14:textId="0AC11488"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vAlign w:val="bottom"/>
          </w:tcPr>
          <w:p w14:paraId="092B31CF" w14:textId="3C2192F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814</w:t>
            </w:r>
          </w:p>
        </w:tc>
        <w:tc>
          <w:tcPr>
            <w:tcW w:w="480" w:type="pct"/>
            <w:vAlign w:val="bottom"/>
          </w:tcPr>
          <w:p w14:paraId="5922763D" w14:textId="69FB74C7"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67</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047</w:t>
            </w:r>
          </w:p>
        </w:tc>
        <w:tc>
          <w:tcPr>
            <w:tcW w:w="492" w:type="pct"/>
            <w:vAlign w:val="bottom"/>
          </w:tcPr>
          <w:p w14:paraId="1A1EEA2A" w14:textId="3831E2BF" w:rsidR="001714A5" w:rsidRPr="00587444" w:rsidDel="00D96E20" w:rsidRDefault="001714A5" w:rsidP="001714A5">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32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233</w:t>
            </w:r>
          </w:p>
        </w:tc>
      </w:tr>
      <w:tr w:rsidR="001714A5" w:rsidRPr="00587444" w14:paraId="1BABA269" w14:textId="77777777" w:rsidTr="00DD69E7">
        <w:trPr>
          <w:trHeight w:val="274"/>
        </w:trPr>
        <w:tc>
          <w:tcPr>
            <w:tcW w:w="1153" w:type="pct"/>
            <w:shd w:val="clear" w:color="auto" w:fill="auto"/>
          </w:tcPr>
          <w:p w14:paraId="2E777636"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37FEBDEC" w14:textId="391B8CB5"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w:t>
            </w:r>
          </w:p>
        </w:tc>
        <w:tc>
          <w:tcPr>
            <w:tcW w:w="511" w:type="pct"/>
            <w:vAlign w:val="bottom"/>
          </w:tcPr>
          <w:p w14:paraId="42C8EB70" w14:textId="30270081"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103</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293</w:t>
            </w:r>
          </w:p>
        </w:tc>
        <w:tc>
          <w:tcPr>
            <w:tcW w:w="444" w:type="pct"/>
            <w:vAlign w:val="bottom"/>
          </w:tcPr>
          <w:p w14:paraId="30FD0653" w14:textId="55B607C9"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324</w:t>
            </w:r>
          </w:p>
        </w:tc>
        <w:tc>
          <w:tcPr>
            <w:tcW w:w="511" w:type="pct"/>
            <w:vAlign w:val="bottom"/>
          </w:tcPr>
          <w:p w14:paraId="75E8616F" w14:textId="45FD7A92"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66</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608</w:t>
            </w:r>
          </w:p>
        </w:tc>
        <w:tc>
          <w:tcPr>
            <w:tcW w:w="486" w:type="pct"/>
            <w:vAlign w:val="bottom"/>
          </w:tcPr>
          <w:p w14:paraId="6EEEE3DF" w14:textId="3DD4CA83"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62</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781</w:t>
            </w:r>
          </w:p>
        </w:tc>
        <w:tc>
          <w:tcPr>
            <w:tcW w:w="475" w:type="pct"/>
            <w:vAlign w:val="bottom"/>
          </w:tcPr>
          <w:p w14:paraId="5DA8C84A" w14:textId="21556E2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11</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378</w:t>
            </w:r>
          </w:p>
        </w:tc>
        <w:tc>
          <w:tcPr>
            <w:tcW w:w="480" w:type="pct"/>
            <w:vAlign w:val="bottom"/>
          </w:tcPr>
          <w:p w14:paraId="2F18967A" w14:textId="21A579D9"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245</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387</w:t>
            </w:r>
          </w:p>
        </w:tc>
        <w:tc>
          <w:tcPr>
            <w:tcW w:w="492" w:type="pct"/>
            <w:vAlign w:val="bottom"/>
          </w:tcPr>
          <w:p w14:paraId="5D5186C2" w14:textId="0F0B2ADF" w:rsidR="001714A5" w:rsidRPr="00587444" w:rsidDel="00D96E20" w:rsidRDefault="001714A5" w:rsidP="001714A5">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234</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009</w:t>
            </w:r>
          </w:p>
        </w:tc>
      </w:tr>
      <w:tr w:rsidR="001714A5" w:rsidRPr="00587444" w14:paraId="1BD4BFD2" w14:textId="77777777" w:rsidTr="00DD69E7">
        <w:trPr>
          <w:trHeight w:val="274"/>
        </w:trPr>
        <w:tc>
          <w:tcPr>
            <w:tcW w:w="1153" w:type="pct"/>
            <w:shd w:val="clear" w:color="auto" w:fill="auto"/>
            <w:vAlign w:val="bottom"/>
          </w:tcPr>
          <w:p w14:paraId="22825922" w14:textId="77777777" w:rsidR="001714A5" w:rsidRPr="00587444" w:rsidRDefault="001714A5" w:rsidP="001714A5">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7DA22FA9" w14:textId="78393BC3" w:rsidR="001714A5" w:rsidRPr="00587444" w:rsidRDefault="001714A5" w:rsidP="001714A5">
            <w:pPr>
              <w:suppressAutoHyphens w:val="0"/>
              <w:autoSpaceDN/>
              <w:spacing w:line="280" w:lineRule="exact"/>
              <w:jc w:val="right"/>
              <w:rPr>
                <w:rFonts w:ascii="Arial" w:eastAsia="Calibri" w:hAnsi="Arial" w:cs="Arial"/>
                <w:sz w:val="15"/>
                <w:szCs w:val="15"/>
              </w:rPr>
            </w:pPr>
            <w:r w:rsidRPr="00A06DBB">
              <w:rPr>
                <w:rFonts w:ascii="Arial" w:eastAsia="Calibri" w:hAnsi="Arial" w:cs="Arial"/>
                <w:bCs/>
                <w:color w:val="000000" w:themeColor="text1"/>
                <w:sz w:val="15"/>
                <w:szCs w:val="15"/>
                <w:lang w:val="hr-HR"/>
              </w:rPr>
              <w:t>-</w:t>
            </w:r>
          </w:p>
        </w:tc>
        <w:tc>
          <w:tcPr>
            <w:tcW w:w="511" w:type="pct"/>
            <w:tcBorders>
              <w:bottom w:val="single" w:sz="4" w:space="0" w:color="auto"/>
            </w:tcBorders>
            <w:vAlign w:val="bottom"/>
          </w:tcPr>
          <w:p w14:paraId="520B5D15" w14:textId="46B69EE7"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44" w:type="pct"/>
            <w:tcBorders>
              <w:bottom w:val="single" w:sz="4" w:space="0" w:color="auto"/>
            </w:tcBorders>
            <w:vAlign w:val="bottom"/>
          </w:tcPr>
          <w:p w14:paraId="18FEBDAE" w14:textId="66FACF85"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11" w:type="pct"/>
            <w:tcBorders>
              <w:bottom w:val="single" w:sz="4" w:space="0" w:color="auto"/>
            </w:tcBorders>
            <w:vAlign w:val="bottom"/>
          </w:tcPr>
          <w:p w14:paraId="7FBF87E3" w14:textId="3EF805B9"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86" w:type="pct"/>
            <w:tcBorders>
              <w:bottom w:val="single" w:sz="4" w:space="0" w:color="auto"/>
            </w:tcBorders>
            <w:vAlign w:val="bottom"/>
          </w:tcPr>
          <w:p w14:paraId="71CCFAD6" w14:textId="4C004CF8"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5" w:type="pct"/>
            <w:tcBorders>
              <w:bottom w:val="single" w:sz="4" w:space="0" w:color="auto"/>
            </w:tcBorders>
            <w:vAlign w:val="bottom"/>
          </w:tcPr>
          <w:p w14:paraId="5FBFC8D2" w14:textId="38CF596D"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801</w:t>
            </w:r>
          </w:p>
        </w:tc>
        <w:tc>
          <w:tcPr>
            <w:tcW w:w="480" w:type="pct"/>
            <w:tcBorders>
              <w:bottom w:val="single" w:sz="4" w:space="0" w:color="auto"/>
            </w:tcBorders>
            <w:vAlign w:val="bottom"/>
          </w:tcPr>
          <w:p w14:paraId="5B87FB7A" w14:textId="5E3F64DC" w:rsidR="001714A5" w:rsidRPr="00587444"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w:t>
            </w:r>
            <w:r w:rsidR="005F3180">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801</w:t>
            </w:r>
          </w:p>
        </w:tc>
        <w:tc>
          <w:tcPr>
            <w:tcW w:w="492" w:type="pct"/>
            <w:tcBorders>
              <w:bottom w:val="single" w:sz="4" w:space="0" w:color="auto"/>
            </w:tcBorders>
            <w:vAlign w:val="bottom"/>
          </w:tcPr>
          <w:p w14:paraId="0AC75356" w14:textId="2E6C1162" w:rsidR="001714A5" w:rsidRPr="00587444" w:rsidDel="00D96E20" w:rsidRDefault="001714A5" w:rsidP="001714A5">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r>
      <w:tr w:rsidR="001714A5" w:rsidRPr="00587444" w14:paraId="002BE9F6" w14:textId="77777777" w:rsidTr="00DD69E7">
        <w:trPr>
          <w:trHeight w:hRule="exact" w:val="389"/>
        </w:trPr>
        <w:tc>
          <w:tcPr>
            <w:tcW w:w="1153" w:type="pct"/>
            <w:shd w:val="clear" w:color="auto" w:fill="auto"/>
            <w:vAlign w:val="bottom"/>
          </w:tcPr>
          <w:p w14:paraId="4BCF89E5" w14:textId="77777777" w:rsidR="001714A5" w:rsidRPr="00587444" w:rsidRDefault="001714A5" w:rsidP="001714A5">
            <w:pPr>
              <w:tabs>
                <w:tab w:val="right" w:pos="1202"/>
              </w:tabs>
              <w:suppressAutoHyphens w:val="0"/>
              <w:autoSpaceDN/>
              <w:spacing w:line="320" w:lineRule="exact"/>
              <w:outlineLvl w:val="0"/>
              <w:rPr>
                <w:rFonts w:ascii="Arial" w:hAnsi="Arial" w:cs="Arial"/>
                <w:b/>
                <w:bCs/>
                <w:sz w:val="15"/>
                <w:szCs w:val="15"/>
              </w:rPr>
            </w:pPr>
            <w:bookmarkStart w:id="1005" w:name="_Toc4062733"/>
            <w:r w:rsidRPr="00587444">
              <w:rPr>
                <w:rFonts w:ascii="Arial" w:hAnsi="Arial" w:cs="Arial"/>
                <w:b/>
                <w:bCs/>
                <w:sz w:val="15"/>
                <w:szCs w:val="15"/>
              </w:rPr>
              <w:t>Total assets</w:t>
            </w:r>
            <w:bookmarkEnd w:id="1005"/>
            <w:r w:rsidRPr="00587444">
              <w:rPr>
                <w:rFonts w:ascii="Arial" w:hAnsi="Arial" w:cs="Arial"/>
                <w:b/>
                <w:bCs/>
                <w:sz w:val="15"/>
                <w:szCs w:val="15"/>
              </w:rPr>
              <w:t xml:space="preserve"> </w:t>
            </w:r>
          </w:p>
        </w:tc>
        <w:tc>
          <w:tcPr>
            <w:tcW w:w="448" w:type="pct"/>
            <w:tcBorders>
              <w:top w:val="nil"/>
              <w:left w:val="nil"/>
              <w:bottom w:val="single" w:sz="8" w:space="0" w:color="auto"/>
              <w:right w:val="nil"/>
            </w:tcBorders>
            <w:vAlign w:val="bottom"/>
          </w:tcPr>
          <w:p w14:paraId="73E9EF47" w14:textId="3456CE82"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398</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552</w:t>
            </w:r>
          </w:p>
        </w:tc>
        <w:tc>
          <w:tcPr>
            <w:tcW w:w="511" w:type="pct"/>
            <w:tcBorders>
              <w:top w:val="nil"/>
              <w:left w:val="nil"/>
              <w:bottom w:val="single" w:sz="8" w:space="0" w:color="auto"/>
              <w:right w:val="nil"/>
            </w:tcBorders>
            <w:vAlign w:val="bottom"/>
          </w:tcPr>
          <w:p w14:paraId="708D75DE" w14:textId="206556F9"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332</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969</w:t>
            </w:r>
          </w:p>
        </w:tc>
        <w:tc>
          <w:tcPr>
            <w:tcW w:w="444" w:type="pct"/>
            <w:tcBorders>
              <w:top w:val="nil"/>
              <w:left w:val="nil"/>
              <w:bottom w:val="single" w:sz="8" w:space="0" w:color="auto"/>
              <w:right w:val="nil"/>
            </w:tcBorders>
            <w:vAlign w:val="bottom"/>
          </w:tcPr>
          <w:p w14:paraId="7DEFC83F" w14:textId="56D01D79"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457</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848</w:t>
            </w:r>
          </w:p>
        </w:tc>
        <w:tc>
          <w:tcPr>
            <w:tcW w:w="511" w:type="pct"/>
            <w:tcBorders>
              <w:top w:val="nil"/>
              <w:left w:val="nil"/>
              <w:bottom w:val="single" w:sz="8" w:space="0" w:color="auto"/>
              <w:right w:val="nil"/>
            </w:tcBorders>
            <w:vAlign w:val="bottom"/>
          </w:tcPr>
          <w:p w14:paraId="72E209CD" w14:textId="1677CD94"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001</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446</w:t>
            </w:r>
          </w:p>
        </w:tc>
        <w:tc>
          <w:tcPr>
            <w:tcW w:w="486" w:type="pct"/>
            <w:tcBorders>
              <w:top w:val="nil"/>
              <w:left w:val="nil"/>
              <w:bottom w:val="single" w:sz="8" w:space="0" w:color="auto"/>
              <w:right w:val="nil"/>
            </w:tcBorders>
            <w:vAlign w:val="bottom"/>
          </w:tcPr>
          <w:p w14:paraId="649EF37C" w14:textId="570C3626"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721</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185</w:t>
            </w:r>
          </w:p>
        </w:tc>
        <w:tc>
          <w:tcPr>
            <w:tcW w:w="475" w:type="pct"/>
            <w:tcBorders>
              <w:top w:val="nil"/>
              <w:left w:val="nil"/>
              <w:bottom w:val="single" w:sz="8" w:space="0" w:color="auto"/>
              <w:right w:val="nil"/>
            </w:tcBorders>
            <w:vAlign w:val="bottom"/>
          </w:tcPr>
          <w:p w14:paraId="40EFB92F" w14:textId="56F5BC40"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80</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412</w:t>
            </w:r>
          </w:p>
        </w:tc>
        <w:tc>
          <w:tcPr>
            <w:tcW w:w="480" w:type="pct"/>
            <w:tcBorders>
              <w:top w:val="nil"/>
              <w:left w:val="nil"/>
              <w:bottom w:val="single" w:sz="8" w:space="0" w:color="auto"/>
              <w:right w:val="nil"/>
            </w:tcBorders>
            <w:vAlign w:val="bottom"/>
          </w:tcPr>
          <w:p w14:paraId="47A01172" w14:textId="6158292D" w:rsidR="001714A5" w:rsidRPr="00587444"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992</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412</w:t>
            </w:r>
          </w:p>
        </w:tc>
        <w:tc>
          <w:tcPr>
            <w:tcW w:w="492" w:type="pct"/>
            <w:tcBorders>
              <w:top w:val="nil"/>
              <w:left w:val="nil"/>
              <w:bottom w:val="single" w:sz="8" w:space="0" w:color="auto"/>
              <w:right w:val="nil"/>
            </w:tcBorders>
            <w:vAlign w:val="bottom"/>
          </w:tcPr>
          <w:p w14:paraId="62CA264B" w14:textId="21EBBF88" w:rsidR="001714A5" w:rsidRPr="00587444" w:rsidDel="00D96E20" w:rsidRDefault="001714A5" w:rsidP="001714A5">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809</w:t>
            </w:r>
            <w:r w:rsidR="005F3180">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138</w:t>
            </w:r>
          </w:p>
        </w:tc>
      </w:tr>
      <w:tr w:rsidR="002D5D49" w:rsidRPr="00587444" w14:paraId="17F38480" w14:textId="77777777" w:rsidTr="00DD69E7">
        <w:trPr>
          <w:trHeight w:val="320"/>
        </w:trPr>
        <w:tc>
          <w:tcPr>
            <w:tcW w:w="1153" w:type="pct"/>
          </w:tcPr>
          <w:p w14:paraId="2FBB2642" w14:textId="77777777" w:rsidR="002D5D49" w:rsidRPr="00587444" w:rsidRDefault="002D5D49" w:rsidP="002D5D49">
            <w:pPr>
              <w:tabs>
                <w:tab w:val="right" w:pos="1202"/>
              </w:tabs>
              <w:suppressAutoHyphens w:val="0"/>
              <w:autoSpaceDN/>
              <w:spacing w:line="320" w:lineRule="exact"/>
              <w:outlineLvl w:val="0"/>
              <w:rPr>
                <w:rFonts w:ascii="Arial" w:hAnsi="Arial" w:cs="Arial"/>
                <w:b/>
                <w:spacing w:val="-2"/>
                <w:sz w:val="15"/>
                <w:szCs w:val="15"/>
              </w:rPr>
            </w:pPr>
            <w:bookmarkStart w:id="1006" w:name="_Toc4062734"/>
            <w:r w:rsidRPr="00587444">
              <w:rPr>
                <w:rFonts w:ascii="Arial" w:hAnsi="Arial" w:cs="Arial"/>
                <w:b/>
                <w:spacing w:val="-2"/>
                <w:sz w:val="15"/>
                <w:szCs w:val="15"/>
              </w:rPr>
              <w:t>Liabilities</w:t>
            </w:r>
            <w:bookmarkEnd w:id="1006"/>
          </w:p>
        </w:tc>
        <w:tc>
          <w:tcPr>
            <w:tcW w:w="448" w:type="pct"/>
            <w:tcBorders>
              <w:top w:val="single" w:sz="12" w:space="0" w:color="auto"/>
              <w:left w:val="nil"/>
              <w:right w:val="nil"/>
            </w:tcBorders>
            <w:vAlign w:val="bottom"/>
          </w:tcPr>
          <w:p w14:paraId="39B78C0B"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51845098"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left w:val="nil"/>
              <w:right w:val="nil"/>
            </w:tcBorders>
            <w:vAlign w:val="bottom"/>
          </w:tcPr>
          <w:p w14:paraId="5C14C5D0"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23F59A4D"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left w:val="nil"/>
              <w:right w:val="nil"/>
            </w:tcBorders>
            <w:vAlign w:val="bottom"/>
          </w:tcPr>
          <w:p w14:paraId="202D385E"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left w:val="nil"/>
              <w:right w:val="nil"/>
            </w:tcBorders>
            <w:vAlign w:val="bottom"/>
          </w:tcPr>
          <w:p w14:paraId="01D83110"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left w:val="nil"/>
              <w:right w:val="nil"/>
            </w:tcBorders>
            <w:vAlign w:val="bottom"/>
          </w:tcPr>
          <w:p w14:paraId="5DDEEE27"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left w:val="nil"/>
              <w:right w:val="nil"/>
            </w:tcBorders>
            <w:vAlign w:val="bottom"/>
          </w:tcPr>
          <w:p w14:paraId="4C6348FA" w14:textId="77777777" w:rsidR="002D5D49" w:rsidRPr="00587444" w:rsidDel="00D96E20" w:rsidRDefault="002D5D49" w:rsidP="002D5D49">
            <w:pPr>
              <w:suppressAutoHyphens w:val="0"/>
              <w:autoSpaceDN/>
              <w:spacing w:line="320" w:lineRule="exact"/>
              <w:jc w:val="right"/>
              <w:rPr>
                <w:rFonts w:ascii="Arial" w:eastAsia="Calibri" w:hAnsi="Arial" w:cs="Arial"/>
                <w:b/>
                <w:bCs/>
                <w:sz w:val="15"/>
                <w:szCs w:val="15"/>
              </w:rPr>
            </w:pPr>
          </w:p>
        </w:tc>
      </w:tr>
      <w:tr w:rsidR="005F3180" w:rsidRPr="00587444" w14:paraId="528E2C3A" w14:textId="77777777" w:rsidTr="00DD69E7">
        <w:trPr>
          <w:trHeight w:val="320"/>
        </w:trPr>
        <w:tc>
          <w:tcPr>
            <w:tcW w:w="1153" w:type="pct"/>
          </w:tcPr>
          <w:p w14:paraId="742EE8A1" w14:textId="77777777" w:rsidR="005F3180" w:rsidRPr="00587444" w:rsidRDefault="005F3180" w:rsidP="005F3180">
            <w:pPr>
              <w:tabs>
                <w:tab w:val="right" w:pos="1202"/>
              </w:tabs>
              <w:suppressAutoHyphens w:val="0"/>
              <w:autoSpaceDN/>
              <w:spacing w:line="320" w:lineRule="exact"/>
              <w:outlineLvl w:val="0"/>
              <w:rPr>
                <w:rFonts w:ascii="Arial" w:hAnsi="Arial" w:cs="Arial"/>
                <w:b/>
                <w:bCs/>
                <w:sz w:val="15"/>
                <w:szCs w:val="15"/>
              </w:rPr>
            </w:pPr>
            <w:bookmarkStart w:id="1007" w:name="_Toc4062735"/>
            <w:r w:rsidRPr="00587444">
              <w:rPr>
                <w:rFonts w:ascii="Arial" w:hAnsi="Arial" w:cs="Arial"/>
                <w:spacing w:val="-2"/>
                <w:sz w:val="15"/>
                <w:szCs w:val="15"/>
              </w:rPr>
              <w:t>Deposits from customers</w:t>
            </w:r>
            <w:bookmarkEnd w:id="1007"/>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69F694A" w14:textId="12771A8A"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44,448</w:t>
            </w:r>
          </w:p>
        </w:tc>
        <w:tc>
          <w:tcPr>
            <w:tcW w:w="511" w:type="pct"/>
            <w:tcBorders>
              <w:top w:val="nil"/>
              <w:left w:val="nil"/>
              <w:bottom w:val="nil"/>
              <w:right w:val="nil"/>
            </w:tcBorders>
            <w:vAlign w:val="bottom"/>
          </w:tcPr>
          <w:p w14:paraId="6C971F03" w14:textId="36020710"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44" w:type="pct"/>
            <w:tcBorders>
              <w:top w:val="nil"/>
              <w:left w:val="nil"/>
              <w:bottom w:val="nil"/>
              <w:right w:val="nil"/>
            </w:tcBorders>
            <w:vAlign w:val="bottom"/>
          </w:tcPr>
          <w:p w14:paraId="7C8D9BD7" w14:textId="06D5C2B7"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11" w:type="pct"/>
            <w:tcBorders>
              <w:top w:val="nil"/>
              <w:left w:val="nil"/>
              <w:bottom w:val="nil"/>
              <w:right w:val="nil"/>
            </w:tcBorders>
            <w:vAlign w:val="bottom"/>
          </w:tcPr>
          <w:p w14:paraId="5FA07AB8" w14:textId="519B880C"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86" w:type="pct"/>
            <w:tcBorders>
              <w:top w:val="nil"/>
              <w:left w:val="nil"/>
              <w:bottom w:val="nil"/>
              <w:right w:val="nil"/>
            </w:tcBorders>
            <w:vAlign w:val="bottom"/>
          </w:tcPr>
          <w:p w14:paraId="2A90C92D" w14:textId="56BF1C95"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5" w:type="pct"/>
            <w:tcBorders>
              <w:top w:val="nil"/>
              <w:left w:val="nil"/>
              <w:bottom w:val="nil"/>
              <w:right w:val="nil"/>
            </w:tcBorders>
            <w:vAlign w:val="bottom"/>
          </w:tcPr>
          <w:p w14:paraId="0F827F25" w14:textId="3DECDE84"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51,064</w:t>
            </w:r>
          </w:p>
        </w:tc>
        <w:tc>
          <w:tcPr>
            <w:tcW w:w="480" w:type="pct"/>
            <w:tcBorders>
              <w:top w:val="nil"/>
              <w:left w:val="nil"/>
              <w:bottom w:val="nil"/>
              <w:right w:val="nil"/>
            </w:tcBorders>
            <w:vAlign w:val="bottom"/>
          </w:tcPr>
          <w:p w14:paraId="1C545FF9" w14:textId="70757546"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95,512</w:t>
            </w:r>
          </w:p>
        </w:tc>
        <w:tc>
          <w:tcPr>
            <w:tcW w:w="492" w:type="pct"/>
            <w:tcBorders>
              <w:top w:val="nil"/>
              <w:left w:val="nil"/>
              <w:bottom w:val="nil"/>
              <w:right w:val="nil"/>
            </w:tcBorders>
            <w:vAlign w:val="bottom"/>
          </w:tcPr>
          <w:p w14:paraId="6BF28967" w14:textId="3E5998A6" w:rsidR="005F3180" w:rsidRPr="00587444" w:rsidDel="00D96E20"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44,448</w:t>
            </w:r>
          </w:p>
        </w:tc>
      </w:tr>
      <w:tr w:rsidR="005F3180" w:rsidRPr="00587444" w14:paraId="19B6A8D7" w14:textId="77777777" w:rsidTr="00DD69E7">
        <w:trPr>
          <w:trHeight w:val="299"/>
        </w:trPr>
        <w:tc>
          <w:tcPr>
            <w:tcW w:w="1153" w:type="pct"/>
          </w:tcPr>
          <w:p w14:paraId="334397FE" w14:textId="77777777" w:rsidR="005F3180" w:rsidRPr="00587444" w:rsidRDefault="005F3180" w:rsidP="005F3180">
            <w:pPr>
              <w:tabs>
                <w:tab w:val="right" w:pos="1202"/>
              </w:tabs>
              <w:suppressAutoHyphens w:val="0"/>
              <w:autoSpaceDN/>
              <w:spacing w:line="320" w:lineRule="exact"/>
              <w:outlineLvl w:val="0"/>
              <w:rPr>
                <w:rFonts w:ascii="Arial" w:hAnsi="Arial" w:cs="Arial"/>
                <w:b/>
                <w:bCs/>
                <w:sz w:val="15"/>
                <w:szCs w:val="15"/>
              </w:rPr>
            </w:pPr>
            <w:bookmarkStart w:id="1008" w:name="_Toc4062736"/>
            <w:r w:rsidRPr="00587444">
              <w:rPr>
                <w:rFonts w:ascii="Arial" w:hAnsi="Arial" w:cs="Arial"/>
                <w:spacing w:val="-2"/>
                <w:sz w:val="15"/>
                <w:szCs w:val="15"/>
              </w:rPr>
              <w:t>Borrowings</w:t>
            </w:r>
            <w:bookmarkEnd w:id="1008"/>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32ACCD5" w14:textId="144397FC"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31,459</w:t>
            </w:r>
          </w:p>
        </w:tc>
        <w:tc>
          <w:tcPr>
            <w:tcW w:w="511" w:type="pct"/>
            <w:tcBorders>
              <w:top w:val="nil"/>
              <w:left w:val="nil"/>
              <w:bottom w:val="nil"/>
              <w:right w:val="nil"/>
            </w:tcBorders>
            <w:vAlign w:val="bottom"/>
          </w:tcPr>
          <w:p w14:paraId="5C00CDE3" w14:textId="7503860B"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48,309</w:t>
            </w:r>
          </w:p>
        </w:tc>
        <w:tc>
          <w:tcPr>
            <w:tcW w:w="444" w:type="pct"/>
            <w:tcBorders>
              <w:top w:val="nil"/>
              <w:left w:val="nil"/>
              <w:bottom w:val="nil"/>
              <w:right w:val="nil"/>
            </w:tcBorders>
            <w:vAlign w:val="bottom"/>
          </w:tcPr>
          <w:p w14:paraId="25E75462" w14:textId="0F1EEFB4"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336,241</w:t>
            </w:r>
          </w:p>
        </w:tc>
        <w:tc>
          <w:tcPr>
            <w:tcW w:w="511" w:type="pct"/>
            <w:tcBorders>
              <w:top w:val="nil"/>
              <w:left w:val="nil"/>
              <w:bottom w:val="nil"/>
              <w:right w:val="nil"/>
            </w:tcBorders>
            <w:vAlign w:val="bottom"/>
          </w:tcPr>
          <w:p w14:paraId="369D020D" w14:textId="618BE873"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684,238</w:t>
            </w:r>
          </w:p>
        </w:tc>
        <w:tc>
          <w:tcPr>
            <w:tcW w:w="486" w:type="pct"/>
            <w:tcBorders>
              <w:top w:val="nil"/>
              <w:left w:val="nil"/>
              <w:bottom w:val="nil"/>
              <w:right w:val="nil"/>
            </w:tcBorders>
            <w:vAlign w:val="bottom"/>
          </w:tcPr>
          <w:p w14:paraId="40648D61" w14:textId="3166C97A"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1,180,400</w:t>
            </w:r>
          </w:p>
        </w:tc>
        <w:tc>
          <w:tcPr>
            <w:tcW w:w="475" w:type="pct"/>
            <w:tcBorders>
              <w:top w:val="nil"/>
              <w:left w:val="nil"/>
              <w:bottom w:val="nil"/>
              <w:right w:val="nil"/>
            </w:tcBorders>
            <w:vAlign w:val="bottom"/>
          </w:tcPr>
          <w:p w14:paraId="6C90A837" w14:textId="347C249D"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7,621</w:t>
            </w:r>
          </w:p>
        </w:tc>
        <w:tc>
          <w:tcPr>
            <w:tcW w:w="480" w:type="pct"/>
            <w:tcBorders>
              <w:top w:val="nil"/>
              <w:left w:val="nil"/>
              <w:bottom w:val="nil"/>
              <w:right w:val="nil"/>
            </w:tcBorders>
            <w:vAlign w:val="bottom"/>
          </w:tcPr>
          <w:p w14:paraId="049227FE" w14:textId="163B7E52"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2,288,268</w:t>
            </w:r>
          </w:p>
        </w:tc>
        <w:tc>
          <w:tcPr>
            <w:tcW w:w="492" w:type="pct"/>
            <w:tcBorders>
              <w:top w:val="nil"/>
              <w:left w:val="nil"/>
              <w:bottom w:val="nil"/>
              <w:right w:val="nil"/>
            </w:tcBorders>
            <w:vAlign w:val="bottom"/>
          </w:tcPr>
          <w:p w14:paraId="7614DEDD" w14:textId="566356DC" w:rsidR="005F3180" w:rsidRPr="00587444" w:rsidDel="00D96E20"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2,220,444</w:t>
            </w:r>
          </w:p>
        </w:tc>
      </w:tr>
      <w:tr w:rsidR="005F3180" w:rsidRPr="00587444" w14:paraId="3108D6CB" w14:textId="77777777" w:rsidTr="007B2DAD">
        <w:trPr>
          <w:trHeight w:val="320"/>
        </w:trPr>
        <w:tc>
          <w:tcPr>
            <w:tcW w:w="1153" w:type="pct"/>
          </w:tcPr>
          <w:p w14:paraId="0F7810F5" w14:textId="77777777" w:rsidR="005F3180" w:rsidRPr="00587444" w:rsidRDefault="005F3180" w:rsidP="005F3180">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right w:val="nil"/>
            </w:tcBorders>
            <w:vAlign w:val="bottom"/>
          </w:tcPr>
          <w:p w14:paraId="0C2F3A1C" w14:textId="25F89740"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511" w:type="pct"/>
            <w:tcBorders>
              <w:top w:val="nil"/>
              <w:left w:val="nil"/>
              <w:right w:val="nil"/>
            </w:tcBorders>
            <w:vAlign w:val="bottom"/>
          </w:tcPr>
          <w:p w14:paraId="0AD4F301" w14:textId="4CCF41E6"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44" w:type="pct"/>
            <w:tcBorders>
              <w:top w:val="nil"/>
              <w:left w:val="nil"/>
              <w:right w:val="nil"/>
            </w:tcBorders>
            <w:vAlign w:val="bottom"/>
          </w:tcPr>
          <w:p w14:paraId="267B34FF" w14:textId="461FF19E"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511" w:type="pct"/>
            <w:tcBorders>
              <w:top w:val="nil"/>
              <w:left w:val="nil"/>
              <w:right w:val="nil"/>
            </w:tcBorders>
            <w:vAlign w:val="bottom"/>
          </w:tcPr>
          <w:p w14:paraId="5FACE6FD" w14:textId="528504CD"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86" w:type="pct"/>
            <w:tcBorders>
              <w:top w:val="nil"/>
              <w:left w:val="nil"/>
              <w:right w:val="nil"/>
            </w:tcBorders>
            <w:vAlign w:val="bottom"/>
          </w:tcPr>
          <w:p w14:paraId="07265546" w14:textId="54161479"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75" w:type="pct"/>
            <w:tcBorders>
              <w:top w:val="nil"/>
              <w:left w:val="nil"/>
              <w:right w:val="nil"/>
            </w:tcBorders>
            <w:vAlign w:val="bottom"/>
          </w:tcPr>
          <w:p w14:paraId="64A21E57" w14:textId="1BE7224D"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23,368</w:t>
            </w:r>
          </w:p>
        </w:tc>
        <w:tc>
          <w:tcPr>
            <w:tcW w:w="480" w:type="pct"/>
            <w:tcBorders>
              <w:top w:val="nil"/>
              <w:left w:val="nil"/>
              <w:right w:val="nil"/>
            </w:tcBorders>
            <w:vAlign w:val="bottom"/>
          </w:tcPr>
          <w:p w14:paraId="3A72ED7C" w14:textId="76574AE7"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23,368</w:t>
            </w:r>
          </w:p>
        </w:tc>
        <w:tc>
          <w:tcPr>
            <w:tcW w:w="492" w:type="pct"/>
            <w:tcBorders>
              <w:top w:val="nil"/>
              <w:left w:val="nil"/>
              <w:right w:val="nil"/>
            </w:tcBorders>
            <w:vAlign w:val="bottom"/>
          </w:tcPr>
          <w:p w14:paraId="660D8DE1" w14:textId="12D111A3" w:rsidR="005F3180" w:rsidRPr="00587444" w:rsidRDefault="005F3180" w:rsidP="005F3180">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r>
      <w:tr w:rsidR="005F3180" w:rsidRPr="00587444" w14:paraId="5B1A898A" w14:textId="77777777" w:rsidTr="007B2DAD">
        <w:trPr>
          <w:trHeight w:val="320"/>
        </w:trPr>
        <w:tc>
          <w:tcPr>
            <w:tcW w:w="1153" w:type="pct"/>
          </w:tcPr>
          <w:p w14:paraId="3B24EC5C" w14:textId="77777777" w:rsidR="005F3180" w:rsidRPr="00587444" w:rsidRDefault="005F3180" w:rsidP="005F3180">
            <w:pPr>
              <w:tabs>
                <w:tab w:val="right" w:pos="1202"/>
              </w:tabs>
              <w:suppressAutoHyphens w:val="0"/>
              <w:autoSpaceDN/>
              <w:spacing w:line="320" w:lineRule="exact"/>
              <w:outlineLvl w:val="0"/>
              <w:rPr>
                <w:rFonts w:ascii="Arial" w:hAnsi="Arial" w:cs="Arial"/>
                <w:b/>
                <w:bCs/>
                <w:sz w:val="15"/>
                <w:szCs w:val="15"/>
              </w:rPr>
            </w:pPr>
            <w:bookmarkStart w:id="1009" w:name="_Toc4062738"/>
            <w:r w:rsidRPr="00587444">
              <w:rPr>
                <w:rFonts w:ascii="Arial" w:hAnsi="Arial" w:cs="Arial"/>
                <w:spacing w:val="-2"/>
                <w:sz w:val="15"/>
                <w:szCs w:val="15"/>
              </w:rPr>
              <w:t>Other liabilities</w:t>
            </w:r>
            <w:bookmarkEnd w:id="1009"/>
            <w:r w:rsidRPr="00587444">
              <w:rPr>
                <w:rFonts w:ascii="Arial" w:hAnsi="Arial" w:cs="Arial"/>
                <w:spacing w:val="-2"/>
                <w:sz w:val="15"/>
                <w:szCs w:val="15"/>
              </w:rPr>
              <w:t xml:space="preserve"> </w:t>
            </w:r>
          </w:p>
        </w:tc>
        <w:tc>
          <w:tcPr>
            <w:tcW w:w="448" w:type="pct"/>
            <w:tcBorders>
              <w:top w:val="nil"/>
              <w:left w:val="nil"/>
              <w:bottom w:val="single" w:sz="4" w:space="0" w:color="auto"/>
              <w:right w:val="nil"/>
            </w:tcBorders>
            <w:vAlign w:val="bottom"/>
          </w:tcPr>
          <w:p w14:paraId="128C4B42" w14:textId="799E667D"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11" w:type="pct"/>
            <w:tcBorders>
              <w:top w:val="nil"/>
              <w:left w:val="nil"/>
              <w:bottom w:val="single" w:sz="4" w:space="0" w:color="auto"/>
              <w:right w:val="nil"/>
            </w:tcBorders>
            <w:vAlign w:val="bottom"/>
          </w:tcPr>
          <w:p w14:paraId="2B2FE18B" w14:textId="4CCEC62A"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44" w:type="pct"/>
            <w:tcBorders>
              <w:top w:val="nil"/>
              <w:left w:val="nil"/>
              <w:bottom w:val="single" w:sz="4" w:space="0" w:color="auto"/>
              <w:right w:val="nil"/>
            </w:tcBorders>
            <w:vAlign w:val="bottom"/>
          </w:tcPr>
          <w:p w14:paraId="66EC5EAC" w14:textId="339523BB"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11" w:type="pct"/>
            <w:tcBorders>
              <w:top w:val="nil"/>
              <w:left w:val="nil"/>
              <w:bottom w:val="single" w:sz="4" w:space="0" w:color="auto"/>
              <w:right w:val="nil"/>
            </w:tcBorders>
            <w:vAlign w:val="bottom"/>
          </w:tcPr>
          <w:p w14:paraId="14F8C9C6" w14:textId="7B889B0A"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86" w:type="pct"/>
            <w:tcBorders>
              <w:top w:val="nil"/>
              <w:left w:val="nil"/>
              <w:bottom w:val="single" w:sz="4" w:space="0" w:color="auto"/>
              <w:right w:val="nil"/>
            </w:tcBorders>
            <w:vAlign w:val="bottom"/>
          </w:tcPr>
          <w:p w14:paraId="276169E1" w14:textId="42B0D43B"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5" w:type="pct"/>
            <w:tcBorders>
              <w:top w:val="nil"/>
              <w:left w:val="nil"/>
              <w:bottom w:val="single" w:sz="4" w:space="0" w:color="auto"/>
              <w:right w:val="nil"/>
            </w:tcBorders>
            <w:vAlign w:val="bottom"/>
          </w:tcPr>
          <w:p w14:paraId="5F279203" w14:textId="1F281525"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88,213</w:t>
            </w:r>
          </w:p>
        </w:tc>
        <w:tc>
          <w:tcPr>
            <w:tcW w:w="480" w:type="pct"/>
            <w:tcBorders>
              <w:top w:val="nil"/>
              <w:left w:val="nil"/>
              <w:bottom w:val="single" w:sz="4" w:space="0" w:color="auto"/>
              <w:right w:val="nil"/>
            </w:tcBorders>
            <w:vAlign w:val="bottom"/>
          </w:tcPr>
          <w:p w14:paraId="0C195C8D" w14:textId="633F7B07"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88,213</w:t>
            </w:r>
          </w:p>
        </w:tc>
        <w:tc>
          <w:tcPr>
            <w:tcW w:w="492" w:type="pct"/>
            <w:tcBorders>
              <w:top w:val="nil"/>
              <w:left w:val="nil"/>
              <w:bottom w:val="single" w:sz="4" w:space="0" w:color="auto"/>
              <w:right w:val="nil"/>
            </w:tcBorders>
            <w:vAlign w:val="bottom"/>
          </w:tcPr>
          <w:p w14:paraId="4400506F" w14:textId="23576E46" w:rsidR="005F3180" w:rsidRPr="00587444" w:rsidDel="00D96E20"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r>
      <w:tr w:rsidR="005F3180" w:rsidRPr="00587444" w14:paraId="507D7AD9" w14:textId="77777777" w:rsidTr="007B2DAD">
        <w:trPr>
          <w:trHeight w:val="320"/>
        </w:trPr>
        <w:tc>
          <w:tcPr>
            <w:tcW w:w="1153" w:type="pct"/>
            <w:vAlign w:val="bottom"/>
          </w:tcPr>
          <w:p w14:paraId="241B5D75" w14:textId="77777777" w:rsidR="005F3180" w:rsidRPr="00587444" w:rsidRDefault="005F3180" w:rsidP="005F3180">
            <w:pPr>
              <w:tabs>
                <w:tab w:val="right" w:pos="1202"/>
              </w:tabs>
              <w:suppressAutoHyphens w:val="0"/>
              <w:autoSpaceDN/>
              <w:spacing w:line="320" w:lineRule="exact"/>
              <w:outlineLvl w:val="0"/>
              <w:rPr>
                <w:rFonts w:ascii="Arial" w:hAnsi="Arial" w:cs="Arial"/>
                <w:spacing w:val="-2"/>
                <w:sz w:val="15"/>
                <w:szCs w:val="15"/>
              </w:rPr>
            </w:pPr>
            <w:bookmarkStart w:id="1010" w:name="_Toc4062739"/>
            <w:r w:rsidRPr="00587444">
              <w:rPr>
                <w:rFonts w:ascii="Arial" w:hAnsi="Arial" w:cs="Arial"/>
                <w:b/>
                <w:bCs/>
                <w:sz w:val="15"/>
                <w:szCs w:val="15"/>
              </w:rPr>
              <w:t>Total liabilities</w:t>
            </w:r>
            <w:bookmarkEnd w:id="1010"/>
            <w:r w:rsidRPr="00587444">
              <w:rPr>
                <w:rFonts w:ascii="Arial" w:hAnsi="Arial" w:cs="Arial"/>
                <w:b/>
                <w:bCs/>
                <w:sz w:val="15"/>
                <w:szCs w:val="15"/>
              </w:rPr>
              <w:t xml:space="preserve"> </w:t>
            </w:r>
          </w:p>
        </w:tc>
        <w:tc>
          <w:tcPr>
            <w:tcW w:w="448" w:type="pct"/>
            <w:tcBorders>
              <w:top w:val="single" w:sz="4" w:space="0" w:color="auto"/>
              <w:left w:val="nil"/>
              <w:bottom w:val="single" w:sz="12" w:space="0" w:color="auto"/>
              <w:right w:val="nil"/>
            </w:tcBorders>
            <w:vAlign w:val="bottom"/>
          </w:tcPr>
          <w:p w14:paraId="48DD21AD" w14:textId="1087F00B"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75,907</w:t>
            </w:r>
          </w:p>
        </w:tc>
        <w:tc>
          <w:tcPr>
            <w:tcW w:w="511" w:type="pct"/>
            <w:tcBorders>
              <w:top w:val="single" w:sz="4" w:space="0" w:color="auto"/>
              <w:left w:val="nil"/>
              <w:bottom w:val="single" w:sz="12" w:space="0" w:color="auto"/>
              <w:right w:val="nil"/>
            </w:tcBorders>
            <w:vAlign w:val="bottom"/>
          </w:tcPr>
          <w:p w14:paraId="6661D152" w14:textId="768DE31A"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48,309</w:t>
            </w:r>
          </w:p>
        </w:tc>
        <w:tc>
          <w:tcPr>
            <w:tcW w:w="444" w:type="pct"/>
            <w:tcBorders>
              <w:top w:val="single" w:sz="4" w:space="0" w:color="auto"/>
              <w:left w:val="nil"/>
              <w:bottom w:val="single" w:sz="12" w:space="0" w:color="auto"/>
              <w:right w:val="nil"/>
            </w:tcBorders>
            <w:vAlign w:val="bottom"/>
          </w:tcPr>
          <w:p w14:paraId="51A83112" w14:textId="237C128B"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336,241</w:t>
            </w:r>
          </w:p>
        </w:tc>
        <w:tc>
          <w:tcPr>
            <w:tcW w:w="511" w:type="pct"/>
            <w:tcBorders>
              <w:top w:val="single" w:sz="4" w:space="0" w:color="auto"/>
              <w:left w:val="nil"/>
              <w:bottom w:val="single" w:sz="12" w:space="0" w:color="auto"/>
              <w:right w:val="nil"/>
            </w:tcBorders>
            <w:vAlign w:val="bottom"/>
          </w:tcPr>
          <w:p w14:paraId="3C6F6A2A" w14:textId="5482EA9A"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684,238</w:t>
            </w:r>
          </w:p>
        </w:tc>
        <w:tc>
          <w:tcPr>
            <w:tcW w:w="486" w:type="pct"/>
            <w:tcBorders>
              <w:top w:val="single" w:sz="4" w:space="0" w:color="auto"/>
              <w:left w:val="nil"/>
              <w:bottom w:val="single" w:sz="12" w:space="0" w:color="auto"/>
              <w:right w:val="nil"/>
            </w:tcBorders>
            <w:vAlign w:val="bottom"/>
          </w:tcPr>
          <w:p w14:paraId="194892F2" w14:textId="45389A40"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1,180,400</w:t>
            </w:r>
          </w:p>
        </w:tc>
        <w:tc>
          <w:tcPr>
            <w:tcW w:w="475" w:type="pct"/>
            <w:tcBorders>
              <w:top w:val="single" w:sz="4" w:space="0" w:color="auto"/>
              <w:left w:val="nil"/>
              <w:bottom w:val="single" w:sz="12" w:space="0" w:color="auto"/>
              <w:right w:val="nil"/>
            </w:tcBorders>
            <w:vAlign w:val="bottom"/>
          </w:tcPr>
          <w:p w14:paraId="1039FE8C" w14:textId="4F822224"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170,266</w:t>
            </w:r>
          </w:p>
        </w:tc>
        <w:tc>
          <w:tcPr>
            <w:tcW w:w="480" w:type="pct"/>
            <w:tcBorders>
              <w:top w:val="single" w:sz="4" w:space="0" w:color="auto"/>
              <w:left w:val="nil"/>
              <w:bottom w:val="single" w:sz="12" w:space="0" w:color="auto"/>
              <w:right w:val="nil"/>
            </w:tcBorders>
            <w:vAlign w:val="bottom"/>
          </w:tcPr>
          <w:p w14:paraId="1BE6EFEB" w14:textId="54803571"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2,495,361</w:t>
            </w:r>
          </w:p>
        </w:tc>
        <w:tc>
          <w:tcPr>
            <w:tcW w:w="492" w:type="pct"/>
            <w:tcBorders>
              <w:top w:val="single" w:sz="4" w:space="0" w:color="auto"/>
              <w:left w:val="nil"/>
              <w:bottom w:val="single" w:sz="12" w:space="0" w:color="auto"/>
              <w:right w:val="nil"/>
            </w:tcBorders>
            <w:vAlign w:val="bottom"/>
          </w:tcPr>
          <w:p w14:paraId="058EC08C" w14:textId="49B7BA1B" w:rsidR="005F3180" w:rsidRPr="00587444" w:rsidDel="00D96E20"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2,264,892</w:t>
            </w:r>
          </w:p>
        </w:tc>
      </w:tr>
      <w:tr w:rsidR="005F3180" w:rsidRPr="00587444" w14:paraId="7F603E22" w14:textId="77777777" w:rsidTr="007B2DAD">
        <w:trPr>
          <w:trHeight w:val="320"/>
        </w:trPr>
        <w:tc>
          <w:tcPr>
            <w:tcW w:w="1153" w:type="pct"/>
            <w:vAlign w:val="bottom"/>
          </w:tcPr>
          <w:p w14:paraId="78DEB550" w14:textId="77777777" w:rsidR="005F3180" w:rsidRPr="00587444" w:rsidRDefault="005F3180" w:rsidP="005F3180">
            <w:pPr>
              <w:tabs>
                <w:tab w:val="right" w:pos="1202"/>
              </w:tabs>
              <w:suppressAutoHyphens w:val="0"/>
              <w:autoSpaceDN/>
              <w:spacing w:line="320" w:lineRule="exact"/>
              <w:outlineLvl w:val="0"/>
              <w:rPr>
                <w:rFonts w:ascii="Arial" w:hAnsi="Arial" w:cs="Arial"/>
                <w:spacing w:val="-2"/>
                <w:sz w:val="15"/>
                <w:szCs w:val="15"/>
              </w:rPr>
            </w:pPr>
            <w:bookmarkStart w:id="1011" w:name="_Toc4062740"/>
            <w:r w:rsidRPr="00587444">
              <w:rPr>
                <w:rFonts w:ascii="Arial" w:hAnsi="Arial" w:cs="Arial"/>
                <w:b/>
                <w:bCs/>
                <w:spacing w:val="-2"/>
                <w:sz w:val="15"/>
                <w:szCs w:val="15"/>
              </w:rPr>
              <w:t>Interest rate gap</w:t>
            </w:r>
            <w:bookmarkEnd w:id="1011"/>
          </w:p>
        </w:tc>
        <w:tc>
          <w:tcPr>
            <w:tcW w:w="448" w:type="pct"/>
            <w:tcBorders>
              <w:top w:val="nil"/>
              <w:left w:val="nil"/>
              <w:bottom w:val="single" w:sz="12" w:space="0" w:color="auto"/>
              <w:right w:val="nil"/>
            </w:tcBorders>
            <w:shd w:val="clear" w:color="auto" w:fill="auto"/>
            <w:vAlign w:val="bottom"/>
          </w:tcPr>
          <w:p w14:paraId="12DEC024" w14:textId="3D475393"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322,645</w:t>
            </w:r>
          </w:p>
        </w:tc>
        <w:tc>
          <w:tcPr>
            <w:tcW w:w="511" w:type="pct"/>
            <w:tcBorders>
              <w:top w:val="nil"/>
              <w:left w:val="nil"/>
              <w:bottom w:val="single" w:sz="12" w:space="0" w:color="auto"/>
              <w:right w:val="nil"/>
            </w:tcBorders>
            <w:shd w:val="clear" w:color="auto" w:fill="auto"/>
            <w:vAlign w:val="bottom"/>
          </w:tcPr>
          <w:p w14:paraId="067DE525" w14:textId="535E4780"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284,660</w:t>
            </w:r>
          </w:p>
        </w:tc>
        <w:tc>
          <w:tcPr>
            <w:tcW w:w="444" w:type="pct"/>
            <w:tcBorders>
              <w:top w:val="nil"/>
              <w:left w:val="nil"/>
              <w:bottom w:val="single" w:sz="12" w:space="0" w:color="auto"/>
              <w:right w:val="nil"/>
            </w:tcBorders>
            <w:shd w:val="clear" w:color="auto" w:fill="auto"/>
            <w:vAlign w:val="bottom"/>
          </w:tcPr>
          <w:p w14:paraId="26CC7B88" w14:textId="412F2D54"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121,607</w:t>
            </w:r>
          </w:p>
        </w:tc>
        <w:tc>
          <w:tcPr>
            <w:tcW w:w="511" w:type="pct"/>
            <w:tcBorders>
              <w:top w:val="nil"/>
              <w:left w:val="nil"/>
              <w:bottom w:val="single" w:sz="12" w:space="0" w:color="auto"/>
              <w:right w:val="nil"/>
            </w:tcBorders>
            <w:shd w:val="clear" w:color="auto" w:fill="auto"/>
            <w:vAlign w:val="bottom"/>
          </w:tcPr>
          <w:p w14:paraId="0DABE800" w14:textId="4CDA1526"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317,208</w:t>
            </w:r>
          </w:p>
        </w:tc>
        <w:tc>
          <w:tcPr>
            <w:tcW w:w="486" w:type="pct"/>
            <w:tcBorders>
              <w:top w:val="nil"/>
              <w:left w:val="nil"/>
              <w:bottom w:val="single" w:sz="12" w:space="0" w:color="auto"/>
              <w:right w:val="nil"/>
            </w:tcBorders>
            <w:shd w:val="clear" w:color="auto" w:fill="auto"/>
            <w:vAlign w:val="bottom"/>
          </w:tcPr>
          <w:p w14:paraId="16F00871" w14:textId="33E0D764"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540,785</w:t>
            </w:r>
          </w:p>
        </w:tc>
        <w:tc>
          <w:tcPr>
            <w:tcW w:w="475" w:type="pct"/>
            <w:tcBorders>
              <w:top w:val="nil"/>
              <w:left w:val="nil"/>
              <w:bottom w:val="single" w:sz="12" w:space="0" w:color="auto"/>
              <w:right w:val="nil"/>
            </w:tcBorders>
            <w:shd w:val="clear" w:color="auto" w:fill="auto"/>
            <w:vAlign w:val="bottom"/>
          </w:tcPr>
          <w:p w14:paraId="1180929F" w14:textId="39C1CA16"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(89,854)</w:t>
            </w:r>
          </w:p>
        </w:tc>
        <w:tc>
          <w:tcPr>
            <w:tcW w:w="480" w:type="pct"/>
            <w:tcBorders>
              <w:top w:val="nil"/>
              <w:left w:val="nil"/>
              <w:bottom w:val="single" w:sz="12" w:space="0" w:color="auto"/>
              <w:right w:val="nil"/>
            </w:tcBorders>
            <w:shd w:val="clear" w:color="auto" w:fill="auto"/>
            <w:vAlign w:val="bottom"/>
          </w:tcPr>
          <w:p w14:paraId="0C85A0C0" w14:textId="69745965" w:rsidR="005F3180" w:rsidRPr="00587444"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1,497,051</w:t>
            </w:r>
          </w:p>
        </w:tc>
        <w:tc>
          <w:tcPr>
            <w:tcW w:w="492" w:type="pct"/>
            <w:tcBorders>
              <w:top w:val="nil"/>
              <w:left w:val="nil"/>
              <w:bottom w:val="single" w:sz="12" w:space="0" w:color="auto"/>
              <w:right w:val="nil"/>
            </w:tcBorders>
            <w:shd w:val="clear" w:color="auto" w:fill="auto"/>
            <w:vAlign w:val="bottom"/>
          </w:tcPr>
          <w:p w14:paraId="7D74A80F" w14:textId="741CCCDC" w:rsidR="005F3180" w:rsidRPr="00587444" w:rsidDel="00D96E20" w:rsidRDefault="005F3180" w:rsidP="005F3180">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1,544,246</w:t>
            </w:r>
          </w:p>
        </w:tc>
      </w:tr>
      <w:bookmarkEnd w:id="1004"/>
    </w:tbl>
    <w:p w14:paraId="2A3C93C4"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70FD91F4"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pPr>
    </w:p>
    <w:p w14:paraId="4AD52FFB"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sectPr w:rsidR="00587444" w:rsidRPr="00587444" w:rsidSect="00D337C5">
          <w:footerReference w:type="default" r:id="rId203"/>
          <w:pgSz w:w="11907" w:h="16840" w:code="9"/>
          <w:pgMar w:top="1418" w:right="1134" w:bottom="1134" w:left="1418" w:header="851" w:footer="851" w:gutter="0"/>
          <w:cols w:space="720"/>
          <w:noEndnote/>
        </w:sectPr>
      </w:pPr>
    </w:p>
    <w:p w14:paraId="6F9E9137"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3135CD70" w14:textId="41B1813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78170F3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7B070ED" w14:textId="3D1724E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5</w:t>
      </w:r>
      <w:r w:rsidR="002D5D49">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36E8FE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3899BBA" w14:textId="75EA8D2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5</w:t>
      </w:r>
      <w:r w:rsidR="002D5D49">
        <w:rPr>
          <w:rFonts w:ascii="Arial" w:hAnsi="Arial" w:cs="Arial"/>
          <w:b/>
          <w:bCs/>
          <w:sz w:val="20"/>
          <w:szCs w:val="20"/>
          <w:lang w:val="en-GB"/>
        </w:rPr>
        <w:t>.</w:t>
      </w:r>
      <w:r w:rsidRPr="00587444">
        <w:rPr>
          <w:rFonts w:ascii="Arial" w:hAnsi="Arial" w:cs="Arial"/>
          <w:b/>
          <w:bCs/>
          <w:sz w:val="20"/>
          <w:szCs w:val="20"/>
          <w:lang w:val="en-GB"/>
        </w:rPr>
        <w:t>1</w:t>
      </w:r>
      <w:r w:rsidR="002D5D49">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7127F42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4CF58BD"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422920AE"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530" w:type="pct"/>
        <w:tblInd w:w="-709" w:type="dxa"/>
        <w:tblLayout w:type="fixed"/>
        <w:tblCellMar>
          <w:left w:w="120" w:type="dxa"/>
          <w:right w:w="120" w:type="dxa"/>
        </w:tblCellMar>
        <w:tblLook w:val="0000" w:firstRow="0" w:lastRow="0" w:firstColumn="0" w:lastColumn="0" w:noHBand="0" w:noVBand="0"/>
      </w:tblPr>
      <w:tblGrid>
        <w:gridCol w:w="2387"/>
        <w:gridCol w:w="927"/>
        <w:gridCol w:w="1057"/>
        <w:gridCol w:w="919"/>
        <w:gridCol w:w="1057"/>
        <w:gridCol w:w="1006"/>
        <w:gridCol w:w="983"/>
        <w:gridCol w:w="993"/>
        <w:gridCol w:w="1018"/>
      </w:tblGrid>
      <w:tr w:rsidR="003C2328" w:rsidRPr="00587444" w14:paraId="67F4E5EE" w14:textId="77777777" w:rsidTr="002B2F13">
        <w:trPr>
          <w:trHeight w:val="698"/>
        </w:trPr>
        <w:tc>
          <w:tcPr>
            <w:tcW w:w="1153" w:type="pct"/>
            <w:shd w:val="clear" w:color="auto" w:fill="auto"/>
            <w:vAlign w:val="center"/>
          </w:tcPr>
          <w:p w14:paraId="77F18300" w14:textId="77777777" w:rsidR="003C2328" w:rsidRPr="00587444" w:rsidRDefault="003C2328" w:rsidP="002B2F13">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Group</w:t>
            </w:r>
          </w:p>
          <w:p w14:paraId="073B8FDD" w14:textId="77777777" w:rsidR="003C2328" w:rsidRPr="00587444" w:rsidRDefault="003C2328" w:rsidP="002B2F13">
            <w:pPr>
              <w:tabs>
                <w:tab w:val="left" w:pos="-720"/>
              </w:tabs>
              <w:autoSpaceDN/>
              <w:spacing w:line="280" w:lineRule="exact"/>
              <w:ind w:right="-6"/>
              <w:rPr>
                <w:rFonts w:ascii="Arial" w:eastAsia="Calibri" w:hAnsi="Arial" w:cs="Arial"/>
                <w:b/>
                <w:sz w:val="15"/>
                <w:szCs w:val="15"/>
              </w:rPr>
            </w:pPr>
          </w:p>
          <w:p w14:paraId="130AC450" w14:textId="77777777" w:rsidR="003C2328" w:rsidRPr="00587444" w:rsidRDefault="003C2328" w:rsidP="002B2F13">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Pr>
                <w:rFonts w:ascii="Arial" w:eastAsia="Calibri" w:hAnsi="Arial" w:cs="Arial"/>
                <w:b/>
                <w:sz w:val="15"/>
                <w:szCs w:val="15"/>
              </w:rPr>
              <w:t>3</w:t>
            </w:r>
          </w:p>
        </w:tc>
        <w:tc>
          <w:tcPr>
            <w:tcW w:w="448" w:type="pct"/>
            <w:shd w:val="clear" w:color="auto" w:fill="auto"/>
          </w:tcPr>
          <w:p w14:paraId="1F19FF4A"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shd w:val="clear" w:color="auto" w:fill="auto"/>
          </w:tcPr>
          <w:p w14:paraId="436385A3"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shd w:val="clear" w:color="auto" w:fill="auto"/>
          </w:tcPr>
          <w:p w14:paraId="5C0A8A31"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shd w:val="clear" w:color="auto" w:fill="auto"/>
          </w:tcPr>
          <w:p w14:paraId="1B645AB0"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shd w:val="clear" w:color="auto" w:fill="auto"/>
          </w:tcPr>
          <w:p w14:paraId="73F7C017"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shd w:val="clear" w:color="auto" w:fill="auto"/>
          </w:tcPr>
          <w:p w14:paraId="02912E5E"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shd w:val="clear" w:color="auto" w:fill="auto"/>
          </w:tcPr>
          <w:p w14:paraId="16AC70F1"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70758825" w14:textId="77777777" w:rsidR="003C2328" w:rsidRPr="00587444" w:rsidRDefault="003C2328"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3C2328" w:rsidRPr="00587444" w14:paraId="5E1F46E9" w14:textId="77777777" w:rsidTr="002B2F13">
        <w:trPr>
          <w:trHeight w:hRule="exact" w:val="227"/>
        </w:trPr>
        <w:tc>
          <w:tcPr>
            <w:tcW w:w="1153" w:type="pct"/>
            <w:shd w:val="clear" w:color="auto" w:fill="auto"/>
            <w:vAlign w:val="center"/>
          </w:tcPr>
          <w:p w14:paraId="3925CA48" w14:textId="77777777" w:rsidR="003C2328" w:rsidRPr="00587444" w:rsidRDefault="003C2328" w:rsidP="002B2F13">
            <w:pPr>
              <w:tabs>
                <w:tab w:val="left" w:pos="-720"/>
              </w:tabs>
              <w:autoSpaceDN/>
              <w:spacing w:line="280" w:lineRule="exact"/>
              <w:ind w:right="-6"/>
              <w:rPr>
                <w:rFonts w:ascii="Arial" w:eastAsia="Calibri" w:hAnsi="Arial" w:cs="Arial"/>
                <w:b/>
                <w:sz w:val="15"/>
                <w:szCs w:val="15"/>
              </w:rPr>
            </w:pPr>
          </w:p>
        </w:tc>
        <w:tc>
          <w:tcPr>
            <w:tcW w:w="448" w:type="pct"/>
            <w:shd w:val="clear" w:color="auto" w:fill="auto"/>
          </w:tcPr>
          <w:p w14:paraId="79CDF86E"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6DC090B7"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44" w:type="pct"/>
            <w:shd w:val="clear" w:color="auto" w:fill="auto"/>
          </w:tcPr>
          <w:p w14:paraId="0F7CA6F5"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3C1DBCD3"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6" w:type="pct"/>
            <w:shd w:val="clear" w:color="auto" w:fill="auto"/>
          </w:tcPr>
          <w:p w14:paraId="5BE1D0DA"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5" w:type="pct"/>
            <w:shd w:val="clear" w:color="auto" w:fill="auto"/>
          </w:tcPr>
          <w:p w14:paraId="0116321C"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0" w:type="pct"/>
            <w:shd w:val="clear" w:color="auto" w:fill="auto"/>
          </w:tcPr>
          <w:p w14:paraId="4B8D19C3"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2" w:type="pct"/>
            <w:shd w:val="clear" w:color="auto" w:fill="auto"/>
          </w:tcPr>
          <w:p w14:paraId="7F223384" w14:textId="77777777" w:rsidR="003C2328" w:rsidRPr="00587444" w:rsidRDefault="003C2328" w:rsidP="002B2F13">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3C2328" w:rsidRPr="00587444" w14:paraId="19CCFF49" w14:textId="77777777" w:rsidTr="002B2F13">
        <w:trPr>
          <w:trHeight w:val="261"/>
        </w:trPr>
        <w:tc>
          <w:tcPr>
            <w:tcW w:w="1153" w:type="pct"/>
            <w:shd w:val="clear" w:color="auto" w:fill="auto"/>
            <w:vAlign w:val="bottom"/>
          </w:tcPr>
          <w:p w14:paraId="70F05180" w14:textId="77777777" w:rsidR="003C2328" w:rsidRPr="00587444" w:rsidRDefault="003C2328" w:rsidP="002B2F13">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shd w:val="clear" w:color="auto" w:fill="auto"/>
          </w:tcPr>
          <w:p w14:paraId="4E739B2D"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4414FAF8"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444" w:type="pct"/>
            <w:shd w:val="clear" w:color="auto" w:fill="auto"/>
          </w:tcPr>
          <w:p w14:paraId="73ECCBF7"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5E59B4B2"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486" w:type="pct"/>
            <w:shd w:val="clear" w:color="auto" w:fill="auto"/>
          </w:tcPr>
          <w:p w14:paraId="3275F525"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475" w:type="pct"/>
            <w:shd w:val="clear" w:color="auto" w:fill="auto"/>
          </w:tcPr>
          <w:p w14:paraId="724A562B"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480" w:type="pct"/>
            <w:shd w:val="clear" w:color="auto" w:fill="auto"/>
          </w:tcPr>
          <w:p w14:paraId="28D8A5A3"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c>
          <w:tcPr>
            <w:tcW w:w="492" w:type="pct"/>
          </w:tcPr>
          <w:p w14:paraId="1A5714FD" w14:textId="77777777" w:rsidR="003C2328" w:rsidRPr="00587444" w:rsidRDefault="003C2328" w:rsidP="002B2F13">
            <w:pPr>
              <w:tabs>
                <w:tab w:val="left" w:pos="-720"/>
              </w:tabs>
              <w:autoSpaceDN/>
              <w:spacing w:line="280" w:lineRule="exact"/>
              <w:ind w:right="-5"/>
              <w:jc w:val="right"/>
              <w:rPr>
                <w:rFonts w:ascii="Arial" w:eastAsia="Calibri" w:hAnsi="Arial" w:cs="Arial"/>
                <w:sz w:val="15"/>
                <w:szCs w:val="15"/>
              </w:rPr>
            </w:pPr>
          </w:p>
        </w:tc>
      </w:tr>
      <w:tr w:rsidR="003C2328" w:rsidRPr="00587444" w14:paraId="1B7F5E99" w14:textId="77777777" w:rsidTr="002B2F13">
        <w:trPr>
          <w:trHeight w:val="549"/>
        </w:trPr>
        <w:tc>
          <w:tcPr>
            <w:tcW w:w="1153" w:type="pct"/>
            <w:shd w:val="clear" w:color="auto" w:fill="auto"/>
            <w:vAlign w:val="bottom"/>
          </w:tcPr>
          <w:p w14:paraId="686A5109"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51B3A4F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133 </w:t>
            </w:r>
          </w:p>
        </w:tc>
        <w:tc>
          <w:tcPr>
            <w:tcW w:w="511" w:type="pct"/>
            <w:vAlign w:val="bottom"/>
          </w:tcPr>
          <w:p w14:paraId="73CCFB6F"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vAlign w:val="bottom"/>
          </w:tcPr>
          <w:p w14:paraId="19D6D1C1"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6139997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vAlign w:val="bottom"/>
          </w:tcPr>
          <w:p w14:paraId="79C1B848"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vAlign w:val="bottom"/>
          </w:tcPr>
          <w:p w14:paraId="17C78FA1"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0" w:type="pct"/>
            <w:vAlign w:val="bottom"/>
          </w:tcPr>
          <w:p w14:paraId="5DDDD580"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133 </w:t>
            </w:r>
          </w:p>
        </w:tc>
        <w:tc>
          <w:tcPr>
            <w:tcW w:w="492" w:type="pct"/>
            <w:vAlign w:val="bottom"/>
          </w:tcPr>
          <w:p w14:paraId="22546A51" w14:textId="77777777" w:rsidR="003C2328" w:rsidRPr="00587444" w:rsidDel="00D96E20"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133 </w:t>
            </w:r>
          </w:p>
        </w:tc>
      </w:tr>
      <w:tr w:rsidR="003C2328" w:rsidRPr="00587444" w14:paraId="340D90E1" w14:textId="77777777" w:rsidTr="002B2F13">
        <w:trPr>
          <w:trHeight w:val="261"/>
        </w:trPr>
        <w:tc>
          <w:tcPr>
            <w:tcW w:w="1153" w:type="pct"/>
            <w:shd w:val="clear" w:color="auto" w:fill="auto"/>
            <w:vAlign w:val="bottom"/>
          </w:tcPr>
          <w:p w14:paraId="005CDDC4"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05B454F0"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70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431 </w:t>
            </w:r>
          </w:p>
        </w:tc>
        <w:tc>
          <w:tcPr>
            <w:tcW w:w="511" w:type="pct"/>
            <w:vAlign w:val="bottom"/>
          </w:tcPr>
          <w:p w14:paraId="722B3F85"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vAlign w:val="bottom"/>
          </w:tcPr>
          <w:p w14:paraId="0030D2B5"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6C1020F9"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vAlign w:val="bottom"/>
          </w:tcPr>
          <w:p w14:paraId="41CDEBA4"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vAlign w:val="bottom"/>
          </w:tcPr>
          <w:p w14:paraId="13D5CC1F"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330 </w:t>
            </w:r>
          </w:p>
        </w:tc>
        <w:tc>
          <w:tcPr>
            <w:tcW w:w="480" w:type="pct"/>
            <w:vAlign w:val="bottom"/>
          </w:tcPr>
          <w:p w14:paraId="0C047710"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71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761 </w:t>
            </w:r>
          </w:p>
        </w:tc>
        <w:tc>
          <w:tcPr>
            <w:tcW w:w="492" w:type="pct"/>
            <w:vAlign w:val="bottom"/>
          </w:tcPr>
          <w:p w14:paraId="22586453" w14:textId="77777777" w:rsidR="003C2328" w:rsidRPr="00587444" w:rsidDel="00D96E20" w:rsidRDefault="003C2328"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70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431 </w:t>
            </w:r>
          </w:p>
        </w:tc>
      </w:tr>
      <w:tr w:rsidR="003C2328" w:rsidRPr="00587444" w14:paraId="3E7FFA59" w14:textId="77777777" w:rsidTr="002B2F13">
        <w:trPr>
          <w:trHeight w:val="209"/>
        </w:trPr>
        <w:tc>
          <w:tcPr>
            <w:tcW w:w="1153" w:type="pct"/>
            <w:shd w:val="clear" w:color="auto" w:fill="auto"/>
            <w:vAlign w:val="bottom"/>
          </w:tcPr>
          <w:p w14:paraId="077BE195"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3689BC70"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87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993 </w:t>
            </w:r>
          </w:p>
        </w:tc>
        <w:tc>
          <w:tcPr>
            <w:tcW w:w="511" w:type="pct"/>
            <w:tcBorders>
              <w:top w:val="nil"/>
              <w:left w:val="nil"/>
              <w:bottom w:val="nil"/>
              <w:right w:val="nil"/>
            </w:tcBorders>
            <w:vAlign w:val="bottom"/>
          </w:tcPr>
          <w:p w14:paraId="5D0EEE13"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44" w:type="pct"/>
            <w:tcBorders>
              <w:top w:val="nil"/>
              <w:left w:val="nil"/>
              <w:bottom w:val="nil"/>
              <w:right w:val="nil"/>
            </w:tcBorders>
            <w:vAlign w:val="bottom"/>
          </w:tcPr>
          <w:p w14:paraId="20D0437E"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016 </w:t>
            </w:r>
          </w:p>
        </w:tc>
        <w:tc>
          <w:tcPr>
            <w:tcW w:w="511" w:type="pct"/>
            <w:tcBorders>
              <w:top w:val="nil"/>
              <w:left w:val="nil"/>
              <w:bottom w:val="nil"/>
              <w:right w:val="nil"/>
            </w:tcBorders>
            <w:vAlign w:val="bottom"/>
          </w:tcPr>
          <w:p w14:paraId="70BA0486"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413 </w:t>
            </w:r>
          </w:p>
        </w:tc>
        <w:tc>
          <w:tcPr>
            <w:tcW w:w="486" w:type="pct"/>
            <w:tcBorders>
              <w:top w:val="nil"/>
              <w:left w:val="nil"/>
              <w:bottom w:val="nil"/>
              <w:right w:val="nil"/>
            </w:tcBorders>
            <w:vAlign w:val="bottom"/>
          </w:tcPr>
          <w:p w14:paraId="2B4C7B06"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561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073 </w:t>
            </w:r>
          </w:p>
        </w:tc>
        <w:tc>
          <w:tcPr>
            <w:tcW w:w="475" w:type="pct"/>
            <w:tcBorders>
              <w:top w:val="nil"/>
              <w:left w:val="nil"/>
              <w:bottom w:val="nil"/>
              <w:right w:val="nil"/>
            </w:tcBorders>
            <w:vAlign w:val="bottom"/>
          </w:tcPr>
          <w:p w14:paraId="30184FD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360 </w:t>
            </w:r>
          </w:p>
        </w:tc>
        <w:tc>
          <w:tcPr>
            <w:tcW w:w="480" w:type="pct"/>
            <w:tcBorders>
              <w:top w:val="nil"/>
              <w:left w:val="nil"/>
              <w:bottom w:val="nil"/>
              <w:right w:val="nil"/>
            </w:tcBorders>
            <w:vAlign w:val="bottom"/>
          </w:tcPr>
          <w:p w14:paraId="2FBC1A4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248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881 </w:t>
            </w:r>
          </w:p>
        </w:tc>
        <w:tc>
          <w:tcPr>
            <w:tcW w:w="492" w:type="pct"/>
            <w:tcBorders>
              <w:top w:val="nil"/>
              <w:left w:val="nil"/>
              <w:bottom w:val="nil"/>
              <w:right w:val="nil"/>
            </w:tcBorders>
            <w:vAlign w:val="bottom"/>
          </w:tcPr>
          <w:p w14:paraId="5E495648" w14:textId="77777777" w:rsidR="003C2328" w:rsidRPr="00587444" w:rsidDel="00D96E20" w:rsidRDefault="003C2328"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235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651 </w:t>
            </w:r>
          </w:p>
        </w:tc>
      </w:tr>
      <w:tr w:rsidR="003C2328" w:rsidRPr="00587444" w14:paraId="1F34086D" w14:textId="77777777" w:rsidTr="002B2F13">
        <w:trPr>
          <w:trHeight w:val="273"/>
        </w:trPr>
        <w:tc>
          <w:tcPr>
            <w:tcW w:w="1153" w:type="pct"/>
            <w:shd w:val="clear" w:color="auto" w:fill="auto"/>
            <w:vAlign w:val="bottom"/>
          </w:tcPr>
          <w:p w14:paraId="4EB3FB47"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69BBAF8D"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239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908 </w:t>
            </w:r>
          </w:p>
        </w:tc>
        <w:tc>
          <w:tcPr>
            <w:tcW w:w="511" w:type="pct"/>
            <w:tcBorders>
              <w:top w:val="nil"/>
              <w:left w:val="nil"/>
              <w:bottom w:val="nil"/>
              <w:right w:val="nil"/>
            </w:tcBorders>
            <w:vAlign w:val="bottom"/>
          </w:tcPr>
          <w:p w14:paraId="604AAF7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44" w:type="pct"/>
            <w:tcBorders>
              <w:top w:val="nil"/>
              <w:left w:val="nil"/>
              <w:bottom w:val="nil"/>
              <w:right w:val="nil"/>
            </w:tcBorders>
            <w:vAlign w:val="bottom"/>
          </w:tcPr>
          <w:p w14:paraId="2C3AD3CE"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057 </w:t>
            </w:r>
          </w:p>
        </w:tc>
        <w:tc>
          <w:tcPr>
            <w:tcW w:w="511" w:type="pct"/>
            <w:tcBorders>
              <w:top w:val="nil"/>
              <w:left w:val="nil"/>
              <w:bottom w:val="nil"/>
              <w:right w:val="nil"/>
            </w:tcBorders>
            <w:vAlign w:val="bottom"/>
          </w:tcPr>
          <w:p w14:paraId="67DC62AC"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574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254 </w:t>
            </w:r>
          </w:p>
        </w:tc>
        <w:tc>
          <w:tcPr>
            <w:tcW w:w="486" w:type="pct"/>
            <w:tcBorders>
              <w:top w:val="nil"/>
              <w:left w:val="nil"/>
              <w:bottom w:val="nil"/>
              <w:right w:val="nil"/>
            </w:tcBorders>
            <w:vAlign w:val="bottom"/>
          </w:tcPr>
          <w:p w14:paraId="0CC23C5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136</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498 </w:t>
            </w:r>
          </w:p>
        </w:tc>
        <w:tc>
          <w:tcPr>
            <w:tcW w:w="475" w:type="pct"/>
            <w:tcBorders>
              <w:top w:val="nil"/>
              <w:left w:val="nil"/>
              <w:bottom w:val="nil"/>
              <w:right w:val="nil"/>
            </w:tcBorders>
            <w:vAlign w:val="bottom"/>
          </w:tcPr>
          <w:p w14:paraId="1291F056"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453 </w:t>
            </w:r>
          </w:p>
        </w:tc>
        <w:tc>
          <w:tcPr>
            <w:tcW w:w="480" w:type="pct"/>
            <w:tcBorders>
              <w:top w:val="nil"/>
              <w:left w:val="nil"/>
              <w:bottom w:val="nil"/>
              <w:right w:val="nil"/>
            </w:tcBorders>
            <w:vAlign w:val="bottom"/>
          </w:tcPr>
          <w:p w14:paraId="03BDCA18"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351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196 </w:t>
            </w:r>
          </w:p>
        </w:tc>
        <w:tc>
          <w:tcPr>
            <w:tcW w:w="492" w:type="pct"/>
            <w:tcBorders>
              <w:top w:val="nil"/>
              <w:left w:val="nil"/>
              <w:bottom w:val="nil"/>
              <w:right w:val="nil"/>
            </w:tcBorders>
            <w:vAlign w:val="bottom"/>
          </w:tcPr>
          <w:p w14:paraId="22FEACB3" w14:textId="77777777" w:rsidR="003C2328" w:rsidRPr="00587444" w:rsidDel="00D96E20" w:rsidRDefault="003C2328"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200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795 </w:t>
            </w:r>
          </w:p>
        </w:tc>
      </w:tr>
      <w:tr w:rsidR="003C2328" w:rsidRPr="00587444" w14:paraId="53C93C4E" w14:textId="77777777" w:rsidTr="002B2F13">
        <w:trPr>
          <w:trHeight w:val="299"/>
        </w:trPr>
        <w:tc>
          <w:tcPr>
            <w:tcW w:w="1153" w:type="pct"/>
            <w:shd w:val="clear" w:color="auto" w:fill="auto"/>
          </w:tcPr>
          <w:p w14:paraId="2A33F652"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267D6E86"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3505D024"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vAlign w:val="bottom"/>
          </w:tcPr>
          <w:p w14:paraId="3B0EB72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3E95A80A"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c>
          <w:tcPr>
            <w:tcW w:w="486" w:type="pct"/>
            <w:vAlign w:val="bottom"/>
          </w:tcPr>
          <w:p w14:paraId="0E5C630C"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vAlign w:val="bottom"/>
          </w:tcPr>
          <w:p w14:paraId="09508DEB"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224 </w:t>
            </w:r>
          </w:p>
        </w:tc>
        <w:tc>
          <w:tcPr>
            <w:tcW w:w="480" w:type="pct"/>
            <w:vAlign w:val="bottom"/>
          </w:tcPr>
          <w:p w14:paraId="72611994"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922 </w:t>
            </w:r>
          </w:p>
        </w:tc>
        <w:tc>
          <w:tcPr>
            <w:tcW w:w="492" w:type="pct"/>
            <w:vAlign w:val="bottom"/>
          </w:tcPr>
          <w:p w14:paraId="121F3F3A" w14:textId="77777777" w:rsidR="003C2328" w:rsidRPr="00587444" w:rsidDel="00D96E20" w:rsidRDefault="003C2328"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r>
      <w:tr w:rsidR="003C2328" w:rsidRPr="00587444" w14:paraId="7BEC1E39" w14:textId="77777777" w:rsidTr="002B2F13">
        <w:trPr>
          <w:trHeight w:val="274"/>
        </w:trPr>
        <w:tc>
          <w:tcPr>
            <w:tcW w:w="1153" w:type="pct"/>
            <w:shd w:val="clear" w:color="auto" w:fill="auto"/>
          </w:tcPr>
          <w:p w14:paraId="6A1B6AEE"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38E20A32"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332 </w:t>
            </w:r>
          </w:p>
        </w:tc>
        <w:tc>
          <w:tcPr>
            <w:tcW w:w="511" w:type="pct"/>
            <w:vAlign w:val="bottom"/>
          </w:tcPr>
          <w:p w14:paraId="52AE02EB"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976 </w:t>
            </w:r>
          </w:p>
        </w:tc>
        <w:tc>
          <w:tcPr>
            <w:tcW w:w="444" w:type="pct"/>
            <w:vAlign w:val="bottom"/>
          </w:tcPr>
          <w:p w14:paraId="78B2DAA4"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642 </w:t>
            </w:r>
          </w:p>
        </w:tc>
        <w:tc>
          <w:tcPr>
            <w:tcW w:w="511" w:type="pct"/>
            <w:vAlign w:val="bottom"/>
          </w:tcPr>
          <w:p w14:paraId="007ACDA7"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714 </w:t>
            </w:r>
          </w:p>
        </w:tc>
        <w:tc>
          <w:tcPr>
            <w:tcW w:w="486" w:type="pct"/>
            <w:vAlign w:val="bottom"/>
          </w:tcPr>
          <w:p w14:paraId="02302DC1"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647 </w:t>
            </w:r>
          </w:p>
        </w:tc>
        <w:tc>
          <w:tcPr>
            <w:tcW w:w="475" w:type="pct"/>
            <w:vAlign w:val="bottom"/>
          </w:tcPr>
          <w:p w14:paraId="0D57ED6E"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888 </w:t>
            </w:r>
          </w:p>
        </w:tc>
        <w:tc>
          <w:tcPr>
            <w:tcW w:w="480" w:type="pct"/>
            <w:vAlign w:val="bottom"/>
          </w:tcPr>
          <w:p w14:paraId="013C494D"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235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199 </w:t>
            </w:r>
          </w:p>
        </w:tc>
        <w:tc>
          <w:tcPr>
            <w:tcW w:w="492" w:type="pct"/>
            <w:vAlign w:val="bottom"/>
          </w:tcPr>
          <w:p w14:paraId="00D4B9E4" w14:textId="77777777" w:rsidR="003C2328" w:rsidRPr="00587444" w:rsidDel="00D96E20" w:rsidRDefault="003C2328"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224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311 </w:t>
            </w:r>
          </w:p>
        </w:tc>
      </w:tr>
      <w:tr w:rsidR="003C2328" w:rsidRPr="00587444" w14:paraId="041C45AB" w14:textId="77777777" w:rsidTr="002B2F13">
        <w:trPr>
          <w:trHeight w:val="274"/>
        </w:trPr>
        <w:tc>
          <w:tcPr>
            <w:tcW w:w="1153" w:type="pct"/>
            <w:shd w:val="clear" w:color="auto" w:fill="auto"/>
            <w:vAlign w:val="bottom"/>
          </w:tcPr>
          <w:p w14:paraId="2C5069A9" w14:textId="77777777" w:rsidR="003C2328" w:rsidRPr="00587444" w:rsidRDefault="003C2328"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23F239F5"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bottom w:val="single" w:sz="4" w:space="0" w:color="auto"/>
            </w:tcBorders>
            <w:vAlign w:val="bottom"/>
          </w:tcPr>
          <w:p w14:paraId="1EA6435F"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tcBorders>
              <w:bottom w:val="single" w:sz="4" w:space="0" w:color="auto"/>
            </w:tcBorders>
            <w:vAlign w:val="bottom"/>
          </w:tcPr>
          <w:p w14:paraId="6B736568"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bottom w:val="single" w:sz="4" w:space="0" w:color="auto"/>
            </w:tcBorders>
            <w:vAlign w:val="bottom"/>
          </w:tcPr>
          <w:p w14:paraId="45063513"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tcBorders>
              <w:bottom w:val="single" w:sz="4" w:space="0" w:color="auto"/>
            </w:tcBorders>
            <w:vAlign w:val="bottom"/>
          </w:tcPr>
          <w:p w14:paraId="1A2F0221"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187178DE"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285 </w:t>
            </w:r>
          </w:p>
        </w:tc>
        <w:tc>
          <w:tcPr>
            <w:tcW w:w="480" w:type="pct"/>
            <w:tcBorders>
              <w:bottom w:val="single" w:sz="4" w:space="0" w:color="auto"/>
            </w:tcBorders>
            <w:vAlign w:val="bottom"/>
          </w:tcPr>
          <w:p w14:paraId="54369E0F" w14:textId="77777777" w:rsidR="003C2328" w:rsidRPr="00587444"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285 </w:t>
            </w:r>
          </w:p>
        </w:tc>
        <w:tc>
          <w:tcPr>
            <w:tcW w:w="492" w:type="pct"/>
            <w:tcBorders>
              <w:bottom w:val="single" w:sz="4" w:space="0" w:color="auto"/>
            </w:tcBorders>
            <w:vAlign w:val="bottom"/>
          </w:tcPr>
          <w:p w14:paraId="4E5A953E" w14:textId="77777777" w:rsidR="003C2328" w:rsidRPr="00587444" w:rsidDel="00D96E20" w:rsidRDefault="003C2328"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r>
      <w:tr w:rsidR="003C2328" w:rsidRPr="00587444" w14:paraId="29186902" w14:textId="77777777" w:rsidTr="002B2F13">
        <w:trPr>
          <w:trHeight w:hRule="exact" w:val="389"/>
        </w:trPr>
        <w:tc>
          <w:tcPr>
            <w:tcW w:w="1153" w:type="pct"/>
            <w:shd w:val="clear" w:color="auto" w:fill="auto"/>
            <w:vAlign w:val="bottom"/>
          </w:tcPr>
          <w:p w14:paraId="4BA951F0" w14:textId="77777777" w:rsidR="003C2328" w:rsidRPr="00587444" w:rsidRDefault="003C2328"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assets </w:t>
            </w:r>
          </w:p>
        </w:tc>
        <w:tc>
          <w:tcPr>
            <w:tcW w:w="448" w:type="pct"/>
            <w:tcBorders>
              <w:top w:val="nil"/>
              <w:left w:val="nil"/>
              <w:bottom w:val="single" w:sz="8" w:space="0" w:color="auto"/>
              <w:right w:val="nil"/>
            </w:tcBorders>
            <w:vAlign w:val="bottom"/>
          </w:tcPr>
          <w:p w14:paraId="39B95375"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453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797 </w:t>
            </w:r>
          </w:p>
        </w:tc>
        <w:tc>
          <w:tcPr>
            <w:tcW w:w="511" w:type="pct"/>
            <w:tcBorders>
              <w:top w:val="nil"/>
              <w:left w:val="nil"/>
              <w:bottom w:val="single" w:sz="8" w:space="0" w:color="auto"/>
              <w:right w:val="nil"/>
            </w:tcBorders>
            <w:vAlign w:val="bottom"/>
          </w:tcPr>
          <w:p w14:paraId="15C37F3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267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028 </w:t>
            </w:r>
          </w:p>
        </w:tc>
        <w:tc>
          <w:tcPr>
            <w:tcW w:w="444" w:type="pct"/>
            <w:tcBorders>
              <w:top w:val="nil"/>
              <w:left w:val="nil"/>
              <w:bottom w:val="single" w:sz="8" w:space="0" w:color="auto"/>
              <w:right w:val="nil"/>
            </w:tcBorders>
            <w:vAlign w:val="bottom"/>
          </w:tcPr>
          <w:p w14:paraId="07F4B81A"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464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715 </w:t>
            </w:r>
          </w:p>
        </w:tc>
        <w:tc>
          <w:tcPr>
            <w:tcW w:w="511" w:type="pct"/>
            <w:tcBorders>
              <w:top w:val="nil"/>
              <w:left w:val="nil"/>
              <w:bottom w:val="single" w:sz="8" w:space="0" w:color="auto"/>
              <w:right w:val="nil"/>
            </w:tcBorders>
            <w:vAlign w:val="bottom"/>
          </w:tcPr>
          <w:p w14:paraId="524783BA"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020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079 </w:t>
            </w:r>
          </w:p>
        </w:tc>
        <w:tc>
          <w:tcPr>
            <w:tcW w:w="486" w:type="pct"/>
            <w:tcBorders>
              <w:top w:val="nil"/>
              <w:left w:val="nil"/>
              <w:bottom w:val="single" w:sz="8" w:space="0" w:color="auto"/>
              <w:right w:val="nil"/>
            </w:tcBorders>
            <w:vAlign w:val="bottom"/>
          </w:tcPr>
          <w:p w14:paraId="1C955EF3"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740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218 </w:t>
            </w:r>
          </w:p>
        </w:tc>
        <w:tc>
          <w:tcPr>
            <w:tcW w:w="475" w:type="pct"/>
            <w:tcBorders>
              <w:top w:val="nil"/>
              <w:left w:val="nil"/>
              <w:bottom w:val="single" w:sz="8" w:space="0" w:color="auto"/>
              <w:right w:val="nil"/>
            </w:tcBorders>
            <w:vAlign w:val="bottom"/>
          </w:tcPr>
          <w:p w14:paraId="296844B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68</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540 </w:t>
            </w:r>
          </w:p>
        </w:tc>
        <w:tc>
          <w:tcPr>
            <w:tcW w:w="480" w:type="pct"/>
            <w:tcBorders>
              <w:top w:val="nil"/>
              <w:left w:val="nil"/>
              <w:bottom w:val="single" w:sz="8" w:space="0" w:color="auto"/>
              <w:right w:val="nil"/>
            </w:tcBorders>
            <w:vAlign w:val="bottom"/>
          </w:tcPr>
          <w:p w14:paraId="2021731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014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377 </w:t>
            </w:r>
          </w:p>
        </w:tc>
        <w:tc>
          <w:tcPr>
            <w:tcW w:w="492" w:type="pct"/>
            <w:tcBorders>
              <w:top w:val="nil"/>
              <w:left w:val="nil"/>
              <w:bottom w:val="single" w:sz="8" w:space="0" w:color="auto"/>
              <w:right w:val="nil"/>
            </w:tcBorders>
            <w:vAlign w:val="bottom"/>
          </w:tcPr>
          <w:p w14:paraId="3E499CFD"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807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019 </w:t>
            </w:r>
          </w:p>
        </w:tc>
      </w:tr>
      <w:tr w:rsidR="003C2328" w:rsidRPr="00587444" w14:paraId="20858338" w14:textId="77777777" w:rsidTr="002B2F13">
        <w:trPr>
          <w:trHeight w:val="320"/>
        </w:trPr>
        <w:tc>
          <w:tcPr>
            <w:tcW w:w="1153" w:type="pct"/>
          </w:tcPr>
          <w:p w14:paraId="28813610" w14:textId="77777777" w:rsidR="003C2328" w:rsidRPr="00587444" w:rsidRDefault="003C2328" w:rsidP="002B2F13">
            <w:pPr>
              <w:tabs>
                <w:tab w:val="right" w:pos="1202"/>
              </w:tabs>
              <w:suppressAutoHyphens w:val="0"/>
              <w:autoSpaceDN/>
              <w:spacing w:line="320" w:lineRule="exact"/>
              <w:outlineLvl w:val="0"/>
              <w:rPr>
                <w:rFonts w:ascii="Arial" w:hAnsi="Arial" w:cs="Arial"/>
                <w:b/>
                <w:spacing w:val="-2"/>
                <w:sz w:val="15"/>
                <w:szCs w:val="15"/>
              </w:rPr>
            </w:pPr>
            <w:r w:rsidRPr="00587444">
              <w:rPr>
                <w:rFonts w:ascii="Arial" w:hAnsi="Arial" w:cs="Arial"/>
                <w:b/>
                <w:spacing w:val="-2"/>
                <w:sz w:val="15"/>
                <w:szCs w:val="15"/>
              </w:rPr>
              <w:t>Liabilities</w:t>
            </w:r>
          </w:p>
        </w:tc>
        <w:tc>
          <w:tcPr>
            <w:tcW w:w="448" w:type="pct"/>
            <w:tcBorders>
              <w:top w:val="single" w:sz="12" w:space="0" w:color="auto"/>
              <w:left w:val="nil"/>
              <w:right w:val="nil"/>
            </w:tcBorders>
            <w:vAlign w:val="bottom"/>
          </w:tcPr>
          <w:p w14:paraId="0003D078"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2D61381A"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left w:val="nil"/>
              <w:right w:val="nil"/>
            </w:tcBorders>
            <w:vAlign w:val="bottom"/>
          </w:tcPr>
          <w:p w14:paraId="05B2133E"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1B98F200"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left w:val="nil"/>
              <w:right w:val="nil"/>
            </w:tcBorders>
            <w:vAlign w:val="bottom"/>
          </w:tcPr>
          <w:p w14:paraId="5588BC3C"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left w:val="nil"/>
              <w:right w:val="nil"/>
            </w:tcBorders>
            <w:vAlign w:val="bottom"/>
          </w:tcPr>
          <w:p w14:paraId="79AA1DE7"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left w:val="nil"/>
              <w:right w:val="nil"/>
            </w:tcBorders>
            <w:vAlign w:val="bottom"/>
          </w:tcPr>
          <w:p w14:paraId="0E4A0FD2"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left w:val="nil"/>
              <w:right w:val="nil"/>
            </w:tcBorders>
            <w:vAlign w:val="bottom"/>
          </w:tcPr>
          <w:p w14:paraId="4A4DAA27"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p>
        </w:tc>
      </w:tr>
      <w:tr w:rsidR="003C2328" w:rsidRPr="00587444" w14:paraId="407A1A0F" w14:textId="77777777" w:rsidTr="002B2F13">
        <w:trPr>
          <w:trHeight w:val="320"/>
        </w:trPr>
        <w:tc>
          <w:tcPr>
            <w:tcW w:w="1153" w:type="pct"/>
          </w:tcPr>
          <w:p w14:paraId="3D07C825" w14:textId="77777777" w:rsidR="003C2328" w:rsidRPr="00587444" w:rsidRDefault="003C2328"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48" w:type="pct"/>
            <w:tcBorders>
              <w:top w:val="nil"/>
              <w:left w:val="nil"/>
              <w:bottom w:val="nil"/>
              <w:right w:val="nil"/>
            </w:tcBorders>
            <w:vAlign w:val="bottom"/>
          </w:tcPr>
          <w:p w14:paraId="6E96143F"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c>
          <w:tcPr>
            <w:tcW w:w="511" w:type="pct"/>
            <w:tcBorders>
              <w:top w:val="nil"/>
              <w:left w:val="nil"/>
              <w:bottom w:val="nil"/>
              <w:right w:val="nil"/>
            </w:tcBorders>
            <w:vAlign w:val="bottom"/>
          </w:tcPr>
          <w:p w14:paraId="0E93A8CE"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51BF9A50"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3E8FC0BC"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2BE1C5B0"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0F69BF2A"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117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159 </w:t>
            </w:r>
          </w:p>
        </w:tc>
        <w:tc>
          <w:tcPr>
            <w:tcW w:w="480" w:type="pct"/>
            <w:tcBorders>
              <w:top w:val="nil"/>
              <w:left w:val="nil"/>
              <w:bottom w:val="nil"/>
              <w:right w:val="nil"/>
            </w:tcBorders>
            <w:vAlign w:val="bottom"/>
          </w:tcPr>
          <w:p w14:paraId="66D77A02"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876 </w:t>
            </w:r>
          </w:p>
        </w:tc>
        <w:tc>
          <w:tcPr>
            <w:tcW w:w="492" w:type="pct"/>
            <w:tcBorders>
              <w:top w:val="nil"/>
              <w:left w:val="nil"/>
              <w:bottom w:val="nil"/>
              <w:right w:val="nil"/>
            </w:tcBorders>
            <w:vAlign w:val="bottom"/>
          </w:tcPr>
          <w:p w14:paraId="73709110"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r>
      <w:tr w:rsidR="003C2328" w:rsidRPr="00587444" w14:paraId="6EA4E457" w14:textId="77777777" w:rsidTr="002B2F13">
        <w:trPr>
          <w:trHeight w:val="299"/>
        </w:trPr>
        <w:tc>
          <w:tcPr>
            <w:tcW w:w="1153" w:type="pct"/>
          </w:tcPr>
          <w:p w14:paraId="2746860C" w14:textId="77777777" w:rsidR="003C2328" w:rsidRPr="00587444" w:rsidRDefault="003C2328"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Borrowings </w:t>
            </w:r>
          </w:p>
        </w:tc>
        <w:tc>
          <w:tcPr>
            <w:tcW w:w="448" w:type="pct"/>
            <w:tcBorders>
              <w:top w:val="nil"/>
              <w:left w:val="nil"/>
              <w:bottom w:val="nil"/>
              <w:right w:val="nil"/>
            </w:tcBorders>
            <w:vAlign w:val="bottom"/>
          </w:tcPr>
          <w:p w14:paraId="5791309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59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925 </w:t>
            </w:r>
          </w:p>
        </w:tc>
        <w:tc>
          <w:tcPr>
            <w:tcW w:w="511" w:type="pct"/>
            <w:tcBorders>
              <w:top w:val="nil"/>
              <w:left w:val="nil"/>
              <w:bottom w:val="nil"/>
              <w:right w:val="nil"/>
            </w:tcBorders>
            <w:vAlign w:val="bottom"/>
          </w:tcPr>
          <w:p w14:paraId="780297A0"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162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220 </w:t>
            </w:r>
          </w:p>
        </w:tc>
        <w:tc>
          <w:tcPr>
            <w:tcW w:w="444" w:type="pct"/>
            <w:tcBorders>
              <w:top w:val="nil"/>
              <w:left w:val="nil"/>
              <w:bottom w:val="nil"/>
              <w:right w:val="nil"/>
            </w:tcBorders>
            <w:vAlign w:val="bottom"/>
          </w:tcPr>
          <w:p w14:paraId="167FD5D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277 </w:t>
            </w:r>
          </w:p>
        </w:tc>
        <w:tc>
          <w:tcPr>
            <w:tcW w:w="511" w:type="pct"/>
            <w:tcBorders>
              <w:top w:val="nil"/>
              <w:left w:val="nil"/>
              <w:bottom w:val="nil"/>
              <w:right w:val="nil"/>
            </w:tcBorders>
            <w:vAlign w:val="bottom"/>
          </w:tcPr>
          <w:p w14:paraId="413BE86F"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637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050 </w:t>
            </w:r>
          </w:p>
        </w:tc>
        <w:tc>
          <w:tcPr>
            <w:tcW w:w="486" w:type="pct"/>
            <w:tcBorders>
              <w:top w:val="nil"/>
              <w:left w:val="nil"/>
              <w:bottom w:val="nil"/>
              <w:right w:val="nil"/>
            </w:tcBorders>
            <w:vAlign w:val="bottom"/>
          </w:tcPr>
          <w:p w14:paraId="3250B4CE"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084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967 </w:t>
            </w:r>
          </w:p>
        </w:tc>
        <w:tc>
          <w:tcPr>
            <w:tcW w:w="475" w:type="pct"/>
            <w:tcBorders>
              <w:top w:val="nil"/>
              <w:left w:val="nil"/>
              <w:bottom w:val="nil"/>
              <w:right w:val="nil"/>
            </w:tcBorders>
            <w:vAlign w:val="bottom"/>
          </w:tcPr>
          <w:p w14:paraId="5D350B71"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737 </w:t>
            </w:r>
          </w:p>
        </w:tc>
        <w:tc>
          <w:tcPr>
            <w:tcW w:w="480" w:type="pct"/>
            <w:tcBorders>
              <w:top w:val="nil"/>
              <w:left w:val="nil"/>
              <w:bottom w:val="nil"/>
              <w:right w:val="nil"/>
            </w:tcBorders>
            <w:vAlign w:val="bottom"/>
          </w:tcPr>
          <w:p w14:paraId="5704C843"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176 </w:t>
            </w:r>
          </w:p>
        </w:tc>
        <w:tc>
          <w:tcPr>
            <w:tcW w:w="492" w:type="pct"/>
            <w:tcBorders>
              <w:top w:val="nil"/>
              <w:left w:val="nil"/>
              <w:bottom w:val="nil"/>
              <w:right w:val="nil"/>
            </w:tcBorders>
            <w:vAlign w:val="bottom"/>
          </w:tcPr>
          <w:p w14:paraId="6D83A6DA"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198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507 </w:t>
            </w:r>
          </w:p>
        </w:tc>
      </w:tr>
      <w:tr w:rsidR="003C2328" w:rsidRPr="00587444" w14:paraId="00A49E2D" w14:textId="77777777" w:rsidTr="002B2F13">
        <w:trPr>
          <w:trHeight w:val="320"/>
        </w:trPr>
        <w:tc>
          <w:tcPr>
            <w:tcW w:w="1153" w:type="pct"/>
          </w:tcPr>
          <w:p w14:paraId="46D8D438" w14:textId="77777777" w:rsidR="003C2328" w:rsidRPr="00587444" w:rsidRDefault="003C2328" w:rsidP="002B2F13">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bottom w:val="nil"/>
              <w:right w:val="nil"/>
            </w:tcBorders>
            <w:vAlign w:val="bottom"/>
          </w:tcPr>
          <w:p w14:paraId="07523081"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771B7544"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736E9894"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74E04EBD"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5C3994EE"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28135A6F"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382 </w:t>
            </w:r>
          </w:p>
        </w:tc>
        <w:tc>
          <w:tcPr>
            <w:tcW w:w="480" w:type="pct"/>
            <w:tcBorders>
              <w:top w:val="nil"/>
              <w:left w:val="nil"/>
              <w:bottom w:val="nil"/>
              <w:right w:val="nil"/>
            </w:tcBorders>
            <w:vAlign w:val="bottom"/>
          </w:tcPr>
          <w:p w14:paraId="0981245A"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382 </w:t>
            </w:r>
          </w:p>
        </w:tc>
        <w:tc>
          <w:tcPr>
            <w:tcW w:w="492" w:type="pct"/>
            <w:tcBorders>
              <w:top w:val="nil"/>
              <w:left w:val="nil"/>
              <w:bottom w:val="nil"/>
              <w:right w:val="nil"/>
            </w:tcBorders>
            <w:vAlign w:val="bottom"/>
          </w:tcPr>
          <w:p w14:paraId="3A5C43DF" w14:textId="77777777" w:rsidR="003C2328" w:rsidRPr="00587444" w:rsidRDefault="003C2328"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r>
      <w:tr w:rsidR="003C2328" w:rsidRPr="00587444" w14:paraId="5B1D45AD" w14:textId="77777777" w:rsidTr="002B2F13">
        <w:trPr>
          <w:trHeight w:val="320"/>
        </w:trPr>
        <w:tc>
          <w:tcPr>
            <w:tcW w:w="1153" w:type="pct"/>
          </w:tcPr>
          <w:p w14:paraId="4654E7DC" w14:textId="77777777" w:rsidR="003C2328" w:rsidRPr="00587444" w:rsidRDefault="003C2328"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Other liabilities </w:t>
            </w:r>
          </w:p>
        </w:tc>
        <w:tc>
          <w:tcPr>
            <w:tcW w:w="448" w:type="pct"/>
            <w:tcBorders>
              <w:top w:val="nil"/>
              <w:left w:val="nil"/>
              <w:bottom w:val="nil"/>
              <w:right w:val="nil"/>
            </w:tcBorders>
            <w:vAlign w:val="bottom"/>
          </w:tcPr>
          <w:p w14:paraId="424FAFA6"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0612589D"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08DE2255"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4CD7B932"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0AE8945A"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178FE45D"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223 </w:t>
            </w:r>
          </w:p>
        </w:tc>
        <w:tc>
          <w:tcPr>
            <w:tcW w:w="480" w:type="pct"/>
            <w:tcBorders>
              <w:top w:val="nil"/>
              <w:left w:val="nil"/>
              <w:right w:val="nil"/>
            </w:tcBorders>
            <w:vAlign w:val="bottom"/>
          </w:tcPr>
          <w:p w14:paraId="063888F3"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223 </w:t>
            </w:r>
          </w:p>
        </w:tc>
        <w:tc>
          <w:tcPr>
            <w:tcW w:w="492" w:type="pct"/>
            <w:tcBorders>
              <w:top w:val="nil"/>
              <w:left w:val="nil"/>
              <w:right w:val="nil"/>
            </w:tcBorders>
            <w:vAlign w:val="bottom"/>
          </w:tcPr>
          <w:p w14:paraId="41EA787E"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r>
      <w:tr w:rsidR="003C2328" w:rsidRPr="00587444" w14:paraId="76F1F216" w14:textId="77777777" w:rsidTr="002B2F13">
        <w:trPr>
          <w:trHeight w:val="320"/>
        </w:trPr>
        <w:tc>
          <w:tcPr>
            <w:tcW w:w="1153" w:type="pct"/>
            <w:vAlign w:val="bottom"/>
          </w:tcPr>
          <w:p w14:paraId="0D06D7C4" w14:textId="77777777" w:rsidR="003C2328" w:rsidRPr="00587444" w:rsidRDefault="003C2328" w:rsidP="002B2F13">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z w:val="15"/>
                <w:szCs w:val="15"/>
              </w:rPr>
              <w:t xml:space="preserve">Total liabilities </w:t>
            </w:r>
          </w:p>
        </w:tc>
        <w:tc>
          <w:tcPr>
            <w:tcW w:w="448" w:type="pct"/>
            <w:tcBorders>
              <w:top w:val="single" w:sz="8" w:space="0" w:color="auto"/>
              <w:left w:val="nil"/>
              <w:bottom w:val="single" w:sz="12" w:space="0" w:color="auto"/>
              <w:right w:val="nil"/>
            </w:tcBorders>
            <w:vAlign w:val="bottom"/>
          </w:tcPr>
          <w:p w14:paraId="5A902C7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642 </w:t>
            </w:r>
          </w:p>
        </w:tc>
        <w:tc>
          <w:tcPr>
            <w:tcW w:w="511" w:type="pct"/>
            <w:tcBorders>
              <w:top w:val="single" w:sz="8" w:space="0" w:color="auto"/>
              <w:left w:val="nil"/>
              <w:bottom w:val="single" w:sz="12" w:space="0" w:color="auto"/>
              <w:right w:val="nil"/>
            </w:tcBorders>
            <w:vAlign w:val="bottom"/>
          </w:tcPr>
          <w:p w14:paraId="68073FF3"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162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220 </w:t>
            </w:r>
          </w:p>
        </w:tc>
        <w:tc>
          <w:tcPr>
            <w:tcW w:w="444" w:type="pct"/>
            <w:tcBorders>
              <w:top w:val="single" w:sz="8" w:space="0" w:color="auto"/>
              <w:left w:val="nil"/>
              <w:bottom w:val="single" w:sz="12" w:space="0" w:color="auto"/>
              <w:right w:val="nil"/>
            </w:tcBorders>
            <w:vAlign w:val="bottom"/>
          </w:tcPr>
          <w:p w14:paraId="792D423D"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301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277 </w:t>
            </w:r>
          </w:p>
        </w:tc>
        <w:tc>
          <w:tcPr>
            <w:tcW w:w="511" w:type="pct"/>
            <w:tcBorders>
              <w:top w:val="single" w:sz="8" w:space="0" w:color="auto"/>
              <w:left w:val="nil"/>
              <w:bottom w:val="single" w:sz="12" w:space="0" w:color="auto"/>
              <w:right w:val="nil"/>
            </w:tcBorders>
            <w:vAlign w:val="bottom"/>
          </w:tcPr>
          <w:p w14:paraId="58530CC1"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050 </w:t>
            </w:r>
          </w:p>
        </w:tc>
        <w:tc>
          <w:tcPr>
            <w:tcW w:w="486" w:type="pct"/>
            <w:tcBorders>
              <w:top w:val="single" w:sz="8" w:space="0" w:color="auto"/>
              <w:left w:val="nil"/>
              <w:bottom w:val="single" w:sz="12" w:space="0" w:color="auto"/>
              <w:right w:val="nil"/>
            </w:tcBorders>
            <w:vAlign w:val="bottom"/>
          </w:tcPr>
          <w:p w14:paraId="051D25DA"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084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967 </w:t>
            </w:r>
          </w:p>
        </w:tc>
        <w:tc>
          <w:tcPr>
            <w:tcW w:w="475" w:type="pct"/>
            <w:tcBorders>
              <w:top w:val="single" w:sz="8" w:space="0" w:color="auto"/>
              <w:left w:val="nil"/>
              <w:bottom w:val="single" w:sz="12" w:space="0" w:color="auto"/>
              <w:right w:val="nil"/>
            </w:tcBorders>
            <w:vAlign w:val="bottom"/>
          </w:tcPr>
          <w:p w14:paraId="4A41D896"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240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501 </w:t>
            </w:r>
          </w:p>
        </w:tc>
        <w:tc>
          <w:tcPr>
            <w:tcW w:w="480" w:type="pct"/>
            <w:tcBorders>
              <w:top w:val="single" w:sz="8" w:space="0" w:color="auto"/>
              <w:left w:val="nil"/>
              <w:bottom w:val="single" w:sz="12" w:space="0" w:color="auto"/>
              <w:right w:val="nil"/>
            </w:tcBorders>
            <w:vAlign w:val="bottom"/>
          </w:tcPr>
          <w:p w14:paraId="5B1EDBC4"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563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657 </w:t>
            </w:r>
          </w:p>
        </w:tc>
        <w:tc>
          <w:tcPr>
            <w:tcW w:w="492" w:type="pct"/>
            <w:tcBorders>
              <w:top w:val="single" w:sz="8" w:space="0" w:color="auto"/>
              <w:left w:val="nil"/>
              <w:bottom w:val="single" w:sz="12" w:space="0" w:color="auto"/>
              <w:right w:val="nil"/>
            </w:tcBorders>
            <w:vAlign w:val="bottom"/>
          </w:tcPr>
          <w:p w14:paraId="49E1CFE9"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276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224 </w:t>
            </w:r>
          </w:p>
        </w:tc>
      </w:tr>
      <w:tr w:rsidR="003C2328" w:rsidRPr="00587444" w14:paraId="09DEC429" w14:textId="77777777" w:rsidTr="002B2F13">
        <w:trPr>
          <w:trHeight w:val="320"/>
        </w:trPr>
        <w:tc>
          <w:tcPr>
            <w:tcW w:w="1153" w:type="pct"/>
            <w:vAlign w:val="bottom"/>
          </w:tcPr>
          <w:p w14:paraId="3AE12B08" w14:textId="77777777" w:rsidR="003C2328" w:rsidRPr="00587444" w:rsidRDefault="003C2328" w:rsidP="002B2F13">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pacing w:val="-2"/>
                <w:sz w:val="15"/>
                <w:szCs w:val="15"/>
              </w:rPr>
              <w:t>Interest rate gap</w:t>
            </w:r>
          </w:p>
        </w:tc>
        <w:tc>
          <w:tcPr>
            <w:tcW w:w="448" w:type="pct"/>
            <w:tcBorders>
              <w:top w:val="single" w:sz="12" w:space="0" w:color="auto"/>
              <w:left w:val="nil"/>
              <w:bottom w:val="single" w:sz="12" w:space="0" w:color="auto"/>
              <w:right w:val="nil"/>
            </w:tcBorders>
            <w:shd w:val="clear" w:color="auto" w:fill="auto"/>
            <w:vAlign w:val="bottom"/>
          </w:tcPr>
          <w:p w14:paraId="6B3CA141"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316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155 </w:t>
            </w:r>
          </w:p>
        </w:tc>
        <w:tc>
          <w:tcPr>
            <w:tcW w:w="511" w:type="pct"/>
            <w:tcBorders>
              <w:top w:val="single" w:sz="12" w:space="0" w:color="auto"/>
              <w:left w:val="nil"/>
              <w:bottom w:val="single" w:sz="12" w:space="0" w:color="auto"/>
              <w:right w:val="nil"/>
            </w:tcBorders>
            <w:shd w:val="clear" w:color="auto" w:fill="auto"/>
            <w:vAlign w:val="bottom"/>
          </w:tcPr>
          <w:p w14:paraId="1003222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104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808 </w:t>
            </w:r>
          </w:p>
        </w:tc>
        <w:tc>
          <w:tcPr>
            <w:tcW w:w="444" w:type="pct"/>
            <w:tcBorders>
              <w:top w:val="single" w:sz="12" w:space="0" w:color="auto"/>
              <w:left w:val="nil"/>
              <w:bottom w:val="single" w:sz="12" w:space="0" w:color="auto"/>
              <w:right w:val="nil"/>
            </w:tcBorders>
            <w:shd w:val="clear" w:color="auto" w:fill="auto"/>
            <w:vAlign w:val="bottom"/>
          </w:tcPr>
          <w:p w14:paraId="6342804B"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163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438 </w:t>
            </w:r>
          </w:p>
        </w:tc>
        <w:tc>
          <w:tcPr>
            <w:tcW w:w="511" w:type="pct"/>
            <w:tcBorders>
              <w:top w:val="single" w:sz="12" w:space="0" w:color="auto"/>
              <w:left w:val="nil"/>
              <w:bottom w:val="single" w:sz="12" w:space="0" w:color="auto"/>
              <w:right w:val="nil"/>
            </w:tcBorders>
            <w:shd w:val="clear" w:color="auto" w:fill="auto"/>
            <w:vAlign w:val="bottom"/>
          </w:tcPr>
          <w:p w14:paraId="0940B1B0"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383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029 </w:t>
            </w:r>
          </w:p>
        </w:tc>
        <w:tc>
          <w:tcPr>
            <w:tcW w:w="486" w:type="pct"/>
            <w:tcBorders>
              <w:top w:val="single" w:sz="12" w:space="0" w:color="auto"/>
              <w:left w:val="nil"/>
              <w:bottom w:val="single" w:sz="12" w:space="0" w:color="auto"/>
              <w:right w:val="nil"/>
            </w:tcBorders>
            <w:shd w:val="clear" w:color="auto" w:fill="auto"/>
            <w:vAlign w:val="bottom"/>
          </w:tcPr>
          <w:p w14:paraId="11ED6AC2"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655</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251 </w:t>
            </w:r>
          </w:p>
        </w:tc>
        <w:tc>
          <w:tcPr>
            <w:tcW w:w="475" w:type="pct"/>
            <w:tcBorders>
              <w:top w:val="single" w:sz="12" w:space="0" w:color="auto"/>
              <w:left w:val="nil"/>
              <w:bottom w:val="single" w:sz="12" w:space="0" w:color="auto"/>
              <w:right w:val="nil"/>
            </w:tcBorders>
            <w:shd w:val="clear" w:color="auto" w:fill="auto"/>
            <w:vAlign w:val="bottom"/>
          </w:tcPr>
          <w:p w14:paraId="5C254255"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(171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961)</w:t>
            </w:r>
          </w:p>
        </w:tc>
        <w:tc>
          <w:tcPr>
            <w:tcW w:w="480" w:type="pct"/>
            <w:tcBorders>
              <w:top w:val="single" w:sz="12" w:space="0" w:color="auto"/>
              <w:left w:val="nil"/>
              <w:bottom w:val="single" w:sz="12" w:space="0" w:color="auto"/>
              <w:right w:val="nil"/>
            </w:tcBorders>
            <w:shd w:val="clear" w:color="auto" w:fill="auto"/>
            <w:vAlign w:val="bottom"/>
          </w:tcPr>
          <w:p w14:paraId="1C6E9704" w14:textId="77777777" w:rsidR="003C2328" w:rsidRPr="00587444"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450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720 </w:t>
            </w:r>
          </w:p>
        </w:tc>
        <w:tc>
          <w:tcPr>
            <w:tcW w:w="492" w:type="pct"/>
            <w:tcBorders>
              <w:top w:val="single" w:sz="12" w:space="0" w:color="auto"/>
              <w:left w:val="nil"/>
              <w:bottom w:val="single" w:sz="12" w:space="0" w:color="auto"/>
              <w:right w:val="nil"/>
            </w:tcBorders>
            <w:shd w:val="clear" w:color="auto" w:fill="auto"/>
            <w:vAlign w:val="bottom"/>
          </w:tcPr>
          <w:p w14:paraId="59A429A7" w14:textId="77777777" w:rsidR="003C2328" w:rsidRPr="00587444" w:rsidDel="00D96E20" w:rsidRDefault="003C2328"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530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795 </w:t>
            </w:r>
          </w:p>
        </w:tc>
      </w:tr>
    </w:tbl>
    <w:p w14:paraId="3ED7785F" w14:textId="77777777" w:rsidR="00587444" w:rsidRPr="00587444" w:rsidRDefault="00587444" w:rsidP="00587444">
      <w:pPr>
        <w:tabs>
          <w:tab w:val="left" w:pos="-720"/>
        </w:tabs>
        <w:autoSpaceDN/>
        <w:ind w:right="-5"/>
        <w:jc w:val="both"/>
        <w:rPr>
          <w:rFonts w:ascii="Arial" w:hAnsi="Arial" w:cs="Arial"/>
          <w:sz w:val="20"/>
          <w:szCs w:val="20"/>
          <w:highlight w:val="yellow"/>
          <w:lang w:val="en-GB"/>
        </w:rPr>
      </w:pPr>
    </w:p>
    <w:p w14:paraId="6B31A116"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69FDBB41" w14:textId="77777777" w:rsidR="00587444" w:rsidRPr="00587444" w:rsidRDefault="00587444" w:rsidP="00587444">
      <w:pPr>
        <w:suppressAutoHyphens w:val="0"/>
        <w:autoSpaceDN/>
        <w:rPr>
          <w:rFonts w:ascii="Arial" w:hAnsi="Arial" w:cs="Arial"/>
          <w:sz w:val="20"/>
          <w:szCs w:val="20"/>
          <w:highlight w:val="yellow"/>
          <w:lang w:val="en-GB"/>
        </w:rPr>
      </w:pPr>
    </w:p>
    <w:p w14:paraId="4605ACF7"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footerReference w:type="default" r:id="rId204"/>
          <w:pgSz w:w="11907" w:h="16840" w:code="9"/>
          <w:pgMar w:top="1418" w:right="1134" w:bottom="1134" w:left="1418" w:header="851" w:footer="851" w:gutter="0"/>
          <w:cols w:space="720"/>
          <w:noEndnote/>
        </w:sectPr>
      </w:pPr>
    </w:p>
    <w:p w14:paraId="62C95F56" w14:textId="77777777" w:rsidR="00587444" w:rsidRPr="00587444" w:rsidRDefault="00587444" w:rsidP="00587444">
      <w:pPr>
        <w:keepNext/>
        <w:suppressAutoHyphens w:val="0"/>
        <w:autoSpaceDN/>
        <w:jc w:val="both"/>
        <w:rPr>
          <w:rFonts w:ascii="Arial" w:hAnsi="Arial" w:cs="Arial"/>
          <w:b/>
          <w:bCs/>
          <w:sz w:val="20"/>
          <w:szCs w:val="20"/>
          <w:lang w:val="en-GB"/>
        </w:rPr>
      </w:pPr>
    </w:p>
    <w:p w14:paraId="625B5DC0" w14:textId="517BE50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628841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B602B11" w14:textId="4CA052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7360F44E"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98938F6" w14:textId="567E063F"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1</w:t>
      </w:r>
      <w:r w:rsidR="001D4901">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505B3379" w14:textId="77777777" w:rsidR="00587444" w:rsidRPr="00587444" w:rsidRDefault="00587444" w:rsidP="00587444">
      <w:pPr>
        <w:suppressAutoHyphens w:val="0"/>
        <w:autoSpaceDN/>
        <w:ind w:right="-6"/>
        <w:jc w:val="both"/>
        <w:rPr>
          <w:rFonts w:ascii="Arial" w:hAnsi="Arial" w:cs="Arial"/>
          <w:iCs/>
          <w:sz w:val="20"/>
          <w:szCs w:val="20"/>
          <w:lang w:val="en-GB"/>
        </w:rPr>
      </w:pPr>
    </w:p>
    <w:p w14:paraId="55D27755" w14:textId="6968281E" w:rsidR="00587444" w:rsidRPr="00587444" w:rsidRDefault="00587444" w:rsidP="128D7A11">
      <w:pPr>
        <w:suppressAutoHyphens w:val="0"/>
        <w:autoSpaceDN/>
        <w:ind w:right="-6"/>
        <w:jc w:val="both"/>
        <w:rPr>
          <w:rFonts w:ascii="Arial" w:hAnsi="Arial" w:cs="Arial"/>
          <w:sz w:val="20"/>
          <w:szCs w:val="20"/>
        </w:rPr>
      </w:pPr>
      <w:r w:rsidRPr="128D7A11">
        <w:rPr>
          <w:rFonts w:ascii="Arial" w:hAnsi="Arial" w:cs="Arial"/>
          <w:sz w:val="20"/>
          <w:szCs w:val="20"/>
        </w:rPr>
        <w:t>The following tables demonstrate the sensitivity of HBOR to the interest rate risk as of 31 December 202</w:t>
      </w:r>
      <w:r w:rsidR="002659BF" w:rsidRPr="128D7A11">
        <w:rPr>
          <w:rFonts w:ascii="Arial" w:hAnsi="Arial" w:cs="Arial"/>
          <w:sz w:val="20"/>
          <w:szCs w:val="20"/>
        </w:rPr>
        <w:t>4</w:t>
      </w:r>
      <w:r w:rsidR="001D4901" w:rsidRPr="128D7A11">
        <w:rPr>
          <w:rFonts w:ascii="Arial" w:hAnsi="Arial" w:cs="Arial"/>
          <w:sz w:val="20"/>
          <w:szCs w:val="20"/>
        </w:rPr>
        <w:t xml:space="preserve"> </w:t>
      </w:r>
      <w:r w:rsidRPr="128D7A11">
        <w:rPr>
          <w:rFonts w:ascii="Arial" w:hAnsi="Arial" w:cs="Arial"/>
          <w:sz w:val="20"/>
          <w:szCs w:val="20"/>
        </w:rPr>
        <w:t>and 202</w:t>
      </w:r>
      <w:r w:rsidR="002659BF" w:rsidRPr="128D7A11">
        <w:rPr>
          <w:rFonts w:ascii="Arial" w:hAnsi="Arial" w:cs="Arial"/>
          <w:sz w:val="20"/>
          <w:szCs w:val="20"/>
        </w:rPr>
        <w:t>3</w:t>
      </w:r>
      <w:r w:rsidRPr="128D7A11">
        <w:rPr>
          <w:rFonts w:ascii="Arial" w:hAnsi="Arial" w:cs="Arial"/>
          <w:sz w:val="20"/>
          <w:szCs w:val="20"/>
        </w:rPr>
        <w:t xml:space="preserve"> on the basis of known dates of changes in prices of assets and liabilities to which floating and fixed interest rates are applied</w:t>
      </w:r>
      <w:r w:rsidR="001D4901" w:rsidRPr="128D7A11">
        <w:rPr>
          <w:rFonts w:ascii="Arial" w:hAnsi="Arial" w:cs="Arial"/>
          <w:sz w:val="20"/>
          <w:szCs w:val="20"/>
        </w:rPr>
        <w:t>.</w:t>
      </w:r>
      <w:r w:rsidRPr="128D7A11">
        <w:rPr>
          <w:rFonts w:ascii="Arial" w:hAnsi="Arial" w:cs="Arial"/>
          <w:sz w:val="20"/>
          <w:szCs w:val="20"/>
        </w:rPr>
        <w:t xml:space="preserve"> Periods of interest rates changes are determined on the basis of residual maturity and contracted period when interest rates change, depending on which is shorter</w:t>
      </w:r>
      <w:r w:rsidR="001D4901" w:rsidRPr="128D7A11">
        <w:rPr>
          <w:rFonts w:ascii="Arial" w:hAnsi="Arial" w:cs="Arial"/>
          <w:sz w:val="20"/>
          <w:szCs w:val="20"/>
        </w:rPr>
        <w:t>.</w:t>
      </w:r>
      <w:r w:rsidRPr="128D7A11">
        <w:rPr>
          <w:rFonts w:ascii="Arial" w:hAnsi="Arial" w:cs="Arial"/>
          <w:sz w:val="20"/>
          <w:szCs w:val="20"/>
        </w:rPr>
        <w:t xml:space="preserve">  </w:t>
      </w:r>
    </w:p>
    <w:p w14:paraId="0638D192" w14:textId="77777777" w:rsidR="00587444" w:rsidRPr="00587444" w:rsidRDefault="00587444" w:rsidP="00587444">
      <w:pPr>
        <w:suppressAutoHyphens w:val="0"/>
        <w:autoSpaceDN/>
        <w:ind w:right="-6"/>
        <w:jc w:val="both"/>
        <w:rPr>
          <w:rFonts w:ascii="Arial" w:hAnsi="Arial" w:cs="Arial"/>
          <w:iCs/>
          <w:sz w:val="20"/>
          <w:szCs w:val="20"/>
          <w:lang w:val="en-GB"/>
        </w:rPr>
      </w:pPr>
    </w:p>
    <w:p w14:paraId="4CCC91C6" w14:textId="3B6D0E12" w:rsidR="00587444" w:rsidRPr="00587444" w:rsidRDefault="00587444" w:rsidP="00587444">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non-interest bearing category</w:t>
      </w:r>
      <w:r w:rsidR="001D4901">
        <w:rPr>
          <w:rFonts w:ascii="Arial" w:hAnsi="Arial" w:cs="Arial"/>
          <w:iCs/>
          <w:sz w:val="20"/>
          <w:szCs w:val="20"/>
          <w:lang w:val="en-GB"/>
        </w:rPr>
        <w:t>.</w:t>
      </w:r>
      <w:r w:rsidRPr="00587444">
        <w:rPr>
          <w:rFonts w:ascii="Arial" w:hAnsi="Arial" w:cs="Arial"/>
          <w:iCs/>
          <w:sz w:val="20"/>
          <w:szCs w:val="20"/>
          <w:lang w:val="en-GB"/>
        </w:rPr>
        <w:t xml:space="preserve"> </w:t>
      </w:r>
    </w:p>
    <w:p w14:paraId="5F013A8F" w14:textId="6520CEA5" w:rsidR="00587444" w:rsidRPr="00587444" w:rsidRDefault="00587444" w:rsidP="00587444">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The tables below demonstrate the estimation of HBOR´s interest rate risk exposure as of 31 December 202</w:t>
      </w:r>
      <w:r w:rsidR="002659BF">
        <w:rPr>
          <w:rFonts w:ascii="Arial" w:hAnsi="Arial" w:cs="Arial"/>
          <w:sz w:val="20"/>
          <w:szCs w:val="20"/>
          <w:lang w:val="en-GB"/>
        </w:rPr>
        <w:t>4</w:t>
      </w:r>
      <w:r w:rsidRPr="00587444">
        <w:rPr>
          <w:rFonts w:ascii="Arial" w:hAnsi="Arial" w:cs="Arial"/>
          <w:sz w:val="20"/>
          <w:szCs w:val="20"/>
          <w:lang w:val="en-GB"/>
        </w:rPr>
        <w:t xml:space="preserve"> and 202</w:t>
      </w:r>
      <w:r w:rsidR="002659BF">
        <w:rPr>
          <w:rFonts w:ascii="Arial" w:hAnsi="Arial" w:cs="Arial"/>
          <w:sz w:val="20"/>
          <w:szCs w:val="20"/>
          <w:lang w:val="en-GB"/>
        </w:rPr>
        <w:t>3</w:t>
      </w:r>
      <w:r w:rsidRPr="00587444">
        <w:rPr>
          <w:rFonts w:ascii="Arial" w:hAnsi="Arial" w:cs="Arial"/>
          <w:sz w:val="20"/>
          <w:szCs w:val="20"/>
          <w:lang w:val="en-GB"/>
        </w:rPr>
        <w:t xml:space="preserve"> which may not be indicative for the positions in other periods</w:t>
      </w:r>
      <w:r w:rsidR="001D4901">
        <w:rPr>
          <w:rFonts w:ascii="Arial" w:hAnsi="Arial" w:cs="Arial"/>
          <w:sz w:val="20"/>
          <w:szCs w:val="20"/>
          <w:lang w:val="en-GB"/>
        </w:rPr>
        <w:t>.</w:t>
      </w:r>
      <w:r w:rsidRPr="00587444">
        <w:rPr>
          <w:rFonts w:ascii="Arial" w:hAnsi="Arial" w:cs="Arial"/>
          <w:sz w:val="20"/>
          <w:szCs w:val="20"/>
          <w:lang w:val="en-GB"/>
        </w:rPr>
        <w:t xml:space="preserve"> </w:t>
      </w:r>
    </w:p>
    <w:p w14:paraId="4D3073C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160"/>
        <w:gridCol w:w="981"/>
        <w:gridCol w:w="909"/>
        <w:gridCol w:w="993"/>
        <w:gridCol w:w="963"/>
        <w:gridCol w:w="1020"/>
        <w:gridCol w:w="991"/>
        <w:gridCol w:w="1020"/>
        <w:gridCol w:w="1018"/>
      </w:tblGrid>
      <w:tr w:rsidR="00587444" w:rsidRPr="00587444" w14:paraId="24B113EB" w14:textId="77777777" w:rsidTr="00DD69E7">
        <w:tc>
          <w:tcPr>
            <w:tcW w:w="1074" w:type="pct"/>
            <w:vAlign w:val="center"/>
          </w:tcPr>
          <w:p w14:paraId="56D6DF2D"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bookmarkStart w:id="1012" w:name="_Hlk161065809"/>
            <w:r w:rsidRPr="00587444">
              <w:rPr>
                <w:rFonts w:ascii="Arial" w:eastAsia="Calibri" w:hAnsi="Arial" w:cs="Arial"/>
                <w:b/>
                <w:sz w:val="15"/>
                <w:szCs w:val="15"/>
              </w:rPr>
              <w:t>Bank</w:t>
            </w:r>
          </w:p>
          <w:p w14:paraId="0C3CB68A"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03382E9" w14:textId="68A6FF29"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C65C9F">
              <w:rPr>
                <w:rFonts w:ascii="Arial" w:eastAsia="Calibri" w:hAnsi="Arial" w:cs="Arial"/>
                <w:b/>
                <w:sz w:val="15"/>
                <w:szCs w:val="15"/>
              </w:rPr>
              <w:t>4</w:t>
            </w:r>
          </w:p>
        </w:tc>
        <w:tc>
          <w:tcPr>
            <w:tcW w:w="488" w:type="pct"/>
          </w:tcPr>
          <w:p w14:paraId="2331CFA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48F81D8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7192629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17DC454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785B286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5C29252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3182EBD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069F349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1C35E2" w:rsidRPr="00587444" w14:paraId="6BC91BB6" w14:textId="77777777" w:rsidTr="00DD69E7">
        <w:tc>
          <w:tcPr>
            <w:tcW w:w="1074" w:type="pct"/>
            <w:vAlign w:val="center"/>
          </w:tcPr>
          <w:p w14:paraId="3855E567" w14:textId="77777777" w:rsidR="001C35E2" w:rsidRPr="00587444" w:rsidRDefault="001C35E2" w:rsidP="001C35E2">
            <w:pPr>
              <w:tabs>
                <w:tab w:val="left" w:pos="-720"/>
              </w:tabs>
              <w:autoSpaceDN/>
              <w:spacing w:line="280" w:lineRule="exact"/>
              <w:ind w:right="-6"/>
              <w:rPr>
                <w:rFonts w:ascii="Arial" w:eastAsia="Calibri" w:hAnsi="Arial" w:cs="Arial"/>
                <w:b/>
                <w:sz w:val="15"/>
                <w:szCs w:val="15"/>
              </w:rPr>
            </w:pPr>
          </w:p>
        </w:tc>
        <w:tc>
          <w:tcPr>
            <w:tcW w:w="488" w:type="pct"/>
            <w:shd w:val="clear" w:color="auto" w:fill="auto"/>
          </w:tcPr>
          <w:p w14:paraId="524E81C0" w14:textId="573758FE"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52" w:type="pct"/>
            <w:shd w:val="clear" w:color="auto" w:fill="auto"/>
          </w:tcPr>
          <w:p w14:paraId="28D47AB8" w14:textId="09900605"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4" w:type="pct"/>
            <w:shd w:val="clear" w:color="auto" w:fill="auto"/>
          </w:tcPr>
          <w:p w14:paraId="7A74A1C2" w14:textId="4163F6D4"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9" w:type="pct"/>
            <w:shd w:val="clear" w:color="auto" w:fill="auto"/>
          </w:tcPr>
          <w:p w14:paraId="676E832A" w14:textId="49ABDB50"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15AACD7C" w14:textId="4326831B"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3" w:type="pct"/>
            <w:shd w:val="clear" w:color="auto" w:fill="auto"/>
          </w:tcPr>
          <w:p w14:paraId="5499BEC0" w14:textId="54551F57"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2937A823" w14:textId="7EFA8686"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6" w:type="pct"/>
            <w:shd w:val="clear" w:color="auto" w:fill="auto"/>
          </w:tcPr>
          <w:p w14:paraId="573A1F21" w14:textId="029DD4E7"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1C35E2" w:rsidRPr="00587444" w14:paraId="28D4083A" w14:textId="77777777" w:rsidTr="00DD69E7">
        <w:tc>
          <w:tcPr>
            <w:tcW w:w="1074" w:type="pct"/>
            <w:vAlign w:val="bottom"/>
          </w:tcPr>
          <w:p w14:paraId="1D391672" w14:textId="77777777" w:rsidR="001C35E2" w:rsidRPr="00587444" w:rsidRDefault="001C35E2" w:rsidP="001C35E2">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321EDAA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52" w:type="pct"/>
          </w:tcPr>
          <w:p w14:paraId="64B7C85B"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4" w:type="pct"/>
          </w:tcPr>
          <w:p w14:paraId="798E3D0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79" w:type="pct"/>
          </w:tcPr>
          <w:p w14:paraId="60C7F39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71D88440"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3" w:type="pct"/>
          </w:tcPr>
          <w:p w14:paraId="1A568563"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0447DD71"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6" w:type="pct"/>
          </w:tcPr>
          <w:p w14:paraId="5406ED8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r>
      <w:tr w:rsidR="0014022A" w:rsidRPr="00587444" w14:paraId="15C616B6" w14:textId="77777777" w:rsidTr="00DD69E7">
        <w:tc>
          <w:tcPr>
            <w:tcW w:w="1074" w:type="pct"/>
            <w:vAlign w:val="bottom"/>
          </w:tcPr>
          <w:p w14:paraId="694C4FEA" w14:textId="77777777" w:rsidR="0014022A" w:rsidRPr="00587444" w:rsidRDefault="0014022A" w:rsidP="0014022A">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2FA2C2B6" w14:textId="118C9EF1"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45</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543</w:t>
            </w:r>
          </w:p>
        </w:tc>
        <w:tc>
          <w:tcPr>
            <w:tcW w:w="452" w:type="pct"/>
            <w:vAlign w:val="bottom"/>
          </w:tcPr>
          <w:p w14:paraId="12149FE1" w14:textId="6C49703D"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vAlign w:val="bottom"/>
          </w:tcPr>
          <w:p w14:paraId="3C463376" w14:textId="5863C381"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vAlign w:val="bottom"/>
          </w:tcPr>
          <w:p w14:paraId="6C30FC99" w14:textId="065002B6"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vAlign w:val="bottom"/>
          </w:tcPr>
          <w:p w14:paraId="2E576568" w14:textId="4684A13C"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vAlign w:val="bottom"/>
          </w:tcPr>
          <w:p w14:paraId="69DA08F1" w14:textId="692A5F93"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vAlign w:val="bottom"/>
          </w:tcPr>
          <w:p w14:paraId="6C95EE4C" w14:textId="34C9BA1F" w:rsidR="0014022A" w:rsidRPr="00587444" w:rsidRDefault="0014022A" w:rsidP="0014022A">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45</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543</w:t>
            </w:r>
          </w:p>
        </w:tc>
        <w:tc>
          <w:tcPr>
            <w:tcW w:w="506" w:type="pct"/>
            <w:vAlign w:val="bottom"/>
          </w:tcPr>
          <w:p w14:paraId="4EE3D743" w14:textId="2E7C9552"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45</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543</w:t>
            </w:r>
          </w:p>
        </w:tc>
      </w:tr>
      <w:tr w:rsidR="0014022A" w:rsidRPr="00587444" w14:paraId="18D9D4BD" w14:textId="77777777" w:rsidTr="0019284A">
        <w:trPr>
          <w:trHeight w:val="241"/>
        </w:trPr>
        <w:tc>
          <w:tcPr>
            <w:tcW w:w="1074" w:type="pct"/>
            <w:vAlign w:val="bottom"/>
          </w:tcPr>
          <w:p w14:paraId="6B61F0C6" w14:textId="429447A0" w:rsidR="0014022A" w:rsidRPr="00587444" w:rsidRDefault="0014022A" w:rsidP="0014022A">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275EBFA9" w14:textId="4F203624"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88</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926</w:t>
            </w:r>
          </w:p>
        </w:tc>
        <w:tc>
          <w:tcPr>
            <w:tcW w:w="452" w:type="pct"/>
            <w:vAlign w:val="bottom"/>
          </w:tcPr>
          <w:p w14:paraId="78EB873D" w14:textId="798BD0A4"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vAlign w:val="bottom"/>
          </w:tcPr>
          <w:p w14:paraId="7EB02EFC" w14:textId="03D02C40"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vAlign w:val="bottom"/>
          </w:tcPr>
          <w:p w14:paraId="48077541" w14:textId="643E52B6"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vAlign w:val="bottom"/>
          </w:tcPr>
          <w:p w14:paraId="612A1441" w14:textId="45F80A8D"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vAlign w:val="bottom"/>
          </w:tcPr>
          <w:p w14:paraId="2657F30E" w14:textId="5746FF63"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484</w:t>
            </w:r>
          </w:p>
        </w:tc>
        <w:tc>
          <w:tcPr>
            <w:tcW w:w="507" w:type="pct"/>
            <w:vAlign w:val="bottom"/>
          </w:tcPr>
          <w:p w14:paraId="17143A14" w14:textId="458E13F8" w:rsidR="0014022A" w:rsidRPr="00587444" w:rsidRDefault="0014022A" w:rsidP="0014022A">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90</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410</w:t>
            </w:r>
          </w:p>
        </w:tc>
        <w:tc>
          <w:tcPr>
            <w:tcW w:w="506" w:type="pct"/>
            <w:vAlign w:val="bottom"/>
          </w:tcPr>
          <w:p w14:paraId="7E04CA82" w14:textId="163F260D"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88</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926</w:t>
            </w:r>
          </w:p>
        </w:tc>
      </w:tr>
      <w:tr w:rsidR="0014022A" w:rsidRPr="00587444" w14:paraId="6D3B184E" w14:textId="77777777" w:rsidTr="00DD69E7">
        <w:tc>
          <w:tcPr>
            <w:tcW w:w="1074" w:type="pct"/>
            <w:vAlign w:val="bottom"/>
          </w:tcPr>
          <w:p w14:paraId="77C325B5" w14:textId="77777777" w:rsidR="0014022A" w:rsidRPr="00587444" w:rsidRDefault="0014022A" w:rsidP="0014022A">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148A82CC" w14:textId="0E4B8794"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69</w:t>
            </w:r>
            <w:r w:rsidR="000E132B">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607</w:t>
            </w:r>
          </w:p>
        </w:tc>
        <w:tc>
          <w:tcPr>
            <w:tcW w:w="452" w:type="pct"/>
            <w:tcBorders>
              <w:top w:val="nil"/>
              <w:left w:val="nil"/>
              <w:bottom w:val="nil"/>
              <w:right w:val="nil"/>
            </w:tcBorders>
            <w:vAlign w:val="bottom"/>
          </w:tcPr>
          <w:p w14:paraId="20C89145" w14:textId="1E07E384"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85</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346</w:t>
            </w:r>
          </w:p>
        </w:tc>
        <w:tc>
          <w:tcPr>
            <w:tcW w:w="494" w:type="pct"/>
            <w:tcBorders>
              <w:top w:val="nil"/>
              <w:left w:val="nil"/>
              <w:bottom w:val="nil"/>
              <w:right w:val="nil"/>
            </w:tcBorders>
            <w:vAlign w:val="bottom"/>
          </w:tcPr>
          <w:p w14:paraId="4979D0A5" w14:textId="10582512"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152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427</w:t>
            </w:r>
          </w:p>
        </w:tc>
        <w:tc>
          <w:tcPr>
            <w:tcW w:w="479" w:type="pct"/>
            <w:tcBorders>
              <w:top w:val="nil"/>
              <w:left w:val="nil"/>
              <w:bottom w:val="nil"/>
              <w:right w:val="nil"/>
            </w:tcBorders>
            <w:vAlign w:val="bottom"/>
          </w:tcPr>
          <w:p w14:paraId="614615D8" w14:textId="3C3B6708"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347</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364</w:t>
            </w:r>
          </w:p>
        </w:tc>
        <w:tc>
          <w:tcPr>
            <w:tcW w:w="507" w:type="pct"/>
            <w:tcBorders>
              <w:top w:val="nil"/>
              <w:left w:val="nil"/>
              <w:bottom w:val="nil"/>
              <w:right w:val="nil"/>
            </w:tcBorders>
            <w:vAlign w:val="bottom"/>
          </w:tcPr>
          <w:p w14:paraId="58C0D962" w14:textId="023C5D43"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570</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236</w:t>
            </w:r>
          </w:p>
        </w:tc>
        <w:tc>
          <w:tcPr>
            <w:tcW w:w="493" w:type="pct"/>
            <w:tcBorders>
              <w:top w:val="nil"/>
              <w:left w:val="nil"/>
              <w:bottom w:val="nil"/>
              <w:right w:val="nil"/>
            </w:tcBorders>
            <w:vAlign w:val="bottom"/>
          </w:tcPr>
          <w:p w14:paraId="79605D3D" w14:textId="7D6B3633"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829</w:t>
            </w:r>
          </w:p>
        </w:tc>
        <w:tc>
          <w:tcPr>
            <w:tcW w:w="507" w:type="pct"/>
            <w:tcBorders>
              <w:top w:val="nil"/>
              <w:left w:val="nil"/>
              <w:bottom w:val="nil"/>
              <w:right w:val="nil"/>
            </w:tcBorders>
            <w:vAlign w:val="bottom"/>
          </w:tcPr>
          <w:p w14:paraId="00E5E8CC" w14:textId="725ACA91" w:rsidR="0014022A" w:rsidRPr="00587444" w:rsidRDefault="0014022A" w:rsidP="0014022A">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1</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225</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809</w:t>
            </w:r>
          </w:p>
        </w:tc>
        <w:tc>
          <w:tcPr>
            <w:tcW w:w="506" w:type="pct"/>
            <w:tcBorders>
              <w:top w:val="nil"/>
              <w:left w:val="nil"/>
              <w:bottom w:val="nil"/>
              <w:right w:val="nil"/>
            </w:tcBorders>
            <w:vAlign w:val="bottom"/>
          </w:tcPr>
          <w:p w14:paraId="0F208280" w14:textId="3CDA9FE0"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204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788</w:t>
            </w:r>
          </w:p>
        </w:tc>
      </w:tr>
      <w:tr w:rsidR="0014022A" w:rsidRPr="00587444" w14:paraId="47BB37F3" w14:textId="77777777" w:rsidTr="00DD69E7">
        <w:trPr>
          <w:trHeight w:val="309"/>
        </w:trPr>
        <w:tc>
          <w:tcPr>
            <w:tcW w:w="1074" w:type="pct"/>
            <w:vAlign w:val="bottom"/>
          </w:tcPr>
          <w:p w14:paraId="0F204955" w14:textId="77777777" w:rsidR="0014022A" w:rsidRPr="00587444" w:rsidRDefault="0014022A" w:rsidP="0014022A">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64AA0DC8" w14:textId="302E2D87"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190</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511</w:t>
            </w:r>
          </w:p>
        </w:tc>
        <w:tc>
          <w:tcPr>
            <w:tcW w:w="452" w:type="pct"/>
            <w:tcBorders>
              <w:top w:val="nil"/>
              <w:left w:val="nil"/>
              <w:bottom w:val="nil"/>
              <w:right w:val="nil"/>
            </w:tcBorders>
            <w:vAlign w:val="bottom"/>
          </w:tcPr>
          <w:p w14:paraId="6ADF8B91" w14:textId="58F3BED5"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144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330</w:t>
            </w:r>
          </w:p>
        </w:tc>
        <w:tc>
          <w:tcPr>
            <w:tcW w:w="494" w:type="pct"/>
            <w:tcBorders>
              <w:top w:val="nil"/>
              <w:left w:val="nil"/>
              <w:bottom w:val="nil"/>
              <w:right w:val="nil"/>
            </w:tcBorders>
            <w:vAlign w:val="bottom"/>
          </w:tcPr>
          <w:p w14:paraId="1CFA38AF" w14:textId="2B9BFC42"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304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097</w:t>
            </w:r>
          </w:p>
        </w:tc>
        <w:tc>
          <w:tcPr>
            <w:tcW w:w="479" w:type="pct"/>
            <w:tcBorders>
              <w:top w:val="nil"/>
              <w:left w:val="nil"/>
              <w:bottom w:val="nil"/>
              <w:right w:val="nil"/>
            </w:tcBorders>
            <w:vAlign w:val="bottom"/>
          </w:tcPr>
          <w:p w14:paraId="465D408E" w14:textId="3D076857"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555</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241</w:t>
            </w:r>
          </w:p>
        </w:tc>
        <w:tc>
          <w:tcPr>
            <w:tcW w:w="507" w:type="pct"/>
            <w:tcBorders>
              <w:top w:val="nil"/>
              <w:left w:val="nil"/>
              <w:bottom w:val="nil"/>
              <w:right w:val="nil"/>
            </w:tcBorders>
            <w:vAlign w:val="bottom"/>
          </w:tcPr>
          <w:p w14:paraId="02825D28" w14:textId="35A54D4F"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088</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168</w:t>
            </w:r>
          </w:p>
        </w:tc>
        <w:tc>
          <w:tcPr>
            <w:tcW w:w="493" w:type="pct"/>
            <w:tcBorders>
              <w:top w:val="nil"/>
              <w:left w:val="nil"/>
              <w:bottom w:val="nil"/>
              <w:right w:val="nil"/>
            </w:tcBorders>
            <w:vAlign w:val="bottom"/>
          </w:tcPr>
          <w:p w14:paraId="5E3C8BA4" w14:textId="34BA1466"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26</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089</w:t>
            </w:r>
          </w:p>
        </w:tc>
        <w:tc>
          <w:tcPr>
            <w:tcW w:w="507" w:type="pct"/>
            <w:tcBorders>
              <w:top w:val="nil"/>
              <w:left w:val="nil"/>
              <w:bottom w:val="nil"/>
              <w:right w:val="nil"/>
            </w:tcBorders>
            <w:vAlign w:val="bottom"/>
          </w:tcPr>
          <w:p w14:paraId="53C5F0B1" w14:textId="165D1432" w:rsidR="0014022A" w:rsidRPr="00587444" w:rsidRDefault="0014022A" w:rsidP="0014022A">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308</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436</w:t>
            </w:r>
          </w:p>
        </w:tc>
        <w:tc>
          <w:tcPr>
            <w:tcW w:w="506" w:type="pct"/>
            <w:tcBorders>
              <w:top w:val="nil"/>
              <w:left w:val="nil"/>
              <w:bottom w:val="nil"/>
              <w:right w:val="nil"/>
            </w:tcBorders>
            <w:vAlign w:val="bottom"/>
          </w:tcPr>
          <w:p w14:paraId="6BAF862C" w14:textId="5E5A1E1B"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199</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677</w:t>
            </w:r>
          </w:p>
        </w:tc>
      </w:tr>
      <w:tr w:rsidR="0014022A" w:rsidRPr="00587444" w14:paraId="0C85F34C" w14:textId="77777777" w:rsidTr="00DD69E7">
        <w:tc>
          <w:tcPr>
            <w:tcW w:w="1074" w:type="pct"/>
          </w:tcPr>
          <w:p w14:paraId="745E49C1" w14:textId="77777777" w:rsidR="0014022A" w:rsidRPr="00587444" w:rsidRDefault="0014022A" w:rsidP="0014022A">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60406134" w14:textId="430E03BF"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52" w:type="pct"/>
            <w:vAlign w:val="bottom"/>
          </w:tcPr>
          <w:p w14:paraId="20DDFDE8" w14:textId="0BB29B05"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vAlign w:val="bottom"/>
          </w:tcPr>
          <w:p w14:paraId="7F6263FA" w14:textId="5DF1C01E"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vAlign w:val="bottom"/>
          </w:tcPr>
          <w:p w14:paraId="7CA25E96" w14:textId="74420D8A"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233</w:t>
            </w:r>
          </w:p>
        </w:tc>
        <w:tc>
          <w:tcPr>
            <w:tcW w:w="507" w:type="pct"/>
            <w:vAlign w:val="bottom"/>
          </w:tcPr>
          <w:p w14:paraId="7C138890" w14:textId="041279EF"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vAlign w:val="bottom"/>
          </w:tcPr>
          <w:p w14:paraId="146B080F" w14:textId="320FBD7A"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814</w:t>
            </w:r>
          </w:p>
        </w:tc>
        <w:tc>
          <w:tcPr>
            <w:tcW w:w="507" w:type="pct"/>
            <w:vAlign w:val="bottom"/>
          </w:tcPr>
          <w:p w14:paraId="6920D1C8" w14:textId="02616BF2" w:rsidR="0014022A" w:rsidRPr="00587444" w:rsidRDefault="0014022A" w:rsidP="0014022A">
            <w:pPr>
              <w:suppressAutoHyphens w:val="0"/>
              <w:autoSpaceDN/>
              <w:spacing w:line="280" w:lineRule="exact"/>
              <w:jc w:val="right"/>
              <w:rPr>
                <w:rFonts w:ascii="Arial" w:eastAsia="Calibri" w:hAnsi="Arial" w:cs="Arial"/>
                <w:bCs/>
                <w:sz w:val="15"/>
                <w:szCs w:val="15"/>
              </w:rPr>
            </w:pPr>
            <w:r>
              <w:rPr>
                <w:rFonts w:ascii="Arial" w:eastAsia="Calibri" w:hAnsi="Arial" w:cs="Arial"/>
                <w:bCs/>
                <w:color w:val="000000" w:themeColor="text1"/>
                <w:sz w:val="15"/>
                <w:szCs w:val="15"/>
                <w:lang w:val="hr-HR"/>
              </w:rPr>
              <w:t>67</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047</w:t>
            </w:r>
          </w:p>
        </w:tc>
        <w:tc>
          <w:tcPr>
            <w:tcW w:w="506" w:type="pct"/>
            <w:vAlign w:val="bottom"/>
          </w:tcPr>
          <w:p w14:paraId="2B1CD78D" w14:textId="5D960853"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32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233</w:t>
            </w:r>
          </w:p>
        </w:tc>
      </w:tr>
      <w:tr w:rsidR="0014022A" w:rsidRPr="00587444" w14:paraId="4302348D" w14:textId="77777777" w:rsidTr="00DD69E7">
        <w:trPr>
          <w:trHeight w:val="519"/>
        </w:trPr>
        <w:tc>
          <w:tcPr>
            <w:tcW w:w="1074" w:type="pct"/>
          </w:tcPr>
          <w:p w14:paraId="09D3717F" w14:textId="77777777" w:rsidR="0014022A" w:rsidRPr="00587444" w:rsidDel="0082071C" w:rsidRDefault="0014022A" w:rsidP="0014022A">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09E92D18" w14:textId="77777777" w:rsidR="0014022A" w:rsidRDefault="0014022A" w:rsidP="0014022A">
            <w:pPr>
              <w:rPr>
                <w:rFonts w:ascii="Arial" w:eastAsia="Calibri" w:hAnsi="Arial" w:cs="Arial"/>
                <w:bCs/>
                <w:color w:val="000000" w:themeColor="text1"/>
                <w:sz w:val="15"/>
                <w:szCs w:val="15"/>
                <w:lang w:val="hr-HR"/>
              </w:rPr>
            </w:pPr>
          </w:p>
          <w:p w14:paraId="0FB5C22C" w14:textId="5173ABCA"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sidRPr="00A95D1E">
              <w:rPr>
                <w:rFonts w:ascii="Arial" w:eastAsia="Calibri" w:hAnsi="Arial" w:cs="Arial"/>
                <w:bCs/>
                <w:color w:val="000000" w:themeColor="text1"/>
                <w:sz w:val="15"/>
                <w:szCs w:val="15"/>
                <w:lang w:val="hr-HR"/>
              </w:rPr>
              <w:t>3</w:t>
            </w:r>
          </w:p>
        </w:tc>
        <w:tc>
          <w:tcPr>
            <w:tcW w:w="452" w:type="pct"/>
            <w:vAlign w:val="bottom"/>
          </w:tcPr>
          <w:p w14:paraId="4AE6CBD4" w14:textId="6B936771"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sidRPr="00E5247C">
              <w:rPr>
                <w:rFonts w:ascii="Arial" w:eastAsia="Calibri" w:hAnsi="Arial" w:cs="Arial"/>
                <w:bCs/>
                <w:color w:val="000000" w:themeColor="text1"/>
                <w:sz w:val="15"/>
                <w:szCs w:val="15"/>
                <w:lang w:val="hr-HR"/>
              </w:rPr>
              <w:t>103</w:t>
            </w:r>
            <w:r w:rsidR="0019284A">
              <w:rPr>
                <w:rFonts w:ascii="Arial" w:eastAsia="Calibri" w:hAnsi="Arial" w:cs="Arial"/>
                <w:bCs/>
                <w:color w:val="000000" w:themeColor="text1"/>
                <w:sz w:val="15"/>
                <w:szCs w:val="15"/>
                <w:lang w:val="hr-HR"/>
              </w:rPr>
              <w:t>,</w:t>
            </w:r>
            <w:r w:rsidRPr="00E5247C">
              <w:rPr>
                <w:rFonts w:ascii="Arial" w:eastAsia="Calibri" w:hAnsi="Arial" w:cs="Arial"/>
                <w:bCs/>
                <w:color w:val="000000" w:themeColor="text1"/>
                <w:sz w:val="15"/>
                <w:szCs w:val="15"/>
                <w:lang w:val="hr-HR"/>
              </w:rPr>
              <w:t>293</w:t>
            </w:r>
          </w:p>
        </w:tc>
        <w:tc>
          <w:tcPr>
            <w:tcW w:w="494" w:type="pct"/>
            <w:vAlign w:val="bottom"/>
          </w:tcPr>
          <w:p w14:paraId="1326668D" w14:textId="4D199182"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8</w:t>
            </w:r>
          </w:p>
        </w:tc>
        <w:tc>
          <w:tcPr>
            <w:tcW w:w="479" w:type="pct"/>
            <w:vAlign w:val="bottom"/>
          </w:tcPr>
          <w:p w14:paraId="4338DD3B" w14:textId="07D2D166"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sidRPr="00A95D1E">
              <w:rPr>
                <w:rFonts w:ascii="Arial" w:eastAsia="Calibri" w:hAnsi="Arial" w:cs="Arial"/>
                <w:bCs/>
                <w:color w:val="000000" w:themeColor="text1"/>
                <w:sz w:val="15"/>
                <w:szCs w:val="15"/>
                <w:lang w:val="hr-HR"/>
              </w:rPr>
              <w:t>65</w:t>
            </w:r>
            <w:r w:rsidR="0019284A">
              <w:rPr>
                <w:rFonts w:ascii="Arial" w:eastAsia="Calibri" w:hAnsi="Arial" w:cs="Arial"/>
                <w:bCs/>
                <w:color w:val="000000" w:themeColor="text1"/>
                <w:sz w:val="15"/>
                <w:szCs w:val="15"/>
                <w:lang w:val="hr-HR"/>
              </w:rPr>
              <w:t>,</w:t>
            </w:r>
            <w:r w:rsidRPr="00A95D1E">
              <w:rPr>
                <w:rFonts w:ascii="Arial" w:eastAsia="Calibri" w:hAnsi="Arial" w:cs="Arial"/>
                <w:bCs/>
                <w:color w:val="000000" w:themeColor="text1"/>
                <w:sz w:val="15"/>
                <w:szCs w:val="15"/>
                <w:lang w:val="hr-HR"/>
              </w:rPr>
              <w:t>527</w:t>
            </w:r>
          </w:p>
        </w:tc>
        <w:tc>
          <w:tcPr>
            <w:tcW w:w="507" w:type="pct"/>
            <w:vAlign w:val="bottom"/>
          </w:tcPr>
          <w:p w14:paraId="778BE823" w14:textId="5658579E"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59</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054</w:t>
            </w:r>
          </w:p>
        </w:tc>
        <w:tc>
          <w:tcPr>
            <w:tcW w:w="493" w:type="pct"/>
            <w:vAlign w:val="bottom"/>
          </w:tcPr>
          <w:p w14:paraId="4D558066" w14:textId="5021AE26"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11</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337</w:t>
            </w:r>
          </w:p>
        </w:tc>
        <w:tc>
          <w:tcPr>
            <w:tcW w:w="507" w:type="pct"/>
            <w:vAlign w:val="bottom"/>
          </w:tcPr>
          <w:p w14:paraId="642BA24B" w14:textId="4ED2A16D" w:rsidR="0014022A" w:rsidRPr="00587444" w:rsidDel="008D408B"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239</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222</w:t>
            </w:r>
          </w:p>
        </w:tc>
        <w:tc>
          <w:tcPr>
            <w:tcW w:w="506" w:type="pct"/>
            <w:vAlign w:val="bottom"/>
          </w:tcPr>
          <w:p w14:paraId="78FDFDE5" w14:textId="4F75D943"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227</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885</w:t>
            </w:r>
          </w:p>
        </w:tc>
      </w:tr>
      <w:tr w:rsidR="0014022A" w:rsidRPr="00587444" w14:paraId="0729CB43" w14:textId="77777777" w:rsidTr="00DD69E7">
        <w:tc>
          <w:tcPr>
            <w:tcW w:w="1074" w:type="pct"/>
            <w:vAlign w:val="bottom"/>
          </w:tcPr>
          <w:p w14:paraId="46A6D087" w14:textId="77777777" w:rsidR="0014022A" w:rsidRPr="00587444" w:rsidRDefault="0014022A" w:rsidP="0014022A">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bottom w:val="single" w:sz="4" w:space="0" w:color="auto"/>
            </w:tcBorders>
            <w:vAlign w:val="bottom"/>
          </w:tcPr>
          <w:p w14:paraId="089A9394" w14:textId="1778D715"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52" w:type="pct"/>
            <w:tcBorders>
              <w:bottom w:val="single" w:sz="4" w:space="0" w:color="auto"/>
            </w:tcBorders>
            <w:vAlign w:val="bottom"/>
          </w:tcPr>
          <w:p w14:paraId="2D1C41A6" w14:textId="11DFF7EE"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4" w:type="pct"/>
            <w:tcBorders>
              <w:bottom w:val="single" w:sz="4" w:space="0" w:color="auto"/>
            </w:tcBorders>
            <w:vAlign w:val="bottom"/>
          </w:tcPr>
          <w:p w14:paraId="300F4F94" w14:textId="58371AE2"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79" w:type="pct"/>
            <w:tcBorders>
              <w:bottom w:val="single" w:sz="4" w:space="0" w:color="auto"/>
            </w:tcBorders>
            <w:vAlign w:val="bottom"/>
          </w:tcPr>
          <w:p w14:paraId="566CA52D" w14:textId="550F3D7F"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507" w:type="pct"/>
            <w:tcBorders>
              <w:bottom w:val="single" w:sz="4" w:space="0" w:color="auto"/>
            </w:tcBorders>
            <w:vAlign w:val="bottom"/>
          </w:tcPr>
          <w:p w14:paraId="210982F8" w14:textId="44B71278"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c>
          <w:tcPr>
            <w:tcW w:w="493" w:type="pct"/>
            <w:tcBorders>
              <w:bottom w:val="single" w:sz="4" w:space="0" w:color="auto"/>
            </w:tcBorders>
            <w:vAlign w:val="bottom"/>
          </w:tcPr>
          <w:p w14:paraId="04F232D9" w14:textId="22EDA2E0" w:rsidR="0014022A" w:rsidRPr="00587444"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967</w:t>
            </w:r>
          </w:p>
        </w:tc>
        <w:tc>
          <w:tcPr>
            <w:tcW w:w="507" w:type="pct"/>
            <w:tcBorders>
              <w:bottom w:val="single" w:sz="4" w:space="0" w:color="auto"/>
            </w:tcBorders>
            <w:vAlign w:val="bottom"/>
          </w:tcPr>
          <w:p w14:paraId="5A955EA3" w14:textId="18B4AFA8" w:rsidR="0014022A" w:rsidRPr="00587444" w:rsidRDefault="0014022A" w:rsidP="0014022A">
            <w:pPr>
              <w:suppressAutoHyphens w:val="0"/>
              <w:autoSpaceDN/>
              <w:spacing w:line="280" w:lineRule="exact"/>
              <w:jc w:val="right"/>
              <w:rPr>
                <w:rFonts w:ascii="Arial" w:eastAsia="Calibri" w:hAnsi="Arial" w:cs="Arial"/>
                <w:bCs/>
                <w:sz w:val="15"/>
                <w:szCs w:val="15"/>
              </w:rPr>
            </w:pPr>
            <w:r w:rsidRPr="005B7E2B">
              <w:rPr>
                <w:rFonts w:ascii="Arial" w:eastAsia="Calibri" w:hAnsi="Arial" w:cs="Arial"/>
                <w:bCs/>
                <w:color w:val="000000" w:themeColor="text1"/>
                <w:sz w:val="15"/>
                <w:szCs w:val="15"/>
                <w:lang w:val="hr-HR"/>
              </w:rPr>
              <w:t>4</w:t>
            </w:r>
            <w:r w:rsidR="0019284A">
              <w:rPr>
                <w:rFonts w:ascii="Arial" w:eastAsia="Calibri" w:hAnsi="Arial" w:cs="Arial"/>
                <w:bCs/>
                <w:color w:val="000000" w:themeColor="text1"/>
                <w:sz w:val="15"/>
                <w:szCs w:val="15"/>
                <w:lang w:val="hr-HR"/>
              </w:rPr>
              <w:t>,</w:t>
            </w:r>
            <w:r w:rsidRPr="005B7E2B">
              <w:rPr>
                <w:rFonts w:ascii="Arial" w:eastAsia="Calibri" w:hAnsi="Arial" w:cs="Arial"/>
                <w:bCs/>
                <w:color w:val="000000" w:themeColor="text1"/>
                <w:sz w:val="15"/>
                <w:szCs w:val="15"/>
                <w:lang w:val="hr-HR"/>
              </w:rPr>
              <w:t>967</w:t>
            </w:r>
          </w:p>
        </w:tc>
        <w:tc>
          <w:tcPr>
            <w:tcW w:w="506" w:type="pct"/>
            <w:tcBorders>
              <w:bottom w:val="single" w:sz="4" w:space="0" w:color="auto"/>
            </w:tcBorders>
            <w:vAlign w:val="bottom"/>
          </w:tcPr>
          <w:p w14:paraId="2F5C68B6" w14:textId="3C3116C3" w:rsidR="0014022A" w:rsidRPr="00587444" w:rsidDel="00D96E20" w:rsidRDefault="0014022A" w:rsidP="0014022A">
            <w:pPr>
              <w:suppressAutoHyphens w:val="0"/>
              <w:autoSpaceDN/>
              <w:spacing w:line="280" w:lineRule="exact"/>
              <w:jc w:val="right"/>
              <w:rPr>
                <w:rFonts w:ascii="Arial" w:eastAsia="Calibri" w:hAnsi="Arial" w:cs="Arial"/>
                <w:sz w:val="15"/>
                <w:szCs w:val="15"/>
              </w:rPr>
            </w:pPr>
            <w:r>
              <w:rPr>
                <w:rFonts w:ascii="Arial" w:eastAsia="Calibri" w:hAnsi="Arial" w:cs="Arial"/>
                <w:bCs/>
                <w:color w:val="000000" w:themeColor="text1"/>
                <w:sz w:val="15"/>
                <w:szCs w:val="15"/>
                <w:lang w:val="hr-HR"/>
              </w:rPr>
              <w:t>-</w:t>
            </w:r>
          </w:p>
        </w:tc>
      </w:tr>
      <w:tr w:rsidR="0014022A" w:rsidRPr="00587444" w14:paraId="4AA6D3F9" w14:textId="77777777" w:rsidTr="00DD69E7">
        <w:trPr>
          <w:trHeight w:hRule="exact" w:val="407"/>
        </w:trPr>
        <w:tc>
          <w:tcPr>
            <w:tcW w:w="1074" w:type="pct"/>
            <w:vAlign w:val="bottom"/>
          </w:tcPr>
          <w:p w14:paraId="69678535" w14:textId="77777777" w:rsidR="0014022A" w:rsidRPr="00587444" w:rsidRDefault="0014022A" w:rsidP="0014022A">
            <w:pPr>
              <w:tabs>
                <w:tab w:val="right" w:pos="1202"/>
              </w:tabs>
              <w:suppressAutoHyphens w:val="0"/>
              <w:autoSpaceDN/>
              <w:spacing w:line="320" w:lineRule="exact"/>
              <w:outlineLvl w:val="0"/>
              <w:rPr>
                <w:rFonts w:ascii="Arial" w:hAnsi="Arial" w:cs="Arial"/>
                <w:b/>
                <w:bCs/>
                <w:sz w:val="15"/>
                <w:szCs w:val="15"/>
              </w:rPr>
            </w:pPr>
            <w:bookmarkStart w:id="1013" w:name="_Toc4062749"/>
            <w:r w:rsidRPr="00587444">
              <w:rPr>
                <w:rFonts w:ascii="Arial" w:hAnsi="Arial" w:cs="Arial"/>
                <w:b/>
                <w:bCs/>
                <w:sz w:val="15"/>
                <w:szCs w:val="15"/>
              </w:rPr>
              <w:t>Total assets</w:t>
            </w:r>
            <w:bookmarkEnd w:id="1013"/>
          </w:p>
        </w:tc>
        <w:tc>
          <w:tcPr>
            <w:tcW w:w="488" w:type="pct"/>
            <w:tcBorders>
              <w:top w:val="nil"/>
              <w:left w:val="nil"/>
              <w:bottom w:val="single" w:sz="8" w:space="0" w:color="auto"/>
              <w:right w:val="nil"/>
            </w:tcBorders>
            <w:vAlign w:val="bottom"/>
          </w:tcPr>
          <w:p w14:paraId="436E211D" w14:textId="75C83627" w:rsidR="0014022A" w:rsidRPr="00587444" w:rsidRDefault="0014022A" w:rsidP="0014022A">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394</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590</w:t>
            </w:r>
          </w:p>
        </w:tc>
        <w:tc>
          <w:tcPr>
            <w:tcW w:w="452" w:type="pct"/>
            <w:tcBorders>
              <w:top w:val="nil"/>
              <w:left w:val="nil"/>
              <w:bottom w:val="single" w:sz="8" w:space="0" w:color="auto"/>
              <w:right w:val="nil"/>
            </w:tcBorders>
            <w:vAlign w:val="bottom"/>
          </w:tcPr>
          <w:p w14:paraId="72F92DB9" w14:textId="4CF21BDA" w:rsidR="0014022A" w:rsidRPr="00587444" w:rsidRDefault="0014022A" w:rsidP="0014022A">
            <w:pPr>
              <w:suppressAutoHyphens w:val="0"/>
              <w:autoSpaceDN/>
              <w:spacing w:line="320" w:lineRule="exact"/>
              <w:jc w:val="right"/>
              <w:rPr>
                <w:rFonts w:ascii="Arial" w:hAnsi="Arial" w:cs="Arial"/>
                <w:b/>
                <w:bCs/>
                <w:color w:val="000000"/>
                <w:sz w:val="15"/>
                <w:szCs w:val="15"/>
              </w:rPr>
            </w:pPr>
            <w:r w:rsidRPr="00E5247C">
              <w:rPr>
                <w:rFonts w:ascii="Arial" w:eastAsia="Calibri" w:hAnsi="Arial" w:cs="Arial"/>
                <w:b/>
                <w:color w:val="000000" w:themeColor="text1"/>
                <w:sz w:val="15"/>
                <w:szCs w:val="15"/>
                <w:lang w:val="hr-HR"/>
              </w:rPr>
              <w:t>332</w:t>
            </w:r>
            <w:r w:rsidR="0019284A">
              <w:rPr>
                <w:rFonts w:ascii="Arial" w:eastAsia="Calibri" w:hAnsi="Arial" w:cs="Arial"/>
                <w:b/>
                <w:color w:val="000000" w:themeColor="text1"/>
                <w:sz w:val="15"/>
                <w:szCs w:val="15"/>
                <w:lang w:val="hr-HR"/>
              </w:rPr>
              <w:t>,</w:t>
            </w:r>
            <w:r w:rsidRPr="00E5247C">
              <w:rPr>
                <w:rFonts w:ascii="Arial" w:eastAsia="Calibri" w:hAnsi="Arial" w:cs="Arial"/>
                <w:b/>
                <w:color w:val="000000" w:themeColor="text1"/>
                <w:sz w:val="15"/>
                <w:szCs w:val="15"/>
                <w:lang w:val="hr-HR"/>
              </w:rPr>
              <w:t>969</w:t>
            </w:r>
          </w:p>
        </w:tc>
        <w:tc>
          <w:tcPr>
            <w:tcW w:w="494" w:type="pct"/>
            <w:tcBorders>
              <w:top w:val="nil"/>
              <w:left w:val="nil"/>
              <w:bottom w:val="single" w:sz="8" w:space="0" w:color="auto"/>
              <w:right w:val="nil"/>
            </w:tcBorders>
            <w:vAlign w:val="bottom"/>
          </w:tcPr>
          <w:p w14:paraId="5C5C0A64" w14:textId="07A3E2BB" w:rsidR="0014022A" w:rsidRPr="00587444" w:rsidRDefault="0014022A" w:rsidP="0014022A">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456</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532</w:t>
            </w:r>
          </w:p>
        </w:tc>
        <w:tc>
          <w:tcPr>
            <w:tcW w:w="479" w:type="pct"/>
            <w:tcBorders>
              <w:top w:val="nil"/>
              <w:left w:val="nil"/>
              <w:bottom w:val="single" w:sz="8" w:space="0" w:color="auto"/>
              <w:right w:val="nil"/>
            </w:tcBorders>
            <w:vAlign w:val="bottom"/>
          </w:tcPr>
          <w:p w14:paraId="520785A7" w14:textId="2813B0DB" w:rsidR="0014022A" w:rsidRPr="00587444" w:rsidRDefault="0014022A" w:rsidP="0014022A">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1</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000</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365</w:t>
            </w:r>
          </w:p>
        </w:tc>
        <w:tc>
          <w:tcPr>
            <w:tcW w:w="507" w:type="pct"/>
            <w:tcBorders>
              <w:top w:val="nil"/>
              <w:left w:val="nil"/>
              <w:bottom w:val="single" w:sz="8" w:space="0" w:color="auto"/>
              <w:right w:val="nil"/>
            </w:tcBorders>
            <w:vAlign w:val="bottom"/>
          </w:tcPr>
          <w:p w14:paraId="059F4405" w14:textId="43B1CDA9" w:rsidR="0014022A" w:rsidRPr="00587444" w:rsidRDefault="0014022A" w:rsidP="0014022A">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1</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717</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458</w:t>
            </w:r>
          </w:p>
        </w:tc>
        <w:tc>
          <w:tcPr>
            <w:tcW w:w="493" w:type="pct"/>
            <w:tcBorders>
              <w:top w:val="nil"/>
              <w:left w:val="nil"/>
              <w:bottom w:val="single" w:sz="8" w:space="0" w:color="auto"/>
              <w:right w:val="nil"/>
            </w:tcBorders>
            <w:vAlign w:val="bottom"/>
          </w:tcPr>
          <w:p w14:paraId="4A0119F4" w14:textId="02108C67" w:rsidR="0014022A" w:rsidRPr="00587444" w:rsidRDefault="0014022A" w:rsidP="0014022A">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79</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520</w:t>
            </w:r>
          </w:p>
        </w:tc>
        <w:tc>
          <w:tcPr>
            <w:tcW w:w="507" w:type="pct"/>
            <w:tcBorders>
              <w:top w:val="nil"/>
              <w:left w:val="nil"/>
              <w:bottom w:val="single" w:sz="8" w:space="0" w:color="auto"/>
              <w:right w:val="nil"/>
            </w:tcBorders>
            <w:vAlign w:val="bottom"/>
          </w:tcPr>
          <w:p w14:paraId="274D90F1" w14:textId="6FCDE27F" w:rsidR="0014022A" w:rsidRPr="00587444" w:rsidRDefault="0014022A" w:rsidP="0014022A">
            <w:pPr>
              <w:suppressAutoHyphens w:val="0"/>
              <w:autoSpaceDN/>
              <w:spacing w:line="320" w:lineRule="exact"/>
              <w:jc w:val="right"/>
              <w:rPr>
                <w:rFonts w:ascii="Arial" w:hAnsi="Arial" w:cs="Arial"/>
                <w:b/>
                <w:bCs/>
                <w:color w:val="000000"/>
                <w:sz w:val="15"/>
                <w:szCs w:val="15"/>
              </w:rPr>
            </w:pPr>
            <w:r w:rsidRPr="000B1808">
              <w:rPr>
                <w:rFonts w:ascii="Arial" w:eastAsia="Calibri" w:hAnsi="Arial" w:cs="Arial"/>
                <w:b/>
                <w:color w:val="000000" w:themeColor="text1"/>
                <w:sz w:val="15"/>
                <w:szCs w:val="15"/>
                <w:lang w:val="hr-HR"/>
              </w:rPr>
              <w:t>3</w:t>
            </w:r>
            <w:r w:rsidR="0019284A">
              <w:rPr>
                <w:rFonts w:ascii="Arial" w:eastAsia="Calibri" w:hAnsi="Arial" w:cs="Arial"/>
                <w:b/>
                <w:color w:val="000000" w:themeColor="text1"/>
                <w:sz w:val="15"/>
                <w:szCs w:val="15"/>
                <w:lang w:val="hr-HR"/>
              </w:rPr>
              <w:t>,</w:t>
            </w:r>
            <w:r w:rsidRPr="000B1808">
              <w:rPr>
                <w:rFonts w:ascii="Arial" w:eastAsia="Calibri" w:hAnsi="Arial" w:cs="Arial"/>
                <w:b/>
                <w:color w:val="000000" w:themeColor="text1"/>
                <w:sz w:val="15"/>
                <w:szCs w:val="15"/>
                <w:lang w:val="hr-HR"/>
              </w:rPr>
              <w:t>981</w:t>
            </w:r>
            <w:r w:rsidR="0019284A">
              <w:rPr>
                <w:rFonts w:ascii="Arial" w:eastAsia="Calibri" w:hAnsi="Arial" w:cs="Arial"/>
                <w:b/>
                <w:color w:val="000000" w:themeColor="text1"/>
                <w:sz w:val="15"/>
                <w:szCs w:val="15"/>
                <w:lang w:val="hr-HR"/>
              </w:rPr>
              <w:t>,</w:t>
            </w:r>
            <w:r w:rsidRPr="000B1808">
              <w:rPr>
                <w:rFonts w:ascii="Arial" w:eastAsia="Calibri" w:hAnsi="Arial" w:cs="Arial"/>
                <w:b/>
                <w:color w:val="000000" w:themeColor="text1"/>
                <w:sz w:val="15"/>
                <w:szCs w:val="15"/>
                <w:lang w:val="hr-HR"/>
              </w:rPr>
              <w:t>434</w:t>
            </w:r>
          </w:p>
        </w:tc>
        <w:tc>
          <w:tcPr>
            <w:tcW w:w="506" w:type="pct"/>
            <w:tcBorders>
              <w:top w:val="nil"/>
              <w:left w:val="nil"/>
              <w:bottom w:val="single" w:sz="8" w:space="0" w:color="auto"/>
              <w:right w:val="nil"/>
            </w:tcBorders>
            <w:vAlign w:val="bottom"/>
          </w:tcPr>
          <w:p w14:paraId="65BE2538" w14:textId="66ADCB01" w:rsidR="0014022A" w:rsidRPr="00587444" w:rsidDel="00D96E20" w:rsidRDefault="0014022A" w:rsidP="0014022A">
            <w:pPr>
              <w:suppressAutoHyphens w:val="0"/>
              <w:autoSpaceDN/>
              <w:spacing w:line="320" w:lineRule="exact"/>
              <w:jc w:val="right"/>
              <w:rPr>
                <w:rFonts w:ascii="Arial" w:hAnsi="Arial" w:cs="Arial"/>
                <w:b/>
                <w:bCs/>
                <w:color w:val="000000"/>
                <w:sz w:val="15"/>
                <w:szCs w:val="15"/>
              </w:rPr>
            </w:pPr>
            <w:r>
              <w:rPr>
                <w:rFonts w:ascii="Arial" w:eastAsia="Calibri" w:hAnsi="Arial" w:cs="Arial"/>
                <w:b/>
                <w:color w:val="000000" w:themeColor="text1"/>
                <w:sz w:val="15"/>
                <w:szCs w:val="15"/>
                <w:lang w:val="hr-HR"/>
              </w:rPr>
              <w:t>3</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799</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052</w:t>
            </w:r>
          </w:p>
        </w:tc>
      </w:tr>
      <w:tr w:rsidR="001C35E2" w:rsidRPr="00587444" w14:paraId="7EC167D4" w14:textId="77777777" w:rsidTr="00DD69E7">
        <w:trPr>
          <w:trHeight w:hRule="exact" w:val="295"/>
        </w:trPr>
        <w:tc>
          <w:tcPr>
            <w:tcW w:w="1074" w:type="pct"/>
            <w:vAlign w:val="bottom"/>
          </w:tcPr>
          <w:p w14:paraId="7D1ED03E" w14:textId="77777777" w:rsidR="001C35E2" w:rsidRPr="00587444" w:rsidRDefault="001C35E2" w:rsidP="001C35E2">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2227E418"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6F663313"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3EC24F3F"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3F66FABB"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6CAD9F6A"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5BC98A4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5DCAF83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4EA082A9"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1C35E2" w:rsidRPr="00587444" w14:paraId="0C357A4C" w14:textId="77777777" w:rsidTr="00DD69E7">
        <w:trPr>
          <w:trHeight w:hRule="exact" w:val="279"/>
        </w:trPr>
        <w:tc>
          <w:tcPr>
            <w:tcW w:w="1074" w:type="pct"/>
          </w:tcPr>
          <w:p w14:paraId="5CB9396F" w14:textId="77777777" w:rsidR="001C35E2" w:rsidRPr="00587444" w:rsidRDefault="001C35E2" w:rsidP="001C35E2">
            <w:pPr>
              <w:tabs>
                <w:tab w:val="right" w:pos="1202"/>
              </w:tabs>
              <w:suppressAutoHyphens w:val="0"/>
              <w:autoSpaceDN/>
              <w:spacing w:line="320" w:lineRule="exact"/>
              <w:outlineLvl w:val="0"/>
              <w:rPr>
                <w:rFonts w:ascii="Arial" w:hAnsi="Arial" w:cs="Arial"/>
                <w:b/>
                <w:bCs/>
                <w:sz w:val="15"/>
                <w:szCs w:val="15"/>
              </w:rPr>
            </w:pPr>
            <w:bookmarkStart w:id="1014" w:name="_Toc4062750"/>
            <w:r w:rsidRPr="00587444">
              <w:rPr>
                <w:rFonts w:ascii="Arial" w:hAnsi="Arial" w:cs="Arial"/>
                <w:b/>
                <w:bCs/>
                <w:sz w:val="15"/>
                <w:szCs w:val="15"/>
              </w:rPr>
              <w:t>Liabilities</w:t>
            </w:r>
            <w:bookmarkEnd w:id="1014"/>
            <w:r w:rsidRPr="00587444">
              <w:rPr>
                <w:rFonts w:ascii="Arial" w:hAnsi="Arial" w:cs="Arial"/>
                <w:b/>
                <w:bCs/>
                <w:sz w:val="15"/>
                <w:szCs w:val="15"/>
              </w:rPr>
              <w:t xml:space="preserve"> </w:t>
            </w:r>
          </w:p>
        </w:tc>
        <w:tc>
          <w:tcPr>
            <w:tcW w:w="488" w:type="pct"/>
            <w:tcBorders>
              <w:left w:val="nil"/>
              <w:right w:val="nil"/>
            </w:tcBorders>
            <w:vAlign w:val="bottom"/>
          </w:tcPr>
          <w:p w14:paraId="48DD364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6977612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23D6496B"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6ECB4F35"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08AA8D15"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11F3169A"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35B6DFB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43B18483"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0E132B" w:rsidRPr="00587444" w14:paraId="2CD82CB1" w14:textId="77777777" w:rsidTr="00DD69E7">
        <w:trPr>
          <w:trHeight w:hRule="exact" w:val="285"/>
        </w:trPr>
        <w:tc>
          <w:tcPr>
            <w:tcW w:w="1074" w:type="pct"/>
            <w:vAlign w:val="center"/>
          </w:tcPr>
          <w:p w14:paraId="7AA16DE1" w14:textId="77777777" w:rsidR="000E132B" w:rsidRPr="00587444" w:rsidRDefault="000E132B" w:rsidP="000E132B">
            <w:pPr>
              <w:tabs>
                <w:tab w:val="right" w:pos="1202"/>
              </w:tabs>
              <w:suppressAutoHyphens w:val="0"/>
              <w:autoSpaceDN/>
              <w:spacing w:line="320" w:lineRule="exact"/>
              <w:outlineLvl w:val="0"/>
              <w:rPr>
                <w:rFonts w:ascii="Arial" w:hAnsi="Arial" w:cs="Arial"/>
                <w:b/>
                <w:bCs/>
                <w:sz w:val="15"/>
                <w:szCs w:val="15"/>
              </w:rPr>
            </w:pPr>
            <w:bookmarkStart w:id="1015" w:name="_Toc4062751"/>
            <w:r w:rsidRPr="00587444">
              <w:rPr>
                <w:rFonts w:ascii="Arial" w:hAnsi="Arial" w:cs="Arial"/>
                <w:spacing w:val="-2"/>
                <w:sz w:val="15"/>
                <w:szCs w:val="15"/>
              </w:rPr>
              <w:t>Deposits from customers</w:t>
            </w:r>
            <w:bookmarkEnd w:id="1015"/>
            <w:r w:rsidRPr="00587444">
              <w:rPr>
                <w:rFonts w:ascii="Arial" w:hAnsi="Arial" w:cs="Arial"/>
                <w:spacing w:val="-2"/>
                <w:sz w:val="15"/>
                <w:szCs w:val="15"/>
              </w:rPr>
              <w:t xml:space="preserve"> </w:t>
            </w:r>
          </w:p>
        </w:tc>
        <w:tc>
          <w:tcPr>
            <w:tcW w:w="488" w:type="pct"/>
            <w:tcBorders>
              <w:top w:val="nil"/>
              <w:left w:val="nil"/>
              <w:bottom w:val="nil"/>
              <w:right w:val="nil"/>
            </w:tcBorders>
            <w:vAlign w:val="bottom"/>
          </w:tcPr>
          <w:p w14:paraId="1E013A64" w14:textId="3F7FDB4C" w:rsidR="000E132B" w:rsidRPr="00587444" w:rsidRDefault="000E132B" w:rsidP="000E132B">
            <w:pPr>
              <w:suppressAutoHyphens w:val="0"/>
              <w:autoSpaceDN/>
              <w:spacing w:line="320" w:lineRule="exact"/>
              <w:jc w:val="right"/>
              <w:rPr>
                <w:rFonts w:ascii="Arial" w:eastAsia="Calibri" w:hAnsi="Arial" w:cs="Arial"/>
                <w:b/>
                <w:bCs/>
                <w:sz w:val="15"/>
                <w:szCs w:val="15"/>
              </w:rPr>
            </w:pPr>
            <w:r w:rsidRPr="00CD15FA">
              <w:rPr>
                <w:rFonts w:ascii="Arial" w:eastAsia="Calibri" w:hAnsi="Arial" w:cs="Arial"/>
                <w:bCs/>
                <w:sz w:val="15"/>
                <w:szCs w:val="15"/>
                <w:lang w:val="hr-HR"/>
              </w:rPr>
              <w:t>44</w:t>
            </w:r>
            <w:r w:rsidR="0019284A">
              <w:rPr>
                <w:rFonts w:ascii="Arial" w:eastAsia="Calibri" w:hAnsi="Arial" w:cs="Arial"/>
                <w:bCs/>
                <w:sz w:val="15"/>
                <w:szCs w:val="15"/>
                <w:lang w:val="hr-HR"/>
              </w:rPr>
              <w:t>,</w:t>
            </w:r>
            <w:r w:rsidRPr="00CD15FA">
              <w:rPr>
                <w:rFonts w:ascii="Arial" w:eastAsia="Calibri" w:hAnsi="Arial" w:cs="Arial"/>
                <w:bCs/>
                <w:sz w:val="15"/>
                <w:szCs w:val="15"/>
                <w:lang w:val="hr-HR"/>
              </w:rPr>
              <w:t>448</w:t>
            </w:r>
          </w:p>
        </w:tc>
        <w:tc>
          <w:tcPr>
            <w:tcW w:w="452" w:type="pct"/>
            <w:tcBorders>
              <w:top w:val="nil"/>
              <w:left w:val="nil"/>
              <w:bottom w:val="nil"/>
              <w:right w:val="nil"/>
            </w:tcBorders>
            <w:vAlign w:val="bottom"/>
          </w:tcPr>
          <w:p w14:paraId="3029C64D" w14:textId="3F1772F8"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4" w:type="pct"/>
            <w:tcBorders>
              <w:top w:val="nil"/>
              <w:left w:val="nil"/>
              <w:bottom w:val="nil"/>
              <w:right w:val="nil"/>
            </w:tcBorders>
            <w:vAlign w:val="bottom"/>
          </w:tcPr>
          <w:p w14:paraId="4DA945BF" w14:textId="01A26A91"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9" w:type="pct"/>
            <w:tcBorders>
              <w:top w:val="nil"/>
              <w:left w:val="nil"/>
              <w:bottom w:val="nil"/>
              <w:right w:val="nil"/>
            </w:tcBorders>
            <w:vAlign w:val="bottom"/>
          </w:tcPr>
          <w:p w14:paraId="71E59F0E" w14:textId="4EDEE151"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07" w:type="pct"/>
            <w:tcBorders>
              <w:top w:val="nil"/>
              <w:left w:val="nil"/>
              <w:bottom w:val="nil"/>
              <w:right w:val="nil"/>
            </w:tcBorders>
            <w:vAlign w:val="bottom"/>
          </w:tcPr>
          <w:p w14:paraId="1113C0CB" w14:textId="5776B372"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3" w:type="pct"/>
            <w:tcBorders>
              <w:top w:val="nil"/>
              <w:left w:val="nil"/>
              <w:bottom w:val="nil"/>
              <w:right w:val="nil"/>
            </w:tcBorders>
            <w:vAlign w:val="bottom"/>
          </w:tcPr>
          <w:p w14:paraId="3DD7E405" w14:textId="2DD8EE4F"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51</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064</w:t>
            </w:r>
          </w:p>
        </w:tc>
        <w:tc>
          <w:tcPr>
            <w:tcW w:w="507" w:type="pct"/>
            <w:tcBorders>
              <w:top w:val="nil"/>
              <w:left w:val="nil"/>
              <w:bottom w:val="nil"/>
              <w:right w:val="nil"/>
            </w:tcBorders>
            <w:vAlign w:val="bottom"/>
          </w:tcPr>
          <w:p w14:paraId="1E53571B" w14:textId="53FAC80F"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95</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512</w:t>
            </w:r>
          </w:p>
        </w:tc>
        <w:tc>
          <w:tcPr>
            <w:tcW w:w="506" w:type="pct"/>
            <w:tcBorders>
              <w:top w:val="nil"/>
              <w:left w:val="nil"/>
              <w:bottom w:val="nil"/>
              <w:right w:val="nil"/>
            </w:tcBorders>
            <w:vAlign w:val="bottom"/>
          </w:tcPr>
          <w:p w14:paraId="7E415EA0" w14:textId="79AE1300" w:rsidR="000E132B" w:rsidRPr="00587444" w:rsidDel="00D96E20"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44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448</w:t>
            </w:r>
          </w:p>
        </w:tc>
      </w:tr>
      <w:tr w:rsidR="000E132B" w:rsidRPr="00587444" w14:paraId="7E711181" w14:textId="77777777" w:rsidTr="00DD69E7">
        <w:trPr>
          <w:trHeight w:hRule="exact" w:val="277"/>
        </w:trPr>
        <w:tc>
          <w:tcPr>
            <w:tcW w:w="1074" w:type="pct"/>
          </w:tcPr>
          <w:p w14:paraId="7C3752D8" w14:textId="77777777" w:rsidR="000E132B" w:rsidRPr="00587444" w:rsidRDefault="000E132B" w:rsidP="000E132B">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717232C9" w14:textId="186D3D09" w:rsidR="000E132B" w:rsidRPr="00587444" w:rsidRDefault="000E132B" w:rsidP="000E132B">
            <w:pPr>
              <w:suppressAutoHyphens w:val="0"/>
              <w:autoSpaceDN/>
              <w:spacing w:line="280" w:lineRule="exact"/>
              <w:jc w:val="right"/>
              <w:rPr>
                <w:rFonts w:ascii="Arial" w:hAnsi="Arial" w:cs="Arial"/>
                <w:sz w:val="15"/>
                <w:szCs w:val="15"/>
              </w:rPr>
            </w:pPr>
            <w:r w:rsidRPr="00CD15FA">
              <w:rPr>
                <w:rFonts w:ascii="Arial" w:eastAsia="Calibri" w:hAnsi="Arial" w:cs="Arial"/>
                <w:bCs/>
                <w:sz w:val="15"/>
                <w:szCs w:val="15"/>
                <w:lang w:val="hr-HR"/>
              </w:rPr>
              <w:t>31</w:t>
            </w:r>
            <w:r w:rsidR="0019284A">
              <w:rPr>
                <w:rFonts w:ascii="Arial" w:eastAsia="Calibri" w:hAnsi="Arial" w:cs="Arial"/>
                <w:bCs/>
                <w:sz w:val="15"/>
                <w:szCs w:val="15"/>
                <w:lang w:val="hr-HR"/>
              </w:rPr>
              <w:t>,</w:t>
            </w:r>
            <w:r w:rsidRPr="00CD15FA">
              <w:rPr>
                <w:rFonts w:ascii="Arial" w:eastAsia="Calibri" w:hAnsi="Arial" w:cs="Arial"/>
                <w:bCs/>
                <w:sz w:val="15"/>
                <w:szCs w:val="15"/>
                <w:lang w:val="hr-HR"/>
              </w:rPr>
              <w:t>459</w:t>
            </w:r>
          </w:p>
        </w:tc>
        <w:tc>
          <w:tcPr>
            <w:tcW w:w="452" w:type="pct"/>
            <w:tcBorders>
              <w:top w:val="nil"/>
              <w:left w:val="nil"/>
              <w:bottom w:val="nil"/>
              <w:right w:val="nil"/>
            </w:tcBorders>
            <w:vAlign w:val="bottom"/>
          </w:tcPr>
          <w:p w14:paraId="45132ED9" w14:textId="5DED7A22" w:rsidR="000E132B" w:rsidRPr="00587444"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48</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309</w:t>
            </w:r>
          </w:p>
        </w:tc>
        <w:tc>
          <w:tcPr>
            <w:tcW w:w="494" w:type="pct"/>
            <w:tcBorders>
              <w:top w:val="nil"/>
              <w:left w:val="nil"/>
              <w:bottom w:val="nil"/>
              <w:right w:val="nil"/>
            </w:tcBorders>
            <w:vAlign w:val="bottom"/>
          </w:tcPr>
          <w:p w14:paraId="0BF90EFB" w14:textId="33B575D8" w:rsidR="000E132B" w:rsidRPr="00587444"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336</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241</w:t>
            </w:r>
          </w:p>
        </w:tc>
        <w:tc>
          <w:tcPr>
            <w:tcW w:w="479" w:type="pct"/>
            <w:tcBorders>
              <w:top w:val="nil"/>
              <w:left w:val="nil"/>
              <w:bottom w:val="nil"/>
              <w:right w:val="nil"/>
            </w:tcBorders>
            <w:vAlign w:val="bottom"/>
          </w:tcPr>
          <w:p w14:paraId="6CC065FC" w14:textId="0AB03465" w:rsidR="000E132B" w:rsidRPr="00587444"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684</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238</w:t>
            </w:r>
          </w:p>
        </w:tc>
        <w:tc>
          <w:tcPr>
            <w:tcW w:w="507" w:type="pct"/>
            <w:tcBorders>
              <w:top w:val="nil"/>
              <w:left w:val="nil"/>
              <w:bottom w:val="nil"/>
              <w:right w:val="nil"/>
            </w:tcBorders>
            <w:vAlign w:val="bottom"/>
          </w:tcPr>
          <w:p w14:paraId="2C15543B" w14:textId="7DF301CB" w:rsidR="000E132B" w:rsidRPr="00587444"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1</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180</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400</w:t>
            </w:r>
          </w:p>
        </w:tc>
        <w:tc>
          <w:tcPr>
            <w:tcW w:w="493" w:type="pct"/>
            <w:tcBorders>
              <w:top w:val="nil"/>
              <w:left w:val="nil"/>
              <w:bottom w:val="nil"/>
              <w:right w:val="nil"/>
            </w:tcBorders>
            <w:vAlign w:val="bottom"/>
          </w:tcPr>
          <w:p w14:paraId="494D33A0" w14:textId="737685A5" w:rsidR="000E132B" w:rsidRPr="00587444"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7</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621</w:t>
            </w:r>
          </w:p>
        </w:tc>
        <w:tc>
          <w:tcPr>
            <w:tcW w:w="507" w:type="pct"/>
            <w:tcBorders>
              <w:top w:val="nil"/>
              <w:left w:val="nil"/>
              <w:bottom w:val="nil"/>
              <w:right w:val="nil"/>
            </w:tcBorders>
            <w:vAlign w:val="bottom"/>
          </w:tcPr>
          <w:p w14:paraId="31C252F3" w14:textId="2CE20FE9" w:rsidR="000E132B" w:rsidRPr="00587444"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288</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268</w:t>
            </w:r>
          </w:p>
        </w:tc>
        <w:tc>
          <w:tcPr>
            <w:tcW w:w="506" w:type="pct"/>
            <w:tcBorders>
              <w:top w:val="nil"/>
              <w:left w:val="nil"/>
              <w:bottom w:val="nil"/>
              <w:right w:val="nil"/>
            </w:tcBorders>
            <w:vAlign w:val="bottom"/>
          </w:tcPr>
          <w:p w14:paraId="06F4F53E" w14:textId="5D932147" w:rsidR="000E132B" w:rsidRPr="00587444" w:rsidDel="00D96E20" w:rsidRDefault="000E132B" w:rsidP="000E132B">
            <w:pPr>
              <w:suppressAutoHyphens w:val="0"/>
              <w:autoSpaceDN/>
              <w:spacing w:line="280" w:lineRule="exact"/>
              <w:jc w:val="right"/>
              <w:rPr>
                <w:rFonts w:ascii="Arial" w:hAnsi="Arial" w:cs="Arial"/>
                <w:sz w:val="15"/>
                <w:szCs w:val="15"/>
              </w:rPr>
            </w:pPr>
            <w:r>
              <w:rPr>
                <w:rFonts w:ascii="Arial" w:eastAsia="Calibri" w:hAnsi="Arial" w:cs="Arial"/>
                <w:bCs/>
                <w:color w:val="000000" w:themeColor="text1"/>
                <w:sz w:val="15"/>
                <w:szCs w:val="15"/>
                <w:lang w:val="hr-HR"/>
              </w:rPr>
              <w:t>2</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220</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444</w:t>
            </w:r>
          </w:p>
        </w:tc>
      </w:tr>
      <w:tr w:rsidR="000E132B" w:rsidRPr="00587444" w14:paraId="1656EB23" w14:textId="77777777" w:rsidTr="00D46DF2">
        <w:trPr>
          <w:trHeight w:hRule="exact" w:val="852"/>
        </w:trPr>
        <w:tc>
          <w:tcPr>
            <w:tcW w:w="1074" w:type="pct"/>
            <w:vAlign w:val="center"/>
          </w:tcPr>
          <w:p w14:paraId="52B974BA" w14:textId="77777777" w:rsidR="000E132B" w:rsidRPr="00587444" w:rsidRDefault="000E132B" w:rsidP="000E132B">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right w:val="nil"/>
            </w:tcBorders>
            <w:vAlign w:val="bottom"/>
          </w:tcPr>
          <w:p w14:paraId="2FBFEEF2" w14:textId="0AFFC1B8"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52" w:type="pct"/>
            <w:tcBorders>
              <w:top w:val="nil"/>
              <w:left w:val="nil"/>
              <w:right w:val="nil"/>
            </w:tcBorders>
            <w:vAlign w:val="bottom"/>
          </w:tcPr>
          <w:p w14:paraId="713E788D" w14:textId="10B778D4"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94" w:type="pct"/>
            <w:tcBorders>
              <w:top w:val="nil"/>
              <w:left w:val="nil"/>
              <w:right w:val="nil"/>
            </w:tcBorders>
            <w:vAlign w:val="bottom"/>
          </w:tcPr>
          <w:p w14:paraId="04A3B3BC" w14:textId="69A30D58"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79" w:type="pct"/>
            <w:tcBorders>
              <w:top w:val="nil"/>
              <w:left w:val="nil"/>
              <w:right w:val="nil"/>
            </w:tcBorders>
            <w:vAlign w:val="bottom"/>
          </w:tcPr>
          <w:p w14:paraId="1732E62D" w14:textId="2F43C8E1"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507" w:type="pct"/>
            <w:tcBorders>
              <w:top w:val="nil"/>
              <w:left w:val="nil"/>
              <w:right w:val="nil"/>
            </w:tcBorders>
            <w:vAlign w:val="bottom"/>
          </w:tcPr>
          <w:p w14:paraId="16B50CA4" w14:textId="567E2665"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c>
          <w:tcPr>
            <w:tcW w:w="493" w:type="pct"/>
            <w:tcBorders>
              <w:top w:val="nil"/>
              <w:left w:val="nil"/>
              <w:right w:val="nil"/>
            </w:tcBorders>
            <w:vAlign w:val="bottom"/>
          </w:tcPr>
          <w:p w14:paraId="3AB29D36" w14:textId="28734FA0"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368</w:t>
            </w:r>
          </w:p>
        </w:tc>
        <w:tc>
          <w:tcPr>
            <w:tcW w:w="507" w:type="pct"/>
            <w:tcBorders>
              <w:top w:val="nil"/>
              <w:left w:val="nil"/>
              <w:right w:val="nil"/>
            </w:tcBorders>
            <w:vAlign w:val="bottom"/>
          </w:tcPr>
          <w:p w14:paraId="7145EBD8" w14:textId="41BB1AAE"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23</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368</w:t>
            </w:r>
          </w:p>
        </w:tc>
        <w:tc>
          <w:tcPr>
            <w:tcW w:w="506" w:type="pct"/>
            <w:tcBorders>
              <w:top w:val="nil"/>
              <w:left w:val="nil"/>
              <w:right w:val="nil"/>
            </w:tcBorders>
            <w:vAlign w:val="bottom"/>
          </w:tcPr>
          <w:p w14:paraId="2275A565" w14:textId="3C4BC795" w:rsidR="000E132B" w:rsidRPr="00587444" w:rsidRDefault="000E132B" w:rsidP="000E132B">
            <w:pPr>
              <w:suppressAutoHyphens w:val="0"/>
              <w:autoSpaceDN/>
              <w:spacing w:line="320" w:lineRule="exact"/>
              <w:jc w:val="right"/>
              <w:rPr>
                <w:rFonts w:ascii="Arial" w:hAnsi="Arial" w:cs="Arial"/>
                <w:sz w:val="15"/>
                <w:szCs w:val="15"/>
              </w:rPr>
            </w:pPr>
            <w:r>
              <w:rPr>
                <w:rFonts w:ascii="Arial" w:eastAsia="Calibri" w:hAnsi="Arial" w:cs="Arial"/>
                <w:bCs/>
                <w:color w:val="000000" w:themeColor="text1"/>
                <w:sz w:val="15"/>
                <w:szCs w:val="15"/>
                <w:lang w:val="hr-HR"/>
              </w:rPr>
              <w:t>-</w:t>
            </w:r>
          </w:p>
        </w:tc>
      </w:tr>
      <w:tr w:rsidR="000E132B" w:rsidRPr="00587444" w14:paraId="2C7DF254" w14:textId="77777777" w:rsidTr="00D46DF2">
        <w:trPr>
          <w:trHeight w:hRule="exact" w:val="285"/>
        </w:trPr>
        <w:tc>
          <w:tcPr>
            <w:tcW w:w="1074" w:type="pct"/>
            <w:vAlign w:val="center"/>
          </w:tcPr>
          <w:p w14:paraId="1F875038" w14:textId="77777777" w:rsidR="000E132B" w:rsidRPr="00587444" w:rsidRDefault="000E132B" w:rsidP="000E132B">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single" w:sz="4" w:space="0" w:color="auto"/>
              <w:right w:val="nil"/>
            </w:tcBorders>
            <w:vAlign w:val="bottom"/>
          </w:tcPr>
          <w:p w14:paraId="251D3828" w14:textId="42347E11"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52" w:type="pct"/>
            <w:tcBorders>
              <w:top w:val="nil"/>
              <w:left w:val="nil"/>
              <w:bottom w:val="single" w:sz="4" w:space="0" w:color="auto"/>
              <w:right w:val="nil"/>
            </w:tcBorders>
            <w:vAlign w:val="bottom"/>
          </w:tcPr>
          <w:p w14:paraId="6D0018C4" w14:textId="72D521F9"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4" w:type="pct"/>
            <w:tcBorders>
              <w:top w:val="nil"/>
              <w:left w:val="nil"/>
              <w:bottom w:val="single" w:sz="4" w:space="0" w:color="auto"/>
              <w:right w:val="nil"/>
            </w:tcBorders>
            <w:vAlign w:val="bottom"/>
          </w:tcPr>
          <w:p w14:paraId="37C306EC" w14:textId="75853874"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79" w:type="pct"/>
            <w:tcBorders>
              <w:top w:val="nil"/>
              <w:left w:val="nil"/>
              <w:bottom w:val="single" w:sz="4" w:space="0" w:color="auto"/>
              <w:right w:val="nil"/>
            </w:tcBorders>
            <w:vAlign w:val="bottom"/>
          </w:tcPr>
          <w:p w14:paraId="4FED5EFB" w14:textId="12D3A2AB"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507" w:type="pct"/>
            <w:tcBorders>
              <w:top w:val="nil"/>
              <w:left w:val="nil"/>
              <w:bottom w:val="single" w:sz="4" w:space="0" w:color="auto"/>
              <w:right w:val="nil"/>
            </w:tcBorders>
            <w:vAlign w:val="bottom"/>
          </w:tcPr>
          <w:p w14:paraId="60619574" w14:textId="5C143C95"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c>
          <w:tcPr>
            <w:tcW w:w="493" w:type="pct"/>
            <w:tcBorders>
              <w:top w:val="nil"/>
              <w:left w:val="nil"/>
              <w:bottom w:val="single" w:sz="4" w:space="0" w:color="auto"/>
              <w:right w:val="nil"/>
            </w:tcBorders>
            <w:vAlign w:val="bottom"/>
          </w:tcPr>
          <w:p w14:paraId="1AAF6DEB" w14:textId="655771ED"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85</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264</w:t>
            </w:r>
          </w:p>
        </w:tc>
        <w:tc>
          <w:tcPr>
            <w:tcW w:w="507" w:type="pct"/>
            <w:tcBorders>
              <w:top w:val="nil"/>
              <w:left w:val="nil"/>
              <w:bottom w:val="single" w:sz="4" w:space="0" w:color="auto"/>
              <w:right w:val="nil"/>
            </w:tcBorders>
            <w:vAlign w:val="bottom"/>
          </w:tcPr>
          <w:p w14:paraId="57187DA0" w14:textId="198B4084"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85</w:t>
            </w:r>
            <w:r w:rsidR="0019284A">
              <w:rPr>
                <w:rFonts w:ascii="Arial" w:eastAsia="Calibri" w:hAnsi="Arial" w:cs="Arial"/>
                <w:bCs/>
                <w:color w:val="000000" w:themeColor="text1"/>
                <w:sz w:val="15"/>
                <w:szCs w:val="15"/>
                <w:lang w:val="hr-HR"/>
              </w:rPr>
              <w:t>,</w:t>
            </w:r>
            <w:r>
              <w:rPr>
                <w:rFonts w:ascii="Arial" w:eastAsia="Calibri" w:hAnsi="Arial" w:cs="Arial"/>
                <w:bCs/>
                <w:color w:val="000000" w:themeColor="text1"/>
                <w:sz w:val="15"/>
                <w:szCs w:val="15"/>
                <w:lang w:val="hr-HR"/>
              </w:rPr>
              <w:t>264</w:t>
            </w:r>
          </w:p>
        </w:tc>
        <w:tc>
          <w:tcPr>
            <w:tcW w:w="506" w:type="pct"/>
            <w:tcBorders>
              <w:top w:val="nil"/>
              <w:left w:val="nil"/>
              <w:bottom w:val="single" w:sz="4" w:space="0" w:color="auto"/>
              <w:right w:val="nil"/>
            </w:tcBorders>
            <w:vAlign w:val="bottom"/>
          </w:tcPr>
          <w:p w14:paraId="6198583C" w14:textId="3AEB5024" w:rsidR="000E132B" w:rsidRPr="00587444" w:rsidDel="00D96E20"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Cs/>
                <w:color w:val="000000" w:themeColor="text1"/>
                <w:sz w:val="15"/>
                <w:szCs w:val="15"/>
                <w:lang w:val="hr-HR"/>
              </w:rPr>
              <w:t>-</w:t>
            </w:r>
          </w:p>
        </w:tc>
      </w:tr>
      <w:tr w:rsidR="000E132B" w:rsidRPr="00587444" w14:paraId="3BFB330A" w14:textId="77777777" w:rsidTr="00D46DF2">
        <w:trPr>
          <w:trHeight w:hRule="exact" w:val="298"/>
        </w:trPr>
        <w:tc>
          <w:tcPr>
            <w:tcW w:w="1074" w:type="pct"/>
            <w:vAlign w:val="center"/>
          </w:tcPr>
          <w:p w14:paraId="76C65601" w14:textId="77777777" w:rsidR="000E132B" w:rsidRPr="00587444" w:rsidRDefault="000E132B" w:rsidP="000E132B">
            <w:pPr>
              <w:tabs>
                <w:tab w:val="right" w:pos="1202"/>
              </w:tabs>
              <w:suppressAutoHyphens w:val="0"/>
              <w:autoSpaceDN/>
              <w:spacing w:line="320" w:lineRule="exact"/>
              <w:outlineLvl w:val="0"/>
              <w:rPr>
                <w:rFonts w:ascii="Arial" w:hAnsi="Arial" w:cs="Arial"/>
                <w:b/>
                <w:bCs/>
                <w:sz w:val="15"/>
                <w:szCs w:val="15"/>
              </w:rPr>
            </w:pPr>
            <w:bookmarkStart w:id="1016" w:name="_Toc4062752"/>
            <w:r w:rsidRPr="00587444">
              <w:rPr>
                <w:rFonts w:ascii="Arial" w:hAnsi="Arial" w:cs="Arial"/>
                <w:b/>
                <w:bCs/>
                <w:sz w:val="15"/>
                <w:szCs w:val="15"/>
              </w:rPr>
              <w:t>Total liabilities</w:t>
            </w:r>
            <w:bookmarkEnd w:id="1016"/>
            <w:r w:rsidRPr="00587444">
              <w:rPr>
                <w:rFonts w:ascii="Arial" w:hAnsi="Arial" w:cs="Arial"/>
                <w:b/>
                <w:bCs/>
                <w:sz w:val="15"/>
                <w:szCs w:val="15"/>
              </w:rPr>
              <w:t xml:space="preserve"> </w:t>
            </w:r>
          </w:p>
        </w:tc>
        <w:tc>
          <w:tcPr>
            <w:tcW w:w="488" w:type="pct"/>
            <w:tcBorders>
              <w:top w:val="single" w:sz="4" w:space="0" w:color="auto"/>
              <w:left w:val="nil"/>
              <w:bottom w:val="single" w:sz="12" w:space="0" w:color="auto"/>
              <w:right w:val="nil"/>
            </w:tcBorders>
            <w:vAlign w:val="bottom"/>
          </w:tcPr>
          <w:p w14:paraId="31DE6E3C" w14:textId="6705E282"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75</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907</w:t>
            </w:r>
          </w:p>
        </w:tc>
        <w:tc>
          <w:tcPr>
            <w:tcW w:w="452" w:type="pct"/>
            <w:tcBorders>
              <w:top w:val="single" w:sz="4" w:space="0" w:color="auto"/>
              <w:left w:val="nil"/>
              <w:bottom w:val="single" w:sz="12" w:space="0" w:color="auto"/>
              <w:right w:val="nil"/>
            </w:tcBorders>
            <w:vAlign w:val="bottom"/>
          </w:tcPr>
          <w:p w14:paraId="3D37AFAA" w14:textId="1D8E1DB6"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48</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309</w:t>
            </w:r>
          </w:p>
        </w:tc>
        <w:tc>
          <w:tcPr>
            <w:tcW w:w="494" w:type="pct"/>
            <w:tcBorders>
              <w:top w:val="single" w:sz="4" w:space="0" w:color="auto"/>
              <w:left w:val="nil"/>
              <w:bottom w:val="single" w:sz="12" w:space="0" w:color="auto"/>
              <w:right w:val="nil"/>
            </w:tcBorders>
            <w:vAlign w:val="bottom"/>
          </w:tcPr>
          <w:p w14:paraId="1C5AEB9F" w14:textId="2B210CF1"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336</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241</w:t>
            </w:r>
          </w:p>
        </w:tc>
        <w:tc>
          <w:tcPr>
            <w:tcW w:w="479" w:type="pct"/>
            <w:tcBorders>
              <w:top w:val="single" w:sz="4" w:space="0" w:color="auto"/>
              <w:left w:val="nil"/>
              <w:bottom w:val="single" w:sz="12" w:space="0" w:color="auto"/>
              <w:right w:val="nil"/>
            </w:tcBorders>
            <w:vAlign w:val="bottom"/>
          </w:tcPr>
          <w:p w14:paraId="670DE496" w14:textId="77A2F1E5"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684</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238</w:t>
            </w:r>
          </w:p>
        </w:tc>
        <w:tc>
          <w:tcPr>
            <w:tcW w:w="507" w:type="pct"/>
            <w:tcBorders>
              <w:top w:val="single" w:sz="4" w:space="0" w:color="auto"/>
              <w:left w:val="nil"/>
              <w:bottom w:val="single" w:sz="12" w:space="0" w:color="auto"/>
              <w:right w:val="nil"/>
            </w:tcBorders>
            <w:vAlign w:val="bottom"/>
          </w:tcPr>
          <w:p w14:paraId="1B0746AE" w14:textId="0D2D483B"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180</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400</w:t>
            </w:r>
          </w:p>
        </w:tc>
        <w:tc>
          <w:tcPr>
            <w:tcW w:w="493" w:type="pct"/>
            <w:tcBorders>
              <w:top w:val="single" w:sz="4" w:space="0" w:color="auto"/>
              <w:left w:val="nil"/>
              <w:bottom w:val="single" w:sz="12" w:space="0" w:color="auto"/>
              <w:right w:val="nil"/>
            </w:tcBorders>
            <w:vAlign w:val="bottom"/>
          </w:tcPr>
          <w:p w14:paraId="012F422E" w14:textId="2550CE01"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167</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317</w:t>
            </w:r>
          </w:p>
        </w:tc>
        <w:tc>
          <w:tcPr>
            <w:tcW w:w="507" w:type="pct"/>
            <w:tcBorders>
              <w:top w:val="single" w:sz="4" w:space="0" w:color="auto"/>
              <w:left w:val="nil"/>
              <w:bottom w:val="single" w:sz="12" w:space="0" w:color="auto"/>
              <w:right w:val="nil"/>
            </w:tcBorders>
            <w:vAlign w:val="bottom"/>
          </w:tcPr>
          <w:p w14:paraId="0D0A7E56" w14:textId="7CB3D51F" w:rsidR="000E132B" w:rsidRPr="00587444"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492</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412</w:t>
            </w:r>
          </w:p>
        </w:tc>
        <w:tc>
          <w:tcPr>
            <w:tcW w:w="506" w:type="pct"/>
            <w:tcBorders>
              <w:top w:val="single" w:sz="4" w:space="0" w:color="auto"/>
              <w:left w:val="nil"/>
              <w:bottom w:val="single" w:sz="12" w:space="0" w:color="auto"/>
              <w:right w:val="nil"/>
            </w:tcBorders>
            <w:vAlign w:val="bottom"/>
          </w:tcPr>
          <w:p w14:paraId="669D4F61" w14:textId="26B96013" w:rsidR="000E132B" w:rsidRPr="00587444" w:rsidDel="00D96E20" w:rsidRDefault="000E132B" w:rsidP="000E132B">
            <w:pPr>
              <w:suppressAutoHyphens w:val="0"/>
              <w:autoSpaceDN/>
              <w:spacing w:line="320" w:lineRule="exact"/>
              <w:jc w:val="right"/>
              <w:rPr>
                <w:rFonts w:ascii="Arial" w:eastAsia="Calibri" w:hAnsi="Arial" w:cs="Arial"/>
                <w:b/>
                <w:bCs/>
                <w:sz w:val="15"/>
                <w:szCs w:val="15"/>
              </w:rPr>
            </w:pPr>
            <w:r>
              <w:rPr>
                <w:rFonts w:ascii="Arial" w:eastAsia="Calibri" w:hAnsi="Arial" w:cs="Arial"/>
                <w:b/>
                <w:color w:val="000000" w:themeColor="text1"/>
                <w:sz w:val="15"/>
                <w:szCs w:val="15"/>
                <w:lang w:val="hr-HR"/>
              </w:rPr>
              <w:t>2</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264</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892</w:t>
            </w:r>
          </w:p>
        </w:tc>
      </w:tr>
      <w:tr w:rsidR="000E132B" w:rsidRPr="00587444" w14:paraId="118C4FD4" w14:textId="77777777" w:rsidTr="00DD69E7">
        <w:trPr>
          <w:trHeight w:hRule="exact" w:val="397"/>
        </w:trPr>
        <w:tc>
          <w:tcPr>
            <w:tcW w:w="1074" w:type="pct"/>
            <w:vAlign w:val="center"/>
          </w:tcPr>
          <w:p w14:paraId="2EE1CCEB" w14:textId="77777777" w:rsidR="000E132B" w:rsidRPr="00587444" w:rsidRDefault="000E132B" w:rsidP="000E132B">
            <w:pPr>
              <w:tabs>
                <w:tab w:val="right" w:pos="1202"/>
              </w:tabs>
              <w:suppressAutoHyphens w:val="0"/>
              <w:autoSpaceDN/>
              <w:spacing w:line="320" w:lineRule="exact"/>
              <w:outlineLvl w:val="0"/>
              <w:rPr>
                <w:rFonts w:ascii="Arial" w:hAnsi="Arial" w:cs="Arial"/>
                <w:b/>
                <w:bCs/>
                <w:sz w:val="15"/>
                <w:szCs w:val="15"/>
              </w:rPr>
            </w:pPr>
            <w:bookmarkStart w:id="1017" w:name="_Toc4062753"/>
            <w:r w:rsidRPr="00587444">
              <w:rPr>
                <w:rFonts w:ascii="Arial" w:hAnsi="Arial" w:cs="Arial"/>
                <w:b/>
                <w:bCs/>
                <w:spacing w:val="-2"/>
                <w:sz w:val="15"/>
                <w:szCs w:val="15"/>
              </w:rPr>
              <w:t>Interest rate gap</w:t>
            </w:r>
            <w:bookmarkEnd w:id="1017"/>
          </w:p>
        </w:tc>
        <w:tc>
          <w:tcPr>
            <w:tcW w:w="488" w:type="pct"/>
            <w:tcBorders>
              <w:top w:val="nil"/>
              <w:left w:val="nil"/>
              <w:bottom w:val="single" w:sz="12" w:space="0" w:color="auto"/>
              <w:right w:val="nil"/>
            </w:tcBorders>
            <w:shd w:val="clear" w:color="auto" w:fill="auto"/>
            <w:vAlign w:val="bottom"/>
          </w:tcPr>
          <w:p w14:paraId="277F1562" w14:textId="24205DF4"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318</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683</w:t>
            </w:r>
          </w:p>
        </w:tc>
        <w:tc>
          <w:tcPr>
            <w:tcW w:w="452" w:type="pct"/>
            <w:tcBorders>
              <w:top w:val="nil"/>
              <w:left w:val="nil"/>
              <w:bottom w:val="single" w:sz="12" w:space="0" w:color="auto"/>
              <w:right w:val="nil"/>
            </w:tcBorders>
            <w:shd w:val="clear" w:color="auto" w:fill="auto"/>
            <w:vAlign w:val="bottom"/>
          </w:tcPr>
          <w:p w14:paraId="51642B6A" w14:textId="729998A0"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284</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660</w:t>
            </w:r>
          </w:p>
        </w:tc>
        <w:tc>
          <w:tcPr>
            <w:tcW w:w="494" w:type="pct"/>
            <w:tcBorders>
              <w:top w:val="nil"/>
              <w:left w:val="nil"/>
              <w:bottom w:val="single" w:sz="12" w:space="0" w:color="auto"/>
              <w:right w:val="nil"/>
            </w:tcBorders>
            <w:shd w:val="clear" w:color="auto" w:fill="auto"/>
            <w:vAlign w:val="bottom"/>
          </w:tcPr>
          <w:p w14:paraId="0AE2610C" w14:textId="3BF8F7C0"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120</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291</w:t>
            </w:r>
          </w:p>
        </w:tc>
        <w:tc>
          <w:tcPr>
            <w:tcW w:w="479" w:type="pct"/>
            <w:tcBorders>
              <w:top w:val="nil"/>
              <w:left w:val="nil"/>
              <w:bottom w:val="single" w:sz="12" w:space="0" w:color="auto"/>
              <w:right w:val="nil"/>
            </w:tcBorders>
            <w:shd w:val="clear" w:color="auto" w:fill="auto"/>
            <w:vAlign w:val="bottom"/>
          </w:tcPr>
          <w:p w14:paraId="29B1AD2D" w14:textId="526F5E85"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316</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127</w:t>
            </w:r>
          </w:p>
        </w:tc>
        <w:tc>
          <w:tcPr>
            <w:tcW w:w="507" w:type="pct"/>
            <w:tcBorders>
              <w:top w:val="nil"/>
              <w:left w:val="nil"/>
              <w:bottom w:val="single" w:sz="12" w:space="0" w:color="auto"/>
              <w:right w:val="nil"/>
            </w:tcBorders>
            <w:shd w:val="clear" w:color="auto" w:fill="auto"/>
            <w:vAlign w:val="bottom"/>
          </w:tcPr>
          <w:p w14:paraId="204D6A72" w14:textId="6AD7FFCB"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537</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058</w:t>
            </w:r>
          </w:p>
        </w:tc>
        <w:tc>
          <w:tcPr>
            <w:tcW w:w="493" w:type="pct"/>
            <w:tcBorders>
              <w:top w:val="nil"/>
              <w:left w:val="nil"/>
              <w:bottom w:val="single" w:sz="12" w:space="0" w:color="auto"/>
              <w:right w:val="nil"/>
            </w:tcBorders>
            <w:shd w:val="clear" w:color="auto" w:fill="auto"/>
            <w:vAlign w:val="bottom"/>
          </w:tcPr>
          <w:p w14:paraId="54F95BBF" w14:textId="026F2EC2"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(87</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797)</w:t>
            </w:r>
          </w:p>
        </w:tc>
        <w:tc>
          <w:tcPr>
            <w:tcW w:w="507" w:type="pct"/>
            <w:tcBorders>
              <w:top w:val="nil"/>
              <w:left w:val="nil"/>
              <w:bottom w:val="single" w:sz="12" w:space="0" w:color="auto"/>
              <w:right w:val="nil"/>
            </w:tcBorders>
            <w:shd w:val="clear" w:color="auto" w:fill="auto"/>
            <w:vAlign w:val="bottom"/>
          </w:tcPr>
          <w:p w14:paraId="7D41A166" w14:textId="53F20408" w:rsidR="000E132B" w:rsidRPr="00587444"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1</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489</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022</w:t>
            </w:r>
          </w:p>
        </w:tc>
        <w:tc>
          <w:tcPr>
            <w:tcW w:w="506" w:type="pct"/>
            <w:tcBorders>
              <w:top w:val="nil"/>
              <w:left w:val="nil"/>
              <w:bottom w:val="single" w:sz="12" w:space="0" w:color="auto"/>
              <w:right w:val="nil"/>
            </w:tcBorders>
            <w:shd w:val="clear" w:color="auto" w:fill="auto"/>
            <w:vAlign w:val="bottom"/>
          </w:tcPr>
          <w:p w14:paraId="59D9BF4A" w14:textId="1C851D6F" w:rsidR="000E132B" w:rsidRPr="00587444" w:rsidDel="00D96E20" w:rsidRDefault="000E132B" w:rsidP="000E132B">
            <w:pPr>
              <w:suppressAutoHyphens w:val="0"/>
              <w:autoSpaceDN/>
              <w:spacing w:line="320" w:lineRule="exact"/>
              <w:jc w:val="right"/>
              <w:rPr>
                <w:rFonts w:ascii="Arial" w:eastAsia="Calibri" w:hAnsi="Arial" w:cs="Arial"/>
                <w:b/>
                <w:color w:val="000000"/>
                <w:sz w:val="15"/>
                <w:szCs w:val="15"/>
                <w:lang w:val="hr-HR"/>
              </w:rPr>
            </w:pPr>
            <w:r>
              <w:rPr>
                <w:rFonts w:ascii="Arial" w:eastAsia="Calibri" w:hAnsi="Arial" w:cs="Arial"/>
                <w:b/>
                <w:color w:val="000000" w:themeColor="text1"/>
                <w:sz w:val="15"/>
                <w:szCs w:val="15"/>
                <w:lang w:val="hr-HR"/>
              </w:rPr>
              <w:t>1</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534</w:t>
            </w:r>
            <w:r w:rsidR="0019284A">
              <w:rPr>
                <w:rFonts w:ascii="Arial" w:eastAsia="Calibri" w:hAnsi="Arial" w:cs="Arial"/>
                <w:b/>
                <w:color w:val="000000" w:themeColor="text1"/>
                <w:sz w:val="15"/>
                <w:szCs w:val="15"/>
                <w:lang w:val="hr-HR"/>
              </w:rPr>
              <w:t>,</w:t>
            </w:r>
            <w:r>
              <w:rPr>
                <w:rFonts w:ascii="Arial" w:eastAsia="Calibri" w:hAnsi="Arial" w:cs="Arial"/>
                <w:b/>
                <w:color w:val="000000" w:themeColor="text1"/>
                <w:sz w:val="15"/>
                <w:szCs w:val="15"/>
                <w:lang w:val="hr-HR"/>
              </w:rPr>
              <w:t>160</w:t>
            </w:r>
          </w:p>
        </w:tc>
      </w:tr>
      <w:bookmarkEnd w:id="1012"/>
    </w:tbl>
    <w:p w14:paraId="4EDF389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sectPr w:rsidR="00587444" w:rsidRPr="00587444" w:rsidSect="00D337C5">
          <w:footerReference w:type="default" r:id="rId205"/>
          <w:pgSz w:w="11907" w:h="16840" w:code="9"/>
          <w:pgMar w:top="1418" w:right="1134" w:bottom="1134" w:left="1418" w:header="851" w:footer="851" w:gutter="0"/>
          <w:cols w:space="720"/>
          <w:noEndnote/>
        </w:sectPr>
      </w:pPr>
    </w:p>
    <w:p w14:paraId="648B5BD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14E1BAB" w14:textId="3E282340"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3C88588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5B9BC23" w14:textId="1F05D6C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51737D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69A0294" w14:textId="42D2CB8C" w:rsidR="00587444" w:rsidRPr="00587444" w:rsidRDefault="00587444" w:rsidP="00587444">
      <w:pPr>
        <w:keepNext/>
        <w:suppressAutoHyphens w:val="0"/>
        <w:autoSpaceDN/>
        <w:ind w:left="709" w:hanging="709"/>
        <w:jc w:val="both"/>
        <w:rPr>
          <w:rFonts w:ascii="Arial" w:hAnsi="Arial" w:cs="Arial"/>
          <w:b/>
          <w:bCs/>
          <w:sz w:val="20"/>
          <w:szCs w:val="20"/>
          <w:lang w:val="pl-PL"/>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1</w:t>
      </w:r>
      <w:r w:rsidR="001D4901">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6D61D648" w14:textId="77777777" w:rsidR="00587444" w:rsidRPr="00587444" w:rsidRDefault="00587444" w:rsidP="00587444">
      <w:pPr>
        <w:tabs>
          <w:tab w:val="left" w:pos="-720"/>
        </w:tabs>
        <w:autoSpaceDN/>
        <w:rPr>
          <w:rFonts w:ascii="Arial" w:hAnsi="Arial" w:cs="Arial"/>
          <w:b/>
          <w:spacing w:val="-3"/>
          <w:sz w:val="20"/>
          <w:szCs w:val="20"/>
          <w:highlight w:val="yellow"/>
          <w:lang w:val="en-GB"/>
        </w:rPr>
      </w:pPr>
    </w:p>
    <w:p w14:paraId="5B1CAF1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p w14:paraId="76759AB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160"/>
        <w:gridCol w:w="981"/>
        <w:gridCol w:w="909"/>
        <w:gridCol w:w="993"/>
        <w:gridCol w:w="963"/>
        <w:gridCol w:w="1020"/>
        <w:gridCol w:w="991"/>
        <w:gridCol w:w="1020"/>
        <w:gridCol w:w="1018"/>
      </w:tblGrid>
      <w:tr w:rsidR="002659BF" w:rsidRPr="00587444" w14:paraId="00576A7B" w14:textId="77777777" w:rsidTr="002B2F13">
        <w:tc>
          <w:tcPr>
            <w:tcW w:w="1074" w:type="pct"/>
            <w:vAlign w:val="center"/>
          </w:tcPr>
          <w:p w14:paraId="7BB60AFD" w14:textId="77777777" w:rsidR="002659BF" w:rsidRPr="00587444" w:rsidRDefault="002659BF" w:rsidP="002B2F13">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Bank</w:t>
            </w:r>
          </w:p>
          <w:p w14:paraId="11D090D6" w14:textId="77777777" w:rsidR="002659BF" w:rsidRPr="00587444" w:rsidRDefault="002659BF" w:rsidP="002B2F13">
            <w:pPr>
              <w:tabs>
                <w:tab w:val="left" w:pos="-720"/>
              </w:tabs>
              <w:autoSpaceDN/>
              <w:spacing w:line="280" w:lineRule="exact"/>
              <w:ind w:right="-6"/>
              <w:rPr>
                <w:rFonts w:ascii="Arial" w:eastAsia="Calibri" w:hAnsi="Arial" w:cs="Arial"/>
                <w:b/>
                <w:sz w:val="15"/>
                <w:szCs w:val="15"/>
              </w:rPr>
            </w:pPr>
          </w:p>
          <w:p w14:paraId="09511E37" w14:textId="77777777" w:rsidR="002659BF" w:rsidRPr="00587444" w:rsidRDefault="002659BF" w:rsidP="002B2F13">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Pr>
                <w:rFonts w:ascii="Arial" w:eastAsia="Calibri" w:hAnsi="Arial" w:cs="Arial"/>
                <w:b/>
                <w:sz w:val="15"/>
                <w:szCs w:val="15"/>
              </w:rPr>
              <w:t>3</w:t>
            </w:r>
          </w:p>
        </w:tc>
        <w:tc>
          <w:tcPr>
            <w:tcW w:w="488" w:type="pct"/>
          </w:tcPr>
          <w:p w14:paraId="0800C780"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20F230B9"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0643FE08"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79751DB1"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1D0116A0"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4DCDAD66"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66820183"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2480E82A"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2659BF" w:rsidRPr="00587444" w14:paraId="0DB70B45" w14:textId="77777777" w:rsidTr="002B2F13">
        <w:tc>
          <w:tcPr>
            <w:tcW w:w="1074" w:type="pct"/>
            <w:vAlign w:val="center"/>
          </w:tcPr>
          <w:p w14:paraId="349C8E48" w14:textId="77777777" w:rsidR="002659BF" w:rsidRPr="00587444" w:rsidRDefault="002659BF" w:rsidP="002B2F13">
            <w:pPr>
              <w:tabs>
                <w:tab w:val="left" w:pos="-720"/>
              </w:tabs>
              <w:autoSpaceDN/>
              <w:spacing w:line="280" w:lineRule="exact"/>
              <w:ind w:right="-6"/>
              <w:rPr>
                <w:rFonts w:ascii="Arial" w:eastAsia="Calibri" w:hAnsi="Arial" w:cs="Arial"/>
                <w:b/>
                <w:sz w:val="15"/>
                <w:szCs w:val="15"/>
              </w:rPr>
            </w:pPr>
          </w:p>
        </w:tc>
        <w:tc>
          <w:tcPr>
            <w:tcW w:w="488" w:type="pct"/>
            <w:shd w:val="clear" w:color="auto" w:fill="auto"/>
          </w:tcPr>
          <w:p w14:paraId="750B3054"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52" w:type="pct"/>
            <w:shd w:val="clear" w:color="auto" w:fill="auto"/>
          </w:tcPr>
          <w:p w14:paraId="4949FC61"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4" w:type="pct"/>
            <w:shd w:val="clear" w:color="auto" w:fill="auto"/>
          </w:tcPr>
          <w:p w14:paraId="3663E470"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9" w:type="pct"/>
            <w:shd w:val="clear" w:color="auto" w:fill="auto"/>
          </w:tcPr>
          <w:p w14:paraId="313F764E"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6AAA4B1A"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3" w:type="pct"/>
            <w:shd w:val="clear" w:color="auto" w:fill="auto"/>
          </w:tcPr>
          <w:p w14:paraId="22100A33"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5C6413A1"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6" w:type="pct"/>
            <w:shd w:val="clear" w:color="auto" w:fill="auto"/>
          </w:tcPr>
          <w:p w14:paraId="0651DDCF" w14:textId="77777777" w:rsidR="002659BF" w:rsidRPr="00587444" w:rsidRDefault="002659BF" w:rsidP="002B2F13">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2659BF" w:rsidRPr="00587444" w14:paraId="76AEB294" w14:textId="77777777" w:rsidTr="002B2F13">
        <w:tc>
          <w:tcPr>
            <w:tcW w:w="1074" w:type="pct"/>
            <w:vAlign w:val="bottom"/>
          </w:tcPr>
          <w:p w14:paraId="42380AF7" w14:textId="77777777" w:rsidR="002659BF" w:rsidRPr="00587444" w:rsidRDefault="002659BF" w:rsidP="002B2F13">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7B0988B5"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452" w:type="pct"/>
          </w:tcPr>
          <w:p w14:paraId="37CE85EF"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494" w:type="pct"/>
          </w:tcPr>
          <w:p w14:paraId="08F4F72C"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479" w:type="pct"/>
          </w:tcPr>
          <w:p w14:paraId="38BB0231"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507" w:type="pct"/>
          </w:tcPr>
          <w:p w14:paraId="794FD5E8"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493" w:type="pct"/>
          </w:tcPr>
          <w:p w14:paraId="06CE29C2"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507" w:type="pct"/>
          </w:tcPr>
          <w:p w14:paraId="2E24B059"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c>
          <w:tcPr>
            <w:tcW w:w="506" w:type="pct"/>
          </w:tcPr>
          <w:p w14:paraId="508E1B00" w14:textId="77777777" w:rsidR="002659BF" w:rsidRPr="00587444" w:rsidRDefault="002659BF" w:rsidP="002B2F13">
            <w:pPr>
              <w:tabs>
                <w:tab w:val="left" w:pos="-720"/>
              </w:tabs>
              <w:autoSpaceDN/>
              <w:spacing w:line="280" w:lineRule="exact"/>
              <w:ind w:right="-5"/>
              <w:jc w:val="right"/>
              <w:rPr>
                <w:rFonts w:ascii="Arial" w:eastAsia="Calibri" w:hAnsi="Arial" w:cs="Arial"/>
                <w:sz w:val="15"/>
                <w:szCs w:val="15"/>
              </w:rPr>
            </w:pPr>
          </w:p>
        </w:tc>
      </w:tr>
      <w:tr w:rsidR="002659BF" w:rsidRPr="00587444" w14:paraId="2D48B2B1" w14:textId="77777777" w:rsidTr="002B2F13">
        <w:tc>
          <w:tcPr>
            <w:tcW w:w="1074" w:type="pct"/>
            <w:vAlign w:val="bottom"/>
          </w:tcPr>
          <w:p w14:paraId="2705C0F7"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22C89E79"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543 </w:t>
            </w:r>
          </w:p>
        </w:tc>
        <w:tc>
          <w:tcPr>
            <w:tcW w:w="452" w:type="pct"/>
            <w:vAlign w:val="bottom"/>
          </w:tcPr>
          <w:p w14:paraId="05743A2A"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vAlign w:val="bottom"/>
          </w:tcPr>
          <w:p w14:paraId="56E80532"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vAlign w:val="bottom"/>
          </w:tcPr>
          <w:p w14:paraId="1E1C21E3"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vAlign w:val="bottom"/>
          </w:tcPr>
          <w:p w14:paraId="384CC952"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vAlign w:val="bottom"/>
          </w:tcPr>
          <w:p w14:paraId="74D4300B"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vAlign w:val="bottom"/>
          </w:tcPr>
          <w:p w14:paraId="0B440D5C" w14:textId="77777777" w:rsidR="002659BF" w:rsidRPr="00587444" w:rsidRDefault="002659BF"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41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543 </w:t>
            </w:r>
          </w:p>
        </w:tc>
        <w:tc>
          <w:tcPr>
            <w:tcW w:w="506" w:type="pct"/>
            <w:vAlign w:val="bottom"/>
          </w:tcPr>
          <w:p w14:paraId="4CC14389"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543 </w:t>
            </w:r>
          </w:p>
        </w:tc>
      </w:tr>
      <w:tr w:rsidR="002659BF" w:rsidRPr="00587444" w14:paraId="7359A9A1" w14:textId="77777777" w:rsidTr="002B2F13">
        <w:tc>
          <w:tcPr>
            <w:tcW w:w="1074" w:type="pct"/>
            <w:vAlign w:val="bottom"/>
          </w:tcPr>
          <w:p w14:paraId="58FBF48F"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54E1FDFF"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126 </w:t>
            </w:r>
          </w:p>
        </w:tc>
        <w:tc>
          <w:tcPr>
            <w:tcW w:w="452" w:type="pct"/>
            <w:vAlign w:val="bottom"/>
          </w:tcPr>
          <w:p w14:paraId="7CD9F6A0"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vAlign w:val="bottom"/>
          </w:tcPr>
          <w:p w14:paraId="50D753E8"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vAlign w:val="bottom"/>
          </w:tcPr>
          <w:p w14:paraId="6FBAC7D1"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vAlign w:val="bottom"/>
          </w:tcPr>
          <w:p w14:paraId="6B908347"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vAlign w:val="bottom"/>
          </w:tcPr>
          <w:p w14:paraId="2209196E"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330 </w:t>
            </w:r>
          </w:p>
        </w:tc>
        <w:tc>
          <w:tcPr>
            <w:tcW w:w="507" w:type="pct"/>
            <w:vAlign w:val="bottom"/>
          </w:tcPr>
          <w:p w14:paraId="52215452" w14:textId="77777777" w:rsidR="002659BF" w:rsidRPr="00587444" w:rsidRDefault="002659BF"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69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456 </w:t>
            </w:r>
          </w:p>
        </w:tc>
        <w:tc>
          <w:tcPr>
            <w:tcW w:w="506" w:type="pct"/>
            <w:vAlign w:val="bottom"/>
          </w:tcPr>
          <w:p w14:paraId="63ACB2F1"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126 </w:t>
            </w:r>
          </w:p>
        </w:tc>
      </w:tr>
      <w:tr w:rsidR="002659BF" w:rsidRPr="00587444" w14:paraId="680B8765" w14:textId="77777777" w:rsidTr="002B2F13">
        <w:tc>
          <w:tcPr>
            <w:tcW w:w="1074" w:type="pct"/>
            <w:vAlign w:val="bottom"/>
          </w:tcPr>
          <w:p w14:paraId="51CD7CC6"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5338985D"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87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993 </w:t>
            </w:r>
          </w:p>
        </w:tc>
        <w:tc>
          <w:tcPr>
            <w:tcW w:w="452" w:type="pct"/>
            <w:tcBorders>
              <w:top w:val="nil"/>
              <w:left w:val="nil"/>
              <w:bottom w:val="nil"/>
              <w:right w:val="nil"/>
            </w:tcBorders>
            <w:vAlign w:val="bottom"/>
          </w:tcPr>
          <w:p w14:paraId="3D39F8DC"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94" w:type="pct"/>
            <w:tcBorders>
              <w:top w:val="nil"/>
              <w:left w:val="nil"/>
              <w:bottom w:val="nil"/>
              <w:right w:val="nil"/>
            </w:tcBorders>
            <w:vAlign w:val="bottom"/>
          </w:tcPr>
          <w:p w14:paraId="740CD7ED"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016 </w:t>
            </w:r>
          </w:p>
        </w:tc>
        <w:tc>
          <w:tcPr>
            <w:tcW w:w="479" w:type="pct"/>
            <w:tcBorders>
              <w:top w:val="nil"/>
              <w:left w:val="nil"/>
              <w:bottom w:val="nil"/>
              <w:right w:val="nil"/>
            </w:tcBorders>
            <w:vAlign w:val="bottom"/>
          </w:tcPr>
          <w:p w14:paraId="2BC48E4B"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413 </w:t>
            </w:r>
          </w:p>
        </w:tc>
        <w:tc>
          <w:tcPr>
            <w:tcW w:w="507" w:type="pct"/>
            <w:tcBorders>
              <w:top w:val="nil"/>
              <w:left w:val="nil"/>
              <w:bottom w:val="nil"/>
              <w:right w:val="nil"/>
            </w:tcBorders>
            <w:vAlign w:val="bottom"/>
          </w:tcPr>
          <w:p w14:paraId="2E939C01"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561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073 </w:t>
            </w:r>
          </w:p>
        </w:tc>
        <w:tc>
          <w:tcPr>
            <w:tcW w:w="493" w:type="pct"/>
            <w:tcBorders>
              <w:top w:val="nil"/>
              <w:left w:val="nil"/>
              <w:bottom w:val="nil"/>
              <w:right w:val="nil"/>
            </w:tcBorders>
            <w:vAlign w:val="bottom"/>
          </w:tcPr>
          <w:p w14:paraId="6FD49426"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360 </w:t>
            </w:r>
          </w:p>
        </w:tc>
        <w:tc>
          <w:tcPr>
            <w:tcW w:w="507" w:type="pct"/>
            <w:tcBorders>
              <w:top w:val="nil"/>
              <w:left w:val="nil"/>
              <w:bottom w:val="nil"/>
              <w:right w:val="nil"/>
            </w:tcBorders>
            <w:vAlign w:val="bottom"/>
          </w:tcPr>
          <w:p w14:paraId="49446213" w14:textId="77777777" w:rsidR="002659BF" w:rsidRPr="00587444" w:rsidRDefault="002659BF"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248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881 </w:t>
            </w:r>
          </w:p>
        </w:tc>
        <w:tc>
          <w:tcPr>
            <w:tcW w:w="506" w:type="pct"/>
            <w:tcBorders>
              <w:top w:val="nil"/>
              <w:left w:val="nil"/>
              <w:bottom w:val="nil"/>
              <w:right w:val="nil"/>
            </w:tcBorders>
            <w:vAlign w:val="bottom"/>
          </w:tcPr>
          <w:p w14:paraId="5F735EDF"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235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651 </w:t>
            </w:r>
          </w:p>
        </w:tc>
      </w:tr>
      <w:tr w:rsidR="002659BF" w:rsidRPr="00587444" w14:paraId="7E9A8396" w14:textId="77777777" w:rsidTr="002B2F13">
        <w:trPr>
          <w:trHeight w:val="309"/>
        </w:trPr>
        <w:tc>
          <w:tcPr>
            <w:tcW w:w="1074" w:type="pct"/>
            <w:vAlign w:val="bottom"/>
          </w:tcPr>
          <w:p w14:paraId="1D562D99"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0E1FFC62"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239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908 </w:t>
            </w:r>
          </w:p>
        </w:tc>
        <w:tc>
          <w:tcPr>
            <w:tcW w:w="452" w:type="pct"/>
            <w:tcBorders>
              <w:top w:val="nil"/>
              <w:left w:val="nil"/>
              <w:bottom w:val="nil"/>
              <w:right w:val="nil"/>
            </w:tcBorders>
            <w:vAlign w:val="bottom"/>
          </w:tcPr>
          <w:p w14:paraId="7C21FF1C"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94" w:type="pct"/>
            <w:tcBorders>
              <w:top w:val="nil"/>
              <w:left w:val="nil"/>
              <w:bottom w:val="nil"/>
              <w:right w:val="nil"/>
            </w:tcBorders>
            <w:vAlign w:val="bottom"/>
          </w:tcPr>
          <w:p w14:paraId="3F44C843"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057 </w:t>
            </w:r>
          </w:p>
        </w:tc>
        <w:tc>
          <w:tcPr>
            <w:tcW w:w="479" w:type="pct"/>
            <w:tcBorders>
              <w:top w:val="nil"/>
              <w:left w:val="nil"/>
              <w:bottom w:val="nil"/>
              <w:right w:val="nil"/>
            </w:tcBorders>
            <w:vAlign w:val="bottom"/>
          </w:tcPr>
          <w:p w14:paraId="4CC38C2E"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574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254 </w:t>
            </w:r>
          </w:p>
        </w:tc>
        <w:tc>
          <w:tcPr>
            <w:tcW w:w="507" w:type="pct"/>
            <w:tcBorders>
              <w:top w:val="nil"/>
              <w:left w:val="nil"/>
              <w:bottom w:val="nil"/>
              <w:right w:val="nil"/>
            </w:tcBorders>
            <w:vAlign w:val="bottom"/>
          </w:tcPr>
          <w:p w14:paraId="04E59263"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136</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498 </w:t>
            </w:r>
          </w:p>
        </w:tc>
        <w:tc>
          <w:tcPr>
            <w:tcW w:w="493" w:type="pct"/>
            <w:tcBorders>
              <w:top w:val="nil"/>
              <w:left w:val="nil"/>
              <w:bottom w:val="nil"/>
              <w:right w:val="nil"/>
            </w:tcBorders>
            <w:vAlign w:val="bottom"/>
          </w:tcPr>
          <w:p w14:paraId="762D92FD"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453 </w:t>
            </w:r>
          </w:p>
        </w:tc>
        <w:tc>
          <w:tcPr>
            <w:tcW w:w="507" w:type="pct"/>
            <w:tcBorders>
              <w:top w:val="nil"/>
              <w:left w:val="nil"/>
              <w:bottom w:val="nil"/>
              <w:right w:val="nil"/>
            </w:tcBorders>
            <w:vAlign w:val="bottom"/>
          </w:tcPr>
          <w:p w14:paraId="4D6CE880" w14:textId="77777777" w:rsidR="002659BF" w:rsidRPr="00587444" w:rsidRDefault="002659BF"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351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196 </w:t>
            </w:r>
          </w:p>
        </w:tc>
        <w:tc>
          <w:tcPr>
            <w:tcW w:w="506" w:type="pct"/>
            <w:tcBorders>
              <w:top w:val="nil"/>
              <w:left w:val="nil"/>
              <w:bottom w:val="nil"/>
              <w:right w:val="nil"/>
            </w:tcBorders>
            <w:vAlign w:val="bottom"/>
          </w:tcPr>
          <w:p w14:paraId="66204240"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200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795 </w:t>
            </w:r>
          </w:p>
        </w:tc>
      </w:tr>
      <w:tr w:rsidR="002659BF" w:rsidRPr="00587444" w14:paraId="08AE3628" w14:textId="77777777" w:rsidTr="002B2F13">
        <w:tc>
          <w:tcPr>
            <w:tcW w:w="1074" w:type="pct"/>
          </w:tcPr>
          <w:p w14:paraId="08B718BE"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733CDF40"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52" w:type="pct"/>
            <w:vAlign w:val="bottom"/>
          </w:tcPr>
          <w:p w14:paraId="014D9D3B"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vAlign w:val="bottom"/>
          </w:tcPr>
          <w:p w14:paraId="19958108"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vAlign w:val="bottom"/>
          </w:tcPr>
          <w:p w14:paraId="1783C3E9"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c>
          <w:tcPr>
            <w:tcW w:w="507" w:type="pct"/>
            <w:vAlign w:val="bottom"/>
          </w:tcPr>
          <w:p w14:paraId="34FF82DF"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vAlign w:val="bottom"/>
          </w:tcPr>
          <w:p w14:paraId="494C7034"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224 </w:t>
            </w:r>
          </w:p>
        </w:tc>
        <w:tc>
          <w:tcPr>
            <w:tcW w:w="507" w:type="pct"/>
            <w:vAlign w:val="bottom"/>
          </w:tcPr>
          <w:p w14:paraId="14794C27" w14:textId="77777777" w:rsidR="002659BF" w:rsidRPr="00587444" w:rsidRDefault="002659BF"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922 </w:t>
            </w:r>
          </w:p>
        </w:tc>
        <w:tc>
          <w:tcPr>
            <w:tcW w:w="506" w:type="pct"/>
            <w:vAlign w:val="bottom"/>
          </w:tcPr>
          <w:p w14:paraId="0C6B3A74"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r>
      <w:tr w:rsidR="002659BF" w:rsidRPr="00587444" w14:paraId="5E8F7824" w14:textId="77777777" w:rsidTr="002B2F13">
        <w:trPr>
          <w:trHeight w:val="519"/>
        </w:trPr>
        <w:tc>
          <w:tcPr>
            <w:tcW w:w="1074" w:type="pct"/>
          </w:tcPr>
          <w:p w14:paraId="1E6050FC" w14:textId="77777777" w:rsidR="002659BF" w:rsidRPr="00587444" w:rsidDel="0082071C" w:rsidRDefault="002659BF" w:rsidP="002B2F1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700F8CB7"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6</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991 </w:t>
            </w:r>
          </w:p>
        </w:tc>
        <w:tc>
          <w:tcPr>
            <w:tcW w:w="452" w:type="pct"/>
            <w:vAlign w:val="bottom"/>
          </w:tcPr>
          <w:p w14:paraId="1F963906"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976 </w:t>
            </w:r>
          </w:p>
        </w:tc>
        <w:tc>
          <w:tcPr>
            <w:tcW w:w="494" w:type="pct"/>
            <w:vAlign w:val="bottom"/>
          </w:tcPr>
          <w:p w14:paraId="61166E6C"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642 </w:t>
            </w:r>
          </w:p>
        </w:tc>
        <w:tc>
          <w:tcPr>
            <w:tcW w:w="479" w:type="pct"/>
            <w:vAlign w:val="bottom"/>
          </w:tcPr>
          <w:p w14:paraId="34971DDF"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714 </w:t>
            </w:r>
          </w:p>
        </w:tc>
        <w:tc>
          <w:tcPr>
            <w:tcW w:w="507" w:type="pct"/>
            <w:vAlign w:val="bottom"/>
          </w:tcPr>
          <w:p w14:paraId="2461B86C"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647 </w:t>
            </w:r>
          </w:p>
        </w:tc>
        <w:tc>
          <w:tcPr>
            <w:tcW w:w="493" w:type="pct"/>
            <w:vAlign w:val="bottom"/>
          </w:tcPr>
          <w:p w14:paraId="53ECDADA"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888 </w:t>
            </w:r>
          </w:p>
        </w:tc>
        <w:tc>
          <w:tcPr>
            <w:tcW w:w="507" w:type="pct"/>
            <w:vAlign w:val="bottom"/>
          </w:tcPr>
          <w:p w14:paraId="4094D24F" w14:textId="77777777" w:rsidR="002659BF" w:rsidRPr="00587444" w:rsidDel="008D408B"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228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858 </w:t>
            </w:r>
          </w:p>
        </w:tc>
        <w:tc>
          <w:tcPr>
            <w:tcW w:w="506" w:type="pct"/>
            <w:vAlign w:val="bottom"/>
          </w:tcPr>
          <w:p w14:paraId="2854F6DE"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217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970 </w:t>
            </w:r>
          </w:p>
        </w:tc>
      </w:tr>
      <w:tr w:rsidR="002659BF" w:rsidRPr="00587444" w14:paraId="04A419A9" w14:textId="77777777" w:rsidTr="002B2F13">
        <w:tc>
          <w:tcPr>
            <w:tcW w:w="1074" w:type="pct"/>
            <w:vAlign w:val="bottom"/>
          </w:tcPr>
          <w:p w14:paraId="4100E095"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bottom w:val="single" w:sz="4" w:space="0" w:color="auto"/>
            </w:tcBorders>
            <w:vAlign w:val="bottom"/>
          </w:tcPr>
          <w:p w14:paraId="59B4965C"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52" w:type="pct"/>
            <w:tcBorders>
              <w:bottom w:val="single" w:sz="4" w:space="0" w:color="auto"/>
            </w:tcBorders>
            <w:vAlign w:val="bottom"/>
          </w:tcPr>
          <w:p w14:paraId="7FF92647"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tcBorders>
              <w:bottom w:val="single" w:sz="4" w:space="0" w:color="auto"/>
            </w:tcBorders>
            <w:vAlign w:val="bottom"/>
          </w:tcPr>
          <w:p w14:paraId="143E705A"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tcBorders>
              <w:bottom w:val="single" w:sz="4" w:space="0" w:color="auto"/>
            </w:tcBorders>
            <w:vAlign w:val="bottom"/>
          </w:tcPr>
          <w:p w14:paraId="3A68D83B"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tcBorders>
              <w:bottom w:val="single" w:sz="4" w:space="0" w:color="auto"/>
            </w:tcBorders>
            <w:vAlign w:val="bottom"/>
          </w:tcPr>
          <w:p w14:paraId="633C175D"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tcBorders>
              <w:bottom w:val="single" w:sz="4" w:space="0" w:color="auto"/>
            </w:tcBorders>
            <w:vAlign w:val="bottom"/>
          </w:tcPr>
          <w:p w14:paraId="13593303" w14:textId="77777777" w:rsidR="002659BF" w:rsidRPr="00587444"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365 </w:t>
            </w:r>
          </w:p>
        </w:tc>
        <w:tc>
          <w:tcPr>
            <w:tcW w:w="507" w:type="pct"/>
            <w:tcBorders>
              <w:bottom w:val="single" w:sz="4" w:space="0" w:color="auto"/>
            </w:tcBorders>
            <w:vAlign w:val="bottom"/>
          </w:tcPr>
          <w:p w14:paraId="6006C6F7" w14:textId="77777777" w:rsidR="002659BF" w:rsidRPr="00587444" w:rsidRDefault="002659BF" w:rsidP="002B2F1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11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365 </w:t>
            </w:r>
          </w:p>
        </w:tc>
        <w:tc>
          <w:tcPr>
            <w:tcW w:w="506" w:type="pct"/>
            <w:tcBorders>
              <w:bottom w:val="single" w:sz="4" w:space="0" w:color="auto"/>
            </w:tcBorders>
            <w:vAlign w:val="bottom"/>
          </w:tcPr>
          <w:p w14:paraId="7F0BD981" w14:textId="77777777" w:rsidR="002659BF" w:rsidRPr="00587444" w:rsidDel="00D96E20" w:rsidRDefault="002659BF" w:rsidP="002B2F1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r>
      <w:tr w:rsidR="002659BF" w:rsidRPr="00587444" w14:paraId="30118A77" w14:textId="77777777" w:rsidTr="002B2F13">
        <w:trPr>
          <w:trHeight w:hRule="exact" w:val="407"/>
        </w:trPr>
        <w:tc>
          <w:tcPr>
            <w:tcW w:w="1074" w:type="pct"/>
            <w:vAlign w:val="bottom"/>
          </w:tcPr>
          <w:p w14:paraId="26791C2C" w14:textId="77777777" w:rsidR="002659BF" w:rsidRPr="00587444" w:rsidRDefault="002659BF"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Total assets</w:t>
            </w:r>
          </w:p>
        </w:tc>
        <w:tc>
          <w:tcPr>
            <w:tcW w:w="488" w:type="pct"/>
            <w:tcBorders>
              <w:top w:val="nil"/>
              <w:left w:val="nil"/>
              <w:bottom w:val="single" w:sz="8" w:space="0" w:color="auto"/>
              <w:right w:val="nil"/>
            </w:tcBorders>
            <w:vAlign w:val="bottom"/>
          </w:tcPr>
          <w:p w14:paraId="0F3A8B2B"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444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561 </w:t>
            </w:r>
          </w:p>
        </w:tc>
        <w:tc>
          <w:tcPr>
            <w:tcW w:w="452" w:type="pct"/>
            <w:tcBorders>
              <w:top w:val="nil"/>
              <w:left w:val="nil"/>
              <w:bottom w:val="single" w:sz="8" w:space="0" w:color="auto"/>
              <w:right w:val="nil"/>
            </w:tcBorders>
            <w:vAlign w:val="bottom"/>
          </w:tcPr>
          <w:p w14:paraId="53F9B987"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267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028 </w:t>
            </w:r>
          </w:p>
        </w:tc>
        <w:tc>
          <w:tcPr>
            <w:tcW w:w="494" w:type="pct"/>
            <w:tcBorders>
              <w:top w:val="nil"/>
              <w:left w:val="nil"/>
              <w:bottom w:val="single" w:sz="8" w:space="0" w:color="auto"/>
              <w:right w:val="nil"/>
            </w:tcBorders>
            <w:vAlign w:val="bottom"/>
          </w:tcPr>
          <w:p w14:paraId="2E4F3FC5"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464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715 </w:t>
            </w:r>
          </w:p>
        </w:tc>
        <w:tc>
          <w:tcPr>
            <w:tcW w:w="479" w:type="pct"/>
            <w:tcBorders>
              <w:top w:val="nil"/>
              <w:left w:val="nil"/>
              <w:bottom w:val="single" w:sz="8" w:space="0" w:color="auto"/>
              <w:right w:val="nil"/>
            </w:tcBorders>
            <w:vAlign w:val="bottom"/>
          </w:tcPr>
          <w:p w14:paraId="314E263C"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020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079 </w:t>
            </w:r>
          </w:p>
        </w:tc>
        <w:tc>
          <w:tcPr>
            <w:tcW w:w="507" w:type="pct"/>
            <w:tcBorders>
              <w:top w:val="nil"/>
              <w:left w:val="nil"/>
              <w:bottom w:val="single" w:sz="8" w:space="0" w:color="auto"/>
              <w:right w:val="nil"/>
            </w:tcBorders>
            <w:vAlign w:val="bottom"/>
          </w:tcPr>
          <w:p w14:paraId="1E1D9215"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740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218 </w:t>
            </w:r>
          </w:p>
        </w:tc>
        <w:tc>
          <w:tcPr>
            <w:tcW w:w="493" w:type="pct"/>
            <w:tcBorders>
              <w:top w:val="nil"/>
              <w:left w:val="nil"/>
              <w:bottom w:val="single" w:sz="8" w:space="0" w:color="auto"/>
              <w:right w:val="nil"/>
            </w:tcBorders>
            <w:vAlign w:val="bottom"/>
          </w:tcPr>
          <w:p w14:paraId="6F79F1A3"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67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620 </w:t>
            </w:r>
          </w:p>
        </w:tc>
        <w:tc>
          <w:tcPr>
            <w:tcW w:w="507" w:type="pct"/>
            <w:tcBorders>
              <w:top w:val="nil"/>
              <w:left w:val="nil"/>
              <w:bottom w:val="single" w:sz="8" w:space="0" w:color="auto"/>
              <w:right w:val="nil"/>
            </w:tcBorders>
            <w:vAlign w:val="bottom"/>
          </w:tcPr>
          <w:p w14:paraId="3437FB64" w14:textId="77777777" w:rsidR="002659BF" w:rsidRPr="00587444"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004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221 </w:t>
            </w:r>
          </w:p>
        </w:tc>
        <w:tc>
          <w:tcPr>
            <w:tcW w:w="506" w:type="pct"/>
            <w:tcBorders>
              <w:top w:val="nil"/>
              <w:left w:val="nil"/>
              <w:bottom w:val="single" w:sz="8" w:space="0" w:color="auto"/>
              <w:right w:val="nil"/>
            </w:tcBorders>
            <w:vAlign w:val="bottom"/>
          </w:tcPr>
          <w:p w14:paraId="62B40ADC" w14:textId="77777777" w:rsidR="002659BF" w:rsidRPr="00587444" w:rsidDel="00D96E20" w:rsidRDefault="002659BF" w:rsidP="002B2F1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797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783 </w:t>
            </w:r>
          </w:p>
        </w:tc>
      </w:tr>
      <w:tr w:rsidR="002659BF" w:rsidRPr="00587444" w14:paraId="2B3C37AE" w14:textId="77777777" w:rsidTr="002B2F13">
        <w:trPr>
          <w:trHeight w:hRule="exact" w:val="295"/>
        </w:trPr>
        <w:tc>
          <w:tcPr>
            <w:tcW w:w="1074" w:type="pct"/>
            <w:vAlign w:val="bottom"/>
          </w:tcPr>
          <w:p w14:paraId="2BF9CA54" w14:textId="77777777" w:rsidR="002659BF" w:rsidRPr="00587444" w:rsidRDefault="002659BF" w:rsidP="002B2F13">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28D3BCDA"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5E00C3D8"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5E662EB4"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111A8530"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41743517"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2225851B"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147016CE"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2B27A6F1" w14:textId="77777777" w:rsidR="002659BF" w:rsidRPr="00587444" w:rsidDel="00D96E20" w:rsidRDefault="002659BF" w:rsidP="002B2F13">
            <w:pPr>
              <w:suppressAutoHyphens w:val="0"/>
              <w:autoSpaceDN/>
              <w:spacing w:line="320" w:lineRule="exact"/>
              <w:jc w:val="right"/>
              <w:rPr>
                <w:rFonts w:ascii="Arial" w:eastAsia="Calibri" w:hAnsi="Arial" w:cs="Arial"/>
                <w:b/>
                <w:bCs/>
                <w:sz w:val="15"/>
                <w:szCs w:val="15"/>
              </w:rPr>
            </w:pPr>
          </w:p>
        </w:tc>
      </w:tr>
      <w:tr w:rsidR="002659BF" w:rsidRPr="00587444" w14:paraId="7E7DAD21" w14:textId="77777777" w:rsidTr="002B2F13">
        <w:trPr>
          <w:trHeight w:hRule="exact" w:val="279"/>
        </w:trPr>
        <w:tc>
          <w:tcPr>
            <w:tcW w:w="1074" w:type="pct"/>
          </w:tcPr>
          <w:p w14:paraId="4030D6AB" w14:textId="77777777" w:rsidR="002659BF" w:rsidRPr="00587444" w:rsidRDefault="002659BF"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Liabilities </w:t>
            </w:r>
          </w:p>
        </w:tc>
        <w:tc>
          <w:tcPr>
            <w:tcW w:w="488" w:type="pct"/>
            <w:tcBorders>
              <w:left w:val="nil"/>
              <w:right w:val="nil"/>
            </w:tcBorders>
            <w:vAlign w:val="bottom"/>
          </w:tcPr>
          <w:p w14:paraId="2CA82A66"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4A6F6172"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2DFA3CD0"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73FBCEB4"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1E35B2BF"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0D171DD6"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4AE0430E"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18793F4A" w14:textId="77777777" w:rsidR="002659BF" w:rsidRPr="00587444" w:rsidDel="00D96E20" w:rsidRDefault="002659BF" w:rsidP="002B2F13">
            <w:pPr>
              <w:suppressAutoHyphens w:val="0"/>
              <w:autoSpaceDN/>
              <w:spacing w:line="320" w:lineRule="exact"/>
              <w:jc w:val="right"/>
              <w:rPr>
                <w:rFonts w:ascii="Arial" w:eastAsia="Calibri" w:hAnsi="Arial" w:cs="Arial"/>
                <w:b/>
                <w:bCs/>
                <w:sz w:val="15"/>
                <w:szCs w:val="15"/>
              </w:rPr>
            </w:pPr>
          </w:p>
        </w:tc>
      </w:tr>
      <w:tr w:rsidR="002659BF" w:rsidRPr="00587444" w14:paraId="5F209459" w14:textId="77777777" w:rsidTr="002B2F13">
        <w:trPr>
          <w:trHeight w:hRule="exact" w:val="285"/>
        </w:trPr>
        <w:tc>
          <w:tcPr>
            <w:tcW w:w="1074" w:type="pct"/>
            <w:vAlign w:val="center"/>
          </w:tcPr>
          <w:p w14:paraId="3667D47C" w14:textId="77777777" w:rsidR="002659BF" w:rsidRPr="00587444" w:rsidRDefault="002659BF"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88" w:type="pct"/>
            <w:tcBorders>
              <w:top w:val="nil"/>
              <w:left w:val="nil"/>
              <w:bottom w:val="nil"/>
              <w:right w:val="nil"/>
            </w:tcBorders>
            <w:vAlign w:val="bottom"/>
          </w:tcPr>
          <w:p w14:paraId="484F5883"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c>
          <w:tcPr>
            <w:tcW w:w="452" w:type="pct"/>
            <w:tcBorders>
              <w:top w:val="nil"/>
              <w:left w:val="nil"/>
              <w:bottom w:val="nil"/>
              <w:right w:val="nil"/>
            </w:tcBorders>
            <w:vAlign w:val="bottom"/>
          </w:tcPr>
          <w:p w14:paraId="27036DA9"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4992BE97"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1DA68AAA"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19224D23"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3" w:type="pct"/>
            <w:tcBorders>
              <w:top w:val="nil"/>
              <w:left w:val="nil"/>
              <w:bottom w:val="nil"/>
              <w:right w:val="nil"/>
            </w:tcBorders>
            <w:vAlign w:val="bottom"/>
          </w:tcPr>
          <w:p w14:paraId="53F60617"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117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159 </w:t>
            </w:r>
          </w:p>
        </w:tc>
        <w:tc>
          <w:tcPr>
            <w:tcW w:w="507" w:type="pct"/>
            <w:tcBorders>
              <w:top w:val="nil"/>
              <w:left w:val="nil"/>
              <w:bottom w:val="nil"/>
              <w:right w:val="nil"/>
            </w:tcBorders>
            <w:vAlign w:val="bottom"/>
          </w:tcPr>
          <w:p w14:paraId="20547A0C"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876 </w:t>
            </w:r>
          </w:p>
        </w:tc>
        <w:tc>
          <w:tcPr>
            <w:tcW w:w="506" w:type="pct"/>
            <w:tcBorders>
              <w:top w:val="nil"/>
              <w:left w:val="nil"/>
              <w:bottom w:val="nil"/>
              <w:right w:val="nil"/>
            </w:tcBorders>
            <w:vAlign w:val="bottom"/>
          </w:tcPr>
          <w:p w14:paraId="63DAE218" w14:textId="77777777" w:rsidR="002659BF" w:rsidRPr="00587444" w:rsidDel="00D96E20"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r>
      <w:tr w:rsidR="002659BF" w:rsidRPr="00587444" w14:paraId="2C3C840D" w14:textId="77777777" w:rsidTr="002B2F13">
        <w:trPr>
          <w:trHeight w:hRule="exact" w:val="277"/>
        </w:trPr>
        <w:tc>
          <w:tcPr>
            <w:tcW w:w="1074" w:type="pct"/>
          </w:tcPr>
          <w:p w14:paraId="7FE80E2B"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047480C9"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59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925 </w:t>
            </w:r>
          </w:p>
        </w:tc>
        <w:tc>
          <w:tcPr>
            <w:tcW w:w="452" w:type="pct"/>
            <w:tcBorders>
              <w:top w:val="nil"/>
              <w:left w:val="nil"/>
              <w:bottom w:val="nil"/>
              <w:right w:val="nil"/>
            </w:tcBorders>
            <w:vAlign w:val="bottom"/>
          </w:tcPr>
          <w:p w14:paraId="047D478F"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162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220 </w:t>
            </w:r>
          </w:p>
        </w:tc>
        <w:tc>
          <w:tcPr>
            <w:tcW w:w="494" w:type="pct"/>
            <w:tcBorders>
              <w:top w:val="nil"/>
              <w:left w:val="nil"/>
              <w:bottom w:val="nil"/>
              <w:right w:val="nil"/>
            </w:tcBorders>
            <w:vAlign w:val="bottom"/>
          </w:tcPr>
          <w:p w14:paraId="552EF6B0"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277 </w:t>
            </w:r>
          </w:p>
        </w:tc>
        <w:tc>
          <w:tcPr>
            <w:tcW w:w="479" w:type="pct"/>
            <w:tcBorders>
              <w:top w:val="nil"/>
              <w:left w:val="nil"/>
              <w:bottom w:val="nil"/>
              <w:right w:val="nil"/>
            </w:tcBorders>
            <w:vAlign w:val="bottom"/>
          </w:tcPr>
          <w:p w14:paraId="05BAB18E"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637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050 </w:t>
            </w:r>
          </w:p>
        </w:tc>
        <w:tc>
          <w:tcPr>
            <w:tcW w:w="507" w:type="pct"/>
            <w:tcBorders>
              <w:top w:val="nil"/>
              <w:left w:val="nil"/>
              <w:bottom w:val="nil"/>
              <w:right w:val="nil"/>
            </w:tcBorders>
            <w:vAlign w:val="bottom"/>
          </w:tcPr>
          <w:p w14:paraId="663A527A"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084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967 </w:t>
            </w:r>
          </w:p>
        </w:tc>
        <w:tc>
          <w:tcPr>
            <w:tcW w:w="493" w:type="pct"/>
            <w:tcBorders>
              <w:top w:val="nil"/>
              <w:left w:val="nil"/>
              <w:bottom w:val="nil"/>
              <w:right w:val="nil"/>
            </w:tcBorders>
            <w:vAlign w:val="bottom"/>
          </w:tcPr>
          <w:p w14:paraId="667AED82"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737 </w:t>
            </w:r>
          </w:p>
        </w:tc>
        <w:tc>
          <w:tcPr>
            <w:tcW w:w="507" w:type="pct"/>
            <w:tcBorders>
              <w:top w:val="nil"/>
              <w:left w:val="nil"/>
              <w:bottom w:val="nil"/>
              <w:right w:val="nil"/>
            </w:tcBorders>
            <w:vAlign w:val="bottom"/>
          </w:tcPr>
          <w:p w14:paraId="14F6703E" w14:textId="77777777" w:rsidR="002659BF" w:rsidRPr="00587444"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176 </w:t>
            </w:r>
          </w:p>
        </w:tc>
        <w:tc>
          <w:tcPr>
            <w:tcW w:w="506" w:type="pct"/>
            <w:tcBorders>
              <w:top w:val="nil"/>
              <w:left w:val="nil"/>
              <w:bottom w:val="nil"/>
              <w:right w:val="nil"/>
            </w:tcBorders>
            <w:vAlign w:val="bottom"/>
          </w:tcPr>
          <w:p w14:paraId="4D3CB019" w14:textId="77777777" w:rsidR="002659BF" w:rsidRPr="00587444" w:rsidDel="00D96E20" w:rsidRDefault="002659BF" w:rsidP="002B2F1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198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507 </w:t>
            </w:r>
          </w:p>
        </w:tc>
      </w:tr>
      <w:tr w:rsidR="002659BF" w:rsidRPr="00587444" w14:paraId="0385DE3D" w14:textId="77777777" w:rsidTr="002B2F13">
        <w:trPr>
          <w:trHeight w:hRule="exact" w:val="852"/>
        </w:trPr>
        <w:tc>
          <w:tcPr>
            <w:tcW w:w="1074" w:type="pct"/>
            <w:vAlign w:val="center"/>
          </w:tcPr>
          <w:p w14:paraId="28A2BFD0"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bottom w:val="nil"/>
              <w:right w:val="nil"/>
            </w:tcBorders>
            <w:vAlign w:val="bottom"/>
          </w:tcPr>
          <w:p w14:paraId="06A56748"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52" w:type="pct"/>
            <w:tcBorders>
              <w:top w:val="nil"/>
              <w:left w:val="nil"/>
              <w:bottom w:val="nil"/>
              <w:right w:val="nil"/>
            </w:tcBorders>
            <w:vAlign w:val="bottom"/>
          </w:tcPr>
          <w:p w14:paraId="1277EB08"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1D805C63"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60650A92"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1F535D41"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tcBorders>
              <w:top w:val="nil"/>
              <w:left w:val="nil"/>
              <w:bottom w:val="nil"/>
              <w:right w:val="nil"/>
            </w:tcBorders>
            <w:vAlign w:val="bottom"/>
          </w:tcPr>
          <w:p w14:paraId="5C2D54C3"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380 </w:t>
            </w:r>
          </w:p>
        </w:tc>
        <w:tc>
          <w:tcPr>
            <w:tcW w:w="507" w:type="pct"/>
            <w:tcBorders>
              <w:top w:val="nil"/>
              <w:left w:val="nil"/>
              <w:bottom w:val="nil"/>
              <w:right w:val="nil"/>
            </w:tcBorders>
            <w:vAlign w:val="bottom"/>
          </w:tcPr>
          <w:p w14:paraId="5219A7FD"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380 </w:t>
            </w:r>
          </w:p>
        </w:tc>
        <w:tc>
          <w:tcPr>
            <w:tcW w:w="506" w:type="pct"/>
            <w:tcBorders>
              <w:top w:val="nil"/>
              <w:left w:val="nil"/>
              <w:bottom w:val="nil"/>
              <w:right w:val="nil"/>
            </w:tcBorders>
            <w:vAlign w:val="bottom"/>
          </w:tcPr>
          <w:p w14:paraId="3D4E6502" w14:textId="77777777" w:rsidR="002659BF" w:rsidRPr="00587444" w:rsidRDefault="002659BF" w:rsidP="002B2F1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r>
      <w:tr w:rsidR="002659BF" w:rsidRPr="00587444" w14:paraId="2A067181" w14:textId="77777777" w:rsidTr="002B2F13">
        <w:trPr>
          <w:trHeight w:hRule="exact" w:val="285"/>
        </w:trPr>
        <w:tc>
          <w:tcPr>
            <w:tcW w:w="1074" w:type="pct"/>
            <w:vAlign w:val="center"/>
          </w:tcPr>
          <w:p w14:paraId="41AB7BD6" w14:textId="77777777" w:rsidR="002659BF" w:rsidRPr="00587444" w:rsidRDefault="002659BF" w:rsidP="002B2F1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nil"/>
              <w:right w:val="nil"/>
            </w:tcBorders>
            <w:vAlign w:val="bottom"/>
          </w:tcPr>
          <w:p w14:paraId="6ABAAAFD"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52" w:type="pct"/>
            <w:tcBorders>
              <w:top w:val="nil"/>
              <w:left w:val="nil"/>
              <w:bottom w:val="nil"/>
              <w:right w:val="nil"/>
            </w:tcBorders>
            <w:vAlign w:val="bottom"/>
          </w:tcPr>
          <w:p w14:paraId="163E9B7B"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7ADF82EA"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6BAE44EA"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1796B33B"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3" w:type="pct"/>
            <w:tcBorders>
              <w:top w:val="nil"/>
              <w:left w:val="nil"/>
              <w:right w:val="nil"/>
            </w:tcBorders>
            <w:vAlign w:val="bottom"/>
          </w:tcPr>
          <w:p w14:paraId="0B669968"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729 </w:t>
            </w:r>
          </w:p>
        </w:tc>
        <w:tc>
          <w:tcPr>
            <w:tcW w:w="507" w:type="pct"/>
            <w:tcBorders>
              <w:top w:val="nil"/>
              <w:left w:val="nil"/>
              <w:right w:val="nil"/>
            </w:tcBorders>
            <w:vAlign w:val="bottom"/>
          </w:tcPr>
          <w:p w14:paraId="7A17DC61"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729 </w:t>
            </w:r>
          </w:p>
        </w:tc>
        <w:tc>
          <w:tcPr>
            <w:tcW w:w="506" w:type="pct"/>
            <w:tcBorders>
              <w:top w:val="nil"/>
              <w:left w:val="nil"/>
              <w:right w:val="nil"/>
            </w:tcBorders>
            <w:vAlign w:val="bottom"/>
          </w:tcPr>
          <w:p w14:paraId="006E7EE3" w14:textId="77777777" w:rsidR="002659BF" w:rsidRPr="00587444" w:rsidDel="00D96E20"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r>
      <w:tr w:rsidR="002659BF" w:rsidRPr="00587444" w14:paraId="436D7306" w14:textId="77777777" w:rsidTr="002B2F13">
        <w:trPr>
          <w:trHeight w:hRule="exact" w:val="298"/>
        </w:trPr>
        <w:tc>
          <w:tcPr>
            <w:tcW w:w="1074" w:type="pct"/>
            <w:vAlign w:val="center"/>
          </w:tcPr>
          <w:p w14:paraId="543D2DB1" w14:textId="77777777" w:rsidR="002659BF" w:rsidRPr="00587444" w:rsidRDefault="002659BF"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liabilities </w:t>
            </w:r>
          </w:p>
        </w:tc>
        <w:tc>
          <w:tcPr>
            <w:tcW w:w="488" w:type="pct"/>
            <w:tcBorders>
              <w:top w:val="single" w:sz="8" w:space="0" w:color="auto"/>
              <w:left w:val="nil"/>
              <w:bottom w:val="single" w:sz="12" w:space="0" w:color="auto"/>
              <w:right w:val="nil"/>
            </w:tcBorders>
            <w:vAlign w:val="bottom"/>
          </w:tcPr>
          <w:p w14:paraId="4A0EBDBF"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642 </w:t>
            </w:r>
          </w:p>
        </w:tc>
        <w:tc>
          <w:tcPr>
            <w:tcW w:w="452" w:type="pct"/>
            <w:tcBorders>
              <w:top w:val="single" w:sz="8" w:space="0" w:color="auto"/>
              <w:left w:val="nil"/>
              <w:bottom w:val="single" w:sz="12" w:space="0" w:color="auto"/>
              <w:right w:val="nil"/>
            </w:tcBorders>
            <w:vAlign w:val="bottom"/>
          </w:tcPr>
          <w:p w14:paraId="329233D6"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162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220 </w:t>
            </w:r>
          </w:p>
        </w:tc>
        <w:tc>
          <w:tcPr>
            <w:tcW w:w="494" w:type="pct"/>
            <w:tcBorders>
              <w:top w:val="single" w:sz="8" w:space="0" w:color="auto"/>
              <w:left w:val="nil"/>
              <w:bottom w:val="single" w:sz="12" w:space="0" w:color="auto"/>
              <w:right w:val="nil"/>
            </w:tcBorders>
            <w:vAlign w:val="bottom"/>
          </w:tcPr>
          <w:p w14:paraId="2DDB5E5A"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301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277 </w:t>
            </w:r>
          </w:p>
        </w:tc>
        <w:tc>
          <w:tcPr>
            <w:tcW w:w="479" w:type="pct"/>
            <w:tcBorders>
              <w:top w:val="single" w:sz="8" w:space="0" w:color="auto"/>
              <w:left w:val="nil"/>
              <w:bottom w:val="single" w:sz="12" w:space="0" w:color="auto"/>
              <w:right w:val="nil"/>
            </w:tcBorders>
            <w:vAlign w:val="bottom"/>
          </w:tcPr>
          <w:p w14:paraId="53BF72B8"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050 </w:t>
            </w:r>
          </w:p>
        </w:tc>
        <w:tc>
          <w:tcPr>
            <w:tcW w:w="507" w:type="pct"/>
            <w:tcBorders>
              <w:top w:val="single" w:sz="8" w:space="0" w:color="auto"/>
              <w:left w:val="nil"/>
              <w:bottom w:val="single" w:sz="12" w:space="0" w:color="auto"/>
              <w:right w:val="nil"/>
            </w:tcBorders>
            <w:vAlign w:val="bottom"/>
          </w:tcPr>
          <w:p w14:paraId="72A0D661"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084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967 </w:t>
            </w:r>
          </w:p>
        </w:tc>
        <w:tc>
          <w:tcPr>
            <w:tcW w:w="493" w:type="pct"/>
            <w:tcBorders>
              <w:top w:val="single" w:sz="8" w:space="0" w:color="auto"/>
              <w:left w:val="nil"/>
              <w:bottom w:val="single" w:sz="12" w:space="0" w:color="auto"/>
              <w:right w:val="nil"/>
            </w:tcBorders>
            <w:vAlign w:val="bottom"/>
          </w:tcPr>
          <w:p w14:paraId="1F4D49C4"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238</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005 </w:t>
            </w:r>
          </w:p>
        </w:tc>
        <w:tc>
          <w:tcPr>
            <w:tcW w:w="507" w:type="pct"/>
            <w:tcBorders>
              <w:top w:val="single" w:sz="8" w:space="0" w:color="auto"/>
              <w:left w:val="nil"/>
              <w:bottom w:val="single" w:sz="12" w:space="0" w:color="auto"/>
              <w:right w:val="nil"/>
            </w:tcBorders>
            <w:vAlign w:val="bottom"/>
          </w:tcPr>
          <w:p w14:paraId="7313A7DC" w14:textId="77777777" w:rsidR="002659BF" w:rsidRPr="00587444"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561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161 </w:t>
            </w:r>
          </w:p>
        </w:tc>
        <w:tc>
          <w:tcPr>
            <w:tcW w:w="506" w:type="pct"/>
            <w:tcBorders>
              <w:top w:val="single" w:sz="8" w:space="0" w:color="auto"/>
              <w:left w:val="nil"/>
              <w:bottom w:val="single" w:sz="12" w:space="0" w:color="auto"/>
              <w:right w:val="nil"/>
            </w:tcBorders>
            <w:vAlign w:val="bottom"/>
          </w:tcPr>
          <w:p w14:paraId="541BA3F3" w14:textId="77777777" w:rsidR="002659BF" w:rsidRPr="00587444" w:rsidDel="00D96E20" w:rsidRDefault="002659BF" w:rsidP="002B2F1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276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224 </w:t>
            </w:r>
          </w:p>
        </w:tc>
      </w:tr>
      <w:tr w:rsidR="002659BF" w:rsidRPr="00587444" w14:paraId="75DB07AD" w14:textId="77777777" w:rsidTr="002B2F13">
        <w:trPr>
          <w:trHeight w:hRule="exact" w:val="397"/>
        </w:trPr>
        <w:tc>
          <w:tcPr>
            <w:tcW w:w="1074" w:type="pct"/>
            <w:vAlign w:val="center"/>
          </w:tcPr>
          <w:p w14:paraId="58E28D89" w14:textId="77777777" w:rsidR="002659BF" w:rsidRPr="00587444" w:rsidRDefault="002659BF" w:rsidP="002B2F1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pacing w:val="-2"/>
                <w:sz w:val="15"/>
                <w:szCs w:val="15"/>
              </w:rPr>
              <w:t>Interest rate gap</w:t>
            </w:r>
          </w:p>
        </w:tc>
        <w:tc>
          <w:tcPr>
            <w:tcW w:w="488" w:type="pct"/>
            <w:tcBorders>
              <w:top w:val="nil"/>
              <w:left w:val="nil"/>
              <w:bottom w:val="single" w:sz="12" w:space="0" w:color="auto"/>
              <w:right w:val="nil"/>
            </w:tcBorders>
            <w:shd w:val="clear" w:color="auto" w:fill="auto"/>
            <w:vAlign w:val="bottom"/>
          </w:tcPr>
          <w:p w14:paraId="065CB13E"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306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919 </w:t>
            </w:r>
          </w:p>
        </w:tc>
        <w:tc>
          <w:tcPr>
            <w:tcW w:w="452" w:type="pct"/>
            <w:tcBorders>
              <w:top w:val="nil"/>
              <w:left w:val="nil"/>
              <w:bottom w:val="single" w:sz="12" w:space="0" w:color="auto"/>
              <w:right w:val="nil"/>
            </w:tcBorders>
            <w:shd w:val="clear" w:color="auto" w:fill="auto"/>
            <w:vAlign w:val="bottom"/>
          </w:tcPr>
          <w:p w14:paraId="2D083D4A"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104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808 </w:t>
            </w:r>
          </w:p>
        </w:tc>
        <w:tc>
          <w:tcPr>
            <w:tcW w:w="494" w:type="pct"/>
            <w:tcBorders>
              <w:top w:val="nil"/>
              <w:left w:val="nil"/>
              <w:bottom w:val="single" w:sz="12" w:space="0" w:color="auto"/>
              <w:right w:val="nil"/>
            </w:tcBorders>
            <w:shd w:val="clear" w:color="auto" w:fill="auto"/>
            <w:vAlign w:val="bottom"/>
          </w:tcPr>
          <w:p w14:paraId="30240857"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163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438 </w:t>
            </w:r>
          </w:p>
        </w:tc>
        <w:tc>
          <w:tcPr>
            <w:tcW w:w="479" w:type="pct"/>
            <w:tcBorders>
              <w:top w:val="nil"/>
              <w:left w:val="nil"/>
              <w:bottom w:val="single" w:sz="12" w:space="0" w:color="auto"/>
              <w:right w:val="nil"/>
            </w:tcBorders>
            <w:shd w:val="clear" w:color="auto" w:fill="auto"/>
            <w:vAlign w:val="bottom"/>
          </w:tcPr>
          <w:p w14:paraId="7160BDE1"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383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029 </w:t>
            </w:r>
          </w:p>
        </w:tc>
        <w:tc>
          <w:tcPr>
            <w:tcW w:w="507" w:type="pct"/>
            <w:tcBorders>
              <w:top w:val="nil"/>
              <w:left w:val="nil"/>
              <w:bottom w:val="single" w:sz="12" w:space="0" w:color="auto"/>
              <w:right w:val="nil"/>
            </w:tcBorders>
            <w:shd w:val="clear" w:color="auto" w:fill="auto"/>
            <w:vAlign w:val="bottom"/>
          </w:tcPr>
          <w:p w14:paraId="27615D7F"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655</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251 </w:t>
            </w:r>
          </w:p>
        </w:tc>
        <w:tc>
          <w:tcPr>
            <w:tcW w:w="493" w:type="pct"/>
            <w:tcBorders>
              <w:top w:val="nil"/>
              <w:left w:val="nil"/>
              <w:bottom w:val="single" w:sz="12" w:space="0" w:color="auto"/>
              <w:right w:val="nil"/>
            </w:tcBorders>
            <w:shd w:val="clear" w:color="auto" w:fill="auto"/>
            <w:vAlign w:val="bottom"/>
          </w:tcPr>
          <w:p w14:paraId="5D4C953F"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(170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385)</w:t>
            </w:r>
          </w:p>
        </w:tc>
        <w:tc>
          <w:tcPr>
            <w:tcW w:w="507" w:type="pct"/>
            <w:tcBorders>
              <w:top w:val="nil"/>
              <w:left w:val="nil"/>
              <w:bottom w:val="single" w:sz="12" w:space="0" w:color="auto"/>
              <w:right w:val="nil"/>
            </w:tcBorders>
            <w:shd w:val="clear" w:color="auto" w:fill="auto"/>
            <w:vAlign w:val="bottom"/>
          </w:tcPr>
          <w:p w14:paraId="5E066FFF" w14:textId="77777777" w:rsidR="002659BF" w:rsidRPr="00587444"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443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060 </w:t>
            </w:r>
          </w:p>
        </w:tc>
        <w:tc>
          <w:tcPr>
            <w:tcW w:w="506" w:type="pct"/>
            <w:tcBorders>
              <w:top w:val="nil"/>
              <w:left w:val="nil"/>
              <w:bottom w:val="single" w:sz="12" w:space="0" w:color="auto"/>
              <w:right w:val="nil"/>
            </w:tcBorders>
            <w:shd w:val="clear" w:color="auto" w:fill="auto"/>
            <w:vAlign w:val="bottom"/>
          </w:tcPr>
          <w:p w14:paraId="380368DF" w14:textId="77777777" w:rsidR="002659BF" w:rsidRPr="00587444" w:rsidDel="00D96E20" w:rsidRDefault="002659BF" w:rsidP="002B2F1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521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559 </w:t>
            </w:r>
          </w:p>
        </w:tc>
      </w:tr>
    </w:tbl>
    <w:p w14:paraId="18BD090B"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2710A511"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44994E40"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06"/>
          <w:pgSz w:w="11907" w:h="16840" w:code="9"/>
          <w:pgMar w:top="1418" w:right="1134" w:bottom="1134" w:left="1418" w:header="851" w:footer="851" w:gutter="0"/>
          <w:cols w:space="720"/>
          <w:noEndnote/>
        </w:sectPr>
      </w:pPr>
    </w:p>
    <w:p w14:paraId="485BB5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456DD0" w14:textId="745467B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5F9266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8486CC" w14:textId="1489A746"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5</w:t>
      </w:r>
      <w:r w:rsidR="007E6B55">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0D33EB1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CFC1C8" w14:textId="0F8E87DB"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5</w:t>
      </w:r>
      <w:r w:rsidR="007E6B55">
        <w:rPr>
          <w:rFonts w:ascii="Arial" w:hAnsi="Arial" w:cs="Arial"/>
          <w:b/>
          <w:bCs/>
          <w:sz w:val="20"/>
          <w:szCs w:val="20"/>
          <w:lang w:val="en-GB"/>
        </w:rPr>
        <w:t>.</w:t>
      </w:r>
      <w:r w:rsidRPr="00587444">
        <w:rPr>
          <w:rFonts w:ascii="Arial" w:hAnsi="Arial" w:cs="Arial"/>
          <w:b/>
          <w:bCs/>
          <w:sz w:val="20"/>
          <w:szCs w:val="20"/>
          <w:lang w:val="en-GB"/>
        </w:rPr>
        <w:t>1</w:t>
      </w:r>
      <w:r w:rsidR="007E6B55">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0C49CE0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70C69F" w14:textId="77777777" w:rsidR="00587444" w:rsidRPr="00587444" w:rsidRDefault="00587444" w:rsidP="00587444">
      <w:pPr>
        <w:tabs>
          <w:tab w:val="left" w:pos="-720"/>
        </w:tabs>
        <w:autoSpaceDN/>
        <w:ind w:right="-6"/>
        <w:jc w:val="both"/>
        <w:rPr>
          <w:rFonts w:ascii="Arial" w:hAnsi="Arial" w:cs="Arial"/>
          <w:sz w:val="20"/>
          <w:szCs w:val="20"/>
          <w:lang w:val="en-GB"/>
        </w:rPr>
      </w:pPr>
      <w:r w:rsidRPr="00587444">
        <w:rPr>
          <w:rFonts w:ascii="Arial" w:hAnsi="Arial" w:cs="Arial"/>
          <w:sz w:val="20"/>
          <w:szCs w:val="20"/>
          <w:lang w:val="en-GB"/>
        </w:rPr>
        <w:t xml:space="preserve">Total assets and total liabilities on the basis of a possibility of changes in interest rates (fixed or variable): </w:t>
      </w:r>
    </w:p>
    <w:p w14:paraId="2F807577" w14:textId="77777777" w:rsidR="00587444" w:rsidRPr="00587444" w:rsidRDefault="00587444" w:rsidP="00587444">
      <w:pPr>
        <w:tabs>
          <w:tab w:val="left" w:pos="-720"/>
        </w:tabs>
        <w:autoSpaceDN/>
        <w:spacing w:line="300" w:lineRule="exact"/>
        <w:ind w:right="-6"/>
        <w:jc w:val="both"/>
        <w:rPr>
          <w:rFonts w:ascii="Arial" w:hAnsi="Arial" w:cs="Arial"/>
          <w:sz w:val="20"/>
          <w:szCs w:val="20"/>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587444" w:rsidRPr="00587444" w14:paraId="296216AF" w14:textId="77777777" w:rsidTr="00DD69E7">
        <w:trPr>
          <w:trHeight w:val="239"/>
        </w:trPr>
        <w:tc>
          <w:tcPr>
            <w:tcW w:w="1843" w:type="pct"/>
            <w:shd w:val="clear" w:color="auto" w:fill="auto"/>
            <w:vAlign w:val="bottom"/>
          </w:tcPr>
          <w:p w14:paraId="6E271671"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1579" w:type="pct"/>
            <w:gridSpan w:val="2"/>
            <w:shd w:val="clear" w:color="auto" w:fill="auto"/>
            <w:vAlign w:val="bottom"/>
          </w:tcPr>
          <w:p w14:paraId="6C94E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018" w:name="_Toc4062790"/>
            <w:r w:rsidRPr="00587444">
              <w:rPr>
                <w:rFonts w:ascii="Arial" w:hAnsi="Arial" w:cs="Arial"/>
                <w:b/>
                <w:sz w:val="18"/>
                <w:szCs w:val="18"/>
              </w:rPr>
              <w:t>Group</w:t>
            </w:r>
            <w:bookmarkEnd w:id="1018"/>
          </w:p>
        </w:tc>
        <w:tc>
          <w:tcPr>
            <w:tcW w:w="1578" w:type="pct"/>
            <w:gridSpan w:val="2"/>
            <w:shd w:val="clear" w:color="auto" w:fill="auto"/>
            <w:vAlign w:val="bottom"/>
          </w:tcPr>
          <w:p w14:paraId="26731E6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019" w:name="_Toc4062791"/>
            <w:r w:rsidRPr="00587444">
              <w:rPr>
                <w:rFonts w:ascii="Arial" w:hAnsi="Arial" w:cs="Arial"/>
                <w:b/>
                <w:sz w:val="18"/>
                <w:szCs w:val="18"/>
              </w:rPr>
              <w:t>Bank</w:t>
            </w:r>
            <w:bookmarkEnd w:id="1019"/>
          </w:p>
        </w:tc>
      </w:tr>
      <w:tr w:rsidR="00587444" w:rsidRPr="00587444" w14:paraId="6F831307" w14:textId="77777777" w:rsidTr="00DD69E7">
        <w:trPr>
          <w:trHeight w:val="211"/>
        </w:trPr>
        <w:tc>
          <w:tcPr>
            <w:tcW w:w="1843" w:type="pct"/>
            <w:shd w:val="clear" w:color="auto" w:fill="auto"/>
            <w:vAlign w:val="bottom"/>
          </w:tcPr>
          <w:p w14:paraId="330CF312"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789" w:type="pct"/>
            <w:vAlign w:val="center"/>
          </w:tcPr>
          <w:p w14:paraId="12D5B58F" w14:textId="33576168"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20" w:name="_Toc4062792"/>
            <w:r w:rsidRPr="00587444">
              <w:rPr>
                <w:rFonts w:ascii="Arial" w:hAnsi="Arial" w:cs="Arial"/>
                <w:b/>
                <w:bCs/>
                <w:sz w:val="18"/>
                <w:szCs w:val="18"/>
              </w:rPr>
              <w:t xml:space="preserve">31 December </w:t>
            </w:r>
            <w:bookmarkEnd w:id="1020"/>
            <w:r w:rsidRPr="00587444">
              <w:rPr>
                <w:rFonts w:ascii="Arial" w:hAnsi="Arial" w:cs="Arial"/>
                <w:b/>
                <w:bCs/>
                <w:sz w:val="18"/>
                <w:szCs w:val="18"/>
              </w:rPr>
              <w:t>202</w:t>
            </w:r>
            <w:r w:rsidR="0082325A">
              <w:rPr>
                <w:rFonts w:ascii="Arial" w:hAnsi="Arial" w:cs="Arial"/>
                <w:b/>
                <w:bCs/>
                <w:sz w:val="18"/>
                <w:szCs w:val="18"/>
              </w:rPr>
              <w:t>4</w:t>
            </w:r>
          </w:p>
        </w:tc>
        <w:tc>
          <w:tcPr>
            <w:tcW w:w="790" w:type="pct"/>
            <w:vAlign w:val="center"/>
          </w:tcPr>
          <w:p w14:paraId="2BA2F562" w14:textId="5E7B9DD0" w:rsidR="00587444" w:rsidRPr="00587444" w:rsidRDefault="00587444" w:rsidP="00587444">
            <w:pPr>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31 December 202</w:t>
            </w:r>
            <w:r w:rsidR="0082325A">
              <w:rPr>
                <w:rFonts w:ascii="Arial" w:hAnsi="Arial" w:cs="Arial"/>
                <w:b/>
                <w:bCs/>
                <w:sz w:val="18"/>
                <w:szCs w:val="18"/>
              </w:rPr>
              <w:t>3</w:t>
            </w:r>
          </w:p>
        </w:tc>
        <w:tc>
          <w:tcPr>
            <w:tcW w:w="789" w:type="pct"/>
            <w:vAlign w:val="center"/>
          </w:tcPr>
          <w:p w14:paraId="25AC808D" w14:textId="17B29863"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21" w:name="_Toc4062793"/>
            <w:r w:rsidRPr="00587444">
              <w:rPr>
                <w:rFonts w:ascii="Arial" w:hAnsi="Arial" w:cs="Arial"/>
                <w:b/>
                <w:bCs/>
                <w:sz w:val="18"/>
                <w:szCs w:val="18"/>
              </w:rPr>
              <w:t xml:space="preserve">31 December </w:t>
            </w:r>
            <w:bookmarkEnd w:id="1021"/>
            <w:r w:rsidRPr="00587444">
              <w:rPr>
                <w:rFonts w:ascii="Arial" w:hAnsi="Arial" w:cs="Arial"/>
                <w:b/>
                <w:bCs/>
                <w:sz w:val="18"/>
                <w:szCs w:val="18"/>
              </w:rPr>
              <w:t>202</w:t>
            </w:r>
            <w:r w:rsidR="0082325A">
              <w:rPr>
                <w:rFonts w:ascii="Arial" w:hAnsi="Arial" w:cs="Arial"/>
                <w:b/>
                <w:bCs/>
                <w:sz w:val="18"/>
                <w:szCs w:val="18"/>
              </w:rPr>
              <w:t>4</w:t>
            </w:r>
          </w:p>
        </w:tc>
        <w:tc>
          <w:tcPr>
            <w:tcW w:w="789" w:type="pct"/>
            <w:vAlign w:val="center"/>
          </w:tcPr>
          <w:p w14:paraId="65CC73CB" w14:textId="6841D995"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22" w:name="_Toc4062794"/>
            <w:r w:rsidRPr="00587444">
              <w:rPr>
                <w:rFonts w:ascii="Arial" w:hAnsi="Arial" w:cs="Arial"/>
                <w:b/>
                <w:bCs/>
                <w:sz w:val="18"/>
                <w:szCs w:val="18"/>
              </w:rPr>
              <w:t xml:space="preserve">31 December </w:t>
            </w:r>
            <w:bookmarkEnd w:id="1022"/>
            <w:r w:rsidRPr="00587444">
              <w:rPr>
                <w:rFonts w:ascii="Arial" w:hAnsi="Arial" w:cs="Arial"/>
                <w:b/>
                <w:bCs/>
                <w:sz w:val="18"/>
                <w:szCs w:val="18"/>
              </w:rPr>
              <w:t>202</w:t>
            </w:r>
            <w:r w:rsidR="0082325A">
              <w:rPr>
                <w:rFonts w:ascii="Arial" w:hAnsi="Arial" w:cs="Arial"/>
                <w:b/>
                <w:bCs/>
                <w:sz w:val="18"/>
                <w:szCs w:val="18"/>
              </w:rPr>
              <w:t>3</w:t>
            </w:r>
          </w:p>
        </w:tc>
      </w:tr>
      <w:tr w:rsidR="007E6B55" w:rsidRPr="00587444" w14:paraId="76777C63" w14:textId="77777777" w:rsidTr="00DD69E7">
        <w:trPr>
          <w:trHeight w:val="211"/>
        </w:trPr>
        <w:tc>
          <w:tcPr>
            <w:tcW w:w="1843" w:type="pct"/>
            <w:shd w:val="clear" w:color="auto" w:fill="auto"/>
            <w:vAlign w:val="bottom"/>
          </w:tcPr>
          <w:p w14:paraId="127DDD0C" w14:textId="77777777" w:rsidR="007E6B55" w:rsidRPr="00587444" w:rsidRDefault="007E6B55" w:rsidP="007E6B55">
            <w:pPr>
              <w:tabs>
                <w:tab w:val="left" w:pos="-720"/>
              </w:tabs>
              <w:autoSpaceDN/>
              <w:spacing w:line="360" w:lineRule="auto"/>
              <w:ind w:right="-5"/>
              <w:jc w:val="both"/>
              <w:rPr>
                <w:rFonts w:ascii="Arial" w:hAnsi="Arial" w:cs="Arial"/>
                <w:b/>
                <w:sz w:val="18"/>
                <w:szCs w:val="18"/>
              </w:rPr>
            </w:pPr>
          </w:p>
        </w:tc>
        <w:tc>
          <w:tcPr>
            <w:tcW w:w="789" w:type="pct"/>
            <w:vAlign w:val="center"/>
          </w:tcPr>
          <w:p w14:paraId="0195BF40" w14:textId="689CE973" w:rsidR="007E6B55" w:rsidRPr="00587444" w:rsidRDefault="007E6B55" w:rsidP="007E6B55">
            <w:pPr>
              <w:suppressAutoHyphens w:val="0"/>
              <w:autoSpaceDN/>
              <w:spacing w:line="280" w:lineRule="exact"/>
              <w:jc w:val="right"/>
              <w:outlineLvl w:val="0"/>
              <w:rPr>
                <w:rFonts w:ascii="Arial" w:hAnsi="Arial" w:cs="Arial"/>
                <w:b/>
                <w:bCs/>
                <w:sz w:val="18"/>
                <w:szCs w:val="18"/>
              </w:rPr>
            </w:pPr>
            <w:bookmarkStart w:id="1023" w:name="_Toc4062796"/>
            <w:r>
              <w:rPr>
                <w:rFonts w:ascii="Arial" w:hAnsi="Arial" w:cs="Arial"/>
                <w:b/>
                <w:bCs/>
                <w:sz w:val="18"/>
                <w:szCs w:val="18"/>
              </w:rPr>
              <w:t xml:space="preserve">EUR </w:t>
            </w:r>
            <w:r w:rsidRPr="00587444">
              <w:rPr>
                <w:rFonts w:ascii="Arial" w:hAnsi="Arial" w:cs="Arial"/>
                <w:b/>
                <w:bCs/>
                <w:sz w:val="18"/>
                <w:szCs w:val="18"/>
              </w:rPr>
              <w:t>‘000</w:t>
            </w:r>
            <w:bookmarkEnd w:id="1023"/>
          </w:p>
        </w:tc>
        <w:tc>
          <w:tcPr>
            <w:tcW w:w="790" w:type="pct"/>
            <w:vAlign w:val="center"/>
          </w:tcPr>
          <w:p w14:paraId="68D69BF7" w14:textId="5D7969B5"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89" w:type="pct"/>
            <w:vAlign w:val="center"/>
          </w:tcPr>
          <w:p w14:paraId="0C2A48E6" w14:textId="095D0C7B"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789" w:type="pct"/>
            <w:vAlign w:val="center"/>
          </w:tcPr>
          <w:p w14:paraId="4D3B494A" w14:textId="135EA7D2"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r>
      <w:tr w:rsidR="007E6B55" w:rsidRPr="00587444" w14:paraId="33187C6E" w14:textId="77777777" w:rsidTr="00DD69E7">
        <w:trPr>
          <w:trHeight w:hRule="exact" w:val="284"/>
        </w:trPr>
        <w:tc>
          <w:tcPr>
            <w:tcW w:w="1843" w:type="pct"/>
            <w:shd w:val="clear" w:color="auto" w:fill="auto"/>
            <w:vAlign w:val="bottom"/>
          </w:tcPr>
          <w:p w14:paraId="60EBE05E" w14:textId="77777777" w:rsidR="007E6B55" w:rsidRPr="00587444" w:rsidRDefault="007E6B55" w:rsidP="007E6B55">
            <w:pPr>
              <w:tabs>
                <w:tab w:val="left" w:pos="-720"/>
              </w:tabs>
              <w:autoSpaceDN/>
              <w:ind w:right="-5"/>
              <w:rPr>
                <w:rFonts w:ascii="Arial" w:hAnsi="Arial" w:cs="Arial"/>
                <w:b/>
                <w:sz w:val="18"/>
                <w:szCs w:val="18"/>
              </w:rPr>
            </w:pPr>
            <w:r w:rsidRPr="00587444">
              <w:rPr>
                <w:rFonts w:ascii="Arial" w:hAnsi="Arial" w:cs="Arial"/>
                <w:b/>
                <w:sz w:val="18"/>
                <w:szCs w:val="18"/>
              </w:rPr>
              <w:t>Assets</w:t>
            </w:r>
          </w:p>
        </w:tc>
        <w:tc>
          <w:tcPr>
            <w:tcW w:w="789" w:type="pct"/>
            <w:shd w:val="clear" w:color="auto" w:fill="auto"/>
            <w:vAlign w:val="bottom"/>
          </w:tcPr>
          <w:p w14:paraId="540B6079" w14:textId="77777777" w:rsidR="007E6B55" w:rsidRPr="00587444" w:rsidRDefault="007E6B55" w:rsidP="007E6B55">
            <w:pPr>
              <w:tabs>
                <w:tab w:val="left" w:pos="-720"/>
              </w:tabs>
              <w:autoSpaceDN/>
              <w:ind w:right="-5"/>
              <w:jc w:val="right"/>
              <w:rPr>
                <w:rFonts w:ascii="Arial" w:hAnsi="Arial" w:cs="Arial"/>
                <w:sz w:val="18"/>
                <w:szCs w:val="18"/>
              </w:rPr>
            </w:pPr>
          </w:p>
        </w:tc>
        <w:tc>
          <w:tcPr>
            <w:tcW w:w="790" w:type="pct"/>
            <w:shd w:val="clear" w:color="auto" w:fill="auto"/>
            <w:vAlign w:val="bottom"/>
          </w:tcPr>
          <w:p w14:paraId="5380D221"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100A2378"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6FFF6026" w14:textId="77777777" w:rsidR="007E6B55" w:rsidRPr="00587444" w:rsidRDefault="007E6B55" w:rsidP="007E6B55">
            <w:pPr>
              <w:tabs>
                <w:tab w:val="left" w:pos="-720"/>
              </w:tabs>
              <w:autoSpaceDN/>
              <w:ind w:right="-5"/>
              <w:jc w:val="right"/>
              <w:rPr>
                <w:rFonts w:ascii="Arial" w:hAnsi="Arial" w:cs="Arial"/>
                <w:sz w:val="18"/>
                <w:szCs w:val="18"/>
              </w:rPr>
            </w:pPr>
          </w:p>
        </w:tc>
      </w:tr>
      <w:tr w:rsidR="007E6B55" w:rsidRPr="00587444" w14:paraId="67657929" w14:textId="77777777" w:rsidTr="00DD69E7">
        <w:trPr>
          <w:trHeight w:hRule="exact" w:val="284"/>
        </w:trPr>
        <w:tc>
          <w:tcPr>
            <w:tcW w:w="1843" w:type="pct"/>
            <w:shd w:val="clear" w:color="auto" w:fill="auto"/>
            <w:vAlign w:val="bottom"/>
          </w:tcPr>
          <w:p w14:paraId="4D6A4DB8" w14:textId="77777777" w:rsidR="007E6B55" w:rsidRPr="00587444" w:rsidRDefault="007E6B55" w:rsidP="007E6B55">
            <w:pPr>
              <w:tabs>
                <w:tab w:val="left" w:pos="-720"/>
              </w:tabs>
              <w:autoSpaceDN/>
              <w:ind w:right="-5"/>
              <w:rPr>
                <w:rFonts w:ascii="Arial" w:hAnsi="Arial" w:cs="Arial"/>
                <w:b/>
                <w:sz w:val="18"/>
                <w:szCs w:val="18"/>
              </w:rPr>
            </w:pPr>
          </w:p>
        </w:tc>
        <w:tc>
          <w:tcPr>
            <w:tcW w:w="789" w:type="pct"/>
            <w:shd w:val="clear" w:color="auto" w:fill="auto"/>
            <w:vAlign w:val="bottom"/>
          </w:tcPr>
          <w:p w14:paraId="023469CF" w14:textId="77777777" w:rsidR="007E6B55" w:rsidRPr="00587444" w:rsidRDefault="007E6B55" w:rsidP="007E6B55">
            <w:pPr>
              <w:tabs>
                <w:tab w:val="left" w:pos="-720"/>
              </w:tabs>
              <w:autoSpaceDN/>
              <w:ind w:right="-5"/>
              <w:jc w:val="right"/>
              <w:rPr>
                <w:rFonts w:ascii="Arial" w:hAnsi="Arial" w:cs="Arial"/>
                <w:sz w:val="18"/>
                <w:szCs w:val="18"/>
              </w:rPr>
            </w:pPr>
          </w:p>
        </w:tc>
        <w:tc>
          <w:tcPr>
            <w:tcW w:w="790" w:type="pct"/>
            <w:shd w:val="clear" w:color="auto" w:fill="auto"/>
            <w:vAlign w:val="bottom"/>
          </w:tcPr>
          <w:p w14:paraId="2FCBD522"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39BC5644"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0946422D" w14:textId="77777777" w:rsidR="007E6B55" w:rsidRPr="00587444" w:rsidRDefault="007E6B55" w:rsidP="007E6B55">
            <w:pPr>
              <w:tabs>
                <w:tab w:val="left" w:pos="-720"/>
              </w:tabs>
              <w:autoSpaceDN/>
              <w:ind w:right="-5"/>
              <w:jc w:val="right"/>
              <w:rPr>
                <w:rFonts w:ascii="Arial" w:hAnsi="Arial" w:cs="Arial"/>
                <w:sz w:val="18"/>
                <w:szCs w:val="18"/>
              </w:rPr>
            </w:pPr>
          </w:p>
        </w:tc>
      </w:tr>
      <w:tr w:rsidR="003A09FF" w:rsidRPr="00587444" w14:paraId="69629B58" w14:textId="77777777" w:rsidTr="00DD69E7">
        <w:trPr>
          <w:trHeight w:hRule="exact" w:val="284"/>
        </w:trPr>
        <w:tc>
          <w:tcPr>
            <w:tcW w:w="1843" w:type="pct"/>
            <w:shd w:val="clear" w:color="auto" w:fill="auto"/>
            <w:vAlign w:val="bottom"/>
          </w:tcPr>
          <w:p w14:paraId="3AE5F84E" w14:textId="77777777" w:rsidR="003A09FF" w:rsidRPr="00587444" w:rsidRDefault="003A09FF" w:rsidP="003A09FF">
            <w:pPr>
              <w:tabs>
                <w:tab w:val="left" w:pos="-720"/>
              </w:tabs>
              <w:autoSpaceDN/>
              <w:ind w:right="-5"/>
              <w:rPr>
                <w:rFonts w:ascii="Arial" w:hAnsi="Arial" w:cs="Arial"/>
                <w:sz w:val="18"/>
                <w:szCs w:val="18"/>
              </w:rPr>
            </w:pPr>
            <w:r w:rsidRPr="00587444">
              <w:rPr>
                <w:rFonts w:ascii="Arial" w:hAnsi="Arial" w:cs="Arial"/>
                <w:sz w:val="18"/>
                <w:szCs w:val="18"/>
              </w:rPr>
              <w:t>Fixed interest rate assets</w:t>
            </w:r>
          </w:p>
        </w:tc>
        <w:tc>
          <w:tcPr>
            <w:tcW w:w="789" w:type="pct"/>
            <w:tcBorders>
              <w:top w:val="nil"/>
              <w:left w:val="nil"/>
              <w:bottom w:val="nil"/>
              <w:right w:val="nil"/>
            </w:tcBorders>
            <w:shd w:val="clear" w:color="auto" w:fill="auto"/>
            <w:vAlign w:val="bottom"/>
          </w:tcPr>
          <w:p w14:paraId="23739D15" w14:textId="3148BBC3" w:rsidR="003A09FF" w:rsidRPr="00587444" w:rsidRDefault="003A09FF" w:rsidP="003A09FF">
            <w:pPr>
              <w:tabs>
                <w:tab w:val="left" w:pos="-720"/>
              </w:tabs>
              <w:autoSpaceDN/>
              <w:ind w:right="-5"/>
              <w:jc w:val="right"/>
              <w:rPr>
                <w:rFonts w:ascii="Arial" w:hAnsi="Arial" w:cs="Arial"/>
                <w:sz w:val="18"/>
                <w:szCs w:val="18"/>
              </w:rPr>
            </w:pPr>
            <w:r w:rsidRPr="00180C05">
              <w:rPr>
                <w:rFonts w:ascii="Arial" w:hAnsi="Arial" w:cs="Arial"/>
                <w:sz w:val="18"/>
                <w:szCs w:val="18"/>
              </w:rPr>
              <w:t>3</w:t>
            </w:r>
            <w:r w:rsidR="009C67B6">
              <w:rPr>
                <w:rFonts w:ascii="Arial" w:hAnsi="Arial" w:cs="Arial"/>
                <w:sz w:val="18"/>
                <w:szCs w:val="18"/>
              </w:rPr>
              <w:t>,</w:t>
            </w:r>
            <w:r w:rsidRPr="00180C05">
              <w:rPr>
                <w:rFonts w:ascii="Arial" w:hAnsi="Arial" w:cs="Arial"/>
                <w:sz w:val="18"/>
                <w:szCs w:val="18"/>
              </w:rPr>
              <w:t>809</w:t>
            </w:r>
            <w:r w:rsidR="009C67B6">
              <w:rPr>
                <w:rFonts w:ascii="Arial" w:hAnsi="Arial" w:cs="Arial"/>
                <w:sz w:val="18"/>
                <w:szCs w:val="18"/>
              </w:rPr>
              <w:t>,</w:t>
            </w:r>
            <w:r w:rsidRPr="00180C05">
              <w:rPr>
                <w:rFonts w:ascii="Arial" w:hAnsi="Arial" w:cs="Arial"/>
                <w:sz w:val="18"/>
                <w:szCs w:val="18"/>
              </w:rPr>
              <w:t>138</w:t>
            </w:r>
          </w:p>
        </w:tc>
        <w:tc>
          <w:tcPr>
            <w:tcW w:w="790" w:type="pct"/>
            <w:tcBorders>
              <w:top w:val="nil"/>
              <w:left w:val="nil"/>
              <w:bottom w:val="nil"/>
              <w:right w:val="nil"/>
            </w:tcBorders>
            <w:shd w:val="clear" w:color="auto" w:fill="auto"/>
            <w:vAlign w:val="bottom"/>
          </w:tcPr>
          <w:p w14:paraId="255DF2D1" w14:textId="4825A516" w:rsidR="003A09FF" w:rsidRPr="00587444" w:rsidRDefault="003A09FF" w:rsidP="003A09FF">
            <w:pPr>
              <w:tabs>
                <w:tab w:val="left" w:pos="-720"/>
              </w:tabs>
              <w:autoSpaceDN/>
              <w:ind w:right="-5"/>
              <w:jc w:val="right"/>
              <w:rPr>
                <w:rFonts w:ascii="Arial" w:hAnsi="Arial" w:cs="Arial"/>
                <w:sz w:val="18"/>
                <w:szCs w:val="18"/>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807</w:t>
            </w:r>
            <w:r>
              <w:rPr>
                <w:rFonts w:ascii="Arial" w:hAnsi="Arial" w:cs="Arial"/>
                <w:sz w:val="18"/>
                <w:szCs w:val="18"/>
              </w:rPr>
              <w:t>,</w:t>
            </w:r>
            <w:r w:rsidRPr="00F959D0">
              <w:rPr>
                <w:rFonts w:ascii="Arial" w:hAnsi="Arial" w:cs="Arial"/>
                <w:sz w:val="18"/>
                <w:szCs w:val="18"/>
              </w:rPr>
              <w:t xml:space="preserve">019 </w:t>
            </w:r>
          </w:p>
        </w:tc>
        <w:tc>
          <w:tcPr>
            <w:tcW w:w="789" w:type="pct"/>
            <w:tcBorders>
              <w:top w:val="nil"/>
              <w:left w:val="nil"/>
              <w:bottom w:val="nil"/>
              <w:right w:val="nil"/>
            </w:tcBorders>
            <w:shd w:val="clear" w:color="auto" w:fill="auto"/>
            <w:vAlign w:val="bottom"/>
          </w:tcPr>
          <w:p w14:paraId="2038FAA5" w14:textId="2010B4B8" w:rsidR="003A09FF" w:rsidRPr="00587444" w:rsidRDefault="003A09FF" w:rsidP="003A09FF">
            <w:pPr>
              <w:tabs>
                <w:tab w:val="left" w:pos="-720"/>
              </w:tabs>
              <w:autoSpaceDN/>
              <w:ind w:right="-5"/>
              <w:jc w:val="right"/>
              <w:rPr>
                <w:rFonts w:ascii="Arial" w:hAnsi="Arial" w:cs="Arial"/>
                <w:sz w:val="18"/>
                <w:szCs w:val="18"/>
              </w:rPr>
            </w:pPr>
            <w:r w:rsidRPr="00180C05">
              <w:rPr>
                <w:rFonts w:ascii="Arial" w:hAnsi="Arial" w:cs="Arial"/>
                <w:sz w:val="18"/>
                <w:szCs w:val="18"/>
              </w:rPr>
              <w:t>3</w:t>
            </w:r>
            <w:r w:rsidR="009C67B6">
              <w:rPr>
                <w:rFonts w:ascii="Arial" w:hAnsi="Arial" w:cs="Arial"/>
                <w:sz w:val="18"/>
                <w:szCs w:val="18"/>
              </w:rPr>
              <w:t>,</w:t>
            </w:r>
            <w:r w:rsidRPr="00180C05">
              <w:rPr>
                <w:rFonts w:ascii="Arial" w:hAnsi="Arial" w:cs="Arial"/>
                <w:sz w:val="18"/>
                <w:szCs w:val="18"/>
              </w:rPr>
              <w:t>799</w:t>
            </w:r>
            <w:r w:rsidR="009C67B6">
              <w:rPr>
                <w:rFonts w:ascii="Arial" w:hAnsi="Arial" w:cs="Arial"/>
                <w:sz w:val="18"/>
                <w:szCs w:val="18"/>
              </w:rPr>
              <w:t>,</w:t>
            </w:r>
            <w:r w:rsidRPr="00180C05">
              <w:rPr>
                <w:rFonts w:ascii="Arial" w:hAnsi="Arial" w:cs="Arial"/>
                <w:sz w:val="18"/>
                <w:szCs w:val="18"/>
              </w:rPr>
              <w:t>052</w:t>
            </w:r>
          </w:p>
        </w:tc>
        <w:tc>
          <w:tcPr>
            <w:tcW w:w="789" w:type="pct"/>
            <w:tcBorders>
              <w:top w:val="nil"/>
              <w:left w:val="nil"/>
              <w:bottom w:val="nil"/>
              <w:right w:val="nil"/>
            </w:tcBorders>
            <w:shd w:val="clear" w:color="auto" w:fill="auto"/>
            <w:vAlign w:val="bottom"/>
          </w:tcPr>
          <w:p w14:paraId="44F440B1" w14:textId="60858584" w:rsidR="003A09FF" w:rsidRPr="00587444" w:rsidRDefault="003A09FF" w:rsidP="003A09FF">
            <w:pPr>
              <w:tabs>
                <w:tab w:val="left" w:pos="-720"/>
              </w:tabs>
              <w:autoSpaceDN/>
              <w:ind w:right="-5"/>
              <w:jc w:val="right"/>
              <w:rPr>
                <w:rFonts w:ascii="Arial" w:hAnsi="Arial" w:cs="Arial"/>
                <w:sz w:val="18"/>
                <w:szCs w:val="18"/>
              </w:rPr>
            </w:pPr>
            <w:r w:rsidRPr="00F959D0">
              <w:rPr>
                <w:rFonts w:ascii="Arial" w:hAnsi="Arial" w:cs="Arial"/>
                <w:sz w:val="18"/>
                <w:szCs w:val="18"/>
              </w:rPr>
              <w:t>3</w:t>
            </w:r>
            <w:r>
              <w:rPr>
                <w:rFonts w:ascii="Arial" w:hAnsi="Arial" w:cs="Arial"/>
                <w:sz w:val="18"/>
                <w:szCs w:val="18"/>
              </w:rPr>
              <w:t>,</w:t>
            </w:r>
            <w:r w:rsidRPr="00F959D0">
              <w:rPr>
                <w:rFonts w:ascii="Arial" w:hAnsi="Arial" w:cs="Arial"/>
                <w:sz w:val="18"/>
                <w:szCs w:val="18"/>
              </w:rPr>
              <w:t>797</w:t>
            </w:r>
            <w:r>
              <w:rPr>
                <w:rFonts w:ascii="Arial" w:hAnsi="Arial" w:cs="Arial"/>
                <w:sz w:val="18"/>
                <w:szCs w:val="18"/>
              </w:rPr>
              <w:t>,</w:t>
            </w:r>
            <w:r w:rsidRPr="00F959D0">
              <w:rPr>
                <w:rFonts w:ascii="Arial" w:hAnsi="Arial" w:cs="Arial"/>
                <w:sz w:val="18"/>
                <w:szCs w:val="18"/>
              </w:rPr>
              <w:t>783</w:t>
            </w:r>
          </w:p>
        </w:tc>
      </w:tr>
      <w:tr w:rsidR="003A09FF" w:rsidRPr="00587444" w14:paraId="39885A2C" w14:textId="77777777" w:rsidTr="00B75ED0">
        <w:trPr>
          <w:trHeight w:hRule="exact" w:val="284"/>
        </w:trPr>
        <w:tc>
          <w:tcPr>
            <w:tcW w:w="1843" w:type="pct"/>
            <w:shd w:val="clear" w:color="auto" w:fill="auto"/>
            <w:vAlign w:val="bottom"/>
          </w:tcPr>
          <w:p w14:paraId="06EE5F08" w14:textId="77777777" w:rsidR="003A09FF" w:rsidRPr="00587444" w:rsidRDefault="003A09FF" w:rsidP="003A09FF">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assets</w:t>
            </w:r>
          </w:p>
        </w:tc>
        <w:tc>
          <w:tcPr>
            <w:tcW w:w="789" w:type="pct"/>
            <w:tcBorders>
              <w:top w:val="nil"/>
              <w:left w:val="nil"/>
              <w:right w:val="nil"/>
            </w:tcBorders>
            <w:shd w:val="clear" w:color="auto" w:fill="auto"/>
            <w:vAlign w:val="bottom"/>
          </w:tcPr>
          <w:p w14:paraId="01C06424" w14:textId="44251AAC" w:rsidR="003A09FF" w:rsidRPr="00587444" w:rsidRDefault="003A09FF" w:rsidP="003A09FF">
            <w:pPr>
              <w:tabs>
                <w:tab w:val="left" w:pos="-720"/>
              </w:tabs>
              <w:autoSpaceDN/>
              <w:ind w:right="-5"/>
              <w:jc w:val="right"/>
              <w:rPr>
                <w:rFonts w:ascii="Arial" w:hAnsi="Arial" w:cs="Arial"/>
                <w:sz w:val="18"/>
                <w:szCs w:val="18"/>
              </w:rPr>
            </w:pPr>
            <w:r w:rsidRPr="00180C05">
              <w:rPr>
                <w:rFonts w:ascii="Arial" w:hAnsi="Arial" w:cs="Arial"/>
                <w:sz w:val="18"/>
                <w:szCs w:val="18"/>
              </w:rPr>
              <w:t>102</w:t>
            </w:r>
            <w:r w:rsidR="009C67B6">
              <w:rPr>
                <w:rFonts w:ascii="Arial" w:hAnsi="Arial" w:cs="Arial"/>
                <w:sz w:val="18"/>
                <w:szCs w:val="18"/>
              </w:rPr>
              <w:t>,</w:t>
            </w:r>
            <w:r w:rsidRPr="00180C05">
              <w:rPr>
                <w:rFonts w:ascii="Arial" w:hAnsi="Arial" w:cs="Arial"/>
                <w:sz w:val="18"/>
                <w:szCs w:val="18"/>
              </w:rPr>
              <w:t>862</w:t>
            </w:r>
          </w:p>
        </w:tc>
        <w:tc>
          <w:tcPr>
            <w:tcW w:w="790" w:type="pct"/>
            <w:tcBorders>
              <w:top w:val="nil"/>
              <w:left w:val="nil"/>
              <w:bottom w:val="nil"/>
              <w:right w:val="nil"/>
            </w:tcBorders>
            <w:shd w:val="clear" w:color="auto" w:fill="auto"/>
            <w:vAlign w:val="bottom"/>
          </w:tcPr>
          <w:p w14:paraId="4CCE6F53" w14:textId="606660DE" w:rsidR="003A09FF" w:rsidRPr="00587444" w:rsidRDefault="003A09FF" w:rsidP="003A09FF">
            <w:pPr>
              <w:tabs>
                <w:tab w:val="left" w:pos="-720"/>
              </w:tabs>
              <w:autoSpaceDN/>
              <w:ind w:right="-5"/>
              <w:jc w:val="right"/>
              <w:rPr>
                <w:rFonts w:ascii="Arial" w:hAnsi="Arial" w:cs="Arial"/>
                <w:sz w:val="18"/>
                <w:szCs w:val="18"/>
              </w:rPr>
            </w:pPr>
            <w:r w:rsidRPr="00F959D0">
              <w:rPr>
                <w:rFonts w:ascii="Arial" w:hAnsi="Arial" w:cs="Arial"/>
                <w:sz w:val="18"/>
                <w:szCs w:val="18"/>
              </w:rPr>
              <w:t>138</w:t>
            </w:r>
            <w:r>
              <w:rPr>
                <w:rFonts w:ascii="Arial" w:hAnsi="Arial" w:cs="Arial"/>
                <w:sz w:val="18"/>
                <w:szCs w:val="18"/>
              </w:rPr>
              <w:t>,</w:t>
            </w:r>
            <w:r w:rsidRPr="00F959D0">
              <w:rPr>
                <w:rFonts w:ascii="Arial" w:hAnsi="Arial" w:cs="Arial"/>
                <w:sz w:val="18"/>
                <w:szCs w:val="18"/>
              </w:rPr>
              <w:t>818</w:t>
            </w:r>
          </w:p>
        </w:tc>
        <w:tc>
          <w:tcPr>
            <w:tcW w:w="789" w:type="pct"/>
            <w:tcBorders>
              <w:top w:val="nil"/>
              <w:left w:val="nil"/>
              <w:right w:val="nil"/>
            </w:tcBorders>
            <w:shd w:val="clear" w:color="auto" w:fill="auto"/>
            <w:vAlign w:val="bottom"/>
          </w:tcPr>
          <w:p w14:paraId="2691B07A" w14:textId="7FBBE5BE" w:rsidR="003A09FF" w:rsidRPr="00587444" w:rsidRDefault="003A09FF" w:rsidP="003A09FF">
            <w:pPr>
              <w:tabs>
                <w:tab w:val="left" w:pos="-720"/>
              </w:tabs>
              <w:autoSpaceDN/>
              <w:ind w:right="-5"/>
              <w:jc w:val="right"/>
              <w:rPr>
                <w:rFonts w:ascii="Arial" w:hAnsi="Arial" w:cs="Arial"/>
                <w:sz w:val="18"/>
                <w:szCs w:val="18"/>
              </w:rPr>
            </w:pPr>
            <w:r w:rsidRPr="00180C05">
              <w:rPr>
                <w:rFonts w:ascii="Arial" w:hAnsi="Arial" w:cs="Arial"/>
                <w:sz w:val="18"/>
                <w:szCs w:val="18"/>
              </w:rPr>
              <w:t>102</w:t>
            </w:r>
            <w:r w:rsidR="009C67B6">
              <w:rPr>
                <w:rFonts w:ascii="Arial" w:hAnsi="Arial" w:cs="Arial"/>
                <w:sz w:val="18"/>
                <w:szCs w:val="18"/>
              </w:rPr>
              <w:t>,</w:t>
            </w:r>
            <w:r w:rsidRPr="00180C05">
              <w:rPr>
                <w:rFonts w:ascii="Arial" w:hAnsi="Arial" w:cs="Arial"/>
                <w:sz w:val="18"/>
                <w:szCs w:val="18"/>
              </w:rPr>
              <w:t>862</w:t>
            </w:r>
          </w:p>
        </w:tc>
        <w:tc>
          <w:tcPr>
            <w:tcW w:w="789" w:type="pct"/>
            <w:tcBorders>
              <w:top w:val="nil"/>
              <w:left w:val="nil"/>
              <w:bottom w:val="nil"/>
              <w:right w:val="nil"/>
            </w:tcBorders>
            <w:shd w:val="clear" w:color="auto" w:fill="auto"/>
            <w:vAlign w:val="bottom"/>
          </w:tcPr>
          <w:p w14:paraId="3E2C0353" w14:textId="64E987CE" w:rsidR="003A09FF" w:rsidRPr="00587444" w:rsidRDefault="003A09FF" w:rsidP="003A09FF">
            <w:pPr>
              <w:tabs>
                <w:tab w:val="left" w:pos="-720"/>
              </w:tabs>
              <w:autoSpaceDN/>
              <w:ind w:right="-5"/>
              <w:jc w:val="right"/>
              <w:rPr>
                <w:rFonts w:ascii="Arial" w:hAnsi="Arial" w:cs="Arial"/>
                <w:sz w:val="18"/>
                <w:szCs w:val="18"/>
              </w:rPr>
            </w:pPr>
            <w:r w:rsidRPr="00F959D0">
              <w:rPr>
                <w:rFonts w:ascii="Arial" w:hAnsi="Arial" w:cs="Arial"/>
                <w:sz w:val="18"/>
                <w:szCs w:val="18"/>
              </w:rPr>
              <w:t>138</w:t>
            </w:r>
            <w:r>
              <w:rPr>
                <w:rFonts w:ascii="Arial" w:hAnsi="Arial" w:cs="Arial"/>
                <w:sz w:val="18"/>
                <w:szCs w:val="18"/>
              </w:rPr>
              <w:t>,</w:t>
            </w:r>
            <w:r w:rsidRPr="00F959D0">
              <w:rPr>
                <w:rFonts w:ascii="Arial" w:hAnsi="Arial" w:cs="Arial"/>
                <w:sz w:val="18"/>
                <w:szCs w:val="18"/>
              </w:rPr>
              <w:t>818</w:t>
            </w:r>
          </w:p>
        </w:tc>
      </w:tr>
      <w:tr w:rsidR="003A09FF" w:rsidRPr="00587444" w14:paraId="248892FF" w14:textId="77777777" w:rsidTr="00FB345A">
        <w:trPr>
          <w:trHeight w:hRule="exact" w:val="284"/>
        </w:trPr>
        <w:tc>
          <w:tcPr>
            <w:tcW w:w="1843" w:type="pct"/>
            <w:shd w:val="clear" w:color="auto" w:fill="auto"/>
            <w:vAlign w:val="bottom"/>
          </w:tcPr>
          <w:p w14:paraId="3EF82DB7" w14:textId="77777777" w:rsidR="003A09FF" w:rsidRPr="00587444" w:rsidRDefault="003A09FF" w:rsidP="003A09FF">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shd w:val="clear" w:color="auto" w:fill="auto"/>
            <w:vAlign w:val="bottom"/>
          </w:tcPr>
          <w:p w14:paraId="51FE9641" w14:textId="7E5B28BF" w:rsidR="003A09FF" w:rsidRPr="00587444" w:rsidRDefault="003A09FF" w:rsidP="003A09FF">
            <w:pPr>
              <w:tabs>
                <w:tab w:val="left" w:pos="-720"/>
              </w:tabs>
              <w:autoSpaceDN/>
              <w:ind w:right="-5"/>
              <w:jc w:val="right"/>
              <w:rPr>
                <w:rFonts w:ascii="Arial" w:hAnsi="Arial" w:cs="Arial"/>
                <w:sz w:val="18"/>
                <w:szCs w:val="18"/>
              </w:rPr>
            </w:pPr>
            <w:r w:rsidRPr="00180C05">
              <w:rPr>
                <w:rFonts w:ascii="Arial" w:hAnsi="Arial" w:cs="Arial"/>
                <w:sz w:val="18"/>
                <w:szCs w:val="18"/>
              </w:rPr>
              <w:t>80</w:t>
            </w:r>
            <w:r w:rsidR="009C67B6">
              <w:rPr>
                <w:rFonts w:ascii="Arial" w:hAnsi="Arial" w:cs="Arial"/>
                <w:sz w:val="18"/>
                <w:szCs w:val="18"/>
              </w:rPr>
              <w:t>,</w:t>
            </w:r>
            <w:r w:rsidRPr="00180C05">
              <w:rPr>
                <w:rFonts w:ascii="Arial" w:hAnsi="Arial" w:cs="Arial"/>
                <w:sz w:val="18"/>
                <w:szCs w:val="18"/>
              </w:rPr>
              <w:t>412</w:t>
            </w:r>
          </w:p>
        </w:tc>
        <w:tc>
          <w:tcPr>
            <w:tcW w:w="790" w:type="pct"/>
            <w:tcBorders>
              <w:top w:val="nil"/>
              <w:left w:val="nil"/>
              <w:bottom w:val="single" w:sz="8" w:space="0" w:color="auto"/>
              <w:right w:val="nil"/>
            </w:tcBorders>
            <w:shd w:val="clear" w:color="auto" w:fill="auto"/>
            <w:vAlign w:val="bottom"/>
          </w:tcPr>
          <w:p w14:paraId="2ED70E1C" w14:textId="3D4FFCA3" w:rsidR="003A09FF" w:rsidRPr="00587444" w:rsidRDefault="003A09FF" w:rsidP="003A09FF">
            <w:pPr>
              <w:tabs>
                <w:tab w:val="left" w:pos="-720"/>
              </w:tabs>
              <w:autoSpaceDN/>
              <w:ind w:right="-5"/>
              <w:jc w:val="right"/>
              <w:rPr>
                <w:rFonts w:ascii="Arial" w:hAnsi="Arial" w:cs="Arial"/>
                <w:sz w:val="18"/>
                <w:szCs w:val="18"/>
              </w:rPr>
            </w:pPr>
            <w:r w:rsidRPr="00F959D0">
              <w:rPr>
                <w:rFonts w:ascii="Arial" w:hAnsi="Arial" w:cs="Arial"/>
                <w:sz w:val="18"/>
                <w:szCs w:val="18"/>
              </w:rPr>
              <w:t xml:space="preserve"> 68</w:t>
            </w:r>
            <w:r>
              <w:rPr>
                <w:rFonts w:ascii="Arial" w:hAnsi="Arial" w:cs="Arial"/>
                <w:sz w:val="18"/>
                <w:szCs w:val="18"/>
              </w:rPr>
              <w:t>,</w:t>
            </w:r>
            <w:r w:rsidRPr="00F959D0">
              <w:rPr>
                <w:rFonts w:ascii="Arial" w:hAnsi="Arial" w:cs="Arial"/>
                <w:sz w:val="18"/>
                <w:szCs w:val="18"/>
              </w:rPr>
              <w:t xml:space="preserve">540 </w:t>
            </w:r>
          </w:p>
        </w:tc>
        <w:tc>
          <w:tcPr>
            <w:tcW w:w="789" w:type="pct"/>
            <w:tcBorders>
              <w:top w:val="nil"/>
              <w:left w:val="nil"/>
              <w:bottom w:val="single" w:sz="4" w:space="0" w:color="auto"/>
              <w:right w:val="nil"/>
            </w:tcBorders>
            <w:shd w:val="clear" w:color="auto" w:fill="auto"/>
            <w:vAlign w:val="bottom"/>
          </w:tcPr>
          <w:p w14:paraId="0B45217D" w14:textId="02CB289A" w:rsidR="003A09FF" w:rsidRPr="00587444" w:rsidRDefault="003A09FF" w:rsidP="003A09FF">
            <w:pPr>
              <w:tabs>
                <w:tab w:val="left" w:pos="-720"/>
              </w:tabs>
              <w:autoSpaceDN/>
              <w:ind w:right="-5"/>
              <w:jc w:val="right"/>
              <w:rPr>
                <w:rFonts w:ascii="Arial" w:hAnsi="Arial" w:cs="Arial"/>
                <w:sz w:val="18"/>
                <w:szCs w:val="18"/>
              </w:rPr>
            </w:pPr>
            <w:r w:rsidRPr="00180C05">
              <w:rPr>
                <w:rFonts w:ascii="Arial" w:hAnsi="Arial" w:cs="Arial"/>
                <w:sz w:val="18"/>
                <w:szCs w:val="18"/>
              </w:rPr>
              <w:t>79</w:t>
            </w:r>
            <w:r w:rsidR="009C67B6">
              <w:rPr>
                <w:rFonts w:ascii="Arial" w:hAnsi="Arial" w:cs="Arial"/>
                <w:sz w:val="18"/>
                <w:szCs w:val="18"/>
              </w:rPr>
              <w:t>,</w:t>
            </w:r>
            <w:r w:rsidRPr="00180C05">
              <w:rPr>
                <w:rFonts w:ascii="Arial" w:hAnsi="Arial" w:cs="Arial"/>
                <w:sz w:val="18"/>
                <w:szCs w:val="18"/>
              </w:rPr>
              <w:t>520</w:t>
            </w:r>
          </w:p>
        </w:tc>
        <w:tc>
          <w:tcPr>
            <w:tcW w:w="789" w:type="pct"/>
            <w:tcBorders>
              <w:top w:val="nil"/>
              <w:left w:val="nil"/>
              <w:bottom w:val="single" w:sz="8" w:space="0" w:color="auto"/>
              <w:right w:val="nil"/>
            </w:tcBorders>
            <w:shd w:val="clear" w:color="auto" w:fill="auto"/>
            <w:vAlign w:val="bottom"/>
          </w:tcPr>
          <w:p w14:paraId="76227FAA" w14:textId="562A80D4" w:rsidR="003A09FF" w:rsidRPr="00587444" w:rsidRDefault="003A09FF" w:rsidP="003A09FF">
            <w:pPr>
              <w:tabs>
                <w:tab w:val="left" w:pos="-720"/>
              </w:tabs>
              <w:autoSpaceDN/>
              <w:ind w:right="-5"/>
              <w:jc w:val="right"/>
              <w:rPr>
                <w:rFonts w:ascii="Arial" w:hAnsi="Arial" w:cs="Arial"/>
                <w:sz w:val="18"/>
                <w:szCs w:val="18"/>
              </w:rPr>
            </w:pPr>
            <w:r w:rsidRPr="00F959D0">
              <w:rPr>
                <w:rFonts w:ascii="Arial" w:hAnsi="Arial" w:cs="Arial"/>
                <w:sz w:val="18"/>
                <w:szCs w:val="18"/>
              </w:rPr>
              <w:t>67</w:t>
            </w:r>
            <w:r>
              <w:rPr>
                <w:rFonts w:ascii="Arial" w:hAnsi="Arial" w:cs="Arial"/>
                <w:sz w:val="18"/>
                <w:szCs w:val="18"/>
              </w:rPr>
              <w:t>,</w:t>
            </w:r>
            <w:r w:rsidRPr="00F959D0">
              <w:rPr>
                <w:rFonts w:ascii="Arial" w:hAnsi="Arial" w:cs="Arial"/>
                <w:sz w:val="18"/>
                <w:szCs w:val="18"/>
              </w:rPr>
              <w:t>620</w:t>
            </w:r>
          </w:p>
        </w:tc>
      </w:tr>
      <w:tr w:rsidR="003A09FF" w:rsidRPr="00587444" w14:paraId="5DCB576E" w14:textId="77777777" w:rsidTr="00FB345A">
        <w:trPr>
          <w:trHeight w:hRule="exact" w:val="382"/>
        </w:trPr>
        <w:tc>
          <w:tcPr>
            <w:tcW w:w="1843" w:type="pct"/>
            <w:shd w:val="clear" w:color="auto" w:fill="auto"/>
            <w:vAlign w:val="bottom"/>
          </w:tcPr>
          <w:p w14:paraId="267C0C64" w14:textId="77777777" w:rsidR="003A09FF" w:rsidRPr="00587444" w:rsidRDefault="003A09FF" w:rsidP="003A09FF">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w:t>
            </w:r>
          </w:p>
        </w:tc>
        <w:tc>
          <w:tcPr>
            <w:tcW w:w="789" w:type="pct"/>
            <w:tcBorders>
              <w:top w:val="single" w:sz="4" w:space="0" w:color="auto"/>
              <w:left w:val="nil"/>
              <w:bottom w:val="single" w:sz="12" w:space="0" w:color="auto"/>
              <w:right w:val="nil"/>
            </w:tcBorders>
            <w:shd w:val="clear" w:color="auto" w:fill="auto"/>
            <w:vAlign w:val="bottom"/>
          </w:tcPr>
          <w:p w14:paraId="7FF4244D" w14:textId="3CF14095" w:rsidR="003A09FF" w:rsidRPr="00587444" w:rsidRDefault="003A09FF" w:rsidP="003A09FF">
            <w:pPr>
              <w:tabs>
                <w:tab w:val="left" w:pos="-720"/>
              </w:tabs>
              <w:autoSpaceDN/>
              <w:ind w:right="-5"/>
              <w:jc w:val="right"/>
              <w:rPr>
                <w:rFonts w:ascii="Arial" w:hAnsi="Arial" w:cs="Arial"/>
                <w:b/>
                <w:sz w:val="18"/>
                <w:szCs w:val="18"/>
              </w:rPr>
            </w:pPr>
            <w:r w:rsidRPr="00180C05">
              <w:rPr>
                <w:rFonts w:ascii="Arial" w:hAnsi="Arial" w:cs="Arial"/>
                <w:b/>
                <w:bCs/>
                <w:sz w:val="18"/>
                <w:szCs w:val="18"/>
              </w:rPr>
              <w:t>3</w:t>
            </w:r>
            <w:r w:rsidR="009C67B6">
              <w:rPr>
                <w:rFonts w:ascii="Arial" w:hAnsi="Arial" w:cs="Arial"/>
                <w:b/>
                <w:bCs/>
                <w:sz w:val="18"/>
                <w:szCs w:val="18"/>
              </w:rPr>
              <w:t>,</w:t>
            </w:r>
            <w:r w:rsidRPr="00180C05">
              <w:rPr>
                <w:rFonts w:ascii="Arial" w:hAnsi="Arial" w:cs="Arial"/>
                <w:b/>
                <w:bCs/>
                <w:sz w:val="18"/>
                <w:szCs w:val="18"/>
              </w:rPr>
              <w:t>992</w:t>
            </w:r>
            <w:r w:rsidR="009C67B6">
              <w:rPr>
                <w:rFonts w:ascii="Arial" w:hAnsi="Arial" w:cs="Arial"/>
                <w:b/>
                <w:bCs/>
                <w:sz w:val="18"/>
                <w:szCs w:val="18"/>
              </w:rPr>
              <w:t>,</w:t>
            </w:r>
            <w:r w:rsidRPr="00180C05">
              <w:rPr>
                <w:rFonts w:ascii="Arial" w:hAnsi="Arial" w:cs="Arial"/>
                <w:b/>
                <w:bCs/>
                <w:sz w:val="18"/>
                <w:szCs w:val="18"/>
              </w:rPr>
              <w:t>412</w:t>
            </w:r>
          </w:p>
        </w:tc>
        <w:tc>
          <w:tcPr>
            <w:tcW w:w="790" w:type="pct"/>
            <w:tcBorders>
              <w:top w:val="nil"/>
              <w:left w:val="nil"/>
              <w:bottom w:val="single" w:sz="12" w:space="0" w:color="auto"/>
              <w:right w:val="nil"/>
            </w:tcBorders>
            <w:shd w:val="clear" w:color="auto" w:fill="auto"/>
            <w:vAlign w:val="bottom"/>
          </w:tcPr>
          <w:p w14:paraId="5421A538" w14:textId="33A0C168" w:rsidR="003A09FF" w:rsidRPr="00587444" w:rsidRDefault="003A09FF" w:rsidP="003A09FF">
            <w:pPr>
              <w:tabs>
                <w:tab w:val="left" w:pos="-720"/>
              </w:tabs>
              <w:autoSpaceDN/>
              <w:ind w:right="-5"/>
              <w:jc w:val="right"/>
              <w:rPr>
                <w:rFonts w:ascii="Arial" w:hAnsi="Arial" w:cs="Arial"/>
                <w:b/>
                <w:sz w:val="18"/>
                <w:szCs w:val="18"/>
              </w:rPr>
            </w:pPr>
            <w:r w:rsidRPr="00B4232F">
              <w:rPr>
                <w:rFonts w:ascii="Arial" w:hAnsi="Arial" w:cs="Arial"/>
                <w:b/>
                <w:bCs/>
                <w:color w:val="000000"/>
                <w:sz w:val="18"/>
                <w:szCs w:val="18"/>
              </w:rPr>
              <w:t>4</w:t>
            </w:r>
            <w:r>
              <w:rPr>
                <w:rFonts w:ascii="Arial" w:hAnsi="Arial" w:cs="Arial"/>
                <w:b/>
                <w:bCs/>
                <w:color w:val="000000"/>
                <w:sz w:val="18"/>
                <w:szCs w:val="18"/>
              </w:rPr>
              <w:t>,</w:t>
            </w:r>
            <w:r w:rsidRPr="00B4232F">
              <w:rPr>
                <w:rFonts w:ascii="Arial" w:hAnsi="Arial" w:cs="Arial"/>
                <w:b/>
                <w:bCs/>
                <w:color w:val="000000"/>
                <w:sz w:val="18"/>
                <w:szCs w:val="18"/>
              </w:rPr>
              <w:t>014</w:t>
            </w:r>
            <w:r>
              <w:rPr>
                <w:rFonts w:ascii="Arial" w:hAnsi="Arial" w:cs="Arial"/>
                <w:b/>
                <w:bCs/>
                <w:color w:val="000000"/>
                <w:sz w:val="18"/>
                <w:szCs w:val="18"/>
              </w:rPr>
              <w:t>,</w:t>
            </w:r>
            <w:r w:rsidRPr="00B4232F">
              <w:rPr>
                <w:rFonts w:ascii="Arial" w:hAnsi="Arial" w:cs="Arial"/>
                <w:b/>
                <w:bCs/>
                <w:color w:val="000000"/>
                <w:sz w:val="18"/>
                <w:szCs w:val="18"/>
              </w:rPr>
              <w:t>377</w:t>
            </w:r>
          </w:p>
        </w:tc>
        <w:tc>
          <w:tcPr>
            <w:tcW w:w="789" w:type="pct"/>
            <w:tcBorders>
              <w:top w:val="single" w:sz="4" w:space="0" w:color="auto"/>
              <w:left w:val="nil"/>
              <w:bottom w:val="single" w:sz="12" w:space="0" w:color="auto"/>
              <w:right w:val="nil"/>
            </w:tcBorders>
            <w:shd w:val="clear" w:color="auto" w:fill="auto"/>
            <w:vAlign w:val="bottom"/>
          </w:tcPr>
          <w:p w14:paraId="29CC29F1" w14:textId="469A8AC5" w:rsidR="003A09FF" w:rsidRPr="00587444" w:rsidRDefault="003A09FF" w:rsidP="003A09FF">
            <w:pPr>
              <w:tabs>
                <w:tab w:val="left" w:pos="-720"/>
              </w:tabs>
              <w:autoSpaceDN/>
              <w:ind w:right="-5"/>
              <w:jc w:val="right"/>
              <w:rPr>
                <w:rFonts w:ascii="Arial" w:hAnsi="Arial" w:cs="Arial"/>
                <w:b/>
                <w:sz w:val="18"/>
                <w:szCs w:val="18"/>
              </w:rPr>
            </w:pPr>
            <w:r w:rsidRPr="00180C05">
              <w:rPr>
                <w:rFonts w:ascii="Arial" w:hAnsi="Arial" w:cs="Arial"/>
                <w:b/>
                <w:bCs/>
                <w:sz w:val="18"/>
                <w:szCs w:val="18"/>
              </w:rPr>
              <w:t>3</w:t>
            </w:r>
            <w:r w:rsidR="009C67B6">
              <w:rPr>
                <w:rFonts w:ascii="Arial" w:hAnsi="Arial" w:cs="Arial"/>
                <w:b/>
                <w:bCs/>
                <w:sz w:val="18"/>
                <w:szCs w:val="18"/>
              </w:rPr>
              <w:t>,</w:t>
            </w:r>
            <w:r w:rsidRPr="00180C05">
              <w:rPr>
                <w:rFonts w:ascii="Arial" w:hAnsi="Arial" w:cs="Arial"/>
                <w:b/>
                <w:bCs/>
                <w:sz w:val="18"/>
                <w:szCs w:val="18"/>
              </w:rPr>
              <w:t>981</w:t>
            </w:r>
            <w:r w:rsidR="009C67B6">
              <w:rPr>
                <w:rFonts w:ascii="Arial" w:hAnsi="Arial" w:cs="Arial"/>
                <w:b/>
                <w:bCs/>
                <w:sz w:val="18"/>
                <w:szCs w:val="18"/>
              </w:rPr>
              <w:t>,</w:t>
            </w:r>
            <w:r w:rsidRPr="00180C05">
              <w:rPr>
                <w:rFonts w:ascii="Arial" w:hAnsi="Arial" w:cs="Arial"/>
                <w:b/>
                <w:bCs/>
                <w:sz w:val="18"/>
                <w:szCs w:val="18"/>
              </w:rPr>
              <w:t>434</w:t>
            </w:r>
          </w:p>
        </w:tc>
        <w:tc>
          <w:tcPr>
            <w:tcW w:w="789" w:type="pct"/>
            <w:tcBorders>
              <w:top w:val="nil"/>
              <w:left w:val="nil"/>
              <w:bottom w:val="single" w:sz="12" w:space="0" w:color="auto"/>
              <w:right w:val="nil"/>
            </w:tcBorders>
            <w:shd w:val="clear" w:color="auto" w:fill="auto"/>
            <w:vAlign w:val="bottom"/>
          </w:tcPr>
          <w:p w14:paraId="1871B8CD" w14:textId="2096162A" w:rsidR="003A09FF" w:rsidRPr="00587444" w:rsidRDefault="003A09FF" w:rsidP="003A09FF">
            <w:pPr>
              <w:tabs>
                <w:tab w:val="left" w:pos="-720"/>
              </w:tabs>
              <w:autoSpaceDN/>
              <w:ind w:right="-5"/>
              <w:jc w:val="right"/>
              <w:rPr>
                <w:rFonts w:ascii="Arial" w:hAnsi="Arial" w:cs="Arial"/>
                <w:b/>
                <w:sz w:val="18"/>
                <w:szCs w:val="18"/>
              </w:rPr>
            </w:pPr>
            <w:r w:rsidRPr="00F959D0">
              <w:rPr>
                <w:rFonts w:ascii="Arial" w:hAnsi="Arial" w:cs="Arial"/>
                <w:b/>
                <w:bCs/>
                <w:sz w:val="18"/>
                <w:szCs w:val="18"/>
              </w:rPr>
              <w:t>4</w:t>
            </w:r>
            <w:r>
              <w:rPr>
                <w:rFonts w:ascii="Arial" w:hAnsi="Arial" w:cs="Arial"/>
                <w:b/>
                <w:bCs/>
                <w:sz w:val="18"/>
                <w:szCs w:val="18"/>
              </w:rPr>
              <w:t>,</w:t>
            </w:r>
            <w:r w:rsidRPr="00F959D0">
              <w:rPr>
                <w:rFonts w:ascii="Arial" w:hAnsi="Arial" w:cs="Arial"/>
                <w:b/>
                <w:bCs/>
                <w:sz w:val="18"/>
                <w:szCs w:val="18"/>
              </w:rPr>
              <w:t>004</w:t>
            </w:r>
            <w:r>
              <w:rPr>
                <w:rFonts w:ascii="Arial" w:hAnsi="Arial" w:cs="Arial"/>
                <w:b/>
                <w:bCs/>
                <w:sz w:val="18"/>
                <w:szCs w:val="18"/>
              </w:rPr>
              <w:t>,</w:t>
            </w:r>
            <w:r w:rsidRPr="00F959D0">
              <w:rPr>
                <w:rFonts w:ascii="Arial" w:hAnsi="Arial" w:cs="Arial"/>
                <w:b/>
                <w:bCs/>
                <w:sz w:val="18"/>
                <w:szCs w:val="18"/>
              </w:rPr>
              <w:t>221</w:t>
            </w:r>
          </w:p>
        </w:tc>
      </w:tr>
      <w:tr w:rsidR="0082325A" w:rsidRPr="00587444" w14:paraId="6E344348" w14:textId="77777777" w:rsidTr="00DD69E7">
        <w:trPr>
          <w:trHeight w:hRule="exact" w:val="382"/>
        </w:trPr>
        <w:tc>
          <w:tcPr>
            <w:tcW w:w="1843" w:type="pct"/>
            <w:shd w:val="clear" w:color="auto" w:fill="auto"/>
            <w:vAlign w:val="bottom"/>
          </w:tcPr>
          <w:p w14:paraId="5CE5F153" w14:textId="77777777" w:rsidR="0082325A" w:rsidRPr="00587444" w:rsidRDefault="0082325A" w:rsidP="0082325A">
            <w:pPr>
              <w:tabs>
                <w:tab w:val="left" w:pos="-720"/>
              </w:tabs>
              <w:autoSpaceDN/>
              <w:spacing w:line="240" w:lineRule="exact"/>
              <w:ind w:right="-6"/>
              <w:rPr>
                <w:rFonts w:ascii="Arial" w:hAnsi="Arial" w:cs="Arial"/>
                <w:b/>
                <w:sz w:val="18"/>
                <w:szCs w:val="18"/>
              </w:rPr>
            </w:pPr>
          </w:p>
        </w:tc>
        <w:tc>
          <w:tcPr>
            <w:tcW w:w="789" w:type="pct"/>
            <w:tcBorders>
              <w:top w:val="single" w:sz="12" w:space="0" w:color="auto"/>
            </w:tcBorders>
            <w:shd w:val="clear" w:color="auto" w:fill="auto"/>
            <w:vAlign w:val="bottom"/>
          </w:tcPr>
          <w:p w14:paraId="7C67D93C" w14:textId="77777777" w:rsidR="0082325A" w:rsidRPr="00587444" w:rsidRDefault="0082325A" w:rsidP="0082325A">
            <w:pPr>
              <w:tabs>
                <w:tab w:val="left" w:pos="-720"/>
              </w:tabs>
              <w:autoSpaceDN/>
              <w:ind w:right="-5"/>
              <w:jc w:val="right"/>
              <w:rPr>
                <w:rFonts w:ascii="Arial" w:hAnsi="Arial" w:cs="Arial"/>
                <w:b/>
                <w:sz w:val="18"/>
                <w:szCs w:val="18"/>
              </w:rPr>
            </w:pPr>
          </w:p>
        </w:tc>
        <w:tc>
          <w:tcPr>
            <w:tcW w:w="790" w:type="pct"/>
            <w:tcBorders>
              <w:top w:val="single" w:sz="12" w:space="0" w:color="auto"/>
            </w:tcBorders>
            <w:shd w:val="clear" w:color="auto" w:fill="auto"/>
            <w:vAlign w:val="bottom"/>
          </w:tcPr>
          <w:p w14:paraId="3705DC11" w14:textId="77777777" w:rsidR="0082325A" w:rsidRPr="00587444" w:rsidRDefault="0082325A" w:rsidP="0082325A">
            <w:pPr>
              <w:tabs>
                <w:tab w:val="left" w:pos="-720"/>
              </w:tabs>
              <w:autoSpaceDN/>
              <w:ind w:right="-5"/>
              <w:jc w:val="right"/>
              <w:rPr>
                <w:rFonts w:ascii="Arial" w:hAnsi="Arial" w:cs="Arial"/>
                <w:b/>
                <w:sz w:val="18"/>
                <w:szCs w:val="18"/>
              </w:rPr>
            </w:pPr>
          </w:p>
        </w:tc>
        <w:tc>
          <w:tcPr>
            <w:tcW w:w="789" w:type="pct"/>
            <w:tcBorders>
              <w:top w:val="single" w:sz="12" w:space="0" w:color="auto"/>
            </w:tcBorders>
            <w:shd w:val="clear" w:color="auto" w:fill="auto"/>
            <w:vAlign w:val="bottom"/>
          </w:tcPr>
          <w:p w14:paraId="76D84905" w14:textId="77777777" w:rsidR="0082325A" w:rsidRPr="00587444" w:rsidRDefault="0082325A" w:rsidP="0082325A">
            <w:pPr>
              <w:tabs>
                <w:tab w:val="left" w:pos="-720"/>
              </w:tabs>
              <w:autoSpaceDN/>
              <w:ind w:right="-5"/>
              <w:jc w:val="right"/>
              <w:rPr>
                <w:rFonts w:ascii="Arial" w:hAnsi="Arial" w:cs="Arial"/>
                <w:b/>
                <w:sz w:val="18"/>
                <w:szCs w:val="18"/>
              </w:rPr>
            </w:pPr>
          </w:p>
        </w:tc>
        <w:tc>
          <w:tcPr>
            <w:tcW w:w="789" w:type="pct"/>
            <w:tcBorders>
              <w:top w:val="single" w:sz="12" w:space="0" w:color="auto"/>
            </w:tcBorders>
            <w:shd w:val="clear" w:color="auto" w:fill="auto"/>
            <w:vAlign w:val="bottom"/>
          </w:tcPr>
          <w:p w14:paraId="627644A4" w14:textId="77777777" w:rsidR="0082325A" w:rsidRPr="00587444" w:rsidRDefault="0082325A" w:rsidP="0082325A">
            <w:pPr>
              <w:tabs>
                <w:tab w:val="left" w:pos="-720"/>
              </w:tabs>
              <w:autoSpaceDN/>
              <w:ind w:right="-5"/>
              <w:jc w:val="right"/>
              <w:rPr>
                <w:rFonts w:ascii="Arial" w:hAnsi="Arial" w:cs="Arial"/>
                <w:b/>
                <w:sz w:val="18"/>
                <w:szCs w:val="18"/>
              </w:rPr>
            </w:pPr>
          </w:p>
        </w:tc>
      </w:tr>
      <w:tr w:rsidR="0082325A" w:rsidRPr="00587444" w14:paraId="488D303F" w14:textId="77777777" w:rsidTr="00DD69E7">
        <w:trPr>
          <w:trHeight w:hRule="exact" w:val="284"/>
        </w:trPr>
        <w:tc>
          <w:tcPr>
            <w:tcW w:w="1843" w:type="pct"/>
            <w:shd w:val="clear" w:color="auto" w:fill="auto"/>
            <w:vAlign w:val="bottom"/>
          </w:tcPr>
          <w:p w14:paraId="66061D16" w14:textId="77777777" w:rsidR="0082325A" w:rsidRPr="00587444" w:rsidRDefault="0082325A" w:rsidP="0082325A">
            <w:pPr>
              <w:tabs>
                <w:tab w:val="left" w:pos="-720"/>
              </w:tabs>
              <w:autoSpaceDN/>
              <w:spacing w:line="240" w:lineRule="exact"/>
              <w:ind w:right="-6"/>
              <w:rPr>
                <w:rFonts w:ascii="Arial" w:hAnsi="Arial" w:cs="Arial"/>
                <w:sz w:val="18"/>
                <w:szCs w:val="18"/>
              </w:rPr>
            </w:pPr>
            <w:r w:rsidRPr="00587444">
              <w:rPr>
                <w:rFonts w:ascii="Arial" w:hAnsi="Arial" w:cs="Arial"/>
                <w:b/>
                <w:sz w:val="18"/>
                <w:szCs w:val="18"/>
              </w:rPr>
              <w:t>Liabilities</w:t>
            </w:r>
          </w:p>
        </w:tc>
        <w:tc>
          <w:tcPr>
            <w:tcW w:w="789" w:type="pct"/>
            <w:shd w:val="clear" w:color="auto" w:fill="auto"/>
            <w:vAlign w:val="bottom"/>
          </w:tcPr>
          <w:p w14:paraId="1396BF9E" w14:textId="77777777" w:rsidR="0082325A" w:rsidRPr="00587444" w:rsidRDefault="0082325A" w:rsidP="0082325A">
            <w:pPr>
              <w:tabs>
                <w:tab w:val="left" w:pos="-720"/>
              </w:tabs>
              <w:autoSpaceDN/>
              <w:ind w:right="-5"/>
              <w:jc w:val="right"/>
              <w:rPr>
                <w:rFonts w:ascii="Arial" w:hAnsi="Arial" w:cs="Arial"/>
                <w:sz w:val="18"/>
                <w:szCs w:val="18"/>
              </w:rPr>
            </w:pPr>
          </w:p>
        </w:tc>
        <w:tc>
          <w:tcPr>
            <w:tcW w:w="790" w:type="pct"/>
            <w:shd w:val="clear" w:color="auto" w:fill="auto"/>
            <w:vAlign w:val="bottom"/>
          </w:tcPr>
          <w:p w14:paraId="1941D616" w14:textId="77777777" w:rsidR="0082325A" w:rsidRPr="00587444" w:rsidRDefault="0082325A" w:rsidP="0082325A">
            <w:pPr>
              <w:tabs>
                <w:tab w:val="left" w:pos="-720"/>
              </w:tabs>
              <w:autoSpaceDN/>
              <w:ind w:right="-5"/>
              <w:jc w:val="right"/>
              <w:rPr>
                <w:rFonts w:ascii="Arial" w:hAnsi="Arial" w:cs="Arial"/>
                <w:sz w:val="18"/>
                <w:szCs w:val="18"/>
              </w:rPr>
            </w:pPr>
          </w:p>
        </w:tc>
        <w:tc>
          <w:tcPr>
            <w:tcW w:w="789" w:type="pct"/>
            <w:shd w:val="clear" w:color="auto" w:fill="auto"/>
            <w:vAlign w:val="bottom"/>
          </w:tcPr>
          <w:p w14:paraId="0DBEBAA0" w14:textId="77777777" w:rsidR="0082325A" w:rsidRPr="00587444" w:rsidRDefault="0082325A" w:rsidP="0082325A">
            <w:pPr>
              <w:tabs>
                <w:tab w:val="left" w:pos="-720"/>
              </w:tabs>
              <w:autoSpaceDN/>
              <w:ind w:right="-5"/>
              <w:jc w:val="right"/>
              <w:rPr>
                <w:rFonts w:ascii="Arial" w:hAnsi="Arial" w:cs="Arial"/>
                <w:sz w:val="18"/>
                <w:szCs w:val="18"/>
              </w:rPr>
            </w:pPr>
          </w:p>
        </w:tc>
        <w:tc>
          <w:tcPr>
            <w:tcW w:w="789" w:type="pct"/>
            <w:shd w:val="clear" w:color="auto" w:fill="auto"/>
            <w:vAlign w:val="bottom"/>
          </w:tcPr>
          <w:p w14:paraId="690A3B2E" w14:textId="77777777" w:rsidR="0082325A" w:rsidRPr="00587444" w:rsidRDefault="0082325A" w:rsidP="0082325A">
            <w:pPr>
              <w:tabs>
                <w:tab w:val="left" w:pos="-720"/>
              </w:tabs>
              <w:autoSpaceDN/>
              <w:ind w:right="-5"/>
              <w:jc w:val="right"/>
              <w:rPr>
                <w:rFonts w:ascii="Arial" w:hAnsi="Arial" w:cs="Arial"/>
                <w:sz w:val="18"/>
                <w:szCs w:val="18"/>
              </w:rPr>
            </w:pPr>
          </w:p>
        </w:tc>
      </w:tr>
      <w:tr w:rsidR="0082325A" w:rsidRPr="00587444" w14:paraId="4F1760C7" w14:textId="77777777" w:rsidTr="00DD69E7">
        <w:trPr>
          <w:trHeight w:hRule="exact" w:val="284"/>
        </w:trPr>
        <w:tc>
          <w:tcPr>
            <w:tcW w:w="1843" w:type="pct"/>
            <w:shd w:val="clear" w:color="auto" w:fill="auto"/>
            <w:vAlign w:val="bottom"/>
          </w:tcPr>
          <w:p w14:paraId="6B80C73D" w14:textId="77777777" w:rsidR="0082325A" w:rsidRPr="00587444" w:rsidRDefault="0082325A" w:rsidP="0082325A">
            <w:pPr>
              <w:tabs>
                <w:tab w:val="left" w:pos="-720"/>
              </w:tabs>
              <w:autoSpaceDN/>
              <w:spacing w:line="240" w:lineRule="exact"/>
              <w:ind w:right="-6"/>
              <w:rPr>
                <w:rFonts w:ascii="Arial" w:hAnsi="Arial" w:cs="Arial"/>
                <w:b/>
                <w:sz w:val="18"/>
                <w:szCs w:val="18"/>
              </w:rPr>
            </w:pPr>
          </w:p>
        </w:tc>
        <w:tc>
          <w:tcPr>
            <w:tcW w:w="789" w:type="pct"/>
            <w:shd w:val="clear" w:color="auto" w:fill="auto"/>
            <w:vAlign w:val="bottom"/>
          </w:tcPr>
          <w:p w14:paraId="46684DA5" w14:textId="77777777" w:rsidR="0082325A" w:rsidRPr="00587444" w:rsidRDefault="0082325A" w:rsidP="0082325A">
            <w:pPr>
              <w:tabs>
                <w:tab w:val="left" w:pos="-720"/>
              </w:tabs>
              <w:autoSpaceDN/>
              <w:ind w:right="-5"/>
              <w:jc w:val="right"/>
              <w:rPr>
                <w:rFonts w:ascii="Arial" w:hAnsi="Arial" w:cs="Arial"/>
                <w:sz w:val="18"/>
                <w:szCs w:val="18"/>
              </w:rPr>
            </w:pPr>
          </w:p>
        </w:tc>
        <w:tc>
          <w:tcPr>
            <w:tcW w:w="790" w:type="pct"/>
            <w:shd w:val="clear" w:color="auto" w:fill="auto"/>
            <w:vAlign w:val="bottom"/>
          </w:tcPr>
          <w:p w14:paraId="2A778EBB" w14:textId="77777777" w:rsidR="0082325A" w:rsidRPr="00587444" w:rsidRDefault="0082325A" w:rsidP="0082325A">
            <w:pPr>
              <w:tabs>
                <w:tab w:val="left" w:pos="-720"/>
              </w:tabs>
              <w:autoSpaceDN/>
              <w:ind w:right="-5"/>
              <w:jc w:val="right"/>
              <w:rPr>
                <w:rFonts w:ascii="Arial" w:hAnsi="Arial" w:cs="Arial"/>
                <w:sz w:val="18"/>
                <w:szCs w:val="18"/>
              </w:rPr>
            </w:pPr>
          </w:p>
        </w:tc>
        <w:tc>
          <w:tcPr>
            <w:tcW w:w="789" w:type="pct"/>
            <w:shd w:val="clear" w:color="auto" w:fill="auto"/>
            <w:vAlign w:val="bottom"/>
          </w:tcPr>
          <w:p w14:paraId="47AB62F7" w14:textId="77777777" w:rsidR="0082325A" w:rsidRPr="00587444" w:rsidRDefault="0082325A" w:rsidP="0082325A">
            <w:pPr>
              <w:tabs>
                <w:tab w:val="left" w:pos="-720"/>
              </w:tabs>
              <w:autoSpaceDN/>
              <w:ind w:right="-5"/>
              <w:jc w:val="right"/>
              <w:rPr>
                <w:rFonts w:ascii="Arial" w:hAnsi="Arial" w:cs="Arial"/>
                <w:sz w:val="18"/>
                <w:szCs w:val="18"/>
              </w:rPr>
            </w:pPr>
          </w:p>
        </w:tc>
        <w:tc>
          <w:tcPr>
            <w:tcW w:w="789" w:type="pct"/>
            <w:shd w:val="clear" w:color="auto" w:fill="auto"/>
            <w:vAlign w:val="bottom"/>
          </w:tcPr>
          <w:p w14:paraId="15007F11" w14:textId="77777777" w:rsidR="0082325A" w:rsidRPr="00587444" w:rsidRDefault="0082325A" w:rsidP="0082325A">
            <w:pPr>
              <w:tabs>
                <w:tab w:val="left" w:pos="-720"/>
              </w:tabs>
              <w:autoSpaceDN/>
              <w:ind w:right="-5"/>
              <w:jc w:val="right"/>
              <w:rPr>
                <w:rFonts w:ascii="Arial" w:hAnsi="Arial" w:cs="Arial"/>
                <w:sz w:val="18"/>
                <w:szCs w:val="18"/>
              </w:rPr>
            </w:pPr>
          </w:p>
        </w:tc>
      </w:tr>
      <w:tr w:rsidR="009C67B6" w:rsidRPr="00587444" w14:paraId="3505566F" w14:textId="77777777" w:rsidTr="00DD69E7">
        <w:trPr>
          <w:trHeight w:hRule="exact" w:val="284"/>
        </w:trPr>
        <w:tc>
          <w:tcPr>
            <w:tcW w:w="1843" w:type="pct"/>
            <w:shd w:val="clear" w:color="auto" w:fill="auto"/>
            <w:vAlign w:val="bottom"/>
          </w:tcPr>
          <w:p w14:paraId="4EE89593" w14:textId="77777777" w:rsidR="009C67B6" w:rsidRPr="00587444" w:rsidRDefault="009C67B6" w:rsidP="009C67B6">
            <w:pPr>
              <w:tabs>
                <w:tab w:val="left" w:pos="-720"/>
              </w:tabs>
              <w:autoSpaceDN/>
              <w:spacing w:line="240" w:lineRule="exact"/>
              <w:ind w:right="-6"/>
              <w:rPr>
                <w:rFonts w:ascii="Arial" w:hAnsi="Arial" w:cs="Arial"/>
                <w:b/>
                <w:sz w:val="18"/>
                <w:szCs w:val="18"/>
              </w:rPr>
            </w:pPr>
            <w:r w:rsidRPr="00587444">
              <w:rPr>
                <w:rFonts w:ascii="Arial" w:hAnsi="Arial" w:cs="Arial"/>
                <w:sz w:val="18"/>
                <w:szCs w:val="18"/>
              </w:rPr>
              <w:t>Fixed interest rate liabilities</w:t>
            </w:r>
          </w:p>
        </w:tc>
        <w:tc>
          <w:tcPr>
            <w:tcW w:w="789" w:type="pct"/>
            <w:tcBorders>
              <w:top w:val="nil"/>
              <w:left w:val="nil"/>
              <w:bottom w:val="nil"/>
              <w:right w:val="nil"/>
            </w:tcBorders>
            <w:shd w:val="clear" w:color="auto" w:fill="auto"/>
            <w:vAlign w:val="bottom"/>
          </w:tcPr>
          <w:p w14:paraId="4BBEF5BA" w14:textId="48256D9E" w:rsidR="009C67B6" w:rsidRPr="00587444" w:rsidRDefault="009C67B6" w:rsidP="009C67B6">
            <w:pPr>
              <w:tabs>
                <w:tab w:val="left" w:pos="-720"/>
              </w:tabs>
              <w:autoSpaceDN/>
              <w:ind w:right="-5"/>
              <w:jc w:val="right"/>
              <w:rPr>
                <w:rFonts w:ascii="Arial" w:hAnsi="Arial" w:cs="Arial"/>
                <w:sz w:val="18"/>
                <w:szCs w:val="18"/>
              </w:rPr>
            </w:pPr>
            <w:r w:rsidRPr="00180C05">
              <w:rPr>
                <w:rFonts w:ascii="Arial" w:hAnsi="Arial" w:cs="Arial"/>
                <w:sz w:val="18"/>
                <w:szCs w:val="18"/>
              </w:rPr>
              <w:t>2</w:t>
            </w:r>
            <w:r>
              <w:rPr>
                <w:rFonts w:ascii="Arial" w:hAnsi="Arial" w:cs="Arial"/>
                <w:sz w:val="18"/>
                <w:szCs w:val="18"/>
              </w:rPr>
              <w:t>,</w:t>
            </w:r>
            <w:r w:rsidRPr="00180C05">
              <w:rPr>
                <w:rFonts w:ascii="Arial" w:hAnsi="Arial" w:cs="Arial"/>
                <w:sz w:val="18"/>
                <w:szCs w:val="18"/>
              </w:rPr>
              <w:t>264</w:t>
            </w:r>
            <w:r>
              <w:rPr>
                <w:rFonts w:ascii="Arial" w:hAnsi="Arial" w:cs="Arial"/>
                <w:sz w:val="18"/>
                <w:szCs w:val="18"/>
              </w:rPr>
              <w:t>,</w:t>
            </w:r>
            <w:r w:rsidRPr="00180C05">
              <w:rPr>
                <w:rFonts w:ascii="Arial" w:hAnsi="Arial" w:cs="Arial"/>
                <w:sz w:val="18"/>
                <w:szCs w:val="18"/>
              </w:rPr>
              <w:t>892</w:t>
            </w:r>
          </w:p>
        </w:tc>
        <w:tc>
          <w:tcPr>
            <w:tcW w:w="790" w:type="pct"/>
            <w:tcBorders>
              <w:top w:val="nil"/>
              <w:left w:val="nil"/>
              <w:bottom w:val="nil"/>
              <w:right w:val="nil"/>
            </w:tcBorders>
            <w:shd w:val="clear" w:color="auto" w:fill="auto"/>
            <w:vAlign w:val="bottom"/>
          </w:tcPr>
          <w:p w14:paraId="77E5CBCA" w14:textId="65D11DDC" w:rsidR="009C67B6" w:rsidRPr="00587444" w:rsidRDefault="009C67B6" w:rsidP="009C67B6">
            <w:pPr>
              <w:tabs>
                <w:tab w:val="left" w:pos="-720"/>
              </w:tabs>
              <w:autoSpaceDN/>
              <w:ind w:right="-5"/>
              <w:jc w:val="right"/>
              <w:rPr>
                <w:rFonts w:ascii="Arial" w:hAnsi="Arial" w:cs="Arial"/>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276</w:t>
            </w:r>
            <w:r>
              <w:rPr>
                <w:rFonts w:ascii="Arial" w:hAnsi="Arial" w:cs="Arial"/>
                <w:sz w:val="18"/>
                <w:szCs w:val="18"/>
              </w:rPr>
              <w:t>,</w:t>
            </w:r>
            <w:r w:rsidRPr="00F959D0">
              <w:rPr>
                <w:rFonts w:ascii="Arial" w:hAnsi="Arial" w:cs="Arial"/>
                <w:sz w:val="18"/>
                <w:szCs w:val="18"/>
              </w:rPr>
              <w:t xml:space="preserve">224 </w:t>
            </w:r>
          </w:p>
        </w:tc>
        <w:tc>
          <w:tcPr>
            <w:tcW w:w="789" w:type="pct"/>
            <w:tcBorders>
              <w:top w:val="nil"/>
              <w:left w:val="nil"/>
              <w:bottom w:val="nil"/>
              <w:right w:val="nil"/>
            </w:tcBorders>
            <w:shd w:val="clear" w:color="auto" w:fill="auto"/>
            <w:vAlign w:val="bottom"/>
          </w:tcPr>
          <w:p w14:paraId="45C801D0" w14:textId="727716B5" w:rsidR="009C67B6" w:rsidRPr="00587444" w:rsidRDefault="009C67B6" w:rsidP="009C67B6">
            <w:pPr>
              <w:tabs>
                <w:tab w:val="left" w:pos="-720"/>
              </w:tabs>
              <w:autoSpaceDN/>
              <w:ind w:right="-5"/>
              <w:jc w:val="right"/>
              <w:rPr>
                <w:rFonts w:ascii="Arial" w:hAnsi="Arial" w:cs="Arial"/>
                <w:sz w:val="18"/>
                <w:szCs w:val="18"/>
              </w:rPr>
            </w:pPr>
            <w:r w:rsidRPr="00180C05">
              <w:rPr>
                <w:rFonts w:ascii="Arial" w:hAnsi="Arial" w:cs="Arial"/>
                <w:sz w:val="18"/>
                <w:szCs w:val="18"/>
              </w:rPr>
              <w:t>2</w:t>
            </w:r>
            <w:r>
              <w:rPr>
                <w:rFonts w:ascii="Arial" w:hAnsi="Arial" w:cs="Arial"/>
                <w:sz w:val="18"/>
                <w:szCs w:val="18"/>
              </w:rPr>
              <w:t>,</w:t>
            </w:r>
            <w:r w:rsidRPr="00180C05">
              <w:rPr>
                <w:rFonts w:ascii="Arial" w:hAnsi="Arial" w:cs="Arial"/>
                <w:sz w:val="18"/>
                <w:szCs w:val="18"/>
              </w:rPr>
              <w:t>264</w:t>
            </w:r>
            <w:r>
              <w:rPr>
                <w:rFonts w:ascii="Arial" w:hAnsi="Arial" w:cs="Arial"/>
                <w:sz w:val="18"/>
                <w:szCs w:val="18"/>
              </w:rPr>
              <w:t>,</w:t>
            </w:r>
            <w:r w:rsidRPr="00180C05">
              <w:rPr>
                <w:rFonts w:ascii="Arial" w:hAnsi="Arial" w:cs="Arial"/>
                <w:sz w:val="18"/>
                <w:szCs w:val="18"/>
              </w:rPr>
              <w:t>892</w:t>
            </w:r>
          </w:p>
        </w:tc>
        <w:tc>
          <w:tcPr>
            <w:tcW w:w="789" w:type="pct"/>
            <w:tcBorders>
              <w:top w:val="nil"/>
              <w:left w:val="nil"/>
              <w:bottom w:val="nil"/>
              <w:right w:val="nil"/>
            </w:tcBorders>
            <w:shd w:val="clear" w:color="auto" w:fill="auto"/>
            <w:vAlign w:val="bottom"/>
          </w:tcPr>
          <w:p w14:paraId="24FA651A" w14:textId="09267BAC" w:rsidR="009C67B6" w:rsidRPr="00587444" w:rsidRDefault="009C67B6" w:rsidP="009C67B6">
            <w:pPr>
              <w:tabs>
                <w:tab w:val="left" w:pos="-720"/>
              </w:tabs>
              <w:autoSpaceDN/>
              <w:ind w:right="-5"/>
              <w:jc w:val="right"/>
              <w:rPr>
                <w:rFonts w:ascii="Arial" w:hAnsi="Arial" w:cs="Arial"/>
                <w:sz w:val="18"/>
                <w:szCs w:val="18"/>
              </w:rPr>
            </w:pPr>
            <w:r w:rsidRPr="00F959D0">
              <w:rPr>
                <w:rFonts w:ascii="Arial" w:hAnsi="Arial" w:cs="Arial"/>
                <w:sz w:val="18"/>
                <w:szCs w:val="18"/>
              </w:rPr>
              <w:t>2</w:t>
            </w:r>
            <w:r>
              <w:rPr>
                <w:rFonts w:ascii="Arial" w:hAnsi="Arial" w:cs="Arial"/>
                <w:sz w:val="18"/>
                <w:szCs w:val="18"/>
              </w:rPr>
              <w:t>,</w:t>
            </w:r>
            <w:r w:rsidRPr="00F959D0">
              <w:rPr>
                <w:rFonts w:ascii="Arial" w:hAnsi="Arial" w:cs="Arial"/>
                <w:sz w:val="18"/>
                <w:szCs w:val="18"/>
              </w:rPr>
              <w:t>276</w:t>
            </w:r>
            <w:r>
              <w:rPr>
                <w:rFonts w:ascii="Arial" w:hAnsi="Arial" w:cs="Arial"/>
                <w:sz w:val="18"/>
                <w:szCs w:val="18"/>
              </w:rPr>
              <w:t>,</w:t>
            </w:r>
            <w:r w:rsidRPr="00F959D0">
              <w:rPr>
                <w:rFonts w:ascii="Arial" w:hAnsi="Arial" w:cs="Arial"/>
                <w:sz w:val="18"/>
                <w:szCs w:val="18"/>
              </w:rPr>
              <w:t>224</w:t>
            </w:r>
          </w:p>
        </w:tc>
      </w:tr>
      <w:tr w:rsidR="009C67B6" w:rsidRPr="00587444" w14:paraId="678C5A16" w14:textId="77777777" w:rsidTr="004E03E5">
        <w:trPr>
          <w:trHeight w:hRule="exact" w:val="284"/>
        </w:trPr>
        <w:tc>
          <w:tcPr>
            <w:tcW w:w="1843" w:type="pct"/>
            <w:shd w:val="clear" w:color="auto" w:fill="auto"/>
            <w:vAlign w:val="bottom"/>
          </w:tcPr>
          <w:p w14:paraId="28D1BECF" w14:textId="77777777" w:rsidR="009C67B6" w:rsidRPr="00587444" w:rsidRDefault="009C67B6" w:rsidP="009C67B6">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liabilities</w:t>
            </w:r>
          </w:p>
        </w:tc>
        <w:tc>
          <w:tcPr>
            <w:tcW w:w="789" w:type="pct"/>
            <w:tcBorders>
              <w:top w:val="nil"/>
              <w:left w:val="nil"/>
              <w:right w:val="nil"/>
            </w:tcBorders>
            <w:shd w:val="clear" w:color="auto" w:fill="auto"/>
            <w:vAlign w:val="bottom"/>
          </w:tcPr>
          <w:p w14:paraId="1191E6EA" w14:textId="20990323" w:rsidR="009C67B6" w:rsidRPr="00587444" w:rsidRDefault="009C67B6" w:rsidP="009C67B6">
            <w:pPr>
              <w:tabs>
                <w:tab w:val="left" w:pos="-720"/>
              </w:tabs>
              <w:autoSpaceDN/>
              <w:ind w:right="-5"/>
              <w:jc w:val="right"/>
              <w:rPr>
                <w:rFonts w:ascii="Arial" w:hAnsi="Arial" w:cs="Arial"/>
                <w:sz w:val="18"/>
                <w:szCs w:val="18"/>
              </w:rPr>
            </w:pPr>
            <w:r w:rsidRPr="00180C05">
              <w:rPr>
                <w:rFonts w:ascii="Arial" w:hAnsi="Arial" w:cs="Arial"/>
                <w:sz w:val="18"/>
                <w:szCs w:val="18"/>
              </w:rPr>
              <w:t>60</w:t>
            </w:r>
            <w:r>
              <w:rPr>
                <w:rFonts w:ascii="Arial" w:hAnsi="Arial" w:cs="Arial"/>
                <w:sz w:val="18"/>
                <w:szCs w:val="18"/>
              </w:rPr>
              <w:t>,</w:t>
            </w:r>
            <w:r w:rsidRPr="00180C05">
              <w:rPr>
                <w:rFonts w:ascii="Arial" w:hAnsi="Arial" w:cs="Arial"/>
                <w:sz w:val="18"/>
                <w:szCs w:val="18"/>
              </w:rPr>
              <w:t>203</w:t>
            </w:r>
          </w:p>
        </w:tc>
        <w:tc>
          <w:tcPr>
            <w:tcW w:w="790" w:type="pct"/>
            <w:tcBorders>
              <w:top w:val="nil"/>
              <w:left w:val="nil"/>
              <w:bottom w:val="nil"/>
              <w:right w:val="nil"/>
            </w:tcBorders>
            <w:shd w:val="clear" w:color="auto" w:fill="auto"/>
            <w:vAlign w:val="bottom"/>
          </w:tcPr>
          <w:p w14:paraId="25545F13" w14:textId="3F5971E8" w:rsidR="009C67B6" w:rsidRPr="00587444" w:rsidRDefault="009C67B6" w:rsidP="009C67B6">
            <w:pPr>
              <w:tabs>
                <w:tab w:val="left" w:pos="-720"/>
              </w:tabs>
              <w:autoSpaceDN/>
              <w:ind w:right="-5"/>
              <w:jc w:val="right"/>
              <w:rPr>
                <w:rFonts w:ascii="Arial" w:hAnsi="Arial" w:cs="Arial"/>
                <w:sz w:val="18"/>
                <w:szCs w:val="18"/>
              </w:rPr>
            </w:pPr>
            <w:r w:rsidRPr="00F959D0">
              <w:rPr>
                <w:rFonts w:ascii="Arial" w:hAnsi="Arial" w:cs="Arial"/>
                <w:sz w:val="18"/>
                <w:szCs w:val="18"/>
              </w:rPr>
              <w:t>46</w:t>
            </w:r>
            <w:r>
              <w:rPr>
                <w:rFonts w:ascii="Arial" w:hAnsi="Arial" w:cs="Arial"/>
                <w:sz w:val="18"/>
                <w:szCs w:val="18"/>
              </w:rPr>
              <w:t>,</w:t>
            </w:r>
            <w:r w:rsidRPr="00F959D0">
              <w:rPr>
                <w:rFonts w:ascii="Arial" w:hAnsi="Arial" w:cs="Arial"/>
                <w:sz w:val="18"/>
                <w:szCs w:val="18"/>
              </w:rPr>
              <w:t>932</w:t>
            </w:r>
          </w:p>
        </w:tc>
        <w:tc>
          <w:tcPr>
            <w:tcW w:w="789" w:type="pct"/>
            <w:tcBorders>
              <w:top w:val="nil"/>
              <w:left w:val="nil"/>
              <w:right w:val="nil"/>
            </w:tcBorders>
            <w:shd w:val="clear" w:color="auto" w:fill="auto"/>
            <w:vAlign w:val="bottom"/>
          </w:tcPr>
          <w:p w14:paraId="30D01AFE" w14:textId="69B0EE02" w:rsidR="009C67B6" w:rsidRPr="00587444" w:rsidRDefault="009C67B6" w:rsidP="009C67B6">
            <w:pPr>
              <w:tabs>
                <w:tab w:val="left" w:pos="-720"/>
              </w:tabs>
              <w:autoSpaceDN/>
              <w:ind w:right="-5"/>
              <w:jc w:val="right"/>
              <w:rPr>
                <w:rFonts w:ascii="Arial" w:hAnsi="Arial" w:cs="Arial"/>
                <w:sz w:val="18"/>
                <w:szCs w:val="18"/>
              </w:rPr>
            </w:pPr>
            <w:r w:rsidRPr="00180C05">
              <w:rPr>
                <w:rFonts w:ascii="Arial" w:hAnsi="Arial" w:cs="Arial"/>
                <w:sz w:val="18"/>
                <w:szCs w:val="18"/>
              </w:rPr>
              <w:t>60</w:t>
            </w:r>
            <w:r>
              <w:rPr>
                <w:rFonts w:ascii="Arial" w:hAnsi="Arial" w:cs="Arial"/>
                <w:sz w:val="18"/>
                <w:szCs w:val="18"/>
              </w:rPr>
              <w:t>,</w:t>
            </w:r>
            <w:r w:rsidRPr="00180C05">
              <w:rPr>
                <w:rFonts w:ascii="Arial" w:hAnsi="Arial" w:cs="Arial"/>
                <w:sz w:val="18"/>
                <w:szCs w:val="18"/>
              </w:rPr>
              <w:t>203</w:t>
            </w:r>
          </w:p>
        </w:tc>
        <w:tc>
          <w:tcPr>
            <w:tcW w:w="789" w:type="pct"/>
            <w:tcBorders>
              <w:top w:val="nil"/>
              <w:left w:val="nil"/>
              <w:bottom w:val="nil"/>
              <w:right w:val="nil"/>
            </w:tcBorders>
            <w:shd w:val="clear" w:color="auto" w:fill="auto"/>
            <w:vAlign w:val="bottom"/>
          </w:tcPr>
          <w:p w14:paraId="3AA859DE" w14:textId="0A162354" w:rsidR="009C67B6" w:rsidRPr="00587444" w:rsidRDefault="009C67B6" w:rsidP="009C67B6">
            <w:pPr>
              <w:tabs>
                <w:tab w:val="left" w:pos="-720"/>
              </w:tabs>
              <w:autoSpaceDN/>
              <w:ind w:right="-5"/>
              <w:jc w:val="right"/>
              <w:rPr>
                <w:rFonts w:ascii="Arial" w:hAnsi="Arial" w:cs="Arial"/>
                <w:sz w:val="18"/>
                <w:szCs w:val="18"/>
              </w:rPr>
            </w:pPr>
            <w:r w:rsidRPr="00F959D0">
              <w:rPr>
                <w:rFonts w:ascii="Arial" w:hAnsi="Arial" w:cs="Arial"/>
                <w:sz w:val="18"/>
                <w:szCs w:val="18"/>
              </w:rPr>
              <w:t>46</w:t>
            </w:r>
            <w:r>
              <w:rPr>
                <w:rFonts w:ascii="Arial" w:hAnsi="Arial" w:cs="Arial"/>
                <w:sz w:val="18"/>
                <w:szCs w:val="18"/>
              </w:rPr>
              <w:t>,</w:t>
            </w:r>
            <w:r w:rsidRPr="00F959D0">
              <w:rPr>
                <w:rFonts w:ascii="Arial" w:hAnsi="Arial" w:cs="Arial"/>
                <w:sz w:val="18"/>
                <w:szCs w:val="18"/>
              </w:rPr>
              <w:t>932</w:t>
            </w:r>
          </w:p>
        </w:tc>
      </w:tr>
      <w:tr w:rsidR="009C67B6" w:rsidRPr="00587444" w14:paraId="05D66B18" w14:textId="77777777" w:rsidTr="001061DF">
        <w:trPr>
          <w:trHeight w:hRule="exact" w:val="284"/>
        </w:trPr>
        <w:tc>
          <w:tcPr>
            <w:tcW w:w="1843" w:type="pct"/>
            <w:shd w:val="clear" w:color="auto" w:fill="auto"/>
            <w:vAlign w:val="bottom"/>
          </w:tcPr>
          <w:p w14:paraId="0E68DFED" w14:textId="77777777" w:rsidR="009C67B6" w:rsidRPr="00587444" w:rsidRDefault="009C67B6" w:rsidP="009C67B6">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shd w:val="clear" w:color="auto" w:fill="auto"/>
            <w:vAlign w:val="bottom"/>
          </w:tcPr>
          <w:p w14:paraId="68634A15" w14:textId="16135474" w:rsidR="009C67B6" w:rsidRPr="00587444" w:rsidRDefault="009C67B6" w:rsidP="009C67B6">
            <w:pPr>
              <w:tabs>
                <w:tab w:val="left" w:pos="-720"/>
              </w:tabs>
              <w:autoSpaceDN/>
              <w:ind w:right="-5"/>
              <w:jc w:val="right"/>
              <w:rPr>
                <w:rFonts w:ascii="Arial" w:hAnsi="Arial" w:cs="Arial"/>
                <w:sz w:val="18"/>
                <w:szCs w:val="18"/>
              </w:rPr>
            </w:pPr>
            <w:r w:rsidRPr="00180C05">
              <w:rPr>
                <w:rFonts w:ascii="Arial" w:hAnsi="Arial" w:cs="Arial"/>
                <w:sz w:val="18"/>
                <w:szCs w:val="18"/>
              </w:rPr>
              <w:t>170</w:t>
            </w:r>
            <w:r>
              <w:rPr>
                <w:rFonts w:ascii="Arial" w:hAnsi="Arial" w:cs="Arial"/>
                <w:sz w:val="18"/>
                <w:szCs w:val="18"/>
              </w:rPr>
              <w:t>,</w:t>
            </w:r>
            <w:r w:rsidRPr="00180C05">
              <w:rPr>
                <w:rFonts w:ascii="Arial" w:hAnsi="Arial" w:cs="Arial"/>
                <w:sz w:val="18"/>
                <w:szCs w:val="18"/>
              </w:rPr>
              <w:t>266</w:t>
            </w:r>
          </w:p>
        </w:tc>
        <w:tc>
          <w:tcPr>
            <w:tcW w:w="790" w:type="pct"/>
            <w:tcBorders>
              <w:top w:val="nil"/>
              <w:left w:val="nil"/>
              <w:bottom w:val="single" w:sz="8" w:space="0" w:color="auto"/>
              <w:right w:val="nil"/>
            </w:tcBorders>
            <w:shd w:val="clear" w:color="auto" w:fill="auto"/>
            <w:vAlign w:val="bottom"/>
          </w:tcPr>
          <w:p w14:paraId="441DF04E" w14:textId="22810A0A" w:rsidR="009C67B6" w:rsidRPr="00587444" w:rsidRDefault="009C67B6" w:rsidP="009C67B6">
            <w:pPr>
              <w:tabs>
                <w:tab w:val="left" w:pos="-720"/>
              </w:tabs>
              <w:autoSpaceDN/>
              <w:ind w:right="-5"/>
              <w:jc w:val="right"/>
              <w:rPr>
                <w:rFonts w:ascii="Arial" w:hAnsi="Arial" w:cs="Arial"/>
                <w:sz w:val="18"/>
                <w:szCs w:val="18"/>
              </w:rPr>
            </w:pPr>
            <w:r w:rsidRPr="00F959D0">
              <w:rPr>
                <w:rFonts w:ascii="Arial" w:hAnsi="Arial" w:cs="Arial"/>
                <w:sz w:val="18"/>
                <w:szCs w:val="18"/>
              </w:rPr>
              <w:t xml:space="preserve"> 240</w:t>
            </w:r>
            <w:r>
              <w:rPr>
                <w:rFonts w:ascii="Arial" w:hAnsi="Arial" w:cs="Arial"/>
                <w:sz w:val="18"/>
                <w:szCs w:val="18"/>
              </w:rPr>
              <w:t>,</w:t>
            </w:r>
            <w:r w:rsidRPr="00F959D0">
              <w:rPr>
                <w:rFonts w:ascii="Arial" w:hAnsi="Arial" w:cs="Arial"/>
                <w:sz w:val="18"/>
                <w:szCs w:val="18"/>
              </w:rPr>
              <w:t xml:space="preserve">501 </w:t>
            </w:r>
          </w:p>
        </w:tc>
        <w:tc>
          <w:tcPr>
            <w:tcW w:w="789" w:type="pct"/>
            <w:tcBorders>
              <w:top w:val="nil"/>
              <w:left w:val="nil"/>
              <w:bottom w:val="single" w:sz="4" w:space="0" w:color="auto"/>
              <w:right w:val="nil"/>
            </w:tcBorders>
            <w:shd w:val="clear" w:color="auto" w:fill="auto"/>
            <w:vAlign w:val="bottom"/>
          </w:tcPr>
          <w:p w14:paraId="4B98B0A9" w14:textId="35C80CE3" w:rsidR="009C67B6" w:rsidRPr="00587444" w:rsidRDefault="009C67B6" w:rsidP="009C67B6">
            <w:pPr>
              <w:tabs>
                <w:tab w:val="left" w:pos="-720"/>
              </w:tabs>
              <w:autoSpaceDN/>
              <w:ind w:right="-5"/>
              <w:jc w:val="right"/>
              <w:rPr>
                <w:rFonts w:ascii="Arial" w:hAnsi="Arial" w:cs="Arial"/>
                <w:sz w:val="18"/>
                <w:szCs w:val="18"/>
              </w:rPr>
            </w:pPr>
            <w:r w:rsidRPr="00180C05">
              <w:rPr>
                <w:rFonts w:ascii="Arial" w:hAnsi="Arial" w:cs="Arial"/>
                <w:sz w:val="18"/>
                <w:szCs w:val="18"/>
              </w:rPr>
              <w:t>167</w:t>
            </w:r>
            <w:r>
              <w:rPr>
                <w:rFonts w:ascii="Arial" w:hAnsi="Arial" w:cs="Arial"/>
                <w:sz w:val="18"/>
                <w:szCs w:val="18"/>
              </w:rPr>
              <w:t>,</w:t>
            </w:r>
            <w:r w:rsidRPr="00180C05">
              <w:rPr>
                <w:rFonts w:ascii="Arial" w:hAnsi="Arial" w:cs="Arial"/>
                <w:sz w:val="18"/>
                <w:szCs w:val="18"/>
              </w:rPr>
              <w:t>317</w:t>
            </w:r>
          </w:p>
        </w:tc>
        <w:tc>
          <w:tcPr>
            <w:tcW w:w="789" w:type="pct"/>
            <w:tcBorders>
              <w:top w:val="nil"/>
              <w:left w:val="nil"/>
              <w:bottom w:val="single" w:sz="8" w:space="0" w:color="auto"/>
              <w:right w:val="nil"/>
            </w:tcBorders>
            <w:shd w:val="clear" w:color="auto" w:fill="auto"/>
            <w:vAlign w:val="bottom"/>
          </w:tcPr>
          <w:p w14:paraId="3BBE1272" w14:textId="158D7525" w:rsidR="009C67B6" w:rsidRPr="00587444" w:rsidRDefault="009C67B6" w:rsidP="009C67B6">
            <w:pPr>
              <w:tabs>
                <w:tab w:val="left" w:pos="-720"/>
              </w:tabs>
              <w:autoSpaceDN/>
              <w:ind w:right="-5"/>
              <w:jc w:val="right"/>
              <w:rPr>
                <w:rFonts w:ascii="Arial" w:hAnsi="Arial" w:cs="Arial"/>
                <w:sz w:val="18"/>
                <w:szCs w:val="18"/>
              </w:rPr>
            </w:pPr>
            <w:r w:rsidRPr="00F959D0">
              <w:rPr>
                <w:rFonts w:ascii="Arial" w:hAnsi="Arial" w:cs="Arial"/>
                <w:sz w:val="18"/>
                <w:szCs w:val="18"/>
              </w:rPr>
              <w:t>238</w:t>
            </w:r>
            <w:r>
              <w:rPr>
                <w:rFonts w:ascii="Arial" w:hAnsi="Arial" w:cs="Arial"/>
                <w:sz w:val="18"/>
                <w:szCs w:val="18"/>
              </w:rPr>
              <w:t>,</w:t>
            </w:r>
            <w:r w:rsidRPr="00F959D0">
              <w:rPr>
                <w:rFonts w:ascii="Arial" w:hAnsi="Arial" w:cs="Arial"/>
                <w:sz w:val="18"/>
                <w:szCs w:val="18"/>
              </w:rPr>
              <w:t>005</w:t>
            </w:r>
          </w:p>
        </w:tc>
      </w:tr>
      <w:tr w:rsidR="009C67B6" w:rsidRPr="00587444" w14:paraId="6CBCD266" w14:textId="77777777" w:rsidTr="001061DF">
        <w:trPr>
          <w:trHeight w:hRule="exact" w:val="397"/>
        </w:trPr>
        <w:tc>
          <w:tcPr>
            <w:tcW w:w="1843" w:type="pct"/>
            <w:shd w:val="clear" w:color="auto" w:fill="auto"/>
            <w:vAlign w:val="bottom"/>
          </w:tcPr>
          <w:p w14:paraId="0DD73CBB" w14:textId="77777777" w:rsidR="009C67B6" w:rsidRPr="00587444" w:rsidRDefault="009C67B6" w:rsidP="009C67B6">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15419094" w14:textId="13F2B523" w:rsidR="009C67B6" w:rsidRPr="00587444" w:rsidRDefault="009C67B6" w:rsidP="009C67B6">
            <w:pPr>
              <w:tabs>
                <w:tab w:val="left" w:pos="-720"/>
              </w:tabs>
              <w:autoSpaceDN/>
              <w:ind w:right="-5"/>
              <w:jc w:val="right"/>
              <w:rPr>
                <w:rFonts w:ascii="Arial" w:hAnsi="Arial" w:cs="Arial"/>
                <w:b/>
                <w:sz w:val="18"/>
                <w:szCs w:val="18"/>
              </w:rPr>
            </w:pPr>
            <w:r w:rsidRPr="00180C05">
              <w:rPr>
                <w:rFonts w:ascii="Arial" w:hAnsi="Arial" w:cs="Arial"/>
                <w:b/>
                <w:bCs/>
                <w:sz w:val="18"/>
                <w:szCs w:val="18"/>
              </w:rPr>
              <w:t>2</w:t>
            </w:r>
            <w:r>
              <w:rPr>
                <w:rFonts w:ascii="Arial" w:hAnsi="Arial" w:cs="Arial"/>
                <w:b/>
                <w:bCs/>
                <w:sz w:val="18"/>
                <w:szCs w:val="18"/>
              </w:rPr>
              <w:t>,</w:t>
            </w:r>
            <w:r w:rsidRPr="00180C05">
              <w:rPr>
                <w:rFonts w:ascii="Arial" w:hAnsi="Arial" w:cs="Arial"/>
                <w:b/>
                <w:bCs/>
                <w:sz w:val="18"/>
                <w:szCs w:val="18"/>
              </w:rPr>
              <w:t>495</w:t>
            </w:r>
            <w:r>
              <w:rPr>
                <w:rFonts w:ascii="Arial" w:hAnsi="Arial" w:cs="Arial"/>
                <w:b/>
                <w:bCs/>
                <w:sz w:val="18"/>
                <w:szCs w:val="18"/>
              </w:rPr>
              <w:t>,</w:t>
            </w:r>
            <w:r w:rsidRPr="00180C05">
              <w:rPr>
                <w:rFonts w:ascii="Arial" w:hAnsi="Arial" w:cs="Arial"/>
                <w:b/>
                <w:bCs/>
                <w:sz w:val="18"/>
                <w:szCs w:val="18"/>
              </w:rPr>
              <w:t>361</w:t>
            </w:r>
          </w:p>
        </w:tc>
        <w:tc>
          <w:tcPr>
            <w:tcW w:w="790" w:type="pct"/>
            <w:tcBorders>
              <w:top w:val="nil"/>
              <w:left w:val="nil"/>
              <w:bottom w:val="single" w:sz="12" w:space="0" w:color="auto"/>
              <w:right w:val="nil"/>
            </w:tcBorders>
            <w:shd w:val="clear" w:color="auto" w:fill="auto"/>
            <w:vAlign w:val="bottom"/>
          </w:tcPr>
          <w:p w14:paraId="0F542B8D" w14:textId="5D199DDC" w:rsidR="009C67B6" w:rsidRPr="00587444" w:rsidRDefault="009C67B6" w:rsidP="009C67B6">
            <w:pPr>
              <w:tabs>
                <w:tab w:val="left" w:pos="-720"/>
              </w:tabs>
              <w:autoSpaceDN/>
              <w:ind w:right="-5"/>
              <w:jc w:val="right"/>
              <w:rPr>
                <w:rFonts w:ascii="Arial" w:hAnsi="Arial" w:cs="Arial"/>
                <w:b/>
                <w:sz w:val="18"/>
                <w:szCs w:val="18"/>
              </w:rPr>
            </w:pPr>
            <w:r w:rsidRPr="00B4232F">
              <w:rPr>
                <w:rFonts w:ascii="Arial" w:hAnsi="Arial" w:cs="Arial"/>
                <w:b/>
                <w:bCs/>
                <w:color w:val="000000"/>
                <w:sz w:val="18"/>
                <w:szCs w:val="18"/>
              </w:rPr>
              <w:t>2</w:t>
            </w:r>
            <w:r>
              <w:rPr>
                <w:rFonts w:ascii="Arial" w:hAnsi="Arial" w:cs="Arial"/>
                <w:b/>
                <w:bCs/>
                <w:color w:val="000000"/>
                <w:sz w:val="18"/>
                <w:szCs w:val="18"/>
              </w:rPr>
              <w:t>,</w:t>
            </w:r>
            <w:r w:rsidRPr="00B4232F">
              <w:rPr>
                <w:rFonts w:ascii="Arial" w:hAnsi="Arial" w:cs="Arial"/>
                <w:b/>
                <w:bCs/>
                <w:color w:val="000000"/>
                <w:sz w:val="18"/>
                <w:szCs w:val="18"/>
              </w:rPr>
              <w:t>563</w:t>
            </w:r>
            <w:r>
              <w:rPr>
                <w:rFonts w:ascii="Arial" w:hAnsi="Arial" w:cs="Arial"/>
                <w:b/>
                <w:bCs/>
                <w:color w:val="000000"/>
                <w:sz w:val="18"/>
                <w:szCs w:val="18"/>
              </w:rPr>
              <w:t>,</w:t>
            </w:r>
            <w:r w:rsidRPr="00B4232F">
              <w:rPr>
                <w:rFonts w:ascii="Arial" w:hAnsi="Arial" w:cs="Arial"/>
                <w:b/>
                <w:bCs/>
                <w:color w:val="000000"/>
                <w:sz w:val="18"/>
                <w:szCs w:val="18"/>
              </w:rPr>
              <w:t>657</w:t>
            </w:r>
          </w:p>
        </w:tc>
        <w:tc>
          <w:tcPr>
            <w:tcW w:w="789" w:type="pct"/>
            <w:tcBorders>
              <w:top w:val="single" w:sz="4" w:space="0" w:color="auto"/>
              <w:left w:val="nil"/>
              <w:bottom w:val="single" w:sz="12" w:space="0" w:color="auto"/>
              <w:right w:val="nil"/>
            </w:tcBorders>
            <w:shd w:val="clear" w:color="auto" w:fill="auto"/>
            <w:vAlign w:val="bottom"/>
          </w:tcPr>
          <w:p w14:paraId="2B177307" w14:textId="1DCED7E0" w:rsidR="009C67B6" w:rsidRPr="00587444" w:rsidRDefault="009C67B6" w:rsidP="009C67B6">
            <w:pPr>
              <w:tabs>
                <w:tab w:val="left" w:pos="-720"/>
              </w:tabs>
              <w:autoSpaceDN/>
              <w:ind w:right="-5"/>
              <w:jc w:val="right"/>
              <w:rPr>
                <w:rFonts w:ascii="Arial" w:hAnsi="Arial" w:cs="Arial"/>
                <w:b/>
                <w:sz w:val="18"/>
                <w:szCs w:val="18"/>
              </w:rPr>
            </w:pPr>
            <w:r w:rsidRPr="00180C05">
              <w:rPr>
                <w:rFonts w:ascii="Arial" w:hAnsi="Arial" w:cs="Arial"/>
                <w:b/>
                <w:bCs/>
                <w:sz w:val="18"/>
                <w:szCs w:val="18"/>
              </w:rPr>
              <w:t>2</w:t>
            </w:r>
            <w:r>
              <w:rPr>
                <w:rFonts w:ascii="Arial" w:hAnsi="Arial" w:cs="Arial"/>
                <w:b/>
                <w:bCs/>
                <w:sz w:val="18"/>
                <w:szCs w:val="18"/>
              </w:rPr>
              <w:t>,</w:t>
            </w:r>
            <w:r w:rsidRPr="00180C05">
              <w:rPr>
                <w:rFonts w:ascii="Arial" w:hAnsi="Arial" w:cs="Arial"/>
                <w:b/>
                <w:bCs/>
                <w:sz w:val="18"/>
                <w:szCs w:val="18"/>
              </w:rPr>
              <w:t>492</w:t>
            </w:r>
            <w:r>
              <w:rPr>
                <w:rFonts w:ascii="Arial" w:hAnsi="Arial" w:cs="Arial"/>
                <w:b/>
                <w:bCs/>
                <w:sz w:val="18"/>
                <w:szCs w:val="18"/>
              </w:rPr>
              <w:t>,</w:t>
            </w:r>
            <w:r w:rsidRPr="00180C05">
              <w:rPr>
                <w:rFonts w:ascii="Arial" w:hAnsi="Arial" w:cs="Arial"/>
                <w:b/>
                <w:bCs/>
                <w:sz w:val="18"/>
                <w:szCs w:val="18"/>
              </w:rPr>
              <w:t>412</w:t>
            </w:r>
          </w:p>
        </w:tc>
        <w:tc>
          <w:tcPr>
            <w:tcW w:w="789" w:type="pct"/>
            <w:tcBorders>
              <w:top w:val="nil"/>
              <w:left w:val="nil"/>
              <w:bottom w:val="single" w:sz="12" w:space="0" w:color="auto"/>
              <w:right w:val="nil"/>
            </w:tcBorders>
            <w:shd w:val="clear" w:color="auto" w:fill="auto"/>
            <w:vAlign w:val="bottom"/>
          </w:tcPr>
          <w:p w14:paraId="3DA48CDD" w14:textId="4E7EB4A2" w:rsidR="009C67B6" w:rsidRPr="00587444" w:rsidRDefault="009C67B6" w:rsidP="009C67B6">
            <w:pPr>
              <w:tabs>
                <w:tab w:val="left" w:pos="-720"/>
              </w:tabs>
              <w:autoSpaceDN/>
              <w:ind w:right="-5"/>
              <w:jc w:val="right"/>
              <w:rPr>
                <w:rFonts w:ascii="Arial" w:hAnsi="Arial" w:cs="Arial"/>
                <w:b/>
                <w:sz w:val="18"/>
                <w:szCs w:val="18"/>
              </w:rPr>
            </w:pPr>
            <w:r w:rsidRPr="00F959D0">
              <w:rPr>
                <w:rFonts w:ascii="Arial" w:hAnsi="Arial" w:cs="Arial"/>
                <w:b/>
                <w:bCs/>
                <w:sz w:val="18"/>
                <w:szCs w:val="18"/>
              </w:rPr>
              <w:t>2</w:t>
            </w:r>
            <w:r>
              <w:rPr>
                <w:rFonts w:ascii="Arial" w:hAnsi="Arial" w:cs="Arial"/>
                <w:b/>
                <w:bCs/>
                <w:sz w:val="18"/>
                <w:szCs w:val="18"/>
              </w:rPr>
              <w:t>,</w:t>
            </w:r>
            <w:r w:rsidRPr="00F959D0">
              <w:rPr>
                <w:rFonts w:ascii="Arial" w:hAnsi="Arial" w:cs="Arial"/>
                <w:b/>
                <w:bCs/>
                <w:sz w:val="18"/>
                <w:szCs w:val="18"/>
              </w:rPr>
              <w:t>561</w:t>
            </w:r>
            <w:r>
              <w:rPr>
                <w:rFonts w:ascii="Arial" w:hAnsi="Arial" w:cs="Arial"/>
                <w:b/>
                <w:bCs/>
                <w:sz w:val="18"/>
                <w:szCs w:val="18"/>
              </w:rPr>
              <w:t>,</w:t>
            </w:r>
            <w:r w:rsidRPr="00F959D0">
              <w:rPr>
                <w:rFonts w:ascii="Arial" w:hAnsi="Arial" w:cs="Arial"/>
                <w:b/>
                <w:bCs/>
                <w:sz w:val="18"/>
                <w:szCs w:val="18"/>
              </w:rPr>
              <w:t>161</w:t>
            </w:r>
          </w:p>
        </w:tc>
      </w:tr>
    </w:tbl>
    <w:p w14:paraId="22E08446" w14:textId="77777777" w:rsidR="00587444" w:rsidRPr="00587444" w:rsidRDefault="00587444" w:rsidP="00587444">
      <w:pPr>
        <w:keepNext/>
        <w:suppressAutoHyphens w:val="0"/>
        <w:autoSpaceDN/>
        <w:spacing w:before="240" w:line="360" w:lineRule="auto"/>
        <w:jc w:val="both"/>
        <w:rPr>
          <w:rFonts w:ascii="Arial" w:hAnsi="Arial" w:cs="Arial"/>
          <w:b/>
          <w:sz w:val="20"/>
          <w:szCs w:val="20"/>
          <w:highlight w:val="yellow"/>
          <w:lang w:val="en-GB"/>
        </w:rPr>
        <w:sectPr w:rsidR="00587444" w:rsidRPr="00587444" w:rsidSect="00D337C5">
          <w:footerReference w:type="default" r:id="rId207"/>
          <w:pgSz w:w="11907" w:h="16840" w:code="9"/>
          <w:pgMar w:top="1418" w:right="1134" w:bottom="1134" w:left="1418" w:header="851" w:footer="851" w:gutter="0"/>
          <w:cols w:space="720"/>
          <w:noEndnote/>
        </w:sectPr>
      </w:pPr>
    </w:p>
    <w:p w14:paraId="1A3F369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1E0B70" w14:textId="761814C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49A96D3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D023FD" w14:textId="57E092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5</w:t>
      </w:r>
      <w:r w:rsidR="00413E5C">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301532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12DB5" w14:textId="0F89C0F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5</w:t>
      </w:r>
      <w:r w:rsidR="00413E5C">
        <w:rPr>
          <w:rFonts w:ascii="Arial" w:hAnsi="Arial" w:cs="Arial"/>
          <w:b/>
          <w:bCs/>
          <w:sz w:val="20"/>
          <w:szCs w:val="20"/>
          <w:lang w:val="en-GB"/>
        </w:rPr>
        <w:t>.</w:t>
      </w:r>
      <w:r w:rsidRPr="00587444">
        <w:rPr>
          <w:rFonts w:ascii="Arial" w:hAnsi="Arial" w:cs="Arial"/>
          <w:b/>
          <w:bCs/>
          <w:sz w:val="20"/>
          <w:szCs w:val="20"/>
          <w:lang w:val="en-GB"/>
        </w:rPr>
        <w:t>1</w:t>
      </w:r>
      <w:r w:rsidR="00413E5C">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0DA3475B" w14:textId="77777777" w:rsidR="00587444" w:rsidRPr="00587444" w:rsidRDefault="00587444" w:rsidP="00587444">
      <w:pPr>
        <w:suppressAutoHyphens w:val="0"/>
        <w:autoSpaceDN/>
        <w:jc w:val="both"/>
        <w:rPr>
          <w:rFonts w:ascii="Arial" w:hAnsi="Arial" w:cs="Arial"/>
          <w:b/>
          <w:bCs/>
          <w:sz w:val="20"/>
          <w:szCs w:val="20"/>
          <w:lang w:val="en-GB"/>
        </w:rPr>
      </w:pPr>
    </w:p>
    <w:p w14:paraId="4BF5364A"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1930929F" w14:textId="77777777" w:rsidR="00587444" w:rsidRPr="00587444" w:rsidRDefault="00587444" w:rsidP="00587444">
      <w:pPr>
        <w:suppressAutoHyphens w:val="0"/>
        <w:autoSpaceDN/>
        <w:jc w:val="both"/>
        <w:rPr>
          <w:rFonts w:ascii="Arial" w:hAnsi="Arial" w:cs="Arial"/>
          <w:bCs/>
          <w:sz w:val="20"/>
          <w:szCs w:val="20"/>
          <w:lang w:val="en-GB"/>
        </w:rPr>
      </w:pPr>
    </w:p>
    <w:p w14:paraId="77759A27" w14:textId="7B095C12"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Assumptions used in preparing the interest risk sensitivity analysis relate to possible changes in reference interest rates in order to assess the hypothetical effect on HBOR’s profit</w:t>
      </w:r>
      <w:r w:rsidR="00413E5C">
        <w:rPr>
          <w:rFonts w:ascii="Arial" w:hAnsi="Arial" w:cs="Arial"/>
          <w:bCs/>
          <w:sz w:val="20"/>
          <w:szCs w:val="20"/>
          <w:lang w:val="en-GB"/>
        </w:rPr>
        <w:t>.</w:t>
      </w:r>
    </w:p>
    <w:p w14:paraId="75A7B370" w14:textId="77777777" w:rsidR="00587444" w:rsidRPr="00587444" w:rsidRDefault="00587444" w:rsidP="00587444">
      <w:pPr>
        <w:keepNext/>
        <w:suppressAutoHyphens w:val="0"/>
        <w:autoSpaceDN/>
        <w:jc w:val="both"/>
        <w:rPr>
          <w:rFonts w:ascii="Arial" w:hAnsi="Arial" w:cs="Arial"/>
          <w:bCs/>
          <w:sz w:val="20"/>
          <w:szCs w:val="20"/>
          <w:lang w:val="en-GB"/>
        </w:rPr>
      </w:pPr>
    </w:p>
    <w:p w14:paraId="3D9BD7D5" w14:textId="189ADB5C"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Volatility of reference interest rates for 202</w:t>
      </w:r>
      <w:r w:rsidR="00F51B7E">
        <w:rPr>
          <w:rFonts w:ascii="Arial" w:hAnsi="Arial" w:cs="Arial"/>
          <w:bCs/>
          <w:sz w:val="20"/>
          <w:szCs w:val="20"/>
          <w:lang w:val="en-GB"/>
        </w:rPr>
        <w:t>4</w:t>
      </w:r>
      <w:r w:rsidRPr="00587444">
        <w:rPr>
          <w:rFonts w:ascii="Arial" w:hAnsi="Arial" w:cs="Arial"/>
          <w:bCs/>
          <w:sz w:val="20"/>
          <w:szCs w:val="20"/>
          <w:lang w:val="en-GB"/>
        </w:rPr>
        <w:t xml:space="preserve"> has been determined using the standard deviation method on the daily changes of the reference interest rates linked to EUR and USD</w:t>
      </w:r>
      <w:r w:rsidR="00B45EB3">
        <w:rPr>
          <w:rFonts w:ascii="Arial" w:hAnsi="Arial" w:cs="Arial"/>
          <w:bCs/>
          <w:sz w:val="20"/>
          <w:szCs w:val="20"/>
          <w:lang w:val="en-GB"/>
        </w:rPr>
        <w:t>.</w:t>
      </w:r>
      <w:r w:rsidRPr="00587444">
        <w:rPr>
          <w:rFonts w:ascii="Arial" w:hAnsi="Arial" w:cs="Arial"/>
          <w:bCs/>
          <w:sz w:val="20"/>
          <w:szCs w:val="20"/>
          <w:lang w:val="en-GB"/>
        </w:rPr>
        <w:t xml:space="preserve"> On the basis of the above volatility, possible changes in reference interest rates linked to EUR and USD have been established and used in the sensitivity analysis</w:t>
      </w:r>
      <w:r w:rsidR="00B45EB3">
        <w:rPr>
          <w:rFonts w:ascii="Arial" w:hAnsi="Arial" w:cs="Arial"/>
          <w:bCs/>
          <w:sz w:val="20"/>
          <w:szCs w:val="20"/>
          <w:lang w:val="en-GB"/>
        </w:rPr>
        <w:t>.</w:t>
      </w:r>
    </w:p>
    <w:p w14:paraId="1EB3E1DE" w14:textId="77777777" w:rsidR="00587444" w:rsidRPr="00587444" w:rsidRDefault="00587444" w:rsidP="00587444">
      <w:pPr>
        <w:suppressAutoHyphens w:val="0"/>
        <w:autoSpaceDN/>
        <w:jc w:val="both"/>
        <w:rPr>
          <w:rFonts w:ascii="Arial" w:hAnsi="Arial" w:cs="Arial"/>
          <w:bCs/>
          <w:sz w:val="20"/>
          <w:szCs w:val="20"/>
          <w:lang w:val="en-GB"/>
        </w:rPr>
      </w:pPr>
    </w:p>
    <w:p w14:paraId="75ECD32B" w14:textId="72A79683"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analysis presents the sensitivity of interest rates to reasonably expected changes in basis points of variable interest rates</w:t>
      </w:r>
      <w:r w:rsidR="008830A8">
        <w:rPr>
          <w:rFonts w:ascii="Arial" w:hAnsi="Arial" w:cs="Arial"/>
          <w:bCs/>
          <w:sz w:val="20"/>
          <w:szCs w:val="20"/>
          <w:lang w:val="en-GB"/>
        </w:rPr>
        <w:t>,</w:t>
      </w:r>
      <w:r w:rsidRPr="00587444">
        <w:rPr>
          <w:rFonts w:ascii="Arial" w:hAnsi="Arial" w:cs="Arial"/>
          <w:bCs/>
          <w:sz w:val="20"/>
          <w:szCs w:val="20"/>
          <w:lang w:val="en-GB"/>
        </w:rPr>
        <w:t xml:space="preserve"> All other variables remain constant</w:t>
      </w:r>
      <w:r w:rsidR="00B45EB3">
        <w:rPr>
          <w:rFonts w:ascii="Arial" w:hAnsi="Arial" w:cs="Arial"/>
          <w:bCs/>
          <w:sz w:val="20"/>
          <w:szCs w:val="20"/>
          <w:lang w:val="en-GB"/>
        </w:rPr>
        <w:t>.</w:t>
      </w:r>
    </w:p>
    <w:p w14:paraId="196E0A71" w14:textId="77777777" w:rsidR="00587444" w:rsidRPr="00587444" w:rsidRDefault="00587444" w:rsidP="00587444">
      <w:pPr>
        <w:suppressAutoHyphens w:val="0"/>
        <w:autoSpaceDN/>
        <w:jc w:val="both"/>
        <w:rPr>
          <w:rFonts w:ascii="Arial" w:hAnsi="Arial" w:cs="Arial"/>
          <w:bCs/>
          <w:sz w:val="20"/>
          <w:szCs w:val="20"/>
          <w:lang w:val="en-GB"/>
        </w:rPr>
      </w:pPr>
    </w:p>
    <w:p w14:paraId="2D93413B" w14:textId="77585F40"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sensitivity of profit is influenced by hypothetical changes in interest rates during a period of one year based on interest bearing assets and liabilities with a variable interest rate</w:t>
      </w:r>
      <w:r w:rsidR="00B45EB3">
        <w:rPr>
          <w:rFonts w:ascii="Arial" w:hAnsi="Arial" w:cs="Arial"/>
          <w:bCs/>
          <w:sz w:val="20"/>
          <w:szCs w:val="20"/>
          <w:lang w:val="en-GB"/>
        </w:rPr>
        <w:t>.</w:t>
      </w:r>
    </w:p>
    <w:p w14:paraId="053A4669"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587444" w:rsidRPr="00587444" w14:paraId="513B31DB" w14:textId="77777777" w:rsidTr="00DD69E7">
        <w:trPr>
          <w:trHeight w:hRule="exact" w:val="546"/>
          <w:jc w:val="right"/>
        </w:trPr>
        <w:tc>
          <w:tcPr>
            <w:tcW w:w="1314" w:type="pct"/>
            <w:shd w:val="clear" w:color="auto" w:fill="auto"/>
          </w:tcPr>
          <w:p w14:paraId="27ABD2AF" w14:textId="77777777" w:rsidR="00587444" w:rsidRPr="00587444" w:rsidRDefault="00587444" w:rsidP="00587444">
            <w:pPr>
              <w:suppressAutoHyphens w:val="0"/>
              <w:autoSpaceDN/>
              <w:spacing w:before="240" w:after="120" w:line="360" w:lineRule="auto"/>
              <w:rPr>
                <w:rFonts w:ascii="Arial" w:hAnsi="Arial" w:cs="Arial"/>
                <w:bCs/>
                <w:kern w:val="19"/>
                <w:sz w:val="18"/>
                <w:szCs w:val="18"/>
                <w:lang w:val="en-GB"/>
              </w:rPr>
            </w:pPr>
            <w:r w:rsidRPr="00587444">
              <w:rPr>
                <w:rFonts w:ascii="Arial" w:hAnsi="Arial" w:cs="Arial"/>
                <w:b/>
                <w:bCs/>
                <w:kern w:val="19"/>
                <w:sz w:val="18"/>
                <w:szCs w:val="18"/>
                <w:lang w:val="en-GB"/>
              </w:rPr>
              <w:t>Currency</w:t>
            </w:r>
          </w:p>
        </w:tc>
        <w:tc>
          <w:tcPr>
            <w:tcW w:w="947" w:type="pct"/>
            <w:shd w:val="clear" w:color="auto" w:fill="auto"/>
          </w:tcPr>
          <w:p w14:paraId="05BE4152"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6EDC8DAD" w14:textId="5AE7CAB0"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8830A8">
              <w:rPr>
                <w:rFonts w:ascii="Arial" w:hAnsi="Arial" w:cs="Arial"/>
                <w:b/>
                <w:bCs/>
                <w:kern w:val="19"/>
                <w:sz w:val="18"/>
                <w:szCs w:val="18"/>
                <w:lang w:val="en-GB"/>
              </w:rPr>
              <w:t>,</w:t>
            </w:r>
            <w:r w:rsidRPr="00587444">
              <w:rPr>
                <w:rFonts w:ascii="Arial" w:hAnsi="Arial" w:cs="Arial"/>
                <w:b/>
                <w:bCs/>
                <w:kern w:val="19"/>
                <w:sz w:val="18"/>
                <w:szCs w:val="18"/>
                <w:lang w:val="en-GB"/>
              </w:rPr>
              <w:t>p</w:t>
            </w:r>
            <w:r w:rsidR="008830A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sidR="00862946">
              <w:rPr>
                <w:rFonts w:ascii="Arial" w:hAnsi="Arial" w:cs="Arial"/>
                <w:b/>
                <w:bCs/>
                <w:kern w:val="19"/>
                <w:sz w:val="18"/>
                <w:szCs w:val="18"/>
                <w:lang w:val="en-GB"/>
              </w:rPr>
              <w:t>4</w:t>
            </w:r>
          </w:p>
          <w:p w14:paraId="1E340A1B"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tcPr>
          <w:p w14:paraId="4D7462C8"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04FE7C9C" w14:textId="035E77AE" w:rsidR="00587444" w:rsidRPr="00587444" w:rsidRDefault="00587444" w:rsidP="00587444">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w:t>
            </w:r>
            <w:r w:rsidR="00862946">
              <w:rPr>
                <w:rFonts w:ascii="Arial" w:hAnsi="Arial" w:cs="Arial"/>
                <w:b/>
                <w:bCs/>
                <w:kern w:val="19"/>
                <w:sz w:val="18"/>
                <w:szCs w:val="18"/>
                <w:lang w:val="en-GB"/>
              </w:rPr>
              <w:t>4</w:t>
            </w:r>
          </w:p>
        </w:tc>
        <w:tc>
          <w:tcPr>
            <w:tcW w:w="912" w:type="pct"/>
            <w:shd w:val="clear" w:color="auto" w:fill="auto"/>
          </w:tcPr>
          <w:p w14:paraId="31FF1A01"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22956E15" w14:textId="47A0C473"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8830A8">
              <w:rPr>
                <w:rFonts w:ascii="Arial" w:hAnsi="Arial" w:cs="Arial"/>
                <w:b/>
                <w:bCs/>
                <w:kern w:val="19"/>
                <w:sz w:val="18"/>
                <w:szCs w:val="18"/>
                <w:lang w:val="en-GB"/>
              </w:rPr>
              <w:t>,</w:t>
            </w:r>
            <w:r w:rsidRPr="00587444">
              <w:rPr>
                <w:rFonts w:ascii="Arial" w:hAnsi="Arial" w:cs="Arial"/>
                <w:b/>
                <w:bCs/>
                <w:kern w:val="19"/>
                <w:sz w:val="18"/>
                <w:szCs w:val="18"/>
                <w:lang w:val="en-GB"/>
              </w:rPr>
              <w:t>p</w:t>
            </w:r>
            <w:r w:rsidR="008830A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sidR="00862946">
              <w:rPr>
                <w:rFonts w:ascii="Arial" w:hAnsi="Arial" w:cs="Arial"/>
                <w:b/>
                <w:bCs/>
                <w:kern w:val="19"/>
                <w:sz w:val="18"/>
                <w:szCs w:val="18"/>
                <w:lang w:val="en-GB"/>
              </w:rPr>
              <w:t>3</w:t>
            </w:r>
          </w:p>
          <w:p w14:paraId="59ACEDAD"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tcPr>
          <w:p w14:paraId="5A26DBB7"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FC7DB77" w14:textId="17ECCF40" w:rsidR="00587444" w:rsidRPr="00587444" w:rsidRDefault="00587444" w:rsidP="00587444">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w:t>
            </w:r>
            <w:r w:rsidR="00862946">
              <w:rPr>
                <w:rFonts w:ascii="Arial" w:hAnsi="Arial" w:cs="Arial"/>
                <w:b/>
                <w:bCs/>
                <w:kern w:val="19"/>
                <w:sz w:val="18"/>
                <w:szCs w:val="18"/>
                <w:lang w:val="en-GB"/>
              </w:rPr>
              <w:t>3</w:t>
            </w:r>
          </w:p>
        </w:tc>
      </w:tr>
      <w:tr w:rsidR="00587444" w:rsidRPr="00587444" w14:paraId="762E5ED3" w14:textId="77777777" w:rsidTr="00DD69E7">
        <w:trPr>
          <w:trHeight w:hRule="exact" w:val="331"/>
          <w:jc w:val="right"/>
        </w:trPr>
        <w:tc>
          <w:tcPr>
            <w:tcW w:w="1314" w:type="pct"/>
            <w:shd w:val="clear" w:color="auto" w:fill="auto"/>
          </w:tcPr>
          <w:p w14:paraId="66F47F4A" w14:textId="77777777" w:rsidR="00587444" w:rsidRPr="00587444" w:rsidRDefault="00587444" w:rsidP="00587444">
            <w:pPr>
              <w:suppressAutoHyphens w:val="0"/>
              <w:autoSpaceDN/>
              <w:spacing w:before="240" w:after="120" w:line="360" w:lineRule="auto"/>
              <w:jc w:val="both"/>
              <w:rPr>
                <w:rFonts w:ascii="Arial" w:hAnsi="Arial" w:cs="Arial"/>
                <w:bCs/>
                <w:kern w:val="19"/>
                <w:sz w:val="18"/>
                <w:szCs w:val="18"/>
                <w:lang w:val="en-GB"/>
              </w:rPr>
            </w:pPr>
          </w:p>
        </w:tc>
        <w:tc>
          <w:tcPr>
            <w:tcW w:w="947" w:type="pct"/>
            <w:shd w:val="clear" w:color="auto" w:fill="auto"/>
            <w:vAlign w:val="center"/>
          </w:tcPr>
          <w:p w14:paraId="4CC426D4"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vAlign w:val="center"/>
          </w:tcPr>
          <w:p w14:paraId="1C1270E7" w14:textId="48A978D9" w:rsidR="00587444" w:rsidRPr="00587444" w:rsidRDefault="00B45EB3" w:rsidP="00587444">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00587444" w:rsidRPr="00587444">
              <w:rPr>
                <w:rFonts w:ascii="Arial" w:hAnsi="Arial" w:cs="Arial"/>
                <w:b/>
                <w:kern w:val="19"/>
                <w:sz w:val="18"/>
                <w:szCs w:val="18"/>
                <w:lang w:val="en-GB"/>
              </w:rPr>
              <w:t xml:space="preserve"> '000</w:t>
            </w:r>
          </w:p>
        </w:tc>
        <w:tc>
          <w:tcPr>
            <w:tcW w:w="912" w:type="pct"/>
            <w:shd w:val="clear" w:color="auto" w:fill="auto"/>
            <w:vAlign w:val="center"/>
          </w:tcPr>
          <w:p w14:paraId="0A821840"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vAlign w:val="center"/>
          </w:tcPr>
          <w:p w14:paraId="3BE909EB" w14:textId="768B25A1" w:rsidR="00587444" w:rsidRPr="00587444" w:rsidRDefault="004656E9" w:rsidP="00587444">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00587444" w:rsidRPr="00587444">
              <w:rPr>
                <w:rFonts w:ascii="Arial" w:hAnsi="Arial" w:cs="Arial"/>
                <w:b/>
                <w:kern w:val="19"/>
                <w:sz w:val="18"/>
                <w:szCs w:val="18"/>
                <w:lang w:val="en-GB"/>
              </w:rPr>
              <w:t xml:space="preserve"> '000</w:t>
            </w:r>
          </w:p>
        </w:tc>
      </w:tr>
      <w:tr w:rsidR="00587444" w:rsidRPr="00587444" w14:paraId="02B2CCDB" w14:textId="77777777" w:rsidTr="00DD69E7">
        <w:trPr>
          <w:trHeight w:hRule="exact" w:val="97"/>
          <w:jc w:val="right"/>
        </w:trPr>
        <w:tc>
          <w:tcPr>
            <w:tcW w:w="1314" w:type="pct"/>
            <w:shd w:val="clear" w:color="auto" w:fill="auto"/>
            <w:vAlign w:val="center"/>
          </w:tcPr>
          <w:p w14:paraId="6BF8B86A"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3FC7ACC6"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6A3C01EB"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1B2273FB"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13C83555"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r>
      <w:tr w:rsidR="0019645F" w:rsidRPr="00587444" w14:paraId="2EEAF112" w14:textId="77777777" w:rsidTr="00DD69E7">
        <w:trPr>
          <w:trHeight w:hRule="exact" w:val="284"/>
          <w:jc w:val="right"/>
        </w:trPr>
        <w:tc>
          <w:tcPr>
            <w:tcW w:w="1314" w:type="pct"/>
            <w:shd w:val="clear" w:color="auto" w:fill="auto"/>
            <w:vAlign w:val="bottom"/>
          </w:tcPr>
          <w:p w14:paraId="2069B245" w14:textId="77777777" w:rsidR="0019645F" w:rsidRPr="00587444" w:rsidRDefault="0019645F" w:rsidP="0019645F">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shd w:val="clear" w:color="auto" w:fill="auto"/>
            <w:vAlign w:val="bottom"/>
          </w:tcPr>
          <w:p w14:paraId="11E8CA34" w14:textId="38931A6E" w:rsidR="0019645F" w:rsidRPr="00086507" w:rsidRDefault="0019645F" w:rsidP="0019645F">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+0.2</w:t>
            </w:r>
          </w:p>
        </w:tc>
        <w:tc>
          <w:tcPr>
            <w:tcW w:w="912" w:type="pct"/>
            <w:shd w:val="clear" w:color="auto" w:fill="auto"/>
            <w:vAlign w:val="bottom"/>
          </w:tcPr>
          <w:p w14:paraId="2AA1DBCC" w14:textId="52A7AD1C" w:rsidR="0019645F" w:rsidRPr="00086507" w:rsidRDefault="0019645F" w:rsidP="0019645F">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1</w:t>
            </w:r>
          </w:p>
        </w:tc>
        <w:tc>
          <w:tcPr>
            <w:tcW w:w="912" w:type="pct"/>
            <w:shd w:val="clear" w:color="auto" w:fill="auto"/>
            <w:vAlign w:val="bottom"/>
          </w:tcPr>
          <w:p w14:paraId="1E79EFB6" w14:textId="3E1E2D00" w:rsidR="0019645F" w:rsidRPr="00587444" w:rsidRDefault="0019645F" w:rsidP="0019645F">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+0.6</w:t>
            </w:r>
          </w:p>
        </w:tc>
        <w:tc>
          <w:tcPr>
            <w:tcW w:w="915" w:type="pct"/>
            <w:shd w:val="clear" w:color="auto" w:fill="auto"/>
            <w:vAlign w:val="bottom"/>
          </w:tcPr>
          <w:p w14:paraId="46EDE159" w14:textId="7648DBAA" w:rsidR="0019645F" w:rsidRPr="00587444" w:rsidRDefault="0019645F" w:rsidP="0019645F">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5</w:t>
            </w:r>
          </w:p>
        </w:tc>
      </w:tr>
      <w:tr w:rsidR="0019645F" w:rsidRPr="00587444" w14:paraId="698B0513" w14:textId="77777777" w:rsidTr="00DD69E7">
        <w:trPr>
          <w:trHeight w:hRule="exact" w:val="284"/>
          <w:jc w:val="right"/>
        </w:trPr>
        <w:tc>
          <w:tcPr>
            <w:tcW w:w="1314" w:type="pct"/>
            <w:shd w:val="clear" w:color="auto" w:fill="auto"/>
            <w:vAlign w:val="bottom"/>
          </w:tcPr>
          <w:p w14:paraId="062EFBEF" w14:textId="77777777" w:rsidR="0019645F" w:rsidRPr="00587444" w:rsidRDefault="0019645F" w:rsidP="0019645F">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shd w:val="clear" w:color="auto" w:fill="auto"/>
            <w:vAlign w:val="bottom"/>
          </w:tcPr>
          <w:p w14:paraId="5383C2BC" w14:textId="3817D831" w:rsidR="0019645F" w:rsidRPr="00086507" w:rsidRDefault="0019645F" w:rsidP="0019645F">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+0.1</w:t>
            </w:r>
          </w:p>
        </w:tc>
        <w:tc>
          <w:tcPr>
            <w:tcW w:w="912" w:type="pct"/>
            <w:shd w:val="clear" w:color="auto" w:fill="auto"/>
            <w:vAlign w:val="bottom"/>
          </w:tcPr>
          <w:p w14:paraId="00D28802" w14:textId="3A7500A0" w:rsidR="0019645F" w:rsidRPr="00086507" w:rsidRDefault="0019645F" w:rsidP="0019645F">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w:t>
            </w:r>
          </w:p>
        </w:tc>
        <w:tc>
          <w:tcPr>
            <w:tcW w:w="912" w:type="pct"/>
            <w:shd w:val="clear" w:color="auto" w:fill="auto"/>
            <w:vAlign w:val="bottom"/>
          </w:tcPr>
          <w:p w14:paraId="27B862CF" w14:textId="3961156E" w:rsidR="0019645F" w:rsidRPr="00587444" w:rsidRDefault="0019645F" w:rsidP="0019645F">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+0.4</w:t>
            </w:r>
          </w:p>
        </w:tc>
        <w:tc>
          <w:tcPr>
            <w:tcW w:w="915" w:type="pct"/>
            <w:shd w:val="clear" w:color="auto" w:fill="auto"/>
            <w:vAlign w:val="bottom"/>
          </w:tcPr>
          <w:p w14:paraId="67B36DDF" w14:textId="3581F8C1" w:rsidR="0019645F" w:rsidRPr="00587444" w:rsidRDefault="0019645F" w:rsidP="0019645F">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0.4</w:t>
            </w:r>
          </w:p>
        </w:tc>
      </w:tr>
      <w:tr w:rsidR="00862946" w:rsidRPr="00587444" w14:paraId="217A5D25" w14:textId="77777777" w:rsidTr="00DD69E7">
        <w:trPr>
          <w:trHeight w:hRule="exact" w:val="284"/>
          <w:jc w:val="right"/>
        </w:trPr>
        <w:tc>
          <w:tcPr>
            <w:tcW w:w="1314" w:type="pct"/>
            <w:shd w:val="clear" w:color="auto" w:fill="auto"/>
            <w:vAlign w:val="center"/>
          </w:tcPr>
          <w:p w14:paraId="154E9235" w14:textId="77777777" w:rsidR="00862946" w:rsidRPr="00587444" w:rsidRDefault="00862946" w:rsidP="00862946">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024BA8BD"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2B9517F4"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11C4B573"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4271C409"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r>
      <w:tr w:rsidR="00862946" w:rsidRPr="00587444" w14:paraId="26A9EB82" w14:textId="77777777" w:rsidTr="00DD69E7">
        <w:trPr>
          <w:trHeight w:hRule="exact" w:val="550"/>
          <w:jc w:val="right"/>
        </w:trPr>
        <w:tc>
          <w:tcPr>
            <w:tcW w:w="1314" w:type="pct"/>
            <w:shd w:val="clear" w:color="auto" w:fill="auto"/>
            <w:vAlign w:val="center"/>
          </w:tcPr>
          <w:p w14:paraId="6E54200B" w14:textId="77777777" w:rsidR="00862946" w:rsidRPr="00587444" w:rsidRDefault="00862946" w:rsidP="00862946">
            <w:pPr>
              <w:suppressAutoHyphens w:val="0"/>
              <w:autoSpaceDN/>
              <w:spacing w:before="240" w:after="120" w:line="360" w:lineRule="auto"/>
              <w:rPr>
                <w:rFonts w:ascii="Arial" w:hAnsi="Arial" w:cs="Arial"/>
                <w:b/>
                <w:bCs/>
                <w:kern w:val="19"/>
                <w:sz w:val="18"/>
                <w:szCs w:val="18"/>
                <w:lang w:val="en-GB"/>
              </w:rPr>
            </w:pPr>
            <w:r w:rsidRPr="00587444">
              <w:rPr>
                <w:rFonts w:ascii="Arial" w:hAnsi="Arial" w:cs="Arial"/>
                <w:b/>
                <w:bCs/>
                <w:kern w:val="19"/>
                <w:sz w:val="18"/>
                <w:szCs w:val="18"/>
                <w:lang w:val="en-GB"/>
              </w:rPr>
              <w:t>Currency</w:t>
            </w:r>
          </w:p>
        </w:tc>
        <w:tc>
          <w:tcPr>
            <w:tcW w:w="947" w:type="pct"/>
            <w:shd w:val="clear" w:color="auto" w:fill="auto"/>
          </w:tcPr>
          <w:p w14:paraId="2C5E2A67" w14:textId="77777777"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338D742E" w14:textId="6781D945"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Pr>
                <w:rFonts w:ascii="Arial" w:hAnsi="Arial" w:cs="Arial"/>
                <w:b/>
                <w:bCs/>
                <w:kern w:val="19"/>
                <w:sz w:val="18"/>
                <w:szCs w:val="18"/>
                <w:lang w:val="en-GB"/>
              </w:rPr>
              <w:t>,</w:t>
            </w:r>
            <w:r w:rsidRPr="00587444">
              <w:rPr>
                <w:rFonts w:ascii="Arial" w:hAnsi="Arial" w:cs="Arial"/>
                <w:b/>
                <w:bCs/>
                <w:kern w:val="19"/>
                <w:sz w:val="18"/>
                <w:szCs w:val="18"/>
                <w:lang w:val="en-GB"/>
              </w:rPr>
              <w:t>p</w:t>
            </w:r>
            <w:r>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4</w:t>
            </w:r>
          </w:p>
        </w:tc>
        <w:tc>
          <w:tcPr>
            <w:tcW w:w="912" w:type="pct"/>
            <w:shd w:val="clear" w:color="auto" w:fill="auto"/>
          </w:tcPr>
          <w:p w14:paraId="54AEDC7B" w14:textId="77777777"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534D375E" w14:textId="6E68757E" w:rsidR="00862946" w:rsidRPr="00587444" w:rsidRDefault="00862946" w:rsidP="00862946">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4</w:t>
            </w:r>
          </w:p>
        </w:tc>
        <w:tc>
          <w:tcPr>
            <w:tcW w:w="912" w:type="pct"/>
            <w:shd w:val="clear" w:color="auto" w:fill="auto"/>
          </w:tcPr>
          <w:p w14:paraId="54520570" w14:textId="77777777"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69A76FEE" w14:textId="53FE6C34"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Pr>
                <w:rFonts w:ascii="Arial" w:hAnsi="Arial" w:cs="Arial"/>
                <w:b/>
                <w:bCs/>
                <w:kern w:val="19"/>
                <w:sz w:val="18"/>
                <w:szCs w:val="18"/>
                <w:lang w:val="en-GB"/>
              </w:rPr>
              <w:t>,</w:t>
            </w:r>
            <w:r w:rsidRPr="00587444">
              <w:rPr>
                <w:rFonts w:ascii="Arial" w:hAnsi="Arial" w:cs="Arial"/>
                <w:b/>
                <w:bCs/>
                <w:kern w:val="19"/>
                <w:sz w:val="18"/>
                <w:szCs w:val="18"/>
                <w:lang w:val="en-GB"/>
              </w:rPr>
              <w:t>p</w:t>
            </w:r>
            <w:r>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3</w:t>
            </w:r>
          </w:p>
        </w:tc>
        <w:tc>
          <w:tcPr>
            <w:tcW w:w="915" w:type="pct"/>
            <w:shd w:val="clear" w:color="auto" w:fill="auto"/>
          </w:tcPr>
          <w:p w14:paraId="577DD9EC" w14:textId="77777777"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21E121F" w14:textId="5D0F4828" w:rsidR="00862946" w:rsidRPr="00587444" w:rsidRDefault="00862946" w:rsidP="00862946">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3</w:t>
            </w:r>
          </w:p>
        </w:tc>
      </w:tr>
      <w:tr w:rsidR="00862946" w:rsidRPr="00587444" w14:paraId="23508EC7" w14:textId="77777777" w:rsidTr="00DD69E7">
        <w:trPr>
          <w:trHeight w:hRule="exact" w:val="365"/>
          <w:jc w:val="right"/>
        </w:trPr>
        <w:tc>
          <w:tcPr>
            <w:tcW w:w="1314" w:type="pct"/>
            <w:shd w:val="clear" w:color="auto" w:fill="auto"/>
            <w:vAlign w:val="bottom"/>
          </w:tcPr>
          <w:p w14:paraId="5FBC8F33" w14:textId="77777777" w:rsidR="00862946" w:rsidRPr="00587444" w:rsidRDefault="00862946" w:rsidP="00862946">
            <w:pPr>
              <w:suppressAutoHyphens w:val="0"/>
              <w:autoSpaceDN/>
              <w:spacing w:line="360" w:lineRule="auto"/>
              <w:jc w:val="both"/>
              <w:rPr>
                <w:rFonts w:ascii="Arial" w:hAnsi="Arial" w:cs="Arial"/>
                <w:b/>
                <w:bCs/>
                <w:kern w:val="19"/>
                <w:sz w:val="18"/>
                <w:szCs w:val="18"/>
                <w:lang w:val="en-GB"/>
              </w:rPr>
            </w:pPr>
          </w:p>
        </w:tc>
        <w:tc>
          <w:tcPr>
            <w:tcW w:w="947" w:type="pct"/>
            <w:shd w:val="clear" w:color="auto" w:fill="auto"/>
            <w:vAlign w:val="bottom"/>
          </w:tcPr>
          <w:p w14:paraId="5FCE8179" w14:textId="77777777" w:rsidR="00862946" w:rsidRPr="00587444" w:rsidRDefault="00862946" w:rsidP="00862946">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vAlign w:val="center"/>
          </w:tcPr>
          <w:p w14:paraId="1049F905" w14:textId="77C56983"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c>
          <w:tcPr>
            <w:tcW w:w="912" w:type="pct"/>
            <w:shd w:val="clear" w:color="auto" w:fill="auto"/>
            <w:vAlign w:val="bottom"/>
          </w:tcPr>
          <w:p w14:paraId="00E2E42D" w14:textId="77777777" w:rsidR="00862946" w:rsidRPr="00587444" w:rsidRDefault="00862946" w:rsidP="00862946">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vAlign w:val="center"/>
          </w:tcPr>
          <w:p w14:paraId="1B583E09" w14:textId="08A8CCD1" w:rsidR="00862946" w:rsidRPr="00587444" w:rsidRDefault="00862946" w:rsidP="00862946">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r>
      <w:tr w:rsidR="00862946" w:rsidRPr="00587444" w14:paraId="3386BAC0" w14:textId="77777777" w:rsidTr="00DD69E7">
        <w:trPr>
          <w:trHeight w:hRule="exact" w:val="113"/>
          <w:jc w:val="right"/>
        </w:trPr>
        <w:tc>
          <w:tcPr>
            <w:tcW w:w="1314" w:type="pct"/>
            <w:shd w:val="clear" w:color="auto" w:fill="auto"/>
            <w:vAlign w:val="center"/>
          </w:tcPr>
          <w:p w14:paraId="64822D6A" w14:textId="77777777" w:rsidR="00862946" w:rsidRPr="00587444" w:rsidRDefault="00862946" w:rsidP="00862946">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711517C8"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513E34C3"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5A7B0643"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3CAC27FC" w14:textId="77777777" w:rsidR="00862946" w:rsidRPr="00587444" w:rsidRDefault="00862946" w:rsidP="00862946">
            <w:pPr>
              <w:suppressAutoHyphens w:val="0"/>
              <w:autoSpaceDN/>
              <w:spacing w:line="360" w:lineRule="auto"/>
              <w:jc w:val="right"/>
              <w:rPr>
                <w:rFonts w:ascii="Arial" w:hAnsi="Arial" w:cs="Arial"/>
                <w:bCs/>
                <w:kern w:val="19"/>
                <w:sz w:val="18"/>
                <w:szCs w:val="18"/>
                <w:lang w:val="en-GB"/>
              </w:rPr>
            </w:pPr>
          </w:p>
        </w:tc>
      </w:tr>
      <w:tr w:rsidR="00B46C7D" w:rsidRPr="00587444" w14:paraId="357B6DCE" w14:textId="77777777" w:rsidTr="00DD69E7">
        <w:trPr>
          <w:trHeight w:hRule="exact" w:val="284"/>
          <w:jc w:val="right"/>
        </w:trPr>
        <w:tc>
          <w:tcPr>
            <w:tcW w:w="1314" w:type="pct"/>
            <w:shd w:val="clear" w:color="auto" w:fill="auto"/>
            <w:vAlign w:val="bottom"/>
          </w:tcPr>
          <w:p w14:paraId="52B7272C" w14:textId="77777777" w:rsidR="00B46C7D" w:rsidRPr="00587444" w:rsidRDefault="00B46C7D" w:rsidP="00B46C7D">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shd w:val="clear" w:color="auto" w:fill="auto"/>
            <w:vAlign w:val="bottom"/>
          </w:tcPr>
          <w:p w14:paraId="5766B181" w14:textId="5C143122" w:rsidR="00B46C7D" w:rsidRPr="00086507" w:rsidRDefault="00B46C7D" w:rsidP="00B46C7D">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-0.2</w:t>
            </w:r>
          </w:p>
        </w:tc>
        <w:tc>
          <w:tcPr>
            <w:tcW w:w="912" w:type="pct"/>
            <w:shd w:val="clear" w:color="auto" w:fill="auto"/>
            <w:vAlign w:val="bottom"/>
          </w:tcPr>
          <w:p w14:paraId="19B478A2" w14:textId="7DC81E91" w:rsidR="00B46C7D" w:rsidRPr="00086507" w:rsidRDefault="00B46C7D" w:rsidP="00B46C7D">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(1)</w:t>
            </w:r>
          </w:p>
        </w:tc>
        <w:tc>
          <w:tcPr>
            <w:tcW w:w="912" w:type="pct"/>
            <w:shd w:val="clear" w:color="auto" w:fill="auto"/>
            <w:vAlign w:val="bottom"/>
          </w:tcPr>
          <w:p w14:paraId="3B849F5E" w14:textId="19EF57FE" w:rsidR="00B46C7D" w:rsidRPr="00587444" w:rsidRDefault="00B46C7D" w:rsidP="00B46C7D">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-0.6</w:t>
            </w:r>
          </w:p>
        </w:tc>
        <w:tc>
          <w:tcPr>
            <w:tcW w:w="915" w:type="pct"/>
            <w:shd w:val="clear" w:color="auto" w:fill="auto"/>
            <w:vAlign w:val="bottom"/>
          </w:tcPr>
          <w:p w14:paraId="69E29BAF" w14:textId="7E7C1FE0" w:rsidR="00B46C7D" w:rsidRPr="00587444" w:rsidRDefault="00B46C7D" w:rsidP="00B46C7D">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(5)</w:t>
            </w:r>
          </w:p>
        </w:tc>
      </w:tr>
      <w:tr w:rsidR="00B46C7D" w:rsidRPr="00587444" w14:paraId="5239DC13" w14:textId="77777777" w:rsidTr="00DD69E7">
        <w:trPr>
          <w:trHeight w:hRule="exact" w:val="284"/>
          <w:jc w:val="right"/>
        </w:trPr>
        <w:tc>
          <w:tcPr>
            <w:tcW w:w="1314" w:type="pct"/>
            <w:shd w:val="clear" w:color="auto" w:fill="auto"/>
            <w:vAlign w:val="bottom"/>
          </w:tcPr>
          <w:p w14:paraId="5B303A85" w14:textId="77777777" w:rsidR="00B46C7D" w:rsidRPr="00587444" w:rsidRDefault="00B46C7D" w:rsidP="00B46C7D">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shd w:val="clear" w:color="auto" w:fill="auto"/>
            <w:vAlign w:val="bottom"/>
          </w:tcPr>
          <w:p w14:paraId="6441F37B" w14:textId="5E58A34A" w:rsidR="00B46C7D" w:rsidRPr="00086507" w:rsidRDefault="00B46C7D" w:rsidP="00B46C7D">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-0.1</w:t>
            </w:r>
          </w:p>
        </w:tc>
        <w:tc>
          <w:tcPr>
            <w:tcW w:w="912" w:type="pct"/>
            <w:shd w:val="clear" w:color="auto" w:fill="auto"/>
            <w:vAlign w:val="bottom"/>
          </w:tcPr>
          <w:p w14:paraId="5126967D" w14:textId="7F93F628" w:rsidR="00B46C7D" w:rsidRPr="00086507" w:rsidRDefault="00B46C7D" w:rsidP="00B46C7D">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w:t>
            </w:r>
          </w:p>
        </w:tc>
        <w:tc>
          <w:tcPr>
            <w:tcW w:w="912" w:type="pct"/>
            <w:shd w:val="clear" w:color="auto" w:fill="auto"/>
            <w:vAlign w:val="bottom"/>
          </w:tcPr>
          <w:p w14:paraId="50682D53" w14:textId="781621A5" w:rsidR="00B46C7D" w:rsidRPr="00587444" w:rsidRDefault="00B46C7D" w:rsidP="00B46C7D">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-0.4</w:t>
            </w:r>
          </w:p>
        </w:tc>
        <w:tc>
          <w:tcPr>
            <w:tcW w:w="915" w:type="pct"/>
            <w:shd w:val="clear" w:color="auto" w:fill="auto"/>
            <w:vAlign w:val="bottom"/>
          </w:tcPr>
          <w:p w14:paraId="479FA2EB" w14:textId="4EA46942" w:rsidR="00B46C7D" w:rsidRPr="00587444" w:rsidRDefault="00B46C7D" w:rsidP="00B46C7D">
            <w:pPr>
              <w:suppressAutoHyphens w:val="0"/>
              <w:autoSpaceDN/>
              <w:spacing w:line="360" w:lineRule="auto"/>
              <w:jc w:val="right"/>
              <w:rPr>
                <w:rFonts w:ascii="Arial" w:hAnsi="Arial" w:cs="Arial"/>
                <w:bCs/>
                <w:sz w:val="18"/>
                <w:szCs w:val="18"/>
                <w:lang w:val="hr-HR"/>
              </w:rPr>
            </w:pPr>
            <w:r>
              <w:rPr>
                <w:rFonts w:ascii="Arial" w:hAnsi="Arial" w:cs="Arial"/>
                <w:bCs/>
                <w:color w:val="000000" w:themeColor="text1"/>
                <w:sz w:val="18"/>
                <w:szCs w:val="18"/>
                <w:lang w:val="hr-HR"/>
              </w:rPr>
              <w:t>(0.4)</w:t>
            </w:r>
          </w:p>
        </w:tc>
      </w:tr>
    </w:tbl>
    <w:p w14:paraId="10BCA26B" w14:textId="77777777" w:rsidR="00587444" w:rsidRPr="00587444" w:rsidRDefault="00587444" w:rsidP="00587444">
      <w:pPr>
        <w:suppressAutoHyphens w:val="0"/>
        <w:autoSpaceDN/>
        <w:spacing w:line="360" w:lineRule="auto"/>
        <w:jc w:val="both"/>
        <w:rPr>
          <w:rFonts w:ascii="Arial" w:hAnsi="Arial" w:cs="Arial"/>
          <w:bCs/>
          <w:sz w:val="20"/>
          <w:szCs w:val="20"/>
          <w:highlight w:val="yellow"/>
          <w:lang w:val="en-GB"/>
        </w:rPr>
      </w:pPr>
    </w:p>
    <w:p w14:paraId="2FAF8A5C"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r w:rsidRPr="00587444">
        <w:rPr>
          <w:rFonts w:ascii="Arial" w:hAnsi="Arial" w:cs="Arial"/>
          <w:bCs/>
          <w:sz w:val="20"/>
          <w:szCs w:val="20"/>
          <w:lang w:val="en-GB"/>
        </w:rPr>
        <w:tab/>
      </w:r>
    </w:p>
    <w:p w14:paraId="7C5BBAB1"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p>
    <w:p w14:paraId="66161F3F"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sectPr w:rsidR="00587444" w:rsidRPr="00587444" w:rsidSect="00D337C5">
          <w:footerReference w:type="default" r:id="rId208"/>
          <w:pgSz w:w="11907" w:h="16840" w:code="9"/>
          <w:pgMar w:top="1418" w:right="1134" w:bottom="1134" w:left="1418" w:header="851" w:footer="851" w:gutter="0"/>
          <w:cols w:space="720"/>
          <w:noEndnote/>
        </w:sectPr>
      </w:pPr>
    </w:p>
    <w:p w14:paraId="79B992F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F482130" w14:textId="29CB846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D2E1A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CB23E6E" w14:textId="215876FF"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5</w:t>
      </w:r>
      <w:r w:rsidR="002E26BB">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7D11BD8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CA0CD65" w14:textId="3033A591"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5</w:t>
      </w:r>
      <w:r w:rsidR="002E26BB">
        <w:rPr>
          <w:rFonts w:ascii="Arial" w:hAnsi="Arial" w:cs="Arial"/>
          <w:b/>
          <w:bCs/>
          <w:sz w:val="20"/>
          <w:szCs w:val="20"/>
          <w:lang w:val="en-GB"/>
        </w:rPr>
        <w:t>.</w:t>
      </w:r>
      <w:r w:rsidRPr="00587444">
        <w:rPr>
          <w:rFonts w:ascii="Arial" w:hAnsi="Arial" w:cs="Arial"/>
          <w:b/>
          <w:bCs/>
          <w:sz w:val="20"/>
          <w:szCs w:val="20"/>
          <w:lang w:val="en-GB"/>
        </w:rPr>
        <w:t>2</w:t>
      </w:r>
      <w:r w:rsidR="002E26BB">
        <w:rPr>
          <w:rFonts w:ascii="Arial" w:hAnsi="Arial" w:cs="Arial"/>
          <w:b/>
          <w:bCs/>
          <w:sz w:val="20"/>
          <w:szCs w:val="20"/>
          <w:lang w:val="en-GB"/>
        </w:rPr>
        <w:t>.</w:t>
      </w:r>
      <w:r w:rsidRPr="00587444">
        <w:rPr>
          <w:rFonts w:ascii="Arial" w:hAnsi="Arial" w:cs="Arial"/>
          <w:b/>
          <w:bCs/>
          <w:sz w:val="20"/>
          <w:szCs w:val="20"/>
          <w:lang w:val="en-GB"/>
        </w:rPr>
        <w:t xml:space="preserve">   Currency risk </w:t>
      </w:r>
    </w:p>
    <w:p w14:paraId="2FF45E27" w14:textId="77777777" w:rsidR="00587444" w:rsidRPr="00587444" w:rsidRDefault="00587444" w:rsidP="00587444">
      <w:pPr>
        <w:keepNext/>
        <w:suppressAutoHyphens w:val="0"/>
        <w:autoSpaceDN/>
        <w:jc w:val="both"/>
        <w:rPr>
          <w:rFonts w:ascii="Arial" w:hAnsi="Arial" w:cs="Arial"/>
          <w:sz w:val="20"/>
          <w:szCs w:val="20"/>
          <w:lang w:val="en-GB"/>
        </w:rPr>
      </w:pPr>
    </w:p>
    <w:p w14:paraId="4CCCDC6D" w14:textId="579045FB"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w:t>
      </w:r>
      <w:r w:rsidR="006F7A5D">
        <w:rPr>
          <w:rFonts w:ascii="Arial" w:hAnsi="Arial" w:cs="Arial"/>
          <w:sz w:val="20"/>
          <w:szCs w:val="20"/>
          <w:lang w:val="en-GB"/>
        </w:rPr>
        <w:t>4</w:t>
      </w:r>
      <w:r w:rsidRPr="00587444">
        <w:rPr>
          <w:rFonts w:ascii="Arial" w:hAnsi="Arial" w:cs="Arial"/>
          <w:sz w:val="20"/>
          <w:szCs w:val="20"/>
          <w:lang w:val="en-GB"/>
        </w:rPr>
        <w:t xml:space="preserve"> and 31 December 202</w:t>
      </w:r>
      <w:r w:rsidR="006F7A5D">
        <w:rPr>
          <w:rFonts w:ascii="Arial" w:hAnsi="Arial" w:cs="Arial"/>
          <w:sz w:val="20"/>
          <w:szCs w:val="20"/>
          <w:lang w:val="en-GB"/>
        </w:rPr>
        <w:t>3</w:t>
      </w:r>
      <w:r w:rsidRPr="00587444">
        <w:rPr>
          <w:rFonts w:ascii="Arial" w:hAnsi="Arial" w:cs="Arial"/>
          <w:sz w:val="20"/>
          <w:szCs w:val="20"/>
          <w:lang w:val="en-GB"/>
        </w:rPr>
        <w:t xml:space="preserve"> in </w:t>
      </w:r>
      <w:r w:rsidR="002168E7">
        <w:rPr>
          <w:rFonts w:ascii="Arial" w:hAnsi="Arial" w:cs="Arial"/>
          <w:sz w:val="20"/>
          <w:szCs w:val="20"/>
          <w:lang w:val="en-GB"/>
        </w:rPr>
        <w:t>EUR</w:t>
      </w:r>
      <w:r w:rsidRPr="00587444">
        <w:rPr>
          <w:rFonts w:ascii="Arial" w:hAnsi="Arial" w:cs="Arial"/>
          <w:sz w:val="20"/>
          <w:szCs w:val="20"/>
          <w:lang w:val="en-GB"/>
        </w:rPr>
        <w:t xml:space="preserve"> and foreign currencies can be shown as follows:</w:t>
      </w:r>
    </w:p>
    <w:p w14:paraId="6A312EC4" w14:textId="77777777" w:rsidR="00587444" w:rsidRPr="00587444" w:rsidRDefault="00587444" w:rsidP="00587444">
      <w:pPr>
        <w:keepNext/>
        <w:suppressAutoHyphens w:val="0"/>
        <w:autoSpaceDN/>
        <w:jc w:val="both"/>
        <w:rPr>
          <w:rFonts w:ascii="Arial" w:hAnsi="Arial" w:cs="Arial"/>
          <w:sz w:val="20"/>
          <w:szCs w:val="20"/>
          <w:lang w:val="en-GB"/>
        </w:rPr>
      </w:pPr>
    </w:p>
    <w:tbl>
      <w:tblPr>
        <w:tblW w:w="4841" w:type="pct"/>
        <w:tblInd w:w="-164" w:type="dxa"/>
        <w:tblLayout w:type="fixed"/>
        <w:tblCellMar>
          <w:left w:w="120" w:type="dxa"/>
          <w:right w:w="120" w:type="dxa"/>
        </w:tblCellMar>
        <w:tblLook w:val="0000" w:firstRow="0" w:lastRow="0" w:firstColumn="0" w:lastColumn="0" w:noHBand="0" w:noVBand="0"/>
      </w:tblPr>
      <w:tblGrid>
        <w:gridCol w:w="3635"/>
        <w:gridCol w:w="1274"/>
        <w:gridCol w:w="1379"/>
        <w:gridCol w:w="1391"/>
        <w:gridCol w:w="1379"/>
      </w:tblGrid>
      <w:tr w:rsidR="00363190" w:rsidRPr="00587444" w14:paraId="4216A944" w14:textId="77777777" w:rsidTr="00AB311B">
        <w:trPr>
          <w:trHeight w:val="557"/>
        </w:trPr>
        <w:tc>
          <w:tcPr>
            <w:tcW w:w="2007" w:type="pct"/>
            <w:vAlign w:val="bottom"/>
          </w:tcPr>
          <w:p w14:paraId="7BDC07FD"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bookmarkStart w:id="1024" w:name="_Toc4062800"/>
            <w:r w:rsidRPr="00587444">
              <w:rPr>
                <w:rFonts w:ascii="Arial" w:hAnsi="Arial" w:cs="Arial"/>
                <w:b/>
                <w:sz w:val="17"/>
                <w:szCs w:val="17"/>
              </w:rPr>
              <w:t>Group</w:t>
            </w:r>
            <w:bookmarkEnd w:id="1024"/>
          </w:p>
          <w:p w14:paraId="432B7F9A"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p>
          <w:p w14:paraId="76CB192C" w14:textId="374CEAF9"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bookmarkStart w:id="1025" w:name="_Toc4062801"/>
            <w:r w:rsidRPr="00587444">
              <w:rPr>
                <w:rFonts w:ascii="Arial" w:hAnsi="Arial" w:cs="Arial"/>
                <w:b/>
                <w:bCs/>
                <w:sz w:val="17"/>
                <w:szCs w:val="17"/>
              </w:rPr>
              <w:t>31 December</w:t>
            </w:r>
            <w:r w:rsidRPr="00587444">
              <w:rPr>
                <w:rFonts w:ascii="Arial" w:hAnsi="Arial" w:cs="Arial"/>
                <w:b/>
                <w:sz w:val="17"/>
                <w:szCs w:val="17"/>
              </w:rPr>
              <w:t xml:space="preserve"> </w:t>
            </w:r>
            <w:bookmarkEnd w:id="1025"/>
            <w:r w:rsidRPr="00587444">
              <w:rPr>
                <w:rFonts w:ascii="Arial" w:hAnsi="Arial" w:cs="Arial"/>
                <w:b/>
                <w:sz w:val="17"/>
                <w:szCs w:val="17"/>
              </w:rPr>
              <w:t>202</w:t>
            </w:r>
            <w:r w:rsidR="002168E7">
              <w:rPr>
                <w:rFonts w:ascii="Arial" w:hAnsi="Arial" w:cs="Arial"/>
                <w:b/>
                <w:sz w:val="17"/>
                <w:szCs w:val="17"/>
              </w:rPr>
              <w:t>4</w:t>
            </w:r>
          </w:p>
        </w:tc>
        <w:tc>
          <w:tcPr>
            <w:tcW w:w="703" w:type="pct"/>
            <w:vAlign w:val="bottom"/>
          </w:tcPr>
          <w:p w14:paraId="6891B234" w14:textId="16A307A1"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6" w:name="_Toc4062802"/>
            <w:r w:rsidRPr="00363190">
              <w:rPr>
                <w:rFonts w:ascii="Arial" w:hAnsi="Arial" w:cs="Arial"/>
                <w:b/>
                <w:sz w:val="17"/>
                <w:szCs w:val="17"/>
              </w:rPr>
              <w:t>EUR</w:t>
            </w:r>
            <w:r w:rsidRPr="00363190" w:rsidDel="00363190">
              <w:rPr>
                <w:rFonts w:ascii="Arial" w:hAnsi="Arial" w:cs="Arial"/>
                <w:b/>
                <w:sz w:val="17"/>
                <w:szCs w:val="17"/>
              </w:rPr>
              <w:t xml:space="preserve"> </w:t>
            </w:r>
            <w:bookmarkEnd w:id="1026"/>
          </w:p>
        </w:tc>
        <w:tc>
          <w:tcPr>
            <w:tcW w:w="761" w:type="pct"/>
            <w:vAlign w:val="bottom"/>
          </w:tcPr>
          <w:p w14:paraId="386E7398" w14:textId="07687AFE"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7" w:name="_Toc4062803"/>
            <w:r w:rsidRPr="00587444">
              <w:rPr>
                <w:rFonts w:ascii="Arial" w:hAnsi="Arial" w:cs="Arial"/>
                <w:b/>
                <w:sz w:val="17"/>
                <w:szCs w:val="17"/>
              </w:rPr>
              <w:t>USD</w:t>
            </w:r>
            <w:bookmarkEnd w:id="1027"/>
          </w:p>
        </w:tc>
        <w:tc>
          <w:tcPr>
            <w:tcW w:w="768" w:type="pct"/>
            <w:vAlign w:val="bottom"/>
          </w:tcPr>
          <w:p w14:paraId="6C457D79"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8" w:name="_Toc4062804"/>
            <w:r w:rsidRPr="00587444">
              <w:rPr>
                <w:rFonts w:ascii="Arial" w:hAnsi="Arial" w:cs="Arial"/>
                <w:b/>
                <w:sz w:val="17"/>
                <w:szCs w:val="17"/>
              </w:rPr>
              <w:t xml:space="preserve">Other </w:t>
            </w:r>
          </w:p>
          <w:p w14:paraId="6B74D628"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00556DFB" w14:textId="047DDC30"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currencies</w:t>
            </w:r>
            <w:bookmarkEnd w:id="1028"/>
            <w:r w:rsidRPr="00587444">
              <w:rPr>
                <w:rFonts w:ascii="Arial" w:hAnsi="Arial" w:cs="Arial"/>
                <w:b/>
                <w:sz w:val="17"/>
                <w:szCs w:val="17"/>
              </w:rPr>
              <w:t xml:space="preserve"> </w:t>
            </w:r>
          </w:p>
        </w:tc>
        <w:tc>
          <w:tcPr>
            <w:tcW w:w="761" w:type="pct"/>
            <w:vAlign w:val="bottom"/>
          </w:tcPr>
          <w:p w14:paraId="25102F32"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29" w:name="_Toc4062805"/>
            <w:r w:rsidRPr="00587444">
              <w:rPr>
                <w:rFonts w:ascii="Arial" w:hAnsi="Arial" w:cs="Arial"/>
                <w:b/>
                <w:sz w:val="17"/>
                <w:szCs w:val="17"/>
              </w:rPr>
              <w:t xml:space="preserve">Total </w:t>
            </w:r>
          </w:p>
          <w:bookmarkEnd w:id="1029"/>
          <w:p w14:paraId="6868EEE7" w14:textId="4E430B09"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p>
        </w:tc>
      </w:tr>
      <w:tr w:rsidR="00363190" w:rsidRPr="00587444" w14:paraId="6BC523B5" w14:textId="77777777" w:rsidTr="00AB311B">
        <w:trPr>
          <w:trHeight w:hRule="exact" w:val="284"/>
        </w:trPr>
        <w:tc>
          <w:tcPr>
            <w:tcW w:w="2007" w:type="pct"/>
          </w:tcPr>
          <w:p w14:paraId="7A685F81"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p>
        </w:tc>
        <w:tc>
          <w:tcPr>
            <w:tcW w:w="703" w:type="pct"/>
          </w:tcPr>
          <w:p w14:paraId="1124D4D9" w14:textId="6B1118CC"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30" w:name="_Toc4062808"/>
            <w:r>
              <w:rPr>
                <w:rFonts w:ascii="Arial" w:hAnsi="Arial" w:cs="Arial"/>
                <w:b/>
                <w:sz w:val="17"/>
                <w:szCs w:val="17"/>
              </w:rPr>
              <w:t>EUR</w:t>
            </w:r>
            <w:r w:rsidRPr="00587444">
              <w:rPr>
                <w:rFonts w:ascii="Arial" w:hAnsi="Arial" w:cs="Arial"/>
                <w:b/>
                <w:sz w:val="17"/>
                <w:szCs w:val="17"/>
              </w:rPr>
              <w:t xml:space="preserve"> ‘000</w:t>
            </w:r>
            <w:bookmarkEnd w:id="1030"/>
          </w:p>
        </w:tc>
        <w:tc>
          <w:tcPr>
            <w:tcW w:w="761" w:type="pct"/>
          </w:tcPr>
          <w:p w14:paraId="4D063B68" w14:textId="1E3C78E9"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31" w:name="_Toc4062809"/>
            <w:r>
              <w:rPr>
                <w:rFonts w:ascii="Arial" w:hAnsi="Arial" w:cs="Arial"/>
                <w:b/>
                <w:sz w:val="17"/>
                <w:szCs w:val="17"/>
              </w:rPr>
              <w:t>EUR</w:t>
            </w:r>
            <w:r w:rsidRPr="00587444">
              <w:rPr>
                <w:rFonts w:ascii="Arial" w:hAnsi="Arial" w:cs="Arial"/>
                <w:b/>
                <w:sz w:val="17"/>
                <w:szCs w:val="17"/>
              </w:rPr>
              <w:t xml:space="preserve"> ‘000</w:t>
            </w:r>
            <w:bookmarkEnd w:id="1031"/>
          </w:p>
        </w:tc>
        <w:tc>
          <w:tcPr>
            <w:tcW w:w="768" w:type="pct"/>
          </w:tcPr>
          <w:p w14:paraId="0321F5ED" w14:textId="58BC9A98"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48E44337" w14:textId="1157107E"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363190" w:rsidRPr="00587444" w14:paraId="3949A79A" w14:textId="77777777" w:rsidTr="00AB311B">
        <w:trPr>
          <w:trHeight w:val="239"/>
        </w:trPr>
        <w:tc>
          <w:tcPr>
            <w:tcW w:w="2007" w:type="pct"/>
          </w:tcPr>
          <w:p w14:paraId="04F7D649" w14:textId="77777777" w:rsidR="00363190" w:rsidRPr="00587444" w:rsidRDefault="00363190" w:rsidP="00363190">
            <w:pPr>
              <w:tabs>
                <w:tab w:val="right" w:pos="1202"/>
              </w:tabs>
              <w:suppressAutoHyphens w:val="0"/>
              <w:autoSpaceDN/>
              <w:spacing w:line="240" w:lineRule="exact"/>
              <w:outlineLvl w:val="0"/>
              <w:rPr>
                <w:rFonts w:ascii="Arial" w:hAnsi="Arial" w:cs="Arial"/>
                <w:b/>
                <w:sz w:val="17"/>
                <w:szCs w:val="17"/>
              </w:rPr>
            </w:pPr>
            <w:bookmarkStart w:id="1032" w:name="_Toc4062814"/>
            <w:r w:rsidRPr="00587444">
              <w:rPr>
                <w:rFonts w:ascii="Arial" w:hAnsi="Arial" w:cs="Arial"/>
                <w:b/>
                <w:sz w:val="17"/>
                <w:szCs w:val="17"/>
              </w:rPr>
              <w:t>Assets</w:t>
            </w:r>
            <w:bookmarkEnd w:id="1032"/>
            <w:r w:rsidRPr="00587444">
              <w:rPr>
                <w:rFonts w:ascii="Arial" w:hAnsi="Arial" w:cs="Arial"/>
                <w:b/>
                <w:sz w:val="17"/>
                <w:szCs w:val="17"/>
              </w:rPr>
              <w:t xml:space="preserve"> </w:t>
            </w:r>
          </w:p>
        </w:tc>
        <w:tc>
          <w:tcPr>
            <w:tcW w:w="703" w:type="pct"/>
            <w:vAlign w:val="bottom"/>
          </w:tcPr>
          <w:p w14:paraId="32E467FE"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1" w:type="pct"/>
            <w:vAlign w:val="bottom"/>
          </w:tcPr>
          <w:p w14:paraId="7F763AF5"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8" w:type="pct"/>
            <w:vAlign w:val="bottom"/>
          </w:tcPr>
          <w:p w14:paraId="75C0D857"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1" w:type="pct"/>
            <w:vAlign w:val="bottom"/>
          </w:tcPr>
          <w:p w14:paraId="02386DE2"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r>
      <w:tr w:rsidR="00325C4A" w:rsidRPr="00587444" w14:paraId="05C16A18" w14:textId="77777777" w:rsidTr="00AB311B">
        <w:trPr>
          <w:trHeight w:val="254"/>
        </w:trPr>
        <w:tc>
          <w:tcPr>
            <w:tcW w:w="2007" w:type="pct"/>
            <w:vAlign w:val="bottom"/>
          </w:tcPr>
          <w:p w14:paraId="59AF920A"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33" w:name="_Toc4062815"/>
            <w:r w:rsidRPr="00587444">
              <w:rPr>
                <w:rFonts w:ascii="Arial" w:hAnsi="Arial" w:cs="Arial"/>
                <w:spacing w:val="-2"/>
                <w:sz w:val="17"/>
                <w:szCs w:val="17"/>
              </w:rPr>
              <w:t>Cash on hand and current accounts with banks</w:t>
            </w:r>
            <w:bookmarkEnd w:id="1033"/>
          </w:p>
        </w:tc>
        <w:tc>
          <w:tcPr>
            <w:tcW w:w="703" w:type="pct"/>
            <w:tcBorders>
              <w:top w:val="nil"/>
              <w:left w:val="nil"/>
              <w:right w:val="nil"/>
            </w:tcBorders>
            <w:vAlign w:val="bottom"/>
          </w:tcPr>
          <w:p w14:paraId="3F827455" w14:textId="69E62530"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45,832</w:t>
            </w:r>
          </w:p>
        </w:tc>
        <w:tc>
          <w:tcPr>
            <w:tcW w:w="761" w:type="pct"/>
            <w:tcBorders>
              <w:top w:val="nil"/>
              <w:left w:val="nil"/>
              <w:right w:val="nil"/>
            </w:tcBorders>
            <w:vAlign w:val="bottom"/>
          </w:tcPr>
          <w:p w14:paraId="0AB5AD89" w14:textId="0F466FE4"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209</w:t>
            </w:r>
          </w:p>
        </w:tc>
        <w:tc>
          <w:tcPr>
            <w:tcW w:w="768" w:type="pct"/>
            <w:tcBorders>
              <w:top w:val="nil"/>
              <w:left w:val="nil"/>
              <w:right w:val="nil"/>
            </w:tcBorders>
            <w:vAlign w:val="bottom"/>
          </w:tcPr>
          <w:p w14:paraId="76CF0D46" w14:textId="1C3F385A"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20</w:t>
            </w:r>
          </w:p>
        </w:tc>
        <w:tc>
          <w:tcPr>
            <w:tcW w:w="761" w:type="pct"/>
            <w:tcBorders>
              <w:top w:val="nil"/>
              <w:left w:val="nil"/>
            </w:tcBorders>
            <w:vAlign w:val="bottom"/>
          </w:tcPr>
          <w:p w14:paraId="003D3297" w14:textId="1AF8FCED"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46,061</w:t>
            </w:r>
          </w:p>
        </w:tc>
      </w:tr>
      <w:tr w:rsidR="00325C4A" w:rsidRPr="00587444" w14:paraId="1EBEA9D3" w14:textId="77777777" w:rsidTr="00AB311B">
        <w:trPr>
          <w:trHeight w:val="254"/>
        </w:trPr>
        <w:tc>
          <w:tcPr>
            <w:tcW w:w="2007" w:type="pct"/>
            <w:vAlign w:val="bottom"/>
          </w:tcPr>
          <w:p w14:paraId="680FE066"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34" w:name="_Toc4062816"/>
            <w:r w:rsidRPr="00587444">
              <w:rPr>
                <w:rFonts w:ascii="Arial" w:hAnsi="Arial" w:cs="Arial"/>
                <w:spacing w:val="-2"/>
                <w:sz w:val="17"/>
                <w:szCs w:val="17"/>
              </w:rPr>
              <w:t>Deposits with other banks</w:t>
            </w:r>
            <w:bookmarkEnd w:id="1034"/>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4420A669" w14:textId="27AB2C74"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92,915</w:t>
            </w:r>
          </w:p>
        </w:tc>
        <w:tc>
          <w:tcPr>
            <w:tcW w:w="761" w:type="pct"/>
            <w:tcBorders>
              <w:top w:val="nil"/>
              <w:left w:val="nil"/>
              <w:bottom w:val="nil"/>
              <w:right w:val="nil"/>
            </w:tcBorders>
            <w:vAlign w:val="bottom"/>
          </w:tcPr>
          <w:p w14:paraId="339CDF90" w14:textId="433D952F"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956</w:t>
            </w:r>
          </w:p>
        </w:tc>
        <w:tc>
          <w:tcPr>
            <w:tcW w:w="768" w:type="pct"/>
            <w:tcBorders>
              <w:top w:val="nil"/>
              <w:left w:val="nil"/>
              <w:bottom w:val="nil"/>
              <w:right w:val="nil"/>
            </w:tcBorders>
            <w:vAlign w:val="bottom"/>
          </w:tcPr>
          <w:p w14:paraId="243973DA" w14:textId="2C910637"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4B1E322F" w14:textId="4AB4AB26"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93,871</w:t>
            </w:r>
          </w:p>
        </w:tc>
      </w:tr>
      <w:tr w:rsidR="00325C4A" w:rsidRPr="00587444" w14:paraId="4E7E81DC" w14:textId="77777777" w:rsidTr="00AB311B">
        <w:trPr>
          <w:trHeight w:val="239"/>
        </w:trPr>
        <w:tc>
          <w:tcPr>
            <w:tcW w:w="2007" w:type="pct"/>
            <w:vAlign w:val="bottom"/>
          </w:tcPr>
          <w:p w14:paraId="1385C2D2"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35" w:name="_Toc4062817"/>
            <w:r w:rsidRPr="00587444">
              <w:rPr>
                <w:rFonts w:ascii="Arial" w:hAnsi="Arial" w:cs="Arial"/>
                <w:spacing w:val="-2"/>
                <w:sz w:val="17"/>
                <w:szCs w:val="17"/>
              </w:rPr>
              <w:t>Loans to financial institutions</w:t>
            </w:r>
            <w:bookmarkEnd w:id="1035"/>
          </w:p>
        </w:tc>
        <w:tc>
          <w:tcPr>
            <w:tcW w:w="703" w:type="pct"/>
            <w:tcBorders>
              <w:top w:val="nil"/>
              <w:left w:val="nil"/>
              <w:bottom w:val="nil"/>
              <w:right w:val="nil"/>
            </w:tcBorders>
            <w:vAlign w:val="bottom"/>
          </w:tcPr>
          <w:p w14:paraId="0D8FAA7D" w14:textId="27787F50"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1,225,809</w:t>
            </w:r>
          </w:p>
        </w:tc>
        <w:tc>
          <w:tcPr>
            <w:tcW w:w="761" w:type="pct"/>
            <w:tcBorders>
              <w:top w:val="nil"/>
              <w:left w:val="nil"/>
              <w:bottom w:val="nil"/>
              <w:right w:val="nil"/>
            </w:tcBorders>
            <w:vAlign w:val="bottom"/>
          </w:tcPr>
          <w:p w14:paraId="5B8C39BA" w14:textId="66B069FB"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2D8F76E1" w14:textId="18DEA637"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73D05533" w14:textId="4BEAB57B"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1,225,809</w:t>
            </w:r>
          </w:p>
        </w:tc>
      </w:tr>
      <w:tr w:rsidR="00325C4A" w:rsidRPr="00587444" w14:paraId="51E17903" w14:textId="77777777" w:rsidTr="00AB311B">
        <w:trPr>
          <w:trHeight w:val="254"/>
        </w:trPr>
        <w:tc>
          <w:tcPr>
            <w:tcW w:w="2007" w:type="pct"/>
            <w:vAlign w:val="bottom"/>
          </w:tcPr>
          <w:p w14:paraId="6648A46B"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36" w:name="_Toc4062818"/>
            <w:r w:rsidRPr="00587444">
              <w:rPr>
                <w:rFonts w:ascii="Arial" w:hAnsi="Arial" w:cs="Arial"/>
                <w:spacing w:val="-2"/>
                <w:sz w:val="17"/>
                <w:szCs w:val="17"/>
              </w:rPr>
              <w:t>Loans to other customers</w:t>
            </w:r>
            <w:bookmarkEnd w:id="1036"/>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0BD8925D" w14:textId="172D965B"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2,272,023</w:t>
            </w:r>
          </w:p>
        </w:tc>
        <w:tc>
          <w:tcPr>
            <w:tcW w:w="761" w:type="pct"/>
            <w:tcBorders>
              <w:top w:val="nil"/>
              <w:left w:val="nil"/>
              <w:bottom w:val="nil"/>
              <w:right w:val="nil"/>
            </w:tcBorders>
            <w:vAlign w:val="bottom"/>
          </w:tcPr>
          <w:p w14:paraId="0E73A612" w14:textId="200DE84F" w:rsidR="00325C4A" w:rsidRPr="00587444" w:rsidRDefault="00325C4A" w:rsidP="00325C4A">
            <w:pPr>
              <w:suppressAutoHyphens w:val="0"/>
              <w:autoSpaceDN/>
              <w:spacing w:line="240" w:lineRule="exact"/>
              <w:jc w:val="right"/>
              <w:rPr>
                <w:rFonts w:ascii="Arial" w:eastAsia="Arial Unicode MS" w:hAnsi="Arial" w:cs="Arial"/>
                <w:sz w:val="17"/>
                <w:szCs w:val="17"/>
              </w:rPr>
            </w:pPr>
            <w:r w:rsidRPr="00BE156D">
              <w:rPr>
                <w:rFonts w:ascii="Arial" w:hAnsi="Arial" w:cs="Arial"/>
                <w:sz w:val="17"/>
                <w:szCs w:val="17"/>
              </w:rPr>
              <w:t>13</w:t>
            </w:r>
            <w:r>
              <w:rPr>
                <w:rFonts w:ascii="Arial" w:hAnsi="Arial" w:cs="Arial"/>
                <w:sz w:val="17"/>
                <w:szCs w:val="17"/>
              </w:rPr>
              <w:t>,</w:t>
            </w:r>
            <w:r w:rsidRPr="00BE156D">
              <w:rPr>
                <w:rFonts w:ascii="Arial" w:hAnsi="Arial" w:cs="Arial"/>
                <w:sz w:val="17"/>
                <w:szCs w:val="17"/>
              </w:rPr>
              <w:t>838</w:t>
            </w:r>
          </w:p>
        </w:tc>
        <w:tc>
          <w:tcPr>
            <w:tcW w:w="768" w:type="pct"/>
            <w:tcBorders>
              <w:top w:val="nil"/>
              <w:left w:val="nil"/>
              <w:bottom w:val="nil"/>
              <w:right w:val="nil"/>
            </w:tcBorders>
            <w:vAlign w:val="bottom"/>
          </w:tcPr>
          <w:p w14:paraId="05B6C16E" w14:textId="1EBE193F"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22,575</w:t>
            </w:r>
          </w:p>
        </w:tc>
        <w:tc>
          <w:tcPr>
            <w:tcW w:w="761" w:type="pct"/>
            <w:tcBorders>
              <w:top w:val="nil"/>
              <w:left w:val="nil"/>
              <w:bottom w:val="nil"/>
            </w:tcBorders>
            <w:vAlign w:val="bottom"/>
          </w:tcPr>
          <w:p w14:paraId="4F2757FA" w14:textId="7869E5D7"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2,308,436</w:t>
            </w:r>
          </w:p>
        </w:tc>
      </w:tr>
      <w:tr w:rsidR="00325C4A" w:rsidRPr="00587444" w14:paraId="0FD871C5" w14:textId="77777777" w:rsidTr="00AB311B">
        <w:trPr>
          <w:trHeight w:val="215"/>
        </w:trPr>
        <w:tc>
          <w:tcPr>
            <w:tcW w:w="2007" w:type="pct"/>
            <w:vAlign w:val="bottom"/>
          </w:tcPr>
          <w:p w14:paraId="51EC54F6" w14:textId="77777777" w:rsidR="00325C4A" w:rsidRPr="00587444" w:rsidRDefault="00325C4A" w:rsidP="00325C4A">
            <w:pPr>
              <w:tabs>
                <w:tab w:val="right" w:pos="1202"/>
              </w:tabs>
              <w:suppressAutoHyphens w:val="0"/>
              <w:autoSpaceDN/>
              <w:spacing w:line="240" w:lineRule="exact"/>
              <w:outlineLvl w:val="0"/>
              <w:rPr>
                <w:rFonts w:ascii="Arial" w:hAnsi="Arial" w:cs="Arial"/>
                <w:spacing w:val="-2"/>
                <w:sz w:val="17"/>
                <w:szCs w:val="17"/>
              </w:rPr>
            </w:pPr>
            <w:bookmarkStart w:id="1037" w:name="_Toc4062819"/>
            <w:r w:rsidRPr="00587444">
              <w:rPr>
                <w:rFonts w:ascii="Arial" w:hAnsi="Arial" w:cs="Arial"/>
                <w:spacing w:val="-2"/>
                <w:sz w:val="17"/>
                <w:szCs w:val="17"/>
              </w:rPr>
              <w:t>Financial assets at fair value through profit or loss</w:t>
            </w:r>
            <w:bookmarkEnd w:id="1037"/>
          </w:p>
        </w:tc>
        <w:tc>
          <w:tcPr>
            <w:tcW w:w="703" w:type="pct"/>
            <w:tcBorders>
              <w:top w:val="nil"/>
              <w:left w:val="nil"/>
              <w:bottom w:val="nil"/>
              <w:right w:val="nil"/>
            </w:tcBorders>
            <w:vAlign w:val="bottom"/>
          </w:tcPr>
          <w:p w14:paraId="72843848" w14:textId="4692BBDC"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63,954</w:t>
            </w:r>
          </w:p>
        </w:tc>
        <w:tc>
          <w:tcPr>
            <w:tcW w:w="761" w:type="pct"/>
            <w:tcBorders>
              <w:top w:val="nil"/>
              <w:left w:val="nil"/>
              <w:bottom w:val="nil"/>
              <w:right w:val="nil"/>
            </w:tcBorders>
            <w:vAlign w:val="bottom"/>
          </w:tcPr>
          <w:p w14:paraId="557016F8" w14:textId="0792079D"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3,093</w:t>
            </w:r>
          </w:p>
        </w:tc>
        <w:tc>
          <w:tcPr>
            <w:tcW w:w="768" w:type="pct"/>
            <w:tcBorders>
              <w:top w:val="nil"/>
              <w:left w:val="nil"/>
              <w:bottom w:val="nil"/>
              <w:right w:val="nil"/>
            </w:tcBorders>
            <w:vAlign w:val="bottom"/>
          </w:tcPr>
          <w:p w14:paraId="482E08D3" w14:textId="4F2008B4"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2915739A" w14:textId="52A0D9C9"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67,047</w:t>
            </w:r>
          </w:p>
        </w:tc>
      </w:tr>
      <w:tr w:rsidR="00325C4A" w:rsidRPr="00587444" w14:paraId="47DBBAAB" w14:textId="77777777" w:rsidTr="00AB311B">
        <w:trPr>
          <w:trHeight w:val="254"/>
        </w:trPr>
        <w:tc>
          <w:tcPr>
            <w:tcW w:w="2007" w:type="pct"/>
            <w:vAlign w:val="bottom"/>
          </w:tcPr>
          <w:p w14:paraId="5203C050" w14:textId="77777777" w:rsidR="00325C4A" w:rsidRDefault="00325C4A" w:rsidP="00325C4A">
            <w:pPr>
              <w:tabs>
                <w:tab w:val="right" w:pos="1202"/>
              </w:tabs>
              <w:suppressAutoHyphens w:val="0"/>
              <w:autoSpaceDN/>
              <w:spacing w:line="240" w:lineRule="exact"/>
              <w:outlineLvl w:val="0"/>
              <w:rPr>
                <w:rFonts w:ascii="Arial" w:hAnsi="Arial" w:cs="Arial"/>
                <w:spacing w:val="-2"/>
                <w:sz w:val="17"/>
                <w:szCs w:val="17"/>
              </w:rPr>
            </w:pPr>
            <w:bookmarkStart w:id="1038" w:name="_Toc4062820"/>
            <w:r w:rsidRPr="00587444">
              <w:rPr>
                <w:rFonts w:ascii="Arial" w:hAnsi="Arial" w:cs="Arial"/>
                <w:spacing w:val="-2"/>
                <w:sz w:val="17"/>
                <w:szCs w:val="17"/>
              </w:rPr>
              <w:t xml:space="preserve">Financial assets at fair value through other comprehensive </w:t>
            </w:r>
          </w:p>
          <w:p w14:paraId="7D914EA8" w14:textId="62D2F4BC"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income</w:t>
            </w:r>
            <w:bookmarkEnd w:id="1038"/>
          </w:p>
        </w:tc>
        <w:tc>
          <w:tcPr>
            <w:tcW w:w="703" w:type="pct"/>
            <w:tcBorders>
              <w:top w:val="nil"/>
              <w:left w:val="nil"/>
              <w:bottom w:val="nil"/>
              <w:right w:val="nil"/>
            </w:tcBorders>
            <w:vAlign w:val="bottom"/>
          </w:tcPr>
          <w:p w14:paraId="4A8376CC" w14:textId="63BFCF95"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245,387</w:t>
            </w:r>
          </w:p>
        </w:tc>
        <w:tc>
          <w:tcPr>
            <w:tcW w:w="761" w:type="pct"/>
            <w:tcBorders>
              <w:top w:val="nil"/>
              <w:left w:val="nil"/>
              <w:bottom w:val="nil"/>
              <w:right w:val="nil"/>
            </w:tcBorders>
            <w:vAlign w:val="bottom"/>
          </w:tcPr>
          <w:p w14:paraId="30713C03" w14:textId="57A30F42"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03181902" w14:textId="258D291A"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4E841401" w14:textId="0F390E94"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245,387</w:t>
            </w:r>
          </w:p>
        </w:tc>
      </w:tr>
      <w:tr w:rsidR="00325C4A" w:rsidRPr="00587444" w14:paraId="58C64DAA" w14:textId="77777777" w:rsidTr="00AB311B">
        <w:trPr>
          <w:trHeight w:val="508"/>
        </w:trPr>
        <w:tc>
          <w:tcPr>
            <w:tcW w:w="2007" w:type="pct"/>
            <w:vAlign w:val="bottom"/>
          </w:tcPr>
          <w:p w14:paraId="539510C1"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39" w:name="_Toc4062822"/>
            <w:r w:rsidRPr="00587444">
              <w:rPr>
                <w:rFonts w:ascii="Arial" w:hAnsi="Arial" w:cs="Arial"/>
                <w:spacing w:val="-2"/>
                <w:sz w:val="17"/>
                <w:szCs w:val="17"/>
              </w:rPr>
              <w:t>Property, plant and equipment and intangible assets</w:t>
            </w:r>
            <w:bookmarkEnd w:id="1039"/>
          </w:p>
        </w:tc>
        <w:tc>
          <w:tcPr>
            <w:tcW w:w="703" w:type="pct"/>
            <w:tcBorders>
              <w:top w:val="nil"/>
              <w:left w:val="nil"/>
              <w:bottom w:val="nil"/>
              <w:right w:val="nil"/>
            </w:tcBorders>
            <w:vAlign w:val="bottom"/>
          </w:tcPr>
          <w:p w14:paraId="18B0A5C4" w14:textId="2977D521"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5,095</w:t>
            </w:r>
          </w:p>
        </w:tc>
        <w:tc>
          <w:tcPr>
            <w:tcW w:w="761" w:type="pct"/>
            <w:tcBorders>
              <w:top w:val="nil"/>
              <w:left w:val="nil"/>
              <w:bottom w:val="nil"/>
              <w:right w:val="nil"/>
            </w:tcBorders>
            <w:vAlign w:val="bottom"/>
          </w:tcPr>
          <w:p w14:paraId="4BD40806" w14:textId="14A132CD"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2044B462" w14:textId="07269953"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06C8E427" w14:textId="02E9830F"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5,095</w:t>
            </w:r>
          </w:p>
        </w:tc>
      </w:tr>
      <w:tr w:rsidR="00325C4A" w:rsidRPr="00587444" w14:paraId="788D1457" w14:textId="77777777" w:rsidTr="00AB311B">
        <w:trPr>
          <w:trHeight w:val="239"/>
        </w:trPr>
        <w:tc>
          <w:tcPr>
            <w:tcW w:w="2007" w:type="pct"/>
            <w:vAlign w:val="bottom"/>
          </w:tcPr>
          <w:p w14:paraId="4A9E4D32"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03" w:type="pct"/>
            <w:tcBorders>
              <w:top w:val="nil"/>
              <w:left w:val="nil"/>
              <w:bottom w:val="nil"/>
              <w:right w:val="nil"/>
            </w:tcBorders>
            <w:vAlign w:val="bottom"/>
          </w:tcPr>
          <w:p w14:paraId="36045A38" w14:textId="148A8FE9"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2,140</w:t>
            </w:r>
          </w:p>
        </w:tc>
        <w:tc>
          <w:tcPr>
            <w:tcW w:w="761" w:type="pct"/>
            <w:tcBorders>
              <w:top w:val="nil"/>
              <w:left w:val="nil"/>
              <w:bottom w:val="nil"/>
              <w:right w:val="nil"/>
            </w:tcBorders>
            <w:vAlign w:val="bottom"/>
          </w:tcPr>
          <w:p w14:paraId="6005F520" w14:textId="2EC71A9F"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5F99C435" w14:textId="27551A82"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29092190" w14:textId="2D6DDE8F"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2,140</w:t>
            </w:r>
          </w:p>
        </w:tc>
      </w:tr>
      <w:tr w:rsidR="00325C4A" w:rsidRPr="00587444" w14:paraId="50AAD7EB" w14:textId="77777777" w:rsidTr="00AB311B">
        <w:trPr>
          <w:trHeight w:val="254"/>
        </w:trPr>
        <w:tc>
          <w:tcPr>
            <w:tcW w:w="2007" w:type="pct"/>
            <w:vAlign w:val="bottom"/>
          </w:tcPr>
          <w:p w14:paraId="57523707"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40" w:name="_Toc4062824"/>
            <w:r w:rsidRPr="00587444">
              <w:rPr>
                <w:rFonts w:ascii="Arial" w:hAnsi="Arial" w:cs="Arial"/>
                <w:spacing w:val="-2"/>
                <w:sz w:val="17"/>
                <w:szCs w:val="17"/>
              </w:rPr>
              <w:t>Other assets</w:t>
            </w:r>
            <w:bookmarkEnd w:id="1040"/>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0815F744" w14:textId="76FED3CD"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5,801</w:t>
            </w:r>
          </w:p>
        </w:tc>
        <w:tc>
          <w:tcPr>
            <w:tcW w:w="761" w:type="pct"/>
            <w:tcBorders>
              <w:top w:val="nil"/>
              <w:left w:val="nil"/>
              <w:bottom w:val="nil"/>
              <w:right w:val="nil"/>
            </w:tcBorders>
            <w:vAlign w:val="bottom"/>
          </w:tcPr>
          <w:p w14:paraId="4DBB9882" w14:textId="7F2FDBD1"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30D6A4E5" w14:textId="6A10DC55"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3580ADB9" w14:textId="74CE7A9C"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5,801</w:t>
            </w:r>
          </w:p>
        </w:tc>
      </w:tr>
      <w:tr w:rsidR="00325C4A" w:rsidRPr="00587444" w14:paraId="023715F6" w14:textId="77777777" w:rsidTr="00AB311B">
        <w:trPr>
          <w:trHeight w:val="393"/>
        </w:trPr>
        <w:tc>
          <w:tcPr>
            <w:tcW w:w="2007" w:type="pct"/>
            <w:vAlign w:val="bottom"/>
          </w:tcPr>
          <w:p w14:paraId="452A25FE" w14:textId="77777777" w:rsidR="00325C4A" w:rsidRPr="00587444" w:rsidRDefault="00325C4A" w:rsidP="00325C4A">
            <w:pPr>
              <w:tabs>
                <w:tab w:val="right" w:pos="1202"/>
              </w:tabs>
              <w:suppressAutoHyphens w:val="0"/>
              <w:autoSpaceDN/>
              <w:spacing w:line="240" w:lineRule="exact"/>
              <w:outlineLvl w:val="0"/>
              <w:rPr>
                <w:rFonts w:ascii="Arial" w:hAnsi="Arial" w:cs="Arial"/>
                <w:b/>
                <w:bCs/>
                <w:sz w:val="17"/>
                <w:szCs w:val="17"/>
              </w:rPr>
            </w:pPr>
            <w:bookmarkStart w:id="1041" w:name="_Toc4062825"/>
            <w:r w:rsidRPr="00587444">
              <w:rPr>
                <w:rFonts w:ascii="Arial" w:hAnsi="Arial" w:cs="Arial"/>
                <w:b/>
                <w:bCs/>
                <w:sz w:val="17"/>
                <w:szCs w:val="17"/>
              </w:rPr>
              <w:t>Total assets</w:t>
            </w:r>
            <w:bookmarkEnd w:id="1041"/>
            <w:r w:rsidRPr="00587444">
              <w:rPr>
                <w:rFonts w:ascii="Arial" w:hAnsi="Arial" w:cs="Arial"/>
                <w:b/>
                <w:bCs/>
                <w:sz w:val="17"/>
                <w:szCs w:val="17"/>
              </w:rPr>
              <w:t xml:space="preserve"> </w:t>
            </w:r>
          </w:p>
        </w:tc>
        <w:tc>
          <w:tcPr>
            <w:tcW w:w="703" w:type="pct"/>
            <w:tcBorders>
              <w:top w:val="single" w:sz="4" w:space="0" w:color="000000"/>
              <w:bottom w:val="single" w:sz="8" w:space="0" w:color="000000"/>
            </w:tcBorders>
            <w:vAlign w:val="bottom"/>
          </w:tcPr>
          <w:p w14:paraId="7D005005" w14:textId="2890887C"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3,958,956</w:t>
            </w:r>
          </w:p>
        </w:tc>
        <w:tc>
          <w:tcPr>
            <w:tcW w:w="761" w:type="pct"/>
            <w:tcBorders>
              <w:top w:val="single" w:sz="4" w:space="0" w:color="000000"/>
              <w:bottom w:val="single" w:sz="8" w:space="0" w:color="000000"/>
            </w:tcBorders>
            <w:vAlign w:val="bottom"/>
          </w:tcPr>
          <w:p w14:paraId="100ACC5A" w14:textId="21B1A39A"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18,096</w:t>
            </w:r>
          </w:p>
        </w:tc>
        <w:tc>
          <w:tcPr>
            <w:tcW w:w="768" w:type="pct"/>
            <w:tcBorders>
              <w:top w:val="single" w:sz="4" w:space="0" w:color="000000"/>
              <w:bottom w:val="single" w:sz="8" w:space="0" w:color="000000"/>
            </w:tcBorders>
            <w:vAlign w:val="bottom"/>
          </w:tcPr>
          <w:p w14:paraId="094E47FB" w14:textId="7FD4CB9D"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22,595</w:t>
            </w:r>
          </w:p>
        </w:tc>
        <w:tc>
          <w:tcPr>
            <w:tcW w:w="761" w:type="pct"/>
            <w:tcBorders>
              <w:top w:val="single" w:sz="4" w:space="0" w:color="000000"/>
              <w:bottom w:val="single" w:sz="8" w:space="0" w:color="000000"/>
            </w:tcBorders>
            <w:vAlign w:val="bottom"/>
          </w:tcPr>
          <w:p w14:paraId="1B2C0CE7" w14:textId="3568F440"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3,999,647</w:t>
            </w:r>
          </w:p>
        </w:tc>
      </w:tr>
      <w:tr w:rsidR="00325C4A" w:rsidRPr="00587444" w14:paraId="1E082CDF" w14:textId="77777777" w:rsidTr="000F403D">
        <w:trPr>
          <w:trHeight w:val="277"/>
        </w:trPr>
        <w:tc>
          <w:tcPr>
            <w:tcW w:w="2007" w:type="pct"/>
            <w:vAlign w:val="bottom"/>
          </w:tcPr>
          <w:p w14:paraId="286852BE" w14:textId="77777777" w:rsidR="00325C4A" w:rsidRPr="00587444" w:rsidRDefault="00325C4A" w:rsidP="00325C4A">
            <w:pPr>
              <w:tabs>
                <w:tab w:val="right" w:pos="1202"/>
              </w:tabs>
              <w:suppressAutoHyphens w:val="0"/>
              <w:autoSpaceDN/>
              <w:spacing w:line="240" w:lineRule="exact"/>
              <w:outlineLvl w:val="0"/>
              <w:rPr>
                <w:rFonts w:ascii="Arial" w:hAnsi="Arial" w:cs="Arial"/>
                <w:b/>
                <w:bCs/>
                <w:sz w:val="17"/>
                <w:szCs w:val="17"/>
              </w:rPr>
            </w:pPr>
            <w:bookmarkStart w:id="1042" w:name="_Toc4062826"/>
            <w:r w:rsidRPr="00587444">
              <w:rPr>
                <w:rFonts w:ascii="Arial" w:hAnsi="Arial" w:cs="Arial"/>
                <w:b/>
                <w:bCs/>
                <w:sz w:val="17"/>
                <w:szCs w:val="17"/>
              </w:rPr>
              <w:t>Liabilities</w:t>
            </w:r>
            <w:bookmarkEnd w:id="1042"/>
            <w:r w:rsidRPr="00587444">
              <w:rPr>
                <w:rFonts w:ascii="Arial" w:hAnsi="Arial" w:cs="Arial"/>
                <w:b/>
                <w:bCs/>
                <w:sz w:val="17"/>
                <w:szCs w:val="17"/>
              </w:rPr>
              <w:t xml:space="preserve"> </w:t>
            </w:r>
          </w:p>
        </w:tc>
        <w:tc>
          <w:tcPr>
            <w:tcW w:w="703" w:type="pct"/>
            <w:tcBorders>
              <w:top w:val="single" w:sz="12" w:space="0" w:color="000000"/>
            </w:tcBorders>
            <w:vAlign w:val="bottom"/>
          </w:tcPr>
          <w:p w14:paraId="453AFF6A" w14:textId="77777777" w:rsidR="00325C4A" w:rsidRPr="00587444" w:rsidRDefault="00325C4A" w:rsidP="00325C4A">
            <w:pPr>
              <w:autoSpaceDN/>
              <w:spacing w:line="240" w:lineRule="exact"/>
              <w:ind w:left="-123"/>
              <w:jc w:val="right"/>
              <w:rPr>
                <w:rFonts w:ascii="Arial" w:eastAsia="Calibri" w:hAnsi="Arial" w:cs="Arial"/>
                <w:spacing w:val="-2"/>
                <w:sz w:val="17"/>
                <w:szCs w:val="17"/>
              </w:rPr>
            </w:pPr>
          </w:p>
        </w:tc>
        <w:tc>
          <w:tcPr>
            <w:tcW w:w="761" w:type="pct"/>
            <w:tcBorders>
              <w:top w:val="single" w:sz="12" w:space="0" w:color="000000"/>
            </w:tcBorders>
            <w:vAlign w:val="bottom"/>
          </w:tcPr>
          <w:p w14:paraId="03656EC9" w14:textId="77777777" w:rsidR="00325C4A" w:rsidRPr="00587444" w:rsidRDefault="00325C4A" w:rsidP="00325C4A">
            <w:pPr>
              <w:autoSpaceDN/>
              <w:spacing w:line="240" w:lineRule="exact"/>
              <w:jc w:val="right"/>
              <w:rPr>
                <w:rFonts w:ascii="Arial" w:eastAsia="Calibri" w:hAnsi="Arial" w:cs="Arial"/>
                <w:spacing w:val="-2"/>
                <w:sz w:val="17"/>
                <w:szCs w:val="17"/>
              </w:rPr>
            </w:pPr>
          </w:p>
        </w:tc>
        <w:tc>
          <w:tcPr>
            <w:tcW w:w="768" w:type="pct"/>
            <w:tcBorders>
              <w:top w:val="single" w:sz="12" w:space="0" w:color="000000"/>
            </w:tcBorders>
            <w:vAlign w:val="bottom"/>
          </w:tcPr>
          <w:p w14:paraId="6557D05C" w14:textId="77777777" w:rsidR="00325C4A" w:rsidRPr="00587444" w:rsidRDefault="00325C4A" w:rsidP="00325C4A">
            <w:pPr>
              <w:autoSpaceDN/>
              <w:spacing w:line="240" w:lineRule="exact"/>
              <w:jc w:val="right"/>
              <w:rPr>
                <w:rFonts w:ascii="Arial" w:eastAsia="Calibri" w:hAnsi="Arial" w:cs="Arial"/>
                <w:spacing w:val="-2"/>
                <w:sz w:val="17"/>
                <w:szCs w:val="17"/>
              </w:rPr>
            </w:pPr>
          </w:p>
        </w:tc>
        <w:tc>
          <w:tcPr>
            <w:tcW w:w="761" w:type="pct"/>
            <w:tcBorders>
              <w:top w:val="single" w:sz="12" w:space="0" w:color="000000"/>
            </w:tcBorders>
            <w:vAlign w:val="bottom"/>
          </w:tcPr>
          <w:p w14:paraId="74E1543A" w14:textId="77777777" w:rsidR="00325C4A" w:rsidRPr="00587444" w:rsidRDefault="00325C4A" w:rsidP="00325C4A">
            <w:pPr>
              <w:autoSpaceDN/>
              <w:spacing w:line="240" w:lineRule="exact"/>
              <w:jc w:val="right"/>
              <w:rPr>
                <w:rFonts w:ascii="Arial" w:eastAsia="Calibri" w:hAnsi="Arial" w:cs="Arial"/>
                <w:spacing w:val="-2"/>
                <w:sz w:val="17"/>
                <w:szCs w:val="17"/>
              </w:rPr>
            </w:pPr>
          </w:p>
        </w:tc>
      </w:tr>
      <w:tr w:rsidR="00325C4A" w:rsidRPr="00587444" w14:paraId="58DFBB6E" w14:textId="77777777" w:rsidTr="00AB311B">
        <w:trPr>
          <w:trHeight w:val="254"/>
        </w:trPr>
        <w:tc>
          <w:tcPr>
            <w:tcW w:w="2007" w:type="pct"/>
            <w:vAlign w:val="bottom"/>
          </w:tcPr>
          <w:p w14:paraId="3AAE1BB0"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43" w:name="_Toc4062827"/>
            <w:r w:rsidRPr="00587444">
              <w:rPr>
                <w:rFonts w:ascii="Arial" w:hAnsi="Arial" w:cs="Arial"/>
                <w:sz w:val="17"/>
                <w:szCs w:val="17"/>
              </w:rPr>
              <w:t>Deposits from customers</w:t>
            </w:r>
            <w:bookmarkEnd w:id="1043"/>
            <w:r w:rsidRPr="00587444">
              <w:rPr>
                <w:rFonts w:ascii="Arial" w:hAnsi="Arial" w:cs="Arial"/>
                <w:sz w:val="17"/>
                <w:szCs w:val="17"/>
              </w:rPr>
              <w:t xml:space="preserve"> </w:t>
            </w:r>
          </w:p>
        </w:tc>
        <w:tc>
          <w:tcPr>
            <w:tcW w:w="703" w:type="pct"/>
            <w:tcBorders>
              <w:top w:val="nil"/>
              <w:left w:val="nil"/>
              <w:bottom w:val="nil"/>
              <w:right w:val="nil"/>
            </w:tcBorders>
            <w:vAlign w:val="bottom"/>
          </w:tcPr>
          <w:p w14:paraId="4468FD03" w14:textId="3B94E70A"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79,949</w:t>
            </w:r>
          </w:p>
        </w:tc>
        <w:tc>
          <w:tcPr>
            <w:tcW w:w="761" w:type="pct"/>
            <w:tcBorders>
              <w:top w:val="nil"/>
              <w:left w:val="nil"/>
              <w:bottom w:val="nil"/>
              <w:right w:val="nil"/>
            </w:tcBorders>
            <w:vAlign w:val="bottom"/>
          </w:tcPr>
          <w:p w14:paraId="0ABF4046" w14:textId="216137B9"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15,563</w:t>
            </w:r>
          </w:p>
        </w:tc>
        <w:tc>
          <w:tcPr>
            <w:tcW w:w="768" w:type="pct"/>
            <w:tcBorders>
              <w:top w:val="nil"/>
              <w:left w:val="nil"/>
              <w:bottom w:val="nil"/>
              <w:right w:val="nil"/>
            </w:tcBorders>
            <w:vAlign w:val="bottom"/>
          </w:tcPr>
          <w:p w14:paraId="66116B49" w14:textId="57EB6C0A"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454DAFA7" w14:textId="0142A2E8"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95,512</w:t>
            </w:r>
          </w:p>
        </w:tc>
      </w:tr>
      <w:tr w:rsidR="00325C4A" w:rsidRPr="00587444" w14:paraId="4F5C104C" w14:textId="77777777" w:rsidTr="00AB311B">
        <w:trPr>
          <w:trHeight w:val="239"/>
        </w:trPr>
        <w:tc>
          <w:tcPr>
            <w:tcW w:w="2007" w:type="pct"/>
            <w:vAlign w:val="bottom"/>
          </w:tcPr>
          <w:p w14:paraId="1A2641CE"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44" w:name="_Toc4062828"/>
            <w:r w:rsidRPr="00587444">
              <w:rPr>
                <w:rFonts w:ascii="Arial" w:hAnsi="Arial" w:cs="Arial"/>
                <w:sz w:val="17"/>
                <w:szCs w:val="17"/>
              </w:rPr>
              <w:t>Borrowings</w:t>
            </w:r>
            <w:bookmarkEnd w:id="1044"/>
            <w:r w:rsidRPr="00587444">
              <w:rPr>
                <w:rFonts w:ascii="Arial" w:hAnsi="Arial" w:cs="Arial"/>
                <w:sz w:val="17"/>
                <w:szCs w:val="17"/>
              </w:rPr>
              <w:t xml:space="preserve"> </w:t>
            </w:r>
          </w:p>
        </w:tc>
        <w:tc>
          <w:tcPr>
            <w:tcW w:w="703" w:type="pct"/>
            <w:tcBorders>
              <w:top w:val="nil"/>
              <w:left w:val="nil"/>
              <w:bottom w:val="nil"/>
              <w:right w:val="nil"/>
            </w:tcBorders>
            <w:vAlign w:val="bottom"/>
          </w:tcPr>
          <w:p w14:paraId="48B74351" w14:textId="1A0CC3D5"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2,269,796</w:t>
            </w:r>
          </w:p>
        </w:tc>
        <w:tc>
          <w:tcPr>
            <w:tcW w:w="761" w:type="pct"/>
            <w:tcBorders>
              <w:top w:val="nil"/>
              <w:left w:val="nil"/>
              <w:bottom w:val="nil"/>
              <w:right w:val="nil"/>
            </w:tcBorders>
            <w:vAlign w:val="bottom"/>
          </w:tcPr>
          <w:p w14:paraId="399E5F34" w14:textId="765A69A9"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18,472</w:t>
            </w:r>
          </w:p>
        </w:tc>
        <w:tc>
          <w:tcPr>
            <w:tcW w:w="768" w:type="pct"/>
            <w:tcBorders>
              <w:top w:val="nil"/>
              <w:left w:val="nil"/>
              <w:bottom w:val="nil"/>
              <w:right w:val="nil"/>
            </w:tcBorders>
            <w:vAlign w:val="bottom"/>
          </w:tcPr>
          <w:p w14:paraId="0BB7337F" w14:textId="00444E6A"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nil"/>
            </w:tcBorders>
            <w:vAlign w:val="bottom"/>
          </w:tcPr>
          <w:p w14:paraId="0E3F4E4E" w14:textId="245C5493"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2,288,268</w:t>
            </w:r>
          </w:p>
        </w:tc>
      </w:tr>
      <w:tr w:rsidR="00325C4A" w:rsidRPr="00587444" w14:paraId="4295D889" w14:textId="77777777" w:rsidTr="00AB311B">
        <w:trPr>
          <w:trHeight w:val="254"/>
        </w:trPr>
        <w:tc>
          <w:tcPr>
            <w:tcW w:w="2007" w:type="pct"/>
            <w:vAlign w:val="bottom"/>
          </w:tcPr>
          <w:p w14:paraId="6C97383A" w14:textId="77777777" w:rsidR="00325C4A" w:rsidRDefault="00325C4A" w:rsidP="00325C4A">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9EA1971" w14:textId="7CA1F73F"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03" w:type="pct"/>
            <w:tcBorders>
              <w:top w:val="nil"/>
              <w:left w:val="nil"/>
              <w:bottom w:val="nil"/>
              <w:right w:val="nil"/>
            </w:tcBorders>
            <w:vAlign w:val="bottom"/>
          </w:tcPr>
          <w:p w14:paraId="44DEB1C2" w14:textId="01BBE5F9" w:rsidR="00325C4A" w:rsidRPr="00587444" w:rsidRDefault="00325C4A" w:rsidP="00325C4A">
            <w:pPr>
              <w:suppressAutoHyphens w:val="0"/>
              <w:autoSpaceDN/>
              <w:spacing w:line="240" w:lineRule="exact"/>
              <w:jc w:val="right"/>
              <w:rPr>
                <w:rFonts w:ascii="Arial" w:hAnsi="Arial" w:cs="Arial"/>
                <w:sz w:val="17"/>
                <w:szCs w:val="17"/>
              </w:rPr>
            </w:pPr>
            <w:r>
              <w:rPr>
                <w:rFonts w:ascii="Arial" w:hAnsi="Arial" w:cs="Arial"/>
                <w:sz w:val="17"/>
                <w:szCs w:val="17"/>
              </w:rPr>
              <w:t>21,928</w:t>
            </w:r>
          </w:p>
        </w:tc>
        <w:tc>
          <w:tcPr>
            <w:tcW w:w="761" w:type="pct"/>
            <w:tcBorders>
              <w:top w:val="nil"/>
              <w:left w:val="nil"/>
              <w:bottom w:val="nil"/>
              <w:right w:val="nil"/>
            </w:tcBorders>
            <w:vAlign w:val="bottom"/>
          </w:tcPr>
          <w:p w14:paraId="2E5631AD" w14:textId="4EA0167C" w:rsidR="00325C4A" w:rsidRPr="00587444" w:rsidRDefault="00325C4A" w:rsidP="00325C4A">
            <w:pPr>
              <w:suppressAutoHyphens w:val="0"/>
              <w:autoSpaceDN/>
              <w:spacing w:line="240" w:lineRule="exact"/>
              <w:jc w:val="right"/>
              <w:rPr>
                <w:rFonts w:ascii="Arial" w:hAnsi="Arial" w:cs="Arial"/>
                <w:sz w:val="17"/>
                <w:szCs w:val="17"/>
              </w:rPr>
            </w:pPr>
            <w:r>
              <w:rPr>
                <w:rFonts w:ascii="Arial" w:hAnsi="Arial" w:cs="Arial"/>
                <w:sz w:val="17"/>
                <w:szCs w:val="17"/>
              </w:rPr>
              <w:t>-</w:t>
            </w:r>
          </w:p>
        </w:tc>
        <w:tc>
          <w:tcPr>
            <w:tcW w:w="768" w:type="pct"/>
            <w:tcBorders>
              <w:top w:val="nil"/>
              <w:left w:val="nil"/>
              <w:bottom w:val="nil"/>
              <w:right w:val="nil"/>
            </w:tcBorders>
            <w:vAlign w:val="bottom"/>
          </w:tcPr>
          <w:p w14:paraId="3BBC774A" w14:textId="593D1CCC" w:rsidR="00325C4A" w:rsidRPr="00587444" w:rsidRDefault="00325C4A" w:rsidP="00325C4A">
            <w:pPr>
              <w:suppressAutoHyphens w:val="0"/>
              <w:autoSpaceDN/>
              <w:spacing w:line="240" w:lineRule="exact"/>
              <w:jc w:val="right"/>
              <w:rPr>
                <w:rFonts w:ascii="Arial" w:hAnsi="Arial" w:cs="Arial"/>
                <w:sz w:val="17"/>
                <w:szCs w:val="17"/>
              </w:rPr>
            </w:pPr>
            <w:r>
              <w:rPr>
                <w:rFonts w:ascii="Arial" w:hAnsi="Arial" w:cs="Arial"/>
                <w:sz w:val="17"/>
                <w:szCs w:val="17"/>
              </w:rPr>
              <w:t>1,440</w:t>
            </w:r>
          </w:p>
        </w:tc>
        <w:tc>
          <w:tcPr>
            <w:tcW w:w="761" w:type="pct"/>
            <w:tcBorders>
              <w:top w:val="nil"/>
              <w:left w:val="nil"/>
              <w:bottom w:val="nil"/>
            </w:tcBorders>
            <w:vAlign w:val="bottom"/>
          </w:tcPr>
          <w:p w14:paraId="483929A0" w14:textId="018DF3C7" w:rsidR="00325C4A" w:rsidRPr="00587444" w:rsidRDefault="00325C4A" w:rsidP="00325C4A">
            <w:pPr>
              <w:suppressAutoHyphens w:val="0"/>
              <w:autoSpaceDN/>
              <w:spacing w:line="240" w:lineRule="exact"/>
              <w:jc w:val="right"/>
              <w:rPr>
                <w:rFonts w:ascii="Arial" w:hAnsi="Arial" w:cs="Arial"/>
                <w:sz w:val="17"/>
                <w:szCs w:val="17"/>
              </w:rPr>
            </w:pPr>
            <w:r>
              <w:rPr>
                <w:rFonts w:ascii="Arial" w:hAnsi="Arial" w:cs="Arial"/>
                <w:sz w:val="17"/>
                <w:szCs w:val="17"/>
              </w:rPr>
              <w:t>23,368</w:t>
            </w:r>
          </w:p>
        </w:tc>
      </w:tr>
      <w:tr w:rsidR="00325C4A" w:rsidRPr="00587444" w14:paraId="16484294" w14:textId="77777777" w:rsidTr="00AB311B">
        <w:trPr>
          <w:trHeight w:val="150"/>
        </w:trPr>
        <w:tc>
          <w:tcPr>
            <w:tcW w:w="2007" w:type="pct"/>
            <w:vAlign w:val="bottom"/>
          </w:tcPr>
          <w:p w14:paraId="09A0E168" w14:textId="77777777" w:rsidR="00325C4A" w:rsidRPr="00587444" w:rsidRDefault="00325C4A" w:rsidP="00325C4A">
            <w:pPr>
              <w:tabs>
                <w:tab w:val="right" w:pos="1202"/>
              </w:tabs>
              <w:suppressAutoHyphens w:val="0"/>
              <w:autoSpaceDN/>
              <w:spacing w:line="240" w:lineRule="exact"/>
              <w:outlineLvl w:val="0"/>
              <w:rPr>
                <w:rFonts w:ascii="Arial" w:hAnsi="Arial" w:cs="Arial"/>
                <w:sz w:val="17"/>
                <w:szCs w:val="17"/>
              </w:rPr>
            </w:pPr>
            <w:bookmarkStart w:id="1045" w:name="_Toc4062830"/>
            <w:r w:rsidRPr="00587444">
              <w:rPr>
                <w:rFonts w:ascii="Arial" w:hAnsi="Arial" w:cs="Arial"/>
                <w:sz w:val="17"/>
                <w:szCs w:val="17"/>
              </w:rPr>
              <w:t>Other liabilities</w:t>
            </w:r>
            <w:bookmarkEnd w:id="1045"/>
            <w:r w:rsidRPr="00587444">
              <w:rPr>
                <w:rFonts w:ascii="Arial" w:hAnsi="Arial" w:cs="Arial"/>
                <w:sz w:val="17"/>
                <w:szCs w:val="17"/>
              </w:rPr>
              <w:t xml:space="preserve"> </w:t>
            </w:r>
          </w:p>
        </w:tc>
        <w:tc>
          <w:tcPr>
            <w:tcW w:w="703" w:type="pct"/>
            <w:tcBorders>
              <w:top w:val="nil"/>
              <w:left w:val="nil"/>
              <w:bottom w:val="single" w:sz="4" w:space="0" w:color="auto"/>
              <w:right w:val="nil"/>
            </w:tcBorders>
            <w:vAlign w:val="bottom"/>
          </w:tcPr>
          <w:p w14:paraId="7BF3F9E4" w14:textId="19E24281"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88,213</w:t>
            </w:r>
          </w:p>
        </w:tc>
        <w:tc>
          <w:tcPr>
            <w:tcW w:w="761" w:type="pct"/>
            <w:tcBorders>
              <w:top w:val="nil"/>
              <w:left w:val="nil"/>
              <w:bottom w:val="single" w:sz="4" w:space="0" w:color="auto"/>
              <w:right w:val="nil"/>
            </w:tcBorders>
            <w:vAlign w:val="bottom"/>
          </w:tcPr>
          <w:p w14:paraId="59C698FC" w14:textId="1A51709C"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8" w:type="pct"/>
            <w:tcBorders>
              <w:top w:val="nil"/>
              <w:left w:val="nil"/>
              <w:bottom w:val="single" w:sz="4" w:space="0" w:color="auto"/>
              <w:right w:val="nil"/>
            </w:tcBorders>
            <w:vAlign w:val="bottom"/>
          </w:tcPr>
          <w:p w14:paraId="32E7F0D0" w14:textId="4159C6C5"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w:t>
            </w:r>
          </w:p>
        </w:tc>
        <w:tc>
          <w:tcPr>
            <w:tcW w:w="761" w:type="pct"/>
            <w:tcBorders>
              <w:top w:val="nil"/>
              <w:left w:val="nil"/>
              <w:bottom w:val="single" w:sz="4" w:space="0" w:color="auto"/>
            </w:tcBorders>
            <w:vAlign w:val="bottom"/>
          </w:tcPr>
          <w:p w14:paraId="070E194F" w14:textId="5215F7BC" w:rsidR="00325C4A" w:rsidRPr="00587444" w:rsidRDefault="00325C4A" w:rsidP="00325C4A">
            <w:pPr>
              <w:suppressAutoHyphens w:val="0"/>
              <w:autoSpaceDN/>
              <w:spacing w:line="240" w:lineRule="exact"/>
              <w:jc w:val="right"/>
              <w:rPr>
                <w:rFonts w:ascii="Arial" w:eastAsia="Arial Unicode MS" w:hAnsi="Arial" w:cs="Arial"/>
                <w:sz w:val="17"/>
                <w:szCs w:val="17"/>
              </w:rPr>
            </w:pPr>
            <w:r>
              <w:rPr>
                <w:rFonts w:ascii="Arial" w:hAnsi="Arial" w:cs="Arial"/>
                <w:sz w:val="17"/>
                <w:szCs w:val="17"/>
              </w:rPr>
              <w:t>88,213</w:t>
            </w:r>
          </w:p>
        </w:tc>
      </w:tr>
      <w:tr w:rsidR="00325C4A" w:rsidRPr="00587444" w14:paraId="2135C593" w14:textId="77777777" w:rsidTr="00AB311B">
        <w:trPr>
          <w:trHeight w:val="333"/>
        </w:trPr>
        <w:tc>
          <w:tcPr>
            <w:tcW w:w="2007" w:type="pct"/>
            <w:vAlign w:val="bottom"/>
          </w:tcPr>
          <w:p w14:paraId="6D2EDD69" w14:textId="77777777" w:rsidR="00325C4A" w:rsidRPr="00587444" w:rsidRDefault="00325C4A" w:rsidP="00325C4A">
            <w:pPr>
              <w:tabs>
                <w:tab w:val="right" w:pos="1202"/>
              </w:tabs>
              <w:suppressAutoHyphens w:val="0"/>
              <w:autoSpaceDN/>
              <w:spacing w:line="240" w:lineRule="exact"/>
              <w:outlineLvl w:val="0"/>
              <w:rPr>
                <w:rFonts w:ascii="Arial" w:hAnsi="Arial" w:cs="Arial"/>
                <w:b/>
                <w:bCs/>
                <w:sz w:val="17"/>
                <w:szCs w:val="17"/>
              </w:rPr>
            </w:pPr>
            <w:bookmarkStart w:id="1046" w:name="_Toc4062831"/>
            <w:r w:rsidRPr="00587444">
              <w:rPr>
                <w:rFonts w:ascii="Arial" w:hAnsi="Arial" w:cs="Arial"/>
                <w:b/>
                <w:bCs/>
                <w:sz w:val="17"/>
                <w:szCs w:val="17"/>
              </w:rPr>
              <w:t>Total liabilities</w:t>
            </w:r>
            <w:bookmarkEnd w:id="1046"/>
            <w:r w:rsidRPr="00587444">
              <w:rPr>
                <w:rFonts w:ascii="Arial" w:hAnsi="Arial" w:cs="Arial"/>
                <w:b/>
                <w:bCs/>
                <w:sz w:val="17"/>
                <w:szCs w:val="17"/>
              </w:rPr>
              <w:t xml:space="preserve"> </w:t>
            </w:r>
          </w:p>
        </w:tc>
        <w:tc>
          <w:tcPr>
            <w:tcW w:w="703" w:type="pct"/>
            <w:tcBorders>
              <w:top w:val="single" w:sz="4" w:space="0" w:color="auto"/>
              <w:left w:val="nil"/>
              <w:bottom w:val="single" w:sz="12" w:space="0" w:color="auto"/>
              <w:right w:val="nil"/>
            </w:tcBorders>
            <w:vAlign w:val="bottom"/>
          </w:tcPr>
          <w:p w14:paraId="39F10772" w14:textId="09670C54"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2,459,886</w:t>
            </w:r>
          </w:p>
        </w:tc>
        <w:tc>
          <w:tcPr>
            <w:tcW w:w="761" w:type="pct"/>
            <w:tcBorders>
              <w:top w:val="single" w:sz="4" w:space="0" w:color="auto"/>
              <w:left w:val="nil"/>
              <w:bottom w:val="single" w:sz="12" w:space="0" w:color="auto"/>
              <w:right w:val="nil"/>
            </w:tcBorders>
            <w:vAlign w:val="bottom"/>
          </w:tcPr>
          <w:p w14:paraId="6EB77575" w14:textId="1F756202"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34,035</w:t>
            </w:r>
          </w:p>
        </w:tc>
        <w:tc>
          <w:tcPr>
            <w:tcW w:w="768" w:type="pct"/>
            <w:tcBorders>
              <w:top w:val="single" w:sz="4" w:space="0" w:color="auto"/>
              <w:left w:val="nil"/>
              <w:bottom w:val="single" w:sz="12" w:space="0" w:color="auto"/>
              <w:right w:val="nil"/>
            </w:tcBorders>
            <w:vAlign w:val="bottom"/>
          </w:tcPr>
          <w:p w14:paraId="0F21E991" w14:textId="56D5F41F"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1,440</w:t>
            </w:r>
          </w:p>
        </w:tc>
        <w:tc>
          <w:tcPr>
            <w:tcW w:w="761" w:type="pct"/>
            <w:tcBorders>
              <w:top w:val="single" w:sz="4" w:space="0" w:color="auto"/>
              <w:left w:val="nil"/>
              <w:bottom w:val="single" w:sz="12" w:space="0" w:color="auto"/>
            </w:tcBorders>
            <w:vAlign w:val="bottom"/>
          </w:tcPr>
          <w:p w14:paraId="230A0E0F" w14:textId="0218FA60"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2,495,361</w:t>
            </w:r>
          </w:p>
        </w:tc>
      </w:tr>
      <w:tr w:rsidR="00325C4A" w:rsidRPr="00587444" w14:paraId="5E6C7369" w14:textId="77777777" w:rsidTr="00AB311B">
        <w:trPr>
          <w:trHeight w:val="381"/>
        </w:trPr>
        <w:tc>
          <w:tcPr>
            <w:tcW w:w="2007" w:type="pct"/>
            <w:vAlign w:val="bottom"/>
          </w:tcPr>
          <w:p w14:paraId="26E96D73" w14:textId="77777777" w:rsidR="00325C4A" w:rsidRPr="00587444" w:rsidRDefault="00325C4A" w:rsidP="00325C4A">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703" w:type="pct"/>
            <w:tcBorders>
              <w:top w:val="single" w:sz="12" w:space="0" w:color="auto"/>
              <w:left w:val="nil"/>
              <w:bottom w:val="single" w:sz="12" w:space="0" w:color="auto"/>
              <w:right w:val="nil"/>
            </w:tcBorders>
            <w:shd w:val="clear" w:color="000000" w:fill="auto"/>
            <w:vAlign w:val="bottom"/>
          </w:tcPr>
          <w:p w14:paraId="64188E78" w14:textId="24944CD9"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1,499,070</w:t>
            </w:r>
          </w:p>
        </w:tc>
        <w:tc>
          <w:tcPr>
            <w:tcW w:w="761" w:type="pct"/>
            <w:tcBorders>
              <w:top w:val="single" w:sz="12" w:space="0" w:color="auto"/>
              <w:left w:val="nil"/>
              <w:bottom w:val="single" w:sz="12" w:space="0" w:color="auto"/>
              <w:right w:val="nil"/>
            </w:tcBorders>
            <w:shd w:val="clear" w:color="000000" w:fill="auto"/>
            <w:vAlign w:val="bottom"/>
          </w:tcPr>
          <w:p w14:paraId="1D1E8C8E" w14:textId="19842AD2"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(15,939)</w:t>
            </w:r>
          </w:p>
        </w:tc>
        <w:tc>
          <w:tcPr>
            <w:tcW w:w="768" w:type="pct"/>
            <w:tcBorders>
              <w:top w:val="single" w:sz="12" w:space="0" w:color="auto"/>
              <w:left w:val="nil"/>
              <w:bottom w:val="single" w:sz="12" w:space="0" w:color="auto"/>
              <w:right w:val="nil"/>
            </w:tcBorders>
            <w:shd w:val="clear" w:color="000000" w:fill="auto"/>
            <w:vAlign w:val="bottom"/>
          </w:tcPr>
          <w:p w14:paraId="3802D9D6" w14:textId="7E63DB93"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21,155</w:t>
            </w:r>
          </w:p>
        </w:tc>
        <w:tc>
          <w:tcPr>
            <w:tcW w:w="761" w:type="pct"/>
            <w:tcBorders>
              <w:top w:val="single" w:sz="12" w:space="0" w:color="auto"/>
              <w:left w:val="nil"/>
              <w:bottom w:val="single" w:sz="12" w:space="0" w:color="auto"/>
            </w:tcBorders>
            <w:shd w:val="clear" w:color="000000" w:fill="auto"/>
            <w:vAlign w:val="bottom"/>
          </w:tcPr>
          <w:p w14:paraId="606BADB3" w14:textId="57EC7DDB" w:rsidR="00325C4A" w:rsidRPr="00587444" w:rsidRDefault="00325C4A" w:rsidP="00325C4A">
            <w:pPr>
              <w:suppressAutoHyphens w:val="0"/>
              <w:autoSpaceDN/>
              <w:spacing w:line="240" w:lineRule="exact"/>
              <w:jc w:val="right"/>
              <w:rPr>
                <w:rFonts w:ascii="Arial" w:eastAsia="Arial Unicode MS" w:hAnsi="Arial" w:cs="Arial"/>
                <w:b/>
                <w:bCs/>
                <w:sz w:val="17"/>
                <w:szCs w:val="17"/>
              </w:rPr>
            </w:pPr>
            <w:r>
              <w:rPr>
                <w:rFonts w:ascii="Arial" w:hAnsi="Arial" w:cs="Arial"/>
                <w:b/>
                <w:bCs/>
                <w:sz w:val="17"/>
                <w:szCs w:val="17"/>
              </w:rPr>
              <w:t>1,504,286</w:t>
            </w:r>
          </w:p>
        </w:tc>
      </w:tr>
    </w:tbl>
    <w:p w14:paraId="01947A5C" w14:textId="77777777" w:rsidR="00587444" w:rsidRPr="00587444" w:rsidRDefault="00587444" w:rsidP="00587444">
      <w:pPr>
        <w:keepNext/>
        <w:suppressAutoHyphens w:val="0"/>
        <w:autoSpaceDN/>
        <w:jc w:val="both"/>
        <w:rPr>
          <w:rFonts w:ascii="Arial" w:hAnsi="Arial" w:cs="Arial"/>
          <w:sz w:val="20"/>
          <w:szCs w:val="20"/>
          <w:lang w:val="en-GB"/>
        </w:rPr>
      </w:pPr>
    </w:p>
    <w:p w14:paraId="3826CE86" w14:textId="77777777" w:rsidR="00587444" w:rsidRPr="00587444" w:rsidRDefault="00587444" w:rsidP="00587444">
      <w:pPr>
        <w:keepNext/>
        <w:suppressAutoHyphens w:val="0"/>
        <w:autoSpaceDN/>
        <w:jc w:val="both"/>
        <w:rPr>
          <w:rFonts w:ascii="Arial" w:hAnsi="Arial" w:cs="Arial"/>
          <w:sz w:val="20"/>
          <w:szCs w:val="20"/>
          <w:lang w:val="en-GB"/>
        </w:rPr>
      </w:pPr>
    </w:p>
    <w:p w14:paraId="015F314C" w14:textId="77777777" w:rsidR="00587444" w:rsidRPr="00587444" w:rsidRDefault="00587444" w:rsidP="00587444">
      <w:pPr>
        <w:keepNext/>
        <w:suppressAutoHyphens w:val="0"/>
        <w:autoSpaceDN/>
        <w:jc w:val="both"/>
        <w:rPr>
          <w:rFonts w:ascii="Arial" w:hAnsi="Arial" w:cs="Arial"/>
          <w:sz w:val="20"/>
          <w:szCs w:val="20"/>
          <w:lang w:val="en-GB"/>
        </w:rPr>
      </w:pPr>
    </w:p>
    <w:p w14:paraId="3BF2D6E6"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337C5">
          <w:footerReference w:type="default" r:id="rId209"/>
          <w:pgSz w:w="11907" w:h="16840" w:code="9"/>
          <w:pgMar w:top="1418" w:right="1134" w:bottom="1134" w:left="1418" w:header="851" w:footer="851" w:gutter="0"/>
          <w:cols w:space="720"/>
          <w:noEndnote/>
        </w:sectPr>
      </w:pPr>
    </w:p>
    <w:p w14:paraId="6E2B086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EF1EDC" w14:textId="69DEB774"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077F88B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2AC56BA" w14:textId="47DC99D4"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5</w:t>
      </w:r>
      <w:r w:rsidR="00127923">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88808A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5C06B12" w14:textId="5719852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5</w:t>
      </w:r>
      <w:r w:rsidR="00127923">
        <w:rPr>
          <w:rFonts w:ascii="Arial" w:hAnsi="Arial" w:cs="Arial"/>
          <w:b/>
          <w:bCs/>
          <w:sz w:val="20"/>
          <w:szCs w:val="20"/>
          <w:lang w:val="en-GB"/>
        </w:rPr>
        <w:t>.</w:t>
      </w:r>
      <w:r w:rsidRPr="00587444">
        <w:rPr>
          <w:rFonts w:ascii="Arial" w:hAnsi="Arial" w:cs="Arial"/>
          <w:b/>
          <w:bCs/>
          <w:sz w:val="20"/>
          <w:szCs w:val="20"/>
          <w:lang w:val="en-GB"/>
        </w:rPr>
        <w:t>2</w:t>
      </w:r>
      <w:r w:rsidR="00127923">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01D8762C" w14:textId="77777777" w:rsidR="00587444" w:rsidRPr="00587444" w:rsidRDefault="00587444" w:rsidP="00587444">
      <w:pPr>
        <w:keepNext/>
        <w:suppressAutoHyphens w:val="0"/>
        <w:autoSpaceDN/>
        <w:jc w:val="both"/>
        <w:rPr>
          <w:rFonts w:ascii="Arial" w:hAnsi="Arial" w:cs="Arial"/>
          <w:sz w:val="20"/>
          <w:szCs w:val="20"/>
          <w:lang w:val="en-GB"/>
        </w:rPr>
      </w:pPr>
    </w:p>
    <w:p w14:paraId="683A2749" w14:textId="77777777" w:rsidR="00587444" w:rsidRPr="00587444" w:rsidRDefault="00587444" w:rsidP="00587444">
      <w:pPr>
        <w:keepNext/>
        <w:suppressAutoHyphens w:val="0"/>
        <w:autoSpaceDN/>
        <w:jc w:val="both"/>
        <w:rPr>
          <w:rFonts w:ascii="Arial" w:hAnsi="Arial" w:cs="Arial"/>
          <w:sz w:val="20"/>
          <w:szCs w:val="20"/>
          <w:lang w:val="en-GB"/>
        </w:rPr>
      </w:pPr>
    </w:p>
    <w:p w14:paraId="731BE43D"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p>
    <w:tbl>
      <w:tblPr>
        <w:tblW w:w="4841" w:type="pct"/>
        <w:tblInd w:w="-164" w:type="dxa"/>
        <w:tblLayout w:type="fixed"/>
        <w:tblCellMar>
          <w:left w:w="120" w:type="dxa"/>
          <w:right w:w="120" w:type="dxa"/>
        </w:tblCellMar>
        <w:tblLook w:val="0000" w:firstRow="0" w:lastRow="0" w:firstColumn="0" w:lastColumn="0" w:noHBand="0" w:noVBand="0"/>
      </w:tblPr>
      <w:tblGrid>
        <w:gridCol w:w="3635"/>
        <w:gridCol w:w="1274"/>
        <w:gridCol w:w="1379"/>
        <w:gridCol w:w="1391"/>
        <w:gridCol w:w="1379"/>
      </w:tblGrid>
      <w:tr w:rsidR="00736002" w:rsidRPr="00587444" w14:paraId="55160BE7" w14:textId="77777777" w:rsidTr="002B2F13">
        <w:trPr>
          <w:trHeight w:val="557"/>
        </w:trPr>
        <w:tc>
          <w:tcPr>
            <w:tcW w:w="2007" w:type="pct"/>
            <w:vAlign w:val="bottom"/>
          </w:tcPr>
          <w:p w14:paraId="22CA5BEC" w14:textId="77777777" w:rsidR="00736002" w:rsidRPr="00587444" w:rsidRDefault="00736002" w:rsidP="002B2F13">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4835200F" w14:textId="77777777" w:rsidR="00736002" w:rsidRPr="00587444" w:rsidRDefault="00736002" w:rsidP="002B2F13">
            <w:pPr>
              <w:tabs>
                <w:tab w:val="right" w:pos="1202"/>
              </w:tabs>
              <w:suppressAutoHyphens w:val="0"/>
              <w:autoSpaceDN/>
              <w:spacing w:line="220" w:lineRule="exact"/>
              <w:outlineLvl w:val="0"/>
              <w:rPr>
                <w:rFonts w:ascii="Arial" w:hAnsi="Arial" w:cs="Arial"/>
                <w:b/>
                <w:sz w:val="17"/>
                <w:szCs w:val="17"/>
              </w:rPr>
            </w:pPr>
          </w:p>
          <w:p w14:paraId="391BC98C" w14:textId="77777777" w:rsidR="00736002" w:rsidRPr="00587444" w:rsidRDefault="00736002" w:rsidP="002B2F13">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w:t>
            </w:r>
            <w:r>
              <w:rPr>
                <w:rFonts w:ascii="Arial" w:hAnsi="Arial" w:cs="Arial"/>
                <w:b/>
                <w:sz w:val="17"/>
                <w:szCs w:val="17"/>
              </w:rPr>
              <w:t>3</w:t>
            </w:r>
          </w:p>
        </w:tc>
        <w:tc>
          <w:tcPr>
            <w:tcW w:w="703" w:type="pct"/>
            <w:vAlign w:val="bottom"/>
          </w:tcPr>
          <w:p w14:paraId="7A0FE17D"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sidRPr="00363190">
              <w:rPr>
                <w:rFonts w:ascii="Arial" w:hAnsi="Arial" w:cs="Arial"/>
                <w:b/>
                <w:sz w:val="17"/>
                <w:szCs w:val="17"/>
              </w:rPr>
              <w:t>EUR</w:t>
            </w:r>
            <w:r w:rsidRPr="00363190" w:rsidDel="00363190">
              <w:rPr>
                <w:rFonts w:ascii="Arial" w:hAnsi="Arial" w:cs="Arial"/>
                <w:b/>
                <w:sz w:val="17"/>
                <w:szCs w:val="17"/>
              </w:rPr>
              <w:t xml:space="preserve"> </w:t>
            </w:r>
          </w:p>
        </w:tc>
        <w:tc>
          <w:tcPr>
            <w:tcW w:w="761" w:type="pct"/>
            <w:vAlign w:val="bottom"/>
          </w:tcPr>
          <w:p w14:paraId="4E4A6C40"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p>
        </w:tc>
        <w:tc>
          <w:tcPr>
            <w:tcW w:w="768" w:type="pct"/>
            <w:vAlign w:val="bottom"/>
          </w:tcPr>
          <w:p w14:paraId="1827A633" w14:textId="77777777" w:rsidR="00736002" w:rsidRDefault="00736002"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Other </w:t>
            </w:r>
          </w:p>
          <w:p w14:paraId="441FA8ED" w14:textId="77777777" w:rsidR="00736002" w:rsidRDefault="00736002"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0DA060FF"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currencies </w:t>
            </w:r>
          </w:p>
        </w:tc>
        <w:tc>
          <w:tcPr>
            <w:tcW w:w="761" w:type="pct"/>
            <w:vAlign w:val="bottom"/>
          </w:tcPr>
          <w:p w14:paraId="5CB5C265" w14:textId="77777777" w:rsidR="00736002" w:rsidRDefault="00736002"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p w14:paraId="43EF7987"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p>
        </w:tc>
      </w:tr>
      <w:tr w:rsidR="00736002" w:rsidRPr="00587444" w14:paraId="189BE37D" w14:textId="77777777" w:rsidTr="002B2F13">
        <w:trPr>
          <w:trHeight w:hRule="exact" w:val="284"/>
        </w:trPr>
        <w:tc>
          <w:tcPr>
            <w:tcW w:w="2007" w:type="pct"/>
          </w:tcPr>
          <w:p w14:paraId="49D39148" w14:textId="77777777" w:rsidR="00736002" w:rsidRPr="00587444" w:rsidRDefault="00736002" w:rsidP="002B2F13">
            <w:pPr>
              <w:tabs>
                <w:tab w:val="right" w:pos="1202"/>
              </w:tabs>
              <w:suppressAutoHyphens w:val="0"/>
              <w:autoSpaceDN/>
              <w:spacing w:line="220" w:lineRule="exact"/>
              <w:outlineLvl w:val="0"/>
              <w:rPr>
                <w:rFonts w:ascii="Arial" w:hAnsi="Arial" w:cs="Arial"/>
                <w:b/>
                <w:sz w:val="17"/>
                <w:szCs w:val="17"/>
              </w:rPr>
            </w:pPr>
          </w:p>
        </w:tc>
        <w:tc>
          <w:tcPr>
            <w:tcW w:w="703" w:type="pct"/>
          </w:tcPr>
          <w:p w14:paraId="5479545E"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4DA6727D"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8" w:type="pct"/>
          </w:tcPr>
          <w:p w14:paraId="0583052C"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0E6A21B5" w14:textId="77777777" w:rsidR="00736002" w:rsidRPr="00587444" w:rsidRDefault="00736002"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736002" w:rsidRPr="00587444" w14:paraId="6EB635B3" w14:textId="77777777" w:rsidTr="002B2F13">
        <w:trPr>
          <w:trHeight w:val="239"/>
        </w:trPr>
        <w:tc>
          <w:tcPr>
            <w:tcW w:w="2007" w:type="pct"/>
          </w:tcPr>
          <w:p w14:paraId="2F72F7DF" w14:textId="77777777" w:rsidR="00736002" w:rsidRPr="00587444" w:rsidRDefault="00736002" w:rsidP="002B2F13">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703" w:type="pct"/>
            <w:vAlign w:val="bottom"/>
          </w:tcPr>
          <w:p w14:paraId="689BE819"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p>
        </w:tc>
        <w:tc>
          <w:tcPr>
            <w:tcW w:w="761" w:type="pct"/>
            <w:vAlign w:val="bottom"/>
          </w:tcPr>
          <w:p w14:paraId="4023E8D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p>
        </w:tc>
        <w:tc>
          <w:tcPr>
            <w:tcW w:w="768" w:type="pct"/>
            <w:vAlign w:val="bottom"/>
          </w:tcPr>
          <w:p w14:paraId="3CA941B3"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p>
        </w:tc>
        <w:tc>
          <w:tcPr>
            <w:tcW w:w="761" w:type="pct"/>
            <w:vAlign w:val="bottom"/>
          </w:tcPr>
          <w:p w14:paraId="444A3A95"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p>
        </w:tc>
      </w:tr>
      <w:tr w:rsidR="00736002" w:rsidRPr="00587444" w14:paraId="13F9A99F" w14:textId="77777777" w:rsidTr="002B2F13">
        <w:trPr>
          <w:trHeight w:val="254"/>
        </w:trPr>
        <w:tc>
          <w:tcPr>
            <w:tcW w:w="2007" w:type="pct"/>
            <w:vAlign w:val="bottom"/>
          </w:tcPr>
          <w:p w14:paraId="5F37107B"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703" w:type="pct"/>
            <w:tcBorders>
              <w:top w:val="nil"/>
              <w:left w:val="nil"/>
              <w:right w:val="nil"/>
            </w:tcBorders>
            <w:vAlign w:val="bottom"/>
          </w:tcPr>
          <w:p w14:paraId="5E8033A5"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42</w:t>
            </w:r>
            <w:r>
              <w:rPr>
                <w:rFonts w:ascii="Arial" w:hAnsi="Arial" w:cs="Arial"/>
                <w:sz w:val="17"/>
                <w:szCs w:val="17"/>
              </w:rPr>
              <w:t>,</w:t>
            </w:r>
            <w:r w:rsidRPr="00F959D0">
              <w:rPr>
                <w:rFonts w:ascii="Arial" w:hAnsi="Arial" w:cs="Arial"/>
                <w:sz w:val="17"/>
                <w:szCs w:val="17"/>
              </w:rPr>
              <w:t xml:space="preserve">023 </w:t>
            </w:r>
          </w:p>
        </w:tc>
        <w:tc>
          <w:tcPr>
            <w:tcW w:w="761" w:type="pct"/>
            <w:tcBorders>
              <w:top w:val="nil"/>
              <w:left w:val="nil"/>
              <w:right w:val="nil"/>
            </w:tcBorders>
            <w:vAlign w:val="bottom"/>
          </w:tcPr>
          <w:p w14:paraId="774A2F88"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91 </w:t>
            </w:r>
          </w:p>
        </w:tc>
        <w:tc>
          <w:tcPr>
            <w:tcW w:w="768" w:type="pct"/>
            <w:tcBorders>
              <w:top w:val="nil"/>
              <w:left w:val="nil"/>
              <w:right w:val="nil"/>
            </w:tcBorders>
            <w:vAlign w:val="bottom"/>
          </w:tcPr>
          <w:p w14:paraId="740E7881"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19 </w:t>
            </w:r>
          </w:p>
        </w:tc>
        <w:tc>
          <w:tcPr>
            <w:tcW w:w="761" w:type="pct"/>
            <w:tcBorders>
              <w:top w:val="nil"/>
              <w:left w:val="nil"/>
            </w:tcBorders>
            <w:vAlign w:val="bottom"/>
          </w:tcPr>
          <w:p w14:paraId="6A31CFB1"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42</w:t>
            </w:r>
            <w:r>
              <w:rPr>
                <w:rFonts w:ascii="Arial" w:hAnsi="Arial" w:cs="Arial"/>
                <w:sz w:val="17"/>
                <w:szCs w:val="17"/>
              </w:rPr>
              <w:t>,</w:t>
            </w:r>
            <w:r w:rsidRPr="00F959D0">
              <w:rPr>
                <w:rFonts w:ascii="Arial" w:hAnsi="Arial" w:cs="Arial"/>
                <w:sz w:val="17"/>
                <w:szCs w:val="17"/>
              </w:rPr>
              <w:t xml:space="preserve">133 </w:t>
            </w:r>
          </w:p>
        </w:tc>
      </w:tr>
      <w:tr w:rsidR="00736002" w:rsidRPr="00587444" w14:paraId="36578F31" w14:textId="77777777" w:rsidTr="002B2F13">
        <w:trPr>
          <w:trHeight w:val="254"/>
        </w:trPr>
        <w:tc>
          <w:tcPr>
            <w:tcW w:w="2007" w:type="pct"/>
            <w:vAlign w:val="bottom"/>
          </w:tcPr>
          <w:p w14:paraId="6BECF6F3"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703" w:type="pct"/>
            <w:tcBorders>
              <w:top w:val="nil"/>
              <w:left w:val="nil"/>
              <w:bottom w:val="nil"/>
              <w:right w:val="nil"/>
            </w:tcBorders>
            <w:vAlign w:val="bottom"/>
          </w:tcPr>
          <w:p w14:paraId="7CCABF5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69</w:t>
            </w:r>
            <w:r>
              <w:rPr>
                <w:rFonts w:ascii="Arial" w:hAnsi="Arial" w:cs="Arial"/>
                <w:sz w:val="17"/>
                <w:szCs w:val="17"/>
              </w:rPr>
              <w:t>,</w:t>
            </w:r>
            <w:r w:rsidRPr="00F959D0">
              <w:rPr>
                <w:rFonts w:ascii="Arial" w:hAnsi="Arial" w:cs="Arial"/>
                <w:sz w:val="17"/>
                <w:szCs w:val="17"/>
              </w:rPr>
              <w:t xml:space="preserve">318 </w:t>
            </w:r>
          </w:p>
        </w:tc>
        <w:tc>
          <w:tcPr>
            <w:tcW w:w="761" w:type="pct"/>
            <w:tcBorders>
              <w:top w:val="nil"/>
              <w:left w:val="nil"/>
              <w:bottom w:val="nil"/>
              <w:right w:val="nil"/>
            </w:tcBorders>
            <w:vAlign w:val="bottom"/>
          </w:tcPr>
          <w:p w14:paraId="091B383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443 </w:t>
            </w:r>
          </w:p>
        </w:tc>
        <w:tc>
          <w:tcPr>
            <w:tcW w:w="768" w:type="pct"/>
            <w:tcBorders>
              <w:top w:val="nil"/>
              <w:left w:val="nil"/>
              <w:bottom w:val="nil"/>
              <w:right w:val="nil"/>
            </w:tcBorders>
            <w:vAlign w:val="bottom"/>
          </w:tcPr>
          <w:p w14:paraId="74482DBB"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100F4F08"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71</w:t>
            </w:r>
            <w:r>
              <w:rPr>
                <w:rFonts w:ascii="Arial" w:hAnsi="Arial" w:cs="Arial"/>
                <w:sz w:val="17"/>
                <w:szCs w:val="17"/>
              </w:rPr>
              <w:t>,</w:t>
            </w:r>
            <w:r w:rsidRPr="00F959D0">
              <w:rPr>
                <w:rFonts w:ascii="Arial" w:hAnsi="Arial" w:cs="Arial"/>
                <w:sz w:val="17"/>
                <w:szCs w:val="17"/>
              </w:rPr>
              <w:t xml:space="preserve">761 </w:t>
            </w:r>
          </w:p>
        </w:tc>
      </w:tr>
      <w:tr w:rsidR="00736002" w:rsidRPr="00587444" w14:paraId="0BE48DD0" w14:textId="77777777" w:rsidTr="002B2F13">
        <w:trPr>
          <w:trHeight w:val="239"/>
        </w:trPr>
        <w:tc>
          <w:tcPr>
            <w:tcW w:w="2007" w:type="pct"/>
            <w:vAlign w:val="bottom"/>
          </w:tcPr>
          <w:p w14:paraId="581D27DC"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703" w:type="pct"/>
            <w:tcBorders>
              <w:top w:val="nil"/>
              <w:left w:val="nil"/>
              <w:bottom w:val="nil"/>
              <w:right w:val="nil"/>
            </w:tcBorders>
            <w:vAlign w:val="bottom"/>
          </w:tcPr>
          <w:p w14:paraId="718F13B0"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1</w:t>
            </w:r>
            <w:r>
              <w:rPr>
                <w:rFonts w:ascii="Arial" w:hAnsi="Arial" w:cs="Arial"/>
                <w:sz w:val="17"/>
                <w:szCs w:val="17"/>
              </w:rPr>
              <w:t>,</w:t>
            </w:r>
            <w:r w:rsidRPr="00F959D0">
              <w:rPr>
                <w:rFonts w:ascii="Arial" w:hAnsi="Arial" w:cs="Arial"/>
                <w:sz w:val="17"/>
                <w:szCs w:val="17"/>
              </w:rPr>
              <w:t>248</w:t>
            </w:r>
            <w:r>
              <w:rPr>
                <w:rFonts w:ascii="Arial" w:hAnsi="Arial" w:cs="Arial"/>
                <w:sz w:val="17"/>
                <w:szCs w:val="17"/>
              </w:rPr>
              <w:t>,</w:t>
            </w:r>
            <w:r w:rsidRPr="00F959D0">
              <w:rPr>
                <w:rFonts w:ascii="Arial" w:hAnsi="Arial" w:cs="Arial"/>
                <w:sz w:val="17"/>
                <w:szCs w:val="17"/>
              </w:rPr>
              <w:t xml:space="preserve">881 </w:t>
            </w:r>
          </w:p>
        </w:tc>
        <w:tc>
          <w:tcPr>
            <w:tcW w:w="761" w:type="pct"/>
            <w:tcBorders>
              <w:top w:val="nil"/>
              <w:left w:val="nil"/>
              <w:bottom w:val="nil"/>
              <w:right w:val="nil"/>
            </w:tcBorders>
            <w:vAlign w:val="bottom"/>
          </w:tcPr>
          <w:p w14:paraId="18F32EF1"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445C8B8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2D616175"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w:t>
            </w:r>
            <w:r>
              <w:rPr>
                <w:rFonts w:ascii="Arial" w:hAnsi="Arial" w:cs="Arial"/>
                <w:sz w:val="17"/>
                <w:szCs w:val="17"/>
              </w:rPr>
              <w:t>,</w:t>
            </w:r>
            <w:r w:rsidRPr="00F959D0">
              <w:rPr>
                <w:rFonts w:ascii="Arial" w:hAnsi="Arial" w:cs="Arial"/>
                <w:sz w:val="17"/>
                <w:szCs w:val="17"/>
              </w:rPr>
              <w:t>248</w:t>
            </w:r>
            <w:r>
              <w:rPr>
                <w:rFonts w:ascii="Arial" w:hAnsi="Arial" w:cs="Arial"/>
                <w:sz w:val="17"/>
                <w:szCs w:val="17"/>
              </w:rPr>
              <w:t>,</w:t>
            </w:r>
            <w:r w:rsidRPr="00F959D0">
              <w:rPr>
                <w:rFonts w:ascii="Arial" w:hAnsi="Arial" w:cs="Arial"/>
                <w:sz w:val="17"/>
                <w:szCs w:val="17"/>
              </w:rPr>
              <w:t xml:space="preserve">881 </w:t>
            </w:r>
          </w:p>
        </w:tc>
      </w:tr>
      <w:tr w:rsidR="00736002" w:rsidRPr="00587444" w14:paraId="7E5E73B1" w14:textId="77777777" w:rsidTr="002B2F13">
        <w:trPr>
          <w:trHeight w:val="254"/>
        </w:trPr>
        <w:tc>
          <w:tcPr>
            <w:tcW w:w="2007" w:type="pct"/>
            <w:vAlign w:val="bottom"/>
          </w:tcPr>
          <w:p w14:paraId="5A2122E7"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703" w:type="pct"/>
            <w:tcBorders>
              <w:top w:val="nil"/>
              <w:left w:val="nil"/>
              <w:bottom w:val="nil"/>
              <w:right w:val="nil"/>
            </w:tcBorders>
            <w:vAlign w:val="bottom"/>
          </w:tcPr>
          <w:p w14:paraId="4444D68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2</w:t>
            </w:r>
            <w:r>
              <w:rPr>
                <w:rFonts w:ascii="Arial" w:hAnsi="Arial" w:cs="Arial"/>
                <w:sz w:val="17"/>
                <w:szCs w:val="17"/>
              </w:rPr>
              <w:t>,</w:t>
            </w:r>
            <w:r w:rsidRPr="00F959D0">
              <w:rPr>
                <w:rFonts w:ascii="Arial" w:hAnsi="Arial" w:cs="Arial"/>
                <w:sz w:val="17"/>
                <w:szCs w:val="17"/>
              </w:rPr>
              <w:t>302</w:t>
            </w:r>
            <w:r>
              <w:rPr>
                <w:rFonts w:ascii="Arial" w:hAnsi="Arial" w:cs="Arial"/>
                <w:sz w:val="17"/>
                <w:szCs w:val="17"/>
              </w:rPr>
              <w:t>,</w:t>
            </w:r>
            <w:r w:rsidRPr="00F959D0">
              <w:rPr>
                <w:rFonts w:ascii="Arial" w:hAnsi="Arial" w:cs="Arial"/>
                <w:sz w:val="17"/>
                <w:szCs w:val="17"/>
              </w:rPr>
              <w:t xml:space="preserve">547 </w:t>
            </w:r>
          </w:p>
        </w:tc>
        <w:tc>
          <w:tcPr>
            <w:tcW w:w="761" w:type="pct"/>
            <w:tcBorders>
              <w:top w:val="nil"/>
              <w:left w:val="nil"/>
              <w:bottom w:val="nil"/>
              <w:right w:val="nil"/>
            </w:tcBorders>
            <w:vAlign w:val="bottom"/>
          </w:tcPr>
          <w:p w14:paraId="1FE7C8E0"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26</w:t>
            </w:r>
            <w:r>
              <w:rPr>
                <w:rFonts w:ascii="Arial" w:hAnsi="Arial" w:cs="Arial"/>
                <w:sz w:val="17"/>
                <w:szCs w:val="17"/>
              </w:rPr>
              <w:t>,</w:t>
            </w:r>
            <w:r w:rsidRPr="00F959D0">
              <w:rPr>
                <w:rFonts w:ascii="Arial" w:hAnsi="Arial" w:cs="Arial"/>
                <w:sz w:val="17"/>
                <w:szCs w:val="17"/>
              </w:rPr>
              <w:t xml:space="preserve">458 </w:t>
            </w:r>
          </w:p>
        </w:tc>
        <w:tc>
          <w:tcPr>
            <w:tcW w:w="768" w:type="pct"/>
            <w:tcBorders>
              <w:top w:val="nil"/>
              <w:left w:val="nil"/>
              <w:bottom w:val="nil"/>
              <w:right w:val="nil"/>
            </w:tcBorders>
            <w:vAlign w:val="bottom"/>
          </w:tcPr>
          <w:p w14:paraId="1A11F133"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22</w:t>
            </w:r>
            <w:r>
              <w:rPr>
                <w:rFonts w:ascii="Arial" w:hAnsi="Arial" w:cs="Arial"/>
                <w:sz w:val="17"/>
                <w:szCs w:val="17"/>
              </w:rPr>
              <w:t>,</w:t>
            </w:r>
            <w:r w:rsidRPr="00F959D0">
              <w:rPr>
                <w:rFonts w:ascii="Arial" w:hAnsi="Arial" w:cs="Arial"/>
                <w:sz w:val="17"/>
                <w:szCs w:val="17"/>
              </w:rPr>
              <w:t xml:space="preserve">191 </w:t>
            </w:r>
          </w:p>
        </w:tc>
        <w:tc>
          <w:tcPr>
            <w:tcW w:w="761" w:type="pct"/>
            <w:tcBorders>
              <w:top w:val="nil"/>
              <w:left w:val="nil"/>
              <w:bottom w:val="nil"/>
            </w:tcBorders>
            <w:vAlign w:val="bottom"/>
          </w:tcPr>
          <w:p w14:paraId="3D5EF15E"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351</w:t>
            </w:r>
            <w:r>
              <w:rPr>
                <w:rFonts w:ascii="Arial" w:hAnsi="Arial" w:cs="Arial"/>
                <w:sz w:val="17"/>
                <w:szCs w:val="17"/>
              </w:rPr>
              <w:t>,</w:t>
            </w:r>
            <w:r w:rsidRPr="00F959D0">
              <w:rPr>
                <w:rFonts w:ascii="Arial" w:hAnsi="Arial" w:cs="Arial"/>
                <w:sz w:val="17"/>
                <w:szCs w:val="17"/>
              </w:rPr>
              <w:t xml:space="preserve">196 </w:t>
            </w:r>
          </w:p>
        </w:tc>
      </w:tr>
      <w:tr w:rsidR="00736002" w:rsidRPr="00587444" w14:paraId="4340688A" w14:textId="77777777" w:rsidTr="002B2F13">
        <w:trPr>
          <w:trHeight w:val="215"/>
        </w:trPr>
        <w:tc>
          <w:tcPr>
            <w:tcW w:w="2007" w:type="pct"/>
            <w:vAlign w:val="bottom"/>
          </w:tcPr>
          <w:p w14:paraId="0889579F" w14:textId="77777777" w:rsidR="00736002" w:rsidRPr="00587444" w:rsidRDefault="00736002" w:rsidP="002B2F13">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703" w:type="pct"/>
            <w:tcBorders>
              <w:top w:val="nil"/>
              <w:left w:val="nil"/>
              <w:bottom w:val="nil"/>
              <w:right w:val="nil"/>
            </w:tcBorders>
            <w:vAlign w:val="bottom"/>
          </w:tcPr>
          <w:p w14:paraId="17F32E3B"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48</w:t>
            </w:r>
            <w:r>
              <w:rPr>
                <w:rFonts w:ascii="Arial" w:hAnsi="Arial" w:cs="Arial"/>
                <w:sz w:val="17"/>
                <w:szCs w:val="17"/>
              </w:rPr>
              <w:t>,</w:t>
            </w:r>
            <w:r w:rsidRPr="00F959D0">
              <w:rPr>
                <w:rFonts w:ascii="Arial" w:hAnsi="Arial" w:cs="Arial"/>
                <w:sz w:val="17"/>
                <w:szCs w:val="17"/>
              </w:rPr>
              <w:t xml:space="preserve">034 </w:t>
            </w:r>
          </w:p>
        </w:tc>
        <w:tc>
          <w:tcPr>
            <w:tcW w:w="761" w:type="pct"/>
            <w:tcBorders>
              <w:top w:val="nil"/>
              <w:left w:val="nil"/>
              <w:bottom w:val="nil"/>
              <w:right w:val="nil"/>
            </w:tcBorders>
            <w:vAlign w:val="bottom"/>
          </w:tcPr>
          <w:p w14:paraId="67413B23"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w:t>
            </w:r>
            <w:r>
              <w:rPr>
                <w:rFonts w:ascii="Arial" w:hAnsi="Arial" w:cs="Arial"/>
                <w:sz w:val="17"/>
                <w:szCs w:val="17"/>
              </w:rPr>
              <w:t>,</w:t>
            </w:r>
            <w:r w:rsidRPr="00F959D0">
              <w:rPr>
                <w:rFonts w:ascii="Arial" w:hAnsi="Arial" w:cs="Arial"/>
                <w:sz w:val="17"/>
                <w:szCs w:val="17"/>
              </w:rPr>
              <w:t xml:space="preserve">888 </w:t>
            </w:r>
          </w:p>
        </w:tc>
        <w:tc>
          <w:tcPr>
            <w:tcW w:w="768" w:type="pct"/>
            <w:tcBorders>
              <w:top w:val="nil"/>
              <w:left w:val="nil"/>
              <w:bottom w:val="nil"/>
              <w:right w:val="nil"/>
            </w:tcBorders>
            <w:vAlign w:val="bottom"/>
          </w:tcPr>
          <w:p w14:paraId="4C86A64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64A5AF3B"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52</w:t>
            </w:r>
            <w:r>
              <w:rPr>
                <w:rFonts w:ascii="Arial" w:hAnsi="Arial" w:cs="Arial"/>
                <w:sz w:val="17"/>
                <w:szCs w:val="17"/>
              </w:rPr>
              <w:t>,</w:t>
            </w:r>
            <w:r w:rsidRPr="00F959D0">
              <w:rPr>
                <w:rFonts w:ascii="Arial" w:hAnsi="Arial" w:cs="Arial"/>
                <w:sz w:val="17"/>
                <w:szCs w:val="17"/>
              </w:rPr>
              <w:t xml:space="preserve">922 </w:t>
            </w:r>
          </w:p>
        </w:tc>
      </w:tr>
      <w:tr w:rsidR="00736002" w:rsidRPr="00587444" w14:paraId="75EA4FED" w14:textId="77777777" w:rsidTr="002B2F13">
        <w:trPr>
          <w:trHeight w:val="254"/>
        </w:trPr>
        <w:tc>
          <w:tcPr>
            <w:tcW w:w="2007" w:type="pct"/>
            <w:vAlign w:val="bottom"/>
          </w:tcPr>
          <w:p w14:paraId="18F74483" w14:textId="77777777" w:rsidR="00736002" w:rsidRDefault="00736002" w:rsidP="002B2F13">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 xml:space="preserve">Financial assets at fair value through other comprehensive </w:t>
            </w:r>
          </w:p>
          <w:p w14:paraId="610C08EA"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income</w:t>
            </w:r>
          </w:p>
        </w:tc>
        <w:tc>
          <w:tcPr>
            <w:tcW w:w="703" w:type="pct"/>
            <w:tcBorders>
              <w:top w:val="nil"/>
              <w:left w:val="nil"/>
              <w:bottom w:val="nil"/>
              <w:right w:val="nil"/>
            </w:tcBorders>
            <w:vAlign w:val="bottom"/>
          </w:tcPr>
          <w:p w14:paraId="25BEE31C"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235</w:t>
            </w:r>
            <w:r>
              <w:rPr>
                <w:rFonts w:ascii="Arial" w:hAnsi="Arial" w:cs="Arial"/>
                <w:sz w:val="17"/>
                <w:szCs w:val="17"/>
              </w:rPr>
              <w:t>,</w:t>
            </w:r>
            <w:r w:rsidRPr="00F959D0">
              <w:rPr>
                <w:rFonts w:ascii="Arial" w:hAnsi="Arial" w:cs="Arial"/>
                <w:sz w:val="17"/>
                <w:szCs w:val="17"/>
              </w:rPr>
              <w:t xml:space="preserve">199 </w:t>
            </w:r>
          </w:p>
        </w:tc>
        <w:tc>
          <w:tcPr>
            <w:tcW w:w="761" w:type="pct"/>
            <w:tcBorders>
              <w:top w:val="nil"/>
              <w:left w:val="nil"/>
              <w:bottom w:val="nil"/>
              <w:right w:val="nil"/>
            </w:tcBorders>
            <w:vAlign w:val="bottom"/>
          </w:tcPr>
          <w:p w14:paraId="271B6471"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60E9108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682BDDD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235</w:t>
            </w:r>
            <w:r>
              <w:rPr>
                <w:rFonts w:ascii="Arial" w:hAnsi="Arial" w:cs="Arial"/>
                <w:sz w:val="17"/>
                <w:szCs w:val="17"/>
              </w:rPr>
              <w:t>,</w:t>
            </w:r>
            <w:r w:rsidRPr="00F959D0">
              <w:rPr>
                <w:rFonts w:ascii="Arial" w:hAnsi="Arial" w:cs="Arial"/>
                <w:sz w:val="17"/>
                <w:szCs w:val="17"/>
              </w:rPr>
              <w:t xml:space="preserve">199 </w:t>
            </w:r>
          </w:p>
        </w:tc>
      </w:tr>
      <w:tr w:rsidR="00736002" w:rsidRPr="00587444" w14:paraId="0B0B0A8C" w14:textId="77777777" w:rsidTr="002B2F13">
        <w:trPr>
          <w:trHeight w:val="508"/>
        </w:trPr>
        <w:tc>
          <w:tcPr>
            <w:tcW w:w="2007" w:type="pct"/>
            <w:vAlign w:val="bottom"/>
          </w:tcPr>
          <w:p w14:paraId="39093A99"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703" w:type="pct"/>
            <w:tcBorders>
              <w:top w:val="nil"/>
              <w:left w:val="nil"/>
              <w:bottom w:val="nil"/>
              <w:right w:val="nil"/>
            </w:tcBorders>
            <w:vAlign w:val="bottom"/>
          </w:tcPr>
          <w:p w14:paraId="3219D108"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w:t>
            </w:r>
            <w:r>
              <w:rPr>
                <w:rFonts w:ascii="Arial" w:hAnsi="Arial" w:cs="Arial"/>
                <w:sz w:val="17"/>
                <w:szCs w:val="17"/>
              </w:rPr>
              <w:t>,</w:t>
            </w:r>
            <w:r w:rsidRPr="00F959D0">
              <w:rPr>
                <w:rFonts w:ascii="Arial" w:hAnsi="Arial" w:cs="Arial"/>
                <w:sz w:val="17"/>
                <w:szCs w:val="17"/>
              </w:rPr>
              <w:t xml:space="preserve">868 </w:t>
            </w:r>
          </w:p>
        </w:tc>
        <w:tc>
          <w:tcPr>
            <w:tcW w:w="761" w:type="pct"/>
            <w:tcBorders>
              <w:top w:val="nil"/>
              <w:left w:val="nil"/>
              <w:bottom w:val="nil"/>
              <w:right w:val="nil"/>
            </w:tcBorders>
            <w:vAlign w:val="bottom"/>
          </w:tcPr>
          <w:p w14:paraId="2374E465"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566AAAEA"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552BC400"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w:t>
            </w:r>
            <w:r>
              <w:rPr>
                <w:rFonts w:ascii="Arial" w:hAnsi="Arial" w:cs="Arial"/>
                <w:sz w:val="17"/>
                <w:szCs w:val="17"/>
              </w:rPr>
              <w:t>,</w:t>
            </w:r>
            <w:r w:rsidRPr="00F959D0">
              <w:rPr>
                <w:rFonts w:ascii="Arial" w:hAnsi="Arial" w:cs="Arial"/>
                <w:sz w:val="17"/>
                <w:szCs w:val="17"/>
              </w:rPr>
              <w:t xml:space="preserve">868 </w:t>
            </w:r>
          </w:p>
        </w:tc>
      </w:tr>
      <w:tr w:rsidR="00736002" w:rsidRPr="00587444" w14:paraId="18480B73" w14:textId="77777777" w:rsidTr="002B2F13">
        <w:trPr>
          <w:trHeight w:val="239"/>
        </w:trPr>
        <w:tc>
          <w:tcPr>
            <w:tcW w:w="2007" w:type="pct"/>
            <w:vAlign w:val="bottom"/>
          </w:tcPr>
          <w:p w14:paraId="41A04878"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03" w:type="pct"/>
            <w:tcBorders>
              <w:top w:val="nil"/>
              <w:left w:val="nil"/>
              <w:bottom w:val="nil"/>
              <w:right w:val="nil"/>
            </w:tcBorders>
            <w:vAlign w:val="bottom"/>
          </w:tcPr>
          <w:p w14:paraId="3D08F27E"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291 </w:t>
            </w:r>
          </w:p>
        </w:tc>
        <w:tc>
          <w:tcPr>
            <w:tcW w:w="761" w:type="pct"/>
            <w:tcBorders>
              <w:top w:val="nil"/>
              <w:left w:val="nil"/>
              <w:bottom w:val="nil"/>
              <w:right w:val="nil"/>
            </w:tcBorders>
            <w:vAlign w:val="bottom"/>
          </w:tcPr>
          <w:p w14:paraId="1B4BAFE1"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41A717F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4250292A"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291 </w:t>
            </w:r>
          </w:p>
        </w:tc>
      </w:tr>
      <w:tr w:rsidR="00736002" w:rsidRPr="00587444" w14:paraId="6582D777" w14:textId="77777777" w:rsidTr="002B2F13">
        <w:trPr>
          <w:trHeight w:val="254"/>
        </w:trPr>
        <w:tc>
          <w:tcPr>
            <w:tcW w:w="2007" w:type="pct"/>
            <w:vAlign w:val="bottom"/>
          </w:tcPr>
          <w:p w14:paraId="1EEBF06E"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703" w:type="pct"/>
            <w:tcBorders>
              <w:top w:val="nil"/>
              <w:left w:val="nil"/>
              <w:bottom w:val="nil"/>
              <w:right w:val="nil"/>
            </w:tcBorders>
            <w:vAlign w:val="bottom"/>
          </w:tcPr>
          <w:p w14:paraId="5C736189"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12</w:t>
            </w:r>
            <w:r>
              <w:rPr>
                <w:rFonts w:ascii="Arial" w:hAnsi="Arial" w:cs="Arial"/>
                <w:sz w:val="17"/>
                <w:szCs w:val="17"/>
              </w:rPr>
              <w:t>,</w:t>
            </w:r>
            <w:r w:rsidRPr="00F959D0">
              <w:rPr>
                <w:rFonts w:ascii="Arial" w:hAnsi="Arial" w:cs="Arial"/>
                <w:sz w:val="17"/>
                <w:szCs w:val="17"/>
              </w:rPr>
              <w:t xml:space="preserve">285 </w:t>
            </w:r>
          </w:p>
        </w:tc>
        <w:tc>
          <w:tcPr>
            <w:tcW w:w="761" w:type="pct"/>
            <w:tcBorders>
              <w:top w:val="nil"/>
              <w:left w:val="nil"/>
              <w:bottom w:val="nil"/>
              <w:right w:val="nil"/>
            </w:tcBorders>
            <w:vAlign w:val="bottom"/>
          </w:tcPr>
          <w:p w14:paraId="517199B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0E23C0C1"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0CA65E78"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12</w:t>
            </w:r>
            <w:r>
              <w:rPr>
                <w:rFonts w:ascii="Arial" w:hAnsi="Arial" w:cs="Arial"/>
                <w:sz w:val="17"/>
                <w:szCs w:val="17"/>
              </w:rPr>
              <w:t>,</w:t>
            </w:r>
            <w:r w:rsidRPr="00F959D0">
              <w:rPr>
                <w:rFonts w:ascii="Arial" w:hAnsi="Arial" w:cs="Arial"/>
                <w:sz w:val="17"/>
                <w:szCs w:val="17"/>
              </w:rPr>
              <w:t xml:space="preserve">285 </w:t>
            </w:r>
          </w:p>
        </w:tc>
      </w:tr>
      <w:tr w:rsidR="00736002" w:rsidRPr="00587444" w14:paraId="4FAA7BF2" w14:textId="77777777" w:rsidTr="002B2F13">
        <w:trPr>
          <w:trHeight w:val="393"/>
        </w:trPr>
        <w:tc>
          <w:tcPr>
            <w:tcW w:w="2007" w:type="pct"/>
            <w:vAlign w:val="bottom"/>
          </w:tcPr>
          <w:p w14:paraId="6790E112" w14:textId="77777777" w:rsidR="00736002" w:rsidRPr="00587444" w:rsidRDefault="00736002" w:rsidP="002B2F1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703" w:type="pct"/>
            <w:tcBorders>
              <w:top w:val="single" w:sz="4" w:space="0" w:color="000000"/>
              <w:bottom w:val="single" w:sz="8" w:space="0" w:color="000000"/>
            </w:tcBorders>
            <w:vAlign w:val="bottom"/>
          </w:tcPr>
          <w:p w14:paraId="3C175E82"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3</w:t>
            </w:r>
            <w:r>
              <w:rPr>
                <w:rFonts w:ascii="Arial" w:hAnsi="Arial" w:cs="Arial"/>
                <w:b/>
                <w:bCs/>
                <w:sz w:val="17"/>
                <w:szCs w:val="17"/>
              </w:rPr>
              <w:t>,</w:t>
            </w:r>
            <w:r w:rsidRPr="00F959D0">
              <w:rPr>
                <w:rFonts w:ascii="Arial" w:hAnsi="Arial" w:cs="Arial"/>
                <w:b/>
                <w:bCs/>
                <w:sz w:val="17"/>
                <w:szCs w:val="17"/>
              </w:rPr>
              <w:t>965</w:t>
            </w:r>
            <w:r>
              <w:rPr>
                <w:rFonts w:ascii="Arial" w:hAnsi="Arial" w:cs="Arial"/>
                <w:b/>
                <w:bCs/>
                <w:sz w:val="17"/>
                <w:szCs w:val="17"/>
              </w:rPr>
              <w:t>,</w:t>
            </w:r>
            <w:r w:rsidRPr="00F959D0">
              <w:rPr>
                <w:rFonts w:ascii="Arial" w:hAnsi="Arial" w:cs="Arial"/>
                <w:b/>
                <w:bCs/>
                <w:sz w:val="17"/>
                <w:szCs w:val="17"/>
              </w:rPr>
              <w:t xml:space="preserve">446 </w:t>
            </w:r>
          </w:p>
        </w:tc>
        <w:tc>
          <w:tcPr>
            <w:tcW w:w="761" w:type="pct"/>
            <w:tcBorders>
              <w:top w:val="single" w:sz="4" w:space="0" w:color="000000"/>
              <w:bottom w:val="single" w:sz="8" w:space="0" w:color="000000"/>
            </w:tcBorders>
            <w:vAlign w:val="bottom"/>
          </w:tcPr>
          <w:p w14:paraId="67917B70"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33</w:t>
            </w:r>
            <w:r>
              <w:rPr>
                <w:rFonts w:ascii="Arial" w:hAnsi="Arial" w:cs="Arial"/>
                <w:b/>
                <w:bCs/>
                <w:sz w:val="17"/>
                <w:szCs w:val="17"/>
              </w:rPr>
              <w:t>,</w:t>
            </w:r>
            <w:r w:rsidRPr="00F959D0">
              <w:rPr>
                <w:rFonts w:ascii="Arial" w:hAnsi="Arial" w:cs="Arial"/>
                <w:b/>
                <w:bCs/>
                <w:sz w:val="17"/>
                <w:szCs w:val="17"/>
              </w:rPr>
              <w:t xml:space="preserve">880 </w:t>
            </w:r>
          </w:p>
        </w:tc>
        <w:tc>
          <w:tcPr>
            <w:tcW w:w="768" w:type="pct"/>
            <w:tcBorders>
              <w:top w:val="single" w:sz="4" w:space="0" w:color="000000"/>
              <w:bottom w:val="single" w:sz="8" w:space="0" w:color="000000"/>
            </w:tcBorders>
            <w:vAlign w:val="bottom"/>
          </w:tcPr>
          <w:p w14:paraId="53396C33"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22</w:t>
            </w:r>
            <w:r>
              <w:rPr>
                <w:rFonts w:ascii="Arial" w:hAnsi="Arial" w:cs="Arial"/>
                <w:b/>
                <w:bCs/>
                <w:sz w:val="17"/>
                <w:szCs w:val="17"/>
              </w:rPr>
              <w:t>,</w:t>
            </w:r>
            <w:r w:rsidRPr="00F959D0">
              <w:rPr>
                <w:rFonts w:ascii="Arial" w:hAnsi="Arial" w:cs="Arial"/>
                <w:b/>
                <w:bCs/>
                <w:sz w:val="17"/>
                <w:szCs w:val="17"/>
              </w:rPr>
              <w:t xml:space="preserve">210 </w:t>
            </w:r>
          </w:p>
        </w:tc>
        <w:tc>
          <w:tcPr>
            <w:tcW w:w="761" w:type="pct"/>
            <w:tcBorders>
              <w:top w:val="single" w:sz="4" w:space="0" w:color="000000"/>
              <w:bottom w:val="single" w:sz="8" w:space="0" w:color="000000"/>
            </w:tcBorders>
            <w:vAlign w:val="bottom"/>
          </w:tcPr>
          <w:p w14:paraId="5CF8CBAC"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4</w:t>
            </w:r>
            <w:r>
              <w:rPr>
                <w:rFonts w:ascii="Arial" w:hAnsi="Arial" w:cs="Arial"/>
                <w:b/>
                <w:bCs/>
                <w:sz w:val="17"/>
                <w:szCs w:val="17"/>
              </w:rPr>
              <w:t>,</w:t>
            </w:r>
            <w:r w:rsidRPr="00F959D0">
              <w:rPr>
                <w:rFonts w:ascii="Arial" w:hAnsi="Arial" w:cs="Arial"/>
                <w:b/>
                <w:bCs/>
                <w:sz w:val="17"/>
                <w:szCs w:val="17"/>
              </w:rPr>
              <w:t>021</w:t>
            </w:r>
            <w:r>
              <w:rPr>
                <w:rFonts w:ascii="Arial" w:hAnsi="Arial" w:cs="Arial"/>
                <w:b/>
                <w:bCs/>
                <w:sz w:val="17"/>
                <w:szCs w:val="17"/>
              </w:rPr>
              <w:t>,</w:t>
            </w:r>
            <w:r w:rsidRPr="00F959D0">
              <w:rPr>
                <w:rFonts w:ascii="Arial" w:hAnsi="Arial" w:cs="Arial"/>
                <w:b/>
                <w:bCs/>
                <w:sz w:val="17"/>
                <w:szCs w:val="17"/>
              </w:rPr>
              <w:t xml:space="preserve">536 </w:t>
            </w:r>
          </w:p>
        </w:tc>
      </w:tr>
      <w:tr w:rsidR="00736002" w:rsidRPr="00587444" w14:paraId="6C6CCF96" w14:textId="77777777" w:rsidTr="002B2F13">
        <w:trPr>
          <w:trHeight w:val="277"/>
        </w:trPr>
        <w:tc>
          <w:tcPr>
            <w:tcW w:w="2007" w:type="pct"/>
            <w:vAlign w:val="bottom"/>
          </w:tcPr>
          <w:p w14:paraId="72D704FC" w14:textId="77777777" w:rsidR="00736002" w:rsidRPr="00587444" w:rsidRDefault="00736002" w:rsidP="002B2F1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703" w:type="pct"/>
            <w:shd w:val="clear" w:color="auto" w:fill="auto"/>
            <w:vAlign w:val="bottom"/>
          </w:tcPr>
          <w:p w14:paraId="3DE728EA" w14:textId="77777777" w:rsidR="00736002" w:rsidRPr="00587444" w:rsidRDefault="00736002" w:rsidP="002B2F13">
            <w:pPr>
              <w:autoSpaceDN/>
              <w:spacing w:line="240" w:lineRule="exact"/>
              <w:ind w:left="-123"/>
              <w:jc w:val="right"/>
              <w:rPr>
                <w:rFonts w:ascii="Arial" w:eastAsia="Calibri" w:hAnsi="Arial" w:cs="Arial"/>
                <w:spacing w:val="-2"/>
                <w:sz w:val="17"/>
                <w:szCs w:val="17"/>
              </w:rPr>
            </w:pPr>
          </w:p>
        </w:tc>
        <w:tc>
          <w:tcPr>
            <w:tcW w:w="761" w:type="pct"/>
            <w:shd w:val="clear" w:color="auto" w:fill="auto"/>
            <w:vAlign w:val="bottom"/>
          </w:tcPr>
          <w:p w14:paraId="68196C1A" w14:textId="77777777" w:rsidR="00736002" w:rsidRPr="00587444" w:rsidRDefault="00736002" w:rsidP="002B2F13">
            <w:pPr>
              <w:autoSpaceDN/>
              <w:spacing w:line="240" w:lineRule="exact"/>
              <w:jc w:val="right"/>
              <w:rPr>
                <w:rFonts w:ascii="Arial" w:eastAsia="Calibri" w:hAnsi="Arial" w:cs="Arial"/>
                <w:spacing w:val="-2"/>
                <w:sz w:val="17"/>
                <w:szCs w:val="17"/>
              </w:rPr>
            </w:pPr>
          </w:p>
        </w:tc>
        <w:tc>
          <w:tcPr>
            <w:tcW w:w="768" w:type="pct"/>
            <w:shd w:val="clear" w:color="auto" w:fill="auto"/>
            <w:vAlign w:val="bottom"/>
          </w:tcPr>
          <w:p w14:paraId="32550C25" w14:textId="77777777" w:rsidR="00736002" w:rsidRPr="00587444" w:rsidRDefault="00736002" w:rsidP="002B2F13">
            <w:pPr>
              <w:autoSpaceDN/>
              <w:spacing w:line="240" w:lineRule="exact"/>
              <w:jc w:val="right"/>
              <w:rPr>
                <w:rFonts w:ascii="Arial" w:eastAsia="Calibri" w:hAnsi="Arial" w:cs="Arial"/>
                <w:spacing w:val="-2"/>
                <w:sz w:val="17"/>
                <w:szCs w:val="17"/>
              </w:rPr>
            </w:pPr>
          </w:p>
        </w:tc>
        <w:tc>
          <w:tcPr>
            <w:tcW w:w="761" w:type="pct"/>
            <w:shd w:val="clear" w:color="auto" w:fill="auto"/>
            <w:vAlign w:val="bottom"/>
          </w:tcPr>
          <w:p w14:paraId="03BFB419" w14:textId="77777777" w:rsidR="00736002" w:rsidRPr="00587444" w:rsidRDefault="00736002" w:rsidP="002B2F13">
            <w:pPr>
              <w:autoSpaceDN/>
              <w:spacing w:line="240" w:lineRule="exact"/>
              <w:jc w:val="right"/>
              <w:rPr>
                <w:rFonts w:ascii="Arial" w:eastAsia="Calibri" w:hAnsi="Arial" w:cs="Arial"/>
                <w:spacing w:val="-2"/>
                <w:sz w:val="17"/>
                <w:szCs w:val="17"/>
              </w:rPr>
            </w:pPr>
          </w:p>
        </w:tc>
      </w:tr>
      <w:tr w:rsidR="00736002" w:rsidRPr="00587444" w14:paraId="6D2A355D" w14:textId="77777777" w:rsidTr="002B2F13">
        <w:trPr>
          <w:trHeight w:val="254"/>
        </w:trPr>
        <w:tc>
          <w:tcPr>
            <w:tcW w:w="2007" w:type="pct"/>
            <w:vAlign w:val="bottom"/>
          </w:tcPr>
          <w:p w14:paraId="2564A9A6"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703" w:type="pct"/>
            <w:tcBorders>
              <w:top w:val="nil"/>
              <w:left w:val="nil"/>
              <w:bottom w:val="nil"/>
              <w:right w:val="nil"/>
            </w:tcBorders>
            <w:vAlign w:val="bottom"/>
          </w:tcPr>
          <w:p w14:paraId="21CD1E6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180</w:t>
            </w:r>
            <w:r>
              <w:rPr>
                <w:rFonts w:ascii="Arial" w:hAnsi="Arial" w:cs="Arial"/>
                <w:sz w:val="17"/>
                <w:szCs w:val="17"/>
              </w:rPr>
              <w:t>,</w:t>
            </w:r>
            <w:r w:rsidRPr="00F959D0">
              <w:rPr>
                <w:rFonts w:ascii="Arial" w:hAnsi="Arial" w:cs="Arial"/>
                <w:sz w:val="17"/>
                <w:szCs w:val="17"/>
              </w:rPr>
              <w:t xml:space="preserve">779 </w:t>
            </w:r>
          </w:p>
        </w:tc>
        <w:tc>
          <w:tcPr>
            <w:tcW w:w="761" w:type="pct"/>
            <w:tcBorders>
              <w:top w:val="nil"/>
              <w:left w:val="nil"/>
              <w:bottom w:val="nil"/>
              <w:right w:val="nil"/>
            </w:tcBorders>
            <w:vAlign w:val="bottom"/>
          </w:tcPr>
          <w:p w14:paraId="5513E168"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14</w:t>
            </w:r>
            <w:r>
              <w:rPr>
                <w:rFonts w:ascii="Arial" w:hAnsi="Arial" w:cs="Arial"/>
                <w:sz w:val="17"/>
                <w:szCs w:val="17"/>
              </w:rPr>
              <w:t>,</w:t>
            </w:r>
            <w:r w:rsidRPr="00F959D0">
              <w:rPr>
                <w:rFonts w:ascii="Arial" w:hAnsi="Arial" w:cs="Arial"/>
                <w:sz w:val="17"/>
                <w:szCs w:val="17"/>
              </w:rPr>
              <w:t xml:space="preserve">097 </w:t>
            </w:r>
          </w:p>
        </w:tc>
        <w:tc>
          <w:tcPr>
            <w:tcW w:w="768" w:type="pct"/>
            <w:tcBorders>
              <w:top w:val="nil"/>
              <w:left w:val="nil"/>
              <w:bottom w:val="nil"/>
              <w:right w:val="nil"/>
            </w:tcBorders>
            <w:vAlign w:val="bottom"/>
          </w:tcPr>
          <w:p w14:paraId="76BB2F04"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06079D4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194</w:t>
            </w:r>
            <w:r>
              <w:rPr>
                <w:rFonts w:ascii="Arial" w:hAnsi="Arial" w:cs="Arial"/>
                <w:sz w:val="17"/>
                <w:szCs w:val="17"/>
              </w:rPr>
              <w:t>,</w:t>
            </w:r>
            <w:r w:rsidRPr="00F959D0">
              <w:rPr>
                <w:rFonts w:ascii="Arial" w:hAnsi="Arial" w:cs="Arial"/>
                <w:sz w:val="17"/>
                <w:szCs w:val="17"/>
              </w:rPr>
              <w:t xml:space="preserve">876 </w:t>
            </w:r>
          </w:p>
        </w:tc>
      </w:tr>
      <w:tr w:rsidR="00736002" w:rsidRPr="00587444" w14:paraId="5AB6E4FF" w14:textId="77777777" w:rsidTr="002B2F13">
        <w:trPr>
          <w:trHeight w:val="239"/>
        </w:trPr>
        <w:tc>
          <w:tcPr>
            <w:tcW w:w="2007" w:type="pct"/>
            <w:vAlign w:val="bottom"/>
          </w:tcPr>
          <w:p w14:paraId="074E18F0"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703" w:type="pct"/>
            <w:tcBorders>
              <w:top w:val="nil"/>
              <w:left w:val="nil"/>
              <w:bottom w:val="nil"/>
              <w:right w:val="nil"/>
            </w:tcBorders>
            <w:vAlign w:val="bottom"/>
          </w:tcPr>
          <w:p w14:paraId="5A1F753F"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2</w:t>
            </w:r>
            <w:r>
              <w:rPr>
                <w:rFonts w:ascii="Arial" w:hAnsi="Arial" w:cs="Arial"/>
                <w:sz w:val="17"/>
                <w:szCs w:val="17"/>
              </w:rPr>
              <w:t>,</w:t>
            </w:r>
            <w:r w:rsidRPr="00F959D0">
              <w:rPr>
                <w:rFonts w:ascii="Arial" w:hAnsi="Arial" w:cs="Arial"/>
                <w:sz w:val="17"/>
                <w:szCs w:val="17"/>
              </w:rPr>
              <w:t>230</w:t>
            </w:r>
            <w:r>
              <w:rPr>
                <w:rFonts w:ascii="Arial" w:hAnsi="Arial" w:cs="Arial"/>
                <w:sz w:val="17"/>
                <w:szCs w:val="17"/>
              </w:rPr>
              <w:t>,</w:t>
            </w:r>
            <w:r w:rsidRPr="00F959D0">
              <w:rPr>
                <w:rFonts w:ascii="Arial" w:hAnsi="Arial" w:cs="Arial"/>
                <w:sz w:val="17"/>
                <w:szCs w:val="17"/>
              </w:rPr>
              <w:t xml:space="preserve">910 </w:t>
            </w:r>
          </w:p>
        </w:tc>
        <w:tc>
          <w:tcPr>
            <w:tcW w:w="761" w:type="pct"/>
            <w:tcBorders>
              <w:top w:val="nil"/>
              <w:left w:val="nil"/>
              <w:bottom w:val="nil"/>
              <w:right w:val="nil"/>
            </w:tcBorders>
            <w:vAlign w:val="bottom"/>
          </w:tcPr>
          <w:p w14:paraId="03E1C55C"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20</w:t>
            </w:r>
            <w:r>
              <w:rPr>
                <w:rFonts w:ascii="Arial" w:hAnsi="Arial" w:cs="Arial"/>
                <w:sz w:val="17"/>
                <w:szCs w:val="17"/>
              </w:rPr>
              <w:t>,</w:t>
            </w:r>
            <w:r w:rsidRPr="00F959D0">
              <w:rPr>
                <w:rFonts w:ascii="Arial" w:hAnsi="Arial" w:cs="Arial"/>
                <w:sz w:val="17"/>
                <w:szCs w:val="17"/>
              </w:rPr>
              <w:t xml:space="preserve">266 </w:t>
            </w:r>
          </w:p>
        </w:tc>
        <w:tc>
          <w:tcPr>
            <w:tcW w:w="768" w:type="pct"/>
            <w:tcBorders>
              <w:top w:val="nil"/>
              <w:left w:val="nil"/>
              <w:bottom w:val="nil"/>
              <w:right w:val="nil"/>
            </w:tcBorders>
            <w:vAlign w:val="bottom"/>
          </w:tcPr>
          <w:p w14:paraId="075D1B3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19EAAB36"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251</w:t>
            </w:r>
            <w:r>
              <w:rPr>
                <w:rFonts w:ascii="Arial" w:hAnsi="Arial" w:cs="Arial"/>
                <w:sz w:val="17"/>
                <w:szCs w:val="17"/>
              </w:rPr>
              <w:t>,</w:t>
            </w:r>
            <w:r w:rsidRPr="00F959D0">
              <w:rPr>
                <w:rFonts w:ascii="Arial" w:hAnsi="Arial" w:cs="Arial"/>
                <w:sz w:val="17"/>
                <w:szCs w:val="17"/>
              </w:rPr>
              <w:t xml:space="preserve">176 </w:t>
            </w:r>
          </w:p>
        </w:tc>
      </w:tr>
      <w:tr w:rsidR="00736002" w:rsidRPr="00587444" w14:paraId="3104DA9B" w14:textId="77777777" w:rsidTr="002B2F13">
        <w:trPr>
          <w:trHeight w:val="254"/>
        </w:trPr>
        <w:tc>
          <w:tcPr>
            <w:tcW w:w="2007" w:type="pct"/>
            <w:vAlign w:val="bottom"/>
          </w:tcPr>
          <w:p w14:paraId="357BF530" w14:textId="77777777" w:rsidR="00736002"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6F79F126"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03" w:type="pct"/>
            <w:tcBorders>
              <w:top w:val="nil"/>
              <w:left w:val="nil"/>
              <w:bottom w:val="nil"/>
              <w:right w:val="nil"/>
            </w:tcBorders>
            <w:vAlign w:val="bottom"/>
          </w:tcPr>
          <w:p w14:paraId="34254048" w14:textId="77777777" w:rsidR="00736002" w:rsidRPr="00587444" w:rsidRDefault="00736002" w:rsidP="002B2F13">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21</w:t>
            </w:r>
            <w:r>
              <w:rPr>
                <w:rFonts w:ascii="Arial" w:hAnsi="Arial" w:cs="Arial"/>
                <w:sz w:val="17"/>
                <w:szCs w:val="17"/>
              </w:rPr>
              <w:t>,</w:t>
            </w:r>
            <w:r w:rsidRPr="00F959D0">
              <w:rPr>
                <w:rFonts w:ascii="Arial" w:hAnsi="Arial" w:cs="Arial"/>
                <w:sz w:val="17"/>
                <w:szCs w:val="17"/>
              </w:rPr>
              <w:t xml:space="preserve">957 </w:t>
            </w:r>
          </w:p>
        </w:tc>
        <w:tc>
          <w:tcPr>
            <w:tcW w:w="761" w:type="pct"/>
            <w:tcBorders>
              <w:top w:val="nil"/>
              <w:left w:val="nil"/>
              <w:bottom w:val="nil"/>
              <w:right w:val="nil"/>
            </w:tcBorders>
            <w:vAlign w:val="bottom"/>
          </w:tcPr>
          <w:p w14:paraId="141FDF34" w14:textId="77777777" w:rsidR="00736002" w:rsidRPr="00587444" w:rsidRDefault="00736002" w:rsidP="002B2F13">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66 </w:t>
            </w:r>
          </w:p>
        </w:tc>
        <w:tc>
          <w:tcPr>
            <w:tcW w:w="768" w:type="pct"/>
            <w:tcBorders>
              <w:top w:val="nil"/>
              <w:left w:val="nil"/>
              <w:bottom w:val="nil"/>
              <w:right w:val="nil"/>
            </w:tcBorders>
            <w:vAlign w:val="bottom"/>
          </w:tcPr>
          <w:p w14:paraId="25C28796" w14:textId="77777777" w:rsidR="00736002" w:rsidRPr="00587444" w:rsidRDefault="00736002" w:rsidP="002B2F13">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359 </w:t>
            </w:r>
          </w:p>
        </w:tc>
        <w:tc>
          <w:tcPr>
            <w:tcW w:w="761" w:type="pct"/>
            <w:tcBorders>
              <w:top w:val="nil"/>
              <w:left w:val="nil"/>
              <w:bottom w:val="nil"/>
            </w:tcBorders>
            <w:vAlign w:val="bottom"/>
          </w:tcPr>
          <w:p w14:paraId="32D85A16" w14:textId="77777777" w:rsidR="00736002" w:rsidRPr="00587444" w:rsidRDefault="00736002" w:rsidP="002B2F13">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24</w:t>
            </w:r>
            <w:r>
              <w:rPr>
                <w:rFonts w:ascii="Arial" w:hAnsi="Arial" w:cs="Arial"/>
                <w:sz w:val="17"/>
                <w:szCs w:val="17"/>
              </w:rPr>
              <w:t>,</w:t>
            </w:r>
            <w:r w:rsidRPr="00F959D0">
              <w:rPr>
                <w:rFonts w:ascii="Arial" w:hAnsi="Arial" w:cs="Arial"/>
                <w:sz w:val="17"/>
                <w:szCs w:val="17"/>
              </w:rPr>
              <w:t xml:space="preserve">382 </w:t>
            </w:r>
          </w:p>
        </w:tc>
      </w:tr>
      <w:tr w:rsidR="00736002" w:rsidRPr="00587444" w14:paraId="0C51F1C4" w14:textId="77777777" w:rsidTr="002B2F13">
        <w:trPr>
          <w:trHeight w:val="150"/>
        </w:trPr>
        <w:tc>
          <w:tcPr>
            <w:tcW w:w="2007" w:type="pct"/>
            <w:vAlign w:val="bottom"/>
          </w:tcPr>
          <w:p w14:paraId="22433345" w14:textId="77777777" w:rsidR="00736002" w:rsidRPr="00587444" w:rsidRDefault="00736002"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703" w:type="pct"/>
            <w:tcBorders>
              <w:top w:val="nil"/>
              <w:left w:val="nil"/>
              <w:bottom w:val="single" w:sz="4" w:space="0" w:color="auto"/>
              <w:right w:val="nil"/>
            </w:tcBorders>
            <w:vAlign w:val="bottom"/>
          </w:tcPr>
          <w:p w14:paraId="07129212"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93</w:t>
            </w:r>
            <w:r>
              <w:rPr>
                <w:rFonts w:ascii="Arial" w:hAnsi="Arial" w:cs="Arial"/>
                <w:sz w:val="17"/>
                <w:szCs w:val="17"/>
              </w:rPr>
              <w:t>,</w:t>
            </w:r>
            <w:r w:rsidRPr="00F959D0">
              <w:rPr>
                <w:rFonts w:ascii="Arial" w:hAnsi="Arial" w:cs="Arial"/>
                <w:sz w:val="17"/>
                <w:szCs w:val="17"/>
              </w:rPr>
              <w:t xml:space="preserve">223 </w:t>
            </w:r>
          </w:p>
        </w:tc>
        <w:tc>
          <w:tcPr>
            <w:tcW w:w="761" w:type="pct"/>
            <w:tcBorders>
              <w:top w:val="nil"/>
              <w:left w:val="nil"/>
              <w:bottom w:val="single" w:sz="4" w:space="0" w:color="auto"/>
              <w:right w:val="nil"/>
            </w:tcBorders>
            <w:vAlign w:val="bottom"/>
          </w:tcPr>
          <w:p w14:paraId="6E7A7243"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single" w:sz="4" w:space="0" w:color="auto"/>
              <w:right w:val="nil"/>
            </w:tcBorders>
            <w:vAlign w:val="bottom"/>
          </w:tcPr>
          <w:p w14:paraId="6A7E573E"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single" w:sz="4" w:space="0" w:color="auto"/>
            </w:tcBorders>
            <w:vAlign w:val="bottom"/>
          </w:tcPr>
          <w:p w14:paraId="0BE5DCBD" w14:textId="77777777" w:rsidR="00736002" w:rsidRPr="00587444" w:rsidRDefault="00736002" w:rsidP="002B2F13">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93</w:t>
            </w:r>
            <w:r>
              <w:rPr>
                <w:rFonts w:ascii="Arial" w:hAnsi="Arial" w:cs="Arial"/>
                <w:sz w:val="17"/>
                <w:szCs w:val="17"/>
              </w:rPr>
              <w:t>,</w:t>
            </w:r>
            <w:r w:rsidRPr="00F959D0">
              <w:rPr>
                <w:rFonts w:ascii="Arial" w:hAnsi="Arial" w:cs="Arial"/>
                <w:sz w:val="17"/>
                <w:szCs w:val="17"/>
              </w:rPr>
              <w:t xml:space="preserve">223 </w:t>
            </w:r>
          </w:p>
        </w:tc>
      </w:tr>
      <w:tr w:rsidR="00736002" w:rsidRPr="00587444" w14:paraId="3D575CE4" w14:textId="77777777" w:rsidTr="002B2F13">
        <w:trPr>
          <w:trHeight w:val="333"/>
        </w:trPr>
        <w:tc>
          <w:tcPr>
            <w:tcW w:w="2007" w:type="pct"/>
            <w:vAlign w:val="bottom"/>
          </w:tcPr>
          <w:p w14:paraId="3EB49B09" w14:textId="77777777" w:rsidR="00736002" w:rsidRPr="00587444" w:rsidRDefault="00736002" w:rsidP="002B2F1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703" w:type="pct"/>
            <w:tcBorders>
              <w:top w:val="single" w:sz="4" w:space="0" w:color="auto"/>
              <w:left w:val="nil"/>
              <w:bottom w:val="single" w:sz="12" w:space="0" w:color="auto"/>
              <w:right w:val="nil"/>
            </w:tcBorders>
            <w:vAlign w:val="bottom"/>
          </w:tcPr>
          <w:p w14:paraId="31AC6FE7"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w:t>
            </w:r>
            <w:r>
              <w:rPr>
                <w:rFonts w:ascii="Arial" w:hAnsi="Arial" w:cs="Arial"/>
                <w:b/>
                <w:bCs/>
                <w:sz w:val="17"/>
                <w:szCs w:val="17"/>
              </w:rPr>
              <w:t>,</w:t>
            </w:r>
            <w:r w:rsidRPr="00F959D0">
              <w:rPr>
                <w:rFonts w:ascii="Arial" w:hAnsi="Arial" w:cs="Arial"/>
                <w:b/>
                <w:bCs/>
                <w:sz w:val="17"/>
                <w:szCs w:val="17"/>
              </w:rPr>
              <w:t>526</w:t>
            </w:r>
            <w:r>
              <w:rPr>
                <w:rFonts w:ascii="Arial" w:hAnsi="Arial" w:cs="Arial"/>
                <w:b/>
                <w:bCs/>
                <w:sz w:val="17"/>
                <w:szCs w:val="17"/>
              </w:rPr>
              <w:t>,</w:t>
            </w:r>
            <w:r w:rsidRPr="00F959D0">
              <w:rPr>
                <w:rFonts w:ascii="Arial" w:hAnsi="Arial" w:cs="Arial"/>
                <w:b/>
                <w:bCs/>
                <w:sz w:val="17"/>
                <w:szCs w:val="17"/>
              </w:rPr>
              <w:t xml:space="preserve">869 </w:t>
            </w:r>
          </w:p>
        </w:tc>
        <w:tc>
          <w:tcPr>
            <w:tcW w:w="761" w:type="pct"/>
            <w:tcBorders>
              <w:top w:val="single" w:sz="4" w:space="0" w:color="auto"/>
              <w:left w:val="nil"/>
              <w:bottom w:val="single" w:sz="12" w:space="0" w:color="auto"/>
              <w:right w:val="nil"/>
            </w:tcBorders>
            <w:vAlign w:val="bottom"/>
          </w:tcPr>
          <w:p w14:paraId="3F4DBD45"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34</w:t>
            </w:r>
            <w:r>
              <w:rPr>
                <w:rFonts w:ascii="Arial" w:hAnsi="Arial" w:cs="Arial"/>
                <w:b/>
                <w:bCs/>
                <w:sz w:val="17"/>
                <w:szCs w:val="17"/>
              </w:rPr>
              <w:t>,</w:t>
            </w:r>
            <w:r w:rsidRPr="00F959D0">
              <w:rPr>
                <w:rFonts w:ascii="Arial" w:hAnsi="Arial" w:cs="Arial"/>
                <w:b/>
                <w:bCs/>
                <w:sz w:val="17"/>
                <w:szCs w:val="17"/>
              </w:rPr>
              <w:t xml:space="preserve">429 </w:t>
            </w:r>
          </w:p>
        </w:tc>
        <w:tc>
          <w:tcPr>
            <w:tcW w:w="768" w:type="pct"/>
            <w:tcBorders>
              <w:top w:val="single" w:sz="4" w:space="0" w:color="auto"/>
              <w:left w:val="nil"/>
              <w:bottom w:val="single" w:sz="12" w:space="0" w:color="auto"/>
              <w:right w:val="nil"/>
            </w:tcBorders>
            <w:vAlign w:val="bottom"/>
          </w:tcPr>
          <w:p w14:paraId="2462DD6E"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w:t>
            </w:r>
            <w:r>
              <w:rPr>
                <w:rFonts w:ascii="Arial" w:hAnsi="Arial" w:cs="Arial"/>
                <w:b/>
                <w:bCs/>
                <w:sz w:val="17"/>
                <w:szCs w:val="17"/>
              </w:rPr>
              <w:t>,</w:t>
            </w:r>
            <w:r w:rsidRPr="00F959D0">
              <w:rPr>
                <w:rFonts w:ascii="Arial" w:hAnsi="Arial" w:cs="Arial"/>
                <w:b/>
                <w:bCs/>
                <w:sz w:val="17"/>
                <w:szCs w:val="17"/>
              </w:rPr>
              <w:t xml:space="preserve">359 </w:t>
            </w:r>
          </w:p>
        </w:tc>
        <w:tc>
          <w:tcPr>
            <w:tcW w:w="761" w:type="pct"/>
            <w:tcBorders>
              <w:top w:val="single" w:sz="4" w:space="0" w:color="auto"/>
              <w:left w:val="nil"/>
              <w:bottom w:val="single" w:sz="12" w:space="0" w:color="auto"/>
            </w:tcBorders>
            <w:vAlign w:val="bottom"/>
          </w:tcPr>
          <w:p w14:paraId="7FD584DF"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w:t>
            </w:r>
            <w:r>
              <w:rPr>
                <w:rFonts w:ascii="Arial" w:hAnsi="Arial" w:cs="Arial"/>
                <w:b/>
                <w:bCs/>
                <w:sz w:val="17"/>
                <w:szCs w:val="17"/>
              </w:rPr>
              <w:t>,</w:t>
            </w:r>
            <w:r w:rsidRPr="00F959D0">
              <w:rPr>
                <w:rFonts w:ascii="Arial" w:hAnsi="Arial" w:cs="Arial"/>
                <w:b/>
                <w:bCs/>
                <w:sz w:val="17"/>
                <w:szCs w:val="17"/>
              </w:rPr>
              <w:t>563</w:t>
            </w:r>
            <w:r>
              <w:rPr>
                <w:rFonts w:ascii="Arial" w:hAnsi="Arial" w:cs="Arial"/>
                <w:b/>
                <w:bCs/>
                <w:sz w:val="17"/>
                <w:szCs w:val="17"/>
              </w:rPr>
              <w:t>,</w:t>
            </w:r>
            <w:r w:rsidRPr="00F959D0">
              <w:rPr>
                <w:rFonts w:ascii="Arial" w:hAnsi="Arial" w:cs="Arial"/>
                <w:b/>
                <w:bCs/>
                <w:sz w:val="17"/>
                <w:szCs w:val="17"/>
              </w:rPr>
              <w:t xml:space="preserve">657 </w:t>
            </w:r>
          </w:p>
        </w:tc>
      </w:tr>
      <w:tr w:rsidR="00736002" w:rsidRPr="00587444" w14:paraId="0AC7BFD5" w14:textId="77777777" w:rsidTr="002B2F13">
        <w:trPr>
          <w:trHeight w:val="381"/>
        </w:trPr>
        <w:tc>
          <w:tcPr>
            <w:tcW w:w="2007" w:type="pct"/>
            <w:vAlign w:val="bottom"/>
          </w:tcPr>
          <w:p w14:paraId="5B9376A9" w14:textId="77777777" w:rsidR="00736002" w:rsidRPr="00587444" w:rsidRDefault="00736002" w:rsidP="002B2F13">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703" w:type="pct"/>
            <w:tcBorders>
              <w:top w:val="single" w:sz="12" w:space="0" w:color="auto"/>
              <w:left w:val="nil"/>
              <w:bottom w:val="single" w:sz="12" w:space="0" w:color="auto"/>
              <w:right w:val="nil"/>
            </w:tcBorders>
            <w:shd w:val="clear" w:color="000000" w:fill="auto"/>
            <w:vAlign w:val="bottom"/>
          </w:tcPr>
          <w:p w14:paraId="433C1772"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1</w:t>
            </w:r>
            <w:r>
              <w:rPr>
                <w:rFonts w:ascii="Arial" w:hAnsi="Arial" w:cs="Arial"/>
                <w:b/>
                <w:bCs/>
                <w:sz w:val="17"/>
                <w:szCs w:val="17"/>
              </w:rPr>
              <w:t>,</w:t>
            </w:r>
            <w:r w:rsidRPr="00F959D0">
              <w:rPr>
                <w:rFonts w:ascii="Arial" w:hAnsi="Arial" w:cs="Arial"/>
                <w:b/>
                <w:bCs/>
                <w:sz w:val="17"/>
                <w:szCs w:val="17"/>
              </w:rPr>
              <w:t>438</w:t>
            </w:r>
            <w:r>
              <w:rPr>
                <w:rFonts w:ascii="Arial" w:hAnsi="Arial" w:cs="Arial"/>
                <w:b/>
                <w:bCs/>
                <w:sz w:val="17"/>
                <w:szCs w:val="17"/>
              </w:rPr>
              <w:t>,</w:t>
            </w:r>
            <w:r w:rsidRPr="00F959D0">
              <w:rPr>
                <w:rFonts w:ascii="Arial" w:hAnsi="Arial" w:cs="Arial"/>
                <w:b/>
                <w:bCs/>
                <w:sz w:val="17"/>
                <w:szCs w:val="17"/>
              </w:rPr>
              <w:t xml:space="preserve">577 </w:t>
            </w:r>
          </w:p>
        </w:tc>
        <w:tc>
          <w:tcPr>
            <w:tcW w:w="761" w:type="pct"/>
            <w:tcBorders>
              <w:top w:val="single" w:sz="12" w:space="0" w:color="auto"/>
              <w:left w:val="nil"/>
              <w:bottom w:val="single" w:sz="12" w:space="0" w:color="auto"/>
              <w:right w:val="nil"/>
            </w:tcBorders>
            <w:shd w:val="clear" w:color="000000" w:fill="auto"/>
            <w:vAlign w:val="bottom"/>
          </w:tcPr>
          <w:p w14:paraId="735C5963"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(549)</w:t>
            </w:r>
          </w:p>
        </w:tc>
        <w:tc>
          <w:tcPr>
            <w:tcW w:w="768" w:type="pct"/>
            <w:tcBorders>
              <w:top w:val="single" w:sz="12" w:space="0" w:color="auto"/>
              <w:left w:val="nil"/>
              <w:bottom w:val="single" w:sz="12" w:space="0" w:color="auto"/>
              <w:right w:val="nil"/>
            </w:tcBorders>
            <w:shd w:val="clear" w:color="000000" w:fill="auto"/>
            <w:vAlign w:val="bottom"/>
          </w:tcPr>
          <w:p w14:paraId="38DE1729"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19</w:t>
            </w:r>
            <w:r>
              <w:rPr>
                <w:rFonts w:ascii="Arial" w:hAnsi="Arial" w:cs="Arial"/>
                <w:b/>
                <w:bCs/>
                <w:sz w:val="17"/>
                <w:szCs w:val="17"/>
              </w:rPr>
              <w:t>,</w:t>
            </w:r>
            <w:r w:rsidRPr="00F959D0">
              <w:rPr>
                <w:rFonts w:ascii="Arial" w:hAnsi="Arial" w:cs="Arial"/>
                <w:b/>
                <w:bCs/>
                <w:sz w:val="17"/>
                <w:szCs w:val="17"/>
              </w:rPr>
              <w:t xml:space="preserve">851 </w:t>
            </w:r>
          </w:p>
        </w:tc>
        <w:tc>
          <w:tcPr>
            <w:tcW w:w="761" w:type="pct"/>
            <w:tcBorders>
              <w:top w:val="single" w:sz="12" w:space="0" w:color="auto"/>
              <w:left w:val="nil"/>
              <w:bottom w:val="single" w:sz="12" w:space="0" w:color="auto"/>
            </w:tcBorders>
            <w:shd w:val="clear" w:color="000000" w:fill="auto"/>
            <w:vAlign w:val="bottom"/>
          </w:tcPr>
          <w:p w14:paraId="3B2B64D3" w14:textId="77777777" w:rsidR="00736002" w:rsidRPr="00587444" w:rsidRDefault="00736002" w:rsidP="002B2F13">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1</w:t>
            </w:r>
            <w:r>
              <w:rPr>
                <w:rFonts w:ascii="Arial" w:hAnsi="Arial" w:cs="Arial"/>
                <w:b/>
                <w:bCs/>
                <w:sz w:val="17"/>
                <w:szCs w:val="17"/>
              </w:rPr>
              <w:t>,</w:t>
            </w:r>
            <w:r w:rsidRPr="00F959D0">
              <w:rPr>
                <w:rFonts w:ascii="Arial" w:hAnsi="Arial" w:cs="Arial"/>
                <w:b/>
                <w:bCs/>
                <w:sz w:val="17"/>
                <w:szCs w:val="17"/>
              </w:rPr>
              <w:t>457</w:t>
            </w:r>
            <w:r>
              <w:rPr>
                <w:rFonts w:ascii="Arial" w:hAnsi="Arial" w:cs="Arial"/>
                <w:b/>
                <w:bCs/>
                <w:sz w:val="17"/>
                <w:szCs w:val="17"/>
              </w:rPr>
              <w:t>,</w:t>
            </w:r>
            <w:r w:rsidRPr="00F959D0">
              <w:rPr>
                <w:rFonts w:ascii="Arial" w:hAnsi="Arial" w:cs="Arial"/>
                <w:b/>
                <w:bCs/>
                <w:sz w:val="17"/>
                <w:szCs w:val="17"/>
              </w:rPr>
              <w:t xml:space="preserve">879 </w:t>
            </w:r>
          </w:p>
        </w:tc>
      </w:tr>
    </w:tbl>
    <w:p w14:paraId="100FF153"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337C5">
          <w:footerReference w:type="default" r:id="rId210"/>
          <w:pgSz w:w="11907" w:h="16840" w:code="9"/>
          <w:pgMar w:top="1418" w:right="1134" w:bottom="1134" w:left="1418" w:header="851" w:footer="851" w:gutter="0"/>
          <w:cols w:space="720"/>
          <w:noEndnote/>
        </w:sectPr>
      </w:pPr>
    </w:p>
    <w:p w14:paraId="4EA9A5B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D46350A" w14:textId="7C3C6EF6"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A04B3F">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96DB43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0A8B924" w14:textId="702E854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DD7599">
        <w:rPr>
          <w:rFonts w:ascii="Arial" w:hAnsi="Arial" w:cs="Arial"/>
          <w:b/>
          <w:bCs/>
          <w:sz w:val="20"/>
          <w:szCs w:val="20"/>
          <w:lang w:val="en-GB"/>
        </w:rPr>
        <w:t>.</w:t>
      </w:r>
      <w:r w:rsidRPr="00587444">
        <w:rPr>
          <w:rFonts w:ascii="Arial" w:hAnsi="Arial" w:cs="Arial"/>
          <w:b/>
          <w:bCs/>
          <w:sz w:val="20"/>
          <w:szCs w:val="20"/>
          <w:lang w:val="en-GB"/>
        </w:rPr>
        <w:t>5</w:t>
      </w:r>
      <w:r w:rsidR="00DD7599">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53D3754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2468DB6" w14:textId="312D4DCC"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DD7599">
        <w:rPr>
          <w:rFonts w:ascii="Arial" w:hAnsi="Arial" w:cs="Arial"/>
          <w:b/>
          <w:bCs/>
          <w:sz w:val="20"/>
          <w:szCs w:val="20"/>
          <w:lang w:val="en-GB"/>
        </w:rPr>
        <w:t>.</w:t>
      </w:r>
      <w:r w:rsidRPr="00587444">
        <w:rPr>
          <w:rFonts w:ascii="Arial" w:hAnsi="Arial" w:cs="Arial"/>
          <w:b/>
          <w:bCs/>
          <w:sz w:val="20"/>
          <w:szCs w:val="20"/>
          <w:lang w:val="en-GB"/>
        </w:rPr>
        <w:t>5</w:t>
      </w:r>
      <w:r w:rsidR="00DD7599">
        <w:rPr>
          <w:rFonts w:ascii="Arial" w:hAnsi="Arial" w:cs="Arial"/>
          <w:b/>
          <w:bCs/>
          <w:sz w:val="20"/>
          <w:szCs w:val="20"/>
          <w:lang w:val="en-GB"/>
        </w:rPr>
        <w:t>.</w:t>
      </w:r>
      <w:r w:rsidRPr="00587444">
        <w:rPr>
          <w:rFonts w:ascii="Arial" w:hAnsi="Arial" w:cs="Arial"/>
          <w:b/>
          <w:bCs/>
          <w:sz w:val="20"/>
          <w:szCs w:val="20"/>
          <w:lang w:val="en-GB"/>
        </w:rPr>
        <w:t>2</w:t>
      </w:r>
      <w:r w:rsidR="00DD7599">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17B7816C" w14:textId="77777777" w:rsidR="00587444" w:rsidRPr="00587444" w:rsidRDefault="00587444" w:rsidP="00587444">
      <w:pPr>
        <w:tabs>
          <w:tab w:val="left" w:pos="-720"/>
        </w:tabs>
        <w:autoSpaceDN/>
        <w:rPr>
          <w:rFonts w:ascii="Arial" w:hAnsi="Arial" w:cs="Arial"/>
          <w:b/>
          <w:spacing w:val="-3"/>
          <w:sz w:val="20"/>
          <w:szCs w:val="20"/>
          <w:lang w:val="en-GB"/>
        </w:rPr>
      </w:pPr>
    </w:p>
    <w:p w14:paraId="75ECBAE9" w14:textId="480265C1"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w:t>
      </w:r>
      <w:r w:rsidR="00E11C9C">
        <w:rPr>
          <w:rFonts w:ascii="Arial" w:hAnsi="Arial" w:cs="Arial"/>
          <w:sz w:val="20"/>
          <w:szCs w:val="20"/>
          <w:lang w:val="en-GB"/>
        </w:rPr>
        <w:t>4</w:t>
      </w:r>
      <w:r w:rsidRPr="00587444">
        <w:rPr>
          <w:rFonts w:ascii="Arial" w:hAnsi="Arial" w:cs="Arial"/>
          <w:sz w:val="20"/>
          <w:szCs w:val="20"/>
          <w:lang w:val="en-GB"/>
        </w:rPr>
        <w:t xml:space="preserve"> and 31 December 202</w:t>
      </w:r>
      <w:r w:rsidR="00E11C9C">
        <w:rPr>
          <w:rFonts w:ascii="Arial" w:hAnsi="Arial" w:cs="Arial"/>
          <w:sz w:val="20"/>
          <w:szCs w:val="20"/>
          <w:lang w:val="en-GB"/>
        </w:rPr>
        <w:t>3</w:t>
      </w:r>
      <w:r w:rsidRPr="00587444">
        <w:rPr>
          <w:rFonts w:ascii="Arial" w:hAnsi="Arial" w:cs="Arial"/>
          <w:sz w:val="20"/>
          <w:szCs w:val="20"/>
          <w:lang w:val="en-GB"/>
        </w:rPr>
        <w:t xml:space="preserve"> in </w:t>
      </w:r>
      <w:r w:rsidR="00A058F6">
        <w:rPr>
          <w:rFonts w:ascii="Arial" w:hAnsi="Arial" w:cs="Arial"/>
          <w:sz w:val="20"/>
          <w:szCs w:val="20"/>
          <w:lang w:val="en-GB"/>
        </w:rPr>
        <w:t>E</w:t>
      </w:r>
      <w:r w:rsidR="00E4241D">
        <w:rPr>
          <w:rFonts w:ascii="Arial" w:hAnsi="Arial" w:cs="Arial"/>
          <w:sz w:val="20"/>
          <w:szCs w:val="20"/>
          <w:lang w:val="en-GB"/>
        </w:rPr>
        <w:t>UR</w:t>
      </w:r>
      <w:r w:rsidRPr="00587444">
        <w:rPr>
          <w:rFonts w:ascii="Arial" w:hAnsi="Arial" w:cs="Arial"/>
          <w:sz w:val="20"/>
          <w:szCs w:val="20"/>
          <w:lang w:val="en-GB"/>
        </w:rPr>
        <w:t xml:space="preserve"> and foreign currencies can be shown as follows:</w:t>
      </w:r>
    </w:p>
    <w:p w14:paraId="15CB8312" w14:textId="77777777" w:rsidR="00587444" w:rsidRPr="00587444" w:rsidRDefault="00587444" w:rsidP="00587444">
      <w:pPr>
        <w:keepNext/>
        <w:suppressAutoHyphens w:val="0"/>
        <w:autoSpaceDN/>
        <w:jc w:val="both"/>
        <w:rPr>
          <w:rFonts w:ascii="Arial" w:hAnsi="Arial" w:cs="Arial"/>
          <w:sz w:val="20"/>
          <w:szCs w:val="20"/>
          <w:lang w:val="en-GB"/>
        </w:rPr>
      </w:pPr>
    </w:p>
    <w:tbl>
      <w:tblPr>
        <w:tblW w:w="4937" w:type="pct"/>
        <w:tblInd w:w="-306" w:type="dxa"/>
        <w:tblLayout w:type="fixed"/>
        <w:tblCellMar>
          <w:left w:w="120" w:type="dxa"/>
          <w:right w:w="120" w:type="dxa"/>
        </w:tblCellMar>
        <w:tblLook w:val="0000" w:firstRow="0" w:lastRow="0" w:firstColumn="0" w:lastColumn="0" w:noHBand="0" w:noVBand="0"/>
      </w:tblPr>
      <w:tblGrid>
        <w:gridCol w:w="3567"/>
        <w:gridCol w:w="1275"/>
        <w:gridCol w:w="1561"/>
        <w:gridCol w:w="1275"/>
        <w:gridCol w:w="1559"/>
      </w:tblGrid>
      <w:tr w:rsidR="00E4241D" w:rsidRPr="00587444" w14:paraId="3FA1C70F" w14:textId="77777777" w:rsidTr="00AB311B">
        <w:trPr>
          <w:trHeight w:val="630"/>
        </w:trPr>
        <w:tc>
          <w:tcPr>
            <w:tcW w:w="1931" w:type="pct"/>
            <w:vAlign w:val="bottom"/>
          </w:tcPr>
          <w:p w14:paraId="3B6FF7EC" w14:textId="77777777"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bookmarkStart w:id="1047" w:name="_Toc4062867"/>
            <w:bookmarkStart w:id="1048" w:name="_Hlk97826105"/>
            <w:r w:rsidRPr="00587444">
              <w:rPr>
                <w:rFonts w:ascii="Arial" w:hAnsi="Arial" w:cs="Arial"/>
                <w:b/>
                <w:sz w:val="17"/>
                <w:szCs w:val="17"/>
              </w:rPr>
              <w:t>Bank</w:t>
            </w:r>
            <w:bookmarkEnd w:id="1047"/>
          </w:p>
          <w:p w14:paraId="5186DCEB" w14:textId="77777777"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p>
          <w:p w14:paraId="3DD60873" w14:textId="057EC536"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bookmarkStart w:id="1049" w:name="_Toc4062868"/>
            <w:r w:rsidRPr="00587444">
              <w:rPr>
                <w:rFonts w:ascii="Arial" w:hAnsi="Arial" w:cs="Arial"/>
                <w:b/>
                <w:bCs/>
                <w:sz w:val="17"/>
                <w:szCs w:val="17"/>
              </w:rPr>
              <w:t>31 December</w:t>
            </w:r>
            <w:r w:rsidRPr="00587444">
              <w:rPr>
                <w:rFonts w:ascii="Arial" w:hAnsi="Arial" w:cs="Arial"/>
                <w:b/>
                <w:sz w:val="17"/>
                <w:szCs w:val="17"/>
              </w:rPr>
              <w:t xml:space="preserve"> 202</w:t>
            </w:r>
            <w:bookmarkEnd w:id="1049"/>
            <w:r w:rsidR="00EF0121">
              <w:rPr>
                <w:rFonts w:ascii="Arial" w:hAnsi="Arial" w:cs="Arial"/>
                <w:b/>
                <w:sz w:val="17"/>
                <w:szCs w:val="17"/>
              </w:rPr>
              <w:t>4</w:t>
            </w:r>
          </w:p>
        </w:tc>
        <w:tc>
          <w:tcPr>
            <w:tcW w:w="690" w:type="pct"/>
            <w:vAlign w:val="bottom"/>
          </w:tcPr>
          <w:p w14:paraId="570EFEE4" w14:textId="7D49A09D" w:rsidR="00E4241D"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bookmarkStart w:id="1050" w:name="_Toc4062869"/>
            <w:r w:rsidRPr="00587444">
              <w:rPr>
                <w:rFonts w:ascii="Arial" w:hAnsi="Arial" w:cs="Arial"/>
                <w:b/>
                <w:sz w:val="17"/>
                <w:szCs w:val="17"/>
              </w:rPr>
              <w:t xml:space="preserve">EUR </w:t>
            </w:r>
            <w:bookmarkEnd w:id="1050"/>
          </w:p>
        </w:tc>
        <w:tc>
          <w:tcPr>
            <w:tcW w:w="845" w:type="pct"/>
            <w:vAlign w:val="bottom"/>
          </w:tcPr>
          <w:p w14:paraId="755545DE" w14:textId="0CA3ACA3" w:rsidR="00E4241D"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bookmarkStart w:id="1051" w:name="_Toc4062870"/>
            <w:r w:rsidRPr="00587444">
              <w:rPr>
                <w:rFonts w:ascii="Arial" w:hAnsi="Arial" w:cs="Arial"/>
                <w:b/>
                <w:sz w:val="17"/>
                <w:szCs w:val="17"/>
              </w:rPr>
              <w:t>USD</w:t>
            </w:r>
            <w:r w:rsidRPr="00587444" w:rsidDel="00363190">
              <w:rPr>
                <w:rFonts w:ascii="Arial" w:hAnsi="Arial" w:cs="Arial"/>
                <w:b/>
                <w:sz w:val="17"/>
                <w:szCs w:val="17"/>
              </w:rPr>
              <w:t xml:space="preserve"> </w:t>
            </w:r>
            <w:bookmarkEnd w:id="1051"/>
          </w:p>
        </w:tc>
        <w:tc>
          <w:tcPr>
            <w:tcW w:w="690" w:type="pct"/>
            <w:vAlign w:val="bottom"/>
          </w:tcPr>
          <w:p w14:paraId="63665C11"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52" w:name="_Toc4062871"/>
            <w:r w:rsidRPr="00587444">
              <w:rPr>
                <w:rFonts w:ascii="Arial" w:hAnsi="Arial" w:cs="Arial"/>
                <w:b/>
                <w:sz w:val="17"/>
                <w:szCs w:val="17"/>
              </w:rPr>
              <w:t>Other</w:t>
            </w:r>
            <w:bookmarkEnd w:id="1052"/>
            <w:r w:rsidRPr="00587444">
              <w:rPr>
                <w:rFonts w:ascii="Arial" w:hAnsi="Arial" w:cs="Arial"/>
                <w:b/>
                <w:sz w:val="17"/>
                <w:szCs w:val="17"/>
              </w:rPr>
              <w:t xml:space="preserve"> </w:t>
            </w:r>
          </w:p>
          <w:p w14:paraId="68E6F348"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53" w:name="_Toc4062872"/>
            <w:r w:rsidRPr="00587444">
              <w:rPr>
                <w:rFonts w:ascii="Arial" w:hAnsi="Arial" w:cs="Arial"/>
                <w:b/>
                <w:sz w:val="17"/>
                <w:szCs w:val="17"/>
              </w:rPr>
              <w:t>foreign currencies</w:t>
            </w:r>
            <w:bookmarkEnd w:id="1053"/>
            <w:r w:rsidRPr="00587444">
              <w:rPr>
                <w:rFonts w:ascii="Arial" w:hAnsi="Arial" w:cs="Arial"/>
                <w:b/>
                <w:sz w:val="17"/>
                <w:szCs w:val="17"/>
              </w:rPr>
              <w:t xml:space="preserve"> </w:t>
            </w:r>
          </w:p>
        </w:tc>
        <w:tc>
          <w:tcPr>
            <w:tcW w:w="844" w:type="pct"/>
            <w:vAlign w:val="bottom"/>
          </w:tcPr>
          <w:p w14:paraId="44BDC7AB"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54" w:name="_Toc4062876"/>
            <w:r w:rsidRPr="00587444">
              <w:rPr>
                <w:rFonts w:ascii="Arial" w:hAnsi="Arial" w:cs="Arial"/>
                <w:b/>
                <w:sz w:val="17"/>
                <w:szCs w:val="17"/>
              </w:rPr>
              <w:t>Total</w:t>
            </w:r>
            <w:bookmarkEnd w:id="1054"/>
            <w:r w:rsidRPr="00587444">
              <w:rPr>
                <w:rFonts w:ascii="Arial" w:hAnsi="Arial" w:cs="Arial"/>
                <w:b/>
                <w:sz w:val="17"/>
                <w:szCs w:val="17"/>
              </w:rPr>
              <w:t xml:space="preserve"> </w:t>
            </w:r>
          </w:p>
        </w:tc>
      </w:tr>
      <w:tr w:rsidR="00B73927" w:rsidRPr="00587444" w14:paraId="5EA65579" w14:textId="77777777" w:rsidTr="00B73927">
        <w:trPr>
          <w:trHeight w:hRule="exact" w:val="229"/>
        </w:trPr>
        <w:tc>
          <w:tcPr>
            <w:tcW w:w="1931" w:type="pct"/>
          </w:tcPr>
          <w:p w14:paraId="3C5E5F6B" w14:textId="77777777" w:rsidR="00B73927" w:rsidRPr="00587444" w:rsidRDefault="00B73927" w:rsidP="00B73927">
            <w:pPr>
              <w:tabs>
                <w:tab w:val="right" w:pos="1202"/>
              </w:tabs>
              <w:suppressAutoHyphens w:val="0"/>
              <w:autoSpaceDN/>
              <w:spacing w:line="240" w:lineRule="exact"/>
              <w:outlineLvl w:val="0"/>
              <w:rPr>
                <w:rFonts w:ascii="Arial" w:hAnsi="Arial" w:cs="Arial"/>
                <w:b/>
                <w:sz w:val="17"/>
                <w:szCs w:val="17"/>
              </w:rPr>
            </w:pPr>
          </w:p>
        </w:tc>
        <w:tc>
          <w:tcPr>
            <w:tcW w:w="690" w:type="pct"/>
          </w:tcPr>
          <w:p w14:paraId="0B7F64F7" w14:textId="057B55CB"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5" w:type="pct"/>
          </w:tcPr>
          <w:p w14:paraId="31510A15" w14:textId="28E1A602"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690" w:type="pct"/>
          </w:tcPr>
          <w:p w14:paraId="0CFCA3DE" w14:textId="69D9F7CA"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14B4296F" w14:textId="352D1C76"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B73927" w:rsidRPr="00587444" w14:paraId="38341B29" w14:textId="77777777" w:rsidTr="00B73927">
        <w:trPr>
          <w:trHeight w:val="217"/>
        </w:trPr>
        <w:tc>
          <w:tcPr>
            <w:tcW w:w="1931" w:type="pct"/>
          </w:tcPr>
          <w:p w14:paraId="2E29EE1B" w14:textId="752DD5BF" w:rsidR="00B73927" w:rsidRPr="00587444" w:rsidRDefault="00B73927" w:rsidP="00B73927">
            <w:pPr>
              <w:tabs>
                <w:tab w:val="right" w:pos="1202"/>
              </w:tabs>
              <w:suppressAutoHyphens w:val="0"/>
              <w:autoSpaceDN/>
              <w:spacing w:line="240" w:lineRule="exact"/>
              <w:outlineLvl w:val="0"/>
              <w:rPr>
                <w:rFonts w:ascii="Arial" w:hAnsi="Arial" w:cs="Arial"/>
                <w:b/>
                <w:sz w:val="17"/>
                <w:szCs w:val="17"/>
              </w:rPr>
            </w:pPr>
            <w:bookmarkStart w:id="1055" w:name="_Toc4062883"/>
            <w:r w:rsidRPr="00587444">
              <w:rPr>
                <w:rFonts w:ascii="Arial" w:hAnsi="Arial" w:cs="Arial"/>
                <w:b/>
                <w:sz w:val="17"/>
                <w:szCs w:val="17"/>
              </w:rPr>
              <w:t>Assets</w:t>
            </w:r>
            <w:bookmarkEnd w:id="1055"/>
            <w:r w:rsidRPr="00587444">
              <w:rPr>
                <w:rFonts w:ascii="Arial" w:hAnsi="Arial" w:cs="Arial"/>
                <w:b/>
                <w:sz w:val="17"/>
                <w:szCs w:val="17"/>
              </w:rPr>
              <w:t xml:space="preserve"> </w:t>
            </w:r>
          </w:p>
        </w:tc>
        <w:tc>
          <w:tcPr>
            <w:tcW w:w="690" w:type="pct"/>
            <w:vAlign w:val="bottom"/>
          </w:tcPr>
          <w:p w14:paraId="19A051E9"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845" w:type="pct"/>
            <w:vAlign w:val="bottom"/>
          </w:tcPr>
          <w:p w14:paraId="367311CA"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690" w:type="pct"/>
            <w:vAlign w:val="bottom"/>
          </w:tcPr>
          <w:p w14:paraId="777E4A6C"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844" w:type="pct"/>
            <w:vAlign w:val="bottom"/>
          </w:tcPr>
          <w:p w14:paraId="070A7B98"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r>
      <w:tr w:rsidR="00D5405B" w:rsidRPr="00587444" w14:paraId="6DC4B754" w14:textId="77777777" w:rsidTr="00B73927">
        <w:trPr>
          <w:trHeight w:val="281"/>
        </w:trPr>
        <w:tc>
          <w:tcPr>
            <w:tcW w:w="1931" w:type="pct"/>
            <w:vAlign w:val="bottom"/>
          </w:tcPr>
          <w:p w14:paraId="4202BC6D" w14:textId="64038103"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56" w:name="_Toc4062884"/>
            <w:r w:rsidRPr="00587444">
              <w:rPr>
                <w:rFonts w:ascii="Arial" w:hAnsi="Arial" w:cs="Arial"/>
                <w:spacing w:val="-2"/>
                <w:sz w:val="17"/>
                <w:szCs w:val="17"/>
              </w:rPr>
              <w:t>Cash on hand and current accounts with banks</w:t>
            </w:r>
            <w:bookmarkEnd w:id="1056"/>
          </w:p>
        </w:tc>
        <w:tc>
          <w:tcPr>
            <w:tcW w:w="690" w:type="pct"/>
            <w:tcBorders>
              <w:top w:val="nil"/>
              <w:left w:val="nil"/>
              <w:right w:val="nil"/>
            </w:tcBorders>
            <w:vAlign w:val="bottom"/>
          </w:tcPr>
          <w:p w14:paraId="7E0374D7" w14:textId="66F091DC"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45,314</w:t>
            </w:r>
          </w:p>
        </w:tc>
        <w:tc>
          <w:tcPr>
            <w:tcW w:w="845" w:type="pct"/>
            <w:tcBorders>
              <w:top w:val="nil"/>
              <w:left w:val="nil"/>
              <w:right w:val="nil"/>
            </w:tcBorders>
            <w:vAlign w:val="bottom"/>
          </w:tcPr>
          <w:p w14:paraId="65A654BD" w14:textId="09A35D1A"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209</w:t>
            </w:r>
          </w:p>
        </w:tc>
        <w:tc>
          <w:tcPr>
            <w:tcW w:w="690" w:type="pct"/>
            <w:tcBorders>
              <w:top w:val="nil"/>
              <w:left w:val="nil"/>
              <w:right w:val="nil"/>
            </w:tcBorders>
            <w:vAlign w:val="bottom"/>
          </w:tcPr>
          <w:p w14:paraId="390DC195" w14:textId="5B376C09"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20</w:t>
            </w:r>
          </w:p>
        </w:tc>
        <w:tc>
          <w:tcPr>
            <w:tcW w:w="844" w:type="pct"/>
            <w:tcBorders>
              <w:top w:val="nil"/>
              <w:left w:val="nil"/>
            </w:tcBorders>
            <w:vAlign w:val="bottom"/>
          </w:tcPr>
          <w:p w14:paraId="0ECD1C56" w14:textId="65C3A500"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45,543</w:t>
            </w:r>
          </w:p>
        </w:tc>
      </w:tr>
      <w:tr w:rsidR="00D5405B" w:rsidRPr="00587444" w14:paraId="740D892E" w14:textId="77777777" w:rsidTr="00B73927">
        <w:trPr>
          <w:trHeight w:hRule="exact" w:val="301"/>
        </w:trPr>
        <w:tc>
          <w:tcPr>
            <w:tcW w:w="1931" w:type="pct"/>
            <w:vAlign w:val="bottom"/>
          </w:tcPr>
          <w:p w14:paraId="2EB9F22D" w14:textId="110FBF3D"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57" w:name="_Toc4062885"/>
            <w:r w:rsidRPr="00587444">
              <w:rPr>
                <w:rFonts w:ascii="Arial" w:hAnsi="Arial" w:cs="Arial"/>
                <w:spacing w:val="-2"/>
                <w:sz w:val="17"/>
                <w:szCs w:val="17"/>
              </w:rPr>
              <w:t>Deposits with other banks</w:t>
            </w:r>
            <w:bookmarkEnd w:id="1057"/>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2E8C681D" w14:textId="4BF0EF74"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89,454</w:t>
            </w:r>
          </w:p>
        </w:tc>
        <w:tc>
          <w:tcPr>
            <w:tcW w:w="845" w:type="pct"/>
            <w:tcBorders>
              <w:top w:val="nil"/>
              <w:left w:val="nil"/>
              <w:bottom w:val="nil"/>
              <w:right w:val="nil"/>
            </w:tcBorders>
            <w:vAlign w:val="bottom"/>
          </w:tcPr>
          <w:p w14:paraId="5B82EA1D" w14:textId="6584D095"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956</w:t>
            </w:r>
          </w:p>
        </w:tc>
        <w:tc>
          <w:tcPr>
            <w:tcW w:w="690" w:type="pct"/>
            <w:tcBorders>
              <w:top w:val="nil"/>
              <w:left w:val="nil"/>
              <w:bottom w:val="nil"/>
              <w:right w:val="nil"/>
            </w:tcBorders>
            <w:vAlign w:val="bottom"/>
          </w:tcPr>
          <w:p w14:paraId="485C429C" w14:textId="3342C72F"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66A8C800" w14:textId="4637C635"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90,410</w:t>
            </w:r>
          </w:p>
        </w:tc>
      </w:tr>
      <w:tr w:rsidR="00D5405B" w:rsidRPr="00587444" w14:paraId="0ED6C943" w14:textId="77777777" w:rsidTr="00B73927">
        <w:trPr>
          <w:trHeight w:hRule="exact" w:val="301"/>
        </w:trPr>
        <w:tc>
          <w:tcPr>
            <w:tcW w:w="1931" w:type="pct"/>
            <w:vAlign w:val="bottom"/>
          </w:tcPr>
          <w:p w14:paraId="46549A1A" w14:textId="4186AD77"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58" w:name="_Toc4062886"/>
            <w:r w:rsidRPr="00587444">
              <w:rPr>
                <w:rFonts w:ascii="Arial" w:hAnsi="Arial" w:cs="Arial"/>
                <w:spacing w:val="-2"/>
                <w:sz w:val="17"/>
                <w:szCs w:val="17"/>
              </w:rPr>
              <w:t>Loans to financial institutions</w:t>
            </w:r>
            <w:bookmarkEnd w:id="1058"/>
          </w:p>
        </w:tc>
        <w:tc>
          <w:tcPr>
            <w:tcW w:w="690" w:type="pct"/>
            <w:tcBorders>
              <w:top w:val="nil"/>
              <w:left w:val="nil"/>
              <w:bottom w:val="nil"/>
              <w:right w:val="nil"/>
            </w:tcBorders>
            <w:vAlign w:val="bottom"/>
          </w:tcPr>
          <w:p w14:paraId="36A8C2F8" w14:textId="0DAF6869"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1,225,809</w:t>
            </w:r>
          </w:p>
        </w:tc>
        <w:tc>
          <w:tcPr>
            <w:tcW w:w="845" w:type="pct"/>
            <w:tcBorders>
              <w:top w:val="nil"/>
              <w:left w:val="nil"/>
              <w:bottom w:val="nil"/>
              <w:right w:val="nil"/>
            </w:tcBorders>
            <w:vAlign w:val="bottom"/>
          </w:tcPr>
          <w:p w14:paraId="034C70AD" w14:textId="43F73A62"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268B4263" w14:textId="7E87A8A0"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240FD7CE" w14:textId="10C2A6D6"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1,225,809</w:t>
            </w:r>
          </w:p>
        </w:tc>
      </w:tr>
      <w:tr w:rsidR="00D5405B" w:rsidRPr="00587444" w14:paraId="55741653" w14:textId="77777777" w:rsidTr="00B73927">
        <w:trPr>
          <w:trHeight w:hRule="exact" w:val="301"/>
        </w:trPr>
        <w:tc>
          <w:tcPr>
            <w:tcW w:w="1931" w:type="pct"/>
            <w:vAlign w:val="bottom"/>
          </w:tcPr>
          <w:p w14:paraId="60F3D77E" w14:textId="10143003"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59" w:name="_Toc4062887"/>
            <w:r w:rsidRPr="00587444">
              <w:rPr>
                <w:rFonts w:ascii="Arial" w:hAnsi="Arial" w:cs="Arial"/>
                <w:spacing w:val="-2"/>
                <w:sz w:val="17"/>
                <w:szCs w:val="17"/>
              </w:rPr>
              <w:t>Loans to other customers</w:t>
            </w:r>
            <w:bookmarkEnd w:id="1059"/>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059EF9E8" w14:textId="70A7DEE6"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2,272,023</w:t>
            </w:r>
          </w:p>
        </w:tc>
        <w:tc>
          <w:tcPr>
            <w:tcW w:w="845" w:type="pct"/>
            <w:tcBorders>
              <w:top w:val="nil"/>
              <w:left w:val="nil"/>
              <w:bottom w:val="nil"/>
              <w:right w:val="nil"/>
            </w:tcBorders>
            <w:vAlign w:val="bottom"/>
          </w:tcPr>
          <w:p w14:paraId="3EE5F9CB" w14:textId="09DCDA24"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sidRPr="00263D13">
              <w:rPr>
                <w:rFonts w:ascii="Arial" w:hAnsi="Arial" w:cs="Arial"/>
                <w:sz w:val="17"/>
                <w:szCs w:val="17"/>
              </w:rPr>
              <w:t>13</w:t>
            </w:r>
            <w:r>
              <w:rPr>
                <w:rFonts w:ascii="Arial" w:hAnsi="Arial" w:cs="Arial"/>
                <w:sz w:val="17"/>
                <w:szCs w:val="17"/>
              </w:rPr>
              <w:t>,</w:t>
            </w:r>
            <w:r w:rsidRPr="00263D13">
              <w:rPr>
                <w:rFonts w:ascii="Arial" w:hAnsi="Arial" w:cs="Arial"/>
                <w:sz w:val="17"/>
                <w:szCs w:val="17"/>
              </w:rPr>
              <w:t>838</w:t>
            </w:r>
          </w:p>
        </w:tc>
        <w:tc>
          <w:tcPr>
            <w:tcW w:w="690" w:type="pct"/>
            <w:tcBorders>
              <w:top w:val="nil"/>
              <w:left w:val="nil"/>
              <w:bottom w:val="nil"/>
              <w:right w:val="nil"/>
            </w:tcBorders>
            <w:vAlign w:val="bottom"/>
          </w:tcPr>
          <w:p w14:paraId="17ACC9A6" w14:textId="11B4FA3A"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22,575</w:t>
            </w:r>
          </w:p>
        </w:tc>
        <w:tc>
          <w:tcPr>
            <w:tcW w:w="844" w:type="pct"/>
            <w:tcBorders>
              <w:top w:val="nil"/>
              <w:left w:val="nil"/>
              <w:bottom w:val="nil"/>
            </w:tcBorders>
            <w:vAlign w:val="bottom"/>
          </w:tcPr>
          <w:p w14:paraId="26DF094A" w14:textId="6924FA1F"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2,308,436</w:t>
            </w:r>
          </w:p>
        </w:tc>
      </w:tr>
      <w:tr w:rsidR="00D5405B" w:rsidRPr="00587444" w14:paraId="745A5FD9" w14:textId="77777777" w:rsidTr="00B73927">
        <w:trPr>
          <w:trHeight w:hRule="exact" w:val="522"/>
        </w:trPr>
        <w:tc>
          <w:tcPr>
            <w:tcW w:w="1931" w:type="pct"/>
            <w:vAlign w:val="center"/>
          </w:tcPr>
          <w:p w14:paraId="61896211" w14:textId="703CD382" w:rsidR="00D5405B" w:rsidRPr="00587444" w:rsidRDefault="00D5405B" w:rsidP="00D5405B">
            <w:pPr>
              <w:tabs>
                <w:tab w:val="right" w:pos="1202"/>
              </w:tabs>
              <w:suppressAutoHyphens w:val="0"/>
              <w:autoSpaceDN/>
              <w:spacing w:line="240" w:lineRule="exact"/>
              <w:outlineLvl w:val="0"/>
              <w:rPr>
                <w:rFonts w:ascii="Arial" w:hAnsi="Arial" w:cs="Arial"/>
                <w:spacing w:val="-2"/>
                <w:sz w:val="17"/>
                <w:szCs w:val="17"/>
              </w:rPr>
            </w:pPr>
            <w:bookmarkStart w:id="1060" w:name="_Toc4062888"/>
            <w:r w:rsidRPr="00587444">
              <w:rPr>
                <w:rFonts w:ascii="Arial" w:eastAsia="Calibri" w:hAnsi="Arial" w:cs="Arial"/>
                <w:sz w:val="17"/>
                <w:szCs w:val="17"/>
              </w:rPr>
              <w:t>Financial assets at fair value through profit or loss</w:t>
            </w:r>
            <w:bookmarkEnd w:id="1060"/>
          </w:p>
        </w:tc>
        <w:tc>
          <w:tcPr>
            <w:tcW w:w="690" w:type="pct"/>
            <w:tcBorders>
              <w:top w:val="nil"/>
              <w:left w:val="nil"/>
              <w:bottom w:val="nil"/>
              <w:right w:val="nil"/>
            </w:tcBorders>
            <w:vAlign w:val="bottom"/>
          </w:tcPr>
          <w:p w14:paraId="6E83FFF0" w14:textId="6C1F0A40"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63,954</w:t>
            </w:r>
          </w:p>
        </w:tc>
        <w:tc>
          <w:tcPr>
            <w:tcW w:w="845" w:type="pct"/>
            <w:tcBorders>
              <w:top w:val="nil"/>
              <w:left w:val="nil"/>
              <w:bottom w:val="nil"/>
              <w:right w:val="nil"/>
            </w:tcBorders>
            <w:vAlign w:val="bottom"/>
          </w:tcPr>
          <w:p w14:paraId="58FE8B41" w14:textId="0EA3C9BD"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3,093</w:t>
            </w:r>
          </w:p>
        </w:tc>
        <w:tc>
          <w:tcPr>
            <w:tcW w:w="690" w:type="pct"/>
            <w:tcBorders>
              <w:top w:val="nil"/>
              <w:left w:val="nil"/>
              <w:bottom w:val="nil"/>
              <w:right w:val="nil"/>
            </w:tcBorders>
            <w:vAlign w:val="bottom"/>
          </w:tcPr>
          <w:p w14:paraId="38311A33" w14:textId="5F17AB6B"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5F30F601" w14:textId="737BB11F"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67,047</w:t>
            </w:r>
          </w:p>
        </w:tc>
      </w:tr>
      <w:tr w:rsidR="00D5405B" w:rsidRPr="00587444" w14:paraId="7E6BA2AD" w14:textId="77777777" w:rsidTr="00B73927">
        <w:trPr>
          <w:trHeight w:hRule="exact" w:val="714"/>
        </w:trPr>
        <w:tc>
          <w:tcPr>
            <w:tcW w:w="1931" w:type="pct"/>
            <w:vAlign w:val="center"/>
          </w:tcPr>
          <w:p w14:paraId="293E4C7A" w14:textId="77777777" w:rsidR="00D5405B" w:rsidRDefault="00D5405B" w:rsidP="00D5405B">
            <w:pPr>
              <w:tabs>
                <w:tab w:val="right" w:pos="1202"/>
              </w:tabs>
              <w:suppressAutoHyphens w:val="0"/>
              <w:autoSpaceDN/>
              <w:spacing w:line="240" w:lineRule="exact"/>
              <w:outlineLvl w:val="0"/>
              <w:rPr>
                <w:rFonts w:ascii="Arial" w:eastAsia="Calibri" w:hAnsi="Arial" w:cs="Arial"/>
                <w:sz w:val="17"/>
                <w:szCs w:val="17"/>
              </w:rPr>
            </w:pPr>
            <w:bookmarkStart w:id="1061" w:name="_Toc4062889"/>
            <w:r w:rsidRPr="00587444">
              <w:rPr>
                <w:rFonts w:ascii="Arial" w:eastAsia="Calibri" w:hAnsi="Arial" w:cs="Arial"/>
                <w:sz w:val="17"/>
                <w:szCs w:val="17"/>
              </w:rPr>
              <w:t xml:space="preserve">Financial assets at fair value through other comprehensive </w:t>
            </w:r>
          </w:p>
          <w:p w14:paraId="4A1BFFB8" w14:textId="2BE19C55" w:rsidR="00D5405B" w:rsidRPr="00587444" w:rsidRDefault="00D5405B" w:rsidP="00D5405B">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income</w:t>
            </w:r>
            <w:bookmarkEnd w:id="1061"/>
          </w:p>
        </w:tc>
        <w:tc>
          <w:tcPr>
            <w:tcW w:w="690" w:type="pct"/>
            <w:tcBorders>
              <w:top w:val="nil"/>
              <w:left w:val="nil"/>
              <w:bottom w:val="nil"/>
              <w:right w:val="nil"/>
            </w:tcBorders>
            <w:vAlign w:val="bottom"/>
          </w:tcPr>
          <w:p w14:paraId="2F2E014C" w14:textId="1AF61ACF"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239,222</w:t>
            </w:r>
          </w:p>
        </w:tc>
        <w:tc>
          <w:tcPr>
            <w:tcW w:w="845" w:type="pct"/>
            <w:tcBorders>
              <w:top w:val="nil"/>
              <w:left w:val="nil"/>
              <w:bottom w:val="nil"/>
              <w:right w:val="nil"/>
            </w:tcBorders>
            <w:vAlign w:val="bottom"/>
          </w:tcPr>
          <w:p w14:paraId="12F49714" w14:textId="7225B268"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4C54A545" w14:textId="2B3A3040"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29C4CFFB" w14:textId="3BB36A47" w:rsidR="00D5405B" w:rsidRPr="00587444" w:rsidDel="001F1161"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239,222</w:t>
            </w:r>
          </w:p>
        </w:tc>
      </w:tr>
      <w:tr w:rsidR="00D5405B" w:rsidRPr="00587444" w14:paraId="2AE47A2F" w14:textId="77777777" w:rsidTr="00B73927">
        <w:trPr>
          <w:trHeight w:hRule="exact" w:val="301"/>
        </w:trPr>
        <w:tc>
          <w:tcPr>
            <w:tcW w:w="1931" w:type="pct"/>
            <w:vAlign w:val="bottom"/>
          </w:tcPr>
          <w:p w14:paraId="024CC688" w14:textId="39CA68BC"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62" w:name="_Toc4062890"/>
            <w:r w:rsidRPr="00587444">
              <w:rPr>
                <w:rFonts w:ascii="Arial" w:hAnsi="Arial" w:cs="Arial"/>
                <w:spacing w:val="-2"/>
                <w:sz w:val="17"/>
                <w:szCs w:val="17"/>
              </w:rPr>
              <w:t>Investments in subsidiaries</w:t>
            </w:r>
            <w:bookmarkEnd w:id="1062"/>
          </w:p>
        </w:tc>
        <w:tc>
          <w:tcPr>
            <w:tcW w:w="690" w:type="pct"/>
            <w:tcBorders>
              <w:top w:val="nil"/>
              <w:left w:val="nil"/>
              <w:bottom w:val="nil"/>
              <w:right w:val="nil"/>
            </w:tcBorders>
            <w:vAlign w:val="bottom"/>
          </w:tcPr>
          <w:p w14:paraId="5668F04C" w14:textId="5792DB9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7,449</w:t>
            </w:r>
          </w:p>
        </w:tc>
        <w:tc>
          <w:tcPr>
            <w:tcW w:w="845" w:type="pct"/>
            <w:tcBorders>
              <w:top w:val="nil"/>
              <w:left w:val="nil"/>
              <w:bottom w:val="nil"/>
              <w:right w:val="nil"/>
            </w:tcBorders>
            <w:vAlign w:val="bottom"/>
          </w:tcPr>
          <w:p w14:paraId="12D789DA" w14:textId="76ADFAD4"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71D02C6F" w14:textId="0B7C9439"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23C3D58E" w14:textId="5786D73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sidRPr="00A14176">
              <w:rPr>
                <w:rFonts w:ascii="Arial" w:hAnsi="Arial" w:cs="Arial"/>
                <w:sz w:val="17"/>
                <w:szCs w:val="17"/>
              </w:rPr>
              <w:t>7</w:t>
            </w:r>
            <w:r>
              <w:rPr>
                <w:rFonts w:ascii="Arial" w:hAnsi="Arial" w:cs="Arial"/>
                <w:sz w:val="17"/>
                <w:szCs w:val="17"/>
              </w:rPr>
              <w:t>,</w:t>
            </w:r>
            <w:r w:rsidRPr="00A14176">
              <w:rPr>
                <w:rFonts w:ascii="Arial" w:hAnsi="Arial" w:cs="Arial"/>
                <w:sz w:val="17"/>
                <w:szCs w:val="17"/>
              </w:rPr>
              <w:t>449</w:t>
            </w:r>
          </w:p>
        </w:tc>
      </w:tr>
      <w:tr w:rsidR="00D5405B" w:rsidRPr="00587444" w14:paraId="48C70537" w14:textId="77777777" w:rsidTr="00B73927">
        <w:trPr>
          <w:trHeight w:val="464"/>
        </w:trPr>
        <w:tc>
          <w:tcPr>
            <w:tcW w:w="1931" w:type="pct"/>
            <w:vAlign w:val="bottom"/>
          </w:tcPr>
          <w:p w14:paraId="1A302F7F" w14:textId="696CFE07"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63" w:name="_Toc4062891"/>
            <w:r w:rsidRPr="00587444">
              <w:rPr>
                <w:rFonts w:ascii="Arial" w:hAnsi="Arial" w:cs="Arial"/>
                <w:spacing w:val="-2"/>
                <w:sz w:val="17"/>
                <w:szCs w:val="17"/>
              </w:rPr>
              <w:t>Property, plant and equipment and intangible assets</w:t>
            </w:r>
            <w:bookmarkEnd w:id="1063"/>
          </w:p>
        </w:tc>
        <w:tc>
          <w:tcPr>
            <w:tcW w:w="690" w:type="pct"/>
            <w:tcBorders>
              <w:top w:val="nil"/>
              <w:left w:val="nil"/>
              <w:bottom w:val="nil"/>
              <w:right w:val="nil"/>
            </w:tcBorders>
            <w:vAlign w:val="bottom"/>
          </w:tcPr>
          <w:p w14:paraId="459AED7C" w14:textId="48A76597"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4,882</w:t>
            </w:r>
          </w:p>
        </w:tc>
        <w:tc>
          <w:tcPr>
            <w:tcW w:w="845" w:type="pct"/>
            <w:tcBorders>
              <w:top w:val="nil"/>
              <w:left w:val="nil"/>
              <w:bottom w:val="nil"/>
              <w:right w:val="nil"/>
            </w:tcBorders>
            <w:vAlign w:val="bottom"/>
          </w:tcPr>
          <w:p w14:paraId="6395796C" w14:textId="1341D17A"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78601A18" w14:textId="5F0DF4DC"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4DB235CE" w14:textId="36852494"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4,882</w:t>
            </w:r>
          </w:p>
        </w:tc>
      </w:tr>
      <w:tr w:rsidR="00D5405B" w:rsidRPr="00587444" w14:paraId="7DDEFF16" w14:textId="77777777" w:rsidTr="00B73927">
        <w:trPr>
          <w:trHeight w:val="277"/>
        </w:trPr>
        <w:tc>
          <w:tcPr>
            <w:tcW w:w="1931" w:type="pct"/>
            <w:vAlign w:val="bottom"/>
          </w:tcPr>
          <w:p w14:paraId="161FDF9B" w14:textId="77777777"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690" w:type="pct"/>
            <w:tcBorders>
              <w:top w:val="nil"/>
              <w:left w:val="nil"/>
              <w:bottom w:val="nil"/>
              <w:right w:val="nil"/>
            </w:tcBorders>
            <w:vAlign w:val="bottom"/>
          </w:tcPr>
          <w:p w14:paraId="5FD201DE" w14:textId="200A9AB9"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2,140</w:t>
            </w:r>
          </w:p>
        </w:tc>
        <w:tc>
          <w:tcPr>
            <w:tcW w:w="845" w:type="pct"/>
            <w:tcBorders>
              <w:top w:val="nil"/>
              <w:left w:val="nil"/>
              <w:bottom w:val="nil"/>
              <w:right w:val="nil"/>
            </w:tcBorders>
            <w:vAlign w:val="bottom"/>
          </w:tcPr>
          <w:p w14:paraId="169E8335" w14:textId="1274983C"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5A1C4EC3" w14:textId="1E00E3A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6C3D11C1" w14:textId="5F557E0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2,140</w:t>
            </w:r>
          </w:p>
        </w:tc>
      </w:tr>
      <w:tr w:rsidR="00D5405B" w:rsidRPr="00587444" w14:paraId="1EB0D4F3" w14:textId="77777777" w:rsidTr="00B73927">
        <w:trPr>
          <w:trHeight w:val="205"/>
        </w:trPr>
        <w:tc>
          <w:tcPr>
            <w:tcW w:w="1931" w:type="pct"/>
          </w:tcPr>
          <w:p w14:paraId="6EECF76F" w14:textId="0896A3DC"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64" w:name="_Toc4062893"/>
            <w:r w:rsidRPr="00587444">
              <w:rPr>
                <w:rFonts w:ascii="Arial" w:hAnsi="Arial" w:cs="Arial"/>
                <w:spacing w:val="-2"/>
                <w:sz w:val="17"/>
                <w:szCs w:val="17"/>
              </w:rPr>
              <w:t>Other assets</w:t>
            </w:r>
            <w:bookmarkEnd w:id="1064"/>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13DD54B0" w14:textId="01C6DD51"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4,967</w:t>
            </w:r>
          </w:p>
        </w:tc>
        <w:tc>
          <w:tcPr>
            <w:tcW w:w="845" w:type="pct"/>
            <w:tcBorders>
              <w:top w:val="nil"/>
              <w:left w:val="nil"/>
              <w:bottom w:val="nil"/>
              <w:right w:val="nil"/>
            </w:tcBorders>
            <w:vAlign w:val="bottom"/>
          </w:tcPr>
          <w:p w14:paraId="2D06A50D" w14:textId="37C6FAC3"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72F6B7A4" w14:textId="678ED22B"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523D8F57" w14:textId="3DE39FF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4,967</w:t>
            </w:r>
          </w:p>
        </w:tc>
      </w:tr>
      <w:tr w:rsidR="00D5405B" w:rsidRPr="00587444" w14:paraId="22F5799C" w14:textId="77777777" w:rsidTr="00B73927">
        <w:trPr>
          <w:trHeight w:hRule="exact" w:val="343"/>
        </w:trPr>
        <w:tc>
          <w:tcPr>
            <w:tcW w:w="1931" w:type="pct"/>
            <w:vAlign w:val="bottom"/>
          </w:tcPr>
          <w:p w14:paraId="00E627AD" w14:textId="45278286" w:rsidR="00D5405B" w:rsidRPr="00587444" w:rsidRDefault="00D5405B" w:rsidP="00D5405B">
            <w:pPr>
              <w:tabs>
                <w:tab w:val="right" w:pos="1202"/>
              </w:tabs>
              <w:suppressAutoHyphens w:val="0"/>
              <w:autoSpaceDN/>
              <w:spacing w:line="240" w:lineRule="exact"/>
              <w:outlineLvl w:val="0"/>
              <w:rPr>
                <w:rFonts w:ascii="Arial" w:hAnsi="Arial" w:cs="Arial"/>
                <w:b/>
                <w:bCs/>
                <w:sz w:val="17"/>
                <w:szCs w:val="17"/>
              </w:rPr>
            </w:pPr>
            <w:bookmarkStart w:id="1065" w:name="_Toc4062894"/>
            <w:r w:rsidRPr="00587444">
              <w:rPr>
                <w:rFonts w:ascii="Arial" w:hAnsi="Arial" w:cs="Arial"/>
                <w:b/>
                <w:bCs/>
                <w:sz w:val="17"/>
                <w:szCs w:val="17"/>
              </w:rPr>
              <w:t>Total assets</w:t>
            </w:r>
            <w:bookmarkEnd w:id="1065"/>
            <w:r w:rsidRPr="00587444">
              <w:rPr>
                <w:rFonts w:ascii="Arial" w:hAnsi="Arial" w:cs="Arial"/>
                <w:b/>
                <w:bCs/>
                <w:sz w:val="17"/>
                <w:szCs w:val="17"/>
              </w:rPr>
              <w:t xml:space="preserve"> </w:t>
            </w:r>
          </w:p>
        </w:tc>
        <w:tc>
          <w:tcPr>
            <w:tcW w:w="690" w:type="pct"/>
            <w:tcBorders>
              <w:top w:val="single" w:sz="4" w:space="0" w:color="000000"/>
              <w:bottom w:val="single" w:sz="8" w:space="0" w:color="000000"/>
            </w:tcBorders>
            <w:vAlign w:val="bottom"/>
          </w:tcPr>
          <w:p w14:paraId="188CD092" w14:textId="2833F2A3" w:rsidR="00D5405B" w:rsidRPr="00587444" w:rsidRDefault="00D5405B" w:rsidP="00D5405B">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3,955,214</w:t>
            </w:r>
          </w:p>
        </w:tc>
        <w:tc>
          <w:tcPr>
            <w:tcW w:w="845" w:type="pct"/>
            <w:tcBorders>
              <w:top w:val="single" w:sz="4" w:space="0" w:color="000000"/>
              <w:bottom w:val="single" w:sz="8" w:space="0" w:color="000000"/>
            </w:tcBorders>
            <w:vAlign w:val="bottom"/>
          </w:tcPr>
          <w:p w14:paraId="6D2A37C5" w14:textId="78C7958E" w:rsidR="00D5405B" w:rsidRPr="00587444" w:rsidRDefault="00D5405B" w:rsidP="00D5405B">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18,096</w:t>
            </w:r>
          </w:p>
        </w:tc>
        <w:tc>
          <w:tcPr>
            <w:tcW w:w="690" w:type="pct"/>
            <w:tcBorders>
              <w:top w:val="single" w:sz="4" w:space="0" w:color="000000"/>
              <w:bottom w:val="single" w:sz="8" w:space="0" w:color="000000"/>
            </w:tcBorders>
            <w:vAlign w:val="bottom"/>
          </w:tcPr>
          <w:p w14:paraId="07AA77E5" w14:textId="66CF5444" w:rsidR="00D5405B" w:rsidRPr="00587444" w:rsidRDefault="00D5405B" w:rsidP="00D5405B">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22,595</w:t>
            </w:r>
          </w:p>
        </w:tc>
        <w:tc>
          <w:tcPr>
            <w:tcW w:w="844" w:type="pct"/>
            <w:tcBorders>
              <w:top w:val="single" w:sz="4" w:space="0" w:color="000000"/>
              <w:bottom w:val="single" w:sz="8" w:space="0" w:color="000000"/>
            </w:tcBorders>
            <w:vAlign w:val="bottom"/>
          </w:tcPr>
          <w:p w14:paraId="6E112641" w14:textId="63D91B85" w:rsidR="00D5405B" w:rsidRPr="00587444" w:rsidRDefault="00D5405B" w:rsidP="00D5405B">
            <w:pPr>
              <w:suppressAutoHyphens w:val="0"/>
              <w:autoSpaceDN/>
              <w:spacing w:line="240" w:lineRule="exact"/>
              <w:jc w:val="right"/>
              <w:rPr>
                <w:rFonts w:ascii="Arial" w:hAnsi="Arial" w:cs="Arial"/>
                <w:b/>
                <w:bCs/>
                <w:color w:val="000000"/>
                <w:sz w:val="17"/>
                <w:szCs w:val="17"/>
                <w:lang w:val="hr-HR"/>
              </w:rPr>
            </w:pPr>
            <w:r>
              <w:rPr>
                <w:rFonts w:ascii="Arial" w:hAnsi="Arial" w:cs="Arial"/>
                <w:b/>
                <w:bCs/>
                <w:sz w:val="17"/>
                <w:szCs w:val="17"/>
              </w:rPr>
              <w:t>3,995,905</w:t>
            </w:r>
          </w:p>
        </w:tc>
      </w:tr>
      <w:tr w:rsidR="00D5405B" w:rsidRPr="00587444" w14:paraId="2F555527" w14:textId="77777777" w:rsidTr="00D30C83">
        <w:trPr>
          <w:trHeight w:val="307"/>
        </w:trPr>
        <w:tc>
          <w:tcPr>
            <w:tcW w:w="1931" w:type="pct"/>
            <w:vAlign w:val="bottom"/>
          </w:tcPr>
          <w:p w14:paraId="45AF4DDB" w14:textId="0C5056B3" w:rsidR="00D5405B" w:rsidRPr="00587444" w:rsidRDefault="00D5405B" w:rsidP="00D5405B">
            <w:pPr>
              <w:tabs>
                <w:tab w:val="right" w:pos="1202"/>
              </w:tabs>
              <w:suppressAutoHyphens w:val="0"/>
              <w:autoSpaceDN/>
              <w:spacing w:line="240" w:lineRule="exact"/>
              <w:outlineLvl w:val="0"/>
              <w:rPr>
                <w:rFonts w:ascii="Arial" w:hAnsi="Arial" w:cs="Arial"/>
                <w:b/>
                <w:bCs/>
                <w:sz w:val="17"/>
                <w:szCs w:val="17"/>
              </w:rPr>
            </w:pPr>
            <w:bookmarkStart w:id="1066" w:name="_Toc4062895"/>
            <w:r w:rsidRPr="00587444">
              <w:rPr>
                <w:rFonts w:ascii="Arial" w:hAnsi="Arial" w:cs="Arial"/>
                <w:b/>
                <w:bCs/>
                <w:sz w:val="17"/>
                <w:szCs w:val="17"/>
              </w:rPr>
              <w:t>Liabilities</w:t>
            </w:r>
            <w:bookmarkEnd w:id="1066"/>
            <w:r w:rsidRPr="00587444">
              <w:rPr>
                <w:rFonts w:ascii="Arial" w:hAnsi="Arial" w:cs="Arial"/>
                <w:b/>
                <w:bCs/>
                <w:sz w:val="17"/>
                <w:szCs w:val="17"/>
              </w:rPr>
              <w:t xml:space="preserve"> </w:t>
            </w:r>
          </w:p>
        </w:tc>
        <w:tc>
          <w:tcPr>
            <w:tcW w:w="690" w:type="pct"/>
            <w:tcBorders>
              <w:top w:val="single" w:sz="12" w:space="0" w:color="000000"/>
            </w:tcBorders>
            <w:vAlign w:val="bottom"/>
          </w:tcPr>
          <w:p w14:paraId="714A945C" w14:textId="77777777"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p>
        </w:tc>
        <w:tc>
          <w:tcPr>
            <w:tcW w:w="845" w:type="pct"/>
            <w:tcBorders>
              <w:top w:val="single" w:sz="12" w:space="0" w:color="000000"/>
            </w:tcBorders>
            <w:vAlign w:val="bottom"/>
          </w:tcPr>
          <w:p w14:paraId="552A8A67" w14:textId="77777777"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p>
        </w:tc>
        <w:tc>
          <w:tcPr>
            <w:tcW w:w="690" w:type="pct"/>
            <w:tcBorders>
              <w:top w:val="single" w:sz="12" w:space="0" w:color="000000"/>
            </w:tcBorders>
            <w:vAlign w:val="bottom"/>
          </w:tcPr>
          <w:p w14:paraId="5C0C6A5B" w14:textId="77777777"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p>
        </w:tc>
        <w:tc>
          <w:tcPr>
            <w:tcW w:w="844" w:type="pct"/>
            <w:tcBorders>
              <w:top w:val="single" w:sz="12" w:space="0" w:color="000000"/>
            </w:tcBorders>
            <w:vAlign w:val="bottom"/>
          </w:tcPr>
          <w:p w14:paraId="2E092175" w14:textId="77777777"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p>
        </w:tc>
      </w:tr>
      <w:tr w:rsidR="00D5405B" w:rsidRPr="00587444" w14:paraId="4E1B7301" w14:textId="77777777" w:rsidTr="00B73927">
        <w:trPr>
          <w:trHeight w:hRule="exact" w:val="286"/>
        </w:trPr>
        <w:tc>
          <w:tcPr>
            <w:tcW w:w="1931" w:type="pct"/>
            <w:vAlign w:val="bottom"/>
          </w:tcPr>
          <w:p w14:paraId="77B0963A" w14:textId="7C4FE8F9"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67" w:name="_Toc4062896"/>
            <w:r w:rsidRPr="00587444">
              <w:rPr>
                <w:rFonts w:ascii="Arial" w:hAnsi="Arial" w:cs="Arial"/>
                <w:sz w:val="17"/>
                <w:szCs w:val="17"/>
              </w:rPr>
              <w:t>Deposits from customers</w:t>
            </w:r>
            <w:bookmarkEnd w:id="1067"/>
            <w:r w:rsidRPr="00587444">
              <w:rPr>
                <w:rFonts w:ascii="Arial" w:hAnsi="Arial" w:cs="Arial"/>
                <w:sz w:val="17"/>
                <w:szCs w:val="17"/>
              </w:rPr>
              <w:t xml:space="preserve"> </w:t>
            </w:r>
          </w:p>
        </w:tc>
        <w:tc>
          <w:tcPr>
            <w:tcW w:w="690" w:type="pct"/>
            <w:tcBorders>
              <w:top w:val="nil"/>
              <w:left w:val="nil"/>
              <w:bottom w:val="nil"/>
              <w:right w:val="nil"/>
            </w:tcBorders>
            <w:vAlign w:val="bottom"/>
          </w:tcPr>
          <w:p w14:paraId="4C801FD6" w14:textId="2B5D99AC"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79,949</w:t>
            </w:r>
          </w:p>
        </w:tc>
        <w:tc>
          <w:tcPr>
            <w:tcW w:w="845" w:type="pct"/>
            <w:tcBorders>
              <w:top w:val="nil"/>
              <w:left w:val="nil"/>
              <w:bottom w:val="nil"/>
              <w:right w:val="nil"/>
            </w:tcBorders>
            <w:vAlign w:val="bottom"/>
          </w:tcPr>
          <w:p w14:paraId="6A523CD1" w14:textId="00706D0C"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15,563</w:t>
            </w:r>
          </w:p>
        </w:tc>
        <w:tc>
          <w:tcPr>
            <w:tcW w:w="690" w:type="pct"/>
            <w:tcBorders>
              <w:top w:val="nil"/>
              <w:left w:val="nil"/>
              <w:bottom w:val="nil"/>
              <w:right w:val="nil"/>
            </w:tcBorders>
            <w:vAlign w:val="bottom"/>
          </w:tcPr>
          <w:p w14:paraId="6FF4033A" w14:textId="49D4A039"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nil"/>
            </w:tcBorders>
            <w:vAlign w:val="bottom"/>
          </w:tcPr>
          <w:p w14:paraId="7EAD0165" w14:textId="3F045E34"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95,512</w:t>
            </w:r>
          </w:p>
        </w:tc>
      </w:tr>
      <w:tr w:rsidR="00D5405B" w:rsidRPr="00587444" w14:paraId="4DC81D08" w14:textId="77777777" w:rsidTr="00B73927">
        <w:trPr>
          <w:trHeight w:hRule="exact" w:val="286"/>
        </w:trPr>
        <w:tc>
          <w:tcPr>
            <w:tcW w:w="1931" w:type="pct"/>
            <w:vAlign w:val="bottom"/>
          </w:tcPr>
          <w:p w14:paraId="0E17DC30" w14:textId="43360A0C"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68" w:name="_Toc4062897"/>
            <w:r w:rsidRPr="00587444">
              <w:rPr>
                <w:rFonts w:ascii="Arial" w:hAnsi="Arial" w:cs="Arial"/>
                <w:sz w:val="17"/>
                <w:szCs w:val="17"/>
              </w:rPr>
              <w:t>Borrowings</w:t>
            </w:r>
            <w:bookmarkEnd w:id="1068"/>
            <w:r w:rsidRPr="00587444">
              <w:rPr>
                <w:rFonts w:ascii="Arial" w:hAnsi="Arial" w:cs="Arial"/>
                <w:sz w:val="17"/>
                <w:szCs w:val="17"/>
              </w:rPr>
              <w:t xml:space="preserve"> </w:t>
            </w:r>
          </w:p>
        </w:tc>
        <w:tc>
          <w:tcPr>
            <w:tcW w:w="690" w:type="pct"/>
            <w:tcBorders>
              <w:top w:val="nil"/>
              <w:left w:val="nil"/>
              <w:bottom w:val="nil"/>
              <w:right w:val="nil"/>
            </w:tcBorders>
            <w:vAlign w:val="bottom"/>
          </w:tcPr>
          <w:p w14:paraId="4466C35A" w14:textId="39685CB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230</w:t>
            </w:r>
            <w:r>
              <w:rPr>
                <w:rFonts w:ascii="Arial" w:hAnsi="Arial" w:cs="Arial"/>
                <w:sz w:val="17"/>
                <w:szCs w:val="17"/>
              </w:rPr>
              <w:t>,</w:t>
            </w:r>
            <w:r w:rsidRPr="00F959D0">
              <w:rPr>
                <w:rFonts w:ascii="Arial" w:hAnsi="Arial" w:cs="Arial"/>
                <w:sz w:val="17"/>
                <w:szCs w:val="17"/>
              </w:rPr>
              <w:t xml:space="preserve">910 </w:t>
            </w:r>
          </w:p>
        </w:tc>
        <w:tc>
          <w:tcPr>
            <w:tcW w:w="845" w:type="pct"/>
            <w:tcBorders>
              <w:top w:val="nil"/>
              <w:left w:val="nil"/>
              <w:bottom w:val="nil"/>
              <w:right w:val="nil"/>
            </w:tcBorders>
            <w:vAlign w:val="bottom"/>
          </w:tcPr>
          <w:p w14:paraId="35612A17" w14:textId="3AB20F25"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sidRPr="00F959D0">
              <w:rPr>
                <w:rFonts w:ascii="Arial" w:hAnsi="Arial" w:cs="Arial"/>
                <w:sz w:val="17"/>
                <w:szCs w:val="17"/>
              </w:rPr>
              <w:t xml:space="preserve"> 20</w:t>
            </w:r>
            <w:r>
              <w:rPr>
                <w:rFonts w:ascii="Arial" w:hAnsi="Arial" w:cs="Arial"/>
                <w:sz w:val="17"/>
                <w:szCs w:val="17"/>
              </w:rPr>
              <w:t>,</w:t>
            </w:r>
            <w:r w:rsidRPr="00F959D0">
              <w:rPr>
                <w:rFonts w:ascii="Arial" w:hAnsi="Arial" w:cs="Arial"/>
                <w:sz w:val="17"/>
                <w:szCs w:val="17"/>
              </w:rPr>
              <w:t xml:space="preserve">266 </w:t>
            </w:r>
          </w:p>
        </w:tc>
        <w:tc>
          <w:tcPr>
            <w:tcW w:w="690" w:type="pct"/>
            <w:tcBorders>
              <w:top w:val="nil"/>
              <w:left w:val="nil"/>
              <w:bottom w:val="nil"/>
              <w:right w:val="nil"/>
            </w:tcBorders>
            <w:vAlign w:val="bottom"/>
          </w:tcPr>
          <w:p w14:paraId="6B987863" w14:textId="759D8C95"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sidRPr="00F959D0">
              <w:rPr>
                <w:rFonts w:ascii="Arial" w:hAnsi="Arial" w:cs="Arial"/>
                <w:sz w:val="17"/>
                <w:szCs w:val="17"/>
              </w:rPr>
              <w:t xml:space="preserve">  -   </w:t>
            </w:r>
          </w:p>
        </w:tc>
        <w:tc>
          <w:tcPr>
            <w:tcW w:w="844" w:type="pct"/>
            <w:tcBorders>
              <w:top w:val="nil"/>
              <w:left w:val="nil"/>
              <w:bottom w:val="nil"/>
            </w:tcBorders>
            <w:vAlign w:val="bottom"/>
          </w:tcPr>
          <w:p w14:paraId="6AB8C771" w14:textId="3354A80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251</w:t>
            </w:r>
            <w:r>
              <w:rPr>
                <w:rFonts w:ascii="Arial" w:hAnsi="Arial" w:cs="Arial"/>
                <w:sz w:val="17"/>
                <w:szCs w:val="17"/>
              </w:rPr>
              <w:t>,</w:t>
            </w:r>
            <w:r w:rsidRPr="00F959D0">
              <w:rPr>
                <w:rFonts w:ascii="Arial" w:hAnsi="Arial" w:cs="Arial"/>
                <w:sz w:val="17"/>
                <w:szCs w:val="17"/>
              </w:rPr>
              <w:t xml:space="preserve">176 </w:t>
            </w:r>
          </w:p>
        </w:tc>
      </w:tr>
      <w:tr w:rsidR="00D5405B" w:rsidRPr="00587444" w14:paraId="5972D8E3" w14:textId="77777777" w:rsidTr="00B73927">
        <w:trPr>
          <w:trHeight w:hRule="exact" w:val="537"/>
        </w:trPr>
        <w:tc>
          <w:tcPr>
            <w:tcW w:w="1931" w:type="pct"/>
            <w:vAlign w:val="bottom"/>
          </w:tcPr>
          <w:p w14:paraId="3BC7D778" w14:textId="77777777" w:rsidR="00D5405B" w:rsidRDefault="00D5405B" w:rsidP="00D5405B">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10E93BA" w14:textId="562DF2C8"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690" w:type="pct"/>
            <w:tcBorders>
              <w:top w:val="nil"/>
              <w:left w:val="nil"/>
              <w:bottom w:val="nil"/>
              <w:right w:val="nil"/>
            </w:tcBorders>
            <w:vAlign w:val="bottom"/>
          </w:tcPr>
          <w:p w14:paraId="7745F58C" w14:textId="27B755A7"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21,928</w:t>
            </w:r>
          </w:p>
        </w:tc>
        <w:tc>
          <w:tcPr>
            <w:tcW w:w="845" w:type="pct"/>
            <w:tcBorders>
              <w:top w:val="nil"/>
              <w:left w:val="nil"/>
              <w:bottom w:val="nil"/>
              <w:right w:val="nil"/>
            </w:tcBorders>
            <w:vAlign w:val="bottom"/>
          </w:tcPr>
          <w:p w14:paraId="51E9F7CA" w14:textId="31B2DABA"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nil"/>
              <w:right w:val="nil"/>
            </w:tcBorders>
            <w:vAlign w:val="bottom"/>
          </w:tcPr>
          <w:p w14:paraId="17D3EB02" w14:textId="056BE83D"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1,440</w:t>
            </w:r>
          </w:p>
        </w:tc>
        <w:tc>
          <w:tcPr>
            <w:tcW w:w="844" w:type="pct"/>
            <w:tcBorders>
              <w:top w:val="nil"/>
              <w:left w:val="nil"/>
              <w:bottom w:val="nil"/>
            </w:tcBorders>
            <w:vAlign w:val="bottom"/>
          </w:tcPr>
          <w:p w14:paraId="3B8E3422" w14:textId="32A69168"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23,368</w:t>
            </w:r>
          </w:p>
        </w:tc>
      </w:tr>
      <w:tr w:rsidR="00D5405B" w:rsidRPr="00587444" w14:paraId="671621F6" w14:textId="77777777" w:rsidTr="00B73927">
        <w:trPr>
          <w:trHeight w:hRule="exact" w:val="286"/>
        </w:trPr>
        <w:tc>
          <w:tcPr>
            <w:tcW w:w="1931" w:type="pct"/>
            <w:vAlign w:val="bottom"/>
          </w:tcPr>
          <w:p w14:paraId="25F762D2" w14:textId="549561D0" w:rsidR="00D5405B" w:rsidRPr="00587444" w:rsidRDefault="00D5405B" w:rsidP="00D5405B">
            <w:pPr>
              <w:tabs>
                <w:tab w:val="right" w:pos="1202"/>
              </w:tabs>
              <w:suppressAutoHyphens w:val="0"/>
              <w:autoSpaceDN/>
              <w:spacing w:line="240" w:lineRule="exact"/>
              <w:outlineLvl w:val="0"/>
              <w:rPr>
                <w:rFonts w:ascii="Arial" w:hAnsi="Arial" w:cs="Arial"/>
                <w:sz w:val="17"/>
                <w:szCs w:val="17"/>
              </w:rPr>
            </w:pPr>
            <w:bookmarkStart w:id="1069" w:name="_Toc4062899"/>
            <w:r w:rsidRPr="00587444">
              <w:rPr>
                <w:rFonts w:ascii="Arial" w:hAnsi="Arial" w:cs="Arial"/>
                <w:sz w:val="17"/>
                <w:szCs w:val="17"/>
              </w:rPr>
              <w:t>Other liabilities</w:t>
            </w:r>
            <w:bookmarkEnd w:id="1069"/>
            <w:r w:rsidRPr="00587444">
              <w:rPr>
                <w:rFonts w:ascii="Arial" w:hAnsi="Arial" w:cs="Arial"/>
                <w:sz w:val="17"/>
                <w:szCs w:val="17"/>
              </w:rPr>
              <w:t xml:space="preserve"> </w:t>
            </w:r>
          </w:p>
        </w:tc>
        <w:tc>
          <w:tcPr>
            <w:tcW w:w="690" w:type="pct"/>
            <w:tcBorders>
              <w:top w:val="nil"/>
              <w:left w:val="nil"/>
              <w:bottom w:val="single" w:sz="4" w:space="0" w:color="auto"/>
              <w:right w:val="nil"/>
            </w:tcBorders>
            <w:vAlign w:val="bottom"/>
          </w:tcPr>
          <w:p w14:paraId="1E96CA6A" w14:textId="19159974"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85,264</w:t>
            </w:r>
          </w:p>
        </w:tc>
        <w:tc>
          <w:tcPr>
            <w:tcW w:w="845" w:type="pct"/>
            <w:tcBorders>
              <w:top w:val="nil"/>
              <w:left w:val="nil"/>
              <w:bottom w:val="single" w:sz="4" w:space="0" w:color="auto"/>
              <w:right w:val="nil"/>
            </w:tcBorders>
            <w:vAlign w:val="bottom"/>
          </w:tcPr>
          <w:p w14:paraId="19DFF9DC" w14:textId="3C06EE62"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690" w:type="pct"/>
            <w:tcBorders>
              <w:top w:val="nil"/>
              <w:left w:val="nil"/>
              <w:bottom w:val="single" w:sz="4" w:space="0" w:color="auto"/>
              <w:right w:val="nil"/>
            </w:tcBorders>
            <w:vAlign w:val="bottom"/>
          </w:tcPr>
          <w:p w14:paraId="40812CFC" w14:textId="70F401FC"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w:t>
            </w:r>
          </w:p>
        </w:tc>
        <w:tc>
          <w:tcPr>
            <w:tcW w:w="844" w:type="pct"/>
            <w:tcBorders>
              <w:top w:val="nil"/>
              <w:left w:val="nil"/>
              <w:bottom w:val="single" w:sz="4" w:space="0" w:color="auto"/>
            </w:tcBorders>
            <w:vAlign w:val="bottom"/>
          </w:tcPr>
          <w:p w14:paraId="20292FA9" w14:textId="3AD49622" w:rsidR="00D5405B" w:rsidRPr="00587444" w:rsidRDefault="00D5405B" w:rsidP="00D5405B">
            <w:pPr>
              <w:suppressAutoHyphens w:val="0"/>
              <w:autoSpaceDN/>
              <w:spacing w:line="240" w:lineRule="exact"/>
              <w:jc w:val="right"/>
              <w:rPr>
                <w:rFonts w:ascii="Arial" w:eastAsia="Arial Unicode MS" w:hAnsi="Arial" w:cs="Arial"/>
                <w:color w:val="000000"/>
                <w:sz w:val="17"/>
                <w:szCs w:val="17"/>
              </w:rPr>
            </w:pPr>
            <w:r>
              <w:rPr>
                <w:rFonts w:ascii="Arial" w:hAnsi="Arial" w:cs="Arial"/>
                <w:sz w:val="17"/>
                <w:szCs w:val="17"/>
              </w:rPr>
              <w:t>85,264</w:t>
            </w:r>
          </w:p>
        </w:tc>
      </w:tr>
      <w:tr w:rsidR="00D5405B" w:rsidRPr="00587444" w14:paraId="2F7D23D6" w14:textId="77777777" w:rsidTr="00B73927">
        <w:trPr>
          <w:trHeight w:hRule="exact" w:val="343"/>
        </w:trPr>
        <w:tc>
          <w:tcPr>
            <w:tcW w:w="1931" w:type="pct"/>
            <w:vAlign w:val="bottom"/>
          </w:tcPr>
          <w:p w14:paraId="5721C3B7" w14:textId="556E66D1" w:rsidR="00D5405B" w:rsidRPr="00587444" w:rsidRDefault="00D5405B" w:rsidP="00D5405B">
            <w:pPr>
              <w:tabs>
                <w:tab w:val="right" w:pos="1202"/>
              </w:tabs>
              <w:suppressAutoHyphens w:val="0"/>
              <w:autoSpaceDN/>
              <w:spacing w:line="240" w:lineRule="exact"/>
              <w:outlineLvl w:val="0"/>
              <w:rPr>
                <w:rFonts w:ascii="Arial" w:hAnsi="Arial" w:cs="Arial"/>
                <w:b/>
                <w:bCs/>
                <w:sz w:val="17"/>
                <w:szCs w:val="17"/>
              </w:rPr>
            </w:pPr>
            <w:bookmarkStart w:id="1070" w:name="_Toc4062900"/>
            <w:r w:rsidRPr="00587444">
              <w:rPr>
                <w:rFonts w:ascii="Arial" w:hAnsi="Arial" w:cs="Arial"/>
                <w:b/>
                <w:bCs/>
                <w:sz w:val="17"/>
                <w:szCs w:val="17"/>
              </w:rPr>
              <w:t>Total liabilities</w:t>
            </w:r>
            <w:bookmarkEnd w:id="1070"/>
            <w:r w:rsidRPr="00587444">
              <w:rPr>
                <w:rFonts w:ascii="Arial" w:hAnsi="Arial" w:cs="Arial"/>
                <w:b/>
                <w:bCs/>
                <w:sz w:val="17"/>
                <w:szCs w:val="17"/>
              </w:rPr>
              <w:t xml:space="preserve"> </w:t>
            </w:r>
          </w:p>
        </w:tc>
        <w:tc>
          <w:tcPr>
            <w:tcW w:w="690" w:type="pct"/>
            <w:tcBorders>
              <w:top w:val="single" w:sz="4" w:space="0" w:color="auto"/>
              <w:left w:val="nil"/>
              <w:bottom w:val="single" w:sz="12" w:space="0" w:color="auto"/>
              <w:right w:val="nil"/>
            </w:tcBorders>
            <w:vAlign w:val="bottom"/>
          </w:tcPr>
          <w:p w14:paraId="455E2C28" w14:textId="471D569F"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2,456,937</w:t>
            </w:r>
          </w:p>
        </w:tc>
        <w:tc>
          <w:tcPr>
            <w:tcW w:w="845" w:type="pct"/>
            <w:tcBorders>
              <w:top w:val="single" w:sz="4" w:space="0" w:color="auto"/>
              <w:left w:val="nil"/>
              <w:bottom w:val="single" w:sz="12" w:space="0" w:color="auto"/>
              <w:right w:val="nil"/>
            </w:tcBorders>
            <w:vAlign w:val="bottom"/>
          </w:tcPr>
          <w:p w14:paraId="48D0CADB" w14:textId="12E1B6A7"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34,035</w:t>
            </w:r>
          </w:p>
        </w:tc>
        <w:tc>
          <w:tcPr>
            <w:tcW w:w="690" w:type="pct"/>
            <w:tcBorders>
              <w:top w:val="single" w:sz="4" w:space="0" w:color="auto"/>
              <w:left w:val="nil"/>
              <w:bottom w:val="single" w:sz="12" w:space="0" w:color="auto"/>
              <w:right w:val="nil"/>
            </w:tcBorders>
            <w:vAlign w:val="bottom"/>
          </w:tcPr>
          <w:p w14:paraId="0D03029D" w14:textId="5431FB81"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1,440</w:t>
            </w:r>
          </w:p>
        </w:tc>
        <w:tc>
          <w:tcPr>
            <w:tcW w:w="844" w:type="pct"/>
            <w:tcBorders>
              <w:top w:val="single" w:sz="4" w:space="0" w:color="auto"/>
              <w:left w:val="nil"/>
              <w:bottom w:val="single" w:sz="12" w:space="0" w:color="auto"/>
            </w:tcBorders>
            <w:vAlign w:val="bottom"/>
          </w:tcPr>
          <w:p w14:paraId="71D91164" w14:textId="6724FABB"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2,492,412</w:t>
            </w:r>
          </w:p>
        </w:tc>
      </w:tr>
      <w:tr w:rsidR="00D5405B" w:rsidRPr="00587444" w14:paraId="796FECB8" w14:textId="77777777" w:rsidTr="00B73927">
        <w:trPr>
          <w:trHeight w:hRule="exact" w:val="458"/>
        </w:trPr>
        <w:tc>
          <w:tcPr>
            <w:tcW w:w="1931" w:type="pct"/>
            <w:vAlign w:val="bottom"/>
          </w:tcPr>
          <w:p w14:paraId="6ED4A1FB" w14:textId="77777777" w:rsidR="00D5405B" w:rsidRPr="00587444" w:rsidRDefault="00D5405B" w:rsidP="00D5405B">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690" w:type="pct"/>
            <w:tcBorders>
              <w:top w:val="single" w:sz="12" w:space="0" w:color="auto"/>
              <w:left w:val="nil"/>
              <w:bottom w:val="single" w:sz="12" w:space="0" w:color="auto"/>
              <w:right w:val="nil"/>
            </w:tcBorders>
            <w:shd w:val="clear" w:color="000000" w:fill="auto"/>
            <w:vAlign w:val="bottom"/>
          </w:tcPr>
          <w:p w14:paraId="6E5700D5" w14:textId="78BCFCDF"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1,498,277</w:t>
            </w:r>
          </w:p>
        </w:tc>
        <w:tc>
          <w:tcPr>
            <w:tcW w:w="845" w:type="pct"/>
            <w:tcBorders>
              <w:top w:val="single" w:sz="12" w:space="0" w:color="auto"/>
              <w:left w:val="nil"/>
              <w:bottom w:val="single" w:sz="12" w:space="0" w:color="auto"/>
              <w:right w:val="nil"/>
            </w:tcBorders>
            <w:shd w:val="clear" w:color="000000" w:fill="auto"/>
            <w:vAlign w:val="bottom"/>
          </w:tcPr>
          <w:p w14:paraId="1AC7E5E4" w14:textId="3302E498"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 xml:space="preserve"> (15,939)</w:t>
            </w:r>
          </w:p>
        </w:tc>
        <w:tc>
          <w:tcPr>
            <w:tcW w:w="690" w:type="pct"/>
            <w:tcBorders>
              <w:top w:val="single" w:sz="12" w:space="0" w:color="auto"/>
              <w:left w:val="nil"/>
              <w:bottom w:val="single" w:sz="12" w:space="0" w:color="auto"/>
              <w:right w:val="nil"/>
            </w:tcBorders>
            <w:shd w:val="clear" w:color="000000" w:fill="auto"/>
            <w:vAlign w:val="bottom"/>
          </w:tcPr>
          <w:p w14:paraId="01CB0EB5" w14:textId="0A82C904"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21,155</w:t>
            </w:r>
          </w:p>
        </w:tc>
        <w:tc>
          <w:tcPr>
            <w:tcW w:w="844" w:type="pct"/>
            <w:tcBorders>
              <w:top w:val="single" w:sz="12" w:space="0" w:color="auto"/>
              <w:left w:val="nil"/>
              <w:bottom w:val="single" w:sz="12" w:space="0" w:color="auto"/>
            </w:tcBorders>
            <w:shd w:val="clear" w:color="000000" w:fill="auto"/>
            <w:vAlign w:val="bottom"/>
          </w:tcPr>
          <w:p w14:paraId="2E010D81" w14:textId="28A51574" w:rsidR="00D5405B" w:rsidRPr="00587444" w:rsidRDefault="00D5405B" w:rsidP="00D5405B">
            <w:pPr>
              <w:suppressAutoHyphens w:val="0"/>
              <w:autoSpaceDN/>
              <w:spacing w:line="240" w:lineRule="exact"/>
              <w:jc w:val="right"/>
              <w:rPr>
                <w:rFonts w:ascii="Arial" w:eastAsia="Arial Unicode MS" w:hAnsi="Arial" w:cs="Arial"/>
                <w:b/>
                <w:color w:val="000000"/>
                <w:sz w:val="17"/>
                <w:szCs w:val="17"/>
              </w:rPr>
            </w:pPr>
            <w:r>
              <w:rPr>
                <w:rFonts w:ascii="Arial" w:hAnsi="Arial" w:cs="Arial"/>
                <w:b/>
                <w:bCs/>
                <w:sz w:val="17"/>
                <w:szCs w:val="17"/>
              </w:rPr>
              <w:t>1,503,493</w:t>
            </w:r>
          </w:p>
        </w:tc>
      </w:tr>
      <w:bookmarkEnd w:id="1048"/>
    </w:tbl>
    <w:p w14:paraId="55D94D66" w14:textId="77777777" w:rsidR="00587444" w:rsidRPr="00587444" w:rsidRDefault="00587444" w:rsidP="00587444">
      <w:pPr>
        <w:keepNext/>
        <w:suppressAutoHyphens w:val="0"/>
        <w:autoSpaceDN/>
        <w:jc w:val="both"/>
        <w:rPr>
          <w:rFonts w:ascii="Arial" w:hAnsi="Arial" w:cs="Arial"/>
          <w:sz w:val="20"/>
          <w:szCs w:val="20"/>
          <w:lang w:val="en-GB"/>
        </w:rPr>
      </w:pPr>
    </w:p>
    <w:p w14:paraId="0C7B13F4" w14:textId="77777777" w:rsidR="00587444" w:rsidRPr="00943B2E" w:rsidRDefault="00587444" w:rsidP="00587444">
      <w:pPr>
        <w:keepNext/>
        <w:suppressAutoHyphens w:val="0"/>
        <w:autoSpaceDN/>
        <w:jc w:val="both"/>
        <w:rPr>
          <w:rFonts w:ascii="Arial" w:hAnsi="Arial" w:cs="Arial"/>
          <w:sz w:val="18"/>
          <w:szCs w:val="18"/>
          <w:lang w:val="en-GB"/>
        </w:rPr>
      </w:pPr>
    </w:p>
    <w:p w14:paraId="25C8AC44" w14:textId="77777777" w:rsidR="00587444" w:rsidRPr="00587444" w:rsidRDefault="00587444" w:rsidP="00587444">
      <w:pPr>
        <w:suppressAutoHyphens w:val="0"/>
        <w:autoSpaceDN/>
        <w:spacing w:before="120" w:after="120" w:line="360" w:lineRule="auto"/>
        <w:jc w:val="both"/>
        <w:rPr>
          <w:rFonts w:ascii="Arial" w:hAnsi="Arial" w:cs="Arial"/>
          <w:b/>
          <w:bCs/>
          <w:sz w:val="20"/>
          <w:szCs w:val="20"/>
          <w:highlight w:val="yellow"/>
          <w:lang w:val="en-GB"/>
        </w:rPr>
        <w:sectPr w:rsidR="00587444" w:rsidRPr="00587444" w:rsidSect="00D337C5">
          <w:footerReference w:type="default" r:id="rId211"/>
          <w:pgSz w:w="11907" w:h="16840" w:code="9"/>
          <w:pgMar w:top="1418" w:right="1134" w:bottom="1134" w:left="1418" w:header="851" w:footer="851" w:gutter="0"/>
          <w:cols w:space="720"/>
          <w:noEndnote/>
        </w:sectPr>
      </w:pPr>
    </w:p>
    <w:p w14:paraId="1E85799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960A8C" w14:textId="7C2638D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741F3FE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DE4413C" w14:textId="0A458D3D"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5</w:t>
      </w:r>
      <w:r w:rsidR="00EC1612">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8A793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FE3ECE6" w14:textId="069F9B1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5</w:t>
      </w:r>
      <w:r w:rsidR="00EC1612">
        <w:rPr>
          <w:rFonts w:ascii="Arial" w:hAnsi="Arial" w:cs="Arial"/>
          <w:b/>
          <w:bCs/>
          <w:sz w:val="20"/>
          <w:szCs w:val="20"/>
          <w:lang w:val="en-GB"/>
        </w:rPr>
        <w:t>.</w:t>
      </w:r>
      <w:r w:rsidRPr="00587444">
        <w:rPr>
          <w:rFonts w:ascii="Arial" w:hAnsi="Arial" w:cs="Arial"/>
          <w:b/>
          <w:bCs/>
          <w:sz w:val="20"/>
          <w:szCs w:val="20"/>
          <w:lang w:val="en-GB"/>
        </w:rPr>
        <w:t>2</w:t>
      </w:r>
      <w:r w:rsidR="00EC1612">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66043E0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FF57C56" w14:textId="77777777" w:rsidR="00587444" w:rsidRPr="00587444" w:rsidRDefault="00587444" w:rsidP="00587444">
      <w:pPr>
        <w:keepNext/>
        <w:suppressAutoHyphens w:val="0"/>
        <w:autoSpaceDN/>
        <w:jc w:val="both"/>
        <w:rPr>
          <w:rFonts w:ascii="Arial" w:hAnsi="Arial" w:cs="Arial"/>
          <w:sz w:val="20"/>
          <w:szCs w:val="20"/>
          <w:lang w:val="en-GB"/>
        </w:rPr>
      </w:pPr>
    </w:p>
    <w:tbl>
      <w:tblPr>
        <w:tblW w:w="4937" w:type="pct"/>
        <w:tblInd w:w="-306" w:type="dxa"/>
        <w:tblLayout w:type="fixed"/>
        <w:tblCellMar>
          <w:left w:w="120" w:type="dxa"/>
          <w:right w:w="120" w:type="dxa"/>
        </w:tblCellMar>
        <w:tblLook w:val="0000" w:firstRow="0" w:lastRow="0" w:firstColumn="0" w:lastColumn="0" w:noHBand="0" w:noVBand="0"/>
      </w:tblPr>
      <w:tblGrid>
        <w:gridCol w:w="3567"/>
        <w:gridCol w:w="1275"/>
        <w:gridCol w:w="1561"/>
        <w:gridCol w:w="1275"/>
        <w:gridCol w:w="1559"/>
      </w:tblGrid>
      <w:tr w:rsidR="00827936" w:rsidRPr="00587444" w14:paraId="0CBF1303" w14:textId="77777777" w:rsidTr="002B2F13">
        <w:trPr>
          <w:trHeight w:val="630"/>
        </w:trPr>
        <w:tc>
          <w:tcPr>
            <w:tcW w:w="1931" w:type="pct"/>
            <w:vAlign w:val="bottom"/>
          </w:tcPr>
          <w:p w14:paraId="2FA5FBAE" w14:textId="77777777" w:rsidR="00827936" w:rsidRPr="00587444" w:rsidRDefault="00827936" w:rsidP="002B2F13">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Bank</w:t>
            </w:r>
          </w:p>
          <w:p w14:paraId="0DB515AF" w14:textId="77777777" w:rsidR="00827936" w:rsidRPr="00587444" w:rsidRDefault="00827936" w:rsidP="002B2F13">
            <w:pPr>
              <w:tabs>
                <w:tab w:val="right" w:pos="1202"/>
              </w:tabs>
              <w:suppressAutoHyphens w:val="0"/>
              <w:autoSpaceDN/>
              <w:spacing w:line="240" w:lineRule="exact"/>
              <w:outlineLvl w:val="0"/>
              <w:rPr>
                <w:rFonts w:ascii="Arial" w:hAnsi="Arial" w:cs="Arial"/>
                <w:b/>
                <w:sz w:val="17"/>
                <w:szCs w:val="17"/>
              </w:rPr>
            </w:pPr>
          </w:p>
          <w:p w14:paraId="770D9B62" w14:textId="77777777" w:rsidR="00827936" w:rsidRPr="00587444" w:rsidRDefault="00827936" w:rsidP="002B2F13">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w:t>
            </w:r>
            <w:r>
              <w:rPr>
                <w:rFonts w:ascii="Arial" w:hAnsi="Arial" w:cs="Arial"/>
                <w:b/>
                <w:sz w:val="17"/>
                <w:szCs w:val="17"/>
              </w:rPr>
              <w:t>3</w:t>
            </w:r>
          </w:p>
        </w:tc>
        <w:tc>
          <w:tcPr>
            <w:tcW w:w="690" w:type="pct"/>
            <w:vAlign w:val="bottom"/>
          </w:tcPr>
          <w:p w14:paraId="600F035F"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EUR </w:t>
            </w:r>
          </w:p>
        </w:tc>
        <w:tc>
          <w:tcPr>
            <w:tcW w:w="845" w:type="pct"/>
            <w:vAlign w:val="bottom"/>
          </w:tcPr>
          <w:p w14:paraId="3B014E9F"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r w:rsidRPr="00587444" w:rsidDel="00363190">
              <w:rPr>
                <w:rFonts w:ascii="Arial" w:hAnsi="Arial" w:cs="Arial"/>
                <w:b/>
                <w:sz w:val="17"/>
                <w:szCs w:val="17"/>
              </w:rPr>
              <w:t xml:space="preserve"> </w:t>
            </w:r>
          </w:p>
        </w:tc>
        <w:tc>
          <w:tcPr>
            <w:tcW w:w="690" w:type="pct"/>
            <w:vAlign w:val="bottom"/>
          </w:tcPr>
          <w:p w14:paraId="3C31EDF2"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Other </w:t>
            </w:r>
          </w:p>
          <w:p w14:paraId="628241FE"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currencies </w:t>
            </w:r>
          </w:p>
        </w:tc>
        <w:tc>
          <w:tcPr>
            <w:tcW w:w="844" w:type="pct"/>
            <w:vAlign w:val="bottom"/>
          </w:tcPr>
          <w:p w14:paraId="3A2A8863"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827936" w:rsidRPr="00587444" w14:paraId="6EA9B1A0" w14:textId="77777777" w:rsidTr="002B2F13">
        <w:trPr>
          <w:trHeight w:hRule="exact" w:val="229"/>
        </w:trPr>
        <w:tc>
          <w:tcPr>
            <w:tcW w:w="1931" w:type="pct"/>
          </w:tcPr>
          <w:p w14:paraId="194913CA" w14:textId="77777777" w:rsidR="00827936" w:rsidRPr="00587444" w:rsidRDefault="00827936" w:rsidP="002B2F13">
            <w:pPr>
              <w:tabs>
                <w:tab w:val="right" w:pos="1202"/>
              </w:tabs>
              <w:suppressAutoHyphens w:val="0"/>
              <w:autoSpaceDN/>
              <w:spacing w:line="240" w:lineRule="exact"/>
              <w:outlineLvl w:val="0"/>
              <w:rPr>
                <w:rFonts w:ascii="Arial" w:hAnsi="Arial" w:cs="Arial"/>
                <w:b/>
                <w:sz w:val="17"/>
                <w:szCs w:val="17"/>
              </w:rPr>
            </w:pPr>
          </w:p>
        </w:tc>
        <w:tc>
          <w:tcPr>
            <w:tcW w:w="690" w:type="pct"/>
          </w:tcPr>
          <w:p w14:paraId="2388DA9E"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5" w:type="pct"/>
          </w:tcPr>
          <w:p w14:paraId="543795A5"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690" w:type="pct"/>
          </w:tcPr>
          <w:p w14:paraId="7374C842"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62338CB4" w14:textId="77777777" w:rsidR="00827936" w:rsidRPr="00587444" w:rsidRDefault="00827936" w:rsidP="002B2F1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827936" w:rsidRPr="00587444" w14:paraId="599218F7" w14:textId="77777777" w:rsidTr="002B2F13">
        <w:trPr>
          <w:trHeight w:val="217"/>
        </w:trPr>
        <w:tc>
          <w:tcPr>
            <w:tcW w:w="1931" w:type="pct"/>
          </w:tcPr>
          <w:p w14:paraId="7F1037F7" w14:textId="77777777" w:rsidR="00827936" w:rsidRPr="00587444" w:rsidRDefault="00827936" w:rsidP="002B2F13">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690" w:type="pct"/>
            <w:vAlign w:val="bottom"/>
          </w:tcPr>
          <w:p w14:paraId="2C3FEDDA" w14:textId="77777777" w:rsidR="00827936" w:rsidRPr="00587444" w:rsidRDefault="00827936" w:rsidP="002B2F13">
            <w:pPr>
              <w:suppressAutoHyphens w:val="0"/>
              <w:autoSpaceDN/>
              <w:spacing w:line="240" w:lineRule="exact"/>
              <w:jc w:val="right"/>
              <w:rPr>
                <w:rFonts w:ascii="Arial" w:eastAsia="Arial Unicode MS" w:hAnsi="Arial" w:cs="Arial"/>
                <w:sz w:val="17"/>
                <w:szCs w:val="17"/>
              </w:rPr>
            </w:pPr>
          </w:p>
        </w:tc>
        <w:tc>
          <w:tcPr>
            <w:tcW w:w="845" w:type="pct"/>
            <w:vAlign w:val="bottom"/>
          </w:tcPr>
          <w:p w14:paraId="2B94860F" w14:textId="77777777" w:rsidR="00827936" w:rsidRPr="00587444" w:rsidRDefault="00827936" w:rsidP="002B2F13">
            <w:pPr>
              <w:suppressAutoHyphens w:val="0"/>
              <w:autoSpaceDN/>
              <w:spacing w:line="240" w:lineRule="exact"/>
              <w:jc w:val="right"/>
              <w:rPr>
                <w:rFonts w:ascii="Arial" w:eastAsia="Arial Unicode MS" w:hAnsi="Arial" w:cs="Arial"/>
                <w:sz w:val="17"/>
                <w:szCs w:val="17"/>
              </w:rPr>
            </w:pPr>
          </w:p>
        </w:tc>
        <w:tc>
          <w:tcPr>
            <w:tcW w:w="690" w:type="pct"/>
            <w:vAlign w:val="bottom"/>
          </w:tcPr>
          <w:p w14:paraId="7BE7BA53" w14:textId="77777777" w:rsidR="00827936" w:rsidRPr="00587444" w:rsidRDefault="00827936" w:rsidP="002B2F13">
            <w:pPr>
              <w:suppressAutoHyphens w:val="0"/>
              <w:autoSpaceDN/>
              <w:spacing w:line="240" w:lineRule="exact"/>
              <w:jc w:val="right"/>
              <w:rPr>
                <w:rFonts w:ascii="Arial" w:eastAsia="Arial Unicode MS" w:hAnsi="Arial" w:cs="Arial"/>
                <w:sz w:val="17"/>
                <w:szCs w:val="17"/>
              </w:rPr>
            </w:pPr>
          </w:p>
        </w:tc>
        <w:tc>
          <w:tcPr>
            <w:tcW w:w="844" w:type="pct"/>
            <w:vAlign w:val="bottom"/>
          </w:tcPr>
          <w:p w14:paraId="03E3E9EF" w14:textId="77777777" w:rsidR="00827936" w:rsidRPr="00587444" w:rsidRDefault="00827936" w:rsidP="002B2F13">
            <w:pPr>
              <w:suppressAutoHyphens w:val="0"/>
              <w:autoSpaceDN/>
              <w:spacing w:line="240" w:lineRule="exact"/>
              <w:jc w:val="right"/>
              <w:rPr>
                <w:rFonts w:ascii="Arial" w:eastAsia="Arial Unicode MS" w:hAnsi="Arial" w:cs="Arial"/>
                <w:sz w:val="17"/>
                <w:szCs w:val="17"/>
              </w:rPr>
            </w:pPr>
          </w:p>
        </w:tc>
      </w:tr>
      <w:tr w:rsidR="00827936" w:rsidRPr="00587444" w14:paraId="0A89D307" w14:textId="77777777" w:rsidTr="002B2F13">
        <w:trPr>
          <w:trHeight w:val="281"/>
        </w:trPr>
        <w:tc>
          <w:tcPr>
            <w:tcW w:w="1931" w:type="pct"/>
            <w:vAlign w:val="bottom"/>
          </w:tcPr>
          <w:p w14:paraId="54D49CD6"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690" w:type="pct"/>
            <w:tcBorders>
              <w:top w:val="nil"/>
              <w:left w:val="nil"/>
              <w:right w:val="nil"/>
            </w:tcBorders>
            <w:vAlign w:val="bottom"/>
          </w:tcPr>
          <w:p w14:paraId="7B91A72A"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433 </w:t>
            </w:r>
          </w:p>
        </w:tc>
        <w:tc>
          <w:tcPr>
            <w:tcW w:w="845" w:type="pct"/>
            <w:tcBorders>
              <w:top w:val="nil"/>
              <w:left w:val="nil"/>
              <w:right w:val="nil"/>
            </w:tcBorders>
            <w:vAlign w:val="bottom"/>
          </w:tcPr>
          <w:p w14:paraId="1DC6E5E7"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91 </w:t>
            </w:r>
          </w:p>
        </w:tc>
        <w:tc>
          <w:tcPr>
            <w:tcW w:w="690" w:type="pct"/>
            <w:tcBorders>
              <w:top w:val="nil"/>
              <w:left w:val="nil"/>
              <w:right w:val="nil"/>
            </w:tcBorders>
            <w:vAlign w:val="bottom"/>
          </w:tcPr>
          <w:p w14:paraId="726E9B44"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19 </w:t>
            </w:r>
          </w:p>
        </w:tc>
        <w:tc>
          <w:tcPr>
            <w:tcW w:w="844" w:type="pct"/>
            <w:tcBorders>
              <w:top w:val="nil"/>
              <w:left w:val="nil"/>
            </w:tcBorders>
            <w:vAlign w:val="bottom"/>
          </w:tcPr>
          <w:p w14:paraId="1847836E"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543 </w:t>
            </w:r>
          </w:p>
        </w:tc>
      </w:tr>
      <w:tr w:rsidR="00827936" w:rsidRPr="00587444" w14:paraId="42508322" w14:textId="77777777" w:rsidTr="002B2F13">
        <w:trPr>
          <w:trHeight w:hRule="exact" w:val="301"/>
        </w:trPr>
        <w:tc>
          <w:tcPr>
            <w:tcW w:w="1931" w:type="pct"/>
            <w:vAlign w:val="bottom"/>
          </w:tcPr>
          <w:p w14:paraId="647172A1"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690" w:type="pct"/>
            <w:tcBorders>
              <w:top w:val="nil"/>
              <w:left w:val="nil"/>
              <w:bottom w:val="nil"/>
              <w:right w:val="nil"/>
            </w:tcBorders>
            <w:vAlign w:val="bottom"/>
          </w:tcPr>
          <w:p w14:paraId="6F478871"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67</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013 </w:t>
            </w:r>
          </w:p>
        </w:tc>
        <w:tc>
          <w:tcPr>
            <w:tcW w:w="845" w:type="pct"/>
            <w:tcBorders>
              <w:top w:val="nil"/>
              <w:left w:val="nil"/>
              <w:bottom w:val="nil"/>
              <w:right w:val="nil"/>
            </w:tcBorders>
            <w:vAlign w:val="bottom"/>
          </w:tcPr>
          <w:p w14:paraId="264A3DDB"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443 </w:t>
            </w:r>
          </w:p>
        </w:tc>
        <w:tc>
          <w:tcPr>
            <w:tcW w:w="690" w:type="pct"/>
            <w:tcBorders>
              <w:top w:val="nil"/>
              <w:left w:val="nil"/>
              <w:bottom w:val="nil"/>
              <w:right w:val="nil"/>
            </w:tcBorders>
            <w:vAlign w:val="bottom"/>
          </w:tcPr>
          <w:p w14:paraId="0933B621"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1FDED2FA"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69</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456 </w:t>
            </w:r>
          </w:p>
        </w:tc>
      </w:tr>
      <w:tr w:rsidR="00827936" w:rsidRPr="00587444" w14:paraId="31B7A21F" w14:textId="77777777" w:rsidTr="002B2F13">
        <w:trPr>
          <w:trHeight w:hRule="exact" w:val="301"/>
        </w:trPr>
        <w:tc>
          <w:tcPr>
            <w:tcW w:w="1931" w:type="pct"/>
            <w:vAlign w:val="bottom"/>
          </w:tcPr>
          <w:p w14:paraId="25C37FAD"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690" w:type="pct"/>
            <w:tcBorders>
              <w:top w:val="nil"/>
              <w:left w:val="nil"/>
              <w:bottom w:val="nil"/>
              <w:right w:val="nil"/>
            </w:tcBorders>
            <w:vAlign w:val="bottom"/>
          </w:tcPr>
          <w:p w14:paraId="5805DEE5"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248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881 </w:t>
            </w:r>
          </w:p>
        </w:tc>
        <w:tc>
          <w:tcPr>
            <w:tcW w:w="845" w:type="pct"/>
            <w:tcBorders>
              <w:top w:val="nil"/>
              <w:left w:val="nil"/>
              <w:bottom w:val="nil"/>
              <w:right w:val="nil"/>
            </w:tcBorders>
            <w:vAlign w:val="bottom"/>
          </w:tcPr>
          <w:p w14:paraId="7444E93B"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12B467CF"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2DFF2EEA"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248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881 </w:t>
            </w:r>
          </w:p>
        </w:tc>
      </w:tr>
      <w:tr w:rsidR="00827936" w:rsidRPr="00587444" w14:paraId="6C9AE8C3" w14:textId="77777777" w:rsidTr="002B2F13">
        <w:trPr>
          <w:trHeight w:hRule="exact" w:val="301"/>
        </w:trPr>
        <w:tc>
          <w:tcPr>
            <w:tcW w:w="1931" w:type="pct"/>
            <w:vAlign w:val="bottom"/>
          </w:tcPr>
          <w:p w14:paraId="6CD3544E"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690" w:type="pct"/>
            <w:tcBorders>
              <w:top w:val="nil"/>
              <w:left w:val="nil"/>
              <w:bottom w:val="nil"/>
              <w:right w:val="nil"/>
            </w:tcBorders>
            <w:vAlign w:val="bottom"/>
          </w:tcPr>
          <w:p w14:paraId="02561466"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302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547 </w:t>
            </w:r>
          </w:p>
        </w:tc>
        <w:tc>
          <w:tcPr>
            <w:tcW w:w="845" w:type="pct"/>
            <w:tcBorders>
              <w:top w:val="nil"/>
              <w:left w:val="nil"/>
              <w:bottom w:val="nil"/>
              <w:right w:val="nil"/>
            </w:tcBorders>
            <w:vAlign w:val="bottom"/>
          </w:tcPr>
          <w:p w14:paraId="3B593B70"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26</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458 </w:t>
            </w:r>
          </w:p>
        </w:tc>
        <w:tc>
          <w:tcPr>
            <w:tcW w:w="690" w:type="pct"/>
            <w:tcBorders>
              <w:top w:val="nil"/>
              <w:left w:val="nil"/>
              <w:bottom w:val="nil"/>
              <w:right w:val="nil"/>
            </w:tcBorders>
            <w:vAlign w:val="bottom"/>
          </w:tcPr>
          <w:p w14:paraId="6949FBDF"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191 </w:t>
            </w:r>
          </w:p>
        </w:tc>
        <w:tc>
          <w:tcPr>
            <w:tcW w:w="844" w:type="pct"/>
            <w:tcBorders>
              <w:top w:val="nil"/>
              <w:left w:val="nil"/>
              <w:bottom w:val="nil"/>
            </w:tcBorders>
            <w:vAlign w:val="bottom"/>
          </w:tcPr>
          <w:p w14:paraId="56509618"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351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196 </w:t>
            </w:r>
          </w:p>
        </w:tc>
      </w:tr>
      <w:tr w:rsidR="00827936" w:rsidRPr="00587444" w14:paraId="021428AC" w14:textId="77777777" w:rsidTr="002B2F13">
        <w:trPr>
          <w:trHeight w:hRule="exact" w:val="522"/>
        </w:trPr>
        <w:tc>
          <w:tcPr>
            <w:tcW w:w="1931" w:type="pct"/>
            <w:vAlign w:val="center"/>
          </w:tcPr>
          <w:p w14:paraId="0DE07D13" w14:textId="77777777" w:rsidR="00827936" w:rsidRPr="00587444" w:rsidRDefault="00827936" w:rsidP="002B2F13">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Financial assets at fair value through profit or loss</w:t>
            </w:r>
          </w:p>
        </w:tc>
        <w:tc>
          <w:tcPr>
            <w:tcW w:w="690" w:type="pct"/>
            <w:tcBorders>
              <w:top w:val="nil"/>
              <w:left w:val="nil"/>
              <w:bottom w:val="nil"/>
              <w:right w:val="nil"/>
            </w:tcBorders>
            <w:vAlign w:val="bottom"/>
          </w:tcPr>
          <w:p w14:paraId="782AFBAB"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034 </w:t>
            </w:r>
          </w:p>
        </w:tc>
        <w:tc>
          <w:tcPr>
            <w:tcW w:w="845" w:type="pct"/>
            <w:tcBorders>
              <w:top w:val="nil"/>
              <w:left w:val="nil"/>
              <w:bottom w:val="nil"/>
              <w:right w:val="nil"/>
            </w:tcBorders>
            <w:vAlign w:val="bottom"/>
          </w:tcPr>
          <w:p w14:paraId="2405D10C"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888 </w:t>
            </w:r>
          </w:p>
        </w:tc>
        <w:tc>
          <w:tcPr>
            <w:tcW w:w="690" w:type="pct"/>
            <w:tcBorders>
              <w:top w:val="nil"/>
              <w:left w:val="nil"/>
              <w:bottom w:val="nil"/>
              <w:right w:val="nil"/>
            </w:tcBorders>
            <w:vAlign w:val="bottom"/>
          </w:tcPr>
          <w:p w14:paraId="0E319201"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1EBADF45"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52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922 </w:t>
            </w:r>
          </w:p>
        </w:tc>
      </w:tr>
      <w:tr w:rsidR="00827936" w:rsidRPr="00587444" w14:paraId="554FFB41" w14:textId="77777777" w:rsidTr="002B2F13">
        <w:trPr>
          <w:trHeight w:hRule="exact" w:val="714"/>
        </w:trPr>
        <w:tc>
          <w:tcPr>
            <w:tcW w:w="1931" w:type="pct"/>
            <w:vAlign w:val="center"/>
          </w:tcPr>
          <w:p w14:paraId="5A68F05A" w14:textId="77777777" w:rsidR="00827936" w:rsidRDefault="00827936" w:rsidP="002B2F13">
            <w:pPr>
              <w:tabs>
                <w:tab w:val="right" w:pos="1202"/>
              </w:tabs>
              <w:suppressAutoHyphens w:val="0"/>
              <w:autoSpaceDN/>
              <w:spacing w:line="240" w:lineRule="exact"/>
              <w:outlineLvl w:val="0"/>
              <w:rPr>
                <w:rFonts w:ascii="Arial" w:eastAsia="Calibri" w:hAnsi="Arial" w:cs="Arial"/>
                <w:sz w:val="17"/>
                <w:szCs w:val="17"/>
              </w:rPr>
            </w:pPr>
            <w:r w:rsidRPr="00587444">
              <w:rPr>
                <w:rFonts w:ascii="Arial" w:eastAsia="Calibri" w:hAnsi="Arial" w:cs="Arial"/>
                <w:sz w:val="17"/>
                <w:szCs w:val="17"/>
              </w:rPr>
              <w:t xml:space="preserve">Financial assets at fair value through other comprehensive </w:t>
            </w:r>
          </w:p>
          <w:p w14:paraId="06D98A70" w14:textId="77777777" w:rsidR="00827936" w:rsidRPr="00587444" w:rsidRDefault="00827936" w:rsidP="002B2F13">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income</w:t>
            </w:r>
          </w:p>
        </w:tc>
        <w:tc>
          <w:tcPr>
            <w:tcW w:w="690" w:type="pct"/>
            <w:tcBorders>
              <w:top w:val="nil"/>
              <w:left w:val="nil"/>
              <w:bottom w:val="nil"/>
              <w:right w:val="nil"/>
            </w:tcBorders>
            <w:vAlign w:val="bottom"/>
          </w:tcPr>
          <w:p w14:paraId="62A097B8"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228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858 </w:t>
            </w:r>
          </w:p>
        </w:tc>
        <w:tc>
          <w:tcPr>
            <w:tcW w:w="845" w:type="pct"/>
            <w:tcBorders>
              <w:top w:val="nil"/>
              <w:left w:val="nil"/>
              <w:bottom w:val="nil"/>
              <w:right w:val="nil"/>
            </w:tcBorders>
            <w:vAlign w:val="bottom"/>
          </w:tcPr>
          <w:p w14:paraId="45E94E0D"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22642B41"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77DC30FB" w14:textId="77777777" w:rsidR="00827936" w:rsidRPr="00587444" w:rsidDel="001F1161"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228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858 </w:t>
            </w:r>
          </w:p>
        </w:tc>
      </w:tr>
      <w:tr w:rsidR="00827936" w:rsidRPr="00587444" w14:paraId="52BC6471" w14:textId="77777777" w:rsidTr="002B2F13">
        <w:trPr>
          <w:trHeight w:hRule="exact" w:val="301"/>
        </w:trPr>
        <w:tc>
          <w:tcPr>
            <w:tcW w:w="1931" w:type="pct"/>
            <w:vAlign w:val="bottom"/>
          </w:tcPr>
          <w:p w14:paraId="7866C001"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Investments in subsidiaries</w:t>
            </w:r>
          </w:p>
        </w:tc>
        <w:tc>
          <w:tcPr>
            <w:tcW w:w="690" w:type="pct"/>
            <w:tcBorders>
              <w:top w:val="nil"/>
              <w:left w:val="nil"/>
              <w:bottom w:val="nil"/>
              <w:right w:val="nil"/>
            </w:tcBorders>
            <w:vAlign w:val="bottom"/>
          </w:tcPr>
          <w:p w14:paraId="18E0ECF0"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7</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449 </w:t>
            </w:r>
          </w:p>
        </w:tc>
        <w:tc>
          <w:tcPr>
            <w:tcW w:w="845" w:type="pct"/>
            <w:tcBorders>
              <w:top w:val="nil"/>
              <w:left w:val="nil"/>
              <w:bottom w:val="nil"/>
              <w:right w:val="nil"/>
            </w:tcBorders>
            <w:vAlign w:val="bottom"/>
          </w:tcPr>
          <w:p w14:paraId="07EE6F5C"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6132CA6D"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748CA5AA"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7</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449 </w:t>
            </w:r>
          </w:p>
        </w:tc>
      </w:tr>
      <w:tr w:rsidR="00827936" w:rsidRPr="00587444" w14:paraId="1CE20CD5" w14:textId="77777777" w:rsidTr="002B2F13">
        <w:trPr>
          <w:trHeight w:val="464"/>
        </w:trPr>
        <w:tc>
          <w:tcPr>
            <w:tcW w:w="1931" w:type="pct"/>
            <w:vAlign w:val="bottom"/>
          </w:tcPr>
          <w:p w14:paraId="20661C4B"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690" w:type="pct"/>
            <w:tcBorders>
              <w:top w:val="nil"/>
              <w:left w:val="nil"/>
              <w:bottom w:val="nil"/>
              <w:right w:val="nil"/>
            </w:tcBorders>
            <w:vAlign w:val="bottom"/>
          </w:tcPr>
          <w:p w14:paraId="0858298A"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723 </w:t>
            </w:r>
          </w:p>
        </w:tc>
        <w:tc>
          <w:tcPr>
            <w:tcW w:w="845" w:type="pct"/>
            <w:tcBorders>
              <w:top w:val="nil"/>
              <w:left w:val="nil"/>
              <w:bottom w:val="nil"/>
              <w:right w:val="nil"/>
            </w:tcBorders>
            <w:vAlign w:val="bottom"/>
          </w:tcPr>
          <w:p w14:paraId="393E40C4"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24476A6F"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62CAE5E2"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723 </w:t>
            </w:r>
          </w:p>
        </w:tc>
      </w:tr>
      <w:tr w:rsidR="00827936" w:rsidRPr="00587444" w14:paraId="682F21C3" w14:textId="77777777" w:rsidTr="002B2F13">
        <w:trPr>
          <w:trHeight w:val="277"/>
        </w:trPr>
        <w:tc>
          <w:tcPr>
            <w:tcW w:w="1931" w:type="pct"/>
            <w:vAlign w:val="bottom"/>
          </w:tcPr>
          <w:p w14:paraId="27131947"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690" w:type="pct"/>
            <w:tcBorders>
              <w:top w:val="nil"/>
              <w:left w:val="nil"/>
              <w:bottom w:val="nil"/>
              <w:right w:val="nil"/>
            </w:tcBorders>
            <w:vAlign w:val="bottom"/>
          </w:tcPr>
          <w:p w14:paraId="22BD80BA"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291 </w:t>
            </w:r>
          </w:p>
        </w:tc>
        <w:tc>
          <w:tcPr>
            <w:tcW w:w="845" w:type="pct"/>
            <w:tcBorders>
              <w:top w:val="nil"/>
              <w:left w:val="nil"/>
              <w:bottom w:val="nil"/>
              <w:right w:val="nil"/>
            </w:tcBorders>
            <w:vAlign w:val="bottom"/>
          </w:tcPr>
          <w:p w14:paraId="5B00216E"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2F0F6C34"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7DB6C84D"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291 </w:t>
            </w:r>
          </w:p>
        </w:tc>
      </w:tr>
      <w:tr w:rsidR="00827936" w:rsidRPr="00587444" w14:paraId="48B3271C" w14:textId="77777777" w:rsidTr="002B2F13">
        <w:trPr>
          <w:trHeight w:val="205"/>
        </w:trPr>
        <w:tc>
          <w:tcPr>
            <w:tcW w:w="1931" w:type="pct"/>
          </w:tcPr>
          <w:p w14:paraId="732F3657"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690" w:type="pct"/>
            <w:tcBorders>
              <w:top w:val="nil"/>
              <w:left w:val="nil"/>
              <w:bottom w:val="nil"/>
              <w:right w:val="nil"/>
            </w:tcBorders>
            <w:vAlign w:val="bottom"/>
          </w:tcPr>
          <w:p w14:paraId="75449526"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365 </w:t>
            </w:r>
          </w:p>
        </w:tc>
        <w:tc>
          <w:tcPr>
            <w:tcW w:w="845" w:type="pct"/>
            <w:tcBorders>
              <w:top w:val="nil"/>
              <w:left w:val="nil"/>
              <w:bottom w:val="nil"/>
              <w:right w:val="nil"/>
            </w:tcBorders>
            <w:vAlign w:val="bottom"/>
          </w:tcPr>
          <w:p w14:paraId="631AC239"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1499E272"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6E90EBCE"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365 </w:t>
            </w:r>
          </w:p>
        </w:tc>
      </w:tr>
      <w:tr w:rsidR="00827936" w:rsidRPr="00587444" w14:paraId="4486CADD" w14:textId="77777777" w:rsidTr="002B2F13">
        <w:trPr>
          <w:trHeight w:hRule="exact" w:val="343"/>
        </w:trPr>
        <w:tc>
          <w:tcPr>
            <w:tcW w:w="1931" w:type="pct"/>
            <w:vAlign w:val="bottom"/>
          </w:tcPr>
          <w:p w14:paraId="1BF03EF5" w14:textId="77777777" w:rsidR="00827936" w:rsidRPr="00587444" w:rsidRDefault="00827936" w:rsidP="002B2F1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690" w:type="pct"/>
            <w:tcBorders>
              <w:top w:val="single" w:sz="4" w:space="0" w:color="000000"/>
              <w:bottom w:val="single" w:sz="8" w:space="0" w:color="000000"/>
            </w:tcBorders>
            <w:vAlign w:val="bottom"/>
          </w:tcPr>
          <w:p w14:paraId="6AABF20D" w14:textId="77777777" w:rsidR="00827936" w:rsidRPr="00587444" w:rsidRDefault="00827936" w:rsidP="002B2F13">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3</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962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594 </w:t>
            </w:r>
          </w:p>
        </w:tc>
        <w:tc>
          <w:tcPr>
            <w:tcW w:w="845" w:type="pct"/>
            <w:tcBorders>
              <w:top w:val="single" w:sz="4" w:space="0" w:color="000000"/>
              <w:bottom w:val="single" w:sz="8" w:space="0" w:color="000000"/>
            </w:tcBorders>
            <w:vAlign w:val="bottom"/>
          </w:tcPr>
          <w:p w14:paraId="6171CDA3" w14:textId="77777777" w:rsidR="00827936" w:rsidRPr="00587444" w:rsidRDefault="00827936" w:rsidP="002B2F13">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33</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880 </w:t>
            </w:r>
          </w:p>
        </w:tc>
        <w:tc>
          <w:tcPr>
            <w:tcW w:w="690" w:type="pct"/>
            <w:tcBorders>
              <w:top w:val="single" w:sz="4" w:space="0" w:color="000000"/>
              <w:bottom w:val="single" w:sz="8" w:space="0" w:color="000000"/>
            </w:tcBorders>
            <w:vAlign w:val="bottom"/>
          </w:tcPr>
          <w:p w14:paraId="65EADC26" w14:textId="77777777" w:rsidR="00827936" w:rsidRPr="00587444" w:rsidRDefault="00827936" w:rsidP="002B2F13">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22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210 </w:t>
            </w:r>
          </w:p>
        </w:tc>
        <w:tc>
          <w:tcPr>
            <w:tcW w:w="844" w:type="pct"/>
            <w:tcBorders>
              <w:top w:val="single" w:sz="4" w:space="0" w:color="000000"/>
              <w:bottom w:val="single" w:sz="8" w:space="0" w:color="000000"/>
            </w:tcBorders>
            <w:vAlign w:val="bottom"/>
          </w:tcPr>
          <w:p w14:paraId="7E0C9A42" w14:textId="77777777" w:rsidR="00827936" w:rsidRPr="00587444" w:rsidRDefault="00827936" w:rsidP="002B2F13">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4</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018</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684 </w:t>
            </w:r>
          </w:p>
        </w:tc>
      </w:tr>
      <w:tr w:rsidR="00827936" w:rsidRPr="00587444" w14:paraId="1346203C" w14:textId="77777777" w:rsidTr="002B2F13">
        <w:trPr>
          <w:trHeight w:val="307"/>
        </w:trPr>
        <w:tc>
          <w:tcPr>
            <w:tcW w:w="1931" w:type="pct"/>
            <w:vAlign w:val="bottom"/>
          </w:tcPr>
          <w:p w14:paraId="385D200A" w14:textId="77777777" w:rsidR="00827936" w:rsidRPr="00587444" w:rsidRDefault="00827936" w:rsidP="002B2F1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690" w:type="pct"/>
            <w:vAlign w:val="bottom"/>
          </w:tcPr>
          <w:p w14:paraId="67A30229"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p>
        </w:tc>
        <w:tc>
          <w:tcPr>
            <w:tcW w:w="845" w:type="pct"/>
            <w:vAlign w:val="bottom"/>
          </w:tcPr>
          <w:p w14:paraId="7396D9A0"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p>
        </w:tc>
        <w:tc>
          <w:tcPr>
            <w:tcW w:w="690" w:type="pct"/>
            <w:vAlign w:val="bottom"/>
          </w:tcPr>
          <w:p w14:paraId="7D27BD31"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p>
        </w:tc>
        <w:tc>
          <w:tcPr>
            <w:tcW w:w="844" w:type="pct"/>
            <w:vAlign w:val="bottom"/>
          </w:tcPr>
          <w:p w14:paraId="7891FA8E"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p>
        </w:tc>
      </w:tr>
      <w:tr w:rsidR="00827936" w:rsidRPr="00587444" w14:paraId="7036E70D" w14:textId="77777777" w:rsidTr="002B2F13">
        <w:trPr>
          <w:trHeight w:hRule="exact" w:val="286"/>
        </w:trPr>
        <w:tc>
          <w:tcPr>
            <w:tcW w:w="1931" w:type="pct"/>
            <w:vAlign w:val="bottom"/>
          </w:tcPr>
          <w:p w14:paraId="044F6103"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690" w:type="pct"/>
            <w:tcBorders>
              <w:top w:val="nil"/>
              <w:left w:val="nil"/>
              <w:bottom w:val="nil"/>
              <w:right w:val="nil"/>
            </w:tcBorders>
            <w:vAlign w:val="bottom"/>
          </w:tcPr>
          <w:p w14:paraId="744960F1"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180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779 </w:t>
            </w:r>
          </w:p>
        </w:tc>
        <w:tc>
          <w:tcPr>
            <w:tcW w:w="845" w:type="pct"/>
            <w:tcBorders>
              <w:top w:val="nil"/>
              <w:left w:val="nil"/>
              <w:bottom w:val="nil"/>
              <w:right w:val="nil"/>
            </w:tcBorders>
            <w:vAlign w:val="bottom"/>
          </w:tcPr>
          <w:p w14:paraId="3E18E7E0"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097 </w:t>
            </w:r>
          </w:p>
        </w:tc>
        <w:tc>
          <w:tcPr>
            <w:tcW w:w="690" w:type="pct"/>
            <w:tcBorders>
              <w:top w:val="nil"/>
              <w:left w:val="nil"/>
              <w:bottom w:val="nil"/>
              <w:right w:val="nil"/>
            </w:tcBorders>
            <w:vAlign w:val="bottom"/>
          </w:tcPr>
          <w:p w14:paraId="5C844C9F"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5A7C5E34"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194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876 </w:t>
            </w:r>
          </w:p>
        </w:tc>
      </w:tr>
      <w:tr w:rsidR="00827936" w:rsidRPr="00587444" w14:paraId="39AF7EE5" w14:textId="77777777" w:rsidTr="002B2F13">
        <w:trPr>
          <w:trHeight w:hRule="exact" w:val="286"/>
        </w:trPr>
        <w:tc>
          <w:tcPr>
            <w:tcW w:w="1931" w:type="pct"/>
            <w:vAlign w:val="bottom"/>
          </w:tcPr>
          <w:p w14:paraId="054AC8B9"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690" w:type="pct"/>
            <w:tcBorders>
              <w:top w:val="nil"/>
              <w:left w:val="nil"/>
              <w:bottom w:val="nil"/>
              <w:right w:val="nil"/>
            </w:tcBorders>
            <w:vAlign w:val="bottom"/>
          </w:tcPr>
          <w:p w14:paraId="2103235F"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230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910 </w:t>
            </w:r>
          </w:p>
        </w:tc>
        <w:tc>
          <w:tcPr>
            <w:tcW w:w="845" w:type="pct"/>
            <w:tcBorders>
              <w:top w:val="nil"/>
              <w:left w:val="nil"/>
              <w:bottom w:val="nil"/>
              <w:right w:val="nil"/>
            </w:tcBorders>
            <w:vAlign w:val="bottom"/>
          </w:tcPr>
          <w:p w14:paraId="1070B5E7"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266 </w:t>
            </w:r>
          </w:p>
        </w:tc>
        <w:tc>
          <w:tcPr>
            <w:tcW w:w="690" w:type="pct"/>
            <w:tcBorders>
              <w:top w:val="nil"/>
              <w:left w:val="nil"/>
              <w:bottom w:val="nil"/>
              <w:right w:val="nil"/>
            </w:tcBorders>
            <w:vAlign w:val="bottom"/>
          </w:tcPr>
          <w:p w14:paraId="4EFF0FD8"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2A0FC2C3"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251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176 </w:t>
            </w:r>
          </w:p>
        </w:tc>
      </w:tr>
      <w:tr w:rsidR="00827936" w:rsidRPr="00587444" w14:paraId="037C1FE8" w14:textId="77777777" w:rsidTr="002B2F13">
        <w:trPr>
          <w:trHeight w:hRule="exact" w:val="537"/>
        </w:trPr>
        <w:tc>
          <w:tcPr>
            <w:tcW w:w="1931" w:type="pct"/>
            <w:vAlign w:val="bottom"/>
          </w:tcPr>
          <w:p w14:paraId="1CA3D8AE" w14:textId="77777777" w:rsidR="00827936"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54BC5B9C"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690" w:type="pct"/>
            <w:tcBorders>
              <w:top w:val="nil"/>
              <w:left w:val="nil"/>
              <w:bottom w:val="nil"/>
              <w:right w:val="nil"/>
            </w:tcBorders>
            <w:vAlign w:val="bottom"/>
          </w:tcPr>
          <w:p w14:paraId="591345B0"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955 </w:t>
            </w:r>
          </w:p>
        </w:tc>
        <w:tc>
          <w:tcPr>
            <w:tcW w:w="845" w:type="pct"/>
            <w:tcBorders>
              <w:top w:val="nil"/>
              <w:left w:val="nil"/>
              <w:bottom w:val="nil"/>
              <w:right w:val="nil"/>
            </w:tcBorders>
            <w:vAlign w:val="bottom"/>
          </w:tcPr>
          <w:p w14:paraId="53655EDB"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66 </w:t>
            </w:r>
          </w:p>
        </w:tc>
        <w:tc>
          <w:tcPr>
            <w:tcW w:w="690" w:type="pct"/>
            <w:tcBorders>
              <w:top w:val="nil"/>
              <w:left w:val="nil"/>
              <w:bottom w:val="nil"/>
              <w:right w:val="nil"/>
            </w:tcBorders>
            <w:vAlign w:val="bottom"/>
          </w:tcPr>
          <w:p w14:paraId="72F4E34D"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359 </w:t>
            </w:r>
          </w:p>
        </w:tc>
        <w:tc>
          <w:tcPr>
            <w:tcW w:w="844" w:type="pct"/>
            <w:tcBorders>
              <w:top w:val="nil"/>
              <w:left w:val="nil"/>
              <w:bottom w:val="nil"/>
            </w:tcBorders>
            <w:vAlign w:val="bottom"/>
          </w:tcPr>
          <w:p w14:paraId="37C108D2"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380 </w:t>
            </w:r>
          </w:p>
        </w:tc>
      </w:tr>
      <w:tr w:rsidR="00827936" w:rsidRPr="00587444" w14:paraId="2AF5CF69" w14:textId="77777777" w:rsidTr="002B2F13">
        <w:trPr>
          <w:trHeight w:hRule="exact" w:val="286"/>
        </w:trPr>
        <w:tc>
          <w:tcPr>
            <w:tcW w:w="1931" w:type="pct"/>
            <w:vAlign w:val="bottom"/>
          </w:tcPr>
          <w:p w14:paraId="4BE0C2EC" w14:textId="77777777" w:rsidR="00827936" w:rsidRPr="00587444" w:rsidRDefault="00827936" w:rsidP="002B2F13">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690" w:type="pct"/>
            <w:tcBorders>
              <w:top w:val="nil"/>
              <w:left w:val="nil"/>
              <w:bottom w:val="single" w:sz="4" w:space="0" w:color="auto"/>
              <w:right w:val="nil"/>
            </w:tcBorders>
            <w:vAlign w:val="bottom"/>
          </w:tcPr>
          <w:p w14:paraId="08A2C80E"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90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729 </w:t>
            </w:r>
          </w:p>
        </w:tc>
        <w:tc>
          <w:tcPr>
            <w:tcW w:w="845" w:type="pct"/>
            <w:tcBorders>
              <w:top w:val="nil"/>
              <w:left w:val="nil"/>
              <w:bottom w:val="single" w:sz="4" w:space="0" w:color="auto"/>
              <w:right w:val="nil"/>
            </w:tcBorders>
            <w:vAlign w:val="bottom"/>
          </w:tcPr>
          <w:p w14:paraId="67E17F46"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single" w:sz="4" w:space="0" w:color="auto"/>
              <w:right w:val="nil"/>
            </w:tcBorders>
            <w:vAlign w:val="bottom"/>
          </w:tcPr>
          <w:p w14:paraId="50DC977D"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single" w:sz="4" w:space="0" w:color="auto"/>
            </w:tcBorders>
            <w:vAlign w:val="bottom"/>
          </w:tcPr>
          <w:p w14:paraId="39AC884D" w14:textId="77777777" w:rsidR="00827936" w:rsidRPr="00587444" w:rsidRDefault="00827936" w:rsidP="002B2F13">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90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729 </w:t>
            </w:r>
          </w:p>
        </w:tc>
      </w:tr>
      <w:tr w:rsidR="00827936" w:rsidRPr="00587444" w14:paraId="4A60F6F9" w14:textId="77777777" w:rsidTr="002B2F13">
        <w:trPr>
          <w:trHeight w:hRule="exact" w:val="343"/>
        </w:trPr>
        <w:tc>
          <w:tcPr>
            <w:tcW w:w="1931" w:type="pct"/>
            <w:vAlign w:val="bottom"/>
          </w:tcPr>
          <w:p w14:paraId="3322B607" w14:textId="77777777" w:rsidR="00827936" w:rsidRPr="00587444" w:rsidRDefault="00827936" w:rsidP="002B2F1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690" w:type="pct"/>
            <w:tcBorders>
              <w:top w:val="single" w:sz="4" w:space="0" w:color="auto"/>
              <w:left w:val="nil"/>
              <w:bottom w:val="single" w:sz="12" w:space="0" w:color="auto"/>
              <w:right w:val="nil"/>
            </w:tcBorders>
            <w:vAlign w:val="bottom"/>
          </w:tcPr>
          <w:p w14:paraId="55ADFDF0"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524</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373 </w:t>
            </w:r>
          </w:p>
        </w:tc>
        <w:tc>
          <w:tcPr>
            <w:tcW w:w="845" w:type="pct"/>
            <w:tcBorders>
              <w:top w:val="single" w:sz="4" w:space="0" w:color="auto"/>
              <w:left w:val="nil"/>
              <w:bottom w:val="single" w:sz="12" w:space="0" w:color="auto"/>
              <w:right w:val="nil"/>
            </w:tcBorders>
            <w:vAlign w:val="bottom"/>
          </w:tcPr>
          <w:p w14:paraId="0EF3C066"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34</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429 </w:t>
            </w:r>
          </w:p>
        </w:tc>
        <w:tc>
          <w:tcPr>
            <w:tcW w:w="690" w:type="pct"/>
            <w:tcBorders>
              <w:top w:val="single" w:sz="4" w:space="0" w:color="auto"/>
              <w:left w:val="nil"/>
              <w:bottom w:val="single" w:sz="12" w:space="0" w:color="auto"/>
              <w:right w:val="nil"/>
            </w:tcBorders>
            <w:vAlign w:val="bottom"/>
          </w:tcPr>
          <w:p w14:paraId="3828C539"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359 </w:t>
            </w:r>
          </w:p>
        </w:tc>
        <w:tc>
          <w:tcPr>
            <w:tcW w:w="844" w:type="pct"/>
            <w:tcBorders>
              <w:top w:val="single" w:sz="4" w:space="0" w:color="auto"/>
              <w:left w:val="nil"/>
              <w:bottom w:val="single" w:sz="12" w:space="0" w:color="auto"/>
            </w:tcBorders>
            <w:vAlign w:val="bottom"/>
          </w:tcPr>
          <w:p w14:paraId="0F22F014"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561</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161 </w:t>
            </w:r>
          </w:p>
        </w:tc>
      </w:tr>
      <w:tr w:rsidR="00827936" w:rsidRPr="00587444" w14:paraId="08A90A4A" w14:textId="77777777" w:rsidTr="002B2F13">
        <w:trPr>
          <w:trHeight w:hRule="exact" w:val="458"/>
        </w:trPr>
        <w:tc>
          <w:tcPr>
            <w:tcW w:w="1931" w:type="pct"/>
            <w:vAlign w:val="bottom"/>
          </w:tcPr>
          <w:p w14:paraId="04EF81C8" w14:textId="77777777" w:rsidR="00827936" w:rsidRPr="00587444" w:rsidRDefault="00827936" w:rsidP="002B2F13">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690" w:type="pct"/>
            <w:tcBorders>
              <w:top w:val="single" w:sz="12" w:space="0" w:color="auto"/>
              <w:left w:val="nil"/>
              <w:bottom w:val="single" w:sz="12" w:space="0" w:color="auto"/>
              <w:right w:val="nil"/>
            </w:tcBorders>
            <w:shd w:val="clear" w:color="000000" w:fill="auto"/>
            <w:vAlign w:val="bottom"/>
          </w:tcPr>
          <w:p w14:paraId="73528888"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1</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438</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221 </w:t>
            </w:r>
          </w:p>
        </w:tc>
        <w:tc>
          <w:tcPr>
            <w:tcW w:w="845" w:type="pct"/>
            <w:tcBorders>
              <w:top w:val="single" w:sz="12" w:space="0" w:color="auto"/>
              <w:left w:val="nil"/>
              <w:bottom w:val="single" w:sz="12" w:space="0" w:color="auto"/>
              <w:right w:val="nil"/>
            </w:tcBorders>
            <w:shd w:val="clear" w:color="000000" w:fill="auto"/>
            <w:vAlign w:val="bottom"/>
          </w:tcPr>
          <w:p w14:paraId="404CB00F"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(549)</w:t>
            </w:r>
          </w:p>
        </w:tc>
        <w:tc>
          <w:tcPr>
            <w:tcW w:w="690" w:type="pct"/>
            <w:tcBorders>
              <w:top w:val="single" w:sz="12" w:space="0" w:color="auto"/>
              <w:left w:val="nil"/>
              <w:bottom w:val="single" w:sz="12" w:space="0" w:color="auto"/>
              <w:right w:val="nil"/>
            </w:tcBorders>
            <w:shd w:val="clear" w:color="000000" w:fill="auto"/>
            <w:vAlign w:val="bottom"/>
          </w:tcPr>
          <w:p w14:paraId="590B0398"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19</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851 </w:t>
            </w:r>
          </w:p>
        </w:tc>
        <w:tc>
          <w:tcPr>
            <w:tcW w:w="844" w:type="pct"/>
            <w:tcBorders>
              <w:top w:val="single" w:sz="12" w:space="0" w:color="auto"/>
              <w:left w:val="nil"/>
              <w:bottom w:val="single" w:sz="12" w:space="0" w:color="auto"/>
            </w:tcBorders>
            <w:shd w:val="clear" w:color="000000" w:fill="auto"/>
            <w:vAlign w:val="bottom"/>
          </w:tcPr>
          <w:p w14:paraId="1695B763" w14:textId="77777777" w:rsidR="00827936" w:rsidRPr="00587444" w:rsidRDefault="00827936" w:rsidP="002B2F13">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1</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457</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523 </w:t>
            </w:r>
          </w:p>
        </w:tc>
      </w:tr>
    </w:tbl>
    <w:p w14:paraId="27AFA917" w14:textId="77777777" w:rsidR="00587444" w:rsidRPr="00587444" w:rsidRDefault="00587444" w:rsidP="00587444">
      <w:pPr>
        <w:keepNext/>
        <w:suppressAutoHyphens w:val="0"/>
        <w:autoSpaceDN/>
        <w:jc w:val="both"/>
        <w:rPr>
          <w:rFonts w:ascii="Arial" w:hAnsi="Arial" w:cs="Arial"/>
          <w:sz w:val="20"/>
          <w:szCs w:val="20"/>
          <w:lang w:val="en-GB"/>
        </w:rPr>
      </w:pPr>
    </w:p>
    <w:p w14:paraId="18F69387" w14:textId="77777777" w:rsidR="00587444" w:rsidRPr="00587444" w:rsidRDefault="00587444" w:rsidP="00587444">
      <w:pPr>
        <w:keepNext/>
        <w:suppressAutoHyphens w:val="0"/>
        <w:autoSpaceDN/>
        <w:jc w:val="both"/>
        <w:rPr>
          <w:rFonts w:ascii="Arial" w:hAnsi="Arial" w:cs="Arial"/>
          <w:sz w:val="20"/>
          <w:szCs w:val="20"/>
          <w:lang w:val="en-GB"/>
        </w:rPr>
      </w:pPr>
    </w:p>
    <w:p w14:paraId="67C5DF1D" w14:textId="77777777" w:rsidR="00EC1612" w:rsidRDefault="00EC1612" w:rsidP="00587444">
      <w:pPr>
        <w:keepNext/>
        <w:suppressAutoHyphens w:val="0"/>
        <w:autoSpaceDN/>
        <w:ind w:left="709" w:hanging="709"/>
        <w:jc w:val="both"/>
        <w:rPr>
          <w:rFonts w:ascii="Arial" w:hAnsi="Arial" w:cs="Arial"/>
          <w:b/>
          <w:bCs/>
          <w:sz w:val="20"/>
          <w:szCs w:val="20"/>
          <w:lang w:val="en-GB"/>
        </w:rPr>
        <w:sectPr w:rsidR="00EC1612" w:rsidSect="00D337C5">
          <w:footerReference w:type="default" r:id="rId212"/>
          <w:pgSz w:w="11907" w:h="16840" w:code="9"/>
          <w:pgMar w:top="1418" w:right="1134" w:bottom="1134" w:left="1418" w:header="851" w:footer="851" w:gutter="0"/>
          <w:cols w:space="720"/>
          <w:noEndnote/>
        </w:sectPr>
      </w:pPr>
    </w:p>
    <w:p w14:paraId="5797B1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178F065" w14:textId="2C8C778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47AB395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C3B91E" w14:textId="31FEED2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5</w:t>
      </w:r>
      <w:r w:rsidR="00CF413F">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05A166B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EDC0B7" w14:textId="164368C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5</w:t>
      </w:r>
      <w:r w:rsidR="00CF413F">
        <w:rPr>
          <w:rFonts w:ascii="Arial" w:hAnsi="Arial" w:cs="Arial"/>
          <w:b/>
          <w:bCs/>
          <w:sz w:val="20"/>
          <w:szCs w:val="20"/>
          <w:lang w:val="en-GB"/>
        </w:rPr>
        <w:t>.</w:t>
      </w:r>
      <w:r w:rsidRPr="00587444">
        <w:rPr>
          <w:rFonts w:ascii="Arial" w:hAnsi="Arial" w:cs="Arial"/>
          <w:b/>
          <w:bCs/>
          <w:sz w:val="20"/>
          <w:szCs w:val="20"/>
          <w:lang w:val="en-GB"/>
        </w:rPr>
        <w:t>2</w:t>
      </w:r>
      <w:r w:rsidR="00CF413F">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0B06DE3D" w14:textId="77777777" w:rsidR="00587444" w:rsidRPr="00587444" w:rsidRDefault="00587444" w:rsidP="00587444">
      <w:pPr>
        <w:suppressAutoHyphens w:val="0"/>
        <w:autoSpaceDN/>
        <w:jc w:val="both"/>
        <w:rPr>
          <w:rFonts w:ascii="Arial" w:hAnsi="Arial" w:cs="Arial"/>
          <w:b/>
          <w:bCs/>
          <w:sz w:val="20"/>
          <w:szCs w:val="20"/>
          <w:lang w:val="en-GB"/>
        </w:rPr>
      </w:pPr>
    </w:p>
    <w:p w14:paraId="21886EA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0A09C1C1" w14:textId="77777777" w:rsidR="00587444" w:rsidRPr="00587444" w:rsidRDefault="00587444" w:rsidP="00587444">
      <w:pPr>
        <w:suppressAutoHyphens w:val="0"/>
        <w:autoSpaceDN/>
        <w:jc w:val="both"/>
        <w:rPr>
          <w:rFonts w:ascii="Arial" w:hAnsi="Arial" w:cs="Arial"/>
          <w:bCs/>
          <w:sz w:val="20"/>
          <w:szCs w:val="20"/>
          <w:lang w:val="en-GB"/>
        </w:rPr>
      </w:pPr>
    </w:p>
    <w:p w14:paraId="335ACEB9" w14:textId="3BDDB8B9"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Sensitivity analysis of the Bank’s total assets and total liabilities to fluctuations in foreign exchange rates is carried out for those foreign currencies that represent Bank’s significant currencies as at the reporting date</w:t>
      </w:r>
      <w:r w:rsidR="00390204">
        <w:rPr>
          <w:rFonts w:ascii="Arial" w:hAnsi="Arial" w:cs="Arial"/>
          <w:bCs/>
          <w:sz w:val="20"/>
          <w:szCs w:val="20"/>
          <w:lang w:val="en-GB"/>
        </w:rPr>
        <w:t>.</w:t>
      </w:r>
    </w:p>
    <w:p w14:paraId="3DB95F3B" w14:textId="77777777" w:rsidR="00587444" w:rsidRPr="00587444" w:rsidRDefault="00587444" w:rsidP="007B030C">
      <w:pPr>
        <w:autoSpaceDN/>
        <w:jc w:val="both"/>
        <w:rPr>
          <w:rFonts w:ascii="Arial" w:hAnsi="Arial" w:cs="Arial"/>
          <w:bCs/>
          <w:sz w:val="20"/>
          <w:szCs w:val="20"/>
          <w:lang w:val="en-GB"/>
        </w:rPr>
      </w:pPr>
    </w:p>
    <w:p w14:paraId="0B8733FA" w14:textId="70A0FA87"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 xml:space="preserve">An assumption of reasonably possible fluctuations in </w:t>
      </w:r>
      <w:r w:rsidR="00770262">
        <w:rPr>
          <w:rFonts w:ascii="Arial" w:hAnsi="Arial" w:cs="Arial"/>
          <w:bCs/>
          <w:sz w:val="20"/>
          <w:szCs w:val="20"/>
          <w:lang w:val="en-GB"/>
        </w:rPr>
        <w:t>USD</w:t>
      </w:r>
      <w:r w:rsidRPr="00587444">
        <w:rPr>
          <w:rFonts w:ascii="Arial" w:hAnsi="Arial" w:cs="Arial"/>
          <w:bCs/>
          <w:sz w:val="20"/>
          <w:szCs w:val="20"/>
          <w:lang w:val="en-GB"/>
        </w:rPr>
        <w:t xml:space="preserve"> exchange rates against </w:t>
      </w:r>
      <w:r w:rsidR="00390204">
        <w:rPr>
          <w:rFonts w:ascii="Arial" w:hAnsi="Arial" w:cs="Arial"/>
          <w:bCs/>
          <w:sz w:val="20"/>
          <w:szCs w:val="20"/>
          <w:lang w:val="en-GB"/>
        </w:rPr>
        <w:t>EUR</w:t>
      </w:r>
      <w:r w:rsidRPr="00587444">
        <w:rPr>
          <w:rFonts w:ascii="Arial" w:hAnsi="Arial" w:cs="Arial"/>
          <w:bCs/>
          <w:sz w:val="20"/>
          <w:szCs w:val="20"/>
          <w:lang w:val="en-GB"/>
        </w:rPr>
        <w:t xml:space="preserve"> was used in the foreign currency risk sensitivity analysis, with the other variables remaining stable, in order to assess the hypothetical effect on HBOR’s profit as of 31 December 202</w:t>
      </w:r>
      <w:r w:rsidR="00EF0121">
        <w:rPr>
          <w:rFonts w:ascii="Arial" w:hAnsi="Arial" w:cs="Arial"/>
          <w:bCs/>
          <w:sz w:val="20"/>
          <w:szCs w:val="20"/>
          <w:lang w:val="en-GB"/>
        </w:rPr>
        <w:t>4</w:t>
      </w:r>
      <w:r w:rsidR="00390204">
        <w:rPr>
          <w:rFonts w:ascii="Arial" w:hAnsi="Arial" w:cs="Arial"/>
          <w:bCs/>
          <w:sz w:val="20"/>
          <w:szCs w:val="20"/>
          <w:lang w:val="en-GB"/>
        </w:rPr>
        <w:t>.</w:t>
      </w:r>
    </w:p>
    <w:p w14:paraId="5CE1B39E" w14:textId="77777777" w:rsidR="00587444" w:rsidRPr="00587444" w:rsidRDefault="00587444" w:rsidP="007B030C">
      <w:pPr>
        <w:keepNext/>
        <w:autoSpaceDN/>
        <w:jc w:val="both"/>
        <w:rPr>
          <w:rFonts w:ascii="Arial" w:hAnsi="Arial" w:cs="Arial"/>
          <w:bCs/>
          <w:sz w:val="20"/>
          <w:szCs w:val="20"/>
          <w:lang w:val="en-GB"/>
        </w:rPr>
      </w:pPr>
    </w:p>
    <w:p w14:paraId="59B49E45" w14:textId="0400BD02" w:rsidR="00587444" w:rsidRPr="00587444" w:rsidRDefault="00587444" w:rsidP="007B030C">
      <w:pPr>
        <w:keepNext/>
        <w:autoSpaceDN/>
        <w:jc w:val="both"/>
        <w:rPr>
          <w:rFonts w:ascii="Arial" w:hAnsi="Arial" w:cs="Arial"/>
          <w:sz w:val="20"/>
          <w:szCs w:val="20"/>
          <w:lang w:val="en-GB"/>
        </w:rPr>
      </w:pPr>
      <w:r w:rsidRPr="00363190">
        <w:rPr>
          <w:rFonts w:ascii="Arial" w:hAnsi="Arial" w:cs="Arial"/>
          <w:bCs/>
          <w:sz w:val="20"/>
          <w:szCs w:val="20"/>
          <w:lang w:val="en-GB"/>
        </w:rPr>
        <w:t>Volatility of the exchange rate EUR/</w:t>
      </w:r>
      <w:r w:rsidR="004B30FC" w:rsidRPr="00363190">
        <w:rPr>
          <w:rFonts w:ascii="Arial" w:hAnsi="Arial" w:cs="Arial"/>
          <w:bCs/>
          <w:sz w:val="20"/>
          <w:szCs w:val="20"/>
          <w:lang w:val="en-GB"/>
        </w:rPr>
        <w:t>USD</w:t>
      </w:r>
      <w:r w:rsidRPr="00363190">
        <w:rPr>
          <w:rFonts w:ascii="Arial" w:hAnsi="Arial" w:cs="Arial"/>
          <w:bCs/>
          <w:sz w:val="20"/>
          <w:szCs w:val="20"/>
          <w:lang w:val="en-GB"/>
        </w:rPr>
        <w:t xml:space="preserve"> determined using the standard deviation method on the changes of the foreign exchange rate EUR/</w:t>
      </w:r>
      <w:r w:rsidR="00F5087D" w:rsidRPr="00363190">
        <w:rPr>
          <w:rFonts w:ascii="Arial" w:hAnsi="Arial" w:cs="Arial"/>
          <w:bCs/>
          <w:sz w:val="20"/>
          <w:szCs w:val="20"/>
          <w:lang w:val="en-GB"/>
        </w:rPr>
        <w:t>USD</w:t>
      </w:r>
      <w:r w:rsidRPr="00363190">
        <w:rPr>
          <w:rFonts w:ascii="Arial" w:hAnsi="Arial" w:cs="Arial"/>
          <w:bCs/>
          <w:sz w:val="20"/>
          <w:szCs w:val="20"/>
          <w:lang w:val="en-GB"/>
        </w:rPr>
        <w:t xml:space="preserve">, equalled </w:t>
      </w:r>
      <w:r w:rsidR="00E82875">
        <w:rPr>
          <w:rFonts w:ascii="Arial" w:hAnsi="Arial" w:cs="Arial"/>
          <w:bCs/>
          <w:sz w:val="20"/>
          <w:szCs w:val="20"/>
          <w:lang w:val="en-GB"/>
        </w:rPr>
        <w:t>5</w:t>
      </w:r>
      <w:r w:rsidR="00363190">
        <w:rPr>
          <w:rFonts w:ascii="Arial" w:hAnsi="Arial" w:cs="Arial"/>
          <w:bCs/>
          <w:sz w:val="20"/>
          <w:szCs w:val="20"/>
          <w:lang w:val="en-GB"/>
        </w:rPr>
        <w:t>.</w:t>
      </w:r>
      <w:r w:rsidR="00E82875">
        <w:rPr>
          <w:rFonts w:ascii="Arial" w:hAnsi="Arial" w:cs="Arial"/>
          <w:bCs/>
          <w:sz w:val="20"/>
          <w:szCs w:val="20"/>
          <w:lang w:val="en-GB"/>
        </w:rPr>
        <w:t>85</w:t>
      </w:r>
      <w:r w:rsidRPr="00AB311B">
        <w:rPr>
          <w:rFonts w:ascii="Arial" w:hAnsi="Arial" w:cs="Arial"/>
          <w:bCs/>
          <w:sz w:val="20"/>
          <w:szCs w:val="20"/>
          <w:lang w:val="en-GB"/>
        </w:rPr>
        <w:t>%</w:t>
      </w:r>
      <w:r w:rsidRPr="00363190">
        <w:rPr>
          <w:rFonts w:ascii="Arial" w:hAnsi="Arial" w:cs="Arial"/>
          <w:bCs/>
          <w:sz w:val="20"/>
          <w:szCs w:val="20"/>
          <w:lang w:val="en-GB"/>
        </w:rPr>
        <w:t xml:space="preserve"> in</w:t>
      </w:r>
      <w:r w:rsidRPr="00587444">
        <w:rPr>
          <w:rFonts w:ascii="Arial" w:hAnsi="Arial" w:cs="Arial"/>
          <w:bCs/>
          <w:sz w:val="20"/>
          <w:szCs w:val="20"/>
          <w:lang w:val="en-GB"/>
        </w:rPr>
        <w:t xml:space="preserve"> the last 12 months</w:t>
      </w:r>
      <w:r w:rsidR="00787827">
        <w:rPr>
          <w:rFonts w:ascii="Arial" w:hAnsi="Arial" w:cs="Arial"/>
          <w:bCs/>
          <w:sz w:val="20"/>
          <w:szCs w:val="20"/>
          <w:lang w:val="en-GB"/>
        </w:rPr>
        <w:t>.</w:t>
      </w:r>
    </w:p>
    <w:p w14:paraId="0128B029" w14:textId="77777777" w:rsidR="00587444" w:rsidRPr="00587444" w:rsidRDefault="00587444" w:rsidP="007B030C">
      <w:pPr>
        <w:autoSpaceDN/>
        <w:jc w:val="both"/>
        <w:rPr>
          <w:rFonts w:ascii="Arial" w:hAnsi="Arial" w:cs="Arial"/>
          <w:bCs/>
          <w:sz w:val="20"/>
          <w:szCs w:val="20"/>
          <w:lang w:val="en-GB"/>
        </w:rPr>
      </w:pPr>
    </w:p>
    <w:p w14:paraId="10FAC860" w14:textId="6C45BF36"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effect of the assumed changes in the foreign exchange rate EUR/HRK by total asset and total liabilities items denominated or indexed to EUR on HBOR’s profits is stated below</w:t>
      </w:r>
      <w:r w:rsidR="00787827">
        <w:rPr>
          <w:rFonts w:ascii="Arial" w:hAnsi="Arial" w:cs="Arial"/>
          <w:bCs/>
          <w:sz w:val="20"/>
          <w:szCs w:val="20"/>
          <w:lang w:val="en-GB"/>
        </w:rPr>
        <w:t>.</w:t>
      </w:r>
    </w:p>
    <w:p w14:paraId="7FE5B62E"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center"/>
        <w:tblLook w:val="01E0" w:firstRow="1" w:lastRow="1" w:firstColumn="1" w:lastColumn="1" w:noHBand="0" w:noVBand="0"/>
      </w:tblPr>
      <w:tblGrid>
        <w:gridCol w:w="2317"/>
        <w:gridCol w:w="1664"/>
        <w:gridCol w:w="1792"/>
        <w:gridCol w:w="1791"/>
        <w:gridCol w:w="1791"/>
      </w:tblGrid>
      <w:tr w:rsidR="00EB56DE" w:rsidRPr="00587444" w14:paraId="09306C07" w14:textId="7DA56361" w:rsidTr="006915E9">
        <w:trPr>
          <w:trHeight w:hRule="exact" w:val="774"/>
          <w:jc w:val="center"/>
        </w:trPr>
        <w:tc>
          <w:tcPr>
            <w:tcW w:w="1238" w:type="pct"/>
            <w:vAlign w:val="bottom"/>
          </w:tcPr>
          <w:p w14:paraId="2A8B0DF8" w14:textId="77777777" w:rsidR="00EB56DE" w:rsidRPr="00587444" w:rsidRDefault="00EB56DE" w:rsidP="00EB56DE">
            <w:pPr>
              <w:suppressAutoHyphens w:val="0"/>
              <w:autoSpaceDN/>
              <w:jc w:val="right"/>
              <w:rPr>
                <w:rFonts w:ascii="Arial" w:hAnsi="Arial" w:cs="Arial"/>
                <w:b/>
                <w:sz w:val="19"/>
                <w:szCs w:val="19"/>
                <w:lang w:val="en-GB"/>
              </w:rPr>
            </w:pPr>
          </w:p>
        </w:tc>
        <w:tc>
          <w:tcPr>
            <w:tcW w:w="889" w:type="pct"/>
            <w:vAlign w:val="bottom"/>
          </w:tcPr>
          <w:p w14:paraId="111D173E" w14:textId="77777777" w:rsidR="00EB56DE"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33A399B8" w14:textId="78EF5858"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264CEB48" w14:textId="43157459" w:rsidR="00EB56DE" w:rsidRPr="00587444" w:rsidRDefault="00EB56DE" w:rsidP="00EB56DE">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w:t>
            </w:r>
            <w:r>
              <w:rPr>
                <w:rFonts w:ascii="Arial" w:hAnsi="Arial" w:cs="Arial"/>
                <w:b/>
                <w:bCs/>
                <w:sz w:val="19"/>
                <w:szCs w:val="19"/>
                <w:lang w:val="en-GB"/>
              </w:rPr>
              <w:t>4</w:t>
            </w:r>
          </w:p>
        </w:tc>
        <w:tc>
          <w:tcPr>
            <w:tcW w:w="958" w:type="pct"/>
            <w:vAlign w:val="bottom"/>
          </w:tcPr>
          <w:p w14:paraId="6FEAEEE9"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22DC64F8"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7C1A4F8A" w14:textId="656F4AF0" w:rsidR="00EB56DE" w:rsidRPr="00587444" w:rsidRDefault="00EB56DE" w:rsidP="00EB56DE">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w:t>
            </w:r>
            <w:r>
              <w:rPr>
                <w:rFonts w:ascii="Arial" w:hAnsi="Arial" w:cs="Arial"/>
                <w:b/>
                <w:bCs/>
                <w:sz w:val="19"/>
                <w:szCs w:val="19"/>
                <w:lang w:val="en-GB"/>
              </w:rPr>
              <w:t>4</w:t>
            </w:r>
          </w:p>
        </w:tc>
        <w:tc>
          <w:tcPr>
            <w:tcW w:w="957" w:type="pct"/>
            <w:vAlign w:val="bottom"/>
          </w:tcPr>
          <w:p w14:paraId="04A81B38" w14:textId="77777777" w:rsidR="00EB56DE"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4028DA62"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2DB795B3" w14:textId="7A4EAD6D"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in 202</w:t>
            </w:r>
            <w:r>
              <w:rPr>
                <w:rFonts w:ascii="Arial" w:hAnsi="Arial" w:cs="Arial"/>
                <w:b/>
                <w:bCs/>
                <w:sz w:val="19"/>
                <w:szCs w:val="19"/>
                <w:lang w:val="en-GB"/>
              </w:rPr>
              <w:t>3</w:t>
            </w:r>
          </w:p>
        </w:tc>
        <w:tc>
          <w:tcPr>
            <w:tcW w:w="957" w:type="pct"/>
            <w:vAlign w:val="bottom"/>
          </w:tcPr>
          <w:p w14:paraId="3E28064C"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20865E1D" w14:textId="77777777"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4CE27B1F" w14:textId="5DD54378" w:rsidR="00EB56DE" w:rsidRPr="00587444" w:rsidRDefault="00EB56DE" w:rsidP="00EB56DE">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in 202</w:t>
            </w:r>
            <w:r>
              <w:rPr>
                <w:rFonts w:ascii="Arial" w:hAnsi="Arial" w:cs="Arial"/>
                <w:b/>
                <w:bCs/>
                <w:sz w:val="19"/>
                <w:szCs w:val="19"/>
                <w:lang w:val="en-GB"/>
              </w:rPr>
              <w:t>3</w:t>
            </w:r>
          </w:p>
        </w:tc>
      </w:tr>
      <w:tr w:rsidR="00F95A3B" w:rsidRPr="00587444" w14:paraId="2386D160" w14:textId="09EAC76A" w:rsidTr="00A230CE">
        <w:trPr>
          <w:trHeight w:hRule="exact" w:val="207"/>
          <w:jc w:val="center"/>
        </w:trPr>
        <w:tc>
          <w:tcPr>
            <w:tcW w:w="1238" w:type="pct"/>
          </w:tcPr>
          <w:p w14:paraId="21AD0370" w14:textId="77777777" w:rsidR="00F95A3B" w:rsidRPr="00587444" w:rsidRDefault="00F95A3B" w:rsidP="00F95A3B">
            <w:pPr>
              <w:suppressAutoHyphens w:val="0"/>
              <w:autoSpaceDN/>
              <w:jc w:val="right"/>
              <w:rPr>
                <w:rFonts w:ascii="Arial" w:hAnsi="Arial" w:cs="Arial"/>
                <w:sz w:val="19"/>
                <w:szCs w:val="19"/>
                <w:lang w:val="en-GB"/>
              </w:rPr>
            </w:pPr>
          </w:p>
        </w:tc>
        <w:tc>
          <w:tcPr>
            <w:tcW w:w="889" w:type="pct"/>
          </w:tcPr>
          <w:p w14:paraId="0569B0B0" w14:textId="77777777" w:rsidR="00F95A3B" w:rsidRPr="00587444" w:rsidRDefault="00F95A3B" w:rsidP="00F95A3B">
            <w:pPr>
              <w:suppressAutoHyphens w:val="0"/>
              <w:autoSpaceDN/>
              <w:jc w:val="right"/>
              <w:rPr>
                <w:rFonts w:ascii="Arial" w:hAnsi="Arial" w:cs="Arial"/>
                <w:b/>
                <w:sz w:val="19"/>
                <w:szCs w:val="19"/>
                <w:lang w:val="en-GB"/>
              </w:rPr>
            </w:pPr>
            <w:r w:rsidRPr="00587444">
              <w:rPr>
                <w:rFonts w:ascii="Arial" w:hAnsi="Arial" w:cs="Arial"/>
                <w:b/>
                <w:sz w:val="19"/>
                <w:szCs w:val="19"/>
                <w:lang w:val="en-GB"/>
              </w:rPr>
              <w:t>%</w:t>
            </w:r>
          </w:p>
        </w:tc>
        <w:tc>
          <w:tcPr>
            <w:tcW w:w="958" w:type="pct"/>
            <w:vAlign w:val="center"/>
          </w:tcPr>
          <w:p w14:paraId="42AC10FA" w14:textId="56BD59D9" w:rsidR="00F95A3B" w:rsidRPr="00587444" w:rsidRDefault="00F95A3B" w:rsidP="00F95A3B">
            <w:pPr>
              <w:suppressAutoHyphens w:val="0"/>
              <w:autoSpaceDN/>
              <w:jc w:val="right"/>
              <w:rPr>
                <w:rFonts w:ascii="Arial" w:hAnsi="Arial" w:cs="Arial"/>
                <w:b/>
                <w:sz w:val="19"/>
                <w:szCs w:val="19"/>
                <w:lang w:val="en-GB"/>
              </w:rPr>
            </w:pPr>
            <w:r>
              <w:rPr>
                <w:rFonts w:ascii="Arial" w:hAnsi="Arial" w:cs="Arial"/>
                <w:b/>
                <w:bCs/>
                <w:sz w:val="19"/>
                <w:szCs w:val="19"/>
                <w:lang w:val="en-GB"/>
              </w:rPr>
              <w:t>EUR</w:t>
            </w:r>
            <w:r w:rsidRPr="00587444">
              <w:rPr>
                <w:rFonts w:ascii="Arial" w:hAnsi="Arial" w:cs="Arial"/>
                <w:b/>
                <w:bCs/>
                <w:sz w:val="19"/>
                <w:szCs w:val="19"/>
                <w:lang w:val="en-GB"/>
              </w:rPr>
              <w:t>' 000</w:t>
            </w:r>
          </w:p>
        </w:tc>
        <w:tc>
          <w:tcPr>
            <w:tcW w:w="957" w:type="pct"/>
          </w:tcPr>
          <w:p w14:paraId="02A32FF2" w14:textId="068F20C2" w:rsidR="00F95A3B" w:rsidRPr="00587444" w:rsidRDefault="00F95A3B" w:rsidP="00F95A3B">
            <w:pPr>
              <w:suppressAutoHyphens w:val="0"/>
              <w:autoSpaceDN/>
              <w:jc w:val="right"/>
              <w:rPr>
                <w:rFonts w:ascii="Arial" w:hAnsi="Arial" w:cs="Arial"/>
                <w:b/>
                <w:bCs/>
                <w:sz w:val="19"/>
                <w:szCs w:val="19"/>
                <w:lang w:val="en-GB"/>
              </w:rPr>
            </w:pPr>
            <w:r w:rsidRPr="00587444">
              <w:rPr>
                <w:rFonts w:ascii="Arial" w:hAnsi="Arial" w:cs="Arial"/>
                <w:b/>
                <w:sz w:val="19"/>
                <w:szCs w:val="19"/>
                <w:lang w:val="en-GB"/>
              </w:rPr>
              <w:t>%</w:t>
            </w:r>
          </w:p>
        </w:tc>
        <w:tc>
          <w:tcPr>
            <w:tcW w:w="957" w:type="pct"/>
            <w:vAlign w:val="center"/>
          </w:tcPr>
          <w:p w14:paraId="0EF0E6C2" w14:textId="3BE87623" w:rsidR="00F95A3B" w:rsidRPr="00587444" w:rsidRDefault="00F95A3B" w:rsidP="00F95A3B">
            <w:pPr>
              <w:suppressAutoHyphens w:val="0"/>
              <w:autoSpaceDN/>
              <w:jc w:val="right"/>
              <w:rPr>
                <w:rFonts w:ascii="Arial" w:hAnsi="Arial" w:cs="Arial"/>
                <w:b/>
                <w:bCs/>
                <w:sz w:val="19"/>
                <w:szCs w:val="19"/>
                <w:lang w:val="en-GB"/>
              </w:rPr>
            </w:pPr>
            <w:r>
              <w:rPr>
                <w:rFonts w:ascii="Arial" w:hAnsi="Arial" w:cs="Arial"/>
                <w:b/>
                <w:bCs/>
                <w:sz w:val="19"/>
                <w:szCs w:val="19"/>
                <w:lang w:val="en-GB"/>
              </w:rPr>
              <w:t>EUR</w:t>
            </w:r>
            <w:r w:rsidRPr="00587444">
              <w:rPr>
                <w:rFonts w:ascii="Arial" w:hAnsi="Arial" w:cs="Arial"/>
                <w:b/>
                <w:bCs/>
                <w:sz w:val="19"/>
                <w:szCs w:val="19"/>
                <w:lang w:val="en-GB"/>
              </w:rPr>
              <w:t>' 000</w:t>
            </w:r>
          </w:p>
        </w:tc>
      </w:tr>
      <w:tr w:rsidR="00F95A3B" w:rsidRPr="00587444" w14:paraId="0798817D" w14:textId="0E4EA023" w:rsidTr="00787827">
        <w:trPr>
          <w:trHeight w:hRule="exact" w:val="175"/>
          <w:jc w:val="center"/>
        </w:trPr>
        <w:tc>
          <w:tcPr>
            <w:tcW w:w="1238" w:type="pct"/>
          </w:tcPr>
          <w:p w14:paraId="061B0407" w14:textId="77777777" w:rsidR="00F95A3B" w:rsidRPr="00587444" w:rsidRDefault="00F95A3B" w:rsidP="00F95A3B">
            <w:pPr>
              <w:suppressAutoHyphens w:val="0"/>
              <w:autoSpaceDN/>
              <w:jc w:val="both"/>
              <w:rPr>
                <w:rFonts w:ascii="Arial" w:hAnsi="Arial" w:cs="Arial"/>
                <w:sz w:val="19"/>
                <w:szCs w:val="19"/>
                <w:lang w:val="en-GB"/>
              </w:rPr>
            </w:pPr>
          </w:p>
        </w:tc>
        <w:tc>
          <w:tcPr>
            <w:tcW w:w="889" w:type="pct"/>
          </w:tcPr>
          <w:p w14:paraId="55764434" w14:textId="77777777" w:rsidR="00F95A3B" w:rsidRPr="00587444" w:rsidRDefault="00F95A3B" w:rsidP="00F95A3B">
            <w:pPr>
              <w:suppressAutoHyphens w:val="0"/>
              <w:autoSpaceDN/>
              <w:jc w:val="center"/>
              <w:rPr>
                <w:rFonts w:ascii="Arial" w:hAnsi="Arial" w:cs="Arial"/>
                <w:sz w:val="19"/>
                <w:szCs w:val="19"/>
                <w:lang w:val="en-GB"/>
              </w:rPr>
            </w:pPr>
          </w:p>
        </w:tc>
        <w:tc>
          <w:tcPr>
            <w:tcW w:w="958" w:type="pct"/>
            <w:vAlign w:val="center"/>
          </w:tcPr>
          <w:p w14:paraId="3523598E" w14:textId="77777777" w:rsidR="00F95A3B" w:rsidRPr="00587444" w:rsidRDefault="00F95A3B" w:rsidP="00F95A3B">
            <w:pPr>
              <w:suppressAutoHyphens w:val="0"/>
              <w:autoSpaceDN/>
              <w:jc w:val="center"/>
              <w:rPr>
                <w:rFonts w:ascii="Arial" w:hAnsi="Arial" w:cs="Arial"/>
                <w:b/>
                <w:bCs/>
                <w:sz w:val="19"/>
                <w:szCs w:val="19"/>
                <w:lang w:val="en-GB"/>
              </w:rPr>
            </w:pPr>
          </w:p>
        </w:tc>
        <w:tc>
          <w:tcPr>
            <w:tcW w:w="957" w:type="pct"/>
          </w:tcPr>
          <w:p w14:paraId="3157B468" w14:textId="77777777" w:rsidR="00F95A3B" w:rsidRPr="00587444" w:rsidRDefault="00F95A3B" w:rsidP="00F95A3B">
            <w:pPr>
              <w:suppressAutoHyphens w:val="0"/>
              <w:autoSpaceDN/>
              <w:jc w:val="center"/>
              <w:rPr>
                <w:rFonts w:ascii="Arial" w:hAnsi="Arial" w:cs="Arial"/>
                <w:b/>
                <w:bCs/>
                <w:sz w:val="19"/>
                <w:szCs w:val="19"/>
                <w:lang w:val="en-GB"/>
              </w:rPr>
            </w:pPr>
          </w:p>
        </w:tc>
        <w:tc>
          <w:tcPr>
            <w:tcW w:w="957" w:type="pct"/>
          </w:tcPr>
          <w:p w14:paraId="796227D7" w14:textId="77777777" w:rsidR="00F95A3B" w:rsidRPr="00587444" w:rsidRDefault="00F95A3B" w:rsidP="00F95A3B">
            <w:pPr>
              <w:suppressAutoHyphens w:val="0"/>
              <w:autoSpaceDN/>
              <w:jc w:val="center"/>
              <w:rPr>
                <w:rFonts w:ascii="Arial" w:hAnsi="Arial" w:cs="Arial"/>
                <w:b/>
                <w:bCs/>
                <w:sz w:val="19"/>
                <w:szCs w:val="19"/>
                <w:lang w:val="en-GB"/>
              </w:rPr>
            </w:pPr>
          </w:p>
        </w:tc>
      </w:tr>
      <w:tr w:rsidR="00C81598" w:rsidRPr="00587444" w14:paraId="0EDFC27D" w14:textId="56DA4907" w:rsidTr="002F1708">
        <w:trPr>
          <w:trHeight w:hRule="exact" w:val="284"/>
          <w:jc w:val="center"/>
        </w:trPr>
        <w:tc>
          <w:tcPr>
            <w:tcW w:w="1238" w:type="pct"/>
            <w:vAlign w:val="bottom"/>
          </w:tcPr>
          <w:p w14:paraId="00AC3D6E" w14:textId="36E0367E" w:rsidR="00C81598" w:rsidRPr="00587444" w:rsidRDefault="00C81598" w:rsidP="00C81598">
            <w:pPr>
              <w:suppressAutoHyphens w:val="0"/>
              <w:autoSpaceDN/>
              <w:jc w:val="both"/>
              <w:rPr>
                <w:rFonts w:ascii="Arial" w:hAnsi="Arial" w:cs="Arial"/>
                <w:sz w:val="19"/>
                <w:szCs w:val="19"/>
                <w:lang w:val="en-GB"/>
              </w:rPr>
            </w:pPr>
            <w:r>
              <w:rPr>
                <w:rFonts w:ascii="Arial" w:hAnsi="Arial" w:cs="Arial"/>
                <w:bCs/>
                <w:sz w:val="19"/>
                <w:szCs w:val="19"/>
                <w:lang w:val="en-GB"/>
              </w:rPr>
              <w:t>USD</w:t>
            </w:r>
          </w:p>
        </w:tc>
        <w:tc>
          <w:tcPr>
            <w:tcW w:w="889" w:type="pct"/>
            <w:vAlign w:val="center"/>
          </w:tcPr>
          <w:p w14:paraId="6ABD4E18" w14:textId="5B6B9799" w:rsidR="00C81598" w:rsidRPr="00587444" w:rsidRDefault="00C81598" w:rsidP="00C81598">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+5.85</w:t>
            </w:r>
          </w:p>
        </w:tc>
        <w:tc>
          <w:tcPr>
            <w:tcW w:w="958" w:type="pct"/>
            <w:vAlign w:val="center"/>
          </w:tcPr>
          <w:p w14:paraId="7B69E434" w14:textId="76467A18" w:rsidR="00C81598" w:rsidRPr="00587444" w:rsidRDefault="00C81598" w:rsidP="00C81598">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877</w:t>
            </w:r>
          </w:p>
        </w:tc>
        <w:tc>
          <w:tcPr>
            <w:tcW w:w="957" w:type="pct"/>
            <w:vAlign w:val="center"/>
          </w:tcPr>
          <w:p w14:paraId="6D2CA444" w14:textId="4DE8C789" w:rsidR="00C81598" w:rsidRPr="00587444" w:rsidRDefault="00C81598" w:rsidP="00C81598">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+7.39</w:t>
            </w:r>
          </w:p>
        </w:tc>
        <w:tc>
          <w:tcPr>
            <w:tcW w:w="957" w:type="pct"/>
            <w:vAlign w:val="center"/>
          </w:tcPr>
          <w:p w14:paraId="0F306B3C" w14:textId="763BB3F3" w:rsidR="00C81598" w:rsidRPr="00587444" w:rsidRDefault="00C81598" w:rsidP="00C81598">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27</w:t>
            </w:r>
          </w:p>
        </w:tc>
      </w:tr>
      <w:tr w:rsidR="00C81598" w:rsidRPr="00587444" w14:paraId="5F96487F" w14:textId="0931441D" w:rsidTr="002F1708">
        <w:trPr>
          <w:trHeight w:hRule="exact" w:val="85"/>
          <w:jc w:val="center"/>
        </w:trPr>
        <w:tc>
          <w:tcPr>
            <w:tcW w:w="1238" w:type="pct"/>
            <w:vAlign w:val="bottom"/>
          </w:tcPr>
          <w:p w14:paraId="3934F2A1" w14:textId="77777777" w:rsidR="00C81598" w:rsidRPr="00587444" w:rsidRDefault="00C81598" w:rsidP="00C81598">
            <w:pPr>
              <w:suppressAutoHyphens w:val="0"/>
              <w:autoSpaceDN/>
              <w:jc w:val="both"/>
              <w:rPr>
                <w:rFonts w:ascii="Arial" w:hAnsi="Arial" w:cs="Arial"/>
                <w:sz w:val="19"/>
                <w:szCs w:val="19"/>
                <w:lang w:val="en-GB"/>
              </w:rPr>
            </w:pPr>
          </w:p>
        </w:tc>
        <w:tc>
          <w:tcPr>
            <w:tcW w:w="889" w:type="pct"/>
            <w:vAlign w:val="center"/>
          </w:tcPr>
          <w:p w14:paraId="3F4CCD53" w14:textId="77777777" w:rsidR="00C81598" w:rsidRPr="00587444" w:rsidRDefault="00C81598" w:rsidP="00C81598">
            <w:pPr>
              <w:suppressAutoHyphens w:val="0"/>
              <w:autoSpaceDN/>
              <w:jc w:val="right"/>
              <w:rPr>
                <w:rFonts w:ascii="Arial" w:hAnsi="Arial" w:cs="Arial"/>
                <w:bCs/>
                <w:sz w:val="19"/>
                <w:szCs w:val="19"/>
                <w:lang w:val="hr-HR"/>
              </w:rPr>
            </w:pPr>
          </w:p>
        </w:tc>
        <w:tc>
          <w:tcPr>
            <w:tcW w:w="958" w:type="pct"/>
            <w:vAlign w:val="center"/>
          </w:tcPr>
          <w:p w14:paraId="006DC3E5" w14:textId="77777777" w:rsidR="00C81598" w:rsidRPr="00587444" w:rsidRDefault="00C81598" w:rsidP="00C81598">
            <w:pPr>
              <w:suppressAutoHyphens w:val="0"/>
              <w:autoSpaceDN/>
              <w:jc w:val="both"/>
              <w:rPr>
                <w:rFonts w:ascii="Arial" w:hAnsi="Arial" w:cs="Arial"/>
                <w:bCs/>
                <w:sz w:val="19"/>
                <w:szCs w:val="19"/>
                <w:lang w:val="hr-HR"/>
              </w:rPr>
            </w:pPr>
          </w:p>
        </w:tc>
        <w:tc>
          <w:tcPr>
            <w:tcW w:w="957" w:type="pct"/>
            <w:vAlign w:val="center"/>
          </w:tcPr>
          <w:p w14:paraId="40CFBAA9" w14:textId="77777777" w:rsidR="00C81598" w:rsidRPr="00587444" w:rsidRDefault="00C81598" w:rsidP="00C81598">
            <w:pPr>
              <w:suppressAutoHyphens w:val="0"/>
              <w:autoSpaceDN/>
              <w:jc w:val="both"/>
              <w:rPr>
                <w:rFonts w:ascii="Arial" w:hAnsi="Arial" w:cs="Arial"/>
                <w:bCs/>
                <w:sz w:val="19"/>
                <w:szCs w:val="19"/>
                <w:lang w:val="hr-HR"/>
              </w:rPr>
            </w:pPr>
          </w:p>
        </w:tc>
        <w:tc>
          <w:tcPr>
            <w:tcW w:w="957" w:type="pct"/>
            <w:vAlign w:val="center"/>
          </w:tcPr>
          <w:p w14:paraId="420EB8F8" w14:textId="77777777" w:rsidR="00C81598" w:rsidRPr="00587444" w:rsidRDefault="00C81598" w:rsidP="00C81598">
            <w:pPr>
              <w:suppressAutoHyphens w:val="0"/>
              <w:autoSpaceDN/>
              <w:jc w:val="both"/>
              <w:rPr>
                <w:rFonts w:ascii="Arial" w:hAnsi="Arial" w:cs="Arial"/>
                <w:bCs/>
                <w:sz w:val="19"/>
                <w:szCs w:val="19"/>
                <w:lang w:val="hr-HR"/>
              </w:rPr>
            </w:pPr>
          </w:p>
        </w:tc>
      </w:tr>
      <w:tr w:rsidR="00C81598" w:rsidRPr="00587444" w14:paraId="13F306AA" w14:textId="56ECE099" w:rsidTr="002F1708">
        <w:trPr>
          <w:trHeight w:hRule="exact" w:val="284"/>
          <w:jc w:val="center"/>
        </w:trPr>
        <w:tc>
          <w:tcPr>
            <w:tcW w:w="1238" w:type="pct"/>
            <w:vAlign w:val="bottom"/>
          </w:tcPr>
          <w:p w14:paraId="2368069B" w14:textId="2FC4E129" w:rsidR="00C81598" w:rsidRPr="00587444" w:rsidRDefault="00C81598" w:rsidP="00C81598">
            <w:pPr>
              <w:suppressAutoHyphens w:val="0"/>
              <w:autoSpaceDN/>
              <w:jc w:val="both"/>
              <w:rPr>
                <w:rFonts w:ascii="Arial" w:hAnsi="Arial" w:cs="Arial"/>
                <w:sz w:val="19"/>
                <w:szCs w:val="19"/>
                <w:lang w:val="en-GB"/>
              </w:rPr>
            </w:pPr>
            <w:r>
              <w:rPr>
                <w:rFonts w:ascii="Arial" w:hAnsi="Arial" w:cs="Arial"/>
                <w:bCs/>
                <w:sz w:val="19"/>
                <w:szCs w:val="19"/>
                <w:lang w:val="en-GB"/>
              </w:rPr>
              <w:t>USD</w:t>
            </w:r>
          </w:p>
        </w:tc>
        <w:tc>
          <w:tcPr>
            <w:tcW w:w="889" w:type="pct"/>
            <w:vAlign w:val="center"/>
          </w:tcPr>
          <w:p w14:paraId="68D2334F" w14:textId="29946D20" w:rsidR="00C81598" w:rsidRPr="00587444" w:rsidRDefault="00C81598" w:rsidP="00C81598">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-5.85</w:t>
            </w:r>
          </w:p>
        </w:tc>
        <w:tc>
          <w:tcPr>
            <w:tcW w:w="958" w:type="pct"/>
            <w:vAlign w:val="center"/>
          </w:tcPr>
          <w:p w14:paraId="63075715" w14:textId="4E553DC4" w:rsidR="00C81598" w:rsidRPr="00587444" w:rsidRDefault="00C81598" w:rsidP="00C81598">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(986)</w:t>
            </w:r>
          </w:p>
        </w:tc>
        <w:tc>
          <w:tcPr>
            <w:tcW w:w="957" w:type="pct"/>
            <w:vAlign w:val="center"/>
          </w:tcPr>
          <w:p w14:paraId="313E3994" w14:textId="6B7361AB" w:rsidR="00C81598" w:rsidRPr="00587444" w:rsidRDefault="00C81598" w:rsidP="00C81598">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-7.39</w:t>
            </w:r>
          </w:p>
        </w:tc>
        <w:tc>
          <w:tcPr>
            <w:tcW w:w="957" w:type="pct"/>
            <w:vAlign w:val="center"/>
          </w:tcPr>
          <w:p w14:paraId="58713176" w14:textId="4476C8A5" w:rsidR="00C81598" w:rsidRPr="00587444" w:rsidRDefault="00C81598" w:rsidP="00C81598">
            <w:pPr>
              <w:suppressAutoHyphens w:val="0"/>
              <w:autoSpaceDN/>
              <w:jc w:val="right"/>
              <w:rPr>
                <w:rFonts w:ascii="Arial" w:hAnsi="Arial" w:cs="Arial"/>
                <w:bCs/>
                <w:color w:val="000000"/>
                <w:sz w:val="19"/>
                <w:szCs w:val="19"/>
                <w:lang w:val="hr-HR"/>
              </w:rPr>
            </w:pPr>
            <w:r>
              <w:rPr>
                <w:rFonts w:ascii="Arial" w:hAnsi="Arial" w:cs="Arial"/>
                <w:bCs/>
                <w:color w:val="000000" w:themeColor="text1"/>
                <w:sz w:val="19"/>
                <w:szCs w:val="19"/>
              </w:rPr>
              <w:t>(52)</w:t>
            </w:r>
          </w:p>
        </w:tc>
      </w:tr>
    </w:tbl>
    <w:p w14:paraId="6D535AB5" w14:textId="77777777" w:rsidR="00587444" w:rsidRPr="00587444" w:rsidRDefault="00587444" w:rsidP="00587444">
      <w:pPr>
        <w:suppressAutoHyphens w:val="0"/>
        <w:autoSpaceDN/>
        <w:jc w:val="both"/>
        <w:rPr>
          <w:rFonts w:ascii="Arial" w:hAnsi="Arial" w:cs="Arial"/>
          <w:sz w:val="20"/>
          <w:szCs w:val="20"/>
          <w:lang w:val="en-GB"/>
        </w:rPr>
      </w:pPr>
    </w:p>
    <w:p w14:paraId="31CBBF60" w14:textId="77777777" w:rsidR="00587444" w:rsidRPr="00587444" w:rsidRDefault="00587444" w:rsidP="00587444">
      <w:pPr>
        <w:suppressAutoHyphens w:val="0"/>
        <w:autoSpaceDN/>
        <w:jc w:val="both"/>
        <w:rPr>
          <w:rFonts w:ascii="Arial" w:hAnsi="Arial" w:cs="Arial"/>
          <w:sz w:val="20"/>
          <w:szCs w:val="20"/>
          <w:lang w:val="en-GB" w:eastAsia="hr-HR"/>
        </w:rPr>
        <w:sectPr w:rsidR="00587444" w:rsidRPr="00587444" w:rsidSect="00D337C5">
          <w:footerReference w:type="default" r:id="rId213"/>
          <w:pgSz w:w="11907" w:h="16840" w:code="9"/>
          <w:pgMar w:top="1418" w:right="1134" w:bottom="1134" w:left="1418" w:header="851" w:footer="851" w:gutter="0"/>
          <w:cols w:space="720"/>
          <w:noEndnote/>
        </w:sectPr>
      </w:pPr>
    </w:p>
    <w:p w14:paraId="0375923A" w14:textId="23649F36" w:rsidR="00587444" w:rsidRPr="00587444" w:rsidRDefault="00587444" w:rsidP="00BA7A00">
      <w:pPr>
        <w:keepNext/>
        <w:tabs>
          <w:tab w:val="left" w:pos="567"/>
        </w:tabs>
        <w:suppressAutoHyphens w:val="0"/>
        <w:autoSpaceDN/>
        <w:spacing w:before="120"/>
        <w:jc w:val="both"/>
        <w:rPr>
          <w:rFonts w:ascii="Arial" w:hAnsi="Arial" w:cs="Arial"/>
          <w:b/>
          <w:bCs/>
          <w:sz w:val="20"/>
          <w:szCs w:val="20"/>
          <w:lang w:val="en-GB"/>
        </w:rPr>
      </w:pPr>
      <w:r w:rsidRPr="00587444">
        <w:rPr>
          <w:rFonts w:ascii="Arial" w:hAnsi="Arial" w:cs="Arial"/>
          <w:b/>
          <w:bCs/>
          <w:sz w:val="20"/>
          <w:szCs w:val="20"/>
          <w:lang w:val="en-GB"/>
        </w:rPr>
        <w:t>32</w:t>
      </w:r>
      <w:r w:rsidR="00AA3649">
        <w:rPr>
          <w:rFonts w:ascii="Arial" w:hAnsi="Arial" w:cs="Arial"/>
          <w:b/>
          <w:bCs/>
          <w:sz w:val="20"/>
          <w:szCs w:val="20"/>
          <w:lang w:val="en-GB"/>
        </w:rPr>
        <w:t>.</w:t>
      </w:r>
      <w:r w:rsidRPr="00587444">
        <w:rPr>
          <w:rFonts w:ascii="Arial" w:hAnsi="Arial" w:cs="Arial"/>
          <w:b/>
          <w:bCs/>
          <w:sz w:val="20"/>
          <w:szCs w:val="20"/>
          <w:lang w:val="en-GB"/>
        </w:rPr>
        <w:tab/>
        <w:t>Fair value of financial assets and financial liabilities</w:t>
      </w:r>
    </w:p>
    <w:p w14:paraId="11D5B727" w14:textId="0D765407" w:rsidR="00587444" w:rsidRPr="00587444" w:rsidRDefault="00587444" w:rsidP="00BA7A00">
      <w:pPr>
        <w:keepNext/>
        <w:suppressAutoHyphens w:val="0"/>
        <w:autoSpaceDN/>
        <w:spacing w:before="120"/>
        <w:ind w:left="709" w:hanging="709"/>
        <w:jc w:val="both"/>
        <w:rPr>
          <w:rFonts w:ascii="Arial" w:hAnsi="Arial" w:cs="Arial"/>
          <w:bCs/>
          <w:spacing w:val="-3"/>
          <w:sz w:val="20"/>
          <w:szCs w:val="20"/>
          <w:lang w:val="en-GB"/>
        </w:rPr>
      </w:pPr>
      <w:r w:rsidRPr="00587444">
        <w:rPr>
          <w:rFonts w:ascii="Arial" w:hAnsi="Arial" w:cs="Arial"/>
          <w:bCs/>
          <w:spacing w:val="-3"/>
          <w:sz w:val="20"/>
          <w:szCs w:val="20"/>
          <w:lang w:val="en-GB"/>
        </w:rPr>
        <w:t>The accounting policy on fair value measurements is discussed in Note 4</w:t>
      </w:r>
      <w:r w:rsidR="00AA3649">
        <w:rPr>
          <w:rFonts w:ascii="Arial" w:hAnsi="Arial" w:cs="Arial"/>
          <w:bCs/>
          <w:spacing w:val="-3"/>
          <w:sz w:val="20"/>
          <w:szCs w:val="20"/>
          <w:lang w:val="en-GB"/>
        </w:rPr>
        <w:t>.</w:t>
      </w:r>
      <w:r w:rsidRPr="00587444">
        <w:rPr>
          <w:rFonts w:ascii="Arial" w:hAnsi="Arial" w:cs="Arial"/>
          <w:bCs/>
          <w:spacing w:val="-3"/>
          <w:sz w:val="20"/>
          <w:szCs w:val="20"/>
          <w:lang w:val="en-GB"/>
        </w:rPr>
        <w:t>1</w:t>
      </w:r>
      <w:r w:rsidR="00AA3649">
        <w:rPr>
          <w:rFonts w:ascii="Arial" w:hAnsi="Arial" w:cs="Arial"/>
          <w:bCs/>
          <w:spacing w:val="-3"/>
          <w:sz w:val="20"/>
          <w:szCs w:val="20"/>
          <w:lang w:val="en-GB"/>
        </w:rPr>
        <w:t>.</w:t>
      </w:r>
    </w:p>
    <w:p w14:paraId="067F562F" w14:textId="1B4D4CAC" w:rsidR="00587444" w:rsidRPr="00587444" w:rsidRDefault="00587444" w:rsidP="00BA7A00">
      <w:pPr>
        <w:keepNext/>
        <w:suppressAutoHyphens w:val="0"/>
        <w:autoSpaceDN/>
        <w:spacing w:before="120"/>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AA3649">
        <w:rPr>
          <w:rFonts w:ascii="Arial" w:hAnsi="Arial" w:cs="Arial"/>
          <w:b/>
          <w:bCs/>
          <w:spacing w:val="-3"/>
          <w:sz w:val="20"/>
          <w:szCs w:val="20"/>
          <w:lang w:val="en-GB"/>
        </w:rPr>
        <w:t>.</w:t>
      </w:r>
      <w:r w:rsidRPr="00587444">
        <w:rPr>
          <w:rFonts w:ascii="Arial" w:hAnsi="Arial" w:cs="Arial"/>
          <w:b/>
          <w:bCs/>
          <w:spacing w:val="-3"/>
          <w:sz w:val="20"/>
          <w:szCs w:val="20"/>
          <w:lang w:val="en-GB"/>
        </w:rPr>
        <w:t>1</w:t>
      </w:r>
      <w:r w:rsidR="00AA3649">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 xml:space="preserve">Fair value of financial assets and financial liabilities initially recognized and measured at fair value </w:t>
      </w:r>
    </w:p>
    <w:p w14:paraId="236B1C62" w14:textId="5D9C80AD" w:rsidR="00587444" w:rsidRPr="00587444" w:rsidRDefault="00587444" w:rsidP="00BA7A00">
      <w:pPr>
        <w:keepNext/>
        <w:suppressAutoHyphens w:val="0"/>
        <w:autoSpaceDN/>
        <w:spacing w:before="120"/>
        <w:jc w:val="both"/>
        <w:rPr>
          <w:rFonts w:ascii="Arial" w:hAnsi="Arial" w:cs="Arial"/>
          <w:bCs/>
          <w:spacing w:val="-3"/>
          <w:sz w:val="20"/>
          <w:szCs w:val="20"/>
          <w:lang w:val="en-GB"/>
        </w:rPr>
      </w:pPr>
      <w:r w:rsidRPr="00587444">
        <w:rPr>
          <w:rFonts w:ascii="Arial" w:hAnsi="Arial" w:cs="Arial"/>
          <w:bCs/>
          <w:spacing w:val="-3"/>
          <w:sz w:val="20"/>
          <w:szCs w:val="20"/>
          <w:lang w:val="en-GB"/>
        </w:rPr>
        <w:t>Below is a breakdown of the financial assets at fair value based on IFRS 9 classification on 31 December 202</w:t>
      </w:r>
      <w:r w:rsidR="00F95A3B">
        <w:rPr>
          <w:rFonts w:ascii="Arial" w:hAnsi="Arial" w:cs="Arial"/>
          <w:bCs/>
          <w:spacing w:val="-3"/>
          <w:sz w:val="20"/>
          <w:szCs w:val="20"/>
          <w:lang w:val="en-GB"/>
        </w:rPr>
        <w:t>4</w:t>
      </w:r>
      <w:r w:rsidRPr="00587444">
        <w:rPr>
          <w:rFonts w:ascii="Arial" w:hAnsi="Arial" w:cs="Arial"/>
          <w:bCs/>
          <w:spacing w:val="-3"/>
          <w:sz w:val="20"/>
          <w:szCs w:val="20"/>
          <w:lang w:val="en-GB"/>
        </w:rPr>
        <w:t xml:space="preserve"> and 31 December 202</w:t>
      </w:r>
      <w:r w:rsidR="00F95A3B">
        <w:rPr>
          <w:rFonts w:ascii="Arial" w:hAnsi="Arial" w:cs="Arial"/>
          <w:bCs/>
          <w:spacing w:val="-3"/>
          <w:sz w:val="20"/>
          <w:szCs w:val="20"/>
          <w:lang w:val="en-GB"/>
        </w:rPr>
        <w:t>3</w:t>
      </w:r>
      <w:r w:rsidR="00AA3649">
        <w:rPr>
          <w:rFonts w:ascii="Arial" w:hAnsi="Arial" w:cs="Arial"/>
          <w:bCs/>
          <w:spacing w:val="-3"/>
          <w:sz w:val="20"/>
          <w:szCs w:val="20"/>
          <w:lang w:val="en-GB"/>
        </w:rPr>
        <w:t>.</w:t>
      </w:r>
    </w:p>
    <w:p w14:paraId="5F2CA182" w14:textId="77777777" w:rsidR="00587444" w:rsidRPr="00587444" w:rsidRDefault="00587444" w:rsidP="00587444">
      <w:pPr>
        <w:keepNext/>
        <w:suppressAutoHyphens w:val="0"/>
        <w:autoSpaceDN/>
        <w:jc w:val="both"/>
        <w:rPr>
          <w:rFonts w:ascii="Arial" w:hAnsi="Arial" w:cs="Arial"/>
          <w:bCs/>
          <w:spacing w:val="-3"/>
          <w:sz w:val="16"/>
          <w:szCs w:val="16"/>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0AA4B8E0" w14:textId="77777777" w:rsidTr="00DD69E7">
        <w:trPr>
          <w:trHeight w:val="233"/>
          <w:jc w:val="center"/>
        </w:trPr>
        <w:tc>
          <w:tcPr>
            <w:tcW w:w="6066" w:type="dxa"/>
            <w:shd w:val="clear" w:color="auto" w:fill="auto"/>
          </w:tcPr>
          <w:p w14:paraId="4E3CE41F"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071" w:name="_Toc4062935"/>
            <w:r w:rsidRPr="00587444">
              <w:rPr>
                <w:rFonts w:ascii="Arial" w:hAnsi="Arial" w:cs="Arial"/>
                <w:b/>
                <w:sz w:val="17"/>
                <w:szCs w:val="17"/>
              </w:rPr>
              <w:t>Group</w:t>
            </w:r>
            <w:bookmarkEnd w:id="1071"/>
          </w:p>
        </w:tc>
        <w:tc>
          <w:tcPr>
            <w:tcW w:w="3402" w:type="dxa"/>
            <w:gridSpan w:val="3"/>
          </w:tcPr>
          <w:p w14:paraId="110868AF" w14:textId="14E65AD6"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072" w:name="_Toc4062936"/>
            <w:r w:rsidRPr="00587444">
              <w:rPr>
                <w:rFonts w:ascii="Arial" w:hAnsi="Arial" w:cs="Arial"/>
                <w:b/>
                <w:bCs/>
                <w:sz w:val="17"/>
                <w:szCs w:val="17"/>
              </w:rPr>
              <w:t xml:space="preserve">31 December </w:t>
            </w:r>
            <w:bookmarkEnd w:id="1072"/>
            <w:r w:rsidRPr="00587444">
              <w:rPr>
                <w:rFonts w:ascii="Arial" w:hAnsi="Arial" w:cs="Arial"/>
                <w:b/>
                <w:bCs/>
                <w:sz w:val="17"/>
                <w:szCs w:val="17"/>
              </w:rPr>
              <w:t>202</w:t>
            </w:r>
            <w:r w:rsidR="00611E37">
              <w:rPr>
                <w:rFonts w:ascii="Arial" w:hAnsi="Arial" w:cs="Arial"/>
                <w:b/>
                <w:bCs/>
                <w:sz w:val="17"/>
                <w:szCs w:val="17"/>
              </w:rPr>
              <w:t>4</w:t>
            </w:r>
          </w:p>
        </w:tc>
      </w:tr>
      <w:tr w:rsidR="00587444" w:rsidRPr="00587444" w14:paraId="75027244" w14:textId="77777777" w:rsidTr="00DD69E7">
        <w:trPr>
          <w:trHeight w:val="238"/>
          <w:jc w:val="center"/>
        </w:trPr>
        <w:tc>
          <w:tcPr>
            <w:tcW w:w="6066" w:type="dxa"/>
            <w:shd w:val="clear" w:color="auto" w:fill="auto"/>
            <w:vAlign w:val="bottom"/>
          </w:tcPr>
          <w:p w14:paraId="6C551EC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188B658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73" w:name="_Toc4062937"/>
            <w:r w:rsidRPr="00587444">
              <w:rPr>
                <w:rFonts w:ascii="Arial" w:hAnsi="Arial" w:cs="Arial"/>
                <w:b/>
                <w:spacing w:val="-2"/>
                <w:sz w:val="17"/>
                <w:szCs w:val="17"/>
              </w:rPr>
              <w:t>Level 1</w:t>
            </w:r>
            <w:bookmarkEnd w:id="1073"/>
          </w:p>
        </w:tc>
        <w:tc>
          <w:tcPr>
            <w:tcW w:w="1134" w:type="dxa"/>
            <w:shd w:val="clear" w:color="auto" w:fill="auto"/>
            <w:vAlign w:val="bottom"/>
          </w:tcPr>
          <w:p w14:paraId="36C1E73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74" w:name="_Toc4062938"/>
            <w:r w:rsidRPr="00587444">
              <w:rPr>
                <w:rFonts w:ascii="Arial" w:hAnsi="Arial" w:cs="Arial"/>
                <w:b/>
                <w:spacing w:val="-2"/>
                <w:sz w:val="17"/>
                <w:szCs w:val="17"/>
              </w:rPr>
              <w:t>Level 2</w:t>
            </w:r>
            <w:bookmarkEnd w:id="1074"/>
          </w:p>
        </w:tc>
        <w:tc>
          <w:tcPr>
            <w:tcW w:w="1134" w:type="dxa"/>
            <w:shd w:val="clear" w:color="auto" w:fill="auto"/>
            <w:vAlign w:val="bottom"/>
          </w:tcPr>
          <w:p w14:paraId="47CF412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75" w:name="_Toc4062939"/>
            <w:r w:rsidRPr="00587444">
              <w:rPr>
                <w:rFonts w:ascii="Arial" w:hAnsi="Arial" w:cs="Arial"/>
                <w:b/>
                <w:spacing w:val="-2"/>
                <w:sz w:val="17"/>
                <w:szCs w:val="17"/>
              </w:rPr>
              <w:t>Level 3</w:t>
            </w:r>
            <w:bookmarkEnd w:id="1075"/>
          </w:p>
        </w:tc>
      </w:tr>
      <w:tr w:rsidR="00587444" w:rsidRPr="00587444" w14:paraId="1A460986" w14:textId="77777777" w:rsidTr="00DD69E7">
        <w:trPr>
          <w:trHeight w:hRule="exact" w:val="205"/>
          <w:jc w:val="center"/>
        </w:trPr>
        <w:tc>
          <w:tcPr>
            <w:tcW w:w="6066" w:type="dxa"/>
            <w:shd w:val="clear" w:color="auto" w:fill="auto"/>
            <w:vAlign w:val="bottom"/>
          </w:tcPr>
          <w:p w14:paraId="79E68E64"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1CF17D8E" w14:textId="69B61A74"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76" w:name="_Toc4062940"/>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76"/>
          </w:p>
        </w:tc>
        <w:tc>
          <w:tcPr>
            <w:tcW w:w="1134" w:type="dxa"/>
            <w:shd w:val="clear" w:color="auto" w:fill="auto"/>
            <w:vAlign w:val="bottom"/>
          </w:tcPr>
          <w:p w14:paraId="776A615C" w14:textId="28218DE1"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77" w:name="_Toc4062941"/>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77"/>
          </w:p>
        </w:tc>
        <w:tc>
          <w:tcPr>
            <w:tcW w:w="1134" w:type="dxa"/>
            <w:shd w:val="clear" w:color="auto" w:fill="auto"/>
            <w:vAlign w:val="bottom"/>
          </w:tcPr>
          <w:p w14:paraId="47261024" w14:textId="180FF70F"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78" w:name="_Toc4062942"/>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78"/>
          </w:p>
        </w:tc>
      </w:tr>
      <w:tr w:rsidR="00587444" w:rsidRPr="00587444" w14:paraId="15238761" w14:textId="77777777" w:rsidTr="00DD69E7">
        <w:trPr>
          <w:trHeight w:val="232"/>
          <w:jc w:val="center"/>
        </w:trPr>
        <w:tc>
          <w:tcPr>
            <w:tcW w:w="6066" w:type="dxa"/>
            <w:vAlign w:val="bottom"/>
          </w:tcPr>
          <w:p w14:paraId="0BE8285C"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079" w:name="_Toc4062943"/>
            <w:r w:rsidRPr="00587444">
              <w:rPr>
                <w:rFonts w:ascii="Arial" w:hAnsi="Arial" w:cs="Arial"/>
                <w:b/>
                <w:sz w:val="17"/>
                <w:szCs w:val="17"/>
              </w:rPr>
              <w:t>Financial assets at fair value through profit or loss:</w:t>
            </w:r>
            <w:bookmarkEnd w:id="1079"/>
          </w:p>
        </w:tc>
        <w:tc>
          <w:tcPr>
            <w:tcW w:w="1134" w:type="dxa"/>
            <w:vAlign w:val="bottom"/>
          </w:tcPr>
          <w:p w14:paraId="6460FA4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776D8F96"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412A76F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3E05B4B0" w14:textId="77777777" w:rsidTr="00DD69E7">
        <w:trPr>
          <w:trHeight w:val="230"/>
          <w:jc w:val="center"/>
        </w:trPr>
        <w:tc>
          <w:tcPr>
            <w:tcW w:w="6066" w:type="dxa"/>
            <w:vAlign w:val="bottom"/>
          </w:tcPr>
          <w:p w14:paraId="0F0D41F3"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080" w:name="_Toc4062944"/>
            <w:r w:rsidRPr="00587444">
              <w:rPr>
                <w:rFonts w:ascii="Arial" w:hAnsi="Arial" w:cs="Arial"/>
                <w:b/>
                <w:i/>
                <w:sz w:val="17"/>
                <w:szCs w:val="17"/>
              </w:rPr>
              <w:t>Loans at FVPL:</w:t>
            </w:r>
            <w:bookmarkEnd w:id="1080"/>
          </w:p>
        </w:tc>
        <w:tc>
          <w:tcPr>
            <w:tcW w:w="1134" w:type="dxa"/>
            <w:tcBorders>
              <w:top w:val="nil"/>
              <w:left w:val="nil"/>
              <w:right w:val="nil"/>
            </w:tcBorders>
            <w:shd w:val="clear" w:color="auto" w:fill="auto"/>
            <w:vAlign w:val="bottom"/>
          </w:tcPr>
          <w:p w14:paraId="0AA7B31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5E8F1CF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3577A9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1B0BF2" w:rsidRPr="00587444" w14:paraId="3E32604C" w14:textId="77777777" w:rsidTr="00DD69E7">
        <w:trPr>
          <w:trHeight w:val="230"/>
          <w:jc w:val="center"/>
        </w:trPr>
        <w:tc>
          <w:tcPr>
            <w:tcW w:w="6066" w:type="dxa"/>
            <w:vAlign w:val="bottom"/>
          </w:tcPr>
          <w:p w14:paraId="7BF19DA0"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081" w:name="_Toc4062945"/>
            <w:r w:rsidRPr="00587444">
              <w:rPr>
                <w:rFonts w:ascii="Arial" w:hAnsi="Arial" w:cs="Arial"/>
                <w:sz w:val="17"/>
                <w:szCs w:val="17"/>
              </w:rPr>
              <w:t>Mezzanine loans</w:t>
            </w:r>
            <w:bookmarkEnd w:id="1081"/>
          </w:p>
        </w:tc>
        <w:tc>
          <w:tcPr>
            <w:tcW w:w="1134" w:type="dxa"/>
            <w:tcBorders>
              <w:top w:val="nil"/>
              <w:left w:val="nil"/>
              <w:right w:val="nil"/>
            </w:tcBorders>
            <w:shd w:val="clear" w:color="auto" w:fill="auto"/>
            <w:vAlign w:val="bottom"/>
          </w:tcPr>
          <w:p w14:paraId="7F38ED38" w14:textId="26287399"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45F18557" w14:textId="78E784C1"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D952828" w14:textId="108F1C81"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32</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233</w:t>
            </w:r>
          </w:p>
        </w:tc>
      </w:tr>
      <w:tr w:rsidR="001B0BF2" w:rsidRPr="00587444" w14:paraId="47F0AE0C" w14:textId="77777777" w:rsidTr="00DD69E7">
        <w:trPr>
          <w:trHeight w:val="230"/>
          <w:jc w:val="center"/>
        </w:trPr>
        <w:tc>
          <w:tcPr>
            <w:tcW w:w="6066" w:type="dxa"/>
            <w:vAlign w:val="bottom"/>
          </w:tcPr>
          <w:p w14:paraId="2DA50E50" w14:textId="77777777" w:rsidR="001B0BF2" w:rsidRPr="00587444" w:rsidRDefault="001B0BF2" w:rsidP="001B0BF2">
            <w:pPr>
              <w:tabs>
                <w:tab w:val="right" w:pos="1202"/>
              </w:tabs>
              <w:suppressAutoHyphens w:val="0"/>
              <w:autoSpaceDN/>
              <w:outlineLvl w:val="0"/>
              <w:rPr>
                <w:rFonts w:ascii="Arial" w:hAnsi="Arial" w:cs="Arial"/>
                <w:b/>
                <w:i/>
                <w:sz w:val="17"/>
                <w:szCs w:val="17"/>
                <w:highlight w:val="yellow"/>
              </w:rPr>
            </w:pPr>
            <w:bookmarkStart w:id="1082" w:name="_Toc4062949"/>
            <w:r w:rsidRPr="00587444">
              <w:rPr>
                <w:rFonts w:ascii="Arial" w:hAnsi="Arial" w:cs="Arial"/>
                <w:b/>
                <w:i/>
                <w:sz w:val="17"/>
                <w:szCs w:val="17"/>
              </w:rPr>
              <w:t>Investments in investment funds:</w:t>
            </w:r>
            <w:bookmarkEnd w:id="1082"/>
          </w:p>
        </w:tc>
        <w:tc>
          <w:tcPr>
            <w:tcW w:w="1134" w:type="dxa"/>
            <w:tcBorders>
              <w:top w:val="nil"/>
              <w:left w:val="nil"/>
              <w:right w:val="nil"/>
            </w:tcBorders>
            <w:shd w:val="clear" w:color="auto" w:fill="auto"/>
            <w:vAlign w:val="bottom"/>
          </w:tcPr>
          <w:p w14:paraId="3022F093"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7740541"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8FA5DE3"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19420FD7" w14:textId="77777777" w:rsidTr="00DD69E7">
        <w:trPr>
          <w:trHeight w:val="230"/>
          <w:jc w:val="center"/>
        </w:trPr>
        <w:tc>
          <w:tcPr>
            <w:tcW w:w="6066" w:type="dxa"/>
            <w:vAlign w:val="bottom"/>
          </w:tcPr>
          <w:p w14:paraId="7751E15E" w14:textId="77777777" w:rsidR="001B0BF2" w:rsidRPr="00587444" w:rsidRDefault="001B0BF2" w:rsidP="001B0BF2">
            <w:pPr>
              <w:tabs>
                <w:tab w:val="right" w:pos="1202"/>
              </w:tabs>
              <w:suppressAutoHyphens w:val="0"/>
              <w:autoSpaceDN/>
              <w:outlineLvl w:val="0"/>
              <w:rPr>
                <w:rFonts w:ascii="Arial" w:hAnsi="Arial" w:cs="Arial"/>
                <w:b/>
                <w:i/>
                <w:sz w:val="17"/>
                <w:szCs w:val="17"/>
                <w:highlight w:val="yellow"/>
              </w:rPr>
            </w:pPr>
            <w:bookmarkStart w:id="1083" w:name="_Toc4062950"/>
            <w:r w:rsidRPr="00587444">
              <w:rPr>
                <w:rFonts w:ascii="Arial" w:hAnsi="Arial" w:cs="Arial"/>
                <w:sz w:val="17"/>
                <w:szCs w:val="17"/>
              </w:rPr>
              <w:t>Investments in investment funds at fair value through profit or loss</w:t>
            </w:r>
            <w:bookmarkEnd w:id="1083"/>
          </w:p>
        </w:tc>
        <w:tc>
          <w:tcPr>
            <w:tcW w:w="1134" w:type="dxa"/>
            <w:tcBorders>
              <w:top w:val="nil"/>
              <w:left w:val="nil"/>
              <w:right w:val="nil"/>
            </w:tcBorders>
            <w:shd w:val="clear" w:color="auto" w:fill="auto"/>
            <w:vAlign w:val="bottom"/>
          </w:tcPr>
          <w:p w14:paraId="1B3FB947" w14:textId="43297CF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34</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529</w:t>
            </w:r>
          </w:p>
        </w:tc>
        <w:tc>
          <w:tcPr>
            <w:tcW w:w="1134" w:type="dxa"/>
            <w:tcBorders>
              <w:top w:val="nil"/>
              <w:left w:val="nil"/>
              <w:right w:val="nil"/>
            </w:tcBorders>
            <w:shd w:val="clear" w:color="auto" w:fill="auto"/>
            <w:vAlign w:val="bottom"/>
          </w:tcPr>
          <w:p w14:paraId="76B3A272" w14:textId="6389D96C"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right w:val="nil"/>
            </w:tcBorders>
            <w:shd w:val="clear" w:color="auto" w:fill="auto"/>
            <w:vAlign w:val="bottom"/>
          </w:tcPr>
          <w:p w14:paraId="646BDE75" w14:textId="3A66EC29"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1B0BF2" w:rsidRPr="00587444" w14:paraId="630D90EF" w14:textId="77777777" w:rsidTr="00DD69E7">
        <w:trPr>
          <w:trHeight w:val="195"/>
          <w:jc w:val="center"/>
        </w:trPr>
        <w:tc>
          <w:tcPr>
            <w:tcW w:w="6066" w:type="dxa"/>
            <w:vAlign w:val="bottom"/>
          </w:tcPr>
          <w:p w14:paraId="16665CB6" w14:textId="77777777" w:rsidR="001B0BF2" w:rsidRPr="00587444" w:rsidRDefault="001B0BF2" w:rsidP="001B0BF2">
            <w:pPr>
              <w:tabs>
                <w:tab w:val="right" w:pos="1202"/>
              </w:tabs>
              <w:suppressAutoHyphens w:val="0"/>
              <w:autoSpaceDN/>
              <w:outlineLvl w:val="0"/>
              <w:rPr>
                <w:rFonts w:ascii="Arial" w:hAnsi="Arial" w:cs="Arial"/>
                <w:b/>
                <w:sz w:val="17"/>
                <w:szCs w:val="17"/>
                <w:highlight w:val="yellow"/>
              </w:rPr>
            </w:pPr>
            <w:bookmarkStart w:id="1084" w:name="_Toc4062954"/>
            <w:r w:rsidRPr="00587444">
              <w:rPr>
                <w:rFonts w:ascii="Arial" w:hAnsi="Arial" w:cs="Arial"/>
                <w:b/>
                <w:sz w:val="17"/>
                <w:szCs w:val="17"/>
              </w:rPr>
              <w:t>Equity instruments:</w:t>
            </w:r>
            <w:bookmarkEnd w:id="1084"/>
          </w:p>
          <w:p w14:paraId="6FFF6F08" w14:textId="77777777" w:rsidR="001B0BF2" w:rsidRPr="00587444" w:rsidRDefault="001B0BF2" w:rsidP="001B0BF2">
            <w:pPr>
              <w:tabs>
                <w:tab w:val="right" w:pos="1202"/>
              </w:tabs>
              <w:suppressAutoHyphens w:val="0"/>
              <w:autoSpaceDN/>
              <w:outlineLvl w:val="0"/>
              <w:rPr>
                <w:rFonts w:ascii="Arial" w:hAnsi="Arial" w:cs="Arial"/>
                <w:b/>
                <w:i/>
                <w:spacing w:val="-2"/>
                <w:sz w:val="17"/>
                <w:szCs w:val="17"/>
              </w:rPr>
            </w:pPr>
            <w:bookmarkStart w:id="1085" w:name="_Toc4062955"/>
            <w:r w:rsidRPr="00587444">
              <w:rPr>
                <w:rFonts w:ascii="Arial" w:hAnsi="Arial" w:cs="Arial"/>
                <w:b/>
                <w:i/>
                <w:spacing w:val="-2"/>
                <w:sz w:val="17"/>
                <w:szCs w:val="17"/>
              </w:rPr>
              <w:t>Listed equity instruments:</w:t>
            </w:r>
            <w:bookmarkEnd w:id="1085"/>
          </w:p>
          <w:p w14:paraId="35537999"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086" w:name="_Toc4062956"/>
            <w:r w:rsidRPr="00587444">
              <w:rPr>
                <w:rFonts w:ascii="Arial" w:hAnsi="Arial" w:cs="Arial"/>
                <w:sz w:val="17"/>
                <w:szCs w:val="17"/>
              </w:rPr>
              <w:t>Investments in corporate shares</w:t>
            </w:r>
            <w:bookmarkEnd w:id="1086"/>
          </w:p>
        </w:tc>
        <w:tc>
          <w:tcPr>
            <w:tcW w:w="1134" w:type="dxa"/>
            <w:tcBorders>
              <w:top w:val="nil"/>
              <w:left w:val="nil"/>
              <w:right w:val="nil"/>
            </w:tcBorders>
            <w:shd w:val="clear" w:color="auto" w:fill="auto"/>
            <w:vAlign w:val="bottom"/>
          </w:tcPr>
          <w:p w14:paraId="5E6CA771"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0960711F"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53E06849"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7F5BECD2" w14:textId="77777777" w:rsidTr="00DD69E7">
        <w:trPr>
          <w:trHeight w:val="195"/>
          <w:jc w:val="center"/>
        </w:trPr>
        <w:tc>
          <w:tcPr>
            <w:tcW w:w="6066" w:type="dxa"/>
            <w:vAlign w:val="bottom"/>
          </w:tcPr>
          <w:p w14:paraId="1A7E078E"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087" w:name="_Toc4062960"/>
            <w:r w:rsidRPr="00587444">
              <w:rPr>
                <w:rFonts w:ascii="Arial" w:hAnsi="Arial" w:cs="Arial"/>
                <w:b/>
                <w:i/>
                <w:spacing w:val="-2"/>
                <w:sz w:val="17"/>
                <w:szCs w:val="17"/>
              </w:rPr>
              <w:t>Unlisted equity instruments:</w:t>
            </w:r>
            <w:bookmarkEnd w:id="1087"/>
          </w:p>
        </w:tc>
        <w:tc>
          <w:tcPr>
            <w:tcW w:w="1134" w:type="dxa"/>
            <w:tcBorders>
              <w:left w:val="nil"/>
              <w:right w:val="nil"/>
            </w:tcBorders>
            <w:shd w:val="clear" w:color="auto" w:fill="auto"/>
            <w:vAlign w:val="bottom"/>
          </w:tcPr>
          <w:p w14:paraId="6FF4872F"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2F3038C"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0FDBD3E0"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1F531BE4" w14:textId="77777777" w:rsidTr="00DD69E7">
        <w:trPr>
          <w:trHeight w:hRule="exact" w:val="230"/>
          <w:jc w:val="center"/>
        </w:trPr>
        <w:tc>
          <w:tcPr>
            <w:tcW w:w="6066" w:type="dxa"/>
            <w:shd w:val="clear" w:color="auto" w:fill="auto"/>
            <w:vAlign w:val="bottom"/>
          </w:tcPr>
          <w:p w14:paraId="04993A31" w14:textId="77777777" w:rsidR="001B0BF2" w:rsidRPr="00587444" w:rsidRDefault="001B0BF2" w:rsidP="001B0BF2">
            <w:pPr>
              <w:tabs>
                <w:tab w:val="right" w:pos="1202"/>
              </w:tabs>
              <w:suppressAutoHyphens w:val="0"/>
              <w:autoSpaceDN/>
              <w:outlineLvl w:val="0"/>
              <w:rPr>
                <w:rFonts w:ascii="Arial" w:hAnsi="Arial" w:cs="Arial"/>
                <w:b/>
                <w:i/>
                <w:spacing w:val="-2"/>
                <w:sz w:val="17"/>
                <w:szCs w:val="17"/>
              </w:rPr>
            </w:pPr>
            <w:bookmarkStart w:id="1088" w:name="_Toc4062961"/>
            <w:r w:rsidRPr="00587444">
              <w:rPr>
                <w:rFonts w:ascii="Arial" w:hAnsi="Arial" w:cs="Arial"/>
                <w:sz w:val="17"/>
                <w:szCs w:val="17"/>
              </w:rPr>
              <w:t>Investments in corporate shares</w:t>
            </w:r>
            <w:bookmarkEnd w:id="1088"/>
          </w:p>
        </w:tc>
        <w:tc>
          <w:tcPr>
            <w:tcW w:w="1134" w:type="dxa"/>
            <w:tcBorders>
              <w:left w:val="nil"/>
              <w:right w:val="nil"/>
            </w:tcBorders>
            <w:shd w:val="clear" w:color="auto" w:fill="auto"/>
            <w:vAlign w:val="bottom"/>
          </w:tcPr>
          <w:p w14:paraId="055A0DB2" w14:textId="197EB84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6ACC195D" w14:textId="2D6FB43D"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2F5EB5D" w14:textId="31625018"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1B0BF2" w:rsidRPr="00587444" w14:paraId="1805A30A" w14:textId="77777777" w:rsidTr="00DD69E7">
        <w:trPr>
          <w:trHeight w:hRule="exact" w:val="230"/>
          <w:jc w:val="center"/>
        </w:trPr>
        <w:tc>
          <w:tcPr>
            <w:tcW w:w="6066" w:type="dxa"/>
            <w:shd w:val="clear" w:color="auto" w:fill="auto"/>
            <w:vAlign w:val="bottom"/>
          </w:tcPr>
          <w:p w14:paraId="5261A9C8" w14:textId="77777777" w:rsidR="001B0BF2" w:rsidRPr="00587444" w:rsidRDefault="001B0BF2" w:rsidP="001B0BF2">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07BB4117" w14:textId="23A76A95"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5BCC441" w14:textId="68B0A301"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5C1D498" w14:textId="5B6A452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42</w:t>
            </w:r>
          </w:p>
        </w:tc>
      </w:tr>
      <w:tr w:rsidR="001B0BF2" w:rsidRPr="00587444" w14:paraId="1C35B96C" w14:textId="77777777" w:rsidTr="00DD69E7">
        <w:trPr>
          <w:trHeight w:hRule="exact" w:val="230"/>
          <w:jc w:val="center"/>
        </w:trPr>
        <w:tc>
          <w:tcPr>
            <w:tcW w:w="6066" w:type="dxa"/>
            <w:shd w:val="clear" w:color="auto" w:fill="auto"/>
            <w:vAlign w:val="bottom"/>
          </w:tcPr>
          <w:p w14:paraId="2B4C659D" w14:textId="77777777" w:rsidR="001B0BF2" w:rsidRPr="00587444" w:rsidRDefault="001B0BF2" w:rsidP="001B0BF2">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2CE30D9B"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D8DB76C"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60C261FB"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2A1ED7E6" w14:textId="77777777" w:rsidTr="00DD69E7">
        <w:trPr>
          <w:trHeight w:hRule="exact" w:val="230"/>
          <w:jc w:val="center"/>
        </w:trPr>
        <w:tc>
          <w:tcPr>
            <w:tcW w:w="6066" w:type="dxa"/>
            <w:shd w:val="clear" w:color="auto" w:fill="auto"/>
            <w:vAlign w:val="bottom"/>
          </w:tcPr>
          <w:p w14:paraId="5417128A" w14:textId="77777777" w:rsidR="001B0BF2" w:rsidRPr="00587444" w:rsidRDefault="001B0BF2" w:rsidP="001B0BF2">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142F1BB7" w14:textId="16EB3F8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6E46FE50" w14:textId="59F0385D"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243</w:t>
            </w:r>
          </w:p>
        </w:tc>
        <w:tc>
          <w:tcPr>
            <w:tcW w:w="1134" w:type="dxa"/>
            <w:tcBorders>
              <w:top w:val="nil"/>
              <w:left w:val="nil"/>
              <w:right w:val="nil"/>
            </w:tcBorders>
            <w:shd w:val="clear" w:color="auto" w:fill="auto"/>
            <w:vAlign w:val="bottom"/>
          </w:tcPr>
          <w:p w14:paraId="3497442A" w14:textId="6FAF3554"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1B0BF2" w:rsidRPr="00587444" w14:paraId="53398889" w14:textId="77777777" w:rsidTr="00DD69E7">
        <w:trPr>
          <w:trHeight w:val="254"/>
          <w:jc w:val="center"/>
        </w:trPr>
        <w:tc>
          <w:tcPr>
            <w:tcW w:w="6066" w:type="dxa"/>
            <w:vAlign w:val="bottom"/>
          </w:tcPr>
          <w:p w14:paraId="7C4D67D2"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089" w:name="_Toc4062969"/>
            <w:r w:rsidRPr="00587444">
              <w:rPr>
                <w:rFonts w:ascii="Arial" w:hAnsi="Arial" w:cs="Arial"/>
                <w:b/>
                <w:sz w:val="17"/>
                <w:szCs w:val="17"/>
              </w:rPr>
              <w:t>Total financial assets at fair value through profit or loss</w:t>
            </w:r>
            <w:bookmarkEnd w:id="1089"/>
          </w:p>
        </w:tc>
        <w:tc>
          <w:tcPr>
            <w:tcW w:w="1134" w:type="dxa"/>
            <w:tcBorders>
              <w:top w:val="single" w:sz="4" w:space="0" w:color="auto"/>
              <w:left w:val="nil"/>
              <w:bottom w:val="single" w:sz="12" w:space="0" w:color="auto"/>
              <w:right w:val="nil"/>
            </w:tcBorders>
            <w:shd w:val="clear" w:color="auto" w:fill="auto"/>
            <w:vAlign w:val="bottom"/>
          </w:tcPr>
          <w:p w14:paraId="4094D841" w14:textId="2C7DDCF3"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34</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529</w:t>
            </w:r>
          </w:p>
        </w:tc>
        <w:tc>
          <w:tcPr>
            <w:tcW w:w="1134" w:type="dxa"/>
            <w:tcBorders>
              <w:top w:val="single" w:sz="4" w:space="0" w:color="auto"/>
              <w:left w:val="nil"/>
              <w:bottom w:val="single" w:sz="12" w:space="0" w:color="auto"/>
              <w:right w:val="nil"/>
            </w:tcBorders>
            <w:shd w:val="clear" w:color="auto" w:fill="auto"/>
            <w:vAlign w:val="bottom"/>
          </w:tcPr>
          <w:p w14:paraId="2938FDEC" w14:textId="52DFDCD1"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243</w:t>
            </w:r>
          </w:p>
        </w:tc>
        <w:tc>
          <w:tcPr>
            <w:tcW w:w="1134" w:type="dxa"/>
            <w:tcBorders>
              <w:top w:val="single" w:sz="4" w:space="0" w:color="auto"/>
              <w:left w:val="nil"/>
              <w:bottom w:val="single" w:sz="12" w:space="0" w:color="auto"/>
              <w:right w:val="nil"/>
            </w:tcBorders>
            <w:shd w:val="clear" w:color="auto" w:fill="auto"/>
            <w:vAlign w:val="bottom"/>
          </w:tcPr>
          <w:p w14:paraId="0A720514" w14:textId="4A3001DD"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32</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275</w:t>
            </w:r>
          </w:p>
        </w:tc>
      </w:tr>
      <w:tr w:rsidR="001B0BF2" w:rsidRPr="00587444" w14:paraId="090F2DEB" w14:textId="77777777" w:rsidTr="00DD69E7">
        <w:trPr>
          <w:trHeight w:val="174"/>
          <w:jc w:val="center"/>
        </w:trPr>
        <w:tc>
          <w:tcPr>
            <w:tcW w:w="6066" w:type="dxa"/>
            <w:shd w:val="clear" w:color="auto" w:fill="auto"/>
            <w:vAlign w:val="bottom"/>
          </w:tcPr>
          <w:p w14:paraId="6137D96B" w14:textId="77777777" w:rsidR="001B0BF2" w:rsidRPr="00587444" w:rsidRDefault="001B0BF2" w:rsidP="001B0BF2">
            <w:pPr>
              <w:tabs>
                <w:tab w:val="right" w:pos="1202"/>
              </w:tabs>
              <w:suppressAutoHyphens w:val="0"/>
              <w:autoSpaceDN/>
              <w:outlineLvl w:val="0"/>
              <w:rPr>
                <w:rFonts w:ascii="Arial" w:hAnsi="Arial" w:cs="Arial"/>
                <w:b/>
                <w:spacing w:val="-2"/>
                <w:sz w:val="17"/>
                <w:szCs w:val="17"/>
                <w:highlight w:val="yellow"/>
              </w:rPr>
            </w:pPr>
            <w:bookmarkStart w:id="1090" w:name="_Toc4062973"/>
            <w:r w:rsidRPr="00587444">
              <w:rPr>
                <w:rFonts w:ascii="Arial" w:hAnsi="Arial" w:cs="Arial"/>
                <w:b/>
                <w:spacing w:val="-2"/>
                <w:sz w:val="17"/>
                <w:szCs w:val="17"/>
              </w:rPr>
              <w:t>Financial assets at fair value through other comprehensive income:</w:t>
            </w:r>
            <w:bookmarkEnd w:id="1090"/>
          </w:p>
        </w:tc>
        <w:tc>
          <w:tcPr>
            <w:tcW w:w="1134" w:type="dxa"/>
            <w:vAlign w:val="bottom"/>
          </w:tcPr>
          <w:p w14:paraId="369CBC0F"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5E74B4A"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540266F"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6EF0CE07" w14:textId="77777777" w:rsidTr="00DD69E7">
        <w:trPr>
          <w:trHeight w:val="246"/>
          <w:jc w:val="center"/>
        </w:trPr>
        <w:tc>
          <w:tcPr>
            <w:tcW w:w="6066" w:type="dxa"/>
            <w:shd w:val="clear" w:color="auto" w:fill="auto"/>
            <w:vAlign w:val="bottom"/>
          </w:tcPr>
          <w:p w14:paraId="26614FB0" w14:textId="77777777" w:rsidR="001B0BF2" w:rsidRPr="00587444" w:rsidRDefault="001B0BF2" w:rsidP="001B0BF2">
            <w:pPr>
              <w:tabs>
                <w:tab w:val="right" w:pos="1202"/>
              </w:tabs>
              <w:suppressAutoHyphens w:val="0"/>
              <w:autoSpaceDN/>
              <w:outlineLvl w:val="0"/>
              <w:rPr>
                <w:rFonts w:ascii="Arial" w:hAnsi="Arial" w:cs="Arial"/>
                <w:b/>
                <w:spacing w:val="-2"/>
                <w:sz w:val="17"/>
                <w:szCs w:val="17"/>
                <w:highlight w:val="yellow"/>
              </w:rPr>
            </w:pPr>
            <w:bookmarkStart w:id="1091" w:name="_Toc4062974"/>
            <w:r w:rsidRPr="00587444">
              <w:rPr>
                <w:rFonts w:ascii="Arial" w:hAnsi="Arial" w:cs="Arial"/>
                <w:b/>
                <w:spacing w:val="-2"/>
                <w:sz w:val="17"/>
                <w:szCs w:val="17"/>
              </w:rPr>
              <w:t>Debt instruments:</w:t>
            </w:r>
            <w:bookmarkEnd w:id="1091"/>
          </w:p>
        </w:tc>
        <w:tc>
          <w:tcPr>
            <w:tcW w:w="1134" w:type="dxa"/>
            <w:vAlign w:val="bottom"/>
          </w:tcPr>
          <w:p w14:paraId="7E3AD911"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2A661FB"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40996F4"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6A01911A" w14:textId="77777777" w:rsidTr="00DD69E7">
        <w:trPr>
          <w:trHeight w:val="246"/>
          <w:jc w:val="center"/>
        </w:trPr>
        <w:tc>
          <w:tcPr>
            <w:tcW w:w="6066" w:type="dxa"/>
            <w:shd w:val="clear" w:color="auto" w:fill="auto"/>
            <w:vAlign w:val="bottom"/>
          </w:tcPr>
          <w:p w14:paraId="271CD602" w14:textId="77777777" w:rsidR="001B0BF2" w:rsidRPr="00587444" w:rsidRDefault="001B0BF2" w:rsidP="001B0BF2">
            <w:pPr>
              <w:tabs>
                <w:tab w:val="right" w:pos="1202"/>
              </w:tabs>
              <w:suppressAutoHyphens w:val="0"/>
              <w:autoSpaceDN/>
              <w:outlineLvl w:val="0"/>
              <w:rPr>
                <w:rFonts w:ascii="Arial" w:hAnsi="Arial" w:cs="Arial"/>
                <w:b/>
                <w:i/>
                <w:spacing w:val="-2"/>
                <w:sz w:val="17"/>
                <w:szCs w:val="17"/>
                <w:highlight w:val="yellow"/>
              </w:rPr>
            </w:pPr>
            <w:bookmarkStart w:id="1092" w:name="_Toc4062975"/>
            <w:r w:rsidRPr="00587444">
              <w:rPr>
                <w:rFonts w:ascii="Arial" w:hAnsi="Arial" w:cs="Arial"/>
                <w:b/>
                <w:i/>
                <w:spacing w:val="-2"/>
                <w:sz w:val="17"/>
                <w:szCs w:val="17"/>
              </w:rPr>
              <w:t>Listed debt instruments:</w:t>
            </w:r>
            <w:bookmarkEnd w:id="1092"/>
          </w:p>
        </w:tc>
        <w:tc>
          <w:tcPr>
            <w:tcW w:w="1134" w:type="dxa"/>
            <w:vAlign w:val="bottom"/>
          </w:tcPr>
          <w:p w14:paraId="184AE11F"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BAB264D"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FE908C0"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0AB690EB" w14:textId="77777777" w:rsidTr="00DD69E7">
        <w:trPr>
          <w:trHeight w:val="246"/>
          <w:jc w:val="center"/>
        </w:trPr>
        <w:tc>
          <w:tcPr>
            <w:tcW w:w="6066" w:type="dxa"/>
            <w:shd w:val="clear" w:color="auto" w:fill="auto"/>
            <w:vAlign w:val="bottom"/>
          </w:tcPr>
          <w:p w14:paraId="59288D1A" w14:textId="77777777" w:rsidR="001B0BF2" w:rsidRPr="00587444" w:rsidRDefault="001B0BF2" w:rsidP="001B0BF2">
            <w:pPr>
              <w:tabs>
                <w:tab w:val="right" w:pos="1202"/>
              </w:tabs>
              <w:suppressAutoHyphens w:val="0"/>
              <w:autoSpaceDN/>
              <w:outlineLvl w:val="0"/>
              <w:rPr>
                <w:rFonts w:ascii="Arial" w:hAnsi="Arial" w:cs="Arial"/>
                <w:spacing w:val="-2"/>
                <w:sz w:val="17"/>
                <w:szCs w:val="17"/>
              </w:rPr>
            </w:pPr>
            <w:bookmarkStart w:id="1093" w:name="_Toc4062976"/>
            <w:r w:rsidRPr="00587444">
              <w:rPr>
                <w:rFonts w:ascii="Arial" w:hAnsi="Arial" w:cs="Arial"/>
                <w:spacing w:val="-2"/>
                <w:sz w:val="17"/>
                <w:szCs w:val="17"/>
              </w:rPr>
              <w:t>Bonds of the Republic of Croatia</w:t>
            </w:r>
            <w:bookmarkEnd w:id="1093"/>
          </w:p>
        </w:tc>
        <w:tc>
          <w:tcPr>
            <w:tcW w:w="1134" w:type="dxa"/>
            <w:tcBorders>
              <w:top w:val="nil"/>
              <w:left w:val="nil"/>
              <w:bottom w:val="nil"/>
              <w:right w:val="nil"/>
            </w:tcBorders>
            <w:shd w:val="clear" w:color="auto" w:fill="auto"/>
            <w:vAlign w:val="bottom"/>
          </w:tcPr>
          <w:p w14:paraId="03BA058D" w14:textId="3D5E7A29"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221</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308</w:t>
            </w:r>
          </w:p>
        </w:tc>
        <w:tc>
          <w:tcPr>
            <w:tcW w:w="1134" w:type="dxa"/>
            <w:tcBorders>
              <w:top w:val="nil"/>
              <w:left w:val="nil"/>
              <w:bottom w:val="nil"/>
              <w:right w:val="nil"/>
            </w:tcBorders>
            <w:shd w:val="clear" w:color="auto" w:fill="auto"/>
            <w:vAlign w:val="bottom"/>
          </w:tcPr>
          <w:p w14:paraId="1273A34E" w14:textId="3E4AA2CD"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794C99D6" w14:textId="505470BB"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1B0BF2" w:rsidRPr="00587444" w14:paraId="36BA3BEC" w14:textId="77777777" w:rsidTr="00DD69E7">
        <w:trPr>
          <w:trHeight w:val="246"/>
          <w:jc w:val="center"/>
        </w:trPr>
        <w:tc>
          <w:tcPr>
            <w:tcW w:w="6066" w:type="dxa"/>
            <w:shd w:val="clear" w:color="auto" w:fill="auto"/>
            <w:vAlign w:val="bottom"/>
          </w:tcPr>
          <w:p w14:paraId="18E249AF" w14:textId="77777777" w:rsidR="001B0BF2" w:rsidRPr="00587444" w:rsidRDefault="001B0BF2" w:rsidP="001B0BF2">
            <w:pPr>
              <w:tabs>
                <w:tab w:val="right" w:pos="1202"/>
              </w:tabs>
              <w:suppressAutoHyphens w:val="0"/>
              <w:autoSpaceDN/>
              <w:outlineLvl w:val="0"/>
              <w:rPr>
                <w:rFonts w:ascii="Arial" w:hAnsi="Arial" w:cs="Arial"/>
                <w:spacing w:val="-2"/>
                <w:sz w:val="17"/>
                <w:szCs w:val="17"/>
              </w:rPr>
            </w:pPr>
            <w:bookmarkStart w:id="1094" w:name="_Toc4062980"/>
            <w:r w:rsidRPr="00587444">
              <w:rPr>
                <w:rFonts w:ascii="Arial" w:hAnsi="Arial" w:cs="Arial"/>
                <w:spacing w:val="-2"/>
                <w:sz w:val="17"/>
                <w:szCs w:val="17"/>
              </w:rPr>
              <w:t>Corporate bonds</w:t>
            </w:r>
            <w:bookmarkEnd w:id="1094"/>
          </w:p>
        </w:tc>
        <w:tc>
          <w:tcPr>
            <w:tcW w:w="1134" w:type="dxa"/>
            <w:tcBorders>
              <w:top w:val="nil"/>
              <w:left w:val="nil"/>
              <w:bottom w:val="nil"/>
              <w:right w:val="nil"/>
            </w:tcBorders>
            <w:shd w:val="clear" w:color="auto" w:fill="auto"/>
            <w:vAlign w:val="bottom"/>
          </w:tcPr>
          <w:p w14:paraId="3C318EE6" w14:textId="5275A31A"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571</w:t>
            </w:r>
          </w:p>
        </w:tc>
        <w:tc>
          <w:tcPr>
            <w:tcW w:w="1134" w:type="dxa"/>
            <w:tcBorders>
              <w:top w:val="nil"/>
              <w:left w:val="nil"/>
              <w:bottom w:val="nil"/>
              <w:right w:val="nil"/>
            </w:tcBorders>
            <w:shd w:val="clear" w:color="auto" w:fill="auto"/>
            <w:vAlign w:val="bottom"/>
          </w:tcPr>
          <w:p w14:paraId="5443DC9A" w14:textId="05FF0F3D"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4A72F1FC" w14:textId="24F85521"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1B0BF2" w:rsidRPr="00587444" w14:paraId="5E990ED6" w14:textId="77777777" w:rsidTr="00DD69E7">
        <w:trPr>
          <w:trHeight w:val="246"/>
          <w:jc w:val="center"/>
        </w:trPr>
        <w:tc>
          <w:tcPr>
            <w:tcW w:w="6066" w:type="dxa"/>
            <w:shd w:val="clear" w:color="auto" w:fill="auto"/>
            <w:vAlign w:val="bottom"/>
          </w:tcPr>
          <w:p w14:paraId="21998B60" w14:textId="77777777" w:rsidR="001B0BF2" w:rsidRPr="00587444" w:rsidRDefault="001B0BF2" w:rsidP="001B0BF2">
            <w:pPr>
              <w:tabs>
                <w:tab w:val="right" w:pos="1202"/>
              </w:tabs>
              <w:suppressAutoHyphens w:val="0"/>
              <w:autoSpaceDN/>
              <w:outlineLvl w:val="0"/>
              <w:rPr>
                <w:rFonts w:ascii="Arial" w:hAnsi="Arial" w:cs="Arial"/>
                <w:spacing w:val="-2"/>
                <w:sz w:val="17"/>
                <w:szCs w:val="17"/>
              </w:rPr>
            </w:pPr>
            <w:bookmarkStart w:id="1095" w:name="_Toc4062984"/>
            <w:r w:rsidRPr="00587444">
              <w:rPr>
                <w:rFonts w:ascii="Arial" w:hAnsi="Arial" w:cs="Arial"/>
                <w:spacing w:val="-2"/>
                <w:sz w:val="17"/>
                <w:szCs w:val="17"/>
              </w:rPr>
              <w:t>Treasury bills of the Ministry of Finance</w:t>
            </w:r>
            <w:bookmarkEnd w:id="1095"/>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1A84B606" w14:textId="356DEBB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11</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919</w:t>
            </w:r>
          </w:p>
        </w:tc>
        <w:tc>
          <w:tcPr>
            <w:tcW w:w="1134" w:type="dxa"/>
            <w:tcBorders>
              <w:top w:val="nil"/>
              <w:left w:val="nil"/>
              <w:bottom w:val="nil"/>
              <w:right w:val="nil"/>
            </w:tcBorders>
            <w:shd w:val="clear" w:color="auto" w:fill="auto"/>
            <w:vAlign w:val="bottom"/>
          </w:tcPr>
          <w:p w14:paraId="7047B6FA" w14:textId="5900668C"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0A439ADF" w14:textId="7F6AE52B"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1B0BF2" w:rsidRPr="00587444" w14:paraId="125844DD" w14:textId="77777777" w:rsidTr="00DD69E7">
        <w:trPr>
          <w:trHeight w:val="246"/>
          <w:jc w:val="center"/>
        </w:trPr>
        <w:tc>
          <w:tcPr>
            <w:tcW w:w="6066" w:type="dxa"/>
            <w:shd w:val="clear" w:color="auto" w:fill="auto"/>
            <w:vAlign w:val="bottom"/>
          </w:tcPr>
          <w:p w14:paraId="30DB1FEE" w14:textId="77777777" w:rsidR="001B0BF2" w:rsidRPr="00587444" w:rsidRDefault="001B0BF2" w:rsidP="001B0BF2">
            <w:pPr>
              <w:tabs>
                <w:tab w:val="right" w:pos="1202"/>
              </w:tabs>
              <w:suppressAutoHyphens w:val="0"/>
              <w:autoSpaceDN/>
              <w:outlineLvl w:val="0"/>
              <w:rPr>
                <w:rFonts w:ascii="Arial" w:hAnsi="Arial" w:cs="Arial"/>
                <w:spacing w:val="-2"/>
                <w:sz w:val="17"/>
                <w:szCs w:val="17"/>
              </w:rPr>
            </w:pPr>
            <w:bookmarkStart w:id="1096" w:name="_Toc4062988"/>
            <w:r w:rsidRPr="00587444">
              <w:rPr>
                <w:rFonts w:ascii="Arial" w:hAnsi="Arial" w:cs="Arial"/>
                <w:spacing w:val="-2"/>
                <w:sz w:val="17"/>
                <w:szCs w:val="17"/>
              </w:rPr>
              <w:t>Accrued interest</w:t>
            </w:r>
            <w:bookmarkEnd w:id="1096"/>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6164AE6C" w14:textId="602AA0A2"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pacing w:val="-2"/>
                <w:sz w:val="17"/>
                <w:szCs w:val="17"/>
                <w:lang w:val="hr-HR"/>
              </w:rPr>
              <w:t>3</w:t>
            </w:r>
            <w:r>
              <w:rPr>
                <w:rFonts w:ascii="Arial" w:eastAsia="Calibri" w:hAnsi="Arial" w:cs="Arial"/>
                <w:color w:val="000000"/>
                <w:spacing w:val="-2"/>
                <w:sz w:val="17"/>
                <w:szCs w:val="17"/>
                <w:lang w:val="hr-HR"/>
              </w:rPr>
              <w:t>,</w:t>
            </w:r>
            <w:r w:rsidRPr="00490472">
              <w:rPr>
                <w:rFonts w:ascii="Arial" w:eastAsia="Calibri" w:hAnsi="Arial" w:cs="Arial"/>
                <w:color w:val="000000"/>
                <w:spacing w:val="-2"/>
                <w:sz w:val="17"/>
                <w:szCs w:val="17"/>
                <w:lang w:val="hr-HR"/>
              </w:rPr>
              <w:t>304</w:t>
            </w:r>
          </w:p>
        </w:tc>
        <w:tc>
          <w:tcPr>
            <w:tcW w:w="1134" w:type="dxa"/>
            <w:tcBorders>
              <w:top w:val="nil"/>
              <w:left w:val="nil"/>
              <w:bottom w:val="nil"/>
              <w:right w:val="nil"/>
            </w:tcBorders>
            <w:shd w:val="clear" w:color="auto" w:fill="auto"/>
            <w:vAlign w:val="bottom"/>
          </w:tcPr>
          <w:p w14:paraId="6E845194" w14:textId="23BF58E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653A8DA1" w14:textId="7EC1B7A8"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1B0BF2" w:rsidRPr="00587444" w14:paraId="034651E2" w14:textId="77777777" w:rsidTr="00DD69E7">
        <w:trPr>
          <w:trHeight w:val="246"/>
          <w:jc w:val="center"/>
        </w:trPr>
        <w:tc>
          <w:tcPr>
            <w:tcW w:w="6066" w:type="dxa"/>
            <w:shd w:val="clear" w:color="auto" w:fill="auto"/>
            <w:vAlign w:val="bottom"/>
          </w:tcPr>
          <w:p w14:paraId="5F5690EC" w14:textId="77777777" w:rsidR="001B0BF2" w:rsidRPr="00587444" w:rsidRDefault="001B0BF2" w:rsidP="001B0BF2">
            <w:pPr>
              <w:tabs>
                <w:tab w:val="right" w:pos="1202"/>
              </w:tabs>
              <w:suppressAutoHyphens w:val="0"/>
              <w:autoSpaceDN/>
              <w:outlineLvl w:val="0"/>
              <w:rPr>
                <w:rFonts w:ascii="Arial" w:hAnsi="Arial" w:cs="Arial"/>
                <w:b/>
                <w:i/>
                <w:spacing w:val="-2"/>
                <w:sz w:val="17"/>
                <w:szCs w:val="17"/>
                <w:highlight w:val="yellow"/>
              </w:rPr>
            </w:pPr>
            <w:bookmarkStart w:id="1097" w:name="_Toc4062992"/>
            <w:r w:rsidRPr="00587444">
              <w:rPr>
                <w:rFonts w:ascii="Arial" w:hAnsi="Arial" w:cs="Arial"/>
                <w:b/>
                <w:i/>
                <w:spacing w:val="-2"/>
                <w:sz w:val="17"/>
                <w:szCs w:val="17"/>
              </w:rPr>
              <w:t>Unlisted debt instruments:</w:t>
            </w:r>
            <w:bookmarkEnd w:id="1097"/>
          </w:p>
        </w:tc>
        <w:tc>
          <w:tcPr>
            <w:tcW w:w="1134" w:type="dxa"/>
            <w:tcBorders>
              <w:top w:val="nil"/>
              <w:left w:val="nil"/>
              <w:bottom w:val="nil"/>
              <w:right w:val="nil"/>
            </w:tcBorders>
            <w:shd w:val="clear" w:color="auto" w:fill="auto"/>
            <w:vAlign w:val="bottom"/>
          </w:tcPr>
          <w:p w14:paraId="1702A83F"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5BFD2BB0"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1A81DEA0" w14:textId="7777777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34C96C29" w14:textId="77777777" w:rsidTr="00DD69E7">
        <w:trPr>
          <w:trHeight w:val="246"/>
          <w:jc w:val="center"/>
        </w:trPr>
        <w:tc>
          <w:tcPr>
            <w:tcW w:w="6066" w:type="dxa"/>
            <w:shd w:val="clear" w:color="auto" w:fill="auto"/>
            <w:vAlign w:val="bottom"/>
          </w:tcPr>
          <w:p w14:paraId="3BBFEF98"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098" w:name="_Toc4062993"/>
            <w:r w:rsidRPr="00587444">
              <w:rPr>
                <w:rFonts w:ascii="Arial" w:hAnsi="Arial" w:cs="Arial"/>
                <w:spacing w:val="-2"/>
                <w:sz w:val="17"/>
                <w:szCs w:val="17"/>
              </w:rPr>
              <w:t>Corporate bonds</w:t>
            </w:r>
            <w:bookmarkEnd w:id="1098"/>
          </w:p>
        </w:tc>
        <w:tc>
          <w:tcPr>
            <w:tcW w:w="1134" w:type="dxa"/>
            <w:tcBorders>
              <w:top w:val="nil"/>
              <w:left w:val="nil"/>
              <w:bottom w:val="nil"/>
              <w:right w:val="nil"/>
            </w:tcBorders>
            <w:shd w:val="clear" w:color="auto" w:fill="auto"/>
            <w:vAlign w:val="bottom"/>
          </w:tcPr>
          <w:p w14:paraId="4D575F4E" w14:textId="68AF94E6"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BF00FF3" w14:textId="32F038E9"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3A0A43C" w14:textId="44C41810"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73</w:t>
            </w:r>
          </w:p>
        </w:tc>
      </w:tr>
      <w:tr w:rsidR="001B0BF2" w:rsidRPr="00587444" w14:paraId="2D790320" w14:textId="77777777" w:rsidTr="00DD69E7">
        <w:trPr>
          <w:trHeight w:val="246"/>
          <w:jc w:val="center"/>
        </w:trPr>
        <w:tc>
          <w:tcPr>
            <w:tcW w:w="6066" w:type="dxa"/>
            <w:shd w:val="clear" w:color="auto" w:fill="auto"/>
            <w:vAlign w:val="bottom"/>
          </w:tcPr>
          <w:p w14:paraId="2E473CFC" w14:textId="77777777" w:rsidR="001B0BF2" w:rsidRPr="00587444" w:rsidRDefault="001B0BF2" w:rsidP="001B0BF2">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7DFB4C16" w14:textId="31DBFA5A"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CA2DF34" w14:textId="5F200EAF"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7F59A76D" w14:textId="6BE02E0E"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137</w:t>
            </w:r>
          </w:p>
        </w:tc>
      </w:tr>
      <w:tr w:rsidR="001B0BF2" w:rsidRPr="00587444" w14:paraId="3CF207A1" w14:textId="77777777" w:rsidTr="00DD69E7">
        <w:trPr>
          <w:trHeight w:val="246"/>
          <w:jc w:val="center"/>
        </w:trPr>
        <w:tc>
          <w:tcPr>
            <w:tcW w:w="6066" w:type="dxa"/>
            <w:shd w:val="clear" w:color="auto" w:fill="auto"/>
            <w:vAlign w:val="bottom"/>
          </w:tcPr>
          <w:p w14:paraId="1679A64A"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099" w:name="_Toc4062997"/>
            <w:r w:rsidRPr="00587444">
              <w:rPr>
                <w:rFonts w:ascii="Arial" w:hAnsi="Arial" w:cs="Arial"/>
                <w:spacing w:val="-2"/>
                <w:sz w:val="17"/>
                <w:szCs w:val="17"/>
              </w:rPr>
              <w:t>Accrued interest</w:t>
            </w:r>
            <w:bookmarkEnd w:id="1099"/>
          </w:p>
        </w:tc>
        <w:tc>
          <w:tcPr>
            <w:tcW w:w="1134" w:type="dxa"/>
            <w:tcBorders>
              <w:top w:val="nil"/>
              <w:left w:val="nil"/>
              <w:bottom w:val="nil"/>
              <w:right w:val="nil"/>
            </w:tcBorders>
            <w:shd w:val="clear" w:color="auto" w:fill="auto"/>
            <w:vAlign w:val="bottom"/>
          </w:tcPr>
          <w:p w14:paraId="53ED192F" w14:textId="1253D12A"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9EBF1AC" w14:textId="348BF85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shd w:val="clear" w:color="auto" w:fill="auto"/>
            <w:vAlign w:val="bottom"/>
          </w:tcPr>
          <w:p w14:paraId="7BA325E7" w14:textId="78C2473D"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2</w:t>
            </w:r>
          </w:p>
        </w:tc>
      </w:tr>
      <w:tr w:rsidR="001B0BF2" w:rsidRPr="00587444" w14:paraId="714F6D6D" w14:textId="77777777" w:rsidTr="00DD69E7">
        <w:trPr>
          <w:trHeight w:val="246"/>
          <w:jc w:val="center"/>
        </w:trPr>
        <w:tc>
          <w:tcPr>
            <w:tcW w:w="6066" w:type="dxa"/>
            <w:shd w:val="clear" w:color="auto" w:fill="auto"/>
            <w:vAlign w:val="bottom"/>
          </w:tcPr>
          <w:p w14:paraId="2C1B76F1" w14:textId="77777777" w:rsidR="001B0BF2" w:rsidRPr="00587444" w:rsidRDefault="001B0BF2" w:rsidP="001B0BF2">
            <w:pPr>
              <w:tabs>
                <w:tab w:val="right" w:pos="1202"/>
              </w:tabs>
              <w:suppressAutoHyphens w:val="0"/>
              <w:autoSpaceDN/>
              <w:outlineLvl w:val="0"/>
              <w:rPr>
                <w:rFonts w:ascii="Arial" w:hAnsi="Arial" w:cs="Arial"/>
                <w:b/>
                <w:spacing w:val="-2"/>
                <w:sz w:val="17"/>
                <w:szCs w:val="17"/>
                <w:highlight w:val="yellow"/>
              </w:rPr>
            </w:pPr>
            <w:bookmarkStart w:id="1100" w:name="_Toc4063001"/>
            <w:r w:rsidRPr="00587444">
              <w:rPr>
                <w:rFonts w:ascii="Arial" w:hAnsi="Arial" w:cs="Arial"/>
                <w:b/>
                <w:spacing w:val="-2"/>
                <w:sz w:val="17"/>
                <w:szCs w:val="17"/>
              </w:rPr>
              <w:t>Total debt instruments</w:t>
            </w:r>
            <w:bookmarkEnd w:id="1100"/>
          </w:p>
        </w:tc>
        <w:tc>
          <w:tcPr>
            <w:tcW w:w="1134" w:type="dxa"/>
            <w:tcBorders>
              <w:top w:val="single" w:sz="4" w:space="0" w:color="auto"/>
              <w:left w:val="nil"/>
              <w:bottom w:val="single" w:sz="12" w:space="0" w:color="auto"/>
              <w:right w:val="nil"/>
            </w:tcBorders>
            <w:shd w:val="clear" w:color="auto" w:fill="auto"/>
            <w:vAlign w:val="bottom"/>
          </w:tcPr>
          <w:p w14:paraId="34AED205" w14:textId="5845A692"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237</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102</w:t>
            </w:r>
          </w:p>
        </w:tc>
        <w:tc>
          <w:tcPr>
            <w:tcW w:w="1134" w:type="dxa"/>
            <w:tcBorders>
              <w:top w:val="single" w:sz="4" w:space="0" w:color="auto"/>
              <w:left w:val="nil"/>
              <w:bottom w:val="single" w:sz="12" w:space="0" w:color="auto"/>
              <w:right w:val="nil"/>
            </w:tcBorders>
            <w:shd w:val="clear" w:color="auto" w:fill="auto"/>
            <w:vAlign w:val="bottom"/>
          </w:tcPr>
          <w:p w14:paraId="31BBD4D2" w14:textId="731C5869"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0DE04F50" w14:textId="21789D0C"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212</w:t>
            </w:r>
          </w:p>
        </w:tc>
      </w:tr>
      <w:tr w:rsidR="001B0BF2" w:rsidRPr="00587444" w14:paraId="1E1393D2" w14:textId="77777777" w:rsidTr="00DD69E7">
        <w:trPr>
          <w:trHeight w:val="246"/>
          <w:jc w:val="center"/>
        </w:trPr>
        <w:tc>
          <w:tcPr>
            <w:tcW w:w="6066" w:type="dxa"/>
            <w:shd w:val="clear" w:color="auto" w:fill="auto"/>
            <w:vAlign w:val="bottom"/>
          </w:tcPr>
          <w:p w14:paraId="0F25E5BD" w14:textId="77777777" w:rsidR="001B0BF2" w:rsidRPr="00587444" w:rsidRDefault="001B0BF2" w:rsidP="001B0BF2">
            <w:pPr>
              <w:tabs>
                <w:tab w:val="right" w:pos="1202"/>
              </w:tabs>
              <w:suppressAutoHyphens w:val="0"/>
              <w:autoSpaceDN/>
              <w:outlineLvl w:val="0"/>
              <w:rPr>
                <w:rFonts w:ascii="Arial" w:hAnsi="Arial" w:cs="Arial"/>
                <w:b/>
                <w:i/>
                <w:spacing w:val="-2"/>
                <w:sz w:val="17"/>
                <w:szCs w:val="17"/>
                <w:highlight w:val="yellow"/>
              </w:rPr>
            </w:pPr>
            <w:bookmarkStart w:id="1101" w:name="_Toc4063005"/>
            <w:r w:rsidRPr="00587444">
              <w:rPr>
                <w:rFonts w:ascii="Arial" w:hAnsi="Arial" w:cs="Arial"/>
                <w:b/>
                <w:i/>
                <w:spacing w:val="-2"/>
                <w:sz w:val="17"/>
                <w:szCs w:val="17"/>
              </w:rPr>
              <w:t>Unlisted equity instruments:</w:t>
            </w:r>
            <w:bookmarkEnd w:id="1101"/>
            <w:r w:rsidRPr="00587444" w:rsidDel="00D51A81">
              <w:rPr>
                <w:rFonts w:ascii="Arial" w:hAnsi="Arial" w:cs="Arial"/>
                <w:b/>
                <w:i/>
                <w:spacing w:val="-2"/>
                <w:sz w:val="17"/>
                <w:szCs w:val="17"/>
              </w:rPr>
              <w:t xml:space="preserve"> </w:t>
            </w:r>
          </w:p>
        </w:tc>
        <w:tc>
          <w:tcPr>
            <w:tcW w:w="1134" w:type="dxa"/>
            <w:tcBorders>
              <w:top w:val="single" w:sz="12" w:space="0" w:color="auto"/>
            </w:tcBorders>
            <w:vAlign w:val="bottom"/>
          </w:tcPr>
          <w:p w14:paraId="3BEB2FF1"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489B17CD"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00ECF8DB" w14:textId="77777777" w:rsidR="001B0BF2" w:rsidRPr="00587444" w:rsidDel="00561A80"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1B0BF2" w:rsidRPr="00587444" w14:paraId="4A3818EA" w14:textId="77777777" w:rsidTr="00DD69E7">
        <w:trPr>
          <w:trHeight w:val="246"/>
          <w:jc w:val="center"/>
        </w:trPr>
        <w:tc>
          <w:tcPr>
            <w:tcW w:w="6066" w:type="dxa"/>
            <w:shd w:val="clear" w:color="auto" w:fill="auto"/>
            <w:vAlign w:val="bottom"/>
          </w:tcPr>
          <w:p w14:paraId="701AA3D9" w14:textId="2025FB9B"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02" w:name="_Toc4063006"/>
            <w:r w:rsidRPr="00587444">
              <w:rPr>
                <w:rFonts w:ascii="Arial" w:hAnsi="Arial" w:cs="Arial"/>
                <w:sz w:val="17"/>
                <w:szCs w:val="17"/>
              </w:rPr>
              <w:t>Investment in shares of foreign legal entities</w:t>
            </w:r>
            <w:r>
              <w:rPr>
                <w:rFonts w:ascii="Arial" w:hAnsi="Arial" w:cs="Arial"/>
                <w:sz w:val="17"/>
                <w:szCs w:val="17"/>
              </w:rPr>
              <w:t xml:space="preserve"> - SWIFT</w:t>
            </w:r>
            <w:r w:rsidRPr="00587444">
              <w:rPr>
                <w:rFonts w:ascii="Arial" w:hAnsi="Arial" w:cs="Arial"/>
                <w:sz w:val="17"/>
                <w:szCs w:val="17"/>
              </w:rPr>
              <w:t xml:space="preserve"> </w:t>
            </w:r>
            <w:bookmarkEnd w:id="1102"/>
          </w:p>
        </w:tc>
        <w:tc>
          <w:tcPr>
            <w:tcW w:w="1134" w:type="dxa"/>
            <w:tcBorders>
              <w:top w:val="nil"/>
              <w:left w:val="nil"/>
              <w:bottom w:val="nil"/>
              <w:right w:val="nil"/>
            </w:tcBorders>
            <w:shd w:val="clear" w:color="auto" w:fill="auto"/>
            <w:vAlign w:val="bottom"/>
          </w:tcPr>
          <w:p w14:paraId="490CA8E4" w14:textId="2B2D943A"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05B80807" w14:textId="0E9C37C3"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8</w:t>
            </w:r>
          </w:p>
        </w:tc>
        <w:tc>
          <w:tcPr>
            <w:tcW w:w="1134" w:type="dxa"/>
            <w:tcBorders>
              <w:top w:val="nil"/>
              <w:left w:val="nil"/>
              <w:bottom w:val="nil"/>
              <w:right w:val="nil"/>
            </w:tcBorders>
            <w:shd w:val="clear" w:color="auto" w:fill="auto"/>
            <w:vAlign w:val="bottom"/>
          </w:tcPr>
          <w:p w14:paraId="001895D1" w14:textId="1A13DA48"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1B0BF2" w:rsidRPr="00587444" w14:paraId="00E7201C" w14:textId="77777777" w:rsidTr="00DD69E7">
        <w:trPr>
          <w:trHeight w:val="246"/>
          <w:jc w:val="center"/>
        </w:trPr>
        <w:tc>
          <w:tcPr>
            <w:tcW w:w="6066" w:type="dxa"/>
            <w:shd w:val="clear" w:color="auto" w:fill="auto"/>
            <w:vAlign w:val="bottom"/>
          </w:tcPr>
          <w:p w14:paraId="6520A65E"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03" w:name="_Toc4063010"/>
            <w:r w:rsidRPr="00587444">
              <w:rPr>
                <w:rFonts w:ascii="Arial" w:hAnsi="Arial" w:cs="Arial"/>
                <w:sz w:val="17"/>
                <w:szCs w:val="17"/>
              </w:rPr>
              <w:t>Shares of foreign financial institutions – EIF</w:t>
            </w:r>
            <w:bookmarkEnd w:id="1103"/>
          </w:p>
        </w:tc>
        <w:tc>
          <w:tcPr>
            <w:tcW w:w="1134" w:type="dxa"/>
            <w:tcBorders>
              <w:top w:val="nil"/>
              <w:left w:val="nil"/>
              <w:bottom w:val="nil"/>
              <w:right w:val="nil"/>
            </w:tcBorders>
            <w:shd w:val="clear" w:color="auto" w:fill="auto"/>
            <w:vAlign w:val="bottom"/>
          </w:tcPr>
          <w:p w14:paraId="309B5810" w14:textId="06A9B69B"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28E3793" w14:textId="32607484"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sidRPr="00490472">
              <w:rPr>
                <w:rFonts w:ascii="Arial" w:eastAsia="Calibri" w:hAnsi="Arial" w:cs="Arial"/>
                <w:color w:val="000000"/>
                <w:sz w:val="17"/>
                <w:szCs w:val="17"/>
                <w:lang w:val="hr-HR"/>
              </w:rPr>
              <w:t>8</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065</w:t>
            </w:r>
          </w:p>
        </w:tc>
        <w:tc>
          <w:tcPr>
            <w:tcW w:w="1134" w:type="dxa"/>
            <w:tcBorders>
              <w:top w:val="nil"/>
              <w:left w:val="nil"/>
              <w:bottom w:val="nil"/>
              <w:right w:val="nil"/>
            </w:tcBorders>
            <w:shd w:val="clear" w:color="auto" w:fill="auto"/>
            <w:vAlign w:val="bottom"/>
          </w:tcPr>
          <w:p w14:paraId="34F6F378" w14:textId="1B2C84E7" w:rsidR="001B0BF2" w:rsidRPr="00587444" w:rsidRDefault="001B0BF2" w:rsidP="001B0BF2">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1B0BF2" w:rsidRPr="00587444" w14:paraId="324CE374" w14:textId="77777777" w:rsidTr="00DD69E7">
        <w:trPr>
          <w:trHeight w:val="246"/>
          <w:jc w:val="center"/>
        </w:trPr>
        <w:tc>
          <w:tcPr>
            <w:tcW w:w="6066" w:type="dxa"/>
            <w:shd w:val="clear" w:color="auto" w:fill="auto"/>
            <w:vAlign w:val="bottom"/>
          </w:tcPr>
          <w:p w14:paraId="3DC779A9" w14:textId="77777777" w:rsidR="001B0BF2" w:rsidRPr="00587444" w:rsidRDefault="001B0BF2" w:rsidP="001B0BF2">
            <w:pPr>
              <w:tabs>
                <w:tab w:val="right" w:pos="1202"/>
              </w:tabs>
              <w:suppressAutoHyphens w:val="0"/>
              <w:autoSpaceDN/>
              <w:outlineLvl w:val="0"/>
              <w:rPr>
                <w:rFonts w:ascii="Arial" w:hAnsi="Arial" w:cs="Arial"/>
                <w:b/>
                <w:sz w:val="17"/>
                <w:szCs w:val="17"/>
                <w:highlight w:val="yellow"/>
              </w:rPr>
            </w:pPr>
            <w:bookmarkStart w:id="1104" w:name="_Toc4063014"/>
            <w:r w:rsidRPr="00587444">
              <w:rPr>
                <w:rFonts w:ascii="Arial" w:hAnsi="Arial" w:cs="Arial"/>
                <w:b/>
                <w:sz w:val="17"/>
                <w:szCs w:val="17"/>
              </w:rPr>
              <w:t>Total equity instruments</w:t>
            </w:r>
            <w:bookmarkEnd w:id="1104"/>
          </w:p>
        </w:tc>
        <w:tc>
          <w:tcPr>
            <w:tcW w:w="1134" w:type="dxa"/>
            <w:tcBorders>
              <w:top w:val="single" w:sz="4" w:space="0" w:color="auto"/>
              <w:left w:val="nil"/>
              <w:bottom w:val="single" w:sz="8" w:space="0" w:color="auto"/>
              <w:right w:val="nil"/>
            </w:tcBorders>
            <w:shd w:val="clear" w:color="auto" w:fill="auto"/>
            <w:vAlign w:val="bottom"/>
          </w:tcPr>
          <w:p w14:paraId="289317AC" w14:textId="15F35CA0"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shd w:val="clear" w:color="auto" w:fill="auto"/>
            <w:vAlign w:val="bottom"/>
          </w:tcPr>
          <w:p w14:paraId="2DFFE72B" w14:textId="1ACCC222"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8</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073</w:t>
            </w:r>
          </w:p>
        </w:tc>
        <w:tc>
          <w:tcPr>
            <w:tcW w:w="1134" w:type="dxa"/>
            <w:tcBorders>
              <w:top w:val="single" w:sz="4" w:space="0" w:color="auto"/>
              <w:left w:val="nil"/>
              <w:bottom w:val="single" w:sz="8" w:space="0" w:color="auto"/>
              <w:right w:val="nil"/>
            </w:tcBorders>
            <w:shd w:val="clear" w:color="auto" w:fill="auto"/>
            <w:vAlign w:val="bottom"/>
          </w:tcPr>
          <w:p w14:paraId="4D54339D" w14:textId="74B0D447"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r>
      <w:tr w:rsidR="001B0BF2" w:rsidRPr="00587444" w14:paraId="3385B3E7" w14:textId="77777777" w:rsidTr="00C44562">
        <w:trPr>
          <w:trHeight w:hRule="exact" w:val="363"/>
          <w:jc w:val="center"/>
        </w:trPr>
        <w:tc>
          <w:tcPr>
            <w:tcW w:w="6066" w:type="dxa"/>
            <w:shd w:val="clear" w:color="auto" w:fill="auto"/>
            <w:vAlign w:val="bottom"/>
          </w:tcPr>
          <w:p w14:paraId="4ABEB5AD" w14:textId="77777777" w:rsidR="001B0BF2" w:rsidRPr="00587444" w:rsidRDefault="001B0BF2" w:rsidP="001B0BF2">
            <w:pPr>
              <w:tabs>
                <w:tab w:val="right" w:pos="1202"/>
              </w:tabs>
              <w:suppressAutoHyphens w:val="0"/>
              <w:autoSpaceDN/>
              <w:outlineLvl w:val="0"/>
              <w:rPr>
                <w:rFonts w:ascii="Arial" w:hAnsi="Arial" w:cs="Arial"/>
                <w:b/>
                <w:sz w:val="17"/>
                <w:szCs w:val="17"/>
                <w:highlight w:val="yellow"/>
              </w:rPr>
            </w:pPr>
            <w:bookmarkStart w:id="1105" w:name="_Toc4063018"/>
            <w:r w:rsidRPr="00587444">
              <w:rPr>
                <w:rFonts w:ascii="Arial" w:hAnsi="Arial" w:cs="Arial"/>
                <w:b/>
                <w:sz w:val="17"/>
                <w:szCs w:val="17"/>
              </w:rPr>
              <w:t>Total financial assets at fair value through other comprehensive income</w:t>
            </w:r>
            <w:bookmarkEnd w:id="1105"/>
          </w:p>
        </w:tc>
        <w:tc>
          <w:tcPr>
            <w:tcW w:w="1134" w:type="dxa"/>
            <w:tcBorders>
              <w:top w:val="single" w:sz="12" w:space="0" w:color="auto"/>
              <w:left w:val="nil"/>
              <w:bottom w:val="single" w:sz="12" w:space="0" w:color="auto"/>
              <w:right w:val="nil"/>
            </w:tcBorders>
            <w:shd w:val="clear" w:color="auto" w:fill="auto"/>
            <w:vAlign w:val="bottom"/>
          </w:tcPr>
          <w:p w14:paraId="114C9434" w14:textId="0C361FFD"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237</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102</w:t>
            </w:r>
          </w:p>
        </w:tc>
        <w:tc>
          <w:tcPr>
            <w:tcW w:w="1134" w:type="dxa"/>
            <w:tcBorders>
              <w:top w:val="single" w:sz="12" w:space="0" w:color="auto"/>
              <w:left w:val="nil"/>
              <w:bottom w:val="single" w:sz="12" w:space="0" w:color="auto"/>
              <w:right w:val="nil"/>
            </w:tcBorders>
            <w:shd w:val="clear" w:color="auto" w:fill="auto"/>
            <w:vAlign w:val="bottom"/>
          </w:tcPr>
          <w:p w14:paraId="41DE4703" w14:textId="2C3C66FE"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8</w:t>
            </w:r>
            <w:r>
              <w:rPr>
                <w:rFonts w:ascii="Arial" w:eastAsia="Calibri" w:hAnsi="Arial" w:cs="Arial"/>
                <w:b/>
                <w:color w:val="000000"/>
                <w:spacing w:val="-2"/>
                <w:sz w:val="17"/>
                <w:szCs w:val="17"/>
                <w:lang w:val="hr-HR" w:eastAsia="hr-HR"/>
              </w:rPr>
              <w:t>,</w:t>
            </w:r>
            <w:r w:rsidRPr="00490472">
              <w:rPr>
                <w:rFonts w:ascii="Arial" w:eastAsia="Calibri" w:hAnsi="Arial" w:cs="Arial"/>
                <w:b/>
                <w:color w:val="000000"/>
                <w:spacing w:val="-2"/>
                <w:sz w:val="17"/>
                <w:szCs w:val="17"/>
                <w:lang w:val="hr-HR" w:eastAsia="hr-HR"/>
              </w:rPr>
              <w:t>073</w:t>
            </w:r>
          </w:p>
        </w:tc>
        <w:tc>
          <w:tcPr>
            <w:tcW w:w="1134" w:type="dxa"/>
            <w:tcBorders>
              <w:top w:val="single" w:sz="12" w:space="0" w:color="auto"/>
              <w:left w:val="nil"/>
              <w:bottom w:val="single" w:sz="12" w:space="0" w:color="auto"/>
              <w:right w:val="nil"/>
            </w:tcBorders>
            <w:shd w:val="clear" w:color="auto" w:fill="auto"/>
            <w:vAlign w:val="bottom"/>
          </w:tcPr>
          <w:p w14:paraId="075719CE" w14:textId="520A243F"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212</w:t>
            </w:r>
          </w:p>
        </w:tc>
      </w:tr>
      <w:tr w:rsidR="001B0BF2" w:rsidRPr="00587444" w14:paraId="6571601D" w14:textId="77777777" w:rsidTr="00AB311B">
        <w:trPr>
          <w:trHeight w:hRule="exact" w:val="283"/>
          <w:jc w:val="center"/>
        </w:trPr>
        <w:tc>
          <w:tcPr>
            <w:tcW w:w="6066" w:type="dxa"/>
            <w:shd w:val="clear" w:color="auto" w:fill="auto"/>
            <w:vAlign w:val="bottom"/>
          </w:tcPr>
          <w:p w14:paraId="562DB26D" w14:textId="2E29F487" w:rsidR="001B0BF2" w:rsidRPr="00AB311B" w:rsidRDefault="001B0BF2" w:rsidP="001B0BF2">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shd w:val="clear" w:color="auto" w:fill="auto"/>
            <w:vAlign w:val="bottom"/>
          </w:tcPr>
          <w:p w14:paraId="3222ED25" w14:textId="77777777"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shd w:val="clear" w:color="auto" w:fill="auto"/>
            <w:vAlign w:val="bottom"/>
          </w:tcPr>
          <w:p w14:paraId="00F06D5A" w14:textId="77777777"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shd w:val="clear" w:color="auto" w:fill="auto"/>
            <w:vAlign w:val="bottom"/>
          </w:tcPr>
          <w:p w14:paraId="229FBF0F" w14:textId="77777777"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p>
        </w:tc>
      </w:tr>
      <w:tr w:rsidR="001B0BF2" w:rsidRPr="00587444" w14:paraId="0CE4FE16" w14:textId="77777777" w:rsidTr="00AB311B">
        <w:trPr>
          <w:trHeight w:hRule="exact" w:val="283"/>
          <w:jc w:val="center"/>
        </w:trPr>
        <w:tc>
          <w:tcPr>
            <w:tcW w:w="6066" w:type="dxa"/>
            <w:shd w:val="clear" w:color="auto" w:fill="auto"/>
            <w:vAlign w:val="bottom"/>
          </w:tcPr>
          <w:p w14:paraId="5D63C232" w14:textId="7FF9C120" w:rsidR="001B0BF2" w:rsidRPr="00AB311B" w:rsidRDefault="001B0BF2" w:rsidP="001B0BF2">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shd w:val="clear" w:color="auto" w:fill="auto"/>
            <w:vAlign w:val="bottom"/>
          </w:tcPr>
          <w:p w14:paraId="571DE3E9" w14:textId="6A1D62C5"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30BD4321" w14:textId="04631043"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490472">
              <w:rPr>
                <w:rFonts w:ascii="Arial" w:eastAsia="Calibri" w:hAnsi="Arial" w:cs="Arial"/>
                <w:b/>
                <w:color w:val="000000"/>
                <w:spacing w:val="-2"/>
                <w:sz w:val="17"/>
                <w:szCs w:val="17"/>
                <w:lang w:val="hr-HR" w:eastAsia="hr-HR"/>
              </w:rPr>
              <w:t>15</w:t>
            </w:r>
          </w:p>
        </w:tc>
        <w:tc>
          <w:tcPr>
            <w:tcW w:w="1134" w:type="dxa"/>
            <w:tcBorders>
              <w:top w:val="single" w:sz="4" w:space="0" w:color="auto"/>
              <w:left w:val="nil"/>
              <w:bottom w:val="single" w:sz="12" w:space="0" w:color="auto"/>
              <w:right w:val="nil"/>
            </w:tcBorders>
            <w:shd w:val="clear" w:color="auto" w:fill="auto"/>
            <w:vAlign w:val="bottom"/>
          </w:tcPr>
          <w:p w14:paraId="67C50886" w14:textId="67739502"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r>
      <w:tr w:rsidR="001B0BF2" w:rsidRPr="00587444" w14:paraId="4FE87514" w14:textId="77777777" w:rsidTr="00AB311B">
        <w:trPr>
          <w:trHeight w:hRule="exact" w:val="283"/>
          <w:jc w:val="center"/>
        </w:trPr>
        <w:tc>
          <w:tcPr>
            <w:tcW w:w="6066" w:type="dxa"/>
            <w:shd w:val="clear" w:color="auto" w:fill="auto"/>
            <w:vAlign w:val="bottom"/>
          </w:tcPr>
          <w:p w14:paraId="78A5AA95" w14:textId="0B6FF00B" w:rsidR="001B0BF2" w:rsidRPr="00AB311B" w:rsidRDefault="001B0BF2" w:rsidP="001B0BF2">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shd w:val="clear" w:color="auto" w:fill="auto"/>
            <w:vAlign w:val="bottom"/>
          </w:tcPr>
          <w:p w14:paraId="068E1F2D" w14:textId="5828502E"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shd w:val="clear" w:color="auto" w:fill="auto"/>
            <w:vAlign w:val="bottom"/>
          </w:tcPr>
          <w:p w14:paraId="154EBD5E" w14:textId="1D98E87A"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15</w:t>
            </w:r>
          </w:p>
        </w:tc>
        <w:tc>
          <w:tcPr>
            <w:tcW w:w="1134" w:type="dxa"/>
            <w:tcBorders>
              <w:top w:val="single" w:sz="12" w:space="0" w:color="auto"/>
              <w:left w:val="nil"/>
              <w:bottom w:val="single" w:sz="12" w:space="0" w:color="auto"/>
              <w:right w:val="nil"/>
            </w:tcBorders>
            <w:shd w:val="clear" w:color="auto" w:fill="auto"/>
            <w:vAlign w:val="bottom"/>
          </w:tcPr>
          <w:p w14:paraId="08C38596" w14:textId="0E1B5C27" w:rsidR="001B0BF2" w:rsidRPr="00587444" w:rsidRDefault="001B0BF2" w:rsidP="001B0BF2">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r>
    </w:tbl>
    <w:p w14:paraId="39307852" w14:textId="5F90AE06" w:rsidR="00587444" w:rsidRPr="0087261E" w:rsidRDefault="006A6BFB" w:rsidP="00BA7A00">
      <w:pPr>
        <w:tabs>
          <w:tab w:val="left" w:pos="8930"/>
        </w:tabs>
        <w:autoSpaceDE w:val="0"/>
        <w:spacing w:before="100"/>
        <w:jc w:val="both"/>
        <w:rPr>
          <w:rFonts w:ascii="Arial" w:eastAsia="Calibri" w:hAnsi="Arial" w:cs="Arial"/>
          <w:color w:val="000000"/>
          <w:sz w:val="19"/>
          <w:szCs w:val="19"/>
          <w:lang w:val="en-GB"/>
        </w:rPr>
      </w:pPr>
      <w:r w:rsidRPr="0087261E">
        <w:rPr>
          <w:rFonts w:ascii="Arial" w:eastAsia="Calibri" w:hAnsi="Arial" w:cs="Arial"/>
          <w:color w:val="000000"/>
          <w:sz w:val="19"/>
          <w:szCs w:val="19"/>
          <w:lang w:val="en-GB"/>
        </w:rPr>
        <w:t>Treasury bills of the Ministry of Finance are presented at level 1 of the fair value hierarchy using the quoted purchase (“bid”) prices on Bloomberg, and the market quoted price is applied as a valuation technique.</w:t>
      </w:r>
      <w:r w:rsidR="00587444" w:rsidRPr="0087261E">
        <w:rPr>
          <w:rFonts w:ascii="Arial" w:eastAsia="Calibri" w:hAnsi="Arial" w:cs="Arial"/>
          <w:color w:val="000000"/>
          <w:sz w:val="19"/>
          <w:szCs w:val="19"/>
          <w:lang w:val="en-GB"/>
        </w:rPr>
        <w:t xml:space="preserve"> </w:t>
      </w:r>
    </w:p>
    <w:p w14:paraId="62506D00" w14:textId="17509147" w:rsidR="00587444" w:rsidRPr="0087261E" w:rsidRDefault="00587444" w:rsidP="00BA7A00">
      <w:pPr>
        <w:tabs>
          <w:tab w:val="left" w:pos="8930"/>
        </w:tabs>
        <w:suppressAutoHyphens w:val="0"/>
        <w:autoSpaceDE w:val="0"/>
        <w:spacing w:before="100"/>
        <w:jc w:val="both"/>
        <w:rPr>
          <w:rFonts w:ascii="Arial" w:eastAsia="Calibri" w:hAnsi="Arial" w:cs="Arial"/>
          <w:color w:val="000000"/>
          <w:sz w:val="19"/>
          <w:szCs w:val="19"/>
          <w:lang w:val="en-GB"/>
        </w:rPr>
      </w:pPr>
      <w:r w:rsidRPr="0087261E">
        <w:rPr>
          <w:rFonts w:ascii="Arial" w:hAnsi="Arial" w:cs="Arial"/>
          <w:spacing w:val="-3"/>
          <w:sz w:val="19"/>
          <w:szCs w:val="19"/>
        </w:rPr>
        <w:t>Debt Instruments: Corporate Bonds were classified within Level 3 of the fair value hierarchy</w:t>
      </w:r>
      <w:r w:rsidR="008830A8" w:rsidRPr="0087261E">
        <w:rPr>
          <w:rFonts w:ascii="Arial" w:hAnsi="Arial" w:cs="Arial"/>
          <w:spacing w:val="-3"/>
          <w:sz w:val="19"/>
          <w:szCs w:val="19"/>
        </w:rPr>
        <w:t>,</w:t>
      </w:r>
      <w:r w:rsidRPr="0087261E">
        <w:rPr>
          <w:rFonts w:ascii="Arial" w:hAnsi="Arial" w:cs="Arial"/>
          <w:spacing w:val="-3"/>
          <w:sz w:val="19"/>
          <w:szCs w:val="19"/>
        </w:rPr>
        <w:t xml:space="preserve"> The valuation technique used was the method of the discounted cash flows based on market interest rates, spread linked to internal credit-rating and internally determined spread linked to financial instrument liquidity</w:t>
      </w:r>
      <w:r w:rsidR="008830A8" w:rsidRPr="0087261E">
        <w:rPr>
          <w:rFonts w:ascii="Arial" w:hAnsi="Arial" w:cs="Arial"/>
          <w:spacing w:val="-3"/>
          <w:sz w:val="19"/>
          <w:szCs w:val="19"/>
        </w:rPr>
        <w:t>,</w:t>
      </w:r>
    </w:p>
    <w:p w14:paraId="5DD9994C" w14:textId="77777777" w:rsidR="0066534B" w:rsidRPr="0087261E" w:rsidRDefault="0066534B" w:rsidP="00BA7A00">
      <w:pPr>
        <w:spacing w:before="100"/>
        <w:jc w:val="both"/>
        <w:rPr>
          <w:rFonts w:ascii="Arial" w:hAnsi="Arial" w:cs="Arial"/>
          <w:sz w:val="19"/>
          <w:szCs w:val="19"/>
          <w:lang w:val="en-GB"/>
        </w:rPr>
      </w:pPr>
      <w:r w:rsidRPr="0087261E">
        <w:rPr>
          <w:rFonts w:ascii="Arial" w:hAnsi="Arial" w:cs="Arial"/>
          <w:sz w:val="19"/>
          <w:szCs w:val="19"/>
          <w:lang w:val="en-GB"/>
        </w:rPr>
        <w:t>OTC FX swap is not quoted in the active market, and its price is calculated in accordance with the generally accepted model using current market parameters derived from the foreign exchange spot rate and the difference in interest rates of the contracted maturity for the foreign currencies that are the subject matter of the contract.</w:t>
      </w:r>
    </w:p>
    <w:p w14:paraId="054C9FC3" w14:textId="77A0545B" w:rsidR="00BA7A00" w:rsidRDefault="0066534B" w:rsidP="00BA7A00">
      <w:pPr>
        <w:spacing w:before="100"/>
        <w:jc w:val="both"/>
        <w:rPr>
          <w:rFonts w:ascii="Arial" w:hAnsi="Arial" w:cs="Arial"/>
          <w:sz w:val="19"/>
          <w:szCs w:val="19"/>
          <w:lang w:val="en-GB"/>
        </w:rPr>
        <w:sectPr w:rsidR="00BA7A00" w:rsidSect="00D337C5">
          <w:footerReference w:type="default" r:id="rId214"/>
          <w:pgSz w:w="11907" w:h="16840" w:code="9"/>
          <w:pgMar w:top="1418" w:right="1134" w:bottom="1134" w:left="1418" w:header="851" w:footer="851" w:gutter="0"/>
          <w:cols w:space="720"/>
          <w:noEndnote/>
        </w:sectPr>
      </w:pPr>
      <w:r w:rsidRPr="0087261E">
        <w:rPr>
          <w:rFonts w:ascii="Arial" w:hAnsi="Arial" w:cs="Arial"/>
          <w:sz w:val="19"/>
          <w:szCs w:val="19"/>
          <w:lang w:val="en-GB"/>
        </w:rPr>
        <w:t xml:space="preserve"> </w:t>
      </w:r>
    </w:p>
    <w:p w14:paraId="0CD2120E" w14:textId="77777777" w:rsidR="00587444" w:rsidRPr="0087261E" w:rsidRDefault="00587444" w:rsidP="00587444">
      <w:pPr>
        <w:keepNext/>
        <w:suppressAutoHyphens w:val="0"/>
        <w:autoSpaceDN/>
        <w:ind w:left="709" w:hanging="709"/>
        <w:jc w:val="both"/>
        <w:rPr>
          <w:rFonts w:ascii="Arial" w:hAnsi="Arial" w:cs="Arial"/>
          <w:b/>
          <w:bCs/>
          <w:spacing w:val="-3"/>
          <w:sz w:val="19"/>
          <w:szCs w:val="19"/>
          <w:lang w:val="en-GB"/>
        </w:rPr>
      </w:pPr>
    </w:p>
    <w:p w14:paraId="720B4BC5" w14:textId="15BB5B5E"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666B69C"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1D7843D5" w14:textId="1D267863"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1</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9CF0EF5"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B83A29" w:rsidRPr="00587444" w14:paraId="44C6EA89" w14:textId="77777777" w:rsidTr="002B2F13">
        <w:trPr>
          <w:trHeight w:val="233"/>
          <w:jc w:val="center"/>
        </w:trPr>
        <w:tc>
          <w:tcPr>
            <w:tcW w:w="6066" w:type="dxa"/>
            <w:shd w:val="clear" w:color="auto" w:fill="auto"/>
          </w:tcPr>
          <w:p w14:paraId="67E48D82" w14:textId="77777777" w:rsidR="00B83A29" w:rsidRPr="00587444" w:rsidRDefault="00B83A29" w:rsidP="002B2F13">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Group</w:t>
            </w:r>
          </w:p>
        </w:tc>
        <w:tc>
          <w:tcPr>
            <w:tcW w:w="3402" w:type="dxa"/>
            <w:gridSpan w:val="3"/>
          </w:tcPr>
          <w:p w14:paraId="46159376" w14:textId="77777777" w:rsidR="00B83A29" w:rsidRPr="00587444" w:rsidRDefault="00B83A29" w:rsidP="002B2F13">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w:t>
            </w:r>
            <w:r>
              <w:rPr>
                <w:rFonts w:ascii="Arial" w:hAnsi="Arial" w:cs="Arial"/>
                <w:b/>
                <w:bCs/>
                <w:sz w:val="17"/>
                <w:szCs w:val="17"/>
              </w:rPr>
              <w:t>3</w:t>
            </w:r>
          </w:p>
        </w:tc>
      </w:tr>
      <w:tr w:rsidR="00B83A29" w:rsidRPr="00587444" w14:paraId="0006C308" w14:textId="77777777" w:rsidTr="002B2F13">
        <w:trPr>
          <w:trHeight w:val="238"/>
          <w:jc w:val="center"/>
        </w:trPr>
        <w:tc>
          <w:tcPr>
            <w:tcW w:w="6066" w:type="dxa"/>
            <w:shd w:val="clear" w:color="auto" w:fill="auto"/>
            <w:vAlign w:val="bottom"/>
          </w:tcPr>
          <w:p w14:paraId="1E206D5A"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5D0FD888"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134" w:type="dxa"/>
            <w:shd w:val="clear" w:color="auto" w:fill="auto"/>
            <w:vAlign w:val="bottom"/>
          </w:tcPr>
          <w:p w14:paraId="43F2B425"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134" w:type="dxa"/>
            <w:shd w:val="clear" w:color="auto" w:fill="auto"/>
            <w:vAlign w:val="bottom"/>
          </w:tcPr>
          <w:p w14:paraId="50F5C802"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B83A29" w:rsidRPr="00587444" w14:paraId="7374B5C0" w14:textId="77777777" w:rsidTr="002B2F13">
        <w:trPr>
          <w:trHeight w:hRule="exact" w:val="205"/>
          <w:jc w:val="center"/>
        </w:trPr>
        <w:tc>
          <w:tcPr>
            <w:tcW w:w="6066" w:type="dxa"/>
            <w:shd w:val="clear" w:color="auto" w:fill="auto"/>
            <w:vAlign w:val="bottom"/>
          </w:tcPr>
          <w:p w14:paraId="1E74B644"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7E81168F"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394B5AD8"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1AE8E3B7"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B83A29" w:rsidRPr="00587444" w14:paraId="6E275C92" w14:textId="77777777" w:rsidTr="002B2F13">
        <w:trPr>
          <w:trHeight w:val="232"/>
          <w:jc w:val="center"/>
        </w:trPr>
        <w:tc>
          <w:tcPr>
            <w:tcW w:w="6066" w:type="dxa"/>
            <w:vAlign w:val="bottom"/>
          </w:tcPr>
          <w:p w14:paraId="5F6D7185" w14:textId="77777777" w:rsidR="00B83A29" w:rsidRPr="00587444" w:rsidRDefault="00B83A2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134" w:type="dxa"/>
            <w:vAlign w:val="bottom"/>
          </w:tcPr>
          <w:p w14:paraId="04A8F561"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60DA3997"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EE04E44" w14:textId="77777777" w:rsidR="00B83A29" w:rsidRPr="00587444" w:rsidRDefault="00B83A29" w:rsidP="002B2F13">
            <w:pPr>
              <w:tabs>
                <w:tab w:val="right" w:pos="1202"/>
              </w:tabs>
              <w:suppressAutoHyphens w:val="0"/>
              <w:autoSpaceDN/>
              <w:jc w:val="right"/>
              <w:outlineLvl w:val="0"/>
              <w:rPr>
                <w:rFonts w:ascii="Arial" w:hAnsi="Arial" w:cs="Arial"/>
                <w:b/>
                <w:spacing w:val="-2"/>
                <w:sz w:val="17"/>
                <w:szCs w:val="17"/>
              </w:rPr>
            </w:pPr>
          </w:p>
        </w:tc>
      </w:tr>
      <w:tr w:rsidR="00B83A29" w:rsidRPr="00587444" w14:paraId="209749BE" w14:textId="77777777" w:rsidTr="002B2F13">
        <w:trPr>
          <w:trHeight w:val="230"/>
          <w:jc w:val="center"/>
        </w:trPr>
        <w:tc>
          <w:tcPr>
            <w:tcW w:w="6066" w:type="dxa"/>
            <w:vAlign w:val="bottom"/>
          </w:tcPr>
          <w:p w14:paraId="77172D05" w14:textId="77777777" w:rsidR="00B83A29" w:rsidRPr="00587444" w:rsidRDefault="00B83A29" w:rsidP="002B2F13">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134" w:type="dxa"/>
            <w:tcBorders>
              <w:top w:val="nil"/>
              <w:left w:val="nil"/>
              <w:right w:val="nil"/>
            </w:tcBorders>
            <w:shd w:val="clear" w:color="auto" w:fill="auto"/>
            <w:vAlign w:val="bottom"/>
          </w:tcPr>
          <w:p w14:paraId="4F270CE1" w14:textId="77777777" w:rsidR="00B83A29" w:rsidRPr="00587444" w:rsidRDefault="00B83A2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825FB84" w14:textId="77777777" w:rsidR="00B83A29" w:rsidRPr="00587444" w:rsidRDefault="00B83A2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542EC062" w14:textId="77777777" w:rsidR="00B83A29" w:rsidRPr="00587444" w:rsidRDefault="00B83A29" w:rsidP="002B2F13">
            <w:pPr>
              <w:tabs>
                <w:tab w:val="right" w:pos="1202"/>
              </w:tabs>
              <w:suppressAutoHyphens w:val="0"/>
              <w:autoSpaceDN/>
              <w:jc w:val="right"/>
              <w:outlineLvl w:val="0"/>
              <w:rPr>
                <w:rFonts w:ascii="Arial" w:hAnsi="Arial" w:cs="Arial"/>
                <w:sz w:val="17"/>
                <w:szCs w:val="17"/>
              </w:rPr>
            </w:pPr>
          </w:p>
        </w:tc>
      </w:tr>
      <w:tr w:rsidR="00B83A29" w:rsidRPr="00587444" w14:paraId="60C0FA3E" w14:textId="77777777" w:rsidTr="002B2F13">
        <w:trPr>
          <w:trHeight w:val="230"/>
          <w:jc w:val="center"/>
        </w:trPr>
        <w:tc>
          <w:tcPr>
            <w:tcW w:w="6066" w:type="dxa"/>
            <w:vAlign w:val="bottom"/>
          </w:tcPr>
          <w:p w14:paraId="66F4C534" w14:textId="77777777" w:rsidR="00B83A29" w:rsidRPr="00587444" w:rsidRDefault="00B83A2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134" w:type="dxa"/>
            <w:tcBorders>
              <w:top w:val="nil"/>
              <w:left w:val="nil"/>
              <w:right w:val="nil"/>
            </w:tcBorders>
            <w:shd w:val="clear" w:color="auto" w:fill="auto"/>
            <w:vAlign w:val="bottom"/>
          </w:tcPr>
          <w:p w14:paraId="573E4B28"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BD6339F"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387186E"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z w:val="17"/>
                <w:szCs w:val="17"/>
                <w:lang w:val="hr-HR"/>
              </w:rPr>
              <w:t>33</w:t>
            </w:r>
            <w:r>
              <w:rPr>
                <w:rFonts w:ascii="Arial" w:eastAsia="Calibri" w:hAnsi="Arial" w:cs="Arial"/>
                <w:color w:val="000000"/>
                <w:sz w:val="17"/>
                <w:szCs w:val="17"/>
                <w:lang w:val="hr-HR"/>
              </w:rPr>
              <w:t>,</w:t>
            </w:r>
            <w:r w:rsidRPr="00134EDA">
              <w:rPr>
                <w:rFonts w:ascii="Arial" w:eastAsia="Calibri" w:hAnsi="Arial" w:cs="Arial"/>
                <w:color w:val="000000"/>
                <w:sz w:val="17"/>
                <w:szCs w:val="17"/>
                <w:lang w:val="hr-HR"/>
              </w:rPr>
              <w:t>698</w:t>
            </w:r>
          </w:p>
        </w:tc>
      </w:tr>
      <w:tr w:rsidR="00B83A29" w:rsidRPr="00587444" w14:paraId="544C1135" w14:textId="77777777" w:rsidTr="002B2F13">
        <w:trPr>
          <w:trHeight w:val="230"/>
          <w:jc w:val="center"/>
        </w:trPr>
        <w:tc>
          <w:tcPr>
            <w:tcW w:w="6066" w:type="dxa"/>
            <w:vAlign w:val="bottom"/>
          </w:tcPr>
          <w:p w14:paraId="664D04E6" w14:textId="77777777" w:rsidR="00B83A29" w:rsidRPr="00587444" w:rsidRDefault="00B83A29" w:rsidP="002B2F13">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134" w:type="dxa"/>
            <w:tcBorders>
              <w:top w:val="nil"/>
              <w:left w:val="nil"/>
              <w:right w:val="nil"/>
            </w:tcBorders>
            <w:shd w:val="clear" w:color="auto" w:fill="auto"/>
            <w:vAlign w:val="bottom"/>
          </w:tcPr>
          <w:p w14:paraId="33C1C65E"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2BE3E3AF"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60A27AC0"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1149CC65" w14:textId="77777777" w:rsidTr="002B2F13">
        <w:trPr>
          <w:trHeight w:val="230"/>
          <w:jc w:val="center"/>
        </w:trPr>
        <w:tc>
          <w:tcPr>
            <w:tcW w:w="6066" w:type="dxa"/>
            <w:vAlign w:val="bottom"/>
          </w:tcPr>
          <w:p w14:paraId="053D08F5" w14:textId="77777777" w:rsidR="00B83A29" w:rsidRPr="00587444" w:rsidRDefault="00B83A29" w:rsidP="002B2F13">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134" w:type="dxa"/>
            <w:tcBorders>
              <w:top w:val="nil"/>
              <w:left w:val="nil"/>
              <w:right w:val="nil"/>
            </w:tcBorders>
            <w:shd w:val="clear" w:color="auto" w:fill="auto"/>
            <w:vAlign w:val="bottom"/>
          </w:tcPr>
          <w:p w14:paraId="118D454C"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pacing w:val="-2"/>
                <w:sz w:val="17"/>
                <w:szCs w:val="17"/>
                <w:lang w:val="hr-HR"/>
              </w:rPr>
              <w:t>19</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171</w:t>
            </w:r>
          </w:p>
        </w:tc>
        <w:tc>
          <w:tcPr>
            <w:tcW w:w="1134" w:type="dxa"/>
            <w:tcBorders>
              <w:top w:val="nil"/>
              <w:left w:val="nil"/>
              <w:right w:val="nil"/>
            </w:tcBorders>
            <w:shd w:val="clear" w:color="auto" w:fill="auto"/>
            <w:vAlign w:val="bottom"/>
          </w:tcPr>
          <w:p w14:paraId="73A8211D"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right w:val="nil"/>
            </w:tcBorders>
            <w:shd w:val="clear" w:color="auto" w:fill="auto"/>
            <w:vAlign w:val="bottom"/>
          </w:tcPr>
          <w:p w14:paraId="140B51B2"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B83A29" w:rsidRPr="00587444" w14:paraId="60F5C604" w14:textId="77777777" w:rsidTr="002B2F13">
        <w:trPr>
          <w:trHeight w:val="195"/>
          <w:jc w:val="center"/>
        </w:trPr>
        <w:tc>
          <w:tcPr>
            <w:tcW w:w="6066" w:type="dxa"/>
            <w:vAlign w:val="bottom"/>
          </w:tcPr>
          <w:p w14:paraId="5732F10B" w14:textId="77777777" w:rsidR="00B83A29" w:rsidRPr="00587444" w:rsidRDefault="00B83A29" w:rsidP="002B2F13">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p w14:paraId="58560F3B" w14:textId="77777777" w:rsidR="00B83A29" w:rsidRPr="00587444" w:rsidRDefault="00B83A29" w:rsidP="002B2F13">
            <w:pPr>
              <w:tabs>
                <w:tab w:val="right" w:pos="1202"/>
              </w:tabs>
              <w:suppressAutoHyphens w:val="0"/>
              <w:autoSpaceDN/>
              <w:outlineLvl w:val="0"/>
              <w:rPr>
                <w:rFonts w:ascii="Arial" w:hAnsi="Arial" w:cs="Arial"/>
                <w:b/>
                <w:i/>
                <w:spacing w:val="-2"/>
                <w:sz w:val="17"/>
                <w:szCs w:val="17"/>
              </w:rPr>
            </w:pPr>
            <w:r w:rsidRPr="00587444">
              <w:rPr>
                <w:rFonts w:ascii="Arial" w:hAnsi="Arial" w:cs="Arial"/>
                <w:b/>
                <w:i/>
                <w:spacing w:val="-2"/>
                <w:sz w:val="17"/>
                <w:szCs w:val="17"/>
              </w:rPr>
              <w:t>Listed equity instruments:</w:t>
            </w:r>
          </w:p>
          <w:p w14:paraId="78933B46" w14:textId="77777777" w:rsidR="00B83A29" w:rsidRPr="00587444" w:rsidRDefault="00B83A2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Investments in corporate shares</w:t>
            </w:r>
          </w:p>
        </w:tc>
        <w:tc>
          <w:tcPr>
            <w:tcW w:w="1134" w:type="dxa"/>
            <w:tcBorders>
              <w:top w:val="nil"/>
              <w:left w:val="nil"/>
              <w:right w:val="nil"/>
            </w:tcBorders>
            <w:shd w:val="clear" w:color="auto" w:fill="auto"/>
            <w:vAlign w:val="bottom"/>
          </w:tcPr>
          <w:p w14:paraId="4355DB66"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FCEB258"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79CAF16"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10A87DBC" w14:textId="77777777" w:rsidTr="002B2F13">
        <w:trPr>
          <w:trHeight w:val="195"/>
          <w:jc w:val="center"/>
        </w:trPr>
        <w:tc>
          <w:tcPr>
            <w:tcW w:w="6066" w:type="dxa"/>
            <w:vAlign w:val="bottom"/>
          </w:tcPr>
          <w:p w14:paraId="4FBA7E4A" w14:textId="77777777" w:rsidR="00B83A29" w:rsidRPr="00587444" w:rsidRDefault="00B83A2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134" w:type="dxa"/>
            <w:tcBorders>
              <w:left w:val="nil"/>
              <w:right w:val="nil"/>
            </w:tcBorders>
            <w:shd w:val="clear" w:color="auto" w:fill="auto"/>
            <w:vAlign w:val="bottom"/>
          </w:tcPr>
          <w:p w14:paraId="408BB9DE"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B666372"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3201F889"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54A37A48" w14:textId="77777777" w:rsidTr="002B2F13">
        <w:trPr>
          <w:trHeight w:hRule="exact" w:val="230"/>
          <w:jc w:val="center"/>
        </w:trPr>
        <w:tc>
          <w:tcPr>
            <w:tcW w:w="6066" w:type="dxa"/>
            <w:shd w:val="clear" w:color="auto" w:fill="auto"/>
            <w:vAlign w:val="bottom"/>
          </w:tcPr>
          <w:p w14:paraId="2AEC403B" w14:textId="77777777" w:rsidR="00B83A29" w:rsidRPr="00587444" w:rsidRDefault="00B83A29" w:rsidP="002B2F13">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corporate shares</w:t>
            </w:r>
          </w:p>
        </w:tc>
        <w:tc>
          <w:tcPr>
            <w:tcW w:w="1134" w:type="dxa"/>
            <w:tcBorders>
              <w:left w:val="nil"/>
              <w:right w:val="nil"/>
            </w:tcBorders>
            <w:shd w:val="clear" w:color="auto" w:fill="auto"/>
            <w:vAlign w:val="bottom"/>
          </w:tcPr>
          <w:p w14:paraId="4468F458"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972B6CE"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10DBA05B"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B83A29" w:rsidRPr="00587444" w14:paraId="41D45F3C" w14:textId="77777777" w:rsidTr="002B2F13">
        <w:trPr>
          <w:trHeight w:hRule="exact" w:val="230"/>
          <w:jc w:val="center"/>
        </w:trPr>
        <w:tc>
          <w:tcPr>
            <w:tcW w:w="6066" w:type="dxa"/>
            <w:shd w:val="clear" w:color="auto" w:fill="auto"/>
            <w:vAlign w:val="bottom"/>
          </w:tcPr>
          <w:p w14:paraId="1E96F0FA" w14:textId="77777777" w:rsidR="00B83A29" w:rsidRPr="00587444" w:rsidRDefault="00B83A29" w:rsidP="002B2F13">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1FA771FA"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75CC3E69"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78343FF"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z w:val="17"/>
                <w:szCs w:val="17"/>
                <w:lang w:val="hr-HR"/>
              </w:rPr>
              <w:t>42</w:t>
            </w:r>
          </w:p>
        </w:tc>
      </w:tr>
      <w:tr w:rsidR="00B83A29" w:rsidRPr="00587444" w14:paraId="7DF8993D" w14:textId="77777777" w:rsidTr="002B2F13">
        <w:trPr>
          <w:trHeight w:hRule="exact" w:val="230"/>
          <w:jc w:val="center"/>
        </w:trPr>
        <w:tc>
          <w:tcPr>
            <w:tcW w:w="6066" w:type="dxa"/>
            <w:shd w:val="clear" w:color="auto" w:fill="auto"/>
            <w:vAlign w:val="bottom"/>
          </w:tcPr>
          <w:p w14:paraId="0B565339" w14:textId="77777777" w:rsidR="00B83A29" w:rsidRPr="00587444" w:rsidRDefault="00B83A29" w:rsidP="002B2F13">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09C35DB2"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26EE1AAE"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78254B6"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4CA69B67" w14:textId="77777777" w:rsidTr="002B2F13">
        <w:trPr>
          <w:trHeight w:hRule="exact" w:val="230"/>
          <w:jc w:val="center"/>
        </w:trPr>
        <w:tc>
          <w:tcPr>
            <w:tcW w:w="6066" w:type="dxa"/>
            <w:shd w:val="clear" w:color="auto" w:fill="auto"/>
            <w:vAlign w:val="bottom"/>
          </w:tcPr>
          <w:p w14:paraId="451BB22B" w14:textId="77777777" w:rsidR="00B83A29" w:rsidRPr="00587444" w:rsidRDefault="00B83A29" w:rsidP="002B2F13">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528F02F2"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370EA42"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z w:val="17"/>
                <w:szCs w:val="17"/>
                <w:lang w:val="hr-HR"/>
              </w:rPr>
              <w:t>11</w:t>
            </w:r>
          </w:p>
        </w:tc>
        <w:tc>
          <w:tcPr>
            <w:tcW w:w="1134" w:type="dxa"/>
            <w:tcBorders>
              <w:top w:val="nil"/>
              <w:left w:val="nil"/>
              <w:right w:val="nil"/>
            </w:tcBorders>
            <w:shd w:val="clear" w:color="auto" w:fill="auto"/>
            <w:vAlign w:val="bottom"/>
          </w:tcPr>
          <w:p w14:paraId="2DD7D8D8"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B83A29" w:rsidRPr="00587444" w14:paraId="3A692731" w14:textId="77777777" w:rsidTr="002B2F13">
        <w:trPr>
          <w:trHeight w:val="254"/>
          <w:jc w:val="center"/>
        </w:trPr>
        <w:tc>
          <w:tcPr>
            <w:tcW w:w="6066" w:type="dxa"/>
            <w:vAlign w:val="bottom"/>
          </w:tcPr>
          <w:p w14:paraId="2EA49C74" w14:textId="77777777" w:rsidR="00B83A29" w:rsidRPr="00587444" w:rsidRDefault="00B83A2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134" w:type="dxa"/>
            <w:tcBorders>
              <w:top w:val="single" w:sz="4" w:space="0" w:color="auto"/>
              <w:left w:val="nil"/>
              <w:bottom w:val="single" w:sz="12" w:space="0" w:color="auto"/>
              <w:right w:val="nil"/>
            </w:tcBorders>
            <w:shd w:val="clear" w:color="auto" w:fill="auto"/>
            <w:vAlign w:val="bottom"/>
          </w:tcPr>
          <w:p w14:paraId="7C12E667"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19</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171</w:t>
            </w:r>
          </w:p>
        </w:tc>
        <w:tc>
          <w:tcPr>
            <w:tcW w:w="1134" w:type="dxa"/>
            <w:tcBorders>
              <w:top w:val="single" w:sz="4" w:space="0" w:color="auto"/>
              <w:left w:val="nil"/>
              <w:bottom w:val="single" w:sz="12" w:space="0" w:color="auto"/>
              <w:right w:val="nil"/>
            </w:tcBorders>
            <w:shd w:val="clear" w:color="auto" w:fill="auto"/>
            <w:vAlign w:val="bottom"/>
          </w:tcPr>
          <w:p w14:paraId="7C1DFC91"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11</w:t>
            </w:r>
          </w:p>
        </w:tc>
        <w:tc>
          <w:tcPr>
            <w:tcW w:w="1134" w:type="dxa"/>
            <w:tcBorders>
              <w:top w:val="single" w:sz="4" w:space="0" w:color="auto"/>
              <w:left w:val="nil"/>
              <w:bottom w:val="single" w:sz="12" w:space="0" w:color="auto"/>
              <w:right w:val="nil"/>
            </w:tcBorders>
            <w:shd w:val="clear" w:color="auto" w:fill="auto"/>
            <w:vAlign w:val="bottom"/>
          </w:tcPr>
          <w:p w14:paraId="256F5052"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33</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740</w:t>
            </w:r>
          </w:p>
        </w:tc>
      </w:tr>
      <w:tr w:rsidR="00B83A29" w:rsidRPr="00587444" w14:paraId="2710047B" w14:textId="77777777" w:rsidTr="002B2F13">
        <w:trPr>
          <w:trHeight w:val="174"/>
          <w:jc w:val="center"/>
        </w:trPr>
        <w:tc>
          <w:tcPr>
            <w:tcW w:w="6066" w:type="dxa"/>
            <w:shd w:val="clear" w:color="auto" w:fill="auto"/>
            <w:vAlign w:val="bottom"/>
          </w:tcPr>
          <w:p w14:paraId="6F114EA0" w14:textId="77777777" w:rsidR="00B83A29" w:rsidRPr="00587444" w:rsidRDefault="00B83A29" w:rsidP="002B2F13">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Financial assets at fair value through other comprehensive income:</w:t>
            </w:r>
          </w:p>
        </w:tc>
        <w:tc>
          <w:tcPr>
            <w:tcW w:w="1134" w:type="dxa"/>
            <w:vAlign w:val="bottom"/>
          </w:tcPr>
          <w:p w14:paraId="06024970"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20C8042A"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45474C2"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4C2740C6" w14:textId="77777777" w:rsidTr="002B2F13">
        <w:trPr>
          <w:trHeight w:val="246"/>
          <w:jc w:val="center"/>
        </w:trPr>
        <w:tc>
          <w:tcPr>
            <w:tcW w:w="6066" w:type="dxa"/>
            <w:shd w:val="clear" w:color="auto" w:fill="auto"/>
            <w:vAlign w:val="bottom"/>
          </w:tcPr>
          <w:p w14:paraId="2C889988" w14:textId="77777777" w:rsidR="00B83A29" w:rsidRPr="00587444" w:rsidRDefault="00B83A29" w:rsidP="002B2F13">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134" w:type="dxa"/>
            <w:vAlign w:val="bottom"/>
          </w:tcPr>
          <w:p w14:paraId="0F76CEC0"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5BE65525"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2E5D4B87"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071DF018" w14:textId="77777777" w:rsidTr="002B2F13">
        <w:trPr>
          <w:trHeight w:val="246"/>
          <w:jc w:val="center"/>
        </w:trPr>
        <w:tc>
          <w:tcPr>
            <w:tcW w:w="6066" w:type="dxa"/>
            <w:shd w:val="clear" w:color="auto" w:fill="auto"/>
            <w:vAlign w:val="bottom"/>
          </w:tcPr>
          <w:p w14:paraId="18ECD7C1" w14:textId="77777777" w:rsidR="00B83A29" w:rsidRPr="00587444" w:rsidRDefault="00B83A29" w:rsidP="002B2F13">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134" w:type="dxa"/>
            <w:vAlign w:val="bottom"/>
          </w:tcPr>
          <w:p w14:paraId="511DC933"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7EBC8B4E"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2239311D"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3D6E8FF7" w14:textId="77777777" w:rsidTr="002B2F13">
        <w:trPr>
          <w:trHeight w:val="246"/>
          <w:jc w:val="center"/>
        </w:trPr>
        <w:tc>
          <w:tcPr>
            <w:tcW w:w="6066" w:type="dxa"/>
            <w:shd w:val="clear" w:color="auto" w:fill="auto"/>
            <w:vAlign w:val="bottom"/>
          </w:tcPr>
          <w:p w14:paraId="229071EE"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Bonds of the Republic of Croatia</w:t>
            </w:r>
          </w:p>
        </w:tc>
        <w:tc>
          <w:tcPr>
            <w:tcW w:w="1134" w:type="dxa"/>
            <w:tcBorders>
              <w:top w:val="nil"/>
              <w:left w:val="nil"/>
              <w:bottom w:val="nil"/>
              <w:right w:val="nil"/>
            </w:tcBorders>
            <w:shd w:val="clear" w:color="auto" w:fill="auto"/>
            <w:vAlign w:val="bottom"/>
          </w:tcPr>
          <w:p w14:paraId="1A6F8D8E"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185</w:t>
            </w:r>
            <w:r>
              <w:rPr>
                <w:rFonts w:ascii="Arial" w:eastAsia="Calibri" w:hAnsi="Arial" w:cs="Arial"/>
                <w:color w:val="000000"/>
                <w:spacing w:val="-2"/>
                <w:sz w:val="17"/>
                <w:szCs w:val="17"/>
                <w:lang w:val="hr-HR"/>
              </w:rPr>
              <w:t>,</w:t>
            </w:r>
            <w:r w:rsidRPr="00DF5C55">
              <w:rPr>
                <w:rFonts w:ascii="Arial" w:eastAsia="Calibri" w:hAnsi="Arial" w:cs="Arial"/>
                <w:color w:val="000000"/>
                <w:spacing w:val="-2"/>
                <w:sz w:val="17"/>
                <w:szCs w:val="17"/>
                <w:lang w:val="hr-HR"/>
              </w:rPr>
              <w:t>225</w:t>
            </w:r>
          </w:p>
        </w:tc>
        <w:tc>
          <w:tcPr>
            <w:tcW w:w="1134" w:type="dxa"/>
            <w:tcBorders>
              <w:top w:val="nil"/>
              <w:left w:val="nil"/>
              <w:bottom w:val="nil"/>
              <w:right w:val="nil"/>
            </w:tcBorders>
            <w:shd w:val="clear" w:color="auto" w:fill="auto"/>
            <w:vAlign w:val="bottom"/>
          </w:tcPr>
          <w:p w14:paraId="44964F1C"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5565CCCC"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B83A29" w:rsidRPr="00587444" w14:paraId="45711BD4" w14:textId="77777777" w:rsidTr="002B2F13">
        <w:trPr>
          <w:trHeight w:val="246"/>
          <w:jc w:val="center"/>
        </w:trPr>
        <w:tc>
          <w:tcPr>
            <w:tcW w:w="6066" w:type="dxa"/>
            <w:shd w:val="clear" w:color="auto" w:fill="auto"/>
            <w:vAlign w:val="bottom"/>
          </w:tcPr>
          <w:p w14:paraId="5595D91C"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Corporate bonds</w:t>
            </w:r>
          </w:p>
        </w:tc>
        <w:tc>
          <w:tcPr>
            <w:tcW w:w="1134" w:type="dxa"/>
            <w:tcBorders>
              <w:top w:val="nil"/>
              <w:left w:val="nil"/>
              <w:bottom w:val="nil"/>
              <w:right w:val="nil"/>
            </w:tcBorders>
            <w:shd w:val="clear" w:color="auto" w:fill="auto"/>
            <w:vAlign w:val="bottom"/>
          </w:tcPr>
          <w:p w14:paraId="70B6F3F7"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303</w:t>
            </w:r>
          </w:p>
        </w:tc>
        <w:tc>
          <w:tcPr>
            <w:tcW w:w="1134" w:type="dxa"/>
            <w:tcBorders>
              <w:top w:val="nil"/>
              <w:left w:val="nil"/>
              <w:bottom w:val="nil"/>
              <w:right w:val="nil"/>
            </w:tcBorders>
            <w:shd w:val="clear" w:color="auto" w:fill="auto"/>
            <w:vAlign w:val="bottom"/>
          </w:tcPr>
          <w:p w14:paraId="35BA410B"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455E15A4"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B83A29" w:rsidRPr="00587444" w14:paraId="44D7AA51" w14:textId="77777777" w:rsidTr="002B2F13">
        <w:trPr>
          <w:trHeight w:val="246"/>
          <w:jc w:val="center"/>
        </w:trPr>
        <w:tc>
          <w:tcPr>
            <w:tcW w:w="6066" w:type="dxa"/>
            <w:shd w:val="clear" w:color="auto" w:fill="auto"/>
            <w:vAlign w:val="bottom"/>
          </w:tcPr>
          <w:p w14:paraId="1F457965"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Treasury bills of the Ministry of Finance </w:t>
            </w:r>
          </w:p>
        </w:tc>
        <w:tc>
          <w:tcPr>
            <w:tcW w:w="1134" w:type="dxa"/>
            <w:tcBorders>
              <w:top w:val="nil"/>
              <w:left w:val="nil"/>
              <w:bottom w:val="nil"/>
              <w:right w:val="nil"/>
            </w:tcBorders>
            <w:shd w:val="clear" w:color="auto" w:fill="auto"/>
            <w:vAlign w:val="bottom"/>
          </w:tcPr>
          <w:p w14:paraId="474EE850"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38</w:t>
            </w:r>
            <w:r>
              <w:rPr>
                <w:rFonts w:ascii="Arial" w:eastAsia="Calibri" w:hAnsi="Arial" w:cs="Arial"/>
                <w:color w:val="000000"/>
                <w:spacing w:val="-2"/>
                <w:sz w:val="17"/>
                <w:szCs w:val="17"/>
                <w:lang w:val="hr-HR"/>
              </w:rPr>
              <w:t>,</w:t>
            </w:r>
            <w:r w:rsidRPr="00DF5C55">
              <w:rPr>
                <w:rFonts w:ascii="Arial" w:eastAsia="Calibri" w:hAnsi="Arial" w:cs="Arial"/>
                <w:color w:val="000000"/>
                <w:spacing w:val="-2"/>
                <w:sz w:val="17"/>
                <w:szCs w:val="17"/>
                <w:lang w:val="hr-HR"/>
              </w:rPr>
              <w:t>451</w:t>
            </w:r>
          </w:p>
        </w:tc>
        <w:tc>
          <w:tcPr>
            <w:tcW w:w="1134" w:type="dxa"/>
            <w:tcBorders>
              <w:top w:val="nil"/>
              <w:left w:val="nil"/>
              <w:bottom w:val="nil"/>
              <w:right w:val="nil"/>
            </w:tcBorders>
            <w:shd w:val="clear" w:color="auto" w:fill="auto"/>
            <w:vAlign w:val="bottom"/>
          </w:tcPr>
          <w:p w14:paraId="39332FFC"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7BC4B81A"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B83A29" w:rsidRPr="00587444" w14:paraId="24C1D958" w14:textId="77777777" w:rsidTr="002B2F13">
        <w:trPr>
          <w:trHeight w:val="246"/>
          <w:jc w:val="center"/>
        </w:trPr>
        <w:tc>
          <w:tcPr>
            <w:tcW w:w="6066" w:type="dxa"/>
            <w:shd w:val="clear" w:color="auto" w:fill="auto"/>
            <w:vAlign w:val="bottom"/>
          </w:tcPr>
          <w:p w14:paraId="20ADBC6B"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Accrued interest </w:t>
            </w:r>
          </w:p>
        </w:tc>
        <w:tc>
          <w:tcPr>
            <w:tcW w:w="1134" w:type="dxa"/>
            <w:tcBorders>
              <w:top w:val="nil"/>
              <w:left w:val="nil"/>
              <w:bottom w:val="nil"/>
              <w:right w:val="nil"/>
            </w:tcBorders>
            <w:shd w:val="clear" w:color="auto" w:fill="auto"/>
            <w:vAlign w:val="bottom"/>
          </w:tcPr>
          <w:p w14:paraId="44222A4A"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w:t>
            </w:r>
            <w:r>
              <w:rPr>
                <w:rFonts w:ascii="Arial" w:eastAsia="Calibri" w:hAnsi="Arial" w:cs="Arial"/>
                <w:color w:val="000000"/>
                <w:spacing w:val="-2"/>
                <w:sz w:val="17"/>
                <w:szCs w:val="17"/>
                <w:lang w:val="hr-HR"/>
              </w:rPr>
              <w:t>,</w:t>
            </w:r>
            <w:r w:rsidRPr="00DF5C55">
              <w:rPr>
                <w:rFonts w:ascii="Arial" w:eastAsia="Calibri" w:hAnsi="Arial" w:cs="Arial"/>
                <w:color w:val="000000"/>
                <w:spacing w:val="-2"/>
                <w:sz w:val="17"/>
                <w:szCs w:val="17"/>
                <w:lang w:val="hr-HR"/>
              </w:rPr>
              <w:t>177</w:t>
            </w:r>
          </w:p>
        </w:tc>
        <w:tc>
          <w:tcPr>
            <w:tcW w:w="1134" w:type="dxa"/>
            <w:tcBorders>
              <w:top w:val="nil"/>
              <w:left w:val="nil"/>
              <w:bottom w:val="nil"/>
              <w:right w:val="nil"/>
            </w:tcBorders>
            <w:shd w:val="clear" w:color="auto" w:fill="auto"/>
            <w:vAlign w:val="bottom"/>
          </w:tcPr>
          <w:p w14:paraId="6DBD356B"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0EB7303A"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B83A29" w:rsidRPr="00587444" w14:paraId="599D44A0" w14:textId="77777777" w:rsidTr="002B2F13">
        <w:trPr>
          <w:trHeight w:val="246"/>
          <w:jc w:val="center"/>
        </w:trPr>
        <w:tc>
          <w:tcPr>
            <w:tcW w:w="6066" w:type="dxa"/>
            <w:shd w:val="clear" w:color="auto" w:fill="auto"/>
            <w:vAlign w:val="bottom"/>
          </w:tcPr>
          <w:p w14:paraId="3BBBC841" w14:textId="77777777" w:rsidR="00B83A29" w:rsidRPr="00587444" w:rsidRDefault="00B83A29" w:rsidP="002B2F13">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134" w:type="dxa"/>
            <w:tcBorders>
              <w:top w:val="nil"/>
              <w:left w:val="nil"/>
              <w:bottom w:val="nil"/>
              <w:right w:val="nil"/>
            </w:tcBorders>
            <w:shd w:val="clear" w:color="auto" w:fill="auto"/>
            <w:vAlign w:val="bottom"/>
          </w:tcPr>
          <w:p w14:paraId="2DFE43CD"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0E7BCF51"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3ECD009C"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0293D8CE" w14:textId="77777777" w:rsidTr="002B2F13">
        <w:trPr>
          <w:trHeight w:val="246"/>
          <w:jc w:val="center"/>
        </w:trPr>
        <w:tc>
          <w:tcPr>
            <w:tcW w:w="6066" w:type="dxa"/>
            <w:shd w:val="clear" w:color="auto" w:fill="auto"/>
            <w:vAlign w:val="bottom"/>
          </w:tcPr>
          <w:p w14:paraId="015E93CF" w14:textId="77777777" w:rsidR="00B83A29" w:rsidRPr="00587444" w:rsidRDefault="00B83A2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134" w:type="dxa"/>
            <w:tcBorders>
              <w:top w:val="nil"/>
              <w:left w:val="nil"/>
              <w:bottom w:val="nil"/>
              <w:right w:val="nil"/>
            </w:tcBorders>
            <w:shd w:val="clear" w:color="auto" w:fill="auto"/>
            <w:vAlign w:val="bottom"/>
          </w:tcPr>
          <w:p w14:paraId="24590BF9"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072D038A"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64ED66F6"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z w:val="17"/>
                <w:szCs w:val="17"/>
                <w:lang w:val="hr-HR"/>
              </w:rPr>
              <w:t>81</w:t>
            </w:r>
          </w:p>
        </w:tc>
      </w:tr>
      <w:tr w:rsidR="00B83A29" w:rsidRPr="00587444" w14:paraId="7A393338" w14:textId="77777777" w:rsidTr="002B2F13">
        <w:trPr>
          <w:trHeight w:val="246"/>
          <w:jc w:val="center"/>
        </w:trPr>
        <w:tc>
          <w:tcPr>
            <w:tcW w:w="6066" w:type="dxa"/>
            <w:shd w:val="clear" w:color="auto" w:fill="auto"/>
            <w:vAlign w:val="bottom"/>
          </w:tcPr>
          <w:p w14:paraId="7CF10224" w14:textId="77777777" w:rsidR="00B83A29" w:rsidRPr="00587444" w:rsidRDefault="00B83A29" w:rsidP="002B2F13">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44EC1ED5"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167B69C"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72D5415B"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195</w:t>
            </w:r>
          </w:p>
        </w:tc>
      </w:tr>
      <w:tr w:rsidR="00B83A29" w:rsidRPr="00587444" w14:paraId="02C9BEC7" w14:textId="77777777" w:rsidTr="002B2F13">
        <w:trPr>
          <w:trHeight w:val="246"/>
          <w:jc w:val="center"/>
        </w:trPr>
        <w:tc>
          <w:tcPr>
            <w:tcW w:w="6066" w:type="dxa"/>
            <w:shd w:val="clear" w:color="auto" w:fill="auto"/>
            <w:vAlign w:val="bottom"/>
          </w:tcPr>
          <w:p w14:paraId="7F6EF296" w14:textId="77777777" w:rsidR="00B83A29" w:rsidRPr="00587444" w:rsidRDefault="00B83A2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134" w:type="dxa"/>
            <w:tcBorders>
              <w:top w:val="nil"/>
              <w:left w:val="nil"/>
              <w:bottom w:val="nil"/>
              <w:right w:val="nil"/>
            </w:tcBorders>
            <w:shd w:val="clear" w:color="auto" w:fill="auto"/>
            <w:vAlign w:val="bottom"/>
          </w:tcPr>
          <w:p w14:paraId="5E5D5F73"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F239B77"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shd w:val="clear" w:color="auto" w:fill="auto"/>
            <w:vAlign w:val="bottom"/>
          </w:tcPr>
          <w:p w14:paraId="540FF228"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2</w:t>
            </w:r>
          </w:p>
        </w:tc>
      </w:tr>
      <w:tr w:rsidR="00B83A29" w:rsidRPr="00587444" w14:paraId="03B91BE2" w14:textId="77777777" w:rsidTr="002B2F13">
        <w:trPr>
          <w:trHeight w:val="246"/>
          <w:jc w:val="center"/>
        </w:trPr>
        <w:tc>
          <w:tcPr>
            <w:tcW w:w="6066" w:type="dxa"/>
            <w:shd w:val="clear" w:color="auto" w:fill="auto"/>
            <w:vAlign w:val="bottom"/>
          </w:tcPr>
          <w:p w14:paraId="10A88E65" w14:textId="77777777" w:rsidR="00B83A29" w:rsidRPr="00587444" w:rsidRDefault="00B83A29" w:rsidP="002B2F13">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134" w:type="dxa"/>
            <w:tcBorders>
              <w:top w:val="single" w:sz="4" w:space="0" w:color="auto"/>
              <w:left w:val="nil"/>
              <w:bottom w:val="single" w:sz="12" w:space="0" w:color="auto"/>
              <w:right w:val="nil"/>
            </w:tcBorders>
            <w:shd w:val="clear" w:color="auto" w:fill="auto"/>
            <w:vAlign w:val="bottom"/>
          </w:tcPr>
          <w:p w14:paraId="2D6B71B7"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227</w:t>
            </w:r>
            <w:r>
              <w:rPr>
                <w:rFonts w:ascii="Arial" w:eastAsia="Calibri" w:hAnsi="Arial" w:cs="Arial"/>
                <w:b/>
                <w:color w:val="000000"/>
                <w:spacing w:val="-2"/>
                <w:sz w:val="17"/>
                <w:szCs w:val="17"/>
                <w:lang w:val="hr-HR" w:eastAsia="hr-HR"/>
              </w:rPr>
              <w:t>,</w:t>
            </w:r>
            <w:r w:rsidRPr="00DF5C55">
              <w:rPr>
                <w:rFonts w:ascii="Arial" w:eastAsia="Calibri" w:hAnsi="Arial" w:cs="Arial"/>
                <w:b/>
                <w:color w:val="000000"/>
                <w:spacing w:val="-2"/>
                <w:sz w:val="17"/>
                <w:szCs w:val="17"/>
                <w:lang w:val="hr-HR" w:eastAsia="hr-HR"/>
              </w:rPr>
              <w:t>156</w:t>
            </w:r>
          </w:p>
        </w:tc>
        <w:tc>
          <w:tcPr>
            <w:tcW w:w="1134" w:type="dxa"/>
            <w:tcBorders>
              <w:top w:val="single" w:sz="4" w:space="0" w:color="auto"/>
              <w:left w:val="nil"/>
              <w:bottom w:val="single" w:sz="12" w:space="0" w:color="auto"/>
              <w:right w:val="nil"/>
            </w:tcBorders>
            <w:shd w:val="clear" w:color="auto" w:fill="auto"/>
            <w:vAlign w:val="bottom"/>
          </w:tcPr>
          <w:p w14:paraId="0DF64CBB"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3CEA4DD8"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278</w:t>
            </w:r>
          </w:p>
        </w:tc>
      </w:tr>
      <w:tr w:rsidR="00B83A29" w:rsidRPr="00587444" w14:paraId="6EBE49CA" w14:textId="77777777" w:rsidTr="002B2F13">
        <w:trPr>
          <w:trHeight w:val="246"/>
          <w:jc w:val="center"/>
        </w:trPr>
        <w:tc>
          <w:tcPr>
            <w:tcW w:w="6066" w:type="dxa"/>
            <w:shd w:val="clear" w:color="auto" w:fill="auto"/>
            <w:vAlign w:val="bottom"/>
          </w:tcPr>
          <w:p w14:paraId="6F6F5A5B" w14:textId="77777777" w:rsidR="00B83A29" w:rsidRPr="00587444" w:rsidRDefault="00B83A29" w:rsidP="002B2F13">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134" w:type="dxa"/>
            <w:tcBorders>
              <w:top w:val="single" w:sz="12" w:space="0" w:color="auto"/>
            </w:tcBorders>
            <w:vAlign w:val="bottom"/>
          </w:tcPr>
          <w:p w14:paraId="1DEA4A2D"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402C503A"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7F0E9D87" w14:textId="77777777" w:rsidR="00B83A29" w:rsidRPr="00587444" w:rsidDel="00561A80"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B83A29" w:rsidRPr="00587444" w14:paraId="76EDE5F9" w14:textId="77777777" w:rsidTr="002B2F13">
        <w:trPr>
          <w:trHeight w:val="246"/>
          <w:jc w:val="center"/>
        </w:trPr>
        <w:tc>
          <w:tcPr>
            <w:tcW w:w="6066" w:type="dxa"/>
            <w:shd w:val="clear" w:color="auto" w:fill="auto"/>
            <w:vAlign w:val="bottom"/>
          </w:tcPr>
          <w:p w14:paraId="1521AD11" w14:textId="77777777" w:rsidR="00B83A29" w:rsidRPr="00587444" w:rsidRDefault="00B83A2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 in shares of foreign legal entities</w:t>
            </w:r>
            <w:r>
              <w:rPr>
                <w:rFonts w:ascii="Arial" w:hAnsi="Arial" w:cs="Arial"/>
                <w:sz w:val="17"/>
                <w:szCs w:val="17"/>
              </w:rPr>
              <w:t xml:space="preserve"> - SWIFT</w:t>
            </w:r>
            <w:r w:rsidRPr="00587444">
              <w:rPr>
                <w:rFonts w:ascii="Arial" w:hAnsi="Arial" w:cs="Arial"/>
                <w:sz w:val="17"/>
                <w:szCs w:val="17"/>
              </w:rPr>
              <w:t xml:space="preserve"> </w:t>
            </w:r>
          </w:p>
        </w:tc>
        <w:tc>
          <w:tcPr>
            <w:tcW w:w="1134" w:type="dxa"/>
            <w:tcBorders>
              <w:top w:val="nil"/>
              <w:left w:val="nil"/>
              <w:bottom w:val="nil"/>
              <w:right w:val="nil"/>
            </w:tcBorders>
            <w:shd w:val="clear" w:color="auto" w:fill="auto"/>
            <w:vAlign w:val="bottom"/>
          </w:tcPr>
          <w:p w14:paraId="47F92131"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B7B4199"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8</w:t>
            </w:r>
          </w:p>
        </w:tc>
        <w:tc>
          <w:tcPr>
            <w:tcW w:w="1134" w:type="dxa"/>
            <w:tcBorders>
              <w:top w:val="nil"/>
              <w:left w:val="nil"/>
              <w:bottom w:val="nil"/>
              <w:right w:val="nil"/>
            </w:tcBorders>
            <w:shd w:val="clear" w:color="auto" w:fill="auto"/>
            <w:vAlign w:val="bottom"/>
          </w:tcPr>
          <w:p w14:paraId="02905A89"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B83A29" w:rsidRPr="00587444" w14:paraId="7771B0A6" w14:textId="77777777" w:rsidTr="002B2F13">
        <w:trPr>
          <w:trHeight w:val="246"/>
          <w:jc w:val="center"/>
        </w:trPr>
        <w:tc>
          <w:tcPr>
            <w:tcW w:w="6066" w:type="dxa"/>
            <w:shd w:val="clear" w:color="auto" w:fill="auto"/>
            <w:vAlign w:val="bottom"/>
          </w:tcPr>
          <w:p w14:paraId="1F9C881C" w14:textId="77777777" w:rsidR="00B83A29" w:rsidRPr="00587444" w:rsidRDefault="00B83A2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134" w:type="dxa"/>
            <w:tcBorders>
              <w:top w:val="nil"/>
              <w:left w:val="nil"/>
              <w:bottom w:val="nil"/>
              <w:right w:val="nil"/>
            </w:tcBorders>
            <w:shd w:val="clear" w:color="auto" w:fill="auto"/>
            <w:vAlign w:val="bottom"/>
          </w:tcPr>
          <w:p w14:paraId="531E4DF2"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CA12A75"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7</w:t>
            </w:r>
            <w:r>
              <w:rPr>
                <w:rFonts w:ascii="Arial" w:eastAsia="Calibri" w:hAnsi="Arial" w:cs="Arial"/>
                <w:color w:val="000000"/>
                <w:sz w:val="17"/>
                <w:szCs w:val="17"/>
                <w:lang w:val="hr-HR"/>
              </w:rPr>
              <w:t>,</w:t>
            </w:r>
            <w:r w:rsidRPr="00AD7F10">
              <w:rPr>
                <w:rFonts w:ascii="Arial" w:eastAsia="Calibri" w:hAnsi="Arial" w:cs="Arial"/>
                <w:color w:val="000000"/>
                <w:sz w:val="17"/>
                <w:szCs w:val="17"/>
                <w:lang w:val="hr-HR"/>
              </w:rPr>
              <w:t>757</w:t>
            </w:r>
          </w:p>
        </w:tc>
        <w:tc>
          <w:tcPr>
            <w:tcW w:w="1134" w:type="dxa"/>
            <w:tcBorders>
              <w:top w:val="nil"/>
              <w:left w:val="nil"/>
              <w:bottom w:val="nil"/>
              <w:right w:val="nil"/>
            </w:tcBorders>
            <w:shd w:val="clear" w:color="auto" w:fill="auto"/>
            <w:vAlign w:val="bottom"/>
          </w:tcPr>
          <w:p w14:paraId="5DE6B9C5" w14:textId="77777777" w:rsidR="00B83A29" w:rsidRPr="00587444" w:rsidRDefault="00B83A29" w:rsidP="002B2F13">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B83A29" w:rsidRPr="00587444" w14:paraId="4313914B" w14:textId="77777777" w:rsidTr="002B2F13">
        <w:trPr>
          <w:trHeight w:val="246"/>
          <w:jc w:val="center"/>
        </w:trPr>
        <w:tc>
          <w:tcPr>
            <w:tcW w:w="6066" w:type="dxa"/>
            <w:shd w:val="clear" w:color="auto" w:fill="auto"/>
            <w:vAlign w:val="bottom"/>
          </w:tcPr>
          <w:p w14:paraId="5F92DAB2" w14:textId="77777777" w:rsidR="00B83A29" w:rsidRPr="00587444" w:rsidRDefault="00B83A29" w:rsidP="002B2F13">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134" w:type="dxa"/>
            <w:tcBorders>
              <w:top w:val="single" w:sz="4" w:space="0" w:color="auto"/>
              <w:left w:val="nil"/>
              <w:bottom w:val="single" w:sz="8" w:space="0" w:color="auto"/>
              <w:right w:val="nil"/>
            </w:tcBorders>
            <w:shd w:val="clear" w:color="auto" w:fill="auto"/>
            <w:vAlign w:val="bottom"/>
          </w:tcPr>
          <w:p w14:paraId="1FDCCB63"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shd w:val="clear" w:color="auto" w:fill="auto"/>
            <w:vAlign w:val="bottom"/>
          </w:tcPr>
          <w:p w14:paraId="74735DF1"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765</w:t>
            </w:r>
          </w:p>
        </w:tc>
        <w:tc>
          <w:tcPr>
            <w:tcW w:w="1134" w:type="dxa"/>
            <w:tcBorders>
              <w:top w:val="single" w:sz="4" w:space="0" w:color="auto"/>
              <w:left w:val="nil"/>
              <w:bottom w:val="single" w:sz="8" w:space="0" w:color="auto"/>
              <w:right w:val="nil"/>
            </w:tcBorders>
            <w:shd w:val="clear" w:color="auto" w:fill="auto"/>
            <w:vAlign w:val="bottom"/>
          </w:tcPr>
          <w:p w14:paraId="08E7E39C"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w:t>
            </w:r>
          </w:p>
        </w:tc>
      </w:tr>
      <w:tr w:rsidR="00B83A29" w:rsidRPr="00587444" w14:paraId="3B391D97" w14:textId="77777777" w:rsidTr="002B2F13">
        <w:trPr>
          <w:trHeight w:hRule="exact" w:val="363"/>
          <w:jc w:val="center"/>
        </w:trPr>
        <w:tc>
          <w:tcPr>
            <w:tcW w:w="6066" w:type="dxa"/>
            <w:shd w:val="clear" w:color="auto" w:fill="auto"/>
            <w:vAlign w:val="bottom"/>
          </w:tcPr>
          <w:p w14:paraId="60B9B7DF" w14:textId="77777777" w:rsidR="00B83A29" w:rsidRPr="00587444" w:rsidRDefault="00B83A29" w:rsidP="002B2F13">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134" w:type="dxa"/>
            <w:tcBorders>
              <w:top w:val="single" w:sz="12" w:space="0" w:color="auto"/>
              <w:left w:val="nil"/>
              <w:bottom w:val="single" w:sz="12" w:space="0" w:color="auto"/>
              <w:right w:val="nil"/>
            </w:tcBorders>
            <w:shd w:val="clear" w:color="auto" w:fill="auto"/>
            <w:vAlign w:val="bottom"/>
          </w:tcPr>
          <w:p w14:paraId="4FCFC6BE"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227</w:t>
            </w:r>
            <w:r>
              <w:rPr>
                <w:rFonts w:ascii="Arial" w:eastAsia="Calibri" w:hAnsi="Arial" w:cs="Arial"/>
                <w:b/>
                <w:color w:val="000000"/>
                <w:spacing w:val="-2"/>
                <w:sz w:val="17"/>
                <w:szCs w:val="17"/>
                <w:lang w:val="hr-HR" w:eastAsia="hr-HR"/>
              </w:rPr>
              <w:t>,</w:t>
            </w:r>
            <w:r w:rsidRPr="00DF5C55">
              <w:rPr>
                <w:rFonts w:ascii="Arial" w:eastAsia="Calibri" w:hAnsi="Arial" w:cs="Arial"/>
                <w:b/>
                <w:color w:val="000000"/>
                <w:spacing w:val="-2"/>
                <w:sz w:val="17"/>
                <w:szCs w:val="17"/>
                <w:lang w:val="hr-HR" w:eastAsia="hr-HR"/>
              </w:rPr>
              <w:t>156</w:t>
            </w:r>
          </w:p>
        </w:tc>
        <w:tc>
          <w:tcPr>
            <w:tcW w:w="1134" w:type="dxa"/>
            <w:tcBorders>
              <w:top w:val="single" w:sz="12" w:space="0" w:color="auto"/>
              <w:left w:val="nil"/>
              <w:bottom w:val="single" w:sz="12" w:space="0" w:color="auto"/>
              <w:right w:val="nil"/>
            </w:tcBorders>
            <w:shd w:val="clear" w:color="auto" w:fill="auto"/>
            <w:vAlign w:val="bottom"/>
          </w:tcPr>
          <w:p w14:paraId="710853F7"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DF5C55">
              <w:rPr>
                <w:rFonts w:ascii="Arial" w:eastAsia="Calibri" w:hAnsi="Arial" w:cs="Arial"/>
                <w:b/>
                <w:color w:val="000000"/>
                <w:spacing w:val="-2"/>
                <w:sz w:val="17"/>
                <w:szCs w:val="17"/>
                <w:lang w:val="hr-HR" w:eastAsia="hr-HR"/>
              </w:rPr>
              <w:t>765</w:t>
            </w:r>
          </w:p>
        </w:tc>
        <w:tc>
          <w:tcPr>
            <w:tcW w:w="1134" w:type="dxa"/>
            <w:tcBorders>
              <w:top w:val="single" w:sz="12" w:space="0" w:color="auto"/>
              <w:left w:val="nil"/>
              <w:bottom w:val="single" w:sz="12" w:space="0" w:color="auto"/>
              <w:right w:val="nil"/>
            </w:tcBorders>
            <w:shd w:val="clear" w:color="auto" w:fill="auto"/>
            <w:vAlign w:val="bottom"/>
          </w:tcPr>
          <w:p w14:paraId="678A2EFA"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278</w:t>
            </w:r>
          </w:p>
        </w:tc>
      </w:tr>
      <w:tr w:rsidR="00B83A29" w:rsidRPr="00587444" w14:paraId="0C2534D6" w14:textId="77777777" w:rsidTr="002B2F13">
        <w:trPr>
          <w:trHeight w:hRule="exact" w:val="283"/>
          <w:jc w:val="center"/>
        </w:trPr>
        <w:tc>
          <w:tcPr>
            <w:tcW w:w="6066" w:type="dxa"/>
            <w:shd w:val="clear" w:color="auto" w:fill="auto"/>
            <w:vAlign w:val="bottom"/>
          </w:tcPr>
          <w:p w14:paraId="1930EB7F" w14:textId="77777777" w:rsidR="00B83A29" w:rsidRPr="00AB311B" w:rsidRDefault="00B83A29" w:rsidP="002B2F13">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shd w:val="clear" w:color="auto" w:fill="auto"/>
            <w:vAlign w:val="bottom"/>
          </w:tcPr>
          <w:p w14:paraId="04C71F1D"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shd w:val="clear" w:color="auto" w:fill="auto"/>
            <w:vAlign w:val="bottom"/>
          </w:tcPr>
          <w:p w14:paraId="660142F2"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shd w:val="clear" w:color="auto" w:fill="auto"/>
            <w:vAlign w:val="bottom"/>
          </w:tcPr>
          <w:p w14:paraId="59722C95"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p>
        </w:tc>
      </w:tr>
      <w:tr w:rsidR="00B83A29" w:rsidRPr="00587444" w14:paraId="6714B4E7" w14:textId="77777777" w:rsidTr="002B2F13">
        <w:trPr>
          <w:trHeight w:hRule="exact" w:val="283"/>
          <w:jc w:val="center"/>
        </w:trPr>
        <w:tc>
          <w:tcPr>
            <w:tcW w:w="6066" w:type="dxa"/>
            <w:shd w:val="clear" w:color="auto" w:fill="auto"/>
            <w:vAlign w:val="bottom"/>
          </w:tcPr>
          <w:p w14:paraId="0A68AE04" w14:textId="77777777" w:rsidR="00B83A29" w:rsidRPr="00AB311B" w:rsidRDefault="00B83A29" w:rsidP="002B2F13">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shd w:val="clear" w:color="auto" w:fill="auto"/>
            <w:vAlign w:val="bottom"/>
          </w:tcPr>
          <w:p w14:paraId="6CE892BC"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31523AD9"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100</w:t>
            </w:r>
          </w:p>
        </w:tc>
        <w:tc>
          <w:tcPr>
            <w:tcW w:w="1134" w:type="dxa"/>
            <w:tcBorders>
              <w:top w:val="single" w:sz="4" w:space="0" w:color="auto"/>
              <w:left w:val="nil"/>
              <w:bottom w:val="single" w:sz="12" w:space="0" w:color="auto"/>
              <w:right w:val="nil"/>
            </w:tcBorders>
            <w:shd w:val="clear" w:color="auto" w:fill="auto"/>
            <w:vAlign w:val="bottom"/>
          </w:tcPr>
          <w:p w14:paraId="3AA856BF"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r>
      <w:tr w:rsidR="00B83A29" w:rsidRPr="00587444" w14:paraId="0122139B" w14:textId="77777777" w:rsidTr="002B2F13">
        <w:trPr>
          <w:trHeight w:hRule="exact" w:val="283"/>
          <w:jc w:val="center"/>
        </w:trPr>
        <w:tc>
          <w:tcPr>
            <w:tcW w:w="6066" w:type="dxa"/>
            <w:shd w:val="clear" w:color="auto" w:fill="auto"/>
            <w:vAlign w:val="bottom"/>
          </w:tcPr>
          <w:p w14:paraId="206CE1C1" w14:textId="77777777" w:rsidR="00B83A29" w:rsidRPr="00AB311B" w:rsidRDefault="00B83A29" w:rsidP="002B2F13">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shd w:val="clear" w:color="auto" w:fill="auto"/>
            <w:vAlign w:val="bottom"/>
          </w:tcPr>
          <w:p w14:paraId="0C1D68CE"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shd w:val="clear" w:color="auto" w:fill="auto"/>
            <w:vAlign w:val="bottom"/>
          </w:tcPr>
          <w:p w14:paraId="5F4A6972"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100</w:t>
            </w:r>
          </w:p>
        </w:tc>
        <w:tc>
          <w:tcPr>
            <w:tcW w:w="1134" w:type="dxa"/>
            <w:tcBorders>
              <w:top w:val="single" w:sz="12" w:space="0" w:color="auto"/>
              <w:left w:val="nil"/>
              <w:bottom w:val="single" w:sz="12" w:space="0" w:color="auto"/>
              <w:right w:val="nil"/>
            </w:tcBorders>
            <w:shd w:val="clear" w:color="auto" w:fill="auto"/>
            <w:vAlign w:val="bottom"/>
          </w:tcPr>
          <w:p w14:paraId="44BC269C" w14:textId="77777777" w:rsidR="00B83A29" w:rsidRPr="00587444" w:rsidRDefault="00B83A29" w:rsidP="002B2F13">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r>
    </w:tbl>
    <w:p w14:paraId="34E2549A"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69D45A2E"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1294866F" w14:textId="77777777" w:rsidR="00587444" w:rsidRPr="00587444" w:rsidRDefault="00587444" w:rsidP="00587444">
      <w:pPr>
        <w:suppressAutoHyphens w:val="0"/>
        <w:autoSpaceDN/>
        <w:spacing w:before="240" w:after="120" w:line="360" w:lineRule="auto"/>
        <w:ind w:left="709" w:hanging="709"/>
        <w:jc w:val="both"/>
        <w:rPr>
          <w:rFonts w:ascii="Arial" w:hAnsi="Arial" w:cs="Arial"/>
          <w:b/>
          <w:bCs/>
          <w:spacing w:val="-3"/>
          <w:sz w:val="20"/>
          <w:szCs w:val="20"/>
          <w:lang w:val="en-GB"/>
        </w:rPr>
        <w:sectPr w:rsidR="00587444" w:rsidRPr="00587444" w:rsidSect="00D337C5">
          <w:footerReference w:type="default" r:id="rId215"/>
          <w:pgSz w:w="11907" w:h="16840" w:code="9"/>
          <w:pgMar w:top="1418" w:right="1134" w:bottom="1134" w:left="1418" w:header="851" w:footer="851" w:gutter="0"/>
          <w:cols w:space="720"/>
          <w:noEndnote/>
        </w:sectPr>
      </w:pPr>
    </w:p>
    <w:p w14:paraId="66F5FD2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5FCCCA9" w14:textId="619C42BB"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4E441190"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462948F" w14:textId="2732397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1</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4EA0438"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5A5A81EF" w14:textId="77777777" w:rsidTr="00DD69E7">
        <w:trPr>
          <w:trHeight w:val="311"/>
          <w:jc w:val="center"/>
        </w:trPr>
        <w:tc>
          <w:tcPr>
            <w:tcW w:w="6066" w:type="dxa"/>
            <w:shd w:val="clear" w:color="auto" w:fill="auto"/>
          </w:tcPr>
          <w:p w14:paraId="50B0C31E"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106" w:name="_Toc4063115"/>
            <w:r w:rsidRPr="00587444">
              <w:rPr>
                <w:rFonts w:ascii="Arial" w:hAnsi="Arial" w:cs="Arial"/>
                <w:b/>
                <w:sz w:val="17"/>
                <w:szCs w:val="17"/>
              </w:rPr>
              <w:t>Bank</w:t>
            </w:r>
            <w:bookmarkEnd w:id="1106"/>
          </w:p>
        </w:tc>
        <w:tc>
          <w:tcPr>
            <w:tcW w:w="3402" w:type="dxa"/>
            <w:gridSpan w:val="3"/>
            <w:vAlign w:val="bottom"/>
          </w:tcPr>
          <w:p w14:paraId="283A2998" w14:textId="69C4EA07"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107" w:name="_Toc4063116"/>
            <w:r w:rsidRPr="00587444">
              <w:rPr>
                <w:rFonts w:ascii="Arial" w:hAnsi="Arial" w:cs="Arial"/>
                <w:b/>
                <w:bCs/>
                <w:sz w:val="17"/>
                <w:szCs w:val="17"/>
              </w:rPr>
              <w:t>31 December 202</w:t>
            </w:r>
            <w:bookmarkEnd w:id="1107"/>
            <w:r w:rsidR="003065C9">
              <w:rPr>
                <w:rFonts w:ascii="Arial" w:hAnsi="Arial" w:cs="Arial"/>
                <w:b/>
                <w:bCs/>
                <w:sz w:val="17"/>
                <w:szCs w:val="17"/>
              </w:rPr>
              <w:t>4</w:t>
            </w:r>
          </w:p>
        </w:tc>
      </w:tr>
      <w:tr w:rsidR="00587444" w:rsidRPr="00587444" w14:paraId="5CD6B509" w14:textId="77777777" w:rsidTr="00DD69E7">
        <w:trPr>
          <w:trHeight w:val="311"/>
          <w:jc w:val="center"/>
        </w:trPr>
        <w:tc>
          <w:tcPr>
            <w:tcW w:w="6066" w:type="dxa"/>
            <w:shd w:val="clear" w:color="auto" w:fill="auto"/>
            <w:vAlign w:val="bottom"/>
          </w:tcPr>
          <w:p w14:paraId="5D37A63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3AF121A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08" w:name="_Toc4063117"/>
            <w:r w:rsidRPr="00587444">
              <w:rPr>
                <w:rFonts w:ascii="Arial" w:hAnsi="Arial" w:cs="Arial"/>
                <w:b/>
                <w:spacing w:val="-2"/>
                <w:sz w:val="17"/>
                <w:szCs w:val="17"/>
              </w:rPr>
              <w:t>Level 1</w:t>
            </w:r>
            <w:bookmarkEnd w:id="1108"/>
          </w:p>
        </w:tc>
        <w:tc>
          <w:tcPr>
            <w:tcW w:w="1134" w:type="dxa"/>
            <w:shd w:val="clear" w:color="auto" w:fill="auto"/>
            <w:vAlign w:val="bottom"/>
          </w:tcPr>
          <w:p w14:paraId="4FA556BE"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09" w:name="_Toc4063118"/>
            <w:r w:rsidRPr="00587444">
              <w:rPr>
                <w:rFonts w:ascii="Arial" w:hAnsi="Arial" w:cs="Arial"/>
                <w:b/>
                <w:spacing w:val="-2"/>
                <w:sz w:val="17"/>
                <w:szCs w:val="17"/>
              </w:rPr>
              <w:t>Level 2</w:t>
            </w:r>
            <w:bookmarkEnd w:id="1109"/>
          </w:p>
        </w:tc>
        <w:tc>
          <w:tcPr>
            <w:tcW w:w="1134" w:type="dxa"/>
            <w:shd w:val="clear" w:color="auto" w:fill="auto"/>
            <w:vAlign w:val="bottom"/>
          </w:tcPr>
          <w:p w14:paraId="14FD84A7"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10" w:name="_Toc4063119"/>
            <w:r w:rsidRPr="00587444">
              <w:rPr>
                <w:rFonts w:ascii="Arial" w:hAnsi="Arial" w:cs="Arial"/>
                <w:b/>
                <w:spacing w:val="-2"/>
                <w:sz w:val="17"/>
                <w:szCs w:val="17"/>
              </w:rPr>
              <w:t>Level 3</w:t>
            </w:r>
            <w:bookmarkEnd w:id="1110"/>
          </w:p>
        </w:tc>
      </w:tr>
      <w:tr w:rsidR="00B67EBD" w:rsidRPr="00587444" w14:paraId="3EE4701E" w14:textId="77777777" w:rsidTr="00DD69E7">
        <w:trPr>
          <w:trHeight w:val="311"/>
          <w:jc w:val="center"/>
        </w:trPr>
        <w:tc>
          <w:tcPr>
            <w:tcW w:w="6066" w:type="dxa"/>
            <w:shd w:val="clear" w:color="auto" w:fill="auto"/>
            <w:vAlign w:val="bottom"/>
          </w:tcPr>
          <w:p w14:paraId="33EC0737" w14:textId="77777777" w:rsidR="00B67EBD" w:rsidRPr="00587444" w:rsidRDefault="00B67EBD" w:rsidP="00B67EBD">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00DDA6DF" w14:textId="34B7AC5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52575CFA" w14:textId="006B780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7C96C3DA" w14:textId="12CC3D4A"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B67EBD" w:rsidRPr="00587444" w14:paraId="7328A7A1" w14:textId="77777777" w:rsidTr="00DD69E7">
        <w:trPr>
          <w:trHeight w:val="444"/>
          <w:jc w:val="center"/>
        </w:trPr>
        <w:tc>
          <w:tcPr>
            <w:tcW w:w="6066" w:type="dxa"/>
            <w:vAlign w:val="bottom"/>
          </w:tcPr>
          <w:p w14:paraId="5CADF45B" w14:textId="77777777" w:rsidR="00B67EBD" w:rsidRPr="00587444" w:rsidRDefault="00B67EBD" w:rsidP="00B67EBD">
            <w:pPr>
              <w:tabs>
                <w:tab w:val="right" w:pos="1202"/>
              </w:tabs>
              <w:suppressAutoHyphens w:val="0"/>
              <w:autoSpaceDN/>
              <w:outlineLvl w:val="0"/>
              <w:rPr>
                <w:rFonts w:ascii="Arial" w:hAnsi="Arial" w:cs="Arial"/>
                <w:spacing w:val="-2"/>
                <w:sz w:val="17"/>
                <w:szCs w:val="17"/>
                <w:highlight w:val="yellow"/>
              </w:rPr>
            </w:pPr>
            <w:bookmarkStart w:id="1111" w:name="_Toc4063123"/>
            <w:r w:rsidRPr="00587444">
              <w:rPr>
                <w:rFonts w:ascii="Arial" w:hAnsi="Arial" w:cs="Arial"/>
                <w:b/>
                <w:sz w:val="17"/>
                <w:szCs w:val="17"/>
              </w:rPr>
              <w:t>Financial assets at fair value through profit or loss:</w:t>
            </w:r>
            <w:bookmarkEnd w:id="1111"/>
          </w:p>
        </w:tc>
        <w:tc>
          <w:tcPr>
            <w:tcW w:w="1134" w:type="dxa"/>
            <w:vAlign w:val="bottom"/>
          </w:tcPr>
          <w:p w14:paraId="18842F8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21F700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B18D824"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r>
      <w:tr w:rsidR="00B67EBD" w:rsidRPr="00587444" w14:paraId="227DA79A" w14:textId="77777777" w:rsidTr="00DD69E7">
        <w:trPr>
          <w:trHeight w:val="255"/>
          <w:jc w:val="center"/>
        </w:trPr>
        <w:tc>
          <w:tcPr>
            <w:tcW w:w="6066" w:type="dxa"/>
            <w:vAlign w:val="bottom"/>
          </w:tcPr>
          <w:p w14:paraId="79B3C16C" w14:textId="77777777" w:rsidR="00B67EBD" w:rsidRPr="00587444" w:rsidRDefault="00B67EBD" w:rsidP="00B67EBD">
            <w:pPr>
              <w:tabs>
                <w:tab w:val="right" w:pos="1202"/>
              </w:tabs>
              <w:suppressAutoHyphens w:val="0"/>
              <w:autoSpaceDN/>
              <w:outlineLvl w:val="0"/>
              <w:rPr>
                <w:rFonts w:ascii="Arial" w:hAnsi="Arial" w:cs="Arial"/>
                <w:b/>
                <w:i/>
                <w:sz w:val="17"/>
                <w:szCs w:val="17"/>
                <w:highlight w:val="yellow"/>
              </w:rPr>
            </w:pPr>
            <w:bookmarkStart w:id="1112" w:name="_Toc4063124"/>
            <w:r w:rsidRPr="00587444">
              <w:rPr>
                <w:rFonts w:ascii="Arial" w:hAnsi="Arial" w:cs="Arial"/>
                <w:b/>
                <w:i/>
                <w:sz w:val="17"/>
                <w:szCs w:val="17"/>
              </w:rPr>
              <w:t>Loans at FVPL:</w:t>
            </w:r>
            <w:bookmarkEnd w:id="1112"/>
          </w:p>
        </w:tc>
        <w:tc>
          <w:tcPr>
            <w:tcW w:w="1134" w:type="dxa"/>
            <w:tcBorders>
              <w:top w:val="nil"/>
              <w:left w:val="nil"/>
              <w:right w:val="nil"/>
            </w:tcBorders>
            <w:shd w:val="clear" w:color="auto" w:fill="auto"/>
            <w:vAlign w:val="bottom"/>
          </w:tcPr>
          <w:p w14:paraId="001048D8"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0BC73CA5"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756E45EE"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r>
      <w:tr w:rsidR="001B0BF2" w:rsidRPr="00587444" w14:paraId="2BC48816" w14:textId="77777777" w:rsidTr="00DD69E7">
        <w:trPr>
          <w:trHeight w:val="239"/>
          <w:jc w:val="center"/>
        </w:trPr>
        <w:tc>
          <w:tcPr>
            <w:tcW w:w="6066" w:type="dxa"/>
            <w:vAlign w:val="bottom"/>
          </w:tcPr>
          <w:p w14:paraId="49939530"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13" w:name="_Toc4063125"/>
            <w:r w:rsidRPr="00587444">
              <w:rPr>
                <w:rFonts w:ascii="Arial" w:hAnsi="Arial" w:cs="Arial"/>
                <w:sz w:val="17"/>
                <w:szCs w:val="17"/>
              </w:rPr>
              <w:t>Mezzanine loans</w:t>
            </w:r>
            <w:bookmarkEnd w:id="1113"/>
          </w:p>
        </w:tc>
        <w:tc>
          <w:tcPr>
            <w:tcW w:w="1134" w:type="dxa"/>
            <w:tcBorders>
              <w:top w:val="nil"/>
              <w:left w:val="nil"/>
              <w:right w:val="nil"/>
            </w:tcBorders>
            <w:shd w:val="clear" w:color="auto" w:fill="auto"/>
            <w:vAlign w:val="bottom"/>
          </w:tcPr>
          <w:p w14:paraId="3DCF2EE6" w14:textId="292179BD"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0470CF0" w14:textId="0447FDFD"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0C835CB" w14:textId="2A0CC734"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32</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233</w:t>
            </w:r>
          </w:p>
        </w:tc>
      </w:tr>
      <w:tr w:rsidR="001B0BF2" w:rsidRPr="00587444" w14:paraId="6D13F013" w14:textId="77777777" w:rsidTr="00DD69E7">
        <w:trPr>
          <w:trHeight w:val="255"/>
          <w:jc w:val="center"/>
        </w:trPr>
        <w:tc>
          <w:tcPr>
            <w:tcW w:w="6066" w:type="dxa"/>
            <w:vAlign w:val="bottom"/>
          </w:tcPr>
          <w:p w14:paraId="2DA57794" w14:textId="77777777" w:rsidR="001B0BF2" w:rsidRPr="00587444" w:rsidRDefault="001B0BF2" w:rsidP="001B0BF2">
            <w:pPr>
              <w:tabs>
                <w:tab w:val="right" w:pos="1202"/>
              </w:tabs>
              <w:suppressAutoHyphens w:val="0"/>
              <w:autoSpaceDN/>
              <w:outlineLvl w:val="0"/>
              <w:rPr>
                <w:rFonts w:ascii="Arial" w:hAnsi="Arial" w:cs="Arial"/>
                <w:b/>
                <w:i/>
                <w:sz w:val="17"/>
                <w:szCs w:val="17"/>
                <w:highlight w:val="yellow"/>
              </w:rPr>
            </w:pPr>
            <w:bookmarkStart w:id="1114" w:name="_Toc4063129"/>
            <w:r w:rsidRPr="00587444">
              <w:rPr>
                <w:rFonts w:ascii="Arial" w:hAnsi="Arial" w:cs="Arial"/>
                <w:b/>
                <w:i/>
                <w:sz w:val="17"/>
                <w:szCs w:val="17"/>
              </w:rPr>
              <w:t>Investments in investment funds:</w:t>
            </w:r>
            <w:bookmarkEnd w:id="1114"/>
          </w:p>
        </w:tc>
        <w:tc>
          <w:tcPr>
            <w:tcW w:w="1134" w:type="dxa"/>
            <w:tcBorders>
              <w:top w:val="nil"/>
              <w:left w:val="nil"/>
              <w:right w:val="nil"/>
            </w:tcBorders>
            <w:shd w:val="clear" w:color="auto" w:fill="auto"/>
            <w:vAlign w:val="bottom"/>
          </w:tcPr>
          <w:p w14:paraId="3FE93C76"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71C15095"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03D5C8A"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r>
      <w:tr w:rsidR="001B0BF2" w:rsidRPr="00587444" w14:paraId="5E10B7CB" w14:textId="77777777" w:rsidTr="00DD69E7">
        <w:trPr>
          <w:trHeight w:val="255"/>
          <w:jc w:val="center"/>
        </w:trPr>
        <w:tc>
          <w:tcPr>
            <w:tcW w:w="6066" w:type="dxa"/>
            <w:vAlign w:val="bottom"/>
          </w:tcPr>
          <w:p w14:paraId="30EDEFDB" w14:textId="77777777" w:rsidR="001B0BF2" w:rsidRPr="00587444" w:rsidRDefault="001B0BF2" w:rsidP="001B0BF2">
            <w:pPr>
              <w:tabs>
                <w:tab w:val="right" w:pos="1202"/>
              </w:tabs>
              <w:suppressAutoHyphens w:val="0"/>
              <w:autoSpaceDN/>
              <w:outlineLvl w:val="0"/>
              <w:rPr>
                <w:rFonts w:ascii="Arial" w:hAnsi="Arial" w:cs="Arial"/>
                <w:b/>
                <w:i/>
                <w:sz w:val="17"/>
                <w:szCs w:val="17"/>
                <w:highlight w:val="yellow"/>
              </w:rPr>
            </w:pPr>
            <w:bookmarkStart w:id="1115" w:name="_Toc4063130"/>
            <w:r w:rsidRPr="00587444">
              <w:rPr>
                <w:rFonts w:ascii="Arial" w:hAnsi="Arial" w:cs="Arial"/>
                <w:sz w:val="17"/>
                <w:szCs w:val="17"/>
              </w:rPr>
              <w:t>Investments in investment funds at fair value through profit or loss</w:t>
            </w:r>
            <w:bookmarkEnd w:id="1115"/>
          </w:p>
        </w:tc>
        <w:tc>
          <w:tcPr>
            <w:tcW w:w="1134" w:type="dxa"/>
            <w:tcBorders>
              <w:top w:val="nil"/>
              <w:left w:val="nil"/>
              <w:right w:val="nil"/>
            </w:tcBorders>
            <w:shd w:val="clear" w:color="auto" w:fill="auto"/>
            <w:vAlign w:val="bottom"/>
          </w:tcPr>
          <w:p w14:paraId="33176E37" w14:textId="6BB7A457"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34</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529</w:t>
            </w:r>
          </w:p>
        </w:tc>
        <w:tc>
          <w:tcPr>
            <w:tcW w:w="1134" w:type="dxa"/>
            <w:tcBorders>
              <w:top w:val="nil"/>
              <w:left w:val="nil"/>
              <w:right w:val="nil"/>
            </w:tcBorders>
            <w:shd w:val="clear" w:color="auto" w:fill="auto"/>
            <w:vAlign w:val="bottom"/>
          </w:tcPr>
          <w:p w14:paraId="24EBFCAA" w14:textId="46F562FD"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C48C094" w14:textId="4EE3634B"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0180BB38" w14:textId="77777777" w:rsidTr="00DD69E7">
        <w:trPr>
          <w:trHeight w:val="216"/>
          <w:jc w:val="center"/>
        </w:trPr>
        <w:tc>
          <w:tcPr>
            <w:tcW w:w="6066" w:type="dxa"/>
            <w:vAlign w:val="bottom"/>
          </w:tcPr>
          <w:p w14:paraId="4267D245" w14:textId="77777777" w:rsidR="001B0BF2" w:rsidRPr="00587444" w:rsidRDefault="001B0BF2" w:rsidP="001B0BF2">
            <w:pPr>
              <w:tabs>
                <w:tab w:val="right" w:pos="1202"/>
              </w:tabs>
              <w:suppressAutoHyphens w:val="0"/>
              <w:autoSpaceDN/>
              <w:outlineLvl w:val="0"/>
              <w:rPr>
                <w:rFonts w:ascii="Arial" w:hAnsi="Arial" w:cs="Arial"/>
                <w:b/>
                <w:sz w:val="17"/>
                <w:szCs w:val="17"/>
                <w:highlight w:val="yellow"/>
              </w:rPr>
            </w:pPr>
            <w:bookmarkStart w:id="1116" w:name="_Toc4063134"/>
            <w:r w:rsidRPr="00587444">
              <w:rPr>
                <w:rFonts w:ascii="Arial" w:hAnsi="Arial" w:cs="Arial"/>
                <w:b/>
                <w:sz w:val="17"/>
                <w:szCs w:val="17"/>
              </w:rPr>
              <w:t>Equity instruments:</w:t>
            </w:r>
            <w:bookmarkEnd w:id="1116"/>
          </w:p>
          <w:p w14:paraId="23FA6DA5" w14:textId="77777777" w:rsidR="001B0BF2" w:rsidRPr="00587444" w:rsidRDefault="001B0BF2" w:rsidP="001B0BF2">
            <w:pPr>
              <w:tabs>
                <w:tab w:val="right" w:pos="1202"/>
              </w:tabs>
              <w:suppressAutoHyphens w:val="0"/>
              <w:autoSpaceDN/>
              <w:outlineLvl w:val="0"/>
              <w:rPr>
                <w:rFonts w:ascii="Arial" w:hAnsi="Arial" w:cs="Arial"/>
                <w:b/>
                <w:i/>
                <w:spacing w:val="-2"/>
                <w:sz w:val="17"/>
                <w:szCs w:val="17"/>
              </w:rPr>
            </w:pPr>
            <w:bookmarkStart w:id="1117" w:name="_Toc4063135"/>
            <w:r w:rsidRPr="00587444">
              <w:rPr>
                <w:rFonts w:ascii="Arial" w:hAnsi="Arial" w:cs="Arial"/>
                <w:b/>
                <w:i/>
                <w:spacing w:val="-2"/>
                <w:sz w:val="17"/>
                <w:szCs w:val="17"/>
              </w:rPr>
              <w:t>Listed equity instruments:</w:t>
            </w:r>
            <w:bookmarkEnd w:id="1117"/>
          </w:p>
          <w:p w14:paraId="594D1ED8"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18" w:name="_Toc4063136"/>
            <w:r w:rsidRPr="00587444">
              <w:rPr>
                <w:rFonts w:ascii="Arial" w:hAnsi="Arial" w:cs="Arial"/>
                <w:sz w:val="17"/>
                <w:szCs w:val="17"/>
              </w:rPr>
              <w:t>Investments in companies’ shares</w:t>
            </w:r>
            <w:bookmarkEnd w:id="1118"/>
          </w:p>
        </w:tc>
        <w:tc>
          <w:tcPr>
            <w:tcW w:w="1134" w:type="dxa"/>
            <w:tcBorders>
              <w:top w:val="nil"/>
              <w:left w:val="nil"/>
              <w:right w:val="nil"/>
            </w:tcBorders>
            <w:shd w:val="clear" w:color="auto" w:fill="auto"/>
            <w:vAlign w:val="bottom"/>
          </w:tcPr>
          <w:p w14:paraId="7EA51E61"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F8B6E3E"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31115DE"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r>
      <w:tr w:rsidR="001B0BF2" w:rsidRPr="00587444" w14:paraId="7B736B54" w14:textId="77777777" w:rsidTr="00DD69E7">
        <w:trPr>
          <w:trHeight w:val="299"/>
          <w:jc w:val="center"/>
        </w:trPr>
        <w:tc>
          <w:tcPr>
            <w:tcW w:w="6066" w:type="dxa"/>
            <w:vAlign w:val="bottom"/>
          </w:tcPr>
          <w:p w14:paraId="429B1774"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19" w:name="_Toc4063140"/>
            <w:r w:rsidRPr="00587444">
              <w:rPr>
                <w:rFonts w:ascii="Arial" w:hAnsi="Arial" w:cs="Arial"/>
                <w:b/>
                <w:i/>
                <w:spacing w:val="-2"/>
                <w:sz w:val="17"/>
                <w:szCs w:val="17"/>
              </w:rPr>
              <w:t>Unlisted equity instruments:</w:t>
            </w:r>
            <w:bookmarkEnd w:id="1119"/>
          </w:p>
        </w:tc>
        <w:tc>
          <w:tcPr>
            <w:tcW w:w="1134" w:type="dxa"/>
            <w:tcBorders>
              <w:left w:val="nil"/>
              <w:right w:val="nil"/>
            </w:tcBorders>
            <w:shd w:val="clear" w:color="auto" w:fill="auto"/>
            <w:vAlign w:val="bottom"/>
          </w:tcPr>
          <w:p w14:paraId="52DF9B40"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6753D0F2"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583C6EF"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r>
      <w:tr w:rsidR="001B0BF2" w:rsidRPr="00587444" w14:paraId="62A95431" w14:textId="77777777" w:rsidTr="00DD69E7">
        <w:trPr>
          <w:trHeight w:val="299"/>
          <w:jc w:val="center"/>
        </w:trPr>
        <w:tc>
          <w:tcPr>
            <w:tcW w:w="6066" w:type="dxa"/>
            <w:vAlign w:val="bottom"/>
          </w:tcPr>
          <w:p w14:paraId="15E971AD" w14:textId="77777777" w:rsidR="001B0BF2" w:rsidRPr="00587444" w:rsidRDefault="001B0BF2" w:rsidP="001B0BF2">
            <w:pPr>
              <w:tabs>
                <w:tab w:val="right" w:pos="1202"/>
              </w:tabs>
              <w:suppressAutoHyphens w:val="0"/>
              <w:autoSpaceDN/>
              <w:outlineLvl w:val="0"/>
              <w:rPr>
                <w:rFonts w:ascii="Arial" w:hAnsi="Arial" w:cs="Arial"/>
                <w:b/>
                <w:i/>
                <w:spacing w:val="-2"/>
                <w:sz w:val="17"/>
                <w:szCs w:val="17"/>
              </w:rPr>
            </w:pPr>
            <w:bookmarkStart w:id="1120" w:name="_Toc4063141"/>
            <w:r w:rsidRPr="00587444">
              <w:rPr>
                <w:rFonts w:ascii="Arial" w:hAnsi="Arial" w:cs="Arial"/>
                <w:sz w:val="17"/>
                <w:szCs w:val="17"/>
              </w:rPr>
              <w:t>Investments in companies’ shares</w:t>
            </w:r>
            <w:bookmarkEnd w:id="1120"/>
          </w:p>
        </w:tc>
        <w:tc>
          <w:tcPr>
            <w:tcW w:w="1134" w:type="dxa"/>
            <w:tcBorders>
              <w:left w:val="nil"/>
              <w:right w:val="nil"/>
            </w:tcBorders>
            <w:shd w:val="clear" w:color="auto" w:fill="auto"/>
            <w:vAlign w:val="bottom"/>
          </w:tcPr>
          <w:p w14:paraId="37BAAC93" w14:textId="046516DB"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F7B5C1F" w14:textId="352A8489"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A89C724" w14:textId="3B2B3F5B"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57E9D3A5" w14:textId="77777777" w:rsidTr="00DD69E7">
        <w:trPr>
          <w:trHeight w:val="299"/>
          <w:jc w:val="center"/>
        </w:trPr>
        <w:tc>
          <w:tcPr>
            <w:tcW w:w="6066" w:type="dxa"/>
            <w:vAlign w:val="bottom"/>
          </w:tcPr>
          <w:p w14:paraId="150FCAC6"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19E2C1C8" w14:textId="052A59C2"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B30E3CF" w14:textId="44C216D5"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DA040FD" w14:textId="64F2BB6C"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42</w:t>
            </w:r>
          </w:p>
        </w:tc>
      </w:tr>
      <w:tr w:rsidR="001B0BF2" w:rsidRPr="00587444" w14:paraId="57CEA3D2" w14:textId="77777777" w:rsidTr="00DD69E7">
        <w:trPr>
          <w:trHeight w:val="299"/>
          <w:jc w:val="center"/>
        </w:trPr>
        <w:tc>
          <w:tcPr>
            <w:tcW w:w="6066" w:type="dxa"/>
            <w:vAlign w:val="bottom"/>
          </w:tcPr>
          <w:p w14:paraId="40694173" w14:textId="77777777" w:rsidR="001B0BF2" w:rsidRPr="00587444" w:rsidRDefault="001B0BF2" w:rsidP="001B0BF2">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2100B0D2"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28C2C2D"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687838D"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r>
      <w:tr w:rsidR="001B0BF2" w:rsidRPr="00587444" w14:paraId="3868DEA5" w14:textId="77777777" w:rsidTr="00DD69E7">
        <w:trPr>
          <w:trHeight w:val="299"/>
          <w:jc w:val="center"/>
        </w:trPr>
        <w:tc>
          <w:tcPr>
            <w:tcW w:w="6066" w:type="dxa"/>
            <w:vAlign w:val="bottom"/>
          </w:tcPr>
          <w:p w14:paraId="2D6F82D6" w14:textId="77777777" w:rsidR="001B0BF2" w:rsidRPr="00587444" w:rsidRDefault="001B0BF2" w:rsidP="001B0BF2">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29FB1386" w14:textId="4F0D1A77"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028D5F8" w14:textId="44BD2737"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243</w:t>
            </w:r>
          </w:p>
        </w:tc>
        <w:tc>
          <w:tcPr>
            <w:tcW w:w="1134" w:type="dxa"/>
            <w:tcBorders>
              <w:top w:val="nil"/>
              <w:left w:val="nil"/>
              <w:right w:val="nil"/>
            </w:tcBorders>
            <w:shd w:val="clear" w:color="auto" w:fill="auto"/>
            <w:vAlign w:val="bottom"/>
          </w:tcPr>
          <w:p w14:paraId="59A56036" w14:textId="2796369C"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690BC9DA" w14:textId="77777777" w:rsidTr="00DD69E7">
        <w:trPr>
          <w:trHeight w:val="283"/>
          <w:jc w:val="center"/>
        </w:trPr>
        <w:tc>
          <w:tcPr>
            <w:tcW w:w="6066" w:type="dxa"/>
            <w:vAlign w:val="bottom"/>
          </w:tcPr>
          <w:p w14:paraId="2A32306B"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21" w:name="_Toc4063149"/>
            <w:r w:rsidRPr="00587444">
              <w:rPr>
                <w:rFonts w:ascii="Arial" w:hAnsi="Arial" w:cs="Arial"/>
                <w:b/>
                <w:sz w:val="17"/>
                <w:szCs w:val="17"/>
              </w:rPr>
              <w:t>Total financial assets at fair value through profit or loss</w:t>
            </w:r>
            <w:bookmarkEnd w:id="1121"/>
          </w:p>
        </w:tc>
        <w:tc>
          <w:tcPr>
            <w:tcW w:w="1134" w:type="dxa"/>
            <w:tcBorders>
              <w:top w:val="single" w:sz="4" w:space="0" w:color="auto"/>
              <w:left w:val="nil"/>
              <w:bottom w:val="single" w:sz="12" w:space="0" w:color="auto"/>
              <w:right w:val="nil"/>
            </w:tcBorders>
            <w:shd w:val="clear" w:color="auto" w:fill="auto"/>
            <w:vAlign w:val="bottom"/>
          </w:tcPr>
          <w:p w14:paraId="62782F7E" w14:textId="5094AA0D" w:rsidR="001B0BF2" w:rsidRPr="00587444" w:rsidRDefault="001B0BF2" w:rsidP="001B0BF2">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34</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529</w:t>
            </w:r>
          </w:p>
        </w:tc>
        <w:tc>
          <w:tcPr>
            <w:tcW w:w="1134" w:type="dxa"/>
            <w:tcBorders>
              <w:top w:val="single" w:sz="4" w:space="0" w:color="auto"/>
              <w:left w:val="nil"/>
              <w:bottom w:val="single" w:sz="12" w:space="0" w:color="auto"/>
              <w:right w:val="nil"/>
            </w:tcBorders>
            <w:shd w:val="clear" w:color="auto" w:fill="auto"/>
            <w:vAlign w:val="bottom"/>
          </w:tcPr>
          <w:p w14:paraId="37C2DE93" w14:textId="17FCA195"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z w:val="17"/>
                <w:szCs w:val="17"/>
                <w:lang w:val="hr-HR"/>
              </w:rPr>
              <w:t>243</w:t>
            </w:r>
          </w:p>
        </w:tc>
        <w:tc>
          <w:tcPr>
            <w:tcW w:w="1134" w:type="dxa"/>
            <w:tcBorders>
              <w:top w:val="single" w:sz="4" w:space="0" w:color="auto"/>
              <w:left w:val="nil"/>
              <w:bottom w:val="single" w:sz="12" w:space="0" w:color="auto"/>
              <w:right w:val="nil"/>
            </w:tcBorders>
            <w:shd w:val="clear" w:color="auto" w:fill="auto"/>
            <w:vAlign w:val="bottom"/>
          </w:tcPr>
          <w:p w14:paraId="49E17329" w14:textId="7F8CEA64" w:rsidR="001B0BF2" w:rsidRPr="00587444" w:rsidRDefault="001B0BF2" w:rsidP="001B0BF2">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32</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275</w:t>
            </w:r>
          </w:p>
        </w:tc>
      </w:tr>
      <w:tr w:rsidR="001B0BF2" w:rsidRPr="00587444" w14:paraId="723873E7" w14:textId="77777777" w:rsidTr="00DD69E7">
        <w:trPr>
          <w:trHeight w:val="340"/>
          <w:jc w:val="center"/>
        </w:trPr>
        <w:tc>
          <w:tcPr>
            <w:tcW w:w="6066" w:type="dxa"/>
            <w:shd w:val="clear" w:color="auto" w:fill="auto"/>
            <w:vAlign w:val="bottom"/>
          </w:tcPr>
          <w:p w14:paraId="044BA7DC" w14:textId="77777777" w:rsidR="001B0BF2" w:rsidRPr="00587444" w:rsidRDefault="001B0BF2" w:rsidP="001B0BF2">
            <w:pPr>
              <w:tabs>
                <w:tab w:val="right" w:pos="1202"/>
              </w:tabs>
              <w:suppressAutoHyphens w:val="0"/>
              <w:autoSpaceDN/>
              <w:outlineLvl w:val="0"/>
              <w:rPr>
                <w:rFonts w:ascii="Arial" w:hAnsi="Arial" w:cs="Arial"/>
                <w:b/>
                <w:spacing w:val="-2"/>
                <w:sz w:val="17"/>
                <w:szCs w:val="17"/>
                <w:highlight w:val="yellow"/>
              </w:rPr>
            </w:pPr>
            <w:bookmarkStart w:id="1122" w:name="_Toc4063153"/>
            <w:r w:rsidRPr="00587444">
              <w:rPr>
                <w:rFonts w:ascii="Arial" w:hAnsi="Arial" w:cs="Arial"/>
                <w:b/>
                <w:spacing w:val="-2"/>
                <w:sz w:val="17"/>
                <w:szCs w:val="17"/>
              </w:rPr>
              <w:t>Financial assets at fair value through other comprehensive income:</w:t>
            </w:r>
            <w:bookmarkEnd w:id="1122"/>
          </w:p>
        </w:tc>
        <w:tc>
          <w:tcPr>
            <w:tcW w:w="1134" w:type="dxa"/>
            <w:vAlign w:val="bottom"/>
          </w:tcPr>
          <w:p w14:paraId="65735978"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153C336D"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418DA67A"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r>
      <w:tr w:rsidR="001B0BF2" w:rsidRPr="00587444" w14:paraId="4517622D" w14:textId="77777777" w:rsidTr="00DD69E7">
        <w:trPr>
          <w:trHeight w:val="291"/>
          <w:jc w:val="center"/>
        </w:trPr>
        <w:tc>
          <w:tcPr>
            <w:tcW w:w="6066" w:type="dxa"/>
            <w:shd w:val="clear" w:color="auto" w:fill="auto"/>
            <w:vAlign w:val="bottom"/>
          </w:tcPr>
          <w:p w14:paraId="7AC36019" w14:textId="77777777" w:rsidR="001B0BF2" w:rsidRPr="00587444" w:rsidRDefault="001B0BF2" w:rsidP="001B0BF2">
            <w:pPr>
              <w:tabs>
                <w:tab w:val="right" w:pos="1202"/>
              </w:tabs>
              <w:suppressAutoHyphens w:val="0"/>
              <w:autoSpaceDN/>
              <w:outlineLvl w:val="0"/>
              <w:rPr>
                <w:rFonts w:ascii="Arial" w:hAnsi="Arial" w:cs="Arial"/>
                <w:b/>
                <w:spacing w:val="-2"/>
                <w:sz w:val="17"/>
                <w:szCs w:val="17"/>
                <w:highlight w:val="yellow"/>
              </w:rPr>
            </w:pPr>
            <w:bookmarkStart w:id="1123" w:name="_Toc4063154"/>
            <w:r w:rsidRPr="00587444">
              <w:rPr>
                <w:rFonts w:ascii="Arial" w:hAnsi="Arial" w:cs="Arial"/>
                <w:b/>
                <w:spacing w:val="-2"/>
                <w:sz w:val="17"/>
                <w:szCs w:val="17"/>
              </w:rPr>
              <w:t>Debt instruments:</w:t>
            </w:r>
            <w:bookmarkEnd w:id="1123"/>
          </w:p>
        </w:tc>
        <w:tc>
          <w:tcPr>
            <w:tcW w:w="1134" w:type="dxa"/>
            <w:vAlign w:val="bottom"/>
          </w:tcPr>
          <w:p w14:paraId="344A9099"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2B9A1E9E"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52954F7D"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r>
      <w:tr w:rsidR="001B0BF2" w:rsidRPr="00587444" w14:paraId="22B505A0" w14:textId="77777777" w:rsidTr="00AB311B">
        <w:trPr>
          <w:trHeight w:val="291"/>
          <w:jc w:val="center"/>
        </w:trPr>
        <w:tc>
          <w:tcPr>
            <w:tcW w:w="6066" w:type="dxa"/>
            <w:shd w:val="clear" w:color="auto" w:fill="auto"/>
            <w:vAlign w:val="bottom"/>
          </w:tcPr>
          <w:p w14:paraId="2D1E242D" w14:textId="77777777" w:rsidR="001B0BF2" w:rsidRPr="00587444" w:rsidRDefault="001B0BF2" w:rsidP="001B0BF2">
            <w:pPr>
              <w:tabs>
                <w:tab w:val="right" w:pos="1202"/>
              </w:tabs>
              <w:suppressAutoHyphens w:val="0"/>
              <w:autoSpaceDN/>
              <w:outlineLvl w:val="0"/>
              <w:rPr>
                <w:rFonts w:ascii="Arial" w:hAnsi="Arial" w:cs="Arial"/>
                <w:b/>
                <w:i/>
                <w:spacing w:val="-2"/>
                <w:sz w:val="17"/>
                <w:szCs w:val="17"/>
                <w:highlight w:val="yellow"/>
              </w:rPr>
            </w:pPr>
            <w:bookmarkStart w:id="1124" w:name="_Toc4063155"/>
            <w:r w:rsidRPr="00587444">
              <w:rPr>
                <w:rFonts w:ascii="Arial" w:hAnsi="Arial" w:cs="Arial"/>
                <w:b/>
                <w:i/>
                <w:spacing w:val="-2"/>
                <w:sz w:val="17"/>
                <w:szCs w:val="17"/>
              </w:rPr>
              <w:t>Listed debt instruments:</w:t>
            </w:r>
            <w:bookmarkEnd w:id="1124"/>
          </w:p>
        </w:tc>
        <w:tc>
          <w:tcPr>
            <w:tcW w:w="1134" w:type="dxa"/>
            <w:shd w:val="clear" w:color="auto" w:fill="auto"/>
            <w:vAlign w:val="bottom"/>
          </w:tcPr>
          <w:p w14:paraId="785EA54A"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shd w:val="clear" w:color="auto" w:fill="auto"/>
            <w:vAlign w:val="bottom"/>
          </w:tcPr>
          <w:p w14:paraId="61F80B01"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shd w:val="clear" w:color="auto" w:fill="auto"/>
            <w:vAlign w:val="bottom"/>
          </w:tcPr>
          <w:p w14:paraId="03CB20C6"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r>
      <w:tr w:rsidR="001B0BF2" w:rsidRPr="00587444" w14:paraId="64547985" w14:textId="77777777" w:rsidTr="00DD69E7">
        <w:trPr>
          <w:trHeight w:val="291"/>
          <w:jc w:val="center"/>
        </w:trPr>
        <w:tc>
          <w:tcPr>
            <w:tcW w:w="6066" w:type="dxa"/>
            <w:shd w:val="clear" w:color="auto" w:fill="auto"/>
            <w:vAlign w:val="bottom"/>
          </w:tcPr>
          <w:p w14:paraId="15A59FB9"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125" w:name="_Toc4063156"/>
            <w:r w:rsidRPr="00587444">
              <w:rPr>
                <w:rFonts w:ascii="Arial" w:hAnsi="Arial" w:cs="Arial"/>
                <w:spacing w:val="-2"/>
                <w:sz w:val="17"/>
                <w:szCs w:val="17"/>
              </w:rPr>
              <w:t>Bonds of the Republic of Croatia</w:t>
            </w:r>
            <w:bookmarkEnd w:id="1125"/>
          </w:p>
        </w:tc>
        <w:tc>
          <w:tcPr>
            <w:tcW w:w="1134" w:type="dxa"/>
            <w:tcBorders>
              <w:top w:val="nil"/>
              <w:left w:val="nil"/>
              <w:bottom w:val="nil"/>
              <w:right w:val="nil"/>
            </w:tcBorders>
            <w:shd w:val="clear" w:color="auto" w:fill="auto"/>
            <w:vAlign w:val="bottom"/>
          </w:tcPr>
          <w:p w14:paraId="0DED3275" w14:textId="624CDFCE"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215</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756</w:t>
            </w:r>
          </w:p>
        </w:tc>
        <w:tc>
          <w:tcPr>
            <w:tcW w:w="1134" w:type="dxa"/>
            <w:tcBorders>
              <w:top w:val="nil"/>
              <w:left w:val="nil"/>
              <w:bottom w:val="nil"/>
              <w:right w:val="nil"/>
            </w:tcBorders>
            <w:shd w:val="clear" w:color="auto" w:fill="auto"/>
            <w:vAlign w:val="bottom"/>
          </w:tcPr>
          <w:p w14:paraId="5FB57976" w14:textId="00296FAC"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0017E3B" w14:textId="50ADD594"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1AB5A001" w14:textId="77777777" w:rsidTr="00DD69E7">
        <w:trPr>
          <w:trHeight w:val="291"/>
          <w:jc w:val="center"/>
        </w:trPr>
        <w:tc>
          <w:tcPr>
            <w:tcW w:w="6066" w:type="dxa"/>
            <w:shd w:val="clear" w:color="auto" w:fill="auto"/>
            <w:vAlign w:val="bottom"/>
          </w:tcPr>
          <w:p w14:paraId="17C6C639"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126" w:name="_Toc4063160"/>
            <w:r w:rsidRPr="00587444">
              <w:rPr>
                <w:rFonts w:ascii="Arial" w:hAnsi="Arial" w:cs="Arial"/>
                <w:spacing w:val="-2"/>
                <w:sz w:val="17"/>
                <w:szCs w:val="17"/>
              </w:rPr>
              <w:t>Treasury bills of the Ministry of Finance</w:t>
            </w:r>
            <w:bookmarkEnd w:id="1126"/>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FAF498E" w14:textId="480045E4"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11</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919</w:t>
            </w:r>
          </w:p>
        </w:tc>
        <w:tc>
          <w:tcPr>
            <w:tcW w:w="1134" w:type="dxa"/>
            <w:tcBorders>
              <w:top w:val="nil"/>
              <w:left w:val="nil"/>
              <w:bottom w:val="nil"/>
              <w:right w:val="nil"/>
            </w:tcBorders>
            <w:shd w:val="clear" w:color="auto" w:fill="auto"/>
            <w:vAlign w:val="bottom"/>
          </w:tcPr>
          <w:p w14:paraId="42A5A60D" w14:textId="41C7B7D6"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67E015EA" w14:textId="25E45AE5"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241416BC" w14:textId="77777777" w:rsidTr="00DD69E7">
        <w:trPr>
          <w:trHeight w:val="291"/>
          <w:jc w:val="center"/>
        </w:trPr>
        <w:tc>
          <w:tcPr>
            <w:tcW w:w="6066" w:type="dxa"/>
            <w:shd w:val="clear" w:color="auto" w:fill="auto"/>
            <w:vAlign w:val="bottom"/>
          </w:tcPr>
          <w:p w14:paraId="44C812B7"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127" w:name="_Toc4063164"/>
            <w:r w:rsidRPr="00587444">
              <w:rPr>
                <w:rFonts w:ascii="Arial" w:hAnsi="Arial" w:cs="Arial"/>
                <w:spacing w:val="-2"/>
                <w:sz w:val="17"/>
                <w:szCs w:val="17"/>
              </w:rPr>
              <w:t>Accrued interest</w:t>
            </w:r>
            <w:bookmarkEnd w:id="1127"/>
          </w:p>
        </w:tc>
        <w:tc>
          <w:tcPr>
            <w:tcW w:w="1134" w:type="dxa"/>
            <w:tcBorders>
              <w:top w:val="nil"/>
              <w:left w:val="nil"/>
              <w:bottom w:val="nil"/>
              <w:right w:val="nil"/>
            </w:tcBorders>
            <w:shd w:val="clear" w:color="auto" w:fill="auto"/>
            <w:vAlign w:val="bottom"/>
          </w:tcPr>
          <w:p w14:paraId="4A82D3D7" w14:textId="29F789F2"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3</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262</w:t>
            </w:r>
          </w:p>
        </w:tc>
        <w:tc>
          <w:tcPr>
            <w:tcW w:w="1134" w:type="dxa"/>
            <w:tcBorders>
              <w:top w:val="nil"/>
              <w:left w:val="nil"/>
              <w:bottom w:val="nil"/>
              <w:right w:val="nil"/>
            </w:tcBorders>
            <w:shd w:val="clear" w:color="auto" w:fill="auto"/>
            <w:vAlign w:val="bottom"/>
          </w:tcPr>
          <w:p w14:paraId="1805C563" w14:textId="752791EA"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072181E" w14:textId="0A15C4E2"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7DA5287D" w14:textId="77777777" w:rsidTr="00DD69E7">
        <w:trPr>
          <w:trHeight w:val="291"/>
          <w:jc w:val="center"/>
        </w:trPr>
        <w:tc>
          <w:tcPr>
            <w:tcW w:w="6066" w:type="dxa"/>
            <w:shd w:val="clear" w:color="auto" w:fill="auto"/>
            <w:vAlign w:val="bottom"/>
          </w:tcPr>
          <w:p w14:paraId="31B8E9FD" w14:textId="77777777" w:rsidR="001B0BF2" w:rsidRPr="00587444" w:rsidRDefault="001B0BF2" w:rsidP="001B0BF2">
            <w:pPr>
              <w:tabs>
                <w:tab w:val="right" w:pos="1202"/>
              </w:tabs>
              <w:suppressAutoHyphens w:val="0"/>
              <w:autoSpaceDN/>
              <w:outlineLvl w:val="0"/>
              <w:rPr>
                <w:rFonts w:ascii="Arial" w:hAnsi="Arial" w:cs="Arial"/>
                <w:b/>
                <w:i/>
                <w:spacing w:val="-2"/>
                <w:sz w:val="17"/>
                <w:szCs w:val="17"/>
                <w:highlight w:val="yellow"/>
              </w:rPr>
            </w:pPr>
            <w:bookmarkStart w:id="1128" w:name="_Toc4063168"/>
            <w:r w:rsidRPr="00587444">
              <w:rPr>
                <w:rFonts w:ascii="Arial" w:hAnsi="Arial" w:cs="Arial"/>
                <w:b/>
                <w:i/>
                <w:spacing w:val="-2"/>
                <w:sz w:val="17"/>
                <w:szCs w:val="17"/>
              </w:rPr>
              <w:t>Unlisted debt instruments:</w:t>
            </w:r>
            <w:bookmarkEnd w:id="1128"/>
          </w:p>
        </w:tc>
        <w:tc>
          <w:tcPr>
            <w:tcW w:w="1134" w:type="dxa"/>
            <w:tcBorders>
              <w:top w:val="nil"/>
              <w:left w:val="nil"/>
              <w:bottom w:val="nil"/>
              <w:right w:val="nil"/>
            </w:tcBorders>
            <w:shd w:val="clear" w:color="auto" w:fill="auto"/>
            <w:vAlign w:val="bottom"/>
          </w:tcPr>
          <w:p w14:paraId="1DF55186" w14:textId="77777777" w:rsidR="001B0BF2" w:rsidRPr="00587444" w:rsidRDefault="001B0BF2" w:rsidP="001B0BF2">
            <w:pPr>
              <w:tabs>
                <w:tab w:val="right" w:pos="1202"/>
              </w:tabs>
              <w:suppressAutoHyphens w:val="0"/>
              <w:autoSpaceDN/>
              <w:jc w:val="right"/>
              <w:outlineLvl w:val="0"/>
              <w:rPr>
                <w:rFonts w:ascii="Arial" w:hAnsi="Arial" w:cs="Arial"/>
                <w:sz w:val="17"/>
                <w:szCs w:val="17"/>
              </w:rPr>
            </w:pPr>
          </w:p>
        </w:tc>
        <w:tc>
          <w:tcPr>
            <w:tcW w:w="1134" w:type="dxa"/>
            <w:tcBorders>
              <w:top w:val="nil"/>
              <w:left w:val="nil"/>
              <w:bottom w:val="nil"/>
              <w:right w:val="nil"/>
            </w:tcBorders>
            <w:shd w:val="clear" w:color="auto" w:fill="auto"/>
            <w:vAlign w:val="bottom"/>
          </w:tcPr>
          <w:p w14:paraId="67454783" w14:textId="77777777" w:rsidR="001B0BF2" w:rsidRPr="00587444"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shd w:val="clear" w:color="auto" w:fill="auto"/>
            <w:vAlign w:val="bottom"/>
          </w:tcPr>
          <w:p w14:paraId="67D55184" w14:textId="77777777" w:rsidR="001B0BF2" w:rsidRPr="00587444" w:rsidRDefault="001B0BF2" w:rsidP="001B0BF2">
            <w:pPr>
              <w:tabs>
                <w:tab w:val="right" w:pos="1202"/>
              </w:tabs>
              <w:suppressAutoHyphens w:val="0"/>
              <w:autoSpaceDN/>
              <w:jc w:val="right"/>
              <w:outlineLvl w:val="0"/>
              <w:rPr>
                <w:rFonts w:ascii="Arial" w:hAnsi="Arial" w:cs="Arial"/>
                <w:spacing w:val="-2"/>
                <w:sz w:val="17"/>
                <w:szCs w:val="17"/>
              </w:rPr>
            </w:pPr>
          </w:p>
        </w:tc>
      </w:tr>
      <w:tr w:rsidR="001B0BF2" w:rsidRPr="00587444" w14:paraId="0351B00E" w14:textId="77777777" w:rsidTr="00DD69E7">
        <w:trPr>
          <w:trHeight w:val="291"/>
          <w:jc w:val="center"/>
        </w:trPr>
        <w:tc>
          <w:tcPr>
            <w:tcW w:w="6066" w:type="dxa"/>
            <w:shd w:val="clear" w:color="auto" w:fill="auto"/>
            <w:vAlign w:val="bottom"/>
          </w:tcPr>
          <w:p w14:paraId="440F470F"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129" w:name="_Toc4063169"/>
            <w:r w:rsidRPr="00587444">
              <w:rPr>
                <w:rFonts w:ascii="Arial" w:hAnsi="Arial" w:cs="Arial"/>
                <w:spacing w:val="-2"/>
                <w:sz w:val="17"/>
                <w:szCs w:val="17"/>
              </w:rPr>
              <w:t>Corporate bonds</w:t>
            </w:r>
            <w:bookmarkEnd w:id="1129"/>
          </w:p>
        </w:tc>
        <w:tc>
          <w:tcPr>
            <w:tcW w:w="1134" w:type="dxa"/>
            <w:tcBorders>
              <w:top w:val="nil"/>
              <w:left w:val="nil"/>
              <w:bottom w:val="nil"/>
              <w:right w:val="nil"/>
            </w:tcBorders>
            <w:shd w:val="clear" w:color="auto" w:fill="auto"/>
            <w:vAlign w:val="bottom"/>
          </w:tcPr>
          <w:p w14:paraId="1925E9D6" w14:textId="002EC3C9"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E8872FC" w14:textId="1D19938B"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3B008E3" w14:textId="793E04B3" w:rsidR="001B0BF2" w:rsidRPr="00587444" w:rsidRDefault="001B0BF2" w:rsidP="001B0BF2">
            <w:pPr>
              <w:tabs>
                <w:tab w:val="right" w:pos="1202"/>
              </w:tabs>
              <w:suppressAutoHyphens w:val="0"/>
              <w:autoSpaceDN/>
              <w:jc w:val="right"/>
              <w:outlineLvl w:val="0"/>
              <w:rPr>
                <w:rFonts w:ascii="Arial" w:hAnsi="Arial" w:cs="Arial"/>
                <w:spacing w:val="-2"/>
                <w:sz w:val="17"/>
                <w:szCs w:val="17"/>
              </w:rPr>
            </w:pPr>
            <w:r>
              <w:rPr>
                <w:rFonts w:ascii="Arial" w:eastAsia="Calibri" w:hAnsi="Arial" w:cs="Arial"/>
                <w:color w:val="000000"/>
                <w:spacing w:val="-2"/>
                <w:sz w:val="17"/>
                <w:szCs w:val="17"/>
                <w:lang w:val="hr-HR"/>
              </w:rPr>
              <w:t>73</w:t>
            </w:r>
          </w:p>
        </w:tc>
      </w:tr>
      <w:tr w:rsidR="001B0BF2" w:rsidRPr="00587444" w14:paraId="42C99A54" w14:textId="77777777" w:rsidTr="00DD69E7">
        <w:trPr>
          <w:trHeight w:val="291"/>
          <w:jc w:val="center"/>
        </w:trPr>
        <w:tc>
          <w:tcPr>
            <w:tcW w:w="6066" w:type="dxa"/>
            <w:shd w:val="clear" w:color="auto" w:fill="auto"/>
            <w:vAlign w:val="bottom"/>
          </w:tcPr>
          <w:p w14:paraId="6FDBB66A" w14:textId="77777777" w:rsidR="001B0BF2" w:rsidRPr="00587444" w:rsidRDefault="001B0BF2" w:rsidP="001B0BF2">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5AF1FC97" w14:textId="5B474102"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107415FC" w14:textId="5795DED7"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07C11F4" w14:textId="2B92B446" w:rsidR="001B0BF2" w:rsidRPr="00587444" w:rsidRDefault="001B0BF2" w:rsidP="001B0BF2">
            <w:pPr>
              <w:tabs>
                <w:tab w:val="right" w:pos="1202"/>
              </w:tabs>
              <w:suppressAutoHyphens w:val="0"/>
              <w:autoSpaceDN/>
              <w:jc w:val="right"/>
              <w:outlineLvl w:val="0"/>
              <w:rPr>
                <w:rFonts w:ascii="Arial" w:hAnsi="Arial" w:cs="Arial"/>
                <w:spacing w:val="-2"/>
                <w:sz w:val="17"/>
                <w:szCs w:val="17"/>
              </w:rPr>
            </w:pPr>
            <w:r>
              <w:rPr>
                <w:rFonts w:ascii="Arial" w:eastAsia="Calibri" w:hAnsi="Arial" w:cs="Arial"/>
                <w:color w:val="000000"/>
                <w:spacing w:val="-2"/>
                <w:sz w:val="17"/>
                <w:szCs w:val="17"/>
                <w:lang w:val="hr-HR"/>
              </w:rPr>
              <w:t>137</w:t>
            </w:r>
          </w:p>
        </w:tc>
      </w:tr>
      <w:tr w:rsidR="001B0BF2" w:rsidRPr="00587444" w14:paraId="2D037452" w14:textId="77777777" w:rsidTr="00AB311B">
        <w:trPr>
          <w:trHeight w:val="291"/>
          <w:jc w:val="center"/>
        </w:trPr>
        <w:tc>
          <w:tcPr>
            <w:tcW w:w="6066" w:type="dxa"/>
            <w:shd w:val="clear" w:color="auto" w:fill="auto"/>
            <w:vAlign w:val="bottom"/>
          </w:tcPr>
          <w:p w14:paraId="4B325671" w14:textId="77777777" w:rsidR="001B0BF2" w:rsidRPr="00587444" w:rsidRDefault="001B0BF2" w:rsidP="001B0BF2">
            <w:pPr>
              <w:tabs>
                <w:tab w:val="right" w:pos="1202"/>
              </w:tabs>
              <w:suppressAutoHyphens w:val="0"/>
              <w:autoSpaceDN/>
              <w:outlineLvl w:val="0"/>
              <w:rPr>
                <w:rFonts w:ascii="Arial" w:hAnsi="Arial" w:cs="Arial"/>
                <w:spacing w:val="-2"/>
                <w:sz w:val="17"/>
                <w:szCs w:val="17"/>
                <w:highlight w:val="yellow"/>
              </w:rPr>
            </w:pPr>
            <w:bookmarkStart w:id="1130" w:name="_Toc4063173"/>
            <w:r w:rsidRPr="00587444">
              <w:rPr>
                <w:rFonts w:ascii="Arial" w:hAnsi="Arial" w:cs="Arial"/>
                <w:spacing w:val="-2"/>
                <w:sz w:val="17"/>
                <w:szCs w:val="17"/>
              </w:rPr>
              <w:t>Accrued interest</w:t>
            </w:r>
            <w:bookmarkEnd w:id="1130"/>
          </w:p>
        </w:tc>
        <w:tc>
          <w:tcPr>
            <w:tcW w:w="1134" w:type="dxa"/>
            <w:tcBorders>
              <w:top w:val="nil"/>
              <w:left w:val="nil"/>
              <w:bottom w:val="nil"/>
              <w:right w:val="nil"/>
            </w:tcBorders>
            <w:shd w:val="clear" w:color="auto" w:fill="auto"/>
            <w:vAlign w:val="bottom"/>
          </w:tcPr>
          <w:p w14:paraId="652B034B" w14:textId="361AB6EC"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3E2A30B5" w14:textId="39E85F3D"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single" w:sz="4" w:space="0" w:color="auto"/>
              <w:right w:val="nil"/>
            </w:tcBorders>
            <w:shd w:val="clear" w:color="auto" w:fill="auto"/>
            <w:vAlign w:val="bottom"/>
          </w:tcPr>
          <w:p w14:paraId="739B6F23" w14:textId="229A8965" w:rsidR="001B0BF2" w:rsidRPr="00587444" w:rsidRDefault="001B0BF2" w:rsidP="001B0BF2">
            <w:pPr>
              <w:tabs>
                <w:tab w:val="right" w:pos="1202"/>
              </w:tabs>
              <w:suppressAutoHyphens w:val="0"/>
              <w:autoSpaceDN/>
              <w:jc w:val="right"/>
              <w:outlineLvl w:val="0"/>
              <w:rPr>
                <w:rFonts w:ascii="Arial" w:hAnsi="Arial" w:cs="Arial"/>
                <w:spacing w:val="-2"/>
                <w:sz w:val="17"/>
                <w:szCs w:val="17"/>
              </w:rPr>
            </w:pPr>
            <w:r>
              <w:rPr>
                <w:rFonts w:ascii="Arial" w:eastAsia="Calibri" w:hAnsi="Arial" w:cs="Arial"/>
                <w:color w:val="000000"/>
                <w:spacing w:val="-2"/>
                <w:sz w:val="17"/>
                <w:szCs w:val="17"/>
                <w:lang w:val="hr-HR"/>
              </w:rPr>
              <w:t>2</w:t>
            </w:r>
          </w:p>
        </w:tc>
      </w:tr>
      <w:tr w:rsidR="001B0BF2" w:rsidRPr="00587444" w14:paraId="2850374D" w14:textId="77777777" w:rsidTr="00AB311B">
        <w:trPr>
          <w:trHeight w:val="291"/>
          <w:jc w:val="center"/>
        </w:trPr>
        <w:tc>
          <w:tcPr>
            <w:tcW w:w="6066" w:type="dxa"/>
            <w:shd w:val="clear" w:color="auto" w:fill="auto"/>
            <w:vAlign w:val="bottom"/>
          </w:tcPr>
          <w:p w14:paraId="78924920" w14:textId="77777777" w:rsidR="001B0BF2" w:rsidRPr="00587444" w:rsidRDefault="001B0BF2" w:rsidP="001B0BF2">
            <w:pPr>
              <w:tabs>
                <w:tab w:val="right" w:pos="1202"/>
              </w:tabs>
              <w:suppressAutoHyphens w:val="0"/>
              <w:autoSpaceDN/>
              <w:outlineLvl w:val="0"/>
              <w:rPr>
                <w:rFonts w:ascii="Arial" w:hAnsi="Arial" w:cs="Arial"/>
                <w:b/>
                <w:spacing w:val="-2"/>
                <w:sz w:val="17"/>
                <w:szCs w:val="17"/>
                <w:highlight w:val="yellow"/>
              </w:rPr>
            </w:pPr>
            <w:bookmarkStart w:id="1131" w:name="_Toc4063177"/>
            <w:r w:rsidRPr="00587444">
              <w:rPr>
                <w:rFonts w:ascii="Arial" w:hAnsi="Arial" w:cs="Arial"/>
                <w:b/>
                <w:spacing w:val="-2"/>
                <w:sz w:val="17"/>
                <w:szCs w:val="17"/>
              </w:rPr>
              <w:t>Total debt instruments</w:t>
            </w:r>
            <w:bookmarkEnd w:id="1131"/>
          </w:p>
        </w:tc>
        <w:tc>
          <w:tcPr>
            <w:tcW w:w="1134" w:type="dxa"/>
            <w:tcBorders>
              <w:top w:val="single" w:sz="4" w:space="0" w:color="auto"/>
              <w:left w:val="nil"/>
              <w:bottom w:val="single" w:sz="12" w:space="0" w:color="auto"/>
              <w:right w:val="nil"/>
            </w:tcBorders>
            <w:shd w:val="clear" w:color="auto" w:fill="auto"/>
            <w:vAlign w:val="bottom"/>
          </w:tcPr>
          <w:p w14:paraId="1F0C3A93" w14:textId="2C4E2BA5" w:rsidR="001B0BF2" w:rsidRPr="00587444" w:rsidRDefault="001B0BF2" w:rsidP="001B0BF2">
            <w:pPr>
              <w:tabs>
                <w:tab w:val="right" w:pos="1202"/>
              </w:tabs>
              <w:suppressAutoHyphens w:val="0"/>
              <w:autoSpaceDN/>
              <w:jc w:val="right"/>
              <w:outlineLvl w:val="0"/>
              <w:rPr>
                <w:rFonts w:ascii="Arial" w:hAnsi="Arial" w:cs="Arial"/>
                <w:b/>
                <w:spacing w:val="-2"/>
                <w:sz w:val="17"/>
                <w:szCs w:val="17"/>
                <w:lang w:eastAsia="hr-HR"/>
              </w:rPr>
            </w:pPr>
            <w:r w:rsidRPr="00490472">
              <w:rPr>
                <w:rFonts w:ascii="Arial" w:eastAsia="Calibri" w:hAnsi="Arial" w:cs="Arial"/>
                <w:b/>
                <w:bCs/>
                <w:color w:val="000000"/>
                <w:spacing w:val="-2"/>
                <w:sz w:val="17"/>
                <w:szCs w:val="17"/>
                <w:lang w:val="hr-HR"/>
              </w:rPr>
              <w:t>230</w:t>
            </w:r>
            <w:r>
              <w:rPr>
                <w:rFonts w:ascii="Arial" w:eastAsia="Calibri" w:hAnsi="Arial" w:cs="Arial"/>
                <w:b/>
                <w:bCs/>
                <w:color w:val="000000"/>
                <w:spacing w:val="-2"/>
                <w:sz w:val="17"/>
                <w:szCs w:val="17"/>
                <w:lang w:val="hr-HR"/>
              </w:rPr>
              <w:t>,</w:t>
            </w:r>
            <w:r w:rsidRPr="00490472">
              <w:rPr>
                <w:rFonts w:ascii="Arial" w:eastAsia="Calibri" w:hAnsi="Arial" w:cs="Arial"/>
                <w:b/>
                <w:bCs/>
                <w:color w:val="000000"/>
                <w:spacing w:val="-2"/>
                <w:sz w:val="17"/>
                <w:szCs w:val="17"/>
                <w:lang w:val="hr-HR"/>
              </w:rPr>
              <w:t>937</w:t>
            </w:r>
          </w:p>
        </w:tc>
        <w:tc>
          <w:tcPr>
            <w:tcW w:w="1134" w:type="dxa"/>
            <w:tcBorders>
              <w:top w:val="single" w:sz="4" w:space="0" w:color="auto"/>
              <w:left w:val="nil"/>
              <w:bottom w:val="single" w:sz="12" w:space="0" w:color="auto"/>
              <w:right w:val="nil"/>
            </w:tcBorders>
            <w:shd w:val="clear" w:color="auto" w:fill="auto"/>
            <w:vAlign w:val="bottom"/>
          </w:tcPr>
          <w:p w14:paraId="332FED40" w14:textId="102F29A2" w:rsidR="001B0BF2" w:rsidRPr="00587444" w:rsidRDefault="001B0BF2" w:rsidP="001B0BF2">
            <w:pPr>
              <w:tabs>
                <w:tab w:val="right" w:pos="1202"/>
              </w:tabs>
              <w:suppressAutoHyphens w:val="0"/>
              <w:autoSpaceDN/>
              <w:jc w:val="right"/>
              <w:outlineLvl w:val="0"/>
              <w:rPr>
                <w:rFonts w:ascii="Arial" w:hAnsi="Arial" w:cs="Arial"/>
                <w:spacing w:val="-2"/>
                <w:sz w:val="17"/>
                <w:szCs w:val="17"/>
                <w:lang w:eastAsia="hr-HR"/>
              </w:rPr>
            </w:pPr>
            <w:r>
              <w:rPr>
                <w:rFonts w:ascii="Arial" w:eastAsia="Calibri" w:hAnsi="Arial" w:cs="Arial"/>
                <w:b/>
                <w:bCs/>
                <w:color w:val="000000"/>
                <w:spacing w:val="-2"/>
                <w:sz w:val="17"/>
                <w:szCs w:val="17"/>
                <w:lang w:val="hr-HR"/>
              </w:rPr>
              <w:t>-</w:t>
            </w:r>
          </w:p>
        </w:tc>
        <w:tc>
          <w:tcPr>
            <w:tcW w:w="1134" w:type="dxa"/>
            <w:tcBorders>
              <w:top w:val="single" w:sz="4" w:space="0" w:color="auto"/>
              <w:left w:val="nil"/>
              <w:bottom w:val="single" w:sz="12" w:space="0" w:color="auto"/>
              <w:right w:val="nil"/>
            </w:tcBorders>
            <w:shd w:val="clear" w:color="auto" w:fill="auto"/>
            <w:vAlign w:val="bottom"/>
          </w:tcPr>
          <w:p w14:paraId="50AD6D8A" w14:textId="7C5CD74E" w:rsidR="001B0BF2" w:rsidRPr="00587444" w:rsidRDefault="001B0BF2" w:rsidP="001B0BF2">
            <w:pPr>
              <w:tabs>
                <w:tab w:val="right" w:pos="1202"/>
              </w:tabs>
              <w:suppressAutoHyphens w:val="0"/>
              <w:autoSpaceDN/>
              <w:jc w:val="right"/>
              <w:outlineLvl w:val="0"/>
              <w:rPr>
                <w:rFonts w:ascii="Arial" w:hAnsi="Arial" w:cs="Arial"/>
                <w:b/>
                <w:spacing w:val="-2"/>
                <w:sz w:val="17"/>
                <w:szCs w:val="17"/>
                <w:lang w:eastAsia="hr-HR"/>
              </w:rPr>
            </w:pPr>
            <w:r>
              <w:rPr>
                <w:rFonts w:ascii="Arial" w:eastAsia="Calibri" w:hAnsi="Arial" w:cs="Arial"/>
                <w:b/>
                <w:bCs/>
                <w:color w:val="000000"/>
                <w:spacing w:val="-2"/>
                <w:sz w:val="17"/>
                <w:szCs w:val="17"/>
                <w:lang w:val="hr-HR"/>
              </w:rPr>
              <w:t>212</w:t>
            </w:r>
          </w:p>
        </w:tc>
      </w:tr>
      <w:tr w:rsidR="001B0BF2" w:rsidRPr="00587444" w14:paraId="710EF962" w14:textId="77777777" w:rsidTr="00DD69E7">
        <w:trPr>
          <w:trHeight w:val="340"/>
          <w:jc w:val="center"/>
        </w:trPr>
        <w:tc>
          <w:tcPr>
            <w:tcW w:w="6066" w:type="dxa"/>
            <w:shd w:val="clear" w:color="auto" w:fill="auto"/>
            <w:vAlign w:val="bottom"/>
          </w:tcPr>
          <w:p w14:paraId="28665B97" w14:textId="77777777" w:rsidR="001B0BF2" w:rsidRPr="00587444" w:rsidRDefault="001B0BF2" w:rsidP="001B0BF2">
            <w:pPr>
              <w:tabs>
                <w:tab w:val="right" w:pos="1202"/>
              </w:tabs>
              <w:suppressAutoHyphens w:val="0"/>
              <w:autoSpaceDN/>
              <w:outlineLvl w:val="0"/>
              <w:rPr>
                <w:rFonts w:ascii="Arial" w:hAnsi="Arial" w:cs="Arial"/>
                <w:b/>
                <w:i/>
                <w:spacing w:val="-2"/>
                <w:sz w:val="17"/>
                <w:szCs w:val="17"/>
                <w:highlight w:val="yellow"/>
              </w:rPr>
            </w:pPr>
            <w:bookmarkStart w:id="1132" w:name="_Toc4063181"/>
            <w:r w:rsidRPr="00587444">
              <w:rPr>
                <w:rFonts w:ascii="Arial" w:hAnsi="Arial" w:cs="Arial"/>
                <w:b/>
                <w:i/>
                <w:spacing w:val="-2"/>
                <w:sz w:val="17"/>
                <w:szCs w:val="17"/>
              </w:rPr>
              <w:t>Unlisted equity instruments:</w:t>
            </w:r>
            <w:bookmarkEnd w:id="1132"/>
            <w:r w:rsidRPr="00587444" w:rsidDel="00D51A81">
              <w:rPr>
                <w:rFonts w:ascii="Arial" w:hAnsi="Arial" w:cs="Arial"/>
                <w:b/>
                <w:i/>
                <w:spacing w:val="-2"/>
                <w:sz w:val="17"/>
                <w:szCs w:val="17"/>
              </w:rPr>
              <w:t xml:space="preserve"> </w:t>
            </w:r>
          </w:p>
        </w:tc>
        <w:tc>
          <w:tcPr>
            <w:tcW w:w="1134" w:type="dxa"/>
            <w:tcBorders>
              <w:top w:val="single" w:sz="4" w:space="0" w:color="auto"/>
              <w:left w:val="nil"/>
              <w:right w:val="nil"/>
            </w:tcBorders>
            <w:shd w:val="clear" w:color="auto" w:fill="auto"/>
            <w:vAlign w:val="bottom"/>
          </w:tcPr>
          <w:p w14:paraId="79D488CB"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6990C4E3"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71DE1D17" w14:textId="77777777" w:rsidR="001B0BF2" w:rsidRPr="00587444" w:rsidDel="00561A80" w:rsidRDefault="001B0BF2" w:rsidP="001B0BF2">
            <w:pPr>
              <w:tabs>
                <w:tab w:val="right" w:pos="1202"/>
              </w:tabs>
              <w:suppressAutoHyphens w:val="0"/>
              <w:autoSpaceDN/>
              <w:jc w:val="right"/>
              <w:outlineLvl w:val="0"/>
              <w:rPr>
                <w:rFonts w:ascii="Arial" w:hAnsi="Arial" w:cs="Arial"/>
                <w:spacing w:val="-2"/>
                <w:sz w:val="17"/>
                <w:szCs w:val="17"/>
              </w:rPr>
            </w:pPr>
          </w:p>
        </w:tc>
      </w:tr>
      <w:tr w:rsidR="001B0BF2" w:rsidRPr="00587444" w14:paraId="3022470C" w14:textId="77777777" w:rsidTr="00DD69E7">
        <w:trPr>
          <w:trHeight w:val="291"/>
          <w:jc w:val="center"/>
        </w:trPr>
        <w:tc>
          <w:tcPr>
            <w:tcW w:w="6066" w:type="dxa"/>
            <w:shd w:val="clear" w:color="auto" w:fill="auto"/>
            <w:vAlign w:val="bottom"/>
          </w:tcPr>
          <w:p w14:paraId="66821285"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33" w:name="_Toc4063182"/>
            <w:r w:rsidRPr="00587444">
              <w:rPr>
                <w:rFonts w:ascii="Arial" w:hAnsi="Arial" w:cs="Arial"/>
                <w:sz w:val="17"/>
                <w:szCs w:val="17"/>
              </w:rPr>
              <w:t>Investment in shares of foreign legal entities – SWIFT</w:t>
            </w:r>
            <w:bookmarkEnd w:id="1133"/>
          </w:p>
        </w:tc>
        <w:tc>
          <w:tcPr>
            <w:tcW w:w="1134" w:type="dxa"/>
            <w:tcBorders>
              <w:top w:val="nil"/>
              <w:left w:val="nil"/>
              <w:bottom w:val="nil"/>
              <w:right w:val="nil"/>
            </w:tcBorders>
            <w:shd w:val="clear" w:color="auto" w:fill="auto"/>
            <w:vAlign w:val="bottom"/>
          </w:tcPr>
          <w:p w14:paraId="270D6424" w14:textId="10BCD907"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7C77B2A" w14:textId="37DEA79A"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8</w:t>
            </w:r>
          </w:p>
        </w:tc>
        <w:tc>
          <w:tcPr>
            <w:tcW w:w="1134" w:type="dxa"/>
            <w:tcBorders>
              <w:top w:val="nil"/>
              <w:left w:val="nil"/>
              <w:bottom w:val="nil"/>
              <w:right w:val="nil"/>
            </w:tcBorders>
            <w:shd w:val="clear" w:color="auto" w:fill="auto"/>
            <w:vAlign w:val="bottom"/>
          </w:tcPr>
          <w:p w14:paraId="4ACCDC0A" w14:textId="73D0926A"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79BC9F0E" w14:textId="77777777" w:rsidTr="00AB311B">
        <w:trPr>
          <w:trHeight w:val="291"/>
          <w:jc w:val="center"/>
        </w:trPr>
        <w:tc>
          <w:tcPr>
            <w:tcW w:w="6066" w:type="dxa"/>
            <w:shd w:val="clear" w:color="auto" w:fill="auto"/>
            <w:vAlign w:val="bottom"/>
          </w:tcPr>
          <w:p w14:paraId="2E0C61EA" w14:textId="77777777" w:rsidR="001B0BF2" w:rsidRPr="00587444" w:rsidRDefault="001B0BF2" w:rsidP="001B0BF2">
            <w:pPr>
              <w:tabs>
                <w:tab w:val="right" w:pos="1202"/>
              </w:tabs>
              <w:suppressAutoHyphens w:val="0"/>
              <w:autoSpaceDN/>
              <w:outlineLvl w:val="0"/>
              <w:rPr>
                <w:rFonts w:ascii="Arial" w:hAnsi="Arial" w:cs="Arial"/>
                <w:sz w:val="17"/>
                <w:szCs w:val="17"/>
                <w:highlight w:val="yellow"/>
              </w:rPr>
            </w:pPr>
            <w:bookmarkStart w:id="1134" w:name="_Toc4063186"/>
            <w:r w:rsidRPr="00587444">
              <w:rPr>
                <w:rFonts w:ascii="Arial" w:hAnsi="Arial" w:cs="Arial"/>
                <w:sz w:val="17"/>
                <w:szCs w:val="17"/>
              </w:rPr>
              <w:t>Shares of foreign financial institutions – EIF</w:t>
            </w:r>
            <w:bookmarkEnd w:id="1134"/>
          </w:p>
        </w:tc>
        <w:tc>
          <w:tcPr>
            <w:tcW w:w="1134" w:type="dxa"/>
            <w:tcBorders>
              <w:top w:val="nil"/>
              <w:left w:val="nil"/>
              <w:bottom w:val="nil"/>
              <w:right w:val="nil"/>
            </w:tcBorders>
            <w:shd w:val="clear" w:color="auto" w:fill="auto"/>
            <w:vAlign w:val="bottom"/>
          </w:tcPr>
          <w:p w14:paraId="2C151D95" w14:textId="238DD3B0"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11CB339" w14:textId="2020D010" w:rsidR="001B0BF2" w:rsidRPr="00587444" w:rsidRDefault="001B0BF2" w:rsidP="001B0BF2">
            <w:pPr>
              <w:tabs>
                <w:tab w:val="right" w:pos="1202"/>
              </w:tabs>
              <w:suppressAutoHyphens w:val="0"/>
              <w:autoSpaceDN/>
              <w:jc w:val="right"/>
              <w:outlineLvl w:val="0"/>
              <w:rPr>
                <w:rFonts w:ascii="Arial" w:hAnsi="Arial" w:cs="Arial"/>
                <w:sz w:val="17"/>
                <w:szCs w:val="17"/>
              </w:rPr>
            </w:pPr>
            <w:r w:rsidRPr="00490472">
              <w:rPr>
                <w:rFonts w:ascii="Arial" w:eastAsia="Calibri" w:hAnsi="Arial" w:cs="Arial"/>
                <w:color w:val="000000"/>
                <w:sz w:val="17"/>
                <w:szCs w:val="17"/>
                <w:lang w:val="hr-HR"/>
              </w:rPr>
              <w:t>8</w:t>
            </w:r>
            <w:r>
              <w:rPr>
                <w:rFonts w:ascii="Arial" w:eastAsia="Calibri" w:hAnsi="Arial" w:cs="Arial"/>
                <w:color w:val="000000"/>
                <w:sz w:val="17"/>
                <w:szCs w:val="17"/>
                <w:lang w:val="hr-HR"/>
              </w:rPr>
              <w:t>,</w:t>
            </w:r>
            <w:r w:rsidRPr="00490472">
              <w:rPr>
                <w:rFonts w:ascii="Arial" w:eastAsia="Calibri" w:hAnsi="Arial" w:cs="Arial"/>
                <w:color w:val="000000"/>
                <w:sz w:val="17"/>
                <w:szCs w:val="17"/>
                <w:lang w:val="hr-HR"/>
              </w:rPr>
              <w:t>065</w:t>
            </w:r>
          </w:p>
        </w:tc>
        <w:tc>
          <w:tcPr>
            <w:tcW w:w="1134" w:type="dxa"/>
            <w:tcBorders>
              <w:top w:val="nil"/>
              <w:left w:val="nil"/>
              <w:bottom w:val="nil"/>
              <w:right w:val="nil"/>
            </w:tcBorders>
            <w:shd w:val="clear" w:color="auto" w:fill="auto"/>
            <w:vAlign w:val="bottom"/>
          </w:tcPr>
          <w:p w14:paraId="0514603C" w14:textId="51F47E29"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1B0BF2" w:rsidRPr="00587444" w14:paraId="1F4A9214" w14:textId="77777777" w:rsidTr="00AB311B">
        <w:trPr>
          <w:trHeight w:val="291"/>
          <w:jc w:val="center"/>
        </w:trPr>
        <w:tc>
          <w:tcPr>
            <w:tcW w:w="6066" w:type="dxa"/>
            <w:shd w:val="clear" w:color="auto" w:fill="auto"/>
            <w:vAlign w:val="bottom"/>
          </w:tcPr>
          <w:p w14:paraId="542EE44E" w14:textId="77777777" w:rsidR="001B0BF2" w:rsidRPr="00587444" w:rsidRDefault="001B0BF2" w:rsidP="001B0BF2">
            <w:pPr>
              <w:tabs>
                <w:tab w:val="right" w:pos="1202"/>
              </w:tabs>
              <w:suppressAutoHyphens w:val="0"/>
              <w:autoSpaceDN/>
              <w:outlineLvl w:val="0"/>
              <w:rPr>
                <w:rFonts w:ascii="Arial" w:hAnsi="Arial" w:cs="Arial"/>
                <w:b/>
                <w:sz w:val="17"/>
                <w:szCs w:val="17"/>
                <w:highlight w:val="yellow"/>
              </w:rPr>
            </w:pPr>
            <w:bookmarkStart w:id="1135" w:name="_Toc4063190"/>
            <w:r w:rsidRPr="00587444">
              <w:rPr>
                <w:rFonts w:ascii="Arial" w:hAnsi="Arial" w:cs="Arial"/>
                <w:b/>
                <w:sz w:val="17"/>
                <w:szCs w:val="17"/>
              </w:rPr>
              <w:t>Total equity instruments</w:t>
            </w:r>
            <w:bookmarkEnd w:id="1135"/>
          </w:p>
        </w:tc>
        <w:tc>
          <w:tcPr>
            <w:tcW w:w="1134" w:type="dxa"/>
            <w:tcBorders>
              <w:top w:val="single" w:sz="4" w:space="0" w:color="auto"/>
              <w:left w:val="nil"/>
              <w:bottom w:val="single" w:sz="8" w:space="0" w:color="auto"/>
              <w:right w:val="nil"/>
            </w:tcBorders>
            <w:shd w:val="clear" w:color="auto" w:fill="auto"/>
            <w:vAlign w:val="bottom"/>
          </w:tcPr>
          <w:p w14:paraId="25F966DE" w14:textId="2B98D153" w:rsidR="001B0BF2" w:rsidRPr="00587444" w:rsidRDefault="001B0BF2" w:rsidP="001B0BF2">
            <w:pPr>
              <w:tabs>
                <w:tab w:val="right" w:pos="1202"/>
              </w:tabs>
              <w:suppressAutoHyphens w:val="0"/>
              <w:autoSpaceDN/>
              <w:jc w:val="right"/>
              <w:outlineLvl w:val="0"/>
              <w:rPr>
                <w:rFonts w:ascii="Arial" w:hAnsi="Arial" w:cs="Arial"/>
                <w:sz w:val="17"/>
                <w:szCs w:val="17"/>
              </w:rPr>
            </w:pPr>
            <w:r>
              <w:rPr>
                <w:rFonts w:ascii="Arial" w:eastAsia="Calibri" w:hAnsi="Arial" w:cs="Arial"/>
                <w:b/>
                <w:bCs/>
                <w:color w:val="000000"/>
                <w:sz w:val="17"/>
                <w:szCs w:val="17"/>
                <w:lang w:val="hr-HR"/>
              </w:rPr>
              <w:t>-</w:t>
            </w:r>
          </w:p>
        </w:tc>
        <w:tc>
          <w:tcPr>
            <w:tcW w:w="1134" w:type="dxa"/>
            <w:tcBorders>
              <w:top w:val="single" w:sz="4" w:space="0" w:color="auto"/>
              <w:left w:val="nil"/>
              <w:bottom w:val="single" w:sz="8" w:space="0" w:color="auto"/>
              <w:right w:val="nil"/>
            </w:tcBorders>
            <w:shd w:val="clear" w:color="auto" w:fill="auto"/>
            <w:vAlign w:val="bottom"/>
          </w:tcPr>
          <w:p w14:paraId="6BEC2704" w14:textId="5329D032" w:rsidR="001B0BF2" w:rsidRPr="00587444" w:rsidRDefault="001B0BF2" w:rsidP="001B0BF2">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bCs/>
                <w:color w:val="000000"/>
                <w:sz w:val="17"/>
                <w:szCs w:val="17"/>
                <w:lang w:val="hr-HR"/>
              </w:rPr>
              <w:t>8</w:t>
            </w:r>
            <w:r>
              <w:rPr>
                <w:rFonts w:ascii="Arial" w:eastAsia="Calibri" w:hAnsi="Arial" w:cs="Arial"/>
                <w:b/>
                <w:bCs/>
                <w:color w:val="000000"/>
                <w:sz w:val="17"/>
                <w:szCs w:val="17"/>
                <w:lang w:val="hr-HR"/>
              </w:rPr>
              <w:t>,</w:t>
            </w:r>
            <w:r w:rsidRPr="00490472">
              <w:rPr>
                <w:rFonts w:ascii="Arial" w:eastAsia="Calibri" w:hAnsi="Arial" w:cs="Arial"/>
                <w:b/>
                <w:bCs/>
                <w:color w:val="000000"/>
                <w:sz w:val="17"/>
                <w:szCs w:val="17"/>
                <w:lang w:val="hr-HR"/>
              </w:rPr>
              <w:t>073</w:t>
            </w:r>
          </w:p>
        </w:tc>
        <w:tc>
          <w:tcPr>
            <w:tcW w:w="1134" w:type="dxa"/>
            <w:tcBorders>
              <w:top w:val="single" w:sz="4" w:space="0" w:color="auto"/>
              <w:left w:val="nil"/>
              <w:bottom w:val="single" w:sz="8" w:space="0" w:color="auto"/>
              <w:right w:val="nil"/>
            </w:tcBorders>
            <w:shd w:val="clear" w:color="auto" w:fill="auto"/>
            <w:vAlign w:val="bottom"/>
          </w:tcPr>
          <w:p w14:paraId="5DA1B285" w14:textId="2C7F4E1E"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bCs/>
                <w:color w:val="000000"/>
                <w:sz w:val="17"/>
                <w:szCs w:val="17"/>
                <w:lang w:val="hr-HR"/>
              </w:rPr>
              <w:t>-</w:t>
            </w:r>
          </w:p>
        </w:tc>
      </w:tr>
      <w:tr w:rsidR="001B0BF2" w:rsidRPr="00587444" w14:paraId="3A785A2E" w14:textId="77777777" w:rsidTr="00DD69E7">
        <w:trPr>
          <w:trHeight w:hRule="exact" w:val="340"/>
          <w:jc w:val="center"/>
        </w:trPr>
        <w:tc>
          <w:tcPr>
            <w:tcW w:w="6066" w:type="dxa"/>
            <w:shd w:val="clear" w:color="auto" w:fill="auto"/>
            <w:vAlign w:val="bottom"/>
          </w:tcPr>
          <w:p w14:paraId="0AD2C31D" w14:textId="77777777" w:rsidR="001B0BF2" w:rsidRPr="00587444" w:rsidRDefault="001B0BF2" w:rsidP="001B0BF2">
            <w:pPr>
              <w:tabs>
                <w:tab w:val="right" w:pos="1202"/>
              </w:tabs>
              <w:suppressAutoHyphens w:val="0"/>
              <w:autoSpaceDN/>
              <w:outlineLvl w:val="0"/>
              <w:rPr>
                <w:rFonts w:ascii="Arial" w:hAnsi="Arial" w:cs="Arial"/>
                <w:b/>
                <w:sz w:val="17"/>
                <w:szCs w:val="17"/>
                <w:highlight w:val="yellow"/>
              </w:rPr>
            </w:pPr>
            <w:bookmarkStart w:id="1136" w:name="_Toc4063194"/>
            <w:r w:rsidRPr="00587444">
              <w:rPr>
                <w:rFonts w:ascii="Arial" w:hAnsi="Arial" w:cs="Arial"/>
                <w:b/>
                <w:sz w:val="17"/>
                <w:szCs w:val="17"/>
              </w:rPr>
              <w:t>Total financial assets at fair value through other comprehensive income</w:t>
            </w:r>
            <w:bookmarkEnd w:id="1136"/>
          </w:p>
        </w:tc>
        <w:tc>
          <w:tcPr>
            <w:tcW w:w="1134" w:type="dxa"/>
            <w:tcBorders>
              <w:top w:val="single" w:sz="12" w:space="0" w:color="auto"/>
              <w:left w:val="nil"/>
              <w:bottom w:val="single" w:sz="12" w:space="0" w:color="auto"/>
              <w:right w:val="nil"/>
            </w:tcBorders>
            <w:shd w:val="clear" w:color="auto" w:fill="auto"/>
            <w:vAlign w:val="bottom"/>
          </w:tcPr>
          <w:p w14:paraId="5293EBB4" w14:textId="545D7813" w:rsidR="001B0BF2" w:rsidRPr="00587444" w:rsidRDefault="001B0BF2" w:rsidP="001B0BF2">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230</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937</w:t>
            </w:r>
          </w:p>
        </w:tc>
        <w:tc>
          <w:tcPr>
            <w:tcW w:w="1134" w:type="dxa"/>
            <w:tcBorders>
              <w:top w:val="single" w:sz="12" w:space="0" w:color="auto"/>
              <w:left w:val="nil"/>
              <w:bottom w:val="single" w:sz="12" w:space="0" w:color="auto"/>
              <w:right w:val="nil"/>
            </w:tcBorders>
            <w:shd w:val="clear" w:color="auto" w:fill="auto"/>
            <w:vAlign w:val="bottom"/>
          </w:tcPr>
          <w:p w14:paraId="0FC62CC3" w14:textId="0A165A47" w:rsidR="001B0BF2" w:rsidRPr="00587444" w:rsidRDefault="001B0BF2" w:rsidP="001B0BF2">
            <w:pPr>
              <w:tabs>
                <w:tab w:val="right" w:pos="1202"/>
              </w:tabs>
              <w:suppressAutoHyphens w:val="0"/>
              <w:autoSpaceDN/>
              <w:jc w:val="right"/>
              <w:outlineLvl w:val="0"/>
              <w:rPr>
                <w:rFonts w:ascii="Arial" w:hAnsi="Arial" w:cs="Arial"/>
                <w:b/>
                <w:sz w:val="17"/>
                <w:szCs w:val="17"/>
              </w:rPr>
            </w:pPr>
            <w:r w:rsidRPr="00490472">
              <w:rPr>
                <w:rFonts w:ascii="Arial" w:eastAsia="Calibri" w:hAnsi="Arial" w:cs="Arial"/>
                <w:b/>
                <w:color w:val="000000"/>
                <w:sz w:val="17"/>
                <w:szCs w:val="17"/>
                <w:lang w:val="hr-HR"/>
              </w:rPr>
              <w:t>8</w:t>
            </w:r>
            <w:r>
              <w:rPr>
                <w:rFonts w:ascii="Arial" w:eastAsia="Calibri" w:hAnsi="Arial" w:cs="Arial"/>
                <w:b/>
                <w:color w:val="000000"/>
                <w:sz w:val="17"/>
                <w:szCs w:val="17"/>
                <w:lang w:val="hr-HR"/>
              </w:rPr>
              <w:t>,</w:t>
            </w:r>
            <w:r w:rsidRPr="00490472">
              <w:rPr>
                <w:rFonts w:ascii="Arial" w:eastAsia="Calibri" w:hAnsi="Arial" w:cs="Arial"/>
                <w:b/>
                <w:color w:val="000000"/>
                <w:sz w:val="17"/>
                <w:szCs w:val="17"/>
                <w:lang w:val="hr-HR"/>
              </w:rPr>
              <w:t>073</w:t>
            </w:r>
          </w:p>
        </w:tc>
        <w:tc>
          <w:tcPr>
            <w:tcW w:w="1134" w:type="dxa"/>
            <w:tcBorders>
              <w:top w:val="single" w:sz="12" w:space="0" w:color="auto"/>
              <w:left w:val="nil"/>
              <w:bottom w:val="single" w:sz="12" w:space="0" w:color="auto"/>
              <w:right w:val="nil"/>
            </w:tcBorders>
            <w:shd w:val="clear" w:color="auto" w:fill="auto"/>
            <w:vAlign w:val="bottom"/>
          </w:tcPr>
          <w:p w14:paraId="40AFFC8C" w14:textId="61280F55"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z w:val="17"/>
                <w:szCs w:val="17"/>
                <w:lang w:val="hr-HR"/>
              </w:rPr>
              <w:t>212</w:t>
            </w:r>
          </w:p>
        </w:tc>
      </w:tr>
      <w:tr w:rsidR="001B0BF2" w:rsidRPr="00587444" w14:paraId="69B00398" w14:textId="77777777" w:rsidTr="00AB311B">
        <w:trPr>
          <w:trHeight w:hRule="exact" w:val="340"/>
          <w:jc w:val="center"/>
        </w:trPr>
        <w:tc>
          <w:tcPr>
            <w:tcW w:w="6066" w:type="dxa"/>
            <w:shd w:val="clear" w:color="auto" w:fill="auto"/>
            <w:vAlign w:val="bottom"/>
          </w:tcPr>
          <w:p w14:paraId="2B8766E5" w14:textId="401BA1E0" w:rsidR="001B0BF2" w:rsidRPr="00587444" w:rsidRDefault="001B0BF2" w:rsidP="001B0BF2">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shd w:val="clear" w:color="auto" w:fill="auto"/>
            <w:vAlign w:val="bottom"/>
          </w:tcPr>
          <w:p w14:paraId="04831991" w14:textId="77777777" w:rsidR="001B0BF2" w:rsidRPr="00587444" w:rsidRDefault="001B0BF2" w:rsidP="001B0BF2">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shd w:val="clear" w:color="auto" w:fill="auto"/>
            <w:vAlign w:val="bottom"/>
          </w:tcPr>
          <w:p w14:paraId="34786FE5" w14:textId="77777777" w:rsidR="001B0BF2" w:rsidRPr="00587444" w:rsidRDefault="001B0BF2" w:rsidP="001B0BF2">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shd w:val="clear" w:color="auto" w:fill="auto"/>
            <w:vAlign w:val="bottom"/>
          </w:tcPr>
          <w:p w14:paraId="0B698215" w14:textId="77777777" w:rsidR="001B0BF2" w:rsidRPr="00587444" w:rsidRDefault="001B0BF2" w:rsidP="001B0BF2">
            <w:pPr>
              <w:tabs>
                <w:tab w:val="right" w:pos="1202"/>
              </w:tabs>
              <w:suppressAutoHyphens w:val="0"/>
              <w:autoSpaceDN/>
              <w:jc w:val="right"/>
              <w:outlineLvl w:val="0"/>
              <w:rPr>
                <w:rFonts w:ascii="Arial" w:hAnsi="Arial" w:cs="Arial"/>
                <w:b/>
                <w:sz w:val="17"/>
                <w:szCs w:val="17"/>
              </w:rPr>
            </w:pPr>
          </w:p>
        </w:tc>
      </w:tr>
      <w:tr w:rsidR="001B0BF2" w:rsidRPr="00587444" w14:paraId="01A496BD" w14:textId="77777777" w:rsidTr="00AB311B">
        <w:trPr>
          <w:trHeight w:hRule="exact" w:val="340"/>
          <w:jc w:val="center"/>
        </w:trPr>
        <w:tc>
          <w:tcPr>
            <w:tcW w:w="6066" w:type="dxa"/>
            <w:shd w:val="clear" w:color="auto" w:fill="auto"/>
            <w:vAlign w:val="bottom"/>
          </w:tcPr>
          <w:p w14:paraId="35DA90FB" w14:textId="7F1DD81A" w:rsidR="001B0BF2" w:rsidRPr="00587444" w:rsidRDefault="001B0BF2" w:rsidP="001B0BF2">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shd w:val="clear" w:color="auto" w:fill="auto"/>
            <w:vAlign w:val="bottom"/>
          </w:tcPr>
          <w:p w14:paraId="1CF8AC6D" w14:textId="58E1188D"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0AFB90C4" w14:textId="4E77CFE9"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15</w:t>
            </w:r>
          </w:p>
        </w:tc>
        <w:tc>
          <w:tcPr>
            <w:tcW w:w="1134" w:type="dxa"/>
            <w:tcBorders>
              <w:top w:val="single" w:sz="4" w:space="0" w:color="auto"/>
              <w:left w:val="nil"/>
              <w:bottom w:val="single" w:sz="12" w:space="0" w:color="auto"/>
              <w:right w:val="nil"/>
            </w:tcBorders>
            <w:shd w:val="clear" w:color="auto" w:fill="auto"/>
            <w:vAlign w:val="bottom"/>
          </w:tcPr>
          <w:p w14:paraId="6FED6766" w14:textId="656FECB1"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r>
      <w:tr w:rsidR="001B0BF2" w:rsidRPr="00587444" w14:paraId="63204D44" w14:textId="77777777" w:rsidTr="00DD69E7">
        <w:trPr>
          <w:trHeight w:hRule="exact" w:val="340"/>
          <w:jc w:val="center"/>
        </w:trPr>
        <w:tc>
          <w:tcPr>
            <w:tcW w:w="6066" w:type="dxa"/>
            <w:shd w:val="clear" w:color="auto" w:fill="auto"/>
            <w:vAlign w:val="bottom"/>
          </w:tcPr>
          <w:p w14:paraId="0897BA7B" w14:textId="36F85375" w:rsidR="001B0BF2" w:rsidRPr="00587444" w:rsidRDefault="001B0BF2" w:rsidP="001B0BF2">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shd w:val="clear" w:color="auto" w:fill="auto"/>
            <w:vAlign w:val="bottom"/>
          </w:tcPr>
          <w:p w14:paraId="3FD9B5F5" w14:textId="11D83458"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shd w:val="clear" w:color="auto" w:fill="auto"/>
            <w:vAlign w:val="bottom"/>
          </w:tcPr>
          <w:p w14:paraId="1E265777" w14:textId="2E5CD8FB"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15</w:t>
            </w:r>
          </w:p>
        </w:tc>
        <w:tc>
          <w:tcPr>
            <w:tcW w:w="1134" w:type="dxa"/>
            <w:tcBorders>
              <w:top w:val="single" w:sz="12" w:space="0" w:color="auto"/>
              <w:left w:val="nil"/>
              <w:bottom w:val="single" w:sz="12" w:space="0" w:color="auto"/>
              <w:right w:val="nil"/>
            </w:tcBorders>
            <w:shd w:val="clear" w:color="auto" w:fill="auto"/>
            <w:vAlign w:val="bottom"/>
          </w:tcPr>
          <w:p w14:paraId="3FF63371" w14:textId="3AFCD3D3" w:rsidR="001B0BF2" w:rsidRPr="00587444" w:rsidRDefault="001B0BF2" w:rsidP="001B0BF2">
            <w:pPr>
              <w:tabs>
                <w:tab w:val="right" w:pos="1202"/>
              </w:tabs>
              <w:suppressAutoHyphens w:val="0"/>
              <w:autoSpaceDN/>
              <w:jc w:val="right"/>
              <w:outlineLvl w:val="0"/>
              <w:rPr>
                <w:rFonts w:ascii="Arial" w:hAnsi="Arial" w:cs="Arial"/>
                <w:b/>
                <w:sz w:val="17"/>
                <w:szCs w:val="17"/>
              </w:rPr>
            </w:pPr>
            <w:r>
              <w:rPr>
                <w:rFonts w:ascii="Arial" w:eastAsia="Calibri" w:hAnsi="Arial" w:cs="Arial"/>
                <w:b/>
                <w:color w:val="000000"/>
                <w:spacing w:val="-2"/>
                <w:sz w:val="17"/>
                <w:szCs w:val="17"/>
                <w:lang w:val="hr-HR" w:eastAsia="hr-HR"/>
              </w:rPr>
              <w:t>-</w:t>
            </w:r>
          </w:p>
        </w:tc>
      </w:tr>
    </w:tbl>
    <w:p w14:paraId="36286FF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85BA3E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EACB57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337C5">
          <w:footerReference w:type="default" r:id="rId216"/>
          <w:pgSz w:w="11907" w:h="16840" w:code="9"/>
          <w:pgMar w:top="1418" w:right="1134" w:bottom="1134" w:left="1418" w:header="851" w:footer="851" w:gutter="0"/>
          <w:cols w:space="720"/>
          <w:noEndnote/>
        </w:sectPr>
      </w:pPr>
    </w:p>
    <w:p w14:paraId="42BA14BB"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7BA31DB" w14:textId="39BE5411"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D179C4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DD394EE" w14:textId="4BBCF4EC"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1</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4905445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A1B2A7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3065C9" w:rsidRPr="00587444" w14:paraId="5EE989FD" w14:textId="77777777" w:rsidTr="002B2F13">
        <w:trPr>
          <w:trHeight w:val="311"/>
          <w:jc w:val="center"/>
        </w:trPr>
        <w:tc>
          <w:tcPr>
            <w:tcW w:w="6066" w:type="dxa"/>
            <w:shd w:val="clear" w:color="auto" w:fill="auto"/>
          </w:tcPr>
          <w:p w14:paraId="40B3F80F" w14:textId="77777777" w:rsidR="003065C9" w:rsidRPr="00587444" w:rsidRDefault="003065C9" w:rsidP="002B2F13">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Bank</w:t>
            </w:r>
          </w:p>
        </w:tc>
        <w:tc>
          <w:tcPr>
            <w:tcW w:w="3402" w:type="dxa"/>
            <w:gridSpan w:val="3"/>
            <w:vAlign w:val="bottom"/>
          </w:tcPr>
          <w:p w14:paraId="53402573" w14:textId="77777777" w:rsidR="003065C9" w:rsidRPr="00587444" w:rsidRDefault="003065C9" w:rsidP="002B2F13">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w:t>
            </w:r>
            <w:r>
              <w:rPr>
                <w:rFonts w:ascii="Arial" w:hAnsi="Arial" w:cs="Arial"/>
                <w:b/>
                <w:bCs/>
                <w:sz w:val="17"/>
                <w:szCs w:val="17"/>
              </w:rPr>
              <w:t>3</w:t>
            </w:r>
          </w:p>
        </w:tc>
      </w:tr>
      <w:tr w:rsidR="003065C9" w:rsidRPr="00587444" w14:paraId="11C76012" w14:textId="77777777" w:rsidTr="002B2F13">
        <w:trPr>
          <w:trHeight w:val="311"/>
          <w:jc w:val="center"/>
        </w:trPr>
        <w:tc>
          <w:tcPr>
            <w:tcW w:w="6066" w:type="dxa"/>
            <w:shd w:val="clear" w:color="auto" w:fill="auto"/>
            <w:vAlign w:val="bottom"/>
          </w:tcPr>
          <w:p w14:paraId="405F8740" w14:textId="77777777" w:rsidR="003065C9" w:rsidRPr="00587444" w:rsidRDefault="003065C9" w:rsidP="002B2F13">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2BD48203"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134" w:type="dxa"/>
            <w:shd w:val="clear" w:color="auto" w:fill="auto"/>
            <w:vAlign w:val="bottom"/>
          </w:tcPr>
          <w:p w14:paraId="128C65D0"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134" w:type="dxa"/>
            <w:shd w:val="clear" w:color="auto" w:fill="auto"/>
            <w:vAlign w:val="bottom"/>
          </w:tcPr>
          <w:p w14:paraId="2F2AA34C"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3065C9" w:rsidRPr="00587444" w14:paraId="390A37EC" w14:textId="77777777" w:rsidTr="002B2F13">
        <w:trPr>
          <w:trHeight w:val="311"/>
          <w:jc w:val="center"/>
        </w:trPr>
        <w:tc>
          <w:tcPr>
            <w:tcW w:w="6066" w:type="dxa"/>
            <w:shd w:val="clear" w:color="auto" w:fill="auto"/>
            <w:vAlign w:val="bottom"/>
          </w:tcPr>
          <w:p w14:paraId="28BD54A1" w14:textId="77777777" w:rsidR="003065C9" w:rsidRPr="00587444" w:rsidRDefault="003065C9" w:rsidP="002B2F13">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02645FE9"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5FC022B1"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68FFD138"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3065C9" w:rsidRPr="00587444" w14:paraId="005CA15B" w14:textId="77777777" w:rsidTr="002B2F13">
        <w:trPr>
          <w:trHeight w:val="444"/>
          <w:jc w:val="center"/>
        </w:trPr>
        <w:tc>
          <w:tcPr>
            <w:tcW w:w="6066" w:type="dxa"/>
            <w:vAlign w:val="bottom"/>
          </w:tcPr>
          <w:p w14:paraId="581025C2" w14:textId="77777777" w:rsidR="003065C9" w:rsidRPr="00587444" w:rsidRDefault="003065C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134" w:type="dxa"/>
            <w:vAlign w:val="bottom"/>
          </w:tcPr>
          <w:p w14:paraId="7E85792F"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61870DFD"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15307DF3"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rPr>
            </w:pPr>
          </w:p>
        </w:tc>
      </w:tr>
      <w:tr w:rsidR="003065C9" w:rsidRPr="00587444" w14:paraId="58C6A479" w14:textId="77777777" w:rsidTr="002B2F13">
        <w:trPr>
          <w:trHeight w:val="255"/>
          <w:jc w:val="center"/>
        </w:trPr>
        <w:tc>
          <w:tcPr>
            <w:tcW w:w="6066" w:type="dxa"/>
            <w:vAlign w:val="bottom"/>
          </w:tcPr>
          <w:p w14:paraId="7CA6DDDF" w14:textId="77777777" w:rsidR="003065C9" w:rsidRPr="00587444" w:rsidRDefault="003065C9" w:rsidP="002B2F13">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134" w:type="dxa"/>
            <w:tcBorders>
              <w:top w:val="nil"/>
              <w:left w:val="nil"/>
              <w:right w:val="nil"/>
            </w:tcBorders>
            <w:shd w:val="clear" w:color="auto" w:fill="auto"/>
            <w:vAlign w:val="bottom"/>
          </w:tcPr>
          <w:p w14:paraId="289AAE99"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5128EBBD"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9E8886E"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r>
      <w:tr w:rsidR="003065C9" w:rsidRPr="00587444" w14:paraId="780DE169" w14:textId="77777777" w:rsidTr="002B2F13">
        <w:trPr>
          <w:trHeight w:val="239"/>
          <w:jc w:val="center"/>
        </w:trPr>
        <w:tc>
          <w:tcPr>
            <w:tcW w:w="6066" w:type="dxa"/>
            <w:vAlign w:val="bottom"/>
          </w:tcPr>
          <w:p w14:paraId="57A09EDB"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134" w:type="dxa"/>
            <w:tcBorders>
              <w:top w:val="nil"/>
              <w:left w:val="nil"/>
              <w:right w:val="nil"/>
            </w:tcBorders>
            <w:shd w:val="clear" w:color="auto" w:fill="auto"/>
            <w:vAlign w:val="bottom"/>
          </w:tcPr>
          <w:p w14:paraId="47FB1CC9"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78C3413"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8B66358"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z w:val="17"/>
                <w:szCs w:val="17"/>
                <w:lang w:val="hr-HR"/>
              </w:rPr>
              <w:t>33</w:t>
            </w:r>
            <w:r>
              <w:rPr>
                <w:rFonts w:ascii="Arial" w:eastAsia="Calibri" w:hAnsi="Arial" w:cs="Arial"/>
                <w:color w:val="000000"/>
                <w:sz w:val="17"/>
                <w:szCs w:val="17"/>
                <w:lang w:val="hr-HR"/>
              </w:rPr>
              <w:t>,</w:t>
            </w:r>
            <w:r w:rsidRPr="00134EDA">
              <w:rPr>
                <w:rFonts w:ascii="Arial" w:eastAsia="Calibri" w:hAnsi="Arial" w:cs="Arial"/>
                <w:color w:val="000000"/>
                <w:sz w:val="17"/>
                <w:szCs w:val="17"/>
                <w:lang w:val="hr-HR"/>
              </w:rPr>
              <w:t>698</w:t>
            </w:r>
          </w:p>
        </w:tc>
      </w:tr>
      <w:tr w:rsidR="003065C9" w:rsidRPr="00587444" w14:paraId="6A89870B" w14:textId="77777777" w:rsidTr="002B2F13">
        <w:trPr>
          <w:trHeight w:val="255"/>
          <w:jc w:val="center"/>
        </w:trPr>
        <w:tc>
          <w:tcPr>
            <w:tcW w:w="6066" w:type="dxa"/>
            <w:vAlign w:val="bottom"/>
          </w:tcPr>
          <w:p w14:paraId="478D6D0F" w14:textId="77777777" w:rsidR="003065C9" w:rsidRPr="00587444" w:rsidRDefault="003065C9" w:rsidP="002B2F13">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134" w:type="dxa"/>
            <w:tcBorders>
              <w:top w:val="nil"/>
              <w:left w:val="nil"/>
              <w:right w:val="nil"/>
            </w:tcBorders>
            <w:shd w:val="clear" w:color="auto" w:fill="auto"/>
            <w:vAlign w:val="bottom"/>
          </w:tcPr>
          <w:p w14:paraId="179DB24B"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7CD928F"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47C2AFA"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r>
      <w:tr w:rsidR="003065C9" w:rsidRPr="00587444" w14:paraId="48606077" w14:textId="77777777" w:rsidTr="002B2F13">
        <w:trPr>
          <w:trHeight w:val="255"/>
          <w:jc w:val="center"/>
        </w:trPr>
        <w:tc>
          <w:tcPr>
            <w:tcW w:w="6066" w:type="dxa"/>
            <w:vAlign w:val="bottom"/>
          </w:tcPr>
          <w:p w14:paraId="390EA31D" w14:textId="77777777" w:rsidR="003065C9" w:rsidRPr="00587444" w:rsidRDefault="003065C9" w:rsidP="002B2F13">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134" w:type="dxa"/>
            <w:tcBorders>
              <w:top w:val="nil"/>
              <w:left w:val="nil"/>
              <w:right w:val="nil"/>
            </w:tcBorders>
            <w:shd w:val="clear" w:color="auto" w:fill="auto"/>
            <w:vAlign w:val="bottom"/>
          </w:tcPr>
          <w:p w14:paraId="01945B84"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19</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171</w:t>
            </w:r>
          </w:p>
        </w:tc>
        <w:tc>
          <w:tcPr>
            <w:tcW w:w="1134" w:type="dxa"/>
            <w:tcBorders>
              <w:top w:val="nil"/>
              <w:left w:val="nil"/>
              <w:right w:val="nil"/>
            </w:tcBorders>
            <w:shd w:val="clear" w:color="auto" w:fill="auto"/>
            <w:vAlign w:val="bottom"/>
          </w:tcPr>
          <w:p w14:paraId="33879179"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right w:val="nil"/>
            </w:tcBorders>
            <w:shd w:val="clear" w:color="auto" w:fill="auto"/>
            <w:vAlign w:val="bottom"/>
          </w:tcPr>
          <w:p w14:paraId="72E4A379"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3065C9" w:rsidRPr="00587444" w14:paraId="39F2A101" w14:textId="77777777" w:rsidTr="002B2F13">
        <w:trPr>
          <w:trHeight w:val="216"/>
          <w:jc w:val="center"/>
        </w:trPr>
        <w:tc>
          <w:tcPr>
            <w:tcW w:w="6066" w:type="dxa"/>
            <w:vAlign w:val="bottom"/>
          </w:tcPr>
          <w:p w14:paraId="34618F12" w14:textId="77777777" w:rsidR="003065C9" w:rsidRPr="00587444" w:rsidRDefault="003065C9" w:rsidP="002B2F13">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p w14:paraId="1DBA7737" w14:textId="77777777" w:rsidR="003065C9" w:rsidRPr="00587444" w:rsidRDefault="003065C9" w:rsidP="002B2F13">
            <w:pPr>
              <w:tabs>
                <w:tab w:val="right" w:pos="1202"/>
              </w:tabs>
              <w:suppressAutoHyphens w:val="0"/>
              <w:autoSpaceDN/>
              <w:outlineLvl w:val="0"/>
              <w:rPr>
                <w:rFonts w:ascii="Arial" w:hAnsi="Arial" w:cs="Arial"/>
                <w:b/>
                <w:i/>
                <w:spacing w:val="-2"/>
                <w:sz w:val="17"/>
                <w:szCs w:val="17"/>
              </w:rPr>
            </w:pPr>
            <w:r w:rsidRPr="00587444">
              <w:rPr>
                <w:rFonts w:ascii="Arial" w:hAnsi="Arial" w:cs="Arial"/>
                <w:b/>
                <w:i/>
                <w:spacing w:val="-2"/>
                <w:sz w:val="17"/>
                <w:szCs w:val="17"/>
              </w:rPr>
              <w:t>Listed equity instruments:</w:t>
            </w:r>
          </w:p>
          <w:p w14:paraId="157C2C02"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Investments in companies’ shares</w:t>
            </w:r>
          </w:p>
        </w:tc>
        <w:tc>
          <w:tcPr>
            <w:tcW w:w="1134" w:type="dxa"/>
            <w:tcBorders>
              <w:top w:val="nil"/>
              <w:left w:val="nil"/>
              <w:right w:val="nil"/>
            </w:tcBorders>
            <w:shd w:val="clear" w:color="auto" w:fill="auto"/>
            <w:vAlign w:val="bottom"/>
          </w:tcPr>
          <w:p w14:paraId="57B116F3"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FCA5A65"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50FAA0AB"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r>
      <w:tr w:rsidR="003065C9" w:rsidRPr="00587444" w14:paraId="5CC5B6F3" w14:textId="77777777" w:rsidTr="002B2F13">
        <w:trPr>
          <w:trHeight w:val="299"/>
          <w:jc w:val="center"/>
        </w:trPr>
        <w:tc>
          <w:tcPr>
            <w:tcW w:w="6066" w:type="dxa"/>
            <w:vAlign w:val="bottom"/>
          </w:tcPr>
          <w:p w14:paraId="2C1777E2"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134" w:type="dxa"/>
            <w:tcBorders>
              <w:left w:val="nil"/>
              <w:right w:val="nil"/>
            </w:tcBorders>
            <w:shd w:val="clear" w:color="auto" w:fill="auto"/>
            <w:vAlign w:val="bottom"/>
          </w:tcPr>
          <w:p w14:paraId="1B5EEEBF"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3F9E078"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4250F38"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r>
      <w:tr w:rsidR="003065C9" w:rsidRPr="00587444" w14:paraId="1233A151" w14:textId="77777777" w:rsidTr="002B2F13">
        <w:trPr>
          <w:trHeight w:val="299"/>
          <w:jc w:val="center"/>
        </w:trPr>
        <w:tc>
          <w:tcPr>
            <w:tcW w:w="6066" w:type="dxa"/>
            <w:vAlign w:val="bottom"/>
          </w:tcPr>
          <w:p w14:paraId="28087FCA" w14:textId="77777777" w:rsidR="003065C9" w:rsidRPr="00587444" w:rsidRDefault="003065C9" w:rsidP="002B2F13">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companies’ shares</w:t>
            </w:r>
          </w:p>
        </w:tc>
        <w:tc>
          <w:tcPr>
            <w:tcW w:w="1134" w:type="dxa"/>
            <w:tcBorders>
              <w:left w:val="nil"/>
              <w:right w:val="nil"/>
            </w:tcBorders>
            <w:shd w:val="clear" w:color="auto" w:fill="auto"/>
            <w:vAlign w:val="bottom"/>
          </w:tcPr>
          <w:p w14:paraId="691B375B"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4278921"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BC4A67C"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065C9" w:rsidRPr="00587444" w14:paraId="28425997" w14:textId="77777777" w:rsidTr="002B2F13">
        <w:trPr>
          <w:trHeight w:val="299"/>
          <w:jc w:val="center"/>
        </w:trPr>
        <w:tc>
          <w:tcPr>
            <w:tcW w:w="6066" w:type="dxa"/>
            <w:vAlign w:val="bottom"/>
          </w:tcPr>
          <w:p w14:paraId="61C051BA"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2A0C3A58"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226F96B"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1C3B413C"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z w:val="17"/>
                <w:szCs w:val="17"/>
                <w:lang w:val="hr-HR"/>
              </w:rPr>
              <w:t>42</w:t>
            </w:r>
          </w:p>
        </w:tc>
      </w:tr>
      <w:tr w:rsidR="003065C9" w:rsidRPr="00587444" w14:paraId="021F4AB0" w14:textId="77777777" w:rsidTr="002B2F13">
        <w:trPr>
          <w:trHeight w:val="299"/>
          <w:jc w:val="center"/>
        </w:trPr>
        <w:tc>
          <w:tcPr>
            <w:tcW w:w="6066" w:type="dxa"/>
            <w:vAlign w:val="bottom"/>
          </w:tcPr>
          <w:p w14:paraId="1473B194" w14:textId="77777777" w:rsidR="003065C9" w:rsidRPr="00587444" w:rsidRDefault="003065C9" w:rsidP="002B2F13">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35702553"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A54C196"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0936891"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r>
      <w:tr w:rsidR="003065C9" w:rsidRPr="00587444" w14:paraId="23A272B9" w14:textId="77777777" w:rsidTr="002B2F13">
        <w:trPr>
          <w:trHeight w:val="299"/>
          <w:jc w:val="center"/>
        </w:trPr>
        <w:tc>
          <w:tcPr>
            <w:tcW w:w="6066" w:type="dxa"/>
            <w:vAlign w:val="bottom"/>
          </w:tcPr>
          <w:p w14:paraId="0580E469" w14:textId="77777777" w:rsidR="003065C9" w:rsidRPr="00587444" w:rsidRDefault="003065C9" w:rsidP="002B2F13">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3CC7328A"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40EAB0EA"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z w:val="17"/>
                <w:szCs w:val="17"/>
                <w:lang w:val="hr-HR"/>
              </w:rPr>
              <w:t>11</w:t>
            </w:r>
          </w:p>
        </w:tc>
        <w:tc>
          <w:tcPr>
            <w:tcW w:w="1134" w:type="dxa"/>
            <w:tcBorders>
              <w:top w:val="nil"/>
              <w:left w:val="nil"/>
              <w:right w:val="nil"/>
            </w:tcBorders>
            <w:shd w:val="clear" w:color="auto" w:fill="auto"/>
            <w:vAlign w:val="bottom"/>
          </w:tcPr>
          <w:p w14:paraId="0691D4EE"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065C9" w:rsidRPr="00587444" w14:paraId="75376B3B" w14:textId="77777777" w:rsidTr="002B2F13">
        <w:trPr>
          <w:trHeight w:val="283"/>
          <w:jc w:val="center"/>
        </w:trPr>
        <w:tc>
          <w:tcPr>
            <w:tcW w:w="6066" w:type="dxa"/>
            <w:vAlign w:val="bottom"/>
          </w:tcPr>
          <w:p w14:paraId="2A17E8E4"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134" w:type="dxa"/>
            <w:tcBorders>
              <w:top w:val="single" w:sz="4" w:space="0" w:color="auto"/>
              <w:left w:val="nil"/>
              <w:bottom w:val="single" w:sz="12" w:space="0" w:color="auto"/>
              <w:right w:val="nil"/>
            </w:tcBorders>
            <w:shd w:val="clear" w:color="auto" w:fill="auto"/>
            <w:vAlign w:val="bottom"/>
          </w:tcPr>
          <w:p w14:paraId="724E49D1"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19</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171</w:t>
            </w:r>
          </w:p>
        </w:tc>
        <w:tc>
          <w:tcPr>
            <w:tcW w:w="1134" w:type="dxa"/>
            <w:tcBorders>
              <w:top w:val="single" w:sz="4" w:space="0" w:color="auto"/>
              <w:left w:val="nil"/>
              <w:bottom w:val="single" w:sz="12" w:space="0" w:color="auto"/>
              <w:right w:val="nil"/>
            </w:tcBorders>
            <w:shd w:val="clear" w:color="auto" w:fill="auto"/>
            <w:vAlign w:val="bottom"/>
          </w:tcPr>
          <w:p w14:paraId="4072D2B5"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11</w:t>
            </w:r>
          </w:p>
        </w:tc>
        <w:tc>
          <w:tcPr>
            <w:tcW w:w="1134" w:type="dxa"/>
            <w:tcBorders>
              <w:top w:val="single" w:sz="4" w:space="0" w:color="auto"/>
              <w:left w:val="nil"/>
              <w:bottom w:val="single" w:sz="12" w:space="0" w:color="auto"/>
              <w:right w:val="nil"/>
            </w:tcBorders>
            <w:shd w:val="clear" w:color="auto" w:fill="auto"/>
            <w:vAlign w:val="bottom"/>
          </w:tcPr>
          <w:p w14:paraId="100A464B"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33</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740</w:t>
            </w:r>
          </w:p>
        </w:tc>
      </w:tr>
      <w:tr w:rsidR="003065C9" w:rsidRPr="00587444" w14:paraId="23EE77DB" w14:textId="77777777" w:rsidTr="002B2F13">
        <w:trPr>
          <w:trHeight w:val="340"/>
          <w:jc w:val="center"/>
        </w:trPr>
        <w:tc>
          <w:tcPr>
            <w:tcW w:w="6066" w:type="dxa"/>
            <w:shd w:val="clear" w:color="auto" w:fill="auto"/>
            <w:vAlign w:val="bottom"/>
          </w:tcPr>
          <w:p w14:paraId="6A19BB47" w14:textId="77777777" w:rsidR="003065C9" w:rsidRPr="00587444" w:rsidRDefault="003065C9" w:rsidP="002B2F13">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Financial assets at fair value through other comprehensive income:</w:t>
            </w:r>
          </w:p>
        </w:tc>
        <w:tc>
          <w:tcPr>
            <w:tcW w:w="1134" w:type="dxa"/>
            <w:vAlign w:val="bottom"/>
          </w:tcPr>
          <w:p w14:paraId="783294F1"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4788CEF2"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6677FB3E"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r>
      <w:tr w:rsidR="003065C9" w:rsidRPr="00587444" w14:paraId="26F6B58A" w14:textId="77777777" w:rsidTr="002B2F13">
        <w:trPr>
          <w:trHeight w:val="291"/>
          <w:jc w:val="center"/>
        </w:trPr>
        <w:tc>
          <w:tcPr>
            <w:tcW w:w="6066" w:type="dxa"/>
            <w:shd w:val="clear" w:color="auto" w:fill="auto"/>
            <w:vAlign w:val="bottom"/>
          </w:tcPr>
          <w:p w14:paraId="0E78C97B" w14:textId="77777777" w:rsidR="003065C9" w:rsidRPr="00587444" w:rsidRDefault="003065C9" w:rsidP="002B2F13">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134" w:type="dxa"/>
            <w:vAlign w:val="bottom"/>
          </w:tcPr>
          <w:p w14:paraId="4AD61AA5"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12C9172B"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478A7D53"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r>
      <w:tr w:rsidR="003065C9" w:rsidRPr="00587444" w14:paraId="5F6B14F8" w14:textId="77777777" w:rsidTr="002B2F13">
        <w:trPr>
          <w:trHeight w:val="291"/>
          <w:jc w:val="center"/>
        </w:trPr>
        <w:tc>
          <w:tcPr>
            <w:tcW w:w="6066" w:type="dxa"/>
            <w:shd w:val="clear" w:color="auto" w:fill="auto"/>
            <w:vAlign w:val="bottom"/>
          </w:tcPr>
          <w:p w14:paraId="619F478C" w14:textId="77777777" w:rsidR="003065C9" w:rsidRPr="00587444" w:rsidRDefault="003065C9" w:rsidP="002B2F13">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134" w:type="dxa"/>
            <w:shd w:val="clear" w:color="auto" w:fill="auto"/>
            <w:vAlign w:val="bottom"/>
          </w:tcPr>
          <w:p w14:paraId="3688AC96"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shd w:val="clear" w:color="auto" w:fill="auto"/>
            <w:vAlign w:val="bottom"/>
          </w:tcPr>
          <w:p w14:paraId="3451D175"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shd w:val="clear" w:color="auto" w:fill="auto"/>
            <w:vAlign w:val="bottom"/>
          </w:tcPr>
          <w:p w14:paraId="41DD3C9C"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r>
      <w:tr w:rsidR="003065C9" w:rsidRPr="00587444" w14:paraId="115BA13A" w14:textId="77777777" w:rsidTr="002B2F13">
        <w:trPr>
          <w:trHeight w:val="291"/>
          <w:jc w:val="center"/>
        </w:trPr>
        <w:tc>
          <w:tcPr>
            <w:tcW w:w="6066" w:type="dxa"/>
            <w:shd w:val="clear" w:color="auto" w:fill="auto"/>
            <w:vAlign w:val="bottom"/>
          </w:tcPr>
          <w:p w14:paraId="2A10684E" w14:textId="77777777" w:rsidR="003065C9" w:rsidRPr="00587444" w:rsidRDefault="003065C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Bonds of the Republic of Croatia</w:t>
            </w:r>
          </w:p>
        </w:tc>
        <w:tc>
          <w:tcPr>
            <w:tcW w:w="1134" w:type="dxa"/>
            <w:tcBorders>
              <w:top w:val="nil"/>
              <w:left w:val="nil"/>
              <w:bottom w:val="nil"/>
              <w:right w:val="nil"/>
            </w:tcBorders>
            <w:shd w:val="clear" w:color="auto" w:fill="auto"/>
            <w:vAlign w:val="bottom"/>
          </w:tcPr>
          <w:p w14:paraId="527E35A0"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179</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243</w:t>
            </w:r>
          </w:p>
        </w:tc>
        <w:tc>
          <w:tcPr>
            <w:tcW w:w="1134" w:type="dxa"/>
            <w:tcBorders>
              <w:top w:val="nil"/>
              <w:left w:val="nil"/>
              <w:bottom w:val="nil"/>
              <w:right w:val="nil"/>
            </w:tcBorders>
            <w:shd w:val="clear" w:color="auto" w:fill="auto"/>
            <w:vAlign w:val="bottom"/>
          </w:tcPr>
          <w:p w14:paraId="4EDC2B4B"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6F75B2DC"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3065C9" w:rsidRPr="00587444" w14:paraId="31485D72" w14:textId="77777777" w:rsidTr="002B2F13">
        <w:trPr>
          <w:trHeight w:val="291"/>
          <w:jc w:val="center"/>
        </w:trPr>
        <w:tc>
          <w:tcPr>
            <w:tcW w:w="6066" w:type="dxa"/>
            <w:shd w:val="clear" w:color="auto" w:fill="auto"/>
            <w:vAlign w:val="bottom"/>
          </w:tcPr>
          <w:p w14:paraId="0344F8ED" w14:textId="77777777" w:rsidR="003065C9" w:rsidRPr="00587444" w:rsidRDefault="003065C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 xml:space="preserve">Treasury bills of the Ministry of Finance </w:t>
            </w:r>
          </w:p>
        </w:tc>
        <w:tc>
          <w:tcPr>
            <w:tcW w:w="1134" w:type="dxa"/>
            <w:tcBorders>
              <w:top w:val="nil"/>
              <w:left w:val="nil"/>
              <w:bottom w:val="nil"/>
              <w:right w:val="nil"/>
            </w:tcBorders>
            <w:shd w:val="clear" w:color="auto" w:fill="auto"/>
            <w:vAlign w:val="bottom"/>
          </w:tcPr>
          <w:p w14:paraId="080E612F"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38</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451</w:t>
            </w:r>
          </w:p>
        </w:tc>
        <w:tc>
          <w:tcPr>
            <w:tcW w:w="1134" w:type="dxa"/>
            <w:tcBorders>
              <w:top w:val="nil"/>
              <w:left w:val="nil"/>
              <w:bottom w:val="nil"/>
              <w:right w:val="nil"/>
            </w:tcBorders>
            <w:shd w:val="clear" w:color="auto" w:fill="auto"/>
            <w:vAlign w:val="bottom"/>
          </w:tcPr>
          <w:p w14:paraId="2AB30DB0"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3220D998"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3065C9" w:rsidRPr="00587444" w14:paraId="11409F26" w14:textId="77777777" w:rsidTr="002B2F13">
        <w:trPr>
          <w:trHeight w:val="291"/>
          <w:jc w:val="center"/>
        </w:trPr>
        <w:tc>
          <w:tcPr>
            <w:tcW w:w="6066" w:type="dxa"/>
            <w:shd w:val="clear" w:color="auto" w:fill="auto"/>
            <w:vAlign w:val="bottom"/>
          </w:tcPr>
          <w:p w14:paraId="4035A99B" w14:textId="77777777" w:rsidR="003065C9" w:rsidRPr="00587444" w:rsidRDefault="003065C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134" w:type="dxa"/>
            <w:tcBorders>
              <w:top w:val="nil"/>
              <w:left w:val="nil"/>
              <w:bottom w:val="nil"/>
              <w:right w:val="nil"/>
            </w:tcBorders>
            <w:shd w:val="clear" w:color="auto" w:fill="auto"/>
            <w:vAlign w:val="bottom"/>
          </w:tcPr>
          <w:p w14:paraId="65B87091"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3</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121</w:t>
            </w:r>
          </w:p>
        </w:tc>
        <w:tc>
          <w:tcPr>
            <w:tcW w:w="1134" w:type="dxa"/>
            <w:tcBorders>
              <w:top w:val="nil"/>
              <w:left w:val="nil"/>
              <w:bottom w:val="nil"/>
              <w:right w:val="nil"/>
            </w:tcBorders>
            <w:shd w:val="clear" w:color="auto" w:fill="auto"/>
            <w:vAlign w:val="bottom"/>
          </w:tcPr>
          <w:p w14:paraId="6FC35752"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33F9CD2A"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3065C9" w:rsidRPr="00587444" w14:paraId="7C24C0BA" w14:textId="77777777" w:rsidTr="002B2F13">
        <w:trPr>
          <w:trHeight w:val="291"/>
          <w:jc w:val="center"/>
        </w:trPr>
        <w:tc>
          <w:tcPr>
            <w:tcW w:w="6066" w:type="dxa"/>
            <w:shd w:val="clear" w:color="auto" w:fill="auto"/>
            <w:vAlign w:val="bottom"/>
          </w:tcPr>
          <w:p w14:paraId="772634F1" w14:textId="77777777" w:rsidR="003065C9" w:rsidRPr="00587444" w:rsidRDefault="003065C9" w:rsidP="002B2F13">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134" w:type="dxa"/>
            <w:tcBorders>
              <w:top w:val="nil"/>
              <w:left w:val="nil"/>
              <w:bottom w:val="nil"/>
              <w:right w:val="nil"/>
            </w:tcBorders>
            <w:shd w:val="clear" w:color="auto" w:fill="auto"/>
            <w:vAlign w:val="bottom"/>
          </w:tcPr>
          <w:p w14:paraId="0FC9EDFA"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p>
        </w:tc>
        <w:tc>
          <w:tcPr>
            <w:tcW w:w="1134" w:type="dxa"/>
            <w:tcBorders>
              <w:top w:val="nil"/>
              <w:left w:val="nil"/>
              <w:bottom w:val="nil"/>
              <w:right w:val="nil"/>
            </w:tcBorders>
            <w:shd w:val="clear" w:color="auto" w:fill="auto"/>
            <w:vAlign w:val="bottom"/>
          </w:tcPr>
          <w:p w14:paraId="50BB3D00" w14:textId="77777777" w:rsidR="003065C9" w:rsidRPr="00587444"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shd w:val="clear" w:color="auto" w:fill="auto"/>
            <w:vAlign w:val="bottom"/>
          </w:tcPr>
          <w:p w14:paraId="3A201725" w14:textId="77777777" w:rsidR="003065C9" w:rsidRPr="00587444" w:rsidRDefault="003065C9" w:rsidP="002B2F13">
            <w:pPr>
              <w:tabs>
                <w:tab w:val="right" w:pos="1202"/>
              </w:tabs>
              <w:suppressAutoHyphens w:val="0"/>
              <w:autoSpaceDN/>
              <w:jc w:val="right"/>
              <w:outlineLvl w:val="0"/>
              <w:rPr>
                <w:rFonts w:ascii="Arial" w:hAnsi="Arial" w:cs="Arial"/>
                <w:spacing w:val="-2"/>
                <w:sz w:val="17"/>
                <w:szCs w:val="17"/>
              </w:rPr>
            </w:pPr>
          </w:p>
        </w:tc>
      </w:tr>
      <w:tr w:rsidR="003065C9" w:rsidRPr="00587444" w14:paraId="73EC6919" w14:textId="77777777" w:rsidTr="002B2F13">
        <w:trPr>
          <w:trHeight w:val="291"/>
          <w:jc w:val="center"/>
        </w:trPr>
        <w:tc>
          <w:tcPr>
            <w:tcW w:w="6066" w:type="dxa"/>
            <w:shd w:val="clear" w:color="auto" w:fill="auto"/>
            <w:vAlign w:val="bottom"/>
          </w:tcPr>
          <w:p w14:paraId="29029B0E" w14:textId="77777777" w:rsidR="003065C9" w:rsidRPr="00587444" w:rsidRDefault="003065C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134" w:type="dxa"/>
            <w:tcBorders>
              <w:top w:val="nil"/>
              <w:left w:val="nil"/>
              <w:bottom w:val="nil"/>
              <w:right w:val="nil"/>
            </w:tcBorders>
            <w:shd w:val="clear" w:color="auto" w:fill="auto"/>
            <w:vAlign w:val="bottom"/>
          </w:tcPr>
          <w:p w14:paraId="640328BF"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683F1E39"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8774DB1" w14:textId="77777777" w:rsidR="003065C9" w:rsidRPr="00587444" w:rsidRDefault="003065C9" w:rsidP="002B2F13">
            <w:pPr>
              <w:tabs>
                <w:tab w:val="right" w:pos="1202"/>
              </w:tabs>
              <w:suppressAutoHyphens w:val="0"/>
              <w:autoSpaceDN/>
              <w:jc w:val="right"/>
              <w:outlineLvl w:val="0"/>
              <w:rPr>
                <w:rFonts w:ascii="Arial" w:hAnsi="Arial" w:cs="Arial"/>
                <w:spacing w:val="-2"/>
                <w:sz w:val="17"/>
                <w:szCs w:val="17"/>
              </w:rPr>
            </w:pPr>
            <w:r w:rsidRPr="00AD7F10">
              <w:rPr>
                <w:rFonts w:ascii="Arial" w:eastAsia="Calibri" w:hAnsi="Arial" w:cs="Arial"/>
                <w:color w:val="000000"/>
                <w:sz w:val="17"/>
                <w:szCs w:val="17"/>
                <w:lang w:val="hr-HR"/>
              </w:rPr>
              <w:t>81</w:t>
            </w:r>
          </w:p>
        </w:tc>
      </w:tr>
      <w:tr w:rsidR="003065C9" w:rsidRPr="00587444" w14:paraId="3B7AE69C" w14:textId="77777777" w:rsidTr="002B2F13">
        <w:trPr>
          <w:trHeight w:val="291"/>
          <w:jc w:val="center"/>
        </w:trPr>
        <w:tc>
          <w:tcPr>
            <w:tcW w:w="6066" w:type="dxa"/>
            <w:shd w:val="clear" w:color="auto" w:fill="auto"/>
            <w:vAlign w:val="bottom"/>
          </w:tcPr>
          <w:p w14:paraId="4F88D034" w14:textId="77777777" w:rsidR="003065C9" w:rsidRPr="00587444" w:rsidRDefault="003065C9" w:rsidP="002B2F13">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4EA838ED"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69CB45D"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64C02C93" w14:textId="77777777" w:rsidR="003065C9" w:rsidRPr="00587444" w:rsidRDefault="003065C9" w:rsidP="002B2F13">
            <w:pPr>
              <w:tabs>
                <w:tab w:val="right" w:pos="1202"/>
              </w:tabs>
              <w:suppressAutoHyphens w:val="0"/>
              <w:autoSpaceDN/>
              <w:jc w:val="right"/>
              <w:outlineLvl w:val="0"/>
              <w:rPr>
                <w:rFonts w:ascii="Arial" w:hAnsi="Arial" w:cs="Arial"/>
                <w:spacing w:val="-2"/>
                <w:sz w:val="17"/>
                <w:szCs w:val="17"/>
              </w:rPr>
            </w:pPr>
            <w:r w:rsidRPr="00AD7F10">
              <w:rPr>
                <w:rFonts w:ascii="Arial" w:eastAsia="Calibri" w:hAnsi="Arial" w:cs="Arial"/>
                <w:color w:val="000000"/>
                <w:sz w:val="17"/>
                <w:szCs w:val="17"/>
                <w:lang w:val="hr-HR"/>
              </w:rPr>
              <w:t>195</w:t>
            </w:r>
          </w:p>
        </w:tc>
      </w:tr>
      <w:tr w:rsidR="003065C9" w:rsidRPr="00587444" w14:paraId="7D33CE7C" w14:textId="77777777" w:rsidTr="002B2F13">
        <w:trPr>
          <w:trHeight w:val="291"/>
          <w:jc w:val="center"/>
        </w:trPr>
        <w:tc>
          <w:tcPr>
            <w:tcW w:w="6066" w:type="dxa"/>
            <w:shd w:val="clear" w:color="auto" w:fill="auto"/>
            <w:vAlign w:val="bottom"/>
          </w:tcPr>
          <w:p w14:paraId="74EDB507" w14:textId="77777777" w:rsidR="003065C9" w:rsidRPr="00587444" w:rsidRDefault="003065C9" w:rsidP="002B2F13">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134" w:type="dxa"/>
            <w:tcBorders>
              <w:top w:val="nil"/>
              <w:left w:val="nil"/>
              <w:bottom w:val="nil"/>
              <w:right w:val="nil"/>
            </w:tcBorders>
            <w:shd w:val="clear" w:color="auto" w:fill="auto"/>
            <w:vAlign w:val="bottom"/>
          </w:tcPr>
          <w:p w14:paraId="5E46BCE3"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AC9274E"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shd w:val="clear" w:color="auto" w:fill="auto"/>
            <w:vAlign w:val="bottom"/>
          </w:tcPr>
          <w:p w14:paraId="71F5C92E" w14:textId="77777777" w:rsidR="003065C9" w:rsidRPr="00587444" w:rsidRDefault="003065C9" w:rsidP="002B2F13">
            <w:pPr>
              <w:tabs>
                <w:tab w:val="right" w:pos="1202"/>
              </w:tabs>
              <w:suppressAutoHyphens w:val="0"/>
              <w:autoSpaceDN/>
              <w:jc w:val="right"/>
              <w:outlineLvl w:val="0"/>
              <w:rPr>
                <w:rFonts w:ascii="Arial" w:hAnsi="Arial" w:cs="Arial"/>
                <w:spacing w:val="-2"/>
                <w:sz w:val="17"/>
                <w:szCs w:val="17"/>
              </w:rPr>
            </w:pPr>
            <w:r w:rsidRPr="00AD7F10">
              <w:rPr>
                <w:rFonts w:ascii="Arial" w:eastAsia="Calibri" w:hAnsi="Arial" w:cs="Arial"/>
                <w:color w:val="000000"/>
                <w:sz w:val="17"/>
                <w:szCs w:val="17"/>
                <w:lang w:val="hr-HR"/>
              </w:rPr>
              <w:t>2</w:t>
            </w:r>
          </w:p>
        </w:tc>
      </w:tr>
      <w:tr w:rsidR="003065C9" w:rsidRPr="00587444" w14:paraId="54F8DA73" w14:textId="77777777" w:rsidTr="002B2F13">
        <w:trPr>
          <w:trHeight w:val="291"/>
          <w:jc w:val="center"/>
        </w:trPr>
        <w:tc>
          <w:tcPr>
            <w:tcW w:w="6066" w:type="dxa"/>
            <w:shd w:val="clear" w:color="auto" w:fill="auto"/>
            <w:vAlign w:val="bottom"/>
          </w:tcPr>
          <w:p w14:paraId="47857716" w14:textId="77777777" w:rsidR="003065C9" w:rsidRPr="00587444" w:rsidRDefault="003065C9" w:rsidP="002B2F13">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134" w:type="dxa"/>
            <w:tcBorders>
              <w:top w:val="single" w:sz="4" w:space="0" w:color="auto"/>
              <w:left w:val="nil"/>
              <w:bottom w:val="single" w:sz="12" w:space="0" w:color="auto"/>
              <w:right w:val="nil"/>
            </w:tcBorders>
            <w:shd w:val="clear" w:color="auto" w:fill="auto"/>
            <w:vAlign w:val="bottom"/>
          </w:tcPr>
          <w:p w14:paraId="66367390"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lang w:eastAsia="hr-HR"/>
              </w:rPr>
            </w:pPr>
            <w:r w:rsidRPr="00AD7F10">
              <w:rPr>
                <w:rFonts w:ascii="Arial" w:eastAsia="Calibri" w:hAnsi="Arial" w:cs="Arial"/>
                <w:b/>
                <w:color w:val="000000"/>
                <w:spacing w:val="-2"/>
                <w:sz w:val="17"/>
                <w:szCs w:val="17"/>
                <w:lang w:val="hr-HR" w:eastAsia="hr-HR"/>
              </w:rPr>
              <w:t>220</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815</w:t>
            </w:r>
          </w:p>
        </w:tc>
        <w:tc>
          <w:tcPr>
            <w:tcW w:w="1134" w:type="dxa"/>
            <w:tcBorders>
              <w:top w:val="single" w:sz="4" w:space="0" w:color="auto"/>
              <w:left w:val="nil"/>
              <w:bottom w:val="single" w:sz="12" w:space="0" w:color="auto"/>
              <w:right w:val="nil"/>
            </w:tcBorders>
            <w:shd w:val="clear" w:color="auto" w:fill="auto"/>
            <w:vAlign w:val="bottom"/>
          </w:tcPr>
          <w:p w14:paraId="51FC3CB8" w14:textId="77777777" w:rsidR="003065C9" w:rsidRPr="00587444" w:rsidRDefault="003065C9" w:rsidP="002B2F13">
            <w:pPr>
              <w:tabs>
                <w:tab w:val="right" w:pos="1202"/>
              </w:tabs>
              <w:suppressAutoHyphens w:val="0"/>
              <w:autoSpaceDN/>
              <w:jc w:val="right"/>
              <w:outlineLvl w:val="0"/>
              <w:rPr>
                <w:rFonts w:ascii="Arial" w:hAnsi="Arial" w:cs="Arial"/>
                <w:spacing w:val="-2"/>
                <w:sz w:val="17"/>
                <w:szCs w:val="17"/>
                <w:lang w:eastAsia="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54B23DC7" w14:textId="77777777" w:rsidR="003065C9" w:rsidRPr="00587444" w:rsidRDefault="003065C9" w:rsidP="002B2F13">
            <w:pPr>
              <w:tabs>
                <w:tab w:val="right" w:pos="1202"/>
              </w:tabs>
              <w:suppressAutoHyphens w:val="0"/>
              <w:autoSpaceDN/>
              <w:jc w:val="right"/>
              <w:outlineLvl w:val="0"/>
              <w:rPr>
                <w:rFonts w:ascii="Arial" w:hAnsi="Arial" w:cs="Arial"/>
                <w:b/>
                <w:spacing w:val="-2"/>
                <w:sz w:val="17"/>
                <w:szCs w:val="17"/>
                <w:lang w:eastAsia="hr-HR"/>
              </w:rPr>
            </w:pPr>
            <w:r w:rsidRPr="00AD7F10">
              <w:rPr>
                <w:rFonts w:ascii="Arial" w:eastAsia="Calibri" w:hAnsi="Arial" w:cs="Arial"/>
                <w:b/>
                <w:color w:val="000000"/>
                <w:spacing w:val="-2"/>
                <w:sz w:val="17"/>
                <w:szCs w:val="17"/>
                <w:lang w:val="hr-HR" w:eastAsia="hr-HR"/>
              </w:rPr>
              <w:t>278</w:t>
            </w:r>
          </w:p>
        </w:tc>
      </w:tr>
      <w:tr w:rsidR="003065C9" w:rsidRPr="00587444" w14:paraId="57B6CBD6" w14:textId="77777777" w:rsidTr="002B2F13">
        <w:trPr>
          <w:trHeight w:val="340"/>
          <w:jc w:val="center"/>
        </w:trPr>
        <w:tc>
          <w:tcPr>
            <w:tcW w:w="6066" w:type="dxa"/>
            <w:shd w:val="clear" w:color="auto" w:fill="auto"/>
            <w:vAlign w:val="bottom"/>
          </w:tcPr>
          <w:p w14:paraId="69E161D7" w14:textId="77777777" w:rsidR="003065C9" w:rsidRPr="00587444" w:rsidRDefault="003065C9" w:rsidP="002B2F13">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134" w:type="dxa"/>
            <w:tcBorders>
              <w:top w:val="single" w:sz="4" w:space="0" w:color="auto"/>
              <w:left w:val="nil"/>
              <w:right w:val="nil"/>
            </w:tcBorders>
            <w:shd w:val="clear" w:color="auto" w:fill="auto"/>
            <w:vAlign w:val="bottom"/>
          </w:tcPr>
          <w:p w14:paraId="06735CCF"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12BC33AA"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5916B8A7" w14:textId="77777777" w:rsidR="003065C9" w:rsidRPr="00587444" w:rsidDel="00561A80" w:rsidRDefault="003065C9" w:rsidP="002B2F13">
            <w:pPr>
              <w:tabs>
                <w:tab w:val="right" w:pos="1202"/>
              </w:tabs>
              <w:suppressAutoHyphens w:val="0"/>
              <w:autoSpaceDN/>
              <w:jc w:val="right"/>
              <w:outlineLvl w:val="0"/>
              <w:rPr>
                <w:rFonts w:ascii="Arial" w:hAnsi="Arial" w:cs="Arial"/>
                <w:spacing w:val="-2"/>
                <w:sz w:val="17"/>
                <w:szCs w:val="17"/>
              </w:rPr>
            </w:pPr>
          </w:p>
        </w:tc>
      </w:tr>
      <w:tr w:rsidR="003065C9" w:rsidRPr="00587444" w14:paraId="22756AF6" w14:textId="77777777" w:rsidTr="002B2F13">
        <w:trPr>
          <w:trHeight w:val="291"/>
          <w:jc w:val="center"/>
        </w:trPr>
        <w:tc>
          <w:tcPr>
            <w:tcW w:w="6066" w:type="dxa"/>
            <w:shd w:val="clear" w:color="auto" w:fill="auto"/>
            <w:vAlign w:val="bottom"/>
          </w:tcPr>
          <w:p w14:paraId="1AB6C389"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 in shares of foreign legal entities – SWIFT</w:t>
            </w:r>
          </w:p>
        </w:tc>
        <w:tc>
          <w:tcPr>
            <w:tcW w:w="1134" w:type="dxa"/>
            <w:tcBorders>
              <w:top w:val="nil"/>
              <w:left w:val="nil"/>
              <w:bottom w:val="nil"/>
              <w:right w:val="nil"/>
            </w:tcBorders>
            <w:shd w:val="clear" w:color="auto" w:fill="auto"/>
            <w:vAlign w:val="bottom"/>
          </w:tcPr>
          <w:p w14:paraId="70781CBC"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AF33A74"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AD7F10">
              <w:rPr>
                <w:rFonts w:ascii="Arial" w:eastAsia="Calibri" w:hAnsi="Arial" w:cs="Arial"/>
                <w:color w:val="000000"/>
                <w:sz w:val="17"/>
                <w:szCs w:val="17"/>
                <w:lang w:val="hr-HR"/>
              </w:rPr>
              <w:t>8</w:t>
            </w:r>
          </w:p>
        </w:tc>
        <w:tc>
          <w:tcPr>
            <w:tcW w:w="1134" w:type="dxa"/>
            <w:tcBorders>
              <w:top w:val="nil"/>
              <w:left w:val="nil"/>
              <w:bottom w:val="nil"/>
              <w:right w:val="nil"/>
            </w:tcBorders>
            <w:shd w:val="clear" w:color="auto" w:fill="auto"/>
            <w:vAlign w:val="bottom"/>
          </w:tcPr>
          <w:p w14:paraId="70164C2E"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065C9" w:rsidRPr="00587444" w14:paraId="481340CA" w14:textId="77777777" w:rsidTr="002B2F13">
        <w:trPr>
          <w:trHeight w:val="291"/>
          <w:jc w:val="center"/>
        </w:trPr>
        <w:tc>
          <w:tcPr>
            <w:tcW w:w="6066" w:type="dxa"/>
            <w:shd w:val="clear" w:color="auto" w:fill="auto"/>
            <w:vAlign w:val="bottom"/>
          </w:tcPr>
          <w:p w14:paraId="0D9528BA" w14:textId="77777777" w:rsidR="003065C9" w:rsidRPr="00587444" w:rsidRDefault="003065C9" w:rsidP="002B2F13">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134" w:type="dxa"/>
            <w:tcBorders>
              <w:top w:val="nil"/>
              <w:left w:val="nil"/>
              <w:bottom w:val="nil"/>
              <w:right w:val="nil"/>
            </w:tcBorders>
            <w:shd w:val="clear" w:color="auto" w:fill="auto"/>
            <w:vAlign w:val="bottom"/>
          </w:tcPr>
          <w:p w14:paraId="2E481461"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1E42988B"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AD7F10">
              <w:rPr>
                <w:rFonts w:ascii="Arial" w:eastAsia="Calibri" w:hAnsi="Arial" w:cs="Arial"/>
                <w:color w:val="000000"/>
                <w:sz w:val="17"/>
                <w:szCs w:val="17"/>
                <w:lang w:val="hr-HR"/>
              </w:rPr>
              <w:t>7</w:t>
            </w:r>
            <w:r>
              <w:rPr>
                <w:rFonts w:ascii="Arial" w:eastAsia="Calibri" w:hAnsi="Arial" w:cs="Arial"/>
                <w:color w:val="000000"/>
                <w:sz w:val="17"/>
                <w:szCs w:val="17"/>
                <w:lang w:val="hr-HR"/>
              </w:rPr>
              <w:t>,</w:t>
            </w:r>
            <w:r w:rsidRPr="00AD7F10">
              <w:rPr>
                <w:rFonts w:ascii="Arial" w:eastAsia="Calibri" w:hAnsi="Arial" w:cs="Arial"/>
                <w:color w:val="000000"/>
                <w:sz w:val="17"/>
                <w:szCs w:val="17"/>
                <w:lang w:val="hr-HR"/>
              </w:rPr>
              <w:t>757</w:t>
            </w:r>
          </w:p>
        </w:tc>
        <w:tc>
          <w:tcPr>
            <w:tcW w:w="1134" w:type="dxa"/>
            <w:tcBorders>
              <w:top w:val="nil"/>
              <w:left w:val="nil"/>
              <w:bottom w:val="nil"/>
              <w:right w:val="nil"/>
            </w:tcBorders>
            <w:shd w:val="clear" w:color="auto" w:fill="auto"/>
            <w:vAlign w:val="bottom"/>
          </w:tcPr>
          <w:p w14:paraId="7BE2D506"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3065C9" w:rsidRPr="00587444" w14:paraId="49B9BA34" w14:textId="77777777" w:rsidTr="002B2F13">
        <w:trPr>
          <w:trHeight w:val="291"/>
          <w:jc w:val="center"/>
        </w:trPr>
        <w:tc>
          <w:tcPr>
            <w:tcW w:w="6066" w:type="dxa"/>
            <w:shd w:val="clear" w:color="auto" w:fill="auto"/>
            <w:vAlign w:val="bottom"/>
          </w:tcPr>
          <w:p w14:paraId="25A957BB" w14:textId="77777777" w:rsidR="003065C9" w:rsidRPr="00587444" w:rsidRDefault="003065C9" w:rsidP="002B2F13">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134" w:type="dxa"/>
            <w:tcBorders>
              <w:top w:val="single" w:sz="4" w:space="0" w:color="auto"/>
              <w:left w:val="nil"/>
              <w:bottom w:val="single" w:sz="8" w:space="0" w:color="auto"/>
              <w:right w:val="nil"/>
            </w:tcBorders>
            <w:shd w:val="clear" w:color="auto" w:fill="auto"/>
            <w:vAlign w:val="bottom"/>
          </w:tcPr>
          <w:p w14:paraId="6C976C4F" w14:textId="77777777" w:rsidR="003065C9" w:rsidRPr="00587444" w:rsidRDefault="003065C9" w:rsidP="002B2F13">
            <w:pPr>
              <w:tabs>
                <w:tab w:val="right" w:pos="1202"/>
              </w:tabs>
              <w:suppressAutoHyphens w:val="0"/>
              <w:autoSpaceDN/>
              <w:jc w:val="right"/>
              <w:outlineLvl w:val="0"/>
              <w:rPr>
                <w:rFonts w:ascii="Arial" w:hAnsi="Arial" w:cs="Arial"/>
                <w:sz w:val="17"/>
                <w:szCs w:val="17"/>
              </w:rPr>
            </w:pPr>
            <w:r w:rsidRPr="00AD7F10">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shd w:val="clear" w:color="auto" w:fill="auto"/>
            <w:vAlign w:val="bottom"/>
          </w:tcPr>
          <w:p w14:paraId="08230891"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765</w:t>
            </w:r>
          </w:p>
        </w:tc>
        <w:tc>
          <w:tcPr>
            <w:tcW w:w="1134" w:type="dxa"/>
            <w:tcBorders>
              <w:top w:val="single" w:sz="4" w:space="0" w:color="auto"/>
              <w:left w:val="nil"/>
              <w:bottom w:val="single" w:sz="8" w:space="0" w:color="auto"/>
              <w:right w:val="nil"/>
            </w:tcBorders>
            <w:shd w:val="clear" w:color="auto" w:fill="auto"/>
            <w:vAlign w:val="bottom"/>
          </w:tcPr>
          <w:p w14:paraId="430C4B83"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w:t>
            </w:r>
          </w:p>
        </w:tc>
      </w:tr>
      <w:tr w:rsidR="003065C9" w:rsidRPr="00587444" w14:paraId="2B545FE7" w14:textId="77777777" w:rsidTr="002B2F13">
        <w:trPr>
          <w:trHeight w:hRule="exact" w:val="340"/>
          <w:jc w:val="center"/>
        </w:trPr>
        <w:tc>
          <w:tcPr>
            <w:tcW w:w="6066" w:type="dxa"/>
            <w:shd w:val="clear" w:color="auto" w:fill="auto"/>
            <w:vAlign w:val="bottom"/>
          </w:tcPr>
          <w:p w14:paraId="75294005" w14:textId="77777777" w:rsidR="003065C9" w:rsidRPr="00587444" w:rsidRDefault="003065C9" w:rsidP="002B2F13">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134" w:type="dxa"/>
            <w:tcBorders>
              <w:top w:val="single" w:sz="12" w:space="0" w:color="auto"/>
              <w:left w:val="nil"/>
              <w:bottom w:val="single" w:sz="12" w:space="0" w:color="auto"/>
              <w:right w:val="nil"/>
            </w:tcBorders>
            <w:shd w:val="clear" w:color="auto" w:fill="auto"/>
            <w:vAlign w:val="bottom"/>
          </w:tcPr>
          <w:p w14:paraId="4A89E592"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220</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815</w:t>
            </w:r>
          </w:p>
        </w:tc>
        <w:tc>
          <w:tcPr>
            <w:tcW w:w="1134" w:type="dxa"/>
            <w:tcBorders>
              <w:top w:val="single" w:sz="12" w:space="0" w:color="auto"/>
              <w:left w:val="nil"/>
              <w:bottom w:val="single" w:sz="12" w:space="0" w:color="auto"/>
              <w:right w:val="nil"/>
            </w:tcBorders>
            <w:shd w:val="clear" w:color="auto" w:fill="auto"/>
            <w:vAlign w:val="bottom"/>
          </w:tcPr>
          <w:p w14:paraId="2738DF4B"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765</w:t>
            </w:r>
          </w:p>
        </w:tc>
        <w:tc>
          <w:tcPr>
            <w:tcW w:w="1134" w:type="dxa"/>
            <w:tcBorders>
              <w:top w:val="single" w:sz="12" w:space="0" w:color="auto"/>
              <w:left w:val="nil"/>
              <w:bottom w:val="single" w:sz="12" w:space="0" w:color="auto"/>
              <w:right w:val="nil"/>
            </w:tcBorders>
            <w:shd w:val="clear" w:color="auto" w:fill="auto"/>
            <w:vAlign w:val="bottom"/>
          </w:tcPr>
          <w:p w14:paraId="4BDAFE23"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278</w:t>
            </w:r>
          </w:p>
        </w:tc>
      </w:tr>
      <w:tr w:rsidR="003065C9" w:rsidRPr="00587444" w14:paraId="599C7ADB" w14:textId="77777777" w:rsidTr="002B2F13">
        <w:trPr>
          <w:trHeight w:hRule="exact" w:val="340"/>
          <w:jc w:val="center"/>
        </w:trPr>
        <w:tc>
          <w:tcPr>
            <w:tcW w:w="6066" w:type="dxa"/>
            <w:shd w:val="clear" w:color="auto" w:fill="auto"/>
            <w:vAlign w:val="bottom"/>
          </w:tcPr>
          <w:p w14:paraId="5EEFFCEE" w14:textId="77777777" w:rsidR="003065C9" w:rsidRPr="00587444" w:rsidRDefault="003065C9" w:rsidP="002B2F13">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shd w:val="clear" w:color="auto" w:fill="auto"/>
            <w:vAlign w:val="bottom"/>
          </w:tcPr>
          <w:p w14:paraId="37C71266"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shd w:val="clear" w:color="auto" w:fill="auto"/>
            <w:vAlign w:val="bottom"/>
          </w:tcPr>
          <w:p w14:paraId="6B19A805"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shd w:val="clear" w:color="auto" w:fill="auto"/>
            <w:vAlign w:val="bottom"/>
          </w:tcPr>
          <w:p w14:paraId="524FC745"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p>
        </w:tc>
      </w:tr>
      <w:tr w:rsidR="003065C9" w:rsidRPr="00587444" w14:paraId="68516218" w14:textId="77777777" w:rsidTr="002B2F13">
        <w:trPr>
          <w:trHeight w:hRule="exact" w:val="340"/>
          <w:jc w:val="center"/>
        </w:trPr>
        <w:tc>
          <w:tcPr>
            <w:tcW w:w="6066" w:type="dxa"/>
            <w:shd w:val="clear" w:color="auto" w:fill="auto"/>
            <w:vAlign w:val="bottom"/>
          </w:tcPr>
          <w:p w14:paraId="632206C3" w14:textId="77777777" w:rsidR="003065C9" w:rsidRPr="00587444" w:rsidRDefault="003065C9" w:rsidP="002B2F13">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shd w:val="clear" w:color="auto" w:fill="auto"/>
            <w:vAlign w:val="bottom"/>
          </w:tcPr>
          <w:p w14:paraId="2B6A5390"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2914844B"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100</w:t>
            </w:r>
          </w:p>
        </w:tc>
        <w:tc>
          <w:tcPr>
            <w:tcW w:w="1134" w:type="dxa"/>
            <w:tcBorders>
              <w:top w:val="single" w:sz="4" w:space="0" w:color="auto"/>
              <w:left w:val="nil"/>
              <w:bottom w:val="single" w:sz="12" w:space="0" w:color="auto"/>
              <w:right w:val="nil"/>
            </w:tcBorders>
            <w:shd w:val="clear" w:color="auto" w:fill="auto"/>
            <w:vAlign w:val="bottom"/>
          </w:tcPr>
          <w:p w14:paraId="132407F1"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r>
      <w:tr w:rsidR="003065C9" w:rsidRPr="00587444" w14:paraId="6C6356C6" w14:textId="77777777" w:rsidTr="002B2F13">
        <w:trPr>
          <w:trHeight w:hRule="exact" w:val="340"/>
          <w:jc w:val="center"/>
        </w:trPr>
        <w:tc>
          <w:tcPr>
            <w:tcW w:w="6066" w:type="dxa"/>
            <w:shd w:val="clear" w:color="auto" w:fill="auto"/>
            <w:vAlign w:val="bottom"/>
          </w:tcPr>
          <w:p w14:paraId="152D1FBE" w14:textId="77777777" w:rsidR="003065C9" w:rsidRPr="00587444" w:rsidRDefault="003065C9" w:rsidP="002B2F13">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shd w:val="clear" w:color="auto" w:fill="auto"/>
            <w:vAlign w:val="bottom"/>
          </w:tcPr>
          <w:p w14:paraId="7F277A83"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shd w:val="clear" w:color="auto" w:fill="auto"/>
            <w:vAlign w:val="bottom"/>
          </w:tcPr>
          <w:p w14:paraId="2893E02A"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100</w:t>
            </w:r>
          </w:p>
        </w:tc>
        <w:tc>
          <w:tcPr>
            <w:tcW w:w="1134" w:type="dxa"/>
            <w:tcBorders>
              <w:top w:val="single" w:sz="12" w:space="0" w:color="auto"/>
              <w:left w:val="nil"/>
              <w:bottom w:val="single" w:sz="12" w:space="0" w:color="auto"/>
              <w:right w:val="nil"/>
            </w:tcBorders>
            <w:shd w:val="clear" w:color="auto" w:fill="auto"/>
            <w:vAlign w:val="bottom"/>
          </w:tcPr>
          <w:p w14:paraId="4C0B6660" w14:textId="77777777" w:rsidR="003065C9" w:rsidRPr="00587444" w:rsidRDefault="003065C9" w:rsidP="002B2F13">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r>
    </w:tbl>
    <w:p w14:paraId="4C0B2AA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37104C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1D1A057"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337C5">
          <w:footerReference w:type="default" r:id="rId217"/>
          <w:pgSz w:w="11907" w:h="16840" w:code="9"/>
          <w:pgMar w:top="1418" w:right="1134" w:bottom="1134" w:left="1418" w:header="851" w:footer="851" w:gutter="0"/>
          <w:cols w:space="720"/>
          <w:noEndnote/>
        </w:sectPr>
      </w:pPr>
    </w:p>
    <w:p w14:paraId="6200CCB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3BB9C7F" w14:textId="4A1DBBC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5F6F8E33"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5AF211A" w14:textId="451BF6E9"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1</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3A95D5D6"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1394218" w14:textId="31FEF19A"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sidR="00562AD2">
        <w:rPr>
          <w:rFonts w:ascii="Arial" w:hAnsi="Arial" w:cs="Arial"/>
          <w:b/>
          <w:spacing w:val="-3"/>
          <w:sz w:val="20"/>
          <w:szCs w:val="20"/>
          <w:lang w:val="en-GB"/>
        </w:rPr>
        <w:t>.</w:t>
      </w:r>
      <w:r w:rsidRPr="00587444">
        <w:rPr>
          <w:rFonts w:ascii="Arial" w:hAnsi="Arial" w:cs="Arial"/>
          <w:b/>
          <w:spacing w:val="-3"/>
          <w:sz w:val="20"/>
          <w:szCs w:val="20"/>
          <w:lang w:val="en-GB"/>
        </w:rPr>
        <w:t>1</w:t>
      </w:r>
      <w:r w:rsidR="00562AD2">
        <w:rPr>
          <w:rFonts w:ascii="Arial" w:hAnsi="Arial" w:cs="Arial"/>
          <w:b/>
          <w:spacing w:val="-3"/>
          <w:sz w:val="20"/>
          <w:szCs w:val="20"/>
          <w:lang w:val="en-GB"/>
        </w:rPr>
        <w:t>.</w:t>
      </w:r>
      <w:r w:rsidRPr="00587444">
        <w:rPr>
          <w:rFonts w:ascii="Arial" w:hAnsi="Arial" w:cs="Arial"/>
          <w:b/>
          <w:spacing w:val="-3"/>
          <w:sz w:val="20"/>
          <w:szCs w:val="20"/>
          <w:lang w:val="en-GB"/>
        </w:rPr>
        <w:t>1</w:t>
      </w:r>
      <w:r w:rsidR="00562AD2">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p>
    <w:p w14:paraId="2CA953E8"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704C62B" w14:textId="77777777" w:rsidR="00587444" w:rsidRPr="00587444" w:rsidRDefault="00587444" w:rsidP="00587444">
      <w:pPr>
        <w:tabs>
          <w:tab w:val="left" w:pos="709"/>
        </w:tabs>
        <w:suppressAutoHyphens w:val="0"/>
        <w:autoSpaceDN/>
        <w:jc w:val="both"/>
        <w:rPr>
          <w:rFonts w:ascii="Arial" w:hAnsi="Arial" w:cs="Arial"/>
          <w:b/>
          <w:i/>
          <w:spacing w:val="-3"/>
          <w:sz w:val="20"/>
          <w:szCs w:val="20"/>
          <w:lang w:val="en-GB"/>
        </w:rPr>
      </w:pPr>
      <w:r w:rsidRPr="00587444">
        <w:rPr>
          <w:rFonts w:ascii="Arial" w:hAnsi="Arial" w:cs="Arial"/>
          <w:b/>
          <w:i/>
          <w:spacing w:val="-3"/>
          <w:sz w:val="20"/>
          <w:szCs w:val="20"/>
          <w:lang w:val="en-GB"/>
        </w:rPr>
        <w:t>a)  Mezzanine loans</w:t>
      </w:r>
    </w:p>
    <w:p w14:paraId="0D33462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315FFB0" w14:textId="13833BE5"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For the assessment of fair value of mezzanine loans, the method of discounting expected future cash flows is used</w:t>
      </w:r>
      <w:r w:rsidR="00964ACF">
        <w:rPr>
          <w:rFonts w:ascii="Arial" w:hAnsi="Arial" w:cs="Arial"/>
          <w:spacing w:val="-3"/>
          <w:sz w:val="20"/>
          <w:szCs w:val="20"/>
          <w:lang w:val="en-GB"/>
        </w:rPr>
        <w:t>.</w:t>
      </w:r>
    </w:p>
    <w:p w14:paraId="7DFEB00A" w14:textId="61E32BBC"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Due to their contractual characteristics, mezzanine loans do not pass the SPPI test</w:t>
      </w:r>
      <w:r w:rsidR="008830A8">
        <w:rPr>
          <w:rFonts w:ascii="Arial" w:hAnsi="Arial" w:cs="Arial"/>
          <w:spacing w:val="-3"/>
          <w:sz w:val="20"/>
          <w:szCs w:val="20"/>
          <w:lang w:val="en-GB"/>
        </w:rPr>
        <w:t>,</w:t>
      </w:r>
      <w:r w:rsidRPr="00587444">
        <w:rPr>
          <w:rFonts w:ascii="Arial" w:hAnsi="Arial" w:cs="Arial"/>
          <w:spacing w:val="-3"/>
          <w:sz w:val="20"/>
          <w:szCs w:val="20"/>
          <w:lang w:val="en-GB"/>
        </w:rPr>
        <w:t xml:space="preserve"> Characteristics due to which mezzanine loans do not pass the SPPI test are as follows:</w:t>
      </w:r>
    </w:p>
    <w:p w14:paraId="2EB47D2D" w14:textId="77777777" w:rsidR="00587444" w:rsidRPr="00587444" w:rsidRDefault="00587444" w:rsidP="007B030C">
      <w:pPr>
        <w:tabs>
          <w:tab w:val="left" w:pos="709"/>
        </w:tabs>
        <w:autoSpaceDN/>
        <w:jc w:val="both"/>
        <w:rPr>
          <w:rFonts w:ascii="Arial" w:hAnsi="Arial" w:cs="Arial"/>
          <w:spacing w:val="-3"/>
          <w:sz w:val="20"/>
          <w:szCs w:val="20"/>
          <w:lang w:val="en-GB"/>
        </w:rPr>
      </w:pPr>
    </w:p>
    <w:p w14:paraId="5D32F665"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debtor has the right of premature repayment of mezzanine debt to the creditor,</w:t>
      </w:r>
    </w:p>
    <w:p w14:paraId="072372BC"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in the case of realisation of contractually defined indicators of the debtor’s performance (debtor’s net debt to average EBITDA ratio for the previous three years must be lower than the limit) over the predetermined period, creditor of the mezzanine debt has the right, but not the obligation, to covert a mezzanine debt to a „senior debt“,</w:t>
      </w:r>
    </w:p>
    <w:p w14:paraId="75F55B4E"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creditor of the mezzanine debt has the right, but not the obligation, to require from the debtor, to pay the due amount of mezzanine debt into the debtor’s equity (increase in equity capital of the debtor by the entry of right-claim)</w:t>
      </w:r>
    </w:p>
    <w:p w14:paraId="60BCA456"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debtor has the option to close the debt through refinancing by another creditor</w:t>
      </w:r>
    </w:p>
    <w:p w14:paraId="3FF971C0" w14:textId="682F6D45"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 xml:space="preserve">-    if all the possibilities of mezzanine debt closing have not been implemented, the mezzanine debt can be closed from the sale of </w:t>
      </w:r>
      <w:r w:rsidR="002A480D">
        <w:rPr>
          <w:rFonts w:ascii="Arial" w:hAnsi="Arial" w:cs="Arial"/>
          <w:spacing w:val="-3"/>
          <w:sz w:val="20"/>
          <w:szCs w:val="20"/>
          <w:lang w:val="en-GB"/>
        </w:rPr>
        <w:t>ships</w:t>
      </w:r>
      <w:r w:rsidR="002A480D" w:rsidRPr="00587444">
        <w:rPr>
          <w:rFonts w:ascii="Arial" w:hAnsi="Arial" w:cs="Arial"/>
          <w:spacing w:val="-3"/>
          <w:sz w:val="20"/>
          <w:szCs w:val="20"/>
          <w:lang w:val="en-GB"/>
        </w:rPr>
        <w:t xml:space="preserve"> </w:t>
      </w:r>
      <w:r w:rsidRPr="00587444">
        <w:rPr>
          <w:rFonts w:ascii="Arial" w:hAnsi="Arial" w:cs="Arial"/>
          <w:spacing w:val="-3"/>
          <w:sz w:val="20"/>
          <w:szCs w:val="20"/>
          <w:lang w:val="en-GB"/>
        </w:rPr>
        <w:t>owned by the debtor and</w:t>
      </w:r>
    </w:p>
    <w:p w14:paraId="5F8DABEA" w14:textId="44C17B31"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   in case of premature closing of mezzanine debt by repayment, refinancing or converting the mezzanine debt into equity, interest on mezzanine debt is calculated from the date of premature closing of mezzanine debt, i</w:t>
      </w:r>
      <w:r w:rsidR="008830A8">
        <w:rPr>
          <w:rFonts w:ascii="Arial" w:hAnsi="Arial" w:cs="Arial"/>
          <w:spacing w:val="-3"/>
          <w:sz w:val="20"/>
          <w:szCs w:val="20"/>
          <w:lang w:val="en-GB"/>
        </w:rPr>
        <w:t>,</w:t>
      </w:r>
      <w:r w:rsidRPr="00587444">
        <w:rPr>
          <w:rFonts w:ascii="Arial" w:hAnsi="Arial" w:cs="Arial"/>
          <w:spacing w:val="-3"/>
          <w:sz w:val="20"/>
          <w:szCs w:val="20"/>
          <w:lang w:val="en-GB"/>
        </w:rPr>
        <w:t>e</w:t>
      </w:r>
      <w:r w:rsidR="008830A8">
        <w:rPr>
          <w:rFonts w:ascii="Arial" w:hAnsi="Arial" w:cs="Arial"/>
          <w:spacing w:val="-3"/>
          <w:sz w:val="20"/>
          <w:szCs w:val="20"/>
          <w:lang w:val="en-GB"/>
        </w:rPr>
        <w:t>,</w:t>
      </w:r>
      <w:r w:rsidRPr="00587444">
        <w:rPr>
          <w:rFonts w:ascii="Arial" w:hAnsi="Arial" w:cs="Arial"/>
          <w:spacing w:val="-3"/>
          <w:sz w:val="20"/>
          <w:szCs w:val="20"/>
          <w:lang w:val="en-GB"/>
        </w:rPr>
        <w:t xml:space="preserve"> until mezzanine debt exists in such form</w:t>
      </w:r>
      <w:r w:rsidR="00D27D76">
        <w:rPr>
          <w:rFonts w:ascii="Arial" w:hAnsi="Arial" w:cs="Arial"/>
          <w:spacing w:val="-3"/>
          <w:sz w:val="20"/>
          <w:szCs w:val="20"/>
          <w:lang w:val="en-GB"/>
        </w:rPr>
        <w:t>.</w:t>
      </w:r>
    </w:p>
    <w:p w14:paraId="59090FB1" w14:textId="77777777" w:rsidR="00587444" w:rsidRPr="00587444" w:rsidRDefault="00587444" w:rsidP="007B030C">
      <w:pPr>
        <w:tabs>
          <w:tab w:val="left" w:pos="709"/>
          <w:tab w:val="left" w:pos="1276"/>
        </w:tabs>
        <w:autoSpaceDN/>
        <w:jc w:val="both"/>
        <w:rPr>
          <w:rFonts w:ascii="Arial" w:hAnsi="Arial" w:cs="Arial"/>
          <w:spacing w:val="-3"/>
          <w:sz w:val="20"/>
          <w:szCs w:val="20"/>
          <w:lang w:val="en-GB"/>
        </w:rPr>
      </w:pPr>
    </w:p>
    <w:p w14:paraId="4BABD16B" w14:textId="16E8B798" w:rsidR="00587444" w:rsidRPr="00AE4D68" w:rsidRDefault="00587444" w:rsidP="007B030C">
      <w:pPr>
        <w:tabs>
          <w:tab w:val="left" w:pos="709"/>
        </w:tabs>
        <w:autoSpaceDN/>
        <w:jc w:val="both"/>
        <w:rPr>
          <w:rFonts w:ascii="Arial" w:hAnsi="Arial" w:cs="Arial"/>
          <w:iCs/>
          <w:spacing w:val="-3"/>
          <w:sz w:val="20"/>
          <w:szCs w:val="20"/>
          <w:lang w:val="en-GB"/>
        </w:rPr>
      </w:pPr>
      <w:r w:rsidRPr="00AE4D68">
        <w:rPr>
          <w:rFonts w:ascii="Arial" w:hAnsi="Arial" w:cs="Arial"/>
          <w:iCs/>
          <w:spacing w:val="-3"/>
          <w:sz w:val="20"/>
          <w:szCs w:val="20"/>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debtor are continued in the future</w:t>
      </w:r>
      <w:r w:rsidR="00D27D76">
        <w:rPr>
          <w:rFonts w:ascii="Arial" w:hAnsi="Arial" w:cs="Arial"/>
          <w:iCs/>
          <w:spacing w:val="-3"/>
          <w:sz w:val="20"/>
          <w:szCs w:val="20"/>
          <w:lang w:val="en-GB"/>
        </w:rPr>
        <w:t>.</w:t>
      </w:r>
      <w:r w:rsidRPr="00AE4D68">
        <w:rPr>
          <w:rFonts w:ascii="Arial" w:hAnsi="Arial" w:cs="Arial"/>
          <w:iCs/>
          <w:spacing w:val="-3"/>
          <w:sz w:val="20"/>
          <w:szCs w:val="20"/>
          <w:lang w:val="en-GB"/>
        </w:rPr>
        <w:t xml:space="preserve"> This is a situation in which the </w:t>
      </w:r>
      <w:r w:rsidR="00B50C7E">
        <w:rPr>
          <w:rFonts w:ascii="Arial" w:hAnsi="Arial" w:cs="Arial"/>
          <w:iCs/>
          <w:spacing w:val="-3"/>
          <w:sz w:val="20"/>
          <w:szCs w:val="20"/>
          <w:lang w:val="en-GB"/>
        </w:rPr>
        <w:t>Bank</w:t>
      </w:r>
      <w:r w:rsidRPr="00AE4D68">
        <w:rPr>
          <w:rFonts w:ascii="Arial" w:hAnsi="Arial" w:cs="Arial"/>
          <w:iCs/>
          <w:spacing w:val="-3"/>
          <w:sz w:val="20"/>
          <w:szCs w:val="20"/>
          <w:lang w:val="en-GB"/>
        </w:rPr>
        <w:t xml:space="preserve"> would, upon the final maturity of the mezzanine loan, convert its receivables into the debtor’s equity</w:t>
      </w:r>
      <w:r w:rsidR="00D27D76">
        <w:rPr>
          <w:rFonts w:ascii="Arial" w:hAnsi="Arial" w:cs="Arial"/>
          <w:iCs/>
          <w:spacing w:val="-3"/>
          <w:sz w:val="20"/>
          <w:szCs w:val="20"/>
          <w:lang w:val="en-GB"/>
        </w:rPr>
        <w:t>.</w:t>
      </w:r>
    </w:p>
    <w:p w14:paraId="198DC0BA" w14:textId="77777777" w:rsidR="00587444" w:rsidRPr="00AE4D68" w:rsidRDefault="00587444" w:rsidP="007B030C">
      <w:pPr>
        <w:tabs>
          <w:tab w:val="left" w:pos="709"/>
        </w:tabs>
        <w:autoSpaceDN/>
        <w:jc w:val="both"/>
        <w:rPr>
          <w:rFonts w:ascii="Arial" w:hAnsi="Arial" w:cs="Arial"/>
          <w:iCs/>
          <w:spacing w:val="-3"/>
          <w:sz w:val="20"/>
          <w:szCs w:val="20"/>
          <w:lang w:val="en-GB"/>
        </w:rPr>
      </w:pPr>
    </w:p>
    <w:p w14:paraId="6E2764A7" w14:textId="3C5D3986" w:rsidR="00587444" w:rsidRPr="00AE4D68" w:rsidRDefault="00587444" w:rsidP="007B030C">
      <w:pPr>
        <w:tabs>
          <w:tab w:val="left" w:pos="709"/>
        </w:tabs>
        <w:autoSpaceDN/>
        <w:jc w:val="both"/>
        <w:rPr>
          <w:rFonts w:ascii="Arial" w:hAnsi="Arial" w:cs="Arial"/>
          <w:iCs/>
          <w:spacing w:val="-3"/>
          <w:sz w:val="20"/>
          <w:szCs w:val="20"/>
          <w:lang w:val="en-GB"/>
        </w:rPr>
      </w:pPr>
      <w:r w:rsidRPr="00AE4D68">
        <w:rPr>
          <w:rFonts w:ascii="Arial" w:hAnsi="Arial" w:cs="Arial"/>
          <w:iCs/>
          <w:spacing w:val="-3"/>
          <w:sz w:val="20"/>
          <w:szCs w:val="20"/>
          <w:lang w:val="en-GB"/>
        </w:rPr>
        <w:t xml:space="preserve">On 31 December </w:t>
      </w:r>
      <w:r w:rsidR="001B0BF2" w:rsidRPr="00AE4D68">
        <w:rPr>
          <w:rFonts w:ascii="Arial" w:hAnsi="Arial" w:cs="Arial"/>
          <w:iCs/>
          <w:spacing w:val="-3"/>
          <w:sz w:val="20"/>
          <w:szCs w:val="20"/>
          <w:lang w:val="en-GB"/>
        </w:rPr>
        <w:t>202</w:t>
      </w:r>
      <w:r w:rsidR="001B0BF2">
        <w:rPr>
          <w:rFonts w:ascii="Arial" w:hAnsi="Arial" w:cs="Arial"/>
          <w:iCs/>
          <w:spacing w:val="-3"/>
          <w:sz w:val="20"/>
          <w:szCs w:val="20"/>
          <w:lang w:val="en-GB"/>
        </w:rPr>
        <w:t>4</w:t>
      </w:r>
      <w:r w:rsidRPr="00AE4D68">
        <w:rPr>
          <w:rFonts w:ascii="Arial" w:hAnsi="Arial" w:cs="Arial"/>
          <w:iCs/>
          <w:spacing w:val="-3"/>
          <w:sz w:val="20"/>
          <w:szCs w:val="20"/>
          <w:lang w:val="en-GB"/>
        </w:rPr>
        <w:t xml:space="preserve">, the market price of ordinary shares of the debtor that the Bank could subscribe amounted to </w:t>
      </w:r>
      <w:r w:rsidR="00D27D76">
        <w:rPr>
          <w:rFonts w:ascii="Arial" w:hAnsi="Arial" w:cs="Arial"/>
          <w:iCs/>
          <w:spacing w:val="-3"/>
          <w:sz w:val="20"/>
          <w:szCs w:val="20"/>
          <w:lang w:val="en-GB"/>
        </w:rPr>
        <w:t xml:space="preserve">EUR </w:t>
      </w:r>
      <w:r w:rsidR="001B0BF2" w:rsidRPr="001B0BF2">
        <w:rPr>
          <w:rFonts w:ascii="Arial" w:hAnsi="Arial" w:cs="Arial"/>
          <w:iCs/>
          <w:spacing w:val="-3"/>
          <w:sz w:val="20"/>
          <w:szCs w:val="20"/>
          <w:lang w:val="en-GB"/>
        </w:rPr>
        <w:t>3</w:t>
      </w:r>
      <w:r w:rsidR="001B0BF2">
        <w:rPr>
          <w:rFonts w:ascii="Arial" w:hAnsi="Arial" w:cs="Arial"/>
          <w:iCs/>
          <w:spacing w:val="-3"/>
          <w:sz w:val="20"/>
          <w:szCs w:val="20"/>
          <w:lang w:val="en-GB"/>
        </w:rPr>
        <w:t>,</w:t>
      </w:r>
      <w:r w:rsidR="001B0BF2" w:rsidRPr="001B0BF2">
        <w:rPr>
          <w:rFonts w:ascii="Arial" w:hAnsi="Arial" w:cs="Arial"/>
          <w:iCs/>
          <w:spacing w:val="-3"/>
          <w:sz w:val="20"/>
          <w:szCs w:val="20"/>
          <w:lang w:val="en-GB"/>
        </w:rPr>
        <w:t>093</w:t>
      </w:r>
      <w:r w:rsidR="002A480D" w:rsidRPr="00AE4D68">
        <w:rPr>
          <w:rFonts w:ascii="Arial" w:hAnsi="Arial" w:cs="Arial"/>
          <w:iCs/>
          <w:spacing w:val="-3"/>
          <w:sz w:val="20"/>
          <w:szCs w:val="20"/>
          <w:lang w:val="en-GB"/>
        </w:rPr>
        <w:t xml:space="preserve"> </w:t>
      </w:r>
      <w:r w:rsidRPr="00AE4D68">
        <w:rPr>
          <w:rFonts w:ascii="Arial" w:hAnsi="Arial" w:cs="Arial"/>
          <w:iCs/>
          <w:spacing w:val="-3"/>
          <w:sz w:val="20"/>
          <w:szCs w:val="20"/>
          <w:lang w:val="en-GB"/>
        </w:rPr>
        <w:t>thousand, assuming that the market price of the shares included all market expectations related to future operations of the issuer</w:t>
      </w:r>
      <w:r w:rsidR="00D27D76">
        <w:rPr>
          <w:rFonts w:ascii="Arial" w:hAnsi="Arial" w:cs="Arial"/>
          <w:iCs/>
          <w:spacing w:val="-3"/>
          <w:sz w:val="20"/>
          <w:szCs w:val="20"/>
          <w:lang w:val="en-GB"/>
        </w:rPr>
        <w:t>.</w:t>
      </w:r>
      <w:r w:rsidRPr="00AE4D68">
        <w:rPr>
          <w:rFonts w:ascii="Arial" w:hAnsi="Arial" w:cs="Arial"/>
          <w:iCs/>
          <w:spacing w:val="-3"/>
          <w:sz w:val="20"/>
          <w:szCs w:val="20"/>
          <w:lang w:val="en-GB"/>
        </w:rPr>
        <w:t xml:space="preserve"> Given that the calculation was made on the assumption that the debtor’s mezzanine debt had been converted into the debtor’s equity on 31 December </w:t>
      </w:r>
      <w:r w:rsidR="001B0BF2" w:rsidRPr="00AE4D68">
        <w:rPr>
          <w:rFonts w:ascii="Arial" w:hAnsi="Arial" w:cs="Arial"/>
          <w:iCs/>
          <w:spacing w:val="-3"/>
          <w:sz w:val="20"/>
          <w:szCs w:val="20"/>
          <w:lang w:val="en-GB"/>
        </w:rPr>
        <w:t>202</w:t>
      </w:r>
      <w:r w:rsidR="001B0BF2">
        <w:rPr>
          <w:rFonts w:ascii="Arial" w:hAnsi="Arial" w:cs="Arial"/>
          <w:iCs/>
          <w:spacing w:val="-3"/>
          <w:sz w:val="20"/>
          <w:szCs w:val="20"/>
          <w:lang w:val="en-GB"/>
        </w:rPr>
        <w:t>4</w:t>
      </w:r>
      <w:r w:rsidRPr="00AE4D68">
        <w:rPr>
          <w:rFonts w:ascii="Arial" w:hAnsi="Arial" w:cs="Arial"/>
          <w:iCs/>
          <w:spacing w:val="-3"/>
          <w:sz w:val="20"/>
          <w:szCs w:val="20"/>
          <w:lang w:val="en-GB"/>
        </w:rPr>
        <w:t xml:space="preserve">, there is no need to discount the market value of the debtor’s ordinary shares that the Bank could subscribe and in this way of settlement, the estimated fair value of the mezzanine loan on 31 December </w:t>
      </w:r>
      <w:r w:rsidR="001B0BF2" w:rsidRPr="00AE4D68">
        <w:rPr>
          <w:rFonts w:ascii="Arial" w:hAnsi="Arial" w:cs="Arial"/>
          <w:iCs/>
          <w:spacing w:val="-3"/>
          <w:sz w:val="20"/>
          <w:szCs w:val="20"/>
          <w:lang w:val="en-GB"/>
        </w:rPr>
        <w:t>202</w:t>
      </w:r>
      <w:r w:rsidR="001B0BF2">
        <w:rPr>
          <w:rFonts w:ascii="Arial" w:hAnsi="Arial" w:cs="Arial"/>
          <w:iCs/>
          <w:spacing w:val="-3"/>
          <w:sz w:val="20"/>
          <w:szCs w:val="20"/>
          <w:lang w:val="en-GB"/>
        </w:rPr>
        <w:t>4</w:t>
      </w:r>
      <w:r w:rsidR="001B0BF2" w:rsidRPr="00AE4D68">
        <w:rPr>
          <w:rFonts w:ascii="Arial" w:hAnsi="Arial" w:cs="Arial"/>
          <w:iCs/>
          <w:spacing w:val="-3"/>
          <w:sz w:val="20"/>
          <w:szCs w:val="20"/>
          <w:lang w:val="en-GB"/>
        </w:rPr>
        <w:t xml:space="preserve"> </w:t>
      </w:r>
      <w:r w:rsidRPr="00AE4D68">
        <w:rPr>
          <w:rFonts w:ascii="Arial" w:hAnsi="Arial" w:cs="Arial"/>
          <w:iCs/>
          <w:spacing w:val="-3"/>
          <w:sz w:val="20"/>
          <w:szCs w:val="20"/>
          <w:lang w:val="en-GB"/>
        </w:rPr>
        <w:t xml:space="preserve">amounted to </w:t>
      </w:r>
      <w:r w:rsidR="00581E1F">
        <w:rPr>
          <w:rFonts w:ascii="Arial" w:hAnsi="Arial" w:cs="Arial"/>
          <w:iCs/>
          <w:spacing w:val="-3"/>
          <w:sz w:val="20"/>
          <w:szCs w:val="20"/>
          <w:lang w:val="en-GB"/>
        </w:rPr>
        <w:t xml:space="preserve">EUR </w:t>
      </w:r>
      <w:r w:rsidR="001B0BF2" w:rsidRPr="001B0BF2">
        <w:rPr>
          <w:rFonts w:ascii="Arial" w:hAnsi="Arial" w:cs="Arial"/>
          <w:iCs/>
          <w:spacing w:val="-3"/>
          <w:sz w:val="20"/>
          <w:szCs w:val="20"/>
          <w:lang w:val="en-GB"/>
        </w:rPr>
        <w:t>3</w:t>
      </w:r>
      <w:r w:rsidR="001B0BF2">
        <w:rPr>
          <w:rFonts w:ascii="Arial" w:hAnsi="Arial" w:cs="Arial"/>
          <w:iCs/>
          <w:spacing w:val="-3"/>
          <w:sz w:val="20"/>
          <w:szCs w:val="20"/>
          <w:lang w:val="en-GB"/>
        </w:rPr>
        <w:t>,</w:t>
      </w:r>
      <w:r w:rsidR="001B0BF2" w:rsidRPr="001B0BF2">
        <w:rPr>
          <w:rFonts w:ascii="Arial" w:hAnsi="Arial" w:cs="Arial"/>
          <w:iCs/>
          <w:spacing w:val="-3"/>
          <w:sz w:val="20"/>
          <w:szCs w:val="20"/>
          <w:lang w:val="en-GB"/>
        </w:rPr>
        <w:t>093</w:t>
      </w:r>
      <w:r w:rsidR="002A480D" w:rsidRPr="00AE4D68">
        <w:rPr>
          <w:rFonts w:ascii="Arial" w:hAnsi="Arial" w:cs="Arial"/>
          <w:iCs/>
          <w:spacing w:val="-3"/>
          <w:sz w:val="20"/>
          <w:szCs w:val="20"/>
          <w:lang w:val="en-GB"/>
        </w:rPr>
        <w:t xml:space="preserve"> </w:t>
      </w:r>
      <w:r w:rsidRPr="00AE4D68">
        <w:rPr>
          <w:rFonts w:ascii="Arial" w:hAnsi="Arial" w:cs="Arial"/>
          <w:iCs/>
          <w:spacing w:val="-3"/>
          <w:sz w:val="20"/>
          <w:szCs w:val="20"/>
          <w:lang w:val="en-GB"/>
        </w:rPr>
        <w:t>thousand, i</w:t>
      </w:r>
      <w:r w:rsidR="008830A8">
        <w:rPr>
          <w:rFonts w:ascii="Arial" w:hAnsi="Arial" w:cs="Arial"/>
          <w:iCs/>
          <w:spacing w:val="-3"/>
          <w:sz w:val="20"/>
          <w:szCs w:val="20"/>
          <w:lang w:val="en-GB"/>
        </w:rPr>
        <w:t>,</w:t>
      </w:r>
      <w:r w:rsidRPr="00AE4D68">
        <w:rPr>
          <w:rFonts w:ascii="Arial" w:hAnsi="Arial" w:cs="Arial"/>
          <w:iCs/>
          <w:spacing w:val="-3"/>
          <w:sz w:val="20"/>
          <w:szCs w:val="20"/>
          <w:lang w:val="en-GB"/>
        </w:rPr>
        <w:t>e</w:t>
      </w:r>
      <w:r w:rsidR="008830A8">
        <w:rPr>
          <w:rFonts w:ascii="Arial" w:hAnsi="Arial" w:cs="Arial"/>
          <w:iCs/>
          <w:spacing w:val="-3"/>
          <w:sz w:val="20"/>
          <w:szCs w:val="20"/>
          <w:lang w:val="en-GB"/>
        </w:rPr>
        <w:t>,</w:t>
      </w:r>
      <w:r w:rsidRPr="00AE4D68">
        <w:rPr>
          <w:rFonts w:ascii="Arial" w:hAnsi="Arial" w:cs="Arial"/>
          <w:iCs/>
          <w:spacing w:val="-3"/>
          <w:sz w:val="20"/>
          <w:szCs w:val="20"/>
          <w:lang w:val="en-GB"/>
        </w:rPr>
        <w:t xml:space="preserve"> USD </w:t>
      </w:r>
      <w:r w:rsidR="001B0BF2" w:rsidRPr="001B0BF2">
        <w:rPr>
          <w:rFonts w:ascii="Arial" w:hAnsi="Arial" w:cs="Arial"/>
          <w:iCs/>
          <w:spacing w:val="-3"/>
          <w:sz w:val="20"/>
          <w:szCs w:val="20"/>
          <w:lang w:val="en-GB"/>
        </w:rPr>
        <w:t>3</w:t>
      </w:r>
      <w:r w:rsidR="001B0BF2">
        <w:rPr>
          <w:rFonts w:ascii="Arial" w:hAnsi="Arial" w:cs="Arial"/>
          <w:iCs/>
          <w:spacing w:val="-3"/>
          <w:sz w:val="20"/>
          <w:szCs w:val="20"/>
          <w:lang w:val="en-GB"/>
        </w:rPr>
        <w:t>,</w:t>
      </w:r>
      <w:r w:rsidR="001B0BF2" w:rsidRPr="001B0BF2">
        <w:rPr>
          <w:rFonts w:ascii="Arial" w:hAnsi="Arial" w:cs="Arial"/>
          <w:iCs/>
          <w:spacing w:val="-3"/>
          <w:sz w:val="20"/>
          <w:szCs w:val="20"/>
          <w:lang w:val="en-GB"/>
        </w:rPr>
        <w:t xml:space="preserve">231 </w:t>
      </w:r>
      <w:r w:rsidRPr="00AE4D68">
        <w:rPr>
          <w:rFonts w:ascii="Arial" w:hAnsi="Arial" w:cs="Arial"/>
          <w:iCs/>
          <w:spacing w:val="-3"/>
          <w:sz w:val="20"/>
          <w:szCs w:val="20"/>
          <w:lang w:val="en-GB"/>
        </w:rPr>
        <w:t xml:space="preserve">thousand at the exchange rate on 31 December </w:t>
      </w:r>
      <w:r w:rsidR="001B0BF2" w:rsidRPr="00AE4D68">
        <w:rPr>
          <w:rFonts w:ascii="Arial" w:hAnsi="Arial" w:cs="Arial"/>
          <w:iCs/>
          <w:spacing w:val="-3"/>
          <w:sz w:val="20"/>
          <w:szCs w:val="20"/>
          <w:lang w:val="en-GB"/>
        </w:rPr>
        <w:t>202</w:t>
      </w:r>
      <w:r w:rsidR="001B0BF2">
        <w:rPr>
          <w:rFonts w:ascii="Arial" w:hAnsi="Arial" w:cs="Arial"/>
          <w:iCs/>
          <w:spacing w:val="-3"/>
          <w:sz w:val="20"/>
          <w:szCs w:val="20"/>
          <w:lang w:val="en-GB"/>
        </w:rPr>
        <w:t>4</w:t>
      </w:r>
      <w:r w:rsidR="00D27D76">
        <w:rPr>
          <w:rFonts w:ascii="Arial" w:hAnsi="Arial" w:cs="Arial"/>
          <w:iCs/>
          <w:spacing w:val="-3"/>
          <w:sz w:val="20"/>
          <w:szCs w:val="20"/>
          <w:lang w:val="en-GB"/>
        </w:rPr>
        <w:t>.</w:t>
      </w:r>
    </w:p>
    <w:p w14:paraId="784D46A3" w14:textId="77777777" w:rsidR="00587444" w:rsidRPr="00587444" w:rsidRDefault="00587444" w:rsidP="007B030C">
      <w:pPr>
        <w:tabs>
          <w:tab w:val="left" w:pos="709"/>
        </w:tabs>
        <w:autoSpaceDN/>
        <w:jc w:val="both"/>
        <w:rPr>
          <w:rFonts w:ascii="Arial" w:hAnsi="Arial" w:cs="Arial"/>
          <w:spacing w:val="-3"/>
          <w:sz w:val="20"/>
          <w:szCs w:val="20"/>
          <w:lang w:val="en-GB"/>
        </w:rPr>
      </w:pPr>
    </w:p>
    <w:p w14:paraId="479BD1AD" w14:textId="1A4A24A0" w:rsidR="00587444" w:rsidRPr="002A480D"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Based on the Decision in the pre-bankruptcy proceedings, HBOR took over 50% of the debtor's claims as senior debt </w:t>
      </w:r>
      <w:r w:rsidRPr="002A480D">
        <w:rPr>
          <w:rFonts w:ascii="Arial" w:hAnsi="Arial" w:cs="Arial"/>
          <w:spacing w:val="-3"/>
          <w:sz w:val="20"/>
          <w:szCs w:val="20"/>
          <w:lang w:val="en-GB"/>
        </w:rPr>
        <w:t>and 50% of claims as mezzanine debt</w:t>
      </w:r>
      <w:r w:rsidR="001570FB" w:rsidRPr="002A480D">
        <w:rPr>
          <w:rFonts w:ascii="Arial" w:hAnsi="Arial" w:cs="Arial"/>
          <w:spacing w:val="-3"/>
          <w:sz w:val="20"/>
          <w:szCs w:val="20"/>
          <w:lang w:val="en-GB"/>
        </w:rPr>
        <w:t>.</w:t>
      </w:r>
      <w:r w:rsidRPr="002A480D">
        <w:rPr>
          <w:rFonts w:ascii="Arial" w:hAnsi="Arial" w:cs="Arial"/>
          <w:spacing w:val="-3"/>
          <w:sz w:val="20"/>
          <w:szCs w:val="20"/>
          <w:lang w:val="en-GB"/>
        </w:rPr>
        <w:t xml:space="preserve"> Mezzanine debt is stated in the amount of </w:t>
      </w:r>
      <w:r w:rsidR="004D5D27" w:rsidRPr="002A480D">
        <w:rPr>
          <w:rFonts w:ascii="Arial" w:hAnsi="Arial" w:cs="Arial"/>
          <w:spacing w:val="-3"/>
          <w:sz w:val="20"/>
          <w:szCs w:val="20"/>
          <w:lang w:val="en-GB"/>
        </w:rPr>
        <w:t xml:space="preserve">EUR </w:t>
      </w:r>
      <w:r w:rsidR="001B0BF2" w:rsidRPr="001B0BF2">
        <w:rPr>
          <w:rFonts w:ascii="Arial" w:hAnsi="Arial" w:cs="Arial"/>
          <w:spacing w:val="-3"/>
          <w:sz w:val="20"/>
          <w:szCs w:val="20"/>
          <w:lang w:val="en-GB"/>
        </w:rPr>
        <w:t xml:space="preserve">3,093 </w:t>
      </w:r>
      <w:r w:rsidRPr="002A480D">
        <w:rPr>
          <w:rFonts w:ascii="Arial" w:hAnsi="Arial" w:cs="Arial"/>
          <w:spacing w:val="-3"/>
          <w:sz w:val="20"/>
          <w:szCs w:val="20"/>
          <w:lang w:val="en-GB"/>
        </w:rPr>
        <w:t>thousand</w:t>
      </w:r>
      <w:r w:rsidR="000E0B4A" w:rsidRPr="002A480D">
        <w:rPr>
          <w:rFonts w:ascii="Arial" w:hAnsi="Arial" w:cs="Arial"/>
          <w:spacing w:val="-3"/>
          <w:sz w:val="20"/>
          <w:szCs w:val="20"/>
          <w:lang w:val="en-GB"/>
        </w:rPr>
        <w:t>.</w:t>
      </w:r>
    </w:p>
    <w:p w14:paraId="48AC29ED" w14:textId="77777777" w:rsidR="004C00AB" w:rsidRPr="002A480D" w:rsidRDefault="004C00AB" w:rsidP="007B030C">
      <w:pPr>
        <w:tabs>
          <w:tab w:val="left" w:pos="709"/>
        </w:tabs>
        <w:autoSpaceDN/>
        <w:jc w:val="both"/>
        <w:rPr>
          <w:rFonts w:ascii="Arial" w:hAnsi="Arial" w:cs="Arial"/>
          <w:spacing w:val="-3"/>
          <w:sz w:val="20"/>
          <w:szCs w:val="20"/>
          <w:lang w:val="en-GB"/>
        </w:rPr>
      </w:pPr>
    </w:p>
    <w:p w14:paraId="19599B8E" w14:textId="54AFC7AD" w:rsidR="004C00AB" w:rsidRPr="002A480D" w:rsidRDefault="00660B2D" w:rsidP="004C00AB">
      <w:pPr>
        <w:jc w:val="both"/>
        <w:rPr>
          <w:rFonts w:ascii="Arial" w:hAnsi="Arial" w:cs="Arial"/>
          <w:sz w:val="20"/>
          <w:szCs w:val="20"/>
        </w:rPr>
      </w:pPr>
      <w:r w:rsidRPr="002A480D">
        <w:rPr>
          <w:rFonts w:ascii="Arial" w:hAnsi="Arial" w:cs="Arial"/>
          <w:sz w:val="20"/>
          <w:szCs w:val="20"/>
        </w:rPr>
        <w:t>In the reporting period,</w:t>
      </w:r>
      <w:r w:rsidR="004C00AB" w:rsidRPr="002A480D">
        <w:rPr>
          <w:rFonts w:ascii="Arial" w:hAnsi="Arial" w:cs="Arial"/>
          <w:sz w:val="20"/>
          <w:szCs w:val="20"/>
        </w:rPr>
        <w:t xml:space="preserve"> a new mezzanine loan was placed in the amount of EUR 30,000 thousand. As at 3</w:t>
      </w:r>
      <w:r w:rsidRPr="002A480D">
        <w:rPr>
          <w:rFonts w:ascii="Arial" w:hAnsi="Arial" w:cs="Arial"/>
          <w:sz w:val="20"/>
          <w:szCs w:val="20"/>
        </w:rPr>
        <w:t>1</w:t>
      </w:r>
      <w:r w:rsidR="00D900C5" w:rsidRPr="002A480D">
        <w:rPr>
          <w:rFonts w:ascii="Arial" w:hAnsi="Arial" w:cs="Arial"/>
          <w:sz w:val="20"/>
          <w:szCs w:val="20"/>
        </w:rPr>
        <w:t xml:space="preserve"> December</w:t>
      </w:r>
      <w:r w:rsidR="004C00AB" w:rsidRPr="002A480D">
        <w:rPr>
          <w:rFonts w:ascii="Arial" w:hAnsi="Arial" w:cs="Arial"/>
          <w:sz w:val="20"/>
          <w:szCs w:val="20"/>
        </w:rPr>
        <w:t xml:space="preserve"> </w:t>
      </w:r>
      <w:r w:rsidR="001B0BF2" w:rsidRPr="002A480D">
        <w:rPr>
          <w:rFonts w:ascii="Arial" w:hAnsi="Arial" w:cs="Arial"/>
          <w:sz w:val="20"/>
          <w:szCs w:val="20"/>
        </w:rPr>
        <w:t>202</w:t>
      </w:r>
      <w:r w:rsidR="001B0BF2">
        <w:rPr>
          <w:rFonts w:ascii="Arial" w:hAnsi="Arial" w:cs="Arial"/>
          <w:sz w:val="20"/>
          <w:szCs w:val="20"/>
        </w:rPr>
        <w:t>4</w:t>
      </w:r>
      <w:r w:rsidR="004C00AB" w:rsidRPr="002A480D">
        <w:rPr>
          <w:rFonts w:ascii="Arial" w:hAnsi="Arial" w:cs="Arial"/>
          <w:sz w:val="20"/>
          <w:szCs w:val="20"/>
        </w:rPr>
        <w:t xml:space="preserve">, the fair value of this mezzanine debt stood at EUR </w:t>
      </w:r>
      <w:r w:rsidR="001B0BF2" w:rsidRPr="001B0BF2">
        <w:rPr>
          <w:rFonts w:ascii="Arial" w:hAnsi="Arial" w:cs="Arial"/>
          <w:sz w:val="20"/>
          <w:szCs w:val="20"/>
        </w:rPr>
        <w:t>29</w:t>
      </w:r>
      <w:r w:rsidR="001B0BF2">
        <w:rPr>
          <w:rFonts w:ascii="Arial" w:hAnsi="Arial" w:cs="Arial"/>
          <w:sz w:val="20"/>
          <w:szCs w:val="20"/>
        </w:rPr>
        <w:t>,</w:t>
      </w:r>
      <w:r w:rsidR="001B0BF2" w:rsidRPr="001B0BF2">
        <w:rPr>
          <w:rFonts w:ascii="Arial" w:hAnsi="Arial" w:cs="Arial"/>
          <w:sz w:val="20"/>
          <w:szCs w:val="20"/>
        </w:rPr>
        <w:t xml:space="preserve">140 </w:t>
      </w:r>
      <w:r w:rsidR="004C00AB" w:rsidRPr="002A480D">
        <w:rPr>
          <w:rFonts w:ascii="Arial" w:hAnsi="Arial" w:cs="Arial"/>
          <w:sz w:val="20"/>
          <w:szCs w:val="20"/>
        </w:rPr>
        <w:t>thousand</w:t>
      </w:r>
      <w:r w:rsidR="001B0BF2">
        <w:rPr>
          <w:rFonts w:ascii="Arial" w:hAnsi="Arial" w:cs="Arial"/>
          <w:sz w:val="20"/>
          <w:szCs w:val="20"/>
        </w:rPr>
        <w:t xml:space="preserve"> </w:t>
      </w:r>
      <w:r w:rsidR="001B0BF2" w:rsidRPr="001B0BF2">
        <w:rPr>
          <w:rFonts w:ascii="Arial" w:hAnsi="Arial" w:cs="Arial"/>
          <w:sz w:val="20"/>
          <w:szCs w:val="20"/>
        </w:rPr>
        <w:t xml:space="preserve">(31 </w:t>
      </w:r>
      <w:r w:rsidR="001B0BF2">
        <w:rPr>
          <w:rFonts w:ascii="Arial" w:hAnsi="Arial" w:cs="Arial"/>
          <w:sz w:val="20"/>
          <w:szCs w:val="20"/>
        </w:rPr>
        <w:t>December</w:t>
      </w:r>
      <w:r w:rsidR="001B0BF2" w:rsidRPr="001B0BF2">
        <w:rPr>
          <w:rFonts w:ascii="Arial" w:hAnsi="Arial" w:cs="Arial"/>
          <w:sz w:val="20"/>
          <w:szCs w:val="20"/>
        </w:rPr>
        <w:t xml:space="preserve"> 2023.: </w:t>
      </w:r>
      <w:r w:rsidR="001B0BF2">
        <w:rPr>
          <w:rFonts w:ascii="Arial" w:hAnsi="Arial" w:cs="Arial"/>
          <w:sz w:val="20"/>
          <w:szCs w:val="20"/>
        </w:rPr>
        <w:t xml:space="preserve">EUR </w:t>
      </w:r>
      <w:r w:rsidR="001B0BF2" w:rsidRPr="001B0BF2">
        <w:rPr>
          <w:rFonts w:ascii="Arial" w:hAnsi="Arial" w:cs="Arial"/>
          <w:sz w:val="20"/>
          <w:szCs w:val="20"/>
        </w:rPr>
        <w:t>28</w:t>
      </w:r>
      <w:r w:rsidR="001B0BF2">
        <w:rPr>
          <w:rFonts w:ascii="Arial" w:hAnsi="Arial" w:cs="Arial"/>
          <w:sz w:val="20"/>
          <w:szCs w:val="20"/>
        </w:rPr>
        <w:t>,</w:t>
      </w:r>
      <w:r w:rsidR="001B0BF2" w:rsidRPr="001B0BF2">
        <w:rPr>
          <w:rFonts w:ascii="Arial" w:hAnsi="Arial" w:cs="Arial"/>
          <w:sz w:val="20"/>
          <w:szCs w:val="20"/>
        </w:rPr>
        <w:t>810</w:t>
      </w:r>
      <w:r w:rsidR="001B0BF2">
        <w:rPr>
          <w:rFonts w:ascii="Arial" w:hAnsi="Arial" w:cs="Arial"/>
          <w:sz w:val="20"/>
          <w:szCs w:val="20"/>
        </w:rPr>
        <w:t xml:space="preserve"> thousand)</w:t>
      </w:r>
      <w:r w:rsidR="004C00AB" w:rsidRPr="002A480D">
        <w:rPr>
          <w:rFonts w:ascii="Arial" w:hAnsi="Arial" w:cs="Arial"/>
          <w:sz w:val="20"/>
          <w:szCs w:val="20"/>
        </w:rPr>
        <w:t>. The fair value was calculated using the data from the Bloomberg platform - the curves required for revaluation and the projection of variable interest rate with the use of liquidity risk premium.</w:t>
      </w:r>
    </w:p>
    <w:p w14:paraId="6C3DC91F" w14:textId="77777777" w:rsidR="004C00AB" w:rsidRPr="002A480D" w:rsidRDefault="004C00AB" w:rsidP="007B030C">
      <w:pPr>
        <w:tabs>
          <w:tab w:val="left" w:pos="709"/>
        </w:tabs>
        <w:autoSpaceDN/>
        <w:jc w:val="both"/>
        <w:rPr>
          <w:rFonts w:ascii="Arial" w:hAnsi="Arial" w:cs="Arial"/>
          <w:spacing w:val="-3"/>
          <w:sz w:val="20"/>
          <w:szCs w:val="20"/>
          <w:lang w:val="en-GB"/>
        </w:rPr>
      </w:pPr>
    </w:p>
    <w:p w14:paraId="17FADB92" w14:textId="78AEA62A" w:rsidR="002E675D" w:rsidRPr="0039219A" w:rsidRDefault="002E675D" w:rsidP="002E675D">
      <w:pPr>
        <w:jc w:val="both"/>
        <w:rPr>
          <w:rFonts w:ascii="Arial" w:hAnsi="Arial" w:cs="Arial"/>
          <w:sz w:val="20"/>
          <w:szCs w:val="20"/>
        </w:rPr>
      </w:pPr>
      <w:r w:rsidRPr="002A480D">
        <w:rPr>
          <w:rFonts w:ascii="Arial" w:hAnsi="Arial" w:cs="Arial"/>
          <w:sz w:val="20"/>
          <w:szCs w:val="20"/>
        </w:rPr>
        <w:t xml:space="preserve">As at 31 December </w:t>
      </w:r>
      <w:r w:rsidR="001B0BF2" w:rsidRPr="002A480D">
        <w:rPr>
          <w:rFonts w:ascii="Arial" w:hAnsi="Arial" w:cs="Arial"/>
          <w:sz w:val="20"/>
          <w:szCs w:val="20"/>
        </w:rPr>
        <w:t>202</w:t>
      </w:r>
      <w:r w:rsidR="001B0BF2">
        <w:rPr>
          <w:rFonts w:ascii="Arial" w:hAnsi="Arial" w:cs="Arial"/>
          <w:sz w:val="20"/>
          <w:szCs w:val="20"/>
        </w:rPr>
        <w:t>4</w:t>
      </w:r>
      <w:r w:rsidRPr="002A480D">
        <w:rPr>
          <w:rFonts w:ascii="Arial" w:hAnsi="Arial" w:cs="Arial"/>
          <w:sz w:val="20"/>
          <w:szCs w:val="20"/>
        </w:rPr>
        <w:t xml:space="preserve">, the total fair value of the mezzanine debt stood at EUR </w:t>
      </w:r>
      <w:r w:rsidR="001B0BF2" w:rsidRPr="001B0BF2">
        <w:rPr>
          <w:rFonts w:ascii="Arial" w:hAnsi="Arial" w:cs="Arial"/>
          <w:sz w:val="20"/>
          <w:szCs w:val="20"/>
        </w:rPr>
        <w:t>32</w:t>
      </w:r>
      <w:r w:rsidR="001B0BF2">
        <w:rPr>
          <w:rFonts w:ascii="Arial" w:hAnsi="Arial" w:cs="Arial"/>
          <w:sz w:val="20"/>
          <w:szCs w:val="20"/>
        </w:rPr>
        <w:t>,</w:t>
      </w:r>
      <w:r w:rsidR="001B0BF2" w:rsidRPr="001B0BF2">
        <w:rPr>
          <w:rFonts w:ascii="Arial" w:hAnsi="Arial" w:cs="Arial"/>
          <w:sz w:val="20"/>
          <w:szCs w:val="20"/>
        </w:rPr>
        <w:t xml:space="preserve">233 </w:t>
      </w:r>
      <w:r w:rsidRPr="002A480D">
        <w:rPr>
          <w:rFonts w:ascii="Arial" w:hAnsi="Arial" w:cs="Arial"/>
          <w:sz w:val="20"/>
          <w:szCs w:val="20"/>
        </w:rPr>
        <w:t>thousand.</w:t>
      </w:r>
    </w:p>
    <w:p w14:paraId="22DFBB77" w14:textId="77777777" w:rsidR="002E675D" w:rsidRDefault="002E675D" w:rsidP="007B030C">
      <w:pPr>
        <w:tabs>
          <w:tab w:val="left" w:pos="709"/>
        </w:tabs>
        <w:autoSpaceDN/>
        <w:jc w:val="both"/>
        <w:rPr>
          <w:rFonts w:ascii="Arial" w:hAnsi="Arial" w:cs="Arial"/>
          <w:spacing w:val="-3"/>
          <w:sz w:val="20"/>
          <w:szCs w:val="20"/>
          <w:lang w:val="en-GB"/>
        </w:rPr>
        <w:sectPr w:rsidR="002E675D" w:rsidSect="00D337C5">
          <w:footerReference w:type="default" r:id="rId218"/>
          <w:pgSz w:w="11907" w:h="16840" w:code="9"/>
          <w:pgMar w:top="1418" w:right="1134" w:bottom="1134" w:left="1418" w:header="851" w:footer="851" w:gutter="0"/>
          <w:cols w:space="720"/>
          <w:noEndnote/>
        </w:sectPr>
      </w:pPr>
    </w:p>
    <w:p w14:paraId="3A8EEBDA" w14:textId="77777777" w:rsidR="002E675D" w:rsidRPr="00587444" w:rsidRDefault="002E675D" w:rsidP="007B030C">
      <w:pPr>
        <w:tabs>
          <w:tab w:val="left" w:pos="709"/>
        </w:tabs>
        <w:autoSpaceDN/>
        <w:jc w:val="both"/>
        <w:rPr>
          <w:rFonts w:ascii="Arial" w:hAnsi="Arial" w:cs="Arial"/>
          <w:spacing w:val="-3"/>
          <w:sz w:val="20"/>
          <w:szCs w:val="20"/>
          <w:lang w:val="en-GB"/>
        </w:rPr>
      </w:pPr>
    </w:p>
    <w:p w14:paraId="4C59E91E"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051078E"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p>
    <w:p w14:paraId="2F9B9C64"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Pr>
          <w:rFonts w:ascii="Arial" w:hAnsi="Arial" w:cs="Arial"/>
          <w:b/>
          <w:bCs/>
          <w:spacing w:val="-3"/>
          <w:sz w:val="20"/>
          <w:szCs w:val="20"/>
          <w:lang w:val="en-GB"/>
        </w:rPr>
        <w:t>.</w:t>
      </w:r>
      <w:r w:rsidRPr="00587444">
        <w:rPr>
          <w:rFonts w:ascii="Arial" w:hAnsi="Arial" w:cs="Arial"/>
          <w:b/>
          <w:bCs/>
          <w:spacing w:val="-3"/>
          <w:sz w:val="20"/>
          <w:szCs w:val="20"/>
          <w:lang w:val="en-GB"/>
        </w:rPr>
        <w:t>1</w:t>
      </w:r>
      <w:r>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FCB7EF1" w14:textId="77777777" w:rsidR="003306BE" w:rsidRPr="00587444" w:rsidRDefault="003306BE" w:rsidP="003306BE">
      <w:pPr>
        <w:tabs>
          <w:tab w:val="left" w:pos="709"/>
        </w:tabs>
        <w:suppressAutoHyphens w:val="0"/>
        <w:autoSpaceDN/>
        <w:jc w:val="both"/>
        <w:rPr>
          <w:rFonts w:ascii="Arial" w:hAnsi="Arial" w:cs="Arial"/>
          <w:b/>
          <w:spacing w:val="-3"/>
          <w:sz w:val="20"/>
          <w:szCs w:val="20"/>
          <w:lang w:val="en-GB"/>
        </w:rPr>
      </w:pPr>
    </w:p>
    <w:p w14:paraId="3CD1E2DB" w14:textId="2FA994C3" w:rsidR="003306BE" w:rsidRPr="00587444" w:rsidRDefault="003306BE" w:rsidP="003306BE">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Pr>
          <w:rFonts w:ascii="Arial" w:hAnsi="Arial" w:cs="Arial"/>
          <w:b/>
          <w:spacing w:val="-3"/>
          <w:sz w:val="20"/>
          <w:szCs w:val="20"/>
          <w:lang w:val="en-GB"/>
        </w:rPr>
        <w:t>.</w:t>
      </w:r>
      <w:r w:rsidRPr="00587444">
        <w:rPr>
          <w:rFonts w:ascii="Arial" w:hAnsi="Arial" w:cs="Arial"/>
          <w:b/>
          <w:spacing w:val="-3"/>
          <w:sz w:val="20"/>
          <w:szCs w:val="20"/>
          <w:lang w:val="en-GB"/>
        </w:rPr>
        <w:t>1</w:t>
      </w:r>
      <w:r>
        <w:rPr>
          <w:rFonts w:ascii="Arial" w:hAnsi="Arial" w:cs="Arial"/>
          <w:b/>
          <w:spacing w:val="-3"/>
          <w:sz w:val="20"/>
          <w:szCs w:val="20"/>
          <w:lang w:val="en-GB"/>
        </w:rPr>
        <w:t>.</w:t>
      </w:r>
      <w:r w:rsidRPr="00587444">
        <w:rPr>
          <w:rFonts w:ascii="Arial" w:hAnsi="Arial" w:cs="Arial"/>
          <w:b/>
          <w:spacing w:val="-3"/>
          <w:sz w:val="20"/>
          <w:szCs w:val="20"/>
          <w:lang w:val="en-GB"/>
        </w:rPr>
        <w:t>1</w:t>
      </w:r>
      <w:r>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r>
        <w:rPr>
          <w:rFonts w:ascii="Arial" w:hAnsi="Arial" w:cs="Arial"/>
          <w:b/>
          <w:spacing w:val="-3"/>
          <w:sz w:val="20"/>
          <w:szCs w:val="20"/>
          <w:lang w:val="en-GB"/>
        </w:rPr>
        <w:t xml:space="preserve"> (continued)</w:t>
      </w:r>
    </w:p>
    <w:p w14:paraId="3FC7BA6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C47ECF8" w14:textId="6A4517E8" w:rsidR="00587444" w:rsidRPr="00587444" w:rsidRDefault="00587444" w:rsidP="007B030C">
      <w:pPr>
        <w:tabs>
          <w:tab w:val="left" w:pos="284"/>
        </w:tabs>
        <w:autoSpaceDN/>
        <w:jc w:val="both"/>
        <w:rPr>
          <w:rFonts w:ascii="Arial" w:hAnsi="Arial" w:cs="Arial"/>
          <w:b/>
          <w:i/>
          <w:spacing w:val="-3"/>
          <w:sz w:val="20"/>
          <w:szCs w:val="20"/>
          <w:lang w:val="en-GB"/>
        </w:rPr>
      </w:pPr>
      <w:r w:rsidRPr="00587444">
        <w:rPr>
          <w:rFonts w:ascii="Arial" w:hAnsi="Arial" w:cs="Arial"/>
          <w:b/>
          <w:i/>
          <w:spacing w:val="-3"/>
          <w:sz w:val="20"/>
          <w:szCs w:val="20"/>
          <w:lang w:val="en-GB"/>
        </w:rPr>
        <w:t>b)</w:t>
      </w:r>
      <w:r w:rsidRPr="00587444">
        <w:rPr>
          <w:rFonts w:ascii="Arial" w:hAnsi="Arial" w:cs="Arial"/>
          <w:b/>
          <w:i/>
          <w:spacing w:val="-3"/>
          <w:sz w:val="20"/>
          <w:szCs w:val="20"/>
          <w:lang w:val="en-GB"/>
        </w:rPr>
        <w:tab/>
        <w:t xml:space="preserve">Corporate bonds that are allocated to </w:t>
      </w:r>
      <w:r w:rsidR="00943B2E">
        <w:rPr>
          <w:rFonts w:ascii="Arial" w:hAnsi="Arial" w:cs="Arial"/>
          <w:b/>
          <w:i/>
          <w:spacing w:val="-3"/>
          <w:sz w:val="20"/>
          <w:szCs w:val="20"/>
          <w:lang w:val="en-GB"/>
        </w:rPr>
        <w:t>Level</w:t>
      </w:r>
      <w:r w:rsidRPr="00587444">
        <w:rPr>
          <w:rFonts w:ascii="Arial" w:hAnsi="Arial" w:cs="Arial"/>
          <w:b/>
          <w:i/>
          <w:spacing w:val="-3"/>
          <w:sz w:val="20"/>
          <w:szCs w:val="20"/>
          <w:lang w:val="en-GB"/>
        </w:rPr>
        <w:t xml:space="preserve"> 3</w:t>
      </w:r>
    </w:p>
    <w:p w14:paraId="1E5ACC39"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59705D" w14:textId="77777777" w:rsidR="00587444" w:rsidRPr="00587444" w:rsidRDefault="00587444" w:rsidP="007B030C">
      <w:pPr>
        <w:tabs>
          <w:tab w:val="left" w:pos="709"/>
        </w:tabs>
        <w:autoSpaceDN/>
        <w:jc w:val="both"/>
        <w:rPr>
          <w:rFonts w:ascii="Arial" w:hAnsi="Arial" w:cs="Arial"/>
          <w:i/>
          <w:spacing w:val="-3"/>
          <w:sz w:val="20"/>
          <w:szCs w:val="20"/>
          <w:lang w:val="en-GB"/>
        </w:rPr>
      </w:pPr>
      <w:r w:rsidRPr="00587444">
        <w:rPr>
          <w:rFonts w:ascii="Arial" w:hAnsi="Arial" w:cs="Arial"/>
          <w:i/>
          <w:spacing w:val="-3"/>
          <w:sz w:val="20"/>
          <w:szCs w:val="20"/>
          <w:lang w:val="en-GB"/>
        </w:rPr>
        <w:t>(i) Techniques of valuation and significant input data that are not visible</w:t>
      </w:r>
    </w:p>
    <w:p w14:paraId="2E386878" w14:textId="77777777" w:rsidR="00587444" w:rsidRPr="00587444" w:rsidRDefault="00587444" w:rsidP="007B030C">
      <w:pPr>
        <w:tabs>
          <w:tab w:val="left" w:pos="709"/>
        </w:tabs>
        <w:autoSpaceDN/>
        <w:jc w:val="both"/>
        <w:rPr>
          <w:rFonts w:ascii="Arial" w:hAnsi="Arial" w:cs="Arial"/>
          <w:i/>
          <w:spacing w:val="-3"/>
          <w:sz w:val="20"/>
          <w:szCs w:val="20"/>
          <w:lang w:val="en-GB"/>
        </w:rPr>
      </w:pPr>
    </w:p>
    <w:p w14:paraId="450C7E6A" w14:textId="440003C2"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For the assessment of fair value of illiquid corporate bonds in the HBOR portfolio, the method of discounted cash flow of bonds is used</w:t>
      </w:r>
      <w:r w:rsidR="00FE0ABA">
        <w:rPr>
          <w:rFonts w:ascii="Arial" w:hAnsi="Arial" w:cs="Arial"/>
          <w:spacing w:val="-3"/>
          <w:sz w:val="20"/>
          <w:szCs w:val="20"/>
          <w:lang w:val="en-GB"/>
        </w:rPr>
        <w:t>.</w:t>
      </w:r>
      <w:r w:rsidRPr="00587444">
        <w:rPr>
          <w:rFonts w:ascii="Arial" w:hAnsi="Arial" w:cs="Arial"/>
          <w:spacing w:val="-3"/>
          <w:sz w:val="20"/>
          <w:szCs w:val="20"/>
          <w:lang w:val="en-GB"/>
        </w:rPr>
        <w:t xml:space="preserve"> The fair value of bonds is the present value of all future cash flows of bonds calculated by applying the discount rate defined as yield on risk-free investments increased by the premium of specific credit risk for the respective bond and the premium for bond liquidity risk</w:t>
      </w:r>
      <w:r w:rsidR="00FE0ABA">
        <w:rPr>
          <w:rFonts w:ascii="Arial" w:hAnsi="Arial" w:cs="Arial"/>
          <w:spacing w:val="-3"/>
          <w:sz w:val="20"/>
          <w:szCs w:val="20"/>
          <w:lang w:val="en-GB"/>
        </w:rPr>
        <w:t>.</w:t>
      </w:r>
      <w:r w:rsidRPr="00587444">
        <w:rPr>
          <w:rFonts w:ascii="Arial" w:hAnsi="Arial" w:cs="Arial"/>
          <w:spacing w:val="-3"/>
          <w:sz w:val="20"/>
          <w:szCs w:val="20"/>
          <w:lang w:val="en-GB"/>
        </w:rPr>
        <w:t xml:space="preserve"> </w:t>
      </w:r>
    </w:p>
    <w:p w14:paraId="0B5A728A"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2545CF94" w14:textId="30861690" w:rsidR="00587444" w:rsidRPr="00D53A27" w:rsidRDefault="00587444" w:rsidP="007B030C">
      <w:pPr>
        <w:tabs>
          <w:tab w:val="left" w:pos="709"/>
        </w:tabs>
        <w:autoSpaceDN/>
        <w:jc w:val="both"/>
        <w:rPr>
          <w:rFonts w:ascii="Arial" w:hAnsi="Arial" w:cs="Arial"/>
          <w:iCs/>
          <w:spacing w:val="-3"/>
          <w:sz w:val="20"/>
          <w:szCs w:val="20"/>
          <w:lang w:val="en-GB"/>
        </w:rPr>
      </w:pPr>
      <w:r w:rsidRPr="00D53A27">
        <w:rPr>
          <w:rFonts w:ascii="Arial" w:hAnsi="Arial" w:cs="Arial"/>
          <w:iCs/>
          <w:spacing w:val="-3"/>
          <w:sz w:val="20"/>
          <w:szCs w:val="20"/>
          <w:lang w:val="en-GB"/>
        </w:rPr>
        <w:t>The discount rate on risk-free investments is calculated as linearly interpolated/extrapolated yield of Croatian bonds of the same duration and of the same foreign currency as the bonds valued</w:t>
      </w:r>
      <w:r w:rsidR="00FE0ABA">
        <w:rPr>
          <w:rFonts w:ascii="Arial" w:hAnsi="Arial" w:cs="Arial"/>
          <w:iCs/>
          <w:spacing w:val="-3"/>
          <w:sz w:val="20"/>
          <w:szCs w:val="20"/>
          <w:lang w:val="en-GB"/>
        </w:rPr>
        <w:t>.</w:t>
      </w:r>
      <w:r w:rsidRPr="00D53A27">
        <w:rPr>
          <w:rFonts w:ascii="Arial" w:hAnsi="Arial" w:cs="Arial"/>
          <w:iCs/>
          <w:spacing w:val="-3"/>
          <w:sz w:val="20"/>
          <w:szCs w:val="20"/>
          <w:lang w:val="en-GB"/>
        </w:rPr>
        <w:t xml:space="preserve"> The source of information on the yields on bonds of the Republic of Croatia is the Bloomberg information system</w:t>
      </w:r>
      <w:r w:rsidR="00FE0ABA">
        <w:rPr>
          <w:rFonts w:ascii="Arial" w:hAnsi="Arial" w:cs="Arial"/>
          <w:iCs/>
          <w:spacing w:val="-3"/>
          <w:sz w:val="20"/>
          <w:szCs w:val="20"/>
          <w:lang w:val="en-GB"/>
        </w:rPr>
        <w:t>.</w:t>
      </w:r>
    </w:p>
    <w:p w14:paraId="02392BEC" w14:textId="5F298D78" w:rsidR="00587444" w:rsidRPr="00587444" w:rsidRDefault="00587444" w:rsidP="007B030C">
      <w:pPr>
        <w:tabs>
          <w:tab w:val="left" w:pos="709"/>
        </w:tabs>
        <w:autoSpaceDN/>
        <w:jc w:val="both"/>
        <w:rPr>
          <w:rFonts w:ascii="Arial" w:hAnsi="Arial" w:cs="Arial"/>
          <w:i/>
          <w:spacing w:val="-3"/>
          <w:sz w:val="20"/>
          <w:szCs w:val="20"/>
          <w:lang w:val="en-GB"/>
        </w:rPr>
      </w:pPr>
    </w:p>
    <w:p w14:paraId="6656B754" w14:textId="08B29F03"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The premium of the specific risk amount for the respective bond depends on HBOR’s internal credit rating of the bond issuer, i</w:t>
      </w:r>
      <w:r w:rsidR="00FE0ABA">
        <w:rPr>
          <w:rFonts w:ascii="Arial" w:hAnsi="Arial" w:cs="Arial"/>
          <w:spacing w:val="-3"/>
          <w:sz w:val="20"/>
          <w:szCs w:val="20"/>
          <w:lang w:val="en-GB"/>
        </w:rPr>
        <w:t>.</w:t>
      </w:r>
      <w:r w:rsidRPr="00587444">
        <w:rPr>
          <w:rFonts w:ascii="Arial" w:hAnsi="Arial" w:cs="Arial"/>
          <w:spacing w:val="-3"/>
          <w:sz w:val="20"/>
          <w:szCs w:val="20"/>
          <w:lang w:val="en-GB"/>
        </w:rPr>
        <w:t>e</w:t>
      </w:r>
      <w:r w:rsidR="0050188F">
        <w:rPr>
          <w:rFonts w:ascii="Arial" w:hAnsi="Arial" w:cs="Arial"/>
          <w:spacing w:val="-3"/>
          <w:sz w:val="20"/>
          <w:szCs w:val="20"/>
          <w:lang w:val="en-GB"/>
        </w:rPr>
        <w:t>.</w:t>
      </w:r>
      <w:r w:rsidRPr="00587444">
        <w:rPr>
          <w:rFonts w:ascii="Arial" w:hAnsi="Arial" w:cs="Arial"/>
          <w:spacing w:val="-3"/>
          <w:sz w:val="20"/>
          <w:szCs w:val="20"/>
          <w:lang w:val="en-GB"/>
        </w:rPr>
        <w:t xml:space="preserve"> if the issuer is a member of a business group, the risk premium depends on internal credit rating of the parent company</w:t>
      </w:r>
      <w:r w:rsidR="0050188F">
        <w:rPr>
          <w:rFonts w:ascii="Arial" w:hAnsi="Arial" w:cs="Arial"/>
          <w:spacing w:val="-3"/>
          <w:sz w:val="20"/>
          <w:szCs w:val="20"/>
          <w:lang w:val="en-GB"/>
        </w:rPr>
        <w:t>.</w:t>
      </w:r>
    </w:p>
    <w:p w14:paraId="27C3ED02" w14:textId="77777777" w:rsidR="00587444" w:rsidRPr="00587444" w:rsidRDefault="00587444" w:rsidP="007B030C">
      <w:pPr>
        <w:tabs>
          <w:tab w:val="left" w:pos="709"/>
        </w:tabs>
        <w:autoSpaceDN/>
        <w:jc w:val="both"/>
        <w:rPr>
          <w:rFonts w:ascii="Arial" w:hAnsi="Arial" w:cs="Arial"/>
          <w:spacing w:val="-3"/>
          <w:sz w:val="20"/>
          <w:szCs w:val="20"/>
          <w:lang w:val="en-GB"/>
        </w:rPr>
      </w:pPr>
    </w:p>
    <w:p w14:paraId="226827E4" w14:textId="24D4D9E4" w:rsidR="00587444" w:rsidRPr="00587444" w:rsidRDefault="00587444" w:rsidP="007B030C">
      <w:pPr>
        <w:tabs>
          <w:tab w:val="left" w:pos="284"/>
        </w:tabs>
        <w:autoSpaceDN/>
        <w:jc w:val="both"/>
        <w:rPr>
          <w:rFonts w:ascii="Arial" w:hAnsi="Arial" w:cs="Arial"/>
          <w:i/>
          <w:spacing w:val="-3"/>
          <w:sz w:val="20"/>
          <w:szCs w:val="20"/>
          <w:lang w:val="en-GB"/>
        </w:rPr>
      </w:pPr>
      <w:r w:rsidRPr="00587444">
        <w:rPr>
          <w:rFonts w:ascii="Arial" w:hAnsi="Arial" w:cs="Arial"/>
          <w:i/>
          <w:spacing w:val="-3"/>
          <w:sz w:val="20"/>
          <w:szCs w:val="20"/>
          <w:lang w:val="en-GB"/>
        </w:rPr>
        <w:t xml:space="preserve">ii) </w:t>
      </w:r>
      <w:r w:rsidRPr="00587444">
        <w:rPr>
          <w:rFonts w:ascii="Arial" w:hAnsi="Arial" w:cs="Arial"/>
          <w:i/>
          <w:spacing w:val="-3"/>
          <w:sz w:val="20"/>
          <w:szCs w:val="20"/>
          <w:lang w:val="en-GB"/>
        </w:rPr>
        <w:tab/>
        <w:t xml:space="preserve">Sensitivity analysis of corporate bond with the stated potential effect on profit/loss as at 31 December </w:t>
      </w:r>
      <w:r w:rsidR="001B0BF2" w:rsidRPr="00587444">
        <w:rPr>
          <w:rFonts w:ascii="Arial" w:hAnsi="Arial" w:cs="Arial"/>
          <w:i/>
          <w:spacing w:val="-3"/>
          <w:sz w:val="20"/>
          <w:szCs w:val="20"/>
          <w:lang w:val="en-GB"/>
        </w:rPr>
        <w:t>202</w:t>
      </w:r>
      <w:r w:rsidR="001B0BF2">
        <w:rPr>
          <w:rFonts w:ascii="Arial" w:hAnsi="Arial" w:cs="Arial"/>
          <w:i/>
          <w:spacing w:val="-3"/>
          <w:sz w:val="20"/>
          <w:szCs w:val="20"/>
          <w:lang w:val="en-GB"/>
        </w:rPr>
        <w:t>4</w:t>
      </w:r>
      <w:r w:rsidRPr="00587444">
        <w:rPr>
          <w:rFonts w:ascii="Arial" w:hAnsi="Arial" w:cs="Arial"/>
          <w:i/>
          <w:spacing w:val="-3"/>
          <w:sz w:val="20"/>
          <w:szCs w:val="20"/>
          <w:lang w:val="en-GB"/>
        </w:rPr>
        <w:t>, under the assumption of a change in discount rate (yield) of 2% and 10%</w:t>
      </w:r>
    </w:p>
    <w:p w14:paraId="10CF1838" w14:textId="77777777" w:rsidR="00587444" w:rsidRPr="00587444" w:rsidRDefault="00587444" w:rsidP="007B030C">
      <w:pPr>
        <w:tabs>
          <w:tab w:val="left" w:pos="709"/>
        </w:tabs>
        <w:autoSpaceDN/>
        <w:jc w:val="both"/>
        <w:rPr>
          <w:rFonts w:ascii="Arial" w:hAnsi="Arial" w:cs="Arial"/>
          <w:spacing w:val="-3"/>
          <w:sz w:val="20"/>
          <w:szCs w:val="20"/>
          <w:lang w:val="en-GB"/>
        </w:rPr>
      </w:pPr>
    </w:p>
    <w:p w14:paraId="73E0CD45" w14:textId="668EC732"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Under the assumption that the market interest rates change by 2% compared with those in effect as at 31 December </w:t>
      </w:r>
      <w:r w:rsidR="001B0BF2" w:rsidRPr="00587444">
        <w:rPr>
          <w:rFonts w:ascii="Arial" w:hAnsi="Arial" w:cs="Arial"/>
          <w:spacing w:val="-3"/>
          <w:sz w:val="20"/>
          <w:szCs w:val="20"/>
          <w:lang w:val="en-GB"/>
        </w:rPr>
        <w:t>202</w:t>
      </w:r>
      <w:r w:rsidR="001B0BF2">
        <w:rPr>
          <w:rFonts w:ascii="Arial" w:hAnsi="Arial" w:cs="Arial"/>
          <w:spacing w:val="-3"/>
          <w:sz w:val="20"/>
          <w:szCs w:val="20"/>
          <w:lang w:val="en-GB"/>
        </w:rPr>
        <w:t>4</w:t>
      </w:r>
      <w:r w:rsidRPr="00587444">
        <w:rPr>
          <w:rFonts w:ascii="Arial" w:hAnsi="Arial" w:cs="Arial"/>
          <w:spacing w:val="-3"/>
          <w:sz w:val="20"/>
          <w:szCs w:val="20"/>
          <w:lang w:val="en-GB"/>
        </w:rPr>
        <w:t>, the impacts would be as follows:</w:t>
      </w:r>
    </w:p>
    <w:p w14:paraId="122FC15C" w14:textId="7E1B6D06" w:rsidR="00587444" w:rsidRPr="002A480D" w:rsidRDefault="00587444" w:rsidP="007B030C">
      <w:pPr>
        <w:tabs>
          <w:tab w:val="left" w:pos="567"/>
          <w:tab w:val="left" w:pos="709"/>
        </w:tabs>
        <w:autoSpaceDN/>
        <w:ind w:left="993" w:hanging="426"/>
        <w:jc w:val="both"/>
        <w:rPr>
          <w:rFonts w:ascii="Arial" w:hAnsi="Arial" w:cs="Arial"/>
          <w:spacing w:val="-3"/>
          <w:sz w:val="20"/>
          <w:szCs w:val="20"/>
          <w:lang w:val="en-GB"/>
        </w:rPr>
      </w:pPr>
      <w:r w:rsidRPr="00587444">
        <w:rPr>
          <w:rFonts w:ascii="Arial" w:hAnsi="Arial" w:cs="Arial"/>
          <w:spacing w:val="-3"/>
          <w:sz w:val="20"/>
          <w:szCs w:val="20"/>
          <w:lang w:val="en-GB"/>
        </w:rPr>
        <w:t>a)</w:t>
      </w:r>
      <w:r w:rsidRPr="00587444">
        <w:rPr>
          <w:rFonts w:ascii="Arial" w:hAnsi="Arial" w:cs="Arial"/>
          <w:spacing w:val="-3"/>
          <w:sz w:val="20"/>
          <w:szCs w:val="20"/>
          <w:lang w:val="en-GB"/>
        </w:rPr>
        <w:tab/>
        <w:t xml:space="preserve">In the case of a decrease in market yield on no-risk investment (linearly interpolated/extrapolated yield on bonds of the Republic of Croatia of the same duration and the same currency as the respective bond) by 2%, the discount rate would equal </w:t>
      </w:r>
      <w:r w:rsidRPr="00AB311B">
        <w:rPr>
          <w:rFonts w:ascii="Arial" w:hAnsi="Arial" w:cs="Arial"/>
          <w:spacing w:val="-3"/>
          <w:sz w:val="20"/>
          <w:szCs w:val="20"/>
          <w:lang w:val="en-GB"/>
        </w:rPr>
        <w:t>15</w:t>
      </w:r>
      <w:r w:rsidR="002A480D" w:rsidRPr="00AB311B">
        <w:rPr>
          <w:rFonts w:ascii="Arial" w:hAnsi="Arial" w:cs="Arial"/>
          <w:spacing w:val="-3"/>
          <w:sz w:val="20"/>
          <w:szCs w:val="20"/>
          <w:lang w:val="en-GB"/>
        </w:rPr>
        <w:t>.</w:t>
      </w:r>
      <w:r w:rsidR="001B0BF2">
        <w:rPr>
          <w:rFonts w:ascii="Arial" w:hAnsi="Arial" w:cs="Arial"/>
          <w:spacing w:val="-3"/>
          <w:sz w:val="20"/>
          <w:szCs w:val="20"/>
          <w:lang w:val="en-GB"/>
        </w:rPr>
        <w:t>36</w:t>
      </w:r>
      <w:r w:rsidRPr="002A480D">
        <w:rPr>
          <w:rFonts w:ascii="Arial" w:hAnsi="Arial" w:cs="Arial"/>
          <w:spacing w:val="-3"/>
          <w:sz w:val="20"/>
          <w:szCs w:val="20"/>
          <w:lang w:val="en-GB"/>
        </w:rPr>
        <w:t xml:space="preserve">%, the bond price would be </w:t>
      </w:r>
      <w:r w:rsidR="002A480D" w:rsidRPr="00AB311B">
        <w:rPr>
          <w:rFonts w:ascii="Arial" w:hAnsi="Arial" w:cs="Arial"/>
          <w:spacing w:val="-3"/>
          <w:sz w:val="20"/>
          <w:szCs w:val="20"/>
          <w:lang w:val="en-GB"/>
        </w:rPr>
        <w:t>44</w:t>
      </w:r>
      <w:r w:rsidR="00F45B68">
        <w:rPr>
          <w:rFonts w:ascii="Arial" w:hAnsi="Arial" w:cs="Arial"/>
          <w:spacing w:val="-3"/>
          <w:sz w:val="20"/>
          <w:szCs w:val="20"/>
          <w:lang w:val="en-GB"/>
        </w:rPr>
        <w:t>.</w:t>
      </w:r>
      <w:r w:rsidR="00F83B4E">
        <w:rPr>
          <w:rFonts w:ascii="Arial" w:hAnsi="Arial" w:cs="Arial"/>
          <w:spacing w:val="-3"/>
          <w:sz w:val="20"/>
          <w:szCs w:val="20"/>
          <w:lang w:val="en-GB"/>
        </w:rPr>
        <w:t>28</w:t>
      </w:r>
      <w:r w:rsidRPr="002A480D">
        <w:rPr>
          <w:rFonts w:ascii="Arial" w:hAnsi="Arial" w:cs="Arial"/>
          <w:spacing w:val="-3"/>
          <w:sz w:val="20"/>
          <w:szCs w:val="20"/>
          <w:lang w:val="en-GB"/>
        </w:rPr>
        <w:t xml:space="preserve">%, which would result in an increase in HBOR’s generated profits of </w:t>
      </w:r>
      <w:r w:rsidR="001570FB" w:rsidRPr="00AB311B">
        <w:rPr>
          <w:rFonts w:ascii="Arial" w:hAnsi="Arial" w:cs="Arial"/>
          <w:spacing w:val="-3"/>
          <w:sz w:val="20"/>
          <w:szCs w:val="20"/>
          <w:lang w:val="en-GB"/>
        </w:rPr>
        <w:t xml:space="preserve">EUR </w:t>
      </w:r>
      <w:r w:rsidR="002A480D" w:rsidRPr="002A480D">
        <w:rPr>
          <w:rFonts w:ascii="Arial" w:hAnsi="Arial" w:cs="Arial"/>
          <w:spacing w:val="-3"/>
          <w:sz w:val="20"/>
          <w:szCs w:val="20"/>
          <w:lang w:val="en-GB"/>
        </w:rPr>
        <w:t xml:space="preserve">1 </w:t>
      </w:r>
      <w:r w:rsidRPr="002A480D">
        <w:rPr>
          <w:rFonts w:ascii="Arial" w:hAnsi="Arial" w:cs="Arial"/>
          <w:spacing w:val="-3"/>
          <w:sz w:val="20"/>
          <w:szCs w:val="20"/>
          <w:lang w:val="en-GB"/>
        </w:rPr>
        <w:t>thousand</w:t>
      </w:r>
      <w:r w:rsidR="0050188F" w:rsidRPr="002A480D">
        <w:rPr>
          <w:rFonts w:ascii="Arial" w:hAnsi="Arial" w:cs="Arial"/>
          <w:spacing w:val="-3"/>
          <w:sz w:val="20"/>
          <w:szCs w:val="20"/>
          <w:lang w:val="en-GB"/>
        </w:rPr>
        <w:t>.</w:t>
      </w:r>
    </w:p>
    <w:p w14:paraId="4D19B279" w14:textId="6E5AA45C" w:rsidR="00587444" w:rsidRPr="00587444" w:rsidRDefault="00587444" w:rsidP="007B030C">
      <w:pPr>
        <w:tabs>
          <w:tab w:val="left" w:pos="567"/>
          <w:tab w:val="left" w:pos="709"/>
        </w:tabs>
        <w:autoSpaceDN/>
        <w:ind w:left="993" w:hanging="426"/>
        <w:jc w:val="both"/>
        <w:rPr>
          <w:rFonts w:ascii="Arial" w:hAnsi="Arial" w:cs="Arial"/>
          <w:spacing w:val="-3"/>
          <w:sz w:val="20"/>
          <w:szCs w:val="20"/>
          <w:lang w:val="en-GB"/>
        </w:rPr>
      </w:pPr>
      <w:r w:rsidRPr="002A480D">
        <w:rPr>
          <w:rFonts w:ascii="Arial" w:hAnsi="Arial" w:cs="Arial"/>
          <w:spacing w:val="-3"/>
          <w:sz w:val="20"/>
          <w:szCs w:val="20"/>
          <w:lang w:val="en-GB"/>
        </w:rPr>
        <w:t>b)</w:t>
      </w:r>
      <w:r w:rsidRPr="002A480D">
        <w:rPr>
          <w:rFonts w:ascii="Arial" w:hAnsi="Arial" w:cs="Arial"/>
          <w:spacing w:val="-3"/>
          <w:sz w:val="20"/>
          <w:szCs w:val="20"/>
          <w:lang w:val="en-GB"/>
        </w:rPr>
        <w:tab/>
        <w:t xml:space="preserve">In the case of an increase in market yield on no-risk investment (linearly interpolated/extrapolated yield on bonds of the Republic of Croatia of the same duration and the same currency as the corporate bond) by 2%, the discount rate would equal </w:t>
      </w:r>
      <w:r w:rsidRPr="00AB311B">
        <w:rPr>
          <w:rFonts w:ascii="Arial" w:hAnsi="Arial" w:cs="Arial"/>
          <w:spacing w:val="-3"/>
          <w:sz w:val="20"/>
          <w:szCs w:val="20"/>
          <w:lang w:val="en-GB"/>
        </w:rPr>
        <w:t>19</w:t>
      </w:r>
      <w:r w:rsidR="002A480D" w:rsidRPr="00AB311B">
        <w:rPr>
          <w:rFonts w:ascii="Arial" w:hAnsi="Arial" w:cs="Arial"/>
          <w:spacing w:val="-3"/>
          <w:sz w:val="20"/>
          <w:szCs w:val="20"/>
          <w:lang w:val="en-GB"/>
        </w:rPr>
        <w:t>.</w:t>
      </w:r>
      <w:r w:rsidR="00F83B4E">
        <w:rPr>
          <w:rFonts w:ascii="Arial" w:hAnsi="Arial" w:cs="Arial"/>
          <w:spacing w:val="-3"/>
          <w:sz w:val="20"/>
          <w:szCs w:val="20"/>
          <w:lang w:val="en-GB"/>
        </w:rPr>
        <w:t>36</w:t>
      </w:r>
      <w:r w:rsidRPr="00AB311B">
        <w:rPr>
          <w:rFonts w:ascii="Arial" w:hAnsi="Arial" w:cs="Arial"/>
          <w:spacing w:val="-3"/>
          <w:sz w:val="20"/>
          <w:szCs w:val="20"/>
          <w:lang w:val="en-GB"/>
        </w:rPr>
        <w:t>%,</w:t>
      </w:r>
      <w:r w:rsidRPr="002A480D">
        <w:rPr>
          <w:rFonts w:ascii="Arial" w:hAnsi="Arial" w:cs="Arial"/>
          <w:spacing w:val="-3"/>
          <w:sz w:val="20"/>
          <w:szCs w:val="20"/>
          <w:lang w:val="en-GB"/>
        </w:rPr>
        <w:t xml:space="preserve"> the bond price would be </w:t>
      </w:r>
      <w:r w:rsidR="002A480D" w:rsidRPr="00AB311B">
        <w:rPr>
          <w:rFonts w:ascii="Arial" w:hAnsi="Arial" w:cs="Arial"/>
          <w:spacing w:val="-3"/>
          <w:sz w:val="20"/>
          <w:szCs w:val="20"/>
          <w:lang w:val="en-GB"/>
        </w:rPr>
        <w:t>43.</w:t>
      </w:r>
      <w:r w:rsidR="00F83B4E">
        <w:rPr>
          <w:rFonts w:ascii="Arial" w:hAnsi="Arial" w:cs="Arial"/>
          <w:spacing w:val="-3"/>
          <w:sz w:val="20"/>
          <w:szCs w:val="20"/>
          <w:lang w:val="en-GB"/>
        </w:rPr>
        <w:t>1</w:t>
      </w:r>
      <w:r w:rsidR="002A480D" w:rsidRPr="00AB311B">
        <w:rPr>
          <w:rFonts w:ascii="Arial" w:hAnsi="Arial" w:cs="Arial"/>
          <w:spacing w:val="-3"/>
          <w:sz w:val="20"/>
          <w:szCs w:val="20"/>
          <w:lang w:val="en-GB"/>
        </w:rPr>
        <w:t>0</w:t>
      </w:r>
      <w:r w:rsidRPr="002A480D">
        <w:rPr>
          <w:rFonts w:ascii="Arial" w:hAnsi="Arial" w:cs="Arial"/>
          <w:spacing w:val="-3"/>
          <w:sz w:val="20"/>
          <w:szCs w:val="20"/>
          <w:lang w:val="en-GB"/>
        </w:rPr>
        <w:t xml:space="preserve">%, which would result in a decrease in HBOR’s generated profits of </w:t>
      </w:r>
      <w:r w:rsidR="009C7F96" w:rsidRPr="00AB311B">
        <w:rPr>
          <w:rFonts w:ascii="Arial" w:hAnsi="Arial" w:cs="Arial"/>
          <w:spacing w:val="-3"/>
          <w:sz w:val="20"/>
          <w:szCs w:val="20"/>
          <w:lang w:val="en-GB"/>
        </w:rPr>
        <w:t xml:space="preserve">EUR </w:t>
      </w:r>
      <w:r w:rsidR="002A480D" w:rsidRPr="002A480D">
        <w:rPr>
          <w:rFonts w:ascii="Arial" w:hAnsi="Arial" w:cs="Arial"/>
          <w:spacing w:val="-3"/>
          <w:sz w:val="20"/>
          <w:szCs w:val="20"/>
          <w:lang w:val="en-GB"/>
        </w:rPr>
        <w:t xml:space="preserve">1 </w:t>
      </w:r>
      <w:r w:rsidRPr="002A480D">
        <w:rPr>
          <w:rFonts w:ascii="Arial" w:hAnsi="Arial" w:cs="Arial"/>
          <w:spacing w:val="-3"/>
          <w:sz w:val="20"/>
          <w:szCs w:val="20"/>
          <w:lang w:val="en-GB"/>
        </w:rPr>
        <w:t>thousand</w:t>
      </w:r>
      <w:r w:rsidR="00FE0ABA">
        <w:rPr>
          <w:rFonts w:ascii="Arial" w:hAnsi="Arial" w:cs="Arial"/>
          <w:spacing w:val="-3"/>
          <w:sz w:val="20"/>
          <w:szCs w:val="20"/>
          <w:lang w:val="en-GB"/>
        </w:rPr>
        <w:t>.</w:t>
      </w:r>
    </w:p>
    <w:p w14:paraId="6DE0B3C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05EDC98" w14:textId="266051CA"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at 31 December 202</w:t>
      </w:r>
      <w:r w:rsidR="00F83B4E">
        <w:rPr>
          <w:rFonts w:ascii="Arial" w:hAnsi="Arial" w:cs="Arial"/>
          <w:spacing w:val="-3"/>
          <w:sz w:val="20"/>
          <w:szCs w:val="20"/>
          <w:lang w:val="en-GB"/>
        </w:rPr>
        <w:t>4</w:t>
      </w:r>
      <w:r w:rsidR="00427357">
        <w:rPr>
          <w:rFonts w:ascii="Arial" w:hAnsi="Arial" w:cs="Arial"/>
          <w:spacing w:val="-3"/>
          <w:sz w:val="20"/>
          <w:szCs w:val="20"/>
          <w:lang w:val="en-GB"/>
        </w:rPr>
        <w:t>.</w:t>
      </w:r>
      <w:r w:rsidRPr="00587444">
        <w:rPr>
          <w:rFonts w:ascii="Arial" w:hAnsi="Arial" w:cs="Arial"/>
          <w:spacing w:val="-3"/>
          <w:sz w:val="20"/>
          <w:szCs w:val="20"/>
          <w:lang w:val="en-GB"/>
        </w:rPr>
        <w:t xml:space="preserve"> “Standard interest rate shock is a parallel positive or negative change in interest rates on a reference yield curve of 200 basis points by applying the lower limit rate of 0%, except for the cases in which negative interest rate can be achieved</w:t>
      </w:r>
      <w:r w:rsidR="00427357">
        <w:rPr>
          <w:rFonts w:ascii="Arial" w:hAnsi="Arial" w:cs="Arial"/>
          <w:spacing w:val="-3"/>
          <w:sz w:val="20"/>
          <w:szCs w:val="20"/>
          <w:lang w:val="en-GB"/>
        </w:rPr>
        <w:t>.</w:t>
      </w:r>
      <w:r w:rsidRPr="00587444">
        <w:rPr>
          <w:rFonts w:ascii="Arial" w:hAnsi="Arial" w:cs="Arial"/>
          <w:spacing w:val="-3"/>
          <w:sz w:val="20"/>
          <w:szCs w:val="20"/>
          <w:lang w:val="en-GB"/>
        </w:rPr>
        <w:t>”</w:t>
      </w:r>
    </w:p>
    <w:p w14:paraId="3241AFAD"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FD4E60" w14:textId="078AB4A6" w:rsidR="00587444" w:rsidRPr="00587444" w:rsidRDefault="00587444" w:rsidP="007B030C">
      <w:pPr>
        <w:tabs>
          <w:tab w:val="left" w:pos="709"/>
        </w:tabs>
        <w:autoSpaceDN/>
        <w:jc w:val="both"/>
        <w:rPr>
          <w:rFonts w:ascii="Arial" w:hAnsi="Arial" w:cs="Arial"/>
          <w:spacing w:val="-3"/>
          <w:sz w:val="20"/>
          <w:szCs w:val="20"/>
          <w:lang w:val="en-GB"/>
        </w:rPr>
      </w:pPr>
      <w:r w:rsidRPr="002A480D">
        <w:rPr>
          <w:rFonts w:ascii="Arial" w:hAnsi="Arial" w:cs="Arial"/>
          <w:spacing w:val="-3"/>
          <w:sz w:val="20"/>
          <w:szCs w:val="20"/>
          <w:lang w:val="en-GB"/>
        </w:rPr>
        <w:t xml:space="preserve">In the case of a decrease in expected cash flows on corporate bonds of 10%, the generated profit of HBOR would decrease by </w:t>
      </w:r>
      <w:r w:rsidR="009C7F96" w:rsidRPr="00AB311B">
        <w:rPr>
          <w:rFonts w:ascii="Arial" w:hAnsi="Arial" w:cs="Arial"/>
          <w:spacing w:val="-3"/>
          <w:sz w:val="20"/>
          <w:szCs w:val="20"/>
          <w:lang w:val="en-GB"/>
        </w:rPr>
        <w:t xml:space="preserve">EUR </w:t>
      </w:r>
      <w:r w:rsidR="00F83B4E">
        <w:rPr>
          <w:rFonts w:ascii="Arial" w:hAnsi="Arial" w:cs="Arial"/>
          <w:spacing w:val="-3"/>
          <w:sz w:val="20"/>
          <w:szCs w:val="20"/>
          <w:lang w:val="en-GB"/>
        </w:rPr>
        <w:t>7</w:t>
      </w:r>
      <w:r w:rsidR="002A480D" w:rsidRPr="00AB311B">
        <w:rPr>
          <w:rFonts w:ascii="Arial" w:hAnsi="Arial" w:cs="Arial"/>
          <w:spacing w:val="-3"/>
          <w:sz w:val="20"/>
          <w:szCs w:val="20"/>
          <w:lang w:val="en-GB"/>
        </w:rPr>
        <w:t>.</w:t>
      </w:r>
      <w:r w:rsidR="00F83B4E">
        <w:rPr>
          <w:rFonts w:ascii="Arial" w:hAnsi="Arial" w:cs="Arial"/>
          <w:spacing w:val="-3"/>
          <w:sz w:val="20"/>
          <w:szCs w:val="20"/>
          <w:lang w:val="en-GB"/>
        </w:rPr>
        <w:t>2</w:t>
      </w:r>
      <w:r w:rsidR="002A480D" w:rsidRPr="00AB311B">
        <w:rPr>
          <w:rFonts w:ascii="Arial" w:hAnsi="Arial" w:cs="Arial"/>
          <w:spacing w:val="-3"/>
          <w:sz w:val="20"/>
          <w:szCs w:val="20"/>
          <w:lang w:val="en-GB"/>
        </w:rPr>
        <w:t xml:space="preserve"> </w:t>
      </w:r>
      <w:r w:rsidRPr="00AB311B">
        <w:rPr>
          <w:rFonts w:ascii="Arial" w:hAnsi="Arial" w:cs="Arial"/>
          <w:spacing w:val="-3"/>
          <w:sz w:val="20"/>
          <w:szCs w:val="20"/>
          <w:lang w:val="en-GB"/>
        </w:rPr>
        <w:t>t</w:t>
      </w:r>
      <w:r w:rsidRPr="002A480D">
        <w:rPr>
          <w:rFonts w:ascii="Arial" w:hAnsi="Arial" w:cs="Arial"/>
          <w:spacing w:val="-3"/>
          <w:sz w:val="20"/>
          <w:szCs w:val="20"/>
          <w:lang w:val="en-GB"/>
        </w:rPr>
        <w:t>housand</w:t>
      </w:r>
      <w:r w:rsidR="00427357" w:rsidRPr="002A480D">
        <w:rPr>
          <w:rFonts w:ascii="Arial" w:hAnsi="Arial" w:cs="Arial"/>
          <w:spacing w:val="-3"/>
          <w:sz w:val="20"/>
          <w:szCs w:val="20"/>
          <w:lang w:val="en-GB"/>
        </w:rPr>
        <w:t>.</w:t>
      </w:r>
    </w:p>
    <w:p w14:paraId="3CB47A23"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72BE7292" w14:textId="77777777" w:rsidR="00587444" w:rsidRPr="00587444" w:rsidRDefault="00587444" w:rsidP="00587444">
      <w:pPr>
        <w:suppressAutoHyphens w:val="0"/>
        <w:autoSpaceDN/>
        <w:jc w:val="both"/>
        <w:rPr>
          <w:rFonts w:ascii="Arial" w:hAnsi="Arial" w:cs="Arial"/>
          <w:bCs/>
          <w:i/>
          <w:spacing w:val="-3"/>
          <w:sz w:val="20"/>
          <w:szCs w:val="20"/>
        </w:rPr>
        <w:sectPr w:rsidR="00587444" w:rsidRPr="00587444" w:rsidSect="00D337C5">
          <w:footerReference w:type="default" r:id="rId219"/>
          <w:pgSz w:w="11907" w:h="16840" w:code="9"/>
          <w:pgMar w:top="1418" w:right="1134" w:bottom="1134" w:left="1418" w:header="851" w:footer="851" w:gutter="0"/>
          <w:cols w:space="720"/>
          <w:noEndnote/>
        </w:sectPr>
      </w:pPr>
    </w:p>
    <w:p w14:paraId="0F3E2D6C" w14:textId="77777777" w:rsidR="00587444" w:rsidRPr="00587444" w:rsidRDefault="00587444" w:rsidP="00587444">
      <w:pPr>
        <w:suppressAutoHyphens w:val="0"/>
        <w:autoSpaceDN/>
        <w:jc w:val="both"/>
        <w:rPr>
          <w:rFonts w:ascii="Arial" w:eastAsia="Calibri" w:hAnsi="Arial" w:cs="Arial"/>
          <w:sz w:val="20"/>
          <w:szCs w:val="20"/>
        </w:rPr>
      </w:pPr>
    </w:p>
    <w:p w14:paraId="5F614EBE" w14:textId="16A3FF39"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316A5F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6E8DD01" w14:textId="0CFBB42C"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1</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E7329A9"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311F803" w14:textId="78AAC150"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sidR="00427357">
        <w:rPr>
          <w:rFonts w:ascii="Arial" w:hAnsi="Arial" w:cs="Arial"/>
          <w:b/>
          <w:spacing w:val="-3"/>
          <w:sz w:val="20"/>
          <w:szCs w:val="20"/>
          <w:lang w:val="en-GB"/>
        </w:rPr>
        <w:t>.</w:t>
      </w:r>
      <w:r w:rsidRPr="00587444">
        <w:rPr>
          <w:rFonts w:ascii="Arial" w:hAnsi="Arial" w:cs="Arial"/>
          <w:b/>
          <w:spacing w:val="-3"/>
          <w:sz w:val="20"/>
          <w:szCs w:val="20"/>
          <w:lang w:val="en-GB"/>
        </w:rPr>
        <w:t>1</w:t>
      </w:r>
      <w:r w:rsidR="00427357">
        <w:rPr>
          <w:rFonts w:ascii="Arial" w:hAnsi="Arial" w:cs="Arial"/>
          <w:b/>
          <w:spacing w:val="-3"/>
          <w:sz w:val="20"/>
          <w:szCs w:val="20"/>
          <w:lang w:val="en-GB"/>
        </w:rPr>
        <w:t>.</w:t>
      </w:r>
      <w:r w:rsidRPr="00587444">
        <w:rPr>
          <w:rFonts w:ascii="Arial" w:hAnsi="Arial" w:cs="Arial"/>
          <w:b/>
          <w:spacing w:val="-3"/>
          <w:sz w:val="20"/>
          <w:szCs w:val="20"/>
          <w:lang w:val="en-GB"/>
        </w:rPr>
        <w:t>1</w:t>
      </w:r>
      <w:r w:rsidR="00427357">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 (continued)</w:t>
      </w:r>
    </w:p>
    <w:p w14:paraId="336446BC"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8FA6441" w14:textId="77777777" w:rsidR="00587444" w:rsidRPr="00587444" w:rsidRDefault="00587444" w:rsidP="00587444">
      <w:pPr>
        <w:tabs>
          <w:tab w:val="left" w:pos="284"/>
        </w:tabs>
        <w:suppressAutoHyphens w:val="0"/>
        <w:autoSpaceDN/>
        <w:jc w:val="both"/>
        <w:rPr>
          <w:rFonts w:ascii="Arial" w:eastAsia="Calibri" w:hAnsi="Arial" w:cs="Arial"/>
          <w:b/>
          <w:i/>
          <w:sz w:val="20"/>
          <w:szCs w:val="20"/>
        </w:rPr>
      </w:pPr>
      <w:r w:rsidRPr="00587444">
        <w:rPr>
          <w:rFonts w:ascii="Arial" w:eastAsia="Calibri" w:hAnsi="Arial" w:cs="Arial"/>
          <w:b/>
          <w:i/>
          <w:sz w:val="20"/>
          <w:szCs w:val="20"/>
        </w:rPr>
        <w:t xml:space="preserve">c) </w:t>
      </w:r>
      <w:r w:rsidRPr="00587444">
        <w:rPr>
          <w:rFonts w:ascii="Arial" w:eastAsia="Calibri" w:hAnsi="Arial" w:cs="Arial"/>
          <w:b/>
          <w:i/>
          <w:sz w:val="20"/>
          <w:szCs w:val="20"/>
        </w:rPr>
        <w:tab/>
        <w:t>Adjustment of fair value of Level 3:</w:t>
      </w:r>
    </w:p>
    <w:p w14:paraId="28E4CFCE"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D04E288" w14:textId="77777777" w:rsidR="00587444" w:rsidRPr="00587444" w:rsidRDefault="00587444">
      <w:pPr>
        <w:numPr>
          <w:ilvl w:val="0"/>
          <w:numId w:val="44"/>
        </w:numPr>
        <w:tabs>
          <w:tab w:val="left" w:pos="284"/>
        </w:tabs>
        <w:suppressAutoHyphens w:val="0"/>
        <w:autoSpaceDN/>
        <w:ind w:left="284" w:hanging="284"/>
        <w:contextualSpacing/>
        <w:jc w:val="both"/>
        <w:rPr>
          <w:rFonts w:ascii="Arial" w:hAnsi="Arial" w:cs="Arial"/>
          <w:spacing w:val="-3"/>
          <w:sz w:val="20"/>
          <w:szCs w:val="20"/>
          <w:lang w:val="en-GB"/>
        </w:rPr>
      </w:pPr>
      <w:r w:rsidRPr="00587444">
        <w:rPr>
          <w:rFonts w:ascii="Arial" w:hAnsi="Arial" w:cs="Arial"/>
          <w:spacing w:val="-3"/>
          <w:sz w:val="20"/>
          <w:szCs w:val="20"/>
          <w:lang w:val="en-GB"/>
        </w:rPr>
        <w:t>The fair value of Level 3 financial assets measured at fair value upon initial recognition – mezzanine loans:</w:t>
      </w:r>
    </w:p>
    <w:p w14:paraId="6F736D4B"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5954"/>
        <w:gridCol w:w="1559"/>
        <w:gridCol w:w="1559"/>
      </w:tblGrid>
      <w:tr w:rsidR="00587444" w:rsidRPr="00587444" w14:paraId="721DB778" w14:textId="77777777" w:rsidTr="00DD69E7">
        <w:trPr>
          <w:trHeight w:hRule="exact" w:val="253"/>
        </w:trPr>
        <w:tc>
          <w:tcPr>
            <w:tcW w:w="3282" w:type="pct"/>
          </w:tcPr>
          <w:p w14:paraId="3A34DA0C"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59" w:type="pct"/>
            <w:vAlign w:val="center"/>
          </w:tcPr>
          <w:p w14:paraId="189DC552" w14:textId="6A8DF1DF"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137" w:name="_Toc4063277"/>
            <w:r w:rsidRPr="00587444">
              <w:rPr>
                <w:rFonts w:ascii="Arial" w:hAnsi="Arial" w:cs="Arial"/>
                <w:b/>
                <w:sz w:val="20"/>
                <w:szCs w:val="20"/>
              </w:rPr>
              <w:t>202</w:t>
            </w:r>
            <w:bookmarkEnd w:id="1137"/>
            <w:r w:rsidR="00B95A75">
              <w:rPr>
                <w:rFonts w:ascii="Arial" w:hAnsi="Arial" w:cs="Arial"/>
                <w:b/>
                <w:sz w:val="20"/>
                <w:szCs w:val="20"/>
              </w:rPr>
              <w:t>4</w:t>
            </w:r>
          </w:p>
        </w:tc>
        <w:tc>
          <w:tcPr>
            <w:tcW w:w="859" w:type="pct"/>
          </w:tcPr>
          <w:p w14:paraId="77A78EC9" w14:textId="4A59D3C6"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138" w:name="_Toc4063278"/>
            <w:r w:rsidRPr="00587444">
              <w:rPr>
                <w:rFonts w:ascii="Arial" w:hAnsi="Arial" w:cs="Arial"/>
                <w:b/>
                <w:sz w:val="20"/>
                <w:szCs w:val="20"/>
              </w:rPr>
              <w:t>202</w:t>
            </w:r>
            <w:bookmarkEnd w:id="1138"/>
            <w:r w:rsidR="00B95A75">
              <w:rPr>
                <w:rFonts w:ascii="Arial" w:hAnsi="Arial" w:cs="Arial"/>
                <w:b/>
                <w:sz w:val="20"/>
                <w:szCs w:val="20"/>
              </w:rPr>
              <w:t>3</w:t>
            </w:r>
          </w:p>
        </w:tc>
      </w:tr>
      <w:tr w:rsidR="00587444" w:rsidRPr="00587444" w14:paraId="128E0845" w14:textId="77777777" w:rsidTr="00DD69E7">
        <w:trPr>
          <w:trHeight w:hRule="exact" w:val="227"/>
        </w:trPr>
        <w:tc>
          <w:tcPr>
            <w:tcW w:w="3282" w:type="pct"/>
          </w:tcPr>
          <w:p w14:paraId="79145992"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859" w:type="pct"/>
          </w:tcPr>
          <w:p w14:paraId="1CBD344C" w14:textId="5E796006" w:rsidR="00587444" w:rsidRPr="00587444" w:rsidRDefault="00427357" w:rsidP="00587444">
            <w:pPr>
              <w:tabs>
                <w:tab w:val="right" w:pos="1202"/>
              </w:tabs>
              <w:suppressAutoHyphens w:val="0"/>
              <w:autoSpaceDN/>
              <w:spacing w:line="260" w:lineRule="exact"/>
              <w:jc w:val="right"/>
              <w:outlineLvl w:val="0"/>
              <w:rPr>
                <w:rFonts w:ascii="Arial" w:hAnsi="Arial" w:cs="Arial"/>
                <w:b/>
                <w:sz w:val="20"/>
                <w:szCs w:val="20"/>
              </w:rPr>
            </w:pPr>
            <w:bookmarkStart w:id="1139" w:name="_Toc4063281"/>
            <w:r>
              <w:rPr>
                <w:rFonts w:ascii="Arial" w:hAnsi="Arial" w:cs="Arial"/>
                <w:b/>
                <w:sz w:val="20"/>
                <w:szCs w:val="20"/>
              </w:rPr>
              <w:t>EUR</w:t>
            </w:r>
            <w:r w:rsidR="00587444" w:rsidRPr="00587444">
              <w:rPr>
                <w:rFonts w:ascii="Arial" w:hAnsi="Arial" w:cs="Arial"/>
                <w:b/>
                <w:sz w:val="20"/>
                <w:szCs w:val="20"/>
              </w:rPr>
              <w:t xml:space="preserve"> ‘000</w:t>
            </w:r>
            <w:bookmarkEnd w:id="1139"/>
          </w:p>
        </w:tc>
        <w:tc>
          <w:tcPr>
            <w:tcW w:w="859" w:type="pct"/>
          </w:tcPr>
          <w:p w14:paraId="218BFDA3" w14:textId="0FA10CA1" w:rsidR="00587444" w:rsidRPr="00587444" w:rsidRDefault="00427357" w:rsidP="00587444">
            <w:pPr>
              <w:tabs>
                <w:tab w:val="right" w:pos="1202"/>
              </w:tabs>
              <w:suppressAutoHyphens w:val="0"/>
              <w:autoSpaceDN/>
              <w:spacing w:line="260" w:lineRule="exact"/>
              <w:jc w:val="right"/>
              <w:outlineLvl w:val="0"/>
              <w:rPr>
                <w:rFonts w:ascii="Arial" w:hAnsi="Arial" w:cs="Arial"/>
                <w:b/>
                <w:sz w:val="20"/>
                <w:szCs w:val="20"/>
              </w:rPr>
            </w:pPr>
            <w:bookmarkStart w:id="1140" w:name="_Toc4063282"/>
            <w:r>
              <w:rPr>
                <w:rFonts w:ascii="Arial" w:hAnsi="Arial" w:cs="Arial"/>
                <w:b/>
                <w:sz w:val="20"/>
                <w:szCs w:val="20"/>
              </w:rPr>
              <w:t>EUR</w:t>
            </w:r>
            <w:r w:rsidR="00587444" w:rsidRPr="00587444">
              <w:rPr>
                <w:rFonts w:ascii="Arial" w:hAnsi="Arial" w:cs="Arial"/>
                <w:b/>
                <w:sz w:val="20"/>
                <w:szCs w:val="20"/>
              </w:rPr>
              <w:t xml:space="preserve"> ‘000</w:t>
            </w:r>
            <w:bookmarkEnd w:id="1140"/>
          </w:p>
        </w:tc>
      </w:tr>
      <w:tr w:rsidR="00587444" w:rsidRPr="00587444" w14:paraId="14E632EF" w14:textId="77777777" w:rsidTr="00DD69E7">
        <w:trPr>
          <w:trHeight w:hRule="exact" w:val="284"/>
        </w:trPr>
        <w:tc>
          <w:tcPr>
            <w:tcW w:w="3282" w:type="pct"/>
          </w:tcPr>
          <w:p w14:paraId="6DDFFF6D"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p>
        </w:tc>
        <w:tc>
          <w:tcPr>
            <w:tcW w:w="859" w:type="pct"/>
          </w:tcPr>
          <w:p w14:paraId="4556F9E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859" w:type="pct"/>
          </w:tcPr>
          <w:p w14:paraId="34BEC05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F83B4E" w:rsidRPr="00587444" w14:paraId="00FCAC66" w14:textId="77777777" w:rsidTr="00AB311B">
        <w:trPr>
          <w:trHeight w:hRule="exact" w:val="284"/>
        </w:trPr>
        <w:tc>
          <w:tcPr>
            <w:tcW w:w="3282" w:type="pct"/>
            <w:vAlign w:val="bottom"/>
            <w:hideMark/>
          </w:tcPr>
          <w:p w14:paraId="5E3CC66D" w14:textId="7C20F9F8" w:rsidR="00F83B4E" w:rsidRPr="00587444" w:rsidRDefault="00F83B4E" w:rsidP="00F83B4E">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of 1 January </w:t>
            </w:r>
          </w:p>
        </w:tc>
        <w:tc>
          <w:tcPr>
            <w:tcW w:w="859" w:type="pct"/>
            <w:tcBorders>
              <w:top w:val="nil"/>
              <w:left w:val="nil"/>
              <w:bottom w:val="single" w:sz="2" w:space="0" w:color="auto"/>
              <w:right w:val="nil"/>
            </w:tcBorders>
            <w:vAlign w:val="bottom"/>
          </w:tcPr>
          <w:p w14:paraId="5C952800" w14:textId="684758DE" w:rsidR="00F83B4E" w:rsidRPr="00587444" w:rsidRDefault="00F83B4E" w:rsidP="00F83B4E">
            <w:pPr>
              <w:tabs>
                <w:tab w:val="right" w:pos="1202"/>
              </w:tabs>
              <w:suppressAutoHyphens w:val="0"/>
              <w:autoSpaceDN/>
              <w:spacing w:line="260" w:lineRule="exact"/>
              <w:jc w:val="right"/>
              <w:outlineLvl w:val="0"/>
              <w:rPr>
                <w:rFonts w:ascii="Arial" w:hAnsi="Arial" w:cs="Arial"/>
                <w:b/>
                <w:sz w:val="20"/>
                <w:szCs w:val="20"/>
              </w:rPr>
            </w:pPr>
            <w:r w:rsidRPr="00ED7E70">
              <w:rPr>
                <w:rFonts w:ascii="Arial" w:eastAsia="Calibri" w:hAnsi="Arial" w:cs="Arial"/>
                <w:b/>
                <w:color w:val="000000"/>
                <w:sz w:val="20"/>
                <w:szCs w:val="20"/>
                <w:lang w:val="hr-HR"/>
              </w:rPr>
              <w:t>33</w:t>
            </w:r>
            <w:r>
              <w:rPr>
                <w:rFonts w:ascii="Arial" w:eastAsia="Calibri" w:hAnsi="Arial" w:cs="Arial"/>
                <w:b/>
                <w:color w:val="000000"/>
                <w:sz w:val="20"/>
                <w:szCs w:val="20"/>
                <w:lang w:val="hr-HR"/>
              </w:rPr>
              <w:t>,</w:t>
            </w:r>
            <w:r w:rsidRPr="00ED7E70">
              <w:rPr>
                <w:rFonts w:ascii="Arial" w:eastAsia="Calibri" w:hAnsi="Arial" w:cs="Arial"/>
                <w:b/>
                <w:color w:val="000000"/>
                <w:sz w:val="20"/>
                <w:szCs w:val="20"/>
                <w:lang w:val="hr-HR"/>
              </w:rPr>
              <w:t>698</w:t>
            </w:r>
          </w:p>
        </w:tc>
        <w:tc>
          <w:tcPr>
            <w:tcW w:w="859" w:type="pct"/>
            <w:tcBorders>
              <w:top w:val="nil"/>
              <w:left w:val="nil"/>
              <w:bottom w:val="single" w:sz="2" w:space="0" w:color="auto"/>
              <w:right w:val="nil"/>
            </w:tcBorders>
            <w:vAlign w:val="bottom"/>
          </w:tcPr>
          <w:p w14:paraId="612C711F" w14:textId="09BCFED7" w:rsidR="00F83B4E" w:rsidRPr="00587444" w:rsidRDefault="00F83B4E" w:rsidP="00F83B4E">
            <w:pPr>
              <w:tabs>
                <w:tab w:val="right" w:pos="1202"/>
              </w:tabs>
              <w:suppressAutoHyphens w:val="0"/>
              <w:autoSpaceDN/>
              <w:spacing w:line="260" w:lineRule="exact"/>
              <w:jc w:val="right"/>
              <w:outlineLvl w:val="0"/>
              <w:rPr>
                <w:rFonts w:ascii="Arial" w:hAnsi="Arial" w:cs="Arial"/>
                <w:b/>
                <w:sz w:val="20"/>
                <w:szCs w:val="20"/>
              </w:rPr>
            </w:pPr>
            <w:r>
              <w:rPr>
                <w:rFonts w:ascii="Arial" w:eastAsia="Calibri" w:hAnsi="Arial" w:cs="Arial"/>
                <w:b/>
                <w:color w:val="000000"/>
                <w:sz w:val="20"/>
                <w:szCs w:val="20"/>
                <w:lang w:val="hr-HR"/>
              </w:rPr>
              <w:t>3,030</w:t>
            </w:r>
          </w:p>
        </w:tc>
      </w:tr>
      <w:tr w:rsidR="00F83B4E" w:rsidRPr="00587444" w14:paraId="0949E0E2" w14:textId="77777777" w:rsidTr="00AB311B">
        <w:trPr>
          <w:trHeight w:hRule="exact" w:val="374"/>
        </w:trPr>
        <w:tc>
          <w:tcPr>
            <w:tcW w:w="3282" w:type="pct"/>
            <w:vAlign w:val="bottom"/>
          </w:tcPr>
          <w:p w14:paraId="469EB3C3" w14:textId="15110B2B" w:rsidR="00F83B4E" w:rsidRPr="00587444" w:rsidRDefault="00F83B4E" w:rsidP="00F83B4E">
            <w:pPr>
              <w:suppressAutoHyphens w:val="0"/>
              <w:autoSpaceDN/>
              <w:spacing w:line="256" w:lineRule="auto"/>
              <w:rPr>
                <w:rFonts w:ascii="Arial" w:eastAsia="Calibri" w:hAnsi="Arial" w:cs="Arial"/>
                <w:sz w:val="20"/>
                <w:szCs w:val="20"/>
              </w:rPr>
            </w:pPr>
            <w:r w:rsidRPr="002A480D">
              <w:rPr>
                <w:rFonts w:ascii="Arial" w:eastAsia="Calibri" w:hAnsi="Arial" w:cs="Arial"/>
                <w:sz w:val="20"/>
                <w:szCs w:val="20"/>
              </w:rPr>
              <w:t>New loan</w:t>
            </w:r>
          </w:p>
        </w:tc>
        <w:tc>
          <w:tcPr>
            <w:tcW w:w="859" w:type="pct"/>
            <w:tcBorders>
              <w:top w:val="single" w:sz="2" w:space="0" w:color="auto"/>
              <w:left w:val="nil"/>
              <w:right w:val="nil"/>
            </w:tcBorders>
            <w:vAlign w:val="bottom"/>
          </w:tcPr>
          <w:p w14:paraId="5163128F" w14:textId="76520EF7"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859" w:type="pct"/>
            <w:tcBorders>
              <w:top w:val="single" w:sz="2" w:space="0" w:color="auto"/>
              <w:left w:val="nil"/>
              <w:right w:val="nil"/>
            </w:tcBorders>
            <w:vAlign w:val="bottom"/>
          </w:tcPr>
          <w:p w14:paraId="60CBE62B" w14:textId="562E5C8E" w:rsidR="00F83B4E" w:rsidRPr="007D1FE8"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30,000</w:t>
            </w:r>
          </w:p>
        </w:tc>
      </w:tr>
      <w:tr w:rsidR="00F83B4E" w:rsidRPr="00587444" w14:paraId="35A66A0C" w14:textId="77777777" w:rsidTr="00AB311B">
        <w:trPr>
          <w:trHeight w:hRule="exact" w:val="374"/>
        </w:trPr>
        <w:tc>
          <w:tcPr>
            <w:tcW w:w="3282" w:type="pct"/>
            <w:vAlign w:val="bottom"/>
            <w:hideMark/>
          </w:tcPr>
          <w:p w14:paraId="786E7B60" w14:textId="6F40F993" w:rsidR="00F83B4E" w:rsidRPr="00587444" w:rsidRDefault="00F83B4E" w:rsidP="00F83B4E">
            <w:pPr>
              <w:suppressAutoHyphens w:val="0"/>
              <w:autoSpaceDN/>
              <w:spacing w:line="256" w:lineRule="auto"/>
              <w:rPr>
                <w:rFonts w:ascii="Arial" w:eastAsia="Calibri" w:hAnsi="Arial" w:cs="Arial"/>
                <w:sz w:val="20"/>
                <w:szCs w:val="20"/>
              </w:rPr>
            </w:pPr>
            <w:r>
              <w:rPr>
                <w:rFonts w:ascii="Arial" w:eastAsia="Calibri" w:hAnsi="Arial" w:cs="Arial"/>
                <w:sz w:val="20"/>
                <w:szCs w:val="20"/>
              </w:rPr>
              <w:t>(Decrease)/i</w:t>
            </w:r>
            <w:r w:rsidRPr="00587444">
              <w:rPr>
                <w:rFonts w:ascii="Arial" w:eastAsia="Calibri" w:hAnsi="Arial" w:cs="Arial"/>
                <w:sz w:val="20"/>
                <w:szCs w:val="20"/>
              </w:rPr>
              <w:t>ncrease in fair value through profit or loss</w:t>
            </w:r>
          </w:p>
        </w:tc>
        <w:tc>
          <w:tcPr>
            <w:tcW w:w="859" w:type="pct"/>
            <w:tcBorders>
              <w:left w:val="nil"/>
              <w:right w:val="nil"/>
            </w:tcBorders>
            <w:shd w:val="clear" w:color="auto" w:fill="auto"/>
            <w:vAlign w:val="bottom"/>
          </w:tcPr>
          <w:p w14:paraId="4180062A" w14:textId="0847BFF7"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sidRPr="00ED7E70">
              <w:rPr>
                <w:rFonts w:ascii="Arial" w:eastAsia="Calibri" w:hAnsi="Arial" w:cs="Arial"/>
                <w:color w:val="000000"/>
                <w:sz w:val="20"/>
                <w:szCs w:val="20"/>
                <w:lang w:val="hr-HR"/>
              </w:rPr>
              <w:t>(1</w:t>
            </w:r>
            <w:r>
              <w:rPr>
                <w:rFonts w:ascii="Arial" w:eastAsia="Calibri" w:hAnsi="Arial" w:cs="Arial"/>
                <w:color w:val="000000"/>
                <w:sz w:val="20"/>
                <w:szCs w:val="20"/>
                <w:lang w:val="hr-HR"/>
              </w:rPr>
              <w:t>,</w:t>
            </w:r>
            <w:r w:rsidRPr="00ED7E70">
              <w:rPr>
                <w:rFonts w:ascii="Arial" w:eastAsia="Calibri" w:hAnsi="Arial" w:cs="Arial"/>
                <w:color w:val="000000"/>
                <w:sz w:val="20"/>
                <w:szCs w:val="20"/>
                <w:lang w:val="hr-HR"/>
              </w:rPr>
              <w:t>707)</w:t>
            </w:r>
          </w:p>
        </w:tc>
        <w:tc>
          <w:tcPr>
            <w:tcW w:w="859" w:type="pct"/>
            <w:tcBorders>
              <w:left w:val="nil"/>
              <w:right w:val="nil"/>
            </w:tcBorders>
            <w:shd w:val="clear" w:color="auto" w:fill="auto"/>
            <w:vAlign w:val="bottom"/>
          </w:tcPr>
          <w:p w14:paraId="67795B0A" w14:textId="12AC7E64"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826</w:t>
            </w:r>
          </w:p>
        </w:tc>
      </w:tr>
      <w:tr w:rsidR="00F83B4E" w:rsidRPr="00587444" w14:paraId="1009F33C" w14:textId="77777777" w:rsidTr="00DD69E7">
        <w:trPr>
          <w:trHeight w:hRule="exact" w:val="374"/>
        </w:trPr>
        <w:tc>
          <w:tcPr>
            <w:tcW w:w="3282" w:type="pct"/>
            <w:vAlign w:val="bottom"/>
          </w:tcPr>
          <w:p w14:paraId="4C3F18EA" w14:textId="77777777" w:rsidR="00F83B4E" w:rsidRPr="00587444" w:rsidRDefault="00F83B4E" w:rsidP="00F83B4E">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59" w:type="pct"/>
            <w:tcBorders>
              <w:left w:val="nil"/>
              <w:right w:val="nil"/>
            </w:tcBorders>
            <w:shd w:val="clear" w:color="auto" w:fill="auto"/>
            <w:vAlign w:val="bottom"/>
          </w:tcPr>
          <w:p w14:paraId="2BAB9895" w14:textId="55AA9655"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sidRPr="00ED7E70">
              <w:rPr>
                <w:rFonts w:ascii="Arial" w:eastAsia="Calibri" w:hAnsi="Arial" w:cs="Arial"/>
                <w:color w:val="000000"/>
                <w:sz w:val="20"/>
                <w:szCs w:val="20"/>
                <w:lang w:val="hr-HR"/>
              </w:rPr>
              <w:t>242</w:t>
            </w:r>
          </w:p>
        </w:tc>
        <w:tc>
          <w:tcPr>
            <w:tcW w:w="859" w:type="pct"/>
            <w:tcBorders>
              <w:left w:val="nil"/>
              <w:right w:val="nil"/>
            </w:tcBorders>
            <w:shd w:val="clear" w:color="auto" w:fill="auto"/>
            <w:vAlign w:val="bottom"/>
          </w:tcPr>
          <w:p w14:paraId="71096238" w14:textId="13C33BDB" w:rsidR="00F83B4E" w:rsidRPr="00587444" w:rsidRDefault="00F83B4E" w:rsidP="00F83B4E">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(158)</w:t>
            </w:r>
          </w:p>
        </w:tc>
      </w:tr>
      <w:tr w:rsidR="00F83B4E" w:rsidRPr="00587444" w14:paraId="0C886A48" w14:textId="77777777" w:rsidTr="00DD69E7">
        <w:trPr>
          <w:trHeight w:hRule="exact" w:val="374"/>
        </w:trPr>
        <w:tc>
          <w:tcPr>
            <w:tcW w:w="3282" w:type="pct"/>
            <w:vAlign w:val="bottom"/>
          </w:tcPr>
          <w:p w14:paraId="68C5060F" w14:textId="77777777" w:rsidR="00F83B4E" w:rsidRPr="00587444" w:rsidRDefault="00F83B4E" w:rsidP="00F83B4E">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Sale of mezzanine loans</w:t>
            </w:r>
          </w:p>
        </w:tc>
        <w:tc>
          <w:tcPr>
            <w:tcW w:w="859" w:type="pct"/>
            <w:tcBorders>
              <w:left w:val="nil"/>
              <w:right w:val="nil"/>
            </w:tcBorders>
            <w:shd w:val="clear" w:color="auto" w:fill="auto"/>
            <w:vAlign w:val="bottom"/>
          </w:tcPr>
          <w:p w14:paraId="69864F4E" w14:textId="0C56158C"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859" w:type="pct"/>
            <w:tcBorders>
              <w:left w:val="nil"/>
              <w:right w:val="nil"/>
            </w:tcBorders>
            <w:shd w:val="clear" w:color="auto" w:fill="auto"/>
            <w:vAlign w:val="bottom"/>
          </w:tcPr>
          <w:p w14:paraId="609D45B7" w14:textId="6B8C2824" w:rsidR="00F83B4E" w:rsidRPr="00587444" w:rsidRDefault="00F83B4E" w:rsidP="00F83B4E">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F83B4E" w:rsidRPr="00587444" w14:paraId="36C7F9D9" w14:textId="77777777" w:rsidTr="00AB311B">
        <w:trPr>
          <w:trHeight w:hRule="exact" w:val="397"/>
        </w:trPr>
        <w:tc>
          <w:tcPr>
            <w:tcW w:w="3282" w:type="pct"/>
            <w:vAlign w:val="bottom"/>
          </w:tcPr>
          <w:p w14:paraId="5081233F" w14:textId="77777777" w:rsidR="00F83B4E" w:rsidRPr="00587444" w:rsidRDefault="00F83B4E" w:rsidP="00F83B4E">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59" w:type="pct"/>
            <w:tcBorders>
              <w:top w:val="single" w:sz="4" w:space="0" w:color="auto"/>
              <w:left w:val="nil"/>
              <w:bottom w:val="single" w:sz="12" w:space="0" w:color="auto"/>
              <w:right w:val="nil"/>
            </w:tcBorders>
            <w:vAlign w:val="bottom"/>
          </w:tcPr>
          <w:p w14:paraId="05321656" w14:textId="5536457A" w:rsidR="00F83B4E" w:rsidRPr="00587444" w:rsidRDefault="00F83B4E" w:rsidP="00F83B4E">
            <w:pPr>
              <w:tabs>
                <w:tab w:val="right" w:pos="1202"/>
              </w:tabs>
              <w:suppressAutoHyphens w:val="0"/>
              <w:autoSpaceDN/>
              <w:jc w:val="right"/>
              <w:outlineLvl w:val="0"/>
              <w:rPr>
                <w:rFonts w:ascii="Arial" w:hAnsi="Arial" w:cs="Arial"/>
                <w:b/>
                <w:sz w:val="20"/>
                <w:szCs w:val="20"/>
              </w:rPr>
            </w:pPr>
            <w:r w:rsidRPr="00ED7E70">
              <w:rPr>
                <w:rFonts w:ascii="Arial" w:eastAsia="Calibri" w:hAnsi="Arial" w:cs="Arial"/>
                <w:b/>
                <w:color w:val="000000"/>
                <w:sz w:val="20"/>
                <w:szCs w:val="20"/>
                <w:lang w:val="hr-HR"/>
              </w:rPr>
              <w:t>32</w:t>
            </w:r>
            <w:r>
              <w:rPr>
                <w:rFonts w:ascii="Arial" w:eastAsia="Calibri" w:hAnsi="Arial" w:cs="Arial"/>
                <w:b/>
                <w:color w:val="000000"/>
                <w:sz w:val="20"/>
                <w:szCs w:val="20"/>
                <w:lang w:val="hr-HR"/>
              </w:rPr>
              <w:t>,</w:t>
            </w:r>
            <w:r w:rsidRPr="00ED7E70">
              <w:rPr>
                <w:rFonts w:ascii="Arial" w:eastAsia="Calibri" w:hAnsi="Arial" w:cs="Arial"/>
                <w:b/>
                <w:color w:val="000000"/>
                <w:sz w:val="20"/>
                <w:szCs w:val="20"/>
                <w:lang w:val="hr-HR"/>
              </w:rPr>
              <w:t>233</w:t>
            </w:r>
          </w:p>
        </w:tc>
        <w:tc>
          <w:tcPr>
            <w:tcW w:w="859" w:type="pct"/>
            <w:tcBorders>
              <w:top w:val="single" w:sz="4" w:space="0" w:color="auto"/>
              <w:left w:val="nil"/>
              <w:bottom w:val="single" w:sz="12" w:space="0" w:color="auto"/>
              <w:right w:val="nil"/>
            </w:tcBorders>
            <w:vAlign w:val="bottom"/>
          </w:tcPr>
          <w:p w14:paraId="6D8F8AAD" w14:textId="6CF904AE" w:rsidR="00F83B4E" w:rsidRPr="00587444" w:rsidRDefault="00F83B4E" w:rsidP="00F83B4E">
            <w:pPr>
              <w:tabs>
                <w:tab w:val="right" w:pos="1202"/>
              </w:tabs>
              <w:suppressAutoHyphens w:val="0"/>
              <w:autoSpaceDN/>
              <w:jc w:val="right"/>
              <w:outlineLvl w:val="0"/>
              <w:rPr>
                <w:rFonts w:ascii="Arial" w:hAnsi="Arial" w:cs="Arial"/>
                <w:b/>
                <w:sz w:val="20"/>
                <w:szCs w:val="20"/>
              </w:rPr>
            </w:pPr>
            <w:r w:rsidRPr="002A480D">
              <w:rPr>
                <w:rFonts w:ascii="Arial" w:eastAsia="Calibri" w:hAnsi="Arial" w:cs="Arial"/>
                <w:b/>
                <w:color w:val="000000"/>
                <w:sz w:val="20"/>
                <w:szCs w:val="20"/>
                <w:lang w:val="hr-HR"/>
              </w:rPr>
              <w:t>33,698</w:t>
            </w:r>
          </w:p>
        </w:tc>
      </w:tr>
    </w:tbl>
    <w:p w14:paraId="30C8BBF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FE0E80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2320579" w14:textId="77777777" w:rsidR="00587444" w:rsidRPr="00587444" w:rsidRDefault="00587444" w:rsidP="00587444">
      <w:pPr>
        <w:suppressAutoHyphens w:val="0"/>
        <w:autoSpaceDN/>
        <w:jc w:val="both"/>
        <w:rPr>
          <w:rFonts w:ascii="Arial" w:eastAsia="Calibri" w:hAnsi="Arial" w:cs="Arial"/>
          <w:b/>
          <w:sz w:val="20"/>
          <w:szCs w:val="20"/>
        </w:rPr>
      </w:pPr>
    </w:p>
    <w:p w14:paraId="2408BDE3"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ii) The fair value of Level 3 financial assets measured at fair value upon initial recognition – unlisted debt securities:</w:t>
      </w:r>
    </w:p>
    <w:p w14:paraId="7E697983" w14:textId="77777777" w:rsidR="00587444" w:rsidRPr="00587444" w:rsidRDefault="00587444" w:rsidP="00587444">
      <w:pPr>
        <w:suppressAutoHyphens w:val="0"/>
        <w:autoSpaceDN/>
        <w:jc w:val="both"/>
        <w:rPr>
          <w:rFonts w:ascii="Arial" w:eastAsia="Calibri" w:hAnsi="Arial" w:cs="Arial"/>
          <w:b/>
          <w:sz w:val="20"/>
          <w:szCs w:val="20"/>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5955"/>
        <w:gridCol w:w="1559"/>
        <w:gridCol w:w="1416"/>
      </w:tblGrid>
      <w:tr w:rsidR="006166DC" w:rsidRPr="00587444" w14:paraId="439E2F44" w14:textId="77777777" w:rsidTr="00DD69E7">
        <w:trPr>
          <w:trHeight w:hRule="exact" w:val="253"/>
        </w:trPr>
        <w:tc>
          <w:tcPr>
            <w:tcW w:w="3334" w:type="pct"/>
          </w:tcPr>
          <w:p w14:paraId="2F67A4CE" w14:textId="77777777" w:rsidR="006166DC" w:rsidRPr="00587444" w:rsidRDefault="006166DC" w:rsidP="006166DC">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73" w:type="pct"/>
            <w:vAlign w:val="center"/>
          </w:tcPr>
          <w:p w14:paraId="362A4363" w14:textId="13B553F4"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sidRPr="00587444">
              <w:rPr>
                <w:rFonts w:ascii="Arial" w:hAnsi="Arial" w:cs="Arial"/>
                <w:b/>
                <w:sz w:val="20"/>
                <w:szCs w:val="20"/>
              </w:rPr>
              <w:t>202</w:t>
            </w:r>
            <w:r w:rsidR="00B95A75">
              <w:rPr>
                <w:rFonts w:ascii="Arial" w:hAnsi="Arial" w:cs="Arial"/>
                <w:b/>
                <w:sz w:val="20"/>
                <w:szCs w:val="20"/>
              </w:rPr>
              <w:t>4</w:t>
            </w:r>
          </w:p>
        </w:tc>
        <w:tc>
          <w:tcPr>
            <w:tcW w:w="793" w:type="pct"/>
          </w:tcPr>
          <w:p w14:paraId="0E67EA8F" w14:textId="68BF5D7D"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sidRPr="00587444">
              <w:rPr>
                <w:rFonts w:ascii="Arial" w:hAnsi="Arial" w:cs="Arial"/>
                <w:b/>
                <w:sz w:val="20"/>
                <w:szCs w:val="20"/>
              </w:rPr>
              <w:t>202</w:t>
            </w:r>
            <w:r w:rsidR="00B95A75">
              <w:rPr>
                <w:rFonts w:ascii="Arial" w:hAnsi="Arial" w:cs="Arial"/>
                <w:b/>
                <w:sz w:val="20"/>
                <w:szCs w:val="20"/>
              </w:rPr>
              <w:t>3</w:t>
            </w:r>
          </w:p>
        </w:tc>
      </w:tr>
      <w:tr w:rsidR="006166DC" w:rsidRPr="00587444" w14:paraId="681501FC" w14:textId="77777777" w:rsidTr="00DD69E7">
        <w:trPr>
          <w:trHeight w:hRule="exact" w:val="227"/>
        </w:trPr>
        <w:tc>
          <w:tcPr>
            <w:tcW w:w="3334" w:type="pct"/>
          </w:tcPr>
          <w:p w14:paraId="268809D6" w14:textId="77777777" w:rsidR="006166DC" w:rsidRPr="00587444" w:rsidRDefault="006166DC" w:rsidP="006166DC">
            <w:pPr>
              <w:tabs>
                <w:tab w:val="right" w:pos="1202"/>
              </w:tabs>
              <w:suppressAutoHyphens w:val="0"/>
              <w:autoSpaceDN/>
              <w:spacing w:line="260" w:lineRule="exact"/>
              <w:outlineLvl w:val="0"/>
              <w:rPr>
                <w:rFonts w:ascii="Arial" w:hAnsi="Arial" w:cs="Arial"/>
                <w:b/>
                <w:spacing w:val="-2"/>
                <w:sz w:val="20"/>
                <w:szCs w:val="20"/>
              </w:rPr>
            </w:pPr>
          </w:p>
        </w:tc>
        <w:tc>
          <w:tcPr>
            <w:tcW w:w="873" w:type="pct"/>
          </w:tcPr>
          <w:p w14:paraId="4BEE312E" w14:textId="23918AFA"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EUR</w:t>
            </w:r>
            <w:r w:rsidRPr="00587444">
              <w:rPr>
                <w:rFonts w:ascii="Arial" w:hAnsi="Arial" w:cs="Arial"/>
                <w:b/>
                <w:sz w:val="20"/>
                <w:szCs w:val="20"/>
              </w:rPr>
              <w:t xml:space="preserve"> ‘000</w:t>
            </w:r>
          </w:p>
        </w:tc>
        <w:tc>
          <w:tcPr>
            <w:tcW w:w="793" w:type="pct"/>
          </w:tcPr>
          <w:p w14:paraId="0BE194C5" w14:textId="44C050C4"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EUR</w:t>
            </w:r>
            <w:r w:rsidRPr="00587444">
              <w:rPr>
                <w:rFonts w:ascii="Arial" w:hAnsi="Arial" w:cs="Arial"/>
                <w:b/>
                <w:sz w:val="20"/>
                <w:szCs w:val="20"/>
              </w:rPr>
              <w:t xml:space="preserve"> ‘000</w:t>
            </w:r>
          </w:p>
        </w:tc>
      </w:tr>
      <w:tr w:rsidR="006166DC" w:rsidRPr="00587444" w14:paraId="6F9DD82E" w14:textId="77777777" w:rsidTr="00DD69E7">
        <w:trPr>
          <w:trHeight w:hRule="exact" w:val="284"/>
        </w:trPr>
        <w:tc>
          <w:tcPr>
            <w:tcW w:w="3334" w:type="pct"/>
          </w:tcPr>
          <w:p w14:paraId="08FA1823" w14:textId="77777777" w:rsidR="006166DC" w:rsidRPr="00587444" w:rsidRDefault="006166DC" w:rsidP="006166DC">
            <w:pPr>
              <w:tabs>
                <w:tab w:val="right" w:pos="1202"/>
              </w:tabs>
              <w:suppressAutoHyphens w:val="0"/>
              <w:autoSpaceDN/>
              <w:spacing w:line="260" w:lineRule="exact"/>
              <w:outlineLvl w:val="0"/>
              <w:rPr>
                <w:rFonts w:ascii="Arial" w:hAnsi="Arial" w:cs="Arial"/>
                <w:b/>
                <w:i/>
                <w:spacing w:val="-2"/>
                <w:sz w:val="20"/>
                <w:szCs w:val="20"/>
              </w:rPr>
            </w:pPr>
          </w:p>
        </w:tc>
        <w:tc>
          <w:tcPr>
            <w:tcW w:w="873" w:type="pct"/>
          </w:tcPr>
          <w:p w14:paraId="7D7CA64A" w14:textId="77777777" w:rsidR="006166DC" w:rsidRPr="00587444" w:rsidRDefault="006166DC" w:rsidP="006166DC">
            <w:pPr>
              <w:tabs>
                <w:tab w:val="right" w:pos="1202"/>
              </w:tabs>
              <w:suppressAutoHyphens w:val="0"/>
              <w:autoSpaceDN/>
              <w:spacing w:line="260" w:lineRule="exact"/>
              <w:jc w:val="right"/>
              <w:outlineLvl w:val="0"/>
              <w:rPr>
                <w:rFonts w:ascii="Arial" w:hAnsi="Arial" w:cs="Arial"/>
                <w:sz w:val="20"/>
                <w:szCs w:val="20"/>
              </w:rPr>
            </w:pPr>
          </w:p>
        </w:tc>
        <w:tc>
          <w:tcPr>
            <w:tcW w:w="793" w:type="pct"/>
          </w:tcPr>
          <w:p w14:paraId="32047233" w14:textId="77777777" w:rsidR="006166DC" w:rsidRPr="00587444" w:rsidRDefault="006166DC" w:rsidP="006166DC">
            <w:pPr>
              <w:tabs>
                <w:tab w:val="right" w:pos="1202"/>
              </w:tabs>
              <w:suppressAutoHyphens w:val="0"/>
              <w:autoSpaceDN/>
              <w:spacing w:line="260" w:lineRule="exact"/>
              <w:jc w:val="right"/>
              <w:outlineLvl w:val="0"/>
              <w:rPr>
                <w:rFonts w:ascii="Arial" w:hAnsi="Arial" w:cs="Arial"/>
                <w:sz w:val="20"/>
                <w:szCs w:val="20"/>
              </w:rPr>
            </w:pPr>
          </w:p>
        </w:tc>
      </w:tr>
      <w:tr w:rsidR="00F83B4E" w:rsidRPr="00587444" w14:paraId="1853F185" w14:textId="77777777" w:rsidTr="00E233B6">
        <w:trPr>
          <w:trHeight w:hRule="exact" w:val="284"/>
        </w:trPr>
        <w:tc>
          <w:tcPr>
            <w:tcW w:w="3334" w:type="pct"/>
            <w:vAlign w:val="bottom"/>
            <w:hideMark/>
          </w:tcPr>
          <w:p w14:paraId="157B4BC2" w14:textId="50D885E8" w:rsidR="00F83B4E" w:rsidRPr="00587444" w:rsidRDefault="00F83B4E" w:rsidP="00F83B4E">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of 1 January </w:t>
            </w:r>
          </w:p>
        </w:tc>
        <w:tc>
          <w:tcPr>
            <w:tcW w:w="873" w:type="pct"/>
            <w:tcBorders>
              <w:top w:val="nil"/>
              <w:left w:val="nil"/>
              <w:bottom w:val="single" w:sz="2" w:space="0" w:color="auto"/>
              <w:right w:val="nil"/>
            </w:tcBorders>
            <w:vAlign w:val="bottom"/>
          </w:tcPr>
          <w:p w14:paraId="36160C72" w14:textId="7C80D9A8" w:rsidR="00F83B4E" w:rsidRPr="00587444" w:rsidRDefault="00F83B4E" w:rsidP="00F83B4E">
            <w:pPr>
              <w:tabs>
                <w:tab w:val="right" w:pos="1202"/>
              </w:tabs>
              <w:suppressAutoHyphens w:val="0"/>
              <w:autoSpaceDN/>
              <w:spacing w:line="260" w:lineRule="exact"/>
              <w:jc w:val="right"/>
              <w:outlineLvl w:val="0"/>
              <w:rPr>
                <w:rFonts w:ascii="Arial" w:hAnsi="Arial" w:cs="Arial"/>
                <w:b/>
                <w:sz w:val="20"/>
                <w:szCs w:val="20"/>
              </w:rPr>
            </w:pPr>
            <w:r w:rsidRPr="00ED7E70">
              <w:rPr>
                <w:rFonts w:ascii="Arial" w:eastAsia="Calibri" w:hAnsi="Arial" w:cs="Arial"/>
                <w:b/>
                <w:color w:val="000000"/>
                <w:sz w:val="20"/>
                <w:szCs w:val="20"/>
                <w:lang w:val="hr-HR"/>
              </w:rPr>
              <w:t>278</w:t>
            </w:r>
          </w:p>
        </w:tc>
        <w:tc>
          <w:tcPr>
            <w:tcW w:w="793" w:type="pct"/>
            <w:tcBorders>
              <w:top w:val="nil"/>
              <w:left w:val="nil"/>
              <w:bottom w:val="single" w:sz="8" w:space="0" w:color="auto"/>
              <w:right w:val="nil"/>
            </w:tcBorders>
            <w:shd w:val="clear" w:color="auto" w:fill="auto"/>
            <w:vAlign w:val="bottom"/>
          </w:tcPr>
          <w:p w14:paraId="06E84962" w14:textId="653B902A" w:rsidR="00F83B4E" w:rsidRPr="00587444" w:rsidRDefault="00F83B4E" w:rsidP="00F83B4E">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261</w:t>
            </w:r>
          </w:p>
        </w:tc>
      </w:tr>
      <w:tr w:rsidR="00F83B4E" w:rsidRPr="00587444" w14:paraId="6EDED384" w14:textId="77777777" w:rsidTr="00425A3E">
        <w:trPr>
          <w:trHeight w:hRule="exact" w:val="521"/>
        </w:trPr>
        <w:tc>
          <w:tcPr>
            <w:tcW w:w="3334" w:type="pct"/>
            <w:vAlign w:val="bottom"/>
            <w:hideMark/>
          </w:tcPr>
          <w:p w14:paraId="676548A4" w14:textId="30B1159E" w:rsidR="00F83B4E" w:rsidRPr="00587444" w:rsidRDefault="00F83B4E" w:rsidP="00F83B4E">
            <w:pPr>
              <w:suppressAutoHyphens w:val="0"/>
              <w:autoSpaceDN/>
              <w:spacing w:line="256" w:lineRule="auto"/>
              <w:rPr>
                <w:rFonts w:ascii="Arial" w:eastAsia="Calibri" w:hAnsi="Arial" w:cs="Arial"/>
                <w:sz w:val="20"/>
                <w:szCs w:val="20"/>
              </w:rPr>
            </w:pPr>
            <w:r>
              <w:rPr>
                <w:rFonts w:ascii="Arial" w:eastAsia="Calibri" w:hAnsi="Arial" w:cs="Arial"/>
                <w:sz w:val="20"/>
                <w:szCs w:val="20"/>
              </w:rPr>
              <w:t xml:space="preserve">Increase </w:t>
            </w:r>
            <w:r w:rsidRPr="00587444">
              <w:rPr>
                <w:rFonts w:ascii="Arial" w:eastAsia="Calibri" w:hAnsi="Arial" w:cs="Arial"/>
                <w:sz w:val="20"/>
                <w:szCs w:val="20"/>
              </w:rPr>
              <w:t>in fair value through other comprehensive income</w:t>
            </w:r>
          </w:p>
        </w:tc>
        <w:tc>
          <w:tcPr>
            <w:tcW w:w="873" w:type="pct"/>
            <w:tcBorders>
              <w:top w:val="nil"/>
              <w:left w:val="nil"/>
              <w:right w:val="nil"/>
            </w:tcBorders>
            <w:shd w:val="clear" w:color="auto" w:fill="auto"/>
            <w:vAlign w:val="bottom"/>
          </w:tcPr>
          <w:p w14:paraId="33A0A6CD" w14:textId="762AF844"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sidRPr="00ED7E70">
              <w:rPr>
                <w:rFonts w:ascii="Arial" w:eastAsia="Calibri" w:hAnsi="Arial" w:cs="Arial"/>
                <w:color w:val="000000"/>
                <w:sz w:val="20"/>
                <w:szCs w:val="20"/>
                <w:lang w:val="hr-HR"/>
              </w:rPr>
              <w:t>106</w:t>
            </w:r>
          </w:p>
        </w:tc>
        <w:tc>
          <w:tcPr>
            <w:tcW w:w="793" w:type="pct"/>
            <w:tcBorders>
              <w:top w:val="nil"/>
              <w:left w:val="nil"/>
              <w:bottom w:val="nil"/>
              <w:right w:val="nil"/>
            </w:tcBorders>
            <w:shd w:val="clear" w:color="auto" w:fill="auto"/>
            <w:vAlign w:val="bottom"/>
          </w:tcPr>
          <w:p w14:paraId="352BDD8A" w14:textId="313D47B9"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36</w:t>
            </w:r>
          </w:p>
        </w:tc>
      </w:tr>
      <w:tr w:rsidR="00F83B4E" w:rsidRPr="00587444" w14:paraId="3ACAC817" w14:textId="77777777" w:rsidTr="00425A3E">
        <w:trPr>
          <w:trHeight w:hRule="exact" w:val="521"/>
        </w:trPr>
        <w:tc>
          <w:tcPr>
            <w:tcW w:w="3334" w:type="pct"/>
            <w:vAlign w:val="bottom"/>
          </w:tcPr>
          <w:p w14:paraId="2290562D" w14:textId="4E93EC29" w:rsidR="00F83B4E" w:rsidRDefault="00A67CE4" w:rsidP="00F83B4E">
            <w:pPr>
              <w:suppressAutoHyphens w:val="0"/>
              <w:autoSpaceDN/>
              <w:spacing w:line="256" w:lineRule="auto"/>
              <w:rPr>
                <w:rFonts w:ascii="Arial" w:eastAsia="Calibri" w:hAnsi="Arial" w:cs="Arial"/>
                <w:sz w:val="20"/>
                <w:szCs w:val="20"/>
              </w:rPr>
            </w:pPr>
            <w:r w:rsidRPr="00A67CE4">
              <w:rPr>
                <w:rFonts w:ascii="Arial" w:eastAsia="Calibri" w:hAnsi="Arial" w:cs="Arial"/>
                <w:sz w:val="20"/>
                <w:szCs w:val="20"/>
              </w:rPr>
              <w:t>Redemption of bonds</w:t>
            </w:r>
          </w:p>
        </w:tc>
        <w:tc>
          <w:tcPr>
            <w:tcW w:w="873" w:type="pct"/>
            <w:tcBorders>
              <w:top w:val="nil"/>
              <w:left w:val="nil"/>
              <w:right w:val="nil"/>
            </w:tcBorders>
            <w:shd w:val="clear" w:color="auto" w:fill="auto"/>
            <w:vAlign w:val="bottom"/>
          </w:tcPr>
          <w:p w14:paraId="1646B43F" w14:textId="69833AD1"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r w:rsidRPr="00ED7E70">
              <w:rPr>
                <w:rFonts w:ascii="Arial" w:eastAsia="Calibri" w:hAnsi="Arial" w:cs="Arial"/>
                <w:color w:val="000000"/>
                <w:sz w:val="20"/>
                <w:szCs w:val="20"/>
                <w:lang w:val="hr-HR"/>
              </w:rPr>
              <w:t>154</w:t>
            </w:r>
            <w:r>
              <w:rPr>
                <w:rFonts w:ascii="Arial" w:eastAsia="Calibri" w:hAnsi="Arial" w:cs="Arial"/>
                <w:color w:val="000000"/>
                <w:sz w:val="20"/>
                <w:szCs w:val="20"/>
                <w:lang w:val="hr-HR"/>
              </w:rPr>
              <w:t>)</w:t>
            </w:r>
          </w:p>
        </w:tc>
        <w:tc>
          <w:tcPr>
            <w:tcW w:w="793" w:type="pct"/>
            <w:tcBorders>
              <w:top w:val="nil"/>
              <w:left w:val="nil"/>
              <w:bottom w:val="nil"/>
              <w:right w:val="nil"/>
            </w:tcBorders>
            <w:shd w:val="clear" w:color="auto" w:fill="auto"/>
            <w:vAlign w:val="bottom"/>
          </w:tcPr>
          <w:p w14:paraId="317D9BB2" w14:textId="60E3652B" w:rsidR="00F83B4E" w:rsidRDefault="00F83B4E" w:rsidP="00F83B4E">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Pr>
                <w:rFonts w:ascii="Arial" w:eastAsia="Calibri" w:hAnsi="Arial" w:cs="Arial"/>
                <w:color w:val="000000"/>
                <w:sz w:val="20"/>
                <w:szCs w:val="20"/>
                <w:lang w:val="hr-HR"/>
              </w:rPr>
              <w:t>-</w:t>
            </w:r>
          </w:p>
        </w:tc>
      </w:tr>
      <w:tr w:rsidR="00F83B4E" w:rsidRPr="00587444" w14:paraId="170B2816" w14:textId="77777777" w:rsidTr="00E233B6">
        <w:trPr>
          <w:trHeight w:hRule="exact" w:val="374"/>
        </w:trPr>
        <w:tc>
          <w:tcPr>
            <w:tcW w:w="3334" w:type="pct"/>
            <w:vAlign w:val="bottom"/>
          </w:tcPr>
          <w:p w14:paraId="278088CD" w14:textId="2431D663" w:rsidR="00F83B4E" w:rsidRPr="00587444" w:rsidRDefault="00F83B4E" w:rsidP="00F83B4E">
            <w:pPr>
              <w:suppressAutoHyphens w:val="0"/>
              <w:autoSpaceDN/>
              <w:spacing w:line="256" w:lineRule="auto"/>
              <w:rPr>
                <w:rFonts w:ascii="Arial" w:eastAsia="Calibri" w:hAnsi="Arial" w:cs="Arial"/>
                <w:sz w:val="20"/>
                <w:szCs w:val="20"/>
              </w:rPr>
            </w:pPr>
            <w:r w:rsidRPr="002A480D">
              <w:rPr>
                <w:rFonts w:ascii="Arial" w:eastAsia="Calibri" w:hAnsi="Arial" w:cs="Arial"/>
                <w:sz w:val="20"/>
                <w:szCs w:val="20"/>
              </w:rPr>
              <w:t>Principal due date</w:t>
            </w:r>
          </w:p>
        </w:tc>
        <w:tc>
          <w:tcPr>
            <w:tcW w:w="873" w:type="pct"/>
            <w:tcBorders>
              <w:top w:val="nil"/>
              <w:left w:val="nil"/>
              <w:right w:val="nil"/>
            </w:tcBorders>
            <w:shd w:val="clear" w:color="auto" w:fill="auto"/>
            <w:vAlign w:val="bottom"/>
          </w:tcPr>
          <w:p w14:paraId="090CE57C" w14:textId="6A745657"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(20)</w:t>
            </w:r>
          </w:p>
        </w:tc>
        <w:tc>
          <w:tcPr>
            <w:tcW w:w="793" w:type="pct"/>
            <w:tcBorders>
              <w:top w:val="nil"/>
              <w:left w:val="nil"/>
              <w:bottom w:val="nil"/>
              <w:right w:val="nil"/>
            </w:tcBorders>
            <w:shd w:val="clear" w:color="auto" w:fill="auto"/>
            <w:vAlign w:val="bottom"/>
          </w:tcPr>
          <w:p w14:paraId="4ECC84B0" w14:textId="5E95DEFC" w:rsidR="00F83B4E" w:rsidRPr="005D2C71"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(17)</w:t>
            </w:r>
          </w:p>
        </w:tc>
      </w:tr>
      <w:tr w:rsidR="00F83B4E" w:rsidRPr="00587444" w14:paraId="1F509367" w14:textId="77777777" w:rsidTr="00E233B6">
        <w:trPr>
          <w:trHeight w:hRule="exact" w:val="340"/>
        </w:trPr>
        <w:tc>
          <w:tcPr>
            <w:tcW w:w="3334" w:type="pct"/>
            <w:vAlign w:val="bottom"/>
          </w:tcPr>
          <w:p w14:paraId="75656DBB" w14:textId="77777777" w:rsidR="00F83B4E" w:rsidRPr="00587444" w:rsidRDefault="00F83B4E" w:rsidP="00F83B4E">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73" w:type="pct"/>
            <w:tcBorders>
              <w:top w:val="nil"/>
              <w:left w:val="nil"/>
              <w:right w:val="nil"/>
            </w:tcBorders>
            <w:shd w:val="clear" w:color="auto" w:fill="auto"/>
            <w:vAlign w:val="bottom"/>
          </w:tcPr>
          <w:p w14:paraId="4F2F85A9" w14:textId="0C212F76"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793" w:type="pct"/>
            <w:tcBorders>
              <w:top w:val="nil"/>
              <w:left w:val="nil"/>
              <w:bottom w:val="nil"/>
              <w:right w:val="nil"/>
            </w:tcBorders>
            <w:shd w:val="clear" w:color="auto" w:fill="auto"/>
            <w:vAlign w:val="bottom"/>
          </w:tcPr>
          <w:p w14:paraId="6D277F6E" w14:textId="0EF5A9BF"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r>
      <w:tr w:rsidR="00F83B4E" w:rsidRPr="00587444" w14:paraId="016A7135" w14:textId="77777777" w:rsidTr="00AB311B">
        <w:trPr>
          <w:trHeight w:hRule="exact" w:val="340"/>
        </w:trPr>
        <w:tc>
          <w:tcPr>
            <w:tcW w:w="3334" w:type="pct"/>
            <w:vAlign w:val="bottom"/>
          </w:tcPr>
          <w:p w14:paraId="71339462" w14:textId="77777777" w:rsidR="00F83B4E" w:rsidRPr="00587444" w:rsidRDefault="00F83B4E" w:rsidP="00F83B4E">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 xml:space="preserve">Accrued interest </w:t>
            </w:r>
          </w:p>
        </w:tc>
        <w:tc>
          <w:tcPr>
            <w:tcW w:w="873" w:type="pct"/>
            <w:tcBorders>
              <w:left w:val="nil"/>
              <w:bottom w:val="single" w:sz="8" w:space="0" w:color="000000"/>
              <w:right w:val="nil"/>
            </w:tcBorders>
            <w:shd w:val="clear" w:color="auto" w:fill="auto"/>
            <w:vAlign w:val="bottom"/>
          </w:tcPr>
          <w:p w14:paraId="62D055C1" w14:textId="70266BE6"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w:t>
            </w:r>
          </w:p>
        </w:tc>
        <w:tc>
          <w:tcPr>
            <w:tcW w:w="793" w:type="pct"/>
            <w:tcBorders>
              <w:top w:val="nil"/>
              <w:left w:val="nil"/>
              <w:bottom w:val="single" w:sz="8" w:space="0" w:color="000000"/>
              <w:right w:val="nil"/>
            </w:tcBorders>
            <w:shd w:val="clear" w:color="auto" w:fill="auto"/>
            <w:vAlign w:val="bottom"/>
          </w:tcPr>
          <w:p w14:paraId="6D76CB84" w14:textId="4F510777" w:rsidR="00F83B4E" w:rsidRPr="00587444" w:rsidRDefault="00F83B4E" w:rsidP="00F83B4E">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w:t>
            </w:r>
          </w:p>
        </w:tc>
      </w:tr>
      <w:tr w:rsidR="00F83B4E" w:rsidRPr="00587444" w14:paraId="4FEA8BBA" w14:textId="77777777" w:rsidTr="00AB311B">
        <w:trPr>
          <w:trHeight w:hRule="exact" w:val="397"/>
        </w:trPr>
        <w:tc>
          <w:tcPr>
            <w:tcW w:w="3334" w:type="pct"/>
            <w:vAlign w:val="bottom"/>
          </w:tcPr>
          <w:p w14:paraId="6B85A13E" w14:textId="77777777" w:rsidR="00F83B4E" w:rsidRPr="00587444" w:rsidRDefault="00F83B4E" w:rsidP="00F83B4E">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73" w:type="pct"/>
            <w:tcBorders>
              <w:top w:val="single" w:sz="8" w:space="0" w:color="000000"/>
              <w:left w:val="nil"/>
              <w:bottom w:val="single" w:sz="12" w:space="0" w:color="auto"/>
              <w:right w:val="nil"/>
            </w:tcBorders>
            <w:shd w:val="clear" w:color="auto" w:fill="auto"/>
            <w:vAlign w:val="bottom"/>
          </w:tcPr>
          <w:p w14:paraId="0087C110" w14:textId="0D0652F0" w:rsidR="00F83B4E" w:rsidRPr="00587444" w:rsidRDefault="00F83B4E" w:rsidP="00F83B4E">
            <w:pPr>
              <w:tabs>
                <w:tab w:val="right" w:pos="1202"/>
              </w:tabs>
              <w:suppressAutoHyphens w:val="0"/>
              <w:autoSpaceDN/>
              <w:jc w:val="right"/>
              <w:outlineLvl w:val="0"/>
              <w:rPr>
                <w:rFonts w:ascii="Arial" w:hAnsi="Arial" w:cs="Arial"/>
                <w:b/>
                <w:sz w:val="20"/>
                <w:szCs w:val="20"/>
              </w:rPr>
            </w:pPr>
            <w:r w:rsidRPr="00ED7E70">
              <w:rPr>
                <w:rFonts w:ascii="Arial" w:eastAsia="Calibri" w:hAnsi="Arial" w:cs="Arial"/>
                <w:b/>
                <w:color w:val="000000"/>
                <w:sz w:val="20"/>
                <w:szCs w:val="20"/>
                <w:lang w:val="hr-HR"/>
              </w:rPr>
              <w:t>212</w:t>
            </w:r>
          </w:p>
        </w:tc>
        <w:tc>
          <w:tcPr>
            <w:tcW w:w="793" w:type="pct"/>
            <w:tcBorders>
              <w:top w:val="single" w:sz="8" w:space="0" w:color="000000"/>
              <w:left w:val="nil"/>
              <w:bottom w:val="single" w:sz="12" w:space="0" w:color="auto"/>
              <w:right w:val="nil"/>
            </w:tcBorders>
            <w:shd w:val="clear" w:color="auto" w:fill="auto"/>
            <w:vAlign w:val="bottom"/>
          </w:tcPr>
          <w:p w14:paraId="7306334A" w14:textId="5579FBDB" w:rsidR="00F83B4E" w:rsidRPr="00587444" w:rsidRDefault="00F83B4E" w:rsidP="00F83B4E">
            <w:pPr>
              <w:tabs>
                <w:tab w:val="right" w:pos="1202"/>
              </w:tabs>
              <w:suppressAutoHyphens w:val="0"/>
              <w:autoSpaceDN/>
              <w:jc w:val="right"/>
              <w:outlineLvl w:val="0"/>
              <w:rPr>
                <w:rFonts w:ascii="Arial" w:hAnsi="Arial" w:cs="Arial"/>
                <w:b/>
                <w:sz w:val="20"/>
                <w:szCs w:val="20"/>
              </w:rPr>
            </w:pPr>
            <w:r>
              <w:rPr>
                <w:rFonts w:ascii="Arial" w:eastAsia="Calibri" w:hAnsi="Arial" w:cs="Arial"/>
                <w:b/>
                <w:color w:val="000000"/>
                <w:sz w:val="20"/>
                <w:szCs w:val="20"/>
                <w:lang w:val="hr-HR"/>
              </w:rPr>
              <w:t>278</w:t>
            </w:r>
          </w:p>
        </w:tc>
      </w:tr>
    </w:tbl>
    <w:p w14:paraId="73FF4EE3" w14:textId="77777777" w:rsidR="00587444" w:rsidRPr="00587444" w:rsidRDefault="00587444" w:rsidP="00587444">
      <w:pPr>
        <w:suppressAutoHyphens w:val="0"/>
        <w:autoSpaceDN/>
        <w:jc w:val="both"/>
        <w:rPr>
          <w:rFonts w:ascii="Arial" w:hAnsi="Arial" w:cs="Arial"/>
          <w:b/>
          <w:bCs/>
          <w:spacing w:val="-3"/>
          <w:sz w:val="20"/>
          <w:szCs w:val="20"/>
        </w:rPr>
      </w:pPr>
    </w:p>
    <w:p w14:paraId="73867F72" w14:textId="77777777" w:rsidR="00DD5317" w:rsidRDefault="00DD5317" w:rsidP="00587444">
      <w:pPr>
        <w:suppressAutoHyphens w:val="0"/>
        <w:autoSpaceDN/>
        <w:rPr>
          <w:rFonts w:ascii="Arial" w:hAnsi="Arial" w:cs="Arial"/>
          <w:spacing w:val="-3"/>
          <w:sz w:val="20"/>
          <w:szCs w:val="20"/>
          <w:lang w:val="en-GB"/>
        </w:rPr>
        <w:sectPr w:rsidR="00DD5317" w:rsidSect="00D337C5">
          <w:footerReference w:type="default" r:id="rId220"/>
          <w:pgSz w:w="11907" w:h="16840" w:code="9"/>
          <w:pgMar w:top="1418" w:right="1134" w:bottom="1134" w:left="1418" w:header="851" w:footer="851" w:gutter="0"/>
          <w:cols w:space="720"/>
          <w:noEndnote/>
        </w:sectPr>
      </w:pPr>
    </w:p>
    <w:p w14:paraId="33B873AA" w14:textId="77777777" w:rsidR="00587444" w:rsidRPr="00587444" w:rsidRDefault="00587444" w:rsidP="00425A3E">
      <w:pPr>
        <w:suppressAutoHyphens w:val="0"/>
        <w:autoSpaceDN/>
        <w:rPr>
          <w:rFonts w:ascii="Arial" w:hAnsi="Arial" w:cs="Arial"/>
          <w:b/>
          <w:bCs/>
          <w:spacing w:val="-3"/>
          <w:sz w:val="20"/>
          <w:szCs w:val="20"/>
          <w:lang w:val="en-GB"/>
        </w:rPr>
      </w:pPr>
    </w:p>
    <w:p w14:paraId="463A1A39" w14:textId="2F7C7B9D"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5711D">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E0CD1E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DD528E" w14:textId="2BE10D91"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Financial instruments not measured at fair value</w:t>
      </w:r>
    </w:p>
    <w:p w14:paraId="21B4B79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CF35FC4" w14:textId="22FDC7B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 xml:space="preserve">The following table sets out the fair values of financial instruments not measured at fair value and analyses them by level in the fair value hierarchy into which each fair value measurement is </w:t>
      </w:r>
      <w:r w:rsidR="0095711D">
        <w:rPr>
          <w:rFonts w:ascii="Arial" w:eastAsia="Calibri" w:hAnsi="Arial" w:cs="Arial"/>
          <w:sz w:val="20"/>
          <w:szCs w:val="20"/>
        </w:rPr>
        <w:t>categorized.</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587444" w:rsidRPr="00587444" w14:paraId="03D191AE" w14:textId="77777777" w:rsidTr="00DD69E7">
        <w:trPr>
          <w:trHeight w:val="252"/>
        </w:trPr>
        <w:tc>
          <w:tcPr>
            <w:tcW w:w="0" w:type="auto"/>
            <w:vAlign w:val="bottom"/>
          </w:tcPr>
          <w:p w14:paraId="0FADA21F" w14:textId="77777777" w:rsidR="00587444" w:rsidRPr="00587444" w:rsidRDefault="00587444" w:rsidP="00587444">
            <w:pPr>
              <w:suppressAutoHyphens w:val="0"/>
              <w:autoSpaceDN/>
              <w:rPr>
                <w:rFonts w:ascii="Arial" w:hAnsi="Arial" w:cs="Arial"/>
                <w:b/>
                <w:sz w:val="18"/>
                <w:szCs w:val="18"/>
              </w:rPr>
            </w:pPr>
            <w:bookmarkStart w:id="1141" w:name="_Hlk36043439"/>
            <w:r w:rsidRPr="00587444">
              <w:rPr>
                <w:rFonts w:ascii="Arial" w:hAnsi="Arial" w:cs="Arial"/>
                <w:b/>
                <w:sz w:val="18"/>
                <w:szCs w:val="18"/>
              </w:rPr>
              <w:t>Group</w:t>
            </w:r>
          </w:p>
          <w:p w14:paraId="1331306B" w14:textId="563A910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7079B4">
              <w:rPr>
                <w:rFonts w:ascii="Arial" w:hAnsi="Arial" w:cs="Arial"/>
                <w:b/>
                <w:sz w:val="18"/>
                <w:szCs w:val="18"/>
              </w:rPr>
              <w:t>4</w:t>
            </w:r>
          </w:p>
        </w:tc>
        <w:tc>
          <w:tcPr>
            <w:tcW w:w="1042" w:type="dxa"/>
            <w:vAlign w:val="center"/>
          </w:tcPr>
          <w:p w14:paraId="611B3257"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6B6719A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2" w:type="dxa"/>
            <w:vAlign w:val="center"/>
          </w:tcPr>
          <w:p w14:paraId="6D502B0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32" w:type="dxa"/>
            <w:vAlign w:val="center"/>
          </w:tcPr>
          <w:p w14:paraId="74C8CA8C" w14:textId="77777777" w:rsidR="00D53A27"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378EB1A3" w14:textId="12CD9B3A"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78417FD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95711D" w:rsidRPr="00587444" w14:paraId="5D1853F7" w14:textId="77777777" w:rsidTr="00DD69E7">
        <w:trPr>
          <w:trHeight w:hRule="exact" w:val="236"/>
        </w:trPr>
        <w:tc>
          <w:tcPr>
            <w:tcW w:w="0" w:type="auto"/>
            <w:vAlign w:val="bottom"/>
          </w:tcPr>
          <w:p w14:paraId="19CE7364" w14:textId="77777777" w:rsidR="0095711D" w:rsidRPr="00587444" w:rsidRDefault="0095711D" w:rsidP="0095711D">
            <w:pPr>
              <w:suppressAutoHyphens w:val="0"/>
              <w:autoSpaceDN/>
              <w:rPr>
                <w:rFonts w:ascii="Arial" w:hAnsi="Arial" w:cs="Arial"/>
                <w:sz w:val="18"/>
                <w:szCs w:val="18"/>
              </w:rPr>
            </w:pPr>
          </w:p>
        </w:tc>
        <w:tc>
          <w:tcPr>
            <w:tcW w:w="1042" w:type="dxa"/>
            <w:vAlign w:val="center"/>
          </w:tcPr>
          <w:p w14:paraId="202D7921" w14:textId="4D4546B1"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0B8CAA81" w14:textId="5AD0DD47"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2" w:type="dxa"/>
            <w:vAlign w:val="center"/>
          </w:tcPr>
          <w:p w14:paraId="2E75BD3A" w14:textId="6F85ECE0"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32" w:type="dxa"/>
            <w:vAlign w:val="center"/>
          </w:tcPr>
          <w:p w14:paraId="75E933E8" w14:textId="638C4B69"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61" w:type="dxa"/>
            <w:vAlign w:val="center"/>
          </w:tcPr>
          <w:p w14:paraId="0E794352" w14:textId="26322CBA"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95711D" w:rsidRPr="00587444" w14:paraId="58B15F4A" w14:textId="77777777" w:rsidTr="00DD69E7">
        <w:trPr>
          <w:trHeight w:hRule="exact" w:val="148"/>
        </w:trPr>
        <w:tc>
          <w:tcPr>
            <w:tcW w:w="0" w:type="auto"/>
            <w:vAlign w:val="bottom"/>
          </w:tcPr>
          <w:p w14:paraId="095A06E5" w14:textId="77777777" w:rsidR="0095711D" w:rsidRPr="00587444" w:rsidRDefault="0095711D" w:rsidP="0095711D">
            <w:pPr>
              <w:suppressAutoHyphens w:val="0"/>
              <w:autoSpaceDN/>
              <w:rPr>
                <w:rFonts w:ascii="Arial" w:hAnsi="Arial" w:cs="Arial"/>
                <w:sz w:val="18"/>
                <w:szCs w:val="18"/>
              </w:rPr>
            </w:pPr>
          </w:p>
        </w:tc>
        <w:tc>
          <w:tcPr>
            <w:tcW w:w="1042" w:type="dxa"/>
            <w:vAlign w:val="center"/>
          </w:tcPr>
          <w:p w14:paraId="5DC742B3" w14:textId="77777777" w:rsidR="0095711D" w:rsidRPr="00587444" w:rsidRDefault="0095711D" w:rsidP="0095711D">
            <w:pPr>
              <w:suppressAutoHyphens w:val="0"/>
              <w:autoSpaceDN/>
              <w:jc w:val="right"/>
              <w:rPr>
                <w:rFonts w:ascii="Arial" w:hAnsi="Arial" w:cs="Arial"/>
                <w:b/>
                <w:sz w:val="18"/>
                <w:szCs w:val="18"/>
              </w:rPr>
            </w:pPr>
          </w:p>
        </w:tc>
        <w:tc>
          <w:tcPr>
            <w:tcW w:w="1043" w:type="dxa"/>
            <w:vAlign w:val="center"/>
          </w:tcPr>
          <w:p w14:paraId="4056C01E" w14:textId="77777777" w:rsidR="0095711D" w:rsidRPr="00587444" w:rsidRDefault="0095711D" w:rsidP="0095711D">
            <w:pPr>
              <w:suppressAutoHyphens w:val="0"/>
              <w:autoSpaceDN/>
              <w:jc w:val="right"/>
              <w:rPr>
                <w:rFonts w:ascii="Arial" w:hAnsi="Arial" w:cs="Arial"/>
                <w:b/>
                <w:sz w:val="18"/>
                <w:szCs w:val="18"/>
              </w:rPr>
            </w:pPr>
          </w:p>
        </w:tc>
        <w:tc>
          <w:tcPr>
            <w:tcW w:w="1132" w:type="dxa"/>
            <w:vAlign w:val="center"/>
          </w:tcPr>
          <w:p w14:paraId="5B1518BC" w14:textId="77777777" w:rsidR="0095711D" w:rsidRPr="00587444" w:rsidRDefault="0095711D" w:rsidP="0095711D">
            <w:pPr>
              <w:suppressAutoHyphens w:val="0"/>
              <w:autoSpaceDN/>
              <w:jc w:val="right"/>
              <w:rPr>
                <w:rFonts w:ascii="Arial" w:hAnsi="Arial" w:cs="Arial"/>
                <w:b/>
                <w:sz w:val="18"/>
                <w:szCs w:val="18"/>
              </w:rPr>
            </w:pPr>
          </w:p>
        </w:tc>
        <w:tc>
          <w:tcPr>
            <w:tcW w:w="1432" w:type="dxa"/>
            <w:vAlign w:val="center"/>
          </w:tcPr>
          <w:p w14:paraId="5362DC55" w14:textId="77777777" w:rsidR="0095711D" w:rsidRPr="00587444" w:rsidRDefault="0095711D" w:rsidP="0095711D">
            <w:pPr>
              <w:suppressAutoHyphens w:val="0"/>
              <w:autoSpaceDN/>
              <w:jc w:val="right"/>
              <w:rPr>
                <w:rFonts w:ascii="Arial" w:hAnsi="Arial" w:cs="Arial"/>
                <w:b/>
                <w:sz w:val="18"/>
                <w:szCs w:val="18"/>
              </w:rPr>
            </w:pPr>
          </w:p>
        </w:tc>
        <w:tc>
          <w:tcPr>
            <w:tcW w:w="1561" w:type="dxa"/>
            <w:vAlign w:val="center"/>
          </w:tcPr>
          <w:p w14:paraId="12AB8245" w14:textId="77777777" w:rsidR="0095711D" w:rsidRPr="00587444" w:rsidRDefault="0095711D" w:rsidP="0095711D">
            <w:pPr>
              <w:suppressAutoHyphens w:val="0"/>
              <w:autoSpaceDN/>
              <w:jc w:val="right"/>
              <w:rPr>
                <w:rFonts w:ascii="Arial" w:hAnsi="Arial" w:cs="Arial"/>
                <w:b/>
                <w:sz w:val="18"/>
                <w:szCs w:val="18"/>
              </w:rPr>
            </w:pPr>
          </w:p>
        </w:tc>
      </w:tr>
      <w:tr w:rsidR="0095711D" w:rsidRPr="00587444" w14:paraId="0D4A27A3" w14:textId="77777777" w:rsidTr="00DD69E7">
        <w:trPr>
          <w:trHeight w:val="259"/>
        </w:trPr>
        <w:tc>
          <w:tcPr>
            <w:tcW w:w="0" w:type="auto"/>
            <w:vAlign w:val="bottom"/>
          </w:tcPr>
          <w:p w14:paraId="27A18C00" w14:textId="77777777" w:rsidR="0095711D" w:rsidRPr="00587444" w:rsidRDefault="0095711D" w:rsidP="0095711D">
            <w:pPr>
              <w:tabs>
                <w:tab w:val="right" w:pos="1202"/>
              </w:tabs>
              <w:suppressAutoHyphens w:val="0"/>
              <w:autoSpaceDN/>
              <w:outlineLvl w:val="0"/>
              <w:rPr>
                <w:rFonts w:ascii="Arial" w:hAnsi="Arial" w:cs="Arial"/>
                <w:b/>
                <w:bCs/>
                <w:sz w:val="18"/>
                <w:szCs w:val="18"/>
              </w:rPr>
            </w:pPr>
            <w:bookmarkStart w:id="1142" w:name="_Toc4063325"/>
            <w:r w:rsidRPr="00587444">
              <w:rPr>
                <w:rFonts w:ascii="Arial" w:eastAsia="Calibri" w:hAnsi="Arial" w:cs="Arial"/>
                <w:b/>
                <w:bCs/>
                <w:sz w:val="18"/>
                <w:szCs w:val="18"/>
              </w:rPr>
              <w:t>Assets</w:t>
            </w:r>
            <w:bookmarkEnd w:id="1142"/>
          </w:p>
        </w:tc>
        <w:tc>
          <w:tcPr>
            <w:tcW w:w="1042" w:type="dxa"/>
            <w:vAlign w:val="center"/>
          </w:tcPr>
          <w:p w14:paraId="7B84A7F9"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043" w:type="dxa"/>
            <w:vAlign w:val="center"/>
          </w:tcPr>
          <w:p w14:paraId="2B2D02B4"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132" w:type="dxa"/>
            <w:vAlign w:val="center"/>
          </w:tcPr>
          <w:p w14:paraId="78CD87FB"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432" w:type="dxa"/>
            <w:vAlign w:val="center"/>
          </w:tcPr>
          <w:p w14:paraId="7FE6AB28"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561" w:type="dxa"/>
            <w:vAlign w:val="center"/>
          </w:tcPr>
          <w:p w14:paraId="4F410ADA"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r>
      <w:tr w:rsidR="00F83B4E" w:rsidRPr="00587444" w14:paraId="27AF66E6" w14:textId="77777777" w:rsidTr="00AB311B">
        <w:trPr>
          <w:trHeight w:val="259"/>
        </w:trPr>
        <w:tc>
          <w:tcPr>
            <w:tcW w:w="0" w:type="auto"/>
            <w:vAlign w:val="bottom"/>
          </w:tcPr>
          <w:p w14:paraId="70DF54E7"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43" w:name="_Toc4063326"/>
            <w:r w:rsidRPr="00587444">
              <w:rPr>
                <w:rFonts w:ascii="Arial" w:eastAsia="Calibri" w:hAnsi="Arial" w:cs="Arial"/>
                <w:sz w:val="18"/>
                <w:szCs w:val="18"/>
              </w:rPr>
              <w:t>Cash on hand and current accounts with banks</w:t>
            </w:r>
            <w:bookmarkEnd w:id="1143"/>
          </w:p>
        </w:tc>
        <w:tc>
          <w:tcPr>
            <w:tcW w:w="1042" w:type="dxa"/>
            <w:vAlign w:val="bottom"/>
          </w:tcPr>
          <w:p w14:paraId="42C92711" w14:textId="4978D94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46</w:t>
            </w:r>
            <w:r>
              <w:rPr>
                <w:rFonts w:ascii="Arial" w:hAnsi="Arial" w:cs="Arial"/>
                <w:sz w:val="18"/>
                <w:szCs w:val="18"/>
              </w:rPr>
              <w:t>,</w:t>
            </w:r>
            <w:r w:rsidRPr="00D7122E">
              <w:rPr>
                <w:rFonts w:ascii="Arial" w:hAnsi="Arial" w:cs="Arial"/>
                <w:sz w:val="18"/>
                <w:szCs w:val="18"/>
              </w:rPr>
              <w:t>061</w:t>
            </w:r>
          </w:p>
        </w:tc>
        <w:tc>
          <w:tcPr>
            <w:tcW w:w="1043" w:type="dxa"/>
            <w:vAlign w:val="bottom"/>
          </w:tcPr>
          <w:p w14:paraId="39EC8879" w14:textId="4825CB47"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vAlign w:val="bottom"/>
          </w:tcPr>
          <w:p w14:paraId="423C66DE" w14:textId="6CF43656"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2243357B" w14:textId="47629A28"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46</w:t>
            </w:r>
            <w:r>
              <w:rPr>
                <w:rFonts w:ascii="Arial" w:hAnsi="Arial" w:cs="Arial"/>
                <w:sz w:val="18"/>
                <w:szCs w:val="18"/>
              </w:rPr>
              <w:t>,</w:t>
            </w:r>
            <w:r w:rsidRPr="00D7122E">
              <w:rPr>
                <w:rFonts w:ascii="Arial" w:hAnsi="Arial" w:cs="Arial"/>
                <w:sz w:val="18"/>
                <w:szCs w:val="18"/>
              </w:rPr>
              <w:t>061</w:t>
            </w:r>
          </w:p>
        </w:tc>
        <w:tc>
          <w:tcPr>
            <w:tcW w:w="1561" w:type="dxa"/>
            <w:tcBorders>
              <w:top w:val="nil"/>
              <w:left w:val="nil"/>
              <w:bottom w:val="nil"/>
              <w:right w:val="nil"/>
            </w:tcBorders>
            <w:shd w:val="clear" w:color="auto" w:fill="auto"/>
            <w:vAlign w:val="bottom"/>
          </w:tcPr>
          <w:p w14:paraId="07677991" w14:textId="7CD83C65" w:rsidR="00F83B4E" w:rsidRPr="00587444" w:rsidRDefault="00F83B4E" w:rsidP="00F83B4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46</w:t>
            </w:r>
            <w:r>
              <w:rPr>
                <w:rFonts w:ascii="Arial" w:hAnsi="Arial" w:cs="Arial"/>
                <w:sz w:val="18"/>
                <w:szCs w:val="18"/>
              </w:rPr>
              <w:t>,</w:t>
            </w:r>
            <w:r w:rsidRPr="00D7122E">
              <w:rPr>
                <w:rFonts w:ascii="Arial" w:hAnsi="Arial" w:cs="Arial"/>
                <w:sz w:val="18"/>
                <w:szCs w:val="18"/>
              </w:rPr>
              <w:t>061</w:t>
            </w:r>
          </w:p>
        </w:tc>
      </w:tr>
      <w:tr w:rsidR="00F83B4E" w:rsidRPr="00587444" w14:paraId="367C35C4" w14:textId="77777777" w:rsidTr="00AB311B">
        <w:trPr>
          <w:trHeight w:val="261"/>
        </w:trPr>
        <w:tc>
          <w:tcPr>
            <w:tcW w:w="0" w:type="auto"/>
            <w:vAlign w:val="bottom"/>
          </w:tcPr>
          <w:p w14:paraId="0F0B5A60"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44" w:name="_Toc4063332"/>
            <w:r w:rsidRPr="00587444">
              <w:rPr>
                <w:rFonts w:ascii="Arial" w:eastAsia="Calibri" w:hAnsi="Arial" w:cs="Arial"/>
                <w:sz w:val="18"/>
                <w:szCs w:val="18"/>
              </w:rPr>
              <w:t>Deposits with other banks</w:t>
            </w:r>
            <w:bookmarkEnd w:id="1144"/>
          </w:p>
        </w:tc>
        <w:tc>
          <w:tcPr>
            <w:tcW w:w="1042" w:type="dxa"/>
            <w:vAlign w:val="bottom"/>
          </w:tcPr>
          <w:p w14:paraId="4196E007" w14:textId="42D2698C"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41D4D80" w14:textId="0CF456A2"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93</w:t>
            </w:r>
            <w:r>
              <w:rPr>
                <w:rFonts w:ascii="Arial" w:hAnsi="Arial" w:cs="Arial"/>
                <w:sz w:val="18"/>
                <w:szCs w:val="18"/>
              </w:rPr>
              <w:t>,</w:t>
            </w:r>
            <w:r w:rsidRPr="00D7122E">
              <w:rPr>
                <w:rFonts w:ascii="Arial" w:hAnsi="Arial" w:cs="Arial"/>
                <w:sz w:val="18"/>
                <w:szCs w:val="18"/>
              </w:rPr>
              <w:t>871</w:t>
            </w:r>
          </w:p>
        </w:tc>
        <w:tc>
          <w:tcPr>
            <w:tcW w:w="1132" w:type="dxa"/>
            <w:vAlign w:val="bottom"/>
          </w:tcPr>
          <w:p w14:paraId="033302FE" w14:textId="236C2523"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5706756E" w14:textId="2DB1E36C"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93</w:t>
            </w:r>
            <w:r>
              <w:rPr>
                <w:rFonts w:ascii="Arial" w:hAnsi="Arial" w:cs="Arial"/>
                <w:sz w:val="18"/>
                <w:szCs w:val="18"/>
              </w:rPr>
              <w:t>,</w:t>
            </w:r>
            <w:r w:rsidRPr="00D7122E">
              <w:rPr>
                <w:rFonts w:ascii="Arial" w:hAnsi="Arial" w:cs="Arial"/>
                <w:sz w:val="18"/>
                <w:szCs w:val="18"/>
              </w:rPr>
              <w:t>871</w:t>
            </w:r>
          </w:p>
        </w:tc>
        <w:tc>
          <w:tcPr>
            <w:tcW w:w="1561" w:type="dxa"/>
            <w:tcBorders>
              <w:top w:val="nil"/>
              <w:left w:val="nil"/>
              <w:bottom w:val="nil"/>
              <w:right w:val="nil"/>
            </w:tcBorders>
            <w:shd w:val="clear" w:color="auto" w:fill="auto"/>
            <w:vAlign w:val="bottom"/>
          </w:tcPr>
          <w:p w14:paraId="2DD3EEC8" w14:textId="5454202C" w:rsidR="00F83B4E" w:rsidRPr="00587444" w:rsidRDefault="00F83B4E" w:rsidP="00F83B4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93</w:t>
            </w:r>
            <w:r>
              <w:rPr>
                <w:rFonts w:ascii="Arial" w:hAnsi="Arial" w:cs="Arial"/>
                <w:sz w:val="18"/>
                <w:szCs w:val="18"/>
              </w:rPr>
              <w:t>,</w:t>
            </w:r>
            <w:r w:rsidRPr="00D7122E">
              <w:rPr>
                <w:rFonts w:ascii="Arial" w:hAnsi="Arial" w:cs="Arial"/>
                <w:sz w:val="18"/>
                <w:szCs w:val="18"/>
              </w:rPr>
              <w:t>871</w:t>
            </w:r>
          </w:p>
        </w:tc>
      </w:tr>
      <w:tr w:rsidR="00F83B4E" w:rsidRPr="00587444" w14:paraId="63F8DBF0" w14:textId="77777777" w:rsidTr="00A54039">
        <w:trPr>
          <w:trHeight w:val="261"/>
        </w:trPr>
        <w:tc>
          <w:tcPr>
            <w:tcW w:w="0" w:type="auto"/>
            <w:vAlign w:val="bottom"/>
          </w:tcPr>
          <w:p w14:paraId="56276224"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45" w:name="_Toc4063338"/>
            <w:r w:rsidRPr="00587444">
              <w:rPr>
                <w:rFonts w:ascii="Arial" w:eastAsia="Calibri" w:hAnsi="Arial" w:cs="Arial"/>
                <w:sz w:val="18"/>
                <w:szCs w:val="18"/>
              </w:rPr>
              <w:t>Loans to financial institutions</w:t>
            </w:r>
            <w:bookmarkEnd w:id="1145"/>
          </w:p>
        </w:tc>
        <w:tc>
          <w:tcPr>
            <w:tcW w:w="1042" w:type="dxa"/>
            <w:vAlign w:val="bottom"/>
          </w:tcPr>
          <w:p w14:paraId="3FECD2EC" w14:textId="7933F28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7B648B63" w14:textId="58EB21D8"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Pr>
          <w:p w14:paraId="5B444522" w14:textId="7AEAD537"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432" w:type="dxa"/>
          </w:tcPr>
          <w:p w14:paraId="651D000B" w14:textId="6E599657"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561" w:type="dxa"/>
            <w:tcBorders>
              <w:top w:val="nil"/>
              <w:left w:val="nil"/>
              <w:bottom w:val="nil"/>
              <w:right w:val="nil"/>
            </w:tcBorders>
            <w:shd w:val="clear" w:color="auto" w:fill="auto"/>
            <w:vAlign w:val="bottom"/>
          </w:tcPr>
          <w:p w14:paraId="249785E8" w14:textId="0B70F976" w:rsidR="00F83B4E" w:rsidRPr="00587444" w:rsidRDefault="00F83B4E" w:rsidP="00F83B4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225</w:t>
            </w:r>
            <w:r>
              <w:rPr>
                <w:rFonts w:ascii="Arial" w:hAnsi="Arial" w:cs="Arial"/>
                <w:sz w:val="18"/>
                <w:szCs w:val="18"/>
              </w:rPr>
              <w:t>,</w:t>
            </w:r>
            <w:r w:rsidRPr="00D7122E">
              <w:rPr>
                <w:rFonts w:ascii="Arial" w:hAnsi="Arial" w:cs="Arial"/>
                <w:sz w:val="18"/>
                <w:szCs w:val="18"/>
              </w:rPr>
              <w:t>809</w:t>
            </w:r>
          </w:p>
        </w:tc>
      </w:tr>
      <w:tr w:rsidR="00F83B4E" w:rsidRPr="00587444" w14:paraId="596BE7EE" w14:textId="77777777" w:rsidTr="00A54039">
        <w:trPr>
          <w:trHeight w:val="220"/>
        </w:trPr>
        <w:tc>
          <w:tcPr>
            <w:tcW w:w="0" w:type="auto"/>
            <w:vAlign w:val="bottom"/>
          </w:tcPr>
          <w:p w14:paraId="5D1A6B0A"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46" w:name="_Toc4063344"/>
            <w:r w:rsidRPr="00587444">
              <w:rPr>
                <w:rFonts w:ascii="Arial" w:eastAsia="Calibri" w:hAnsi="Arial" w:cs="Arial"/>
                <w:sz w:val="18"/>
                <w:szCs w:val="18"/>
              </w:rPr>
              <w:t>Loans to other customers</w:t>
            </w:r>
            <w:bookmarkEnd w:id="1146"/>
          </w:p>
        </w:tc>
        <w:tc>
          <w:tcPr>
            <w:tcW w:w="1042" w:type="dxa"/>
            <w:tcBorders>
              <w:bottom w:val="single" w:sz="4" w:space="0" w:color="auto"/>
            </w:tcBorders>
            <w:vAlign w:val="bottom"/>
          </w:tcPr>
          <w:p w14:paraId="59894B34" w14:textId="4BA6D8DF"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0316EB4D" w14:textId="5ADABD9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Borders>
              <w:bottom w:val="single" w:sz="4" w:space="0" w:color="auto"/>
            </w:tcBorders>
          </w:tcPr>
          <w:p w14:paraId="214DA18C" w14:textId="1AF51F45"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432" w:type="dxa"/>
            <w:tcBorders>
              <w:bottom w:val="single" w:sz="4" w:space="0" w:color="auto"/>
            </w:tcBorders>
          </w:tcPr>
          <w:p w14:paraId="3A3B30A8" w14:textId="01F0E52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561" w:type="dxa"/>
            <w:tcBorders>
              <w:top w:val="nil"/>
              <w:left w:val="nil"/>
              <w:bottom w:val="single" w:sz="4" w:space="0" w:color="auto"/>
              <w:right w:val="nil"/>
            </w:tcBorders>
            <w:shd w:val="clear" w:color="auto" w:fill="auto"/>
            <w:vAlign w:val="bottom"/>
          </w:tcPr>
          <w:p w14:paraId="0BC681BD" w14:textId="3604ECBA" w:rsidR="00F83B4E" w:rsidRPr="00587444" w:rsidRDefault="00F83B4E" w:rsidP="00F83B4E">
            <w:pPr>
              <w:tabs>
                <w:tab w:val="right" w:pos="1202"/>
              </w:tabs>
              <w:suppressAutoHyphens w:val="0"/>
              <w:autoSpaceDN/>
              <w:spacing w:line="301" w:lineRule="exact"/>
              <w:jc w:val="right"/>
              <w:outlineLvl w:val="0"/>
              <w:rPr>
                <w:rFonts w:ascii="Arial" w:hAnsi="Arial" w:cs="Arial"/>
                <w:spacing w:val="-2"/>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308</w:t>
            </w:r>
            <w:r>
              <w:rPr>
                <w:rFonts w:ascii="Arial" w:hAnsi="Arial" w:cs="Arial"/>
                <w:sz w:val="18"/>
                <w:szCs w:val="18"/>
              </w:rPr>
              <w:t>,</w:t>
            </w:r>
            <w:r w:rsidRPr="00D7122E">
              <w:rPr>
                <w:rFonts w:ascii="Arial" w:hAnsi="Arial" w:cs="Arial"/>
                <w:sz w:val="18"/>
                <w:szCs w:val="18"/>
              </w:rPr>
              <w:t>436</w:t>
            </w:r>
          </w:p>
        </w:tc>
      </w:tr>
      <w:tr w:rsidR="00F83B4E" w:rsidRPr="00587444" w14:paraId="6B529718" w14:textId="77777777" w:rsidTr="00AB311B">
        <w:trPr>
          <w:trHeight w:val="318"/>
        </w:trPr>
        <w:tc>
          <w:tcPr>
            <w:tcW w:w="0" w:type="auto"/>
            <w:vAlign w:val="bottom"/>
          </w:tcPr>
          <w:p w14:paraId="1BAD7F1D" w14:textId="77777777" w:rsidR="00F83B4E" w:rsidRPr="00587444" w:rsidRDefault="00F83B4E" w:rsidP="00F83B4E">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69F2335B" w14:textId="2479EEB0"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46</w:t>
            </w:r>
            <w:r>
              <w:rPr>
                <w:rFonts w:ascii="Arial" w:hAnsi="Arial" w:cs="Arial"/>
                <w:b/>
                <w:bCs/>
                <w:sz w:val="18"/>
                <w:szCs w:val="18"/>
              </w:rPr>
              <w:t>,</w:t>
            </w:r>
            <w:r w:rsidRPr="00D7122E">
              <w:rPr>
                <w:rFonts w:ascii="Arial" w:hAnsi="Arial" w:cs="Arial"/>
                <w:b/>
                <w:bCs/>
                <w:sz w:val="18"/>
                <w:szCs w:val="18"/>
              </w:rPr>
              <w:t>061</w:t>
            </w:r>
          </w:p>
        </w:tc>
        <w:tc>
          <w:tcPr>
            <w:tcW w:w="1043" w:type="dxa"/>
            <w:tcBorders>
              <w:top w:val="single" w:sz="4" w:space="0" w:color="auto"/>
            </w:tcBorders>
            <w:vAlign w:val="bottom"/>
          </w:tcPr>
          <w:p w14:paraId="0BA91044" w14:textId="04A5BEBA"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93</w:t>
            </w:r>
            <w:r>
              <w:rPr>
                <w:rFonts w:ascii="Arial" w:hAnsi="Arial" w:cs="Arial"/>
                <w:b/>
                <w:bCs/>
                <w:sz w:val="18"/>
                <w:szCs w:val="18"/>
              </w:rPr>
              <w:t>,</w:t>
            </w:r>
            <w:r w:rsidRPr="00D7122E">
              <w:rPr>
                <w:rFonts w:ascii="Arial" w:hAnsi="Arial" w:cs="Arial"/>
                <w:b/>
                <w:bCs/>
                <w:sz w:val="18"/>
                <w:szCs w:val="18"/>
              </w:rPr>
              <w:t>871</w:t>
            </w:r>
          </w:p>
        </w:tc>
        <w:tc>
          <w:tcPr>
            <w:tcW w:w="1132" w:type="dxa"/>
            <w:tcBorders>
              <w:top w:val="single" w:sz="4" w:space="0" w:color="auto"/>
            </w:tcBorders>
            <w:vAlign w:val="bottom"/>
          </w:tcPr>
          <w:p w14:paraId="6FE1AAE3" w14:textId="7145C640"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3</w:t>
            </w:r>
            <w:r>
              <w:rPr>
                <w:rFonts w:ascii="Arial" w:hAnsi="Arial" w:cs="Arial"/>
                <w:b/>
                <w:bCs/>
                <w:sz w:val="18"/>
                <w:szCs w:val="18"/>
              </w:rPr>
              <w:t>,</w:t>
            </w:r>
            <w:r w:rsidRPr="00D7122E">
              <w:rPr>
                <w:rFonts w:ascii="Arial" w:hAnsi="Arial" w:cs="Arial"/>
                <w:b/>
                <w:bCs/>
                <w:sz w:val="18"/>
                <w:szCs w:val="18"/>
              </w:rPr>
              <w:t>708</w:t>
            </w:r>
            <w:r>
              <w:rPr>
                <w:rFonts w:ascii="Arial" w:hAnsi="Arial" w:cs="Arial"/>
                <w:b/>
                <w:bCs/>
                <w:sz w:val="18"/>
                <w:szCs w:val="18"/>
              </w:rPr>
              <w:t>,</w:t>
            </w:r>
            <w:r w:rsidRPr="00D7122E">
              <w:rPr>
                <w:rFonts w:ascii="Arial" w:hAnsi="Arial" w:cs="Arial"/>
                <w:b/>
                <w:bCs/>
                <w:sz w:val="18"/>
                <w:szCs w:val="18"/>
              </w:rPr>
              <w:t>306</w:t>
            </w:r>
          </w:p>
        </w:tc>
        <w:tc>
          <w:tcPr>
            <w:tcW w:w="1432" w:type="dxa"/>
            <w:tcBorders>
              <w:top w:val="single" w:sz="4" w:space="0" w:color="auto"/>
            </w:tcBorders>
            <w:vAlign w:val="bottom"/>
          </w:tcPr>
          <w:p w14:paraId="3F65AA6B" w14:textId="7A2F2834"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3</w:t>
            </w:r>
            <w:r>
              <w:rPr>
                <w:rFonts w:ascii="Arial" w:hAnsi="Arial" w:cs="Arial"/>
                <w:b/>
                <w:bCs/>
                <w:sz w:val="18"/>
                <w:szCs w:val="18"/>
              </w:rPr>
              <w:t>,</w:t>
            </w:r>
            <w:r w:rsidRPr="00D7122E">
              <w:rPr>
                <w:rFonts w:ascii="Arial" w:hAnsi="Arial" w:cs="Arial"/>
                <w:b/>
                <w:bCs/>
                <w:sz w:val="18"/>
                <w:szCs w:val="18"/>
              </w:rPr>
              <w:t>848</w:t>
            </w:r>
            <w:r>
              <w:rPr>
                <w:rFonts w:ascii="Arial" w:hAnsi="Arial" w:cs="Arial"/>
                <w:b/>
                <w:bCs/>
                <w:sz w:val="18"/>
                <w:szCs w:val="18"/>
              </w:rPr>
              <w:t>,</w:t>
            </w:r>
            <w:r w:rsidRPr="00D7122E">
              <w:rPr>
                <w:rFonts w:ascii="Arial" w:hAnsi="Arial" w:cs="Arial"/>
                <w:b/>
                <w:bCs/>
                <w:sz w:val="18"/>
                <w:szCs w:val="18"/>
              </w:rPr>
              <w:t>238</w:t>
            </w:r>
          </w:p>
        </w:tc>
        <w:tc>
          <w:tcPr>
            <w:tcW w:w="1561" w:type="dxa"/>
            <w:tcBorders>
              <w:top w:val="single" w:sz="4" w:space="0" w:color="auto"/>
              <w:left w:val="nil"/>
              <w:bottom w:val="nil"/>
              <w:right w:val="nil"/>
            </w:tcBorders>
            <w:shd w:val="clear" w:color="auto" w:fill="auto"/>
            <w:vAlign w:val="bottom"/>
          </w:tcPr>
          <w:p w14:paraId="3A47B0B3" w14:textId="53994602"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sz w:val="18"/>
                <w:szCs w:val="18"/>
              </w:rPr>
              <w:t>3</w:t>
            </w:r>
            <w:r>
              <w:rPr>
                <w:rFonts w:ascii="Arial" w:hAnsi="Arial" w:cs="Arial"/>
                <w:b/>
                <w:bCs/>
                <w:sz w:val="18"/>
                <w:szCs w:val="18"/>
              </w:rPr>
              <w:t>,</w:t>
            </w:r>
            <w:r w:rsidRPr="00D7122E">
              <w:rPr>
                <w:rFonts w:ascii="Arial" w:hAnsi="Arial" w:cs="Arial"/>
                <w:b/>
                <w:bCs/>
                <w:sz w:val="18"/>
                <w:szCs w:val="18"/>
              </w:rPr>
              <w:t>674</w:t>
            </w:r>
            <w:r>
              <w:rPr>
                <w:rFonts w:ascii="Arial" w:hAnsi="Arial" w:cs="Arial"/>
                <w:b/>
                <w:bCs/>
                <w:sz w:val="18"/>
                <w:szCs w:val="18"/>
              </w:rPr>
              <w:t>,</w:t>
            </w:r>
            <w:r w:rsidRPr="00D7122E">
              <w:rPr>
                <w:rFonts w:ascii="Arial" w:hAnsi="Arial" w:cs="Arial"/>
                <w:b/>
                <w:bCs/>
                <w:sz w:val="18"/>
                <w:szCs w:val="18"/>
              </w:rPr>
              <w:t>177</w:t>
            </w:r>
          </w:p>
        </w:tc>
      </w:tr>
      <w:tr w:rsidR="00F83B4E" w:rsidRPr="00587444" w14:paraId="57CECD71" w14:textId="77777777" w:rsidTr="00DD69E7">
        <w:trPr>
          <w:trHeight w:hRule="exact" w:val="148"/>
        </w:trPr>
        <w:tc>
          <w:tcPr>
            <w:tcW w:w="0" w:type="auto"/>
            <w:vAlign w:val="bottom"/>
          </w:tcPr>
          <w:p w14:paraId="5A7B6C47" w14:textId="77777777" w:rsidR="00F83B4E" w:rsidRPr="00587444" w:rsidRDefault="00F83B4E" w:rsidP="00F83B4E">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4BF5C3AC"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2E607C32"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132" w:type="dxa"/>
            <w:tcBorders>
              <w:top w:val="single" w:sz="12" w:space="0" w:color="auto"/>
            </w:tcBorders>
            <w:vAlign w:val="bottom"/>
          </w:tcPr>
          <w:p w14:paraId="4689546B"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432" w:type="dxa"/>
            <w:tcBorders>
              <w:top w:val="single" w:sz="12" w:space="0" w:color="auto"/>
            </w:tcBorders>
            <w:vAlign w:val="bottom"/>
          </w:tcPr>
          <w:p w14:paraId="1D7866F0"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2F11C567" w14:textId="77777777" w:rsidR="00F83B4E" w:rsidRPr="00587444" w:rsidRDefault="00F83B4E" w:rsidP="00F83B4E">
            <w:pPr>
              <w:keepLines/>
              <w:suppressAutoHyphens w:val="0"/>
              <w:autoSpaceDN/>
              <w:jc w:val="right"/>
              <w:rPr>
                <w:rFonts w:ascii="Arial" w:hAnsi="Arial" w:cs="Arial"/>
                <w:spacing w:val="-2"/>
                <w:position w:val="4"/>
                <w:sz w:val="18"/>
                <w:szCs w:val="18"/>
              </w:rPr>
            </w:pPr>
          </w:p>
        </w:tc>
      </w:tr>
      <w:tr w:rsidR="00F83B4E" w:rsidRPr="00587444" w14:paraId="645CAB10" w14:textId="77777777" w:rsidTr="00DD69E7">
        <w:trPr>
          <w:trHeight w:val="261"/>
        </w:trPr>
        <w:tc>
          <w:tcPr>
            <w:tcW w:w="0" w:type="auto"/>
            <w:vAlign w:val="bottom"/>
          </w:tcPr>
          <w:p w14:paraId="33AC5DC4" w14:textId="77777777" w:rsidR="00F83B4E" w:rsidRPr="00587444" w:rsidRDefault="00F83B4E" w:rsidP="00F83B4E">
            <w:pPr>
              <w:tabs>
                <w:tab w:val="right" w:pos="1202"/>
              </w:tabs>
              <w:suppressAutoHyphens w:val="0"/>
              <w:autoSpaceDN/>
              <w:outlineLvl w:val="0"/>
              <w:rPr>
                <w:rFonts w:ascii="Arial" w:hAnsi="Arial" w:cs="Arial"/>
                <w:b/>
                <w:bCs/>
                <w:sz w:val="18"/>
                <w:szCs w:val="18"/>
              </w:rPr>
            </w:pPr>
            <w:bookmarkStart w:id="1147" w:name="_Toc4063350"/>
            <w:r w:rsidRPr="00587444">
              <w:rPr>
                <w:rFonts w:ascii="Arial" w:eastAsia="Calibri" w:hAnsi="Arial" w:cs="Arial"/>
                <w:b/>
                <w:bCs/>
                <w:sz w:val="18"/>
                <w:szCs w:val="18"/>
              </w:rPr>
              <w:t>Liabilities</w:t>
            </w:r>
            <w:bookmarkEnd w:id="1147"/>
          </w:p>
        </w:tc>
        <w:tc>
          <w:tcPr>
            <w:tcW w:w="1042" w:type="dxa"/>
            <w:vAlign w:val="bottom"/>
          </w:tcPr>
          <w:p w14:paraId="7695E963"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043" w:type="dxa"/>
            <w:vAlign w:val="bottom"/>
          </w:tcPr>
          <w:p w14:paraId="70277C37"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132" w:type="dxa"/>
            <w:vAlign w:val="bottom"/>
          </w:tcPr>
          <w:p w14:paraId="35D5308F"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432" w:type="dxa"/>
            <w:vAlign w:val="bottom"/>
          </w:tcPr>
          <w:p w14:paraId="4EB4AB0D"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561" w:type="dxa"/>
            <w:vAlign w:val="bottom"/>
          </w:tcPr>
          <w:p w14:paraId="0412E80B"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r>
      <w:tr w:rsidR="00F83B4E" w:rsidRPr="00587444" w14:paraId="50B43990" w14:textId="77777777" w:rsidTr="00DD69E7">
        <w:trPr>
          <w:trHeight w:val="261"/>
        </w:trPr>
        <w:tc>
          <w:tcPr>
            <w:tcW w:w="0" w:type="auto"/>
            <w:vAlign w:val="bottom"/>
          </w:tcPr>
          <w:p w14:paraId="521B6013"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48" w:name="_Toc4063351"/>
            <w:r w:rsidRPr="00587444">
              <w:rPr>
                <w:rFonts w:ascii="Arial" w:eastAsia="Calibri" w:hAnsi="Arial" w:cs="Arial"/>
                <w:sz w:val="18"/>
                <w:szCs w:val="18"/>
              </w:rPr>
              <w:t>Deposits from customers</w:t>
            </w:r>
            <w:bookmarkEnd w:id="1148"/>
          </w:p>
        </w:tc>
        <w:tc>
          <w:tcPr>
            <w:tcW w:w="1042" w:type="dxa"/>
            <w:vAlign w:val="bottom"/>
          </w:tcPr>
          <w:p w14:paraId="7F419BE1" w14:textId="56C29F1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130604EC" w14:textId="6B61F004"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132" w:type="dxa"/>
            <w:vAlign w:val="bottom"/>
          </w:tcPr>
          <w:p w14:paraId="68F780B6" w14:textId="25355012"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7A11C20C" w14:textId="1CE5BD33"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561" w:type="dxa"/>
            <w:tcBorders>
              <w:top w:val="nil"/>
              <w:left w:val="nil"/>
              <w:bottom w:val="nil"/>
              <w:right w:val="nil"/>
            </w:tcBorders>
            <w:shd w:val="clear" w:color="auto" w:fill="auto"/>
            <w:vAlign w:val="bottom"/>
          </w:tcPr>
          <w:p w14:paraId="164E30D6" w14:textId="4B64BBBE" w:rsidR="00F83B4E" w:rsidRPr="00587444" w:rsidRDefault="00F83B4E" w:rsidP="00F83B4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r>
      <w:tr w:rsidR="00F83B4E" w:rsidRPr="00587444" w14:paraId="18F86A6F" w14:textId="77777777" w:rsidTr="00DD69E7">
        <w:trPr>
          <w:trHeight w:val="261"/>
        </w:trPr>
        <w:tc>
          <w:tcPr>
            <w:tcW w:w="0" w:type="auto"/>
            <w:vAlign w:val="bottom"/>
          </w:tcPr>
          <w:p w14:paraId="2D112F84"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49" w:name="_Toc4063357"/>
            <w:r w:rsidRPr="00587444">
              <w:rPr>
                <w:rFonts w:ascii="Arial" w:eastAsia="Calibri" w:hAnsi="Arial" w:cs="Arial"/>
                <w:sz w:val="18"/>
                <w:szCs w:val="18"/>
              </w:rPr>
              <w:t>Borrowings</w:t>
            </w:r>
            <w:bookmarkEnd w:id="1149"/>
          </w:p>
        </w:tc>
        <w:tc>
          <w:tcPr>
            <w:tcW w:w="1042" w:type="dxa"/>
            <w:tcBorders>
              <w:bottom w:val="single" w:sz="4" w:space="0" w:color="auto"/>
            </w:tcBorders>
            <w:vAlign w:val="bottom"/>
          </w:tcPr>
          <w:p w14:paraId="0758AB81" w14:textId="78339AD2"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6FB83174" w14:textId="6EC74FD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Borders>
              <w:bottom w:val="single" w:sz="4" w:space="0" w:color="auto"/>
            </w:tcBorders>
            <w:vAlign w:val="bottom"/>
          </w:tcPr>
          <w:p w14:paraId="084E14D2" w14:textId="6778465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432" w:type="dxa"/>
            <w:tcBorders>
              <w:bottom w:val="single" w:sz="4" w:space="0" w:color="auto"/>
            </w:tcBorders>
            <w:vAlign w:val="bottom"/>
          </w:tcPr>
          <w:p w14:paraId="3681827F" w14:textId="777B83AD"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561" w:type="dxa"/>
            <w:tcBorders>
              <w:top w:val="nil"/>
              <w:left w:val="nil"/>
              <w:bottom w:val="single" w:sz="4" w:space="0" w:color="auto"/>
              <w:right w:val="nil"/>
            </w:tcBorders>
            <w:shd w:val="clear" w:color="auto" w:fill="auto"/>
            <w:vAlign w:val="bottom"/>
          </w:tcPr>
          <w:p w14:paraId="2178238C" w14:textId="5F7283B2" w:rsidR="00F83B4E" w:rsidRPr="00587444" w:rsidRDefault="00F83B4E" w:rsidP="00F83B4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288</w:t>
            </w:r>
            <w:r>
              <w:rPr>
                <w:rFonts w:ascii="Arial" w:hAnsi="Arial" w:cs="Arial"/>
                <w:sz w:val="18"/>
                <w:szCs w:val="18"/>
              </w:rPr>
              <w:t>,</w:t>
            </w:r>
            <w:r w:rsidRPr="00D7122E">
              <w:rPr>
                <w:rFonts w:ascii="Arial" w:hAnsi="Arial" w:cs="Arial"/>
                <w:sz w:val="18"/>
                <w:szCs w:val="18"/>
              </w:rPr>
              <w:t>268</w:t>
            </w:r>
          </w:p>
        </w:tc>
      </w:tr>
      <w:tr w:rsidR="00F83B4E" w:rsidRPr="00587444" w14:paraId="6EBFF63B" w14:textId="77777777" w:rsidTr="00DD69E7">
        <w:trPr>
          <w:trHeight w:val="261"/>
        </w:trPr>
        <w:tc>
          <w:tcPr>
            <w:tcW w:w="0" w:type="auto"/>
            <w:vAlign w:val="bottom"/>
          </w:tcPr>
          <w:p w14:paraId="0D17DD20" w14:textId="77777777" w:rsidR="00F83B4E" w:rsidRPr="00587444" w:rsidRDefault="00F83B4E" w:rsidP="00F83B4E">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12" w:space="0" w:color="auto"/>
              <w:right w:val="nil"/>
            </w:tcBorders>
            <w:shd w:val="clear" w:color="auto" w:fill="auto"/>
            <w:vAlign w:val="bottom"/>
          </w:tcPr>
          <w:p w14:paraId="678ABBF6" w14:textId="65A50C2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b/>
                <w:bCs/>
                <w:sz w:val="18"/>
                <w:szCs w:val="18"/>
              </w:rPr>
              <w:t>-</w:t>
            </w:r>
          </w:p>
        </w:tc>
        <w:tc>
          <w:tcPr>
            <w:tcW w:w="1043" w:type="dxa"/>
            <w:tcBorders>
              <w:top w:val="single" w:sz="4" w:space="0" w:color="auto"/>
              <w:left w:val="nil"/>
              <w:bottom w:val="single" w:sz="12" w:space="0" w:color="auto"/>
              <w:right w:val="nil"/>
            </w:tcBorders>
            <w:shd w:val="clear" w:color="auto" w:fill="auto"/>
            <w:vAlign w:val="bottom"/>
          </w:tcPr>
          <w:p w14:paraId="5059B411" w14:textId="13387EE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sz w:val="18"/>
                <w:szCs w:val="18"/>
              </w:rPr>
              <w:t>95</w:t>
            </w:r>
            <w:r>
              <w:rPr>
                <w:rFonts w:ascii="Arial" w:hAnsi="Arial" w:cs="Arial"/>
                <w:b/>
                <w:bCs/>
                <w:sz w:val="18"/>
                <w:szCs w:val="18"/>
              </w:rPr>
              <w:t>,</w:t>
            </w:r>
            <w:r w:rsidRPr="00D7122E">
              <w:rPr>
                <w:rFonts w:ascii="Arial" w:hAnsi="Arial" w:cs="Arial"/>
                <w:b/>
                <w:bCs/>
                <w:sz w:val="18"/>
                <w:szCs w:val="18"/>
              </w:rPr>
              <w:t>512</w:t>
            </w:r>
          </w:p>
        </w:tc>
        <w:tc>
          <w:tcPr>
            <w:tcW w:w="1132" w:type="dxa"/>
            <w:tcBorders>
              <w:top w:val="single" w:sz="4" w:space="0" w:color="auto"/>
              <w:left w:val="nil"/>
              <w:bottom w:val="single" w:sz="12" w:space="0" w:color="auto"/>
              <w:right w:val="nil"/>
            </w:tcBorders>
            <w:shd w:val="clear" w:color="auto" w:fill="auto"/>
            <w:vAlign w:val="bottom"/>
          </w:tcPr>
          <w:p w14:paraId="1C5DD901" w14:textId="7639464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sz w:val="18"/>
                <w:szCs w:val="18"/>
              </w:rPr>
              <w:t>2</w:t>
            </w:r>
            <w:r>
              <w:rPr>
                <w:rFonts w:ascii="Arial" w:hAnsi="Arial" w:cs="Arial"/>
                <w:b/>
                <w:bCs/>
                <w:sz w:val="18"/>
                <w:szCs w:val="18"/>
              </w:rPr>
              <w:t>,</w:t>
            </w:r>
            <w:r w:rsidRPr="00D7122E">
              <w:rPr>
                <w:rFonts w:ascii="Arial" w:hAnsi="Arial" w:cs="Arial"/>
                <w:b/>
                <w:bCs/>
                <w:sz w:val="18"/>
                <w:szCs w:val="18"/>
              </w:rPr>
              <w:t>187</w:t>
            </w:r>
            <w:r>
              <w:rPr>
                <w:rFonts w:ascii="Arial" w:hAnsi="Arial" w:cs="Arial"/>
                <w:b/>
                <w:bCs/>
                <w:sz w:val="18"/>
                <w:szCs w:val="18"/>
              </w:rPr>
              <w:t>,</w:t>
            </w:r>
            <w:r w:rsidRPr="00D7122E">
              <w:rPr>
                <w:rFonts w:ascii="Arial" w:hAnsi="Arial" w:cs="Arial"/>
                <w:b/>
                <w:bCs/>
                <w:sz w:val="18"/>
                <w:szCs w:val="18"/>
              </w:rPr>
              <w:t>516</w:t>
            </w:r>
          </w:p>
        </w:tc>
        <w:tc>
          <w:tcPr>
            <w:tcW w:w="1432" w:type="dxa"/>
            <w:tcBorders>
              <w:top w:val="single" w:sz="4" w:space="0" w:color="auto"/>
              <w:left w:val="nil"/>
              <w:bottom w:val="single" w:sz="12" w:space="0" w:color="auto"/>
              <w:right w:val="nil"/>
            </w:tcBorders>
            <w:shd w:val="clear" w:color="auto" w:fill="auto"/>
            <w:vAlign w:val="bottom"/>
          </w:tcPr>
          <w:p w14:paraId="575AB342" w14:textId="02FE115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sz w:val="18"/>
                <w:szCs w:val="18"/>
              </w:rPr>
              <w:t>2</w:t>
            </w:r>
            <w:r>
              <w:rPr>
                <w:rFonts w:ascii="Arial" w:hAnsi="Arial" w:cs="Arial"/>
                <w:b/>
                <w:bCs/>
                <w:sz w:val="18"/>
                <w:szCs w:val="18"/>
              </w:rPr>
              <w:t>,</w:t>
            </w:r>
            <w:r w:rsidRPr="00D7122E">
              <w:rPr>
                <w:rFonts w:ascii="Arial" w:hAnsi="Arial" w:cs="Arial"/>
                <w:b/>
                <w:bCs/>
                <w:sz w:val="18"/>
                <w:szCs w:val="18"/>
              </w:rPr>
              <w:t>283</w:t>
            </w:r>
            <w:r>
              <w:rPr>
                <w:rFonts w:ascii="Arial" w:hAnsi="Arial" w:cs="Arial"/>
                <w:b/>
                <w:bCs/>
                <w:sz w:val="18"/>
                <w:szCs w:val="18"/>
              </w:rPr>
              <w:t>,</w:t>
            </w:r>
            <w:r w:rsidRPr="00D7122E">
              <w:rPr>
                <w:rFonts w:ascii="Arial" w:hAnsi="Arial" w:cs="Arial"/>
                <w:b/>
                <w:bCs/>
                <w:sz w:val="18"/>
                <w:szCs w:val="18"/>
              </w:rPr>
              <w:t>028</w:t>
            </w:r>
          </w:p>
        </w:tc>
        <w:tc>
          <w:tcPr>
            <w:tcW w:w="1561" w:type="dxa"/>
            <w:tcBorders>
              <w:top w:val="single" w:sz="4" w:space="0" w:color="auto"/>
              <w:left w:val="nil"/>
              <w:bottom w:val="single" w:sz="12" w:space="0" w:color="auto"/>
              <w:right w:val="nil"/>
            </w:tcBorders>
            <w:shd w:val="clear" w:color="auto" w:fill="auto"/>
            <w:vAlign w:val="bottom"/>
          </w:tcPr>
          <w:p w14:paraId="4D9BD826" w14:textId="421BE492" w:rsidR="00F83B4E" w:rsidRPr="00587444" w:rsidRDefault="00F83B4E" w:rsidP="00F83B4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b/>
                <w:bCs/>
                <w:sz w:val="18"/>
                <w:szCs w:val="18"/>
              </w:rPr>
              <w:t>2</w:t>
            </w:r>
            <w:r>
              <w:rPr>
                <w:rFonts w:ascii="Arial" w:hAnsi="Arial" w:cs="Arial"/>
                <w:b/>
                <w:bCs/>
                <w:sz w:val="18"/>
                <w:szCs w:val="18"/>
              </w:rPr>
              <w:t>,</w:t>
            </w:r>
            <w:r w:rsidRPr="00D7122E">
              <w:rPr>
                <w:rFonts w:ascii="Arial" w:hAnsi="Arial" w:cs="Arial"/>
                <w:b/>
                <w:bCs/>
                <w:sz w:val="18"/>
                <w:szCs w:val="18"/>
              </w:rPr>
              <w:t>383</w:t>
            </w:r>
            <w:r>
              <w:rPr>
                <w:rFonts w:ascii="Arial" w:hAnsi="Arial" w:cs="Arial"/>
                <w:b/>
                <w:bCs/>
                <w:sz w:val="18"/>
                <w:szCs w:val="18"/>
              </w:rPr>
              <w:t>,</w:t>
            </w:r>
            <w:r w:rsidRPr="00D7122E">
              <w:rPr>
                <w:rFonts w:ascii="Arial" w:hAnsi="Arial" w:cs="Arial"/>
                <w:b/>
                <w:bCs/>
                <w:sz w:val="18"/>
                <w:szCs w:val="18"/>
              </w:rPr>
              <w:t>780</w:t>
            </w:r>
          </w:p>
        </w:tc>
      </w:tr>
      <w:bookmarkEnd w:id="1141"/>
    </w:tbl>
    <w:p w14:paraId="555619C3"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327301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16C0165"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577E7E3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7079B4" w:rsidRPr="00587444" w14:paraId="2C713620" w14:textId="77777777" w:rsidTr="002B2F13">
        <w:trPr>
          <w:trHeight w:val="252"/>
        </w:trPr>
        <w:tc>
          <w:tcPr>
            <w:tcW w:w="0" w:type="auto"/>
            <w:vAlign w:val="bottom"/>
          </w:tcPr>
          <w:p w14:paraId="0442C416" w14:textId="77777777" w:rsidR="007079B4" w:rsidRPr="00587444" w:rsidRDefault="007079B4" w:rsidP="002B2F13">
            <w:pPr>
              <w:suppressAutoHyphens w:val="0"/>
              <w:autoSpaceDN/>
              <w:rPr>
                <w:rFonts w:ascii="Arial" w:hAnsi="Arial" w:cs="Arial"/>
                <w:b/>
                <w:sz w:val="18"/>
                <w:szCs w:val="18"/>
              </w:rPr>
            </w:pPr>
            <w:r w:rsidRPr="00587444">
              <w:rPr>
                <w:rFonts w:ascii="Arial" w:hAnsi="Arial" w:cs="Arial"/>
                <w:b/>
                <w:sz w:val="18"/>
                <w:szCs w:val="18"/>
              </w:rPr>
              <w:t>Group</w:t>
            </w:r>
          </w:p>
          <w:p w14:paraId="10693857" w14:textId="77777777" w:rsidR="007079B4" w:rsidRPr="00587444" w:rsidRDefault="007079B4" w:rsidP="002B2F13">
            <w:pPr>
              <w:suppressAutoHyphens w:val="0"/>
              <w:autoSpaceDN/>
              <w:rPr>
                <w:rFonts w:ascii="Arial" w:hAnsi="Arial" w:cs="Arial"/>
                <w:b/>
                <w:sz w:val="18"/>
                <w:szCs w:val="18"/>
              </w:rPr>
            </w:pPr>
            <w:r w:rsidRPr="00587444">
              <w:rPr>
                <w:rFonts w:ascii="Arial" w:hAnsi="Arial" w:cs="Arial"/>
                <w:b/>
                <w:sz w:val="18"/>
                <w:szCs w:val="18"/>
              </w:rPr>
              <w:t>31 December 202</w:t>
            </w:r>
            <w:r>
              <w:rPr>
                <w:rFonts w:ascii="Arial" w:hAnsi="Arial" w:cs="Arial"/>
                <w:b/>
                <w:sz w:val="18"/>
                <w:szCs w:val="18"/>
              </w:rPr>
              <w:t>3</w:t>
            </w:r>
          </w:p>
        </w:tc>
        <w:tc>
          <w:tcPr>
            <w:tcW w:w="1042" w:type="dxa"/>
            <w:vAlign w:val="center"/>
          </w:tcPr>
          <w:p w14:paraId="2FA32BDC" w14:textId="77777777" w:rsidR="007079B4" w:rsidRPr="00587444" w:rsidRDefault="007079B4" w:rsidP="002B2F13">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21D670FD" w14:textId="77777777" w:rsidR="007079B4" w:rsidRPr="00587444" w:rsidRDefault="007079B4" w:rsidP="002B2F13">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2" w:type="dxa"/>
            <w:vAlign w:val="center"/>
          </w:tcPr>
          <w:p w14:paraId="3AB95A20" w14:textId="77777777" w:rsidR="007079B4" w:rsidRPr="00587444" w:rsidRDefault="007079B4" w:rsidP="002B2F13">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32" w:type="dxa"/>
            <w:vAlign w:val="center"/>
          </w:tcPr>
          <w:p w14:paraId="73C34AA6" w14:textId="77777777" w:rsidR="007079B4" w:rsidRDefault="007079B4" w:rsidP="002B2F13">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2613B805" w14:textId="77777777" w:rsidR="007079B4" w:rsidRPr="00587444" w:rsidRDefault="007079B4" w:rsidP="002B2F13">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5D875914" w14:textId="77777777" w:rsidR="007079B4" w:rsidRPr="00587444" w:rsidRDefault="007079B4" w:rsidP="002B2F13">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7079B4" w:rsidRPr="00587444" w14:paraId="2C809165" w14:textId="77777777" w:rsidTr="002B2F13">
        <w:trPr>
          <w:trHeight w:hRule="exact" w:val="236"/>
        </w:trPr>
        <w:tc>
          <w:tcPr>
            <w:tcW w:w="0" w:type="auto"/>
            <w:vAlign w:val="bottom"/>
          </w:tcPr>
          <w:p w14:paraId="0E3625A5" w14:textId="77777777" w:rsidR="007079B4" w:rsidRPr="00587444" w:rsidRDefault="007079B4" w:rsidP="002B2F13">
            <w:pPr>
              <w:suppressAutoHyphens w:val="0"/>
              <w:autoSpaceDN/>
              <w:rPr>
                <w:rFonts w:ascii="Arial" w:hAnsi="Arial" w:cs="Arial"/>
                <w:sz w:val="18"/>
                <w:szCs w:val="18"/>
              </w:rPr>
            </w:pPr>
          </w:p>
        </w:tc>
        <w:tc>
          <w:tcPr>
            <w:tcW w:w="1042" w:type="dxa"/>
            <w:vAlign w:val="center"/>
          </w:tcPr>
          <w:p w14:paraId="4E4EF160" w14:textId="77777777" w:rsidR="007079B4" w:rsidRPr="00587444" w:rsidRDefault="007079B4"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458EBFD3" w14:textId="77777777" w:rsidR="007079B4" w:rsidRPr="00587444" w:rsidRDefault="007079B4"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2" w:type="dxa"/>
            <w:vAlign w:val="center"/>
          </w:tcPr>
          <w:p w14:paraId="1061D43A" w14:textId="77777777" w:rsidR="007079B4" w:rsidRPr="00587444" w:rsidRDefault="007079B4"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32" w:type="dxa"/>
            <w:vAlign w:val="center"/>
          </w:tcPr>
          <w:p w14:paraId="14176EFE" w14:textId="77777777" w:rsidR="007079B4" w:rsidRPr="00587444" w:rsidRDefault="007079B4"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61" w:type="dxa"/>
            <w:vAlign w:val="center"/>
          </w:tcPr>
          <w:p w14:paraId="6209C968" w14:textId="77777777" w:rsidR="007079B4" w:rsidRPr="00587444" w:rsidRDefault="007079B4"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7079B4" w:rsidRPr="00587444" w14:paraId="027A31ED" w14:textId="77777777" w:rsidTr="002B2F13">
        <w:trPr>
          <w:trHeight w:hRule="exact" w:val="148"/>
        </w:trPr>
        <w:tc>
          <w:tcPr>
            <w:tcW w:w="0" w:type="auto"/>
            <w:vAlign w:val="bottom"/>
          </w:tcPr>
          <w:p w14:paraId="5B5697C5" w14:textId="77777777" w:rsidR="007079B4" w:rsidRPr="00587444" w:rsidRDefault="007079B4" w:rsidP="002B2F13">
            <w:pPr>
              <w:suppressAutoHyphens w:val="0"/>
              <w:autoSpaceDN/>
              <w:rPr>
                <w:rFonts w:ascii="Arial" w:hAnsi="Arial" w:cs="Arial"/>
                <w:sz w:val="18"/>
                <w:szCs w:val="18"/>
              </w:rPr>
            </w:pPr>
          </w:p>
        </w:tc>
        <w:tc>
          <w:tcPr>
            <w:tcW w:w="1042" w:type="dxa"/>
            <w:vAlign w:val="center"/>
          </w:tcPr>
          <w:p w14:paraId="240956BB" w14:textId="77777777" w:rsidR="007079B4" w:rsidRPr="00587444" w:rsidRDefault="007079B4" w:rsidP="002B2F13">
            <w:pPr>
              <w:suppressAutoHyphens w:val="0"/>
              <w:autoSpaceDN/>
              <w:jc w:val="right"/>
              <w:rPr>
                <w:rFonts w:ascii="Arial" w:hAnsi="Arial" w:cs="Arial"/>
                <w:b/>
                <w:sz w:val="18"/>
                <w:szCs w:val="18"/>
              </w:rPr>
            </w:pPr>
          </w:p>
        </w:tc>
        <w:tc>
          <w:tcPr>
            <w:tcW w:w="1043" w:type="dxa"/>
            <w:vAlign w:val="center"/>
          </w:tcPr>
          <w:p w14:paraId="15510892" w14:textId="77777777" w:rsidR="007079B4" w:rsidRPr="00587444" w:rsidRDefault="007079B4" w:rsidP="002B2F13">
            <w:pPr>
              <w:suppressAutoHyphens w:val="0"/>
              <w:autoSpaceDN/>
              <w:jc w:val="right"/>
              <w:rPr>
                <w:rFonts w:ascii="Arial" w:hAnsi="Arial" w:cs="Arial"/>
                <w:b/>
                <w:sz w:val="18"/>
                <w:szCs w:val="18"/>
              </w:rPr>
            </w:pPr>
          </w:p>
        </w:tc>
        <w:tc>
          <w:tcPr>
            <w:tcW w:w="1132" w:type="dxa"/>
            <w:vAlign w:val="center"/>
          </w:tcPr>
          <w:p w14:paraId="60C28B33" w14:textId="77777777" w:rsidR="007079B4" w:rsidRPr="00587444" w:rsidRDefault="007079B4" w:rsidP="002B2F13">
            <w:pPr>
              <w:suppressAutoHyphens w:val="0"/>
              <w:autoSpaceDN/>
              <w:jc w:val="right"/>
              <w:rPr>
                <w:rFonts w:ascii="Arial" w:hAnsi="Arial" w:cs="Arial"/>
                <w:b/>
                <w:sz w:val="18"/>
                <w:szCs w:val="18"/>
              </w:rPr>
            </w:pPr>
          </w:p>
        </w:tc>
        <w:tc>
          <w:tcPr>
            <w:tcW w:w="1432" w:type="dxa"/>
            <w:vAlign w:val="center"/>
          </w:tcPr>
          <w:p w14:paraId="22630C47" w14:textId="77777777" w:rsidR="007079B4" w:rsidRPr="00587444" w:rsidRDefault="007079B4" w:rsidP="002B2F13">
            <w:pPr>
              <w:suppressAutoHyphens w:val="0"/>
              <w:autoSpaceDN/>
              <w:jc w:val="right"/>
              <w:rPr>
                <w:rFonts w:ascii="Arial" w:hAnsi="Arial" w:cs="Arial"/>
                <w:b/>
                <w:sz w:val="18"/>
                <w:szCs w:val="18"/>
              </w:rPr>
            </w:pPr>
          </w:p>
        </w:tc>
        <w:tc>
          <w:tcPr>
            <w:tcW w:w="1561" w:type="dxa"/>
            <w:vAlign w:val="center"/>
          </w:tcPr>
          <w:p w14:paraId="4CDAD715" w14:textId="77777777" w:rsidR="007079B4" w:rsidRPr="00587444" w:rsidRDefault="007079B4" w:rsidP="002B2F13">
            <w:pPr>
              <w:suppressAutoHyphens w:val="0"/>
              <w:autoSpaceDN/>
              <w:jc w:val="right"/>
              <w:rPr>
                <w:rFonts w:ascii="Arial" w:hAnsi="Arial" w:cs="Arial"/>
                <w:b/>
                <w:sz w:val="18"/>
                <w:szCs w:val="18"/>
              </w:rPr>
            </w:pPr>
          </w:p>
        </w:tc>
      </w:tr>
      <w:tr w:rsidR="007079B4" w:rsidRPr="00587444" w14:paraId="692C1476" w14:textId="77777777" w:rsidTr="002B2F13">
        <w:trPr>
          <w:trHeight w:val="259"/>
        </w:trPr>
        <w:tc>
          <w:tcPr>
            <w:tcW w:w="0" w:type="auto"/>
            <w:vAlign w:val="bottom"/>
          </w:tcPr>
          <w:p w14:paraId="24D9F6CA" w14:textId="77777777" w:rsidR="007079B4" w:rsidRPr="00587444" w:rsidRDefault="007079B4" w:rsidP="002B2F13">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2" w:type="dxa"/>
            <w:vAlign w:val="center"/>
          </w:tcPr>
          <w:p w14:paraId="58DD64DF"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043" w:type="dxa"/>
            <w:vAlign w:val="center"/>
          </w:tcPr>
          <w:p w14:paraId="4073A66A"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132" w:type="dxa"/>
            <w:vAlign w:val="center"/>
          </w:tcPr>
          <w:p w14:paraId="2FC3FD76"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432" w:type="dxa"/>
            <w:vAlign w:val="center"/>
          </w:tcPr>
          <w:p w14:paraId="0CDF6040"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561" w:type="dxa"/>
            <w:vAlign w:val="center"/>
          </w:tcPr>
          <w:p w14:paraId="707C3C8E"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r>
      <w:tr w:rsidR="007079B4" w:rsidRPr="00587444" w14:paraId="77363748" w14:textId="77777777" w:rsidTr="002B2F13">
        <w:trPr>
          <w:trHeight w:val="259"/>
        </w:trPr>
        <w:tc>
          <w:tcPr>
            <w:tcW w:w="0" w:type="auto"/>
            <w:vAlign w:val="bottom"/>
          </w:tcPr>
          <w:p w14:paraId="5B19DCE4" w14:textId="77777777" w:rsidR="007079B4" w:rsidRPr="00587444" w:rsidRDefault="007079B4"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2" w:type="dxa"/>
            <w:vAlign w:val="bottom"/>
          </w:tcPr>
          <w:p w14:paraId="0A3BF17F"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42</w:t>
            </w:r>
            <w:r>
              <w:rPr>
                <w:rFonts w:ascii="Arial" w:hAnsi="Arial" w:cs="Arial"/>
                <w:sz w:val="18"/>
                <w:szCs w:val="18"/>
              </w:rPr>
              <w:t>,</w:t>
            </w:r>
            <w:r w:rsidRPr="003C7C8B">
              <w:rPr>
                <w:rFonts w:ascii="Arial" w:hAnsi="Arial" w:cs="Arial"/>
                <w:sz w:val="18"/>
                <w:szCs w:val="18"/>
              </w:rPr>
              <w:t>133</w:t>
            </w:r>
          </w:p>
        </w:tc>
        <w:tc>
          <w:tcPr>
            <w:tcW w:w="1043" w:type="dxa"/>
            <w:vAlign w:val="bottom"/>
          </w:tcPr>
          <w:p w14:paraId="38AC405F"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vAlign w:val="bottom"/>
          </w:tcPr>
          <w:p w14:paraId="432E4EEF"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6296F92B"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42</w:t>
            </w:r>
            <w:r>
              <w:rPr>
                <w:rFonts w:ascii="Arial" w:hAnsi="Arial" w:cs="Arial"/>
                <w:sz w:val="18"/>
                <w:szCs w:val="18"/>
              </w:rPr>
              <w:t>,</w:t>
            </w:r>
            <w:r w:rsidRPr="003C7C8B">
              <w:rPr>
                <w:rFonts w:ascii="Arial" w:hAnsi="Arial" w:cs="Arial"/>
                <w:sz w:val="18"/>
                <w:szCs w:val="18"/>
              </w:rPr>
              <w:t>133</w:t>
            </w:r>
          </w:p>
        </w:tc>
        <w:tc>
          <w:tcPr>
            <w:tcW w:w="1561" w:type="dxa"/>
            <w:tcBorders>
              <w:top w:val="nil"/>
              <w:left w:val="nil"/>
              <w:bottom w:val="nil"/>
              <w:right w:val="nil"/>
            </w:tcBorders>
            <w:shd w:val="clear" w:color="auto" w:fill="auto"/>
            <w:vAlign w:val="bottom"/>
          </w:tcPr>
          <w:p w14:paraId="54E1D85C"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42</w:t>
            </w:r>
            <w:r>
              <w:rPr>
                <w:rFonts w:ascii="Arial" w:hAnsi="Arial" w:cs="Arial"/>
                <w:sz w:val="18"/>
                <w:szCs w:val="18"/>
              </w:rPr>
              <w:t>,</w:t>
            </w:r>
            <w:r w:rsidRPr="003C7C8B">
              <w:rPr>
                <w:rFonts w:ascii="Arial" w:hAnsi="Arial" w:cs="Arial"/>
                <w:sz w:val="18"/>
                <w:szCs w:val="18"/>
              </w:rPr>
              <w:t>133</w:t>
            </w:r>
          </w:p>
        </w:tc>
      </w:tr>
      <w:tr w:rsidR="007079B4" w:rsidRPr="00587444" w14:paraId="5FD18F83" w14:textId="77777777" w:rsidTr="002B2F13">
        <w:trPr>
          <w:trHeight w:val="261"/>
        </w:trPr>
        <w:tc>
          <w:tcPr>
            <w:tcW w:w="0" w:type="auto"/>
            <w:vAlign w:val="bottom"/>
          </w:tcPr>
          <w:p w14:paraId="75F3BAA4" w14:textId="77777777" w:rsidR="007079B4" w:rsidRPr="00587444" w:rsidRDefault="007079B4"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2" w:type="dxa"/>
            <w:vAlign w:val="bottom"/>
          </w:tcPr>
          <w:p w14:paraId="224C1E97"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D3E47D1"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71</w:t>
            </w:r>
            <w:r>
              <w:rPr>
                <w:rFonts w:ascii="Arial" w:hAnsi="Arial" w:cs="Arial"/>
                <w:sz w:val="18"/>
                <w:szCs w:val="18"/>
              </w:rPr>
              <w:t>,</w:t>
            </w:r>
            <w:r w:rsidRPr="003C7C8B">
              <w:rPr>
                <w:rFonts w:ascii="Arial" w:hAnsi="Arial" w:cs="Arial"/>
                <w:sz w:val="18"/>
                <w:szCs w:val="18"/>
              </w:rPr>
              <w:t>761</w:t>
            </w:r>
          </w:p>
        </w:tc>
        <w:tc>
          <w:tcPr>
            <w:tcW w:w="1132" w:type="dxa"/>
            <w:vAlign w:val="bottom"/>
          </w:tcPr>
          <w:p w14:paraId="39560946"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34AE8EEF"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71</w:t>
            </w:r>
            <w:r>
              <w:rPr>
                <w:rFonts w:ascii="Arial" w:hAnsi="Arial" w:cs="Arial"/>
                <w:sz w:val="18"/>
                <w:szCs w:val="18"/>
              </w:rPr>
              <w:t>,</w:t>
            </w:r>
            <w:r w:rsidRPr="003C7C8B">
              <w:rPr>
                <w:rFonts w:ascii="Arial" w:hAnsi="Arial" w:cs="Arial"/>
                <w:sz w:val="18"/>
                <w:szCs w:val="18"/>
              </w:rPr>
              <w:t>761</w:t>
            </w:r>
          </w:p>
        </w:tc>
        <w:tc>
          <w:tcPr>
            <w:tcW w:w="1561" w:type="dxa"/>
            <w:tcBorders>
              <w:top w:val="nil"/>
              <w:left w:val="nil"/>
              <w:bottom w:val="nil"/>
              <w:right w:val="nil"/>
            </w:tcBorders>
            <w:shd w:val="clear" w:color="auto" w:fill="auto"/>
            <w:vAlign w:val="bottom"/>
          </w:tcPr>
          <w:p w14:paraId="27AE2BC3"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71</w:t>
            </w:r>
            <w:r>
              <w:rPr>
                <w:rFonts w:ascii="Arial" w:hAnsi="Arial" w:cs="Arial"/>
                <w:sz w:val="18"/>
                <w:szCs w:val="18"/>
              </w:rPr>
              <w:t>,</w:t>
            </w:r>
            <w:r w:rsidRPr="003C7C8B">
              <w:rPr>
                <w:rFonts w:ascii="Arial" w:hAnsi="Arial" w:cs="Arial"/>
                <w:sz w:val="18"/>
                <w:szCs w:val="18"/>
              </w:rPr>
              <w:t>761</w:t>
            </w:r>
          </w:p>
        </w:tc>
      </w:tr>
      <w:tr w:rsidR="007079B4" w:rsidRPr="00587444" w14:paraId="6D0C6DBE" w14:textId="77777777" w:rsidTr="002B2F13">
        <w:trPr>
          <w:trHeight w:val="261"/>
        </w:trPr>
        <w:tc>
          <w:tcPr>
            <w:tcW w:w="0" w:type="auto"/>
            <w:vAlign w:val="bottom"/>
          </w:tcPr>
          <w:p w14:paraId="057B6CDC" w14:textId="77777777" w:rsidR="007079B4" w:rsidRPr="00587444" w:rsidRDefault="007079B4"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2" w:type="dxa"/>
            <w:vAlign w:val="bottom"/>
          </w:tcPr>
          <w:p w14:paraId="6B0BE659"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4290C78A"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vAlign w:val="bottom"/>
          </w:tcPr>
          <w:p w14:paraId="4743BF7E"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170</w:t>
            </w:r>
            <w:r>
              <w:rPr>
                <w:rFonts w:ascii="Arial" w:hAnsi="Arial" w:cs="Arial"/>
                <w:sz w:val="18"/>
                <w:szCs w:val="18"/>
              </w:rPr>
              <w:t>,</w:t>
            </w:r>
            <w:r w:rsidRPr="00F959D0">
              <w:rPr>
                <w:rFonts w:ascii="Arial" w:hAnsi="Arial" w:cs="Arial"/>
                <w:sz w:val="18"/>
                <w:szCs w:val="18"/>
              </w:rPr>
              <w:t xml:space="preserve">611 </w:t>
            </w:r>
          </w:p>
        </w:tc>
        <w:tc>
          <w:tcPr>
            <w:tcW w:w="1432" w:type="dxa"/>
            <w:vAlign w:val="bottom"/>
          </w:tcPr>
          <w:p w14:paraId="0D160DC2"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170</w:t>
            </w:r>
            <w:r>
              <w:rPr>
                <w:rFonts w:ascii="Arial" w:hAnsi="Arial" w:cs="Arial"/>
                <w:sz w:val="18"/>
                <w:szCs w:val="18"/>
              </w:rPr>
              <w:t>,</w:t>
            </w:r>
            <w:r w:rsidRPr="00F959D0">
              <w:rPr>
                <w:rFonts w:ascii="Arial" w:hAnsi="Arial" w:cs="Arial"/>
                <w:sz w:val="18"/>
                <w:szCs w:val="18"/>
              </w:rPr>
              <w:t xml:space="preserve">611 </w:t>
            </w:r>
          </w:p>
        </w:tc>
        <w:tc>
          <w:tcPr>
            <w:tcW w:w="1561" w:type="dxa"/>
            <w:tcBorders>
              <w:top w:val="nil"/>
              <w:left w:val="nil"/>
              <w:bottom w:val="nil"/>
              <w:right w:val="nil"/>
            </w:tcBorders>
            <w:shd w:val="clear" w:color="auto" w:fill="auto"/>
            <w:vAlign w:val="bottom"/>
          </w:tcPr>
          <w:p w14:paraId="221A7BCF"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1</w:t>
            </w:r>
            <w:r>
              <w:rPr>
                <w:rFonts w:ascii="Arial" w:hAnsi="Arial" w:cs="Arial"/>
                <w:sz w:val="18"/>
                <w:szCs w:val="18"/>
              </w:rPr>
              <w:t>,</w:t>
            </w:r>
            <w:r w:rsidRPr="003C7C8B">
              <w:rPr>
                <w:rFonts w:ascii="Arial" w:hAnsi="Arial" w:cs="Arial"/>
                <w:sz w:val="18"/>
                <w:szCs w:val="18"/>
              </w:rPr>
              <w:t>248</w:t>
            </w:r>
            <w:r>
              <w:rPr>
                <w:rFonts w:ascii="Arial" w:hAnsi="Arial" w:cs="Arial"/>
                <w:sz w:val="18"/>
                <w:szCs w:val="18"/>
              </w:rPr>
              <w:t>,</w:t>
            </w:r>
            <w:r w:rsidRPr="003C7C8B">
              <w:rPr>
                <w:rFonts w:ascii="Arial" w:hAnsi="Arial" w:cs="Arial"/>
                <w:sz w:val="18"/>
                <w:szCs w:val="18"/>
              </w:rPr>
              <w:t>881</w:t>
            </w:r>
          </w:p>
        </w:tc>
      </w:tr>
      <w:tr w:rsidR="007079B4" w:rsidRPr="00587444" w14:paraId="33CF0B47" w14:textId="77777777" w:rsidTr="002B2F13">
        <w:trPr>
          <w:trHeight w:val="220"/>
        </w:trPr>
        <w:tc>
          <w:tcPr>
            <w:tcW w:w="0" w:type="auto"/>
            <w:vAlign w:val="bottom"/>
          </w:tcPr>
          <w:p w14:paraId="10DAFF0C" w14:textId="77777777" w:rsidR="007079B4" w:rsidRPr="00587444" w:rsidRDefault="007079B4"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2" w:type="dxa"/>
            <w:tcBorders>
              <w:bottom w:val="single" w:sz="4" w:space="0" w:color="auto"/>
            </w:tcBorders>
            <w:vAlign w:val="bottom"/>
          </w:tcPr>
          <w:p w14:paraId="3C772DED"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4329AA46"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Borders>
              <w:bottom w:val="single" w:sz="4" w:space="0" w:color="auto"/>
            </w:tcBorders>
            <w:vAlign w:val="bottom"/>
          </w:tcPr>
          <w:p w14:paraId="30761CB7"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421</w:t>
            </w:r>
            <w:r>
              <w:rPr>
                <w:rFonts w:ascii="Arial" w:hAnsi="Arial" w:cs="Arial"/>
                <w:sz w:val="18"/>
                <w:szCs w:val="18"/>
              </w:rPr>
              <w:t>,</w:t>
            </w:r>
            <w:r w:rsidRPr="00F959D0">
              <w:rPr>
                <w:rFonts w:ascii="Arial" w:hAnsi="Arial" w:cs="Arial"/>
                <w:sz w:val="18"/>
                <w:szCs w:val="18"/>
              </w:rPr>
              <w:t xml:space="preserve">766 </w:t>
            </w:r>
          </w:p>
        </w:tc>
        <w:tc>
          <w:tcPr>
            <w:tcW w:w="1432" w:type="dxa"/>
            <w:tcBorders>
              <w:bottom w:val="single" w:sz="4" w:space="0" w:color="auto"/>
            </w:tcBorders>
            <w:vAlign w:val="bottom"/>
          </w:tcPr>
          <w:p w14:paraId="3E3877CA"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421</w:t>
            </w:r>
            <w:r>
              <w:rPr>
                <w:rFonts w:ascii="Arial" w:hAnsi="Arial" w:cs="Arial"/>
                <w:sz w:val="18"/>
                <w:szCs w:val="18"/>
              </w:rPr>
              <w:t>,</w:t>
            </w:r>
            <w:r w:rsidRPr="00F959D0">
              <w:rPr>
                <w:rFonts w:ascii="Arial" w:hAnsi="Arial" w:cs="Arial"/>
                <w:sz w:val="18"/>
                <w:szCs w:val="18"/>
              </w:rPr>
              <w:t xml:space="preserve">766 </w:t>
            </w:r>
          </w:p>
        </w:tc>
        <w:tc>
          <w:tcPr>
            <w:tcW w:w="1561" w:type="dxa"/>
            <w:tcBorders>
              <w:top w:val="nil"/>
              <w:left w:val="nil"/>
              <w:bottom w:val="single" w:sz="4" w:space="0" w:color="auto"/>
              <w:right w:val="nil"/>
            </w:tcBorders>
            <w:shd w:val="clear" w:color="auto" w:fill="auto"/>
            <w:vAlign w:val="bottom"/>
          </w:tcPr>
          <w:p w14:paraId="17585C06"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pacing w:val="-2"/>
                <w:sz w:val="18"/>
                <w:szCs w:val="18"/>
              </w:rPr>
            </w:pPr>
            <w:r w:rsidRPr="003C7C8B">
              <w:rPr>
                <w:rFonts w:ascii="Arial" w:hAnsi="Arial" w:cs="Arial"/>
                <w:sz w:val="18"/>
                <w:szCs w:val="18"/>
              </w:rPr>
              <w:t>2</w:t>
            </w:r>
            <w:r>
              <w:rPr>
                <w:rFonts w:ascii="Arial" w:hAnsi="Arial" w:cs="Arial"/>
                <w:sz w:val="18"/>
                <w:szCs w:val="18"/>
              </w:rPr>
              <w:t>,</w:t>
            </w:r>
            <w:r w:rsidRPr="003C7C8B">
              <w:rPr>
                <w:rFonts w:ascii="Arial" w:hAnsi="Arial" w:cs="Arial"/>
                <w:sz w:val="18"/>
                <w:szCs w:val="18"/>
              </w:rPr>
              <w:t>351</w:t>
            </w:r>
            <w:r>
              <w:rPr>
                <w:rFonts w:ascii="Arial" w:hAnsi="Arial" w:cs="Arial"/>
                <w:sz w:val="18"/>
                <w:szCs w:val="18"/>
              </w:rPr>
              <w:t>,</w:t>
            </w:r>
            <w:r w:rsidRPr="003C7C8B">
              <w:rPr>
                <w:rFonts w:ascii="Arial" w:hAnsi="Arial" w:cs="Arial"/>
                <w:sz w:val="18"/>
                <w:szCs w:val="18"/>
              </w:rPr>
              <w:t>196</w:t>
            </w:r>
          </w:p>
        </w:tc>
      </w:tr>
      <w:tr w:rsidR="007079B4" w:rsidRPr="00587444" w14:paraId="3645054B" w14:textId="77777777" w:rsidTr="002B2F13">
        <w:trPr>
          <w:trHeight w:val="318"/>
        </w:trPr>
        <w:tc>
          <w:tcPr>
            <w:tcW w:w="0" w:type="auto"/>
            <w:vAlign w:val="bottom"/>
          </w:tcPr>
          <w:p w14:paraId="28F06601" w14:textId="77777777" w:rsidR="007079B4" w:rsidRPr="00587444" w:rsidRDefault="007079B4" w:rsidP="002B2F13">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29860B95" w14:textId="77777777" w:rsidR="007079B4" w:rsidRPr="00587444" w:rsidRDefault="007079B4" w:rsidP="002B2F13">
            <w:pPr>
              <w:keepLines/>
              <w:suppressAutoHyphens w:val="0"/>
              <w:autoSpaceDN/>
              <w:jc w:val="right"/>
              <w:rPr>
                <w:rFonts w:ascii="Arial" w:hAnsi="Arial" w:cs="Arial"/>
                <w:spacing w:val="-2"/>
                <w:position w:val="4"/>
                <w:sz w:val="18"/>
                <w:szCs w:val="18"/>
              </w:rPr>
            </w:pPr>
            <w:r w:rsidRPr="003C7C8B">
              <w:rPr>
                <w:rFonts w:ascii="Arial" w:hAnsi="Arial" w:cs="Arial"/>
                <w:b/>
                <w:bCs/>
                <w:sz w:val="18"/>
                <w:szCs w:val="18"/>
              </w:rPr>
              <w:t>42</w:t>
            </w:r>
            <w:r>
              <w:rPr>
                <w:rFonts w:ascii="Arial" w:hAnsi="Arial" w:cs="Arial"/>
                <w:b/>
                <w:bCs/>
                <w:sz w:val="18"/>
                <w:szCs w:val="18"/>
              </w:rPr>
              <w:t>,</w:t>
            </w:r>
            <w:r w:rsidRPr="003C7C8B">
              <w:rPr>
                <w:rFonts w:ascii="Arial" w:hAnsi="Arial" w:cs="Arial"/>
                <w:b/>
                <w:bCs/>
                <w:sz w:val="18"/>
                <w:szCs w:val="18"/>
              </w:rPr>
              <w:t>133</w:t>
            </w:r>
          </w:p>
        </w:tc>
        <w:tc>
          <w:tcPr>
            <w:tcW w:w="1043" w:type="dxa"/>
            <w:tcBorders>
              <w:top w:val="single" w:sz="4" w:space="0" w:color="auto"/>
            </w:tcBorders>
            <w:vAlign w:val="bottom"/>
          </w:tcPr>
          <w:p w14:paraId="16771717" w14:textId="77777777" w:rsidR="007079B4" w:rsidRPr="00587444" w:rsidRDefault="007079B4" w:rsidP="002B2F13">
            <w:pPr>
              <w:keepLines/>
              <w:suppressAutoHyphens w:val="0"/>
              <w:autoSpaceDN/>
              <w:jc w:val="right"/>
              <w:rPr>
                <w:rFonts w:ascii="Arial" w:hAnsi="Arial" w:cs="Arial"/>
                <w:spacing w:val="-2"/>
                <w:position w:val="4"/>
                <w:sz w:val="18"/>
                <w:szCs w:val="18"/>
              </w:rPr>
            </w:pPr>
            <w:r w:rsidRPr="003C7C8B">
              <w:rPr>
                <w:rFonts w:ascii="Arial" w:hAnsi="Arial" w:cs="Arial"/>
                <w:b/>
                <w:bCs/>
                <w:sz w:val="18"/>
                <w:szCs w:val="18"/>
              </w:rPr>
              <w:t>71</w:t>
            </w:r>
            <w:r>
              <w:rPr>
                <w:rFonts w:ascii="Arial" w:hAnsi="Arial" w:cs="Arial"/>
                <w:b/>
                <w:bCs/>
                <w:sz w:val="18"/>
                <w:szCs w:val="18"/>
              </w:rPr>
              <w:t>,</w:t>
            </w:r>
            <w:r w:rsidRPr="003C7C8B">
              <w:rPr>
                <w:rFonts w:ascii="Arial" w:hAnsi="Arial" w:cs="Arial"/>
                <w:b/>
                <w:bCs/>
                <w:sz w:val="18"/>
                <w:szCs w:val="18"/>
              </w:rPr>
              <w:t>761</w:t>
            </w:r>
          </w:p>
        </w:tc>
        <w:tc>
          <w:tcPr>
            <w:tcW w:w="1132" w:type="dxa"/>
            <w:tcBorders>
              <w:top w:val="single" w:sz="4" w:space="0" w:color="auto"/>
            </w:tcBorders>
            <w:vAlign w:val="bottom"/>
          </w:tcPr>
          <w:p w14:paraId="71BD9D87" w14:textId="77777777" w:rsidR="007079B4" w:rsidRPr="00587444" w:rsidRDefault="007079B4" w:rsidP="002B2F13">
            <w:pPr>
              <w:keepLines/>
              <w:suppressAutoHyphens w:val="0"/>
              <w:autoSpaceDN/>
              <w:jc w:val="right"/>
              <w:rPr>
                <w:rFonts w:ascii="Arial" w:hAnsi="Arial" w:cs="Arial"/>
                <w:spacing w:val="-2"/>
                <w:position w:val="4"/>
                <w:sz w:val="18"/>
                <w:szCs w:val="18"/>
              </w:rPr>
            </w:pPr>
            <w:r w:rsidRPr="00A134A7">
              <w:rPr>
                <w:rFonts w:ascii="Arial" w:hAnsi="Arial" w:cs="Arial"/>
                <w:b/>
                <w:bCs/>
                <w:sz w:val="18"/>
                <w:szCs w:val="18"/>
              </w:rPr>
              <w:t>3</w:t>
            </w:r>
            <w:r>
              <w:rPr>
                <w:rFonts w:ascii="Arial" w:hAnsi="Arial" w:cs="Arial"/>
                <w:b/>
                <w:bCs/>
                <w:sz w:val="18"/>
                <w:szCs w:val="18"/>
              </w:rPr>
              <w:t>,</w:t>
            </w:r>
            <w:r w:rsidRPr="00A134A7">
              <w:rPr>
                <w:rFonts w:ascii="Arial" w:hAnsi="Arial" w:cs="Arial"/>
                <w:b/>
                <w:bCs/>
                <w:sz w:val="18"/>
                <w:szCs w:val="18"/>
              </w:rPr>
              <w:t>592</w:t>
            </w:r>
            <w:r>
              <w:rPr>
                <w:rFonts w:ascii="Arial" w:hAnsi="Arial" w:cs="Arial"/>
                <w:b/>
                <w:bCs/>
                <w:sz w:val="18"/>
                <w:szCs w:val="18"/>
              </w:rPr>
              <w:t>,</w:t>
            </w:r>
            <w:r w:rsidRPr="00A134A7">
              <w:rPr>
                <w:rFonts w:ascii="Arial" w:hAnsi="Arial" w:cs="Arial"/>
                <w:b/>
                <w:bCs/>
                <w:sz w:val="18"/>
                <w:szCs w:val="18"/>
              </w:rPr>
              <w:t>377</w:t>
            </w:r>
          </w:p>
        </w:tc>
        <w:tc>
          <w:tcPr>
            <w:tcW w:w="1432" w:type="dxa"/>
            <w:tcBorders>
              <w:top w:val="single" w:sz="4" w:space="0" w:color="auto"/>
            </w:tcBorders>
            <w:vAlign w:val="bottom"/>
          </w:tcPr>
          <w:p w14:paraId="12512B86" w14:textId="77777777" w:rsidR="007079B4" w:rsidRPr="00587444" w:rsidRDefault="007079B4" w:rsidP="002B2F13">
            <w:pPr>
              <w:keepLines/>
              <w:suppressAutoHyphens w:val="0"/>
              <w:autoSpaceDN/>
              <w:jc w:val="right"/>
              <w:rPr>
                <w:rFonts w:ascii="Arial" w:hAnsi="Arial" w:cs="Arial"/>
                <w:spacing w:val="-2"/>
                <w:position w:val="4"/>
                <w:sz w:val="18"/>
                <w:szCs w:val="18"/>
              </w:rPr>
            </w:pPr>
            <w:r w:rsidRPr="00A134A7">
              <w:rPr>
                <w:rFonts w:ascii="Arial" w:hAnsi="Arial" w:cs="Arial"/>
                <w:b/>
                <w:bCs/>
                <w:sz w:val="18"/>
                <w:szCs w:val="18"/>
              </w:rPr>
              <w:t>3</w:t>
            </w:r>
            <w:r>
              <w:rPr>
                <w:rFonts w:ascii="Arial" w:hAnsi="Arial" w:cs="Arial"/>
                <w:b/>
                <w:bCs/>
                <w:sz w:val="18"/>
                <w:szCs w:val="18"/>
              </w:rPr>
              <w:t>,</w:t>
            </w:r>
            <w:r w:rsidRPr="00A134A7">
              <w:rPr>
                <w:rFonts w:ascii="Arial" w:hAnsi="Arial" w:cs="Arial"/>
                <w:b/>
                <w:bCs/>
                <w:sz w:val="18"/>
                <w:szCs w:val="18"/>
              </w:rPr>
              <w:t>706</w:t>
            </w:r>
            <w:r>
              <w:rPr>
                <w:rFonts w:ascii="Arial" w:hAnsi="Arial" w:cs="Arial"/>
                <w:b/>
                <w:bCs/>
                <w:sz w:val="18"/>
                <w:szCs w:val="18"/>
              </w:rPr>
              <w:t>,</w:t>
            </w:r>
            <w:r w:rsidRPr="00A134A7">
              <w:rPr>
                <w:rFonts w:ascii="Arial" w:hAnsi="Arial" w:cs="Arial"/>
                <w:b/>
                <w:bCs/>
                <w:sz w:val="18"/>
                <w:szCs w:val="18"/>
              </w:rPr>
              <w:t>271</w:t>
            </w:r>
          </w:p>
        </w:tc>
        <w:tc>
          <w:tcPr>
            <w:tcW w:w="1561" w:type="dxa"/>
            <w:tcBorders>
              <w:top w:val="single" w:sz="4" w:space="0" w:color="auto"/>
              <w:left w:val="nil"/>
              <w:bottom w:val="nil"/>
              <w:right w:val="nil"/>
            </w:tcBorders>
            <w:shd w:val="clear" w:color="auto" w:fill="auto"/>
            <w:vAlign w:val="bottom"/>
          </w:tcPr>
          <w:p w14:paraId="4EFF614F" w14:textId="77777777" w:rsidR="007079B4" w:rsidRPr="00587444" w:rsidRDefault="007079B4" w:rsidP="002B2F13">
            <w:pPr>
              <w:keepLines/>
              <w:suppressAutoHyphens w:val="0"/>
              <w:autoSpaceDN/>
              <w:jc w:val="right"/>
              <w:rPr>
                <w:rFonts w:ascii="Arial" w:hAnsi="Arial" w:cs="Arial"/>
                <w:spacing w:val="-2"/>
                <w:position w:val="4"/>
                <w:sz w:val="18"/>
                <w:szCs w:val="18"/>
              </w:rPr>
            </w:pPr>
            <w:r w:rsidRPr="003C7C8B">
              <w:rPr>
                <w:rFonts w:ascii="Arial" w:hAnsi="Arial" w:cs="Arial"/>
                <w:b/>
                <w:bCs/>
                <w:sz w:val="18"/>
                <w:szCs w:val="18"/>
              </w:rPr>
              <w:t>3</w:t>
            </w:r>
            <w:r>
              <w:rPr>
                <w:rFonts w:ascii="Arial" w:hAnsi="Arial" w:cs="Arial"/>
                <w:b/>
                <w:bCs/>
                <w:sz w:val="18"/>
                <w:szCs w:val="18"/>
              </w:rPr>
              <w:t>,</w:t>
            </w:r>
            <w:r w:rsidRPr="003C7C8B">
              <w:rPr>
                <w:rFonts w:ascii="Arial" w:hAnsi="Arial" w:cs="Arial"/>
                <w:b/>
                <w:bCs/>
                <w:sz w:val="18"/>
                <w:szCs w:val="18"/>
              </w:rPr>
              <w:t>713</w:t>
            </w:r>
            <w:r>
              <w:rPr>
                <w:rFonts w:ascii="Arial" w:hAnsi="Arial" w:cs="Arial"/>
                <w:b/>
                <w:bCs/>
                <w:sz w:val="18"/>
                <w:szCs w:val="18"/>
              </w:rPr>
              <w:t>,</w:t>
            </w:r>
            <w:r w:rsidRPr="003C7C8B">
              <w:rPr>
                <w:rFonts w:ascii="Arial" w:hAnsi="Arial" w:cs="Arial"/>
                <w:b/>
                <w:bCs/>
                <w:sz w:val="18"/>
                <w:szCs w:val="18"/>
              </w:rPr>
              <w:t>971</w:t>
            </w:r>
          </w:p>
        </w:tc>
      </w:tr>
      <w:tr w:rsidR="007079B4" w:rsidRPr="00587444" w14:paraId="644E6059" w14:textId="77777777" w:rsidTr="002B2F13">
        <w:trPr>
          <w:trHeight w:hRule="exact" w:val="148"/>
        </w:trPr>
        <w:tc>
          <w:tcPr>
            <w:tcW w:w="0" w:type="auto"/>
            <w:vAlign w:val="bottom"/>
          </w:tcPr>
          <w:p w14:paraId="10E8CFD0" w14:textId="77777777" w:rsidR="007079B4" w:rsidRPr="00587444" w:rsidRDefault="007079B4" w:rsidP="002B2F13">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4E790F91" w14:textId="77777777" w:rsidR="007079B4" w:rsidRPr="00587444" w:rsidRDefault="007079B4" w:rsidP="002B2F13">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1556FF93" w14:textId="77777777" w:rsidR="007079B4" w:rsidRPr="00587444" w:rsidRDefault="007079B4" w:rsidP="002B2F13">
            <w:pPr>
              <w:keepLines/>
              <w:suppressAutoHyphens w:val="0"/>
              <w:autoSpaceDN/>
              <w:jc w:val="right"/>
              <w:rPr>
                <w:rFonts w:ascii="Arial" w:hAnsi="Arial" w:cs="Arial"/>
                <w:spacing w:val="-2"/>
                <w:position w:val="4"/>
                <w:sz w:val="18"/>
                <w:szCs w:val="18"/>
              </w:rPr>
            </w:pPr>
          </w:p>
        </w:tc>
        <w:tc>
          <w:tcPr>
            <w:tcW w:w="1132" w:type="dxa"/>
            <w:tcBorders>
              <w:top w:val="single" w:sz="12" w:space="0" w:color="auto"/>
            </w:tcBorders>
            <w:vAlign w:val="bottom"/>
          </w:tcPr>
          <w:p w14:paraId="45977255" w14:textId="77777777" w:rsidR="007079B4" w:rsidRPr="00587444" w:rsidRDefault="007079B4" w:rsidP="002B2F13">
            <w:pPr>
              <w:keepLines/>
              <w:suppressAutoHyphens w:val="0"/>
              <w:autoSpaceDN/>
              <w:jc w:val="right"/>
              <w:rPr>
                <w:rFonts w:ascii="Arial" w:hAnsi="Arial" w:cs="Arial"/>
                <w:spacing w:val="-2"/>
                <w:position w:val="4"/>
                <w:sz w:val="18"/>
                <w:szCs w:val="18"/>
              </w:rPr>
            </w:pPr>
          </w:p>
        </w:tc>
        <w:tc>
          <w:tcPr>
            <w:tcW w:w="1432" w:type="dxa"/>
            <w:tcBorders>
              <w:top w:val="single" w:sz="12" w:space="0" w:color="auto"/>
            </w:tcBorders>
            <w:vAlign w:val="bottom"/>
          </w:tcPr>
          <w:p w14:paraId="5E0A0F1A" w14:textId="77777777" w:rsidR="007079B4" w:rsidRPr="00587444" w:rsidRDefault="007079B4" w:rsidP="002B2F13">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42F24BAF" w14:textId="77777777" w:rsidR="007079B4" w:rsidRPr="00587444" w:rsidRDefault="007079B4" w:rsidP="002B2F13">
            <w:pPr>
              <w:keepLines/>
              <w:suppressAutoHyphens w:val="0"/>
              <w:autoSpaceDN/>
              <w:jc w:val="right"/>
              <w:rPr>
                <w:rFonts w:ascii="Arial" w:hAnsi="Arial" w:cs="Arial"/>
                <w:spacing w:val="-2"/>
                <w:position w:val="4"/>
                <w:sz w:val="18"/>
                <w:szCs w:val="18"/>
              </w:rPr>
            </w:pPr>
          </w:p>
        </w:tc>
      </w:tr>
      <w:tr w:rsidR="007079B4" w:rsidRPr="00587444" w14:paraId="782F49CC" w14:textId="77777777" w:rsidTr="002B2F13">
        <w:trPr>
          <w:trHeight w:val="261"/>
        </w:trPr>
        <w:tc>
          <w:tcPr>
            <w:tcW w:w="0" w:type="auto"/>
            <w:vAlign w:val="bottom"/>
          </w:tcPr>
          <w:p w14:paraId="2DD32620" w14:textId="77777777" w:rsidR="007079B4" w:rsidRPr="00587444" w:rsidRDefault="007079B4" w:rsidP="002B2F13">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2" w:type="dxa"/>
            <w:vAlign w:val="bottom"/>
          </w:tcPr>
          <w:p w14:paraId="186A73C4"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043" w:type="dxa"/>
            <w:vAlign w:val="bottom"/>
          </w:tcPr>
          <w:p w14:paraId="46E7ED63"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132" w:type="dxa"/>
            <w:vAlign w:val="bottom"/>
          </w:tcPr>
          <w:p w14:paraId="4A8AB7DF"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432" w:type="dxa"/>
            <w:vAlign w:val="bottom"/>
          </w:tcPr>
          <w:p w14:paraId="46BCB5BC"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c>
          <w:tcPr>
            <w:tcW w:w="1561" w:type="dxa"/>
            <w:vAlign w:val="bottom"/>
          </w:tcPr>
          <w:p w14:paraId="5094D153" w14:textId="77777777" w:rsidR="007079B4" w:rsidRPr="00587444" w:rsidRDefault="007079B4" w:rsidP="002B2F13">
            <w:pPr>
              <w:tabs>
                <w:tab w:val="right" w:pos="1202"/>
              </w:tabs>
              <w:suppressAutoHyphens w:val="0"/>
              <w:autoSpaceDN/>
              <w:jc w:val="right"/>
              <w:outlineLvl w:val="0"/>
              <w:rPr>
                <w:rFonts w:ascii="Arial" w:hAnsi="Arial" w:cs="Arial"/>
                <w:b/>
                <w:bCs/>
                <w:sz w:val="18"/>
                <w:szCs w:val="18"/>
              </w:rPr>
            </w:pPr>
          </w:p>
        </w:tc>
      </w:tr>
      <w:tr w:rsidR="007079B4" w:rsidRPr="00587444" w14:paraId="558CE0D9" w14:textId="77777777" w:rsidTr="002B2F13">
        <w:trPr>
          <w:trHeight w:val="261"/>
        </w:trPr>
        <w:tc>
          <w:tcPr>
            <w:tcW w:w="0" w:type="auto"/>
            <w:vAlign w:val="bottom"/>
          </w:tcPr>
          <w:p w14:paraId="492EFF7C" w14:textId="77777777" w:rsidR="007079B4" w:rsidRPr="00587444" w:rsidRDefault="007079B4"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2" w:type="dxa"/>
            <w:vAlign w:val="bottom"/>
          </w:tcPr>
          <w:p w14:paraId="2B0C12F0"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043" w:type="dxa"/>
            <w:vAlign w:val="bottom"/>
          </w:tcPr>
          <w:p w14:paraId="093F4154"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194</w:t>
            </w:r>
            <w:r>
              <w:rPr>
                <w:rFonts w:ascii="Arial" w:hAnsi="Arial" w:cs="Arial"/>
                <w:sz w:val="18"/>
                <w:szCs w:val="18"/>
              </w:rPr>
              <w:t>,</w:t>
            </w:r>
            <w:r w:rsidRPr="003C7C8B">
              <w:rPr>
                <w:rFonts w:ascii="Arial" w:hAnsi="Arial" w:cs="Arial"/>
                <w:sz w:val="18"/>
                <w:szCs w:val="18"/>
              </w:rPr>
              <w:t>876</w:t>
            </w:r>
            <w:r w:rsidRPr="00671A0D">
              <w:rPr>
                <w:rFonts w:ascii="Arial" w:hAnsi="Arial" w:cs="Arial"/>
                <w:sz w:val="18"/>
                <w:szCs w:val="18"/>
              </w:rPr>
              <w:t xml:space="preserve"> </w:t>
            </w:r>
          </w:p>
        </w:tc>
        <w:tc>
          <w:tcPr>
            <w:tcW w:w="1132" w:type="dxa"/>
            <w:vAlign w:val="bottom"/>
          </w:tcPr>
          <w:p w14:paraId="5AB9F993"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432" w:type="dxa"/>
            <w:vAlign w:val="bottom"/>
          </w:tcPr>
          <w:p w14:paraId="2BA84FE0"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194</w:t>
            </w:r>
            <w:r>
              <w:rPr>
                <w:rFonts w:ascii="Arial" w:hAnsi="Arial" w:cs="Arial"/>
                <w:sz w:val="18"/>
                <w:szCs w:val="18"/>
              </w:rPr>
              <w:t>,</w:t>
            </w:r>
            <w:r w:rsidRPr="003C7C8B">
              <w:rPr>
                <w:rFonts w:ascii="Arial" w:hAnsi="Arial" w:cs="Arial"/>
                <w:sz w:val="18"/>
                <w:szCs w:val="18"/>
              </w:rPr>
              <w:t>876</w:t>
            </w:r>
          </w:p>
        </w:tc>
        <w:tc>
          <w:tcPr>
            <w:tcW w:w="1561" w:type="dxa"/>
            <w:tcBorders>
              <w:top w:val="nil"/>
              <w:left w:val="nil"/>
              <w:bottom w:val="nil"/>
              <w:right w:val="nil"/>
            </w:tcBorders>
            <w:shd w:val="clear" w:color="auto" w:fill="auto"/>
            <w:vAlign w:val="bottom"/>
          </w:tcPr>
          <w:p w14:paraId="730D052F"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z w:val="18"/>
                <w:szCs w:val="18"/>
              </w:rPr>
            </w:pPr>
            <w:r w:rsidRPr="003C7C8B">
              <w:rPr>
                <w:rFonts w:ascii="Arial" w:hAnsi="Arial" w:cs="Arial"/>
                <w:sz w:val="18"/>
                <w:szCs w:val="18"/>
              </w:rPr>
              <w:t>194</w:t>
            </w:r>
            <w:r>
              <w:rPr>
                <w:rFonts w:ascii="Arial" w:hAnsi="Arial" w:cs="Arial"/>
                <w:sz w:val="18"/>
                <w:szCs w:val="18"/>
              </w:rPr>
              <w:t>,</w:t>
            </w:r>
            <w:r w:rsidRPr="003C7C8B">
              <w:rPr>
                <w:rFonts w:ascii="Arial" w:hAnsi="Arial" w:cs="Arial"/>
                <w:sz w:val="18"/>
                <w:szCs w:val="18"/>
              </w:rPr>
              <w:t>876</w:t>
            </w:r>
          </w:p>
        </w:tc>
      </w:tr>
      <w:tr w:rsidR="007079B4" w:rsidRPr="00587444" w14:paraId="7A2558F9" w14:textId="77777777" w:rsidTr="002B2F13">
        <w:trPr>
          <w:trHeight w:val="261"/>
        </w:trPr>
        <w:tc>
          <w:tcPr>
            <w:tcW w:w="0" w:type="auto"/>
            <w:vAlign w:val="bottom"/>
          </w:tcPr>
          <w:p w14:paraId="189AB994" w14:textId="77777777" w:rsidR="007079B4" w:rsidRPr="00587444" w:rsidRDefault="007079B4"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2" w:type="dxa"/>
            <w:tcBorders>
              <w:bottom w:val="single" w:sz="4" w:space="0" w:color="auto"/>
            </w:tcBorders>
            <w:vAlign w:val="bottom"/>
          </w:tcPr>
          <w:p w14:paraId="02CE26F4"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043" w:type="dxa"/>
            <w:tcBorders>
              <w:bottom w:val="single" w:sz="4" w:space="0" w:color="auto"/>
            </w:tcBorders>
            <w:vAlign w:val="bottom"/>
          </w:tcPr>
          <w:p w14:paraId="39B91D5B"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132" w:type="dxa"/>
            <w:tcBorders>
              <w:bottom w:val="single" w:sz="4" w:space="0" w:color="auto"/>
            </w:tcBorders>
            <w:vAlign w:val="bottom"/>
          </w:tcPr>
          <w:p w14:paraId="0DA8072D"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2</w:t>
            </w:r>
            <w:r>
              <w:rPr>
                <w:rFonts w:ascii="Arial" w:hAnsi="Arial" w:cs="Arial"/>
                <w:sz w:val="18"/>
                <w:szCs w:val="18"/>
              </w:rPr>
              <w:t>,</w:t>
            </w:r>
            <w:r w:rsidRPr="00671A0D">
              <w:rPr>
                <w:rFonts w:ascii="Arial" w:hAnsi="Arial" w:cs="Arial"/>
                <w:sz w:val="18"/>
                <w:szCs w:val="18"/>
              </w:rPr>
              <w:t>083</w:t>
            </w:r>
            <w:r>
              <w:rPr>
                <w:rFonts w:ascii="Arial" w:hAnsi="Arial" w:cs="Arial"/>
                <w:sz w:val="18"/>
                <w:szCs w:val="18"/>
              </w:rPr>
              <w:t>,</w:t>
            </w:r>
            <w:r w:rsidRPr="00671A0D">
              <w:rPr>
                <w:rFonts w:ascii="Arial" w:hAnsi="Arial" w:cs="Arial"/>
                <w:sz w:val="18"/>
                <w:szCs w:val="18"/>
              </w:rPr>
              <w:t xml:space="preserve">242 </w:t>
            </w:r>
          </w:p>
        </w:tc>
        <w:tc>
          <w:tcPr>
            <w:tcW w:w="1432" w:type="dxa"/>
            <w:tcBorders>
              <w:bottom w:val="single" w:sz="4" w:space="0" w:color="auto"/>
            </w:tcBorders>
            <w:vAlign w:val="bottom"/>
          </w:tcPr>
          <w:p w14:paraId="02280F09"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2</w:t>
            </w:r>
            <w:r>
              <w:rPr>
                <w:rFonts w:ascii="Arial" w:hAnsi="Arial" w:cs="Arial"/>
                <w:sz w:val="18"/>
                <w:szCs w:val="18"/>
              </w:rPr>
              <w:t>,</w:t>
            </w:r>
            <w:r w:rsidRPr="00671A0D">
              <w:rPr>
                <w:rFonts w:ascii="Arial" w:hAnsi="Arial" w:cs="Arial"/>
                <w:sz w:val="18"/>
                <w:szCs w:val="18"/>
              </w:rPr>
              <w:t>083</w:t>
            </w:r>
            <w:r>
              <w:rPr>
                <w:rFonts w:ascii="Arial" w:hAnsi="Arial" w:cs="Arial"/>
                <w:sz w:val="18"/>
                <w:szCs w:val="18"/>
              </w:rPr>
              <w:t>,</w:t>
            </w:r>
            <w:r w:rsidRPr="00671A0D">
              <w:rPr>
                <w:rFonts w:ascii="Arial" w:hAnsi="Arial" w:cs="Arial"/>
                <w:sz w:val="18"/>
                <w:szCs w:val="18"/>
              </w:rPr>
              <w:t xml:space="preserve">242 </w:t>
            </w:r>
          </w:p>
        </w:tc>
        <w:tc>
          <w:tcPr>
            <w:tcW w:w="1561" w:type="dxa"/>
            <w:tcBorders>
              <w:top w:val="nil"/>
              <w:left w:val="nil"/>
              <w:bottom w:val="single" w:sz="4" w:space="0" w:color="auto"/>
              <w:right w:val="nil"/>
            </w:tcBorders>
            <w:shd w:val="clear" w:color="auto" w:fill="auto"/>
            <w:vAlign w:val="bottom"/>
          </w:tcPr>
          <w:p w14:paraId="55D57CE6"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z w:val="18"/>
                <w:szCs w:val="18"/>
              </w:rPr>
            </w:pPr>
            <w:r w:rsidRPr="00671A0D">
              <w:rPr>
                <w:rFonts w:ascii="Arial" w:hAnsi="Arial" w:cs="Arial"/>
                <w:sz w:val="18"/>
                <w:szCs w:val="18"/>
              </w:rPr>
              <w:t>2</w:t>
            </w:r>
            <w:r>
              <w:rPr>
                <w:rFonts w:ascii="Arial" w:hAnsi="Arial" w:cs="Arial"/>
                <w:sz w:val="18"/>
                <w:szCs w:val="18"/>
              </w:rPr>
              <w:t>,</w:t>
            </w:r>
            <w:r w:rsidRPr="00671A0D">
              <w:rPr>
                <w:rFonts w:ascii="Arial" w:hAnsi="Arial" w:cs="Arial"/>
                <w:sz w:val="18"/>
                <w:szCs w:val="18"/>
              </w:rPr>
              <w:t>251</w:t>
            </w:r>
            <w:r>
              <w:rPr>
                <w:rFonts w:ascii="Arial" w:hAnsi="Arial" w:cs="Arial"/>
                <w:sz w:val="18"/>
                <w:szCs w:val="18"/>
              </w:rPr>
              <w:t>,</w:t>
            </w:r>
            <w:r w:rsidRPr="00671A0D">
              <w:rPr>
                <w:rFonts w:ascii="Arial" w:hAnsi="Arial" w:cs="Arial"/>
                <w:sz w:val="18"/>
                <w:szCs w:val="18"/>
              </w:rPr>
              <w:t>176</w:t>
            </w:r>
          </w:p>
        </w:tc>
      </w:tr>
      <w:tr w:rsidR="007079B4" w:rsidRPr="00587444" w14:paraId="24653377" w14:textId="77777777" w:rsidTr="002B2F13">
        <w:trPr>
          <w:trHeight w:val="261"/>
        </w:trPr>
        <w:tc>
          <w:tcPr>
            <w:tcW w:w="0" w:type="auto"/>
            <w:vAlign w:val="bottom"/>
          </w:tcPr>
          <w:p w14:paraId="05D33C00" w14:textId="77777777" w:rsidR="007079B4" w:rsidRPr="00587444" w:rsidRDefault="007079B4" w:rsidP="002B2F13">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12" w:space="0" w:color="auto"/>
              <w:right w:val="nil"/>
            </w:tcBorders>
            <w:shd w:val="clear" w:color="auto" w:fill="auto"/>
            <w:vAlign w:val="bottom"/>
          </w:tcPr>
          <w:p w14:paraId="13B18313"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b/>
                <w:bCs/>
                <w:color w:val="000000" w:themeColor="text1"/>
                <w:sz w:val="18"/>
                <w:szCs w:val="18"/>
                <w:lang w:val="hr-HR"/>
              </w:rPr>
              <w:t xml:space="preserve"> - </w:t>
            </w:r>
          </w:p>
        </w:tc>
        <w:tc>
          <w:tcPr>
            <w:tcW w:w="1043" w:type="dxa"/>
            <w:tcBorders>
              <w:top w:val="single" w:sz="4" w:space="0" w:color="auto"/>
              <w:left w:val="nil"/>
              <w:bottom w:val="single" w:sz="12" w:space="0" w:color="auto"/>
              <w:right w:val="nil"/>
            </w:tcBorders>
            <w:shd w:val="clear" w:color="auto" w:fill="auto"/>
            <w:vAlign w:val="bottom"/>
          </w:tcPr>
          <w:p w14:paraId="1BFE36C9"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b/>
                <w:bCs/>
                <w:sz w:val="18"/>
                <w:szCs w:val="18"/>
              </w:rPr>
              <w:t>194</w:t>
            </w:r>
            <w:r>
              <w:rPr>
                <w:rFonts w:ascii="Arial" w:hAnsi="Arial" w:cs="Arial"/>
                <w:b/>
                <w:bCs/>
                <w:sz w:val="18"/>
                <w:szCs w:val="18"/>
              </w:rPr>
              <w:t>,</w:t>
            </w:r>
            <w:r w:rsidRPr="003C7C8B">
              <w:rPr>
                <w:rFonts w:ascii="Arial" w:hAnsi="Arial" w:cs="Arial"/>
                <w:b/>
                <w:bCs/>
                <w:sz w:val="18"/>
                <w:szCs w:val="18"/>
              </w:rPr>
              <w:t>876</w:t>
            </w:r>
          </w:p>
        </w:tc>
        <w:tc>
          <w:tcPr>
            <w:tcW w:w="1132" w:type="dxa"/>
            <w:tcBorders>
              <w:top w:val="single" w:sz="4" w:space="0" w:color="auto"/>
              <w:left w:val="nil"/>
              <w:bottom w:val="single" w:sz="12" w:space="0" w:color="auto"/>
              <w:right w:val="nil"/>
            </w:tcBorders>
            <w:shd w:val="clear" w:color="auto" w:fill="auto"/>
            <w:vAlign w:val="bottom"/>
          </w:tcPr>
          <w:p w14:paraId="0288906B"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671A0D">
              <w:rPr>
                <w:rFonts w:ascii="Arial" w:hAnsi="Arial" w:cs="Arial"/>
                <w:b/>
                <w:bCs/>
                <w:color w:val="000000" w:themeColor="text1"/>
                <w:sz w:val="18"/>
                <w:szCs w:val="18"/>
                <w:lang w:val="hr-HR"/>
              </w:rPr>
              <w:t>083</w:t>
            </w:r>
            <w:r>
              <w:rPr>
                <w:rFonts w:ascii="Arial" w:hAnsi="Arial" w:cs="Arial"/>
                <w:b/>
                <w:bCs/>
                <w:color w:val="000000" w:themeColor="text1"/>
                <w:sz w:val="18"/>
                <w:szCs w:val="18"/>
                <w:lang w:val="hr-HR"/>
              </w:rPr>
              <w:t>,</w:t>
            </w:r>
            <w:r w:rsidRPr="00671A0D">
              <w:rPr>
                <w:rFonts w:ascii="Arial" w:hAnsi="Arial" w:cs="Arial"/>
                <w:b/>
                <w:bCs/>
                <w:color w:val="000000" w:themeColor="text1"/>
                <w:sz w:val="18"/>
                <w:szCs w:val="18"/>
                <w:lang w:val="hr-HR"/>
              </w:rPr>
              <w:t xml:space="preserve">242 </w:t>
            </w:r>
          </w:p>
        </w:tc>
        <w:tc>
          <w:tcPr>
            <w:tcW w:w="1432" w:type="dxa"/>
            <w:tcBorders>
              <w:top w:val="single" w:sz="4" w:space="0" w:color="auto"/>
              <w:left w:val="nil"/>
              <w:bottom w:val="single" w:sz="12" w:space="0" w:color="auto"/>
              <w:right w:val="nil"/>
            </w:tcBorders>
            <w:shd w:val="clear" w:color="auto" w:fill="auto"/>
            <w:vAlign w:val="bottom"/>
          </w:tcPr>
          <w:p w14:paraId="4C1912B7"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278</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118</w:t>
            </w:r>
            <w:r w:rsidRPr="00671A0D">
              <w:rPr>
                <w:rFonts w:ascii="Arial" w:hAnsi="Arial" w:cs="Arial"/>
                <w:b/>
                <w:bCs/>
                <w:color w:val="000000" w:themeColor="text1"/>
                <w:sz w:val="18"/>
                <w:szCs w:val="18"/>
                <w:lang w:val="hr-HR"/>
              </w:rPr>
              <w:t xml:space="preserve"> </w:t>
            </w:r>
          </w:p>
        </w:tc>
        <w:tc>
          <w:tcPr>
            <w:tcW w:w="1561" w:type="dxa"/>
            <w:tcBorders>
              <w:top w:val="single" w:sz="4" w:space="0" w:color="auto"/>
              <w:left w:val="nil"/>
              <w:bottom w:val="single" w:sz="12" w:space="0" w:color="auto"/>
              <w:right w:val="nil"/>
            </w:tcBorders>
            <w:shd w:val="clear" w:color="auto" w:fill="auto"/>
            <w:vAlign w:val="bottom"/>
          </w:tcPr>
          <w:p w14:paraId="78EFD903" w14:textId="77777777" w:rsidR="007079B4" w:rsidRPr="00587444" w:rsidRDefault="007079B4" w:rsidP="002B2F13">
            <w:pPr>
              <w:tabs>
                <w:tab w:val="right" w:pos="1202"/>
              </w:tabs>
              <w:suppressAutoHyphens w:val="0"/>
              <w:autoSpaceDN/>
              <w:spacing w:line="301" w:lineRule="exact"/>
              <w:jc w:val="right"/>
              <w:outlineLvl w:val="0"/>
              <w:rPr>
                <w:rFonts w:ascii="Arial" w:hAnsi="Arial" w:cs="Arial"/>
                <w:sz w:val="18"/>
                <w:szCs w:val="18"/>
              </w:rPr>
            </w:pPr>
            <w:r w:rsidRPr="003C7C8B">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446</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052</w:t>
            </w:r>
            <w:r w:rsidRPr="00671A0D">
              <w:rPr>
                <w:rFonts w:ascii="Arial" w:hAnsi="Arial" w:cs="Arial"/>
                <w:b/>
                <w:bCs/>
                <w:color w:val="000000" w:themeColor="text1"/>
                <w:sz w:val="18"/>
                <w:szCs w:val="18"/>
                <w:lang w:val="hr-HR"/>
              </w:rPr>
              <w:t xml:space="preserve"> </w:t>
            </w:r>
          </w:p>
        </w:tc>
      </w:tr>
    </w:tbl>
    <w:p w14:paraId="3146A094" w14:textId="77777777" w:rsidR="00587444" w:rsidRPr="00587444" w:rsidRDefault="00587444" w:rsidP="00587444">
      <w:pPr>
        <w:tabs>
          <w:tab w:val="left" w:pos="709"/>
        </w:tabs>
        <w:suppressAutoHyphens w:val="0"/>
        <w:autoSpaceDN/>
        <w:jc w:val="both"/>
        <w:rPr>
          <w:rFonts w:ascii="Arial" w:hAnsi="Arial" w:cs="Arial"/>
          <w:b/>
          <w:sz w:val="20"/>
          <w:szCs w:val="20"/>
        </w:rPr>
        <w:sectPr w:rsidR="00587444" w:rsidRPr="00587444" w:rsidSect="00D337C5">
          <w:footerReference w:type="default" r:id="rId221"/>
          <w:pgSz w:w="11907" w:h="16840" w:code="9"/>
          <w:pgMar w:top="1418" w:right="1134" w:bottom="1134" w:left="1418" w:header="851" w:footer="851" w:gutter="0"/>
          <w:cols w:space="720"/>
          <w:noEndnote/>
        </w:sectPr>
      </w:pPr>
    </w:p>
    <w:p w14:paraId="7D8B273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E6CD7A0" w14:textId="775568AB"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10990333" w14:textId="77777777" w:rsidR="00587444" w:rsidRPr="00587444" w:rsidRDefault="00587444" w:rsidP="00587444">
      <w:pPr>
        <w:keepNext/>
        <w:suppressAutoHyphens w:val="0"/>
        <w:autoSpaceDN/>
        <w:jc w:val="both"/>
        <w:rPr>
          <w:rFonts w:ascii="Arial" w:hAnsi="Arial" w:cs="Arial"/>
          <w:bCs/>
          <w:spacing w:val="-3"/>
          <w:sz w:val="20"/>
          <w:szCs w:val="20"/>
          <w:lang w:val="en-GB"/>
        </w:rPr>
      </w:pPr>
    </w:p>
    <w:p w14:paraId="591C687C" w14:textId="4A86F9D1"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87444" w:rsidRPr="00587444" w14:paraId="2201A2CE" w14:textId="77777777" w:rsidTr="00DD69E7">
        <w:trPr>
          <w:trHeight w:val="217"/>
        </w:trPr>
        <w:tc>
          <w:tcPr>
            <w:tcW w:w="3413" w:type="dxa"/>
            <w:vAlign w:val="bottom"/>
          </w:tcPr>
          <w:p w14:paraId="31E1364A" w14:textId="77777777" w:rsidR="00587444" w:rsidRPr="00587444" w:rsidRDefault="00587444" w:rsidP="00587444">
            <w:pPr>
              <w:suppressAutoHyphens w:val="0"/>
              <w:autoSpaceDN/>
              <w:rPr>
                <w:rFonts w:ascii="Arial" w:hAnsi="Arial" w:cs="Arial"/>
                <w:b/>
                <w:sz w:val="18"/>
                <w:szCs w:val="18"/>
              </w:rPr>
            </w:pPr>
            <w:bookmarkStart w:id="1150" w:name="_Hlk125631507"/>
            <w:r w:rsidRPr="00587444">
              <w:rPr>
                <w:rFonts w:ascii="Arial" w:eastAsia="Calibri" w:hAnsi="Arial" w:cs="Arial"/>
                <w:b/>
                <w:bCs/>
                <w:sz w:val="18"/>
                <w:szCs w:val="18"/>
              </w:rPr>
              <w:t>Bank</w:t>
            </w:r>
            <w:r w:rsidRPr="00587444">
              <w:rPr>
                <w:rFonts w:ascii="Arial" w:hAnsi="Arial" w:cs="Arial"/>
                <w:b/>
                <w:sz w:val="18"/>
                <w:szCs w:val="18"/>
              </w:rPr>
              <w:t xml:space="preserve"> </w:t>
            </w:r>
          </w:p>
          <w:p w14:paraId="27EC752C" w14:textId="77777777" w:rsidR="00587444" w:rsidRPr="00587444" w:rsidRDefault="00587444" w:rsidP="00587444">
            <w:pPr>
              <w:suppressAutoHyphens w:val="0"/>
              <w:autoSpaceDN/>
              <w:rPr>
                <w:rFonts w:ascii="Arial" w:hAnsi="Arial" w:cs="Arial"/>
                <w:b/>
                <w:sz w:val="18"/>
                <w:szCs w:val="18"/>
              </w:rPr>
            </w:pPr>
          </w:p>
          <w:p w14:paraId="3557ECFB" w14:textId="5FBBD7A3"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E55E0A">
              <w:rPr>
                <w:rFonts w:ascii="Arial" w:hAnsi="Arial" w:cs="Arial"/>
                <w:b/>
                <w:sz w:val="18"/>
                <w:szCs w:val="18"/>
              </w:rPr>
              <w:t>4</w:t>
            </w:r>
          </w:p>
        </w:tc>
        <w:tc>
          <w:tcPr>
            <w:tcW w:w="1043" w:type="dxa"/>
            <w:vAlign w:val="center"/>
          </w:tcPr>
          <w:p w14:paraId="092B246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5720B81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1D4261E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16B2D32E"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655C53A4"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0E6ECA" w:rsidRPr="00587444" w14:paraId="4520106B" w14:textId="77777777" w:rsidTr="00DD69E7">
        <w:trPr>
          <w:trHeight w:hRule="exact" w:val="257"/>
        </w:trPr>
        <w:tc>
          <w:tcPr>
            <w:tcW w:w="3413" w:type="dxa"/>
            <w:vAlign w:val="bottom"/>
          </w:tcPr>
          <w:p w14:paraId="33CF85B7"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3B497EE5" w14:textId="2F71FDB1"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0D95E0A0" w14:textId="781767B8"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4" w:type="dxa"/>
            <w:vAlign w:val="center"/>
          </w:tcPr>
          <w:p w14:paraId="49D70DE6" w14:textId="663A4470"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29" w:type="dxa"/>
            <w:vAlign w:val="center"/>
          </w:tcPr>
          <w:p w14:paraId="5A3D1E19" w14:textId="5F09A908"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59" w:type="dxa"/>
            <w:vAlign w:val="center"/>
          </w:tcPr>
          <w:p w14:paraId="75B89459" w14:textId="5FCD76DF"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0E6ECA" w:rsidRPr="00587444" w14:paraId="1B401FC4" w14:textId="77777777" w:rsidTr="00DD69E7">
        <w:trPr>
          <w:trHeight w:hRule="exact" w:val="128"/>
        </w:trPr>
        <w:tc>
          <w:tcPr>
            <w:tcW w:w="3413" w:type="dxa"/>
            <w:vAlign w:val="bottom"/>
          </w:tcPr>
          <w:p w14:paraId="7A22BCE6"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21B5B034" w14:textId="77777777" w:rsidR="000E6ECA" w:rsidRPr="00587444" w:rsidRDefault="000E6ECA" w:rsidP="000E6ECA">
            <w:pPr>
              <w:suppressAutoHyphens w:val="0"/>
              <w:autoSpaceDN/>
              <w:jc w:val="right"/>
              <w:rPr>
                <w:rFonts w:ascii="Arial" w:hAnsi="Arial" w:cs="Arial"/>
                <w:b/>
                <w:sz w:val="18"/>
                <w:szCs w:val="18"/>
              </w:rPr>
            </w:pPr>
          </w:p>
        </w:tc>
        <w:tc>
          <w:tcPr>
            <w:tcW w:w="1043" w:type="dxa"/>
            <w:vAlign w:val="center"/>
          </w:tcPr>
          <w:p w14:paraId="52357D0D" w14:textId="77777777" w:rsidR="000E6ECA" w:rsidRPr="00587444" w:rsidRDefault="000E6ECA" w:rsidP="000E6ECA">
            <w:pPr>
              <w:suppressAutoHyphens w:val="0"/>
              <w:autoSpaceDN/>
              <w:jc w:val="right"/>
              <w:rPr>
                <w:rFonts w:ascii="Arial" w:hAnsi="Arial" w:cs="Arial"/>
                <w:b/>
                <w:sz w:val="18"/>
                <w:szCs w:val="18"/>
              </w:rPr>
            </w:pPr>
          </w:p>
        </w:tc>
        <w:tc>
          <w:tcPr>
            <w:tcW w:w="1134" w:type="dxa"/>
            <w:vAlign w:val="center"/>
          </w:tcPr>
          <w:p w14:paraId="690B4478" w14:textId="77777777" w:rsidR="000E6ECA" w:rsidRPr="00587444" w:rsidRDefault="000E6ECA" w:rsidP="000E6ECA">
            <w:pPr>
              <w:suppressAutoHyphens w:val="0"/>
              <w:autoSpaceDN/>
              <w:jc w:val="right"/>
              <w:rPr>
                <w:rFonts w:ascii="Arial" w:hAnsi="Arial" w:cs="Arial"/>
                <w:b/>
                <w:sz w:val="18"/>
                <w:szCs w:val="18"/>
              </w:rPr>
            </w:pPr>
          </w:p>
        </w:tc>
        <w:tc>
          <w:tcPr>
            <w:tcW w:w="1429" w:type="dxa"/>
            <w:vAlign w:val="center"/>
          </w:tcPr>
          <w:p w14:paraId="704EAD3F" w14:textId="77777777" w:rsidR="000E6ECA" w:rsidRPr="00587444" w:rsidRDefault="000E6ECA" w:rsidP="000E6ECA">
            <w:pPr>
              <w:suppressAutoHyphens w:val="0"/>
              <w:autoSpaceDN/>
              <w:jc w:val="right"/>
              <w:rPr>
                <w:rFonts w:ascii="Arial" w:hAnsi="Arial" w:cs="Arial"/>
                <w:b/>
                <w:sz w:val="18"/>
                <w:szCs w:val="18"/>
              </w:rPr>
            </w:pPr>
          </w:p>
        </w:tc>
        <w:tc>
          <w:tcPr>
            <w:tcW w:w="1559" w:type="dxa"/>
            <w:vAlign w:val="center"/>
          </w:tcPr>
          <w:p w14:paraId="15593B2E" w14:textId="77777777" w:rsidR="000E6ECA" w:rsidRPr="00587444" w:rsidRDefault="000E6ECA" w:rsidP="000E6ECA">
            <w:pPr>
              <w:suppressAutoHyphens w:val="0"/>
              <w:autoSpaceDN/>
              <w:jc w:val="right"/>
              <w:rPr>
                <w:rFonts w:ascii="Arial" w:hAnsi="Arial" w:cs="Arial"/>
                <w:b/>
                <w:sz w:val="18"/>
                <w:szCs w:val="18"/>
              </w:rPr>
            </w:pPr>
          </w:p>
        </w:tc>
      </w:tr>
      <w:tr w:rsidR="000E6ECA" w:rsidRPr="00587444" w14:paraId="4C7E2332" w14:textId="77777777" w:rsidTr="00DD69E7">
        <w:trPr>
          <w:trHeight w:val="223"/>
        </w:trPr>
        <w:tc>
          <w:tcPr>
            <w:tcW w:w="3413" w:type="dxa"/>
            <w:vAlign w:val="bottom"/>
          </w:tcPr>
          <w:p w14:paraId="060F63B2" w14:textId="77777777" w:rsidR="000E6ECA" w:rsidRPr="00587444" w:rsidRDefault="000E6ECA" w:rsidP="000E6ECA">
            <w:pPr>
              <w:tabs>
                <w:tab w:val="right" w:pos="1202"/>
              </w:tabs>
              <w:suppressAutoHyphens w:val="0"/>
              <w:autoSpaceDN/>
              <w:outlineLvl w:val="0"/>
              <w:rPr>
                <w:rFonts w:ascii="Arial" w:hAnsi="Arial" w:cs="Arial"/>
                <w:b/>
                <w:bCs/>
                <w:sz w:val="18"/>
                <w:szCs w:val="18"/>
              </w:rPr>
            </w:pPr>
            <w:bookmarkStart w:id="1151" w:name="_Toc4063428"/>
            <w:r w:rsidRPr="00587444">
              <w:rPr>
                <w:rFonts w:ascii="Arial" w:eastAsia="Calibri" w:hAnsi="Arial" w:cs="Arial"/>
                <w:b/>
                <w:bCs/>
                <w:sz w:val="18"/>
                <w:szCs w:val="18"/>
              </w:rPr>
              <w:t>Assets</w:t>
            </w:r>
            <w:bookmarkEnd w:id="1151"/>
          </w:p>
        </w:tc>
        <w:tc>
          <w:tcPr>
            <w:tcW w:w="1043" w:type="dxa"/>
            <w:vAlign w:val="center"/>
          </w:tcPr>
          <w:p w14:paraId="17704DB4"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043" w:type="dxa"/>
            <w:vAlign w:val="center"/>
          </w:tcPr>
          <w:p w14:paraId="4A61A20B"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134" w:type="dxa"/>
            <w:vAlign w:val="center"/>
          </w:tcPr>
          <w:p w14:paraId="1E926DEB"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429" w:type="dxa"/>
            <w:vAlign w:val="center"/>
          </w:tcPr>
          <w:p w14:paraId="728F95C0"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559" w:type="dxa"/>
            <w:vAlign w:val="center"/>
          </w:tcPr>
          <w:p w14:paraId="0970EE99"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r>
      <w:tr w:rsidR="00F83B4E" w:rsidRPr="00587444" w14:paraId="77D1202D" w14:textId="77777777" w:rsidTr="00DD69E7">
        <w:trPr>
          <w:trHeight w:val="223"/>
        </w:trPr>
        <w:tc>
          <w:tcPr>
            <w:tcW w:w="3413" w:type="dxa"/>
            <w:vAlign w:val="bottom"/>
          </w:tcPr>
          <w:p w14:paraId="1E19172C"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52" w:name="_Toc4063429"/>
            <w:r w:rsidRPr="00587444">
              <w:rPr>
                <w:rFonts w:ascii="Arial" w:eastAsia="Calibri" w:hAnsi="Arial" w:cs="Arial"/>
                <w:sz w:val="18"/>
                <w:szCs w:val="18"/>
              </w:rPr>
              <w:t>Cash on hand and current accounts with banks</w:t>
            </w:r>
            <w:bookmarkEnd w:id="1152"/>
          </w:p>
        </w:tc>
        <w:tc>
          <w:tcPr>
            <w:tcW w:w="1043" w:type="dxa"/>
            <w:vAlign w:val="bottom"/>
          </w:tcPr>
          <w:p w14:paraId="439ABCF0" w14:textId="2227A18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45</w:t>
            </w:r>
            <w:r>
              <w:rPr>
                <w:rFonts w:ascii="Arial" w:hAnsi="Arial" w:cs="Arial"/>
                <w:sz w:val="18"/>
                <w:szCs w:val="18"/>
              </w:rPr>
              <w:t>,</w:t>
            </w:r>
            <w:r w:rsidRPr="00D7122E">
              <w:rPr>
                <w:rFonts w:ascii="Arial" w:hAnsi="Arial" w:cs="Arial"/>
                <w:sz w:val="18"/>
                <w:szCs w:val="18"/>
              </w:rPr>
              <w:t>543</w:t>
            </w:r>
          </w:p>
        </w:tc>
        <w:tc>
          <w:tcPr>
            <w:tcW w:w="1043" w:type="dxa"/>
            <w:vAlign w:val="bottom"/>
          </w:tcPr>
          <w:p w14:paraId="224F27BE" w14:textId="0A765994"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51B474B8" w14:textId="7957466C"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12EEA8BD" w14:textId="1771F43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45</w:t>
            </w:r>
            <w:r>
              <w:rPr>
                <w:rFonts w:ascii="Arial" w:hAnsi="Arial" w:cs="Arial"/>
                <w:sz w:val="18"/>
                <w:szCs w:val="18"/>
              </w:rPr>
              <w:t>,</w:t>
            </w:r>
            <w:r w:rsidRPr="00D7122E">
              <w:rPr>
                <w:rFonts w:ascii="Arial" w:hAnsi="Arial" w:cs="Arial"/>
                <w:sz w:val="18"/>
                <w:szCs w:val="18"/>
              </w:rPr>
              <w:t>543</w:t>
            </w:r>
          </w:p>
        </w:tc>
        <w:tc>
          <w:tcPr>
            <w:tcW w:w="1559" w:type="dxa"/>
            <w:tcBorders>
              <w:top w:val="nil"/>
              <w:left w:val="nil"/>
              <w:bottom w:val="nil"/>
              <w:right w:val="nil"/>
            </w:tcBorders>
            <w:shd w:val="clear" w:color="auto" w:fill="auto"/>
            <w:vAlign w:val="bottom"/>
          </w:tcPr>
          <w:p w14:paraId="68CC11BB" w14:textId="32C666C4" w:rsidR="00F83B4E" w:rsidRPr="00587444" w:rsidRDefault="00F83B4E" w:rsidP="00F83B4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45</w:t>
            </w:r>
            <w:r>
              <w:rPr>
                <w:rFonts w:ascii="Arial" w:hAnsi="Arial" w:cs="Arial"/>
                <w:sz w:val="18"/>
                <w:szCs w:val="18"/>
              </w:rPr>
              <w:t>,</w:t>
            </w:r>
            <w:r w:rsidRPr="00D7122E">
              <w:rPr>
                <w:rFonts w:ascii="Arial" w:hAnsi="Arial" w:cs="Arial"/>
                <w:sz w:val="18"/>
                <w:szCs w:val="18"/>
              </w:rPr>
              <w:t>543</w:t>
            </w:r>
          </w:p>
        </w:tc>
      </w:tr>
      <w:tr w:rsidR="00F83B4E" w:rsidRPr="00587444" w14:paraId="034989A4" w14:textId="77777777" w:rsidTr="00DD69E7">
        <w:trPr>
          <w:trHeight w:val="223"/>
        </w:trPr>
        <w:tc>
          <w:tcPr>
            <w:tcW w:w="3413" w:type="dxa"/>
            <w:vAlign w:val="bottom"/>
          </w:tcPr>
          <w:p w14:paraId="2CCC581C"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53" w:name="_Toc4063435"/>
            <w:r w:rsidRPr="00587444">
              <w:rPr>
                <w:rFonts w:ascii="Arial" w:eastAsia="Calibri" w:hAnsi="Arial" w:cs="Arial"/>
                <w:sz w:val="18"/>
                <w:szCs w:val="18"/>
              </w:rPr>
              <w:t>Deposits with other banks</w:t>
            </w:r>
            <w:bookmarkEnd w:id="1153"/>
          </w:p>
        </w:tc>
        <w:tc>
          <w:tcPr>
            <w:tcW w:w="1043" w:type="dxa"/>
            <w:vAlign w:val="bottom"/>
          </w:tcPr>
          <w:p w14:paraId="365CE418" w14:textId="3CC5265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24A72FDB" w14:textId="2FB599BF"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90</w:t>
            </w:r>
            <w:r>
              <w:rPr>
                <w:rFonts w:ascii="Arial" w:hAnsi="Arial" w:cs="Arial"/>
                <w:sz w:val="18"/>
                <w:szCs w:val="18"/>
              </w:rPr>
              <w:t>,</w:t>
            </w:r>
            <w:r w:rsidRPr="00D7122E">
              <w:rPr>
                <w:rFonts w:ascii="Arial" w:hAnsi="Arial" w:cs="Arial"/>
                <w:sz w:val="18"/>
                <w:szCs w:val="18"/>
              </w:rPr>
              <w:t>410</w:t>
            </w:r>
          </w:p>
        </w:tc>
        <w:tc>
          <w:tcPr>
            <w:tcW w:w="1134" w:type="dxa"/>
            <w:vAlign w:val="bottom"/>
          </w:tcPr>
          <w:p w14:paraId="3CE3B4CF" w14:textId="77F3C89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069C3149" w14:textId="4D36E331"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90</w:t>
            </w:r>
            <w:r>
              <w:rPr>
                <w:rFonts w:ascii="Arial" w:hAnsi="Arial" w:cs="Arial"/>
                <w:sz w:val="18"/>
                <w:szCs w:val="18"/>
              </w:rPr>
              <w:t>,</w:t>
            </w:r>
            <w:r w:rsidRPr="00D7122E">
              <w:rPr>
                <w:rFonts w:ascii="Arial" w:hAnsi="Arial" w:cs="Arial"/>
                <w:sz w:val="18"/>
                <w:szCs w:val="18"/>
              </w:rPr>
              <w:t>410</w:t>
            </w:r>
          </w:p>
        </w:tc>
        <w:tc>
          <w:tcPr>
            <w:tcW w:w="1559" w:type="dxa"/>
            <w:tcBorders>
              <w:top w:val="nil"/>
              <w:left w:val="nil"/>
              <w:bottom w:val="nil"/>
              <w:right w:val="nil"/>
            </w:tcBorders>
            <w:shd w:val="clear" w:color="auto" w:fill="auto"/>
            <w:vAlign w:val="bottom"/>
          </w:tcPr>
          <w:p w14:paraId="311B66F5" w14:textId="747041BD" w:rsidR="00F83B4E" w:rsidRPr="00587444" w:rsidRDefault="00F83B4E" w:rsidP="00F83B4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90</w:t>
            </w:r>
            <w:r>
              <w:rPr>
                <w:rFonts w:ascii="Arial" w:hAnsi="Arial" w:cs="Arial"/>
                <w:sz w:val="18"/>
                <w:szCs w:val="18"/>
              </w:rPr>
              <w:t>,</w:t>
            </w:r>
            <w:r w:rsidRPr="00D7122E">
              <w:rPr>
                <w:rFonts w:ascii="Arial" w:hAnsi="Arial" w:cs="Arial"/>
                <w:sz w:val="18"/>
                <w:szCs w:val="18"/>
              </w:rPr>
              <w:t>410</w:t>
            </w:r>
          </w:p>
        </w:tc>
      </w:tr>
      <w:tr w:rsidR="00F83B4E" w:rsidRPr="00587444" w14:paraId="538CFA3E" w14:textId="77777777" w:rsidTr="00DD69E7">
        <w:trPr>
          <w:trHeight w:val="231"/>
        </w:trPr>
        <w:tc>
          <w:tcPr>
            <w:tcW w:w="3413" w:type="dxa"/>
            <w:vAlign w:val="bottom"/>
          </w:tcPr>
          <w:p w14:paraId="37321ABE"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54" w:name="_Toc4063441"/>
            <w:r w:rsidRPr="00587444">
              <w:rPr>
                <w:rFonts w:ascii="Arial" w:eastAsia="Calibri" w:hAnsi="Arial" w:cs="Arial"/>
                <w:sz w:val="18"/>
                <w:szCs w:val="18"/>
              </w:rPr>
              <w:t>Loans to financial institutions</w:t>
            </w:r>
            <w:bookmarkEnd w:id="1154"/>
          </w:p>
        </w:tc>
        <w:tc>
          <w:tcPr>
            <w:tcW w:w="1043" w:type="dxa"/>
            <w:vAlign w:val="bottom"/>
          </w:tcPr>
          <w:p w14:paraId="1838AD6A" w14:textId="35C475EE"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1618370" w14:textId="4CECEB6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24FC47EA" w14:textId="3EE09B4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429" w:type="dxa"/>
            <w:vAlign w:val="bottom"/>
          </w:tcPr>
          <w:p w14:paraId="7D5FA8E1" w14:textId="400FA36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245</w:t>
            </w:r>
            <w:r>
              <w:rPr>
                <w:rFonts w:ascii="Arial" w:hAnsi="Arial" w:cs="Arial"/>
                <w:sz w:val="18"/>
                <w:szCs w:val="18"/>
              </w:rPr>
              <w:t>,</w:t>
            </w:r>
            <w:r w:rsidRPr="00D7122E">
              <w:rPr>
                <w:rFonts w:ascii="Arial" w:hAnsi="Arial" w:cs="Arial"/>
                <w:sz w:val="18"/>
                <w:szCs w:val="18"/>
              </w:rPr>
              <w:t>143</w:t>
            </w:r>
          </w:p>
        </w:tc>
        <w:tc>
          <w:tcPr>
            <w:tcW w:w="1559" w:type="dxa"/>
            <w:tcBorders>
              <w:top w:val="nil"/>
              <w:left w:val="nil"/>
              <w:bottom w:val="nil"/>
              <w:right w:val="nil"/>
            </w:tcBorders>
            <w:shd w:val="clear" w:color="auto" w:fill="auto"/>
            <w:vAlign w:val="bottom"/>
          </w:tcPr>
          <w:p w14:paraId="59DECDE0" w14:textId="2CE0C5A0" w:rsidR="00F83B4E" w:rsidRPr="00587444" w:rsidRDefault="00F83B4E" w:rsidP="00F83B4E">
            <w:pPr>
              <w:tabs>
                <w:tab w:val="right" w:pos="1202"/>
              </w:tabs>
              <w:suppressAutoHyphens w:val="0"/>
              <w:autoSpaceDN/>
              <w:spacing w:line="301" w:lineRule="exact"/>
              <w:jc w:val="right"/>
              <w:outlineLvl w:val="0"/>
              <w:rPr>
                <w:rFonts w:ascii="Arial" w:hAnsi="Arial" w:cs="Arial"/>
                <w:snapToGrid w:val="0"/>
                <w:sz w:val="18"/>
                <w:szCs w:val="18"/>
              </w:rPr>
            </w:pPr>
            <w:r w:rsidRPr="00D7122E">
              <w:rPr>
                <w:rFonts w:ascii="Arial" w:hAnsi="Arial" w:cs="Arial"/>
                <w:sz w:val="18"/>
                <w:szCs w:val="18"/>
              </w:rPr>
              <w:t>1</w:t>
            </w:r>
            <w:r>
              <w:rPr>
                <w:rFonts w:ascii="Arial" w:hAnsi="Arial" w:cs="Arial"/>
                <w:sz w:val="18"/>
                <w:szCs w:val="18"/>
              </w:rPr>
              <w:t>,</w:t>
            </w:r>
            <w:r w:rsidRPr="00D7122E">
              <w:rPr>
                <w:rFonts w:ascii="Arial" w:hAnsi="Arial" w:cs="Arial"/>
                <w:sz w:val="18"/>
                <w:szCs w:val="18"/>
              </w:rPr>
              <w:t>225</w:t>
            </w:r>
            <w:r>
              <w:rPr>
                <w:rFonts w:ascii="Arial" w:hAnsi="Arial" w:cs="Arial"/>
                <w:sz w:val="18"/>
                <w:szCs w:val="18"/>
              </w:rPr>
              <w:t>,</w:t>
            </w:r>
            <w:r w:rsidRPr="00D7122E">
              <w:rPr>
                <w:rFonts w:ascii="Arial" w:hAnsi="Arial" w:cs="Arial"/>
                <w:sz w:val="18"/>
                <w:szCs w:val="18"/>
              </w:rPr>
              <w:t>809</w:t>
            </w:r>
          </w:p>
        </w:tc>
      </w:tr>
      <w:tr w:rsidR="00F83B4E" w:rsidRPr="00587444" w14:paraId="55BFC2CC" w14:textId="77777777" w:rsidTr="00DD69E7">
        <w:trPr>
          <w:trHeight w:val="223"/>
        </w:trPr>
        <w:tc>
          <w:tcPr>
            <w:tcW w:w="3413" w:type="dxa"/>
            <w:vAlign w:val="bottom"/>
          </w:tcPr>
          <w:p w14:paraId="6268FDA1"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55" w:name="_Toc4063447"/>
            <w:r w:rsidRPr="00587444">
              <w:rPr>
                <w:rFonts w:ascii="Arial" w:eastAsia="Calibri" w:hAnsi="Arial" w:cs="Arial"/>
                <w:sz w:val="18"/>
                <w:szCs w:val="18"/>
              </w:rPr>
              <w:t>Loans to other customers</w:t>
            </w:r>
            <w:bookmarkEnd w:id="1155"/>
          </w:p>
        </w:tc>
        <w:tc>
          <w:tcPr>
            <w:tcW w:w="1043" w:type="dxa"/>
            <w:tcBorders>
              <w:bottom w:val="single" w:sz="4" w:space="0" w:color="auto"/>
            </w:tcBorders>
            <w:vAlign w:val="bottom"/>
          </w:tcPr>
          <w:p w14:paraId="70D6F2E9" w14:textId="5DB487E3"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0131C44B" w14:textId="71CDFBA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tcBorders>
              <w:bottom w:val="single" w:sz="4" w:space="0" w:color="auto"/>
            </w:tcBorders>
            <w:vAlign w:val="bottom"/>
          </w:tcPr>
          <w:p w14:paraId="6D44173B" w14:textId="47619818"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429" w:type="dxa"/>
            <w:tcBorders>
              <w:bottom w:val="single" w:sz="4" w:space="0" w:color="auto"/>
            </w:tcBorders>
            <w:vAlign w:val="bottom"/>
          </w:tcPr>
          <w:p w14:paraId="683C3628" w14:textId="0C1C5BC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463</w:t>
            </w:r>
            <w:r>
              <w:rPr>
                <w:rFonts w:ascii="Arial" w:hAnsi="Arial" w:cs="Arial"/>
                <w:sz w:val="18"/>
                <w:szCs w:val="18"/>
              </w:rPr>
              <w:t>,</w:t>
            </w:r>
            <w:r w:rsidRPr="00D7122E">
              <w:rPr>
                <w:rFonts w:ascii="Arial" w:hAnsi="Arial" w:cs="Arial"/>
                <w:sz w:val="18"/>
                <w:szCs w:val="18"/>
              </w:rPr>
              <w:t>163</w:t>
            </w:r>
          </w:p>
        </w:tc>
        <w:tc>
          <w:tcPr>
            <w:tcW w:w="1559" w:type="dxa"/>
            <w:tcBorders>
              <w:top w:val="nil"/>
              <w:left w:val="nil"/>
              <w:bottom w:val="single" w:sz="4" w:space="0" w:color="auto"/>
              <w:right w:val="nil"/>
            </w:tcBorders>
            <w:shd w:val="clear" w:color="auto" w:fill="auto"/>
            <w:vAlign w:val="bottom"/>
          </w:tcPr>
          <w:p w14:paraId="68F68E58" w14:textId="674BB10D" w:rsidR="00F83B4E" w:rsidRPr="00587444" w:rsidRDefault="00F83B4E" w:rsidP="00F83B4E">
            <w:pPr>
              <w:tabs>
                <w:tab w:val="right" w:pos="1202"/>
              </w:tabs>
              <w:suppressAutoHyphens w:val="0"/>
              <w:autoSpaceDN/>
              <w:spacing w:line="301" w:lineRule="exact"/>
              <w:jc w:val="right"/>
              <w:outlineLvl w:val="0"/>
              <w:rPr>
                <w:rFonts w:ascii="Arial" w:hAnsi="Arial" w:cs="Arial"/>
                <w:spacing w:val="-2"/>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308</w:t>
            </w:r>
            <w:r>
              <w:rPr>
                <w:rFonts w:ascii="Arial" w:hAnsi="Arial" w:cs="Arial"/>
                <w:sz w:val="18"/>
                <w:szCs w:val="18"/>
              </w:rPr>
              <w:t>,</w:t>
            </w:r>
            <w:r w:rsidRPr="00D7122E">
              <w:rPr>
                <w:rFonts w:ascii="Arial" w:hAnsi="Arial" w:cs="Arial"/>
                <w:sz w:val="18"/>
                <w:szCs w:val="18"/>
              </w:rPr>
              <w:t>436</w:t>
            </w:r>
          </w:p>
        </w:tc>
      </w:tr>
      <w:tr w:rsidR="00F83B4E" w:rsidRPr="00587444" w14:paraId="01119D7B" w14:textId="77777777" w:rsidTr="00DD69E7">
        <w:trPr>
          <w:trHeight w:hRule="exact" w:val="412"/>
        </w:trPr>
        <w:tc>
          <w:tcPr>
            <w:tcW w:w="3413" w:type="dxa"/>
            <w:vAlign w:val="bottom"/>
          </w:tcPr>
          <w:p w14:paraId="38A0FD7A" w14:textId="77777777" w:rsidR="00F83B4E" w:rsidRPr="00587444" w:rsidRDefault="00F83B4E" w:rsidP="00F83B4E">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13290458" w14:textId="30FBCBE9" w:rsidR="00F83B4E" w:rsidRPr="00587444" w:rsidRDefault="00F83B4E" w:rsidP="00F83B4E">
            <w:pPr>
              <w:keepLines/>
              <w:suppressAutoHyphens w:val="0"/>
              <w:autoSpaceDN/>
              <w:jc w:val="right"/>
              <w:rPr>
                <w:rFonts w:ascii="Arial" w:hAnsi="Arial" w:cs="Arial"/>
                <w:b/>
                <w:spacing w:val="-2"/>
                <w:position w:val="4"/>
                <w:sz w:val="18"/>
                <w:szCs w:val="18"/>
              </w:rPr>
            </w:pPr>
            <w:r w:rsidRPr="00D7122E">
              <w:rPr>
                <w:rFonts w:ascii="Arial" w:hAnsi="Arial" w:cs="Arial"/>
                <w:b/>
                <w:bCs/>
                <w:color w:val="000000" w:themeColor="text1"/>
                <w:sz w:val="18"/>
                <w:szCs w:val="18"/>
                <w:lang w:val="hr-HR"/>
              </w:rPr>
              <w:t>45</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543</w:t>
            </w:r>
          </w:p>
        </w:tc>
        <w:tc>
          <w:tcPr>
            <w:tcW w:w="1043" w:type="dxa"/>
            <w:tcBorders>
              <w:top w:val="single" w:sz="4" w:space="0" w:color="auto"/>
            </w:tcBorders>
            <w:vAlign w:val="bottom"/>
          </w:tcPr>
          <w:p w14:paraId="27986156" w14:textId="617C4538"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90</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410</w:t>
            </w:r>
          </w:p>
        </w:tc>
        <w:tc>
          <w:tcPr>
            <w:tcW w:w="1134" w:type="dxa"/>
            <w:tcBorders>
              <w:top w:val="single" w:sz="4" w:space="0" w:color="auto"/>
            </w:tcBorders>
            <w:vAlign w:val="bottom"/>
          </w:tcPr>
          <w:p w14:paraId="1BDAF104" w14:textId="128955F9"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708</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306</w:t>
            </w:r>
          </w:p>
        </w:tc>
        <w:tc>
          <w:tcPr>
            <w:tcW w:w="1429" w:type="dxa"/>
            <w:tcBorders>
              <w:top w:val="single" w:sz="4" w:space="0" w:color="auto"/>
            </w:tcBorders>
            <w:vAlign w:val="bottom"/>
          </w:tcPr>
          <w:p w14:paraId="395CF8F3" w14:textId="4D665A76"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844</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259</w:t>
            </w:r>
          </w:p>
        </w:tc>
        <w:tc>
          <w:tcPr>
            <w:tcW w:w="1559" w:type="dxa"/>
            <w:tcBorders>
              <w:top w:val="single" w:sz="4" w:space="0" w:color="auto"/>
              <w:left w:val="nil"/>
              <w:bottom w:val="nil"/>
              <w:right w:val="nil"/>
            </w:tcBorders>
            <w:shd w:val="clear" w:color="auto" w:fill="auto"/>
            <w:vAlign w:val="bottom"/>
          </w:tcPr>
          <w:p w14:paraId="3EC75B98" w14:textId="5E20FEB4" w:rsidR="00F83B4E" w:rsidRPr="00587444" w:rsidRDefault="00F83B4E" w:rsidP="00F83B4E">
            <w:pPr>
              <w:keepLines/>
              <w:suppressAutoHyphens w:val="0"/>
              <w:autoSpaceDN/>
              <w:jc w:val="right"/>
              <w:rPr>
                <w:rFonts w:ascii="Arial" w:hAnsi="Arial" w:cs="Arial"/>
                <w:spacing w:val="-2"/>
                <w:position w:val="4"/>
                <w:sz w:val="18"/>
                <w:szCs w:val="18"/>
              </w:rPr>
            </w:pPr>
            <w:r w:rsidRPr="00D7122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670</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198</w:t>
            </w:r>
          </w:p>
        </w:tc>
      </w:tr>
      <w:tr w:rsidR="00F83B4E" w:rsidRPr="00587444" w14:paraId="4D9D12CB" w14:textId="77777777" w:rsidTr="00DD69E7">
        <w:trPr>
          <w:trHeight w:hRule="exact" w:val="128"/>
        </w:trPr>
        <w:tc>
          <w:tcPr>
            <w:tcW w:w="3413" w:type="dxa"/>
            <w:vAlign w:val="bottom"/>
          </w:tcPr>
          <w:p w14:paraId="1BD32132" w14:textId="77777777" w:rsidR="00F83B4E" w:rsidRPr="00587444" w:rsidRDefault="00F83B4E" w:rsidP="00F83B4E">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0DAD46C5"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4B80BD1C"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24E3AC95"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4D60A459" w14:textId="77777777" w:rsidR="00F83B4E" w:rsidRPr="00587444" w:rsidRDefault="00F83B4E" w:rsidP="00F83B4E">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0F8DCA78" w14:textId="77777777" w:rsidR="00F83B4E" w:rsidRPr="00587444" w:rsidRDefault="00F83B4E" w:rsidP="00F83B4E">
            <w:pPr>
              <w:keepLines/>
              <w:suppressAutoHyphens w:val="0"/>
              <w:autoSpaceDN/>
              <w:jc w:val="right"/>
              <w:rPr>
                <w:rFonts w:ascii="Arial" w:hAnsi="Arial" w:cs="Arial"/>
                <w:spacing w:val="-2"/>
                <w:position w:val="4"/>
                <w:sz w:val="18"/>
                <w:szCs w:val="18"/>
              </w:rPr>
            </w:pPr>
          </w:p>
        </w:tc>
      </w:tr>
      <w:tr w:rsidR="00F83B4E" w:rsidRPr="00587444" w14:paraId="597FAB1D" w14:textId="77777777" w:rsidTr="00DD69E7">
        <w:trPr>
          <w:trHeight w:val="231"/>
        </w:trPr>
        <w:tc>
          <w:tcPr>
            <w:tcW w:w="3413" w:type="dxa"/>
            <w:vAlign w:val="bottom"/>
          </w:tcPr>
          <w:p w14:paraId="1DE6CE3D" w14:textId="77777777" w:rsidR="00F83B4E" w:rsidRPr="00587444" w:rsidRDefault="00F83B4E" w:rsidP="00F83B4E">
            <w:pPr>
              <w:tabs>
                <w:tab w:val="right" w:pos="1202"/>
              </w:tabs>
              <w:suppressAutoHyphens w:val="0"/>
              <w:autoSpaceDN/>
              <w:outlineLvl w:val="0"/>
              <w:rPr>
                <w:rFonts w:ascii="Arial" w:hAnsi="Arial" w:cs="Arial"/>
                <w:b/>
                <w:bCs/>
                <w:sz w:val="18"/>
                <w:szCs w:val="18"/>
              </w:rPr>
            </w:pPr>
            <w:bookmarkStart w:id="1156" w:name="_Toc4063453"/>
            <w:r w:rsidRPr="00587444">
              <w:rPr>
                <w:rFonts w:ascii="Arial" w:eastAsia="Calibri" w:hAnsi="Arial" w:cs="Arial"/>
                <w:b/>
                <w:bCs/>
                <w:sz w:val="18"/>
                <w:szCs w:val="18"/>
              </w:rPr>
              <w:t>Liabilities</w:t>
            </w:r>
            <w:bookmarkEnd w:id="1156"/>
          </w:p>
        </w:tc>
        <w:tc>
          <w:tcPr>
            <w:tcW w:w="1043" w:type="dxa"/>
            <w:vAlign w:val="bottom"/>
          </w:tcPr>
          <w:p w14:paraId="3A82C17E"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043" w:type="dxa"/>
            <w:vAlign w:val="bottom"/>
          </w:tcPr>
          <w:p w14:paraId="4545D59E"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134" w:type="dxa"/>
            <w:vAlign w:val="bottom"/>
          </w:tcPr>
          <w:p w14:paraId="2320D5E2"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429" w:type="dxa"/>
            <w:vAlign w:val="bottom"/>
          </w:tcPr>
          <w:p w14:paraId="3DB9FD84"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c>
          <w:tcPr>
            <w:tcW w:w="1559" w:type="dxa"/>
            <w:vAlign w:val="bottom"/>
          </w:tcPr>
          <w:p w14:paraId="233F968F" w14:textId="77777777" w:rsidR="00F83B4E" w:rsidRPr="00587444" w:rsidRDefault="00F83B4E" w:rsidP="00F83B4E">
            <w:pPr>
              <w:tabs>
                <w:tab w:val="right" w:pos="1202"/>
              </w:tabs>
              <w:suppressAutoHyphens w:val="0"/>
              <w:autoSpaceDN/>
              <w:jc w:val="right"/>
              <w:outlineLvl w:val="0"/>
              <w:rPr>
                <w:rFonts w:ascii="Arial" w:hAnsi="Arial" w:cs="Arial"/>
                <w:b/>
                <w:bCs/>
                <w:sz w:val="18"/>
                <w:szCs w:val="18"/>
              </w:rPr>
            </w:pPr>
          </w:p>
        </w:tc>
      </w:tr>
      <w:tr w:rsidR="00F83B4E" w:rsidRPr="00587444" w14:paraId="7CAE0417" w14:textId="77777777" w:rsidTr="00DD69E7">
        <w:trPr>
          <w:trHeight w:val="223"/>
        </w:trPr>
        <w:tc>
          <w:tcPr>
            <w:tcW w:w="3413" w:type="dxa"/>
            <w:vAlign w:val="bottom"/>
          </w:tcPr>
          <w:p w14:paraId="11D45619"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57" w:name="_Toc4063454"/>
            <w:r w:rsidRPr="00587444">
              <w:rPr>
                <w:rFonts w:ascii="Arial" w:eastAsia="Calibri" w:hAnsi="Arial" w:cs="Arial"/>
                <w:sz w:val="18"/>
                <w:szCs w:val="18"/>
              </w:rPr>
              <w:t>Deposits from customers</w:t>
            </w:r>
            <w:bookmarkEnd w:id="1157"/>
          </w:p>
        </w:tc>
        <w:tc>
          <w:tcPr>
            <w:tcW w:w="1043" w:type="dxa"/>
            <w:vAlign w:val="bottom"/>
          </w:tcPr>
          <w:p w14:paraId="19F7B967" w14:textId="7D73ED3B"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4F90605C" w14:textId="27C8588C"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134" w:type="dxa"/>
            <w:vAlign w:val="bottom"/>
          </w:tcPr>
          <w:p w14:paraId="70CD8F3F" w14:textId="1A63BEB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18FD5E53" w14:textId="458E4A7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c>
          <w:tcPr>
            <w:tcW w:w="1559" w:type="dxa"/>
            <w:tcBorders>
              <w:top w:val="nil"/>
              <w:left w:val="nil"/>
              <w:bottom w:val="nil"/>
              <w:right w:val="nil"/>
            </w:tcBorders>
            <w:shd w:val="clear" w:color="auto" w:fill="auto"/>
            <w:vAlign w:val="bottom"/>
          </w:tcPr>
          <w:p w14:paraId="4B184223" w14:textId="6C39E19A" w:rsidR="00F83B4E" w:rsidRPr="00587444" w:rsidRDefault="00F83B4E" w:rsidP="00F83B4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95</w:t>
            </w:r>
            <w:r>
              <w:rPr>
                <w:rFonts w:ascii="Arial" w:hAnsi="Arial" w:cs="Arial"/>
                <w:sz w:val="18"/>
                <w:szCs w:val="18"/>
              </w:rPr>
              <w:t>,</w:t>
            </w:r>
            <w:r w:rsidRPr="00D7122E">
              <w:rPr>
                <w:rFonts w:ascii="Arial" w:hAnsi="Arial" w:cs="Arial"/>
                <w:sz w:val="18"/>
                <w:szCs w:val="18"/>
              </w:rPr>
              <w:t>512</w:t>
            </w:r>
          </w:p>
        </w:tc>
      </w:tr>
      <w:tr w:rsidR="00F83B4E" w:rsidRPr="00587444" w14:paraId="028669CE" w14:textId="77777777" w:rsidTr="00DD69E7">
        <w:trPr>
          <w:trHeight w:val="223"/>
        </w:trPr>
        <w:tc>
          <w:tcPr>
            <w:tcW w:w="3413" w:type="dxa"/>
            <w:vAlign w:val="bottom"/>
          </w:tcPr>
          <w:p w14:paraId="3ADFDC38" w14:textId="77777777" w:rsidR="00F83B4E" w:rsidRPr="00587444" w:rsidRDefault="00F83B4E" w:rsidP="00F83B4E">
            <w:pPr>
              <w:tabs>
                <w:tab w:val="right" w:pos="1202"/>
              </w:tabs>
              <w:suppressAutoHyphens w:val="0"/>
              <w:autoSpaceDN/>
              <w:outlineLvl w:val="0"/>
              <w:rPr>
                <w:rFonts w:ascii="Arial" w:hAnsi="Arial" w:cs="Arial"/>
                <w:sz w:val="18"/>
                <w:szCs w:val="18"/>
              </w:rPr>
            </w:pPr>
            <w:bookmarkStart w:id="1158" w:name="_Toc4063460"/>
            <w:r w:rsidRPr="00587444">
              <w:rPr>
                <w:rFonts w:ascii="Arial" w:eastAsia="Calibri" w:hAnsi="Arial" w:cs="Arial"/>
                <w:sz w:val="18"/>
                <w:szCs w:val="18"/>
              </w:rPr>
              <w:t>Borrowings</w:t>
            </w:r>
            <w:bookmarkEnd w:id="1158"/>
          </w:p>
        </w:tc>
        <w:tc>
          <w:tcPr>
            <w:tcW w:w="1043" w:type="dxa"/>
            <w:tcBorders>
              <w:bottom w:val="single" w:sz="4" w:space="0" w:color="auto"/>
            </w:tcBorders>
            <w:vAlign w:val="bottom"/>
          </w:tcPr>
          <w:p w14:paraId="39101F8B" w14:textId="2DB381F9"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3A96F11C" w14:textId="5A8DFB15"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tcBorders>
              <w:bottom w:val="single" w:sz="4" w:space="0" w:color="auto"/>
            </w:tcBorders>
            <w:vAlign w:val="bottom"/>
          </w:tcPr>
          <w:p w14:paraId="4BACA24D" w14:textId="6CE4C105"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429" w:type="dxa"/>
            <w:tcBorders>
              <w:bottom w:val="single" w:sz="4" w:space="0" w:color="auto"/>
            </w:tcBorders>
            <w:vAlign w:val="bottom"/>
          </w:tcPr>
          <w:p w14:paraId="38DB49BA" w14:textId="0594699B"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187</w:t>
            </w:r>
            <w:r>
              <w:rPr>
                <w:rFonts w:ascii="Arial" w:hAnsi="Arial" w:cs="Arial"/>
                <w:sz w:val="18"/>
                <w:szCs w:val="18"/>
              </w:rPr>
              <w:t>,</w:t>
            </w:r>
            <w:r w:rsidRPr="00D7122E">
              <w:rPr>
                <w:rFonts w:ascii="Arial" w:hAnsi="Arial" w:cs="Arial"/>
                <w:sz w:val="18"/>
                <w:szCs w:val="18"/>
              </w:rPr>
              <w:t>516</w:t>
            </w:r>
          </w:p>
        </w:tc>
        <w:tc>
          <w:tcPr>
            <w:tcW w:w="1559" w:type="dxa"/>
            <w:tcBorders>
              <w:top w:val="nil"/>
              <w:left w:val="nil"/>
              <w:bottom w:val="single" w:sz="4" w:space="0" w:color="auto"/>
              <w:right w:val="nil"/>
            </w:tcBorders>
            <w:shd w:val="clear" w:color="auto" w:fill="auto"/>
            <w:vAlign w:val="bottom"/>
          </w:tcPr>
          <w:p w14:paraId="4FA831AC" w14:textId="222BE73E" w:rsidR="00F83B4E" w:rsidRPr="00587444" w:rsidRDefault="00F83B4E" w:rsidP="00F83B4E">
            <w:pPr>
              <w:tabs>
                <w:tab w:val="right" w:pos="1202"/>
              </w:tabs>
              <w:suppressAutoHyphens w:val="0"/>
              <w:autoSpaceDN/>
              <w:spacing w:line="301" w:lineRule="exact"/>
              <w:jc w:val="right"/>
              <w:outlineLvl w:val="0"/>
              <w:rPr>
                <w:rFonts w:ascii="Arial" w:hAnsi="Arial" w:cs="Arial"/>
                <w:sz w:val="18"/>
                <w:szCs w:val="18"/>
              </w:rPr>
            </w:pPr>
            <w:r w:rsidRPr="00D7122E">
              <w:rPr>
                <w:rFonts w:ascii="Arial" w:hAnsi="Arial" w:cs="Arial"/>
                <w:sz w:val="18"/>
                <w:szCs w:val="18"/>
              </w:rPr>
              <w:t>2</w:t>
            </w:r>
            <w:r>
              <w:rPr>
                <w:rFonts w:ascii="Arial" w:hAnsi="Arial" w:cs="Arial"/>
                <w:sz w:val="18"/>
                <w:szCs w:val="18"/>
              </w:rPr>
              <w:t>,</w:t>
            </w:r>
            <w:r w:rsidRPr="00D7122E">
              <w:rPr>
                <w:rFonts w:ascii="Arial" w:hAnsi="Arial" w:cs="Arial"/>
                <w:sz w:val="18"/>
                <w:szCs w:val="18"/>
              </w:rPr>
              <w:t>288</w:t>
            </w:r>
            <w:r>
              <w:rPr>
                <w:rFonts w:ascii="Arial" w:hAnsi="Arial" w:cs="Arial"/>
                <w:sz w:val="18"/>
                <w:szCs w:val="18"/>
              </w:rPr>
              <w:t>,</w:t>
            </w:r>
            <w:r w:rsidRPr="00D7122E">
              <w:rPr>
                <w:rFonts w:ascii="Arial" w:hAnsi="Arial" w:cs="Arial"/>
                <w:sz w:val="18"/>
                <w:szCs w:val="18"/>
              </w:rPr>
              <w:t>268</w:t>
            </w:r>
          </w:p>
        </w:tc>
      </w:tr>
      <w:tr w:rsidR="00F83B4E" w:rsidRPr="00587444" w14:paraId="18EB69C1" w14:textId="77777777" w:rsidTr="00DD69E7">
        <w:trPr>
          <w:trHeight w:val="411"/>
        </w:trPr>
        <w:tc>
          <w:tcPr>
            <w:tcW w:w="3413" w:type="dxa"/>
            <w:vAlign w:val="bottom"/>
          </w:tcPr>
          <w:p w14:paraId="7995C0E6" w14:textId="77777777" w:rsidR="00F83B4E" w:rsidRPr="00587444" w:rsidRDefault="00F83B4E" w:rsidP="00F83B4E">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12" w:space="0" w:color="auto"/>
              <w:right w:val="nil"/>
            </w:tcBorders>
            <w:shd w:val="clear" w:color="auto" w:fill="auto"/>
            <w:vAlign w:val="bottom"/>
          </w:tcPr>
          <w:p w14:paraId="01163930" w14:textId="2A4EB69A"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b/>
                <w:bCs/>
                <w:color w:val="000000" w:themeColor="text1"/>
                <w:sz w:val="18"/>
                <w:szCs w:val="18"/>
                <w:lang w:val="hr-HR"/>
              </w:rPr>
              <w:t>-</w:t>
            </w:r>
          </w:p>
        </w:tc>
        <w:tc>
          <w:tcPr>
            <w:tcW w:w="1043" w:type="dxa"/>
            <w:tcBorders>
              <w:top w:val="single" w:sz="4" w:space="0" w:color="auto"/>
              <w:left w:val="nil"/>
              <w:bottom w:val="single" w:sz="12" w:space="0" w:color="auto"/>
              <w:right w:val="nil"/>
            </w:tcBorders>
            <w:shd w:val="clear" w:color="auto" w:fill="auto"/>
            <w:vAlign w:val="bottom"/>
          </w:tcPr>
          <w:p w14:paraId="4C9C93C5" w14:textId="4FF791AF"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95</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512</w:t>
            </w:r>
          </w:p>
        </w:tc>
        <w:tc>
          <w:tcPr>
            <w:tcW w:w="1134" w:type="dxa"/>
            <w:tcBorders>
              <w:top w:val="single" w:sz="4" w:space="0" w:color="auto"/>
              <w:left w:val="nil"/>
              <w:bottom w:val="single" w:sz="12" w:space="0" w:color="auto"/>
              <w:right w:val="nil"/>
            </w:tcBorders>
            <w:shd w:val="clear" w:color="auto" w:fill="auto"/>
            <w:vAlign w:val="bottom"/>
          </w:tcPr>
          <w:p w14:paraId="2DDDC249" w14:textId="22786940"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187</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516</w:t>
            </w:r>
          </w:p>
        </w:tc>
        <w:tc>
          <w:tcPr>
            <w:tcW w:w="1429" w:type="dxa"/>
            <w:tcBorders>
              <w:top w:val="single" w:sz="4" w:space="0" w:color="auto"/>
              <w:left w:val="nil"/>
              <w:bottom w:val="single" w:sz="12" w:space="0" w:color="auto"/>
              <w:right w:val="nil"/>
            </w:tcBorders>
            <w:shd w:val="clear" w:color="auto" w:fill="auto"/>
            <w:vAlign w:val="bottom"/>
          </w:tcPr>
          <w:p w14:paraId="2F734808" w14:textId="48809525"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283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028</w:t>
            </w:r>
          </w:p>
        </w:tc>
        <w:tc>
          <w:tcPr>
            <w:tcW w:w="1559" w:type="dxa"/>
            <w:tcBorders>
              <w:top w:val="single" w:sz="4" w:space="0" w:color="auto"/>
              <w:left w:val="nil"/>
              <w:bottom w:val="single" w:sz="12" w:space="0" w:color="auto"/>
              <w:right w:val="nil"/>
            </w:tcBorders>
            <w:shd w:val="clear" w:color="auto" w:fill="auto"/>
            <w:vAlign w:val="bottom"/>
          </w:tcPr>
          <w:p w14:paraId="749F28C1" w14:textId="65E45F0F" w:rsidR="00F83B4E" w:rsidRPr="00587444" w:rsidRDefault="00F83B4E" w:rsidP="00F83B4E">
            <w:pPr>
              <w:tabs>
                <w:tab w:val="right" w:pos="1202"/>
              </w:tabs>
              <w:suppressAutoHyphens w:val="0"/>
              <w:autoSpaceDN/>
              <w:spacing w:line="301" w:lineRule="exact"/>
              <w:jc w:val="right"/>
              <w:outlineLvl w:val="0"/>
              <w:rPr>
                <w:rFonts w:ascii="Arial" w:hAnsi="Arial" w:cs="Arial"/>
                <w:color w:val="000000"/>
                <w:sz w:val="18"/>
                <w:szCs w:val="18"/>
              </w:rPr>
            </w:pPr>
            <w:r w:rsidRPr="00D7122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383</w:t>
            </w:r>
            <w:r>
              <w:rPr>
                <w:rFonts w:ascii="Arial" w:hAnsi="Arial" w:cs="Arial"/>
                <w:b/>
                <w:bCs/>
                <w:color w:val="000000" w:themeColor="text1"/>
                <w:sz w:val="18"/>
                <w:szCs w:val="18"/>
                <w:lang w:val="hr-HR"/>
              </w:rPr>
              <w:t>,</w:t>
            </w:r>
            <w:r w:rsidRPr="00D7122E">
              <w:rPr>
                <w:rFonts w:ascii="Arial" w:hAnsi="Arial" w:cs="Arial"/>
                <w:b/>
                <w:bCs/>
                <w:color w:val="000000" w:themeColor="text1"/>
                <w:sz w:val="18"/>
                <w:szCs w:val="18"/>
                <w:lang w:val="hr-HR"/>
              </w:rPr>
              <w:t>780</w:t>
            </w:r>
          </w:p>
        </w:tc>
      </w:tr>
    </w:tbl>
    <w:bookmarkEnd w:id="1150"/>
    <w:p w14:paraId="1A44CB7C"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r w:rsidRPr="00587444">
        <w:rPr>
          <w:rFonts w:ascii="Arial" w:eastAsia="Calibri" w:hAnsi="Arial" w:cs="Arial"/>
          <w:b/>
          <w:bCs/>
          <w:sz w:val="20"/>
          <w:szCs w:val="20"/>
        </w:rPr>
        <w:t xml:space="preserve">  </w:t>
      </w:r>
      <w:bookmarkStart w:id="1159" w:name="_Toc4063477"/>
      <w:r w:rsidRPr="00587444">
        <w:rPr>
          <w:rFonts w:ascii="Arial" w:eastAsia="Calibri" w:hAnsi="Arial" w:cs="Arial"/>
          <w:b/>
          <w:bCs/>
          <w:sz w:val="20"/>
          <w:szCs w:val="20"/>
        </w:rPr>
        <w:t xml:space="preserve">              </w:t>
      </w:r>
      <w:bookmarkEnd w:id="1159"/>
    </w:p>
    <w:p w14:paraId="5C3F1AA1" w14:textId="77777777" w:rsidR="00587444" w:rsidRPr="00587444" w:rsidRDefault="00587444" w:rsidP="00587444">
      <w:pPr>
        <w:suppressAutoHyphens w:val="0"/>
        <w:autoSpaceDN/>
        <w:rPr>
          <w:rFonts w:ascii="Arial" w:hAnsi="Arial" w:cs="Arial"/>
          <w:b/>
          <w:spacing w:val="-3"/>
          <w:sz w:val="20"/>
          <w:szCs w:val="20"/>
          <w:lang w:val="en-GB"/>
        </w:rPr>
      </w:pPr>
    </w:p>
    <w:p w14:paraId="7BED705F" w14:textId="77777777" w:rsidR="00587444" w:rsidRPr="00587444" w:rsidRDefault="00587444" w:rsidP="00587444">
      <w:pPr>
        <w:suppressAutoHyphens w:val="0"/>
        <w:autoSpaceDN/>
        <w:rPr>
          <w:rFonts w:ascii="Arial" w:hAnsi="Arial" w:cs="Arial"/>
          <w:b/>
          <w:sz w:val="20"/>
          <w:szCs w:val="20"/>
        </w:rPr>
      </w:pP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E55E0A" w:rsidRPr="00587444" w14:paraId="15839AB5" w14:textId="77777777" w:rsidTr="002B2F13">
        <w:trPr>
          <w:trHeight w:val="217"/>
        </w:trPr>
        <w:tc>
          <w:tcPr>
            <w:tcW w:w="3413" w:type="dxa"/>
            <w:vAlign w:val="bottom"/>
          </w:tcPr>
          <w:p w14:paraId="5A7E2CC6" w14:textId="77777777" w:rsidR="00E55E0A" w:rsidRPr="00587444" w:rsidRDefault="00E55E0A" w:rsidP="002B2F13">
            <w:pPr>
              <w:suppressAutoHyphens w:val="0"/>
              <w:autoSpaceDN/>
              <w:rPr>
                <w:rFonts w:ascii="Arial" w:hAnsi="Arial" w:cs="Arial"/>
                <w:b/>
                <w:sz w:val="18"/>
                <w:szCs w:val="18"/>
              </w:rPr>
            </w:pPr>
            <w:r w:rsidRPr="00587444">
              <w:rPr>
                <w:rFonts w:ascii="Arial" w:eastAsia="Calibri" w:hAnsi="Arial" w:cs="Arial"/>
                <w:b/>
                <w:bCs/>
                <w:sz w:val="18"/>
                <w:szCs w:val="18"/>
              </w:rPr>
              <w:t>Bank</w:t>
            </w:r>
            <w:r w:rsidRPr="00587444">
              <w:rPr>
                <w:rFonts w:ascii="Arial" w:hAnsi="Arial" w:cs="Arial"/>
                <w:b/>
                <w:sz w:val="18"/>
                <w:szCs w:val="18"/>
              </w:rPr>
              <w:t xml:space="preserve"> </w:t>
            </w:r>
          </w:p>
          <w:p w14:paraId="3588A104" w14:textId="77777777" w:rsidR="00E55E0A" w:rsidRPr="00587444" w:rsidRDefault="00E55E0A" w:rsidP="002B2F13">
            <w:pPr>
              <w:suppressAutoHyphens w:val="0"/>
              <w:autoSpaceDN/>
              <w:rPr>
                <w:rFonts w:ascii="Arial" w:hAnsi="Arial" w:cs="Arial"/>
                <w:b/>
                <w:sz w:val="18"/>
                <w:szCs w:val="18"/>
              </w:rPr>
            </w:pPr>
          </w:p>
          <w:p w14:paraId="5595DE4F" w14:textId="77777777" w:rsidR="00E55E0A" w:rsidRPr="00587444" w:rsidRDefault="00E55E0A" w:rsidP="002B2F13">
            <w:pPr>
              <w:suppressAutoHyphens w:val="0"/>
              <w:autoSpaceDN/>
              <w:rPr>
                <w:rFonts w:ascii="Arial" w:hAnsi="Arial" w:cs="Arial"/>
                <w:b/>
                <w:sz w:val="18"/>
                <w:szCs w:val="18"/>
              </w:rPr>
            </w:pPr>
            <w:r w:rsidRPr="00587444">
              <w:rPr>
                <w:rFonts w:ascii="Arial" w:hAnsi="Arial" w:cs="Arial"/>
                <w:b/>
                <w:sz w:val="18"/>
                <w:szCs w:val="18"/>
              </w:rPr>
              <w:t>31 December 202</w:t>
            </w:r>
            <w:r>
              <w:rPr>
                <w:rFonts w:ascii="Arial" w:hAnsi="Arial" w:cs="Arial"/>
                <w:b/>
                <w:sz w:val="18"/>
                <w:szCs w:val="18"/>
              </w:rPr>
              <w:t>3</w:t>
            </w:r>
          </w:p>
        </w:tc>
        <w:tc>
          <w:tcPr>
            <w:tcW w:w="1043" w:type="dxa"/>
            <w:vAlign w:val="center"/>
          </w:tcPr>
          <w:p w14:paraId="717E5DF4" w14:textId="77777777" w:rsidR="00E55E0A" w:rsidRPr="00587444" w:rsidRDefault="00E55E0A" w:rsidP="002B2F13">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17E75101" w14:textId="77777777" w:rsidR="00E55E0A" w:rsidRPr="00587444" w:rsidRDefault="00E55E0A" w:rsidP="002B2F13">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201B547A" w14:textId="77777777" w:rsidR="00E55E0A" w:rsidRPr="00587444" w:rsidRDefault="00E55E0A" w:rsidP="002B2F13">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5384A03D" w14:textId="77777777" w:rsidR="00E55E0A" w:rsidRPr="00587444" w:rsidRDefault="00E55E0A" w:rsidP="002B2F13">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22042EC9" w14:textId="77777777" w:rsidR="00E55E0A" w:rsidRPr="00587444" w:rsidRDefault="00E55E0A" w:rsidP="002B2F13">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E55E0A" w:rsidRPr="00587444" w14:paraId="0B3AB524" w14:textId="77777777" w:rsidTr="002B2F13">
        <w:trPr>
          <w:trHeight w:hRule="exact" w:val="257"/>
        </w:trPr>
        <w:tc>
          <w:tcPr>
            <w:tcW w:w="3413" w:type="dxa"/>
            <w:vAlign w:val="bottom"/>
          </w:tcPr>
          <w:p w14:paraId="74D2C261" w14:textId="77777777" w:rsidR="00E55E0A" w:rsidRPr="00587444" w:rsidRDefault="00E55E0A" w:rsidP="002B2F13">
            <w:pPr>
              <w:suppressAutoHyphens w:val="0"/>
              <w:autoSpaceDN/>
              <w:rPr>
                <w:rFonts w:ascii="Arial" w:hAnsi="Arial" w:cs="Arial"/>
                <w:sz w:val="18"/>
                <w:szCs w:val="18"/>
              </w:rPr>
            </w:pPr>
          </w:p>
        </w:tc>
        <w:tc>
          <w:tcPr>
            <w:tcW w:w="1043" w:type="dxa"/>
            <w:vAlign w:val="center"/>
          </w:tcPr>
          <w:p w14:paraId="5477FF05" w14:textId="77777777" w:rsidR="00E55E0A" w:rsidRPr="00587444" w:rsidRDefault="00E55E0A"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1A7F3F5B" w14:textId="77777777" w:rsidR="00E55E0A" w:rsidRPr="00587444" w:rsidRDefault="00E55E0A"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4" w:type="dxa"/>
            <w:vAlign w:val="center"/>
          </w:tcPr>
          <w:p w14:paraId="1EAE460D" w14:textId="77777777" w:rsidR="00E55E0A" w:rsidRPr="00587444" w:rsidRDefault="00E55E0A"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29" w:type="dxa"/>
            <w:vAlign w:val="center"/>
          </w:tcPr>
          <w:p w14:paraId="1EC218D9" w14:textId="77777777" w:rsidR="00E55E0A" w:rsidRPr="00587444" w:rsidRDefault="00E55E0A"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59" w:type="dxa"/>
            <w:vAlign w:val="center"/>
          </w:tcPr>
          <w:p w14:paraId="173FF22F" w14:textId="77777777" w:rsidR="00E55E0A" w:rsidRPr="00587444" w:rsidRDefault="00E55E0A" w:rsidP="002B2F13">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E55E0A" w:rsidRPr="00587444" w14:paraId="7D8CFF0D" w14:textId="77777777" w:rsidTr="002B2F13">
        <w:trPr>
          <w:trHeight w:hRule="exact" w:val="128"/>
        </w:trPr>
        <w:tc>
          <w:tcPr>
            <w:tcW w:w="3413" w:type="dxa"/>
            <w:vAlign w:val="bottom"/>
          </w:tcPr>
          <w:p w14:paraId="6643E52A" w14:textId="77777777" w:rsidR="00E55E0A" w:rsidRPr="00587444" w:rsidRDefault="00E55E0A" w:rsidP="002B2F13">
            <w:pPr>
              <w:suppressAutoHyphens w:val="0"/>
              <w:autoSpaceDN/>
              <w:rPr>
                <w:rFonts w:ascii="Arial" w:hAnsi="Arial" w:cs="Arial"/>
                <w:sz w:val="18"/>
                <w:szCs w:val="18"/>
              </w:rPr>
            </w:pPr>
          </w:p>
        </w:tc>
        <w:tc>
          <w:tcPr>
            <w:tcW w:w="1043" w:type="dxa"/>
            <w:vAlign w:val="center"/>
          </w:tcPr>
          <w:p w14:paraId="55BB7A36" w14:textId="77777777" w:rsidR="00E55E0A" w:rsidRPr="00587444" w:rsidRDefault="00E55E0A" w:rsidP="002B2F13">
            <w:pPr>
              <w:suppressAutoHyphens w:val="0"/>
              <w:autoSpaceDN/>
              <w:jc w:val="right"/>
              <w:rPr>
                <w:rFonts w:ascii="Arial" w:hAnsi="Arial" w:cs="Arial"/>
                <w:b/>
                <w:sz w:val="18"/>
                <w:szCs w:val="18"/>
              </w:rPr>
            </w:pPr>
          </w:p>
        </w:tc>
        <w:tc>
          <w:tcPr>
            <w:tcW w:w="1043" w:type="dxa"/>
            <w:vAlign w:val="center"/>
          </w:tcPr>
          <w:p w14:paraId="144C506C" w14:textId="77777777" w:rsidR="00E55E0A" w:rsidRPr="00587444" w:rsidRDefault="00E55E0A" w:rsidP="002B2F13">
            <w:pPr>
              <w:suppressAutoHyphens w:val="0"/>
              <w:autoSpaceDN/>
              <w:jc w:val="right"/>
              <w:rPr>
                <w:rFonts w:ascii="Arial" w:hAnsi="Arial" w:cs="Arial"/>
                <w:b/>
                <w:sz w:val="18"/>
                <w:szCs w:val="18"/>
              </w:rPr>
            </w:pPr>
          </w:p>
        </w:tc>
        <w:tc>
          <w:tcPr>
            <w:tcW w:w="1134" w:type="dxa"/>
            <w:vAlign w:val="center"/>
          </w:tcPr>
          <w:p w14:paraId="4EB5FACD" w14:textId="77777777" w:rsidR="00E55E0A" w:rsidRPr="00587444" w:rsidRDefault="00E55E0A" w:rsidP="002B2F13">
            <w:pPr>
              <w:suppressAutoHyphens w:val="0"/>
              <w:autoSpaceDN/>
              <w:jc w:val="right"/>
              <w:rPr>
                <w:rFonts w:ascii="Arial" w:hAnsi="Arial" w:cs="Arial"/>
                <w:b/>
                <w:sz w:val="18"/>
                <w:szCs w:val="18"/>
              </w:rPr>
            </w:pPr>
          </w:p>
        </w:tc>
        <w:tc>
          <w:tcPr>
            <w:tcW w:w="1429" w:type="dxa"/>
            <w:vAlign w:val="center"/>
          </w:tcPr>
          <w:p w14:paraId="366373D3" w14:textId="77777777" w:rsidR="00E55E0A" w:rsidRPr="00587444" w:rsidRDefault="00E55E0A" w:rsidP="002B2F13">
            <w:pPr>
              <w:suppressAutoHyphens w:val="0"/>
              <w:autoSpaceDN/>
              <w:jc w:val="right"/>
              <w:rPr>
                <w:rFonts w:ascii="Arial" w:hAnsi="Arial" w:cs="Arial"/>
                <w:b/>
                <w:sz w:val="18"/>
                <w:szCs w:val="18"/>
              </w:rPr>
            </w:pPr>
          </w:p>
        </w:tc>
        <w:tc>
          <w:tcPr>
            <w:tcW w:w="1559" w:type="dxa"/>
            <w:vAlign w:val="center"/>
          </w:tcPr>
          <w:p w14:paraId="205F27F7" w14:textId="77777777" w:rsidR="00E55E0A" w:rsidRPr="00587444" w:rsidRDefault="00E55E0A" w:rsidP="002B2F13">
            <w:pPr>
              <w:suppressAutoHyphens w:val="0"/>
              <w:autoSpaceDN/>
              <w:jc w:val="right"/>
              <w:rPr>
                <w:rFonts w:ascii="Arial" w:hAnsi="Arial" w:cs="Arial"/>
                <w:b/>
                <w:sz w:val="18"/>
                <w:szCs w:val="18"/>
              </w:rPr>
            </w:pPr>
          </w:p>
        </w:tc>
      </w:tr>
      <w:tr w:rsidR="00E55E0A" w:rsidRPr="00587444" w14:paraId="62C6690E" w14:textId="77777777" w:rsidTr="002B2F13">
        <w:trPr>
          <w:trHeight w:val="223"/>
        </w:trPr>
        <w:tc>
          <w:tcPr>
            <w:tcW w:w="3413" w:type="dxa"/>
            <w:vAlign w:val="bottom"/>
          </w:tcPr>
          <w:p w14:paraId="25218B23" w14:textId="77777777" w:rsidR="00E55E0A" w:rsidRPr="00587444" w:rsidRDefault="00E55E0A" w:rsidP="002B2F13">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3" w:type="dxa"/>
            <w:vAlign w:val="center"/>
          </w:tcPr>
          <w:p w14:paraId="12E38978"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043" w:type="dxa"/>
            <w:vAlign w:val="center"/>
          </w:tcPr>
          <w:p w14:paraId="3E1D8C92"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134" w:type="dxa"/>
            <w:vAlign w:val="center"/>
          </w:tcPr>
          <w:p w14:paraId="0EA69DED"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429" w:type="dxa"/>
            <w:vAlign w:val="center"/>
          </w:tcPr>
          <w:p w14:paraId="29053B41"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559" w:type="dxa"/>
            <w:vAlign w:val="center"/>
          </w:tcPr>
          <w:p w14:paraId="48BF0242"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r>
      <w:tr w:rsidR="00E55E0A" w:rsidRPr="00587444" w14:paraId="51A44E92" w14:textId="77777777" w:rsidTr="002B2F13">
        <w:trPr>
          <w:trHeight w:val="223"/>
        </w:trPr>
        <w:tc>
          <w:tcPr>
            <w:tcW w:w="3413" w:type="dxa"/>
            <w:vAlign w:val="bottom"/>
          </w:tcPr>
          <w:p w14:paraId="70B91812" w14:textId="77777777" w:rsidR="00E55E0A" w:rsidRPr="00587444" w:rsidRDefault="00E55E0A"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3" w:type="dxa"/>
            <w:vAlign w:val="bottom"/>
          </w:tcPr>
          <w:p w14:paraId="07DD7084"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41</w:t>
            </w:r>
            <w:r>
              <w:rPr>
                <w:rFonts w:ascii="Arial" w:hAnsi="Arial" w:cs="Arial"/>
                <w:sz w:val="18"/>
                <w:szCs w:val="18"/>
              </w:rPr>
              <w:t>,</w:t>
            </w:r>
            <w:r w:rsidRPr="003C7C8B">
              <w:rPr>
                <w:rFonts w:ascii="Arial" w:hAnsi="Arial" w:cs="Arial"/>
                <w:sz w:val="18"/>
                <w:szCs w:val="18"/>
              </w:rPr>
              <w:t>543</w:t>
            </w:r>
          </w:p>
        </w:tc>
        <w:tc>
          <w:tcPr>
            <w:tcW w:w="1043" w:type="dxa"/>
            <w:vAlign w:val="bottom"/>
          </w:tcPr>
          <w:p w14:paraId="553222B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7F6B7BA2"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5972E0E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41</w:t>
            </w:r>
            <w:r>
              <w:rPr>
                <w:rFonts w:ascii="Arial" w:hAnsi="Arial" w:cs="Arial"/>
                <w:sz w:val="18"/>
                <w:szCs w:val="18"/>
              </w:rPr>
              <w:t>,</w:t>
            </w:r>
            <w:r w:rsidRPr="003C7C8B">
              <w:rPr>
                <w:rFonts w:ascii="Arial" w:hAnsi="Arial" w:cs="Arial"/>
                <w:sz w:val="18"/>
                <w:szCs w:val="18"/>
              </w:rPr>
              <w:t>543</w:t>
            </w:r>
          </w:p>
        </w:tc>
        <w:tc>
          <w:tcPr>
            <w:tcW w:w="1559" w:type="dxa"/>
            <w:tcBorders>
              <w:top w:val="nil"/>
              <w:left w:val="nil"/>
              <w:bottom w:val="nil"/>
              <w:right w:val="nil"/>
            </w:tcBorders>
            <w:shd w:val="clear" w:color="auto" w:fill="auto"/>
            <w:vAlign w:val="bottom"/>
          </w:tcPr>
          <w:p w14:paraId="272BAD4E"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41</w:t>
            </w:r>
            <w:r>
              <w:rPr>
                <w:rFonts w:ascii="Arial" w:hAnsi="Arial" w:cs="Arial"/>
                <w:sz w:val="18"/>
                <w:szCs w:val="18"/>
              </w:rPr>
              <w:t>,</w:t>
            </w:r>
            <w:r w:rsidRPr="003C7C8B">
              <w:rPr>
                <w:rFonts w:ascii="Arial" w:hAnsi="Arial" w:cs="Arial"/>
                <w:sz w:val="18"/>
                <w:szCs w:val="18"/>
              </w:rPr>
              <w:t>543</w:t>
            </w:r>
          </w:p>
        </w:tc>
      </w:tr>
      <w:tr w:rsidR="00E55E0A" w:rsidRPr="00587444" w14:paraId="70B07CB5" w14:textId="77777777" w:rsidTr="002B2F13">
        <w:trPr>
          <w:trHeight w:val="223"/>
        </w:trPr>
        <w:tc>
          <w:tcPr>
            <w:tcW w:w="3413" w:type="dxa"/>
            <w:vAlign w:val="bottom"/>
          </w:tcPr>
          <w:p w14:paraId="27670A96" w14:textId="77777777" w:rsidR="00E55E0A" w:rsidRPr="00587444" w:rsidRDefault="00E55E0A"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3" w:type="dxa"/>
            <w:vAlign w:val="bottom"/>
          </w:tcPr>
          <w:p w14:paraId="370DE446"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2AFB2BB8"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69</w:t>
            </w:r>
            <w:r>
              <w:rPr>
                <w:rFonts w:ascii="Arial" w:hAnsi="Arial" w:cs="Arial"/>
                <w:sz w:val="18"/>
                <w:szCs w:val="18"/>
              </w:rPr>
              <w:t>,</w:t>
            </w:r>
            <w:r w:rsidRPr="003C7C8B">
              <w:rPr>
                <w:rFonts w:ascii="Arial" w:hAnsi="Arial" w:cs="Arial"/>
                <w:sz w:val="18"/>
                <w:szCs w:val="18"/>
              </w:rPr>
              <w:t>456</w:t>
            </w:r>
          </w:p>
        </w:tc>
        <w:tc>
          <w:tcPr>
            <w:tcW w:w="1134" w:type="dxa"/>
            <w:vAlign w:val="bottom"/>
          </w:tcPr>
          <w:p w14:paraId="00C906F7"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3B1CF265"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69</w:t>
            </w:r>
            <w:r>
              <w:rPr>
                <w:rFonts w:ascii="Arial" w:hAnsi="Arial" w:cs="Arial"/>
                <w:sz w:val="18"/>
                <w:szCs w:val="18"/>
              </w:rPr>
              <w:t>,</w:t>
            </w:r>
            <w:r w:rsidRPr="003C7C8B">
              <w:rPr>
                <w:rFonts w:ascii="Arial" w:hAnsi="Arial" w:cs="Arial"/>
                <w:sz w:val="18"/>
                <w:szCs w:val="18"/>
              </w:rPr>
              <w:t>456</w:t>
            </w:r>
          </w:p>
        </w:tc>
        <w:tc>
          <w:tcPr>
            <w:tcW w:w="1559" w:type="dxa"/>
            <w:tcBorders>
              <w:top w:val="nil"/>
              <w:left w:val="nil"/>
              <w:bottom w:val="nil"/>
              <w:right w:val="nil"/>
            </w:tcBorders>
            <w:shd w:val="clear" w:color="auto" w:fill="auto"/>
            <w:vAlign w:val="bottom"/>
          </w:tcPr>
          <w:p w14:paraId="608BDD2A"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69</w:t>
            </w:r>
            <w:r>
              <w:rPr>
                <w:rFonts w:ascii="Arial" w:hAnsi="Arial" w:cs="Arial"/>
                <w:sz w:val="18"/>
                <w:szCs w:val="18"/>
              </w:rPr>
              <w:t>,</w:t>
            </w:r>
            <w:r w:rsidRPr="003C7C8B">
              <w:rPr>
                <w:rFonts w:ascii="Arial" w:hAnsi="Arial" w:cs="Arial"/>
                <w:sz w:val="18"/>
                <w:szCs w:val="18"/>
              </w:rPr>
              <w:t>456</w:t>
            </w:r>
          </w:p>
        </w:tc>
      </w:tr>
      <w:tr w:rsidR="00E55E0A" w:rsidRPr="00587444" w14:paraId="0D39E75F" w14:textId="77777777" w:rsidTr="002B2F13">
        <w:trPr>
          <w:trHeight w:val="231"/>
        </w:trPr>
        <w:tc>
          <w:tcPr>
            <w:tcW w:w="3413" w:type="dxa"/>
            <w:vAlign w:val="bottom"/>
          </w:tcPr>
          <w:p w14:paraId="3DAD0D89" w14:textId="77777777" w:rsidR="00E55E0A" w:rsidRPr="00587444" w:rsidRDefault="00E55E0A"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3" w:type="dxa"/>
            <w:vAlign w:val="bottom"/>
          </w:tcPr>
          <w:p w14:paraId="32ED1C42"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4D61E180"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3F14B6F4"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1</w:t>
            </w:r>
            <w:r>
              <w:rPr>
                <w:rFonts w:ascii="Arial" w:hAnsi="Arial" w:cs="Arial"/>
                <w:sz w:val="18"/>
                <w:szCs w:val="18"/>
              </w:rPr>
              <w:t>,</w:t>
            </w:r>
            <w:r w:rsidRPr="00A134A7">
              <w:rPr>
                <w:rFonts w:ascii="Arial" w:hAnsi="Arial" w:cs="Arial"/>
                <w:sz w:val="18"/>
                <w:szCs w:val="18"/>
              </w:rPr>
              <w:t>170</w:t>
            </w:r>
            <w:r>
              <w:rPr>
                <w:rFonts w:ascii="Arial" w:hAnsi="Arial" w:cs="Arial"/>
                <w:sz w:val="18"/>
                <w:szCs w:val="18"/>
              </w:rPr>
              <w:t>,</w:t>
            </w:r>
            <w:r w:rsidRPr="00A134A7">
              <w:rPr>
                <w:rFonts w:ascii="Arial" w:hAnsi="Arial" w:cs="Arial"/>
                <w:sz w:val="18"/>
                <w:szCs w:val="18"/>
              </w:rPr>
              <w:t>611</w:t>
            </w:r>
          </w:p>
        </w:tc>
        <w:tc>
          <w:tcPr>
            <w:tcW w:w="1429" w:type="dxa"/>
            <w:vAlign w:val="bottom"/>
          </w:tcPr>
          <w:p w14:paraId="18BB851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1</w:t>
            </w:r>
            <w:r>
              <w:rPr>
                <w:rFonts w:ascii="Arial" w:hAnsi="Arial" w:cs="Arial"/>
                <w:sz w:val="18"/>
                <w:szCs w:val="18"/>
              </w:rPr>
              <w:t>,</w:t>
            </w:r>
            <w:r w:rsidRPr="00A134A7">
              <w:rPr>
                <w:rFonts w:ascii="Arial" w:hAnsi="Arial" w:cs="Arial"/>
                <w:sz w:val="18"/>
                <w:szCs w:val="18"/>
              </w:rPr>
              <w:t>170</w:t>
            </w:r>
            <w:r>
              <w:rPr>
                <w:rFonts w:ascii="Arial" w:hAnsi="Arial" w:cs="Arial"/>
                <w:sz w:val="18"/>
                <w:szCs w:val="18"/>
              </w:rPr>
              <w:t>,</w:t>
            </w:r>
            <w:r w:rsidRPr="00A134A7">
              <w:rPr>
                <w:rFonts w:ascii="Arial" w:hAnsi="Arial" w:cs="Arial"/>
                <w:sz w:val="18"/>
                <w:szCs w:val="18"/>
              </w:rPr>
              <w:t>611</w:t>
            </w:r>
          </w:p>
        </w:tc>
        <w:tc>
          <w:tcPr>
            <w:tcW w:w="1559" w:type="dxa"/>
            <w:tcBorders>
              <w:top w:val="nil"/>
              <w:left w:val="nil"/>
              <w:bottom w:val="nil"/>
              <w:right w:val="nil"/>
            </w:tcBorders>
            <w:shd w:val="clear" w:color="auto" w:fill="auto"/>
            <w:vAlign w:val="bottom"/>
          </w:tcPr>
          <w:p w14:paraId="6CEE4E2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1</w:t>
            </w:r>
            <w:r>
              <w:rPr>
                <w:rFonts w:ascii="Arial" w:hAnsi="Arial" w:cs="Arial"/>
                <w:sz w:val="18"/>
                <w:szCs w:val="18"/>
              </w:rPr>
              <w:t>,</w:t>
            </w:r>
            <w:r w:rsidRPr="003C7C8B">
              <w:rPr>
                <w:rFonts w:ascii="Arial" w:hAnsi="Arial" w:cs="Arial"/>
                <w:sz w:val="18"/>
                <w:szCs w:val="18"/>
              </w:rPr>
              <w:t>248</w:t>
            </w:r>
            <w:r>
              <w:rPr>
                <w:rFonts w:ascii="Arial" w:hAnsi="Arial" w:cs="Arial"/>
                <w:sz w:val="18"/>
                <w:szCs w:val="18"/>
              </w:rPr>
              <w:t>,</w:t>
            </w:r>
            <w:r w:rsidRPr="003C7C8B">
              <w:rPr>
                <w:rFonts w:ascii="Arial" w:hAnsi="Arial" w:cs="Arial"/>
                <w:sz w:val="18"/>
                <w:szCs w:val="18"/>
              </w:rPr>
              <w:t>881</w:t>
            </w:r>
          </w:p>
        </w:tc>
      </w:tr>
      <w:tr w:rsidR="00E55E0A" w:rsidRPr="00587444" w14:paraId="68D39EC5" w14:textId="77777777" w:rsidTr="002B2F13">
        <w:trPr>
          <w:trHeight w:val="223"/>
        </w:trPr>
        <w:tc>
          <w:tcPr>
            <w:tcW w:w="3413" w:type="dxa"/>
            <w:vAlign w:val="bottom"/>
          </w:tcPr>
          <w:p w14:paraId="016DE4E2" w14:textId="77777777" w:rsidR="00E55E0A" w:rsidRPr="00587444" w:rsidRDefault="00E55E0A"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3" w:type="dxa"/>
            <w:tcBorders>
              <w:bottom w:val="single" w:sz="4" w:space="0" w:color="auto"/>
            </w:tcBorders>
            <w:vAlign w:val="bottom"/>
          </w:tcPr>
          <w:p w14:paraId="6FF25C82"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3FD3E016"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tcBorders>
              <w:bottom w:val="single" w:sz="4" w:space="0" w:color="auto"/>
            </w:tcBorders>
            <w:vAlign w:val="bottom"/>
          </w:tcPr>
          <w:p w14:paraId="3E4890E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2</w:t>
            </w:r>
            <w:r>
              <w:rPr>
                <w:rFonts w:ascii="Arial" w:hAnsi="Arial" w:cs="Arial"/>
                <w:sz w:val="18"/>
                <w:szCs w:val="18"/>
              </w:rPr>
              <w:t>,</w:t>
            </w:r>
            <w:r w:rsidRPr="00A134A7">
              <w:rPr>
                <w:rFonts w:ascii="Arial" w:hAnsi="Arial" w:cs="Arial"/>
                <w:sz w:val="18"/>
                <w:szCs w:val="18"/>
              </w:rPr>
              <w:t>421</w:t>
            </w:r>
            <w:r>
              <w:rPr>
                <w:rFonts w:ascii="Arial" w:hAnsi="Arial" w:cs="Arial"/>
                <w:sz w:val="18"/>
                <w:szCs w:val="18"/>
              </w:rPr>
              <w:t>,</w:t>
            </w:r>
            <w:r w:rsidRPr="00A134A7">
              <w:rPr>
                <w:rFonts w:ascii="Arial" w:hAnsi="Arial" w:cs="Arial"/>
                <w:sz w:val="18"/>
                <w:szCs w:val="18"/>
              </w:rPr>
              <w:t>766</w:t>
            </w:r>
          </w:p>
        </w:tc>
        <w:tc>
          <w:tcPr>
            <w:tcW w:w="1429" w:type="dxa"/>
            <w:tcBorders>
              <w:bottom w:val="single" w:sz="4" w:space="0" w:color="auto"/>
            </w:tcBorders>
            <w:vAlign w:val="bottom"/>
          </w:tcPr>
          <w:p w14:paraId="00EC7AEA"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2</w:t>
            </w:r>
            <w:r>
              <w:rPr>
                <w:rFonts w:ascii="Arial" w:hAnsi="Arial" w:cs="Arial"/>
                <w:sz w:val="18"/>
                <w:szCs w:val="18"/>
              </w:rPr>
              <w:t>,</w:t>
            </w:r>
            <w:r w:rsidRPr="00A134A7">
              <w:rPr>
                <w:rFonts w:ascii="Arial" w:hAnsi="Arial" w:cs="Arial"/>
                <w:sz w:val="18"/>
                <w:szCs w:val="18"/>
              </w:rPr>
              <w:t>421</w:t>
            </w:r>
            <w:r>
              <w:rPr>
                <w:rFonts w:ascii="Arial" w:hAnsi="Arial" w:cs="Arial"/>
                <w:sz w:val="18"/>
                <w:szCs w:val="18"/>
              </w:rPr>
              <w:t>,</w:t>
            </w:r>
            <w:r w:rsidRPr="00A134A7">
              <w:rPr>
                <w:rFonts w:ascii="Arial" w:hAnsi="Arial" w:cs="Arial"/>
                <w:sz w:val="18"/>
                <w:szCs w:val="18"/>
              </w:rPr>
              <w:t>766</w:t>
            </w:r>
          </w:p>
        </w:tc>
        <w:tc>
          <w:tcPr>
            <w:tcW w:w="1559" w:type="dxa"/>
            <w:tcBorders>
              <w:top w:val="nil"/>
              <w:left w:val="nil"/>
              <w:bottom w:val="single" w:sz="4" w:space="0" w:color="auto"/>
              <w:right w:val="nil"/>
            </w:tcBorders>
            <w:shd w:val="clear" w:color="auto" w:fill="auto"/>
            <w:vAlign w:val="bottom"/>
          </w:tcPr>
          <w:p w14:paraId="0B3419EF"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spacing w:val="-2"/>
                <w:sz w:val="18"/>
                <w:szCs w:val="18"/>
              </w:rPr>
            </w:pPr>
            <w:r w:rsidRPr="003C7C8B">
              <w:rPr>
                <w:rFonts w:ascii="Arial" w:hAnsi="Arial" w:cs="Arial"/>
                <w:sz w:val="18"/>
                <w:szCs w:val="18"/>
              </w:rPr>
              <w:t>2</w:t>
            </w:r>
            <w:r>
              <w:rPr>
                <w:rFonts w:ascii="Arial" w:hAnsi="Arial" w:cs="Arial"/>
                <w:sz w:val="18"/>
                <w:szCs w:val="18"/>
              </w:rPr>
              <w:t>,</w:t>
            </w:r>
            <w:r w:rsidRPr="003C7C8B">
              <w:rPr>
                <w:rFonts w:ascii="Arial" w:hAnsi="Arial" w:cs="Arial"/>
                <w:sz w:val="18"/>
                <w:szCs w:val="18"/>
              </w:rPr>
              <w:t>351</w:t>
            </w:r>
            <w:r>
              <w:rPr>
                <w:rFonts w:ascii="Arial" w:hAnsi="Arial" w:cs="Arial"/>
                <w:sz w:val="18"/>
                <w:szCs w:val="18"/>
              </w:rPr>
              <w:t>,</w:t>
            </w:r>
            <w:r w:rsidRPr="003C7C8B">
              <w:rPr>
                <w:rFonts w:ascii="Arial" w:hAnsi="Arial" w:cs="Arial"/>
                <w:sz w:val="18"/>
                <w:szCs w:val="18"/>
              </w:rPr>
              <w:t>196</w:t>
            </w:r>
          </w:p>
        </w:tc>
      </w:tr>
      <w:tr w:rsidR="00E55E0A" w:rsidRPr="00587444" w14:paraId="13B72C6D" w14:textId="77777777" w:rsidTr="002B2F13">
        <w:trPr>
          <w:trHeight w:hRule="exact" w:val="412"/>
        </w:trPr>
        <w:tc>
          <w:tcPr>
            <w:tcW w:w="3413" w:type="dxa"/>
            <w:vAlign w:val="bottom"/>
          </w:tcPr>
          <w:p w14:paraId="197ED2B5" w14:textId="77777777" w:rsidR="00E55E0A" w:rsidRPr="00587444" w:rsidRDefault="00E55E0A" w:rsidP="002B2F13">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31663189" w14:textId="77777777" w:rsidR="00E55E0A" w:rsidRPr="00587444" w:rsidRDefault="00E55E0A" w:rsidP="002B2F13">
            <w:pPr>
              <w:keepLines/>
              <w:suppressAutoHyphens w:val="0"/>
              <w:autoSpaceDN/>
              <w:jc w:val="right"/>
              <w:rPr>
                <w:rFonts w:ascii="Arial" w:hAnsi="Arial" w:cs="Arial"/>
                <w:b/>
                <w:spacing w:val="-2"/>
                <w:position w:val="4"/>
                <w:sz w:val="18"/>
                <w:szCs w:val="18"/>
              </w:rPr>
            </w:pPr>
            <w:r w:rsidRPr="003C7C8B">
              <w:rPr>
                <w:rFonts w:ascii="Arial" w:hAnsi="Arial" w:cs="Arial"/>
                <w:b/>
                <w:bCs/>
                <w:color w:val="000000" w:themeColor="text1"/>
                <w:sz w:val="18"/>
                <w:szCs w:val="18"/>
                <w:lang w:val="hr-HR"/>
              </w:rPr>
              <w:t>41</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543</w:t>
            </w:r>
          </w:p>
        </w:tc>
        <w:tc>
          <w:tcPr>
            <w:tcW w:w="1043" w:type="dxa"/>
            <w:tcBorders>
              <w:top w:val="single" w:sz="4" w:space="0" w:color="auto"/>
            </w:tcBorders>
            <w:vAlign w:val="bottom"/>
          </w:tcPr>
          <w:p w14:paraId="38872F0F" w14:textId="77777777" w:rsidR="00E55E0A" w:rsidRPr="00587444" w:rsidRDefault="00E55E0A" w:rsidP="002B2F13">
            <w:pPr>
              <w:keepLines/>
              <w:suppressAutoHyphens w:val="0"/>
              <w:autoSpaceDN/>
              <w:jc w:val="right"/>
              <w:rPr>
                <w:rFonts w:ascii="Arial" w:hAnsi="Arial" w:cs="Arial"/>
                <w:spacing w:val="-2"/>
                <w:position w:val="4"/>
                <w:sz w:val="18"/>
                <w:szCs w:val="18"/>
              </w:rPr>
            </w:pPr>
            <w:r w:rsidRPr="003C7C8B">
              <w:rPr>
                <w:rFonts w:ascii="Arial" w:hAnsi="Arial" w:cs="Arial"/>
                <w:b/>
                <w:bCs/>
                <w:color w:val="000000" w:themeColor="text1"/>
                <w:sz w:val="18"/>
                <w:szCs w:val="18"/>
                <w:lang w:val="hr-HR"/>
              </w:rPr>
              <w:t>69</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456</w:t>
            </w:r>
          </w:p>
        </w:tc>
        <w:tc>
          <w:tcPr>
            <w:tcW w:w="1134" w:type="dxa"/>
            <w:tcBorders>
              <w:top w:val="single" w:sz="4" w:space="0" w:color="auto"/>
            </w:tcBorders>
            <w:vAlign w:val="bottom"/>
          </w:tcPr>
          <w:p w14:paraId="35252792" w14:textId="77777777" w:rsidR="00E55E0A" w:rsidRPr="00587444" w:rsidRDefault="00E55E0A" w:rsidP="002B2F13">
            <w:pPr>
              <w:keepLines/>
              <w:suppressAutoHyphens w:val="0"/>
              <w:autoSpaceDN/>
              <w:jc w:val="right"/>
              <w:rPr>
                <w:rFonts w:ascii="Arial" w:hAnsi="Arial" w:cs="Arial"/>
                <w:spacing w:val="-2"/>
                <w:position w:val="4"/>
                <w:sz w:val="18"/>
                <w:szCs w:val="18"/>
              </w:rPr>
            </w:pPr>
            <w:r w:rsidRPr="00A134A7">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592</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377</w:t>
            </w:r>
          </w:p>
        </w:tc>
        <w:tc>
          <w:tcPr>
            <w:tcW w:w="1429" w:type="dxa"/>
            <w:tcBorders>
              <w:top w:val="single" w:sz="4" w:space="0" w:color="auto"/>
            </w:tcBorders>
            <w:vAlign w:val="bottom"/>
          </w:tcPr>
          <w:p w14:paraId="6D6BCCB3" w14:textId="77777777" w:rsidR="00E55E0A" w:rsidRPr="00587444" w:rsidRDefault="00E55E0A" w:rsidP="002B2F13">
            <w:pPr>
              <w:keepLines/>
              <w:suppressAutoHyphens w:val="0"/>
              <w:autoSpaceDN/>
              <w:jc w:val="right"/>
              <w:rPr>
                <w:rFonts w:ascii="Arial" w:hAnsi="Arial" w:cs="Arial"/>
                <w:spacing w:val="-2"/>
                <w:position w:val="4"/>
                <w:sz w:val="18"/>
                <w:szCs w:val="18"/>
              </w:rPr>
            </w:pPr>
            <w:r w:rsidRPr="00A134A7">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703</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376</w:t>
            </w:r>
          </w:p>
        </w:tc>
        <w:tc>
          <w:tcPr>
            <w:tcW w:w="1559" w:type="dxa"/>
            <w:tcBorders>
              <w:top w:val="single" w:sz="4" w:space="0" w:color="auto"/>
              <w:left w:val="nil"/>
              <w:bottom w:val="nil"/>
              <w:right w:val="nil"/>
            </w:tcBorders>
            <w:shd w:val="clear" w:color="auto" w:fill="auto"/>
            <w:vAlign w:val="bottom"/>
          </w:tcPr>
          <w:p w14:paraId="5B98E5DD" w14:textId="77777777" w:rsidR="00E55E0A" w:rsidRPr="00587444" w:rsidRDefault="00E55E0A" w:rsidP="002B2F13">
            <w:pPr>
              <w:keepLines/>
              <w:suppressAutoHyphens w:val="0"/>
              <w:autoSpaceDN/>
              <w:jc w:val="right"/>
              <w:rPr>
                <w:rFonts w:ascii="Arial" w:hAnsi="Arial" w:cs="Arial"/>
                <w:spacing w:val="-2"/>
                <w:position w:val="4"/>
                <w:sz w:val="18"/>
                <w:szCs w:val="18"/>
              </w:rPr>
            </w:pPr>
            <w:r w:rsidRPr="003C7C8B">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711</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076</w:t>
            </w:r>
          </w:p>
        </w:tc>
      </w:tr>
      <w:tr w:rsidR="00E55E0A" w:rsidRPr="00587444" w14:paraId="1AF9FD05" w14:textId="77777777" w:rsidTr="002B2F13">
        <w:trPr>
          <w:trHeight w:hRule="exact" w:val="128"/>
        </w:trPr>
        <w:tc>
          <w:tcPr>
            <w:tcW w:w="3413" w:type="dxa"/>
            <w:vAlign w:val="bottom"/>
          </w:tcPr>
          <w:p w14:paraId="752FFC9B" w14:textId="77777777" w:rsidR="00E55E0A" w:rsidRPr="00587444" w:rsidRDefault="00E55E0A" w:rsidP="002B2F13">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4CFAAA30" w14:textId="77777777" w:rsidR="00E55E0A" w:rsidRPr="00587444" w:rsidRDefault="00E55E0A" w:rsidP="002B2F13">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475FD239" w14:textId="77777777" w:rsidR="00E55E0A" w:rsidRPr="00587444" w:rsidRDefault="00E55E0A" w:rsidP="002B2F13">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4210A5EE" w14:textId="77777777" w:rsidR="00E55E0A" w:rsidRPr="00587444" w:rsidRDefault="00E55E0A" w:rsidP="002B2F13">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13BA7168" w14:textId="77777777" w:rsidR="00E55E0A" w:rsidRPr="00587444" w:rsidRDefault="00E55E0A" w:rsidP="002B2F13">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729D635E" w14:textId="77777777" w:rsidR="00E55E0A" w:rsidRPr="00587444" w:rsidRDefault="00E55E0A" w:rsidP="002B2F13">
            <w:pPr>
              <w:keepLines/>
              <w:suppressAutoHyphens w:val="0"/>
              <w:autoSpaceDN/>
              <w:jc w:val="right"/>
              <w:rPr>
                <w:rFonts w:ascii="Arial" w:hAnsi="Arial" w:cs="Arial"/>
                <w:spacing w:val="-2"/>
                <w:position w:val="4"/>
                <w:sz w:val="18"/>
                <w:szCs w:val="18"/>
              </w:rPr>
            </w:pPr>
          </w:p>
        </w:tc>
      </w:tr>
      <w:tr w:rsidR="00E55E0A" w:rsidRPr="00587444" w14:paraId="6499DAE8" w14:textId="77777777" w:rsidTr="002B2F13">
        <w:trPr>
          <w:trHeight w:val="231"/>
        </w:trPr>
        <w:tc>
          <w:tcPr>
            <w:tcW w:w="3413" w:type="dxa"/>
            <w:vAlign w:val="bottom"/>
          </w:tcPr>
          <w:p w14:paraId="036C63A4" w14:textId="77777777" w:rsidR="00E55E0A" w:rsidRPr="00587444" w:rsidRDefault="00E55E0A" w:rsidP="002B2F13">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3" w:type="dxa"/>
            <w:vAlign w:val="bottom"/>
          </w:tcPr>
          <w:p w14:paraId="70372E3E"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043" w:type="dxa"/>
            <w:vAlign w:val="bottom"/>
          </w:tcPr>
          <w:p w14:paraId="0FF5EC0C"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134" w:type="dxa"/>
            <w:vAlign w:val="bottom"/>
          </w:tcPr>
          <w:p w14:paraId="686D5502"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429" w:type="dxa"/>
            <w:vAlign w:val="bottom"/>
          </w:tcPr>
          <w:p w14:paraId="456326F6"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c>
          <w:tcPr>
            <w:tcW w:w="1559" w:type="dxa"/>
            <w:vAlign w:val="bottom"/>
          </w:tcPr>
          <w:p w14:paraId="07DA812A" w14:textId="77777777" w:rsidR="00E55E0A" w:rsidRPr="00587444" w:rsidRDefault="00E55E0A" w:rsidP="002B2F13">
            <w:pPr>
              <w:tabs>
                <w:tab w:val="right" w:pos="1202"/>
              </w:tabs>
              <w:suppressAutoHyphens w:val="0"/>
              <w:autoSpaceDN/>
              <w:jc w:val="right"/>
              <w:outlineLvl w:val="0"/>
              <w:rPr>
                <w:rFonts w:ascii="Arial" w:hAnsi="Arial" w:cs="Arial"/>
                <w:b/>
                <w:bCs/>
                <w:sz w:val="18"/>
                <w:szCs w:val="18"/>
              </w:rPr>
            </w:pPr>
          </w:p>
        </w:tc>
      </w:tr>
      <w:tr w:rsidR="00E55E0A" w:rsidRPr="00587444" w14:paraId="62F37869" w14:textId="77777777" w:rsidTr="002B2F13">
        <w:trPr>
          <w:trHeight w:val="223"/>
        </w:trPr>
        <w:tc>
          <w:tcPr>
            <w:tcW w:w="3413" w:type="dxa"/>
            <w:vAlign w:val="bottom"/>
          </w:tcPr>
          <w:p w14:paraId="7D6FEE63" w14:textId="77777777" w:rsidR="00E55E0A" w:rsidRPr="00587444" w:rsidRDefault="00E55E0A"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3" w:type="dxa"/>
            <w:vAlign w:val="bottom"/>
          </w:tcPr>
          <w:p w14:paraId="4A1952B0"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043" w:type="dxa"/>
            <w:vAlign w:val="bottom"/>
          </w:tcPr>
          <w:p w14:paraId="4885F431"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194</w:t>
            </w:r>
            <w:r>
              <w:rPr>
                <w:rFonts w:ascii="Arial" w:hAnsi="Arial" w:cs="Arial"/>
                <w:sz w:val="18"/>
                <w:szCs w:val="18"/>
              </w:rPr>
              <w:t>,</w:t>
            </w:r>
            <w:r w:rsidRPr="00F959D0">
              <w:rPr>
                <w:rFonts w:ascii="Arial" w:hAnsi="Arial" w:cs="Arial"/>
                <w:sz w:val="18"/>
                <w:szCs w:val="18"/>
              </w:rPr>
              <w:t xml:space="preserve">876 </w:t>
            </w:r>
          </w:p>
        </w:tc>
        <w:tc>
          <w:tcPr>
            <w:tcW w:w="1134" w:type="dxa"/>
            <w:vAlign w:val="bottom"/>
          </w:tcPr>
          <w:p w14:paraId="55F5D5DD"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429" w:type="dxa"/>
            <w:vAlign w:val="bottom"/>
          </w:tcPr>
          <w:p w14:paraId="531A65D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194</w:t>
            </w:r>
            <w:r>
              <w:rPr>
                <w:rFonts w:ascii="Arial" w:hAnsi="Arial" w:cs="Arial"/>
                <w:sz w:val="18"/>
                <w:szCs w:val="18"/>
              </w:rPr>
              <w:t>,</w:t>
            </w:r>
            <w:r w:rsidRPr="00F959D0">
              <w:rPr>
                <w:rFonts w:ascii="Arial" w:hAnsi="Arial" w:cs="Arial"/>
                <w:sz w:val="18"/>
                <w:szCs w:val="18"/>
              </w:rPr>
              <w:t xml:space="preserve">876 </w:t>
            </w:r>
          </w:p>
        </w:tc>
        <w:tc>
          <w:tcPr>
            <w:tcW w:w="1559" w:type="dxa"/>
            <w:tcBorders>
              <w:top w:val="nil"/>
              <w:left w:val="nil"/>
              <w:bottom w:val="nil"/>
              <w:right w:val="nil"/>
            </w:tcBorders>
            <w:shd w:val="clear" w:color="auto" w:fill="auto"/>
            <w:vAlign w:val="bottom"/>
          </w:tcPr>
          <w:p w14:paraId="36C29C50"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sz w:val="18"/>
                <w:szCs w:val="18"/>
              </w:rPr>
            </w:pPr>
            <w:r w:rsidRPr="00F959D0">
              <w:rPr>
                <w:rFonts w:ascii="Arial" w:hAnsi="Arial" w:cs="Arial"/>
                <w:sz w:val="18"/>
                <w:szCs w:val="18"/>
              </w:rPr>
              <w:t>194</w:t>
            </w:r>
            <w:r>
              <w:rPr>
                <w:rFonts w:ascii="Arial" w:hAnsi="Arial" w:cs="Arial"/>
                <w:sz w:val="18"/>
                <w:szCs w:val="18"/>
              </w:rPr>
              <w:t>,</w:t>
            </w:r>
            <w:r w:rsidRPr="00F959D0">
              <w:rPr>
                <w:rFonts w:ascii="Arial" w:hAnsi="Arial" w:cs="Arial"/>
                <w:sz w:val="18"/>
                <w:szCs w:val="18"/>
              </w:rPr>
              <w:t>876</w:t>
            </w:r>
          </w:p>
        </w:tc>
      </w:tr>
      <w:tr w:rsidR="00E55E0A" w:rsidRPr="00587444" w14:paraId="71830C02" w14:textId="77777777" w:rsidTr="002B2F13">
        <w:trPr>
          <w:trHeight w:val="223"/>
        </w:trPr>
        <w:tc>
          <w:tcPr>
            <w:tcW w:w="3413" w:type="dxa"/>
            <w:vAlign w:val="bottom"/>
          </w:tcPr>
          <w:p w14:paraId="315F3BB2" w14:textId="77777777" w:rsidR="00E55E0A" w:rsidRPr="00587444" w:rsidRDefault="00E55E0A" w:rsidP="002B2F13">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3" w:type="dxa"/>
            <w:tcBorders>
              <w:bottom w:val="single" w:sz="4" w:space="0" w:color="auto"/>
            </w:tcBorders>
            <w:vAlign w:val="bottom"/>
          </w:tcPr>
          <w:p w14:paraId="2D81F68E"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043" w:type="dxa"/>
            <w:tcBorders>
              <w:bottom w:val="single" w:sz="4" w:space="0" w:color="auto"/>
            </w:tcBorders>
            <w:vAlign w:val="bottom"/>
          </w:tcPr>
          <w:p w14:paraId="6DDC65B9"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134" w:type="dxa"/>
            <w:tcBorders>
              <w:bottom w:val="single" w:sz="4" w:space="0" w:color="auto"/>
            </w:tcBorders>
            <w:vAlign w:val="bottom"/>
          </w:tcPr>
          <w:p w14:paraId="3B3756A1"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083</w:t>
            </w:r>
            <w:r>
              <w:rPr>
                <w:rFonts w:ascii="Arial" w:hAnsi="Arial" w:cs="Arial"/>
                <w:sz w:val="18"/>
                <w:szCs w:val="18"/>
              </w:rPr>
              <w:t>,</w:t>
            </w:r>
            <w:r w:rsidRPr="00F959D0">
              <w:rPr>
                <w:rFonts w:ascii="Arial" w:hAnsi="Arial" w:cs="Arial"/>
                <w:sz w:val="18"/>
                <w:szCs w:val="18"/>
              </w:rPr>
              <w:t xml:space="preserve">242 </w:t>
            </w:r>
          </w:p>
        </w:tc>
        <w:tc>
          <w:tcPr>
            <w:tcW w:w="1429" w:type="dxa"/>
            <w:tcBorders>
              <w:bottom w:val="single" w:sz="4" w:space="0" w:color="auto"/>
            </w:tcBorders>
            <w:vAlign w:val="bottom"/>
          </w:tcPr>
          <w:p w14:paraId="55033208"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083</w:t>
            </w:r>
            <w:r>
              <w:rPr>
                <w:rFonts w:ascii="Arial" w:hAnsi="Arial" w:cs="Arial"/>
                <w:sz w:val="18"/>
                <w:szCs w:val="18"/>
              </w:rPr>
              <w:t>,</w:t>
            </w:r>
            <w:r w:rsidRPr="00F959D0">
              <w:rPr>
                <w:rFonts w:ascii="Arial" w:hAnsi="Arial" w:cs="Arial"/>
                <w:sz w:val="18"/>
                <w:szCs w:val="18"/>
              </w:rPr>
              <w:t xml:space="preserve">242 </w:t>
            </w:r>
          </w:p>
        </w:tc>
        <w:tc>
          <w:tcPr>
            <w:tcW w:w="1559" w:type="dxa"/>
            <w:tcBorders>
              <w:top w:val="nil"/>
              <w:left w:val="nil"/>
              <w:bottom w:val="single" w:sz="4" w:space="0" w:color="auto"/>
              <w:right w:val="nil"/>
            </w:tcBorders>
            <w:shd w:val="clear" w:color="auto" w:fill="auto"/>
            <w:vAlign w:val="bottom"/>
          </w:tcPr>
          <w:p w14:paraId="76A34B0C"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sz w:val="18"/>
                <w:szCs w:val="18"/>
              </w:rPr>
            </w:pPr>
            <w:r w:rsidRPr="00F959D0">
              <w:rPr>
                <w:rFonts w:ascii="Arial" w:hAnsi="Arial" w:cs="Arial"/>
                <w:sz w:val="18"/>
                <w:szCs w:val="18"/>
              </w:rPr>
              <w:t>2</w:t>
            </w:r>
            <w:r>
              <w:rPr>
                <w:rFonts w:ascii="Arial" w:hAnsi="Arial" w:cs="Arial"/>
                <w:sz w:val="18"/>
                <w:szCs w:val="18"/>
              </w:rPr>
              <w:t>,</w:t>
            </w:r>
            <w:r w:rsidRPr="00F959D0">
              <w:rPr>
                <w:rFonts w:ascii="Arial" w:hAnsi="Arial" w:cs="Arial"/>
                <w:sz w:val="18"/>
                <w:szCs w:val="18"/>
              </w:rPr>
              <w:t>251</w:t>
            </w:r>
            <w:r>
              <w:rPr>
                <w:rFonts w:ascii="Arial" w:hAnsi="Arial" w:cs="Arial"/>
                <w:sz w:val="18"/>
                <w:szCs w:val="18"/>
              </w:rPr>
              <w:t>,</w:t>
            </w:r>
            <w:r w:rsidRPr="00F959D0">
              <w:rPr>
                <w:rFonts w:ascii="Arial" w:hAnsi="Arial" w:cs="Arial"/>
                <w:sz w:val="18"/>
                <w:szCs w:val="18"/>
              </w:rPr>
              <w:t>176</w:t>
            </w:r>
          </w:p>
        </w:tc>
      </w:tr>
      <w:tr w:rsidR="00E55E0A" w:rsidRPr="00587444" w14:paraId="781AA0D1" w14:textId="77777777" w:rsidTr="002B2F13">
        <w:trPr>
          <w:trHeight w:val="411"/>
        </w:trPr>
        <w:tc>
          <w:tcPr>
            <w:tcW w:w="3413" w:type="dxa"/>
            <w:vAlign w:val="bottom"/>
          </w:tcPr>
          <w:p w14:paraId="4B70A448" w14:textId="77777777" w:rsidR="00E55E0A" w:rsidRPr="00587444" w:rsidRDefault="00E55E0A" w:rsidP="002B2F13">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12" w:space="0" w:color="auto"/>
              <w:right w:val="nil"/>
            </w:tcBorders>
            <w:shd w:val="clear" w:color="auto" w:fill="auto"/>
            <w:vAlign w:val="bottom"/>
          </w:tcPr>
          <w:p w14:paraId="3B5B4C3A"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 </w:t>
            </w:r>
          </w:p>
        </w:tc>
        <w:tc>
          <w:tcPr>
            <w:tcW w:w="1043" w:type="dxa"/>
            <w:tcBorders>
              <w:top w:val="single" w:sz="4" w:space="0" w:color="auto"/>
              <w:left w:val="nil"/>
              <w:bottom w:val="single" w:sz="12" w:space="0" w:color="auto"/>
              <w:right w:val="nil"/>
            </w:tcBorders>
            <w:shd w:val="clear" w:color="auto" w:fill="auto"/>
            <w:vAlign w:val="bottom"/>
          </w:tcPr>
          <w:p w14:paraId="38882064"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194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876 </w:t>
            </w:r>
          </w:p>
        </w:tc>
        <w:tc>
          <w:tcPr>
            <w:tcW w:w="1134" w:type="dxa"/>
            <w:tcBorders>
              <w:top w:val="single" w:sz="4" w:space="0" w:color="auto"/>
              <w:left w:val="nil"/>
              <w:bottom w:val="single" w:sz="12" w:space="0" w:color="auto"/>
              <w:right w:val="nil"/>
            </w:tcBorders>
            <w:shd w:val="clear" w:color="auto" w:fill="auto"/>
            <w:vAlign w:val="bottom"/>
          </w:tcPr>
          <w:p w14:paraId="594F7591"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083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242 </w:t>
            </w:r>
          </w:p>
        </w:tc>
        <w:tc>
          <w:tcPr>
            <w:tcW w:w="1429" w:type="dxa"/>
            <w:tcBorders>
              <w:top w:val="single" w:sz="4" w:space="0" w:color="auto"/>
              <w:left w:val="nil"/>
              <w:bottom w:val="single" w:sz="12" w:space="0" w:color="auto"/>
              <w:right w:val="nil"/>
            </w:tcBorders>
            <w:shd w:val="clear" w:color="auto" w:fill="auto"/>
            <w:vAlign w:val="bottom"/>
          </w:tcPr>
          <w:p w14:paraId="585E2254"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278</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118 </w:t>
            </w:r>
          </w:p>
        </w:tc>
        <w:tc>
          <w:tcPr>
            <w:tcW w:w="1559" w:type="dxa"/>
            <w:tcBorders>
              <w:top w:val="single" w:sz="4" w:space="0" w:color="auto"/>
              <w:left w:val="nil"/>
              <w:bottom w:val="single" w:sz="12" w:space="0" w:color="auto"/>
              <w:right w:val="nil"/>
            </w:tcBorders>
            <w:shd w:val="clear" w:color="auto" w:fill="auto"/>
            <w:vAlign w:val="bottom"/>
          </w:tcPr>
          <w:p w14:paraId="2E57C483" w14:textId="77777777" w:rsidR="00E55E0A" w:rsidRPr="00587444" w:rsidRDefault="00E55E0A" w:rsidP="002B2F13">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446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052 </w:t>
            </w:r>
          </w:p>
        </w:tc>
      </w:tr>
    </w:tbl>
    <w:p w14:paraId="5EFCDD34" w14:textId="77777777" w:rsidR="00587444" w:rsidRPr="00587444" w:rsidRDefault="00587444" w:rsidP="00587444">
      <w:pPr>
        <w:suppressAutoHyphens w:val="0"/>
        <w:autoSpaceDN/>
        <w:rPr>
          <w:rFonts w:ascii="Arial" w:hAnsi="Arial" w:cs="Arial"/>
          <w:b/>
          <w:sz w:val="20"/>
          <w:szCs w:val="20"/>
        </w:rPr>
      </w:pPr>
    </w:p>
    <w:p w14:paraId="0D30FB3E" w14:textId="77777777" w:rsidR="00587444" w:rsidRPr="00587444" w:rsidRDefault="00587444" w:rsidP="00587444">
      <w:pPr>
        <w:tabs>
          <w:tab w:val="left" w:pos="709"/>
        </w:tabs>
        <w:suppressAutoHyphens w:val="0"/>
        <w:autoSpaceDN/>
        <w:jc w:val="both"/>
        <w:rPr>
          <w:rFonts w:ascii="Arial" w:hAnsi="Arial" w:cs="Arial"/>
          <w:b/>
          <w:sz w:val="20"/>
          <w:szCs w:val="20"/>
        </w:rPr>
      </w:pPr>
    </w:p>
    <w:p w14:paraId="2B232FEC" w14:textId="77777777" w:rsidR="00587444" w:rsidRPr="00587444" w:rsidRDefault="00587444" w:rsidP="00587444">
      <w:pPr>
        <w:suppressAutoHyphens w:val="0"/>
        <w:autoSpaceDN/>
        <w:rPr>
          <w:rFonts w:ascii="Arial" w:hAnsi="Arial" w:cs="Arial"/>
          <w:b/>
          <w:spacing w:val="-3"/>
          <w:sz w:val="20"/>
          <w:szCs w:val="20"/>
          <w:lang w:val="en-GB"/>
        </w:rPr>
      </w:pPr>
    </w:p>
    <w:p w14:paraId="7FF245A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66039D"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40A5548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sectPr w:rsidR="00587444" w:rsidRPr="00587444" w:rsidSect="00D337C5">
          <w:footerReference w:type="default" r:id="rId222"/>
          <w:pgSz w:w="11907" w:h="16840" w:code="9"/>
          <w:pgMar w:top="1418" w:right="1134" w:bottom="1134" w:left="1418" w:header="851" w:footer="851" w:gutter="0"/>
          <w:cols w:space="720"/>
          <w:noEndnote/>
        </w:sectPr>
      </w:pPr>
    </w:p>
    <w:p w14:paraId="21A7DB17" w14:textId="77777777" w:rsidR="00587444" w:rsidRPr="00587444" w:rsidRDefault="00587444" w:rsidP="0073106F">
      <w:pPr>
        <w:tabs>
          <w:tab w:val="left" w:pos="709"/>
        </w:tabs>
        <w:autoSpaceDN/>
        <w:jc w:val="both"/>
        <w:rPr>
          <w:rFonts w:ascii="Arial" w:hAnsi="Arial" w:cs="Arial"/>
          <w:b/>
          <w:spacing w:val="-3"/>
          <w:sz w:val="20"/>
          <w:szCs w:val="20"/>
          <w:lang w:val="en-GB"/>
        </w:rPr>
      </w:pPr>
    </w:p>
    <w:p w14:paraId="3F8CCF5B" w14:textId="4EB0BD15" w:rsidR="00587444" w:rsidRPr="00587444" w:rsidRDefault="00587444" w:rsidP="0073106F">
      <w:pPr>
        <w:keepNext/>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33</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ab/>
        <w:t>Reporting by segments</w:t>
      </w:r>
    </w:p>
    <w:p w14:paraId="17FBB346" w14:textId="77777777" w:rsidR="00587444" w:rsidRPr="00587444" w:rsidRDefault="00587444" w:rsidP="0073106F">
      <w:pPr>
        <w:tabs>
          <w:tab w:val="left" w:pos="709"/>
        </w:tabs>
        <w:autoSpaceDN/>
        <w:jc w:val="both"/>
        <w:rPr>
          <w:rFonts w:ascii="Arial" w:hAnsi="Arial" w:cs="Arial"/>
          <w:b/>
          <w:sz w:val="20"/>
          <w:szCs w:val="20"/>
          <w:lang w:val="en-GB"/>
        </w:rPr>
      </w:pPr>
    </w:p>
    <w:p w14:paraId="2E193669" w14:textId="06F416EA"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General information on segments is given in relation to business segments of the Group</w:t>
      </w:r>
      <w:r w:rsidR="00E1799F">
        <w:rPr>
          <w:rFonts w:ascii="Arial" w:hAnsi="Arial" w:cs="Arial"/>
          <w:sz w:val="20"/>
          <w:szCs w:val="20"/>
          <w:lang w:val="en-GB"/>
        </w:rPr>
        <w:t>.</w:t>
      </w:r>
      <w:r w:rsidRPr="00587444">
        <w:rPr>
          <w:rFonts w:ascii="Arial" w:hAnsi="Arial" w:cs="Arial"/>
          <w:sz w:val="20"/>
          <w:szCs w:val="20"/>
          <w:lang w:val="en-GB"/>
        </w:rPr>
        <w:t xml:space="preserve"> </w:t>
      </w:r>
    </w:p>
    <w:p w14:paraId="1849138B" w14:textId="248F1694"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Since the Group does not allocate administrative costs and interest by segments, the profitability of segments is not presented</w:t>
      </w:r>
      <w:r w:rsidR="00E1799F">
        <w:rPr>
          <w:rFonts w:ascii="Arial" w:hAnsi="Arial" w:cs="Arial"/>
          <w:sz w:val="20"/>
          <w:szCs w:val="20"/>
          <w:lang w:val="en-GB"/>
        </w:rPr>
        <w:t>.</w:t>
      </w:r>
    </w:p>
    <w:p w14:paraId="467F7437" w14:textId="77777777" w:rsidR="00587444" w:rsidRPr="00587444" w:rsidRDefault="00587444" w:rsidP="0073106F">
      <w:pPr>
        <w:autoSpaceDN/>
        <w:jc w:val="both"/>
        <w:rPr>
          <w:rFonts w:ascii="Arial" w:hAnsi="Arial" w:cs="Arial"/>
          <w:sz w:val="20"/>
          <w:szCs w:val="20"/>
          <w:lang w:val="en-GB"/>
        </w:rPr>
      </w:pPr>
    </w:p>
    <w:p w14:paraId="229A4F14" w14:textId="57363D92"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Assets and liabilities by segments are presented in net terms, i</w:t>
      </w:r>
      <w:r w:rsidR="00E1799F">
        <w:rPr>
          <w:rFonts w:ascii="Arial" w:hAnsi="Arial" w:cs="Arial"/>
          <w:sz w:val="20"/>
          <w:szCs w:val="20"/>
          <w:lang w:val="en-GB"/>
        </w:rPr>
        <w:t>.</w:t>
      </w:r>
      <w:r w:rsidRPr="00587444">
        <w:rPr>
          <w:rFonts w:ascii="Arial" w:hAnsi="Arial" w:cs="Arial"/>
          <w:sz w:val="20"/>
          <w:szCs w:val="20"/>
          <w:lang w:val="en-GB"/>
        </w:rPr>
        <w:t>e</w:t>
      </w:r>
      <w:r w:rsidR="00E1799F">
        <w:rPr>
          <w:rFonts w:ascii="Arial" w:hAnsi="Arial" w:cs="Arial"/>
          <w:sz w:val="20"/>
          <w:szCs w:val="20"/>
          <w:lang w:val="en-GB"/>
        </w:rPr>
        <w:t>.</w:t>
      </w:r>
      <w:r w:rsidRPr="00587444">
        <w:rPr>
          <w:rFonts w:ascii="Arial" w:hAnsi="Arial" w:cs="Arial"/>
          <w:sz w:val="20"/>
          <w:szCs w:val="20"/>
          <w:lang w:val="en-GB"/>
        </w:rPr>
        <w:t xml:space="preserve"> gross after impairment and provisioning, and before the effect of mitigation through collateral received</w:t>
      </w:r>
      <w:r w:rsidR="00E1799F">
        <w:rPr>
          <w:rFonts w:ascii="Arial" w:hAnsi="Arial" w:cs="Arial"/>
          <w:sz w:val="20"/>
          <w:szCs w:val="20"/>
          <w:lang w:val="en-GB"/>
        </w:rPr>
        <w:t>.</w:t>
      </w:r>
    </w:p>
    <w:p w14:paraId="14D877BA" w14:textId="77777777" w:rsidR="00587444" w:rsidRPr="00587444" w:rsidRDefault="00587444" w:rsidP="0073106F">
      <w:pPr>
        <w:autoSpaceDN/>
        <w:jc w:val="both"/>
        <w:rPr>
          <w:rFonts w:ascii="Arial" w:hAnsi="Arial" w:cs="Arial"/>
          <w:sz w:val="20"/>
          <w:szCs w:val="20"/>
          <w:lang w:val="en-GB"/>
        </w:rPr>
      </w:pPr>
    </w:p>
    <w:p w14:paraId="4F75DCA8" w14:textId="284C74A8"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Business operations of segments are divided in terms of organisation and management</w:t>
      </w:r>
      <w:r w:rsidR="00E1799F">
        <w:rPr>
          <w:rFonts w:ascii="Arial" w:hAnsi="Arial" w:cs="Arial"/>
          <w:sz w:val="20"/>
          <w:szCs w:val="20"/>
          <w:lang w:val="en-GB"/>
        </w:rPr>
        <w:t>.</w:t>
      </w:r>
      <w:r w:rsidRPr="00587444">
        <w:rPr>
          <w:rFonts w:ascii="Arial" w:hAnsi="Arial" w:cs="Arial"/>
          <w:sz w:val="20"/>
          <w:szCs w:val="20"/>
          <w:lang w:val="en-GB"/>
        </w:rPr>
        <w:t xml:space="preserve"> Each segment as a whole provides various products and services and operates in various markets</w:t>
      </w:r>
      <w:r w:rsidR="00E1799F">
        <w:rPr>
          <w:rFonts w:ascii="Arial" w:hAnsi="Arial" w:cs="Arial"/>
          <w:sz w:val="20"/>
          <w:szCs w:val="20"/>
          <w:lang w:val="en-GB"/>
        </w:rPr>
        <w:t>.</w:t>
      </w:r>
    </w:p>
    <w:p w14:paraId="779EFACF" w14:textId="77777777" w:rsidR="00587444" w:rsidRPr="00587444" w:rsidRDefault="00587444" w:rsidP="0073106F">
      <w:pPr>
        <w:autoSpaceDN/>
        <w:jc w:val="both"/>
        <w:rPr>
          <w:rFonts w:ascii="Arial" w:hAnsi="Arial" w:cs="Arial"/>
          <w:sz w:val="20"/>
          <w:szCs w:val="20"/>
          <w:lang w:val="en-GB"/>
        </w:rPr>
      </w:pPr>
    </w:p>
    <w:p w14:paraId="2908D8F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Business segments:</w:t>
      </w:r>
    </w:p>
    <w:p w14:paraId="5378B960" w14:textId="77777777" w:rsidR="00587444" w:rsidRPr="00587444" w:rsidRDefault="00587444" w:rsidP="0073106F">
      <w:pPr>
        <w:autoSpaceDN/>
        <w:jc w:val="both"/>
        <w:rPr>
          <w:rFonts w:ascii="Arial" w:hAnsi="Arial" w:cs="Arial"/>
          <w:b/>
          <w:sz w:val="20"/>
          <w:szCs w:val="20"/>
          <w:lang w:val="en-GB"/>
        </w:rPr>
      </w:pPr>
    </w:p>
    <w:p w14:paraId="596C6773"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The Group has following business segments:</w:t>
      </w:r>
    </w:p>
    <w:p w14:paraId="2EC97CDF" w14:textId="77777777" w:rsidR="00587444" w:rsidRPr="00587444" w:rsidRDefault="00587444" w:rsidP="0073106F">
      <w:pPr>
        <w:autoSpaceDN/>
        <w:jc w:val="both"/>
        <w:rPr>
          <w:rFonts w:ascii="Arial" w:hAnsi="Arial" w:cs="Arial"/>
          <w:sz w:val="20"/>
          <w:szCs w:val="20"/>
          <w:lang w:val="en-GB"/>
        </w:rPr>
      </w:pPr>
    </w:p>
    <w:tbl>
      <w:tblPr>
        <w:tblW w:w="9356" w:type="dxa"/>
        <w:tblLook w:val="01E0" w:firstRow="1" w:lastRow="1" w:firstColumn="1" w:lastColumn="1" w:noHBand="0" w:noVBand="0"/>
      </w:tblPr>
      <w:tblGrid>
        <w:gridCol w:w="2977"/>
        <w:gridCol w:w="284"/>
        <w:gridCol w:w="6095"/>
      </w:tblGrid>
      <w:tr w:rsidR="00587444" w:rsidRPr="00587444" w14:paraId="4CEBE83E" w14:textId="77777777" w:rsidTr="00DD69E7">
        <w:tc>
          <w:tcPr>
            <w:tcW w:w="2977" w:type="dxa"/>
            <w:shd w:val="clear" w:color="auto" w:fill="auto"/>
          </w:tcPr>
          <w:p w14:paraId="02C8458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Segment:</w:t>
            </w:r>
          </w:p>
        </w:tc>
        <w:tc>
          <w:tcPr>
            <w:tcW w:w="284" w:type="dxa"/>
            <w:shd w:val="clear" w:color="auto" w:fill="auto"/>
          </w:tcPr>
          <w:p w14:paraId="58208065" w14:textId="77777777" w:rsidR="00587444" w:rsidRPr="00587444" w:rsidRDefault="00587444" w:rsidP="0073106F">
            <w:pPr>
              <w:autoSpaceDN/>
              <w:jc w:val="both"/>
              <w:rPr>
                <w:rFonts w:ascii="Arial" w:hAnsi="Arial" w:cs="Arial"/>
                <w:b/>
                <w:sz w:val="20"/>
                <w:szCs w:val="20"/>
                <w:lang w:val="en-GB"/>
              </w:rPr>
            </w:pPr>
          </w:p>
        </w:tc>
        <w:tc>
          <w:tcPr>
            <w:tcW w:w="6095" w:type="dxa"/>
            <w:shd w:val="clear" w:color="auto" w:fill="auto"/>
          </w:tcPr>
          <w:p w14:paraId="71EA848C" w14:textId="77777777" w:rsidR="00587444" w:rsidRPr="00587444" w:rsidRDefault="00587444" w:rsidP="0073106F">
            <w:pPr>
              <w:autoSpaceDN/>
              <w:jc w:val="both"/>
              <w:rPr>
                <w:rFonts w:ascii="Arial" w:hAnsi="Arial" w:cs="Arial"/>
                <w:b/>
                <w:sz w:val="20"/>
                <w:szCs w:val="20"/>
                <w:lang w:val="en-GB" w:eastAsia="hr-HR"/>
              </w:rPr>
            </w:pPr>
            <w:r w:rsidRPr="00587444">
              <w:rPr>
                <w:rFonts w:ascii="Arial" w:hAnsi="Arial" w:cs="Arial"/>
                <w:b/>
                <w:sz w:val="20"/>
                <w:szCs w:val="20"/>
                <w:lang w:val="en-GB" w:eastAsia="hr-HR"/>
              </w:rPr>
              <w:t>Business activities of the segment include:</w:t>
            </w:r>
          </w:p>
        </w:tc>
      </w:tr>
      <w:tr w:rsidR="00587444" w:rsidRPr="00587444" w14:paraId="68F55C2E" w14:textId="77777777" w:rsidTr="00DD69E7">
        <w:tc>
          <w:tcPr>
            <w:tcW w:w="2977" w:type="dxa"/>
            <w:shd w:val="clear" w:color="auto" w:fill="auto"/>
          </w:tcPr>
          <w:p w14:paraId="11397642"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647A6C62"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479CE476" w14:textId="77777777" w:rsidR="00587444" w:rsidRPr="00587444" w:rsidRDefault="00587444" w:rsidP="0073106F">
            <w:pPr>
              <w:autoSpaceDN/>
              <w:jc w:val="both"/>
              <w:rPr>
                <w:rFonts w:ascii="Arial" w:hAnsi="Arial" w:cs="Arial"/>
                <w:sz w:val="20"/>
                <w:szCs w:val="20"/>
                <w:lang w:val="en-GB" w:eastAsia="hr-HR"/>
              </w:rPr>
            </w:pPr>
          </w:p>
        </w:tc>
      </w:tr>
      <w:tr w:rsidR="00587444" w:rsidRPr="00587444" w14:paraId="43ABEDE2" w14:textId="77777777" w:rsidTr="00DD69E7">
        <w:tc>
          <w:tcPr>
            <w:tcW w:w="2977" w:type="dxa"/>
            <w:shd w:val="clear" w:color="auto" w:fill="auto"/>
          </w:tcPr>
          <w:p w14:paraId="27DE3E55"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Banking activities</w:t>
            </w:r>
          </w:p>
        </w:tc>
        <w:tc>
          <w:tcPr>
            <w:tcW w:w="284" w:type="dxa"/>
            <w:shd w:val="clear" w:color="auto" w:fill="auto"/>
          </w:tcPr>
          <w:p w14:paraId="140A12C1"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617E41B7" w14:textId="3B8B2158" w:rsidR="00587444" w:rsidRPr="00587444" w:rsidRDefault="00587444" w:rsidP="0073106F">
            <w:pPr>
              <w:autoSpaceDN/>
              <w:jc w:val="both"/>
              <w:rPr>
                <w:rFonts w:ascii="Arial" w:hAnsi="Arial" w:cs="Arial"/>
                <w:sz w:val="20"/>
                <w:szCs w:val="20"/>
                <w:lang w:val="en-GB" w:eastAsia="hr-HR"/>
              </w:rPr>
            </w:pPr>
            <w:r w:rsidRPr="00587444">
              <w:rPr>
                <w:rFonts w:ascii="Arial" w:hAnsi="Arial" w:cs="Arial"/>
                <w:sz w:val="20"/>
                <w:szCs w:val="20"/>
                <w:lang w:val="en-GB" w:eastAsia="hr-HR"/>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r w:rsidR="00E1799F">
              <w:rPr>
                <w:rFonts w:ascii="Arial" w:hAnsi="Arial" w:cs="Arial"/>
                <w:sz w:val="20"/>
                <w:szCs w:val="20"/>
                <w:lang w:val="en-GB" w:eastAsia="hr-HR"/>
              </w:rPr>
              <w:t>.</w:t>
            </w:r>
          </w:p>
        </w:tc>
      </w:tr>
      <w:tr w:rsidR="00587444" w:rsidRPr="00587444" w14:paraId="71F581AB" w14:textId="77777777" w:rsidTr="00DD69E7">
        <w:tc>
          <w:tcPr>
            <w:tcW w:w="2977" w:type="dxa"/>
            <w:shd w:val="clear" w:color="auto" w:fill="auto"/>
          </w:tcPr>
          <w:p w14:paraId="35D1E03A"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4F93E4D7"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77BEE8CA" w14:textId="77777777" w:rsidR="00587444" w:rsidRPr="00587444" w:rsidRDefault="00587444" w:rsidP="0073106F">
            <w:pPr>
              <w:autoSpaceDN/>
              <w:jc w:val="both"/>
              <w:rPr>
                <w:rFonts w:ascii="Arial" w:hAnsi="Arial" w:cs="Arial"/>
                <w:sz w:val="20"/>
                <w:szCs w:val="20"/>
                <w:lang w:val="en-GB"/>
              </w:rPr>
            </w:pPr>
          </w:p>
        </w:tc>
      </w:tr>
      <w:tr w:rsidR="00587444" w:rsidRPr="00587444" w14:paraId="53E7C640" w14:textId="77777777" w:rsidTr="00DD69E7">
        <w:tc>
          <w:tcPr>
            <w:tcW w:w="2977" w:type="dxa"/>
            <w:shd w:val="clear" w:color="auto" w:fill="auto"/>
          </w:tcPr>
          <w:p w14:paraId="727C79B9"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activities</w:t>
            </w:r>
          </w:p>
        </w:tc>
        <w:tc>
          <w:tcPr>
            <w:tcW w:w="284" w:type="dxa"/>
            <w:shd w:val="clear" w:color="auto" w:fill="auto"/>
          </w:tcPr>
          <w:p w14:paraId="2C56B11C"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14D53F3D" w14:textId="6649539D"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of foreign and domestic short-term receivables of business entities relating to deliveries of goods and services</w:t>
            </w:r>
            <w:r w:rsidR="00E1799F">
              <w:rPr>
                <w:rFonts w:ascii="Arial" w:hAnsi="Arial" w:cs="Arial"/>
                <w:sz w:val="20"/>
                <w:szCs w:val="20"/>
                <w:lang w:val="en-GB"/>
              </w:rPr>
              <w:t>.</w:t>
            </w:r>
          </w:p>
        </w:tc>
      </w:tr>
      <w:tr w:rsidR="00587444" w:rsidRPr="00587444" w14:paraId="4DDDA90A" w14:textId="77777777" w:rsidTr="00DD69E7">
        <w:tc>
          <w:tcPr>
            <w:tcW w:w="2977" w:type="dxa"/>
            <w:shd w:val="clear" w:color="auto" w:fill="auto"/>
          </w:tcPr>
          <w:p w14:paraId="7DAD5CD6"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7ECF8AE7"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7B10C836" w14:textId="77777777" w:rsidR="00587444" w:rsidRPr="00587444" w:rsidRDefault="00587444" w:rsidP="0073106F">
            <w:pPr>
              <w:autoSpaceDN/>
              <w:jc w:val="both"/>
              <w:rPr>
                <w:rFonts w:ascii="Arial" w:hAnsi="Arial" w:cs="Arial"/>
                <w:sz w:val="20"/>
                <w:szCs w:val="20"/>
                <w:lang w:val="en-GB"/>
              </w:rPr>
            </w:pPr>
          </w:p>
        </w:tc>
      </w:tr>
      <w:tr w:rsidR="00587444" w:rsidRPr="00587444" w14:paraId="2217F740" w14:textId="77777777" w:rsidTr="00DD69E7">
        <w:tc>
          <w:tcPr>
            <w:tcW w:w="2977" w:type="dxa"/>
            <w:shd w:val="clear" w:color="auto" w:fill="auto"/>
          </w:tcPr>
          <w:p w14:paraId="4BAAD45A"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Other</w:t>
            </w:r>
          </w:p>
        </w:tc>
        <w:tc>
          <w:tcPr>
            <w:tcW w:w="284" w:type="dxa"/>
            <w:shd w:val="clear" w:color="auto" w:fill="auto"/>
          </w:tcPr>
          <w:p w14:paraId="73A153DD"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0F1B36F4" w14:textId="3DD75E8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Preparation of analyses, credit risk assessment and providing information on creditworthiness</w:t>
            </w:r>
            <w:r w:rsidR="00E1799F">
              <w:rPr>
                <w:rFonts w:ascii="Arial" w:hAnsi="Arial" w:cs="Arial"/>
                <w:sz w:val="20"/>
                <w:szCs w:val="20"/>
                <w:lang w:val="en-GB"/>
              </w:rPr>
              <w:t>.</w:t>
            </w:r>
            <w:r w:rsidRPr="00587444">
              <w:rPr>
                <w:rFonts w:ascii="Arial" w:hAnsi="Arial" w:cs="Arial"/>
                <w:sz w:val="20"/>
                <w:szCs w:val="20"/>
                <w:lang w:val="en-GB"/>
              </w:rPr>
              <w:t xml:space="preserve"> </w:t>
            </w:r>
          </w:p>
        </w:tc>
      </w:tr>
    </w:tbl>
    <w:p w14:paraId="0C75061B"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pPr>
    </w:p>
    <w:p w14:paraId="0077E19A"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sectPr w:rsidR="00587444" w:rsidRPr="00587444" w:rsidSect="00D337C5">
          <w:footerReference w:type="default" r:id="rId223"/>
          <w:pgSz w:w="11907" w:h="16840" w:code="9"/>
          <w:pgMar w:top="1418" w:right="1134" w:bottom="1134" w:left="1418" w:header="851" w:footer="851" w:gutter="0"/>
          <w:cols w:space="720"/>
          <w:noEndnote/>
        </w:sectPr>
      </w:pPr>
    </w:p>
    <w:p w14:paraId="12166F5F" w14:textId="77777777" w:rsidR="00587444" w:rsidRPr="00587444" w:rsidRDefault="00587444" w:rsidP="00587444">
      <w:pPr>
        <w:suppressAutoHyphens w:val="0"/>
        <w:autoSpaceDN/>
        <w:jc w:val="both"/>
        <w:rPr>
          <w:rFonts w:ascii="Arial" w:hAnsi="Arial" w:cs="Arial"/>
          <w:b/>
          <w:spacing w:val="-3"/>
          <w:sz w:val="20"/>
          <w:szCs w:val="20"/>
          <w:lang w:val="en-GB"/>
        </w:rPr>
      </w:pPr>
    </w:p>
    <w:p w14:paraId="01BB3941" w14:textId="4F4872E6"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33</w:t>
      </w:r>
      <w:r w:rsidR="008830A8">
        <w:rPr>
          <w:rFonts w:ascii="Arial" w:hAnsi="Arial" w:cs="Arial"/>
          <w:b/>
          <w:spacing w:val="-3"/>
          <w:sz w:val="20"/>
          <w:szCs w:val="20"/>
          <w:lang w:val="en-GB"/>
        </w:rPr>
        <w:t>.</w:t>
      </w:r>
      <w:r w:rsidRPr="00587444">
        <w:rPr>
          <w:rFonts w:ascii="Arial" w:hAnsi="Arial" w:cs="Arial"/>
          <w:b/>
          <w:spacing w:val="-3"/>
          <w:sz w:val="20"/>
          <w:szCs w:val="20"/>
          <w:lang w:val="en-GB"/>
        </w:rPr>
        <w:t xml:space="preserve">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069011E6"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587444" w:rsidRPr="00587444" w14:paraId="5F6D6A5A" w14:textId="77777777" w:rsidTr="00DD69E7">
        <w:trPr>
          <w:trHeight w:val="600"/>
        </w:trPr>
        <w:tc>
          <w:tcPr>
            <w:tcW w:w="3369" w:type="dxa"/>
            <w:tcBorders>
              <w:left w:val="nil"/>
              <w:right w:val="nil"/>
            </w:tcBorders>
            <w:shd w:val="clear" w:color="auto" w:fill="auto"/>
            <w:vAlign w:val="bottom"/>
          </w:tcPr>
          <w:p w14:paraId="600B64E2" w14:textId="286BEA1B"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w:t>
            </w:r>
            <w:r w:rsidR="00C342D5">
              <w:rPr>
                <w:rFonts w:ascii="Arial" w:eastAsia="Calibri" w:hAnsi="Arial" w:cs="Arial"/>
                <w:b/>
                <w:bCs/>
                <w:noProof/>
                <w:sz w:val="18"/>
                <w:szCs w:val="18"/>
                <w:lang w:val="hr-HR"/>
              </w:rPr>
              <w:t>4</w:t>
            </w:r>
          </w:p>
        </w:tc>
        <w:tc>
          <w:tcPr>
            <w:tcW w:w="1275" w:type="dxa"/>
            <w:tcBorders>
              <w:left w:val="nil"/>
              <w:right w:val="nil"/>
            </w:tcBorders>
            <w:shd w:val="clear" w:color="auto" w:fill="auto"/>
          </w:tcPr>
          <w:p w14:paraId="07CC17AF"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302A0D65" w14:textId="6B5DC7E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shd w:val="clear" w:color="auto" w:fill="auto"/>
          </w:tcPr>
          <w:p w14:paraId="360F9B95"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Insurance </w:t>
            </w:r>
          </w:p>
          <w:p w14:paraId="58509FBA" w14:textId="3BB551CB"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134" w:type="dxa"/>
            <w:tcBorders>
              <w:left w:val="nil"/>
              <w:right w:val="nil"/>
            </w:tcBorders>
            <w:shd w:val="clear" w:color="auto" w:fill="auto"/>
          </w:tcPr>
          <w:p w14:paraId="4C798637"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280C79B7" w14:textId="0FD07DD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shd w:val="clear" w:color="auto" w:fill="auto"/>
          </w:tcPr>
          <w:p w14:paraId="01A61E7A"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shd w:val="clear" w:color="auto" w:fill="auto"/>
          </w:tcPr>
          <w:p w14:paraId="5CEBDC40"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2B3962" w:rsidRPr="00587444" w14:paraId="1D605051" w14:textId="77777777" w:rsidTr="00C43BFC">
        <w:trPr>
          <w:trHeight w:val="59"/>
        </w:trPr>
        <w:tc>
          <w:tcPr>
            <w:tcW w:w="3369" w:type="dxa"/>
            <w:tcBorders>
              <w:left w:val="nil"/>
              <w:bottom w:val="nil"/>
              <w:right w:val="nil"/>
            </w:tcBorders>
            <w:shd w:val="clear" w:color="auto" w:fill="auto"/>
            <w:vAlign w:val="bottom"/>
          </w:tcPr>
          <w:p w14:paraId="0395E19B"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noWrap/>
            <w:vAlign w:val="center"/>
          </w:tcPr>
          <w:p w14:paraId="27FCA1CB" w14:textId="5AC2DA78"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418" w:type="dxa"/>
            <w:noWrap/>
            <w:vAlign w:val="center"/>
          </w:tcPr>
          <w:p w14:paraId="21D7C236" w14:textId="506A5621"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D4266CF" w14:textId="6400273A"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309" w:type="dxa"/>
            <w:noWrap/>
            <w:vAlign w:val="center"/>
          </w:tcPr>
          <w:p w14:paraId="276F0132" w14:textId="61485C35"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88DA784" w14:textId="7C50C4CC"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r>
      <w:tr w:rsidR="002B3962" w:rsidRPr="00587444" w14:paraId="4A225CA0" w14:textId="77777777" w:rsidTr="00DD69E7">
        <w:trPr>
          <w:trHeight w:val="59"/>
        </w:trPr>
        <w:tc>
          <w:tcPr>
            <w:tcW w:w="3369" w:type="dxa"/>
            <w:tcBorders>
              <w:top w:val="nil"/>
              <w:left w:val="nil"/>
              <w:bottom w:val="nil"/>
              <w:right w:val="nil"/>
            </w:tcBorders>
            <w:shd w:val="clear" w:color="auto" w:fill="auto"/>
            <w:vAlign w:val="bottom"/>
          </w:tcPr>
          <w:p w14:paraId="12F5F358"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shd w:val="clear" w:color="auto" w:fill="auto"/>
            <w:noWrap/>
            <w:vAlign w:val="bottom"/>
          </w:tcPr>
          <w:p w14:paraId="00852820"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shd w:val="clear" w:color="auto" w:fill="auto"/>
            <w:noWrap/>
            <w:vAlign w:val="bottom"/>
          </w:tcPr>
          <w:p w14:paraId="0F610D19"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194037C6"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shd w:val="clear" w:color="auto" w:fill="auto"/>
            <w:noWrap/>
            <w:vAlign w:val="bottom"/>
          </w:tcPr>
          <w:p w14:paraId="4FA8750B"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0C9EFB7B" w14:textId="77777777" w:rsidR="002B3962" w:rsidRPr="00587444" w:rsidRDefault="002B3962" w:rsidP="002B3962">
            <w:pPr>
              <w:suppressAutoHyphens w:val="0"/>
              <w:autoSpaceDN/>
              <w:spacing w:line="140" w:lineRule="exact"/>
              <w:rPr>
                <w:rFonts w:ascii="Arial" w:hAnsi="Arial" w:cs="Arial"/>
                <w:sz w:val="18"/>
                <w:szCs w:val="18"/>
                <w:lang w:val="en-GB"/>
              </w:rPr>
            </w:pPr>
          </w:p>
        </w:tc>
      </w:tr>
      <w:tr w:rsidR="00974822" w:rsidRPr="00587444" w14:paraId="07ADB5E1" w14:textId="77777777" w:rsidTr="00AB311B">
        <w:trPr>
          <w:trHeight w:val="300"/>
        </w:trPr>
        <w:tc>
          <w:tcPr>
            <w:tcW w:w="3369" w:type="dxa"/>
            <w:tcBorders>
              <w:top w:val="nil"/>
              <w:left w:val="nil"/>
              <w:bottom w:val="nil"/>
              <w:right w:val="nil"/>
            </w:tcBorders>
            <w:shd w:val="clear" w:color="auto" w:fill="auto"/>
            <w:vAlign w:val="bottom"/>
          </w:tcPr>
          <w:p w14:paraId="23482FC8"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shd w:val="clear" w:color="auto" w:fill="auto"/>
            <w:noWrap/>
          </w:tcPr>
          <w:p w14:paraId="235DD457" w14:textId="7814B8D8"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74</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399</w:t>
            </w:r>
          </w:p>
        </w:tc>
        <w:tc>
          <w:tcPr>
            <w:tcW w:w="1418" w:type="dxa"/>
            <w:shd w:val="clear" w:color="auto" w:fill="auto"/>
            <w:noWrap/>
          </w:tcPr>
          <w:p w14:paraId="61A7C86C" w14:textId="15F39117"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252</w:t>
            </w:r>
          </w:p>
        </w:tc>
        <w:tc>
          <w:tcPr>
            <w:tcW w:w="1134" w:type="dxa"/>
            <w:shd w:val="clear" w:color="auto" w:fill="auto"/>
            <w:noWrap/>
          </w:tcPr>
          <w:p w14:paraId="7CC0C7A0" w14:textId="143C36C2"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tcPr>
          <w:p w14:paraId="0AB730A7" w14:textId="650D7555"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tcPr>
          <w:p w14:paraId="30D21CF5" w14:textId="3D58FB35"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74</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651</w:t>
            </w:r>
          </w:p>
        </w:tc>
      </w:tr>
      <w:tr w:rsidR="00974822" w:rsidRPr="00587444" w14:paraId="499298A1" w14:textId="77777777" w:rsidTr="00A54039">
        <w:trPr>
          <w:trHeight w:val="300"/>
        </w:trPr>
        <w:tc>
          <w:tcPr>
            <w:tcW w:w="3369" w:type="dxa"/>
            <w:tcBorders>
              <w:top w:val="nil"/>
              <w:left w:val="nil"/>
              <w:bottom w:val="nil"/>
              <w:right w:val="nil"/>
            </w:tcBorders>
            <w:shd w:val="clear" w:color="auto" w:fill="auto"/>
            <w:vAlign w:val="bottom"/>
          </w:tcPr>
          <w:p w14:paraId="27DD24D6" w14:textId="405C9BE0" w:rsidR="00974822" w:rsidRPr="00587444" w:rsidRDefault="00C3181E" w:rsidP="00974822">
            <w:pPr>
              <w:suppressAutoHyphens w:val="0"/>
              <w:autoSpaceDN/>
              <w:spacing w:line="300" w:lineRule="exact"/>
              <w:rPr>
                <w:rFonts w:ascii="Arial" w:hAnsi="Arial" w:cs="Arial"/>
                <w:sz w:val="18"/>
                <w:szCs w:val="18"/>
                <w:lang w:val="en-GB"/>
              </w:rPr>
            </w:pPr>
            <w:r w:rsidRPr="00C3181E">
              <w:rPr>
                <w:rFonts w:ascii="Arial" w:hAnsi="Arial" w:cs="Arial"/>
                <w:sz w:val="18"/>
                <w:szCs w:val="18"/>
                <w:lang w:val="en-GB"/>
              </w:rPr>
              <w:t>Income from the cancellation of the subsidy deferral at the expense of HBOR's operations</w:t>
            </w:r>
          </w:p>
        </w:tc>
        <w:tc>
          <w:tcPr>
            <w:tcW w:w="1275" w:type="dxa"/>
            <w:shd w:val="clear" w:color="auto" w:fill="auto"/>
            <w:noWrap/>
            <w:vAlign w:val="bottom"/>
          </w:tcPr>
          <w:p w14:paraId="69DAF16B" w14:textId="40AD5031" w:rsidR="00974822" w:rsidRPr="00F959D0"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c>
          <w:tcPr>
            <w:tcW w:w="1418" w:type="dxa"/>
            <w:shd w:val="clear" w:color="auto" w:fill="auto"/>
            <w:noWrap/>
            <w:vAlign w:val="bottom"/>
          </w:tcPr>
          <w:p w14:paraId="0F6C813F" w14:textId="53EA2EE8" w:rsidR="00974822" w:rsidRPr="00F959D0"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134" w:type="dxa"/>
            <w:shd w:val="clear" w:color="auto" w:fill="auto"/>
            <w:noWrap/>
            <w:vAlign w:val="bottom"/>
          </w:tcPr>
          <w:p w14:paraId="50A70C87" w14:textId="5A166295" w:rsidR="00974822" w:rsidRPr="00F959D0"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w:t>
            </w:r>
          </w:p>
        </w:tc>
        <w:tc>
          <w:tcPr>
            <w:tcW w:w="1309" w:type="dxa"/>
            <w:shd w:val="clear" w:color="auto" w:fill="auto"/>
            <w:noWrap/>
            <w:vAlign w:val="bottom"/>
          </w:tcPr>
          <w:p w14:paraId="33986B30" w14:textId="27D0C1FA"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rPr>
              <w:t>-</w:t>
            </w:r>
          </w:p>
        </w:tc>
        <w:tc>
          <w:tcPr>
            <w:tcW w:w="1134" w:type="dxa"/>
            <w:shd w:val="clear" w:color="auto" w:fill="auto"/>
            <w:noWrap/>
            <w:vAlign w:val="bottom"/>
          </w:tcPr>
          <w:p w14:paraId="7954E999" w14:textId="0EAE511D" w:rsidR="00974822" w:rsidRPr="00F959D0"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rPr>
              <w:t>598</w:t>
            </w:r>
          </w:p>
        </w:tc>
      </w:tr>
      <w:tr w:rsidR="00974822" w:rsidRPr="00587444" w14:paraId="57C58146" w14:textId="77777777" w:rsidTr="00AB311B">
        <w:trPr>
          <w:trHeight w:val="300"/>
        </w:trPr>
        <w:tc>
          <w:tcPr>
            <w:tcW w:w="3369" w:type="dxa"/>
            <w:tcBorders>
              <w:top w:val="nil"/>
              <w:left w:val="nil"/>
              <w:bottom w:val="nil"/>
              <w:right w:val="nil"/>
            </w:tcBorders>
            <w:shd w:val="clear" w:color="auto" w:fill="auto"/>
            <w:vAlign w:val="bottom"/>
          </w:tcPr>
          <w:p w14:paraId="2E27282B"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shd w:val="clear" w:color="auto" w:fill="auto"/>
            <w:noWrap/>
          </w:tcPr>
          <w:p w14:paraId="2F3CD2A3" w14:textId="2837248A"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589</w:t>
            </w:r>
          </w:p>
        </w:tc>
        <w:tc>
          <w:tcPr>
            <w:tcW w:w="1418" w:type="dxa"/>
            <w:shd w:val="clear" w:color="auto" w:fill="auto"/>
            <w:noWrap/>
          </w:tcPr>
          <w:p w14:paraId="4B6988F6" w14:textId="4AE012E7"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tcPr>
          <w:p w14:paraId="2AB825BA" w14:textId="2AC352BD"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314</w:t>
            </w:r>
          </w:p>
        </w:tc>
        <w:tc>
          <w:tcPr>
            <w:tcW w:w="1309" w:type="dxa"/>
            <w:shd w:val="clear" w:color="auto" w:fill="auto"/>
            <w:noWrap/>
          </w:tcPr>
          <w:p w14:paraId="758C1AAC" w14:textId="083238D1"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tcPr>
          <w:p w14:paraId="1AE82AFA" w14:textId="13E2214C"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903</w:t>
            </w:r>
          </w:p>
        </w:tc>
      </w:tr>
      <w:tr w:rsidR="00974822" w:rsidRPr="00587444" w14:paraId="64B2A61B" w14:textId="77777777" w:rsidTr="00DD69E7">
        <w:trPr>
          <w:trHeight w:val="280"/>
        </w:trPr>
        <w:tc>
          <w:tcPr>
            <w:tcW w:w="3369" w:type="dxa"/>
            <w:tcBorders>
              <w:top w:val="nil"/>
              <w:left w:val="nil"/>
              <w:bottom w:val="nil"/>
              <w:right w:val="nil"/>
            </w:tcBorders>
            <w:shd w:val="clear" w:color="auto" w:fill="auto"/>
            <w:vAlign w:val="bottom"/>
          </w:tcPr>
          <w:p w14:paraId="4EFD4D12"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shd w:val="clear" w:color="auto" w:fill="auto"/>
            <w:noWrap/>
            <w:vAlign w:val="bottom"/>
          </w:tcPr>
          <w:p w14:paraId="668281EE" w14:textId="7339273D" w:rsidR="00974822" w:rsidRPr="00587444" w:rsidRDefault="00974822" w:rsidP="00974822">
            <w:pPr>
              <w:suppressAutoHyphens w:val="0"/>
              <w:autoSpaceDN/>
              <w:spacing w:line="300" w:lineRule="exact"/>
              <w:jc w:val="right"/>
              <w:rPr>
                <w:rFonts w:ascii="Arial" w:hAnsi="Arial" w:cs="Arial"/>
                <w:sz w:val="18"/>
                <w:szCs w:val="18"/>
                <w:lang w:val="pl-PL"/>
              </w:rPr>
            </w:pPr>
            <w:r w:rsidRPr="00CB68A4">
              <w:rPr>
                <w:rFonts w:ascii="Arial" w:hAnsi="Arial" w:cs="Arial"/>
                <w:color w:val="000000" w:themeColor="text1"/>
                <w:sz w:val="18"/>
                <w:szCs w:val="18"/>
                <w:lang w:val="hr-HR"/>
              </w:rPr>
              <w:t>768</w:t>
            </w:r>
          </w:p>
        </w:tc>
        <w:tc>
          <w:tcPr>
            <w:tcW w:w="1418" w:type="dxa"/>
            <w:shd w:val="clear" w:color="auto" w:fill="auto"/>
            <w:noWrap/>
            <w:vAlign w:val="bottom"/>
          </w:tcPr>
          <w:p w14:paraId="37BF71DC" w14:textId="7CC40491"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467FDC10" w14:textId="4457E11C"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3</w:t>
            </w:r>
          </w:p>
        </w:tc>
        <w:tc>
          <w:tcPr>
            <w:tcW w:w="1309" w:type="dxa"/>
            <w:shd w:val="clear" w:color="auto" w:fill="auto"/>
            <w:noWrap/>
            <w:vAlign w:val="bottom"/>
          </w:tcPr>
          <w:p w14:paraId="322A352B" w14:textId="61B5E32A"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184686EB" w14:textId="4610E537"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771</w:t>
            </w:r>
          </w:p>
        </w:tc>
      </w:tr>
      <w:tr w:rsidR="00974822" w:rsidRPr="00587444" w14:paraId="4D183D98" w14:textId="77777777" w:rsidTr="00DD69E7">
        <w:trPr>
          <w:trHeight w:val="280"/>
        </w:trPr>
        <w:tc>
          <w:tcPr>
            <w:tcW w:w="3369" w:type="dxa"/>
            <w:tcBorders>
              <w:top w:val="nil"/>
              <w:left w:val="nil"/>
              <w:bottom w:val="nil"/>
              <w:right w:val="nil"/>
            </w:tcBorders>
            <w:shd w:val="clear" w:color="auto" w:fill="auto"/>
            <w:vAlign w:val="bottom"/>
          </w:tcPr>
          <w:p w14:paraId="349B579D"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gain</w:t>
            </w:r>
          </w:p>
        </w:tc>
        <w:tc>
          <w:tcPr>
            <w:tcW w:w="1275" w:type="dxa"/>
            <w:shd w:val="clear" w:color="auto" w:fill="auto"/>
            <w:noWrap/>
            <w:vAlign w:val="bottom"/>
          </w:tcPr>
          <w:p w14:paraId="467CFAE6" w14:textId="682D4DA2"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shd w:val="clear" w:color="auto" w:fill="auto"/>
            <w:noWrap/>
            <w:vAlign w:val="bottom"/>
          </w:tcPr>
          <w:p w14:paraId="43B233BA" w14:textId="306BAC50"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26774F2C" w14:textId="7557A970"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vAlign w:val="bottom"/>
          </w:tcPr>
          <w:p w14:paraId="4A251457" w14:textId="4FC2672A"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0B8A20C8" w14:textId="45EC0F5E"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974822" w:rsidRPr="00587444" w14:paraId="4D8BDF1D" w14:textId="77777777" w:rsidTr="00AB311B">
        <w:trPr>
          <w:trHeight w:val="300"/>
        </w:trPr>
        <w:tc>
          <w:tcPr>
            <w:tcW w:w="3369" w:type="dxa"/>
            <w:tcBorders>
              <w:top w:val="nil"/>
              <w:left w:val="nil"/>
              <w:bottom w:val="nil"/>
              <w:right w:val="nil"/>
            </w:tcBorders>
            <w:shd w:val="clear" w:color="auto" w:fill="auto"/>
            <w:vAlign w:val="bottom"/>
          </w:tcPr>
          <w:p w14:paraId="35FFDF1D"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shd w:val="clear" w:color="auto" w:fill="auto"/>
            <w:noWrap/>
          </w:tcPr>
          <w:p w14:paraId="341F2EC8" w14:textId="529E0D0C"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shd w:val="clear" w:color="auto" w:fill="auto"/>
            <w:noWrap/>
          </w:tcPr>
          <w:p w14:paraId="2B5280EE" w14:textId="3687A61E"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388</w:t>
            </w:r>
          </w:p>
        </w:tc>
        <w:tc>
          <w:tcPr>
            <w:tcW w:w="1134" w:type="dxa"/>
            <w:shd w:val="clear" w:color="auto" w:fill="auto"/>
            <w:noWrap/>
          </w:tcPr>
          <w:p w14:paraId="1728EEE0" w14:textId="1DDCF416"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tcPr>
          <w:p w14:paraId="1860B4A2" w14:textId="721C9996"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tcPr>
          <w:p w14:paraId="50FE799A" w14:textId="54338B38" w:rsidR="00974822" w:rsidRPr="00587444" w:rsidRDefault="00974822" w:rsidP="00974822">
            <w:pPr>
              <w:suppressAutoHyphens w:val="0"/>
              <w:autoSpaceDN/>
              <w:spacing w:line="300" w:lineRule="exact"/>
              <w:jc w:val="right"/>
              <w:rPr>
                <w:rFonts w:ascii="Arial" w:hAnsi="Arial" w:cs="Arial"/>
                <w:sz w:val="18"/>
                <w:szCs w:val="18"/>
              </w:rPr>
            </w:pPr>
            <w:r w:rsidRPr="00CB68A4">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CB68A4">
              <w:rPr>
                <w:rFonts w:ascii="Arial" w:hAnsi="Arial" w:cs="Arial"/>
                <w:color w:val="000000" w:themeColor="text1"/>
                <w:sz w:val="18"/>
                <w:szCs w:val="18"/>
                <w:lang w:val="hr-HR"/>
              </w:rPr>
              <w:t>388</w:t>
            </w:r>
          </w:p>
        </w:tc>
      </w:tr>
      <w:tr w:rsidR="00974822" w:rsidRPr="00587444" w14:paraId="18E5B5AA" w14:textId="77777777" w:rsidTr="00AB311B">
        <w:trPr>
          <w:trHeight w:val="300"/>
        </w:trPr>
        <w:tc>
          <w:tcPr>
            <w:tcW w:w="3369" w:type="dxa"/>
            <w:tcBorders>
              <w:top w:val="nil"/>
              <w:left w:val="nil"/>
              <w:right w:val="nil"/>
            </w:tcBorders>
            <w:shd w:val="clear" w:color="auto" w:fill="auto"/>
            <w:vAlign w:val="bottom"/>
          </w:tcPr>
          <w:p w14:paraId="09FB3108"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shd w:val="clear" w:color="auto" w:fill="auto"/>
            <w:noWrap/>
          </w:tcPr>
          <w:p w14:paraId="0494BD0D" w14:textId="788C6071"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122</w:t>
            </w:r>
          </w:p>
        </w:tc>
        <w:tc>
          <w:tcPr>
            <w:tcW w:w="1418" w:type="dxa"/>
            <w:tcBorders>
              <w:top w:val="nil"/>
              <w:left w:val="nil"/>
              <w:bottom w:val="single" w:sz="2" w:space="0" w:color="auto"/>
              <w:right w:val="nil"/>
            </w:tcBorders>
            <w:shd w:val="clear" w:color="auto" w:fill="auto"/>
            <w:noWrap/>
          </w:tcPr>
          <w:p w14:paraId="59255797" w14:textId="446F6465"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323</w:t>
            </w:r>
          </w:p>
        </w:tc>
        <w:tc>
          <w:tcPr>
            <w:tcW w:w="1134" w:type="dxa"/>
            <w:tcBorders>
              <w:top w:val="nil"/>
              <w:left w:val="nil"/>
              <w:bottom w:val="single" w:sz="2" w:space="0" w:color="auto"/>
              <w:right w:val="nil"/>
            </w:tcBorders>
            <w:shd w:val="clear" w:color="auto" w:fill="auto"/>
            <w:noWrap/>
          </w:tcPr>
          <w:p w14:paraId="089E1AB8" w14:textId="2E98D31E"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43</w:t>
            </w:r>
          </w:p>
        </w:tc>
        <w:tc>
          <w:tcPr>
            <w:tcW w:w="1309" w:type="dxa"/>
            <w:tcBorders>
              <w:top w:val="nil"/>
              <w:left w:val="nil"/>
              <w:bottom w:val="single" w:sz="2" w:space="0" w:color="auto"/>
              <w:right w:val="nil"/>
            </w:tcBorders>
            <w:shd w:val="clear" w:color="auto" w:fill="auto"/>
            <w:noWrap/>
          </w:tcPr>
          <w:p w14:paraId="3473B6AC" w14:textId="5651409D"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(41)</w:t>
            </w:r>
          </w:p>
        </w:tc>
        <w:tc>
          <w:tcPr>
            <w:tcW w:w="1134" w:type="dxa"/>
            <w:tcBorders>
              <w:top w:val="nil"/>
              <w:left w:val="nil"/>
              <w:bottom w:val="single" w:sz="2" w:space="0" w:color="auto"/>
              <w:right w:val="nil"/>
            </w:tcBorders>
            <w:shd w:val="clear" w:color="auto" w:fill="auto"/>
            <w:noWrap/>
          </w:tcPr>
          <w:p w14:paraId="5633B64E" w14:textId="4D237DFB"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447</w:t>
            </w:r>
          </w:p>
        </w:tc>
      </w:tr>
      <w:tr w:rsidR="00974822" w:rsidRPr="00587444" w14:paraId="56327241" w14:textId="77777777" w:rsidTr="00DD69E7">
        <w:trPr>
          <w:trHeight w:val="300"/>
        </w:trPr>
        <w:tc>
          <w:tcPr>
            <w:tcW w:w="3369" w:type="dxa"/>
            <w:tcBorders>
              <w:left w:val="nil"/>
              <w:right w:val="nil"/>
            </w:tcBorders>
            <w:shd w:val="clear" w:color="auto" w:fill="auto"/>
            <w:vAlign w:val="bottom"/>
          </w:tcPr>
          <w:p w14:paraId="3F7700BE" w14:textId="77777777" w:rsidR="00974822" w:rsidRPr="00587444" w:rsidRDefault="00974822" w:rsidP="0097482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53644586" w14:textId="02892877"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80</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476</w:t>
            </w:r>
          </w:p>
        </w:tc>
        <w:tc>
          <w:tcPr>
            <w:tcW w:w="1418" w:type="dxa"/>
            <w:tcBorders>
              <w:top w:val="single" w:sz="2" w:space="0" w:color="auto"/>
              <w:left w:val="nil"/>
              <w:bottom w:val="single" w:sz="12" w:space="0" w:color="auto"/>
              <w:right w:val="nil"/>
            </w:tcBorders>
            <w:shd w:val="clear" w:color="auto" w:fill="auto"/>
            <w:noWrap/>
            <w:vAlign w:val="bottom"/>
          </w:tcPr>
          <w:p w14:paraId="48CC10FA" w14:textId="16D593DA"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963</w:t>
            </w:r>
          </w:p>
        </w:tc>
        <w:tc>
          <w:tcPr>
            <w:tcW w:w="1134" w:type="dxa"/>
            <w:tcBorders>
              <w:top w:val="single" w:sz="2" w:space="0" w:color="auto"/>
              <w:left w:val="nil"/>
              <w:bottom w:val="single" w:sz="12" w:space="0" w:color="auto"/>
              <w:right w:val="nil"/>
            </w:tcBorders>
            <w:shd w:val="clear" w:color="auto" w:fill="auto"/>
            <w:noWrap/>
            <w:vAlign w:val="bottom"/>
          </w:tcPr>
          <w:p w14:paraId="57B424DB" w14:textId="63E0D9D9"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360</w:t>
            </w:r>
          </w:p>
        </w:tc>
        <w:tc>
          <w:tcPr>
            <w:tcW w:w="1309" w:type="dxa"/>
            <w:tcBorders>
              <w:top w:val="single" w:sz="2" w:space="0" w:color="auto"/>
              <w:left w:val="nil"/>
              <w:bottom w:val="single" w:sz="12" w:space="0" w:color="auto"/>
              <w:right w:val="nil"/>
            </w:tcBorders>
            <w:shd w:val="clear" w:color="auto" w:fill="auto"/>
            <w:noWrap/>
            <w:vAlign w:val="bottom"/>
          </w:tcPr>
          <w:p w14:paraId="34F6BDD3" w14:textId="0A46944C"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(41)</w:t>
            </w:r>
          </w:p>
        </w:tc>
        <w:tc>
          <w:tcPr>
            <w:tcW w:w="1134" w:type="dxa"/>
            <w:tcBorders>
              <w:top w:val="single" w:sz="2" w:space="0" w:color="auto"/>
              <w:left w:val="nil"/>
              <w:bottom w:val="single" w:sz="12" w:space="0" w:color="auto"/>
              <w:right w:val="nil"/>
            </w:tcBorders>
            <w:shd w:val="clear" w:color="auto" w:fill="auto"/>
            <w:noWrap/>
            <w:vAlign w:val="bottom"/>
          </w:tcPr>
          <w:p w14:paraId="78DD2070" w14:textId="009354BA"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83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758</w:t>
            </w:r>
          </w:p>
        </w:tc>
      </w:tr>
      <w:tr w:rsidR="007D6B4E" w:rsidRPr="00587444" w14:paraId="171B735F" w14:textId="77777777" w:rsidTr="00DD69E7">
        <w:trPr>
          <w:trHeight w:val="60"/>
        </w:trPr>
        <w:tc>
          <w:tcPr>
            <w:tcW w:w="3369" w:type="dxa"/>
            <w:tcBorders>
              <w:left w:val="nil"/>
              <w:bottom w:val="nil"/>
              <w:right w:val="nil"/>
            </w:tcBorders>
            <w:shd w:val="clear" w:color="auto" w:fill="auto"/>
            <w:vAlign w:val="bottom"/>
          </w:tcPr>
          <w:p w14:paraId="68561455" w14:textId="77777777" w:rsidR="007D6B4E" w:rsidRPr="00587444" w:rsidRDefault="007D6B4E" w:rsidP="007D6B4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4956F039"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274A9167"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2B8D5F6"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37F52B64"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38E59E4" w14:textId="77777777" w:rsidR="007D6B4E" w:rsidRPr="00587444" w:rsidRDefault="007D6B4E" w:rsidP="007D6B4E">
            <w:pPr>
              <w:suppressAutoHyphens w:val="0"/>
              <w:autoSpaceDN/>
              <w:spacing w:line="140" w:lineRule="exact"/>
              <w:jc w:val="right"/>
              <w:rPr>
                <w:rFonts w:ascii="Arial" w:hAnsi="Arial" w:cs="Arial"/>
                <w:sz w:val="18"/>
                <w:szCs w:val="18"/>
              </w:rPr>
            </w:pPr>
          </w:p>
        </w:tc>
      </w:tr>
      <w:tr w:rsidR="00974822" w:rsidRPr="00587444" w14:paraId="56EAB1B5" w14:textId="77777777" w:rsidTr="00DD69E7">
        <w:trPr>
          <w:trHeight w:val="300"/>
        </w:trPr>
        <w:tc>
          <w:tcPr>
            <w:tcW w:w="3369" w:type="dxa"/>
            <w:tcBorders>
              <w:top w:val="nil"/>
              <w:left w:val="nil"/>
              <w:bottom w:val="nil"/>
              <w:right w:val="nil"/>
            </w:tcBorders>
            <w:shd w:val="clear" w:color="auto" w:fill="auto"/>
            <w:vAlign w:val="bottom"/>
          </w:tcPr>
          <w:p w14:paraId="1325BA70"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shd w:val="clear" w:color="auto" w:fill="auto"/>
            <w:noWrap/>
            <w:vAlign w:val="bottom"/>
          </w:tcPr>
          <w:p w14:paraId="296E13A2" w14:textId="6365F7FF"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335)</w:t>
            </w:r>
          </w:p>
        </w:tc>
        <w:tc>
          <w:tcPr>
            <w:tcW w:w="1418" w:type="dxa"/>
            <w:shd w:val="clear" w:color="auto" w:fill="auto"/>
            <w:noWrap/>
            <w:vAlign w:val="bottom"/>
          </w:tcPr>
          <w:p w14:paraId="7EF4097C" w14:textId="2EECCCA5"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053)</w:t>
            </w:r>
          </w:p>
        </w:tc>
        <w:tc>
          <w:tcPr>
            <w:tcW w:w="1134" w:type="dxa"/>
            <w:shd w:val="clear" w:color="auto" w:fill="auto"/>
            <w:noWrap/>
            <w:vAlign w:val="bottom"/>
          </w:tcPr>
          <w:p w14:paraId="731CDFDE" w14:textId="6ADC750D"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(326)</w:t>
            </w:r>
          </w:p>
        </w:tc>
        <w:tc>
          <w:tcPr>
            <w:tcW w:w="1309" w:type="dxa"/>
            <w:shd w:val="clear" w:color="auto" w:fill="auto"/>
            <w:noWrap/>
            <w:vAlign w:val="bottom"/>
          </w:tcPr>
          <w:p w14:paraId="35C53160" w14:textId="1B8A6247"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41</w:t>
            </w:r>
          </w:p>
        </w:tc>
        <w:tc>
          <w:tcPr>
            <w:tcW w:w="1134" w:type="dxa"/>
            <w:shd w:val="clear" w:color="auto" w:fill="auto"/>
            <w:noWrap/>
            <w:vAlign w:val="bottom"/>
          </w:tcPr>
          <w:p w14:paraId="6903EEBD" w14:textId="674B7E6F"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(29</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673)</w:t>
            </w:r>
          </w:p>
        </w:tc>
      </w:tr>
      <w:tr w:rsidR="00974822" w:rsidRPr="00587444" w14:paraId="2C0F7180" w14:textId="77777777" w:rsidTr="00DD69E7">
        <w:trPr>
          <w:trHeight w:val="345"/>
        </w:trPr>
        <w:tc>
          <w:tcPr>
            <w:tcW w:w="3369" w:type="dxa"/>
            <w:tcBorders>
              <w:top w:val="nil"/>
              <w:left w:val="nil"/>
              <w:bottom w:val="nil"/>
              <w:right w:val="nil"/>
            </w:tcBorders>
            <w:shd w:val="clear" w:color="auto" w:fill="auto"/>
            <w:vAlign w:val="bottom"/>
          </w:tcPr>
          <w:p w14:paraId="04B05FEC"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shd w:val="clear" w:color="auto" w:fill="auto"/>
            <w:noWrap/>
            <w:vAlign w:val="bottom"/>
          </w:tcPr>
          <w:p w14:paraId="7D5C9B2D" w14:textId="304BB699" w:rsidR="00974822" w:rsidRPr="00587444" w:rsidRDefault="00974822" w:rsidP="00974822">
            <w:pPr>
              <w:suppressAutoHyphens w:val="0"/>
              <w:autoSpaceDN/>
              <w:spacing w:line="300" w:lineRule="exact"/>
              <w:jc w:val="right"/>
              <w:rPr>
                <w:rFonts w:ascii="Arial" w:hAnsi="Arial" w:cs="Arial"/>
                <w:sz w:val="18"/>
                <w:szCs w:val="18"/>
                <w:lang w:val="pl-PL"/>
              </w:rPr>
            </w:pPr>
            <w:r w:rsidRPr="006B601E">
              <w:rPr>
                <w:rFonts w:ascii="Arial" w:hAnsi="Arial" w:cs="Arial"/>
                <w:color w:val="000000" w:themeColor="text1"/>
                <w:sz w:val="18"/>
                <w:szCs w:val="18"/>
                <w:lang w:val="hr-HR"/>
              </w:rPr>
              <w:t>(8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543)</w:t>
            </w:r>
          </w:p>
        </w:tc>
        <w:tc>
          <w:tcPr>
            <w:tcW w:w="1418" w:type="dxa"/>
            <w:shd w:val="clear" w:color="auto" w:fill="auto"/>
            <w:noWrap/>
            <w:vAlign w:val="bottom"/>
          </w:tcPr>
          <w:p w14:paraId="64BA0143" w14:textId="0E79DD4A"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4ECF412E" w14:textId="34029D0D"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00045363" w14:textId="079B942E"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40FFAFFE" w14:textId="6239A91C"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543)</w:t>
            </w:r>
          </w:p>
        </w:tc>
      </w:tr>
      <w:tr w:rsidR="00974822" w:rsidRPr="00587444" w14:paraId="0215C4A7" w14:textId="77777777" w:rsidTr="00DD69E7">
        <w:trPr>
          <w:trHeight w:val="345"/>
        </w:trPr>
        <w:tc>
          <w:tcPr>
            <w:tcW w:w="3369" w:type="dxa"/>
            <w:tcBorders>
              <w:top w:val="nil"/>
              <w:left w:val="nil"/>
              <w:bottom w:val="nil"/>
              <w:right w:val="nil"/>
            </w:tcBorders>
            <w:shd w:val="clear" w:color="auto" w:fill="auto"/>
            <w:vAlign w:val="bottom"/>
          </w:tcPr>
          <w:p w14:paraId="43433B60" w14:textId="4A1E4017" w:rsidR="00974822" w:rsidRPr="00587444" w:rsidRDefault="00974822" w:rsidP="00974822">
            <w:pPr>
              <w:suppressAutoHyphens w:val="0"/>
              <w:autoSpaceDN/>
              <w:spacing w:line="300" w:lineRule="exact"/>
              <w:rPr>
                <w:rFonts w:ascii="Arial" w:hAnsi="Arial" w:cs="Arial"/>
                <w:sz w:val="18"/>
                <w:szCs w:val="18"/>
                <w:lang w:val="en-GB"/>
              </w:rPr>
            </w:pPr>
            <w:r w:rsidRPr="00E4116E">
              <w:rPr>
                <w:rFonts w:ascii="Arial" w:hAnsi="Arial" w:cs="Arial"/>
                <w:sz w:val="18"/>
                <w:szCs w:val="18"/>
                <w:lang w:val="en-GB"/>
              </w:rPr>
              <w:t>Subsidy costs at the expense of HBOR's operations</w:t>
            </w:r>
          </w:p>
        </w:tc>
        <w:tc>
          <w:tcPr>
            <w:tcW w:w="1275" w:type="dxa"/>
            <w:shd w:val="clear" w:color="auto" w:fill="auto"/>
            <w:noWrap/>
            <w:vAlign w:val="bottom"/>
          </w:tcPr>
          <w:p w14:paraId="0549BB61" w14:textId="43FF647F" w:rsidR="00974822" w:rsidRPr="00587444" w:rsidRDefault="00974822" w:rsidP="00974822">
            <w:pPr>
              <w:suppressAutoHyphens w:val="0"/>
              <w:autoSpaceDN/>
              <w:spacing w:line="300" w:lineRule="exact"/>
              <w:jc w:val="right"/>
              <w:rPr>
                <w:rFonts w:ascii="Arial" w:hAnsi="Arial" w:cs="Arial"/>
                <w:sz w:val="18"/>
                <w:szCs w:val="18"/>
                <w:lang w:val="pl-PL"/>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701)</w:t>
            </w:r>
          </w:p>
        </w:tc>
        <w:tc>
          <w:tcPr>
            <w:tcW w:w="1418" w:type="dxa"/>
            <w:shd w:val="clear" w:color="auto" w:fill="auto"/>
            <w:noWrap/>
            <w:vAlign w:val="bottom"/>
          </w:tcPr>
          <w:p w14:paraId="78A6221F" w14:textId="3D7CD4A6"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1877EDB5" w14:textId="2C486A5B"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4BE708B4" w14:textId="335F0EB6"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7945B3F5" w14:textId="3FC56FA1"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701)</w:t>
            </w:r>
          </w:p>
        </w:tc>
      </w:tr>
      <w:tr w:rsidR="00974822" w:rsidRPr="00587444" w14:paraId="6018F72B" w14:textId="77777777" w:rsidTr="00DD69E7">
        <w:trPr>
          <w:trHeight w:val="310"/>
        </w:trPr>
        <w:tc>
          <w:tcPr>
            <w:tcW w:w="3369" w:type="dxa"/>
            <w:tcBorders>
              <w:top w:val="nil"/>
              <w:left w:val="nil"/>
              <w:bottom w:val="nil"/>
              <w:right w:val="nil"/>
            </w:tcBorders>
            <w:shd w:val="clear" w:color="auto" w:fill="auto"/>
            <w:vAlign w:val="bottom"/>
          </w:tcPr>
          <w:p w14:paraId="6782151D"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shd w:val="clear" w:color="auto" w:fill="auto"/>
            <w:noWrap/>
            <w:vAlign w:val="bottom"/>
          </w:tcPr>
          <w:p w14:paraId="0470DCAB" w14:textId="12AD49C8"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shd w:val="clear" w:color="auto" w:fill="auto"/>
            <w:noWrap/>
            <w:vAlign w:val="bottom"/>
          </w:tcPr>
          <w:p w14:paraId="78CE4B82" w14:textId="607DA678"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1D33ADB2" w14:textId="6A82DB37"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629B35B1" w14:textId="39BFDD82" w:rsidR="00974822" w:rsidRPr="00587444" w:rsidRDefault="00974822" w:rsidP="00974822">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7767B1B2" w14:textId="1FF8295B"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974822" w:rsidRPr="00587444" w14:paraId="5E44EDBE" w14:textId="77777777" w:rsidTr="00DD69E7">
        <w:trPr>
          <w:trHeight w:val="300"/>
        </w:trPr>
        <w:tc>
          <w:tcPr>
            <w:tcW w:w="3369" w:type="dxa"/>
            <w:tcBorders>
              <w:top w:val="nil"/>
              <w:left w:val="nil"/>
              <w:bottom w:val="nil"/>
              <w:right w:val="nil"/>
            </w:tcBorders>
            <w:shd w:val="clear" w:color="auto" w:fill="auto"/>
            <w:vAlign w:val="bottom"/>
          </w:tcPr>
          <w:p w14:paraId="38CF100D"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shd w:val="clear" w:color="auto" w:fill="auto"/>
            <w:noWrap/>
            <w:vAlign w:val="bottom"/>
          </w:tcPr>
          <w:p w14:paraId="7AA79DFB" w14:textId="4462BF21"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shd w:val="clear" w:color="auto" w:fill="auto"/>
            <w:noWrap/>
            <w:vAlign w:val="bottom"/>
          </w:tcPr>
          <w:p w14:paraId="0B64AF88" w14:textId="2FC5FBE0"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(314)</w:t>
            </w:r>
          </w:p>
        </w:tc>
        <w:tc>
          <w:tcPr>
            <w:tcW w:w="1134" w:type="dxa"/>
            <w:shd w:val="clear" w:color="auto" w:fill="auto"/>
            <w:noWrap/>
            <w:vAlign w:val="bottom"/>
          </w:tcPr>
          <w:p w14:paraId="30AEA5EF" w14:textId="50B7801A"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vAlign w:val="bottom"/>
          </w:tcPr>
          <w:p w14:paraId="37209E23" w14:textId="445FF91C"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795F7629" w14:textId="468440CD"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(314)</w:t>
            </w:r>
          </w:p>
        </w:tc>
      </w:tr>
      <w:tr w:rsidR="00974822" w:rsidRPr="00587444" w14:paraId="7B62B7B0" w14:textId="77777777" w:rsidTr="00DD69E7">
        <w:trPr>
          <w:trHeight w:val="300"/>
        </w:trPr>
        <w:tc>
          <w:tcPr>
            <w:tcW w:w="3369" w:type="dxa"/>
            <w:tcBorders>
              <w:top w:val="nil"/>
              <w:left w:val="nil"/>
              <w:bottom w:val="nil"/>
              <w:right w:val="nil"/>
            </w:tcBorders>
            <w:shd w:val="clear" w:color="auto" w:fill="auto"/>
            <w:vAlign w:val="bottom"/>
          </w:tcPr>
          <w:p w14:paraId="175EE5A7" w14:textId="04B71DE9" w:rsidR="00974822" w:rsidRPr="00587444" w:rsidRDefault="00974822" w:rsidP="00974822">
            <w:pPr>
              <w:suppressAutoHyphens w:val="0"/>
              <w:autoSpaceDN/>
              <w:spacing w:line="300" w:lineRule="exact"/>
              <w:rPr>
                <w:rFonts w:ascii="Arial" w:hAnsi="Arial" w:cs="Arial"/>
                <w:sz w:val="18"/>
                <w:szCs w:val="18"/>
                <w:lang w:val="en-GB"/>
              </w:rPr>
            </w:pPr>
            <w:r w:rsidRPr="005F0D8D">
              <w:rPr>
                <w:rFonts w:ascii="Arial" w:hAnsi="Arial" w:cs="Arial"/>
                <w:sz w:val="18"/>
                <w:szCs w:val="18"/>
                <w:lang w:val="en-GB"/>
              </w:rPr>
              <w:t>Net income/(expenses) from financial</w:t>
            </w:r>
            <w:r>
              <w:rPr>
                <w:rFonts w:ascii="Arial" w:hAnsi="Arial" w:cs="Arial"/>
                <w:sz w:val="18"/>
                <w:szCs w:val="18"/>
                <w:lang w:val="en-GB"/>
              </w:rPr>
              <w:t xml:space="preserve"> </w:t>
            </w:r>
            <w:r w:rsidRPr="005F0D8D">
              <w:rPr>
                <w:rFonts w:ascii="Arial" w:hAnsi="Arial" w:cs="Arial"/>
                <w:sz w:val="18"/>
                <w:szCs w:val="18"/>
                <w:lang w:val="en-GB"/>
              </w:rPr>
              <w:t>operations</w:t>
            </w:r>
          </w:p>
        </w:tc>
        <w:tc>
          <w:tcPr>
            <w:tcW w:w="1275" w:type="dxa"/>
            <w:shd w:val="clear" w:color="auto" w:fill="auto"/>
            <w:noWrap/>
            <w:vAlign w:val="bottom"/>
          </w:tcPr>
          <w:p w14:paraId="2E9CF602" w14:textId="315BE7FF" w:rsidR="00974822"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418" w:type="dxa"/>
            <w:shd w:val="clear" w:color="auto" w:fill="auto"/>
            <w:noWrap/>
            <w:vAlign w:val="bottom"/>
          </w:tcPr>
          <w:p w14:paraId="5696895C" w14:textId="02D0DF3E" w:rsidR="00974822" w:rsidRPr="00765261" w:rsidRDefault="00974822" w:rsidP="00974822">
            <w:pPr>
              <w:suppressAutoHyphens w:val="0"/>
              <w:autoSpaceDN/>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c>
          <w:tcPr>
            <w:tcW w:w="1134" w:type="dxa"/>
            <w:shd w:val="clear" w:color="auto" w:fill="auto"/>
            <w:noWrap/>
            <w:vAlign w:val="bottom"/>
          </w:tcPr>
          <w:p w14:paraId="68207812" w14:textId="7E4C921B" w:rsidR="00974822"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309" w:type="dxa"/>
            <w:shd w:val="clear" w:color="auto" w:fill="auto"/>
            <w:noWrap/>
            <w:vAlign w:val="bottom"/>
          </w:tcPr>
          <w:p w14:paraId="40AB28B9" w14:textId="180EE17E" w:rsidR="00974822" w:rsidRDefault="00974822" w:rsidP="00974822">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146276A" w14:textId="657347AB" w:rsidR="00974822" w:rsidRPr="00765261" w:rsidRDefault="00974822" w:rsidP="00974822">
            <w:pPr>
              <w:suppressAutoHyphens w:val="0"/>
              <w:autoSpaceDN/>
              <w:spacing w:line="300" w:lineRule="exact"/>
              <w:jc w:val="right"/>
              <w:rPr>
                <w:rFonts w:ascii="Arial" w:hAnsi="Arial" w:cs="Arial"/>
                <w:color w:val="000000" w:themeColor="text1"/>
                <w:sz w:val="18"/>
                <w:szCs w:val="18"/>
                <w:lang w:val="hr-HR"/>
              </w:rPr>
            </w:pPr>
            <w:r w:rsidRPr="006B601E">
              <w:rPr>
                <w:rFonts w:ascii="Arial" w:hAnsi="Arial" w:cs="Arial"/>
                <w:color w:val="000000" w:themeColor="text1"/>
                <w:sz w:val="18"/>
                <w:szCs w:val="18"/>
                <w:lang w:val="hr-HR"/>
              </w:rPr>
              <w:t>(4)</w:t>
            </w:r>
          </w:p>
        </w:tc>
      </w:tr>
      <w:tr w:rsidR="00974822" w:rsidRPr="00587444" w14:paraId="58369AFA" w14:textId="77777777" w:rsidTr="00F600C0">
        <w:trPr>
          <w:trHeight w:val="300"/>
        </w:trPr>
        <w:tc>
          <w:tcPr>
            <w:tcW w:w="3369" w:type="dxa"/>
            <w:tcBorders>
              <w:top w:val="nil"/>
              <w:left w:val="nil"/>
              <w:right w:val="nil"/>
            </w:tcBorders>
            <w:shd w:val="clear" w:color="auto" w:fill="auto"/>
            <w:vAlign w:val="bottom"/>
          </w:tcPr>
          <w:p w14:paraId="15616CC4"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shd w:val="clear" w:color="auto" w:fill="auto"/>
            <w:noWrap/>
            <w:vAlign w:val="bottom"/>
          </w:tcPr>
          <w:p w14:paraId="55964D67" w14:textId="6DC1187D"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shd w:val="clear" w:color="auto" w:fill="auto"/>
            <w:noWrap/>
            <w:vAlign w:val="bottom"/>
          </w:tcPr>
          <w:p w14:paraId="02245D16" w14:textId="17C1420A"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277)</w:t>
            </w:r>
          </w:p>
        </w:tc>
        <w:tc>
          <w:tcPr>
            <w:tcW w:w="1134" w:type="dxa"/>
            <w:tcBorders>
              <w:top w:val="nil"/>
              <w:left w:val="nil"/>
              <w:bottom w:val="single" w:sz="4" w:space="0" w:color="auto"/>
              <w:right w:val="nil"/>
            </w:tcBorders>
            <w:shd w:val="clear" w:color="auto" w:fill="auto"/>
            <w:noWrap/>
            <w:vAlign w:val="bottom"/>
          </w:tcPr>
          <w:p w14:paraId="4813C159" w14:textId="1989AA07"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tcBorders>
              <w:top w:val="nil"/>
              <w:left w:val="nil"/>
              <w:bottom w:val="single" w:sz="4" w:space="0" w:color="auto"/>
              <w:right w:val="nil"/>
            </w:tcBorders>
            <w:shd w:val="clear" w:color="auto" w:fill="auto"/>
            <w:noWrap/>
            <w:vAlign w:val="bottom"/>
          </w:tcPr>
          <w:p w14:paraId="38ED618E" w14:textId="00B45984"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05C4567D" w14:textId="1ED4CABE"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277)</w:t>
            </w:r>
          </w:p>
        </w:tc>
      </w:tr>
      <w:tr w:rsidR="00974822" w:rsidRPr="00587444" w14:paraId="31F0489C" w14:textId="77777777" w:rsidTr="00AB311B">
        <w:trPr>
          <w:trHeight w:val="300"/>
        </w:trPr>
        <w:tc>
          <w:tcPr>
            <w:tcW w:w="3369" w:type="dxa"/>
            <w:tcBorders>
              <w:left w:val="nil"/>
              <w:right w:val="nil"/>
            </w:tcBorders>
            <w:shd w:val="clear" w:color="auto" w:fill="auto"/>
            <w:vAlign w:val="bottom"/>
          </w:tcPr>
          <w:p w14:paraId="41E4510C" w14:textId="77777777" w:rsidR="00974822" w:rsidRPr="00587444" w:rsidRDefault="00974822" w:rsidP="0097482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shd w:val="clear" w:color="auto" w:fill="auto"/>
            <w:noWrap/>
          </w:tcPr>
          <w:p w14:paraId="6F06063C" w14:textId="198C9947"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(40</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579)</w:t>
            </w:r>
          </w:p>
        </w:tc>
        <w:tc>
          <w:tcPr>
            <w:tcW w:w="1418" w:type="dxa"/>
            <w:tcBorders>
              <w:top w:val="single" w:sz="4" w:space="0" w:color="auto"/>
              <w:left w:val="nil"/>
              <w:bottom w:val="single" w:sz="12" w:space="0" w:color="auto"/>
              <w:right w:val="nil"/>
            </w:tcBorders>
            <w:shd w:val="clear" w:color="auto" w:fill="auto"/>
            <w:noWrap/>
          </w:tcPr>
          <w:p w14:paraId="552A1392" w14:textId="70167F3B"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648)</w:t>
            </w:r>
          </w:p>
        </w:tc>
        <w:tc>
          <w:tcPr>
            <w:tcW w:w="1134" w:type="dxa"/>
            <w:tcBorders>
              <w:top w:val="single" w:sz="4" w:space="0" w:color="auto"/>
              <w:left w:val="nil"/>
              <w:bottom w:val="single" w:sz="12" w:space="0" w:color="auto"/>
              <w:right w:val="nil"/>
            </w:tcBorders>
            <w:shd w:val="clear" w:color="auto" w:fill="auto"/>
            <w:noWrap/>
          </w:tcPr>
          <w:p w14:paraId="4A3DB7E8" w14:textId="4956BF18"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(326)</w:t>
            </w:r>
          </w:p>
        </w:tc>
        <w:tc>
          <w:tcPr>
            <w:tcW w:w="1309" w:type="dxa"/>
            <w:tcBorders>
              <w:top w:val="single" w:sz="4" w:space="0" w:color="auto"/>
              <w:left w:val="nil"/>
              <w:bottom w:val="single" w:sz="12" w:space="0" w:color="auto"/>
              <w:right w:val="nil"/>
            </w:tcBorders>
            <w:shd w:val="clear" w:color="auto" w:fill="auto"/>
            <w:noWrap/>
          </w:tcPr>
          <w:p w14:paraId="3CC52064" w14:textId="02BEF9C5"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41</w:t>
            </w:r>
          </w:p>
        </w:tc>
        <w:tc>
          <w:tcPr>
            <w:tcW w:w="1134" w:type="dxa"/>
            <w:tcBorders>
              <w:top w:val="single" w:sz="4" w:space="0" w:color="auto"/>
              <w:left w:val="nil"/>
              <w:bottom w:val="single" w:sz="12" w:space="0" w:color="auto"/>
              <w:right w:val="nil"/>
            </w:tcBorders>
            <w:shd w:val="clear" w:color="auto" w:fill="auto"/>
            <w:noWrap/>
          </w:tcPr>
          <w:p w14:paraId="71785F63" w14:textId="0D799BD4"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512)</w:t>
            </w:r>
          </w:p>
        </w:tc>
      </w:tr>
      <w:tr w:rsidR="007D6B4E" w:rsidRPr="00587444" w14:paraId="404CFB3D" w14:textId="77777777" w:rsidTr="00DD69E7">
        <w:trPr>
          <w:trHeight w:val="174"/>
        </w:trPr>
        <w:tc>
          <w:tcPr>
            <w:tcW w:w="3369" w:type="dxa"/>
            <w:tcBorders>
              <w:left w:val="nil"/>
              <w:bottom w:val="nil"/>
              <w:right w:val="nil"/>
            </w:tcBorders>
            <w:shd w:val="clear" w:color="auto" w:fill="auto"/>
            <w:vAlign w:val="bottom"/>
          </w:tcPr>
          <w:p w14:paraId="6A1E5506" w14:textId="77777777" w:rsidR="007D6B4E" w:rsidRPr="00587444" w:rsidRDefault="007D6B4E" w:rsidP="007D6B4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8B0A48B"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BA5286A"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A0C1BAA"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D8E023B"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3BF85120" w14:textId="77777777" w:rsidR="007D6B4E" w:rsidRPr="00587444" w:rsidRDefault="007D6B4E" w:rsidP="007D6B4E">
            <w:pPr>
              <w:suppressAutoHyphens w:val="0"/>
              <w:autoSpaceDN/>
              <w:spacing w:line="140" w:lineRule="exact"/>
              <w:jc w:val="right"/>
              <w:rPr>
                <w:rFonts w:ascii="Arial" w:hAnsi="Arial" w:cs="Arial"/>
                <w:sz w:val="18"/>
                <w:szCs w:val="18"/>
              </w:rPr>
            </w:pPr>
          </w:p>
        </w:tc>
      </w:tr>
      <w:tr w:rsidR="00974822" w:rsidRPr="00587444" w14:paraId="4E7A0401" w14:textId="77777777" w:rsidTr="00DD69E7">
        <w:trPr>
          <w:trHeight w:val="300"/>
        </w:trPr>
        <w:tc>
          <w:tcPr>
            <w:tcW w:w="3369" w:type="dxa"/>
            <w:tcBorders>
              <w:top w:val="nil"/>
              <w:left w:val="nil"/>
              <w:bottom w:val="nil"/>
              <w:right w:val="nil"/>
            </w:tcBorders>
            <w:shd w:val="clear" w:color="auto" w:fill="auto"/>
            <w:vAlign w:val="bottom"/>
          </w:tcPr>
          <w:p w14:paraId="644F18FE" w14:textId="77777777" w:rsidR="00974822" w:rsidRPr="00587444" w:rsidRDefault="00974822" w:rsidP="0097482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shd w:val="clear" w:color="auto" w:fill="auto"/>
            <w:noWrap/>
          </w:tcPr>
          <w:p w14:paraId="497EAD34" w14:textId="161D91A5"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color w:val="000000" w:themeColor="text1"/>
                <w:sz w:val="18"/>
                <w:szCs w:val="18"/>
                <w:lang w:val="hr-HR"/>
              </w:rPr>
              <w:t>39</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897</w:t>
            </w:r>
          </w:p>
        </w:tc>
        <w:tc>
          <w:tcPr>
            <w:tcW w:w="1418" w:type="dxa"/>
            <w:shd w:val="clear" w:color="auto" w:fill="auto"/>
            <w:noWrap/>
          </w:tcPr>
          <w:p w14:paraId="1BC77112" w14:textId="09785875" w:rsidR="00974822" w:rsidRPr="00587444" w:rsidRDefault="00974822" w:rsidP="00974822">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315</w:t>
            </w:r>
          </w:p>
        </w:tc>
        <w:tc>
          <w:tcPr>
            <w:tcW w:w="1134" w:type="dxa"/>
            <w:shd w:val="clear" w:color="auto" w:fill="auto"/>
            <w:noWrap/>
          </w:tcPr>
          <w:p w14:paraId="4D497676" w14:textId="613FC30C" w:rsidR="00974822" w:rsidRPr="00587444" w:rsidRDefault="00974822" w:rsidP="00974822">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34</w:t>
            </w:r>
          </w:p>
        </w:tc>
        <w:tc>
          <w:tcPr>
            <w:tcW w:w="1309" w:type="dxa"/>
            <w:shd w:val="clear" w:color="auto" w:fill="auto"/>
            <w:noWrap/>
          </w:tcPr>
          <w:p w14:paraId="16526C2E" w14:textId="06C162D3" w:rsidR="00974822" w:rsidRPr="00587444" w:rsidRDefault="00974822" w:rsidP="00974822">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shd w:val="clear" w:color="auto" w:fill="auto"/>
            <w:noWrap/>
          </w:tcPr>
          <w:p w14:paraId="730CD5FB" w14:textId="682F9522" w:rsidR="00974822" w:rsidRPr="00587444" w:rsidRDefault="00974822" w:rsidP="00974822">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40</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246</w:t>
            </w:r>
          </w:p>
        </w:tc>
      </w:tr>
      <w:tr w:rsidR="00974822" w:rsidRPr="00587444" w14:paraId="6FB3C211" w14:textId="77777777" w:rsidTr="00AB311B">
        <w:trPr>
          <w:trHeight w:val="300"/>
        </w:trPr>
        <w:tc>
          <w:tcPr>
            <w:tcW w:w="3369" w:type="dxa"/>
            <w:tcBorders>
              <w:top w:val="nil"/>
              <w:left w:val="nil"/>
              <w:right w:val="nil"/>
            </w:tcBorders>
            <w:shd w:val="clear" w:color="auto" w:fill="auto"/>
            <w:vAlign w:val="bottom"/>
          </w:tcPr>
          <w:p w14:paraId="39F88416"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shd w:val="clear" w:color="auto" w:fill="auto"/>
            <w:noWrap/>
          </w:tcPr>
          <w:p w14:paraId="0DF02526" w14:textId="66DE057B" w:rsidR="00974822" w:rsidRPr="00587444" w:rsidRDefault="00974822" w:rsidP="00974822">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shd w:val="clear" w:color="auto" w:fill="auto"/>
            <w:noWrap/>
          </w:tcPr>
          <w:p w14:paraId="50CDDE86" w14:textId="4E0425E3" w:rsidR="00974822" w:rsidRPr="00587444" w:rsidRDefault="00974822" w:rsidP="00974822">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(61)</w:t>
            </w:r>
          </w:p>
        </w:tc>
        <w:tc>
          <w:tcPr>
            <w:tcW w:w="1134" w:type="dxa"/>
            <w:tcBorders>
              <w:top w:val="nil"/>
              <w:left w:val="nil"/>
              <w:bottom w:val="single" w:sz="4" w:space="0" w:color="auto"/>
              <w:right w:val="nil"/>
            </w:tcBorders>
            <w:shd w:val="clear" w:color="auto" w:fill="auto"/>
            <w:noWrap/>
          </w:tcPr>
          <w:p w14:paraId="04DE8B9B" w14:textId="0B1D25A8" w:rsidR="00974822" w:rsidRPr="00587444" w:rsidRDefault="00974822" w:rsidP="00974822">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(3)</w:t>
            </w:r>
          </w:p>
        </w:tc>
        <w:tc>
          <w:tcPr>
            <w:tcW w:w="1309" w:type="dxa"/>
            <w:tcBorders>
              <w:top w:val="nil"/>
              <w:left w:val="nil"/>
              <w:bottom w:val="single" w:sz="4" w:space="0" w:color="auto"/>
              <w:right w:val="nil"/>
            </w:tcBorders>
            <w:shd w:val="clear" w:color="auto" w:fill="auto"/>
            <w:noWrap/>
          </w:tcPr>
          <w:p w14:paraId="689E7360" w14:textId="6E8F8E54" w:rsidR="00974822" w:rsidRPr="00587444" w:rsidRDefault="00974822" w:rsidP="00974822">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21BD2150" w14:textId="7C0AE32C" w:rsidR="00974822" w:rsidRPr="00587444" w:rsidRDefault="00974822" w:rsidP="00974822">
            <w:pPr>
              <w:suppressAutoHyphens w:val="0"/>
              <w:autoSpaceDN/>
              <w:spacing w:line="300" w:lineRule="exact"/>
              <w:jc w:val="right"/>
              <w:rPr>
                <w:rFonts w:ascii="Arial" w:hAnsi="Arial" w:cs="Arial"/>
                <w:bCs/>
                <w:sz w:val="18"/>
                <w:szCs w:val="18"/>
              </w:rPr>
            </w:pPr>
            <w:r w:rsidRPr="006B601E">
              <w:rPr>
                <w:rFonts w:ascii="Arial" w:hAnsi="Arial" w:cs="Arial"/>
                <w:color w:val="000000" w:themeColor="text1"/>
                <w:sz w:val="18"/>
                <w:szCs w:val="18"/>
                <w:lang w:val="hr-HR"/>
              </w:rPr>
              <w:t>(64)</w:t>
            </w:r>
          </w:p>
        </w:tc>
      </w:tr>
      <w:tr w:rsidR="00974822" w:rsidRPr="00587444" w14:paraId="1A487E8D" w14:textId="77777777" w:rsidTr="00DD69E7">
        <w:trPr>
          <w:trHeight w:val="315"/>
        </w:trPr>
        <w:tc>
          <w:tcPr>
            <w:tcW w:w="3369" w:type="dxa"/>
            <w:tcBorders>
              <w:left w:val="nil"/>
              <w:right w:val="nil"/>
            </w:tcBorders>
            <w:shd w:val="clear" w:color="auto" w:fill="auto"/>
            <w:vAlign w:val="bottom"/>
          </w:tcPr>
          <w:p w14:paraId="5E28F55E" w14:textId="77777777" w:rsidR="00974822" w:rsidRPr="00587444" w:rsidRDefault="00974822" w:rsidP="0097482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shd w:val="clear" w:color="auto" w:fill="auto"/>
            <w:noWrap/>
          </w:tcPr>
          <w:p w14:paraId="645A0644" w14:textId="37040C64"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39</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897</w:t>
            </w:r>
          </w:p>
        </w:tc>
        <w:tc>
          <w:tcPr>
            <w:tcW w:w="1418" w:type="dxa"/>
            <w:shd w:val="clear" w:color="auto" w:fill="auto"/>
            <w:noWrap/>
          </w:tcPr>
          <w:p w14:paraId="6CAF46DA" w14:textId="7DC18CED"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254</w:t>
            </w:r>
          </w:p>
        </w:tc>
        <w:tc>
          <w:tcPr>
            <w:tcW w:w="1134" w:type="dxa"/>
            <w:tcBorders>
              <w:top w:val="single" w:sz="4" w:space="0" w:color="auto"/>
              <w:left w:val="nil"/>
              <w:bottom w:val="single" w:sz="12" w:space="0" w:color="auto"/>
              <w:right w:val="nil"/>
            </w:tcBorders>
            <w:shd w:val="clear" w:color="auto" w:fill="auto"/>
            <w:noWrap/>
          </w:tcPr>
          <w:p w14:paraId="1B3E0578" w14:textId="4507D745"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31</w:t>
            </w:r>
          </w:p>
        </w:tc>
        <w:tc>
          <w:tcPr>
            <w:tcW w:w="1309" w:type="dxa"/>
            <w:tcBorders>
              <w:top w:val="single" w:sz="4" w:space="0" w:color="auto"/>
              <w:left w:val="nil"/>
              <w:bottom w:val="single" w:sz="12" w:space="0" w:color="auto"/>
              <w:right w:val="nil"/>
            </w:tcBorders>
            <w:shd w:val="clear" w:color="auto" w:fill="auto"/>
            <w:noWrap/>
          </w:tcPr>
          <w:p w14:paraId="35649234" w14:textId="47460FFB" w:rsidR="00974822" w:rsidRPr="00587444" w:rsidRDefault="00974822" w:rsidP="00974822">
            <w:pPr>
              <w:suppressAutoHyphens w:val="0"/>
              <w:autoSpaceDN/>
              <w:spacing w:line="300" w:lineRule="exact"/>
              <w:jc w:val="right"/>
              <w:rPr>
                <w:rFonts w:ascii="Arial" w:hAnsi="Arial" w:cs="Arial"/>
                <w:b/>
                <w:bCs/>
                <w:sz w:val="18"/>
                <w:szCs w:val="18"/>
              </w:rPr>
            </w:pPr>
            <w:r>
              <w:rPr>
                <w:rFonts w:ascii="Arial" w:hAnsi="Arial" w:cs="Arial"/>
                <w:b/>
                <w:bCs/>
                <w:color w:val="000000" w:themeColor="text1"/>
                <w:sz w:val="18"/>
                <w:szCs w:val="18"/>
                <w:lang w:val="hr-HR"/>
              </w:rPr>
              <w:t>-</w:t>
            </w:r>
          </w:p>
        </w:tc>
        <w:tc>
          <w:tcPr>
            <w:tcW w:w="1134" w:type="dxa"/>
            <w:tcBorders>
              <w:top w:val="single" w:sz="4" w:space="0" w:color="auto"/>
              <w:left w:val="nil"/>
              <w:bottom w:val="single" w:sz="12" w:space="0" w:color="auto"/>
              <w:right w:val="nil"/>
            </w:tcBorders>
            <w:shd w:val="clear" w:color="auto" w:fill="auto"/>
            <w:noWrap/>
          </w:tcPr>
          <w:p w14:paraId="6E49A4E9" w14:textId="39174C21"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40</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182</w:t>
            </w:r>
          </w:p>
        </w:tc>
      </w:tr>
      <w:tr w:rsidR="007D6B4E" w:rsidRPr="00587444" w14:paraId="5D5D98AB" w14:textId="77777777" w:rsidTr="00DD69E7">
        <w:trPr>
          <w:trHeight w:val="52"/>
        </w:trPr>
        <w:tc>
          <w:tcPr>
            <w:tcW w:w="3369" w:type="dxa"/>
            <w:tcBorders>
              <w:left w:val="nil"/>
              <w:bottom w:val="nil"/>
              <w:right w:val="nil"/>
            </w:tcBorders>
            <w:shd w:val="clear" w:color="auto" w:fill="auto"/>
            <w:vAlign w:val="bottom"/>
          </w:tcPr>
          <w:p w14:paraId="6A2B9D18" w14:textId="77777777" w:rsidR="007D6B4E" w:rsidRPr="00587444" w:rsidRDefault="007D6B4E" w:rsidP="007D6B4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6369290"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6A166EC"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48F61F96"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5268BA5" w14:textId="77777777" w:rsidR="007D6B4E" w:rsidRPr="00587444" w:rsidRDefault="007D6B4E" w:rsidP="007D6B4E">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2C7FDBA" w14:textId="77777777" w:rsidR="007D6B4E" w:rsidRPr="00587444" w:rsidRDefault="007D6B4E" w:rsidP="007D6B4E">
            <w:pPr>
              <w:suppressAutoHyphens w:val="0"/>
              <w:autoSpaceDN/>
              <w:spacing w:line="140" w:lineRule="exact"/>
              <w:jc w:val="right"/>
              <w:rPr>
                <w:rFonts w:ascii="Arial" w:hAnsi="Arial" w:cs="Arial"/>
                <w:sz w:val="18"/>
                <w:szCs w:val="18"/>
              </w:rPr>
            </w:pPr>
          </w:p>
        </w:tc>
      </w:tr>
      <w:tr w:rsidR="007D6B4E" w:rsidRPr="00587444" w14:paraId="44263851" w14:textId="77777777" w:rsidTr="00DD69E7">
        <w:trPr>
          <w:trHeight w:val="300"/>
        </w:trPr>
        <w:tc>
          <w:tcPr>
            <w:tcW w:w="3369" w:type="dxa"/>
            <w:tcBorders>
              <w:top w:val="nil"/>
              <w:left w:val="nil"/>
              <w:right w:val="nil"/>
            </w:tcBorders>
            <w:shd w:val="clear" w:color="auto" w:fill="auto"/>
            <w:vAlign w:val="bottom"/>
          </w:tcPr>
          <w:p w14:paraId="6AB6B8A0" w14:textId="102E5334" w:rsidR="007D6B4E" w:rsidRPr="00587444" w:rsidRDefault="007D6B4E" w:rsidP="007D6B4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w:t>
            </w:r>
            <w:r w:rsidR="00367049">
              <w:rPr>
                <w:rFonts w:ascii="Arial" w:hAnsi="Arial" w:cs="Arial"/>
                <w:b/>
                <w:bCs/>
                <w:sz w:val="18"/>
                <w:szCs w:val="18"/>
                <w:lang w:val="en-GB"/>
              </w:rPr>
              <w:t>4</w:t>
            </w:r>
          </w:p>
        </w:tc>
        <w:tc>
          <w:tcPr>
            <w:tcW w:w="1275" w:type="dxa"/>
            <w:tcBorders>
              <w:top w:val="nil"/>
              <w:left w:val="nil"/>
              <w:bottom w:val="single" w:sz="4" w:space="0" w:color="auto"/>
              <w:right w:val="nil"/>
            </w:tcBorders>
            <w:shd w:val="clear" w:color="auto" w:fill="auto"/>
            <w:noWrap/>
            <w:vAlign w:val="bottom"/>
          </w:tcPr>
          <w:p w14:paraId="7ED5D087" w14:textId="77777777" w:rsidR="007D6B4E" w:rsidRPr="00587444" w:rsidRDefault="007D6B4E" w:rsidP="007D6B4E">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shd w:val="clear" w:color="auto" w:fill="auto"/>
            <w:noWrap/>
            <w:vAlign w:val="bottom"/>
          </w:tcPr>
          <w:p w14:paraId="6BADB54A" w14:textId="523CE96E" w:rsidR="007D6B4E" w:rsidRPr="00587444" w:rsidRDefault="007D6B4E" w:rsidP="007D6B4E">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0210C79B" w14:textId="77777777" w:rsidR="007D6B4E" w:rsidRPr="00587444" w:rsidRDefault="007D6B4E" w:rsidP="007D6B4E">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shd w:val="clear" w:color="auto" w:fill="auto"/>
            <w:noWrap/>
            <w:vAlign w:val="bottom"/>
          </w:tcPr>
          <w:p w14:paraId="58C63231" w14:textId="77777777" w:rsidR="007D6B4E" w:rsidRPr="00587444" w:rsidRDefault="007D6B4E" w:rsidP="007D6B4E">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46805413" w14:textId="77777777" w:rsidR="007D6B4E" w:rsidRPr="00587444" w:rsidRDefault="007D6B4E" w:rsidP="007D6B4E">
            <w:pPr>
              <w:suppressAutoHyphens w:val="0"/>
              <w:autoSpaceDN/>
              <w:spacing w:line="300" w:lineRule="exact"/>
              <w:jc w:val="right"/>
              <w:rPr>
                <w:rFonts w:ascii="Arial" w:hAnsi="Arial" w:cs="Arial"/>
                <w:sz w:val="18"/>
                <w:szCs w:val="18"/>
              </w:rPr>
            </w:pPr>
          </w:p>
        </w:tc>
      </w:tr>
      <w:tr w:rsidR="00974822" w:rsidRPr="00587444" w14:paraId="31407C61" w14:textId="77777777" w:rsidTr="00DD69E7">
        <w:trPr>
          <w:trHeight w:val="300"/>
        </w:trPr>
        <w:tc>
          <w:tcPr>
            <w:tcW w:w="3369" w:type="dxa"/>
            <w:tcBorders>
              <w:top w:val="nil"/>
              <w:left w:val="nil"/>
              <w:right w:val="nil"/>
            </w:tcBorders>
            <w:shd w:val="clear" w:color="auto" w:fill="auto"/>
            <w:vAlign w:val="bottom"/>
          </w:tcPr>
          <w:p w14:paraId="094B45FC"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shd w:val="clear" w:color="auto" w:fill="auto"/>
            <w:noWrap/>
          </w:tcPr>
          <w:p w14:paraId="27C87DC2" w14:textId="546054F8"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995</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905</w:t>
            </w:r>
          </w:p>
        </w:tc>
        <w:tc>
          <w:tcPr>
            <w:tcW w:w="1418" w:type="dxa"/>
            <w:tcBorders>
              <w:top w:val="nil"/>
              <w:left w:val="nil"/>
              <w:bottom w:val="single" w:sz="4" w:space="0" w:color="auto"/>
              <w:right w:val="nil"/>
            </w:tcBorders>
            <w:shd w:val="clear" w:color="auto" w:fill="auto"/>
            <w:noWrap/>
          </w:tcPr>
          <w:p w14:paraId="518D5192" w14:textId="7608A43D"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124</w:t>
            </w:r>
          </w:p>
        </w:tc>
        <w:tc>
          <w:tcPr>
            <w:tcW w:w="1134" w:type="dxa"/>
            <w:tcBorders>
              <w:top w:val="nil"/>
              <w:left w:val="nil"/>
              <w:bottom w:val="single" w:sz="4" w:space="0" w:color="auto"/>
              <w:right w:val="nil"/>
            </w:tcBorders>
            <w:shd w:val="clear" w:color="auto" w:fill="auto"/>
            <w:noWrap/>
          </w:tcPr>
          <w:p w14:paraId="357F1C91" w14:textId="43EDBA20"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193</w:t>
            </w:r>
          </w:p>
        </w:tc>
        <w:tc>
          <w:tcPr>
            <w:tcW w:w="1309" w:type="dxa"/>
            <w:tcBorders>
              <w:top w:val="nil"/>
              <w:left w:val="nil"/>
              <w:bottom w:val="single" w:sz="4" w:space="0" w:color="auto"/>
              <w:right w:val="nil"/>
            </w:tcBorders>
            <w:shd w:val="clear" w:color="auto" w:fill="auto"/>
            <w:noWrap/>
          </w:tcPr>
          <w:p w14:paraId="6877A7F0" w14:textId="23BF8BF4"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(7</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575)</w:t>
            </w:r>
          </w:p>
        </w:tc>
        <w:tc>
          <w:tcPr>
            <w:tcW w:w="1134" w:type="dxa"/>
            <w:tcBorders>
              <w:top w:val="nil"/>
              <w:left w:val="nil"/>
              <w:bottom w:val="single" w:sz="4" w:space="0" w:color="auto"/>
              <w:right w:val="nil"/>
            </w:tcBorders>
            <w:shd w:val="clear" w:color="auto" w:fill="auto"/>
            <w:noWrap/>
          </w:tcPr>
          <w:p w14:paraId="5172840B" w14:textId="56BE8F7B"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999</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647</w:t>
            </w:r>
          </w:p>
        </w:tc>
      </w:tr>
      <w:tr w:rsidR="00974822" w:rsidRPr="00587444" w14:paraId="65F3B931" w14:textId="77777777" w:rsidTr="00DD69E7">
        <w:trPr>
          <w:trHeight w:val="315"/>
        </w:trPr>
        <w:tc>
          <w:tcPr>
            <w:tcW w:w="3369" w:type="dxa"/>
            <w:tcBorders>
              <w:left w:val="nil"/>
              <w:right w:val="nil"/>
            </w:tcBorders>
            <w:shd w:val="clear" w:color="auto" w:fill="auto"/>
            <w:vAlign w:val="bottom"/>
          </w:tcPr>
          <w:p w14:paraId="11F05BAD" w14:textId="77777777" w:rsidR="00974822" w:rsidRPr="00587444" w:rsidRDefault="00974822" w:rsidP="0097482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shd w:val="clear" w:color="auto" w:fill="auto"/>
            <w:noWrap/>
          </w:tcPr>
          <w:p w14:paraId="4CF9A56F" w14:textId="1100AA4F" w:rsidR="00974822" w:rsidRPr="00587444" w:rsidRDefault="00974822" w:rsidP="00974822">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995</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905</w:t>
            </w:r>
          </w:p>
        </w:tc>
        <w:tc>
          <w:tcPr>
            <w:tcW w:w="1418" w:type="dxa"/>
            <w:tcBorders>
              <w:top w:val="single" w:sz="4" w:space="0" w:color="auto"/>
              <w:left w:val="nil"/>
              <w:bottom w:val="single" w:sz="12" w:space="0" w:color="auto"/>
              <w:right w:val="nil"/>
            </w:tcBorders>
            <w:shd w:val="clear" w:color="auto" w:fill="auto"/>
            <w:noWrap/>
          </w:tcPr>
          <w:p w14:paraId="204C65E6" w14:textId="44FFA654" w:rsidR="00974822" w:rsidRPr="00587444" w:rsidRDefault="00974822" w:rsidP="00974822">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124</w:t>
            </w:r>
          </w:p>
        </w:tc>
        <w:tc>
          <w:tcPr>
            <w:tcW w:w="1134" w:type="dxa"/>
            <w:tcBorders>
              <w:top w:val="single" w:sz="4" w:space="0" w:color="auto"/>
              <w:left w:val="nil"/>
              <w:bottom w:val="single" w:sz="12" w:space="0" w:color="auto"/>
              <w:right w:val="nil"/>
            </w:tcBorders>
            <w:shd w:val="clear" w:color="auto" w:fill="auto"/>
            <w:noWrap/>
          </w:tcPr>
          <w:p w14:paraId="2DEDE27A" w14:textId="0AE90193" w:rsidR="00974822" w:rsidRPr="00587444" w:rsidRDefault="00974822" w:rsidP="00974822">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193</w:t>
            </w:r>
          </w:p>
        </w:tc>
        <w:tc>
          <w:tcPr>
            <w:tcW w:w="1309" w:type="dxa"/>
            <w:tcBorders>
              <w:top w:val="single" w:sz="4" w:space="0" w:color="auto"/>
              <w:left w:val="nil"/>
              <w:bottom w:val="single" w:sz="12" w:space="0" w:color="auto"/>
              <w:right w:val="nil"/>
            </w:tcBorders>
            <w:shd w:val="clear" w:color="auto" w:fill="auto"/>
            <w:noWrap/>
          </w:tcPr>
          <w:p w14:paraId="1A162575" w14:textId="7FC0A966" w:rsidR="00974822" w:rsidRPr="00587444" w:rsidRDefault="00974822" w:rsidP="00974822">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575)</w:t>
            </w:r>
          </w:p>
        </w:tc>
        <w:tc>
          <w:tcPr>
            <w:tcW w:w="1134" w:type="dxa"/>
            <w:tcBorders>
              <w:top w:val="single" w:sz="4" w:space="0" w:color="auto"/>
              <w:left w:val="nil"/>
              <w:bottom w:val="single" w:sz="12" w:space="0" w:color="auto"/>
              <w:right w:val="nil"/>
            </w:tcBorders>
            <w:shd w:val="clear" w:color="auto" w:fill="auto"/>
            <w:noWrap/>
          </w:tcPr>
          <w:p w14:paraId="5EA7C9C0" w14:textId="20EA729B" w:rsidR="00974822" w:rsidRPr="00587444" w:rsidRDefault="00974822" w:rsidP="00974822">
            <w:pPr>
              <w:suppressAutoHyphens w:val="0"/>
              <w:autoSpaceDN/>
              <w:spacing w:line="300" w:lineRule="exact"/>
              <w:jc w:val="right"/>
              <w:rPr>
                <w:rFonts w:ascii="Arial" w:hAnsi="Arial" w:cs="Arial"/>
                <w:b/>
                <w:sz w:val="18"/>
                <w:szCs w:val="18"/>
              </w:rPr>
            </w:pPr>
            <w:r w:rsidRPr="006B601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999</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647</w:t>
            </w:r>
          </w:p>
        </w:tc>
      </w:tr>
      <w:tr w:rsidR="00974822" w:rsidRPr="00587444" w14:paraId="74A0C2BD" w14:textId="77777777" w:rsidTr="00DD69E7">
        <w:trPr>
          <w:trHeight w:val="121"/>
        </w:trPr>
        <w:tc>
          <w:tcPr>
            <w:tcW w:w="3369" w:type="dxa"/>
            <w:tcBorders>
              <w:left w:val="nil"/>
              <w:bottom w:val="nil"/>
              <w:right w:val="nil"/>
            </w:tcBorders>
            <w:shd w:val="clear" w:color="auto" w:fill="auto"/>
            <w:vAlign w:val="bottom"/>
          </w:tcPr>
          <w:p w14:paraId="521482F6" w14:textId="77777777" w:rsidR="00974822" w:rsidRPr="00587444" w:rsidRDefault="00974822" w:rsidP="00974822">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77F1025D" w14:textId="77777777" w:rsidR="00974822" w:rsidRPr="00587444" w:rsidRDefault="00974822" w:rsidP="00974822">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73F4924F" w14:textId="77777777" w:rsidR="00974822" w:rsidRPr="00587444" w:rsidRDefault="00974822" w:rsidP="0097482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089DC987" w14:textId="77777777" w:rsidR="00974822" w:rsidRPr="00587444" w:rsidRDefault="00974822" w:rsidP="00974822">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848F804" w14:textId="77777777" w:rsidR="00974822" w:rsidRPr="00587444" w:rsidRDefault="00974822" w:rsidP="0097482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125F7F3B" w14:textId="77777777" w:rsidR="00974822" w:rsidRPr="00587444" w:rsidRDefault="00974822" w:rsidP="00974822">
            <w:pPr>
              <w:suppressAutoHyphens w:val="0"/>
              <w:autoSpaceDN/>
              <w:spacing w:line="140" w:lineRule="exact"/>
              <w:jc w:val="right"/>
              <w:rPr>
                <w:rFonts w:ascii="Arial" w:hAnsi="Arial" w:cs="Arial"/>
                <w:sz w:val="18"/>
                <w:szCs w:val="18"/>
              </w:rPr>
            </w:pPr>
          </w:p>
        </w:tc>
      </w:tr>
      <w:tr w:rsidR="00974822" w:rsidRPr="00587444" w14:paraId="37958B09" w14:textId="77777777" w:rsidTr="00DD69E7">
        <w:trPr>
          <w:trHeight w:val="300"/>
        </w:trPr>
        <w:tc>
          <w:tcPr>
            <w:tcW w:w="3369" w:type="dxa"/>
            <w:tcBorders>
              <w:top w:val="nil"/>
              <w:left w:val="nil"/>
              <w:bottom w:val="nil"/>
              <w:right w:val="nil"/>
            </w:tcBorders>
            <w:shd w:val="clear" w:color="auto" w:fill="auto"/>
            <w:vAlign w:val="bottom"/>
          </w:tcPr>
          <w:p w14:paraId="565BB15D"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shd w:val="clear" w:color="auto" w:fill="auto"/>
            <w:noWrap/>
          </w:tcPr>
          <w:p w14:paraId="16B01B6C" w14:textId="26F816F9"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492</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412</w:t>
            </w:r>
          </w:p>
        </w:tc>
        <w:tc>
          <w:tcPr>
            <w:tcW w:w="1418" w:type="dxa"/>
            <w:shd w:val="clear" w:color="auto" w:fill="auto"/>
            <w:noWrap/>
          </w:tcPr>
          <w:p w14:paraId="7D18C184" w14:textId="13FA5DD1"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923</w:t>
            </w:r>
          </w:p>
        </w:tc>
        <w:tc>
          <w:tcPr>
            <w:tcW w:w="1134" w:type="dxa"/>
            <w:shd w:val="clear" w:color="auto" w:fill="auto"/>
            <w:noWrap/>
          </w:tcPr>
          <w:p w14:paraId="39C4E981" w14:textId="0D6BC9B1" w:rsidR="00974822" w:rsidRPr="00587444" w:rsidRDefault="00974822" w:rsidP="00974822">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86</w:t>
            </w:r>
          </w:p>
        </w:tc>
        <w:tc>
          <w:tcPr>
            <w:tcW w:w="1309" w:type="dxa"/>
            <w:shd w:val="clear" w:color="auto" w:fill="auto"/>
            <w:noWrap/>
          </w:tcPr>
          <w:p w14:paraId="523EB9C7" w14:textId="60F1526D" w:rsidR="00974822" w:rsidRPr="00587444" w:rsidRDefault="00974822" w:rsidP="00974822">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(60)</w:t>
            </w:r>
          </w:p>
        </w:tc>
        <w:tc>
          <w:tcPr>
            <w:tcW w:w="1134" w:type="dxa"/>
            <w:shd w:val="clear" w:color="auto" w:fill="auto"/>
            <w:noWrap/>
          </w:tcPr>
          <w:p w14:paraId="4B69DECF" w14:textId="1C4AA90D" w:rsidR="00974822" w:rsidRPr="00587444" w:rsidRDefault="00974822" w:rsidP="00974822">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495</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361</w:t>
            </w:r>
          </w:p>
        </w:tc>
      </w:tr>
      <w:tr w:rsidR="00974822" w:rsidRPr="00587444" w14:paraId="27C90E72" w14:textId="77777777" w:rsidTr="00DD69E7">
        <w:trPr>
          <w:trHeight w:val="300"/>
        </w:trPr>
        <w:tc>
          <w:tcPr>
            <w:tcW w:w="3369" w:type="dxa"/>
            <w:tcBorders>
              <w:top w:val="nil"/>
              <w:left w:val="nil"/>
              <w:right w:val="nil"/>
            </w:tcBorders>
            <w:shd w:val="clear" w:color="auto" w:fill="auto"/>
            <w:vAlign w:val="bottom"/>
          </w:tcPr>
          <w:p w14:paraId="7F0397F4" w14:textId="77777777" w:rsidR="00974822" w:rsidRPr="00587444" w:rsidRDefault="00974822" w:rsidP="00974822">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shd w:val="clear" w:color="auto" w:fill="auto"/>
            <w:noWrap/>
          </w:tcPr>
          <w:p w14:paraId="47E97AFA" w14:textId="5834706D"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503</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493</w:t>
            </w:r>
          </w:p>
        </w:tc>
        <w:tc>
          <w:tcPr>
            <w:tcW w:w="1418" w:type="dxa"/>
            <w:tcBorders>
              <w:top w:val="nil"/>
              <w:left w:val="nil"/>
              <w:bottom w:val="single" w:sz="4" w:space="0" w:color="auto"/>
              <w:right w:val="nil"/>
            </w:tcBorders>
            <w:shd w:val="clear" w:color="auto" w:fill="auto"/>
            <w:noWrap/>
          </w:tcPr>
          <w:p w14:paraId="631FB517" w14:textId="51E99938" w:rsidR="00974822" w:rsidRPr="00587444" w:rsidRDefault="00974822" w:rsidP="00974822">
            <w:pPr>
              <w:suppressAutoHyphens w:val="0"/>
              <w:autoSpaceDN/>
              <w:spacing w:line="300" w:lineRule="exact"/>
              <w:jc w:val="right"/>
              <w:rPr>
                <w:rFonts w:ascii="Arial" w:hAnsi="Arial" w:cs="Arial"/>
                <w:sz w:val="18"/>
                <w:szCs w:val="18"/>
              </w:rPr>
            </w:pPr>
            <w:r w:rsidRPr="006B601E">
              <w:rPr>
                <w:rFonts w:ascii="Arial" w:hAnsi="Arial" w:cs="Arial"/>
                <w:color w:val="000000" w:themeColor="text1"/>
                <w:sz w:val="18"/>
                <w:szCs w:val="18"/>
                <w:lang w:val="hr-HR"/>
              </w:rPr>
              <w:t>8</w:t>
            </w:r>
            <w:r>
              <w:rPr>
                <w:rFonts w:ascii="Arial" w:hAnsi="Arial" w:cs="Arial"/>
                <w:color w:val="000000" w:themeColor="text1"/>
                <w:sz w:val="18"/>
                <w:szCs w:val="18"/>
                <w:lang w:val="hr-HR"/>
              </w:rPr>
              <w:t>,</w:t>
            </w:r>
            <w:r w:rsidRPr="006B601E">
              <w:rPr>
                <w:rFonts w:ascii="Arial" w:hAnsi="Arial" w:cs="Arial"/>
                <w:color w:val="000000" w:themeColor="text1"/>
                <w:sz w:val="18"/>
                <w:szCs w:val="18"/>
                <w:lang w:val="hr-HR"/>
              </w:rPr>
              <w:t>145</w:t>
            </w:r>
          </w:p>
        </w:tc>
        <w:tc>
          <w:tcPr>
            <w:tcW w:w="1134" w:type="dxa"/>
            <w:tcBorders>
              <w:top w:val="nil"/>
              <w:left w:val="nil"/>
              <w:bottom w:val="single" w:sz="4" w:space="0" w:color="auto"/>
              <w:right w:val="nil"/>
            </w:tcBorders>
            <w:shd w:val="clear" w:color="auto" w:fill="auto"/>
            <w:noWrap/>
          </w:tcPr>
          <w:p w14:paraId="52731F40" w14:textId="1A76BB51" w:rsidR="00974822" w:rsidRPr="00587444" w:rsidRDefault="00974822" w:rsidP="00974822">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67</w:t>
            </w:r>
          </w:p>
        </w:tc>
        <w:tc>
          <w:tcPr>
            <w:tcW w:w="1309" w:type="dxa"/>
            <w:tcBorders>
              <w:top w:val="nil"/>
              <w:left w:val="nil"/>
              <w:bottom w:val="single" w:sz="4" w:space="0" w:color="auto"/>
              <w:right w:val="nil"/>
            </w:tcBorders>
            <w:shd w:val="clear" w:color="auto" w:fill="auto"/>
            <w:noWrap/>
          </w:tcPr>
          <w:p w14:paraId="2582C9AC" w14:textId="098DDF05" w:rsidR="00974822" w:rsidRPr="00587444" w:rsidRDefault="00974822" w:rsidP="00974822">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(7</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419)</w:t>
            </w:r>
          </w:p>
        </w:tc>
        <w:tc>
          <w:tcPr>
            <w:tcW w:w="1134" w:type="dxa"/>
            <w:tcBorders>
              <w:top w:val="nil"/>
              <w:left w:val="nil"/>
              <w:bottom w:val="single" w:sz="4" w:space="0" w:color="auto"/>
              <w:right w:val="nil"/>
            </w:tcBorders>
            <w:shd w:val="clear" w:color="auto" w:fill="auto"/>
            <w:noWrap/>
          </w:tcPr>
          <w:p w14:paraId="257F82C9" w14:textId="573534F2" w:rsidR="00974822" w:rsidRPr="00587444" w:rsidRDefault="00974822" w:rsidP="00974822">
            <w:pPr>
              <w:suppressAutoHyphens w:val="0"/>
              <w:autoSpaceDN/>
              <w:spacing w:line="300" w:lineRule="exact"/>
              <w:jc w:val="right"/>
              <w:rPr>
                <w:rFonts w:ascii="Arial" w:hAnsi="Arial" w:cs="Arial"/>
                <w:sz w:val="18"/>
                <w:szCs w:val="18"/>
              </w:rPr>
            </w:pPr>
            <w:r w:rsidRPr="00776008">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504</w:t>
            </w:r>
            <w:r>
              <w:rPr>
                <w:rFonts w:ascii="Arial" w:hAnsi="Arial" w:cs="Arial"/>
                <w:color w:val="000000" w:themeColor="text1"/>
                <w:sz w:val="18"/>
                <w:szCs w:val="18"/>
                <w:lang w:val="hr-HR"/>
              </w:rPr>
              <w:t>,</w:t>
            </w:r>
            <w:r w:rsidRPr="00776008">
              <w:rPr>
                <w:rFonts w:ascii="Arial" w:hAnsi="Arial" w:cs="Arial"/>
                <w:color w:val="000000" w:themeColor="text1"/>
                <w:sz w:val="18"/>
                <w:szCs w:val="18"/>
                <w:lang w:val="hr-HR"/>
              </w:rPr>
              <w:t>286</w:t>
            </w:r>
          </w:p>
        </w:tc>
      </w:tr>
      <w:tr w:rsidR="00974822" w:rsidRPr="00587444" w14:paraId="1CD1F169" w14:textId="77777777" w:rsidTr="00DD69E7">
        <w:trPr>
          <w:trHeight w:val="315"/>
        </w:trPr>
        <w:tc>
          <w:tcPr>
            <w:tcW w:w="3369" w:type="dxa"/>
            <w:tcBorders>
              <w:left w:val="nil"/>
              <w:right w:val="nil"/>
            </w:tcBorders>
            <w:shd w:val="clear" w:color="auto" w:fill="auto"/>
            <w:vAlign w:val="bottom"/>
          </w:tcPr>
          <w:p w14:paraId="673BF272" w14:textId="77777777" w:rsidR="00974822" w:rsidRPr="00587444" w:rsidRDefault="00974822" w:rsidP="0097482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tcPr>
          <w:p w14:paraId="01D0E0C0" w14:textId="3F9031A4"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995</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905</w:t>
            </w:r>
          </w:p>
        </w:tc>
        <w:tc>
          <w:tcPr>
            <w:tcW w:w="1418" w:type="dxa"/>
            <w:tcBorders>
              <w:top w:val="single" w:sz="4" w:space="0" w:color="auto"/>
              <w:left w:val="nil"/>
              <w:bottom w:val="single" w:sz="12" w:space="0" w:color="auto"/>
              <w:right w:val="nil"/>
            </w:tcBorders>
            <w:shd w:val="clear" w:color="auto" w:fill="auto"/>
            <w:noWrap/>
          </w:tcPr>
          <w:p w14:paraId="454AD75A" w14:textId="72B11C3F" w:rsidR="00974822" w:rsidRPr="00587444" w:rsidRDefault="00974822" w:rsidP="00974822">
            <w:pPr>
              <w:suppressAutoHyphens w:val="0"/>
              <w:autoSpaceDN/>
              <w:spacing w:line="300" w:lineRule="exact"/>
              <w:jc w:val="right"/>
              <w:rPr>
                <w:rFonts w:ascii="Arial" w:hAnsi="Arial" w:cs="Arial"/>
                <w:b/>
                <w:bCs/>
                <w:sz w:val="18"/>
                <w:szCs w:val="18"/>
              </w:rPr>
            </w:pPr>
            <w:r w:rsidRPr="006B601E">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6B601E">
              <w:rPr>
                <w:rFonts w:ascii="Arial" w:hAnsi="Arial" w:cs="Arial"/>
                <w:b/>
                <w:bCs/>
                <w:color w:val="000000" w:themeColor="text1"/>
                <w:sz w:val="18"/>
                <w:szCs w:val="18"/>
                <w:lang w:val="hr-HR"/>
              </w:rPr>
              <w:t>068</w:t>
            </w:r>
          </w:p>
        </w:tc>
        <w:tc>
          <w:tcPr>
            <w:tcW w:w="1134" w:type="dxa"/>
            <w:tcBorders>
              <w:top w:val="single" w:sz="4" w:space="0" w:color="auto"/>
              <w:left w:val="nil"/>
              <w:bottom w:val="single" w:sz="12" w:space="0" w:color="auto"/>
              <w:right w:val="nil"/>
            </w:tcBorders>
            <w:shd w:val="clear" w:color="auto" w:fill="auto"/>
            <w:noWrap/>
          </w:tcPr>
          <w:p w14:paraId="63347AFA" w14:textId="41083623" w:rsidR="00974822" w:rsidRPr="00587444" w:rsidRDefault="00974822" w:rsidP="00974822">
            <w:pPr>
              <w:suppressAutoHyphens w:val="0"/>
              <w:autoSpaceDN/>
              <w:spacing w:line="300" w:lineRule="exact"/>
              <w:jc w:val="right"/>
              <w:rPr>
                <w:rFonts w:ascii="Arial" w:hAnsi="Arial" w:cs="Arial"/>
                <w:b/>
                <w:bCs/>
                <w:sz w:val="18"/>
                <w:szCs w:val="18"/>
              </w:rPr>
            </w:pPr>
            <w:r w:rsidRPr="00776008">
              <w:rPr>
                <w:rFonts w:ascii="Arial" w:hAnsi="Arial" w:cs="Arial"/>
                <w:b/>
                <w:bCs/>
                <w:color w:val="000000" w:themeColor="text1"/>
                <w:sz w:val="18"/>
                <w:szCs w:val="18"/>
                <w:lang w:val="hr-HR"/>
              </w:rPr>
              <w:t>153</w:t>
            </w:r>
          </w:p>
        </w:tc>
        <w:tc>
          <w:tcPr>
            <w:tcW w:w="1309" w:type="dxa"/>
            <w:tcBorders>
              <w:top w:val="single" w:sz="4" w:space="0" w:color="auto"/>
              <w:left w:val="nil"/>
              <w:bottom w:val="single" w:sz="12" w:space="0" w:color="auto"/>
              <w:right w:val="nil"/>
            </w:tcBorders>
            <w:shd w:val="clear" w:color="auto" w:fill="auto"/>
            <w:noWrap/>
          </w:tcPr>
          <w:p w14:paraId="6F5EAD26" w14:textId="7693714F" w:rsidR="00974822" w:rsidRPr="00587444" w:rsidRDefault="00974822" w:rsidP="00974822">
            <w:pPr>
              <w:suppressAutoHyphens w:val="0"/>
              <w:autoSpaceDN/>
              <w:spacing w:line="300" w:lineRule="exact"/>
              <w:jc w:val="right"/>
              <w:rPr>
                <w:rFonts w:ascii="Arial" w:hAnsi="Arial" w:cs="Arial"/>
                <w:b/>
                <w:bCs/>
                <w:sz w:val="18"/>
                <w:szCs w:val="18"/>
              </w:rPr>
            </w:pPr>
            <w:r w:rsidRPr="00776008">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776008">
              <w:rPr>
                <w:rFonts w:ascii="Arial" w:hAnsi="Arial" w:cs="Arial"/>
                <w:b/>
                <w:bCs/>
                <w:color w:val="000000" w:themeColor="text1"/>
                <w:sz w:val="18"/>
                <w:szCs w:val="18"/>
                <w:lang w:val="hr-HR"/>
              </w:rPr>
              <w:t>479)</w:t>
            </w:r>
          </w:p>
        </w:tc>
        <w:tc>
          <w:tcPr>
            <w:tcW w:w="1134" w:type="dxa"/>
            <w:tcBorders>
              <w:top w:val="single" w:sz="4" w:space="0" w:color="auto"/>
              <w:left w:val="nil"/>
              <w:bottom w:val="single" w:sz="12" w:space="0" w:color="auto"/>
              <w:right w:val="nil"/>
            </w:tcBorders>
            <w:shd w:val="clear" w:color="auto" w:fill="auto"/>
            <w:noWrap/>
          </w:tcPr>
          <w:p w14:paraId="1E256CF7" w14:textId="7A31C4A4" w:rsidR="00974822" w:rsidRPr="00587444" w:rsidRDefault="00974822" w:rsidP="00974822">
            <w:pPr>
              <w:suppressAutoHyphens w:val="0"/>
              <w:autoSpaceDN/>
              <w:spacing w:line="300" w:lineRule="exact"/>
              <w:jc w:val="right"/>
              <w:rPr>
                <w:rFonts w:ascii="Arial" w:hAnsi="Arial" w:cs="Arial"/>
                <w:b/>
                <w:bCs/>
                <w:sz w:val="18"/>
                <w:szCs w:val="18"/>
              </w:rPr>
            </w:pPr>
            <w:r w:rsidRPr="00776008">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776008">
              <w:rPr>
                <w:rFonts w:ascii="Arial" w:hAnsi="Arial" w:cs="Arial"/>
                <w:b/>
                <w:bCs/>
                <w:color w:val="000000" w:themeColor="text1"/>
                <w:sz w:val="18"/>
                <w:szCs w:val="18"/>
                <w:lang w:val="hr-HR"/>
              </w:rPr>
              <w:t>999</w:t>
            </w:r>
            <w:r>
              <w:rPr>
                <w:rFonts w:ascii="Arial" w:hAnsi="Arial" w:cs="Arial"/>
                <w:b/>
                <w:bCs/>
                <w:color w:val="000000" w:themeColor="text1"/>
                <w:sz w:val="18"/>
                <w:szCs w:val="18"/>
                <w:lang w:val="hr-HR"/>
              </w:rPr>
              <w:t>,</w:t>
            </w:r>
            <w:r w:rsidRPr="00776008">
              <w:rPr>
                <w:rFonts w:ascii="Arial" w:hAnsi="Arial" w:cs="Arial"/>
                <w:b/>
                <w:bCs/>
                <w:color w:val="000000" w:themeColor="text1"/>
                <w:sz w:val="18"/>
                <w:szCs w:val="18"/>
                <w:lang w:val="hr-HR"/>
              </w:rPr>
              <w:t>647</w:t>
            </w:r>
          </w:p>
        </w:tc>
      </w:tr>
    </w:tbl>
    <w:p w14:paraId="3D270D08" w14:textId="77777777" w:rsidR="00587444" w:rsidRPr="00587444" w:rsidRDefault="00587444" w:rsidP="00587444">
      <w:pPr>
        <w:suppressAutoHyphens w:val="0"/>
        <w:autoSpaceDN/>
        <w:jc w:val="both"/>
        <w:rPr>
          <w:rFonts w:ascii="Arial" w:hAnsi="Arial" w:cs="Arial"/>
          <w:sz w:val="20"/>
          <w:szCs w:val="20"/>
          <w:lang w:val="en"/>
        </w:rPr>
      </w:pPr>
    </w:p>
    <w:p w14:paraId="1E2BB51D" w14:textId="1EEA4D08" w:rsidR="00587444" w:rsidRPr="00587444" w:rsidRDefault="00587444" w:rsidP="00587444">
      <w:pPr>
        <w:suppressAutoHyphens w:val="0"/>
        <w:autoSpaceDN/>
        <w:jc w:val="both"/>
        <w:rPr>
          <w:rFonts w:ascii="Arial" w:hAnsi="Arial" w:cs="Arial"/>
          <w:sz w:val="20"/>
          <w:szCs w:val="20"/>
          <w:lang w:val="en"/>
        </w:rPr>
      </w:pPr>
      <w:r w:rsidRPr="00587444">
        <w:rPr>
          <w:rFonts w:ascii="Arial" w:hAnsi="Arial" w:cs="Arial"/>
          <w:sz w:val="20"/>
          <w:szCs w:val="20"/>
          <w:lang w:val="en"/>
        </w:rPr>
        <w:t>Intra-group transactions are presented under "Unallocated"</w:t>
      </w:r>
      <w:r w:rsidR="002B3962">
        <w:rPr>
          <w:rFonts w:ascii="Arial" w:hAnsi="Arial" w:cs="Arial"/>
          <w:sz w:val="20"/>
          <w:szCs w:val="20"/>
          <w:lang w:val="en"/>
        </w:rPr>
        <w:t>.</w:t>
      </w:r>
    </w:p>
    <w:p w14:paraId="0DCFDEC6" w14:textId="77777777" w:rsidR="00587444" w:rsidRPr="00587444" w:rsidRDefault="00587444" w:rsidP="00587444">
      <w:pPr>
        <w:suppressAutoHyphens w:val="0"/>
        <w:autoSpaceDN/>
        <w:jc w:val="both"/>
        <w:rPr>
          <w:rFonts w:ascii="Arial" w:hAnsi="Arial" w:cs="Arial"/>
          <w:sz w:val="20"/>
          <w:szCs w:val="20"/>
          <w:lang w:val="en"/>
        </w:rPr>
      </w:pPr>
    </w:p>
    <w:p w14:paraId="7AA1FF1C" w14:textId="36E71890"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Group decided to apply a simple approach of stating operating segments by taking into consideration the main business model of each member of the Group as previously described in this Note</w:t>
      </w:r>
      <w:r w:rsidR="002B3962">
        <w:rPr>
          <w:rFonts w:ascii="Arial" w:hAnsi="Arial" w:cs="Arial"/>
          <w:sz w:val="20"/>
          <w:szCs w:val="20"/>
          <w:lang w:val="en-GB"/>
        </w:rPr>
        <w:t>.</w:t>
      </w:r>
    </w:p>
    <w:p w14:paraId="33C4C351"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E85D4DE"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24"/>
          <w:pgSz w:w="11907" w:h="16840" w:code="9"/>
          <w:pgMar w:top="1418" w:right="1134" w:bottom="1134" w:left="1418" w:header="851" w:footer="851" w:gutter="0"/>
          <w:cols w:space="720"/>
          <w:noEndnote/>
        </w:sectPr>
      </w:pPr>
    </w:p>
    <w:p w14:paraId="0F440558" w14:textId="77777777" w:rsidR="00587444" w:rsidRPr="00587444" w:rsidRDefault="00587444" w:rsidP="00587444">
      <w:pPr>
        <w:suppressAutoHyphens w:val="0"/>
        <w:autoSpaceDN/>
        <w:jc w:val="both"/>
        <w:rPr>
          <w:rFonts w:ascii="Arial" w:hAnsi="Arial" w:cs="Arial"/>
          <w:b/>
          <w:spacing w:val="-3"/>
          <w:sz w:val="20"/>
          <w:szCs w:val="20"/>
          <w:lang w:val="en-GB"/>
        </w:rPr>
      </w:pPr>
    </w:p>
    <w:p w14:paraId="3F8DB964" w14:textId="1287898D"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33</w:t>
      </w:r>
      <w:r w:rsidR="008830A8">
        <w:rPr>
          <w:rFonts w:ascii="Arial" w:hAnsi="Arial" w:cs="Arial"/>
          <w:b/>
          <w:spacing w:val="-3"/>
          <w:sz w:val="20"/>
          <w:szCs w:val="20"/>
          <w:lang w:val="en-GB"/>
        </w:rPr>
        <w:t>.</w:t>
      </w:r>
      <w:r w:rsidRPr="00587444">
        <w:rPr>
          <w:rFonts w:ascii="Arial" w:hAnsi="Arial" w:cs="Arial"/>
          <w:b/>
          <w:spacing w:val="-3"/>
          <w:sz w:val="20"/>
          <w:szCs w:val="20"/>
          <w:lang w:val="en-GB"/>
        </w:rPr>
        <w:t xml:space="preserve">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3B0E028D"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C342D5" w:rsidRPr="00587444" w14:paraId="57986F85" w14:textId="77777777" w:rsidTr="002B2F13">
        <w:trPr>
          <w:trHeight w:val="600"/>
        </w:trPr>
        <w:tc>
          <w:tcPr>
            <w:tcW w:w="3369" w:type="dxa"/>
            <w:tcBorders>
              <w:left w:val="nil"/>
              <w:right w:val="nil"/>
            </w:tcBorders>
            <w:shd w:val="clear" w:color="auto" w:fill="auto"/>
            <w:vAlign w:val="bottom"/>
          </w:tcPr>
          <w:p w14:paraId="661425F1"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w:t>
            </w:r>
            <w:r>
              <w:rPr>
                <w:rFonts w:ascii="Arial" w:eastAsia="Calibri" w:hAnsi="Arial" w:cs="Arial"/>
                <w:b/>
                <w:bCs/>
                <w:noProof/>
                <w:sz w:val="18"/>
                <w:szCs w:val="18"/>
                <w:lang w:val="hr-HR"/>
              </w:rPr>
              <w:t>3</w:t>
            </w:r>
          </w:p>
        </w:tc>
        <w:tc>
          <w:tcPr>
            <w:tcW w:w="1275" w:type="dxa"/>
            <w:tcBorders>
              <w:left w:val="nil"/>
              <w:right w:val="nil"/>
            </w:tcBorders>
            <w:shd w:val="clear" w:color="auto" w:fill="auto"/>
          </w:tcPr>
          <w:p w14:paraId="2E0083BD" w14:textId="77777777" w:rsidR="00C342D5"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64CAC6CB" w14:textId="77777777" w:rsidR="00C342D5" w:rsidRPr="00587444"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shd w:val="clear" w:color="auto" w:fill="auto"/>
          </w:tcPr>
          <w:p w14:paraId="5239517B" w14:textId="77777777" w:rsidR="00C342D5"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Insurance </w:t>
            </w:r>
          </w:p>
          <w:p w14:paraId="7BF7BF8F" w14:textId="77777777" w:rsidR="00C342D5" w:rsidRPr="00587444"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134" w:type="dxa"/>
            <w:tcBorders>
              <w:left w:val="nil"/>
              <w:right w:val="nil"/>
            </w:tcBorders>
            <w:shd w:val="clear" w:color="auto" w:fill="auto"/>
          </w:tcPr>
          <w:p w14:paraId="6A7CD605" w14:textId="77777777" w:rsidR="00C342D5"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522B6E6F" w14:textId="77777777" w:rsidR="00C342D5" w:rsidRPr="00587444"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shd w:val="clear" w:color="auto" w:fill="auto"/>
          </w:tcPr>
          <w:p w14:paraId="67387263" w14:textId="77777777" w:rsidR="00C342D5" w:rsidRPr="00587444"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shd w:val="clear" w:color="auto" w:fill="auto"/>
          </w:tcPr>
          <w:p w14:paraId="7B89268A" w14:textId="77777777" w:rsidR="00C342D5" w:rsidRPr="00587444" w:rsidRDefault="00C342D5" w:rsidP="002B2F13">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C342D5" w:rsidRPr="00587444" w14:paraId="56EB22B4" w14:textId="77777777" w:rsidTr="002B2F13">
        <w:trPr>
          <w:trHeight w:val="59"/>
        </w:trPr>
        <w:tc>
          <w:tcPr>
            <w:tcW w:w="3369" w:type="dxa"/>
            <w:tcBorders>
              <w:left w:val="nil"/>
              <w:bottom w:val="nil"/>
              <w:right w:val="nil"/>
            </w:tcBorders>
            <w:shd w:val="clear" w:color="auto" w:fill="auto"/>
            <w:vAlign w:val="bottom"/>
          </w:tcPr>
          <w:p w14:paraId="0DFB3708"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275" w:type="dxa"/>
            <w:noWrap/>
            <w:vAlign w:val="center"/>
          </w:tcPr>
          <w:p w14:paraId="797AEF17" w14:textId="77777777" w:rsidR="00C342D5" w:rsidRPr="00587444" w:rsidRDefault="00C342D5" w:rsidP="002B2F13">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418" w:type="dxa"/>
            <w:noWrap/>
            <w:vAlign w:val="center"/>
          </w:tcPr>
          <w:p w14:paraId="7C33469A" w14:textId="77777777" w:rsidR="00C342D5" w:rsidRPr="00587444" w:rsidRDefault="00C342D5" w:rsidP="002B2F13">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56288EE2" w14:textId="77777777" w:rsidR="00C342D5" w:rsidRPr="00587444" w:rsidRDefault="00C342D5" w:rsidP="002B2F13">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309" w:type="dxa"/>
            <w:noWrap/>
            <w:vAlign w:val="center"/>
          </w:tcPr>
          <w:p w14:paraId="6CFE6790" w14:textId="77777777" w:rsidR="00C342D5" w:rsidRPr="00587444" w:rsidRDefault="00C342D5" w:rsidP="002B2F13">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76D7FBFD" w14:textId="77777777" w:rsidR="00C342D5" w:rsidRPr="00587444" w:rsidRDefault="00C342D5" w:rsidP="002B2F13">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r>
      <w:tr w:rsidR="00C342D5" w:rsidRPr="00587444" w14:paraId="3E6745F8" w14:textId="77777777" w:rsidTr="002B2F13">
        <w:trPr>
          <w:trHeight w:val="59"/>
        </w:trPr>
        <w:tc>
          <w:tcPr>
            <w:tcW w:w="3369" w:type="dxa"/>
            <w:tcBorders>
              <w:top w:val="nil"/>
              <w:left w:val="nil"/>
              <w:bottom w:val="nil"/>
              <w:right w:val="nil"/>
            </w:tcBorders>
            <w:shd w:val="clear" w:color="auto" w:fill="auto"/>
            <w:vAlign w:val="bottom"/>
          </w:tcPr>
          <w:p w14:paraId="159F2EBB"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shd w:val="clear" w:color="auto" w:fill="auto"/>
            <w:noWrap/>
            <w:vAlign w:val="bottom"/>
          </w:tcPr>
          <w:p w14:paraId="16D07F86"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shd w:val="clear" w:color="auto" w:fill="auto"/>
            <w:noWrap/>
            <w:vAlign w:val="bottom"/>
          </w:tcPr>
          <w:p w14:paraId="57B8E503"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6B3679CE"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shd w:val="clear" w:color="auto" w:fill="auto"/>
            <w:noWrap/>
            <w:vAlign w:val="bottom"/>
          </w:tcPr>
          <w:p w14:paraId="23EBCC3F"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280762D5" w14:textId="77777777" w:rsidR="00C342D5" w:rsidRPr="00587444" w:rsidRDefault="00C342D5" w:rsidP="002B2F13">
            <w:pPr>
              <w:suppressAutoHyphens w:val="0"/>
              <w:autoSpaceDN/>
              <w:spacing w:line="140" w:lineRule="exact"/>
              <w:rPr>
                <w:rFonts w:ascii="Arial" w:hAnsi="Arial" w:cs="Arial"/>
                <w:sz w:val="18"/>
                <w:szCs w:val="18"/>
                <w:lang w:val="en-GB"/>
              </w:rPr>
            </w:pPr>
          </w:p>
        </w:tc>
      </w:tr>
      <w:tr w:rsidR="00C342D5" w:rsidRPr="00587444" w14:paraId="232AA1EA" w14:textId="77777777" w:rsidTr="002B2F13">
        <w:trPr>
          <w:trHeight w:val="300"/>
        </w:trPr>
        <w:tc>
          <w:tcPr>
            <w:tcW w:w="3369" w:type="dxa"/>
            <w:tcBorders>
              <w:top w:val="nil"/>
              <w:left w:val="nil"/>
              <w:bottom w:val="nil"/>
              <w:right w:val="nil"/>
            </w:tcBorders>
            <w:shd w:val="clear" w:color="auto" w:fill="auto"/>
            <w:vAlign w:val="bottom"/>
          </w:tcPr>
          <w:p w14:paraId="1AF4049A"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shd w:val="clear" w:color="auto" w:fill="auto"/>
            <w:noWrap/>
          </w:tcPr>
          <w:p w14:paraId="1E6142B1"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66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358 </w:t>
            </w:r>
          </w:p>
        </w:tc>
        <w:tc>
          <w:tcPr>
            <w:tcW w:w="1418" w:type="dxa"/>
            <w:shd w:val="clear" w:color="auto" w:fill="auto"/>
            <w:noWrap/>
          </w:tcPr>
          <w:p w14:paraId="1448435D"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236 </w:t>
            </w:r>
          </w:p>
        </w:tc>
        <w:tc>
          <w:tcPr>
            <w:tcW w:w="1134" w:type="dxa"/>
            <w:shd w:val="clear" w:color="auto" w:fill="auto"/>
            <w:noWrap/>
          </w:tcPr>
          <w:p w14:paraId="334D1011"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309" w:type="dxa"/>
            <w:shd w:val="clear" w:color="auto" w:fill="auto"/>
            <w:noWrap/>
          </w:tcPr>
          <w:p w14:paraId="2E6E2861" w14:textId="77777777" w:rsidR="00C342D5" w:rsidRPr="00587444" w:rsidRDefault="00C342D5" w:rsidP="002B2F13">
            <w:pPr>
              <w:suppressAutoHyphens w:val="0"/>
              <w:autoSpaceDN/>
              <w:spacing w:line="300" w:lineRule="exact"/>
              <w:jc w:val="right"/>
              <w:rPr>
                <w:rFonts w:ascii="Arial" w:hAnsi="Arial" w:cs="Arial"/>
                <w:sz w:val="18"/>
                <w:szCs w:val="18"/>
              </w:rPr>
            </w:pPr>
          </w:p>
        </w:tc>
        <w:tc>
          <w:tcPr>
            <w:tcW w:w="1134" w:type="dxa"/>
            <w:shd w:val="clear" w:color="auto" w:fill="auto"/>
            <w:noWrap/>
          </w:tcPr>
          <w:p w14:paraId="530FE0A9"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66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594 </w:t>
            </w:r>
          </w:p>
        </w:tc>
      </w:tr>
      <w:tr w:rsidR="00C342D5" w:rsidRPr="00587444" w14:paraId="04EF75ED" w14:textId="77777777" w:rsidTr="002B2F13">
        <w:trPr>
          <w:trHeight w:val="300"/>
        </w:trPr>
        <w:tc>
          <w:tcPr>
            <w:tcW w:w="3369" w:type="dxa"/>
            <w:tcBorders>
              <w:top w:val="nil"/>
              <w:left w:val="nil"/>
              <w:bottom w:val="nil"/>
              <w:right w:val="nil"/>
            </w:tcBorders>
            <w:shd w:val="clear" w:color="auto" w:fill="auto"/>
            <w:vAlign w:val="bottom"/>
          </w:tcPr>
          <w:p w14:paraId="359264C7"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shd w:val="clear" w:color="auto" w:fill="auto"/>
            <w:noWrap/>
          </w:tcPr>
          <w:p w14:paraId="4C30E6CE"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041 </w:t>
            </w:r>
          </w:p>
        </w:tc>
        <w:tc>
          <w:tcPr>
            <w:tcW w:w="1418" w:type="dxa"/>
            <w:shd w:val="clear" w:color="auto" w:fill="auto"/>
            <w:noWrap/>
          </w:tcPr>
          <w:p w14:paraId="0B1355BD"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sz w:val="18"/>
                <w:szCs w:val="18"/>
              </w:rPr>
              <w:t>-</w:t>
            </w:r>
          </w:p>
        </w:tc>
        <w:tc>
          <w:tcPr>
            <w:tcW w:w="1134" w:type="dxa"/>
            <w:shd w:val="clear" w:color="auto" w:fill="auto"/>
            <w:noWrap/>
          </w:tcPr>
          <w:p w14:paraId="7FCCF285"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277 </w:t>
            </w:r>
          </w:p>
        </w:tc>
        <w:tc>
          <w:tcPr>
            <w:tcW w:w="1309" w:type="dxa"/>
            <w:shd w:val="clear" w:color="auto" w:fill="auto"/>
            <w:noWrap/>
          </w:tcPr>
          <w:p w14:paraId="7480E7BA"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1046BDE3"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318 </w:t>
            </w:r>
          </w:p>
        </w:tc>
      </w:tr>
      <w:tr w:rsidR="00C342D5" w:rsidRPr="00587444" w14:paraId="51C37A2A" w14:textId="77777777" w:rsidTr="002B2F13">
        <w:trPr>
          <w:trHeight w:val="280"/>
        </w:trPr>
        <w:tc>
          <w:tcPr>
            <w:tcW w:w="3369" w:type="dxa"/>
            <w:tcBorders>
              <w:top w:val="nil"/>
              <w:left w:val="nil"/>
              <w:bottom w:val="nil"/>
              <w:right w:val="nil"/>
            </w:tcBorders>
            <w:shd w:val="clear" w:color="auto" w:fill="auto"/>
            <w:vAlign w:val="bottom"/>
          </w:tcPr>
          <w:p w14:paraId="718BAB02"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shd w:val="clear" w:color="auto" w:fill="auto"/>
            <w:noWrap/>
            <w:vAlign w:val="bottom"/>
          </w:tcPr>
          <w:p w14:paraId="162C687C"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740 </w:t>
            </w:r>
          </w:p>
        </w:tc>
        <w:tc>
          <w:tcPr>
            <w:tcW w:w="1418" w:type="dxa"/>
            <w:shd w:val="clear" w:color="auto" w:fill="auto"/>
            <w:noWrap/>
            <w:vAlign w:val="bottom"/>
          </w:tcPr>
          <w:p w14:paraId="40B12128"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sz w:val="18"/>
                <w:szCs w:val="18"/>
              </w:rPr>
              <w:t>-</w:t>
            </w:r>
          </w:p>
        </w:tc>
        <w:tc>
          <w:tcPr>
            <w:tcW w:w="1134" w:type="dxa"/>
            <w:shd w:val="clear" w:color="auto" w:fill="auto"/>
            <w:noWrap/>
            <w:vAlign w:val="bottom"/>
          </w:tcPr>
          <w:p w14:paraId="6651D9A4"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 </w:t>
            </w:r>
          </w:p>
        </w:tc>
        <w:tc>
          <w:tcPr>
            <w:tcW w:w="1309" w:type="dxa"/>
            <w:shd w:val="clear" w:color="auto" w:fill="auto"/>
            <w:noWrap/>
            <w:vAlign w:val="bottom"/>
          </w:tcPr>
          <w:p w14:paraId="6D1747CF"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312ACB3C"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742 </w:t>
            </w:r>
          </w:p>
        </w:tc>
      </w:tr>
      <w:tr w:rsidR="00C342D5" w:rsidRPr="00587444" w14:paraId="6BB326FF" w14:textId="77777777" w:rsidTr="002B2F13">
        <w:trPr>
          <w:trHeight w:val="280"/>
        </w:trPr>
        <w:tc>
          <w:tcPr>
            <w:tcW w:w="3369" w:type="dxa"/>
            <w:tcBorders>
              <w:top w:val="nil"/>
              <w:left w:val="nil"/>
              <w:bottom w:val="nil"/>
              <w:right w:val="nil"/>
            </w:tcBorders>
            <w:shd w:val="clear" w:color="auto" w:fill="auto"/>
            <w:vAlign w:val="bottom"/>
          </w:tcPr>
          <w:p w14:paraId="53326E08"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gain</w:t>
            </w:r>
          </w:p>
        </w:tc>
        <w:tc>
          <w:tcPr>
            <w:tcW w:w="1275" w:type="dxa"/>
            <w:shd w:val="clear" w:color="auto" w:fill="auto"/>
            <w:noWrap/>
            <w:vAlign w:val="bottom"/>
          </w:tcPr>
          <w:p w14:paraId="50B3FB67"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shd w:val="clear" w:color="auto" w:fill="auto"/>
            <w:noWrap/>
            <w:vAlign w:val="bottom"/>
          </w:tcPr>
          <w:p w14:paraId="23C077BC"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29BE2E8E"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vAlign w:val="bottom"/>
          </w:tcPr>
          <w:p w14:paraId="000CCD77"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0632F379"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C342D5" w:rsidRPr="00587444" w14:paraId="29C2C2E8" w14:textId="77777777" w:rsidTr="002B2F13">
        <w:trPr>
          <w:trHeight w:val="300"/>
        </w:trPr>
        <w:tc>
          <w:tcPr>
            <w:tcW w:w="3369" w:type="dxa"/>
            <w:tcBorders>
              <w:top w:val="nil"/>
              <w:left w:val="nil"/>
              <w:bottom w:val="nil"/>
              <w:right w:val="nil"/>
            </w:tcBorders>
            <w:shd w:val="clear" w:color="auto" w:fill="auto"/>
            <w:vAlign w:val="bottom"/>
          </w:tcPr>
          <w:p w14:paraId="52EBFB6A"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shd w:val="clear" w:color="auto" w:fill="auto"/>
            <w:noWrap/>
          </w:tcPr>
          <w:p w14:paraId="4219062C"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418" w:type="dxa"/>
            <w:shd w:val="clear" w:color="auto" w:fill="auto"/>
            <w:noWrap/>
          </w:tcPr>
          <w:p w14:paraId="550E98B4"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555 </w:t>
            </w:r>
          </w:p>
        </w:tc>
        <w:tc>
          <w:tcPr>
            <w:tcW w:w="1134" w:type="dxa"/>
            <w:shd w:val="clear" w:color="auto" w:fill="auto"/>
            <w:noWrap/>
          </w:tcPr>
          <w:p w14:paraId="2C051F9D"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tcPr>
          <w:p w14:paraId="5B9A84ED"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tcPr>
          <w:p w14:paraId="51EA6F75"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555 </w:t>
            </w:r>
          </w:p>
        </w:tc>
      </w:tr>
      <w:tr w:rsidR="00C342D5" w:rsidRPr="00587444" w14:paraId="32F478B5" w14:textId="77777777" w:rsidTr="002B2F13">
        <w:trPr>
          <w:trHeight w:val="300"/>
        </w:trPr>
        <w:tc>
          <w:tcPr>
            <w:tcW w:w="3369" w:type="dxa"/>
            <w:tcBorders>
              <w:top w:val="nil"/>
              <w:left w:val="nil"/>
              <w:right w:val="nil"/>
            </w:tcBorders>
            <w:shd w:val="clear" w:color="auto" w:fill="auto"/>
            <w:vAlign w:val="bottom"/>
          </w:tcPr>
          <w:p w14:paraId="2FBC0B3C"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shd w:val="clear" w:color="auto" w:fill="auto"/>
            <w:noWrap/>
          </w:tcPr>
          <w:p w14:paraId="5C07C52D"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140 </w:t>
            </w:r>
          </w:p>
        </w:tc>
        <w:tc>
          <w:tcPr>
            <w:tcW w:w="1418" w:type="dxa"/>
            <w:tcBorders>
              <w:top w:val="nil"/>
              <w:left w:val="nil"/>
              <w:bottom w:val="single" w:sz="2" w:space="0" w:color="auto"/>
              <w:right w:val="nil"/>
            </w:tcBorders>
            <w:shd w:val="clear" w:color="auto" w:fill="auto"/>
            <w:noWrap/>
          </w:tcPr>
          <w:p w14:paraId="31243B05"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287 </w:t>
            </w:r>
          </w:p>
        </w:tc>
        <w:tc>
          <w:tcPr>
            <w:tcW w:w="1134" w:type="dxa"/>
            <w:tcBorders>
              <w:top w:val="nil"/>
              <w:left w:val="nil"/>
              <w:bottom w:val="single" w:sz="2" w:space="0" w:color="auto"/>
              <w:right w:val="nil"/>
            </w:tcBorders>
            <w:shd w:val="clear" w:color="auto" w:fill="auto"/>
            <w:noWrap/>
          </w:tcPr>
          <w:p w14:paraId="55F90954"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42 </w:t>
            </w:r>
          </w:p>
        </w:tc>
        <w:tc>
          <w:tcPr>
            <w:tcW w:w="1309" w:type="dxa"/>
            <w:tcBorders>
              <w:top w:val="nil"/>
              <w:left w:val="nil"/>
              <w:bottom w:val="single" w:sz="2" w:space="0" w:color="auto"/>
              <w:right w:val="nil"/>
            </w:tcBorders>
            <w:shd w:val="clear" w:color="auto" w:fill="auto"/>
            <w:noWrap/>
          </w:tcPr>
          <w:p w14:paraId="4DE7C58A"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(39)</w:t>
            </w:r>
          </w:p>
        </w:tc>
        <w:tc>
          <w:tcPr>
            <w:tcW w:w="1134" w:type="dxa"/>
            <w:tcBorders>
              <w:top w:val="nil"/>
              <w:left w:val="nil"/>
              <w:bottom w:val="single" w:sz="2" w:space="0" w:color="auto"/>
              <w:right w:val="nil"/>
            </w:tcBorders>
            <w:shd w:val="clear" w:color="auto" w:fill="auto"/>
            <w:noWrap/>
          </w:tcPr>
          <w:p w14:paraId="4F9219CC"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430 </w:t>
            </w:r>
          </w:p>
        </w:tc>
      </w:tr>
      <w:tr w:rsidR="00C342D5" w:rsidRPr="00587444" w14:paraId="26261135" w14:textId="77777777" w:rsidTr="002B2F13">
        <w:trPr>
          <w:trHeight w:val="300"/>
        </w:trPr>
        <w:tc>
          <w:tcPr>
            <w:tcW w:w="3369" w:type="dxa"/>
            <w:tcBorders>
              <w:left w:val="nil"/>
              <w:right w:val="nil"/>
            </w:tcBorders>
            <w:shd w:val="clear" w:color="auto" w:fill="auto"/>
            <w:vAlign w:val="bottom"/>
          </w:tcPr>
          <w:p w14:paraId="67C78A2C"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6D0CB2B1"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73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279 </w:t>
            </w:r>
          </w:p>
        </w:tc>
        <w:tc>
          <w:tcPr>
            <w:tcW w:w="1418" w:type="dxa"/>
            <w:tcBorders>
              <w:top w:val="single" w:sz="2" w:space="0" w:color="auto"/>
              <w:left w:val="nil"/>
              <w:bottom w:val="single" w:sz="12" w:space="0" w:color="auto"/>
              <w:right w:val="nil"/>
            </w:tcBorders>
            <w:shd w:val="clear" w:color="auto" w:fill="auto"/>
            <w:noWrap/>
            <w:vAlign w:val="bottom"/>
          </w:tcPr>
          <w:p w14:paraId="1B30220B"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078 </w:t>
            </w:r>
          </w:p>
        </w:tc>
        <w:tc>
          <w:tcPr>
            <w:tcW w:w="1134" w:type="dxa"/>
            <w:tcBorders>
              <w:top w:val="single" w:sz="2" w:space="0" w:color="auto"/>
              <w:left w:val="nil"/>
              <w:bottom w:val="single" w:sz="12" w:space="0" w:color="auto"/>
              <w:right w:val="nil"/>
            </w:tcBorders>
            <w:shd w:val="clear" w:color="auto" w:fill="auto"/>
            <w:noWrap/>
            <w:vAlign w:val="bottom"/>
          </w:tcPr>
          <w:p w14:paraId="2096CFA6"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321 </w:t>
            </w:r>
          </w:p>
        </w:tc>
        <w:tc>
          <w:tcPr>
            <w:tcW w:w="1309" w:type="dxa"/>
            <w:tcBorders>
              <w:top w:val="single" w:sz="2" w:space="0" w:color="auto"/>
              <w:left w:val="nil"/>
              <w:bottom w:val="single" w:sz="12" w:space="0" w:color="auto"/>
              <w:right w:val="nil"/>
            </w:tcBorders>
            <w:shd w:val="clear" w:color="auto" w:fill="auto"/>
            <w:noWrap/>
            <w:vAlign w:val="bottom"/>
          </w:tcPr>
          <w:p w14:paraId="54A8CA00"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(39)</w:t>
            </w:r>
          </w:p>
        </w:tc>
        <w:tc>
          <w:tcPr>
            <w:tcW w:w="1134" w:type="dxa"/>
            <w:tcBorders>
              <w:top w:val="single" w:sz="2" w:space="0" w:color="auto"/>
              <w:left w:val="nil"/>
              <w:bottom w:val="single" w:sz="12" w:space="0" w:color="auto"/>
              <w:right w:val="nil"/>
            </w:tcBorders>
            <w:shd w:val="clear" w:color="auto" w:fill="auto"/>
            <w:noWrap/>
            <w:vAlign w:val="bottom"/>
          </w:tcPr>
          <w:p w14:paraId="6A5A52C4"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76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639 </w:t>
            </w:r>
          </w:p>
        </w:tc>
      </w:tr>
      <w:tr w:rsidR="00C342D5" w:rsidRPr="00587444" w14:paraId="69117CC6" w14:textId="77777777" w:rsidTr="002B2F13">
        <w:trPr>
          <w:trHeight w:val="60"/>
        </w:trPr>
        <w:tc>
          <w:tcPr>
            <w:tcW w:w="3369" w:type="dxa"/>
            <w:tcBorders>
              <w:left w:val="nil"/>
              <w:bottom w:val="nil"/>
              <w:right w:val="nil"/>
            </w:tcBorders>
            <w:shd w:val="clear" w:color="auto" w:fill="auto"/>
            <w:vAlign w:val="bottom"/>
          </w:tcPr>
          <w:p w14:paraId="1D6ED63A"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401D3CD9"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3CB41923"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6435386B"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68C23F81"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F0B2182" w14:textId="77777777" w:rsidR="00C342D5" w:rsidRPr="00587444" w:rsidRDefault="00C342D5" w:rsidP="002B2F13">
            <w:pPr>
              <w:suppressAutoHyphens w:val="0"/>
              <w:autoSpaceDN/>
              <w:spacing w:line="140" w:lineRule="exact"/>
              <w:jc w:val="right"/>
              <w:rPr>
                <w:rFonts w:ascii="Arial" w:hAnsi="Arial" w:cs="Arial"/>
                <w:sz w:val="18"/>
                <w:szCs w:val="18"/>
              </w:rPr>
            </w:pPr>
          </w:p>
        </w:tc>
      </w:tr>
      <w:tr w:rsidR="00C342D5" w:rsidRPr="00587444" w14:paraId="2E2AEE20" w14:textId="77777777" w:rsidTr="002B2F13">
        <w:trPr>
          <w:trHeight w:val="300"/>
        </w:trPr>
        <w:tc>
          <w:tcPr>
            <w:tcW w:w="3369" w:type="dxa"/>
            <w:tcBorders>
              <w:top w:val="nil"/>
              <w:left w:val="nil"/>
              <w:bottom w:val="nil"/>
              <w:right w:val="nil"/>
            </w:tcBorders>
            <w:shd w:val="clear" w:color="auto" w:fill="auto"/>
            <w:vAlign w:val="bottom"/>
          </w:tcPr>
          <w:p w14:paraId="5EEC9E35"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shd w:val="clear" w:color="auto" w:fill="auto"/>
            <w:noWrap/>
            <w:vAlign w:val="bottom"/>
          </w:tcPr>
          <w:p w14:paraId="367E2EC5"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044)</w:t>
            </w:r>
          </w:p>
        </w:tc>
        <w:tc>
          <w:tcPr>
            <w:tcW w:w="1418" w:type="dxa"/>
            <w:shd w:val="clear" w:color="auto" w:fill="auto"/>
            <w:noWrap/>
            <w:vAlign w:val="bottom"/>
          </w:tcPr>
          <w:p w14:paraId="21D51B67"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(565)</w:t>
            </w:r>
          </w:p>
        </w:tc>
        <w:tc>
          <w:tcPr>
            <w:tcW w:w="1134" w:type="dxa"/>
            <w:shd w:val="clear" w:color="auto" w:fill="auto"/>
            <w:noWrap/>
            <w:vAlign w:val="bottom"/>
          </w:tcPr>
          <w:p w14:paraId="0788FE1C"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(290)</w:t>
            </w:r>
          </w:p>
        </w:tc>
        <w:tc>
          <w:tcPr>
            <w:tcW w:w="1309" w:type="dxa"/>
            <w:shd w:val="clear" w:color="auto" w:fill="auto"/>
            <w:noWrap/>
            <w:vAlign w:val="bottom"/>
          </w:tcPr>
          <w:p w14:paraId="2D893AC9"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39 </w:t>
            </w:r>
          </w:p>
        </w:tc>
        <w:tc>
          <w:tcPr>
            <w:tcW w:w="1134" w:type="dxa"/>
            <w:shd w:val="clear" w:color="auto" w:fill="auto"/>
            <w:noWrap/>
            <w:vAlign w:val="bottom"/>
          </w:tcPr>
          <w:p w14:paraId="04A0F6DB"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860)</w:t>
            </w:r>
          </w:p>
        </w:tc>
      </w:tr>
      <w:tr w:rsidR="00C342D5" w:rsidRPr="00587444" w14:paraId="3A148CC4" w14:textId="77777777" w:rsidTr="002B2F13">
        <w:trPr>
          <w:trHeight w:val="345"/>
        </w:trPr>
        <w:tc>
          <w:tcPr>
            <w:tcW w:w="3369" w:type="dxa"/>
            <w:tcBorders>
              <w:top w:val="nil"/>
              <w:left w:val="nil"/>
              <w:bottom w:val="nil"/>
              <w:right w:val="nil"/>
            </w:tcBorders>
            <w:shd w:val="clear" w:color="auto" w:fill="auto"/>
            <w:vAlign w:val="bottom"/>
          </w:tcPr>
          <w:p w14:paraId="3FFE0ECD"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shd w:val="clear" w:color="auto" w:fill="auto"/>
            <w:noWrap/>
            <w:vAlign w:val="bottom"/>
          </w:tcPr>
          <w:p w14:paraId="108AABC3"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(15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918)</w:t>
            </w:r>
          </w:p>
        </w:tc>
        <w:tc>
          <w:tcPr>
            <w:tcW w:w="1418" w:type="dxa"/>
            <w:shd w:val="clear" w:color="auto" w:fill="auto"/>
            <w:noWrap/>
            <w:vAlign w:val="bottom"/>
          </w:tcPr>
          <w:p w14:paraId="32EC10C9"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(2)</w:t>
            </w:r>
          </w:p>
        </w:tc>
        <w:tc>
          <w:tcPr>
            <w:tcW w:w="1134" w:type="dxa"/>
            <w:shd w:val="clear" w:color="auto" w:fill="auto"/>
            <w:noWrap/>
            <w:vAlign w:val="bottom"/>
          </w:tcPr>
          <w:p w14:paraId="254CCAA9"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5 </w:t>
            </w:r>
          </w:p>
        </w:tc>
        <w:tc>
          <w:tcPr>
            <w:tcW w:w="1309" w:type="dxa"/>
            <w:shd w:val="clear" w:color="auto" w:fill="auto"/>
            <w:noWrap/>
            <w:vAlign w:val="bottom"/>
          </w:tcPr>
          <w:p w14:paraId="0E076E7E"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4E269AFC"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915)</w:t>
            </w:r>
          </w:p>
        </w:tc>
      </w:tr>
      <w:tr w:rsidR="00C342D5" w:rsidRPr="00587444" w14:paraId="4287297F" w14:textId="77777777" w:rsidTr="002B2F13">
        <w:trPr>
          <w:trHeight w:val="345"/>
        </w:trPr>
        <w:tc>
          <w:tcPr>
            <w:tcW w:w="3369" w:type="dxa"/>
            <w:tcBorders>
              <w:top w:val="nil"/>
              <w:left w:val="nil"/>
              <w:bottom w:val="nil"/>
              <w:right w:val="nil"/>
            </w:tcBorders>
            <w:shd w:val="clear" w:color="auto" w:fill="auto"/>
            <w:vAlign w:val="bottom"/>
          </w:tcPr>
          <w:p w14:paraId="4168FF2A" w14:textId="77777777" w:rsidR="00C342D5" w:rsidRPr="00587444" w:rsidRDefault="00C342D5" w:rsidP="002B2F13">
            <w:pPr>
              <w:suppressAutoHyphens w:val="0"/>
              <w:autoSpaceDN/>
              <w:spacing w:line="300" w:lineRule="exact"/>
              <w:rPr>
                <w:rFonts w:ascii="Arial" w:hAnsi="Arial" w:cs="Arial"/>
                <w:sz w:val="18"/>
                <w:szCs w:val="18"/>
                <w:lang w:val="en-GB"/>
              </w:rPr>
            </w:pPr>
            <w:r w:rsidRPr="00E4116E">
              <w:rPr>
                <w:rFonts w:ascii="Arial" w:hAnsi="Arial" w:cs="Arial"/>
                <w:sz w:val="18"/>
                <w:szCs w:val="18"/>
                <w:lang w:val="en-GB"/>
              </w:rPr>
              <w:t>Subsidy costs at the expense of HBOR's operations</w:t>
            </w:r>
          </w:p>
        </w:tc>
        <w:tc>
          <w:tcPr>
            <w:tcW w:w="1275" w:type="dxa"/>
            <w:shd w:val="clear" w:color="auto" w:fill="auto"/>
            <w:noWrap/>
            <w:vAlign w:val="bottom"/>
          </w:tcPr>
          <w:p w14:paraId="7411BE6E"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475)</w:t>
            </w:r>
          </w:p>
        </w:tc>
        <w:tc>
          <w:tcPr>
            <w:tcW w:w="1418" w:type="dxa"/>
            <w:shd w:val="clear" w:color="auto" w:fill="auto"/>
            <w:noWrap/>
            <w:vAlign w:val="bottom"/>
          </w:tcPr>
          <w:p w14:paraId="67C3696F"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4EB0C1AE"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6E0321CD"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09349D67"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475)</w:t>
            </w:r>
          </w:p>
        </w:tc>
      </w:tr>
      <w:tr w:rsidR="00C342D5" w:rsidRPr="00587444" w14:paraId="431CD4A7" w14:textId="77777777" w:rsidTr="002B2F13">
        <w:trPr>
          <w:trHeight w:val="310"/>
        </w:trPr>
        <w:tc>
          <w:tcPr>
            <w:tcW w:w="3369" w:type="dxa"/>
            <w:tcBorders>
              <w:top w:val="nil"/>
              <w:left w:val="nil"/>
              <w:bottom w:val="nil"/>
              <w:right w:val="nil"/>
            </w:tcBorders>
            <w:shd w:val="clear" w:color="auto" w:fill="auto"/>
            <w:vAlign w:val="bottom"/>
          </w:tcPr>
          <w:p w14:paraId="564FC600"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shd w:val="clear" w:color="auto" w:fill="auto"/>
            <w:noWrap/>
            <w:vAlign w:val="bottom"/>
          </w:tcPr>
          <w:p w14:paraId="4D6BD82C"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shd w:val="clear" w:color="auto" w:fill="auto"/>
            <w:noWrap/>
            <w:vAlign w:val="bottom"/>
          </w:tcPr>
          <w:p w14:paraId="3D50F896"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665D5BD8"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26996701" w14:textId="77777777" w:rsidR="00C342D5" w:rsidRPr="00587444" w:rsidRDefault="00C342D5" w:rsidP="002B2F13">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66115CAA"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C342D5" w:rsidRPr="00587444" w14:paraId="6C20EB59" w14:textId="77777777" w:rsidTr="002B2F13">
        <w:trPr>
          <w:trHeight w:val="300"/>
        </w:trPr>
        <w:tc>
          <w:tcPr>
            <w:tcW w:w="3369" w:type="dxa"/>
            <w:tcBorders>
              <w:top w:val="nil"/>
              <w:left w:val="nil"/>
              <w:bottom w:val="nil"/>
              <w:right w:val="nil"/>
            </w:tcBorders>
            <w:shd w:val="clear" w:color="auto" w:fill="auto"/>
            <w:vAlign w:val="bottom"/>
          </w:tcPr>
          <w:p w14:paraId="4416DDEA"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shd w:val="clear" w:color="auto" w:fill="auto"/>
            <w:noWrap/>
            <w:vAlign w:val="bottom"/>
          </w:tcPr>
          <w:p w14:paraId="3C4C2C48"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shd w:val="clear" w:color="auto" w:fill="auto"/>
            <w:noWrap/>
            <w:vAlign w:val="bottom"/>
          </w:tcPr>
          <w:p w14:paraId="514B8A91" w14:textId="77777777" w:rsidR="00C342D5" w:rsidRPr="00587444" w:rsidRDefault="00C342D5" w:rsidP="002B2F13">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(277)</w:t>
            </w:r>
          </w:p>
        </w:tc>
        <w:tc>
          <w:tcPr>
            <w:tcW w:w="1134" w:type="dxa"/>
            <w:shd w:val="clear" w:color="auto" w:fill="auto"/>
            <w:noWrap/>
            <w:vAlign w:val="bottom"/>
          </w:tcPr>
          <w:p w14:paraId="5A0FB04B"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vAlign w:val="bottom"/>
          </w:tcPr>
          <w:p w14:paraId="26EB225C"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2591F997" w14:textId="77777777" w:rsidR="00C342D5" w:rsidRPr="00587444" w:rsidRDefault="00C342D5" w:rsidP="002B2F13">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(277)</w:t>
            </w:r>
          </w:p>
        </w:tc>
      </w:tr>
      <w:tr w:rsidR="00C342D5" w:rsidRPr="00587444" w14:paraId="3C0E9778" w14:textId="77777777" w:rsidTr="002B2F13">
        <w:trPr>
          <w:trHeight w:val="300"/>
        </w:trPr>
        <w:tc>
          <w:tcPr>
            <w:tcW w:w="3369" w:type="dxa"/>
            <w:tcBorders>
              <w:top w:val="nil"/>
              <w:left w:val="nil"/>
              <w:bottom w:val="nil"/>
              <w:right w:val="nil"/>
            </w:tcBorders>
            <w:shd w:val="clear" w:color="auto" w:fill="auto"/>
            <w:vAlign w:val="bottom"/>
          </w:tcPr>
          <w:p w14:paraId="45F198D6" w14:textId="77777777" w:rsidR="00C342D5" w:rsidRPr="00587444" w:rsidRDefault="00C342D5" w:rsidP="002B2F13">
            <w:pPr>
              <w:suppressAutoHyphens w:val="0"/>
              <w:autoSpaceDN/>
              <w:spacing w:line="300" w:lineRule="exact"/>
              <w:rPr>
                <w:rFonts w:ascii="Arial" w:hAnsi="Arial" w:cs="Arial"/>
                <w:sz w:val="18"/>
                <w:szCs w:val="18"/>
                <w:lang w:val="en-GB"/>
              </w:rPr>
            </w:pPr>
            <w:r w:rsidRPr="005F0D8D">
              <w:rPr>
                <w:rFonts w:ascii="Arial" w:hAnsi="Arial" w:cs="Arial"/>
                <w:sz w:val="18"/>
                <w:szCs w:val="18"/>
                <w:lang w:val="en-GB"/>
              </w:rPr>
              <w:t>Net income/(expenses) from financial</w:t>
            </w:r>
            <w:r>
              <w:rPr>
                <w:rFonts w:ascii="Arial" w:hAnsi="Arial" w:cs="Arial"/>
                <w:sz w:val="18"/>
                <w:szCs w:val="18"/>
                <w:lang w:val="en-GB"/>
              </w:rPr>
              <w:t xml:space="preserve"> </w:t>
            </w:r>
            <w:r w:rsidRPr="005F0D8D">
              <w:rPr>
                <w:rFonts w:ascii="Arial" w:hAnsi="Arial" w:cs="Arial"/>
                <w:sz w:val="18"/>
                <w:szCs w:val="18"/>
                <w:lang w:val="en-GB"/>
              </w:rPr>
              <w:t>operations</w:t>
            </w:r>
          </w:p>
        </w:tc>
        <w:tc>
          <w:tcPr>
            <w:tcW w:w="1275" w:type="dxa"/>
            <w:shd w:val="clear" w:color="auto" w:fill="auto"/>
            <w:noWrap/>
            <w:vAlign w:val="bottom"/>
          </w:tcPr>
          <w:p w14:paraId="60812BF9" w14:textId="77777777" w:rsidR="00C342D5" w:rsidRDefault="00C342D5" w:rsidP="002B2F13">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418" w:type="dxa"/>
            <w:shd w:val="clear" w:color="auto" w:fill="auto"/>
            <w:noWrap/>
            <w:vAlign w:val="bottom"/>
          </w:tcPr>
          <w:p w14:paraId="5680CE51" w14:textId="77777777" w:rsidR="00C342D5" w:rsidRPr="00765261" w:rsidRDefault="00C342D5" w:rsidP="002B2F13">
            <w:pPr>
              <w:suppressAutoHyphens w:val="0"/>
              <w:autoSpaceDN/>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c>
          <w:tcPr>
            <w:tcW w:w="1134" w:type="dxa"/>
            <w:shd w:val="clear" w:color="auto" w:fill="auto"/>
            <w:noWrap/>
            <w:vAlign w:val="bottom"/>
          </w:tcPr>
          <w:p w14:paraId="2677D19E" w14:textId="77777777" w:rsidR="00C342D5" w:rsidRDefault="00C342D5" w:rsidP="002B2F13">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309" w:type="dxa"/>
            <w:shd w:val="clear" w:color="auto" w:fill="auto"/>
            <w:noWrap/>
            <w:vAlign w:val="bottom"/>
          </w:tcPr>
          <w:p w14:paraId="5DB16C38" w14:textId="77777777" w:rsidR="00C342D5" w:rsidRDefault="00C342D5" w:rsidP="002B2F13">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7A9187AB" w14:textId="77777777" w:rsidR="00C342D5" w:rsidRPr="00765261" w:rsidRDefault="00C342D5" w:rsidP="002B2F13">
            <w:pPr>
              <w:suppressAutoHyphens w:val="0"/>
              <w:autoSpaceDN/>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r>
      <w:tr w:rsidR="00C342D5" w:rsidRPr="00587444" w14:paraId="057257E8" w14:textId="77777777" w:rsidTr="002B2F13">
        <w:trPr>
          <w:trHeight w:val="300"/>
        </w:trPr>
        <w:tc>
          <w:tcPr>
            <w:tcW w:w="3369" w:type="dxa"/>
            <w:tcBorders>
              <w:top w:val="nil"/>
              <w:left w:val="nil"/>
              <w:right w:val="nil"/>
            </w:tcBorders>
            <w:shd w:val="clear" w:color="auto" w:fill="auto"/>
            <w:vAlign w:val="bottom"/>
          </w:tcPr>
          <w:p w14:paraId="16D5A340"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shd w:val="clear" w:color="auto" w:fill="auto"/>
            <w:noWrap/>
            <w:vAlign w:val="bottom"/>
          </w:tcPr>
          <w:p w14:paraId="1CE47AC3"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shd w:val="clear" w:color="auto" w:fill="auto"/>
            <w:noWrap/>
            <w:vAlign w:val="bottom"/>
          </w:tcPr>
          <w:p w14:paraId="04463A46" w14:textId="77777777" w:rsidR="00C342D5" w:rsidRPr="00587444" w:rsidRDefault="00C342D5" w:rsidP="002B2F13">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765261">
              <w:rPr>
                <w:rFonts w:ascii="Arial" w:hAnsi="Arial" w:cs="Arial"/>
                <w:color w:val="000000" w:themeColor="text1"/>
                <w:sz w:val="18"/>
                <w:szCs w:val="18"/>
                <w:lang w:val="hr-HR"/>
              </w:rPr>
              <w:t>140)</w:t>
            </w:r>
          </w:p>
        </w:tc>
        <w:tc>
          <w:tcPr>
            <w:tcW w:w="1134" w:type="dxa"/>
            <w:tcBorders>
              <w:top w:val="nil"/>
              <w:left w:val="nil"/>
              <w:bottom w:val="single" w:sz="4" w:space="0" w:color="auto"/>
              <w:right w:val="nil"/>
            </w:tcBorders>
            <w:shd w:val="clear" w:color="auto" w:fill="auto"/>
            <w:noWrap/>
            <w:vAlign w:val="bottom"/>
          </w:tcPr>
          <w:p w14:paraId="15364216"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tcBorders>
              <w:top w:val="nil"/>
              <w:left w:val="nil"/>
              <w:bottom w:val="single" w:sz="4" w:space="0" w:color="auto"/>
              <w:right w:val="nil"/>
            </w:tcBorders>
            <w:shd w:val="clear" w:color="auto" w:fill="auto"/>
            <w:noWrap/>
            <w:vAlign w:val="bottom"/>
          </w:tcPr>
          <w:p w14:paraId="5D91F160"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42E5D03C" w14:textId="77777777" w:rsidR="00C342D5" w:rsidRPr="00587444" w:rsidRDefault="00C342D5" w:rsidP="002B2F13">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765261">
              <w:rPr>
                <w:rFonts w:ascii="Arial" w:hAnsi="Arial" w:cs="Arial"/>
                <w:color w:val="000000" w:themeColor="text1"/>
                <w:sz w:val="18"/>
                <w:szCs w:val="18"/>
                <w:lang w:val="hr-HR"/>
              </w:rPr>
              <w:t>140)</w:t>
            </w:r>
          </w:p>
        </w:tc>
      </w:tr>
      <w:tr w:rsidR="00C342D5" w:rsidRPr="00587444" w14:paraId="73F220EC" w14:textId="77777777" w:rsidTr="002B2F13">
        <w:trPr>
          <w:trHeight w:val="300"/>
        </w:trPr>
        <w:tc>
          <w:tcPr>
            <w:tcW w:w="3369" w:type="dxa"/>
            <w:tcBorders>
              <w:left w:val="nil"/>
              <w:right w:val="nil"/>
            </w:tcBorders>
            <w:shd w:val="clear" w:color="auto" w:fill="auto"/>
            <w:vAlign w:val="bottom"/>
          </w:tcPr>
          <w:p w14:paraId="0EA3050C"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shd w:val="clear" w:color="auto" w:fill="auto"/>
            <w:noWrap/>
          </w:tcPr>
          <w:p w14:paraId="1F0565D1"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437)</w:t>
            </w:r>
          </w:p>
        </w:tc>
        <w:tc>
          <w:tcPr>
            <w:tcW w:w="1418" w:type="dxa"/>
            <w:tcBorders>
              <w:top w:val="single" w:sz="4" w:space="0" w:color="auto"/>
              <w:left w:val="nil"/>
              <w:bottom w:val="single" w:sz="12" w:space="0" w:color="auto"/>
              <w:right w:val="nil"/>
            </w:tcBorders>
            <w:shd w:val="clear" w:color="auto" w:fill="auto"/>
            <w:noWrap/>
          </w:tcPr>
          <w:p w14:paraId="2D1FCF34"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986)</w:t>
            </w:r>
          </w:p>
        </w:tc>
        <w:tc>
          <w:tcPr>
            <w:tcW w:w="1134" w:type="dxa"/>
            <w:tcBorders>
              <w:top w:val="single" w:sz="4" w:space="0" w:color="auto"/>
              <w:left w:val="nil"/>
              <w:bottom w:val="single" w:sz="12" w:space="0" w:color="auto"/>
              <w:right w:val="nil"/>
            </w:tcBorders>
            <w:shd w:val="clear" w:color="auto" w:fill="auto"/>
            <w:noWrap/>
          </w:tcPr>
          <w:p w14:paraId="385CD449"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(285)</w:t>
            </w:r>
          </w:p>
        </w:tc>
        <w:tc>
          <w:tcPr>
            <w:tcW w:w="1309" w:type="dxa"/>
            <w:tcBorders>
              <w:top w:val="single" w:sz="4" w:space="0" w:color="auto"/>
              <w:left w:val="nil"/>
              <w:bottom w:val="single" w:sz="12" w:space="0" w:color="auto"/>
              <w:right w:val="nil"/>
            </w:tcBorders>
            <w:shd w:val="clear" w:color="auto" w:fill="auto"/>
            <w:noWrap/>
          </w:tcPr>
          <w:p w14:paraId="5C48B88E"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39 </w:t>
            </w:r>
          </w:p>
        </w:tc>
        <w:tc>
          <w:tcPr>
            <w:tcW w:w="1134" w:type="dxa"/>
            <w:tcBorders>
              <w:top w:val="single" w:sz="4" w:space="0" w:color="auto"/>
              <w:left w:val="nil"/>
              <w:bottom w:val="single" w:sz="12" w:space="0" w:color="auto"/>
              <w:right w:val="nil"/>
            </w:tcBorders>
            <w:shd w:val="clear" w:color="auto" w:fill="auto"/>
            <w:noWrap/>
          </w:tcPr>
          <w:p w14:paraId="6CDCF6BA"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669)</w:t>
            </w:r>
          </w:p>
        </w:tc>
      </w:tr>
      <w:tr w:rsidR="00C342D5" w:rsidRPr="00587444" w14:paraId="0122765D" w14:textId="77777777" w:rsidTr="002B2F13">
        <w:trPr>
          <w:trHeight w:val="174"/>
        </w:trPr>
        <w:tc>
          <w:tcPr>
            <w:tcW w:w="3369" w:type="dxa"/>
            <w:tcBorders>
              <w:left w:val="nil"/>
              <w:bottom w:val="nil"/>
              <w:right w:val="nil"/>
            </w:tcBorders>
            <w:shd w:val="clear" w:color="auto" w:fill="auto"/>
            <w:vAlign w:val="bottom"/>
          </w:tcPr>
          <w:p w14:paraId="2AE5F88B"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537CBB3F"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7328360D"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68AE8C94"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0B53ED59"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DC5322B" w14:textId="77777777" w:rsidR="00C342D5" w:rsidRPr="00587444" w:rsidRDefault="00C342D5" w:rsidP="002B2F13">
            <w:pPr>
              <w:suppressAutoHyphens w:val="0"/>
              <w:autoSpaceDN/>
              <w:spacing w:line="140" w:lineRule="exact"/>
              <w:jc w:val="right"/>
              <w:rPr>
                <w:rFonts w:ascii="Arial" w:hAnsi="Arial" w:cs="Arial"/>
                <w:sz w:val="18"/>
                <w:szCs w:val="18"/>
              </w:rPr>
            </w:pPr>
          </w:p>
        </w:tc>
      </w:tr>
      <w:tr w:rsidR="00C342D5" w:rsidRPr="00587444" w14:paraId="718A5033" w14:textId="77777777" w:rsidTr="002B2F13">
        <w:trPr>
          <w:trHeight w:val="300"/>
        </w:trPr>
        <w:tc>
          <w:tcPr>
            <w:tcW w:w="3369" w:type="dxa"/>
            <w:tcBorders>
              <w:top w:val="nil"/>
              <w:left w:val="nil"/>
              <w:bottom w:val="nil"/>
              <w:right w:val="nil"/>
            </w:tcBorders>
            <w:shd w:val="clear" w:color="auto" w:fill="auto"/>
            <w:vAlign w:val="bottom"/>
          </w:tcPr>
          <w:p w14:paraId="22237FFD"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shd w:val="clear" w:color="auto" w:fill="auto"/>
            <w:noWrap/>
          </w:tcPr>
          <w:p w14:paraId="46F1DB36"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color w:val="000000" w:themeColor="text1"/>
                <w:sz w:val="18"/>
                <w:szCs w:val="18"/>
                <w:lang w:val="hr-HR"/>
              </w:rPr>
              <w:t xml:space="preserve"> 29</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842 </w:t>
            </w:r>
          </w:p>
        </w:tc>
        <w:tc>
          <w:tcPr>
            <w:tcW w:w="1418" w:type="dxa"/>
            <w:shd w:val="clear" w:color="auto" w:fill="auto"/>
            <w:noWrap/>
          </w:tcPr>
          <w:p w14:paraId="477384D7"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92 </w:t>
            </w:r>
          </w:p>
        </w:tc>
        <w:tc>
          <w:tcPr>
            <w:tcW w:w="1134" w:type="dxa"/>
            <w:shd w:val="clear" w:color="auto" w:fill="auto"/>
            <w:noWrap/>
          </w:tcPr>
          <w:p w14:paraId="35BC0293"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36 </w:t>
            </w:r>
          </w:p>
        </w:tc>
        <w:tc>
          <w:tcPr>
            <w:tcW w:w="1309" w:type="dxa"/>
            <w:shd w:val="clear" w:color="auto" w:fill="auto"/>
            <w:noWrap/>
          </w:tcPr>
          <w:p w14:paraId="08BB8C69"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1E0644CE"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29</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970 </w:t>
            </w:r>
          </w:p>
        </w:tc>
      </w:tr>
      <w:tr w:rsidR="00C342D5" w:rsidRPr="00587444" w14:paraId="07BB5C15" w14:textId="77777777" w:rsidTr="002B2F13">
        <w:trPr>
          <w:trHeight w:val="300"/>
        </w:trPr>
        <w:tc>
          <w:tcPr>
            <w:tcW w:w="3369" w:type="dxa"/>
            <w:tcBorders>
              <w:top w:val="nil"/>
              <w:left w:val="nil"/>
              <w:right w:val="nil"/>
            </w:tcBorders>
            <w:shd w:val="clear" w:color="auto" w:fill="auto"/>
            <w:vAlign w:val="bottom"/>
          </w:tcPr>
          <w:p w14:paraId="6233ABA9"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shd w:val="clear" w:color="auto" w:fill="auto"/>
            <w:noWrap/>
          </w:tcPr>
          <w:p w14:paraId="734D6B67" w14:textId="77777777" w:rsidR="00C342D5" w:rsidRPr="00587444" w:rsidRDefault="00C342D5" w:rsidP="002B2F13">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shd w:val="clear" w:color="auto" w:fill="auto"/>
            <w:noWrap/>
          </w:tcPr>
          <w:p w14:paraId="7C1E35AA"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(23)</w:t>
            </w:r>
          </w:p>
        </w:tc>
        <w:tc>
          <w:tcPr>
            <w:tcW w:w="1134" w:type="dxa"/>
            <w:tcBorders>
              <w:top w:val="nil"/>
              <w:left w:val="nil"/>
              <w:bottom w:val="single" w:sz="4" w:space="0" w:color="auto"/>
              <w:right w:val="nil"/>
            </w:tcBorders>
            <w:shd w:val="clear" w:color="auto" w:fill="auto"/>
            <w:noWrap/>
          </w:tcPr>
          <w:p w14:paraId="2DFDC6A6"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 </w:t>
            </w:r>
          </w:p>
        </w:tc>
        <w:tc>
          <w:tcPr>
            <w:tcW w:w="1309" w:type="dxa"/>
            <w:tcBorders>
              <w:top w:val="nil"/>
              <w:left w:val="nil"/>
              <w:bottom w:val="single" w:sz="4" w:space="0" w:color="auto"/>
              <w:right w:val="nil"/>
            </w:tcBorders>
            <w:shd w:val="clear" w:color="auto" w:fill="auto"/>
            <w:noWrap/>
          </w:tcPr>
          <w:p w14:paraId="7BBAACF0" w14:textId="77777777" w:rsidR="00C342D5" w:rsidRPr="00587444" w:rsidRDefault="00C342D5" w:rsidP="002B2F13">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43895CD6" w14:textId="77777777" w:rsidR="00C342D5" w:rsidRPr="00587444" w:rsidRDefault="00C342D5" w:rsidP="002B2F13">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(23)</w:t>
            </w:r>
          </w:p>
        </w:tc>
      </w:tr>
      <w:tr w:rsidR="00C342D5" w:rsidRPr="00587444" w14:paraId="0B81DF18" w14:textId="77777777" w:rsidTr="002B2F13">
        <w:trPr>
          <w:trHeight w:val="315"/>
        </w:trPr>
        <w:tc>
          <w:tcPr>
            <w:tcW w:w="3369" w:type="dxa"/>
            <w:tcBorders>
              <w:left w:val="nil"/>
              <w:right w:val="nil"/>
            </w:tcBorders>
            <w:shd w:val="clear" w:color="auto" w:fill="auto"/>
            <w:vAlign w:val="bottom"/>
          </w:tcPr>
          <w:p w14:paraId="39C8390B"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shd w:val="clear" w:color="auto" w:fill="auto"/>
            <w:noWrap/>
          </w:tcPr>
          <w:p w14:paraId="5141234D"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29</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842 </w:t>
            </w:r>
          </w:p>
        </w:tc>
        <w:tc>
          <w:tcPr>
            <w:tcW w:w="1418" w:type="dxa"/>
            <w:shd w:val="clear" w:color="auto" w:fill="auto"/>
            <w:noWrap/>
          </w:tcPr>
          <w:p w14:paraId="4AF425AD"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69 </w:t>
            </w:r>
          </w:p>
        </w:tc>
        <w:tc>
          <w:tcPr>
            <w:tcW w:w="1134" w:type="dxa"/>
            <w:tcBorders>
              <w:top w:val="single" w:sz="4" w:space="0" w:color="auto"/>
              <w:left w:val="nil"/>
              <w:bottom w:val="single" w:sz="12" w:space="0" w:color="auto"/>
              <w:right w:val="nil"/>
            </w:tcBorders>
            <w:shd w:val="clear" w:color="auto" w:fill="auto"/>
            <w:noWrap/>
          </w:tcPr>
          <w:p w14:paraId="13563C7C"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36 </w:t>
            </w:r>
          </w:p>
        </w:tc>
        <w:tc>
          <w:tcPr>
            <w:tcW w:w="1309" w:type="dxa"/>
            <w:tcBorders>
              <w:top w:val="single" w:sz="4" w:space="0" w:color="auto"/>
              <w:left w:val="nil"/>
              <w:bottom w:val="single" w:sz="12" w:space="0" w:color="auto"/>
              <w:right w:val="nil"/>
            </w:tcBorders>
            <w:shd w:val="clear" w:color="auto" w:fill="auto"/>
            <w:noWrap/>
          </w:tcPr>
          <w:p w14:paraId="6E5B2454"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shd w:val="clear" w:color="auto" w:fill="auto"/>
            <w:noWrap/>
          </w:tcPr>
          <w:p w14:paraId="398DAF11"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29</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947 </w:t>
            </w:r>
          </w:p>
        </w:tc>
      </w:tr>
      <w:tr w:rsidR="00C342D5" w:rsidRPr="00587444" w14:paraId="1A421F58" w14:textId="77777777" w:rsidTr="002B2F13">
        <w:trPr>
          <w:trHeight w:val="52"/>
        </w:trPr>
        <w:tc>
          <w:tcPr>
            <w:tcW w:w="3369" w:type="dxa"/>
            <w:tcBorders>
              <w:left w:val="nil"/>
              <w:bottom w:val="nil"/>
              <w:right w:val="nil"/>
            </w:tcBorders>
            <w:shd w:val="clear" w:color="auto" w:fill="auto"/>
            <w:vAlign w:val="bottom"/>
          </w:tcPr>
          <w:p w14:paraId="10584CE0"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689E6D9"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369D286"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DBE214A"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62100014"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1ADFE432" w14:textId="77777777" w:rsidR="00C342D5" w:rsidRPr="00587444" w:rsidRDefault="00C342D5" w:rsidP="002B2F13">
            <w:pPr>
              <w:suppressAutoHyphens w:val="0"/>
              <w:autoSpaceDN/>
              <w:spacing w:line="140" w:lineRule="exact"/>
              <w:jc w:val="right"/>
              <w:rPr>
                <w:rFonts w:ascii="Arial" w:hAnsi="Arial" w:cs="Arial"/>
                <w:sz w:val="18"/>
                <w:szCs w:val="18"/>
              </w:rPr>
            </w:pPr>
          </w:p>
        </w:tc>
      </w:tr>
      <w:tr w:rsidR="00C342D5" w:rsidRPr="00587444" w14:paraId="0918F07D" w14:textId="77777777" w:rsidTr="002B2F13">
        <w:trPr>
          <w:trHeight w:val="300"/>
        </w:trPr>
        <w:tc>
          <w:tcPr>
            <w:tcW w:w="3369" w:type="dxa"/>
            <w:tcBorders>
              <w:top w:val="nil"/>
              <w:left w:val="nil"/>
              <w:right w:val="nil"/>
            </w:tcBorders>
            <w:shd w:val="clear" w:color="auto" w:fill="auto"/>
            <w:vAlign w:val="bottom"/>
          </w:tcPr>
          <w:p w14:paraId="75B929E3"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w:t>
            </w:r>
            <w:r>
              <w:rPr>
                <w:rFonts w:ascii="Arial" w:hAnsi="Arial" w:cs="Arial"/>
                <w:b/>
                <w:bCs/>
                <w:sz w:val="18"/>
                <w:szCs w:val="18"/>
                <w:lang w:val="en-GB"/>
              </w:rPr>
              <w:t>3</w:t>
            </w:r>
          </w:p>
        </w:tc>
        <w:tc>
          <w:tcPr>
            <w:tcW w:w="1275" w:type="dxa"/>
            <w:tcBorders>
              <w:top w:val="nil"/>
              <w:left w:val="nil"/>
              <w:bottom w:val="single" w:sz="4" w:space="0" w:color="auto"/>
              <w:right w:val="nil"/>
            </w:tcBorders>
            <w:shd w:val="clear" w:color="auto" w:fill="auto"/>
            <w:noWrap/>
            <w:vAlign w:val="bottom"/>
          </w:tcPr>
          <w:p w14:paraId="5B88EF23" w14:textId="77777777" w:rsidR="00C342D5" w:rsidRPr="00587444" w:rsidRDefault="00C342D5" w:rsidP="002B2F13">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shd w:val="clear" w:color="auto" w:fill="auto"/>
            <w:noWrap/>
            <w:vAlign w:val="bottom"/>
          </w:tcPr>
          <w:p w14:paraId="2F4AED5A" w14:textId="77777777" w:rsidR="00C342D5" w:rsidRPr="00587444" w:rsidRDefault="00C342D5" w:rsidP="002B2F13">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68807527" w14:textId="77777777" w:rsidR="00C342D5" w:rsidRPr="00587444" w:rsidRDefault="00C342D5" w:rsidP="002B2F13">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shd w:val="clear" w:color="auto" w:fill="auto"/>
            <w:noWrap/>
            <w:vAlign w:val="bottom"/>
          </w:tcPr>
          <w:p w14:paraId="231B42BE" w14:textId="77777777" w:rsidR="00C342D5" w:rsidRPr="00587444" w:rsidRDefault="00C342D5" w:rsidP="002B2F13">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67DC4A3D" w14:textId="77777777" w:rsidR="00C342D5" w:rsidRPr="00587444" w:rsidRDefault="00C342D5" w:rsidP="002B2F13">
            <w:pPr>
              <w:suppressAutoHyphens w:val="0"/>
              <w:autoSpaceDN/>
              <w:spacing w:line="300" w:lineRule="exact"/>
              <w:jc w:val="right"/>
              <w:rPr>
                <w:rFonts w:ascii="Arial" w:hAnsi="Arial" w:cs="Arial"/>
                <w:sz w:val="18"/>
                <w:szCs w:val="18"/>
              </w:rPr>
            </w:pPr>
          </w:p>
        </w:tc>
      </w:tr>
      <w:tr w:rsidR="00C342D5" w:rsidRPr="00587444" w14:paraId="4793287D" w14:textId="77777777" w:rsidTr="002B2F13">
        <w:trPr>
          <w:trHeight w:val="300"/>
        </w:trPr>
        <w:tc>
          <w:tcPr>
            <w:tcW w:w="3369" w:type="dxa"/>
            <w:tcBorders>
              <w:top w:val="nil"/>
              <w:left w:val="nil"/>
              <w:right w:val="nil"/>
            </w:tcBorders>
            <w:shd w:val="clear" w:color="auto" w:fill="auto"/>
            <w:vAlign w:val="bottom"/>
          </w:tcPr>
          <w:p w14:paraId="1CCE9539"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shd w:val="clear" w:color="auto" w:fill="auto"/>
            <w:noWrap/>
          </w:tcPr>
          <w:p w14:paraId="3C3F6CD2"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018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684 </w:t>
            </w:r>
          </w:p>
        </w:tc>
        <w:tc>
          <w:tcPr>
            <w:tcW w:w="1418" w:type="dxa"/>
            <w:tcBorders>
              <w:top w:val="nil"/>
              <w:left w:val="nil"/>
              <w:bottom w:val="single" w:sz="4" w:space="0" w:color="auto"/>
              <w:right w:val="nil"/>
            </w:tcBorders>
            <w:shd w:val="clear" w:color="auto" w:fill="auto"/>
            <w:noWrap/>
          </w:tcPr>
          <w:p w14:paraId="683E8835"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10</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222 </w:t>
            </w:r>
          </w:p>
        </w:tc>
        <w:tc>
          <w:tcPr>
            <w:tcW w:w="1134" w:type="dxa"/>
            <w:tcBorders>
              <w:top w:val="nil"/>
              <w:left w:val="nil"/>
              <w:bottom w:val="single" w:sz="4" w:space="0" w:color="auto"/>
              <w:right w:val="nil"/>
            </w:tcBorders>
            <w:shd w:val="clear" w:color="auto" w:fill="auto"/>
            <w:noWrap/>
          </w:tcPr>
          <w:p w14:paraId="41FC43E1"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149 </w:t>
            </w:r>
          </w:p>
        </w:tc>
        <w:tc>
          <w:tcPr>
            <w:tcW w:w="1309" w:type="dxa"/>
            <w:tcBorders>
              <w:top w:val="nil"/>
              <w:left w:val="nil"/>
              <w:bottom w:val="single" w:sz="4" w:space="0" w:color="auto"/>
              <w:right w:val="nil"/>
            </w:tcBorders>
            <w:shd w:val="clear" w:color="auto" w:fill="auto"/>
            <w:noWrap/>
          </w:tcPr>
          <w:p w14:paraId="05C4D46D"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519)</w:t>
            </w:r>
          </w:p>
        </w:tc>
        <w:tc>
          <w:tcPr>
            <w:tcW w:w="1134" w:type="dxa"/>
            <w:tcBorders>
              <w:top w:val="nil"/>
              <w:left w:val="nil"/>
              <w:bottom w:val="single" w:sz="4" w:space="0" w:color="auto"/>
              <w:right w:val="nil"/>
            </w:tcBorders>
            <w:shd w:val="clear" w:color="auto" w:fill="auto"/>
            <w:noWrap/>
          </w:tcPr>
          <w:p w14:paraId="6B160A39"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021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536 </w:t>
            </w:r>
          </w:p>
        </w:tc>
      </w:tr>
      <w:tr w:rsidR="00C342D5" w:rsidRPr="00587444" w14:paraId="2A0397CC" w14:textId="77777777" w:rsidTr="002B2F13">
        <w:trPr>
          <w:trHeight w:val="315"/>
        </w:trPr>
        <w:tc>
          <w:tcPr>
            <w:tcW w:w="3369" w:type="dxa"/>
            <w:tcBorders>
              <w:left w:val="nil"/>
              <w:right w:val="nil"/>
            </w:tcBorders>
            <w:shd w:val="clear" w:color="auto" w:fill="auto"/>
            <w:vAlign w:val="bottom"/>
          </w:tcPr>
          <w:p w14:paraId="73851FF2"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shd w:val="clear" w:color="auto" w:fill="auto"/>
            <w:noWrap/>
          </w:tcPr>
          <w:p w14:paraId="55276D44" w14:textId="77777777" w:rsidR="00C342D5" w:rsidRPr="00587444" w:rsidRDefault="00C342D5" w:rsidP="002B2F13">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018</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684 </w:t>
            </w:r>
          </w:p>
        </w:tc>
        <w:tc>
          <w:tcPr>
            <w:tcW w:w="1418" w:type="dxa"/>
            <w:tcBorders>
              <w:top w:val="single" w:sz="4" w:space="0" w:color="auto"/>
              <w:left w:val="nil"/>
              <w:bottom w:val="single" w:sz="12" w:space="0" w:color="auto"/>
              <w:right w:val="nil"/>
            </w:tcBorders>
            <w:shd w:val="clear" w:color="auto" w:fill="auto"/>
            <w:noWrap/>
          </w:tcPr>
          <w:p w14:paraId="6497A856" w14:textId="77777777" w:rsidR="00C342D5" w:rsidRPr="00587444" w:rsidRDefault="00C342D5" w:rsidP="002B2F13">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10</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222 </w:t>
            </w:r>
          </w:p>
        </w:tc>
        <w:tc>
          <w:tcPr>
            <w:tcW w:w="1134" w:type="dxa"/>
            <w:tcBorders>
              <w:top w:val="single" w:sz="4" w:space="0" w:color="auto"/>
              <w:left w:val="nil"/>
              <w:bottom w:val="single" w:sz="12" w:space="0" w:color="auto"/>
              <w:right w:val="nil"/>
            </w:tcBorders>
            <w:shd w:val="clear" w:color="auto" w:fill="auto"/>
            <w:noWrap/>
          </w:tcPr>
          <w:p w14:paraId="2921D4E5" w14:textId="77777777" w:rsidR="00C342D5" w:rsidRPr="00587444" w:rsidRDefault="00C342D5" w:rsidP="002B2F13">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149 </w:t>
            </w:r>
          </w:p>
        </w:tc>
        <w:tc>
          <w:tcPr>
            <w:tcW w:w="1309" w:type="dxa"/>
            <w:tcBorders>
              <w:top w:val="single" w:sz="4" w:space="0" w:color="auto"/>
              <w:left w:val="nil"/>
              <w:bottom w:val="single" w:sz="12" w:space="0" w:color="auto"/>
              <w:right w:val="nil"/>
            </w:tcBorders>
            <w:shd w:val="clear" w:color="auto" w:fill="auto"/>
            <w:noWrap/>
          </w:tcPr>
          <w:p w14:paraId="11F10D04" w14:textId="77777777" w:rsidR="00C342D5" w:rsidRPr="00587444" w:rsidRDefault="00C342D5" w:rsidP="002B2F13">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519)</w:t>
            </w:r>
          </w:p>
        </w:tc>
        <w:tc>
          <w:tcPr>
            <w:tcW w:w="1134" w:type="dxa"/>
            <w:tcBorders>
              <w:top w:val="single" w:sz="4" w:space="0" w:color="auto"/>
              <w:left w:val="nil"/>
              <w:bottom w:val="single" w:sz="12" w:space="0" w:color="auto"/>
              <w:right w:val="nil"/>
            </w:tcBorders>
            <w:shd w:val="clear" w:color="auto" w:fill="auto"/>
            <w:noWrap/>
          </w:tcPr>
          <w:p w14:paraId="678D124A" w14:textId="77777777" w:rsidR="00C342D5" w:rsidRPr="00587444" w:rsidRDefault="00C342D5" w:rsidP="002B2F13">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021</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536 </w:t>
            </w:r>
          </w:p>
        </w:tc>
      </w:tr>
      <w:tr w:rsidR="00C342D5" w:rsidRPr="00587444" w14:paraId="20602B90" w14:textId="77777777" w:rsidTr="002B2F13">
        <w:trPr>
          <w:trHeight w:val="121"/>
        </w:trPr>
        <w:tc>
          <w:tcPr>
            <w:tcW w:w="3369" w:type="dxa"/>
            <w:tcBorders>
              <w:left w:val="nil"/>
              <w:bottom w:val="nil"/>
              <w:right w:val="nil"/>
            </w:tcBorders>
            <w:shd w:val="clear" w:color="auto" w:fill="auto"/>
            <w:vAlign w:val="bottom"/>
          </w:tcPr>
          <w:p w14:paraId="66E32AB3" w14:textId="77777777" w:rsidR="00C342D5" w:rsidRPr="00587444" w:rsidRDefault="00C342D5" w:rsidP="002B2F13">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33E9FAB5"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3243B7E3"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6AF259E7"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6E6FD5F8" w14:textId="77777777" w:rsidR="00C342D5" w:rsidRPr="00587444" w:rsidRDefault="00C342D5" w:rsidP="002B2F13">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3709064" w14:textId="77777777" w:rsidR="00C342D5" w:rsidRPr="00587444" w:rsidRDefault="00C342D5" w:rsidP="002B2F13">
            <w:pPr>
              <w:suppressAutoHyphens w:val="0"/>
              <w:autoSpaceDN/>
              <w:spacing w:line="140" w:lineRule="exact"/>
              <w:jc w:val="right"/>
              <w:rPr>
                <w:rFonts w:ascii="Arial" w:hAnsi="Arial" w:cs="Arial"/>
                <w:sz w:val="18"/>
                <w:szCs w:val="18"/>
              </w:rPr>
            </w:pPr>
          </w:p>
        </w:tc>
      </w:tr>
      <w:tr w:rsidR="00C342D5" w:rsidRPr="00587444" w14:paraId="30CC8029" w14:textId="77777777" w:rsidTr="002B2F13">
        <w:trPr>
          <w:trHeight w:val="300"/>
        </w:trPr>
        <w:tc>
          <w:tcPr>
            <w:tcW w:w="3369" w:type="dxa"/>
            <w:tcBorders>
              <w:top w:val="nil"/>
              <w:left w:val="nil"/>
              <w:bottom w:val="nil"/>
              <w:right w:val="nil"/>
            </w:tcBorders>
            <w:shd w:val="clear" w:color="auto" w:fill="auto"/>
            <w:vAlign w:val="bottom"/>
          </w:tcPr>
          <w:p w14:paraId="247407FC"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shd w:val="clear" w:color="auto" w:fill="auto"/>
            <w:noWrap/>
          </w:tcPr>
          <w:p w14:paraId="12630BC4"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561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161 </w:t>
            </w:r>
          </w:p>
        </w:tc>
        <w:tc>
          <w:tcPr>
            <w:tcW w:w="1418" w:type="dxa"/>
            <w:shd w:val="clear" w:color="auto" w:fill="auto"/>
            <w:noWrap/>
          </w:tcPr>
          <w:p w14:paraId="7CC72109"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484 </w:t>
            </w:r>
          </w:p>
        </w:tc>
        <w:tc>
          <w:tcPr>
            <w:tcW w:w="1134" w:type="dxa"/>
            <w:shd w:val="clear" w:color="auto" w:fill="auto"/>
            <w:noWrap/>
          </w:tcPr>
          <w:p w14:paraId="7E4B575E"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16 </w:t>
            </w:r>
          </w:p>
        </w:tc>
        <w:tc>
          <w:tcPr>
            <w:tcW w:w="1309" w:type="dxa"/>
            <w:shd w:val="clear" w:color="auto" w:fill="auto"/>
            <w:noWrap/>
          </w:tcPr>
          <w:p w14:paraId="2B63B027"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w:t>
            </w:r>
          </w:p>
        </w:tc>
        <w:tc>
          <w:tcPr>
            <w:tcW w:w="1134" w:type="dxa"/>
            <w:shd w:val="clear" w:color="auto" w:fill="auto"/>
            <w:noWrap/>
          </w:tcPr>
          <w:p w14:paraId="2A699D83"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563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657 </w:t>
            </w:r>
          </w:p>
        </w:tc>
      </w:tr>
      <w:tr w:rsidR="00C342D5" w:rsidRPr="00587444" w14:paraId="16177BD1" w14:textId="77777777" w:rsidTr="002B2F13">
        <w:trPr>
          <w:trHeight w:val="300"/>
        </w:trPr>
        <w:tc>
          <w:tcPr>
            <w:tcW w:w="3369" w:type="dxa"/>
            <w:tcBorders>
              <w:top w:val="nil"/>
              <w:left w:val="nil"/>
              <w:right w:val="nil"/>
            </w:tcBorders>
            <w:shd w:val="clear" w:color="auto" w:fill="auto"/>
            <w:vAlign w:val="bottom"/>
          </w:tcPr>
          <w:p w14:paraId="305D6901" w14:textId="77777777" w:rsidR="00C342D5" w:rsidRPr="00587444" w:rsidRDefault="00C342D5" w:rsidP="002B2F13">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shd w:val="clear" w:color="auto" w:fill="auto"/>
            <w:noWrap/>
          </w:tcPr>
          <w:p w14:paraId="0A92297A"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457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523 </w:t>
            </w:r>
          </w:p>
        </w:tc>
        <w:tc>
          <w:tcPr>
            <w:tcW w:w="1418" w:type="dxa"/>
            <w:tcBorders>
              <w:top w:val="nil"/>
              <w:left w:val="nil"/>
              <w:bottom w:val="single" w:sz="4" w:space="0" w:color="auto"/>
              <w:right w:val="nil"/>
            </w:tcBorders>
            <w:shd w:val="clear" w:color="auto" w:fill="auto"/>
            <w:noWrap/>
          </w:tcPr>
          <w:p w14:paraId="244DE631"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49 </w:t>
            </w:r>
          </w:p>
        </w:tc>
        <w:tc>
          <w:tcPr>
            <w:tcW w:w="1134" w:type="dxa"/>
            <w:tcBorders>
              <w:top w:val="nil"/>
              <w:left w:val="nil"/>
              <w:bottom w:val="single" w:sz="4" w:space="0" w:color="auto"/>
              <w:right w:val="nil"/>
            </w:tcBorders>
            <w:shd w:val="clear" w:color="auto" w:fill="auto"/>
            <w:noWrap/>
          </w:tcPr>
          <w:p w14:paraId="5B84BA78"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93 </w:t>
            </w:r>
          </w:p>
        </w:tc>
        <w:tc>
          <w:tcPr>
            <w:tcW w:w="1309" w:type="dxa"/>
            <w:tcBorders>
              <w:top w:val="nil"/>
              <w:left w:val="nil"/>
              <w:bottom w:val="single" w:sz="4" w:space="0" w:color="auto"/>
              <w:right w:val="nil"/>
            </w:tcBorders>
            <w:shd w:val="clear" w:color="auto" w:fill="auto"/>
            <w:noWrap/>
          </w:tcPr>
          <w:p w14:paraId="0DF2712D"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214 </w:t>
            </w:r>
          </w:p>
        </w:tc>
        <w:tc>
          <w:tcPr>
            <w:tcW w:w="1134" w:type="dxa"/>
            <w:tcBorders>
              <w:top w:val="nil"/>
              <w:left w:val="nil"/>
              <w:bottom w:val="single" w:sz="4" w:space="0" w:color="auto"/>
              <w:right w:val="nil"/>
            </w:tcBorders>
            <w:shd w:val="clear" w:color="auto" w:fill="auto"/>
            <w:noWrap/>
          </w:tcPr>
          <w:p w14:paraId="28EC8E2F" w14:textId="77777777" w:rsidR="00C342D5" w:rsidRPr="00587444" w:rsidRDefault="00C342D5" w:rsidP="002B2F13">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457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879 </w:t>
            </w:r>
          </w:p>
        </w:tc>
      </w:tr>
      <w:tr w:rsidR="00C342D5" w:rsidRPr="00587444" w14:paraId="5C8793AD" w14:textId="77777777" w:rsidTr="002B2F13">
        <w:trPr>
          <w:trHeight w:val="315"/>
        </w:trPr>
        <w:tc>
          <w:tcPr>
            <w:tcW w:w="3369" w:type="dxa"/>
            <w:tcBorders>
              <w:left w:val="nil"/>
              <w:right w:val="nil"/>
            </w:tcBorders>
            <w:shd w:val="clear" w:color="auto" w:fill="auto"/>
            <w:vAlign w:val="bottom"/>
          </w:tcPr>
          <w:p w14:paraId="1DF5B321" w14:textId="77777777" w:rsidR="00C342D5" w:rsidRPr="00587444" w:rsidRDefault="00C342D5" w:rsidP="002B2F13">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tcPr>
          <w:p w14:paraId="75E5C749"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018</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684 </w:t>
            </w:r>
          </w:p>
        </w:tc>
        <w:tc>
          <w:tcPr>
            <w:tcW w:w="1418" w:type="dxa"/>
            <w:tcBorders>
              <w:top w:val="single" w:sz="4" w:space="0" w:color="auto"/>
              <w:left w:val="nil"/>
              <w:bottom w:val="single" w:sz="12" w:space="0" w:color="auto"/>
              <w:right w:val="nil"/>
            </w:tcBorders>
            <w:shd w:val="clear" w:color="auto" w:fill="auto"/>
            <w:noWrap/>
          </w:tcPr>
          <w:p w14:paraId="0B1B349B"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533 </w:t>
            </w:r>
          </w:p>
        </w:tc>
        <w:tc>
          <w:tcPr>
            <w:tcW w:w="1134" w:type="dxa"/>
            <w:tcBorders>
              <w:top w:val="single" w:sz="4" w:space="0" w:color="auto"/>
              <w:left w:val="nil"/>
              <w:bottom w:val="single" w:sz="12" w:space="0" w:color="auto"/>
              <w:right w:val="nil"/>
            </w:tcBorders>
            <w:shd w:val="clear" w:color="auto" w:fill="auto"/>
            <w:noWrap/>
          </w:tcPr>
          <w:p w14:paraId="2DBDE62B"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109 </w:t>
            </w:r>
          </w:p>
        </w:tc>
        <w:tc>
          <w:tcPr>
            <w:tcW w:w="1309" w:type="dxa"/>
            <w:tcBorders>
              <w:top w:val="single" w:sz="4" w:space="0" w:color="auto"/>
              <w:left w:val="nil"/>
              <w:bottom w:val="single" w:sz="12" w:space="0" w:color="auto"/>
              <w:right w:val="nil"/>
            </w:tcBorders>
            <w:shd w:val="clear" w:color="auto" w:fill="auto"/>
            <w:noWrap/>
          </w:tcPr>
          <w:p w14:paraId="6933BA83"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210 </w:t>
            </w:r>
          </w:p>
        </w:tc>
        <w:tc>
          <w:tcPr>
            <w:tcW w:w="1134" w:type="dxa"/>
            <w:tcBorders>
              <w:top w:val="single" w:sz="4" w:space="0" w:color="auto"/>
              <w:left w:val="nil"/>
              <w:bottom w:val="single" w:sz="12" w:space="0" w:color="auto"/>
              <w:right w:val="nil"/>
            </w:tcBorders>
            <w:shd w:val="clear" w:color="auto" w:fill="auto"/>
            <w:noWrap/>
          </w:tcPr>
          <w:p w14:paraId="00872AF4" w14:textId="77777777" w:rsidR="00C342D5" w:rsidRPr="00587444" w:rsidRDefault="00C342D5" w:rsidP="002B2F13">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021</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536 </w:t>
            </w:r>
          </w:p>
        </w:tc>
      </w:tr>
    </w:tbl>
    <w:p w14:paraId="587B7917" w14:textId="77777777" w:rsidR="00587444" w:rsidRPr="00587444" w:rsidRDefault="00587444" w:rsidP="00587444">
      <w:pPr>
        <w:suppressAutoHyphens w:val="0"/>
        <w:autoSpaceDN/>
        <w:jc w:val="both"/>
        <w:rPr>
          <w:rFonts w:ascii="Arial" w:hAnsi="Arial" w:cs="Arial"/>
          <w:b/>
          <w:sz w:val="20"/>
          <w:szCs w:val="20"/>
          <w:lang w:val="en-GB"/>
        </w:rPr>
      </w:pPr>
    </w:p>
    <w:p w14:paraId="13E14F22" w14:textId="77777777" w:rsidR="00587444" w:rsidRPr="00587444" w:rsidRDefault="00587444" w:rsidP="00587444">
      <w:pPr>
        <w:suppressAutoHyphens w:val="0"/>
        <w:autoSpaceDN/>
        <w:jc w:val="both"/>
        <w:rPr>
          <w:rFonts w:ascii="Arial" w:hAnsi="Arial" w:cs="Arial"/>
          <w:b/>
          <w:sz w:val="20"/>
          <w:szCs w:val="20"/>
          <w:lang w:val="en-GB"/>
        </w:rPr>
      </w:pPr>
    </w:p>
    <w:p w14:paraId="45A594C8" w14:textId="494C2D99" w:rsidR="00587444" w:rsidRPr="00587444" w:rsidRDefault="00587444" w:rsidP="128D7A11">
      <w:pPr>
        <w:suppressAutoHyphens w:val="0"/>
        <w:autoSpaceDN/>
        <w:jc w:val="both"/>
        <w:rPr>
          <w:rFonts w:ascii="Arial" w:hAnsi="Arial" w:cs="Arial"/>
          <w:sz w:val="20"/>
          <w:szCs w:val="20"/>
        </w:rPr>
      </w:pPr>
      <w:r w:rsidRPr="128D7A11">
        <w:rPr>
          <w:rFonts w:ascii="Arial" w:hAnsi="Arial" w:cs="Arial"/>
          <w:sz w:val="20"/>
          <w:szCs w:val="20"/>
        </w:rPr>
        <w:t>Intra-group transactions are presented under "Unallocated”</w:t>
      </w:r>
      <w:r w:rsidR="002B3962" w:rsidRPr="128D7A11">
        <w:rPr>
          <w:rFonts w:ascii="Arial" w:hAnsi="Arial" w:cs="Arial"/>
          <w:sz w:val="20"/>
          <w:szCs w:val="20"/>
        </w:rPr>
        <w:t>.</w:t>
      </w:r>
    </w:p>
    <w:p w14:paraId="7C4996C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2E2AD74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3C92214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4D1464A2"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25"/>
          <w:pgSz w:w="11907" w:h="16840" w:code="9"/>
          <w:pgMar w:top="1418" w:right="1134" w:bottom="1134" w:left="1418" w:header="851" w:footer="851" w:gutter="0"/>
          <w:cols w:space="720"/>
          <w:noEndnote/>
        </w:sectPr>
      </w:pPr>
    </w:p>
    <w:p w14:paraId="226576A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985389D" w14:textId="6E565D2A"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34</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ab/>
        <w:t>Capital management</w:t>
      </w:r>
    </w:p>
    <w:p w14:paraId="76D99A00" w14:textId="77777777" w:rsidR="00587444" w:rsidRPr="00587444" w:rsidRDefault="00587444" w:rsidP="00587444">
      <w:pPr>
        <w:keepNext/>
        <w:tabs>
          <w:tab w:val="right" w:pos="9781"/>
        </w:tabs>
        <w:suppressAutoHyphens w:val="0"/>
        <w:autoSpaceDN/>
        <w:jc w:val="both"/>
        <w:rPr>
          <w:rFonts w:ascii="Arial" w:hAnsi="Arial" w:cs="Arial"/>
          <w:sz w:val="20"/>
          <w:szCs w:val="20"/>
          <w:lang w:val="en-GB"/>
        </w:rPr>
      </w:pPr>
    </w:p>
    <w:p w14:paraId="14F5F055" w14:textId="1B797734"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primary objectives of the Bank's capital management are to ensure the presumptions of going concern and to respect regulatory and contracted demands imposed by creditors regarding a certain capital adequacy level</w:t>
      </w:r>
      <w:r w:rsidR="00831D72">
        <w:rPr>
          <w:rFonts w:ascii="Arial" w:hAnsi="Arial" w:cs="Arial"/>
          <w:color w:val="000000"/>
          <w:sz w:val="20"/>
          <w:szCs w:val="20"/>
          <w:lang w:val="en-GB"/>
        </w:rPr>
        <w:t>.</w:t>
      </w:r>
    </w:p>
    <w:p w14:paraId="3A11A9F2"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B1842D" w14:textId="05B08EDB"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Group has identified the regulatory capital as a manageable capital category</w:t>
      </w:r>
      <w:r w:rsidR="00831D72">
        <w:rPr>
          <w:rFonts w:ascii="Arial" w:hAnsi="Arial" w:cs="Arial"/>
          <w:color w:val="000000"/>
          <w:sz w:val="20"/>
          <w:szCs w:val="20"/>
          <w:lang w:val="en-GB"/>
        </w:rPr>
        <w:t>.</w:t>
      </w:r>
    </w:p>
    <w:p w14:paraId="7F289553"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F58F55" w14:textId="5C092049"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Regulatory capital is the funding source amount that is maintained for the purpose of safe and stable operations, </w:t>
      </w:r>
      <w:r w:rsidR="003519DC" w:rsidRPr="00587444">
        <w:rPr>
          <w:rFonts w:ascii="Arial" w:hAnsi="Arial" w:cs="Arial"/>
          <w:color w:val="000000"/>
          <w:sz w:val="20"/>
          <w:szCs w:val="20"/>
          <w:lang w:val="en-GB"/>
        </w:rPr>
        <w:t>i</w:t>
      </w:r>
      <w:r w:rsidR="003519DC">
        <w:rPr>
          <w:rFonts w:ascii="Arial" w:hAnsi="Arial" w:cs="Arial"/>
          <w:color w:val="000000"/>
          <w:sz w:val="20"/>
          <w:szCs w:val="20"/>
          <w:lang w:val="en-GB"/>
        </w:rPr>
        <w:t>.</w:t>
      </w:r>
      <w:r w:rsidR="003519DC" w:rsidRPr="00587444">
        <w:rPr>
          <w:rFonts w:ascii="Arial" w:hAnsi="Arial" w:cs="Arial"/>
          <w:color w:val="000000"/>
          <w:sz w:val="20"/>
          <w:szCs w:val="20"/>
          <w:lang w:val="en-GB"/>
        </w:rPr>
        <w:t>e</w:t>
      </w:r>
      <w:r w:rsidR="003519DC">
        <w:rPr>
          <w:rFonts w:ascii="Arial" w:hAnsi="Arial" w:cs="Arial"/>
          <w:color w:val="000000"/>
          <w:sz w:val="20"/>
          <w:szCs w:val="20"/>
          <w:lang w:val="en-GB"/>
        </w:rPr>
        <w:t>.,</w:t>
      </w:r>
      <w:r w:rsidRPr="00587444">
        <w:rPr>
          <w:rFonts w:ascii="Arial" w:hAnsi="Arial" w:cs="Arial"/>
          <w:color w:val="000000"/>
          <w:sz w:val="20"/>
          <w:szCs w:val="20"/>
          <w:lang w:val="en-GB"/>
        </w:rPr>
        <w:t xml:space="preserve"> for the purpose of fulfilling the obligations towards the creditors</w:t>
      </w:r>
      <w:r w:rsidR="00831D72">
        <w:rPr>
          <w:rFonts w:ascii="Arial" w:hAnsi="Arial" w:cs="Arial"/>
          <w:color w:val="000000"/>
          <w:sz w:val="20"/>
          <w:szCs w:val="20"/>
          <w:lang w:val="en-GB"/>
        </w:rPr>
        <w:t>.</w:t>
      </w:r>
    </w:p>
    <w:p w14:paraId="31888539" w14:textId="775AFC23" w:rsidR="00587444" w:rsidRPr="00587444" w:rsidRDefault="00831D72" w:rsidP="003519DC">
      <w:pPr>
        <w:keepNext/>
        <w:tabs>
          <w:tab w:val="left" w:pos="1086"/>
          <w:tab w:val="left" w:pos="6923"/>
        </w:tabs>
        <w:autoSpaceDN/>
        <w:jc w:val="both"/>
        <w:rPr>
          <w:rFonts w:ascii="Arial" w:hAnsi="Arial" w:cs="Arial"/>
          <w:color w:val="000000"/>
          <w:sz w:val="20"/>
          <w:szCs w:val="20"/>
          <w:lang w:val="en-GB"/>
        </w:rPr>
      </w:pPr>
      <w:r>
        <w:rPr>
          <w:rFonts w:ascii="Arial" w:hAnsi="Arial" w:cs="Arial"/>
          <w:color w:val="000000"/>
          <w:sz w:val="20"/>
          <w:szCs w:val="20"/>
          <w:lang w:val="en-GB"/>
        </w:rPr>
        <w:tab/>
      </w:r>
      <w:r w:rsidR="003519DC">
        <w:rPr>
          <w:rFonts w:ascii="Arial" w:hAnsi="Arial" w:cs="Arial"/>
          <w:color w:val="000000"/>
          <w:sz w:val="20"/>
          <w:szCs w:val="20"/>
          <w:lang w:val="en-GB"/>
        </w:rPr>
        <w:tab/>
      </w:r>
    </w:p>
    <w:p w14:paraId="5D6BB146" w14:textId="0D6660C6"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HBOR’s regulatory capital is the sum of the equity capital and the supplementary capital</w:t>
      </w:r>
      <w:r w:rsidR="003519DC">
        <w:rPr>
          <w:rFonts w:ascii="Arial" w:hAnsi="Arial" w:cs="Arial"/>
          <w:color w:val="000000"/>
          <w:sz w:val="20"/>
          <w:szCs w:val="20"/>
          <w:lang w:val="en-GB"/>
        </w:rPr>
        <w:t>.</w:t>
      </w:r>
    </w:p>
    <w:p w14:paraId="077CB4E8" w14:textId="77777777" w:rsidR="00587444" w:rsidRPr="00587444" w:rsidRDefault="00587444" w:rsidP="0073106F">
      <w:pPr>
        <w:keepNext/>
        <w:tabs>
          <w:tab w:val="right" w:pos="9781"/>
        </w:tabs>
        <w:autoSpaceDN/>
        <w:jc w:val="both"/>
        <w:rPr>
          <w:rFonts w:ascii="Arial" w:hAnsi="Arial" w:cs="Arial"/>
          <w:color w:val="000000"/>
          <w:sz w:val="20"/>
          <w:szCs w:val="20"/>
          <w:lang w:val="hr-HR"/>
        </w:rPr>
      </w:pPr>
    </w:p>
    <w:p w14:paraId="5634E007" w14:textId="5BFDAC2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 ensures that it has at all times an amount of capital adequate to the types, scope and complexity of operations it performs and the risks it is or could be exposed to in its operations</w:t>
      </w:r>
      <w:r w:rsidR="003519DC">
        <w:rPr>
          <w:rFonts w:ascii="Arial" w:hAnsi="Arial" w:cs="Arial"/>
          <w:sz w:val="20"/>
          <w:szCs w:val="20"/>
          <w:lang w:val="en-GB"/>
        </w:rPr>
        <w:t>.</w:t>
      </w:r>
    </w:p>
    <w:p w14:paraId="45834BC7" w14:textId="7777777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HBOR's total capital ratio is calculated as the ratio between the regulatory capital and the total:</w:t>
      </w:r>
    </w:p>
    <w:p w14:paraId="58FEE5F6" w14:textId="05D402AC" w:rsidR="00587444" w:rsidRPr="00587444" w:rsidRDefault="00587444">
      <w:pPr>
        <w:keepNext/>
        <w:numPr>
          <w:ilvl w:val="0"/>
          <w:numId w:val="12"/>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1</w:t>
      </w:r>
      <w:r w:rsidR="00314D78">
        <w:rPr>
          <w:rFonts w:ascii="Arial" w:hAnsi="Arial" w:cs="Arial"/>
          <w:sz w:val="20"/>
          <w:szCs w:val="20"/>
          <w:lang w:val="en-GB"/>
        </w:rPr>
        <w:t>.</w:t>
      </w:r>
      <w:r w:rsidRPr="00587444">
        <w:rPr>
          <w:rFonts w:ascii="Arial" w:hAnsi="Arial" w:cs="Arial"/>
          <w:sz w:val="20"/>
          <w:szCs w:val="20"/>
          <w:lang w:val="en-GB"/>
        </w:rPr>
        <w:t xml:space="preserve"> amount of credit risk weighted exposure (prescribed by the Methodology for the Calculation of HBOR’s Total Capital Ratio), and </w:t>
      </w:r>
    </w:p>
    <w:p w14:paraId="45C8F1F2" w14:textId="31772E91" w:rsidR="00587444" w:rsidRPr="00587444" w:rsidRDefault="00587444">
      <w:pPr>
        <w:keepNext/>
        <w:numPr>
          <w:ilvl w:val="0"/>
          <w:numId w:val="12"/>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2</w:t>
      </w:r>
      <w:r w:rsidR="00314D78">
        <w:rPr>
          <w:rFonts w:ascii="Arial" w:hAnsi="Arial" w:cs="Arial"/>
          <w:sz w:val="20"/>
          <w:szCs w:val="20"/>
          <w:lang w:val="en-GB"/>
        </w:rPr>
        <w:t>.</w:t>
      </w:r>
      <w:r w:rsidRPr="00587444">
        <w:rPr>
          <w:rFonts w:ascii="Arial" w:hAnsi="Arial" w:cs="Arial"/>
          <w:sz w:val="20"/>
          <w:szCs w:val="20"/>
          <w:lang w:val="en-GB"/>
        </w:rPr>
        <w:t xml:space="preserve"> amount of initial capital requirements for market risks, settlement risk and operational risk (prescribed by the Methodology for the Calculation of HBOR’s Total Capital Ratio) multiplied by 12</w:t>
      </w:r>
      <w:r w:rsidR="00F7791A">
        <w:rPr>
          <w:rFonts w:ascii="Arial" w:hAnsi="Arial" w:cs="Arial"/>
          <w:sz w:val="20"/>
          <w:szCs w:val="20"/>
          <w:lang w:val="en-GB"/>
        </w:rPr>
        <w:t>.</w:t>
      </w:r>
      <w:r w:rsidRPr="00587444">
        <w:rPr>
          <w:rFonts w:ascii="Arial" w:hAnsi="Arial" w:cs="Arial"/>
          <w:sz w:val="20"/>
          <w:szCs w:val="20"/>
          <w:lang w:val="en-GB"/>
        </w:rPr>
        <w:t>5</w:t>
      </w:r>
      <w:r w:rsidR="003519DC">
        <w:rPr>
          <w:rFonts w:ascii="Arial" w:hAnsi="Arial" w:cs="Arial"/>
          <w:sz w:val="20"/>
          <w:szCs w:val="20"/>
          <w:lang w:val="en-GB"/>
        </w:rPr>
        <w:t>.</w:t>
      </w:r>
      <w:r w:rsidRPr="00587444">
        <w:rPr>
          <w:rFonts w:ascii="Arial" w:hAnsi="Arial" w:cs="Arial"/>
          <w:sz w:val="20"/>
          <w:szCs w:val="20"/>
          <w:lang w:val="en-GB"/>
        </w:rPr>
        <w:t xml:space="preserve"> </w:t>
      </w:r>
    </w:p>
    <w:p w14:paraId="48F6BA1D" w14:textId="77777777" w:rsidR="00587444" w:rsidRPr="00587444" w:rsidRDefault="00587444" w:rsidP="0073106F">
      <w:pPr>
        <w:autoSpaceDN/>
        <w:jc w:val="both"/>
        <w:rPr>
          <w:rFonts w:ascii="Arial" w:hAnsi="Arial" w:cs="Arial"/>
          <w:sz w:val="20"/>
          <w:szCs w:val="20"/>
          <w:lang w:val="en-GB"/>
        </w:rPr>
      </w:pPr>
    </w:p>
    <w:p w14:paraId="3C4EC546" w14:textId="64BE38EB"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total capital ratio is calculated on the basis of the internal methodology based on the regulatory framework in accordance with Basel II calculation requirements,</w:t>
      </w:r>
      <w:r w:rsidRPr="00587444">
        <w:t xml:space="preserve"> </w:t>
      </w:r>
      <w:r w:rsidRPr="00587444">
        <w:rPr>
          <w:rFonts w:ascii="Arial" w:eastAsia="ArialMT" w:hAnsi="Arial" w:cs="Arial"/>
          <w:sz w:val="20"/>
          <w:szCs w:val="20"/>
        </w:rPr>
        <w:t>on the application of certain provisions of the banking regulations in effect depending on the possibilities of HBOR’s system and with further strategic focus on its development in accordance with the banking regulations in effect as applicable to HBOR as a development and export bank of the Republic of Croatia</w:t>
      </w:r>
      <w:r w:rsidR="003519DC">
        <w:rPr>
          <w:rFonts w:ascii="Arial" w:eastAsia="ArialMT" w:hAnsi="Arial" w:cs="Arial"/>
          <w:sz w:val="20"/>
          <w:szCs w:val="20"/>
        </w:rPr>
        <w:t>.</w:t>
      </w:r>
    </w:p>
    <w:p w14:paraId="34F2E6FF" w14:textId="77777777" w:rsidR="00587444" w:rsidRPr="00587444" w:rsidRDefault="00587444" w:rsidP="0073106F">
      <w:pPr>
        <w:autoSpaceDN/>
        <w:jc w:val="both"/>
        <w:rPr>
          <w:rFonts w:ascii="Arial" w:eastAsia="ArialMT" w:hAnsi="Arial" w:cs="Arial"/>
          <w:sz w:val="20"/>
          <w:szCs w:val="20"/>
        </w:rPr>
      </w:pPr>
    </w:p>
    <w:p w14:paraId="659492EF" w14:textId="721BA7BF"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Risk appetite relates to the level and type of risk that HBOR is willing to take in order to achieve the goals of its business strategy, and it is always determined within the defined risk bearing capacity that represents the highest level of risk that HBOR can take considering its capital base, its risk management and control ability and regulatory restrictions if prescribed and applicable to HBOR</w:t>
      </w:r>
      <w:r w:rsidR="003519DC">
        <w:rPr>
          <w:rFonts w:ascii="Arial" w:eastAsia="ArialMT" w:hAnsi="Arial" w:cs="Arial"/>
          <w:sz w:val="20"/>
          <w:szCs w:val="20"/>
        </w:rPr>
        <w:t>.</w:t>
      </w:r>
    </w:p>
    <w:p w14:paraId="0FD5D3E9" w14:textId="77777777" w:rsidR="00587444" w:rsidRPr="00587444" w:rsidRDefault="00587444" w:rsidP="0073106F">
      <w:pPr>
        <w:autoSpaceDN/>
        <w:jc w:val="both"/>
        <w:rPr>
          <w:rFonts w:ascii="Arial" w:eastAsia="ArialMT" w:hAnsi="Arial" w:cs="Arial"/>
          <w:sz w:val="20"/>
          <w:szCs w:val="20"/>
        </w:rPr>
      </w:pPr>
    </w:p>
    <w:p w14:paraId="192F5981" w14:textId="41BAD628"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Within the framework of defining the risk appetite at the strategic level, a minimum acceptable total capital ratio of 20% was determined</w:t>
      </w:r>
      <w:r w:rsidR="003519DC">
        <w:rPr>
          <w:rFonts w:ascii="Arial" w:eastAsia="ArialMT" w:hAnsi="Arial" w:cs="Arial"/>
          <w:sz w:val="20"/>
          <w:szCs w:val="20"/>
        </w:rPr>
        <w:t>.</w:t>
      </w:r>
    </w:p>
    <w:p w14:paraId="488964C2" w14:textId="77777777" w:rsidR="00587444" w:rsidRPr="00587444" w:rsidRDefault="00587444" w:rsidP="0073106F">
      <w:pPr>
        <w:autoSpaceDN/>
        <w:jc w:val="both"/>
        <w:rPr>
          <w:rFonts w:ascii="Arial" w:eastAsia="ArialMT" w:hAnsi="Arial" w:cs="Arial"/>
          <w:sz w:val="20"/>
          <w:szCs w:val="20"/>
        </w:rPr>
      </w:pPr>
    </w:p>
    <w:p w14:paraId="59EB3779" w14:textId="051CCBD7"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text to follow contains a breakdown of capital adequacy ratio as at 31 December 202</w:t>
      </w:r>
      <w:r w:rsidR="00894BCF">
        <w:rPr>
          <w:rFonts w:ascii="Arial" w:eastAsia="ArialMT" w:hAnsi="Arial" w:cs="Arial"/>
          <w:sz w:val="20"/>
          <w:szCs w:val="20"/>
        </w:rPr>
        <w:t>4</w:t>
      </w:r>
      <w:r w:rsidRPr="00587444">
        <w:rPr>
          <w:rFonts w:ascii="Arial" w:eastAsia="ArialMT" w:hAnsi="Arial" w:cs="Arial"/>
          <w:sz w:val="20"/>
          <w:szCs w:val="20"/>
        </w:rPr>
        <w:t xml:space="preserve"> and 31 December 202</w:t>
      </w:r>
      <w:r w:rsidR="00894BCF">
        <w:rPr>
          <w:rFonts w:ascii="Arial" w:eastAsia="ArialMT" w:hAnsi="Arial" w:cs="Arial"/>
          <w:sz w:val="20"/>
          <w:szCs w:val="20"/>
        </w:rPr>
        <w:t>3</w:t>
      </w:r>
      <w:r w:rsidR="007A31A9">
        <w:rPr>
          <w:rFonts w:ascii="Arial" w:eastAsia="ArialMT" w:hAnsi="Arial" w:cs="Arial"/>
          <w:sz w:val="20"/>
          <w:szCs w:val="20"/>
        </w:rPr>
        <w:t>.</w:t>
      </w:r>
    </w:p>
    <w:p w14:paraId="2FBC045C" w14:textId="77777777" w:rsidR="00587444" w:rsidRPr="00587444" w:rsidRDefault="00587444" w:rsidP="00587444">
      <w:pPr>
        <w:suppressAutoHyphens w:val="0"/>
        <w:autoSpaceDN/>
        <w:jc w:val="both"/>
        <w:rPr>
          <w:rFonts w:ascii="Arial" w:eastAsia="ArialMT" w:hAnsi="Arial" w:cs="Arial"/>
          <w:sz w:val="20"/>
          <w:szCs w:val="20"/>
        </w:rPr>
      </w:pPr>
    </w:p>
    <w:tbl>
      <w:tblPr>
        <w:tblW w:w="5349" w:type="pct"/>
        <w:jc w:val="center"/>
        <w:tblBorders>
          <w:bottom w:val="single" w:sz="12" w:space="0" w:color="auto"/>
        </w:tblBorders>
        <w:tblLayout w:type="fixed"/>
        <w:tblLook w:val="01E0" w:firstRow="1" w:lastRow="1" w:firstColumn="1" w:lastColumn="1" w:noHBand="0" w:noVBand="0"/>
      </w:tblPr>
      <w:tblGrid>
        <w:gridCol w:w="3970"/>
        <w:gridCol w:w="1510"/>
        <w:gridCol w:w="1510"/>
        <w:gridCol w:w="1509"/>
        <w:gridCol w:w="1509"/>
      </w:tblGrid>
      <w:tr w:rsidR="00587444" w:rsidRPr="00587444" w14:paraId="5B5BBE1F" w14:textId="77777777" w:rsidTr="00DD69E7">
        <w:trPr>
          <w:trHeight w:val="172"/>
          <w:jc w:val="center"/>
        </w:trPr>
        <w:tc>
          <w:tcPr>
            <w:tcW w:w="1983" w:type="pct"/>
          </w:tcPr>
          <w:p w14:paraId="5B000A5F"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bottom"/>
          </w:tcPr>
          <w:p w14:paraId="2B9ACD42"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vAlign w:val="bottom"/>
          </w:tcPr>
          <w:p w14:paraId="6CC1224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160" w:name="_Toc4063527"/>
            <w:r w:rsidRPr="00587444">
              <w:rPr>
                <w:rFonts w:ascii="Arial" w:hAnsi="Arial" w:cs="Arial"/>
                <w:b/>
                <w:sz w:val="18"/>
                <w:szCs w:val="18"/>
              </w:rPr>
              <w:t>Group</w:t>
            </w:r>
            <w:bookmarkEnd w:id="1160"/>
          </w:p>
        </w:tc>
        <w:tc>
          <w:tcPr>
            <w:tcW w:w="754" w:type="pct"/>
            <w:vAlign w:val="bottom"/>
          </w:tcPr>
          <w:p w14:paraId="484D250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tcPr>
          <w:p w14:paraId="52928DEE"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161" w:name="_Toc4063528"/>
            <w:r w:rsidRPr="00587444">
              <w:rPr>
                <w:rFonts w:ascii="Arial" w:hAnsi="Arial" w:cs="Arial"/>
                <w:b/>
                <w:sz w:val="18"/>
                <w:szCs w:val="18"/>
              </w:rPr>
              <w:t>Bank</w:t>
            </w:r>
            <w:bookmarkEnd w:id="1161"/>
          </w:p>
        </w:tc>
      </w:tr>
      <w:tr w:rsidR="00587444" w:rsidRPr="00587444" w14:paraId="207C568B" w14:textId="77777777" w:rsidTr="00DD69E7">
        <w:trPr>
          <w:trHeight w:val="172"/>
          <w:jc w:val="center"/>
        </w:trPr>
        <w:tc>
          <w:tcPr>
            <w:tcW w:w="1983" w:type="pct"/>
          </w:tcPr>
          <w:p w14:paraId="6999A338"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center"/>
          </w:tcPr>
          <w:p w14:paraId="46179421" w14:textId="6DC30C01"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 xml:space="preserve">31 December </w:t>
            </w:r>
            <w:r w:rsidR="007A31A9">
              <w:rPr>
                <w:rFonts w:ascii="Arial" w:hAnsi="Arial" w:cs="Arial"/>
                <w:b/>
                <w:bCs/>
                <w:sz w:val="18"/>
                <w:szCs w:val="18"/>
              </w:rPr>
              <w:t>202</w:t>
            </w:r>
            <w:r w:rsidR="00FD10C9">
              <w:rPr>
                <w:rFonts w:ascii="Arial" w:hAnsi="Arial" w:cs="Arial"/>
                <w:b/>
                <w:bCs/>
                <w:sz w:val="18"/>
                <w:szCs w:val="18"/>
              </w:rPr>
              <w:t>4</w:t>
            </w:r>
          </w:p>
        </w:tc>
        <w:tc>
          <w:tcPr>
            <w:tcW w:w="754" w:type="pct"/>
            <w:vAlign w:val="center"/>
          </w:tcPr>
          <w:p w14:paraId="119A8856" w14:textId="1714AEBB"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bCs/>
                <w:sz w:val="18"/>
                <w:szCs w:val="18"/>
              </w:rPr>
              <w:t>31 December</w:t>
            </w:r>
            <w:r w:rsidRPr="00587444">
              <w:rPr>
                <w:rFonts w:ascii="Arial" w:hAnsi="Arial" w:cs="Arial"/>
                <w:b/>
                <w:sz w:val="18"/>
                <w:szCs w:val="18"/>
              </w:rPr>
              <w:t xml:space="preserve"> 202</w:t>
            </w:r>
            <w:r w:rsidR="00FD10C9">
              <w:rPr>
                <w:rFonts w:ascii="Arial" w:hAnsi="Arial" w:cs="Arial"/>
                <w:b/>
                <w:sz w:val="18"/>
                <w:szCs w:val="18"/>
              </w:rPr>
              <w:t>3</w:t>
            </w:r>
          </w:p>
        </w:tc>
        <w:tc>
          <w:tcPr>
            <w:tcW w:w="754" w:type="pct"/>
            <w:vAlign w:val="center"/>
          </w:tcPr>
          <w:p w14:paraId="706D169E" w14:textId="01EA44BE"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31 December 202</w:t>
            </w:r>
            <w:r w:rsidR="00FD10C9">
              <w:rPr>
                <w:rFonts w:ascii="Arial" w:hAnsi="Arial" w:cs="Arial"/>
                <w:b/>
                <w:bCs/>
                <w:sz w:val="18"/>
                <w:szCs w:val="18"/>
              </w:rPr>
              <w:t>4</w:t>
            </w:r>
          </w:p>
        </w:tc>
        <w:tc>
          <w:tcPr>
            <w:tcW w:w="754" w:type="pct"/>
            <w:vAlign w:val="center"/>
          </w:tcPr>
          <w:p w14:paraId="2409A143" w14:textId="6729DC89"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bCs/>
                <w:sz w:val="18"/>
                <w:szCs w:val="18"/>
              </w:rPr>
              <w:t>31 December</w:t>
            </w:r>
            <w:r w:rsidRPr="00587444">
              <w:rPr>
                <w:rFonts w:ascii="Arial" w:hAnsi="Arial" w:cs="Arial"/>
                <w:b/>
                <w:sz w:val="18"/>
                <w:szCs w:val="18"/>
              </w:rPr>
              <w:t xml:space="preserve"> 202</w:t>
            </w:r>
            <w:r w:rsidR="0053482C">
              <w:rPr>
                <w:rFonts w:ascii="Arial" w:hAnsi="Arial" w:cs="Arial"/>
                <w:b/>
                <w:sz w:val="18"/>
                <w:szCs w:val="18"/>
              </w:rPr>
              <w:t>3</w:t>
            </w:r>
          </w:p>
        </w:tc>
      </w:tr>
      <w:tr w:rsidR="007A31A9" w:rsidRPr="00587444" w14:paraId="46514FCE" w14:textId="77777777" w:rsidTr="00DD69E7">
        <w:trPr>
          <w:trHeight w:val="172"/>
          <w:jc w:val="center"/>
        </w:trPr>
        <w:tc>
          <w:tcPr>
            <w:tcW w:w="1983" w:type="pct"/>
          </w:tcPr>
          <w:p w14:paraId="5D10C5BF" w14:textId="77777777" w:rsidR="007A31A9" w:rsidRPr="00587444" w:rsidRDefault="007A31A9" w:rsidP="007A31A9">
            <w:pPr>
              <w:tabs>
                <w:tab w:val="right" w:pos="9781"/>
              </w:tabs>
              <w:suppressAutoHyphens w:val="0"/>
              <w:autoSpaceDN/>
              <w:jc w:val="both"/>
              <w:rPr>
                <w:rFonts w:ascii="Arial" w:hAnsi="Arial" w:cs="Arial"/>
                <w:sz w:val="18"/>
                <w:szCs w:val="18"/>
              </w:rPr>
            </w:pPr>
          </w:p>
        </w:tc>
        <w:tc>
          <w:tcPr>
            <w:tcW w:w="754" w:type="pct"/>
            <w:vAlign w:val="center"/>
          </w:tcPr>
          <w:p w14:paraId="677F1384" w14:textId="7AE6D6B7" w:rsidR="007A31A9" w:rsidRPr="00587444" w:rsidRDefault="007A31A9" w:rsidP="007A31A9">
            <w:pPr>
              <w:suppressAutoHyphens w:val="0"/>
              <w:autoSpaceDN/>
              <w:jc w:val="right"/>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111C94B5" w14:textId="628BBCE6" w:rsidR="007A31A9" w:rsidRPr="00587444" w:rsidRDefault="007A31A9" w:rsidP="007A31A9">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4" w:type="pct"/>
            <w:vAlign w:val="center"/>
          </w:tcPr>
          <w:p w14:paraId="1081B0DC" w14:textId="74A4E045" w:rsidR="007A31A9" w:rsidRPr="00587444" w:rsidRDefault="007A31A9" w:rsidP="007A31A9">
            <w:pPr>
              <w:suppressAutoHyphens w:val="0"/>
              <w:autoSpaceDN/>
              <w:jc w:val="right"/>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5A6A97E0" w14:textId="553EE731" w:rsidR="007A31A9" w:rsidRPr="00587444" w:rsidRDefault="007A31A9" w:rsidP="007A31A9">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7A31A9" w:rsidRPr="00587444" w14:paraId="6BC2A763" w14:textId="77777777" w:rsidTr="00DD69E7">
        <w:trPr>
          <w:trHeight w:val="125"/>
          <w:jc w:val="center"/>
        </w:trPr>
        <w:tc>
          <w:tcPr>
            <w:tcW w:w="1983" w:type="pct"/>
          </w:tcPr>
          <w:p w14:paraId="386F6D19" w14:textId="77777777" w:rsidR="007A31A9" w:rsidRPr="00587444" w:rsidRDefault="007A31A9" w:rsidP="007A31A9">
            <w:pPr>
              <w:tabs>
                <w:tab w:val="right" w:pos="9781"/>
              </w:tabs>
              <w:suppressAutoHyphens w:val="0"/>
              <w:autoSpaceDN/>
              <w:jc w:val="both"/>
              <w:rPr>
                <w:rFonts w:ascii="Arial" w:hAnsi="Arial" w:cs="Arial"/>
                <w:sz w:val="18"/>
                <w:szCs w:val="18"/>
              </w:rPr>
            </w:pPr>
          </w:p>
        </w:tc>
        <w:tc>
          <w:tcPr>
            <w:tcW w:w="754" w:type="pct"/>
            <w:vAlign w:val="center"/>
          </w:tcPr>
          <w:p w14:paraId="25B93B10" w14:textId="77777777" w:rsidR="007A31A9" w:rsidRPr="00587444" w:rsidRDefault="007A31A9" w:rsidP="007A31A9">
            <w:pPr>
              <w:suppressAutoHyphens w:val="0"/>
              <w:autoSpaceDN/>
              <w:jc w:val="right"/>
              <w:rPr>
                <w:rFonts w:ascii="Arial" w:hAnsi="Arial" w:cs="Arial"/>
                <w:b/>
                <w:bCs/>
                <w:sz w:val="18"/>
                <w:szCs w:val="18"/>
              </w:rPr>
            </w:pPr>
          </w:p>
        </w:tc>
        <w:tc>
          <w:tcPr>
            <w:tcW w:w="754" w:type="pct"/>
            <w:vAlign w:val="center"/>
          </w:tcPr>
          <w:p w14:paraId="4E1BACA1" w14:textId="77777777" w:rsidR="007A31A9" w:rsidRPr="00587444" w:rsidRDefault="007A31A9" w:rsidP="007A31A9">
            <w:pPr>
              <w:suppressAutoHyphens w:val="0"/>
              <w:autoSpaceDN/>
              <w:jc w:val="right"/>
              <w:rPr>
                <w:rFonts w:ascii="Arial" w:hAnsi="Arial" w:cs="Arial"/>
                <w:b/>
                <w:sz w:val="18"/>
                <w:szCs w:val="18"/>
              </w:rPr>
            </w:pPr>
          </w:p>
        </w:tc>
        <w:tc>
          <w:tcPr>
            <w:tcW w:w="754" w:type="pct"/>
            <w:vAlign w:val="center"/>
          </w:tcPr>
          <w:p w14:paraId="16BA71D6" w14:textId="77777777" w:rsidR="007A31A9" w:rsidRPr="00587444" w:rsidRDefault="007A31A9" w:rsidP="007A31A9">
            <w:pPr>
              <w:suppressAutoHyphens w:val="0"/>
              <w:autoSpaceDN/>
              <w:jc w:val="right"/>
              <w:rPr>
                <w:rFonts w:ascii="Arial" w:hAnsi="Arial" w:cs="Arial"/>
                <w:b/>
                <w:bCs/>
                <w:sz w:val="18"/>
                <w:szCs w:val="18"/>
              </w:rPr>
            </w:pPr>
          </w:p>
        </w:tc>
        <w:tc>
          <w:tcPr>
            <w:tcW w:w="754" w:type="pct"/>
            <w:vAlign w:val="center"/>
          </w:tcPr>
          <w:p w14:paraId="09ADCDF3" w14:textId="77777777" w:rsidR="007A31A9" w:rsidRPr="00587444" w:rsidRDefault="007A31A9" w:rsidP="007A31A9">
            <w:pPr>
              <w:suppressAutoHyphens w:val="0"/>
              <w:autoSpaceDN/>
              <w:jc w:val="right"/>
              <w:rPr>
                <w:rFonts w:ascii="Arial" w:hAnsi="Arial" w:cs="Arial"/>
                <w:b/>
                <w:sz w:val="18"/>
                <w:szCs w:val="18"/>
              </w:rPr>
            </w:pPr>
          </w:p>
        </w:tc>
      </w:tr>
      <w:tr w:rsidR="007D6B4E" w:rsidRPr="00587444" w14:paraId="03210751" w14:textId="77777777" w:rsidTr="00AB690E">
        <w:trPr>
          <w:trHeight w:val="211"/>
          <w:jc w:val="center"/>
        </w:trPr>
        <w:tc>
          <w:tcPr>
            <w:tcW w:w="1983" w:type="pct"/>
            <w:vAlign w:val="bottom"/>
          </w:tcPr>
          <w:p w14:paraId="259C5F14" w14:textId="77777777" w:rsidR="007D6B4E" w:rsidRPr="00587444" w:rsidRDefault="007D6B4E" w:rsidP="007D6B4E">
            <w:pPr>
              <w:tabs>
                <w:tab w:val="right" w:pos="1202"/>
                <w:tab w:val="right" w:pos="9781"/>
              </w:tabs>
              <w:suppressAutoHyphens w:val="0"/>
              <w:autoSpaceDN/>
              <w:outlineLvl w:val="0"/>
              <w:rPr>
                <w:rFonts w:ascii="Arial" w:hAnsi="Arial" w:cs="Arial"/>
                <w:b/>
                <w:bCs/>
                <w:sz w:val="18"/>
                <w:szCs w:val="18"/>
              </w:rPr>
            </w:pPr>
            <w:bookmarkStart w:id="1162" w:name="_Toc4063529"/>
            <w:r w:rsidRPr="00587444">
              <w:rPr>
                <w:rFonts w:ascii="Arial" w:hAnsi="Arial" w:cs="Arial"/>
                <w:b/>
                <w:bCs/>
                <w:sz w:val="18"/>
                <w:szCs w:val="18"/>
              </w:rPr>
              <w:t>Total regulatory capital</w:t>
            </w:r>
            <w:bookmarkEnd w:id="1162"/>
            <w:r w:rsidRPr="00587444">
              <w:rPr>
                <w:rFonts w:ascii="Arial" w:hAnsi="Arial" w:cs="Arial"/>
                <w:b/>
                <w:bCs/>
                <w:sz w:val="18"/>
                <w:szCs w:val="18"/>
              </w:rPr>
              <w:t xml:space="preserve"> </w:t>
            </w:r>
          </w:p>
        </w:tc>
        <w:tc>
          <w:tcPr>
            <w:tcW w:w="754" w:type="pct"/>
            <w:tcBorders>
              <w:top w:val="nil"/>
              <w:left w:val="nil"/>
              <w:bottom w:val="nil"/>
              <w:right w:val="nil"/>
            </w:tcBorders>
            <w:shd w:val="clear" w:color="auto" w:fill="auto"/>
            <w:vAlign w:val="bottom"/>
          </w:tcPr>
          <w:p w14:paraId="7AF83B22" w14:textId="227B2700" w:rsidR="007D6B4E" w:rsidRPr="00BA329F"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7D6B4E">
              <w:rPr>
                <w:rFonts w:ascii="Arial" w:hAnsi="Arial" w:cs="Arial"/>
                <w:b/>
                <w:bCs/>
                <w:sz w:val="18"/>
                <w:szCs w:val="18"/>
              </w:rPr>
              <w:t>1</w:t>
            </w:r>
            <w:r>
              <w:rPr>
                <w:rFonts w:ascii="Arial" w:hAnsi="Arial" w:cs="Arial"/>
                <w:b/>
                <w:bCs/>
                <w:sz w:val="18"/>
                <w:szCs w:val="18"/>
              </w:rPr>
              <w:t>,</w:t>
            </w:r>
            <w:r w:rsidRPr="007D6B4E">
              <w:rPr>
                <w:rFonts w:ascii="Arial" w:hAnsi="Arial" w:cs="Arial"/>
                <w:b/>
                <w:bCs/>
                <w:sz w:val="18"/>
                <w:szCs w:val="18"/>
              </w:rPr>
              <w:t>498</w:t>
            </w:r>
            <w:r>
              <w:rPr>
                <w:rFonts w:ascii="Arial" w:hAnsi="Arial" w:cs="Arial"/>
                <w:b/>
                <w:bCs/>
                <w:sz w:val="18"/>
                <w:szCs w:val="18"/>
              </w:rPr>
              <w:t>,</w:t>
            </w:r>
            <w:r w:rsidRPr="007D6B4E">
              <w:rPr>
                <w:rFonts w:ascii="Arial" w:hAnsi="Arial" w:cs="Arial"/>
                <w:b/>
                <w:bCs/>
                <w:sz w:val="18"/>
                <w:szCs w:val="18"/>
              </w:rPr>
              <w:t>852</w:t>
            </w:r>
          </w:p>
        </w:tc>
        <w:tc>
          <w:tcPr>
            <w:tcW w:w="754" w:type="pct"/>
            <w:tcBorders>
              <w:top w:val="nil"/>
              <w:left w:val="nil"/>
              <w:bottom w:val="nil"/>
              <w:right w:val="nil"/>
            </w:tcBorders>
            <w:shd w:val="clear" w:color="auto" w:fill="auto"/>
            <w:vAlign w:val="bottom"/>
          </w:tcPr>
          <w:p w14:paraId="20018263" w14:textId="190FA0BA" w:rsidR="007D6B4E" w:rsidRPr="002E75A9"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1,452,021</w:t>
            </w:r>
          </w:p>
        </w:tc>
        <w:tc>
          <w:tcPr>
            <w:tcW w:w="754" w:type="pct"/>
            <w:tcBorders>
              <w:top w:val="nil"/>
              <w:left w:val="nil"/>
              <w:bottom w:val="nil"/>
              <w:right w:val="nil"/>
            </w:tcBorders>
            <w:shd w:val="clear" w:color="auto" w:fill="auto"/>
            <w:vAlign w:val="bottom"/>
          </w:tcPr>
          <w:p w14:paraId="74F3CD54" w14:textId="786813F1" w:rsidR="007D6B4E" w:rsidRPr="002E75A9"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A54039">
              <w:rPr>
                <w:rFonts w:ascii="Arial" w:hAnsi="Arial" w:cs="Arial"/>
                <w:b/>
                <w:bCs/>
                <w:sz w:val="18"/>
                <w:szCs w:val="18"/>
              </w:rPr>
              <w:t>1</w:t>
            </w:r>
            <w:r>
              <w:rPr>
                <w:rFonts w:ascii="Arial" w:hAnsi="Arial" w:cs="Arial"/>
                <w:b/>
                <w:bCs/>
                <w:sz w:val="18"/>
                <w:szCs w:val="18"/>
              </w:rPr>
              <w:t>,</w:t>
            </w:r>
            <w:r w:rsidRPr="00A54039">
              <w:rPr>
                <w:rFonts w:ascii="Arial" w:hAnsi="Arial" w:cs="Arial"/>
                <w:b/>
                <w:bCs/>
                <w:sz w:val="18"/>
                <w:szCs w:val="18"/>
              </w:rPr>
              <w:t>498</w:t>
            </w:r>
            <w:r>
              <w:rPr>
                <w:rFonts w:ascii="Arial" w:hAnsi="Arial" w:cs="Arial"/>
                <w:b/>
                <w:bCs/>
                <w:sz w:val="18"/>
                <w:szCs w:val="18"/>
              </w:rPr>
              <w:t>,</w:t>
            </w:r>
            <w:r w:rsidRPr="00A54039">
              <w:rPr>
                <w:rFonts w:ascii="Arial" w:hAnsi="Arial" w:cs="Arial"/>
                <w:b/>
                <w:bCs/>
                <w:sz w:val="18"/>
                <w:szCs w:val="18"/>
              </w:rPr>
              <w:t>634</w:t>
            </w:r>
          </w:p>
        </w:tc>
        <w:tc>
          <w:tcPr>
            <w:tcW w:w="754" w:type="pct"/>
            <w:tcBorders>
              <w:top w:val="nil"/>
              <w:left w:val="nil"/>
              <w:bottom w:val="nil"/>
              <w:right w:val="nil"/>
            </w:tcBorders>
            <w:shd w:val="clear" w:color="auto" w:fill="auto"/>
            <w:vAlign w:val="bottom"/>
          </w:tcPr>
          <w:p w14:paraId="481906A7" w14:textId="783F506C" w:rsidR="007D6B4E" w:rsidRPr="002E75A9" w:rsidRDefault="007D6B4E" w:rsidP="007D6B4E">
            <w:pPr>
              <w:tabs>
                <w:tab w:val="right" w:pos="1202"/>
              </w:tabs>
              <w:suppressAutoHyphens w:val="0"/>
              <w:autoSpaceDN/>
              <w:spacing w:line="301" w:lineRule="exact"/>
              <w:jc w:val="right"/>
              <w:outlineLvl w:val="0"/>
              <w:rPr>
                <w:rFonts w:ascii="Arial" w:hAnsi="Arial" w:cs="Arial"/>
                <w:b/>
                <w:sz w:val="18"/>
                <w:szCs w:val="18"/>
              </w:rPr>
            </w:pPr>
            <w:r w:rsidRPr="00AB311B">
              <w:rPr>
                <w:rFonts w:ascii="Arial" w:hAnsi="Arial" w:cs="Arial"/>
                <w:b/>
                <w:bCs/>
                <w:sz w:val="18"/>
                <w:szCs w:val="18"/>
              </w:rPr>
              <w:t>1,452,008</w:t>
            </w:r>
          </w:p>
        </w:tc>
      </w:tr>
      <w:tr w:rsidR="007D6B4E" w:rsidRPr="00587444" w14:paraId="441D325D" w14:textId="77777777" w:rsidTr="00AB690E">
        <w:trPr>
          <w:trHeight w:val="211"/>
          <w:jc w:val="center"/>
        </w:trPr>
        <w:tc>
          <w:tcPr>
            <w:tcW w:w="1983" w:type="pct"/>
            <w:vAlign w:val="bottom"/>
          </w:tcPr>
          <w:p w14:paraId="25226F51" w14:textId="77777777" w:rsidR="007D6B4E" w:rsidRPr="00587444" w:rsidRDefault="007D6B4E" w:rsidP="007D6B4E">
            <w:pPr>
              <w:tabs>
                <w:tab w:val="right" w:pos="1202"/>
                <w:tab w:val="right" w:pos="9781"/>
              </w:tabs>
              <w:suppressAutoHyphens w:val="0"/>
              <w:autoSpaceDN/>
              <w:outlineLvl w:val="0"/>
              <w:rPr>
                <w:rFonts w:ascii="Arial" w:hAnsi="Arial" w:cs="Arial"/>
                <w:bCs/>
                <w:sz w:val="18"/>
                <w:szCs w:val="18"/>
              </w:rPr>
            </w:pPr>
            <w:bookmarkStart w:id="1163" w:name="_Toc4063534"/>
            <w:r w:rsidRPr="00587444">
              <w:rPr>
                <w:rFonts w:ascii="Arial" w:hAnsi="Arial" w:cs="Arial"/>
                <w:bCs/>
                <w:sz w:val="18"/>
                <w:szCs w:val="18"/>
              </w:rPr>
              <w:t>Credit risk weighted exposure amount</w:t>
            </w:r>
            <w:bookmarkEnd w:id="1163"/>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35153572" w14:textId="3F3024DF" w:rsidR="007D6B4E" w:rsidRPr="00587444" w:rsidRDefault="007D6B4E" w:rsidP="007D6B4E">
            <w:pPr>
              <w:tabs>
                <w:tab w:val="right" w:pos="1202"/>
              </w:tabs>
              <w:suppressAutoHyphens w:val="0"/>
              <w:autoSpaceDN/>
              <w:spacing w:line="301" w:lineRule="exact"/>
              <w:jc w:val="right"/>
              <w:outlineLvl w:val="0"/>
              <w:rPr>
                <w:rFonts w:ascii="Arial" w:hAnsi="Arial" w:cs="Arial"/>
                <w:sz w:val="18"/>
                <w:szCs w:val="18"/>
              </w:rPr>
            </w:pPr>
            <w:r w:rsidRPr="00A54039">
              <w:rPr>
                <w:rFonts w:ascii="Arial" w:hAnsi="Arial" w:cs="Arial"/>
                <w:sz w:val="18"/>
                <w:szCs w:val="18"/>
              </w:rPr>
              <w:t>2</w:t>
            </w:r>
            <w:r>
              <w:rPr>
                <w:rFonts w:ascii="Arial" w:hAnsi="Arial" w:cs="Arial"/>
                <w:sz w:val="18"/>
                <w:szCs w:val="18"/>
              </w:rPr>
              <w:t>,</w:t>
            </w:r>
            <w:r w:rsidRPr="00A54039">
              <w:rPr>
                <w:rFonts w:ascii="Arial" w:hAnsi="Arial" w:cs="Arial"/>
                <w:sz w:val="18"/>
                <w:szCs w:val="18"/>
              </w:rPr>
              <w:t>398</w:t>
            </w:r>
            <w:r>
              <w:rPr>
                <w:rFonts w:ascii="Arial" w:hAnsi="Arial" w:cs="Arial"/>
                <w:sz w:val="18"/>
                <w:szCs w:val="18"/>
              </w:rPr>
              <w:t>,</w:t>
            </w:r>
            <w:r w:rsidRPr="00A54039">
              <w:rPr>
                <w:rFonts w:ascii="Arial" w:hAnsi="Arial" w:cs="Arial"/>
                <w:sz w:val="18"/>
                <w:szCs w:val="18"/>
              </w:rPr>
              <w:t>598</w:t>
            </w:r>
          </w:p>
        </w:tc>
        <w:tc>
          <w:tcPr>
            <w:tcW w:w="754" w:type="pct"/>
            <w:tcBorders>
              <w:top w:val="nil"/>
              <w:left w:val="nil"/>
              <w:bottom w:val="nil"/>
              <w:right w:val="nil"/>
            </w:tcBorders>
            <w:shd w:val="clear" w:color="auto" w:fill="auto"/>
            <w:vAlign w:val="bottom"/>
          </w:tcPr>
          <w:p w14:paraId="09B017AE" w14:textId="1958331D" w:rsidR="007D6B4E" w:rsidRPr="002E75A9" w:rsidRDefault="007D6B4E" w:rsidP="007D6B4E">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2,528,975</w:t>
            </w:r>
          </w:p>
        </w:tc>
        <w:tc>
          <w:tcPr>
            <w:tcW w:w="754" w:type="pct"/>
            <w:tcBorders>
              <w:top w:val="nil"/>
              <w:left w:val="nil"/>
              <w:bottom w:val="nil"/>
              <w:right w:val="nil"/>
            </w:tcBorders>
            <w:shd w:val="clear" w:color="auto" w:fill="auto"/>
            <w:vAlign w:val="bottom"/>
          </w:tcPr>
          <w:p w14:paraId="438929B4" w14:textId="16FE2A7F" w:rsidR="007D6B4E" w:rsidRPr="007D6B4E" w:rsidRDefault="007D6B4E" w:rsidP="007D6B4E">
            <w:pPr>
              <w:tabs>
                <w:tab w:val="right" w:pos="1202"/>
              </w:tabs>
              <w:suppressAutoHyphens w:val="0"/>
              <w:autoSpaceDN/>
              <w:spacing w:line="301" w:lineRule="exact"/>
              <w:jc w:val="right"/>
              <w:outlineLvl w:val="0"/>
              <w:rPr>
                <w:rFonts w:ascii="Arial" w:hAnsi="Arial" w:cs="Arial"/>
                <w:sz w:val="18"/>
                <w:szCs w:val="18"/>
              </w:rPr>
            </w:pPr>
            <w:r w:rsidRPr="00A54039">
              <w:rPr>
                <w:rFonts w:ascii="Arial" w:hAnsi="Arial" w:cs="Arial"/>
                <w:sz w:val="18"/>
                <w:szCs w:val="18"/>
              </w:rPr>
              <w:t>2</w:t>
            </w:r>
            <w:r>
              <w:rPr>
                <w:rFonts w:ascii="Arial" w:hAnsi="Arial" w:cs="Arial"/>
                <w:sz w:val="18"/>
                <w:szCs w:val="18"/>
              </w:rPr>
              <w:t>,</w:t>
            </w:r>
            <w:r w:rsidRPr="00A54039">
              <w:rPr>
                <w:rFonts w:ascii="Arial" w:hAnsi="Arial" w:cs="Arial"/>
                <w:sz w:val="18"/>
                <w:szCs w:val="18"/>
              </w:rPr>
              <w:t>396</w:t>
            </w:r>
            <w:r>
              <w:rPr>
                <w:rFonts w:ascii="Arial" w:hAnsi="Arial" w:cs="Arial"/>
                <w:sz w:val="18"/>
                <w:szCs w:val="18"/>
              </w:rPr>
              <w:t>,</w:t>
            </w:r>
            <w:r w:rsidRPr="00A54039">
              <w:rPr>
                <w:rFonts w:ascii="Arial" w:hAnsi="Arial" w:cs="Arial"/>
                <w:sz w:val="18"/>
                <w:szCs w:val="18"/>
              </w:rPr>
              <w:t>236</w:t>
            </w:r>
          </w:p>
        </w:tc>
        <w:tc>
          <w:tcPr>
            <w:tcW w:w="754" w:type="pct"/>
            <w:tcBorders>
              <w:top w:val="nil"/>
              <w:left w:val="nil"/>
              <w:bottom w:val="nil"/>
              <w:right w:val="nil"/>
            </w:tcBorders>
            <w:shd w:val="clear" w:color="auto" w:fill="auto"/>
            <w:vAlign w:val="bottom"/>
          </w:tcPr>
          <w:p w14:paraId="0011C0C7" w14:textId="21B0FADA" w:rsidR="007D6B4E" w:rsidRPr="002E75A9" w:rsidRDefault="007D6B4E" w:rsidP="007D6B4E">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 xml:space="preserve"> 2,527,125 </w:t>
            </w:r>
          </w:p>
        </w:tc>
      </w:tr>
      <w:tr w:rsidR="007D6B4E" w:rsidRPr="00587444" w14:paraId="07185D62" w14:textId="77777777" w:rsidTr="00AB690E">
        <w:trPr>
          <w:trHeight w:val="211"/>
          <w:jc w:val="center"/>
        </w:trPr>
        <w:tc>
          <w:tcPr>
            <w:tcW w:w="1983" w:type="pct"/>
            <w:vAlign w:val="bottom"/>
          </w:tcPr>
          <w:p w14:paraId="2F21E9BD" w14:textId="77777777" w:rsidR="007D6B4E" w:rsidRPr="00587444" w:rsidRDefault="007D6B4E" w:rsidP="007D6B4E">
            <w:pPr>
              <w:tabs>
                <w:tab w:val="right" w:pos="1202"/>
                <w:tab w:val="right" w:pos="9781"/>
              </w:tabs>
              <w:suppressAutoHyphens w:val="0"/>
              <w:autoSpaceDN/>
              <w:outlineLvl w:val="0"/>
              <w:rPr>
                <w:rFonts w:ascii="Arial" w:hAnsi="Arial" w:cs="Arial"/>
                <w:bCs/>
                <w:sz w:val="18"/>
                <w:szCs w:val="18"/>
              </w:rPr>
            </w:pPr>
            <w:bookmarkStart w:id="1164" w:name="_Toc4063539"/>
            <w:r w:rsidRPr="00587444">
              <w:rPr>
                <w:rFonts w:ascii="Arial" w:hAnsi="Arial" w:cs="Arial"/>
                <w:bCs/>
                <w:sz w:val="18"/>
                <w:szCs w:val="18"/>
              </w:rPr>
              <w:t>Capital requirements for operating risk</w:t>
            </w:r>
            <w:bookmarkEnd w:id="1164"/>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4310B181" w14:textId="1ED67609" w:rsidR="007D6B4E" w:rsidRPr="00587444" w:rsidDel="00810202" w:rsidRDefault="007D6B4E" w:rsidP="007D6B4E">
            <w:pPr>
              <w:tabs>
                <w:tab w:val="right" w:pos="1202"/>
              </w:tabs>
              <w:suppressAutoHyphens w:val="0"/>
              <w:autoSpaceDN/>
              <w:spacing w:line="301" w:lineRule="exact"/>
              <w:jc w:val="right"/>
              <w:outlineLvl w:val="0"/>
              <w:rPr>
                <w:rFonts w:ascii="Arial" w:hAnsi="Arial" w:cs="Arial"/>
                <w:sz w:val="18"/>
                <w:szCs w:val="18"/>
              </w:rPr>
            </w:pPr>
            <w:r w:rsidRPr="00A54039">
              <w:rPr>
                <w:rFonts w:ascii="Arial" w:hAnsi="Arial" w:cs="Arial"/>
                <w:sz w:val="18"/>
                <w:szCs w:val="18"/>
              </w:rPr>
              <w:t>144</w:t>
            </w:r>
            <w:r>
              <w:rPr>
                <w:rFonts w:ascii="Arial" w:hAnsi="Arial" w:cs="Arial"/>
                <w:sz w:val="18"/>
                <w:szCs w:val="18"/>
              </w:rPr>
              <w:t>,</w:t>
            </w:r>
            <w:r w:rsidRPr="00A54039">
              <w:rPr>
                <w:rFonts w:ascii="Arial" w:hAnsi="Arial" w:cs="Arial"/>
                <w:sz w:val="18"/>
                <w:szCs w:val="18"/>
              </w:rPr>
              <w:t>263</w:t>
            </w:r>
          </w:p>
        </w:tc>
        <w:tc>
          <w:tcPr>
            <w:tcW w:w="754" w:type="pct"/>
            <w:tcBorders>
              <w:top w:val="nil"/>
              <w:left w:val="nil"/>
              <w:bottom w:val="nil"/>
              <w:right w:val="nil"/>
            </w:tcBorders>
            <w:shd w:val="clear" w:color="auto" w:fill="auto"/>
            <w:vAlign w:val="bottom"/>
          </w:tcPr>
          <w:p w14:paraId="72768464" w14:textId="0BF0091B" w:rsidR="007D6B4E" w:rsidRPr="002E75A9" w:rsidRDefault="007D6B4E" w:rsidP="007D6B4E">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136,878</w:t>
            </w:r>
          </w:p>
        </w:tc>
        <w:tc>
          <w:tcPr>
            <w:tcW w:w="754" w:type="pct"/>
            <w:tcBorders>
              <w:top w:val="nil"/>
              <w:left w:val="nil"/>
              <w:bottom w:val="nil"/>
              <w:right w:val="nil"/>
            </w:tcBorders>
            <w:shd w:val="clear" w:color="auto" w:fill="auto"/>
            <w:vAlign w:val="bottom"/>
          </w:tcPr>
          <w:p w14:paraId="47C1EB0F" w14:textId="385C6F66" w:rsidR="007D6B4E" w:rsidRPr="007D6B4E" w:rsidDel="00810202" w:rsidRDefault="007D6B4E" w:rsidP="007D6B4E">
            <w:pPr>
              <w:tabs>
                <w:tab w:val="right" w:pos="1202"/>
              </w:tabs>
              <w:suppressAutoHyphens w:val="0"/>
              <w:autoSpaceDN/>
              <w:spacing w:line="301" w:lineRule="exact"/>
              <w:jc w:val="right"/>
              <w:outlineLvl w:val="0"/>
              <w:rPr>
                <w:rFonts w:ascii="Arial" w:hAnsi="Arial" w:cs="Arial"/>
                <w:sz w:val="18"/>
                <w:szCs w:val="18"/>
              </w:rPr>
            </w:pPr>
            <w:r w:rsidRPr="00A54039">
              <w:rPr>
                <w:rFonts w:ascii="Arial" w:hAnsi="Arial" w:cs="Arial"/>
                <w:sz w:val="18"/>
                <w:szCs w:val="18"/>
              </w:rPr>
              <w:t>139</w:t>
            </w:r>
            <w:r>
              <w:rPr>
                <w:rFonts w:ascii="Arial" w:hAnsi="Arial" w:cs="Arial"/>
                <w:sz w:val="18"/>
                <w:szCs w:val="18"/>
              </w:rPr>
              <w:t>,</w:t>
            </w:r>
            <w:r w:rsidRPr="00A54039">
              <w:rPr>
                <w:rFonts w:ascii="Arial" w:hAnsi="Arial" w:cs="Arial"/>
                <w:sz w:val="18"/>
                <w:szCs w:val="18"/>
              </w:rPr>
              <w:t>138</w:t>
            </w:r>
          </w:p>
        </w:tc>
        <w:tc>
          <w:tcPr>
            <w:tcW w:w="754" w:type="pct"/>
            <w:tcBorders>
              <w:top w:val="nil"/>
              <w:left w:val="nil"/>
              <w:bottom w:val="nil"/>
              <w:right w:val="nil"/>
            </w:tcBorders>
            <w:shd w:val="clear" w:color="auto" w:fill="auto"/>
            <w:vAlign w:val="bottom"/>
          </w:tcPr>
          <w:p w14:paraId="75638CAA" w14:textId="593BA6BB" w:rsidR="007D6B4E" w:rsidRPr="002E75A9" w:rsidRDefault="007D6B4E" w:rsidP="007D6B4E">
            <w:pPr>
              <w:tabs>
                <w:tab w:val="right" w:pos="1202"/>
              </w:tabs>
              <w:suppressAutoHyphens w:val="0"/>
              <w:autoSpaceDN/>
              <w:spacing w:line="301" w:lineRule="exact"/>
              <w:jc w:val="right"/>
              <w:outlineLvl w:val="0"/>
              <w:rPr>
                <w:rFonts w:ascii="Arial" w:hAnsi="Arial" w:cs="Arial"/>
                <w:color w:val="000000"/>
                <w:sz w:val="18"/>
                <w:szCs w:val="18"/>
              </w:rPr>
            </w:pPr>
            <w:r w:rsidRPr="00AB311B">
              <w:rPr>
                <w:rFonts w:ascii="Arial" w:hAnsi="Arial" w:cs="Arial"/>
                <w:sz w:val="18"/>
                <w:szCs w:val="18"/>
              </w:rPr>
              <w:t xml:space="preserve"> 132,563 </w:t>
            </w:r>
          </w:p>
        </w:tc>
      </w:tr>
      <w:tr w:rsidR="007D6B4E" w:rsidRPr="00587444" w14:paraId="6BF297C3" w14:textId="77777777" w:rsidTr="00AB690E">
        <w:trPr>
          <w:trHeight w:val="211"/>
          <w:jc w:val="center"/>
        </w:trPr>
        <w:tc>
          <w:tcPr>
            <w:tcW w:w="1983" w:type="pct"/>
            <w:vAlign w:val="bottom"/>
          </w:tcPr>
          <w:p w14:paraId="4CC32363" w14:textId="77777777" w:rsidR="007D6B4E" w:rsidRPr="00587444" w:rsidRDefault="007D6B4E" w:rsidP="007D6B4E">
            <w:pPr>
              <w:tabs>
                <w:tab w:val="right" w:pos="1202"/>
                <w:tab w:val="right" w:pos="9781"/>
              </w:tabs>
              <w:suppressAutoHyphens w:val="0"/>
              <w:autoSpaceDN/>
              <w:outlineLvl w:val="0"/>
              <w:rPr>
                <w:rFonts w:ascii="Arial" w:hAnsi="Arial" w:cs="Arial"/>
                <w:bCs/>
                <w:sz w:val="18"/>
                <w:szCs w:val="18"/>
              </w:rPr>
            </w:pPr>
            <w:bookmarkStart w:id="1165" w:name="_Toc4063544"/>
            <w:r w:rsidRPr="00587444">
              <w:rPr>
                <w:rFonts w:ascii="Arial" w:hAnsi="Arial" w:cs="Arial"/>
                <w:bCs/>
                <w:sz w:val="18"/>
                <w:szCs w:val="18"/>
              </w:rPr>
              <w:t>Capital requirements for currency risk</w:t>
            </w:r>
            <w:bookmarkEnd w:id="1165"/>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75315BF0" w14:textId="0D2EBAFA" w:rsidR="007D6B4E" w:rsidRPr="00587444" w:rsidDel="00810202" w:rsidRDefault="007D6B4E" w:rsidP="007D6B4E">
            <w:pPr>
              <w:tabs>
                <w:tab w:val="right" w:pos="1202"/>
              </w:tabs>
              <w:suppressAutoHyphens w:val="0"/>
              <w:autoSpaceDN/>
              <w:spacing w:line="301" w:lineRule="exact"/>
              <w:jc w:val="right"/>
              <w:outlineLvl w:val="0"/>
              <w:rPr>
                <w:rFonts w:ascii="Arial" w:hAnsi="Arial" w:cs="Arial"/>
                <w:sz w:val="18"/>
                <w:szCs w:val="18"/>
              </w:rPr>
            </w:pPr>
            <w:r>
              <w:rPr>
                <w:rFonts w:ascii="Arial" w:hAnsi="Arial" w:cs="Arial"/>
                <w:sz w:val="18"/>
                <w:szCs w:val="18"/>
              </w:rPr>
              <w:t>-</w:t>
            </w:r>
          </w:p>
        </w:tc>
        <w:tc>
          <w:tcPr>
            <w:tcW w:w="754" w:type="pct"/>
            <w:tcBorders>
              <w:top w:val="nil"/>
              <w:left w:val="nil"/>
              <w:bottom w:val="nil"/>
              <w:right w:val="nil"/>
            </w:tcBorders>
            <w:shd w:val="clear" w:color="auto" w:fill="auto"/>
            <w:vAlign w:val="bottom"/>
          </w:tcPr>
          <w:p w14:paraId="01A0F144" w14:textId="3AC86900" w:rsidR="007D6B4E" w:rsidRPr="002E75A9" w:rsidRDefault="007D6B4E" w:rsidP="007D6B4E">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w:t>
            </w:r>
          </w:p>
        </w:tc>
        <w:tc>
          <w:tcPr>
            <w:tcW w:w="754" w:type="pct"/>
            <w:tcBorders>
              <w:top w:val="nil"/>
              <w:left w:val="nil"/>
              <w:bottom w:val="nil"/>
              <w:right w:val="nil"/>
            </w:tcBorders>
            <w:shd w:val="clear" w:color="auto" w:fill="auto"/>
            <w:vAlign w:val="bottom"/>
          </w:tcPr>
          <w:p w14:paraId="1654608C" w14:textId="708CCB00" w:rsidR="007D6B4E" w:rsidRPr="007D6B4E" w:rsidDel="00810202" w:rsidRDefault="007D6B4E" w:rsidP="007D6B4E">
            <w:pPr>
              <w:tabs>
                <w:tab w:val="right" w:pos="1202"/>
              </w:tabs>
              <w:suppressAutoHyphens w:val="0"/>
              <w:autoSpaceDN/>
              <w:spacing w:line="301" w:lineRule="exact"/>
              <w:jc w:val="right"/>
              <w:outlineLvl w:val="0"/>
              <w:rPr>
                <w:rFonts w:ascii="Arial" w:hAnsi="Arial" w:cs="Arial"/>
                <w:sz w:val="18"/>
                <w:szCs w:val="18"/>
              </w:rPr>
            </w:pPr>
            <w:r w:rsidRPr="00A54039">
              <w:rPr>
                <w:rFonts w:ascii="Arial" w:hAnsi="Arial" w:cs="Arial"/>
                <w:sz w:val="18"/>
                <w:szCs w:val="18"/>
              </w:rPr>
              <w:t>-</w:t>
            </w:r>
          </w:p>
        </w:tc>
        <w:tc>
          <w:tcPr>
            <w:tcW w:w="754" w:type="pct"/>
            <w:tcBorders>
              <w:top w:val="nil"/>
              <w:left w:val="nil"/>
              <w:bottom w:val="nil"/>
              <w:right w:val="nil"/>
            </w:tcBorders>
            <w:shd w:val="clear" w:color="auto" w:fill="auto"/>
            <w:vAlign w:val="bottom"/>
          </w:tcPr>
          <w:p w14:paraId="3E08A018" w14:textId="02240132" w:rsidR="007D6B4E" w:rsidRPr="002E75A9" w:rsidRDefault="007D6B4E" w:rsidP="007D6B4E">
            <w:pPr>
              <w:tabs>
                <w:tab w:val="right" w:pos="1202"/>
              </w:tabs>
              <w:suppressAutoHyphens w:val="0"/>
              <w:autoSpaceDN/>
              <w:spacing w:line="301" w:lineRule="exact"/>
              <w:jc w:val="right"/>
              <w:outlineLvl w:val="0"/>
              <w:rPr>
                <w:rFonts w:ascii="Arial" w:hAnsi="Arial" w:cs="Arial"/>
                <w:color w:val="000000"/>
                <w:sz w:val="18"/>
                <w:szCs w:val="18"/>
              </w:rPr>
            </w:pPr>
            <w:r w:rsidRPr="00AB311B">
              <w:rPr>
                <w:rFonts w:ascii="Arial" w:hAnsi="Arial" w:cs="Arial"/>
                <w:sz w:val="18"/>
                <w:szCs w:val="18"/>
              </w:rPr>
              <w:t xml:space="preserve"> - </w:t>
            </w:r>
          </w:p>
        </w:tc>
      </w:tr>
      <w:tr w:rsidR="007D6B4E" w:rsidRPr="00587444" w14:paraId="01798324" w14:textId="77777777" w:rsidTr="00AB690E">
        <w:trPr>
          <w:trHeight w:val="211"/>
          <w:jc w:val="center"/>
        </w:trPr>
        <w:tc>
          <w:tcPr>
            <w:tcW w:w="1983" w:type="pct"/>
            <w:vAlign w:val="bottom"/>
          </w:tcPr>
          <w:p w14:paraId="54B510AB" w14:textId="77777777" w:rsidR="007D6B4E" w:rsidRPr="00587444" w:rsidRDefault="007D6B4E" w:rsidP="007D6B4E">
            <w:pPr>
              <w:tabs>
                <w:tab w:val="right" w:pos="1202"/>
                <w:tab w:val="right" w:pos="9781"/>
              </w:tabs>
              <w:suppressAutoHyphens w:val="0"/>
              <w:autoSpaceDN/>
              <w:outlineLvl w:val="0"/>
              <w:rPr>
                <w:rFonts w:ascii="Arial" w:hAnsi="Arial" w:cs="Arial"/>
                <w:b/>
                <w:bCs/>
                <w:sz w:val="18"/>
                <w:szCs w:val="18"/>
              </w:rPr>
            </w:pPr>
            <w:bookmarkStart w:id="1166" w:name="_Toc4063559"/>
            <w:r w:rsidRPr="00587444">
              <w:rPr>
                <w:rFonts w:ascii="Arial" w:hAnsi="Arial" w:cs="Arial"/>
                <w:b/>
                <w:bCs/>
                <w:sz w:val="18"/>
                <w:szCs w:val="18"/>
              </w:rPr>
              <w:t>Total capital requirements</w:t>
            </w:r>
            <w:bookmarkEnd w:id="1166"/>
          </w:p>
        </w:tc>
        <w:tc>
          <w:tcPr>
            <w:tcW w:w="754" w:type="pct"/>
            <w:tcBorders>
              <w:top w:val="nil"/>
              <w:left w:val="nil"/>
              <w:bottom w:val="nil"/>
              <w:right w:val="nil"/>
            </w:tcBorders>
            <w:shd w:val="clear" w:color="auto" w:fill="auto"/>
            <w:vAlign w:val="bottom"/>
          </w:tcPr>
          <w:p w14:paraId="414D61A3" w14:textId="63E78FE1" w:rsidR="007D6B4E" w:rsidRPr="00BA329F"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7D6B4E">
              <w:rPr>
                <w:rFonts w:ascii="Arial" w:hAnsi="Arial" w:cs="Arial"/>
                <w:b/>
                <w:bCs/>
                <w:sz w:val="18"/>
                <w:szCs w:val="18"/>
              </w:rPr>
              <w:t>2</w:t>
            </w:r>
            <w:r>
              <w:rPr>
                <w:rFonts w:ascii="Arial" w:hAnsi="Arial" w:cs="Arial"/>
                <w:b/>
                <w:bCs/>
                <w:sz w:val="18"/>
                <w:szCs w:val="18"/>
              </w:rPr>
              <w:t>,</w:t>
            </w:r>
            <w:r w:rsidRPr="007D6B4E">
              <w:rPr>
                <w:rFonts w:ascii="Arial" w:hAnsi="Arial" w:cs="Arial"/>
                <w:b/>
                <w:bCs/>
                <w:sz w:val="18"/>
                <w:szCs w:val="18"/>
              </w:rPr>
              <w:t>542</w:t>
            </w:r>
            <w:r>
              <w:rPr>
                <w:rFonts w:ascii="Arial" w:hAnsi="Arial" w:cs="Arial"/>
                <w:b/>
                <w:bCs/>
                <w:sz w:val="18"/>
                <w:szCs w:val="18"/>
              </w:rPr>
              <w:t>,</w:t>
            </w:r>
            <w:r w:rsidRPr="007D6B4E">
              <w:rPr>
                <w:rFonts w:ascii="Arial" w:hAnsi="Arial" w:cs="Arial"/>
                <w:b/>
                <w:bCs/>
                <w:sz w:val="18"/>
                <w:szCs w:val="18"/>
              </w:rPr>
              <w:t>861</w:t>
            </w:r>
          </w:p>
        </w:tc>
        <w:tc>
          <w:tcPr>
            <w:tcW w:w="754" w:type="pct"/>
            <w:tcBorders>
              <w:top w:val="nil"/>
              <w:left w:val="nil"/>
              <w:bottom w:val="single" w:sz="12" w:space="0" w:color="auto"/>
              <w:right w:val="nil"/>
            </w:tcBorders>
            <w:shd w:val="clear" w:color="auto" w:fill="auto"/>
            <w:vAlign w:val="bottom"/>
          </w:tcPr>
          <w:p w14:paraId="50A78B2C" w14:textId="4B1B4DB5" w:rsidR="007D6B4E" w:rsidRPr="002E75A9"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2,665,853</w:t>
            </w:r>
          </w:p>
        </w:tc>
        <w:tc>
          <w:tcPr>
            <w:tcW w:w="754" w:type="pct"/>
            <w:tcBorders>
              <w:top w:val="nil"/>
              <w:left w:val="nil"/>
              <w:bottom w:val="nil"/>
              <w:right w:val="nil"/>
            </w:tcBorders>
            <w:shd w:val="clear" w:color="auto" w:fill="auto"/>
            <w:vAlign w:val="bottom"/>
          </w:tcPr>
          <w:p w14:paraId="4692F279" w14:textId="3F8FB5F5" w:rsidR="007D6B4E" w:rsidRPr="002E75A9"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A54039">
              <w:rPr>
                <w:rFonts w:ascii="Arial" w:hAnsi="Arial" w:cs="Arial"/>
                <w:b/>
                <w:bCs/>
                <w:sz w:val="18"/>
                <w:szCs w:val="18"/>
              </w:rPr>
              <w:t>2</w:t>
            </w:r>
            <w:r>
              <w:rPr>
                <w:rFonts w:ascii="Arial" w:hAnsi="Arial" w:cs="Arial"/>
                <w:b/>
                <w:bCs/>
                <w:sz w:val="18"/>
                <w:szCs w:val="18"/>
              </w:rPr>
              <w:t>,</w:t>
            </w:r>
            <w:r w:rsidRPr="00A54039">
              <w:rPr>
                <w:rFonts w:ascii="Arial" w:hAnsi="Arial" w:cs="Arial"/>
                <w:b/>
                <w:bCs/>
                <w:sz w:val="18"/>
                <w:szCs w:val="18"/>
              </w:rPr>
              <w:t>535</w:t>
            </w:r>
            <w:r>
              <w:rPr>
                <w:rFonts w:ascii="Arial" w:hAnsi="Arial" w:cs="Arial"/>
                <w:b/>
                <w:bCs/>
                <w:sz w:val="18"/>
                <w:szCs w:val="18"/>
              </w:rPr>
              <w:t>,</w:t>
            </w:r>
            <w:r w:rsidRPr="00A54039">
              <w:rPr>
                <w:rFonts w:ascii="Arial" w:hAnsi="Arial" w:cs="Arial"/>
                <w:b/>
                <w:bCs/>
                <w:sz w:val="18"/>
                <w:szCs w:val="18"/>
              </w:rPr>
              <w:t>374</w:t>
            </w:r>
          </w:p>
        </w:tc>
        <w:tc>
          <w:tcPr>
            <w:tcW w:w="754" w:type="pct"/>
            <w:tcBorders>
              <w:top w:val="nil"/>
              <w:left w:val="nil"/>
              <w:bottom w:val="single" w:sz="12" w:space="0" w:color="auto"/>
              <w:right w:val="nil"/>
            </w:tcBorders>
            <w:shd w:val="clear" w:color="auto" w:fill="auto"/>
            <w:vAlign w:val="bottom"/>
          </w:tcPr>
          <w:p w14:paraId="0E6CDD7B" w14:textId="70983436" w:rsidR="007D6B4E" w:rsidRPr="002E75A9" w:rsidRDefault="007D6B4E" w:rsidP="007D6B4E">
            <w:pPr>
              <w:tabs>
                <w:tab w:val="right" w:pos="1202"/>
              </w:tabs>
              <w:suppressAutoHyphens w:val="0"/>
              <w:autoSpaceDN/>
              <w:spacing w:line="301" w:lineRule="exact"/>
              <w:jc w:val="right"/>
              <w:outlineLvl w:val="0"/>
              <w:rPr>
                <w:rFonts w:ascii="Arial" w:hAnsi="Arial" w:cs="Arial"/>
                <w:b/>
                <w:sz w:val="18"/>
                <w:szCs w:val="18"/>
              </w:rPr>
            </w:pPr>
            <w:r w:rsidRPr="00AB311B">
              <w:rPr>
                <w:rFonts w:ascii="Arial" w:hAnsi="Arial" w:cs="Arial"/>
                <w:b/>
                <w:bCs/>
                <w:sz w:val="18"/>
                <w:szCs w:val="18"/>
              </w:rPr>
              <w:t>2,659,688</w:t>
            </w:r>
          </w:p>
        </w:tc>
      </w:tr>
      <w:tr w:rsidR="007D6B4E" w:rsidRPr="00587444" w14:paraId="2D1BE2DB" w14:textId="77777777" w:rsidTr="00DD69E7">
        <w:trPr>
          <w:trHeight w:val="211"/>
          <w:jc w:val="center"/>
        </w:trPr>
        <w:tc>
          <w:tcPr>
            <w:tcW w:w="1983" w:type="pct"/>
            <w:vAlign w:val="bottom"/>
          </w:tcPr>
          <w:p w14:paraId="2DA8AC2F" w14:textId="77777777" w:rsidR="007D6B4E" w:rsidRPr="00587444" w:rsidRDefault="007D6B4E" w:rsidP="007D6B4E">
            <w:pPr>
              <w:tabs>
                <w:tab w:val="right" w:pos="1202"/>
                <w:tab w:val="right" w:pos="9781"/>
              </w:tabs>
              <w:suppressAutoHyphens w:val="0"/>
              <w:autoSpaceDN/>
              <w:outlineLvl w:val="0"/>
              <w:rPr>
                <w:rFonts w:ascii="Arial" w:hAnsi="Arial" w:cs="Arial"/>
                <w:b/>
                <w:bCs/>
                <w:sz w:val="18"/>
                <w:szCs w:val="18"/>
              </w:rPr>
            </w:pPr>
          </w:p>
        </w:tc>
        <w:tc>
          <w:tcPr>
            <w:tcW w:w="754" w:type="pct"/>
            <w:tcBorders>
              <w:top w:val="single" w:sz="12" w:space="0" w:color="auto"/>
              <w:bottom w:val="nil"/>
            </w:tcBorders>
            <w:shd w:val="clear" w:color="auto" w:fill="auto"/>
            <w:vAlign w:val="bottom"/>
          </w:tcPr>
          <w:p w14:paraId="3AE25214" w14:textId="77777777" w:rsidR="007D6B4E" w:rsidRPr="00587444" w:rsidDel="003D2ACC" w:rsidRDefault="007D6B4E" w:rsidP="007D6B4E">
            <w:pPr>
              <w:tabs>
                <w:tab w:val="right" w:pos="1202"/>
              </w:tabs>
              <w:suppressAutoHyphens w:val="0"/>
              <w:autoSpaceDN/>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shd w:val="clear" w:color="auto" w:fill="auto"/>
            <w:vAlign w:val="bottom"/>
          </w:tcPr>
          <w:p w14:paraId="1773A7CA" w14:textId="77777777" w:rsidR="007D6B4E" w:rsidRPr="00587444" w:rsidRDefault="007D6B4E" w:rsidP="007D6B4E">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shd w:val="clear" w:color="auto" w:fill="auto"/>
            <w:vAlign w:val="bottom"/>
          </w:tcPr>
          <w:p w14:paraId="4AF8BC5C" w14:textId="77777777" w:rsidR="007D6B4E" w:rsidRPr="00587444" w:rsidDel="00810202" w:rsidRDefault="007D6B4E" w:rsidP="007D6B4E">
            <w:pPr>
              <w:tabs>
                <w:tab w:val="right" w:pos="1202"/>
              </w:tabs>
              <w:suppressAutoHyphens w:val="0"/>
              <w:autoSpaceDN/>
              <w:jc w:val="right"/>
              <w:outlineLvl w:val="0"/>
              <w:rPr>
                <w:rFonts w:ascii="Arial" w:eastAsia="Calibri" w:hAnsi="Arial" w:cs="Arial"/>
                <w:b/>
                <w:color w:val="000000"/>
                <w:sz w:val="18"/>
                <w:szCs w:val="18"/>
              </w:rPr>
            </w:pPr>
            <w:bookmarkStart w:id="1167" w:name="_Toc4063564"/>
            <w:r w:rsidRPr="00587444">
              <w:rPr>
                <w:rFonts w:ascii="Arial" w:hAnsi="Arial" w:cs="Arial"/>
                <w:b/>
                <w:sz w:val="18"/>
                <w:szCs w:val="18"/>
              </w:rPr>
              <w:t>%</w:t>
            </w:r>
            <w:bookmarkEnd w:id="1167"/>
          </w:p>
        </w:tc>
        <w:tc>
          <w:tcPr>
            <w:tcW w:w="754" w:type="pct"/>
            <w:tcBorders>
              <w:top w:val="single" w:sz="12" w:space="0" w:color="auto"/>
              <w:bottom w:val="nil"/>
            </w:tcBorders>
            <w:shd w:val="clear" w:color="auto" w:fill="auto"/>
            <w:vAlign w:val="bottom"/>
          </w:tcPr>
          <w:p w14:paraId="435EF64E" w14:textId="77777777" w:rsidR="007D6B4E" w:rsidRPr="00587444" w:rsidRDefault="007D6B4E" w:rsidP="007D6B4E">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r>
      <w:tr w:rsidR="007D6B4E" w:rsidRPr="00587444" w14:paraId="18D0F9AD" w14:textId="77777777" w:rsidTr="00E04184">
        <w:trPr>
          <w:trHeight w:val="172"/>
          <w:jc w:val="center"/>
        </w:trPr>
        <w:tc>
          <w:tcPr>
            <w:tcW w:w="1983" w:type="pct"/>
            <w:vAlign w:val="bottom"/>
          </w:tcPr>
          <w:p w14:paraId="21DAC134" w14:textId="77777777" w:rsidR="007D6B4E" w:rsidRPr="00587444" w:rsidRDefault="007D6B4E" w:rsidP="007D6B4E">
            <w:pPr>
              <w:tabs>
                <w:tab w:val="right" w:pos="9781"/>
              </w:tabs>
              <w:suppressAutoHyphens w:val="0"/>
              <w:autoSpaceDN/>
              <w:jc w:val="both"/>
              <w:rPr>
                <w:rFonts w:ascii="Arial" w:hAnsi="Arial" w:cs="Arial"/>
                <w:sz w:val="18"/>
                <w:szCs w:val="18"/>
              </w:rPr>
            </w:pPr>
            <w:r w:rsidRPr="00587444">
              <w:rPr>
                <w:rFonts w:ascii="Arial" w:hAnsi="Arial" w:cs="Arial"/>
                <w:b/>
                <w:bCs/>
                <w:sz w:val="18"/>
                <w:szCs w:val="18"/>
              </w:rPr>
              <w:t xml:space="preserve">Capital adequacy ratio </w:t>
            </w:r>
          </w:p>
        </w:tc>
        <w:tc>
          <w:tcPr>
            <w:tcW w:w="754" w:type="pct"/>
            <w:tcBorders>
              <w:bottom w:val="single" w:sz="12" w:space="0" w:color="auto"/>
            </w:tcBorders>
            <w:vAlign w:val="bottom"/>
          </w:tcPr>
          <w:p w14:paraId="6032B2F8" w14:textId="555AADCF" w:rsidR="007D6B4E" w:rsidRPr="00587444" w:rsidRDefault="007D6B4E" w:rsidP="007D6B4E">
            <w:pPr>
              <w:tabs>
                <w:tab w:val="right" w:pos="9781"/>
              </w:tabs>
              <w:suppressAutoHyphens w:val="0"/>
              <w:autoSpaceDN/>
              <w:jc w:val="right"/>
              <w:rPr>
                <w:rFonts w:ascii="Arial" w:hAnsi="Arial" w:cs="Arial"/>
                <w:b/>
                <w:sz w:val="18"/>
                <w:szCs w:val="18"/>
              </w:rPr>
            </w:pPr>
            <w:r w:rsidRPr="007D6B4E">
              <w:rPr>
                <w:rFonts w:ascii="Arial" w:hAnsi="Arial" w:cs="Arial"/>
                <w:b/>
                <w:sz w:val="18"/>
                <w:szCs w:val="18"/>
              </w:rPr>
              <w:t>58</w:t>
            </w:r>
            <w:r>
              <w:rPr>
                <w:rFonts w:ascii="Arial" w:hAnsi="Arial" w:cs="Arial"/>
                <w:b/>
                <w:sz w:val="18"/>
                <w:szCs w:val="18"/>
              </w:rPr>
              <w:t>.</w:t>
            </w:r>
            <w:r w:rsidRPr="007D6B4E">
              <w:rPr>
                <w:rFonts w:ascii="Arial" w:hAnsi="Arial" w:cs="Arial"/>
                <w:b/>
                <w:sz w:val="18"/>
                <w:szCs w:val="18"/>
              </w:rPr>
              <w:t>94</w:t>
            </w:r>
          </w:p>
        </w:tc>
        <w:tc>
          <w:tcPr>
            <w:tcW w:w="754" w:type="pct"/>
            <w:tcBorders>
              <w:top w:val="nil"/>
              <w:left w:val="nil"/>
              <w:bottom w:val="single" w:sz="12" w:space="0" w:color="auto"/>
              <w:right w:val="nil"/>
            </w:tcBorders>
            <w:shd w:val="clear" w:color="auto" w:fill="auto"/>
            <w:vAlign w:val="center"/>
          </w:tcPr>
          <w:p w14:paraId="1408AE16" w14:textId="152B70D0" w:rsidR="007D6B4E" w:rsidRPr="0086206D" w:rsidRDefault="007D6B4E" w:rsidP="007D6B4E">
            <w:pPr>
              <w:tabs>
                <w:tab w:val="right" w:pos="9781"/>
              </w:tabs>
              <w:suppressAutoHyphens w:val="0"/>
              <w:autoSpaceDN/>
              <w:jc w:val="right"/>
              <w:rPr>
                <w:rFonts w:ascii="Arial" w:hAnsi="Arial" w:cs="Arial"/>
                <w:b/>
                <w:sz w:val="18"/>
                <w:szCs w:val="18"/>
              </w:rPr>
            </w:pPr>
            <w:r w:rsidRPr="00F7791A">
              <w:rPr>
                <w:rFonts w:ascii="Arial" w:hAnsi="Arial" w:cs="Arial"/>
                <w:b/>
                <w:sz w:val="18"/>
                <w:szCs w:val="18"/>
              </w:rPr>
              <w:t>54.47</w:t>
            </w:r>
          </w:p>
        </w:tc>
        <w:tc>
          <w:tcPr>
            <w:tcW w:w="754" w:type="pct"/>
            <w:tcBorders>
              <w:top w:val="nil"/>
              <w:left w:val="nil"/>
              <w:bottom w:val="single" w:sz="12" w:space="0" w:color="auto"/>
              <w:right w:val="nil"/>
            </w:tcBorders>
            <w:shd w:val="clear" w:color="auto" w:fill="auto"/>
            <w:vAlign w:val="center"/>
          </w:tcPr>
          <w:p w14:paraId="2C0B3B3D" w14:textId="08E5573C" w:rsidR="007D6B4E" w:rsidRPr="0086206D" w:rsidRDefault="007D6B4E" w:rsidP="007D6B4E">
            <w:pPr>
              <w:tabs>
                <w:tab w:val="right" w:pos="9781"/>
              </w:tabs>
              <w:suppressAutoHyphens w:val="0"/>
              <w:autoSpaceDN/>
              <w:jc w:val="right"/>
              <w:rPr>
                <w:rFonts w:ascii="Arial" w:hAnsi="Arial" w:cs="Arial"/>
                <w:b/>
                <w:sz w:val="18"/>
                <w:szCs w:val="18"/>
              </w:rPr>
            </w:pPr>
            <w:r w:rsidRPr="007D6B4E">
              <w:rPr>
                <w:rFonts w:ascii="Arial" w:hAnsi="Arial" w:cs="Arial"/>
                <w:b/>
                <w:sz w:val="18"/>
                <w:szCs w:val="18"/>
              </w:rPr>
              <w:t>59</w:t>
            </w:r>
            <w:r>
              <w:rPr>
                <w:rFonts w:ascii="Arial" w:hAnsi="Arial" w:cs="Arial"/>
                <w:b/>
                <w:sz w:val="18"/>
                <w:szCs w:val="18"/>
              </w:rPr>
              <w:t>.</w:t>
            </w:r>
            <w:r w:rsidRPr="007D6B4E">
              <w:rPr>
                <w:rFonts w:ascii="Arial" w:hAnsi="Arial" w:cs="Arial"/>
                <w:b/>
                <w:sz w:val="18"/>
                <w:szCs w:val="18"/>
              </w:rPr>
              <w:t>11</w:t>
            </w:r>
          </w:p>
        </w:tc>
        <w:tc>
          <w:tcPr>
            <w:tcW w:w="754" w:type="pct"/>
            <w:tcBorders>
              <w:top w:val="nil"/>
              <w:left w:val="nil"/>
              <w:bottom w:val="single" w:sz="12" w:space="0" w:color="auto"/>
              <w:right w:val="nil"/>
            </w:tcBorders>
            <w:shd w:val="clear" w:color="auto" w:fill="auto"/>
            <w:vAlign w:val="center"/>
          </w:tcPr>
          <w:p w14:paraId="45EC644F" w14:textId="08DE7796" w:rsidR="007D6B4E" w:rsidRPr="0086206D" w:rsidRDefault="007D6B4E" w:rsidP="007D6B4E">
            <w:pPr>
              <w:tabs>
                <w:tab w:val="right" w:pos="9781"/>
              </w:tabs>
              <w:suppressAutoHyphens w:val="0"/>
              <w:autoSpaceDN/>
              <w:jc w:val="right"/>
              <w:rPr>
                <w:rFonts w:ascii="Arial" w:hAnsi="Arial" w:cs="Arial"/>
                <w:b/>
                <w:sz w:val="18"/>
                <w:szCs w:val="18"/>
              </w:rPr>
            </w:pPr>
            <w:r w:rsidRPr="00F7791A">
              <w:rPr>
                <w:rFonts w:ascii="Arial" w:hAnsi="Arial" w:cs="Arial"/>
                <w:b/>
                <w:sz w:val="18"/>
                <w:szCs w:val="18"/>
              </w:rPr>
              <w:t>54.59</w:t>
            </w:r>
          </w:p>
        </w:tc>
      </w:tr>
      <w:tr w:rsidR="007D6B4E" w:rsidRPr="00587444" w14:paraId="08E38312" w14:textId="77777777" w:rsidTr="00DD69E7">
        <w:trPr>
          <w:trHeight w:val="172"/>
          <w:jc w:val="center"/>
        </w:trPr>
        <w:tc>
          <w:tcPr>
            <w:tcW w:w="1983" w:type="pct"/>
            <w:vAlign w:val="bottom"/>
          </w:tcPr>
          <w:p w14:paraId="2407268F" w14:textId="77777777" w:rsidR="007D6B4E" w:rsidRPr="00587444" w:rsidRDefault="007D6B4E" w:rsidP="007D6B4E">
            <w:pPr>
              <w:tabs>
                <w:tab w:val="right" w:pos="9781"/>
              </w:tabs>
              <w:suppressAutoHyphens w:val="0"/>
              <w:autoSpaceDN/>
              <w:jc w:val="both"/>
              <w:rPr>
                <w:rFonts w:ascii="Arial" w:hAnsi="Arial" w:cs="Arial"/>
                <w:b/>
                <w:bCs/>
                <w:sz w:val="18"/>
                <w:szCs w:val="18"/>
              </w:rPr>
            </w:pPr>
          </w:p>
        </w:tc>
        <w:tc>
          <w:tcPr>
            <w:tcW w:w="754" w:type="pct"/>
            <w:tcBorders>
              <w:top w:val="single" w:sz="12" w:space="0" w:color="auto"/>
            </w:tcBorders>
            <w:vAlign w:val="bottom"/>
          </w:tcPr>
          <w:p w14:paraId="415F0514" w14:textId="77777777" w:rsidR="007D6B4E" w:rsidRPr="00587444" w:rsidDel="00865364" w:rsidRDefault="007D6B4E" w:rsidP="007D6B4E">
            <w:pPr>
              <w:tabs>
                <w:tab w:val="right" w:pos="9781"/>
              </w:tabs>
              <w:suppressAutoHyphens w:val="0"/>
              <w:autoSpaceDN/>
              <w:jc w:val="right"/>
              <w:rPr>
                <w:rFonts w:ascii="Arial" w:hAnsi="Arial" w:cs="Arial"/>
                <w:b/>
                <w:bCs/>
                <w:sz w:val="18"/>
                <w:szCs w:val="18"/>
              </w:rPr>
            </w:pPr>
          </w:p>
        </w:tc>
        <w:tc>
          <w:tcPr>
            <w:tcW w:w="754" w:type="pct"/>
            <w:tcBorders>
              <w:top w:val="single" w:sz="12" w:space="0" w:color="auto"/>
            </w:tcBorders>
            <w:vAlign w:val="bottom"/>
          </w:tcPr>
          <w:p w14:paraId="7552B4E4" w14:textId="77777777" w:rsidR="007D6B4E" w:rsidRPr="00587444" w:rsidRDefault="007D6B4E" w:rsidP="007D6B4E">
            <w:pPr>
              <w:tabs>
                <w:tab w:val="right" w:pos="9781"/>
              </w:tabs>
              <w:suppressAutoHyphens w:val="0"/>
              <w:autoSpaceDN/>
              <w:jc w:val="right"/>
              <w:rPr>
                <w:rFonts w:ascii="Arial" w:eastAsia="Calibri" w:hAnsi="Arial" w:cs="Arial"/>
                <w:b/>
                <w:bCs/>
                <w:color w:val="000000"/>
                <w:sz w:val="18"/>
                <w:szCs w:val="18"/>
              </w:rPr>
            </w:pPr>
          </w:p>
        </w:tc>
        <w:tc>
          <w:tcPr>
            <w:tcW w:w="754" w:type="pct"/>
            <w:tcBorders>
              <w:top w:val="single" w:sz="12" w:space="0" w:color="auto"/>
            </w:tcBorders>
            <w:vAlign w:val="bottom"/>
          </w:tcPr>
          <w:p w14:paraId="00F28CDD" w14:textId="77777777" w:rsidR="007D6B4E" w:rsidRPr="00587444" w:rsidDel="00865364" w:rsidRDefault="007D6B4E" w:rsidP="007D6B4E">
            <w:pPr>
              <w:tabs>
                <w:tab w:val="right" w:pos="9781"/>
              </w:tabs>
              <w:suppressAutoHyphens w:val="0"/>
              <w:autoSpaceDN/>
              <w:jc w:val="right"/>
              <w:rPr>
                <w:rFonts w:ascii="Arial" w:hAnsi="Arial" w:cs="Arial"/>
                <w:b/>
                <w:sz w:val="18"/>
                <w:szCs w:val="18"/>
              </w:rPr>
            </w:pPr>
          </w:p>
        </w:tc>
        <w:tc>
          <w:tcPr>
            <w:tcW w:w="754" w:type="pct"/>
            <w:tcBorders>
              <w:top w:val="single" w:sz="12" w:space="0" w:color="auto"/>
            </w:tcBorders>
            <w:vAlign w:val="bottom"/>
          </w:tcPr>
          <w:p w14:paraId="74129B7A" w14:textId="77777777" w:rsidR="007D6B4E" w:rsidRPr="00587444" w:rsidRDefault="007D6B4E" w:rsidP="007D6B4E">
            <w:pPr>
              <w:tabs>
                <w:tab w:val="right" w:pos="9781"/>
              </w:tabs>
              <w:suppressAutoHyphens w:val="0"/>
              <w:autoSpaceDN/>
              <w:jc w:val="right"/>
              <w:rPr>
                <w:rFonts w:ascii="Arial" w:eastAsia="Calibri" w:hAnsi="Arial" w:cs="Arial"/>
                <w:b/>
                <w:sz w:val="18"/>
                <w:szCs w:val="18"/>
              </w:rPr>
            </w:pPr>
          </w:p>
        </w:tc>
      </w:tr>
      <w:tr w:rsidR="007D6B4E" w:rsidRPr="00587444" w14:paraId="307173A6" w14:textId="77777777" w:rsidTr="003D479F">
        <w:trPr>
          <w:trHeight w:val="172"/>
          <w:jc w:val="center"/>
        </w:trPr>
        <w:tc>
          <w:tcPr>
            <w:tcW w:w="1983" w:type="pct"/>
            <w:tcBorders>
              <w:bottom w:val="nil"/>
            </w:tcBorders>
            <w:vAlign w:val="bottom"/>
          </w:tcPr>
          <w:p w14:paraId="1B281033" w14:textId="77777777" w:rsidR="007D6B4E" w:rsidRPr="00587444" w:rsidRDefault="007D6B4E" w:rsidP="007D6B4E">
            <w:pPr>
              <w:tabs>
                <w:tab w:val="right" w:pos="9781"/>
              </w:tabs>
              <w:suppressAutoHyphens w:val="0"/>
              <w:autoSpaceDN/>
              <w:rPr>
                <w:rFonts w:ascii="Arial" w:hAnsi="Arial" w:cs="Arial"/>
                <w:sz w:val="18"/>
                <w:szCs w:val="18"/>
              </w:rPr>
            </w:pPr>
          </w:p>
        </w:tc>
        <w:tc>
          <w:tcPr>
            <w:tcW w:w="754" w:type="pct"/>
            <w:vAlign w:val="center"/>
          </w:tcPr>
          <w:p w14:paraId="6B023304" w14:textId="7DF3F8A9" w:rsidR="007D6B4E" w:rsidRPr="00587444" w:rsidRDefault="007D6B4E" w:rsidP="007D6B4E">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4E6C0D06" w14:textId="30641CA6" w:rsidR="007D6B4E" w:rsidRPr="00587444" w:rsidRDefault="007D6B4E" w:rsidP="007D6B4E">
            <w:pPr>
              <w:tabs>
                <w:tab w:val="right" w:pos="1202"/>
              </w:tabs>
              <w:suppressAutoHyphens w:val="0"/>
              <w:autoSpaceDN/>
              <w:jc w:val="right"/>
              <w:outlineLvl w:val="0"/>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4" w:type="pct"/>
            <w:vAlign w:val="center"/>
          </w:tcPr>
          <w:p w14:paraId="223C80AA" w14:textId="583F3DF0" w:rsidR="007D6B4E" w:rsidRPr="00587444" w:rsidRDefault="007D6B4E" w:rsidP="007D6B4E">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0620B94D" w14:textId="38AD82A3" w:rsidR="007D6B4E" w:rsidRPr="00587444" w:rsidRDefault="007D6B4E" w:rsidP="007D6B4E">
            <w:pPr>
              <w:tabs>
                <w:tab w:val="right" w:pos="1202"/>
              </w:tabs>
              <w:suppressAutoHyphens w:val="0"/>
              <w:autoSpaceDN/>
              <w:jc w:val="right"/>
              <w:outlineLvl w:val="0"/>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7D6B4E" w:rsidRPr="00587444" w14:paraId="5EEFA7F2" w14:textId="77777777" w:rsidTr="00AB311B">
        <w:trPr>
          <w:trHeight w:val="519"/>
          <w:jc w:val="center"/>
        </w:trPr>
        <w:tc>
          <w:tcPr>
            <w:tcW w:w="1983" w:type="pct"/>
            <w:tcBorders>
              <w:bottom w:val="nil"/>
            </w:tcBorders>
            <w:vAlign w:val="bottom"/>
          </w:tcPr>
          <w:p w14:paraId="14E9BAA2" w14:textId="77777777" w:rsidR="007D6B4E" w:rsidRDefault="007D6B4E" w:rsidP="007D6B4E">
            <w:pPr>
              <w:tabs>
                <w:tab w:val="right" w:pos="1202"/>
                <w:tab w:val="right" w:pos="9781"/>
              </w:tabs>
              <w:suppressAutoHyphens w:val="0"/>
              <w:autoSpaceDN/>
              <w:outlineLvl w:val="0"/>
              <w:rPr>
                <w:rFonts w:ascii="Arial" w:hAnsi="Arial" w:cs="Arial"/>
                <w:b/>
                <w:bCs/>
                <w:sz w:val="18"/>
                <w:szCs w:val="18"/>
              </w:rPr>
            </w:pPr>
            <w:bookmarkStart w:id="1168" w:name="_Toc4063572"/>
            <w:r w:rsidRPr="00587444">
              <w:rPr>
                <w:rFonts w:ascii="Arial" w:hAnsi="Arial" w:cs="Arial"/>
                <w:b/>
                <w:bCs/>
                <w:sz w:val="18"/>
                <w:szCs w:val="18"/>
              </w:rPr>
              <w:t xml:space="preserve">Own funds needed for ensuring capital </w:t>
            </w:r>
          </w:p>
          <w:p w14:paraId="0B6E7562" w14:textId="18A534DD" w:rsidR="007D6B4E" w:rsidRPr="00587444" w:rsidRDefault="007D6B4E" w:rsidP="007D6B4E">
            <w:pPr>
              <w:tabs>
                <w:tab w:val="right" w:pos="1202"/>
                <w:tab w:val="right" w:pos="9781"/>
              </w:tabs>
              <w:suppressAutoHyphens w:val="0"/>
              <w:autoSpaceDN/>
              <w:outlineLvl w:val="0"/>
              <w:rPr>
                <w:rFonts w:ascii="Arial" w:hAnsi="Arial" w:cs="Arial"/>
                <w:b/>
                <w:bCs/>
                <w:sz w:val="18"/>
                <w:szCs w:val="18"/>
              </w:rPr>
            </w:pPr>
            <w:r w:rsidRPr="00587444">
              <w:rPr>
                <w:rFonts w:ascii="Arial" w:hAnsi="Arial" w:cs="Arial"/>
                <w:b/>
                <w:bCs/>
                <w:sz w:val="18"/>
                <w:szCs w:val="18"/>
              </w:rPr>
              <w:t>adequacy according to regulatory requirements</w:t>
            </w:r>
            <w:bookmarkEnd w:id="1168"/>
            <w:r w:rsidRPr="00587444">
              <w:rPr>
                <w:rFonts w:ascii="Arial" w:hAnsi="Arial" w:cs="Arial"/>
                <w:b/>
                <w:bCs/>
                <w:sz w:val="18"/>
                <w:szCs w:val="18"/>
              </w:rPr>
              <w:t xml:space="preserve"> </w:t>
            </w:r>
          </w:p>
        </w:tc>
        <w:tc>
          <w:tcPr>
            <w:tcW w:w="754" w:type="pct"/>
            <w:tcBorders>
              <w:bottom w:val="single" w:sz="12" w:space="0" w:color="auto"/>
            </w:tcBorders>
            <w:vAlign w:val="bottom"/>
          </w:tcPr>
          <w:p w14:paraId="2799EE6B" w14:textId="15AC0C2B" w:rsidR="007D6B4E" w:rsidRPr="00AB311B"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7D6B4E">
              <w:rPr>
                <w:rFonts w:ascii="Arial" w:hAnsi="Arial" w:cs="Arial"/>
                <w:b/>
                <w:bCs/>
                <w:sz w:val="18"/>
                <w:szCs w:val="18"/>
              </w:rPr>
              <w:t>305</w:t>
            </w:r>
            <w:r>
              <w:rPr>
                <w:rFonts w:ascii="Arial" w:hAnsi="Arial" w:cs="Arial"/>
                <w:b/>
                <w:bCs/>
                <w:sz w:val="18"/>
                <w:szCs w:val="18"/>
              </w:rPr>
              <w:t>,</w:t>
            </w:r>
            <w:r w:rsidRPr="007D6B4E">
              <w:rPr>
                <w:rFonts w:ascii="Arial" w:hAnsi="Arial" w:cs="Arial"/>
                <w:b/>
                <w:bCs/>
                <w:sz w:val="18"/>
                <w:szCs w:val="18"/>
              </w:rPr>
              <w:t>143</w:t>
            </w:r>
          </w:p>
        </w:tc>
        <w:tc>
          <w:tcPr>
            <w:tcW w:w="754" w:type="pct"/>
            <w:tcBorders>
              <w:bottom w:val="single" w:sz="12" w:space="0" w:color="auto"/>
            </w:tcBorders>
            <w:vAlign w:val="bottom"/>
          </w:tcPr>
          <w:p w14:paraId="575C5317" w14:textId="1BEBA88E" w:rsidR="007D6B4E" w:rsidRPr="00AB311B"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319,902</w:t>
            </w:r>
          </w:p>
        </w:tc>
        <w:tc>
          <w:tcPr>
            <w:tcW w:w="754" w:type="pct"/>
            <w:tcBorders>
              <w:bottom w:val="single" w:sz="12" w:space="0" w:color="auto"/>
            </w:tcBorders>
            <w:vAlign w:val="bottom"/>
          </w:tcPr>
          <w:p w14:paraId="0BEC797E" w14:textId="514FE9A9" w:rsidR="007D6B4E" w:rsidRPr="00AB311B"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7D6B4E">
              <w:rPr>
                <w:rFonts w:ascii="Arial" w:hAnsi="Arial" w:cs="Arial"/>
                <w:b/>
                <w:bCs/>
                <w:sz w:val="18"/>
                <w:szCs w:val="18"/>
              </w:rPr>
              <w:t>304</w:t>
            </w:r>
            <w:r>
              <w:rPr>
                <w:rFonts w:ascii="Arial" w:hAnsi="Arial" w:cs="Arial"/>
                <w:b/>
                <w:bCs/>
                <w:sz w:val="18"/>
                <w:szCs w:val="18"/>
              </w:rPr>
              <w:t>,</w:t>
            </w:r>
            <w:r w:rsidRPr="007D6B4E">
              <w:rPr>
                <w:rFonts w:ascii="Arial" w:hAnsi="Arial" w:cs="Arial"/>
                <w:b/>
                <w:bCs/>
                <w:sz w:val="18"/>
                <w:szCs w:val="18"/>
              </w:rPr>
              <w:t>245</w:t>
            </w:r>
          </w:p>
        </w:tc>
        <w:tc>
          <w:tcPr>
            <w:tcW w:w="754" w:type="pct"/>
            <w:tcBorders>
              <w:bottom w:val="single" w:sz="12" w:space="0" w:color="auto"/>
            </w:tcBorders>
            <w:vAlign w:val="bottom"/>
          </w:tcPr>
          <w:p w14:paraId="09FD8BFA" w14:textId="5470E72A" w:rsidR="007D6B4E" w:rsidRPr="0086206D" w:rsidRDefault="007D6B4E" w:rsidP="007D6B4E">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319,163</w:t>
            </w:r>
          </w:p>
        </w:tc>
      </w:tr>
    </w:tbl>
    <w:p w14:paraId="2B0ADC9C" w14:textId="77777777" w:rsidR="00587444" w:rsidRPr="00587444" w:rsidRDefault="00587444" w:rsidP="00587444">
      <w:pPr>
        <w:keepNext/>
        <w:suppressAutoHyphens w:val="0"/>
        <w:autoSpaceDN/>
        <w:jc w:val="both"/>
        <w:rPr>
          <w:rFonts w:ascii="Arial" w:hAnsi="Arial" w:cs="Arial"/>
          <w:b/>
          <w:noProof/>
          <w:sz w:val="20"/>
          <w:szCs w:val="20"/>
          <w:lang w:val="en-GB" w:eastAsia="hr-HR"/>
        </w:rPr>
      </w:pPr>
    </w:p>
    <w:p w14:paraId="5ABE2383" w14:textId="77777777" w:rsidR="00587444" w:rsidRPr="00587444" w:rsidRDefault="00587444" w:rsidP="00587444">
      <w:pPr>
        <w:keepNext/>
        <w:tabs>
          <w:tab w:val="left" w:pos="720"/>
          <w:tab w:val="left" w:pos="1440"/>
          <w:tab w:val="left" w:pos="2160"/>
          <w:tab w:val="left" w:pos="2880"/>
          <w:tab w:val="left" w:pos="3600"/>
        </w:tabs>
        <w:suppressAutoHyphens w:val="0"/>
        <w:autoSpaceDN/>
        <w:spacing w:before="120" w:line="300" w:lineRule="exact"/>
        <w:ind w:left="709" w:hanging="709"/>
        <w:jc w:val="both"/>
        <w:rPr>
          <w:rFonts w:ascii="Arial" w:hAnsi="Arial" w:cs="Arial"/>
          <w:bCs/>
          <w:spacing w:val="-3"/>
          <w:sz w:val="20"/>
          <w:szCs w:val="20"/>
          <w:lang w:val="en-GB"/>
        </w:rPr>
        <w:sectPr w:rsidR="00587444" w:rsidRPr="00587444" w:rsidSect="00D337C5">
          <w:footerReference w:type="default" r:id="rId226"/>
          <w:pgSz w:w="11907" w:h="16840" w:code="9"/>
          <w:pgMar w:top="1418" w:right="1134" w:bottom="1134" w:left="1418" w:header="851" w:footer="851" w:gutter="0"/>
          <w:cols w:space="720"/>
          <w:noEndnote/>
        </w:sectPr>
      </w:pPr>
    </w:p>
    <w:p w14:paraId="4B65466F" w14:textId="77777777" w:rsidR="00587444" w:rsidRPr="00587444" w:rsidRDefault="00587444" w:rsidP="00587444">
      <w:pPr>
        <w:tabs>
          <w:tab w:val="left" w:pos="709"/>
        </w:tabs>
        <w:suppressAutoHyphens w:val="0"/>
        <w:autoSpaceDN/>
        <w:rPr>
          <w:rFonts w:ascii="Arial" w:hAnsi="Arial" w:cs="Arial"/>
          <w:b/>
          <w:sz w:val="20"/>
          <w:szCs w:val="20"/>
          <w:highlight w:val="yellow"/>
          <w:lang w:val="en-GB" w:eastAsia="hr-HR"/>
        </w:rPr>
      </w:pPr>
    </w:p>
    <w:p w14:paraId="074BF51B" w14:textId="2824D2D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35</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Earnings per share</w:t>
      </w:r>
    </w:p>
    <w:p w14:paraId="0806CC0D" w14:textId="77777777" w:rsidR="00587444" w:rsidRPr="00587444" w:rsidRDefault="00587444" w:rsidP="00587444">
      <w:pPr>
        <w:suppressAutoHyphens w:val="0"/>
        <w:autoSpaceDN/>
        <w:jc w:val="both"/>
        <w:rPr>
          <w:rFonts w:ascii="Arial" w:hAnsi="Arial" w:cs="Arial"/>
          <w:sz w:val="20"/>
          <w:szCs w:val="20"/>
          <w:lang w:val="en-GB" w:eastAsia="hr-HR"/>
        </w:rPr>
      </w:pPr>
    </w:p>
    <w:p w14:paraId="07CECDE4" w14:textId="60DE1065" w:rsidR="00587444" w:rsidRPr="00587444" w:rsidRDefault="00587444" w:rsidP="00587444">
      <w:pPr>
        <w:suppressAutoHyphens w:val="0"/>
        <w:autoSpaceDN/>
        <w:jc w:val="both"/>
        <w:rPr>
          <w:rFonts w:ascii="Arial" w:hAnsi="Arial" w:cs="Arial"/>
          <w:sz w:val="20"/>
          <w:szCs w:val="20"/>
          <w:lang w:val="en-GB" w:eastAsia="hr-HR"/>
        </w:rPr>
      </w:pPr>
      <w:r w:rsidRPr="00587444">
        <w:rPr>
          <w:rFonts w:ascii="Arial" w:hAnsi="Arial" w:cs="Arial"/>
          <w:sz w:val="20"/>
          <w:szCs w:val="20"/>
          <w:lang w:val="en-GB" w:eastAsia="hr-HR"/>
        </w:rPr>
        <w:t xml:space="preserve">Pursuant to the HBOR Act, the equity capital of the Bank consists of one share in the company that may not be divided, </w:t>
      </w:r>
      <w:r w:rsidR="00A2126F" w:rsidRPr="00587444">
        <w:rPr>
          <w:rFonts w:ascii="Arial" w:hAnsi="Arial" w:cs="Arial"/>
          <w:sz w:val="20"/>
          <w:szCs w:val="20"/>
          <w:lang w:val="en-GB" w:eastAsia="hr-HR"/>
        </w:rPr>
        <w:t>transferred,</w:t>
      </w:r>
      <w:r w:rsidRPr="00587444">
        <w:rPr>
          <w:rFonts w:ascii="Arial" w:hAnsi="Arial" w:cs="Arial"/>
          <w:sz w:val="20"/>
          <w:szCs w:val="20"/>
          <w:lang w:val="en-GB" w:eastAsia="hr-HR"/>
        </w:rPr>
        <w:t xml:space="preserve"> or pledged and is owned solely by the Republic of Croatia</w:t>
      </w:r>
      <w:r w:rsidR="00B87946">
        <w:rPr>
          <w:rFonts w:ascii="Arial" w:hAnsi="Arial" w:cs="Arial"/>
          <w:sz w:val="20"/>
          <w:szCs w:val="20"/>
          <w:lang w:val="en-GB" w:eastAsia="hr-HR"/>
        </w:rPr>
        <w:t>.</w:t>
      </w:r>
    </w:p>
    <w:p w14:paraId="23BD5C07" w14:textId="3A6041A8"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For the purpose of calculation of earnings per share, earning is presented as net profit after taxation</w:t>
      </w:r>
      <w:r w:rsidR="00B87946">
        <w:rPr>
          <w:rFonts w:ascii="Arial" w:hAnsi="Arial" w:cs="Arial"/>
          <w:bCs/>
          <w:sz w:val="20"/>
          <w:szCs w:val="20"/>
          <w:lang w:val="en-GB"/>
        </w:rPr>
        <w:t>.</w:t>
      </w:r>
    </w:p>
    <w:p w14:paraId="328034D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B4333EC" w14:textId="77777777" w:rsidR="006E3B78" w:rsidRDefault="006E3B78" w:rsidP="006E3B78">
      <w:pPr>
        <w:jc w:val="both"/>
        <w:rPr>
          <w:rFonts w:ascii="Arial" w:hAnsi="Arial" w:cs="Arial"/>
          <w:b/>
          <w:bCs/>
          <w:sz w:val="20"/>
          <w:szCs w:val="20"/>
          <w:lang w:val="pl-PL"/>
        </w:rPr>
      </w:pPr>
      <w:r>
        <w:rPr>
          <w:rFonts w:ascii="Arial" w:hAnsi="Arial" w:cs="Arial"/>
          <w:b/>
          <w:bCs/>
          <w:sz w:val="20"/>
          <w:szCs w:val="20"/>
          <w:lang w:val="pl-PL"/>
        </w:rPr>
        <w:t xml:space="preserve">36. </w:t>
      </w:r>
      <w:r>
        <w:rPr>
          <w:rFonts w:ascii="Arial" w:hAnsi="Arial" w:cs="Arial"/>
          <w:b/>
          <w:bCs/>
          <w:sz w:val="20"/>
          <w:szCs w:val="20"/>
          <w:lang w:val="pl-PL"/>
        </w:rPr>
        <w:tab/>
        <w:t>Events after the reporting period date</w:t>
      </w:r>
    </w:p>
    <w:p w14:paraId="0C2BC492" w14:textId="77777777" w:rsidR="006E3B78" w:rsidRDefault="006E3B78" w:rsidP="006E3B78">
      <w:pPr>
        <w:jc w:val="both"/>
        <w:rPr>
          <w:rFonts w:ascii="Arial" w:hAnsi="Arial" w:cs="Arial"/>
          <w:b/>
          <w:bCs/>
          <w:sz w:val="20"/>
          <w:szCs w:val="20"/>
          <w:lang w:val="pl-PL"/>
        </w:rPr>
      </w:pPr>
    </w:p>
    <w:p w14:paraId="0620D4CF" w14:textId="77777777" w:rsidR="006E3B78" w:rsidRDefault="006E3B78" w:rsidP="006E3B78">
      <w:pPr>
        <w:jc w:val="both"/>
        <w:rPr>
          <w:rFonts w:ascii="Arial" w:hAnsi="Arial" w:cs="Arial"/>
          <w:bCs/>
          <w:sz w:val="20"/>
          <w:szCs w:val="20"/>
          <w:lang w:val="en-GB"/>
        </w:rPr>
      </w:pPr>
      <w:r>
        <w:rPr>
          <w:rFonts w:ascii="Arial" w:hAnsi="Arial" w:cs="Arial"/>
          <w:b/>
          <w:bCs/>
          <w:sz w:val="20"/>
          <w:szCs w:val="20"/>
          <w:lang w:val="pl-PL"/>
        </w:rPr>
        <w:t>36.1.     Supervisory Board of HBOR</w:t>
      </w:r>
    </w:p>
    <w:p w14:paraId="3490AC6B" w14:textId="77777777" w:rsidR="006E3B78" w:rsidRDefault="006E3B78" w:rsidP="006E3B78">
      <w:pPr>
        <w:jc w:val="both"/>
        <w:rPr>
          <w:rFonts w:ascii="Arial" w:hAnsi="Arial" w:cs="Arial"/>
          <w:sz w:val="20"/>
          <w:szCs w:val="20"/>
          <w:highlight w:val="yellow"/>
          <w:lang w:val="en-GB"/>
        </w:rPr>
      </w:pPr>
    </w:p>
    <w:p w14:paraId="2D334696" w14:textId="77777777" w:rsidR="006E3B78" w:rsidRDefault="006E3B78" w:rsidP="006E3B78">
      <w:pPr>
        <w:jc w:val="both"/>
        <w:rPr>
          <w:rFonts w:ascii="Arial" w:eastAsia="Calibri" w:hAnsi="Arial" w:cs="Arial"/>
          <w:sz w:val="20"/>
          <w:szCs w:val="20"/>
        </w:rPr>
      </w:pPr>
      <w:r>
        <w:rPr>
          <w:rFonts w:ascii="Arial" w:hAnsi="Arial" w:cs="Arial"/>
          <w:color w:val="000000"/>
          <w:sz w:val="20"/>
          <w:szCs w:val="20"/>
          <w:lang w:val="en-GB"/>
        </w:rPr>
        <w:t>After the reporting period, the Government of the Republic of Croatia, at its meeting held on 13 March 2025, made a Decision on the appointment of David Vlajčić, Deputy Prime Minister of the Republic of Croatia and Minister of Agriculture, Forestry and Fisheries, as a member of the Supervisory Board of the Croatian Bank for Reconstruction and Development. Prior to that, the Government of the Republic of Croatia, at the same meeting, made a Decision on the dismissal of Josip Dabro, as a member of the Supervisory Board of the Croatian Bank for Reconstruction and Development.</w:t>
      </w:r>
    </w:p>
    <w:p w14:paraId="2327A76F" w14:textId="77777777" w:rsidR="006E3B78" w:rsidRDefault="006E3B78" w:rsidP="006E3B78">
      <w:pPr>
        <w:rPr>
          <w:rFonts w:ascii="Arial" w:eastAsia="Calibri" w:hAnsi="Arial" w:cs="Arial"/>
          <w:sz w:val="20"/>
          <w:szCs w:val="20"/>
        </w:rPr>
      </w:pPr>
    </w:p>
    <w:p w14:paraId="434F16FB" w14:textId="77777777" w:rsidR="006E3B78" w:rsidRDefault="006E3B78" w:rsidP="006E3B78">
      <w:pPr>
        <w:rPr>
          <w:rFonts w:ascii="Arial" w:eastAsia="Calibri" w:hAnsi="Arial" w:cs="Arial"/>
          <w:sz w:val="20"/>
          <w:szCs w:val="20"/>
        </w:rPr>
      </w:pPr>
      <w:r>
        <w:rPr>
          <w:rFonts w:ascii="Arial" w:eastAsia="Calibri" w:hAnsi="Arial" w:cs="Arial"/>
          <w:sz w:val="20"/>
          <w:szCs w:val="20"/>
        </w:rPr>
        <w:t>Pursuant to the aforementioned, HBOR's Supervisory Board has consisted of the following members as of 13 March 2025:</w:t>
      </w:r>
    </w:p>
    <w:p w14:paraId="4C3163DD" w14:textId="77777777" w:rsidR="006E3B78" w:rsidRDefault="006E3B78" w:rsidP="006E3B78">
      <w:pPr>
        <w:rPr>
          <w:rFonts w:ascii="Arial" w:eastAsia="Calibri" w:hAnsi="Arial" w:cs="Arial"/>
          <w:sz w:val="20"/>
          <w:szCs w:val="20"/>
        </w:rPr>
      </w:pPr>
    </w:p>
    <w:p w14:paraId="1DD0F678" w14:textId="77777777" w:rsidR="006E3B78" w:rsidRDefault="006E3B78" w:rsidP="006E3B78">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Marko Primorac, PhD, associate professor, Minister of Finance - ex officio President of the Supervisory Board,</w:t>
      </w:r>
    </w:p>
    <w:p w14:paraId="748C239F" w14:textId="77777777" w:rsidR="006E3B78" w:rsidRDefault="006E3B78" w:rsidP="006E3B78">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Ante Šušnjar, Minister of the Economy – ex officio Deputy President of the Supervisory Board,</w:t>
      </w:r>
    </w:p>
    <w:p w14:paraId="3F3F7649" w14:textId="77777777" w:rsidR="006E3B78" w:rsidRDefault="006E3B78" w:rsidP="006E3B78">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Šime Erlić, Minister of Regional Development and EU Funds,</w:t>
      </w:r>
    </w:p>
    <w:p w14:paraId="00A99B2D" w14:textId="77777777" w:rsidR="006E3B78" w:rsidRDefault="006E3B78" w:rsidP="006E3B78">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Branko Bačić, Deputy Prime Minister of the Republic of Croatia and Minister of Physical Planning, Construction and State Assets,</w:t>
      </w:r>
    </w:p>
    <w:p w14:paraId="05B2B9DC" w14:textId="77777777" w:rsidR="006E3B78" w:rsidRDefault="006E3B78" w:rsidP="006E3B78">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Marija Vučković, MSc, Minister of Environmental Protection and Green Transition,</w:t>
      </w:r>
    </w:p>
    <w:p w14:paraId="3490DC5B" w14:textId="77777777" w:rsidR="006E3B78" w:rsidRDefault="006E3B78" w:rsidP="006E3B78">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David Vlajčić, Deputy Prime Minister of the Republic of Croatia and Minister of Agriculture, Forestry and Fisheries,</w:t>
      </w:r>
    </w:p>
    <w:p w14:paraId="34624D35" w14:textId="77777777" w:rsidR="006E3B78" w:rsidRDefault="006E3B78" w:rsidP="006E3B78">
      <w:pPr>
        <w:widowControl w:val="0"/>
        <w:numPr>
          <w:ilvl w:val="0"/>
          <w:numId w:val="91"/>
        </w:numPr>
        <w:autoSpaceDN/>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Luka Burilović, PhD, Chairman of the Croatian Chamber of Economy – ex officio Member of the Supervisory Board,</w:t>
      </w:r>
    </w:p>
    <w:p w14:paraId="3A38C302" w14:textId="77777777" w:rsidR="006E3B78" w:rsidRDefault="006E3B78" w:rsidP="006E3B78">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Branka Juričev-Martinčev, member of Parliament,</w:t>
      </w:r>
    </w:p>
    <w:p w14:paraId="2E9DF044" w14:textId="77777777" w:rsidR="006E3B78" w:rsidRDefault="006E3B78" w:rsidP="006E3B78">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Predrag Štromar, member of Parliament,</w:t>
      </w:r>
    </w:p>
    <w:p w14:paraId="7C173C43" w14:textId="77777777" w:rsidR="006E3B78" w:rsidRDefault="006E3B78" w:rsidP="006E3B78">
      <w:pPr>
        <w:widowControl w:val="0"/>
        <w:numPr>
          <w:ilvl w:val="0"/>
          <w:numId w:val="91"/>
        </w:numPr>
        <w:spacing w:line="240" w:lineRule="exact"/>
        <w:ind w:left="851" w:hanging="142"/>
        <w:contextualSpacing/>
        <w:jc w:val="both"/>
        <w:rPr>
          <w:rFonts w:ascii="Arial" w:eastAsia="Calibri" w:hAnsi="Arial" w:cs="Arial"/>
          <w:sz w:val="20"/>
          <w:szCs w:val="20"/>
        </w:rPr>
      </w:pPr>
      <w:r>
        <w:rPr>
          <w:rFonts w:ascii="Arial" w:eastAsia="Calibri" w:hAnsi="Arial" w:cs="Arial"/>
          <w:sz w:val="20"/>
          <w:szCs w:val="20"/>
        </w:rPr>
        <w:t>Boris Piližota, MSc, member of Parliament.</w:t>
      </w:r>
    </w:p>
    <w:p w14:paraId="7B78BE39"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E5DF7B2" w14:textId="77777777" w:rsidR="00587444" w:rsidRPr="00587444" w:rsidRDefault="00587444" w:rsidP="00587444">
      <w:pPr>
        <w:suppressAutoHyphens w:val="0"/>
        <w:autoSpaceDN/>
        <w:jc w:val="both"/>
        <w:rPr>
          <w:rFonts w:ascii="Arial" w:hAnsi="Arial" w:cs="Arial"/>
          <w:b/>
          <w:bCs/>
          <w:sz w:val="20"/>
          <w:szCs w:val="20"/>
          <w:lang w:val="pl-PL"/>
        </w:rPr>
      </w:pPr>
    </w:p>
    <w:p w14:paraId="3C27A2A2" w14:textId="77777777" w:rsidR="00587444" w:rsidRPr="00274D60" w:rsidRDefault="00587444" w:rsidP="00587444">
      <w:pPr>
        <w:suppressAutoHyphens w:val="0"/>
        <w:autoSpaceDN/>
        <w:jc w:val="both"/>
        <w:rPr>
          <w:rFonts w:ascii="Arial" w:hAnsi="Arial" w:cs="Arial"/>
          <w:sz w:val="20"/>
          <w:szCs w:val="20"/>
          <w:highlight w:val="yellow"/>
          <w:lang w:val="en-GB"/>
        </w:rPr>
      </w:pPr>
    </w:p>
    <w:p w14:paraId="0134E4F4" w14:textId="77777777" w:rsidR="00587444" w:rsidRPr="00587444" w:rsidRDefault="00587444" w:rsidP="00587444">
      <w:pPr>
        <w:suppressAutoHyphens w:val="0"/>
        <w:autoSpaceDN/>
        <w:rPr>
          <w:lang w:val="en-GB"/>
        </w:rPr>
      </w:pPr>
    </w:p>
    <w:p w14:paraId="19503F04" w14:textId="77777777" w:rsidR="00587444" w:rsidRPr="00587444" w:rsidRDefault="00587444" w:rsidP="00587444">
      <w:pPr>
        <w:keepNext/>
        <w:suppressAutoHyphens w:val="0"/>
        <w:autoSpaceDN/>
        <w:spacing w:before="120" w:after="120" w:line="300" w:lineRule="exact"/>
        <w:jc w:val="both"/>
        <w:rPr>
          <w:rFonts w:ascii="Arial" w:hAnsi="Arial" w:cs="Arial"/>
          <w:bCs/>
          <w:sz w:val="20"/>
          <w:szCs w:val="20"/>
          <w:lang w:val="hr-HR"/>
        </w:rPr>
        <w:sectPr w:rsidR="00587444" w:rsidRPr="00587444" w:rsidSect="00D337C5">
          <w:footerReference w:type="default" r:id="rId227"/>
          <w:pgSz w:w="11907" w:h="16840" w:code="9"/>
          <w:pgMar w:top="1418" w:right="1134" w:bottom="1134" w:left="1418" w:header="851" w:footer="851" w:gutter="0"/>
          <w:cols w:space="720"/>
          <w:noEndnote/>
        </w:sectPr>
      </w:pPr>
    </w:p>
    <w:tbl>
      <w:tblPr>
        <w:tblpPr w:leftFromText="181" w:rightFromText="181" w:vertAnchor="page" w:horzAnchor="margin" w:tblpY="2355"/>
        <w:tblOverlap w:val="never"/>
        <w:tblW w:w="9346" w:type="dxa"/>
        <w:tblLayout w:type="fixed"/>
        <w:tblLook w:val="04A0" w:firstRow="1" w:lastRow="0" w:firstColumn="1" w:lastColumn="0" w:noHBand="0" w:noVBand="1"/>
      </w:tblPr>
      <w:tblGrid>
        <w:gridCol w:w="6626"/>
        <w:gridCol w:w="1456"/>
        <w:gridCol w:w="1264"/>
      </w:tblGrid>
      <w:tr w:rsidR="00587444" w:rsidRPr="002B23B5" w14:paraId="579D5570" w14:textId="77777777" w:rsidTr="00AB311B">
        <w:trPr>
          <w:trHeight w:val="85"/>
        </w:trPr>
        <w:tc>
          <w:tcPr>
            <w:tcW w:w="6626" w:type="dxa"/>
            <w:vAlign w:val="bottom"/>
          </w:tcPr>
          <w:p w14:paraId="368E3863" w14:textId="77777777" w:rsidR="00587444" w:rsidRPr="00110F3E" w:rsidRDefault="00587444" w:rsidP="00BA329F">
            <w:pPr>
              <w:suppressAutoHyphens w:val="0"/>
              <w:autoSpaceDN/>
              <w:spacing w:line="220" w:lineRule="exact"/>
              <w:rPr>
                <w:rFonts w:ascii="Arial" w:hAnsi="Arial" w:cs="Arial"/>
                <w:b/>
                <w:bCs/>
                <w:sz w:val="18"/>
                <w:szCs w:val="18"/>
                <w:lang w:val="en-GB"/>
              </w:rPr>
            </w:pPr>
          </w:p>
        </w:tc>
        <w:tc>
          <w:tcPr>
            <w:tcW w:w="1456" w:type="dxa"/>
            <w:noWrap/>
            <w:vAlign w:val="bottom"/>
            <w:hideMark/>
          </w:tcPr>
          <w:p w14:paraId="0916048C" w14:textId="7356E5B6" w:rsidR="00587444" w:rsidRPr="00110F3E" w:rsidRDefault="00587444"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202</w:t>
            </w:r>
            <w:r w:rsidR="006D52EA">
              <w:rPr>
                <w:rFonts w:ascii="Arial" w:hAnsi="Arial" w:cs="Arial"/>
                <w:b/>
                <w:bCs/>
                <w:sz w:val="18"/>
                <w:szCs w:val="18"/>
                <w:lang w:val="en-GB"/>
              </w:rPr>
              <w:t>4</w:t>
            </w:r>
          </w:p>
        </w:tc>
        <w:tc>
          <w:tcPr>
            <w:tcW w:w="1264" w:type="dxa"/>
            <w:hideMark/>
          </w:tcPr>
          <w:p w14:paraId="2CB93119" w14:textId="42ADC6D3" w:rsidR="00587444" w:rsidRPr="00110F3E" w:rsidRDefault="00587444"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202</w:t>
            </w:r>
            <w:r w:rsidR="006D52EA">
              <w:rPr>
                <w:rFonts w:ascii="Arial" w:hAnsi="Arial" w:cs="Arial"/>
                <w:b/>
                <w:bCs/>
                <w:sz w:val="18"/>
                <w:szCs w:val="18"/>
                <w:lang w:val="en-GB"/>
              </w:rPr>
              <w:t>3</w:t>
            </w:r>
          </w:p>
        </w:tc>
      </w:tr>
      <w:tr w:rsidR="00587444" w:rsidRPr="002B23B5" w14:paraId="1D1D6331" w14:textId="77777777" w:rsidTr="00694E51">
        <w:trPr>
          <w:trHeight w:val="68"/>
        </w:trPr>
        <w:tc>
          <w:tcPr>
            <w:tcW w:w="6626" w:type="dxa"/>
            <w:vAlign w:val="bottom"/>
          </w:tcPr>
          <w:p w14:paraId="49E37CDC" w14:textId="77777777" w:rsidR="00587444" w:rsidRPr="00110F3E" w:rsidRDefault="00587444" w:rsidP="00BA329F">
            <w:pPr>
              <w:suppressAutoHyphens w:val="0"/>
              <w:autoSpaceDN/>
              <w:spacing w:line="220" w:lineRule="exact"/>
              <w:rPr>
                <w:rFonts w:ascii="Arial" w:hAnsi="Arial" w:cs="Arial"/>
                <w:b/>
                <w:bCs/>
                <w:sz w:val="18"/>
                <w:szCs w:val="18"/>
                <w:lang w:val="en-GB"/>
              </w:rPr>
            </w:pPr>
          </w:p>
        </w:tc>
        <w:tc>
          <w:tcPr>
            <w:tcW w:w="1456" w:type="dxa"/>
            <w:noWrap/>
            <w:vAlign w:val="bottom"/>
            <w:hideMark/>
          </w:tcPr>
          <w:p w14:paraId="3739CF3A" w14:textId="35E412CE" w:rsidR="00587444" w:rsidRPr="00110F3E" w:rsidRDefault="0029312A"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EUR</w:t>
            </w:r>
            <w:r w:rsidR="00587444" w:rsidRPr="00110F3E">
              <w:rPr>
                <w:rFonts w:ascii="Arial" w:hAnsi="Arial" w:cs="Arial"/>
                <w:b/>
                <w:bCs/>
                <w:sz w:val="18"/>
                <w:szCs w:val="18"/>
                <w:lang w:val="en-GB"/>
              </w:rPr>
              <w:t xml:space="preserve"> ‘000</w:t>
            </w:r>
          </w:p>
        </w:tc>
        <w:tc>
          <w:tcPr>
            <w:tcW w:w="1264" w:type="dxa"/>
            <w:hideMark/>
          </w:tcPr>
          <w:p w14:paraId="3FCFAC9A" w14:textId="063D2A33" w:rsidR="00587444" w:rsidRPr="00110F3E" w:rsidRDefault="0029312A"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EUR</w:t>
            </w:r>
            <w:r w:rsidR="00587444" w:rsidRPr="00110F3E">
              <w:rPr>
                <w:rFonts w:ascii="Arial" w:hAnsi="Arial" w:cs="Arial"/>
                <w:b/>
                <w:bCs/>
                <w:sz w:val="18"/>
                <w:szCs w:val="18"/>
                <w:lang w:val="en-GB"/>
              </w:rPr>
              <w:t xml:space="preserve"> ‘000</w:t>
            </w:r>
          </w:p>
        </w:tc>
      </w:tr>
      <w:tr w:rsidR="00BA329F" w:rsidRPr="002B23B5" w14:paraId="6DE662D1" w14:textId="77777777" w:rsidTr="00694E51">
        <w:trPr>
          <w:trHeight w:val="68"/>
        </w:trPr>
        <w:tc>
          <w:tcPr>
            <w:tcW w:w="6626" w:type="dxa"/>
            <w:vAlign w:val="bottom"/>
          </w:tcPr>
          <w:p w14:paraId="556D843B" w14:textId="77777777" w:rsidR="00BA329F" w:rsidRPr="00AB311B" w:rsidRDefault="00BA329F" w:rsidP="00AB311B">
            <w:pPr>
              <w:suppressAutoHyphens w:val="0"/>
              <w:autoSpaceDN/>
              <w:spacing w:line="140" w:lineRule="exact"/>
              <w:rPr>
                <w:rFonts w:ascii="Arial" w:hAnsi="Arial" w:cs="Arial"/>
                <w:sz w:val="18"/>
                <w:szCs w:val="18"/>
                <w:lang w:val="en-GB"/>
              </w:rPr>
            </w:pPr>
          </w:p>
        </w:tc>
        <w:tc>
          <w:tcPr>
            <w:tcW w:w="1456" w:type="dxa"/>
            <w:noWrap/>
            <w:vAlign w:val="bottom"/>
          </w:tcPr>
          <w:p w14:paraId="6576C0B2" w14:textId="77777777" w:rsidR="00BA329F" w:rsidRPr="00AB311B" w:rsidRDefault="00BA329F" w:rsidP="00AB311B">
            <w:pPr>
              <w:suppressAutoHyphens w:val="0"/>
              <w:autoSpaceDN/>
              <w:spacing w:line="140" w:lineRule="exact"/>
              <w:jc w:val="right"/>
              <w:rPr>
                <w:rFonts w:ascii="Arial" w:hAnsi="Arial" w:cs="Arial"/>
                <w:sz w:val="18"/>
                <w:szCs w:val="18"/>
                <w:lang w:val="en-GB"/>
              </w:rPr>
            </w:pPr>
          </w:p>
        </w:tc>
        <w:tc>
          <w:tcPr>
            <w:tcW w:w="1264" w:type="dxa"/>
          </w:tcPr>
          <w:p w14:paraId="17CB50C5" w14:textId="77777777" w:rsidR="00BA329F" w:rsidRPr="00AB311B" w:rsidRDefault="00BA329F" w:rsidP="00AB311B">
            <w:pPr>
              <w:suppressAutoHyphens w:val="0"/>
              <w:autoSpaceDN/>
              <w:spacing w:line="140" w:lineRule="exact"/>
              <w:jc w:val="right"/>
              <w:rPr>
                <w:rFonts w:ascii="Arial" w:hAnsi="Arial" w:cs="Arial"/>
                <w:sz w:val="18"/>
                <w:szCs w:val="18"/>
                <w:lang w:val="en-GB"/>
              </w:rPr>
            </w:pPr>
          </w:p>
        </w:tc>
      </w:tr>
      <w:tr w:rsidR="008776E5" w:rsidRPr="002B23B5" w14:paraId="24BB73BF" w14:textId="77777777" w:rsidTr="00694E51">
        <w:trPr>
          <w:trHeight w:val="68"/>
        </w:trPr>
        <w:tc>
          <w:tcPr>
            <w:tcW w:w="6626" w:type="dxa"/>
            <w:vAlign w:val="bottom"/>
          </w:tcPr>
          <w:p w14:paraId="74479864" w14:textId="30B1B23A"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Income from insurance contracts</w:t>
            </w:r>
          </w:p>
        </w:tc>
        <w:tc>
          <w:tcPr>
            <w:tcW w:w="1456" w:type="dxa"/>
            <w:tcBorders>
              <w:left w:val="nil"/>
              <w:bottom w:val="single" w:sz="12" w:space="0" w:color="auto"/>
              <w:right w:val="nil"/>
            </w:tcBorders>
            <w:shd w:val="clear" w:color="auto" w:fill="auto"/>
            <w:noWrap/>
            <w:vAlign w:val="bottom"/>
          </w:tcPr>
          <w:p w14:paraId="79AE3068" w14:textId="0BD14B32" w:rsidR="008776E5" w:rsidRPr="00110F3E"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70</w:t>
            </w:r>
            <w:r>
              <w:rPr>
                <w:rFonts w:ascii="Arial" w:hAnsi="Arial" w:cs="Arial"/>
                <w:b/>
                <w:bCs/>
                <w:color w:val="000000" w:themeColor="text1"/>
                <w:sz w:val="18"/>
                <w:szCs w:val="18"/>
                <w:lang w:val="hr-HR"/>
              </w:rPr>
              <w:t>2</w:t>
            </w:r>
          </w:p>
        </w:tc>
        <w:tc>
          <w:tcPr>
            <w:tcW w:w="1264" w:type="dxa"/>
            <w:tcBorders>
              <w:left w:val="nil"/>
              <w:bottom w:val="single" w:sz="12" w:space="0" w:color="auto"/>
              <w:right w:val="nil"/>
            </w:tcBorders>
            <w:vAlign w:val="bottom"/>
          </w:tcPr>
          <w:p w14:paraId="2A83FE31" w14:textId="1B7E706D"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110F3E">
              <w:rPr>
                <w:rFonts w:ascii="Arial" w:hAnsi="Arial" w:cs="Arial"/>
                <w:b/>
                <w:bCs/>
                <w:color w:val="000000" w:themeColor="text1"/>
                <w:sz w:val="18"/>
                <w:szCs w:val="18"/>
                <w:lang w:val="hr-HR"/>
              </w:rPr>
              <w:t>832</w:t>
            </w:r>
          </w:p>
        </w:tc>
      </w:tr>
      <w:tr w:rsidR="008776E5" w:rsidRPr="002B23B5" w14:paraId="54F258E8" w14:textId="77777777" w:rsidTr="00AB311B">
        <w:trPr>
          <w:trHeight w:val="20"/>
        </w:trPr>
        <w:tc>
          <w:tcPr>
            <w:tcW w:w="6626" w:type="dxa"/>
            <w:vAlign w:val="bottom"/>
          </w:tcPr>
          <w:p w14:paraId="4D439E91"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3626FCFD"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10C4475C" w14:textId="77777777" w:rsidR="008776E5" w:rsidRPr="00AB311B" w:rsidRDefault="008776E5" w:rsidP="008776E5">
            <w:pPr>
              <w:suppressAutoHyphens w:val="0"/>
              <w:autoSpaceDN/>
              <w:spacing w:line="100" w:lineRule="exact"/>
              <w:rPr>
                <w:rFonts w:ascii="Arial" w:hAnsi="Arial" w:cs="Arial"/>
                <w:b/>
                <w:bCs/>
                <w:sz w:val="6"/>
                <w:szCs w:val="6"/>
                <w:lang w:val="en-GB"/>
              </w:rPr>
            </w:pPr>
          </w:p>
        </w:tc>
      </w:tr>
      <w:tr w:rsidR="008776E5" w:rsidRPr="002B23B5" w14:paraId="693D8252" w14:textId="77777777" w:rsidTr="00AB311B">
        <w:trPr>
          <w:trHeight w:val="78"/>
        </w:trPr>
        <w:tc>
          <w:tcPr>
            <w:tcW w:w="6626" w:type="dxa"/>
            <w:vAlign w:val="bottom"/>
            <w:hideMark/>
          </w:tcPr>
          <w:p w14:paraId="0B732113" w14:textId="77777777" w:rsidR="008776E5" w:rsidRPr="00110F3E" w:rsidRDefault="008776E5" w:rsidP="008776E5">
            <w:pPr>
              <w:suppressAutoHyphens w:val="0"/>
              <w:autoSpaceDN/>
              <w:spacing w:line="220" w:lineRule="exact"/>
              <w:rPr>
                <w:rFonts w:ascii="Arial" w:hAnsi="Arial" w:cs="Arial"/>
                <w:b/>
                <w:sz w:val="18"/>
                <w:szCs w:val="18"/>
                <w:lang w:val="en-GB"/>
              </w:rPr>
            </w:pPr>
            <w:r w:rsidRPr="00110F3E">
              <w:rPr>
                <w:rFonts w:ascii="Arial" w:hAnsi="Arial" w:cs="Arial"/>
                <w:b/>
                <w:sz w:val="18"/>
                <w:szCs w:val="18"/>
                <w:lang w:val="en-GB"/>
              </w:rPr>
              <w:t>Premium earned</w:t>
            </w:r>
          </w:p>
        </w:tc>
        <w:tc>
          <w:tcPr>
            <w:tcW w:w="1456" w:type="dxa"/>
            <w:tcBorders>
              <w:top w:val="nil"/>
              <w:left w:val="nil"/>
              <w:bottom w:val="nil"/>
              <w:right w:val="nil"/>
            </w:tcBorders>
            <w:shd w:val="clear" w:color="auto" w:fill="auto"/>
            <w:noWrap/>
            <w:vAlign w:val="bottom"/>
          </w:tcPr>
          <w:p w14:paraId="5AC89A50" w14:textId="77777777" w:rsidR="008776E5" w:rsidRPr="00110F3E" w:rsidRDefault="008776E5" w:rsidP="008776E5">
            <w:pPr>
              <w:suppressAutoHyphens w:val="0"/>
              <w:autoSpaceDN/>
              <w:spacing w:line="220" w:lineRule="exact"/>
              <w:jc w:val="right"/>
              <w:rPr>
                <w:rFonts w:ascii="Arial" w:hAnsi="Arial" w:cs="Arial"/>
                <w:sz w:val="18"/>
                <w:szCs w:val="18"/>
                <w:lang w:val="en-GB"/>
              </w:rPr>
            </w:pPr>
          </w:p>
        </w:tc>
        <w:tc>
          <w:tcPr>
            <w:tcW w:w="1264" w:type="dxa"/>
            <w:tcBorders>
              <w:top w:val="nil"/>
              <w:left w:val="nil"/>
              <w:bottom w:val="nil"/>
              <w:right w:val="nil"/>
            </w:tcBorders>
            <w:vAlign w:val="bottom"/>
          </w:tcPr>
          <w:p w14:paraId="5CD4C2AE" w14:textId="77777777" w:rsidR="008776E5" w:rsidRPr="00110F3E" w:rsidRDefault="008776E5" w:rsidP="008776E5">
            <w:pPr>
              <w:suppressAutoHyphens w:val="0"/>
              <w:autoSpaceDN/>
              <w:spacing w:line="220" w:lineRule="exact"/>
              <w:jc w:val="right"/>
              <w:rPr>
                <w:rFonts w:ascii="Arial" w:hAnsi="Arial" w:cs="Arial"/>
                <w:sz w:val="18"/>
                <w:szCs w:val="18"/>
                <w:lang w:val="en-GB"/>
              </w:rPr>
            </w:pPr>
          </w:p>
        </w:tc>
      </w:tr>
      <w:tr w:rsidR="008776E5" w:rsidRPr="002B23B5" w14:paraId="4CC0C57F" w14:textId="77777777" w:rsidTr="000060FB">
        <w:trPr>
          <w:trHeight w:val="47"/>
        </w:trPr>
        <w:tc>
          <w:tcPr>
            <w:tcW w:w="6626" w:type="dxa"/>
            <w:vAlign w:val="bottom"/>
            <w:hideMark/>
          </w:tcPr>
          <w:p w14:paraId="77BD8051"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premium written</w:t>
            </w:r>
          </w:p>
        </w:tc>
        <w:tc>
          <w:tcPr>
            <w:tcW w:w="1456" w:type="dxa"/>
            <w:shd w:val="clear" w:color="auto" w:fill="auto"/>
            <w:noWrap/>
            <w:vAlign w:val="bottom"/>
          </w:tcPr>
          <w:p w14:paraId="3BF09F48" w14:textId="6D8449B0" w:rsidR="008776E5" w:rsidRPr="00110F3E" w:rsidRDefault="008776E5" w:rsidP="008776E5">
            <w:pPr>
              <w:suppressAutoHyphens w:val="0"/>
              <w:autoSpaceDN/>
              <w:spacing w:line="220" w:lineRule="exact"/>
              <w:jc w:val="right"/>
              <w:rPr>
                <w:rFonts w:ascii="Arial" w:hAnsi="Arial" w:cs="Arial"/>
                <w:sz w:val="18"/>
                <w:szCs w:val="18"/>
                <w:lang w:val="hr-HR"/>
              </w:rPr>
            </w:pPr>
            <w:r>
              <w:rPr>
                <w:rFonts w:ascii="Arial" w:hAnsi="Arial" w:cs="Arial"/>
                <w:bCs/>
                <w:color w:val="000000"/>
                <w:sz w:val="18"/>
                <w:szCs w:val="18"/>
              </w:rPr>
              <w:t>-</w:t>
            </w:r>
          </w:p>
        </w:tc>
        <w:tc>
          <w:tcPr>
            <w:tcW w:w="1264" w:type="dxa"/>
            <w:tcBorders>
              <w:top w:val="nil"/>
              <w:left w:val="nil"/>
              <w:bottom w:val="nil"/>
              <w:right w:val="nil"/>
            </w:tcBorders>
            <w:shd w:val="clear" w:color="auto" w:fill="auto"/>
            <w:vAlign w:val="bottom"/>
          </w:tcPr>
          <w:p w14:paraId="191B70BD" w14:textId="2A267029"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bCs/>
                <w:color w:val="000000"/>
                <w:sz w:val="18"/>
                <w:szCs w:val="18"/>
              </w:rPr>
              <w:t>-</w:t>
            </w:r>
          </w:p>
        </w:tc>
      </w:tr>
      <w:tr w:rsidR="008776E5" w:rsidRPr="002B23B5" w14:paraId="3F9D8CEB" w14:textId="77777777" w:rsidTr="000060FB">
        <w:trPr>
          <w:trHeight w:val="130"/>
        </w:trPr>
        <w:tc>
          <w:tcPr>
            <w:tcW w:w="6626" w:type="dxa"/>
            <w:vAlign w:val="bottom"/>
            <w:hideMark/>
          </w:tcPr>
          <w:p w14:paraId="1A6573E1"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Premium impairment allowance originated and reserved on collection</w:t>
            </w:r>
          </w:p>
        </w:tc>
        <w:tc>
          <w:tcPr>
            <w:tcW w:w="1456" w:type="dxa"/>
            <w:shd w:val="clear" w:color="auto" w:fill="auto"/>
            <w:noWrap/>
            <w:vAlign w:val="bottom"/>
          </w:tcPr>
          <w:p w14:paraId="411B30F1" w14:textId="070BC7D9" w:rsidR="008776E5" w:rsidRPr="00110F3E" w:rsidRDefault="008776E5" w:rsidP="008776E5">
            <w:pPr>
              <w:suppressAutoHyphens w:val="0"/>
              <w:autoSpaceDN/>
              <w:spacing w:line="220" w:lineRule="exact"/>
              <w:jc w:val="right"/>
              <w:rPr>
                <w:rFonts w:ascii="Arial" w:hAnsi="Arial" w:cs="Arial"/>
                <w:sz w:val="18"/>
                <w:szCs w:val="18"/>
                <w:lang w:val="hr-HR"/>
              </w:rPr>
            </w:pPr>
            <w:r>
              <w:rPr>
                <w:rFonts w:ascii="Arial" w:hAnsi="Arial" w:cs="Arial"/>
                <w:bCs/>
                <w:color w:val="000000"/>
                <w:sz w:val="18"/>
                <w:szCs w:val="18"/>
              </w:rPr>
              <w:t>-</w:t>
            </w:r>
          </w:p>
        </w:tc>
        <w:tc>
          <w:tcPr>
            <w:tcW w:w="1264" w:type="dxa"/>
            <w:tcBorders>
              <w:top w:val="nil"/>
              <w:left w:val="nil"/>
              <w:bottom w:val="nil"/>
              <w:right w:val="nil"/>
            </w:tcBorders>
            <w:shd w:val="clear" w:color="auto" w:fill="auto"/>
            <w:vAlign w:val="bottom"/>
          </w:tcPr>
          <w:p w14:paraId="4B315BDA" w14:textId="46519124"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bCs/>
                <w:color w:val="000000"/>
                <w:sz w:val="18"/>
                <w:szCs w:val="18"/>
              </w:rPr>
              <w:t>-</w:t>
            </w:r>
          </w:p>
        </w:tc>
      </w:tr>
      <w:tr w:rsidR="008776E5" w:rsidRPr="002B23B5" w14:paraId="5E79DCFD" w14:textId="77777777" w:rsidTr="000060FB">
        <w:trPr>
          <w:trHeight w:val="132"/>
        </w:trPr>
        <w:tc>
          <w:tcPr>
            <w:tcW w:w="6626" w:type="dxa"/>
            <w:vAlign w:val="bottom"/>
            <w:hideMark/>
          </w:tcPr>
          <w:p w14:paraId="1A33DB3B"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outward reinsurance premium</w:t>
            </w:r>
          </w:p>
        </w:tc>
        <w:tc>
          <w:tcPr>
            <w:tcW w:w="1456" w:type="dxa"/>
            <w:shd w:val="clear" w:color="auto" w:fill="auto"/>
            <w:noWrap/>
            <w:vAlign w:val="bottom"/>
          </w:tcPr>
          <w:p w14:paraId="526E2154" w14:textId="69FE7A50" w:rsidR="008776E5" w:rsidRPr="00110F3E" w:rsidRDefault="008776E5" w:rsidP="008776E5">
            <w:pPr>
              <w:suppressAutoHyphens w:val="0"/>
              <w:autoSpaceDN/>
              <w:spacing w:line="220" w:lineRule="exact"/>
              <w:jc w:val="right"/>
              <w:rPr>
                <w:rFonts w:ascii="Arial" w:hAnsi="Arial" w:cs="Arial"/>
                <w:sz w:val="18"/>
                <w:szCs w:val="18"/>
                <w:lang w:val="hr-HR"/>
              </w:rPr>
            </w:pPr>
            <w:r>
              <w:rPr>
                <w:rFonts w:ascii="Arial" w:hAnsi="Arial" w:cs="Arial"/>
                <w:bCs/>
                <w:color w:val="000000"/>
                <w:sz w:val="18"/>
                <w:szCs w:val="18"/>
              </w:rPr>
              <w:t>-</w:t>
            </w:r>
          </w:p>
        </w:tc>
        <w:tc>
          <w:tcPr>
            <w:tcW w:w="1264" w:type="dxa"/>
            <w:tcBorders>
              <w:top w:val="nil"/>
              <w:left w:val="nil"/>
              <w:bottom w:val="nil"/>
              <w:right w:val="nil"/>
            </w:tcBorders>
            <w:shd w:val="clear" w:color="auto" w:fill="auto"/>
            <w:vAlign w:val="bottom"/>
          </w:tcPr>
          <w:p w14:paraId="66016483" w14:textId="41F4555D"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bCs/>
                <w:color w:val="000000"/>
                <w:sz w:val="18"/>
                <w:szCs w:val="18"/>
              </w:rPr>
              <w:t>-</w:t>
            </w:r>
          </w:p>
        </w:tc>
      </w:tr>
      <w:tr w:rsidR="008776E5" w:rsidRPr="002B23B5" w14:paraId="68B42F4A" w14:textId="77777777" w:rsidTr="000060FB">
        <w:trPr>
          <w:trHeight w:val="118"/>
        </w:trPr>
        <w:tc>
          <w:tcPr>
            <w:tcW w:w="6626" w:type="dxa"/>
            <w:vAlign w:val="bottom"/>
            <w:hideMark/>
          </w:tcPr>
          <w:p w14:paraId="041FC93B" w14:textId="77777777" w:rsidR="008776E5" w:rsidRPr="00110F3E" w:rsidRDefault="008776E5" w:rsidP="008776E5">
            <w:pPr>
              <w:suppressAutoHyphens w:val="0"/>
              <w:autoSpaceDN/>
              <w:spacing w:line="220" w:lineRule="exact"/>
              <w:rPr>
                <w:rFonts w:ascii="Arial" w:hAnsi="Arial" w:cs="Arial"/>
                <w:b/>
                <w:sz w:val="18"/>
                <w:szCs w:val="18"/>
                <w:lang w:val="en-GB"/>
              </w:rPr>
            </w:pPr>
            <w:r w:rsidRPr="00110F3E">
              <w:rPr>
                <w:rFonts w:ascii="Arial" w:hAnsi="Arial"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vAlign w:val="bottom"/>
          </w:tcPr>
          <w:p w14:paraId="52777E73" w14:textId="62A74EE3" w:rsidR="008776E5" w:rsidRPr="00110F3E" w:rsidRDefault="008776E5" w:rsidP="008776E5">
            <w:pPr>
              <w:suppressAutoHyphens w:val="0"/>
              <w:autoSpaceDN/>
              <w:spacing w:line="220" w:lineRule="exact"/>
              <w:jc w:val="right"/>
              <w:rPr>
                <w:rFonts w:ascii="Arial" w:hAnsi="Arial" w:cs="Arial"/>
                <w:b/>
                <w:bCs/>
                <w:sz w:val="18"/>
                <w:szCs w:val="18"/>
                <w:lang w:val="hr-HR"/>
              </w:rPr>
            </w:pPr>
            <w:r>
              <w:rPr>
                <w:rFonts w:ascii="Arial" w:hAnsi="Arial" w:cs="Arial"/>
                <w:b/>
                <w:bCs/>
                <w:color w:val="000000" w:themeColor="text1"/>
                <w:sz w:val="18"/>
                <w:szCs w:val="18"/>
                <w:lang w:val="hr-HR"/>
              </w:rPr>
              <w:t>-</w:t>
            </w:r>
          </w:p>
        </w:tc>
        <w:tc>
          <w:tcPr>
            <w:tcW w:w="1264" w:type="dxa"/>
            <w:tcBorders>
              <w:top w:val="single" w:sz="8" w:space="0" w:color="auto"/>
              <w:left w:val="nil"/>
              <w:bottom w:val="single" w:sz="12" w:space="0" w:color="auto"/>
              <w:right w:val="nil"/>
            </w:tcBorders>
            <w:shd w:val="clear" w:color="auto" w:fill="auto"/>
            <w:vAlign w:val="bottom"/>
          </w:tcPr>
          <w:p w14:paraId="4D3AED73" w14:textId="049B2A4F"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r>
      <w:tr w:rsidR="008776E5" w:rsidRPr="002B23B5" w14:paraId="48978203" w14:textId="77777777" w:rsidTr="00AB311B">
        <w:trPr>
          <w:trHeight w:val="42"/>
        </w:trPr>
        <w:tc>
          <w:tcPr>
            <w:tcW w:w="6626" w:type="dxa"/>
            <w:vAlign w:val="bottom"/>
          </w:tcPr>
          <w:p w14:paraId="638713E8"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501385F2"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18066684"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00E939B8" w14:textId="77777777" w:rsidTr="009D084A">
        <w:trPr>
          <w:trHeight w:val="107"/>
        </w:trPr>
        <w:tc>
          <w:tcPr>
            <w:tcW w:w="6626" w:type="dxa"/>
            <w:vAlign w:val="bottom"/>
            <w:hideMark/>
          </w:tcPr>
          <w:p w14:paraId="77637F6F"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Changes in the gross unearned premium reserve</w:t>
            </w:r>
          </w:p>
        </w:tc>
        <w:tc>
          <w:tcPr>
            <w:tcW w:w="1456" w:type="dxa"/>
            <w:shd w:val="clear" w:color="auto" w:fill="auto"/>
            <w:noWrap/>
            <w:vAlign w:val="bottom"/>
          </w:tcPr>
          <w:p w14:paraId="3F1CB711" w14:textId="478A5605" w:rsidR="008776E5" w:rsidRPr="00110F3E" w:rsidRDefault="008776E5" w:rsidP="008776E5">
            <w:pPr>
              <w:suppressAutoHyphens w:val="0"/>
              <w:autoSpaceDN/>
              <w:spacing w:line="220" w:lineRule="exact"/>
              <w:jc w:val="right"/>
              <w:rPr>
                <w:rFonts w:ascii="Arial" w:hAnsi="Arial" w:cs="Arial"/>
                <w:sz w:val="18"/>
                <w:szCs w:val="18"/>
              </w:rPr>
            </w:pPr>
            <w:r>
              <w:rPr>
                <w:rFonts w:ascii="Arial" w:hAnsi="Arial" w:cs="Arial"/>
                <w:color w:val="000000" w:themeColor="text1"/>
                <w:sz w:val="18"/>
                <w:szCs w:val="18"/>
                <w:lang w:val="hr-HR"/>
              </w:rPr>
              <w:t>-</w:t>
            </w:r>
          </w:p>
        </w:tc>
        <w:tc>
          <w:tcPr>
            <w:tcW w:w="1264" w:type="dxa"/>
            <w:shd w:val="clear" w:color="auto" w:fill="auto"/>
            <w:vAlign w:val="bottom"/>
          </w:tcPr>
          <w:p w14:paraId="4BA7D6D3" w14:textId="230F3B40"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themeColor="text1"/>
                <w:sz w:val="18"/>
                <w:szCs w:val="18"/>
                <w:lang w:val="hr-HR"/>
              </w:rPr>
              <w:t>-</w:t>
            </w:r>
          </w:p>
        </w:tc>
      </w:tr>
      <w:tr w:rsidR="008776E5" w:rsidRPr="002B23B5" w14:paraId="3123E69E" w14:textId="77777777" w:rsidTr="009D084A">
        <w:trPr>
          <w:trHeight w:val="183"/>
        </w:trPr>
        <w:tc>
          <w:tcPr>
            <w:tcW w:w="6626" w:type="dxa"/>
            <w:vAlign w:val="bottom"/>
            <w:hideMark/>
          </w:tcPr>
          <w:p w14:paraId="0E57EBE3"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vAlign w:val="bottom"/>
          </w:tcPr>
          <w:p w14:paraId="5E01251A" w14:textId="2112EBD0" w:rsidR="008776E5" w:rsidRPr="00110F3E" w:rsidRDefault="008776E5" w:rsidP="008776E5">
            <w:pPr>
              <w:suppressAutoHyphens w:val="0"/>
              <w:autoSpaceDN/>
              <w:spacing w:line="220" w:lineRule="exact"/>
              <w:jc w:val="right"/>
              <w:rPr>
                <w:rFonts w:ascii="Arial" w:hAnsi="Arial" w:cs="Arial"/>
                <w:sz w:val="18"/>
                <w:szCs w:val="18"/>
              </w:rPr>
            </w:pPr>
            <w:r>
              <w:rPr>
                <w:rFonts w:ascii="Arial" w:hAnsi="Arial" w:cs="Arial"/>
                <w:color w:val="000000" w:themeColor="text1"/>
                <w:sz w:val="18"/>
                <w:szCs w:val="18"/>
                <w:lang w:val="hr-HR"/>
              </w:rPr>
              <w:t>-</w:t>
            </w:r>
          </w:p>
        </w:tc>
        <w:tc>
          <w:tcPr>
            <w:tcW w:w="1264" w:type="dxa"/>
            <w:tcBorders>
              <w:top w:val="nil"/>
              <w:left w:val="nil"/>
              <w:bottom w:val="single" w:sz="4" w:space="0" w:color="auto"/>
              <w:right w:val="nil"/>
            </w:tcBorders>
            <w:shd w:val="clear" w:color="auto" w:fill="auto"/>
            <w:vAlign w:val="bottom"/>
          </w:tcPr>
          <w:p w14:paraId="6CF94047" w14:textId="10B86D15"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themeColor="text1"/>
                <w:sz w:val="18"/>
                <w:szCs w:val="18"/>
                <w:lang w:val="hr-HR"/>
              </w:rPr>
              <w:t>-</w:t>
            </w:r>
          </w:p>
        </w:tc>
      </w:tr>
      <w:tr w:rsidR="008776E5" w:rsidRPr="002B23B5" w14:paraId="05531D35" w14:textId="77777777" w:rsidTr="009D084A">
        <w:trPr>
          <w:trHeight w:val="137"/>
        </w:trPr>
        <w:tc>
          <w:tcPr>
            <w:tcW w:w="6626" w:type="dxa"/>
            <w:vAlign w:val="bottom"/>
            <w:hideMark/>
          </w:tcPr>
          <w:p w14:paraId="49531AEF"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premium earned</w:t>
            </w:r>
          </w:p>
        </w:tc>
        <w:tc>
          <w:tcPr>
            <w:tcW w:w="1456" w:type="dxa"/>
            <w:tcBorders>
              <w:top w:val="nil"/>
              <w:left w:val="nil"/>
              <w:bottom w:val="single" w:sz="12" w:space="0" w:color="auto"/>
              <w:right w:val="nil"/>
            </w:tcBorders>
            <w:shd w:val="clear" w:color="auto" w:fill="auto"/>
            <w:noWrap/>
            <w:vAlign w:val="bottom"/>
          </w:tcPr>
          <w:p w14:paraId="143D0D02" w14:textId="6DED56E9" w:rsidR="008776E5" w:rsidRPr="00110F3E"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p>
        </w:tc>
        <w:tc>
          <w:tcPr>
            <w:tcW w:w="1264" w:type="dxa"/>
            <w:tcBorders>
              <w:top w:val="nil"/>
              <w:left w:val="nil"/>
              <w:bottom w:val="single" w:sz="12" w:space="0" w:color="auto"/>
              <w:right w:val="nil"/>
            </w:tcBorders>
            <w:shd w:val="clear" w:color="auto" w:fill="auto"/>
            <w:vAlign w:val="bottom"/>
          </w:tcPr>
          <w:p w14:paraId="0528B276" w14:textId="693AA5DB"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r>
      <w:tr w:rsidR="008776E5" w:rsidRPr="002B23B5" w14:paraId="2D761491" w14:textId="77777777" w:rsidTr="009D084A">
        <w:trPr>
          <w:trHeight w:val="40"/>
        </w:trPr>
        <w:tc>
          <w:tcPr>
            <w:tcW w:w="6626" w:type="dxa"/>
            <w:vAlign w:val="bottom"/>
          </w:tcPr>
          <w:p w14:paraId="6094208A" w14:textId="77777777" w:rsidR="008776E5" w:rsidRPr="00110F3E" w:rsidRDefault="008776E5" w:rsidP="008776E5">
            <w:pPr>
              <w:suppressAutoHyphens w:val="0"/>
              <w:autoSpaceDN/>
              <w:spacing w:line="140" w:lineRule="exact"/>
              <w:rPr>
                <w:rFonts w:ascii="Arial" w:hAnsi="Arial" w:cs="Arial"/>
                <w:sz w:val="18"/>
                <w:szCs w:val="18"/>
                <w:lang w:val="en-GB"/>
              </w:rPr>
            </w:pPr>
          </w:p>
        </w:tc>
        <w:tc>
          <w:tcPr>
            <w:tcW w:w="1456" w:type="dxa"/>
            <w:tcBorders>
              <w:top w:val="single" w:sz="12" w:space="0" w:color="auto"/>
              <w:left w:val="nil"/>
              <w:bottom w:val="nil"/>
              <w:right w:val="nil"/>
            </w:tcBorders>
            <w:shd w:val="clear" w:color="auto" w:fill="auto"/>
            <w:noWrap/>
            <w:vAlign w:val="bottom"/>
          </w:tcPr>
          <w:p w14:paraId="2DB1475E" w14:textId="77777777" w:rsidR="008776E5" w:rsidRPr="00110F3E" w:rsidRDefault="008776E5" w:rsidP="008776E5">
            <w:pPr>
              <w:suppressAutoHyphens w:val="0"/>
              <w:autoSpaceDN/>
              <w:spacing w:line="140" w:lineRule="exact"/>
              <w:jc w:val="right"/>
              <w:rPr>
                <w:rFonts w:ascii="Arial" w:hAnsi="Arial" w:cs="Arial"/>
                <w:sz w:val="18"/>
                <w:szCs w:val="18"/>
                <w:lang w:val="en-GB"/>
              </w:rPr>
            </w:pPr>
          </w:p>
        </w:tc>
        <w:tc>
          <w:tcPr>
            <w:tcW w:w="1264" w:type="dxa"/>
            <w:tcBorders>
              <w:top w:val="single" w:sz="12" w:space="0" w:color="auto"/>
              <w:left w:val="nil"/>
              <w:bottom w:val="nil"/>
              <w:right w:val="nil"/>
            </w:tcBorders>
            <w:shd w:val="clear" w:color="auto" w:fill="auto"/>
            <w:vAlign w:val="bottom"/>
          </w:tcPr>
          <w:p w14:paraId="050BB6F2" w14:textId="77777777" w:rsidR="008776E5" w:rsidRPr="00110F3E" w:rsidRDefault="008776E5" w:rsidP="008776E5">
            <w:pPr>
              <w:suppressAutoHyphens w:val="0"/>
              <w:autoSpaceDN/>
              <w:spacing w:line="140" w:lineRule="exact"/>
              <w:jc w:val="right"/>
              <w:rPr>
                <w:rFonts w:ascii="Arial" w:hAnsi="Arial" w:cs="Arial"/>
                <w:sz w:val="18"/>
                <w:szCs w:val="18"/>
                <w:lang w:val="en-GB"/>
              </w:rPr>
            </w:pPr>
          </w:p>
        </w:tc>
      </w:tr>
      <w:tr w:rsidR="008776E5" w:rsidRPr="002B23B5" w14:paraId="35EDC048" w14:textId="77777777" w:rsidTr="009D084A">
        <w:trPr>
          <w:trHeight w:val="159"/>
        </w:trPr>
        <w:tc>
          <w:tcPr>
            <w:tcW w:w="6626" w:type="dxa"/>
            <w:vAlign w:val="bottom"/>
            <w:hideMark/>
          </w:tcPr>
          <w:p w14:paraId="25FFD06D"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Fee and commission income</w:t>
            </w:r>
          </w:p>
        </w:tc>
        <w:tc>
          <w:tcPr>
            <w:tcW w:w="1456" w:type="dxa"/>
            <w:shd w:val="clear" w:color="auto" w:fill="auto"/>
            <w:noWrap/>
            <w:vAlign w:val="bottom"/>
          </w:tcPr>
          <w:p w14:paraId="61EB9F97" w14:textId="452C2C5E" w:rsidR="008776E5" w:rsidRPr="00110F3E" w:rsidRDefault="008776E5" w:rsidP="008776E5">
            <w:pPr>
              <w:suppressAutoHyphens w:val="0"/>
              <w:autoSpaceDN/>
              <w:spacing w:line="220" w:lineRule="exact"/>
              <w:jc w:val="right"/>
              <w:rPr>
                <w:rFonts w:ascii="Arial" w:hAnsi="Arial" w:cs="Arial"/>
                <w:sz w:val="18"/>
                <w:szCs w:val="18"/>
              </w:rPr>
            </w:pPr>
            <w:r>
              <w:rPr>
                <w:rFonts w:ascii="Arial" w:hAnsi="Arial" w:cs="Arial"/>
                <w:bCs/>
                <w:color w:val="000000"/>
                <w:sz w:val="18"/>
                <w:szCs w:val="18"/>
              </w:rPr>
              <w:t>-</w:t>
            </w:r>
          </w:p>
        </w:tc>
        <w:tc>
          <w:tcPr>
            <w:tcW w:w="1264" w:type="dxa"/>
            <w:shd w:val="clear" w:color="auto" w:fill="auto"/>
            <w:vAlign w:val="bottom"/>
          </w:tcPr>
          <w:p w14:paraId="27565453" w14:textId="484802D9"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r>
      <w:tr w:rsidR="008776E5" w:rsidRPr="002B23B5" w14:paraId="27267848" w14:textId="77777777" w:rsidTr="009D084A">
        <w:trPr>
          <w:trHeight w:val="141"/>
        </w:trPr>
        <w:tc>
          <w:tcPr>
            <w:tcW w:w="6626" w:type="dxa"/>
            <w:vAlign w:val="bottom"/>
            <w:hideMark/>
          </w:tcPr>
          <w:p w14:paraId="7CF6529C"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Net investment income</w:t>
            </w:r>
          </w:p>
        </w:tc>
        <w:tc>
          <w:tcPr>
            <w:tcW w:w="1456" w:type="dxa"/>
            <w:shd w:val="clear" w:color="auto" w:fill="auto"/>
            <w:noWrap/>
            <w:vAlign w:val="bottom"/>
          </w:tcPr>
          <w:p w14:paraId="10CC1D51" w14:textId="4AAEF893" w:rsidR="008776E5" w:rsidRPr="00110F3E" w:rsidRDefault="008776E5" w:rsidP="008776E5">
            <w:pPr>
              <w:suppressAutoHyphens w:val="0"/>
              <w:autoSpaceDN/>
              <w:spacing w:line="220" w:lineRule="exact"/>
              <w:jc w:val="right"/>
              <w:rPr>
                <w:rFonts w:ascii="Arial" w:hAnsi="Arial" w:cs="Arial"/>
                <w:sz w:val="18"/>
                <w:szCs w:val="18"/>
              </w:rPr>
            </w:pPr>
            <w:r>
              <w:rPr>
                <w:rFonts w:ascii="Arial" w:hAnsi="Arial" w:cs="Arial"/>
                <w:bCs/>
                <w:color w:val="000000"/>
                <w:sz w:val="18"/>
                <w:szCs w:val="18"/>
              </w:rPr>
              <w:t>251</w:t>
            </w:r>
          </w:p>
        </w:tc>
        <w:tc>
          <w:tcPr>
            <w:tcW w:w="1264" w:type="dxa"/>
            <w:shd w:val="clear" w:color="auto" w:fill="auto"/>
            <w:vAlign w:val="bottom"/>
          </w:tcPr>
          <w:p w14:paraId="018D5C9C" w14:textId="1D405FAE"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236</w:t>
            </w:r>
          </w:p>
        </w:tc>
      </w:tr>
      <w:tr w:rsidR="008776E5" w:rsidRPr="002B23B5" w14:paraId="23526032" w14:textId="77777777" w:rsidTr="009D084A">
        <w:trPr>
          <w:trHeight w:val="134"/>
        </w:trPr>
        <w:tc>
          <w:tcPr>
            <w:tcW w:w="6626" w:type="dxa"/>
            <w:vAlign w:val="bottom"/>
            <w:hideMark/>
          </w:tcPr>
          <w:p w14:paraId="09E1310F"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Other operating income</w:t>
            </w:r>
          </w:p>
        </w:tc>
        <w:tc>
          <w:tcPr>
            <w:tcW w:w="1456" w:type="dxa"/>
            <w:tcBorders>
              <w:top w:val="nil"/>
              <w:left w:val="nil"/>
              <w:bottom w:val="single" w:sz="4" w:space="0" w:color="auto"/>
              <w:right w:val="nil"/>
            </w:tcBorders>
            <w:shd w:val="clear" w:color="auto" w:fill="auto"/>
            <w:noWrap/>
            <w:vAlign w:val="bottom"/>
          </w:tcPr>
          <w:p w14:paraId="1F23D5B2" w14:textId="358304DB" w:rsidR="008776E5" w:rsidRPr="00110F3E" w:rsidRDefault="008776E5" w:rsidP="008776E5">
            <w:pPr>
              <w:suppressAutoHyphens w:val="0"/>
              <w:autoSpaceDN/>
              <w:spacing w:line="220" w:lineRule="exact"/>
              <w:jc w:val="right"/>
              <w:rPr>
                <w:rFonts w:ascii="Arial" w:hAnsi="Arial" w:cs="Arial"/>
                <w:sz w:val="18"/>
                <w:szCs w:val="18"/>
              </w:rPr>
            </w:pPr>
            <w:r>
              <w:rPr>
                <w:rFonts w:ascii="Arial" w:hAnsi="Arial" w:cs="Arial"/>
                <w:bCs/>
                <w:color w:val="000000"/>
                <w:sz w:val="18"/>
                <w:szCs w:val="18"/>
              </w:rPr>
              <w:t>11</w:t>
            </w:r>
          </w:p>
        </w:tc>
        <w:tc>
          <w:tcPr>
            <w:tcW w:w="1264" w:type="dxa"/>
            <w:tcBorders>
              <w:top w:val="nil"/>
              <w:left w:val="nil"/>
              <w:bottom w:val="single" w:sz="4" w:space="0" w:color="auto"/>
              <w:right w:val="nil"/>
            </w:tcBorders>
            <w:shd w:val="clear" w:color="auto" w:fill="auto"/>
            <w:vAlign w:val="bottom"/>
          </w:tcPr>
          <w:p w14:paraId="3CC9C333" w14:textId="179C7EA1"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bCs/>
                <w:color w:val="000000"/>
                <w:sz w:val="18"/>
                <w:szCs w:val="18"/>
              </w:rPr>
              <w:t>13</w:t>
            </w:r>
          </w:p>
        </w:tc>
      </w:tr>
      <w:tr w:rsidR="008776E5" w:rsidRPr="002B23B5" w14:paraId="3DC83B29" w14:textId="77777777" w:rsidTr="009D084A">
        <w:trPr>
          <w:trHeight w:val="120"/>
        </w:trPr>
        <w:tc>
          <w:tcPr>
            <w:tcW w:w="6626" w:type="dxa"/>
            <w:vAlign w:val="bottom"/>
            <w:hideMark/>
          </w:tcPr>
          <w:p w14:paraId="2A412619"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vAlign w:val="bottom"/>
          </w:tcPr>
          <w:p w14:paraId="205F4EF2" w14:textId="29DE52A8" w:rsidR="008776E5" w:rsidRPr="00110F3E" w:rsidRDefault="008776E5" w:rsidP="008776E5">
            <w:pPr>
              <w:suppressAutoHyphens w:val="0"/>
              <w:autoSpaceDN/>
              <w:spacing w:line="220" w:lineRule="exact"/>
              <w:jc w:val="right"/>
              <w:rPr>
                <w:rFonts w:ascii="Arial" w:hAnsi="Arial" w:cs="Arial"/>
                <w:b/>
                <w:bCs/>
                <w:sz w:val="18"/>
                <w:szCs w:val="18"/>
                <w:lang w:val="hr-HR"/>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964</w:t>
            </w:r>
          </w:p>
        </w:tc>
        <w:tc>
          <w:tcPr>
            <w:tcW w:w="1264" w:type="dxa"/>
            <w:tcBorders>
              <w:top w:val="single" w:sz="4" w:space="0" w:color="auto"/>
              <w:left w:val="nil"/>
              <w:bottom w:val="single" w:sz="12" w:space="0" w:color="auto"/>
              <w:right w:val="nil"/>
            </w:tcBorders>
            <w:shd w:val="clear" w:color="auto" w:fill="auto"/>
            <w:vAlign w:val="bottom"/>
          </w:tcPr>
          <w:p w14:paraId="036466CB" w14:textId="0783BF78"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110F3E">
              <w:rPr>
                <w:rFonts w:ascii="Arial" w:hAnsi="Arial" w:cs="Arial"/>
                <w:b/>
                <w:bCs/>
                <w:color w:val="000000" w:themeColor="text1"/>
                <w:sz w:val="18"/>
                <w:szCs w:val="18"/>
                <w:lang w:val="hr-HR"/>
              </w:rPr>
              <w:t>081</w:t>
            </w:r>
          </w:p>
        </w:tc>
      </w:tr>
      <w:tr w:rsidR="008776E5" w:rsidRPr="002B23B5" w14:paraId="076FA3DF" w14:textId="77777777" w:rsidTr="009D084A">
        <w:trPr>
          <w:trHeight w:val="57"/>
        </w:trPr>
        <w:tc>
          <w:tcPr>
            <w:tcW w:w="6626" w:type="dxa"/>
            <w:vAlign w:val="bottom"/>
          </w:tcPr>
          <w:p w14:paraId="45925D53"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1B13134B"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vAlign w:val="bottom"/>
          </w:tcPr>
          <w:p w14:paraId="45D7EB6E"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026743AC" w14:textId="77777777" w:rsidTr="009D084A">
        <w:trPr>
          <w:trHeight w:val="118"/>
        </w:trPr>
        <w:tc>
          <w:tcPr>
            <w:tcW w:w="6626" w:type="dxa"/>
            <w:vAlign w:val="bottom"/>
            <w:hideMark/>
          </w:tcPr>
          <w:p w14:paraId="60EE4B5F"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expense for returned premiums</w:t>
            </w:r>
          </w:p>
        </w:tc>
        <w:tc>
          <w:tcPr>
            <w:tcW w:w="1456" w:type="dxa"/>
            <w:shd w:val="clear" w:color="auto" w:fill="auto"/>
            <w:noWrap/>
            <w:vAlign w:val="bottom"/>
          </w:tcPr>
          <w:p w14:paraId="30CE5F8B" w14:textId="7B91219A"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shd w:val="clear" w:color="auto" w:fill="auto"/>
            <w:vAlign w:val="bottom"/>
          </w:tcPr>
          <w:p w14:paraId="78341DC7" w14:textId="308038BE"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0ED95B8B" w14:textId="77777777" w:rsidTr="009D084A">
        <w:trPr>
          <w:trHeight w:val="162"/>
        </w:trPr>
        <w:tc>
          <w:tcPr>
            <w:tcW w:w="6626" w:type="dxa"/>
            <w:vAlign w:val="bottom"/>
            <w:hideMark/>
          </w:tcPr>
          <w:p w14:paraId="4E9BD202"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Reinsurer's share</w:t>
            </w:r>
          </w:p>
        </w:tc>
        <w:tc>
          <w:tcPr>
            <w:tcW w:w="1456" w:type="dxa"/>
            <w:shd w:val="clear" w:color="auto" w:fill="auto"/>
            <w:noWrap/>
            <w:vAlign w:val="bottom"/>
          </w:tcPr>
          <w:p w14:paraId="4AD47D3B" w14:textId="09C3193E"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shd w:val="clear" w:color="auto" w:fill="auto"/>
            <w:vAlign w:val="bottom"/>
          </w:tcPr>
          <w:p w14:paraId="54D51D7E" w14:textId="2246A79D"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30B1ECF0" w14:textId="77777777" w:rsidTr="009D084A">
        <w:trPr>
          <w:trHeight w:val="206"/>
        </w:trPr>
        <w:tc>
          <w:tcPr>
            <w:tcW w:w="6626" w:type="dxa"/>
            <w:vAlign w:val="bottom"/>
            <w:hideMark/>
          </w:tcPr>
          <w:p w14:paraId="4399A522"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reserve for returned premiums</w:t>
            </w:r>
          </w:p>
        </w:tc>
        <w:tc>
          <w:tcPr>
            <w:tcW w:w="1456" w:type="dxa"/>
            <w:shd w:val="clear" w:color="auto" w:fill="auto"/>
            <w:noWrap/>
            <w:vAlign w:val="bottom"/>
          </w:tcPr>
          <w:p w14:paraId="7860E7AF" w14:textId="1CAC2296"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shd w:val="clear" w:color="auto" w:fill="auto"/>
            <w:vAlign w:val="bottom"/>
          </w:tcPr>
          <w:p w14:paraId="38A518B7" w14:textId="05EE4A24"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2074C00A" w14:textId="77777777" w:rsidTr="009D084A">
        <w:trPr>
          <w:trHeight w:val="95"/>
        </w:trPr>
        <w:tc>
          <w:tcPr>
            <w:tcW w:w="6626" w:type="dxa"/>
            <w:vAlign w:val="bottom"/>
            <w:hideMark/>
          </w:tcPr>
          <w:p w14:paraId="34DB7F77"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Reinsurer's share</w:t>
            </w:r>
          </w:p>
        </w:tc>
        <w:tc>
          <w:tcPr>
            <w:tcW w:w="1456" w:type="dxa"/>
            <w:tcBorders>
              <w:top w:val="nil"/>
              <w:left w:val="nil"/>
              <w:bottom w:val="single" w:sz="4" w:space="0" w:color="auto"/>
              <w:right w:val="nil"/>
            </w:tcBorders>
            <w:shd w:val="clear" w:color="auto" w:fill="auto"/>
            <w:noWrap/>
            <w:vAlign w:val="bottom"/>
          </w:tcPr>
          <w:p w14:paraId="63B5CE9F" w14:textId="12B79DC6"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tcBorders>
              <w:top w:val="nil"/>
              <w:left w:val="nil"/>
              <w:bottom w:val="single" w:sz="4" w:space="0" w:color="auto"/>
              <w:right w:val="nil"/>
            </w:tcBorders>
            <w:shd w:val="clear" w:color="auto" w:fill="auto"/>
            <w:vAlign w:val="bottom"/>
          </w:tcPr>
          <w:p w14:paraId="50C49429" w14:textId="6CA8581D"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00E2A4E7" w14:textId="77777777" w:rsidTr="009D084A">
        <w:trPr>
          <w:trHeight w:val="132"/>
        </w:trPr>
        <w:tc>
          <w:tcPr>
            <w:tcW w:w="6626" w:type="dxa"/>
            <w:vAlign w:val="bottom"/>
            <w:hideMark/>
          </w:tcPr>
          <w:p w14:paraId="39F7FCA0"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vAlign w:val="bottom"/>
          </w:tcPr>
          <w:p w14:paraId="79A35A6B" w14:textId="292C8122" w:rsidR="008776E5" w:rsidRPr="00110F3E" w:rsidRDefault="008776E5" w:rsidP="008776E5">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0AD0A1FA" w14:textId="452F6E75" w:rsidR="008776E5" w:rsidRPr="00110F3E" w:rsidRDefault="008776E5" w:rsidP="008776E5">
            <w:pPr>
              <w:suppressAutoHyphens w:val="0"/>
              <w:autoSpaceDN/>
              <w:spacing w:line="220" w:lineRule="exact"/>
              <w:jc w:val="right"/>
              <w:rPr>
                <w:rFonts w:ascii="Arial" w:hAnsi="Arial" w:cs="Arial"/>
                <w:b/>
                <w:sz w:val="18"/>
                <w:szCs w:val="18"/>
                <w:lang w:val="en-GB"/>
              </w:rPr>
            </w:pPr>
            <w:r w:rsidRPr="00110F3E">
              <w:rPr>
                <w:rFonts w:ascii="Arial" w:hAnsi="Arial" w:cs="Arial"/>
                <w:b/>
                <w:color w:val="000000" w:themeColor="text1"/>
                <w:sz w:val="18"/>
                <w:szCs w:val="18"/>
                <w:lang w:val="hr-HR"/>
              </w:rPr>
              <w:t>-</w:t>
            </w:r>
          </w:p>
        </w:tc>
      </w:tr>
      <w:tr w:rsidR="008776E5" w:rsidRPr="002B23B5" w14:paraId="67CCC80C" w14:textId="77777777" w:rsidTr="009D084A">
        <w:trPr>
          <w:trHeight w:val="87"/>
        </w:trPr>
        <w:tc>
          <w:tcPr>
            <w:tcW w:w="6626" w:type="dxa"/>
            <w:vAlign w:val="bottom"/>
          </w:tcPr>
          <w:p w14:paraId="11DCE46C"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4" w:space="0" w:color="auto"/>
              <w:left w:val="nil"/>
              <w:bottom w:val="single" w:sz="4" w:space="0" w:color="auto"/>
              <w:right w:val="nil"/>
            </w:tcBorders>
            <w:shd w:val="clear" w:color="auto" w:fill="auto"/>
            <w:noWrap/>
            <w:vAlign w:val="bottom"/>
          </w:tcPr>
          <w:p w14:paraId="6233C70B"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4" w:space="0" w:color="auto"/>
              <w:left w:val="nil"/>
              <w:bottom w:val="single" w:sz="4" w:space="0" w:color="auto"/>
              <w:right w:val="nil"/>
            </w:tcBorders>
            <w:shd w:val="clear" w:color="auto" w:fill="auto"/>
            <w:vAlign w:val="bottom"/>
          </w:tcPr>
          <w:p w14:paraId="7767E518"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5B800E8D" w14:textId="77777777" w:rsidTr="009D084A">
        <w:trPr>
          <w:trHeight w:val="87"/>
        </w:trPr>
        <w:tc>
          <w:tcPr>
            <w:tcW w:w="6626" w:type="dxa"/>
            <w:tcBorders>
              <w:left w:val="nil"/>
              <w:right w:val="nil"/>
            </w:tcBorders>
            <w:shd w:val="clear" w:color="auto" w:fill="auto"/>
            <w:vAlign w:val="bottom"/>
          </w:tcPr>
          <w:p w14:paraId="53D99FE6" w14:textId="77F2474E" w:rsidR="008776E5" w:rsidRPr="00AB311B" w:rsidRDefault="008776E5" w:rsidP="008776E5">
            <w:pPr>
              <w:suppressAutoHyphens w:val="0"/>
              <w:autoSpaceDN/>
              <w:spacing w:line="220" w:lineRule="exact"/>
              <w:rPr>
                <w:rFonts w:ascii="Arial" w:hAnsi="Arial" w:cs="Arial"/>
                <w:sz w:val="18"/>
                <w:szCs w:val="18"/>
                <w:highlight w:val="yellow"/>
                <w:lang w:val="en-GB"/>
              </w:rPr>
            </w:pPr>
            <w:r w:rsidRPr="00110F3E">
              <w:rPr>
                <w:rFonts w:ascii="Arial" w:hAnsi="Arial" w:cs="Arial"/>
                <w:b/>
                <w:bCs/>
                <w:color w:val="000000" w:themeColor="text1"/>
                <w:sz w:val="18"/>
                <w:szCs w:val="18"/>
                <w:lang w:val="hr-HR"/>
              </w:rPr>
              <w:t>Expenses from insurance contracts</w:t>
            </w:r>
          </w:p>
        </w:tc>
        <w:tc>
          <w:tcPr>
            <w:tcW w:w="1456" w:type="dxa"/>
            <w:tcBorders>
              <w:top w:val="single" w:sz="4" w:space="0" w:color="auto"/>
              <w:left w:val="nil"/>
              <w:bottom w:val="single" w:sz="12" w:space="0" w:color="auto"/>
              <w:right w:val="nil"/>
            </w:tcBorders>
            <w:shd w:val="clear" w:color="auto" w:fill="auto"/>
            <w:noWrap/>
            <w:vAlign w:val="bottom"/>
          </w:tcPr>
          <w:p w14:paraId="5ED81631" w14:textId="77BB7175"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086</w:t>
            </w:r>
            <w:r>
              <w:rPr>
                <w:rFonts w:ascii="Arial" w:hAnsi="Arial" w:cs="Arial"/>
                <w:b/>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22D83543" w14:textId="61734A82"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b/>
                <w:color w:val="000000" w:themeColor="text1"/>
                <w:sz w:val="18"/>
                <w:szCs w:val="18"/>
                <w:lang w:val="hr-HR"/>
              </w:rPr>
              <w:t>(2</w:t>
            </w:r>
            <w:r>
              <w:rPr>
                <w:rFonts w:ascii="Arial" w:hAnsi="Arial" w:cs="Arial"/>
                <w:b/>
                <w:color w:val="000000" w:themeColor="text1"/>
                <w:sz w:val="18"/>
                <w:szCs w:val="18"/>
                <w:lang w:val="hr-HR"/>
              </w:rPr>
              <w:t>,</w:t>
            </w:r>
            <w:r w:rsidRPr="00110F3E">
              <w:rPr>
                <w:rFonts w:ascii="Arial" w:hAnsi="Arial" w:cs="Arial"/>
                <w:b/>
                <w:color w:val="000000" w:themeColor="text1"/>
                <w:sz w:val="18"/>
                <w:szCs w:val="18"/>
                <w:lang w:val="hr-HR"/>
              </w:rPr>
              <w:t>673)</w:t>
            </w:r>
          </w:p>
        </w:tc>
      </w:tr>
      <w:tr w:rsidR="008776E5" w:rsidRPr="002B23B5" w14:paraId="46B88867" w14:textId="77777777" w:rsidTr="009D084A">
        <w:trPr>
          <w:trHeight w:val="87"/>
        </w:trPr>
        <w:tc>
          <w:tcPr>
            <w:tcW w:w="6626" w:type="dxa"/>
            <w:tcBorders>
              <w:left w:val="nil"/>
              <w:right w:val="nil"/>
            </w:tcBorders>
            <w:shd w:val="clear" w:color="auto" w:fill="auto"/>
            <w:vAlign w:val="bottom"/>
          </w:tcPr>
          <w:p w14:paraId="3AF19D4F" w14:textId="0AB6E2F7" w:rsidR="008776E5" w:rsidRPr="00425A3E" w:rsidRDefault="008776E5" w:rsidP="008776E5">
            <w:pPr>
              <w:suppressAutoHyphens w:val="0"/>
              <w:autoSpaceDN/>
              <w:jc w:val="both"/>
              <w:rPr>
                <w:rFonts w:ascii="Arial" w:hAnsi="Arial" w:cs="Arial"/>
                <w:b/>
                <w:bCs/>
                <w:sz w:val="18"/>
                <w:szCs w:val="18"/>
              </w:rPr>
            </w:pPr>
            <w:r w:rsidRPr="00425A3E">
              <w:rPr>
                <w:rFonts w:ascii="Arial" w:hAnsi="Arial" w:cs="Arial"/>
                <w:b/>
                <w:bCs/>
                <w:sz w:val="18"/>
                <w:szCs w:val="18"/>
              </w:rPr>
              <w:t>Net result of (passive) reinsurance contract</w:t>
            </w:r>
          </w:p>
        </w:tc>
        <w:tc>
          <w:tcPr>
            <w:tcW w:w="1456" w:type="dxa"/>
            <w:tcBorders>
              <w:top w:val="single" w:sz="4" w:space="0" w:color="auto"/>
              <w:left w:val="nil"/>
              <w:bottom w:val="single" w:sz="12" w:space="0" w:color="auto"/>
              <w:right w:val="nil"/>
            </w:tcBorders>
            <w:shd w:val="clear" w:color="auto" w:fill="auto"/>
            <w:noWrap/>
            <w:vAlign w:val="bottom"/>
          </w:tcPr>
          <w:p w14:paraId="622CC5C0" w14:textId="0723CE74"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b/>
                <w:color w:val="000000" w:themeColor="text1"/>
                <w:sz w:val="18"/>
                <w:szCs w:val="18"/>
                <w:lang w:val="hr-HR"/>
              </w:rPr>
              <w:t>(</w:t>
            </w:r>
            <w:r w:rsidRPr="00791BE4">
              <w:rPr>
                <w:rFonts w:ascii="Arial" w:hAnsi="Arial" w:cs="Arial"/>
                <w:b/>
                <w:color w:val="000000" w:themeColor="text1"/>
                <w:sz w:val="18"/>
                <w:szCs w:val="18"/>
                <w:lang w:val="hr-HR"/>
              </w:rPr>
              <w:t>525</w:t>
            </w:r>
            <w:r>
              <w:rPr>
                <w:rFonts w:ascii="Arial" w:hAnsi="Arial" w:cs="Arial"/>
                <w:b/>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6AAB3FB9" w14:textId="1BFD5D0C"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b/>
                <w:color w:val="000000" w:themeColor="text1"/>
                <w:sz w:val="18"/>
                <w:szCs w:val="18"/>
                <w:lang w:val="hr-HR"/>
              </w:rPr>
              <w:t>(281)</w:t>
            </w:r>
          </w:p>
        </w:tc>
      </w:tr>
      <w:tr w:rsidR="008776E5" w:rsidRPr="002B23B5" w14:paraId="647FA90B" w14:textId="77777777" w:rsidTr="00AB311B">
        <w:trPr>
          <w:trHeight w:val="87"/>
        </w:trPr>
        <w:tc>
          <w:tcPr>
            <w:tcW w:w="6626" w:type="dxa"/>
            <w:vAlign w:val="bottom"/>
          </w:tcPr>
          <w:p w14:paraId="624E3C64"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6E6FB1C0"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4E030265"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7826B48C" w14:textId="77777777" w:rsidTr="00003C0F">
        <w:trPr>
          <w:trHeight w:val="174"/>
        </w:trPr>
        <w:tc>
          <w:tcPr>
            <w:tcW w:w="6626" w:type="dxa"/>
            <w:vAlign w:val="bottom"/>
            <w:hideMark/>
          </w:tcPr>
          <w:p w14:paraId="362357CA"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Claims incurred</w:t>
            </w:r>
          </w:p>
        </w:tc>
        <w:tc>
          <w:tcPr>
            <w:tcW w:w="1456" w:type="dxa"/>
            <w:shd w:val="clear" w:color="auto" w:fill="auto"/>
            <w:noWrap/>
            <w:vAlign w:val="bottom"/>
          </w:tcPr>
          <w:p w14:paraId="04EBBBA6" w14:textId="03B3E88C"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shd w:val="clear" w:color="auto" w:fill="auto"/>
            <w:vAlign w:val="bottom"/>
          </w:tcPr>
          <w:p w14:paraId="628A8BEB" w14:textId="4A3EBEA8"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6A971481" w14:textId="77777777" w:rsidTr="00003C0F">
        <w:trPr>
          <w:trHeight w:val="105"/>
        </w:trPr>
        <w:tc>
          <w:tcPr>
            <w:tcW w:w="6626" w:type="dxa"/>
            <w:vAlign w:val="bottom"/>
            <w:hideMark/>
          </w:tcPr>
          <w:p w14:paraId="7FE95A90"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Claims incurred, reinsurer's share</w:t>
            </w:r>
          </w:p>
        </w:tc>
        <w:tc>
          <w:tcPr>
            <w:tcW w:w="1456" w:type="dxa"/>
            <w:shd w:val="clear" w:color="auto" w:fill="auto"/>
            <w:noWrap/>
            <w:vAlign w:val="bottom"/>
          </w:tcPr>
          <w:p w14:paraId="36444252" w14:textId="27ED0360"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shd w:val="clear" w:color="auto" w:fill="auto"/>
            <w:vAlign w:val="bottom"/>
          </w:tcPr>
          <w:p w14:paraId="73B10EF0" w14:textId="7B6BC431"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26D205CD" w14:textId="77777777" w:rsidTr="00003C0F">
        <w:trPr>
          <w:trHeight w:val="148"/>
        </w:trPr>
        <w:tc>
          <w:tcPr>
            <w:tcW w:w="6626" w:type="dxa"/>
            <w:vAlign w:val="bottom"/>
            <w:hideMark/>
          </w:tcPr>
          <w:p w14:paraId="40FA9ADD"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 in the claims provision</w:t>
            </w:r>
          </w:p>
        </w:tc>
        <w:tc>
          <w:tcPr>
            <w:tcW w:w="1456" w:type="dxa"/>
            <w:shd w:val="clear" w:color="auto" w:fill="auto"/>
            <w:noWrap/>
            <w:vAlign w:val="bottom"/>
          </w:tcPr>
          <w:p w14:paraId="6913EFBE" w14:textId="4AA73C69"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shd w:val="clear" w:color="auto" w:fill="auto"/>
            <w:vAlign w:val="bottom"/>
          </w:tcPr>
          <w:p w14:paraId="3CE13599" w14:textId="2739D1E9"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4EB330F4" w14:textId="77777777" w:rsidTr="00003C0F">
        <w:trPr>
          <w:trHeight w:val="88"/>
        </w:trPr>
        <w:tc>
          <w:tcPr>
            <w:tcW w:w="6626" w:type="dxa"/>
            <w:vAlign w:val="bottom"/>
            <w:hideMark/>
          </w:tcPr>
          <w:p w14:paraId="62354D6E" w14:textId="77777777"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vAlign w:val="bottom"/>
          </w:tcPr>
          <w:p w14:paraId="31E86B80" w14:textId="0CC56D60" w:rsidR="008776E5" w:rsidRPr="00110F3E"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sz w:val="18"/>
                <w:szCs w:val="18"/>
              </w:rPr>
              <w:t>-</w:t>
            </w:r>
          </w:p>
        </w:tc>
        <w:tc>
          <w:tcPr>
            <w:tcW w:w="1264" w:type="dxa"/>
            <w:tcBorders>
              <w:top w:val="nil"/>
              <w:left w:val="nil"/>
              <w:bottom w:val="single" w:sz="4" w:space="0" w:color="auto"/>
              <w:right w:val="nil"/>
            </w:tcBorders>
            <w:shd w:val="clear" w:color="auto" w:fill="auto"/>
            <w:vAlign w:val="bottom"/>
          </w:tcPr>
          <w:p w14:paraId="3C70CE9D" w14:textId="7C2440A6"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r>
      <w:tr w:rsidR="008776E5" w:rsidRPr="002B23B5" w14:paraId="3C15C56C" w14:textId="77777777" w:rsidTr="00003C0F">
        <w:trPr>
          <w:trHeight w:val="104"/>
        </w:trPr>
        <w:tc>
          <w:tcPr>
            <w:tcW w:w="6626" w:type="dxa"/>
            <w:vAlign w:val="bottom"/>
            <w:hideMark/>
          </w:tcPr>
          <w:p w14:paraId="4B69EB43"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vAlign w:val="bottom"/>
          </w:tcPr>
          <w:p w14:paraId="39735563" w14:textId="0D01BE91" w:rsidR="008776E5" w:rsidRPr="00110F3E"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189F8DF6" w14:textId="1151FE91"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r>
      <w:tr w:rsidR="008776E5" w:rsidRPr="002B23B5" w14:paraId="52425D58" w14:textId="77777777" w:rsidTr="00AB311B">
        <w:trPr>
          <w:trHeight w:val="40"/>
        </w:trPr>
        <w:tc>
          <w:tcPr>
            <w:tcW w:w="6626" w:type="dxa"/>
            <w:vAlign w:val="bottom"/>
          </w:tcPr>
          <w:p w14:paraId="2A439CC6"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7EE217EA"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42BC70DB"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575CD690" w14:textId="77777777" w:rsidTr="00887736">
        <w:trPr>
          <w:trHeight w:val="166"/>
        </w:trPr>
        <w:tc>
          <w:tcPr>
            <w:tcW w:w="6626" w:type="dxa"/>
            <w:vAlign w:val="bottom"/>
            <w:hideMark/>
          </w:tcPr>
          <w:p w14:paraId="5703E65D"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Marketing and provision expenses</w:t>
            </w:r>
          </w:p>
        </w:tc>
        <w:tc>
          <w:tcPr>
            <w:tcW w:w="1456" w:type="dxa"/>
            <w:shd w:val="clear" w:color="auto" w:fill="auto"/>
            <w:noWrap/>
            <w:vAlign w:val="bottom"/>
          </w:tcPr>
          <w:p w14:paraId="4BA95F1E" w14:textId="16F8671E" w:rsidR="008776E5" w:rsidRPr="00110F3E"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bCs/>
                <w:color w:val="000000"/>
                <w:sz w:val="18"/>
                <w:szCs w:val="18"/>
              </w:rPr>
              <w:t>-</w:t>
            </w:r>
          </w:p>
        </w:tc>
        <w:tc>
          <w:tcPr>
            <w:tcW w:w="1264" w:type="dxa"/>
            <w:shd w:val="clear" w:color="auto" w:fill="auto"/>
            <w:vAlign w:val="bottom"/>
          </w:tcPr>
          <w:p w14:paraId="3BB2D9DD" w14:textId="4B7FC31F"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r>
      <w:tr w:rsidR="008776E5" w:rsidRPr="002B23B5" w14:paraId="40C9A651" w14:textId="77777777" w:rsidTr="00887736">
        <w:trPr>
          <w:trHeight w:val="97"/>
        </w:trPr>
        <w:tc>
          <w:tcPr>
            <w:tcW w:w="6626" w:type="dxa"/>
            <w:vAlign w:val="bottom"/>
            <w:hideMark/>
          </w:tcPr>
          <w:p w14:paraId="1FA04601"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Administrative expenses</w:t>
            </w:r>
          </w:p>
        </w:tc>
        <w:tc>
          <w:tcPr>
            <w:tcW w:w="1456" w:type="dxa"/>
            <w:shd w:val="clear" w:color="auto" w:fill="auto"/>
            <w:noWrap/>
            <w:vAlign w:val="bottom"/>
          </w:tcPr>
          <w:p w14:paraId="62AA5938" w14:textId="5298A457" w:rsidR="008776E5" w:rsidRPr="00110F3E"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bCs/>
                <w:color w:val="000000"/>
                <w:sz w:val="18"/>
                <w:szCs w:val="18"/>
              </w:rPr>
              <w:t>-</w:t>
            </w:r>
          </w:p>
        </w:tc>
        <w:tc>
          <w:tcPr>
            <w:tcW w:w="1264" w:type="dxa"/>
            <w:shd w:val="clear" w:color="auto" w:fill="auto"/>
            <w:vAlign w:val="bottom"/>
          </w:tcPr>
          <w:p w14:paraId="3C2DB6C6" w14:textId="21590BF0"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r>
      <w:tr w:rsidR="008776E5" w:rsidRPr="002B23B5" w14:paraId="5A53E013" w14:textId="77777777" w:rsidTr="00887736">
        <w:trPr>
          <w:trHeight w:val="150"/>
        </w:trPr>
        <w:tc>
          <w:tcPr>
            <w:tcW w:w="6626" w:type="dxa"/>
            <w:vAlign w:val="bottom"/>
            <w:hideMark/>
          </w:tcPr>
          <w:p w14:paraId="12FE49D8"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Other operating expenses</w:t>
            </w:r>
          </w:p>
        </w:tc>
        <w:tc>
          <w:tcPr>
            <w:tcW w:w="1456" w:type="dxa"/>
            <w:shd w:val="clear" w:color="auto" w:fill="auto"/>
            <w:noWrap/>
            <w:vAlign w:val="bottom"/>
          </w:tcPr>
          <w:p w14:paraId="4063A3D5" w14:textId="44E59185" w:rsidR="008776E5" w:rsidRPr="00110F3E" w:rsidRDefault="008776E5" w:rsidP="008776E5">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sz w:val="18"/>
                <w:szCs w:val="18"/>
              </w:rPr>
              <w:t>(4)</w:t>
            </w:r>
          </w:p>
        </w:tc>
        <w:tc>
          <w:tcPr>
            <w:tcW w:w="1264" w:type="dxa"/>
            <w:shd w:val="clear" w:color="auto" w:fill="auto"/>
            <w:vAlign w:val="bottom"/>
          </w:tcPr>
          <w:p w14:paraId="4990FD57" w14:textId="582F5860"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1</w:t>
            </w:r>
          </w:p>
        </w:tc>
      </w:tr>
      <w:tr w:rsidR="008776E5" w:rsidRPr="002B23B5" w14:paraId="55DC8072" w14:textId="77777777" w:rsidTr="00887736">
        <w:trPr>
          <w:trHeight w:val="194"/>
        </w:trPr>
        <w:tc>
          <w:tcPr>
            <w:tcW w:w="6626" w:type="dxa"/>
            <w:vAlign w:val="bottom"/>
            <w:hideMark/>
          </w:tcPr>
          <w:p w14:paraId="5EC82133"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Net exchange differences other than those on financial instruments</w:t>
            </w:r>
          </w:p>
        </w:tc>
        <w:tc>
          <w:tcPr>
            <w:tcW w:w="1456" w:type="dxa"/>
            <w:tcBorders>
              <w:top w:val="nil"/>
              <w:left w:val="nil"/>
              <w:bottom w:val="single" w:sz="4" w:space="0" w:color="auto"/>
              <w:right w:val="nil"/>
            </w:tcBorders>
            <w:shd w:val="clear" w:color="auto" w:fill="auto"/>
            <w:noWrap/>
            <w:vAlign w:val="bottom"/>
          </w:tcPr>
          <w:p w14:paraId="3EAE9BBC" w14:textId="360C7515" w:rsidR="008776E5" w:rsidRPr="00110F3E"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bCs/>
                <w:color w:val="000000"/>
                <w:sz w:val="18"/>
                <w:szCs w:val="18"/>
              </w:rPr>
              <w:t>-</w:t>
            </w:r>
          </w:p>
        </w:tc>
        <w:tc>
          <w:tcPr>
            <w:tcW w:w="1264" w:type="dxa"/>
            <w:tcBorders>
              <w:top w:val="nil"/>
              <w:left w:val="nil"/>
              <w:bottom w:val="single" w:sz="4" w:space="0" w:color="auto"/>
              <w:right w:val="nil"/>
            </w:tcBorders>
            <w:shd w:val="clear" w:color="auto" w:fill="auto"/>
            <w:vAlign w:val="bottom"/>
          </w:tcPr>
          <w:p w14:paraId="4B995EF3" w14:textId="5824A1A2"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r>
      <w:tr w:rsidR="008776E5" w:rsidRPr="002B23B5" w14:paraId="41F3B727" w14:textId="77777777" w:rsidTr="00887736">
        <w:trPr>
          <w:trHeight w:val="78"/>
        </w:trPr>
        <w:tc>
          <w:tcPr>
            <w:tcW w:w="6626" w:type="dxa"/>
            <w:vAlign w:val="bottom"/>
            <w:hideMark/>
          </w:tcPr>
          <w:p w14:paraId="07386C09"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vAlign w:val="bottom"/>
          </w:tcPr>
          <w:p w14:paraId="1A9547D9" w14:textId="16F47156" w:rsidR="008776E5" w:rsidRPr="00110F3E"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349</w:t>
            </w:r>
          </w:p>
        </w:tc>
        <w:tc>
          <w:tcPr>
            <w:tcW w:w="1264" w:type="dxa"/>
            <w:tcBorders>
              <w:top w:val="single" w:sz="4" w:space="0" w:color="auto"/>
              <w:left w:val="nil"/>
              <w:bottom w:val="single" w:sz="12" w:space="0" w:color="auto"/>
              <w:right w:val="nil"/>
            </w:tcBorders>
            <w:shd w:val="clear" w:color="auto" w:fill="auto"/>
            <w:vAlign w:val="bottom"/>
          </w:tcPr>
          <w:p w14:paraId="6BF21A9C" w14:textId="5C397BFC"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128</w:t>
            </w:r>
          </w:p>
        </w:tc>
      </w:tr>
      <w:tr w:rsidR="008776E5" w:rsidRPr="002B23B5" w14:paraId="4D10A152" w14:textId="77777777" w:rsidTr="00887736">
        <w:trPr>
          <w:trHeight w:val="40"/>
        </w:trPr>
        <w:tc>
          <w:tcPr>
            <w:tcW w:w="6626" w:type="dxa"/>
            <w:vAlign w:val="bottom"/>
          </w:tcPr>
          <w:p w14:paraId="3DC61CF9"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74525312"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vAlign w:val="bottom"/>
          </w:tcPr>
          <w:p w14:paraId="1549D8D8"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2D9BC665" w14:textId="77777777" w:rsidTr="00887736">
        <w:trPr>
          <w:trHeight w:val="109"/>
        </w:trPr>
        <w:tc>
          <w:tcPr>
            <w:tcW w:w="6626" w:type="dxa"/>
            <w:vAlign w:val="bottom"/>
            <w:hideMark/>
          </w:tcPr>
          <w:p w14:paraId="1209B23D"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Income tax</w:t>
            </w:r>
          </w:p>
        </w:tc>
        <w:tc>
          <w:tcPr>
            <w:tcW w:w="1456" w:type="dxa"/>
            <w:shd w:val="clear" w:color="auto" w:fill="auto"/>
            <w:noWrap/>
            <w:vAlign w:val="bottom"/>
          </w:tcPr>
          <w:p w14:paraId="190793C5" w14:textId="3AACA764" w:rsidR="008776E5" w:rsidRPr="00110F3E"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(64)</w:t>
            </w:r>
          </w:p>
        </w:tc>
        <w:tc>
          <w:tcPr>
            <w:tcW w:w="1264" w:type="dxa"/>
            <w:shd w:val="clear" w:color="auto" w:fill="auto"/>
            <w:vAlign w:val="bottom"/>
          </w:tcPr>
          <w:p w14:paraId="52BCBC97" w14:textId="1F44320D"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(23)</w:t>
            </w:r>
          </w:p>
        </w:tc>
      </w:tr>
      <w:tr w:rsidR="008776E5" w:rsidRPr="002B23B5" w14:paraId="4E2FC68B" w14:textId="77777777" w:rsidTr="00887736">
        <w:trPr>
          <w:trHeight w:val="116"/>
        </w:trPr>
        <w:tc>
          <w:tcPr>
            <w:tcW w:w="6626" w:type="dxa"/>
            <w:vAlign w:val="bottom"/>
          </w:tcPr>
          <w:p w14:paraId="4C16ECDA" w14:textId="77777777" w:rsidR="008776E5" w:rsidRPr="00110F3E" w:rsidRDefault="008776E5" w:rsidP="008776E5">
            <w:pPr>
              <w:suppressAutoHyphens w:val="0"/>
              <w:autoSpaceDN/>
              <w:spacing w:line="140" w:lineRule="exact"/>
              <w:rPr>
                <w:rFonts w:ascii="Arial" w:hAnsi="Arial" w:cs="Arial"/>
                <w:b/>
                <w:bCs/>
                <w:sz w:val="18"/>
                <w:szCs w:val="18"/>
                <w:lang w:val="en-GB"/>
              </w:rPr>
            </w:pPr>
          </w:p>
        </w:tc>
        <w:tc>
          <w:tcPr>
            <w:tcW w:w="1456" w:type="dxa"/>
            <w:tcBorders>
              <w:top w:val="nil"/>
              <w:left w:val="nil"/>
              <w:bottom w:val="single" w:sz="4" w:space="0" w:color="auto"/>
              <w:right w:val="nil"/>
            </w:tcBorders>
            <w:shd w:val="clear" w:color="auto" w:fill="auto"/>
            <w:noWrap/>
            <w:vAlign w:val="bottom"/>
          </w:tcPr>
          <w:p w14:paraId="26895112" w14:textId="77777777" w:rsidR="008776E5" w:rsidRPr="00110F3E" w:rsidRDefault="008776E5" w:rsidP="008776E5">
            <w:pPr>
              <w:suppressAutoHyphens w:val="0"/>
              <w:autoSpaceDN/>
              <w:spacing w:line="140" w:lineRule="exact"/>
              <w:jc w:val="right"/>
              <w:rPr>
                <w:rFonts w:ascii="Arial" w:hAnsi="Arial" w:cs="Arial"/>
                <w:b/>
                <w:bCs/>
                <w:sz w:val="18"/>
                <w:szCs w:val="18"/>
                <w:lang w:val="en-GB"/>
              </w:rPr>
            </w:pPr>
          </w:p>
        </w:tc>
        <w:tc>
          <w:tcPr>
            <w:tcW w:w="1264" w:type="dxa"/>
            <w:tcBorders>
              <w:top w:val="nil"/>
              <w:left w:val="nil"/>
              <w:bottom w:val="single" w:sz="4" w:space="0" w:color="auto"/>
              <w:right w:val="nil"/>
            </w:tcBorders>
            <w:shd w:val="clear" w:color="auto" w:fill="auto"/>
            <w:vAlign w:val="bottom"/>
          </w:tcPr>
          <w:p w14:paraId="7CF7EC43" w14:textId="77777777" w:rsidR="008776E5" w:rsidRPr="00110F3E" w:rsidRDefault="008776E5" w:rsidP="008776E5">
            <w:pPr>
              <w:suppressAutoHyphens w:val="0"/>
              <w:autoSpaceDN/>
              <w:spacing w:line="140" w:lineRule="exact"/>
              <w:jc w:val="right"/>
              <w:rPr>
                <w:rFonts w:ascii="Arial" w:hAnsi="Arial" w:cs="Arial"/>
                <w:b/>
                <w:bCs/>
                <w:sz w:val="18"/>
                <w:szCs w:val="18"/>
                <w:lang w:val="en-GB"/>
              </w:rPr>
            </w:pPr>
          </w:p>
        </w:tc>
      </w:tr>
      <w:tr w:rsidR="008776E5" w:rsidRPr="002B23B5" w14:paraId="5063A361" w14:textId="77777777" w:rsidTr="00887736">
        <w:trPr>
          <w:trHeight w:val="144"/>
        </w:trPr>
        <w:tc>
          <w:tcPr>
            <w:tcW w:w="6626" w:type="dxa"/>
            <w:vAlign w:val="bottom"/>
            <w:hideMark/>
          </w:tcPr>
          <w:p w14:paraId="19E0943F"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vAlign w:val="bottom"/>
          </w:tcPr>
          <w:p w14:paraId="57A3EEE1" w14:textId="0C9E752F" w:rsidR="008776E5" w:rsidRPr="00110F3E"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285</w:t>
            </w:r>
          </w:p>
        </w:tc>
        <w:tc>
          <w:tcPr>
            <w:tcW w:w="1264" w:type="dxa"/>
            <w:tcBorders>
              <w:top w:val="single" w:sz="4" w:space="0" w:color="auto"/>
              <w:left w:val="nil"/>
              <w:bottom w:val="single" w:sz="12" w:space="0" w:color="auto"/>
              <w:right w:val="nil"/>
            </w:tcBorders>
            <w:shd w:val="clear" w:color="auto" w:fill="auto"/>
            <w:vAlign w:val="bottom"/>
          </w:tcPr>
          <w:p w14:paraId="47101E35" w14:textId="51ADAD1C"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105</w:t>
            </w:r>
          </w:p>
        </w:tc>
      </w:tr>
      <w:tr w:rsidR="008776E5" w:rsidRPr="002B23B5" w14:paraId="0FFE96C5" w14:textId="77777777" w:rsidTr="00AB311B">
        <w:trPr>
          <w:trHeight w:val="44"/>
        </w:trPr>
        <w:tc>
          <w:tcPr>
            <w:tcW w:w="6626" w:type="dxa"/>
            <w:vAlign w:val="bottom"/>
          </w:tcPr>
          <w:p w14:paraId="197FAF0F"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526B9EBA"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05B51BF7"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29191F84" w14:textId="77777777" w:rsidTr="00AB311B">
        <w:trPr>
          <w:trHeight w:val="228"/>
        </w:trPr>
        <w:tc>
          <w:tcPr>
            <w:tcW w:w="6626" w:type="dxa"/>
            <w:vAlign w:val="bottom"/>
            <w:hideMark/>
          </w:tcPr>
          <w:p w14:paraId="34EAB459"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Other comprehensive income</w:t>
            </w:r>
          </w:p>
        </w:tc>
        <w:tc>
          <w:tcPr>
            <w:tcW w:w="1456" w:type="dxa"/>
            <w:shd w:val="clear" w:color="auto" w:fill="auto"/>
            <w:noWrap/>
            <w:vAlign w:val="bottom"/>
          </w:tcPr>
          <w:p w14:paraId="2B157753" w14:textId="77777777" w:rsidR="008776E5" w:rsidRPr="00110F3E" w:rsidRDefault="008776E5" w:rsidP="008776E5">
            <w:pPr>
              <w:suppressAutoHyphens w:val="0"/>
              <w:autoSpaceDN/>
              <w:spacing w:line="220" w:lineRule="exact"/>
              <w:jc w:val="right"/>
              <w:rPr>
                <w:rFonts w:ascii="Arial" w:hAnsi="Arial" w:cs="Arial"/>
                <w:b/>
                <w:bCs/>
                <w:sz w:val="18"/>
                <w:szCs w:val="18"/>
                <w:lang w:val="en-GB"/>
              </w:rPr>
            </w:pPr>
          </w:p>
        </w:tc>
        <w:tc>
          <w:tcPr>
            <w:tcW w:w="1264" w:type="dxa"/>
            <w:shd w:val="clear" w:color="auto" w:fill="auto"/>
          </w:tcPr>
          <w:p w14:paraId="718F7F72" w14:textId="77777777" w:rsidR="008776E5" w:rsidRPr="00110F3E" w:rsidRDefault="008776E5" w:rsidP="008776E5">
            <w:pPr>
              <w:suppressAutoHyphens w:val="0"/>
              <w:autoSpaceDN/>
              <w:spacing w:line="220" w:lineRule="exact"/>
              <w:jc w:val="right"/>
              <w:rPr>
                <w:rFonts w:ascii="Arial" w:hAnsi="Arial" w:cs="Arial"/>
                <w:b/>
                <w:bCs/>
                <w:sz w:val="18"/>
                <w:szCs w:val="18"/>
                <w:lang w:val="en-GB"/>
              </w:rPr>
            </w:pPr>
          </w:p>
        </w:tc>
      </w:tr>
      <w:tr w:rsidR="008776E5" w:rsidRPr="002B23B5" w14:paraId="59F94513" w14:textId="77777777" w:rsidTr="00AB311B">
        <w:trPr>
          <w:trHeight w:val="257"/>
        </w:trPr>
        <w:tc>
          <w:tcPr>
            <w:tcW w:w="6626" w:type="dxa"/>
            <w:vAlign w:val="bottom"/>
            <w:hideMark/>
          </w:tcPr>
          <w:p w14:paraId="43DAE265"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Items that are not transferred subsequently to profit or loss:</w:t>
            </w:r>
          </w:p>
        </w:tc>
        <w:tc>
          <w:tcPr>
            <w:tcW w:w="1456" w:type="dxa"/>
            <w:shd w:val="clear" w:color="auto" w:fill="auto"/>
            <w:noWrap/>
            <w:vAlign w:val="bottom"/>
          </w:tcPr>
          <w:p w14:paraId="3F2C158F" w14:textId="77777777" w:rsidR="008776E5" w:rsidRPr="00110F3E" w:rsidRDefault="008776E5" w:rsidP="008776E5">
            <w:pPr>
              <w:suppressAutoHyphens w:val="0"/>
              <w:autoSpaceDN/>
              <w:spacing w:line="220" w:lineRule="exact"/>
              <w:jc w:val="right"/>
              <w:rPr>
                <w:rFonts w:ascii="Arial" w:hAnsi="Arial" w:cs="Arial"/>
                <w:b/>
                <w:bCs/>
                <w:sz w:val="18"/>
                <w:szCs w:val="18"/>
                <w:lang w:val="en-GB"/>
              </w:rPr>
            </w:pPr>
          </w:p>
        </w:tc>
        <w:tc>
          <w:tcPr>
            <w:tcW w:w="1264" w:type="dxa"/>
            <w:shd w:val="clear" w:color="auto" w:fill="auto"/>
            <w:vAlign w:val="bottom"/>
          </w:tcPr>
          <w:p w14:paraId="1943D2C3" w14:textId="77777777" w:rsidR="008776E5" w:rsidRPr="00110F3E" w:rsidRDefault="008776E5" w:rsidP="008776E5">
            <w:pPr>
              <w:suppressAutoHyphens w:val="0"/>
              <w:autoSpaceDN/>
              <w:spacing w:line="220" w:lineRule="exact"/>
              <w:jc w:val="right"/>
              <w:rPr>
                <w:rFonts w:ascii="Arial" w:hAnsi="Arial" w:cs="Arial"/>
                <w:b/>
                <w:bCs/>
                <w:sz w:val="18"/>
                <w:szCs w:val="18"/>
                <w:lang w:val="en-GB"/>
              </w:rPr>
            </w:pPr>
          </w:p>
        </w:tc>
      </w:tr>
      <w:tr w:rsidR="008776E5" w:rsidRPr="002B23B5" w14:paraId="7E09F997" w14:textId="77777777" w:rsidTr="00AB311B">
        <w:trPr>
          <w:trHeight w:val="99"/>
        </w:trPr>
        <w:tc>
          <w:tcPr>
            <w:tcW w:w="6626" w:type="dxa"/>
            <w:vAlign w:val="bottom"/>
            <w:hideMark/>
          </w:tcPr>
          <w:p w14:paraId="4ADBD99F"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F387BEE" w14:textId="360234FC" w:rsidR="008776E5" w:rsidRPr="00110F3E"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64F74B20" w14:textId="1D3875D6"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r>
      <w:tr w:rsidR="008776E5" w:rsidRPr="002B23B5" w14:paraId="40E0F2E8" w14:textId="77777777" w:rsidTr="00AB311B">
        <w:trPr>
          <w:trHeight w:val="69"/>
        </w:trPr>
        <w:tc>
          <w:tcPr>
            <w:tcW w:w="6626" w:type="dxa"/>
            <w:vAlign w:val="bottom"/>
          </w:tcPr>
          <w:p w14:paraId="5FB9166E"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5A9E6E79"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0B01031C"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37BBFE41" w14:textId="77777777" w:rsidTr="00AB311B">
        <w:trPr>
          <w:trHeight w:val="132"/>
        </w:trPr>
        <w:tc>
          <w:tcPr>
            <w:tcW w:w="6626" w:type="dxa"/>
            <w:vAlign w:val="bottom"/>
            <w:hideMark/>
          </w:tcPr>
          <w:p w14:paraId="10D38ECB"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Items that may be reclassified subsequently to profit or loss:</w:t>
            </w:r>
          </w:p>
        </w:tc>
        <w:tc>
          <w:tcPr>
            <w:tcW w:w="1456" w:type="dxa"/>
            <w:shd w:val="clear" w:color="auto" w:fill="auto"/>
            <w:noWrap/>
            <w:vAlign w:val="bottom"/>
          </w:tcPr>
          <w:p w14:paraId="1F19B36D" w14:textId="77777777" w:rsidR="008776E5" w:rsidRPr="00110F3E" w:rsidRDefault="008776E5" w:rsidP="008776E5">
            <w:pPr>
              <w:suppressAutoHyphens w:val="0"/>
              <w:autoSpaceDN/>
              <w:spacing w:line="220" w:lineRule="exact"/>
              <w:jc w:val="right"/>
              <w:rPr>
                <w:rFonts w:ascii="Arial" w:hAnsi="Arial" w:cs="Arial"/>
                <w:b/>
                <w:bCs/>
                <w:sz w:val="18"/>
                <w:szCs w:val="18"/>
                <w:lang w:val="en-GB"/>
              </w:rPr>
            </w:pPr>
          </w:p>
        </w:tc>
        <w:tc>
          <w:tcPr>
            <w:tcW w:w="1264" w:type="dxa"/>
            <w:shd w:val="clear" w:color="auto" w:fill="auto"/>
          </w:tcPr>
          <w:p w14:paraId="3805207C" w14:textId="77777777" w:rsidR="008776E5" w:rsidRPr="00110F3E" w:rsidRDefault="008776E5" w:rsidP="008776E5">
            <w:pPr>
              <w:suppressAutoHyphens w:val="0"/>
              <w:autoSpaceDN/>
              <w:spacing w:line="220" w:lineRule="exact"/>
              <w:jc w:val="right"/>
              <w:rPr>
                <w:rFonts w:ascii="Arial" w:hAnsi="Arial" w:cs="Arial"/>
                <w:b/>
                <w:bCs/>
                <w:sz w:val="18"/>
                <w:szCs w:val="18"/>
                <w:lang w:val="en-GB"/>
              </w:rPr>
            </w:pPr>
          </w:p>
        </w:tc>
      </w:tr>
      <w:tr w:rsidR="008776E5" w:rsidRPr="002B23B5" w14:paraId="213F071B" w14:textId="77777777" w:rsidTr="00AB311B">
        <w:trPr>
          <w:trHeight w:val="123"/>
        </w:trPr>
        <w:tc>
          <w:tcPr>
            <w:tcW w:w="6626" w:type="dxa"/>
            <w:vAlign w:val="bottom"/>
            <w:hideMark/>
          </w:tcPr>
          <w:p w14:paraId="4215C8D9"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Gains on revaluation of financial assets available for sale</w:t>
            </w:r>
          </w:p>
        </w:tc>
        <w:tc>
          <w:tcPr>
            <w:tcW w:w="1456" w:type="dxa"/>
            <w:shd w:val="clear" w:color="auto" w:fill="auto"/>
            <w:noWrap/>
            <w:vAlign w:val="bottom"/>
          </w:tcPr>
          <w:p w14:paraId="58C70060" w14:textId="0DB78822" w:rsidR="008776E5" w:rsidRPr="00110F3E" w:rsidRDefault="008776E5" w:rsidP="008776E5">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themeColor="text1"/>
                <w:sz w:val="18"/>
                <w:szCs w:val="18"/>
                <w:lang w:val="hr-HR"/>
              </w:rPr>
              <w:t>242</w:t>
            </w:r>
          </w:p>
        </w:tc>
        <w:tc>
          <w:tcPr>
            <w:tcW w:w="1264" w:type="dxa"/>
            <w:shd w:val="clear" w:color="auto" w:fill="auto"/>
            <w:vAlign w:val="bottom"/>
          </w:tcPr>
          <w:p w14:paraId="65665105" w14:textId="6E0B6E23"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350</w:t>
            </w:r>
          </w:p>
        </w:tc>
      </w:tr>
      <w:tr w:rsidR="008776E5" w:rsidRPr="002B23B5" w14:paraId="313B6212" w14:textId="77777777" w:rsidTr="00AB311B">
        <w:trPr>
          <w:trHeight w:val="190"/>
        </w:trPr>
        <w:tc>
          <w:tcPr>
            <w:tcW w:w="6626" w:type="dxa"/>
            <w:vAlign w:val="bottom"/>
            <w:hideMark/>
          </w:tcPr>
          <w:p w14:paraId="0A006BEE"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Decrease in the fair value of financial assets available for sale</w:t>
            </w:r>
          </w:p>
        </w:tc>
        <w:tc>
          <w:tcPr>
            <w:tcW w:w="1456" w:type="dxa"/>
            <w:shd w:val="clear" w:color="auto" w:fill="auto"/>
            <w:noWrap/>
            <w:vAlign w:val="bottom"/>
          </w:tcPr>
          <w:p w14:paraId="4D394A20" w14:textId="54EE38FF" w:rsidR="008776E5" w:rsidRPr="00110F3E" w:rsidRDefault="008776E5" w:rsidP="008776E5">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themeColor="text1"/>
                <w:sz w:val="18"/>
                <w:szCs w:val="18"/>
                <w:lang w:val="hr-HR"/>
              </w:rPr>
              <w:t>(76)</w:t>
            </w:r>
          </w:p>
        </w:tc>
        <w:tc>
          <w:tcPr>
            <w:tcW w:w="1264" w:type="dxa"/>
            <w:shd w:val="clear" w:color="auto" w:fill="auto"/>
            <w:vAlign w:val="bottom"/>
          </w:tcPr>
          <w:p w14:paraId="29DD7E1A" w14:textId="0FE9050C"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(253)</w:t>
            </w:r>
          </w:p>
        </w:tc>
      </w:tr>
      <w:tr w:rsidR="008776E5" w:rsidRPr="002B23B5" w14:paraId="3EE116DE" w14:textId="77777777" w:rsidTr="00AB311B">
        <w:trPr>
          <w:trHeight w:val="190"/>
        </w:trPr>
        <w:tc>
          <w:tcPr>
            <w:tcW w:w="6626" w:type="dxa"/>
            <w:vAlign w:val="bottom"/>
            <w:hideMark/>
          </w:tcPr>
          <w:p w14:paraId="4E2E0FF9" w14:textId="722CCFD8" w:rsidR="008776E5" w:rsidRPr="00110F3E" w:rsidRDefault="008776E5" w:rsidP="008776E5">
            <w:pPr>
              <w:suppressAutoHyphens w:val="0"/>
              <w:autoSpaceDN/>
              <w:spacing w:line="220" w:lineRule="exact"/>
              <w:rPr>
                <w:rFonts w:ascii="Arial" w:hAnsi="Arial" w:cs="Arial"/>
                <w:bCs/>
                <w:sz w:val="18"/>
                <w:szCs w:val="18"/>
                <w:lang w:val="en-GB"/>
              </w:rPr>
            </w:pPr>
            <w:r>
              <w:rPr>
                <w:rFonts w:ascii="Arial" w:hAnsi="Arial" w:cs="Arial"/>
                <w:bCs/>
                <w:sz w:val="18"/>
                <w:szCs w:val="18"/>
                <w:lang w:val="en-GB"/>
              </w:rPr>
              <w:t>Decrease of financial assets at fair value through other comprehensive income</w:t>
            </w:r>
          </w:p>
        </w:tc>
        <w:tc>
          <w:tcPr>
            <w:tcW w:w="1456" w:type="dxa"/>
            <w:shd w:val="clear" w:color="auto" w:fill="auto"/>
            <w:noWrap/>
            <w:vAlign w:val="bottom"/>
          </w:tcPr>
          <w:p w14:paraId="5827AF94" w14:textId="520D74C3" w:rsidR="008776E5" w:rsidRPr="00110F3E" w:rsidRDefault="008776E5" w:rsidP="008776E5">
            <w:pPr>
              <w:suppressAutoHyphens w:val="0"/>
              <w:autoSpaceDN/>
              <w:spacing w:line="220" w:lineRule="exact"/>
              <w:jc w:val="right"/>
              <w:rPr>
                <w:rFonts w:ascii="Arial" w:hAnsi="Arial" w:cs="Arial"/>
                <w:bCs/>
                <w:sz w:val="18"/>
                <w:szCs w:val="18"/>
                <w:lang w:val="en-GB"/>
              </w:rPr>
            </w:pPr>
            <w:r w:rsidRPr="00791BE4">
              <w:rPr>
                <w:rFonts w:ascii="Arial" w:hAnsi="Arial" w:cs="Arial"/>
                <w:bCs/>
                <w:color w:val="000000" w:themeColor="text1"/>
                <w:sz w:val="18"/>
                <w:szCs w:val="18"/>
                <w:lang w:val="hr-HR"/>
              </w:rPr>
              <w:t>(1)</w:t>
            </w:r>
          </w:p>
        </w:tc>
        <w:tc>
          <w:tcPr>
            <w:tcW w:w="1264" w:type="dxa"/>
            <w:shd w:val="clear" w:color="auto" w:fill="auto"/>
            <w:vAlign w:val="bottom"/>
          </w:tcPr>
          <w:p w14:paraId="05879EBB" w14:textId="5B4C6CBF"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1</w:t>
            </w:r>
          </w:p>
        </w:tc>
      </w:tr>
      <w:tr w:rsidR="008776E5" w:rsidRPr="002B23B5" w14:paraId="0FC24A5C" w14:textId="77777777" w:rsidTr="00AB311B">
        <w:trPr>
          <w:trHeight w:val="109"/>
        </w:trPr>
        <w:tc>
          <w:tcPr>
            <w:tcW w:w="6626" w:type="dxa"/>
            <w:vAlign w:val="bottom"/>
            <w:hideMark/>
          </w:tcPr>
          <w:p w14:paraId="5C371F8F"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 xml:space="preserve">Deferred tax </w:t>
            </w:r>
          </w:p>
        </w:tc>
        <w:tc>
          <w:tcPr>
            <w:tcW w:w="1456" w:type="dxa"/>
            <w:tcBorders>
              <w:top w:val="nil"/>
              <w:left w:val="nil"/>
              <w:bottom w:val="single" w:sz="4" w:space="0" w:color="auto"/>
              <w:right w:val="nil"/>
            </w:tcBorders>
            <w:shd w:val="clear" w:color="auto" w:fill="auto"/>
            <w:noWrap/>
            <w:vAlign w:val="bottom"/>
          </w:tcPr>
          <w:p w14:paraId="49C293C8" w14:textId="69454CC8" w:rsidR="008776E5" w:rsidRPr="00110F3E"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w:t>
            </w:r>
            <w:r w:rsidRPr="00791BE4">
              <w:rPr>
                <w:rFonts w:ascii="Arial" w:hAnsi="Arial" w:cs="Arial"/>
                <w:bCs/>
                <w:color w:val="000000" w:themeColor="text1"/>
                <w:sz w:val="18"/>
                <w:szCs w:val="18"/>
                <w:lang w:val="hr-HR"/>
              </w:rPr>
              <w:t>30</w:t>
            </w:r>
            <w:r>
              <w:rPr>
                <w:rFonts w:ascii="Arial" w:hAnsi="Arial" w:cs="Arial"/>
                <w:bCs/>
                <w:color w:val="000000" w:themeColor="text1"/>
                <w:sz w:val="18"/>
                <w:szCs w:val="18"/>
                <w:lang w:val="hr-HR"/>
              </w:rPr>
              <w:t>)</w:t>
            </w:r>
          </w:p>
        </w:tc>
        <w:tc>
          <w:tcPr>
            <w:tcW w:w="1264" w:type="dxa"/>
            <w:tcBorders>
              <w:top w:val="nil"/>
              <w:left w:val="nil"/>
              <w:bottom w:val="single" w:sz="4" w:space="0" w:color="auto"/>
              <w:right w:val="nil"/>
            </w:tcBorders>
            <w:shd w:val="clear" w:color="auto" w:fill="auto"/>
            <w:vAlign w:val="bottom"/>
          </w:tcPr>
          <w:p w14:paraId="48AC2989" w14:textId="4F1B8C47" w:rsidR="008776E5" w:rsidRPr="00110F3E" w:rsidRDefault="008776E5" w:rsidP="008776E5">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(18)</w:t>
            </w:r>
          </w:p>
        </w:tc>
      </w:tr>
      <w:tr w:rsidR="008776E5" w:rsidRPr="002B23B5" w14:paraId="3542C882" w14:textId="77777777" w:rsidTr="00AB311B">
        <w:trPr>
          <w:trHeight w:val="228"/>
        </w:trPr>
        <w:tc>
          <w:tcPr>
            <w:tcW w:w="6626" w:type="dxa"/>
            <w:vAlign w:val="bottom"/>
            <w:hideMark/>
          </w:tcPr>
          <w:p w14:paraId="2BAB59E1"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7A3D7E4" w14:textId="229F7CBC" w:rsidR="008776E5" w:rsidRPr="00110F3E"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color w:val="000000" w:themeColor="text1"/>
                <w:sz w:val="18"/>
                <w:szCs w:val="18"/>
                <w:lang w:val="hr-HR"/>
              </w:rPr>
              <w:t>135</w:t>
            </w:r>
          </w:p>
        </w:tc>
        <w:tc>
          <w:tcPr>
            <w:tcW w:w="1264" w:type="dxa"/>
            <w:tcBorders>
              <w:top w:val="single" w:sz="4" w:space="0" w:color="auto"/>
              <w:left w:val="nil"/>
              <w:bottom w:val="single" w:sz="12" w:space="0" w:color="auto"/>
              <w:right w:val="nil"/>
            </w:tcBorders>
            <w:shd w:val="clear" w:color="auto" w:fill="auto"/>
            <w:vAlign w:val="bottom"/>
          </w:tcPr>
          <w:p w14:paraId="139E26CA" w14:textId="56AB6859"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color w:val="000000" w:themeColor="text1"/>
                <w:sz w:val="18"/>
                <w:szCs w:val="18"/>
                <w:lang w:val="hr-HR"/>
              </w:rPr>
              <w:t>80</w:t>
            </w:r>
          </w:p>
        </w:tc>
      </w:tr>
      <w:tr w:rsidR="008776E5" w:rsidRPr="002B23B5" w14:paraId="752DAE6C" w14:textId="77777777" w:rsidTr="00AB311B">
        <w:trPr>
          <w:trHeight w:val="44"/>
        </w:trPr>
        <w:tc>
          <w:tcPr>
            <w:tcW w:w="6626" w:type="dxa"/>
            <w:vAlign w:val="bottom"/>
          </w:tcPr>
          <w:p w14:paraId="5E12F4BF"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right w:val="nil"/>
            </w:tcBorders>
            <w:shd w:val="clear" w:color="auto" w:fill="auto"/>
            <w:noWrap/>
            <w:vAlign w:val="bottom"/>
          </w:tcPr>
          <w:p w14:paraId="18443535"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right w:val="nil"/>
            </w:tcBorders>
            <w:shd w:val="clear" w:color="auto" w:fill="auto"/>
            <w:vAlign w:val="bottom"/>
          </w:tcPr>
          <w:p w14:paraId="0BB9E25D"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234E1435" w14:textId="77777777" w:rsidTr="00AB311B">
        <w:trPr>
          <w:trHeight w:val="101"/>
        </w:trPr>
        <w:tc>
          <w:tcPr>
            <w:tcW w:w="6626" w:type="dxa"/>
            <w:vAlign w:val="bottom"/>
            <w:hideMark/>
          </w:tcPr>
          <w:p w14:paraId="74895E9E"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Other comprehensive income after income tax</w:t>
            </w:r>
          </w:p>
        </w:tc>
        <w:tc>
          <w:tcPr>
            <w:tcW w:w="1456" w:type="dxa"/>
            <w:tcBorders>
              <w:bottom w:val="single" w:sz="4" w:space="0" w:color="auto"/>
            </w:tcBorders>
            <w:shd w:val="clear" w:color="auto" w:fill="auto"/>
            <w:noWrap/>
            <w:vAlign w:val="bottom"/>
          </w:tcPr>
          <w:p w14:paraId="54FFB721" w14:textId="5B80F73C" w:rsidR="008776E5" w:rsidRPr="00110F3E"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color w:val="000000" w:themeColor="text1"/>
                <w:sz w:val="18"/>
                <w:szCs w:val="18"/>
                <w:lang w:val="hr-HR"/>
              </w:rPr>
              <w:t>135</w:t>
            </w:r>
          </w:p>
        </w:tc>
        <w:tc>
          <w:tcPr>
            <w:tcW w:w="1264" w:type="dxa"/>
            <w:tcBorders>
              <w:bottom w:val="single" w:sz="4" w:space="0" w:color="auto"/>
            </w:tcBorders>
            <w:shd w:val="clear" w:color="auto" w:fill="auto"/>
            <w:vAlign w:val="bottom"/>
          </w:tcPr>
          <w:p w14:paraId="71213DD5" w14:textId="0B12D39F"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color w:val="000000" w:themeColor="text1"/>
                <w:sz w:val="18"/>
                <w:szCs w:val="18"/>
                <w:lang w:val="hr-HR"/>
              </w:rPr>
              <w:t>80</w:t>
            </w:r>
          </w:p>
        </w:tc>
      </w:tr>
      <w:tr w:rsidR="008776E5" w:rsidRPr="002B23B5" w14:paraId="17EF7AE8" w14:textId="77777777" w:rsidTr="00AB311B">
        <w:trPr>
          <w:trHeight w:val="70"/>
        </w:trPr>
        <w:tc>
          <w:tcPr>
            <w:tcW w:w="6626" w:type="dxa"/>
            <w:vAlign w:val="bottom"/>
          </w:tcPr>
          <w:p w14:paraId="056A0A9A"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4" w:space="0" w:color="auto"/>
              <w:left w:val="nil"/>
              <w:right w:val="nil"/>
            </w:tcBorders>
            <w:shd w:val="clear" w:color="auto" w:fill="auto"/>
            <w:noWrap/>
            <w:vAlign w:val="bottom"/>
          </w:tcPr>
          <w:p w14:paraId="50256526"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4" w:space="0" w:color="auto"/>
              <w:left w:val="nil"/>
              <w:right w:val="nil"/>
            </w:tcBorders>
            <w:shd w:val="clear" w:color="auto" w:fill="auto"/>
            <w:vAlign w:val="bottom"/>
          </w:tcPr>
          <w:p w14:paraId="45A64D47"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529F4AFD" w14:textId="77777777" w:rsidTr="00AB311B">
        <w:trPr>
          <w:trHeight w:val="132"/>
        </w:trPr>
        <w:tc>
          <w:tcPr>
            <w:tcW w:w="6626" w:type="dxa"/>
            <w:vAlign w:val="bottom"/>
            <w:hideMark/>
          </w:tcPr>
          <w:p w14:paraId="594ACF27"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comprehensive income after income tax</w:t>
            </w:r>
          </w:p>
        </w:tc>
        <w:tc>
          <w:tcPr>
            <w:tcW w:w="1456" w:type="dxa"/>
            <w:tcBorders>
              <w:left w:val="nil"/>
              <w:bottom w:val="single" w:sz="12" w:space="0" w:color="auto"/>
              <w:right w:val="nil"/>
            </w:tcBorders>
            <w:shd w:val="clear" w:color="auto" w:fill="auto"/>
            <w:noWrap/>
            <w:vAlign w:val="bottom"/>
          </w:tcPr>
          <w:p w14:paraId="25F9DFD7" w14:textId="7D99A8D0" w:rsidR="008776E5" w:rsidRPr="00110F3E"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color w:val="000000" w:themeColor="text1"/>
                <w:sz w:val="18"/>
                <w:szCs w:val="18"/>
                <w:lang w:val="hr-HR"/>
              </w:rPr>
              <w:t>420</w:t>
            </w:r>
          </w:p>
        </w:tc>
        <w:tc>
          <w:tcPr>
            <w:tcW w:w="1264" w:type="dxa"/>
            <w:tcBorders>
              <w:left w:val="nil"/>
              <w:bottom w:val="single" w:sz="12" w:space="0" w:color="auto"/>
              <w:right w:val="nil"/>
            </w:tcBorders>
            <w:shd w:val="clear" w:color="auto" w:fill="auto"/>
            <w:vAlign w:val="bottom"/>
          </w:tcPr>
          <w:p w14:paraId="7E0CF852" w14:textId="667DFCA4" w:rsidR="008776E5" w:rsidRPr="00110F3E" w:rsidRDefault="008776E5" w:rsidP="008776E5">
            <w:pPr>
              <w:suppressAutoHyphens w:val="0"/>
              <w:autoSpaceDN/>
              <w:spacing w:line="220" w:lineRule="exact"/>
              <w:jc w:val="right"/>
              <w:rPr>
                <w:rFonts w:ascii="Arial" w:hAnsi="Arial" w:cs="Arial"/>
                <w:b/>
                <w:bCs/>
                <w:sz w:val="18"/>
                <w:szCs w:val="18"/>
                <w:lang w:val="en-GB"/>
              </w:rPr>
            </w:pPr>
            <w:r w:rsidRPr="00110F3E">
              <w:rPr>
                <w:rFonts w:ascii="Arial" w:hAnsi="Arial" w:cs="Arial"/>
                <w:b/>
                <w:color w:val="000000" w:themeColor="text1"/>
                <w:sz w:val="18"/>
                <w:szCs w:val="18"/>
                <w:lang w:val="hr-HR"/>
              </w:rPr>
              <w:t>185</w:t>
            </w:r>
          </w:p>
        </w:tc>
      </w:tr>
      <w:tr w:rsidR="008776E5" w:rsidRPr="002B23B5" w14:paraId="50BE3AC8" w14:textId="77777777" w:rsidTr="00AB311B">
        <w:trPr>
          <w:trHeight w:val="125"/>
        </w:trPr>
        <w:tc>
          <w:tcPr>
            <w:tcW w:w="6626" w:type="dxa"/>
            <w:vAlign w:val="bottom"/>
          </w:tcPr>
          <w:p w14:paraId="440CA6A6" w14:textId="77777777" w:rsidR="008776E5" w:rsidRPr="00AB311B" w:rsidRDefault="008776E5" w:rsidP="008776E5">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346206DF"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vAlign w:val="bottom"/>
          </w:tcPr>
          <w:p w14:paraId="2FAE6750" w14:textId="77777777" w:rsidR="008776E5" w:rsidRPr="00AB311B" w:rsidRDefault="008776E5" w:rsidP="008776E5">
            <w:pPr>
              <w:suppressAutoHyphens w:val="0"/>
              <w:autoSpaceDN/>
              <w:spacing w:line="100" w:lineRule="exact"/>
              <w:jc w:val="right"/>
              <w:rPr>
                <w:rFonts w:ascii="Arial" w:hAnsi="Arial" w:cs="Arial"/>
                <w:b/>
                <w:bCs/>
                <w:sz w:val="6"/>
                <w:szCs w:val="6"/>
                <w:lang w:val="en-GB"/>
              </w:rPr>
            </w:pPr>
          </w:p>
        </w:tc>
      </w:tr>
      <w:tr w:rsidR="008776E5" w:rsidRPr="002B23B5" w14:paraId="7ADC214E" w14:textId="77777777" w:rsidTr="00AB311B">
        <w:trPr>
          <w:trHeight w:val="74"/>
        </w:trPr>
        <w:tc>
          <w:tcPr>
            <w:tcW w:w="6626" w:type="dxa"/>
            <w:vAlign w:val="bottom"/>
            <w:hideMark/>
          </w:tcPr>
          <w:p w14:paraId="2CE1F8E1" w14:textId="77777777" w:rsidR="008776E5" w:rsidRPr="00110F3E" w:rsidRDefault="008776E5" w:rsidP="008776E5">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Attributable to:</w:t>
            </w:r>
          </w:p>
        </w:tc>
        <w:tc>
          <w:tcPr>
            <w:tcW w:w="1456" w:type="dxa"/>
            <w:shd w:val="clear" w:color="auto" w:fill="auto"/>
            <w:noWrap/>
            <w:vAlign w:val="bottom"/>
          </w:tcPr>
          <w:p w14:paraId="74158AA1" w14:textId="77777777" w:rsidR="008776E5" w:rsidRPr="00110F3E" w:rsidRDefault="008776E5" w:rsidP="008776E5">
            <w:pPr>
              <w:suppressAutoHyphens w:val="0"/>
              <w:autoSpaceDN/>
              <w:spacing w:line="220" w:lineRule="exact"/>
              <w:jc w:val="right"/>
              <w:rPr>
                <w:rFonts w:ascii="Arial" w:hAnsi="Arial" w:cs="Arial"/>
                <w:bCs/>
                <w:sz w:val="18"/>
                <w:szCs w:val="18"/>
                <w:lang w:val="en-GB"/>
              </w:rPr>
            </w:pPr>
          </w:p>
        </w:tc>
        <w:tc>
          <w:tcPr>
            <w:tcW w:w="1264" w:type="dxa"/>
            <w:shd w:val="clear" w:color="auto" w:fill="auto"/>
            <w:vAlign w:val="bottom"/>
          </w:tcPr>
          <w:p w14:paraId="797439D9" w14:textId="77777777" w:rsidR="008776E5" w:rsidRPr="00110F3E" w:rsidRDefault="008776E5" w:rsidP="008776E5">
            <w:pPr>
              <w:suppressAutoHyphens w:val="0"/>
              <w:autoSpaceDN/>
              <w:spacing w:line="220" w:lineRule="exact"/>
              <w:jc w:val="right"/>
              <w:rPr>
                <w:rFonts w:ascii="Arial" w:hAnsi="Arial" w:cs="Arial"/>
                <w:bCs/>
                <w:sz w:val="18"/>
                <w:szCs w:val="18"/>
                <w:lang w:val="en-GB"/>
              </w:rPr>
            </w:pPr>
          </w:p>
        </w:tc>
      </w:tr>
      <w:tr w:rsidR="008776E5" w:rsidRPr="002B23B5" w14:paraId="0D566960" w14:textId="77777777" w:rsidTr="00AB311B">
        <w:trPr>
          <w:trHeight w:val="58"/>
        </w:trPr>
        <w:tc>
          <w:tcPr>
            <w:tcW w:w="6626" w:type="dxa"/>
            <w:vAlign w:val="bottom"/>
            <w:hideMark/>
          </w:tcPr>
          <w:p w14:paraId="69F6A7B1" w14:textId="77777777" w:rsidR="008776E5" w:rsidRPr="00110F3E" w:rsidRDefault="008776E5" w:rsidP="008776E5">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Equity holder of the parent</w:t>
            </w:r>
          </w:p>
        </w:tc>
        <w:tc>
          <w:tcPr>
            <w:tcW w:w="1456" w:type="dxa"/>
            <w:tcBorders>
              <w:top w:val="nil"/>
              <w:left w:val="nil"/>
              <w:bottom w:val="single" w:sz="12" w:space="0" w:color="auto"/>
              <w:right w:val="nil"/>
            </w:tcBorders>
            <w:shd w:val="clear" w:color="auto" w:fill="auto"/>
            <w:noWrap/>
            <w:vAlign w:val="bottom"/>
          </w:tcPr>
          <w:p w14:paraId="368C22F8" w14:textId="0AEE229C" w:rsidR="008776E5" w:rsidRPr="00110F3E"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color w:val="000000" w:themeColor="text1"/>
                <w:sz w:val="18"/>
                <w:szCs w:val="18"/>
                <w:lang w:val="hr-HR"/>
              </w:rPr>
              <w:t>420</w:t>
            </w:r>
          </w:p>
        </w:tc>
        <w:tc>
          <w:tcPr>
            <w:tcW w:w="1264" w:type="dxa"/>
            <w:tcBorders>
              <w:top w:val="nil"/>
              <w:left w:val="nil"/>
              <w:bottom w:val="single" w:sz="12" w:space="0" w:color="auto"/>
              <w:right w:val="nil"/>
            </w:tcBorders>
            <w:shd w:val="clear" w:color="auto" w:fill="auto"/>
            <w:vAlign w:val="bottom"/>
          </w:tcPr>
          <w:p w14:paraId="39264CA0" w14:textId="0B55106F" w:rsidR="008776E5" w:rsidRPr="00110F3E" w:rsidRDefault="008776E5" w:rsidP="008776E5">
            <w:pPr>
              <w:suppressAutoHyphens w:val="0"/>
              <w:autoSpaceDN/>
              <w:spacing w:line="220" w:lineRule="exact"/>
              <w:jc w:val="right"/>
              <w:rPr>
                <w:rFonts w:ascii="Arial" w:hAnsi="Arial" w:cs="Arial"/>
                <w:sz w:val="18"/>
                <w:szCs w:val="18"/>
                <w:lang w:val="en-GB"/>
              </w:rPr>
            </w:pPr>
            <w:r w:rsidRPr="00110F3E">
              <w:rPr>
                <w:rFonts w:ascii="Arial" w:hAnsi="Arial" w:cs="Arial"/>
                <w:color w:val="000000" w:themeColor="text1"/>
                <w:sz w:val="18"/>
                <w:szCs w:val="18"/>
                <w:lang w:val="hr-HR"/>
              </w:rPr>
              <w:t>185</w:t>
            </w:r>
          </w:p>
        </w:tc>
      </w:tr>
    </w:tbl>
    <w:p w14:paraId="2838F24E" w14:textId="77777777" w:rsidR="0029312A" w:rsidRDefault="0029312A" w:rsidP="00587444">
      <w:pPr>
        <w:suppressAutoHyphens w:val="0"/>
        <w:autoSpaceDN/>
        <w:spacing w:before="120"/>
        <w:jc w:val="both"/>
        <w:rPr>
          <w:rFonts w:ascii="Arial" w:hAnsi="Arial" w:cs="Arial"/>
          <w:color w:val="000000"/>
          <w:sz w:val="20"/>
          <w:szCs w:val="20"/>
          <w:lang w:val="en-GB"/>
        </w:rPr>
      </w:pPr>
    </w:p>
    <w:p w14:paraId="1E5600E8" w14:textId="77777777" w:rsidR="00587444" w:rsidRPr="00587444" w:rsidRDefault="00587444" w:rsidP="00587444">
      <w:pPr>
        <w:suppressAutoHyphens w:val="0"/>
        <w:autoSpaceDN/>
        <w:spacing w:before="120"/>
        <w:jc w:val="both"/>
        <w:rPr>
          <w:rFonts w:ascii="Arial" w:hAnsi="Arial" w:cs="Arial"/>
          <w:b/>
          <w:color w:val="000000"/>
          <w:sz w:val="20"/>
          <w:szCs w:val="20"/>
          <w:lang w:val="hr-HR"/>
        </w:rPr>
        <w:sectPr w:rsidR="00587444" w:rsidRPr="00587444" w:rsidSect="00D337C5">
          <w:headerReference w:type="default" r:id="rId228"/>
          <w:footerReference w:type="default" r:id="rId229"/>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CE06E6" w:rsidRPr="00587444" w14:paraId="781C5E71" w14:textId="77777777" w:rsidTr="00DD69E7">
        <w:trPr>
          <w:trHeight w:val="119"/>
        </w:trPr>
        <w:tc>
          <w:tcPr>
            <w:tcW w:w="5840" w:type="dxa"/>
            <w:vAlign w:val="bottom"/>
          </w:tcPr>
          <w:p w14:paraId="646D99C6" w14:textId="77777777" w:rsidR="00CE06E6" w:rsidRPr="00587444" w:rsidRDefault="00CE06E6" w:rsidP="00CE06E6">
            <w:pPr>
              <w:suppressAutoHyphens w:val="0"/>
              <w:autoSpaceDN/>
              <w:spacing w:line="220" w:lineRule="exact"/>
              <w:rPr>
                <w:rFonts w:ascii="Arial" w:hAnsi="Arial" w:cs="Arial"/>
                <w:b/>
                <w:bCs/>
                <w:sz w:val="18"/>
                <w:szCs w:val="18"/>
                <w:lang w:val="en-GB"/>
              </w:rPr>
            </w:pPr>
          </w:p>
        </w:tc>
        <w:tc>
          <w:tcPr>
            <w:tcW w:w="1337" w:type="dxa"/>
            <w:noWrap/>
            <w:vAlign w:val="bottom"/>
            <w:hideMark/>
          </w:tcPr>
          <w:p w14:paraId="5BB1246F" w14:textId="644E1284" w:rsidR="00CE06E6" w:rsidRPr="00587444" w:rsidRDefault="00CE06E6" w:rsidP="00CE06E6">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1644FE">
              <w:rPr>
                <w:rFonts w:ascii="Arial" w:hAnsi="Arial" w:cs="Arial"/>
                <w:b/>
                <w:bCs/>
                <w:sz w:val="18"/>
                <w:szCs w:val="18"/>
                <w:lang w:val="en-GB"/>
              </w:rPr>
              <w:t>4</w:t>
            </w:r>
          </w:p>
        </w:tc>
        <w:tc>
          <w:tcPr>
            <w:tcW w:w="1338" w:type="dxa"/>
            <w:hideMark/>
          </w:tcPr>
          <w:p w14:paraId="35CF988E" w14:textId="23CC1687" w:rsidR="00CE06E6" w:rsidRPr="00587444" w:rsidRDefault="00CE06E6" w:rsidP="00CE06E6">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1644FE">
              <w:rPr>
                <w:rFonts w:ascii="Arial" w:hAnsi="Arial" w:cs="Arial"/>
                <w:b/>
                <w:bCs/>
                <w:sz w:val="18"/>
                <w:szCs w:val="18"/>
                <w:lang w:val="en-GB"/>
              </w:rPr>
              <w:t>3</w:t>
            </w:r>
          </w:p>
        </w:tc>
      </w:tr>
      <w:tr w:rsidR="00CE06E6" w:rsidRPr="00587444" w14:paraId="5DF5D32B" w14:textId="77777777" w:rsidTr="00DD69E7">
        <w:trPr>
          <w:trHeight w:val="95"/>
        </w:trPr>
        <w:tc>
          <w:tcPr>
            <w:tcW w:w="5840" w:type="dxa"/>
            <w:vAlign w:val="bottom"/>
          </w:tcPr>
          <w:p w14:paraId="7360139A" w14:textId="77777777" w:rsidR="00CE06E6" w:rsidRPr="00587444" w:rsidRDefault="00CE06E6" w:rsidP="00CE06E6">
            <w:pPr>
              <w:suppressAutoHyphens w:val="0"/>
              <w:autoSpaceDN/>
              <w:spacing w:line="220" w:lineRule="exact"/>
              <w:rPr>
                <w:rFonts w:ascii="Arial" w:hAnsi="Arial" w:cs="Arial"/>
                <w:b/>
                <w:bCs/>
                <w:sz w:val="18"/>
                <w:szCs w:val="18"/>
                <w:lang w:val="en-GB"/>
              </w:rPr>
            </w:pPr>
          </w:p>
        </w:tc>
        <w:tc>
          <w:tcPr>
            <w:tcW w:w="1337" w:type="dxa"/>
            <w:noWrap/>
            <w:vAlign w:val="bottom"/>
            <w:hideMark/>
          </w:tcPr>
          <w:p w14:paraId="47DCF334" w14:textId="7652A4A1" w:rsidR="00CE06E6" w:rsidRPr="00587444" w:rsidRDefault="00CE06E6" w:rsidP="00CE06E6">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c>
          <w:tcPr>
            <w:tcW w:w="1338" w:type="dxa"/>
            <w:hideMark/>
          </w:tcPr>
          <w:p w14:paraId="026B0044" w14:textId="3D2D4093" w:rsidR="00CE06E6" w:rsidRPr="00587444" w:rsidRDefault="00CE06E6" w:rsidP="00CE06E6">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r>
      <w:tr w:rsidR="00CE06E6" w:rsidRPr="00587444" w14:paraId="0F741DEE" w14:textId="77777777" w:rsidTr="00DD69E7">
        <w:trPr>
          <w:trHeight w:val="59"/>
        </w:trPr>
        <w:tc>
          <w:tcPr>
            <w:tcW w:w="5840" w:type="dxa"/>
            <w:vAlign w:val="bottom"/>
          </w:tcPr>
          <w:p w14:paraId="3AB307BE" w14:textId="77777777" w:rsidR="00CE06E6" w:rsidRPr="00587444" w:rsidRDefault="00CE06E6" w:rsidP="00CE06E6">
            <w:pPr>
              <w:suppressAutoHyphens w:val="0"/>
              <w:autoSpaceDN/>
              <w:spacing w:line="140" w:lineRule="exact"/>
              <w:rPr>
                <w:rFonts w:ascii="Arial" w:hAnsi="Arial" w:cs="Arial"/>
                <w:sz w:val="18"/>
                <w:szCs w:val="18"/>
                <w:lang w:val="en-GB"/>
              </w:rPr>
            </w:pPr>
          </w:p>
        </w:tc>
        <w:tc>
          <w:tcPr>
            <w:tcW w:w="1337" w:type="dxa"/>
            <w:noWrap/>
            <w:vAlign w:val="bottom"/>
          </w:tcPr>
          <w:p w14:paraId="013CDCD1" w14:textId="77777777" w:rsidR="00CE06E6" w:rsidRPr="00587444" w:rsidRDefault="00CE06E6" w:rsidP="00CE06E6">
            <w:pPr>
              <w:suppressAutoHyphens w:val="0"/>
              <w:autoSpaceDN/>
              <w:spacing w:line="140" w:lineRule="exact"/>
              <w:rPr>
                <w:rFonts w:ascii="Arial" w:hAnsi="Arial" w:cs="Arial"/>
                <w:sz w:val="18"/>
                <w:szCs w:val="18"/>
                <w:lang w:val="en-GB"/>
              </w:rPr>
            </w:pPr>
          </w:p>
        </w:tc>
        <w:tc>
          <w:tcPr>
            <w:tcW w:w="1338" w:type="dxa"/>
          </w:tcPr>
          <w:p w14:paraId="16EFFAC5" w14:textId="77777777" w:rsidR="00CE06E6" w:rsidRPr="00587444" w:rsidRDefault="00CE06E6" w:rsidP="00CE06E6">
            <w:pPr>
              <w:suppressAutoHyphens w:val="0"/>
              <w:autoSpaceDN/>
              <w:spacing w:line="140" w:lineRule="exact"/>
              <w:rPr>
                <w:rFonts w:ascii="Arial" w:hAnsi="Arial" w:cs="Arial"/>
                <w:sz w:val="18"/>
                <w:szCs w:val="18"/>
                <w:lang w:val="en-GB"/>
              </w:rPr>
            </w:pPr>
          </w:p>
        </w:tc>
      </w:tr>
      <w:tr w:rsidR="00CE06E6" w:rsidRPr="00587444" w14:paraId="1DFD2799" w14:textId="77777777" w:rsidTr="00DD69E7">
        <w:trPr>
          <w:trHeight w:val="109"/>
        </w:trPr>
        <w:tc>
          <w:tcPr>
            <w:tcW w:w="5840" w:type="dxa"/>
            <w:vAlign w:val="bottom"/>
            <w:hideMark/>
          </w:tcPr>
          <w:p w14:paraId="74ACE194" w14:textId="77777777" w:rsidR="00CE06E6" w:rsidRPr="00587444" w:rsidRDefault="00CE06E6" w:rsidP="00CE06E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Assets</w:t>
            </w:r>
          </w:p>
        </w:tc>
        <w:tc>
          <w:tcPr>
            <w:tcW w:w="1337" w:type="dxa"/>
            <w:noWrap/>
            <w:vAlign w:val="bottom"/>
          </w:tcPr>
          <w:p w14:paraId="2756D01C"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c>
          <w:tcPr>
            <w:tcW w:w="1338" w:type="dxa"/>
          </w:tcPr>
          <w:p w14:paraId="487A7C3E"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r>
      <w:tr w:rsidR="00CE06E6" w:rsidRPr="00587444" w14:paraId="651BC773" w14:textId="77777777" w:rsidTr="00DD69E7">
        <w:trPr>
          <w:trHeight w:val="66"/>
        </w:trPr>
        <w:tc>
          <w:tcPr>
            <w:tcW w:w="5840" w:type="dxa"/>
            <w:vAlign w:val="bottom"/>
            <w:hideMark/>
          </w:tcPr>
          <w:p w14:paraId="13E4E097" w14:textId="77777777" w:rsidR="00CE06E6" w:rsidRPr="00587444" w:rsidRDefault="00CE06E6" w:rsidP="00CE06E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Non-current assets</w:t>
            </w:r>
          </w:p>
        </w:tc>
        <w:tc>
          <w:tcPr>
            <w:tcW w:w="1337" w:type="dxa"/>
            <w:noWrap/>
            <w:vAlign w:val="bottom"/>
          </w:tcPr>
          <w:p w14:paraId="4E88C9AF"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c>
          <w:tcPr>
            <w:tcW w:w="1338" w:type="dxa"/>
          </w:tcPr>
          <w:p w14:paraId="70AE2DB1"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r>
      <w:tr w:rsidR="008776E5" w:rsidRPr="00587444" w14:paraId="629300B6" w14:textId="77777777" w:rsidTr="00EE5CBC">
        <w:trPr>
          <w:trHeight w:val="181"/>
        </w:trPr>
        <w:tc>
          <w:tcPr>
            <w:tcW w:w="5840" w:type="dxa"/>
            <w:vAlign w:val="bottom"/>
            <w:hideMark/>
          </w:tcPr>
          <w:p w14:paraId="75BF7332"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Property and equipment</w:t>
            </w:r>
          </w:p>
        </w:tc>
        <w:tc>
          <w:tcPr>
            <w:tcW w:w="1337" w:type="dxa"/>
            <w:shd w:val="clear" w:color="auto" w:fill="auto"/>
            <w:noWrap/>
            <w:vAlign w:val="bottom"/>
          </w:tcPr>
          <w:p w14:paraId="4CB33EFF" w14:textId="3E849041"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146</w:t>
            </w:r>
          </w:p>
        </w:tc>
        <w:tc>
          <w:tcPr>
            <w:tcW w:w="1338" w:type="dxa"/>
            <w:tcBorders>
              <w:top w:val="nil"/>
              <w:left w:val="nil"/>
              <w:bottom w:val="nil"/>
              <w:right w:val="nil"/>
            </w:tcBorders>
            <w:shd w:val="clear" w:color="auto" w:fill="auto"/>
            <w:vAlign w:val="bottom"/>
          </w:tcPr>
          <w:p w14:paraId="1384A3F7" w14:textId="1106A94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53</w:t>
            </w:r>
          </w:p>
        </w:tc>
      </w:tr>
      <w:tr w:rsidR="008776E5" w:rsidRPr="00587444" w14:paraId="766FE71B" w14:textId="77777777" w:rsidTr="00EE5CBC">
        <w:trPr>
          <w:trHeight w:val="181"/>
        </w:trPr>
        <w:tc>
          <w:tcPr>
            <w:tcW w:w="5840" w:type="dxa"/>
            <w:vAlign w:val="bottom"/>
            <w:hideMark/>
          </w:tcPr>
          <w:p w14:paraId="3C8F38FC"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Intangible assets</w:t>
            </w:r>
          </w:p>
        </w:tc>
        <w:tc>
          <w:tcPr>
            <w:tcW w:w="1337" w:type="dxa"/>
            <w:shd w:val="clear" w:color="auto" w:fill="auto"/>
            <w:noWrap/>
            <w:vAlign w:val="bottom"/>
          </w:tcPr>
          <w:p w14:paraId="5D89E07B" w14:textId="7E9EF23D"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67</w:t>
            </w:r>
          </w:p>
        </w:tc>
        <w:tc>
          <w:tcPr>
            <w:tcW w:w="1338" w:type="dxa"/>
            <w:tcBorders>
              <w:top w:val="nil"/>
              <w:left w:val="nil"/>
              <w:bottom w:val="nil"/>
              <w:right w:val="nil"/>
            </w:tcBorders>
            <w:shd w:val="clear" w:color="auto" w:fill="auto"/>
            <w:vAlign w:val="bottom"/>
          </w:tcPr>
          <w:p w14:paraId="0D75ACB9" w14:textId="25DD8EF6"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92</w:t>
            </w:r>
          </w:p>
        </w:tc>
      </w:tr>
      <w:tr w:rsidR="008776E5" w:rsidRPr="00587444" w14:paraId="10C46DB7" w14:textId="77777777" w:rsidTr="00EE5CBC">
        <w:trPr>
          <w:trHeight w:val="181"/>
        </w:trPr>
        <w:tc>
          <w:tcPr>
            <w:tcW w:w="5840" w:type="dxa"/>
            <w:vAlign w:val="bottom"/>
          </w:tcPr>
          <w:p w14:paraId="3E01F5F6"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Deferred tax assets</w:t>
            </w:r>
          </w:p>
        </w:tc>
        <w:tc>
          <w:tcPr>
            <w:tcW w:w="1337" w:type="dxa"/>
            <w:shd w:val="clear" w:color="auto" w:fill="auto"/>
            <w:noWrap/>
            <w:vAlign w:val="bottom"/>
          </w:tcPr>
          <w:p w14:paraId="6C45C1A5" w14:textId="32C00C31"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91</w:t>
            </w:r>
          </w:p>
        </w:tc>
        <w:tc>
          <w:tcPr>
            <w:tcW w:w="1338" w:type="dxa"/>
            <w:tcBorders>
              <w:top w:val="nil"/>
              <w:left w:val="nil"/>
              <w:bottom w:val="nil"/>
              <w:right w:val="nil"/>
            </w:tcBorders>
            <w:shd w:val="clear" w:color="auto" w:fill="auto"/>
            <w:vAlign w:val="bottom"/>
          </w:tcPr>
          <w:p w14:paraId="4B22CAA1" w14:textId="1A8C0DC6" w:rsidR="008776E5" w:rsidRPr="00587444" w:rsidRDefault="008776E5" w:rsidP="008776E5">
            <w:pPr>
              <w:suppressAutoHyphens w:val="0"/>
              <w:autoSpaceDN/>
              <w:spacing w:line="220" w:lineRule="exact"/>
              <w:jc w:val="right"/>
              <w:rPr>
                <w:rFonts w:ascii="Arial" w:hAnsi="Arial" w:cs="Arial"/>
                <w:color w:val="000000"/>
                <w:sz w:val="18"/>
                <w:szCs w:val="18"/>
              </w:rPr>
            </w:pPr>
            <w:r>
              <w:rPr>
                <w:rFonts w:ascii="Arial" w:hAnsi="Arial" w:cs="Arial"/>
                <w:color w:val="000000" w:themeColor="text1"/>
                <w:sz w:val="18"/>
                <w:szCs w:val="18"/>
                <w:lang w:val="hr-HR"/>
              </w:rPr>
              <w:t>140</w:t>
            </w:r>
          </w:p>
        </w:tc>
      </w:tr>
      <w:tr w:rsidR="008776E5" w:rsidRPr="00587444" w14:paraId="680CA8E1" w14:textId="77777777" w:rsidTr="00EE5CBC">
        <w:trPr>
          <w:trHeight w:val="165"/>
        </w:trPr>
        <w:tc>
          <w:tcPr>
            <w:tcW w:w="5840" w:type="dxa"/>
            <w:vAlign w:val="bottom"/>
            <w:hideMark/>
          </w:tcPr>
          <w:p w14:paraId="5AB1B62F"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6EA70575" w14:textId="0CA07B5C"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304</w:t>
            </w:r>
          </w:p>
        </w:tc>
        <w:tc>
          <w:tcPr>
            <w:tcW w:w="1338" w:type="dxa"/>
            <w:tcBorders>
              <w:top w:val="single" w:sz="8" w:space="0" w:color="auto"/>
              <w:left w:val="nil"/>
              <w:bottom w:val="single" w:sz="12" w:space="0" w:color="auto"/>
              <w:right w:val="nil"/>
            </w:tcBorders>
            <w:shd w:val="clear" w:color="auto" w:fill="auto"/>
            <w:vAlign w:val="bottom"/>
          </w:tcPr>
          <w:p w14:paraId="18895849" w14:textId="38D5E9A7" w:rsidR="008776E5" w:rsidRPr="002336E5"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285</w:t>
            </w:r>
          </w:p>
        </w:tc>
      </w:tr>
      <w:tr w:rsidR="008776E5" w:rsidRPr="00587444" w14:paraId="00D3F65A" w14:textId="77777777" w:rsidTr="00DD69E7">
        <w:trPr>
          <w:trHeight w:val="60"/>
        </w:trPr>
        <w:tc>
          <w:tcPr>
            <w:tcW w:w="5840" w:type="dxa"/>
            <w:vAlign w:val="bottom"/>
          </w:tcPr>
          <w:p w14:paraId="48B7C110"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C767048"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76BE6274"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01AD8971" w14:textId="77777777" w:rsidTr="00DD69E7">
        <w:trPr>
          <w:trHeight w:val="149"/>
        </w:trPr>
        <w:tc>
          <w:tcPr>
            <w:tcW w:w="5840" w:type="dxa"/>
            <w:vAlign w:val="bottom"/>
            <w:hideMark/>
          </w:tcPr>
          <w:p w14:paraId="5E9E980F"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assets</w:t>
            </w:r>
          </w:p>
        </w:tc>
        <w:tc>
          <w:tcPr>
            <w:tcW w:w="1337" w:type="dxa"/>
            <w:shd w:val="clear" w:color="auto" w:fill="auto"/>
            <w:noWrap/>
            <w:vAlign w:val="bottom"/>
          </w:tcPr>
          <w:p w14:paraId="053C6E97"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7A6B4E73"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2CC639ED" w14:textId="77777777" w:rsidTr="00CE06E6">
        <w:trPr>
          <w:trHeight w:val="255"/>
        </w:trPr>
        <w:tc>
          <w:tcPr>
            <w:tcW w:w="5840" w:type="dxa"/>
            <w:vAlign w:val="bottom"/>
            <w:hideMark/>
          </w:tcPr>
          <w:p w14:paraId="797E6AAC"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Investments available for sale</w:t>
            </w:r>
          </w:p>
        </w:tc>
        <w:tc>
          <w:tcPr>
            <w:tcW w:w="1337" w:type="dxa"/>
            <w:shd w:val="clear" w:color="auto" w:fill="auto"/>
            <w:noWrap/>
            <w:vAlign w:val="bottom"/>
          </w:tcPr>
          <w:p w14:paraId="01CF324A" w14:textId="32BAE551"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6</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165</w:t>
            </w:r>
          </w:p>
        </w:tc>
        <w:tc>
          <w:tcPr>
            <w:tcW w:w="1338" w:type="dxa"/>
            <w:shd w:val="clear" w:color="auto" w:fill="auto"/>
            <w:vAlign w:val="bottom"/>
          </w:tcPr>
          <w:p w14:paraId="04C8F75C" w14:textId="514F427D" w:rsidR="008776E5" w:rsidRPr="00587444" w:rsidRDefault="008776E5" w:rsidP="008776E5">
            <w:pPr>
              <w:suppressAutoHyphens w:val="0"/>
              <w:autoSpaceDN/>
              <w:spacing w:line="220" w:lineRule="exact"/>
              <w:jc w:val="right"/>
              <w:rPr>
                <w:rFonts w:ascii="Arial" w:hAnsi="Arial" w:cs="Arial"/>
                <w:sz w:val="18"/>
                <w:szCs w:val="18"/>
                <w:lang w:val="en-GB"/>
              </w:rPr>
            </w:pPr>
            <w:r w:rsidRPr="00324DAF">
              <w:rPr>
                <w:rFonts w:ascii="Arial" w:hAnsi="Arial" w:cs="Arial"/>
                <w:color w:val="000000" w:themeColor="text1"/>
                <w:sz w:val="18"/>
                <w:szCs w:val="18"/>
                <w:lang w:val="hr-HR"/>
              </w:rPr>
              <w:t>6</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342</w:t>
            </w:r>
          </w:p>
        </w:tc>
      </w:tr>
      <w:tr w:rsidR="008776E5" w:rsidRPr="00587444" w14:paraId="533E33F5" w14:textId="77777777" w:rsidTr="00DD69E7">
        <w:trPr>
          <w:trHeight w:val="255"/>
        </w:trPr>
        <w:tc>
          <w:tcPr>
            <w:tcW w:w="5840" w:type="dxa"/>
            <w:vAlign w:val="bottom"/>
          </w:tcPr>
          <w:p w14:paraId="4BA8F7BA"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Deposits with banks</w:t>
            </w:r>
          </w:p>
        </w:tc>
        <w:tc>
          <w:tcPr>
            <w:tcW w:w="1337" w:type="dxa"/>
            <w:shd w:val="clear" w:color="auto" w:fill="auto"/>
            <w:noWrap/>
            <w:vAlign w:val="bottom"/>
          </w:tcPr>
          <w:p w14:paraId="2C3485D5" w14:textId="2A79E125"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3</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461</w:t>
            </w:r>
          </w:p>
        </w:tc>
        <w:tc>
          <w:tcPr>
            <w:tcW w:w="1338" w:type="dxa"/>
            <w:shd w:val="clear" w:color="auto" w:fill="auto"/>
            <w:vAlign w:val="bottom"/>
          </w:tcPr>
          <w:p w14:paraId="75FF03B5" w14:textId="3D690A05" w:rsidR="008776E5" w:rsidRPr="00587444" w:rsidRDefault="008776E5" w:rsidP="008776E5">
            <w:pPr>
              <w:suppressAutoHyphens w:val="0"/>
              <w:autoSpaceDN/>
              <w:spacing w:line="220" w:lineRule="exact"/>
              <w:jc w:val="right"/>
              <w:rPr>
                <w:rFonts w:ascii="Arial" w:hAnsi="Arial" w:cs="Arial"/>
                <w:color w:val="000000"/>
                <w:sz w:val="18"/>
                <w:szCs w:val="18"/>
                <w:lang w:val="hr-HR"/>
              </w:rPr>
            </w:pPr>
            <w:r w:rsidRPr="00324DAF">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305</w:t>
            </w:r>
          </w:p>
        </w:tc>
      </w:tr>
      <w:tr w:rsidR="008776E5" w:rsidRPr="00587444" w14:paraId="201DA904" w14:textId="77777777" w:rsidTr="00DD69E7">
        <w:trPr>
          <w:trHeight w:val="255"/>
        </w:trPr>
        <w:tc>
          <w:tcPr>
            <w:tcW w:w="5840" w:type="dxa"/>
            <w:vAlign w:val="bottom"/>
          </w:tcPr>
          <w:p w14:paraId="746DF871" w14:textId="175FAB39" w:rsidR="008776E5" w:rsidRPr="00110F3E" w:rsidRDefault="008776E5" w:rsidP="008776E5">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Assets related to insurance contracts</w:t>
            </w:r>
          </w:p>
        </w:tc>
        <w:tc>
          <w:tcPr>
            <w:tcW w:w="1337" w:type="dxa"/>
            <w:shd w:val="clear" w:color="auto" w:fill="auto"/>
            <w:noWrap/>
            <w:vAlign w:val="bottom"/>
          </w:tcPr>
          <w:p w14:paraId="39E10D2C" w14:textId="4D67AE54"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683</w:t>
            </w:r>
          </w:p>
        </w:tc>
        <w:tc>
          <w:tcPr>
            <w:tcW w:w="1338" w:type="dxa"/>
            <w:shd w:val="clear" w:color="auto" w:fill="auto"/>
            <w:vAlign w:val="bottom"/>
          </w:tcPr>
          <w:p w14:paraId="09C33039" w14:textId="2BE9E1C0" w:rsidR="008776E5" w:rsidRPr="000F6ED5" w:rsidRDefault="008776E5" w:rsidP="008776E5">
            <w:pPr>
              <w:suppressAutoHyphens w:val="0"/>
              <w:autoSpaceDN/>
              <w:spacing w:line="220" w:lineRule="exact"/>
              <w:jc w:val="right"/>
              <w:rPr>
                <w:rFonts w:ascii="Arial" w:hAnsi="Arial" w:cs="Arial"/>
                <w:sz w:val="18"/>
                <w:szCs w:val="18"/>
              </w:rPr>
            </w:pPr>
            <w:r>
              <w:rPr>
                <w:rFonts w:ascii="Arial" w:hAnsi="Arial" w:cs="Arial"/>
                <w:color w:val="000000" w:themeColor="text1"/>
                <w:sz w:val="18"/>
                <w:szCs w:val="18"/>
                <w:lang w:val="hr-HR"/>
              </w:rPr>
              <w:t>733</w:t>
            </w:r>
          </w:p>
        </w:tc>
      </w:tr>
      <w:tr w:rsidR="008776E5" w:rsidRPr="00587444" w14:paraId="69866928" w14:textId="77777777" w:rsidTr="00CE06E6">
        <w:trPr>
          <w:trHeight w:val="255"/>
        </w:trPr>
        <w:tc>
          <w:tcPr>
            <w:tcW w:w="5840" w:type="dxa"/>
            <w:vAlign w:val="bottom"/>
            <w:hideMark/>
          </w:tcPr>
          <w:p w14:paraId="145C2BED"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Receivables from insurance operations</w:t>
            </w:r>
          </w:p>
        </w:tc>
        <w:tc>
          <w:tcPr>
            <w:tcW w:w="1337" w:type="dxa"/>
            <w:shd w:val="clear" w:color="auto" w:fill="auto"/>
            <w:noWrap/>
            <w:vAlign w:val="bottom"/>
          </w:tcPr>
          <w:p w14:paraId="2F0DE87C" w14:textId="1D97A78E"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shd w:val="clear" w:color="auto" w:fill="auto"/>
            <w:vAlign w:val="bottom"/>
          </w:tcPr>
          <w:p w14:paraId="439C982A" w14:textId="29872D75"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0942D185" w14:textId="77777777" w:rsidTr="00CE06E6">
        <w:trPr>
          <w:trHeight w:val="255"/>
        </w:trPr>
        <w:tc>
          <w:tcPr>
            <w:tcW w:w="5840" w:type="dxa"/>
            <w:vAlign w:val="bottom"/>
            <w:hideMark/>
          </w:tcPr>
          <w:p w14:paraId="647D24EE"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Other receivables </w:t>
            </w:r>
          </w:p>
        </w:tc>
        <w:tc>
          <w:tcPr>
            <w:tcW w:w="1337" w:type="dxa"/>
            <w:shd w:val="clear" w:color="auto" w:fill="auto"/>
            <w:noWrap/>
            <w:vAlign w:val="bottom"/>
          </w:tcPr>
          <w:p w14:paraId="2FFEB2E7" w14:textId="5E03C0A9"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59</w:t>
            </w:r>
          </w:p>
        </w:tc>
        <w:tc>
          <w:tcPr>
            <w:tcW w:w="1338" w:type="dxa"/>
            <w:shd w:val="clear" w:color="auto" w:fill="auto"/>
            <w:vAlign w:val="bottom"/>
          </w:tcPr>
          <w:p w14:paraId="592205BC" w14:textId="6FE30978"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46</w:t>
            </w:r>
          </w:p>
        </w:tc>
      </w:tr>
      <w:tr w:rsidR="008776E5" w:rsidRPr="00587444" w14:paraId="6135EE98" w14:textId="77777777" w:rsidTr="00CE06E6">
        <w:trPr>
          <w:trHeight w:val="255"/>
        </w:trPr>
        <w:tc>
          <w:tcPr>
            <w:tcW w:w="5840" w:type="dxa"/>
            <w:vAlign w:val="bottom"/>
            <w:hideMark/>
          </w:tcPr>
          <w:p w14:paraId="636C9516"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57A0488E" w14:textId="5102F793"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518</w:t>
            </w:r>
          </w:p>
        </w:tc>
        <w:tc>
          <w:tcPr>
            <w:tcW w:w="1338" w:type="dxa"/>
            <w:tcBorders>
              <w:top w:val="nil"/>
              <w:left w:val="nil"/>
              <w:bottom w:val="single" w:sz="4" w:space="0" w:color="auto"/>
              <w:right w:val="nil"/>
            </w:tcBorders>
            <w:shd w:val="clear" w:color="auto" w:fill="auto"/>
            <w:vAlign w:val="bottom"/>
          </w:tcPr>
          <w:p w14:paraId="3B0C4814" w14:textId="3A5C7D77"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590</w:t>
            </w:r>
          </w:p>
        </w:tc>
      </w:tr>
      <w:tr w:rsidR="008776E5" w:rsidRPr="00587444" w14:paraId="0B93066B" w14:textId="77777777" w:rsidTr="00CE06E6">
        <w:trPr>
          <w:trHeight w:val="191"/>
        </w:trPr>
        <w:tc>
          <w:tcPr>
            <w:tcW w:w="5840" w:type="dxa"/>
            <w:vAlign w:val="bottom"/>
            <w:hideMark/>
          </w:tcPr>
          <w:p w14:paraId="6D0F3A6C"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7C412F13" w14:textId="46CBD5E6"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886</w:t>
            </w:r>
          </w:p>
        </w:tc>
        <w:tc>
          <w:tcPr>
            <w:tcW w:w="1338" w:type="dxa"/>
            <w:tcBorders>
              <w:top w:val="single" w:sz="4" w:space="0" w:color="auto"/>
              <w:left w:val="nil"/>
              <w:bottom w:val="single" w:sz="12" w:space="0" w:color="auto"/>
              <w:right w:val="nil"/>
            </w:tcBorders>
            <w:shd w:val="clear" w:color="auto" w:fill="auto"/>
            <w:vAlign w:val="bottom"/>
          </w:tcPr>
          <w:p w14:paraId="6BB7F731" w14:textId="5DE02132" w:rsidR="008776E5" w:rsidRPr="002336E5" w:rsidRDefault="008776E5" w:rsidP="008776E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016</w:t>
            </w:r>
          </w:p>
        </w:tc>
      </w:tr>
      <w:tr w:rsidR="008776E5" w:rsidRPr="00587444" w14:paraId="626B33B9" w14:textId="77777777" w:rsidTr="00DD69E7">
        <w:trPr>
          <w:trHeight w:val="56"/>
        </w:trPr>
        <w:tc>
          <w:tcPr>
            <w:tcW w:w="5840" w:type="dxa"/>
            <w:vAlign w:val="bottom"/>
          </w:tcPr>
          <w:p w14:paraId="2269F4D7"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55E297E6"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70EA2A71"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56046F04" w14:textId="77777777" w:rsidTr="00CE06E6">
        <w:trPr>
          <w:trHeight w:val="221"/>
        </w:trPr>
        <w:tc>
          <w:tcPr>
            <w:tcW w:w="5840" w:type="dxa"/>
            <w:vAlign w:val="bottom"/>
            <w:hideMark/>
          </w:tcPr>
          <w:p w14:paraId="45AC3804"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7AEDDC4C" w14:textId="4C16696D"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190</w:t>
            </w:r>
          </w:p>
        </w:tc>
        <w:tc>
          <w:tcPr>
            <w:tcW w:w="1338" w:type="dxa"/>
            <w:tcBorders>
              <w:top w:val="single" w:sz="4" w:space="0" w:color="auto"/>
              <w:left w:val="nil"/>
              <w:bottom w:val="single" w:sz="12" w:space="0" w:color="auto"/>
              <w:right w:val="nil"/>
            </w:tcBorders>
            <w:shd w:val="clear" w:color="auto" w:fill="auto"/>
            <w:vAlign w:val="bottom"/>
          </w:tcPr>
          <w:p w14:paraId="12295090" w14:textId="46EE29F6" w:rsidR="008776E5" w:rsidRPr="00587444" w:rsidRDefault="008776E5" w:rsidP="008776E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301</w:t>
            </w:r>
          </w:p>
        </w:tc>
      </w:tr>
      <w:tr w:rsidR="008776E5" w:rsidRPr="00587444" w14:paraId="6E372400" w14:textId="77777777" w:rsidTr="00DD69E7">
        <w:trPr>
          <w:trHeight w:val="74"/>
        </w:trPr>
        <w:tc>
          <w:tcPr>
            <w:tcW w:w="5840" w:type="dxa"/>
            <w:vAlign w:val="bottom"/>
          </w:tcPr>
          <w:p w14:paraId="0323C9F8"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0F07D696" w14:textId="77777777" w:rsidR="008776E5" w:rsidRPr="00587444" w:rsidRDefault="008776E5" w:rsidP="008776E5">
            <w:pPr>
              <w:suppressAutoHyphens w:val="0"/>
              <w:autoSpaceDN/>
              <w:spacing w:line="140" w:lineRule="exact"/>
              <w:jc w:val="right"/>
              <w:rPr>
                <w:rFonts w:ascii="Arial" w:hAnsi="Arial" w:cs="Arial"/>
                <w:bCs/>
                <w:sz w:val="18"/>
                <w:szCs w:val="18"/>
                <w:lang w:val="en-GB"/>
              </w:rPr>
            </w:pPr>
          </w:p>
        </w:tc>
        <w:tc>
          <w:tcPr>
            <w:tcW w:w="1338" w:type="dxa"/>
            <w:tcBorders>
              <w:top w:val="single" w:sz="12" w:space="0" w:color="auto"/>
              <w:left w:val="nil"/>
              <w:bottom w:val="nil"/>
              <w:right w:val="nil"/>
            </w:tcBorders>
            <w:shd w:val="clear" w:color="auto" w:fill="auto"/>
            <w:vAlign w:val="bottom"/>
          </w:tcPr>
          <w:p w14:paraId="3ABFE168" w14:textId="77777777" w:rsidR="008776E5" w:rsidRPr="00587444" w:rsidRDefault="008776E5" w:rsidP="008776E5">
            <w:pPr>
              <w:suppressAutoHyphens w:val="0"/>
              <w:autoSpaceDN/>
              <w:spacing w:line="140" w:lineRule="exact"/>
              <w:jc w:val="right"/>
              <w:rPr>
                <w:rFonts w:ascii="Arial" w:hAnsi="Arial" w:cs="Arial"/>
                <w:bCs/>
                <w:sz w:val="18"/>
                <w:szCs w:val="18"/>
                <w:lang w:val="en-GB"/>
              </w:rPr>
            </w:pPr>
          </w:p>
        </w:tc>
      </w:tr>
      <w:tr w:rsidR="008776E5" w:rsidRPr="00587444" w14:paraId="0DB9601E" w14:textId="77777777" w:rsidTr="00DD69E7">
        <w:trPr>
          <w:trHeight w:val="197"/>
        </w:trPr>
        <w:tc>
          <w:tcPr>
            <w:tcW w:w="5840" w:type="dxa"/>
            <w:vAlign w:val="bottom"/>
            <w:hideMark/>
          </w:tcPr>
          <w:p w14:paraId="546D104E"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 and liabilities</w:t>
            </w:r>
          </w:p>
        </w:tc>
        <w:tc>
          <w:tcPr>
            <w:tcW w:w="1337" w:type="dxa"/>
            <w:shd w:val="clear" w:color="auto" w:fill="auto"/>
            <w:noWrap/>
            <w:vAlign w:val="bottom"/>
          </w:tcPr>
          <w:p w14:paraId="7717675C" w14:textId="77777777" w:rsidR="008776E5" w:rsidRPr="00587444" w:rsidRDefault="008776E5" w:rsidP="008776E5">
            <w:pPr>
              <w:suppressAutoHyphens w:val="0"/>
              <w:autoSpaceDN/>
              <w:spacing w:line="220" w:lineRule="exact"/>
              <w:jc w:val="right"/>
              <w:rPr>
                <w:rFonts w:ascii="Arial" w:hAnsi="Arial" w:cs="Arial"/>
                <w:bCs/>
                <w:sz w:val="18"/>
                <w:szCs w:val="18"/>
                <w:lang w:val="en-GB"/>
              </w:rPr>
            </w:pPr>
          </w:p>
        </w:tc>
        <w:tc>
          <w:tcPr>
            <w:tcW w:w="1338" w:type="dxa"/>
            <w:shd w:val="clear" w:color="auto" w:fill="auto"/>
            <w:vAlign w:val="bottom"/>
          </w:tcPr>
          <w:p w14:paraId="57E52B42" w14:textId="77777777" w:rsidR="008776E5" w:rsidRPr="00587444" w:rsidRDefault="008776E5" w:rsidP="008776E5">
            <w:pPr>
              <w:suppressAutoHyphens w:val="0"/>
              <w:autoSpaceDN/>
              <w:spacing w:line="220" w:lineRule="exact"/>
              <w:jc w:val="right"/>
              <w:rPr>
                <w:rFonts w:ascii="Arial" w:hAnsi="Arial" w:cs="Arial"/>
                <w:bCs/>
                <w:sz w:val="18"/>
                <w:szCs w:val="18"/>
                <w:lang w:val="en-GB"/>
              </w:rPr>
            </w:pPr>
          </w:p>
        </w:tc>
      </w:tr>
      <w:tr w:rsidR="008776E5" w:rsidRPr="00587444" w14:paraId="27463090" w14:textId="77777777" w:rsidTr="00DD69E7">
        <w:trPr>
          <w:trHeight w:val="187"/>
        </w:trPr>
        <w:tc>
          <w:tcPr>
            <w:tcW w:w="5840" w:type="dxa"/>
            <w:vAlign w:val="bottom"/>
            <w:hideMark/>
          </w:tcPr>
          <w:p w14:paraId="1BA909E9"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w:t>
            </w:r>
          </w:p>
        </w:tc>
        <w:tc>
          <w:tcPr>
            <w:tcW w:w="1337" w:type="dxa"/>
            <w:shd w:val="clear" w:color="auto" w:fill="auto"/>
            <w:noWrap/>
            <w:vAlign w:val="bottom"/>
          </w:tcPr>
          <w:p w14:paraId="3EEDED29"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48B01C9B"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398EFAF9" w14:textId="77777777" w:rsidTr="00262952">
        <w:trPr>
          <w:trHeight w:val="187"/>
        </w:trPr>
        <w:tc>
          <w:tcPr>
            <w:tcW w:w="5840" w:type="dxa"/>
            <w:vAlign w:val="bottom"/>
            <w:hideMark/>
          </w:tcPr>
          <w:p w14:paraId="4AC1DE60"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Share capital</w:t>
            </w:r>
          </w:p>
        </w:tc>
        <w:tc>
          <w:tcPr>
            <w:tcW w:w="1337" w:type="dxa"/>
            <w:shd w:val="clear" w:color="auto" w:fill="auto"/>
            <w:noWrap/>
          </w:tcPr>
          <w:p w14:paraId="0A7CEF75" w14:textId="6BBAC7E0"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sz w:val="18"/>
                <w:szCs w:val="18"/>
              </w:rPr>
              <w:t>7</w:t>
            </w:r>
            <w:r>
              <w:rPr>
                <w:rFonts w:ascii="Arial" w:hAnsi="Arial" w:cs="Arial"/>
                <w:sz w:val="18"/>
                <w:szCs w:val="18"/>
              </w:rPr>
              <w:t>,</w:t>
            </w:r>
            <w:r w:rsidRPr="00791BE4">
              <w:rPr>
                <w:rFonts w:ascii="Arial" w:hAnsi="Arial" w:cs="Arial"/>
                <w:sz w:val="18"/>
                <w:szCs w:val="18"/>
              </w:rPr>
              <w:t>648</w:t>
            </w:r>
          </w:p>
        </w:tc>
        <w:tc>
          <w:tcPr>
            <w:tcW w:w="1338" w:type="dxa"/>
            <w:shd w:val="clear" w:color="auto" w:fill="auto"/>
          </w:tcPr>
          <w:p w14:paraId="75FB022A" w14:textId="10657D7E" w:rsidR="008776E5" w:rsidRPr="00587444" w:rsidRDefault="008776E5" w:rsidP="008776E5">
            <w:pPr>
              <w:suppressAutoHyphens w:val="0"/>
              <w:autoSpaceDN/>
              <w:spacing w:line="220" w:lineRule="exact"/>
              <w:jc w:val="right"/>
              <w:rPr>
                <w:rFonts w:ascii="Arial" w:hAnsi="Arial" w:cs="Arial"/>
                <w:sz w:val="18"/>
                <w:szCs w:val="18"/>
                <w:lang w:val="en-GB"/>
              </w:rPr>
            </w:pPr>
            <w:r w:rsidRPr="00F959D0">
              <w:rPr>
                <w:rFonts w:ascii="Arial" w:hAnsi="Arial" w:cs="Arial"/>
                <w:sz w:val="18"/>
                <w:szCs w:val="18"/>
              </w:rPr>
              <w:t>7</w:t>
            </w:r>
            <w:r>
              <w:rPr>
                <w:rFonts w:ascii="Arial" w:hAnsi="Arial" w:cs="Arial"/>
                <w:sz w:val="18"/>
                <w:szCs w:val="18"/>
              </w:rPr>
              <w:t>,</w:t>
            </w:r>
            <w:r w:rsidRPr="00F959D0">
              <w:rPr>
                <w:rFonts w:ascii="Arial" w:hAnsi="Arial" w:cs="Arial"/>
                <w:sz w:val="18"/>
                <w:szCs w:val="18"/>
              </w:rPr>
              <w:t>648</w:t>
            </w:r>
          </w:p>
        </w:tc>
      </w:tr>
      <w:tr w:rsidR="008776E5" w:rsidRPr="00587444" w14:paraId="0660C695" w14:textId="77777777" w:rsidTr="00262952">
        <w:trPr>
          <w:trHeight w:val="187"/>
        </w:trPr>
        <w:tc>
          <w:tcPr>
            <w:tcW w:w="5840" w:type="dxa"/>
            <w:vAlign w:val="bottom"/>
            <w:hideMark/>
          </w:tcPr>
          <w:p w14:paraId="3D3EE3B8"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Retained earnings and reserves</w:t>
            </w:r>
          </w:p>
        </w:tc>
        <w:tc>
          <w:tcPr>
            <w:tcW w:w="1337" w:type="dxa"/>
            <w:shd w:val="clear" w:color="auto" w:fill="auto"/>
            <w:noWrap/>
          </w:tcPr>
          <w:p w14:paraId="30B2EBB4" w14:textId="69621979"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sz w:val="18"/>
                <w:szCs w:val="18"/>
              </w:rPr>
              <w:t>806</w:t>
            </w:r>
          </w:p>
        </w:tc>
        <w:tc>
          <w:tcPr>
            <w:tcW w:w="1338" w:type="dxa"/>
            <w:shd w:val="clear" w:color="auto" w:fill="auto"/>
          </w:tcPr>
          <w:p w14:paraId="5B091468" w14:textId="34A8BA4E" w:rsidR="008776E5" w:rsidRPr="00587444" w:rsidRDefault="008776E5" w:rsidP="008776E5">
            <w:pPr>
              <w:suppressAutoHyphens w:val="0"/>
              <w:autoSpaceDN/>
              <w:spacing w:line="220" w:lineRule="exact"/>
              <w:jc w:val="right"/>
              <w:rPr>
                <w:rFonts w:ascii="Arial" w:hAnsi="Arial" w:cs="Arial"/>
                <w:sz w:val="18"/>
                <w:szCs w:val="18"/>
                <w:lang w:val="en-GB"/>
              </w:rPr>
            </w:pPr>
            <w:r w:rsidRPr="00F959D0">
              <w:rPr>
                <w:rFonts w:ascii="Arial" w:hAnsi="Arial" w:cs="Arial"/>
                <w:sz w:val="18"/>
                <w:szCs w:val="18"/>
              </w:rPr>
              <w:t>663</w:t>
            </w:r>
          </w:p>
        </w:tc>
      </w:tr>
      <w:tr w:rsidR="008776E5" w:rsidRPr="00587444" w14:paraId="75E0C4DC" w14:textId="77777777" w:rsidTr="00262952">
        <w:trPr>
          <w:trHeight w:val="187"/>
        </w:trPr>
        <w:tc>
          <w:tcPr>
            <w:tcW w:w="5840" w:type="dxa"/>
            <w:vAlign w:val="bottom"/>
            <w:hideMark/>
          </w:tcPr>
          <w:p w14:paraId="49AEEBB7"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reserves</w:t>
            </w:r>
          </w:p>
        </w:tc>
        <w:tc>
          <w:tcPr>
            <w:tcW w:w="1337" w:type="dxa"/>
            <w:shd w:val="clear" w:color="auto" w:fill="auto"/>
            <w:noWrap/>
          </w:tcPr>
          <w:p w14:paraId="56959E0D" w14:textId="73782087" w:rsidR="008776E5" w:rsidRPr="00587444" w:rsidRDefault="008776E5" w:rsidP="008776E5">
            <w:pPr>
              <w:suppressAutoHyphens w:val="0"/>
              <w:autoSpaceDN/>
              <w:spacing w:line="220" w:lineRule="exact"/>
              <w:jc w:val="right"/>
              <w:rPr>
                <w:rFonts w:ascii="Arial" w:hAnsi="Arial" w:cs="Arial"/>
                <w:sz w:val="18"/>
                <w:szCs w:val="18"/>
                <w:lang w:val="hr-HR"/>
              </w:rPr>
            </w:pPr>
            <w:r>
              <w:rPr>
                <w:rFonts w:ascii="Arial" w:hAnsi="Arial" w:cs="Arial"/>
                <w:sz w:val="18"/>
                <w:szCs w:val="18"/>
              </w:rPr>
              <w:t>(</w:t>
            </w:r>
            <w:r w:rsidRPr="00791BE4">
              <w:rPr>
                <w:rFonts w:ascii="Arial" w:hAnsi="Arial" w:cs="Arial"/>
                <w:sz w:val="18"/>
                <w:szCs w:val="18"/>
              </w:rPr>
              <w:t>498</w:t>
            </w:r>
            <w:r>
              <w:rPr>
                <w:rFonts w:ascii="Arial" w:hAnsi="Arial" w:cs="Arial"/>
                <w:sz w:val="18"/>
                <w:szCs w:val="18"/>
              </w:rPr>
              <w:t>)</w:t>
            </w:r>
          </w:p>
        </w:tc>
        <w:tc>
          <w:tcPr>
            <w:tcW w:w="1338" w:type="dxa"/>
            <w:shd w:val="clear" w:color="auto" w:fill="auto"/>
          </w:tcPr>
          <w:p w14:paraId="44DD3901" w14:textId="440FA102"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sz w:val="18"/>
                <w:szCs w:val="18"/>
              </w:rPr>
              <w:t>(</w:t>
            </w:r>
            <w:r w:rsidRPr="00F959D0">
              <w:rPr>
                <w:rFonts w:ascii="Arial" w:hAnsi="Arial" w:cs="Arial"/>
                <w:sz w:val="18"/>
                <w:szCs w:val="18"/>
              </w:rPr>
              <w:t>611</w:t>
            </w:r>
            <w:r>
              <w:rPr>
                <w:rFonts w:ascii="Arial" w:hAnsi="Arial" w:cs="Arial"/>
                <w:sz w:val="18"/>
                <w:szCs w:val="18"/>
              </w:rPr>
              <w:t>)</w:t>
            </w:r>
          </w:p>
        </w:tc>
      </w:tr>
      <w:tr w:rsidR="008776E5" w:rsidRPr="00587444" w14:paraId="3DC6682A" w14:textId="77777777" w:rsidTr="00262952">
        <w:trPr>
          <w:trHeight w:val="187"/>
        </w:trPr>
        <w:tc>
          <w:tcPr>
            <w:tcW w:w="5840" w:type="dxa"/>
            <w:vAlign w:val="bottom"/>
            <w:hideMark/>
          </w:tcPr>
          <w:p w14:paraId="4AED2288"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for the year</w:t>
            </w:r>
          </w:p>
        </w:tc>
        <w:tc>
          <w:tcPr>
            <w:tcW w:w="1337" w:type="dxa"/>
            <w:tcBorders>
              <w:top w:val="nil"/>
              <w:left w:val="nil"/>
              <w:bottom w:val="single" w:sz="4" w:space="0" w:color="auto"/>
              <w:right w:val="nil"/>
            </w:tcBorders>
            <w:shd w:val="clear" w:color="auto" w:fill="auto"/>
            <w:noWrap/>
          </w:tcPr>
          <w:p w14:paraId="0652A9EE" w14:textId="6284D89F" w:rsidR="008776E5" w:rsidRPr="00587444" w:rsidRDefault="008776E5" w:rsidP="008776E5">
            <w:pPr>
              <w:suppressAutoHyphens w:val="0"/>
              <w:autoSpaceDN/>
              <w:spacing w:line="220" w:lineRule="exact"/>
              <w:jc w:val="right"/>
              <w:rPr>
                <w:rFonts w:ascii="Arial" w:hAnsi="Arial" w:cs="Arial"/>
                <w:sz w:val="18"/>
                <w:szCs w:val="18"/>
                <w:lang w:val="hr-HR"/>
              </w:rPr>
            </w:pPr>
            <w:r w:rsidRPr="00791BE4">
              <w:rPr>
                <w:rFonts w:ascii="Arial" w:hAnsi="Arial" w:cs="Arial"/>
                <w:sz w:val="18"/>
                <w:szCs w:val="18"/>
              </w:rPr>
              <w:t>285</w:t>
            </w:r>
          </w:p>
        </w:tc>
        <w:tc>
          <w:tcPr>
            <w:tcW w:w="1338" w:type="dxa"/>
            <w:tcBorders>
              <w:top w:val="nil"/>
              <w:left w:val="nil"/>
              <w:bottom w:val="single" w:sz="4" w:space="0" w:color="auto"/>
              <w:right w:val="nil"/>
            </w:tcBorders>
            <w:shd w:val="clear" w:color="auto" w:fill="auto"/>
          </w:tcPr>
          <w:p w14:paraId="2C4DBFDE" w14:textId="7A06567C" w:rsidR="008776E5" w:rsidRPr="00587444" w:rsidRDefault="008776E5" w:rsidP="008776E5">
            <w:pPr>
              <w:suppressAutoHyphens w:val="0"/>
              <w:autoSpaceDN/>
              <w:spacing w:line="220" w:lineRule="exact"/>
              <w:jc w:val="right"/>
              <w:rPr>
                <w:rFonts w:ascii="Arial" w:hAnsi="Arial" w:cs="Arial"/>
                <w:sz w:val="18"/>
                <w:szCs w:val="18"/>
                <w:lang w:val="en-GB"/>
              </w:rPr>
            </w:pPr>
            <w:r w:rsidRPr="00F959D0">
              <w:rPr>
                <w:rFonts w:ascii="Arial" w:hAnsi="Arial" w:cs="Arial"/>
                <w:sz w:val="18"/>
                <w:szCs w:val="18"/>
              </w:rPr>
              <w:t>105</w:t>
            </w:r>
          </w:p>
        </w:tc>
      </w:tr>
      <w:tr w:rsidR="008776E5" w:rsidRPr="00587444" w14:paraId="5343D5E6" w14:textId="77777777" w:rsidTr="00262952">
        <w:trPr>
          <w:trHeight w:val="167"/>
        </w:trPr>
        <w:tc>
          <w:tcPr>
            <w:tcW w:w="5840" w:type="dxa"/>
            <w:vAlign w:val="bottom"/>
            <w:hideMark/>
          </w:tcPr>
          <w:p w14:paraId="7F96D5CA"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tcPr>
          <w:p w14:paraId="5894B1F9" w14:textId="0191F3D0"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sz w:val="18"/>
                <w:szCs w:val="18"/>
              </w:rPr>
              <w:t>8</w:t>
            </w:r>
            <w:r>
              <w:rPr>
                <w:rFonts w:ascii="Arial" w:hAnsi="Arial" w:cs="Arial"/>
                <w:b/>
                <w:bCs/>
                <w:sz w:val="18"/>
                <w:szCs w:val="18"/>
              </w:rPr>
              <w:t>,</w:t>
            </w:r>
            <w:r w:rsidRPr="00791BE4">
              <w:rPr>
                <w:rFonts w:ascii="Arial" w:hAnsi="Arial" w:cs="Arial"/>
                <w:b/>
                <w:bCs/>
                <w:sz w:val="18"/>
                <w:szCs w:val="18"/>
              </w:rPr>
              <w:t>241</w:t>
            </w:r>
          </w:p>
        </w:tc>
        <w:tc>
          <w:tcPr>
            <w:tcW w:w="1338" w:type="dxa"/>
            <w:tcBorders>
              <w:top w:val="single" w:sz="4" w:space="0" w:color="auto"/>
              <w:left w:val="nil"/>
              <w:bottom w:val="single" w:sz="12" w:space="0" w:color="auto"/>
              <w:right w:val="nil"/>
            </w:tcBorders>
            <w:shd w:val="clear" w:color="auto" w:fill="auto"/>
          </w:tcPr>
          <w:p w14:paraId="5B7C8694" w14:textId="4B7E577F" w:rsidR="008776E5" w:rsidRPr="00587444" w:rsidRDefault="008776E5" w:rsidP="008776E5">
            <w:pPr>
              <w:suppressAutoHyphens w:val="0"/>
              <w:autoSpaceDN/>
              <w:spacing w:line="220" w:lineRule="exact"/>
              <w:jc w:val="right"/>
              <w:rPr>
                <w:rFonts w:ascii="Arial" w:hAnsi="Arial" w:cs="Arial"/>
                <w:b/>
                <w:bCs/>
                <w:sz w:val="18"/>
                <w:szCs w:val="18"/>
                <w:lang w:val="en-GB"/>
              </w:rPr>
            </w:pPr>
            <w:r w:rsidRPr="00F959D0">
              <w:rPr>
                <w:rFonts w:ascii="Arial" w:hAnsi="Arial" w:cs="Arial"/>
                <w:b/>
                <w:bCs/>
                <w:sz w:val="18"/>
                <w:szCs w:val="18"/>
              </w:rPr>
              <w:t>7</w:t>
            </w:r>
            <w:r>
              <w:rPr>
                <w:rFonts w:ascii="Arial" w:hAnsi="Arial" w:cs="Arial"/>
                <w:b/>
                <w:bCs/>
                <w:sz w:val="18"/>
                <w:szCs w:val="18"/>
              </w:rPr>
              <w:t>,</w:t>
            </w:r>
            <w:r w:rsidRPr="00F959D0">
              <w:rPr>
                <w:rFonts w:ascii="Arial" w:hAnsi="Arial" w:cs="Arial"/>
                <w:b/>
                <w:bCs/>
                <w:sz w:val="18"/>
                <w:szCs w:val="18"/>
              </w:rPr>
              <w:t>805</w:t>
            </w:r>
          </w:p>
        </w:tc>
      </w:tr>
      <w:tr w:rsidR="008776E5" w:rsidRPr="00587444" w14:paraId="0A578748" w14:textId="77777777" w:rsidTr="00DD69E7">
        <w:trPr>
          <w:trHeight w:val="96"/>
        </w:trPr>
        <w:tc>
          <w:tcPr>
            <w:tcW w:w="5840" w:type="dxa"/>
            <w:vAlign w:val="bottom"/>
          </w:tcPr>
          <w:p w14:paraId="6C71B53D"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142D972"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5C9CE705"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5924A5C5" w14:textId="77777777" w:rsidTr="00DD69E7">
        <w:trPr>
          <w:trHeight w:val="165"/>
        </w:trPr>
        <w:tc>
          <w:tcPr>
            <w:tcW w:w="5840" w:type="dxa"/>
            <w:vAlign w:val="bottom"/>
            <w:hideMark/>
          </w:tcPr>
          <w:p w14:paraId="5AED8E2D"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Technical provisions</w:t>
            </w:r>
          </w:p>
        </w:tc>
        <w:tc>
          <w:tcPr>
            <w:tcW w:w="1337" w:type="dxa"/>
            <w:shd w:val="clear" w:color="auto" w:fill="auto"/>
            <w:noWrap/>
            <w:vAlign w:val="bottom"/>
          </w:tcPr>
          <w:p w14:paraId="667436F4"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136D09FB"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69CD4E13" w14:textId="77777777" w:rsidTr="00AB311B">
        <w:trPr>
          <w:trHeight w:val="165"/>
        </w:trPr>
        <w:tc>
          <w:tcPr>
            <w:tcW w:w="5840" w:type="dxa"/>
            <w:tcBorders>
              <w:top w:val="nil"/>
              <w:left w:val="nil"/>
              <w:right w:val="nil"/>
            </w:tcBorders>
            <w:shd w:val="clear" w:color="auto" w:fill="auto"/>
            <w:vAlign w:val="bottom"/>
          </w:tcPr>
          <w:p w14:paraId="7FA7154C" w14:textId="2FD5848B" w:rsidR="008776E5" w:rsidRPr="00AB311B" w:rsidRDefault="008776E5" w:rsidP="008776E5">
            <w:pPr>
              <w:suppressAutoHyphens w:val="0"/>
              <w:autoSpaceDN/>
              <w:spacing w:line="220" w:lineRule="exact"/>
              <w:rPr>
                <w:rFonts w:ascii="Arial" w:hAnsi="Arial" w:cs="Arial"/>
                <w:sz w:val="18"/>
                <w:szCs w:val="18"/>
                <w:highlight w:val="yellow"/>
                <w:lang w:val="en-GB"/>
              </w:rPr>
            </w:pPr>
            <w:r w:rsidRPr="00110F3E">
              <w:rPr>
                <w:rFonts w:ascii="Arial" w:hAnsi="Arial" w:cs="Arial"/>
                <w:bCs/>
                <w:color w:val="000000" w:themeColor="text1"/>
                <w:sz w:val="18"/>
                <w:szCs w:val="18"/>
                <w:lang w:val="hr-HR"/>
              </w:rPr>
              <w:t>Liabilities for remaining coverage</w:t>
            </w:r>
          </w:p>
        </w:tc>
        <w:tc>
          <w:tcPr>
            <w:tcW w:w="1337" w:type="dxa"/>
            <w:shd w:val="clear" w:color="auto" w:fill="auto"/>
            <w:noWrap/>
            <w:vAlign w:val="bottom"/>
          </w:tcPr>
          <w:p w14:paraId="47E904E3" w14:textId="62338D8D"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053</w:t>
            </w:r>
          </w:p>
        </w:tc>
        <w:tc>
          <w:tcPr>
            <w:tcW w:w="1338" w:type="dxa"/>
            <w:shd w:val="clear" w:color="auto" w:fill="auto"/>
            <w:vAlign w:val="bottom"/>
          </w:tcPr>
          <w:p w14:paraId="516D511B" w14:textId="54204ECA" w:rsidR="008776E5" w:rsidRPr="000F6ED5" w:rsidRDefault="008776E5" w:rsidP="008776E5">
            <w:pPr>
              <w:suppressAutoHyphens w:val="0"/>
              <w:autoSpaceDN/>
              <w:spacing w:line="220" w:lineRule="exact"/>
              <w:jc w:val="right"/>
              <w:rPr>
                <w:rFonts w:ascii="Arial" w:hAnsi="Arial" w:cs="Arial"/>
                <w:sz w:val="18"/>
                <w:szCs w:val="18"/>
              </w:rPr>
            </w:pPr>
            <w:r w:rsidRPr="00324DAF">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049</w:t>
            </w:r>
          </w:p>
        </w:tc>
      </w:tr>
      <w:tr w:rsidR="008776E5" w:rsidRPr="00587444" w14:paraId="6C87101A" w14:textId="77777777" w:rsidTr="00AB311B">
        <w:trPr>
          <w:trHeight w:val="165"/>
        </w:trPr>
        <w:tc>
          <w:tcPr>
            <w:tcW w:w="5840" w:type="dxa"/>
            <w:tcBorders>
              <w:top w:val="nil"/>
              <w:left w:val="nil"/>
              <w:right w:val="nil"/>
            </w:tcBorders>
            <w:shd w:val="clear" w:color="auto" w:fill="auto"/>
            <w:vAlign w:val="bottom"/>
          </w:tcPr>
          <w:p w14:paraId="4EADB37E" w14:textId="5DB0E70E" w:rsidR="008776E5" w:rsidRPr="00AB311B" w:rsidRDefault="008776E5" w:rsidP="008776E5">
            <w:pPr>
              <w:suppressAutoHyphens w:val="0"/>
              <w:autoSpaceDN/>
              <w:spacing w:line="220" w:lineRule="exact"/>
              <w:rPr>
                <w:rFonts w:ascii="Arial" w:hAnsi="Arial" w:cs="Arial"/>
                <w:sz w:val="18"/>
                <w:szCs w:val="18"/>
                <w:highlight w:val="yellow"/>
                <w:lang w:val="en-GB"/>
              </w:rPr>
            </w:pPr>
            <w:r w:rsidRPr="00110F3E">
              <w:rPr>
                <w:rFonts w:ascii="Arial" w:hAnsi="Arial" w:cs="Arial"/>
                <w:bCs/>
                <w:color w:val="000000" w:themeColor="text1"/>
                <w:sz w:val="18"/>
                <w:szCs w:val="18"/>
                <w:lang w:val="hr-HR"/>
              </w:rPr>
              <w:t>Liabilities for incurred claims</w:t>
            </w:r>
          </w:p>
        </w:tc>
        <w:tc>
          <w:tcPr>
            <w:tcW w:w="1337" w:type="dxa"/>
            <w:shd w:val="clear" w:color="auto" w:fill="auto"/>
            <w:noWrap/>
            <w:vAlign w:val="bottom"/>
          </w:tcPr>
          <w:p w14:paraId="78CBBF50" w14:textId="1E238A8C"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791BE4">
              <w:rPr>
                <w:rFonts w:ascii="Arial" w:hAnsi="Arial" w:cs="Arial"/>
                <w:color w:val="000000" w:themeColor="text1"/>
                <w:sz w:val="18"/>
                <w:szCs w:val="18"/>
                <w:lang w:val="hr-HR"/>
              </w:rPr>
              <w:t>633</w:t>
            </w:r>
          </w:p>
        </w:tc>
        <w:tc>
          <w:tcPr>
            <w:tcW w:w="1338" w:type="dxa"/>
            <w:shd w:val="clear" w:color="auto" w:fill="auto"/>
            <w:vAlign w:val="bottom"/>
          </w:tcPr>
          <w:p w14:paraId="3B775866" w14:textId="79B178D9" w:rsidR="008776E5" w:rsidRPr="000F6ED5" w:rsidRDefault="008776E5" w:rsidP="008776E5">
            <w:pPr>
              <w:suppressAutoHyphens w:val="0"/>
              <w:autoSpaceDN/>
              <w:spacing w:line="220" w:lineRule="exact"/>
              <w:jc w:val="right"/>
              <w:rPr>
                <w:rFonts w:ascii="Arial" w:hAnsi="Arial" w:cs="Arial"/>
                <w:sz w:val="18"/>
                <w:szCs w:val="18"/>
              </w:rPr>
            </w:pPr>
            <w:r w:rsidRPr="00324DAF">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291</w:t>
            </w:r>
          </w:p>
        </w:tc>
      </w:tr>
      <w:tr w:rsidR="008776E5" w:rsidRPr="00587444" w14:paraId="121E5D02" w14:textId="77777777" w:rsidTr="00EE5CBC">
        <w:trPr>
          <w:trHeight w:val="165"/>
        </w:trPr>
        <w:tc>
          <w:tcPr>
            <w:tcW w:w="5840" w:type="dxa"/>
            <w:vAlign w:val="bottom"/>
            <w:hideMark/>
          </w:tcPr>
          <w:p w14:paraId="6DF84A42"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technical provisions</w:t>
            </w:r>
          </w:p>
        </w:tc>
        <w:tc>
          <w:tcPr>
            <w:tcW w:w="1337" w:type="dxa"/>
            <w:shd w:val="clear" w:color="auto" w:fill="auto"/>
            <w:noWrap/>
            <w:vAlign w:val="bottom"/>
          </w:tcPr>
          <w:p w14:paraId="6945C20E" w14:textId="0A643439"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shd w:val="clear" w:color="auto" w:fill="auto"/>
            <w:vAlign w:val="bottom"/>
          </w:tcPr>
          <w:p w14:paraId="34328B7F" w14:textId="5797E4C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51197A3E" w14:textId="77777777" w:rsidTr="00EE5CBC">
        <w:trPr>
          <w:trHeight w:val="165"/>
        </w:trPr>
        <w:tc>
          <w:tcPr>
            <w:tcW w:w="5840" w:type="dxa"/>
            <w:vAlign w:val="bottom"/>
            <w:hideMark/>
          </w:tcPr>
          <w:p w14:paraId="31E2CF59"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653956F5" w14:textId="4134181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tcBorders>
              <w:top w:val="nil"/>
              <w:left w:val="nil"/>
              <w:bottom w:val="single" w:sz="4" w:space="0" w:color="auto"/>
              <w:right w:val="nil"/>
            </w:tcBorders>
            <w:shd w:val="clear" w:color="auto" w:fill="auto"/>
            <w:vAlign w:val="bottom"/>
          </w:tcPr>
          <w:p w14:paraId="63C9D5BC" w14:textId="35093698"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66A71E5D" w14:textId="77777777" w:rsidTr="00EE5CBC">
        <w:trPr>
          <w:trHeight w:val="183"/>
        </w:trPr>
        <w:tc>
          <w:tcPr>
            <w:tcW w:w="5840" w:type="dxa"/>
            <w:vAlign w:val="bottom"/>
          </w:tcPr>
          <w:p w14:paraId="59737A68" w14:textId="77777777" w:rsidR="008776E5" w:rsidRPr="00587444" w:rsidRDefault="008776E5" w:rsidP="008776E5">
            <w:pPr>
              <w:suppressAutoHyphens w:val="0"/>
              <w:autoSpaceDN/>
              <w:spacing w:line="220" w:lineRule="exact"/>
              <w:rPr>
                <w:rFonts w:ascii="Arial" w:hAnsi="Arial"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3E2BD879" w14:textId="4D63D321"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686</w:t>
            </w:r>
          </w:p>
        </w:tc>
        <w:tc>
          <w:tcPr>
            <w:tcW w:w="1338" w:type="dxa"/>
            <w:tcBorders>
              <w:top w:val="single" w:sz="4" w:space="0" w:color="auto"/>
              <w:left w:val="nil"/>
              <w:bottom w:val="single" w:sz="12" w:space="0" w:color="auto"/>
              <w:right w:val="nil"/>
            </w:tcBorders>
            <w:shd w:val="clear" w:color="auto" w:fill="auto"/>
            <w:vAlign w:val="bottom"/>
          </w:tcPr>
          <w:p w14:paraId="331C7AFE" w14:textId="7AEC0088" w:rsidR="008776E5" w:rsidRPr="00587444" w:rsidRDefault="008776E5" w:rsidP="008776E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340</w:t>
            </w:r>
          </w:p>
        </w:tc>
      </w:tr>
      <w:tr w:rsidR="008776E5" w:rsidRPr="00587444" w14:paraId="3ABE0FE2" w14:textId="77777777" w:rsidTr="00DD69E7">
        <w:trPr>
          <w:trHeight w:val="121"/>
        </w:trPr>
        <w:tc>
          <w:tcPr>
            <w:tcW w:w="5840" w:type="dxa"/>
            <w:vAlign w:val="bottom"/>
          </w:tcPr>
          <w:p w14:paraId="3444C98D"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DF4F20D"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48F6AFAB"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38F4ACED" w14:textId="77777777" w:rsidTr="00DD69E7">
        <w:trPr>
          <w:trHeight w:val="241"/>
        </w:trPr>
        <w:tc>
          <w:tcPr>
            <w:tcW w:w="5840" w:type="dxa"/>
            <w:vAlign w:val="bottom"/>
            <w:hideMark/>
          </w:tcPr>
          <w:p w14:paraId="287425FF"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liabilities</w:t>
            </w:r>
          </w:p>
        </w:tc>
        <w:tc>
          <w:tcPr>
            <w:tcW w:w="1337" w:type="dxa"/>
            <w:shd w:val="clear" w:color="auto" w:fill="auto"/>
            <w:noWrap/>
            <w:vAlign w:val="bottom"/>
          </w:tcPr>
          <w:p w14:paraId="0AE279C3"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2D65E450"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3C2D7D40" w14:textId="77777777" w:rsidTr="00AB311B">
        <w:trPr>
          <w:trHeight w:val="146"/>
        </w:trPr>
        <w:tc>
          <w:tcPr>
            <w:tcW w:w="5840" w:type="dxa"/>
            <w:vAlign w:val="bottom"/>
            <w:hideMark/>
          </w:tcPr>
          <w:p w14:paraId="1D9ACE1A"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Liabilities from insurance operations</w:t>
            </w:r>
          </w:p>
        </w:tc>
        <w:tc>
          <w:tcPr>
            <w:tcW w:w="1337" w:type="dxa"/>
            <w:shd w:val="clear" w:color="auto" w:fill="auto"/>
            <w:noWrap/>
            <w:vAlign w:val="bottom"/>
          </w:tcPr>
          <w:p w14:paraId="56E1724B" w14:textId="49EF3F89"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shd w:val="clear" w:color="auto" w:fill="auto"/>
            <w:vAlign w:val="bottom"/>
          </w:tcPr>
          <w:p w14:paraId="21EA7F97" w14:textId="48B5F208"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036D041D" w14:textId="77777777" w:rsidTr="00A54039">
        <w:trPr>
          <w:trHeight w:val="188"/>
        </w:trPr>
        <w:tc>
          <w:tcPr>
            <w:tcW w:w="5840" w:type="dxa"/>
            <w:shd w:val="clear" w:color="auto" w:fill="auto"/>
            <w:vAlign w:val="bottom"/>
          </w:tcPr>
          <w:p w14:paraId="4CD95A44" w14:textId="6AEF7572" w:rsidR="008776E5" w:rsidRPr="00A54039" w:rsidRDefault="008776E5" w:rsidP="00A54039">
            <w:pPr>
              <w:suppressAutoHyphens w:val="0"/>
              <w:autoSpaceDN/>
              <w:spacing w:line="220" w:lineRule="exact"/>
              <w:rPr>
                <w:rFonts w:ascii="Arial" w:hAnsi="Arial" w:cs="Arial"/>
                <w:sz w:val="18"/>
                <w:szCs w:val="18"/>
                <w:lang w:val="en-GB"/>
              </w:rPr>
            </w:pPr>
            <w:r w:rsidRPr="00A54039">
              <w:rPr>
                <w:rFonts w:ascii="Arial" w:hAnsi="Arial" w:cs="Arial"/>
                <w:sz w:val="18"/>
                <w:szCs w:val="18"/>
                <w:lang w:val="en-GB"/>
              </w:rPr>
              <w:t>Deferred and current tax liability</w:t>
            </w:r>
          </w:p>
        </w:tc>
        <w:tc>
          <w:tcPr>
            <w:tcW w:w="1337" w:type="dxa"/>
            <w:shd w:val="clear" w:color="auto" w:fill="auto"/>
            <w:noWrap/>
            <w:vAlign w:val="bottom"/>
          </w:tcPr>
          <w:p w14:paraId="4968C562" w14:textId="7A655324" w:rsidR="008776E5" w:rsidRPr="00587444" w:rsidRDefault="008776E5" w:rsidP="008776E5">
            <w:pPr>
              <w:suppressAutoHyphens w:val="0"/>
              <w:autoSpaceDN/>
              <w:jc w:val="right"/>
              <w:rPr>
                <w:rFonts w:ascii="Arial" w:hAnsi="Arial" w:cs="Arial"/>
                <w:sz w:val="18"/>
                <w:szCs w:val="18"/>
                <w:lang w:val="en-GB"/>
              </w:rPr>
            </w:pPr>
            <w:r w:rsidRPr="00791BE4">
              <w:rPr>
                <w:rFonts w:ascii="Arial" w:hAnsi="Arial" w:cs="Arial"/>
                <w:color w:val="000000" w:themeColor="text1"/>
                <w:sz w:val="18"/>
                <w:szCs w:val="18"/>
                <w:lang w:val="hr-HR"/>
              </w:rPr>
              <w:t>46</w:t>
            </w:r>
          </w:p>
        </w:tc>
        <w:tc>
          <w:tcPr>
            <w:tcW w:w="1338" w:type="dxa"/>
            <w:tcBorders>
              <w:top w:val="nil"/>
              <w:left w:val="nil"/>
              <w:right w:val="nil"/>
            </w:tcBorders>
            <w:shd w:val="clear" w:color="auto" w:fill="auto"/>
            <w:vAlign w:val="bottom"/>
          </w:tcPr>
          <w:p w14:paraId="536922E8" w14:textId="7E544643" w:rsidR="008776E5" w:rsidRPr="000F6ED5" w:rsidRDefault="008776E5" w:rsidP="008776E5">
            <w:pPr>
              <w:suppressAutoHyphens w:val="0"/>
              <w:autoSpaceDN/>
              <w:jc w:val="right"/>
              <w:rPr>
                <w:rFonts w:ascii="Arial" w:hAnsi="Arial" w:cs="Arial"/>
                <w:sz w:val="18"/>
                <w:szCs w:val="18"/>
              </w:rPr>
            </w:pPr>
            <w:r>
              <w:rPr>
                <w:rFonts w:ascii="Arial" w:hAnsi="Arial" w:cs="Arial"/>
                <w:color w:val="000000" w:themeColor="text1"/>
                <w:sz w:val="18"/>
                <w:szCs w:val="18"/>
                <w:lang w:val="hr-HR"/>
              </w:rPr>
              <w:t>29</w:t>
            </w:r>
          </w:p>
        </w:tc>
      </w:tr>
      <w:tr w:rsidR="008776E5" w:rsidRPr="00587444" w14:paraId="2538643F" w14:textId="77777777" w:rsidTr="00AB311B">
        <w:trPr>
          <w:trHeight w:val="205"/>
        </w:trPr>
        <w:tc>
          <w:tcPr>
            <w:tcW w:w="5840" w:type="dxa"/>
            <w:vAlign w:val="bottom"/>
            <w:hideMark/>
          </w:tcPr>
          <w:p w14:paraId="382ADF56"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liabilities</w:t>
            </w:r>
          </w:p>
        </w:tc>
        <w:tc>
          <w:tcPr>
            <w:tcW w:w="1337" w:type="dxa"/>
            <w:tcBorders>
              <w:top w:val="nil"/>
              <w:left w:val="nil"/>
              <w:bottom w:val="single" w:sz="4" w:space="0" w:color="auto"/>
              <w:right w:val="nil"/>
            </w:tcBorders>
            <w:shd w:val="clear" w:color="auto" w:fill="auto"/>
            <w:noWrap/>
            <w:vAlign w:val="bottom"/>
          </w:tcPr>
          <w:p w14:paraId="5FC6ACF9" w14:textId="1C338D42" w:rsidR="008776E5" w:rsidRPr="00587444" w:rsidRDefault="008776E5" w:rsidP="008776E5">
            <w:pPr>
              <w:suppressAutoHyphens w:val="0"/>
              <w:autoSpaceDN/>
              <w:spacing w:line="220" w:lineRule="exact"/>
              <w:jc w:val="right"/>
              <w:rPr>
                <w:rFonts w:ascii="Arial" w:hAnsi="Arial" w:cs="Arial"/>
                <w:sz w:val="18"/>
                <w:szCs w:val="18"/>
                <w:lang w:val="en-GB"/>
              </w:rPr>
            </w:pPr>
            <w:r w:rsidRPr="00791BE4">
              <w:rPr>
                <w:rFonts w:ascii="Arial" w:hAnsi="Arial" w:cs="Arial"/>
                <w:color w:val="000000" w:themeColor="text1"/>
                <w:sz w:val="18"/>
                <w:szCs w:val="18"/>
                <w:lang w:val="hr-HR"/>
              </w:rPr>
              <w:t>217</w:t>
            </w:r>
          </w:p>
        </w:tc>
        <w:tc>
          <w:tcPr>
            <w:tcW w:w="1338" w:type="dxa"/>
            <w:tcBorders>
              <w:left w:val="nil"/>
              <w:bottom w:val="single" w:sz="4" w:space="0" w:color="auto"/>
              <w:right w:val="nil"/>
            </w:tcBorders>
            <w:shd w:val="clear" w:color="auto" w:fill="auto"/>
            <w:vAlign w:val="bottom"/>
          </w:tcPr>
          <w:p w14:paraId="63E6B847" w14:textId="7E03933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127</w:t>
            </w:r>
          </w:p>
        </w:tc>
      </w:tr>
      <w:tr w:rsidR="008776E5" w:rsidRPr="00587444" w14:paraId="6F8A72E8" w14:textId="77777777" w:rsidTr="00EE5CBC">
        <w:trPr>
          <w:trHeight w:val="145"/>
        </w:trPr>
        <w:tc>
          <w:tcPr>
            <w:tcW w:w="5840" w:type="dxa"/>
            <w:vAlign w:val="bottom"/>
            <w:hideMark/>
          </w:tcPr>
          <w:p w14:paraId="7F6A804D"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33C90BC0" w14:textId="00BED627"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263</w:t>
            </w:r>
          </w:p>
        </w:tc>
        <w:tc>
          <w:tcPr>
            <w:tcW w:w="1338" w:type="dxa"/>
            <w:tcBorders>
              <w:top w:val="single" w:sz="4" w:space="0" w:color="auto"/>
              <w:left w:val="nil"/>
              <w:bottom w:val="single" w:sz="12" w:space="0" w:color="auto"/>
              <w:right w:val="nil"/>
            </w:tcBorders>
            <w:shd w:val="clear" w:color="auto" w:fill="auto"/>
            <w:vAlign w:val="bottom"/>
          </w:tcPr>
          <w:p w14:paraId="42D48F4E" w14:textId="3560EE70" w:rsidR="008776E5" w:rsidRPr="00587444" w:rsidRDefault="008776E5" w:rsidP="008776E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156</w:t>
            </w:r>
          </w:p>
        </w:tc>
      </w:tr>
      <w:tr w:rsidR="008776E5" w:rsidRPr="00587444" w14:paraId="3F14C3C6" w14:textId="77777777" w:rsidTr="00DD69E7">
        <w:trPr>
          <w:trHeight w:val="56"/>
        </w:trPr>
        <w:tc>
          <w:tcPr>
            <w:tcW w:w="5840" w:type="dxa"/>
            <w:vAlign w:val="bottom"/>
          </w:tcPr>
          <w:p w14:paraId="2D672ABD" w14:textId="77777777" w:rsidR="008776E5" w:rsidRPr="00587444" w:rsidRDefault="008776E5" w:rsidP="008776E5">
            <w:pPr>
              <w:suppressAutoHyphens w:val="0"/>
              <w:autoSpaceDN/>
              <w:spacing w:line="140" w:lineRule="exact"/>
              <w:rPr>
                <w:rFonts w:ascii="Arial" w:hAnsi="Arial"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69DF6342" w14:textId="77777777" w:rsidR="008776E5" w:rsidRPr="00587444" w:rsidRDefault="008776E5" w:rsidP="008776E5">
            <w:pPr>
              <w:suppressAutoHyphens w:val="0"/>
              <w:autoSpaceDN/>
              <w:spacing w:line="140" w:lineRule="exact"/>
              <w:jc w:val="right"/>
              <w:rPr>
                <w:rFonts w:ascii="Arial" w:hAnsi="Arial"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39EFC992" w14:textId="77777777" w:rsidR="008776E5" w:rsidRPr="00587444" w:rsidRDefault="008776E5" w:rsidP="008776E5">
            <w:pPr>
              <w:suppressAutoHyphens w:val="0"/>
              <w:autoSpaceDN/>
              <w:spacing w:line="140" w:lineRule="exact"/>
              <w:jc w:val="right"/>
              <w:rPr>
                <w:rFonts w:ascii="Arial" w:hAnsi="Arial" w:cs="Arial"/>
                <w:b/>
                <w:bCs/>
                <w:sz w:val="18"/>
                <w:szCs w:val="18"/>
                <w:lang w:val="en-GB"/>
              </w:rPr>
            </w:pPr>
          </w:p>
        </w:tc>
      </w:tr>
      <w:tr w:rsidR="008776E5" w:rsidRPr="00587444" w14:paraId="56C43B93" w14:textId="77777777" w:rsidTr="00CE06E6">
        <w:trPr>
          <w:trHeight w:val="231"/>
        </w:trPr>
        <w:tc>
          <w:tcPr>
            <w:tcW w:w="5840" w:type="dxa"/>
            <w:vAlign w:val="bottom"/>
            <w:hideMark/>
          </w:tcPr>
          <w:p w14:paraId="1AA765B0"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22F4D3DA" w14:textId="20618F60" w:rsidR="008776E5" w:rsidRPr="00587444" w:rsidRDefault="008776E5" w:rsidP="008776E5">
            <w:pPr>
              <w:suppressAutoHyphens w:val="0"/>
              <w:autoSpaceDN/>
              <w:spacing w:line="220" w:lineRule="exact"/>
              <w:jc w:val="right"/>
              <w:rPr>
                <w:rFonts w:ascii="Arial" w:hAnsi="Arial" w:cs="Arial"/>
                <w:b/>
                <w:bCs/>
                <w:sz w:val="18"/>
                <w:szCs w:val="18"/>
                <w:lang w:val="en-GB"/>
              </w:rPr>
            </w:pPr>
            <w:r w:rsidRPr="00791BE4">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791BE4">
              <w:rPr>
                <w:rFonts w:ascii="Arial" w:hAnsi="Arial" w:cs="Arial"/>
                <w:b/>
                <w:bCs/>
                <w:color w:val="000000" w:themeColor="text1"/>
                <w:sz w:val="18"/>
                <w:szCs w:val="18"/>
                <w:lang w:val="hr-HR"/>
              </w:rPr>
              <w:t>190</w:t>
            </w:r>
          </w:p>
        </w:tc>
        <w:tc>
          <w:tcPr>
            <w:tcW w:w="1338" w:type="dxa"/>
            <w:tcBorders>
              <w:top w:val="single" w:sz="4" w:space="0" w:color="auto"/>
              <w:left w:val="nil"/>
              <w:bottom w:val="single" w:sz="12" w:space="0" w:color="auto"/>
              <w:right w:val="nil"/>
            </w:tcBorders>
            <w:shd w:val="clear" w:color="auto" w:fill="auto"/>
            <w:vAlign w:val="bottom"/>
          </w:tcPr>
          <w:p w14:paraId="25700D8A" w14:textId="62A58889" w:rsidR="008776E5" w:rsidRPr="00587444" w:rsidRDefault="008776E5" w:rsidP="008776E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301</w:t>
            </w:r>
          </w:p>
        </w:tc>
      </w:tr>
    </w:tbl>
    <w:p w14:paraId="412E6B71"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CDC9D4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68979DE"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0314F66B"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563E264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sectPr w:rsidR="00587444" w:rsidRPr="00587444" w:rsidSect="00D337C5">
          <w:headerReference w:type="default" r:id="rId230"/>
          <w:footerReference w:type="default" r:id="rId231"/>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587444" w:rsidRPr="00587444" w14:paraId="31986077" w14:textId="77777777" w:rsidTr="128D7A11">
        <w:trPr>
          <w:trHeight w:val="65"/>
        </w:trPr>
        <w:tc>
          <w:tcPr>
            <w:tcW w:w="6549" w:type="dxa"/>
          </w:tcPr>
          <w:p w14:paraId="294EA572"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Pr>
          <w:p w14:paraId="492DCD5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tcPr>
          <w:p w14:paraId="7D2C8FD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2336E5" w:rsidRPr="00587444" w14:paraId="4026E7E0" w14:textId="77777777" w:rsidTr="128D7A11">
        <w:trPr>
          <w:trHeight w:val="118"/>
        </w:trPr>
        <w:tc>
          <w:tcPr>
            <w:tcW w:w="6549" w:type="dxa"/>
            <w:vAlign w:val="bottom"/>
          </w:tcPr>
          <w:p w14:paraId="3DB971D9" w14:textId="77777777" w:rsidR="002336E5" w:rsidRPr="00587444" w:rsidRDefault="002336E5" w:rsidP="002336E5">
            <w:pPr>
              <w:suppressAutoHyphens w:val="0"/>
              <w:autoSpaceDN/>
              <w:spacing w:line="220" w:lineRule="exact"/>
              <w:rPr>
                <w:rFonts w:ascii="Arial" w:hAnsi="Arial" w:cs="Arial"/>
                <w:b/>
                <w:bCs/>
                <w:sz w:val="18"/>
                <w:szCs w:val="18"/>
                <w:lang w:val="en-GB"/>
              </w:rPr>
            </w:pPr>
          </w:p>
        </w:tc>
        <w:tc>
          <w:tcPr>
            <w:tcW w:w="1339" w:type="dxa"/>
            <w:noWrap/>
            <w:vAlign w:val="bottom"/>
            <w:hideMark/>
          </w:tcPr>
          <w:p w14:paraId="0E5169A7" w14:textId="661867D7" w:rsidR="002336E5" w:rsidRPr="00587444" w:rsidRDefault="002336E5" w:rsidP="002336E5">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2005A8">
              <w:rPr>
                <w:rFonts w:ascii="Arial" w:hAnsi="Arial" w:cs="Arial"/>
                <w:b/>
                <w:bCs/>
                <w:sz w:val="18"/>
                <w:szCs w:val="18"/>
                <w:lang w:val="en-GB"/>
              </w:rPr>
              <w:t>4</w:t>
            </w:r>
          </w:p>
        </w:tc>
        <w:tc>
          <w:tcPr>
            <w:tcW w:w="1190" w:type="dxa"/>
            <w:hideMark/>
          </w:tcPr>
          <w:p w14:paraId="644EDAA5" w14:textId="332D0BDC" w:rsidR="002336E5" w:rsidRPr="00587444" w:rsidRDefault="002336E5" w:rsidP="002336E5">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sidR="002005A8">
              <w:rPr>
                <w:rFonts w:ascii="Arial" w:hAnsi="Arial" w:cs="Arial"/>
                <w:b/>
                <w:bCs/>
                <w:sz w:val="18"/>
                <w:szCs w:val="18"/>
                <w:lang w:val="en-GB"/>
              </w:rPr>
              <w:t>3</w:t>
            </w:r>
          </w:p>
        </w:tc>
      </w:tr>
      <w:tr w:rsidR="002336E5" w:rsidRPr="00587444" w14:paraId="3E6E07DF" w14:textId="77777777" w:rsidTr="128D7A11">
        <w:trPr>
          <w:trHeight w:val="94"/>
        </w:trPr>
        <w:tc>
          <w:tcPr>
            <w:tcW w:w="6549" w:type="dxa"/>
            <w:vAlign w:val="bottom"/>
          </w:tcPr>
          <w:p w14:paraId="2F9A407C" w14:textId="77777777" w:rsidR="002336E5" w:rsidRPr="00587444" w:rsidRDefault="002336E5" w:rsidP="002336E5">
            <w:pPr>
              <w:suppressAutoHyphens w:val="0"/>
              <w:autoSpaceDN/>
              <w:spacing w:line="220" w:lineRule="exact"/>
              <w:rPr>
                <w:rFonts w:ascii="Arial" w:hAnsi="Arial" w:cs="Arial"/>
                <w:b/>
                <w:bCs/>
                <w:sz w:val="18"/>
                <w:szCs w:val="18"/>
                <w:lang w:val="en-GB"/>
              </w:rPr>
            </w:pPr>
          </w:p>
        </w:tc>
        <w:tc>
          <w:tcPr>
            <w:tcW w:w="1339" w:type="dxa"/>
            <w:noWrap/>
            <w:vAlign w:val="bottom"/>
            <w:hideMark/>
          </w:tcPr>
          <w:p w14:paraId="4BA8B328" w14:textId="54D17968" w:rsidR="002336E5" w:rsidRPr="00587444" w:rsidRDefault="002336E5" w:rsidP="002336E5">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c>
          <w:tcPr>
            <w:tcW w:w="1190" w:type="dxa"/>
            <w:hideMark/>
          </w:tcPr>
          <w:p w14:paraId="21EDE4C4" w14:textId="35A877F0" w:rsidR="002336E5" w:rsidRPr="00587444" w:rsidRDefault="002336E5" w:rsidP="002336E5">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r>
      <w:tr w:rsidR="002336E5" w:rsidRPr="00587444" w14:paraId="44F25538" w14:textId="77777777" w:rsidTr="128D7A11">
        <w:trPr>
          <w:trHeight w:val="58"/>
        </w:trPr>
        <w:tc>
          <w:tcPr>
            <w:tcW w:w="6549" w:type="dxa"/>
            <w:vAlign w:val="bottom"/>
          </w:tcPr>
          <w:p w14:paraId="1E30D998" w14:textId="77777777" w:rsidR="002336E5" w:rsidRPr="00587444" w:rsidRDefault="002336E5" w:rsidP="002336E5">
            <w:pPr>
              <w:suppressAutoHyphens w:val="0"/>
              <w:autoSpaceDN/>
              <w:spacing w:line="140" w:lineRule="exact"/>
              <w:rPr>
                <w:rFonts w:ascii="Arial" w:hAnsi="Arial" w:cs="Arial"/>
                <w:sz w:val="18"/>
                <w:szCs w:val="18"/>
                <w:lang w:val="en-GB"/>
              </w:rPr>
            </w:pPr>
          </w:p>
        </w:tc>
        <w:tc>
          <w:tcPr>
            <w:tcW w:w="1339" w:type="dxa"/>
            <w:noWrap/>
            <w:vAlign w:val="bottom"/>
          </w:tcPr>
          <w:p w14:paraId="53185F0E" w14:textId="77777777" w:rsidR="002336E5" w:rsidRPr="00587444" w:rsidRDefault="002336E5" w:rsidP="002336E5">
            <w:pPr>
              <w:suppressAutoHyphens w:val="0"/>
              <w:autoSpaceDN/>
              <w:spacing w:line="140" w:lineRule="exact"/>
              <w:rPr>
                <w:rFonts w:ascii="Arial" w:hAnsi="Arial" w:cs="Arial"/>
                <w:sz w:val="18"/>
                <w:szCs w:val="18"/>
                <w:lang w:val="en-GB"/>
              </w:rPr>
            </w:pPr>
          </w:p>
        </w:tc>
        <w:tc>
          <w:tcPr>
            <w:tcW w:w="1190" w:type="dxa"/>
          </w:tcPr>
          <w:p w14:paraId="690376D2" w14:textId="77777777" w:rsidR="002336E5" w:rsidRPr="00587444" w:rsidRDefault="002336E5" w:rsidP="002336E5">
            <w:pPr>
              <w:suppressAutoHyphens w:val="0"/>
              <w:autoSpaceDN/>
              <w:spacing w:line="140" w:lineRule="exact"/>
              <w:rPr>
                <w:rFonts w:ascii="Arial" w:hAnsi="Arial" w:cs="Arial"/>
                <w:sz w:val="18"/>
                <w:szCs w:val="18"/>
                <w:lang w:val="en-GB"/>
              </w:rPr>
            </w:pPr>
          </w:p>
        </w:tc>
      </w:tr>
      <w:tr w:rsidR="002336E5" w:rsidRPr="00587444" w14:paraId="590B504A" w14:textId="77777777" w:rsidTr="128D7A11">
        <w:trPr>
          <w:trHeight w:val="69"/>
        </w:trPr>
        <w:tc>
          <w:tcPr>
            <w:tcW w:w="6549" w:type="dxa"/>
            <w:vAlign w:val="bottom"/>
            <w:hideMark/>
          </w:tcPr>
          <w:p w14:paraId="1FBC13A5" w14:textId="77777777" w:rsidR="002336E5" w:rsidRPr="00587444" w:rsidRDefault="002336E5" w:rsidP="00233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Operating activities</w:t>
            </w:r>
          </w:p>
        </w:tc>
        <w:tc>
          <w:tcPr>
            <w:tcW w:w="1339" w:type="dxa"/>
            <w:noWrap/>
            <w:vAlign w:val="bottom"/>
          </w:tcPr>
          <w:p w14:paraId="0D4A73AA" w14:textId="77777777" w:rsidR="002336E5" w:rsidRPr="00587444" w:rsidRDefault="002336E5" w:rsidP="002336E5">
            <w:pPr>
              <w:suppressAutoHyphens w:val="0"/>
              <w:autoSpaceDN/>
              <w:spacing w:line="220" w:lineRule="exact"/>
              <w:jc w:val="right"/>
              <w:rPr>
                <w:rFonts w:ascii="Arial" w:hAnsi="Arial" w:cs="Arial"/>
                <w:sz w:val="18"/>
                <w:szCs w:val="18"/>
                <w:lang w:val="en-GB"/>
              </w:rPr>
            </w:pPr>
          </w:p>
        </w:tc>
        <w:tc>
          <w:tcPr>
            <w:tcW w:w="1190" w:type="dxa"/>
          </w:tcPr>
          <w:p w14:paraId="7C44089C" w14:textId="77777777" w:rsidR="002336E5" w:rsidRPr="00587444" w:rsidRDefault="002336E5" w:rsidP="002336E5">
            <w:pPr>
              <w:suppressAutoHyphens w:val="0"/>
              <w:autoSpaceDN/>
              <w:spacing w:line="220" w:lineRule="exact"/>
              <w:jc w:val="right"/>
              <w:rPr>
                <w:rFonts w:ascii="Arial" w:hAnsi="Arial" w:cs="Arial"/>
                <w:sz w:val="18"/>
                <w:szCs w:val="18"/>
                <w:lang w:val="en-GB"/>
              </w:rPr>
            </w:pPr>
          </w:p>
        </w:tc>
      </w:tr>
      <w:tr w:rsidR="008776E5" w:rsidRPr="00587444" w14:paraId="7FA8D795" w14:textId="77777777" w:rsidTr="128D7A11">
        <w:trPr>
          <w:trHeight w:val="65"/>
        </w:trPr>
        <w:tc>
          <w:tcPr>
            <w:tcW w:w="6549" w:type="dxa"/>
            <w:vAlign w:val="bottom"/>
            <w:hideMark/>
          </w:tcPr>
          <w:p w14:paraId="22141E65"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before income tax</w:t>
            </w:r>
          </w:p>
        </w:tc>
        <w:tc>
          <w:tcPr>
            <w:tcW w:w="1339" w:type="dxa"/>
            <w:shd w:val="clear" w:color="auto" w:fill="auto"/>
            <w:noWrap/>
            <w:vAlign w:val="bottom"/>
          </w:tcPr>
          <w:p w14:paraId="78DED7AA" w14:textId="2828ECB9" w:rsidR="008776E5" w:rsidRPr="00587444" w:rsidRDefault="008776E5" w:rsidP="008776E5">
            <w:pPr>
              <w:suppressAutoHyphens w:val="0"/>
              <w:autoSpaceDN/>
              <w:spacing w:line="220" w:lineRule="exact"/>
              <w:jc w:val="right"/>
              <w:rPr>
                <w:rFonts w:ascii="Arial" w:hAnsi="Arial" w:cs="Arial"/>
                <w:bCs/>
                <w:sz w:val="18"/>
                <w:szCs w:val="18"/>
                <w:lang w:val="en-GB"/>
              </w:rPr>
            </w:pPr>
            <w:r w:rsidRPr="00213CB6">
              <w:rPr>
                <w:rFonts w:ascii="Arial" w:hAnsi="Arial" w:cs="Arial"/>
                <w:bCs/>
                <w:color w:val="000000" w:themeColor="text1"/>
                <w:sz w:val="18"/>
                <w:szCs w:val="18"/>
                <w:lang w:val="hr-HR"/>
              </w:rPr>
              <w:t>349</w:t>
            </w:r>
          </w:p>
        </w:tc>
        <w:tc>
          <w:tcPr>
            <w:tcW w:w="1190" w:type="dxa"/>
            <w:shd w:val="clear" w:color="auto" w:fill="auto"/>
            <w:vAlign w:val="bottom"/>
          </w:tcPr>
          <w:p w14:paraId="18047FD5" w14:textId="0DF6E41B" w:rsidR="008776E5" w:rsidRPr="00587444" w:rsidRDefault="008776E5" w:rsidP="008776E5">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128</w:t>
            </w:r>
          </w:p>
        </w:tc>
      </w:tr>
      <w:tr w:rsidR="008776E5" w:rsidRPr="00587444" w14:paraId="722DA8A6" w14:textId="77777777" w:rsidTr="128D7A11">
        <w:trPr>
          <w:trHeight w:val="179"/>
        </w:trPr>
        <w:tc>
          <w:tcPr>
            <w:tcW w:w="6549" w:type="dxa"/>
            <w:vAlign w:val="bottom"/>
            <w:hideMark/>
          </w:tcPr>
          <w:p w14:paraId="0B635ABB" w14:textId="77777777" w:rsidR="008776E5" w:rsidRPr="00587444" w:rsidRDefault="008776E5" w:rsidP="008776E5">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Adjustments to reconcile to net cash from and used in operating activities:</w:t>
            </w:r>
          </w:p>
        </w:tc>
        <w:tc>
          <w:tcPr>
            <w:tcW w:w="1339" w:type="dxa"/>
            <w:shd w:val="clear" w:color="auto" w:fill="auto"/>
            <w:noWrap/>
            <w:vAlign w:val="bottom"/>
          </w:tcPr>
          <w:p w14:paraId="7D9C651D"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73DFF7AD"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1CF1315C" w14:textId="77777777" w:rsidTr="128D7A11">
        <w:trPr>
          <w:trHeight w:val="179"/>
        </w:trPr>
        <w:tc>
          <w:tcPr>
            <w:tcW w:w="6549" w:type="dxa"/>
            <w:vAlign w:val="bottom"/>
            <w:hideMark/>
          </w:tcPr>
          <w:p w14:paraId="5CABCB6F"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Depreciation</w:t>
            </w:r>
          </w:p>
        </w:tc>
        <w:tc>
          <w:tcPr>
            <w:tcW w:w="1339" w:type="dxa"/>
            <w:shd w:val="clear" w:color="auto" w:fill="auto"/>
            <w:noWrap/>
            <w:vAlign w:val="bottom"/>
          </w:tcPr>
          <w:p w14:paraId="45A84727" w14:textId="450E2A55" w:rsidR="008776E5" w:rsidRPr="00587444" w:rsidRDefault="008776E5" w:rsidP="008776E5">
            <w:pPr>
              <w:suppressAutoHyphens w:val="0"/>
              <w:autoSpaceDN/>
              <w:spacing w:line="220" w:lineRule="exact"/>
              <w:jc w:val="right"/>
              <w:rPr>
                <w:rFonts w:ascii="Arial" w:hAnsi="Arial" w:cs="Arial"/>
                <w:sz w:val="18"/>
                <w:szCs w:val="18"/>
                <w:lang w:val="en-GB"/>
              </w:rPr>
            </w:pPr>
            <w:r w:rsidRPr="00213CB6">
              <w:rPr>
                <w:rFonts w:ascii="Arial" w:hAnsi="Arial" w:cs="Arial"/>
                <w:color w:val="000000" w:themeColor="text1"/>
                <w:sz w:val="18"/>
                <w:szCs w:val="18"/>
                <w:lang w:val="hr-HR"/>
              </w:rPr>
              <w:t>82</w:t>
            </w:r>
          </w:p>
        </w:tc>
        <w:tc>
          <w:tcPr>
            <w:tcW w:w="1190" w:type="dxa"/>
            <w:tcBorders>
              <w:top w:val="nil"/>
              <w:left w:val="nil"/>
              <w:bottom w:val="nil"/>
              <w:right w:val="nil"/>
            </w:tcBorders>
            <w:shd w:val="clear" w:color="auto" w:fill="auto"/>
            <w:vAlign w:val="bottom"/>
          </w:tcPr>
          <w:p w14:paraId="63BE773C" w14:textId="48158DC6"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59</w:t>
            </w:r>
          </w:p>
        </w:tc>
      </w:tr>
      <w:tr w:rsidR="008776E5" w:rsidRPr="00587444" w14:paraId="4B1FE7EE" w14:textId="77777777" w:rsidTr="128D7A11">
        <w:trPr>
          <w:trHeight w:val="179"/>
        </w:trPr>
        <w:tc>
          <w:tcPr>
            <w:tcW w:w="6549" w:type="dxa"/>
            <w:vAlign w:val="bottom"/>
            <w:hideMark/>
          </w:tcPr>
          <w:p w14:paraId="6BFF53DC"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339" w:type="dxa"/>
            <w:shd w:val="clear" w:color="auto" w:fill="auto"/>
            <w:noWrap/>
            <w:vAlign w:val="bottom"/>
          </w:tcPr>
          <w:p w14:paraId="3D411D07" w14:textId="4B7AD067"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tcBorders>
              <w:top w:val="nil"/>
              <w:left w:val="nil"/>
              <w:bottom w:val="nil"/>
              <w:right w:val="nil"/>
            </w:tcBorders>
            <w:shd w:val="clear" w:color="auto" w:fill="auto"/>
            <w:vAlign w:val="bottom"/>
          </w:tcPr>
          <w:p w14:paraId="060363FF" w14:textId="7F9B8F02"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(3)</w:t>
            </w:r>
          </w:p>
        </w:tc>
      </w:tr>
      <w:tr w:rsidR="008776E5" w:rsidRPr="00587444" w14:paraId="0E3A50F5" w14:textId="77777777" w:rsidTr="128D7A11">
        <w:trPr>
          <w:trHeight w:val="183"/>
        </w:trPr>
        <w:tc>
          <w:tcPr>
            <w:tcW w:w="6549" w:type="dxa"/>
            <w:vAlign w:val="bottom"/>
            <w:hideMark/>
          </w:tcPr>
          <w:p w14:paraId="22117B71"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Income tax</w:t>
            </w:r>
          </w:p>
        </w:tc>
        <w:tc>
          <w:tcPr>
            <w:tcW w:w="1339" w:type="dxa"/>
            <w:shd w:val="clear" w:color="auto" w:fill="auto"/>
            <w:noWrap/>
            <w:vAlign w:val="bottom"/>
          </w:tcPr>
          <w:p w14:paraId="13B959B2" w14:textId="4199CADF"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w:t>
            </w:r>
          </w:p>
        </w:tc>
        <w:tc>
          <w:tcPr>
            <w:tcW w:w="1190" w:type="dxa"/>
            <w:tcBorders>
              <w:top w:val="nil"/>
              <w:left w:val="nil"/>
              <w:bottom w:val="nil"/>
              <w:right w:val="nil"/>
            </w:tcBorders>
            <w:shd w:val="clear" w:color="auto" w:fill="auto"/>
            <w:vAlign w:val="bottom"/>
          </w:tcPr>
          <w:p w14:paraId="48B2CB9E" w14:textId="240053D4"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02227F45" w14:textId="77777777" w:rsidTr="128D7A11">
        <w:trPr>
          <w:trHeight w:val="183"/>
        </w:trPr>
        <w:tc>
          <w:tcPr>
            <w:tcW w:w="6549" w:type="dxa"/>
            <w:vAlign w:val="bottom"/>
            <w:hideMark/>
          </w:tcPr>
          <w:p w14:paraId="6E407156"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Accrued interest</w:t>
            </w:r>
          </w:p>
        </w:tc>
        <w:tc>
          <w:tcPr>
            <w:tcW w:w="1339" w:type="dxa"/>
            <w:shd w:val="clear" w:color="auto" w:fill="auto"/>
            <w:noWrap/>
            <w:vAlign w:val="bottom"/>
          </w:tcPr>
          <w:p w14:paraId="3948E222" w14:textId="4408A37B" w:rsidR="008776E5" w:rsidRPr="00587444" w:rsidRDefault="008776E5" w:rsidP="008776E5">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7</w:t>
            </w:r>
          </w:p>
        </w:tc>
        <w:tc>
          <w:tcPr>
            <w:tcW w:w="1190" w:type="dxa"/>
            <w:tcBorders>
              <w:top w:val="nil"/>
              <w:left w:val="nil"/>
              <w:bottom w:val="nil"/>
              <w:right w:val="nil"/>
            </w:tcBorders>
            <w:shd w:val="clear" w:color="auto" w:fill="auto"/>
            <w:vAlign w:val="bottom"/>
          </w:tcPr>
          <w:p w14:paraId="3C180FCA" w14:textId="06BE66FD"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w:t>
            </w:r>
          </w:p>
        </w:tc>
      </w:tr>
      <w:tr w:rsidR="008776E5" w:rsidRPr="00587444" w14:paraId="798004B3" w14:textId="77777777" w:rsidTr="128D7A11">
        <w:trPr>
          <w:trHeight w:val="183"/>
        </w:trPr>
        <w:tc>
          <w:tcPr>
            <w:tcW w:w="6549" w:type="dxa"/>
            <w:vAlign w:val="bottom"/>
          </w:tcPr>
          <w:p w14:paraId="0079271A"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w:t>
            </w:r>
          </w:p>
        </w:tc>
        <w:tc>
          <w:tcPr>
            <w:tcW w:w="1339" w:type="dxa"/>
            <w:shd w:val="clear" w:color="auto" w:fill="auto"/>
            <w:noWrap/>
            <w:vAlign w:val="bottom"/>
          </w:tcPr>
          <w:p w14:paraId="42DDCA4B" w14:textId="3438E5A4"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190" w:type="dxa"/>
            <w:tcBorders>
              <w:top w:val="nil"/>
              <w:left w:val="nil"/>
              <w:bottom w:val="nil"/>
              <w:right w:val="nil"/>
            </w:tcBorders>
            <w:shd w:val="clear" w:color="auto" w:fill="auto"/>
            <w:vAlign w:val="bottom"/>
          </w:tcPr>
          <w:p w14:paraId="51A67269" w14:textId="7417C379" w:rsidR="008776E5" w:rsidRPr="00587444" w:rsidRDefault="008776E5" w:rsidP="008776E5">
            <w:pPr>
              <w:suppressAutoHyphens w:val="0"/>
              <w:autoSpaceDN/>
              <w:spacing w:line="220" w:lineRule="exact"/>
              <w:jc w:val="right"/>
              <w:rPr>
                <w:rFonts w:ascii="Arial" w:hAnsi="Arial" w:cs="Arial"/>
                <w:bCs/>
                <w:sz w:val="18"/>
                <w:szCs w:val="18"/>
                <w:lang w:val="hr-HR"/>
              </w:rPr>
            </w:pPr>
            <w:r>
              <w:rPr>
                <w:rFonts w:ascii="Arial" w:hAnsi="Arial" w:cs="Arial"/>
                <w:sz w:val="18"/>
                <w:szCs w:val="18"/>
                <w:lang w:val="en-GB"/>
              </w:rPr>
              <w:t>-</w:t>
            </w:r>
          </w:p>
        </w:tc>
      </w:tr>
      <w:tr w:rsidR="008776E5" w:rsidRPr="00587444" w14:paraId="1C14EC65" w14:textId="77777777" w:rsidTr="00A54039">
        <w:trPr>
          <w:trHeight w:val="218"/>
        </w:trPr>
        <w:tc>
          <w:tcPr>
            <w:tcW w:w="6549" w:type="dxa"/>
            <w:shd w:val="clear" w:color="auto" w:fill="auto"/>
            <w:vAlign w:val="bottom"/>
          </w:tcPr>
          <w:p w14:paraId="52152902" w14:textId="642D2649" w:rsidR="008776E5" w:rsidRPr="00A54039" w:rsidRDefault="008776E5" w:rsidP="00A54039">
            <w:pPr>
              <w:suppressAutoHyphens w:val="0"/>
              <w:autoSpaceDN/>
              <w:spacing w:line="220" w:lineRule="exact"/>
              <w:rPr>
                <w:rFonts w:ascii="Arial" w:hAnsi="Arial" w:cs="Arial"/>
                <w:sz w:val="18"/>
                <w:szCs w:val="18"/>
                <w:lang w:val="en-GB"/>
              </w:rPr>
            </w:pPr>
            <w:r w:rsidRPr="00A54039">
              <w:rPr>
                <w:rFonts w:ascii="Arial" w:hAnsi="Arial" w:cs="Arial"/>
                <w:sz w:val="18"/>
                <w:szCs w:val="18"/>
                <w:lang w:val="en-GB"/>
              </w:rPr>
              <w:t>Premium/discount from FVOC</w:t>
            </w:r>
          </w:p>
        </w:tc>
        <w:tc>
          <w:tcPr>
            <w:tcW w:w="1339" w:type="dxa"/>
            <w:shd w:val="clear" w:color="auto" w:fill="auto"/>
            <w:noWrap/>
            <w:vAlign w:val="bottom"/>
          </w:tcPr>
          <w:p w14:paraId="10D30BCB" w14:textId="1A7470B0" w:rsidR="008776E5" w:rsidRPr="00587444" w:rsidRDefault="008776E5" w:rsidP="008776E5">
            <w:pPr>
              <w:suppressAutoHyphens w:val="0"/>
              <w:autoSpaceDN/>
              <w:jc w:val="right"/>
              <w:rPr>
                <w:rFonts w:ascii="Arial" w:hAnsi="Arial" w:cs="Arial"/>
                <w:sz w:val="18"/>
                <w:szCs w:val="18"/>
                <w:lang w:val="en-GB"/>
              </w:rPr>
            </w:pPr>
            <w:r w:rsidRPr="00C85807">
              <w:rPr>
                <w:rFonts w:ascii="Arial" w:hAnsi="Arial" w:cs="Arial"/>
                <w:color w:val="000000" w:themeColor="text1"/>
                <w:sz w:val="18"/>
                <w:szCs w:val="18"/>
                <w:lang w:val="hr-HR"/>
              </w:rPr>
              <w:t>9</w:t>
            </w:r>
          </w:p>
        </w:tc>
        <w:tc>
          <w:tcPr>
            <w:tcW w:w="1190" w:type="dxa"/>
            <w:tcBorders>
              <w:top w:val="nil"/>
              <w:left w:val="nil"/>
              <w:bottom w:val="nil"/>
              <w:right w:val="nil"/>
            </w:tcBorders>
            <w:shd w:val="clear" w:color="auto" w:fill="auto"/>
            <w:vAlign w:val="bottom"/>
          </w:tcPr>
          <w:p w14:paraId="0B782AF7" w14:textId="42BA0F78" w:rsidR="008776E5" w:rsidRPr="004C7969" w:rsidRDefault="008776E5" w:rsidP="008776E5">
            <w:pPr>
              <w:suppressAutoHyphens w:val="0"/>
              <w:autoSpaceDN/>
              <w:jc w:val="right"/>
              <w:rPr>
                <w:rFonts w:ascii="Arial" w:hAnsi="Arial" w:cs="Arial"/>
                <w:sz w:val="18"/>
                <w:szCs w:val="18"/>
              </w:rPr>
            </w:pPr>
            <w:r>
              <w:rPr>
                <w:rFonts w:ascii="Arial" w:hAnsi="Arial" w:cs="Arial"/>
                <w:color w:val="000000" w:themeColor="text1"/>
                <w:sz w:val="18"/>
                <w:szCs w:val="18"/>
                <w:lang w:val="hr-HR"/>
              </w:rPr>
              <w:t>13</w:t>
            </w:r>
          </w:p>
        </w:tc>
      </w:tr>
      <w:tr w:rsidR="008776E5" w:rsidRPr="00587444" w14:paraId="7F2E1991" w14:textId="77777777" w:rsidTr="128D7A11">
        <w:trPr>
          <w:trHeight w:val="163"/>
        </w:trPr>
        <w:tc>
          <w:tcPr>
            <w:tcW w:w="6549" w:type="dxa"/>
            <w:vAlign w:val="bottom"/>
            <w:hideMark/>
          </w:tcPr>
          <w:p w14:paraId="3F415012" w14:textId="77777777" w:rsidR="008776E5" w:rsidRPr="00587444" w:rsidRDefault="008776E5" w:rsidP="008776E5">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Operating profit before working capital changes</w:t>
            </w:r>
          </w:p>
        </w:tc>
        <w:tc>
          <w:tcPr>
            <w:tcW w:w="1339" w:type="dxa"/>
            <w:shd w:val="clear" w:color="auto" w:fill="auto"/>
            <w:noWrap/>
            <w:vAlign w:val="bottom"/>
          </w:tcPr>
          <w:p w14:paraId="47A9A4EB" w14:textId="0013E2F6" w:rsidR="008776E5" w:rsidRPr="00587444" w:rsidRDefault="008776E5" w:rsidP="008776E5">
            <w:pPr>
              <w:suppressAutoHyphens w:val="0"/>
              <w:autoSpaceDN/>
              <w:spacing w:line="220" w:lineRule="exact"/>
              <w:jc w:val="right"/>
              <w:rPr>
                <w:rFonts w:ascii="Arial" w:hAnsi="Arial" w:cs="Arial"/>
                <w:bCs/>
                <w:i/>
                <w:sz w:val="18"/>
                <w:szCs w:val="18"/>
                <w:lang w:val="en-GB"/>
              </w:rPr>
            </w:pPr>
            <w:r w:rsidRPr="00C85807">
              <w:rPr>
                <w:rFonts w:ascii="Arial" w:hAnsi="Arial" w:cs="Arial"/>
                <w:bCs/>
                <w:i/>
                <w:iCs/>
                <w:color w:val="000000" w:themeColor="text1"/>
                <w:sz w:val="18"/>
                <w:szCs w:val="18"/>
                <w:lang w:val="hr-HR"/>
              </w:rPr>
              <w:t>445</w:t>
            </w:r>
          </w:p>
        </w:tc>
        <w:tc>
          <w:tcPr>
            <w:tcW w:w="1190" w:type="dxa"/>
            <w:tcBorders>
              <w:top w:val="nil"/>
              <w:left w:val="nil"/>
              <w:bottom w:val="nil"/>
              <w:right w:val="nil"/>
            </w:tcBorders>
            <w:shd w:val="clear" w:color="auto" w:fill="auto"/>
            <w:vAlign w:val="bottom"/>
          </w:tcPr>
          <w:p w14:paraId="5228B82B" w14:textId="7806DF4D" w:rsidR="008776E5" w:rsidRPr="00587444" w:rsidRDefault="008776E5" w:rsidP="008776E5">
            <w:pPr>
              <w:suppressAutoHyphens w:val="0"/>
              <w:autoSpaceDN/>
              <w:spacing w:line="220" w:lineRule="exact"/>
              <w:jc w:val="right"/>
              <w:rPr>
                <w:rFonts w:ascii="Arial" w:hAnsi="Arial" w:cs="Arial"/>
                <w:bCs/>
                <w:i/>
                <w:sz w:val="18"/>
                <w:szCs w:val="18"/>
                <w:lang w:val="en-GB"/>
              </w:rPr>
            </w:pPr>
            <w:r>
              <w:rPr>
                <w:rFonts w:ascii="Arial" w:hAnsi="Arial" w:cs="Arial"/>
                <w:bCs/>
                <w:i/>
                <w:iCs/>
                <w:color w:val="000000" w:themeColor="text1"/>
                <w:sz w:val="18"/>
                <w:szCs w:val="18"/>
                <w:lang w:val="hr-HR"/>
              </w:rPr>
              <w:t>190</w:t>
            </w:r>
          </w:p>
        </w:tc>
      </w:tr>
      <w:tr w:rsidR="008776E5" w:rsidRPr="00587444" w14:paraId="30A1831C" w14:textId="77777777" w:rsidTr="128D7A11">
        <w:trPr>
          <w:trHeight w:val="59"/>
        </w:trPr>
        <w:tc>
          <w:tcPr>
            <w:tcW w:w="6549" w:type="dxa"/>
            <w:vAlign w:val="bottom"/>
          </w:tcPr>
          <w:p w14:paraId="2697C89D"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27F7E91B"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6CB681E1"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5F8FF4D5" w14:textId="77777777" w:rsidTr="128D7A11">
        <w:trPr>
          <w:trHeight w:val="147"/>
        </w:trPr>
        <w:tc>
          <w:tcPr>
            <w:tcW w:w="6549" w:type="dxa"/>
            <w:vAlign w:val="bottom"/>
            <w:hideMark/>
          </w:tcPr>
          <w:p w14:paraId="3F2F9214"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Changes in operating assets and liabilities:</w:t>
            </w:r>
          </w:p>
        </w:tc>
        <w:tc>
          <w:tcPr>
            <w:tcW w:w="1339" w:type="dxa"/>
            <w:shd w:val="clear" w:color="auto" w:fill="auto"/>
            <w:noWrap/>
            <w:vAlign w:val="bottom"/>
          </w:tcPr>
          <w:p w14:paraId="1F03D8FE"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71A845F0"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7B687182" w14:textId="77777777" w:rsidTr="128D7A11">
        <w:trPr>
          <w:trHeight w:val="253"/>
        </w:trPr>
        <w:tc>
          <w:tcPr>
            <w:tcW w:w="6549" w:type="dxa"/>
            <w:vAlign w:val="bottom"/>
            <w:hideMark/>
          </w:tcPr>
          <w:p w14:paraId="30B077E8"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realized (gain)/loss on assets available for sale</w:t>
            </w:r>
          </w:p>
        </w:tc>
        <w:tc>
          <w:tcPr>
            <w:tcW w:w="1339" w:type="dxa"/>
            <w:shd w:val="clear" w:color="auto" w:fill="auto"/>
            <w:noWrap/>
            <w:vAlign w:val="bottom"/>
          </w:tcPr>
          <w:p w14:paraId="7CF4C1AA" w14:textId="37A125AC"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r w:rsidRPr="00C85807">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C85807">
              <w:rPr>
                <w:rFonts w:ascii="Arial" w:hAnsi="Arial" w:cs="Arial"/>
                <w:color w:val="000000" w:themeColor="text1"/>
                <w:sz w:val="18"/>
                <w:szCs w:val="18"/>
                <w:lang w:val="hr-HR"/>
              </w:rPr>
              <w:t>150</w:t>
            </w:r>
            <w:r>
              <w:rPr>
                <w:rFonts w:ascii="Arial" w:hAnsi="Arial" w:cs="Arial"/>
                <w:color w:val="000000" w:themeColor="text1"/>
                <w:sz w:val="18"/>
                <w:szCs w:val="18"/>
                <w:lang w:val="hr-HR"/>
              </w:rPr>
              <w:t>)</w:t>
            </w:r>
          </w:p>
        </w:tc>
        <w:tc>
          <w:tcPr>
            <w:tcW w:w="1190" w:type="dxa"/>
            <w:shd w:val="clear" w:color="auto" w:fill="auto"/>
            <w:vAlign w:val="bottom"/>
          </w:tcPr>
          <w:p w14:paraId="54B69469" w14:textId="4493B65C"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700</w:t>
            </w:r>
          </w:p>
        </w:tc>
      </w:tr>
      <w:tr w:rsidR="008776E5" w:rsidRPr="00587444" w14:paraId="5B85332B" w14:textId="77777777" w:rsidTr="128D7A11">
        <w:trPr>
          <w:trHeight w:val="253"/>
        </w:trPr>
        <w:tc>
          <w:tcPr>
            <w:tcW w:w="6549" w:type="dxa"/>
            <w:vAlign w:val="bottom"/>
            <w:hideMark/>
          </w:tcPr>
          <w:p w14:paraId="70D7819C"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Decrease of discount in assets available for sale and assets held to maturity </w:t>
            </w:r>
          </w:p>
        </w:tc>
        <w:tc>
          <w:tcPr>
            <w:tcW w:w="1339" w:type="dxa"/>
            <w:shd w:val="clear" w:color="auto" w:fill="auto"/>
            <w:noWrap/>
            <w:vAlign w:val="bottom"/>
          </w:tcPr>
          <w:p w14:paraId="16942167" w14:textId="34806112"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shd w:val="clear" w:color="auto" w:fill="auto"/>
            <w:vAlign w:val="bottom"/>
          </w:tcPr>
          <w:p w14:paraId="4BD23D44" w14:textId="15F7E868"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0D8C1B56" w14:textId="77777777" w:rsidTr="128D7A11">
        <w:trPr>
          <w:trHeight w:val="253"/>
        </w:trPr>
        <w:tc>
          <w:tcPr>
            <w:tcW w:w="6549" w:type="dxa"/>
            <w:vAlign w:val="bottom"/>
            <w:hideMark/>
          </w:tcPr>
          <w:p w14:paraId="2008CDD1"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Premium receivables</w:t>
            </w:r>
          </w:p>
        </w:tc>
        <w:tc>
          <w:tcPr>
            <w:tcW w:w="1339" w:type="dxa"/>
            <w:shd w:val="clear" w:color="auto" w:fill="auto"/>
            <w:noWrap/>
            <w:vAlign w:val="bottom"/>
          </w:tcPr>
          <w:p w14:paraId="0CCC9290" w14:textId="3C18CFB1" w:rsidR="008776E5" w:rsidRPr="00587444" w:rsidRDefault="008776E5" w:rsidP="008776E5">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50</w:t>
            </w:r>
          </w:p>
        </w:tc>
        <w:tc>
          <w:tcPr>
            <w:tcW w:w="1190" w:type="dxa"/>
            <w:shd w:val="clear" w:color="auto" w:fill="auto"/>
            <w:vAlign w:val="bottom"/>
          </w:tcPr>
          <w:p w14:paraId="1F1F444E" w14:textId="03D2F1A7"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(137)</w:t>
            </w:r>
          </w:p>
        </w:tc>
      </w:tr>
      <w:tr w:rsidR="008776E5" w:rsidRPr="00587444" w14:paraId="26CFF9EE" w14:textId="77777777" w:rsidTr="128D7A11">
        <w:trPr>
          <w:trHeight w:val="253"/>
        </w:trPr>
        <w:tc>
          <w:tcPr>
            <w:tcW w:w="6549" w:type="dxa"/>
            <w:vAlign w:val="bottom"/>
            <w:hideMark/>
          </w:tcPr>
          <w:p w14:paraId="53017228" w14:textId="1E344521"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w:t>
            </w:r>
            <w:r>
              <w:rPr>
                <w:rFonts w:ascii="Arial" w:hAnsi="Arial" w:cs="Arial"/>
                <w:sz w:val="18"/>
                <w:szCs w:val="18"/>
                <w:lang w:val="en-GB"/>
              </w:rPr>
              <w:t>)/</w:t>
            </w:r>
            <w:r w:rsidRPr="00587444">
              <w:rPr>
                <w:rFonts w:ascii="Arial" w:hAnsi="Arial" w:cs="Arial"/>
                <w:sz w:val="18"/>
                <w:szCs w:val="18"/>
                <w:lang w:val="en-GB"/>
              </w:rPr>
              <w:t>decrease in other assets</w:t>
            </w:r>
          </w:p>
        </w:tc>
        <w:tc>
          <w:tcPr>
            <w:tcW w:w="1339" w:type="dxa"/>
            <w:shd w:val="clear" w:color="auto" w:fill="auto"/>
            <w:noWrap/>
            <w:vAlign w:val="bottom"/>
          </w:tcPr>
          <w:p w14:paraId="7985400B" w14:textId="1EE48CFF" w:rsidR="008776E5" w:rsidRPr="00587444" w:rsidRDefault="008776E5" w:rsidP="008776E5">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(12)</w:t>
            </w:r>
          </w:p>
        </w:tc>
        <w:tc>
          <w:tcPr>
            <w:tcW w:w="1190" w:type="dxa"/>
            <w:shd w:val="clear" w:color="auto" w:fill="auto"/>
            <w:vAlign w:val="bottom"/>
          </w:tcPr>
          <w:p w14:paraId="07F6EC32" w14:textId="1F844A5F"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22</w:t>
            </w:r>
          </w:p>
        </w:tc>
      </w:tr>
      <w:tr w:rsidR="008776E5" w:rsidRPr="00587444" w14:paraId="1E3C461B" w14:textId="77777777" w:rsidTr="128D7A11">
        <w:trPr>
          <w:trHeight w:val="253"/>
        </w:trPr>
        <w:tc>
          <w:tcPr>
            <w:tcW w:w="6549" w:type="dxa"/>
            <w:vAlign w:val="bottom"/>
            <w:hideMark/>
          </w:tcPr>
          <w:p w14:paraId="13B3E90B"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Net decrease of assets and liabilities from insurance operations </w:t>
            </w:r>
          </w:p>
        </w:tc>
        <w:tc>
          <w:tcPr>
            <w:tcW w:w="1339" w:type="dxa"/>
            <w:shd w:val="clear" w:color="auto" w:fill="auto"/>
            <w:noWrap/>
            <w:vAlign w:val="bottom"/>
          </w:tcPr>
          <w:p w14:paraId="78000CB5" w14:textId="4101E85B"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shd w:val="clear" w:color="auto" w:fill="auto"/>
            <w:vAlign w:val="bottom"/>
          </w:tcPr>
          <w:p w14:paraId="34F4610F" w14:textId="149395F6"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5CD8CF68" w14:textId="77777777" w:rsidTr="128D7A11">
        <w:trPr>
          <w:trHeight w:val="253"/>
        </w:trPr>
        <w:tc>
          <w:tcPr>
            <w:tcW w:w="6549" w:type="dxa"/>
            <w:vAlign w:val="bottom"/>
            <w:hideMark/>
          </w:tcPr>
          <w:p w14:paraId="095A427E" w14:textId="7BDC1325"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w:t>
            </w:r>
            <w:r>
              <w:rPr>
                <w:rFonts w:ascii="Arial" w:hAnsi="Arial" w:cs="Arial"/>
                <w:sz w:val="18"/>
                <w:szCs w:val="18"/>
                <w:lang w:val="en-GB"/>
              </w:rPr>
              <w:t>/(decrease)</w:t>
            </w:r>
            <w:r w:rsidRPr="00587444">
              <w:rPr>
                <w:rFonts w:ascii="Arial" w:hAnsi="Arial" w:cs="Arial"/>
                <w:sz w:val="18"/>
                <w:szCs w:val="18"/>
                <w:lang w:val="en-GB"/>
              </w:rPr>
              <w:t xml:space="preserve"> in technical provisions</w:t>
            </w:r>
          </w:p>
        </w:tc>
        <w:tc>
          <w:tcPr>
            <w:tcW w:w="1339" w:type="dxa"/>
            <w:shd w:val="clear" w:color="auto" w:fill="auto"/>
            <w:noWrap/>
            <w:vAlign w:val="bottom"/>
          </w:tcPr>
          <w:p w14:paraId="66B59697" w14:textId="013BBD1C" w:rsidR="008776E5" w:rsidRPr="00587444" w:rsidRDefault="008776E5" w:rsidP="008776E5">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346</w:t>
            </w:r>
          </w:p>
        </w:tc>
        <w:tc>
          <w:tcPr>
            <w:tcW w:w="1190" w:type="dxa"/>
            <w:shd w:val="clear" w:color="auto" w:fill="auto"/>
            <w:vAlign w:val="bottom"/>
          </w:tcPr>
          <w:p w14:paraId="5F5F0F3F" w14:textId="226C1ABE"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(800)</w:t>
            </w:r>
          </w:p>
        </w:tc>
      </w:tr>
      <w:tr w:rsidR="008776E5" w:rsidRPr="00587444" w14:paraId="422394A2" w14:textId="77777777" w:rsidTr="128D7A11">
        <w:trPr>
          <w:trHeight w:val="253"/>
        </w:trPr>
        <w:tc>
          <w:tcPr>
            <w:tcW w:w="6549" w:type="dxa"/>
            <w:vAlign w:val="bottom"/>
            <w:hideMark/>
          </w:tcPr>
          <w:p w14:paraId="0499BBBA"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18C3741D" w14:textId="6BD28AAD" w:rsidR="008776E5" w:rsidRPr="00587444" w:rsidRDefault="008776E5" w:rsidP="008776E5">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136</w:t>
            </w:r>
          </w:p>
        </w:tc>
        <w:tc>
          <w:tcPr>
            <w:tcW w:w="1190" w:type="dxa"/>
            <w:tcBorders>
              <w:top w:val="nil"/>
              <w:left w:val="nil"/>
              <w:bottom w:val="single" w:sz="4" w:space="0" w:color="auto"/>
              <w:right w:val="nil"/>
            </w:tcBorders>
            <w:shd w:val="clear" w:color="auto" w:fill="auto"/>
            <w:vAlign w:val="bottom"/>
          </w:tcPr>
          <w:p w14:paraId="1D4A3017" w14:textId="5410CAC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27</w:t>
            </w:r>
          </w:p>
        </w:tc>
      </w:tr>
      <w:tr w:rsidR="008776E5" w:rsidRPr="00587444" w14:paraId="23BCDEB1" w14:textId="77777777" w:rsidTr="128D7A11">
        <w:trPr>
          <w:trHeight w:val="189"/>
        </w:trPr>
        <w:tc>
          <w:tcPr>
            <w:tcW w:w="6549" w:type="dxa"/>
            <w:vAlign w:val="bottom"/>
            <w:hideMark/>
          </w:tcPr>
          <w:p w14:paraId="6A09E01E" w14:textId="5DCD53F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 xml:space="preserve">Net cash </w:t>
            </w:r>
            <w:r>
              <w:rPr>
                <w:rFonts w:ascii="Arial" w:hAnsi="Arial" w:cs="Arial"/>
                <w:b/>
                <w:bCs/>
                <w:sz w:val="18"/>
                <w:szCs w:val="18"/>
                <w:lang w:val="en-GB"/>
              </w:rPr>
              <w:t>(used in)/</w:t>
            </w:r>
            <w:r w:rsidRPr="00587444">
              <w:rPr>
                <w:rFonts w:ascii="Arial" w:hAnsi="Arial" w:cs="Arial"/>
                <w:b/>
                <w:bCs/>
                <w:sz w:val="18"/>
                <w:szCs w:val="18"/>
                <w:lang w:val="en-GB"/>
              </w:rPr>
              <w:t>provided from operating activities</w:t>
            </w:r>
          </w:p>
        </w:tc>
        <w:tc>
          <w:tcPr>
            <w:tcW w:w="1339" w:type="dxa"/>
            <w:tcBorders>
              <w:top w:val="single" w:sz="4" w:space="0" w:color="auto"/>
              <w:left w:val="nil"/>
              <w:bottom w:val="nil"/>
              <w:right w:val="nil"/>
            </w:tcBorders>
            <w:shd w:val="clear" w:color="auto" w:fill="auto"/>
            <w:noWrap/>
            <w:vAlign w:val="bottom"/>
          </w:tcPr>
          <w:p w14:paraId="17E7D3DD" w14:textId="071EEED6" w:rsidR="008776E5" w:rsidRPr="00587444"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r w:rsidRPr="00C85807">
              <w:rPr>
                <w:rFonts w:ascii="Arial" w:hAnsi="Arial" w:cs="Arial"/>
                <w:b/>
                <w:bCs/>
                <w:color w:val="000000" w:themeColor="text1"/>
                <w:sz w:val="18"/>
                <w:szCs w:val="18"/>
                <w:lang w:val="hr-HR"/>
              </w:rPr>
              <w:t>185</w:t>
            </w:r>
            <w:r>
              <w:rPr>
                <w:rFonts w:ascii="Arial" w:hAnsi="Arial" w:cs="Arial"/>
                <w:b/>
                <w:bCs/>
                <w:color w:val="000000" w:themeColor="text1"/>
                <w:sz w:val="18"/>
                <w:szCs w:val="18"/>
                <w:lang w:val="hr-HR"/>
              </w:rPr>
              <w:t>)</w:t>
            </w:r>
          </w:p>
        </w:tc>
        <w:tc>
          <w:tcPr>
            <w:tcW w:w="1190" w:type="dxa"/>
            <w:tcBorders>
              <w:top w:val="single" w:sz="4" w:space="0" w:color="auto"/>
              <w:left w:val="nil"/>
              <w:bottom w:val="nil"/>
              <w:right w:val="nil"/>
            </w:tcBorders>
            <w:shd w:val="clear" w:color="auto" w:fill="auto"/>
            <w:vAlign w:val="bottom"/>
          </w:tcPr>
          <w:p w14:paraId="33B78D84" w14:textId="4A28BF16" w:rsidR="008776E5" w:rsidRPr="00587444"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2</w:t>
            </w:r>
          </w:p>
        </w:tc>
      </w:tr>
      <w:tr w:rsidR="008776E5" w:rsidRPr="00587444" w14:paraId="69165A9D" w14:textId="77777777" w:rsidTr="128D7A11">
        <w:trPr>
          <w:trHeight w:val="73"/>
        </w:trPr>
        <w:tc>
          <w:tcPr>
            <w:tcW w:w="6549" w:type="dxa"/>
            <w:vAlign w:val="bottom"/>
          </w:tcPr>
          <w:p w14:paraId="1FB7E8B2"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6D66B793" w14:textId="77777777" w:rsidR="008776E5" w:rsidRPr="00587444" w:rsidRDefault="008776E5" w:rsidP="008776E5">
            <w:pPr>
              <w:suppressAutoHyphens w:val="0"/>
              <w:autoSpaceDN/>
              <w:spacing w:line="140" w:lineRule="exact"/>
              <w:jc w:val="right"/>
              <w:rPr>
                <w:rFonts w:ascii="Arial" w:hAnsi="Arial" w:cs="Arial"/>
                <w:bCs/>
                <w:sz w:val="18"/>
                <w:szCs w:val="18"/>
                <w:lang w:val="en-GB"/>
              </w:rPr>
            </w:pPr>
          </w:p>
        </w:tc>
        <w:tc>
          <w:tcPr>
            <w:tcW w:w="1190" w:type="dxa"/>
            <w:tcBorders>
              <w:top w:val="single" w:sz="12" w:space="0" w:color="auto"/>
              <w:left w:val="nil"/>
              <w:bottom w:val="nil"/>
              <w:right w:val="nil"/>
            </w:tcBorders>
            <w:shd w:val="clear" w:color="auto" w:fill="auto"/>
            <w:vAlign w:val="bottom"/>
          </w:tcPr>
          <w:p w14:paraId="189D641D" w14:textId="77777777" w:rsidR="008776E5" w:rsidRPr="00587444" w:rsidRDefault="008776E5" w:rsidP="008776E5">
            <w:pPr>
              <w:suppressAutoHyphens w:val="0"/>
              <w:autoSpaceDN/>
              <w:spacing w:line="140" w:lineRule="exact"/>
              <w:jc w:val="right"/>
              <w:rPr>
                <w:rFonts w:ascii="Arial" w:hAnsi="Arial" w:cs="Arial"/>
                <w:bCs/>
                <w:sz w:val="18"/>
                <w:szCs w:val="18"/>
                <w:lang w:val="en-GB"/>
              </w:rPr>
            </w:pPr>
          </w:p>
        </w:tc>
      </w:tr>
      <w:tr w:rsidR="008776E5" w:rsidRPr="00587444" w14:paraId="58DD5394" w14:textId="77777777" w:rsidTr="128D7A11">
        <w:trPr>
          <w:trHeight w:val="195"/>
        </w:trPr>
        <w:tc>
          <w:tcPr>
            <w:tcW w:w="6549" w:type="dxa"/>
            <w:vAlign w:val="bottom"/>
            <w:hideMark/>
          </w:tcPr>
          <w:p w14:paraId="199F2E13"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Investment activities</w:t>
            </w:r>
          </w:p>
        </w:tc>
        <w:tc>
          <w:tcPr>
            <w:tcW w:w="1339" w:type="dxa"/>
            <w:shd w:val="clear" w:color="auto" w:fill="auto"/>
            <w:noWrap/>
            <w:vAlign w:val="bottom"/>
          </w:tcPr>
          <w:p w14:paraId="0AB75E1B" w14:textId="77777777" w:rsidR="008776E5" w:rsidRPr="00587444" w:rsidRDefault="008776E5" w:rsidP="008776E5">
            <w:pPr>
              <w:suppressAutoHyphens w:val="0"/>
              <w:autoSpaceDN/>
              <w:spacing w:line="220" w:lineRule="exact"/>
              <w:jc w:val="right"/>
              <w:rPr>
                <w:rFonts w:ascii="Arial" w:hAnsi="Arial" w:cs="Arial"/>
                <w:bCs/>
                <w:sz w:val="18"/>
                <w:szCs w:val="18"/>
                <w:lang w:val="en-GB"/>
              </w:rPr>
            </w:pPr>
          </w:p>
        </w:tc>
        <w:tc>
          <w:tcPr>
            <w:tcW w:w="1190" w:type="dxa"/>
            <w:shd w:val="clear" w:color="auto" w:fill="auto"/>
            <w:vAlign w:val="bottom"/>
          </w:tcPr>
          <w:p w14:paraId="37A1E50F" w14:textId="77777777" w:rsidR="008776E5" w:rsidRPr="00587444" w:rsidRDefault="008776E5" w:rsidP="008776E5">
            <w:pPr>
              <w:suppressAutoHyphens w:val="0"/>
              <w:autoSpaceDN/>
              <w:spacing w:line="220" w:lineRule="exact"/>
              <w:jc w:val="right"/>
              <w:rPr>
                <w:rFonts w:ascii="Arial" w:hAnsi="Arial" w:cs="Arial"/>
                <w:bCs/>
                <w:sz w:val="18"/>
                <w:szCs w:val="18"/>
                <w:lang w:val="en-GB"/>
              </w:rPr>
            </w:pPr>
          </w:p>
        </w:tc>
      </w:tr>
      <w:tr w:rsidR="008776E5" w:rsidRPr="00587444" w14:paraId="4A0A0CDE" w14:textId="77777777" w:rsidTr="128D7A11">
        <w:trPr>
          <w:trHeight w:val="185"/>
        </w:trPr>
        <w:tc>
          <w:tcPr>
            <w:tcW w:w="6549" w:type="dxa"/>
            <w:vAlign w:val="bottom"/>
            <w:hideMark/>
          </w:tcPr>
          <w:p w14:paraId="3DDC3A85"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assets available for sale</w:t>
            </w:r>
          </w:p>
        </w:tc>
        <w:tc>
          <w:tcPr>
            <w:tcW w:w="1339" w:type="dxa"/>
            <w:shd w:val="clear" w:color="auto" w:fill="auto"/>
            <w:noWrap/>
            <w:vAlign w:val="bottom"/>
          </w:tcPr>
          <w:p w14:paraId="44BDCD6B" w14:textId="48BD3A9E"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shd w:val="clear" w:color="auto" w:fill="auto"/>
            <w:vAlign w:val="bottom"/>
          </w:tcPr>
          <w:p w14:paraId="407E5830" w14:textId="29A4CA45"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1EA11BC4" w14:textId="77777777" w:rsidTr="128D7A11">
        <w:trPr>
          <w:trHeight w:val="185"/>
        </w:trPr>
        <w:tc>
          <w:tcPr>
            <w:tcW w:w="6549" w:type="dxa"/>
            <w:vAlign w:val="bottom"/>
            <w:hideMark/>
          </w:tcPr>
          <w:p w14:paraId="7E9C7BE8"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sale of assets available for sale</w:t>
            </w:r>
          </w:p>
        </w:tc>
        <w:tc>
          <w:tcPr>
            <w:tcW w:w="1339" w:type="dxa"/>
            <w:shd w:val="clear" w:color="auto" w:fill="auto"/>
            <w:noWrap/>
            <w:vAlign w:val="bottom"/>
          </w:tcPr>
          <w:p w14:paraId="544A7CA0" w14:textId="1E7EA60D"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264</w:t>
            </w:r>
          </w:p>
        </w:tc>
        <w:tc>
          <w:tcPr>
            <w:tcW w:w="1190" w:type="dxa"/>
            <w:shd w:val="clear" w:color="auto" w:fill="auto"/>
            <w:vAlign w:val="bottom"/>
          </w:tcPr>
          <w:p w14:paraId="489BDE04" w14:textId="31F0889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24A2E51B" w14:textId="77777777" w:rsidTr="128D7A11">
        <w:trPr>
          <w:trHeight w:val="185"/>
        </w:trPr>
        <w:tc>
          <w:tcPr>
            <w:tcW w:w="6549" w:type="dxa"/>
            <w:vAlign w:val="bottom"/>
            <w:hideMark/>
          </w:tcPr>
          <w:p w14:paraId="25B2FFA7"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5F066E27" w14:textId="7BB514B7" w:rsidR="008776E5" w:rsidRPr="00587444" w:rsidRDefault="008776E5" w:rsidP="008776E5">
            <w:pPr>
              <w:suppressAutoHyphens w:val="0"/>
              <w:autoSpaceDN/>
              <w:spacing w:line="220" w:lineRule="exact"/>
              <w:jc w:val="right"/>
              <w:rPr>
                <w:rFonts w:ascii="Arial" w:hAnsi="Arial" w:cs="Arial"/>
                <w:sz w:val="18"/>
                <w:szCs w:val="18"/>
                <w:lang w:val="en-GB"/>
              </w:rPr>
            </w:pPr>
            <w:r w:rsidRPr="00C85807">
              <w:rPr>
                <w:rFonts w:ascii="Arial" w:hAnsi="Arial" w:cs="Arial"/>
                <w:color w:val="000000" w:themeColor="text1"/>
                <w:sz w:val="18"/>
                <w:szCs w:val="18"/>
                <w:lang w:val="hr-HR"/>
              </w:rPr>
              <w:t>(152)</w:t>
            </w:r>
          </w:p>
        </w:tc>
        <w:tc>
          <w:tcPr>
            <w:tcW w:w="1190" w:type="dxa"/>
            <w:tcBorders>
              <w:top w:val="nil"/>
              <w:left w:val="nil"/>
              <w:bottom w:val="single" w:sz="4" w:space="0" w:color="auto"/>
              <w:right w:val="nil"/>
            </w:tcBorders>
            <w:shd w:val="clear" w:color="auto" w:fill="auto"/>
            <w:vAlign w:val="bottom"/>
          </w:tcPr>
          <w:p w14:paraId="14BCA8C2" w14:textId="24433A88"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(129)</w:t>
            </w:r>
          </w:p>
        </w:tc>
      </w:tr>
      <w:tr w:rsidR="008776E5" w:rsidRPr="00587444" w14:paraId="22BF93EC" w14:textId="77777777" w:rsidTr="128D7A11">
        <w:trPr>
          <w:trHeight w:val="165"/>
        </w:trPr>
        <w:tc>
          <w:tcPr>
            <w:tcW w:w="6549" w:type="dxa"/>
            <w:vAlign w:val="bottom"/>
            <w:hideMark/>
          </w:tcPr>
          <w:p w14:paraId="183C135B" w14:textId="45E0730A" w:rsidR="008776E5" w:rsidRPr="00587444" w:rsidRDefault="008776E5" w:rsidP="128D7A11">
            <w:pPr>
              <w:suppressAutoHyphens w:val="0"/>
              <w:autoSpaceDN/>
              <w:spacing w:line="220" w:lineRule="exact"/>
              <w:rPr>
                <w:rFonts w:ascii="Arial" w:hAnsi="Arial" w:cs="Arial"/>
                <w:b/>
                <w:bCs/>
                <w:sz w:val="18"/>
                <w:szCs w:val="18"/>
              </w:rPr>
            </w:pPr>
            <w:r w:rsidRPr="128D7A11">
              <w:rPr>
                <w:rFonts w:ascii="Arial" w:hAnsi="Arial" w:cs="Arial"/>
                <w:b/>
                <w:bCs/>
                <w:sz w:val="18"/>
                <w:szCs w:val="18"/>
              </w:rPr>
              <w:t>Net cash provided from/(used in) 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53BF35AA" w14:textId="6CE8A212" w:rsidR="008776E5" w:rsidRPr="00587444" w:rsidRDefault="008776E5" w:rsidP="008776E5">
            <w:pPr>
              <w:suppressAutoHyphens w:val="0"/>
              <w:autoSpaceDN/>
              <w:spacing w:line="220" w:lineRule="exact"/>
              <w:jc w:val="right"/>
              <w:rPr>
                <w:rFonts w:ascii="Arial" w:hAnsi="Arial" w:cs="Arial"/>
                <w:b/>
                <w:bCs/>
                <w:sz w:val="18"/>
                <w:szCs w:val="18"/>
                <w:lang w:val="en-GB"/>
              </w:rPr>
            </w:pPr>
            <w:r w:rsidRPr="00C85807">
              <w:rPr>
                <w:rFonts w:ascii="Arial" w:hAnsi="Arial" w:cs="Arial"/>
                <w:b/>
                <w:bCs/>
                <w:color w:val="000000" w:themeColor="text1"/>
                <w:sz w:val="18"/>
                <w:szCs w:val="18"/>
                <w:lang w:val="hr-HR"/>
              </w:rPr>
              <w:t>112</w:t>
            </w:r>
          </w:p>
        </w:tc>
        <w:tc>
          <w:tcPr>
            <w:tcW w:w="1190" w:type="dxa"/>
            <w:tcBorders>
              <w:top w:val="single" w:sz="4" w:space="0" w:color="auto"/>
              <w:left w:val="nil"/>
              <w:bottom w:val="single" w:sz="12" w:space="0" w:color="auto"/>
              <w:right w:val="nil"/>
            </w:tcBorders>
            <w:shd w:val="clear" w:color="auto" w:fill="auto"/>
            <w:vAlign w:val="bottom"/>
          </w:tcPr>
          <w:p w14:paraId="697AB005" w14:textId="44EFC249" w:rsidR="008776E5" w:rsidRPr="00587444"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(129)</w:t>
            </w:r>
          </w:p>
        </w:tc>
      </w:tr>
      <w:tr w:rsidR="008776E5" w:rsidRPr="00587444" w14:paraId="64298A68" w14:textId="77777777" w:rsidTr="128D7A11">
        <w:trPr>
          <w:trHeight w:val="165"/>
        </w:trPr>
        <w:tc>
          <w:tcPr>
            <w:tcW w:w="6549" w:type="dxa"/>
            <w:vAlign w:val="bottom"/>
          </w:tcPr>
          <w:p w14:paraId="2A9A91FD" w14:textId="77777777" w:rsidR="008776E5" w:rsidRPr="00587444" w:rsidRDefault="008776E5" w:rsidP="008776E5">
            <w:pPr>
              <w:suppressAutoHyphens w:val="0"/>
              <w:autoSpaceDN/>
              <w:spacing w:line="220" w:lineRule="exact"/>
              <w:rPr>
                <w:rFonts w:ascii="Arial" w:hAnsi="Arial" w:cs="Arial"/>
                <w:b/>
                <w:bCs/>
                <w:sz w:val="18"/>
                <w:szCs w:val="18"/>
                <w:lang w:val="en-GB"/>
              </w:rPr>
            </w:pPr>
          </w:p>
        </w:tc>
        <w:tc>
          <w:tcPr>
            <w:tcW w:w="1339" w:type="dxa"/>
            <w:tcBorders>
              <w:top w:val="single" w:sz="12" w:space="0" w:color="auto"/>
              <w:left w:val="nil"/>
              <w:bottom w:val="nil"/>
              <w:right w:val="nil"/>
            </w:tcBorders>
            <w:shd w:val="clear" w:color="auto" w:fill="auto"/>
            <w:noWrap/>
            <w:vAlign w:val="bottom"/>
          </w:tcPr>
          <w:p w14:paraId="06DF54CE" w14:textId="77777777" w:rsidR="008776E5" w:rsidRPr="00587444" w:rsidRDefault="008776E5" w:rsidP="008776E5">
            <w:pPr>
              <w:suppressAutoHyphens w:val="0"/>
              <w:autoSpaceDN/>
              <w:spacing w:line="220" w:lineRule="exact"/>
              <w:jc w:val="right"/>
              <w:rPr>
                <w:rFonts w:ascii="Arial" w:hAnsi="Arial" w:cs="Arial"/>
                <w:b/>
                <w:bCs/>
                <w:sz w:val="18"/>
                <w:szCs w:val="18"/>
                <w:lang w:val="en-GB"/>
              </w:rPr>
            </w:pPr>
          </w:p>
        </w:tc>
        <w:tc>
          <w:tcPr>
            <w:tcW w:w="1190" w:type="dxa"/>
            <w:tcBorders>
              <w:top w:val="single" w:sz="12" w:space="0" w:color="auto"/>
              <w:left w:val="nil"/>
              <w:bottom w:val="nil"/>
              <w:right w:val="nil"/>
            </w:tcBorders>
            <w:shd w:val="clear" w:color="auto" w:fill="auto"/>
            <w:vAlign w:val="bottom"/>
          </w:tcPr>
          <w:p w14:paraId="40C517A9" w14:textId="77777777" w:rsidR="008776E5" w:rsidRPr="00587444" w:rsidRDefault="008776E5" w:rsidP="008776E5">
            <w:pPr>
              <w:suppressAutoHyphens w:val="0"/>
              <w:autoSpaceDN/>
              <w:spacing w:line="220" w:lineRule="exact"/>
              <w:jc w:val="right"/>
              <w:rPr>
                <w:rFonts w:ascii="Arial" w:hAnsi="Arial" w:cs="Arial"/>
                <w:b/>
                <w:bCs/>
                <w:color w:val="000000"/>
                <w:sz w:val="18"/>
                <w:szCs w:val="18"/>
                <w:lang w:val="hr-HR"/>
              </w:rPr>
            </w:pPr>
          </w:p>
        </w:tc>
      </w:tr>
      <w:tr w:rsidR="008776E5" w:rsidRPr="00587444" w14:paraId="21C51176" w14:textId="77777777" w:rsidTr="128D7A11">
        <w:trPr>
          <w:trHeight w:val="165"/>
        </w:trPr>
        <w:tc>
          <w:tcPr>
            <w:tcW w:w="6549" w:type="dxa"/>
            <w:vAlign w:val="bottom"/>
          </w:tcPr>
          <w:p w14:paraId="28AF93B8"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Financing activities</w:t>
            </w:r>
          </w:p>
        </w:tc>
        <w:tc>
          <w:tcPr>
            <w:tcW w:w="1339" w:type="dxa"/>
            <w:tcBorders>
              <w:left w:val="nil"/>
              <w:bottom w:val="nil"/>
              <w:right w:val="nil"/>
            </w:tcBorders>
            <w:shd w:val="clear" w:color="auto" w:fill="auto"/>
            <w:noWrap/>
            <w:vAlign w:val="bottom"/>
          </w:tcPr>
          <w:p w14:paraId="72C2CECF" w14:textId="77777777" w:rsidR="008776E5" w:rsidRPr="00587444" w:rsidRDefault="008776E5" w:rsidP="008776E5">
            <w:pPr>
              <w:suppressAutoHyphens w:val="0"/>
              <w:autoSpaceDN/>
              <w:spacing w:line="220" w:lineRule="exact"/>
              <w:jc w:val="right"/>
              <w:rPr>
                <w:rFonts w:ascii="Arial" w:hAnsi="Arial" w:cs="Arial"/>
                <w:b/>
                <w:bCs/>
                <w:sz w:val="18"/>
                <w:szCs w:val="18"/>
                <w:lang w:val="en-GB"/>
              </w:rPr>
            </w:pPr>
          </w:p>
        </w:tc>
        <w:tc>
          <w:tcPr>
            <w:tcW w:w="1190" w:type="dxa"/>
            <w:tcBorders>
              <w:left w:val="nil"/>
              <w:bottom w:val="nil"/>
              <w:right w:val="nil"/>
            </w:tcBorders>
            <w:shd w:val="clear" w:color="auto" w:fill="auto"/>
            <w:vAlign w:val="bottom"/>
          </w:tcPr>
          <w:p w14:paraId="3684DAA7" w14:textId="77777777" w:rsidR="008776E5" w:rsidRPr="00587444" w:rsidRDefault="008776E5" w:rsidP="008776E5">
            <w:pPr>
              <w:suppressAutoHyphens w:val="0"/>
              <w:autoSpaceDN/>
              <w:spacing w:line="220" w:lineRule="exact"/>
              <w:jc w:val="right"/>
              <w:rPr>
                <w:rFonts w:ascii="Arial" w:hAnsi="Arial" w:cs="Arial"/>
                <w:b/>
                <w:bCs/>
                <w:color w:val="000000"/>
                <w:sz w:val="18"/>
                <w:szCs w:val="18"/>
                <w:lang w:val="hr-HR"/>
              </w:rPr>
            </w:pPr>
          </w:p>
        </w:tc>
      </w:tr>
      <w:tr w:rsidR="008776E5" w:rsidRPr="00587444" w14:paraId="611EF1AA" w14:textId="77777777" w:rsidTr="128D7A11">
        <w:trPr>
          <w:trHeight w:val="165"/>
        </w:trPr>
        <w:tc>
          <w:tcPr>
            <w:tcW w:w="6549" w:type="dxa"/>
            <w:vAlign w:val="bottom"/>
          </w:tcPr>
          <w:p w14:paraId="203B98B6"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founder’s capital</w:t>
            </w:r>
          </w:p>
        </w:tc>
        <w:tc>
          <w:tcPr>
            <w:tcW w:w="1339" w:type="dxa"/>
            <w:tcBorders>
              <w:left w:val="nil"/>
              <w:bottom w:val="single" w:sz="4" w:space="0" w:color="auto"/>
              <w:right w:val="nil"/>
            </w:tcBorders>
            <w:shd w:val="clear" w:color="auto" w:fill="auto"/>
            <w:noWrap/>
            <w:vAlign w:val="bottom"/>
          </w:tcPr>
          <w:p w14:paraId="295E447A" w14:textId="339E7477" w:rsidR="008776E5" w:rsidRPr="00587444"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color w:val="000000" w:themeColor="text1"/>
                <w:sz w:val="18"/>
                <w:szCs w:val="18"/>
                <w:lang w:val="hr-HR"/>
              </w:rPr>
              <w:t>-</w:t>
            </w:r>
          </w:p>
        </w:tc>
        <w:tc>
          <w:tcPr>
            <w:tcW w:w="1190" w:type="dxa"/>
            <w:tcBorders>
              <w:left w:val="nil"/>
              <w:bottom w:val="single" w:sz="4" w:space="0" w:color="auto"/>
              <w:right w:val="nil"/>
            </w:tcBorders>
            <w:shd w:val="clear" w:color="auto" w:fill="auto"/>
            <w:vAlign w:val="bottom"/>
          </w:tcPr>
          <w:p w14:paraId="2075C54D" w14:textId="50DA13C6" w:rsidR="008776E5" w:rsidRPr="00587444" w:rsidRDefault="008776E5" w:rsidP="008776E5">
            <w:pPr>
              <w:suppressAutoHyphens w:val="0"/>
              <w:autoSpaceDN/>
              <w:spacing w:line="220" w:lineRule="exact"/>
              <w:jc w:val="right"/>
              <w:rPr>
                <w:rFonts w:ascii="Arial" w:hAnsi="Arial" w:cs="Arial"/>
                <w:b/>
                <w:bCs/>
                <w:color w:val="000000"/>
                <w:sz w:val="18"/>
                <w:szCs w:val="18"/>
                <w:lang w:val="hr-HR"/>
              </w:rPr>
            </w:pPr>
            <w:r>
              <w:rPr>
                <w:rFonts w:ascii="Arial" w:hAnsi="Arial" w:cs="Arial"/>
                <w:color w:val="000000" w:themeColor="text1"/>
                <w:sz w:val="18"/>
                <w:szCs w:val="18"/>
                <w:lang w:val="hr-HR"/>
              </w:rPr>
              <w:t>-</w:t>
            </w:r>
          </w:p>
        </w:tc>
      </w:tr>
      <w:tr w:rsidR="008776E5" w:rsidRPr="00587444" w14:paraId="4AB966E2" w14:textId="77777777" w:rsidTr="128D7A11">
        <w:trPr>
          <w:trHeight w:val="165"/>
        </w:trPr>
        <w:tc>
          <w:tcPr>
            <w:tcW w:w="6549" w:type="dxa"/>
            <w:vAlign w:val="bottom"/>
          </w:tcPr>
          <w:p w14:paraId="7B29E6AA" w14:textId="77777777" w:rsidR="008776E5" w:rsidRPr="00587444" w:rsidRDefault="008776E5" w:rsidP="008776E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provided from</w:t>
            </w:r>
            <w:r w:rsidRPr="00587444">
              <w:t xml:space="preserve"> </w:t>
            </w:r>
            <w:r w:rsidRPr="00587444">
              <w:rPr>
                <w:rFonts w:ascii="Arial" w:hAnsi="Arial" w:cs="Arial"/>
                <w:b/>
                <w:bCs/>
                <w:sz w:val="18"/>
                <w:szCs w:val="18"/>
                <w:lang w:val="en-GB"/>
              </w:rPr>
              <w:t>financing activities</w:t>
            </w:r>
          </w:p>
        </w:tc>
        <w:tc>
          <w:tcPr>
            <w:tcW w:w="1339" w:type="dxa"/>
            <w:tcBorders>
              <w:top w:val="single" w:sz="4" w:space="0" w:color="auto"/>
              <w:left w:val="nil"/>
              <w:bottom w:val="single" w:sz="12" w:space="0" w:color="auto"/>
              <w:right w:val="nil"/>
            </w:tcBorders>
            <w:shd w:val="clear" w:color="auto" w:fill="auto"/>
            <w:noWrap/>
            <w:vAlign w:val="bottom"/>
          </w:tcPr>
          <w:p w14:paraId="1182F4C8" w14:textId="60E6D0AC" w:rsidR="008776E5" w:rsidRPr="00587444" w:rsidRDefault="008776E5" w:rsidP="008776E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p>
        </w:tc>
        <w:tc>
          <w:tcPr>
            <w:tcW w:w="1190" w:type="dxa"/>
            <w:tcBorders>
              <w:top w:val="single" w:sz="4" w:space="0" w:color="auto"/>
              <w:left w:val="nil"/>
              <w:bottom w:val="single" w:sz="12" w:space="0" w:color="auto"/>
              <w:right w:val="nil"/>
            </w:tcBorders>
            <w:shd w:val="clear" w:color="auto" w:fill="auto"/>
            <w:vAlign w:val="bottom"/>
          </w:tcPr>
          <w:p w14:paraId="67F55B38" w14:textId="7010C4F4" w:rsidR="008776E5" w:rsidRPr="00587444" w:rsidRDefault="008776E5" w:rsidP="008776E5">
            <w:pPr>
              <w:suppressAutoHyphens w:val="0"/>
              <w:autoSpaceDN/>
              <w:spacing w:line="220" w:lineRule="exact"/>
              <w:jc w:val="right"/>
              <w:rPr>
                <w:rFonts w:ascii="Arial" w:hAnsi="Arial" w:cs="Arial"/>
                <w:b/>
                <w:bCs/>
                <w:color w:val="000000"/>
                <w:sz w:val="18"/>
                <w:szCs w:val="18"/>
                <w:lang w:val="hr-HR"/>
              </w:rPr>
            </w:pPr>
            <w:r>
              <w:rPr>
                <w:rFonts w:ascii="Arial" w:hAnsi="Arial" w:cs="Arial"/>
                <w:b/>
                <w:bCs/>
                <w:color w:val="000000" w:themeColor="text1"/>
                <w:sz w:val="18"/>
                <w:szCs w:val="18"/>
                <w:lang w:val="hr-HR"/>
              </w:rPr>
              <w:t>-</w:t>
            </w:r>
          </w:p>
        </w:tc>
      </w:tr>
      <w:tr w:rsidR="008776E5" w:rsidRPr="00587444" w14:paraId="368ACAA3" w14:textId="77777777" w:rsidTr="128D7A11">
        <w:trPr>
          <w:trHeight w:val="95"/>
        </w:trPr>
        <w:tc>
          <w:tcPr>
            <w:tcW w:w="6549" w:type="dxa"/>
            <w:vAlign w:val="bottom"/>
          </w:tcPr>
          <w:p w14:paraId="45ACC963"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0B6BA47"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shd w:val="clear" w:color="auto" w:fill="auto"/>
            <w:vAlign w:val="bottom"/>
          </w:tcPr>
          <w:p w14:paraId="4D14EB11"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7082DBB6" w14:textId="77777777" w:rsidTr="128D7A11">
        <w:trPr>
          <w:trHeight w:val="163"/>
        </w:trPr>
        <w:tc>
          <w:tcPr>
            <w:tcW w:w="6549" w:type="dxa"/>
            <w:vAlign w:val="bottom"/>
            <w:hideMark/>
          </w:tcPr>
          <w:p w14:paraId="058C926E"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Effect of foreign currency to cash and cash equivalents</w:t>
            </w:r>
          </w:p>
        </w:tc>
        <w:tc>
          <w:tcPr>
            <w:tcW w:w="1339" w:type="dxa"/>
            <w:shd w:val="clear" w:color="auto" w:fill="auto"/>
            <w:noWrap/>
            <w:vAlign w:val="bottom"/>
          </w:tcPr>
          <w:p w14:paraId="7CDA36D0"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5A75B3E2" w14:textId="77777777" w:rsidR="008776E5" w:rsidRPr="00587444" w:rsidRDefault="008776E5" w:rsidP="008776E5">
            <w:pPr>
              <w:suppressAutoHyphens w:val="0"/>
              <w:autoSpaceDN/>
              <w:spacing w:line="220" w:lineRule="exact"/>
              <w:jc w:val="right"/>
              <w:rPr>
                <w:rFonts w:ascii="Arial" w:hAnsi="Arial" w:cs="Arial"/>
                <w:sz w:val="18"/>
                <w:szCs w:val="18"/>
                <w:lang w:val="en-GB"/>
              </w:rPr>
            </w:pPr>
          </w:p>
        </w:tc>
      </w:tr>
      <w:tr w:rsidR="008776E5" w:rsidRPr="00587444" w14:paraId="525509ED" w14:textId="77777777" w:rsidTr="128D7A11">
        <w:trPr>
          <w:trHeight w:val="163"/>
        </w:trPr>
        <w:tc>
          <w:tcPr>
            <w:tcW w:w="6549" w:type="dxa"/>
            <w:vAlign w:val="bottom"/>
            <w:hideMark/>
          </w:tcPr>
          <w:p w14:paraId="6733C38F"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foreign exchange</w:t>
            </w:r>
          </w:p>
        </w:tc>
        <w:tc>
          <w:tcPr>
            <w:tcW w:w="1339" w:type="dxa"/>
            <w:shd w:val="clear" w:color="auto" w:fill="auto"/>
            <w:noWrap/>
            <w:vAlign w:val="bottom"/>
          </w:tcPr>
          <w:p w14:paraId="47E23B43" w14:textId="11E02F5A"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w:t>
            </w:r>
          </w:p>
        </w:tc>
        <w:tc>
          <w:tcPr>
            <w:tcW w:w="1190" w:type="dxa"/>
            <w:shd w:val="clear" w:color="auto" w:fill="auto"/>
            <w:vAlign w:val="bottom"/>
          </w:tcPr>
          <w:p w14:paraId="4D084BE9" w14:textId="7CE57FC1"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8776E5" w:rsidRPr="00587444" w14:paraId="13AB64AB" w14:textId="77777777" w:rsidTr="128D7A11">
        <w:trPr>
          <w:trHeight w:val="163"/>
        </w:trPr>
        <w:tc>
          <w:tcPr>
            <w:tcW w:w="6549" w:type="dxa"/>
            <w:vAlign w:val="bottom"/>
            <w:hideMark/>
          </w:tcPr>
          <w:p w14:paraId="236AB299"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Net effect</w:t>
            </w:r>
          </w:p>
        </w:tc>
        <w:tc>
          <w:tcPr>
            <w:tcW w:w="1339" w:type="dxa"/>
            <w:tcBorders>
              <w:top w:val="single" w:sz="4" w:space="0" w:color="auto"/>
              <w:left w:val="nil"/>
              <w:bottom w:val="nil"/>
              <w:right w:val="nil"/>
            </w:tcBorders>
            <w:shd w:val="clear" w:color="auto" w:fill="auto"/>
            <w:noWrap/>
            <w:vAlign w:val="bottom"/>
          </w:tcPr>
          <w:p w14:paraId="4F5267D4" w14:textId="60855381" w:rsidR="008776E5" w:rsidRPr="00587444" w:rsidRDefault="008776E5" w:rsidP="008776E5">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1</w:t>
            </w:r>
          </w:p>
        </w:tc>
        <w:tc>
          <w:tcPr>
            <w:tcW w:w="1190" w:type="dxa"/>
            <w:tcBorders>
              <w:top w:val="single" w:sz="4" w:space="0" w:color="auto"/>
              <w:left w:val="nil"/>
              <w:bottom w:val="nil"/>
              <w:right w:val="nil"/>
            </w:tcBorders>
            <w:shd w:val="clear" w:color="auto" w:fill="auto"/>
            <w:vAlign w:val="bottom"/>
          </w:tcPr>
          <w:p w14:paraId="27661E76" w14:textId="736BFB71" w:rsidR="008776E5" w:rsidRPr="00587444" w:rsidRDefault="008776E5" w:rsidP="008776E5">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w:t>
            </w:r>
          </w:p>
        </w:tc>
      </w:tr>
      <w:tr w:rsidR="008776E5" w:rsidRPr="00587444" w14:paraId="59C3C805" w14:textId="77777777" w:rsidTr="128D7A11">
        <w:trPr>
          <w:trHeight w:val="55"/>
        </w:trPr>
        <w:tc>
          <w:tcPr>
            <w:tcW w:w="6549" w:type="dxa"/>
            <w:vAlign w:val="bottom"/>
          </w:tcPr>
          <w:p w14:paraId="3141B8C2"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4159ACA3"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shd w:val="clear" w:color="auto" w:fill="auto"/>
            <w:vAlign w:val="bottom"/>
          </w:tcPr>
          <w:p w14:paraId="2840D1F7"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1990D35A" w14:textId="77777777" w:rsidTr="128D7A11">
        <w:trPr>
          <w:trHeight w:val="163"/>
        </w:trPr>
        <w:tc>
          <w:tcPr>
            <w:tcW w:w="6549" w:type="dxa"/>
            <w:vAlign w:val="bottom"/>
            <w:hideMark/>
          </w:tcPr>
          <w:p w14:paraId="46DD591C" w14:textId="564CD21D"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w:t>
            </w:r>
            <w:r w:rsidRPr="00587444">
              <w:t xml:space="preserve"> </w:t>
            </w:r>
            <w:r w:rsidRPr="00587444">
              <w:rPr>
                <w:rFonts w:ascii="Arial" w:hAnsi="Arial" w:cs="Arial"/>
                <w:sz w:val="18"/>
                <w:szCs w:val="18"/>
                <w:lang w:val="en-GB"/>
              </w:rPr>
              <w:t>(decrease) in cash and cash equivalents</w:t>
            </w:r>
          </w:p>
        </w:tc>
        <w:tc>
          <w:tcPr>
            <w:tcW w:w="1339" w:type="dxa"/>
            <w:shd w:val="clear" w:color="auto" w:fill="auto"/>
            <w:noWrap/>
            <w:vAlign w:val="bottom"/>
          </w:tcPr>
          <w:p w14:paraId="34B0533A" w14:textId="75E16476"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r w:rsidRPr="004506CC">
              <w:rPr>
                <w:rFonts w:ascii="Arial" w:hAnsi="Arial" w:cs="Arial"/>
                <w:color w:val="000000" w:themeColor="text1"/>
                <w:sz w:val="18"/>
                <w:szCs w:val="18"/>
                <w:lang w:val="hr-HR"/>
              </w:rPr>
              <w:t>72</w:t>
            </w:r>
            <w:r>
              <w:rPr>
                <w:rFonts w:ascii="Arial" w:hAnsi="Arial" w:cs="Arial"/>
                <w:color w:val="000000" w:themeColor="text1"/>
                <w:sz w:val="18"/>
                <w:szCs w:val="18"/>
                <w:lang w:val="hr-HR"/>
              </w:rPr>
              <w:t>)</w:t>
            </w:r>
          </w:p>
        </w:tc>
        <w:tc>
          <w:tcPr>
            <w:tcW w:w="1190" w:type="dxa"/>
            <w:shd w:val="clear" w:color="auto" w:fill="auto"/>
            <w:vAlign w:val="bottom"/>
          </w:tcPr>
          <w:p w14:paraId="6B75998E" w14:textId="4A750858"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(127)</w:t>
            </w:r>
          </w:p>
        </w:tc>
      </w:tr>
      <w:tr w:rsidR="008776E5" w:rsidRPr="00587444" w14:paraId="76D02551" w14:textId="77777777" w:rsidTr="128D7A11">
        <w:trPr>
          <w:trHeight w:val="65"/>
        </w:trPr>
        <w:tc>
          <w:tcPr>
            <w:tcW w:w="6549" w:type="dxa"/>
            <w:vAlign w:val="bottom"/>
          </w:tcPr>
          <w:p w14:paraId="6408D36C"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41A3CB1F"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43B44BE3"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30470BC1" w14:textId="77777777" w:rsidTr="128D7A11">
        <w:trPr>
          <w:trHeight w:val="163"/>
        </w:trPr>
        <w:tc>
          <w:tcPr>
            <w:tcW w:w="6549" w:type="dxa"/>
            <w:vAlign w:val="bottom"/>
            <w:hideMark/>
          </w:tcPr>
          <w:p w14:paraId="2A349D2C" w14:textId="77777777"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Balance as of 1 January</w:t>
            </w:r>
          </w:p>
        </w:tc>
        <w:tc>
          <w:tcPr>
            <w:tcW w:w="1339" w:type="dxa"/>
            <w:shd w:val="clear" w:color="auto" w:fill="auto"/>
            <w:noWrap/>
            <w:vAlign w:val="bottom"/>
          </w:tcPr>
          <w:p w14:paraId="3F7E677E" w14:textId="62D7F295" w:rsidR="008776E5" w:rsidRPr="00587444" w:rsidRDefault="008776E5" w:rsidP="008776E5">
            <w:pPr>
              <w:suppressAutoHyphens w:val="0"/>
              <w:autoSpaceDN/>
              <w:spacing w:line="220" w:lineRule="exact"/>
              <w:jc w:val="right"/>
              <w:rPr>
                <w:rFonts w:ascii="Arial" w:hAnsi="Arial" w:cs="Arial"/>
                <w:sz w:val="18"/>
                <w:szCs w:val="18"/>
                <w:lang w:val="en-GB"/>
              </w:rPr>
            </w:pPr>
            <w:r w:rsidRPr="004506CC">
              <w:rPr>
                <w:rFonts w:ascii="Arial" w:hAnsi="Arial" w:cs="Arial"/>
                <w:color w:val="000000" w:themeColor="text1"/>
                <w:sz w:val="18"/>
                <w:szCs w:val="18"/>
                <w:lang w:val="hr-HR"/>
              </w:rPr>
              <w:t>590</w:t>
            </w:r>
          </w:p>
        </w:tc>
        <w:tc>
          <w:tcPr>
            <w:tcW w:w="1190" w:type="dxa"/>
            <w:shd w:val="clear" w:color="auto" w:fill="auto"/>
            <w:vAlign w:val="bottom"/>
          </w:tcPr>
          <w:p w14:paraId="6F5523B0" w14:textId="24FEECAB"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717</w:t>
            </w:r>
          </w:p>
        </w:tc>
      </w:tr>
      <w:tr w:rsidR="008776E5" w:rsidRPr="00587444" w14:paraId="0EFA1F35" w14:textId="77777777" w:rsidTr="128D7A11">
        <w:trPr>
          <w:trHeight w:val="163"/>
        </w:trPr>
        <w:tc>
          <w:tcPr>
            <w:tcW w:w="6549" w:type="dxa"/>
            <w:vAlign w:val="bottom"/>
            <w:hideMark/>
          </w:tcPr>
          <w:p w14:paraId="309AA57C" w14:textId="5C25752E" w:rsidR="008776E5" w:rsidRPr="00587444" w:rsidRDefault="008776E5" w:rsidP="008776E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(decrease) in cash</w:t>
            </w:r>
          </w:p>
        </w:tc>
        <w:tc>
          <w:tcPr>
            <w:tcW w:w="1339" w:type="dxa"/>
            <w:shd w:val="clear" w:color="auto" w:fill="auto"/>
            <w:noWrap/>
            <w:vAlign w:val="bottom"/>
          </w:tcPr>
          <w:p w14:paraId="37CB4CA1" w14:textId="118237BE" w:rsidR="008776E5" w:rsidRPr="00587444" w:rsidRDefault="008776E5" w:rsidP="008776E5">
            <w:pPr>
              <w:suppressAutoHyphens w:val="0"/>
              <w:autoSpaceDN/>
              <w:spacing w:line="220" w:lineRule="exact"/>
              <w:jc w:val="right"/>
              <w:rPr>
                <w:rFonts w:ascii="Arial" w:hAnsi="Arial" w:cs="Arial"/>
                <w:sz w:val="18"/>
                <w:szCs w:val="18"/>
                <w:lang w:val="en-GB"/>
              </w:rPr>
            </w:pPr>
            <w:r w:rsidRPr="004506CC">
              <w:rPr>
                <w:rFonts w:ascii="Arial" w:hAnsi="Arial" w:cs="Arial"/>
                <w:color w:val="000000" w:themeColor="text1"/>
                <w:sz w:val="18"/>
                <w:szCs w:val="18"/>
                <w:lang w:val="hr-HR"/>
              </w:rPr>
              <w:t>(72)</w:t>
            </w:r>
          </w:p>
        </w:tc>
        <w:tc>
          <w:tcPr>
            <w:tcW w:w="1190" w:type="dxa"/>
            <w:shd w:val="clear" w:color="auto" w:fill="auto"/>
            <w:vAlign w:val="bottom"/>
          </w:tcPr>
          <w:p w14:paraId="0D479A60" w14:textId="7E745EDA" w:rsidR="008776E5" w:rsidRPr="00587444" w:rsidRDefault="008776E5" w:rsidP="008776E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(127)</w:t>
            </w:r>
          </w:p>
        </w:tc>
      </w:tr>
      <w:tr w:rsidR="008776E5" w:rsidRPr="00587444" w14:paraId="01B1EDB9" w14:textId="77777777" w:rsidTr="128D7A11">
        <w:trPr>
          <w:trHeight w:val="65"/>
        </w:trPr>
        <w:tc>
          <w:tcPr>
            <w:tcW w:w="6549" w:type="dxa"/>
            <w:vAlign w:val="bottom"/>
          </w:tcPr>
          <w:p w14:paraId="2C8BEEED" w14:textId="77777777" w:rsidR="008776E5" w:rsidRPr="00587444" w:rsidRDefault="008776E5" w:rsidP="008776E5">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0F59B632"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7FAF4333" w14:textId="77777777" w:rsidR="008776E5" w:rsidRPr="00587444" w:rsidRDefault="008776E5" w:rsidP="008776E5">
            <w:pPr>
              <w:suppressAutoHyphens w:val="0"/>
              <w:autoSpaceDN/>
              <w:spacing w:line="140" w:lineRule="exact"/>
              <w:jc w:val="right"/>
              <w:rPr>
                <w:rFonts w:ascii="Arial" w:hAnsi="Arial" w:cs="Arial"/>
                <w:sz w:val="18"/>
                <w:szCs w:val="18"/>
                <w:lang w:val="en-GB"/>
              </w:rPr>
            </w:pPr>
          </w:p>
        </w:tc>
      </w:tr>
      <w:tr w:rsidR="008776E5" w:rsidRPr="00587444" w14:paraId="27C035AA" w14:textId="77777777" w:rsidTr="128D7A11">
        <w:trPr>
          <w:trHeight w:val="163"/>
        </w:trPr>
        <w:tc>
          <w:tcPr>
            <w:tcW w:w="6549" w:type="dxa"/>
            <w:vAlign w:val="bottom"/>
            <w:hideMark/>
          </w:tcPr>
          <w:p w14:paraId="21F97ECB" w14:textId="77777777" w:rsidR="008776E5" w:rsidRPr="00587444" w:rsidRDefault="008776E5" w:rsidP="00877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B81E825" w14:textId="4BA11FEE" w:rsidR="008776E5" w:rsidRPr="00587444" w:rsidRDefault="008776E5" w:rsidP="008776E5">
            <w:pPr>
              <w:suppressAutoHyphens w:val="0"/>
              <w:autoSpaceDN/>
              <w:spacing w:line="220" w:lineRule="exact"/>
              <w:jc w:val="right"/>
              <w:rPr>
                <w:rFonts w:ascii="Arial" w:hAnsi="Arial" w:cs="Arial"/>
                <w:b/>
                <w:sz w:val="18"/>
                <w:szCs w:val="18"/>
                <w:lang w:val="en-GB"/>
              </w:rPr>
            </w:pPr>
            <w:r w:rsidRPr="00757A22">
              <w:rPr>
                <w:rFonts w:ascii="Arial" w:hAnsi="Arial" w:cs="Arial"/>
                <w:b/>
                <w:color w:val="000000" w:themeColor="text1"/>
                <w:sz w:val="18"/>
                <w:szCs w:val="18"/>
                <w:lang w:val="hr-HR"/>
              </w:rPr>
              <w:t>518</w:t>
            </w:r>
          </w:p>
        </w:tc>
        <w:tc>
          <w:tcPr>
            <w:tcW w:w="1190" w:type="dxa"/>
            <w:tcBorders>
              <w:top w:val="single" w:sz="4" w:space="0" w:color="auto"/>
              <w:left w:val="nil"/>
              <w:bottom w:val="single" w:sz="12" w:space="0" w:color="auto"/>
              <w:right w:val="nil"/>
            </w:tcBorders>
            <w:shd w:val="clear" w:color="auto" w:fill="auto"/>
            <w:vAlign w:val="bottom"/>
          </w:tcPr>
          <w:p w14:paraId="41B3BF57" w14:textId="16211015" w:rsidR="008776E5" w:rsidRPr="00587444" w:rsidRDefault="008776E5" w:rsidP="008776E5">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590</w:t>
            </w:r>
          </w:p>
        </w:tc>
      </w:tr>
    </w:tbl>
    <w:p w14:paraId="13D7720F"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4B3F5EDF" w14:textId="135FFE26" w:rsidR="00587444" w:rsidRDefault="00587444" w:rsidP="00587444">
      <w:pPr>
        <w:keepNext/>
        <w:suppressAutoHyphens w:val="0"/>
        <w:autoSpaceDN/>
        <w:spacing w:before="120" w:line="300" w:lineRule="exact"/>
        <w:jc w:val="both"/>
        <w:rPr>
          <w:rFonts w:ascii="Arial" w:hAnsi="Arial" w:cs="Arial"/>
          <w:b/>
          <w:bCs/>
          <w:sz w:val="20"/>
          <w:szCs w:val="20"/>
          <w:lang w:val="hr-HR"/>
        </w:rPr>
      </w:pPr>
    </w:p>
    <w:p w14:paraId="46409172" w14:textId="77777777" w:rsidR="00816931" w:rsidRDefault="00816931" w:rsidP="00587444">
      <w:pPr>
        <w:keepNext/>
        <w:suppressAutoHyphens w:val="0"/>
        <w:autoSpaceDN/>
        <w:spacing w:before="120" w:line="300" w:lineRule="exact"/>
        <w:jc w:val="both"/>
        <w:rPr>
          <w:rFonts w:ascii="Arial" w:hAnsi="Arial" w:cs="Arial"/>
          <w:b/>
          <w:bCs/>
          <w:sz w:val="20"/>
          <w:szCs w:val="20"/>
          <w:lang w:val="hr-HR"/>
        </w:rPr>
        <w:sectPr w:rsidR="00816931" w:rsidSect="00D337C5">
          <w:headerReference w:type="default" r:id="rId232"/>
          <w:footerReference w:type="default" r:id="rId233"/>
          <w:pgSz w:w="11907" w:h="16840" w:code="9"/>
          <w:pgMar w:top="1418" w:right="1134" w:bottom="1134" w:left="1418" w:header="851" w:footer="851" w:gutter="0"/>
          <w:cols w:space="720"/>
          <w:noEndnote/>
        </w:sectPr>
      </w:pPr>
    </w:p>
    <w:p w14:paraId="64A5C341" w14:textId="64B6A524" w:rsidR="00816931" w:rsidRDefault="00816931" w:rsidP="00587444">
      <w:pPr>
        <w:keepNext/>
        <w:suppressAutoHyphens w:val="0"/>
        <w:autoSpaceDN/>
        <w:spacing w:before="120" w:line="300" w:lineRule="exact"/>
        <w:jc w:val="both"/>
        <w:rPr>
          <w:rFonts w:ascii="Arial" w:hAnsi="Arial" w:cs="Arial"/>
          <w:b/>
          <w:bCs/>
          <w:sz w:val="20"/>
          <w:szCs w:val="20"/>
          <w:lang w:val="hr-HR"/>
        </w:rPr>
      </w:pPr>
    </w:p>
    <w:p w14:paraId="52EB578B" w14:textId="77777777" w:rsidR="00EE708C" w:rsidRDefault="00EE708C" w:rsidP="00587444">
      <w:pPr>
        <w:keepNext/>
        <w:suppressAutoHyphens w:val="0"/>
        <w:autoSpaceDN/>
        <w:spacing w:before="120" w:line="300" w:lineRule="exact"/>
        <w:jc w:val="both"/>
        <w:rPr>
          <w:rFonts w:ascii="Arial" w:hAnsi="Arial" w:cs="Arial"/>
          <w:b/>
          <w:bCs/>
          <w:sz w:val="20"/>
          <w:szCs w:val="20"/>
          <w:lang w:val="hr-HR"/>
        </w:rPr>
      </w:pPr>
    </w:p>
    <w:tbl>
      <w:tblPr>
        <w:tblpPr w:leftFromText="180" w:rightFromText="180" w:vertAnchor="page" w:horzAnchor="margin" w:tblpY="3218"/>
        <w:tblW w:w="5180" w:type="pct"/>
        <w:tblLayout w:type="fixed"/>
        <w:tblCellMar>
          <w:left w:w="120" w:type="dxa"/>
          <w:right w:w="120" w:type="dxa"/>
        </w:tblCellMar>
        <w:tblLook w:val="04A0" w:firstRow="1" w:lastRow="0" w:firstColumn="1" w:lastColumn="0" w:noHBand="0" w:noVBand="1"/>
      </w:tblPr>
      <w:tblGrid>
        <w:gridCol w:w="2737"/>
        <w:gridCol w:w="1093"/>
        <w:gridCol w:w="1134"/>
        <w:gridCol w:w="1078"/>
        <w:gridCol w:w="1186"/>
        <w:gridCol w:w="1419"/>
        <w:gridCol w:w="1045"/>
      </w:tblGrid>
      <w:tr w:rsidR="00810F30" w:rsidRPr="00587444" w14:paraId="2474859F" w14:textId="77777777" w:rsidTr="00810F30">
        <w:trPr>
          <w:trHeight w:val="778"/>
        </w:trPr>
        <w:tc>
          <w:tcPr>
            <w:tcW w:w="1412" w:type="pct"/>
          </w:tcPr>
          <w:p w14:paraId="260C0F3B" w14:textId="77777777" w:rsidR="00810F30" w:rsidRPr="00587444" w:rsidRDefault="00810F30" w:rsidP="00810F30">
            <w:pPr>
              <w:tabs>
                <w:tab w:val="right" w:pos="1202"/>
              </w:tabs>
              <w:suppressAutoHyphens w:val="0"/>
              <w:autoSpaceDN/>
              <w:spacing w:line="301" w:lineRule="exact"/>
              <w:outlineLvl w:val="0"/>
              <w:rPr>
                <w:rFonts w:ascii="Arial" w:hAnsi="Arial" w:cs="Arial"/>
                <w:b/>
                <w:iCs/>
                <w:sz w:val="17"/>
                <w:szCs w:val="17"/>
              </w:rPr>
            </w:pPr>
          </w:p>
        </w:tc>
        <w:tc>
          <w:tcPr>
            <w:tcW w:w="564" w:type="pct"/>
            <w:vAlign w:val="bottom"/>
            <w:hideMark/>
          </w:tcPr>
          <w:p w14:paraId="37B1042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Share </w:t>
            </w:r>
          </w:p>
          <w:p w14:paraId="1CF83A9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capital</w:t>
            </w:r>
          </w:p>
        </w:tc>
        <w:tc>
          <w:tcPr>
            <w:tcW w:w="585" w:type="pct"/>
            <w:vAlign w:val="bottom"/>
            <w:hideMark/>
          </w:tcPr>
          <w:p w14:paraId="79EC42BD" w14:textId="77777777" w:rsidR="00810F30"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 xml:space="preserve">Retained earnings and </w:t>
            </w:r>
          </w:p>
          <w:p w14:paraId="77C939FA" w14:textId="77777777" w:rsidR="00810F30" w:rsidRPr="00587444"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reserves</w:t>
            </w:r>
          </w:p>
        </w:tc>
        <w:tc>
          <w:tcPr>
            <w:tcW w:w="556" w:type="pct"/>
            <w:vAlign w:val="bottom"/>
            <w:hideMark/>
          </w:tcPr>
          <w:p w14:paraId="7DC22C9E" w14:textId="77777777" w:rsidR="00810F30"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Other </w:t>
            </w:r>
          </w:p>
          <w:p w14:paraId="1D36B2E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reserves</w:t>
            </w:r>
          </w:p>
        </w:tc>
        <w:tc>
          <w:tcPr>
            <w:tcW w:w="612" w:type="pct"/>
            <w:vAlign w:val="bottom"/>
            <w:hideMark/>
          </w:tcPr>
          <w:p w14:paraId="5679BA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Profit/(loss) for the year</w:t>
            </w:r>
          </w:p>
        </w:tc>
        <w:tc>
          <w:tcPr>
            <w:tcW w:w="732" w:type="pct"/>
            <w:vAlign w:val="bottom"/>
            <w:hideMark/>
          </w:tcPr>
          <w:p w14:paraId="16FA931B"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5EA1EA5"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w:t>
            </w:r>
          </w:p>
          <w:p w14:paraId="21A65D63"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attributable to the </w:t>
            </w:r>
          </w:p>
          <w:p w14:paraId="06595059"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holders of the </w:t>
            </w:r>
          </w:p>
          <w:p w14:paraId="2B6C0E58" w14:textId="77777777" w:rsidR="00810F30" w:rsidRPr="00587444"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Company</w:t>
            </w:r>
          </w:p>
        </w:tc>
        <w:tc>
          <w:tcPr>
            <w:tcW w:w="539" w:type="pct"/>
            <w:vAlign w:val="bottom"/>
            <w:hideMark/>
          </w:tcPr>
          <w:p w14:paraId="6B6F1F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11E5A2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equity</w:t>
            </w:r>
          </w:p>
        </w:tc>
      </w:tr>
      <w:tr w:rsidR="007653B1" w:rsidRPr="00587444" w14:paraId="5279D561" w14:textId="77777777" w:rsidTr="00810F30">
        <w:trPr>
          <w:trHeight w:hRule="exact" w:val="282"/>
        </w:trPr>
        <w:tc>
          <w:tcPr>
            <w:tcW w:w="1412" w:type="pct"/>
            <w:vAlign w:val="center"/>
          </w:tcPr>
          <w:p w14:paraId="2536F23D" w14:textId="77777777" w:rsidR="007653B1" w:rsidRPr="00587444" w:rsidRDefault="007653B1" w:rsidP="007653B1">
            <w:pPr>
              <w:tabs>
                <w:tab w:val="right" w:pos="1202"/>
              </w:tabs>
              <w:suppressAutoHyphens w:val="0"/>
              <w:autoSpaceDN/>
              <w:spacing w:line="140" w:lineRule="exact"/>
              <w:outlineLvl w:val="0"/>
              <w:rPr>
                <w:rFonts w:ascii="Arial" w:hAnsi="Arial" w:cs="Arial"/>
                <w:iCs/>
                <w:sz w:val="17"/>
                <w:szCs w:val="17"/>
              </w:rPr>
            </w:pPr>
          </w:p>
        </w:tc>
        <w:tc>
          <w:tcPr>
            <w:tcW w:w="564" w:type="pct"/>
            <w:vAlign w:val="bottom"/>
          </w:tcPr>
          <w:p w14:paraId="47F7E0F5" w14:textId="26EF0455"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85" w:type="pct"/>
            <w:vAlign w:val="bottom"/>
          </w:tcPr>
          <w:p w14:paraId="0B7DE5D5" w14:textId="668EADD1"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56" w:type="pct"/>
            <w:vAlign w:val="bottom"/>
          </w:tcPr>
          <w:p w14:paraId="77E6D326" w14:textId="4DB54FC6"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612" w:type="pct"/>
            <w:vAlign w:val="bottom"/>
          </w:tcPr>
          <w:p w14:paraId="6D3F508A" w14:textId="17D51D14"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732" w:type="pct"/>
            <w:vAlign w:val="bottom"/>
          </w:tcPr>
          <w:p w14:paraId="3101A22A" w14:textId="707B1FF8"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39" w:type="pct"/>
            <w:vAlign w:val="bottom"/>
          </w:tcPr>
          <w:p w14:paraId="26B6EB9E" w14:textId="4560F6D6"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r>
      <w:tr w:rsidR="000677EC" w:rsidRPr="00587444" w14:paraId="2B871047" w14:textId="77777777" w:rsidTr="00F91568">
        <w:trPr>
          <w:trHeight w:val="470"/>
        </w:trPr>
        <w:tc>
          <w:tcPr>
            <w:tcW w:w="1412" w:type="pct"/>
            <w:vAlign w:val="bottom"/>
            <w:hideMark/>
          </w:tcPr>
          <w:p w14:paraId="26FBC0EF" w14:textId="7DB17600" w:rsidR="000677EC" w:rsidRPr="00587444" w:rsidRDefault="000677EC" w:rsidP="000677EC">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1 January 202</w:t>
            </w:r>
            <w:r w:rsidR="00B74974">
              <w:rPr>
                <w:rFonts w:ascii="Arial" w:hAnsi="Arial" w:cs="Arial"/>
                <w:b/>
                <w:iCs/>
                <w:sz w:val="17"/>
                <w:szCs w:val="17"/>
              </w:rPr>
              <w:t>3</w:t>
            </w:r>
          </w:p>
        </w:tc>
        <w:tc>
          <w:tcPr>
            <w:tcW w:w="564" w:type="pct"/>
            <w:tcBorders>
              <w:bottom w:val="single" w:sz="4" w:space="0" w:color="auto"/>
            </w:tcBorders>
            <w:vAlign w:val="bottom"/>
          </w:tcPr>
          <w:p w14:paraId="23254A5F" w14:textId="57A42399"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sidRPr="00AF4A8B">
              <w:rPr>
                <w:rFonts w:ascii="Arial" w:hAnsi="Arial" w:cs="Arial"/>
                <w:b/>
                <w:bCs/>
                <w:color w:val="000000"/>
                <w:sz w:val="17"/>
                <w:szCs w:val="17"/>
              </w:rPr>
              <w:t>7,632</w:t>
            </w:r>
          </w:p>
        </w:tc>
        <w:tc>
          <w:tcPr>
            <w:tcW w:w="585" w:type="pct"/>
            <w:tcBorders>
              <w:bottom w:val="single" w:sz="4" w:space="0" w:color="auto"/>
            </w:tcBorders>
            <w:vAlign w:val="bottom"/>
          </w:tcPr>
          <w:p w14:paraId="68A2E52B" w14:textId="607C90FE"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500</w:t>
            </w:r>
          </w:p>
        </w:tc>
        <w:tc>
          <w:tcPr>
            <w:tcW w:w="556" w:type="pct"/>
            <w:tcBorders>
              <w:bottom w:val="single" w:sz="4" w:space="0" w:color="auto"/>
            </w:tcBorders>
            <w:vAlign w:val="bottom"/>
          </w:tcPr>
          <w:p w14:paraId="4C3E8779" w14:textId="3585A3E5"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(691)</w:t>
            </w:r>
          </w:p>
        </w:tc>
        <w:tc>
          <w:tcPr>
            <w:tcW w:w="612" w:type="pct"/>
            <w:tcBorders>
              <w:bottom w:val="single" w:sz="4" w:space="0" w:color="auto"/>
            </w:tcBorders>
            <w:vAlign w:val="bottom"/>
          </w:tcPr>
          <w:p w14:paraId="15E01988" w14:textId="46A5EC49"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199</w:t>
            </w:r>
          </w:p>
        </w:tc>
        <w:tc>
          <w:tcPr>
            <w:tcW w:w="732" w:type="pct"/>
            <w:tcBorders>
              <w:bottom w:val="single" w:sz="4" w:space="0" w:color="auto"/>
            </w:tcBorders>
            <w:vAlign w:val="bottom"/>
          </w:tcPr>
          <w:p w14:paraId="51403173" w14:textId="08653044"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7,640</w:t>
            </w:r>
          </w:p>
        </w:tc>
        <w:tc>
          <w:tcPr>
            <w:tcW w:w="539" w:type="pct"/>
            <w:tcBorders>
              <w:bottom w:val="single" w:sz="4" w:space="0" w:color="auto"/>
            </w:tcBorders>
            <w:shd w:val="clear" w:color="auto" w:fill="auto"/>
            <w:vAlign w:val="bottom"/>
          </w:tcPr>
          <w:p w14:paraId="26B5E7B7" w14:textId="7635E253"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7,640</w:t>
            </w:r>
          </w:p>
        </w:tc>
      </w:tr>
      <w:tr w:rsidR="000677EC" w:rsidRPr="00587444" w14:paraId="7B281C26" w14:textId="77777777" w:rsidTr="006D5A9D">
        <w:trPr>
          <w:trHeight w:val="101"/>
        </w:trPr>
        <w:tc>
          <w:tcPr>
            <w:tcW w:w="1412" w:type="pct"/>
          </w:tcPr>
          <w:p w14:paraId="7788417E" w14:textId="77777777" w:rsidR="000677EC" w:rsidRPr="00587444" w:rsidRDefault="000677EC" w:rsidP="000677EC">
            <w:pPr>
              <w:tabs>
                <w:tab w:val="right" w:pos="1202"/>
              </w:tabs>
              <w:suppressAutoHyphens w:val="0"/>
              <w:autoSpaceDN/>
              <w:spacing w:line="140" w:lineRule="exact"/>
              <w:jc w:val="right"/>
              <w:outlineLvl w:val="0"/>
              <w:rPr>
                <w:rFonts w:ascii="Arial" w:hAnsi="Arial" w:cs="Arial"/>
                <w:b/>
                <w:iCs/>
                <w:sz w:val="17"/>
                <w:szCs w:val="17"/>
              </w:rPr>
            </w:pPr>
          </w:p>
        </w:tc>
        <w:tc>
          <w:tcPr>
            <w:tcW w:w="564" w:type="pct"/>
            <w:tcBorders>
              <w:top w:val="single" w:sz="12" w:space="0" w:color="auto"/>
            </w:tcBorders>
          </w:tcPr>
          <w:p w14:paraId="41456679"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12" w:space="0" w:color="auto"/>
            </w:tcBorders>
          </w:tcPr>
          <w:p w14:paraId="1E7918C9"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12" w:space="0" w:color="auto"/>
            </w:tcBorders>
          </w:tcPr>
          <w:p w14:paraId="26B88EEB"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12" w:space="0" w:color="auto"/>
            </w:tcBorders>
          </w:tcPr>
          <w:p w14:paraId="114F942E"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12" w:space="0" w:color="auto"/>
            </w:tcBorders>
          </w:tcPr>
          <w:p w14:paraId="34F47524"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12" w:space="0" w:color="auto"/>
            </w:tcBorders>
          </w:tcPr>
          <w:p w14:paraId="213EA40C"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0677EC" w:rsidRPr="00587444" w14:paraId="0DBE31BA" w14:textId="77777777" w:rsidTr="00C95314">
        <w:trPr>
          <w:trHeight w:val="76"/>
        </w:trPr>
        <w:tc>
          <w:tcPr>
            <w:tcW w:w="1412" w:type="pct"/>
            <w:vAlign w:val="bottom"/>
            <w:hideMark/>
          </w:tcPr>
          <w:p w14:paraId="4CCCDC0F" w14:textId="77777777" w:rsidR="000677EC" w:rsidRPr="00587444" w:rsidRDefault="000677EC" w:rsidP="000677EC">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6A2307D5" w14:textId="30EEB493"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vAlign w:val="bottom"/>
          </w:tcPr>
          <w:p w14:paraId="5CF07528" w14:textId="14CDC057"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vAlign w:val="bottom"/>
          </w:tcPr>
          <w:p w14:paraId="0FCB6643" w14:textId="411CA7CD"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612" w:type="pct"/>
            <w:vAlign w:val="bottom"/>
          </w:tcPr>
          <w:p w14:paraId="091ECCF1" w14:textId="52A4E940"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sidRPr="00324DAF">
              <w:rPr>
                <w:rFonts w:ascii="Arial" w:hAnsi="Arial" w:cs="Arial"/>
                <w:color w:val="000000"/>
                <w:sz w:val="17"/>
                <w:szCs w:val="17"/>
              </w:rPr>
              <w:t>105</w:t>
            </w:r>
          </w:p>
        </w:tc>
        <w:tc>
          <w:tcPr>
            <w:tcW w:w="732" w:type="pct"/>
            <w:vAlign w:val="bottom"/>
          </w:tcPr>
          <w:p w14:paraId="7DA900A7" w14:textId="413E04DF"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sidRPr="00AB311B">
              <w:rPr>
                <w:rFonts w:ascii="Arial" w:hAnsi="Arial" w:cs="Arial"/>
                <w:color w:val="000000"/>
                <w:sz w:val="17"/>
                <w:szCs w:val="17"/>
              </w:rPr>
              <w:t>105</w:t>
            </w:r>
          </w:p>
        </w:tc>
        <w:tc>
          <w:tcPr>
            <w:tcW w:w="539" w:type="pct"/>
            <w:shd w:val="clear" w:color="auto" w:fill="auto"/>
            <w:vAlign w:val="bottom"/>
          </w:tcPr>
          <w:p w14:paraId="578B1555" w14:textId="59BEBD96"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sidRPr="00324DAF">
              <w:rPr>
                <w:rFonts w:ascii="Arial" w:hAnsi="Arial" w:cs="Arial"/>
                <w:b/>
                <w:bCs/>
                <w:color w:val="000000"/>
                <w:sz w:val="17"/>
                <w:szCs w:val="17"/>
              </w:rPr>
              <w:t>105</w:t>
            </w:r>
          </w:p>
        </w:tc>
      </w:tr>
      <w:tr w:rsidR="000677EC" w:rsidRPr="00587444" w14:paraId="1B9F3F52" w14:textId="77777777" w:rsidTr="00C95314">
        <w:trPr>
          <w:trHeight w:val="76"/>
        </w:trPr>
        <w:tc>
          <w:tcPr>
            <w:tcW w:w="1412" w:type="pct"/>
            <w:vAlign w:val="bottom"/>
            <w:hideMark/>
          </w:tcPr>
          <w:p w14:paraId="548669DC" w14:textId="77777777" w:rsidR="000677EC" w:rsidRPr="00587444" w:rsidRDefault="000677EC" w:rsidP="000677EC">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43980D17" w14:textId="0472A35D"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3B3B01F9" w14:textId="2494366B"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61C78665" w14:textId="2C4379BB"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80</w:t>
            </w:r>
          </w:p>
        </w:tc>
        <w:tc>
          <w:tcPr>
            <w:tcW w:w="612" w:type="pct"/>
            <w:tcBorders>
              <w:top w:val="nil"/>
              <w:left w:val="nil"/>
              <w:bottom w:val="single" w:sz="4" w:space="0" w:color="auto"/>
              <w:right w:val="nil"/>
            </w:tcBorders>
            <w:vAlign w:val="bottom"/>
          </w:tcPr>
          <w:p w14:paraId="3E7BC1D5" w14:textId="601F3C1D"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2CC7ECDC" w14:textId="49A6D9E6"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sidRPr="00AB311B">
              <w:rPr>
                <w:rFonts w:ascii="Arial" w:hAnsi="Arial" w:cs="Arial"/>
                <w:color w:val="000000"/>
                <w:sz w:val="17"/>
                <w:szCs w:val="17"/>
              </w:rPr>
              <w:t>80</w:t>
            </w:r>
          </w:p>
        </w:tc>
        <w:tc>
          <w:tcPr>
            <w:tcW w:w="539" w:type="pct"/>
            <w:tcBorders>
              <w:top w:val="nil"/>
              <w:left w:val="nil"/>
              <w:bottom w:val="single" w:sz="4" w:space="0" w:color="auto"/>
              <w:right w:val="nil"/>
            </w:tcBorders>
            <w:shd w:val="clear" w:color="auto" w:fill="auto"/>
            <w:vAlign w:val="bottom"/>
          </w:tcPr>
          <w:p w14:paraId="0CD67DA8" w14:textId="6D1FC47D"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80</w:t>
            </w:r>
          </w:p>
        </w:tc>
      </w:tr>
      <w:tr w:rsidR="000677EC" w:rsidRPr="00587444" w14:paraId="0E187A8D" w14:textId="77777777" w:rsidTr="006D5A9D">
        <w:trPr>
          <w:trHeight w:val="131"/>
        </w:trPr>
        <w:tc>
          <w:tcPr>
            <w:tcW w:w="1412" w:type="pct"/>
            <w:vAlign w:val="bottom"/>
          </w:tcPr>
          <w:p w14:paraId="474CE37D" w14:textId="77777777" w:rsidR="000677EC" w:rsidRPr="00587444" w:rsidRDefault="000677EC" w:rsidP="000677EC">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BBFFCD0"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3F529F90"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5FC035A5"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6BD6EF14"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2F9EC0F0"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left w:val="nil"/>
              <w:bottom w:val="nil"/>
              <w:right w:val="nil"/>
            </w:tcBorders>
            <w:vAlign w:val="bottom"/>
          </w:tcPr>
          <w:p w14:paraId="785C759A" w14:textId="77777777" w:rsidR="000677EC" w:rsidRPr="00587444" w:rsidRDefault="000677EC" w:rsidP="000677EC">
            <w:pPr>
              <w:keepNext/>
              <w:keepLines/>
              <w:tabs>
                <w:tab w:val="decimal" w:pos="1015"/>
              </w:tabs>
              <w:suppressAutoHyphens w:val="0"/>
              <w:autoSpaceDN/>
              <w:spacing w:line="140" w:lineRule="exact"/>
              <w:jc w:val="right"/>
              <w:rPr>
                <w:rFonts w:ascii="Arial" w:hAnsi="Arial" w:cs="Arial"/>
                <w:b/>
                <w:spacing w:val="-2"/>
                <w:position w:val="4"/>
                <w:sz w:val="17"/>
                <w:szCs w:val="17"/>
              </w:rPr>
            </w:pPr>
          </w:p>
        </w:tc>
      </w:tr>
      <w:tr w:rsidR="000677EC" w:rsidRPr="00587444" w14:paraId="34BBF718" w14:textId="77777777" w:rsidTr="00C95314">
        <w:trPr>
          <w:trHeight w:val="76"/>
        </w:trPr>
        <w:tc>
          <w:tcPr>
            <w:tcW w:w="1412" w:type="pct"/>
            <w:vAlign w:val="bottom"/>
            <w:hideMark/>
          </w:tcPr>
          <w:p w14:paraId="5C223263" w14:textId="77777777" w:rsidR="000677EC" w:rsidRPr="00587444" w:rsidRDefault="000677EC" w:rsidP="000677EC">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shd w:val="clear" w:color="auto" w:fill="auto"/>
            <w:vAlign w:val="bottom"/>
          </w:tcPr>
          <w:p w14:paraId="26F3DE87" w14:textId="0452426A"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shd w:val="clear" w:color="auto" w:fill="auto"/>
            <w:vAlign w:val="bottom"/>
          </w:tcPr>
          <w:p w14:paraId="74AC9D5B" w14:textId="127AEBC5"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shd w:val="clear" w:color="auto" w:fill="auto"/>
            <w:vAlign w:val="bottom"/>
          </w:tcPr>
          <w:p w14:paraId="1D1DB4BB" w14:textId="56E7D821"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80</w:t>
            </w:r>
          </w:p>
        </w:tc>
        <w:tc>
          <w:tcPr>
            <w:tcW w:w="612" w:type="pct"/>
            <w:tcBorders>
              <w:top w:val="nil"/>
              <w:left w:val="nil"/>
              <w:bottom w:val="single" w:sz="4" w:space="0" w:color="auto"/>
              <w:right w:val="nil"/>
            </w:tcBorders>
            <w:shd w:val="clear" w:color="auto" w:fill="auto"/>
            <w:vAlign w:val="bottom"/>
          </w:tcPr>
          <w:p w14:paraId="17AB2967" w14:textId="25C9D0B8" w:rsidR="000677EC" w:rsidRPr="00587444" w:rsidRDefault="000677EC" w:rsidP="000677EC">
            <w:pPr>
              <w:tabs>
                <w:tab w:val="right" w:pos="1202"/>
              </w:tabs>
              <w:suppressAutoHyphens w:val="0"/>
              <w:autoSpaceDN/>
              <w:spacing w:line="301" w:lineRule="exact"/>
              <w:jc w:val="right"/>
              <w:outlineLvl w:val="0"/>
              <w:rPr>
                <w:rFonts w:ascii="Arial" w:hAnsi="Arial" w:cs="Arial"/>
                <w:iCs/>
                <w:sz w:val="17"/>
                <w:szCs w:val="17"/>
              </w:rPr>
            </w:pPr>
            <w:r w:rsidRPr="00324DAF">
              <w:rPr>
                <w:rFonts w:ascii="Arial" w:hAnsi="Arial" w:cs="Arial"/>
                <w:color w:val="000000"/>
                <w:sz w:val="17"/>
                <w:szCs w:val="17"/>
              </w:rPr>
              <w:t>105</w:t>
            </w:r>
          </w:p>
        </w:tc>
        <w:tc>
          <w:tcPr>
            <w:tcW w:w="732" w:type="pct"/>
            <w:tcBorders>
              <w:top w:val="nil"/>
              <w:left w:val="nil"/>
              <w:bottom w:val="single" w:sz="4" w:space="0" w:color="auto"/>
              <w:right w:val="nil"/>
            </w:tcBorders>
            <w:shd w:val="clear" w:color="auto" w:fill="auto"/>
            <w:vAlign w:val="bottom"/>
          </w:tcPr>
          <w:p w14:paraId="1C600220" w14:textId="52755C29"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sidRPr="00AB311B">
              <w:rPr>
                <w:rFonts w:ascii="Arial" w:hAnsi="Arial" w:cs="Arial"/>
                <w:color w:val="000000"/>
                <w:sz w:val="17"/>
                <w:szCs w:val="17"/>
              </w:rPr>
              <w:t>185</w:t>
            </w:r>
          </w:p>
        </w:tc>
        <w:tc>
          <w:tcPr>
            <w:tcW w:w="539" w:type="pct"/>
            <w:tcBorders>
              <w:top w:val="nil"/>
              <w:left w:val="nil"/>
              <w:bottom w:val="single" w:sz="4" w:space="0" w:color="auto"/>
              <w:right w:val="nil"/>
            </w:tcBorders>
            <w:shd w:val="clear" w:color="auto" w:fill="auto"/>
            <w:vAlign w:val="bottom"/>
          </w:tcPr>
          <w:p w14:paraId="2A3E57D3" w14:textId="4A3BFB50" w:rsidR="000677EC" w:rsidRPr="00587444" w:rsidRDefault="000677EC" w:rsidP="000677EC">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185</w:t>
            </w:r>
          </w:p>
        </w:tc>
      </w:tr>
      <w:tr w:rsidR="000677EC" w:rsidRPr="00587444" w14:paraId="400B215D" w14:textId="77777777" w:rsidTr="006D5A9D">
        <w:trPr>
          <w:trHeight w:val="131"/>
        </w:trPr>
        <w:tc>
          <w:tcPr>
            <w:tcW w:w="1412" w:type="pct"/>
            <w:vAlign w:val="bottom"/>
          </w:tcPr>
          <w:p w14:paraId="2A032B76" w14:textId="77777777" w:rsidR="000677EC" w:rsidRPr="00587444" w:rsidRDefault="000677EC" w:rsidP="000677EC">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56A71C3E"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63F35036"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085911B8"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5C097B1C"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72C4D502"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left w:val="nil"/>
              <w:bottom w:val="nil"/>
              <w:right w:val="nil"/>
            </w:tcBorders>
            <w:vAlign w:val="bottom"/>
          </w:tcPr>
          <w:p w14:paraId="042CA6E4" w14:textId="77777777" w:rsidR="000677EC" w:rsidRPr="00587444" w:rsidRDefault="000677EC" w:rsidP="000677EC">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r>
      <w:tr w:rsidR="00B74974" w:rsidRPr="00587444" w14:paraId="10A9F31E" w14:textId="77777777" w:rsidTr="00810F30">
        <w:trPr>
          <w:trHeight w:val="460"/>
        </w:trPr>
        <w:tc>
          <w:tcPr>
            <w:tcW w:w="1412" w:type="pct"/>
            <w:vAlign w:val="bottom"/>
            <w:hideMark/>
          </w:tcPr>
          <w:p w14:paraId="060BD0E5" w14:textId="2E3E8243" w:rsidR="00B74974" w:rsidRDefault="00B74974" w:rsidP="00B74974">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Transfer of profit 202</w:t>
            </w:r>
            <w:r>
              <w:rPr>
                <w:rFonts w:ascii="Arial" w:hAnsi="Arial" w:cs="Arial"/>
                <w:iCs/>
                <w:sz w:val="17"/>
                <w:szCs w:val="17"/>
              </w:rPr>
              <w:t>2</w:t>
            </w:r>
            <w:r w:rsidRPr="00587444">
              <w:rPr>
                <w:rFonts w:ascii="Arial" w:hAnsi="Arial" w:cs="Arial"/>
                <w:iCs/>
                <w:sz w:val="17"/>
                <w:szCs w:val="17"/>
              </w:rPr>
              <w:t xml:space="preserve"> to </w:t>
            </w:r>
          </w:p>
          <w:p w14:paraId="0E598815" w14:textId="77777777" w:rsidR="00B74974" w:rsidRPr="00587444" w:rsidRDefault="00B74974" w:rsidP="00B74974">
            <w:pPr>
              <w:tabs>
                <w:tab w:val="right" w:pos="1202"/>
              </w:tabs>
              <w:suppressAutoHyphens w:val="0"/>
              <w:autoSpaceDN/>
              <w:spacing w:line="200" w:lineRule="exact"/>
              <w:outlineLvl w:val="0"/>
              <w:rPr>
                <w:rFonts w:ascii="Arial" w:hAnsi="Arial" w:cs="Arial"/>
                <w:i/>
                <w:iCs/>
                <w:sz w:val="17"/>
                <w:szCs w:val="17"/>
              </w:rPr>
            </w:pPr>
            <w:r w:rsidRPr="00587444">
              <w:rPr>
                <w:rFonts w:ascii="Arial" w:hAnsi="Arial" w:cs="Arial"/>
                <w:iCs/>
                <w:sz w:val="17"/>
                <w:szCs w:val="17"/>
              </w:rPr>
              <w:t>retained earnings</w:t>
            </w:r>
          </w:p>
        </w:tc>
        <w:tc>
          <w:tcPr>
            <w:tcW w:w="564" w:type="pct"/>
            <w:shd w:val="clear" w:color="auto" w:fill="auto"/>
            <w:vAlign w:val="bottom"/>
          </w:tcPr>
          <w:p w14:paraId="1BC64B86" w14:textId="30E71080" w:rsidR="00B74974" w:rsidRPr="00587444" w:rsidRDefault="00B74974" w:rsidP="00B74974">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shd w:val="clear" w:color="auto" w:fill="auto"/>
            <w:vAlign w:val="bottom"/>
          </w:tcPr>
          <w:p w14:paraId="214C0882" w14:textId="22761B4C" w:rsidR="00B74974" w:rsidRPr="00587444" w:rsidRDefault="00B74974" w:rsidP="00B74974">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199</w:t>
            </w:r>
          </w:p>
        </w:tc>
        <w:tc>
          <w:tcPr>
            <w:tcW w:w="556" w:type="pct"/>
            <w:shd w:val="clear" w:color="auto" w:fill="auto"/>
            <w:vAlign w:val="bottom"/>
          </w:tcPr>
          <w:p w14:paraId="7CEF18DF" w14:textId="6F9F00BA" w:rsidR="00B74974" w:rsidRPr="00587444" w:rsidRDefault="00B74974" w:rsidP="00B74974">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612" w:type="pct"/>
            <w:shd w:val="clear" w:color="auto" w:fill="auto"/>
            <w:vAlign w:val="bottom"/>
          </w:tcPr>
          <w:p w14:paraId="7B9A254F" w14:textId="0D11ED6D" w:rsidR="00B74974" w:rsidRPr="00587444" w:rsidRDefault="00B74974" w:rsidP="00B74974">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(199)</w:t>
            </w:r>
          </w:p>
        </w:tc>
        <w:tc>
          <w:tcPr>
            <w:tcW w:w="732" w:type="pct"/>
            <w:shd w:val="clear" w:color="auto" w:fill="auto"/>
            <w:vAlign w:val="bottom"/>
          </w:tcPr>
          <w:p w14:paraId="6396431B" w14:textId="17EF4E34"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AB311B">
              <w:rPr>
                <w:rFonts w:ascii="Arial" w:hAnsi="Arial" w:cs="Arial"/>
                <w:color w:val="000000"/>
                <w:sz w:val="17"/>
                <w:szCs w:val="17"/>
              </w:rPr>
              <w:t>-</w:t>
            </w:r>
          </w:p>
        </w:tc>
        <w:tc>
          <w:tcPr>
            <w:tcW w:w="539" w:type="pct"/>
            <w:shd w:val="clear" w:color="auto" w:fill="auto"/>
            <w:vAlign w:val="bottom"/>
          </w:tcPr>
          <w:p w14:paraId="169942F2" w14:textId="280DF10D"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Pr>
                <w:rFonts w:ascii="Arial" w:hAnsi="Arial" w:cs="Arial"/>
                <w:b/>
                <w:bCs/>
                <w:color w:val="000000"/>
                <w:sz w:val="17"/>
                <w:szCs w:val="17"/>
              </w:rPr>
              <w:t>-</w:t>
            </w:r>
          </w:p>
        </w:tc>
      </w:tr>
      <w:tr w:rsidR="00B74974" w:rsidRPr="00587444" w14:paraId="0DFC0113" w14:textId="77777777" w:rsidTr="003C4D98">
        <w:trPr>
          <w:trHeight w:val="350"/>
        </w:trPr>
        <w:tc>
          <w:tcPr>
            <w:tcW w:w="1412" w:type="pct"/>
            <w:vAlign w:val="bottom"/>
          </w:tcPr>
          <w:p w14:paraId="41B63416" w14:textId="68700E28" w:rsidR="00B74974" w:rsidRPr="00587444" w:rsidRDefault="00B74974" w:rsidP="00B74974">
            <w:pPr>
              <w:tabs>
                <w:tab w:val="right" w:pos="1202"/>
              </w:tabs>
              <w:suppressAutoHyphens w:val="0"/>
              <w:autoSpaceDN/>
              <w:outlineLvl w:val="0"/>
              <w:rPr>
                <w:rFonts w:ascii="Arial" w:hAnsi="Arial" w:cs="Arial"/>
                <w:iCs/>
                <w:sz w:val="17"/>
                <w:szCs w:val="17"/>
              </w:rPr>
            </w:pPr>
            <w:r>
              <w:rPr>
                <w:rFonts w:ascii="Arial" w:hAnsi="Arial" w:cs="Arial"/>
                <w:iCs/>
                <w:sz w:val="17"/>
                <w:szCs w:val="17"/>
              </w:rPr>
              <w:t>Capital paid in</w:t>
            </w:r>
          </w:p>
        </w:tc>
        <w:tc>
          <w:tcPr>
            <w:tcW w:w="564" w:type="pct"/>
            <w:shd w:val="clear" w:color="auto" w:fill="auto"/>
            <w:vAlign w:val="bottom"/>
          </w:tcPr>
          <w:p w14:paraId="05F9038B" w14:textId="2D3CAB69" w:rsidR="00B74974" w:rsidRPr="00587444" w:rsidRDefault="00B74974" w:rsidP="00B74974">
            <w:pPr>
              <w:tabs>
                <w:tab w:val="right" w:pos="1202"/>
              </w:tabs>
              <w:suppressAutoHyphens w:val="0"/>
              <w:autoSpaceDN/>
              <w:jc w:val="right"/>
              <w:outlineLvl w:val="0"/>
              <w:rPr>
                <w:rFonts w:ascii="Arial" w:hAnsi="Arial" w:cs="Arial"/>
                <w:iCs/>
                <w:sz w:val="17"/>
                <w:szCs w:val="17"/>
              </w:rPr>
            </w:pPr>
            <w:r>
              <w:rPr>
                <w:rFonts w:ascii="Arial" w:hAnsi="Arial" w:cs="Arial"/>
                <w:color w:val="000000"/>
                <w:sz w:val="17"/>
                <w:szCs w:val="17"/>
              </w:rPr>
              <w:t>-</w:t>
            </w:r>
          </w:p>
        </w:tc>
        <w:tc>
          <w:tcPr>
            <w:tcW w:w="585" w:type="pct"/>
            <w:shd w:val="clear" w:color="auto" w:fill="auto"/>
            <w:vAlign w:val="bottom"/>
          </w:tcPr>
          <w:p w14:paraId="3D098CEA" w14:textId="1474B1AA" w:rsidR="00B74974" w:rsidRPr="00587444" w:rsidRDefault="00B74974" w:rsidP="00B74974">
            <w:pPr>
              <w:tabs>
                <w:tab w:val="right" w:pos="1202"/>
              </w:tabs>
              <w:suppressAutoHyphens w:val="0"/>
              <w:autoSpaceDN/>
              <w:jc w:val="right"/>
              <w:outlineLvl w:val="0"/>
              <w:rPr>
                <w:rFonts w:ascii="Arial" w:hAnsi="Arial" w:cs="Arial"/>
                <w:iCs/>
                <w:sz w:val="17"/>
                <w:szCs w:val="17"/>
              </w:rPr>
            </w:pPr>
            <w:r>
              <w:rPr>
                <w:rFonts w:ascii="Arial" w:hAnsi="Arial" w:cs="Arial"/>
                <w:color w:val="000000"/>
                <w:sz w:val="17"/>
                <w:szCs w:val="17"/>
              </w:rPr>
              <w:t>-</w:t>
            </w:r>
          </w:p>
        </w:tc>
        <w:tc>
          <w:tcPr>
            <w:tcW w:w="556" w:type="pct"/>
            <w:shd w:val="clear" w:color="auto" w:fill="auto"/>
            <w:vAlign w:val="bottom"/>
          </w:tcPr>
          <w:p w14:paraId="326FC74C" w14:textId="699A6E32" w:rsidR="00B74974" w:rsidRPr="00587444" w:rsidRDefault="00B74974" w:rsidP="00B74974">
            <w:pPr>
              <w:tabs>
                <w:tab w:val="right" w:pos="1202"/>
              </w:tabs>
              <w:suppressAutoHyphens w:val="0"/>
              <w:autoSpaceDN/>
              <w:jc w:val="right"/>
              <w:outlineLvl w:val="0"/>
              <w:rPr>
                <w:rFonts w:ascii="Arial" w:hAnsi="Arial" w:cs="Arial"/>
                <w:iCs/>
                <w:sz w:val="17"/>
                <w:szCs w:val="17"/>
              </w:rPr>
            </w:pPr>
            <w:r>
              <w:rPr>
                <w:rFonts w:ascii="Arial" w:hAnsi="Arial" w:cs="Arial"/>
                <w:color w:val="000000"/>
                <w:sz w:val="17"/>
                <w:szCs w:val="17"/>
              </w:rPr>
              <w:t>-</w:t>
            </w:r>
          </w:p>
        </w:tc>
        <w:tc>
          <w:tcPr>
            <w:tcW w:w="612" w:type="pct"/>
            <w:shd w:val="clear" w:color="auto" w:fill="auto"/>
            <w:vAlign w:val="bottom"/>
          </w:tcPr>
          <w:p w14:paraId="053D83BB" w14:textId="7B9D2CFB" w:rsidR="00B74974" w:rsidRPr="00587444" w:rsidRDefault="00B74974" w:rsidP="00B74974">
            <w:pPr>
              <w:tabs>
                <w:tab w:val="right" w:pos="1202"/>
              </w:tabs>
              <w:suppressAutoHyphens w:val="0"/>
              <w:autoSpaceDN/>
              <w:jc w:val="right"/>
              <w:outlineLvl w:val="0"/>
              <w:rPr>
                <w:rFonts w:ascii="Arial" w:hAnsi="Arial" w:cs="Arial"/>
                <w:iCs/>
                <w:sz w:val="17"/>
                <w:szCs w:val="17"/>
              </w:rPr>
            </w:pPr>
            <w:r>
              <w:rPr>
                <w:rFonts w:ascii="Arial" w:hAnsi="Arial" w:cs="Arial"/>
                <w:color w:val="000000"/>
                <w:sz w:val="17"/>
                <w:szCs w:val="17"/>
              </w:rPr>
              <w:t>-</w:t>
            </w:r>
          </w:p>
        </w:tc>
        <w:tc>
          <w:tcPr>
            <w:tcW w:w="732" w:type="pct"/>
            <w:shd w:val="clear" w:color="auto" w:fill="auto"/>
            <w:vAlign w:val="bottom"/>
          </w:tcPr>
          <w:p w14:paraId="23F35D99" w14:textId="6B6E1F9C" w:rsidR="00B74974" w:rsidRPr="00587444" w:rsidRDefault="00B74974" w:rsidP="00B74974">
            <w:pPr>
              <w:tabs>
                <w:tab w:val="right" w:pos="1202"/>
              </w:tabs>
              <w:suppressAutoHyphens w:val="0"/>
              <w:autoSpaceDN/>
              <w:jc w:val="right"/>
              <w:outlineLvl w:val="0"/>
              <w:rPr>
                <w:rFonts w:ascii="Arial" w:hAnsi="Arial" w:cs="Arial"/>
                <w:b/>
                <w:iCs/>
                <w:sz w:val="17"/>
                <w:szCs w:val="17"/>
              </w:rPr>
            </w:pPr>
            <w:r w:rsidRPr="00AB311B">
              <w:rPr>
                <w:rFonts w:ascii="Arial" w:hAnsi="Arial" w:cs="Arial"/>
                <w:color w:val="000000"/>
                <w:sz w:val="17"/>
                <w:szCs w:val="17"/>
              </w:rPr>
              <w:t>-</w:t>
            </w:r>
          </w:p>
        </w:tc>
        <w:tc>
          <w:tcPr>
            <w:tcW w:w="539" w:type="pct"/>
            <w:shd w:val="clear" w:color="auto" w:fill="auto"/>
            <w:vAlign w:val="bottom"/>
          </w:tcPr>
          <w:p w14:paraId="4A5A870E" w14:textId="21E25E06" w:rsidR="00B74974" w:rsidRPr="00587444" w:rsidRDefault="00B74974" w:rsidP="00B74974">
            <w:pPr>
              <w:tabs>
                <w:tab w:val="right" w:pos="1202"/>
              </w:tabs>
              <w:suppressAutoHyphens w:val="0"/>
              <w:autoSpaceDN/>
              <w:jc w:val="right"/>
              <w:outlineLvl w:val="0"/>
              <w:rPr>
                <w:rFonts w:ascii="Arial" w:hAnsi="Arial" w:cs="Arial"/>
                <w:b/>
                <w:iCs/>
                <w:sz w:val="17"/>
                <w:szCs w:val="17"/>
              </w:rPr>
            </w:pPr>
            <w:r>
              <w:rPr>
                <w:rFonts w:ascii="Arial" w:hAnsi="Arial" w:cs="Arial"/>
                <w:b/>
                <w:bCs/>
                <w:color w:val="000000"/>
                <w:sz w:val="17"/>
                <w:szCs w:val="17"/>
              </w:rPr>
              <w:t>-</w:t>
            </w:r>
          </w:p>
        </w:tc>
      </w:tr>
      <w:tr w:rsidR="00B74974" w:rsidRPr="00587444" w14:paraId="1E284907" w14:textId="77777777" w:rsidTr="003C4D98">
        <w:trPr>
          <w:trHeight w:val="350"/>
        </w:trPr>
        <w:tc>
          <w:tcPr>
            <w:tcW w:w="1412" w:type="pct"/>
            <w:vAlign w:val="bottom"/>
          </w:tcPr>
          <w:p w14:paraId="17217D3E" w14:textId="3F0809B3" w:rsidR="00B74974" w:rsidRDefault="00B74974" w:rsidP="00B74974">
            <w:pPr>
              <w:tabs>
                <w:tab w:val="right" w:pos="1202"/>
              </w:tabs>
              <w:suppressAutoHyphens w:val="0"/>
              <w:autoSpaceDN/>
              <w:outlineLvl w:val="0"/>
              <w:rPr>
                <w:rFonts w:ascii="Arial" w:hAnsi="Arial" w:cs="Arial"/>
                <w:iCs/>
                <w:sz w:val="17"/>
                <w:szCs w:val="17"/>
              </w:rPr>
            </w:pPr>
            <w:r w:rsidRPr="002B23B5">
              <w:rPr>
                <w:rFonts w:ascii="Arial" w:hAnsi="Arial" w:cs="Arial"/>
                <w:iCs/>
                <w:sz w:val="17"/>
                <w:szCs w:val="17"/>
              </w:rPr>
              <w:t>Other adjustments</w:t>
            </w:r>
          </w:p>
        </w:tc>
        <w:tc>
          <w:tcPr>
            <w:tcW w:w="564" w:type="pct"/>
            <w:shd w:val="clear" w:color="auto" w:fill="auto"/>
            <w:vAlign w:val="bottom"/>
          </w:tcPr>
          <w:p w14:paraId="7ACE73CF" w14:textId="043DC3DB" w:rsidR="00B74974" w:rsidRPr="001C42A7" w:rsidRDefault="00B74974" w:rsidP="00B74974">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16</w:t>
            </w:r>
          </w:p>
        </w:tc>
        <w:tc>
          <w:tcPr>
            <w:tcW w:w="585" w:type="pct"/>
            <w:shd w:val="clear" w:color="auto" w:fill="auto"/>
            <w:vAlign w:val="bottom"/>
          </w:tcPr>
          <w:p w14:paraId="5D3DC68E" w14:textId="508F5A76" w:rsidR="00B74974" w:rsidRPr="001C42A7" w:rsidRDefault="00B74974" w:rsidP="00B74974">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(36)</w:t>
            </w:r>
          </w:p>
        </w:tc>
        <w:tc>
          <w:tcPr>
            <w:tcW w:w="556" w:type="pct"/>
            <w:shd w:val="clear" w:color="auto" w:fill="auto"/>
            <w:vAlign w:val="bottom"/>
          </w:tcPr>
          <w:p w14:paraId="25F72741" w14:textId="268E39A9" w:rsidR="00B74974" w:rsidRPr="001C42A7" w:rsidRDefault="00B74974" w:rsidP="00B74974">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w:t>
            </w:r>
          </w:p>
        </w:tc>
        <w:tc>
          <w:tcPr>
            <w:tcW w:w="612" w:type="pct"/>
            <w:shd w:val="clear" w:color="auto" w:fill="auto"/>
            <w:vAlign w:val="bottom"/>
          </w:tcPr>
          <w:p w14:paraId="15A9B126" w14:textId="3946C53D" w:rsidR="00B74974" w:rsidRPr="001C42A7" w:rsidRDefault="00B74974" w:rsidP="00B74974">
            <w:pPr>
              <w:tabs>
                <w:tab w:val="right" w:pos="1202"/>
              </w:tabs>
              <w:suppressAutoHyphens w:val="0"/>
              <w:autoSpaceDN/>
              <w:jc w:val="right"/>
              <w:outlineLvl w:val="0"/>
              <w:rPr>
                <w:rFonts w:ascii="Arial" w:hAnsi="Arial" w:cs="Arial"/>
                <w:sz w:val="17"/>
                <w:szCs w:val="17"/>
              </w:rPr>
            </w:pPr>
            <w:r>
              <w:rPr>
                <w:rFonts w:ascii="Arial" w:hAnsi="Arial" w:cs="Arial"/>
                <w:color w:val="000000"/>
                <w:sz w:val="17"/>
                <w:szCs w:val="17"/>
              </w:rPr>
              <w:t>-</w:t>
            </w:r>
          </w:p>
        </w:tc>
        <w:tc>
          <w:tcPr>
            <w:tcW w:w="732" w:type="pct"/>
            <w:shd w:val="clear" w:color="auto" w:fill="auto"/>
            <w:vAlign w:val="bottom"/>
          </w:tcPr>
          <w:p w14:paraId="29FDABB0" w14:textId="6B097B84" w:rsidR="00B74974" w:rsidRPr="001C42A7" w:rsidRDefault="00B74974" w:rsidP="00B74974">
            <w:pPr>
              <w:tabs>
                <w:tab w:val="right" w:pos="1202"/>
              </w:tabs>
              <w:suppressAutoHyphens w:val="0"/>
              <w:autoSpaceDN/>
              <w:jc w:val="right"/>
              <w:outlineLvl w:val="0"/>
              <w:rPr>
                <w:rFonts w:ascii="Arial" w:hAnsi="Arial" w:cs="Arial"/>
                <w:sz w:val="17"/>
                <w:szCs w:val="17"/>
              </w:rPr>
            </w:pPr>
            <w:r w:rsidRPr="00AB311B">
              <w:rPr>
                <w:rFonts w:ascii="Arial" w:hAnsi="Arial" w:cs="Arial"/>
                <w:color w:val="000000"/>
                <w:sz w:val="17"/>
                <w:szCs w:val="17"/>
              </w:rPr>
              <w:t>(</w:t>
            </w:r>
            <w:r>
              <w:rPr>
                <w:rFonts w:ascii="Arial" w:hAnsi="Arial" w:cs="Arial"/>
                <w:color w:val="000000"/>
                <w:sz w:val="17"/>
                <w:szCs w:val="17"/>
              </w:rPr>
              <w:t>20</w:t>
            </w:r>
            <w:r w:rsidRPr="00AB311B">
              <w:rPr>
                <w:rFonts w:ascii="Arial" w:hAnsi="Arial" w:cs="Arial"/>
                <w:color w:val="000000"/>
                <w:sz w:val="17"/>
                <w:szCs w:val="17"/>
              </w:rPr>
              <w:t>)</w:t>
            </w:r>
          </w:p>
        </w:tc>
        <w:tc>
          <w:tcPr>
            <w:tcW w:w="539" w:type="pct"/>
            <w:shd w:val="clear" w:color="auto" w:fill="auto"/>
            <w:vAlign w:val="bottom"/>
          </w:tcPr>
          <w:p w14:paraId="03B05136" w14:textId="65D4664B" w:rsidR="00B74974" w:rsidRPr="001C42A7" w:rsidRDefault="00B74974" w:rsidP="00B74974">
            <w:pPr>
              <w:tabs>
                <w:tab w:val="right" w:pos="1202"/>
              </w:tabs>
              <w:suppressAutoHyphens w:val="0"/>
              <w:autoSpaceDN/>
              <w:jc w:val="right"/>
              <w:outlineLvl w:val="0"/>
              <w:rPr>
                <w:rFonts w:ascii="Arial" w:hAnsi="Arial" w:cs="Arial"/>
                <w:sz w:val="17"/>
                <w:szCs w:val="17"/>
              </w:rPr>
            </w:pPr>
            <w:r>
              <w:rPr>
                <w:rFonts w:ascii="Arial" w:hAnsi="Arial" w:cs="Arial"/>
                <w:b/>
                <w:bCs/>
                <w:color w:val="000000"/>
                <w:sz w:val="17"/>
                <w:szCs w:val="17"/>
              </w:rPr>
              <w:t>(20)</w:t>
            </w:r>
          </w:p>
        </w:tc>
      </w:tr>
      <w:tr w:rsidR="00B74974" w:rsidRPr="00587444" w14:paraId="72FB038E" w14:textId="77777777" w:rsidTr="00BA17EF">
        <w:trPr>
          <w:trHeight w:val="131"/>
        </w:trPr>
        <w:tc>
          <w:tcPr>
            <w:tcW w:w="1412" w:type="pct"/>
            <w:vAlign w:val="bottom"/>
          </w:tcPr>
          <w:p w14:paraId="62E07806" w14:textId="77777777" w:rsidR="00B74974" w:rsidRPr="00587444" w:rsidRDefault="00B74974" w:rsidP="00B74974">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58696BE0" w14:textId="77777777" w:rsidR="00B74974" w:rsidRPr="00587444" w:rsidRDefault="00B74974" w:rsidP="00B74974">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5F5C4737" w14:textId="77777777" w:rsidR="00B74974" w:rsidRPr="00587444" w:rsidRDefault="00B74974" w:rsidP="00B74974">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7224F6D3" w14:textId="77777777" w:rsidR="00B74974" w:rsidRPr="00587444" w:rsidRDefault="00B74974" w:rsidP="00B74974">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0F1DE16F" w14:textId="77777777" w:rsidR="00B74974" w:rsidRPr="00587444" w:rsidRDefault="00B74974" w:rsidP="00B74974">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085E1EA4" w14:textId="77777777" w:rsidR="00B74974" w:rsidRPr="00587444" w:rsidRDefault="00B74974" w:rsidP="00B74974">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39" w:type="pct"/>
            <w:tcBorders>
              <w:top w:val="single" w:sz="4" w:space="0" w:color="auto"/>
              <w:left w:val="nil"/>
              <w:bottom w:val="nil"/>
              <w:right w:val="nil"/>
            </w:tcBorders>
            <w:vAlign w:val="bottom"/>
          </w:tcPr>
          <w:p w14:paraId="1DCA3FB7" w14:textId="77777777" w:rsidR="00B74974" w:rsidRPr="00587444" w:rsidRDefault="00B74974" w:rsidP="00B74974">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r>
      <w:tr w:rsidR="00B74974" w:rsidRPr="00587444" w14:paraId="73A40732" w14:textId="77777777" w:rsidTr="00BA17EF">
        <w:trPr>
          <w:trHeight w:val="449"/>
        </w:trPr>
        <w:tc>
          <w:tcPr>
            <w:tcW w:w="1412" w:type="pct"/>
            <w:vAlign w:val="bottom"/>
            <w:hideMark/>
          </w:tcPr>
          <w:p w14:paraId="22C441A5" w14:textId="003A383C" w:rsidR="00B74974" w:rsidRPr="00587444" w:rsidRDefault="00B74974" w:rsidP="00B74974">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31 December 202</w:t>
            </w:r>
            <w:r>
              <w:rPr>
                <w:rFonts w:ascii="Arial" w:hAnsi="Arial" w:cs="Arial"/>
                <w:b/>
                <w:iCs/>
                <w:sz w:val="17"/>
                <w:szCs w:val="17"/>
              </w:rPr>
              <w:t>3</w:t>
            </w:r>
          </w:p>
        </w:tc>
        <w:tc>
          <w:tcPr>
            <w:tcW w:w="564" w:type="pct"/>
            <w:tcBorders>
              <w:top w:val="nil"/>
              <w:left w:val="nil"/>
              <w:bottom w:val="single" w:sz="12" w:space="0" w:color="auto"/>
              <w:right w:val="nil"/>
            </w:tcBorders>
            <w:shd w:val="clear" w:color="auto" w:fill="auto"/>
            <w:vAlign w:val="bottom"/>
          </w:tcPr>
          <w:p w14:paraId="5E170F83" w14:textId="7F22388E"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648</w:t>
            </w:r>
          </w:p>
        </w:tc>
        <w:tc>
          <w:tcPr>
            <w:tcW w:w="585" w:type="pct"/>
            <w:tcBorders>
              <w:top w:val="nil"/>
              <w:left w:val="nil"/>
              <w:bottom w:val="single" w:sz="12" w:space="0" w:color="auto"/>
              <w:right w:val="nil"/>
            </w:tcBorders>
            <w:shd w:val="clear" w:color="auto" w:fill="auto"/>
            <w:vAlign w:val="bottom"/>
          </w:tcPr>
          <w:p w14:paraId="35BAF3C0" w14:textId="691A08D1"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663</w:t>
            </w:r>
          </w:p>
        </w:tc>
        <w:tc>
          <w:tcPr>
            <w:tcW w:w="556" w:type="pct"/>
            <w:tcBorders>
              <w:top w:val="nil"/>
              <w:left w:val="nil"/>
              <w:bottom w:val="single" w:sz="12" w:space="0" w:color="auto"/>
              <w:right w:val="nil"/>
            </w:tcBorders>
            <w:shd w:val="clear" w:color="auto" w:fill="auto"/>
            <w:vAlign w:val="bottom"/>
          </w:tcPr>
          <w:p w14:paraId="6025DA73" w14:textId="40C1976A"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(611)</w:t>
            </w:r>
          </w:p>
        </w:tc>
        <w:tc>
          <w:tcPr>
            <w:tcW w:w="612" w:type="pct"/>
            <w:tcBorders>
              <w:top w:val="nil"/>
              <w:left w:val="nil"/>
              <w:bottom w:val="single" w:sz="12" w:space="0" w:color="auto"/>
              <w:right w:val="nil"/>
            </w:tcBorders>
            <w:shd w:val="clear" w:color="auto" w:fill="auto"/>
            <w:vAlign w:val="bottom"/>
          </w:tcPr>
          <w:p w14:paraId="273A557B" w14:textId="26126153"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105</w:t>
            </w:r>
          </w:p>
        </w:tc>
        <w:tc>
          <w:tcPr>
            <w:tcW w:w="732" w:type="pct"/>
            <w:tcBorders>
              <w:top w:val="nil"/>
              <w:left w:val="nil"/>
              <w:bottom w:val="single" w:sz="12" w:space="0" w:color="auto"/>
              <w:right w:val="nil"/>
            </w:tcBorders>
            <w:shd w:val="clear" w:color="auto" w:fill="auto"/>
            <w:vAlign w:val="bottom"/>
          </w:tcPr>
          <w:p w14:paraId="03EE1226" w14:textId="06EACAFA"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805</w:t>
            </w:r>
          </w:p>
        </w:tc>
        <w:tc>
          <w:tcPr>
            <w:tcW w:w="539" w:type="pct"/>
            <w:tcBorders>
              <w:top w:val="nil"/>
              <w:left w:val="nil"/>
              <w:bottom w:val="single" w:sz="12" w:space="0" w:color="auto"/>
              <w:right w:val="nil"/>
            </w:tcBorders>
            <w:shd w:val="clear" w:color="auto" w:fill="auto"/>
            <w:vAlign w:val="bottom"/>
          </w:tcPr>
          <w:p w14:paraId="5F3AF3B3" w14:textId="6C8ED42E" w:rsidR="00B74974" w:rsidRPr="00587444" w:rsidRDefault="00B74974" w:rsidP="00B74974">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805</w:t>
            </w:r>
          </w:p>
        </w:tc>
      </w:tr>
      <w:tr w:rsidR="00B74974" w:rsidRPr="00587444" w14:paraId="7E1E4DC9" w14:textId="77777777" w:rsidTr="006D5A9D">
        <w:trPr>
          <w:trHeight w:val="75"/>
        </w:trPr>
        <w:tc>
          <w:tcPr>
            <w:tcW w:w="1412" w:type="pct"/>
            <w:vAlign w:val="bottom"/>
          </w:tcPr>
          <w:p w14:paraId="76B4FBF4" w14:textId="77777777" w:rsidR="00B74974" w:rsidRPr="00587444" w:rsidRDefault="00B74974" w:rsidP="00B74974">
            <w:pPr>
              <w:tabs>
                <w:tab w:val="right" w:pos="1202"/>
              </w:tabs>
              <w:suppressAutoHyphens w:val="0"/>
              <w:autoSpaceDN/>
              <w:spacing w:line="140" w:lineRule="exact"/>
              <w:outlineLvl w:val="0"/>
              <w:rPr>
                <w:rFonts w:ascii="Arial" w:hAnsi="Arial" w:cs="Arial"/>
                <w:b/>
                <w:iCs/>
                <w:sz w:val="17"/>
                <w:szCs w:val="17"/>
              </w:rPr>
            </w:pPr>
          </w:p>
        </w:tc>
        <w:tc>
          <w:tcPr>
            <w:tcW w:w="564" w:type="pct"/>
            <w:tcBorders>
              <w:top w:val="single" w:sz="4" w:space="0" w:color="auto"/>
              <w:left w:val="nil"/>
              <w:bottom w:val="nil"/>
              <w:right w:val="nil"/>
            </w:tcBorders>
            <w:vAlign w:val="bottom"/>
          </w:tcPr>
          <w:p w14:paraId="1832A3F9"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4" w:space="0" w:color="auto"/>
              <w:left w:val="nil"/>
              <w:bottom w:val="nil"/>
              <w:right w:val="nil"/>
            </w:tcBorders>
            <w:vAlign w:val="bottom"/>
          </w:tcPr>
          <w:p w14:paraId="69C94353"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4" w:space="0" w:color="auto"/>
              <w:left w:val="nil"/>
              <w:bottom w:val="nil"/>
              <w:right w:val="nil"/>
            </w:tcBorders>
            <w:vAlign w:val="bottom"/>
          </w:tcPr>
          <w:p w14:paraId="6928A602"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4" w:space="0" w:color="auto"/>
              <w:left w:val="nil"/>
              <w:bottom w:val="nil"/>
              <w:right w:val="nil"/>
            </w:tcBorders>
            <w:vAlign w:val="bottom"/>
          </w:tcPr>
          <w:p w14:paraId="57759948"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4" w:space="0" w:color="auto"/>
              <w:left w:val="nil"/>
              <w:bottom w:val="nil"/>
              <w:right w:val="nil"/>
            </w:tcBorders>
            <w:vAlign w:val="bottom"/>
          </w:tcPr>
          <w:p w14:paraId="558630FA"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4" w:space="0" w:color="auto"/>
              <w:left w:val="nil"/>
              <w:bottom w:val="nil"/>
              <w:right w:val="nil"/>
            </w:tcBorders>
            <w:vAlign w:val="bottom"/>
          </w:tcPr>
          <w:p w14:paraId="1811CE26" w14:textId="77777777" w:rsidR="00B74974" w:rsidRPr="00587444" w:rsidRDefault="00B74974" w:rsidP="00B74974">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8776E5" w:rsidRPr="00587444" w14:paraId="5A3787D4" w14:textId="77777777" w:rsidTr="00AB311B">
        <w:trPr>
          <w:trHeight w:val="75"/>
        </w:trPr>
        <w:tc>
          <w:tcPr>
            <w:tcW w:w="1412" w:type="pct"/>
            <w:vAlign w:val="bottom"/>
            <w:hideMark/>
          </w:tcPr>
          <w:p w14:paraId="6B9B0AE2" w14:textId="77777777" w:rsidR="008776E5" w:rsidRPr="00587444" w:rsidRDefault="008776E5" w:rsidP="008776E5">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35FD6B7A" w14:textId="0F4DEAA8" w:rsidR="008776E5" w:rsidRPr="00587444" w:rsidRDefault="008776E5" w:rsidP="008776E5">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vAlign w:val="bottom"/>
          </w:tcPr>
          <w:p w14:paraId="5610E609" w14:textId="3B2FE428" w:rsidR="008776E5" w:rsidRPr="00587444" w:rsidRDefault="008776E5" w:rsidP="008776E5">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vAlign w:val="bottom"/>
          </w:tcPr>
          <w:p w14:paraId="6155C261" w14:textId="3750A40E"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Pr>
                <w:rFonts w:ascii="Arial" w:hAnsi="Arial" w:cs="Arial"/>
                <w:color w:val="000000"/>
                <w:sz w:val="17"/>
                <w:szCs w:val="17"/>
              </w:rPr>
              <w:t>-</w:t>
            </w:r>
          </w:p>
        </w:tc>
        <w:tc>
          <w:tcPr>
            <w:tcW w:w="612" w:type="pct"/>
            <w:vAlign w:val="bottom"/>
          </w:tcPr>
          <w:p w14:paraId="320EFEA5" w14:textId="2BB2788A"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220618">
              <w:rPr>
                <w:rFonts w:ascii="Arial" w:hAnsi="Arial" w:cs="Arial"/>
                <w:color w:val="000000"/>
                <w:sz w:val="17"/>
                <w:szCs w:val="17"/>
              </w:rPr>
              <w:t>285</w:t>
            </w:r>
          </w:p>
        </w:tc>
        <w:tc>
          <w:tcPr>
            <w:tcW w:w="732" w:type="pct"/>
            <w:vAlign w:val="bottom"/>
          </w:tcPr>
          <w:p w14:paraId="044BE001" w14:textId="78C71C99" w:rsidR="008776E5" w:rsidRPr="00110F3E"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220618">
              <w:rPr>
                <w:rFonts w:ascii="Arial" w:hAnsi="Arial" w:cs="Arial"/>
                <w:color w:val="000000"/>
                <w:sz w:val="17"/>
                <w:szCs w:val="17"/>
              </w:rPr>
              <w:t>285</w:t>
            </w:r>
          </w:p>
        </w:tc>
        <w:tc>
          <w:tcPr>
            <w:tcW w:w="539" w:type="pct"/>
            <w:shd w:val="clear" w:color="auto" w:fill="auto"/>
            <w:vAlign w:val="bottom"/>
          </w:tcPr>
          <w:p w14:paraId="6DDD3497" w14:textId="09A10AF4"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220618">
              <w:rPr>
                <w:rFonts w:ascii="Arial" w:hAnsi="Arial" w:cs="Arial"/>
                <w:b/>
                <w:bCs/>
                <w:color w:val="000000"/>
                <w:sz w:val="17"/>
                <w:szCs w:val="17"/>
              </w:rPr>
              <w:t>285</w:t>
            </w:r>
          </w:p>
        </w:tc>
      </w:tr>
      <w:tr w:rsidR="008776E5" w:rsidRPr="00587444" w14:paraId="1BDE5174" w14:textId="77777777" w:rsidTr="00810F30">
        <w:trPr>
          <w:trHeight w:val="75"/>
        </w:trPr>
        <w:tc>
          <w:tcPr>
            <w:tcW w:w="1412" w:type="pct"/>
            <w:vAlign w:val="bottom"/>
            <w:hideMark/>
          </w:tcPr>
          <w:p w14:paraId="1F62BD57" w14:textId="77777777" w:rsidR="008776E5" w:rsidRPr="00587444" w:rsidRDefault="008776E5" w:rsidP="008776E5">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2A06669B" w14:textId="022DDF60" w:rsidR="008776E5" w:rsidRPr="00587444" w:rsidRDefault="008776E5" w:rsidP="008776E5">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529B2465" w14:textId="34DF2A36" w:rsidR="008776E5" w:rsidRPr="00587444" w:rsidRDefault="008776E5" w:rsidP="008776E5">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24D01999" w14:textId="70632645"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220618">
              <w:rPr>
                <w:rFonts w:ascii="Arial" w:hAnsi="Arial" w:cs="Arial"/>
                <w:color w:val="000000"/>
                <w:sz w:val="17"/>
                <w:szCs w:val="17"/>
              </w:rPr>
              <w:t>135</w:t>
            </w:r>
          </w:p>
        </w:tc>
        <w:tc>
          <w:tcPr>
            <w:tcW w:w="612" w:type="pct"/>
            <w:tcBorders>
              <w:top w:val="nil"/>
              <w:left w:val="nil"/>
              <w:bottom w:val="single" w:sz="4" w:space="0" w:color="auto"/>
              <w:right w:val="nil"/>
            </w:tcBorders>
            <w:vAlign w:val="bottom"/>
          </w:tcPr>
          <w:p w14:paraId="5E72D36E" w14:textId="26C00EF1"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7625FC6C" w14:textId="310A005B" w:rsidR="008776E5" w:rsidRPr="00110F3E"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220618">
              <w:rPr>
                <w:rFonts w:ascii="Arial" w:hAnsi="Arial" w:cs="Arial"/>
                <w:color w:val="000000"/>
                <w:sz w:val="17"/>
                <w:szCs w:val="17"/>
              </w:rPr>
              <w:t>135</w:t>
            </w:r>
          </w:p>
        </w:tc>
        <w:tc>
          <w:tcPr>
            <w:tcW w:w="539" w:type="pct"/>
            <w:tcBorders>
              <w:top w:val="nil"/>
              <w:left w:val="nil"/>
              <w:bottom w:val="single" w:sz="4" w:space="0" w:color="auto"/>
              <w:right w:val="nil"/>
            </w:tcBorders>
            <w:shd w:val="clear" w:color="auto" w:fill="auto"/>
            <w:vAlign w:val="bottom"/>
          </w:tcPr>
          <w:p w14:paraId="2A51B6CB" w14:textId="67BC5D80"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220618">
              <w:rPr>
                <w:rFonts w:ascii="Arial" w:hAnsi="Arial" w:cs="Arial"/>
                <w:b/>
                <w:bCs/>
                <w:color w:val="000000"/>
                <w:sz w:val="17"/>
                <w:szCs w:val="17"/>
              </w:rPr>
              <w:t>135</w:t>
            </w:r>
          </w:p>
        </w:tc>
      </w:tr>
      <w:tr w:rsidR="008776E5" w:rsidRPr="00587444" w14:paraId="5A42BAB0" w14:textId="77777777" w:rsidTr="00810F30">
        <w:trPr>
          <w:trHeight w:val="75"/>
        </w:trPr>
        <w:tc>
          <w:tcPr>
            <w:tcW w:w="1412" w:type="pct"/>
            <w:vAlign w:val="bottom"/>
          </w:tcPr>
          <w:p w14:paraId="3AE7A276" w14:textId="77777777" w:rsidR="008776E5" w:rsidRPr="00587444" w:rsidRDefault="008776E5" w:rsidP="008776E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350621B"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1DD08C76"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4A95EDC"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0A90F83"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0C4FC85" w14:textId="77777777" w:rsidR="008776E5" w:rsidRPr="00110F3E"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182B52"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8776E5" w:rsidRPr="00587444" w14:paraId="1D1CACBB" w14:textId="77777777" w:rsidTr="00810F30">
        <w:trPr>
          <w:trHeight w:val="244"/>
        </w:trPr>
        <w:tc>
          <w:tcPr>
            <w:tcW w:w="1412" w:type="pct"/>
            <w:vAlign w:val="bottom"/>
            <w:hideMark/>
          </w:tcPr>
          <w:p w14:paraId="4D00C55F" w14:textId="77777777" w:rsidR="008776E5" w:rsidRPr="00587444" w:rsidRDefault="008776E5" w:rsidP="008776E5">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shd w:val="clear" w:color="auto" w:fill="auto"/>
            <w:vAlign w:val="bottom"/>
          </w:tcPr>
          <w:p w14:paraId="31A09DFC" w14:textId="405BEB6A" w:rsidR="008776E5" w:rsidRPr="00587444" w:rsidRDefault="008776E5" w:rsidP="008776E5">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shd w:val="clear" w:color="auto" w:fill="auto"/>
            <w:vAlign w:val="bottom"/>
          </w:tcPr>
          <w:p w14:paraId="79D9A988" w14:textId="21631B46" w:rsidR="008776E5" w:rsidRPr="00587444" w:rsidRDefault="008776E5" w:rsidP="008776E5">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shd w:val="clear" w:color="auto" w:fill="auto"/>
            <w:vAlign w:val="bottom"/>
          </w:tcPr>
          <w:p w14:paraId="2E49B035" w14:textId="721A1721"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220618">
              <w:rPr>
                <w:rFonts w:ascii="Arial" w:hAnsi="Arial" w:cs="Arial"/>
                <w:color w:val="000000"/>
                <w:sz w:val="17"/>
                <w:szCs w:val="17"/>
              </w:rPr>
              <w:t>135</w:t>
            </w:r>
          </w:p>
        </w:tc>
        <w:tc>
          <w:tcPr>
            <w:tcW w:w="612" w:type="pct"/>
            <w:tcBorders>
              <w:top w:val="nil"/>
              <w:left w:val="nil"/>
              <w:bottom w:val="single" w:sz="4" w:space="0" w:color="auto"/>
              <w:right w:val="nil"/>
            </w:tcBorders>
            <w:shd w:val="clear" w:color="auto" w:fill="auto"/>
            <w:vAlign w:val="bottom"/>
          </w:tcPr>
          <w:p w14:paraId="5BF9A703" w14:textId="6DF650DC"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220618">
              <w:rPr>
                <w:rFonts w:ascii="Arial" w:hAnsi="Arial" w:cs="Arial"/>
                <w:color w:val="000000"/>
                <w:sz w:val="17"/>
                <w:szCs w:val="17"/>
              </w:rPr>
              <w:t>285</w:t>
            </w:r>
          </w:p>
        </w:tc>
        <w:tc>
          <w:tcPr>
            <w:tcW w:w="732" w:type="pct"/>
            <w:tcBorders>
              <w:top w:val="nil"/>
              <w:left w:val="nil"/>
              <w:bottom w:val="single" w:sz="4" w:space="0" w:color="auto"/>
              <w:right w:val="nil"/>
            </w:tcBorders>
            <w:shd w:val="clear" w:color="auto" w:fill="auto"/>
            <w:vAlign w:val="bottom"/>
          </w:tcPr>
          <w:p w14:paraId="1388FC0E" w14:textId="1D88FC23" w:rsidR="008776E5" w:rsidRPr="00AB311B" w:rsidRDefault="008776E5" w:rsidP="008776E5">
            <w:pPr>
              <w:tabs>
                <w:tab w:val="right" w:pos="1202"/>
              </w:tabs>
              <w:suppressAutoHyphens w:val="0"/>
              <w:autoSpaceDN/>
              <w:spacing w:line="301" w:lineRule="exact"/>
              <w:jc w:val="right"/>
              <w:outlineLvl w:val="0"/>
              <w:rPr>
                <w:rFonts w:ascii="Arial" w:eastAsia="Calibri" w:hAnsi="Arial" w:cs="Arial"/>
                <w:color w:val="000000"/>
                <w:sz w:val="17"/>
                <w:szCs w:val="17"/>
                <w:lang w:val="hr-HR"/>
              </w:rPr>
            </w:pPr>
            <w:r w:rsidRPr="00220618">
              <w:rPr>
                <w:rFonts w:ascii="Arial" w:hAnsi="Arial" w:cs="Arial"/>
                <w:b/>
                <w:bCs/>
                <w:color w:val="000000"/>
                <w:sz w:val="17"/>
                <w:szCs w:val="17"/>
              </w:rPr>
              <w:t>420</w:t>
            </w:r>
          </w:p>
        </w:tc>
        <w:tc>
          <w:tcPr>
            <w:tcW w:w="539" w:type="pct"/>
            <w:tcBorders>
              <w:top w:val="nil"/>
              <w:left w:val="nil"/>
              <w:bottom w:val="single" w:sz="4" w:space="0" w:color="auto"/>
              <w:right w:val="nil"/>
            </w:tcBorders>
            <w:shd w:val="clear" w:color="auto" w:fill="auto"/>
            <w:vAlign w:val="bottom"/>
          </w:tcPr>
          <w:p w14:paraId="093A5006" w14:textId="2B3D9A11"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220618">
              <w:rPr>
                <w:rFonts w:ascii="Arial" w:hAnsi="Arial" w:cs="Arial"/>
                <w:b/>
                <w:bCs/>
                <w:color w:val="000000"/>
                <w:sz w:val="17"/>
                <w:szCs w:val="17"/>
              </w:rPr>
              <w:t>420</w:t>
            </w:r>
          </w:p>
        </w:tc>
      </w:tr>
      <w:tr w:rsidR="008776E5" w:rsidRPr="00587444" w14:paraId="374C8A9B" w14:textId="77777777" w:rsidTr="00810F30">
        <w:trPr>
          <w:trHeight w:val="75"/>
        </w:trPr>
        <w:tc>
          <w:tcPr>
            <w:tcW w:w="1412" w:type="pct"/>
            <w:vAlign w:val="bottom"/>
          </w:tcPr>
          <w:p w14:paraId="701B3E66" w14:textId="77777777" w:rsidR="008776E5" w:rsidRPr="00587444" w:rsidRDefault="008776E5" w:rsidP="008776E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035BF4C"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F8A459"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45C5A6B9"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4A99F07B"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EAB8065"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646950C5"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8776E5" w:rsidRPr="00587444" w14:paraId="7A1696A8" w14:textId="77777777" w:rsidTr="00810F30">
        <w:trPr>
          <w:trHeight w:val="419"/>
        </w:trPr>
        <w:tc>
          <w:tcPr>
            <w:tcW w:w="1412" w:type="pct"/>
            <w:vAlign w:val="bottom"/>
          </w:tcPr>
          <w:p w14:paraId="0E6E2B83" w14:textId="0E9290B6" w:rsidR="008776E5" w:rsidRPr="00587444" w:rsidRDefault="008776E5" w:rsidP="008776E5">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Transfer of profit from 202</w:t>
            </w:r>
            <w:r>
              <w:rPr>
                <w:rFonts w:ascii="Arial" w:hAnsi="Arial" w:cs="Arial"/>
                <w:iCs/>
                <w:sz w:val="17"/>
                <w:szCs w:val="17"/>
              </w:rPr>
              <w:t>3</w:t>
            </w:r>
            <w:r w:rsidRPr="00587444">
              <w:rPr>
                <w:rFonts w:ascii="Arial" w:hAnsi="Arial" w:cs="Arial"/>
                <w:iCs/>
                <w:sz w:val="17"/>
                <w:szCs w:val="17"/>
              </w:rPr>
              <w:t xml:space="preserve"> to retained earnings</w:t>
            </w:r>
          </w:p>
        </w:tc>
        <w:tc>
          <w:tcPr>
            <w:tcW w:w="564" w:type="pct"/>
            <w:shd w:val="clear" w:color="auto" w:fill="auto"/>
            <w:vAlign w:val="bottom"/>
          </w:tcPr>
          <w:p w14:paraId="3387F3D8" w14:textId="754C3F5C"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585" w:type="pct"/>
            <w:shd w:val="clear" w:color="auto" w:fill="auto"/>
            <w:vAlign w:val="bottom"/>
          </w:tcPr>
          <w:p w14:paraId="01A2623D" w14:textId="0927ADAD"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sidRPr="00220618">
              <w:rPr>
                <w:rFonts w:ascii="Arial" w:hAnsi="Arial" w:cs="Arial"/>
                <w:color w:val="000000"/>
                <w:sz w:val="17"/>
                <w:szCs w:val="17"/>
              </w:rPr>
              <w:t>105</w:t>
            </w:r>
          </w:p>
        </w:tc>
        <w:tc>
          <w:tcPr>
            <w:tcW w:w="556" w:type="pct"/>
            <w:shd w:val="clear" w:color="auto" w:fill="auto"/>
            <w:vAlign w:val="bottom"/>
          </w:tcPr>
          <w:p w14:paraId="4D9F7D8D" w14:textId="523E860F"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612" w:type="pct"/>
            <w:shd w:val="clear" w:color="auto" w:fill="auto"/>
            <w:vAlign w:val="bottom"/>
          </w:tcPr>
          <w:p w14:paraId="7AA05752" w14:textId="43A9E0D7"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Pr="00220618">
              <w:rPr>
                <w:rFonts w:ascii="Arial" w:hAnsi="Arial" w:cs="Arial"/>
                <w:color w:val="000000"/>
                <w:sz w:val="17"/>
                <w:szCs w:val="17"/>
              </w:rPr>
              <w:t>105</w:t>
            </w:r>
            <w:r>
              <w:rPr>
                <w:rFonts w:ascii="Arial" w:hAnsi="Arial" w:cs="Arial"/>
                <w:color w:val="000000"/>
                <w:sz w:val="17"/>
                <w:szCs w:val="17"/>
              </w:rPr>
              <w:t>)</w:t>
            </w:r>
          </w:p>
        </w:tc>
        <w:tc>
          <w:tcPr>
            <w:tcW w:w="732" w:type="pct"/>
            <w:shd w:val="clear" w:color="auto" w:fill="auto"/>
            <w:vAlign w:val="bottom"/>
          </w:tcPr>
          <w:p w14:paraId="7442ECEE" w14:textId="67236774" w:rsidR="008776E5" w:rsidRPr="00AB311B"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b/>
                <w:bCs/>
                <w:color w:val="000000"/>
                <w:sz w:val="17"/>
                <w:szCs w:val="17"/>
              </w:rPr>
              <w:t>-</w:t>
            </w:r>
          </w:p>
        </w:tc>
        <w:tc>
          <w:tcPr>
            <w:tcW w:w="539" w:type="pct"/>
            <w:shd w:val="clear" w:color="auto" w:fill="auto"/>
            <w:vAlign w:val="bottom"/>
          </w:tcPr>
          <w:p w14:paraId="46886850" w14:textId="5444B4B1" w:rsidR="008776E5" w:rsidRPr="00587444" w:rsidRDefault="008776E5" w:rsidP="008776E5">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w:t>
            </w:r>
          </w:p>
        </w:tc>
      </w:tr>
      <w:tr w:rsidR="008776E5" w:rsidRPr="00587444" w14:paraId="0BBBDDF2" w14:textId="77777777" w:rsidTr="00810F30">
        <w:trPr>
          <w:trHeight w:val="283"/>
        </w:trPr>
        <w:tc>
          <w:tcPr>
            <w:tcW w:w="1412" w:type="pct"/>
            <w:vAlign w:val="bottom"/>
            <w:hideMark/>
          </w:tcPr>
          <w:p w14:paraId="4F9EA3D1" w14:textId="77777777" w:rsidR="008776E5" w:rsidRPr="00587444" w:rsidRDefault="008776E5" w:rsidP="008776E5">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Capital paid-in</w:t>
            </w:r>
          </w:p>
        </w:tc>
        <w:tc>
          <w:tcPr>
            <w:tcW w:w="564" w:type="pct"/>
            <w:shd w:val="clear" w:color="auto" w:fill="auto"/>
            <w:vAlign w:val="bottom"/>
          </w:tcPr>
          <w:p w14:paraId="13FF5B46" w14:textId="222587EC"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p>
        </w:tc>
        <w:tc>
          <w:tcPr>
            <w:tcW w:w="585" w:type="pct"/>
            <w:shd w:val="clear" w:color="auto" w:fill="auto"/>
            <w:vAlign w:val="bottom"/>
          </w:tcPr>
          <w:p w14:paraId="465D57CF" w14:textId="7BF932F9"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p>
        </w:tc>
        <w:tc>
          <w:tcPr>
            <w:tcW w:w="556" w:type="pct"/>
            <w:shd w:val="clear" w:color="auto" w:fill="auto"/>
            <w:vAlign w:val="bottom"/>
          </w:tcPr>
          <w:p w14:paraId="05FE6FB4" w14:textId="44C2B07B"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p>
        </w:tc>
        <w:tc>
          <w:tcPr>
            <w:tcW w:w="612" w:type="pct"/>
            <w:shd w:val="clear" w:color="auto" w:fill="auto"/>
            <w:vAlign w:val="bottom"/>
          </w:tcPr>
          <w:p w14:paraId="0D0FF528" w14:textId="0631EFA1"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p>
        </w:tc>
        <w:tc>
          <w:tcPr>
            <w:tcW w:w="732" w:type="pct"/>
            <w:shd w:val="clear" w:color="auto" w:fill="auto"/>
            <w:vAlign w:val="bottom"/>
          </w:tcPr>
          <w:p w14:paraId="383CABD1" w14:textId="499F7AAC" w:rsidR="008776E5" w:rsidRPr="00AB311B"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p>
        </w:tc>
        <w:tc>
          <w:tcPr>
            <w:tcW w:w="539" w:type="pct"/>
            <w:shd w:val="clear" w:color="auto" w:fill="auto"/>
            <w:vAlign w:val="bottom"/>
          </w:tcPr>
          <w:p w14:paraId="0A9831D1" w14:textId="185680FF" w:rsidR="008776E5" w:rsidRPr="00587444" w:rsidRDefault="008776E5" w:rsidP="008776E5">
            <w:pPr>
              <w:tabs>
                <w:tab w:val="right" w:pos="1202"/>
              </w:tabs>
              <w:suppressAutoHyphens w:val="0"/>
              <w:autoSpaceDN/>
              <w:spacing w:line="301" w:lineRule="exact"/>
              <w:jc w:val="right"/>
              <w:outlineLvl w:val="0"/>
              <w:rPr>
                <w:rFonts w:ascii="Arial" w:hAnsi="Arial" w:cs="Arial"/>
                <w:b/>
                <w:bCs/>
                <w:color w:val="000000"/>
                <w:sz w:val="17"/>
                <w:szCs w:val="17"/>
              </w:rPr>
            </w:pPr>
          </w:p>
        </w:tc>
      </w:tr>
      <w:tr w:rsidR="008776E5" w:rsidRPr="00587444" w14:paraId="6DC4C953" w14:textId="77777777" w:rsidTr="00810F30">
        <w:trPr>
          <w:trHeight w:val="283"/>
        </w:trPr>
        <w:tc>
          <w:tcPr>
            <w:tcW w:w="1412" w:type="pct"/>
            <w:vAlign w:val="bottom"/>
          </w:tcPr>
          <w:p w14:paraId="1E5A958A" w14:textId="76D919D0" w:rsidR="008776E5" w:rsidRPr="00587444" w:rsidRDefault="008776E5" w:rsidP="008776E5">
            <w:pPr>
              <w:tabs>
                <w:tab w:val="right" w:pos="1202"/>
              </w:tabs>
              <w:suppressAutoHyphens w:val="0"/>
              <w:autoSpaceDN/>
              <w:spacing w:line="200" w:lineRule="exact"/>
              <w:outlineLvl w:val="0"/>
              <w:rPr>
                <w:rFonts w:ascii="Arial" w:hAnsi="Arial" w:cs="Arial"/>
                <w:iCs/>
                <w:sz w:val="17"/>
                <w:szCs w:val="17"/>
              </w:rPr>
            </w:pPr>
            <w:r w:rsidRPr="002B23B5">
              <w:rPr>
                <w:rFonts w:ascii="Arial" w:hAnsi="Arial" w:cs="Arial"/>
                <w:iCs/>
                <w:sz w:val="17"/>
                <w:szCs w:val="17"/>
              </w:rPr>
              <w:t>Other adjustments</w:t>
            </w:r>
          </w:p>
        </w:tc>
        <w:tc>
          <w:tcPr>
            <w:tcW w:w="564" w:type="pct"/>
            <w:shd w:val="clear" w:color="auto" w:fill="auto"/>
            <w:vAlign w:val="bottom"/>
          </w:tcPr>
          <w:p w14:paraId="14278289" w14:textId="6AD4C530"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585" w:type="pct"/>
            <w:shd w:val="clear" w:color="auto" w:fill="auto"/>
            <w:vAlign w:val="bottom"/>
          </w:tcPr>
          <w:p w14:paraId="4AC78C79" w14:textId="7F9DA8F0"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sidRPr="00220618">
              <w:rPr>
                <w:rFonts w:ascii="Arial" w:hAnsi="Arial" w:cs="Arial"/>
                <w:color w:val="000000"/>
                <w:sz w:val="17"/>
                <w:szCs w:val="17"/>
              </w:rPr>
              <w:t>38</w:t>
            </w:r>
          </w:p>
        </w:tc>
        <w:tc>
          <w:tcPr>
            <w:tcW w:w="556" w:type="pct"/>
            <w:shd w:val="clear" w:color="auto" w:fill="auto"/>
            <w:vAlign w:val="bottom"/>
          </w:tcPr>
          <w:p w14:paraId="6464DB77" w14:textId="5E66EB9B"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Pr="00220618">
              <w:rPr>
                <w:rFonts w:ascii="Arial" w:hAnsi="Arial" w:cs="Arial"/>
                <w:color w:val="000000"/>
                <w:sz w:val="17"/>
                <w:szCs w:val="17"/>
              </w:rPr>
              <w:t>22</w:t>
            </w:r>
            <w:r>
              <w:rPr>
                <w:rFonts w:ascii="Arial" w:hAnsi="Arial" w:cs="Arial"/>
                <w:color w:val="000000"/>
                <w:sz w:val="17"/>
                <w:szCs w:val="17"/>
              </w:rPr>
              <w:t>)</w:t>
            </w:r>
          </w:p>
        </w:tc>
        <w:tc>
          <w:tcPr>
            <w:tcW w:w="612" w:type="pct"/>
            <w:shd w:val="clear" w:color="auto" w:fill="auto"/>
            <w:vAlign w:val="bottom"/>
          </w:tcPr>
          <w:p w14:paraId="0C445873" w14:textId="2D699338" w:rsidR="008776E5" w:rsidRPr="00587444"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732" w:type="pct"/>
            <w:shd w:val="clear" w:color="auto" w:fill="auto"/>
            <w:vAlign w:val="bottom"/>
          </w:tcPr>
          <w:p w14:paraId="3501DCB0" w14:textId="46419320" w:rsidR="008776E5" w:rsidRPr="00AB311B" w:rsidRDefault="008776E5" w:rsidP="008776E5">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b/>
                <w:bCs/>
                <w:color w:val="000000"/>
                <w:sz w:val="17"/>
                <w:szCs w:val="17"/>
              </w:rPr>
              <w:t>16</w:t>
            </w:r>
          </w:p>
        </w:tc>
        <w:tc>
          <w:tcPr>
            <w:tcW w:w="539" w:type="pct"/>
            <w:shd w:val="clear" w:color="auto" w:fill="auto"/>
            <w:vAlign w:val="bottom"/>
          </w:tcPr>
          <w:p w14:paraId="237C2C86" w14:textId="5CB60CEA" w:rsidR="008776E5" w:rsidRPr="00587444" w:rsidRDefault="008776E5" w:rsidP="008776E5">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16</w:t>
            </w:r>
          </w:p>
        </w:tc>
      </w:tr>
      <w:tr w:rsidR="008776E5" w:rsidRPr="00587444" w14:paraId="0F623C12" w14:textId="77777777" w:rsidTr="00810F30">
        <w:trPr>
          <w:trHeight w:val="71"/>
        </w:trPr>
        <w:tc>
          <w:tcPr>
            <w:tcW w:w="1412" w:type="pct"/>
            <w:vAlign w:val="bottom"/>
          </w:tcPr>
          <w:p w14:paraId="413E372D" w14:textId="77777777" w:rsidR="008776E5" w:rsidRPr="00587444" w:rsidRDefault="008776E5" w:rsidP="008776E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0AD77DE9"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060ED7"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B74149C"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F47A1F3"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5A1CDC17"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343F04" w14:textId="77777777" w:rsidR="008776E5" w:rsidRPr="00587444" w:rsidRDefault="008776E5" w:rsidP="008776E5">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8776E5" w:rsidRPr="00587444" w14:paraId="59C3245A" w14:textId="77777777" w:rsidTr="00810F30">
        <w:trPr>
          <w:trHeight w:val="75"/>
        </w:trPr>
        <w:tc>
          <w:tcPr>
            <w:tcW w:w="1412" w:type="pct"/>
            <w:vAlign w:val="bottom"/>
            <w:hideMark/>
          </w:tcPr>
          <w:p w14:paraId="46A73A2F" w14:textId="57989C3B" w:rsidR="008776E5" w:rsidRPr="00587444" w:rsidRDefault="008776E5" w:rsidP="008776E5">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b/>
                <w:iCs/>
                <w:sz w:val="17"/>
                <w:szCs w:val="17"/>
              </w:rPr>
              <w:t>Balance as of 31 December 202</w:t>
            </w:r>
            <w:r>
              <w:rPr>
                <w:rFonts w:ascii="Arial" w:hAnsi="Arial" w:cs="Arial"/>
                <w:b/>
                <w:iCs/>
                <w:sz w:val="17"/>
                <w:szCs w:val="17"/>
              </w:rPr>
              <w:t>4</w:t>
            </w:r>
          </w:p>
        </w:tc>
        <w:tc>
          <w:tcPr>
            <w:tcW w:w="564" w:type="pct"/>
            <w:tcBorders>
              <w:top w:val="nil"/>
              <w:left w:val="nil"/>
              <w:bottom w:val="single" w:sz="12" w:space="0" w:color="auto"/>
              <w:right w:val="nil"/>
            </w:tcBorders>
            <w:shd w:val="clear" w:color="auto" w:fill="auto"/>
            <w:vAlign w:val="bottom"/>
          </w:tcPr>
          <w:p w14:paraId="186FE708" w14:textId="07C30D19" w:rsidR="008776E5" w:rsidRPr="00587444" w:rsidRDefault="008776E5" w:rsidP="008776E5">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7</w:t>
            </w:r>
            <w:r>
              <w:rPr>
                <w:rFonts w:ascii="Arial" w:hAnsi="Arial" w:cs="Arial"/>
                <w:b/>
                <w:bCs/>
                <w:sz w:val="17"/>
                <w:szCs w:val="17"/>
              </w:rPr>
              <w:t>,</w:t>
            </w:r>
            <w:r w:rsidRPr="00220618">
              <w:rPr>
                <w:rFonts w:ascii="Arial" w:hAnsi="Arial" w:cs="Arial"/>
                <w:b/>
                <w:bCs/>
                <w:sz w:val="17"/>
                <w:szCs w:val="17"/>
              </w:rPr>
              <w:t>648</w:t>
            </w:r>
          </w:p>
        </w:tc>
        <w:tc>
          <w:tcPr>
            <w:tcW w:w="585" w:type="pct"/>
            <w:tcBorders>
              <w:top w:val="nil"/>
              <w:left w:val="nil"/>
              <w:bottom w:val="single" w:sz="12" w:space="0" w:color="auto"/>
              <w:right w:val="nil"/>
            </w:tcBorders>
            <w:shd w:val="clear" w:color="auto" w:fill="auto"/>
            <w:vAlign w:val="bottom"/>
          </w:tcPr>
          <w:p w14:paraId="17FEDC19" w14:textId="3D67ACA7" w:rsidR="008776E5" w:rsidRPr="00587444" w:rsidRDefault="008776E5" w:rsidP="008776E5">
            <w:pPr>
              <w:tabs>
                <w:tab w:val="right" w:pos="1202"/>
              </w:tabs>
              <w:suppressAutoHyphens w:val="0"/>
              <w:autoSpaceDN/>
              <w:spacing w:line="301" w:lineRule="exact"/>
              <w:jc w:val="right"/>
              <w:outlineLvl w:val="0"/>
              <w:rPr>
                <w:rFonts w:ascii="Arial" w:hAnsi="Arial" w:cs="Arial"/>
                <w:b/>
                <w:iCs/>
                <w:sz w:val="17"/>
                <w:szCs w:val="17"/>
              </w:rPr>
            </w:pPr>
            <w:r w:rsidRPr="00220618">
              <w:rPr>
                <w:rFonts w:ascii="Arial" w:hAnsi="Arial" w:cs="Arial"/>
                <w:b/>
                <w:bCs/>
                <w:sz w:val="17"/>
                <w:szCs w:val="17"/>
              </w:rPr>
              <w:t>806</w:t>
            </w:r>
          </w:p>
        </w:tc>
        <w:tc>
          <w:tcPr>
            <w:tcW w:w="556" w:type="pct"/>
            <w:tcBorders>
              <w:top w:val="nil"/>
              <w:left w:val="nil"/>
              <w:bottom w:val="single" w:sz="12" w:space="0" w:color="auto"/>
              <w:right w:val="nil"/>
            </w:tcBorders>
            <w:shd w:val="clear" w:color="auto" w:fill="auto"/>
            <w:vAlign w:val="bottom"/>
          </w:tcPr>
          <w:p w14:paraId="274E7BC8" w14:textId="4D575324"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Pr>
                <w:rFonts w:ascii="Arial" w:hAnsi="Arial" w:cs="Arial"/>
                <w:b/>
                <w:bCs/>
                <w:sz w:val="17"/>
                <w:szCs w:val="17"/>
              </w:rPr>
              <w:t>(</w:t>
            </w:r>
            <w:r w:rsidRPr="00220618">
              <w:rPr>
                <w:rFonts w:ascii="Arial" w:hAnsi="Arial" w:cs="Arial"/>
                <w:b/>
                <w:bCs/>
                <w:sz w:val="17"/>
                <w:szCs w:val="17"/>
              </w:rPr>
              <w:t>498</w:t>
            </w:r>
            <w:r>
              <w:rPr>
                <w:rFonts w:ascii="Arial" w:hAnsi="Arial" w:cs="Arial"/>
                <w:b/>
                <w:bCs/>
                <w:sz w:val="17"/>
                <w:szCs w:val="17"/>
              </w:rPr>
              <w:t>)</w:t>
            </w:r>
          </w:p>
        </w:tc>
        <w:tc>
          <w:tcPr>
            <w:tcW w:w="612" w:type="pct"/>
            <w:tcBorders>
              <w:top w:val="nil"/>
              <w:left w:val="nil"/>
              <w:bottom w:val="single" w:sz="12" w:space="0" w:color="auto"/>
              <w:right w:val="nil"/>
            </w:tcBorders>
            <w:shd w:val="clear" w:color="auto" w:fill="auto"/>
            <w:vAlign w:val="bottom"/>
          </w:tcPr>
          <w:p w14:paraId="08EF7330" w14:textId="2A1D6911"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220618">
              <w:rPr>
                <w:rFonts w:ascii="Arial" w:hAnsi="Arial" w:cs="Arial"/>
                <w:b/>
                <w:bCs/>
                <w:sz w:val="17"/>
                <w:szCs w:val="17"/>
              </w:rPr>
              <w:t>285</w:t>
            </w:r>
          </w:p>
        </w:tc>
        <w:tc>
          <w:tcPr>
            <w:tcW w:w="732" w:type="pct"/>
            <w:tcBorders>
              <w:top w:val="nil"/>
              <w:left w:val="nil"/>
              <w:bottom w:val="single" w:sz="12" w:space="0" w:color="auto"/>
              <w:right w:val="nil"/>
            </w:tcBorders>
            <w:shd w:val="clear" w:color="auto" w:fill="auto"/>
            <w:vAlign w:val="bottom"/>
          </w:tcPr>
          <w:p w14:paraId="6522AF82" w14:textId="410BEF13"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220618">
              <w:rPr>
                <w:rFonts w:ascii="Arial" w:hAnsi="Arial" w:cs="Arial"/>
                <w:b/>
                <w:bCs/>
                <w:sz w:val="17"/>
                <w:szCs w:val="17"/>
              </w:rPr>
              <w:t>8</w:t>
            </w:r>
            <w:r>
              <w:rPr>
                <w:rFonts w:ascii="Arial" w:hAnsi="Arial" w:cs="Arial"/>
                <w:b/>
                <w:bCs/>
                <w:sz w:val="17"/>
                <w:szCs w:val="17"/>
              </w:rPr>
              <w:t>,</w:t>
            </w:r>
            <w:r w:rsidRPr="00220618">
              <w:rPr>
                <w:rFonts w:ascii="Arial" w:hAnsi="Arial" w:cs="Arial"/>
                <w:b/>
                <w:bCs/>
                <w:sz w:val="17"/>
                <w:szCs w:val="17"/>
              </w:rPr>
              <w:t>241</w:t>
            </w:r>
          </w:p>
        </w:tc>
        <w:tc>
          <w:tcPr>
            <w:tcW w:w="539" w:type="pct"/>
            <w:tcBorders>
              <w:top w:val="nil"/>
              <w:left w:val="nil"/>
              <w:bottom w:val="single" w:sz="12" w:space="0" w:color="auto"/>
              <w:right w:val="nil"/>
            </w:tcBorders>
            <w:shd w:val="clear" w:color="auto" w:fill="auto"/>
            <w:vAlign w:val="bottom"/>
          </w:tcPr>
          <w:p w14:paraId="7EB3FB78" w14:textId="72CC7E98" w:rsidR="008776E5" w:rsidRPr="00587444" w:rsidRDefault="008776E5" w:rsidP="008776E5">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220618">
              <w:rPr>
                <w:rFonts w:ascii="Arial" w:hAnsi="Arial" w:cs="Arial"/>
                <w:b/>
                <w:bCs/>
                <w:sz w:val="17"/>
                <w:szCs w:val="17"/>
              </w:rPr>
              <w:t>8</w:t>
            </w:r>
            <w:r>
              <w:rPr>
                <w:rFonts w:ascii="Arial" w:hAnsi="Arial" w:cs="Arial"/>
                <w:b/>
                <w:bCs/>
                <w:sz w:val="17"/>
                <w:szCs w:val="17"/>
              </w:rPr>
              <w:t>,</w:t>
            </w:r>
            <w:r w:rsidRPr="00220618">
              <w:rPr>
                <w:rFonts w:ascii="Arial" w:hAnsi="Arial" w:cs="Arial"/>
                <w:b/>
                <w:bCs/>
                <w:sz w:val="17"/>
                <w:szCs w:val="17"/>
              </w:rPr>
              <w:t>241</w:t>
            </w:r>
          </w:p>
        </w:tc>
      </w:tr>
    </w:tbl>
    <w:p w14:paraId="43653849"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9D09AF8"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6F2105B"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53D59BB9" w14:textId="77777777" w:rsidR="00F61E6E" w:rsidRPr="00891780" w:rsidRDefault="00F61E6E" w:rsidP="00FC4337">
      <w:pPr>
        <w:keepNext/>
        <w:suppressAutoHyphens w:val="0"/>
        <w:autoSpaceDN/>
        <w:spacing w:before="120" w:line="300" w:lineRule="exact"/>
        <w:jc w:val="both"/>
        <w:rPr>
          <w:rStyle w:val="Zadanifontodlomka2"/>
          <w:rFonts w:ascii="Calibri" w:hAnsi="Calibri" w:cs="Calibri"/>
          <w:b/>
          <w:bCs/>
          <w:spacing w:val="-3"/>
          <w:sz w:val="22"/>
          <w:szCs w:val="22"/>
          <w:lang w:val="en-GB"/>
        </w:rPr>
      </w:pPr>
    </w:p>
    <w:sectPr w:rsidR="00F61E6E" w:rsidRPr="00891780" w:rsidSect="00D337C5">
      <w:headerReference w:type="first" r:id="rId234"/>
      <w:footerReference w:type="first" r:id="rId235"/>
      <w:pgSz w:w="11907" w:h="16840"/>
      <w:pgMar w:top="1418" w:right="1134" w:bottom="1134" w:left="1418"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6F5A1" w14:textId="77777777" w:rsidR="00AB474E" w:rsidRDefault="00AB474E">
      <w:r>
        <w:separator/>
      </w:r>
    </w:p>
  </w:endnote>
  <w:endnote w:type="continuationSeparator" w:id="0">
    <w:p w14:paraId="7B58C7DE" w14:textId="77777777" w:rsidR="00AB474E" w:rsidRDefault="00AB474E">
      <w:r>
        <w:continuationSeparator/>
      </w:r>
    </w:p>
  </w:endnote>
  <w:endnote w:type="continuationNotice" w:id="1">
    <w:p w14:paraId="34D05A16" w14:textId="77777777" w:rsidR="00AB474E" w:rsidRDefault="00AB4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D6AB" w14:textId="29BC7333" w:rsidR="00955B06" w:rsidRDefault="00054989">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w:t>
    </w:r>
    <w:r>
      <w:rPr>
        <w:rStyle w:val="Brojstranice1"/>
        <w:rFonts w:ascii="Calibri" w:hAnsi="Calibri"/>
        <w:sz w:val="19"/>
        <w:lang w:val="pl-PL"/>
      </w:rPr>
      <w:fldChar w:fldCharType="end"/>
    </w:r>
    <w:r>
      <w:rPr>
        <w:rStyle w:val="Brojstranice1"/>
        <w:rFonts w:ascii="Calibri" w:hAnsi="Calibri"/>
        <w:sz w:val="19"/>
        <w:lang w:val="pl-PL"/>
      </w:rPr>
      <w:t xml:space="preserve">  </w:t>
    </w:r>
    <w:r w:rsidR="00746F64" w:rsidRPr="00746F64">
      <w:rPr>
        <w:rStyle w:val="Brojstranice1"/>
        <w:rFonts w:ascii="Calibri" w:hAnsi="Calibri"/>
        <w:sz w:val="19"/>
      </w:rPr>
      <w:t>Croatian Bank for Reconstruction and Development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6921" w14:textId="359D53FC" w:rsidR="00587444" w:rsidRPr="00425A3E" w:rsidRDefault="00260189"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6</w:t>
    </w:r>
    <w:r w:rsidR="00770A7E">
      <w:rPr>
        <w:rFonts w:ascii="Calibri" w:hAnsi="Calibri"/>
        <w:sz w:val="19"/>
        <w:lang w:val="pl-PL"/>
      </w:rPr>
      <w:t>6</w:t>
    </w:r>
    <w:r w:rsidR="00770A7E" w:rsidRPr="005C3E7D">
      <w:rPr>
        <w:rFonts w:ascii="Calibri" w:hAnsi="Calibri"/>
        <w:noProof/>
        <w:sz w:val="19"/>
        <w:lang w:val="pl-PL"/>
      </w:rPr>
      <w:t xml:space="preserve">  </w:t>
    </w:r>
    <w:r w:rsidR="007F2077">
      <w:rPr>
        <w:rFonts w:ascii="Calibri" w:hAnsi="Calibri"/>
        <w:sz w:val="19"/>
        <w:lang w:val="pl-PL"/>
      </w:rPr>
      <w:t>Croatian Bank for Reconstruction and Development</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C3DE" w14:textId="36B573F5" w:rsidR="00035AC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6</w:t>
    </w:r>
    <w:r w:rsidR="00035AC8" w:rsidRPr="00425A3E">
      <w:rPr>
        <w:rFonts w:ascii="Arial" w:hAnsi="Arial" w:cs="Arial"/>
        <w:noProof/>
        <w:sz w:val="17"/>
        <w:szCs w:val="17"/>
      </w:rPr>
      <w:t xml:space="preserve">  </w:t>
    </w:r>
    <w:r w:rsidR="00035AC8" w:rsidRPr="00425A3E">
      <w:rPr>
        <w:rFonts w:ascii="Arial" w:hAnsi="Arial" w:cs="Arial"/>
        <w:sz w:val="17"/>
        <w:szCs w:val="17"/>
      </w:rPr>
      <w:t>Croatian Bank for Reconstruction and Development</w:t>
    </w:r>
    <w:r w:rsidR="00035AC8" w:rsidRPr="00425A3E">
      <w:rPr>
        <w:rFonts w:ascii="Arial" w:hAnsi="Arial" w:cs="Arial"/>
        <w:sz w:val="17"/>
        <w:szCs w:val="17"/>
      </w:rPr>
      <w:tab/>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9798" w14:textId="70CF0234" w:rsidR="000D4278" w:rsidRPr="00587444" w:rsidRDefault="00F75B0C" w:rsidP="000D4278">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15</w:t>
    </w:r>
    <w:r w:rsidR="00E3132C">
      <w:rPr>
        <w:rFonts w:ascii="Calibri" w:hAnsi="Calibri" w:cs="Arial"/>
        <w:sz w:val="19"/>
        <w:szCs w:val="19"/>
      </w:rPr>
      <w:t>7</w:t>
    </w:r>
    <w:r w:rsidR="000D4278" w:rsidRPr="00587444">
      <w:rPr>
        <w:rFonts w:ascii="Calibri" w:hAnsi="Calibri" w:cs="Arial"/>
        <w:noProof/>
        <w:sz w:val="19"/>
        <w:szCs w:val="19"/>
      </w:rPr>
      <w:t xml:space="preserve">  </w:t>
    </w:r>
    <w:r w:rsidR="000D4278" w:rsidRPr="00587444">
      <w:rPr>
        <w:rFonts w:ascii="Calibri" w:hAnsi="Calibri" w:cs="Arial"/>
        <w:sz w:val="19"/>
        <w:szCs w:val="19"/>
      </w:rPr>
      <w:t>Croatian Bank for Reconstruction and Development</w:t>
    </w:r>
    <w:r w:rsidR="000D4278" w:rsidRPr="00587444">
      <w:rPr>
        <w:rFonts w:ascii="Calibri" w:hAnsi="Calibri" w:cs="Arial"/>
        <w:sz w:val="19"/>
        <w:szCs w:val="19"/>
      </w:rPr>
      <w:tab/>
      <w:t xml:space="preserve">   </w:t>
    </w:r>
  </w:p>
  <w:p w14:paraId="2DC889DC" w14:textId="206357CB" w:rsidR="000D4278" w:rsidRPr="00DB0E5A" w:rsidRDefault="000D4278" w:rsidP="00E76387">
    <w:pPr>
      <w:pStyle w:val="Footer"/>
      <w:rPr>
        <w:rFonts w:ascii="Calibri" w:hAnsi="Calibri"/>
        <w:sz w:val="19"/>
      </w:rPr>
    </w:pPr>
    <w:r w:rsidRPr="00E76387">
      <w:rPr>
        <w:color w:val="FFFFFF" w:themeColor="background1"/>
      </w:rPr>
      <w:t>for Reconstruction and Development</w:t>
    </w:r>
    <w:r w:rsidRPr="00E76387">
      <w:tab/>
    </w:r>
    <w:r w:rsidRPr="00587444">
      <w:rPr>
        <w:rFonts w:ascii="Calibri" w:hAnsi="Calibri" w:cs="Arial"/>
        <w:sz w:val="19"/>
        <w:szCs w:val="19"/>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5C0C2" w14:textId="5C4613F6" w:rsidR="00035AC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8</w:t>
    </w:r>
    <w:r w:rsidR="00035AC8" w:rsidRPr="00425A3E">
      <w:rPr>
        <w:rFonts w:ascii="Arial" w:hAnsi="Arial" w:cs="Arial"/>
        <w:noProof/>
        <w:sz w:val="17"/>
        <w:szCs w:val="17"/>
      </w:rPr>
      <w:t xml:space="preserve">  </w:t>
    </w:r>
    <w:r w:rsidR="00035AC8" w:rsidRPr="00425A3E">
      <w:rPr>
        <w:rFonts w:ascii="Arial" w:hAnsi="Arial" w:cs="Arial"/>
        <w:sz w:val="17"/>
        <w:szCs w:val="17"/>
      </w:rPr>
      <w:t>Croatian Bank for Reconstruction and Development</w:t>
    </w:r>
    <w:r w:rsidR="00035AC8" w:rsidRPr="00425A3E">
      <w:rPr>
        <w:rFonts w:ascii="Arial" w:hAnsi="Arial" w:cs="Arial"/>
        <w:sz w:val="17"/>
        <w:szCs w:val="17"/>
      </w:rPr>
      <w:tab/>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EBFC" w14:textId="03E2885F" w:rsidR="00035AC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9</w:t>
    </w:r>
    <w:r w:rsidR="00035AC8" w:rsidRPr="00425A3E">
      <w:rPr>
        <w:rFonts w:ascii="Arial" w:hAnsi="Arial" w:cs="Arial"/>
        <w:noProof/>
        <w:sz w:val="17"/>
        <w:szCs w:val="17"/>
      </w:rPr>
      <w:t xml:space="preserve">  </w:t>
    </w:r>
    <w:r w:rsidR="00035AC8" w:rsidRPr="00425A3E">
      <w:rPr>
        <w:rFonts w:ascii="Arial" w:hAnsi="Arial" w:cs="Arial"/>
        <w:sz w:val="17"/>
        <w:szCs w:val="17"/>
      </w:rPr>
      <w:t>Croatian Bank for Reconstruction and Development</w:t>
    </w:r>
    <w:r w:rsidR="00035AC8" w:rsidRPr="00425A3E">
      <w:rPr>
        <w:rFonts w:ascii="Arial" w:hAnsi="Arial" w:cs="Arial"/>
        <w:sz w:val="17"/>
        <w:szCs w:val="17"/>
      </w:rPr>
      <w:tab/>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FD869" w14:textId="1CE4395B" w:rsidR="00035AC8"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E3132C">
      <w:rPr>
        <w:rFonts w:ascii="Arial" w:hAnsi="Arial" w:cs="Arial"/>
        <w:sz w:val="17"/>
        <w:szCs w:val="17"/>
      </w:rPr>
      <w:t>0</w:t>
    </w:r>
    <w:r w:rsidR="00035AC8" w:rsidRPr="00425A3E">
      <w:rPr>
        <w:rFonts w:ascii="Arial" w:hAnsi="Arial" w:cs="Arial"/>
        <w:noProof/>
        <w:sz w:val="17"/>
        <w:szCs w:val="17"/>
      </w:rPr>
      <w:t xml:space="preserve">  </w:t>
    </w:r>
    <w:r w:rsidR="00035AC8" w:rsidRPr="00425A3E">
      <w:rPr>
        <w:rFonts w:ascii="Arial" w:hAnsi="Arial" w:cs="Arial"/>
        <w:sz w:val="17"/>
        <w:szCs w:val="17"/>
      </w:rPr>
      <w:t>Croatian Bank for Reconstruction and Development</w:t>
    </w:r>
    <w:r w:rsidR="00035AC8" w:rsidRPr="00425A3E">
      <w:rPr>
        <w:rFonts w:ascii="Arial" w:hAnsi="Arial" w:cs="Arial"/>
        <w:sz w:val="17"/>
        <w:szCs w:val="17"/>
      </w:rPr>
      <w:tab/>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F2C7" w14:textId="7BE6A071" w:rsidR="00035AC8"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1</w:t>
    </w:r>
    <w:r w:rsidR="00035AC8" w:rsidRPr="00425A3E">
      <w:rPr>
        <w:rFonts w:ascii="Arial" w:hAnsi="Arial" w:cs="Arial"/>
        <w:noProof/>
        <w:sz w:val="17"/>
        <w:szCs w:val="17"/>
      </w:rPr>
      <w:t xml:space="preserve">  </w:t>
    </w:r>
    <w:r w:rsidR="00035AC8" w:rsidRPr="00425A3E">
      <w:rPr>
        <w:rFonts w:ascii="Arial" w:hAnsi="Arial" w:cs="Arial"/>
        <w:sz w:val="17"/>
        <w:szCs w:val="17"/>
      </w:rPr>
      <w:t>Croatian Bank for Reconstruction and Development</w:t>
    </w:r>
    <w:r w:rsidR="00035AC8" w:rsidRPr="00425A3E">
      <w:rPr>
        <w:rFonts w:ascii="Arial" w:hAnsi="Arial" w:cs="Arial"/>
        <w:sz w:val="17"/>
        <w:szCs w:val="17"/>
      </w:rPr>
      <w:tab/>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B6DB" w14:textId="5B17F8FC" w:rsidR="00DB359A"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2</w:t>
    </w:r>
    <w:r w:rsidR="00DB359A" w:rsidRPr="00425A3E">
      <w:rPr>
        <w:rFonts w:ascii="Arial" w:hAnsi="Arial" w:cs="Arial"/>
        <w:noProof/>
        <w:sz w:val="17"/>
        <w:szCs w:val="17"/>
      </w:rPr>
      <w:t xml:space="preserve">  </w:t>
    </w:r>
    <w:r w:rsidR="00DB359A" w:rsidRPr="00425A3E">
      <w:rPr>
        <w:rFonts w:ascii="Arial" w:hAnsi="Arial" w:cs="Arial"/>
        <w:sz w:val="17"/>
        <w:szCs w:val="17"/>
      </w:rPr>
      <w:t>Croatian Bank for Reconstruction and Development</w:t>
    </w:r>
    <w:r w:rsidR="00DB359A" w:rsidRPr="00425A3E">
      <w:rPr>
        <w:rFonts w:ascii="Arial" w:hAnsi="Arial" w:cs="Arial"/>
        <w:sz w:val="17"/>
        <w:szCs w:val="17"/>
      </w:rPr>
      <w:tab/>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A6CB" w14:textId="1F47430D" w:rsidR="00DB359A"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3</w:t>
    </w:r>
    <w:r w:rsidR="00DB359A" w:rsidRPr="00425A3E">
      <w:rPr>
        <w:rFonts w:ascii="Arial" w:hAnsi="Arial" w:cs="Arial"/>
        <w:noProof/>
        <w:sz w:val="17"/>
        <w:szCs w:val="17"/>
      </w:rPr>
      <w:t xml:space="preserve">  </w:t>
    </w:r>
    <w:r w:rsidR="00DB359A" w:rsidRPr="00425A3E">
      <w:rPr>
        <w:rFonts w:ascii="Arial" w:hAnsi="Arial" w:cs="Arial"/>
        <w:sz w:val="17"/>
        <w:szCs w:val="17"/>
      </w:rPr>
      <w:t>Croatian Bank for Reconstruction and Development</w:t>
    </w:r>
    <w:r w:rsidR="00DB359A" w:rsidRPr="00425A3E">
      <w:rPr>
        <w:rFonts w:ascii="Arial" w:hAnsi="Arial" w:cs="Arial"/>
        <w:sz w:val="17"/>
        <w:szCs w:val="17"/>
      </w:rPr>
      <w:tab/>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B104E" w14:textId="6C578E9C" w:rsidR="00DB359A"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4</w:t>
    </w:r>
    <w:r w:rsidR="00DB359A" w:rsidRPr="00425A3E">
      <w:rPr>
        <w:rFonts w:ascii="Arial" w:hAnsi="Arial" w:cs="Arial"/>
        <w:noProof/>
        <w:sz w:val="17"/>
        <w:szCs w:val="17"/>
      </w:rPr>
      <w:t xml:space="preserve">  </w:t>
    </w:r>
    <w:r w:rsidR="00DB359A" w:rsidRPr="00425A3E">
      <w:rPr>
        <w:rFonts w:ascii="Arial" w:hAnsi="Arial" w:cs="Arial"/>
        <w:sz w:val="17"/>
        <w:szCs w:val="17"/>
      </w:rPr>
      <w:t>Croatian Bank for Reconstruction and Development</w:t>
    </w:r>
    <w:r w:rsidR="00DB359A" w:rsidRPr="00425A3E">
      <w:rPr>
        <w:rFonts w:ascii="Arial" w:hAnsi="Arial" w:cs="Arial"/>
        <w:sz w:val="17"/>
        <w:szCs w:val="17"/>
      </w:rPr>
      <w:tab/>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FB95D" w14:textId="0186CBDF" w:rsidR="00DB359A"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5</w:t>
    </w:r>
    <w:r w:rsidR="00DB359A" w:rsidRPr="00425A3E">
      <w:rPr>
        <w:rFonts w:ascii="Arial" w:hAnsi="Arial" w:cs="Arial"/>
        <w:noProof/>
        <w:sz w:val="17"/>
        <w:szCs w:val="17"/>
      </w:rPr>
      <w:t xml:space="preserve">  </w:t>
    </w:r>
    <w:r w:rsidR="00DB359A" w:rsidRPr="00425A3E">
      <w:rPr>
        <w:rFonts w:ascii="Arial" w:hAnsi="Arial" w:cs="Arial"/>
        <w:sz w:val="17"/>
        <w:szCs w:val="17"/>
      </w:rPr>
      <w:t>Croatian Bank for Reconstruction and Development</w:t>
    </w:r>
    <w:r w:rsidR="00DB359A" w:rsidRPr="00425A3E">
      <w:rPr>
        <w:rFonts w:ascii="Arial" w:hAnsi="Arial" w:cs="Arial"/>
        <w:sz w:val="17"/>
        <w:szCs w:val="17"/>
      </w:rP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5311" w14:textId="287C5545" w:rsidR="00F75B0C"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67</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23E7" w14:textId="71452F97" w:rsidR="00E56747"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6</w:t>
    </w:r>
    <w:r w:rsidR="00E56747" w:rsidRPr="00425A3E">
      <w:rPr>
        <w:rFonts w:ascii="Arial" w:hAnsi="Arial" w:cs="Arial"/>
        <w:noProof/>
        <w:sz w:val="17"/>
        <w:szCs w:val="17"/>
      </w:rPr>
      <w:t xml:space="preserve">  </w:t>
    </w:r>
    <w:r w:rsidR="00E56747" w:rsidRPr="00425A3E">
      <w:rPr>
        <w:rFonts w:ascii="Arial" w:hAnsi="Arial" w:cs="Arial"/>
        <w:sz w:val="17"/>
        <w:szCs w:val="17"/>
      </w:rPr>
      <w:t>Croatian Bank for Reconstruction and Development</w:t>
    </w:r>
    <w:r w:rsidR="00E56747" w:rsidRPr="00425A3E">
      <w:rPr>
        <w:rFonts w:ascii="Arial" w:hAnsi="Arial" w:cs="Arial"/>
        <w:sz w:val="17"/>
        <w:szCs w:val="17"/>
      </w:rPr>
      <w:tab/>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19CF" w14:textId="213EE020" w:rsidR="00E56747"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7</w:t>
    </w:r>
    <w:r w:rsidR="00E56747" w:rsidRPr="00425A3E">
      <w:rPr>
        <w:rFonts w:ascii="Arial" w:hAnsi="Arial" w:cs="Arial"/>
        <w:noProof/>
        <w:sz w:val="17"/>
        <w:szCs w:val="17"/>
      </w:rPr>
      <w:t xml:space="preserve">  </w:t>
    </w:r>
    <w:r w:rsidR="00E56747" w:rsidRPr="00425A3E">
      <w:rPr>
        <w:rFonts w:ascii="Arial" w:hAnsi="Arial" w:cs="Arial"/>
        <w:sz w:val="17"/>
        <w:szCs w:val="17"/>
      </w:rPr>
      <w:t>Croatian Bank for Reconstruction and Development</w:t>
    </w:r>
    <w:r w:rsidR="00E56747" w:rsidRPr="00425A3E">
      <w:rPr>
        <w:rFonts w:ascii="Arial" w:hAnsi="Arial" w:cs="Arial"/>
        <w:sz w:val="17"/>
        <w:szCs w:val="17"/>
      </w:rPr>
      <w:tab/>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7AA6" w14:textId="4325328E" w:rsidR="00E56747"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8</w:t>
    </w:r>
    <w:r w:rsidR="00E56747" w:rsidRPr="00425A3E">
      <w:rPr>
        <w:rFonts w:ascii="Arial" w:hAnsi="Arial" w:cs="Arial"/>
        <w:noProof/>
        <w:sz w:val="17"/>
        <w:szCs w:val="17"/>
      </w:rPr>
      <w:t xml:space="preserve">  </w:t>
    </w:r>
    <w:r w:rsidR="00E56747" w:rsidRPr="00425A3E">
      <w:rPr>
        <w:rFonts w:ascii="Arial" w:hAnsi="Arial" w:cs="Arial"/>
        <w:sz w:val="17"/>
        <w:szCs w:val="17"/>
      </w:rPr>
      <w:t>Croatian Bank for Reconstruction and Development</w:t>
    </w:r>
    <w:r w:rsidR="00E56747" w:rsidRPr="00425A3E">
      <w:rPr>
        <w:rFonts w:ascii="Arial" w:hAnsi="Arial" w:cs="Arial"/>
        <w:sz w:val="17"/>
        <w:szCs w:val="17"/>
      </w:rPr>
      <w:tab/>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3B232" w14:textId="0032214C" w:rsidR="004B330D" w:rsidRPr="00425A3E" w:rsidRDefault="00DB552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w:t>
    </w:r>
    <w:r w:rsidR="0064616B">
      <w:rPr>
        <w:rFonts w:ascii="Arial" w:hAnsi="Arial" w:cs="Arial"/>
        <w:sz w:val="17"/>
        <w:szCs w:val="17"/>
      </w:rPr>
      <w:t>9</w:t>
    </w:r>
    <w:r w:rsidR="004B330D" w:rsidRPr="00425A3E">
      <w:rPr>
        <w:rFonts w:ascii="Arial" w:hAnsi="Arial" w:cs="Arial"/>
        <w:noProof/>
        <w:sz w:val="17"/>
        <w:szCs w:val="17"/>
      </w:rPr>
      <w:t xml:space="preserve">  </w:t>
    </w:r>
    <w:r w:rsidR="004B330D" w:rsidRPr="00425A3E">
      <w:rPr>
        <w:rFonts w:ascii="Arial" w:hAnsi="Arial" w:cs="Arial"/>
        <w:sz w:val="17"/>
        <w:szCs w:val="17"/>
      </w:rPr>
      <w:t>Croatian Bank for Reconstruction and Development</w:t>
    </w:r>
    <w:r w:rsidR="004B330D" w:rsidRPr="00425A3E">
      <w:rPr>
        <w:rFonts w:ascii="Arial" w:hAnsi="Arial" w:cs="Arial"/>
        <w:sz w:val="17"/>
        <w:szCs w:val="17"/>
      </w:rPr>
      <w:tab/>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A312" w14:textId="4675B8C9" w:rsidR="00587444" w:rsidRPr="00425A3E" w:rsidRDefault="00DB5528"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0</w:t>
    </w:r>
    <w:r w:rsidR="00587444" w:rsidRPr="00425A3E">
      <w:rPr>
        <w:rFonts w:ascii="Arial" w:hAnsi="Arial" w:cs="Arial"/>
        <w:sz w:val="17"/>
        <w:szCs w:val="17"/>
      </w:rPr>
      <w:t xml:space="preserve">  Croatian Bank for Reconstruction and Development</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2DFE3" w14:textId="48EB78C8" w:rsidR="00850405" w:rsidRPr="00425A3E" w:rsidRDefault="00DB5528"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1</w:t>
    </w:r>
    <w:r w:rsidR="00850405" w:rsidRPr="00425A3E">
      <w:rPr>
        <w:rFonts w:ascii="Arial" w:hAnsi="Arial" w:cs="Arial"/>
        <w:sz w:val="17"/>
        <w:szCs w:val="17"/>
      </w:rPr>
      <w:t xml:space="preserve">  Croatian Bank for Reconstruction and Development</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4EBA" w14:textId="2F90324C" w:rsidR="00850405" w:rsidRPr="00425A3E" w:rsidRDefault="00DB5528"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2</w:t>
    </w:r>
    <w:r w:rsidR="00850405" w:rsidRPr="00425A3E">
      <w:rPr>
        <w:rFonts w:ascii="Arial" w:hAnsi="Arial" w:cs="Arial"/>
        <w:sz w:val="17"/>
        <w:szCs w:val="17"/>
      </w:rPr>
      <w:t xml:space="preserve">  Croatian Bank for Reconstruction and Development</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A6CD3" w14:textId="52EFB859" w:rsidR="00850405" w:rsidRPr="00425A3E" w:rsidRDefault="00DB5528"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3</w:t>
    </w:r>
    <w:r w:rsidR="00850405" w:rsidRPr="00425A3E">
      <w:rPr>
        <w:rFonts w:ascii="Arial" w:hAnsi="Arial" w:cs="Arial"/>
        <w:sz w:val="17"/>
        <w:szCs w:val="17"/>
      </w:rPr>
      <w:t xml:space="preserve">  Croatian Bank for Reconstruction and Development</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A2D9" w14:textId="6BD3EBFD" w:rsidR="0058744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4</w:t>
    </w:r>
    <w:r w:rsidR="00587444" w:rsidRPr="00425A3E">
      <w:rPr>
        <w:rFonts w:ascii="Arial" w:hAnsi="Arial" w:cs="Arial"/>
        <w:sz w:val="17"/>
        <w:szCs w:val="17"/>
      </w:rPr>
      <w:t xml:space="preserve">  Croatian Bank for Reconstruction and Development</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B86F3" w14:textId="4DC44000" w:rsidR="00AA4A75"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5</w:t>
    </w:r>
    <w:r w:rsidR="00AA4A75" w:rsidRPr="00425A3E">
      <w:rPr>
        <w:rFonts w:ascii="Arial" w:hAnsi="Arial" w:cs="Arial"/>
        <w:sz w:val="17"/>
        <w:szCs w:val="17"/>
      </w:rPr>
      <w:t xml:space="preserve">  Croatian Bank for Reconstruction and Development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CDAF" w14:textId="4FCF71BD" w:rsidR="00C745F5"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68</w:t>
    </w:r>
    <w:r w:rsidR="00C745F5" w:rsidRPr="005C3E7D">
      <w:rPr>
        <w:rFonts w:ascii="Calibri" w:hAnsi="Calibri"/>
        <w:noProof/>
        <w:sz w:val="19"/>
        <w:lang w:val="pl-PL"/>
      </w:rPr>
      <w:t xml:space="preserve">  </w:t>
    </w:r>
    <w:r w:rsidR="00C745F5">
      <w:rPr>
        <w:rFonts w:ascii="Calibri" w:hAnsi="Calibri"/>
        <w:sz w:val="19"/>
        <w:lang w:val="pl-PL"/>
      </w:rPr>
      <w:t>Croatian Bank for Reconstruction and Development</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D741E" w14:textId="3AE33101" w:rsidR="00AA4A75"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64616B">
      <w:rPr>
        <w:rFonts w:ascii="Arial" w:hAnsi="Arial" w:cs="Arial"/>
        <w:sz w:val="17"/>
        <w:szCs w:val="17"/>
      </w:rPr>
      <w:t>6</w:t>
    </w:r>
    <w:r w:rsidR="00AA4A75" w:rsidRPr="00425A3E">
      <w:rPr>
        <w:rFonts w:ascii="Arial" w:hAnsi="Arial" w:cs="Arial"/>
        <w:sz w:val="17"/>
        <w:szCs w:val="17"/>
      </w:rPr>
      <w:t xml:space="preserve">  Croatian Bank for Reconstruction and Development</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4A4A" w14:textId="043ECD8B" w:rsidR="00AA4A75"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B457D4">
      <w:rPr>
        <w:rFonts w:ascii="Arial" w:hAnsi="Arial" w:cs="Arial"/>
        <w:sz w:val="17"/>
        <w:szCs w:val="17"/>
      </w:rPr>
      <w:t>7</w:t>
    </w:r>
    <w:r w:rsidR="00AA4A75" w:rsidRPr="00425A3E">
      <w:rPr>
        <w:rFonts w:ascii="Arial" w:hAnsi="Arial" w:cs="Arial"/>
        <w:sz w:val="17"/>
        <w:szCs w:val="17"/>
      </w:rPr>
      <w:t xml:space="preserve">  Croatian Bank for Reconstruction and Development</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9DF1D" w14:textId="5F72E37C"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B457D4">
      <w:rPr>
        <w:rFonts w:ascii="Arial" w:hAnsi="Arial" w:cs="Arial"/>
        <w:sz w:val="17"/>
        <w:szCs w:val="17"/>
      </w:rPr>
      <w:t>8</w:t>
    </w:r>
    <w:r w:rsidR="004507A4" w:rsidRPr="00425A3E">
      <w:rPr>
        <w:rFonts w:ascii="Arial" w:hAnsi="Arial" w:cs="Arial"/>
        <w:sz w:val="17"/>
        <w:szCs w:val="17"/>
      </w:rPr>
      <w:t xml:space="preserve">  Croatian Bank for Reconstruction and Development</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08C3" w14:textId="5ED27EF1"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B457D4">
      <w:rPr>
        <w:rFonts w:ascii="Arial" w:hAnsi="Arial" w:cs="Arial"/>
        <w:sz w:val="17"/>
        <w:szCs w:val="17"/>
      </w:rPr>
      <w:t>9</w:t>
    </w:r>
    <w:r w:rsidR="004507A4" w:rsidRPr="00425A3E">
      <w:rPr>
        <w:rFonts w:ascii="Arial" w:hAnsi="Arial" w:cs="Arial"/>
        <w:sz w:val="17"/>
        <w:szCs w:val="17"/>
      </w:rPr>
      <w:t xml:space="preserve">  Croatian Bank for Reconstruction and Development</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F076" w14:textId="19D856AF"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0</w:t>
    </w:r>
    <w:r w:rsidR="004507A4" w:rsidRPr="00425A3E">
      <w:rPr>
        <w:rFonts w:ascii="Arial" w:hAnsi="Arial" w:cs="Arial"/>
        <w:sz w:val="17"/>
        <w:szCs w:val="17"/>
      </w:rPr>
      <w:t xml:space="preserve">  Croatian Bank for Reconstruction and Development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9E9E" w14:textId="5646F475"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1</w:t>
    </w:r>
    <w:r w:rsidR="00B457D4" w:rsidRPr="00425A3E">
      <w:rPr>
        <w:rFonts w:ascii="Arial" w:hAnsi="Arial" w:cs="Arial"/>
        <w:sz w:val="17"/>
        <w:szCs w:val="17"/>
      </w:rPr>
      <w:t xml:space="preserve">  </w:t>
    </w:r>
    <w:r w:rsidR="004507A4" w:rsidRPr="00425A3E">
      <w:rPr>
        <w:rFonts w:ascii="Arial" w:hAnsi="Arial" w:cs="Arial"/>
        <w:sz w:val="17"/>
        <w:szCs w:val="17"/>
      </w:rPr>
      <w:t>Croatian Bank for Reconstruction and Development</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7A60" w14:textId="51A3CB6E"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2</w:t>
    </w:r>
    <w:r w:rsidR="004507A4" w:rsidRPr="00425A3E">
      <w:rPr>
        <w:rFonts w:ascii="Arial" w:hAnsi="Arial" w:cs="Arial"/>
        <w:sz w:val="17"/>
        <w:szCs w:val="17"/>
      </w:rPr>
      <w:t xml:space="preserve">  Croatian Bank for Reconstruction and Development</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9C23" w14:textId="1369844F"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3</w:t>
    </w:r>
    <w:r w:rsidR="004507A4" w:rsidRPr="00425A3E">
      <w:rPr>
        <w:rFonts w:ascii="Arial" w:hAnsi="Arial" w:cs="Arial"/>
        <w:sz w:val="17"/>
        <w:szCs w:val="17"/>
      </w:rPr>
      <w:t xml:space="preserve">  Croatian Bank for Reconstruction and Development</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9F82A" w14:textId="1E24369A" w:rsidR="004507A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4</w:t>
    </w:r>
    <w:r w:rsidR="004507A4" w:rsidRPr="00425A3E">
      <w:rPr>
        <w:rFonts w:ascii="Arial" w:hAnsi="Arial" w:cs="Arial"/>
        <w:sz w:val="17"/>
        <w:szCs w:val="17"/>
      </w:rPr>
      <w:t xml:space="preserve">  Croatian Bank for Reconstruction and Development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9EC91" w14:textId="00B1BB8B" w:rsidR="006F2A92"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5</w:t>
    </w:r>
    <w:r w:rsidR="006F2A92" w:rsidRPr="00425A3E">
      <w:rPr>
        <w:rFonts w:ascii="Arial" w:hAnsi="Arial" w:cs="Arial"/>
        <w:sz w:val="17"/>
        <w:szCs w:val="17"/>
      </w:rPr>
      <w:t xml:space="preserve">  Croatian Bank for Reconstruction and Development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1A42" w14:textId="77777777" w:rsidR="00F75B0C"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69</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1CA15" w14:textId="6CCD4CD5" w:rsidR="0058744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6</w:t>
    </w:r>
    <w:r w:rsidR="00587444" w:rsidRPr="00425A3E">
      <w:rPr>
        <w:rFonts w:ascii="Arial" w:hAnsi="Arial" w:cs="Arial"/>
        <w:sz w:val="17"/>
        <w:szCs w:val="17"/>
      </w:rPr>
      <w:t xml:space="preserve"> Croatian Bank for Reconstruction and Development</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FADE" w14:textId="38FF507D" w:rsidR="0013731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7</w:t>
    </w:r>
    <w:r w:rsidR="00137314" w:rsidRPr="00425A3E">
      <w:rPr>
        <w:rFonts w:ascii="Arial" w:hAnsi="Arial" w:cs="Arial"/>
        <w:sz w:val="17"/>
        <w:szCs w:val="17"/>
      </w:rPr>
      <w:t xml:space="preserve"> Croatian Bank for Reconstruction and Development</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A561" w14:textId="62EF1F28" w:rsidR="0058744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8</w:t>
    </w:r>
    <w:r w:rsidR="00587444" w:rsidRPr="00425A3E">
      <w:rPr>
        <w:rFonts w:ascii="Arial" w:hAnsi="Arial" w:cs="Arial"/>
        <w:sz w:val="17"/>
        <w:szCs w:val="17"/>
      </w:rPr>
      <w:t xml:space="preserve">  Croatian Bank for Reconstruction and Development</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F3B1" w14:textId="19A23132" w:rsidR="00B84CF4"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18</w:t>
    </w:r>
    <w:r w:rsidR="00B457D4">
      <w:rPr>
        <w:rFonts w:ascii="Arial" w:hAnsi="Arial" w:cs="Arial"/>
        <w:sz w:val="17"/>
        <w:szCs w:val="17"/>
      </w:rPr>
      <w:t>9</w:t>
    </w:r>
    <w:r w:rsidR="00B84CF4" w:rsidRPr="00425A3E">
      <w:rPr>
        <w:rFonts w:ascii="Arial" w:hAnsi="Arial" w:cs="Arial"/>
        <w:sz w:val="17"/>
        <w:szCs w:val="17"/>
      </w:rPr>
      <w:t xml:space="preserve">  Croatian Bank for Reconstruction and Development</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7E3E" w14:textId="71109A00"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0</w:t>
    </w:r>
    <w:r w:rsidR="00726A5F" w:rsidRPr="00425A3E">
      <w:rPr>
        <w:rFonts w:ascii="Arial" w:hAnsi="Arial" w:cs="Arial"/>
        <w:sz w:val="17"/>
        <w:szCs w:val="17"/>
      </w:rPr>
      <w:t xml:space="preserve">  Croatian Bank for Reconstruction and Development</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6E7C" w14:textId="390A006F"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1</w:t>
    </w:r>
    <w:r w:rsidR="00726A5F" w:rsidRPr="00425A3E">
      <w:rPr>
        <w:rFonts w:ascii="Arial" w:hAnsi="Arial" w:cs="Arial"/>
        <w:sz w:val="17"/>
        <w:szCs w:val="17"/>
      </w:rPr>
      <w:t xml:space="preserve">  Croatian Bank for Reconstruction and Development</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167FB" w14:textId="7E2D6446"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2</w:t>
    </w:r>
    <w:r w:rsidR="00726A5F" w:rsidRPr="00425A3E">
      <w:rPr>
        <w:rFonts w:ascii="Arial" w:hAnsi="Arial" w:cs="Arial"/>
        <w:sz w:val="17"/>
        <w:szCs w:val="17"/>
      </w:rPr>
      <w:t xml:space="preserve">  Croatian Bank for Reconstruction and Development</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BA50F" w14:textId="38CEEC23"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3</w:t>
    </w:r>
    <w:r w:rsidR="00726A5F" w:rsidRPr="00425A3E">
      <w:rPr>
        <w:rFonts w:ascii="Arial" w:hAnsi="Arial" w:cs="Arial"/>
        <w:sz w:val="17"/>
        <w:szCs w:val="17"/>
      </w:rPr>
      <w:t xml:space="preserve">  Croatian Bank for Reconstruction and Development</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B25F" w14:textId="111343BE"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4</w:t>
    </w:r>
    <w:r w:rsidR="00726A5F" w:rsidRPr="00425A3E">
      <w:rPr>
        <w:rFonts w:ascii="Arial" w:hAnsi="Arial" w:cs="Arial"/>
        <w:sz w:val="17"/>
        <w:szCs w:val="17"/>
      </w:rPr>
      <w:t xml:space="preserve">  Croatian Bank for Reconstruction and Development</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4B80" w14:textId="1A2D12BE"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5</w:t>
    </w:r>
    <w:r w:rsidR="00B457D4" w:rsidRPr="00425A3E">
      <w:rPr>
        <w:rFonts w:ascii="Arial" w:hAnsi="Arial" w:cs="Arial"/>
        <w:sz w:val="17"/>
        <w:szCs w:val="17"/>
      </w:rPr>
      <w:t xml:space="preserve">  </w:t>
    </w:r>
    <w:r w:rsidR="00726A5F" w:rsidRPr="00425A3E">
      <w:rPr>
        <w:rFonts w:ascii="Arial" w:hAnsi="Arial" w:cs="Arial"/>
        <w:sz w:val="17"/>
        <w:szCs w:val="17"/>
      </w:rPr>
      <w:t>Croatian Bank for Reconstruction and Development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8E7D" w14:textId="3CB256BA" w:rsidR="00691D68"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770A7E">
      <w:rPr>
        <w:rFonts w:ascii="Calibri" w:hAnsi="Calibri"/>
        <w:sz w:val="19"/>
        <w:lang w:val="pl-PL"/>
      </w:rPr>
      <w:t>0</w:t>
    </w:r>
    <w:r w:rsidR="00770A7E" w:rsidRPr="005C3E7D">
      <w:rPr>
        <w:rFonts w:ascii="Calibri" w:hAnsi="Calibri"/>
        <w:noProof/>
        <w:sz w:val="19"/>
        <w:lang w:val="pl-PL"/>
      </w:rPr>
      <w:t xml:space="preserve">  </w:t>
    </w:r>
    <w:r w:rsidR="00691D68">
      <w:rPr>
        <w:rFonts w:ascii="Calibri" w:hAnsi="Calibri"/>
        <w:sz w:val="19"/>
        <w:lang w:val="pl-PL"/>
      </w:rPr>
      <w:t>Croatian Bank for Reconstruction and Development</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2BCF" w14:textId="33BBA6E7"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6</w:t>
    </w:r>
    <w:r w:rsidR="00726A5F" w:rsidRPr="00425A3E">
      <w:rPr>
        <w:rFonts w:ascii="Arial" w:hAnsi="Arial" w:cs="Arial"/>
        <w:sz w:val="17"/>
        <w:szCs w:val="17"/>
      </w:rPr>
      <w:t xml:space="preserve">  Croatian Bank for Reconstruction and Development</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6CC8" w14:textId="5056899B"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7</w:t>
    </w:r>
    <w:r w:rsidR="00726A5F" w:rsidRPr="00425A3E">
      <w:rPr>
        <w:rFonts w:ascii="Arial" w:hAnsi="Arial" w:cs="Arial"/>
        <w:sz w:val="17"/>
        <w:szCs w:val="17"/>
      </w:rPr>
      <w:t xml:space="preserve">  Croatian Bank for Reconstruction and Development</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E184" w14:textId="033B51DD"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8</w:t>
    </w:r>
    <w:r w:rsidR="00726A5F" w:rsidRPr="00425A3E">
      <w:rPr>
        <w:rFonts w:ascii="Arial" w:hAnsi="Arial" w:cs="Arial"/>
        <w:sz w:val="17"/>
        <w:szCs w:val="17"/>
      </w:rPr>
      <w:t xml:space="preserve">  Croatian Bank for Reconstruction and Development</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D6354" w14:textId="560FA322" w:rsidR="00726A5F" w:rsidRPr="00425A3E" w:rsidRDefault="00FC1D5C" w:rsidP="00DD69E7">
    <w:pPr>
      <w:pStyle w:val="Footer"/>
      <w:pBdr>
        <w:top w:val="single" w:sz="4" w:space="1" w:color="auto"/>
      </w:pBdr>
      <w:ind w:right="283"/>
      <w:rPr>
        <w:rFonts w:ascii="Arial" w:hAnsi="Arial" w:cs="Arial"/>
        <w:sz w:val="17"/>
        <w:szCs w:val="17"/>
      </w:rPr>
    </w:pPr>
    <w:r>
      <w:rPr>
        <w:rFonts w:ascii="Arial" w:hAnsi="Arial" w:cs="Arial"/>
        <w:sz w:val="17"/>
        <w:szCs w:val="17"/>
      </w:rPr>
      <w:t>19</w:t>
    </w:r>
    <w:r w:rsidR="00B457D4">
      <w:rPr>
        <w:rFonts w:ascii="Arial" w:hAnsi="Arial" w:cs="Arial"/>
        <w:sz w:val="17"/>
        <w:szCs w:val="17"/>
      </w:rPr>
      <w:t>9</w:t>
    </w:r>
    <w:r w:rsidR="00726A5F" w:rsidRPr="00425A3E">
      <w:rPr>
        <w:rFonts w:ascii="Arial" w:hAnsi="Arial" w:cs="Arial"/>
        <w:sz w:val="17"/>
        <w:szCs w:val="17"/>
      </w:rPr>
      <w:t xml:space="preserve">  Croatian Bank for Reconstruction and Development</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51CC9" w14:textId="549914AE"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0</w:t>
    </w:r>
    <w:r w:rsidR="00726A5F" w:rsidRPr="00425A3E">
      <w:rPr>
        <w:rFonts w:ascii="Arial" w:hAnsi="Arial" w:cs="Arial"/>
        <w:sz w:val="17"/>
        <w:szCs w:val="17"/>
      </w:rPr>
      <w:t xml:space="preserve">  Croatian Bank for Reconstruction and Development</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09759" w14:textId="1C2A47D4"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1</w:t>
    </w:r>
    <w:r w:rsidR="00B457D4" w:rsidRPr="00425A3E">
      <w:rPr>
        <w:rFonts w:ascii="Arial" w:hAnsi="Arial" w:cs="Arial"/>
        <w:sz w:val="17"/>
        <w:szCs w:val="17"/>
      </w:rPr>
      <w:t xml:space="preserve">  </w:t>
    </w:r>
    <w:r w:rsidR="00726A5F" w:rsidRPr="00425A3E">
      <w:rPr>
        <w:rFonts w:ascii="Arial" w:hAnsi="Arial" w:cs="Arial"/>
        <w:sz w:val="17"/>
        <w:szCs w:val="17"/>
      </w:rPr>
      <w:t>Croatian Bank for Reconstruction and Development</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E765B" w14:textId="60ED87DB"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2</w:t>
    </w:r>
    <w:r w:rsidR="00726A5F" w:rsidRPr="00425A3E">
      <w:rPr>
        <w:rFonts w:ascii="Arial" w:hAnsi="Arial" w:cs="Arial"/>
        <w:sz w:val="17"/>
        <w:szCs w:val="17"/>
      </w:rPr>
      <w:t xml:space="preserve">  Croatian Bank for Reconstruction and Development</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2978" w14:textId="7713411D"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3</w:t>
    </w:r>
    <w:r w:rsidR="00726A5F" w:rsidRPr="00425A3E">
      <w:rPr>
        <w:rFonts w:ascii="Arial" w:hAnsi="Arial" w:cs="Arial"/>
        <w:sz w:val="17"/>
        <w:szCs w:val="17"/>
      </w:rPr>
      <w:t xml:space="preserve">  Croatian Bank for Reconstruction and Development</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4FD3" w14:textId="367632DC"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4</w:t>
    </w:r>
    <w:r w:rsidR="00726A5F" w:rsidRPr="00425A3E">
      <w:rPr>
        <w:rFonts w:ascii="Arial" w:hAnsi="Arial" w:cs="Arial"/>
        <w:sz w:val="17"/>
        <w:szCs w:val="17"/>
      </w:rPr>
      <w:t xml:space="preserve">  Croatian Bank for Reconstruction and Development</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30C9" w14:textId="17C38519"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5</w:t>
    </w:r>
    <w:r w:rsidR="00726A5F" w:rsidRPr="00425A3E">
      <w:rPr>
        <w:rFonts w:ascii="Arial" w:hAnsi="Arial" w:cs="Arial"/>
        <w:sz w:val="17"/>
        <w:szCs w:val="17"/>
      </w:rPr>
      <w:t xml:space="preserve">  Croatian Bank for Reconstruction and Development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39AC" w14:textId="0E5C6C29" w:rsidR="00691D68"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770A7E">
      <w:rPr>
        <w:rFonts w:ascii="Calibri" w:hAnsi="Calibri"/>
        <w:sz w:val="19"/>
        <w:lang w:val="pl-PL"/>
      </w:rPr>
      <w:t>1</w:t>
    </w:r>
    <w:r w:rsidR="00691D68" w:rsidRPr="005C3E7D">
      <w:rPr>
        <w:rFonts w:ascii="Calibri" w:hAnsi="Calibri"/>
        <w:noProof/>
        <w:sz w:val="19"/>
        <w:lang w:val="pl-PL"/>
      </w:rPr>
      <w:t xml:space="preserve">  </w:t>
    </w:r>
    <w:r w:rsidR="00691D68">
      <w:rPr>
        <w:rFonts w:ascii="Calibri" w:hAnsi="Calibri"/>
        <w:sz w:val="19"/>
        <w:lang w:val="pl-PL"/>
      </w:rPr>
      <w:t>Croatian Bank for Reconstruction and Development</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3899" w14:textId="1ED5C9F3"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6</w:t>
    </w:r>
    <w:r w:rsidR="00726A5F" w:rsidRPr="00425A3E">
      <w:rPr>
        <w:rFonts w:ascii="Arial" w:hAnsi="Arial" w:cs="Arial"/>
        <w:sz w:val="17"/>
        <w:szCs w:val="17"/>
      </w:rPr>
      <w:t xml:space="preserve">  Croatian Bank for Reconstruction and Development</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2F2DD" w14:textId="4B357944"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7</w:t>
    </w:r>
    <w:r w:rsidR="00726A5F" w:rsidRPr="00425A3E">
      <w:rPr>
        <w:rFonts w:ascii="Arial" w:hAnsi="Arial" w:cs="Arial"/>
        <w:sz w:val="17"/>
        <w:szCs w:val="17"/>
      </w:rPr>
      <w:t xml:space="preserve">  Croatian Bank for Reconstruction and Development</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ABED" w14:textId="2A36A139" w:rsidR="00726A5F"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8</w:t>
    </w:r>
    <w:r w:rsidR="00726A5F" w:rsidRPr="00425A3E">
      <w:rPr>
        <w:rFonts w:ascii="Arial" w:hAnsi="Arial" w:cs="Arial"/>
        <w:sz w:val="17"/>
        <w:szCs w:val="17"/>
      </w:rPr>
      <w:t xml:space="preserve">  Croatian Bank for Reconstruction and Development</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ACF1" w14:textId="37528B9A" w:rsidR="009D4BF3"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0</w:t>
    </w:r>
    <w:r w:rsidR="00B457D4">
      <w:rPr>
        <w:rFonts w:ascii="Arial" w:hAnsi="Arial" w:cs="Arial"/>
        <w:sz w:val="17"/>
        <w:szCs w:val="17"/>
      </w:rPr>
      <w:t>9</w:t>
    </w:r>
    <w:r w:rsidR="009D4BF3" w:rsidRPr="00425A3E">
      <w:rPr>
        <w:rFonts w:ascii="Arial" w:hAnsi="Arial" w:cs="Arial"/>
        <w:sz w:val="17"/>
        <w:szCs w:val="17"/>
      </w:rPr>
      <w:t xml:space="preserve">  Croatian Bank for Reconstruction and Development</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3953" w14:textId="60250017"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0</w:t>
    </w:r>
    <w:r w:rsidR="00344079" w:rsidRPr="00425A3E">
      <w:rPr>
        <w:rFonts w:ascii="Arial" w:hAnsi="Arial" w:cs="Arial"/>
        <w:sz w:val="17"/>
        <w:szCs w:val="17"/>
      </w:rPr>
      <w:t xml:space="preserve">  Croatian Bank for Reconstruction and Development</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AF2B" w14:textId="29EA651D"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1</w:t>
    </w:r>
    <w:r w:rsidR="00344079" w:rsidRPr="00425A3E">
      <w:rPr>
        <w:rFonts w:ascii="Arial" w:hAnsi="Arial" w:cs="Arial"/>
        <w:sz w:val="17"/>
        <w:szCs w:val="17"/>
      </w:rPr>
      <w:t xml:space="preserve">  Croatian Bank for Reconstruction and Development</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4F6F" w14:textId="4AF1131F"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2</w:t>
    </w:r>
    <w:r w:rsidR="00344079" w:rsidRPr="00425A3E">
      <w:rPr>
        <w:rFonts w:ascii="Arial" w:hAnsi="Arial" w:cs="Arial"/>
        <w:sz w:val="17"/>
        <w:szCs w:val="17"/>
      </w:rPr>
      <w:t xml:space="preserve">  Croatian Bank for Reconstruction and Development</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028C" w14:textId="07C5CE6F"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3</w:t>
    </w:r>
    <w:r w:rsidR="00344079" w:rsidRPr="00425A3E">
      <w:rPr>
        <w:rFonts w:ascii="Arial" w:hAnsi="Arial" w:cs="Arial"/>
        <w:sz w:val="17"/>
        <w:szCs w:val="17"/>
      </w:rPr>
      <w:t xml:space="preserve">  Croatian Bank for Reconstruction and Development</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2AACB" w14:textId="233DFB83"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4</w:t>
    </w:r>
    <w:r w:rsidR="00344079" w:rsidRPr="00425A3E">
      <w:rPr>
        <w:rFonts w:ascii="Arial" w:hAnsi="Arial" w:cs="Arial"/>
        <w:sz w:val="17"/>
        <w:szCs w:val="17"/>
      </w:rPr>
      <w:t xml:space="preserve">  Croatian Bank for Reconstruction and Development</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EBEE" w14:textId="76C9C1CF"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5</w:t>
    </w:r>
    <w:r w:rsidR="00344079" w:rsidRPr="00425A3E">
      <w:rPr>
        <w:rFonts w:ascii="Arial" w:hAnsi="Arial" w:cs="Arial"/>
        <w:sz w:val="17"/>
        <w:szCs w:val="17"/>
      </w:rPr>
      <w:t xml:space="preserve">  Croatian Bank for Reconstruction and Development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22F8" w14:textId="536D10E4" w:rsidR="006A66FE"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2</w:t>
    </w:r>
    <w:r w:rsidR="0064308D" w:rsidRPr="005C3E7D">
      <w:rPr>
        <w:rFonts w:ascii="Calibri" w:hAnsi="Calibri"/>
        <w:noProof/>
        <w:sz w:val="19"/>
        <w:lang w:val="pl-PL"/>
      </w:rPr>
      <w:t xml:space="preserve">  </w:t>
    </w:r>
    <w:r w:rsidR="006A66FE">
      <w:rPr>
        <w:rFonts w:ascii="Calibri" w:hAnsi="Calibri"/>
        <w:sz w:val="19"/>
        <w:lang w:val="pl-PL"/>
      </w:rPr>
      <w:t>Croatian Bank for Reconstruction and Development</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2267" w14:textId="37D4F127"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6</w:t>
    </w:r>
    <w:r w:rsidR="00B457D4" w:rsidRPr="00425A3E">
      <w:rPr>
        <w:rFonts w:ascii="Arial" w:hAnsi="Arial" w:cs="Arial"/>
        <w:sz w:val="17"/>
        <w:szCs w:val="17"/>
      </w:rPr>
      <w:t xml:space="preserve">  </w:t>
    </w:r>
    <w:r w:rsidR="00344079" w:rsidRPr="00425A3E">
      <w:rPr>
        <w:rFonts w:ascii="Arial" w:hAnsi="Arial" w:cs="Arial"/>
        <w:sz w:val="17"/>
        <w:szCs w:val="17"/>
      </w:rPr>
      <w:t>Croatian Bank for Reconstruction and Development</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7DA7E" w14:textId="0F1D8709"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7</w:t>
    </w:r>
    <w:r w:rsidR="00B457D4" w:rsidRPr="00425A3E">
      <w:rPr>
        <w:rFonts w:ascii="Arial" w:hAnsi="Arial" w:cs="Arial"/>
        <w:sz w:val="17"/>
        <w:szCs w:val="17"/>
      </w:rPr>
      <w:t xml:space="preserve">  </w:t>
    </w:r>
    <w:r w:rsidR="00344079" w:rsidRPr="00425A3E">
      <w:rPr>
        <w:rFonts w:ascii="Arial" w:hAnsi="Arial" w:cs="Arial"/>
        <w:sz w:val="17"/>
        <w:szCs w:val="17"/>
      </w:rPr>
      <w:t>Croatian Bank for Reconstruction and Development</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F60B" w14:textId="6A55BB81"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8</w:t>
    </w:r>
    <w:r w:rsidR="00B457D4" w:rsidRPr="00425A3E">
      <w:rPr>
        <w:rFonts w:ascii="Arial" w:hAnsi="Arial" w:cs="Arial"/>
        <w:sz w:val="17"/>
        <w:szCs w:val="17"/>
      </w:rPr>
      <w:t xml:space="preserve">  </w:t>
    </w:r>
    <w:r w:rsidR="00344079" w:rsidRPr="00425A3E">
      <w:rPr>
        <w:rFonts w:ascii="Arial" w:hAnsi="Arial" w:cs="Arial"/>
        <w:sz w:val="17"/>
        <w:szCs w:val="17"/>
      </w:rPr>
      <w:t>Croatian Bank for Reconstruction and Development</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FB52" w14:textId="0B6FC408" w:rsidR="00344079" w:rsidRPr="00425A3E" w:rsidRDefault="00F75B0C" w:rsidP="00DD69E7">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1</w:t>
    </w:r>
    <w:r w:rsidR="00B457D4">
      <w:rPr>
        <w:rFonts w:ascii="Arial" w:hAnsi="Arial" w:cs="Arial"/>
        <w:sz w:val="17"/>
        <w:szCs w:val="17"/>
      </w:rPr>
      <w:t>9</w:t>
    </w:r>
    <w:r w:rsidR="00B457D4" w:rsidRPr="00425A3E">
      <w:rPr>
        <w:rFonts w:ascii="Arial" w:hAnsi="Arial" w:cs="Arial"/>
        <w:sz w:val="17"/>
        <w:szCs w:val="17"/>
      </w:rPr>
      <w:t xml:space="preserve">  </w:t>
    </w:r>
    <w:r w:rsidR="00344079" w:rsidRPr="00425A3E">
      <w:rPr>
        <w:rFonts w:ascii="Arial" w:hAnsi="Arial" w:cs="Arial"/>
        <w:sz w:val="17"/>
        <w:szCs w:val="17"/>
      </w:rPr>
      <w:t>Croatian Bank for Reconstruction and Development</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70A7" w14:textId="37DE0900" w:rsidR="00F61E6E" w:rsidRPr="00425A3E" w:rsidRDefault="00F75B0C" w:rsidP="00070ED0">
    <w:pPr>
      <w:pStyle w:val="Footer"/>
      <w:pBdr>
        <w:top w:val="single" w:sz="4" w:space="1" w:color="auto"/>
      </w:pBdr>
      <w:ind w:right="283"/>
      <w:rPr>
        <w:rFonts w:ascii="Arial" w:hAnsi="Arial" w:cs="Arial"/>
        <w:sz w:val="17"/>
        <w:szCs w:val="17"/>
      </w:rPr>
    </w:pPr>
    <w:r>
      <w:rPr>
        <w:rFonts w:ascii="Arial" w:hAnsi="Arial" w:cs="Arial"/>
        <w:sz w:val="17"/>
        <w:szCs w:val="17"/>
      </w:rPr>
      <w:t>2</w:t>
    </w:r>
    <w:r w:rsidR="00FC1D5C">
      <w:rPr>
        <w:rFonts w:ascii="Arial" w:hAnsi="Arial" w:cs="Arial"/>
        <w:sz w:val="17"/>
        <w:szCs w:val="17"/>
      </w:rPr>
      <w:t>2</w:t>
    </w:r>
    <w:r w:rsidR="00B457D4">
      <w:rPr>
        <w:rFonts w:ascii="Arial" w:hAnsi="Arial" w:cs="Arial"/>
        <w:sz w:val="17"/>
        <w:szCs w:val="17"/>
      </w:rPr>
      <w:t>0</w:t>
    </w:r>
    <w:r w:rsidR="00B457D4" w:rsidRPr="00425A3E">
      <w:rPr>
        <w:rFonts w:ascii="Arial" w:hAnsi="Arial" w:cs="Arial"/>
        <w:sz w:val="17"/>
        <w:szCs w:val="17"/>
      </w:rPr>
      <w:t xml:space="preserve">  </w:t>
    </w:r>
    <w:r w:rsidR="00070ED0" w:rsidRPr="00425A3E">
      <w:rPr>
        <w:rFonts w:ascii="Arial" w:hAnsi="Arial" w:cs="Arial"/>
        <w:sz w:val="17"/>
        <w:szCs w:val="17"/>
      </w:rPr>
      <w:t>Croatian Bank for Reconstruction and Development</w:t>
    </w:r>
    <w:r w:rsidR="00F61E6E" w:rsidRPr="00425A3E">
      <w:rPr>
        <w:rFonts w:ascii="Arial" w:hAnsi="Arial" w:cs="Arial"/>
        <w:color w:val="FFFFFF" w:themeColor="background1"/>
        <w:sz w:val="17"/>
        <w:szCs w:val="17"/>
      </w:rPr>
      <w:t>Reconstruction and Development</w:t>
    </w:r>
    <w:r w:rsidR="00F61E6E" w:rsidRPr="00425A3E">
      <w:rPr>
        <w:rFonts w:ascii="Arial" w:hAnsi="Arial" w:cs="Arial"/>
        <w:sz w:val="17"/>
        <w:szCs w:val="17"/>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0435" w14:textId="370EBC79" w:rsidR="007F207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3</w:t>
    </w:r>
    <w:r w:rsidR="0064308D" w:rsidRPr="005C3E7D">
      <w:rPr>
        <w:rFonts w:ascii="Calibri" w:hAnsi="Calibri"/>
        <w:noProof/>
        <w:sz w:val="19"/>
        <w:lang w:val="pl-PL"/>
      </w:rPr>
      <w:t xml:space="preserve">  </w:t>
    </w:r>
    <w:r w:rsidR="007F2077">
      <w:rPr>
        <w:rFonts w:ascii="Calibri" w:hAnsi="Calibri"/>
        <w:sz w:val="19"/>
        <w:lang w:val="pl-PL"/>
      </w:rPr>
      <w:t>Croatian Bank for Reconstruction and Development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C369F" w14:textId="6B0131D4" w:rsidR="006A66FE"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4</w:t>
    </w:r>
    <w:r w:rsidR="0064308D" w:rsidRPr="005C3E7D">
      <w:rPr>
        <w:rFonts w:ascii="Calibri" w:hAnsi="Calibri"/>
        <w:noProof/>
        <w:sz w:val="19"/>
        <w:lang w:val="pl-PL"/>
      </w:rPr>
      <w:t xml:space="preserve">  </w:t>
    </w:r>
    <w:r w:rsidR="006A66FE">
      <w:rPr>
        <w:rFonts w:ascii="Calibri" w:hAnsi="Calibri"/>
        <w:sz w:val="19"/>
        <w:lang w:val="pl-PL"/>
      </w:rPr>
      <w:t>Croatian Bank for Reconstruction and Development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5126" w14:textId="0E861BCA" w:rsidR="00862F2C"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5</w:t>
    </w:r>
    <w:r w:rsidR="0064308D" w:rsidRPr="005C3E7D">
      <w:rPr>
        <w:rFonts w:ascii="Calibri" w:hAnsi="Calibri"/>
        <w:noProof/>
        <w:sz w:val="19"/>
        <w:lang w:val="pl-PL"/>
      </w:rPr>
      <w:t xml:space="preserve">  </w:t>
    </w:r>
    <w:r w:rsidR="00862F2C">
      <w:rPr>
        <w:rFonts w:ascii="Calibri" w:hAnsi="Calibri"/>
        <w:sz w:val="19"/>
        <w:lang w:val="pl-PL"/>
      </w:rPr>
      <w:t>Croatian Bank for Reconstruction and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AB32" w14:textId="77777777" w:rsidR="00816931" w:rsidRDefault="00DB0E5A" w:rsidP="00E76387">
    <w:pPr>
      <w:pStyle w:val="Footer"/>
      <w:rPr>
        <w:color w:val="FFFFFF" w:themeColor="background1"/>
      </w:rPr>
    </w:pPr>
    <w:r w:rsidRPr="00E76387">
      <w:rPr>
        <w:color w:val="FFFFFF" w:themeColor="background1"/>
      </w:rPr>
      <w:fldChar w:fldCharType="begin"/>
    </w:r>
    <w:r w:rsidRPr="00E76387">
      <w:rPr>
        <w:color w:val="FFFFFF" w:themeColor="background1"/>
      </w:rPr>
      <w:instrText xml:space="preserve"> PAGE   \* MERGEFORMAT </w:instrText>
    </w:r>
    <w:r w:rsidRPr="00E76387">
      <w:rPr>
        <w:color w:val="FFFFFF" w:themeColor="background1"/>
      </w:rPr>
      <w:fldChar w:fldCharType="separate"/>
    </w:r>
    <w:r w:rsidRPr="00E76387">
      <w:rPr>
        <w:color w:val="FFFFFF" w:themeColor="background1"/>
      </w:rPr>
      <w:t>165</w:t>
    </w:r>
    <w:r w:rsidRPr="00E76387">
      <w:rPr>
        <w:color w:val="FFFFFF" w:themeColor="background1"/>
      </w:rPr>
      <w:fldChar w:fldCharType="end"/>
    </w:r>
    <w:r w:rsidRPr="00E76387">
      <w:rPr>
        <w:color w:val="FFFFFF" w:themeColor="background1"/>
      </w:rPr>
      <w:t xml:space="preserve">  Croatian Ba</w:t>
    </w:r>
  </w:p>
  <w:p w14:paraId="0AC14661" w14:textId="0FE48E13" w:rsidR="00DB0E5A" w:rsidRPr="00DB0E5A" w:rsidRDefault="00DB0E5A" w:rsidP="00E76387">
    <w:pPr>
      <w:pStyle w:val="Footer"/>
      <w:rPr>
        <w:rFonts w:ascii="Calibri" w:hAnsi="Calibri"/>
        <w:sz w:val="19"/>
      </w:rPr>
    </w:pPr>
    <w:r w:rsidRPr="00E76387">
      <w:rPr>
        <w:color w:val="FFFFFF" w:themeColor="background1"/>
      </w:rPr>
      <w:t>for Reconstruction and Development</w:t>
    </w:r>
    <w:r w:rsidRPr="00E76387">
      <w:tab/>
    </w:r>
    <w:r w:rsidRPr="00587444">
      <w:rPr>
        <w:rFonts w:ascii="Calibri" w:hAnsi="Calibri" w:cs="Arial"/>
        <w:sz w:val="19"/>
        <w:szCs w:val="19"/>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741FD" w14:textId="68193CFF" w:rsidR="00862F2C"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6</w:t>
    </w:r>
    <w:r w:rsidR="0064308D" w:rsidRPr="005C3E7D">
      <w:rPr>
        <w:rFonts w:ascii="Calibri" w:hAnsi="Calibri"/>
        <w:noProof/>
        <w:sz w:val="19"/>
        <w:lang w:val="pl-PL"/>
      </w:rPr>
      <w:t xml:space="preserve">  </w:t>
    </w:r>
    <w:r w:rsidR="00862F2C">
      <w:rPr>
        <w:rFonts w:ascii="Calibri" w:hAnsi="Calibri"/>
        <w:sz w:val="19"/>
        <w:lang w:val="pl-PL"/>
      </w:rPr>
      <w:t>Croatian Bank for Reconstruction and Development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0FDD" w14:textId="37BCA5B8"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7</w:t>
    </w:r>
    <w:r w:rsidR="0064308D"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D762" w14:textId="1A7F8EC3"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8</w:t>
    </w:r>
    <w:r w:rsidR="0064308D"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3CEA" w14:textId="1E668E74"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w:t>
    </w:r>
    <w:r w:rsidR="0064308D">
      <w:rPr>
        <w:rFonts w:ascii="Calibri" w:hAnsi="Calibri"/>
        <w:sz w:val="19"/>
        <w:lang w:val="pl-PL"/>
      </w:rPr>
      <w:t>9</w:t>
    </w:r>
    <w:r w:rsidR="0064308D"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974D" w14:textId="7623A031"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w:t>
    </w:r>
    <w:r w:rsidR="0064308D">
      <w:rPr>
        <w:rFonts w:ascii="Calibri" w:hAnsi="Calibri"/>
        <w:sz w:val="19"/>
        <w:lang w:val="pl-PL"/>
      </w:rPr>
      <w:t>0</w:t>
    </w:r>
    <w:r w:rsidR="0064308D"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27FCC" w14:textId="66996486"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w:t>
    </w:r>
    <w:r w:rsidR="0064308D">
      <w:rPr>
        <w:rFonts w:ascii="Calibri" w:hAnsi="Calibri"/>
        <w:sz w:val="19"/>
        <w:lang w:val="pl-PL"/>
      </w:rPr>
      <w:t>1</w:t>
    </w:r>
    <w:r w:rsidR="009C50A7"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DA2A" w14:textId="45243DAA"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w:t>
    </w:r>
    <w:r w:rsidR="0064308D">
      <w:rPr>
        <w:rFonts w:ascii="Calibri" w:hAnsi="Calibri"/>
        <w:sz w:val="19"/>
        <w:lang w:val="pl-PL"/>
      </w:rPr>
      <w:t>2</w:t>
    </w:r>
    <w:r w:rsidR="0064308D"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7459" w14:textId="38880C9B" w:rsidR="009C50A7" w:rsidRPr="00425A3E" w:rsidRDefault="00F75B0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w:t>
    </w:r>
    <w:r w:rsidR="0064308D">
      <w:rPr>
        <w:rFonts w:ascii="Calibri" w:hAnsi="Calibri"/>
        <w:sz w:val="19"/>
        <w:lang w:val="pl-PL"/>
      </w:rPr>
      <w:t>3</w:t>
    </w:r>
    <w:r w:rsidR="009C50A7" w:rsidRPr="005C3E7D">
      <w:rPr>
        <w:rFonts w:ascii="Calibri" w:hAnsi="Calibri"/>
        <w:noProof/>
        <w:sz w:val="19"/>
        <w:lang w:val="pl-PL"/>
      </w:rPr>
      <w:t xml:space="preserve">  </w:t>
    </w:r>
    <w:r w:rsidR="009C50A7">
      <w:rPr>
        <w:rFonts w:ascii="Calibri" w:hAnsi="Calibri"/>
        <w:sz w:val="19"/>
        <w:lang w:val="pl-PL"/>
      </w:rPr>
      <w:t>Croatian Bank for Reconstruction and Development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A9DA5" w14:textId="171E72A6" w:rsidR="00587444"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w:t>
    </w:r>
    <w:r w:rsidR="0064308D">
      <w:rPr>
        <w:rFonts w:ascii="Calibri" w:hAnsi="Calibri" w:cs="Arial"/>
        <w:sz w:val="19"/>
        <w:szCs w:val="19"/>
      </w:rPr>
      <w:t>4</w:t>
    </w:r>
    <w:r w:rsidR="00587444" w:rsidRPr="00587444">
      <w:rPr>
        <w:rFonts w:ascii="Calibri" w:hAnsi="Calibri" w:cs="Arial"/>
        <w:noProof/>
        <w:sz w:val="19"/>
        <w:szCs w:val="19"/>
      </w:rPr>
      <w:t xml:space="preserve">  </w:t>
    </w:r>
    <w:r w:rsidR="00587444" w:rsidRPr="00587444">
      <w:rPr>
        <w:rFonts w:ascii="Calibri" w:hAnsi="Calibri" w:cs="Arial"/>
        <w:sz w:val="19"/>
        <w:szCs w:val="19"/>
      </w:rPr>
      <w:t>Croatian Bank for Reconstruction and Development</w:t>
    </w:r>
    <w:r w:rsidR="00587444" w:rsidRPr="00587444">
      <w:rPr>
        <w:rFonts w:ascii="Calibri" w:hAnsi="Calibri" w:cs="Arial"/>
        <w:sz w:val="19"/>
        <w:szCs w:val="19"/>
      </w:rPr>
      <w:tab/>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A96F" w14:textId="39FF9B7A" w:rsidR="00C51B5B"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w:t>
    </w:r>
    <w:r w:rsidR="0064308D">
      <w:rPr>
        <w:rFonts w:ascii="Calibri" w:hAnsi="Calibri" w:cs="Arial"/>
        <w:sz w:val="19"/>
        <w:szCs w:val="19"/>
      </w:rPr>
      <w:t>5</w:t>
    </w:r>
    <w:r w:rsidR="00C51B5B" w:rsidRPr="00587444">
      <w:rPr>
        <w:rFonts w:ascii="Calibri" w:hAnsi="Calibri" w:cs="Arial"/>
        <w:noProof/>
        <w:sz w:val="19"/>
        <w:szCs w:val="19"/>
      </w:rPr>
      <w:t xml:space="preserve">  </w:t>
    </w:r>
    <w:r w:rsidR="00C51B5B" w:rsidRPr="00587444">
      <w:rPr>
        <w:rFonts w:ascii="Calibri" w:hAnsi="Calibri" w:cs="Arial"/>
        <w:sz w:val="19"/>
        <w:szCs w:val="19"/>
      </w:rPr>
      <w:t>Croatian Bank for Reconstruction and Development</w:t>
    </w:r>
    <w:r w:rsidR="00C51B5B" w:rsidRPr="00587444">
      <w:rPr>
        <w:rFonts w:ascii="Calibri" w:hAnsi="Calibri" w:cs="Arial"/>
        <w:sz w:val="19"/>
        <w:szCs w:val="19"/>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284E" w14:textId="77777777" w:rsidR="00E1109F" w:rsidRDefault="00E1109F" w:rsidP="00E76387">
    <w:pPr>
      <w:pStyle w:val="Footer"/>
      <w:rPr>
        <w:color w:val="FFFFFF" w:themeColor="background1"/>
      </w:rPr>
    </w:pPr>
    <w:r w:rsidRPr="00E76387">
      <w:rPr>
        <w:color w:val="FFFFFF" w:themeColor="background1"/>
      </w:rPr>
      <w:fldChar w:fldCharType="begin"/>
    </w:r>
    <w:r w:rsidRPr="00E76387">
      <w:rPr>
        <w:color w:val="FFFFFF" w:themeColor="background1"/>
      </w:rPr>
      <w:instrText xml:space="preserve"> PAGE   \* MERGEFORMAT </w:instrText>
    </w:r>
    <w:r w:rsidRPr="00E76387">
      <w:rPr>
        <w:color w:val="FFFFFF" w:themeColor="background1"/>
      </w:rPr>
      <w:fldChar w:fldCharType="separate"/>
    </w:r>
    <w:r w:rsidRPr="00E76387">
      <w:rPr>
        <w:color w:val="FFFFFF" w:themeColor="background1"/>
      </w:rPr>
      <w:t>165</w:t>
    </w:r>
    <w:r w:rsidRPr="00E76387">
      <w:rPr>
        <w:color w:val="FFFFFF" w:themeColor="background1"/>
      </w:rPr>
      <w:fldChar w:fldCharType="end"/>
    </w:r>
    <w:r w:rsidRPr="00E76387">
      <w:rPr>
        <w:color w:val="FFFFFF" w:themeColor="background1"/>
      </w:rPr>
      <w:t xml:space="preserve">  Croatian Ba</w:t>
    </w:r>
  </w:p>
  <w:p w14:paraId="0454F602" w14:textId="77777777" w:rsidR="00E1109F" w:rsidRPr="00DB0E5A" w:rsidRDefault="00E1109F" w:rsidP="00E76387">
    <w:pPr>
      <w:pStyle w:val="Footer"/>
      <w:rPr>
        <w:rFonts w:ascii="Calibri" w:hAnsi="Calibri"/>
        <w:sz w:val="19"/>
      </w:rPr>
    </w:pPr>
    <w:r w:rsidRPr="00E76387">
      <w:rPr>
        <w:color w:val="FFFFFF" w:themeColor="background1"/>
      </w:rPr>
      <w:t>nk for Reconstruction and Development</w:t>
    </w:r>
    <w:r w:rsidRPr="00E76387">
      <w:tab/>
    </w:r>
    <w:r w:rsidRPr="00587444">
      <w:rPr>
        <w:rFonts w:ascii="Calibri" w:hAnsi="Calibri" w:cs="Arial"/>
        <w:sz w:val="19"/>
        <w:szCs w:val="19"/>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4361" w14:textId="7726B3BB" w:rsidR="00C51B5B"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w:t>
    </w:r>
    <w:r w:rsidR="0064308D">
      <w:rPr>
        <w:rFonts w:ascii="Calibri" w:hAnsi="Calibri" w:cs="Arial"/>
        <w:sz w:val="19"/>
        <w:szCs w:val="19"/>
      </w:rPr>
      <w:t>6</w:t>
    </w:r>
    <w:r w:rsidR="00C51B5B" w:rsidRPr="00587444">
      <w:rPr>
        <w:rFonts w:ascii="Calibri" w:hAnsi="Calibri" w:cs="Arial"/>
        <w:noProof/>
        <w:sz w:val="19"/>
        <w:szCs w:val="19"/>
      </w:rPr>
      <w:t xml:space="preserve">  </w:t>
    </w:r>
    <w:r w:rsidR="00C51B5B" w:rsidRPr="00587444">
      <w:rPr>
        <w:rFonts w:ascii="Calibri" w:hAnsi="Calibri" w:cs="Arial"/>
        <w:sz w:val="19"/>
        <w:szCs w:val="19"/>
      </w:rPr>
      <w:t>Croatian Bank for Reconstruction and Development</w:t>
    </w:r>
    <w:r w:rsidR="00C51B5B" w:rsidRPr="00587444">
      <w:rPr>
        <w:rFonts w:ascii="Calibri" w:hAnsi="Calibri" w:cs="Arial"/>
        <w:sz w:val="19"/>
        <w:szCs w:val="19"/>
      </w:rPr>
      <w:tab/>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B2D4" w14:textId="390B500E" w:rsidR="00C51B5B"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w:t>
    </w:r>
    <w:r w:rsidR="0064308D">
      <w:rPr>
        <w:rFonts w:ascii="Calibri" w:hAnsi="Calibri" w:cs="Arial"/>
        <w:sz w:val="19"/>
        <w:szCs w:val="19"/>
      </w:rPr>
      <w:t>7</w:t>
    </w:r>
    <w:r w:rsidR="00C51B5B" w:rsidRPr="00587444">
      <w:rPr>
        <w:rFonts w:ascii="Calibri" w:hAnsi="Calibri" w:cs="Arial"/>
        <w:noProof/>
        <w:sz w:val="19"/>
        <w:szCs w:val="19"/>
      </w:rPr>
      <w:t xml:space="preserve">  </w:t>
    </w:r>
    <w:r w:rsidR="00C51B5B" w:rsidRPr="00587444">
      <w:rPr>
        <w:rFonts w:ascii="Calibri" w:hAnsi="Calibri" w:cs="Arial"/>
        <w:sz w:val="19"/>
        <w:szCs w:val="19"/>
      </w:rPr>
      <w:t>Croatian Bank for Reconstruction and Development</w:t>
    </w:r>
    <w:r w:rsidR="00C51B5B" w:rsidRPr="00587444">
      <w:rPr>
        <w:rFonts w:ascii="Calibri" w:hAnsi="Calibri" w:cs="Arial"/>
        <w:sz w:val="19"/>
        <w:szCs w:val="19"/>
      </w:rPr>
      <w:tab/>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6696" w14:textId="7C1A28A7" w:rsidR="00C51B5B"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w:t>
    </w:r>
    <w:r w:rsidR="0064308D">
      <w:rPr>
        <w:rFonts w:ascii="Calibri" w:hAnsi="Calibri" w:cs="Arial"/>
        <w:sz w:val="19"/>
        <w:szCs w:val="19"/>
      </w:rPr>
      <w:t>8</w:t>
    </w:r>
    <w:r w:rsidR="00C51B5B" w:rsidRPr="00587444">
      <w:rPr>
        <w:rFonts w:ascii="Calibri" w:hAnsi="Calibri" w:cs="Arial"/>
        <w:noProof/>
        <w:sz w:val="19"/>
        <w:szCs w:val="19"/>
      </w:rPr>
      <w:t xml:space="preserve">  </w:t>
    </w:r>
    <w:r w:rsidR="00C51B5B" w:rsidRPr="00587444">
      <w:rPr>
        <w:rFonts w:ascii="Calibri" w:hAnsi="Calibri" w:cs="Arial"/>
        <w:sz w:val="19"/>
        <w:szCs w:val="19"/>
      </w:rPr>
      <w:t>Croatian Bank for Reconstruction and Development</w:t>
    </w:r>
    <w:r w:rsidR="00C51B5B" w:rsidRPr="00587444">
      <w:rPr>
        <w:rFonts w:ascii="Calibri" w:hAnsi="Calibri" w:cs="Arial"/>
        <w:sz w:val="19"/>
        <w:szCs w:val="19"/>
      </w:rPr>
      <w:tab/>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509A" w14:textId="3569C476" w:rsidR="00C51B5B"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w:t>
    </w:r>
    <w:r w:rsidR="0064308D">
      <w:rPr>
        <w:rFonts w:ascii="Calibri" w:hAnsi="Calibri" w:cs="Arial"/>
        <w:sz w:val="19"/>
        <w:szCs w:val="19"/>
      </w:rPr>
      <w:t>9</w:t>
    </w:r>
    <w:r w:rsidR="00C51B5B" w:rsidRPr="00587444">
      <w:rPr>
        <w:rFonts w:ascii="Calibri" w:hAnsi="Calibri" w:cs="Arial"/>
        <w:noProof/>
        <w:sz w:val="19"/>
        <w:szCs w:val="19"/>
      </w:rPr>
      <w:t xml:space="preserve">  </w:t>
    </w:r>
    <w:r w:rsidR="00C51B5B" w:rsidRPr="00587444">
      <w:rPr>
        <w:rFonts w:ascii="Calibri" w:hAnsi="Calibri" w:cs="Arial"/>
        <w:sz w:val="19"/>
        <w:szCs w:val="19"/>
      </w:rPr>
      <w:t>Croatian Bank for Reconstruction and Development</w:t>
    </w:r>
    <w:r w:rsidR="00C51B5B" w:rsidRPr="00587444">
      <w:rPr>
        <w:rFonts w:ascii="Calibri" w:hAnsi="Calibri" w:cs="Arial"/>
        <w:sz w:val="19"/>
        <w:szCs w:val="19"/>
      </w:rPr>
      <w:tab/>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259A" w14:textId="3C797C98" w:rsidR="00D02567"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0</w:t>
    </w:r>
    <w:r w:rsidR="00D02567" w:rsidRPr="00587444">
      <w:rPr>
        <w:rFonts w:ascii="Calibri" w:hAnsi="Calibri" w:cs="Arial"/>
        <w:noProof/>
        <w:sz w:val="19"/>
        <w:szCs w:val="19"/>
      </w:rPr>
      <w:t xml:space="preserve">  </w:t>
    </w:r>
    <w:r w:rsidR="00D02567" w:rsidRPr="00587444">
      <w:rPr>
        <w:rFonts w:ascii="Calibri" w:hAnsi="Calibri" w:cs="Arial"/>
        <w:sz w:val="19"/>
        <w:szCs w:val="19"/>
      </w:rPr>
      <w:t>Croatian Bank for Reconstruction and Development</w:t>
    </w:r>
    <w:r w:rsidR="00D02567" w:rsidRPr="00587444">
      <w:rPr>
        <w:rFonts w:ascii="Calibri" w:hAnsi="Calibri" w:cs="Arial"/>
        <w:sz w:val="19"/>
        <w:szCs w:val="19"/>
      </w:rPr>
      <w:tab/>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EA5A" w14:textId="701FD244" w:rsidR="00D02567"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1</w:t>
    </w:r>
    <w:r w:rsidR="0064308D" w:rsidRPr="00587444">
      <w:rPr>
        <w:rFonts w:ascii="Calibri" w:hAnsi="Calibri" w:cs="Arial"/>
        <w:noProof/>
        <w:sz w:val="19"/>
        <w:szCs w:val="19"/>
      </w:rPr>
      <w:t xml:space="preserve">  </w:t>
    </w:r>
    <w:r w:rsidR="00D02567" w:rsidRPr="00587444">
      <w:rPr>
        <w:rFonts w:ascii="Calibri" w:hAnsi="Calibri" w:cs="Arial"/>
        <w:sz w:val="19"/>
        <w:szCs w:val="19"/>
      </w:rPr>
      <w:t>Croatian Bank for Reconstruction and Development</w:t>
    </w:r>
    <w:r w:rsidR="00D02567" w:rsidRPr="00587444">
      <w:rPr>
        <w:rFonts w:ascii="Calibri" w:hAnsi="Calibri" w:cs="Arial"/>
        <w:sz w:val="19"/>
        <w:szCs w:val="19"/>
      </w:rPr>
      <w:tab/>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FEE28" w14:textId="175A9846" w:rsidR="00D02567"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2</w:t>
    </w:r>
    <w:r w:rsidR="00D02567" w:rsidRPr="00587444">
      <w:rPr>
        <w:rFonts w:ascii="Calibri" w:hAnsi="Calibri" w:cs="Arial"/>
        <w:noProof/>
        <w:sz w:val="19"/>
        <w:szCs w:val="19"/>
      </w:rPr>
      <w:t xml:space="preserve">  </w:t>
    </w:r>
    <w:r w:rsidR="00D02567" w:rsidRPr="00587444">
      <w:rPr>
        <w:rFonts w:ascii="Calibri" w:hAnsi="Calibri" w:cs="Arial"/>
        <w:sz w:val="19"/>
        <w:szCs w:val="19"/>
      </w:rPr>
      <w:t>Croatian Bank for Reconstruction and Development</w:t>
    </w:r>
    <w:r w:rsidR="00D02567" w:rsidRPr="00587444">
      <w:rPr>
        <w:rFonts w:ascii="Calibri" w:hAnsi="Calibri" w:cs="Arial"/>
        <w:sz w:val="19"/>
        <w:szCs w:val="19"/>
      </w:rPr>
      <w:tab/>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AE13" w14:textId="02D08C92" w:rsidR="00D02567"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3</w:t>
    </w:r>
    <w:r w:rsidR="00D02567" w:rsidRPr="00587444">
      <w:rPr>
        <w:rFonts w:ascii="Calibri" w:hAnsi="Calibri" w:cs="Arial"/>
        <w:noProof/>
        <w:sz w:val="19"/>
        <w:szCs w:val="19"/>
      </w:rPr>
      <w:t xml:space="preserve">  </w:t>
    </w:r>
    <w:r w:rsidR="00D02567" w:rsidRPr="00587444">
      <w:rPr>
        <w:rFonts w:ascii="Calibri" w:hAnsi="Calibri" w:cs="Arial"/>
        <w:sz w:val="19"/>
        <w:szCs w:val="19"/>
      </w:rPr>
      <w:t>Croatian Bank for Reconstruction and Development</w:t>
    </w:r>
    <w:r w:rsidR="00D02567" w:rsidRPr="00587444">
      <w:rPr>
        <w:rFonts w:ascii="Calibri" w:hAnsi="Calibri" w:cs="Arial"/>
        <w:sz w:val="19"/>
        <w:szCs w:val="19"/>
      </w:rPr>
      <w:tab/>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BB5B" w14:textId="3A7D2139" w:rsidR="00D02567"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4</w:t>
    </w:r>
    <w:r w:rsidR="00D02567" w:rsidRPr="00587444">
      <w:rPr>
        <w:rFonts w:ascii="Calibri" w:hAnsi="Calibri" w:cs="Arial"/>
        <w:noProof/>
        <w:sz w:val="19"/>
        <w:szCs w:val="19"/>
      </w:rPr>
      <w:t xml:space="preserve">  </w:t>
    </w:r>
    <w:r w:rsidR="00D02567" w:rsidRPr="00587444">
      <w:rPr>
        <w:rFonts w:ascii="Calibri" w:hAnsi="Calibri" w:cs="Arial"/>
        <w:sz w:val="19"/>
        <w:szCs w:val="19"/>
      </w:rPr>
      <w:t>Croatian Bank for Reconstruction and Development</w:t>
    </w:r>
    <w:r w:rsidR="00D02567" w:rsidRPr="00587444">
      <w:rPr>
        <w:rFonts w:ascii="Calibri" w:hAnsi="Calibri" w:cs="Arial"/>
        <w:sz w:val="19"/>
        <w:szCs w:val="19"/>
      </w:rPr>
      <w:tab/>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87F0" w14:textId="091663A9" w:rsidR="00FD3D5E"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5</w:t>
    </w:r>
    <w:r w:rsidR="00FD3D5E" w:rsidRPr="00587444">
      <w:rPr>
        <w:rFonts w:ascii="Calibri" w:hAnsi="Calibri" w:cs="Arial"/>
        <w:noProof/>
        <w:sz w:val="19"/>
        <w:szCs w:val="19"/>
      </w:rPr>
      <w:t xml:space="preserve">  </w:t>
    </w:r>
    <w:r w:rsidR="00FD3D5E" w:rsidRPr="00587444">
      <w:rPr>
        <w:rFonts w:ascii="Calibri" w:hAnsi="Calibri" w:cs="Arial"/>
        <w:sz w:val="19"/>
        <w:szCs w:val="19"/>
      </w:rPr>
      <w:t>Croatian Bank for Reconstruction and Development</w:t>
    </w:r>
    <w:r w:rsidR="00FD3D5E" w:rsidRPr="00587444">
      <w:rPr>
        <w:rFonts w:ascii="Calibri" w:hAnsi="Calibri" w:cs="Arial"/>
        <w:sz w:val="19"/>
        <w:szCs w:val="19"/>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FF9D" w14:textId="5FB4F184" w:rsidR="00587444" w:rsidRPr="00587444" w:rsidRDefault="00587444" w:rsidP="0058744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2908" w14:textId="21C13A61" w:rsidR="00FD3D5E"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6</w:t>
    </w:r>
    <w:r w:rsidR="00FD3D5E" w:rsidRPr="00587444">
      <w:rPr>
        <w:rFonts w:ascii="Calibri" w:hAnsi="Calibri" w:cs="Arial"/>
        <w:noProof/>
        <w:sz w:val="19"/>
        <w:szCs w:val="19"/>
      </w:rPr>
      <w:t xml:space="preserve">  </w:t>
    </w:r>
    <w:r w:rsidR="00FD3D5E" w:rsidRPr="00587444">
      <w:rPr>
        <w:rFonts w:ascii="Calibri" w:hAnsi="Calibri" w:cs="Arial"/>
        <w:sz w:val="19"/>
        <w:szCs w:val="19"/>
      </w:rPr>
      <w:t>Croatian Bank for Reconstruction and Development</w:t>
    </w:r>
    <w:r w:rsidR="00FD3D5E" w:rsidRPr="00587444">
      <w:rPr>
        <w:rFonts w:ascii="Calibri" w:hAnsi="Calibri" w:cs="Arial"/>
        <w:sz w:val="19"/>
        <w:szCs w:val="19"/>
      </w:rPr>
      <w:tab/>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0CEF" w14:textId="6E804883" w:rsidR="00FD3D5E"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7</w:t>
    </w:r>
    <w:r w:rsidR="00FD3D5E" w:rsidRPr="00587444">
      <w:rPr>
        <w:rFonts w:ascii="Calibri" w:hAnsi="Calibri" w:cs="Arial"/>
        <w:noProof/>
        <w:sz w:val="19"/>
        <w:szCs w:val="19"/>
      </w:rPr>
      <w:t xml:space="preserve">  </w:t>
    </w:r>
    <w:r w:rsidR="00FD3D5E" w:rsidRPr="00587444">
      <w:rPr>
        <w:rFonts w:ascii="Calibri" w:hAnsi="Calibri" w:cs="Arial"/>
        <w:sz w:val="19"/>
        <w:szCs w:val="19"/>
      </w:rPr>
      <w:t>Croatian Bank for Reconstruction and Development</w:t>
    </w:r>
    <w:r w:rsidR="00FD3D5E" w:rsidRPr="00587444">
      <w:rPr>
        <w:rFonts w:ascii="Calibri" w:hAnsi="Calibri" w:cs="Arial"/>
        <w:sz w:val="19"/>
        <w:szCs w:val="19"/>
      </w:rPr>
      <w:tab/>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6CF7" w14:textId="79E3EF7F" w:rsidR="00587444"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8</w:t>
    </w:r>
    <w:r w:rsidR="00587444" w:rsidRPr="00587444">
      <w:rPr>
        <w:rFonts w:ascii="Calibri" w:hAnsi="Calibri" w:cs="Arial"/>
        <w:noProof/>
        <w:sz w:val="19"/>
        <w:szCs w:val="19"/>
      </w:rPr>
      <w:t xml:space="preserve">  </w:t>
    </w:r>
    <w:r w:rsidR="00587444" w:rsidRPr="00587444">
      <w:rPr>
        <w:rFonts w:ascii="Calibri" w:hAnsi="Calibri" w:cs="Arial"/>
        <w:sz w:val="19"/>
        <w:szCs w:val="19"/>
      </w:rPr>
      <w:t>Croatian Bank for Reconstruction and Development</w:t>
    </w:r>
    <w:r w:rsidR="00587444" w:rsidRPr="00587444">
      <w:rPr>
        <w:rFonts w:ascii="Calibri" w:hAnsi="Calibri" w:cs="Arial"/>
        <w:sz w:val="19"/>
        <w:szCs w:val="19"/>
      </w:rPr>
      <w:tab/>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3D9C" w14:textId="00C4280C" w:rsidR="00FD3D5E" w:rsidRPr="00587444" w:rsidRDefault="00F75B0C"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w:t>
    </w:r>
    <w:r w:rsidR="0064308D">
      <w:rPr>
        <w:rFonts w:ascii="Calibri" w:hAnsi="Calibri" w:cs="Arial"/>
        <w:sz w:val="19"/>
        <w:szCs w:val="19"/>
      </w:rPr>
      <w:t>9</w:t>
    </w:r>
    <w:r w:rsidR="00FD3D5E" w:rsidRPr="00587444">
      <w:rPr>
        <w:rFonts w:ascii="Calibri" w:hAnsi="Calibri" w:cs="Arial"/>
        <w:noProof/>
        <w:sz w:val="19"/>
        <w:szCs w:val="19"/>
      </w:rPr>
      <w:t xml:space="preserve">  </w:t>
    </w:r>
    <w:r w:rsidR="00FD3D5E" w:rsidRPr="00587444">
      <w:rPr>
        <w:rFonts w:ascii="Calibri" w:hAnsi="Calibri" w:cs="Arial"/>
        <w:sz w:val="19"/>
        <w:szCs w:val="19"/>
      </w:rPr>
      <w:t>Croatian Bank for Reconstruction and Development</w:t>
    </w:r>
    <w:r w:rsidR="00FD3D5E" w:rsidRPr="00587444">
      <w:rPr>
        <w:rFonts w:ascii="Calibri" w:hAnsi="Calibri" w:cs="Arial"/>
        <w:sz w:val="19"/>
        <w:szCs w:val="19"/>
      </w:rPr>
      <w:tab/>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FB806" w14:textId="4D766621" w:rsidR="0058744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0</w:t>
    </w:r>
    <w:r w:rsidR="00587444" w:rsidRPr="00425A3E">
      <w:rPr>
        <w:rFonts w:ascii="Arial" w:hAnsi="Arial" w:cs="Arial"/>
        <w:noProof/>
        <w:sz w:val="17"/>
        <w:szCs w:val="17"/>
      </w:rPr>
      <w:t xml:space="preserve">  </w:t>
    </w:r>
    <w:r w:rsidR="00587444" w:rsidRPr="00425A3E">
      <w:rPr>
        <w:rFonts w:ascii="Arial" w:hAnsi="Arial" w:cs="Arial"/>
        <w:sz w:val="17"/>
        <w:szCs w:val="17"/>
      </w:rPr>
      <w:t>Croatian Bank for Reconstruction and Development</w:t>
    </w:r>
    <w:r w:rsidR="00587444" w:rsidRPr="00425A3E">
      <w:rPr>
        <w:rFonts w:ascii="Arial" w:hAnsi="Arial" w:cs="Arial"/>
        <w:sz w:val="17"/>
        <w:szCs w:val="17"/>
      </w:rPr>
      <w:tab/>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00A39" w14:textId="0430DCF2"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1</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06702" w14:textId="208EDE92"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2</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75F2" w14:textId="35C390A8"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3</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EA49" w14:textId="65A33E8B"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4</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BC8A" w14:textId="7309453F"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5</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195C" w14:textId="77777777" w:rsidR="00E32FE8" w:rsidRDefault="00E32FE8" w:rsidP="00E32FE8">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57</w:t>
    </w:r>
    <w:r>
      <w:rPr>
        <w:rStyle w:val="Brojstranice1"/>
        <w:rFonts w:ascii="Calibri" w:hAnsi="Calibri"/>
        <w:sz w:val="19"/>
        <w:lang w:val="pl-PL"/>
      </w:rPr>
      <w:fldChar w:fldCharType="end"/>
    </w:r>
    <w:r>
      <w:rPr>
        <w:rStyle w:val="Brojstranice1"/>
        <w:rFonts w:ascii="Calibri" w:hAnsi="Calibri"/>
        <w:sz w:val="19"/>
        <w:lang w:val="pl-PL"/>
      </w:rPr>
      <w:t xml:space="preserve">  </w:t>
    </w:r>
    <w:r w:rsidRPr="00746F64">
      <w:rPr>
        <w:rStyle w:val="Brojstranice1"/>
        <w:rFonts w:ascii="Calibri" w:hAnsi="Calibri"/>
        <w:sz w:val="19"/>
      </w:rPr>
      <w:t>Croatian Bank for Reconstruction and Development</w:t>
    </w:r>
  </w:p>
  <w:p w14:paraId="36DBBFBF" w14:textId="77777777" w:rsidR="00587444" w:rsidRPr="00B7373C" w:rsidRDefault="00587444" w:rsidP="00DD69E7">
    <w:pPr>
      <w:pStyle w:val="Footer"/>
      <w:rPr>
        <w:rStyle w:val="PageNumbe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4DAA" w14:textId="5D3C6CD8"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6</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63AB2" w14:textId="740236AD"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7</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C9E4" w14:textId="4F15348F"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8</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E93" w14:textId="453E1C21"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w:t>
    </w:r>
    <w:r w:rsidR="0064308D">
      <w:rPr>
        <w:rFonts w:ascii="Arial" w:hAnsi="Arial" w:cs="Arial"/>
        <w:sz w:val="17"/>
        <w:szCs w:val="17"/>
      </w:rPr>
      <w:t>9</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2184" w14:textId="69788BA2"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0</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96CD" w14:textId="208638D2" w:rsidR="00D97A1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1</w:t>
    </w:r>
    <w:r w:rsidR="00D97A14" w:rsidRPr="00425A3E">
      <w:rPr>
        <w:rFonts w:ascii="Arial" w:hAnsi="Arial" w:cs="Arial"/>
        <w:noProof/>
        <w:sz w:val="17"/>
        <w:szCs w:val="17"/>
      </w:rPr>
      <w:t xml:space="preserve">  </w:t>
    </w:r>
    <w:r w:rsidR="00D97A14" w:rsidRPr="00425A3E">
      <w:rPr>
        <w:rFonts w:ascii="Arial" w:hAnsi="Arial" w:cs="Arial"/>
        <w:sz w:val="17"/>
        <w:szCs w:val="17"/>
      </w:rPr>
      <w:t>Croatian Bank for Reconstruction and Development</w:t>
    </w:r>
    <w:r w:rsidR="00D97A14" w:rsidRPr="00425A3E">
      <w:rPr>
        <w:rFonts w:ascii="Arial" w:hAnsi="Arial" w:cs="Arial"/>
        <w:sz w:val="17"/>
        <w:szCs w:val="17"/>
      </w:rPr>
      <w:tab/>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3FC5" w14:textId="0DF001CB" w:rsidR="006E12AE"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2</w:t>
    </w:r>
    <w:r w:rsidR="006E12AE" w:rsidRPr="00425A3E">
      <w:rPr>
        <w:rFonts w:ascii="Arial" w:hAnsi="Arial" w:cs="Arial"/>
        <w:noProof/>
        <w:sz w:val="17"/>
        <w:szCs w:val="17"/>
      </w:rPr>
      <w:t xml:space="preserve">  </w:t>
    </w:r>
    <w:r w:rsidR="006E12AE" w:rsidRPr="00425A3E">
      <w:rPr>
        <w:rFonts w:ascii="Arial" w:hAnsi="Arial" w:cs="Arial"/>
        <w:sz w:val="17"/>
        <w:szCs w:val="17"/>
      </w:rPr>
      <w:t>Croatian Bank for Reconstruction and Development</w:t>
    </w:r>
    <w:r w:rsidR="006E12AE" w:rsidRPr="00425A3E">
      <w:rPr>
        <w:rFonts w:ascii="Arial" w:hAnsi="Arial" w:cs="Arial"/>
        <w:sz w:val="17"/>
        <w:szCs w:val="17"/>
      </w:rPr>
      <w:tab/>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0C1D" w14:textId="635500C0" w:rsidR="006E12AE"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3</w:t>
    </w:r>
    <w:r w:rsidR="006E12AE" w:rsidRPr="00425A3E">
      <w:rPr>
        <w:rFonts w:ascii="Arial" w:hAnsi="Arial" w:cs="Arial"/>
        <w:noProof/>
        <w:sz w:val="17"/>
        <w:szCs w:val="17"/>
      </w:rPr>
      <w:t xml:space="preserve">  </w:t>
    </w:r>
    <w:r w:rsidR="006E12AE" w:rsidRPr="00425A3E">
      <w:rPr>
        <w:rFonts w:ascii="Arial" w:hAnsi="Arial" w:cs="Arial"/>
        <w:sz w:val="17"/>
        <w:szCs w:val="17"/>
      </w:rPr>
      <w:t>Croatian Bank for Reconstruction and Development</w:t>
    </w:r>
    <w:r w:rsidR="006E12AE" w:rsidRPr="00425A3E">
      <w:rPr>
        <w:rFonts w:ascii="Arial" w:hAnsi="Arial" w:cs="Arial"/>
        <w:sz w:val="17"/>
        <w:szCs w:val="17"/>
      </w:rPr>
      <w:tab/>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431F6" w14:textId="6CD52F03" w:rsidR="006E12AE"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4</w:t>
    </w:r>
    <w:r w:rsidR="006E12AE" w:rsidRPr="00425A3E">
      <w:rPr>
        <w:rFonts w:ascii="Arial" w:hAnsi="Arial" w:cs="Arial"/>
        <w:noProof/>
        <w:sz w:val="17"/>
        <w:szCs w:val="17"/>
      </w:rPr>
      <w:t xml:space="preserve">  </w:t>
    </w:r>
    <w:r w:rsidR="006E12AE" w:rsidRPr="00425A3E">
      <w:rPr>
        <w:rFonts w:ascii="Arial" w:hAnsi="Arial" w:cs="Arial"/>
        <w:sz w:val="17"/>
        <w:szCs w:val="17"/>
      </w:rPr>
      <w:t>Croatian Bank for Reconstruction and Development</w:t>
    </w:r>
    <w:r w:rsidR="006E12AE" w:rsidRPr="00425A3E">
      <w:rPr>
        <w:rFonts w:ascii="Arial" w:hAnsi="Arial" w:cs="Arial"/>
        <w:sz w:val="17"/>
        <w:szCs w:val="17"/>
      </w:rPr>
      <w:tab/>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4D1F" w14:textId="6DCB9776" w:rsidR="001B1FF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5</w:t>
    </w:r>
    <w:r w:rsidR="001B1FFC" w:rsidRPr="00425A3E">
      <w:rPr>
        <w:rFonts w:ascii="Arial" w:hAnsi="Arial" w:cs="Arial"/>
        <w:noProof/>
        <w:sz w:val="17"/>
        <w:szCs w:val="17"/>
      </w:rPr>
      <w:t xml:space="preserve">  </w:t>
    </w:r>
    <w:r w:rsidR="001B1FFC" w:rsidRPr="00425A3E">
      <w:rPr>
        <w:rFonts w:ascii="Arial" w:hAnsi="Arial" w:cs="Arial"/>
        <w:sz w:val="17"/>
        <w:szCs w:val="17"/>
      </w:rPr>
      <w:t>Croatian Bank for Reconstruction and Development</w:t>
    </w:r>
    <w:r w:rsidR="001B1FFC" w:rsidRPr="00425A3E">
      <w:rPr>
        <w:rFonts w:ascii="Arial" w:hAnsi="Arial" w:cs="Arial"/>
        <w:sz w:val="17"/>
        <w:szCs w:val="17"/>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393474"/>
      <w:docPartObj>
        <w:docPartGallery w:val="Page Numbers (Bottom of Page)"/>
        <w:docPartUnique/>
      </w:docPartObj>
    </w:sdtPr>
    <w:sdtEndPr>
      <w:rPr>
        <w:rFonts w:ascii="Trebuchet MS" w:hAnsi="Trebuchet MS"/>
        <w:noProof/>
        <w:sz w:val="20"/>
        <w:szCs w:val="20"/>
      </w:rPr>
    </w:sdtEndPr>
    <w:sdtContent>
      <w:p w14:paraId="18514167" w14:textId="5C4AFE59" w:rsidR="00E3009E" w:rsidRPr="00E3009E" w:rsidRDefault="00E3009E">
        <w:pPr>
          <w:pStyle w:val="Footer"/>
          <w:jc w:val="right"/>
          <w:rPr>
            <w:rFonts w:ascii="Trebuchet MS" w:hAnsi="Trebuchet MS"/>
            <w:sz w:val="20"/>
            <w:szCs w:val="20"/>
          </w:rPr>
        </w:pPr>
        <w:r w:rsidRPr="00E3009E">
          <w:rPr>
            <w:rFonts w:ascii="Trebuchet MS" w:hAnsi="Trebuchet MS"/>
            <w:sz w:val="20"/>
            <w:szCs w:val="20"/>
          </w:rPr>
          <w:fldChar w:fldCharType="begin"/>
        </w:r>
        <w:r w:rsidRPr="00E3009E">
          <w:rPr>
            <w:rFonts w:ascii="Trebuchet MS" w:hAnsi="Trebuchet MS"/>
            <w:sz w:val="20"/>
            <w:szCs w:val="20"/>
          </w:rPr>
          <w:instrText xml:space="preserve"> PAGE   \* MERGEFORMAT </w:instrText>
        </w:r>
        <w:r w:rsidRPr="00E3009E">
          <w:rPr>
            <w:rFonts w:ascii="Trebuchet MS" w:hAnsi="Trebuchet MS"/>
            <w:sz w:val="20"/>
            <w:szCs w:val="20"/>
          </w:rPr>
          <w:fldChar w:fldCharType="separate"/>
        </w:r>
        <w:r w:rsidRPr="00E3009E">
          <w:rPr>
            <w:rFonts w:ascii="Trebuchet MS" w:hAnsi="Trebuchet MS"/>
            <w:noProof/>
            <w:sz w:val="20"/>
            <w:szCs w:val="20"/>
          </w:rPr>
          <w:t>2</w:t>
        </w:r>
        <w:r w:rsidRPr="00E3009E">
          <w:rPr>
            <w:rFonts w:ascii="Trebuchet MS" w:hAnsi="Trebuchet MS"/>
            <w:noProof/>
            <w:sz w:val="20"/>
            <w:szCs w:val="20"/>
          </w:rPr>
          <w:fldChar w:fldCharType="end"/>
        </w:r>
      </w:p>
    </w:sdtContent>
  </w:sdt>
  <w:p w14:paraId="2438CA05" w14:textId="77777777" w:rsidR="00E3009E" w:rsidRPr="00B7373C" w:rsidRDefault="00E3009E" w:rsidP="00DD69E7">
    <w:pPr>
      <w:pStyle w:val="Footer"/>
      <w:rPr>
        <w:rStyle w:val="PageNumber"/>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AA6D" w14:textId="39746010" w:rsidR="001B1FF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6</w:t>
    </w:r>
    <w:r w:rsidR="001B1FFC" w:rsidRPr="00425A3E">
      <w:rPr>
        <w:rFonts w:ascii="Arial" w:hAnsi="Arial" w:cs="Arial"/>
        <w:noProof/>
        <w:sz w:val="17"/>
        <w:szCs w:val="17"/>
      </w:rPr>
      <w:t xml:space="preserve">  </w:t>
    </w:r>
    <w:r w:rsidR="001B1FFC" w:rsidRPr="00425A3E">
      <w:rPr>
        <w:rFonts w:ascii="Arial" w:hAnsi="Arial" w:cs="Arial"/>
        <w:sz w:val="17"/>
        <w:szCs w:val="17"/>
      </w:rPr>
      <w:t>Croatian Bank for Reconstruction and Development</w:t>
    </w:r>
    <w:r w:rsidR="001B1FFC" w:rsidRPr="00425A3E">
      <w:rPr>
        <w:rFonts w:ascii="Arial" w:hAnsi="Arial" w:cs="Arial"/>
        <w:sz w:val="17"/>
        <w:szCs w:val="17"/>
      </w:rPr>
      <w:tab/>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29EF" w14:textId="6D35E2E5" w:rsidR="001B1FF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7</w:t>
    </w:r>
    <w:r w:rsidR="001B1FFC" w:rsidRPr="00425A3E">
      <w:rPr>
        <w:rFonts w:ascii="Arial" w:hAnsi="Arial" w:cs="Arial"/>
        <w:noProof/>
        <w:sz w:val="17"/>
        <w:szCs w:val="17"/>
      </w:rPr>
      <w:t xml:space="preserve">  </w:t>
    </w:r>
    <w:r w:rsidR="001B1FFC" w:rsidRPr="00425A3E">
      <w:rPr>
        <w:rFonts w:ascii="Arial" w:hAnsi="Arial" w:cs="Arial"/>
        <w:sz w:val="17"/>
        <w:szCs w:val="17"/>
      </w:rPr>
      <w:t>Croatian Bank for Reconstruction and Development</w:t>
    </w:r>
    <w:r w:rsidR="001B1FFC" w:rsidRPr="00425A3E">
      <w:rPr>
        <w:rFonts w:ascii="Arial" w:hAnsi="Arial" w:cs="Arial"/>
        <w:sz w:val="17"/>
        <w:szCs w:val="17"/>
      </w:rPr>
      <w:tab/>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3CB2" w14:textId="72FACF63" w:rsidR="001B1FF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8</w:t>
    </w:r>
    <w:r w:rsidR="001B1FFC" w:rsidRPr="00425A3E">
      <w:rPr>
        <w:rFonts w:ascii="Arial" w:hAnsi="Arial" w:cs="Arial"/>
        <w:noProof/>
        <w:sz w:val="17"/>
        <w:szCs w:val="17"/>
      </w:rPr>
      <w:t xml:space="preserve">  </w:t>
    </w:r>
    <w:r w:rsidR="001B1FFC" w:rsidRPr="00425A3E">
      <w:rPr>
        <w:rFonts w:ascii="Arial" w:hAnsi="Arial" w:cs="Arial"/>
        <w:sz w:val="17"/>
        <w:szCs w:val="17"/>
      </w:rPr>
      <w:t>Croatian Bank for Reconstruction and Development</w:t>
    </w:r>
    <w:r w:rsidR="001B1FFC" w:rsidRPr="00425A3E">
      <w:rPr>
        <w:rFonts w:ascii="Arial" w:hAnsi="Arial" w:cs="Arial"/>
        <w:sz w:val="17"/>
        <w:szCs w:val="17"/>
      </w:rPr>
      <w:tab/>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15BF" w14:textId="43AB36EB" w:rsidR="001B1FF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w:t>
    </w:r>
    <w:r w:rsidR="0064308D">
      <w:rPr>
        <w:rFonts w:ascii="Arial" w:hAnsi="Arial" w:cs="Arial"/>
        <w:sz w:val="17"/>
        <w:szCs w:val="17"/>
      </w:rPr>
      <w:t>9</w:t>
    </w:r>
    <w:r w:rsidR="001B1FFC" w:rsidRPr="00425A3E">
      <w:rPr>
        <w:rFonts w:ascii="Arial" w:hAnsi="Arial" w:cs="Arial"/>
        <w:noProof/>
        <w:sz w:val="17"/>
        <w:szCs w:val="17"/>
      </w:rPr>
      <w:t xml:space="preserve">  </w:t>
    </w:r>
    <w:r w:rsidR="001B1FFC" w:rsidRPr="00425A3E">
      <w:rPr>
        <w:rFonts w:ascii="Arial" w:hAnsi="Arial" w:cs="Arial"/>
        <w:sz w:val="17"/>
        <w:szCs w:val="17"/>
      </w:rPr>
      <w:t>Croatian Bank for Reconstruction and Development</w:t>
    </w:r>
    <w:r w:rsidR="001B1FFC" w:rsidRPr="00425A3E">
      <w:rPr>
        <w:rFonts w:ascii="Arial" w:hAnsi="Arial" w:cs="Arial"/>
        <w:sz w:val="17"/>
        <w:szCs w:val="17"/>
      </w:rPr>
      <w:tab/>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988B" w14:textId="72499143"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64308D">
      <w:rPr>
        <w:rFonts w:ascii="Arial" w:hAnsi="Arial" w:cs="Arial"/>
        <w:sz w:val="17"/>
        <w:szCs w:val="17"/>
      </w:rPr>
      <w:t>0</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D408" w14:textId="2562EDB9"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64308D">
      <w:rPr>
        <w:rFonts w:ascii="Arial" w:hAnsi="Arial" w:cs="Arial"/>
        <w:sz w:val="17"/>
        <w:szCs w:val="17"/>
      </w:rPr>
      <w:t>1</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BCE7" w14:textId="2AC315E3"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64308D">
      <w:rPr>
        <w:rFonts w:ascii="Arial" w:hAnsi="Arial" w:cs="Arial"/>
        <w:sz w:val="17"/>
        <w:szCs w:val="17"/>
      </w:rPr>
      <w:t>2</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CCD4" w14:textId="06C405C6"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3</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E4C7" w14:textId="175FCADA"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4</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A7E61" w14:textId="50723072"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5</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68232"/>
      <w:docPartObj>
        <w:docPartGallery w:val="Page Numbers (Bottom of Page)"/>
        <w:docPartUnique/>
      </w:docPartObj>
    </w:sdtPr>
    <w:sdtEndPr>
      <w:rPr>
        <w:rFonts w:ascii="Trebuchet MS" w:hAnsi="Trebuchet MS"/>
        <w:noProof/>
        <w:sz w:val="20"/>
        <w:szCs w:val="20"/>
      </w:rPr>
    </w:sdtEndPr>
    <w:sdtContent>
      <w:p w14:paraId="25A63CE2" w14:textId="1A6FC93F" w:rsidR="001C000E" w:rsidRPr="00E3009E" w:rsidRDefault="001C000E">
        <w:pPr>
          <w:pStyle w:val="Footer"/>
          <w:jc w:val="right"/>
          <w:rPr>
            <w:rFonts w:ascii="Trebuchet MS" w:hAnsi="Trebuchet MS"/>
            <w:sz w:val="20"/>
            <w:szCs w:val="20"/>
          </w:rPr>
        </w:pPr>
        <w:r>
          <w:rPr>
            <w:rFonts w:ascii="Trebuchet MS" w:hAnsi="Trebuchet MS"/>
            <w:sz w:val="20"/>
            <w:szCs w:val="20"/>
          </w:rPr>
          <w:t>63</w:t>
        </w:r>
      </w:p>
    </w:sdtContent>
  </w:sdt>
  <w:p w14:paraId="757A6AB0" w14:textId="77777777" w:rsidR="001C000E" w:rsidRPr="00B7373C" w:rsidRDefault="001C000E" w:rsidP="00DD69E7">
    <w:pPr>
      <w:pStyle w:val="Foote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4962" w14:textId="521055A7"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6</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D8289" w14:textId="25A3EEF3" w:rsidR="00C805B4"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7</w:t>
    </w:r>
    <w:r w:rsidR="00C805B4" w:rsidRPr="00425A3E">
      <w:rPr>
        <w:rFonts w:ascii="Arial" w:hAnsi="Arial" w:cs="Arial"/>
        <w:noProof/>
        <w:sz w:val="17"/>
        <w:szCs w:val="17"/>
      </w:rPr>
      <w:t xml:space="preserve">  </w:t>
    </w:r>
    <w:r w:rsidR="00C805B4" w:rsidRPr="00425A3E">
      <w:rPr>
        <w:rFonts w:ascii="Arial" w:hAnsi="Arial" w:cs="Arial"/>
        <w:sz w:val="17"/>
        <w:szCs w:val="17"/>
      </w:rPr>
      <w:t>Croatian Bank for Reconstruction and Development</w:t>
    </w:r>
    <w:r w:rsidR="00C805B4" w:rsidRPr="00425A3E">
      <w:rPr>
        <w:rFonts w:ascii="Arial" w:hAnsi="Arial" w:cs="Arial"/>
        <w:sz w:val="17"/>
        <w:szCs w:val="17"/>
      </w:rPr>
      <w:tab/>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391FC" w14:textId="779A8884" w:rsidR="005E41D6"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8</w:t>
    </w:r>
    <w:r w:rsidR="005E41D6" w:rsidRPr="00425A3E">
      <w:rPr>
        <w:rFonts w:ascii="Arial" w:hAnsi="Arial" w:cs="Arial"/>
        <w:noProof/>
        <w:sz w:val="17"/>
        <w:szCs w:val="17"/>
      </w:rPr>
      <w:t xml:space="preserve">  </w:t>
    </w:r>
    <w:r w:rsidR="005E41D6" w:rsidRPr="00425A3E">
      <w:rPr>
        <w:rFonts w:ascii="Arial" w:hAnsi="Arial" w:cs="Arial"/>
        <w:sz w:val="17"/>
        <w:szCs w:val="17"/>
      </w:rPr>
      <w:t>Croatian Bank for Reconstruction and Development</w:t>
    </w:r>
    <w:r w:rsidR="005E41D6" w:rsidRPr="00425A3E">
      <w:rPr>
        <w:rFonts w:ascii="Arial" w:hAnsi="Arial" w:cs="Arial"/>
        <w:sz w:val="17"/>
        <w:szCs w:val="17"/>
      </w:rPr>
      <w:tab/>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BC8D" w14:textId="34BED247" w:rsidR="005E41D6"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w:t>
    </w:r>
    <w:r w:rsidR="00C25F91">
      <w:rPr>
        <w:rFonts w:ascii="Arial" w:hAnsi="Arial" w:cs="Arial"/>
        <w:sz w:val="17"/>
        <w:szCs w:val="17"/>
      </w:rPr>
      <w:t>9</w:t>
    </w:r>
    <w:r w:rsidR="005E41D6" w:rsidRPr="00425A3E">
      <w:rPr>
        <w:rFonts w:ascii="Arial" w:hAnsi="Arial" w:cs="Arial"/>
        <w:noProof/>
        <w:sz w:val="17"/>
        <w:szCs w:val="17"/>
      </w:rPr>
      <w:t xml:space="preserve">  </w:t>
    </w:r>
    <w:r w:rsidR="005E41D6" w:rsidRPr="00425A3E">
      <w:rPr>
        <w:rFonts w:ascii="Arial" w:hAnsi="Arial" w:cs="Arial"/>
        <w:sz w:val="17"/>
        <w:szCs w:val="17"/>
      </w:rPr>
      <w:t>Croatian Bank for Reconstruction and Development</w:t>
    </w:r>
    <w:r w:rsidR="005E41D6" w:rsidRPr="00425A3E">
      <w:rPr>
        <w:rFonts w:ascii="Arial" w:hAnsi="Arial" w:cs="Arial"/>
        <w:sz w:val="17"/>
        <w:szCs w:val="17"/>
      </w:rPr>
      <w:tab/>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6822" w14:textId="44641E2B" w:rsidR="005E41D6"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0</w:t>
    </w:r>
    <w:r w:rsidR="005E41D6" w:rsidRPr="00425A3E">
      <w:rPr>
        <w:rFonts w:ascii="Arial" w:hAnsi="Arial" w:cs="Arial"/>
        <w:noProof/>
        <w:sz w:val="17"/>
        <w:szCs w:val="17"/>
      </w:rPr>
      <w:t xml:space="preserve">  </w:t>
    </w:r>
    <w:r w:rsidR="005E41D6" w:rsidRPr="00425A3E">
      <w:rPr>
        <w:rFonts w:ascii="Arial" w:hAnsi="Arial" w:cs="Arial"/>
        <w:sz w:val="17"/>
        <w:szCs w:val="17"/>
      </w:rPr>
      <w:t>Croatian Bank for Reconstruction and Development</w:t>
    </w:r>
    <w:r w:rsidR="005E41D6" w:rsidRPr="00425A3E">
      <w:rPr>
        <w:rFonts w:ascii="Arial" w:hAnsi="Arial" w:cs="Arial"/>
        <w:sz w:val="17"/>
        <w:szCs w:val="17"/>
      </w:rPr>
      <w:tab/>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3F01" w14:textId="3B82D904" w:rsidR="005E41D6"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1</w:t>
    </w:r>
    <w:r w:rsidR="005E41D6" w:rsidRPr="00425A3E">
      <w:rPr>
        <w:rFonts w:ascii="Arial" w:hAnsi="Arial" w:cs="Arial"/>
        <w:noProof/>
        <w:sz w:val="17"/>
        <w:szCs w:val="17"/>
      </w:rPr>
      <w:t xml:space="preserve">  </w:t>
    </w:r>
    <w:r w:rsidR="005E41D6" w:rsidRPr="00425A3E">
      <w:rPr>
        <w:rFonts w:ascii="Arial" w:hAnsi="Arial" w:cs="Arial"/>
        <w:sz w:val="17"/>
        <w:szCs w:val="17"/>
      </w:rPr>
      <w:t>Croatian Bank for Reconstruction and Development</w:t>
    </w:r>
    <w:r w:rsidR="005E41D6" w:rsidRPr="00425A3E">
      <w:rPr>
        <w:rFonts w:ascii="Arial" w:hAnsi="Arial" w:cs="Arial"/>
        <w:sz w:val="17"/>
        <w:szCs w:val="17"/>
      </w:rPr>
      <w:tab/>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8550" w14:textId="1C83DC35" w:rsidR="005E41D6"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2</w:t>
    </w:r>
    <w:r w:rsidR="005E41D6" w:rsidRPr="00425A3E">
      <w:rPr>
        <w:rFonts w:ascii="Arial" w:hAnsi="Arial" w:cs="Arial"/>
        <w:noProof/>
        <w:sz w:val="17"/>
        <w:szCs w:val="17"/>
      </w:rPr>
      <w:t xml:space="preserve">  </w:t>
    </w:r>
    <w:r w:rsidR="005E41D6" w:rsidRPr="00425A3E">
      <w:rPr>
        <w:rFonts w:ascii="Arial" w:hAnsi="Arial" w:cs="Arial"/>
        <w:sz w:val="17"/>
        <w:szCs w:val="17"/>
      </w:rPr>
      <w:t>Croatian Bank for Reconstruction and Development</w:t>
    </w:r>
    <w:r w:rsidR="005E41D6" w:rsidRPr="00425A3E">
      <w:rPr>
        <w:rFonts w:ascii="Arial" w:hAnsi="Arial" w:cs="Arial"/>
        <w:sz w:val="17"/>
        <w:szCs w:val="17"/>
      </w:rPr>
      <w:tab/>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AFE0" w14:textId="0E22B4DD" w:rsidR="005E41D6"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3</w:t>
    </w:r>
    <w:r w:rsidR="005E41D6" w:rsidRPr="00425A3E">
      <w:rPr>
        <w:rFonts w:ascii="Arial" w:hAnsi="Arial" w:cs="Arial"/>
        <w:noProof/>
        <w:sz w:val="17"/>
        <w:szCs w:val="17"/>
      </w:rPr>
      <w:t xml:space="preserve">  </w:t>
    </w:r>
    <w:r w:rsidR="005E41D6" w:rsidRPr="00425A3E">
      <w:rPr>
        <w:rFonts w:ascii="Arial" w:hAnsi="Arial" w:cs="Arial"/>
        <w:sz w:val="17"/>
        <w:szCs w:val="17"/>
      </w:rPr>
      <w:t>Croatian Bank for Reconstruction and Development</w:t>
    </w:r>
    <w:r w:rsidR="005E41D6" w:rsidRPr="00425A3E">
      <w:rPr>
        <w:rFonts w:ascii="Arial" w:hAnsi="Arial" w:cs="Arial"/>
        <w:sz w:val="17"/>
        <w:szCs w:val="17"/>
      </w:rPr>
      <w:tab/>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49D5" w14:textId="4E8247F2"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4</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7F6E" w14:textId="42CF3A4B"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5</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AA8B" w14:textId="0B604C71" w:rsidR="0098058E" w:rsidRPr="005C3E7D" w:rsidRDefault="00260189" w:rsidP="00DD69E7">
    <w:pPr>
      <w:pStyle w:val="Footer"/>
      <w:pBdr>
        <w:top w:val="single" w:sz="4" w:space="1" w:color="auto"/>
      </w:pBdr>
      <w:tabs>
        <w:tab w:val="left" w:pos="8916"/>
      </w:tabs>
      <w:ind w:right="4"/>
      <w:rPr>
        <w:rFonts w:ascii="Calibri" w:hAnsi="Calibri" w:cs="Calibri"/>
        <w:lang w:val="pl-PL"/>
      </w:rPr>
    </w:pPr>
    <w:r>
      <w:rPr>
        <w:rFonts w:ascii="Calibri" w:hAnsi="Calibri"/>
        <w:sz w:val="19"/>
        <w:lang w:val="pl-PL"/>
      </w:rPr>
      <w:t>6</w:t>
    </w:r>
    <w:r w:rsidR="00770A7E">
      <w:rPr>
        <w:rFonts w:ascii="Calibri" w:hAnsi="Calibri"/>
        <w:sz w:val="19"/>
        <w:lang w:val="pl-PL"/>
      </w:rPr>
      <w:t>4</w:t>
    </w:r>
    <w:r w:rsidR="00770A7E" w:rsidRPr="005C3E7D">
      <w:rPr>
        <w:rFonts w:ascii="Calibri" w:hAnsi="Calibri"/>
        <w:noProof/>
        <w:sz w:val="19"/>
        <w:lang w:val="pl-PL"/>
      </w:rPr>
      <w:t xml:space="preserve">  </w:t>
    </w:r>
    <w:r w:rsidR="0098058E">
      <w:rPr>
        <w:rFonts w:ascii="Calibri" w:hAnsi="Calibri"/>
        <w:sz w:val="19"/>
        <w:lang w:val="pl-PL"/>
      </w:rPr>
      <w:t>Croatian Bank for Reconstruction and Development</w:t>
    </w:r>
  </w:p>
  <w:p w14:paraId="590A6758" w14:textId="003EFC43" w:rsidR="0098058E" w:rsidRPr="00A65E3A" w:rsidRDefault="0098058E" w:rsidP="00260189">
    <w:pPr>
      <w:pBdr>
        <w:top w:val="single" w:sz="4" w:space="1" w:color="auto"/>
      </w:pBdr>
      <w:tabs>
        <w:tab w:val="left" w:pos="1650"/>
        <w:tab w:val="left" w:pos="8916"/>
      </w:tabs>
      <w:ind w:right="4"/>
      <w:rPr>
        <w:rStyle w:val="PageNumber"/>
        <w:rFonts w:ascii="Calibri" w:hAnsi="Calibri" w:cs="Calibri"/>
        <w:szCs w:val="20"/>
        <w:lang w:val="pl-PL"/>
      </w:rPr>
    </w:pPr>
    <w:r w:rsidRPr="00587444">
      <w:rPr>
        <w:rFonts w:ascii="Calibri" w:hAnsi="Calibri" w:cs="Arial"/>
        <w:sz w:val="19"/>
        <w:szCs w:val="19"/>
      </w:rPr>
      <w:tab/>
    </w:r>
    <w:r w:rsidR="00260189">
      <w:rPr>
        <w:rFonts w:ascii="Calibri" w:hAnsi="Calibri" w:cs="Arial"/>
        <w:sz w:val="19"/>
        <w:szCs w:val="19"/>
      </w:rPr>
      <w:tab/>
    </w:r>
  </w:p>
  <w:p w14:paraId="7F2B746E" w14:textId="77777777" w:rsidR="0098058E" w:rsidRDefault="0098058E"/>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78EF" w14:textId="433943E7"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6</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06E5" w14:textId="10DF69FB"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7</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8118" w14:textId="4C6E7254"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8</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0C8C" w14:textId="0D46FA15" w:rsidR="00C25F91"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w:t>
    </w:r>
    <w:r w:rsidR="00C25F91">
      <w:rPr>
        <w:rFonts w:ascii="Arial" w:hAnsi="Arial" w:cs="Arial"/>
        <w:sz w:val="17"/>
        <w:szCs w:val="17"/>
      </w:rPr>
      <w:t>9</w:t>
    </w:r>
    <w:r w:rsidR="00C25F91" w:rsidRPr="00425A3E">
      <w:rPr>
        <w:rFonts w:ascii="Arial" w:hAnsi="Arial" w:cs="Arial"/>
        <w:noProof/>
        <w:sz w:val="17"/>
        <w:szCs w:val="17"/>
      </w:rPr>
      <w:t xml:space="preserve">  </w:t>
    </w:r>
    <w:r w:rsidR="00C25F91" w:rsidRPr="00425A3E">
      <w:rPr>
        <w:rFonts w:ascii="Arial" w:hAnsi="Arial" w:cs="Arial"/>
        <w:sz w:val="17"/>
        <w:szCs w:val="17"/>
      </w:rPr>
      <w:t>Croatian Bank for Reconstruction and Development</w:t>
    </w:r>
    <w:r w:rsidR="00C25F91" w:rsidRPr="00425A3E">
      <w:rPr>
        <w:rFonts w:ascii="Arial" w:hAnsi="Arial" w:cs="Arial"/>
        <w:sz w:val="17"/>
        <w:szCs w:val="17"/>
      </w:rPr>
      <w:tab/>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DC2D7" w14:textId="4EFCEEDC"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0</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81A7" w14:textId="13422C47" w:rsidR="00F02010"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1</w:t>
    </w:r>
    <w:r w:rsidR="00F02010" w:rsidRPr="00425A3E">
      <w:rPr>
        <w:rFonts w:ascii="Arial" w:hAnsi="Arial" w:cs="Arial"/>
        <w:noProof/>
        <w:sz w:val="17"/>
        <w:szCs w:val="17"/>
      </w:rPr>
      <w:t xml:space="preserve">  </w:t>
    </w:r>
    <w:r w:rsidR="00F02010" w:rsidRPr="00425A3E">
      <w:rPr>
        <w:rFonts w:ascii="Arial" w:hAnsi="Arial" w:cs="Arial"/>
        <w:sz w:val="17"/>
        <w:szCs w:val="17"/>
      </w:rPr>
      <w:t>Croatian Bank for Reconstruction and Development</w:t>
    </w:r>
    <w:r w:rsidR="00F02010" w:rsidRPr="00425A3E">
      <w:rPr>
        <w:rFonts w:ascii="Arial" w:hAnsi="Arial" w:cs="Arial"/>
        <w:sz w:val="17"/>
        <w:szCs w:val="17"/>
      </w:rPr>
      <w:tab/>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865F" w14:textId="5D12E1CC"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2</w:t>
    </w:r>
    <w:r w:rsidR="00C25F91"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B10A" w14:textId="28410B81"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3</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B859" w14:textId="335E5A48"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4</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761B8" w14:textId="1FB27B83"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5</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C6922" w14:textId="291DB5B4" w:rsidR="00260189" w:rsidRPr="00260189" w:rsidRDefault="00260189" w:rsidP="00260189">
    <w:pPr>
      <w:pStyle w:val="Footer"/>
      <w:pBdr>
        <w:top w:val="single" w:sz="4" w:space="1" w:color="auto"/>
      </w:pBdr>
      <w:tabs>
        <w:tab w:val="left" w:pos="8916"/>
      </w:tabs>
      <w:ind w:right="4"/>
      <w:rPr>
        <w:rFonts w:ascii="Calibri" w:hAnsi="Calibri" w:cs="Calibri"/>
        <w:lang w:val="pl-PL"/>
      </w:rPr>
    </w:pPr>
    <w:r>
      <w:rPr>
        <w:rFonts w:ascii="Calibri" w:hAnsi="Calibri"/>
        <w:sz w:val="19"/>
        <w:lang w:val="pl-PL"/>
      </w:rPr>
      <w:t>65</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CF71" w14:textId="2D94B649"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6</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C6F8" w14:textId="737FE35C"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C25F91">
      <w:rPr>
        <w:rFonts w:ascii="Arial" w:hAnsi="Arial" w:cs="Arial"/>
        <w:sz w:val="17"/>
        <w:szCs w:val="17"/>
      </w:rPr>
      <w:t>7</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9C59" w14:textId="391768A6"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E3132C">
      <w:rPr>
        <w:rFonts w:ascii="Arial" w:hAnsi="Arial" w:cs="Arial"/>
        <w:sz w:val="17"/>
        <w:szCs w:val="17"/>
      </w:rPr>
      <w:t>8</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ED8A" w14:textId="5BFB8F4B"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w:t>
    </w:r>
    <w:r w:rsidR="00E3132C">
      <w:rPr>
        <w:rFonts w:ascii="Arial" w:hAnsi="Arial" w:cs="Arial"/>
        <w:sz w:val="17"/>
        <w:szCs w:val="17"/>
      </w:rPr>
      <w:t>9</w:t>
    </w:r>
    <w:r w:rsidR="00C25F91"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CD09" w14:textId="3ACFB4FA"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0</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4E68A" w14:textId="48E807A9" w:rsidR="007C2198"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1</w:t>
    </w:r>
    <w:r w:rsidR="007C2198" w:rsidRPr="00425A3E">
      <w:rPr>
        <w:rFonts w:ascii="Arial" w:hAnsi="Arial" w:cs="Arial"/>
        <w:noProof/>
        <w:sz w:val="17"/>
        <w:szCs w:val="17"/>
      </w:rPr>
      <w:t xml:space="preserve">  </w:t>
    </w:r>
    <w:r w:rsidR="007C2198" w:rsidRPr="00425A3E">
      <w:rPr>
        <w:rFonts w:ascii="Arial" w:hAnsi="Arial" w:cs="Arial"/>
        <w:sz w:val="17"/>
        <w:szCs w:val="17"/>
      </w:rPr>
      <w:t>Croatian Bank for Reconstruction and Development</w:t>
    </w:r>
    <w:r w:rsidR="007C2198" w:rsidRPr="00425A3E">
      <w:rPr>
        <w:rFonts w:ascii="Arial" w:hAnsi="Arial" w:cs="Arial"/>
        <w:sz w:val="17"/>
        <w:szCs w:val="17"/>
      </w:rPr>
      <w:tab/>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59BFC" w14:textId="6A94B465" w:rsidR="0086630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2</w:t>
    </w:r>
    <w:r w:rsidR="00E3132C" w:rsidRPr="00425A3E">
      <w:rPr>
        <w:rFonts w:ascii="Arial" w:hAnsi="Arial" w:cs="Arial"/>
        <w:noProof/>
        <w:sz w:val="17"/>
        <w:szCs w:val="17"/>
      </w:rPr>
      <w:t xml:space="preserve">  </w:t>
    </w:r>
    <w:r w:rsidR="0086630C" w:rsidRPr="00425A3E">
      <w:rPr>
        <w:rFonts w:ascii="Arial" w:hAnsi="Arial" w:cs="Arial"/>
        <w:sz w:val="17"/>
        <w:szCs w:val="17"/>
      </w:rPr>
      <w:t>Croatian Bank for Reconstruction and Development</w:t>
    </w:r>
    <w:r w:rsidR="0086630C" w:rsidRPr="00425A3E">
      <w:rPr>
        <w:rFonts w:ascii="Arial" w:hAnsi="Arial" w:cs="Arial"/>
        <w:sz w:val="17"/>
        <w:szCs w:val="17"/>
      </w:rPr>
      <w:tab/>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8911" w14:textId="512900BB" w:rsidR="0086630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3</w:t>
    </w:r>
    <w:r w:rsidR="0086630C" w:rsidRPr="00425A3E">
      <w:rPr>
        <w:rFonts w:ascii="Arial" w:hAnsi="Arial" w:cs="Arial"/>
        <w:noProof/>
        <w:sz w:val="17"/>
        <w:szCs w:val="17"/>
      </w:rPr>
      <w:t xml:space="preserve">  </w:t>
    </w:r>
    <w:r w:rsidR="0086630C" w:rsidRPr="00425A3E">
      <w:rPr>
        <w:rFonts w:ascii="Arial" w:hAnsi="Arial" w:cs="Arial"/>
        <w:sz w:val="17"/>
        <w:szCs w:val="17"/>
      </w:rPr>
      <w:t>Croatian Bank for Reconstruction and Development</w:t>
    </w:r>
    <w:r w:rsidR="0086630C" w:rsidRPr="00425A3E">
      <w:rPr>
        <w:rFonts w:ascii="Arial" w:hAnsi="Arial" w:cs="Arial"/>
        <w:sz w:val="17"/>
        <w:szCs w:val="17"/>
      </w:rPr>
      <w:tab/>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EA1F" w14:textId="1D233D9B" w:rsidR="0086630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4</w:t>
    </w:r>
    <w:r w:rsidR="0086630C" w:rsidRPr="00425A3E">
      <w:rPr>
        <w:rFonts w:ascii="Arial" w:hAnsi="Arial" w:cs="Arial"/>
        <w:noProof/>
        <w:sz w:val="17"/>
        <w:szCs w:val="17"/>
      </w:rPr>
      <w:t xml:space="preserve">  </w:t>
    </w:r>
    <w:r w:rsidR="0086630C" w:rsidRPr="00425A3E">
      <w:rPr>
        <w:rFonts w:ascii="Arial" w:hAnsi="Arial" w:cs="Arial"/>
        <w:sz w:val="17"/>
        <w:szCs w:val="17"/>
      </w:rPr>
      <w:t>Croatian Bank for Reconstruction and Development</w:t>
    </w:r>
    <w:r w:rsidR="0086630C" w:rsidRPr="00425A3E">
      <w:rPr>
        <w:rFonts w:ascii="Arial" w:hAnsi="Arial" w:cs="Arial"/>
        <w:sz w:val="17"/>
        <w:szCs w:val="17"/>
      </w:rPr>
      <w:tab/>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B3AF" w14:textId="4DAAC9FB" w:rsidR="0086630C" w:rsidRPr="00425A3E" w:rsidRDefault="00F75B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w:t>
    </w:r>
    <w:r w:rsidR="00E3132C">
      <w:rPr>
        <w:rFonts w:ascii="Arial" w:hAnsi="Arial" w:cs="Arial"/>
        <w:sz w:val="17"/>
        <w:szCs w:val="17"/>
      </w:rPr>
      <w:t>5</w:t>
    </w:r>
    <w:r w:rsidR="0086630C" w:rsidRPr="00425A3E">
      <w:rPr>
        <w:rFonts w:ascii="Arial" w:hAnsi="Arial" w:cs="Arial"/>
        <w:noProof/>
        <w:sz w:val="17"/>
        <w:szCs w:val="17"/>
      </w:rPr>
      <w:t xml:space="preserve">  </w:t>
    </w:r>
    <w:r w:rsidR="0086630C" w:rsidRPr="00425A3E">
      <w:rPr>
        <w:rFonts w:ascii="Arial" w:hAnsi="Arial" w:cs="Arial"/>
        <w:sz w:val="17"/>
        <w:szCs w:val="17"/>
      </w:rPr>
      <w:t>Croatian Bank for Reconstruction and Development</w:t>
    </w:r>
    <w:r w:rsidR="0086630C" w:rsidRPr="00425A3E">
      <w:rPr>
        <w:rFonts w:ascii="Arial" w:hAnsi="Arial" w:cs="Arial"/>
        <w:sz w:val="17"/>
        <w:szCs w:val="17"/>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C38D1" w14:textId="77777777" w:rsidR="00AB474E" w:rsidRDefault="00AB474E">
      <w:r>
        <w:rPr>
          <w:color w:val="000000"/>
        </w:rPr>
        <w:separator/>
      </w:r>
    </w:p>
  </w:footnote>
  <w:footnote w:type="continuationSeparator" w:id="0">
    <w:p w14:paraId="0C399E70" w14:textId="77777777" w:rsidR="00AB474E" w:rsidRDefault="00AB474E">
      <w:r>
        <w:continuationSeparator/>
      </w:r>
    </w:p>
  </w:footnote>
  <w:footnote w:type="continuationNotice" w:id="1">
    <w:p w14:paraId="5AEBCD3B" w14:textId="77777777" w:rsidR="00AB474E" w:rsidRDefault="00AB474E"/>
  </w:footnote>
  <w:footnote w:id="2">
    <w:p w14:paraId="1683A6A2" w14:textId="77777777" w:rsidR="00A54039" w:rsidRPr="00842CCF" w:rsidRDefault="00A54039" w:rsidP="00A54039">
      <w:pPr>
        <w:pStyle w:val="FootnoteText"/>
        <w:jc w:val="both"/>
        <w:rPr>
          <w:rFonts w:asciiTheme="minorHAnsi" w:hAnsiTheme="minorHAnsi" w:cstheme="minorHAnsi"/>
          <w:bCs/>
          <w:sz w:val="18"/>
          <w:szCs w:val="18"/>
          <w:lang w:val="en-GB"/>
        </w:rPr>
      </w:pPr>
      <w:r w:rsidRPr="007152B8">
        <w:rPr>
          <w:rStyle w:val="FootnoteReference"/>
          <w:rFonts w:asciiTheme="minorHAnsi" w:hAnsiTheme="minorHAnsi" w:cstheme="minorHAnsi"/>
          <w:sz w:val="18"/>
          <w:szCs w:val="18"/>
        </w:rPr>
        <w:footnoteRef/>
      </w:r>
      <w:r w:rsidRPr="007152B8">
        <w:rPr>
          <w:rFonts w:asciiTheme="minorHAnsi" w:hAnsiTheme="minorHAnsi" w:cstheme="minorHAnsi"/>
          <w:sz w:val="18"/>
          <w:szCs w:val="18"/>
        </w:rPr>
        <w:t xml:space="preserve"> </w:t>
      </w:r>
      <w:r w:rsidRPr="00842CCF">
        <w:rPr>
          <w:rFonts w:asciiTheme="minorHAnsi" w:hAnsiTheme="minorHAnsi" w:cstheme="minorHAnsi"/>
          <w:bCs/>
          <w:sz w:val="18"/>
          <w:szCs w:val="18"/>
          <w:lang w:val="en-GB"/>
        </w:rPr>
        <w:t>Decisions of the European Commission on the indisputability of implementation of HBOR's short-term export credit insurance programmes and their compatibility with the principles of the internal market in accordance with Article 107 paragraph 3 sub-paragraph (c) of the Functioning of the European Union, the so-called Exemption Clause for the insurance and reinsurance of short-term export receivables against temporarily non-marketable risks</w:t>
      </w:r>
      <w:r w:rsidRPr="00C2614D">
        <w:rPr>
          <w:rFonts w:asciiTheme="minorHAnsi" w:hAnsiTheme="minorHAnsi" w:cstheme="minorHAnsi"/>
          <w:bCs/>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0531" w14:textId="1EE0DF98" w:rsidR="00685E1E" w:rsidRDefault="00685E1E" w:rsidP="00685E1E">
    <w:pPr>
      <w:pStyle w:val="Header"/>
      <w:tabs>
        <w:tab w:val="clear" w:pos="4536"/>
        <w:tab w:val="clear" w:pos="9072"/>
        <w:tab w:val="left" w:pos="1702"/>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7304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78B44C5D" w14:textId="733DF163"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 xml:space="preserve">Statement of Cash Flows for the year ended 31 December </w:t>
    </w:r>
  </w:p>
  <w:p w14:paraId="37E286D1" w14:textId="160F7888"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085AE3A9" w14:textId="77777777" w:rsidR="00587444" w:rsidRPr="00AC4579" w:rsidRDefault="00587444" w:rsidP="00DD69E7">
    <w:pPr>
      <w:pStyle w:val="BodyText3"/>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006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1728A0C7" w14:textId="5F7FE425"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Changes in Equityfor the year ended 31 December</w:t>
    </w:r>
  </w:p>
  <w:p w14:paraId="0CACB069" w14:textId="2712FE51"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57F875DF" w14:textId="77777777" w:rsidR="00587444" w:rsidRPr="00AC4579" w:rsidRDefault="00587444" w:rsidP="00DD69E7">
    <w:pPr>
      <w:pStyle w:val="BodyText3"/>
      <w:rPr>
        <w:sz w:val="8"/>
        <w:szCs w:val="8"/>
      </w:rPr>
    </w:pPr>
  </w:p>
  <w:p w14:paraId="71CEE205" w14:textId="77777777" w:rsidR="00587444" w:rsidRPr="00AC4579" w:rsidRDefault="00587444" w:rsidP="00DD69E7">
    <w:pPr>
      <w:pStyle w:val="BodyText3"/>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B232"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1FC3635A" w14:textId="486053A8" w:rsidR="00587444" w:rsidRPr="00923845" w:rsidRDefault="00587444" w:rsidP="00923845">
    <w:pPr>
      <w:tabs>
        <w:tab w:val="center" w:pos="4536"/>
        <w:tab w:val="right" w:pos="9072"/>
      </w:tabs>
      <w:rPr>
        <w:rFonts w:ascii="Arial" w:hAnsi="Arial" w:cs="Arial"/>
      </w:rPr>
    </w:pPr>
    <w:r w:rsidRPr="00581A94">
      <w:rPr>
        <w:rFonts w:ascii="Arial" w:hAnsi="Arial" w:cs="Arial"/>
        <w:lang w:val="en-GB"/>
      </w:rPr>
      <w:t>Income Statementfor the year ended 31 December</w:t>
    </w:r>
  </w:p>
  <w:p w14:paraId="25C72F31" w14:textId="5C14914D"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656A26D1" w14:textId="77777777" w:rsidR="00587444" w:rsidRPr="00AC4579" w:rsidRDefault="00587444" w:rsidP="00DD69E7">
    <w:pPr>
      <w:pStyle w:val="BodyText3"/>
      <w:rPr>
        <w:sz w:val="8"/>
        <w:szCs w:val="8"/>
      </w:rPr>
    </w:pPr>
  </w:p>
  <w:p w14:paraId="34600CB9" w14:textId="77777777" w:rsidR="00587444" w:rsidRPr="00AC4579" w:rsidRDefault="00587444" w:rsidP="00DD69E7">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EC2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48BDFD5B" w14:textId="793547EA"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r w:rsidR="00923845">
      <w:rPr>
        <w:rFonts w:ascii="Arial" w:hAnsi="Arial" w:cs="Arial"/>
        <w:lang w:val="en-GB"/>
      </w:rPr>
      <w:t xml:space="preserve"> </w:t>
    </w:r>
    <w:r w:rsidRPr="00581A94">
      <w:rPr>
        <w:rFonts w:ascii="Arial" w:hAnsi="Arial" w:cs="Arial"/>
        <w:lang w:val="en-GB"/>
      </w:rPr>
      <w:t>for the year ended 31 December</w:t>
    </w:r>
  </w:p>
  <w:p w14:paraId="3BAD5C3C" w14:textId="3B20B66B"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04B82AEA" w14:textId="77777777" w:rsidR="00587444" w:rsidRPr="00610870" w:rsidRDefault="00587444" w:rsidP="00DD69E7">
    <w:pPr>
      <w:pStyle w:val="Heade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7C01"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37B56032" w14:textId="0C14E162"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Financial Position as of 31 December</w:t>
    </w:r>
  </w:p>
  <w:p w14:paraId="44381E27" w14:textId="1908D145"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3037"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Separate Financial Statements of the Bank</w:t>
    </w:r>
  </w:p>
  <w:p w14:paraId="085F5B0F" w14:textId="18172C5E" w:rsidR="00587444" w:rsidRPr="00923845" w:rsidRDefault="00587444" w:rsidP="00923845">
    <w:pPr>
      <w:tabs>
        <w:tab w:val="center" w:pos="4536"/>
        <w:tab w:val="right" w:pos="9072"/>
      </w:tabs>
      <w:rPr>
        <w:rFonts w:ascii="Arial" w:hAnsi="Arial" w:cs="Arial"/>
      </w:rPr>
    </w:pPr>
    <w:r w:rsidRPr="00581A94">
      <w:rPr>
        <w:rFonts w:ascii="Arial" w:hAnsi="Arial" w:cs="Arial"/>
        <w:lang w:val="en-GB"/>
      </w:rPr>
      <w:t xml:space="preserve">Statement of Cash Flows for the year ended 31 December </w:t>
    </w:r>
  </w:p>
  <w:p w14:paraId="4D350A04" w14:textId="78159714" w:rsidR="00587444" w:rsidRPr="00581A94" w:rsidRDefault="00587444" w:rsidP="00DD69E7">
    <w:pPr>
      <w:pStyle w:val="BodyText3"/>
      <w:pBdr>
        <w:bottom w:val="single" w:sz="4" w:space="1" w:color="auto"/>
      </w:pBdr>
      <w:spacing w:line="301" w:lineRule="atLeast"/>
      <w:rPr>
        <w:rFonts w:ascii="Arial" w:hAnsi="Arial" w:cs="Arial"/>
        <w:sz w:val="20"/>
      </w:rPr>
    </w:pPr>
    <w:r w:rsidRPr="00581A94">
      <w:rPr>
        <w:rFonts w:ascii="Arial" w:hAnsi="Arial" w:cs="Arial"/>
        <w:sz w:val="20"/>
      </w:rPr>
      <w:t>(</w:t>
    </w:r>
    <w:r w:rsidR="009C1206" w:rsidRPr="006F2D12">
      <w:rPr>
        <w:rFonts w:ascii="Arial" w:hAnsi="Arial" w:cs="Arial"/>
        <w:iCs/>
        <w:sz w:val="20"/>
      </w:rPr>
      <w:t>All amounts are expressed in thousands of Euros</w:t>
    </w:r>
    <w:r w:rsidRPr="00581A94">
      <w:rPr>
        <w:rFonts w:ascii="Arial" w:hAnsi="Arial" w:cs="Arial"/>
        <w:sz w:val="20"/>
      </w:rPr>
      <w:t>)</w:t>
    </w:r>
  </w:p>
  <w:p w14:paraId="06CE24CE" w14:textId="77777777" w:rsidR="00587444" w:rsidRPr="00610870" w:rsidRDefault="00587444" w:rsidP="00DD69E7">
    <w:pPr>
      <w:pStyle w:val="Header"/>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3034F"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20FE6C8B" w14:textId="4C0DDBBA" w:rsidR="00587444" w:rsidRPr="00923845" w:rsidRDefault="00587444" w:rsidP="00923845">
    <w:pPr>
      <w:tabs>
        <w:tab w:val="center" w:pos="4536"/>
        <w:tab w:val="right" w:pos="9072"/>
      </w:tabs>
      <w:rPr>
        <w:rFonts w:ascii="Arial" w:hAnsi="Arial" w:cs="Arial"/>
      </w:rPr>
    </w:pPr>
    <w:r w:rsidRPr="00581A94">
      <w:rPr>
        <w:rFonts w:ascii="Arial" w:hAnsi="Arial" w:cs="Arial"/>
        <w:lang w:val="en-GB"/>
      </w:rPr>
      <w:t>Statement of Changes in Equity</w:t>
    </w:r>
    <w:r w:rsidRPr="00581A94" w:rsidDel="00600CB5">
      <w:rPr>
        <w:rFonts w:ascii="Arial" w:hAnsi="Arial" w:cs="Arial"/>
        <w:lang w:val="en-GB"/>
      </w:rPr>
      <w:t xml:space="preserve"> </w:t>
    </w:r>
    <w:r w:rsidRPr="00581A94">
      <w:rPr>
        <w:rFonts w:ascii="Arial" w:hAnsi="Arial" w:cs="Arial"/>
        <w:lang w:val="en-GB"/>
      </w:rPr>
      <w:t>for the year ended 31 December</w:t>
    </w:r>
  </w:p>
  <w:p w14:paraId="5B96E4A4" w14:textId="2FF83023"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2FDF" w14:textId="4AB356A5" w:rsidR="00587444" w:rsidRPr="00581A94" w:rsidRDefault="00587444" w:rsidP="00923845">
    <w:pPr>
      <w:autoSpaceDE w:val="0"/>
      <w:adjustRightInd w:val="0"/>
      <w:spacing w:line="300" w:lineRule="exact"/>
      <w:rPr>
        <w:rFonts w:ascii="Arial" w:hAnsi="Arial" w:cs="Arial"/>
      </w:rPr>
    </w:pPr>
    <w:r w:rsidRPr="00581A94">
      <w:rPr>
        <w:rFonts w:ascii="Arial" w:hAnsi="Arial" w:cs="Arial"/>
      </w:rPr>
      <w:t>Notes to the Financial Statements which include significant accounting policies and other explanations</w:t>
    </w:r>
    <w:r w:rsidRPr="00581A94" w:rsidDel="00560F35">
      <w:rPr>
        <w:rFonts w:ascii="Arial" w:hAnsi="Arial" w:cs="Arial"/>
      </w:rPr>
      <w:t xml:space="preserve"> </w:t>
    </w:r>
    <w:r w:rsidRPr="00581A94">
      <w:rPr>
        <w:rFonts w:ascii="Arial" w:hAnsi="Arial" w:cs="Arial"/>
      </w:rPr>
      <w:t>for the year ended 31 December 202</w:t>
    </w:r>
    <w:r w:rsidR="00537D30">
      <w:rPr>
        <w:rFonts w:ascii="Arial" w:hAnsi="Arial" w:cs="Arial"/>
      </w:rPr>
      <w:t>4</w:t>
    </w:r>
    <w:r w:rsidRPr="00581A94">
      <w:rPr>
        <w:rFonts w:ascii="Arial" w:hAnsi="Arial" w:cs="Arial"/>
      </w:rPr>
      <w:t xml:space="preserve"> </w:t>
    </w:r>
  </w:p>
  <w:p w14:paraId="2CD248DE" w14:textId="513173B2"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A9A4F" w14:textId="5D0FDD3E" w:rsidR="00587444" w:rsidRPr="00581A94" w:rsidRDefault="00587444" w:rsidP="00DD69E7">
    <w:pPr>
      <w:spacing w:line="300" w:lineRule="exact"/>
      <w:jc w:val="both"/>
      <w:rPr>
        <w:rFonts w:ascii="Arial" w:hAnsi="Arial" w:cs="Arial"/>
      </w:rPr>
    </w:pPr>
    <w:r w:rsidRPr="00581A94">
      <w:rPr>
        <w:rFonts w:ascii="Arial" w:hAnsi="Arial" w:cs="Arial"/>
      </w:rPr>
      <w:t>Notes to the Financial Statements which include significant accounting policies and other explanations  for the year ended 31 December 202</w:t>
    </w:r>
    <w:r w:rsidR="00537D30">
      <w:rPr>
        <w:rFonts w:ascii="Arial" w:hAnsi="Arial" w:cs="Arial"/>
      </w:rPr>
      <w:t>4</w:t>
    </w:r>
    <w:r w:rsidRPr="00581A94">
      <w:rPr>
        <w:rFonts w:ascii="Arial" w:hAnsi="Arial" w:cs="Arial"/>
      </w:rPr>
      <w:t xml:space="preserve"> (continued) </w:t>
    </w:r>
  </w:p>
  <w:p w14:paraId="03FE7BE1" w14:textId="646DA74B" w:rsidR="00587444" w:rsidRPr="00581A94" w:rsidRDefault="00587444" w:rsidP="00DD69E7">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779A5" w14:textId="77777777" w:rsidR="00587444" w:rsidRPr="00BD171B" w:rsidRDefault="00587444" w:rsidP="00DD69E7">
    <w:pPr>
      <w:spacing w:line="300" w:lineRule="exact"/>
      <w:jc w:val="both"/>
      <w:rPr>
        <w:rFonts w:ascii="Arial" w:hAnsi="Arial" w:cs="Arial"/>
      </w:rPr>
    </w:pPr>
    <w:r w:rsidRPr="00BD171B">
      <w:rPr>
        <w:rFonts w:ascii="Arial" w:hAnsi="Arial" w:cs="Arial"/>
      </w:rPr>
      <w:t xml:space="preserve">Notes to the Financial Statements which include significant accounting policies and other explanations </w:t>
    </w:r>
  </w:p>
  <w:p w14:paraId="47928B07" w14:textId="250E1BFC" w:rsidR="00587444" w:rsidRPr="00BD171B" w:rsidRDefault="00587444" w:rsidP="00DD69E7">
    <w:pPr>
      <w:spacing w:line="301" w:lineRule="atLeast"/>
      <w:jc w:val="both"/>
      <w:rPr>
        <w:rFonts w:ascii="Arial" w:hAnsi="Arial" w:cs="Arial"/>
      </w:rPr>
    </w:pPr>
    <w:r w:rsidRPr="00BD171B">
      <w:rPr>
        <w:rFonts w:ascii="Arial" w:hAnsi="Arial" w:cs="Arial"/>
      </w:rPr>
      <w:t>for the year ended 31 December 202</w:t>
    </w:r>
    <w:r w:rsidR="00C6107D">
      <w:rPr>
        <w:rFonts w:ascii="Arial" w:hAnsi="Arial" w:cs="Arial"/>
      </w:rPr>
      <w:t>4</w:t>
    </w:r>
    <w:r w:rsidRPr="00BD171B">
      <w:rPr>
        <w:rFonts w:ascii="Arial" w:hAnsi="Arial" w:cs="Arial"/>
      </w:rPr>
      <w:t xml:space="preserve"> (continued) </w:t>
    </w:r>
  </w:p>
  <w:p w14:paraId="5BEC6E72" w14:textId="27C407E2" w:rsidR="00587444" w:rsidRPr="00BD171B" w:rsidRDefault="00587444" w:rsidP="00DD69E7">
    <w:pPr>
      <w:pStyle w:val="PH"/>
      <w:pBdr>
        <w:bottom w:val="single" w:sz="4" w:space="1" w:color="auto"/>
      </w:pBdr>
      <w:rPr>
        <w:rFonts w:cs="Arial"/>
        <w:sz w:val="20"/>
      </w:rPr>
    </w:pPr>
    <w:r w:rsidRPr="00BD171B" w:rsidDel="003659F2">
      <w:rPr>
        <w:rFonts w:cs="Arial"/>
        <w:sz w:val="20"/>
        <w:lang w:val="en-US"/>
      </w:rPr>
      <w:t xml:space="preserve"> </w:t>
    </w:r>
    <w:r w:rsidRPr="00BD171B">
      <w:rPr>
        <w:rFonts w:cs="Arial"/>
        <w:sz w:val="20"/>
      </w:rPr>
      <w:t>(</w:t>
    </w:r>
    <w:r w:rsidR="00410FD6" w:rsidRPr="006F2D12">
      <w:rPr>
        <w:rFonts w:cs="Arial"/>
        <w:iCs/>
        <w:sz w:val="20"/>
      </w:rPr>
      <w:t>All amounts are expressed in thousands of Euros</w:t>
    </w:r>
    <w:r w:rsidRPr="00BD171B">
      <w:rPr>
        <w:rFonts w:cs="Arial"/>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AC08" w14:textId="77777777" w:rsidR="00587444" w:rsidRDefault="00587444">
    <w:pPr>
      <w:pStyle w:val="Header"/>
      <w:framePr w:wrap="auto" w:vAnchor="text" w:hAnchor="page" w:x="4762" w:y="-311"/>
      <w:rPr>
        <w:rStyle w:val="PageNumber"/>
      </w:rPr>
    </w:pPr>
  </w:p>
  <w:p w14:paraId="637EA238" w14:textId="77777777" w:rsidR="00587444" w:rsidRPr="00DD507C" w:rsidRDefault="00587444">
    <w:pPr>
      <w:pStyle w:val="PH"/>
      <w:pBdr>
        <w:bottom w:val="single" w:sz="4" w:space="1" w:color="auto"/>
      </w:pBdr>
      <w:rPr>
        <w:rFonts w:cs="Arial"/>
        <w:szCs w:val="24"/>
      </w:rPr>
    </w:pPr>
    <w:r w:rsidRPr="00DD507C">
      <w:rPr>
        <w:rFonts w:cs="Arial"/>
        <w:szCs w:val="24"/>
      </w:rPr>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8D97"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07D7AF0D" w14:textId="4DDB0008" w:rsidR="00587444" w:rsidRPr="00425A3E" w:rsidRDefault="00587444" w:rsidP="00DD69E7">
    <w:pPr>
      <w:spacing w:line="301" w:lineRule="atLeast"/>
      <w:jc w:val="both"/>
      <w:rPr>
        <w:rFonts w:ascii="Arial" w:hAnsi="Arial" w:cs="Arial"/>
      </w:rPr>
    </w:pPr>
    <w:r w:rsidRPr="00425A3E">
      <w:rPr>
        <w:rFonts w:ascii="Arial" w:hAnsi="Arial" w:cs="Arial"/>
      </w:rPr>
      <w:t>for the year ended 31 December 202</w:t>
    </w:r>
    <w:r w:rsidR="00C2324C">
      <w:rPr>
        <w:rFonts w:ascii="Arial" w:hAnsi="Arial" w:cs="Arial"/>
      </w:rPr>
      <w:t>4</w:t>
    </w:r>
    <w:r w:rsidRPr="00425A3E">
      <w:rPr>
        <w:rFonts w:ascii="Arial" w:hAnsi="Arial" w:cs="Arial"/>
      </w:rPr>
      <w:t xml:space="preserve"> (continued) </w:t>
    </w:r>
  </w:p>
  <w:p w14:paraId="78634D5A" w14:textId="0BDD8AE4" w:rsidR="00587444" w:rsidRPr="00425A3E" w:rsidRDefault="00587444" w:rsidP="00DD69E7">
    <w:pPr>
      <w:pStyle w:val="PH"/>
      <w:pBdr>
        <w:bottom w:val="single" w:sz="4" w:space="1" w:color="auto"/>
      </w:pBdr>
      <w:rPr>
        <w:rFonts w:cs="Arial"/>
        <w:sz w:val="20"/>
      </w:rPr>
    </w:pPr>
    <w:r w:rsidRPr="00587444" w:rsidDel="003659F2">
      <w:rPr>
        <w:rFonts w:ascii="Calibri" w:hAnsi="Calibri" w:cs="Arial"/>
        <w:sz w:val="28"/>
        <w:szCs w:val="28"/>
        <w:lang w:val="en-US"/>
      </w:rPr>
      <w:t xml:space="preserve"> </w:t>
    </w:r>
    <w:r w:rsidRPr="00425A3E">
      <w:rPr>
        <w:rFonts w:cs="Arial"/>
        <w:sz w:val="20"/>
      </w:rPr>
      <w:t>(</w:t>
    </w:r>
    <w:r w:rsidR="00E50EA8" w:rsidRPr="00FB6D09">
      <w:rPr>
        <w:rFonts w:cs="Arial"/>
        <w:iCs/>
        <w:sz w:val="20"/>
      </w:rPr>
      <w:t>All amounts are expressed in thousands of Euros</w:t>
    </w:r>
    <w:r w:rsidRPr="00425A3E">
      <w:rPr>
        <w:rFonts w:cs="Arial"/>
        <w:sz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6195"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35095803" w14:textId="52FF2414" w:rsidR="00587444" w:rsidRPr="00425A3E" w:rsidRDefault="00587444" w:rsidP="00DD69E7">
    <w:pPr>
      <w:spacing w:line="301" w:lineRule="atLeast"/>
      <w:jc w:val="both"/>
      <w:rPr>
        <w:rFonts w:ascii="Arial" w:hAnsi="Arial" w:cs="Arial"/>
      </w:rPr>
    </w:pPr>
    <w:r w:rsidRPr="00425A3E">
      <w:rPr>
        <w:rFonts w:ascii="Arial" w:hAnsi="Arial" w:cs="Arial"/>
      </w:rPr>
      <w:t>for the year ended 31 December 202</w:t>
    </w:r>
    <w:r w:rsidR="00C2324C">
      <w:rPr>
        <w:rFonts w:ascii="Arial" w:hAnsi="Arial" w:cs="Arial"/>
      </w:rPr>
      <w:t>4</w:t>
    </w:r>
    <w:r w:rsidRPr="00425A3E">
      <w:rPr>
        <w:rFonts w:ascii="Arial" w:hAnsi="Arial" w:cs="Arial"/>
      </w:rPr>
      <w:t xml:space="preserve"> (continued) </w:t>
    </w:r>
  </w:p>
  <w:p w14:paraId="42823E7C" w14:textId="2EE7A9BA" w:rsidR="00587444" w:rsidRPr="00425A3E" w:rsidRDefault="00587444" w:rsidP="00DD69E7">
    <w:pPr>
      <w:pStyle w:val="PH"/>
      <w:pBdr>
        <w:bottom w:val="single" w:sz="4" w:space="1" w:color="auto"/>
      </w:pBdr>
      <w:rPr>
        <w:rFonts w:cs="Arial"/>
        <w:sz w:val="20"/>
      </w:rPr>
    </w:pPr>
    <w:r w:rsidRPr="00425A3E" w:rsidDel="003659F2">
      <w:rPr>
        <w:rFonts w:cs="Arial"/>
        <w:sz w:val="20"/>
        <w:lang w:val="en-US"/>
      </w:rPr>
      <w:t xml:space="preserve"> </w:t>
    </w:r>
    <w:r w:rsidRPr="00425A3E">
      <w:rPr>
        <w:rFonts w:cs="Arial"/>
        <w:sz w:val="20"/>
      </w:rPr>
      <w:t>(</w:t>
    </w:r>
    <w:r w:rsidR="005826C3" w:rsidRPr="000A1458">
      <w:rPr>
        <w:rFonts w:cs="Arial"/>
        <w:iCs/>
        <w:sz w:val="20"/>
      </w:rPr>
      <w:t>All amounts are expressed in thousands of Euros</w:t>
    </w:r>
    <w:r w:rsidRPr="00425A3E">
      <w:rPr>
        <w:rFonts w:cs="Arial"/>
        <w:sz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CF25"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451992D0" w14:textId="77777777" w:rsidR="00587444" w:rsidRPr="00587444" w:rsidRDefault="00587444" w:rsidP="00DD69E7">
    <w:pPr>
      <w:spacing w:line="301" w:lineRule="atLeast"/>
      <w:jc w:val="both"/>
      <w:rPr>
        <w:rFonts w:ascii="Calibri" w:hAnsi="Calibri"/>
        <w:sz w:val="28"/>
        <w:szCs w:val="28"/>
      </w:rPr>
    </w:pPr>
    <w:r w:rsidRPr="00587444">
      <w:rPr>
        <w:rFonts w:ascii="Calibri" w:hAnsi="Calibri" w:cs="Arial"/>
        <w:sz w:val="28"/>
        <w:szCs w:val="28"/>
      </w:rPr>
      <w:t xml:space="preserve">for the year ended 31 December 2022 </w:t>
    </w:r>
    <w:r w:rsidRPr="00587444">
      <w:rPr>
        <w:rFonts w:ascii="Calibri" w:hAnsi="Calibri"/>
        <w:sz w:val="28"/>
        <w:szCs w:val="28"/>
      </w:rPr>
      <w:t xml:space="preserve">(continued) </w:t>
    </w:r>
  </w:p>
  <w:p w14:paraId="0121FD46" w14:textId="77777777" w:rsidR="00587444" w:rsidRDefault="00587444" w:rsidP="00DD69E7">
    <w:pPr>
      <w:pStyle w:val="PH"/>
      <w:pBdr>
        <w:bottom w:val="single" w:sz="4" w:space="1" w:color="auto"/>
      </w:pBdr>
    </w:pPr>
    <w:r w:rsidRPr="00587444" w:rsidDel="003659F2">
      <w:rPr>
        <w:rFonts w:ascii="Calibri" w:hAnsi="Calibri" w:cs="Arial"/>
        <w:sz w:val="28"/>
        <w:szCs w:val="28"/>
        <w:lang w:val="en-US"/>
      </w:rPr>
      <w:t xml:space="preserve"> </w:t>
    </w:r>
    <w:r w:rsidRPr="00587444">
      <w:rPr>
        <w:rFonts w:ascii="Calibri" w:hAnsi="Calibri" w:cs="Arial"/>
        <w:sz w:val="22"/>
        <w:szCs w:val="22"/>
      </w:rPr>
      <w:t>(All amounts are expressed in HRK thousand)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A9635" w14:textId="77777777" w:rsidR="00587444" w:rsidRPr="00A54039" w:rsidRDefault="00587444" w:rsidP="00DD69E7">
    <w:pPr>
      <w:spacing w:line="300" w:lineRule="exact"/>
      <w:jc w:val="both"/>
      <w:rPr>
        <w:rFonts w:ascii="Arial" w:hAnsi="Arial" w:cs="Arial"/>
      </w:rPr>
    </w:pPr>
    <w:r w:rsidRPr="00A54039">
      <w:rPr>
        <w:rFonts w:ascii="Arial" w:hAnsi="Arial" w:cs="Arial"/>
      </w:rPr>
      <w:t xml:space="preserve">Notes to the Financial Statements which include significant accounting policies and other explanations </w:t>
    </w:r>
  </w:p>
  <w:p w14:paraId="5FA13B0B" w14:textId="73A1576B" w:rsidR="00587444" w:rsidRPr="00A54039" w:rsidRDefault="00587444" w:rsidP="00DD69E7">
    <w:pPr>
      <w:spacing w:line="300" w:lineRule="exact"/>
      <w:jc w:val="both"/>
      <w:rPr>
        <w:rFonts w:ascii="Arial" w:hAnsi="Arial" w:cs="Arial"/>
      </w:rPr>
    </w:pPr>
    <w:r w:rsidRPr="00A54039">
      <w:rPr>
        <w:rFonts w:ascii="Arial" w:hAnsi="Arial" w:cs="Arial"/>
      </w:rPr>
      <w:t>for the year ended 31 December 202</w:t>
    </w:r>
    <w:r w:rsidR="0048299F" w:rsidRPr="00A54039">
      <w:rPr>
        <w:rFonts w:ascii="Arial" w:hAnsi="Arial" w:cs="Arial"/>
      </w:rPr>
      <w:t>4</w:t>
    </w:r>
    <w:r w:rsidRPr="00A54039">
      <w:rPr>
        <w:rFonts w:ascii="Arial" w:hAnsi="Arial" w:cs="Arial"/>
      </w:rPr>
      <w:t xml:space="preserve"> (continued) </w:t>
    </w:r>
  </w:p>
  <w:p w14:paraId="4762F7A4" w14:textId="5803B253" w:rsidR="00587444" w:rsidRPr="00A54039" w:rsidRDefault="00587444" w:rsidP="00DD69E7">
    <w:pPr>
      <w:pBdr>
        <w:bottom w:val="single" w:sz="4" w:space="1" w:color="auto"/>
      </w:pBdr>
      <w:spacing w:line="310" w:lineRule="atLeast"/>
      <w:rPr>
        <w:rFonts w:ascii="Arial" w:hAnsi="Arial" w:cs="Arial"/>
        <w:sz w:val="22"/>
        <w:szCs w:val="22"/>
      </w:rPr>
    </w:pPr>
    <w:r w:rsidRPr="00A54039">
      <w:rPr>
        <w:rFonts w:ascii="Arial" w:hAnsi="Arial" w:cs="Arial"/>
        <w:sz w:val="22"/>
        <w:szCs w:val="22"/>
      </w:rPr>
      <w:t xml:space="preserve"> (</w:t>
    </w:r>
    <w:r w:rsidR="00504128" w:rsidRPr="00E92287">
      <w:rPr>
        <w:rFonts w:ascii="Arial" w:hAnsi="Arial" w:cs="Arial"/>
        <w:iCs/>
        <w:sz w:val="20"/>
      </w:rPr>
      <w:t>All amounts are expressed in thousands of Euros</w:t>
    </w:r>
    <w:r w:rsidRPr="00A54039">
      <w:rPr>
        <w:rFonts w:ascii="Arial" w:hAnsi="Arial" w:cs="Arial"/>
        <w:sz w:val="22"/>
        <w:szCs w:val="22"/>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1AFC"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62BF1A8C" w14:textId="140DFC53" w:rsidR="00587444" w:rsidRPr="00425A3E" w:rsidRDefault="00587444" w:rsidP="00DD69E7">
    <w:pPr>
      <w:spacing w:line="300" w:lineRule="exact"/>
      <w:jc w:val="both"/>
      <w:rPr>
        <w:rFonts w:ascii="Arial" w:hAnsi="Arial" w:cs="Arial"/>
      </w:rPr>
    </w:pPr>
    <w:r w:rsidRPr="00425A3E">
      <w:rPr>
        <w:rFonts w:ascii="Arial" w:hAnsi="Arial" w:cs="Arial"/>
      </w:rPr>
      <w:t>for the year ended 31 December 202</w:t>
    </w:r>
    <w:r w:rsidR="0048299F">
      <w:rPr>
        <w:rFonts w:ascii="Arial" w:hAnsi="Arial" w:cs="Arial"/>
      </w:rPr>
      <w:t>4</w:t>
    </w:r>
    <w:r w:rsidRPr="00425A3E">
      <w:rPr>
        <w:rFonts w:ascii="Arial" w:hAnsi="Arial" w:cs="Arial"/>
      </w:rPr>
      <w:t xml:space="preserve"> (continued) </w:t>
    </w:r>
  </w:p>
  <w:p w14:paraId="586A675E" w14:textId="77A3FC92" w:rsidR="00587444" w:rsidRPr="00425A3E" w:rsidRDefault="00587444" w:rsidP="00DD69E7">
    <w:pPr>
      <w:pBdr>
        <w:bottom w:val="single" w:sz="4" w:space="1" w:color="auto"/>
      </w:pBdr>
      <w:spacing w:line="310" w:lineRule="atLeast"/>
      <w:rPr>
        <w:rFonts w:ascii="Arial" w:hAnsi="Arial" w:cs="Arial"/>
        <w:sz w:val="20"/>
        <w:szCs w:val="20"/>
      </w:rPr>
    </w:pPr>
    <w:r w:rsidRPr="00425A3E">
      <w:rPr>
        <w:rFonts w:ascii="Arial" w:hAnsi="Arial" w:cs="Arial"/>
        <w:sz w:val="28"/>
        <w:szCs w:val="28"/>
      </w:rPr>
      <w:t xml:space="preserve"> </w:t>
    </w:r>
    <w:r w:rsidRPr="00425A3E">
      <w:rPr>
        <w:rFonts w:ascii="Arial" w:hAnsi="Arial" w:cs="Arial"/>
        <w:sz w:val="20"/>
        <w:szCs w:val="20"/>
      </w:rPr>
      <w:t>(</w:t>
    </w:r>
    <w:r w:rsidR="00504128" w:rsidRPr="00FB6D09">
      <w:rPr>
        <w:rFonts w:ascii="Arial" w:hAnsi="Arial" w:cs="Arial"/>
        <w:iCs/>
        <w:sz w:val="20"/>
      </w:rPr>
      <w:t>All amounts are expressed in thousands of Euros</w:t>
    </w:r>
    <w:r w:rsidRPr="00425A3E">
      <w:rPr>
        <w:rFonts w:ascii="Arial" w:hAnsi="Arial" w:cs="Arial"/>
        <w:sz w:val="20"/>
        <w:szCs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BD52B" w14:textId="77777777" w:rsidR="00250A14" w:rsidRPr="00A54039" w:rsidRDefault="00250A14" w:rsidP="00DD69E7">
    <w:pPr>
      <w:spacing w:line="300" w:lineRule="exact"/>
      <w:jc w:val="both"/>
      <w:rPr>
        <w:rFonts w:ascii="Arial" w:hAnsi="Arial" w:cs="Arial"/>
      </w:rPr>
    </w:pPr>
    <w:r w:rsidRPr="00A54039">
      <w:rPr>
        <w:rFonts w:ascii="Arial" w:hAnsi="Arial" w:cs="Arial"/>
      </w:rPr>
      <w:t xml:space="preserve">Notes to the Financial Statements which include significant accounting policies and other explanations </w:t>
    </w:r>
  </w:p>
  <w:p w14:paraId="54FD923C" w14:textId="58CA22EF" w:rsidR="00250A14" w:rsidRPr="00A54039" w:rsidRDefault="00250A14" w:rsidP="00DD69E7">
    <w:pPr>
      <w:spacing w:line="301" w:lineRule="atLeast"/>
      <w:jc w:val="both"/>
      <w:rPr>
        <w:rFonts w:ascii="Arial" w:hAnsi="Arial" w:cs="Arial"/>
      </w:rPr>
    </w:pPr>
    <w:r w:rsidRPr="00A54039">
      <w:rPr>
        <w:rFonts w:ascii="Arial" w:hAnsi="Arial" w:cs="Arial"/>
      </w:rPr>
      <w:t xml:space="preserve">for the year ended 31 December 2024 (continued) </w:t>
    </w:r>
  </w:p>
  <w:p w14:paraId="1EDFE9CE" w14:textId="2B7C4374" w:rsidR="00250A14" w:rsidRPr="00A54039" w:rsidRDefault="00250A14" w:rsidP="00DD69E7">
    <w:pPr>
      <w:pStyle w:val="PH"/>
      <w:pBdr>
        <w:bottom w:val="single" w:sz="4" w:space="1" w:color="auto"/>
      </w:pBdr>
      <w:rPr>
        <w:rFonts w:cs="Arial"/>
        <w:sz w:val="20"/>
      </w:rPr>
    </w:pPr>
    <w:r w:rsidRPr="00A54039" w:rsidDel="003659F2">
      <w:rPr>
        <w:rFonts w:cs="Arial"/>
        <w:sz w:val="28"/>
        <w:szCs w:val="28"/>
        <w:lang w:val="en-US"/>
      </w:rPr>
      <w:t xml:space="preserve"> </w:t>
    </w:r>
    <w:r w:rsidRPr="00A54039">
      <w:rPr>
        <w:rFonts w:cs="Arial"/>
        <w:sz w:val="20"/>
      </w:rPr>
      <w:t xml:space="preserve">(All amounts are expressed in </w:t>
    </w:r>
    <w:r w:rsidR="001409B1">
      <w:rPr>
        <w:rFonts w:cs="Arial"/>
        <w:sz w:val="20"/>
      </w:rPr>
      <w:t>thousands of Euros</w:t>
    </w:r>
    <w:r w:rsidRPr="00A54039">
      <w:rPr>
        <w:rFonts w:cs="Arial"/>
        <w:sz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8EBF"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5EFE0D80" w14:textId="6EFD7281" w:rsidR="00587444" w:rsidRPr="00425A3E" w:rsidRDefault="00587444" w:rsidP="00DD69E7">
    <w:pPr>
      <w:spacing w:line="301" w:lineRule="atLeast"/>
      <w:jc w:val="both"/>
      <w:rPr>
        <w:rFonts w:ascii="Arial" w:hAnsi="Arial" w:cs="Arial"/>
      </w:rPr>
    </w:pPr>
    <w:r w:rsidRPr="00425A3E">
      <w:rPr>
        <w:rFonts w:ascii="Arial" w:hAnsi="Arial" w:cs="Arial"/>
      </w:rPr>
      <w:t>for the year ended 31 December 202</w:t>
    </w:r>
    <w:r w:rsidR="00B42633">
      <w:rPr>
        <w:rFonts w:ascii="Arial" w:hAnsi="Arial" w:cs="Arial"/>
      </w:rPr>
      <w:t>4</w:t>
    </w:r>
    <w:r w:rsidRPr="00425A3E">
      <w:rPr>
        <w:rFonts w:ascii="Arial" w:hAnsi="Arial" w:cs="Arial"/>
      </w:rPr>
      <w:t xml:space="preserve"> (continued) </w:t>
    </w:r>
  </w:p>
  <w:p w14:paraId="5358D8B7" w14:textId="4E8BEF32" w:rsidR="00587444" w:rsidRPr="00425A3E" w:rsidRDefault="00587444" w:rsidP="00DD69E7">
    <w:pPr>
      <w:pStyle w:val="PH"/>
      <w:pBdr>
        <w:bottom w:val="single" w:sz="4" w:space="1" w:color="auto"/>
      </w:pBdr>
      <w:rPr>
        <w:rFonts w:cs="Arial"/>
        <w:sz w:val="20"/>
      </w:rPr>
    </w:pPr>
    <w:r w:rsidRPr="00425A3E" w:rsidDel="003659F2">
      <w:rPr>
        <w:rFonts w:cs="Arial"/>
        <w:sz w:val="20"/>
        <w:lang w:val="en-US"/>
      </w:rPr>
      <w:t xml:space="preserve"> </w:t>
    </w:r>
    <w:r w:rsidRPr="00425A3E">
      <w:rPr>
        <w:rFonts w:cs="Arial"/>
        <w:sz w:val="20"/>
      </w:rPr>
      <w:t>(</w:t>
    </w:r>
    <w:r w:rsidR="00504128" w:rsidRPr="00FB6D09">
      <w:rPr>
        <w:rFonts w:cs="Arial"/>
        <w:iCs/>
        <w:sz w:val="20"/>
      </w:rPr>
      <w:t>All amounts are expressed in thousands of Euros</w:t>
    </w:r>
    <w:r w:rsidRPr="00425A3E">
      <w:rPr>
        <w:rFonts w:cs="Arial"/>
        <w:sz w:val="2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73FA"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Appendix - financial performance of the HKO Group</w:t>
    </w:r>
  </w:p>
  <w:p w14:paraId="31110EF8"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Statement of Profit or Loss and Other Comprehensive Income</w:t>
    </w:r>
  </w:p>
  <w:p w14:paraId="76780F11"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 xml:space="preserve">for the year ended 31 December </w:t>
    </w:r>
  </w:p>
  <w:p w14:paraId="76E6EA3F" w14:textId="718F1ACE"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E7D0"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755FF113"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 xml:space="preserve">Statement of Financial Position </w:t>
    </w:r>
  </w:p>
  <w:p w14:paraId="7CB04FEC"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as of 31 December</w:t>
    </w:r>
  </w:p>
  <w:p w14:paraId="12F711D7" w14:textId="2EFF887D" w:rsidR="00587444" w:rsidRPr="00587444" w:rsidRDefault="00587444" w:rsidP="00DD69E7">
    <w:pPr>
      <w:pStyle w:val="PH"/>
      <w:pBdr>
        <w:bottom w:val="single" w:sz="4" w:space="1" w:color="auto"/>
      </w:pBdr>
      <w:spacing w:line="400" w:lineRule="exact"/>
      <w:rPr>
        <w:rFonts w:ascii="Calibri" w:hAnsi="Calibri" w:cs="Arial"/>
        <w:sz w:val="20"/>
      </w:rPr>
    </w:pPr>
    <w:r w:rsidRPr="00587444">
      <w:rPr>
        <w:rFonts w:ascii="Calibri" w:hAnsi="Calibri"/>
        <w:sz w:val="20"/>
      </w:rPr>
      <w:t>(</w:t>
    </w:r>
    <w:r w:rsidR="00046DDD" w:rsidRPr="006F2D12">
      <w:rPr>
        <w:rFonts w:cs="Arial"/>
        <w:iCs/>
        <w:sz w:val="20"/>
      </w:rPr>
      <w:t>All amounts are expressed in thousands of Euros</w:t>
    </w:r>
    <w:r w:rsidRPr="00587444">
      <w:rPr>
        <w:rFonts w:ascii="Calibri" w:hAnsi="Calibri"/>
        <w:sz w:val="2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1DFDF"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61DB951B" w14:textId="3648E759" w:rsidR="00816931" w:rsidRDefault="00816931" w:rsidP="00DD69E7">
    <w:pPr>
      <w:pStyle w:val="PH"/>
      <w:pBdr>
        <w:bottom w:val="single" w:sz="4" w:space="1" w:color="auto"/>
      </w:pBdr>
      <w:spacing w:line="240" w:lineRule="auto"/>
      <w:jc w:val="both"/>
      <w:rPr>
        <w:rFonts w:cs="Arial"/>
        <w:szCs w:val="24"/>
      </w:rPr>
    </w:pPr>
    <w:r w:rsidRPr="00816931">
      <w:rPr>
        <w:rFonts w:cs="Arial"/>
        <w:szCs w:val="24"/>
      </w:rPr>
      <w:t>Statement of</w:t>
    </w:r>
    <w:r w:rsidR="00070ED0">
      <w:rPr>
        <w:rFonts w:cs="Arial"/>
        <w:szCs w:val="24"/>
      </w:rPr>
      <w:t xml:space="preserve"> Cash Flows</w:t>
    </w:r>
    <w:r w:rsidRPr="00816931">
      <w:rPr>
        <w:rFonts w:cs="Arial"/>
        <w:szCs w:val="24"/>
      </w:rPr>
      <w:t xml:space="preserve"> </w:t>
    </w:r>
  </w:p>
  <w:p w14:paraId="6CB01B43" w14:textId="7AE304E7" w:rsidR="00587444" w:rsidRPr="00175775" w:rsidRDefault="00587444"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sidR="00070ED0">
      <w:rPr>
        <w:rFonts w:cs="Arial"/>
        <w:szCs w:val="24"/>
      </w:rPr>
      <w:tab/>
    </w:r>
  </w:p>
  <w:p w14:paraId="3B12DD70" w14:textId="277BA2AE"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90AB" w14:textId="77777777" w:rsidR="00587444" w:rsidRDefault="00587444">
    <w:pPr>
      <w:pStyle w:val="Header"/>
      <w:framePr w:wrap="auto" w:vAnchor="text" w:hAnchor="page" w:x="4762" w:y="-311"/>
      <w:rPr>
        <w:rStyle w:val="PageNumber"/>
      </w:rPr>
    </w:pPr>
  </w:p>
  <w:p w14:paraId="2D42A446" w14:textId="77777777" w:rsidR="00587444" w:rsidRPr="00425A3E" w:rsidRDefault="00587444" w:rsidP="00425A3E">
    <w:pPr>
      <w:pStyle w:val="PH"/>
      <w:pBdr>
        <w:bottom w:val="single" w:sz="4" w:space="1" w:color="auto"/>
      </w:pBdr>
      <w:suppressAutoHyphens w:val="0"/>
      <w:autoSpaceDN/>
      <w:ind w:right="4"/>
      <w:rPr>
        <w:rFonts w:cs="Arial"/>
        <w:szCs w:val="24"/>
      </w:rPr>
    </w:pPr>
    <w:bookmarkStart w:id="63" w:name="_Hlk130201738"/>
    <w:r w:rsidRPr="00425A3E">
      <w:rPr>
        <w:rFonts w:cs="Arial"/>
        <w:szCs w:val="24"/>
        <w:lang w:val="hr-HR"/>
      </w:rPr>
      <w:t>Responsibilities of the Management and Supervisory Boards for the preparation</w:t>
    </w:r>
    <w:r w:rsidRPr="00425A3E">
      <w:rPr>
        <w:rFonts w:cs="Arial"/>
        <w:szCs w:val="24"/>
      </w:rPr>
      <w:t xml:space="preserve"> and approval of the annual </w:t>
    </w:r>
    <w:r w:rsidRPr="00425A3E">
      <w:rPr>
        <w:rFonts w:cs="Arial"/>
        <w:szCs w:val="24"/>
        <w:lang w:val="hr-HR"/>
      </w:rPr>
      <w:t>report</w:t>
    </w:r>
  </w:p>
  <w:bookmarkEnd w:id="63"/>
  <w:p w14:paraId="70A4D516" w14:textId="77777777" w:rsidR="00587444" w:rsidRPr="00940153" w:rsidRDefault="00587444" w:rsidP="00DD69E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7A108" w14:textId="77777777" w:rsidR="00070ED0" w:rsidRPr="00175775" w:rsidRDefault="00070ED0" w:rsidP="00070ED0">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4C997B6F" w14:textId="77777777" w:rsidR="00070ED0" w:rsidRDefault="00070ED0" w:rsidP="00070ED0">
    <w:pPr>
      <w:pStyle w:val="PH"/>
      <w:pBdr>
        <w:bottom w:val="single" w:sz="4" w:space="1" w:color="auto"/>
      </w:pBdr>
      <w:spacing w:line="240" w:lineRule="auto"/>
      <w:jc w:val="both"/>
      <w:rPr>
        <w:rFonts w:cs="Arial"/>
        <w:szCs w:val="24"/>
      </w:rPr>
    </w:pPr>
    <w:r w:rsidRPr="00816931">
      <w:rPr>
        <w:rFonts w:cs="Arial"/>
        <w:szCs w:val="24"/>
      </w:rPr>
      <w:t xml:space="preserve">Statement of Changes in Equity </w:t>
    </w:r>
  </w:p>
  <w:p w14:paraId="37212EC3" w14:textId="77777777" w:rsidR="00070ED0" w:rsidRPr="00175775" w:rsidRDefault="00070ED0"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Pr>
        <w:rFonts w:cs="Arial"/>
        <w:szCs w:val="24"/>
      </w:rPr>
      <w:tab/>
    </w:r>
  </w:p>
  <w:p w14:paraId="0F0BB5BA" w14:textId="61191168" w:rsidR="00070ED0" w:rsidRPr="00175775" w:rsidRDefault="00070ED0" w:rsidP="00070ED0">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p w14:paraId="7D7594A8" w14:textId="77777777" w:rsidR="00F61E6E" w:rsidRDefault="00F61E6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3009E" w14:paraId="06C21465" w14:textId="77777777" w:rsidTr="00DD1939">
      <w:tc>
        <w:tcPr>
          <w:tcW w:w="4530" w:type="dxa"/>
        </w:tcPr>
        <w:p w14:paraId="1F6F3A06" w14:textId="77777777" w:rsidR="00E3009E" w:rsidRDefault="00E3009E" w:rsidP="00E3009E">
          <w:pPr>
            <w:pStyle w:val="Header"/>
            <w:rPr>
              <w:rFonts w:ascii="Trebuchet MS" w:hAnsi="Trebuchet MS"/>
            </w:rPr>
          </w:pPr>
          <w:r>
            <w:rPr>
              <w:noProof/>
              <w:lang w:val="hr-HR" w:eastAsia="hr-HR"/>
            </w:rPr>
            <w:drawing>
              <wp:inline distT="0" distB="0" distL="0" distR="0" wp14:anchorId="5E9523E8" wp14:editId="1A8F647C">
                <wp:extent cx="1019175" cy="385902"/>
                <wp:effectExtent l="0" t="0" r="0" b="0"/>
                <wp:docPr id="958773234"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0911B10E" w14:textId="77777777" w:rsidR="00E3009E" w:rsidRDefault="00E3009E" w:rsidP="00E3009E">
          <w:pPr>
            <w:pStyle w:val="Header"/>
            <w:jc w:val="right"/>
            <w:rPr>
              <w:rFonts w:ascii="Trebuchet MS" w:hAnsi="Trebuchet MS"/>
            </w:rPr>
          </w:pPr>
          <w:r w:rsidRPr="006D47A4">
            <w:rPr>
              <w:rFonts w:ascii="Trebuchet MS" w:hAnsi="Trebuchet MS"/>
              <w:noProof/>
            </w:rPr>
            <w:drawing>
              <wp:inline distT="0" distB="0" distL="0" distR="0" wp14:anchorId="0A0E9D6D" wp14:editId="6DBA10CC">
                <wp:extent cx="1009650" cy="486646"/>
                <wp:effectExtent l="0" t="0" r="0" b="8890"/>
                <wp:docPr id="854689476"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213101" w14:textId="77777777" w:rsidR="00587444" w:rsidRPr="0043509A" w:rsidRDefault="00587444" w:rsidP="00DD69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3009E" w14:paraId="2AACA19E" w14:textId="77777777" w:rsidTr="00DD1939">
      <w:tc>
        <w:tcPr>
          <w:tcW w:w="4530" w:type="dxa"/>
        </w:tcPr>
        <w:p w14:paraId="3965C8AE" w14:textId="77777777" w:rsidR="00E3009E" w:rsidRDefault="00E3009E" w:rsidP="00E3009E">
          <w:pPr>
            <w:pStyle w:val="Header"/>
            <w:rPr>
              <w:rFonts w:ascii="Trebuchet MS" w:hAnsi="Trebuchet MS"/>
            </w:rPr>
          </w:pPr>
          <w:r>
            <w:rPr>
              <w:noProof/>
              <w:lang w:val="hr-HR" w:eastAsia="hr-HR"/>
            </w:rPr>
            <w:drawing>
              <wp:inline distT="0" distB="0" distL="0" distR="0" wp14:anchorId="3BC0E990" wp14:editId="72CD17DF">
                <wp:extent cx="1019175" cy="385902"/>
                <wp:effectExtent l="0" t="0" r="0" b="0"/>
                <wp:docPr id="822590475"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10D085E0" w14:textId="77777777" w:rsidR="00E3009E" w:rsidRDefault="00E3009E" w:rsidP="00E3009E">
          <w:pPr>
            <w:pStyle w:val="Header"/>
            <w:jc w:val="right"/>
            <w:rPr>
              <w:rFonts w:ascii="Trebuchet MS" w:hAnsi="Trebuchet MS"/>
            </w:rPr>
          </w:pPr>
          <w:r w:rsidRPr="006D47A4">
            <w:rPr>
              <w:rFonts w:ascii="Trebuchet MS" w:hAnsi="Trebuchet MS"/>
              <w:noProof/>
            </w:rPr>
            <w:drawing>
              <wp:inline distT="0" distB="0" distL="0" distR="0" wp14:anchorId="4119A8B1" wp14:editId="106970AF">
                <wp:extent cx="1009650" cy="486646"/>
                <wp:effectExtent l="0" t="0" r="0" b="8890"/>
                <wp:docPr id="910089846"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A893A3" w14:textId="77777777" w:rsidR="00587444" w:rsidRPr="00EE47C6" w:rsidRDefault="00587444" w:rsidP="00DD69E7">
    <w:pPr>
      <w:pStyle w:val="Header"/>
      <w:rPr>
        <w:rFonts w:ascii="Trebuchet MS" w:hAnsi="Trebuchet M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3009E" w14:paraId="4032C2B5" w14:textId="77777777" w:rsidTr="00DD1939">
      <w:tc>
        <w:tcPr>
          <w:tcW w:w="4530" w:type="dxa"/>
        </w:tcPr>
        <w:p w14:paraId="1290DAEA" w14:textId="77777777" w:rsidR="00E3009E" w:rsidRDefault="00E3009E" w:rsidP="00E3009E">
          <w:pPr>
            <w:pStyle w:val="Header"/>
            <w:rPr>
              <w:rFonts w:ascii="Trebuchet MS" w:hAnsi="Trebuchet MS"/>
            </w:rPr>
          </w:pPr>
          <w:r>
            <w:rPr>
              <w:noProof/>
              <w:lang w:val="hr-HR" w:eastAsia="hr-HR"/>
            </w:rPr>
            <w:drawing>
              <wp:inline distT="0" distB="0" distL="0" distR="0" wp14:anchorId="7664697A" wp14:editId="052F515A">
                <wp:extent cx="1019175" cy="385902"/>
                <wp:effectExtent l="0" t="0" r="0" b="0"/>
                <wp:docPr id="1671490788" name="Picture 1"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1038948" cy="393389"/>
                        </a:xfrm>
                        <a:prstGeom prst="rect">
                          <a:avLst/>
                        </a:prstGeom>
                        <a:noFill/>
                        <a:ln w="9525">
                          <a:noFill/>
                          <a:miter lim="800000"/>
                          <a:headEnd/>
                          <a:tailEnd/>
                        </a:ln>
                      </pic:spPr>
                    </pic:pic>
                  </a:graphicData>
                </a:graphic>
              </wp:inline>
            </w:drawing>
          </w:r>
        </w:p>
      </w:tc>
      <w:tc>
        <w:tcPr>
          <w:tcW w:w="4531" w:type="dxa"/>
        </w:tcPr>
        <w:p w14:paraId="5A2B0A30" w14:textId="77777777" w:rsidR="00E3009E" w:rsidRDefault="00E3009E" w:rsidP="00E3009E">
          <w:pPr>
            <w:pStyle w:val="Header"/>
            <w:jc w:val="right"/>
            <w:rPr>
              <w:rFonts w:ascii="Trebuchet MS" w:hAnsi="Trebuchet MS"/>
            </w:rPr>
          </w:pPr>
          <w:r w:rsidRPr="006D47A4">
            <w:rPr>
              <w:rFonts w:ascii="Trebuchet MS" w:hAnsi="Trebuchet MS"/>
              <w:noProof/>
            </w:rPr>
            <w:drawing>
              <wp:inline distT="0" distB="0" distL="0" distR="0" wp14:anchorId="0350B00F" wp14:editId="497ED211">
                <wp:extent cx="1009650" cy="486646"/>
                <wp:effectExtent l="0" t="0" r="0" b="8890"/>
                <wp:docPr id="1151748372" name="Picture 1" descr="A blue oval with white text&#10;&#10;AI-generated content may be incorrect.">
                  <a:extLst xmlns:a="http://schemas.openxmlformats.org/drawingml/2006/main">
                    <a:ext uri="{FF2B5EF4-FFF2-40B4-BE49-F238E27FC236}">
                      <a16:creationId xmlns:a16="http://schemas.microsoft.com/office/drawing/2014/main" id="{B7316D55-8BB9-793D-4BD1-9C2D58B1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9476" name="Picture 1" descr="A blue oval with white text&#10;&#10;AI-generated content may be incorrect.">
                          <a:extLst>
                            <a:ext uri="{FF2B5EF4-FFF2-40B4-BE49-F238E27FC236}">
                              <a16:creationId xmlns:a16="http://schemas.microsoft.com/office/drawing/2014/main" id="{B7316D55-8BB9-793D-4BD1-9C2D58B1820C}"/>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1327" b="15679"/>
                        <a:stretch/>
                      </pic:blipFill>
                      <pic:spPr bwMode="auto">
                        <a:xfrm>
                          <a:off x="0" y="0"/>
                          <a:ext cx="1028979" cy="495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CAA4E3" w14:textId="77777777" w:rsidR="00587444" w:rsidRPr="0046750D" w:rsidRDefault="00587444" w:rsidP="004675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000" w:firstRow="0" w:lastRow="0" w:firstColumn="0" w:lastColumn="0" w:noHBand="0" w:noVBand="0"/>
    </w:tblPr>
    <w:tblGrid>
      <w:gridCol w:w="9072"/>
    </w:tblGrid>
    <w:tr w:rsidR="00981289" w14:paraId="21E9177C" w14:textId="77777777" w:rsidTr="00981289">
      <w:tc>
        <w:tcPr>
          <w:tcW w:w="5000" w:type="pct"/>
        </w:tcPr>
        <w:p w14:paraId="535DBE35" w14:textId="77777777" w:rsidR="00981289" w:rsidRPr="00581A94" w:rsidRDefault="00981289" w:rsidP="00981289">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77468D5B" w14:textId="6A859099" w:rsidR="00981289" w:rsidRPr="00581A94" w:rsidRDefault="00AC5494" w:rsidP="00923845">
          <w:pPr>
            <w:tabs>
              <w:tab w:val="center" w:pos="4536"/>
              <w:tab w:val="right" w:pos="9072"/>
            </w:tabs>
            <w:rPr>
              <w:rFonts w:ascii="Arial" w:hAnsi="Arial" w:cs="Arial"/>
              <w:lang w:val="en-GB"/>
            </w:rPr>
          </w:pPr>
          <w:r>
            <w:rPr>
              <w:rFonts w:ascii="Arial" w:hAnsi="Arial" w:cs="Arial"/>
              <w:lang w:val="en-GB"/>
            </w:rPr>
            <w:t xml:space="preserve">Income </w:t>
          </w:r>
          <w:r w:rsidR="00981289" w:rsidRPr="00581A94">
            <w:rPr>
              <w:rFonts w:ascii="Arial" w:hAnsi="Arial" w:cs="Arial"/>
              <w:lang w:val="en-GB"/>
            </w:rPr>
            <w:t>Statement for the year</w:t>
          </w:r>
          <w:r w:rsidR="00981289" w:rsidRPr="00581A94">
            <w:rPr>
              <w:rFonts w:ascii="Arial" w:hAnsi="Arial" w:cs="Arial"/>
            </w:rPr>
            <w:t xml:space="preserve"> </w:t>
          </w:r>
          <w:r w:rsidR="00981289" w:rsidRPr="00581A94">
            <w:rPr>
              <w:rFonts w:ascii="Arial" w:hAnsi="Arial" w:cs="Arial"/>
              <w:lang w:val="en-GB"/>
            </w:rPr>
            <w:t xml:space="preserve">ended 31 December </w:t>
          </w:r>
        </w:p>
        <w:p w14:paraId="68A9DF2E" w14:textId="77777777" w:rsidR="00981289" w:rsidRPr="00581A94" w:rsidRDefault="00981289" w:rsidP="00981289">
          <w:pPr>
            <w:pStyle w:val="PH"/>
            <w:pBdr>
              <w:bottom w:val="single" w:sz="4" w:space="1" w:color="auto"/>
            </w:pBdr>
            <w:rPr>
              <w:rFonts w:cs="Arial"/>
              <w:sz w:val="20"/>
            </w:rPr>
          </w:pPr>
          <w:r w:rsidRPr="00581A94">
            <w:rPr>
              <w:rFonts w:cs="Arial"/>
              <w:sz w:val="20"/>
              <w:lang w:val="en-US"/>
            </w:rPr>
            <w:t>(</w:t>
          </w:r>
          <w:r w:rsidRPr="006F2D12">
            <w:rPr>
              <w:rFonts w:cs="Arial"/>
              <w:iCs/>
              <w:sz w:val="20"/>
            </w:rPr>
            <w:t>All amounts are expressed in thousands of Euros</w:t>
          </w:r>
          <w:r w:rsidRPr="00581A94">
            <w:rPr>
              <w:rFonts w:cs="Arial"/>
              <w:sz w:val="20"/>
              <w:lang w:val="en-US"/>
            </w:rPr>
            <w:t>)</w:t>
          </w:r>
        </w:p>
        <w:p w14:paraId="1D96C496" w14:textId="614F7C31" w:rsidR="00981289" w:rsidRDefault="00981289" w:rsidP="0046750D">
          <w:pPr>
            <w:pStyle w:val="BDONormal"/>
          </w:pPr>
        </w:p>
      </w:tc>
    </w:tr>
  </w:tbl>
  <w:p w14:paraId="0636B1C3" w14:textId="77777777" w:rsidR="008036D2" w:rsidRPr="0046750D" w:rsidRDefault="008036D2" w:rsidP="004675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84B8"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29C517D9" w14:textId="754FE877"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r w:rsidR="00923845">
      <w:rPr>
        <w:rFonts w:ascii="Arial" w:hAnsi="Arial" w:cs="Arial"/>
        <w:lang w:val="en-GB"/>
      </w:rPr>
      <w:t xml:space="preserve"> </w:t>
    </w:r>
    <w:r w:rsidRPr="00581A94">
      <w:rPr>
        <w:rFonts w:ascii="Arial" w:hAnsi="Arial" w:cs="Arial"/>
        <w:lang w:val="en-GB"/>
      </w:rPr>
      <w:t>for the year</w:t>
    </w:r>
    <w:r w:rsidRPr="00581A94">
      <w:rPr>
        <w:rFonts w:ascii="Arial" w:hAnsi="Arial" w:cs="Arial"/>
      </w:rPr>
      <w:t xml:space="preserve"> </w:t>
    </w:r>
    <w:r w:rsidRPr="00581A94">
      <w:rPr>
        <w:rFonts w:ascii="Arial" w:hAnsi="Arial" w:cs="Arial"/>
        <w:lang w:val="en-GB"/>
      </w:rPr>
      <w:t xml:space="preserve">ended 31 December </w:t>
    </w:r>
  </w:p>
  <w:p w14:paraId="0930B4E1" w14:textId="4A5C67A2"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2C97D56F" w14:textId="77777777" w:rsidR="00587444" w:rsidRPr="00AC4579" w:rsidRDefault="00587444" w:rsidP="00DD69E7">
    <w:pPr>
      <w:pStyle w:val="BodyText3"/>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2EFB" w14:textId="77777777" w:rsidR="00587444" w:rsidRPr="00581A94" w:rsidRDefault="00587444">
    <w:pPr>
      <w:tabs>
        <w:tab w:val="center" w:pos="4536"/>
        <w:tab w:val="right" w:pos="9072"/>
      </w:tabs>
      <w:rPr>
        <w:rFonts w:ascii="Arial" w:hAnsi="Arial" w:cs="Arial"/>
        <w:lang w:val="en-GB"/>
      </w:rPr>
    </w:pPr>
    <w:bookmarkStart w:id="149" w:name="_Hlk532893537"/>
    <w:r w:rsidRPr="00581A94">
      <w:rPr>
        <w:rFonts w:ascii="Arial" w:hAnsi="Arial" w:cs="Arial"/>
        <w:lang w:val="en-GB"/>
      </w:rPr>
      <w:t>Consolidated Financial Statements of the Group</w:t>
    </w:r>
  </w:p>
  <w:bookmarkEnd w:id="149"/>
  <w:p w14:paraId="6D296F39" w14:textId="58DA2A2F" w:rsidR="00587444" w:rsidRPr="00581A94" w:rsidRDefault="00587444" w:rsidP="00923845">
    <w:pPr>
      <w:tabs>
        <w:tab w:val="center" w:pos="4536"/>
        <w:tab w:val="right" w:pos="9072"/>
      </w:tabs>
      <w:rPr>
        <w:rFonts w:ascii="Arial" w:hAnsi="Arial" w:cs="Arial"/>
        <w:lang w:val="en-GB"/>
      </w:rPr>
    </w:pPr>
    <w:r w:rsidRPr="00581A94">
      <w:rPr>
        <w:rFonts w:ascii="Arial" w:hAnsi="Arial" w:cs="Arial"/>
        <w:lang w:val="en-GB"/>
      </w:rPr>
      <w:t xml:space="preserve">Statement of Financial Position as of 31 December </w:t>
    </w:r>
  </w:p>
  <w:p w14:paraId="699CE028" w14:textId="7137B1B9"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42504183" w14:textId="77777777" w:rsidR="00587444" w:rsidRPr="00AC4579" w:rsidRDefault="00587444" w:rsidP="00DD69E7">
    <w:pPr>
      <w:pStyle w:val="BodyText3"/>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DE6"/>
    <w:multiLevelType w:val="multilevel"/>
    <w:tmpl w:val="19CC2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C5BE0"/>
    <w:multiLevelType w:val="hybridMultilevel"/>
    <w:tmpl w:val="FBA0B41C"/>
    <w:lvl w:ilvl="0" w:tplc="BDD2C8A6">
      <w:numFmt w:val="bullet"/>
      <w:lvlText w:val="-"/>
      <w:lvlJc w:val="left"/>
      <w:pPr>
        <w:ind w:left="1068"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4"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65AEA"/>
    <w:multiLevelType w:val="hybridMultilevel"/>
    <w:tmpl w:val="BB148122"/>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BB1E45"/>
    <w:multiLevelType w:val="multilevel"/>
    <w:tmpl w:val="044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1" w15:restartNumberingAfterBreak="0">
    <w:nsid w:val="0C5D0F36"/>
    <w:multiLevelType w:val="multilevel"/>
    <w:tmpl w:val="996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3"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04E236D"/>
    <w:multiLevelType w:val="multilevel"/>
    <w:tmpl w:val="95102BC4"/>
    <w:styleLink w:val="LFO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18A0AB0"/>
    <w:multiLevelType w:val="multilevel"/>
    <w:tmpl w:val="5F54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E43F23"/>
    <w:multiLevelType w:val="hybridMultilevel"/>
    <w:tmpl w:val="A6EC3B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B22C72"/>
    <w:multiLevelType w:val="hybridMultilevel"/>
    <w:tmpl w:val="BACCA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4EE17E2"/>
    <w:multiLevelType w:val="multilevel"/>
    <w:tmpl w:val="CCCA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2"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3" w15:restartNumberingAfterBreak="0">
    <w:nsid w:val="1BD1528B"/>
    <w:multiLevelType w:val="hybridMultilevel"/>
    <w:tmpl w:val="D41007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1F6F0ED6"/>
    <w:multiLevelType w:val="hybridMultilevel"/>
    <w:tmpl w:val="F280D9D0"/>
    <w:lvl w:ilvl="0" w:tplc="389E5C28">
      <w:numFmt w:val="bullet"/>
      <w:lvlText w:val="-"/>
      <w:lvlJc w:val="left"/>
      <w:pPr>
        <w:tabs>
          <w:tab w:val="num" w:pos="949"/>
        </w:tabs>
        <w:ind w:left="949" w:hanging="360"/>
      </w:pPr>
      <w:rPr>
        <w:rFonts w:ascii="Calibri" w:eastAsia="Times New Roman" w:hAnsi="Calibri" w:cs="Calibri" w:hint="default"/>
        <w:color w:val="auto"/>
      </w:rPr>
    </w:lvl>
    <w:lvl w:ilvl="1" w:tplc="041A0003">
      <w:start w:val="1"/>
      <w:numFmt w:val="bullet"/>
      <w:lvlText w:val="o"/>
      <w:lvlJc w:val="left"/>
      <w:pPr>
        <w:tabs>
          <w:tab w:val="num" w:pos="1026"/>
        </w:tabs>
        <w:ind w:left="1026" w:hanging="360"/>
      </w:pPr>
      <w:rPr>
        <w:rFonts w:ascii="Courier New" w:hAnsi="Courier New" w:cs="Courier New" w:hint="default"/>
      </w:rPr>
    </w:lvl>
    <w:lvl w:ilvl="2" w:tplc="041A0005">
      <w:start w:val="1"/>
      <w:numFmt w:val="bullet"/>
      <w:lvlText w:val=""/>
      <w:lvlJc w:val="left"/>
      <w:pPr>
        <w:tabs>
          <w:tab w:val="num" w:pos="1746"/>
        </w:tabs>
        <w:ind w:left="1746" w:hanging="360"/>
      </w:pPr>
      <w:rPr>
        <w:rFonts w:ascii="Wingdings" w:hAnsi="Wingdings" w:hint="default"/>
      </w:rPr>
    </w:lvl>
    <w:lvl w:ilvl="3" w:tplc="041A0001" w:tentative="1">
      <w:start w:val="1"/>
      <w:numFmt w:val="bullet"/>
      <w:lvlText w:val=""/>
      <w:lvlJc w:val="left"/>
      <w:pPr>
        <w:tabs>
          <w:tab w:val="num" w:pos="2466"/>
        </w:tabs>
        <w:ind w:left="2466" w:hanging="360"/>
      </w:pPr>
      <w:rPr>
        <w:rFonts w:ascii="Symbol" w:hAnsi="Symbol" w:hint="default"/>
      </w:rPr>
    </w:lvl>
    <w:lvl w:ilvl="4" w:tplc="041A0003" w:tentative="1">
      <w:start w:val="1"/>
      <w:numFmt w:val="bullet"/>
      <w:lvlText w:val="o"/>
      <w:lvlJc w:val="left"/>
      <w:pPr>
        <w:tabs>
          <w:tab w:val="num" w:pos="3186"/>
        </w:tabs>
        <w:ind w:left="3186" w:hanging="360"/>
      </w:pPr>
      <w:rPr>
        <w:rFonts w:ascii="Courier New" w:hAnsi="Courier New" w:cs="Courier New" w:hint="default"/>
      </w:rPr>
    </w:lvl>
    <w:lvl w:ilvl="5" w:tplc="041A0005" w:tentative="1">
      <w:start w:val="1"/>
      <w:numFmt w:val="bullet"/>
      <w:lvlText w:val=""/>
      <w:lvlJc w:val="left"/>
      <w:pPr>
        <w:tabs>
          <w:tab w:val="num" w:pos="3906"/>
        </w:tabs>
        <w:ind w:left="3906" w:hanging="360"/>
      </w:pPr>
      <w:rPr>
        <w:rFonts w:ascii="Wingdings" w:hAnsi="Wingdings" w:hint="default"/>
      </w:rPr>
    </w:lvl>
    <w:lvl w:ilvl="6" w:tplc="041A0001" w:tentative="1">
      <w:start w:val="1"/>
      <w:numFmt w:val="bullet"/>
      <w:lvlText w:val=""/>
      <w:lvlJc w:val="left"/>
      <w:pPr>
        <w:tabs>
          <w:tab w:val="num" w:pos="4626"/>
        </w:tabs>
        <w:ind w:left="4626" w:hanging="360"/>
      </w:pPr>
      <w:rPr>
        <w:rFonts w:ascii="Symbol" w:hAnsi="Symbol" w:hint="default"/>
      </w:rPr>
    </w:lvl>
    <w:lvl w:ilvl="7" w:tplc="041A0003" w:tentative="1">
      <w:start w:val="1"/>
      <w:numFmt w:val="bullet"/>
      <w:lvlText w:val="o"/>
      <w:lvlJc w:val="left"/>
      <w:pPr>
        <w:tabs>
          <w:tab w:val="num" w:pos="5346"/>
        </w:tabs>
        <w:ind w:left="5346" w:hanging="360"/>
      </w:pPr>
      <w:rPr>
        <w:rFonts w:ascii="Courier New" w:hAnsi="Courier New" w:cs="Courier New" w:hint="default"/>
      </w:rPr>
    </w:lvl>
    <w:lvl w:ilvl="8" w:tplc="041A0005" w:tentative="1">
      <w:start w:val="1"/>
      <w:numFmt w:val="bullet"/>
      <w:lvlText w:val=""/>
      <w:lvlJc w:val="left"/>
      <w:pPr>
        <w:tabs>
          <w:tab w:val="num" w:pos="6066"/>
        </w:tabs>
        <w:ind w:left="6066" w:hanging="360"/>
      </w:pPr>
      <w:rPr>
        <w:rFonts w:ascii="Wingdings" w:hAnsi="Wingdings" w:hint="default"/>
      </w:rPr>
    </w:lvl>
  </w:abstractNum>
  <w:abstractNum w:abstractNumId="27"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F66830"/>
    <w:multiLevelType w:val="hybridMultilevel"/>
    <w:tmpl w:val="738E7C9A"/>
    <w:lvl w:ilvl="0" w:tplc="B4C2223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30" w15:restartNumberingAfterBreak="0">
    <w:nsid w:val="250F761D"/>
    <w:multiLevelType w:val="multilevel"/>
    <w:tmpl w:val="EE9A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92B227F"/>
    <w:multiLevelType w:val="multilevel"/>
    <w:tmpl w:val="5044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F9D635F"/>
    <w:multiLevelType w:val="hybridMultilevel"/>
    <w:tmpl w:val="F782CD12"/>
    <w:styleLink w:val="LFO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552B3F"/>
    <w:multiLevelType w:val="hybridMultilevel"/>
    <w:tmpl w:val="B1269182"/>
    <w:lvl w:ilvl="0" w:tplc="2E7CC9F4">
      <w:start w:val="1"/>
      <w:numFmt w:val="bullet"/>
      <w:lvlText w:val=""/>
      <w:lvlJc w:val="left"/>
      <w:pPr>
        <w:ind w:left="720" w:hanging="360"/>
      </w:pPr>
      <w:rPr>
        <w:rFonts w:ascii="Symbol" w:hAnsi="Symbol"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2D71175"/>
    <w:multiLevelType w:val="hybridMultilevel"/>
    <w:tmpl w:val="E18A2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4527A39"/>
    <w:multiLevelType w:val="multilevel"/>
    <w:tmpl w:val="6E7035FC"/>
    <w:styleLink w:val="LFO61"/>
    <w:lvl w:ilvl="0">
      <w:start w:val="1"/>
      <w:numFmt w:val="decimal"/>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1"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7" w15:restartNumberingAfterBreak="0">
    <w:nsid w:val="439E4811"/>
    <w:multiLevelType w:val="hybridMultilevel"/>
    <w:tmpl w:val="D4F8B35E"/>
    <w:lvl w:ilvl="0" w:tplc="96D4EABC">
      <w:start w:val="1"/>
      <w:numFmt w:val="bullet"/>
      <w:lvlText w:val=""/>
      <w:lvlJc w:val="left"/>
      <w:pPr>
        <w:ind w:left="1440" w:hanging="360"/>
      </w:pPr>
      <w:rPr>
        <w:rFonts w:ascii="Symbol" w:hAnsi="Symbol" w:hint="default"/>
        <w:color w:val="000000" w:themeColor="text1"/>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8"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7B77BFA"/>
    <w:multiLevelType w:val="hybridMultilevel"/>
    <w:tmpl w:val="2D0E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7F36921"/>
    <w:multiLevelType w:val="multilevel"/>
    <w:tmpl w:val="D46CE21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499E7CC0"/>
    <w:multiLevelType w:val="multilevel"/>
    <w:tmpl w:val="3614E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5" w15:restartNumberingAfterBreak="0">
    <w:nsid w:val="4CFC2DCA"/>
    <w:multiLevelType w:val="hybridMultilevel"/>
    <w:tmpl w:val="0FFED9A0"/>
    <w:lvl w:ilvl="0" w:tplc="041A0001">
      <w:start w:val="1"/>
      <w:numFmt w:val="bullet"/>
      <w:lvlText w:val=""/>
      <w:lvlJc w:val="left"/>
      <w:pPr>
        <w:tabs>
          <w:tab w:val="num" w:pos="720"/>
        </w:tabs>
        <w:ind w:left="720" w:hanging="360"/>
      </w:pPr>
      <w:rPr>
        <w:rFonts w:ascii="Symbol" w:hAnsi="Symbol" w:hint="default"/>
        <w:b w:val="0"/>
        <w:i w:val="0"/>
      </w:rPr>
    </w:lvl>
    <w:lvl w:ilvl="1" w:tplc="E8885CC6">
      <w:numFmt w:val="bullet"/>
      <w:lvlText w:val="-"/>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56" w15:restartNumberingAfterBreak="0">
    <w:nsid w:val="4DC42847"/>
    <w:multiLevelType w:val="multilevel"/>
    <w:tmpl w:val="DEDA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9" w15:restartNumberingAfterBreak="0">
    <w:nsid w:val="4F4C5487"/>
    <w:multiLevelType w:val="multilevel"/>
    <w:tmpl w:val="2D90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2"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64"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5"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6" w15:restartNumberingAfterBreak="0">
    <w:nsid w:val="57A17E57"/>
    <w:multiLevelType w:val="hybridMultilevel"/>
    <w:tmpl w:val="486E176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68" w15:restartNumberingAfterBreak="0">
    <w:nsid w:val="593877C4"/>
    <w:multiLevelType w:val="multilevel"/>
    <w:tmpl w:val="B76C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A71680"/>
    <w:multiLevelType w:val="hybridMultilevel"/>
    <w:tmpl w:val="C1789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CE930DB"/>
    <w:multiLevelType w:val="multilevel"/>
    <w:tmpl w:val="E2405FE8"/>
    <w:styleLink w:val="LFO1"/>
    <w:lvl w:ilvl="0">
      <w:numFmt w:val="bullet"/>
      <w:pStyle w:val="T1PARAGRAPH"/>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04F70C8"/>
    <w:multiLevelType w:val="multilevel"/>
    <w:tmpl w:val="DCBA7F3E"/>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75"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1D91427"/>
    <w:multiLevelType w:val="hybridMultilevel"/>
    <w:tmpl w:val="7B4EE91A"/>
    <w:lvl w:ilvl="0" w:tplc="041A0001">
      <w:start w:val="1"/>
      <w:numFmt w:val="bullet"/>
      <w:lvlText w:val=""/>
      <w:lvlJc w:val="left"/>
      <w:pPr>
        <w:ind w:left="700" w:hanging="360"/>
      </w:pPr>
      <w:rPr>
        <w:rFonts w:ascii="Symbol" w:hAnsi="Symbol" w:hint="default"/>
      </w:rPr>
    </w:lvl>
    <w:lvl w:ilvl="1" w:tplc="041A0003" w:tentative="1">
      <w:start w:val="1"/>
      <w:numFmt w:val="bullet"/>
      <w:lvlText w:val="o"/>
      <w:lvlJc w:val="left"/>
      <w:pPr>
        <w:ind w:left="1420" w:hanging="360"/>
      </w:pPr>
      <w:rPr>
        <w:rFonts w:ascii="Courier New" w:hAnsi="Courier New" w:cs="Courier New" w:hint="default"/>
      </w:rPr>
    </w:lvl>
    <w:lvl w:ilvl="2" w:tplc="041A0005" w:tentative="1">
      <w:start w:val="1"/>
      <w:numFmt w:val="bullet"/>
      <w:lvlText w:val=""/>
      <w:lvlJc w:val="left"/>
      <w:pPr>
        <w:ind w:left="2140" w:hanging="360"/>
      </w:pPr>
      <w:rPr>
        <w:rFonts w:ascii="Wingdings" w:hAnsi="Wingdings" w:hint="default"/>
      </w:rPr>
    </w:lvl>
    <w:lvl w:ilvl="3" w:tplc="041A0001" w:tentative="1">
      <w:start w:val="1"/>
      <w:numFmt w:val="bullet"/>
      <w:lvlText w:val=""/>
      <w:lvlJc w:val="left"/>
      <w:pPr>
        <w:ind w:left="2860" w:hanging="360"/>
      </w:pPr>
      <w:rPr>
        <w:rFonts w:ascii="Symbol" w:hAnsi="Symbol" w:hint="default"/>
      </w:rPr>
    </w:lvl>
    <w:lvl w:ilvl="4" w:tplc="041A0003" w:tentative="1">
      <w:start w:val="1"/>
      <w:numFmt w:val="bullet"/>
      <w:lvlText w:val="o"/>
      <w:lvlJc w:val="left"/>
      <w:pPr>
        <w:ind w:left="3580" w:hanging="360"/>
      </w:pPr>
      <w:rPr>
        <w:rFonts w:ascii="Courier New" w:hAnsi="Courier New" w:cs="Courier New" w:hint="default"/>
      </w:rPr>
    </w:lvl>
    <w:lvl w:ilvl="5" w:tplc="041A0005" w:tentative="1">
      <w:start w:val="1"/>
      <w:numFmt w:val="bullet"/>
      <w:lvlText w:val=""/>
      <w:lvlJc w:val="left"/>
      <w:pPr>
        <w:ind w:left="4300" w:hanging="360"/>
      </w:pPr>
      <w:rPr>
        <w:rFonts w:ascii="Wingdings" w:hAnsi="Wingdings" w:hint="default"/>
      </w:rPr>
    </w:lvl>
    <w:lvl w:ilvl="6" w:tplc="041A0001" w:tentative="1">
      <w:start w:val="1"/>
      <w:numFmt w:val="bullet"/>
      <w:lvlText w:val=""/>
      <w:lvlJc w:val="left"/>
      <w:pPr>
        <w:ind w:left="5020" w:hanging="360"/>
      </w:pPr>
      <w:rPr>
        <w:rFonts w:ascii="Symbol" w:hAnsi="Symbol" w:hint="default"/>
      </w:rPr>
    </w:lvl>
    <w:lvl w:ilvl="7" w:tplc="041A0003" w:tentative="1">
      <w:start w:val="1"/>
      <w:numFmt w:val="bullet"/>
      <w:lvlText w:val="o"/>
      <w:lvlJc w:val="left"/>
      <w:pPr>
        <w:ind w:left="5740" w:hanging="360"/>
      </w:pPr>
      <w:rPr>
        <w:rFonts w:ascii="Courier New" w:hAnsi="Courier New" w:cs="Courier New" w:hint="default"/>
      </w:rPr>
    </w:lvl>
    <w:lvl w:ilvl="8" w:tplc="041A0005" w:tentative="1">
      <w:start w:val="1"/>
      <w:numFmt w:val="bullet"/>
      <w:lvlText w:val=""/>
      <w:lvlJc w:val="left"/>
      <w:pPr>
        <w:ind w:left="6460" w:hanging="360"/>
      </w:pPr>
      <w:rPr>
        <w:rFonts w:ascii="Wingdings" w:hAnsi="Wingdings" w:hint="default"/>
      </w:rPr>
    </w:lvl>
  </w:abstractNum>
  <w:abstractNum w:abstractNumId="77"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79" w15:restartNumberingAfterBreak="0">
    <w:nsid w:val="690C4640"/>
    <w:multiLevelType w:val="hybridMultilevel"/>
    <w:tmpl w:val="B7C207DC"/>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D372337"/>
    <w:multiLevelType w:val="multilevel"/>
    <w:tmpl w:val="4C22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2"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84" w15:restartNumberingAfterBreak="0">
    <w:nsid w:val="72AD2D32"/>
    <w:multiLevelType w:val="multilevel"/>
    <w:tmpl w:val="2710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7" w15:restartNumberingAfterBreak="0">
    <w:nsid w:val="7D4875CF"/>
    <w:multiLevelType w:val="hybridMultilevel"/>
    <w:tmpl w:val="E264C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EB379BB"/>
    <w:multiLevelType w:val="hybridMultilevel"/>
    <w:tmpl w:val="90BE68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9"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83667227">
    <w:abstractNumId w:val="73"/>
  </w:num>
  <w:num w:numId="2" w16cid:durableId="1150514532">
    <w:abstractNumId w:val="15"/>
  </w:num>
  <w:num w:numId="3" w16cid:durableId="1758670129">
    <w:abstractNumId w:val="71"/>
  </w:num>
  <w:num w:numId="4" w16cid:durableId="1732801189">
    <w:abstractNumId w:val="7"/>
  </w:num>
  <w:num w:numId="5" w16cid:durableId="340473842">
    <w:abstractNumId w:val="75"/>
  </w:num>
  <w:num w:numId="6" w16cid:durableId="680086883">
    <w:abstractNumId w:val="40"/>
  </w:num>
  <w:num w:numId="7" w16cid:durableId="578558111">
    <w:abstractNumId w:val="64"/>
  </w:num>
  <w:num w:numId="8" w16cid:durableId="675303489">
    <w:abstractNumId w:val="22"/>
  </w:num>
  <w:num w:numId="9" w16cid:durableId="951211312">
    <w:abstractNumId w:val="67"/>
  </w:num>
  <w:num w:numId="10" w16cid:durableId="1834099460">
    <w:abstractNumId w:val="21"/>
  </w:num>
  <w:num w:numId="11" w16cid:durableId="1873571552">
    <w:abstractNumId w:val="62"/>
  </w:num>
  <w:num w:numId="12" w16cid:durableId="1709793378">
    <w:abstractNumId w:val="36"/>
  </w:num>
  <w:num w:numId="13" w16cid:durableId="1482962197">
    <w:abstractNumId w:val="8"/>
  </w:num>
  <w:num w:numId="14" w16cid:durableId="744062003">
    <w:abstractNumId w:val="29"/>
  </w:num>
  <w:num w:numId="15" w16cid:durableId="101465343">
    <w:abstractNumId w:val="4"/>
  </w:num>
  <w:num w:numId="16" w16cid:durableId="825589654">
    <w:abstractNumId w:val="26"/>
  </w:num>
  <w:num w:numId="17" w16cid:durableId="1731727638">
    <w:abstractNumId w:val="20"/>
  </w:num>
  <w:num w:numId="18" w16cid:durableId="869730338">
    <w:abstractNumId w:val="53"/>
  </w:num>
  <w:num w:numId="19" w16cid:durableId="824928699">
    <w:abstractNumId w:val="13"/>
  </w:num>
  <w:num w:numId="20" w16cid:durableId="1830100537">
    <w:abstractNumId w:val="41"/>
  </w:num>
  <w:num w:numId="21" w16cid:durableId="948197902">
    <w:abstractNumId w:val="52"/>
  </w:num>
  <w:num w:numId="22" w16cid:durableId="538780816">
    <w:abstractNumId w:val="85"/>
  </w:num>
  <w:num w:numId="23" w16cid:durableId="1342391222">
    <w:abstractNumId w:val="14"/>
  </w:num>
  <w:num w:numId="24" w16cid:durableId="1731883152">
    <w:abstractNumId w:val="1"/>
  </w:num>
  <w:num w:numId="25" w16cid:durableId="554774172">
    <w:abstractNumId w:val="57"/>
  </w:num>
  <w:num w:numId="26" w16cid:durableId="1094670256">
    <w:abstractNumId w:val="32"/>
  </w:num>
  <w:num w:numId="27" w16cid:durableId="1031148667">
    <w:abstractNumId w:val="24"/>
  </w:num>
  <w:num w:numId="28" w16cid:durableId="1494100431">
    <w:abstractNumId w:val="33"/>
  </w:num>
  <w:num w:numId="29" w16cid:durableId="302665073">
    <w:abstractNumId w:val="78"/>
  </w:num>
  <w:num w:numId="30" w16cid:durableId="531764707">
    <w:abstractNumId w:val="48"/>
  </w:num>
  <w:num w:numId="31" w16cid:durableId="1371612096">
    <w:abstractNumId w:val="60"/>
  </w:num>
  <w:num w:numId="32" w16cid:durableId="1061832015">
    <w:abstractNumId w:val="83"/>
  </w:num>
  <w:num w:numId="33" w16cid:durableId="995181613">
    <w:abstractNumId w:val="42"/>
  </w:num>
  <w:num w:numId="34" w16cid:durableId="1079668041">
    <w:abstractNumId w:val="89"/>
  </w:num>
  <w:num w:numId="35" w16cid:durableId="1505390483">
    <w:abstractNumId w:val="77"/>
  </w:num>
  <w:num w:numId="36" w16cid:durableId="599140128">
    <w:abstractNumId w:val="9"/>
  </w:num>
  <w:num w:numId="37" w16cid:durableId="829953865">
    <w:abstractNumId w:val="3"/>
  </w:num>
  <w:num w:numId="38" w16cid:durableId="1793088106">
    <w:abstractNumId w:val="2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7404282">
    <w:abstractNumId w:val="35"/>
  </w:num>
  <w:num w:numId="40" w16cid:durableId="290214918">
    <w:abstractNumId w:val="82"/>
  </w:num>
  <w:num w:numId="41" w16cid:durableId="1140999464">
    <w:abstractNumId w:val="45"/>
  </w:num>
  <w:num w:numId="42" w16cid:durableId="1297030616">
    <w:abstractNumId w:val="2"/>
  </w:num>
  <w:num w:numId="43" w16cid:durableId="422385567">
    <w:abstractNumId w:val="27"/>
  </w:num>
  <w:num w:numId="44" w16cid:durableId="1952858711">
    <w:abstractNumId w:val="31"/>
  </w:num>
  <w:num w:numId="45" w16cid:durableId="1200892961">
    <w:abstractNumId w:val="39"/>
  </w:num>
  <w:num w:numId="46" w16cid:durableId="468321876">
    <w:abstractNumId w:val="81"/>
  </w:num>
  <w:num w:numId="47" w16cid:durableId="1826240435">
    <w:abstractNumId w:val="46"/>
  </w:num>
  <w:num w:numId="48" w16cid:durableId="321934103">
    <w:abstractNumId w:val="10"/>
  </w:num>
  <w:num w:numId="49" w16cid:durableId="1819758418">
    <w:abstractNumId w:val="61"/>
  </w:num>
  <w:num w:numId="50" w16cid:durableId="1383014711">
    <w:abstractNumId w:val="12"/>
  </w:num>
  <w:num w:numId="51" w16cid:durableId="1778325623">
    <w:abstractNumId w:val="54"/>
  </w:num>
  <w:num w:numId="52" w16cid:durableId="856696669">
    <w:abstractNumId w:val="65"/>
  </w:num>
  <w:num w:numId="53" w16cid:durableId="1513573190">
    <w:abstractNumId w:val="86"/>
  </w:num>
  <w:num w:numId="54" w16cid:durableId="1968390888">
    <w:abstractNumId w:val="58"/>
  </w:num>
  <w:num w:numId="55" w16cid:durableId="1851023203">
    <w:abstractNumId w:val="43"/>
  </w:num>
  <w:num w:numId="56" w16cid:durableId="684791579">
    <w:abstractNumId w:val="72"/>
  </w:num>
  <w:num w:numId="57" w16cid:durableId="1700618819">
    <w:abstractNumId w:val="88"/>
  </w:num>
  <w:num w:numId="58" w16cid:durableId="879829738">
    <w:abstractNumId w:val="66"/>
  </w:num>
  <w:num w:numId="59" w16cid:durableId="995648528">
    <w:abstractNumId w:val="18"/>
  </w:num>
  <w:num w:numId="60" w16cid:durableId="1388190060">
    <w:abstractNumId w:val="50"/>
  </w:num>
  <w:num w:numId="61" w16cid:durableId="1165781456">
    <w:abstractNumId w:val="28"/>
  </w:num>
  <w:num w:numId="62" w16cid:durableId="327633695">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23367136">
    <w:abstractNumId w:val="37"/>
  </w:num>
  <w:num w:numId="64" w16cid:durableId="742679074">
    <w:abstractNumId w:val="87"/>
  </w:num>
  <w:num w:numId="65" w16cid:durableId="1292055493">
    <w:abstractNumId w:val="79"/>
  </w:num>
  <w:num w:numId="66" w16cid:durableId="1008021846">
    <w:abstractNumId w:val="16"/>
  </w:num>
  <w:num w:numId="67" w16cid:durableId="899830831">
    <w:abstractNumId w:val="47"/>
  </w:num>
  <w:num w:numId="68" w16cid:durableId="1854613208">
    <w:abstractNumId w:val="76"/>
  </w:num>
  <w:num w:numId="69" w16cid:durableId="2102483807">
    <w:abstractNumId w:val="17"/>
  </w:num>
  <w:num w:numId="70" w16cid:durableId="280183889">
    <w:abstractNumId w:val="23"/>
  </w:num>
  <w:num w:numId="71" w16cid:durableId="2042826596">
    <w:abstractNumId w:val="38"/>
  </w:num>
  <w:num w:numId="72" w16cid:durableId="108941188">
    <w:abstractNumId w:val="51"/>
  </w:num>
  <w:num w:numId="73" w16cid:durableId="922298231">
    <w:abstractNumId w:val="49"/>
  </w:num>
  <w:num w:numId="74" w16cid:durableId="1616593032">
    <w:abstractNumId w:val="69"/>
  </w:num>
  <w:num w:numId="75" w16cid:durableId="1476096087">
    <w:abstractNumId w:val="0"/>
  </w:num>
  <w:num w:numId="76" w16cid:durableId="1998915134">
    <w:abstractNumId w:val="59"/>
  </w:num>
  <w:num w:numId="77" w16cid:durableId="1212304013">
    <w:abstractNumId w:val="30"/>
  </w:num>
  <w:num w:numId="78" w16cid:durableId="1974097895">
    <w:abstractNumId w:val="19"/>
  </w:num>
  <w:num w:numId="79" w16cid:durableId="1324316923">
    <w:abstractNumId w:val="80"/>
  </w:num>
  <w:num w:numId="80" w16cid:durableId="1798908337">
    <w:abstractNumId w:val="11"/>
  </w:num>
  <w:num w:numId="81" w16cid:durableId="1025640863">
    <w:abstractNumId w:val="56"/>
  </w:num>
  <w:num w:numId="82" w16cid:durableId="759252004">
    <w:abstractNumId w:val="68"/>
  </w:num>
  <w:num w:numId="83" w16cid:durableId="1672753787">
    <w:abstractNumId w:val="6"/>
  </w:num>
  <w:num w:numId="84" w16cid:durableId="69623758">
    <w:abstractNumId w:val="34"/>
  </w:num>
  <w:num w:numId="85" w16cid:durableId="415244432">
    <w:abstractNumId w:val="84"/>
  </w:num>
  <w:num w:numId="86" w16cid:durableId="24214987">
    <w:abstractNumId w:val="63"/>
  </w:num>
  <w:num w:numId="87" w16cid:durableId="661812594">
    <w:abstractNumId w:val="74"/>
  </w:num>
  <w:num w:numId="88" w16cid:durableId="1447626593">
    <w:abstractNumId w:val="44"/>
  </w:num>
  <w:num w:numId="89" w16cid:durableId="1099107879">
    <w:abstractNumId w:val="70"/>
  </w:num>
  <w:num w:numId="90" w16cid:durableId="2144031135">
    <w:abstractNumId w:val="5"/>
  </w:num>
  <w:num w:numId="91" w16cid:durableId="2020808933">
    <w:abstractNumId w:val="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68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CF2"/>
    <w:rsid w:val="00000B67"/>
    <w:rsid w:val="00000D5C"/>
    <w:rsid w:val="000022C7"/>
    <w:rsid w:val="00002ECD"/>
    <w:rsid w:val="00002F76"/>
    <w:rsid w:val="0000425E"/>
    <w:rsid w:val="000047ED"/>
    <w:rsid w:val="00006071"/>
    <w:rsid w:val="00006D04"/>
    <w:rsid w:val="00007953"/>
    <w:rsid w:val="000100AE"/>
    <w:rsid w:val="00010309"/>
    <w:rsid w:val="00011093"/>
    <w:rsid w:val="000118E3"/>
    <w:rsid w:val="000125FE"/>
    <w:rsid w:val="00013975"/>
    <w:rsid w:val="00013E52"/>
    <w:rsid w:val="00014420"/>
    <w:rsid w:val="00014685"/>
    <w:rsid w:val="00015332"/>
    <w:rsid w:val="00016313"/>
    <w:rsid w:val="0002051E"/>
    <w:rsid w:val="000214DB"/>
    <w:rsid w:val="00021A1C"/>
    <w:rsid w:val="00022918"/>
    <w:rsid w:val="00022D15"/>
    <w:rsid w:val="00025A48"/>
    <w:rsid w:val="000262EC"/>
    <w:rsid w:val="00026FAC"/>
    <w:rsid w:val="0002772A"/>
    <w:rsid w:val="000309EC"/>
    <w:rsid w:val="00030D51"/>
    <w:rsid w:val="00031106"/>
    <w:rsid w:val="00031687"/>
    <w:rsid w:val="00031A2D"/>
    <w:rsid w:val="000320EC"/>
    <w:rsid w:val="00033130"/>
    <w:rsid w:val="000333E5"/>
    <w:rsid w:val="00033F55"/>
    <w:rsid w:val="0003408D"/>
    <w:rsid w:val="00035AC8"/>
    <w:rsid w:val="00035F36"/>
    <w:rsid w:val="00036D25"/>
    <w:rsid w:val="00036E2E"/>
    <w:rsid w:val="000370E6"/>
    <w:rsid w:val="00040A1C"/>
    <w:rsid w:val="00042BE3"/>
    <w:rsid w:val="00042F5F"/>
    <w:rsid w:val="00043086"/>
    <w:rsid w:val="00043544"/>
    <w:rsid w:val="0004460C"/>
    <w:rsid w:val="00044F80"/>
    <w:rsid w:val="00046303"/>
    <w:rsid w:val="0004656D"/>
    <w:rsid w:val="00046DDD"/>
    <w:rsid w:val="000476F7"/>
    <w:rsid w:val="00047940"/>
    <w:rsid w:val="00052889"/>
    <w:rsid w:val="0005323E"/>
    <w:rsid w:val="000532AD"/>
    <w:rsid w:val="000539D4"/>
    <w:rsid w:val="00054989"/>
    <w:rsid w:val="00054FD6"/>
    <w:rsid w:val="00056F02"/>
    <w:rsid w:val="000573DA"/>
    <w:rsid w:val="000575C7"/>
    <w:rsid w:val="0006042E"/>
    <w:rsid w:val="000606C8"/>
    <w:rsid w:val="000608D7"/>
    <w:rsid w:val="00062DA8"/>
    <w:rsid w:val="000637F2"/>
    <w:rsid w:val="00064254"/>
    <w:rsid w:val="00065005"/>
    <w:rsid w:val="00065198"/>
    <w:rsid w:val="00065516"/>
    <w:rsid w:val="00066076"/>
    <w:rsid w:val="000677EC"/>
    <w:rsid w:val="00070102"/>
    <w:rsid w:val="00070CFA"/>
    <w:rsid w:val="00070E31"/>
    <w:rsid w:val="00070ED0"/>
    <w:rsid w:val="00071151"/>
    <w:rsid w:val="0007242F"/>
    <w:rsid w:val="00072F42"/>
    <w:rsid w:val="0007332F"/>
    <w:rsid w:val="00074003"/>
    <w:rsid w:val="000743B1"/>
    <w:rsid w:val="00075084"/>
    <w:rsid w:val="0007585D"/>
    <w:rsid w:val="00076127"/>
    <w:rsid w:val="00076EDC"/>
    <w:rsid w:val="0007741D"/>
    <w:rsid w:val="0007751C"/>
    <w:rsid w:val="00077FF6"/>
    <w:rsid w:val="00080838"/>
    <w:rsid w:val="0008098E"/>
    <w:rsid w:val="000817A9"/>
    <w:rsid w:val="000818A4"/>
    <w:rsid w:val="00084911"/>
    <w:rsid w:val="00084C64"/>
    <w:rsid w:val="00084DD1"/>
    <w:rsid w:val="00085AEC"/>
    <w:rsid w:val="0008615D"/>
    <w:rsid w:val="00086226"/>
    <w:rsid w:val="00086507"/>
    <w:rsid w:val="000872F4"/>
    <w:rsid w:val="000903AD"/>
    <w:rsid w:val="000906D0"/>
    <w:rsid w:val="00090ABC"/>
    <w:rsid w:val="000910A2"/>
    <w:rsid w:val="00091E2F"/>
    <w:rsid w:val="00092198"/>
    <w:rsid w:val="00092CCB"/>
    <w:rsid w:val="000930A4"/>
    <w:rsid w:val="00093301"/>
    <w:rsid w:val="0009410F"/>
    <w:rsid w:val="00094A6D"/>
    <w:rsid w:val="000951CC"/>
    <w:rsid w:val="0009526F"/>
    <w:rsid w:val="00097515"/>
    <w:rsid w:val="00097782"/>
    <w:rsid w:val="00097F3D"/>
    <w:rsid w:val="000A05C5"/>
    <w:rsid w:val="000A0917"/>
    <w:rsid w:val="000A0A2C"/>
    <w:rsid w:val="000A1458"/>
    <w:rsid w:val="000A15C9"/>
    <w:rsid w:val="000A18C3"/>
    <w:rsid w:val="000A1B71"/>
    <w:rsid w:val="000A2D36"/>
    <w:rsid w:val="000A359B"/>
    <w:rsid w:val="000A4023"/>
    <w:rsid w:val="000A4079"/>
    <w:rsid w:val="000B09DD"/>
    <w:rsid w:val="000B1178"/>
    <w:rsid w:val="000B27DA"/>
    <w:rsid w:val="000B29F4"/>
    <w:rsid w:val="000B2BAE"/>
    <w:rsid w:val="000B330D"/>
    <w:rsid w:val="000B677E"/>
    <w:rsid w:val="000C02FF"/>
    <w:rsid w:val="000C0768"/>
    <w:rsid w:val="000C166D"/>
    <w:rsid w:val="000C1D03"/>
    <w:rsid w:val="000C1D46"/>
    <w:rsid w:val="000C2465"/>
    <w:rsid w:val="000C2874"/>
    <w:rsid w:val="000C2C9F"/>
    <w:rsid w:val="000C2F5E"/>
    <w:rsid w:val="000C39B9"/>
    <w:rsid w:val="000C3F27"/>
    <w:rsid w:val="000C4AB9"/>
    <w:rsid w:val="000C58FE"/>
    <w:rsid w:val="000C6133"/>
    <w:rsid w:val="000C6A9B"/>
    <w:rsid w:val="000C6F37"/>
    <w:rsid w:val="000C7940"/>
    <w:rsid w:val="000D02A8"/>
    <w:rsid w:val="000D06F3"/>
    <w:rsid w:val="000D0A3F"/>
    <w:rsid w:val="000D1407"/>
    <w:rsid w:val="000D163F"/>
    <w:rsid w:val="000D17F5"/>
    <w:rsid w:val="000D1D79"/>
    <w:rsid w:val="000D1E6B"/>
    <w:rsid w:val="000D2EB0"/>
    <w:rsid w:val="000D4278"/>
    <w:rsid w:val="000D54B7"/>
    <w:rsid w:val="000D5602"/>
    <w:rsid w:val="000D596D"/>
    <w:rsid w:val="000D63A8"/>
    <w:rsid w:val="000D6AD0"/>
    <w:rsid w:val="000D754C"/>
    <w:rsid w:val="000E0B4A"/>
    <w:rsid w:val="000E132B"/>
    <w:rsid w:val="000E2863"/>
    <w:rsid w:val="000E3275"/>
    <w:rsid w:val="000E410E"/>
    <w:rsid w:val="000E42D8"/>
    <w:rsid w:val="000E56F0"/>
    <w:rsid w:val="000E610A"/>
    <w:rsid w:val="000E69FB"/>
    <w:rsid w:val="000E6ECA"/>
    <w:rsid w:val="000E7A81"/>
    <w:rsid w:val="000F03D0"/>
    <w:rsid w:val="000F0A52"/>
    <w:rsid w:val="000F0D60"/>
    <w:rsid w:val="000F1045"/>
    <w:rsid w:val="000F146F"/>
    <w:rsid w:val="000F20DB"/>
    <w:rsid w:val="000F238D"/>
    <w:rsid w:val="000F2FDB"/>
    <w:rsid w:val="000F30E9"/>
    <w:rsid w:val="000F314E"/>
    <w:rsid w:val="000F4307"/>
    <w:rsid w:val="000F48D7"/>
    <w:rsid w:val="000F5E41"/>
    <w:rsid w:val="00100919"/>
    <w:rsid w:val="00100D29"/>
    <w:rsid w:val="00102719"/>
    <w:rsid w:val="0010291C"/>
    <w:rsid w:val="00102D8D"/>
    <w:rsid w:val="00103218"/>
    <w:rsid w:val="00104617"/>
    <w:rsid w:val="00104D52"/>
    <w:rsid w:val="00104DF9"/>
    <w:rsid w:val="00105FFC"/>
    <w:rsid w:val="0010612F"/>
    <w:rsid w:val="001066AF"/>
    <w:rsid w:val="00106BA5"/>
    <w:rsid w:val="00106FE9"/>
    <w:rsid w:val="00107746"/>
    <w:rsid w:val="00107BAB"/>
    <w:rsid w:val="00110849"/>
    <w:rsid w:val="00110F3E"/>
    <w:rsid w:val="00112534"/>
    <w:rsid w:val="00112644"/>
    <w:rsid w:val="001137C5"/>
    <w:rsid w:val="00115065"/>
    <w:rsid w:val="001153A2"/>
    <w:rsid w:val="001160EC"/>
    <w:rsid w:val="0011616E"/>
    <w:rsid w:val="0011710C"/>
    <w:rsid w:val="00117C1A"/>
    <w:rsid w:val="00117FA9"/>
    <w:rsid w:val="001209CB"/>
    <w:rsid w:val="00120ABA"/>
    <w:rsid w:val="0012458C"/>
    <w:rsid w:val="00125D47"/>
    <w:rsid w:val="00126C5C"/>
    <w:rsid w:val="00126D13"/>
    <w:rsid w:val="00126FD3"/>
    <w:rsid w:val="00127923"/>
    <w:rsid w:val="001279ED"/>
    <w:rsid w:val="00127FAF"/>
    <w:rsid w:val="00130D04"/>
    <w:rsid w:val="00131C45"/>
    <w:rsid w:val="00131CD7"/>
    <w:rsid w:val="0013250F"/>
    <w:rsid w:val="00132B44"/>
    <w:rsid w:val="00132FB9"/>
    <w:rsid w:val="00134C14"/>
    <w:rsid w:val="00135FEC"/>
    <w:rsid w:val="0013626E"/>
    <w:rsid w:val="0013674B"/>
    <w:rsid w:val="00137314"/>
    <w:rsid w:val="0014022A"/>
    <w:rsid w:val="001409B1"/>
    <w:rsid w:val="00140C43"/>
    <w:rsid w:val="00140D79"/>
    <w:rsid w:val="00141FD2"/>
    <w:rsid w:val="00142243"/>
    <w:rsid w:val="00142E44"/>
    <w:rsid w:val="0014309A"/>
    <w:rsid w:val="00144363"/>
    <w:rsid w:val="00145042"/>
    <w:rsid w:val="00145564"/>
    <w:rsid w:val="00145659"/>
    <w:rsid w:val="00145D83"/>
    <w:rsid w:val="001461B2"/>
    <w:rsid w:val="0014649F"/>
    <w:rsid w:val="001470C8"/>
    <w:rsid w:val="00147D31"/>
    <w:rsid w:val="001517D9"/>
    <w:rsid w:val="001528DA"/>
    <w:rsid w:val="0015346F"/>
    <w:rsid w:val="001540D7"/>
    <w:rsid w:val="00154F4A"/>
    <w:rsid w:val="001552AD"/>
    <w:rsid w:val="00155BED"/>
    <w:rsid w:val="00155FAD"/>
    <w:rsid w:val="001562AC"/>
    <w:rsid w:val="0015633D"/>
    <w:rsid w:val="001564AD"/>
    <w:rsid w:val="00156D7D"/>
    <w:rsid w:val="001570FB"/>
    <w:rsid w:val="00157CBB"/>
    <w:rsid w:val="00157E98"/>
    <w:rsid w:val="0016041C"/>
    <w:rsid w:val="00160A6A"/>
    <w:rsid w:val="00161A9D"/>
    <w:rsid w:val="00162785"/>
    <w:rsid w:val="00162A62"/>
    <w:rsid w:val="00163AF2"/>
    <w:rsid w:val="0016447A"/>
    <w:rsid w:val="001644FE"/>
    <w:rsid w:val="001647A8"/>
    <w:rsid w:val="001648EF"/>
    <w:rsid w:val="00166C3A"/>
    <w:rsid w:val="0017085E"/>
    <w:rsid w:val="001714A5"/>
    <w:rsid w:val="001714E1"/>
    <w:rsid w:val="001718A9"/>
    <w:rsid w:val="00172D43"/>
    <w:rsid w:val="00173278"/>
    <w:rsid w:val="00173300"/>
    <w:rsid w:val="00173EAE"/>
    <w:rsid w:val="00175A91"/>
    <w:rsid w:val="00176015"/>
    <w:rsid w:val="00177E02"/>
    <w:rsid w:val="00177FCB"/>
    <w:rsid w:val="00182ACE"/>
    <w:rsid w:val="00182CF7"/>
    <w:rsid w:val="00183986"/>
    <w:rsid w:val="00184129"/>
    <w:rsid w:val="0018413A"/>
    <w:rsid w:val="001841B7"/>
    <w:rsid w:val="001851E5"/>
    <w:rsid w:val="0018705A"/>
    <w:rsid w:val="00187BA8"/>
    <w:rsid w:val="00191FC3"/>
    <w:rsid w:val="0019213D"/>
    <w:rsid w:val="001924D5"/>
    <w:rsid w:val="0019284A"/>
    <w:rsid w:val="00192FC3"/>
    <w:rsid w:val="00193496"/>
    <w:rsid w:val="00193DD1"/>
    <w:rsid w:val="00194183"/>
    <w:rsid w:val="0019481C"/>
    <w:rsid w:val="001949D2"/>
    <w:rsid w:val="001951EA"/>
    <w:rsid w:val="0019563F"/>
    <w:rsid w:val="001956BD"/>
    <w:rsid w:val="00195F74"/>
    <w:rsid w:val="00196039"/>
    <w:rsid w:val="0019645F"/>
    <w:rsid w:val="00196E85"/>
    <w:rsid w:val="00196FA8"/>
    <w:rsid w:val="0019703A"/>
    <w:rsid w:val="001970EB"/>
    <w:rsid w:val="001A0376"/>
    <w:rsid w:val="001A0A0A"/>
    <w:rsid w:val="001A126E"/>
    <w:rsid w:val="001A1B54"/>
    <w:rsid w:val="001A2036"/>
    <w:rsid w:val="001A28A8"/>
    <w:rsid w:val="001A2FF1"/>
    <w:rsid w:val="001A40BE"/>
    <w:rsid w:val="001A4680"/>
    <w:rsid w:val="001A4E31"/>
    <w:rsid w:val="001A58F5"/>
    <w:rsid w:val="001A594B"/>
    <w:rsid w:val="001A6CD1"/>
    <w:rsid w:val="001A74FA"/>
    <w:rsid w:val="001A79CF"/>
    <w:rsid w:val="001B0BF2"/>
    <w:rsid w:val="001B1D73"/>
    <w:rsid w:val="001B1FFC"/>
    <w:rsid w:val="001B2821"/>
    <w:rsid w:val="001B38DF"/>
    <w:rsid w:val="001B4134"/>
    <w:rsid w:val="001B4195"/>
    <w:rsid w:val="001B6AC5"/>
    <w:rsid w:val="001B70F3"/>
    <w:rsid w:val="001C000E"/>
    <w:rsid w:val="001C11A4"/>
    <w:rsid w:val="001C132D"/>
    <w:rsid w:val="001C26B1"/>
    <w:rsid w:val="001C35E2"/>
    <w:rsid w:val="001C3639"/>
    <w:rsid w:val="001C37C2"/>
    <w:rsid w:val="001C3EDD"/>
    <w:rsid w:val="001C43FD"/>
    <w:rsid w:val="001C5363"/>
    <w:rsid w:val="001C5974"/>
    <w:rsid w:val="001C612A"/>
    <w:rsid w:val="001C7C78"/>
    <w:rsid w:val="001D06D5"/>
    <w:rsid w:val="001D0F84"/>
    <w:rsid w:val="001D4901"/>
    <w:rsid w:val="001D5812"/>
    <w:rsid w:val="001D60F6"/>
    <w:rsid w:val="001D7697"/>
    <w:rsid w:val="001E10B0"/>
    <w:rsid w:val="001E1855"/>
    <w:rsid w:val="001E18E6"/>
    <w:rsid w:val="001E1BD1"/>
    <w:rsid w:val="001E2369"/>
    <w:rsid w:val="001E346B"/>
    <w:rsid w:val="001E3B71"/>
    <w:rsid w:val="001E4632"/>
    <w:rsid w:val="001E486A"/>
    <w:rsid w:val="001E4AF5"/>
    <w:rsid w:val="001E5051"/>
    <w:rsid w:val="001E56E7"/>
    <w:rsid w:val="001E6F96"/>
    <w:rsid w:val="001E741D"/>
    <w:rsid w:val="001F025D"/>
    <w:rsid w:val="001F02D8"/>
    <w:rsid w:val="001F0808"/>
    <w:rsid w:val="001F0B1E"/>
    <w:rsid w:val="001F125C"/>
    <w:rsid w:val="001F1E10"/>
    <w:rsid w:val="001F57F1"/>
    <w:rsid w:val="001F57F4"/>
    <w:rsid w:val="001F5CF4"/>
    <w:rsid w:val="001F7263"/>
    <w:rsid w:val="001F7A4F"/>
    <w:rsid w:val="001F7D32"/>
    <w:rsid w:val="001F7D65"/>
    <w:rsid w:val="002005A8"/>
    <w:rsid w:val="00200E3C"/>
    <w:rsid w:val="002017C0"/>
    <w:rsid w:val="002021E9"/>
    <w:rsid w:val="0020498D"/>
    <w:rsid w:val="00204C71"/>
    <w:rsid w:val="00205C8C"/>
    <w:rsid w:val="00205D0A"/>
    <w:rsid w:val="002060C4"/>
    <w:rsid w:val="002065AE"/>
    <w:rsid w:val="00207CD8"/>
    <w:rsid w:val="00207CDE"/>
    <w:rsid w:val="00210F93"/>
    <w:rsid w:val="00211679"/>
    <w:rsid w:val="0021376D"/>
    <w:rsid w:val="00214873"/>
    <w:rsid w:val="00215083"/>
    <w:rsid w:val="00215B94"/>
    <w:rsid w:val="00215CF9"/>
    <w:rsid w:val="002168E7"/>
    <w:rsid w:val="002169C2"/>
    <w:rsid w:val="00220518"/>
    <w:rsid w:val="0022077F"/>
    <w:rsid w:val="00220AB1"/>
    <w:rsid w:val="002217EF"/>
    <w:rsid w:val="00223B36"/>
    <w:rsid w:val="00224A5F"/>
    <w:rsid w:val="00224D9C"/>
    <w:rsid w:val="00225100"/>
    <w:rsid w:val="00225242"/>
    <w:rsid w:val="00226C15"/>
    <w:rsid w:val="00226C3B"/>
    <w:rsid w:val="00227487"/>
    <w:rsid w:val="00227C15"/>
    <w:rsid w:val="00227D05"/>
    <w:rsid w:val="002301DE"/>
    <w:rsid w:val="00231744"/>
    <w:rsid w:val="00231C90"/>
    <w:rsid w:val="00232771"/>
    <w:rsid w:val="002336E5"/>
    <w:rsid w:val="002342FE"/>
    <w:rsid w:val="00234D8B"/>
    <w:rsid w:val="0023517E"/>
    <w:rsid w:val="002351C0"/>
    <w:rsid w:val="002358EC"/>
    <w:rsid w:val="00235B25"/>
    <w:rsid w:val="002376DA"/>
    <w:rsid w:val="0024168E"/>
    <w:rsid w:val="002422BA"/>
    <w:rsid w:val="00243922"/>
    <w:rsid w:val="002448C8"/>
    <w:rsid w:val="0024525B"/>
    <w:rsid w:val="00245978"/>
    <w:rsid w:val="00245C75"/>
    <w:rsid w:val="0024604E"/>
    <w:rsid w:val="00246CA3"/>
    <w:rsid w:val="00246FE8"/>
    <w:rsid w:val="002504D5"/>
    <w:rsid w:val="0025085D"/>
    <w:rsid w:val="00250A14"/>
    <w:rsid w:val="002510E7"/>
    <w:rsid w:val="00251341"/>
    <w:rsid w:val="002526DD"/>
    <w:rsid w:val="00253E1E"/>
    <w:rsid w:val="00254358"/>
    <w:rsid w:val="002547EE"/>
    <w:rsid w:val="002563F8"/>
    <w:rsid w:val="002576A3"/>
    <w:rsid w:val="002576C7"/>
    <w:rsid w:val="00257D95"/>
    <w:rsid w:val="00260189"/>
    <w:rsid w:val="00261508"/>
    <w:rsid w:val="00262712"/>
    <w:rsid w:val="00263101"/>
    <w:rsid w:val="0026328A"/>
    <w:rsid w:val="002635D0"/>
    <w:rsid w:val="002635F7"/>
    <w:rsid w:val="00263721"/>
    <w:rsid w:val="00264A96"/>
    <w:rsid w:val="00264F98"/>
    <w:rsid w:val="002659BF"/>
    <w:rsid w:val="00267AC3"/>
    <w:rsid w:val="002712B2"/>
    <w:rsid w:val="00271679"/>
    <w:rsid w:val="00271ACA"/>
    <w:rsid w:val="00271BF5"/>
    <w:rsid w:val="00272889"/>
    <w:rsid w:val="002734D2"/>
    <w:rsid w:val="002735F8"/>
    <w:rsid w:val="00274BAF"/>
    <w:rsid w:val="00274D60"/>
    <w:rsid w:val="0027688D"/>
    <w:rsid w:val="00280E7D"/>
    <w:rsid w:val="0028171F"/>
    <w:rsid w:val="00281C9C"/>
    <w:rsid w:val="002843ED"/>
    <w:rsid w:val="0028473D"/>
    <w:rsid w:val="00284C1E"/>
    <w:rsid w:val="00286040"/>
    <w:rsid w:val="0028677A"/>
    <w:rsid w:val="002871E7"/>
    <w:rsid w:val="00287B9F"/>
    <w:rsid w:val="002915D6"/>
    <w:rsid w:val="00291791"/>
    <w:rsid w:val="00291DEC"/>
    <w:rsid w:val="0029312A"/>
    <w:rsid w:val="00293393"/>
    <w:rsid w:val="00293595"/>
    <w:rsid w:val="0029412C"/>
    <w:rsid w:val="00294BE0"/>
    <w:rsid w:val="00295699"/>
    <w:rsid w:val="00295727"/>
    <w:rsid w:val="002967CF"/>
    <w:rsid w:val="00297415"/>
    <w:rsid w:val="002A0273"/>
    <w:rsid w:val="002A03B7"/>
    <w:rsid w:val="002A12B1"/>
    <w:rsid w:val="002A1775"/>
    <w:rsid w:val="002A2141"/>
    <w:rsid w:val="002A24D2"/>
    <w:rsid w:val="002A2C2D"/>
    <w:rsid w:val="002A41DA"/>
    <w:rsid w:val="002A46C6"/>
    <w:rsid w:val="002A480D"/>
    <w:rsid w:val="002A517B"/>
    <w:rsid w:val="002A51C2"/>
    <w:rsid w:val="002A5650"/>
    <w:rsid w:val="002A5AC0"/>
    <w:rsid w:val="002A5B2B"/>
    <w:rsid w:val="002A6ACC"/>
    <w:rsid w:val="002A7CD6"/>
    <w:rsid w:val="002A7F15"/>
    <w:rsid w:val="002B07D2"/>
    <w:rsid w:val="002B0834"/>
    <w:rsid w:val="002B08DE"/>
    <w:rsid w:val="002B11C5"/>
    <w:rsid w:val="002B23B5"/>
    <w:rsid w:val="002B37FF"/>
    <w:rsid w:val="002B3962"/>
    <w:rsid w:val="002B3E9C"/>
    <w:rsid w:val="002B6267"/>
    <w:rsid w:val="002B63FF"/>
    <w:rsid w:val="002B693F"/>
    <w:rsid w:val="002B6C80"/>
    <w:rsid w:val="002B6F11"/>
    <w:rsid w:val="002B7B36"/>
    <w:rsid w:val="002C1DB7"/>
    <w:rsid w:val="002C1EC6"/>
    <w:rsid w:val="002C2A59"/>
    <w:rsid w:val="002C2C1E"/>
    <w:rsid w:val="002C4B06"/>
    <w:rsid w:val="002C4F6C"/>
    <w:rsid w:val="002C514A"/>
    <w:rsid w:val="002C57C1"/>
    <w:rsid w:val="002C5828"/>
    <w:rsid w:val="002C673F"/>
    <w:rsid w:val="002D0156"/>
    <w:rsid w:val="002D0454"/>
    <w:rsid w:val="002D0535"/>
    <w:rsid w:val="002D11F1"/>
    <w:rsid w:val="002D1D9A"/>
    <w:rsid w:val="002D2BF4"/>
    <w:rsid w:val="002D3015"/>
    <w:rsid w:val="002D4DD4"/>
    <w:rsid w:val="002D50AF"/>
    <w:rsid w:val="002D5286"/>
    <w:rsid w:val="002D5D49"/>
    <w:rsid w:val="002D6C32"/>
    <w:rsid w:val="002E1227"/>
    <w:rsid w:val="002E17DA"/>
    <w:rsid w:val="002E1A01"/>
    <w:rsid w:val="002E1D08"/>
    <w:rsid w:val="002E1FC8"/>
    <w:rsid w:val="002E26BB"/>
    <w:rsid w:val="002E27CE"/>
    <w:rsid w:val="002E288E"/>
    <w:rsid w:val="002E322C"/>
    <w:rsid w:val="002E37B0"/>
    <w:rsid w:val="002E3B26"/>
    <w:rsid w:val="002E4D37"/>
    <w:rsid w:val="002E5FBD"/>
    <w:rsid w:val="002E675D"/>
    <w:rsid w:val="002E7502"/>
    <w:rsid w:val="002E750A"/>
    <w:rsid w:val="002E75A9"/>
    <w:rsid w:val="002E7C8B"/>
    <w:rsid w:val="002F038D"/>
    <w:rsid w:val="002F0EFD"/>
    <w:rsid w:val="002F2076"/>
    <w:rsid w:val="002F313B"/>
    <w:rsid w:val="002F3722"/>
    <w:rsid w:val="002F5630"/>
    <w:rsid w:val="002F63C5"/>
    <w:rsid w:val="002F6F99"/>
    <w:rsid w:val="002F7EBA"/>
    <w:rsid w:val="00303EC0"/>
    <w:rsid w:val="00306402"/>
    <w:rsid w:val="003065C9"/>
    <w:rsid w:val="00307503"/>
    <w:rsid w:val="003075BC"/>
    <w:rsid w:val="003115FE"/>
    <w:rsid w:val="0031179F"/>
    <w:rsid w:val="00311AED"/>
    <w:rsid w:val="00311D61"/>
    <w:rsid w:val="00311E21"/>
    <w:rsid w:val="00311F40"/>
    <w:rsid w:val="0031256A"/>
    <w:rsid w:val="00312BB4"/>
    <w:rsid w:val="00312D4A"/>
    <w:rsid w:val="003135E7"/>
    <w:rsid w:val="00313E20"/>
    <w:rsid w:val="0031430C"/>
    <w:rsid w:val="0031432E"/>
    <w:rsid w:val="00314389"/>
    <w:rsid w:val="00314D78"/>
    <w:rsid w:val="00315094"/>
    <w:rsid w:val="00316232"/>
    <w:rsid w:val="00316993"/>
    <w:rsid w:val="00316E56"/>
    <w:rsid w:val="00317091"/>
    <w:rsid w:val="00317245"/>
    <w:rsid w:val="003211F2"/>
    <w:rsid w:val="003214D3"/>
    <w:rsid w:val="0032180A"/>
    <w:rsid w:val="00321BDF"/>
    <w:rsid w:val="00321ED5"/>
    <w:rsid w:val="003220D0"/>
    <w:rsid w:val="003223AE"/>
    <w:rsid w:val="003228C5"/>
    <w:rsid w:val="00323F38"/>
    <w:rsid w:val="003241B2"/>
    <w:rsid w:val="00324ADA"/>
    <w:rsid w:val="0032565B"/>
    <w:rsid w:val="0032594D"/>
    <w:rsid w:val="00325C4A"/>
    <w:rsid w:val="003269E5"/>
    <w:rsid w:val="00326E64"/>
    <w:rsid w:val="003306BE"/>
    <w:rsid w:val="00332898"/>
    <w:rsid w:val="00332DD4"/>
    <w:rsid w:val="0033360A"/>
    <w:rsid w:val="00333D02"/>
    <w:rsid w:val="0033655D"/>
    <w:rsid w:val="00336B5E"/>
    <w:rsid w:val="00336BC5"/>
    <w:rsid w:val="00337819"/>
    <w:rsid w:val="00340245"/>
    <w:rsid w:val="00340997"/>
    <w:rsid w:val="00341810"/>
    <w:rsid w:val="00341C97"/>
    <w:rsid w:val="00342AB3"/>
    <w:rsid w:val="0034336F"/>
    <w:rsid w:val="00343DA5"/>
    <w:rsid w:val="00344079"/>
    <w:rsid w:val="0034591E"/>
    <w:rsid w:val="00350E9A"/>
    <w:rsid w:val="00351825"/>
    <w:rsid w:val="003519DC"/>
    <w:rsid w:val="00352465"/>
    <w:rsid w:val="003525EF"/>
    <w:rsid w:val="00352B80"/>
    <w:rsid w:val="0035489E"/>
    <w:rsid w:val="00354E4E"/>
    <w:rsid w:val="0035544D"/>
    <w:rsid w:val="003558BD"/>
    <w:rsid w:val="00355EF1"/>
    <w:rsid w:val="00356C4F"/>
    <w:rsid w:val="003573D6"/>
    <w:rsid w:val="003620F5"/>
    <w:rsid w:val="00362F07"/>
    <w:rsid w:val="00363190"/>
    <w:rsid w:val="00364EE3"/>
    <w:rsid w:val="00364FFA"/>
    <w:rsid w:val="003665AD"/>
    <w:rsid w:val="0036663C"/>
    <w:rsid w:val="00366EDA"/>
    <w:rsid w:val="00367049"/>
    <w:rsid w:val="00370287"/>
    <w:rsid w:val="0037030C"/>
    <w:rsid w:val="00370D27"/>
    <w:rsid w:val="003714BD"/>
    <w:rsid w:val="00372833"/>
    <w:rsid w:val="00372E75"/>
    <w:rsid w:val="003732B2"/>
    <w:rsid w:val="003735EA"/>
    <w:rsid w:val="00373713"/>
    <w:rsid w:val="003737ED"/>
    <w:rsid w:val="00374533"/>
    <w:rsid w:val="0037677E"/>
    <w:rsid w:val="00377F6B"/>
    <w:rsid w:val="003802AF"/>
    <w:rsid w:val="00380963"/>
    <w:rsid w:val="00381A84"/>
    <w:rsid w:val="00381F2D"/>
    <w:rsid w:val="00382B09"/>
    <w:rsid w:val="00382CF2"/>
    <w:rsid w:val="003834BB"/>
    <w:rsid w:val="003846AC"/>
    <w:rsid w:val="00384827"/>
    <w:rsid w:val="00386B2F"/>
    <w:rsid w:val="00386D29"/>
    <w:rsid w:val="00390204"/>
    <w:rsid w:val="00391DDA"/>
    <w:rsid w:val="00392B4B"/>
    <w:rsid w:val="00392FA6"/>
    <w:rsid w:val="0039590E"/>
    <w:rsid w:val="00395A1F"/>
    <w:rsid w:val="003962EF"/>
    <w:rsid w:val="003976AF"/>
    <w:rsid w:val="003A09FF"/>
    <w:rsid w:val="003A12EC"/>
    <w:rsid w:val="003A1D17"/>
    <w:rsid w:val="003A5C26"/>
    <w:rsid w:val="003A5D50"/>
    <w:rsid w:val="003A647F"/>
    <w:rsid w:val="003A6483"/>
    <w:rsid w:val="003A6B07"/>
    <w:rsid w:val="003A7211"/>
    <w:rsid w:val="003A7DBF"/>
    <w:rsid w:val="003B05A6"/>
    <w:rsid w:val="003B06AC"/>
    <w:rsid w:val="003B0F57"/>
    <w:rsid w:val="003B1363"/>
    <w:rsid w:val="003B1E3D"/>
    <w:rsid w:val="003B1F5F"/>
    <w:rsid w:val="003B25E9"/>
    <w:rsid w:val="003B269F"/>
    <w:rsid w:val="003B298B"/>
    <w:rsid w:val="003B4243"/>
    <w:rsid w:val="003B4807"/>
    <w:rsid w:val="003B4F3F"/>
    <w:rsid w:val="003B525E"/>
    <w:rsid w:val="003B561B"/>
    <w:rsid w:val="003B5B06"/>
    <w:rsid w:val="003B6068"/>
    <w:rsid w:val="003B6125"/>
    <w:rsid w:val="003B7651"/>
    <w:rsid w:val="003C036B"/>
    <w:rsid w:val="003C105E"/>
    <w:rsid w:val="003C1166"/>
    <w:rsid w:val="003C1A06"/>
    <w:rsid w:val="003C2328"/>
    <w:rsid w:val="003C2B74"/>
    <w:rsid w:val="003C2BBF"/>
    <w:rsid w:val="003C39D2"/>
    <w:rsid w:val="003C4066"/>
    <w:rsid w:val="003C43CD"/>
    <w:rsid w:val="003C4D98"/>
    <w:rsid w:val="003C72CB"/>
    <w:rsid w:val="003C7519"/>
    <w:rsid w:val="003C7EE6"/>
    <w:rsid w:val="003D051D"/>
    <w:rsid w:val="003D3F9E"/>
    <w:rsid w:val="003D71DF"/>
    <w:rsid w:val="003E0ABD"/>
    <w:rsid w:val="003E194D"/>
    <w:rsid w:val="003E1D40"/>
    <w:rsid w:val="003E1E17"/>
    <w:rsid w:val="003E2107"/>
    <w:rsid w:val="003E2723"/>
    <w:rsid w:val="003E3EFF"/>
    <w:rsid w:val="003E535B"/>
    <w:rsid w:val="003E6382"/>
    <w:rsid w:val="003E65E4"/>
    <w:rsid w:val="003F0759"/>
    <w:rsid w:val="003F0907"/>
    <w:rsid w:val="003F0A4A"/>
    <w:rsid w:val="003F1965"/>
    <w:rsid w:val="003F1DBD"/>
    <w:rsid w:val="003F54F0"/>
    <w:rsid w:val="003F5E71"/>
    <w:rsid w:val="00400DF1"/>
    <w:rsid w:val="00400F07"/>
    <w:rsid w:val="00401134"/>
    <w:rsid w:val="004027E8"/>
    <w:rsid w:val="004035F9"/>
    <w:rsid w:val="004036FE"/>
    <w:rsid w:val="00403A51"/>
    <w:rsid w:val="00404FA5"/>
    <w:rsid w:val="00405E50"/>
    <w:rsid w:val="004077F5"/>
    <w:rsid w:val="0040782B"/>
    <w:rsid w:val="00407FE6"/>
    <w:rsid w:val="00410A0C"/>
    <w:rsid w:val="00410D70"/>
    <w:rsid w:val="00410FD6"/>
    <w:rsid w:val="00412003"/>
    <w:rsid w:val="00412110"/>
    <w:rsid w:val="004123F4"/>
    <w:rsid w:val="00413E5C"/>
    <w:rsid w:val="0041443E"/>
    <w:rsid w:val="0041461F"/>
    <w:rsid w:val="004146FB"/>
    <w:rsid w:val="00414DEA"/>
    <w:rsid w:val="00415B8A"/>
    <w:rsid w:val="0041636E"/>
    <w:rsid w:val="00416C07"/>
    <w:rsid w:val="0042030C"/>
    <w:rsid w:val="004208F6"/>
    <w:rsid w:val="004234D6"/>
    <w:rsid w:val="00423752"/>
    <w:rsid w:val="004257AA"/>
    <w:rsid w:val="00425A3E"/>
    <w:rsid w:val="00425E7F"/>
    <w:rsid w:val="0042606A"/>
    <w:rsid w:val="0042651E"/>
    <w:rsid w:val="00427357"/>
    <w:rsid w:val="00427407"/>
    <w:rsid w:val="00430650"/>
    <w:rsid w:val="00430C40"/>
    <w:rsid w:val="0043181F"/>
    <w:rsid w:val="00432053"/>
    <w:rsid w:val="00433D5B"/>
    <w:rsid w:val="00434733"/>
    <w:rsid w:val="00434928"/>
    <w:rsid w:val="00434980"/>
    <w:rsid w:val="00434C9C"/>
    <w:rsid w:val="004354C2"/>
    <w:rsid w:val="00435704"/>
    <w:rsid w:val="0043594D"/>
    <w:rsid w:val="00436387"/>
    <w:rsid w:val="00436E22"/>
    <w:rsid w:val="00437375"/>
    <w:rsid w:val="00441D1A"/>
    <w:rsid w:val="00441DC6"/>
    <w:rsid w:val="004427DB"/>
    <w:rsid w:val="00444DDC"/>
    <w:rsid w:val="00444E5C"/>
    <w:rsid w:val="004455A3"/>
    <w:rsid w:val="00445981"/>
    <w:rsid w:val="004507A4"/>
    <w:rsid w:val="004509D4"/>
    <w:rsid w:val="004512E2"/>
    <w:rsid w:val="004520BA"/>
    <w:rsid w:val="0045248A"/>
    <w:rsid w:val="004526DB"/>
    <w:rsid w:val="00452906"/>
    <w:rsid w:val="00452A29"/>
    <w:rsid w:val="0045489D"/>
    <w:rsid w:val="0045516C"/>
    <w:rsid w:val="00455752"/>
    <w:rsid w:val="004561E2"/>
    <w:rsid w:val="004563B3"/>
    <w:rsid w:val="004565DB"/>
    <w:rsid w:val="004610CD"/>
    <w:rsid w:val="004625D0"/>
    <w:rsid w:val="004630AB"/>
    <w:rsid w:val="004637A2"/>
    <w:rsid w:val="00463F86"/>
    <w:rsid w:val="004641AA"/>
    <w:rsid w:val="004644D3"/>
    <w:rsid w:val="004656E9"/>
    <w:rsid w:val="00465771"/>
    <w:rsid w:val="00465B8F"/>
    <w:rsid w:val="00465D53"/>
    <w:rsid w:val="00465DEA"/>
    <w:rsid w:val="00465EDD"/>
    <w:rsid w:val="0046750D"/>
    <w:rsid w:val="00467AF9"/>
    <w:rsid w:val="00470B01"/>
    <w:rsid w:val="00470C34"/>
    <w:rsid w:val="004718E4"/>
    <w:rsid w:val="00471C44"/>
    <w:rsid w:val="00471EDD"/>
    <w:rsid w:val="004732E7"/>
    <w:rsid w:val="00474E73"/>
    <w:rsid w:val="004764AA"/>
    <w:rsid w:val="00476F94"/>
    <w:rsid w:val="004803D5"/>
    <w:rsid w:val="00481108"/>
    <w:rsid w:val="00481DD9"/>
    <w:rsid w:val="0048299F"/>
    <w:rsid w:val="00483058"/>
    <w:rsid w:val="00483CFD"/>
    <w:rsid w:val="00483EAE"/>
    <w:rsid w:val="0048484B"/>
    <w:rsid w:val="004848A3"/>
    <w:rsid w:val="004855B0"/>
    <w:rsid w:val="00487E8A"/>
    <w:rsid w:val="00490457"/>
    <w:rsid w:val="00491BD8"/>
    <w:rsid w:val="00491F8B"/>
    <w:rsid w:val="0049231D"/>
    <w:rsid w:val="00492504"/>
    <w:rsid w:val="00492E09"/>
    <w:rsid w:val="00492FCA"/>
    <w:rsid w:val="00494321"/>
    <w:rsid w:val="004953AB"/>
    <w:rsid w:val="004954FF"/>
    <w:rsid w:val="00495672"/>
    <w:rsid w:val="00495FA2"/>
    <w:rsid w:val="00496A50"/>
    <w:rsid w:val="00496CF8"/>
    <w:rsid w:val="004977B1"/>
    <w:rsid w:val="004A064E"/>
    <w:rsid w:val="004A0A4A"/>
    <w:rsid w:val="004A0EAB"/>
    <w:rsid w:val="004A2F67"/>
    <w:rsid w:val="004A3B7C"/>
    <w:rsid w:val="004A46F2"/>
    <w:rsid w:val="004A4D17"/>
    <w:rsid w:val="004A580E"/>
    <w:rsid w:val="004A5865"/>
    <w:rsid w:val="004A6580"/>
    <w:rsid w:val="004A66BD"/>
    <w:rsid w:val="004A702A"/>
    <w:rsid w:val="004A7652"/>
    <w:rsid w:val="004A79F0"/>
    <w:rsid w:val="004A7DB0"/>
    <w:rsid w:val="004B06D1"/>
    <w:rsid w:val="004B0DA2"/>
    <w:rsid w:val="004B1733"/>
    <w:rsid w:val="004B21CA"/>
    <w:rsid w:val="004B2226"/>
    <w:rsid w:val="004B29B8"/>
    <w:rsid w:val="004B2E0D"/>
    <w:rsid w:val="004B30FC"/>
    <w:rsid w:val="004B330D"/>
    <w:rsid w:val="004B3A06"/>
    <w:rsid w:val="004B47B2"/>
    <w:rsid w:val="004B4A34"/>
    <w:rsid w:val="004B564C"/>
    <w:rsid w:val="004B5D1A"/>
    <w:rsid w:val="004B68EF"/>
    <w:rsid w:val="004B7383"/>
    <w:rsid w:val="004B76C6"/>
    <w:rsid w:val="004B782E"/>
    <w:rsid w:val="004C00AB"/>
    <w:rsid w:val="004C15CC"/>
    <w:rsid w:val="004C1780"/>
    <w:rsid w:val="004C1F49"/>
    <w:rsid w:val="004C2219"/>
    <w:rsid w:val="004C31E3"/>
    <w:rsid w:val="004C3859"/>
    <w:rsid w:val="004C472A"/>
    <w:rsid w:val="004C52C5"/>
    <w:rsid w:val="004C56DB"/>
    <w:rsid w:val="004C6309"/>
    <w:rsid w:val="004D046F"/>
    <w:rsid w:val="004D12A5"/>
    <w:rsid w:val="004D375D"/>
    <w:rsid w:val="004D41A3"/>
    <w:rsid w:val="004D4449"/>
    <w:rsid w:val="004D486F"/>
    <w:rsid w:val="004D5D27"/>
    <w:rsid w:val="004D6991"/>
    <w:rsid w:val="004D6C12"/>
    <w:rsid w:val="004D6FCC"/>
    <w:rsid w:val="004E0611"/>
    <w:rsid w:val="004E06BF"/>
    <w:rsid w:val="004E0A1E"/>
    <w:rsid w:val="004E1768"/>
    <w:rsid w:val="004E3773"/>
    <w:rsid w:val="004E58E4"/>
    <w:rsid w:val="004F01D9"/>
    <w:rsid w:val="004F021F"/>
    <w:rsid w:val="004F0440"/>
    <w:rsid w:val="004F10C3"/>
    <w:rsid w:val="004F155E"/>
    <w:rsid w:val="004F2CA2"/>
    <w:rsid w:val="004F2EA2"/>
    <w:rsid w:val="004F3045"/>
    <w:rsid w:val="004F4921"/>
    <w:rsid w:val="004F5B2B"/>
    <w:rsid w:val="004F5C67"/>
    <w:rsid w:val="004F6281"/>
    <w:rsid w:val="004F7BE3"/>
    <w:rsid w:val="00500F63"/>
    <w:rsid w:val="0050188F"/>
    <w:rsid w:val="00504128"/>
    <w:rsid w:val="005054DE"/>
    <w:rsid w:val="00505B17"/>
    <w:rsid w:val="00506CEB"/>
    <w:rsid w:val="00506E29"/>
    <w:rsid w:val="005071C5"/>
    <w:rsid w:val="00507838"/>
    <w:rsid w:val="00507D3E"/>
    <w:rsid w:val="0051085E"/>
    <w:rsid w:val="00510FFC"/>
    <w:rsid w:val="00511A14"/>
    <w:rsid w:val="00512823"/>
    <w:rsid w:val="00512CCD"/>
    <w:rsid w:val="005136B3"/>
    <w:rsid w:val="005145CA"/>
    <w:rsid w:val="0051605D"/>
    <w:rsid w:val="00517339"/>
    <w:rsid w:val="0051796E"/>
    <w:rsid w:val="005215CB"/>
    <w:rsid w:val="005227B2"/>
    <w:rsid w:val="005234E1"/>
    <w:rsid w:val="00523C13"/>
    <w:rsid w:val="00524369"/>
    <w:rsid w:val="00524479"/>
    <w:rsid w:val="00525BB2"/>
    <w:rsid w:val="005263BC"/>
    <w:rsid w:val="005269F4"/>
    <w:rsid w:val="00526AD1"/>
    <w:rsid w:val="00530E64"/>
    <w:rsid w:val="0053115B"/>
    <w:rsid w:val="005316CE"/>
    <w:rsid w:val="00531F8E"/>
    <w:rsid w:val="005321F7"/>
    <w:rsid w:val="00532933"/>
    <w:rsid w:val="00532E35"/>
    <w:rsid w:val="0053482C"/>
    <w:rsid w:val="00534E30"/>
    <w:rsid w:val="00536D8C"/>
    <w:rsid w:val="00537D30"/>
    <w:rsid w:val="005402A6"/>
    <w:rsid w:val="0054080A"/>
    <w:rsid w:val="00540C42"/>
    <w:rsid w:val="005439C9"/>
    <w:rsid w:val="00545FB5"/>
    <w:rsid w:val="00546C1E"/>
    <w:rsid w:val="005477A3"/>
    <w:rsid w:val="00551696"/>
    <w:rsid w:val="00552B17"/>
    <w:rsid w:val="0055328D"/>
    <w:rsid w:val="00553941"/>
    <w:rsid w:val="00553CD0"/>
    <w:rsid w:val="00554087"/>
    <w:rsid w:val="00554430"/>
    <w:rsid w:val="00554FA9"/>
    <w:rsid w:val="00557AA1"/>
    <w:rsid w:val="00557B64"/>
    <w:rsid w:val="00557E1D"/>
    <w:rsid w:val="00560662"/>
    <w:rsid w:val="005610D8"/>
    <w:rsid w:val="00561A6F"/>
    <w:rsid w:val="00562AD2"/>
    <w:rsid w:val="00562E88"/>
    <w:rsid w:val="00564FA6"/>
    <w:rsid w:val="00566088"/>
    <w:rsid w:val="00566525"/>
    <w:rsid w:val="00566D0D"/>
    <w:rsid w:val="005702E4"/>
    <w:rsid w:val="005705E3"/>
    <w:rsid w:val="00570D82"/>
    <w:rsid w:val="005710CF"/>
    <w:rsid w:val="005719EF"/>
    <w:rsid w:val="00571AF8"/>
    <w:rsid w:val="00572C25"/>
    <w:rsid w:val="005732AA"/>
    <w:rsid w:val="00575A26"/>
    <w:rsid w:val="005762DB"/>
    <w:rsid w:val="005768AA"/>
    <w:rsid w:val="00576E6B"/>
    <w:rsid w:val="005809B8"/>
    <w:rsid w:val="00581DC2"/>
    <w:rsid w:val="00581E1F"/>
    <w:rsid w:val="0058230C"/>
    <w:rsid w:val="005826C3"/>
    <w:rsid w:val="0058274D"/>
    <w:rsid w:val="00583BD8"/>
    <w:rsid w:val="00585088"/>
    <w:rsid w:val="005857A7"/>
    <w:rsid w:val="00585991"/>
    <w:rsid w:val="00587444"/>
    <w:rsid w:val="00587932"/>
    <w:rsid w:val="005901D2"/>
    <w:rsid w:val="00590DBE"/>
    <w:rsid w:val="00590F02"/>
    <w:rsid w:val="0059109F"/>
    <w:rsid w:val="005916E2"/>
    <w:rsid w:val="00591CCF"/>
    <w:rsid w:val="00591F8E"/>
    <w:rsid w:val="00592975"/>
    <w:rsid w:val="005952D6"/>
    <w:rsid w:val="00595515"/>
    <w:rsid w:val="00596563"/>
    <w:rsid w:val="00597563"/>
    <w:rsid w:val="005A175B"/>
    <w:rsid w:val="005A3BD0"/>
    <w:rsid w:val="005A4AA0"/>
    <w:rsid w:val="005A5D4A"/>
    <w:rsid w:val="005A6656"/>
    <w:rsid w:val="005A6C5F"/>
    <w:rsid w:val="005A6DDD"/>
    <w:rsid w:val="005B3088"/>
    <w:rsid w:val="005B346C"/>
    <w:rsid w:val="005B3C11"/>
    <w:rsid w:val="005B3E69"/>
    <w:rsid w:val="005B43F5"/>
    <w:rsid w:val="005B4973"/>
    <w:rsid w:val="005B6BE8"/>
    <w:rsid w:val="005B723A"/>
    <w:rsid w:val="005B7B56"/>
    <w:rsid w:val="005C113C"/>
    <w:rsid w:val="005C14B8"/>
    <w:rsid w:val="005C16F3"/>
    <w:rsid w:val="005C18D1"/>
    <w:rsid w:val="005C3631"/>
    <w:rsid w:val="005C43AA"/>
    <w:rsid w:val="005C4F54"/>
    <w:rsid w:val="005C6038"/>
    <w:rsid w:val="005C6FFB"/>
    <w:rsid w:val="005C7D2E"/>
    <w:rsid w:val="005D013E"/>
    <w:rsid w:val="005D0740"/>
    <w:rsid w:val="005D0B33"/>
    <w:rsid w:val="005D1119"/>
    <w:rsid w:val="005D1653"/>
    <w:rsid w:val="005D1B7D"/>
    <w:rsid w:val="005D302B"/>
    <w:rsid w:val="005D31F0"/>
    <w:rsid w:val="005D4259"/>
    <w:rsid w:val="005D42FE"/>
    <w:rsid w:val="005D5526"/>
    <w:rsid w:val="005D5EFB"/>
    <w:rsid w:val="005D6857"/>
    <w:rsid w:val="005E013D"/>
    <w:rsid w:val="005E050B"/>
    <w:rsid w:val="005E067F"/>
    <w:rsid w:val="005E0A1B"/>
    <w:rsid w:val="005E146C"/>
    <w:rsid w:val="005E23B3"/>
    <w:rsid w:val="005E2E1F"/>
    <w:rsid w:val="005E3044"/>
    <w:rsid w:val="005E37E3"/>
    <w:rsid w:val="005E419C"/>
    <w:rsid w:val="005E41D6"/>
    <w:rsid w:val="005E47E9"/>
    <w:rsid w:val="005E4BEA"/>
    <w:rsid w:val="005E59CB"/>
    <w:rsid w:val="005F0D8D"/>
    <w:rsid w:val="005F15B3"/>
    <w:rsid w:val="005F2646"/>
    <w:rsid w:val="005F2C35"/>
    <w:rsid w:val="005F2EA2"/>
    <w:rsid w:val="005F3180"/>
    <w:rsid w:val="005F3769"/>
    <w:rsid w:val="005F4705"/>
    <w:rsid w:val="005F5B6E"/>
    <w:rsid w:val="005F633E"/>
    <w:rsid w:val="005F7FED"/>
    <w:rsid w:val="00600DB9"/>
    <w:rsid w:val="00601D9E"/>
    <w:rsid w:val="00603AB7"/>
    <w:rsid w:val="00603AF4"/>
    <w:rsid w:val="00604258"/>
    <w:rsid w:val="006052B4"/>
    <w:rsid w:val="00605D9D"/>
    <w:rsid w:val="006065C5"/>
    <w:rsid w:val="00606708"/>
    <w:rsid w:val="00606FAE"/>
    <w:rsid w:val="00607717"/>
    <w:rsid w:val="006108A2"/>
    <w:rsid w:val="00610A13"/>
    <w:rsid w:val="00610C15"/>
    <w:rsid w:val="00610CD6"/>
    <w:rsid w:val="0061136B"/>
    <w:rsid w:val="0061193A"/>
    <w:rsid w:val="00611E37"/>
    <w:rsid w:val="00611F92"/>
    <w:rsid w:val="00612046"/>
    <w:rsid w:val="00612BEE"/>
    <w:rsid w:val="00612C6C"/>
    <w:rsid w:val="006144ED"/>
    <w:rsid w:val="006149B8"/>
    <w:rsid w:val="006153C8"/>
    <w:rsid w:val="006155F7"/>
    <w:rsid w:val="0061607C"/>
    <w:rsid w:val="006166DC"/>
    <w:rsid w:val="00616761"/>
    <w:rsid w:val="00617535"/>
    <w:rsid w:val="00620718"/>
    <w:rsid w:val="00621791"/>
    <w:rsid w:val="0062281A"/>
    <w:rsid w:val="00622F15"/>
    <w:rsid w:val="0062516A"/>
    <w:rsid w:val="006258B2"/>
    <w:rsid w:val="006259A2"/>
    <w:rsid w:val="00630C6B"/>
    <w:rsid w:val="006316D6"/>
    <w:rsid w:val="00631A02"/>
    <w:rsid w:val="00634803"/>
    <w:rsid w:val="00634BDF"/>
    <w:rsid w:val="00634DEF"/>
    <w:rsid w:val="006356BD"/>
    <w:rsid w:val="00635F00"/>
    <w:rsid w:val="0063611F"/>
    <w:rsid w:val="00636C45"/>
    <w:rsid w:val="00637B38"/>
    <w:rsid w:val="00640345"/>
    <w:rsid w:val="0064141E"/>
    <w:rsid w:val="00642AA5"/>
    <w:rsid w:val="00642FE4"/>
    <w:rsid w:val="0064308D"/>
    <w:rsid w:val="00643A63"/>
    <w:rsid w:val="00643BC6"/>
    <w:rsid w:val="00644153"/>
    <w:rsid w:val="00644576"/>
    <w:rsid w:val="006454F8"/>
    <w:rsid w:val="00645BD9"/>
    <w:rsid w:val="0064615E"/>
    <w:rsid w:val="0064616B"/>
    <w:rsid w:val="006466E3"/>
    <w:rsid w:val="00651F40"/>
    <w:rsid w:val="006527F1"/>
    <w:rsid w:val="006547A4"/>
    <w:rsid w:val="006549ED"/>
    <w:rsid w:val="006550AB"/>
    <w:rsid w:val="00655170"/>
    <w:rsid w:val="006560EC"/>
    <w:rsid w:val="00657363"/>
    <w:rsid w:val="006574CB"/>
    <w:rsid w:val="00660850"/>
    <w:rsid w:val="00660B2D"/>
    <w:rsid w:val="00661804"/>
    <w:rsid w:val="006631AF"/>
    <w:rsid w:val="006641EF"/>
    <w:rsid w:val="00664651"/>
    <w:rsid w:val="00664C6C"/>
    <w:rsid w:val="0066534B"/>
    <w:rsid w:val="00667808"/>
    <w:rsid w:val="00667E25"/>
    <w:rsid w:val="00670056"/>
    <w:rsid w:val="0067059A"/>
    <w:rsid w:val="00670D2D"/>
    <w:rsid w:val="006717A4"/>
    <w:rsid w:val="00671D1F"/>
    <w:rsid w:val="006721E0"/>
    <w:rsid w:val="0067309C"/>
    <w:rsid w:val="00673456"/>
    <w:rsid w:val="0067563A"/>
    <w:rsid w:val="0067588C"/>
    <w:rsid w:val="00675CAA"/>
    <w:rsid w:val="00676795"/>
    <w:rsid w:val="006769F5"/>
    <w:rsid w:val="00676BD2"/>
    <w:rsid w:val="00676E1B"/>
    <w:rsid w:val="00677610"/>
    <w:rsid w:val="00680FFE"/>
    <w:rsid w:val="00681253"/>
    <w:rsid w:val="00682E73"/>
    <w:rsid w:val="0068374B"/>
    <w:rsid w:val="006855F9"/>
    <w:rsid w:val="00685A41"/>
    <w:rsid w:val="00685E1E"/>
    <w:rsid w:val="00685EEA"/>
    <w:rsid w:val="0068655A"/>
    <w:rsid w:val="006870A5"/>
    <w:rsid w:val="006875D6"/>
    <w:rsid w:val="00687F90"/>
    <w:rsid w:val="00690C40"/>
    <w:rsid w:val="006915DF"/>
    <w:rsid w:val="00691D68"/>
    <w:rsid w:val="00692F1B"/>
    <w:rsid w:val="0069376B"/>
    <w:rsid w:val="006942E1"/>
    <w:rsid w:val="00694E51"/>
    <w:rsid w:val="00695344"/>
    <w:rsid w:val="00695D30"/>
    <w:rsid w:val="006A1E7C"/>
    <w:rsid w:val="006A2131"/>
    <w:rsid w:val="006A261B"/>
    <w:rsid w:val="006A2D29"/>
    <w:rsid w:val="006A2E60"/>
    <w:rsid w:val="006A3598"/>
    <w:rsid w:val="006A3D27"/>
    <w:rsid w:val="006A548C"/>
    <w:rsid w:val="006A5A23"/>
    <w:rsid w:val="006A66FE"/>
    <w:rsid w:val="006A68B8"/>
    <w:rsid w:val="006A6A4E"/>
    <w:rsid w:val="006A6BFB"/>
    <w:rsid w:val="006A734A"/>
    <w:rsid w:val="006A7758"/>
    <w:rsid w:val="006B0A91"/>
    <w:rsid w:val="006B0BFA"/>
    <w:rsid w:val="006B1340"/>
    <w:rsid w:val="006B13CF"/>
    <w:rsid w:val="006B1D76"/>
    <w:rsid w:val="006B2049"/>
    <w:rsid w:val="006B35BF"/>
    <w:rsid w:val="006B3E67"/>
    <w:rsid w:val="006B421E"/>
    <w:rsid w:val="006B574D"/>
    <w:rsid w:val="006B58E7"/>
    <w:rsid w:val="006B5945"/>
    <w:rsid w:val="006B7128"/>
    <w:rsid w:val="006C0EFB"/>
    <w:rsid w:val="006C232E"/>
    <w:rsid w:val="006C26A6"/>
    <w:rsid w:val="006C2A5D"/>
    <w:rsid w:val="006C3571"/>
    <w:rsid w:val="006C405D"/>
    <w:rsid w:val="006C4A26"/>
    <w:rsid w:val="006C4D70"/>
    <w:rsid w:val="006C5AAA"/>
    <w:rsid w:val="006C647C"/>
    <w:rsid w:val="006C721E"/>
    <w:rsid w:val="006C7389"/>
    <w:rsid w:val="006C7C20"/>
    <w:rsid w:val="006D064F"/>
    <w:rsid w:val="006D1AB1"/>
    <w:rsid w:val="006D2AC1"/>
    <w:rsid w:val="006D38FF"/>
    <w:rsid w:val="006D40A9"/>
    <w:rsid w:val="006D4611"/>
    <w:rsid w:val="006D470F"/>
    <w:rsid w:val="006D4951"/>
    <w:rsid w:val="006D4AB5"/>
    <w:rsid w:val="006D5072"/>
    <w:rsid w:val="006D5185"/>
    <w:rsid w:val="006D5266"/>
    <w:rsid w:val="006D52EA"/>
    <w:rsid w:val="006D5D5B"/>
    <w:rsid w:val="006D612B"/>
    <w:rsid w:val="006D6856"/>
    <w:rsid w:val="006D6B5A"/>
    <w:rsid w:val="006D735E"/>
    <w:rsid w:val="006D76A4"/>
    <w:rsid w:val="006D7798"/>
    <w:rsid w:val="006D7E25"/>
    <w:rsid w:val="006E0889"/>
    <w:rsid w:val="006E0AAB"/>
    <w:rsid w:val="006E12AE"/>
    <w:rsid w:val="006E201D"/>
    <w:rsid w:val="006E3B78"/>
    <w:rsid w:val="006E45E2"/>
    <w:rsid w:val="006E5C8D"/>
    <w:rsid w:val="006E64FC"/>
    <w:rsid w:val="006F0E9B"/>
    <w:rsid w:val="006F1F13"/>
    <w:rsid w:val="006F1F3D"/>
    <w:rsid w:val="006F2A92"/>
    <w:rsid w:val="006F2D12"/>
    <w:rsid w:val="006F3154"/>
    <w:rsid w:val="006F33DD"/>
    <w:rsid w:val="006F42BE"/>
    <w:rsid w:val="006F4A2D"/>
    <w:rsid w:val="006F5047"/>
    <w:rsid w:val="006F5177"/>
    <w:rsid w:val="006F5DA0"/>
    <w:rsid w:val="006F7A5D"/>
    <w:rsid w:val="006F7D61"/>
    <w:rsid w:val="00700A8B"/>
    <w:rsid w:val="00703FBE"/>
    <w:rsid w:val="00704C52"/>
    <w:rsid w:val="00704FEA"/>
    <w:rsid w:val="00706472"/>
    <w:rsid w:val="00706C6C"/>
    <w:rsid w:val="00707209"/>
    <w:rsid w:val="00707503"/>
    <w:rsid w:val="007079B4"/>
    <w:rsid w:val="00707CBA"/>
    <w:rsid w:val="00707DD8"/>
    <w:rsid w:val="007108E3"/>
    <w:rsid w:val="007119EE"/>
    <w:rsid w:val="00711E61"/>
    <w:rsid w:val="00712034"/>
    <w:rsid w:val="007121F2"/>
    <w:rsid w:val="00712B65"/>
    <w:rsid w:val="0071452D"/>
    <w:rsid w:val="007161F1"/>
    <w:rsid w:val="00717A35"/>
    <w:rsid w:val="00720F0F"/>
    <w:rsid w:val="00721E09"/>
    <w:rsid w:val="007224DB"/>
    <w:rsid w:val="00723385"/>
    <w:rsid w:val="00723C41"/>
    <w:rsid w:val="0072536B"/>
    <w:rsid w:val="00725546"/>
    <w:rsid w:val="0072585D"/>
    <w:rsid w:val="00726A5F"/>
    <w:rsid w:val="00726B48"/>
    <w:rsid w:val="00726FA7"/>
    <w:rsid w:val="00727508"/>
    <w:rsid w:val="00727532"/>
    <w:rsid w:val="0072763C"/>
    <w:rsid w:val="00727AAF"/>
    <w:rsid w:val="007304A7"/>
    <w:rsid w:val="0073106F"/>
    <w:rsid w:val="00731F6F"/>
    <w:rsid w:val="00732244"/>
    <w:rsid w:val="00732DB4"/>
    <w:rsid w:val="007333F6"/>
    <w:rsid w:val="00734FA5"/>
    <w:rsid w:val="00735EB0"/>
    <w:rsid w:val="00736002"/>
    <w:rsid w:val="00736860"/>
    <w:rsid w:val="00737347"/>
    <w:rsid w:val="00737B16"/>
    <w:rsid w:val="007419C6"/>
    <w:rsid w:val="0074206C"/>
    <w:rsid w:val="00742654"/>
    <w:rsid w:val="007433E7"/>
    <w:rsid w:val="007435EA"/>
    <w:rsid w:val="00743851"/>
    <w:rsid w:val="00743D48"/>
    <w:rsid w:val="00745304"/>
    <w:rsid w:val="00745692"/>
    <w:rsid w:val="00745EC8"/>
    <w:rsid w:val="00746F64"/>
    <w:rsid w:val="00747587"/>
    <w:rsid w:val="007505E7"/>
    <w:rsid w:val="00752746"/>
    <w:rsid w:val="00752B04"/>
    <w:rsid w:val="00752D2A"/>
    <w:rsid w:val="00752F4C"/>
    <w:rsid w:val="00753142"/>
    <w:rsid w:val="00753536"/>
    <w:rsid w:val="007535FD"/>
    <w:rsid w:val="00754356"/>
    <w:rsid w:val="00754738"/>
    <w:rsid w:val="007547D6"/>
    <w:rsid w:val="00754B7C"/>
    <w:rsid w:val="00757695"/>
    <w:rsid w:val="007578A4"/>
    <w:rsid w:val="00760501"/>
    <w:rsid w:val="007605AE"/>
    <w:rsid w:val="0076154F"/>
    <w:rsid w:val="00762E9F"/>
    <w:rsid w:val="00763573"/>
    <w:rsid w:val="00763BF8"/>
    <w:rsid w:val="00764DB1"/>
    <w:rsid w:val="007653B1"/>
    <w:rsid w:val="00765E08"/>
    <w:rsid w:val="0076679B"/>
    <w:rsid w:val="0077009A"/>
    <w:rsid w:val="00770262"/>
    <w:rsid w:val="0077042D"/>
    <w:rsid w:val="00770A7E"/>
    <w:rsid w:val="00771C71"/>
    <w:rsid w:val="00771DF7"/>
    <w:rsid w:val="007740B0"/>
    <w:rsid w:val="00777BC9"/>
    <w:rsid w:val="00780624"/>
    <w:rsid w:val="00780F61"/>
    <w:rsid w:val="007814DA"/>
    <w:rsid w:val="00781841"/>
    <w:rsid w:val="007833CE"/>
    <w:rsid w:val="00783766"/>
    <w:rsid w:val="007850B4"/>
    <w:rsid w:val="00786A11"/>
    <w:rsid w:val="00786DD4"/>
    <w:rsid w:val="00787827"/>
    <w:rsid w:val="0079014C"/>
    <w:rsid w:val="00790E82"/>
    <w:rsid w:val="00791066"/>
    <w:rsid w:val="0079116F"/>
    <w:rsid w:val="00791470"/>
    <w:rsid w:val="00791639"/>
    <w:rsid w:val="007918F7"/>
    <w:rsid w:val="00791FB8"/>
    <w:rsid w:val="00792A41"/>
    <w:rsid w:val="0079402C"/>
    <w:rsid w:val="00794A9D"/>
    <w:rsid w:val="00796282"/>
    <w:rsid w:val="00796612"/>
    <w:rsid w:val="007A0C92"/>
    <w:rsid w:val="007A1736"/>
    <w:rsid w:val="007A1A1E"/>
    <w:rsid w:val="007A31A9"/>
    <w:rsid w:val="007A3BCF"/>
    <w:rsid w:val="007A3D8A"/>
    <w:rsid w:val="007A5B74"/>
    <w:rsid w:val="007A5B7B"/>
    <w:rsid w:val="007A6404"/>
    <w:rsid w:val="007A6AD2"/>
    <w:rsid w:val="007A6AF7"/>
    <w:rsid w:val="007A6D3E"/>
    <w:rsid w:val="007A7DEF"/>
    <w:rsid w:val="007B030C"/>
    <w:rsid w:val="007B04A1"/>
    <w:rsid w:val="007B1969"/>
    <w:rsid w:val="007B20A7"/>
    <w:rsid w:val="007B2103"/>
    <w:rsid w:val="007B247B"/>
    <w:rsid w:val="007B4BCA"/>
    <w:rsid w:val="007B53E5"/>
    <w:rsid w:val="007B6354"/>
    <w:rsid w:val="007B72AD"/>
    <w:rsid w:val="007B73EF"/>
    <w:rsid w:val="007C01C1"/>
    <w:rsid w:val="007C1083"/>
    <w:rsid w:val="007C14B2"/>
    <w:rsid w:val="007C1A94"/>
    <w:rsid w:val="007C2198"/>
    <w:rsid w:val="007C22AD"/>
    <w:rsid w:val="007C6382"/>
    <w:rsid w:val="007C64F9"/>
    <w:rsid w:val="007C65B7"/>
    <w:rsid w:val="007C71D4"/>
    <w:rsid w:val="007C79A3"/>
    <w:rsid w:val="007C7F0B"/>
    <w:rsid w:val="007D02E5"/>
    <w:rsid w:val="007D06E9"/>
    <w:rsid w:val="007D1888"/>
    <w:rsid w:val="007D18C2"/>
    <w:rsid w:val="007D1944"/>
    <w:rsid w:val="007D3E0C"/>
    <w:rsid w:val="007D44F1"/>
    <w:rsid w:val="007D483D"/>
    <w:rsid w:val="007D56A1"/>
    <w:rsid w:val="007D5D86"/>
    <w:rsid w:val="007D6B4E"/>
    <w:rsid w:val="007D6B50"/>
    <w:rsid w:val="007D7C89"/>
    <w:rsid w:val="007E0F93"/>
    <w:rsid w:val="007E1F9D"/>
    <w:rsid w:val="007E36DF"/>
    <w:rsid w:val="007E6B55"/>
    <w:rsid w:val="007E73CC"/>
    <w:rsid w:val="007E7E5E"/>
    <w:rsid w:val="007F03A2"/>
    <w:rsid w:val="007F06B7"/>
    <w:rsid w:val="007F2077"/>
    <w:rsid w:val="007F297C"/>
    <w:rsid w:val="007F307F"/>
    <w:rsid w:val="007F35D4"/>
    <w:rsid w:val="007F420C"/>
    <w:rsid w:val="007F4259"/>
    <w:rsid w:val="007F4B50"/>
    <w:rsid w:val="007F64C1"/>
    <w:rsid w:val="007F7B87"/>
    <w:rsid w:val="00800FD1"/>
    <w:rsid w:val="00801F50"/>
    <w:rsid w:val="00803380"/>
    <w:rsid w:val="008036D2"/>
    <w:rsid w:val="00807811"/>
    <w:rsid w:val="008109D2"/>
    <w:rsid w:val="00810F30"/>
    <w:rsid w:val="008116C9"/>
    <w:rsid w:val="00811F17"/>
    <w:rsid w:val="00812F9C"/>
    <w:rsid w:val="00814C6B"/>
    <w:rsid w:val="00815B24"/>
    <w:rsid w:val="0081626C"/>
    <w:rsid w:val="00816931"/>
    <w:rsid w:val="00816E3B"/>
    <w:rsid w:val="0081701B"/>
    <w:rsid w:val="008171EF"/>
    <w:rsid w:val="00820253"/>
    <w:rsid w:val="008204AF"/>
    <w:rsid w:val="00820628"/>
    <w:rsid w:val="0082066D"/>
    <w:rsid w:val="00820D91"/>
    <w:rsid w:val="00821E26"/>
    <w:rsid w:val="008226BB"/>
    <w:rsid w:val="00822B6B"/>
    <w:rsid w:val="0082325A"/>
    <w:rsid w:val="008236BD"/>
    <w:rsid w:val="00824B51"/>
    <w:rsid w:val="00824D76"/>
    <w:rsid w:val="008253E7"/>
    <w:rsid w:val="00825760"/>
    <w:rsid w:val="00827178"/>
    <w:rsid w:val="00827936"/>
    <w:rsid w:val="00827BBB"/>
    <w:rsid w:val="0083019E"/>
    <w:rsid w:val="00830DEB"/>
    <w:rsid w:val="008313DC"/>
    <w:rsid w:val="00831D72"/>
    <w:rsid w:val="00834A79"/>
    <w:rsid w:val="00834EF2"/>
    <w:rsid w:val="008353C3"/>
    <w:rsid w:val="00835450"/>
    <w:rsid w:val="00835AAA"/>
    <w:rsid w:val="008371D5"/>
    <w:rsid w:val="008372FD"/>
    <w:rsid w:val="00837879"/>
    <w:rsid w:val="00840274"/>
    <w:rsid w:val="00841588"/>
    <w:rsid w:val="0084194E"/>
    <w:rsid w:val="00841A4C"/>
    <w:rsid w:val="0084219E"/>
    <w:rsid w:val="00843BDB"/>
    <w:rsid w:val="008459BF"/>
    <w:rsid w:val="00845AC3"/>
    <w:rsid w:val="00845CE7"/>
    <w:rsid w:val="00846702"/>
    <w:rsid w:val="008469EB"/>
    <w:rsid w:val="00846ADD"/>
    <w:rsid w:val="00850405"/>
    <w:rsid w:val="008504CF"/>
    <w:rsid w:val="00850EE6"/>
    <w:rsid w:val="008526F0"/>
    <w:rsid w:val="00852B2A"/>
    <w:rsid w:val="00853440"/>
    <w:rsid w:val="00853777"/>
    <w:rsid w:val="008537C9"/>
    <w:rsid w:val="00853A1C"/>
    <w:rsid w:val="00853AC3"/>
    <w:rsid w:val="0085400D"/>
    <w:rsid w:val="00854940"/>
    <w:rsid w:val="00855CFF"/>
    <w:rsid w:val="008561AF"/>
    <w:rsid w:val="00856BB9"/>
    <w:rsid w:val="00857966"/>
    <w:rsid w:val="00861C5D"/>
    <w:rsid w:val="0086206D"/>
    <w:rsid w:val="00862946"/>
    <w:rsid w:val="008629AF"/>
    <w:rsid w:val="00862F2C"/>
    <w:rsid w:val="0086451A"/>
    <w:rsid w:val="0086484C"/>
    <w:rsid w:val="008658EB"/>
    <w:rsid w:val="00865F07"/>
    <w:rsid w:val="0086630C"/>
    <w:rsid w:val="008665A6"/>
    <w:rsid w:val="00867A50"/>
    <w:rsid w:val="008710A6"/>
    <w:rsid w:val="00871546"/>
    <w:rsid w:val="00871762"/>
    <w:rsid w:val="00871FE7"/>
    <w:rsid w:val="0087261E"/>
    <w:rsid w:val="008727DF"/>
    <w:rsid w:val="00872A90"/>
    <w:rsid w:val="00873385"/>
    <w:rsid w:val="00873536"/>
    <w:rsid w:val="008738AB"/>
    <w:rsid w:val="00874092"/>
    <w:rsid w:val="00874391"/>
    <w:rsid w:val="008758AC"/>
    <w:rsid w:val="00875D45"/>
    <w:rsid w:val="00875E80"/>
    <w:rsid w:val="00875FA6"/>
    <w:rsid w:val="008761A9"/>
    <w:rsid w:val="00876787"/>
    <w:rsid w:val="00876A1E"/>
    <w:rsid w:val="008776E5"/>
    <w:rsid w:val="008778E8"/>
    <w:rsid w:val="00880B90"/>
    <w:rsid w:val="00881EBB"/>
    <w:rsid w:val="00882F2E"/>
    <w:rsid w:val="008830A8"/>
    <w:rsid w:val="00883C17"/>
    <w:rsid w:val="00883D8D"/>
    <w:rsid w:val="008841C7"/>
    <w:rsid w:val="008843E7"/>
    <w:rsid w:val="00885105"/>
    <w:rsid w:val="0088530B"/>
    <w:rsid w:val="00885642"/>
    <w:rsid w:val="00885829"/>
    <w:rsid w:val="008871A9"/>
    <w:rsid w:val="00890C4D"/>
    <w:rsid w:val="00890EEB"/>
    <w:rsid w:val="00891437"/>
    <w:rsid w:val="00891780"/>
    <w:rsid w:val="008917EB"/>
    <w:rsid w:val="0089188E"/>
    <w:rsid w:val="00891E0E"/>
    <w:rsid w:val="008925F4"/>
    <w:rsid w:val="00892625"/>
    <w:rsid w:val="0089384A"/>
    <w:rsid w:val="00893B0A"/>
    <w:rsid w:val="00893C8A"/>
    <w:rsid w:val="00893DF5"/>
    <w:rsid w:val="0089419E"/>
    <w:rsid w:val="008947A3"/>
    <w:rsid w:val="00894B4A"/>
    <w:rsid w:val="00894BCF"/>
    <w:rsid w:val="00894DD3"/>
    <w:rsid w:val="00895101"/>
    <w:rsid w:val="008951F0"/>
    <w:rsid w:val="0089577E"/>
    <w:rsid w:val="008975BA"/>
    <w:rsid w:val="00897666"/>
    <w:rsid w:val="008A0B0E"/>
    <w:rsid w:val="008A14DC"/>
    <w:rsid w:val="008A1FE7"/>
    <w:rsid w:val="008A23D7"/>
    <w:rsid w:val="008A243F"/>
    <w:rsid w:val="008A3570"/>
    <w:rsid w:val="008A35C4"/>
    <w:rsid w:val="008A5EA5"/>
    <w:rsid w:val="008A646D"/>
    <w:rsid w:val="008A67AA"/>
    <w:rsid w:val="008A70A1"/>
    <w:rsid w:val="008B0216"/>
    <w:rsid w:val="008B0F0D"/>
    <w:rsid w:val="008B1C35"/>
    <w:rsid w:val="008B25E5"/>
    <w:rsid w:val="008B277F"/>
    <w:rsid w:val="008B2BAD"/>
    <w:rsid w:val="008B3886"/>
    <w:rsid w:val="008B38E7"/>
    <w:rsid w:val="008B6278"/>
    <w:rsid w:val="008B630C"/>
    <w:rsid w:val="008C0166"/>
    <w:rsid w:val="008C0D3F"/>
    <w:rsid w:val="008C0EF2"/>
    <w:rsid w:val="008C0F36"/>
    <w:rsid w:val="008C11C1"/>
    <w:rsid w:val="008C185A"/>
    <w:rsid w:val="008C246D"/>
    <w:rsid w:val="008C2559"/>
    <w:rsid w:val="008C2D41"/>
    <w:rsid w:val="008C3948"/>
    <w:rsid w:val="008C48E6"/>
    <w:rsid w:val="008C593F"/>
    <w:rsid w:val="008C59F7"/>
    <w:rsid w:val="008C6805"/>
    <w:rsid w:val="008C6D35"/>
    <w:rsid w:val="008D01F9"/>
    <w:rsid w:val="008D12C0"/>
    <w:rsid w:val="008D1A19"/>
    <w:rsid w:val="008D2941"/>
    <w:rsid w:val="008D2EB9"/>
    <w:rsid w:val="008D3134"/>
    <w:rsid w:val="008D35FB"/>
    <w:rsid w:val="008D3815"/>
    <w:rsid w:val="008D3861"/>
    <w:rsid w:val="008D50BC"/>
    <w:rsid w:val="008D5125"/>
    <w:rsid w:val="008D51E5"/>
    <w:rsid w:val="008D5639"/>
    <w:rsid w:val="008D6A42"/>
    <w:rsid w:val="008D6B24"/>
    <w:rsid w:val="008D6FA3"/>
    <w:rsid w:val="008D7D43"/>
    <w:rsid w:val="008E0495"/>
    <w:rsid w:val="008E05EE"/>
    <w:rsid w:val="008E0D43"/>
    <w:rsid w:val="008E102A"/>
    <w:rsid w:val="008E158A"/>
    <w:rsid w:val="008E172F"/>
    <w:rsid w:val="008E33C7"/>
    <w:rsid w:val="008E424F"/>
    <w:rsid w:val="008E4251"/>
    <w:rsid w:val="008E47A5"/>
    <w:rsid w:val="008E4AC3"/>
    <w:rsid w:val="008E6FB1"/>
    <w:rsid w:val="008F0CC1"/>
    <w:rsid w:val="008F0F68"/>
    <w:rsid w:val="008F14D9"/>
    <w:rsid w:val="008F22D5"/>
    <w:rsid w:val="008F360C"/>
    <w:rsid w:val="008F3922"/>
    <w:rsid w:val="008F4B97"/>
    <w:rsid w:val="008F516C"/>
    <w:rsid w:val="008F5441"/>
    <w:rsid w:val="008F667D"/>
    <w:rsid w:val="008F6F96"/>
    <w:rsid w:val="009006CE"/>
    <w:rsid w:val="00900B29"/>
    <w:rsid w:val="00900D3A"/>
    <w:rsid w:val="00901A62"/>
    <w:rsid w:val="00901EAA"/>
    <w:rsid w:val="00902F39"/>
    <w:rsid w:val="00903C98"/>
    <w:rsid w:val="009040C2"/>
    <w:rsid w:val="00904BB1"/>
    <w:rsid w:val="00904E0C"/>
    <w:rsid w:val="00904FE7"/>
    <w:rsid w:val="0090509B"/>
    <w:rsid w:val="00906413"/>
    <w:rsid w:val="00906EA5"/>
    <w:rsid w:val="009079A2"/>
    <w:rsid w:val="00907C26"/>
    <w:rsid w:val="00907D7C"/>
    <w:rsid w:val="00910A2E"/>
    <w:rsid w:val="0091227A"/>
    <w:rsid w:val="009141EC"/>
    <w:rsid w:val="00915D85"/>
    <w:rsid w:val="00915F59"/>
    <w:rsid w:val="00917BB2"/>
    <w:rsid w:val="009206CD"/>
    <w:rsid w:val="00920C8B"/>
    <w:rsid w:val="00921F7C"/>
    <w:rsid w:val="0092232C"/>
    <w:rsid w:val="0092255E"/>
    <w:rsid w:val="00923845"/>
    <w:rsid w:val="00924612"/>
    <w:rsid w:val="00924EFB"/>
    <w:rsid w:val="00924F40"/>
    <w:rsid w:val="00924F94"/>
    <w:rsid w:val="00925844"/>
    <w:rsid w:val="00925A96"/>
    <w:rsid w:val="00925BA5"/>
    <w:rsid w:val="00926726"/>
    <w:rsid w:val="00927079"/>
    <w:rsid w:val="00931059"/>
    <w:rsid w:val="00931705"/>
    <w:rsid w:val="0093256F"/>
    <w:rsid w:val="00933E75"/>
    <w:rsid w:val="0093420A"/>
    <w:rsid w:val="00934811"/>
    <w:rsid w:val="00935546"/>
    <w:rsid w:val="009359F6"/>
    <w:rsid w:val="00937D2E"/>
    <w:rsid w:val="00942BF1"/>
    <w:rsid w:val="0094353D"/>
    <w:rsid w:val="00943B2E"/>
    <w:rsid w:val="00945124"/>
    <w:rsid w:val="00945323"/>
    <w:rsid w:val="00945AEB"/>
    <w:rsid w:val="00946D0B"/>
    <w:rsid w:val="009473A1"/>
    <w:rsid w:val="00947555"/>
    <w:rsid w:val="00947D8C"/>
    <w:rsid w:val="0095255E"/>
    <w:rsid w:val="00953814"/>
    <w:rsid w:val="00953BB9"/>
    <w:rsid w:val="00953F6C"/>
    <w:rsid w:val="00955B06"/>
    <w:rsid w:val="00955F00"/>
    <w:rsid w:val="00956437"/>
    <w:rsid w:val="009566A2"/>
    <w:rsid w:val="0095711D"/>
    <w:rsid w:val="00957421"/>
    <w:rsid w:val="00957DFF"/>
    <w:rsid w:val="009617FB"/>
    <w:rsid w:val="009621D1"/>
    <w:rsid w:val="009641B7"/>
    <w:rsid w:val="00964ACF"/>
    <w:rsid w:val="009665F0"/>
    <w:rsid w:val="00966F2D"/>
    <w:rsid w:val="009675D6"/>
    <w:rsid w:val="009706D2"/>
    <w:rsid w:val="00970D53"/>
    <w:rsid w:val="0097141A"/>
    <w:rsid w:val="00972112"/>
    <w:rsid w:val="00972687"/>
    <w:rsid w:val="00974822"/>
    <w:rsid w:val="0097584B"/>
    <w:rsid w:val="00975916"/>
    <w:rsid w:val="00975C5F"/>
    <w:rsid w:val="00976DA9"/>
    <w:rsid w:val="00977452"/>
    <w:rsid w:val="00977700"/>
    <w:rsid w:val="00977864"/>
    <w:rsid w:val="0098058E"/>
    <w:rsid w:val="009809A6"/>
    <w:rsid w:val="00981289"/>
    <w:rsid w:val="0098178B"/>
    <w:rsid w:val="00981EC6"/>
    <w:rsid w:val="00983594"/>
    <w:rsid w:val="00985920"/>
    <w:rsid w:val="00985F95"/>
    <w:rsid w:val="0098623C"/>
    <w:rsid w:val="009864FF"/>
    <w:rsid w:val="00986676"/>
    <w:rsid w:val="00987D92"/>
    <w:rsid w:val="00990954"/>
    <w:rsid w:val="00990B82"/>
    <w:rsid w:val="00990EF7"/>
    <w:rsid w:val="00991B69"/>
    <w:rsid w:val="0099239A"/>
    <w:rsid w:val="00993D18"/>
    <w:rsid w:val="00994775"/>
    <w:rsid w:val="00995C09"/>
    <w:rsid w:val="00996D33"/>
    <w:rsid w:val="00997748"/>
    <w:rsid w:val="00997BA4"/>
    <w:rsid w:val="009A12E3"/>
    <w:rsid w:val="009A2DB3"/>
    <w:rsid w:val="009A349C"/>
    <w:rsid w:val="009A4884"/>
    <w:rsid w:val="009A4B84"/>
    <w:rsid w:val="009A5776"/>
    <w:rsid w:val="009A5F9D"/>
    <w:rsid w:val="009A63B2"/>
    <w:rsid w:val="009A6965"/>
    <w:rsid w:val="009A72BE"/>
    <w:rsid w:val="009A776A"/>
    <w:rsid w:val="009B0235"/>
    <w:rsid w:val="009B0AFC"/>
    <w:rsid w:val="009B0C55"/>
    <w:rsid w:val="009B0EFE"/>
    <w:rsid w:val="009B1804"/>
    <w:rsid w:val="009B1B44"/>
    <w:rsid w:val="009B22D9"/>
    <w:rsid w:val="009B2CAF"/>
    <w:rsid w:val="009B3D00"/>
    <w:rsid w:val="009B3F08"/>
    <w:rsid w:val="009B4E96"/>
    <w:rsid w:val="009C032F"/>
    <w:rsid w:val="009C0416"/>
    <w:rsid w:val="009C1206"/>
    <w:rsid w:val="009C1483"/>
    <w:rsid w:val="009C243E"/>
    <w:rsid w:val="009C2CD1"/>
    <w:rsid w:val="009C484F"/>
    <w:rsid w:val="009C4FB4"/>
    <w:rsid w:val="009C50A7"/>
    <w:rsid w:val="009C5212"/>
    <w:rsid w:val="009C67B6"/>
    <w:rsid w:val="009C7106"/>
    <w:rsid w:val="009C714B"/>
    <w:rsid w:val="009C7F96"/>
    <w:rsid w:val="009D0027"/>
    <w:rsid w:val="009D1862"/>
    <w:rsid w:val="009D41AC"/>
    <w:rsid w:val="009D4BF3"/>
    <w:rsid w:val="009D4D44"/>
    <w:rsid w:val="009D60D2"/>
    <w:rsid w:val="009D69A2"/>
    <w:rsid w:val="009E09A0"/>
    <w:rsid w:val="009E2BA6"/>
    <w:rsid w:val="009E4765"/>
    <w:rsid w:val="009E4F8C"/>
    <w:rsid w:val="009E5B99"/>
    <w:rsid w:val="009E5BB3"/>
    <w:rsid w:val="009F0F2D"/>
    <w:rsid w:val="009F2D82"/>
    <w:rsid w:val="009F3180"/>
    <w:rsid w:val="009F4C08"/>
    <w:rsid w:val="009F4E8C"/>
    <w:rsid w:val="00A005AB"/>
    <w:rsid w:val="00A00A4E"/>
    <w:rsid w:val="00A00AF0"/>
    <w:rsid w:val="00A01CBC"/>
    <w:rsid w:val="00A02168"/>
    <w:rsid w:val="00A023B0"/>
    <w:rsid w:val="00A0295A"/>
    <w:rsid w:val="00A02E47"/>
    <w:rsid w:val="00A04271"/>
    <w:rsid w:val="00A04B3F"/>
    <w:rsid w:val="00A05766"/>
    <w:rsid w:val="00A058F6"/>
    <w:rsid w:val="00A1053D"/>
    <w:rsid w:val="00A11654"/>
    <w:rsid w:val="00A12CB4"/>
    <w:rsid w:val="00A12DA8"/>
    <w:rsid w:val="00A1381F"/>
    <w:rsid w:val="00A14DF7"/>
    <w:rsid w:val="00A1523C"/>
    <w:rsid w:val="00A15887"/>
    <w:rsid w:val="00A1692D"/>
    <w:rsid w:val="00A17B30"/>
    <w:rsid w:val="00A20C58"/>
    <w:rsid w:val="00A20E71"/>
    <w:rsid w:val="00A2126F"/>
    <w:rsid w:val="00A22A73"/>
    <w:rsid w:val="00A22C47"/>
    <w:rsid w:val="00A23153"/>
    <w:rsid w:val="00A23354"/>
    <w:rsid w:val="00A23DDB"/>
    <w:rsid w:val="00A24EFE"/>
    <w:rsid w:val="00A25521"/>
    <w:rsid w:val="00A25601"/>
    <w:rsid w:val="00A2568D"/>
    <w:rsid w:val="00A25A26"/>
    <w:rsid w:val="00A25B89"/>
    <w:rsid w:val="00A2667F"/>
    <w:rsid w:val="00A30495"/>
    <w:rsid w:val="00A30779"/>
    <w:rsid w:val="00A32560"/>
    <w:rsid w:val="00A34AD5"/>
    <w:rsid w:val="00A34CFF"/>
    <w:rsid w:val="00A34FE7"/>
    <w:rsid w:val="00A35FA0"/>
    <w:rsid w:val="00A36853"/>
    <w:rsid w:val="00A36D64"/>
    <w:rsid w:val="00A40CFF"/>
    <w:rsid w:val="00A41379"/>
    <w:rsid w:val="00A4154F"/>
    <w:rsid w:val="00A4206D"/>
    <w:rsid w:val="00A43AED"/>
    <w:rsid w:val="00A44CEA"/>
    <w:rsid w:val="00A45D83"/>
    <w:rsid w:val="00A45EAB"/>
    <w:rsid w:val="00A45FCB"/>
    <w:rsid w:val="00A503F4"/>
    <w:rsid w:val="00A5280C"/>
    <w:rsid w:val="00A52FF1"/>
    <w:rsid w:val="00A53C8F"/>
    <w:rsid w:val="00A54039"/>
    <w:rsid w:val="00A54311"/>
    <w:rsid w:val="00A547CE"/>
    <w:rsid w:val="00A5588A"/>
    <w:rsid w:val="00A55E1D"/>
    <w:rsid w:val="00A606A7"/>
    <w:rsid w:val="00A60BF2"/>
    <w:rsid w:val="00A61EF4"/>
    <w:rsid w:val="00A62282"/>
    <w:rsid w:val="00A631CC"/>
    <w:rsid w:val="00A63382"/>
    <w:rsid w:val="00A638B8"/>
    <w:rsid w:val="00A64703"/>
    <w:rsid w:val="00A650DE"/>
    <w:rsid w:val="00A658CA"/>
    <w:rsid w:val="00A66B43"/>
    <w:rsid w:val="00A66CB5"/>
    <w:rsid w:val="00A67CE4"/>
    <w:rsid w:val="00A70229"/>
    <w:rsid w:val="00A709D8"/>
    <w:rsid w:val="00A70C16"/>
    <w:rsid w:val="00A71453"/>
    <w:rsid w:val="00A71D3B"/>
    <w:rsid w:val="00A730BD"/>
    <w:rsid w:val="00A73199"/>
    <w:rsid w:val="00A7481B"/>
    <w:rsid w:val="00A74AF6"/>
    <w:rsid w:val="00A754D4"/>
    <w:rsid w:val="00A755D6"/>
    <w:rsid w:val="00A76B64"/>
    <w:rsid w:val="00A80DF2"/>
    <w:rsid w:val="00A80E8D"/>
    <w:rsid w:val="00A811F2"/>
    <w:rsid w:val="00A82693"/>
    <w:rsid w:val="00A82A18"/>
    <w:rsid w:val="00A830AA"/>
    <w:rsid w:val="00A830B4"/>
    <w:rsid w:val="00A85E0F"/>
    <w:rsid w:val="00A86997"/>
    <w:rsid w:val="00A90043"/>
    <w:rsid w:val="00A90401"/>
    <w:rsid w:val="00A90C4A"/>
    <w:rsid w:val="00A914CD"/>
    <w:rsid w:val="00A91F55"/>
    <w:rsid w:val="00A920B1"/>
    <w:rsid w:val="00A92D3A"/>
    <w:rsid w:val="00A92DEC"/>
    <w:rsid w:val="00A931D9"/>
    <w:rsid w:val="00A93C39"/>
    <w:rsid w:val="00A9407E"/>
    <w:rsid w:val="00A94CBD"/>
    <w:rsid w:val="00A94FFE"/>
    <w:rsid w:val="00A96920"/>
    <w:rsid w:val="00A96A3D"/>
    <w:rsid w:val="00AA041D"/>
    <w:rsid w:val="00AA0861"/>
    <w:rsid w:val="00AA1BB8"/>
    <w:rsid w:val="00AA24EB"/>
    <w:rsid w:val="00AA3649"/>
    <w:rsid w:val="00AA3CBC"/>
    <w:rsid w:val="00AA3E1D"/>
    <w:rsid w:val="00AA43E7"/>
    <w:rsid w:val="00AA4A75"/>
    <w:rsid w:val="00AA6806"/>
    <w:rsid w:val="00AA69C2"/>
    <w:rsid w:val="00AA6D09"/>
    <w:rsid w:val="00AA76CA"/>
    <w:rsid w:val="00AA7C08"/>
    <w:rsid w:val="00AB1EE7"/>
    <w:rsid w:val="00AB2480"/>
    <w:rsid w:val="00AB311B"/>
    <w:rsid w:val="00AB3427"/>
    <w:rsid w:val="00AB474E"/>
    <w:rsid w:val="00AB5F92"/>
    <w:rsid w:val="00AB6B1D"/>
    <w:rsid w:val="00AB74B4"/>
    <w:rsid w:val="00AC0C60"/>
    <w:rsid w:val="00AC1157"/>
    <w:rsid w:val="00AC135C"/>
    <w:rsid w:val="00AC17E5"/>
    <w:rsid w:val="00AC1B3E"/>
    <w:rsid w:val="00AC1B60"/>
    <w:rsid w:val="00AC4579"/>
    <w:rsid w:val="00AC506E"/>
    <w:rsid w:val="00AC5494"/>
    <w:rsid w:val="00AC5EAD"/>
    <w:rsid w:val="00AC6A01"/>
    <w:rsid w:val="00AD09E2"/>
    <w:rsid w:val="00AD0CBD"/>
    <w:rsid w:val="00AD0F21"/>
    <w:rsid w:val="00AD2727"/>
    <w:rsid w:val="00AD29D3"/>
    <w:rsid w:val="00AD2B26"/>
    <w:rsid w:val="00AD2D39"/>
    <w:rsid w:val="00AD479C"/>
    <w:rsid w:val="00AD5255"/>
    <w:rsid w:val="00AD62A0"/>
    <w:rsid w:val="00AD63E7"/>
    <w:rsid w:val="00AD7DF7"/>
    <w:rsid w:val="00AE03F1"/>
    <w:rsid w:val="00AE041D"/>
    <w:rsid w:val="00AE10A2"/>
    <w:rsid w:val="00AE126C"/>
    <w:rsid w:val="00AE1CE5"/>
    <w:rsid w:val="00AE2216"/>
    <w:rsid w:val="00AE2E9A"/>
    <w:rsid w:val="00AE3659"/>
    <w:rsid w:val="00AE3862"/>
    <w:rsid w:val="00AE3B66"/>
    <w:rsid w:val="00AE4C8B"/>
    <w:rsid w:val="00AE4D68"/>
    <w:rsid w:val="00AE557B"/>
    <w:rsid w:val="00AE5ED3"/>
    <w:rsid w:val="00AE5F56"/>
    <w:rsid w:val="00AE623A"/>
    <w:rsid w:val="00AE77F6"/>
    <w:rsid w:val="00AF062A"/>
    <w:rsid w:val="00AF114E"/>
    <w:rsid w:val="00AF2758"/>
    <w:rsid w:val="00AF2D4C"/>
    <w:rsid w:val="00AF3166"/>
    <w:rsid w:val="00AF32F9"/>
    <w:rsid w:val="00AF43FC"/>
    <w:rsid w:val="00AF4713"/>
    <w:rsid w:val="00AF48E7"/>
    <w:rsid w:val="00AF49BF"/>
    <w:rsid w:val="00AF4A8B"/>
    <w:rsid w:val="00AF5A99"/>
    <w:rsid w:val="00AF60F3"/>
    <w:rsid w:val="00AF68C7"/>
    <w:rsid w:val="00AF759F"/>
    <w:rsid w:val="00AF7C79"/>
    <w:rsid w:val="00AF7ED1"/>
    <w:rsid w:val="00B00116"/>
    <w:rsid w:val="00B01918"/>
    <w:rsid w:val="00B01D63"/>
    <w:rsid w:val="00B023C1"/>
    <w:rsid w:val="00B02A31"/>
    <w:rsid w:val="00B03305"/>
    <w:rsid w:val="00B03575"/>
    <w:rsid w:val="00B056A2"/>
    <w:rsid w:val="00B069E5"/>
    <w:rsid w:val="00B07AF3"/>
    <w:rsid w:val="00B07B8E"/>
    <w:rsid w:val="00B07ECB"/>
    <w:rsid w:val="00B10143"/>
    <w:rsid w:val="00B10670"/>
    <w:rsid w:val="00B1142B"/>
    <w:rsid w:val="00B12E1B"/>
    <w:rsid w:val="00B130C3"/>
    <w:rsid w:val="00B134A8"/>
    <w:rsid w:val="00B15E90"/>
    <w:rsid w:val="00B166C8"/>
    <w:rsid w:val="00B16B00"/>
    <w:rsid w:val="00B1706A"/>
    <w:rsid w:val="00B17229"/>
    <w:rsid w:val="00B20866"/>
    <w:rsid w:val="00B20B98"/>
    <w:rsid w:val="00B2112E"/>
    <w:rsid w:val="00B22FC5"/>
    <w:rsid w:val="00B232D0"/>
    <w:rsid w:val="00B243F6"/>
    <w:rsid w:val="00B24C91"/>
    <w:rsid w:val="00B24E04"/>
    <w:rsid w:val="00B25246"/>
    <w:rsid w:val="00B261BF"/>
    <w:rsid w:val="00B26F8D"/>
    <w:rsid w:val="00B27889"/>
    <w:rsid w:val="00B279EB"/>
    <w:rsid w:val="00B27CC0"/>
    <w:rsid w:val="00B30815"/>
    <w:rsid w:val="00B3108A"/>
    <w:rsid w:val="00B3128C"/>
    <w:rsid w:val="00B3448C"/>
    <w:rsid w:val="00B3495A"/>
    <w:rsid w:val="00B3497C"/>
    <w:rsid w:val="00B34D6B"/>
    <w:rsid w:val="00B3566E"/>
    <w:rsid w:val="00B35D58"/>
    <w:rsid w:val="00B36FA6"/>
    <w:rsid w:val="00B37052"/>
    <w:rsid w:val="00B3761B"/>
    <w:rsid w:val="00B37F9D"/>
    <w:rsid w:val="00B401D8"/>
    <w:rsid w:val="00B42633"/>
    <w:rsid w:val="00B439DB"/>
    <w:rsid w:val="00B456A5"/>
    <w:rsid w:val="00B457BE"/>
    <w:rsid w:val="00B457D4"/>
    <w:rsid w:val="00B45EB3"/>
    <w:rsid w:val="00B468DD"/>
    <w:rsid w:val="00B46C7D"/>
    <w:rsid w:val="00B46E26"/>
    <w:rsid w:val="00B47662"/>
    <w:rsid w:val="00B50C7E"/>
    <w:rsid w:val="00B510F3"/>
    <w:rsid w:val="00B520B0"/>
    <w:rsid w:val="00B52A55"/>
    <w:rsid w:val="00B52B48"/>
    <w:rsid w:val="00B536E3"/>
    <w:rsid w:val="00B53D8A"/>
    <w:rsid w:val="00B53DB3"/>
    <w:rsid w:val="00B53DBC"/>
    <w:rsid w:val="00B55114"/>
    <w:rsid w:val="00B57C88"/>
    <w:rsid w:val="00B6125E"/>
    <w:rsid w:val="00B61490"/>
    <w:rsid w:val="00B614CF"/>
    <w:rsid w:val="00B62047"/>
    <w:rsid w:val="00B66015"/>
    <w:rsid w:val="00B661A9"/>
    <w:rsid w:val="00B6724A"/>
    <w:rsid w:val="00B67964"/>
    <w:rsid w:val="00B67EBD"/>
    <w:rsid w:val="00B7000F"/>
    <w:rsid w:val="00B70DC0"/>
    <w:rsid w:val="00B72C55"/>
    <w:rsid w:val="00B72FFD"/>
    <w:rsid w:val="00B733B1"/>
    <w:rsid w:val="00B73927"/>
    <w:rsid w:val="00B7396E"/>
    <w:rsid w:val="00B74791"/>
    <w:rsid w:val="00B74974"/>
    <w:rsid w:val="00B74F5B"/>
    <w:rsid w:val="00B76413"/>
    <w:rsid w:val="00B76B76"/>
    <w:rsid w:val="00B77677"/>
    <w:rsid w:val="00B8076D"/>
    <w:rsid w:val="00B80B0C"/>
    <w:rsid w:val="00B80C5C"/>
    <w:rsid w:val="00B80FA9"/>
    <w:rsid w:val="00B81629"/>
    <w:rsid w:val="00B821A8"/>
    <w:rsid w:val="00B824B4"/>
    <w:rsid w:val="00B82837"/>
    <w:rsid w:val="00B8294B"/>
    <w:rsid w:val="00B836D7"/>
    <w:rsid w:val="00B83A29"/>
    <w:rsid w:val="00B84CF4"/>
    <w:rsid w:val="00B86E02"/>
    <w:rsid w:val="00B87946"/>
    <w:rsid w:val="00B87F36"/>
    <w:rsid w:val="00B904E5"/>
    <w:rsid w:val="00B9059A"/>
    <w:rsid w:val="00B9079C"/>
    <w:rsid w:val="00B909CE"/>
    <w:rsid w:val="00B92D7E"/>
    <w:rsid w:val="00B92FE4"/>
    <w:rsid w:val="00B93E80"/>
    <w:rsid w:val="00B94820"/>
    <w:rsid w:val="00B9498E"/>
    <w:rsid w:val="00B95A75"/>
    <w:rsid w:val="00B96183"/>
    <w:rsid w:val="00B9657A"/>
    <w:rsid w:val="00BA06B2"/>
    <w:rsid w:val="00BA0EB7"/>
    <w:rsid w:val="00BA27AF"/>
    <w:rsid w:val="00BA329F"/>
    <w:rsid w:val="00BA3AC8"/>
    <w:rsid w:val="00BA4E06"/>
    <w:rsid w:val="00BA4E29"/>
    <w:rsid w:val="00BA6028"/>
    <w:rsid w:val="00BA7A00"/>
    <w:rsid w:val="00BB0B08"/>
    <w:rsid w:val="00BB18D1"/>
    <w:rsid w:val="00BB2600"/>
    <w:rsid w:val="00BB2BC4"/>
    <w:rsid w:val="00BB3255"/>
    <w:rsid w:val="00BB34B8"/>
    <w:rsid w:val="00BB434F"/>
    <w:rsid w:val="00BB45D8"/>
    <w:rsid w:val="00BB58D2"/>
    <w:rsid w:val="00BB5943"/>
    <w:rsid w:val="00BB6067"/>
    <w:rsid w:val="00BB609F"/>
    <w:rsid w:val="00BB612C"/>
    <w:rsid w:val="00BB62DC"/>
    <w:rsid w:val="00BB66B3"/>
    <w:rsid w:val="00BB66B5"/>
    <w:rsid w:val="00BB723C"/>
    <w:rsid w:val="00BB7309"/>
    <w:rsid w:val="00BC0679"/>
    <w:rsid w:val="00BC06F2"/>
    <w:rsid w:val="00BC2670"/>
    <w:rsid w:val="00BC33D1"/>
    <w:rsid w:val="00BC35D8"/>
    <w:rsid w:val="00BC41BA"/>
    <w:rsid w:val="00BC533C"/>
    <w:rsid w:val="00BC5A13"/>
    <w:rsid w:val="00BC5F4A"/>
    <w:rsid w:val="00BC7279"/>
    <w:rsid w:val="00BD1260"/>
    <w:rsid w:val="00BD1268"/>
    <w:rsid w:val="00BD171B"/>
    <w:rsid w:val="00BD2102"/>
    <w:rsid w:val="00BD379D"/>
    <w:rsid w:val="00BD512A"/>
    <w:rsid w:val="00BD5957"/>
    <w:rsid w:val="00BD5CA4"/>
    <w:rsid w:val="00BD62F0"/>
    <w:rsid w:val="00BD6AC5"/>
    <w:rsid w:val="00BE0922"/>
    <w:rsid w:val="00BE0D1F"/>
    <w:rsid w:val="00BE0E91"/>
    <w:rsid w:val="00BE1EC0"/>
    <w:rsid w:val="00BE360D"/>
    <w:rsid w:val="00BE3695"/>
    <w:rsid w:val="00BE45A8"/>
    <w:rsid w:val="00BE4DD4"/>
    <w:rsid w:val="00BE6104"/>
    <w:rsid w:val="00BE6703"/>
    <w:rsid w:val="00BE72F6"/>
    <w:rsid w:val="00BE73B6"/>
    <w:rsid w:val="00BF118F"/>
    <w:rsid w:val="00BF1CF1"/>
    <w:rsid w:val="00BF1E54"/>
    <w:rsid w:val="00BF3CD6"/>
    <w:rsid w:val="00BF4330"/>
    <w:rsid w:val="00BF46EB"/>
    <w:rsid w:val="00BF4BAE"/>
    <w:rsid w:val="00BF4E68"/>
    <w:rsid w:val="00BF521E"/>
    <w:rsid w:val="00BF5AEE"/>
    <w:rsid w:val="00BF7A42"/>
    <w:rsid w:val="00BF7A9E"/>
    <w:rsid w:val="00C0181E"/>
    <w:rsid w:val="00C01DF1"/>
    <w:rsid w:val="00C0232E"/>
    <w:rsid w:val="00C02841"/>
    <w:rsid w:val="00C028E6"/>
    <w:rsid w:val="00C02CF2"/>
    <w:rsid w:val="00C03FD6"/>
    <w:rsid w:val="00C07D43"/>
    <w:rsid w:val="00C103F2"/>
    <w:rsid w:val="00C111C8"/>
    <w:rsid w:val="00C1198A"/>
    <w:rsid w:val="00C11F04"/>
    <w:rsid w:val="00C1232A"/>
    <w:rsid w:val="00C1346E"/>
    <w:rsid w:val="00C137BE"/>
    <w:rsid w:val="00C13F51"/>
    <w:rsid w:val="00C14BEA"/>
    <w:rsid w:val="00C14DD6"/>
    <w:rsid w:val="00C15963"/>
    <w:rsid w:val="00C1734B"/>
    <w:rsid w:val="00C201FF"/>
    <w:rsid w:val="00C20B95"/>
    <w:rsid w:val="00C21075"/>
    <w:rsid w:val="00C22A6C"/>
    <w:rsid w:val="00C2324C"/>
    <w:rsid w:val="00C2544B"/>
    <w:rsid w:val="00C25A22"/>
    <w:rsid w:val="00C25F91"/>
    <w:rsid w:val="00C26DD4"/>
    <w:rsid w:val="00C27219"/>
    <w:rsid w:val="00C278C4"/>
    <w:rsid w:val="00C30359"/>
    <w:rsid w:val="00C3043D"/>
    <w:rsid w:val="00C31586"/>
    <w:rsid w:val="00C3181E"/>
    <w:rsid w:val="00C31DEB"/>
    <w:rsid w:val="00C33B0F"/>
    <w:rsid w:val="00C342D5"/>
    <w:rsid w:val="00C34FB6"/>
    <w:rsid w:val="00C3558E"/>
    <w:rsid w:val="00C35F02"/>
    <w:rsid w:val="00C362DC"/>
    <w:rsid w:val="00C36FF2"/>
    <w:rsid w:val="00C40FC8"/>
    <w:rsid w:val="00C410ED"/>
    <w:rsid w:val="00C41A30"/>
    <w:rsid w:val="00C424A4"/>
    <w:rsid w:val="00C428F3"/>
    <w:rsid w:val="00C44562"/>
    <w:rsid w:val="00C44AEF"/>
    <w:rsid w:val="00C468B7"/>
    <w:rsid w:val="00C47B95"/>
    <w:rsid w:val="00C47E37"/>
    <w:rsid w:val="00C50339"/>
    <w:rsid w:val="00C50D42"/>
    <w:rsid w:val="00C51279"/>
    <w:rsid w:val="00C51B5B"/>
    <w:rsid w:val="00C52300"/>
    <w:rsid w:val="00C5312D"/>
    <w:rsid w:val="00C5516F"/>
    <w:rsid w:val="00C55C9B"/>
    <w:rsid w:val="00C55D73"/>
    <w:rsid w:val="00C56ECA"/>
    <w:rsid w:val="00C5723F"/>
    <w:rsid w:val="00C579CB"/>
    <w:rsid w:val="00C60D06"/>
    <w:rsid w:val="00C6107D"/>
    <w:rsid w:val="00C6154B"/>
    <w:rsid w:val="00C61722"/>
    <w:rsid w:val="00C629CA"/>
    <w:rsid w:val="00C63424"/>
    <w:rsid w:val="00C64273"/>
    <w:rsid w:val="00C6443D"/>
    <w:rsid w:val="00C644EA"/>
    <w:rsid w:val="00C64D2E"/>
    <w:rsid w:val="00C64E7B"/>
    <w:rsid w:val="00C65529"/>
    <w:rsid w:val="00C65BD4"/>
    <w:rsid w:val="00C65BF2"/>
    <w:rsid w:val="00C65C9F"/>
    <w:rsid w:val="00C66008"/>
    <w:rsid w:val="00C66873"/>
    <w:rsid w:val="00C66FF3"/>
    <w:rsid w:val="00C67C36"/>
    <w:rsid w:val="00C67D68"/>
    <w:rsid w:val="00C7012A"/>
    <w:rsid w:val="00C7190E"/>
    <w:rsid w:val="00C7191B"/>
    <w:rsid w:val="00C71CC3"/>
    <w:rsid w:val="00C722D6"/>
    <w:rsid w:val="00C7253E"/>
    <w:rsid w:val="00C73391"/>
    <w:rsid w:val="00C73428"/>
    <w:rsid w:val="00C736F2"/>
    <w:rsid w:val="00C74302"/>
    <w:rsid w:val="00C744C1"/>
    <w:rsid w:val="00C745F5"/>
    <w:rsid w:val="00C76411"/>
    <w:rsid w:val="00C76972"/>
    <w:rsid w:val="00C76A92"/>
    <w:rsid w:val="00C772AB"/>
    <w:rsid w:val="00C778F4"/>
    <w:rsid w:val="00C805B4"/>
    <w:rsid w:val="00C81598"/>
    <w:rsid w:val="00C82B28"/>
    <w:rsid w:val="00C82E2E"/>
    <w:rsid w:val="00C83003"/>
    <w:rsid w:val="00C8476F"/>
    <w:rsid w:val="00C8550E"/>
    <w:rsid w:val="00C8559D"/>
    <w:rsid w:val="00C8715A"/>
    <w:rsid w:val="00C871D1"/>
    <w:rsid w:val="00C87D81"/>
    <w:rsid w:val="00C9021B"/>
    <w:rsid w:val="00C903AA"/>
    <w:rsid w:val="00C908B8"/>
    <w:rsid w:val="00C908C4"/>
    <w:rsid w:val="00C93A8C"/>
    <w:rsid w:val="00C93D6F"/>
    <w:rsid w:val="00C94BE4"/>
    <w:rsid w:val="00C968C7"/>
    <w:rsid w:val="00C977DD"/>
    <w:rsid w:val="00C97AEB"/>
    <w:rsid w:val="00CA01BE"/>
    <w:rsid w:val="00CA023B"/>
    <w:rsid w:val="00CA0603"/>
    <w:rsid w:val="00CA1EE8"/>
    <w:rsid w:val="00CA20D2"/>
    <w:rsid w:val="00CA2F8B"/>
    <w:rsid w:val="00CA41EE"/>
    <w:rsid w:val="00CA458C"/>
    <w:rsid w:val="00CA547B"/>
    <w:rsid w:val="00CA6472"/>
    <w:rsid w:val="00CA6F08"/>
    <w:rsid w:val="00CA7307"/>
    <w:rsid w:val="00CA7577"/>
    <w:rsid w:val="00CA7F48"/>
    <w:rsid w:val="00CB01F1"/>
    <w:rsid w:val="00CB0528"/>
    <w:rsid w:val="00CB0B29"/>
    <w:rsid w:val="00CB145C"/>
    <w:rsid w:val="00CB1DA1"/>
    <w:rsid w:val="00CB21EC"/>
    <w:rsid w:val="00CB3392"/>
    <w:rsid w:val="00CB35CE"/>
    <w:rsid w:val="00CB3B6C"/>
    <w:rsid w:val="00CB5AEA"/>
    <w:rsid w:val="00CB60B7"/>
    <w:rsid w:val="00CB6779"/>
    <w:rsid w:val="00CB7793"/>
    <w:rsid w:val="00CB7F08"/>
    <w:rsid w:val="00CB7F1E"/>
    <w:rsid w:val="00CC030B"/>
    <w:rsid w:val="00CC34CD"/>
    <w:rsid w:val="00CC462A"/>
    <w:rsid w:val="00CC529F"/>
    <w:rsid w:val="00CC5F30"/>
    <w:rsid w:val="00CC61B5"/>
    <w:rsid w:val="00CC633A"/>
    <w:rsid w:val="00CC67D7"/>
    <w:rsid w:val="00CC73E1"/>
    <w:rsid w:val="00CC7534"/>
    <w:rsid w:val="00CD0EF0"/>
    <w:rsid w:val="00CD288D"/>
    <w:rsid w:val="00CD2B8C"/>
    <w:rsid w:val="00CD3A33"/>
    <w:rsid w:val="00CD5024"/>
    <w:rsid w:val="00CD5D0E"/>
    <w:rsid w:val="00CD608F"/>
    <w:rsid w:val="00CD6310"/>
    <w:rsid w:val="00CD64A2"/>
    <w:rsid w:val="00CD786D"/>
    <w:rsid w:val="00CE0161"/>
    <w:rsid w:val="00CE06E6"/>
    <w:rsid w:val="00CE070C"/>
    <w:rsid w:val="00CE1167"/>
    <w:rsid w:val="00CE130A"/>
    <w:rsid w:val="00CE1746"/>
    <w:rsid w:val="00CE1958"/>
    <w:rsid w:val="00CE37C7"/>
    <w:rsid w:val="00CE5162"/>
    <w:rsid w:val="00CE67A7"/>
    <w:rsid w:val="00CE6A77"/>
    <w:rsid w:val="00CF2FB3"/>
    <w:rsid w:val="00CF376E"/>
    <w:rsid w:val="00CF3C91"/>
    <w:rsid w:val="00CF3E3A"/>
    <w:rsid w:val="00CF413F"/>
    <w:rsid w:val="00CF44D4"/>
    <w:rsid w:val="00CF6669"/>
    <w:rsid w:val="00CF7D02"/>
    <w:rsid w:val="00D00857"/>
    <w:rsid w:val="00D00BC8"/>
    <w:rsid w:val="00D00FC9"/>
    <w:rsid w:val="00D0108F"/>
    <w:rsid w:val="00D01208"/>
    <w:rsid w:val="00D01DF0"/>
    <w:rsid w:val="00D02567"/>
    <w:rsid w:val="00D032B2"/>
    <w:rsid w:val="00D035E7"/>
    <w:rsid w:val="00D039DA"/>
    <w:rsid w:val="00D03E66"/>
    <w:rsid w:val="00D0437D"/>
    <w:rsid w:val="00D049BD"/>
    <w:rsid w:val="00D04D26"/>
    <w:rsid w:val="00D055C6"/>
    <w:rsid w:val="00D05870"/>
    <w:rsid w:val="00D05EFD"/>
    <w:rsid w:val="00D06DDA"/>
    <w:rsid w:val="00D07C69"/>
    <w:rsid w:val="00D1025E"/>
    <w:rsid w:val="00D105EB"/>
    <w:rsid w:val="00D11A94"/>
    <w:rsid w:val="00D11ED7"/>
    <w:rsid w:val="00D125F2"/>
    <w:rsid w:val="00D13256"/>
    <w:rsid w:val="00D154EE"/>
    <w:rsid w:val="00D15AA3"/>
    <w:rsid w:val="00D161FF"/>
    <w:rsid w:val="00D163D5"/>
    <w:rsid w:val="00D169A5"/>
    <w:rsid w:val="00D169DC"/>
    <w:rsid w:val="00D16BF5"/>
    <w:rsid w:val="00D1734D"/>
    <w:rsid w:val="00D17386"/>
    <w:rsid w:val="00D17807"/>
    <w:rsid w:val="00D17F1E"/>
    <w:rsid w:val="00D200EF"/>
    <w:rsid w:val="00D20326"/>
    <w:rsid w:val="00D20515"/>
    <w:rsid w:val="00D22436"/>
    <w:rsid w:val="00D2261D"/>
    <w:rsid w:val="00D22770"/>
    <w:rsid w:val="00D2456E"/>
    <w:rsid w:val="00D24754"/>
    <w:rsid w:val="00D250AC"/>
    <w:rsid w:val="00D258CC"/>
    <w:rsid w:val="00D26704"/>
    <w:rsid w:val="00D26A6A"/>
    <w:rsid w:val="00D2741F"/>
    <w:rsid w:val="00D27D76"/>
    <w:rsid w:val="00D315E8"/>
    <w:rsid w:val="00D31AD7"/>
    <w:rsid w:val="00D31D9B"/>
    <w:rsid w:val="00D32822"/>
    <w:rsid w:val="00D337C5"/>
    <w:rsid w:val="00D34881"/>
    <w:rsid w:val="00D37132"/>
    <w:rsid w:val="00D3728E"/>
    <w:rsid w:val="00D37474"/>
    <w:rsid w:val="00D4088A"/>
    <w:rsid w:val="00D40D50"/>
    <w:rsid w:val="00D4196D"/>
    <w:rsid w:val="00D41FF8"/>
    <w:rsid w:val="00D42113"/>
    <w:rsid w:val="00D422D8"/>
    <w:rsid w:val="00D42E20"/>
    <w:rsid w:val="00D43007"/>
    <w:rsid w:val="00D43DEB"/>
    <w:rsid w:val="00D44131"/>
    <w:rsid w:val="00D44200"/>
    <w:rsid w:val="00D44DF0"/>
    <w:rsid w:val="00D459CC"/>
    <w:rsid w:val="00D46685"/>
    <w:rsid w:val="00D47D3E"/>
    <w:rsid w:val="00D516CB"/>
    <w:rsid w:val="00D51FC3"/>
    <w:rsid w:val="00D52B84"/>
    <w:rsid w:val="00D53A27"/>
    <w:rsid w:val="00D5405B"/>
    <w:rsid w:val="00D553BC"/>
    <w:rsid w:val="00D55C6E"/>
    <w:rsid w:val="00D561D0"/>
    <w:rsid w:val="00D57462"/>
    <w:rsid w:val="00D605E3"/>
    <w:rsid w:val="00D61876"/>
    <w:rsid w:val="00D61A93"/>
    <w:rsid w:val="00D61B3E"/>
    <w:rsid w:val="00D61E74"/>
    <w:rsid w:val="00D63272"/>
    <w:rsid w:val="00D638BE"/>
    <w:rsid w:val="00D63E86"/>
    <w:rsid w:val="00D64C72"/>
    <w:rsid w:val="00D65085"/>
    <w:rsid w:val="00D65F42"/>
    <w:rsid w:val="00D668D7"/>
    <w:rsid w:val="00D6761F"/>
    <w:rsid w:val="00D7099F"/>
    <w:rsid w:val="00D7130B"/>
    <w:rsid w:val="00D7200A"/>
    <w:rsid w:val="00D732E0"/>
    <w:rsid w:val="00D73601"/>
    <w:rsid w:val="00D73BB8"/>
    <w:rsid w:val="00D73C0C"/>
    <w:rsid w:val="00D74B0C"/>
    <w:rsid w:val="00D74D7F"/>
    <w:rsid w:val="00D75078"/>
    <w:rsid w:val="00D75982"/>
    <w:rsid w:val="00D7651D"/>
    <w:rsid w:val="00D769E7"/>
    <w:rsid w:val="00D80FC9"/>
    <w:rsid w:val="00D81521"/>
    <w:rsid w:val="00D82FB6"/>
    <w:rsid w:val="00D83B0F"/>
    <w:rsid w:val="00D843D9"/>
    <w:rsid w:val="00D84749"/>
    <w:rsid w:val="00D85B5F"/>
    <w:rsid w:val="00D85E32"/>
    <w:rsid w:val="00D85E76"/>
    <w:rsid w:val="00D85EB9"/>
    <w:rsid w:val="00D861A4"/>
    <w:rsid w:val="00D86628"/>
    <w:rsid w:val="00D8669F"/>
    <w:rsid w:val="00D87BC0"/>
    <w:rsid w:val="00D87EFF"/>
    <w:rsid w:val="00D900C5"/>
    <w:rsid w:val="00D90B16"/>
    <w:rsid w:val="00D913F7"/>
    <w:rsid w:val="00D928E7"/>
    <w:rsid w:val="00D92BD6"/>
    <w:rsid w:val="00D948EC"/>
    <w:rsid w:val="00D97A14"/>
    <w:rsid w:val="00DA027C"/>
    <w:rsid w:val="00DA053A"/>
    <w:rsid w:val="00DA1772"/>
    <w:rsid w:val="00DA332A"/>
    <w:rsid w:val="00DA344C"/>
    <w:rsid w:val="00DA4927"/>
    <w:rsid w:val="00DA5A86"/>
    <w:rsid w:val="00DA5AA8"/>
    <w:rsid w:val="00DA5F24"/>
    <w:rsid w:val="00DA60BF"/>
    <w:rsid w:val="00DA6EB3"/>
    <w:rsid w:val="00DA7315"/>
    <w:rsid w:val="00DA773C"/>
    <w:rsid w:val="00DB0E5A"/>
    <w:rsid w:val="00DB14CC"/>
    <w:rsid w:val="00DB181F"/>
    <w:rsid w:val="00DB1D2D"/>
    <w:rsid w:val="00DB22CA"/>
    <w:rsid w:val="00DB2579"/>
    <w:rsid w:val="00DB2B19"/>
    <w:rsid w:val="00DB359A"/>
    <w:rsid w:val="00DB398C"/>
    <w:rsid w:val="00DB3D83"/>
    <w:rsid w:val="00DB5528"/>
    <w:rsid w:val="00DB5865"/>
    <w:rsid w:val="00DB6077"/>
    <w:rsid w:val="00DB672F"/>
    <w:rsid w:val="00DC16F7"/>
    <w:rsid w:val="00DC225F"/>
    <w:rsid w:val="00DC2866"/>
    <w:rsid w:val="00DC2BE3"/>
    <w:rsid w:val="00DC43EC"/>
    <w:rsid w:val="00DC4535"/>
    <w:rsid w:val="00DC4C7E"/>
    <w:rsid w:val="00DC5D65"/>
    <w:rsid w:val="00DC5F6B"/>
    <w:rsid w:val="00DC7256"/>
    <w:rsid w:val="00DD0147"/>
    <w:rsid w:val="00DD0605"/>
    <w:rsid w:val="00DD0859"/>
    <w:rsid w:val="00DD10A3"/>
    <w:rsid w:val="00DD10EE"/>
    <w:rsid w:val="00DD29CC"/>
    <w:rsid w:val="00DD34F3"/>
    <w:rsid w:val="00DD3E56"/>
    <w:rsid w:val="00DD4398"/>
    <w:rsid w:val="00DD4B19"/>
    <w:rsid w:val="00DD4C03"/>
    <w:rsid w:val="00DD51CA"/>
    <w:rsid w:val="00DD5317"/>
    <w:rsid w:val="00DD5510"/>
    <w:rsid w:val="00DD56A3"/>
    <w:rsid w:val="00DD64C2"/>
    <w:rsid w:val="00DD69E7"/>
    <w:rsid w:val="00DD6D92"/>
    <w:rsid w:val="00DD6F71"/>
    <w:rsid w:val="00DD7599"/>
    <w:rsid w:val="00DD7CDA"/>
    <w:rsid w:val="00DE0CE8"/>
    <w:rsid w:val="00DE1F22"/>
    <w:rsid w:val="00DE270B"/>
    <w:rsid w:val="00DE2924"/>
    <w:rsid w:val="00DE3373"/>
    <w:rsid w:val="00DE3C05"/>
    <w:rsid w:val="00DE5CC8"/>
    <w:rsid w:val="00DE5F7C"/>
    <w:rsid w:val="00DE6A8D"/>
    <w:rsid w:val="00DE6E01"/>
    <w:rsid w:val="00DE70A8"/>
    <w:rsid w:val="00DE70B7"/>
    <w:rsid w:val="00DE75A7"/>
    <w:rsid w:val="00DE79A6"/>
    <w:rsid w:val="00DE79EE"/>
    <w:rsid w:val="00DF102B"/>
    <w:rsid w:val="00DF107A"/>
    <w:rsid w:val="00DF2A99"/>
    <w:rsid w:val="00DF346B"/>
    <w:rsid w:val="00DF3E06"/>
    <w:rsid w:val="00DF4761"/>
    <w:rsid w:val="00DF47C0"/>
    <w:rsid w:val="00DF5D0D"/>
    <w:rsid w:val="00DF5D5A"/>
    <w:rsid w:val="00DF683E"/>
    <w:rsid w:val="00DF6F13"/>
    <w:rsid w:val="00E000C2"/>
    <w:rsid w:val="00E01498"/>
    <w:rsid w:val="00E01924"/>
    <w:rsid w:val="00E01963"/>
    <w:rsid w:val="00E0211C"/>
    <w:rsid w:val="00E0283A"/>
    <w:rsid w:val="00E02D3F"/>
    <w:rsid w:val="00E039DC"/>
    <w:rsid w:val="00E04BD8"/>
    <w:rsid w:val="00E053FB"/>
    <w:rsid w:val="00E05B0C"/>
    <w:rsid w:val="00E05F5F"/>
    <w:rsid w:val="00E068CE"/>
    <w:rsid w:val="00E06BA2"/>
    <w:rsid w:val="00E078C9"/>
    <w:rsid w:val="00E07DA5"/>
    <w:rsid w:val="00E1109F"/>
    <w:rsid w:val="00E11754"/>
    <w:rsid w:val="00E11C9C"/>
    <w:rsid w:val="00E124A9"/>
    <w:rsid w:val="00E12BB3"/>
    <w:rsid w:val="00E13DEA"/>
    <w:rsid w:val="00E141F8"/>
    <w:rsid w:val="00E148FD"/>
    <w:rsid w:val="00E14917"/>
    <w:rsid w:val="00E14B27"/>
    <w:rsid w:val="00E1561C"/>
    <w:rsid w:val="00E1583E"/>
    <w:rsid w:val="00E15C2B"/>
    <w:rsid w:val="00E168BE"/>
    <w:rsid w:val="00E17654"/>
    <w:rsid w:val="00E1799F"/>
    <w:rsid w:val="00E205E0"/>
    <w:rsid w:val="00E2060A"/>
    <w:rsid w:val="00E20F8A"/>
    <w:rsid w:val="00E2102A"/>
    <w:rsid w:val="00E21658"/>
    <w:rsid w:val="00E220CF"/>
    <w:rsid w:val="00E220EB"/>
    <w:rsid w:val="00E227C3"/>
    <w:rsid w:val="00E22DFA"/>
    <w:rsid w:val="00E22E49"/>
    <w:rsid w:val="00E237C8"/>
    <w:rsid w:val="00E23982"/>
    <w:rsid w:val="00E24CB3"/>
    <w:rsid w:val="00E24D46"/>
    <w:rsid w:val="00E250D7"/>
    <w:rsid w:val="00E26192"/>
    <w:rsid w:val="00E265E9"/>
    <w:rsid w:val="00E26CA9"/>
    <w:rsid w:val="00E27CA8"/>
    <w:rsid w:val="00E3009E"/>
    <w:rsid w:val="00E30527"/>
    <w:rsid w:val="00E30E4E"/>
    <w:rsid w:val="00E30F8E"/>
    <w:rsid w:val="00E31268"/>
    <w:rsid w:val="00E3132C"/>
    <w:rsid w:val="00E31763"/>
    <w:rsid w:val="00E31D34"/>
    <w:rsid w:val="00E31F79"/>
    <w:rsid w:val="00E32FE8"/>
    <w:rsid w:val="00E33EB2"/>
    <w:rsid w:val="00E35875"/>
    <w:rsid w:val="00E35E39"/>
    <w:rsid w:val="00E366A3"/>
    <w:rsid w:val="00E374A1"/>
    <w:rsid w:val="00E3762F"/>
    <w:rsid w:val="00E37E8A"/>
    <w:rsid w:val="00E40009"/>
    <w:rsid w:val="00E4116E"/>
    <w:rsid w:val="00E4241D"/>
    <w:rsid w:val="00E42756"/>
    <w:rsid w:val="00E42B5E"/>
    <w:rsid w:val="00E42F83"/>
    <w:rsid w:val="00E4470E"/>
    <w:rsid w:val="00E45A39"/>
    <w:rsid w:val="00E45D7C"/>
    <w:rsid w:val="00E45E2E"/>
    <w:rsid w:val="00E46000"/>
    <w:rsid w:val="00E46740"/>
    <w:rsid w:val="00E47FC6"/>
    <w:rsid w:val="00E50EA8"/>
    <w:rsid w:val="00E5127B"/>
    <w:rsid w:val="00E514FF"/>
    <w:rsid w:val="00E5242F"/>
    <w:rsid w:val="00E52A8D"/>
    <w:rsid w:val="00E52E04"/>
    <w:rsid w:val="00E534B1"/>
    <w:rsid w:val="00E54EC1"/>
    <w:rsid w:val="00E55E0A"/>
    <w:rsid w:val="00E55F90"/>
    <w:rsid w:val="00E56747"/>
    <w:rsid w:val="00E56D74"/>
    <w:rsid w:val="00E57DDB"/>
    <w:rsid w:val="00E60D6D"/>
    <w:rsid w:val="00E60F96"/>
    <w:rsid w:val="00E61752"/>
    <w:rsid w:val="00E62E59"/>
    <w:rsid w:val="00E63037"/>
    <w:rsid w:val="00E64069"/>
    <w:rsid w:val="00E645AA"/>
    <w:rsid w:val="00E6697A"/>
    <w:rsid w:val="00E66D20"/>
    <w:rsid w:val="00E66E12"/>
    <w:rsid w:val="00E705CC"/>
    <w:rsid w:val="00E70877"/>
    <w:rsid w:val="00E7309C"/>
    <w:rsid w:val="00E735F2"/>
    <w:rsid w:val="00E7481B"/>
    <w:rsid w:val="00E75F44"/>
    <w:rsid w:val="00E76387"/>
    <w:rsid w:val="00E76AF1"/>
    <w:rsid w:val="00E77981"/>
    <w:rsid w:val="00E82211"/>
    <w:rsid w:val="00E8237C"/>
    <w:rsid w:val="00E8264E"/>
    <w:rsid w:val="00E82875"/>
    <w:rsid w:val="00E82CDF"/>
    <w:rsid w:val="00E82D67"/>
    <w:rsid w:val="00E83E22"/>
    <w:rsid w:val="00E83F27"/>
    <w:rsid w:val="00E848CF"/>
    <w:rsid w:val="00E84A60"/>
    <w:rsid w:val="00E855DD"/>
    <w:rsid w:val="00E85770"/>
    <w:rsid w:val="00E86EBF"/>
    <w:rsid w:val="00E86F97"/>
    <w:rsid w:val="00E87AF4"/>
    <w:rsid w:val="00E9009C"/>
    <w:rsid w:val="00E902D0"/>
    <w:rsid w:val="00E90A4B"/>
    <w:rsid w:val="00E91449"/>
    <w:rsid w:val="00E92287"/>
    <w:rsid w:val="00E93987"/>
    <w:rsid w:val="00E94830"/>
    <w:rsid w:val="00E94910"/>
    <w:rsid w:val="00E94F8A"/>
    <w:rsid w:val="00E95CDC"/>
    <w:rsid w:val="00E96808"/>
    <w:rsid w:val="00E96D42"/>
    <w:rsid w:val="00E96F24"/>
    <w:rsid w:val="00EA0862"/>
    <w:rsid w:val="00EA0A24"/>
    <w:rsid w:val="00EA107C"/>
    <w:rsid w:val="00EA176B"/>
    <w:rsid w:val="00EA1AAA"/>
    <w:rsid w:val="00EA291A"/>
    <w:rsid w:val="00EA2BA5"/>
    <w:rsid w:val="00EA2EF1"/>
    <w:rsid w:val="00EA2F5E"/>
    <w:rsid w:val="00EA3493"/>
    <w:rsid w:val="00EA6B25"/>
    <w:rsid w:val="00EA6FA2"/>
    <w:rsid w:val="00EA7836"/>
    <w:rsid w:val="00EA7AD8"/>
    <w:rsid w:val="00EB041F"/>
    <w:rsid w:val="00EB1EAC"/>
    <w:rsid w:val="00EB238B"/>
    <w:rsid w:val="00EB2F3F"/>
    <w:rsid w:val="00EB3BA1"/>
    <w:rsid w:val="00EB3EC6"/>
    <w:rsid w:val="00EB4344"/>
    <w:rsid w:val="00EB4C8C"/>
    <w:rsid w:val="00EB4D6E"/>
    <w:rsid w:val="00EB56DE"/>
    <w:rsid w:val="00EB5C89"/>
    <w:rsid w:val="00EB68F9"/>
    <w:rsid w:val="00EB727C"/>
    <w:rsid w:val="00EB73CE"/>
    <w:rsid w:val="00EB77C6"/>
    <w:rsid w:val="00EB787B"/>
    <w:rsid w:val="00EB7981"/>
    <w:rsid w:val="00EB7A0A"/>
    <w:rsid w:val="00EC0BC7"/>
    <w:rsid w:val="00EC0EC0"/>
    <w:rsid w:val="00EC1257"/>
    <w:rsid w:val="00EC1612"/>
    <w:rsid w:val="00EC17F4"/>
    <w:rsid w:val="00EC2034"/>
    <w:rsid w:val="00EC21B5"/>
    <w:rsid w:val="00EC28E1"/>
    <w:rsid w:val="00EC35F8"/>
    <w:rsid w:val="00EC3F0F"/>
    <w:rsid w:val="00EC4074"/>
    <w:rsid w:val="00EC613F"/>
    <w:rsid w:val="00EC6F1E"/>
    <w:rsid w:val="00EC74BA"/>
    <w:rsid w:val="00EC77F1"/>
    <w:rsid w:val="00ED0A0F"/>
    <w:rsid w:val="00ED1186"/>
    <w:rsid w:val="00ED1A02"/>
    <w:rsid w:val="00ED1D26"/>
    <w:rsid w:val="00ED2160"/>
    <w:rsid w:val="00ED3D5E"/>
    <w:rsid w:val="00ED3F7D"/>
    <w:rsid w:val="00ED4006"/>
    <w:rsid w:val="00ED429F"/>
    <w:rsid w:val="00ED5227"/>
    <w:rsid w:val="00ED5F8C"/>
    <w:rsid w:val="00ED7478"/>
    <w:rsid w:val="00ED7A25"/>
    <w:rsid w:val="00ED7B8F"/>
    <w:rsid w:val="00EE0A37"/>
    <w:rsid w:val="00EE0F22"/>
    <w:rsid w:val="00EE159D"/>
    <w:rsid w:val="00EE223F"/>
    <w:rsid w:val="00EE2691"/>
    <w:rsid w:val="00EE3245"/>
    <w:rsid w:val="00EE4721"/>
    <w:rsid w:val="00EE5A0A"/>
    <w:rsid w:val="00EE6624"/>
    <w:rsid w:val="00EE708C"/>
    <w:rsid w:val="00EF0121"/>
    <w:rsid w:val="00EF0643"/>
    <w:rsid w:val="00EF07FD"/>
    <w:rsid w:val="00EF0D93"/>
    <w:rsid w:val="00EF0EF2"/>
    <w:rsid w:val="00EF0F59"/>
    <w:rsid w:val="00EF1D73"/>
    <w:rsid w:val="00EF39AF"/>
    <w:rsid w:val="00EF3C4A"/>
    <w:rsid w:val="00EF4512"/>
    <w:rsid w:val="00EF5547"/>
    <w:rsid w:val="00EF5F20"/>
    <w:rsid w:val="00EF71B4"/>
    <w:rsid w:val="00EF775D"/>
    <w:rsid w:val="00EF7DEE"/>
    <w:rsid w:val="00F01F1B"/>
    <w:rsid w:val="00F02010"/>
    <w:rsid w:val="00F04D84"/>
    <w:rsid w:val="00F056D4"/>
    <w:rsid w:val="00F07CD8"/>
    <w:rsid w:val="00F10196"/>
    <w:rsid w:val="00F11473"/>
    <w:rsid w:val="00F116A4"/>
    <w:rsid w:val="00F124F0"/>
    <w:rsid w:val="00F13492"/>
    <w:rsid w:val="00F1511B"/>
    <w:rsid w:val="00F154FE"/>
    <w:rsid w:val="00F16BB1"/>
    <w:rsid w:val="00F176DB"/>
    <w:rsid w:val="00F217CE"/>
    <w:rsid w:val="00F23766"/>
    <w:rsid w:val="00F24198"/>
    <w:rsid w:val="00F24B84"/>
    <w:rsid w:val="00F25A3C"/>
    <w:rsid w:val="00F25EBE"/>
    <w:rsid w:val="00F27125"/>
    <w:rsid w:val="00F27895"/>
    <w:rsid w:val="00F27E4D"/>
    <w:rsid w:val="00F27E5C"/>
    <w:rsid w:val="00F302C3"/>
    <w:rsid w:val="00F30708"/>
    <w:rsid w:val="00F30B98"/>
    <w:rsid w:val="00F31F0E"/>
    <w:rsid w:val="00F31FA6"/>
    <w:rsid w:val="00F32686"/>
    <w:rsid w:val="00F346B1"/>
    <w:rsid w:val="00F34B17"/>
    <w:rsid w:val="00F354A2"/>
    <w:rsid w:val="00F35DE3"/>
    <w:rsid w:val="00F3639B"/>
    <w:rsid w:val="00F36511"/>
    <w:rsid w:val="00F377F8"/>
    <w:rsid w:val="00F3789B"/>
    <w:rsid w:val="00F4156A"/>
    <w:rsid w:val="00F42F47"/>
    <w:rsid w:val="00F45087"/>
    <w:rsid w:val="00F45925"/>
    <w:rsid w:val="00F45B68"/>
    <w:rsid w:val="00F46496"/>
    <w:rsid w:val="00F47E99"/>
    <w:rsid w:val="00F506E5"/>
    <w:rsid w:val="00F5087D"/>
    <w:rsid w:val="00F51B7E"/>
    <w:rsid w:val="00F51E0B"/>
    <w:rsid w:val="00F52272"/>
    <w:rsid w:val="00F522A6"/>
    <w:rsid w:val="00F52B6B"/>
    <w:rsid w:val="00F52ED7"/>
    <w:rsid w:val="00F53010"/>
    <w:rsid w:val="00F54365"/>
    <w:rsid w:val="00F54513"/>
    <w:rsid w:val="00F5463C"/>
    <w:rsid w:val="00F5472B"/>
    <w:rsid w:val="00F574C7"/>
    <w:rsid w:val="00F6128A"/>
    <w:rsid w:val="00F61ABB"/>
    <w:rsid w:val="00F61B34"/>
    <w:rsid w:val="00F61E6E"/>
    <w:rsid w:val="00F6206D"/>
    <w:rsid w:val="00F620C9"/>
    <w:rsid w:val="00F625B8"/>
    <w:rsid w:val="00F636A2"/>
    <w:rsid w:val="00F63A46"/>
    <w:rsid w:val="00F640C5"/>
    <w:rsid w:val="00F64184"/>
    <w:rsid w:val="00F64E80"/>
    <w:rsid w:val="00F64F0E"/>
    <w:rsid w:val="00F653E9"/>
    <w:rsid w:val="00F65829"/>
    <w:rsid w:val="00F65B6A"/>
    <w:rsid w:val="00F670C3"/>
    <w:rsid w:val="00F67A3E"/>
    <w:rsid w:val="00F702B8"/>
    <w:rsid w:val="00F70F1E"/>
    <w:rsid w:val="00F7212F"/>
    <w:rsid w:val="00F73052"/>
    <w:rsid w:val="00F7316E"/>
    <w:rsid w:val="00F73F10"/>
    <w:rsid w:val="00F74666"/>
    <w:rsid w:val="00F74C06"/>
    <w:rsid w:val="00F753B4"/>
    <w:rsid w:val="00F75B0C"/>
    <w:rsid w:val="00F768A0"/>
    <w:rsid w:val="00F7791A"/>
    <w:rsid w:val="00F77AE6"/>
    <w:rsid w:val="00F80605"/>
    <w:rsid w:val="00F80893"/>
    <w:rsid w:val="00F812B6"/>
    <w:rsid w:val="00F8147F"/>
    <w:rsid w:val="00F81DE4"/>
    <w:rsid w:val="00F820EF"/>
    <w:rsid w:val="00F82DA8"/>
    <w:rsid w:val="00F832D1"/>
    <w:rsid w:val="00F83B4E"/>
    <w:rsid w:val="00F84050"/>
    <w:rsid w:val="00F85533"/>
    <w:rsid w:val="00F85F75"/>
    <w:rsid w:val="00F86381"/>
    <w:rsid w:val="00F86F55"/>
    <w:rsid w:val="00F879A7"/>
    <w:rsid w:val="00F87CDC"/>
    <w:rsid w:val="00F90292"/>
    <w:rsid w:val="00F90B89"/>
    <w:rsid w:val="00F90B8D"/>
    <w:rsid w:val="00F9189A"/>
    <w:rsid w:val="00F91A52"/>
    <w:rsid w:val="00F91B45"/>
    <w:rsid w:val="00F92B14"/>
    <w:rsid w:val="00F92E2A"/>
    <w:rsid w:val="00F92F3A"/>
    <w:rsid w:val="00F93A11"/>
    <w:rsid w:val="00F93ED9"/>
    <w:rsid w:val="00F93F98"/>
    <w:rsid w:val="00F94D01"/>
    <w:rsid w:val="00F955FE"/>
    <w:rsid w:val="00F95A3B"/>
    <w:rsid w:val="00F972E0"/>
    <w:rsid w:val="00F979CE"/>
    <w:rsid w:val="00FA1535"/>
    <w:rsid w:val="00FA1D47"/>
    <w:rsid w:val="00FA213E"/>
    <w:rsid w:val="00FA24AC"/>
    <w:rsid w:val="00FA24DB"/>
    <w:rsid w:val="00FA4444"/>
    <w:rsid w:val="00FA4C8D"/>
    <w:rsid w:val="00FA5022"/>
    <w:rsid w:val="00FA54B4"/>
    <w:rsid w:val="00FA6387"/>
    <w:rsid w:val="00FA65C1"/>
    <w:rsid w:val="00FA79C1"/>
    <w:rsid w:val="00FA79FD"/>
    <w:rsid w:val="00FB04E9"/>
    <w:rsid w:val="00FB0559"/>
    <w:rsid w:val="00FB0D90"/>
    <w:rsid w:val="00FB14A8"/>
    <w:rsid w:val="00FB27F6"/>
    <w:rsid w:val="00FB2A53"/>
    <w:rsid w:val="00FB4D69"/>
    <w:rsid w:val="00FB52CD"/>
    <w:rsid w:val="00FB6D09"/>
    <w:rsid w:val="00FB6D87"/>
    <w:rsid w:val="00FB7417"/>
    <w:rsid w:val="00FC0F82"/>
    <w:rsid w:val="00FC1D5C"/>
    <w:rsid w:val="00FC3D76"/>
    <w:rsid w:val="00FC3DDD"/>
    <w:rsid w:val="00FC3FB5"/>
    <w:rsid w:val="00FC4337"/>
    <w:rsid w:val="00FC6427"/>
    <w:rsid w:val="00FC7BBF"/>
    <w:rsid w:val="00FD10C9"/>
    <w:rsid w:val="00FD13DB"/>
    <w:rsid w:val="00FD1A0A"/>
    <w:rsid w:val="00FD2919"/>
    <w:rsid w:val="00FD29D5"/>
    <w:rsid w:val="00FD33BC"/>
    <w:rsid w:val="00FD3699"/>
    <w:rsid w:val="00FD3D5E"/>
    <w:rsid w:val="00FD4590"/>
    <w:rsid w:val="00FD51A0"/>
    <w:rsid w:val="00FD5DC2"/>
    <w:rsid w:val="00FD6E7D"/>
    <w:rsid w:val="00FD7EE2"/>
    <w:rsid w:val="00FE0ABA"/>
    <w:rsid w:val="00FE0D9E"/>
    <w:rsid w:val="00FE4737"/>
    <w:rsid w:val="00FE48A5"/>
    <w:rsid w:val="00FE4C16"/>
    <w:rsid w:val="00FE4DA7"/>
    <w:rsid w:val="00FE4F4C"/>
    <w:rsid w:val="00FE53CB"/>
    <w:rsid w:val="00FE5EC7"/>
    <w:rsid w:val="00FE7080"/>
    <w:rsid w:val="00FE7581"/>
    <w:rsid w:val="00FF022C"/>
    <w:rsid w:val="00FF02BE"/>
    <w:rsid w:val="00FF0A07"/>
    <w:rsid w:val="00FF0BD5"/>
    <w:rsid w:val="00FF0D5D"/>
    <w:rsid w:val="00FF10B8"/>
    <w:rsid w:val="00FF12DA"/>
    <w:rsid w:val="00FF22DB"/>
    <w:rsid w:val="00FF300F"/>
    <w:rsid w:val="00FF3FBF"/>
    <w:rsid w:val="00FF4B68"/>
    <w:rsid w:val="00FF643D"/>
    <w:rsid w:val="00FF754A"/>
    <w:rsid w:val="00FF7978"/>
    <w:rsid w:val="00FF7DAA"/>
    <w:rsid w:val="049DA6E3"/>
    <w:rsid w:val="04F846AF"/>
    <w:rsid w:val="069B160E"/>
    <w:rsid w:val="08211F6B"/>
    <w:rsid w:val="128D7A11"/>
    <w:rsid w:val="1465088D"/>
    <w:rsid w:val="148333EB"/>
    <w:rsid w:val="1495992F"/>
    <w:rsid w:val="1BFDA6C7"/>
    <w:rsid w:val="20B00302"/>
    <w:rsid w:val="226929A5"/>
    <w:rsid w:val="25108395"/>
    <w:rsid w:val="2767BDFC"/>
    <w:rsid w:val="27AF7E1D"/>
    <w:rsid w:val="2D5F5D79"/>
    <w:rsid w:val="2EDD9F9F"/>
    <w:rsid w:val="317E0E4B"/>
    <w:rsid w:val="33AB00D1"/>
    <w:rsid w:val="38D92637"/>
    <w:rsid w:val="3A75D660"/>
    <w:rsid w:val="3B47A3A8"/>
    <w:rsid w:val="3BF66FAC"/>
    <w:rsid w:val="43EABE2E"/>
    <w:rsid w:val="480B611F"/>
    <w:rsid w:val="49B4F192"/>
    <w:rsid w:val="4AF032DA"/>
    <w:rsid w:val="4CA878C4"/>
    <w:rsid w:val="4CD10B3D"/>
    <w:rsid w:val="4DB17F52"/>
    <w:rsid w:val="52F28258"/>
    <w:rsid w:val="5801BEA1"/>
    <w:rsid w:val="5C80D097"/>
    <w:rsid w:val="5DC73205"/>
    <w:rsid w:val="6874245F"/>
    <w:rsid w:val="6B254CED"/>
    <w:rsid w:val="6CE21C17"/>
    <w:rsid w:val="7E72E80C"/>
    <w:rsid w:val="7EB8D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D63E"/>
  <w15:docId w15:val="{FB83E114-7BDE-49EA-B9C4-CF9E1F19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8EC"/>
    <w:pPr>
      <w:suppressAutoHyphens/>
    </w:pPr>
    <w:rPr>
      <w:sz w:val="24"/>
      <w:szCs w:val="24"/>
    </w:rPr>
  </w:style>
  <w:style w:type="paragraph" w:styleId="Heading1">
    <w:name w:val="heading 1"/>
    <w:aliases w:val="h1"/>
    <w:basedOn w:val="Normal"/>
    <w:next w:val="Normal"/>
    <w:link w:val="Heading1Char"/>
    <w:uiPriority w:val="9"/>
    <w:qFormat/>
    <w:rsid w:val="002217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21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qFormat/>
    <w:rsid w:val="00587444"/>
    <w:pPr>
      <w:keepNext/>
      <w:suppressAutoHyphens w:val="0"/>
      <w:autoSpaceDN/>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587444"/>
    <w:pPr>
      <w:keepNext/>
      <w:keepLines/>
      <w:suppressAutoHyphens w:val="0"/>
      <w:autoSpaceDN/>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587444"/>
    <w:pPr>
      <w:keepNext/>
      <w:keepLines/>
      <w:suppressAutoHyphens w:val="0"/>
      <w:autoSpaceDN/>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587444"/>
    <w:pPr>
      <w:keepNext/>
      <w:keepLines/>
      <w:suppressAutoHyphens w:val="0"/>
      <w:autoSpaceDN/>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587444"/>
    <w:pPr>
      <w:keepNext/>
      <w:keepLines/>
      <w:suppressAutoHyphens w:val="0"/>
      <w:autoSpaceDN/>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587444"/>
    <w:pPr>
      <w:keepNext/>
      <w:keepLines/>
      <w:suppressAutoHyphens w:val="0"/>
      <w:autoSpaceDN/>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pPr>
      <w:keepNext/>
      <w:tabs>
        <w:tab w:val="left" w:pos="-720"/>
      </w:tabs>
      <w:jc w:val="both"/>
      <w:outlineLvl w:val="0"/>
    </w:pPr>
    <w:rPr>
      <w:spacing w:val="-3"/>
      <w:sz w:val="22"/>
      <w:szCs w:val="20"/>
      <w:u w:val="single"/>
      <w:lang w:val="en-GB"/>
    </w:rPr>
  </w:style>
  <w:style w:type="paragraph" w:customStyle="1" w:styleId="Naslov21">
    <w:name w:val="Naslov 21"/>
    <w:basedOn w:val="Normal"/>
    <w:next w:val="Normal"/>
    <w:pPr>
      <w:keepNext/>
      <w:spacing w:line="280" w:lineRule="atLeast"/>
      <w:jc w:val="center"/>
      <w:outlineLvl w:val="1"/>
    </w:pPr>
    <w:rPr>
      <w:rFonts w:ascii="Arial" w:hAnsi="Arial" w:cs="Arial"/>
      <w:b/>
      <w:bCs/>
    </w:rPr>
  </w:style>
  <w:style w:type="paragraph" w:customStyle="1" w:styleId="Naslov31">
    <w:name w:val="Naslov 31"/>
    <w:basedOn w:val="Normal"/>
    <w:next w:val="Normal"/>
    <w:pPr>
      <w:keepNext/>
      <w:outlineLvl w:val="2"/>
    </w:pPr>
    <w:rPr>
      <w:rFonts w:ascii="Arial" w:hAnsi="Arial" w:cs="Arial"/>
      <w:b/>
      <w:bCs/>
      <w:lang w:val="pl-PL"/>
    </w:rPr>
  </w:style>
  <w:style w:type="paragraph" w:customStyle="1" w:styleId="Naslov41">
    <w:name w:val="Naslov 41"/>
    <w:basedOn w:val="Normal"/>
    <w:next w:val="Normal"/>
    <w:pPr>
      <w:keepNext/>
      <w:jc w:val="right"/>
      <w:outlineLvl w:val="3"/>
    </w:pPr>
    <w:rPr>
      <w:rFonts w:ascii="Arial" w:hAnsi="Arial" w:cs="Arial"/>
      <w:sz w:val="19"/>
    </w:rPr>
  </w:style>
  <w:style w:type="paragraph" w:customStyle="1" w:styleId="Naslov51">
    <w:name w:val="Naslov 51"/>
    <w:basedOn w:val="Normal"/>
    <w:next w:val="Normal"/>
    <w:pPr>
      <w:keepNext/>
      <w:keepLines/>
      <w:spacing w:before="40"/>
      <w:outlineLvl w:val="4"/>
    </w:pPr>
    <w:rPr>
      <w:rFonts w:ascii="Calibri" w:eastAsia="SimSun" w:hAnsi="Calibri"/>
      <w:color w:val="3476B1"/>
    </w:rPr>
  </w:style>
  <w:style w:type="paragraph" w:customStyle="1" w:styleId="Naslov61">
    <w:name w:val="Naslov 61"/>
    <w:basedOn w:val="Normal"/>
    <w:next w:val="Normal"/>
    <w:pPr>
      <w:keepNext/>
      <w:keepLines/>
      <w:spacing w:before="40"/>
      <w:outlineLvl w:val="5"/>
    </w:pPr>
    <w:rPr>
      <w:rFonts w:ascii="Calibri" w:eastAsia="SimSun" w:hAnsi="Calibri"/>
      <w:i/>
      <w:iCs/>
      <w:color w:val="234F77"/>
    </w:rPr>
  </w:style>
  <w:style w:type="paragraph" w:customStyle="1" w:styleId="Naslov71">
    <w:name w:val="Naslov 71"/>
    <w:basedOn w:val="Normal"/>
    <w:next w:val="Normal"/>
    <w:pPr>
      <w:keepNext/>
      <w:keepLines/>
      <w:spacing w:before="40"/>
      <w:outlineLvl w:val="6"/>
    </w:pPr>
    <w:rPr>
      <w:rFonts w:ascii="Calibri" w:eastAsia="SimSun" w:hAnsi="Calibri"/>
      <w:b/>
      <w:bCs/>
      <w:color w:val="234F77"/>
      <w:sz w:val="22"/>
      <w:szCs w:val="22"/>
    </w:rPr>
  </w:style>
  <w:style w:type="paragraph" w:customStyle="1" w:styleId="Naslov81">
    <w:name w:val="Naslov 81"/>
    <w:basedOn w:val="Normal"/>
    <w:next w:val="Normal"/>
    <w:pPr>
      <w:keepNext/>
      <w:keepLines/>
      <w:spacing w:before="40"/>
      <w:outlineLvl w:val="7"/>
    </w:pPr>
    <w:rPr>
      <w:rFonts w:ascii="Calibri" w:eastAsia="SimSun" w:hAnsi="Calibri"/>
      <w:color w:val="234F77"/>
      <w:sz w:val="22"/>
      <w:szCs w:val="22"/>
    </w:rPr>
  </w:style>
  <w:style w:type="paragraph" w:customStyle="1" w:styleId="Naslov91">
    <w:name w:val="Naslov 91"/>
    <w:basedOn w:val="Normal"/>
    <w:next w:val="Normal"/>
    <w:pPr>
      <w:keepNext/>
      <w:keepLines/>
      <w:spacing w:before="40"/>
      <w:outlineLvl w:val="8"/>
    </w:pPr>
    <w:rPr>
      <w:rFonts w:ascii="Calibri" w:eastAsia="SimSun" w:hAnsi="Calibri"/>
      <w:i/>
      <w:iCs/>
      <w:color w:val="234F77"/>
      <w:sz w:val="22"/>
      <w:szCs w:val="22"/>
    </w:rPr>
  </w:style>
  <w:style w:type="character" w:customStyle="1" w:styleId="Zadanifontodlomka1">
    <w:name w:val="Zadani font odlomka1"/>
  </w:style>
  <w:style w:type="character" w:customStyle="1" w:styleId="Naslov1Char">
    <w:name w:val="Naslov 1 Char"/>
    <w:aliases w:val="h1 Char"/>
    <w:uiPriority w:val="9"/>
    <w:rPr>
      <w:spacing w:val="-3"/>
      <w:sz w:val="22"/>
      <w:u w:val="single"/>
      <w:lang w:val="en-GB"/>
    </w:rPr>
  </w:style>
  <w:style w:type="character" w:customStyle="1" w:styleId="Naslov2Char">
    <w:name w:val="Naslov 2 Char"/>
    <w:uiPriority w:val="9"/>
    <w:rPr>
      <w:rFonts w:ascii="Arial" w:hAnsi="Arial" w:cs="Arial"/>
      <w:b/>
      <w:bCs/>
      <w:sz w:val="24"/>
      <w:szCs w:val="24"/>
    </w:rPr>
  </w:style>
  <w:style w:type="character" w:customStyle="1" w:styleId="Naslov3Char">
    <w:name w:val="Naslov 3 Char"/>
    <w:basedOn w:val="Zadanifontodlomka1"/>
    <w:uiPriority w:val="9"/>
    <w:rPr>
      <w:rFonts w:ascii="Arial" w:hAnsi="Arial" w:cs="Arial"/>
      <w:b/>
      <w:bCs/>
      <w:sz w:val="24"/>
      <w:szCs w:val="24"/>
      <w:lang w:val="pl-PL"/>
    </w:rPr>
  </w:style>
  <w:style w:type="paragraph" w:customStyle="1" w:styleId="T1">
    <w:name w:val="T1"/>
    <w:basedOn w:val="Naslov11"/>
    <w:pPr>
      <w:tabs>
        <w:tab w:val="clear" w:pos="-720"/>
      </w:tabs>
      <w:spacing w:before="240" w:after="120" w:line="360" w:lineRule="auto"/>
    </w:pPr>
    <w:rPr>
      <w:rFonts w:ascii="Arial" w:hAnsi="Arial"/>
      <w:b/>
      <w:bCs/>
      <w:spacing w:val="0"/>
      <w:sz w:val="19"/>
      <w:u w:val="none"/>
      <w:lang w:val="pl-PL"/>
    </w:rPr>
  </w:style>
  <w:style w:type="character" w:customStyle="1" w:styleId="T1Char">
    <w:name w:val="T1 Char"/>
    <w:rPr>
      <w:rFonts w:ascii="Arial" w:hAnsi="Arial"/>
      <w:b/>
      <w:bCs/>
      <w:sz w:val="19"/>
      <w:lang w:val="pl-PL" w:eastAsia="en-US" w:bidi="ar-SA"/>
    </w:rPr>
  </w:style>
  <w:style w:type="paragraph" w:customStyle="1" w:styleId="TT">
    <w:name w:val="TT"/>
    <w:basedOn w:val="Normal"/>
    <w:pPr>
      <w:tabs>
        <w:tab w:val="right" w:pos="1202"/>
      </w:tabs>
      <w:spacing w:line="301" w:lineRule="exact"/>
      <w:outlineLvl w:val="0"/>
    </w:pPr>
    <w:rPr>
      <w:rFonts w:ascii="Arial" w:hAnsi="Arial"/>
      <w:sz w:val="19"/>
      <w:szCs w:val="20"/>
      <w:lang w:val="en-GB"/>
    </w:rPr>
  </w:style>
  <w:style w:type="paragraph" w:customStyle="1" w:styleId="PH">
    <w:name w:val="PH"/>
    <w:basedOn w:val="Zaglavlje1"/>
    <w:pPr>
      <w:tabs>
        <w:tab w:val="clear" w:pos="4153"/>
        <w:tab w:val="clear" w:pos="8306"/>
      </w:tabs>
      <w:spacing w:line="301" w:lineRule="atLeast"/>
    </w:pPr>
    <w:rPr>
      <w:rFonts w:ascii="Arial" w:hAnsi="Arial"/>
      <w:i w:val="0"/>
      <w:lang w:val="en-GB"/>
    </w:rPr>
  </w:style>
  <w:style w:type="paragraph" w:customStyle="1" w:styleId="Zaglavlje1">
    <w:name w:val="Zaglavlje1"/>
    <w:basedOn w:val="Normal"/>
    <w:pPr>
      <w:tabs>
        <w:tab w:val="center" w:pos="4153"/>
        <w:tab w:val="right" w:pos="8306"/>
      </w:tabs>
    </w:pPr>
    <w:rPr>
      <w:rFonts w:ascii="TmsRmn 12pt Italic" w:hAnsi="TmsRmn 12pt Italic"/>
      <w:i/>
      <w:szCs w:val="20"/>
    </w:rPr>
  </w:style>
  <w:style w:type="character" w:customStyle="1" w:styleId="ZaglavljeChar">
    <w:name w:val="Zaglavlje Char"/>
    <w:basedOn w:val="Zadanifontodlomka1"/>
    <w:uiPriority w:val="99"/>
    <w:rPr>
      <w:rFonts w:ascii="TmsRmn 12pt Italic" w:hAnsi="TmsRmn 12pt Italic"/>
      <w:i/>
      <w:sz w:val="24"/>
    </w:rPr>
  </w:style>
  <w:style w:type="paragraph" w:customStyle="1" w:styleId="Thin">
    <w:name w:val="Thin"/>
    <w:basedOn w:val="Normal"/>
    <w:next w:val="Normal"/>
    <w:pPr>
      <w:keepNext/>
      <w:keepLines/>
      <w:tabs>
        <w:tab w:val="left" w:pos="1202"/>
      </w:tabs>
      <w:spacing w:line="100" w:lineRule="exact"/>
    </w:pPr>
    <w:rPr>
      <w:rFonts w:ascii="Arial" w:hAnsi="Arial"/>
      <w:b/>
      <w:position w:val="4"/>
      <w:sz w:val="16"/>
      <w:szCs w:val="20"/>
    </w:rPr>
  </w:style>
  <w:style w:type="paragraph" w:customStyle="1" w:styleId="Tot">
    <w:name w:val="Tot"/>
    <w:basedOn w:val="TT"/>
    <w:pPr>
      <w:spacing w:line="340" w:lineRule="exact"/>
    </w:pPr>
  </w:style>
  <w:style w:type="paragraph" w:customStyle="1" w:styleId="Thick">
    <w:name w:val="Thick"/>
    <w:basedOn w:val="Thin"/>
    <w:next w:val="Normal"/>
    <w:rPr>
      <w:u w:val="thick"/>
    </w:rPr>
  </w:style>
  <w:style w:type="paragraph" w:customStyle="1" w:styleId="PH1">
    <w:name w:val="PH1"/>
    <w:basedOn w:val="PH"/>
    <w:pPr>
      <w:spacing w:line="301" w:lineRule="exact"/>
    </w:pPr>
    <w:rPr>
      <w:sz w:val="19"/>
    </w:rPr>
  </w:style>
  <w:style w:type="paragraph" w:customStyle="1" w:styleId="TH">
    <w:name w:val="TH"/>
    <w:basedOn w:val="Normal"/>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pPr>
      <w:jc w:val="both"/>
    </w:pPr>
    <w:rPr>
      <w:rFonts w:ascii="Arial" w:hAnsi="Arial"/>
      <w:b/>
      <w:sz w:val="19"/>
      <w:szCs w:val="20"/>
      <w:lang w:val="pl-PL"/>
    </w:rPr>
  </w:style>
  <w:style w:type="paragraph" w:customStyle="1" w:styleId="Tijeloteksta1">
    <w:name w:val="Tijelo teksta1"/>
    <w:basedOn w:val="Normal"/>
    <w:pPr>
      <w:tabs>
        <w:tab w:val="left" w:pos="-720"/>
      </w:tabs>
      <w:ind w:right="-612"/>
    </w:pPr>
    <w:rPr>
      <w:szCs w:val="20"/>
      <w:lang w:val="en-GB"/>
    </w:rPr>
  </w:style>
  <w:style w:type="paragraph" w:customStyle="1" w:styleId="Tijeloteksta-uvlaka21">
    <w:name w:val="Tijelo teksta - uvlaka 21"/>
    <w:basedOn w:val="Normal"/>
    <w:pPr>
      <w:tabs>
        <w:tab w:val="left" w:pos="-720"/>
      </w:tabs>
      <w:ind w:left="709" w:hanging="709"/>
      <w:jc w:val="both"/>
    </w:pPr>
    <w:rPr>
      <w:b/>
      <w:spacing w:val="-3"/>
      <w:szCs w:val="20"/>
      <w:lang w:val="en-GB"/>
    </w:rPr>
  </w:style>
  <w:style w:type="paragraph" w:customStyle="1" w:styleId="Tijeloteksta31">
    <w:name w:val="Tijelo teksta 31"/>
    <w:basedOn w:val="Normal"/>
    <w:pPr>
      <w:tabs>
        <w:tab w:val="center" w:pos="4513"/>
      </w:tabs>
      <w:jc w:val="both"/>
    </w:pPr>
    <w:rPr>
      <w:spacing w:val="-3"/>
      <w:sz w:val="22"/>
      <w:szCs w:val="20"/>
      <w:lang w:val="en-GB"/>
    </w:rPr>
  </w:style>
  <w:style w:type="paragraph" w:customStyle="1" w:styleId="Tijeloteksta-uvlaka31">
    <w:name w:val="Tijelo teksta - uvlaka 31"/>
    <w:basedOn w:val="Normal"/>
    <w:pPr>
      <w:tabs>
        <w:tab w:val="left" w:pos="-720"/>
      </w:tabs>
      <w:ind w:firstLine="4416"/>
      <w:jc w:val="both"/>
    </w:pPr>
    <w:rPr>
      <w:spacing w:val="-2"/>
      <w:sz w:val="20"/>
      <w:szCs w:val="20"/>
      <w:lang w:val="en-GB"/>
    </w:rPr>
  </w:style>
  <w:style w:type="paragraph" w:customStyle="1" w:styleId="Tijeloteksta21">
    <w:name w:val="Tijelo teksta 21"/>
    <w:basedOn w:val="Normal"/>
    <w:pPr>
      <w:ind w:right="708"/>
      <w:jc w:val="both"/>
    </w:pPr>
    <w:rPr>
      <w:szCs w:val="20"/>
      <w:lang w:val="en-GB"/>
    </w:rPr>
  </w:style>
  <w:style w:type="paragraph" w:customStyle="1" w:styleId="Uvuenotijeloteksta1">
    <w:name w:val="Uvučeno tijelo teksta1"/>
    <w:basedOn w:val="Normal"/>
    <w:pPr>
      <w:tabs>
        <w:tab w:val="left" w:pos="-720"/>
      </w:tabs>
      <w:ind w:left="709"/>
      <w:jc w:val="both"/>
    </w:pPr>
    <w:rPr>
      <w:b/>
      <w:spacing w:val="-3"/>
      <w:szCs w:val="20"/>
      <w:lang w:val="en-GB"/>
    </w:rPr>
  </w:style>
  <w:style w:type="character" w:customStyle="1" w:styleId="Brojstranice1">
    <w:name w:val="Broj stranice1"/>
    <w:basedOn w:val="Zadanifontodlomka1"/>
  </w:style>
  <w:style w:type="paragraph" w:customStyle="1" w:styleId="Podnoje1">
    <w:name w:val="Podnožje1"/>
    <w:basedOn w:val="Normal"/>
    <w:pPr>
      <w:tabs>
        <w:tab w:val="center" w:pos="4153"/>
        <w:tab w:val="right" w:pos="8306"/>
      </w:tabs>
    </w:pPr>
    <w:rPr>
      <w:szCs w:val="20"/>
      <w:lang w:val="en-GB"/>
    </w:rPr>
  </w:style>
  <w:style w:type="character" w:customStyle="1" w:styleId="PodnojeChar">
    <w:name w:val="Podnožje Char"/>
    <w:uiPriority w:val="99"/>
    <w:rPr>
      <w:sz w:val="24"/>
      <w:lang w:val="en-GB"/>
    </w:rPr>
  </w:style>
  <w:style w:type="paragraph" w:customStyle="1" w:styleId="Predmetkomentara1">
    <w:name w:val="Predmet komentara1"/>
    <w:basedOn w:val="Tekstkomentara1"/>
    <w:next w:val="Tekstkomentara1"/>
    <w:pPr>
      <w:tabs>
        <w:tab w:val="left" w:pos="1134"/>
      </w:tabs>
      <w:spacing w:line="280" w:lineRule="atLeast"/>
    </w:pPr>
    <w:rPr>
      <w:b/>
      <w:bCs/>
    </w:rPr>
  </w:style>
  <w:style w:type="paragraph" w:customStyle="1" w:styleId="Tekstkomentara1">
    <w:name w:val="Tekst komentara1"/>
    <w:basedOn w:val="Normal"/>
    <w:rPr>
      <w:sz w:val="20"/>
      <w:szCs w:val="20"/>
    </w:rPr>
  </w:style>
  <w:style w:type="character" w:customStyle="1" w:styleId="TekstkomentaraChar">
    <w:name w:val="Tekst komentara Char"/>
    <w:uiPriority w:val="99"/>
    <w:rPr>
      <w:lang w:val="en-US" w:eastAsia="en-US"/>
    </w:rPr>
  </w:style>
  <w:style w:type="paragraph" w:customStyle="1" w:styleId="T2">
    <w:name w:val="T2"/>
    <w:basedOn w:val="T1"/>
    <w:pPr>
      <w:spacing w:before="0" w:after="0" w:line="301" w:lineRule="atLeast"/>
      <w:jc w:val="left"/>
    </w:pPr>
    <w:rPr>
      <w:b w:val="0"/>
      <w:bCs w:val="0"/>
      <w:lang w:val="en-GB"/>
    </w:rPr>
  </w:style>
  <w:style w:type="character" w:customStyle="1" w:styleId="Referencafusnote1">
    <w:name w:val="Referenca fusnote1"/>
    <w:rPr>
      <w:position w:val="0"/>
      <w:vertAlign w:val="superscript"/>
    </w:rPr>
  </w:style>
  <w:style w:type="paragraph" w:customStyle="1" w:styleId="Notetext">
    <w:name w:val="Note text"/>
    <w:basedOn w:val="Normal"/>
    <w:pPr>
      <w:widowControl w:val="0"/>
      <w:tabs>
        <w:tab w:val="left" w:pos="0"/>
      </w:tabs>
      <w:spacing w:after="240"/>
    </w:pPr>
    <w:rPr>
      <w:rFonts w:ascii="Arial" w:hAnsi="Arial"/>
      <w:sz w:val="18"/>
      <w:szCs w:val="20"/>
      <w:lang w:val="en-GB"/>
    </w:rPr>
  </w:style>
  <w:style w:type="paragraph" w:customStyle="1" w:styleId="Notetotable">
    <w:name w:val="Note to table"/>
    <w:basedOn w:val="Normal"/>
    <w:pPr>
      <w:spacing w:line="240" w:lineRule="atLeast"/>
      <w:ind w:left="357" w:hanging="357"/>
    </w:pPr>
    <w:rPr>
      <w:rFonts w:ascii="Arial" w:hAnsi="Arial"/>
      <w:sz w:val="13"/>
      <w:szCs w:val="20"/>
    </w:rPr>
  </w:style>
  <w:style w:type="paragraph" w:customStyle="1" w:styleId="BodyTextBodyText1">
    <w:name w:val="Body Text.Body Text1"/>
    <w:basedOn w:val="Normal"/>
    <w:pPr>
      <w:tabs>
        <w:tab w:val="left" w:pos="1134"/>
      </w:tabs>
      <w:spacing w:after="120" w:line="280" w:lineRule="atLeast"/>
    </w:pPr>
    <w:rPr>
      <w:sz w:val="20"/>
      <w:szCs w:val="20"/>
    </w:rPr>
  </w:style>
  <w:style w:type="paragraph" w:customStyle="1" w:styleId="TTH">
    <w:name w:val="TT&amp;H"/>
    <w:basedOn w:val="Normal"/>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pPr>
      <w:tabs>
        <w:tab w:val="left" w:pos="1134"/>
      </w:tabs>
    </w:pPr>
  </w:style>
  <w:style w:type="paragraph" w:customStyle="1" w:styleId="Tekstbalonia1">
    <w:name w:val="Tekst balončića1"/>
    <w:basedOn w:val="Normal"/>
    <w:pPr>
      <w:tabs>
        <w:tab w:val="left" w:pos="1134"/>
      </w:tabs>
      <w:spacing w:line="280" w:lineRule="atLeast"/>
    </w:pPr>
    <w:rPr>
      <w:rFonts w:ascii="Tahoma" w:hAnsi="Tahoma" w:cs="Tahoma"/>
      <w:sz w:val="16"/>
      <w:szCs w:val="16"/>
    </w:rPr>
  </w:style>
  <w:style w:type="paragraph" w:customStyle="1" w:styleId="FootnotesTitle">
    <w:name w:val="Footnotes Title"/>
    <w:basedOn w:val="Normal"/>
    <w:pPr>
      <w:widowControl w:val="0"/>
    </w:pPr>
    <w:rPr>
      <w:rFonts w:ascii="Arial" w:hAnsi="Arial"/>
      <w:b/>
      <w:sz w:val="16"/>
      <w:szCs w:val="20"/>
      <w:lang w:val="en-GB"/>
    </w:rPr>
  </w:style>
  <w:style w:type="paragraph" w:customStyle="1" w:styleId="Noteheading1">
    <w:name w:val="Note heading1"/>
    <w:basedOn w:val="Normal"/>
    <w:autoRedefine/>
    <w:pPr>
      <w:tabs>
        <w:tab w:val="left" w:pos="720"/>
      </w:tabs>
      <w:spacing w:before="360" w:after="240"/>
      <w:ind w:left="720" w:hanging="360"/>
      <w:jc w:val="both"/>
    </w:pPr>
    <w:rPr>
      <w:rFonts w:ascii="Arial" w:hAnsi="Arial" w:cs="Arial"/>
      <w:b/>
      <w:bCs/>
      <w:sz w:val="19"/>
      <w:szCs w:val="20"/>
    </w:rPr>
  </w:style>
  <w:style w:type="paragraph" w:customStyle="1" w:styleId="performed">
    <w:name w:val="performed"/>
    <w:basedOn w:val="Normal"/>
    <w:pPr>
      <w:keepNext/>
      <w:keepLines/>
      <w:spacing w:before="120"/>
      <w:jc w:val="center"/>
    </w:pPr>
    <w:rPr>
      <w:sz w:val="22"/>
      <w:szCs w:val="22"/>
    </w:rPr>
  </w:style>
  <w:style w:type="paragraph" w:customStyle="1" w:styleId="Obinouvueno1">
    <w:name w:val="Obično uvučeno1"/>
    <w:basedOn w:val="Normal"/>
    <w:pPr>
      <w:spacing w:line="240" w:lineRule="atLeast"/>
      <w:ind w:left="851"/>
      <w:jc w:val="both"/>
    </w:pPr>
    <w:rPr>
      <w:rFonts w:ascii="Arial" w:hAnsi="Arial"/>
      <w:szCs w:val="20"/>
      <w:lang w:val="de-DE"/>
    </w:rPr>
  </w:style>
  <w:style w:type="paragraph" w:customStyle="1" w:styleId="T1PARAGRAPH">
    <w:name w:val="T1PARAGRAPH"/>
    <w:basedOn w:val="Tijeloteksta31"/>
    <w:uiPriority w:val="99"/>
    <w:pPr>
      <w:numPr>
        <w:numId w:val="3"/>
      </w:numPr>
      <w:tabs>
        <w:tab w:val="clear" w:pos="4513"/>
        <w:tab w:val="left" w:pos="-720"/>
      </w:tabs>
      <w:spacing w:after="301" w:line="301" w:lineRule="atLeast"/>
    </w:pPr>
    <w:rPr>
      <w:rFonts w:ascii="Arial" w:hAnsi="Arial" w:cs="Arial"/>
      <w:spacing w:val="0"/>
      <w:sz w:val="19"/>
      <w:lang w:val="hr-HR"/>
    </w:rPr>
  </w:style>
  <w:style w:type="paragraph" w:customStyle="1" w:styleId="T1PARAGRAPH0">
    <w:name w:val="T1 PARAGRAPH"/>
    <w:basedOn w:val="T1"/>
    <w:next w:val="T1"/>
    <w:pPr>
      <w:spacing w:before="160" w:after="160" w:line="200" w:lineRule="exact"/>
      <w:ind w:left="547"/>
      <w:jc w:val="left"/>
    </w:pPr>
    <w:rPr>
      <w:b w:val="0"/>
      <w:bCs w:val="0"/>
      <w:lang w:val="hr-HR"/>
    </w:rPr>
  </w:style>
  <w:style w:type="character" w:customStyle="1" w:styleId="Referencakomentara1">
    <w:name w:val="Referenca komentara1"/>
    <w:rPr>
      <w:sz w:val="16"/>
      <w:szCs w:val="16"/>
    </w:rPr>
  </w:style>
  <w:style w:type="paragraph" w:customStyle="1" w:styleId="Italics">
    <w:name w:val="Italics"/>
    <w:basedOn w:val="Normal"/>
    <w:pPr>
      <w:spacing w:before="120" w:line="240" w:lineRule="atLeast"/>
      <w:jc w:val="both"/>
    </w:pPr>
    <w:rPr>
      <w:rFonts w:ascii="Arial" w:hAnsi="Arial"/>
      <w:i/>
      <w:sz w:val="20"/>
      <w:szCs w:val="20"/>
    </w:rPr>
  </w:style>
  <w:style w:type="paragraph" w:customStyle="1" w:styleId="Opisslike1">
    <w:name w:val="Opis slike1"/>
    <w:basedOn w:val="Normal"/>
    <w:next w:val="Normal"/>
    <w:pPr>
      <w:spacing w:before="120" w:after="120" w:line="240" w:lineRule="atLeast"/>
      <w:ind w:left="567"/>
    </w:pPr>
    <w:rPr>
      <w:rFonts w:ascii="Arial" w:hAnsi="Arial"/>
      <w:b/>
      <w:sz w:val="20"/>
      <w:szCs w:val="20"/>
      <w:lang w:val="en-GB"/>
    </w:rPr>
  </w:style>
  <w:style w:type="paragraph" w:customStyle="1" w:styleId="StandardWeb1">
    <w:name w:val="Standard (Web)1"/>
    <w:basedOn w:val="Normal"/>
    <w:pPr>
      <w:spacing w:before="100" w:after="100"/>
    </w:pPr>
    <w:rPr>
      <w:lang w:eastAsia="hr-HR"/>
    </w:rPr>
  </w:style>
  <w:style w:type="character" w:customStyle="1" w:styleId="NormalWebChar">
    <w:name w:val="Normal (Web) Char"/>
    <w:basedOn w:val="Zadanifontodlomka1"/>
    <w:link w:val="NormalWeb"/>
    <w:uiPriority w:val="99"/>
    <w:rPr>
      <w:sz w:val="24"/>
      <w:szCs w:val="24"/>
      <w:lang w:eastAsia="hr-HR"/>
    </w:rPr>
  </w:style>
  <w:style w:type="character" w:customStyle="1" w:styleId="Naglaeno1">
    <w:name w:val="Naglašeno1"/>
    <w:rPr>
      <w:b/>
      <w:bCs/>
    </w:rPr>
  </w:style>
  <w:style w:type="paragraph" w:customStyle="1" w:styleId="AuditReport">
    <w:name w:val="Audit Report"/>
    <w:basedOn w:val="Normal"/>
    <w:pPr>
      <w:tabs>
        <w:tab w:val="left" w:pos="284"/>
      </w:tabs>
      <w:spacing w:before="120" w:line="260" w:lineRule="atLeast"/>
      <w:jc w:val="both"/>
    </w:pPr>
    <w:rPr>
      <w:rFonts w:ascii="Arial" w:hAnsi="Arial"/>
      <w:sz w:val="19"/>
      <w:szCs w:val="20"/>
      <w:lang w:val="en-GB"/>
    </w:rPr>
  </w:style>
  <w:style w:type="paragraph" w:customStyle="1" w:styleId="tt0">
    <w:name w:val="tt"/>
    <w:basedOn w:val="Normal"/>
    <w:pPr>
      <w:spacing w:line="301" w:lineRule="atLeast"/>
    </w:pPr>
    <w:rPr>
      <w:rFonts w:ascii="Arial" w:hAnsi="Arial" w:cs="Arial"/>
      <w:sz w:val="19"/>
      <w:szCs w:val="19"/>
    </w:rPr>
  </w:style>
  <w:style w:type="paragraph" w:customStyle="1" w:styleId="T3">
    <w:name w:val="T3"/>
    <w:basedOn w:val="T2"/>
    <w:next w:val="T1"/>
    <w:pPr>
      <w:keepNext w:val="0"/>
      <w:spacing w:after="240" w:line="300" w:lineRule="atLeast"/>
      <w:jc w:val="both"/>
    </w:pPr>
    <w:rPr>
      <w:kern w:val="3"/>
    </w:rPr>
  </w:style>
  <w:style w:type="paragraph" w:customStyle="1" w:styleId="Normaltext">
    <w:name w:val="Normal text"/>
    <w:basedOn w:val="Normal"/>
    <w:pPr>
      <w:overflowPunct w:val="0"/>
      <w:autoSpaceDE w:val="0"/>
      <w:spacing w:line="240" w:lineRule="atLeast"/>
      <w:ind w:right="568"/>
      <w:jc w:val="both"/>
      <w:textAlignment w:val="baseline"/>
    </w:pPr>
    <w:rPr>
      <w:lang w:val="en-GB"/>
    </w:rPr>
  </w:style>
  <w:style w:type="paragraph" w:customStyle="1" w:styleId="Revizija1">
    <w:name w:val="Revizija1"/>
    <w:pPr>
      <w:suppressAutoHyphens/>
    </w:pPr>
    <w:rPr>
      <w:sz w:val="24"/>
      <w:szCs w:val="24"/>
    </w:rPr>
  </w:style>
  <w:style w:type="paragraph" w:customStyle="1" w:styleId="Obinitekst1">
    <w:name w:val="Obični tekst1"/>
    <w:basedOn w:val="Normal"/>
    <w:rPr>
      <w:rFonts w:ascii="Verdana" w:hAnsi="Verdana"/>
      <w:color w:val="000000"/>
      <w:sz w:val="20"/>
      <w:szCs w:val="21"/>
    </w:rPr>
  </w:style>
  <w:style w:type="character" w:customStyle="1" w:styleId="PlainTextChar">
    <w:name w:val="Plain Text Char"/>
    <w:link w:val="PlainText"/>
    <w:uiPriority w:val="99"/>
    <w:rPr>
      <w:rFonts w:ascii="Verdana" w:hAnsi="Verdana"/>
      <w:color w:val="000000"/>
      <w:szCs w:val="21"/>
    </w:rPr>
  </w:style>
  <w:style w:type="paragraph" w:customStyle="1" w:styleId="MACNormal">
    <w:name w:val="MACNormal"/>
    <w:pPr>
      <w:tabs>
        <w:tab w:val="left" w:pos="-1440"/>
        <w:tab w:val="left" w:pos="-720"/>
      </w:tabs>
      <w:suppressAutoHyphens/>
      <w:jc w:val="both"/>
    </w:pPr>
    <w:rPr>
      <w:color w:val="000000"/>
      <w:lang w:val="en-GB" w:eastAsia="hr-HR"/>
    </w:rPr>
  </w:style>
  <w:style w:type="paragraph" w:customStyle="1" w:styleId="Legalentity">
    <w:name w:val="Legal entity"/>
    <w:basedOn w:val="Normal"/>
    <w:pPr>
      <w:widowControl w:val="0"/>
      <w:autoSpaceDE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pPr>
      <w:widowControl w:val="0"/>
      <w:autoSpaceDE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pPr>
      <w:spacing w:before="100" w:after="100"/>
    </w:pPr>
    <w:rPr>
      <w:lang w:val="hr-HR" w:eastAsia="hr-HR"/>
    </w:rPr>
  </w:style>
  <w:style w:type="character" w:customStyle="1" w:styleId="bold">
    <w:name w:val="bold"/>
    <w:basedOn w:val="Zadanifontodlomka1"/>
  </w:style>
  <w:style w:type="paragraph" w:customStyle="1" w:styleId="Odlomakpopisa1">
    <w:name w:val="Odlomak popisa1"/>
    <w:basedOn w:val="Normal"/>
    <w:pPr>
      <w:ind w:left="720"/>
      <w:contextualSpacing/>
    </w:pPr>
  </w:style>
  <w:style w:type="character" w:customStyle="1" w:styleId="OdlomakpopisaChar">
    <w:name w:val="Odlomak popisa Char"/>
    <w:aliases w:val="Lettre d'introduction Char,REPORT Bullet Char,List Paragraph Char,Resume Title Char,Citation List Char,Paragrafo elenco Char,List Paragraph1 Char,1st level - Bullet List Paragraph Char,Paragraph Char,List Paragraph Red Char,lp1 Char"/>
    <w:uiPriority w:val="34"/>
    <w:qFormat/>
    <w:rPr>
      <w:sz w:val="24"/>
      <w:szCs w:val="24"/>
    </w:rPr>
  </w:style>
  <w:style w:type="paragraph" w:customStyle="1" w:styleId="Bodycopy">
    <w:name w:val="Body copy"/>
    <w:pPr>
      <w:suppressAutoHyphens/>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pPr>
      <w:spacing w:before="100" w:after="100"/>
    </w:pPr>
    <w:rPr>
      <w:rFonts w:eastAsia="Calibri"/>
      <w:lang w:val="hr-HR" w:eastAsia="hr-HR"/>
    </w:rPr>
  </w:style>
  <w:style w:type="character" w:customStyle="1" w:styleId="HeaderChar1">
    <w:name w:val="Header Char1"/>
    <w:uiPriority w:val="99"/>
    <w:rPr>
      <w:rFonts w:ascii="Arial" w:eastAsia="Times New Roman" w:hAnsi="Arial" w:cs="Times New Roman"/>
      <w:sz w:val="28"/>
      <w:szCs w:val="20"/>
    </w:rPr>
  </w:style>
  <w:style w:type="paragraph" w:customStyle="1" w:styleId="Default">
    <w:name w:val="Default"/>
    <w:pPr>
      <w:suppressAutoHyphens/>
      <w:autoSpaceDE w:val="0"/>
    </w:pPr>
    <w:rPr>
      <w:rFonts w:ascii="Arial" w:eastAsia="Calibri" w:hAnsi="Arial" w:cs="Arial"/>
      <w:color w:val="000000"/>
      <w:sz w:val="24"/>
      <w:szCs w:val="24"/>
      <w:lang w:val="hr-HR"/>
    </w:rPr>
  </w:style>
  <w:style w:type="paragraph" w:customStyle="1" w:styleId="Header1">
    <w:name w:val="Header 1"/>
    <w:basedOn w:val="Zaglavlje1"/>
    <w:uiPriority w:val="99"/>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Zadanifontodlomka1"/>
    <w:link w:val="DocumentMap"/>
    <w:rPr>
      <w:rFonts w:ascii="Tahoma" w:hAnsi="Tahoma" w:cs="Tahoma"/>
      <w:shd w:val="clear" w:color="auto" w:fill="000080"/>
      <w:lang w:val="hr-HR" w:eastAsia="hr-HR"/>
    </w:rPr>
  </w:style>
  <w:style w:type="paragraph" w:customStyle="1" w:styleId="Kartadokumenta1">
    <w:name w:val="Karta dokumenta1"/>
    <w:basedOn w:val="Normal"/>
    <w:pPr>
      <w:shd w:val="clear" w:color="auto" w:fill="000080"/>
    </w:pPr>
    <w:rPr>
      <w:rFonts w:ascii="Tahoma" w:hAnsi="Tahoma" w:cs="Tahoma"/>
      <w:sz w:val="20"/>
      <w:szCs w:val="20"/>
      <w:lang w:val="hr-HR" w:eastAsia="hr-HR"/>
    </w:rPr>
  </w:style>
  <w:style w:type="paragraph" w:customStyle="1" w:styleId="Bezproreda1">
    <w:name w:val="Bez proreda1"/>
    <w:pPr>
      <w:suppressAutoHyphens/>
    </w:pPr>
    <w:rPr>
      <w:rFonts w:ascii="Calibri" w:hAnsi="Calibri"/>
      <w:sz w:val="22"/>
      <w:szCs w:val="22"/>
      <w:lang w:val="hr-HR"/>
    </w:rPr>
  </w:style>
  <w:style w:type="character" w:customStyle="1" w:styleId="NoSpacingChar">
    <w:name w:val="No Spacing Char"/>
    <w:link w:val="NoSpacing"/>
    <w:uiPriority w:val="1"/>
    <w:rPr>
      <w:rFonts w:ascii="Calibri" w:hAnsi="Calibri"/>
      <w:sz w:val="22"/>
      <w:szCs w:val="22"/>
      <w:lang w:val="hr-HR"/>
    </w:rPr>
  </w:style>
  <w:style w:type="paragraph" w:customStyle="1" w:styleId="TOCNaslov1">
    <w:name w:val="TOC Naslov1"/>
    <w:basedOn w:val="Naslov11"/>
    <w:next w:val="Normal"/>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pPr>
      <w:tabs>
        <w:tab w:val="right" w:leader="dot" w:pos="9355"/>
      </w:tabs>
      <w:spacing w:line="276" w:lineRule="auto"/>
    </w:pPr>
    <w:rPr>
      <w:rFonts w:ascii="Calibri" w:hAnsi="Calibri" w:cs="Calibri"/>
      <w:b/>
      <w:sz w:val="22"/>
      <w:szCs w:val="28"/>
      <w:lang w:val="hr-HR" w:eastAsia="hr-HR"/>
    </w:rPr>
  </w:style>
  <w:style w:type="character" w:customStyle="1" w:styleId="Hiperveza1">
    <w:name w:val="Hiperveza1"/>
    <w:rPr>
      <w:color w:val="0000FF"/>
      <w:u w:val="single"/>
    </w:rPr>
  </w:style>
  <w:style w:type="character" w:customStyle="1" w:styleId="SlijeenaHiperveza1">
    <w:name w:val="SlijeđenaHiperveza1"/>
    <w:rPr>
      <w:color w:val="800080"/>
      <w:u w:val="single"/>
    </w:rPr>
  </w:style>
  <w:style w:type="character" w:customStyle="1" w:styleId="xclaimempty">
    <w:name w:val="xclaimempty"/>
    <w:basedOn w:val="Zadanifontodlomka1"/>
  </w:style>
  <w:style w:type="paragraph" w:customStyle="1" w:styleId="ParagrafL">
    <w:name w:val="Paragraf L"/>
    <w:basedOn w:val="Normal"/>
    <w:pPr>
      <w:widowControl w:val="0"/>
      <w:autoSpaceDE w:val="0"/>
      <w:spacing w:line="312" w:lineRule="auto"/>
      <w:jc w:val="both"/>
    </w:pPr>
    <w:rPr>
      <w:rFonts w:ascii="Arial" w:hAnsi="Arial" w:cs="Arial"/>
      <w:iCs/>
      <w:sz w:val="20"/>
      <w:szCs w:val="20"/>
      <w:lang w:val="hr-HR" w:eastAsia="hr-HR"/>
    </w:rPr>
  </w:style>
  <w:style w:type="character" w:customStyle="1" w:styleId="ParagrafLChar">
    <w:name w:val="Paragraf L Char"/>
    <w:rPr>
      <w:rFonts w:ascii="Arial" w:hAnsi="Arial" w:cs="Arial"/>
      <w:iCs/>
      <w:lang w:val="hr-HR" w:eastAsia="hr-HR"/>
    </w:rPr>
  </w:style>
  <w:style w:type="paragraph" w:customStyle="1" w:styleId="Sadraj21">
    <w:name w:val="Sadržaj 21"/>
    <w:basedOn w:val="Normal"/>
    <w:next w:val="Normal"/>
    <w:autoRedefine/>
    <w:rsid w:val="002F0EFD"/>
    <w:pPr>
      <w:tabs>
        <w:tab w:val="right" w:leader="dot" w:pos="9356"/>
      </w:tabs>
      <w:spacing w:after="100"/>
      <w:ind w:left="240"/>
    </w:pPr>
    <w:rPr>
      <w:rFonts w:ascii="Calibri" w:hAnsi="Calibri" w:cs="Calibri"/>
      <w:b/>
      <w:bCs/>
      <w:iCs/>
      <w:sz w:val="20"/>
      <w:lang w:val="hr-HR"/>
    </w:rPr>
  </w:style>
  <w:style w:type="paragraph" w:customStyle="1" w:styleId="tekstdiv">
    <w:name w:val="tekstdiv"/>
    <w:basedOn w:val="Normal"/>
    <w:pPr>
      <w:spacing w:before="100" w:after="100"/>
    </w:pPr>
    <w:rPr>
      <w:rFonts w:eastAsia="SimSun"/>
      <w:lang w:val="hr-HR" w:eastAsia="zh-CN"/>
    </w:rPr>
  </w:style>
  <w:style w:type="paragraph" w:customStyle="1" w:styleId="Tekstfusnote1">
    <w:name w:val="Tekst fusnote1"/>
    <w:basedOn w:val="Normal"/>
    <w:rPr>
      <w:sz w:val="20"/>
      <w:szCs w:val="20"/>
      <w:lang w:val="hr-HR" w:eastAsia="hr-HR"/>
    </w:rPr>
  </w:style>
  <w:style w:type="character" w:customStyle="1" w:styleId="FootnoteTextChar">
    <w:name w:val="Footnote Text Char"/>
    <w:basedOn w:val="Zadanifontodlomka1"/>
    <w:link w:val="FootnoteText"/>
    <w:uiPriority w:val="99"/>
    <w:rPr>
      <w:lang w:val="hr-HR" w:eastAsia="hr-HR"/>
    </w:rPr>
  </w:style>
  <w:style w:type="paragraph" w:customStyle="1" w:styleId="Sadraj31">
    <w:name w:val="Sadržaj 31"/>
    <w:basedOn w:val="Normal"/>
    <w:next w:val="Normal"/>
    <w:autoRedefine/>
    <w:pPr>
      <w:spacing w:after="100"/>
      <w:ind w:left="480"/>
    </w:pPr>
    <w:rPr>
      <w:rFonts w:ascii="Calibri" w:hAnsi="Calibri"/>
      <w:b/>
      <w:sz w:val="20"/>
      <w:lang w:val="hr-HR" w:eastAsia="hr-HR"/>
    </w:rPr>
  </w:style>
  <w:style w:type="character" w:customStyle="1" w:styleId="st">
    <w:name w:val="st"/>
    <w:basedOn w:val="Zadanifontodlomka1"/>
  </w:style>
  <w:style w:type="paragraph" w:customStyle="1" w:styleId="ColorfulShading-Accent11">
    <w:name w:val="Colorful Shading - Accent 11"/>
    <w:uiPriority w:val="99"/>
    <w:pPr>
      <w:suppressAutoHyphens/>
    </w:pPr>
    <w:rPr>
      <w:sz w:val="24"/>
      <w:szCs w:val="24"/>
    </w:rPr>
  </w:style>
  <w:style w:type="paragraph" w:customStyle="1" w:styleId="ColorfulList-Accent11">
    <w:name w:val="Colorful List - Accent 11"/>
    <w:basedOn w:val="Normal"/>
    <w:uiPriority w:val="34"/>
    <w:qFormat/>
    <w:pPr>
      <w:ind w:left="720"/>
      <w:contextualSpacing/>
    </w:pPr>
  </w:style>
  <w:style w:type="character" w:customStyle="1" w:styleId="ColorfulList-Accent1Char">
    <w:name w:val="Colorful List - Accent 1 Char"/>
    <w:uiPriority w:val="34"/>
    <w:rPr>
      <w:sz w:val="24"/>
      <w:szCs w:val="24"/>
    </w:rPr>
  </w:style>
  <w:style w:type="paragraph" w:customStyle="1" w:styleId="MediumGrid21">
    <w:name w:val="Medium Grid 21"/>
    <w:uiPriority w:val="1"/>
    <w:qFormat/>
    <w:pPr>
      <w:suppressAutoHyphens/>
    </w:pPr>
    <w:rPr>
      <w:rFonts w:ascii="Calibri" w:hAnsi="Calibri"/>
      <w:sz w:val="22"/>
      <w:szCs w:val="22"/>
      <w:lang w:val="hr-HR" w:eastAsia="hr-HR"/>
    </w:rPr>
  </w:style>
  <w:style w:type="character" w:customStyle="1" w:styleId="MediumGrid2Char">
    <w:name w:val="Medium Grid 2 Char"/>
    <w:uiPriority w:val="1"/>
    <w:rPr>
      <w:rFonts w:ascii="Calibri" w:hAnsi="Calibri"/>
      <w:sz w:val="22"/>
      <w:szCs w:val="22"/>
      <w:lang w:val="hr-HR" w:eastAsia="hr-HR"/>
    </w:rPr>
  </w:style>
  <w:style w:type="paragraph" w:customStyle="1" w:styleId="GridTable31">
    <w:name w:val="Grid Table 31"/>
    <w:basedOn w:val="Naslov11"/>
    <w:next w:val="Normal"/>
    <w:uiPriority w:val="39"/>
    <w:qFormat/>
    <w:pPr>
      <w:keepLines/>
      <w:tabs>
        <w:tab w:val="clear" w:pos="-720"/>
      </w:tabs>
      <w:spacing w:before="480" w:line="276" w:lineRule="auto"/>
      <w:jc w:val="left"/>
    </w:pPr>
    <w:rPr>
      <w:rFonts w:ascii="Cambria" w:hAnsi="Cambria"/>
      <w:b/>
      <w:bCs/>
      <w:color w:val="365F91"/>
      <w:spacing w:val="0"/>
      <w:sz w:val="28"/>
      <w:szCs w:val="28"/>
      <w:u w:val="none"/>
      <w:lang w:val="en-US"/>
    </w:rPr>
  </w:style>
  <w:style w:type="character" w:customStyle="1" w:styleId="Istaknuto1">
    <w:name w:val="Istaknuto1"/>
    <w:rPr>
      <w:i/>
      <w:iCs/>
    </w:rPr>
  </w:style>
  <w:style w:type="character" w:customStyle="1" w:styleId="CommentTitleChar">
    <w:name w:val="Comment Title Char"/>
    <w:basedOn w:val="Zadanifontodlomka1"/>
    <w:rPr>
      <w:rFonts w:ascii="Arial Unicode MS" w:eastAsia="Arial Unicode MS" w:hAnsi="Arial Unicode MS" w:cs="Arial Unicode MS"/>
      <w:b/>
      <w:kern w:val="3"/>
      <w:szCs w:val="24"/>
    </w:rPr>
  </w:style>
  <w:style w:type="paragraph" w:customStyle="1" w:styleId="CommentTitle">
    <w:name w:val="Comment Title"/>
    <w:basedOn w:val="Normal"/>
    <w:next w:val="Normal"/>
    <w:qFormat/>
    <w:pPr>
      <w:keepNext/>
      <w:tabs>
        <w:tab w:val="left" w:pos="907"/>
      </w:tabs>
      <w:spacing w:after="260" w:line="240" w:lineRule="atLeast"/>
      <w:outlineLvl w:val="2"/>
    </w:pPr>
    <w:rPr>
      <w:rFonts w:ascii="Arial Unicode MS" w:eastAsia="Arial Unicode MS" w:hAnsi="Arial Unicode MS" w:cs="Arial Unicode MS"/>
      <w:b/>
      <w:kern w:val="3"/>
      <w:sz w:val="20"/>
    </w:rPr>
  </w:style>
  <w:style w:type="character" w:customStyle="1" w:styleId="BalloonTextChar">
    <w:name w:val="Balloon Text Char"/>
    <w:basedOn w:val="Zadanifontodlomka1"/>
    <w:link w:val="BalloonText"/>
    <w:uiPriority w:val="99"/>
    <w:rPr>
      <w:rFonts w:ascii="Tahoma" w:hAnsi="Tahoma" w:cs="Tahoma"/>
      <w:sz w:val="16"/>
      <w:szCs w:val="16"/>
    </w:rPr>
  </w:style>
  <w:style w:type="paragraph" w:customStyle="1" w:styleId="HTMLunaprijedoblikovano1">
    <w:name w:val="HTML unaprijed oblikovan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Zadanifontodlomka1"/>
    <w:link w:val="HTMLPreformatted"/>
    <w:uiPriority w:val="99"/>
    <w:rPr>
      <w:rFonts w:ascii="Courier New" w:hAnsi="Courier New" w:cs="Courier New"/>
      <w:lang w:val="hr-HR" w:eastAsia="hr-HR"/>
    </w:rPr>
  </w:style>
  <w:style w:type="character" w:customStyle="1" w:styleId="Nerijeenospominjanje1">
    <w:name w:val="Neriješeno spominjanje1"/>
    <w:basedOn w:val="Zadanifontodlomka1"/>
    <w:uiPriority w:val="99"/>
    <w:rPr>
      <w:color w:val="808080"/>
      <w:shd w:val="clear" w:color="auto" w:fill="E6E6E6"/>
    </w:rPr>
  </w:style>
  <w:style w:type="character" w:customStyle="1" w:styleId="CharStyle31">
    <w:name w:val="Char Style 31"/>
    <w:basedOn w:val="Zadanifontodlomka1"/>
    <w:rPr>
      <w:rFonts w:ascii="Arial" w:eastAsia="Arial" w:hAnsi="Arial" w:cs="Arial"/>
      <w:sz w:val="18"/>
      <w:szCs w:val="18"/>
      <w:shd w:val="clear" w:color="auto" w:fill="FFFFFF"/>
    </w:rPr>
  </w:style>
  <w:style w:type="paragraph" w:customStyle="1" w:styleId="Style26">
    <w:name w:val="Style 26"/>
    <w:basedOn w:val="Normal"/>
    <w:qFormat/>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rPr>
      <w:rFonts w:ascii="Arial" w:eastAsia="Arial" w:hAnsi="Arial" w:cs="Arial"/>
      <w:color w:val="000000"/>
      <w:spacing w:val="0"/>
      <w:w w:val="100"/>
      <w:position w:val="0"/>
      <w:sz w:val="16"/>
      <w:szCs w:val="16"/>
      <w:shd w:val="clear" w:color="auto" w:fill="FFFFFF"/>
      <w:vertAlign w:val="baseline"/>
      <w:lang w:val="en-US" w:eastAsia="en-US" w:bidi="en-US"/>
    </w:rPr>
  </w:style>
  <w:style w:type="character" w:customStyle="1" w:styleId="CharStyle118">
    <w:name w:val="Char Style 118"/>
    <w:basedOn w:val="CharStyle31"/>
    <w:rPr>
      <w:rFonts w:ascii="Arial" w:eastAsia="Arial" w:hAnsi="Arial" w:cs="Arial"/>
      <w:i/>
      <w:iCs/>
      <w:color w:val="000000"/>
      <w:spacing w:val="0"/>
      <w:w w:val="100"/>
      <w:position w:val="0"/>
      <w:sz w:val="16"/>
      <w:szCs w:val="16"/>
      <w:shd w:val="clear" w:color="auto" w:fill="FFFFFF"/>
      <w:vertAlign w:val="baseline"/>
      <w:lang w:val="en-US" w:eastAsia="en-US" w:bidi="en-US"/>
    </w:rPr>
  </w:style>
  <w:style w:type="character" w:customStyle="1" w:styleId="CharStyle3">
    <w:name w:val="Char Style 3"/>
    <w:basedOn w:val="Zadanifontodlomka1"/>
    <w:rPr>
      <w:rFonts w:ascii="Arial" w:eastAsia="Arial" w:hAnsi="Arial" w:cs="Arial"/>
      <w:sz w:val="16"/>
      <w:szCs w:val="16"/>
      <w:shd w:val="clear" w:color="auto" w:fill="FFFFFF"/>
    </w:rPr>
  </w:style>
  <w:style w:type="paragraph" w:customStyle="1" w:styleId="Style2">
    <w:name w:val="Style 2"/>
    <w:basedOn w:val="Normal"/>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Zadanifontodlomka1"/>
    <w:rPr>
      <w:rFonts w:ascii="Arial" w:eastAsia="Arial" w:hAnsi="Arial" w:cs="Arial"/>
      <w:sz w:val="16"/>
      <w:szCs w:val="16"/>
      <w:shd w:val="clear" w:color="auto" w:fill="FFFFFF"/>
    </w:rPr>
  </w:style>
  <w:style w:type="paragraph" w:customStyle="1" w:styleId="Style44">
    <w:name w:val="Style 44"/>
    <w:basedOn w:val="Normal"/>
    <w:pPr>
      <w:widowControl w:val="0"/>
      <w:shd w:val="clear" w:color="auto" w:fill="FFFFFF"/>
      <w:spacing w:line="326" w:lineRule="exact"/>
      <w:ind w:hanging="380"/>
    </w:pPr>
    <w:rPr>
      <w:rFonts w:ascii="Arial" w:eastAsia="Arial" w:hAnsi="Arial" w:cs="Arial"/>
      <w:sz w:val="16"/>
      <w:szCs w:val="16"/>
    </w:rPr>
  </w:style>
  <w:style w:type="paragraph" w:customStyle="1" w:styleId="sez">
    <w:name w:val="sez"/>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uppressAutoHyphens/>
      <w:spacing w:before="303" w:after="113" w:line="220" w:lineRule="atLeast"/>
      <w:jc w:val="both"/>
    </w:pPr>
    <w:rPr>
      <w:rFonts w:ascii="Times" w:eastAsia="Calibri" w:hAnsi="Times" w:cs="Arial"/>
      <w:b/>
      <w:sz w:val="24"/>
      <w:szCs w:val="22"/>
      <w:lang w:val="en-GB" w:eastAsia="ko-KR"/>
    </w:rPr>
  </w:style>
  <w:style w:type="paragraph" w:customStyle="1" w:styleId="Tabletext">
    <w:name w:val="Tabletext"/>
    <w:basedOn w:val="Normal"/>
    <w:uiPriority w:val="99"/>
    <w:pPr>
      <w:ind w:left="153" w:hanging="153"/>
    </w:pPr>
    <w:rPr>
      <w:rFonts w:ascii="Futura Lt BT" w:hAnsi="Futura Lt BT" w:cs="Futura Lt BT"/>
      <w:sz w:val="18"/>
      <w:szCs w:val="18"/>
      <w:lang w:val="en-GB"/>
    </w:rPr>
  </w:style>
  <w:style w:type="character" w:customStyle="1" w:styleId="Brojretka1">
    <w:name w:val="Broj retka1"/>
    <w:basedOn w:val="Zadanifontodlomka1"/>
  </w:style>
  <w:style w:type="paragraph" w:customStyle="1" w:styleId="Tekstkrajnjebiljeke1">
    <w:name w:val="Tekst krajnje bilješke1"/>
    <w:basedOn w:val="Normal"/>
    <w:rPr>
      <w:sz w:val="20"/>
      <w:szCs w:val="20"/>
    </w:rPr>
  </w:style>
  <w:style w:type="character" w:customStyle="1" w:styleId="EndnoteTextChar">
    <w:name w:val="Endnote Text Char"/>
    <w:basedOn w:val="Zadanifontodlomka1"/>
    <w:link w:val="EndnoteText"/>
  </w:style>
  <w:style w:type="character" w:customStyle="1" w:styleId="Referencakrajnjebiljeke1">
    <w:name w:val="Referenca krajnje bilješke1"/>
    <w:basedOn w:val="Zadanifontodlomka1"/>
    <w:rPr>
      <w:position w:val="0"/>
      <w:vertAlign w:val="superscript"/>
    </w:rPr>
  </w:style>
  <w:style w:type="character" w:customStyle="1" w:styleId="Nerijeenospominjanje2">
    <w:name w:val="Neriješeno spominjanje2"/>
    <w:basedOn w:val="Zadanifontodlomka1"/>
    <w:rPr>
      <w:color w:val="605E5C"/>
      <w:shd w:val="clear" w:color="auto" w:fill="E1DFDD"/>
    </w:rPr>
  </w:style>
  <w:style w:type="paragraph" w:customStyle="1" w:styleId="Naslovipoglavlja">
    <w:name w:val="Naslovi poglavlja"/>
    <w:basedOn w:val="Naslov11"/>
    <w:pPr>
      <w:tabs>
        <w:tab w:val="clear" w:pos="-720"/>
      </w:tabs>
      <w:textAlignment w:val="baseline"/>
    </w:pPr>
    <w:rPr>
      <w:rFonts w:ascii="Arial" w:hAnsi="Arial"/>
      <w:b/>
      <w:spacing w:val="0"/>
      <w:kern w:val="3"/>
      <w:sz w:val="28"/>
      <w:u w:val="none"/>
    </w:rPr>
  </w:style>
  <w:style w:type="paragraph" w:customStyle="1" w:styleId="KAMKNormal">
    <w:name w:val="KAMKNormal"/>
    <w:basedOn w:val="Normal"/>
    <w:qFormat/>
    <w:pPr>
      <w:spacing w:before="120" w:after="120"/>
      <w:textAlignment w:val="baseline"/>
    </w:pPr>
    <w:rPr>
      <w:rFonts w:ascii="Tahoma" w:hAnsi="Tahoma"/>
      <w:color w:val="000000"/>
      <w:sz w:val="22"/>
    </w:rPr>
  </w:style>
  <w:style w:type="character" w:customStyle="1" w:styleId="KAMKNormalChar">
    <w:name w:val="KAMKNormal Char"/>
    <w:rPr>
      <w:rFonts w:ascii="Tahoma" w:hAnsi="Tahoma"/>
      <w:color w:val="000000"/>
      <w:sz w:val="22"/>
      <w:szCs w:val="24"/>
    </w:rPr>
  </w:style>
  <w:style w:type="paragraph" w:customStyle="1" w:styleId="Bullet">
    <w:name w:val="Bullet"/>
    <w:basedOn w:val="Normal"/>
    <w:pPr>
      <w:numPr>
        <w:numId w:val="1"/>
      </w:numPr>
      <w:textAlignment w:val="baseline"/>
    </w:pPr>
  </w:style>
  <w:style w:type="paragraph" w:styleId="Revision">
    <w:name w:val="Revision"/>
    <w:uiPriority w:val="99"/>
    <w:rPr>
      <w:sz w:val="24"/>
      <w:szCs w:val="24"/>
    </w:rPr>
  </w:style>
  <w:style w:type="character" w:customStyle="1" w:styleId="Heading3Char">
    <w:name w:val="Heading 3 Char"/>
    <w:basedOn w:val="DefaultParagraphFont"/>
    <w:uiPriority w:val="9"/>
    <w:rPr>
      <w:rFonts w:ascii="Calibri Light" w:eastAsia="Times New Roman" w:hAnsi="Calibri Light" w:cs="Times New Roman"/>
      <w:color w:val="1F3763"/>
      <w:sz w:val="24"/>
      <w:szCs w:val="24"/>
    </w:rPr>
  </w:style>
  <w:style w:type="paragraph" w:customStyle="1" w:styleId="Popis1">
    <w:name w:val="Popis1"/>
    <w:basedOn w:val="Normal"/>
    <w:pPr>
      <w:ind w:left="283" w:hanging="283"/>
      <w:textAlignment w:val="baseline"/>
    </w:pPr>
    <w:rPr>
      <w:sz w:val="22"/>
      <w:szCs w:val="20"/>
      <w:lang w:val="en-GB"/>
    </w:rPr>
  </w:style>
  <w:style w:type="paragraph" w:customStyle="1" w:styleId="RNormal">
    <w:name w:val="RNormal"/>
    <w:basedOn w:val="Normal"/>
    <w:pPr>
      <w:jc w:val="both"/>
    </w:pPr>
    <w:rPr>
      <w:sz w:val="22"/>
    </w:rPr>
  </w:style>
  <w:style w:type="character" w:customStyle="1" w:styleId="BodyText3Char">
    <w:name w:val="Body Text 3 Char"/>
    <w:basedOn w:val="Zadanifontodlomka1"/>
    <w:link w:val="BodyText3"/>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Zadanifontodlomka1"/>
    <w:link w:val="BodyText"/>
    <w:rPr>
      <w:sz w:val="24"/>
      <w:lang w:val="en-GB"/>
    </w:rPr>
  </w:style>
  <w:style w:type="character" w:customStyle="1" w:styleId="PredmetkomentaraChar">
    <w:name w:val="Predmet komentara Char"/>
    <w:basedOn w:val="TekstkomentaraChar"/>
    <w:uiPriority w:val="99"/>
    <w:rPr>
      <w:b/>
      <w:bCs/>
      <w:lang w:val="en-US" w:eastAsia="en-US"/>
    </w:rPr>
  </w:style>
  <w:style w:type="paragraph" w:customStyle="1" w:styleId="Heading51">
    <w:name w:val="Heading 51"/>
    <w:basedOn w:val="Normal"/>
    <w:next w:val="Normal"/>
    <w:uiPriority w:val="9"/>
    <w:qFormat/>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qFormat/>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qFormat/>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qFormat/>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qFormat/>
    <w:pPr>
      <w:keepNext/>
      <w:keepLines/>
      <w:spacing w:before="80"/>
      <w:jc w:val="both"/>
      <w:outlineLvl w:val="8"/>
    </w:pPr>
    <w:rPr>
      <w:rFonts w:ascii="Calibri" w:eastAsia="SimSun" w:hAnsi="Calibri"/>
      <w:i/>
      <w:iCs/>
      <w:color w:val="234F77"/>
      <w:sz w:val="22"/>
      <w:szCs w:val="22"/>
    </w:rPr>
  </w:style>
  <w:style w:type="character" w:customStyle="1" w:styleId="st1">
    <w:name w:val="st1"/>
    <w:basedOn w:val="Zadanifontodlomka1"/>
  </w:style>
  <w:style w:type="paragraph" w:customStyle="1" w:styleId="TOC41">
    <w:name w:val="TOC 41"/>
    <w:basedOn w:val="Normal"/>
    <w:next w:val="Normal"/>
    <w:autoRedefine/>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pPr>
      <w:spacing w:after="160" w:line="276" w:lineRule="auto"/>
      <w:ind w:left="1680"/>
      <w:jc w:val="both"/>
    </w:pPr>
    <w:rPr>
      <w:rFonts w:ascii="Calibri" w:eastAsia="SimSun" w:hAnsi="Calibri"/>
      <w:sz w:val="20"/>
      <w:szCs w:val="20"/>
    </w:rPr>
  </w:style>
  <w:style w:type="character" w:customStyle="1" w:styleId="Heading4Char">
    <w:name w:val="Heading 4 Char"/>
    <w:basedOn w:val="Zadanifontodlomka1"/>
    <w:link w:val="Heading4"/>
    <w:uiPriority w:val="9"/>
    <w:rPr>
      <w:rFonts w:ascii="Arial" w:hAnsi="Arial" w:cs="Arial"/>
      <w:sz w:val="19"/>
      <w:szCs w:val="24"/>
    </w:rPr>
  </w:style>
  <w:style w:type="character" w:customStyle="1" w:styleId="Heading5Char">
    <w:name w:val="Heading 5 Char"/>
    <w:basedOn w:val="Zadanifontodlomka1"/>
    <w:link w:val="Heading5"/>
    <w:uiPriority w:val="9"/>
    <w:rPr>
      <w:rFonts w:ascii="Calibri" w:eastAsia="SimSun" w:hAnsi="Calibri" w:cs="Times New Roman"/>
      <w:color w:val="3476B1"/>
      <w:sz w:val="24"/>
      <w:szCs w:val="24"/>
    </w:rPr>
  </w:style>
  <w:style w:type="character" w:customStyle="1" w:styleId="Heading6Char">
    <w:name w:val="Heading 6 Char"/>
    <w:basedOn w:val="Zadanifontodlomka1"/>
    <w:link w:val="Heading6"/>
    <w:uiPriority w:val="9"/>
    <w:rPr>
      <w:rFonts w:ascii="Calibri" w:eastAsia="SimSun" w:hAnsi="Calibri" w:cs="Times New Roman"/>
      <w:i/>
      <w:iCs/>
      <w:color w:val="234F77"/>
      <w:sz w:val="24"/>
      <w:szCs w:val="24"/>
    </w:rPr>
  </w:style>
  <w:style w:type="character" w:customStyle="1" w:styleId="Heading7Char">
    <w:name w:val="Heading 7 Char"/>
    <w:basedOn w:val="Zadanifontodlomka1"/>
    <w:link w:val="Heading7"/>
    <w:uiPriority w:val="9"/>
    <w:rPr>
      <w:rFonts w:ascii="Calibri" w:eastAsia="SimSun" w:hAnsi="Calibri" w:cs="Times New Roman"/>
      <w:b/>
      <w:bCs/>
      <w:color w:val="234F77"/>
      <w:sz w:val="22"/>
      <w:szCs w:val="22"/>
    </w:rPr>
  </w:style>
  <w:style w:type="character" w:customStyle="1" w:styleId="Heading8Char">
    <w:name w:val="Heading 8 Char"/>
    <w:basedOn w:val="Zadanifontodlomka1"/>
    <w:link w:val="Heading8"/>
    <w:uiPriority w:val="9"/>
    <w:rPr>
      <w:rFonts w:ascii="Calibri" w:eastAsia="SimSun" w:hAnsi="Calibri" w:cs="Times New Roman"/>
      <w:color w:val="234F77"/>
      <w:sz w:val="22"/>
      <w:szCs w:val="22"/>
    </w:rPr>
  </w:style>
  <w:style w:type="character" w:customStyle="1" w:styleId="Heading9Char">
    <w:name w:val="Heading 9 Char"/>
    <w:basedOn w:val="Zadanifontodlomka1"/>
    <w:link w:val="Heading9"/>
    <w:uiPriority w:val="9"/>
    <w:rPr>
      <w:rFonts w:ascii="Calibri" w:eastAsia="SimSun" w:hAnsi="Calibri" w:cs="Times New Roman"/>
      <w:i/>
      <w:iCs/>
      <w:color w:val="234F77"/>
      <w:sz w:val="22"/>
      <w:szCs w:val="22"/>
    </w:rPr>
  </w:style>
  <w:style w:type="paragraph" w:customStyle="1" w:styleId="Title1">
    <w:name w:val="Title1"/>
    <w:basedOn w:val="Normal"/>
    <w:next w:val="Normal"/>
    <w:uiPriority w:val="10"/>
    <w:qFormat/>
    <w:pPr>
      <w:contextualSpacing/>
      <w:jc w:val="both"/>
    </w:pPr>
    <w:rPr>
      <w:rFonts w:ascii="Calibri" w:eastAsia="SimSun" w:hAnsi="Calibri"/>
      <w:color w:val="262626"/>
      <w:sz w:val="96"/>
      <w:szCs w:val="96"/>
    </w:rPr>
  </w:style>
  <w:style w:type="character" w:customStyle="1" w:styleId="TitleChar">
    <w:name w:val="Title Char"/>
    <w:basedOn w:val="Zadanifontodlomka1"/>
    <w:link w:val="Title"/>
    <w:uiPriority w:val="10"/>
    <w:rPr>
      <w:rFonts w:ascii="Calibri" w:eastAsia="SimSun" w:hAnsi="Calibri" w:cs="Times New Roman"/>
      <w:color w:val="262626"/>
      <w:sz w:val="96"/>
      <w:szCs w:val="96"/>
    </w:rPr>
  </w:style>
  <w:style w:type="paragraph" w:customStyle="1" w:styleId="Subtitle1">
    <w:name w:val="Subtitle1"/>
    <w:basedOn w:val="Normal"/>
    <w:next w:val="Normal"/>
    <w:uiPriority w:val="11"/>
    <w:qFormat/>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Zadanifontodlomka1"/>
    <w:link w:val="Subtitle"/>
    <w:uiPriority w:val="11"/>
    <w:rPr>
      <w:caps/>
      <w:color w:val="404040"/>
      <w:spacing w:val="20"/>
      <w:sz w:val="28"/>
      <w:szCs w:val="28"/>
    </w:rPr>
  </w:style>
  <w:style w:type="paragraph" w:customStyle="1" w:styleId="Quote1">
    <w:name w:val="Quote1"/>
    <w:basedOn w:val="Normal"/>
    <w:next w:val="Normal"/>
    <w:uiPriority w:val="29"/>
    <w:qFormat/>
    <w:pPr>
      <w:spacing w:before="160" w:after="160" w:line="276" w:lineRule="auto"/>
      <w:ind w:left="720" w:right="720"/>
      <w:jc w:val="center"/>
    </w:pPr>
    <w:rPr>
      <w:rFonts w:ascii="Calibri" w:eastAsia="SimSun" w:hAnsi="Calibri"/>
      <w:color w:val="000000"/>
    </w:rPr>
  </w:style>
  <w:style w:type="character" w:customStyle="1" w:styleId="QuoteChar">
    <w:name w:val="Quote Char"/>
    <w:basedOn w:val="Zadanifontodlomka1"/>
    <w:link w:val="Quote"/>
    <w:uiPriority w:val="29"/>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pPr>
      <w:pBdr>
        <w:top w:val="single" w:sz="24" w:space="4" w:color="629DD1"/>
      </w:pBdr>
      <w:spacing w:before="240" w:after="240"/>
      <w:ind w:left="936" w:right="936"/>
      <w:jc w:val="center"/>
    </w:pPr>
    <w:rPr>
      <w:rFonts w:ascii="Calibri" w:eastAsia="SimSun" w:hAnsi="Calibri"/>
    </w:rPr>
  </w:style>
  <w:style w:type="character" w:customStyle="1" w:styleId="NaglaencitatChar">
    <w:name w:val="Naglašen citat Char"/>
    <w:basedOn w:val="Zadanifontodlomka1"/>
    <w:link w:val="Naglaencitat3"/>
    <w:uiPriority w:val="30"/>
    <w:rPr>
      <w:rFonts w:ascii="Calibri" w:eastAsia="SimSun" w:hAnsi="Calibri" w:cs="Times New Roman"/>
      <w:sz w:val="24"/>
      <w:szCs w:val="24"/>
    </w:rPr>
  </w:style>
  <w:style w:type="character" w:customStyle="1" w:styleId="SubtleEmphasis1">
    <w:name w:val="Subtle Emphasis1"/>
    <w:basedOn w:val="Zadanifontodlomka1"/>
    <w:uiPriority w:val="19"/>
    <w:qFormat/>
    <w:rPr>
      <w:i/>
      <w:iCs/>
      <w:color w:val="595959"/>
    </w:rPr>
  </w:style>
  <w:style w:type="character" w:customStyle="1" w:styleId="IntenseEmphasis1">
    <w:name w:val="Intense Emphasis1"/>
    <w:basedOn w:val="Zadanifontodlomka1"/>
    <w:uiPriority w:val="21"/>
    <w:qFormat/>
    <w:rPr>
      <w:b/>
      <w:bCs/>
      <w:i/>
      <w:iCs/>
      <w:caps w:val="0"/>
      <w:smallCaps w:val="0"/>
      <w:strike w:val="0"/>
      <w:dstrike w:val="0"/>
      <w:color w:val="629DD1"/>
    </w:rPr>
  </w:style>
  <w:style w:type="character" w:customStyle="1" w:styleId="SubtleReference1">
    <w:name w:val="Subtle Reference1"/>
    <w:basedOn w:val="Zadanifontodlomka1"/>
    <w:uiPriority w:val="31"/>
    <w:qFormat/>
    <w:rPr>
      <w:caps w:val="0"/>
      <w:smallCaps/>
      <w:color w:val="404040"/>
      <w:spacing w:val="0"/>
      <w:u w:val="single" w:color="7F7F7F"/>
    </w:rPr>
  </w:style>
  <w:style w:type="character" w:customStyle="1" w:styleId="Istaknutareferenca1">
    <w:name w:val="Istaknuta referenca1"/>
    <w:basedOn w:val="Zadanifontodlomka1"/>
    <w:rPr>
      <w:b/>
      <w:bCs/>
      <w:caps w:val="0"/>
      <w:smallCaps/>
      <w:color w:val="auto"/>
      <w:spacing w:val="0"/>
      <w:u w:val="single"/>
    </w:rPr>
  </w:style>
  <w:style w:type="character" w:customStyle="1" w:styleId="Naslovknjige1">
    <w:name w:val="Naslov knjige1"/>
    <w:basedOn w:val="Zadanifontodlomka1"/>
    <w:rPr>
      <w:b/>
      <w:bCs/>
      <w:caps w:val="0"/>
      <w:smallCaps/>
      <w:spacing w:val="0"/>
    </w:rPr>
  </w:style>
  <w:style w:type="character" w:customStyle="1" w:styleId="Heading5Char1">
    <w:name w:val="Heading 5 Char1"/>
    <w:basedOn w:val="Zadanifontodlomka1"/>
    <w:rPr>
      <w:rFonts w:ascii="Cambria" w:eastAsia="SimSun" w:hAnsi="Cambria" w:cs="Times New Roman"/>
      <w:color w:val="365F91"/>
      <w:sz w:val="24"/>
      <w:szCs w:val="24"/>
    </w:rPr>
  </w:style>
  <w:style w:type="character" w:customStyle="1" w:styleId="Heading6Char1">
    <w:name w:val="Heading 6 Char1"/>
    <w:basedOn w:val="Zadanifontodlomka1"/>
    <w:rPr>
      <w:rFonts w:ascii="Cambria" w:eastAsia="SimSun" w:hAnsi="Cambria" w:cs="Times New Roman"/>
      <w:color w:val="243F60"/>
      <w:sz w:val="24"/>
      <w:szCs w:val="24"/>
    </w:rPr>
  </w:style>
  <w:style w:type="character" w:customStyle="1" w:styleId="Heading7Char1">
    <w:name w:val="Heading 7 Char1"/>
    <w:basedOn w:val="Zadanifontodlomka1"/>
    <w:rPr>
      <w:rFonts w:ascii="Cambria" w:eastAsia="SimSun" w:hAnsi="Cambria" w:cs="Times New Roman"/>
      <w:i/>
      <w:iCs/>
      <w:color w:val="243F60"/>
      <w:sz w:val="24"/>
      <w:szCs w:val="24"/>
    </w:rPr>
  </w:style>
  <w:style w:type="character" w:customStyle="1" w:styleId="Heading8Char1">
    <w:name w:val="Heading 8 Char1"/>
    <w:basedOn w:val="Zadanifontodlomka1"/>
    <w:rPr>
      <w:rFonts w:ascii="Cambria" w:eastAsia="SimSun" w:hAnsi="Cambria" w:cs="Times New Roman"/>
      <w:color w:val="272727"/>
      <w:sz w:val="21"/>
      <w:szCs w:val="21"/>
    </w:rPr>
  </w:style>
  <w:style w:type="character" w:customStyle="1" w:styleId="Heading9Char1">
    <w:name w:val="Heading 9 Char1"/>
    <w:basedOn w:val="Zadanifontodlomka1"/>
    <w:rPr>
      <w:rFonts w:ascii="Cambria" w:eastAsia="SimSun" w:hAnsi="Cambria" w:cs="Times New Roman"/>
      <w:i/>
      <w:iCs/>
      <w:color w:val="272727"/>
      <w:sz w:val="21"/>
      <w:szCs w:val="21"/>
    </w:rPr>
  </w:style>
  <w:style w:type="paragraph" w:customStyle="1" w:styleId="Naslov1">
    <w:name w:val="Naslov1"/>
    <w:basedOn w:val="Normal"/>
    <w:next w:val="Normal"/>
    <w:pPr>
      <w:contextualSpacing/>
    </w:pPr>
    <w:rPr>
      <w:rFonts w:ascii="Calibri" w:eastAsia="SimSun" w:hAnsi="Calibri"/>
      <w:color w:val="262626"/>
      <w:sz w:val="96"/>
      <w:szCs w:val="96"/>
    </w:rPr>
  </w:style>
  <w:style w:type="character" w:customStyle="1" w:styleId="TitleChar1">
    <w:name w:val="Title Char1"/>
    <w:basedOn w:val="Zadanifontodlomka1"/>
    <w:rPr>
      <w:rFonts w:ascii="Cambria" w:eastAsia="SimSun" w:hAnsi="Cambria" w:cs="Times New Roman"/>
      <w:spacing w:val="-10"/>
      <w:kern w:val="3"/>
      <w:sz w:val="56"/>
      <w:szCs w:val="56"/>
    </w:rPr>
  </w:style>
  <w:style w:type="paragraph" w:customStyle="1" w:styleId="Podnaslov1">
    <w:name w:val="Podnaslov1"/>
    <w:basedOn w:val="Normal"/>
    <w:next w:val="Normal"/>
    <w:pPr>
      <w:spacing w:after="160"/>
    </w:pPr>
    <w:rPr>
      <w:caps/>
      <w:color w:val="404040"/>
      <w:spacing w:val="20"/>
      <w:sz w:val="28"/>
      <w:szCs w:val="28"/>
    </w:rPr>
  </w:style>
  <w:style w:type="character" w:customStyle="1" w:styleId="SubtitleChar1">
    <w:name w:val="Subtitle Char1"/>
    <w:basedOn w:val="Zadanifontodlomka1"/>
    <w:rPr>
      <w:rFonts w:ascii="Calibri" w:eastAsia="SimSun" w:hAnsi="Calibri" w:cs="Arial"/>
      <w:color w:val="5A5A5A"/>
      <w:spacing w:val="15"/>
      <w:sz w:val="22"/>
      <w:szCs w:val="22"/>
    </w:rPr>
  </w:style>
  <w:style w:type="paragraph" w:customStyle="1" w:styleId="Citat1">
    <w:name w:val="Citat1"/>
    <w:basedOn w:val="Normal"/>
    <w:next w:val="Normal"/>
    <w:pPr>
      <w:spacing w:before="200" w:after="160"/>
      <w:ind w:left="864" w:right="864"/>
      <w:jc w:val="center"/>
    </w:pPr>
    <w:rPr>
      <w:rFonts w:ascii="Calibri" w:eastAsia="SimSun" w:hAnsi="Calibri"/>
      <w:color w:val="000000"/>
    </w:rPr>
  </w:style>
  <w:style w:type="character" w:customStyle="1" w:styleId="QuoteChar1">
    <w:name w:val="Quote Char1"/>
    <w:basedOn w:val="Zadanifontodlomka1"/>
    <w:uiPriority w:val="29"/>
    <w:rPr>
      <w:i/>
      <w:iCs/>
      <w:color w:val="404040"/>
      <w:sz w:val="24"/>
      <w:szCs w:val="24"/>
    </w:rPr>
  </w:style>
  <w:style w:type="paragraph" w:customStyle="1" w:styleId="Naglaencitat1">
    <w:name w:val="Naglašen citat1"/>
    <w:basedOn w:val="Normal"/>
    <w:next w:val="Normal"/>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IntenseQuoteChar1">
    <w:name w:val="Intense Quote Char1"/>
    <w:basedOn w:val="Zadanifontodlomka1"/>
    <w:uiPriority w:val="30"/>
    <w:rPr>
      <w:i/>
      <w:iCs/>
      <w:color w:val="4F81BD"/>
      <w:sz w:val="24"/>
      <w:szCs w:val="24"/>
    </w:rPr>
  </w:style>
  <w:style w:type="character" w:customStyle="1" w:styleId="Neupadljivoisticanje1">
    <w:name w:val="Neupadljivo isticanje1"/>
    <w:basedOn w:val="Zadanifontodlomka1"/>
    <w:rPr>
      <w:i/>
      <w:iCs/>
      <w:color w:val="404040"/>
    </w:rPr>
  </w:style>
  <w:style w:type="character" w:customStyle="1" w:styleId="Jakoisticanje1">
    <w:name w:val="Jako isticanje1"/>
    <w:basedOn w:val="Zadanifontodlomka1"/>
    <w:rPr>
      <w:i/>
      <w:iCs/>
      <w:color w:val="4F81BD"/>
    </w:rPr>
  </w:style>
  <w:style w:type="character" w:customStyle="1" w:styleId="Neupadljivareferenca1">
    <w:name w:val="Neupadljiva referenca1"/>
    <w:basedOn w:val="Zadanifontodlomka1"/>
    <w:rPr>
      <w:smallCaps/>
      <w:color w:val="5A5A5A"/>
    </w:rPr>
  </w:style>
  <w:style w:type="paragraph" w:customStyle="1" w:styleId="Sadraj41">
    <w:name w:val="Sadržaj 41"/>
    <w:basedOn w:val="Normal"/>
    <w:next w:val="Normal"/>
    <w:autoRedefine/>
    <w:pPr>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pPr>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pPr>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pPr>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pPr>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pPr>
      <w:spacing w:after="100" w:line="254" w:lineRule="auto"/>
      <w:ind w:left="1760"/>
    </w:pPr>
    <w:rPr>
      <w:rFonts w:ascii="Calibri" w:eastAsia="SimSun" w:hAnsi="Calibri" w:cs="Arial"/>
      <w:sz w:val="22"/>
      <w:szCs w:val="22"/>
      <w:lang w:val="hr-HR" w:eastAsia="hr-HR"/>
    </w:rPr>
  </w:style>
  <w:style w:type="paragraph" w:customStyle="1" w:styleId="BDONormal">
    <w:name w:val="BDO_Normal"/>
    <w:pPr>
      <w:suppressAutoHyphens/>
    </w:pPr>
    <w:rPr>
      <w:rFonts w:ascii="Trebuchet MS" w:hAnsi="Trebuchet MS"/>
      <w:szCs w:val="24"/>
      <w:lang w:val="en-GB" w:eastAsia="en-GB"/>
    </w:rPr>
  </w:style>
  <w:style w:type="paragraph" w:customStyle="1" w:styleId="BDOAddress">
    <w:name w:val="BDO_Address"/>
    <w:basedOn w:val="BDONormal"/>
    <w:pPr>
      <w:spacing w:line="170" w:lineRule="exact"/>
    </w:pPr>
    <w:rPr>
      <w:color w:val="786860"/>
      <w:sz w:val="16"/>
    </w:rPr>
  </w:style>
  <w:style w:type="paragraph" w:customStyle="1" w:styleId="BDOAddressBold">
    <w:name w:val="BDO_Address (Bold)"/>
    <w:basedOn w:val="BDOAddress"/>
    <w:rPr>
      <w:b/>
    </w:rPr>
  </w:style>
  <w:style w:type="character" w:customStyle="1" w:styleId="s1">
    <w:name w:val="s1"/>
    <w:basedOn w:val="Zadanifontodlomka1"/>
  </w:style>
  <w:style w:type="paragraph" w:customStyle="1" w:styleId="paragraph">
    <w:name w:val="paragraph"/>
    <w:basedOn w:val="Normal"/>
    <w:rPr>
      <w:rFonts w:ascii="Calibri" w:eastAsia="Calibri" w:hAnsi="Calibri" w:cs="Calibri"/>
      <w:sz w:val="22"/>
      <w:szCs w:val="22"/>
      <w:lang w:val="hr-HR" w:eastAsia="hr-HR"/>
    </w:rPr>
  </w:style>
  <w:style w:type="character" w:customStyle="1" w:styleId="normaltextrun">
    <w:name w:val="normaltextrun"/>
    <w:basedOn w:val="Zadanifontodlomka1"/>
  </w:style>
  <w:style w:type="character" w:customStyle="1" w:styleId="Spominjanje1">
    <w:name w:val="Spominjanje1"/>
    <w:basedOn w:val="Zadanifontodlomka1"/>
    <w:rPr>
      <w:color w:val="2B579A"/>
      <w:shd w:val="clear" w:color="auto" w:fill="E6E6E6"/>
    </w:rPr>
  </w:style>
  <w:style w:type="character" w:customStyle="1" w:styleId="eop">
    <w:name w:val="eop"/>
    <w:basedOn w:val="Zadanifontodlomka1"/>
  </w:style>
  <w:style w:type="character" w:customStyle="1" w:styleId="superscript">
    <w:name w:val="superscript"/>
    <w:basedOn w:val="Zadanifontodlomka1"/>
  </w:style>
  <w:style w:type="paragraph" w:styleId="CommentText">
    <w:name w:val="annotation text"/>
    <w:basedOn w:val="Normal"/>
    <w:link w:val="CommentTextChar1"/>
    <w:uiPriority w:val="99"/>
    <w:rPr>
      <w:sz w:val="20"/>
      <w:szCs w:val="20"/>
    </w:rPr>
  </w:style>
  <w:style w:type="character" w:customStyle="1" w:styleId="CommentTextChar">
    <w:name w:val="Comment Text Char"/>
    <w:basedOn w:val="DefaultParagraphFont"/>
    <w:uiPriority w:val="99"/>
  </w:style>
  <w:style w:type="character" w:styleId="CommentReference">
    <w:name w:val="annotation reference"/>
    <w:basedOn w:val="DefaultParagraphFont"/>
    <w:uiPriority w:val="99"/>
    <w:rPr>
      <w:sz w:val="16"/>
      <w:szCs w:val="16"/>
    </w:rPr>
  </w:style>
  <w:style w:type="paragraph" w:styleId="Header">
    <w:name w:val="header"/>
    <w:basedOn w:val="Normal"/>
    <w:link w:val="HeaderChar2"/>
    <w:uiPriority w:val="99"/>
    <w:pPr>
      <w:tabs>
        <w:tab w:val="center" w:pos="4536"/>
        <w:tab w:val="right" w:pos="9072"/>
      </w:tabs>
    </w:pPr>
  </w:style>
  <w:style w:type="character" w:customStyle="1" w:styleId="HeaderChar">
    <w:name w:val="Header Char"/>
    <w:basedOn w:val="DefaultParagraphFont"/>
    <w:uiPriority w:val="99"/>
    <w:rPr>
      <w:sz w:val="24"/>
      <w:szCs w:val="24"/>
    </w:rPr>
  </w:style>
  <w:style w:type="paragraph" w:styleId="Footer">
    <w:name w:val="footer"/>
    <w:basedOn w:val="Normal"/>
    <w:link w:val="FooterChar1"/>
    <w:uiPriority w:val="99"/>
    <w:pPr>
      <w:tabs>
        <w:tab w:val="center" w:pos="4536"/>
        <w:tab w:val="right" w:pos="9072"/>
      </w:tabs>
    </w:pPr>
  </w:style>
  <w:style w:type="character" w:customStyle="1" w:styleId="FooterChar">
    <w:name w:val="Footer Char"/>
    <w:basedOn w:val="DefaultParagraphFont"/>
    <w:uiPriority w:val="99"/>
    <w:rPr>
      <w:sz w:val="24"/>
      <w:szCs w:val="24"/>
    </w:rPr>
  </w:style>
  <w:style w:type="numbering" w:customStyle="1" w:styleId="LFO6">
    <w:name w:val="LFO6"/>
    <w:basedOn w:val="NoList"/>
    <w:pPr>
      <w:numPr>
        <w:numId w:val="1"/>
      </w:numPr>
    </w:pPr>
  </w:style>
  <w:style w:type="numbering" w:customStyle="1" w:styleId="LFO63">
    <w:name w:val="LFO63"/>
    <w:basedOn w:val="NoList"/>
    <w:pPr>
      <w:numPr>
        <w:numId w:val="2"/>
      </w:numPr>
    </w:pPr>
  </w:style>
  <w:style w:type="numbering" w:customStyle="1" w:styleId="LFO1">
    <w:name w:val="LFO1"/>
    <w:basedOn w:val="NoList"/>
    <w:pPr>
      <w:numPr>
        <w:numId w:val="3"/>
      </w:numPr>
    </w:pPr>
  </w:style>
  <w:style w:type="paragraph" w:styleId="TOC1">
    <w:name w:val="toc 1"/>
    <w:basedOn w:val="Normal"/>
    <w:next w:val="Normal"/>
    <w:autoRedefine/>
    <w:uiPriority w:val="39"/>
    <w:unhideWhenUsed/>
    <w:rsid w:val="008951F0"/>
    <w:pPr>
      <w:tabs>
        <w:tab w:val="right" w:leader="dot" w:pos="9345"/>
      </w:tabs>
      <w:spacing w:after="100"/>
    </w:pPr>
    <w:rPr>
      <w:rFonts w:asciiTheme="minorHAnsi" w:hAnsiTheme="minorHAnsi"/>
      <w:sz w:val="22"/>
    </w:rPr>
  </w:style>
  <w:style w:type="paragraph" w:styleId="TOC3">
    <w:name w:val="toc 3"/>
    <w:basedOn w:val="Normal"/>
    <w:next w:val="Normal"/>
    <w:autoRedefine/>
    <w:uiPriority w:val="39"/>
    <w:unhideWhenUsed/>
    <w:rsid w:val="00853A1C"/>
    <w:pPr>
      <w:tabs>
        <w:tab w:val="right" w:leader="dot" w:pos="9345"/>
      </w:tabs>
      <w:spacing w:after="100"/>
      <w:ind w:left="480"/>
    </w:pPr>
    <w:rPr>
      <w:rFonts w:asciiTheme="minorHAnsi" w:hAnsiTheme="minorHAnsi"/>
      <w:sz w:val="20"/>
    </w:rPr>
  </w:style>
  <w:style w:type="paragraph" w:styleId="TOC2">
    <w:name w:val="toc 2"/>
    <w:basedOn w:val="Normal"/>
    <w:next w:val="Normal"/>
    <w:autoRedefine/>
    <w:uiPriority w:val="39"/>
    <w:unhideWhenUsed/>
    <w:rsid w:val="00685EEA"/>
    <w:pPr>
      <w:tabs>
        <w:tab w:val="right" w:leader="dot" w:pos="9345"/>
      </w:tabs>
      <w:spacing w:after="100"/>
      <w:ind w:left="240"/>
    </w:pPr>
    <w:rPr>
      <w:rFonts w:asciiTheme="minorHAnsi" w:hAnsiTheme="minorHAnsi"/>
      <w:sz w:val="18"/>
    </w:rPr>
  </w:style>
  <w:style w:type="character" w:styleId="Hyperlink">
    <w:name w:val="Hyperlink"/>
    <w:basedOn w:val="DefaultParagraphFont"/>
    <w:uiPriority w:val="99"/>
    <w:unhideWhenUsed/>
    <w:rsid w:val="002F0EFD"/>
    <w:rPr>
      <w:color w:val="0563C1" w:themeColor="hyperlink"/>
      <w:u w:val="single"/>
    </w:rPr>
  </w:style>
  <w:style w:type="paragraph" w:styleId="CommentSubject">
    <w:name w:val="annotation subject"/>
    <w:basedOn w:val="CommentText"/>
    <w:next w:val="CommentText"/>
    <w:link w:val="CommentSubjectChar"/>
    <w:semiHidden/>
    <w:unhideWhenUsed/>
    <w:rsid w:val="00763573"/>
    <w:rPr>
      <w:b/>
      <w:bCs/>
    </w:rPr>
  </w:style>
  <w:style w:type="character" w:customStyle="1" w:styleId="CommentTextChar1">
    <w:name w:val="Comment Text Char1"/>
    <w:basedOn w:val="DefaultParagraphFont"/>
    <w:link w:val="CommentText"/>
    <w:rsid w:val="00763573"/>
  </w:style>
  <w:style w:type="character" w:customStyle="1" w:styleId="CommentSubjectChar">
    <w:name w:val="Comment Subject Char"/>
    <w:basedOn w:val="CommentTextChar1"/>
    <w:link w:val="CommentSubject"/>
    <w:semiHidden/>
    <w:rsid w:val="00763573"/>
    <w:rPr>
      <w:b/>
      <w:bCs/>
    </w:rPr>
  </w:style>
  <w:style w:type="paragraph" w:styleId="ListParagraph">
    <w:name w:val="List Paragraph"/>
    <w:aliases w:val="Lettre d'introduction,REPORT Bullet,Resume Title,Citation List,Paragrafo elenco,List Paragraph1,1st level - Bullet List Paragraph,Paragraph,List Paragraph Red,lp1,Heading 12,heading 1,naslov 1,Graf,3,Akapit z listą BS,Bullet1,Ha"/>
    <w:basedOn w:val="Normal"/>
    <w:uiPriority w:val="34"/>
    <w:qFormat/>
    <w:rsid w:val="0028677A"/>
    <w:pPr>
      <w:ind w:left="720"/>
      <w:contextualSpacing/>
    </w:pPr>
  </w:style>
  <w:style w:type="character" w:customStyle="1" w:styleId="Heading1Char">
    <w:name w:val="Heading 1 Char"/>
    <w:aliases w:val="h1 Char2"/>
    <w:basedOn w:val="DefaultParagraphFont"/>
    <w:link w:val="Heading1"/>
    <w:uiPriority w:val="9"/>
    <w:rsid w:val="002217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21D1"/>
    <w:rPr>
      <w:rFonts w:asciiTheme="majorHAnsi" w:eastAsiaTheme="majorEastAsia" w:hAnsiTheme="majorHAnsi" w:cstheme="majorBidi"/>
      <w:color w:val="2F5496" w:themeColor="accent1" w:themeShade="BF"/>
      <w:sz w:val="26"/>
      <w:szCs w:val="26"/>
    </w:rPr>
  </w:style>
  <w:style w:type="paragraph" w:customStyle="1" w:styleId="Naslov12">
    <w:name w:val="Naslov 12"/>
    <w:basedOn w:val="Normal"/>
    <w:next w:val="Normal"/>
    <w:rsid w:val="00B96183"/>
    <w:pPr>
      <w:keepNext/>
      <w:tabs>
        <w:tab w:val="left" w:pos="-720"/>
      </w:tabs>
      <w:jc w:val="both"/>
      <w:outlineLvl w:val="0"/>
    </w:pPr>
    <w:rPr>
      <w:spacing w:val="-3"/>
      <w:sz w:val="22"/>
      <w:szCs w:val="20"/>
      <w:u w:val="single"/>
      <w:lang w:val="en-GB"/>
    </w:rPr>
  </w:style>
  <w:style w:type="paragraph" w:customStyle="1" w:styleId="Naslov22">
    <w:name w:val="Naslov 22"/>
    <w:basedOn w:val="Normal"/>
    <w:next w:val="Normal"/>
    <w:rsid w:val="00B96183"/>
    <w:pPr>
      <w:keepNext/>
      <w:spacing w:line="280" w:lineRule="atLeast"/>
      <w:jc w:val="center"/>
      <w:outlineLvl w:val="1"/>
    </w:pPr>
    <w:rPr>
      <w:rFonts w:ascii="Arial" w:hAnsi="Arial" w:cs="Arial"/>
      <w:b/>
      <w:bCs/>
    </w:rPr>
  </w:style>
  <w:style w:type="paragraph" w:customStyle="1" w:styleId="Naslov32">
    <w:name w:val="Naslov 32"/>
    <w:basedOn w:val="Normal"/>
    <w:next w:val="Normal"/>
    <w:rsid w:val="00B96183"/>
    <w:pPr>
      <w:keepNext/>
      <w:outlineLvl w:val="2"/>
    </w:pPr>
    <w:rPr>
      <w:rFonts w:ascii="Arial" w:hAnsi="Arial" w:cs="Arial"/>
      <w:b/>
      <w:bCs/>
      <w:lang w:val="pl-PL"/>
    </w:rPr>
  </w:style>
  <w:style w:type="paragraph" w:customStyle="1" w:styleId="Naslov42">
    <w:name w:val="Naslov 42"/>
    <w:basedOn w:val="Normal"/>
    <w:next w:val="Normal"/>
    <w:rsid w:val="00B96183"/>
    <w:pPr>
      <w:keepNext/>
      <w:jc w:val="right"/>
      <w:outlineLvl w:val="3"/>
    </w:pPr>
    <w:rPr>
      <w:rFonts w:ascii="Arial" w:hAnsi="Arial" w:cs="Arial"/>
      <w:sz w:val="19"/>
    </w:rPr>
  </w:style>
  <w:style w:type="paragraph" w:customStyle="1" w:styleId="Naslov52">
    <w:name w:val="Naslov 52"/>
    <w:basedOn w:val="Normal"/>
    <w:next w:val="Normal"/>
    <w:rsid w:val="00B96183"/>
    <w:pPr>
      <w:keepNext/>
      <w:keepLines/>
      <w:spacing w:before="40"/>
      <w:outlineLvl w:val="4"/>
    </w:pPr>
    <w:rPr>
      <w:rFonts w:ascii="Calibri" w:eastAsia="SimSun" w:hAnsi="Calibri"/>
      <w:color w:val="3476B1"/>
    </w:rPr>
  </w:style>
  <w:style w:type="paragraph" w:customStyle="1" w:styleId="Naslov62">
    <w:name w:val="Naslov 62"/>
    <w:basedOn w:val="Normal"/>
    <w:next w:val="Normal"/>
    <w:rsid w:val="00B96183"/>
    <w:pPr>
      <w:keepNext/>
      <w:keepLines/>
      <w:spacing w:before="40"/>
      <w:outlineLvl w:val="5"/>
    </w:pPr>
    <w:rPr>
      <w:rFonts w:ascii="Calibri" w:eastAsia="SimSun" w:hAnsi="Calibri"/>
      <w:i/>
      <w:iCs/>
      <w:color w:val="234F77"/>
    </w:rPr>
  </w:style>
  <w:style w:type="paragraph" w:customStyle="1" w:styleId="Naslov72">
    <w:name w:val="Naslov 72"/>
    <w:basedOn w:val="Normal"/>
    <w:next w:val="Normal"/>
    <w:rsid w:val="00B96183"/>
    <w:pPr>
      <w:keepNext/>
      <w:keepLines/>
      <w:spacing w:before="40"/>
      <w:outlineLvl w:val="6"/>
    </w:pPr>
    <w:rPr>
      <w:rFonts w:ascii="Calibri" w:eastAsia="SimSun" w:hAnsi="Calibri"/>
      <w:b/>
      <w:bCs/>
      <w:color w:val="234F77"/>
      <w:sz w:val="22"/>
      <w:szCs w:val="22"/>
    </w:rPr>
  </w:style>
  <w:style w:type="paragraph" w:customStyle="1" w:styleId="Naslov82">
    <w:name w:val="Naslov 82"/>
    <w:basedOn w:val="Normal"/>
    <w:next w:val="Normal"/>
    <w:rsid w:val="00B96183"/>
    <w:pPr>
      <w:keepNext/>
      <w:keepLines/>
      <w:spacing w:before="40"/>
      <w:outlineLvl w:val="7"/>
    </w:pPr>
    <w:rPr>
      <w:rFonts w:ascii="Calibri" w:eastAsia="SimSun" w:hAnsi="Calibri"/>
      <w:color w:val="234F77"/>
      <w:sz w:val="22"/>
      <w:szCs w:val="22"/>
    </w:rPr>
  </w:style>
  <w:style w:type="paragraph" w:customStyle="1" w:styleId="Naslov92">
    <w:name w:val="Naslov 92"/>
    <w:basedOn w:val="Normal"/>
    <w:next w:val="Normal"/>
    <w:rsid w:val="00B96183"/>
    <w:pPr>
      <w:keepNext/>
      <w:keepLines/>
      <w:spacing w:before="40"/>
      <w:outlineLvl w:val="8"/>
    </w:pPr>
    <w:rPr>
      <w:rFonts w:ascii="Calibri" w:eastAsia="SimSun" w:hAnsi="Calibri"/>
      <w:i/>
      <w:iCs/>
      <w:color w:val="234F77"/>
      <w:sz w:val="22"/>
      <w:szCs w:val="22"/>
    </w:rPr>
  </w:style>
  <w:style w:type="character" w:customStyle="1" w:styleId="Zadanifontodlomka2">
    <w:name w:val="Zadani font odlomka2"/>
    <w:rsid w:val="00B96183"/>
  </w:style>
  <w:style w:type="paragraph" w:customStyle="1" w:styleId="Zaglavlje2">
    <w:name w:val="Zaglavlje2"/>
    <w:basedOn w:val="Normal"/>
    <w:rsid w:val="00B96183"/>
    <w:pPr>
      <w:tabs>
        <w:tab w:val="center" w:pos="4153"/>
        <w:tab w:val="right" w:pos="8306"/>
      </w:tabs>
    </w:pPr>
    <w:rPr>
      <w:rFonts w:ascii="TmsRmn 12pt Italic" w:hAnsi="TmsRmn 12pt Italic"/>
      <w:i/>
      <w:szCs w:val="20"/>
    </w:rPr>
  </w:style>
  <w:style w:type="paragraph" w:customStyle="1" w:styleId="Tijeloteksta2">
    <w:name w:val="Tijelo teksta2"/>
    <w:basedOn w:val="Normal"/>
    <w:rsid w:val="00B96183"/>
    <w:pPr>
      <w:tabs>
        <w:tab w:val="left" w:pos="-720"/>
      </w:tabs>
      <w:ind w:right="-612"/>
    </w:pPr>
    <w:rPr>
      <w:szCs w:val="20"/>
      <w:lang w:val="en-GB"/>
    </w:rPr>
  </w:style>
  <w:style w:type="paragraph" w:customStyle="1" w:styleId="Tijeloteksta-uvlaka22">
    <w:name w:val="Tijelo teksta - uvlaka 22"/>
    <w:basedOn w:val="Normal"/>
    <w:rsid w:val="00B96183"/>
    <w:pPr>
      <w:tabs>
        <w:tab w:val="left" w:pos="-720"/>
      </w:tabs>
      <w:ind w:left="709" w:hanging="709"/>
      <w:jc w:val="both"/>
    </w:pPr>
    <w:rPr>
      <w:b/>
      <w:spacing w:val="-3"/>
      <w:szCs w:val="20"/>
      <w:lang w:val="en-GB"/>
    </w:rPr>
  </w:style>
  <w:style w:type="paragraph" w:customStyle="1" w:styleId="Tijeloteksta32">
    <w:name w:val="Tijelo teksta 32"/>
    <w:basedOn w:val="Normal"/>
    <w:rsid w:val="00B96183"/>
    <w:pPr>
      <w:tabs>
        <w:tab w:val="center" w:pos="4513"/>
      </w:tabs>
      <w:jc w:val="both"/>
    </w:pPr>
    <w:rPr>
      <w:spacing w:val="-3"/>
      <w:sz w:val="22"/>
      <w:szCs w:val="20"/>
      <w:lang w:val="en-GB"/>
    </w:rPr>
  </w:style>
  <w:style w:type="paragraph" w:customStyle="1" w:styleId="Tijeloteksta-uvlaka32">
    <w:name w:val="Tijelo teksta - uvlaka 32"/>
    <w:basedOn w:val="Normal"/>
    <w:rsid w:val="00B96183"/>
    <w:pPr>
      <w:tabs>
        <w:tab w:val="left" w:pos="-720"/>
      </w:tabs>
      <w:ind w:firstLine="4416"/>
      <w:jc w:val="both"/>
    </w:pPr>
    <w:rPr>
      <w:spacing w:val="-2"/>
      <w:sz w:val="20"/>
      <w:szCs w:val="20"/>
      <w:lang w:val="en-GB"/>
    </w:rPr>
  </w:style>
  <w:style w:type="paragraph" w:customStyle="1" w:styleId="Tijeloteksta22">
    <w:name w:val="Tijelo teksta 22"/>
    <w:basedOn w:val="Normal"/>
    <w:rsid w:val="00B96183"/>
    <w:pPr>
      <w:ind w:right="708"/>
      <w:jc w:val="both"/>
    </w:pPr>
    <w:rPr>
      <w:szCs w:val="20"/>
      <w:lang w:val="en-GB"/>
    </w:rPr>
  </w:style>
  <w:style w:type="paragraph" w:customStyle="1" w:styleId="Uvuenotijeloteksta2">
    <w:name w:val="Uvučeno tijelo teksta2"/>
    <w:basedOn w:val="Normal"/>
    <w:rsid w:val="00B96183"/>
    <w:pPr>
      <w:tabs>
        <w:tab w:val="left" w:pos="-720"/>
      </w:tabs>
      <w:ind w:left="709"/>
      <w:jc w:val="both"/>
    </w:pPr>
    <w:rPr>
      <w:b/>
      <w:spacing w:val="-3"/>
      <w:szCs w:val="20"/>
      <w:lang w:val="en-GB"/>
    </w:rPr>
  </w:style>
  <w:style w:type="character" w:customStyle="1" w:styleId="Brojstranice2">
    <w:name w:val="Broj stranice2"/>
    <w:basedOn w:val="Zadanifontodlomka2"/>
    <w:rsid w:val="00B96183"/>
  </w:style>
  <w:style w:type="paragraph" w:customStyle="1" w:styleId="Podnoje2">
    <w:name w:val="Podnožje2"/>
    <w:basedOn w:val="Normal"/>
    <w:rsid w:val="00B96183"/>
    <w:pPr>
      <w:tabs>
        <w:tab w:val="center" w:pos="4153"/>
        <w:tab w:val="right" w:pos="8306"/>
      </w:tabs>
    </w:pPr>
    <w:rPr>
      <w:szCs w:val="20"/>
      <w:lang w:val="en-GB"/>
    </w:rPr>
  </w:style>
  <w:style w:type="paragraph" w:customStyle="1" w:styleId="Predmetkomentara2">
    <w:name w:val="Predmet komentara2"/>
    <w:basedOn w:val="Tekstkomentara2"/>
    <w:next w:val="Tekstkomentara2"/>
    <w:rsid w:val="00B96183"/>
    <w:pPr>
      <w:tabs>
        <w:tab w:val="left" w:pos="1134"/>
      </w:tabs>
      <w:spacing w:line="280" w:lineRule="atLeast"/>
    </w:pPr>
    <w:rPr>
      <w:b/>
      <w:bCs/>
    </w:rPr>
  </w:style>
  <w:style w:type="paragraph" w:customStyle="1" w:styleId="Tekstkomentara2">
    <w:name w:val="Tekst komentara2"/>
    <w:basedOn w:val="Normal"/>
    <w:rsid w:val="00B96183"/>
    <w:rPr>
      <w:sz w:val="20"/>
      <w:szCs w:val="20"/>
    </w:rPr>
  </w:style>
  <w:style w:type="character" w:customStyle="1" w:styleId="Referencafusnote2">
    <w:name w:val="Referenca fusnote2"/>
    <w:rsid w:val="00B96183"/>
    <w:rPr>
      <w:position w:val="0"/>
      <w:vertAlign w:val="superscript"/>
    </w:rPr>
  </w:style>
  <w:style w:type="paragraph" w:customStyle="1" w:styleId="Tekstbalonia2">
    <w:name w:val="Tekst balončića2"/>
    <w:basedOn w:val="Normal"/>
    <w:rsid w:val="00B96183"/>
    <w:pPr>
      <w:tabs>
        <w:tab w:val="left" w:pos="1134"/>
      </w:tabs>
      <w:spacing w:line="280" w:lineRule="atLeast"/>
    </w:pPr>
    <w:rPr>
      <w:rFonts w:ascii="Tahoma" w:hAnsi="Tahoma" w:cs="Tahoma"/>
      <w:sz w:val="16"/>
      <w:szCs w:val="16"/>
    </w:rPr>
  </w:style>
  <w:style w:type="paragraph" w:customStyle="1" w:styleId="Obinouvueno2">
    <w:name w:val="Obično uvučeno2"/>
    <w:basedOn w:val="Normal"/>
    <w:rsid w:val="00B96183"/>
    <w:pPr>
      <w:spacing w:line="240" w:lineRule="atLeast"/>
      <w:ind w:left="851"/>
      <w:jc w:val="both"/>
    </w:pPr>
    <w:rPr>
      <w:rFonts w:ascii="Arial" w:hAnsi="Arial"/>
      <w:szCs w:val="20"/>
      <w:lang w:val="de-DE"/>
    </w:rPr>
  </w:style>
  <w:style w:type="character" w:customStyle="1" w:styleId="Referencakomentara2">
    <w:name w:val="Referenca komentara2"/>
    <w:rsid w:val="00B96183"/>
    <w:rPr>
      <w:sz w:val="16"/>
      <w:szCs w:val="16"/>
    </w:rPr>
  </w:style>
  <w:style w:type="paragraph" w:customStyle="1" w:styleId="Opisslike2">
    <w:name w:val="Opis slike2"/>
    <w:basedOn w:val="Normal"/>
    <w:next w:val="Normal"/>
    <w:rsid w:val="00B96183"/>
    <w:pPr>
      <w:spacing w:before="120" w:after="120" w:line="240" w:lineRule="atLeast"/>
      <w:ind w:left="567"/>
    </w:pPr>
    <w:rPr>
      <w:rFonts w:ascii="Arial" w:hAnsi="Arial"/>
      <w:b/>
      <w:sz w:val="20"/>
      <w:szCs w:val="20"/>
      <w:lang w:val="en-GB"/>
    </w:rPr>
  </w:style>
  <w:style w:type="paragraph" w:customStyle="1" w:styleId="StandardWeb2">
    <w:name w:val="Standard (Web)2"/>
    <w:basedOn w:val="Normal"/>
    <w:rsid w:val="00B96183"/>
    <w:pPr>
      <w:spacing w:before="100" w:after="100"/>
    </w:pPr>
    <w:rPr>
      <w:lang w:eastAsia="hr-HR"/>
    </w:rPr>
  </w:style>
  <w:style w:type="character" w:customStyle="1" w:styleId="Naglaeno2">
    <w:name w:val="Naglašeno2"/>
    <w:rsid w:val="00B96183"/>
    <w:rPr>
      <w:b/>
      <w:bCs/>
    </w:rPr>
  </w:style>
  <w:style w:type="paragraph" w:customStyle="1" w:styleId="Revizija2">
    <w:name w:val="Revizija2"/>
    <w:rsid w:val="00B96183"/>
    <w:pPr>
      <w:suppressAutoHyphens/>
    </w:pPr>
    <w:rPr>
      <w:sz w:val="24"/>
      <w:szCs w:val="24"/>
    </w:rPr>
  </w:style>
  <w:style w:type="paragraph" w:customStyle="1" w:styleId="Obinitekst2">
    <w:name w:val="Obični tekst2"/>
    <w:basedOn w:val="Normal"/>
    <w:rsid w:val="00B96183"/>
    <w:rPr>
      <w:rFonts w:ascii="Verdana" w:hAnsi="Verdana"/>
      <w:color w:val="000000"/>
      <w:sz w:val="20"/>
      <w:szCs w:val="21"/>
    </w:rPr>
  </w:style>
  <w:style w:type="paragraph" w:customStyle="1" w:styleId="Odlomakpopisa2">
    <w:name w:val="Odlomak popisa2"/>
    <w:basedOn w:val="Normal"/>
    <w:rsid w:val="00B96183"/>
    <w:pPr>
      <w:ind w:left="720"/>
      <w:contextualSpacing/>
    </w:pPr>
  </w:style>
  <w:style w:type="paragraph" w:customStyle="1" w:styleId="Kartadokumenta2">
    <w:name w:val="Karta dokumenta2"/>
    <w:basedOn w:val="Normal"/>
    <w:rsid w:val="00B96183"/>
    <w:pPr>
      <w:shd w:val="clear" w:color="auto" w:fill="000080"/>
    </w:pPr>
    <w:rPr>
      <w:rFonts w:ascii="Tahoma" w:hAnsi="Tahoma" w:cs="Tahoma"/>
      <w:sz w:val="20"/>
      <w:szCs w:val="20"/>
      <w:lang w:val="hr-HR" w:eastAsia="hr-HR"/>
    </w:rPr>
  </w:style>
  <w:style w:type="paragraph" w:customStyle="1" w:styleId="Bezproreda2">
    <w:name w:val="Bez proreda2"/>
    <w:rsid w:val="00B96183"/>
    <w:pPr>
      <w:suppressAutoHyphens/>
    </w:pPr>
    <w:rPr>
      <w:rFonts w:ascii="Calibri" w:hAnsi="Calibri"/>
      <w:sz w:val="22"/>
      <w:szCs w:val="22"/>
      <w:lang w:val="hr-HR"/>
    </w:rPr>
  </w:style>
  <w:style w:type="paragraph" w:customStyle="1" w:styleId="TOCNaslov2">
    <w:name w:val="TOC Naslov2"/>
    <w:basedOn w:val="Naslov12"/>
    <w:next w:val="Normal"/>
    <w:rsid w:val="00B96183"/>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2">
    <w:name w:val="Sadržaj 12"/>
    <w:basedOn w:val="Normal"/>
    <w:next w:val="Normal"/>
    <w:autoRedefine/>
    <w:rsid w:val="00B96183"/>
    <w:pPr>
      <w:tabs>
        <w:tab w:val="right" w:leader="dot" w:pos="9355"/>
      </w:tabs>
      <w:spacing w:line="276" w:lineRule="auto"/>
    </w:pPr>
    <w:rPr>
      <w:rFonts w:ascii="Calibri" w:hAnsi="Calibri" w:cs="Calibri"/>
      <w:b/>
      <w:sz w:val="22"/>
      <w:szCs w:val="28"/>
      <w:lang w:val="hr-HR" w:eastAsia="hr-HR"/>
    </w:rPr>
  </w:style>
  <w:style w:type="character" w:customStyle="1" w:styleId="Hiperveza2">
    <w:name w:val="Hiperveza2"/>
    <w:rsid w:val="00B96183"/>
    <w:rPr>
      <w:color w:val="0000FF"/>
      <w:u w:val="single"/>
    </w:rPr>
  </w:style>
  <w:style w:type="character" w:customStyle="1" w:styleId="SlijeenaHiperveza2">
    <w:name w:val="SlijeđenaHiperveza2"/>
    <w:rsid w:val="00B96183"/>
    <w:rPr>
      <w:color w:val="800080"/>
      <w:u w:val="single"/>
    </w:rPr>
  </w:style>
  <w:style w:type="paragraph" w:customStyle="1" w:styleId="Sadraj22">
    <w:name w:val="Sadržaj 22"/>
    <w:basedOn w:val="Normal"/>
    <w:next w:val="Normal"/>
    <w:autoRedefine/>
    <w:rsid w:val="00B96183"/>
    <w:pPr>
      <w:tabs>
        <w:tab w:val="right" w:leader="dot" w:pos="9356"/>
      </w:tabs>
      <w:spacing w:after="100"/>
      <w:ind w:left="240"/>
    </w:pPr>
    <w:rPr>
      <w:rFonts w:ascii="Calibri" w:hAnsi="Calibri" w:cs="Calibri"/>
      <w:b/>
      <w:bCs/>
      <w:iCs/>
      <w:sz w:val="20"/>
      <w:lang w:val="hr-HR"/>
    </w:rPr>
  </w:style>
  <w:style w:type="paragraph" w:customStyle="1" w:styleId="Tekstfusnote2">
    <w:name w:val="Tekst fusnote2"/>
    <w:basedOn w:val="Normal"/>
    <w:rsid w:val="00B96183"/>
    <w:rPr>
      <w:sz w:val="20"/>
      <w:szCs w:val="20"/>
      <w:lang w:val="hr-HR" w:eastAsia="hr-HR"/>
    </w:rPr>
  </w:style>
  <w:style w:type="paragraph" w:customStyle="1" w:styleId="Sadraj32">
    <w:name w:val="Sadržaj 32"/>
    <w:basedOn w:val="Normal"/>
    <w:next w:val="Normal"/>
    <w:autoRedefine/>
    <w:rsid w:val="00B96183"/>
    <w:pPr>
      <w:spacing w:after="100"/>
      <w:ind w:left="480"/>
    </w:pPr>
    <w:rPr>
      <w:rFonts w:ascii="Calibri" w:hAnsi="Calibri"/>
      <w:b/>
      <w:sz w:val="20"/>
      <w:lang w:val="hr-HR" w:eastAsia="hr-HR"/>
    </w:rPr>
  </w:style>
  <w:style w:type="character" w:customStyle="1" w:styleId="Istaknuto2">
    <w:name w:val="Istaknuto2"/>
    <w:rsid w:val="00B96183"/>
    <w:rPr>
      <w:i/>
      <w:iCs/>
    </w:rPr>
  </w:style>
  <w:style w:type="paragraph" w:customStyle="1" w:styleId="HTMLunaprijedoblikovano2">
    <w:name w:val="HTML unaprijed oblikovano2"/>
    <w:basedOn w:val="Normal"/>
    <w:rsid w:val="00B9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Brojretka2">
    <w:name w:val="Broj retka2"/>
    <w:basedOn w:val="Zadanifontodlomka2"/>
    <w:rsid w:val="00B96183"/>
  </w:style>
  <w:style w:type="paragraph" w:customStyle="1" w:styleId="Tekstkrajnjebiljeke2">
    <w:name w:val="Tekst krajnje bilješke2"/>
    <w:basedOn w:val="Normal"/>
    <w:rsid w:val="00B96183"/>
    <w:rPr>
      <w:sz w:val="20"/>
      <w:szCs w:val="20"/>
    </w:rPr>
  </w:style>
  <w:style w:type="character" w:customStyle="1" w:styleId="Referencakrajnjebiljeke2">
    <w:name w:val="Referenca krajnje bilješke2"/>
    <w:basedOn w:val="Zadanifontodlomka2"/>
    <w:rsid w:val="00B96183"/>
    <w:rPr>
      <w:position w:val="0"/>
      <w:vertAlign w:val="superscript"/>
    </w:rPr>
  </w:style>
  <w:style w:type="character" w:customStyle="1" w:styleId="Nerijeenospominjanje3">
    <w:name w:val="Neriješeno spominjanje3"/>
    <w:basedOn w:val="Zadanifontodlomka2"/>
    <w:rsid w:val="00B96183"/>
    <w:rPr>
      <w:color w:val="605E5C"/>
      <w:shd w:val="clear" w:color="auto" w:fill="E1DFDD"/>
    </w:rPr>
  </w:style>
  <w:style w:type="paragraph" w:customStyle="1" w:styleId="Popis2">
    <w:name w:val="Popis2"/>
    <w:basedOn w:val="Normal"/>
    <w:rsid w:val="00B96183"/>
    <w:pPr>
      <w:ind w:left="283" w:hanging="283"/>
      <w:textAlignment w:val="baseline"/>
    </w:pPr>
    <w:rPr>
      <w:sz w:val="22"/>
      <w:szCs w:val="20"/>
      <w:lang w:val="en-GB"/>
    </w:rPr>
  </w:style>
  <w:style w:type="character" w:customStyle="1" w:styleId="Istaknutareferenca2">
    <w:name w:val="Istaknuta referenca2"/>
    <w:basedOn w:val="Zadanifontodlomka2"/>
    <w:rsid w:val="00B96183"/>
    <w:rPr>
      <w:b/>
      <w:bCs/>
      <w:caps w:val="0"/>
      <w:smallCaps/>
      <w:color w:val="auto"/>
      <w:spacing w:val="0"/>
      <w:u w:val="single"/>
    </w:rPr>
  </w:style>
  <w:style w:type="character" w:customStyle="1" w:styleId="Naslovknjige2">
    <w:name w:val="Naslov knjige2"/>
    <w:basedOn w:val="Zadanifontodlomka2"/>
    <w:rsid w:val="00B96183"/>
    <w:rPr>
      <w:b/>
      <w:bCs/>
      <w:caps w:val="0"/>
      <w:smallCaps/>
      <w:spacing w:val="0"/>
    </w:rPr>
  </w:style>
  <w:style w:type="paragraph" w:customStyle="1" w:styleId="Naslov2">
    <w:name w:val="Naslov2"/>
    <w:basedOn w:val="Normal"/>
    <w:next w:val="Normal"/>
    <w:rsid w:val="00B96183"/>
    <w:pPr>
      <w:contextualSpacing/>
    </w:pPr>
    <w:rPr>
      <w:rFonts w:ascii="Calibri" w:eastAsia="SimSun" w:hAnsi="Calibri"/>
      <w:color w:val="262626"/>
      <w:sz w:val="96"/>
      <w:szCs w:val="96"/>
    </w:rPr>
  </w:style>
  <w:style w:type="paragraph" w:customStyle="1" w:styleId="Podnaslov2">
    <w:name w:val="Podnaslov2"/>
    <w:basedOn w:val="Normal"/>
    <w:next w:val="Normal"/>
    <w:rsid w:val="00B96183"/>
    <w:pPr>
      <w:spacing w:after="160"/>
    </w:pPr>
    <w:rPr>
      <w:caps/>
      <w:color w:val="404040"/>
      <w:spacing w:val="20"/>
      <w:sz w:val="28"/>
      <w:szCs w:val="28"/>
    </w:rPr>
  </w:style>
  <w:style w:type="paragraph" w:customStyle="1" w:styleId="Citat2">
    <w:name w:val="Citat2"/>
    <w:basedOn w:val="Normal"/>
    <w:next w:val="Normal"/>
    <w:rsid w:val="00B96183"/>
    <w:pPr>
      <w:spacing w:before="200" w:after="160"/>
      <w:ind w:left="864" w:right="864"/>
      <w:jc w:val="center"/>
    </w:pPr>
    <w:rPr>
      <w:rFonts w:ascii="Calibri" w:eastAsia="SimSun" w:hAnsi="Calibri"/>
      <w:color w:val="000000"/>
    </w:rPr>
  </w:style>
  <w:style w:type="paragraph" w:customStyle="1" w:styleId="Naglaencitat2">
    <w:name w:val="Naglašen citat2"/>
    <w:basedOn w:val="Normal"/>
    <w:next w:val="Normal"/>
    <w:rsid w:val="00B96183"/>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Neupadljivoisticanje2">
    <w:name w:val="Neupadljivo isticanje2"/>
    <w:basedOn w:val="Zadanifontodlomka2"/>
    <w:rsid w:val="00B96183"/>
    <w:rPr>
      <w:i/>
      <w:iCs/>
      <w:color w:val="404040"/>
    </w:rPr>
  </w:style>
  <w:style w:type="character" w:customStyle="1" w:styleId="Jakoisticanje2">
    <w:name w:val="Jako isticanje2"/>
    <w:basedOn w:val="Zadanifontodlomka2"/>
    <w:rsid w:val="00B96183"/>
    <w:rPr>
      <w:i/>
      <w:iCs/>
      <w:color w:val="4F81BD"/>
    </w:rPr>
  </w:style>
  <w:style w:type="character" w:customStyle="1" w:styleId="Neupadljivareferenca2">
    <w:name w:val="Neupadljiva referenca2"/>
    <w:basedOn w:val="Zadanifontodlomka2"/>
    <w:rsid w:val="00B96183"/>
    <w:rPr>
      <w:smallCaps/>
      <w:color w:val="5A5A5A"/>
    </w:rPr>
  </w:style>
  <w:style w:type="paragraph" w:customStyle="1" w:styleId="Sadraj42">
    <w:name w:val="Sadržaj 42"/>
    <w:basedOn w:val="Normal"/>
    <w:next w:val="Normal"/>
    <w:autoRedefine/>
    <w:rsid w:val="00B96183"/>
    <w:pPr>
      <w:spacing w:after="100" w:line="254" w:lineRule="auto"/>
      <w:ind w:left="660"/>
    </w:pPr>
    <w:rPr>
      <w:rFonts w:ascii="Calibri" w:eastAsia="SimSun" w:hAnsi="Calibri" w:cs="Arial"/>
      <w:sz w:val="20"/>
      <w:szCs w:val="22"/>
      <w:lang w:val="hr-HR" w:eastAsia="hr-HR"/>
    </w:rPr>
  </w:style>
  <w:style w:type="paragraph" w:customStyle="1" w:styleId="Sadraj52">
    <w:name w:val="Sadržaj 52"/>
    <w:basedOn w:val="Normal"/>
    <w:next w:val="Normal"/>
    <w:autoRedefine/>
    <w:rsid w:val="00B96183"/>
    <w:pPr>
      <w:spacing w:after="100" w:line="254" w:lineRule="auto"/>
      <w:ind w:left="880"/>
    </w:pPr>
    <w:rPr>
      <w:rFonts w:ascii="Calibri" w:eastAsia="SimSun" w:hAnsi="Calibri" w:cs="Arial"/>
      <w:sz w:val="22"/>
      <w:szCs w:val="22"/>
      <w:lang w:val="hr-HR" w:eastAsia="hr-HR"/>
    </w:rPr>
  </w:style>
  <w:style w:type="paragraph" w:customStyle="1" w:styleId="Sadraj62">
    <w:name w:val="Sadržaj 62"/>
    <w:basedOn w:val="Normal"/>
    <w:next w:val="Normal"/>
    <w:autoRedefine/>
    <w:rsid w:val="00B96183"/>
    <w:pPr>
      <w:spacing w:after="100" w:line="254" w:lineRule="auto"/>
      <w:ind w:left="1100"/>
    </w:pPr>
    <w:rPr>
      <w:rFonts w:ascii="Calibri" w:eastAsia="SimSun" w:hAnsi="Calibri" w:cs="Arial"/>
      <w:sz w:val="22"/>
      <w:szCs w:val="22"/>
      <w:lang w:val="hr-HR" w:eastAsia="hr-HR"/>
    </w:rPr>
  </w:style>
  <w:style w:type="paragraph" w:customStyle="1" w:styleId="Sadraj72">
    <w:name w:val="Sadržaj 72"/>
    <w:basedOn w:val="Normal"/>
    <w:next w:val="Normal"/>
    <w:autoRedefine/>
    <w:rsid w:val="00B96183"/>
    <w:pPr>
      <w:spacing w:after="100" w:line="254" w:lineRule="auto"/>
      <w:ind w:left="1320"/>
    </w:pPr>
    <w:rPr>
      <w:rFonts w:ascii="Calibri" w:eastAsia="SimSun" w:hAnsi="Calibri" w:cs="Arial"/>
      <w:sz w:val="22"/>
      <w:szCs w:val="22"/>
      <w:lang w:val="hr-HR" w:eastAsia="hr-HR"/>
    </w:rPr>
  </w:style>
  <w:style w:type="paragraph" w:customStyle="1" w:styleId="Sadraj82">
    <w:name w:val="Sadržaj 82"/>
    <w:basedOn w:val="Normal"/>
    <w:next w:val="Normal"/>
    <w:autoRedefine/>
    <w:rsid w:val="00B96183"/>
    <w:pPr>
      <w:spacing w:after="100" w:line="254" w:lineRule="auto"/>
      <w:ind w:left="1540"/>
    </w:pPr>
    <w:rPr>
      <w:rFonts w:ascii="Calibri" w:eastAsia="SimSun" w:hAnsi="Calibri" w:cs="Arial"/>
      <w:sz w:val="22"/>
      <w:szCs w:val="22"/>
      <w:lang w:val="hr-HR" w:eastAsia="hr-HR"/>
    </w:rPr>
  </w:style>
  <w:style w:type="paragraph" w:customStyle="1" w:styleId="Sadraj92">
    <w:name w:val="Sadržaj 92"/>
    <w:basedOn w:val="Normal"/>
    <w:next w:val="Normal"/>
    <w:autoRedefine/>
    <w:rsid w:val="00B96183"/>
    <w:pPr>
      <w:spacing w:after="100" w:line="254" w:lineRule="auto"/>
      <w:ind w:left="1760"/>
    </w:pPr>
    <w:rPr>
      <w:rFonts w:ascii="Calibri" w:eastAsia="SimSun" w:hAnsi="Calibri" w:cs="Arial"/>
      <w:sz w:val="22"/>
      <w:szCs w:val="22"/>
      <w:lang w:val="hr-HR" w:eastAsia="hr-HR"/>
    </w:rPr>
  </w:style>
  <w:style w:type="character" w:customStyle="1" w:styleId="Spominjanje2">
    <w:name w:val="Spominjanje2"/>
    <w:basedOn w:val="Zadanifontodlomka2"/>
    <w:rsid w:val="00B96183"/>
    <w:rPr>
      <w:color w:val="2B579A"/>
      <w:shd w:val="clear" w:color="auto" w:fill="E6E6E6"/>
    </w:rPr>
  </w:style>
  <w:style w:type="table" w:customStyle="1" w:styleId="ListTable33">
    <w:name w:val="List Table 33"/>
    <w:basedOn w:val="TableNormal"/>
    <w:next w:val="ListTable3"/>
    <w:uiPriority w:val="48"/>
    <w:rsid w:val="00293595"/>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9359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1">
    <w:name w:val="List Table 331"/>
    <w:basedOn w:val="TableNormal"/>
    <w:next w:val="ListTable3"/>
    <w:uiPriority w:val="48"/>
    <w:rsid w:val="007A640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Grid">
    <w:name w:val="Table Grid"/>
    <w:basedOn w:val="TableNormal"/>
    <w:uiPriority w:val="39"/>
    <w:rsid w:val="00EC3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1">
    <w:name w:val="Naslov 4 Char1"/>
    <w:basedOn w:val="DefaultParagraphFont"/>
    <w:uiPriority w:val="9"/>
    <w:semiHidden/>
    <w:rsid w:val="00587444"/>
    <w:rPr>
      <w:rFonts w:asciiTheme="majorHAnsi" w:eastAsiaTheme="majorEastAsia" w:hAnsiTheme="majorHAnsi" w:cstheme="majorBidi"/>
      <w:i/>
      <w:iCs/>
      <w:color w:val="2F5496" w:themeColor="accent1" w:themeShade="BF"/>
      <w:sz w:val="24"/>
      <w:szCs w:val="24"/>
    </w:rPr>
  </w:style>
  <w:style w:type="character" w:customStyle="1" w:styleId="Naslov5Char1">
    <w:name w:val="Naslov 5 Char1"/>
    <w:basedOn w:val="DefaultParagraphFont"/>
    <w:uiPriority w:val="9"/>
    <w:semiHidden/>
    <w:rsid w:val="00587444"/>
    <w:rPr>
      <w:rFonts w:asciiTheme="majorHAnsi" w:eastAsiaTheme="majorEastAsia" w:hAnsiTheme="majorHAnsi" w:cstheme="majorBidi"/>
      <w:color w:val="2F5496" w:themeColor="accent1" w:themeShade="BF"/>
      <w:sz w:val="24"/>
      <w:szCs w:val="24"/>
    </w:rPr>
  </w:style>
  <w:style w:type="character" w:customStyle="1" w:styleId="Naslov6Char1">
    <w:name w:val="Naslov 6 Char1"/>
    <w:basedOn w:val="DefaultParagraphFont"/>
    <w:uiPriority w:val="9"/>
    <w:semiHidden/>
    <w:rsid w:val="00587444"/>
    <w:rPr>
      <w:rFonts w:asciiTheme="majorHAnsi" w:eastAsiaTheme="majorEastAsia" w:hAnsiTheme="majorHAnsi" w:cstheme="majorBidi"/>
      <w:color w:val="1F3763" w:themeColor="accent1" w:themeShade="7F"/>
      <w:sz w:val="24"/>
      <w:szCs w:val="24"/>
    </w:rPr>
  </w:style>
  <w:style w:type="character" w:customStyle="1" w:styleId="Naslov7Char1">
    <w:name w:val="Naslov 7 Char1"/>
    <w:basedOn w:val="DefaultParagraphFont"/>
    <w:uiPriority w:val="9"/>
    <w:semiHidden/>
    <w:rsid w:val="00587444"/>
    <w:rPr>
      <w:rFonts w:asciiTheme="majorHAnsi" w:eastAsiaTheme="majorEastAsia" w:hAnsiTheme="majorHAnsi" w:cstheme="majorBidi"/>
      <w:i/>
      <w:iCs/>
      <w:color w:val="1F3763" w:themeColor="accent1" w:themeShade="7F"/>
      <w:sz w:val="24"/>
      <w:szCs w:val="24"/>
    </w:rPr>
  </w:style>
  <w:style w:type="character" w:customStyle="1" w:styleId="Naslov8Char1">
    <w:name w:val="Naslov 8 Char1"/>
    <w:basedOn w:val="DefaultParagraphFont"/>
    <w:uiPriority w:val="9"/>
    <w:semiHidden/>
    <w:rsid w:val="00587444"/>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587444"/>
    <w:rPr>
      <w:rFonts w:asciiTheme="majorHAnsi" w:eastAsiaTheme="majorEastAsia" w:hAnsiTheme="majorHAnsi" w:cstheme="majorBidi"/>
      <w:i/>
      <w:iCs/>
      <w:color w:val="272727" w:themeColor="text1" w:themeTint="D8"/>
      <w:sz w:val="21"/>
      <w:szCs w:val="21"/>
    </w:rPr>
  </w:style>
  <w:style w:type="numbering" w:customStyle="1" w:styleId="Bezpopisa1">
    <w:name w:val="Bez popisa1"/>
    <w:next w:val="NoList"/>
    <w:uiPriority w:val="99"/>
    <w:semiHidden/>
    <w:unhideWhenUsed/>
    <w:rsid w:val="00587444"/>
  </w:style>
  <w:style w:type="paragraph" w:styleId="BodyText">
    <w:name w:val="Body Text"/>
    <w:aliases w:val="Body Text1,b,heading3,Body Text - Level 2,Body Text x,Szövegtörzs1,body text,contents,body,b-heading 1/heading 2,bd,heading1body-heading2body,bt"/>
    <w:basedOn w:val="Normal"/>
    <w:link w:val="BodyTextChar"/>
    <w:qFormat/>
    <w:rsid w:val="00587444"/>
    <w:pPr>
      <w:tabs>
        <w:tab w:val="left" w:pos="-720"/>
      </w:tabs>
      <w:autoSpaceDN/>
      <w:ind w:right="-612"/>
    </w:pPr>
    <w:rPr>
      <w:szCs w:val="20"/>
      <w:lang w:val="en-GB"/>
    </w:rPr>
  </w:style>
  <w:style w:type="character" w:customStyle="1" w:styleId="TijelotekstaChar1">
    <w:name w:val="Tijelo teksta Char1"/>
    <w:basedOn w:val="DefaultParagraphFont"/>
    <w:uiPriority w:val="99"/>
    <w:semiHidden/>
    <w:rsid w:val="00587444"/>
    <w:rPr>
      <w:sz w:val="24"/>
      <w:szCs w:val="24"/>
    </w:rPr>
  </w:style>
  <w:style w:type="paragraph" w:styleId="BodyTextIndent2">
    <w:name w:val="Body Text Indent 2"/>
    <w:basedOn w:val="Normal"/>
    <w:link w:val="BodyTextIndent2Char"/>
    <w:rsid w:val="00587444"/>
    <w:pPr>
      <w:tabs>
        <w:tab w:val="left" w:pos="-720"/>
      </w:tabs>
      <w:autoSpaceDN/>
      <w:ind w:left="709" w:hanging="709"/>
      <w:jc w:val="both"/>
    </w:pPr>
    <w:rPr>
      <w:b/>
      <w:spacing w:val="-3"/>
      <w:szCs w:val="20"/>
      <w:lang w:val="en-GB"/>
    </w:rPr>
  </w:style>
  <w:style w:type="character" w:customStyle="1" w:styleId="BodyTextIndent2Char">
    <w:name w:val="Body Text Indent 2 Char"/>
    <w:basedOn w:val="DefaultParagraphFont"/>
    <w:link w:val="BodyTextIndent2"/>
    <w:rsid w:val="00587444"/>
    <w:rPr>
      <w:b/>
      <w:spacing w:val="-3"/>
      <w:sz w:val="24"/>
      <w:lang w:val="en-GB"/>
    </w:rPr>
  </w:style>
  <w:style w:type="paragraph" w:styleId="BodyText3">
    <w:name w:val="Body Text 3"/>
    <w:basedOn w:val="Normal"/>
    <w:link w:val="BodyText3Char"/>
    <w:rsid w:val="00587444"/>
    <w:pPr>
      <w:tabs>
        <w:tab w:val="center" w:pos="4513"/>
      </w:tabs>
      <w:autoSpaceDN/>
      <w:jc w:val="both"/>
    </w:pPr>
    <w:rPr>
      <w:spacing w:val="-3"/>
      <w:sz w:val="22"/>
      <w:szCs w:val="20"/>
      <w:lang w:val="en-GB"/>
    </w:rPr>
  </w:style>
  <w:style w:type="character" w:customStyle="1" w:styleId="Tijeloteksta3Char1">
    <w:name w:val="Tijelo teksta 3 Char1"/>
    <w:basedOn w:val="DefaultParagraphFont"/>
    <w:uiPriority w:val="99"/>
    <w:semiHidden/>
    <w:rsid w:val="00587444"/>
    <w:rPr>
      <w:sz w:val="16"/>
      <w:szCs w:val="16"/>
    </w:rPr>
  </w:style>
  <w:style w:type="paragraph" w:styleId="BodyTextIndent3">
    <w:name w:val="Body Text Indent 3"/>
    <w:basedOn w:val="Normal"/>
    <w:link w:val="BodyTextIndent3Char"/>
    <w:rsid w:val="00587444"/>
    <w:pPr>
      <w:tabs>
        <w:tab w:val="left" w:pos="-720"/>
      </w:tabs>
      <w:autoSpaceDN/>
      <w:ind w:firstLine="4416"/>
      <w:jc w:val="both"/>
    </w:pPr>
    <w:rPr>
      <w:spacing w:val="-2"/>
      <w:sz w:val="20"/>
      <w:szCs w:val="20"/>
      <w:lang w:val="en-GB"/>
    </w:rPr>
  </w:style>
  <w:style w:type="character" w:customStyle="1" w:styleId="BodyTextIndent3Char">
    <w:name w:val="Body Text Indent 3 Char"/>
    <w:basedOn w:val="DefaultParagraphFont"/>
    <w:link w:val="BodyTextIndent3"/>
    <w:rsid w:val="00587444"/>
    <w:rPr>
      <w:spacing w:val="-2"/>
      <w:lang w:val="en-GB"/>
    </w:rPr>
  </w:style>
  <w:style w:type="paragraph" w:styleId="BodyText2">
    <w:name w:val="Body Text 2"/>
    <w:basedOn w:val="Normal"/>
    <w:link w:val="BodyText2Char"/>
    <w:rsid w:val="00587444"/>
    <w:pPr>
      <w:suppressAutoHyphens w:val="0"/>
      <w:autoSpaceDN/>
      <w:ind w:right="708"/>
      <w:jc w:val="both"/>
    </w:pPr>
    <w:rPr>
      <w:szCs w:val="20"/>
      <w:lang w:val="en-GB"/>
    </w:rPr>
  </w:style>
  <w:style w:type="character" w:customStyle="1" w:styleId="BodyText2Char">
    <w:name w:val="Body Text 2 Char"/>
    <w:basedOn w:val="DefaultParagraphFont"/>
    <w:link w:val="BodyText2"/>
    <w:rsid w:val="00587444"/>
    <w:rPr>
      <w:sz w:val="24"/>
      <w:lang w:val="en-GB"/>
    </w:rPr>
  </w:style>
  <w:style w:type="paragraph" w:styleId="BodyTextIndent">
    <w:name w:val="Body Text Indent"/>
    <w:basedOn w:val="Normal"/>
    <w:link w:val="BodyTextIndentChar"/>
    <w:rsid w:val="00587444"/>
    <w:pPr>
      <w:tabs>
        <w:tab w:val="left" w:pos="-720"/>
      </w:tabs>
      <w:autoSpaceDN/>
      <w:ind w:left="709"/>
      <w:jc w:val="both"/>
    </w:pPr>
    <w:rPr>
      <w:b/>
      <w:spacing w:val="-3"/>
      <w:szCs w:val="20"/>
      <w:lang w:val="en-GB"/>
    </w:rPr>
  </w:style>
  <w:style w:type="character" w:customStyle="1" w:styleId="BodyTextIndentChar">
    <w:name w:val="Body Text Indent Char"/>
    <w:basedOn w:val="DefaultParagraphFont"/>
    <w:link w:val="BodyTextIndent"/>
    <w:rsid w:val="00587444"/>
    <w:rPr>
      <w:b/>
      <w:spacing w:val="-3"/>
      <w:sz w:val="24"/>
      <w:lang w:val="en-GB"/>
    </w:rPr>
  </w:style>
  <w:style w:type="character" w:styleId="PageNumber">
    <w:name w:val="page number"/>
    <w:basedOn w:val="DefaultParagraphFont"/>
    <w:rsid w:val="00587444"/>
  </w:style>
  <w:style w:type="character" w:styleId="FootnoteReference">
    <w:name w:val="footnote reference"/>
    <w:uiPriority w:val="99"/>
    <w:rsid w:val="00587444"/>
    <w:rPr>
      <w:vertAlign w:val="superscript"/>
    </w:rPr>
  </w:style>
  <w:style w:type="paragraph" w:styleId="BalloonText">
    <w:name w:val="Balloon Text"/>
    <w:basedOn w:val="Normal"/>
    <w:link w:val="BalloonTextChar"/>
    <w:uiPriority w:val="99"/>
    <w:semiHidden/>
    <w:rsid w:val="00587444"/>
    <w:pPr>
      <w:tabs>
        <w:tab w:val="left" w:pos="1134"/>
      </w:tabs>
      <w:suppressAutoHyphens w:val="0"/>
      <w:autoSpaceDN/>
      <w:spacing w:line="280" w:lineRule="atLeast"/>
    </w:pPr>
    <w:rPr>
      <w:rFonts w:ascii="Tahoma" w:hAnsi="Tahoma" w:cs="Tahoma"/>
      <w:sz w:val="16"/>
      <w:szCs w:val="16"/>
    </w:rPr>
  </w:style>
  <w:style w:type="character" w:customStyle="1" w:styleId="TekstbaloniaChar1">
    <w:name w:val="Tekst balončića Char1"/>
    <w:basedOn w:val="DefaultParagraphFont"/>
    <w:uiPriority w:val="99"/>
    <w:semiHidden/>
    <w:rsid w:val="00587444"/>
    <w:rPr>
      <w:rFonts w:ascii="Segoe UI" w:hAnsi="Segoe UI" w:cs="Segoe UI"/>
      <w:sz w:val="18"/>
      <w:szCs w:val="18"/>
    </w:rPr>
  </w:style>
  <w:style w:type="paragraph" w:styleId="NormalIndent">
    <w:name w:val="Normal Indent"/>
    <w:basedOn w:val="Normal"/>
    <w:rsid w:val="00587444"/>
    <w:pPr>
      <w:suppressAutoHyphens w:val="0"/>
      <w:autoSpaceDN/>
      <w:spacing w:line="240" w:lineRule="atLeast"/>
      <w:ind w:left="851"/>
      <w:jc w:val="both"/>
    </w:pPr>
    <w:rPr>
      <w:rFonts w:ascii="Arial" w:hAnsi="Arial"/>
      <w:szCs w:val="20"/>
      <w:lang w:val="de-DE"/>
    </w:rPr>
  </w:style>
  <w:style w:type="paragraph" w:styleId="Caption">
    <w:name w:val="caption"/>
    <w:basedOn w:val="Normal"/>
    <w:next w:val="Normal"/>
    <w:uiPriority w:val="35"/>
    <w:qFormat/>
    <w:rsid w:val="00587444"/>
    <w:pPr>
      <w:suppressAutoHyphens w:val="0"/>
      <w:autoSpaceDN/>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587444"/>
    <w:pPr>
      <w:suppressAutoHyphens w:val="0"/>
      <w:autoSpaceDN/>
      <w:spacing w:before="100" w:beforeAutospacing="1" w:after="100" w:afterAutospacing="1"/>
    </w:pPr>
    <w:rPr>
      <w:lang w:eastAsia="hr-HR"/>
    </w:rPr>
  </w:style>
  <w:style w:type="character" w:styleId="Strong">
    <w:name w:val="Strong"/>
    <w:uiPriority w:val="22"/>
    <w:qFormat/>
    <w:rsid w:val="00587444"/>
    <w:rPr>
      <w:b/>
      <w:bCs/>
    </w:rPr>
  </w:style>
  <w:style w:type="table" w:customStyle="1" w:styleId="Reetkatablice1">
    <w:name w:val="Rešetka tablice1"/>
    <w:basedOn w:val="TableNormal"/>
    <w:next w:val="TableGrid"/>
    <w:uiPriority w:val="39"/>
    <w:rsid w:val="00587444"/>
    <w:pPr>
      <w:autoSpaceDN/>
    </w:pPr>
    <w:rPr>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87444"/>
    <w:pPr>
      <w:suppressAutoHyphens w:val="0"/>
      <w:autoSpaceDN/>
    </w:pPr>
    <w:rPr>
      <w:rFonts w:ascii="Verdana" w:hAnsi="Verdana"/>
      <w:color w:val="000000"/>
      <w:sz w:val="20"/>
      <w:szCs w:val="21"/>
    </w:rPr>
  </w:style>
  <w:style w:type="character" w:customStyle="1" w:styleId="ObinitekstChar1">
    <w:name w:val="Obični tekst Char1"/>
    <w:basedOn w:val="DefaultParagraphFont"/>
    <w:uiPriority w:val="99"/>
    <w:semiHidden/>
    <w:rsid w:val="00587444"/>
    <w:rPr>
      <w:rFonts w:ascii="Consolas" w:hAnsi="Consolas"/>
      <w:sz w:val="21"/>
      <w:szCs w:val="21"/>
    </w:rPr>
  </w:style>
  <w:style w:type="character" w:customStyle="1" w:styleId="hps">
    <w:name w:val="hps"/>
    <w:rsid w:val="00587444"/>
  </w:style>
  <w:style w:type="paragraph" w:customStyle="1" w:styleId="indent">
    <w:name w:val="indent"/>
    <w:basedOn w:val="Normal"/>
    <w:rsid w:val="00587444"/>
    <w:pPr>
      <w:suppressAutoHyphens w:val="0"/>
      <w:autoSpaceDE w:val="0"/>
      <w:spacing w:after="120"/>
      <w:ind w:left="540"/>
    </w:pPr>
    <w:rPr>
      <w:rFonts w:ascii="Arial" w:eastAsia="Calibri" w:hAnsi="Arial" w:cs="Arial"/>
    </w:rPr>
  </w:style>
  <w:style w:type="character" w:customStyle="1" w:styleId="shorttext">
    <w:name w:val="short_text"/>
    <w:basedOn w:val="DefaultParagraphFont"/>
    <w:rsid w:val="00587444"/>
  </w:style>
  <w:style w:type="table" w:customStyle="1" w:styleId="TableGrid2">
    <w:name w:val="Table Grid2"/>
    <w:basedOn w:val="TableNormal"/>
    <w:next w:val="TableGrid"/>
    <w:uiPriority w:val="59"/>
    <w:rsid w:val="00587444"/>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587444"/>
    <w:pPr>
      <w:shd w:val="clear" w:color="auto" w:fill="000080"/>
      <w:suppressAutoHyphens w:val="0"/>
      <w:autoSpaceDN/>
    </w:pPr>
    <w:rPr>
      <w:rFonts w:ascii="Tahoma" w:hAnsi="Tahoma" w:cs="Tahoma"/>
      <w:sz w:val="20"/>
      <w:szCs w:val="20"/>
      <w:lang w:val="hr-HR" w:eastAsia="hr-HR"/>
    </w:rPr>
  </w:style>
  <w:style w:type="character" w:customStyle="1" w:styleId="KartadokumentaChar1">
    <w:name w:val="Karta dokumenta Char1"/>
    <w:basedOn w:val="DefaultParagraphFont"/>
    <w:uiPriority w:val="99"/>
    <w:semiHidden/>
    <w:rsid w:val="00587444"/>
    <w:rPr>
      <w:rFonts w:ascii="Segoe UI" w:hAnsi="Segoe UI" w:cs="Segoe UI"/>
      <w:sz w:val="16"/>
      <w:szCs w:val="16"/>
    </w:rPr>
  </w:style>
  <w:style w:type="paragraph" w:styleId="NoSpacing">
    <w:name w:val="No Spacing"/>
    <w:link w:val="NoSpacingChar"/>
    <w:uiPriority w:val="1"/>
    <w:qFormat/>
    <w:rsid w:val="00587444"/>
    <w:pPr>
      <w:autoSpaceDN/>
    </w:pPr>
    <w:rPr>
      <w:rFonts w:ascii="Calibri" w:hAnsi="Calibri"/>
      <w:sz w:val="22"/>
      <w:szCs w:val="22"/>
      <w:lang w:val="hr-HR"/>
    </w:rPr>
  </w:style>
  <w:style w:type="paragraph" w:styleId="TOCHeading">
    <w:name w:val="TOC Heading"/>
    <w:basedOn w:val="Heading1"/>
    <w:next w:val="Normal"/>
    <w:uiPriority w:val="39"/>
    <w:qFormat/>
    <w:rsid w:val="00587444"/>
    <w:pPr>
      <w:suppressAutoHyphens w:val="0"/>
      <w:autoSpaceDN/>
      <w:spacing w:before="480" w:line="276" w:lineRule="auto"/>
      <w:outlineLvl w:val="9"/>
    </w:pPr>
    <w:rPr>
      <w:rFonts w:ascii="Cambria" w:eastAsia="Times New Roman" w:hAnsi="Cambria" w:cs="Times New Roman"/>
      <w:b/>
      <w:bCs/>
      <w:color w:val="365F91"/>
      <w:sz w:val="28"/>
      <w:szCs w:val="28"/>
    </w:rPr>
  </w:style>
  <w:style w:type="character" w:styleId="FollowedHyperlink">
    <w:name w:val="FollowedHyperlink"/>
    <w:rsid w:val="00587444"/>
    <w:rPr>
      <w:color w:val="800080"/>
      <w:u w:val="single"/>
    </w:rPr>
  </w:style>
  <w:style w:type="table" w:customStyle="1" w:styleId="Svijetlipopis-Isticanje21">
    <w:name w:val="Svijetli popis - Isticanje 21"/>
    <w:basedOn w:val="TableNormal"/>
    <w:next w:val="LightList-Accent2"/>
    <w:uiPriority w:val="61"/>
    <w:rsid w:val="00587444"/>
    <w:pPr>
      <w:autoSpaceDN/>
    </w:pPr>
    <w:rPr>
      <w:rFonts w:ascii="Calibri" w:hAnsi="Calibri"/>
      <w:sz w:val="22"/>
      <w:szCs w:val="22"/>
      <w:lang w:val="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FootnoteText">
    <w:name w:val="footnote text"/>
    <w:basedOn w:val="Normal"/>
    <w:link w:val="FootnoteTextChar"/>
    <w:uiPriority w:val="99"/>
    <w:rsid w:val="00587444"/>
    <w:pPr>
      <w:suppressAutoHyphens w:val="0"/>
      <w:autoSpaceDN/>
    </w:pPr>
    <w:rPr>
      <w:sz w:val="20"/>
      <w:szCs w:val="20"/>
      <w:lang w:val="hr-HR" w:eastAsia="hr-HR"/>
    </w:rPr>
  </w:style>
  <w:style w:type="character" w:customStyle="1" w:styleId="TekstfusnoteChar1">
    <w:name w:val="Tekst fusnote Char1"/>
    <w:basedOn w:val="DefaultParagraphFont"/>
    <w:uiPriority w:val="99"/>
    <w:semiHidden/>
    <w:rsid w:val="00587444"/>
  </w:style>
  <w:style w:type="character" w:styleId="Emphasis">
    <w:name w:val="Emphasis"/>
    <w:basedOn w:val="DefaultParagraphFont"/>
    <w:uiPriority w:val="20"/>
    <w:qFormat/>
    <w:rsid w:val="00587444"/>
    <w:rPr>
      <w:i/>
      <w:iCs/>
    </w:rPr>
  </w:style>
  <w:style w:type="paragraph" w:customStyle="1" w:styleId="EYBodytextwithparaspace">
    <w:name w:val="EY Body text (with para space)"/>
    <w:basedOn w:val="Normal"/>
    <w:link w:val="EYBodytextwithparaspaceChar"/>
    <w:rsid w:val="00587444"/>
    <w:pPr>
      <w:autoSpaceDN/>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587444"/>
    <w:rPr>
      <w:rFonts w:ascii="Arial" w:hAnsi="Arial"/>
      <w:kern w:val="12"/>
      <w:sz w:val="22"/>
      <w:szCs w:val="24"/>
      <w:lang w:val="en-GB"/>
    </w:rPr>
  </w:style>
  <w:style w:type="paragraph" w:customStyle="1" w:styleId="Sadraj43">
    <w:name w:val="Sadržaj 43"/>
    <w:basedOn w:val="Normal"/>
    <w:next w:val="Normal"/>
    <w:autoRedefine/>
    <w:uiPriority w:val="39"/>
    <w:unhideWhenUsed/>
    <w:rsid w:val="00587444"/>
    <w:pPr>
      <w:suppressAutoHyphens w:val="0"/>
      <w:autoSpaceDN/>
      <w:spacing w:after="100" w:line="259" w:lineRule="auto"/>
      <w:ind w:left="660"/>
    </w:pPr>
    <w:rPr>
      <w:rFonts w:ascii="Calibri" w:hAnsi="Calibri"/>
      <w:sz w:val="22"/>
      <w:szCs w:val="22"/>
      <w:lang w:val="hr-HR" w:eastAsia="hr-HR"/>
    </w:rPr>
  </w:style>
  <w:style w:type="paragraph" w:customStyle="1" w:styleId="Sadraj53">
    <w:name w:val="Sadržaj 53"/>
    <w:basedOn w:val="Normal"/>
    <w:next w:val="Normal"/>
    <w:autoRedefine/>
    <w:uiPriority w:val="39"/>
    <w:unhideWhenUsed/>
    <w:rsid w:val="00587444"/>
    <w:pPr>
      <w:suppressAutoHyphens w:val="0"/>
      <w:autoSpaceDN/>
      <w:spacing w:after="100" w:line="259" w:lineRule="auto"/>
      <w:ind w:left="880"/>
    </w:pPr>
    <w:rPr>
      <w:rFonts w:ascii="Calibri" w:hAnsi="Calibri"/>
      <w:sz w:val="22"/>
      <w:szCs w:val="22"/>
      <w:lang w:val="hr-HR" w:eastAsia="hr-HR"/>
    </w:rPr>
  </w:style>
  <w:style w:type="paragraph" w:customStyle="1" w:styleId="Sadraj63">
    <w:name w:val="Sadržaj 63"/>
    <w:basedOn w:val="Normal"/>
    <w:next w:val="Normal"/>
    <w:autoRedefine/>
    <w:uiPriority w:val="39"/>
    <w:unhideWhenUsed/>
    <w:rsid w:val="00587444"/>
    <w:pPr>
      <w:suppressAutoHyphens w:val="0"/>
      <w:autoSpaceDN/>
      <w:spacing w:after="100" w:line="259" w:lineRule="auto"/>
      <w:ind w:left="1100"/>
    </w:pPr>
    <w:rPr>
      <w:rFonts w:ascii="Calibri" w:hAnsi="Calibri"/>
      <w:sz w:val="22"/>
      <w:szCs w:val="22"/>
      <w:lang w:val="hr-HR" w:eastAsia="hr-HR"/>
    </w:rPr>
  </w:style>
  <w:style w:type="paragraph" w:customStyle="1" w:styleId="Sadraj73">
    <w:name w:val="Sadržaj 73"/>
    <w:basedOn w:val="Normal"/>
    <w:next w:val="Normal"/>
    <w:autoRedefine/>
    <w:uiPriority w:val="39"/>
    <w:unhideWhenUsed/>
    <w:rsid w:val="00587444"/>
    <w:pPr>
      <w:suppressAutoHyphens w:val="0"/>
      <w:autoSpaceDN/>
      <w:spacing w:after="100" w:line="259" w:lineRule="auto"/>
      <w:ind w:left="1320"/>
    </w:pPr>
    <w:rPr>
      <w:rFonts w:ascii="Calibri" w:hAnsi="Calibri"/>
      <w:sz w:val="22"/>
      <w:szCs w:val="22"/>
      <w:lang w:val="hr-HR" w:eastAsia="hr-HR"/>
    </w:rPr>
  </w:style>
  <w:style w:type="paragraph" w:customStyle="1" w:styleId="Sadraj83">
    <w:name w:val="Sadržaj 83"/>
    <w:basedOn w:val="Normal"/>
    <w:next w:val="Normal"/>
    <w:autoRedefine/>
    <w:uiPriority w:val="39"/>
    <w:unhideWhenUsed/>
    <w:rsid w:val="00587444"/>
    <w:pPr>
      <w:suppressAutoHyphens w:val="0"/>
      <w:autoSpaceDN/>
      <w:spacing w:after="100" w:line="259" w:lineRule="auto"/>
      <w:ind w:left="1540"/>
    </w:pPr>
    <w:rPr>
      <w:rFonts w:ascii="Calibri" w:hAnsi="Calibri"/>
      <w:sz w:val="22"/>
      <w:szCs w:val="22"/>
      <w:lang w:val="hr-HR" w:eastAsia="hr-HR"/>
    </w:rPr>
  </w:style>
  <w:style w:type="paragraph" w:customStyle="1" w:styleId="Sadraj93">
    <w:name w:val="Sadržaj 93"/>
    <w:basedOn w:val="Normal"/>
    <w:next w:val="Normal"/>
    <w:autoRedefine/>
    <w:uiPriority w:val="39"/>
    <w:unhideWhenUsed/>
    <w:rsid w:val="00587444"/>
    <w:pPr>
      <w:suppressAutoHyphens w:val="0"/>
      <w:autoSpaceDN/>
      <w:spacing w:after="100" w:line="259" w:lineRule="auto"/>
      <w:ind w:left="1760"/>
    </w:pPr>
    <w:rPr>
      <w:rFonts w:ascii="Calibri" w:hAnsi="Calibri"/>
      <w:sz w:val="22"/>
      <w:szCs w:val="22"/>
      <w:lang w:val="hr-HR" w:eastAsia="hr-HR"/>
    </w:rPr>
  </w:style>
  <w:style w:type="character" w:styleId="IntenseReference">
    <w:name w:val="Intense Reference"/>
    <w:uiPriority w:val="32"/>
    <w:qFormat/>
    <w:rsid w:val="00587444"/>
    <w:rPr>
      <w:b/>
      <w:bCs/>
      <w:smallCaps/>
      <w:color w:val="C0504D"/>
      <w:spacing w:val="5"/>
      <w:u w:val="single"/>
    </w:rPr>
  </w:style>
  <w:style w:type="table" w:customStyle="1" w:styleId="TableGrid1">
    <w:name w:val="Table Grid1"/>
    <w:basedOn w:val="TableNormal"/>
    <w:next w:val="TableGrid"/>
    <w:rsid w:val="00587444"/>
    <w:pPr>
      <w:autoSpaceDN/>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587444"/>
    <w:pPr>
      <w:suppressAutoHyphens w:val="0"/>
      <w:autoSpaceDN/>
      <w:spacing w:before="100" w:beforeAutospacing="1" w:after="100" w:afterAutospacing="1"/>
    </w:pPr>
    <w:rPr>
      <w:lang w:val="hr-HR" w:eastAsia="hr-HR"/>
    </w:rPr>
  </w:style>
  <w:style w:type="character" w:customStyle="1" w:styleId="A13">
    <w:name w:val="A13"/>
    <w:uiPriority w:val="99"/>
    <w:rsid w:val="00587444"/>
    <w:rPr>
      <w:rFonts w:cs="Univers LT Std 45 Light"/>
      <w:b/>
      <w:bCs/>
      <w:color w:val="000000"/>
      <w:sz w:val="12"/>
      <w:szCs w:val="12"/>
    </w:rPr>
  </w:style>
  <w:style w:type="character" w:customStyle="1" w:styleId="A10">
    <w:name w:val="A10"/>
    <w:uiPriority w:val="99"/>
    <w:rsid w:val="00587444"/>
    <w:rPr>
      <w:rFonts w:cs="Univers LT Std 45 Light"/>
      <w:i/>
      <w:iCs/>
      <w:color w:val="004D97"/>
      <w:sz w:val="14"/>
      <w:szCs w:val="14"/>
    </w:rPr>
  </w:style>
  <w:style w:type="paragraph" w:customStyle="1" w:styleId="Denomination">
    <w:name w:val="Denomination"/>
    <w:basedOn w:val="Normal"/>
    <w:uiPriority w:val="99"/>
    <w:rsid w:val="00587444"/>
    <w:pPr>
      <w:suppressAutoHyphens w:val="0"/>
      <w:autoSpaceDN/>
      <w:jc w:val="right"/>
    </w:pPr>
    <w:rPr>
      <w:rFonts w:ascii="Futura Lt BT" w:hAnsi="Futura Lt BT" w:cs="Futura Lt BT"/>
      <w:sz w:val="18"/>
      <w:szCs w:val="18"/>
      <w:lang w:val="en-GB"/>
    </w:rPr>
  </w:style>
  <w:style w:type="paragraph" w:customStyle="1" w:styleId="Tablehead">
    <w:name w:val="Tablehead"/>
    <w:basedOn w:val="Normal"/>
    <w:uiPriority w:val="99"/>
    <w:rsid w:val="00587444"/>
    <w:pPr>
      <w:suppressAutoHyphens w:val="0"/>
      <w:autoSpaceDN/>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587444"/>
    <w:pPr>
      <w:suppressAutoHyphens w:val="0"/>
      <w:autoSpaceDE w:val="0"/>
    </w:pPr>
    <w:rPr>
      <w:rFonts w:ascii="Calibri" w:eastAsia="Calibri" w:hAnsi="Calibri" w:cs="Calibri"/>
      <w:color w:val="000000"/>
      <w:lang w:val="hr-HR" w:eastAsia="hr-HR"/>
    </w:rPr>
  </w:style>
  <w:style w:type="paragraph" w:styleId="List">
    <w:name w:val="List"/>
    <w:basedOn w:val="Normal"/>
    <w:rsid w:val="00587444"/>
    <w:pPr>
      <w:ind w:left="283" w:hanging="283"/>
      <w:textAlignment w:val="baseline"/>
    </w:pPr>
    <w:rPr>
      <w:sz w:val="22"/>
      <w:szCs w:val="20"/>
      <w:lang w:val="en-GB"/>
    </w:rPr>
  </w:style>
  <w:style w:type="numbering" w:customStyle="1" w:styleId="LFO61">
    <w:name w:val="LFO61"/>
    <w:basedOn w:val="NoList"/>
    <w:rsid w:val="00587444"/>
    <w:pPr>
      <w:numPr>
        <w:numId w:val="45"/>
      </w:numPr>
    </w:pPr>
  </w:style>
  <w:style w:type="paragraph" w:customStyle="1" w:styleId="Pa50">
    <w:name w:val="Pa50"/>
    <w:basedOn w:val="Default"/>
    <w:next w:val="Default"/>
    <w:uiPriority w:val="99"/>
    <w:rsid w:val="00587444"/>
    <w:pPr>
      <w:suppressAutoHyphens w:val="0"/>
      <w:adjustRightInd w:val="0"/>
      <w:spacing w:line="191" w:lineRule="atLeast"/>
    </w:pPr>
    <w:rPr>
      <w:rFonts w:ascii="Times New Roman" w:eastAsia="Times New Roman" w:hAnsi="Times New Roman" w:cs="Times New Roman"/>
      <w:color w:val="auto"/>
      <w:lang w:eastAsia="hr-HR"/>
    </w:rPr>
  </w:style>
  <w:style w:type="numbering" w:customStyle="1" w:styleId="NoList1">
    <w:name w:val="No List1"/>
    <w:next w:val="NoList"/>
    <w:uiPriority w:val="99"/>
    <w:semiHidden/>
    <w:unhideWhenUsed/>
    <w:rsid w:val="00587444"/>
  </w:style>
  <w:style w:type="character" w:customStyle="1" w:styleId="Heading1Char1">
    <w:name w:val="Heading 1 Char1"/>
    <w:aliases w:val="h1 Char1"/>
    <w:basedOn w:val="DefaultParagraphFont"/>
    <w:uiPriority w:val="9"/>
    <w:rsid w:val="0058744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unhideWhenUsed/>
    <w:rsid w:val="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76" w:lineRule="auto"/>
      <w:jc w:val="both"/>
    </w:pPr>
    <w:rPr>
      <w:rFonts w:ascii="Courier New" w:hAnsi="Courier New" w:cs="Courier New"/>
      <w:sz w:val="20"/>
      <w:szCs w:val="20"/>
      <w:lang w:val="hr-HR" w:eastAsia="hr-HR"/>
    </w:rPr>
  </w:style>
  <w:style w:type="character" w:customStyle="1" w:styleId="HTMLunaprijedoblikovanoChar1">
    <w:name w:val="HTML unaprijed oblikovano Char1"/>
    <w:basedOn w:val="DefaultParagraphFont"/>
    <w:uiPriority w:val="99"/>
    <w:semiHidden/>
    <w:rsid w:val="00587444"/>
    <w:rPr>
      <w:rFonts w:ascii="Consolas" w:hAnsi="Consolas"/>
    </w:rPr>
  </w:style>
  <w:style w:type="paragraph" w:customStyle="1" w:styleId="msonormal0">
    <w:name w:val="msonormal"/>
    <w:basedOn w:val="Normal"/>
    <w:uiPriority w:val="99"/>
    <w:rsid w:val="00587444"/>
    <w:pPr>
      <w:suppressAutoHyphens w:val="0"/>
      <w:autoSpaceDN/>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semiHidden/>
    <w:unhideWhenUsed/>
    <w:rsid w:val="00587444"/>
    <w:pPr>
      <w:suppressAutoHyphens w:val="0"/>
      <w:autoSpaceDN/>
      <w:spacing w:after="160" w:line="276" w:lineRule="auto"/>
      <w:jc w:val="both"/>
    </w:pPr>
    <w:rPr>
      <w:sz w:val="20"/>
      <w:szCs w:val="20"/>
    </w:rPr>
  </w:style>
  <w:style w:type="character" w:customStyle="1" w:styleId="TekstkrajnjebiljekeChar1">
    <w:name w:val="Tekst krajnje bilješke Char1"/>
    <w:basedOn w:val="DefaultParagraphFont"/>
    <w:uiPriority w:val="99"/>
    <w:semiHidden/>
    <w:rsid w:val="00587444"/>
  </w:style>
  <w:style w:type="character" w:styleId="EndnoteReference">
    <w:name w:val="endnote reference"/>
    <w:basedOn w:val="DefaultParagraphFont"/>
    <w:semiHidden/>
    <w:unhideWhenUsed/>
    <w:rsid w:val="00587444"/>
    <w:rPr>
      <w:vertAlign w:val="superscript"/>
    </w:rPr>
  </w:style>
  <w:style w:type="character" w:styleId="BookTitle">
    <w:name w:val="Book Title"/>
    <w:basedOn w:val="DefaultParagraphFont"/>
    <w:uiPriority w:val="33"/>
    <w:qFormat/>
    <w:rsid w:val="00587444"/>
    <w:rPr>
      <w:b/>
      <w:bCs/>
      <w:caps w:val="0"/>
      <w:smallCaps/>
      <w:spacing w:val="0"/>
    </w:rPr>
  </w:style>
  <w:style w:type="character" w:customStyle="1" w:styleId="DocumentMapChar1">
    <w:name w:val="Document Map Char1"/>
    <w:basedOn w:val="DefaultParagraphFont"/>
    <w:uiPriority w:val="99"/>
    <w:semiHidden/>
    <w:rsid w:val="00587444"/>
    <w:rPr>
      <w:rFonts w:ascii="Segoe UI" w:hAnsi="Segoe UI" w:cs="Segoe UI" w:hint="default"/>
      <w:sz w:val="16"/>
      <w:szCs w:val="16"/>
    </w:rPr>
  </w:style>
  <w:style w:type="table" w:customStyle="1" w:styleId="TableGrid3">
    <w:name w:val="Table Grid3"/>
    <w:basedOn w:val="TableNormal"/>
    <w:next w:val="TableGrid"/>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unhideWhenUsed/>
    <w:rsid w:val="00587444"/>
    <w:pPr>
      <w:autoSpaceDN/>
      <w:spacing w:after="160" w:line="276" w:lineRule="auto"/>
    </w:pPr>
    <w:rPr>
      <w:rFonts w:ascii="Calibri" w:eastAsia="SimSun" w:hAnsi="Calibri"/>
      <w:color w:val="000000"/>
      <w:sz w:val="22"/>
      <w:szCs w:val="22"/>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1">
    <w:name w:val="LFO611"/>
    <w:rsid w:val="00587444"/>
  </w:style>
  <w:style w:type="paragraph" w:styleId="Title">
    <w:name w:val="Title"/>
    <w:basedOn w:val="Normal"/>
    <w:next w:val="Normal"/>
    <w:link w:val="TitleChar"/>
    <w:uiPriority w:val="10"/>
    <w:qFormat/>
    <w:rsid w:val="00587444"/>
    <w:pPr>
      <w:suppressAutoHyphens w:val="0"/>
      <w:autoSpaceDN/>
      <w:contextualSpacing/>
    </w:pPr>
    <w:rPr>
      <w:rFonts w:ascii="Calibri" w:eastAsia="SimSun" w:hAnsi="Calibri"/>
      <w:color w:val="262626"/>
      <w:sz w:val="96"/>
      <w:szCs w:val="96"/>
    </w:rPr>
  </w:style>
  <w:style w:type="character" w:customStyle="1" w:styleId="NaslovChar1">
    <w:name w:val="Naslov Char1"/>
    <w:basedOn w:val="DefaultParagraphFont"/>
    <w:uiPriority w:val="10"/>
    <w:rsid w:val="00587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444"/>
    <w:pPr>
      <w:numPr>
        <w:ilvl w:val="1"/>
      </w:numPr>
      <w:suppressAutoHyphens w:val="0"/>
      <w:autoSpaceDN/>
      <w:spacing w:after="160"/>
    </w:pPr>
    <w:rPr>
      <w:caps/>
      <w:color w:val="404040"/>
      <w:spacing w:val="20"/>
      <w:sz w:val="28"/>
      <w:szCs w:val="28"/>
    </w:rPr>
  </w:style>
  <w:style w:type="character" w:customStyle="1" w:styleId="PodnaslovChar1">
    <w:name w:val="Podnaslov Char1"/>
    <w:basedOn w:val="DefaultParagraphFont"/>
    <w:uiPriority w:val="11"/>
    <w:rsid w:val="00587444"/>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587444"/>
    <w:pPr>
      <w:suppressAutoHyphens w:val="0"/>
      <w:autoSpaceDN/>
      <w:spacing w:before="200" w:after="160"/>
      <w:ind w:left="864" w:right="864"/>
      <w:jc w:val="center"/>
    </w:pPr>
    <w:rPr>
      <w:rFonts w:ascii="Calibri" w:eastAsia="SimSun" w:hAnsi="Calibri"/>
      <w:color w:val="000000"/>
    </w:rPr>
  </w:style>
  <w:style w:type="character" w:customStyle="1" w:styleId="CitatChar1">
    <w:name w:val="Citat Char1"/>
    <w:basedOn w:val="DefaultParagraphFont"/>
    <w:uiPriority w:val="29"/>
    <w:rsid w:val="00587444"/>
    <w:rPr>
      <w:i/>
      <w:iCs/>
      <w:color w:val="404040" w:themeColor="text1" w:themeTint="BF"/>
      <w:sz w:val="24"/>
      <w:szCs w:val="24"/>
    </w:rPr>
  </w:style>
  <w:style w:type="paragraph" w:customStyle="1" w:styleId="Naglaencitat3">
    <w:name w:val="Naglašen citat3"/>
    <w:basedOn w:val="Normal"/>
    <w:next w:val="Normal"/>
    <w:link w:val="NaglaencitatChar"/>
    <w:uiPriority w:val="30"/>
    <w:qFormat/>
    <w:rsid w:val="00587444"/>
    <w:pPr>
      <w:pBdr>
        <w:top w:val="single" w:sz="4" w:space="10" w:color="4F81BD"/>
        <w:bottom w:val="single" w:sz="4" w:space="10" w:color="4F81BD"/>
      </w:pBdr>
      <w:suppressAutoHyphens w:val="0"/>
      <w:autoSpaceDN/>
      <w:spacing w:before="360" w:after="360"/>
      <w:ind w:left="864" w:right="864"/>
      <w:jc w:val="center"/>
    </w:pPr>
    <w:rPr>
      <w:rFonts w:ascii="Calibri" w:eastAsia="SimSun" w:hAnsi="Calibri"/>
    </w:rPr>
  </w:style>
  <w:style w:type="character" w:customStyle="1" w:styleId="Neupadljivoisticanje3">
    <w:name w:val="Neupadljivo isticanje3"/>
    <w:basedOn w:val="DefaultParagraphFont"/>
    <w:uiPriority w:val="19"/>
    <w:qFormat/>
    <w:rsid w:val="00587444"/>
    <w:rPr>
      <w:i/>
      <w:iCs/>
      <w:color w:val="404040"/>
    </w:rPr>
  </w:style>
  <w:style w:type="character" w:customStyle="1" w:styleId="Jakoisticanje3">
    <w:name w:val="Jako isticanje3"/>
    <w:basedOn w:val="DefaultParagraphFont"/>
    <w:uiPriority w:val="21"/>
    <w:qFormat/>
    <w:rsid w:val="00587444"/>
    <w:rPr>
      <w:i/>
      <w:iCs/>
      <w:color w:val="4F81BD"/>
    </w:rPr>
  </w:style>
  <w:style w:type="character" w:customStyle="1" w:styleId="Neupadljivareferenca3">
    <w:name w:val="Neupadljiva referenca3"/>
    <w:basedOn w:val="DefaultParagraphFont"/>
    <w:uiPriority w:val="31"/>
    <w:qFormat/>
    <w:rsid w:val="00587444"/>
    <w:rPr>
      <w:smallCaps/>
      <w:color w:val="5A5A5A"/>
    </w:rPr>
  </w:style>
  <w:style w:type="table" w:customStyle="1" w:styleId="Srednjipopis2-Isticanje11">
    <w:name w:val="Srednji popis 2 - Isticanje 11"/>
    <w:basedOn w:val="TableNormal"/>
    <w:next w:val="MediumList2-Accent1"/>
    <w:uiPriority w:val="66"/>
    <w:semiHidden/>
    <w:unhideWhenUsed/>
    <w:rsid w:val="00587444"/>
    <w:pPr>
      <w:autoSpaceDN/>
    </w:pPr>
    <w:rPr>
      <w:rFonts w:ascii="Cambria" w:hAnsi="Cambria"/>
      <w:color w:val="000000"/>
      <w:lang w:val="hr-HR"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icareetke21">
    <w:name w:val="Tablica rešetke 21"/>
    <w:basedOn w:val="TableNormal"/>
    <w:next w:val="GridTable2"/>
    <w:uiPriority w:val="47"/>
    <w:rsid w:val="00587444"/>
    <w:pPr>
      <w:autoSpaceDN/>
    </w:pPr>
    <w:rPr>
      <w:lang w:val="hr-HR"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
    <w:name w:val="Tablica rešetke 41"/>
    <w:basedOn w:val="TableNormal"/>
    <w:next w:val="Grid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TableNormal"/>
    <w:next w:val="Grid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vijetlatablicareetke1-isticanje51">
    <w:name w:val="Svijetla tablica rešetke 1 - isticanje 51"/>
    <w:basedOn w:val="TableNormal"/>
    <w:next w:val="GridTable1Light-Accent5"/>
    <w:uiPriority w:val="46"/>
    <w:rsid w:val="00587444"/>
    <w:pPr>
      <w:autoSpaceDN/>
    </w:pPr>
    <w:rPr>
      <w:lang w:val="hr-HR" w:eastAsia="hr-H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mnatablicareetke5-isticanje51">
    <w:name w:val="Tamna tablica rešetke 5 - isticanje 51"/>
    <w:basedOn w:val="TableNormal"/>
    <w:next w:val="GridTable5Dark-Accent5"/>
    <w:uiPriority w:val="50"/>
    <w:rsid w:val="00587444"/>
    <w:pPr>
      <w:autoSpaceDN/>
    </w:pPr>
    <w:rPr>
      <w:lang w:val="hr-HR"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icapopisa31">
    <w:name w:val="Tablica popisa 31"/>
    <w:basedOn w:val="TableNormal"/>
    <w:next w:val="ListTable3"/>
    <w:uiPriority w:val="48"/>
    <w:rsid w:val="00587444"/>
    <w:pPr>
      <w:autoSpaceDN/>
    </w:pPr>
    <w:rPr>
      <w:lang w:val="hr-HR" w:eastAsia="hr-H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
    <w:name w:val="Tablica popisa 41"/>
    <w:basedOn w:val="TableNormal"/>
    <w:next w:val="List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
    <w:name w:val="Tablica popisa 3- isticanje 11"/>
    <w:basedOn w:val="TableNormal"/>
    <w:next w:val="ListTable3-Accent1"/>
    <w:uiPriority w:val="48"/>
    <w:rsid w:val="00587444"/>
    <w:pPr>
      <w:autoSpaceDN/>
    </w:pPr>
    <w:rPr>
      <w:lang w:val="hr-HR" w:eastAsia="hr-H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icapopisa4-isticanje11">
    <w:name w:val="Tablica popisa 4 - isticanje 11"/>
    <w:basedOn w:val="TableNormal"/>
    <w:next w:val="List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unhideWhenUsed/>
    <w:rsid w:val="00587444"/>
    <w:rPr>
      <w:color w:val="605E5C"/>
      <w:shd w:val="clear" w:color="auto" w:fill="E1DFDD"/>
    </w:rPr>
  </w:style>
  <w:style w:type="numbering" w:customStyle="1" w:styleId="NoList2">
    <w:name w:val="No List2"/>
    <w:next w:val="NoList"/>
    <w:uiPriority w:val="99"/>
    <w:semiHidden/>
    <w:unhideWhenUsed/>
    <w:rsid w:val="00587444"/>
  </w:style>
  <w:style w:type="table" w:customStyle="1" w:styleId="TableGrid4">
    <w:name w:val="Table Grid4"/>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character" w:styleId="LineNumber">
    <w:name w:val="line number"/>
    <w:basedOn w:val="DefaultParagraphFont"/>
    <w:semiHidden/>
    <w:unhideWhenUsed/>
    <w:rsid w:val="00587444"/>
  </w:style>
  <w:style w:type="numbering" w:customStyle="1" w:styleId="LFO62">
    <w:name w:val="LFO62"/>
    <w:basedOn w:val="NoList"/>
    <w:rsid w:val="00587444"/>
  </w:style>
  <w:style w:type="table" w:customStyle="1" w:styleId="MediumList2-Accent12">
    <w:name w:val="Medium List 2 - Accent 12"/>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2">
    <w:name w:val="List Table 3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2">
    <w:name w:val="List Table 42"/>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2">
    <w:name w:val="List Table 312"/>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character" w:styleId="Mention">
    <w:name w:val="Mention"/>
    <w:basedOn w:val="DefaultParagraphFont"/>
    <w:uiPriority w:val="99"/>
    <w:unhideWhenUsed/>
    <w:rsid w:val="00587444"/>
    <w:rPr>
      <w:color w:val="2B579A"/>
      <w:shd w:val="clear" w:color="auto" w:fill="E6E6E6"/>
    </w:rPr>
  </w:style>
  <w:style w:type="table" w:customStyle="1" w:styleId="GridTable1Light1">
    <w:name w:val="Grid Table 1 Light1"/>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11">
    <w:name w:val="Svijetla tablica rešetke 11"/>
    <w:basedOn w:val="TableNormal"/>
    <w:next w:val="GridTable1Light"/>
    <w:uiPriority w:val="46"/>
    <w:rsid w:val="00587444"/>
    <w:pPr>
      <w:autoSpaceDN/>
    </w:pPr>
    <w:rPr>
      <w:lang w:val="hr-HR"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587444"/>
  </w:style>
  <w:style w:type="table" w:customStyle="1" w:styleId="TableGrid5">
    <w:name w:val="Table Grid5"/>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1">
    <w:name w:val="LFO631"/>
    <w:basedOn w:val="NoList"/>
    <w:rsid w:val="00587444"/>
  </w:style>
  <w:style w:type="table" w:customStyle="1" w:styleId="MediumList2-Accent13">
    <w:name w:val="Medium List 2 - Accent 13"/>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3">
    <w:name w:val="Grid Table 23"/>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3">
    <w:name w:val="List Table 3 - Accent 13"/>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3">
    <w:name w:val="List Table 4 - Accent 13"/>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3">
    <w:name w:val="Grid Table 4 - Accent 13"/>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43">
    <w:name w:val="List Table 43"/>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3">
    <w:name w:val="List Table 313"/>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ListTable321">
    <w:name w:val="List Table 32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2">
    <w:name w:val="Grid Table 1 Light2"/>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4">
    <w:name w:val="List Table 44"/>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2">
    <w:name w:val="List Table 32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y2iqfc">
    <w:name w:val="y2iqfc"/>
    <w:basedOn w:val="DefaultParagraphFont"/>
    <w:rsid w:val="00587444"/>
  </w:style>
  <w:style w:type="character" w:customStyle="1" w:styleId="jlqj4b">
    <w:name w:val="jlqj4b"/>
    <w:basedOn w:val="DefaultParagraphFont"/>
    <w:rsid w:val="00587444"/>
  </w:style>
  <w:style w:type="character" w:customStyle="1" w:styleId="fszzbb">
    <w:name w:val="fszzbb"/>
    <w:basedOn w:val="DefaultParagraphFont"/>
    <w:rsid w:val="00587444"/>
  </w:style>
  <w:style w:type="numbering" w:customStyle="1" w:styleId="Bezpopisa11">
    <w:name w:val="Bez popisa11"/>
    <w:next w:val="NoList"/>
    <w:uiPriority w:val="99"/>
    <w:semiHidden/>
    <w:unhideWhenUsed/>
    <w:rsid w:val="00587444"/>
  </w:style>
  <w:style w:type="table" w:customStyle="1" w:styleId="Reetkatablice11">
    <w:name w:val="Rešetka tablice11"/>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1">
    <w:name w:val="Svijetla tablica rešetke 1 - isticanje 51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4">
    <w:name w:val="Grid Table 5 Dark - Accent 514"/>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511">
    <w:name w:val="Tamna tablica rešetke 5 - isticanje 51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4">
    <w:name w:val="LFO64"/>
    <w:basedOn w:val="NoList"/>
    <w:rsid w:val="00587444"/>
    <w:pPr>
      <w:numPr>
        <w:numId w:val="12"/>
      </w:numPr>
    </w:pPr>
  </w:style>
  <w:style w:type="table" w:customStyle="1" w:styleId="Srednjipopis2-Isticanje111">
    <w:name w:val="Srednji popis 2 - Isticanje 111"/>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icareetke211">
    <w:name w:val="Tablica rešetke 21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1">
    <w:name w:val="Tablica popisa 3- isticanje 1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Tablicapopisa4-isticanje111">
    <w:name w:val="Tablica popisa 4 - isticanje 1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reetke4-isticanje111">
    <w:name w:val="Tablica rešetke 4 - isticanje 1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popisa311">
    <w:name w:val="Tablica popisa 31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1">
    <w:name w:val="Tablica popisa 41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1">
    <w:name w:val="Tablica rešetke 411"/>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4">
    <w:name w:val="List Table 314"/>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TableGrid18">
    <w:name w:val="Table Grid18"/>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semiHidden/>
    <w:unhideWhenUsed/>
    <w:rsid w:val="0058744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List2-Accent1">
    <w:name w:val="Medium List 2 Accent 1"/>
    <w:basedOn w:val="TableNormal"/>
    <w:uiPriority w:val="66"/>
    <w:semiHidden/>
    <w:unhideWhenUsed/>
    <w:rsid w:val="00587444"/>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5874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58744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874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
    <w:name w:val="List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58744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ubtleEmphasis">
    <w:name w:val="Subtle Emphasis"/>
    <w:basedOn w:val="DefaultParagraphFont"/>
    <w:uiPriority w:val="19"/>
    <w:qFormat/>
    <w:rsid w:val="00587444"/>
    <w:rPr>
      <w:i/>
      <w:iCs/>
      <w:color w:val="404040" w:themeColor="text1" w:themeTint="BF"/>
    </w:rPr>
  </w:style>
  <w:style w:type="character" w:styleId="IntenseEmphasis">
    <w:name w:val="Intense Emphasis"/>
    <w:basedOn w:val="DefaultParagraphFont"/>
    <w:uiPriority w:val="21"/>
    <w:qFormat/>
    <w:rsid w:val="00587444"/>
    <w:rPr>
      <w:i/>
      <w:iCs/>
      <w:color w:val="4472C4" w:themeColor="accent1"/>
    </w:rPr>
  </w:style>
  <w:style w:type="character" w:styleId="SubtleReference">
    <w:name w:val="Subtle Reference"/>
    <w:basedOn w:val="DefaultParagraphFont"/>
    <w:uiPriority w:val="31"/>
    <w:qFormat/>
    <w:rsid w:val="00587444"/>
    <w:rPr>
      <w:smallCaps/>
      <w:color w:val="5A5A5A" w:themeColor="text1" w:themeTint="A5"/>
    </w:rPr>
  </w:style>
  <w:style w:type="table" w:styleId="GridTable1Light">
    <w:name w:val="Grid Table 1 Light"/>
    <w:basedOn w:val="TableNormal"/>
    <w:uiPriority w:val="46"/>
    <w:rsid w:val="005874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ntenseQuoteChar">
    <w:name w:val="Intense Quote Char"/>
    <w:basedOn w:val="Zadanifontodlomka1"/>
    <w:link w:val="IntenseQuote"/>
    <w:uiPriority w:val="30"/>
    <w:rsid w:val="00A005AB"/>
    <w:rPr>
      <w:rFonts w:ascii="Calibri" w:eastAsia="SimSun" w:hAnsi="Calibri"/>
      <w:sz w:val="24"/>
      <w:szCs w:val="24"/>
    </w:rPr>
  </w:style>
  <w:style w:type="paragraph" w:styleId="IntenseQuote">
    <w:name w:val="Intense Quote"/>
    <w:basedOn w:val="Normal"/>
    <w:next w:val="Normal"/>
    <w:link w:val="IntenseQuoteChar"/>
    <w:uiPriority w:val="30"/>
    <w:qFormat/>
    <w:rsid w:val="00A005AB"/>
    <w:pPr>
      <w:pBdr>
        <w:top w:val="single" w:sz="4" w:space="10" w:color="4472C4" w:themeColor="accent1"/>
        <w:bottom w:val="single" w:sz="4" w:space="10" w:color="4472C4" w:themeColor="accent1"/>
      </w:pBdr>
      <w:suppressAutoHyphens w:val="0"/>
      <w:autoSpaceDN/>
      <w:spacing w:before="360" w:after="360"/>
      <w:ind w:left="864" w:right="864"/>
      <w:jc w:val="center"/>
    </w:pPr>
    <w:rPr>
      <w:rFonts w:ascii="Calibri" w:eastAsia="SimSun" w:hAnsi="Calibri"/>
    </w:rPr>
  </w:style>
  <w:style w:type="character" w:customStyle="1" w:styleId="IntenseQuoteChar2">
    <w:name w:val="Intense Quote Char2"/>
    <w:basedOn w:val="DefaultParagraphFont"/>
    <w:uiPriority w:val="30"/>
    <w:rsid w:val="00A005AB"/>
    <w:rPr>
      <w:i/>
      <w:iCs/>
      <w:color w:val="4472C4" w:themeColor="accent1"/>
      <w:sz w:val="24"/>
      <w:szCs w:val="24"/>
    </w:rPr>
  </w:style>
  <w:style w:type="character" w:customStyle="1" w:styleId="NaglaencitatChar1">
    <w:name w:val="Naglašen citat Char1"/>
    <w:basedOn w:val="DefaultParagraphFont"/>
    <w:uiPriority w:val="30"/>
    <w:rsid w:val="00A005AB"/>
    <w:rPr>
      <w:i/>
      <w:iCs/>
      <w:color w:val="4472C4" w:themeColor="accent1"/>
      <w:sz w:val="24"/>
      <w:szCs w:val="24"/>
    </w:rPr>
  </w:style>
  <w:style w:type="paragraph" w:styleId="TOC4">
    <w:name w:val="toc 4"/>
    <w:basedOn w:val="Normal"/>
    <w:next w:val="Normal"/>
    <w:autoRedefine/>
    <w:uiPriority w:val="39"/>
    <w:unhideWhenUsed/>
    <w:rsid w:val="00A005AB"/>
    <w:pPr>
      <w:suppressAutoHyphens w:val="0"/>
      <w:autoSpaceDN/>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A005AB"/>
    <w:pPr>
      <w:suppressAutoHyphens w:val="0"/>
      <w:autoSpaceDN/>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A005AB"/>
    <w:pPr>
      <w:suppressAutoHyphens w:val="0"/>
      <w:autoSpaceDN/>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A005AB"/>
    <w:pPr>
      <w:suppressAutoHyphens w:val="0"/>
      <w:autoSpaceDN/>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A005AB"/>
    <w:pPr>
      <w:suppressAutoHyphens w:val="0"/>
      <w:autoSpaceDN/>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A005AB"/>
    <w:pPr>
      <w:suppressAutoHyphens w:val="0"/>
      <w:autoSpaceDN/>
      <w:spacing w:after="100" w:line="259" w:lineRule="auto"/>
      <w:ind w:left="1760"/>
    </w:pPr>
    <w:rPr>
      <w:rFonts w:asciiTheme="minorHAnsi" w:eastAsiaTheme="minorEastAsia" w:hAnsiTheme="minorHAnsi" w:cstheme="minorBidi"/>
      <w:sz w:val="22"/>
      <w:szCs w:val="22"/>
      <w:lang w:val="hr-HR" w:eastAsia="hr-HR"/>
    </w:rPr>
  </w:style>
  <w:style w:type="paragraph" w:customStyle="1" w:styleId="elementtoproof">
    <w:name w:val="elementtoproof"/>
    <w:basedOn w:val="Normal"/>
    <w:rsid w:val="00A005AB"/>
    <w:pPr>
      <w:suppressAutoHyphens w:val="0"/>
      <w:autoSpaceDN/>
    </w:pPr>
    <w:rPr>
      <w:rFonts w:ascii="Calibri" w:eastAsiaTheme="minorHAnsi" w:hAnsi="Calibri" w:cs="Calibri"/>
      <w:sz w:val="22"/>
      <w:szCs w:val="22"/>
      <w:lang w:val="hr-HR" w:eastAsia="hr-HR"/>
    </w:rPr>
  </w:style>
  <w:style w:type="character" w:customStyle="1" w:styleId="HeaderChar2">
    <w:name w:val="Header Char2"/>
    <w:basedOn w:val="DefaultParagraphFont"/>
    <w:link w:val="Header"/>
    <w:uiPriority w:val="99"/>
    <w:rsid w:val="00A005AB"/>
    <w:rPr>
      <w:sz w:val="24"/>
      <w:szCs w:val="24"/>
    </w:rPr>
  </w:style>
  <w:style w:type="character" w:customStyle="1" w:styleId="FooterChar1">
    <w:name w:val="Footer Char1"/>
    <w:basedOn w:val="DefaultParagraphFont"/>
    <w:link w:val="Footer"/>
    <w:uiPriority w:val="99"/>
    <w:rsid w:val="00A005AB"/>
    <w:rPr>
      <w:sz w:val="24"/>
      <w:szCs w:val="24"/>
    </w:rPr>
  </w:style>
  <w:style w:type="numbering" w:customStyle="1" w:styleId="LFO11">
    <w:name w:val="LFO11"/>
    <w:basedOn w:val="NoList"/>
    <w:rsid w:val="00A005AB"/>
  </w:style>
  <w:style w:type="character" w:customStyle="1" w:styleId="findhit">
    <w:name w:val="findhit"/>
    <w:basedOn w:val="DefaultParagraphFont"/>
    <w:rsid w:val="00A54039"/>
  </w:style>
  <w:style w:type="character" w:customStyle="1" w:styleId="wacimagecontainer">
    <w:name w:val="wacimagecontainer"/>
    <w:basedOn w:val="DefaultParagraphFont"/>
    <w:rsid w:val="00A5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6049">
      <w:bodyDiv w:val="1"/>
      <w:marLeft w:val="0"/>
      <w:marRight w:val="0"/>
      <w:marTop w:val="0"/>
      <w:marBottom w:val="0"/>
      <w:divBdr>
        <w:top w:val="none" w:sz="0" w:space="0" w:color="auto"/>
        <w:left w:val="none" w:sz="0" w:space="0" w:color="auto"/>
        <w:bottom w:val="none" w:sz="0" w:space="0" w:color="auto"/>
        <w:right w:val="none" w:sz="0" w:space="0" w:color="auto"/>
      </w:divBdr>
    </w:div>
    <w:div w:id="163982061">
      <w:bodyDiv w:val="1"/>
      <w:marLeft w:val="0"/>
      <w:marRight w:val="0"/>
      <w:marTop w:val="0"/>
      <w:marBottom w:val="0"/>
      <w:divBdr>
        <w:top w:val="none" w:sz="0" w:space="0" w:color="auto"/>
        <w:left w:val="none" w:sz="0" w:space="0" w:color="auto"/>
        <w:bottom w:val="none" w:sz="0" w:space="0" w:color="auto"/>
        <w:right w:val="none" w:sz="0" w:space="0" w:color="auto"/>
      </w:divBdr>
    </w:div>
    <w:div w:id="276568169">
      <w:bodyDiv w:val="1"/>
      <w:marLeft w:val="0"/>
      <w:marRight w:val="0"/>
      <w:marTop w:val="0"/>
      <w:marBottom w:val="0"/>
      <w:divBdr>
        <w:top w:val="none" w:sz="0" w:space="0" w:color="auto"/>
        <w:left w:val="none" w:sz="0" w:space="0" w:color="auto"/>
        <w:bottom w:val="none" w:sz="0" w:space="0" w:color="auto"/>
        <w:right w:val="none" w:sz="0" w:space="0" w:color="auto"/>
      </w:divBdr>
    </w:div>
    <w:div w:id="696392072">
      <w:bodyDiv w:val="1"/>
      <w:marLeft w:val="0"/>
      <w:marRight w:val="0"/>
      <w:marTop w:val="0"/>
      <w:marBottom w:val="0"/>
      <w:divBdr>
        <w:top w:val="none" w:sz="0" w:space="0" w:color="auto"/>
        <w:left w:val="none" w:sz="0" w:space="0" w:color="auto"/>
        <w:bottom w:val="none" w:sz="0" w:space="0" w:color="auto"/>
        <w:right w:val="none" w:sz="0" w:space="0" w:color="auto"/>
      </w:divBdr>
    </w:div>
    <w:div w:id="925184992">
      <w:bodyDiv w:val="1"/>
      <w:marLeft w:val="0"/>
      <w:marRight w:val="0"/>
      <w:marTop w:val="0"/>
      <w:marBottom w:val="0"/>
      <w:divBdr>
        <w:top w:val="none" w:sz="0" w:space="0" w:color="auto"/>
        <w:left w:val="none" w:sz="0" w:space="0" w:color="auto"/>
        <w:bottom w:val="none" w:sz="0" w:space="0" w:color="auto"/>
        <w:right w:val="none" w:sz="0" w:space="0" w:color="auto"/>
      </w:divBdr>
    </w:div>
    <w:div w:id="1036469816">
      <w:bodyDiv w:val="1"/>
      <w:marLeft w:val="0"/>
      <w:marRight w:val="0"/>
      <w:marTop w:val="0"/>
      <w:marBottom w:val="0"/>
      <w:divBdr>
        <w:top w:val="none" w:sz="0" w:space="0" w:color="auto"/>
        <w:left w:val="none" w:sz="0" w:space="0" w:color="auto"/>
        <w:bottom w:val="none" w:sz="0" w:space="0" w:color="auto"/>
        <w:right w:val="none" w:sz="0" w:space="0" w:color="auto"/>
      </w:divBdr>
    </w:div>
    <w:div w:id="1236549178">
      <w:bodyDiv w:val="1"/>
      <w:marLeft w:val="0"/>
      <w:marRight w:val="0"/>
      <w:marTop w:val="0"/>
      <w:marBottom w:val="0"/>
      <w:divBdr>
        <w:top w:val="none" w:sz="0" w:space="0" w:color="auto"/>
        <w:left w:val="none" w:sz="0" w:space="0" w:color="auto"/>
        <w:bottom w:val="none" w:sz="0" w:space="0" w:color="auto"/>
        <w:right w:val="none" w:sz="0" w:space="0" w:color="auto"/>
      </w:divBdr>
    </w:div>
    <w:div w:id="1252738080">
      <w:bodyDiv w:val="1"/>
      <w:marLeft w:val="0"/>
      <w:marRight w:val="0"/>
      <w:marTop w:val="0"/>
      <w:marBottom w:val="0"/>
      <w:divBdr>
        <w:top w:val="none" w:sz="0" w:space="0" w:color="auto"/>
        <w:left w:val="none" w:sz="0" w:space="0" w:color="auto"/>
        <w:bottom w:val="none" w:sz="0" w:space="0" w:color="auto"/>
        <w:right w:val="none" w:sz="0" w:space="0" w:color="auto"/>
      </w:divBdr>
    </w:div>
    <w:div w:id="1297953545">
      <w:bodyDiv w:val="1"/>
      <w:marLeft w:val="0"/>
      <w:marRight w:val="0"/>
      <w:marTop w:val="0"/>
      <w:marBottom w:val="0"/>
      <w:divBdr>
        <w:top w:val="none" w:sz="0" w:space="0" w:color="auto"/>
        <w:left w:val="none" w:sz="0" w:space="0" w:color="auto"/>
        <w:bottom w:val="none" w:sz="0" w:space="0" w:color="auto"/>
        <w:right w:val="none" w:sz="0" w:space="0" w:color="auto"/>
      </w:divBdr>
    </w:div>
    <w:div w:id="1513761254">
      <w:bodyDiv w:val="1"/>
      <w:marLeft w:val="0"/>
      <w:marRight w:val="0"/>
      <w:marTop w:val="0"/>
      <w:marBottom w:val="0"/>
      <w:divBdr>
        <w:top w:val="none" w:sz="0" w:space="0" w:color="auto"/>
        <w:left w:val="none" w:sz="0" w:space="0" w:color="auto"/>
        <w:bottom w:val="none" w:sz="0" w:space="0" w:color="auto"/>
        <w:right w:val="none" w:sz="0" w:space="0" w:color="auto"/>
      </w:divBdr>
    </w:div>
    <w:div w:id="1693143417">
      <w:bodyDiv w:val="1"/>
      <w:marLeft w:val="0"/>
      <w:marRight w:val="0"/>
      <w:marTop w:val="0"/>
      <w:marBottom w:val="0"/>
      <w:divBdr>
        <w:top w:val="none" w:sz="0" w:space="0" w:color="auto"/>
        <w:left w:val="none" w:sz="0" w:space="0" w:color="auto"/>
        <w:bottom w:val="none" w:sz="0" w:space="0" w:color="auto"/>
        <w:right w:val="none" w:sz="0" w:space="0" w:color="auto"/>
      </w:divBdr>
    </w:div>
    <w:div w:id="1697851540">
      <w:bodyDiv w:val="1"/>
      <w:marLeft w:val="0"/>
      <w:marRight w:val="0"/>
      <w:marTop w:val="0"/>
      <w:marBottom w:val="0"/>
      <w:divBdr>
        <w:top w:val="none" w:sz="0" w:space="0" w:color="auto"/>
        <w:left w:val="none" w:sz="0" w:space="0" w:color="auto"/>
        <w:bottom w:val="none" w:sz="0" w:space="0" w:color="auto"/>
        <w:right w:val="none" w:sz="0" w:space="0" w:color="auto"/>
      </w:divBdr>
    </w:div>
    <w:div w:id="1739136521">
      <w:bodyDiv w:val="1"/>
      <w:marLeft w:val="0"/>
      <w:marRight w:val="0"/>
      <w:marTop w:val="0"/>
      <w:marBottom w:val="0"/>
      <w:divBdr>
        <w:top w:val="none" w:sz="0" w:space="0" w:color="auto"/>
        <w:left w:val="none" w:sz="0" w:space="0" w:color="auto"/>
        <w:bottom w:val="none" w:sz="0" w:space="0" w:color="auto"/>
        <w:right w:val="none" w:sz="0" w:space="0" w:color="auto"/>
      </w:divBdr>
    </w:div>
    <w:div w:id="1773011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21" Type="http://schemas.openxmlformats.org/officeDocument/2006/relationships/image" Target="media/image7.png"/><Relationship Id="rId42" Type="http://schemas.openxmlformats.org/officeDocument/2006/relationships/header" Target="header1.xml"/><Relationship Id="rId63" Type="http://schemas.openxmlformats.org/officeDocument/2006/relationships/header" Target="header11.xml"/><Relationship Id="rId84" Type="http://schemas.openxmlformats.org/officeDocument/2006/relationships/footer" Target="footer25.xml"/><Relationship Id="rId138" Type="http://schemas.openxmlformats.org/officeDocument/2006/relationships/header" Target="header20.xml"/><Relationship Id="rId159" Type="http://schemas.openxmlformats.org/officeDocument/2006/relationships/footer" Target="footer94.xml"/><Relationship Id="rId170" Type="http://schemas.openxmlformats.org/officeDocument/2006/relationships/footer" Target="footer104.xml"/><Relationship Id="rId191" Type="http://schemas.openxmlformats.org/officeDocument/2006/relationships/footer" Target="footer124.xml"/><Relationship Id="rId205" Type="http://schemas.openxmlformats.org/officeDocument/2006/relationships/footer" Target="footer138.xml"/><Relationship Id="rId226" Type="http://schemas.openxmlformats.org/officeDocument/2006/relationships/footer" Target="footer159.xml"/><Relationship Id="rId107" Type="http://schemas.openxmlformats.org/officeDocument/2006/relationships/footer" Target="footer48.xml"/><Relationship Id="rId11" Type="http://schemas.openxmlformats.org/officeDocument/2006/relationships/image" Target="media/image1.png"/><Relationship Id="rId32" Type="http://schemas.openxmlformats.org/officeDocument/2006/relationships/image" Target="media/image18.png"/><Relationship Id="rId53" Type="http://schemas.openxmlformats.org/officeDocument/2006/relationships/header" Target="header6.xml"/><Relationship Id="rId74" Type="http://schemas.openxmlformats.org/officeDocument/2006/relationships/footer" Target="footer17.xml"/><Relationship Id="rId128" Type="http://schemas.openxmlformats.org/officeDocument/2006/relationships/footer" Target="footer68.xml"/><Relationship Id="rId149" Type="http://schemas.openxmlformats.org/officeDocument/2006/relationships/footer" Target="footer87.xml"/><Relationship Id="rId5" Type="http://schemas.openxmlformats.org/officeDocument/2006/relationships/numbering" Target="numbering.xml"/><Relationship Id="rId95" Type="http://schemas.openxmlformats.org/officeDocument/2006/relationships/footer" Target="footer36.xml"/><Relationship Id="rId160" Type="http://schemas.openxmlformats.org/officeDocument/2006/relationships/footer" Target="footer95.xml"/><Relationship Id="rId181" Type="http://schemas.openxmlformats.org/officeDocument/2006/relationships/footer" Target="footer114.xml"/><Relationship Id="rId216" Type="http://schemas.openxmlformats.org/officeDocument/2006/relationships/footer" Target="footer149.xml"/><Relationship Id="rId237" Type="http://schemas.openxmlformats.org/officeDocument/2006/relationships/theme" Target="theme/theme1.xml"/><Relationship Id="rId22" Type="http://schemas.openxmlformats.org/officeDocument/2006/relationships/image" Target="media/image8.png"/><Relationship Id="rId43" Type="http://schemas.openxmlformats.org/officeDocument/2006/relationships/footer" Target="footer1.xml"/><Relationship Id="rId64" Type="http://schemas.openxmlformats.org/officeDocument/2006/relationships/footer" Target="footer12.xml"/><Relationship Id="rId118" Type="http://schemas.openxmlformats.org/officeDocument/2006/relationships/footer" Target="footer59.xml"/><Relationship Id="rId139" Type="http://schemas.openxmlformats.org/officeDocument/2006/relationships/footer" Target="footer78.xml"/><Relationship Id="rId85" Type="http://schemas.openxmlformats.org/officeDocument/2006/relationships/footer" Target="footer26.xml"/><Relationship Id="rId150" Type="http://schemas.openxmlformats.org/officeDocument/2006/relationships/footer" Target="footer88.xml"/><Relationship Id="rId171" Type="http://schemas.openxmlformats.org/officeDocument/2006/relationships/footer" Target="footer105.xml"/><Relationship Id="rId192" Type="http://schemas.openxmlformats.org/officeDocument/2006/relationships/footer" Target="footer125.xml"/><Relationship Id="rId206" Type="http://schemas.openxmlformats.org/officeDocument/2006/relationships/footer" Target="footer139.xml"/><Relationship Id="rId227" Type="http://schemas.openxmlformats.org/officeDocument/2006/relationships/footer" Target="footer160.xml"/><Relationship Id="rId12" Type="http://schemas.openxmlformats.org/officeDocument/2006/relationships/hyperlink" Target="http://www.hkosig.hr/" TargetMode="External"/><Relationship Id="rId33" Type="http://schemas.openxmlformats.org/officeDocument/2006/relationships/image" Target="media/image19.png"/><Relationship Id="rId108" Type="http://schemas.openxmlformats.org/officeDocument/2006/relationships/footer" Target="footer49.xml"/><Relationship Id="rId129" Type="http://schemas.openxmlformats.org/officeDocument/2006/relationships/footer" Target="footer69.xml"/><Relationship Id="rId54" Type="http://schemas.openxmlformats.org/officeDocument/2006/relationships/footer" Target="footer7.xml"/><Relationship Id="rId75" Type="http://schemas.openxmlformats.org/officeDocument/2006/relationships/header" Target="header17.xml"/><Relationship Id="rId96" Type="http://schemas.openxmlformats.org/officeDocument/2006/relationships/footer" Target="footer37.xml"/><Relationship Id="rId140" Type="http://schemas.openxmlformats.org/officeDocument/2006/relationships/footer" Target="footer79.xml"/><Relationship Id="rId161" Type="http://schemas.openxmlformats.org/officeDocument/2006/relationships/footer" Target="footer96.xml"/><Relationship Id="rId182" Type="http://schemas.openxmlformats.org/officeDocument/2006/relationships/footer" Target="footer115.xml"/><Relationship Id="rId217" Type="http://schemas.openxmlformats.org/officeDocument/2006/relationships/footer" Target="footer150.xml"/><Relationship Id="rId6" Type="http://schemas.openxmlformats.org/officeDocument/2006/relationships/styles" Target="styles.xml"/><Relationship Id="rId23" Type="http://schemas.openxmlformats.org/officeDocument/2006/relationships/image" Target="media/image9.png"/><Relationship Id="rId119" Type="http://schemas.openxmlformats.org/officeDocument/2006/relationships/footer" Target="footer60.xml"/><Relationship Id="rId44" Type="http://schemas.openxmlformats.org/officeDocument/2006/relationships/footer" Target="footer2.xml"/><Relationship Id="rId65" Type="http://schemas.openxmlformats.org/officeDocument/2006/relationships/header" Target="header12.xml"/><Relationship Id="rId86" Type="http://schemas.openxmlformats.org/officeDocument/2006/relationships/footer" Target="footer27.xml"/><Relationship Id="rId130" Type="http://schemas.openxmlformats.org/officeDocument/2006/relationships/footer" Target="footer70.xml"/><Relationship Id="rId151" Type="http://schemas.openxmlformats.org/officeDocument/2006/relationships/footer" Target="footer89.xml"/><Relationship Id="rId172" Type="http://schemas.openxmlformats.org/officeDocument/2006/relationships/footer" Target="footer106.xml"/><Relationship Id="rId193" Type="http://schemas.openxmlformats.org/officeDocument/2006/relationships/footer" Target="footer126.xml"/><Relationship Id="rId207" Type="http://schemas.openxmlformats.org/officeDocument/2006/relationships/footer" Target="footer140.xml"/><Relationship Id="rId228" Type="http://schemas.openxmlformats.org/officeDocument/2006/relationships/header" Target="header27.xml"/><Relationship Id="rId13" Type="http://schemas.openxmlformats.org/officeDocument/2006/relationships/chart" Target="charts/chart1.xml"/><Relationship Id="rId109" Type="http://schemas.openxmlformats.org/officeDocument/2006/relationships/footer" Target="footer50.xml"/><Relationship Id="rId34" Type="http://schemas.openxmlformats.org/officeDocument/2006/relationships/image" Target="media/image20.png"/><Relationship Id="rId55" Type="http://schemas.openxmlformats.org/officeDocument/2006/relationships/header" Target="header7.xml"/><Relationship Id="rId76" Type="http://schemas.openxmlformats.org/officeDocument/2006/relationships/footer" Target="footer18.xml"/><Relationship Id="rId97" Type="http://schemas.openxmlformats.org/officeDocument/2006/relationships/footer" Target="footer38.xml"/><Relationship Id="rId120" Type="http://schemas.openxmlformats.org/officeDocument/2006/relationships/footer" Target="footer61.xml"/><Relationship Id="rId141" Type="http://schemas.openxmlformats.org/officeDocument/2006/relationships/footer" Target="footer80.xml"/><Relationship Id="rId7" Type="http://schemas.openxmlformats.org/officeDocument/2006/relationships/settings" Target="settings.xml"/><Relationship Id="rId162" Type="http://schemas.openxmlformats.org/officeDocument/2006/relationships/footer" Target="footer97.xml"/><Relationship Id="rId183" Type="http://schemas.openxmlformats.org/officeDocument/2006/relationships/footer" Target="footer116.xml"/><Relationship Id="rId218" Type="http://schemas.openxmlformats.org/officeDocument/2006/relationships/footer" Target="footer151.xml"/><Relationship Id="rId24" Type="http://schemas.openxmlformats.org/officeDocument/2006/relationships/image" Target="media/image10.png"/><Relationship Id="rId45" Type="http://schemas.openxmlformats.org/officeDocument/2006/relationships/footer" Target="footer3.xml"/><Relationship Id="rId66" Type="http://schemas.openxmlformats.org/officeDocument/2006/relationships/footer" Target="footer13.xml"/><Relationship Id="rId87" Type="http://schemas.openxmlformats.org/officeDocument/2006/relationships/footer" Target="footer28.xml"/><Relationship Id="rId110" Type="http://schemas.openxmlformats.org/officeDocument/2006/relationships/footer" Target="footer51.xml"/><Relationship Id="rId131" Type="http://schemas.openxmlformats.org/officeDocument/2006/relationships/footer" Target="footer71.xml"/><Relationship Id="rId152" Type="http://schemas.openxmlformats.org/officeDocument/2006/relationships/footer" Target="footer90.xml"/><Relationship Id="rId173" Type="http://schemas.openxmlformats.org/officeDocument/2006/relationships/footer" Target="footer107.xml"/><Relationship Id="rId194" Type="http://schemas.openxmlformats.org/officeDocument/2006/relationships/footer" Target="footer127.xml"/><Relationship Id="rId208" Type="http://schemas.openxmlformats.org/officeDocument/2006/relationships/footer" Target="footer141.xml"/><Relationship Id="rId229" Type="http://schemas.openxmlformats.org/officeDocument/2006/relationships/footer" Target="footer161.xml"/><Relationship Id="rId14" Type="http://schemas.openxmlformats.org/officeDocument/2006/relationships/chart" Target="charts/chart2.xml"/><Relationship Id="rId35" Type="http://schemas.openxmlformats.org/officeDocument/2006/relationships/image" Target="media/image21.png"/><Relationship Id="rId56" Type="http://schemas.openxmlformats.org/officeDocument/2006/relationships/footer" Target="footer8.xml"/><Relationship Id="rId77" Type="http://schemas.openxmlformats.org/officeDocument/2006/relationships/header" Target="header18.xml"/><Relationship Id="rId100" Type="http://schemas.openxmlformats.org/officeDocument/2006/relationships/footer" Target="footer41.xml"/><Relationship Id="rId8" Type="http://schemas.openxmlformats.org/officeDocument/2006/relationships/webSettings" Target="webSettings.xml"/><Relationship Id="rId98" Type="http://schemas.openxmlformats.org/officeDocument/2006/relationships/footer" Target="footer39.xml"/><Relationship Id="rId121" Type="http://schemas.openxmlformats.org/officeDocument/2006/relationships/footer" Target="footer62.xml"/><Relationship Id="rId142" Type="http://schemas.openxmlformats.org/officeDocument/2006/relationships/header" Target="header21.xml"/><Relationship Id="rId163" Type="http://schemas.openxmlformats.org/officeDocument/2006/relationships/footer" Target="footer98.xml"/><Relationship Id="rId184" Type="http://schemas.openxmlformats.org/officeDocument/2006/relationships/footer" Target="footer117.xml"/><Relationship Id="rId219" Type="http://schemas.openxmlformats.org/officeDocument/2006/relationships/footer" Target="footer152.xml"/><Relationship Id="rId230" Type="http://schemas.openxmlformats.org/officeDocument/2006/relationships/header" Target="header28.xml"/><Relationship Id="rId25" Type="http://schemas.openxmlformats.org/officeDocument/2006/relationships/image" Target="media/image11.png"/><Relationship Id="rId46" Type="http://schemas.openxmlformats.org/officeDocument/2006/relationships/header" Target="header2.xml"/><Relationship Id="rId67" Type="http://schemas.openxmlformats.org/officeDocument/2006/relationships/header" Target="header13.xml"/><Relationship Id="rId88" Type="http://schemas.openxmlformats.org/officeDocument/2006/relationships/footer" Target="footer29.xml"/><Relationship Id="rId111" Type="http://schemas.openxmlformats.org/officeDocument/2006/relationships/footer" Target="footer52.xml"/><Relationship Id="rId132" Type="http://schemas.openxmlformats.org/officeDocument/2006/relationships/footer" Target="footer72.xml"/><Relationship Id="rId153" Type="http://schemas.openxmlformats.org/officeDocument/2006/relationships/header" Target="header22.xml"/><Relationship Id="rId174" Type="http://schemas.openxmlformats.org/officeDocument/2006/relationships/footer" Target="footer108.xml"/><Relationship Id="rId195" Type="http://schemas.openxmlformats.org/officeDocument/2006/relationships/footer" Target="footer128.xml"/><Relationship Id="rId209" Type="http://schemas.openxmlformats.org/officeDocument/2006/relationships/footer" Target="footer142.xml"/><Relationship Id="rId190" Type="http://schemas.openxmlformats.org/officeDocument/2006/relationships/footer" Target="footer123.xml"/><Relationship Id="rId204" Type="http://schemas.openxmlformats.org/officeDocument/2006/relationships/footer" Target="footer137.xml"/><Relationship Id="rId220" Type="http://schemas.openxmlformats.org/officeDocument/2006/relationships/footer" Target="footer153.xml"/><Relationship Id="rId225" Type="http://schemas.openxmlformats.org/officeDocument/2006/relationships/footer" Target="footer158.xml"/><Relationship Id="rId15" Type="http://schemas.openxmlformats.org/officeDocument/2006/relationships/chart" Target="charts/chart3.xml"/><Relationship Id="rId36" Type="http://schemas.openxmlformats.org/officeDocument/2006/relationships/image" Target="media/image22.png"/><Relationship Id="rId57" Type="http://schemas.openxmlformats.org/officeDocument/2006/relationships/header" Target="header8.xml"/><Relationship Id="rId106" Type="http://schemas.openxmlformats.org/officeDocument/2006/relationships/footer" Target="footer47.xml"/><Relationship Id="rId127" Type="http://schemas.openxmlformats.org/officeDocument/2006/relationships/footer" Target="footer67.xml"/><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header" Target="header5.xml"/><Relationship Id="rId73" Type="http://schemas.openxmlformats.org/officeDocument/2006/relationships/header" Target="header16.xml"/><Relationship Id="rId78" Type="http://schemas.openxmlformats.org/officeDocument/2006/relationships/footer" Target="footer19.xml"/><Relationship Id="rId94" Type="http://schemas.openxmlformats.org/officeDocument/2006/relationships/footer" Target="footer35.xml"/><Relationship Id="rId99" Type="http://schemas.openxmlformats.org/officeDocument/2006/relationships/footer" Target="footer40.xml"/><Relationship Id="rId101" Type="http://schemas.openxmlformats.org/officeDocument/2006/relationships/footer" Target="footer42.xml"/><Relationship Id="rId122" Type="http://schemas.openxmlformats.org/officeDocument/2006/relationships/footer" Target="footer63.xml"/><Relationship Id="rId143" Type="http://schemas.openxmlformats.org/officeDocument/2006/relationships/footer" Target="footer81.xml"/><Relationship Id="rId148" Type="http://schemas.openxmlformats.org/officeDocument/2006/relationships/footer" Target="footer86.xml"/><Relationship Id="rId164" Type="http://schemas.openxmlformats.org/officeDocument/2006/relationships/footer" Target="footer99.xml"/><Relationship Id="rId169" Type="http://schemas.openxmlformats.org/officeDocument/2006/relationships/footer" Target="footer103.xml"/><Relationship Id="rId185" Type="http://schemas.openxmlformats.org/officeDocument/2006/relationships/footer" Target="footer11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13.xml"/><Relationship Id="rId210" Type="http://schemas.openxmlformats.org/officeDocument/2006/relationships/footer" Target="footer143.xml"/><Relationship Id="rId215" Type="http://schemas.openxmlformats.org/officeDocument/2006/relationships/footer" Target="footer148.xml"/><Relationship Id="rId236" Type="http://schemas.openxmlformats.org/officeDocument/2006/relationships/fontTable" Target="fontTable.xml"/><Relationship Id="rId26" Type="http://schemas.openxmlformats.org/officeDocument/2006/relationships/image" Target="media/image12.png"/><Relationship Id="rId231" Type="http://schemas.openxmlformats.org/officeDocument/2006/relationships/footer" Target="footer162.xml"/><Relationship Id="rId47" Type="http://schemas.openxmlformats.org/officeDocument/2006/relationships/footer" Target="footer4.xml"/><Relationship Id="rId68" Type="http://schemas.openxmlformats.org/officeDocument/2006/relationships/footer" Target="footer14.xml"/><Relationship Id="rId89" Type="http://schemas.openxmlformats.org/officeDocument/2006/relationships/footer" Target="footer30.xml"/><Relationship Id="rId112" Type="http://schemas.openxmlformats.org/officeDocument/2006/relationships/footer" Target="footer53.xml"/><Relationship Id="rId133" Type="http://schemas.openxmlformats.org/officeDocument/2006/relationships/footer" Target="footer73.xml"/><Relationship Id="rId154" Type="http://schemas.openxmlformats.org/officeDocument/2006/relationships/footer" Target="footer91.xml"/><Relationship Id="rId175" Type="http://schemas.openxmlformats.org/officeDocument/2006/relationships/header" Target="header26.xml"/><Relationship Id="rId196" Type="http://schemas.openxmlformats.org/officeDocument/2006/relationships/footer" Target="footer129.xml"/><Relationship Id="rId200" Type="http://schemas.openxmlformats.org/officeDocument/2006/relationships/footer" Target="footer133.xml"/><Relationship Id="rId16" Type="http://schemas.openxmlformats.org/officeDocument/2006/relationships/image" Target="media/image2.png"/><Relationship Id="rId221" Type="http://schemas.openxmlformats.org/officeDocument/2006/relationships/footer" Target="footer154.xml"/><Relationship Id="rId37" Type="http://schemas.openxmlformats.org/officeDocument/2006/relationships/image" Target="media/image23.png"/><Relationship Id="rId58" Type="http://schemas.openxmlformats.org/officeDocument/2006/relationships/footer" Target="footer9.xml"/><Relationship Id="rId79" Type="http://schemas.openxmlformats.org/officeDocument/2006/relationships/footer" Target="footer20.xml"/><Relationship Id="rId102" Type="http://schemas.openxmlformats.org/officeDocument/2006/relationships/footer" Target="footer43.xml"/><Relationship Id="rId123" Type="http://schemas.openxmlformats.org/officeDocument/2006/relationships/footer" Target="footer64.xml"/><Relationship Id="rId144" Type="http://schemas.openxmlformats.org/officeDocument/2006/relationships/footer" Target="footer82.xml"/><Relationship Id="rId90" Type="http://schemas.openxmlformats.org/officeDocument/2006/relationships/footer" Target="footer31.xml"/><Relationship Id="rId165" Type="http://schemas.openxmlformats.org/officeDocument/2006/relationships/footer" Target="footer100.xml"/><Relationship Id="rId186" Type="http://schemas.openxmlformats.org/officeDocument/2006/relationships/footer" Target="footer119.xml"/><Relationship Id="rId211" Type="http://schemas.openxmlformats.org/officeDocument/2006/relationships/footer" Target="footer144.xml"/><Relationship Id="rId232" Type="http://schemas.openxmlformats.org/officeDocument/2006/relationships/header" Target="header29.xml"/><Relationship Id="rId27" Type="http://schemas.openxmlformats.org/officeDocument/2006/relationships/image" Target="media/image13.png"/><Relationship Id="rId48" Type="http://schemas.openxmlformats.org/officeDocument/2006/relationships/header" Target="header3.xml"/><Relationship Id="rId69" Type="http://schemas.openxmlformats.org/officeDocument/2006/relationships/header" Target="header14.xml"/><Relationship Id="rId113" Type="http://schemas.openxmlformats.org/officeDocument/2006/relationships/footer" Target="footer54.xml"/><Relationship Id="rId134" Type="http://schemas.openxmlformats.org/officeDocument/2006/relationships/footer" Target="footer74.xml"/><Relationship Id="rId80" Type="http://schemas.openxmlformats.org/officeDocument/2006/relationships/footer" Target="footer21.xml"/><Relationship Id="rId155" Type="http://schemas.openxmlformats.org/officeDocument/2006/relationships/header" Target="header23.xml"/><Relationship Id="rId176" Type="http://schemas.openxmlformats.org/officeDocument/2006/relationships/footer" Target="footer109.xml"/><Relationship Id="rId197" Type="http://schemas.openxmlformats.org/officeDocument/2006/relationships/footer" Target="footer130.xml"/><Relationship Id="rId201" Type="http://schemas.openxmlformats.org/officeDocument/2006/relationships/footer" Target="footer134.xml"/><Relationship Id="rId222" Type="http://schemas.openxmlformats.org/officeDocument/2006/relationships/footer" Target="footer155.xm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header" Target="header9.xml"/><Relationship Id="rId103" Type="http://schemas.openxmlformats.org/officeDocument/2006/relationships/footer" Target="footer44.xml"/><Relationship Id="rId124" Type="http://schemas.openxmlformats.org/officeDocument/2006/relationships/header" Target="header19.xml"/><Relationship Id="rId70" Type="http://schemas.openxmlformats.org/officeDocument/2006/relationships/footer" Target="footer15.xml"/><Relationship Id="rId91" Type="http://schemas.openxmlformats.org/officeDocument/2006/relationships/footer" Target="footer32.xml"/><Relationship Id="rId145" Type="http://schemas.openxmlformats.org/officeDocument/2006/relationships/footer" Target="footer83.xml"/><Relationship Id="rId166" Type="http://schemas.openxmlformats.org/officeDocument/2006/relationships/header" Target="header25.xml"/><Relationship Id="rId187" Type="http://schemas.openxmlformats.org/officeDocument/2006/relationships/footer" Target="footer120.xml"/><Relationship Id="rId1" Type="http://schemas.openxmlformats.org/officeDocument/2006/relationships/customXml" Target="../customXml/item1.xml"/><Relationship Id="rId212" Type="http://schemas.openxmlformats.org/officeDocument/2006/relationships/footer" Target="footer145.xml"/><Relationship Id="rId233" Type="http://schemas.openxmlformats.org/officeDocument/2006/relationships/footer" Target="footer163.xml"/><Relationship Id="rId28" Type="http://schemas.openxmlformats.org/officeDocument/2006/relationships/image" Target="media/image14.png"/><Relationship Id="rId49" Type="http://schemas.openxmlformats.org/officeDocument/2006/relationships/footer" Target="footer5.xml"/><Relationship Id="rId114" Type="http://schemas.openxmlformats.org/officeDocument/2006/relationships/footer" Target="footer55.xml"/><Relationship Id="rId60" Type="http://schemas.openxmlformats.org/officeDocument/2006/relationships/footer" Target="footer10.xml"/><Relationship Id="rId81" Type="http://schemas.openxmlformats.org/officeDocument/2006/relationships/footer" Target="footer22.xml"/><Relationship Id="rId135" Type="http://schemas.openxmlformats.org/officeDocument/2006/relationships/footer" Target="footer75.xml"/><Relationship Id="rId156" Type="http://schemas.openxmlformats.org/officeDocument/2006/relationships/footer" Target="footer92.xml"/><Relationship Id="rId177" Type="http://schemas.openxmlformats.org/officeDocument/2006/relationships/footer" Target="footer110.xml"/><Relationship Id="rId198" Type="http://schemas.openxmlformats.org/officeDocument/2006/relationships/footer" Target="footer131.xml"/><Relationship Id="rId202" Type="http://schemas.openxmlformats.org/officeDocument/2006/relationships/footer" Target="footer135.xml"/><Relationship Id="rId223" Type="http://schemas.openxmlformats.org/officeDocument/2006/relationships/footer" Target="footer156.xml"/><Relationship Id="rId18" Type="http://schemas.openxmlformats.org/officeDocument/2006/relationships/image" Target="media/image4.png"/><Relationship Id="rId39" Type="http://schemas.openxmlformats.org/officeDocument/2006/relationships/image" Target="media/image25.png"/><Relationship Id="rId50" Type="http://schemas.openxmlformats.org/officeDocument/2006/relationships/header" Target="header4.xml"/><Relationship Id="rId104" Type="http://schemas.openxmlformats.org/officeDocument/2006/relationships/footer" Target="footer45.xml"/><Relationship Id="rId125" Type="http://schemas.openxmlformats.org/officeDocument/2006/relationships/footer" Target="footer65.xml"/><Relationship Id="rId146" Type="http://schemas.openxmlformats.org/officeDocument/2006/relationships/footer" Target="footer84.xml"/><Relationship Id="rId167" Type="http://schemas.openxmlformats.org/officeDocument/2006/relationships/footer" Target="footer101.xml"/><Relationship Id="rId188" Type="http://schemas.openxmlformats.org/officeDocument/2006/relationships/footer" Target="footer121.xml"/><Relationship Id="rId71" Type="http://schemas.openxmlformats.org/officeDocument/2006/relationships/header" Target="header15.xml"/><Relationship Id="rId92" Type="http://schemas.openxmlformats.org/officeDocument/2006/relationships/footer" Target="footer33.xml"/><Relationship Id="rId213" Type="http://schemas.openxmlformats.org/officeDocument/2006/relationships/footer" Target="footer146.xml"/><Relationship Id="rId234"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image" Target="media/image15.png"/><Relationship Id="rId40" Type="http://schemas.openxmlformats.org/officeDocument/2006/relationships/image" Target="media/image26.png"/><Relationship Id="rId115" Type="http://schemas.openxmlformats.org/officeDocument/2006/relationships/footer" Target="footer56.xml"/><Relationship Id="rId136" Type="http://schemas.openxmlformats.org/officeDocument/2006/relationships/footer" Target="footer76.xml"/><Relationship Id="rId157" Type="http://schemas.openxmlformats.org/officeDocument/2006/relationships/footer" Target="footer93.xml"/><Relationship Id="rId178" Type="http://schemas.openxmlformats.org/officeDocument/2006/relationships/footer" Target="footer111.xml"/><Relationship Id="rId61" Type="http://schemas.openxmlformats.org/officeDocument/2006/relationships/header" Target="header10.xml"/><Relationship Id="rId82" Type="http://schemas.openxmlformats.org/officeDocument/2006/relationships/footer" Target="footer23.xml"/><Relationship Id="rId199" Type="http://schemas.openxmlformats.org/officeDocument/2006/relationships/footer" Target="footer132.xml"/><Relationship Id="rId203" Type="http://schemas.openxmlformats.org/officeDocument/2006/relationships/footer" Target="footer136.xml"/><Relationship Id="rId19" Type="http://schemas.openxmlformats.org/officeDocument/2006/relationships/image" Target="media/image5.png"/><Relationship Id="rId224" Type="http://schemas.openxmlformats.org/officeDocument/2006/relationships/footer" Target="footer157.xml"/><Relationship Id="rId30" Type="http://schemas.openxmlformats.org/officeDocument/2006/relationships/image" Target="media/image16.png"/><Relationship Id="rId105" Type="http://schemas.openxmlformats.org/officeDocument/2006/relationships/footer" Target="footer46.xml"/><Relationship Id="rId126" Type="http://schemas.openxmlformats.org/officeDocument/2006/relationships/footer" Target="footer66.xml"/><Relationship Id="rId147" Type="http://schemas.openxmlformats.org/officeDocument/2006/relationships/footer" Target="footer85.xml"/><Relationship Id="rId168" Type="http://schemas.openxmlformats.org/officeDocument/2006/relationships/footer" Target="footer102.xml"/><Relationship Id="rId51" Type="http://schemas.openxmlformats.org/officeDocument/2006/relationships/footer" Target="footer6.xml"/><Relationship Id="rId72" Type="http://schemas.openxmlformats.org/officeDocument/2006/relationships/footer" Target="footer16.xml"/><Relationship Id="rId93" Type="http://schemas.openxmlformats.org/officeDocument/2006/relationships/footer" Target="footer34.xml"/><Relationship Id="rId189" Type="http://schemas.openxmlformats.org/officeDocument/2006/relationships/footer" Target="footer122.xml"/><Relationship Id="rId3" Type="http://schemas.openxmlformats.org/officeDocument/2006/relationships/customXml" Target="../customXml/item3.xml"/><Relationship Id="rId214" Type="http://schemas.openxmlformats.org/officeDocument/2006/relationships/footer" Target="footer147.xml"/><Relationship Id="rId235" Type="http://schemas.openxmlformats.org/officeDocument/2006/relationships/footer" Target="footer164.xml"/><Relationship Id="rId116" Type="http://schemas.openxmlformats.org/officeDocument/2006/relationships/footer" Target="footer57.xml"/><Relationship Id="rId137" Type="http://schemas.openxmlformats.org/officeDocument/2006/relationships/footer" Target="footer77.xml"/><Relationship Id="rId158" Type="http://schemas.openxmlformats.org/officeDocument/2006/relationships/header" Target="header24.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11.xml"/><Relationship Id="rId83" Type="http://schemas.openxmlformats.org/officeDocument/2006/relationships/footer" Target="footer24.xml"/><Relationship Id="rId179" Type="http://schemas.openxmlformats.org/officeDocument/2006/relationships/footer" Target="footer112.xml"/></Relationships>
</file>

<file path=word/_rels/header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BUSINESS ACTIVITY,</a:t>
            </a:r>
            <a:r>
              <a:rPr lang="hr-HR" sz="1100" baseline="0"/>
              <a:t> 2024 </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1E77-4E25-A385-EF8F3A48C7CF}"/>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1E77-4E25-A385-EF8F3A48C7CF}"/>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1E77-4E25-A385-EF8F3A48C7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77-4E25-A385-EF8F3A48C7CF}"/>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77-4E25-A385-EF8F3A48C7CF}"/>
                </c:ext>
              </c:extLst>
            </c:dLbl>
            <c:dLbl>
              <c:idx val="1"/>
              <c:layout>
                <c:manualLayout>
                  <c:x val="-7.3963737958169587E-2"/>
                  <c:y val="-6.9334093419318064E-3"/>
                </c:manualLayout>
              </c:layout>
              <c:tx>
                <c:rich>
                  <a:bodyPr/>
                  <a:lstStyle/>
                  <a:p>
                    <a:fld id="{DA9309D5-6843-4FAE-A71D-EA16849B61FE}"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E77-4E25-A385-EF8F3A48C7CF}"/>
                </c:ext>
              </c:extLst>
            </c:dLbl>
            <c:dLbl>
              <c:idx val="2"/>
              <c:layout>
                <c:manualLayout>
                  <c:x val="-2.2695033433180398E-3"/>
                  <c:y val="-9.4933833820365215E-2"/>
                </c:manualLayout>
              </c:layout>
              <c:tx>
                <c:rich>
                  <a:bodyPr/>
                  <a:lstStyle/>
                  <a:p>
                    <a:fld id="{6840A35D-EC0A-4C3D-93BC-B88362E95A7E}" type="PERCENTAGE">
                      <a:rPr lang="en-US" baseline="0"/>
                      <a:pPr/>
                      <a:t>[PERCENTAGE]</a:t>
                    </a:fld>
                    <a:endParaRPr lang="en-U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E77-4E25-A385-EF8F3A48C7C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Lending</c:v>
                </c:pt>
                <c:pt idx="1">
                  <c:v>Export credit insurance</c:v>
                </c:pt>
                <c:pt idx="2">
                  <c:v>Others</c:v>
                </c:pt>
              </c:strCache>
            </c:strRef>
          </c:cat>
          <c:val>
            <c:numRef>
              <c:f>Sheet1!$B$2:$B$5</c:f>
              <c:numCache>
                <c:formatCode>General</c:formatCode>
                <c:ptCount val="4"/>
                <c:pt idx="0">
                  <c:v>787.9</c:v>
                </c:pt>
                <c:pt idx="1">
                  <c:v>234.63</c:v>
                </c:pt>
                <c:pt idx="2">
                  <c:v>151.47000000000003</c:v>
                </c:pt>
              </c:numCache>
            </c:numRef>
          </c:val>
          <c:extLst>
            <c:ext xmlns:c16="http://schemas.microsoft.com/office/drawing/2014/chart" uri="{C3380CC4-5D6E-409C-BE32-E72D297353CC}">
              <c16:uniqueId val="{00000008-1E77-4E25-A385-EF8F3A48C7CF}"/>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cap="all" spc="120" normalizeH="0" baseline="0">
                <a:solidFill>
                  <a:sysClr val="windowText" lastClr="000000">
                    <a:lumMod val="65000"/>
                    <a:lumOff val="35000"/>
                  </a:sysClr>
                </a:solidFill>
                <a:latin typeface="+mn-lt"/>
                <a:ea typeface="+mn-ea"/>
                <a:cs typeface="+mn-cs"/>
              </a:defRPr>
            </a:pPr>
            <a:r>
              <a:rPr lang="hr-HR" sz="1100" b="0" i="0">
                <a:effectLst/>
              </a:rPr>
              <a:t>BREAKDOWN OF LOANS APPROVED BY PURPOSE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Working capital</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2022</c:v>
                </c:pt>
                <c:pt idx="1">
                  <c:v>2023</c:v>
                </c:pt>
                <c:pt idx="2">
                  <c:v>2024</c:v>
                </c:pt>
              </c:numCache>
            </c:numRef>
          </c:cat>
          <c:val>
            <c:numRef>
              <c:f>Sheet1!$B$2:$B$4</c:f>
              <c:numCache>
                <c:formatCode>0%</c:formatCode>
                <c:ptCount val="3"/>
                <c:pt idx="0">
                  <c:v>0.54</c:v>
                </c:pt>
                <c:pt idx="1">
                  <c:v>0.35</c:v>
                </c:pt>
                <c:pt idx="2">
                  <c:v>0.12</c:v>
                </c:pt>
              </c:numCache>
            </c:numRef>
          </c:val>
          <c:extLst>
            <c:ext xmlns:c16="http://schemas.microsoft.com/office/drawing/2014/chart" uri="{C3380CC4-5D6E-409C-BE32-E72D297353CC}">
              <c16:uniqueId val="{00000000-A4BB-428A-B157-B1592E7548BA}"/>
            </c:ext>
          </c:extLst>
        </c:ser>
        <c:ser>
          <c:idx val="1"/>
          <c:order val="1"/>
          <c:tx>
            <c:strRef>
              <c:f>Sheet1!$C$1</c:f>
              <c:strCache>
                <c:ptCount val="1"/>
                <c:pt idx="0">
                  <c:v>Investments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2022</c:v>
                </c:pt>
                <c:pt idx="1">
                  <c:v>2023</c:v>
                </c:pt>
                <c:pt idx="2">
                  <c:v>2024</c:v>
                </c:pt>
              </c:numCache>
            </c:numRef>
          </c:cat>
          <c:val>
            <c:numRef>
              <c:f>Sheet1!$C$2:$C$4</c:f>
              <c:numCache>
                <c:formatCode>0%</c:formatCode>
                <c:ptCount val="3"/>
                <c:pt idx="0">
                  <c:v>0.46</c:v>
                </c:pt>
                <c:pt idx="1">
                  <c:v>0.65</c:v>
                </c:pt>
                <c:pt idx="2">
                  <c:v>0.88</c:v>
                </c:pt>
              </c:numCache>
            </c:numRef>
          </c:val>
          <c:extLst>
            <c:ext xmlns:c16="http://schemas.microsoft.com/office/drawing/2014/chart" uri="{C3380CC4-5D6E-409C-BE32-E72D297353CC}">
              <c16:uniqueId val="{00000001-A4BB-428A-B157-B1592E7548BA}"/>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FINANCIAL INSTRUMENTS UNDER NRRP, EUR million</a:t>
            </a:r>
          </a:p>
        </c:rich>
      </c:tx>
      <c:overlay val="0"/>
      <c:spPr>
        <a:noFill/>
        <a:ln>
          <a:noFill/>
        </a:ln>
      </c:spPr>
    </c:title>
    <c:autoTitleDeleted val="0"/>
    <c:plotArea>
      <c:layout>
        <c:manualLayout>
          <c:xMode val="edge"/>
          <c:yMode val="edge"/>
          <c:x val="0.32051911188744392"/>
          <c:y val="0.23559232239974826"/>
          <c:w val="0.36939969158967778"/>
          <c:h val="0.46039191375430355"/>
        </c:manualLayout>
      </c:layout>
      <c:doughnutChart>
        <c:varyColors val="1"/>
        <c:ser>
          <c:idx val="0"/>
          <c:order val="0"/>
          <c:tx>
            <c:v>Column1</c:v>
          </c:tx>
          <c:dPt>
            <c:idx val="0"/>
            <c:bubble3D val="0"/>
            <c:spPr>
              <a:solidFill>
                <a:srgbClr val="FF0000"/>
              </a:solidFill>
              <a:ln w="19046">
                <a:solidFill>
                  <a:srgbClr val="FFFFFF"/>
                </a:solidFill>
                <a:prstDash val="solid"/>
              </a:ln>
            </c:spPr>
            <c:extLst>
              <c:ext xmlns:c16="http://schemas.microsoft.com/office/drawing/2014/chart" uri="{C3380CC4-5D6E-409C-BE32-E72D297353CC}">
                <c16:uniqueId val="{00000001-FEB1-4E75-9C0B-23D6ADDDA61B}"/>
              </c:ext>
            </c:extLst>
          </c:dPt>
          <c:dPt>
            <c:idx val="1"/>
            <c:bubble3D val="0"/>
            <c:spPr>
              <a:solidFill>
                <a:srgbClr val="595959"/>
              </a:solidFill>
              <a:ln w="19046">
                <a:solidFill>
                  <a:srgbClr val="FFFFFF"/>
                </a:solidFill>
                <a:prstDash val="solid"/>
              </a:ln>
            </c:spPr>
            <c:extLst>
              <c:ext xmlns:c16="http://schemas.microsoft.com/office/drawing/2014/chart" uri="{C3380CC4-5D6E-409C-BE32-E72D297353CC}">
                <c16:uniqueId val="{00000003-FEB1-4E75-9C0B-23D6ADDDA61B}"/>
              </c:ext>
            </c:extLst>
          </c:dPt>
          <c:dPt>
            <c:idx val="2"/>
            <c:bubble3D val="0"/>
            <c:spPr>
              <a:solidFill>
                <a:srgbClr val="7F7F7F"/>
              </a:solidFill>
              <a:ln w="19046">
                <a:solidFill>
                  <a:srgbClr val="FFFFFF"/>
                </a:solidFill>
                <a:prstDash val="solid"/>
              </a:ln>
            </c:spPr>
            <c:extLst>
              <c:ext xmlns:c16="http://schemas.microsoft.com/office/drawing/2014/chart" uri="{C3380CC4-5D6E-409C-BE32-E72D297353CC}">
                <c16:uniqueId val="{00000005-FEB1-4E75-9C0B-23D6ADDDA61B}"/>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7-FEB1-4E75-9C0B-23D6ADDDA61B}"/>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9-FEB1-4E75-9C0B-23D6ADDDA61B}"/>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B-FEB1-4E75-9C0B-23D6ADDDA61B}"/>
              </c:ext>
            </c:extLst>
          </c:dPt>
          <c:dLbls>
            <c:dLbl>
              <c:idx val="0"/>
              <c:layout>
                <c:manualLayout>
                  <c:x val="0.17286753367267574"/>
                  <c:y val="-0.109919615139491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Direct loans</a:t>
                    </a:r>
                    <a:r>
                      <a:rPr lang="en-US" baseline="0"/>
                      <a:t>; 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FEB1-4E75-9C0B-23D6ADDDA61B}"/>
                </c:ext>
              </c:extLst>
            </c:dLbl>
            <c:dLbl>
              <c:idx val="1"/>
              <c:layout>
                <c:manualLayout>
                  <c:x val="0.17779158664918848"/>
                  <c:y val="7.4284691487587678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SMEs</a:t>
                    </a:r>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FEB1-4E75-9C0B-23D6ADDDA61B}"/>
                </c:ext>
              </c:extLst>
            </c:dLbl>
            <c:dLbl>
              <c:idx val="2"/>
              <c:layout>
                <c:manualLayout>
                  <c:x val="-7.7965943052915321E-3"/>
                  <c:y val="0.161370986489713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Guarantee fund for MidCap and large entrprises</a:t>
                    </a:r>
                    <a:r>
                      <a:rPr lang="en-US" baseline="0"/>
                      <a:t>; 80</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1722419984987779"/>
                      <c:h val="0.20874295706236642"/>
                    </c:manualLayout>
                  </c15:layout>
                  <c15:showDataLabelsRange val="0"/>
                </c:ext>
                <c:ext xmlns:c16="http://schemas.microsoft.com/office/drawing/2014/chart" uri="{C3380CC4-5D6E-409C-BE32-E72D297353CC}">
                  <c16:uniqueId val="{00000005-FEB1-4E75-9C0B-23D6ADDDA61B}"/>
                </c:ext>
              </c:extLst>
            </c:dLbl>
            <c:dLbl>
              <c:idx val="3"/>
              <c:layout>
                <c:manualLayout>
                  <c:x val="-0.21873096885419652"/>
                  <c:y val="0.12640934444351315"/>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a:t>
                    </a:r>
                    <a:r>
                      <a:rPr lang="en-US" baseline="0"/>
                      <a:t> for MidCap and large enterprises;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7-FEB1-4E75-9C0B-23D6ADDDA61B}"/>
                </c:ext>
              </c:extLst>
            </c:dLbl>
            <c:dLbl>
              <c:idx val="4"/>
              <c:layout>
                <c:manualLayout>
                  <c:x val="-0.25995614696979114"/>
                  <c:y val="-1.9973105654390831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the public sector</a:t>
                    </a:r>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1962931071045658"/>
                      <c:h val="0.20874295706236642"/>
                    </c:manualLayout>
                  </c15:layout>
                  <c15:showDataLabelsRange val="0"/>
                </c:ext>
                <c:ext xmlns:c16="http://schemas.microsoft.com/office/drawing/2014/chart" uri="{C3380CC4-5D6E-409C-BE32-E72D297353CC}">
                  <c16:uniqueId val="{00000009-FEB1-4E75-9C0B-23D6ADDDA61B}"/>
                </c:ext>
              </c:extLst>
            </c:dLbl>
            <c:dLbl>
              <c:idx val="5"/>
              <c:layout>
                <c:manualLayout>
                  <c:x val="-8.1896859946232914E-2"/>
                  <c:y val="-0.12690939742192797"/>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Venture capital funds</a:t>
                    </a:r>
                    <a:r>
                      <a:rPr lang="en-US" baseline="0"/>
                      <a:t>; 29.9</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FEB1-4E75-9C0B-23D6ADDDA61B}"/>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Lit>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Lit>
          </c:cat>
          <c:val>
            <c:numLit>
              <c:formatCode>General</c:formatCode>
              <c:ptCount val="6"/>
              <c:pt idx="0">
                <c:v>500</c:v>
              </c:pt>
              <c:pt idx="1">
                <c:v>200</c:v>
              </c:pt>
              <c:pt idx="2">
                <c:v>600</c:v>
              </c:pt>
              <c:pt idx="3">
                <c:v>200</c:v>
              </c:pt>
              <c:pt idx="4">
                <c:v>200</c:v>
              </c:pt>
              <c:pt idx="5">
                <c:v>225</c:v>
              </c:pt>
            </c:numLit>
          </c:val>
          <c:extLst>
            <c:ext xmlns:c16="http://schemas.microsoft.com/office/drawing/2014/chart" uri="{C3380CC4-5D6E-409C-BE32-E72D297353CC}">
              <c16:uniqueId val="{0000000C-FEB1-4E75-9C0B-23D6ADDDA61B}"/>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2" ma:contentTypeDescription="Create a new document." ma:contentTypeScope="" ma:versionID="4a930bc3a70bf3e149a1a697112c20c4">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8d346ff18021e91050fc9d21512e9705"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64218E-0664-4736-A782-332B1D9D7E0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customXml/itemProps2.xml><?xml version="1.0" encoding="utf-8"?>
<ds:datastoreItem xmlns:ds="http://schemas.openxmlformats.org/officeDocument/2006/customXml" ds:itemID="{0D96CBB8-87BF-4C86-801C-2207BD4E2523}">
  <ds:schemaRefs>
    <ds:schemaRef ds:uri="http://schemas.microsoft.com/sharepoint/v3/contenttype/forms"/>
  </ds:schemaRefs>
</ds:datastoreItem>
</file>

<file path=customXml/itemProps3.xml><?xml version="1.0" encoding="utf-8"?>
<ds:datastoreItem xmlns:ds="http://schemas.openxmlformats.org/officeDocument/2006/customXml" ds:itemID="{75DDF287-E626-497F-AE14-330E3B818734}">
  <ds:schemaRefs>
    <ds:schemaRef ds:uri="http://schemas.openxmlformats.org/officeDocument/2006/bibliography"/>
  </ds:schemaRefs>
</ds:datastoreItem>
</file>

<file path=customXml/itemProps4.xml><?xml version="1.0" encoding="utf-8"?>
<ds:datastoreItem xmlns:ds="http://schemas.openxmlformats.org/officeDocument/2006/customXml" ds:itemID="{23EFAB66-4197-4C79-ABDF-F0201CA24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68470</Words>
  <Characters>390285</Characters>
  <Application>Microsoft Office Word</Application>
  <DocSecurity>0</DocSecurity>
  <Lines>3252</Lines>
  <Paragraphs>915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dc:creator>
  <cp:keywords/>
  <dc:description/>
  <cp:lastModifiedBy>Andjela Pavic</cp:lastModifiedBy>
  <cp:revision>11</cp:revision>
  <cp:lastPrinted>2025-03-28T12:07:00Z</cp:lastPrinted>
  <dcterms:created xsi:type="dcterms:W3CDTF">2025-03-20T09:33:00Z</dcterms:created>
  <dcterms:modified xsi:type="dcterms:W3CDTF">2025-04-17T15:51:00Z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y fmtid="{D5CDD505-2E9C-101B-9397-08002B2CF9AE}" pid="4" name="MediaServiceImageTags">
    <vt:lpwstr/>
  </property>
</Properties>
</file>